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649CF6F" w14:textId="53E5E042" w:rsidR="006C04B4" w:rsidRPr="006C04B4" w:rsidRDefault="006C04B4" w:rsidP="006C04B4">
      <w:pPr>
        <w:widowControl w:val="0"/>
        <w:autoSpaceDE w:val="0"/>
        <w:autoSpaceDN w:val="0"/>
        <w:adjustRightInd w:val="0"/>
        <w:jc w:val="both"/>
        <w:rPr>
          <w:rFonts w:ascii="Arial" w:hAnsi="Arial" w:cs="Arial"/>
          <w:b/>
          <w:sz w:val="20"/>
          <w:szCs w:val="20"/>
        </w:rPr>
      </w:pPr>
      <w:bookmarkStart w:id="0" w:name="_Hlk124855674"/>
      <w:bookmarkStart w:id="1" w:name="_Hlk99113374"/>
      <w:r w:rsidRPr="006C04B4">
        <w:rPr>
          <w:rFonts w:ascii="Arial" w:hAnsi="Arial" w:cs="Arial"/>
          <w:b/>
          <w:sz w:val="20"/>
          <w:szCs w:val="20"/>
        </w:rPr>
        <w:t>PENSI</w:t>
      </w:r>
      <w:r w:rsidR="00B74F97">
        <w:rPr>
          <w:rFonts w:ascii="Arial" w:hAnsi="Arial" w:cs="Arial"/>
          <w:b/>
          <w:sz w:val="20"/>
          <w:szCs w:val="20"/>
        </w:rPr>
        <w:t xml:space="preserve">ÓN DE VEJEZ </w:t>
      </w:r>
      <w:r w:rsidRPr="006C04B4">
        <w:rPr>
          <w:rFonts w:ascii="Arial" w:hAnsi="Arial" w:cs="Arial"/>
          <w:b/>
          <w:sz w:val="20"/>
          <w:szCs w:val="20"/>
        </w:rPr>
        <w:t xml:space="preserve">/ MORA PATRONAL / FALTA DE AFILIACIÓN / EFECTOS </w:t>
      </w:r>
      <w:r w:rsidR="00E915CD">
        <w:rPr>
          <w:rFonts w:ascii="Arial" w:hAnsi="Arial" w:cs="Arial"/>
          <w:b/>
          <w:sz w:val="20"/>
          <w:szCs w:val="20"/>
        </w:rPr>
        <w:t>EN CADA CASO</w:t>
      </w:r>
    </w:p>
    <w:p w14:paraId="035C8DEC" w14:textId="3D30DF83" w:rsidR="006C04B4" w:rsidRPr="006C04B4" w:rsidRDefault="006C04B4" w:rsidP="001C5562">
      <w:pPr>
        <w:widowControl w:val="0"/>
        <w:autoSpaceDE w:val="0"/>
        <w:autoSpaceDN w:val="0"/>
        <w:adjustRightInd w:val="0"/>
        <w:jc w:val="both"/>
        <w:rPr>
          <w:rFonts w:ascii="Arial" w:hAnsi="Arial" w:cs="Arial"/>
          <w:sz w:val="20"/>
          <w:szCs w:val="20"/>
        </w:rPr>
      </w:pPr>
      <w:r w:rsidRPr="006C04B4">
        <w:rPr>
          <w:rFonts w:ascii="Arial" w:hAnsi="Arial" w:cs="Arial"/>
          <w:sz w:val="20"/>
          <w:szCs w:val="20"/>
        </w:rPr>
        <w:t xml:space="preserve">La jurisprudencia patria ha sido clara en determinar que ni la mora en el pago de los aportes ni la falta de afiliación por parte del empleador pueden perjudicar las aspiraciones del trabajador de obtener el reconocimiento pensional, sumándose los tiempos echados de menos por la omisión de las obligaciones del </w:t>
      </w:r>
      <w:r w:rsidR="00B74F97">
        <w:rPr>
          <w:rFonts w:ascii="Arial" w:hAnsi="Arial" w:cs="Arial"/>
          <w:sz w:val="20"/>
          <w:szCs w:val="20"/>
        </w:rPr>
        <w:t>empleador</w:t>
      </w:r>
      <w:r w:rsidR="00B74F97" w:rsidRPr="006C04B4">
        <w:rPr>
          <w:rFonts w:ascii="Arial" w:hAnsi="Arial" w:cs="Arial"/>
          <w:sz w:val="20"/>
          <w:szCs w:val="20"/>
        </w:rPr>
        <w:t xml:space="preserve">, </w:t>
      </w:r>
      <w:r w:rsidRPr="006C04B4">
        <w:rPr>
          <w:rFonts w:ascii="Arial" w:hAnsi="Arial" w:cs="Arial"/>
          <w:sz w:val="20"/>
          <w:szCs w:val="20"/>
        </w:rPr>
        <w:t xml:space="preserve">siempre que en el curso del proceso logre demostrar el vínculo contractual durante los periodos incumplidos… </w:t>
      </w:r>
      <w:r w:rsidR="00E75297" w:rsidRPr="00E75297">
        <w:rPr>
          <w:rFonts w:ascii="Arial" w:hAnsi="Arial" w:cs="Arial"/>
          <w:sz w:val="20"/>
          <w:szCs w:val="20"/>
        </w:rPr>
        <w:t>No obstante, si bien en ambos supuestos (mora y falta de afiliación), una vez acreditada la relación laboral, la obligación de reconocimiento de la prestación está a cargo de la administradora pensional; dependiendo de la situación que se presente, al empleador le compete o bien efectuar el pago de los aportes debidos con los respectivos intereses moratorios, en caso de la mora patronal o,  tratándose de la falta de afiliación, cancelar el valor del cálculo actuarial por los tiempos en que no hubo vinculación al sistema pensional</w:t>
      </w:r>
      <w:r w:rsidRPr="006C04B4">
        <w:rPr>
          <w:rFonts w:ascii="Arial" w:hAnsi="Arial" w:cs="Arial"/>
          <w:sz w:val="20"/>
          <w:szCs w:val="20"/>
        </w:rPr>
        <w:t xml:space="preserve">, </w:t>
      </w:r>
      <w:r w:rsidR="001C5562" w:rsidRPr="001C5562">
        <w:rPr>
          <w:rFonts w:ascii="Arial" w:hAnsi="Arial" w:cs="Arial"/>
          <w:sz w:val="20"/>
          <w:szCs w:val="20"/>
        </w:rPr>
        <w:t>por el respectivo empleador, toda vez que en este último caso, no le era posible a la Administradora de Fondos efectua</w:t>
      </w:r>
      <w:r w:rsidR="001C5562">
        <w:rPr>
          <w:rFonts w:ascii="Arial" w:hAnsi="Arial" w:cs="Arial"/>
          <w:sz w:val="20"/>
          <w:szCs w:val="20"/>
        </w:rPr>
        <w:t>r las acciones de cobro coactivo…</w:t>
      </w:r>
    </w:p>
    <w:p w14:paraId="10BD390E" w14:textId="77777777" w:rsidR="006C04B4" w:rsidRPr="006C04B4" w:rsidRDefault="006C04B4" w:rsidP="006C04B4">
      <w:pPr>
        <w:widowControl w:val="0"/>
        <w:autoSpaceDE w:val="0"/>
        <w:autoSpaceDN w:val="0"/>
        <w:adjustRightInd w:val="0"/>
        <w:jc w:val="both"/>
        <w:rPr>
          <w:rFonts w:ascii="Arial" w:hAnsi="Arial" w:cs="Arial"/>
          <w:sz w:val="20"/>
          <w:szCs w:val="20"/>
        </w:rPr>
      </w:pPr>
    </w:p>
    <w:p w14:paraId="6E7A6C4E" w14:textId="0B4AA4BB" w:rsidR="00E915CD" w:rsidRPr="006C04B4" w:rsidRDefault="00E915CD" w:rsidP="00E915CD">
      <w:pPr>
        <w:widowControl w:val="0"/>
        <w:autoSpaceDE w:val="0"/>
        <w:autoSpaceDN w:val="0"/>
        <w:adjustRightInd w:val="0"/>
        <w:jc w:val="both"/>
        <w:rPr>
          <w:rFonts w:ascii="Arial" w:hAnsi="Arial" w:cs="Arial"/>
          <w:b/>
          <w:sz w:val="20"/>
          <w:szCs w:val="20"/>
        </w:rPr>
      </w:pPr>
      <w:r w:rsidRPr="006C04B4">
        <w:rPr>
          <w:rFonts w:ascii="Arial" w:hAnsi="Arial" w:cs="Arial"/>
          <w:b/>
          <w:sz w:val="20"/>
          <w:szCs w:val="20"/>
        </w:rPr>
        <w:t>PENSI</w:t>
      </w:r>
      <w:r>
        <w:rPr>
          <w:rFonts w:ascii="Arial" w:hAnsi="Arial" w:cs="Arial"/>
          <w:b/>
          <w:sz w:val="20"/>
          <w:szCs w:val="20"/>
        </w:rPr>
        <w:t xml:space="preserve">ÓN DE VEJEZ </w:t>
      </w:r>
      <w:r w:rsidRPr="006C04B4">
        <w:rPr>
          <w:rFonts w:ascii="Arial" w:hAnsi="Arial" w:cs="Arial"/>
          <w:b/>
          <w:sz w:val="20"/>
          <w:szCs w:val="20"/>
        </w:rPr>
        <w:t xml:space="preserve">/ FALTA DE AFILIACIÓN / </w:t>
      </w:r>
      <w:r w:rsidR="00BF3DDD">
        <w:rPr>
          <w:rFonts w:ascii="Arial" w:hAnsi="Arial" w:cs="Arial"/>
          <w:b/>
          <w:sz w:val="20"/>
          <w:szCs w:val="20"/>
        </w:rPr>
        <w:t>CÁLCULO ACTUARIAL / PAGO PREVIO</w:t>
      </w:r>
    </w:p>
    <w:p w14:paraId="7A79679E" w14:textId="44959075" w:rsidR="00327D91" w:rsidRPr="00327D91" w:rsidRDefault="00BF3DDD" w:rsidP="00327D91">
      <w:pPr>
        <w:widowControl w:val="0"/>
        <w:autoSpaceDE w:val="0"/>
        <w:autoSpaceDN w:val="0"/>
        <w:adjustRightInd w:val="0"/>
        <w:jc w:val="both"/>
        <w:rPr>
          <w:rFonts w:ascii="Arial" w:hAnsi="Arial" w:cs="Arial"/>
          <w:sz w:val="20"/>
          <w:szCs w:val="20"/>
        </w:rPr>
      </w:pPr>
      <w:r w:rsidRPr="00BF3DDD">
        <w:rPr>
          <w:rFonts w:ascii="Arial" w:hAnsi="Arial" w:cs="Arial"/>
          <w:sz w:val="20"/>
          <w:szCs w:val="20"/>
        </w:rPr>
        <w:t>En el último caso, se ha sostenido de tiempo atrás por esta Corporación que para que los periodos sean tenidos en cuenta a efectos de contabilizar las semanas cotizadas, se requiere la cancelación previa y a satisfacción del cálculo actuarial ante el fondo de pensiones, aportes que deben ser imputados al periodo correspondiente, con independencia de que la deuda haya sido cancelada con posterioridad, permitiendo el reconocimiento de las prestaciones, sin resquebrajar la estabilidad financiera del sistema</w:t>
      </w:r>
      <w:r w:rsidR="00E473DD">
        <w:rPr>
          <w:rFonts w:ascii="Arial" w:hAnsi="Arial" w:cs="Arial"/>
          <w:sz w:val="20"/>
          <w:szCs w:val="20"/>
        </w:rPr>
        <w:t xml:space="preserve">… </w:t>
      </w:r>
      <w:r w:rsidR="00E473DD" w:rsidRPr="00E473DD">
        <w:rPr>
          <w:rFonts w:ascii="Arial" w:hAnsi="Arial" w:cs="Arial"/>
          <w:sz w:val="20"/>
          <w:szCs w:val="20"/>
        </w:rPr>
        <w:t xml:space="preserve">Lo anterior, con sustento en el artículo 33 de la ley 100 de 1993, que dispone en que en los casos previstos en los literales b), c), d) y e), el cómputo será procedente </w:t>
      </w:r>
      <w:r w:rsidR="00E473DD" w:rsidRPr="00E473DD">
        <w:rPr>
          <w:rFonts w:ascii="Arial" w:hAnsi="Arial" w:cs="Arial"/>
          <w:sz w:val="20"/>
          <w:szCs w:val="20"/>
          <w:u w:val="single"/>
        </w:rPr>
        <w:t>siempre y cuando</w:t>
      </w:r>
      <w:r w:rsidR="00E473DD" w:rsidRPr="00E473DD">
        <w:rPr>
          <w:rFonts w:ascii="Arial" w:hAnsi="Arial" w:cs="Arial"/>
          <w:sz w:val="20"/>
          <w:szCs w:val="20"/>
        </w:rPr>
        <w:t xml:space="preserve"> el empleador o la caja, según el caso, trasladen, con base en el cálculo actuarial, la suma correspondiente del trabajador que se afilie, a satisfacción de la entidad administradora</w:t>
      </w:r>
    </w:p>
    <w:p w14:paraId="1E8906C5" w14:textId="77777777" w:rsidR="00327D91" w:rsidRPr="00327D91" w:rsidRDefault="00327D91" w:rsidP="00327D91">
      <w:pPr>
        <w:widowControl w:val="0"/>
        <w:autoSpaceDE w:val="0"/>
        <w:autoSpaceDN w:val="0"/>
        <w:adjustRightInd w:val="0"/>
        <w:jc w:val="both"/>
        <w:rPr>
          <w:rFonts w:ascii="Arial" w:hAnsi="Arial" w:cs="Arial"/>
          <w:sz w:val="20"/>
          <w:szCs w:val="20"/>
        </w:rPr>
      </w:pPr>
    </w:p>
    <w:p w14:paraId="738C1F1B" w14:textId="000020C0" w:rsidR="006C6511" w:rsidRPr="006C04B4" w:rsidRDefault="006C6511" w:rsidP="006C6511">
      <w:pPr>
        <w:widowControl w:val="0"/>
        <w:autoSpaceDE w:val="0"/>
        <w:autoSpaceDN w:val="0"/>
        <w:adjustRightInd w:val="0"/>
        <w:jc w:val="both"/>
        <w:rPr>
          <w:rFonts w:ascii="Arial" w:hAnsi="Arial" w:cs="Arial"/>
          <w:b/>
          <w:sz w:val="20"/>
          <w:szCs w:val="20"/>
        </w:rPr>
      </w:pPr>
      <w:r>
        <w:rPr>
          <w:rFonts w:ascii="Arial" w:hAnsi="Arial" w:cs="Arial"/>
          <w:b/>
          <w:sz w:val="20"/>
          <w:szCs w:val="20"/>
        </w:rPr>
        <w:t>CÁLCULO ACTUARIAL / CRITERIO CONTRARIO / NO SE REQUIERE HABERLO PAGADO</w:t>
      </w:r>
    </w:p>
    <w:p w14:paraId="09D57C7A" w14:textId="1F16B6CD" w:rsidR="00327D91" w:rsidRPr="00327D91" w:rsidRDefault="007402CD" w:rsidP="00327D91">
      <w:pPr>
        <w:widowControl w:val="0"/>
        <w:autoSpaceDE w:val="0"/>
        <w:autoSpaceDN w:val="0"/>
        <w:adjustRightInd w:val="0"/>
        <w:jc w:val="both"/>
        <w:rPr>
          <w:rFonts w:ascii="Arial" w:hAnsi="Arial" w:cs="Arial"/>
          <w:sz w:val="20"/>
          <w:szCs w:val="20"/>
        </w:rPr>
      </w:pPr>
      <w:r w:rsidRPr="007402CD">
        <w:rPr>
          <w:rFonts w:ascii="Arial" w:hAnsi="Arial" w:cs="Arial"/>
          <w:sz w:val="20"/>
          <w:szCs w:val="20"/>
        </w:rPr>
        <w:t>A pesar de lo que en otras oportunidades ha sostenido esta Corporación, la Sala Mayoritaria, en sentencia del 19 de septiembre de 2022, radicado 005-2015-00374-01</w:t>
      </w:r>
      <w:r>
        <w:rPr>
          <w:rFonts w:ascii="Arial" w:hAnsi="Arial" w:cs="Arial"/>
          <w:sz w:val="20"/>
          <w:szCs w:val="20"/>
        </w:rPr>
        <w:t>…</w:t>
      </w:r>
      <w:r w:rsidRPr="007402CD">
        <w:rPr>
          <w:rFonts w:ascii="Arial" w:hAnsi="Arial" w:cs="Arial"/>
          <w:sz w:val="20"/>
          <w:szCs w:val="20"/>
        </w:rPr>
        <w:t xml:space="preserve"> encontró que no era procedente condicionar el reconocimiento de la pensión al pago efectivo del cálculo actuarial, de acuerdo a lo siguiente:</w:t>
      </w:r>
      <w:r>
        <w:rPr>
          <w:rFonts w:ascii="Arial" w:hAnsi="Arial" w:cs="Arial"/>
          <w:sz w:val="20"/>
          <w:szCs w:val="20"/>
        </w:rPr>
        <w:t xml:space="preserve"> “… </w:t>
      </w:r>
      <w:r w:rsidRPr="007402CD">
        <w:rPr>
          <w:rFonts w:ascii="Arial" w:hAnsi="Arial" w:cs="Arial"/>
          <w:sz w:val="20"/>
          <w:szCs w:val="20"/>
        </w:rPr>
        <w:t>dicho precepto de manera alguna supedita el pago de la prestación al momento de pago del cálculo actuarial, teniendo en cuenta que la omisión y la falta de afiliación tienen un similar tratamiento porque las entidades de seguridad social continúan a cargo del reconocimiento de las prestaciones y además cuentan con los mecanismos coactivos para su cobro y, tal hipótesis asegura la efectividad del derecho fundamental a la pensión</w:t>
      </w:r>
      <w:r w:rsidR="006C6511">
        <w:rPr>
          <w:rFonts w:ascii="Arial" w:hAnsi="Arial" w:cs="Arial"/>
          <w:sz w:val="20"/>
          <w:szCs w:val="20"/>
        </w:rPr>
        <w:t xml:space="preserve">…” </w:t>
      </w:r>
      <w:r w:rsidR="006C6511" w:rsidRPr="006C6511">
        <w:rPr>
          <w:rFonts w:ascii="Arial" w:hAnsi="Arial" w:cs="Arial"/>
          <w:sz w:val="20"/>
          <w:szCs w:val="20"/>
        </w:rPr>
        <w:t>con esta providencia se recoge cualquier pronunciamiento contrario, y en adelante, se acoge la tesis sobre la cual, ante la falta de afiliación, no debe condicionarse el reconocimiento de la pensión de vejez al pago del cálculo actuarial.</w:t>
      </w:r>
    </w:p>
    <w:p w14:paraId="5E14FDAE" w14:textId="77777777" w:rsidR="00327D91" w:rsidRPr="00327D91" w:rsidRDefault="00327D91" w:rsidP="00327D91">
      <w:pPr>
        <w:widowControl w:val="0"/>
        <w:autoSpaceDE w:val="0"/>
        <w:autoSpaceDN w:val="0"/>
        <w:adjustRightInd w:val="0"/>
        <w:jc w:val="both"/>
        <w:rPr>
          <w:rFonts w:ascii="Arial" w:hAnsi="Arial" w:cs="Arial"/>
          <w:sz w:val="20"/>
          <w:szCs w:val="20"/>
        </w:rPr>
      </w:pPr>
    </w:p>
    <w:p w14:paraId="6654E03D" w14:textId="77777777" w:rsidR="00327D91" w:rsidRPr="00327D91" w:rsidRDefault="00327D91" w:rsidP="00327D91">
      <w:pPr>
        <w:widowControl w:val="0"/>
        <w:autoSpaceDE w:val="0"/>
        <w:autoSpaceDN w:val="0"/>
        <w:adjustRightInd w:val="0"/>
        <w:jc w:val="both"/>
        <w:rPr>
          <w:rFonts w:ascii="Arial" w:hAnsi="Arial" w:cs="Arial"/>
          <w:sz w:val="20"/>
          <w:szCs w:val="20"/>
        </w:rPr>
      </w:pPr>
    </w:p>
    <w:p w14:paraId="612B70CE" w14:textId="77777777" w:rsidR="00327D91" w:rsidRPr="00327D91" w:rsidRDefault="00327D91" w:rsidP="00327D91">
      <w:pPr>
        <w:widowControl w:val="0"/>
        <w:autoSpaceDE w:val="0"/>
        <w:autoSpaceDN w:val="0"/>
        <w:adjustRightInd w:val="0"/>
        <w:jc w:val="both"/>
        <w:rPr>
          <w:rFonts w:ascii="Arial" w:hAnsi="Arial" w:cs="Arial"/>
          <w:sz w:val="20"/>
          <w:szCs w:val="20"/>
        </w:rPr>
      </w:pPr>
    </w:p>
    <w:p w14:paraId="788C5986" w14:textId="00B5777A" w:rsidR="00327D91" w:rsidRPr="00327D91" w:rsidRDefault="00327D91" w:rsidP="00327D91">
      <w:pPr>
        <w:widowControl w:val="0"/>
        <w:autoSpaceDE w:val="0"/>
        <w:autoSpaceDN w:val="0"/>
        <w:adjustRightInd w:val="0"/>
        <w:jc w:val="both"/>
        <w:rPr>
          <w:rFonts w:ascii="Arial" w:hAnsi="Arial" w:cs="Arial"/>
          <w:sz w:val="20"/>
          <w:szCs w:val="20"/>
        </w:rPr>
      </w:pPr>
      <w:r w:rsidRPr="00327D91">
        <w:rPr>
          <w:rFonts w:ascii="Arial" w:hAnsi="Arial" w:cs="Arial"/>
          <w:sz w:val="20"/>
          <w:szCs w:val="20"/>
        </w:rPr>
        <w:t>Radicación No.:</w:t>
      </w:r>
      <w:r w:rsidRPr="00327D91">
        <w:rPr>
          <w:rFonts w:ascii="Arial" w:hAnsi="Arial" w:cs="Arial"/>
          <w:sz w:val="20"/>
          <w:szCs w:val="20"/>
        </w:rPr>
        <w:tab/>
      </w:r>
      <w:r w:rsidRPr="00327D91">
        <w:rPr>
          <w:rFonts w:ascii="Arial" w:hAnsi="Arial" w:cs="Arial"/>
          <w:sz w:val="20"/>
          <w:szCs w:val="20"/>
        </w:rPr>
        <w:tab/>
      </w:r>
      <w:bookmarkStart w:id="2" w:name="_GoBack"/>
      <w:r w:rsidRPr="00327D91">
        <w:rPr>
          <w:rFonts w:ascii="Arial" w:hAnsi="Arial" w:cs="Arial"/>
          <w:sz w:val="20"/>
          <w:szCs w:val="20"/>
        </w:rPr>
        <w:t>66001310500520220004901</w:t>
      </w:r>
      <w:bookmarkEnd w:id="2"/>
    </w:p>
    <w:p w14:paraId="3B535ABF" w14:textId="77777777" w:rsidR="00327D91" w:rsidRPr="00327D91" w:rsidRDefault="00327D91" w:rsidP="00327D91">
      <w:pPr>
        <w:widowControl w:val="0"/>
        <w:autoSpaceDE w:val="0"/>
        <w:autoSpaceDN w:val="0"/>
        <w:adjustRightInd w:val="0"/>
        <w:jc w:val="both"/>
        <w:rPr>
          <w:rFonts w:ascii="Arial" w:hAnsi="Arial" w:cs="Arial"/>
          <w:sz w:val="20"/>
          <w:szCs w:val="20"/>
        </w:rPr>
      </w:pPr>
      <w:r w:rsidRPr="00327D91">
        <w:rPr>
          <w:rFonts w:ascii="Arial" w:hAnsi="Arial" w:cs="Arial"/>
          <w:sz w:val="20"/>
          <w:szCs w:val="20"/>
        </w:rPr>
        <w:t>Proceso:</w:t>
      </w:r>
      <w:r w:rsidRPr="00327D91">
        <w:rPr>
          <w:rFonts w:ascii="Arial" w:hAnsi="Arial" w:cs="Arial"/>
          <w:sz w:val="20"/>
          <w:szCs w:val="20"/>
        </w:rPr>
        <w:tab/>
      </w:r>
      <w:r w:rsidRPr="00327D91">
        <w:rPr>
          <w:rFonts w:ascii="Arial" w:hAnsi="Arial" w:cs="Arial"/>
          <w:sz w:val="20"/>
          <w:szCs w:val="20"/>
        </w:rPr>
        <w:tab/>
        <w:t>Ordinario laboral</w:t>
      </w:r>
    </w:p>
    <w:p w14:paraId="07CD2EFA" w14:textId="77777777" w:rsidR="00327D91" w:rsidRPr="00327D91" w:rsidRDefault="00327D91" w:rsidP="00327D91">
      <w:pPr>
        <w:widowControl w:val="0"/>
        <w:autoSpaceDE w:val="0"/>
        <w:autoSpaceDN w:val="0"/>
        <w:adjustRightInd w:val="0"/>
        <w:jc w:val="both"/>
        <w:rPr>
          <w:rFonts w:ascii="Arial" w:hAnsi="Arial" w:cs="Arial"/>
          <w:sz w:val="20"/>
          <w:szCs w:val="20"/>
        </w:rPr>
      </w:pPr>
      <w:r w:rsidRPr="00327D91">
        <w:rPr>
          <w:rFonts w:ascii="Arial" w:hAnsi="Arial" w:cs="Arial"/>
          <w:sz w:val="20"/>
          <w:szCs w:val="20"/>
        </w:rPr>
        <w:t>Demandante:</w:t>
      </w:r>
      <w:r w:rsidRPr="00327D91">
        <w:rPr>
          <w:rFonts w:ascii="Arial" w:hAnsi="Arial" w:cs="Arial"/>
          <w:sz w:val="20"/>
          <w:szCs w:val="20"/>
        </w:rPr>
        <w:tab/>
      </w:r>
      <w:r w:rsidRPr="00327D91">
        <w:rPr>
          <w:rFonts w:ascii="Arial" w:hAnsi="Arial" w:cs="Arial"/>
          <w:sz w:val="20"/>
          <w:szCs w:val="20"/>
        </w:rPr>
        <w:tab/>
      </w:r>
      <w:proofErr w:type="spellStart"/>
      <w:r w:rsidRPr="00327D91">
        <w:rPr>
          <w:rFonts w:ascii="Arial" w:hAnsi="Arial" w:cs="Arial"/>
          <w:sz w:val="20"/>
          <w:szCs w:val="20"/>
        </w:rPr>
        <w:t>Esdardo</w:t>
      </w:r>
      <w:proofErr w:type="spellEnd"/>
      <w:r w:rsidRPr="00327D91">
        <w:rPr>
          <w:rFonts w:ascii="Arial" w:hAnsi="Arial" w:cs="Arial"/>
          <w:sz w:val="20"/>
          <w:szCs w:val="20"/>
        </w:rPr>
        <w:t xml:space="preserve"> Iván Guevara Pérez</w:t>
      </w:r>
    </w:p>
    <w:p w14:paraId="658FDB46" w14:textId="77777777" w:rsidR="00327D91" w:rsidRPr="00327D91" w:rsidRDefault="00327D91" w:rsidP="00327D91">
      <w:pPr>
        <w:widowControl w:val="0"/>
        <w:autoSpaceDE w:val="0"/>
        <w:autoSpaceDN w:val="0"/>
        <w:adjustRightInd w:val="0"/>
        <w:jc w:val="both"/>
        <w:rPr>
          <w:rFonts w:ascii="Arial" w:hAnsi="Arial" w:cs="Arial"/>
          <w:sz w:val="20"/>
          <w:szCs w:val="20"/>
        </w:rPr>
      </w:pPr>
      <w:r w:rsidRPr="00327D91">
        <w:rPr>
          <w:rFonts w:ascii="Arial" w:hAnsi="Arial" w:cs="Arial"/>
          <w:sz w:val="20"/>
          <w:szCs w:val="20"/>
        </w:rPr>
        <w:t>Demandado:</w:t>
      </w:r>
      <w:r w:rsidRPr="00327D91">
        <w:rPr>
          <w:rFonts w:ascii="Arial" w:hAnsi="Arial" w:cs="Arial"/>
          <w:sz w:val="20"/>
          <w:szCs w:val="20"/>
        </w:rPr>
        <w:tab/>
      </w:r>
      <w:r w:rsidRPr="00327D91">
        <w:rPr>
          <w:rFonts w:ascii="Arial" w:hAnsi="Arial" w:cs="Arial"/>
          <w:sz w:val="20"/>
          <w:szCs w:val="20"/>
        </w:rPr>
        <w:tab/>
        <w:t xml:space="preserve">Colpensiones </w:t>
      </w:r>
    </w:p>
    <w:p w14:paraId="0BCD9486" w14:textId="6E6421C8" w:rsidR="00327D91" w:rsidRPr="00327D91" w:rsidRDefault="00327D91" w:rsidP="00327D91">
      <w:pPr>
        <w:widowControl w:val="0"/>
        <w:autoSpaceDE w:val="0"/>
        <w:autoSpaceDN w:val="0"/>
        <w:adjustRightInd w:val="0"/>
        <w:jc w:val="both"/>
        <w:rPr>
          <w:rFonts w:ascii="Arial" w:hAnsi="Arial" w:cs="Arial"/>
          <w:sz w:val="20"/>
          <w:szCs w:val="20"/>
        </w:rPr>
      </w:pPr>
      <w:r w:rsidRPr="00327D91">
        <w:rPr>
          <w:rFonts w:ascii="Arial" w:hAnsi="Arial" w:cs="Arial"/>
          <w:sz w:val="20"/>
          <w:szCs w:val="20"/>
        </w:rPr>
        <w:t xml:space="preserve">Juzgado de origen: </w:t>
      </w:r>
      <w:r w:rsidRPr="00327D91">
        <w:rPr>
          <w:rFonts w:ascii="Arial" w:hAnsi="Arial" w:cs="Arial"/>
          <w:sz w:val="20"/>
          <w:szCs w:val="20"/>
        </w:rPr>
        <w:tab/>
        <w:t xml:space="preserve">Quinto Laboral del Circuito de Pereira </w:t>
      </w:r>
    </w:p>
    <w:p w14:paraId="68C79D03" w14:textId="77777777" w:rsidR="00327D91" w:rsidRPr="00327D91" w:rsidRDefault="00327D91" w:rsidP="00327D91">
      <w:pPr>
        <w:widowControl w:val="0"/>
        <w:autoSpaceDE w:val="0"/>
        <w:autoSpaceDN w:val="0"/>
        <w:adjustRightInd w:val="0"/>
        <w:jc w:val="both"/>
        <w:rPr>
          <w:rFonts w:ascii="Arial" w:hAnsi="Arial" w:cs="Arial"/>
          <w:sz w:val="20"/>
          <w:szCs w:val="20"/>
        </w:rPr>
      </w:pPr>
    </w:p>
    <w:p w14:paraId="4CDF6F1B" w14:textId="77777777" w:rsidR="00327D91" w:rsidRPr="00327D91" w:rsidRDefault="00327D91" w:rsidP="00327D91">
      <w:pPr>
        <w:widowControl w:val="0"/>
        <w:autoSpaceDE w:val="0"/>
        <w:autoSpaceDN w:val="0"/>
        <w:adjustRightInd w:val="0"/>
        <w:jc w:val="both"/>
        <w:rPr>
          <w:rFonts w:ascii="Arial" w:hAnsi="Arial" w:cs="Arial"/>
          <w:sz w:val="20"/>
          <w:szCs w:val="20"/>
        </w:rPr>
      </w:pPr>
    </w:p>
    <w:p w14:paraId="32B631AE" w14:textId="77777777" w:rsidR="00327D91" w:rsidRPr="00327D91" w:rsidRDefault="00327D91" w:rsidP="00327D91">
      <w:pPr>
        <w:widowControl w:val="0"/>
        <w:autoSpaceDE w:val="0"/>
        <w:autoSpaceDN w:val="0"/>
        <w:adjustRightInd w:val="0"/>
        <w:jc w:val="both"/>
        <w:rPr>
          <w:rFonts w:ascii="Arial" w:hAnsi="Arial" w:cs="Arial"/>
          <w:sz w:val="20"/>
          <w:szCs w:val="20"/>
        </w:rPr>
      </w:pPr>
    </w:p>
    <w:p w14:paraId="129CB602" w14:textId="77777777" w:rsidR="00327D91" w:rsidRPr="00327D91" w:rsidRDefault="00327D91" w:rsidP="00327D91">
      <w:pPr>
        <w:spacing w:line="264" w:lineRule="auto"/>
        <w:jc w:val="center"/>
        <w:rPr>
          <w:rFonts w:ascii="Tahoma" w:eastAsia="Calibri" w:hAnsi="Tahoma" w:cs="Tahoma"/>
          <w:b/>
          <w:bCs/>
          <w:lang w:eastAsia="en-US"/>
        </w:rPr>
      </w:pPr>
      <w:r w:rsidRPr="00327D91">
        <w:rPr>
          <w:rFonts w:ascii="Tahoma" w:eastAsia="Calibri" w:hAnsi="Tahoma" w:cs="Tahoma"/>
          <w:b/>
          <w:bCs/>
          <w:lang w:eastAsia="en-US"/>
        </w:rPr>
        <w:t>TRIBUNAL SUPERIOR DEL DISTRITO JUDICIAL DE PEREIRA</w:t>
      </w:r>
    </w:p>
    <w:p w14:paraId="20FF1D61" w14:textId="77777777" w:rsidR="00327D91" w:rsidRPr="00327D91" w:rsidRDefault="00327D91" w:rsidP="00327D91">
      <w:pPr>
        <w:spacing w:line="264" w:lineRule="auto"/>
        <w:jc w:val="center"/>
        <w:rPr>
          <w:rFonts w:ascii="Tahoma" w:eastAsia="Calibri" w:hAnsi="Tahoma" w:cs="Tahoma"/>
          <w:b/>
          <w:bCs/>
          <w:lang w:eastAsia="en-US"/>
        </w:rPr>
      </w:pPr>
      <w:r w:rsidRPr="00327D91">
        <w:rPr>
          <w:rFonts w:ascii="Tahoma" w:eastAsia="Calibri" w:hAnsi="Tahoma" w:cs="Tahoma"/>
          <w:b/>
          <w:bCs/>
          <w:lang w:eastAsia="en-US"/>
        </w:rPr>
        <w:t xml:space="preserve">SALA PRIMERA DE DECISIÓN LABORAL </w:t>
      </w:r>
    </w:p>
    <w:p w14:paraId="7616E3FB" w14:textId="77777777" w:rsidR="00327D91" w:rsidRPr="00327D91" w:rsidRDefault="00327D91" w:rsidP="00327D91">
      <w:pPr>
        <w:spacing w:line="264" w:lineRule="auto"/>
        <w:jc w:val="center"/>
        <w:rPr>
          <w:rFonts w:ascii="Tahoma" w:eastAsia="Calibri" w:hAnsi="Tahoma" w:cs="Tahoma"/>
          <w:bCs/>
          <w:lang w:eastAsia="en-US"/>
        </w:rPr>
      </w:pPr>
    </w:p>
    <w:p w14:paraId="67351AE7" w14:textId="77777777" w:rsidR="00327D91" w:rsidRPr="00327D91" w:rsidRDefault="00327D91" w:rsidP="00327D91">
      <w:pPr>
        <w:spacing w:line="264" w:lineRule="auto"/>
        <w:jc w:val="center"/>
        <w:textAlignment w:val="baseline"/>
        <w:rPr>
          <w:rFonts w:ascii="Tahoma" w:hAnsi="Tahoma" w:cs="Tahoma"/>
          <w:lang w:eastAsia="es-CO"/>
        </w:rPr>
      </w:pPr>
      <w:r w:rsidRPr="00327D91">
        <w:rPr>
          <w:rFonts w:ascii="Tahoma" w:hAnsi="Tahoma" w:cs="Tahoma"/>
          <w:lang w:eastAsia="es-CO"/>
        </w:rPr>
        <w:t>Magistrada Ponente: </w:t>
      </w:r>
      <w:r w:rsidRPr="00327D91">
        <w:rPr>
          <w:rFonts w:ascii="Tahoma" w:hAnsi="Tahoma" w:cs="Tahoma"/>
          <w:b/>
          <w:bCs/>
          <w:lang w:eastAsia="es-CO"/>
        </w:rPr>
        <w:t>Ana Lucía Caicedo Calderón</w:t>
      </w:r>
      <w:r w:rsidRPr="00327D91">
        <w:rPr>
          <w:rFonts w:ascii="Tahoma" w:hAnsi="Tahoma" w:cs="Tahoma"/>
          <w:lang w:eastAsia="es-CO"/>
        </w:rPr>
        <w:t> </w:t>
      </w:r>
    </w:p>
    <w:p w14:paraId="7B560088" w14:textId="77777777" w:rsidR="00327D91" w:rsidRPr="00327D91" w:rsidRDefault="00327D91" w:rsidP="00327D91">
      <w:pPr>
        <w:spacing w:line="276" w:lineRule="auto"/>
        <w:jc w:val="center"/>
        <w:textAlignment w:val="baseline"/>
        <w:rPr>
          <w:rFonts w:ascii="Tahoma" w:hAnsi="Tahoma" w:cs="Tahoma"/>
          <w:lang w:eastAsia="es-CO"/>
        </w:rPr>
      </w:pPr>
    </w:p>
    <w:bookmarkEnd w:id="0"/>
    <w:bookmarkEnd w:id="1"/>
    <w:p w14:paraId="1B62AAE5" w14:textId="0F584C73" w:rsidR="6182A3F7" w:rsidRPr="00EE19B3" w:rsidRDefault="6182A3F7" w:rsidP="00EE19B3">
      <w:pPr>
        <w:spacing w:line="276" w:lineRule="auto"/>
        <w:ind w:firstLine="709"/>
        <w:jc w:val="center"/>
        <w:rPr>
          <w:rFonts w:ascii="Tahoma" w:eastAsia="Tahoma" w:hAnsi="Tahoma" w:cs="Tahoma"/>
          <w:color w:val="000000" w:themeColor="text1"/>
        </w:rPr>
      </w:pPr>
      <w:r w:rsidRPr="00EE19B3">
        <w:rPr>
          <w:rFonts w:ascii="Tahoma" w:eastAsia="Tahoma" w:hAnsi="Tahoma" w:cs="Tahoma"/>
          <w:color w:val="000000" w:themeColor="text1"/>
          <w:lang w:val="es"/>
        </w:rPr>
        <w:t xml:space="preserve">Pereira, Risaralda, </w:t>
      </w:r>
      <w:r w:rsidR="6E948B21" w:rsidRPr="00EE19B3">
        <w:rPr>
          <w:rFonts w:ascii="Tahoma" w:eastAsia="Tahoma" w:hAnsi="Tahoma" w:cs="Tahoma"/>
          <w:color w:val="000000" w:themeColor="text1"/>
          <w:lang w:val="es"/>
        </w:rPr>
        <w:t>primero</w:t>
      </w:r>
      <w:r w:rsidRPr="00EE19B3">
        <w:rPr>
          <w:rFonts w:ascii="Tahoma" w:eastAsia="Tahoma" w:hAnsi="Tahoma" w:cs="Tahoma"/>
          <w:color w:val="000000" w:themeColor="text1"/>
          <w:lang w:val="es"/>
        </w:rPr>
        <w:t xml:space="preserve"> (</w:t>
      </w:r>
      <w:r w:rsidR="00EA69AB" w:rsidRPr="00EE19B3">
        <w:rPr>
          <w:rFonts w:ascii="Tahoma" w:eastAsia="Tahoma" w:hAnsi="Tahoma" w:cs="Tahoma"/>
          <w:color w:val="000000" w:themeColor="text1"/>
          <w:lang w:val="es"/>
        </w:rPr>
        <w:t>0</w:t>
      </w:r>
      <w:r w:rsidR="2708475F" w:rsidRPr="00EE19B3">
        <w:rPr>
          <w:rFonts w:ascii="Tahoma" w:eastAsia="Tahoma" w:hAnsi="Tahoma" w:cs="Tahoma"/>
          <w:color w:val="000000" w:themeColor="text1"/>
          <w:lang w:val="es"/>
        </w:rPr>
        <w:t>1</w:t>
      </w:r>
      <w:r w:rsidRPr="00EE19B3">
        <w:rPr>
          <w:rFonts w:ascii="Tahoma" w:eastAsia="Tahoma" w:hAnsi="Tahoma" w:cs="Tahoma"/>
          <w:color w:val="000000" w:themeColor="text1"/>
          <w:lang w:val="es"/>
        </w:rPr>
        <w:t xml:space="preserve">) de </w:t>
      </w:r>
      <w:r w:rsidR="00EA69AB" w:rsidRPr="00EE19B3">
        <w:rPr>
          <w:rFonts w:ascii="Tahoma" w:eastAsia="Tahoma" w:hAnsi="Tahoma" w:cs="Tahoma"/>
          <w:color w:val="000000" w:themeColor="text1"/>
          <w:lang w:val="es"/>
        </w:rPr>
        <w:t>marzo</w:t>
      </w:r>
      <w:r w:rsidRPr="00EE19B3">
        <w:rPr>
          <w:rFonts w:ascii="Tahoma" w:eastAsia="Tahoma" w:hAnsi="Tahoma" w:cs="Tahoma"/>
          <w:color w:val="000000" w:themeColor="text1"/>
          <w:lang w:val="es"/>
        </w:rPr>
        <w:t xml:space="preserve"> de dos mil veinti</w:t>
      </w:r>
      <w:r w:rsidR="00EA69AB" w:rsidRPr="00EE19B3">
        <w:rPr>
          <w:rFonts w:ascii="Tahoma" w:eastAsia="Tahoma" w:hAnsi="Tahoma" w:cs="Tahoma"/>
          <w:color w:val="000000" w:themeColor="text1"/>
          <w:lang w:val="es"/>
        </w:rPr>
        <w:t>cuatro</w:t>
      </w:r>
      <w:r w:rsidRPr="00EE19B3">
        <w:rPr>
          <w:rFonts w:ascii="Tahoma" w:eastAsia="Tahoma" w:hAnsi="Tahoma" w:cs="Tahoma"/>
          <w:color w:val="000000" w:themeColor="text1"/>
          <w:lang w:val="es"/>
        </w:rPr>
        <w:t xml:space="preserve"> (202</w:t>
      </w:r>
      <w:r w:rsidR="00EA69AB" w:rsidRPr="00EE19B3">
        <w:rPr>
          <w:rFonts w:ascii="Tahoma" w:eastAsia="Tahoma" w:hAnsi="Tahoma" w:cs="Tahoma"/>
          <w:color w:val="000000" w:themeColor="text1"/>
          <w:lang w:val="es"/>
        </w:rPr>
        <w:t>4</w:t>
      </w:r>
      <w:r w:rsidRPr="00EE19B3">
        <w:rPr>
          <w:rFonts w:ascii="Tahoma" w:eastAsia="Tahoma" w:hAnsi="Tahoma" w:cs="Tahoma"/>
          <w:color w:val="000000" w:themeColor="text1"/>
          <w:lang w:val="es"/>
        </w:rPr>
        <w:t xml:space="preserve">)  </w:t>
      </w:r>
    </w:p>
    <w:p w14:paraId="42A874AE" w14:textId="63D4DEA7" w:rsidR="6182A3F7" w:rsidRPr="00EE19B3" w:rsidRDefault="39421265" w:rsidP="00EE19B3">
      <w:pPr>
        <w:spacing w:line="276" w:lineRule="auto"/>
        <w:ind w:firstLine="709"/>
        <w:jc w:val="center"/>
        <w:rPr>
          <w:rFonts w:ascii="Tahoma" w:eastAsia="Tahoma" w:hAnsi="Tahoma" w:cs="Tahoma"/>
          <w:color w:val="000000" w:themeColor="text1"/>
          <w:lang w:val="es"/>
        </w:rPr>
      </w:pPr>
      <w:r w:rsidRPr="00EE19B3">
        <w:rPr>
          <w:rFonts w:ascii="Tahoma" w:eastAsia="Tahoma" w:hAnsi="Tahoma" w:cs="Tahoma"/>
          <w:color w:val="000000" w:themeColor="text1"/>
          <w:lang w:val="es"/>
        </w:rPr>
        <w:t xml:space="preserve">Acta No. </w:t>
      </w:r>
      <w:r w:rsidR="42AA5987" w:rsidRPr="00EE19B3">
        <w:rPr>
          <w:rFonts w:ascii="Tahoma" w:eastAsia="Tahoma" w:hAnsi="Tahoma" w:cs="Tahoma"/>
          <w:color w:val="000000" w:themeColor="text1"/>
          <w:lang w:val="es"/>
        </w:rPr>
        <w:t>31</w:t>
      </w:r>
      <w:r w:rsidRPr="00EE19B3">
        <w:rPr>
          <w:rFonts w:ascii="Tahoma" w:eastAsia="Tahoma" w:hAnsi="Tahoma" w:cs="Tahoma"/>
          <w:color w:val="000000" w:themeColor="text1"/>
          <w:lang w:val="es"/>
        </w:rPr>
        <w:t xml:space="preserve"> del 2</w:t>
      </w:r>
      <w:r w:rsidR="00EA69AB" w:rsidRPr="00EE19B3">
        <w:rPr>
          <w:rFonts w:ascii="Tahoma" w:eastAsia="Tahoma" w:hAnsi="Tahoma" w:cs="Tahoma"/>
          <w:color w:val="000000" w:themeColor="text1"/>
          <w:lang w:val="es"/>
        </w:rPr>
        <w:t>9</w:t>
      </w:r>
      <w:r w:rsidRPr="00EE19B3">
        <w:rPr>
          <w:rFonts w:ascii="Tahoma" w:eastAsia="Tahoma" w:hAnsi="Tahoma" w:cs="Tahoma"/>
          <w:color w:val="000000" w:themeColor="text1"/>
          <w:lang w:val="es"/>
        </w:rPr>
        <w:t xml:space="preserve"> de </w:t>
      </w:r>
      <w:r w:rsidR="00EA69AB" w:rsidRPr="00EE19B3">
        <w:rPr>
          <w:rFonts w:ascii="Tahoma" w:eastAsia="Tahoma" w:hAnsi="Tahoma" w:cs="Tahoma"/>
          <w:color w:val="000000" w:themeColor="text1"/>
          <w:lang w:val="es"/>
        </w:rPr>
        <w:t>febrero</w:t>
      </w:r>
      <w:r w:rsidRPr="00EE19B3">
        <w:rPr>
          <w:rFonts w:ascii="Tahoma" w:eastAsia="Tahoma" w:hAnsi="Tahoma" w:cs="Tahoma"/>
          <w:color w:val="000000" w:themeColor="text1"/>
          <w:lang w:val="es"/>
        </w:rPr>
        <w:t xml:space="preserve"> de 202</w:t>
      </w:r>
      <w:r w:rsidR="00EA69AB" w:rsidRPr="00EE19B3">
        <w:rPr>
          <w:rFonts w:ascii="Tahoma" w:eastAsia="Tahoma" w:hAnsi="Tahoma" w:cs="Tahoma"/>
          <w:color w:val="000000" w:themeColor="text1"/>
          <w:lang w:val="es"/>
        </w:rPr>
        <w:t>4</w:t>
      </w:r>
    </w:p>
    <w:p w14:paraId="1E8903AF" w14:textId="4F549A07" w:rsidR="00327D91" w:rsidRPr="00EE19B3" w:rsidRDefault="00327D91" w:rsidP="00EE19B3">
      <w:pPr>
        <w:pStyle w:val="Sinespaciado"/>
        <w:spacing w:line="276" w:lineRule="auto"/>
        <w:rPr>
          <w:rFonts w:ascii="Tahoma" w:hAnsi="Tahoma" w:cs="Tahoma"/>
        </w:rPr>
      </w:pPr>
    </w:p>
    <w:p w14:paraId="7BA5EC03" w14:textId="77777777" w:rsidR="00327D91" w:rsidRPr="00EE19B3" w:rsidRDefault="00327D91" w:rsidP="00EE19B3">
      <w:pPr>
        <w:pStyle w:val="Sinespaciado"/>
        <w:spacing w:line="276" w:lineRule="auto"/>
        <w:rPr>
          <w:rFonts w:ascii="Tahoma" w:hAnsi="Tahoma" w:cs="Tahoma"/>
        </w:rPr>
      </w:pPr>
    </w:p>
    <w:p w14:paraId="21E21B95" w14:textId="55BBBD35" w:rsidR="00F44318" w:rsidRPr="00EE19B3" w:rsidRDefault="00E32AAE" w:rsidP="00EE19B3">
      <w:pPr>
        <w:pStyle w:val="paragraph"/>
        <w:spacing w:before="0" w:beforeAutospacing="0" w:after="0" w:afterAutospacing="0" w:line="276" w:lineRule="auto"/>
        <w:ind w:firstLine="720"/>
        <w:jc w:val="both"/>
        <w:textAlignment w:val="baseline"/>
        <w:rPr>
          <w:rFonts w:ascii="Tahoma" w:hAnsi="Tahoma" w:cs="Tahoma"/>
          <w:bCs/>
          <w:lang w:val="es-ES"/>
        </w:rPr>
      </w:pPr>
      <w:r w:rsidRPr="00EE19B3">
        <w:rPr>
          <w:rStyle w:val="normaltextrun"/>
          <w:rFonts w:ascii="Tahoma" w:hAnsi="Tahoma" w:cs="Tahoma"/>
          <w:color w:val="000000"/>
          <w:shd w:val="clear" w:color="auto" w:fill="FFFFFF"/>
          <w:lang w:val="es-ES"/>
        </w:rPr>
        <w:t>Teniendo en cuenta que el artículo 1</w:t>
      </w:r>
      <w:r w:rsidR="000C30C5" w:rsidRPr="00EE19B3">
        <w:rPr>
          <w:rStyle w:val="normaltextrun"/>
          <w:rFonts w:ascii="Tahoma" w:hAnsi="Tahoma" w:cs="Tahoma"/>
          <w:color w:val="000000"/>
          <w:shd w:val="clear" w:color="auto" w:fill="FFFFFF"/>
          <w:lang w:val="es-ES"/>
        </w:rPr>
        <w:t xml:space="preserve">3 </w:t>
      </w:r>
      <w:r w:rsidRPr="00EE19B3">
        <w:rPr>
          <w:rStyle w:val="normaltextrun"/>
          <w:rFonts w:ascii="Tahoma" w:hAnsi="Tahoma" w:cs="Tahoma"/>
          <w:color w:val="000000"/>
          <w:shd w:val="clear" w:color="auto" w:fill="FFFFFF"/>
          <w:lang w:val="es-ES"/>
        </w:rPr>
        <w:t>de la Ley 2213 del 13 de junio de 2022, estableció</w:t>
      </w:r>
      <w:r w:rsidR="0043016A" w:rsidRPr="00EE19B3">
        <w:rPr>
          <w:rStyle w:val="normaltextrun"/>
          <w:rFonts w:ascii="Tahoma" w:hAnsi="Tahoma" w:cs="Tahoma"/>
          <w:color w:val="000000"/>
          <w:shd w:val="clear" w:color="auto" w:fill="FFFFFF"/>
          <w:lang w:val="es-ES"/>
        </w:rPr>
        <w:t xml:space="preserve"> </w:t>
      </w:r>
      <w:r w:rsidRPr="00EE19B3">
        <w:rPr>
          <w:rStyle w:val="normaltextrun"/>
          <w:rFonts w:ascii="Tahoma" w:hAnsi="Tahoma" w:cs="Tahoma"/>
          <w:color w:val="000000"/>
          <w:shd w:val="clear" w:color="auto" w:fill="FFFFFF"/>
          <w:lang w:val="es-ES"/>
        </w:rPr>
        <w:t>que</w:t>
      </w:r>
      <w:r w:rsidR="0043016A" w:rsidRPr="00EE19B3">
        <w:rPr>
          <w:rStyle w:val="normaltextrun"/>
          <w:rFonts w:ascii="Tahoma" w:hAnsi="Tahoma" w:cs="Tahoma"/>
          <w:color w:val="000000"/>
          <w:shd w:val="clear" w:color="auto" w:fill="FFFFFF"/>
          <w:lang w:val="es-ES"/>
        </w:rPr>
        <w:t xml:space="preserve"> </w:t>
      </w:r>
      <w:r w:rsidRPr="00EE19B3">
        <w:rPr>
          <w:rStyle w:val="normaltextrun"/>
          <w:rFonts w:ascii="Tahoma" w:hAnsi="Tahoma" w:cs="Tahoma"/>
          <w:color w:val="000000"/>
          <w:shd w:val="clear" w:color="auto" w:fill="FFFFFF"/>
          <w:lang w:val="es-ES"/>
        </w:rPr>
        <w:t>en la especialidad laboral se proferirán por escrito las providencias de segunda instancia en</w:t>
      </w:r>
      <w:r w:rsidR="0043016A" w:rsidRPr="00EE19B3">
        <w:rPr>
          <w:rStyle w:val="normaltextrun"/>
          <w:rFonts w:ascii="Tahoma" w:hAnsi="Tahoma" w:cs="Tahoma"/>
          <w:color w:val="000000"/>
          <w:shd w:val="clear" w:color="auto" w:fill="FFFFFF"/>
          <w:lang w:val="es-ES"/>
        </w:rPr>
        <w:t xml:space="preserve"> </w:t>
      </w:r>
      <w:r w:rsidRPr="00EE19B3">
        <w:rPr>
          <w:rStyle w:val="normaltextrun"/>
          <w:rFonts w:ascii="Tahoma" w:hAnsi="Tahoma" w:cs="Tahoma"/>
          <w:color w:val="000000"/>
          <w:shd w:val="clear" w:color="auto" w:fill="FFFFFF"/>
          <w:lang w:val="es-ES"/>
        </w:rPr>
        <w:t xml:space="preserve">las que se surta el grado jurisdiccional de consulta o se resuelva el recurso de apelación de autos o sentencias, la Sala de Decisión Laboral No. 1 del Tribunal Superior de Pereira, integrada por las Magistradas </w:t>
      </w:r>
      <w:r w:rsidRPr="00EE19B3">
        <w:rPr>
          <w:rStyle w:val="normaltextrun"/>
          <w:rFonts w:ascii="Tahoma" w:hAnsi="Tahoma" w:cs="Tahoma"/>
          <w:color w:val="000000"/>
          <w:shd w:val="clear" w:color="auto" w:fill="FFFFFF"/>
          <w:lang w:val="es-ES"/>
        </w:rPr>
        <w:lastRenderedPageBreak/>
        <w:t>ANA LUCÍA CAICEDO CALDERÓN como Ponente, OLGA LUCÍA HOYOS SEPÚLVEDA y el Magistrado GERMÁN DARÍO </w:t>
      </w:r>
      <w:bookmarkStart w:id="3" w:name="_Hlk107745858"/>
      <w:proofErr w:type="spellStart"/>
      <w:r w:rsidRPr="00EE19B3">
        <w:rPr>
          <w:rStyle w:val="normaltextrun"/>
          <w:rFonts w:ascii="Tahoma" w:hAnsi="Tahoma" w:cs="Tahoma"/>
          <w:color w:val="000000"/>
          <w:shd w:val="clear" w:color="auto" w:fill="FFFFFF"/>
          <w:lang w:val="es-ES"/>
        </w:rPr>
        <w:t>GÓEZ</w:t>
      </w:r>
      <w:bookmarkEnd w:id="3"/>
      <w:proofErr w:type="spellEnd"/>
      <w:r w:rsidRPr="00EE19B3">
        <w:rPr>
          <w:rStyle w:val="normaltextrun"/>
          <w:rFonts w:ascii="Tahoma" w:hAnsi="Tahoma" w:cs="Tahoma"/>
          <w:color w:val="000000"/>
          <w:shd w:val="clear" w:color="auto" w:fill="FFFFFF"/>
          <w:lang w:val="es-ES"/>
        </w:rPr>
        <w:t> </w:t>
      </w:r>
      <w:proofErr w:type="spellStart"/>
      <w:r w:rsidRPr="00EE19B3">
        <w:rPr>
          <w:rStyle w:val="normaltextrun"/>
          <w:rFonts w:ascii="Tahoma" w:hAnsi="Tahoma" w:cs="Tahoma"/>
          <w:color w:val="000000"/>
          <w:shd w:val="clear" w:color="auto" w:fill="FFFFFF"/>
          <w:lang w:val="es-ES"/>
        </w:rPr>
        <w:t>VINASCO</w:t>
      </w:r>
      <w:proofErr w:type="spellEnd"/>
      <w:r w:rsidRPr="00EE19B3">
        <w:rPr>
          <w:rStyle w:val="normaltextrun"/>
          <w:rFonts w:ascii="Tahoma" w:hAnsi="Tahoma" w:cs="Tahoma"/>
          <w:lang w:val="es-ES"/>
        </w:rPr>
        <w:t xml:space="preserve">, procede a proferir la siguiente sentencia escrita dentro del proceso </w:t>
      </w:r>
      <w:r w:rsidR="00F20185" w:rsidRPr="001A7D9C">
        <w:rPr>
          <w:rStyle w:val="normaltextrun"/>
          <w:rFonts w:ascii="Tahoma" w:hAnsi="Tahoma" w:cs="Tahoma"/>
          <w:b/>
          <w:lang w:val="es-ES"/>
        </w:rPr>
        <w:t>ordinario laboral</w:t>
      </w:r>
      <w:r w:rsidR="00F20185" w:rsidRPr="00EE19B3">
        <w:rPr>
          <w:rStyle w:val="normaltextrun"/>
          <w:rFonts w:ascii="Tahoma" w:hAnsi="Tahoma" w:cs="Tahoma"/>
          <w:lang w:val="es-ES"/>
        </w:rPr>
        <w:t xml:space="preserve"> de primera instancia </w:t>
      </w:r>
      <w:r w:rsidRPr="00EE19B3">
        <w:rPr>
          <w:rStyle w:val="normaltextrun"/>
          <w:rFonts w:ascii="Tahoma" w:hAnsi="Tahoma" w:cs="Tahoma"/>
          <w:lang w:val="es-ES"/>
        </w:rPr>
        <w:t xml:space="preserve">instaurado por </w:t>
      </w:r>
      <w:proofErr w:type="spellStart"/>
      <w:r w:rsidR="001A7D9C" w:rsidRPr="00EE19B3">
        <w:rPr>
          <w:rFonts w:ascii="Tahoma" w:hAnsi="Tahoma" w:cs="Tahoma"/>
          <w:b/>
          <w:lang w:val="es-ES"/>
        </w:rPr>
        <w:t>Esdardo</w:t>
      </w:r>
      <w:proofErr w:type="spellEnd"/>
      <w:r w:rsidR="001A7D9C" w:rsidRPr="00EE19B3">
        <w:rPr>
          <w:rFonts w:ascii="Tahoma" w:hAnsi="Tahoma" w:cs="Tahoma"/>
          <w:b/>
          <w:lang w:val="es-ES"/>
        </w:rPr>
        <w:t xml:space="preserve"> Iván Guevara Pérez</w:t>
      </w:r>
      <w:r w:rsidR="001A7D9C" w:rsidRPr="00EE19B3">
        <w:rPr>
          <w:rFonts w:ascii="Tahoma" w:hAnsi="Tahoma" w:cs="Tahoma"/>
          <w:bCs/>
          <w:lang w:val="es-ES"/>
        </w:rPr>
        <w:t xml:space="preserve"> </w:t>
      </w:r>
      <w:r w:rsidR="00CA3D52" w:rsidRPr="00EE19B3">
        <w:rPr>
          <w:rStyle w:val="normaltextrun"/>
          <w:rFonts w:ascii="Tahoma" w:hAnsi="Tahoma" w:cs="Tahoma"/>
          <w:lang w:val="es-ES"/>
        </w:rPr>
        <w:t>en contra de</w:t>
      </w:r>
      <w:r w:rsidR="007D7D12" w:rsidRPr="00EE19B3">
        <w:rPr>
          <w:rStyle w:val="normaltextrun"/>
          <w:rFonts w:ascii="Tahoma" w:hAnsi="Tahoma" w:cs="Tahoma"/>
          <w:lang w:val="es-ES"/>
        </w:rPr>
        <w:t xml:space="preserve"> la </w:t>
      </w:r>
      <w:r w:rsidR="001A7D9C" w:rsidRPr="00EE19B3">
        <w:rPr>
          <w:rStyle w:val="normaltextrun"/>
          <w:rFonts w:ascii="Tahoma" w:hAnsi="Tahoma" w:cs="Tahoma"/>
          <w:b/>
          <w:lang w:val="es-ES"/>
        </w:rPr>
        <w:t>Administradora Colombiana de Pensiones</w:t>
      </w:r>
      <w:r w:rsidR="001A7D9C">
        <w:rPr>
          <w:rStyle w:val="normaltextrun"/>
          <w:rFonts w:ascii="Tahoma" w:hAnsi="Tahoma" w:cs="Tahoma"/>
          <w:b/>
          <w:lang w:val="es-ES"/>
        </w:rPr>
        <w:t xml:space="preserve"> –</w:t>
      </w:r>
      <w:r w:rsidR="007930F4" w:rsidRPr="00EE19B3">
        <w:rPr>
          <w:rStyle w:val="normaltextrun"/>
          <w:rFonts w:ascii="Tahoma" w:hAnsi="Tahoma" w:cs="Tahoma"/>
          <w:b/>
          <w:lang w:val="es-ES"/>
        </w:rPr>
        <w:t xml:space="preserve"> COLPENSIONES</w:t>
      </w:r>
      <w:r w:rsidR="003210B5" w:rsidRPr="00EE19B3">
        <w:rPr>
          <w:rStyle w:val="normaltextrun"/>
          <w:rFonts w:ascii="Tahoma" w:hAnsi="Tahoma" w:cs="Tahoma"/>
          <w:b/>
          <w:lang w:val="es-ES"/>
        </w:rPr>
        <w:t>.</w:t>
      </w:r>
    </w:p>
    <w:p w14:paraId="25B8F19F" w14:textId="77777777" w:rsidR="00682DB1" w:rsidRPr="00EE19B3" w:rsidRDefault="00682DB1" w:rsidP="00EE19B3">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p>
    <w:p w14:paraId="3864ECFF" w14:textId="116C4FF4" w:rsidR="00766B8A" w:rsidRPr="00EE19B3" w:rsidRDefault="00766B8A" w:rsidP="00EE19B3">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EE19B3">
        <w:rPr>
          <w:rStyle w:val="normaltextrun"/>
          <w:rFonts w:ascii="Tahoma" w:hAnsi="Tahoma" w:cs="Tahoma"/>
          <w:b/>
          <w:bCs/>
          <w:color w:val="000000"/>
          <w:lang w:val="es-ES"/>
        </w:rPr>
        <w:t>PUNTO A TRATAR</w:t>
      </w:r>
    </w:p>
    <w:p w14:paraId="12E4D180" w14:textId="77777777" w:rsidR="00766B8A" w:rsidRPr="00EE19B3" w:rsidRDefault="00766B8A" w:rsidP="00EE19B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eastAsia="Tahoma" w:cs="Tahoma"/>
          <w:sz w:val="24"/>
          <w:szCs w:val="24"/>
          <w:lang w:val="es-CO"/>
        </w:rPr>
      </w:pPr>
    </w:p>
    <w:p w14:paraId="6109D000" w14:textId="6C1F5774" w:rsidR="00FD04E7" w:rsidRPr="00EE19B3" w:rsidRDefault="00436ADD" w:rsidP="00EE19B3">
      <w:pPr>
        <w:spacing w:line="276" w:lineRule="auto"/>
        <w:ind w:firstLine="708"/>
        <w:jc w:val="both"/>
        <w:rPr>
          <w:rFonts w:ascii="Tahoma" w:hAnsi="Tahoma" w:cs="Tahoma"/>
        </w:rPr>
      </w:pPr>
      <w:r w:rsidRPr="00EE19B3">
        <w:rPr>
          <w:rStyle w:val="normaltextrun"/>
          <w:rFonts w:ascii="Tahoma" w:hAnsi="Tahoma" w:cs="Tahoma"/>
        </w:rPr>
        <w:t>Por medio de esta providencia procede la Sala entra a</w:t>
      </w:r>
      <w:r w:rsidRPr="00EE19B3">
        <w:rPr>
          <w:rFonts w:ascii="Tahoma" w:hAnsi="Tahoma" w:cs="Tahoma"/>
        </w:rPr>
        <w:t xml:space="preserve"> resolver el grado jurisdiccional de consulta dispuesto en favor de Colpensiones, y los recursos de apelación </w:t>
      </w:r>
      <w:r w:rsidR="0082109D" w:rsidRPr="00EE19B3">
        <w:rPr>
          <w:rFonts w:ascii="Tahoma" w:hAnsi="Tahoma" w:cs="Tahoma"/>
        </w:rPr>
        <w:t>interpuesto</w:t>
      </w:r>
      <w:r w:rsidRPr="00EE19B3">
        <w:rPr>
          <w:rFonts w:ascii="Tahoma" w:hAnsi="Tahoma" w:cs="Tahoma"/>
        </w:rPr>
        <w:t>s</w:t>
      </w:r>
      <w:r w:rsidR="0082109D" w:rsidRPr="00EE19B3">
        <w:rPr>
          <w:rFonts w:ascii="Tahoma" w:hAnsi="Tahoma" w:cs="Tahoma"/>
        </w:rPr>
        <w:t xml:space="preserve"> por</w:t>
      </w:r>
      <w:r w:rsidR="000B667C" w:rsidRPr="00EE19B3">
        <w:rPr>
          <w:rFonts w:ascii="Tahoma" w:hAnsi="Tahoma" w:cs="Tahoma"/>
        </w:rPr>
        <w:t xml:space="preserve"> ambas partes</w:t>
      </w:r>
      <w:r w:rsidR="00C97BF7" w:rsidRPr="00EE19B3">
        <w:rPr>
          <w:rFonts w:ascii="Tahoma" w:hAnsi="Tahoma" w:cs="Tahoma"/>
        </w:rPr>
        <w:t xml:space="preserve"> contra </w:t>
      </w:r>
      <w:r w:rsidR="004F67F2" w:rsidRPr="00EE19B3">
        <w:rPr>
          <w:rFonts w:ascii="Tahoma" w:hAnsi="Tahoma" w:cs="Tahoma"/>
        </w:rPr>
        <w:t xml:space="preserve">la sentencia dictada por el Juzgado </w:t>
      </w:r>
      <w:r w:rsidR="00361BB9" w:rsidRPr="00EE19B3">
        <w:rPr>
          <w:rFonts w:ascii="Tahoma" w:hAnsi="Tahoma" w:cs="Tahoma"/>
        </w:rPr>
        <w:t>Quinto</w:t>
      </w:r>
      <w:r w:rsidR="004F67F2" w:rsidRPr="00EE19B3">
        <w:rPr>
          <w:rFonts w:ascii="Tahoma" w:hAnsi="Tahoma" w:cs="Tahoma"/>
        </w:rPr>
        <w:t xml:space="preserve"> Laboral del Circuito de Pereira el </w:t>
      </w:r>
      <w:r w:rsidR="00361BB9" w:rsidRPr="00EE19B3">
        <w:rPr>
          <w:rFonts w:ascii="Tahoma" w:hAnsi="Tahoma" w:cs="Tahoma"/>
        </w:rPr>
        <w:t>14 de noviembre de 2023</w:t>
      </w:r>
      <w:r w:rsidR="00FD04E7" w:rsidRPr="00EE19B3">
        <w:rPr>
          <w:rFonts w:ascii="Tahoma" w:hAnsi="Tahoma" w:cs="Tahoma"/>
        </w:rPr>
        <w:t xml:space="preserve">. Para ello se tiene en cuenta lo siguiente: </w:t>
      </w:r>
    </w:p>
    <w:p w14:paraId="6C8F09EB" w14:textId="77777777" w:rsidR="00A014B8" w:rsidRPr="00EE19B3" w:rsidRDefault="00A014B8" w:rsidP="00EE19B3">
      <w:pPr>
        <w:spacing w:line="276" w:lineRule="auto"/>
        <w:jc w:val="both"/>
        <w:rPr>
          <w:rFonts w:ascii="Tahoma" w:hAnsi="Tahoma" w:cs="Tahoma"/>
        </w:rPr>
      </w:pPr>
    </w:p>
    <w:p w14:paraId="3F031650" w14:textId="4D23BB25" w:rsidR="00B424AD" w:rsidRPr="00EE19B3" w:rsidRDefault="64720FA6" w:rsidP="00EE19B3">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rPr>
      </w:pPr>
      <w:r w:rsidRPr="00EE19B3">
        <w:rPr>
          <w:rFonts w:ascii="Tahoma" w:hAnsi="Tahoma" w:cs="Tahoma"/>
          <w:b/>
          <w:bCs/>
        </w:rPr>
        <w:t>LA DEMANDA Y LA CONTESTACIÓN DE LA DEMANDA.</w:t>
      </w:r>
    </w:p>
    <w:p w14:paraId="777E987C" w14:textId="53A85285" w:rsidR="00F36C1D" w:rsidRPr="00EE19B3" w:rsidRDefault="00F36C1D" w:rsidP="00EE19B3">
      <w:pPr>
        <w:widowControl w:val="0"/>
        <w:autoSpaceDE w:val="0"/>
        <w:autoSpaceDN w:val="0"/>
        <w:adjustRightInd w:val="0"/>
        <w:spacing w:line="276" w:lineRule="auto"/>
        <w:rPr>
          <w:rFonts w:ascii="Tahoma" w:hAnsi="Tahoma" w:cs="Tahoma"/>
          <w:b/>
          <w:bCs/>
        </w:rPr>
      </w:pPr>
    </w:p>
    <w:p w14:paraId="46C65A87" w14:textId="7796513C" w:rsidR="008C6B42" w:rsidRPr="00EE19B3" w:rsidRDefault="008C6B42" w:rsidP="00EE19B3">
      <w:pPr>
        <w:spacing w:line="276" w:lineRule="auto"/>
        <w:jc w:val="both"/>
        <w:rPr>
          <w:rFonts w:ascii="Tahoma" w:eastAsia="Tahoma" w:hAnsi="Tahoma" w:cs="Tahoma"/>
        </w:rPr>
      </w:pPr>
      <w:r w:rsidRPr="00EE19B3">
        <w:rPr>
          <w:rFonts w:ascii="Tahoma" w:eastAsia="Tahoma" w:hAnsi="Tahoma" w:cs="Tahoma"/>
          <w:b/>
          <w:bCs/>
        </w:rPr>
        <w:t xml:space="preserve">          </w:t>
      </w:r>
      <w:r w:rsidR="00436ADD" w:rsidRPr="00EE19B3">
        <w:rPr>
          <w:rFonts w:ascii="Tahoma" w:eastAsia="Tahoma" w:hAnsi="Tahoma" w:cs="Tahoma"/>
        </w:rPr>
        <w:t xml:space="preserve">El señor </w:t>
      </w:r>
      <w:proofErr w:type="spellStart"/>
      <w:r w:rsidR="00436ADD" w:rsidRPr="00EE19B3">
        <w:rPr>
          <w:rFonts w:ascii="Tahoma" w:hAnsi="Tahoma" w:cs="Tahoma"/>
          <w:b/>
          <w:bCs/>
          <w:caps/>
        </w:rPr>
        <w:t>ESDARDO</w:t>
      </w:r>
      <w:proofErr w:type="spellEnd"/>
      <w:r w:rsidR="00436ADD" w:rsidRPr="00EE19B3">
        <w:rPr>
          <w:rFonts w:ascii="Tahoma" w:hAnsi="Tahoma" w:cs="Tahoma"/>
          <w:b/>
          <w:bCs/>
          <w:caps/>
        </w:rPr>
        <w:t xml:space="preserve"> IVÁN GUEVARA PÉREZ </w:t>
      </w:r>
      <w:r w:rsidR="00436ADD" w:rsidRPr="00EE19B3">
        <w:rPr>
          <w:rFonts w:ascii="Tahoma" w:hAnsi="Tahoma" w:cs="Tahoma"/>
        </w:rPr>
        <w:t xml:space="preserve">persigue </w:t>
      </w:r>
      <w:r w:rsidR="00435159" w:rsidRPr="00EE19B3">
        <w:rPr>
          <w:rFonts w:ascii="Tahoma" w:hAnsi="Tahoma" w:cs="Tahoma"/>
        </w:rPr>
        <w:t>que la justicia laboral</w:t>
      </w:r>
      <w:r w:rsidR="00DC12E9" w:rsidRPr="00EE19B3">
        <w:rPr>
          <w:rFonts w:ascii="Tahoma" w:eastAsia="Tahoma" w:hAnsi="Tahoma" w:cs="Tahoma"/>
        </w:rPr>
        <w:t xml:space="preserve"> declare</w:t>
      </w:r>
      <w:r w:rsidR="00435159" w:rsidRPr="00EE19B3">
        <w:rPr>
          <w:rFonts w:ascii="Tahoma" w:eastAsia="Tahoma" w:hAnsi="Tahoma" w:cs="Tahoma"/>
        </w:rPr>
        <w:t xml:space="preserve"> que </w:t>
      </w:r>
      <w:r w:rsidR="003001A7" w:rsidRPr="00EE19B3">
        <w:rPr>
          <w:rFonts w:ascii="Tahoma" w:eastAsia="Tahoma" w:hAnsi="Tahoma" w:cs="Tahoma"/>
        </w:rPr>
        <w:t xml:space="preserve">acredita </w:t>
      </w:r>
      <w:r w:rsidR="00D432C0" w:rsidRPr="00EE19B3">
        <w:rPr>
          <w:rFonts w:ascii="Tahoma" w:eastAsia="Tahoma" w:hAnsi="Tahoma" w:cs="Tahoma"/>
        </w:rPr>
        <w:t>1.329,49 semanas laboradas al 31 de diciembre de 2011, que es beneficiario del régimen de transición establecido en el artículo 36 de la ley 100 de 1993 y que tiene derecho a que COLPENSIONES le reconozca y pague la pensión de vejez conforme al Acuerdo 049 de 1990</w:t>
      </w:r>
      <w:r w:rsidR="0FADBFC3" w:rsidRPr="00EE19B3">
        <w:rPr>
          <w:rFonts w:ascii="Tahoma" w:eastAsia="Tahoma" w:hAnsi="Tahoma" w:cs="Tahoma"/>
        </w:rPr>
        <w:t xml:space="preserve"> a</w:t>
      </w:r>
      <w:r w:rsidR="0045065C" w:rsidRPr="00EE19B3">
        <w:rPr>
          <w:rFonts w:ascii="Tahoma" w:eastAsia="Tahoma" w:hAnsi="Tahoma" w:cs="Tahoma"/>
        </w:rPr>
        <w:t xml:space="preserve"> partir del 01 de enero de 2022</w:t>
      </w:r>
      <w:r w:rsidR="00054844" w:rsidRPr="00EE19B3">
        <w:rPr>
          <w:rFonts w:ascii="Tahoma" w:eastAsia="Tahoma" w:hAnsi="Tahoma" w:cs="Tahoma"/>
        </w:rPr>
        <w:t xml:space="preserve"> y en razón a 14 mesadas anuales</w:t>
      </w:r>
      <w:r w:rsidR="0045065C" w:rsidRPr="00EE19B3">
        <w:rPr>
          <w:rFonts w:ascii="Tahoma" w:eastAsia="Tahoma" w:hAnsi="Tahoma" w:cs="Tahoma"/>
        </w:rPr>
        <w:t>.</w:t>
      </w:r>
    </w:p>
    <w:p w14:paraId="0CF15F79" w14:textId="77777777" w:rsidR="00AC4A24" w:rsidRPr="00EE19B3" w:rsidRDefault="00AC4A24" w:rsidP="00EE19B3">
      <w:pPr>
        <w:spacing w:line="276" w:lineRule="auto"/>
        <w:jc w:val="both"/>
        <w:rPr>
          <w:rFonts w:ascii="Tahoma" w:eastAsia="Tahoma" w:hAnsi="Tahoma" w:cs="Tahoma"/>
        </w:rPr>
      </w:pPr>
    </w:p>
    <w:p w14:paraId="6A6B2FA9" w14:textId="7F254E45" w:rsidR="00C60E5E" w:rsidRPr="00EE19B3" w:rsidRDefault="00AC4A24" w:rsidP="00EE19B3">
      <w:pPr>
        <w:spacing w:line="276" w:lineRule="auto"/>
        <w:jc w:val="both"/>
        <w:rPr>
          <w:rFonts w:ascii="Tahoma" w:eastAsia="Tahoma" w:hAnsi="Tahoma" w:cs="Tahoma"/>
        </w:rPr>
      </w:pPr>
      <w:bookmarkStart w:id="4" w:name="_Int_qzdwPcwG"/>
      <w:r w:rsidRPr="00EE19B3">
        <w:rPr>
          <w:rFonts w:ascii="Tahoma" w:eastAsia="Tahoma" w:hAnsi="Tahoma" w:cs="Tahoma"/>
        </w:rPr>
        <w:tab/>
        <w:t xml:space="preserve">En consecuencia, </w:t>
      </w:r>
      <w:r w:rsidR="001378F1" w:rsidRPr="00EE19B3">
        <w:rPr>
          <w:rFonts w:ascii="Tahoma" w:eastAsia="Tahoma" w:hAnsi="Tahoma" w:cs="Tahoma"/>
        </w:rPr>
        <w:t>pretende</w:t>
      </w:r>
      <w:r w:rsidRPr="00EE19B3">
        <w:rPr>
          <w:rFonts w:ascii="Tahoma" w:eastAsia="Tahoma" w:hAnsi="Tahoma" w:cs="Tahoma"/>
        </w:rPr>
        <w:t xml:space="preserve"> que se </w:t>
      </w:r>
      <w:r w:rsidR="0058396F" w:rsidRPr="00EE19B3">
        <w:rPr>
          <w:rFonts w:ascii="Tahoma" w:eastAsia="Tahoma" w:hAnsi="Tahoma" w:cs="Tahoma"/>
        </w:rPr>
        <w:t xml:space="preserve">condene </w:t>
      </w:r>
      <w:r w:rsidR="001378F1" w:rsidRPr="00EE19B3">
        <w:rPr>
          <w:rFonts w:ascii="Tahoma" w:eastAsia="Tahoma" w:hAnsi="Tahoma" w:cs="Tahoma"/>
        </w:rPr>
        <w:t xml:space="preserve">a </w:t>
      </w:r>
      <w:r w:rsidR="0045065C" w:rsidRPr="00EE19B3">
        <w:rPr>
          <w:rFonts w:ascii="Tahoma" w:eastAsia="Tahoma" w:hAnsi="Tahoma" w:cs="Tahoma"/>
        </w:rPr>
        <w:t xml:space="preserve">COLPENSIONES a realizar el </w:t>
      </w:r>
      <w:r w:rsidR="00F5725D" w:rsidRPr="00EE19B3">
        <w:rPr>
          <w:rFonts w:ascii="Tahoma" w:eastAsia="Tahoma" w:hAnsi="Tahoma" w:cs="Tahoma"/>
        </w:rPr>
        <w:t xml:space="preserve">cálculo actuarial por los periodos comprendidos entre el 12 de febrero de 1998 y el 31 de diciembre de 2011, de conformidad con la </w:t>
      </w:r>
      <w:r w:rsidR="007C0202" w:rsidRPr="00EE19B3">
        <w:rPr>
          <w:rFonts w:ascii="Tahoma" w:eastAsia="Tahoma" w:hAnsi="Tahoma" w:cs="Tahoma"/>
        </w:rPr>
        <w:t xml:space="preserve">providencia judicial emitida en el proceso 2012-00223 del Juzgado Primero Civil del Circuito de </w:t>
      </w:r>
      <w:proofErr w:type="spellStart"/>
      <w:r w:rsidR="007C0202" w:rsidRPr="00EE19B3">
        <w:rPr>
          <w:rFonts w:ascii="Tahoma" w:eastAsia="Tahoma" w:hAnsi="Tahoma" w:cs="Tahoma"/>
        </w:rPr>
        <w:t>Anserma</w:t>
      </w:r>
      <w:proofErr w:type="spellEnd"/>
      <w:r w:rsidR="00372489">
        <w:rPr>
          <w:rFonts w:ascii="Tahoma" w:eastAsia="Tahoma" w:hAnsi="Tahoma" w:cs="Tahoma"/>
        </w:rPr>
        <w:t xml:space="preserve"> – </w:t>
      </w:r>
      <w:r w:rsidR="007C0202" w:rsidRPr="00EE19B3">
        <w:rPr>
          <w:rFonts w:ascii="Tahoma" w:eastAsia="Tahoma" w:hAnsi="Tahoma" w:cs="Tahoma"/>
        </w:rPr>
        <w:t>Caldas</w:t>
      </w:r>
      <w:r w:rsidR="00054844" w:rsidRPr="00EE19B3">
        <w:rPr>
          <w:rFonts w:ascii="Tahoma" w:eastAsia="Tahoma" w:hAnsi="Tahoma" w:cs="Tahoma"/>
        </w:rPr>
        <w:t xml:space="preserve"> y</w:t>
      </w:r>
      <w:r w:rsidR="192E9E5B" w:rsidRPr="00EE19B3">
        <w:rPr>
          <w:rFonts w:ascii="Tahoma" w:eastAsia="Tahoma" w:hAnsi="Tahoma" w:cs="Tahoma"/>
        </w:rPr>
        <w:t xml:space="preserve"> que, concomitante a ello, se le ordene </w:t>
      </w:r>
      <w:r w:rsidR="00054844" w:rsidRPr="00EE19B3">
        <w:rPr>
          <w:rFonts w:ascii="Tahoma" w:eastAsia="Tahoma" w:hAnsi="Tahoma" w:cs="Tahoma"/>
        </w:rPr>
        <w:t>a</w:t>
      </w:r>
      <w:r w:rsidR="6C38164D" w:rsidRPr="00EE19B3">
        <w:rPr>
          <w:rFonts w:ascii="Tahoma" w:eastAsia="Tahoma" w:hAnsi="Tahoma" w:cs="Tahoma"/>
        </w:rPr>
        <w:t xml:space="preserve"> la administradora pensional</w:t>
      </w:r>
      <w:r w:rsidR="00054844" w:rsidRPr="00EE19B3">
        <w:rPr>
          <w:rFonts w:ascii="Tahoma" w:eastAsia="Tahoma" w:hAnsi="Tahoma" w:cs="Tahoma"/>
        </w:rPr>
        <w:t xml:space="preserve"> reconocer la pensión de vejez, junto con el retroactivo pensional, los intereses moratorios y las costas procesales.</w:t>
      </w:r>
      <w:bookmarkEnd w:id="4"/>
    </w:p>
    <w:p w14:paraId="0EEF23DA" w14:textId="0DC08D2B" w:rsidR="008C6B42" w:rsidRPr="00EE19B3" w:rsidRDefault="008C6B42" w:rsidP="00EE19B3">
      <w:pPr>
        <w:spacing w:line="276" w:lineRule="auto"/>
        <w:jc w:val="both"/>
        <w:rPr>
          <w:rFonts w:ascii="Tahoma" w:eastAsia="Tahoma" w:hAnsi="Tahoma" w:cs="Tahoma"/>
        </w:rPr>
      </w:pPr>
    </w:p>
    <w:p w14:paraId="366A703C" w14:textId="57B0CB53" w:rsidR="001B6481" w:rsidRPr="00EE19B3" w:rsidRDefault="008C6B42" w:rsidP="00EE19B3">
      <w:pPr>
        <w:spacing w:line="276" w:lineRule="auto"/>
        <w:ind w:firstLine="708"/>
        <w:jc w:val="both"/>
        <w:rPr>
          <w:rFonts w:ascii="Tahoma" w:eastAsia="Tahoma" w:hAnsi="Tahoma" w:cs="Tahoma"/>
        </w:rPr>
      </w:pPr>
      <w:bookmarkStart w:id="5" w:name="_Int_aorkGUaw"/>
      <w:r w:rsidRPr="00EE19B3">
        <w:rPr>
          <w:rFonts w:ascii="Tahoma" w:eastAsia="Tahoma" w:hAnsi="Tahoma" w:cs="Tahoma"/>
        </w:rPr>
        <w:t xml:space="preserve">Como soporte fáctico de lo pedido, narra </w:t>
      </w:r>
      <w:r w:rsidR="001F4760" w:rsidRPr="00EE19B3">
        <w:rPr>
          <w:rFonts w:ascii="Tahoma" w:eastAsia="Tahoma" w:hAnsi="Tahoma" w:cs="Tahoma"/>
        </w:rPr>
        <w:t xml:space="preserve">que </w:t>
      </w:r>
      <w:r w:rsidR="007A70D3" w:rsidRPr="00EE19B3">
        <w:rPr>
          <w:rFonts w:ascii="Tahoma" w:eastAsia="Tahoma" w:hAnsi="Tahoma" w:cs="Tahoma"/>
        </w:rPr>
        <w:t>nació el 18 de febrero de 1951</w:t>
      </w:r>
      <w:r w:rsidR="00401C9C" w:rsidRPr="00EE19B3">
        <w:rPr>
          <w:rFonts w:ascii="Tahoma" w:eastAsia="Tahoma" w:hAnsi="Tahoma" w:cs="Tahoma"/>
        </w:rPr>
        <w:t xml:space="preserve"> y</w:t>
      </w:r>
      <w:r w:rsidR="00887929" w:rsidRPr="00EE19B3">
        <w:rPr>
          <w:rFonts w:ascii="Tahoma" w:eastAsia="Tahoma" w:hAnsi="Tahoma" w:cs="Tahoma"/>
        </w:rPr>
        <w:t xml:space="preserve"> que</w:t>
      </w:r>
      <w:r w:rsidR="00396BB8" w:rsidRPr="00EE19B3">
        <w:rPr>
          <w:rFonts w:ascii="Tahoma" w:eastAsia="Tahoma" w:hAnsi="Tahoma" w:cs="Tahoma"/>
        </w:rPr>
        <w:t xml:space="preserve"> mediante proceso con radicado 2012-00223 del Juzgado Primero Civil del Circuito de </w:t>
      </w:r>
      <w:proofErr w:type="spellStart"/>
      <w:r w:rsidR="00396BB8" w:rsidRPr="00EE19B3">
        <w:rPr>
          <w:rFonts w:ascii="Tahoma" w:eastAsia="Tahoma" w:hAnsi="Tahoma" w:cs="Tahoma"/>
        </w:rPr>
        <w:t>Anserma</w:t>
      </w:r>
      <w:proofErr w:type="spellEnd"/>
      <w:r w:rsidR="00372489">
        <w:rPr>
          <w:rFonts w:ascii="Tahoma" w:eastAsia="Tahoma" w:hAnsi="Tahoma" w:cs="Tahoma"/>
        </w:rPr>
        <w:t xml:space="preserve"> – </w:t>
      </w:r>
      <w:r w:rsidR="00396BB8" w:rsidRPr="00EE19B3">
        <w:rPr>
          <w:rFonts w:ascii="Tahoma" w:eastAsia="Tahoma" w:hAnsi="Tahoma" w:cs="Tahoma"/>
        </w:rPr>
        <w:t xml:space="preserve">Caldas se declaró la existencia de la relación laboral entre él y </w:t>
      </w:r>
      <w:r w:rsidR="00887929" w:rsidRPr="00EE19B3">
        <w:rPr>
          <w:rFonts w:ascii="Tahoma" w:eastAsia="Tahoma" w:hAnsi="Tahoma" w:cs="Tahoma"/>
        </w:rPr>
        <w:t xml:space="preserve">el señor OMAR BENJUMEA VALENCIA y </w:t>
      </w:r>
      <w:r w:rsidR="001C1629" w:rsidRPr="00EE19B3">
        <w:rPr>
          <w:rFonts w:ascii="Tahoma" w:eastAsia="Tahoma" w:hAnsi="Tahoma" w:cs="Tahoma"/>
        </w:rPr>
        <w:t>la señora LUZ HELENA DURAN BENJUMEA entre el 12 de febrero de 1998 y el 31 de diciembre de 2011</w:t>
      </w:r>
      <w:r w:rsidR="00401C9C" w:rsidRPr="00EE19B3">
        <w:rPr>
          <w:rFonts w:ascii="Tahoma" w:eastAsia="Tahoma" w:hAnsi="Tahoma" w:cs="Tahoma"/>
        </w:rPr>
        <w:t>, o</w:t>
      </w:r>
      <w:r w:rsidR="0001142A" w:rsidRPr="00EE19B3">
        <w:rPr>
          <w:rFonts w:ascii="Tahoma" w:eastAsia="Tahoma" w:hAnsi="Tahoma" w:cs="Tahoma"/>
        </w:rPr>
        <w:t xml:space="preserve">rdenándose </w:t>
      </w:r>
      <w:r w:rsidR="00B72C75" w:rsidRPr="00EE19B3">
        <w:rPr>
          <w:rFonts w:ascii="Tahoma" w:eastAsia="Tahoma" w:hAnsi="Tahoma" w:cs="Tahoma"/>
        </w:rPr>
        <w:t xml:space="preserve">a los sucesores procesales del señor BENJUMEA VALENCIA y a la señora DURAN BENJUMEA </w:t>
      </w:r>
      <w:r w:rsidR="0001142A" w:rsidRPr="00EE19B3">
        <w:rPr>
          <w:rFonts w:ascii="Tahoma" w:eastAsia="Tahoma" w:hAnsi="Tahoma" w:cs="Tahoma"/>
        </w:rPr>
        <w:t xml:space="preserve">pagar al </w:t>
      </w:r>
      <w:r w:rsidR="001C1629" w:rsidRPr="00EE19B3">
        <w:rPr>
          <w:rFonts w:ascii="Tahoma" w:eastAsia="Tahoma" w:hAnsi="Tahoma" w:cs="Tahoma"/>
        </w:rPr>
        <w:t>sistema de seguridad social en pensiones</w:t>
      </w:r>
      <w:r w:rsidR="0001142A" w:rsidRPr="00EE19B3">
        <w:rPr>
          <w:rFonts w:ascii="Tahoma" w:eastAsia="Tahoma" w:hAnsi="Tahoma" w:cs="Tahoma"/>
        </w:rPr>
        <w:t xml:space="preserve"> los aportes </w:t>
      </w:r>
      <w:r w:rsidR="00B72C75" w:rsidRPr="00EE19B3">
        <w:rPr>
          <w:rFonts w:ascii="Tahoma" w:eastAsia="Tahoma" w:hAnsi="Tahoma" w:cs="Tahoma"/>
        </w:rPr>
        <w:t>por</w:t>
      </w:r>
      <w:r w:rsidR="0001142A" w:rsidRPr="00EE19B3">
        <w:rPr>
          <w:rFonts w:ascii="Tahoma" w:eastAsia="Tahoma" w:hAnsi="Tahoma" w:cs="Tahoma"/>
        </w:rPr>
        <w:t xml:space="preserve"> toda la relación laboral </w:t>
      </w:r>
      <w:r w:rsidR="00401C9C" w:rsidRPr="00EE19B3">
        <w:rPr>
          <w:rFonts w:ascii="Tahoma" w:eastAsia="Tahoma" w:hAnsi="Tahoma" w:cs="Tahoma"/>
        </w:rPr>
        <w:t xml:space="preserve">con un </w:t>
      </w:r>
      <w:proofErr w:type="spellStart"/>
      <w:r w:rsidR="00401C9C" w:rsidRPr="00EE19B3">
        <w:rPr>
          <w:rFonts w:ascii="Tahoma" w:eastAsia="Tahoma" w:hAnsi="Tahoma" w:cs="Tahoma"/>
        </w:rPr>
        <w:t>IBC</w:t>
      </w:r>
      <w:proofErr w:type="spellEnd"/>
      <w:r w:rsidR="00401C9C" w:rsidRPr="00EE19B3">
        <w:rPr>
          <w:rFonts w:ascii="Tahoma" w:eastAsia="Tahoma" w:hAnsi="Tahoma" w:cs="Tahoma"/>
        </w:rPr>
        <w:t xml:space="preserve"> equivalente al salario mínimo</w:t>
      </w:r>
      <w:r w:rsidR="597654CE" w:rsidRPr="00EE19B3">
        <w:rPr>
          <w:rFonts w:ascii="Tahoma" w:eastAsia="Tahoma" w:hAnsi="Tahoma" w:cs="Tahoma"/>
        </w:rPr>
        <w:t>.</w:t>
      </w:r>
      <w:bookmarkEnd w:id="5"/>
      <w:r w:rsidR="597654CE" w:rsidRPr="00EE19B3">
        <w:rPr>
          <w:rFonts w:ascii="Tahoma" w:eastAsia="Tahoma" w:hAnsi="Tahoma" w:cs="Tahoma"/>
        </w:rPr>
        <w:t xml:space="preserve"> N</w:t>
      </w:r>
      <w:r w:rsidR="00F53912" w:rsidRPr="00EE19B3">
        <w:rPr>
          <w:rFonts w:ascii="Tahoma" w:eastAsia="Tahoma" w:hAnsi="Tahoma" w:cs="Tahoma"/>
        </w:rPr>
        <w:t xml:space="preserve">o obstante, a la fecha no se ha efectuado el pago de la reserva actuarial. </w:t>
      </w:r>
    </w:p>
    <w:p w14:paraId="5AD87331" w14:textId="77777777" w:rsidR="003F550D" w:rsidRPr="00EE19B3" w:rsidRDefault="003F550D" w:rsidP="00EE19B3">
      <w:pPr>
        <w:spacing w:line="276" w:lineRule="auto"/>
        <w:ind w:firstLine="708"/>
        <w:jc w:val="both"/>
        <w:rPr>
          <w:rFonts w:ascii="Tahoma" w:eastAsia="Tahoma" w:hAnsi="Tahoma" w:cs="Tahoma"/>
        </w:rPr>
      </w:pPr>
    </w:p>
    <w:p w14:paraId="60A2C5D7" w14:textId="23B1A64B" w:rsidR="003F550D" w:rsidRPr="00EE19B3" w:rsidRDefault="003F550D" w:rsidP="00EE19B3">
      <w:pPr>
        <w:spacing w:line="276" w:lineRule="auto"/>
        <w:ind w:firstLine="708"/>
        <w:jc w:val="both"/>
        <w:rPr>
          <w:rFonts w:ascii="Tahoma" w:eastAsia="Tahoma" w:hAnsi="Tahoma" w:cs="Tahoma"/>
        </w:rPr>
      </w:pPr>
      <w:r w:rsidRPr="00EE19B3">
        <w:rPr>
          <w:rFonts w:ascii="Tahoma" w:eastAsia="Tahoma" w:hAnsi="Tahoma" w:cs="Tahoma"/>
        </w:rPr>
        <w:t xml:space="preserve">Agrega que </w:t>
      </w:r>
      <w:r w:rsidR="00D245DA" w:rsidRPr="00EE19B3">
        <w:rPr>
          <w:rFonts w:ascii="Tahoma" w:eastAsia="Tahoma" w:hAnsi="Tahoma" w:cs="Tahoma"/>
        </w:rPr>
        <w:t xml:space="preserve">el 28 de diciembre de 2017 COLPENSIONES se negó a realizar la liquidación del cálculo actuarial, toda vez que no había sido solicitado por los empleadores y </w:t>
      </w:r>
      <w:r w:rsidR="004824E5" w:rsidRPr="00EE19B3">
        <w:rPr>
          <w:rFonts w:ascii="Tahoma" w:eastAsia="Tahoma" w:hAnsi="Tahoma" w:cs="Tahoma"/>
        </w:rPr>
        <w:t xml:space="preserve">mediante Resolución </w:t>
      </w:r>
      <w:proofErr w:type="spellStart"/>
      <w:r w:rsidR="004824E5" w:rsidRPr="00EE19B3">
        <w:rPr>
          <w:rFonts w:ascii="Tahoma" w:eastAsia="Tahoma" w:hAnsi="Tahoma" w:cs="Tahoma"/>
        </w:rPr>
        <w:t>SUB136968</w:t>
      </w:r>
      <w:proofErr w:type="spellEnd"/>
      <w:r w:rsidR="004824E5" w:rsidRPr="00EE19B3">
        <w:rPr>
          <w:rFonts w:ascii="Tahoma" w:eastAsia="Tahoma" w:hAnsi="Tahoma" w:cs="Tahoma"/>
        </w:rPr>
        <w:t xml:space="preserve"> de 2017 negó el reconocimiento pensional, por no acreditarse la densidad de semanas requeridas</w:t>
      </w:r>
      <w:r w:rsidR="00206184" w:rsidRPr="00EE19B3">
        <w:rPr>
          <w:rFonts w:ascii="Tahoma" w:eastAsia="Tahoma" w:hAnsi="Tahoma" w:cs="Tahoma"/>
        </w:rPr>
        <w:t xml:space="preserve">, al no </w:t>
      </w:r>
      <w:r w:rsidR="30BF5FC1" w:rsidRPr="00EE19B3">
        <w:rPr>
          <w:rFonts w:ascii="Tahoma" w:eastAsia="Tahoma" w:hAnsi="Tahoma" w:cs="Tahoma"/>
        </w:rPr>
        <w:t xml:space="preserve">poderse </w:t>
      </w:r>
      <w:r w:rsidR="00206184" w:rsidRPr="00EE19B3">
        <w:rPr>
          <w:rFonts w:ascii="Tahoma" w:eastAsia="Tahoma" w:hAnsi="Tahoma" w:cs="Tahoma"/>
        </w:rPr>
        <w:t xml:space="preserve">tener </w:t>
      </w:r>
      <w:r w:rsidR="00206184" w:rsidRPr="00EE19B3">
        <w:rPr>
          <w:rFonts w:ascii="Tahoma" w:eastAsia="Tahoma" w:hAnsi="Tahoma" w:cs="Tahoma"/>
        </w:rPr>
        <w:lastRenderedPageBreak/>
        <w:t xml:space="preserve">en cuenta el tiempo laborado para los empleadores </w:t>
      </w:r>
      <w:r w:rsidR="00372489" w:rsidRPr="00EE19B3">
        <w:rPr>
          <w:rFonts w:ascii="Tahoma" w:eastAsia="Tahoma" w:hAnsi="Tahoma" w:cs="Tahoma"/>
        </w:rPr>
        <w:t>JOSÉ</w:t>
      </w:r>
      <w:r w:rsidR="00206184" w:rsidRPr="00EE19B3">
        <w:rPr>
          <w:rFonts w:ascii="Tahoma" w:eastAsia="Tahoma" w:hAnsi="Tahoma" w:cs="Tahoma"/>
        </w:rPr>
        <w:t xml:space="preserve"> OMAR BENJUMEA VALENCIA y LUZ HELENA DURAN BENJUMEA</w:t>
      </w:r>
      <w:r w:rsidR="0915D178" w:rsidRPr="00EE19B3">
        <w:rPr>
          <w:rFonts w:ascii="Tahoma" w:eastAsia="Tahoma" w:hAnsi="Tahoma" w:cs="Tahoma"/>
        </w:rPr>
        <w:t>.</w:t>
      </w:r>
    </w:p>
    <w:p w14:paraId="36D9443B" w14:textId="77777777" w:rsidR="00DA2200" w:rsidRPr="00EE19B3" w:rsidRDefault="00DA2200" w:rsidP="00EE19B3">
      <w:pPr>
        <w:spacing w:line="276" w:lineRule="auto"/>
        <w:ind w:firstLine="708"/>
        <w:jc w:val="both"/>
        <w:rPr>
          <w:rFonts w:ascii="Tahoma" w:eastAsia="Tahoma" w:hAnsi="Tahoma" w:cs="Tahoma"/>
        </w:rPr>
      </w:pPr>
    </w:p>
    <w:p w14:paraId="38FFA9F4" w14:textId="68351A41" w:rsidR="0058352E" w:rsidRPr="00EE19B3" w:rsidRDefault="00307A54" w:rsidP="00EE19B3">
      <w:pPr>
        <w:spacing w:line="276" w:lineRule="auto"/>
        <w:ind w:firstLine="708"/>
        <w:jc w:val="both"/>
        <w:rPr>
          <w:rFonts w:ascii="Tahoma" w:eastAsia="Tahoma" w:hAnsi="Tahoma" w:cs="Tahoma"/>
        </w:rPr>
      </w:pPr>
      <w:r w:rsidRPr="00EE19B3">
        <w:rPr>
          <w:rFonts w:ascii="Tahoma" w:eastAsia="Tahoma" w:hAnsi="Tahoma" w:cs="Tahoma"/>
        </w:rPr>
        <w:t xml:space="preserve">Finalmente, precisa que </w:t>
      </w:r>
      <w:r w:rsidR="00481D3F" w:rsidRPr="00EE19B3">
        <w:rPr>
          <w:rFonts w:ascii="Tahoma" w:eastAsia="Tahoma" w:hAnsi="Tahoma" w:cs="Tahoma"/>
        </w:rPr>
        <w:t>el 08 de marzo de 2021 solicitó nuevamente ante COLPENSIONES el reconocimiento de la pensión de vejez</w:t>
      </w:r>
      <w:r w:rsidR="1F98E08E" w:rsidRPr="00EE19B3">
        <w:rPr>
          <w:rFonts w:ascii="Tahoma" w:eastAsia="Tahoma" w:hAnsi="Tahoma" w:cs="Tahoma"/>
        </w:rPr>
        <w:t xml:space="preserve"> y que</w:t>
      </w:r>
      <w:r w:rsidR="00481D3F" w:rsidRPr="00EE19B3">
        <w:rPr>
          <w:rFonts w:ascii="Tahoma" w:eastAsia="Tahoma" w:hAnsi="Tahoma" w:cs="Tahoma"/>
        </w:rPr>
        <w:t xml:space="preserve"> la prestación fue nuevamente </w:t>
      </w:r>
      <w:r w:rsidR="004E6177" w:rsidRPr="00EE19B3">
        <w:rPr>
          <w:rFonts w:ascii="Tahoma" w:eastAsia="Tahoma" w:hAnsi="Tahoma" w:cs="Tahoma"/>
        </w:rPr>
        <w:t>negada</w:t>
      </w:r>
      <w:r w:rsidR="7B26D325" w:rsidRPr="00EE19B3">
        <w:rPr>
          <w:rFonts w:ascii="Tahoma" w:eastAsia="Tahoma" w:hAnsi="Tahoma" w:cs="Tahoma"/>
        </w:rPr>
        <w:t>, esta vez</w:t>
      </w:r>
      <w:r w:rsidR="004E6177" w:rsidRPr="00EE19B3">
        <w:rPr>
          <w:rFonts w:ascii="Tahoma" w:eastAsia="Tahoma" w:hAnsi="Tahoma" w:cs="Tahoma"/>
        </w:rPr>
        <w:t xml:space="preserve"> mediante Resolución </w:t>
      </w:r>
      <w:r w:rsidR="41BD1757" w:rsidRPr="00EE19B3">
        <w:rPr>
          <w:rFonts w:ascii="Tahoma" w:eastAsia="Tahoma" w:hAnsi="Tahoma" w:cs="Tahoma"/>
        </w:rPr>
        <w:t>SUB-76426</w:t>
      </w:r>
      <w:r w:rsidR="004E6177" w:rsidRPr="00EE19B3">
        <w:rPr>
          <w:rFonts w:ascii="Tahoma" w:eastAsia="Tahoma" w:hAnsi="Tahoma" w:cs="Tahoma"/>
        </w:rPr>
        <w:t xml:space="preserve"> del 25 de marzo de 2021</w:t>
      </w:r>
      <w:r w:rsidR="00577F54" w:rsidRPr="00EE19B3">
        <w:rPr>
          <w:rFonts w:ascii="Tahoma" w:eastAsia="Tahoma" w:hAnsi="Tahoma" w:cs="Tahoma"/>
        </w:rPr>
        <w:t xml:space="preserve">. </w:t>
      </w:r>
    </w:p>
    <w:p w14:paraId="0F527DF5" w14:textId="77777777" w:rsidR="00CC33A7" w:rsidRPr="00EE19B3" w:rsidRDefault="00CC33A7" w:rsidP="00EE19B3">
      <w:pPr>
        <w:spacing w:line="276" w:lineRule="auto"/>
        <w:ind w:firstLine="708"/>
        <w:jc w:val="both"/>
        <w:rPr>
          <w:rFonts w:ascii="Tahoma" w:eastAsia="Tahoma" w:hAnsi="Tahoma" w:cs="Tahoma"/>
        </w:rPr>
      </w:pPr>
    </w:p>
    <w:p w14:paraId="7239CAB1" w14:textId="4DA57E48" w:rsidR="008C6B42" w:rsidRPr="00EE19B3" w:rsidRDefault="002158A2" w:rsidP="00EE19B3">
      <w:pPr>
        <w:spacing w:line="276" w:lineRule="auto"/>
        <w:ind w:firstLine="708"/>
        <w:jc w:val="both"/>
        <w:rPr>
          <w:rFonts w:ascii="Tahoma" w:eastAsia="Tahoma" w:hAnsi="Tahoma" w:cs="Tahoma"/>
        </w:rPr>
      </w:pPr>
      <w:r w:rsidRPr="00EE19B3">
        <w:rPr>
          <w:rFonts w:ascii="Tahoma" w:eastAsia="Tahoma" w:hAnsi="Tahoma" w:cs="Tahoma"/>
        </w:rPr>
        <w:t xml:space="preserve">En respuesta a la demanda, </w:t>
      </w:r>
      <w:r w:rsidR="00436ADD" w:rsidRPr="00EE19B3">
        <w:rPr>
          <w:rFonts w:ascii="Tahoma" w:eastAsia="Tahoma" w:hAnsi="Tahoma" w:cs="Tahoma"/>
          <w:b/>
          <w:bCs/>
        </w:rPr>
        <w:t>LA ADMINISTRADORA COLOMBIANA DE PENSIONES</w:t>
      </w:r>
      <w:r w:rsidR="00372489">
        <w:rPr>
          <w:rFonts w:ascii="Tahoma" w:eastAsia="Tahoma" w:hAnsi="Tahoma" w:cs="Tahoma"/>
          <w:b/>
          <w:bCs/>
        </w:rPr>
        <w:t xml:space="preserve"> –</w:t>
      </w:r>
      <w:r w:rsidR="00436ADD" w:rsidRPr="00EE19B3">
        <w:rPr>
          <w:rFonts w:ascii="Tahoma" w:eastAsia="Tahoma" w:hAnsi="Tahoma" w:cs="Tahoma"/>
          <w:b/>
          <w:bCs/>
        </w:rPr>
        <w:t xml:space="preserve"> COLPENSIONES </w:t>
      </w:r>
      <w:r w:rsidR="008C6B42" w:rsidRPr="00EE19B3">
        <w:rPr>
          <w:rFonts w:ascii="Tahoma" w:eastAsia="Tahoma" w:hAnsi="Tahoma" w:cs="Tahoma"/>
        </w:rPr>
        <w:t>se opuso a la totalidad de las pretensiones</w:t>
      </w:r>
      <w:r w:rsidR="51F11F4A" w:rsidRPr="00EE19B3">
        <w:rPr>
          <w:rFonts w:ascii="Tahoma" w:eastAsia="Tahoma" w:hAnsi="Tahoma" w:cs="Tahoma"/>
        </w:rPr>
        <w:t>. Para ello argumentó que</w:t>
      </w:r>
      <w:r w:rsidR="00C238E4" w:rsidRPr="00EE19B3">
        <w:rPr>
          <w:rFonts w:ascii="Tahoma" w:eastAsia="Tahoma" w:hAnsi="Tahoma" w:cs="Tahoma"/>
        </w:rPr>
        <w:t xml:space="preserve"> </w:t>
      </w:r>
      <w:r w:rsidR="000848B7" w:rsidRPr="00EE19B3">
        <w:rPr>
          <w:rFonts w:ascii="Tahoma" w:eastAsia="Tahoma" w:hAnsi="Tahoma" w:cs="Tahoma"/>
        </w:rPr>
        <w:t>si bien mediante sentencia judicial del 24 de abril de 2014 se declaró la existencia de la relación laboral entre el demandante</w:t>
      </w:r>
      <w:r w:rsidR="6F6444F2" w:rsidRPr="00EE19B3">
        <w:rPr>
          <w:rFonts w:ascii="Tahoma" w:eastAsia="Tahoma" w:hAnsi="Tahoma" w:cs="Tahoma"/>
        </w:rPr>
        <w:t xml:space="preserve"> y</w:t>
      </w:r>
      <w:r w:rsidR="000848B7" w:rsidRPr="00EE19B3">
        <w:rPr>
          <w:rFonts w:ascii="Tahoma" w:eastAsia="Tahoma" w:hAnsi="Tahoma" w:cs="Tahoma"/>
        </w:rPr>
        <w:t xml:space="preserve"> OMAR </w:t>
      </w:r>
      <w:r w:rsidR="00262AB7" w:rsidRPr="00EE19B3">
        <w:rPr>
          <w:rFonts w:ascii="Tahoma" w:eastAsia="Tahoma" w:hAnsi="Tahoma" w:cs="Tahoma"/>
        </w:rPr>
        <w:t xml:space="preserve">BENJUMEA VALENCIA, </w:t>
      </w:r>
      <w:r w:rsidR="00372489" w:rsidRPr="00EE19B3">
        <w:rPr>
          <w:rFonts w:ascii="Tahoma" w:eastAsia="Tahoma" w:hAnsi="Tahoma" w:cs="Tahoma"/>
        </w:rPr>
        <w:t>MARÍA</w:t>
      </w:r>
      <w:r w:rsidR="00262AB7" w:rsidRPr="00EE19B3">
        <w:rPr>
          <w:rFonts w:ascii="Tahoma" w:eastAsia="Tahoma" w:hAnsi="Tahoma" w:cs="Tahoma"/>
        </w:rPr>
        <w:t xml:space="preserve"> DOLLY BENJUMEA DE URIBE y LUZ HELENA DURAN BENJUMEA, últimos a quienes se les ordenó pagar los aportes pensionales entre el 12 de febrero de 1998 y el 31 de diciembre de 2011 sobre un salario mínimo para cada año, lo cierto es que COLPENSIONES no está obligada a pagar la pensión hasta tanto los empleadores no paguen el respectivo cálculo </w:t>
      </w:r>
      <w:r w:rsidR="006873E0" w:rsidRPr="00EE19B3">
        <w:rPr>
          <w:rFonts w:ascii="Tahoma" w:eastAsia="Tahoma" w:hAnsi="Tahoma" w:cs="Tahoma"/>
        </w:rPr>
        <w:t>actuarial</w:t>
      </w:r>
      <w:r w:rsidR="00262AB7" w:rsidRPr="00EE19B3">
        <w:rPr>
          <w:rFonts w:ascii="Tahoma" w:eastAsia="Tahoma" w:hAnsi="Tahoma" w:cs="Tahoma"/>
        </w:rPr>
        <w:t xml:space="preserve"> </w:t>
      </w:r>
      <w:r w:rsidR="006873E0" w:rsidRPr="00EE19B3">
        <w:rPr>
          <w:rFonts w:ascii="Tahoma" w:eastAsia="Tahoma" w:hAnsi="Tahoma" w:cs="Tahoma"/>
        </w:rPr>
        <w:t xml:space="preserve">y se contabilicen estas semanas, sin las cuales el actor no reúne la densidad </w:t>
      </w:r>
      <w:r w:rsidR="0E1B9367" w:rsidRPr="00EE19B3">
        <w:rPr>
          <w:rFonts w:ascii="Tahoma" w:eastAsia="Tahoma" w:hAnsi="Tahoma" w:cs="Tahoma"/>
        </w:rPr>
        <w:t>d</w:t>
      </w:r>
      <w:r w:rsidR="006873E0" w:rsidRPr="00EE19B3">
        <w:rPr>
          <w:rFonts w:ascii="Tahoma" w:eastAsia="Tahoma" w:hAnsi="Tahoma" w:cs="Tahoma"/>
        </w:rPr>
        <w:t xml:space="preserve">e semanas necesarias para adquirir el estatus de pensionado. </w:t>
      </w:r>
    </w:p>
    <w:p w14:paraId="469C78BC" w14:textId="77777777" w:rsidR="002158A2" w:rsidRPr="00EE19B3" w:rsidRDefault="002158A2" w:rsidP="00EE19B3">
      <w:pPr>
        <w:spacing w:line="276" w:lineRule="auto"/>
        <w:ind w:firstLine="708"/>
        <w:jc w:val="both"/>
        <w:rPr>
          <w:rFonts w:ascii="Tahoma" w:eastAsia="Tahoma" w:hAnsi="Tahoma" w:cs="Tahoma"/>
        </w:rPr>
      </w:pPr>
    </w:p>
    <w:p w14:paraId="2E21D553" w14:textId="0846874E" w:rsidR="008C6B42" w:rsidRPr="00EE19B3" w:rsidRDefault="001D2654" w:rsidP="00EE19B3">
      <w:pPr>
        <w:spacing w:line="276" w:lineRule="auto"/>
        <w:ind w:firstLine="708"/>
        <w:jc w:val="both"/>
        <w:rPr>
          <w:rFonts w:ascii="Tahoma" w:eastAsia="Tahoma" w:hAnsi="Tahoma" w:cs="Tahoma"/>
          <w:i/>
        </w:rPr>
      </w:pPr>
      <w:r w:rsidRPr="00EE19B3">
        <w:rPr>
          <w:rFonts w:ascii="Tahoma" w:eastAsia="Tahoma" w:hAnsi="Tahoma" w:cs="Tahoma"/>
        </w:rPr>
        <w:t>De acuerdo con lo anterior propuso</w:t>
      </w:r>
      <w:r w:rsidR="008C6B42" w:rsidRPr="00EE19B3">
        <w:rPr>
          <w:rFonts w:ascii="Tahoma" w:eastAsia="Tahoma" w:hAnsi="Tahoma" w:cs="Tahoma"/>
        </w:rPr>
        <w:t xml:space="preserve"> como excepciones de mérito, </w:t>
      </w:r>
      <w:r w:rsidR="008C6B42" w:rsidRPr="00EE19B3">
        <w:rPr>
          <w:rFonts w:ascii="Tahoma" w:eastAsia="Tahoma" w:hAnsi="Tahoma" w:cs="Tahoma"/>
          <w:i/>
        </w:rPr>
        <w:t xml:space="preserve">“ </w:t>
      </w:r>
      <w:r w:rsidRPr="00EE19B3">
        <w:rPr>
          <w:rFonts w:ascii="Tahoma" w:eastAsia="Tahoma" w:hAnsi="Tahoma" w:cs="Tahoma"/>
          <w:i/>
        </w:rPr>
        <w:t xml:space="preserve">inexistencia de las obligaciones reclamadas por no ser beneficiario de la pensión de vejez”, “cobro de lo no debido”, “improcedencia para la emisión de cálculo actuarial sin previa afiliación”, </w:t>
      </w:r>
      <w:r w:rsidR="007F0525" w:rsidRPr="00EE19B3">
        <w:rPr>
          <w:rFonts w:ascii="Tahoma" w:eastAsia="Tahoma" w:hAnsi="Tahoma" w:cs="Tahoma"/>
          <w:i/>
        </w:rPr>
        <w:t>“improcedencia de reconocimiento de intereses moratorios”, “excepción de inobservancia del principio de sostenibilidad financiera del sistema general de pensiones”</w:t>
      </w:r>
      <w:r w:rsidR="007B3155" w:rsidRPr="00EE19B3">
        <w:rPr>
          <w:rFonts w:ascii="Tahoma" w:eastAsia="Tahoma" w:hAnsi="Tahoma" w:cs="Tahoma"/>
          <w:i/>
        </w:rPr>
        <w:t xml:space="preserve">, “excepción de </w:t>
      </w:r>
      <w:proofErr w:type="spellStart"/>
      <w:r w:rsidR="007B3155" w:rsidRPr="00EE19B3">
        <w:rPr>
          <w:rFonts w:ascii="Tahoma" w:eastAsia="Tahoma" w:hAnsi="Tahoma" w:cs="Tahoma"/>
          <w:i/>
        </w:rPr>
        <w:t>inoponibilidad</w:t>
      </w:r>
      <w:proofErr w:type="spellEnd"/>
      <w:r w:rsidR="007B3155" w:rsidRPr="00EE19B3">
        <w:rPr>
          <w:rFonts w:ascii="Tahoma" w:eastAsia="Tahoma" w:hAnsi="Tahoma" w:cs="Tahoma"/>
          <w:i/>
        </w:rPr>
        <w:t xml:space="preserve"> por ser tercero de buena fe”, “excepción de prescripción”, “excepción de buena fe” y “declaratoria de otras excepciones: innominada o genérica”.</w:t>
      </w:r>
    </w:p>
    <w:p w14:paraId="6654D583" w14:textId="77777777" w:rsidR="0077085E" w:rsidRPr="00EE19B3" w:rsidRDefault="0077085E" w:rsidP="00EE19B3">
      <w:pPr>
        <w:spacing w:line="276" w:lineRule="auto"/>
        <w:ind w:firstLine="708"/>
        <w:jc w:val="both"/>
        <w:rPr>
          <w:rFonts w:ascii="Tahoma" w:eastAsia="Tahoma" w:hAnsi="Tahoma" w:cs="Tahoma"/>
        </w:rPr>
      </w:pPr>
    </w:p>
    <w:p w14:paraId="7304DE11" w14:textId="16E93C4E" w:rsidR="00677620" w:rsidRPr="00EE19B3" w:rsidRDefault="00677620" w:rsidP="00EE19B3">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EE19B3">
        <w:rPr>
          <w:rFonts w:ascii="Tahoma" w:hAnsi="Tahoma" w:cs="Tahoma"/>
          <w:b/>
          <w:bCs/>
          <w:lang w:val="es-CO"/>
        </w:rPr>
        <w:t>SENTENCIA DE PRIMERA INSTANCIA</w:t>
      </w:r>
    </w:p>
    <w:p w14:paraId="3113C874" w14:textId="77777777" w:rsidR="00056EC8" w:rsidRPr="00EE19B3" w:rsidRDefault="00056EC8" w:rsidP="00EE19B3">
      <w:pPr>
        <w:spacing w:line="276" w:lineRule="auto"/>
        <w:jc w:val="both"/>
        <w:rPr>
          <w:rFonts w:ascii="Tahoma" w:eastAsia="Tahoma" w:hAnsi="Tahoma" w:cs="Tahoma"/>
        </w:rPr>
      </w:pPr>
    </w:p>
    <w:p w14:paraId="4CAFCAE6" w14:textId="7F177D30" w:rsidR="00056EC8" w:rsidRPr="00EE19B3" w:rsidRDefault="00436ADD" w:rsidP="00EE19B3">
      <w:pPr>
        <w:spacing w:line="276" w:lineRule="auto"/>
        <w:ind w:firstLine="708"/>
        <w:jc w:val="both"/>
        <w:rPr>
          <w:rFonts w:ascii="Tahoma" w:eastAsia="Tahoma" w:hAnsi="Tahoma" w:cs="Tahoma"/>
        </w:rPr>
      </w:pPr>
      <w:bookmarkStart w:id="6" w:name="_Int_K0t27EU4"/>
      <w:r w:rsidRPr="00EE19B3">
        <w:rPr>
          <w:rFonts w:ascii="Tahoma" w:eastAsia="Tahoma" w:hAnsi="Tahoma" w:cs="Tahoma"/>
        </w:rPr>
        <w:t xml:space="preserve">La jueza </w:t>
      </w:r>
      <w:r w:rsidR="00056EC8" w:rsidRPr="00EE19B3">
        <w:rPr>
          <w:rFonts w:ascii="Tahoma" w:eastAsia="Tahoma" w:hAnsi="Tahoma" w:cs="Tahoma"/>
        </w:rPr>
        <w:t>de</w:t>
      </w:r>
      <w:r w:rsidR="00B60BAC" w:rsidRPr="00EE19B3">
        <w:rPr>
          <w:rFonts w:ascii="Tahoma" w:eastAsia="Tahoma" w:hAnsi="Tahoma" w:cs="Tahoma"/>
        </w:rPr>
        <w:t xml:space="preserve"> primera</w:t>
      </w:r>
      <w:r w:rsidR="00056EC8" w:rsidRPr="00EE19B3">
        <w:rPr>
          <w:rFonts w:ascii="Tahoma" w:eastAsia="Tahoma" w:hAnsi="Tahoma" w:cs="Tahoma"/>
        </w:rPr>
        <w:t xml:space="preserve"> instancia </w:t>
      </w:r>
      <w:r w:rsidR="00C66229" w:rsidRPr="00EE19B3">
        <w:rPr>
          <w:rFonts w:ascii="Tahoma" w:eastAsia="Tahoma" w:hAnsi="Tahoma" w:cs="Tahoma"/>
        </w:rPr>
        <w:t>ordenó a COLPENSIONES que, en el término de un mes</w:t>
      </w:r>
      <w:r w:rsidR="00301652" w:rsidRPr="00EE19B3">
        <w:rPr>
          <w:rFonts w:ascii="Tahoma" w:eastAsia="Tahoma" w:hAnsi="Tahoma" w:cs="Tahoma"/>
        </w:rPr>
        <w:t>, proceda a liquidar el cálculo actuarial por el periodo comprendido entre el 12 de febrero de 1998 y el 31 de diciembre de 2011</w:t>
      </w:r>
      <w:r w:rsidR="00A10FA4" w:rsidRPr="00EE19B3">
        <w:rPr>
          <w:rFonts w:ascii="Tahoma" w:eastAsia="Tahoma" w:hAnsi="Tahoma" w:cs="Tahoma"/>
        </w:rPr>
        <w:t xml:space="preserve"> y declaró que el señor </w:t>
      </w:r>
      <w:proofErr w:type="spellStart"/>
      <w:r w:rsidR="00A10FA4" w:rsidRPr="00EE19B3">
        <w:rPr>
          <w:rFonts w:ascii="Tahoma" w:eastAsia="Tahoma" w:hAnsi="Tahoma" w:cs="Tahoma"/>
        </w:rPr>
        <w:t>ESDARDO</w:t>
      </w:r>
      <w:proofErr w:type="spellEnd"/>
      <w:r w:rsidR="00A10FA4" w:rsidRPr="00EE19B3">
        <w:rPr>
          <w:rFonts w:ascii="Tahoma" w:eastAsia="Tahoma" w:hAnsi="Tahoma" w:cs="Tahoma"/>
        </w:rPr>
        <w:t xml:space="preserve"> IVÁN GUEVARA PÉREZ tiene derecho a que la administradora pensional le reconozca y pague la pensión de vejez </w:t>
      </w:r>
      <w:r w:rsidR="00184996" w:rsidRPr="00EE19B3">
        <w:rPr>
          <w:rFonts w:ascii="Tahoma" w:eastAsia="Tahoma" w:hAnsi="Tahoma" w:cs="Tahoma"/>
        </w:rPr>
        <w:t>de conformidad con el Acuerdo 049</w:t>
      </w:r>
      <w:r w:rsidR="00657E1C" w:rsidRPr="00EE19B3">
        <w:rPr>
          <w:rFonts w:ascii="Tahoma" w:eastAsia="Tahoma" w:hAnsi="Tahoma" w:cs="Tahoma"/>
        </w:rPr>
        <w:t xml:space="preserve"> de 1</w:t>
      </w:r>
      <w:r w:rsidR="00725C9A" w:rsidRPr="00EE19B3">
        <w:rPr>
          <w:rFonts w:ascii="Tahoma" w:eastAsia="Tahoma" w:hAnsi="Tahoma" w:cs="Tahoma"/>
        </w:rPr>
        <w:t xml:space="preserve">990 a partir del 01 de enero de 2012 en cuantía de un </w:t>
      </w:r>
      <w:proofErr w:type="spellStart"/>
      <w:r w:rsidR="00725C9A" w:rsidRPr="00EE19B3">
        <w:rPr>
          <w:rFonts w:ascii="Tahoma" w:eastAsia="Tahoma" w:hAnsi="Tahoma" w:cs="Tahoma"/>
        </w:rPr>
        <w:t>SMLMV</w:t>
      </w:r>
      <w:proofErr w:type="spellEnd"/>
      <w:r w:rsidR="00725C9A" w:rsidRPr="00EE19B3">
        <w:rPr>
          <w:rFonts w:ascii="Tahoma" w:eastAsia="Tahoma" w:hAnsi="Tahoma" w:cs="Tahoma"/>
        </w:rPr>
        <w:t xml:space="preserve"> y por 14 mesadas anuales.</w:t>
      </w:r>
      <w:bookmarkEnd w:id="6"/>
    </w:p>
    <w:p w14:paraId="524AD078" w14:textId="77777777" w:rsidR="00725C9A" w:rsidRPr="00EE19B3" w:rsidRDefault="00725C9A" w:rsidP="00EE19B3">
      <w:pPr>
        <w:spacing w:line="276" w:lineRule="auto"/>
        <w:ind w:firstLine="708"/>
        <w:jc w:val="both"/>
        <w:rPr>
          <w:rFonts w:ascii="Tahoma" w:eastAsia="Tahoma" w:hAnsi="Tahoma" w:cs="Tahoma"/>
        </w:rPr>
      </w:pPr>
    </w:p>
    <w:p w14:paraId="10DD4944" w14:textId="66FAE4BC" w:rsidR="00725C9A" w:rsidRPr="00EE19B3" w:rsidRDefault="00725C9A" w:rsidP="00EE19B3">
      <w:pPr>
        <w:spacing w:line="276" w:lineRule="auto"/>
        <w:ind w:firstLine="708"/>
        <w:jc w:val="both"/>
        <w:rPr>
          <w:rFonts w:ascii="Tahoma" w:eastAsia="Tahoma" w:hAnsi="Tahoma" w:cs="Tahoma"/>
        </w:rPr>
      </w:pPr>
      <w:r w:rsidRPr="00EE19B3">
        <w:rPr>
          <w:rFonts w:ascii="Tahoma" w:eastAsia="Tahoma" w:hAnsi="Tahoma" w:cs="Tahoma"/>
        </w:rPr>
        <w:t xml:space="preserve">Por otra parte, </w:t>
      </w:r>
      <w:r w:rsidR="00875B16" w:rsidRPr="00EE19B3">
        <w:rPr>
          <w:rFonts w:ascii="Tahoma" w:eastAsia="Tahoma" w:hAnsi="Tahoma" w:cs="Tahoma"/>
        </w:rPr>
        <w:t xml:space="preserve">declaró parcialmente probada la excepción de prescripción frente a las mesadas pensionales causadas con anterioridad al 02 de octubre de 2019 y, en consecuencia, condenó a COLPENSIONES a pagar en favor del demandante la suma de $55.047.945 por concepto de retroactivo pensional </w:t>
      </w:r>
      <w:r w:rsidR="5AFFB231" w:rsidRPr="00EE19B3">
        <w:rPr>
          <w:rFonts w:ascii="Tahoma" w:eastAsia="Tahoma" w:hAnsi="Tahoma" w:cs="Tahoma"/>
        </w:rPr>
        <w:t xml:space="preserve">causado </w:t>
      </w:r>
      <w:r w:rsidR="00875B16" w:rsidRPr="00EE19B3">
        <w:rPr>
          <w:rFonts w:ascii="Tahoma" w:eastAsia="Tahoma" w:hAnsi="Tahoma" w:cs="Tahoma"/>
        </w:rPr>
        <w:t>entre el 02 de octubre de 2019 y el 31 de octubre de 2023</w:t>
      </w:r>
      <w:r w:rsidR="00112201" w:rsidRPr="00EE19B3">
        <w:rPr>
          <w:rFonts w:ascii="Tahoma" w:eastAsia="Tahoma" w:hAnsi="Tahoma" w:cs="Tahoma"/>
        </w:rPr>
        <w:t>, así como los intereses moratorios a partir de la ejecutoria de la sentencia.</w:t>
      </w:r>
    </w:p>
    <w:p w14:paraId="1BD35F19" w14:textId="77777777" w:rsidR="00112201" w:rsidRPr="00EE19B3" w:rsidRDefault="00112201" w:rsidP="00EE19B3">
      <w:pPr>
        <w:spacing w:line="276" w:lineRule="auto"/>
        <w:ind w:firstLine="708"/>
        <w:jc w:val="both"/>
        <w:rPr>
          <w:rFonts w:ascii="Tahoma" w:eastAsia="Tahoma" w:hAnsi="Tahoma" w:cs="Tahoma"/>
        </w:rPr>
      </w:pPr>
    </w:p>
    <w:p w14:paraId="2A3CA84F" w14:textId="77CBCF1F" w:rsidR="00112201" w:rsidRPr="00EE19B3" w:rsidRDefault="00112201" w:rsidP="00EE19B3">
      <w:pPr>
        <w:spacing w:line="276" w:lineRule="auto"/>
        <w:ind w:firstLine="708"/>
        <w:jc w:val="both"/>
        <w:rPr>
          <w:rFonts w:ascii="Tahoma" w:eastAsia="Tahoma" w:hAnsi="Tahoma" w:cs="Tahoma"/>
        </w:rPr>
      </w:pPr>
      <w:r w:rsidRPr="00EE19B3">
        <w:rPr>
          <w:rFonts w:ascii="Tahoma" w:eastAsia="Tahoma" w:hAnsi="Tahoma" w:cs="Tahoma"/>
        </w:rPr>
        <w:t xml:space="preserve">Finalmente se abstuvo de condenar en costas procesales. </w:t>
      </w:r>
    </w:p>
    <w:p w14:paraId="518727E1" w14:textId="77777777" w:rsidR="00EA4CD8" w:rsidRPr="00EE19B3" w:rsidRDefault="00EA4CD8" w:rsidP="00EE19B3">
      <w:pPr>
        <w:spacing w:line="276" w:lineRule="auto"/>
        <w:ind w:firstLine="708"/>
        <w:jc w:val="both"/>
        <w:rPr>
          <w:rFonts w:ascii="Tahoma" w:eastAsia="Tahoma" w:hAnsi="Tahoma" w:cs="Tahoma"/>
        </w:rPr>
      </w:pPr>
    </w:p>
    <w:p w14:paraId="43A39335" w14:textId="09CBEFD4" w:rsidR="00317ABD" w:rsidRPr="00EE19B3" w:rsidRDefault="00EA4CD8" w:rsidP="00EE19B3">
      <w:pPr>
        <w:spacing w:line="276" w:lineRule="auto"/>
        <w:ind w:firstLine="708"/>
        <w:jc w:val="both"/>
        <w:rPr>
          <w:rFonts w:ascii="Tahoma" w:eastAsia="Tahoma" w:hAnsi="Tahoma" w:cs="Tahoma"/>
        </w:rPr>
      </w:pPr>
      <w:r w:rsidRPr="00EE19B3">
        <w:rPr>
          <w:rFonts w:ascii="Tahoma" w:eastAsia="Tahoma" w:hAnsi="Tahoma" w:cs="Tahoma"/>
        </w:rPr>
        <w:t xml:space="preserve">Para arribar a </w:t>
      </w:r>
      <w:r w:rsidR="00B60BAC" w:rsidRPr="00EE19B3">
        <w:rPr>
          <w:rFonts w:ascii="Tahoma" w:eastAsia="Tahoma" w:hAnsi="Tahoma" w:cs="Tahoma"/>
        </w:rPr>
        <w:t>dicha</w:t>
      </w:r>
      <w:r w:rsidR="00816318" w:rsidRPr="00EE19B3">
        <w:rPr>
          <w:rFonts w:ascii="Tahoma" w:eastAsia="Tahoma" w:hAnsi="Tahoma" w:cs="Tahoma"/>
        </w:rPr>
        <w:t xml:space="preserve"> decisión</w:t>
      </w:r>
      <w:r w:rsidRPr="00EE19B3">
        <w:rPr>
          <w:rFonts w:ascii="Tahoma" w:eastAsia="Tahoma" w:hAnsi="Tahoma" w:cs="Tahoma"/>
        </w:rPr>
        <w:t xml:space="preserve">, </w:t>
      </w:r>
      <w:r w:rsidR="00317ABD" w:rsidRPr="00EE19B3">
        <w:rPr>
          <w:rFonts w:ascii="Tahoma" w:eastAsia="Tahoma" w:hAnsi="Tahoma" w:cs="Tahoma"/>
        </w:rPr>
        <w:t>consideró la a-quo</w:t>
      </w:r>
      <w:r w:rsidR="00743B2C" w:rsidRPr="00EE19B3">
        <w:rPr>
          <w:rFonts w:ascii="Tahoma" w:eastAsia="Tahoma" w:hAnsi="Tahoma" w:cs="Tahoma"/>
        </w:rPr>
        <w:t xml:space="preserve">, </w:t>
      </w:r>
      <w:r w:rsidR="004D5ED6" w:rsidRPr="00EE19B3">
        <w:rPr>
          <w:rFonts w:ascii="Tahoma" w:eastAsia="Tahoma" w:hAnsi="Tahoma" w:cs="Tahoma"/>
        </w:rPr>
        <w:t>p</w:t>
      </w:r>
      <w:r w:rsidR="00317ABD" w:rsidRPr="00EE19B3">
        <w:rPr>
          <w:rFonts w:ascii="Tahoma" w:eastAsia="Tahoma" w:hAnsi="Tahoma" w:cs="Tahoma"/>
        </w:rPr>
        <w:t xml:space="preserve">revio recuento de las normas </w:t>
      </w:r>
      <w:r w:rsidR="00743B2C" w:rsidRPr="00EE19B3">
        <w:rPr>
          <w:rFonts w:ascii="Tahoma" w:eastAsia="Tahoma" w:hAnsi="Tahoma" w:cs="Tahoma"/>
        </w:rPr>
        <w:t>que gobiernan el régimen de</w:t>
      </w:r>
      <w:r w:rsidR="00317ABD" w:rsidRPr="00EE19B3">
        <w:rPr>
          <w:rFonts w:ascii="Tahoma" w:eastAsia="Tahoma" w:hAnsi="Tahoma" w:cs="Tahoma"/>
        </w:rPr>
        <w:t xml:space="preserve"> transición, requisitos</w:t>
      </w:r>
      <w:r w:rsidR="00743B2C" w:rsidRPr="00EE19B3">
        <w:rPr>
          <w:rFonts w:ascii="Tahoma" w:eastAsia="Tahoma" w:hAnsi="Tahoma" w:cs="Tahoma"/>
        </w:rPr>
        <w:t xml:space="preserve"> para acceder a la pensión de vejez conforme al Acuerdo 049 de 1990</w:t>
      </w:r>
      <w:r w:rsidR="00317ABD" w:rsidRPr="00EE19B3">
        <w:rPr>
          <w:rFonts w:ascii="Tahoma" w:eastAsia="Tahoma" w:hAnsi="Tahoma" w:cs="Tahoma"/>
        </w:rPr>
        <w:t xml:space="preserve">, </w:t>
      </w:r>
      <w:r w:rsidR="00743B2C" w:rsidRPr="00EE19B3">
        <w:rPr>
          <w:rFonts w:ascii="Tahoma" w:eastAsia="Tahoma" w:hAnsi="Tahoma" w:cs="Tahoma"/>
        </w:rPr>
        <w:t xml:space="preserve">la diferencia y consecuencias de la </w:t>
      </w:r>
      <w:r w:rsidR="00317ABD" w:rsidRPr="00EE19B3">
        <w:rPr>
          <w:rFonts w:ascii="Tahoma" w:eastAsia="Tahoma" w:hAnsi="Tahoma" w:cs="Tahoma"/>
        </w:rPr>
        <w:t>mora patronal y</w:t>
      </w:r>
      <w:r w:rsidR="00743B2C" w:rsidRPr="00EE19B3">
        <w:rPr>
          <w:rFonts w:ascii="Tahoma" w:eastAsia="Tahoma" w:hAnsi="Tahoma" w:cs="Tahoma"/>
        </w:rPr>
        <w:t xml:space="preserve"> la </w:t>
      </w:r>
      <w:r w:rsidR="00317ABD" w:rsidRPr="00EE19B3">
        <w:rPr>
          <w:rFonts w:ascii="Tahoma" w:eastAsia="Tahoma" w:hAnsi="Tahoma" w:cs="Tahoma"/>
        </w:rPr>
        <w:t>falta de afiliación</w:t>
      </w:r>
      <w:r w:rsidR="00C4515B" w:rsidRPr="00EE19B3">
        <w:rPr>
          <w:rFonts w:ascii="Tahoma" w:eastAsia="Tahoma" w:hAnsi="Tahoma" w:cs="Tahoma"/>
        </w:rPr>
        <w:t xml:space="preserve">, que conforme a la sentencia del </w:t>
      </w:r>
      <w:r w:rsidR="00317ABD" w:rsidRPr="00EE19B3">
        <w:rPr>
          <w:rFonts w:ascii="Tahoma" w:eastAsia="Tahoma" w:hAnsi="Tahoma" w:cs="Tahoma"/>
        </w:rPr>
        <w:t>24 de abril de 2014</w:t>
      </w:r>
      <w:r w:rsidR="00C4515B" w:rsidRPr="00EE19B3">
        <w:rPr>
          <w:rFonts w:ascii="Tahoma" w:eastAsia="Tahoma" w:hAnsi="Tahoma" w:cs="Tahoma"/>
        </w:rPr>
        <w:t xml:space="preserve"> proferida por el Juzgado Primero Civil del Circuito de </w:t>
      </w:r>
      <w:proofErr w:type="spellStart"/>
      <w:r w:rsidR="00C4515B" w:rsidRPr="00EE19B3">
        <w:rPr>
          <w:rFonts w:ascii="Tahoma" w:eastAsia="Tahoma" w:hAnsi="Tahoma" w:cs="Tahoma"/>
        </w:rPr>
        <w:t>Anserma</w:t>
      </w:r>
      <w:proofErr w:type="spellEnd"/>
      <w:r w:rsidR="00C4515B" w:rsidRPr="00EE19B3">
        <w:rPr>
          <w:rFonts w:ascii="Tahoma" w:eastAsia="Tahoma" w:hAnsi="Tahoma" w:cs="Tahoma"/>
        </w:rPr>
        <w:t>-Caldas</w:t>
      </w:r>
      <w:r w:rsidR="62B979A2" w:rsidRPr="00EE19B3">
        <w:rPr>
          <w:rFonts w:ascii="Tahoma" w:eastAsia="Tahoma" w:hAnsi="Tahoma" w:cs="Tahoma"/>
        </w:rPr>
        <w:t xml:space="preserve"> en </w:t>
      </w:r>
      <w:r w:rsidR="00317ABD" w:rsidRPr="00EE19B3">
        <w:rPr>
          <w:rFonts w:ascii="Tahoma" w:eastAsia="Tahoma" w:hAnsi="Tahoma" w:cs="Tahoma"/>
        </w:rPr>
        <w:t xml:space="preserve">el proceso ordinario laboral promovido por el señor </w:t>
      </w:r>
      <w:r w:rsidR="00C4515B" w:rsidRPr="00EE19B3">
        <w:rPr>
          <w:rFonts w:ascii="Tahoma" w:eastAsia="Tahoma" w:hAnsi="Tahoma" w:cs="Tahoma"/>
        </w:rPr>
        <w:t xml:space="preserve">GUEVARA PÉREZ </w:t>
      </w:r>
      <w:r w:rsidR="00317ABD" w:rsidRPr="00EE19B3">
        <w:rPr>
          <w:rFonts w:ascii="Tahoma" w:eastAsia="Tahoma" w:hAnsi="Tahoma" w:cs="Tahoma"/>
        </w:rPr>
        <w:t xml:space="preserve">en contra de </w:t>
      </w:r>
      <w:r w:rsidR="00C4515B" w:rsidRPr="00EE19B3">
        <w:rPr>
          <w:rFonts w:ascii="Tahoma" w:eastAsia="Tahoma" w:hAnsi="Tahoma" w:cs="Tahoma"/>
        </w:rPr>
        <w:t xml:space="preserve">OMAR BENJUMEA VALENCIA, MARÍA DOLLY BENJUMEA DE URIBE </w:t>
      </w:r>
      <w:r w:rsidR="00317ABD" w:rsidRPr="00EE19B3">
        <w:rPr>
          <w:rFonts w:ascii="Tahoma" w:eastAsia="Tahoma" w:hAnsi="Tahoma" w:cs="Tahoma"/>
        </w:rPr>
        <w:t xml:space="preserve">y </w:t>
      </w:r>
      <w:r w:rsidR="00C4515B" w:rsidRPr="00EE19B3">
        <w:rPr>
          <w:rFonts w:ascii="Tahoma" w:eastAsia="Tahoma" w:hAnsi="Tahoma" w:cs="Tahoma"/>
        </w:rPr>
        <w:t>LUZ ELENA DURÁN BENJUMEA</w:t>
      </w:r>
      <w:r w:rsidR="00317ABD" w:rsidRPr="00EE19B3">
        <w:rPr>
          <w:rFonts w:ascii="Tahoma" w:eastAsia="Tahoma" w:hAnsi="Tahoma" w:cs="Tahoma"/>
        </w:rPr>
        <w:t xml:space="preserve">, </w:t>
      </w:r>
      <w:r w:rsidR="00C4515B" w:rsidRPr="00EE19B3">
        <w:rPr>
          <w:rFonts w:ascii="Tahoma" w:eastAsia="Tahoma" w:hAnsi="Tahoma" w:cs="Tahoma"/>
        </w:rPr>
        <w:t>se encuentra probado que entre aquellos existió</w:t>
      </w:r>
      <w:r w:rsidR="00317ABD" w:rsidRPr="00EE19B3">
        <w:rPr>
          <w:rFonts w:ascii="Tahoma" w:eastAsia="Tahoma" w:hAnsi="Tahoma" w:cs="Tahoma"/>
        </w:rPr>
        <w:t xml:space="preserve"> un contrato de trabajo verbal a </w:t>
      </w:r>
      <w:r w:rsidR="00C4515B" w:rsidRPr="00EE19B3">
        <w:rPr>
          <w:rFonts w:ascii="Tahoma" w:eastAsia="Tahoma" w:hAnsi="Tahoma" w:cs="Tahoma"/>
        </w:rPr>
        <w:t>término in</w:t>
      </w:r>
      <w:r w:rsidR="00317ABD" w:rsidRPr="00EE19B3">
        <w:rPr>
          <w:rFonts w:ascii="Tahoma" w:eastAsia="Tahoma" w:hAnsi="Tahoma" w:cs="Tahoma"/>
        </w:rPr>
        <w:t>definido entre el 12 de febrero de 1998 y el 31 de diciembre 2011</w:t>
      </w:r>
      <w:r w:rsidR="00C4515B" w:rsidRPr="00EE19B3">
        <w:rPr>
          <w:rFonts w:ascii="Tahoma" w:eastAsia="Tahoma" w:hAnsi="Tahoma" w:cs="Tahoma"/>
        </w:rPr>
        <w:t>, por lo cual se</w:t>
      </w:r>
      <w:r w:rsidR="00317ABD" w:rsidRPr="00EE19B3">
        <w:rPr>
          <w:rFonts w:ascii="Tahoma" w:eastAsia="Tahoma" w:hAnsi="Tahoma" w:cs="Tahoma"/>
        </w:rPr>
        <w:t xml:space="preserve"> condenó, entre otras, a pagar a favor del demandante el valor de los aportes </w:t>
      </w:r>
      <w:r w:rsidR="00C4515B" w:rsidRPr="00EE19B3">
        <w:rPr>
          <w:rFonts w:ascii="Tahoma" w:eastAsia="Tahoma" w:hAnsi="Tahoma" w:cs="Tahoma"/>
        </w:rPr>
        <w:t xml:space="preserve">pensionales </w:t>
      </w:r>
      <w:r w:rsidR="00317ABD" w:rsidRPr="00EE19B3">
        <w:rPr>
          <w:rFonts w:ascii="Tahoma" w:eastAsia="Tahoma" w:hAnsi="Tahoma" w:cs="Tahoma"/>
        </w:rPr>
        <w:t xml:space="preserve">a </w:t>
      </w:r>
      <w:r w:rsidR="00C4515B" w:rsidRPr="00EE19B3">
        <w:rPr>
          <w:rFonts w:ascii="Tahoma" w:eastAsia="Tahoma" w:hAnsi="Tahoma" w:cs="Tahoma"/>
        </w:rPr>
        <w:t xml:space="preserve">COLPENSIONES </w:t>
      </w:r>
      <w:r w:rsidR="00317ABD" w:rsidRPr="00EE19B3">
        <w:rPr>
          <w:rFonts w:ascii="Tahoma" w:eastAsia="Tahoma" w:hAnsi="Tahoma" w:cs="Tahoma"/>
        </w:rPr>
        <w:t xml:space="preserve">considerando como </w:t>
      </w:r>
      <w:proofErr w:type="spellStart"/>
      <w:r w:rsidR="00C4515B" w:rsidRPr="00EE19B3">
        <w:rPr>
          <w:rFonts w:ascii="Tahoma" w:eastAsia="Tahoma" w:hAnsi="Tahoma" w:cs="Tahoma"/>
        </w:rPr>
        <w:t>IBC</w:t>
      </w:r>
      <w:proofErr w:type="spellEnd"/>
      <w:r w:rsidR="00317ABD" w:rsidRPr="00EE19B3">
        <w:rPr>
          <w:rFonts w:ascii="Tahoma" w:eastAsia="Tahoma" w:hAnsi="Tahoma" w:cs="Tahoma"/>
        </w:rPr>
        <w:t xml:space="preserve"> el salario mínimo legal mensual vigente para cada año</w:t>
      </w:r>
      <w:r w:rsidR="00C4515B" w:rsidRPr="00EE19B3">
        <w:rPr>
          <w:rFonts w:ascii="Tahoma" w:eastAsia="Tahoma" w:hAnsi="Tahoma" w:cs="Tahoma"/>
        </w:rPr>
        <w:t xml:space="preserve">, configurándose </w:t>
      </w:r>
      <w:r w:rsidR="00317ABD" w:rsidRPr="00EE19B3">
        <w:rPr>
          <w:rFonts w:ascii="Tahoma" w:eastAsia="Tahoma" w:hAnsi="Tahoma" w:cs="Tahoma"/>
        </w:rPr>
        <w:t xml:space="preserve">la falta afiliación del demandante al sistema de Seguridad Social en </w:t>
      </w:r>
      <w:r w:rsidR="00C4515B" w:rsidRPr="00EE19B3">
        <w:rPr>
          <w:rFonts w:ascii="Tahoma" w:eastAsia="Tahoma" w:hAnsi="Tahoma" w:cs="Tahoma"/>
        </w:rPr>
        <w:t>P</w:t>
      </w:r>
      <w:r w:rsidR="00317ABD" w:rsidRPr="00EE19B3">
        <w:rPr>
          <w:rFonts w:ascii="Tahoma" w:eastAsia="Tahoma" w:hAnsi="Tahoma" w:cs="Tahoma"/>
        </w:rPr>
        <w:t xml:space="preserve">ensiones, </w:t>
      </w:r>
      <w:r w:rsidR="00C4515B" w:rsidRPr="00EE19B3">
        <w:rPr>
          <w:rFonts w:ascii="Tahoma" w:eastAsia="Tahoma" w:hAnsi="Tahoma" w:cs="Tahoma"/>
        </w:rPr>
        <w:t>puesto que, a pesar de existir sentencia judicial en firme, los empleadores no han realizado el pago en favor del trabajador.</w:t>
      </w:r>
    </w:p>
    <w:p w14:paraId="71393597" w14:textId="3AC9DFBC" w:rsidR="00C4515B" w:rsidRPr="00EE19B3" w:rsidRDefault="00C4515B" w:rsidP="00EE19B3">
      <w:pPr>
        <w:spacing w:line="276" w:lineRule="auto"/>
        <w:ind w:firstLine="708"/>
        <w:jc w:val="both"/>
        <w:rPr>
          <w:rFonts w:ascii="Tahoma" w:eastAsia="Tahoma" w:hAnsi="Tahoma" w:cs="Tahoma"/>
        </w:rPr>
      </w:pPr>
    </w:p>
    <w:p w14:paraId="25E726B0" w14:textId="1A6D35B6" w:rsidR="002D71AC" w:rsidRPr="00EE19B3" w:rsidRDefault="002D71AC" w:rsidP="00EE19B3">
      <w:pPr>
        <w:spacing w:line="276" w:lineRule="auto"/>
        <w:ind w:firstLine="708"/>
        <w:jc w:val="both"/>
        <w:rPr>
          <w:rFonts w:ascii="Tahoma" w:eastAsia="Tahoma" w:hAnsi="Tahoma" w:cs="Tahoma"/>
        </w:rPr>
      </w:pPr>
      <w:r w:rsidRPr="00EE19B3">
        <w:rPr>
          <w:rFonts w:ascii="Tahoma" w:eastAsia="Tahoma" w:hAnsi="Tahoma" w:cs="Tahoma"/>
        </w:rPr>
        <w:t>Así, con apoyo en precedente emanado de esta Sala, concluyó que COLPENSIONES debe</w:t>
      </w:r>
      <w:r w:rsidR="00317ABD" w:rsidRPr="00EE19B3">
        <w:rPr>
          <w:rFonts w:ascii="Tahoma" w:eastAsia="Tahoma" w:hAnsi="Tahoma" w:cs="Tahoma"/>
        </w:rPr>
        <w:t xml:space="preserve"> tener en cuenta </w:t>
      </w:r>
      <w:r w:rsidR="23B12FE9" w:rsidRPr="00EE19B3">
        <w:rPr>
          <w:rFonts w:ascii="Tahoma" w:eastAsia="Tahoma" w:hAnsi="Tahoma" w:cs="Tahoma"/>
        </w:rPr>
        <w:t xml:space="preserve">como efectivamente cotizado para el reconocimiento de la pensión de vejez, </w:t>
      </w:r>
      <w:r w:rsidR="00317ABD" w:rsidRPr="00EE19B3">
        <w:rPr>
          <w:rFonts w:ascii="Tahoma" w:eastAsia="Tahoma" w:hAnsi="Tahoma" w:cs="Tahoma"/>
        </w:rPr>
        <w:t>el periodo comprendido entre el 12 de febrero de 1998 y el 31 de diciembre 2011</w:t>
      </w:r>
      <w:r w:rsidR="008D75E1" w:rsidRPr="00EE19B3">
        <w:rPr>
          <w:rFonts w:ascii="Tahoma" w:eastAsia="Tahoma" w:hAnsi="Tahoma" w:cs="Tahoma"/>
        </w:rPr>
        <w:t xml:space="preserve"> equivalente a 714.14 semanas</w:t>
      </w:r>
      <w:r w:rsidR="00317ABD" w:rsidRPr="00EE19B3">
        <w:rPr>
          <w:rFonts w:ascii="Tahoma" w:eastAsia="Tahoma" w:hAnsi="Tahoma" w:cs="Tahoma"/>
        </w:rPr>
        <w:t xml:space="preserve">, </w:t>
      </w:r>
      <w:r w:rsidRPr="00EE19B3">
        <w:rPr>
          <w:rFonts w:ascii="Tahoma" w:eastAsia="Tahoma" w:hAnsi="Tahoma" w:cs="Tahoma"/>
        </w:rPr>
        <w:t>puesto que</w:t>
      </w:r>
      <w:r w:rsidR="2326417E" w:rsidRPr="00EE19B3">
        <w:rPr>
          <w:rFonts w:ascii="Tahoma" w:eastAsia="Tahoma" w:hAnsi="Tahoma" w:cs="Tahoma"/>
        </w:rPr>
        <w:t xml:space="preserve"> como administradora pensional</w:t>
      </w:r>
      <w:r w:rsidRPr="00EE19B3">
        <w:rPr>
          <w:rFonts w:ascii="Tahoma" w:eastAsia="Tahoma" w:hAnsi="Tahoma" w:cs="Tahoma"/>
        </w:rPr>
        <w:t xml:space="preserve"> cuenta c</w:t>
      </w:r>
      <w:r w:rsidR="00317ABD" w:rsidRPr="00EE19B3">
        <w:rPr>
          <w:rFonts w:ascii="Tahoma" w:eastAsia="Tahoma" w:hAnsi="Tahoma" w:cs="Tahoma"/>
        </w:rPr>
        <w:t>on las herramientas de cobro legalmente establecidas para perseguir de los empleadores el pago de los aportes omitidos con instrumentos como el cálculo actuarial</w:t>
      </w:r>
      <w:r w:rsidR="0F4C9D28" w:rsidRPr="00EE19B3">
        <w:rPr>
          <w:rFonts w:ascii="Tahoma" w:eastAsia="Tahoma" w:hAnsi="Tahoma" w:cs="Tahoma"/>
        </w:rPr>
        <w:t>.</w:t>
      </w:r>
    </w:p>
    <w:p w14:paraId="20CC18D1" w14:textId="73D84236" w:rsidR="002D71AC" w:rsidRPr="00EE19B3" w:rsidRDefault="002D71AC" w:rsidP="00EE19B3">
      <w:pPr>
        <w:spacing w:line="276" w:lineRule="auto"/>
        <w:ind w:firstLine="708"/>
        <w:jc w:val="both"/>
        <w:rPr>
          <w:rFonts w:ascii="Tahoma" w:eastAsia="Tahoma" w:hAnsi="Tahoma" w:cs="Tahoma"/>
        </w:rPr>
      </w:pPr>
    </w:p>
    <w:p w14:paraId="3471A659" w14:textId="6ECB11A6" w:rsidR="002D71AC" w:rsidRPr="00EE19B3" w:rsidRDefault="0F4C9D28" w:rsidP="00EE19B3">
      <w:pPr>
        <w:spacing w:line="276" w:lineRule="auto"/>
        <w:ind w:firstLine="708"/>
        <w:jc w:val="both"/>
        <w:rPr>
          <w:rFonts w:ascii="Tahoma" w:eastAsia="Tahoma" w:hAnsi="Tahoma" w:cs="Tahoma"/>
        </w:rPr>
      </w:pPr>
      <w:r w:rsidRPr="00EE19B3">
        <w:rPr>
          <w:rFonts w:ascii="Tahoma" w:eastAsia="Tahoma" w:hAnsi="Tahoma" w:cs="Tahoma"/>
        </w:rPr>
        <w:t>Así, concluyó que,</w:t>
      </w:r>
      <w:r w:rsidR="00D658EE" w:rsidRPr="00EE19B3">
        <w:rPr>
          <w:rFonts w:ascii="Tahoma" w:eastAsia="Tahoma" w:hAnsi="Tahoma" w:cs="Tahoma"/>
        </w:rPr>
        <w:t xml:space="preserve"> </w:t>
      </w:r>
      <w:r w:rsidR="00D2326E" w:rsidRPr="00EE19B3">
        <w:rPr>
          <w:rFonts w:ascii="Tahoma" w:eastAsia="Tahoma" w:hAnsi="Tahoma" w:cs="Tahoma"/>
        </w:rPr>
        <w:t xml:space="preserve">al sumar a las 615 semanas reportadas en la historia laboral, el tiempo omitido por los empleadores, el actor satisface los requisitos del Acuerdo 049 de 1990, del cual es destinatario por el beneficio transicional que adquirió por contar con 43 años al 01 de abril de 1994, conservando tal prerrogativa por superar las 750 semanas al 25 de julio de 2005 </w:t>
      </w:r>
      <w:r w:rsidR="0C7599F1" w:rsidRPr="00EE19B3">
        <w:rPr>
          <w:rFonts w:ascii="Tahoma" w:eastAsia="Tahoma" w:hAnsi="Tahoma" w:cs="Tahoma"/>
        </w:rPr>
        <w:t xml:space="preserve">toda vez que </w:t>
      </w:r>
      <w:r w:rsidR="00D2326E" w:rsidRPr="00EE19B3">
        <w:rPr>
          <w:rFonts w:ascii="Tahoma" w:eastAsia="Tahoma" w:hAnsi="Tahoma" w:cs="Tahoma"/>
        </w:rPr>
        <w:t>contaba con 998.58</w:t>
      </w:r>
      <w:r w:rsidR="478AEBF5" w:rsidRPr="00EE19B3">
        <w:rPr>
          <w:rFonts w:ascii="Tahoma" w:eastAsia="Tahoma" w:hAnsi="Tahoma" w:cs="Tahoma"/>
        </w:rPr>
        <w:t>.</w:t>
      </w:r>
    </w:p>
    <w:p w14:paraId="7A2D9D9A" w14:textId="4304223E" w:rsidR="00D2326E" w:rsidRPr="00EE19B3" w:rsidRDefault="00D2326E" w:rsidP="00EE19B3">
      <w:pPr>
        <w:spacing w:line="276" w:lineRule="auto"/>
        <w:ind w:firstLine="708"/>
        <w:jc w:val="both"/>
        <w:rPr>
          <w:rFonts w:ascii="Tahoma" w:eastAsia="Tahoma" w:hAnsi="Tahoma" w:cs="Tahoma"/>
        </w:rPr>
      </w:pPr>
    </w:p>
    <w:p w14:paraId="1C4D30A3" w14:textId="20321E14" w:rsidR="00317ABD" w:rsidRPr="00EE19B3" w:rsidRDefault="00D2326E" w:rsidP="00EE19B3">
      <w:pPr>
        <w:spacing w:line="276" w:lineRule="auto"/>
        <w:ind w:firstLine="708"/>
        <w:jc w:val="both"/>
        <w:rPr>
          <w:rFonts w:ascii="Tahoma" w:eastAsia="Tahoma" w:hAnsi="Tahoma" w:cs="Tahoma"/>
        </w:rPr>
      </w:pPr>
      <w:bookmarkStart w:id="7" w:name="_Int_TrM7W3dN"/>
      <w:r w:rsidRPr="00EE19B3">
        <w:rPr>
          <w:rFonts w:ascii="Tahoma" w:eastAsia="Tahoma" w:hAnsi="Tahoma" w:cs="Tahoma"/>
        </w:rPr>
        <w:t xml:space="preserve">Consecuente con lo anterior, </w:t>
      </w:r>
      <w:r w:rsidR="6AF5DF57" w:rsidRPr="00EE19B3">
        <w:rPr>
          <w:rFonts w:ascii="Tahoma" w:eastAsia="Tahoma" w:hAnsi="Tahoma" w:cs="Tahoma"/>
        </w:rPr>
        <w:t xml:space="preserve">advirtió que como </w:t>
      </w:r>
      <w:r w:rsidRPr="00EE19B3">
        <w:rPr>
          <w:rFonts w:ascii="Tahoma" w:eastAsia="Tahoma" w:hAnsi="Tahoma" w:cs="Tahoma"/>
        </w:rPr>
        <w:t xml:space="preserve">su última cotización debe entenderse para el 31 de diciembre 2011, momento para el cual ajustó </w:t>
      </w:r>
      <w:r w:rsidR="00317ABD" w:rsidRPr="00EE19B3">
        <w:rPr>
          <w:rFonts w:ascii="Tahoma" w:eastAsia="Tahoma" w:hAnsi="Tahoma" w:cs="Tahoma"/>
        </w:rPr>
        <w:t>1</w:t>
      </w:r>
      <w:r w:rsidR="3AE0154A" w:rsidRPr="00EE19B3">
        <w:rPr>
          <w:rFonts w:ascii="Tahoma" w:eastAsia="Tahoma" w:hAnsi="Tahoma" w:cs="Tahoma"/>
        </w:rPr>
        <w:t>.</w:t>
      </w:r>
      <w:r w:rsidR="00317ABD" w:rsidRPr="00EE19B3">
        <w:rPr>
          <w:rFonts w:ascii="Tahoma" w:eastAsia="Tahoma" w:hAnsi="Tahoma" w:cs="Tahoma"/>
        </w:rPr>
        <w:t>3</w:t>
      </w:r>
      <w:r w:rsidRPr="00EE19B3">
        <w:rPr>
          <w:rFonts w:ascii="Tahoma" w:eastAsia="Tahoma" w:hAnsi="Tahoma" w:cs="Tahoma"/>
        </w:rPr>
        <w:t>29</w:t>
      </w:r>
      <w:r w:rsidR="294EAB22" w:rsidRPr="00EE19B3">
        <w:rPr>
          <w:rFonts w:ascii="Tahoma" w:eastAsia="Tahoma" w:hAnsi="Tahoma" w:cs="Tahoma"/>
        </w:rPr>
        <w:t>,</w:t>
      </w:r>
      <w:r w:rsidRPr="00EE19B3">
        <w:rPr>
          <w:rFonts w:ascii="Tahoma" w:eastAsia="Tahoma" w:hAnsi="Tahoma" w:cs="Tahoma"/>
        </w:rPr>
        <w:t xml:space="preserve">14, </w:t>
      </w:r>
      <w:r w:rsidR="78C0FA5F" w:rsidRPr="00EE19B3">
        <w:rPr>
          <w:rFonts w:ascii="Tahoma" w:eastAsia="Tahoma" w:hAnsi="Tahoma" w:cs="Tahoma"/>
        </w:rPr>
        <w:t xml:space="preserve">al actor </w:t>
      </w:r>
      <w:r w:rsidRPr="00EE19B3">
        <w:rPr>
          <w:rFonts w:ascii="Tahoma" w:eastAsia="Tahoma" w:hAnsi="Tahoma" w:cs="Tahoma"/>
        </w:rPr>
        <w:t xml:space="preserve">le asiste derecho a disfrutar de la pensión de vejez a partir del 01 de enero de 2012 en cuantía de un </w:t>
      </w:r>
      <w:proofErr w:type="spellStart"/>
      <w:r w:rsidRPr="00EE19B3">
        <w:rPr>
          <w:rFonts w:ascii="Tahoma" w:eastAsia="Tahoma" w:hAnsi="Tahoma" w:cs="Tahoma"/>
        </w:rPr>
        <w:t>SMLMV</w:t>
      </w:r>
      <w:proofErr w:type="spellEnd"/>
      <w:r w:rsidRPr="00EE19B3">
        <w:rPr>
          <w:rFonts w:ascii="Tahoma" w:eastAsia="Tahoma" w:hAnsi="Tahoma" w:cs="Tahoma"/>
        </w:rPr>
        <w:t xml:space="preserve"> y por 14 mesadas anuales al haber </w:t>
      </w:r>
      <w:r w:rsidR="00317ABD" w:rsidRPr="00EE19B3">
        <w:rPr>
          <w:rFonts w:ascii="Tahoma" w:eastAsia="Tahoma" w:hAnsi="Tahoma" w:cs="Tahoma"/>
        </w:rPr>
        <w:t>consolidado su derecho antes del 31 de julio 2011</w:t>
      </w:r>
      <w:r w:rsidRPr="00EE19B3">
        <w:rPr>
          <w:rFonts w:ascii="Tahoma" w:eastAsia="Tahoma" w:hAnsi="Tahoma" w:cs="Tahoma"/>
        </w:rPr>
        <w:t>, no obstante, como solicitó por primera vez la prestación el 29 de septiembre de 2014 y no instauró la demanda</w:t>
      </w:r>
      <w:r w:rsidR="00317ABD" w:rsidRPr="00EE19B3">
        <w:rPr>
          <w:rFonts w:ascii="Tahoma" w:eastAsia="Tahoma" w:hAnsi="Tahoma" w:cs="Tahoma"/>
        </w:rPr>
        <w:t xml:space="preserve"> dentro de los 3 años siguientes</w:t>
      </w:r>
      <w:r w:rsidRPr="00EE19B3">
        <w:rPr>
          <w:rFonts w:ascii="Tahoma" w:eastAsia="Tahoma" w:hAnsi="Tahoma" w:cs="Tahoma"/>
        </w:rPr>
        <w:t>, prescribieron las mesadas con anterioridad al 02 de octubre de 2019.</w:t>
      </w:r>
      <w:bookmarkEnd w:id="7"/>
    </w:p>
    <w:p w14:paraId="04E61DE3" w14:textId="0B15346E" w:rsidR="00D2326E" w:rsidRPr="00EE19B3" w:rsidRDefault="00D2326E" w:rsidP="00EE19B3">
      <w:pPr>
        <w:spacing w:line="276" w:lineRule="auto"/>
        <w:ind w:firstLine="708"/>
        <w:jc w:val="both"/>
        <w:rPr>
          <w:rFonts w:ascii="Tahoma" w:eastAsia="Tahoma" w:hAnsi="Tahoma" w:cs="Tahoma"/>
        </w:rPr>
      </w:pPr>
    </w:p>
    <w:p w14:paraId="73566B28" w14:textId="750DB3B6" w:rsidR="00317ABD" w:rsidRPr="00EE19B3" w:rsidRDefault="00D2326E" w:rsidP="00EE19B3">
      <w:pPr>
        <w:spacing w:line="276" w:lineRule="auto"/>
        <w:ind w:firstLine="708"/>
        <w:jc w:val="both"/>
        <w:rPr>
          <w:rFonts w:ascii="Tahoma" w:eastAsia="Tahoma" w:hAnsi="Tahoma" w:cs="Tahoma"/>
        </w:rPr>
      </w:pPr>
      <w:r w:rsidRPr="00EE19B3">
        <w:rPr>
          <w:rFonts w:ascii="Tahoma" w:eastAsia="Tahoma" w:hAnsi="Tahoma" w:cs="Tahoma"/>
        </w:rPr>
        <w:t>Finalmente, expuso la jueza que en este caso solo hay lugar a ordenar el pago de los intereses moratorios partir de la ejecutoria de la sentencia, por cuanto e</w:t>
      </w:r>
      <w:r w:rsidR="00317ABD" w:rsidRPr="00EE19B3">
        <w:rPr>
          <w:rFonts w:ascii="Tahoma" w:eastAsia="Tahoma" w:hAnsi="Tahoma" w:cs="Tahoma"/>
        </w:rPr>
        <w:t xml:space="preserve">xiste falta </w:t>
      </w:r>
      <w:r w:rsidR="304F55FD" w:rsidRPr="00EE19B3">
        <w:rPr>
          <w:rFonts w:ascii="Tahoma" w:eastAsia="Tahoma" w:hAnsi="Tahoma" w:cs="Tahoma"/>
        </w:rPr>
        <w:t xml:space="preserve">de </w:t>
      </w:r>
      <w:r w:rsidR="00317ABD" w:rsidRPr="00EE19B3">
        <w:rPr>
          <w:rFonts w:ascii="Tahoma" w:eastAsia="Tahoma" w:hAnsi="Tahoma" w:cs="Tahoma"/>
        </w:rPr>
        <w:t>afiliación por parte del empleador entre el 12 de febrero de 1998 al 31 de diciembre de 2011</w:t>
      </w:r>
      <w:r w:rsidRPr="00EE19B3">
        <w:rPr>
          <w:rFonts w:ascii="Tahoma" w:eastAsia="Tahoma" w:hAnsi="Tahoma" w:cs="Tahoma"/>
        </w:rPr>
        <w:t>, y, por ello, COLPENSIONES</w:t>
      </w:r>
      <w:r w:rsidR="00317ABD" w:rsidRPr="00EE19B3">
        <w:rPr>
          <w:rFonts w:ascii="Tahoma" w:eastAsia="Tahoma" w:hAnsi="Tahoma" w:cs="Tahoma"/>
        </w:rPr>
        <w:t xml:space="preserve"> deberá acudir al cálculo actuarial e iniciar las acciones de cobro establecidas en la legislación para obtener el pago de los aportes</w:t>
      </w:r>
      <w:r w:rsidR="6BC001CE" w:rsidRPr="00EE19B3">
        <w:rPr>
          <w:rFonts w:ascii="Tahoma" w:eastAsia="Tahoma" w:hAnsi="Tahoma" w:cs="Tahoma"/>
        </w:rPr>
        <w:t>. Así mismo consideró que, por las particularidades del caso, no hay condena en costas.</w:t>
      </w:r>
      <w:r w:rsidR="00DB56F6" w:rsidRPr="00EE19B3">
        <w:rPr>
          <w:rFonts w:ascii="Tahoma" w:eastAsia="Tahoma" w:hAnsi="Tahoma" w:cs="Tahoma"/>
        </w:rPr>
        <w:t xml:space="preserve"> </w:t>
      </w:r>
    </w:p>
    <w:p w14:paraId="6FAAA9CE" w14:textId="332222B3" w:rsidR="007E2FA7" w:rsidRPr="00EE19B3" w:rsidRDefault="007E2FA7" w:rsidP="00EE19B3">
      <w:pPr>
        <w:spacing w:line="276" w:lineRule="auto"/>
        <w:jc w:val="both"/>
        <w:rPr>
          <w:rFonts w:ascii="Tahoma" w:hAnsi="Tahoma" w:cs="Tahoma"/>
          <w:lang w:val="es-419"/>
        </w:rPr>
      </w:pPr>
    </w:p>
    <w:p w14:paraId="0148A02F" w14:textId="77777777" w:rsidR="00E35198" w:rsidRPr="00EE19B3" w:rsidRDefault="00891C3A" w:rsidP="00EE19B3">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EE19B3">
        <w:rPr>
          <w:rFonts w:ascii="Tahoma" w:hAnsi="Tahoma" w:cs="Tahoma"/>
          <w:b/>
          <w:bCs/>
          <w:lang w:val="es-CO"/>
        </w:rPr>
        <w:lastRenderedPageBreak/>
        <w:t>RECURSO DE APELACIÓN</w:t>
      </w:r>
      <w:r w:rsidR="00B529AB" w:rsidRPr="00EE19B3">
        <w:rPr>
          <w:rFonts w:ascii="Tahoma" w:hAnsi="Tahoma" w:cs="Tahoma"/>
          <w:b/>
          <w:bCs/>
          <w:lang w:val="es-CO"/>
        </w:rPr>
        <w:t xml:space="preserve"> Y PROCEDENCIA DE LA CONSULTA</w:t>
      </w:r>
      <w:bookmarkStart w:id="8" w:name="_Hlk111705359"/>
    </w:p>
    <w:p w14:paraId="419403A7" w14:textId="77777777" w:rsidR="00E35198" w:rsidRPr="00EE19B3" w:rsidRDefault="00E35198" w:rsidP="00EE19B3">
      <w:pPr>
        <w:pStyle w:val="Prrafodelista"/>
        <w:widowControl w:val="0"/>
        <w:autoSpaceDE w:val="0"/>
        <w:autoSpaceDN w:val="0"/>
        <w:adjustRightInd w:val="0"/>
        <w:spacing w:line="276" w:lineRule="auto"/>
        <w:ind w:left="1068"/>
        <w:rPr>
          <w:rFonts w:ascii="Tahoma" w:hAnsi="Tahoma" w:cs="Tahoma"/>
          <w:b/>
          <w:bCs/>
          <w:lang w:val="es-CO"/>
        </w:rPr>
      </w:pPr>
    </w:p>
    <w:p w14:paraId="0A879285" w14:textId="5D6E08B8" w:rsidR="009B1793" w:rsidRPr="00EE19B3" w:rsidRDefault="001C05E8" w:rsidP="00EE19B3">
      <w:pPr>
        <w:spacing w:line="276" w:lineRule="auto"/>
        <w:ind w:firstLine="708"/>
        <w:jc w:val="both"/>
        <w:rPr>
          <w:rFonts w:ascii="Tahoma" w:hAnsi="Tahoma" w:cs="Tahoma"/>
        </w:rPr>
      </w:pPr>
      <w:r w:rsidRPr="00EE19B3">
        <w:rPr>
          <w:rFonts w:ascii="Tahoma" w:hAnsi="Tahoma" w:cs="Tahoma"/>
        </w:rPr>
        <w:t>El señor</w:t>
      </w:r>
      <w:r w:rsidR="00E77881" w:rsidRPr="00EE19B3">
        <w:rPr>
          <w:rFonts w:ascii="Tahoma" w:hAnsi="Tahoma" w:cs="Tahoma"/>
        </w:rPr>
        <w:t xml:space="preserve"> </w:t>
      </w:r>
      <w:proofErr w:type="spellStart"/>
      <w:r w:rsidRPr="00EE19B3">
        <w:rPr>
          <w:rFonts w:ascii="Tahoma" w:hAnsi="Tahoma" w:cs="Tahoma"/>
          <w:b/>
          <w:bCs/>
        </w:rPr>
        <w:t>ESDARDO</w:t>
      </w:r>
      <w:proofErr w:type="spellEnd"/>
      <w:r w:rsidRPr="00EE19B3">
        <w:rPr>
          <w:rFonts w:ascii="Tahoma" w:hAnsi="Tahoma" w:cs="Tahoma"/>
          <w:b/>
          <w:bCs/>
        </w:rPr>
        <w:t xml:space="preserve"> IVÁN GUEVARA PÉREZ </w:t>
      </w:r>
      <w:r w:rsidR="00E77881" w:rsidRPr="00EE19B3">
        <w:rPr>
          <w:rFonts w:ascii="Tahoma" w:hAnsi="Tahoma" w:cs="Tahoma"/>
        </w:rPr>
        <w:t xml:space="preserve">interpuso recurso de </w:t>
      </w:r>
      <w:r w:rsidR="00E77881" w:rsidRPr="00EE19B3">
        <w:rPr>
          <w:rFonts w:ascii="Tahoma" w:eastAsia="Calibri" w:hAnsi="Tahoma" w:cs="Tahoma"/>
        </w:rPr>
        <w:t>apelación</w:t>
      </w:r>
      <w:r w:rsidR="00E77881" w:rsidRPr="00EE19B3">
        <w:rPr>
          <w:rFonts w:ascii="Tahoma" w:hAnsi="Tahoma" w:cs="Tahoma"/>
        </w:rPr>
        <w:t xml:space="preserve">, </w:t>
      </w:r>
      <w:r w:rsidR="00877CAE" w:rsidRPr="00EE19B3">
        <w:rPr>
          <w:rFonts w:ascii="Tahoma" w:hAnsi="Tahoma" w:cs="Tahoma"/>
        </w:rPr>
        <w:t xml:space="preserve">limitando su inconformidad frente a los </w:t>
      </w:r>
      <w:r w:rsidR="009433E9" w:rsidRPr="00EE19B3">
        <w:rPr>
          <w:rFonts w:ascii="Tahoma" w:hAnsi="Tahoma" w:cs="Tahoma"/>
        </w:rPr>
        <w:t xml:space="preserve">ordinales quinto y sexto de la sentencia, </w:t>
      </w:r>
      <w:r w:rsidR="009B1793" w:rsidRPr="00EE19B3">
        <w:rPr>
          <w:rFonts w:ascii="Tahoma" w:hAnsi="Tahoma" w:cs="Tahoma"/>
        </w:rPr>
        <w:t>esto</w:t>
      </w:r>
      <w:r w:rsidR="0FA1C896" w:rsidRPr="00EE19B3">
        <w:rPr>
          <w:rFonts w:ascii="Tahoma" w:hAnsi="Tahoma" w:cs="Tahoma"/>
        </w:rPr>
        <w:t xml:space="preserve"> es, </w:t>
      </w:r>
      <w:r w:rsidR="009B1793" w:rsidRPr="00EE19B3">
        <w:rPr>
          <w:rFonts w:ascii="Tahoma" w:hAnsi="Tahoma" w:cs="Tahoma"/>
        </w:rPr>
        <w:t>lo relativo a</w:t>
      </w:r>
      <w:r w:rsidR="009433E9" w:rsidRPr="00EE19B3">
        <w:rPr>
          <w:rFonts w:ascii="Tahoma" w:hAnsi="Tahoma" w:cs="Tahoma"/>
        </w:rPr>
        <w:t xml:space="preserve"> los intereses de mora</w:t>
      </w:r>
      <w:r w:rsidR="009B1793" w:rsidRPr="00EE19B3">
        <w:rPr>
          <w:rFonts w:ascii="Tahoma" w:hAnsi="Tahoma" w:cs="Tahoma"/>
        </w:rPr>
        <w:t xml:space="preserve"> </w:t>
      </w:r>
      <w:r w:rsidR="009433E9" w:rsidRPr="00EE19B3">
        <w:rPr>
          <w:rFonts w:ascii="Tahoma" w:hAnsi="Tahoma" w:cs="Tahoma"/>
        </w:rPr>
        <w:t>de que trata el artículo 141 de la Ley 100</w:t>
      </w:r>
      <w:r w:rsidR="009B1793" w:rsidRPr="00EE19B3">
        <w:rPr>
          <w:rFonts w:ascii="Tahoma" w:hAnsi="Tahoma" w:cs="Tahoma"/>
        </w:rPr>
        <w:t xml:space="preserve"> de 1993 y las costas procesales</w:t>
      </w:r>
      <w:r w:rsidR="00DD117C" w:rsidRPr="00EE19B3">
        <w:rPr>
          <w:rFonts w:ascii="Tahoma" w:hAnsi="Tahoma" w:cs="Tahoma"/>
        </w:rPr>
        <w:t>.</w:t>
      </w:r>
      <w:r w:rsidR="4BF81076" w:rsidRPr="00EE19B3">
        <w:rPr>
          <w:rFonts w:ascii="Tahoma" w:hAnsi="Tahoma" w:cs="Tahoma"/>
        </w:rPr>
        <w:t xml:space="preserve"> A</w:t>
      </w:r>
      <w:r w:rsidR="009B1793" w:rsidRPr="00EE19B3">
        <w:rPr>
          <w:rFonts w:ascii="Tahoma" w:hAnsi="Tahoma" w:cs="Tahoma"/>
        </w:rPr>
        <w:t xml:space="preserve">rgumentó que </w:t>
      </w:r>
      <w:r w:rsidR="009433E9" w:rsidRPr="00EE19B3">
        <w:rPr>
          <w:rFonts w:ascii="Tahoma" w:hAnsi="Tahoma" w:cs="Tahoma"/>
        </w:rPr>
        <w:t xml:space="preserve">se debe condenar al fondo de pensiones a </w:t>
      </w:r>
      <w:r w:rsidR="00DD117C" w:rsidRPr="00EE19B3">
        <w:rPr>
          <w:rFonts w:ascii="Tahoma" w:hAnsi="Tahoma" w:cs="Tahoma"/>
        </w:rPr>
        <w:t xml:space="preserve">reconocerlos </w:t>
      </w:r>
      <w:r w:rsidR="009433E9" w:rsidRPr="00EE19B3">
        <w:rPr>
          <w:rFonts w:ascii="Tahoma" w:hAnsi="Tahoma" w:cs="Tahoma"/>
        </w:rPr>
        <w:t xml:space="preserve">desde la misma calenda en que se le hizo el reconocimiento de la pensión, en atención a la prescripción que operó, </w:t>
      </w:r>
      <w:r w:rsidR="009B1793" w:rsidRPr="00EE19B3">
        <w:rPr>
          <w:rFonts w:ascii="Tahoma" w:hAnsi="Tahoma" w:cs="Tahoma"/>
        </w:rPr>
        <w:t>porque</w:t>
      </w:r>
      <w:r w:rsidR="009433E9" w:rsidRPr="00EE19B3">
        <w:rPr>
          <w:rFonts w:ascii="Tahoma" w:hAnsi="Tahoma" w:cs="Tahoma"/>
        </w:rPr>
        <w:t xml:space="preserve"> desde la reclamación </w:t>
      </w:r>
      <w:r w:rsidR="009B1793" w:rsidRPr="00EE19B3">
        <w:rPr>
          <w:rFonts w:ascii="Tahoma" w:hAnsi="Tahoma" w:cs="Tahoma"/>
        </w:rPr>
        <w:t>del año 2017</w:t>
      </w:r>
      <w:r w:rsidR="009433E9" w:rsidRPr="00EE19B3">
        <w:rPr>
          <w:rFonts w:ascii="Tahoma" w:hAnsi="Tahoma" w:cs="Tahoma"/>
        </w:rPr>
        <w:t xml:space="preserve"> se le puso de presente</w:t>
      </w:r>
      <w:r w:rsidR="009B1793" w:rsidRPr="00EE19B3">
        <w:rPr>
          <w:rFonts w:ascii="Tahoma" w:hAnsi="Tahoma" w:cs="Tahoma"/>
        </w:rPr>
        <w:t xml:space="preserve"> a COLPENSIONES</w:t>
      </w:r>
      <w:r w:rsidR="009433E9" w:rsidRPr="00EE19B3">
        <w:rPr>
          <w:rFonts w:ascii="Tahoma" w:hAnsi="Tahoma" w:cs="Tahoma"/>
        </w:rPr>
        <w:t xml:space="preserve"> la condena </w:t>
      </w:r>
      <w:r w:rsidR="009B1793" w:rsidRPr="00EE19B3">
        <w:rPr>
          <w:rFonts w:ascii="Tahoma" w:hAnsi="Tahoma" w:cs="Tahoma"/>
        </w:rPr>
        <w:t>a los empleadores</w:t>
      </w:r>
      <w:r w:rsidR="009433E9" w:rsidRPr="00EE19B3">
        <w:rPr>
          <w:rFonts w:ascii="Tahoma" w:hAnsi="Tahoma" w:cs="Tahoma"/>
        </w:rPr>
        <w:t>,</w:t>
      </w:r>
      <w:r w:rsidR="676BBDB5" w:rsidRPr="00EE19B3">
        <w:rPr>
          <w:rFonts w:ascii="Tahoma" w:hAnsi="Tahoma" w:cs="Tahoma"/>
        </w:rPr>
        <w:t xml:space="preserve"> </w:t>
      </w:r>
      <w:r w:rsidR="009B1793" w:rsidRPr="00EE19B3">
        <w:rPr>
          <w:rFonts w:ascii="Tahoma" w:hAnsi="Tahoma" w:cs="Tahoma"/>
        </w:rPr>
        <w:t>aportándose l</w:t>
      </w:r>
      <w:r w:rsidR="009433E9" w:rsidRPr="00EE19B3">
        <w:rPr>
          <w:rFonts w:ascii="Tahoma" w:hAnsi="Tahoma" w:cs="Tahoma"/>
        </w:rPr>
        <w:t xml:space="preserve">a información y documentos </w:t>
      </w:r>
      <w:r w:rsidR="009B1793" w:rsidRPr="00EE19B3">
        <w:rPr>
          <w:rFonts w:ascii="Tahoma" w:hAnsi="Tahoma" w:cs="Tahoma"/>
        </w:rPr>
        <w:t xml:space="preserve">necesarios </w:t>
      </w:r>
      <w:r w:rsidR="009433E9" w:rsidRPr="00EE19B3">
        <w:rPr>
          <w:rFonts w:ascii="Tahoma" w:hAnsi="Tahoma" w:cs="Tahoma"/>
        </w:rPr>
        <w:t>para generar el cálculo actuarial</w:t>
      </w:r>
      <w:r w:rsidR="009B1793" w:rsidRPr="00EE19B3">
        <w:rPr>
          <w:rFonts w:ascii="Tahoma" w:hAnsi="Tahoma" w:cs="Tahoma"/>
        </w:rPr>
        <w:t xml:space="preserve"> e iniciar </w:t>
      </w:r>
      <w:r w:rsidR="009433E9" w:rsidRPr="00EE19B3">
        <w:rPr>
          <w:rFonts w:ascii="Tahoma" w:hAnsi="Tahoma" w:cs="Tahoma"/>
        </w:rPr>
        <w:t>las acciones de cobro coactivo</w:t>
      </w:r>
      <w:r w:rsidR="00DD117C" w:rsidRPr="00EE19B3">
        <w:rPr>
          <w:rFonts w:ascii="Tahoma" w:hAnsi="Tahoma" w:cs="Tahoma"/>
        </w:rPr>
        <w:t xml:space="preserve">. </w:t>
      </w:r>
    </w:p>
    <w:p w14:paraId="16ED2BB1" w14:textId="77777777" w:rsidR="009B1793" w:rsidRPr="00EE19B3" w:rsidRDefault="009B1793" w:rsidP="00EE19B3">
      <w:pPr>
        <w:spacing w:line="276" w:lineRule="auto"/>
        <w:ind w:firstLine="708"/>
        <w:jc w:val="both"/>
        <w:rPr>
          <w:rFonts w:ascii="Tahoma" w:hAnsi="Tahoma" w:cs="Tahoma"/>
        </w:rPr>
      </w:pPr>
    </w:p>
    <w:p w14:paraId="0E150297" w14:textId="7C3137CA" w:rsidR="009433E9" w:rsidRPr="00EE19B3" w:rsidRDefault="00DD117C" w:rsidP="00EE19B3">
      <w:pPr>
        <w:spacing w:line="276" w:lineRule="auto"/>
        <w:ind w:firstLine="708"/>
        <w:jc w:val="both"/>
        <w:rPr>
          <w:rFonts w:ascii="Tahoma" w:hAnsi="Tahoma" w:cs="Tahoma"/>
        </w:rPr>
      </w:pPr>
      <w:r w:rsidRPr="00EE19B3">
        <w:rPr>
          <w:rFonts w:ascii="Tahoma" w:hAnsi="Tahoma" w:cs="Tahoma"/>
        </w:rPr>
        <w:t xml:space="preserve">Por otra parte, respecto a la falta de condena en costas, se opuso por cuanto COLPENSIONES presentó oposición y, por ende, no existe </w:t>
      </w:r>
      <w:r w:rsidR="009433E9" w:rsidRPr="00EE19B3">
        <w:rPr>
          <w:rFonts w:ascii="Tahoma" w:hAnsi="Tahoma" w:cs="Tahoma"/>
        </w:rPr>
        <w:t xml:space="preserve">un asidero jurídico por el cual el despacho </w:t>
      </w:r>
      <w:r w:rsidRPr="00EE19B3">
        <w:rPr>
          <w:rFonts w:ascii="Tahoma" w:hAnsi="Tahoma" w:cs="Tahoma"/>
        </w:rPr>
        <w:t xml:space="preserve">se aparte de lo reglado en el art. 365 del </w:t>
      </w:r>
      <w:proofErr w:type="spellStart"/>
      <w:r w:rsidRPr="00EE19B3">
        <w:rPr>
          <w:rFonts w:ascii="Tahoma" w:hAnsi="Tahoma" w:cs="Tahoma"/>
        </w:rPr>
        <w:t>CGP</w:t>
      </w:r>
      <w:proofErr w:type="spellEnd"/>
      <w:r w:rsidRPr="00EE19B3">
        <w:rPr>
          <w:rFonts w:ascii="Tahoma" w:hAnsi="Tahoma" w:cs="Tahoma"/>
        </w:rPr>
        <w:t xml:space="preserve">. </w:t>
      </w:r>
    </w:p>
    <w:p w14:paraId="6FBD271F" w14:textId="77777777" w:rsidR="00E77881" w:rsidRPr="00EE19B3" w:rsidRDefault="00E77881" w:rsidP="00EE19B3">
      <w:pPr>
        <w:widowControl w:val="0"/>
        <w:autoSpaceDE w:val="0"/>
        <w:autoSpaceDN w:val="0"/>
        <w:spacing w:line="276" w:lineRule="auto"/>
        <w:contextualSpacing/>
        <w:jc w:val="both"/>
        <w:rPr>
          <w:rFonts w:ascii="Tahoma" w:hAnsi="Tahoma" w:cs="Tahoma"/>
          <w:lang w:val="es-CO"/>
        </w:rPr>
      </w:pPr>
    </w:p>
    <w:p w14:paraId="3352549A" w14:textId="18548AE9" w:rsidR="00877CAE" w:rsidRPr="00EE19B3" w:rsidRDefault="00E77881" w:rsidP="00EE19B3">
      <w:pPr>
        <w:widowControl w:val="0"/>
        <w:autoSpaceDE w:val="0"/>
        <w:autoSpaceDN w:val="0"/>
        <w:adjustRightInd w:val="0"/>
        <w:spacing w:line="276" w:lineRule="auto"/>
        <w:ind w:firstLine="706"/>
        <w:jc w:val="both"/>
        <w:rPr>
          <w:rFonts w:ascii="Tahoma" w:hAnsi="Tahoma" w:cs="Tahoma"/>
        </w:rPr>
      </w:pPr>
      <w:bookmarkStart w:id="9" w:name="_Hlk133392111"/>
      <w:r w:rsidRPr="00EE19B3">
        <w:rPr>
          <w:rFonts w:ascii="Tahoma" w:hAnsi="Tahoma" w:cs="Tahoma"/>
          <w:lang w:val="es-MX"/>
        </w:rPr>
        <w:t xml:space="preserve">Por otro </w:t>
      </w:r>
      <w:r w:rsidRPr="00EE19B3">
        <w:rPr>
          <w:rFonts w:ascii="Tahoma" w:hAnsi="Tahoma" w:cs="Tahoma"/>
        </w:rPr>
        <w:t>lado</w:t>
      </w:r>
      <w:r w:rsidRPr="00EE19B3">
        <w:rPr>
          <w:rFonts w:ascii="Tahoma" w:hAnsi="Tahoma" w:cs="Tahoma"/>
          <w:lang w:val="es-MX"/>
        </w:rPr>
        <w:t xml:space="preserve">, </w:t>
      </w:r>
      <w:r w:rsidR="5A8FA86D" w:rsidRPr="00EE19B3">
        <w:rPr>
          <w:rFonts w:ascii="Tahoma" w:hAnsi="Tahoma" w:cs="Tahoma"/>
          <w:lang w:val="es-MX"/>
        </w:rPr>
        <w:t>l</w:t>
      </w:r>
      <w:r w:rsidRPr="00EE19B3">
        <w:rPr>
          <w:rFonts w:ascii="Tahoma" w:hAnsi="Tahoma" w:cs="Tahoma"/>
          <w:lang w:val="es-MX"/>
        </w:rPr>
        <w:t>a</w:t>
      </w:r>
      <w:r w:rsidRPr="00EE19B3">
        <w:rPr>
          <w:rFonts w:ascii="Tahoma" w:hAnsi="Tahoma" w:cs="Tahoma"/>
          <w:b/>
          <w:bCs/>
        </w:rPr>
        <w:t xml:space="preserve"> ADMINISTRADORA COLOMBIANA DE PENSIONES</w:t>
      </w:r>
      <w:r w:rsidR="003C13A5">
        <w:rPr>
          <w:rFonts w:ascii="Tahoma" w:hAnsi="Tahoma" w:cs="Tahoma"/>
          <w:b/>
          <w:bCs/>
        </w:rPr>
        <w:t xml:space="preserve"> –</w:t>
      </w:r>
      <w:r w:rsidRPr="00EE19B3">
        <w:rPr>
          <w:rFonts w:ascii="Tahoma" w:hAnsi="Tahoma" w:cs="Tahoma"/>
          <w:b/>
          <w:bCs/>
        </w:rPr>
        <w:t>COLPENSIONES</w:t>
      </w:r>
      <w:r w:rsidRPr="00EE19B3">
        <w:rPr>
          <w:rFonts w:ascii="Tahoma" w:hAnsi="Tahoma" w:cs="Tahoma"/>
        </w:rPr>
        <w:t xml:space="preserve"> </w:t>
      </w:r>
      <w:r w:rsidRPr="00EE19B3">
        <w:rPr>
          <w:rFonts w:ascii="Tahoma" w:eastAsia="Calibri" w:hAnsi="Tahoma" w:cs="Tahoma"/>
        </w:rPr>
        <w:t xml:space="preserve">atacó la decisión de primera instancia argumentando que </w:t>
      </w:r>
      <w:r w:rsidR="00626AB5" w:rsidRPr="00EE19B3">
        <w:rPr>
          <w:rFonts w:ascii="Tahoma" w:eastAsia="Calibri" w:hAnsi="Tahoma" w:cs="Tahoma"/>
        </w:rPr>
        <w:t xml:space="preserve">no </w:t>
      </w:r>
      <w:r w:rsidR="00877CAE" w:rsidRPr="00EE19B3">
        <w:rPr>
          <w:rFonts w:ascii="Tahoma" w:hAnsi="Tahoma" w:cs="Tahoma"/>
        </w:rPr>
        <w:t xml:space="preserve">debe reconocer </w:t>
      </w:r>
      <w:r w:rsidR="00626AB5" w:rsidRPr="00EE19B3">
        <w:rPr>
          <w:rFonts w:ascii="Tahoma" w:hAnsi="Tahoma" w:cs="Tahoma"/>
        </w:rPr>
        <w:t>la pensión de vejez</w:t>
      </w:r>
      <w:r w:rsidR="00877CAE" w:rsidRPr="00EE19B3">
        <w:rPr>
          <w:rFonts w:ascii="Tahoma" w:hAnsi="Tahoma" w:cs="Tahoma"/>
        </w:rPr>
        <w:t xml:space="preserve"> hasta que el empleador pague el cálculo </w:t>
      </w:r>
      <w:r w:rsidR="00626AB5" w:rsidRPr="00EE19B3">
        <w:rPr>
          <w:rFonts w:ascii="Tahoma" w:hAnsi="Tahoma" w:cs="Tahoma"/>
        </w:rPr>
        <w:t>actuarial, máximo que las administradoras solo tienen</w:t>
      </w:r>
      <w:r w:rsidR="00877CAE" w:rsidRPr="00EE19B3">
        <w:rPr>
          <w:rFonts w:ascii="Tahoma" w:hAnsi="Tahoma" w:cs="Tahoma"/>
        </w:rPr>
        <w:t xml:space="preserve"> la posibilidad de iniciar acciones de cobro contra los empleadores cuando hayan afiliado a sus trabajadores</w:t>
      </w:r>
      <w:r w:rsidR="04DEE35E" w:rsidRPr="00EE19B3">
        <w:rPr>
          <w:rFonts w:ascii="Tahoma" w:hAnsi="Tahoma" w:cs="Tahoma"/>
        </w:rPr>
        <w:t xml:space="preserve"> y que, por ello, mal se </w:t>
      </w:r>
      <w:r w:rsidR="6597987E" w:rsidRPr="00EE19B3">
        <w:rPr>
          <w:rFonts w:ascii="Tahoma" w:hAnsi="Tahoma" w:cs="Tahoma"/>
        </w:rPr>
        <w:t>haría</w:t>
      </w:r>
      <w:r w:rsidR="04DEE35E" w:rsidRPr="00EE19B3">
        <w:rPr>
          <w:rFonts w:ascii="Tahoma" w:hAnsi="Tahoma" w:cs="Tahoma"/>
        </w:rPr>
        <w:t xml:space="preserve"> al </w:t>
      </w:r>
      <w:r w:rsidR="00877CAE" w:rsidRPr="00EE19B3">
        <w:rPr>
          <w:rFonts w:ascii="Tahoma" w:hAnsi="Tahoma" w:cs="Tahoma"/>
        </w:rPr>
        <w:t>exigi</w:t>
      </w:r>
      <w:r w:rsidR="59FC33DD" w:rsidRPr="00EE19B3">
        <w:rPr>
          <w:rFonts w:ascii="Tahoma" w:hAnsi="Tahoma" w:cs="Tahoma"/>
        </w:rPr>
        <w:t>rle</w:t>
      </w:r>
      <w:r w:rsidR="00877CAE" w:rsidRPr="00EE19B3">
        <w:rPr>
          <w:rFonts w:ascii="Tahoma" w:hAnsi="Tahoma" w:cs="Tahoma"/>
        </w:rPr>
        <w:t xml:space="preserve"> a la entidad adelantar el cobro de los aportes originados en una relación de trabajo cuya existencia desconoce</w:t>
      </w:r>
      <w:r w:rsidR="7EFC7F1B" w:rsidRPr="00EE19B3">
        <w:rPr>
          <w:rFonts w:ascii="Tahoma" w:hAnsi="Tahoma" w:cs="Tahoma"/>
        </w:rPr>
        <w:t xml:space="preserve">. </w:t>
      </w:r>
      <w:r w:rsidR="2D992060" w:rsidRPr="00EE19B3">
        <w:rPr>
          <w:rFonts w:ascii="Tahoma" w:hAnsi="Tahoma" w:cs="Tahoma"/>
        </w:rPr>
        <w:t>Además, alegó que debe considerarse el desequilibrio patrimonial que sufrirá la entidad, al no recibir pagos por las semanas que sustentarían la pensión.</w:t>
      </w:r>
    </w:p>
    <w:p w14:paraId="06043D0F" w14:textId="77777777" w:rsidR="00E77881" w:rsidRPr="00EE19B3" w:rsidRDefault="00E77881" w:rsidP="00EE19B3">
      <w:pPr>
        <w:widowControl w:val="0"/>
        <w:autoSpaceDE w:val="0"/>
        <w:autoSpaceDN w:val="0"/>
        <w:adjustRightInd w:val="0"/>
        <w:spacing w:line="276" w:lineRule="auto"/>
        <w:ind w:firstLine="706"/>
        <w:jc w:val="both"/>
        <w:rPr>
          <w:rFonts w:ascii="Tahoma" w:hAnsi="Tahoma" w:cs="Tahoma"/>
        </w:rPr>
      </w:pPr>
    </w:p>
    <w:p w14:paraId="6BA70F8F" w14:textId="77777777" w:rsidR="00E77881" w:rsidRPr="00EE19B3" w:rsidRDefault="00E77881" w:rsidP="00EE19B3">
      <w:pPr>
        <w:spacing w:line="276" w:lineRule="auto"/>
        <w:ind w:firstLine="708"/>
        <w:jc w:val="both"/>
        <w:rPr>
          <w:rFonts w:ascii="Tahoma" w:hAnsi="Tahoma" w:cs="Tahoma"/>
        </w:rPr>
      </w:pPr>
      <w:r w:rsidRPr="00EE19B3">
        <w:rPr>
          <w:rFonts w:ascii="Tahoma" w:hAnsi="Tahoma" w:cs="Tahoma"/>
        </w:rPr>
        <w:t xml:space="preserve">En cuanto al </w:t>
      </w:r>
      <w:r w:rsidRPr="00EE19B3">
        <w:rPr>
          <w:rFonts w:ascii="Tahoma" w:eastAsia="Calibri" w:hAnsi="Tahoma" w:cs="Tahoma"/>
        </w:rPr>
        <w:t>grado</w:t>
      </w:r>
      <w:r w:rsidRPr="00EE19B3">
        <w:rPr>
          <w:rFonts w:ascii="Tahoma" w:hAnsi="Tahoma" w:cs="Tahoma"/>
        </w:rPr>
        <w:t xml:space="preserve"> jurisdiccional de consulta, como quiera que la decisión de primer grado fue adversa a los intereses de Colpensiones, en esta instancia se admitió la consulta en favor de dicha entidad. </w:t>
      </w:r>
      <w:bookmarkEnd w:id="9"/>
    </w:p>
    <w:p w14:paraId="475065F5" w14:textId="77777777" w:rsidR="00EF5A82" w:rsidRPr="00EE19B3" w:rsidRDefault="00EF5A82" w:rsidP="00EE19B3">
      <w:pPr>
        <w:widowControl w:val="0"/>
        <w:autoSpaceDE w:val="0"/>
        <w:autoSpaceDN w:val="0"/>
        <w:adjustRightInd w:val="0"/>
        <w:spacing w:line="276" w:lineRule="auto"/>
        <w:jc w:val="both"/>
        <w:rPr>
          <w:rFonts w:ascii="Tahoma" w:hAnsi="Tahoma" w:cs="Tahoma"/>
        </w:rPr>
      </w:pPr>
    </w:p>
    <w:bookmarkEnd w:id="8"/>
    <w:p w14:paraId="63603455" w14:textId="0262F137" w:rsidR="00891C3A" w:rsidRPr="00EE19B3" w:rsidRDefault="00891C3A" w:rsidP="00EE19B3">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lang w:val="es-CO"/>
        </w:rPr>
      </w:pPr>
      <w:r w:rsidRPr="00EE19B3">
        <w:rPr>
          <w:rFonts w:ascii="Tahoma" w:hAnsi="Tahoma" w:cs="Tahoma"/>
          <w:b/>
          <w:bCs/>
          <w:lang w:val="es-CO"/>
        </w:rPr>
        <w:t>ALEGATOS DE CONCLUSIÓN/ CONCEPTO DEL MINISTERIO PÚBLICO</w:t>
      </w:r>
    </w:p>
    <w:p w14:paraId="1DD99D86" w14:textId="77777777" w:rsidR="00AA0F11" w:rsidRPr="00EE19B3" w:rsidRDefault="00AA0F11" w:rsidP="00EE19B3">
      <w:pPr>
        <w:spacing w:line="276" w:lineRule="auto"/>
        <w:jc w:val="both"/>
        <w:rPr>
          <w:rStyle w:val="normaltextrun"/>
          <w:rFonts w:ascii="Tahoma" w:hAnsi="Tahoma" w:cs="Tahoma"/>
          <w:color w:val="000000"/>
        </w:rPr>
      </w:pPr>
    </w:p>
    <w:p w14:paraId="4ECB68A4" w14:textId="2E98A3FE" w:rsidR="00AA0F11" w:rsidRPr="00EE19B3" w:rsidRDefault="00AA0F11" w:rsidP="00EE19B3">
      <w:pPr>
        <w:spacing w:line="276" w:lineRule="auto"/>
        <w:ind w:firstLine="708"/>
        <w:jc w:val="both"/>
        <w:rPr>
          <w:rStyle w:val="normaltextrun"/>
          <w:rFonts w:ascii="Tahoma" w:hAnsi="Tahoma" w:cs="Tahoma"/>
          <w:color w:val="000000"/>
        </w:rPr>
      </w:pPr>
      <w:r w:rsidRPr="00EE19B3">
        <w:rPr>
          <w:rStyle w:val="normaltextrun"/>
          <w:rFonts w:ascii="Tahoma" w:hAnsi="Tahoma" w:cs="Tahoma"/>
          <w:color w:val="000000"/>
        </w:rPr>
        <w:t>Analizados los alegatos presentados por</w:t>
      </w:r>
      <w:r w:rsidR="00244F15" w:rsidRPr="00EE19B3">
        <w:rPr>
          <w:rStyle w:val="normaltextrun"/>
          <w:rFonts w:ascii="Tahoma" w:hAnsi="Tahoma" w:cs="Tahoma"/>
          <w:color w:val="000000"/>
        </w:rPr>
        <w:t xml:space="preserve"> </w:t>
      </w:r>
      <w:r w:rsidR="00E77881" w:rsidRPr="00EE19B3">
        <w:rPr>
          <w:rStyle w:val="normaltextrun"/>
          <w:rFonts w:ascii="Tahoma" w:hAnsi="Tahoma" w:cs="Tahoma"/>
          <w:color w:val="000000"/>
        </w:rPr>
        <w:t>ambas partes</w:t>
      </w:r>
      <w:r w:rsidRPr="00EE19B3">
        <w:rPr>
          <w:rStyle w:val="normaltextrun"/>
          <w:rFonts w:ascii="Tahoma" w:hAnsi="Tahoma" w:cs="Tahoma"/>
          <w:color w:val="000000"/>
        </w:rPr>
        <w:t>, mismo</w:t>
      </w:r>
      <w:r w:rsidR="00983227" w:rsidRPr="00EE19B3">
        <w:rPr>
          <w:rStyle w:val="normaltextrun"/>
          <w:rFonts w:ascii="Tahoma" w:hAnsi="Tahoma" w:cs="Tahoma"/>
          <w:color w:val="000000"/>
        </w:rPr>
        <w:t>s</w:t>
      </w:r>
      <w:r w:rsidRPr="00EE19B3">
        <w:rPr>
          <w:rStyle w:val="normaltextrun"/>
          <w:rFonts w:ascii="Tahoma" w:hAnsi="Tahoma" w:cs="Tahoma"/>
          <w:color w:val="000000"/>
        </w:rPr>
        <w:t xml:space="preserve"> que obra</w:t>
      </w:r>
      <w:r w:rsidR="00983227" w:rsidRPr="00EE19B3">
        <w:rPr>
          <w:rStyle w:val="normaltextrun"/>
          <w:rFonts w:ascii="Tahoma" w:hAnsi="Tahoma" w:cs="Tahoma"/>
          <w:color w:val="000000"/>
        </w:rPr>
        <w:t>n</w:t>
      </w:r>
      <w:r w:rsidRPr="00EE19B3">
        <w:rPr>
          <w:rStyle w:val="normaltextrun"/>
          <w:rFonts w:ascii="Tahoma" w:hAnsi="Tahoma" w:cs="Tahoma"/>
          <w:color w:val="000000"/>
        </w:rPr>
        <w:t xml:space="preserve"> en el expediente digital y a los cual</w:t>
      </w:r>
      <w:r w:rsidR="00983227" w:rsidRPr="00EE19B3">
        <w:rPr>
          <w:rStyle w:val="normaltextrun"/>
          <w:rFonts w:ascii="Tahoma" w:hAnsi="Tahoma" w:cs="Tahoma"/>
          <w:color w:val="000000"/>
        </w:rPr>
        <w:t>es</w:t>
      </w:r>
      <w:r w:rsidRPr="00EE19B3">
        <w:rPr>
          <w:rStyle w:val="normaltextrun"/>
          <w:rFonts w:ascii="Tahoma" w:hAnsi="Tahoma" w:cs="Tahoma"/>
          <w:color w:val="000000"/>
        </w:rPr>
        <w:t xml:space="preserve"> nos remitimos por economía procesal en virtud del artículo 280 del </w:t>
      </w:r>
      <w:proofErr w:type="spellStart"/>
      <w:r w:rsidRPr="00EE19B3">
        <w:rPr>
          <w:rStyle w:val="normaltextrun"/>
          <w:rFonts w:ascii="Tahoma" w:hAnsi="Tahoma" w:cs="Tahoma"/>
          <w:color w:val="000000"/>
        </w:rPr>
        <w:t>C.G.P</w:t>
      </w:r>
      <w:proofErr w:type="spellEnd"/>
      <w:r w:rsidRPr="00EE19B3">
        <w:rPr>
          <w:rStyle w:val="normaltextrun"/>
          <w:rFonts w:ascii="Tahoma" w:hAnsi="Tahoma" w:cs="Tahoma"/>
          <w:color w:val="000000"/>
        </w:rPr>
        <w:t>., la Sala encuentra que los</w:t>
      </w:r>
      <w:r w:rsidR="001073B1" w:rsidRPr="00EE19B3">
        <w:rPr>
          <w:rStyle w:val="normaltextrun"/>
          <w:rFonts w:ascii="Tahoma" w:hAnsi="Tahoma" w:cs="Tahoma"/>
          <w:color w:val="000000"/>
        </w:rPr>
        <w:t xml:space="preserve"> </w:t>
      </w:r>
      <w:r w:rsidRPr="00EE19B3">
        <w:rPr>
          <w:rStyle w:val="normaltextrun"/>
          <w:rFonts w:ascii="Tahoma" w:hAnsi="Tahoma" w:cs="Tahoma"/>
          <w:color w:val="000000"/>
        </w:rPr>
        <w:t>argumentos fácticos y jurídicos expresados</w:t>
      </w:r>
      <w:r w:rsidR="00244F15" w:rsidRPr="00EE19B3">
        <w:rPr>
          <w:rStyle w:val="normaltextrun"/>
          <w:rFonts w:ascii="Tahoma" w:hAnsi="Tahoma" w:cs="Tahoma"/>
          <w:color w:val="000000"/>
        </w:rPr>
        <w:t xml:space="preserve"> allí</w:t>
      </w:r>
      <w:r w:rsidRPr="00EE19B3">
        <w:rPr>
          <w:rStyle w:val="normaltextrun"/>
          <w:rFonts w:ascii="Tahoma" w:hAnsi="Tahoma" w:cs="Tahoma"/>
          <w:color w:val="000000"/>
        </w:rPr>
        <w:t xml:space="preserve"> concuerdan con los puntos objeto de discusión en esta instancia y se relacionan con los problemas jurídicos que se expresan a continuación.  </w:t>
      </w:r>
      <w:r w:rsidR="00B36309" w:rsidRPr="00EE19B3">
        <w:rPr>
          <w:rStyle w:val="normaltextrun"/>
          <w:rFonts w:ascii="Tahoma" w:hAnsi="Tahoma" w:cs="Tahoma"/>
          <w:color w:val="000000"/>
        </w:rPr>
        <w:t xml:space="preserve">Por su parte, el Ministerio Público no emitió concepto en el presente asunto. </w:t>
      </w:r>
    </w:p>
    <w:p w14:paraId="3D27A7A3" w14:textId="77777777" w:rsidR="00E12025" w:rsidRPr="00EE19B3" w:rsidRDefault="00E12025" w:rsidP="00EE19B3">
      <w:pPr>
        <w:widowControl w:val="0"/>
        <w:autoSpaceDE w:val="0"/>
        <w:autoSpaceDN w:val="0"/>
        <w:adjustRightInd w:val="0"/>
        <w:spacing w:line="276" w:lineRule="auto"/>
        <w:rPr>
          <w:rFonts w:ascii="Tahoma" w:hAnsi="Tahoma" w:cs="Tahoma"/>
          <w:b/>
        </w:rPr>
      </w:pPr>
    </w:p>
    <w:p w14:paraId="62F3537C" w14:textId="77777777" w:rsidR="00197F4F" w:rsidRPr="00EE19B3" w:rsidRDefault="00197F4F" w:rsidP="00EE19B3">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EE19B3">
        <w:rPr>
          <w:rFonts w:ascii="Tahoma" w:hAnsi="Tahoma" w:cs="Tahoma"/>
          <w:b/>
          <w:caps/>
        </w:rPr>
        <w:t>Problema jurídico por resolver</w:t>
      </w:r>
    </w:p>
    <w:p w14:paraId="10F4FC8B" w14:textId="14DCC982" w:rsidR="00244F15" w:rsidRPr="00EE19B3" w:rsidRDefault="00244F15" w:rsidP="00EE19B3">
      <w:pPr>
        <w:pStyle w:val="Sinespaciado"/>
        <w:spacing w:line="276" w:lineRule="auto"/>
        <w:rPr>
          <w:rFonts w:ascii="Tahoma" w:hAnsi="Tahoma" w:cs="Tahoma"/>
          <w:highlight w:val="cyan"/>
        </w:rPr>
      </w:pPr>
    </w:p>
    <w:p w14:paraId="390B9B7F" w14:textId="072BC23C" w:rsidR="00FF275C" w:rsidRPr="00EE19B3" w:rsidRDefault="00B41068" w:rsidP="00EE19B3">
      <w:pPr>
        <w:spacing w:line="276" w:lineRule="auto"/>
        <w:ind w:firstLine="708"/>
        <w:jc w:val="both"/>
        <w:rPr>
          <w:rFonts w:ascii="Tahoma" w:eastAsia="Tahoma" w:hAnsi="Tahoma" w:cs="Tahoma"/>
        </w:rPr>
      </w:pPr>
      <w:bookmarkStart w:id="10" w:name="_Int_qnShyRpf"/>
      <w:r w:rsidRPr="00EE19B3">
        <w:rPr>
          <w:rFonts w:ascii="Tahoma" w:hAnsi="Tahoma" w:cs="Tahoma"/>
          <w:color w:val="000000"/>
          <w:shd w:val="clear" w:color="auto" w:fill="FFFFFF"/>
        </w:rPr>
        <w:t>De acuerdo con el esquema de</w:t>
      </w:r>
      <w:r w:rsidR="006F18D7" w:rsidRPr="00EE19B3">
        <w:rPr>
          <w:rFonts w:ascii="Tahoma" w:hAnsi="Tahoma" w:cs="Tahoma"/>
          <w:color w:val="000000"/>
          <w:shd w:val="clear" w:color="auto" w:fill="FFFFFF"/>
        </w:rPr>
        <w:t xml:space="preserve"> </w:t>
      </w:r>
      <w:r w:rsidRPr="00EE19B3">
        <w:rPr>
          <w:rFonts w:ascii="Tahoma" w:hAnsi="Tahoma" w:cs="Tahoma"/>
          <w:color w:val="000000"/>
          <w:shd w:val="clear" w:color="auto" w:fill="FFFFFF"/>
        </w:rPr>
        <w:t>l</w:t>
      </w:r>
      <w:r w:rsidR="006F18D7" w:rsidRPr="00EE19B3">
        <w:rPr>
          <w:rFonts w:ascii="Tahoma" w:hAnsi="Tahoma" w:cs="Tahoma"/>
          <w:color w:val="000000"/>
          <w:shd w:val="clear" w:color="auto" w:fill="FFFFFF"/>
        </w:rPr>
        <w:t>os</w:t>
      </w:r>
      <w:r w:rsidRPr="00EE19B3">
        <w:rPr>
          <w:rFonts w:ascii="Tahoma" w:hAnsi="Tahoma" w:cs="Tahoma"/>
          <w:color w:val="000000"/>
          <w:shd w:val="clear" w:color="auto" w:fill="FFFFFF"/>
        </w:rPr>
        <w:t xml:space="preserve"> </w:t>
      </w:r>
      <w:r w:rsidR="006F18D7" w:rsidRPr="00EE19B3">
        <w:rPr>
          <w:rFonts w:ascii="Tahoma" w:hAnsi="Tahoma" w:cs="Tahoma"/>
          <w:color w:val="000000"/>
          <w:shd w:val="clear" w:color="auto" w:fill="FFFFFF"/>
        </w:rPr>
        <w:t>recursos</w:t>
      </w:r>
      <w:r w:rsidRPr="00EE19B3">
        <w:rPr>
          <w:rFonts w:ascii="Tahoma" w:hAnsi="Tahoma" w:cs="Tahoma"/>
          <w:color w:val="000000"/>
          <w:shd w:val="clear" w:color="auto" w:fill="FFFFFF"/>
        </w:rPr>
        <w:t xml:space="preserve"> de apelación, le corresponde a la Sala establecer si </w:t>
      </w:r>
      <w:r w:rsidR="006F18D7" w:rsidRPr="00EE19B3">
        <w:rPr>
          <w:rFonts w:ascii="Tahoma" w:hAnsi="Tahoma" w:cs="Tahoma"/>
          <w:color w:val="000000"/>
          <w:shd w:val="clear" w:color="auto" w:fill="FFFFFF"/>
        </w:rPr>
        <w:t xml:space="preserve">es procedente tener en cuenta </w:t>
      </w:r>
      <w:r w:rsidR="00BE5DBA" w:rsidRPr="00EE19B3">
        <w:rPr>
          <w:rFonts w:ascii="Tahoma" w:hAnsi="Tahoma" w:cs="Tahoma"/>
          <w:color w:val="000000"/>
          <w:shd w:val="clear" w:color="auto" w:fill="FFFFFF"/>
        </w:rPr>
        <w:t xml:space="preserve">el periodo comprendido </w:t>
      </w:r>
      <w:r w:rsidR="00BE5DBA" w:rsidRPr="00EE19B3">
        <w:rPr>
          <w:rFonts w:ascii="Tahoma" w:eastAsia="Tahoma" w:hAnsi="Tahoma" w:cs="Tahoma"/>
        </w:rPr>
        <w:t>entre el 12 de febrero de 1998 y el 31 de diciembre 2011 a efectos de verificar los requisitos para acceder a la pensión de vejez y, de acuerdo con ello, resolver si hay lugar al pago de la pensión de vejez que se reclama en la demanda.</w:t>
      </w:r>
      <w:bookmarkEnd w:id="10"/>
    </w:p>
    <w:p w14:paraId="34C737DD" w14:textId="77777777" w:rsidR="00BE5DBA" w:rsidRPr="00EE19B3" w:rsidRDefault="00BE5DBA" w:rsidP="00EE19B3">
      <w:pPr>
        <w:spacing w:line="276" w:lineRule="auto"/>
        <w:ind w:firstLine="708"/>
        <w:jc w:val="both"/>
        <w:rPr>
          <w:rFonts w:ascii="Tahoma" w:hAnsi="Tahoma" w:cs="Tahoma"/>
          <w:color w:val="000000"/>
          <w:shd w:val="clear" w:color="auto" w:fill="FFFFFF"/>
        </w:rPr>
      </w:pPr>
    </w:p>
    <w:p w14:paraId="18EF55C3" w14:textId="4CE0D29C" w:rsidR="006F18D7" w:rsidRPr="00EE19B3" w:rsidRDefault="00BE5DBA" w:rsidP="00EE19B3">
      <w:pPr>
        <w:spacing w:line="276" w:lineRule="auto"/>
        <w:ind w:firstLine="708"/>
        <w:jc w:val="both"/>
        <w:rPr>
          <w:rFonts w:ascii="Tahoma" w:hAnsi="Tahoma" w:cs="Tahoma"/>
          <w:color w:val="000000"/>
          <w:shd w:val="clear" w:color="auto" w:fill="FFFFFF"/>
        </w:rPr>
      </w:pPr>
      <w:r w:rsidRPr="00EE19B3">
        <w:rPr>
          <w:rFonts w:ascii="Tahoma" w:hAnsi="Tahoma" w:cs="Tahoma"/>
          <w:color w:val="000000"/>
          <w:shd w:val="clear" w:color="auto" w:fill="FFFFFF"/>
        </w:rPr>
        <w:t xml:space="preserve">En caso positivo, deberá determinarse </w:t>
      </w:r>
      <w:r w:rsidR="006F18D7" w:rsidRPr="00EE19B3">
        <w:rPr>
          <w:rFonts w:ascii="Tahoma" w:hAnsi="Tahoma" w:cs="Tahoma"/>
          <w:color w:val="000000"/>
          <w:shd w:val="clear" w:color="auto" w:fill="FFFFFF"/>
        </w:rPr>
        <w:t>si la prestación debe condicionarse al pago del cálculo actuarial</w:t>
      </w:r>
      <w:r w:rsidRPr="00EE19B3">
        <w:rPr>
          <w:rFonts w:ascii="Tahoma" w:hAnsi="Tahoma" w:cs="Tahoma"/>
          <w:color w:val="000000"/>
          <w:shd w:val="clear" w:color="auto" w:fill="FFFFFF"/>
        </w:rPr>
        <w:t xml:space="preserve"> y </w:t>
      </w:r>
      <w:r w:rsidR="006F18D7" w:rsidRPr="00EE19B3">
        <w:rPr>
          <w:rFonts w:ascii="Tahoma" w:hAnsi="Tahoma" w:cs="Tahoma"/>
          <w:color w:val="000000"/>
          <w:shd w:val="clear" w:color="auto" w:fill="FFFFFF"/>
        </w:rPr>
        <w:t>si hay lugar a la condena de intereses moratorios</w:t>
      </w:r>
      <w:r w:rsidRPr="00EE19B3">
        <w:rPr>
          <w:rFonts w:ascii="Tahoma" w:hAnsi="Tahoma" w:cs="Tahoma"/>
          <w:color w:val="000000"/>
          <w:shd w:val="clear" w:color="auto" w:fill="FFFFFF"/>
        </w:rPr>
        <w:t xml:space="preserve"> y costas procesales. </w:t>
      </w:r>
    </w:p>
    <w:p w14:paraId="67FC9A3D" w14:textId="77777777" w:rsidR="003A0022" w:rsidRPr="00EE19B3" w:rsidRDefault="003A0022" w:rsidP="00EE19B3">
      <w:pPr>
        <w:spacing w:line="276" w:lineRule="auto"/>
        <w:ind w:firstLine="708"/>
        <w:jc w:val="both"/>
        <w:rPr>
          <w:rFonts w:ascii="Tahoma" w:hAnsi="Tahoma" w:cs="Tahoma"/>
          <w:color w:val="000000"/>
          <w:shd w:val="clear" w:color="auto" w:fill="FFFFFF"/>
        </w:rPr>
      </w:pPr>
    </w:p>
    <w:p w14:paraId="1DFC596C" w14:textId="4F6813CB" w:rsidR="003A3BBB" w:rsidRPr="00EE19B3" w:rsidRDefault="003A3BBB" w:rsidP="00EE19B3">
      <w:pPr>
        <w:widowControl w:val="0"/>
        <w:numPr>
          <w:ilvl w:val="0"/>
          <w:numId w:val="3"/>
        </w:numPr>
        <w:autoSpaceDE w:val="0"/>
        <w:autoSpaceDN w:val="0"/>
        <w:adjustRightInd w:val="0"/>
        <w:spacing w:line="276" w:lineRule="auto"/>
        <w:ind w:left="522" w:hanging="522"/>
        <w:jc w:val="center"/>
        <w:rPr>
          <w:rFonts w:ascii="Tahoma" w:hAnsi="Tahoma" w:cs="Tahoma"/>
          <w:b/>
          <w:caps/>
        </w:rPr>
      </w:pPr>
      <w:r w:rsidRPr="00EE19B3">
        <w:rPr>
          <w:rFonts w:ascii="Tahoma" w:hAnsi="Tahoma" w:cs="Tahoma"/>
          <w:b/>
          <w:caps/>
        </w:rPr>
        <w:t>Consideraciones</w:t>
      </w:r>
    </w:p>
    <w:p w14:paraId="1DEE5BA7" w14:textId="5C3EE9D0" w:rsidR="00AB16C0" w:rsidRPr="00EE19B3" w:rsidRDefault="00AB16C0" w:rsidP="00EE19B3">
      <w:pPr>
        <w:widowControl w:val="0"/>
        <w:autoSpaceDE w:val="0"/>
        <w:autoSpaceDN w:val="0"/>
        <w:adjustRightInd w:val="0"/>
        <w:spacing w:line="276" w:lineRule="auto"/>
        <w:rPr>
          <w:rFonts w:ascii="Tahoma" w:hAnsi="Tahoma" w:cs="Tahoma"/>
          <w:b/>
          <w:caps/>
        </w:rPr>
      </w:pPr>
    </w:p>
    <w:p w14:paraId="7CBB4719" w14:textId="11814A99" w:rsidR="00D7026E" w:rsidRPr="00EE19B3" w:rsidRDefault="00D7026E" w:rsidP="00EE19B3">
      <w:pPr>
        <w:pStyle w:val="paragraph"/>
        <w:numPr>
          <w:ilvl w:val="1"/>
          <w:numId w:val="21"/>
        </w:numPr>
        <w:spacing w:before="0" w:beforeAutospacing="0" w:after="0" w:afterAutospacing="0" w:line="276" w:lineRule="auto"/>
        <w:textAlignment w:val="baseline"/>
        <w:rPr>
          <w:rFonts w:ascii="Tahoma" w:hAnsi="Tahoma" w:cs="Tahoma"/>
          <w:b/>
          <w:bCs/>
        </w:rPr>
      </w:pPr>
      <w:r w:rsidRPr="00EE19B3">
        <w:rPr>
          <w:rStyle w:val="normaltextrun"/>
          <w:rFonts w:ascii="Tahoma" w:hAnsi="Tahoma" w:cs="Tahoma"/>
          <w:b/>
          <w:bCs/>
        </w:rPr>
        <w:t>Mora patronal y falta de afiliación </w:t>
      </w:r>
      <w:r w:rsidRPr="00EE19B3">
        <w:rPr>
          <w:rStyle w:val="eop"/>
          <w:rFonts w:ascii="Tahoma" w:hAnsi="Tahoma" w:cs="Tahoma"/>
          <w:b/>
          <w:bCs/>
        </w:rPr>
        <w:t> </w:t>
      </w:r>
    </w:p>
    <w:p w14:paraId="17F44495" w14:textId="42820695" w:rsidR="00D7026E" w:rsidRPr="00EE19B3" w:rsidRDefault="00D7026E" w:rsidP="00EE19B3">
      <w:pPr>
        <w:pStyle w:val="paragraph"/>
        <w:spacing w:before="0" w:beforeAutospacing="0" w:after="0" w:afterAutospacing="0" w:line="276" w:lineRule="auto"/>
        <w:ind w:left="720"/>
        <w:jc w:val="both"/>
        <w:textAlignment w:val="baseline"/>
        <w:rPr>
          <w:rFonts w:ascii="Tahoma" w:hAnsi="Tahoma" w:cs="Tahoma"/>
        </w:rPr>
      </w:pPr>
      <w:r w:rsidRPr="00EE19B3">
        <w:rPr>
          <w:rStyle w:val="eop"/>
          <w:rFonts w:ascii="Tahoma" w:hAnsi="Tahoma" w:cs="Tahoma"/>
        </w:rPr>
        <w:t> </w:t>
      </w:r>
    </w:p>
    <w:p w14:paraId="10F7C785" w14:textId="3A22D2E5" w:rsidR="00D7026E" w:rsidRPr="00EE19B3" w:rsidRDefault="00D7026E" w:rsidP="00EE19B3">
      <w:pPr>
        <w:pStyle w:val="paragraph"/>
        <w:spacing w:before="0" w:beforeAutospacing="0" w:after="0" w:afterAutospacing="0" w:line="276" w:lineRule="auto"/>
        <w:ind w:firstLine="705"/>
        <w:jc w:val="both"/>
        <w:textAlignment w:val="baseline"/>
        <w:rPr>
          <w:rFonts w:ascii="Tahoma" w:hAnsi="Tahoma" w:cs="Tahoma"/>
        </w:rPr>
      </w:pPr>
      <w:bookmarkStart w:id="11" w:name="_Hlk106044079"/>
      <w:r w:rsidRPr="00EE19B3">
        <w:rPr>
          <w:rStyle w:val="normaltextrun"/>
          <w:rFonts w:ascii="Tahoma" w:hAnsi="Tahoma" w:cs="Tahoma"/>
        </w:rPr>
        <w:t xml:space="preserve">La jurisprudencia patria ha sido clara en determinar que ni la mora en el pago de los aportes ni la falta de afiliación por parte del empleador pueden perjudicar las aspiraciones del trabajador de obtener el reconocimiento pensional, sumándose los tiempos echados de menos por la omisión de las obligaciones del </w:t>
      </w:r>
      <w:r w:rsidR="007845C7" w:rsidRPr="00EE19B3">
        <w:rPr>
          <w:rStyle w:val="normaltextrun"/>
          <w:rFonts w:ascii="Tahoma" w:hAnsi="Tahoma" w:cs="Tahoma"/>
        </w:rPr>
        <w:t>empleador</w:t>
      </w:r>
      <w:r w:rsidRPr="00EE19B3">
        <w:rPr>
          <w:rStyle w:val="normaltextrun"/>
          <w:rFonts w:ascii="Tahoma" w:hAnsi="Tahoma" w:cs="Tahoma"/>
        </w:rPr>
        <w:t>, siempre que en el curso del proceso logre demostrar el vínculo contractual durante los periodos incumplidos. Esto por cuanto el trabajador que cumplió con sus obligaciones, en el entendido de prestar el servicio, no tiene por qué soportar la negligencia de los restantes actores del sistema.  </w:t>
      </w:r>
      <w:r w:rsidRPr="00EE19B3">
        <w:rPr>
          <w:rStyle w:val="eop"/>
          <w:rFonts w:ascii="Tahoma" w:hAnsi="Tahoma" w:cs="Tahoma"/>
        </w:rPr>
        <w:t> </w:t>
      </w:r>
    </w:p>
    <w:p w14:paraId="0CAE066C" w14:textId="77777777" w:rsidR="00D7026E" w:rsidRPr="00EE19B3" w:rsidRDefault="00D7026E" w:rsidP="00EE19B3">
      <w:pPr>
        <w:pStyle w:val="paragraph"/>
        <w:spacing w:before="0" w:beforeAutospacing="0" w:after="0" w:afterAutospacing="0" w:line="276" w:lineRule="auto"/>
        <w:jc w:val="both"/>
        <w:textAlignment w:val="baseline"/>
        <w:rPr>
          <w:rFonts w:ascii="Tahoma" w:hAnsi="Tahoma" w:cs="Tahoma"/>
        </w:rPr>
      </w:pPr>
      <w:r w:rsidRPr="00EE19B3">
        <w:rPr>
          <w:rStyle w:val="normaltextrun"/>
          <w:rFonts w:ascii="Tahoma" w:hAnsi="Tahoma" w:cs="Tahoma"/>
        </w:rPr>
        <w:t> </w:t>
      </w:r>
      <w:r w:rsidRPr="00EE19B3">
        <w:rPr>
          <w:rStyle w:val="eop"/>
          <w:rFonts w:ascii="Tahoma" w:hAnsi="Tahoma" w:cs="Tahoma"/>
        </w:rPr>
        <w:t> </w:t>
      </w:r>
    </w:p>
    <w:p w14:paraId="0B390D31" w14:textId="4681B983" w:rsidR="00D7026E" w:rsidRPr="00EE19B3" w:rsidRDefault="00D7026E" w:rsidP="00EE19B3">
      <w:pPr>
        <w:pStyle w:val="paragraph"/>
        <w:spacing w:before="0" w:beforeAutospacing="0" w:after="0" w:afterAutospacing="0" w:line="276" w:lineRule="auto"/>
        <w:ind w:firstLine="705"/>
        <w:jc w:val="both"/>
        <w:textAlignment w:val="baseline"/>
        <w:rPr>
          <w:rStyle w:val="eop"/>
          <w:rFonts w:ascii="Tahoma" w:hAnsi="Tahoma" w:cs="Tahoma"/>
        </w:rPr>
      </w:pPr>
      <w:r w:rsidRPr="00EE19B3">
        <w:rPr>
          <w:rStyle w:val="normaltextrun"/>
          <w:rFonts w:ascii="Tahoma" w:hAnsi="Tahoma" w:cs="Tahoma"/>
        </w:rPr>
        <w:t xml:space="preserve">No obstante, si bien en ambos supuestos (mora y falta de afiliación), una vez acreditada la relación laboral, la obligación de reconocimiento de la prestación está a cargo de la administradora pensional; dependiendo de la situación que se presente, al empleador le compete o bien efectuar el pago de los aportes debidos con los respectivos intereses moratorios, </w:t>
      </w:r>
      <w:r w:rsidR="00FF275C" w:rsidRPr="00EE19B3">
        <w:rPr>
          <w:rStyle w:val="normaltextrun"/>
          <w:rFonts w:ascii="Tahoma" w:hAnsi="Tahoma" w:cs="Tahoma"/>
        </w:rPr>
        <w:t xml:space="preserve">en </w:t>
      </w:r>
      <w:r w:rsidRPr="00EE19B3">
        <w:rPr>
          <w:rStyle w:val="normaltextrun"/>
          <w:rFonts w:ascii="Tahoma" w:hAnsi="Tahoma" w:cs="Tahoma"/>
        </w:rPr>
        <w:t>caso de la mora patronal o</w:t>
      </w:r>
      <w:r w:rsidR="00FF275C" w:rsidRPr="00EE19B3">
        <w:rPr>
          <w:rStyle w:val="normaltextrun"/>
          <w:rFonts w:ascii="Tahoma" w:hAnsi="Tahoma" w:cs="Tahoma"/>
        </w:rPr>
        <w:t>,</w:t>
      </w:r>
      <w:r w:rsidRPr="00EE19B3">
        <w:rPr>
          <w:rStyle w:val="normaltextrun"/>
          <w:rFonts w:ascii="Tahoma" w:hAnsi="Tahoma" w:cs="Tahoma"/>
        </w:rPr>
        <w:t>  tratándose de la falta de afiliación, cancelar el</w:t>
      </w:r>
      <w:r w:rsidR="00FF275C" w:rsidRPr="00EE19B3">
        <w:rPr>
          <w:rStyle w:val="normaltextrun"/>
          <w:rFonts w:ascii="Tahoma" w:hAnsi="Tahoma" w:cs="Tahoma"/>
        </w:rPr>
        <w:t xml:space="preserve"> valor del</w:t>
      </w:r>
      <w:r w:rsidRPr="00EE19B3">
        <w:rPr>
          <w:rStyle w:val="normaltextrun"/>
          <w:rFonts w:ascii="Tahoma" w:hAnsi="Tahoma" w:cs="Tahoma"/>
        </w:rPr>
        <w:t xml:space="preserve"> cálculo actuarial por los tiempos en que no hubo </w:t>
      </w:r>
      <w:r w:rsidR="00FF275C" w:rsidRPr="00EE19B3">
        <w:rPr>
          <w:rStyle w:val="normaltextrun"/>
          <w:rFonts w:ascii="Tahoma" w:hAnsi="Tahoma" w:cs="Tahoma"/>
        </w:rPr>
        <w:t>vinculación</w:t>
      </w:r>
      <w:r w:rsidRPr="00EE19B3">
        <w:rPr>
          <w:rStyle w:val="normaltextrun"/>
          <w:rFonts w:ascii="Tahoma" w:hAnsi="Tahoma" w:cs="Tahoma"/>
        </w:rPr>
        <w:t xml:space="preserve"> al sistema pensional</w:t>
      </w:r>
      <w:r w:rsidR="00FF275C" w:rsidRPr="00EE19B3">
        <w:rPr>
          <w:rStyle w:val="normaltextrun"/>
          <w:rFonts w:ascii="Tahoma" w:hAnsi="Tahoma" w:cs="Tahoma"/>
        </w:rPr>
        <w:t xml:space="preserve"> por el respectivo empleador</w:t>
      </w:r>
      <w:r w:rsidRPr="00EE19B3">
        <w:rPr>
          <w:rStyle w:val="normaltextrun"/>
          <w:rFonts w:ascii="Tahoma" w:hAnsi="Tahoma" w:cs="Tahoma"/>
        </w:rPr>
        <w:t>, toda vez que en este último caso, no le era posible</w:t>
      </w:r>
      <w:r w:rsidR="00FF275C" w:rsidRPr="00EE19B3">
        <w:rPr>
          <w:rStyle w:val="normaltextrun"/>
          <w:rFonts w:ascii="Tahoma" w:hAnsi="Tahoma" w:cs="Tahoma"/>
        </w:rPr>
        <w:t xml:space="preserve"> a la Administradora de Fondos</w:t>
      </w:r>
      <w:r w:rsidRPr="00EE19B3">
        <w:rPr>
          <w:rStyle w:val="normaltextrun"/>
          <w:rFonts w:ascii="Tahoma" w:hAnsi="Tahoma" w:cs="Tahoma"/>
        </w:rPr>
        <w:t xml:space="preserve"> efectuar las acciones de cobro</w:t>
      </w:r>
      <w:r w:rsidR="00FF275C" w:rsidRPr="00EE19B3">
        <w:rPr>
          <w:rStyle w:val="normaltextrun"/>
          <w:rFonts w:ascii="Tahoma" w:hAnsi="Tahoma" w:cs="Tahoma"/>
        </w:rPr>
        <w:t xml:space="preserve"> coactivo</w:t>
      </w:r>
      <w:r w:rsidRPr="00EE19B3">
        <w:rPr>
          <w:rStyle w:val="normaltextrun"/>
          <w:rFonts w:ascii="Tahoma" w:hAnsi="Tahoma" w:cs="Tahoma"/>
        </w:rPr>
        <w:t xml:space="preserve"> que eran su responsabilidad</w:t>
      </w:r>
      <w:r w:rsidR="00FF275C" w:rsidRPr="00EE19B3">
        <w:rPr>
          <w:rStyle w:val="normaltextrun"/>
          <w:rFonts w:ascii="Tahoma" w:hAnsi="Tahoma" w:cs="Tahoma"/>
        </w:rPr>
        <w:t>, solo</w:t>
      </w:r>
      <w:r w:rsidRPr="00EE19B3">
        <w:rPr>
          <w:rStyle w:val="normaltextrun"/>
          <w:rFonts w:ascii="Tahoma" w:hAnsi="Tahoma" w:cs="Tahoma"/>
        </w:rPr>
        <w:t xml:space="preserve"> en el caso de mora</w:t>
      </w:r>
      <w:r w:rsidR="00FF275C" w:rsidRPr="00EE19B3">
        <w:rPr>
          <w:rStyle w:val="normaltextrun"/>
          <w:rFonts w:ascii="Tahoma" w:hAnsi="Tahoma" w:cs="Tahoma"/>
        </w:rPr>
        <w:t xml:space="preserve"> en el pago de aportes</w:t>
      </w:r>
      <w:r w:rsidRPr="00EE19B3">
        <w:rPr>
          <w:rStyle w:val="normaltextrun"/>
          <w:rFonts w:ascii="Tahoma" w:hAnsi="Tahoma" w:cs="Tahoma"/>
        </w:rPr>
        <w:t>. </w:t>
      </w:r>
      <w:r w:rsidRPr="00EE19B3">
        <w:rPr>
          <w:rStyle w:val="eop"/>
          <w:rFonts w:ascii="Tahoma" w:hAnsi="Tahoma" w:cs="Tahoma"/>
        </w:rPr>
        <w:t xml:space="preserve"> Así lo explicó el máximo órgano de cierre en la sentencia </w:t>
      </w:r>
      <w:proofErr w:type="spellStart"/>
      <w:r w:rsidRPr="00EE19B3">
        <w:rPr>
          <w:rStyle w:val="eop"/>
          <w:rFonts w:ascii="Tahoma" w:hAnsi="Tahoma" w:cs="Tahoma"/>
        </w:rPr>
        <w:t>SL</w:t>
      </w:r>
      <w:proofErr w:type="spellEnd"/>
      <w:r w:rsidRPr="00EE19B3">
        <w:rPr>
          <w:rStyle w:val="eop"/>
          <w:rFonts w:ascii="Tahoma" w:hAnsi="Tahoma" w:cs="Tahoma"/>
        </w:rPr>
        <w:t xml:space="preserve"> 4336 de 2021</w:t>
      </w:r>
      <w:r w:rsidRPr="00EE19B3">
        <w:rPr>
          <w:rStyle w:val="Refdenotaalpie"/>
          <w:rFonts w:ascii="Tahoma" w:hAnsi="Tahoma" w:cs="Tahoma"/>
        </w:rPr>
        <w:footnoteReference w:id="2"/>
      </w:r>
      <w:r w:rsidRPr="00EE19B3">
        <w:rPr>
          <w:rStyle w:val="eop"/>
          <w:rFonts w:ascii="Tahoma" w:hAnsi="Tahoma" w:cs="Tahoma"/>
        </w:rPr>
        <w:t>:</w:t>
      </w:r>
    </w:p>
    <w:p w14:paraId="26BBCDDF" w14:textId="77777777" w:rsidR="00D7026E" w:rsidRPr="00EE19B3" w:rsidRDefault="00D7026E" w:rsidP="00EE19B3">
      <w:pPr>
        <w:pStyle w:val="paragraph"/>
        <w:spacing w:before="0" w:beforeAutospacing="0" w:after="0" w:afterAutospacing="0" w:line="276" w:lineRule="auto"/>
        <w:ind w:firstLine="705"/>
        <w:jc w:val="both"/>
        <w:textAlignment w:val="baseline"/>
        <w:rPr>
          <w:rFonts w:ascii="Tahoma" w:eastAsia="Georgia" w:hAnsi="Tahoma" w:cs="Tahoma"/>
        </w:rPr>
      </w:pPr>
    </w:p>
    <w:p w14:paraId="0DD598EA" w14:textId="4C3271FB" w:rsidR="00D7026E" w:rsidRPr="001A7D9C" w:rsidRDefault="00D7026E" w:rsidP="001A7D9C">
      <w:pPr>
        <w:pStyle w:val="paragraph"/>
        <w:spacing w:before="0" w:beforeAutospacing="0" w:after="0" w:afterAutospacing="0"/>
        <w:ind w:left="426" w:right="420"/>
        <w:jc w:val="both"/>
        <w:textAlignment w:val="baseline"/>
        <w:rPr>
          <w:rFonts w:ascii="Tahoma" w:eastAsia="Georgia" w:hAnsi="Tahoma" w:cs="Tahoma"/>
          <w:i/>
          <w:iCs/>
          <w:sz w:val="22"/>
          <w:lang w:val="es-ES"/>
        </w:rPr>
      </w:pPr>
      <w:r w:rsidRPr="001A7D9C">
        <w:rPr>
          <w:rStyle w:val="normaltextrun"/>
          <w:rFonts w:ascii="Tahoma" w:eastAsia="Georgia" w:hAnsi="Tahoma" w:cs="Tahoma"/>
          <w:i/>
          <w:iCs/>
          <w:sz w:val="22"/>
        </w:rPr>
        <w:t>“</w:t>
      </w:r>
      <w:r w:rsidRPr="001A7D9C">
        <w:rPr>
          <w:rFonts w:ascii="Tahoma" w:eastAsia="Georgia" w:hAnsi="Tahoma" w:cs="Tahoma"/>
          <w:i/>
          <w:iCs/>
          <w:sz w:val="22"/>
          <w:lang w:val="es-ES"/>
        </w:rPr>
        <w:t xml:space="preserve">la Sala ha adoctrinado que la administradora de pensiones debe asumir el pago de la pensión respectiva cuando no adelanta las acciones pertinentes para obtener el recaudo de los aportes que registran en mora en la historia laboral y estos son suficientes para alcanzar el derecho pensional (CSJ </w:t>
      </w:r>
      <w:proofErr w:type="spellStart"/>
      <w:r w:rsidRPr="001A7D9C">
        <w:rPr>
          <w:rFonts w:ascii="Tahoma" w:eastAsia="Georgia" w:hAnsi="Tahoma" w:cs="Tahoma"/>
          <w:i/>
          <w:iCs/>
          <w:sz w:val="22"/>
          <w:lang w:val="es-ES"/>
        </w:rPr>
        <w:t>SL2074</w:t>
      </w:r>
      <w:proofErr w:type="spellEnd"/>
      <w:r w:rsidRPr="001A7D9C">
        <w:rPr>
          <w:rFonts w:ascii="Tahoma" w:eastAsia="Georgia" w:hAnsi="Tahoma" w:cs="Tahoma"/>
          <w:i/>
          <w:iCs/>
          <w:sz w:val="22"/>
          <w:lang w:val="es-ES"/>
        </w:rPr>
        <w:t xml:space="preserve">-2020, CSJ </w:t>
      </w:r>
      <w:proofErr w:type="spellStart"/>
      <w:r w:rsidRPr="001A7D9C">
        <w:rPr>
          <w:rFonts w:ascii="Tahoma" w:eastAsia="Georgia" w:hAnsi="Tahoma" w:cs="Tahoma"/>
          <w:i/>
          <w:iCs/>
          <w:sz w:val="22"/>
          <w:lang w:val="es-ES"/>
        </w:rPr>
        <w:t>SL6030</w:t>
      </w:r>
      <w:proofErr w:type="spellEnd"/>
      <w:r w:rsidRPr="001A7D9C">
        <w:rPr>
          <w:rFonts w:ascii="Tahoma" w:eastAsia="Georgia" w:hAnsi="Tahoma" w:cs="Tahoma"/>
          <w:i/>
          <w:iCs/>
          <w:sz w:val="22"/>
          <w:lang w:val="es-ES"/>
        </w:rPr>
        <w:t xml:space="preserve">-2017, CSJ </w:t>
      </w:r>
      <w:proofErr w:type="spellStart"/>
      <w:r w:rsidRPr="001A7D9C">
        <w:rPr>
          <w:rFonts w:ascii="Tahoma" w:eastAsia="Georgia" w:hAnsi="Tahoma" w:cs="Tahoma"/>
          <w:i/>
          <w:iCs/>
          <w:sz w:val="22"/>
          <w:lang w:val="es-ES"/>
        </w:rPr>
        <w:t>SL3399</w:t>
      </w:r>
      <w:proofErr w:type="spellEnd"/>
      <w:r w:rsidRPr="001A7D9C">
        <w:rPr>
          <w:rFonts w:ascii="Tahoma" w:eastAsia="Georgia" w:hAnsi="Tahoma" w:cs="Tahoma"/>
          <w:i/>
          <w:iCs/>
          <w:sz w:val="22"/>
          <w:lang w:val="es-ES"/>
        </w:rPr>
        <w:t>-2018</w:t>
      </w:r>
      <w:r w:rsidRPr="001A7D9C">
        <w:rPr>
          <w:rFonts w:ascii="Tahoma" w:eastAsia="Georgia" w:hAnsi="Tahoma" w:cs="Tahoma"/>
          <w:i/>
          <w:iCs/>
          <w:sz w:val="22"/>
          <w:lang w:val="es-ES" w:eastAsia="es-ES"/>
        </w:rPr>
        <w:t xml:space="preserve"> </w:t>
      </w:r>
      <w:r w:rsidRPr="001A7D9C">
        <w:rPr>
          <w:rFonts w:ascii="Tahoma" w:eastAsia="Georgia" w:hAnsi="Tahoma" w:cs="Tahoma"/>
          <w:i/>
          <w:iCs/>
          <w:sz w:val="22"/>
          <w:lang w:val="es-ES"/>
        </w:rPr>
        <w:t xml:space="preserve">y CSJ </w:t>
      </w:r>
      <w:proofErr w:type="spellStart"/>
      <w:r w:rsidRPr="001A7D9C">
        <w:rPr>
          <w:rFonts w:ascii="Tahoma" w:eastAsia="Georgia" w:hAnsi="Tahoma" w:cs="Tahoma"/>
          <w:i/>
          <w:iCs/>
          <w:sz w:val="22"/>
          <w:lang w:val="es-ES"/>
        </w:rPr>
        <w:t>SL3550</w:t>
      </w:r>
      <w:proofErr w:type="spellEnd"/>
      <w:r w:rsidRPr="001A7D9C">
        <w:rPr>
          <w:rFonts w:ascii="Tahoma" w:eastAsia="Georgia" w:hAnsi="Tahoma" w:cs="Tahoma"/>
          <w:i/>
          <w:iCs/>
          <w:sz w:val="22"/>
          <w:lang w:val="es-ES"/>
        </w:rPr>
        <w:t>-2018), este criterio presupone que el trabajador dependiente estaba afiliado al sistema en los términos del artículo 15 de la Ley 100 de 1993, pues solo así puede predicarse su estado de cotizante, que no debe anularse por el hecho de que se presente mora en el pago de los periodos.</w:t>
      </w:r>
    </w:p>
    <w:p w14:paraId="565805A0" w14:textId="77777777" w:rsidR="00D7026E" w:rsidRPr="001A7D9C" w:rsidRDefault="00D7026E" w:rsidP="001A7D9C">
      <w:pPr>
        <w:pStyle w:val="paragraph"/>
        <w:spacing w:before="0" w:beforeAutospacing="0" w:after="0" w:afterAutospacing="0"/>
        <w:ind w:left="426" w:right="420"/>
        <w:jc w:val="both"/>
        <w:textAlignment w:val="baseline"/>
        <w:rPr>
          <w:rFonts w:ascii="Tahoma" w:eastAsia="Georgia" w:hAnsi="Tahoma" w:cs="Tahoma"/>
          <w:i/>
          <w:iCs/>
          <w:sz w:val="22"/>
          <w:lang w:val="es-ES"/>
        </w:rPr>
      </w:pPr>
    </w:p>
    <w:p w14:paraId="09DCA2F2" w14:textId="77777777" w:rsidR="00D7026E" w:rsidRPr="001A7D9C" w:rsidRDefault="00D7026E" w:rsidP="001A7D9C">
      <w:pPr>
        <w:ind w:left="426" w:right="420"/>
        <w:jc w:val="both"/>
        <w:rPr>
          <w:rFonts w:ascii="Tahoma" w:eastAsia="Georgia" w:hAnsi="Tahoma" w:cs="Tahoma"/>
          <w:i/>
          <w:iCs/>
          <w:sz w:val="22"/>
        </w:rPr>
      </w:pPr>
      <w:r w:rsidRPr="001A7D9C">
        <w:rPr>
          <w:rFonts w:ascii="Tahoma" w:eastAsia="Georgia" w:hAnsi="Tahoma" w:cs="Tahoma"/>
          <w:i/>
          <w:iCs/>
          <w:sz w:val="22"/>
        </w:rPr>
        <w:t xml:space="preserve">En otros términos, no basta que se acredite razonablemente o se tenga una inferencia plausible sobre la relación laboral efectiva, condición también necesaria (CSJ </w:t>
      </w:r>
      <w:proofErr w:type="spellStart"/>
      <w:r w:rsidRPr="001A7D9C">
        <w:rPr>
          <w:rFonts w:ascii="Tahoma" w:eastAsia="Georgia" w:hAnsi="Tahoma" w:cs="Tahoma"/>
          <w:i/>
          <w:iCs/>
          <w:sz w:val="22"/>
        </w:rPr>
        <w:t>SL1355</w:t>
      </w:r>
      <w:proofErr w:type="spellEnd"/>
      <w:r w:rsidRPr="001A7D9C">
        <w:rPr>
          <w:rFonts w:ascii="Tahoma" w:eastAsia="Georgia" w:hAnsi="Tahoma" w:cs="Tahoma"/>
          <w:i/>
          <w:iCs/>
          <w:sz w:val="22"/>
        </w:rPr>
        <w:t xml:space="preserve">-2019 y CSJ </w:t>
      </w:r>
      <w:proofErr w:type="spellStart"/>
      <w:r w:rsidRPr="001A7D9C">
        <w:rPr>
          <w:rFonts w:ascii="Tahoma" w:eastAsia="Georgia" w:hAnsi="Tahoma" w:cs="Tahoma"/>
          <w:i/>
          <w:iCs/>
          <w:sz w:val="22"/>
        </w:rPr>
        <w:t>SL3056</w:t>
      </w:r>
      <w:proofErr w:type="spellEnd"/>
      <w:r w:rsidRPr="001A7D9C">
        <w:rPr>
          <w:rFonts w:ascii="Tahoma" w:eastAsia="Georgia" w:hAnsi="Tahoma" w:cs="Tahoma"/>
          <w:i/>
          <w:iCs/>
          <w:sz w:val="22"/>
        </w:rPr>
        <w:t>-2019), sino además que el empleador cumplió con su obligación de afiliar al trabajador y reportar al ente pensional la vigencia del vínculo que genera la obligación de cotizar, de modo que en favor de este último se configure una deuda o crédito cobrable ante el incumplimiento en el pago del aporte.</w:t>
      </w:r>
    </w:p>
    <w:p w14:paraId="72B7A551" w14:textId="77777777" w:rsidR="00FF275C" w:rsidRPr="001A7D9C" w:rsidRDefault="00FF275C" w:rsidP="001A7D9C">
      <w:pPr>
        <w:ind w:left="426" w:right="420"/>
        <w:jc w:val="both"/>
        <w:rPr>
          <w:rFonts w:ascii="Tahoma" w:eastAsia="Georgia" w:hAnsi="Tahoma" w:cs="Tahoma"/>
          <w:i/>
          <w:iCs/>
          <w:sz w:val="22"/>
          <w:lang w:val="es-CO"/>
        </w:rPr>
      </w:pPr>
    </w:p>
    <w:p w14:paraId="7063CCE4" w14:textId="50EB3E21" w:rsidR="00D7026E" w:rsidRPr="001A7D9C" w:rsidRDefault="00D7026E" w:rsidP="001A7D9C">
      <w:pPr>
        <w:pStyle w:val="paragraph"/>
        <w:spacing w:before="0" w:beforeAutospacing="0" w:after="0" w:afterAutospacing="0"/>
        <w:ind w:left="426" w:right="420"/>
        <w:jc w:val="both"/>
        <w:textAlignment w:val="baseline"/>
        <w:rPr>
          <w:rStyle w:val="eop"/>
          <w:rFonts w:ascii="Tahoma" w:eastAsia="Georgia" w:hAnsi="Tahoma" w:cs="Tahoma"/>
          <w:sz w:val="22"/>
          <w:lang w:val="es-ES"/>
        </w:rPr>
      </w:pPr>
      <w:r w:rsidRPr="001A7D9C">
        <w:rPr>
          <w:rStyle w:val="eop"/>
          <w:rFonts w:ascii="Tahoma" w:eastAsia="Georgia" w:hAnsi="Tahoma" w:cs="Tahoma"/>
          <w:i/>
          <w:iCs/>
          <w:sz w:val="22"/>
        </w:rPr>
        <w:t xml:space="preserve">(…) </w:t>
      </w:r>
      <w:r w:rsidRPr="001A7D9C">
        <w:rPr>
          <w:rFonts w:ascii="Tahoma" w:eastAsia="Georgia" w:hAnsi="Tahoma" w:cs="Tahoma"/>
          <w:i/>
          <w:iCs/>
          <w:sz w:val="22"/>
        </w:rPr>
        <w:t xml:space="preserve">Lo anterior por cuanto al no mediar afiliación o inscripción, no surge la cotización que permita hablar de mora en el cubrimiento de aportes, ni se abren paso las </w:t>
      </w:r>
      <w:r w:rsidRPr="001A7D9C">
        <w:rPr>
          <w:rFonts w:ascii="Tahoma" w:eastAsia="Georgia" w:hAnsi="Tahoma" w:cs="Tahoma"/>
          <w:i/>
          <w:iCs/>
          <w:sz w:val="22"/>
        </w:rPr>
        <w:lastRenderedPageBreak/>
        <w:t>acciones de cobro que contemplan las normas referentes a la recaudación de cotizaciones</w:t>
      </w:r>
      <w:r w:rsidR="00FC7D3D" w:rsidRPr="001A7D9C">
        <w:rPr>
          <w:rFonts w:ascii="Tahoma" w:eastAsia="Georgia" w:hAnsi="Tahoma" w:cs="Tahoma"/>
          <w:i/>
          <w:iCs/>
          <w:sz w:val="22"/>
        </w:rPr>
        <w:t>”</w:t>
      </w:r>
      <w:r w:rsidRPr="001A7D9C">
        <w:rPr>
          <w:rFonts w:ascii="Tahoma" w:eastAsia="Georgia" w:hAnsi="Tahoma" w:cs="Tahoma"/>
          <w:i/>
          <w:iCs/>
          <w:sz w:val="22"/>
        </w:rPr>
        <w:t>.</w:t>
      </w:r>
    </w:p>
    <w:p w14:paraId="3FB842C3" w14:textId="77777777" w:rsidR="00D7026E" w:rsidRPr="00EE19B3" w:rsidRDefault="00D7026E" w:rsidP="00EE19B3">
      <w:pPr>
        <w:pStyle w:val="paragraph"/>
        <w:spacing w:before="0" w:beforeAutospacing="0" w:after="0" w:afterAutospacing="0" w:line="276" w:lineRule="auto"/>
        <w:jc w:val="both"/>
        <w:textAlignment w:val="baseline"/>
        <w:rPr>
          <w:rFonts w:ascii="Tahoma" w:eastAsia="Georgia" w:hAnsi="Tahoma" w:cs="Tahoma"/>
        </w:rPr>
      </w:pPr>
    </w:p>
    <w:p w14:paraId="1AE5F71A" w14:textId="3FF664F4" w:rsidR="00D7026E" w:rsidRPr="00EE19B3" w:rsidRDefault="00D7026E" w:rsidP="00EE19B3">
      <w:pPr>
        <w:pStyle w:val="paragraph"/>
        <w:spacing w:before="0" w:beforeAutospacing="0" w:after="0" w:afterAutospacing="0" w:line="276" w:lineRule="auto"/>
        <w:ind w:firstLine="705"/>
        <w:jc w:val="both"/>
        <w:textAlignment w:val="baseline"/>
        <w:rPr>
          <w:rFonts w:ascii="Tahoma" w:hAnsi="Tahoma" w:cs="Tahoma"/>
        </w:rPr>
      </w:pPr>
      <w:r w:rsidRPr="00EE19B3">
        <w:rPr>
          <w:rStyle w:val="normaltextrun"/>
          <w:rFonts w:ascii="Tahoma" w:hAnsi="Tahoma" w:cs="Tahoma"/>
        </w:rPr>
        <w:t xml:space="preserve">En ese entendido, en el caso de la mora o el pago tardío de aportes, cuando no hay gestión de cobro por parte de la entidad de seguridad social, no puede existir la declaratoria de </w:t>
      </w:r>
      <w:r w:rsidRPr="00EE19B3">
        <w:rPr>
          <w:rStyle w:val="normaltextrun"/>
          <w:rFonts w:ascii="Tahoma" w:hAnsi="Tahoma" w:cs="Tahoma"/>
          <w:i/>
          <w:iCs/>
        </w:rPr>
        <w:t>«deuda incobrable»</w:t>
      </w:r>
      <w:r w:rsidRPr="00EE19B3">
        <w:rPr>
          <w:rStyle w:val="normaltextrun"/>
          <w:rFonts w:ascii="Tahoma" w:hAnsi="Tahoma" w:cs="Tahoma"/>
        </w:rPr>
        <w:t xml:space="preserve"> sobre las cotizaciones que se registran en mora, por lo que no cabrían los efectos del artículo 75 del Decreto 2665 de 1988, </w:t>
      </w:r>
      <w:r w:rsidR="001B18EE" w:rsidRPr="00EE19B3">
        <w:rPr>
          <w:rStyle w:val="normaltextrun"/>
          <w:rFonts w:ascii="Tahoma" w:hAnsi="Tahoma" w:cs="Tahoma"/>
        </w:rPr>
        <w:t>cuáles</w:t>
      </w:r>
      <w:r w:rsidRPr="00EE19B3">
        <w:rPr>
          <w:rStyle w:val="normaltextrun"/>
          <w:rFonts w:ascii="Tahoma" w:hAnsi="Tahoma" w:cs="Tahoma"/>
        </w:rPr>
        <w:t xml:space="preserve"> son los de tener por inexistentes esas cotizaciones, por lo que, al cumplir el trabajador con la carga de probar que prestó el servicio por los periodos que echa de menos en su historia laboral, es procedente ordenar vía judicial el reconocimiento pensional, teniendo en cuenta tales periodos. Asimismo, ocurre en cuanto a la falta de afiliación del trabajador por parte de su empleador, pues si bien la entidad de seguridad social no tuvo la oportunidad de efectuar acciones cobro sobre unos periodos que no conoció, el derecho pensional del trabajador no puede ceder ante la negligencia del patrono y, por ende, en estos casos, judicialmente es viable ordenar el pago del cálculo actuarial al empleador con destino a la administradora pensional, y esta última, a su vez reconocer la pensión deprecada.  </w:t>
      </w:r>
      <w:r w:rsidRPr="00EE19B3">
        <w:rPr>
          <w:rStyle w:val="eop"/>
          <w:rFonts w:ascii="Tahoma" w:hAnsi="Tahoma" w:cs="Tahoma"/>
        </w:rPr>
        <w:t> </w:t>
      </w:r>
    </w:p>
    <w:p w14:paraId="03456622" w14:textId="77777777" w:rsidR="00D7026E" w:rsidRPr="00EE19B3" w:rsidRDefault="00D7026E" w:rsidP="00EE19B3">
      <w:pPr>
        <w:pStyle w:val="paragraph"/>
        <w:spacing w:before="0" w:beforeAutospacing="0" w:after="0" w:afterAutospacing="0" w:line="276" w:lineRule="auto"/>
        <w:ind w:firstLine="705"/>
        <w:jc w:val="both"/>
        <w:textAlignment w:val="baseline"/>
        <w:rPr>
          <w:rFonts w:ascii="Tahoma" w:hAnsi="Tahoma" w:cs="Tahoma"/>
        </w:rPr>
      </w:pPr>
      <w:r w:rsidRPr="00EE19B3">
        <w:rPr>
          <w:rStyle w:val="eop"/>
          <w:rFonts w:ascii="Tahoma" w:hAnsi="Tahoma" w:cs="Tahoma"/>
        </w:rPr>
        <w:t> </w:t>
      </w:r>
    </w:p>
    <w:p w14:paraId="186BD6FC" w14:textId="42CDF478" w:rsidR="00D7026E" w:rsidRPr="00EE19B3" w:rsidRDefault="4E7C1D4D" w:rsidP="00EE19B3">
      <w:pPr>
        <w:pStyle w:val="paragraph"/>
        <w:spacing w:before="0" w:beforeAutospacing="0" w:after="0" w:afterAutospacing="0" w:line="276" w:lineRule="auto"/>
        <w:ind w:firstLine="705"/>
        <w:jc w:val="both"/>
        <w:textAlignment w:val="baseline"/>
        <w:rPr>
          <w:rStyle w:val="eop"/>
          <w:rFonts w:ascii="Tahoma" w:hAnsi="Tahoma" w:cs="Tahoma"/>
        </w:rPr>
      </w:pPr>
      <w:r w:rsidRPr="00EE19B3">
        <w:rPr>
          <w:rStyle w:val="normaltextrun"/>
          <w:rFonts w:ascii="Tahoma" w:hAnsi="Tahoma" w:cs="Tahoma"/>
        </w:rPr>
        <w:t xml:space="preserve">En el último caso, </w:t>
      </w:r>
      <w:r w:rsidR="00767B2D" w:rsidRPr="00EE19B3">
        <w:rPr>
          <w:rStyle w:val="normaltextrun"/>
          <w:rFonts w:ascii="Tahoma" w:hAnsi="Tahoma" w:cs="Tahoma"/>
        </w:rPr>
        <w:t xml:space="preserve">se ha sostenido de tiempo atrás por esta Corporación que </w:t>
      </w:r>
      <w:r w:rsidRPr="00EE19B3">
        <w:rPr>
          <w:rStyle w:val="normaltextrun"/>
          <w:rFonts w:ascii="Tahoma" w:hAnsi="Tahoma" w:cs="Tahoma"/>
        </w:rPr>
        <w:t xml:space="preserve">para que los periodos sean tenidos en cuenta a efectos de contabilizar las semanas cotizadas, se requiere la cancelación previa y a satisfacción del cálculo actuarial ante el fondo de pensiones, aportes que deben ser imputados al periodo correspondiente, con independencia de que la deuda haya sido cancelada con posterioridad, permitiendo el reconocimiento de las prestaciones, sin resquebrajar la estabilidad financiera del sistema, conforme lo precisó la Corte, en sentencia CSJ </w:t>
      </w:r>
      <w:proofErr w:type="spellStart"/>
      <w:r w:rsidRPr="00EE19B3">
        <w:rPr>
          <w:rStyle w:val="normaltextrun"/>
          <w:rFonts w:ascii="Tahoma" w:hAnsi="Tahoma" w:cs="Tahoma"/>
        </w:rPr>
        <w:t>SL</w:t>
      </w:r>
      <w:proofErr w:type="spellEnd"/>
      <w:r w:rsidRPr="00EE19B3">
        <w:rPr>
          <w:rStyle w:val="normaltextrun"/>
          <w:rFonts w:ascii="Tahoma" w:hAnsi="Tahoma" w:cs="Tahoma"/>
        </w:rPr>
        <w:t xml:space="preserve"> 3070 del 19 de agosto de 2020, Magistrado Ponente Luis Benedicto Herrera </w:t>
      </w:r>
      <w:proofErr w:type="spellStart"/>
      <w:r w:rsidRPr="00EE19B3">
        <w:rPr>
          <w:rStyle w:val="normaltextrun"/>
          <w:rFonts w:ascii="Tahoma" w:hAnsi="Tahoma" w:cs="Tahoma"/>
        </w:rPr>
        <w:t>Diaz</w:t>
      </w:r>
      <w:proofErr w:type="spellEnd"/>
      <w:r w:rsidRPr="00EE19B3">
        <w:rPr>
          <w:rStyle w:val="normaltextrun"/>
          <w:rFonts w:ascii="Tahoma" w:hAnsi="Tahoma" w:cs="Tahoma"/>
        </w:rPr>
        <w:t xml:space="preserve">, memorada por esta Corporación </w:t>
      </w:r>
      <w:r w:rsidRPr="00EE19B3">
        <w:rPr>
          <w:rStyle w:val="normaltextrun"/>
          <w:rFonts w:ascii="Tahoma" w:hAnsi="Tahoma" w:cs="Tahoma"/>
          <w:lang w:val="es-ES"/>
        </w:rPr>
        <w:t xml:space="preserve">en providencia del 09 de diciembre de 2020, radicado </w:t>
      </w:r>
      <w:r w:rsidRPr="00EE19B3">
        <w:rPr>
          <w:rStyle w:val="normaltextrun"/>
          <w:rFonts w:ascii="Tahoma" w:hAnsi="Tahoma" w:cs="Tahoma"/>
        </w:rPr>
        <w:t>66001-31-05-004-2018-00433-01, Magistrado Ponente</w:t>
      </w:r>
      <w:r w:rsidRPr="00EE19B3">
        <w:rPr>
          <w:rStyle w:val="normaltextrun"/>
          <w:rFonts w:ascii="Tahoma" w:hAnsi="Tahoma" w:cs="Tahoma"/>
          <w:lang w:val="es-ES"/>
        </w:rPr>
        <w:t xml:space="preserve"> Julio César Salazar Muñoz, en la que se expone:</w:t>
      </w:r>
      <w:r w:rsidRPr="00EE19B3">
        <w:rPr>
          <w:rStyle w:val="eop"/>
          <w:rFonts w:ascii="Tahoma" w:hAnsi="Tahoma" w:cs="Tahoma"/>
        </w:rPr>
        <w:t> </w:t>
      </w:r>
    </w:p>
    <w:p w14:paraId="7C23309A" w14:textId="77777777" w:rsidR="00D7026E" w:rsidRPr="00EE19B3" w:rsidRDefault="00D7026E" w:rsidP="00EE19B3">
      <w:pPr>
        <w:pStyle w:val="paragraph"/>
        <w:spacing w:before="0" w:beforeAutospacing="0" w:after="0" w:afterAutospacing="0" w:line="276" w:lineRule="auto"/>
        <w:ind w:firstLine="705"/>
        <w:jc w:val="both"/>
        <w:textAlignment w:val="baseline"/>
        <w:rPr>
          <w:rStyle w:val="eop"/>
          <w:rFonts w:ascii="Tahoma" w:hAnsi="Tahoma" w:cs="Tahoma"/>
        </w:rPr>
      </w:pPr>
    </w:p>
    <w:p w14:paraId="6D0C777B" w14:textId="77777777" w:rsidR="00D7026E" w:rsidRPr="001A7D9C" w:rsidRDefault="4E7C1D4D" w:rsidP="001A7D9C">
      <w:pPr>
        <w:widowControl w:val="0"/>
        <w:ind w:left="426" w:right="420"/>
        <w:jc w:val="both"/>
        <w:rPr>
          <w:rFonts w:ascii="Tahoma" w:eastAsia="Tahoma" w:hAnsi="Tahoma" w:cs="Tahoma"/>
          <w:i/>
          <w:iCs/>
          <w:sz w:val="22"/>
        </w:rPr>
      </w:pPr>
      <w:r w:rsidRPr="001A7D9C">
        <w:rPr>
          <w:rFonts w:ascii="Tahoma" w:eastAsia="Tahoma" w:hAnsi="Tahoma" w:cs="Tahoma"/>
          <w:i/>
          <w:iCs/>
          <w:sz w:val="22"/>
          <w:u w:val="single"/>
        </w:rPr>
        <w:t>“(…) Por otra parte, para la Corte la solución a situaciones de omisión en la afiliación que se ha venido reseñando resulta eficiente, pues reconoce prioritariamente el trabajo del afiliado, como base de la cotización, a la vez que garantiza el reconocimiento oportuno de las prestaciones, sin resquebrajar la estabilidad financiera del sistema, ya que se propende por la integración de los recursos por parte de los empleadores, con instrumentos como el cálculo actuarial y herramientas de coacción como las que tienen legalmente las entidades de seguridad social</w:t>
      </w:r>
      <w:r w:rsidRPr="001A7D9C">
        <w:rPr>
          <w:rFonts w:ascii="Tahoma" w:eastAsia="Tahoma" w:hAnsi="Tahoma" w:cs="Tahoma"/>
          <w:i/>
          <w:iCs/>
          <w:sz w:val="22"/>
        </w:rPr>
        <w:t>.</w:t>
      </w:r>
    </w:p>
    <w:p w14:paraId="2DCA3FB3" w14:textId="77777777" w:rsidR="00FF275C" w:rsidRPr="001A7D9C" w:rsidRDefault="00FF275C" w:rsidP="001A7D9C">
      <w:pPr>
        <w:widowControl w:val="0"/>
        <w:ind w:left="426" w:right="420"/>
        <w:jc w:val="both"/>
        <w:rPr>
          <w:rFonts w:ascii="Tahoma" w:eastAsia="Tahoma" w:hAnsi="Tahoma" w:cs="Tahoma"/>
          <w:i/>
          <w:iCs/>
          <w:sz w:val="22"/>
        </w:rPr>
      </w:pPr>
    </w:p>
    <w:p w14:paraId="1250AD7C" w14:textId="511A0403" w:rsidR="00D7026E" w:rsidRPr="001A7D9C" w:rsidRDefault="4E7C1D4D" w:rsidP="001A7D9C">
      <w:pPr>
        <w:widowControl w:val="0"/>
        <w:ind w:left="426" w:right="420"/>
        <w:jc w:val="both"/>
        <w:rPr>
          <w:rFonts w:ascii="Tahoma" w:eastAsia="Tahoma" w:hAnsi="Tahoma" w:cs="Tahoma"/>
          <w:i/>
          <w:iCs/>
          <w:sz w:val="22"/>
        </w:rPr>
      </w:pPr>
      <w:r w:rsidRPr="001A7D9C">
        <w:rPr>
          <w:rFonts w:ascii="Tahoma" w:eastAsia="Tahoma" w:hAnsi="Tahoma" w:cs="Tahoma"/>
          <w:i/>
          <w:iCs/>
          <w:sz w:val="22"/>
          <w:u w:val="single"/>
        </w:rPr>
        <w:t>(…) Dicho ello, la Sala reitera que, ante hipótesis de omisión en la afiliación del trabajador al sistema de pensiones, es deber de las entidades de seguridad social tener en cuenta el tiempo servido, como tiempo efectivamente cotizado, y obligación del empleador pagar un cálculo actuarial, por los tiempos omitidos, a satisfacción de la respectiva entidad de seguridad social”</w:t>
      </w:r>
      <w:r w:rsidR="343625C8" w:rsidRPr="001A7D9C">
        <w:rPr>
          <w:rFonts w:ascii="Tahoma" w:eastAsia="Tahoma" w:hAnsi="Tahoma" w:cs="Tahoma"/>
          <w:i/>
          <w:iCs/>
          <w:sz w:val="22"/>
          <w:u w:val="single"/>
        </w:rPr>
        <w:t>.</w:t>
      </w:r>
    </w:p>
    <w:p w14:paraId="3C1C3501" w14:textId="77777777" w:rsidR="00D7026E" w:rsidRPr="001A7D9C" w:rsidRDefault="00D7026E" w:rsidP="001A7D9C">
      <w:pPr>
        <w:pStyle w:val="paragraph"/>
        <w:spacing w:before="0" w:beforeAutospacing="0" w:after="0" w:afterAutospacing="0" w:line="276" w:lineRule="auto"/>
        <w:ind w:firstLine="708"/>
        <w:jc w:val="both"/>
        <w:textAlignment w:val="baseline"/>
        <w:rPr>
          <w:rStyle w:val="eop"/>
          <w:rFonts w:ascii="Tahoma" w:hAnsi="Tahoma" w:cs="Tahoma"/>
        </w:rPr>
      </w:pPr>
    </w:p>
    <w:p w14:paraId="3FDE07F0" w14:textId="77777777" w:rsidR="00D7026E" w:rsidRPr="00EE19B3" w:rsidRDefault="4E7C1D4D" w:rsidP="00EE19B3">
      <w:pPr>
        <w:pStyle w:val="paragraph"/>
        <w:spacing w:before="0" w:beforeAutospacing="0" w:after="0" w:afterAutospacing="0" w:line="276" w:lineRule="auto"/>
        <w:ind w:firstLine="708"/>
        <w:jc w:val="both"/>
        <w:textAlignment w:val="baseline"/>
        <w:rPr>
          <w:rStyle w:val="eop"/>
          <w:rFonts w:ascii="Tahoma" w:hAnsi="Tahoma" w:cs="Tahoma"/>
        </w:rPr>
      </w:pPr>
      <w:r w:rsidRPr="00EE19B3">
        <w:rPr>
          <w:rStyle w:val="eop"/>
          <w:rFonts w:ascii="Tahoma" w:hAnsi="Tahoma" w:cs="Tahoma"/>
        </w:rPr>
        <w:t xml:space="preserve">Lo anterior, con sustento en el artículo 33 de la ley 100 de 1993, que dispone en que en los casos previstos en los literales b), c), d) y e), el cómputo será procedente </w:t>
      </w:r>
      <w:r w:rsidRPr="00EE19B3">
        <w:rPr>
          <w:rStyle w:val="eop"/>
          <w:rFonts w:ascii="Tahoma" w:hAnsi="Tahoma" w:cs="Tahoma"/>
          <w:u w:val="single"/>
        </w:rPr>
        <w:t>siempre y cuando</w:t>
      </w:r>
      <w:r w:rsidRPr="00EE19B3">
        <w:rPr>
          <w:rStyle w:val="eop"/>
          <w:rFonts w:ascii="Tahoma" w:hAnsi="Tahoma" w:cs="Tahoma"/>
        </w:rPr>
        <w:t xml:space="preserve"> el empleador o la caja, según el caso, trasladen, con base en el cálculo actuarial, la suma correspondiente del trabajador que se afilie, a satisfacción </w:t>
      </w:r>
      <w:r w:rsidRPr="00EE19B3">
        <w:rPr>
          <w:rStyle w:val="eop"/>
          <w:rFonts w:ascii="Tahoma" w:hAnsi="Tahoma" w:cs="Tahoma"/>
        </w:rPr>
        <w:lastRenderedPageBreak/>
        <w:t xml:space="preserve">de la entidad administradora, el cual estará representado por un bono o título pensional. (CSJ </w:t>
      </w:r>
      <w:proofErr w:type="spellStart"/>
      <w:r w:rsidRPr="00EE19B3">
        <w:rPr>
          <w:rStyle w:val="eop"/>
          <w:rFonts w:ascii="Tahoma" w:hAnsi="Tahoma" w:cs="Tahoma"/>
        </w:rPr>
        <w:t>SL</w:t>
      </w:r>
      <w:proofErr w:type="spellEnd"/>
      <w:r w:rsidRPr="00EE19B3">
        <w:rPr>
          <w:rStyle w:val="eop"/>
          <w:rFonts w:ascii="Tahoma" w:hAnsi="Tahoma" w:cs="Tahoma"/>
        </w:rPr>
        <w:t xml:space="preserve"> 4843 de 2021</w:t>
      </w:r>
      <w:r w:rsidR="00D7026E" w:rsidRPr="00EE19B3">
        <w:rPr>
          <w:rStyle w:val="Refdenotaalpie"/>
          <w:rFonts w:ascii="Tahoma" w:hAnsi="Tahoma" w:cs="Tahoma"/>
        </w:rPr>
        <w:footnoteReference w:id="3"/>
      </w:r>
      <w:r w:rsidRPr="00EE19B3">
        <w:rPr>
          <w:rStyle w:val="eop"/>
          <w:rFonts w:ascii="Tahoma" w:hAnsi="Tahoma" w:cs="Tahoma"/>
        </w:rPr>
        <w:t>)</w:t>
      </w:r>
    </w:p>
    <w:bookmarkEnd w:id="11"/>
    <w:p w14:paraId="5D5F9D2B" w14:textId="77777777" w:rsidR="000604DC" w:rsidRPr="00EE19B3" w:rsidRDefault="000604DC" w:rsidP="00EE19B3">
      <w:pPr>
        <w:pStyle w:val="paragraph"/>
        <w:spacing w:before="0" w:beforeAutospacing="0" w:after="0" w:afterAutospacing="0" w:line="276" w:lineRule="auto"/>
        <w:ind w:firstLine="708"/>
        <w:jc w:val="both"/>
        <w:textAlignment w:val="baseline"/>
        <w:rPr>
          <w:rStyle w:val="eop"/>
          <w:rFonts w:ascii="Tahoma" w:hAnsi="Tahoma" w:cs="Tahoma"/>
        </w:rPr>
      </w:pPr>
    </w:p>
    <w:p w14:paraId="04F3EF6E" w14:textId="3066D275" w:rsidR="009E7B8F" w:rsidRPr="00EE19B3" w:rsidRDefault="009E7B8F" w:rsidP="00EE19B3">
      <w:pPr>
        <w:pStyle w:val="paragraph"/>
        <w:spacing w:before="0" w:beforeAutospacing="0" w:after="0" w:afterAutospacing="0" w:line="276" w:lineRule="auto"/>
        <w:ind w:firstLine="708"/>
        <w:jc w:val="both"/>
        <w:rPr>
          <w:rStyle w:val="eop"/>
          <w:rFonts w:ascii="Tahoma" w:hAnsi="Tahoma" w:cs="Tahoma"/>
        </w:rPr>
      </w:pPr>
      <w:r w:rsidRPr="00EE19B3">
        <w:rPr>
          <w:rStyle w:val="eop"/>
          <w:rFonts w:ascii="Tahoma" w:hAnsi="Tahoma" w:cs="Tahoma"/>
        </w:rPr>
        <w:t xml:space="preserve">A pesar de lo </w:t>
      </w:r>
      <w:r w:rsidR="3585CC32" w:rsidRPr="00EE19B3">
        <w:rPr>
          <w:rStyle w:val="eop"/>
          <w:rFonts w:ascii="Tahoma" w:hAnsi="Tahoma" w:cs="Tahoma"/>
        </w:rPr>
        <w:t>que en otras oportunidades ha sostenido esta Corporación</w:t>
      </w:r>
      <w:r w:rsidRPr="00EE19B3">
        <w:rPr>
          <w:rStyle w:val="eop"/>
          <w:rFonts w:ascii="Tahoma" w:hAnsi="Tahoma" w:cs="Tahoma"/>
        </w:rPr>
        <w:t>, la Sala Mayoritaria</w:t>
      </w:r>
      <w:r w:rsidR="00FE4784" w:rsidRPr="00EE19B3">
        <w:rPr>
          <w:rStyle w:val="eop"/>
          <w:rFonts w:ascii="Tahoma" w:hAnsi="Tahoma" w:cs="Tahoma"/>
        </w:rPr>
        <w:t xml:space="preserve">, en sentencia del 19 de septiembre de 2022, radicado 005-2015-00374-01 con ponencia del Magistrado GERMÁN DARÍO </w:t>
      </w:r>
      <w:proofErr w:type="spellStart"/>
      <w:r w:rsidR="00FE4784" w:rsidRPr="00EE19B3">
        <w:rPr>
          <w:rStyle w:val="eop"/>
          <w:rFonts w:ascii="Tahoma" w:hAnsi="Tahoma" w:cs="Tahoma"/>
        </w:rPr>
        <w:t>GÓEZ</w:t>
      </w:r>
      <w:proofErr w:type="spellEnd"/>
      <w:r w:rsidR="00FE4784" w:rsidRPr="00EE19B3">
        <w:rPr>
          <w:rStyle w:val="eop"/>
          <w:rFonts w:ascii="Tahoma" w:hAnsi="Tahoma" w:cs="Tahoma"/>
        </w:rPr>
        <w:t xml:space="preserve"> </w:t>
      </w:r>
      <w:proofErr w:type="spellStart"/>
      <w:r w:rsidR="00FE4784" w:rsidRPr="00EE19B3">
        <w:rPr>
          <w:rStyle w:val="eop"/>
          <w:rFonts w:ascii="Tahoma" w:hAnsi="Tahoma" w:cs="Tahoma"/>
        </w:rPr>
        <w:t>VINASCO</w:t>
      </w:r>
      <w:proofErr w:type="spellEnd"/>
      <w:r w:rsidR="00FE4784" w:rsidRPr="00EE19B3">
        <w:rPr>
          <w:rStyle w:val="eop"/>
          <w:rFonts w:ascii="Tahoma" w:hAnsi="Tahoma" w:cs="Tahoma"/>
        </w:rPr>
        <w:t xml:space="preserve"> encontró que no era procedente condicionar el reconocimiento de la pensión al pago efectivo del cálculo actuarial, de acuerdo a lo siguiente</w:t>
      </w:r>
      <w:r w:rsidR="2DB1B018" w:rsidRPr="00EE19B3">
        <w:rPr>
          <w:rStyle w:val="eop"/>
          <w:rFonts w:ascii="Tahoma" w:hAnsi="Tahoma" w:cs="Tahoma"/>
        </w:rPr>
        <w:t>:</w:t>
      </w:r>
    </w:p>
    <w:p w14:paraId="16326E49" w14:textId="27BD97AD" w:rsidR="009E7B8F" w:rsidRPr="00EE19B3" w:rsidRDefault="009E7B8F" w:rsidP="00EE19B3">
      <w:pPr>
        <w:pStyle w:val="paragraph"/>
        <w:spacing w:before="0" w:beforeAutospacing="0" w:after="0" w:afterAutospacing="0" w:line="276" w:lineRule="auto"/>
        <w:ind w:firstLine="708"/>
        <w:jc w:val="both"/>
        <w:rPr>
          <w:rStyle w:val="eop"/>
          <w:rFonts w:ascii="Tahoma" w:hAnsi="Tahoma" w:cs="Tahoma"/>
        </w:rPr>
      </w:pPr>
    </w:p>
    <w:p w14:paraId="0565CF8F" w14:textId="3E6636C9" w:rsidR="009E7B8F" w:rsidRPr="001A7D9C" w:rsidRDefault="00FE4784" w:rsidP="001A7D9C">
      <w:pPr>
        <w:ind w:left="426" w:right="420"/>
        <w:jc w:val="both"/>
        <w:rPr>
          <w:rFonts w:ascii="Tahoma" w:eastAsia="Georgia" w:hAnsi="Tahoma" w:cs="Tahoma"/>
          <w:i/>
          <w:iCs/>
          <w:sz w:val="22"/>
        </w:rPr>
      </w:pPr>
      <w:r w:rsidRPr="001A7D9C">
        <w:rPr>
          <w:rFonts w:ascii="Tahoma" w:eastAsia="Georgia" w:hAnsi="Tahoma" w:cs="Tahoma"/>
          <w:i/>
          <w:iCs/>
          <w:sz w:val="22"/>
        </w:rPr>
        <w:t>“</w:t>
      </w:r>
      <w:r w:rsidR="009E7B8F" w:rsidRPr="001A7D9C">
        <w:rPr>
          <w:rFonts w:ascii="Tahoma" w:eastAsia="Georgia" w:hAnsi="Tahoma" w:cs="Tahoma"/>
          <w:i/>
          <w:iCs/>
          <w:sz w:val="22"/>
        </w:rPr>
        <w:t xml:space="preserve">Establece el parágrafo 1 del artículo 33 de la Ley 100 de 1993, para efecto del cómputo de la semanas, entre otras, se tiene en cuenta el tiempo de servicios como trabajadores vinculados con aquéllos empleadores que por omisión no hubieren afiliado al trabajador – como aquí sucede </w:t>
      </w:r>
      <w:r w:rsidR="00E473DD">
        <w:rPr>
          <w:rFonts w:ascii="Tahoma" w:eastAsia="Georgia" w:hAnsi="Tahoma" w:cs="Tahoma"/>
          <w:i/>
          <w:iCs/>
          <w:sz w:val="22"/>
        </w:rPr>
        <w:t>–</w:t>
      </w:r>
      <w:r w:rsidR="009E7B8F" w:rsidRPr="001A7D9C">
        <w:rPr>
          <w:rFonts w:ascii="Tahoma" w:eastAsia="Georgia" w:hAnsi="Tahoma" w:cs="Tahoma"/>
          <w:i/>
          <w:iCs/>
          <w:sz w:val="22"/>
        </w:rPr>
        <w:t xml:space="preserve">, caso en el cual, dicho cómputo se hace procedente siempre y cuando el empleador traslade, con base en el cálculo actuarial, la suma correspondiente del trabajador que se afilie, a satisfacción de la entidad administradora. </w:t>
      </w:r>
    </w:p>
    <w:p w14:paraId="11B9EAF9" w14:textId="77777777" w:rsidR="00FE4784" w:rsidRPr="001A7D9C" w:rsidRDefault="00FE4784" w:rsidP="001A7D9C">
      <w:pPr>
        <w:ind w:left="426" w:right="420"/>
        <w:jc w:val="both"/>
        <w:rPr>
          <w:rFonts w:ascii="Tahoma" w:eastAsia="Georgia" w:hAnsi="Tahoma" w:cs="Tahoma"/>
          <w:i/>
          <w:iCs/>
          <w:sz w:val="22"/>
        </w:rPr>
      </w:pPr>
    </w:p>
    <w:p w14:paraId="63F983C3" w14:textId="61A69E0A" w:rsidR="009E7B8F" w:rsidRPr="001A7D9C" w:rsidRDefault="009E7B8F" w:rsidP="001A7D9C">
      <w:pPr>
        <w:ind w:left="426" w:right="420"/>
        <w:jc w:val="both"/>
        <w:rPr>
          <w:rFonts w:ascii="Tahoma" w:eastAsia="Georgia" w:hAnsi="Tahoma" w:cs="Tahoma"/>
          <w:i/>
          <w:iCs/>
          <w:sz w:val="22"/>
        </w:rPr>
      </w:pPr>
      <w:r w:rsidRPr="001A7D9C">
        <w:rPr>
          <w:rFonts w:ascii="Tahoma" w:eastAsia="Georgia" w:hAnsi="Tahoma" w:cs="Tahoma"/>
          <w:i/>
          <w:iCs/>
          <w:sz w:val="22"/>
        </w:rPr>
        <w:t xml:space="preserve">Ahora, dicho precepto de manera alguna supedita el pago de la prestación al momento de pago del cálculo actuarial, teniendo en cuenta que la omisión y la falta de afiliación tienen un similar tratamiento porque las entidades de seguridad social continúan a cargo del reconocimiento de las prestaciones y además cuentan con los mecanismos coactivos para su cobro y, tal hipótesis asegura la efectividad del derecho fundamental a la pensión, así como a los principios de la seguridad social, aspectos todos estos que lo devela la sentencia </w:t>
      </w:r>
      <w:proofErr w:type="spellStart"/>
      <w:r w:rsidRPr="001A7D9C">
        <w:rPr>
          <w:rFonts w:ascii="Tahoma" w:eastAsia="Georgia" w:hAnsi="Tahoma" w:cs="Tahoma"/>
          <w:i/>
          <w:iCs/>
          <w:sz w:val="22"/>
        </w:rPr>
        <w:t>SL143388</w:t>
      </w:r>
      <w:proofErr w:type="spellEnd"/>
      <w:r w:rsidRPr="001A7D9C">
        <w:rPr>
          <w:rFonts w:ascii="Tahoma" w:eastAsia="Georgia" w:hAnsi="Tahoma" w:cs="Tahoma"/>
          <w:i/>
          <w:iCs/>
          <w:sz w:val="22"/>
        </w:rPr>
        <w:t xml:space="preserve">/2015, </w:t>
      </w:r>
      <w:proofErr w:type="spellStart"/>
      <w:r w:rsidRPr="001A7D9C">
        <w:rPr>
          <w:rFonts w:ascii="Tahoma" w:eastAsia="Georgia" w:hAnsi="Tahoma" w:cs="Tahoma"/>
          <w:i/>
          <w:iCs/>
          <w:sz w:val="22"/>
        </w:rPr>
        <w:t>SL051</w:t>
      </w:r>
      <w:proofErr w:type="spellEnd"/>
      <w:r w:rsidRPr="001A7D9C">
        <w:rPr>
          <w:rFonts w:ascii="Tahoma" w:eastAsia="Georgia" w:hAnsi="Tahoma" w:cs="Tahoma"/>
          <w:i/>
          <w:iCs/>
          <w:sz w:val="22"/>
        </w:rPr>
        <w:t xml:space="preserve">-2018 reiterada en la </w:t>
      </w:r>
      <w:proofErr w:type="spellStart"/>
      <w:r w:rsidRPr="001A7D9C">
        <w:rPr>
          <w:rFonts w:ascii="Tahoma" w:eastAsia="Georgia" w:hAnsi="Tahoma" w:cs="Tahoma"/>
          <w:i/>
          <w:iCs/>
          <w:sz w:val="22"/>
        </w:rPr>
        <w:t>SL233</w:t>
      </w:r>
      <w:proofErr w:type="spellEnd"/>
      <w:r w:rsidRPr="001A7D9C">
        <w:rPr>
          <w:rFonts w:ascii="Tahoma" w:eastAsia="Georgia" w:hAnsi="Tahoma" w:cs="Tahoma"/>
          <w:i/>
          <w:iCs/>
          <w:sz w:val="22"/>
        </w:rPr>
        <w:t xml:space="preserve">/2020, así: </w:t>
      </w:r>
    </w:p>
    <w:p w14:paraId="5009C4DE" w14:textId="77777777" w:rsidR="00FE4784" w:rsidRPr="001A7D9C" w:rsidRDefault="00FE4784" w:rsidP="001A7D9C">
      <w:pPr>
        <w:ind w:left="426" w:right="420"/>
        <w:jc w:val="both"/>
        <w:rPr>
          <w:rFonts w:ascii="Tahoma" w:eastAsia="Georgia" w:hAnsi="Tahoma" w:cs="Tahoma"/>
          <w:i/>
          <w:iCs/>
          <w:sz w:val="22"/>
        </w:rPr>
      </w:pPr>
    </w:p>
    <w:p w14:paraId="7640A960" w14:textId="33160CAC" w:rsidR="009E7B8F" w:rsidRPr="001A7D9C" w:rsidRDefault="009E7B8F" w:rsidP="001A7D9C">
      <w:pPr>
        <w:ind w:left="851" w:right="845"/>
        <w:jc w:val="both"/>
        <w:rPr>
          <w:rFonts w:ascii="Tahoma" w:eastAsia="Georgia" w:hAnsi="Tahoma" w:cs="Tahoma"/>
          <w:i/>
          <w:iCs/>
          <w:sz w:val="22"/>
        </w:rPr>
      </w:pPr>
      <w:r w:rsidRPr="001A7D9C">
        <w:rPr>
          <w:rFonts w:ascii="Tahoma" w:eastAsia="Georgia" w:hAnsi="Tahoma" w:cs="Tahoma"/>
          <w:i/>
          <w:iCs/>
          <w:sz w:val="22"/>
        </w:rPr>
        <w:t xml:space="preserve">“[...] Ahora bien, aquí y ahora, para la Corte resulta preciso reivindicar la mencionada orientación y evolución en su jurisprudencia, pues el mencionado traslado de responsabilidades entre entidades de la seguridad social – para pago de las pensiones - y empleadores – para pago de cálculos actuariales -, es el que resulta más adecuado a los intereses de los afiliados y el más acoplado a los objetivos y principios del sistema de seguridad social. </w:t>
      </w:r>
    </w:p>
    <w:p w14:paraId="6FF0E0BF" w14:textId="77777777" w:rsidR="00FE4784" w:rsidRPr="001A7D9C" w:rsidRDefault="00FE4784" w:rsidP="001A7D9C">
      <w:pPr>
        <w:ind w:left="851" w:right="845"/>
        <w:jc w:val="both"/>
        <w:rPr>
          <w:rFonts w:ascii="Tahoma" w:eastAsia="Georgia" w:hAnsi="Tahoma" w:cs="Tahoma"/>
          <w:i/>
          <w:iCs/>
          <w:sz w:val="22"/>
        </w:rPr>
      </w:pPr>
    </w:p>
    <w:p w14:paraId="29AECA67" w14:textId="06EAFD6C" w:rsidR="009E7B8F" w:rsidRPr="001A7D9C" w:rsidRDefault="009E7B8F" w:rsidP="001A7D9C">
      <w:pPr>
        <w:ind w:left="851" w:right="845"/>
        <w:jc w:val="both"/>
        <w:rPr>
          <w:rFonts w:ascii="Tahoma" w:eastAsia="Georgia" w:hAnsi="Tahoma" w:cs="Tahoma"/>
          <w:i/>
          <w:iCs/>
          <w:sz w:val="22"/>
        </w:rPr>
      </w:pPr>
      <w:r w:rsidRPr="001A7D9C">
        <w:rPr>
          <w:rFonts w:ascii="Tahoma" w:eastAsia="Georgia" w:hAnsi="Tahoma" w:cs="Tahoma"/>
          <w:i/>
          <w:iCs/>
          <w:sz w:val="22"/>
        </w:rPr>
        <w:t xml:space="preserve">Así lo sostiene la Corte porque, en primer término, la referida doctrina encuentra pleno apoyo en la evolución de la normatividad reflejada en disposiciones como el artículo 33 de la Ley 100 de 1993, el artículo 9 de la Ley 797 de 2003 y los Decretos 1887 de 1994 y 3798 de 2003. Asimismo, se acopla perfectamente a los principios de la seguridad social de universalidad, unidad e integralidad, que velan por la protección de las contingencias que afectan a todos los trabajadores, en el sentido amplio del término, a través de un sistema único, articulado y coherente, que propende por eliminar la dispersión de modelos y de responsables del aseguramiento que se tenía con anterioridad. </w:t>
      </w:r>
    </w:p>
    <w:p w14:paraId="0008B96F" w14:textId="77777777" w:rsidR="00FE4784" w:rsidRPr="001A7D9C" w:rsidRDefault="00FE4784" w:rsidP="001A7D9C">
      <w:pPr>
        <w:ind w:left="851" w:right="845"/>
        <w:jc w:val="both"/>
        <w:rPr>
          <w:rFonts w:ascii="Tahoma" w:eastAsia="Georgia" w:hAnsi="Tahoma" w:cs="Tahoma"/>
          <w:i/>
          <w:iCs/>
          <w:sz w:val="22"/>
        </w:rPr>
      </w:pPr>
    </w:p>
    <w:p w14:paraId="31979514" w14:textId="69BE7658" w:rsidR="009E7B8F" w:rsidRPr="001A7D9C" w:rsidRDefault="009E7B8F" w:rsidP="001A7D9C">
      <w:pPr>
        <w:ind w:left="851" w:right="845"/>
        <w:jc w:val="both"/>
        <w:rPr>
          <w:rFonts w:ascii="Tahoma" w:eastAsia="Georgia" w:hAnsi="Tahoma" w:cs="Tahoma"/>
          <w:i/>
          <w:iCs/>
          <w:sz w:val="22"/>
        </w:rPr>
      </w:pPr>
      <w:r w:rsidRPr="001A7D9C">
        <w:rPr>
          <w:rFonts w:ascii="Tahoma" w:eastAsia="Georgia" w:hAnsi="Tahoma" w:cs="Tahoma"/>
          <w:i/>
          <w:iCs/>
          <w:sz w:val="22"/>
        </w:rPr>
        <w:t xml:space="preserve">Por otra parte, para la Corte la solución a situaciones de omisión en la afiliación que se ha venido reseñando resulta eficiente, </w:t>
      </w:r>
      <w:r w:rsidRPr="001A7D9C">
        <w:rPr>
          <w:rFonts w:ascii="Tahoma" w:eastAsia="Georgia" w:hAnsi="Tahoma" w:cs="Tahoma"/>
          <w:b/>
          <w:i/>
          <w:iCs/>
          <w:sz w:val="22"/>
        </w:rPr>
        <w:t>pues reconoce prioritariamente el trabajo del afiliado, como base de la cotización, a la vez que garantiza el reconocimiento oportuno de las prestaciones, sin resquebrajar la estabilidad financiera del sistema, ya que se propende por la integración de los recursos por parte de los empleadores, con instrumentos como el cálculo actuarial y herramientas de coacción como las que tienen legalmente las entidades de seguridad social.</w:t>
      </w:r>
      <w:r w:rsidRPr="001A7D9C">
        <w:rPr>
          <w:rFonts w:ascii="Tahoma" w:eastAsia="Georgia" w:hAnsi="Tahoma" w:cs="Tahoma"/>
          <w:i/>
          <w:iCs/>
          <w:sz w:val="22"/>
        </w:rPr>
        <w:t xml:space="preserve"> </w:t>
      </w:r>
    </w:p>
    <w:p w14:paraId="4ACEEF74" w14:textId="77777777" w:rsidR="00FE4784" w:rsidRPr="001A7D9C" w:rsidRDefault="00FE4784" w:rsidP="001A7D9C">
      <w:pPr>
        <w:ind w:left="851" w:right="845"/>
        <w:jc w:val="both"/>
        <w:rPr>
          <w:rFonts w:ascii="Tahoma" w:eastAsia="Georgia" w:hAnsi="Tahoma" w:cs="Tahoma"/>
          <w:i/>
          <w:iCs/>
          <w:sz w:val="22"/>
        </w:rPr>
      </w:pPr>
    </w:p>
    <w:p w14:paraId="1F3EFAEE" w14:textId="7FC50250" w:rsidR="009E7B8F" w:rsidRPr="001A7D9C" w:rsidRDefault="009E7B8F" w:rsidP="001A7D9C">
      <w:pPr>
        <w:ind w:left="851" w:right="845"/>
        <w:jc w:val="both"/>
        <w:rPr>
          <w:rFonts w:ascii="Tahoma" w:eastAsia="Georgia" w:hAnsi="Tahoma" w:cs="Tahoma"/>
          <w:i/>
          <w:iCs/>
          <w:sz w:val="22"/>
        </w:rPr>
      </w:pPr>
      <w:r w:rsidRPr="001A7D9C">
        <w:rPr>
          <w:rFonts w:ascii="Tahoma" w:eastAsia="Georgia" w:hAnsi="Tahoma" w:cs="Tahoma"/>
          <w:i/>
          <w:iCs/>
          <w:sz w:val="22"/>
        </w:rPr>
        <w:t xml:space="preserve">De igual forma, para la Corte, esta orientación es la respuesta más adecuada a los intereses de los afiliados, pues se les garantiza el pago de sus prestaciones a través de entidades del sistema de seguridad social, que tienen una mayor solidez financiera, vocación de permanencia y estabilidad, a la vez que una menor volatilidad que la que pueden tener determinadas empresas. </w:t>
      </w:r>
    </w:p>
    <w:p w14:paraId="43F6BAB6" w14:textId="77777777" w:rsidR="00FE4784" w:rsidRPr="001A7D9C" w:rsidRDefault="00FE4784" w:rsidP="001A7D9C">
      <w:pPr>
        <w:ind w:left="851" w:right="845"/>
        <w:jc w:val="both"/>
        <w:rPr>
          <w:rFonts w:ascii="Tahoma" w:eastAsia="Georgia" w:hAnsi="Tahoma" w:cs="Tahoma"/>
          <w:i/>
          <w:iCs/>
          <w:sz w:val="22"/>
        </w:rPr>
      </w:pPr>
    </w:p>
    <w:p w14:paraId="4E2D4E0F" w14:textId="6B65B780" w:rsidR="009E7B8F" w:rsidRPr="001A7D9C" w:rsidRDefault="009E7B8F" w:rsidP="001A7D9C">
      <w:pPr>
        <w:ind w:left="851" w:right="845"/>
        <w:jc w:val="both"/>
        <w:rPr>
          <w:rFonts w:ascii="Tahoma" w:eastAsia="Georgia" w:hAnsi="Tahoma" w:cs="Tahoma"/>
          <w:i/>
          <w:iCs/>
          <w:sz w:val="22"/>
        </w:rPr>
      </w:pPr>
      <w:r w:rsidRPr="001A7D9C">
        <w:rPr>
          <w:rFonts w:ascii="Tahoma" w:eastAsia="Georgia" w:hAnsi="Tahoma" w:cs="Tahoma"/>
          <w:i/>
          <w:iCs/>
          <w:sz w:val="22"/>
        </w:rPr>
        <w:t xml:space="preserve">Dicho ello, la Sala reitera que, ante hipótesis de omisión en la afiliación del trabajador al sistema de pensiones, es deber de las entidades de seguridad social tener en cuenta el tiempo servido, como tiempo efectivamente cotizado, y obligación del empleador pagar un cálculo actuarial, por los tiempos omitidos, a satisfacción de la respectiva entidad de seguridad social. (negrillas fuera del texto).” </w:t>
      </w:r>
    </w:p>
    <w:p w14:paraId="383D8C1B" w14:textId="77777777" w:rsidR="00FE4784" w:rsidRPr="001A7D9C" w:rsidRDefault="00FE4784" w:rsidP="001A7D9C">
      <w:pPr>
        <w:ind w:left="426" w:right="420"/>
        <w:jc w:val="both"/>
        <w:rPr>
          <w:rFonts w:ascii="Tahoma" w:eastAsia="Georgia" w:hAnsi="Tahoma" w:cs="Tahoma"/>
          <w:i/>
          <w:iCs/>
          <w:sz w:val="22"/>
        </w:rPr>
      </w:pPr>
    </w:p>
    <w:p w14:paraId="1B289CCD" w14:textId="29AA6CBC" w:rsidR="009E7B8F" w:rsidRPr="001A7D9C" w:rsidRDefault="009E7B8F" w:rsidP="001A7D9C">
      <w:pPr>
        <w:ind w:left="426" w:right="420"/>
        <w:jc w:val="both"/>
        <w:rPr>
          <w:rFonts w:ascii="Tahoma" w:eastAsia="Georgia" w:hAnsi="Tahoma" w:cs="Tahoma"/>
          <w:i/>
          <w:iCs/>
          <w:sz w:val="22"/>
        </w:rPr>
      </w:pPr>
      <w:r w:rsidRPr="001A7D9C">
        <w:rPr>
          <w:rFonts w:ascii="Tahoma" w:eastAsia="Georgia" w:hAnsi="Tahoma" w:cs="Tahoma"/>
          <w:i/>
          <w:iCs/>
          <w:sz w:val="22"/>
        </w:rPr>
        <w:t xml:space="preserve">Más adelante, </w:t>
      </w:r>
      <w:bookmarkStart w:id="12" w:name="_Hlk159411202"/>
      <w:r w:rsidRPr="001A7D9C">
        <w:rPr>
          <w:rFonts w:ascii="Tahoma" w:eastAsia="Georgia" w:hAnsi="Tahoma" w:cs="Tahoma"/>
          <w:i/>
          <w:iCs/>
          <w:sz w:val="22"/>
        </w:rPr>
        <w:t xml:space="preserve">en sentencia </w:t>
      </w:r>
      <w:proofErr w:type="spellStart"/>
      <w:r w:rsidRPr="001A7D9C">
        <w:rPr>
          <w:rFonts w:ascii="Tahoma" w:eastAsia="Georgia" w:hAnsi="Tahoma" w:cs="Tahoma"/>
          <w:i/>
          <w:iCs/>
          <w:sz w:val="22"/>
        </w:rPr>
        <w:t>SL3154</w:t>
      </w:r>
      <w:proofErr w:type="spellEnd"/>
      <w:r w:rsidRPr="001A7D9C">
        <w:rPr>
          <w:rFonts w:ascii="Tahoma" w:eastAsia="Georgia" w:hAnsi="Tahoma" w:cs="Tahoma"/>
          <w:i/>
          <w:iCs/>
          <w:sz w:val="22"/>
        </w:rPr>
        <w:t xml:space="preserve">-2021 </w:t>
      </w:r>
      <w:bookmarkEnd w:id="12"/>
      <w:r w:rsidRPr="001A7D9C">
        <w:rPr>
          <w:rFonts w:ascii="Tahoma" w:eastAsia="Georgia" w:hAnsi="Tahoma" w:cs="Tahoma"/>
          <w:i/>
          <w:iCs/>
          <w:sz w:val="22"/>
        </w:rPr>
        <w:t xml:space="preserve">en un caso similar, la Corte decidió revocar la decisión del Tribunal y dejar incólumes los numerales de la providencia del Juzgado que reconocieron la prestación sin condiciones, eso sí, sin relevar la obligación del empleador a pagar a COLPENSIONES el cálculo actuarial correspondiente. En dicha sentencia aclaró que no se puede condicionar el reconocimiento de la prestación al pago del cálculo actuarial y expresó: </w:t>
      </w:r>
      <w:r w:rsidRPr="001A7D9C">
        <w:rPr>
          <w:rFonts w:ascii="Tahoma" w:eastAsia="Georgia" w:hAnsi="Tahoma" w:cs="Tahoma"/>
          <w:b/>
          <w:i/>
          <w:iCs/>
          <w:sz w:val="22"/>
        </w:rPr>
        <w:t xml:space="preserve">“(…) el ad </w:t>
      </w:r>
      <w:proofErr w:type="spellStart"/>
      <w:r w:rsidRPr="001A7D9C">
        <w:rPr>
          <w:rFonts w:ascii="Tahoma" w:eastAsia="Georgia" w:hAnsi="Tahoma" w:cs="Tahoma"/>
          <w:b/>
          <w:i/>
          <w:iCs/>
          <w:sz w:val="22"/>
        </w:rPr>
        <w:t>quem</w:t>
      </w:r>
      <w:proofErr w:type="spellEnd"/>
      <w:r w:rsidRPr="001A7D9C">
        <w:rPr>
          <w:rFonts w:ascii="Tahoma" w:eastAsia="Georgia" w:hAnsi="Tahoma" w:cs="Tahoma"/>
          <w:b/>
          <w:i/>
          <w:iCs/>
          <w:sz w:val="22"/>
        </w:rPr>
        <w:t xml:space="preserve"> incurrió en los desaciertos jurídicos endilgados por la censura, por cuanto resulta inadmisible que hubiese condicionado la preservación del régimen de transición del promotor del litigio y, por contera, el reconocimiento de la pensión de veje</w:t>
      </w:r>
      <w:r w:rsidR="001A7D9C">
        <w:rPr>
          <w:rFonts w:ascii="Tahoma" w:eastAsia="Georgia" w:hAnsi="Tahoma" w:cs="Tahoma"/>
          <w:b/>
          <w:i/>
          <w:iCs/>
          <w:sz w:val="22"/>
        </w:rPr>
        <w:t>z, al pago del título pensional</w:t>
      </w:r>
      <w:r w:rsidRPr="001A7D9C">
        <w:rPr>
          <w:rFonts w:ascii="Tahoma" w:eastAsia="Georgia" w:hAnsi="Tahoma" w:cs="Tahoma"/>
          <w:b/>
          <w:i/>
          <w:iCs/>
          <w:sz w:val="22"/>
        </w:rPr>
        <w:t>”.</w:t>
      </w:r>
      <w:r w:rsidRPr="001A7D9C">
        <w:rPr>
          <w:rFonts w:ascii="Tahoma" w:eastAsia="Georgia" w:hAnsi="Tahoma" w:cs="Tahoma"/>
          <w:i/>
          <w:iCs/>
          <w:sz w:val="22"/>
        </w:rPr>
        <w:t xml:space="preserve"> </w:t>
      </w:r>
    </w:p>
    <w:p w14:paraId="0DA3E47A" w14:textId="77777777" w:rsidR="00FE4784" w:rsidRPr="001A7D9C" w:rsidRDefault="00FE4784" w:rsidP="001A7D9C">
      <w:pPr>
        <w:ind w:left="426" w:right="420"/>
        <w:jc w:val="both"/>
        <w:rPr>
          <w:rFonts w:ascii="Tahoma" w:eastAsia="Georgia" w:hAnsi="Tahoma" w:cs="Tahoma"/>
          <w:i/>
          <w:iCs/>
          <w:sz w:val="22"/>
        </w:rPr>
      </w:pPr>
    </w:p>
    <w:p w14:paraId="001433FA" w14:textId="6E260F8F" w:rsidR="009E7B8F" w:rsidRPr="001A7D9C" w:rsidRDefault="009E7B8F" w:rsidP="001A7D9C">
      <w:pPr>
        <w:ind w:left="426" w:right="420"/>
        <w:jc w:val="both"/>
        <w:rPr>
          <w:rFonts w:ascii="Tahoma" w:eastAsia="Georgia" w:hAnsi="Tahoma" w:cs="Tahoma"/>
          <w:i/>
          <w:iCs/>
          <w:sz w:val="22"/>
        </w:rPr>
      </w:pPr>
      <w:r w:rsidRPr="001A7D9C">
        <w:rPr>
          <w:rFonts w:ascii="Tahoma" w:eastAsia="Georgia" w:hAnsi="Tahoma" w:cs="Tahoma"/>
          <w:i/>
          <w:iCs/>
          <w:sz w:val="22"/>
        </w:rPr>
        <w:t>Bajo tales parámetros jurisprudenciales es que le asiste parcialmente la razón al demandante en su apelación, en cuanto al condicionamiento en el reconocimiento de la prestación, máxime cuando es deber de COLPENSIONES tener en cuenta el tiempo servido como tiempo efectivamente cotizado reconociendo prioritariamente el trabajo del afiliado y el pago oportuno de las prestaciones, sin que ello, ponga en peligro la estabilidad financiera del sistema, ya que se integran los recursos por parte de los empleadores, con instrumentos como el cálculo actuarial y herramientas de coacción</w:t>
      </w:r>
      <w:r w:rsidR="00FE4784" w:rsidRPr="001A7D9C">
        <w:rPr>
          <w:rFonts w:ascii="Tahoma" w:eastAsia="Georgia" w:hAnsi="Tahoma" w:cs="Tahoma"/>
          <w:i/>
          <w:iCs/>
          <w:sz w:val="22"/>
        </w:rPr>
        <w:t>”</w:t>
      </w:r>
      <w:r w:rsidRPr="001A7D9C">
        <w:rPr>
          <w:rFonts w:ascii="Tahoma" w:eastAsia="Georgia" w:hAnsi="Tahoma" w:cs="Tahoma"/>
          <w:i/>
          <w:iCs/>
          <w:sz w:val="22"/>
        </w:rPr>
        <w:t xml:space="preserve">. </w:t>
      </w:r>
    </w:p>
    <w:p w14:paraId="1D345662" w14:textId="452FE20D" w:rsidR="61199791" w:rsidRPr="00EE19B3" w:rsidRDefault="61199791" w:rsidP="00EE19B3">
      <w:pPr>
        <w:pStyle w:val="paragraph"/>
        <w:spacing w:before="0" w:beforeAutospacing="0" w:after="0" w:afterAutospacing="0" w:line="276" w:lineRule="auto"/>
        <w:ind w:firstLine="708"/>
        <w:jc w:val="both"/>
        <w:rPr>
          <w:rStyle w:val="eop"/>
          <w:rFonts w:ascii="Tahoma" w:hAnsi="Tahoma" w:cs="Tahoma"/>
        </w:rPr>
      </w:pPr>
    </w:p>
    <w:p w14:paraId="0901EC13" w14:textId="09C6328D" w:rsidR="006915AA" w:rsidRPr="00EE19B3" w:rsidRDefault="50C2575C" w:rsidP="00EE19B3">
      <w:pPr>
        <w:pStyle w:val="paragraph"/>
        <w:spacing w:before="0" w:beforeAutospacing="0" w:after="0" w:afterAutospacing="0" w:line="276" w:lineRule="auto"/>
        <w:ind w:firstLine="708"/>
        <w:jc w:val="both"/>
        <w:rPr>
          <w:rStyle w:val="eop"/>
          <w:rFonts w:ascii="Tahoma" w:hAnsi="Tahoma" w:cs="Tahoma"/>
        </w:rPr>
      </w:pPr>
      <w:r w:rsidRPr="00EE19B3">
        <w:rPr>
          <w:rStyle w:val="eop"/>
          <w:rFonts w:ascii="Tahoma" w:hAnsi="Tahoma" w:cs="Tahoma"/>
        </w:rPr>
        <w:t xml:space="preserve">En ese orden, ante la postura adoptada por la Sala Mayoritaria en la sentencia del 19 de septiembre de 2022, 005-2015-00374-01 con ponencia del Magistrado GERMÁN DARÍO </w:t>
      </w:r>
      <w:proofErr w:type="spellStart"/>
      <w:r w:rsidRPr="00EE19B3">
        <w:rPr>
          <w:rStyle w:val="eop"/>
          <w:rFonts w:ascii="Tahoma" w:hAnsi="Tahoma" w:cs="Tahoma"/>
        </w:rPr>
        <w:t>GÓEZ</w:t>
      </w:r>
      <w:proofErr w:type="spellEnd"/>
      <w:r w:rsidRPr="00EE19B3">
        <w:rPr>
          <w:rStyle w:val="eop"/>
          <w:rFonts w:ascii="Tahoma" w:hAnsi="Tahoma" w:cs="Tahoma"/>
        </w:rPr>
        <w:t xml:space="preserve"> </w:t>
      </w:r>
      <w:proofErr w:type="spellStart"/>
      <w:r w:rsidRPr="00EE19B3">
        <w:rPr>
          <w:rStyle w:val="eop"/>
          <w:rFonts w:ascii="Tahoma" w:hAnsi="Tahoma" w:cs="Tahoma"/>
        </w:rPr>
        <w:t>VINASCO</w:t>
      </w:r>
      <w:proofErr w:type="spellEnd"/>
      <w:r w:rsidRPr="00EE19B3">
        <w:rPr>
          <w:rStyle w:val="eop"/>
          <w:rFonts w:ascii="Tahoma" w:hAnsi="Tahoma" w:cs="Tahoma"/>
        </w:rPr>
        <w:t>, con esta providencia se recoge cualquier pronunciamiento contrario, y en adelante, se acoge la tesis sobre la cual, ante la falta de afiliación, no debe condicionarse el reconocimiento de la pensión de vejez al pago del cálculo actuarial.</w:t>
      </w:r>
    </w:p>
    <w:p w14:paraId="1ADC7BD1" w14:textId="6C7FAF9E" w:rsidR="29356597" w:rsidRPr="00EE19B3" w:rsidRDefault="29356597" w:rsidP="00EE19B3">
      <w:pPr>
        <w:pStyle w:val="paragraph"/>
        <w:spacing w:before="0" w:beforeAutospacing="0" w:after="0" w:afterAutospacing="0" w:line="276" w:lineRule="auto"/>
        <w:ind w:firstLine="708"/>
        <w:jc w:val="both"/>
        <w:rPr>
          <w:rStyle w:val="eop"/>
          <w:rFonts w:ascii="Tahoma" w:hAnsi="Tahoma" w:cs="Tahoma"/>
        </w:rPr>
      </w:pPr>
    </w:p>
    <w:p w14:paraId="3AE7D2A3" w14:textId="7E3E2CAE" w:rsidR="00D7026E" w:rsidRPr="00EE19B3" w:rsidRDefault="00D7026E" w:rsidP="00EE19B3">
      <w:pPr>
        <w:pStyle w:val="NormalWeb"/>
        <w:numPr>
          <w:ilvl w:val="1"/>
          <w:numId w:val="21"/>
        </w:numPr>
        <w:spacing w:before="0" w:beforeAutospacing="0" w:after="0" w:afterAutospacing="0" w:line="276" w:lineRule="auto"/>
        <w:rPr>
          <w:rFonts w:ascii="Tahoma" w:eastAsia="Calibri" w:hAnsi="Tahoma" w:cs="Tahoma"/>
          <w:b/>
          <w:bCs/>
          <w:color w:val="000000"/>
        </w:rPr>
      </w:pPr>
      <w:r w:rsidRPr="00EE19B3">
        <w:rPr>
          <w:rFonts w:ascii="Tahoma" w:hAnsi="Tahoma" w:cs="Tahoma"/>
          <w:b/>
          <w:bCs/>
          <w:color w:val="000000"/>
        </w:rPr>
        <w:t>Régimen de transición.</w:t>
      </w:r>
    </w:p>
    <w:p w14:paraId="6242B2B6" w14:textId="77777777" w:rsidR="00173DB4" w:rsidRPr="00EE19B3" w:rsidRDefault="00173DB4" w:rsidP="00EE19B3">
      <w:pPr>
        <w:pStyle w:val="NormalWeb"/>
        <w:spacing w:before="0" w:beforeAutospacing="0" w:after="0" w:afterAutospacing="0" w:line="276" w:lineRule="auto"/>
        <w:ind w:left="1242"/>
        <w:rPr>
          <w:rFonts w:ascii="Tahoma" w:eastAsia="Calibri" w:hAnsi="Tahoma" w:cs="Tahoma"/>
          <w:b/>
          <w:bCs/>
          <w:color w:val="000000"/>
        </w:rPr>
      </w:pPr>
    </w:p>
    <w:p w14:paraId="6A888357" w14:textId="77777777" w:rsidR="00D7026E" w:rsidRPr="00EE19B3" w:rsidRDefault="00D7026E" w:rsidP="00EE19B3">
      <w:pPr>
        <w:pStyle w:val="NormalWeb"/>
        <w:spacing w:before="0" w:beforeAutospacing="0" w:after="0" w:afterAutospacing="0" w:line="276" w:lineRule="auto"/>
        <w:ind w:firstLine="708"/>
        <w:jc w:val="both"/>
        <w:rPr>
          <w:rFonts w:ascii="Tahoma" w:hAnsi="Tahoma" w:cs="Tahoma"/>
          <w:color w:val="000000"/>
        </w:rPr>
      </w:pPr>
      <w:r w:rsidRPr="00EE19B3">
        <w:rPr>
          <w:rFonts w:ascii="Tahoma" w:hAnsi="Tahoma" w:cs="Tahoma"/>
          <w:color w:val="000000"/>
        </w:rPr>
        <w:t xml:space="preserve">Según el artículo 36 de la Ley 100 de 1993 son beneficiarios del régimen de transición las personas que hubiesen cumplido 40 o 35 años al momento de entrar a regir la ley 100 de 1993, según se trate de hombres o mujeres, o quienes acrediten más de 15 años de servicios cotizados. En virtud de tal beneficio, el afiliado tiene derecho a que en vigencia del nuevo sistema pensional (Ley 100 de 1993 y sus reformas), se conserve su derecho a acceder a la pensión de vejez con el cumplimiento de los requisitos anteriores al régimen al cual se encontraren vinculados a la fecha de irrupción de la Ley 100 de 1993, en cuanto a la edad, densidad de cotizaciones y monto de la prestación, entendida esta última como la tasa de reemplazo aplicable sobre el </w:t>
      </w:r>
      <w:r w:rsidRPr="00EE19B3">
        <w:rPr>
          <w:rFonts w:ascii="Tahoma" w:hAnsi="Tahoma" w:cs="Tahoma"/>
          <w:color w:val="000000"/>
        </w:rPr>
        <w:lastRenderedPageBreak/>
        <w:t>Ingreso Base de Cotización que se obtiene conforme a la formula prevista en el artículo 21 de la Ley 100 de 1993, salvo en las excepciones que previene la misma ley.</w:t>
      </w:r>
    </w:p>
    <w:p w14:paraId="7E0C9158" w14:textId="77777777" w:rsidR="00173DB4" w:rsidRPr="00EE19B3" w:rsidRDefault="00173DB4" w:rsidP="00EE19B3">
      <w:pPr>
        <w:pStyle w:val="NormalWeb"/>
        <w:spacing w:before="0" w:beforeAutospacing="0" w:after="0" w:afterAutospacing="0" w:line="276" w:lineRule="auto"/>
        <w:ind w:firstLine="708"/>
        <w:jc w:val="both"/>
        <w:rPr>
          <w:rFonts w:ascii="Tahoma" w:hAnsi="Tahoma" w:cs="Tahoma"/>
          <w:color w:val="000000"/>
        </w:rPr>
      </w:pPr>
    </w:p>
    <w:p w14:paraId="417CD6F1" w14:textId="4B34967D" w:rsidR="00173DB4" w:rsidRPr="00EE19B3" w:rsidRDefault="00D7026E" w:rsidP="00EE19B3">
      <w:pPr>
        <w:pStyle w:val="NormalWeb"/>
        <w:spacing w:before="0" w:beforeAutospacing="0" w:after="0" w:afterAutospacing="0" w:line="276" w:lineRule="auto"/>
        <w:ind w:firstLine="708"/>
        <w:jc w:val="both"/>
        <w:rPr>
          <w:rFonts w:ascii="Tahoma" w:hAnsi="Tahoma" w:cs="Tahoma"/>
          <w:color w:val="000000"/>
        </w:rPr>
      </w:pPr>
      <w:r w:rsidRPr="00EE19B3">
        <w:rPr>
          <w:rFonts w:ascii="Tahoma" w:hAnsi="Tahoma" w:cs="Tahoma"/>
          <w:color w:val="000000"/>
        </w:rPr>
        <w:t>Adicionalmente, el Acto Legislativo 01 de 2005, estableció, en el parágrafo 4°, que el régimen de transición previsto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31 de diciembre 2014. </w:t>
      </w:r>
    </w:p>
    <w:p w14:paraId="33A3535E" w14:textId="28807F27" w:rsidR="61199791" w:rsidRPr="00EE19B3" w:rsidRDefault="61199791" w:rsidP="00EE19B3">
      <w:pPr>
        <w:pStyle w:val="NormalWeb"/>
        <w:spacing w:before="0" w:beforeAutospacing="0" w:after="0" w:afterAutospacing="0" w:line="276" w:lineRule="auto"/>
        <w:ind w:firstLine="708"/>
        <w:jc w:val="both"/>
        <w:rPr>
          <w:rFonts w:ascii="Tahoma" w:hAnsi="Tahoma" w:cs="Tahoma"/>
          <w:color w:val="000000" w:themeColor="text1"/>
        </w:rPr>
      </w:pPr>
    </w:p>
    <w:p w14:paraId="7727ABC4" w14:textId="70A9783D" w:rsidR="00D7026E" w:rsidRPr="00EE19B3" w:rsidRDefault="00D7026E" w:rsidP="00EE19B3">
      <w:pPr>
        <w:pStyle w:val="NormalWeb"/>
        <w:numPr>
          <w:ilvl w:val="1"/>
          <w:numId w:val="21"/>
        </w:numPr>
        <w:spacing w:before="0" w:beforeAutospacing="0" w:after="0" w:afterAutospacing="0" w:line="276" w:lineRule="auto"/>
        <w:rPr>
          <w:rFonts w:ascii="Tahoma" w:hAnsi="Tahoma" w:cs="Tahoma"/>
          <w:b/>
          <w:bCs/>
          <w:color w:val="000000"/>
        </w:rPr>
      </w:pPr>
      <w:r w:rsidRPr="00EE19B3">
        <w:rPr>
          <w:rFonts w:ascii="Tahoma" w:hAnsi="Tahoma" w:cs="Tahoma"/>
          <w:b/>
          <w:bCs/>
          <w:color w:val="000000"/>
        </w:rPr>
        <w:t xml:space="preserve">Pensión de vejez bajo los presupuestos del </w:t>
      </w:r>
      <w:r w:rsidR="001F1E90" w:rsidRPr="00EE19B3">
        <w:rPr>
          <w:rFonts w:ascii="Tahoma" w:hAnsi="Tahoma" w:cs="Tahoma"/>
          <w:b/>
          <w:bCs/>
          <w:color w:val="000000"/>
        </w:rPr>
        <w:t>A</w:t>
      </w:r>
      <w:r w:rsidRPr="00EE19B3">
        <w:rPr>
          <w:rFonts w:ascii="Tahoma" w:hAnsi="Tahoma" w:cs="Tahoma"/>
          <w:b/>
          <w:bCs/>
          <w:color w:val="000000"/>
        </w:rPr>
        <w:t>cuerdo 049</w:t>
      </w:r>
      <w:r w:rsidR="001F1E90" w:rsidRPr="00EE19B3">
        <w:rPr>
          <w:rFonts w:ascii="Tahoma" w:hAnsi="Tahoma" w:cs="Tahoma"/>
          <w:b/>
          <w:bCs/>
          <w:color w:val="000000"/>
        </w:rPr>
        <w:t xml:space="preserve"> de </w:t>
      </w:r>
      <w:r w:rsidRPr="00EE19B3">
        <w:rPr>
          <w:rFonts w:ascii="Tahoma" w:hAnsi="Tahoma" w:cs="Tahoma"/>
          <w:b/>
          <w:bCs/>
          <w:color w:val="000000"/>
        </w:rPr>
        <w:t>1990.</w:t>
      </w:r>
    </w:p>
    <w:p w14:paraId="00FE9E94" w14:textId="77777777" w:rsidR="00173DB4" w:rsidRPr="00EE19B3" w:rsidRDefault="00173DB4" w:rsidP="00EE19B3">
      <w:pPr>
        <w:pStyle w:val="NormalWeb"/>
        <w:spacing w:before="0" w:beforeAutospacing="0" w:after="0" w:afterAutospacing="0" w:line="276" w:lineRule="auto"/>
        <w:ind w:left="1242"/>
        <w:rPr>
          <w:rFonts w:ascii="Tahoma" w:hAnsi="Tahoma" w:cs="Tahoma"/>
          <w:b/>
          <w:bCs/>
          <w:color w:val="000000"/>
        </w:rPr>
      </w:pPr>
    </w:p>
    <w:p w14:paraId="7FBAAA83" w14:textId="3325835C" w:rsidR="009167CD" w:rsidRPr="00EE19B3" w:rsidRDefault="00D7026E" w:rsidP="00EE19B3">
      <w:pPr>
        <w:pStyle w:val="NormalWeb"/>
        <w:spacing w:before="0" w:beforeAutospacing="0" w:after="0" w:afterAutospacing="0" w:line="276" w:lineRule="auto"/>
        <w:ind w:firstLine="708"/>
        <w:jc w:val="both"/>
        <w:rPr>
          <w:rFonts w:ascii="Tahoma" w:eastAsia="Tahoma" w:hAnsi="Tahoma" w:cs="Tahoma"/>
          <w:i/>
          <w:iCs/>
          <w:color w:val="000000"/>
        </w:rPr>
      </w:pPr>
      <w:r w:rsidRPr="00EE19B3">
        <w:rPr>
          <w:rFonts w:ascii="Tahoma" w:hAnsi="Tahoma" w:cs="Tahoma"/>
          <w:color w:val="000000" w:themeColor="text1"/>
        </w:rPr>
        <w:t xml:space="preserve">Dispone el artículo 12 del Acuerdo 049 de 1990, que tendrán derecho a la pensión de vejez las personas que reúnan los siguientes requisitos: </w:t>
      </w:r>
      <w:r w:rsidRPr="00EE19B3">
        <w:rPr>
          <w:rFonts w:ascii="Tahoma" w:eastAsia="Tahoma" w:hAnsi="Tahoma" w:cs="Tahoma"/>
          <w:i/>
          <w:iCs/>
          <w:color w:val="000000" w:themeColor="text1"/>
        </w:rPr>
        <w:t>a) Sesenta (60) o más años de edad si se es varón o cincuenta y cinco (55) o más años de edad, si se es mujer y; b) Un mínimo de quinientas (500) semanas de cotización pagadas durante los últimos veinte (20) años anteriores al cumplimiento de las edades mínimas, o haber acreditado un número de un mil (1.000) semanas de cotización, sufragadas en cualquier tiempo.”.</w:t>
      </w:r>
    </w:p>
    <w:p w14:paraId="200389BB" w14:textId="42D6BBD7" w:rsidR="61199791" w:rsidRPr="00EE19B3" w:rsidRDefault="61199791" w:rsidP="00EE19B3">
      <w:pPr>
        <w:spacing w:line="276" w:lineRule="auto"/>
        <w:jc w:val="both"/>
        <w:rPr>
          <w:rFonts w:ascii="Tahoma" w:eastAsia="Tahoma" w:hAnsi="Tahoma" w:cs="Tahoma"/>
          <w:b/>
          <w:bCs/>
          <w:lang w:eastAsia="en-US"/>
        </w:rPr>
      </w:pPr>
    </w:p>
    <w:p w14:paraId="1224CCA5" w14:textId="75E5A746" w:rsidR="003D1CF3" w:rsidRPr="00EE19B3" w:rsidRDefault="00DE7B42" w:rsidP="00EE19B3">
      <w:pPr>
        <w:pStyle w:val="NormalWeb"/>
        <w:numPr>
          <w:ilvl w:val="1"/>
          <w:numId w:val="21"/>
        </w:numPr>
        <w:spacing w:before="0" w:beforeAutospacing="0" w:after="0" w:afterAutospacing="0" w:line="276" w:lineRule="auto"/>
        <w:rPr>
          <w:rFonts w:ascii="Tahoma" w:hAnsi="Tahoma" w:cs="Tahoma"/>
          <w:b/>
        </w:rPr>
      </w:pPr>
      <w:r w:rsidRPr="00EE19B3">
        <w:rPr>
          <w:rFonts w:ascii="Tahoma" w:hAnsi="Tahoma" w:cs="Tahoma"/>
          <w:b/>
        </w:rPr>
        <w:t>Caso concreto</w:t>
      </w:r>
    </w:p>
    <w:p w14:paraId="2606E407" w14:textId="77777777" w:rsidR="00AE00AC" w:rsidRPr="00EE19B3" w:rsidRDefault="00AE00AC" w:rsidP="00EE19B3">
      <w:pPr>
        <w:pStyle w:val="NormalWeb"/>
        <w:spacing w:before="0" w:beforeAutospacing="0" w:after="0" w:afterAutospacing="0" w:line="276" w:lineRule="auto"/>
        <w:rPr>
          <w:rFonts w:ascii="Tahoma" w:hAnsi="Tahoma" w:cs="Tahoma"/>
          <w:b/>
        </w:rPr>
      </w:pPr>
    </w:p>
    <w:p w14:paraId="403022AE" w14:textId="77777777" w:rsidR="002E4260" w:rsidRPr="00EE19B3" w:rsidRDefault="00857C65" w:rsidP="00EE19B3">
      <w:pPr>
        <w:spacing w:line="276" w:lineRule="auto"/>
        <w:ind w:firstLine="522"/>
        <w:jc w:val="both"/>
        <w:rPr>
          <w:rFonts w:ascii="Tahoma" w:hAnsi="Tahoma" w:cs="Tahoma"/>
          <w:bCs/>
        </w:rPr>
      </w:pPr>
      <w:r w:rsidRPr="00EE19B3">
        <w:rPr>
          <w:rFonts w:ascii="Tahoma" w:hAnsi="Tahoma" w:cs="Tahoma"/>
        </w:rPr>
        <w:t>Sea lo primero advertir que e</w:t>
      </w:r>
      <w:r w:rsidR="001F1E90" w:rsidRPr="00EE19B3">
        <w:rPr>
          <w:rFonts w:ascii="Tahoma" w:hAnsi="Tahoma" w:cs="Tahoma"/>
        </w:rPr>
        <w:t>n el</w:t>
      </w:r>
      <w:r w:rsidRPr="00EE19B3">
        <w:rPr>
          <w:rFonts w:ascii="Tahoma" w:hAnsi="Tahoma" w:cs="Tahoma"/>
        </w:rPr>
        <w:t xml:space="preserve"> caso objeto de litigio </w:t>
      </w:r>
      <w:r w:rsidR="0011459E" w:rsidRPr="00EE19B3">
        <w:rPr>
          <w:rFonts w:ascii="Tahoma" w:hAnsi="Tahoma" w:cs="Tahoma"/>
        </w:rPr>
        <w:t>el demandante</w:t>
      </w:r>
      <w:r w:rsidR="00B26EB8" w:rsidRPr="00EE19B3">
        <w:rPr>
          <w:rFonts w:ascii="Tahoma" w:hAnsi="Tahoma" w:cs="Tahoma"/>
        </w:rPr>
        <w:t xml:space="preserve"> no persigue </w:t>
      </w:r>
      <w:r w:rsidR="005C4B9A" w:rsidRPr="00EE19B3">
        <w:rPr>
          <w:rFonts w:ascii="Tahoma" w:hAnsi="Tahoma" w:cs="Tahoma"/>
        </w:rPr>
        <w:t>la declaratoria de un contrato de trabajo</w:t>
      </w:r>
      <w:r w:rsidR="00B26EB8" w:rsidRPr="00EE19B3">
        <w:rPr>
          <w:rFonts w:ascii="Tahoma" w:hAnsi="Tahoma" w:cs="Tahoma"/>
        </w:rPr>
        <w:t xml:space="preserve"> para procurar el reconocimiento de la pensión de vejez conforme al tiempo que logre acreditar, </w:t>
      </w:r>
      <w:r w:rsidR="002A79FD" w:rsidRPr="00EE19B3">
        <w:rPr>
          <w:rFonts w:ascii="Tahoma" w:hAnsi="Tahoma" w:cs="Tahoma"/>
        </w:rPr>
        <w:t>toda vez que</w:t>
      </w:r>
      <w:r w:rsidR="00B26EB8" w:rsidRPr="00EE19B3">
        <w:rPr>
          <w:rFonts w:ascii="Tahoma" w:hAnsi="Tahoma" w:cs="Tahoma"/>
        </w:rPr>
        <w:t xml:space="preserve"> el señor </w:t>
      </w:r>
      <w:proofErr w:type="spellStart"/>
      <w:r w:rsidR="00B26EB8" w:rsidRPr="00EE19B3">
        <w:rPr>
          <w:rFonts w:ascii="Tahoma" w:hAnsi="Tahoma" w:cs="Tahoma"/>
          <w:b/>
          <w:bCs/>
        </w:rPr>
        <w:t>ESDARDO</w:t>
      </w:r>
      <w:proofErr w:type="spellEnd"/>
      <w:r w:rsidR="00B26EB8" w:rsidRPr="00EE19B3">
        <w:rPr>
          <w:rFonts w:ascii="Tahoma" w:hAnsi="Tahoma" w:cs="Tahoma"/>
          <w:b/>
          <w:bCs/>
        </w:rPr>
        <w:t xml:space="preserve"> IVÁN GUEVARA PÉREZ </w:t>
      </w:r>
      <w:r w:rsidR="002A79FD" w:rsidRPr="00EE19B3">
        <w:rPr>
          <w:rFonts w:ascii="Tahoma" w:hAnsi="Tahoma" w:cs="Tahoma"/>
        </w:rPr>
        <w:t>ya</w:t>
      </w:r>
      <w:r w:rsidR="002A79FD" w:rsidRPr="00EE19B3">
        <w:rPr>
          <w:rFonts w:ascii="Tahoma" w:hAnsi="Tahoma" w:cs="Tahoma"/>
          <w:b/>
          <w:bCs/>
        </w:rPr>
        <w:t xml:space="preserve"> </w:t>
      </w:r>
      <w:r w:rsidR="00B26EB8" w:rsidRPr="00EE19B3">
        <w:rPr>
          <w:rFonts w:ascii="Tahoma" w:hAnsi="Tahoma" w:cs="Tahoma"/>
        </w:rPr>
        <w:t>cuenta con sentencia judicial en firme</w:t>
      </w:r>
      <w:r w:rsidR="0011459E" w:rsidRPr="00EE19B3">
        <w:rPr>
          <w:rFonts w:ascii="Tahoma" w:hAnsi="Tahoma" w:cs="Tahoma"/>
        </w:rPr>
        <w:t xml:space="preserve"> proferida el 24 de abril de 2014 por el Juzgado Civil del Circuito de </w:t>
      </w:r>
      <w:proofErr w:type="spellStart"/>
      <w:r w:rsidR="0011459E" w:rsidRPr="00EE19B3">
        <w:rPr>
          <w:rFonts w:ascii="Tahoma" w:hAnsi="Tahoma" w:cs="Tahoma"/>
        </w:rPr>
        <w:t>Anserma</w:t>
      </w:r>
      <w:proofErr w:type="spellEnd"/>
      <w:r w:rsidR="0011459E" w:rsidRPr="00EE19B3">
        <w:rPr>
          <w:rFonts w:ascii="Tahoma" w:hAnsi="Tahoma" w:cs="Tahoma"/>
        </w:rPr>
        <w:t>-Caldas</w:t>
      </w:r>
      <w:r w:rsidR="0011459E" w:rsidRPr="00EE19B3">
        <w:rPr>
          <w:rStyle w:val="Refdenotaalpie"/>
          <w:rFonts w:ascii="Tahoma" w:hAnsi="Tahoma" w:cs="Tahoma"/>
        </w:rPr>
        <w:footnoteReference w:id="4"/>
      </w:r>
      <w:r w:rsidR="0011459E" w:rsidRPr="00EE19B3">
        <w:rPr>
          <w:rFonts w:ascii="Tahoma" w:hAnsi="Tahoma" w:cs="Tahoma"/>
        </w:rPr>
        <w:t>, por medio del cual se</w:t>
      </w:r>
      <w:r w:rsidR="00B26EB8" w:rsidRPr="00EE19B3">
        <w:rPr>
          <w:rFonts w:ascii="Tahoma" w:hAnsi="Tahoma" w:cs="Tahoma"/>
        </w:rPr>
        <w:t xml:space="preserve"> </w:t>
      </w:r>
      <w:r w:rsidR="0011459E" w:rsidRPr="00EE19B3">
        <w:rPr>
          <w:rFonts w:ascii="Tahoma" w:hAnsi="Tahoma" w:cs="Tahoma"/>
        </w:rPr>
        <w:t>dispuso</w:t>
      </w:r>
      <w:r w:rsidR="002E4260" w:rsidRPr="00EE19B3">
        <w:rPr>
          <w:rFonts w:ascii="Tahoma" w:hAnsi="Tahoma" w:cs="Tahoma"/>
        </w:rPr>
        <w:t>:</w:t>
      </w:r>
    </w:p>
    <w:p w14:paraId="0C7F0CD0" w14:textId="77777777" w:rsidR="002E4260" w:rsidRPr="00EE19B3" w:rsidRDefault="002E4260" w:rsidP="00EE19B3">
      <w:pPr>
        <w:spacing w:line="276" w:lineRule="auto"/>
        <w:ind w:firstLine="522"/>
        <w:jc w:val="both"/>
        <w:rPr>
          <w:rFonts w:ascii="Tahoma" w:hAnsi="Tahoma" w:cs="Tahoma"/>
          <w:bCs/>
        </w:rPr>
      </w:pPr>
    </w:p>
    <w:p w14:paraId="34A18DAC" w14:textId="07876FF9" w:rsidR="002E4260" w:rsidRPr="001A7D9C" w:rsidRDefault="00B26EB8" w:rsidP="001A7D9C">
      <w:pPr>
        <w:ind w:left="426" w:right="420" w:firstLine="522"/>
        <w:jc w:val="both"/>
        <w:rPr>
          <w:rFonts w:ascii="Tahoma" w:hAnsi="Tahoma" w:cs="Tahoma"/>
          <w:bCs/>
          <w:i/>
          <w:sz w:val="22"/>
        </w:rPr>
      </w:pPr>
      <w:r w:rsidRPr="001A7D9C">
        <w:rPr>
          <w:rFonts w:ascii="Tahoma" w:hAnsi="Tahoma" w:cs="Tahoma"/>
          <w:bCs/>
          <w:sz w:val="22"/>
        </w:rPr>
        <w:t xml:space="preserve"> </w:t>
      </w:r>
      <w:r w:rsidR="0011459E" w:rsidRPr="001A7D9C">
        <w:rPr>
          <w:rFonts w:ascii="Tahoma" w:hAnsi="Tahoma" w:cs="Tahoma"/>
          <w:bCs/>
          <w:sz w:val="22"/>
        </w:rPr>
        <w:t>“</w:t>
      </w:r>
      <w:r w:rsidR="0011459E" w:rsidRPr="001A7D9C">
        <w:rPr>
          <w:rFonts w:ascii="Tahoma" w:hAnsi="Tahoma" w:cs="Tahoma"/>
          <w:bCs/>
          <w:i/>
          <w:sz w:val="22"/>
        </w:rPr>
        <w:t>DECLARAR</w:t>
      </w:r>
      <w:r w:rsidR="0011459E" w:rsidRPr="001A7D9C">
        <w:rPr>
          <w:rFonts w:ascii="Tahoma" w:hAnsi="Tahoma" w:cs="Tahoma"/>
          <w:bCs/>
          <w:sz w:val="22"/>
        </w:rPr>
        <w:t xml:space="preserve"> </w:t>
      </w:r>
      <w:r w:rsidR="0011459E" w:rsidRPr="001A7D9C">
        <w:rPr>
          <w:rFonts w:ascii="Tahoma" w:hAnsi="Tahoma" w:cs="Tahoma"/>
          <w:bCs/>
          <w:i/>
          <w:sz w:val="22"/>
        </w:rPr>
        <w:t xml:space="preserve">que entre los señores </w:t>
      </w:r>
      <w:proofErr w:type="spellStart"/>
      <w:r w:rsidR="0011459E" w:rsidRPr="001A7D9C">
        <w:rPr>
          <w:rFonts w:ascii="Tahoma" w:hAnsi="Tahoma" w:cs="Tahoma"/>
          <w:bCs/>
          <w:i/>
          <w:sz w:val="22"/>
        </w:rPr>
        <w:t>ESDARDO</w:t>
      </w:r>
      <w:proofErr w:type="spellEnd"/>
      <w:r w:rsidR="0011459E" w:rsidRPr="001A7D9C">
        <w:rPr>
          <w:rFonts w:ascii="Tahoma" w:hAnsi="Tahoma" w:cs="Tahoma"/>
          <w:bCs/>
          <w:i/>
          <w:sz w:val="22"/>
        </w:rPr>
        <w:t xml:space="preserve"> IVÁN GUEVARA PÉREZ, como trabajador, y OMAR BENJUMEA VALENCIA, </w:t>
      </w:r>
      <w:proofErr w:type="spellStart"/>
      <w:r w:rsidR="0011459E" w:rsidRPr="001A7D9C">
        <w:rPr>
          <w:rFonts w:ascii="Tahoma" w:hAnsi="Tahoma" w:cs="Tahoma"/>
          <w:bCs/>
          <w:i/>
          <w:sz w:val="22"/>
        </w:rPr>
        <w:t>MARIA</w:t>
      </w:r>
      <w:proofErr w:type="spellEnd"/>
      <w:r w:rsidR="0011459E" w:rsidRPr="001A7D9C">
        <w:rPr>
          <w:rFonts w:ascii="Tahoma" w:hAnsi="Tahoma" w:cs="Tahoma"/>
          <w:bCs/>
          <w:i/>
          <w:sz w:val="22"/>
        </w:rPr>
        <w:t xml:space="preserve"> DOLLY BENJUMEA DE URIBE y LUZ HELENA DURAN BENJUMEA, como empleadores, tuvo vigencia un contrato de trabajo verbal a término indefinido entre el 12 de febrero de 1998 y el 31 de diciembre de </w:t>
      </w:r>
      <w:r w:rsidR="002E4260" w:rsidRPr="001A7D9C">
        <w:rPr>
          <w:rFonts w:ascii="Tahoma" w:hAnsi="Tahoma" w:cs="Tahoma"/>
          <w:bCs/>
          <w:i/>
          <w:sz w:val="22"/>
        </w:rPr>
        <w:t>2011</w:t>
      </w:r>
      <w:r w:rsidR="002E4260" w:rsidRPr="001A7D9C">
        <w:rPr>
          <w:rFonts w:ascii="Tahoma" w:hAnsi="Tahoma" w:cs="Tahoma"/>
          <w:sz w:val="22"/>
        </w:rPr>
        <w:t>,</w:t>
      </w:r>
      <w:r w:rsidR="0011459E" w:rsidRPr="001A7D9C">
        <w:rPr>
          <w:rFonts w:ascii="Tahoma" w:hAnsi="Tahoma" w:cs="Tahoma"/>
          <w:bCs/>
          <w:i/>
          <w:sz w:val="22"/>
        </w:rPr>
        <w:t xml:space="preserve"> relación por la cual deben responder los HEREDEROS INDETERMINADOS de las dos primeras y la </w:t>
      </w:r>
      <w:r w:rsidR="002E4260" w:rsidRPr="001A7D9C">
        <w:rPr>
          <w:rFonts w:ascii="Tahoma" w:hAnsi="Tahoma" w:cs="Tahoma"/>
          <w:bCs/>
          <w:i/>
          <w:sz w:val="22"/>
        </w:rPr>
        <w:t>última persona señalada</w:t>
      </w:r>
      <w:r w:rsidR="0011459E" w:rsidRPr="001A7D9C">
        <w:rPr>
          <w:rFonts w:ascii="Tahoma" w:hAnsi="Tahoma" w:cs="Tahoma"/>
          <w:bCs/>
          <w:i/>
          <w:sz w:val="22"/>
        </w:rPr>
        <w:t xml:space="preserve"> (…) </w:t>
      </w:r>
    </w:p>
    <w:p w14:paraId="7C2E9536" w14:textId="77777777" w:rsidR="002E4260" w:rsidRPr="001A7D9C" w:rsidRDefault="002E4260" w:rsidP="001A7D9C">
      <w:pPr>
        <w:ind w:left="426" w:right="420" w:firstLine="522"/>
        <w:jc w:val="both"/>
        <w:rPr>
          <w:rFonts w:ascii="Tahoma" w:hAnsi="Tahoma" w:cs="Tahoma"/>
          <w:bCs/>
          <w:i/>
          <w:sz w:val="22"/>
        </w:rPr>
      </w:pPr>
    </w:p>
    <w:p w14:paraId="5DCDF5F9" w14:textId="34C4C7B7" w:rsidR="0011459E" w:rsidRPr="001A7D9C" w:rsidRDefault="00823110" w:rsidP="001A7D9C">
      <w:pPr>
        <w:ind w:left="426" w:right="420" w:firstLine="522"/>
        <w:jc w:val="both"/>
        <w:rPr>
          <w:rFonts w:ascii="Tahoma" w:hAnsi="Tahoma" w:cs="Tahoma"/>
          <w:bCs/>
          <w:i/>
          <w:sz w:val="22"/>
        </w:rPr>
      </w:pPr>
      <w:r w:rsidRPr="001A7D9C">
        <w:rPr>
          <w:rFonts w:ascii="Tahoma" w:hAnsi="Tahoma" w:cs="Tahoma"/>
          <w:bCs/>
          <w:i/>
          <w:sz w:val="22"/>
        </w:rPr>
        <w:t xml:space="preserve">CONDENAR a LUZ HELENA DURAN BENJUMEA y los herederos indeterminados de OMAR BENJUMEA VALENCIA Y MARÍA DOLLY BENJUMEA DE URIBE a pagar a favor del señor </w:t>
      </w:r>
      <w:proofErr w:type="spellStart"/>
      <w:r w:rsidRPr="001A7D9C">
        <w:rPr>
          <w:rFonts w:ascii="Tahoma" w:hAnsi="Tahoma" w:cs="Tahoma"/>
          <w:bCs/>
          <w:i/>
          <w:sz w:val="22"/>
        </w:rPr>
        <w:t>ESDARDO</w:t>
      </w:r>
      <w:proofErr w:type="spellEnd"/>
      <w:r w:rsidRPr="001A7D9C">
        <w:rPr>
          <w:rFonts w:ascii="Tahoma" w:hAnsi="Tahoma" w:cs="Tahoma"/>
          <w:bCs/>
          <w:i/>
          <w:sz w:val="22"/>
        </w:rPr>
        <w:t xml:space="preserve"> IVÁN GUEVARA PÉREZ (…) El valor de los aportes del empleado a la ADMINISTRADORA COLOMBIANA DE PENSIONES —COLPENSIONES-, del 12 de febrero de 1998 al 31 de diciembre de 2011, considerando como salario base de cotización el salario mínimo legal mensual vigente para cada año”.</w:t>
      </w:r>
    </w:p>
    <w:p w14:paraId="6F9A8761" w14:textId="164882FC" w:rsidR="00823110" w:rsidRPr="00EE19B3" w:rsidRDefault="00823110" w:rsidP="00EE19B3">
      <w:pPr>
        <w:spacing w:line="276" w:lineRule="auto"/>
        <w:ind w:firstLine="522"/>
        <w:jc w:val="both"/>
        <w:rPr>
          <w:rFonts w:ascii="Tahoma" w:hAnsi="Tahoma" w:cs="Tahoma"/>
          <w:bCs/>
        </w:rPr>
      </w:pPr>
    </w:p>
    <w:p w14:paraId="76D5C301" w14:textId="654E9723" w:rsidR="00823110" w:rsidRPr="00EE19B3" w:rsidRDefault="002E4260" w:rsidP="00EE19B3">
      <w:pPr>
        <w:spacing w:line="276" w:lineRule="auto"/>
        <w:ind w:firstLine="522"/>
        <w:jc w:val="both"/>
        <w:rPr>
          <w:rFonts w:ascii="Tahoma" w:hAnsi="Tahoma" w:cs="Tahoma"/>
        </w:rPr>
      </w:pPr>
      <w:r w:rsidRPr="00EE19B3">
        <w:rPr>
          <w:rFonts w:ascii="Tahoma" w:hAnsi="Tahoma" w:cs="Tahoma"/>
        </w:rPr>
        <w:t xml:space="preserve">La anterior decisión cobró firmeza el mismo día de su </w:t>
      </w:r>
      <w:proofErr w:type="spellStart"/>
      <w:r w:rsidRPr="00EE19B3">
        <w:rPr>
          <w:rFonts w:ascii="Tahoma" w:hAnsi="Tahoma" w:cs="Tahoma"/>
        </w:rPr>
        <w:t>proferimiento</w:t>
      </w:r>
      <w:proofErr w:type="spellEnd"/>
      <w:r w:rsidRPr="00EE19B3">
        <w:rPr>
          <w:rFonts w:ascii="Tahoma" w:hAnsi="Tahoma" w:cs="Tahoma"/>
        </w:rPr>
        <w:t xml:space="preserve">, por no haber sido apelada, </w:t>
      </w:r>
      <w:r w:rsidR="1782D4A9" w:rsidRPr="00EE19B3">
        <w:rPr>
          <w:rFonts w:ascii="Tahoma" w:hAnsi="Tahoma" w:cs="Tahoma"/>
        </w:rPr>
        <w:t xml:space="preserve">al punto </w:t>
      </w:r>
      <w:r w:rsidR="00D51A9E" w:rsidRPr="00EE19B3">
        <w:rPr>
          <w:rFonts w:ascii="Tahoma" w:hAnsi="Tahoma" w:cs="Tahoma"/>
        </w:rPr>
        <w:t>que</w:t>
      </w:r>
      <w:r w:rsidRPr="00EE19B3">
        <w:rPr>
          <w:rFonts w:ascii="Tahoma" w:hAnsi="Tahoma" w:cs="Tahoma"/>
        </w:rPr>
        <w:t xml:space="preserve"> mediante proveído del</w:t>
      </w:r>
      <w:r w:rsidR="003B099B" w:rsidRPr="00EE19B3">
        <w:rPr>
          <w:rFonts w:ascii="Tahoma" w:hAnsi="Tahoma" w:cs="Tahoma"/>
        </w:rPr>
        <w:t xml:space="preserve"> 22 de julio de 2014</w:t>
      </w:r>
      <w:r w:rsidR="00732069" w:rsidRPr="00EE19B3">
        <w:rPr>
          <w:rFonts w:ascii="Tahoma" w:hAnsi="Tahoma" w:cs="Tahoma"/>
        </w:rPr>
        <w:t xml:space="preserve"> se libró </w:t>
      </w:r>
      <w:r w:rsidR="00732069" w:rsidRPr="00EE19B3">
        <w:rPr>
          <w:rFonts w:ascii="Tahoma" w:hAnsi="Tahoma" w:cs="Tahoma"/>
        </w:rPr>
        <w:lastRenderedPageBreak/>
        <w:t xml:space="preserve">mandamiento de pago en favor del señor </w:t>
      </w:r>
      <w:proofErr w:type="spellStart"/>
      <w:r w:rsidR="00732069" w:rsidRPr="00EE19B3">
        <w:rPr>
          <w:rFonts w:ascii="Tahoma" w:hAnsi="Tahoma" w:cs="Tahoma"/>
        </w:rPr>
        <w:t>ESDARDO</w:t>
      </w:r>
      <w:proofErr w:type="spellEnd"/>
      <w:r w:rsidR="00732069" w:rsidRPr="00EE19B3">
        <w:rPr>
          <w:rFonts w:ascii="Tahoma" w:hAnsi="Tahoma" w:cs="Tahoma"/>
        </w:rPr>
        <w:t xml:space="preserve"> IVÁN GUEVARA PÉREZ y en contra de los herederos indeterminados de los señores OMAR BENJUMEA VALENCIA Y </w:t>
      </w:r>
      <w:proofErr w:type="spellStart"/>
      <w:r w:rsidR="00732069" w:rsidRPr="00EE19B3">
        <w:rPr>
          <w:rFonts w:ascii="Tahoma" w:hAnsi="Tahoma" w:cs="Tahoma"/>
        </w:rPr>
        <w:t>MARIA</w:t>
      </w:r>
      <w:proofErr w:type="spellEnd"/>
      <w:r w:rsidR="00732069" w:rsidRPr="00EE19B3">
        <w:rPr>
          <w:rFonts w:ascii="Tahoma" w:hAnsi="Tahoma" w:cs="Tahoma"/>
        </w:rPr>
        <w:t xml:space="preserve"> DOLLY BENJUMEA DE URIBE Y LUZ HELENA DURAN BENJUMEA, </w:t>
      </w:r>
      <w:r w:rsidR="00C02EA1" w:rsidRPr="00EE19B3">
        <w:rPr>
          <w:rFonts w:ascii="Tahoma" w:hAnsi="Tahoma" w:cs="Tahoma"/>
        </w:rPr>
        <w:t xml:space="preserve">entre otros por el valor de los aportes con destino a COLPENSIONES, </w:t>
      </w:r>
      <w:r w:rsidR="007C550E" w:rsidRPr="00EE19B3">
        <w:rPr>
          <w:rFonts w:ascii="Tahoma" w:hAnsi="Tahoma" w:cs="Tahoma"/>
        </w:rPr>
        <w:t xml:space="preserve">mismos que </w:t>
      </w:r>
      <w:r w:rsidR="008073ED" w:rsidRPr="00EE19B3">
        <w:rPr>
          <w:rFonts w:ascii="Tahoma" w:hAnsi="Tahoma" w:cs="Tahoma"/>
        </w:rPr>
        <w:t xml:space="preserve">en el auto del </w:t>
      </w:r>
      <w:r w:rsidR="007C550E" w:rsidRPr="00EE19B3">
        <w:rPr>
          <w:rFonts w:ascii="Tahoma" w:hAnsi="Tahoma" w:cs="Tahoma"/>
        </w:rPr>
        <w:t>13 de agosto de 2018</w:t>
      </w:r>
      <w:r w:rsidR="007C550E" w:rsidRPr="00EE19B3">
        <w:rPr>
          <w:rStyle w:val="Refdenotaalpie"/>
          <w:rFonts w:ascii="Tahoma" w:hAnsi="Tahoma" w:cs="Tahoma"/>
        </w:rPr>
        <w:footnoteReference w:id="5"/>
      </w:r>
      <w:r w:rsidR="007C550E" w:rsidRPr="00EE19B3">
        <w:rPr>
          <w:rFonts w:ascii="Tahoma" w:hAnsi="Tahoma" w:cs="Tahoma"/>
        </w:rPr>
        <w:t xml:space="preserve"> </w:t>
      </w:r>
      <w:r w:rsidR="008073ED" w:rsidRPr="00EE19B3">
        <w:rPr>
          <w:rFonts w:ascii="Tahoma" w:hAnsi="Tahoma" w:cs="Tahoma"/>
        </w:rPr>
        <w:t xml:space="preserve">se </w:t>
      </w:r>
      <w:r w:rsidR="007C550E" w:rsidRPr="00EE19B3">
        <w:rPr>
          <w:rFonts w:ascii="Tahoma" w:hAnsi="Tahoma" w:cs="Tahoma"/>
        </w:rPr>
        <w:t>liquidaron en la suma de</w:t>
      </w:r>
      <w:r w:rsidR="008073ED" w:rsidRPr="00EE19B3">
        <w:rPr>
          <w:rFonts w:ascii="Tahoma" w:hAnsi="Tahoma" w:cs="Tahoma"/>
        </w:rPr>
        <w:t xml:space="preserve"> </w:t>
      </w:r>
      <w:r w:rsidR="007C550E" w:rsidRPr="00EE19B3">
        <w:rPr>
          <w:rFonts w:ascii="Tahoma" w:hAnsi="Tahoma" w:cs="Tahoma"/>
        </w:rPr>
        <w:t>$106.487.870, conforme a</w:t>
      </w:r>
      <w:r w:rsidR="59142689" w:rsidRPr="00EE19B3">
        <w:rPr>
          <w:rFonts w:ascii="Tahoma" w:hAnsi="Tahoma" w:cs="Tahoma"/>
        </w:rPr>
        <w:t>l cálculo</w:t>
      </w:r>
      <w:r w:rsidR="007C550E" w:rsidRPr="00EE19B3">
        <w:rPr>
          <w:rFonts w:ascii="Tahoma" w:hAnsi="Tahoma" w:cs="Tahoma"/>
        </w:rPr>
        <w:t xml:space="preserve"> efectuad</w:t>
      </w:r>
      <w:r w:rsidR="27C56D5B" w:rsidRPr="00EE19B3">
        <w:rPr>
          <w:rFonts w:ascii="Tahoma" w:hAnsi="Tahoma" w:cs="Tahoma"/>
        </w:rPr>
        <w:t>o</w:t>
      </w:r>
      <w:r w:rsidR="007C550E" w:rsidRPr="00EE19B3">
        <w:rPr>
          <w:rFonts w:ascii="Tahoma" w:hAnsi="Tahoma" w:cs="Tahoma"/>
        </w:rPr>
        <w:t xml:space="preserve"> por la administradora pensional el 11 de julio de 2018.</w:t>
      </w:r>
    </w:p>
    <w:p w14:paraId="0149EADD" w14:textId="0BC3C1C8" w:rsidR="007C550E" w:rsidRPr="00EE19B3" w:rsidRDefault="007C550E" w:rsidP="00EE19B3">
      <w:pPr>
        <w:spacing w:line="276" w:lineRule="auto"/>
        <w:ind w:firstLine="522"/>
        <w:jc w:val="both"/>
        <w:rPr>
          <w:rFonts w:ascii="Tahoma" w:hAnsi="Tahoma" w:cs="Tahoma"/>
          <w:bCs/>
        </w:rPr>
      </w:pPr>
    </w:p>
    <w:p w14:paraId="6FEDD08C" w14:textId="0D4D885E" w:rsidR="007C550E" w:rsidRPr="00EE19B3" w:rsidRDefault="007C550E" w:rsidP="00EE19B3">
      <w:pPr>
        <w:spacing w:line="276" w:lineRule="auto"/>
        <w:ind w:firstLine="522"/>
        <w:jc w:val="both"/>
        <w:rPr>
          <w:rFonts w:ascii="Tahoma" w:hAnsi="Tahoma" w:cs="Tahoma"/>
        </w:rPr>
      </w:pPr>
      <w:bookmarkStart w:id="13" w:name="_Int_8b7KLl6G"/>
      <w:r w:rsidRPr="00EE19B3">
        <w:rPr>
          <w:rFonts w:ascii="Tahoma" w:hAnsi="Tahoma" w:cs="Tahoma"/>
        </w:rPr>
        <w:t xml:space="preserve">En ese orden, existiendo sentencia judicial en firme, se encuentra acreditada la prestación de servicio, la falta de afiliación y la obligación de los empleadores de efectuar el pago del respectivo cálculo actuarial a COLPENSIONES, razón por la cual acertó la jueza de primera instancia en tener en cuenta las semanas comprendidas entre el 12 de febrero de 1998 y el 31 de diciembre de 2011 para efectos de evaluar el cumplimiento por parte del señor </w:t>
      </w:r>
      <w:proofErr w:type="spellStart"/>
      <w:r w:rsidRPr="00EE19B3">
        <w:rPr>
          <w:rFonts w:ascii="Tahoma" w:hAnsi="Tahoma" w:cs="Tahoma"/>
        </w:rPr>
        <w:t>ESDARDO</w:t>
      </w:r>
      <w:proofErr w:type="spellEnd"/>
      <w:r w:rsidRPr="00EE19B3">
        <w:rPr>
          <w:rFonts w:ascii="Tahoma" w:hAnsi="Tahoma" w:cs="Tahoma"/>
        </w:rPr>
        <w:t xml:space="preserve"> IVÁN GUEVARA PÉREZ de los requisitos de la pensión de vejez a la que aspira, en virtud del régimen de transición.</w:t>
      </w:r>
      <w:bookmarkEnd w:id="13"/>
      <w:r w:rsidRPr="00EE19B3">
        <w:rPr>
          <w:rFonts w:ascii="Tahoma" w:hAnsi="Tahoma" w:cs="Tahoma"/>
        </w:rPr>
        <w:t xml:space="preserve"> </w:t>
      </w:r>
    </w:p>
    <w:p w14:paraId="1D519366" w14:textId="5D9079B5" w:rsidR="000C0A99" w:rsidRPr="00EE19B3" w:rsidRDefault="000C0A99" w:rsidP="00EE19B3">
      <w:pPr>
        <w:spacing w:line="276" w:lineRule="auto"/>
        <w:ind w:firstLine="522"/>
        <w:jc w:val="both"/>
        <w:rPr>
          <w:rFonts w:ascii="Tahoma" w:hAnsi="Tahoma" w:cs="Tahoma"/>
          <w:bCs/>
        </w:rPr>
      </w:pPr>
    </w:p>
    <w:p w14:paraId="1E0AF855" w14:textId="77777777" w:rsidR="001D700E" w:rsidRPr="00EE19B3" w:rsidRDefault="000C0A99" w:rsidP="00EE19B3">
      <w:pPr>
        <w:pStyle w:val="paragraph"/>
        <w:spacing w:before="0" w:beforeAutospacing="0" w:after="0" w:afterAutospacing="0" w:line="276" w:lineRule="auto"/>
        <w:ind w:firstLine="708"/>
        <w:jc w:val="both"/>
        <w:textAlignment w:val="baseline"/>
        <w:rPr>
          <w:rFonts w:ascii="Tahoma" w:hAnsi="Tahoma" w:cs="Tahoma"/>
        </w:rPr>
      </w:pPr>
      <w:r w:rsidRPr="00EE19B3">
        <w:rPr>
          <w:rFonts w:ascii="Tahoma" w:hAnsi="Tahoma" w:cs="Tahoma"/>
        </w:rPr>
        <w:t xml:space="preserve">De acuerdo con ello, a las 615.29 semanas reportadas en la historia laboral actualizada al 03 de noviembre de 2022 que reposa en el expediente administrativo allegado por COLPENSIONES, deben ser agregadas 714.14 por falta de afiliación entre </w:t>
      </w:r>
      <w:r w:rsidRPr="00EE19B3">
        <w:rPr>
          <w:rFonts w:ascii="Tahoma" w:hAnsi="Tahoma" w:cs="Tahoma"/>
          <w:bCs/>
        </w:rPr>
        <w:t>12 de febrero de 1998 y el 31 de diciembre de 2011</w:t>
      </w:r>
      <w:r w:rsidR="00E45FA6" w:rsidRPr="00EE19B3">
        <w:rPr>
          <w:rFonts w:ascii="Tahoma" w:hAnsi="Tahoma" w:cs="Tahoma"/>
          <w:bCs/>
        </w:rPr>
        <w:t xml:space="preserve">, </w:t>
      </w:r>
      <w:r w:rsidRPr="00EE19B3">
        <w:rPr>
          <w:rFonts w:ascii="Tahoma" w:hAnsi="Tahoma" w:cs="Tahoma"/>
        </w:rPr>
        <w:t xml:space="preserve">alcanzándose así la suma de </w:t>
      </w:r>
      <w:r w:rsidR="00E45FA6" w:rsidRPr="00EE19B3">
        <w:rPr>
          <w:rFonts w:ascii="Tahoma" w:hAnsi="Tahoma" w:cs="Tahoma"/>
        </w:rPr>
        <w:t>1.329,43</w:t>
      </w:r>
      <w:r w:rsidRPr="00EE19B3">
        <w:rPr>
          <w:rFonts w:ascii="Tahoma" w:hAnsi="Tahoma" w:cs="Tahoma"/>
        </w:rPr>
        <w:t xml:space="preserve">, totalidad de semanas que coincide con la definida en primera instancia. </w:t>
      </w:r>
    </w:p>
    <w:p w14:paraId="744E0545" w14:textId="28108D57" w:rsidR="000C0A99" w:rsidRPr="00EE19B3" w:rsidRDefault="000C0A99" w:rsidP="00EE19B3">
      <w:pPr>
        <w:pStyle w:val="paragraph"/>
        <w:spacing w:before="0" w:beforeAutospacing="0" w:after="0" w:afterAutospacing="0" w:line="276" w:lineRule="auto"/>
        <w:ind w:firstLine="708"/>
        <w:jc w:val="both"/>
        <w:textAlignment w:val="baseline"/>
        <w:rPr>
          <w:rFonts w:ascii="Tahoma" w:hAnsi="Tahoma" w:cs="Tahoma"/>
        </w:rPr>
      </w:pPr>
      <w:r w:rsidRPr="00EE19B3">
        <w:rPr>
          <w:rFonts w:ascii="Tahoma" w:hAnsi="Tahoma" w:cs="Tahoma"/>
        </w:rPr>
        <w:t xml:space="preserve"> </w:t>
      </w:r>
    </w:p>
    <w:p w14:paraId="702D1B01" w14:textId="3A778C9B" w:rsidR="000C0A99" w:rsidRPr="00EE19B3" w:rsidRDefault="000C0A99" w:rsidP="00EE19B3">
      <w:pPr>
        <w:spacing w:line="276" w:lineRule="auto"/>
        <w:jc w:val="both"/>
        <w:rPr>
          <w:rFonts w:ascii="Tahoma" w:hAnsi="Tahoma" w:cs="Tahoma"/>
        </w:rPr>
      </w:pPr>
      <w:r w:rsidRPr="00EE19B3">
        <w:rPr>
          <w:rFonts w:ascii="Tahoma" w:hAnsi="Tahoma" w:cs="Tahoma"/>
        </w:rPr>
        <w:tab/>
        <w:t>Por lo anterior, habrá de confirmarse la sentencia de</w:t>
      </w:r>
      <w:r w:rsidR="02D046D8" w:rsidRPr="00EE19B3">
        <w:rPr>
          <w:rFonts w:ascii="Tahoma" w:hAnsi="Tahoma" w:cs="Tahoma"/>
        </w:rPr>
        <w:t xml:space="preserve"> primer grado</w:t>
      </w:r>
      <w:r w:rsidRPr="00EE19B3">
        <w:rPr>
          <w:rFonts w:ascii="Tahoma" w:hAnsi="Tahoma" w:cs="Tahoma"/>
        </w:rPr>
        <w:t>, pues con los ciclos que se echan de menos en la historia laboral, el afiliado alcanzó un total 1.</w:t>
      </w:r>
      <w:r w:rsidR="00E45FA6" w:rsidRPr="00EE19B3">
        <w:rPr>
          <w:rFonts w:ascii="Tahoma" w:hAnsi="Tahoma" w:cs="Tahoma"/>
        </w:rPr>
        <w:t>329,43</w:t>
      </w:r>
      <w:r w:rsidRPr="00EE19B3">
        <w:rPr>
          <w:rFonts w:ascii="Tahoma" w:hAnsi="Tahoma" w:cs="Tahoma"/>
        </w:rPr>
        <w:t xml:space="preserve"> semanas cotizadas en toda su vida laboral, lo cual le permitía acceder a la pensión de vejez, al cumplir los requisitos del Acuerdo 049 de 1990, </w:t>
      </w:r>
      <w:r w:rsidR="20436C80" w:rsidRPr="00EE19B3">
        <w:rPr>
          <w:rFonts w:ascii="Tahoma" w:hAnsi="Tahoma" w:cs="Tahoma"/>
        </w:rPr>
        <w:t xml:space="preserve">mismos que alcanzó el </w:t>
      </w:r>
      <w:r w:rsidR="00E45FA6" w:rsidRPr="00EE19B3">
        <w:rPr>
          <w:rFonts w:ascii="Tahoma" w:hAnsi="Tahoma" w:cs="Tahoma"/>
          <w:lang w:val="es-CO"/>
        </w:rPr>
        <w:t>18 de febrero de 2011</w:t>
      </w:r>
      <w:r w:rsidRPr="00EE19B3">
        <w:rPr>
          <w:rFonts w:ascii="Tahoma" w:hAnsi="Tahoma" w:cs="Tahoma"/>
        </w:rPr>
        <w:t xml:space="preserve"> </w:t>
      </w:r>
      <w:r w:rsidR="0BA8065B" w:rsidRPr="00EE19B3">
        <w:rPr>
          <w:rFonts w:ascii="Tahoma" w:hAnsi="Tahoma" w:cs="Tahoma"/>
        </w:rPr>
        <w:t>cuando cumplió 60 años, puesto que, para esta calenda contaba con</w:t>
      </w:r>
      <w:r w:rsidRPr="00EE19B3">
        <w:rPr>
          <w:rFonts w:ascii="Tahoma" w:hAnsi="Tahoma" w:cs="Tahoma"/>
        </w:rPr>
        <w:t xml:space="preserve"> más de 1.000 semanas</w:t>
      </w:r>
      <w:r w:rsidR="00E45FA6" w:rsidRPr="00EE19B3">
        <w:rPr>
          <w:rFonts w:ascii="Tahoma" w:hAnsi="Tahoma" w:cs="Tahoma"/>
        </w:rPr>
        <w:t>.</w:t>
      </w:r>
    </w:p>
    <w:p w14:paraId="0D71F605" w14:textId="77777777" w:rsidR="000C0A99" w:rsidRPr="00EE19B3" w:rsidRDefault="000C0A99" w:rsidP="00EE19B3">
      <w:pPr>
        <w:pStyle w:val="Sinespaciado"/>
        <w:spacing w:line="276" w:lineRule="auto"/>
        <w:jc w:val="both"/>
        <w:rPr>
          <w:rFonts w:ascii="Tahoma" w:hAnsi="Tahoma" w:cs="Tahoma"/>
        </w:rPr>
      </w:pPr>
    </w:p>
    <w:p w14:paraId="67F7CCA5" w14:textId="51282ACE" w:rsidR="000C0A99" w:rsidRPr="00EE19B3" w:rsidRDefault="000C0A99" w:rsidP="00EE19B3">
      <w:pPr>
        <w:spacing w:line="276" w:lineRule="auto"/>
        <w:ind w:firstLine="708"/>
        <w:jc w:val="both"/>
        <w:rPr>
          <w:rFonts w:ascii="Tahoma" w:hAnsi="Tahoma" w:cs="Tahoma"/>
        </w:rPr>
      </w:pPr>
      <w:r w:rsidRPr="00EE19B3">
        <w:rPr>
          <w:rFonts w:ascii="Tahoma" w:hAnsi="Tahoma" w:cs="Tahoma"/>
        </w:rPr>
        <w:t xml:space="preserve">Cabe agregar que el actor conservó el régimen de transición alcanzado por tener más de 40 años al 01 de abril de 1994, </w:t>
      </w:r>
      <w:r w:rsidR="352C3163" w:rsidRPr="00EE19B3">
        <w:rPr>
          <w:rFonts w:ascii="Tahoma" w:hAnsi="Tahoma" w:cs="Tahoma"/>
        </w:rPr>
        <w:t xml:space="preserve">en el entendido que completó </w:t>
      </w:r>
      <w:r w:rsidRPr="00EE19B3">
        <w:rPr>
          <w:rFonts w:ascii="Tahoma" w:hAnsi="Tahoma" w:cs="Tahoma"/>
        </w:rPr>
        <w:t>más de 750 semanas a la entrada en vigencia del acto legislativo 01 de 2005</w:t>
      </w:r>
      <w:r w:rsidR="00E45FA6" w:rsidRPr="00EE19B3">
        <w:rPr>
          <w:rFonts w:ascii="Tahoma" w:hAnsi="Tahoma" w:cs="Tahoma"/>
        </w:rPr>
        <w:t xml:space="preserve"> -contaba con 998,71-</w:t>
      </w:r>
      <w:r w:rsidRPr="00EE19B3">
        <w:rPr>
          <w:rFonts w:ascii="Tahoma" w:hAnsi="Tahoma" w:cs="Tahoma"/>
        </w:rPr>
        <w:t xml:space="preserve">, </w:t>
      </w:r>
      <w:r w:rsidR="00E45FA6" w:rsidRPr="00EE19B3">
        <w:rPr>
          <w:rFonts w:ascii="Tahoma" w:hAnsi="Tahoma" w:cs="Tahoma"/>
        </w:rPr>
        <w:t>por lo que la prerrogativa transicional</w:t>
      </w:r>
      <w:r w:rsidRPr="00EE19B3">
        <w:rPr>
          <w:rFonts w:ascii="Tahoma" w:hAnsi="Tahoma" w:cs="Tahoma"/>
        </w:rPr>
        <w:t xml:space="preserve"> se mantuvo hasta el 31 de diciembre de 2014 y, por eso, la totalidad de sus cotizaciones pueden ser tenidas en cuenta para la causación del derecho. </w:t>
      </w:r>
    </w:p>
    <w:p w14:paraId="0269E218" w14:textId="33135F61" w:rsidR="00AC39D4" w:rsidRPr="00EE19B3" w:rsidRDefault="00AC39D4" w:rsidP="00EE19B3">
      <w:pPr>
        <w:spacing w:line="276" w:lineRule="auto"/>
        <w:ind w:firstLine="708"/>
        <w:jc w:val="both"/>
        <w:rPr>
          <w:rFonts w:ascii="Tahoma" w:hAnsi="Tahoma" w:cs="Tahoma"/>
        </w:rPr>
      </w:pPr>
    </w:p>
    <w:p w14:paraId="55D39A8A" w14:textId="003199F0" w:rsidR="000C0A99" w:rsidRPr="00EE19B3" w:rsidRDefault="00AC39D4" w:rsidP="00EE19B3">
      <w:pPr>
        <w:pStyle w:val="NormalWeb"/>
        <w:spacing w:before="0" w:beforeAutospacing="0" w:after="0" w:afterAutospacing="0" w:line="276" w:lineRule="auto"/>
        <w:jc w:val="both"/>
        <w:rPr>
          <w:rFonts w:ascii="Tahoma" w:hAnsi="Tahoma" w:cs="Tahoma"/>
        </w:rPr>
      </w:pPr>
      <w:r w:rsidRPr="00EE19B3">
        <w:rPr>
          <w:rFonts w:ascii="Tahoma" w:eastAsia="Tahoma" w:hAnsi="Tahoma" w:cs="Tahoma"/>
        </w:rPr>
        <w:tab/>
        <w:t>En lo que respecta a la fecha de disfrute de la pensión de vejez, se encuentra acertada la disposición de la a-quo al ubicarla a partir del 01 de enero de 2012, es decir, a partir del día siguiente que correspondería a la última cotización registrada</w:t>
      </w:r>
      <w:r w:rsidR="35B06385" w:rsidRPr="00EE19B3">
        <w:rPr>
          <w:rFonts w:ascii="Tahoma" w:eastAsia="Tahoma" w:hAnsi="Tahoma" w:cs="Tahoma"/>
        </w:rPr>
        <w:t xml:space="preserve"> y que</w:t>
      </w:r>
      <w:r w:rsidRPr="00EE19B3">
        <w:rPr>
          <w:rFonts w:ascii="Tahoma" w:eastAsia="Tahoma" w:hAnsi="Tahoma" w:cs="Tahoma"/>
        </w:rPr>
        <w:t xml:space="preserve"> elevó la reclamación pensional por primera vez el </w:t>
      </w:r>
      <w:r w:rsidR="00E45FA6" w:rsidRPr="00EE19B3">
        <w:rPr>
          <w:rFonts w:ascii="Tahoma" w:hAnsi="Tahoma" w:cs="Tahoma"/>
        </w:rPr>
        <w:t>29 de septiembre de 2014</w:t>
      </w:r>
      <w:r w:rsidR="000C0A99" w:rsidRPr="00EE19B3">
        <w:rPr>
          <w:rFonts w:ascii="Tahoma" w:hAnsi="Tahoma" w:cs="Tahoma"/>
        </w:rPr>
        <w:t xml:space="preserve">, tal como se desprende de la Resolución No. </w:t>
      </w:r>
      <w:proofErr w:type="spellStart"/>
      <w:r w:rsidR="000C0A99" w:rsidRPr="00EE19B3">
        <w:rPr>
          <w:rFonts w:ascii="Tahoma" w:hAnsi="Tahoma" w:cs="Tahoma"/>
        </w:rPr>
        <w:t>GNR</w:t>
      </w:r>
      <w:proofErr w:type="spellEnd"/>
      <w:r w:rsidR="000C0A99" w:rsidRPr="00EE19B3">
        <w:rPr>
          <w:rFonts w:ascii="Tahoma" w:hAnsi="Tahoma" w:cs="Tahoma"/>
        </w:rPr>
        <w:t xml:space="preserve"> </w:t>
      </w:r>
      <w:r w:rsidR="00E45FA6" w:rsidRPr="00EE19B3">
        <w:rPr>
          <w:rFonts w:ascii="Tahoma" w:hAnsi="Tahoma" w:cs="Tahoma"/>
        </w:rPr>
        <w:t>434985 del 20 de diciembre de 2014</w:t>
      </w:r>
      <w:r w:rsidRPr="00EE19B3">
        <w:rPr>
          <w:rFonts w:ascii="Tahoma" w:hAnsi="Tahoma" w:cs="Tahoma"/>
        </w:rPr>
        <w:t>.</w:t>
      </w:r>
    </w:p>
    <w:p w14:paraId="31DC7D7F" w14:textId="77777777" w:rsidR="000C0A99" w:rsidRPr="00EE19B3" w:rsidRDefault="000C0A99" w:rsidP="00EE19B3">
      <w:pPr>
        <w:pStyle w:val="Sinespaciado"/>
        <w:spacing w:line="276" w:lineRule="auto"/>
        <w:jc w:val="both"/>
        <w:rPr>
          <w:rFonts w:ascii="Tahoma" w:hAnsi="Tahoma" w:cs="Tahoma"/>
        </w:rPr>
      </w:pPr>
    </w:p>
    <w:p w14:paraId="72C7310C" w14:textId="5C50033A" w:rsidR="000C0A99" w:rsidRPr="00EE19B3" w:rsidRDefault="000C0A99" w:rsidP="00EE19B3">
      <w:pPr>
        <w:spacing w:line="276" w:lineRule="auto"/>
        <w:ind w:firstLine="708"/>
        <w:jc w:val="both"/>
        <w:rPr>
          <w:rFonts w:ascii="Tahoma" w:hAnsi="Tahoma" w:cs="Tahoma"/>
        </w:rPr>
      </w:pPr>
      <w:r w:rsidRPr="00EE19B3">
        <w:rPr>
          <w:rFonts w:ascii="Tahoma" w:hAnsi="Tahoma" w:cs="Tahoma"/>
        </w:rPr>
        <w:t>No obstante, como quiera que la demanda se interpuso el</w:t>
      </w:r>
      <w:r w:rsidR="00AC39D4" w:rsidRPr="00EE19B3">
        <w:rPr>
          <w:rFonts w:ascii="Tahoma" w:hAnsi="Tahoma" w:cs="Tahoma"/>
        </w:rPr>
        <w:t xml:space="preserve"> 10 de febrero de 2022</w:t>
      </w:r>
      <w:r w:rsidRPr="00EE19B3">
        <w:rPr>
          <w:rFonts w:ascii="Tahoma" w:hAnsi="Tahoma" w:cs="Tahoma"/>
        </w:rPr>
        <w:t xml:space="preserve">, es decir, más de tres años después de la reclamación, operó la prescripción de las mesadas anteriores al </w:t>
      </w:r>
      <w:r w:rsidR="00AC39D4" w:rsidRPr="00EE19B3">
        <w:rPr>
          <w:rFonts w:ascii="Tahoma" w:hAnsi="Tahoma" w:cs="Tahoma"/>
        </w:rPr>
        <w:t>10 de febrero de 2019 y no desde el 02 de octubre de 2019</w:t>
      </w:r>
      <w:r w:rsidRPr="00EE19B3">
        <w:rPr>
          <w:rFonts w:ascii="Tahoma" w:hAnsi="Tahoma" w:cs="Tahoma"/>
        </w:rPr>
        <w:t xml:space="preserve">, como lo </w:t>
      </w:r>
      <w:r w:rsidR="7453D230" w:rsidRPr="00EE19B3">
        <w:rPr>
          <w:rFonts w:ascii="Tahoma" w:hAnsi="Tahoma" w:cs="Tahoma"/>
        </w:rPr>
        <w:t>concluyó</w:t>
      </w:r>
      <w:r w:rsidRPr="00EE19B3">
        <w:rPr>
          <w:rFonts w:ascii="Tahoma" w:hAnsi="Tahoma" w:cs="Tahoma"/>
        </w:rPr>
        <w:t xml:space="preserve"> la jueza en primera instancia</w:t>
      </w:r>
      <w:r w:rsidR="00AC39D4" w:rsidRPr="00EE19B3">
        <w:rPr>
          <w:rFonts w:ascii="Tahoma" w:hAnsi="Tahoma" w:cs="Tahoma"/>
        </w:rPr>
        <w:t xml:space="preserve">, siendo del caso precisar que esta </w:t>
      </w:r>
      <w:r w:rsidR="00AC39D4" w:rsidRPr="00EE19B3">
        <w:rPr>
          <w:rFonts w:ascii="Tahoma" w:hAnsi="Tahoma" w:cs="Tahoma"/>
        </w:rPr>
        <w:lastRenderedPageBreak/>
        <w:t>diferencia radica en que la a-quo interpretó que la fecha visible en el acta de reparto -02/10/2022- corresponde al 02 de octubre de 2022 cuando en realidad hace referencia al 10 de febrero de 2022, pues, de hecho, la rogativa fue remitida por el demandante por medio de correo electrónico el 07 de febrero de 2022 y admitida el 19 de mayo del mismo año, de donde surge sin equivoc</w:t>
      </w:r>
      <w:r w:rsidR="007031DA" w:rsidRPr="00EE19B3">
        <w:rPr>
          <w:rFonts w:ascii="Tahoma" w:hAnsi="Tahoma" w:cs="Tahoma"/>
        </w:rPr>
        <w:t>o</w:t>
      </w:r>
      <w:r w:rsidR="00AC39D4" w:rsidRPr="00EE19B3">
        <w:rPr>
          <w:rFonts w:ascii="Tahoma" w:hAnsi="Tahoma" w:cs="Tahoma"/>
        </w:rPr>
        <w:t xml:space="preserve"> que no pudo ser repartida en octubre de esa anualidad</w:t>
      </w:r>
      <w:r w:rsidRPr="00EE19B3">
        <w:rPr>
          <w:rFonts w:ascii="Tahoma" w:hAnsi="Tahoma" w:cs="Tahoma"/>
        </w:rPr>
        <w:t xml:space="preserve">. </w:t>
      </w:r>
    </w:p>
    <w:p w14:paraId="0492B844" w14:textId="0BB3AE9F" w:rsidR="00AC39D4" w:rsidRPr="00EE19B3" w:rsidRDefault="00AC39D4" w:rsidP="00EE19B3">
      <w:pPr>
        <w:spacing w:line="276" w:lineRule="auto"/>
        <w:ind w:firstLine="708"/>
        <w:jc w:val="both"/>
        <w:rPr>
          <w:rFonts w:ascii="Tahoma" w:hAnsi="Tahoma" w:cs="Tahoma"/>
        </w:rPr>
      </w:pPr>
    </w:p>
    <w:p w14:paraId="5EB1973D" w14:textId="24303A55" w:rsidR="000C0A99" w:rsidRPr="00EE19B3" w:rsidRDefault="00AC39D4" w:rsidP="00EE19B3">
      <w:pPr>
        <w:spacing w:line="276" w:lineRule="auto"/>
        <w:ind w:firstLine="708"/>
        <w:jc w:val="both"/>
        <w:rPr>
          <w:rFonts w:ascii="Tahoma" w:hAnsi="Tahoma" w:cs="Tahoma"/>
        </w:rPr>
      </w:pPr>
      <w:r w:rsidRPr="00EE19B3">
        <w:rPr>
          <w:rFonts w:ascii="Tahoma" w:hAnsi="Tahoma" w:cs="Tahoma"/>
        </w:rPr>
        <w:t xml:space="preserve">Pese lo anterior, como quiera que el demandante no manifestó inconformidad frente a la fecha establecida para efectuar el pago del retroactivo pensional y expresamente aceptó que la prescripción operó en los términos expuestos por la jueza de primera instancia, en virtud del grado jurisdiccional de consulta </w:t>
      </w:r>
      <w:r w:rsidR="007031DA" w:rsidRPr="00EE19B3">
        <w:rPr>
          <w:rFonts w:ascii="Tahoma" w:hAnsi="Tahoma" w:cs="Tahoma"/>
        </w:rPr>
        <w:t xml:space="preserve">en favor de COLPENSIONES, </w:t>
      </w:r>
      <w:r w:rsidRPr="00EE19B3">
        <w:rPr>
          <w:rFonts w:ascii="Tahoma" w:hAnsi="Tahoma" w:cs="Tahoma"/>
        </w:rPr>
        <w:t xml:space="preserve">se dejará incólume dicha determinación. </w:t>
      </w:r>
    </w:p>
    <w:p w14:paraId="693AA3EC" w14:textId="77777777" w:rsidR="001D700E" w:rsidRPr="00EE19B3" w:rsidRDefault="001D700E" w:rsidP="00EE19B3">
      <w:pPr>
        <w:spacing w:line="276" w:lineRule="auto"/>
        <w:ind w:firstLine="708"/>
        <w:jc w:val="both"/>
        <w:rPr>
          <w:rFonts w:ascii="Tahoma" w:hAnsi="Tahoma" w:cs="Tahoma"/>
        </w:rPr>
      </w:pPr>
    </w:p>
    <w:p w14:paraId="558E9C53" w14:textId="2B206457" w:rsidR="000C0A99" w:rsidRPr="00EE19B3" w:rsidRDefault="000C0A99" w:rsidP="00EE19B3">
      <w:pPr>
        <w:spacing w:line="276" w:lineRule="auto"/>
        <w:jc w:val="both"/>
        <w:rPr>
          <w:rFonts w:ascii="Tahoma" w:hAnsi="Tahoma" w:cs="Tahoma"/>
        </w:rPr>
      </w:pPr>
      <w:r w:rsidRPr="00EE19B3">
        <w:rPr>
          <w:rFonts w:ascii="Tahoma" w:hAnsi="Tahoma" w:cs="Tahoma"/>
        </w:rPr>
        <w:tab/>
        <w:t>De otra parte, no habiendo sido motivo de apelación el monto de la mesada calculada en primera instancia en suma equivalente a un salario mínimo, se confirmará este punto, toda vez que ante el grado jurisdiccional de consulta no es procedente verificar si procedía una suma mayor, adicional a lo cual se encuentra ajustado a derecho el reconocimiento de 14 mesadas anuales, como quiera que la prestación se causó antes del 31 de julio de 201</w:t>
      </w:r>
      <w:r w:rsidR="005951CE" w:rsidRPr="00EE19B3">
        <w:rPr>
          <w:rFonts w:ascii="Tahoma" w:hAnsi="Tahoma" w:cs="Tahoma"/>
        </w:rPr>
        <w:t>1, en el entendido de que al momento de cumplir los 60 años el 18 de febrero de 2011 el actor ya reunía más de 1.000 semanas</w:t>
      </w:r>
      <w:r w:rsidRPr="00EE19B3">
        <w:rPr>
          <w:rFonts w:ascii="Tahoma" w:hAnsi="Tahoma" w:cs="Tahoma"/>
        </w:rPr>
        <w:t xml:space="preserve">. </w:t>
      </w:r>
    </w:p>
    <w:p w14:paraId="14B63A38" w14:textId="77777777" w:rsidR="001D700E" w:rsidRPr="00EE19B3" w:rsidRDefault="001D700E" w:rsidP="00EE19B3">
      <w:pPr>
        <w:tabs>
          <w:tab w:val="left" w:pos="0"/>
        </w:tabs>
        <w:spacing w:line="276" w:lineRule="auto"/>
        <w:jc w:val="both"/>
        <w:rPr>
          <w:rFonts w:ascii="Tahoma" w:hAnsi="Tahoma" w:cs="Tahoma"/>
        </w:rPr>
      </w:pPr>
    </w:p>
    <w:p w14:paraId="660F2A00" w14:textId="50A187D8" w:rsidR="005951CE" w:rsidRPr="00EE19B3" w:rsidRDefault="000C0A99" w:rsidP="00EE19B3">
      <w:pPr>
        <w:tabs>
          <w:tab w:val="left" w:pos="0"/>
        </w:tabs>
        <w:spacing w:line="276" w:lineRule="auto"/>
        <w:jc w:val="both"/>
        <w:rPr>
          <w:rFonts w:ascii="Tahoma" w:hAnsi="Tahoma" w:cs="Tahoma"/>
          <w:shd w:val="clear" w:color="auto" w:fill="FFFFFF"/>
        </w:rPr>
      </w:pPr>
      <w:r w:rsidRPr="00EE19B3">
        <w:rPr>
          <w:rFonts w:ascii="Tahoma" w:hAnsi="Tahoma" w:cs="Tahoma"/>
        </w:rPr>
        <w:tab/>
        <w:t xml:space="preserve">En consecuencia, </w:t>
      </w:r>
      <w:r w:rsidR="005951CE" w:rsidRPr="00EE19B3">
        <w:rPr>
          <w:rFonts w:ascii="Tahoma" w:hAnsi="Tahoma" w:cs="Tahoma"/>
          <w:shd w:val="clear" w:color="auto" w:fill="FFFFFF"/>
        </w:rPr>
        <w:t xml:space="preserve">se </w:t>
      </w:r>
      <w:r w:rsidR="005951CE" w:rsidRPr="00EE19B3">
        <w:rPr>
          <w:rFonts w:ascii="Tahoma" w:hAnsi="Tahoma" w:cs="Tahoma"/>
        </w:rPr>
        <w:t>procederá</w:t>
      </w:r>
      <w:r w:rsidR="005951CE" w:rsidRPr="00EE19B3">
        <w:rPr>
          <w:rFonts w:ascii="Tahoma" w:hAnsi="Tahoma" w:cs="Tahoma"/>
          <w:shd w:val="clear" w:color="auto" w:fill="FFFFFF"/>
        </w:rPr>
        <w:t xml:space="preserve"> a actualizar el monto de la condena en segunda instancia hasta la fecha de corte del mes anterior a la emisión de la presente sentencia,</w:t>
      </w:r>
      <w:r w:rsidR="007031DA" w:rsidRPr="00EE19B3">
        <w:rPr>
          <w:rFonts w:ascii="Tahoma" w:hAnsi="Tahoma" w:cs="Tahoma"/>
          <w:shd w:val="clear" w:color="auto" w:fill="FFFFFF"/>
        </w:rPr>
        <w:t xml:space="preserve"> encontrándose que entre el 02 de octubre de 2019 y el 29 de febrero de 2024, COLPENSIONES adeuda al demandante la suma de $58.923.102,</w:t>
      </w:r>
      <w:r w:rsidR="005951CE" w:rsidRPr="00EE19B3">
        <w:rPr>
          <w:rFonts w:ascii="Tahoma" w:hAnsi="Tahoma" w:cs="Tahoma"/>
          <w:shd w:val="clear" w:color="auto" w:fill="FFFFFF"/>
        </w:rPr>
        <w:t xml:space="preserve"> conforme a la siguiente liquidación:</w:t>
      </w:r>
    </w:p>
    <w:p w14:paraId="4918A205" w14:textId="77777777" w:rsidR="007031DA" w:rsidRPr="00EE19B3" w:rsidRDefault="007031DA" w:rsidP="00EE19B3">
      <w:pPr>
        <w:tabs>
          <w:tab w:val="left" w:pos="0"/>
        </w:tabs>
        <w:spacing w:line="276" w:lineRule="auto"/>
        <w:jc w:val="both"/>
        <w:rPr>
          <w:rFonts w:ascii="Tahoma" w:hAnsi="Tahoma" w:cs="Tahoma"/>
          <w:shd w:val="clear" w:color="auto" w:fill="FFFFFF"/>
        </w:rPr>
      </w:pPr>
    </w:p>
    <w:p w14:paraId="61D899AC" w14:textId="4250B870" w:rsidR="005951CE" w:rsidRDefault="007031DA" w:rsidP="29356597">
      <w:pPr>
        <w:spacing w:line="360" w:lineRule="auto"/>
        <w:jc w:val="center"/>
        <w:rPr>
          <w:rFonts w:ascii="Tahoma" w:hAnsi="Tahoma" w:cs="Tahoma"/>
          <w:shd w:val="clear" w:color="auto" w:fill="FFFFFF"/>
        </w:rPr>
      </w:pPr>
      <w:r w:rsidRPr="007031DA">
        <w:rPr>
          <w:noProof/>
          <w:lang w:val="en-US" w:eastAsia="en-US"/>
        </w:rPr>
        <w:drawing>
          <wp:inline distT="0" distB="0" distL="0" distR="0" wp14:anchorId="6B2976AE" wp14:editId="63B8C454">
            <wp:extent cx="4810125" cy="1685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0125" cy="1685925"/>
                    </a:xfrm>
                    <a:prstGeom prst="rect">
                      <a:avLst/>
                    </a:prstGeom>
                    <a:noFill/>
                    <a:ln>
                      <a:noFill/>
                    </a:ln>
                  </pic:spPr>
                </pic:pic>
              </a:graphicData>
            </a:graphic>
          </wp:inline>
        </w:drawing>
      </w:r>
    </w:p>
    <w:p w14:paraId="187EB076" w14:textId="77777777" w:rsidR="005951CE" w:rsidRPr="00EE19B3" w:rsidRDefault="005951CE" w:rsidP="00EE19B3">
      <w:pPr>
        <w:tabs>
          <w:tab w:val="left" w:pos="0"/>
        </w:tabs>
        <w:spacing w:line="276" w:lineRule="auto"/>
        <w:jc w:val="both"/>
        <w:rPr>
          <w:rFonts w:ascii="Tahoma" w:hAnsi="Tahoma" w:cs="Tahoma"/>
          <w:shd w:val="clear" w:color="auto" w:fill="FFFFFF"/>
        </w:rPr>
      </w:pPr>
    </w:p>
    <w:p w14:paraId="3F4B3B1E" w14:textId="32FB27B9" w:rsidR="003D7669" w:rsidRPr="00EE19B3" w:rsidRDefault="007031DA" w:rsidP="00EE19B3">
      <w:pPr>
        <w:spacing w:line="276" w:lineRule="auto"/>
        <w:jc w:val="both"/>
        <w:rPr>
          <w:rFonts w:ascii="Tahoma" w:eastAsia="Calibri" w:hAnsi="Tahoma" w:cs="Tahoma"/>
        </w:rPr>
      </w:pPr>
      <w:r w:rsidRPr="00EE19B3">
        <w:rPr>
          <w:rFonts w:ascii="Tahoma" w:hAnsi="Tahoma" w:cs="Tahoma"/>
        </w:rPr>
        <w:tab/>
      </w:r>
      <w:r w:rsidR="005951CE" w:rsidRPr="00EE19B3">
        <w:rPr>
          <w:rFonts w:ascii="Tahoma" w:hAnsi="Tahoma" w:cs="Tahoma"/>
        </w:rPr>
        <w:t xml:space="preserve">En este punto, se itera </w:t>
      </w:r>
      <w:r w:rsidR="005951CE" w:rsidRPr="00EE19B3">
        <w:rPr>
          <w:rFonts w:ascii="Tahoma" w:hAnsi="Tahoma" w:cs="Tahoma"/>
          <w:shd w:val="clear" w:color="auto" w:fill="FFFFFF"/>
        </w:rPr>
        <w:t>que</w:t>
      </w:r>
      <w:r w:rsidR="005951CE" w:rsidRPr="00EE19B3">
        <w:rPr>
          <w:rFonts w:ascii="Tahoma" w:hAnsi="Tahoma" w:cs="Tahoma"/>
        </w:rPr>
        <w:t xml:space="preserve"> a pesar de que en otr</w:t>
      </w:r>
      <w:r w:rsidR="2A5A63AB" w:rsidRPr="00EE19B3">
        <w:rPr>
          <w:rFonts w:ascii="Tahoma" w:hAnsi="Tahoma" w:cs="Tahoma"/>
        </w:rPr>
        <w:t>as oportunidades</w:t>
      </w:r>
      <w:r w:rsidR="005951CE" w:rsidRPr="00EE19B3">
        <w:rPr>
          <w:rFonts w:ascii="Tahoma" w:hAnsi="Tahoma" w:cs="Tahoma"/>
        </w:rPr>
        <w:t xml:space="preserve"> la Sala ha supeditado el reconocimiento pensional al pago del cálculo actuarial por parte del empleador omisivo, </w:t>
      </w:r>
      <w:r w:rsidR="7B2AA7C4" w:rsidRPr="00EE19B3">
        <w:rPr>
          <w:rFonts w:ascii="Tahoma" w:hAnsi="Tahoma" w:cs="Tahoma"/>
        </w:rPr>
        <w:t>por cuanto no se</w:t>
      </w:r>
      <w:r w:rsidR="003D7669" w:rsidRPr="00EE19B3">
        <w:rPr>
          <w:rFonts w:ascii="Tahoma" w:eastAsia="Calibri" w:hAnsi="Tahoma" w:cs="Tahoma"/>
        </w:rPr>
        <w:t xml:space="preserve"> puede desconocer la obligación a cargo de los </w:t>
      </w:r>
      <w:r w:rsidR="70E05891" w:rsidRPr="00EE19B3">
        <w:rPr>
          <w:rFonts w:ascii="Tahoma" w:eastAsia="Calibri" w:hAnsi="Tahoma" w:cs="Tahoma"/>
        </w:rPr>
        <w:t xml:space="preserve">patrones </w:t>
      </w:r>
      <w:r w:rsidR="003D7669" w:rsidRPr="00EE19B3">
        <w:rPr>
          <w:rFonts w:ascii="Tahoma" w:eastAsia="Calibri" w:hAnsi="Tahoma" w:cs="Tahoma"/>
        </w:rPr>
        <w:t>de pagar el cálculo actuarial;</w:t>
      </w:r>
      <w:r w:rsidR="0603A5DB" w:rsidRPr="00EE19B3">
        <w:rPr>
          <w:rFonts w:ascii="Tahoma" w:eastAsia="Calibri" w:hAnsi="Tahoma" w:cs="Tahoma"/>
        </w:rPr>
        <w:t xml:space="preserve"> revisada la jurisprudencia patria, se concluye que </w:t>
      </w:r>
      <w:r w:rsidR="003D7669" w:rsidRPr="00EE19B3">
        <w:rPr>
          <w:rFonts w:ascii="Tahoma" w:eastAsia="Calibri" w:hAnsi="Tahoma" w:cs="Tahoma"/>
        </w:rPr>
        <w:t xml:space="preserve">no resulta acorde a las normas del derecho laboral y la seguridad social condicionar el reconocimiento y pago de la pensión de vejez del demandante hasta tanto sea recibido a satisfacción el monto equivalente a dicho cálculo, pues sería equiparable a imponer un requisito o presupuesto adicional a los establecidos taxativamente en la norma laboral para acceder a la prestación económica, toda vez que el derecho del actor se encuentra legalmente consolidado por contar con la densidad de semanas y </w:t>
      </w:r>
      <w:r w:rsidR="003D7669" w:rsidRPr="00EE19B3">
        <w:rPr>
          <w:rFonts w:ascii="Tahoma" w:eastAsia="Calibri" w:hAnsi="Tahoma" w:cs="Tahoma"/>
        </w:rPr>
        <w:lastRenderedPageBreak/>
        <w:t>la edad pensional</w:t>
      </w:r>
      <w:r w:rsidR="65561873" w:rsidRPr="00EE19B3">
        <w:rPr>
          <w:rFonts w:ascii="Tahoma" w:eastAsia="Calibri" w:hAnsi="Tahoma" w:cs="Tahoma"/>
        </w:rPr>
        <w:t xml:space="preserve"> y, adicionalmente, en otro despacho judicial se está tramitando el proceso ejecutivo con el cual se persigue el pago de los aportes.</w:t>
      </w:r>
    </w:p>
    <w:p w14:paraId="6A57A030" w14:textId="60EEAD79" w:rsidR="003D7669" w:rsidRPr="00EE19B3" w:rsidRDefault="003D7669" w:rsidP="00EE19B3">
      <w:pPr>
        <w:spacing w:line="276" w:lineRule="auto"/>
        <w:jc w:val="both"/>
        <w:rPr>
          <w:rFonts w:ascii="Tahoma" w:eastAsia="Calibri" w:hAnsi="Tahoma" w:cs="Tahoma"/>
        </w:rPr>
      </w:pPr>
    </w:p>
    <w:p w14:paraId="6232D240" w14:textId="0BFE67C7" w:rsidR="003D7669" w:rsidRPr="00EE19B3" w:rsidRDefault="003D7669" w:rsidP="00EE19B3">
      <w:pPr>
        <w:spacing w:line="276" w:lineRule="auto"/>
        <w:ind w:firstLine="708"/>
        <w:jc w:val="both"/>
        <w:rPr>
          <w:rFonts w:ascii="Tahoma" w:eastAsia="Calibri" w:hAnsi="Tahoma" w:cs="Tahoma"/>
        </w:rPr>
      </w:pPr>
      <w:r w:rsidRPr="00EE19B3">
        <w:rPr>
          <w:rFonts w:ascii="Tahoma" w:eastAsia="Calibri" w:hAnsi="Tahoma" w:cs="Tahoma"/>
        </w:rPr>
        <w:t xml:space="preserve">Aunado a ello, resulta desproporcionada </w:t>
      </w:r>
      <w:r w:rsidR="6BBCAED7" w:rsidRPr="00EE19B3">
        <w:rPr>
          <w:rFonts w:ascii="Tahoma" w:eastAsia="Calibri" w:hAnsi="Tahoma" w:cs="Tahoma"/>
        </w:rPr>
        <w:t>condicionar el reconocimiento de la pensión</w:t>
      </w:r>
      <w:r w:rsidRPr="00EE19B3">
        <w:rPr>
          <w:rFonts w:ascii="Tahoma" w:eastAsia="Calibri" w:hAnsi="Tahoma" w:cs="Tahoma"/>
        </w:rPr>
        <w:t xml:space="preserve">, porque </w:t>
      </w:r>
      <w:r w:rsidR="23FAFDA5" w:rsidRPr="00EE19B3">
        <w:rPr>
          <w:rFonts w:ascii="Tahoma" w:eastAsia="Calibri" w:hAnsi="Tahoma" w:cs="Tahoma"/>
        </w:rPr>
        <w:t>es</w:t>
      </w:r>
      <w:r w:rsidRPr="00EE19B3">
        <w:rPr>
          <w:rFonts w:ascii="Tahoma" w:eastAsia="Calibri" w:hAnsi="Tahoma" w:cs="Tahoma"/>
        </w:rPr>
        <w:t xml:space="preserve"> una carga que afecta directamente el disfrute de l</w:t>
      </w:r>
      <w:r w:rsidR="32D54236" w:rsidRPr="00EE19B3">
        <w:rPr>
          <w:rFonts w:ascii="Tahoma" w:eastAsia="Calibri" w:hAnsi="Tahoma" w:cs="Tahoma"/>
        </w:rPr>
        <w:t xml:space="preserve">a prestación y </w:t>
      </w:r>
      <w:r w:rsidRPr="00EE19B3">
        <w:rPr>
          <w:rFonts w:ascii="Tahoma" w:eastAsia="Calibri" w:hAnsi="Tahoma" w:cs="Tahoma"/>
        </w:rPr>
        <w:t>contraría los principios de obligatoriedad, solidaridad y universalidad de la Seguridad Social y los derechos y valores consagrados en la Constitución Política de Colombia.</w:t>
      </w:r>
    </w:p>
    <w:p w14:paraId="1257AC86" w14:textId="77777777" w:rsidR="007031DA" w:rsidRPr="00EE19B3" w:rsidRDefault="007031DA" w:rsidP="00EE19B3">
      <w:pPr>
        <w:tabs>
          <w:tab w:val="left" w:pos="0"/>
        </w:tabs>
        <w:spacing w:line="276" w:lineRule="auto"/>
        <w:jc w:val="both"/>
        <w:rPr>
          <w:rFonts w:ascii="Tahoma" w:hAnsi="Tahoma" w:cs="Tahoma"/>
        </w:rPr>
      </w:pPr>
    </w:p>
    <w:p w14:paraId="4DAC577E" w14:textId="760F791D" w:rsidR="00C223E5" w:rsidRPr="00EE19B3" w:rsidRDefault="000C0A99" w:rsidP="00EE19B3">
      <w:pPr>
        <w:spacing w:line="276" w:lineRule="auto"/>
        <w:jc w:val="both"/>
        <w:rPr>
          <w:rFonts w:ascii="Tahoma" w:hAnsi="Tahoma" w:cs="Tahoma"/>
        </w:rPr>
      </w:pPr>
      <w:r w:rsidRPr="00EE19B3">
        <w:rPr>
          <w:rFonts w:ascii="Tahoma" w:hAnsi="Tahoma" w:cs="Tahoma"/>
        </w:rPr>
        <w:tab/>
      </w:r>
      <w:r w:rsidR="77047597" w:rsidRPr="00EE19B3">
        <w:rPr>
          <w:rFonts w:ascii="Tahoma" w:eastAsia="Calibri" w:hAnsi="Tahoma" w:cs="Tahoma"/>
        </w:rPr>
        <w:t>Aclarado lo anterior</w:t>
      </w:r>
      <w:r w:rsidR="003D7669" w:rsidRPr="00EE19B3">
        <w:rPr>
          <w:rFonts w:ascii="Tahoma" w:eastAsia="Calibri" w:hAnsi="Tahoma" w:cs="Tahoma"/>
        </w:rPr>
        <w:t xml:space="preserve"> y atendiendo directamente los argumentos de la apelación de la parte activa, debe indicarse </w:t>
      </w:r>
      <w:r w:rsidR="00C223E5" w:rsidRPr="00EE19B3">
        <w:rPr>
          <w:rFonts w:ascii="Tahoma" w:eastAsia="Calibri" w:hAnsi="Tahoma" w:cs="Tahoma"/>
        </w:rPr>
        <w:t xml:space="preserve">que en este caso no hay lugar a acceder al pago de los intereses moratorios </w:t>
      </w:r>
      <w:r w:rsidR="00F327AB" w:rsidRPr="00EE19B3">
        <w:rPr>
          <w:rFonts w:ascii="Tahoma" w:eastAsia="Calibri" w:hAnsi="Tahoma" w:cs="Tahoma"/>
        </w:rPr>
        <w:t>desde la fecha indicada por el demandante</w:t>
      </w:r>
      <w:r w:rsidR="00C223E5" w:rsidRPr="00EE19B3">
        <w:rPr>
          <w:rFonts w:ascii="Tahoma" w:eastAsia="Calibri" w:hAnsi="Tahoma" w:cs="Tahoma"/>
        </w:rPr>
        <w:t xml:space="preserve">, en razón a que, tal como lo ha establecido el órgano de cierre de la especialidad laboral, tales réditos no proceden cuando las actuaciones de las administradoras de pensiones, </w:t>
      </w:r>
      <w:r w:rsidR="00C223E5" w:rsidRPr="00EE19B3">
        <w:rPr>
          <w:rFonts w:ascii="Tahoma" w:eastAsia="Calibri" w:hAnsi="Tahoma" w:cs="Tahoma"/>
          <w:i/>
          <w:iCs/>
        </w:rPr>
        <w:t>“</w:t>
      </w:r>
      <w:r w:rsidR="00C223E5" w:rsidRPr="001A7D9C">
        <w:rPr>
          <w:rFonts w:ascii="Tahoma" w:eastAsia="Calibri" w:hAnsi="Tahoma" w:cs="Tahoma"/>
          <w:i/>
          <w:iCs/>
          <w:sz w:val="22"/>
        </w:rPr>
        <w:t>encuentran plena justificación bien porque tengan respaldo normativo, ora porque su postura provenga de la aplicación minuciosa de la ley, sin los alcances o efectos que en un momento dado puedan darle los jueces en la función que le es propia de interpretar las normas sociales</w:t>
      </w:r>
      <w:r w:rsidR="00C223E5" w:rsidRPr="00EE19B3">
        <w:rPr>
          <w:rFonts w:ascii="Tahoma" w:eastAsia="Calibri" w:hAnsi="Tahoma" w:cs="Tahoma"/>
          <w:i/>
          <w:iCs/>
        </w:rPr>
        <w:t>”</w:t>
      </w:r>
      <w:r w:rsidR="001A7D9C">
        <w:rPr>
          <w:rFonts w:ascii="Tahoma" w:eastAsia="Calibri" w:hAnsi="Tahoma" w:cs="Tahoma"/>
          <w:i/>
          <w:iCs/>
        </w:rPr>
        <w:t xml:space="preserve"> </w:t>
      </w:r>
      <w:r w:rsidR="002E6EA2" w:rsidRPr="00EE19B3">
        <w:rPr>
          <w:rStyle w:val="Refdenotaalpie"/>
          <w:rFonts w:ascii="Tahoma" w:eastAsia="Calibri" w:hAnsi="Tahoma" w:cs="Tahoma"/>
          <w:i/>
          <w:iCs/>
        </w:rPr>
        <w:footnoteReference w:id="6"/>
      </w:r>
      <w:r w:rsidR="002E6EA2" w:rsidRPr="00EE19B3">
        <w:rPr>
          <w:rFonts w:ascii="Tahoma" w:eastAsia="Calibri" w:hAnsi="Tahoma" w:cs="Tahoma"/>
        </w:rPr>
        <w:t xml:space="preserve"> y, en este caso, al momento </w:t>
      </w:r>
      <w:r w:rsidR="17E9E869" w:rsidRPr="00EE19B3">
        <w:rPr>
          <w:rFonts w:ascii="Tahoma" w:eastAsia="Calibri" w:hAnsi="Tahoma" w:cs="Tahoma"/>
        </w:rPr>
        <w:t xml:space="preserve">en </w:t>
      </w:r>
      <w:r w:rsidR="002E6EA2" w:rsidRPr="00EE19B3">
        <w:rPr>
          <w:rFonts w:ascii="Tahoma" w:eastAsia="Calibri" w:hAnsi="Tahoma" w:cs="Tahoma"/>
        </w:rPr>
        <w:t>que el actor solicitara la prestación</w:t>
      </w:r>
      <w:r w:rsidR="1FC28B77" w:rsidRPr="00EE19B3">
        <w:rPr>
          <w:rFonts w:ascii="Tahoma" w:eastAsia="Calibri" w:hAnsi="Tahoma" w:cs="Tahoma"/>
        </w:rPr>
        <w:t xml:space="preserve"> </w:t>
      </w:r>
      <w:r w:rsidR="002E6EA2" w:rsidRPr="00EE19B3">
        <w:rPr>
          <w:rFonts w:ascii="Tahoma" w:eastAsia="Calibri" w:hAnsi="Tahoma" w:cs="Tahoma"/>
        </w:rPr>
        <w:t>ante COLPENSIONES no acreditaba la densidad de semanas requerida, máxim</w:t>
      </w:r>
      <w:r w:rsidR="469D1739" w:rsidRPr="00EE19B3">
        <w:rPr>
          <w:rFonts w:ascii="Tahoma" w:eastAsia="Calibri" w:hAnsi="Tahoma" w:cs="Tahoma"/>
        </w:rPr>
        <w:t>e</w:t>
      </w:r>
      <w:r w:rsidR="002E6EA2" w:rsidRPr="00EE19B3">
        <w:rPr>
          <w:rFonts w:ascii="Tahoma" w:eastAsia="Calibri" w:hAnsi="Tahoma" w:cs="Tahoma"/>
        </w:rPr>
        <w:t xml:space="preserve"> </w:t>
      </w:r>
      <w:r w:rsidR="4C37D16A" w:rsidRPr="00EE19B3">
        <w:rPr>
          <w:rFonts w:ascii="Tahoma" w:eastAsia="Calibri" w:hAnsi="Tahoma" w:cs="Tahoma"/>
        </w:rPr>
        <w:t>cuando</w:t>
      </w:r>
      <w:r w:rsidR="002E6EA2" w:rsidRPr="00EE19B3">
        <w:rPr>
          <w:rFonts w:ascii="Tahoma" w:eastAsia="Calibri" w:hAnsi="Tahoma" w:cs="Tahoma"/>
        </w:rPr>
        <w:t xml:space="preserve"> la administradora pensional no fue parte del proceso tramitado ante el </w:t>
      </w:r>
      <w:r w:rsidR="002E6EA2" w:rsidRPr="00EE19B3">
        <w:rPr>
          <w:rFonts w:ascii="Tahoma" w:hAnsi="Tahoma" w:cs="Tahoma"/>
        </w:rPr>
        <w:t xml:space="preserve">Juzgado Civil del Circuito de </w:t>
      </w:r>
      <w:proofErr w:type="spellStart"/>
      <w:r w:rsidR="002E6EA2" w:rsidRPr="00EE19B3">
        <w:rPr>
          <w:rFonts w:ascii="Tahoma" w:hAnsi="Tahoma" w:cs="Tahoma"/>
        </w:rPr>
        <w:t>Anserma</w:t>
      </w:r>
      <w:proofErr w:type="spellEnd"/>
      <w:r w:rsidR="002E6EA2" w:rsidRPr="00EE19B3">
        <w:rPr>
          <w:rFonts w:ascii="Tahoma" w:hAnsi="Tahoma" w:cs="Tahoma"/>
        </w:rPr>
        <w:t xml:space="preserve">-Caldas y, por ello, sin mediar orden judicial en su contra, </w:t>
      </w:r>
      <w:r w:rsidR="39528B32" w:rsidRPr="00EE19B3">
        <w:rPr>
          <w:rFonts w:ascii="Tahoma" w:hAnsi="Tahoma" w:cs="Tahoma"/>
        </w:rPr>
        <w:t xml:space="preserve">la pasiva </w:t>
      </w:r>
      <w:r w:rsidR="002E6EA2" w:rsidRPr="00EE19B3">
        <w:rPr>
          <w:rFonts w:ascii="Tahoma" w:hAnsi="Tahoma" w:cs="Tahoma"/>
        </w:rPr>
        <w:t xml:space="preserve">actuó con apego estricto de la ley al no computar las semanas que en este momento sustenta el reconocimiento pensional en favor del señor </w:t>
      </w:r>
      <w:proofErr w:type="spellStart"/>
      <w:r w:rsidR="002E6EA2" w:rsidRPr="00EE19B3">
        <w:rPr>
          <w:rFonts w:ascii="Tahoma" w:hAnsi="Tahoma" w:cs="Tahoma"/>
        </w:rPr>
        <w:t>ESDARDO</w:t>
      </w:r>
      <w:proofErr w:type="spellEnd"/>
      <w:r w:rsidR="002E6EA2" w:rsidRPr="00EE19B3">
        <w:rPr>
          <w:rFonts w:ascii="Tahoma" w:hAnsi="Tahoma" w:cs="Tahoma"/>
        </w:rPr>
        <w:t xml:space="preserve"> IVÁN GUEVARA PÉREZ. </w:t>
      </w:r>
    </w:p>
    <w:p w14:paraId="08FCD0CD" w14:textId="65E2F846" w:rsidR="00F327AB" w:rsidRPr="00EE19B3" w:rsidRDefault="00F327AB" w:rsidP="00EE19B3">
      <w:pPr>
        <w:tabs>
          <w:tab w:val="left" w:pos="0"/>
        </w:tabs>
        <w:spacing w:line="276" w:lineRule="auto"/>
        <w:jc w:val="both"/>
        <w:rPr>
          <w:rFonts w:ascii="Tahoma" w:eastAsia="Calibri" w:hAnsi="Tahoma" w:cs="Tahoma"/>
        </w:rPr>
      </w:pPr>
    </w:p>
    <w:p w14:paraId="25B5F173" w14:textId="11FE51C4" w:rsidR="003D7669" w:rsidRPr="00EE19B3" w:rsidRDefault="00F327AB" w:rsidP="00EE19B3">
      <w:pPr>
        <w:pStyle w:val="NormalWeb"/>
        <w:spacing w:before="0" w:beforeAutospacing="0" w:after="0" w:afterAutospacing="0" w:line="276" w:lineRule="auto"/>
        <w:jc w:val="both"/>
        <w:rPr>
          <w:rFonts w:ascii="Tahoma" w:hAnsi="Tahoma" w:cs="Tahoma"/>
        </w:rPr>
      </w:pPr>
      <w:bookmarkStart w:id="14" w:name="_Int_uV6tXhdY"/>
      <w:r w:rsidRPr="00EE19B3">
        <w:rPr>
          <w:rFonts w:ascii="Tahoma" w:eastAsia="Calibri" w:hAnsi="Tahoma" w:cs="Tahoma"/>
        </w:rPr>
        <w:tab/>
        <w:t xml:space="preserve">Sin embargo, se mantendrá la orden de pago </w:t>
      </w:r>
      <w:r w:rsidR="41F2556F" w:rsidRPr="00EE19B3">
        <w:rPr>
          <w:rFonts w:ascii="Tahoma" w:eastAsia="Calibri" w:hAnsi="Tahoma" w:cs="Tahoma"/>
        </w:rPr>
        <w:t>de los intereses moratorios</w:t>
      </w:r>
      <w:r w:rsidRPr="00EE19B3">
        <w:rPr>
          <w:rFonts w:ascii="Tahoma" w:eastAsia="Calibri" w:hAnsi="Tahoma" w:cs="Tahoma"/>
        </w:rPr>
        <w:t xml:space="preserve"> una vez ejecutoriada la sentencia, en el entendido que la obligación de reconocimiento de la prestación surge sin equívocos para </w:t>
      </w:r>
      <w:r w:rsidRPr="00EE19B3">
        <w:rPr>
          <w:rFonts w:ascii="Tahoma" w:hAnsi="Tahoma" w:cs="Tahoma"/>
        </w:rPr>
        <w:t>COLPENSIONES</w:t>
      </w:r>
      <w:r w:rsidRPr="00EE19B3">
        <w:rPr>
          <w:rFonts w:ascii="Tahoma" w:eastAsia="Calibri" w:hAnsi="Tahoma" w:cs="Tahoma"/>
        </w:rPr>
        <w:t xml:space="preserve"> en virtud del presente proceso</w:t>
      </w:r>
      <w:r w:rsidR="7A5DE51C" w:rsidRPr="00EE19B3">
        <w:rPr>
          <w:rFonts w:ascii="Tahoma" w:eastAsia="Calibri" w:hAnsi="Tahoma" w:cs="Tahoma"/>
        </w:rPr>
        <w:t xml:space="preserve"> y, por ello, ejecutoriada la decisión, la </w:t>
      </w:r>
      <w:r w:rsidRPr="00EE19B3">
        <w:rPr>
          <w:rFonts w:ascii="Tahoma" w:eastAsia="Calibri" w:hAnsi="Tahoma" w:cs="Tahoma"/>
        </w:rPr>
        <w:t xml:space="preserve">obligación </w:t>
      </w:r>
      <w:r w:rsidR="02609663" w:rsidRPr="00EE19B3">
        <w:rPr>
          <w:rFonts w:ascii="Tahoma" w:eastAsia="Calibri" w:hAnsi="Tahoma" w:cs="Tahoma"/>
        </w:rPr>
        <w:t xml:space="preserve">a su cargo se hace exigible </w:t>
      </w:r>
      <w:r w:rsidRPr="00EE19B3">
        <w:rPr>
          <w:rFonts w:ascii="Tahoma" w:eastAsia="Calibri" w:hAnsi="Tahoma" w:cs="Tahoma"/>
        </w:rPr>
        <w:t>y, por tanto, no le asiste ninguna razón legal para posponer el pago</w:t>
      </w:r>
      <w:r w:rsidRPr="00EE19B3">
        <w:rPr>
          <w:rFonts w:ascii="Tahoma" w:eastAsia="Tahoma" w:hAnsi="Tahoma" w:cs="Tahoma"/>
        </w:rPr>
        <w:t>.</w:t>
      </w:r>
      <w:bookmarkEnd w:id="14"/>
    </w:p>
    <w:p w14:paraId="351E0441" w14:textId="77777777" w:rsidR="000C0A99" w:rsidRPr="00EE19B3" w:rsidRDefault="000C0A99" w:rsidP="00EE19B3">
      <w:pPr>
        <w:pStyle w:val="Sinespaciado"/>
        <w:spacing w:line="276" w:lineRule="auto"/>
        <w:jc w:val="both"/>
        <w:rPr>
          <w:rFonts w:ascii="Tahoma" w:hAnsi="Tahoma" w:cs="Tahoma"/>
        </w:rPr>
      </w:pPr>
    </w:p>
    <w:p w14:paraId="49E4B014" w14:textId="383A92C0" w:rsidR="000C0A99" w:rsidRPr="00EE19B3" w:rsidRDefault="00F327AB" w:rsidP="00EE19B3">
      <w:pPr>
        <w:spacing w:line="276" w:lineRule="auto"/>
        <w:ind w:firstLine="708"/>
        <w:jc w:val="both"/>
        <w:rPr>
          <w:rFonts w:ascii="Tahoma" w:hAnsi="Tahoma" w:cs="Tahoma"/>
        </w:rPr>
      </w:pPr>
      <w:r w:rsidRPr="00EE19B3">
        <w:rPr>
          <w:rFonts w:ascii="Tahoma" w:hAnsi="Tahoma" w:cs="Tahoma"/>
        </w:rPr>
        <w:t>De otro lado, respecto a la solicitud de la parte actora en cuanto a</w:t>
      </w:r>
      <w:r w:rsidR="7340A4AD" w:rsidRPr="00EE19B3">
        <w:rPr>
          <w:rFonts w:ascii="Tahoma" w:hAnsi="Tahoma" w:cs="Tahoma"/>
        </w:rPr>
        <w:t xml:space="preserve"> que se condene</w:t>
      </w:r>
      <w:r w:rsidRPr="00EE19B3">
        <w:rPr>
          <w:rFonts w:ascii="Tahoma" w:hAnsi="Tahoma" w:cs="Tahoma"/>
        </w:rPr>
        <w:t xml:space="preserve"> en costas a COLPENSIONES, suficiente es con indicar, en primer lugar, que al haber existido controversia e incluso oposición frente al debate jurídico puesto en conocimiento de la Judicatura, conforme lo faculta el artículo 365 del </w:t>
      </w:r>
      <w:proofErr w:type="spellStart"/>
      <w:r w:rsidRPr="00EE19B3">
        <w:rPr>
          <w:rFonts w:ascii="Tahoma" w:hAnsi="Tahoma" w:cs="Tahoma"/>
        </w:rPr>
        <w:t>CGP</w:t>
      </w:r>
      <w:proofErr w:type="spellEnd"/>
      <w:r w:rsidRPr="00EE19B3">
        <w:rPr>
          <w:rFonts w:ascii="Tahoma" w:hAnsi="Tahoma" w:cs="Tahoma"/>
        </w:rPr>
        <w:t>, hay lugar a condenar en costas a quien resulta vencido en la contienda y, en segundo lugar, en la presente litis quedó acreditado que cuando se reclamó</w:t>
      </w:r>
      <w:r w:rsidR="001D700E" w:rsidRPr="00EE19B3">
        <w:rPr>
          <w:rFonts w:ascii="Tahoma" w:hAnsi="Tahoma" w:cs="Tahoma"/>
        </w:rPr>
        <w:t xml:space="preserve"> la prestación, con la declaración de la existencia del contrato de trabajo y la orden de pago de los aportes,</w:t>
      </w:r>
      <w:r w:rsidRPr="00EE19B3">
        <w:rPr>
          <w:rFonts w:ascii="Tahoma" w:hAnsi="Tahoma" w:cs="Tahoma"/>
        </w:rPr>
        <w:t xml:space="preserve"> se superaban ampliamente los requisitos legales, </w:t>
      </w:r>
      <w:r w:rsidR="3EB7EDB0" w:rsidRPr="00EE19B3">
        <w:rPr>
          <w:rFonts w:ascii="Tahoma" w:hAnsi="Tahoma" w:cs="Tahoma"/>
        </w:rPr>
        <w:t xml:space="preserve">por lo cual hay lugar a la imposición de costas a la demandada. </w:t>
      </w:r>
    </w:p>
    <w:p w14:paraId="026BB449" w14:textId="7D49F490" w:rsidR="000C0A99" w:rsidRPr="00EE19B3" w:rsidRDefault="000C0A99" w:rsidP="00EE19B3">
      <w:pPr>
        <w:spacing w:line="276" w:lineRule="auto"/>
        <w:ind w:firstLine="708"/>
        <w:jc w:val="both"/>
        <w:rPr>
          <w:rFonts w:ascii="Tahoma" w:hAnsi="Tahoma" w:cs="Tahoma"/>
        </w:rPr>
      </w:pPr>
    </w:p>
    <w:p w14:paraId="0A9A03CD" w14:textId="0D6F6C8E" w:rsidR="000C0A99" w:rsidRPr="00EE19B3" w:rsidRDefault="3EB7EDB0" w:rsidP="00EE19B3">
      <w:pPr>
        <w:spacing w:line="276" w:lineRule="auto"/>
        <w:ind w:firstLine="708"/>
        <w:jc w:val="both"/>
        <w:rPr>
          <w:rFonts w:ascii="Tahoma" w:hAnsi="Tahoma" w:cs="Tahoma"/>
        </w:rPr>
      </w:pPr>
      <w:r w:rsidRPr="00EE19B3">
        <w:rPr>
          <w:rFonts w:ascii="Tahoma" w:hAnsi="Tahoma" w:cs="Tahoma"/>
        </w:rPr>
        <w:t>N</w:t>
      </w:r>
      <w:r w:rsidR="00F327AB" w:rsidRPr="00EE19B3">
        <w:rPr>
          <w:rFonts w:ascii="Tahoma" w:hAnsi="Tahoma" w:cs="Tahoma"/>
        </w:rPr>
        <w:t xml:space="preserve">o obstante, atendiendo </w:t>
      </w:r>
      <w:r w:rsidR="451E8414" w:rsidRPr="00EE19B3">
        <w:rPr>
          <w:rFonts w:ascii="Tahoma" w:hAnsi="Tahoma" w:cs="Tahoma"/>
        </w:rPr>
        <w:t>que,</w:t>
      </w:r>
      <w:r w:rsidR="00F327AB" w:rsidRPr="00EE19B3">
        <w:rPr>
          <w:rFonts w:ascii="Tahoma" w:hAnsi="Tahoma" w:cs="Tahoma"/>
        </w:rPr>
        <w:t xml:space="preserve"> en sede administrativa</w:t>
      </w:r>
      <w:r w:rsidR="001D700E" w:rsidRPr="00EE19B3">
        <w:rPr>
          <w:rFonts w:ascii="Tahoma" w:hAnsi="Tahoma" w:cs="Tahoma"/>
        </w:rPr>
        <w:t>, COLPENSIONES se amparó en el cumplimiento estricto de la ley</w:t>
      </w:r>
      <w:r w:rsidR="00F327AB" w:rsidRPr="00EE19B3">
        <w:rPr>
          <w:rFonts w:ascii="Tahoma" w:hAnsi="Tahoma" w:cs="Tahoma"/>
        </w:rPr>
        <w:t xml:space="preserve">, que la excepción de prescripción triunfó parcialmente y </w:t>
      </w:r>
      <w:r w:rsidR="001D700E" w:rsidRPr="00EE19B3">
        <w:rPr>
          <w:rFonts w:ascii="Tahoma" w:hAnsi="Tahoma" w:cs="Tahoma"/>
        </w:rPr>
        <w:t>no hay lugar a los</w:t>
      </w:r>
      <w:r w:rsidR="00F327AB" w:rsidRPr="00EE19B3">
        <w:rPr>
          <w:rFonts w:ascii="Tahoma" w:hAnsi="Tahoma" w:cs="Tahoma"/>
        </w:rPr>
        <w:t xml:space="preserve"> intereses moratorios</w:t>
      </w:r>
      <w:r w:rsidR="001D700E" w:rsidRPr="00EE19B3">
        <w:rPr>
          <w:rFonts w:ascii="Tahoma" w:hAnsi="Tahoma" w:cs="Tahoma"/>
        </w:rPr>
        <w:t xml:space="preserve"> desde la fecha pretendida en la demanda</w:t>
      </w:r>
      <w:r w:rsidR="00F327AB" w:rsidRPr="00EE19B3">
        <w:rPr>
          <w:rFonts w:ascii="Tahoma" w:hAnsi="Tahoma" w:cs="Tahoma"/>
        </w:rPr>
        <w:t>, se limitarán las costas de primera instancia al 50% a cargo de la administradora pensional.</w:t>
      </w:r>
    </w:p>
    <w:p w14:paraId="09DFB660" w14:textId="666425D0" w:rsidR="001D700E" w:rsidRPr="00EE19B3" w:rsidRDefault="001D700E" w:rsidP="00EE19B3">
      <w:pPr>
        <w:spacing w:line="276" w:lineRule="auto"/>
        <w:ind w:firstLine="708"/>
        <w:jc w:val="both"/>
        <w:rPr>
          <w:rFonts w:ascii="Tahoma" w:hAnsi="Tahoma" w:cs="Tahoma"/>
          <w:bCs/>
        </w:rPr>
      </w:pPr>
    </w:p>
    <w:p w14:paraId="7D61CA05" w14:textId="01244431" w:rsidR="001D700E" w:rsidRPr="00EE19B3" w:rsidRDefault="001D700E" w:rsidP="00EE19B3">
      <w:pPr>
        <w:spacing w:line="276" w:lineRule="auto"/>
        <w:ind w:firstLine="708"/>
        <w:jc w:val="both"/>
        <w:rPr>
          <w:rFonts w:ascii="Tahoma" w:eastAsia="Tahoma" w:hAnsi="Tahoma" w:cs="Tahoma"/>
        </w:rPr>
      </w:pPr>
      <w:r w:rsidRPr="00EE19B3">
        <w:rPr>
          <w:rFonts w:ascii="Tahoma" w:eastAsia="Tahoma" w:hAnsi="Tahoma" w:cs="Tahoma"/>
        </w:rPr>
        <w:lastRenderedPageBreak/>
        <w:t xml:space="preserve">Finalmente, como quiera que el recurso del demandante triunfó parcialmente frente a las costas procesales, no así el de la demandada, se condenará en costas procesales a COLPENSIONES en esta instancia.  </w:t>
      </w:r>
      <w:r w:rsidRPr="00EE19B3">
        <w:rPr>
          <w:rFonts w:ascii="Tahoma" w:hAnsi="Tahoma" w:cs="Tahoma"/>
        </w:rPr>
        <w:t xml:space="preserve">  </w:t>
      </w:r>
      <w:r w:rsidRPr="00EE19B3">
        <w:rPr>
          <w:rFonts w:ascii="Tahoma" w:eastAsia="Tahoma" w:hAnsi="Tahoma" w:cs="Tahoma"/>
        </w:rPr>
        <w:t xml:space="preserve"> </w:t>
      </w:r>
    </w:p>
    <w:p w14:paraId="76E4D454" w14:textId="77777777" w:rsidR="00B360DC" w:rsidRPr="00EE19B3" w:rsidRDefault="00B360DC" w:rsidP="00EE19B3">
      <w:pPr>
        <w:pStyle w:val="NormalWeb"/>
        <w:spacing w:before="0" w:beforeAutospacing="0" w:after="0" w:afterAutospacing="0" w:line="276" w:lineRule="auto"/>
        <w:jc w:val="both"/>
        <w:rPr>
          <w:rFonts w:ascii="Tahoma" w:eastAsia="Tahoma" w:hAnsi="Tahoma" w:cs="Tahoma"/>
        </w:rPr>
      </w:pPr>
    </w:p>
    <w:p w14:paraId="43B298C5" w14:textId="77777777" w:rsidR="00B360DC" w:rsidRPr="00EE19B3" w:rsidRDefault="00B360DC" w:rsidP="00EE19B3">
      <w:pPr>
        <w:tabs>
          <w:tab w:val="left" w:pos="748"/>
        </w:tabs>
        <w:spacing w:line="276" w:lineRule="auto"/>
        <w:jc w:val="both"/>
        <w:rPr>
          <w:rFonts w:ascii="Tahoma" w:hAnsi="Tahoma" w:cs="Tahoma"/>
          <w:lang w:val="es-CO"/>
        </w:rPr>
      </w:pPr>
      <w:r w:rsidRPr="00EE19B3">
        <w:rPr>
          <w:rFonts w:ascii="Tahoma" w:hAnsi="Tahoma" w:cs="Tahoma"/>
          <w:lang w:val="es-CO"/>
        </w:rPr>
        <w:tab/>
        <w:t xml:space="preserve">En mérito de lo expuesto, el </w:t>
      </w:r>
      <w:r w:rsidRPr="00EE19B3">
        <w:rPr>
          <w:rFonts w:ascii="Tahoma" w:hAnsi="Tahoma" w:cs="Tahoma"/>
          <w:b/>
          <w:bCs/>
          <w:lang w:val="es-CO"/>
        </w:rPr>
        <w:t>Tribunal Superior del Distrito Judicial de Pereira - Risaralda, Sala Primera de Decisión Laboral,</w:t>
      </w:r>
      <w:r w:rsidRPr="00EE19B3">
        <w:rPr>
          <w:rFonts w:ascii="Tahoma" w:hAnsi="Tahoma" w:cs="Tahoma"/>
          <w:lang w:val="es-CO"/>
        </w:rPr>
        <w:t xml:space="preserve"> administrando justicia en nombre de la República y por autoridad de la ley,</w:t>
      </w:r>
    </w:p>
    <w:p w14:paraId="359B99F4" w14:textId="77777777" w:rsidR="00B360DC" w:rsidRPr="00EE19B3" w:rsidRDefault="00B360DC" w:rsidP="00EE19B3">
      <w:pPr>
        <w:tabs>
          <w:tab w:val="left" w:pos="748"/>
        </w:tabs>
        <w:spacing w:line="276" w:lineRule="auto"/>
        <w:rPr>
          <w:rFonts w:ascii="Tahoma" w:hAnsi="Tahoma" w:cs="Tahoma"/>
          <w:iCs/>
          <w:highlight w:val="yellow"/>
          <w:lang w:val="es-CO"/>
        </w:rPr>
      </w:pPr>
    </w:p>
    <w:p w14:paraId="2D6DFE0F" w14:textId="77777777" w:rsidR="00B360DC" w:rsidRPr="00EE19B3" w:rsidRDefault="00B360DC" w:rsidP="00EE19B3">
      <w:pPr>
        <w:widowControl w:val="0"/>
        <w:autoSpaceDE w:val="0"/>
        <w:autoSpaceDN w:val="0"/>
        <w:adjustRightInd w:val="0"/>
        <w:spacing w:line="276" w:lineRule="auto"/>
        <w:jc w:val="center"/>
        <w:rPr>
          <w:rFonts w:ascii="Tahoma" w:hAnsi="Tahoma" w:cs="Tahoma"/>
          <w:b/>
        </w:rPr>
      </w:pPr>
      <w:r w:rsidRPr="00EE19B3">
        <w:rPr>
          <w:rFonts w:ascii="Tahoma" w:hAnsi="Tahoma" w:cs="Tahoma"/>
          <w:b/>
        </w:rPr>
        <w:t>RESUELVE:</w:t>
      </w:r>
    </w:p>
    <w:p w14:paraId="6FB845CF" w14:textId="77777777" w:rsidR="00B360DC" w:rsidRPr="00EE19B3" w:rsidRDefault="00B360DC" w:rsidP="00EE19B3">
      <w:pPr>
        <w:widowControl w:val="0"/>
        <w:autoSpaceDE w:val="0"/>
        <w:autoSpaceDN w:val="0"/>
        <w:adjustRightInd w:val="0"/>
        <w:spacing w:line="276" w:lineRule="auto"/>
        <w:rPr>
          <w:rFonts w:ascii="Tahoma" w:hAnsi="Tahoma" w:cs="Tahoma"/>
          <w:b/>
        </w:rPr>
      </w:pPr>
    </w:p>
    <w:p w14:paraId="77EDDE8D" w14:textId="31D92258" w:rsidR="001D700E" w:rsidRPr="00EE19B3" w:rsidRDefault="00B360DC" w:rsidP="00EE19B3">
      <w:pPr>
        <w:spacing w:line="276" w:lineRule="auto"/>
        <w:ind w:firstLine="705"/>
        <w:jc w:val="both"/>
        <w:textAlignment w:val="baseline"/>
        <w:rPr>
          <w:rFonts w:ascii="Tahoma" w:hAnsi="Tahoma" w:cs="Tahoma"/>
          <w:bCs/>
        </w:rPr>
      </w:pPr>
      <w:r w:rsidRPr="00EE19B3">
        <w:rPr>
          <w:rFonts w:ascii="Tahoma" w:hAnsi="Tahoma" w:cs="Tahoma"/>
          <w:b/>
          <w:bCs/>
          <w:u w:val="single"/>
        </w:rPr>
        <w:t>PRIMERO</w:t>
      </w:r>
      <w:r w:rsidRPr="00EE19B3">
        <w:rPr>
          <w:rFonts w:ascii="Tahoma" w:hAnsi="Tahoma" w:cs="Tahoma"/>
          <w:b/>
          <w:bCs/>
        </w:rPr>
        <w:t xml:space="preserve">: </w:t>
      </w:r>
      <w:r w:rsidR="001D700E" w:rsidRPr="00EE19B3">
        <w:rPr>
          <w:rFonts w:ascii="Tahoma" w:hAnsi="Tahoma" w:cs="Tahoma"/>
          <w:b/>
          <w:bCs/>
        </w:rPr>
        <w:t>MODIFICAR</w:t>
      </w:r>
      <w:r w:rsidR="001D700E" w:rsidRPr="00EE19B3">
        <w:rPr>
          <w:rFonts w:ascii="Tahoma" w:hAnsi="Tahoma" w:cs="Tahoma"/>
          <w:bCs/>
        </w:rPr>
        <w:t xml:space="preserve"> el ordinal cuarto de la sentencia proferida </w:t>
      </w:r>
      <w:r w:rsidR="001D700E" w:rsidRPr="00EE19B3">
        <w:rPr>
          <w:rFonts w:ascii="Tahoma" w:hAnsi="Tahoma" w:cs="Tahoma"/>
        </w:rPr>
        <w:t xml:space="preserve">por el Juzgado Quinto Laboral del Circuito de Pereira el 14 de noviembre de 2023 </w:t>
      </w:r>
      <w:r w:rsidR="001D700E" w:rsidRPr="00EE19B3">
        <w:rPr>
          <w:rStyle w:val="normaltextrun"/>
          <w:rFonts w:ascii="Tahoma" w:hAnsi="Tahoma" w:cs="Tahoma"/>
        </w:rPr>
        <w:t xml:space="preserve">del proceso ordinario laboral de primera instancia instaurado por </w:t>
      </w:r>
      <w:proofErr w:type="spellStart"/>
      <w:r w:rsidR="001D700E" w:rsidRPr="00EE19B3">
        <w:rPr>
          <w:rFonts w:ascii="Tahoma" w:hAnsi="Tahoma" w:cs="Tahoma"/>
          <w:b/>
          <w:caps/>
        </w:rPr>
        <w:t>ESDARDO</w:t>
      </w:r>
      <w:proofErr w:type="spellEnd"/>
      <w:r w:rsidR="001D700E" w:rsidRPr="00EE19B3">
        <w:rPr>
          <w:rFonts w:ascii="Tahoma" w:hAnsi="Tahoma" w:cs="Tahoma"/>
          <w:b/>
          <w:caps/>
        </w:rPr>
        <w:t xml:space="preserve"> IVÁN GUEVARA PÉREZ</w:t>
      </w:r>
      <w:r w:rsidR="001D700E" w:rsidRPr="00EE19B3">
        <w:rPr>
          <w:rFonts w:ascii="Tahoma" w:hAnsi="Tahoma" w:cs="Tahoma"/>
          <w:bCs/>
          <w:caps/>
        </w:rPr>
        <w:t xml:space="preserve"> </w:t>
      </w:r>
      <w:r w:rsidR="001D700E" w:rsidRPr="00EE19B3">
        <w:rPr>
          <w:rStyle w:val="normaltextrun"/>
          <w:rFonts w:ascii="Tahoma" w:hAnsi="Tahoma" w:cs="Tahoma"/>
        </w:rPr>
        <w:t xml:space="preserve">en contra de la </w:t>
      </w:r>
      <w:r w:rsidR="001D700E" w:rsidRPr="00EE19B3">
        <w:rPr>
          <w:rStyle w:val="normaltextrun"/>
          <w:rFonts w:ascii="Tahoma" w:hAnsi="Tahoma" w:cs="Tahoma"/>
          <w:b/>
        </w:rPr>
        <w:t>ADMINISTRADORA COLOMBIANA DE PENSIONES- COLPENSIONES.</w:t>
      </w:r>
      <w:r w:rsidR="001D700E" w:rsidRPr="00EE19B3">
        <w:rPr>
          <w:rFonts w:ascii="Tahoma" w:hAnsi="Tahoma" w:cs="Tahoma"/>
          <w:bCs/>
        </w:rPr>
        <w:t xml:space="preserve">, </w:t>
      </w:r>
      <w:r w:rsidR="00717636" w:rsidRPr="00EE19B3">
        <w:rPr>
          <w:rFonts w:ascii="Tahoma" w:hAnsi="Tahoma" w:cs="Tahoma"/>
          <w:bCs/>
        </w:rPr>
        <w:t>el cual</w:t>
      </w:r>
      <w:r w:rsidR="001D700E" w:rsidRPr="00EE19B3">
        <w:rPr>
          <w:rFonts w:ascii="Tahoma" w:hAnsi="Tahoma" w:cs="Tahoma"/>
          <w:bCs/>
        </w:rPr>
        <w:t xml:space="preserve"> quedará así:</w:t>
      </w:r>
    </w:p>
    <w:p w14:paraId="42268249" w14:textId="77777777" w:rsidR="001D700E" w:rsidRPr="00EE19B3" w:rsidRDefault="001D700E" w:rsidP="00EE19B3">
      <w:pPr>
        <w:spacing w:line="276" w:lineRule="auto"/>
        <w:ind w:firstLine="705"/>
        <w:jc w:val="both"/>
        <w:textAlignment w:val="baseline"/>
        <w:rPr>
          <w:rFonts w:ascii="Tahoma" w:eastAsia="Tahoma" w:hAnsi="Tahoma" w:cs="Tahoma"/>
        </w:rPr>
      </w:pPr>
    </w:p>
    <w:p w14:paraId="7B7FB00B" w14:textId="07992B08" w:rsidR="001D700E" w:rsidRPr="00EE19B3" w:rsidRDefault="001D700E" w:rsidP="00D12326">
      <w:pPr>
        <w:spacing w:line="276" w:lineRule="auto"/>
        <w:ind w:left="426" w:right="420" w:firstLine="705"/>
        <w:jc w:val="both"/>
        <w:textAlignment w:val="baseline"/>
        <w:rPr>
          <w:rFonts w:ascii="Tahoma" w:hAnsi="Tahoma" w:cs="Tahoma"/>
          <w:bCs/>
          <w:i/>
        </w:rPr>
      </w:pPr>
      <w:r w:rsidRPr="00EE19B3">
        <w:rPr>
          <w:rFonts w:ascii="Tahoma" w:hAnsi="Tahoma" w:cs="Tahoma"/>
          <w:bCs/>
          <w:i/>
        </w:rPr>
        <w:t>“</w:t>
      </w:r>
      <w:r w:rsidR="00717636" w:rsidRPr="00EE19B3">
        <w:rPr>
          <w:rFonts w:ascii="Tahoma" w:hAnsi="Tahoma" w:cs="Tahoma"/>
          <w:bCs/>
          <w:i/>
        </w:rPr>
        <w:t>CUART</w:t>
      </w:r>
      <w:r w:rsidRPr="00EE19B3">
        <w:rPr>
          <w:rFonts w:ascii="Tahoma" w:hAnsi="Tahoma" w:cs="Tahoma"/>
          <w:bCs/>
          <w:i/>
        </w:rPr>
        <w:t xml:space="preserve">O: </w:t>
      </w:r>
      <w:r w:rsidR="00717636" w:rsidRPr="00EE19B3">
        <w:rPr>
          <w:rFonts w:ascii="Tahoma" w:hAnsi="Tahoma" w:cs="Tahoma"/>
          <w:bCs/>
          <w:i/>
        </w:rPr>
        <w:t xml:space="preserve">CONDENAR a la ADMINISTRADORA DE PENSIONES COLPENSIONES a cancelar al señor </w:t>
      </w:r>
      <w:proofErr w:type="spellStart"/>
      <w:r w:rsidR="00717636" w:rsidRPr="00EE19B3">
        <w:rPr>
          <w:rFonts w:ascii="Tahoma" w:hAnsi="Tahoma" w:cs="Tahoma"/>
          <w:bCs/>
          <w:i/>
        </w:rPr>
        <w:t>ESDARDO</w:t>
      </w:r>
      <w:proofErr w:type="spellEnd"/>
      <w:r w:rsidR="00717636" w:rsidRPr="00EE19B3">
        <w:rPr>
          <w:rFonts w:ascii="Tahoma" w:hAnsi="Tahoma" w:cs="Tahoma"/>
          <w:bCs/>
          <w:i/>
        </w:rPr>
        <w:t xml:space="preserve"> IVÁN GUEVARA PÉREZ C.C. 15.910.308, un retroactivo pensional en la suma de $58.923.102 liquidado desde el 2 de octubre de 2019 al 29 de febrero de 2024, sin perjuicio de las que se causen a futuro, procediendo frente a él los descuentos y retenciones de Ley”</w:t>
      </w:r>
      <w:r w:rsidRPr="00EE19B3">
        <w:rPr>
          <w:rFonts w:ascii="Tahoma" w:hAnsi="Tahoma" w:cs="Tahoma"/>
          <w:bCs/>
          <w:i/>
        </w:rPr>
        <w:t>.</w:t>
      </w:r>
    </w:p>
    <w:p w14:paraId="163684C9" w14:textId="4490CA3E" w:rsidR="001D700E" w:rsidRPr="00EE19B3" w:rsidRDefault="001D700E" w:rsidP="00EE19B3">
      <w:pPr>
        <w:spacing w:line="276" w:lineRule="auto"/>
        <w:ind w:firstLine="708"/>
        <w:jc w:val="both"/>
        <w:rPr>
          <w:rFonts w:ascii="Tahoma" w:hAnsi="Tahoma" w:cs="Tahoma"/>
          <w:b/>
        </w:rPr>
      </w:pPr>
    </w:p>
    <w:p w14:paraId="01AB8159" w14:textId="26E33071" w:rsidR="001D700E" w:rsidRPr="00EE19B3" w:rsidRDefault="001D700E" w:rsidP="00EE19B3">
      <w:pPr>
        <w:spacing w:line="276" w:lineRule="auto"/>
        <w:ind w:firstLine="708"/>
        <w:jc w:val="both"/>
        <w:rPr>
          <w:rFonts w:ascii="Tahoma" w:hAnsi="Tahoma" w:cs="Tahoma"/>
          <w:b/>
        </w:rPr>
      </w:pPr>
      <w:r w:rsidRPr="00EE19B3">
        <w:rPr>
          <w:rFonts w:ascii="Tahoma" w:hAnsi="Tahoma" w:cs="Tahoma"/>
          <w:b/>
          <w:bCs/>
          <w:u w:val="single"/>
        </w:rPr>
        <w:t>SEGUNDO</w:t>
      </w:r>
      <w:r w:rsidRPr="00EE19B3">
        <w:rPr>
          <w:rFonts w:ascii="Tahoma" w:hAnsi="Tahoma" w:cs="Tahoma"/>
          <w:b/>
        </w:rPr>
        <w:t xml:space="preserve">: </w:t>
      </w:r>
      <w:r w:rsidRPr="00EE19B3">
        <w:rPr>
          <w:rFonts w:ascii="Tahoma" w:hAnsi="Tahoma" w:cs="Tahoma"/>
          <w:b/>
          <w:bCs/>
        </w:rPr>
        <w:t>REVOCAR</w:t>
      </w:r>
      <w:r w:rsidRPr="00EE19B3">
        <w:rPr>
          <w:rFonts w:ascii="Tahoma" w:hAnsi="Tahoma" w:cs="Tahoma"/>
          <w:bCs/>
        </w:rPr>
        <w:t xml:space="preserve"> el ordinal sexto de la sentencia proferida </w:t>
      </w:r>
      <w:r w:rsidRPr="00EE19B3">
        <w:rPr>
          <w:rFonts w:ascii="Tahoma" w:hAnsi="Tahoma" w:cs="Tahoma"/>
        </w:rPr>
        <w:t xml:space="preserve">por el Juzgado Quinto Laboral del Circuito de Pereira el 14 de noviembre de 2023 </w:t>
      </w:r>
      <w:r w:rsidRPr="00EE19B3">
        <w:rPr>
          <w:rFonts w:ascii="Tahoma" w:hAnsi="Tahoma" w:cs="Tahoma"/>
          <w:bCs/>
        </w:rPr>
        <w:t>y, en su lugar, CONDENAR a la ADMINISTRADORA COLOMBIANA DE PENSIONES – COLPENSIONES al pago de las costas procesales en favor del demandante en un 50% de las causadas.</w:t>
      </w:r>
    </w:p>
    <w:p w14:paraId="6D5D70B3" w14:textId="34B96748" w:rsidR="001D700E" w:rsidRPr="00EE19B3" w:rsidRDefault="001D700E" w:rsidP="00EE19B3">
      <w:pPr>
        <w:spacing w:line="276" w:lineRule="auto"/>
        <w:ind w:firstLine="708"/>
        <w:jc w:val="both"/>
        <w:rPr>
          <w:rFonts w:ascii="Tahoma" w:hAnsi="Tahoma" w:cs="Tahoma"/>
          <w:b/>
        </w:rPr>
      </w:pPr>
    </w:p>
    <w:p w14:paraId="47BC107E" w14:textId="20241DF1" w:rsidR="001D700E" w:rsidRPr="00EE19B3" w:rsidRDefault="001D700E" w:rsidP="00EE19B3">
      <w:pPr>
        <w:spacing w:line="276" w:lineRule="auto"/>
        <w:ind w:firstLine="708"/>
        <w:jc w:val="both"/>
        <w:rPr>
          <w:rFonts w:ascii="Tahoma" w:hAnsi="Tahoma" w:cs="Tahoma"/>
          <w:b/>
        </w:rPr>
      </w:pPr>
      <w:r w:rsidRPr="00EE19B3">
        <w:rPr>
          <w:rFonts w:ascii="Tahoma" w:hAnsi="Tahoma" w:cs="Tahoma"/>
          <w:b/>
          <w:bCs/>
          <w:u w:val="single"/>
        </w:rPr>
        <w:t>TERCERO</w:t>
      </w:r>
      <w:r w:rsidRPr="00EE19B3">
        <w:rPr>
          <w:rFonts w:ascii="Tahoma" w:hAnsi="Tahoma" w:cs="Tahoma"/>
          <w:b/>
        </w:rPr>
        <w:t xml:space="preserve">: </w:t>
      </w:r>
      <w:r w:rsidR="000B0803" w:rsidRPr="00EE19B3">
        <w:rPr>
          <w:rFonts w:ascii="Tahoma" w:hAnsi="Tahoma" w:cs="Tahoma"/>
          <w:lang w:val="es-CO"/>
        </w:rPr>
        <w:t xml:space="preserve">Costas </w:t>
      </w:r>
      <w:r w:rsidRPr="00EE19B3">
        <w:rPr>
          <w:rFonts w:ascii="Tahoma" w:hAnsi="Tahoma" w:cs="Tahoma"/>
          <w:lang w:val="es-CO"/>
        </w:rPr>
        <w:t>en esta instancia a cargo de COLPENSIONES.</w:t>
      </w:r>
    </w:p>
    <w:p w14:paraId="62DEE96D" w14:textId="77777777" w:rsidR="00EE19B3" w:rsidRPr="00EE19B3" w:rsidRDefault="00EE19B3" w:rsidP="00EE19B3">
      <w:pPr>
        <w:spacing w:line="264" w:lineRule="auto"/>
        <w:jc w:val="both"/>
        <w:rPr>
          <w:rFonts w:ascii="Tahoma" w:eastAsia="Calibri" w:hAnsi="Tahoma" w:cs="Tahoma"/>
          <w:lang w:val="es-CO" w:eastAsia="en-US"/>
        </w:rPr>
      </w:pPr>
      <w:bookmarkStart w:id="15" w:name="_Hlk126574973"/>
    </w:p>
    <w:p w14:paraId="1CADF09D" w14:textId="77777777" w:rsidR="00EE19B3" w:rsidRPr="00EE19B3" w:rsidRDefault="00EE19B3" w:rsidP="00EE19B3">
      <w:pPr>
        <w:spacing w:line="264" w:lineRule="auto"/>
        <w:jc w:val="center"/>
        <w:rPr>
          <w:rFonts w:ascii="Tahoma" w:eastAsia="Tahoma" w:hAnsi="Tahoma" w:cs="Tahoma"/>
          <w:b/>
          <w:bCs/>
          <w:lang w:val="es-CO" w:eastAsia="en-US"/>
        </w:rPr>
      </w:pPr>
      <w:r w:rsidRPr="00EE19B3">
        <w:rPr>
          <w:rFonts w:ascii="Tahoma" w:eastAsia="Tahoma" w:hAnsi="Tahoma" w:cs="Tahoma"/>
          <w:b/>
          <w:bCs/>
          <w:lang w:val="es-CO" w:eastAsia="en-US"/>
        </w:rPr>
        <w:t>Notifíquese y cúmplase</w:t>
      </w:r>
    </w:p>
    <w:p w14:paraId="57F46DBB" w14:textId="77777777" w:rsidR="00EE19B3" w:rsidRPr="00EE19B3" w:rsidRDefault="00EE19B3" w:rsidP="00EE19B3">
      <w:pPr>
        <w:spacing w:line="264" w:lineRule="auto"/>
        <w:jc w:val="both"/>
        <w:rPr>
          <w:rFonts w:ascii="Tahoma" w:eastAsia="Calibri" w:hAnsi="Tahoma" w:cs="Tahoma"/>
          <w:lang w:val="es-CO" w:eastAsia="en-US"/>
        </w:rPr>
      </w:pPr>
      <w:r w:rsidRPr="00EE19B3">
        <w:rPr>
          <w:rFonts w:ascii="Tahoma" w:eastAsia="Calibri" w:hAnsi="Tahoma" w:cs="Tahoma"/>
          <w:lang w:val="es-CO" w:eastAsia="en-US"/>
        </w:rPr>
        <w:t xml:space="preserve"> </w:t>
      </w:r>
    </w:p>
    <w:p w14:paraId="57228FB3" w14:textId="77777777" w:rsidR="00EE19B3" w:rsidRPr="00EE19B3" w:rsidRDefault="00EE19B3" w:rsidP="00EE19B3">
      <w:pPr>
        <w:widowControl w:val="0"/>
        <w:autoSpaceDE w:val="0"/>
        <w:autoSpaceDN w:val="0"/>
        <w:adjustRightInd w:val="0"/>
        <w:spacing w:line="264" w:lineRule="auto"/>
        <w:jc w:val="both"/>
        <w:rPr>
          <w:rFonts w:ascii="Tahoma" w:hAnsi="Tahoma" w:cs="Tahoma"/>
        </w:rPr>
      </w:pPr>
      <w:r w:rsidRPr="00EE19B3">
        <w:rPr>
          <w:rFonts w:ascii="Tahoma" w:hAnsi="Tahoma" w:cs="Tahoma"/>
        </w:rPr>
        <w:tab/>
        <w:t>La Magistrada ponente,</w:t>
      </w:r>
    </w:p>
    <w:p w14:paraId="63EFAE07" w14:textId="77777777" w:rsidR="00EE19B3" w:rsidRPr="00EE19B3" w:rsidRDefault="00EE19B3" w:rsidP="00EE19B3">
      <w:pPr>
        <w:spacing w:line="264" w:lineRule="auto"/>
        <w:rPr>
          <w:rFonts w:ascii="Tahoma" w:hAnsi="Tahoma" w:cs="Tahoma"/>
        </w:rPr>
      </w:pPr>
    </w:p>
    <w:p w14:paraId="7CF420E0" w14:textId="77777777" w:rsidR="00EE19B3" w:rsidRPr="00EE19B3" w:rsidRDefault="00EE19B3" w:rsidP="00EE19B3">
      <w:pPr>
        <w:spacing w:line="264" w:lineRule="auto"/>
        <w:rPr>
          <w:rFonts w:ascii="Tahoma" w:hAnsi="Tahoma" w:cs="Tahoma"/>
        </w:rPr>
      </w:pPr>
    </w:p>
    <w:p w14:paraId="3C9E2584" w14:textId="77777777" w:rsidR="00EE19B3" w:rsidRPr="00EE19B3" w:rsidRDefault="00EE19B3" w:rsidP="00EE19B3">
      <w:pPr>
        <w:spacing w:line="264" w:lineRule="auto"/>
        <w:rPr>
          <w:rFonts w:ascii="Tahoma" w:hAnsi="Tahoma" w:cs="Tahoma"/>
        </w:rPr>
      </w:pPr>
    </w:p>
    <w:p w14:paraId="1A120169" w14:textId="77777777" w:rsidR="00EE19B3" w:rsidRPr="00EE19B3" w:rsidRDefault="00EE19B3" w:rsidP="00EE19B3">
      <w:pPr>
        <w:keepNext/>
        <w:spacing w:line="264" w:lineRule="auto"/>
        <w:jc w:val="center"/>
        <w:outlineLvl w:val="2"/>
        <w:rPr>
          <w:rFonts w:ascii="Tahoma" w:hAnsi="Tahoma" w:cs="Tahoma"/>
          <w:b/>
          <w:bCs/>
        </w:rPr>
      </w:pPr>
      <w:r w:rsidRPr="00EE19B3">
        <w:rPr>
          <w:rFonts w:ascii="Tahoma" w:hAnsi="Tahoma" w:cs="Tahoma"/>
          <w:b/>
          <w:bCs/>
        </w:rPr>
        <w:t>ANA LUCÍA CAICEDO CALDERÓN</w:t>
      </w:r>
    </w:p>
    <w:p w14:paraId="3FCCE56C" w14:textId="77777777" w:rsidR="00EE19B3" w:rsidRPr="00EE19B3" w:rsidRDefault="00EE19B3" w:rsidP="00EE19B3">
      <w:pPr>
        <w:spacing w:line="264" w:lineRule="auto"/>
        <w:rPr>
          <w:rFonts w:ascii="Tahoma" w:hAnsi="Tahoma" w:cs="Tahoma"/>
        </w:rPr>
      </w:pPr>
    </w:p>
    <w:p w14:paraId="328A36A1" w14:textId="77777777" w:rsidR="00EE19B3" w:rsidRPr="00EE19B3" w:rsidRDefault="00EE19B3" w:rsidP="00EE19B3">
      <w:pPr>
        <w:spacing w:line="264" w:lineRule="auto"/>
        <w:ind w:firstLine="708"/>
        <w:rPr>
          <w:rFonts w:ascii="Tahoma" w:hAnsi="Tahoma" w:cs="Tahoma"/>
        </w:rPr>
      </w:pPr>
      <w:bookmarkStart w:id="16" w:name="_Hlk62478330"/>
      <w:r w:rsidRPr="00EE19B3">
        <w:rPr>
          <w:rFonts w:ascii="Tahoma" w:hAnsi="Tahoma" w:cs="Tahoma"/>
        </w:rPr>
        <w:t>La Magistrada y el Magistrado,</w:t>
      </w:r>
    </w:p>
    <w:p w14:paraId="7B5E8285" w14:textId="77777777" w:rsidR="00EE19B3" w:rsidRPr="00EE19B3" w:rsidRDefault="00EE19B3" w:rsidP="00EE19B3">
      <w:pPr>
        <w:spacing w:line="264" w:lineRule="auto"/>
        <w:rPr>
          <w:rFonts w:ascii="Tahoma" w:hAnsi="Tahoma" w:cs="Tahoma"/>
        </w:rPr>
      </w:pPr>
    </w:p>
    <w:p w14:paraId="73C225D2" w14:textId="77777777" w:rsidR="00EE19B3" w:rsidRPr="00EE19B3" w:rsidRDefault="00EE19B3" w:rsidP="00EE19B3">
      <w:pPr>
        <w:spacing w:line="264" w:lineRule="auto"/>
        <w:rPr>
          <w:rFonts w:ascii="Tahoma" w:hAnsi="Tahoma" w:cs="Tahoma"/>
        </w:rPr>
      </w:pPr>
    </w:p>
    <w:p w14:paraId="7A31CCB7" w14:textId="77777777" w:rsidR="00EE19B3" w:rsidRPr="00EE19B3" w:rsidRDefault="00EE19B3" w:rsidP="00EE19B3">
      <w:pPr>
        <w:spacing w:line="264" w:lineRule="auto"/>
        <w:rPr>
          <w:rFonts w:ascii="Tahoma" w:hAnsi="Tahoma" w:cs="Tahoma"/>
        </w:rPr>
      </w:pPr>
    </w:p>
    <w:p w14:paraId="0C813767" w14:textId="33A83F2B" w:rsidR="00044579" w:rsidRDefault="00EE19B3" w:rsidP="00EE19B3">
      <w:pPr>
        <w:spacing w:line="264" w:lineRule="auto"/>
        <w:jc w:val="both"/>
        <w:rPr>
          <w:rFonts w:ascii="Tahoma" w:hAnsi="Tahoma" w:cs="Tahoma"/>
          <w:b/>
          <w:bCs/>
        </w:rPr>
      </w:pPr>
      <w:r w:rsidRPr="00EE19B3">
        <w:rPr>
          <w:rFonts w:ascii="Tahoma" w:hAnsi="Tahoma" w:cs="Tahoma"/>
          <w:b/>
          <w:bCs/>
        </w:rPr>
        <w:t>OLGA LUCÍA HOYOS SEPÚLVEDA</w:t>
      </w:r>
      <w:r w:rsidRPr="00EE19B3">
        <w:rPr>
          <w:rFonts w:ascii="Tahoma" w:hAnsi="Tahoma" w:cs="Tahoma"/>
          <w:b/>
          <w:bCs/>
        </w:rPr>
        <w:tab/>
      </w:r>
      <w:r w:rsidRPr="00EE19B3">
        <w:rPr>
          <w:rFonts w:ascii="Tahoma" w:hAnsi="Tahoma" w:cs="Tahoma"/>
          <w:b/>
          <w:bCs/>
        </w:rPr>
        <w:tab/>
        <w:t xml:space="preserve">GERMÁN DARÍO </w:t>
      </w:r>
      <w:proofErr w:type="spellStart"/>
      <w:r w:rsidRPr="00EE19B3">
        <w:rPr>
          <w:rFonts w:ascii="Tahoma" w:hAnsi="Tahoma" w:cs="Tahoma"/>
          <w:b/>
          <w:bCs/>
        </w:rPr>
        <w:t>GÓEZ</w:t>
      </w:r>
      <w:proofErr w:type="spellEnd"/>
      <w:r w:rsidRPr="00EE19B3">
        <w:rPr>
          <w:rFonts w:ascii="Tahoma" w:hAnsi="Tahoma" w:cs="Tahoma"/>
          <w:b/>
          <w:bCs/>
        </w:rPr>
        <w:t xml:space="preserve"> </w:t>
      </w:r>
      <w:proofErr w:type="spellStart"/>
      <w:r w:rsidRPr="00EE19B3">
        <w:rPr>
          <w:rFonts w:ascii="Tahoma" w:hAnsi="Tahoma" w:cs="Tahoma"/>
          <w:b/>
          <w:bCs/>
        </w:rPr>
        <w:t>VINASCO</w:t>
      </w:r>
      <w:bookmarkEnd w:id="15"/>
      <w:bookmarkEnd w:id="16"/>
      <w:proofErr w:type="spellEnd"/>
    </w:p>
    <w:p w14:paraId="588C36DA" w14:textId="4BB17049" w:rsidR="005C7AE4" w:rsidRDefault="005C7AE4" w:rsidP="00EE19B3">
      <w:pPr>
        <w:spacing w:line="264" w:lineRule="auto"/>
        <w:jc w:val="both"/>
        <w:rPr>
          <w:rFonts w:ascii="Tahoma" w:hAnsi="Tahoma" w:cs="Tahoma"/>
          <w:bCs/>
        </w:rPr>
      </w:pPr>
      <w:r>
        <w:rPr>
          <w:rFonts w:ascii="Tahoma" w:hAnsi="Tahoma" w:cs="Tahoma"/>
          <w:bCs/>
        </w:rPr>
        <w:t>Con aclaración de voto</w:t>
      </w:r>
    </w:p>
    <w:p w14:paraId="712D721D" w14:textId="6C549352" w:rsidR="005C7AE4" w:rsidRDefault="005C7AE4">
      <w:pPr>
        <w:rPr>
          <w:rFonts w:ascii="Tahoma" w:hAnsi="Tahoma" w:cs="Tahoma"/>
          <w:bCs/>
        </w:rPr>
      </w:pPr>
      <w:r>
        <w:rPr>
          <w:rFonts w:ascii="Tahoma" w:hAnsi="Tahoma" w:cs="Tahoma"/>
          <w:bCs/>
        </w:rPr>
        <w:br w:type="page"/>
      </w:r>
    </w:p>
    <w:p w14:paraId="4BD21596" w14:textId="6213EE1C" w:rsidR="005C7AE4" w:rsidRPr="005C7AE4" w:rsidRDefault="005C7AE4" w:rsidP="005C7AE4">
      <w:pPr>
        <w:pStyle w:val="Ttulo"/>
        <w:spacing w:line="240" w:lineRule="auto"/>
        <w:jc w:val="both"/>
        <w:rPr>
          <w:b w:val="0"/>
          <w:sz w:val="20"/>
          <w:szCs w:val="22"/>
        </w:rPr>
      </w:pPr>
      <w:r w:rsidRPr="005C7AE4">
        <w:rPr>
          <w:b w:val="0"/>
          <w:sz w:val="20"/>
          <w:szCs w:val="22"/>
        </w:rPr>
        <w:lastRenderedPageBreak/>
        <w:t xml:space="preserve">Providencia: </w:t>
      </w:r>
      <w:r w:rsidRPr="005C7AE4">
        <w:rPr>
          <w:b w:val="0"/>
          <w:sz w:val="22"/>
        </w:rPr>
        <w:tab/>
      </w:r>
      <w:r w:rsidRPr="005C7AE4">
        <w:rPr>
          <w:b w:val="0"/>
          <w:sz w:val="22"/>
        </w:rPr>
        <w:tab/>
      </w:r>
      <w:r w:rsidRPr="005C7AE4">
        <w:rPr>
          <w:b w:val="0"/>
          <w:sz w:val="20"/>
          <w:szCs w:val="22"/>
        </w:rPr>
        <w:t>Sentencia del 01/03/2024</w:t>
      </w:r>
    </w:p>
    <w:p w14:paraId="5592FEB2" w14:textId="77777777" w:rsidR="005C7AE4" w:rsidRPr="005C7AE4" w:rsidRDefault="005C7AE4" w:rsidP="005C7AE4">
      <w:pPr>
        <w:pStyle w:val="Ttulo"/>
        <w:spacing w:line="240" w:lineRule="auto"/>
        <w:jc w:val="both"/>
        <w:rPr>
          <w:b w:val="0"/>
          <w:sz w:val="20"/>
          <w:szCs w:val="22"/>
        </w:rPr>
      </w:pPr>
      <w:r w:rsidRPr="005C7AE4">
        <w:rPr>
          <w:b w:val="0"/>
          <w:sz w:val="20"/>
          <w:szCs w:val="22"/>
        </w:rPr>
        <w:t>Radicación No.:</w:t>
      </w:r>
      <w:r w:rsidRPr="005C7AE4">
        <w:rPr>
          <w:b w:val="0"/>
          <w:sz w:val="20"/>
          <w:szCs w:val="22"/>
        </w:rPr>
        <w:tab/>
      </w:r>
      <w:r w:rsidRPr="005C7AE4">
        <w:rPr>
          <w:b w:val="0"/>
          <w:sz w:val="20"/>
          <w:szCs w:val="22"/>
        </w:rPr>
        <w:tab/>
        <w:t>66001-31-05-005-2022-00049-01</w:t>
      </w:r>
    </w:p>
    <w:p w14:paraId="0341DF64" w14:textId="1C3CE72F" w:rsidR="005C7AE4" w:rsidRPr="005C7AE4" w:rsidRDefault="005C7AE4" w:rsidP="005C7AE4">
      <w:pPr>
        <w:pStyle w:val="Ttulo"/>
        <w:spacing w:line="240" w:lineRule="auto"/>
        <w:jc w:val="both"/>
        <w:rPr>
          <w:b w:val="0"/>
          <w:sz w:val="20"/>
          <w:szCs w:val="22"/>
        </w:rPr>
      </w:pPr>
      <w:r w:rsidRPr="005C7AE4">
        <w:rPr>
          <w:b w:val="0"/>
          <w:sz w:val="20"/>
          <w:szCs w:val="22"/>
        </w:rPr>
        <w:t>Proceso:</w:t>
      </w:r>
      <w:r w:rsidRPr="005C7AE4">
        <w:rPr>
          <w:b w:val="0"/>
          <w:sz w:val="20"/>
          <w:szCs w:val="22"/>
        </w:rPr>
        <w:tab/>
      </w:r>
      <w:r w:rsidRPr="005C7AE4">
        <w:rPr>
          <w:b w:val="0"/>
          <w:sz w:val="20"/>
          <w:szCs w:val="22"/>
        </w:rPr>
        <w:tab/>
        <w:t xml:space="preserve">Ordinario laboral </w:t>
      </w:r>
    </w:p>
    <w:p w14:paraId="1123A1F3" w14:textId="249C0A71" w:rsidR="005C7AE4" w:rsidRPr="005C7AE4" w:rsidRDefault="005C7AE4" w:rsidP="005C7AE4">
      <w:pPr>
        <w:pStyle w:val="Ttulo"/>
        <w:spacing w:line="240" w:lineRule="auto"/>
        <w:jc w:val="both"/>
        <w:rPr>
          <w:b w:val="0"/>
          <w:sz w:val="20"/>
          <w:szCs w:val="22"/>
        </w:rPr>
      </w:pPr>
      <w:r w:rsidRPr="005C7AE4">
        <w:rPr>
          <w:b w:val="0"/>
          <w:sz w:val="20"/>
          <w:szCs w:val="22"/>
        </w:rPr>
        <w:t>Demandante:</w:t>
      </w:r>
      <w:r w:rsidRPr="005C7AE4">
        <w:rPr>
          <w:b w:val="0"/>
          <w:sz w:val="20"/>
          <w:szCs w:val="22"/>
        </w:rPr>
        <w:tab/>
      </w:r>
      <w:r w:rsidRPr="005C7AE4">
        <w:rPr>
          <w:b w:val="0"/>
          <w:sz w:val="20"/>
          <w:szCs w:val="22"/>
        </w:rPr>
        <w:tab/>
      </w:r>
      <w:proofErr w:type="spellStart"/>
      <w:r w:rsidRPr="005C7AE4">
        <w:rPr>
          <w:b w:val="0"/>
          <w:sz w:val="20"/>
          <w:szCs w:val="22"/>
        </w:rPr>
        <w:t>Esdardo</w:t>
      </w:r>
      <w:proofErr w:type="spellEnd"/>
      <w:r w:rsidRPr="005C7AE4">
        <w:rPr>
          <w:b w:val="0"/>
          <w:sz w:val="20"/>
          <w:szCs w:val="22"/>
        </w:rPr>
        <w:t xml:space="preserve"> Iván Guevara Pérez</w:t>
      </w:r>
    </w:p>
    <w:p w14:paraId="1F08979C" w14:textId="3E8B3696" w:rsidR="005C7AE4" w:rsidRPr="005C7AE4" w:rsidRDefault="005C7AE4" w:rsidP="005C7AE4">
      <w:pPr>
        <w:pStyle w:val="Ttulo"/>
        <w:spacing w:line="240" w:lineRule="auto"/>
        <w:jc w:val="both"/>
        <w:rPr>
          <w:b w:val="0"/>
          <w:sz w:val="20"/>
          <w:szCs w:val="22"/>
        </w:rPr>
      </w:pPr>
      <w:r w:rsidRPr="005C7AE4">
        <w:rPr>
          <w:b w:val="0"/>
          <w:sz w:val="20"/>
          <w:szCs w:val="22"/>
        </w:rPr>
        <w:t>Demandado:</w:t>
      </w:r>
      <w:r w:rsidRPr="005C7AE4">
        <w:rPr>
          <w:b w:val="0"/>
          <w:sz w:val="20"/>
          <w:szCs w:val="22"/>
        </w:rPr>
        <w:tab/>
      </w:r>
      <w:r>
        <w:rPr>
          <w:b w:val="0"/>
          <w:sz w:val="20"/>
          <w:szCs w:val="22"/>
        </w:rPr>
        <w:tab/>
      </w:r>
      <w:r w:rsidRPr="005C7AE4">
        <w:rPr>
          <w:b w:val="0"/>
          <w:sz w:val="20"/>
          <w:szCs w:val="22"/>
        </w:rPr>
        <w:t>Colpensiones</w:t>
      </w:r>
    </w:p>
    <w:p w14:paraId="27AD0C39" w14:textId="4F9831AD" w:rsidR="005C7AE4" w:rsidRPr="005C7AE4" w:rsidRDefault="005C7AE4" w:rsidP="005C7AE4">
      <w:pPr>
        <w:pStyle w:val="Ttulo"/>
        <w:spacing w:line="240" w:lineRule="auto"/>
        <w:jc w:val="both"/>
        <w:rPr>
          <w:b w:val="0"/>
          <w:sz w:val="20"/>
          <w:szCs w:val="22"/>
        </w:rPr>
      </w:pPr>
      <w:r w:rsidRPr="005C7AE4">
        <w:rPr>
          <w:b w:val="0"/>
          <w:sz w:val="20"/>
          <w:szCs w:val="22"/>
        </w:rPr>
        <w:t>Magistrado ponente:</w:t>
      </w:r>
      <w:r>
        <w:rPr>
          <w:b w:val="0"/>
          <w:sz w:val="20"/>
          <w:szCs w:val="22"/>
        </w:rPr>
        <w:tab/>
      </w:r>
      <w:r w:rsidRPr="005C7AE4">
        <w:rPr>
          <w:b w:val="0"/>
          <w:sz w:val="20"/>
          <w:szCs w:val="22"/>
        </w:rPr>
        <w:t>Ana Lucía Caicedo Calderón</w:t>
      </w:r>
    </w:p>
    <w:p w14:paraId="34BAA44D" w14:textId="421DB349" w:rsidR="005C7AE4" w:rsidRPr="005C7AE4" w:rsidRDefault="005C7AE4" w:rsidP="005C7AE4">
      <w:pPr>
        <w:pStyle w:val="Ttulo"/>
        <w:spacing w:line="240" w:lineRule="auto"/>
        <w:jc w:val="both"/>
        <w:rPr>
          <w:b w:val="0"/>
          <w:sz w:val="20"/>
          <w:szCs w:val="22"/>
        </w:rPr>
      </w:pPr>
      <w:r w:rsidRPr="005C7AE4">
        <w:rPr>
          <w:b w:val="0"/>
          <w:sz w:val="20"/>
          <w:szCs w:val="22"/>
        </w:rPr>
        <w:t>Tema:</w:t>
      </w:r>
      <w:r>
        <w:rPr>
          <w:b w:val="0"/>
          <w:sz w:val="20"/>
          <w:szCs w:val="22"/>
        </w:rPr>
        <w:tab/>
      </w:r>
      <w:r>
        <w:rPr>
          <w:b w:val="0"/>
          <w:sz w:val="20"/>
          <w:szCs w:val="22"/>
        </w:rPr>
        <w:tab/>
      </w:r>
      <w:r w:rsidRPr="005C7AE4">
        <w:rPr>
          <w:b w:val="0"/>
          <w:sz w:val="20"/>
          <w:szCs w:val="22"/>
        </w:rPr>
        <w:t xml:space="preserve"> </w:t>
      </w:r>
      <w:r w:rsidRPr="005C7AE4">
        <w:rPr>
          <w:b w:val="0"/>
          <w:sz w:val="20"/>
          <w:szCs w:val="22"/>
        </w:rPr>
        <w:tab/>
        <w:t xml:space="preserve">Cálculo actuarial – pensión de vejez </w:t>
      </w:r>
    </w:p>
    <w:p w14:paraId="773DDD49" w14:textId="2E1111F5" w:rsidR="005C7AE4" w:rsidRPr="00F52C20" w:rsidRDefault="005C7AE4" w:rsidP="00F52C20">
      <w:pPr>
        <w:textAlignment w:val="baseline"/>
        <w:rPr>
          <w:rFonts w:ascii="Arial" w:hAnsi="Arial" w:cs="Arial"/>
          <w:bCs/>
          <w:sz w:val="20"/>
          <w:lang w:eastAsia="es-CO"/>
        </w:rPr>
      </w:pPr>
    </w:p>
    <w:p w14:paraId="5FEAA39E" w14:textId="77777777" w:rsidR="00F52C20" w:rsidRPr="00F52C20" w:rsidRDefault="00F52C20" w:rsidP="00F52C20">
      <w:pPr>
        <w:textAlignment w:val="baseline"/>
        <w:rPr>
          <w:rFonts w:ascii="Arial" w:hAnsi="Arial" w:cs="Arial"/>
          <w:bCs/>
          <w:sz w:val="20"/>
          <w:lang w:eastAsia="es-CO"/>
        </w:rPr>
      </w:pPr>
    </w:p>
    <w:p w14:paraId="1B5F2605" w14:textId="4CE39523" w:rsidR="005C7AE4" w:rsidRPr="00F52C20" w:rsidRDefault="005C7AE4" w:rsidP="00F52C20">
      <w:pPr>
        <w:textAlignment w:val="baseline"/>
        <w:rPr>
          <w:rFonts w:ascii="Arial" w:hAnsi="Arial" w:cs="Arial"/>
          <w:bCs/>
          <w:sz w:val="20"/>
          <w:lang w:eastAsia="es-CO"/>
        </w:rPr>
      </w:pPr>
    </w:p>
    <w:p w14:paraId="51DD2B77" w14:textId="77777777" w:rsidR="00F52C20" w:rsidRPr="00F52C20" w:rsidRDefault="00F52C20" w:rsidP="00F52C20">
      <w:pPr>
        <w:textAlignment w:val="baseline"/>
        <w:rPr>
          <w:rFonts w:ascii="Arial" w:hAnsi="Arial" w:cs="Arial"/>
          <w:bCs/>
          <w:sz w:val="20"/>
          <w:lang w:eastAsia="es-CO"/>
        </w:rPr>
      </w:pPr>
    </w:p>
    <w:p w14:paraId="6BB58675" w14:textId="0E84D151" w:rsidR="00F52C20" w:rsidRDefault="00F52C20" w:rsidP="0012622E">
      <w:pPr>
        <w:spacing w:line="312" w:lineRule="auto"/>
        <w:jc w:val="center"/>
        <w:textAlignment w:val="baseline"/>
        <w:rPr>
          <w:rFonts w:ascii="Arial" w:hAnsi="Arial" w:cs="Arial"/>
          <w:b/>
          <w:bCs/>
          <w:lang w:eastAsia="es-CO"/>
        </w:rPr>
      </w:pPr>
      <w:r>
        <w:rPr>
          <w:rFonts w:ascii="Arial" w:hAnsi="Arial" w:cs="Arial"/>
          <w:b/>
          <w:bCs/>
          <w:lang w:eastAsia="es-CO"/>
        </w:rPr>
        <w:t>TRIBUNAL SUPERIOR DEL DISTRITO JUDICIAL</w:t>
      </w:r>
    </w:p>
    <w:p w14:paraId="0B58C175" w14:textId="2EB079D8" w:rsidR="00F52C20" w:rsidRPr="00F52C20" w:rsidRDefault="00F52C20" w:rsidP="0012622E">
      <w:pPr>
        <w:spacing w:line="312" w:lineRule="auto"/>
        <w:jc w:val="center"/>
        <w:textAlignment w:val="baseline"/>
        <w:rPr>
          <w:rFonts w:ascii="Arial" w:hAnsi="Arial" w:cs="Arial"/>
          <w:b/>
          <w:bCs/>
          <w:lang w:eastAsia="es-CO"/>
        </w:rPr>
      </w:pPr>
      <w:r>
        <w:rPr>
          <w:rFonts w:ascii="Arial" w:hAnsi="Arial" w:cs="Arial"/>
          <w:b/>
          <w:bCs/>
          <w:lang w:eastAsia="es-CO"/>
        </w:rPr>
        <w:t>SALA DE DECISIÓN LABORAL</w:t>
      </w:r>
    </w:p>
    <w:p w14:paraId="6BCA6B52" w14:textId="121471E4" w:rsidR="00F52C20" w:rsidRPr="0012622E" w:rsidRDefault="00F52C20" w:rsidP="0012622E">
      <w:pPr>
        <w:spacing w:line="312" w:lineRule="auto"/>
        <w:jc w:val="center"/>
        <w:textAlignment w:val="baseline"/>
        <w:rPr>
          <w:rFonts w:ascii="Arial" w:hAnsi="Arial" w:cs="Arial"/>
          <w:bCs/>
          <w:lang w:eastAsia="es-CO"/>
        </w:rPr>
      </w:pPr>
    </w:p>
    <w:p w14:paraId="3561FA5E" w14:textId="73CE6285" w:rsidR="00F52C20" w:rsidRDefault="00F52C20" w:rsidP="0012622E">
      <w:pPr>
        <w:spacing w:line="312" w:lineRule="auto"/>
        <w:jc w:val="center"/>
        <w:textAlignment w:val="baseline"/>
        <w:rPr>
          <w:rFonts w:ascii="Arial" w:hAnsi="Arial" w:cs="Arial"/>
          <w:b/>
          <w:bCs/>
          <w:lang w:eastAsia="es-CO"/>
        </w:rPr>
      </w:pPr>
      <w:r w:rsidRPr="00F52C20">
        <w:rPr>
          <w:rFonts w:ascii="Arial" w:hAnsi="Arial" w:cs="Arial"/>
          <w:bCs/>
          <w:lang w:eastAsia="es-CO"/>
        </w:rPr>
        <w:t xml:space="preserve">Magistrada: </w:t>
      </w:r>
      <w:r w:rsidRPr="00F52C20">
        <w:rPr>
          <w:rFonts w:ascii="Arial" w:hAnsi="Arial" w:cs="Arial"/>
          <w:b/>
          <w:bCs/>
          <w:lang w:eastAsia="es-CO"/>
        </w:rPr>
        <w:t>OLGA LUCÍA HOYOS SEPÚLVEDA</w:t>
      </w:r>
    </w:p>
    <w:p w14:paraId="4FA6818D" w14:textId="26D6CB31" w:rsidR="0012622E" w:rsidRPr="0012622E" w:rsidRDefault="0012622E" w:rsidP="0012622E">
      <w:pPr>
        <w:shd w:val="clear" w:color="auto" w:fill="FFFFFF"/>
        <w:spacing w:line="312" w:lineRule="auto"/>
        <w:textAlignment w:val="baseline"/>
        <w:rPr>
          <w:rFonts w:ascii="Arial" w:hAnsi="Arial" w:cs="Arial"/>
          <w:color w:val="000000"/>
          <w:lang w:val="es-CO" w:eastAsia="es-CO"/>
        </w:rPr>
      </w:pPr>
    </w:p>
    <w:p w14:paraId="193DE960" w14:textId="77777777" w:rsidR="0012622E" w:rsidRPr="0012622E" w:rsidRDefault="0012622E" w:rsidP="0012622E">
      <w:pPr>
        <w:shd w:val="clear" w:color="auto" w:fill="FFFFFF"/>
        <w:spacing w:line="312" w:lineRule="auto"/>
        <w:textAlignment w:val="baseline"/>
        <w:rPr>
          <w:rFonts w:ascii="Arial" w:hAnsi="Arial" w:cs="Arial"/>
          <w:color w:val="000000"/>
          <w:lang w:val="es-CO" w:eastAsia="es-CO"/>
        </w:rPr>
      </w:pPr>
    </w:p>
    <w:p w14:paraId="2C4241E5" w14:textId="1331772C" w:rsidR="005C7AE4" w:rsidRPr="008F573E" w:rsidRDefault="005C7AE4" w:rsidP="0012622E">
      <w:pPr>
        <w:spacing w:line="312" w:lineRule="auto"/>
        <w:jc w:val="center"/>
        <w:textAlignment w:val="baseline"/>
        <w:rPr>
          <w:rFonts w:ascii="Segoe UI" w:hAnsi="Segoe UI" w:cs="Segoe UI"/>
          <w:sz w:val="18"/>
          <w:szCs w:val="18"/>
          <w:lang w:val="es-CO" w:eastAsia="es-CO"/>
        </w:rPr>
      </w:pPr>
      <w:r w:rsidRPr="008F573E">
        <w:rPr>
          <w:rFonts w:ascii="Arial" w:hAnsi="Arial" w:cs="Arial"/>
          <w:b/>
          <w:bCs/>
          <w:u w:val="single"/>
          <w:lang w:eastAsia="es-CO"/>
        </w:rPr>
        <w:t xml:space="preserve">ACLARACIÓN DE VOTO </w:t>
      </w:r>
    </w:p>
    <w:p w14:paraId="04780939" w14:textId="63F5ACDC" w:rsidR="0012622E" w:rsidRDefault="0012622E" w:rsidP="0012622E">
      <w:pPr>
        <w:shd w:val="clear" w:color="auto" w:fill="FFFFFF"/>
        <w:spacing w:line="312" w:lineRule="auto"/>
        <w:textAlignment w:val="baseline"/>
        <w:rPr>
          <w:rFonts w:ascii="Arial" w:hAnsi="Arial" w:cs="Arial"/>
          <w:color w:val="000000"/>
          <w:lang w:val="es-CO" w:eastAsia="es-CO"/>
        </w:rPr>
      </w:pPr>
    </w:p>
    <w:p w14:paraId="62F554CD" w14:textId="77777777" w:rsidR="0012622E" w:rsidRPr="0012622E" w:rsidRDefault="0012622E" w:rsidP="0012622E">
      <w:pPr>
        <w:shd w:val="clear" w:color="auto" w:fill="FFFFFF"/>
        <w:spacing w:line="312" w:lineRule="auto"/>
        <w:textAlignment w:val="baseline"/>
        <w:rPr>
          <w:rFonts w:ascii="Arial" w:hAnsi="Arial" w:cs="Arial"/>
          <w:color w:val="000000"/>
          <w:lang w:val="es-CO" w:eastAsia="es-CO"/>
        </w:rPr>
      </w:pPr>
    </w:p>
    <w:p w14:paraId="20367EE3" w14:textId="77777777" w:rsidR="005C7AE4" w:rsidRPr="0012622E" w:rsidRDefault="005C7AE4" w:rsidP="0012622E">
      <w:pPr>
        <w:spacing w:line="312" w:lineRule="auto"/>
        <w:jc w:val="both"/>
        <w:textAlignment w:val="baseline"/>
        <w:rPr>
          <w:rFonts w:ascii="Arial" w:hAnsi="Arial" w:cs="Arial"/>
          <w:lang w:eastAsia="es-CO"/>
        </w:rPr>
      </w:pPr>
      <w:r w:rsidRPr="0012622E">
        <w:rPr>
          <w:rFonts w:ascii="Arial" w:hAnsi="Arial" w:cs="Arial"/>
          <w:lang w:eastAsia="es-CO"/>
        </w:rPr>
        <w:t>Comparto la decisión que confirmó la decisión de primer grado que concedió la pensión de vejez; sin embargo, requiero aclarar mi voto en torno a la orden a Colpensiones de reconocimiento de la pensión de vejez sin condicionamiento alguno del pago del cálculo actuarial que debe cobrar Colpensiones al empleador del demandante.</w:t>
      </w:r>
    </w:p>
    <w:p w14:paraId="65AE9BAF" w14:textId="77777777" w:rsidR="005C7AE4" w:rsidRPr="0012622E" w:rsidRDefault="005C7AE4" w:rsidP="0012622E">
      <w:pPr>
        <w:spacing w:line="312" w:lineRule="auto"/>
        <w:jc w:val="both"/>
        <w:textAlignment w:val="baseline"/>
        <w:rPr>
          <w:rFonts w:ascii="Arial" w:hAnsi="Arial" w:cs="Arial"/>
          <w:lang w:eastAsia="es-CO"/>
        </w:rPr>
      </w:pPr>
    </w:p>
    <w:p w14:paraId="769784E1" w14:textId="77777777" w:rsidR="005C7AE4" w:rsidRPr="0012622E" w:rsidRDefault="005C7AE4" w:rsidP="0012622E">
      <w:pPr>
        <w:spacing w:line="312" w:lineRule="auto"/>
        <w:jc w:val="both"/>
        <w:textAlignment w:val="baseline"/>
        <w:rPr>
          <w:rFonts w:ascii="Arial" w:hAnsi="Arial" w:cs="Arial"/>
          <w:i/>
          <w:lang w:eastAsia="es-CO"/>
        </w:rPr>
      </w:pPr>
      <w:r w:rsidRPr="0012622E">
        <w:rPr>
          <w:rFonts w:ascii="Arial" w:hAnsi="Arial" w:cs="Arial"/>
          <w:lang w:eastAsia="es-CO"/>
        </w:rPr>
        <w:t>El artículo 33 de la Ley 100 de 1993, modificado por el artículo 9 de la Ley 797/2003 establece los requisitos para alcanzar la pensión de vejez y frente al cómputo de semanas de cotización el legislador contempló, adicional a la regla general, 5 eventos especiales para dicho conteo, y frente a 4 casos de 5, que consisten en el tiempo de servicio como servidores públicos; el tiempo de servicio como trabajadores vinculados antes de la Ley 100 de 1993; el tiempo de servicios como trabajadores vinculados a empleadores que por omisión no hubieren afiliado al trabajador; o el número de semanas cotizadas en cajas previsionales del sector privado antes de la vigencia de la ley de seguridad social, el citado legislador exigió que su “</w:t>
      </w:r>
      <w:r w:rsidRPr="0012622E">
        <w:rPr>
          <w:rFonts w:ascii="Arial" w:hAnsi="Arial" w:cs="Arial"/>
          <w:i/>
          <w:lang w:eastAsia="es-CO"/>
        </w:rPr>
        <w:t xml:space="preserve">cómputo </w:t>
      </w:r>
      <w:r w:rsidRPr="0012622E">
        <w:rPr>
          <w:rFonts w:ascii="Arial" w:hAnsi="Arial" w:cs="Arial"/>
          <w:b/>
          <w:i/>
          <w:lang w:eastAsia="es-CO"/>
        </w:rPr>
        <w:t>será procedente siempre y cuando</w:t>
      </w:r>
      <w:r w:rsidRPr="0012622E">
        <w:rPr>
          <w:rFonts w:ascii="Arial" w:hAnsi="Arial" w:cs="Arial"/>
          <w:i/>
          <w:lang w:eastAsia="es-CO"/>
        </w:rPr>
        <w:t xml:space="preserve"> el empleador o la caja, según el caso, trasladen, con base en el cálculo actuarial, la suma correspondiente del trabajador que se afilia, </w:t>
      </w:r>
      <w:r w:rsidRPr="0012622E">
        <w:rPr>
          <w:rFonts w:ascii="Arial" w:hAnsi="Arial" w:cs="Arial"/>
          <w:b/>
          <w:i/>
          <w:lang w:eastAsia="es-CO"/>
        </w:rPr>
        <w:t>a satisfacción de la entidad administradora</w:t>
      </w:r>
      <w:r w:rsidRPr="0012622E">
        <w:rPr>
          <w:rFonts w:ascii="Arial" w:hAnsi="Arial" w:cs="Arial"/>
          <w:i/>
          <w:lang w:eastAsia="es-CO"/>
        </w:rPr>
        <w:t>, el cual estará representado por un bono o título pensional”.</w:t>
      </w:r>
    </w:p>
    <w:p w14:paraId="2DD192B1" w14:textId="77777777" w:rsidR="005C7AE4" w:rsidRPr="0012622E" w:rsidRDefault="005C7AE4" w:rsidP="0012622E">
      <w:pPr>
        <w:spacing w:line="312" w:lineRule="auto"/>
        <w:jc w:val="both"/>
        <w:textAlignment w:val="baseline"/>
        <w:rPr>
          <w:rFonts w:ascii="Arial" w:hAnsi="Arial" w:cs="Arial"/>
          <w:lang w:eastAsia="es-CO"/>
        </w:rPr>
      </w:pPr>
    </w:p>
    <w:p w14:paraId="5BF559F4" w14:textId="77777777" w:rsidR="005C7AE4" w:rsidRPr="0012622E" w:rsidRDefault="005C7AE4" w:rsidP="0012622E">
      <w:pPr>
        <w:spacing w:line="312" w:lineRule="auto"/>
        <w:jc w:val="both"/>
        <w:textAlignment w:val="baseline"/>
        <w:rPr>
          <w:rFonts w:ascii="Arial" w:hAnsi="Arial" w:cs="Arial"/>
          <w:lang w:eastAsia="es-CO"/>
        </w:rPr>
      </w:pPr>
      <w:r w:rsidRPr="0012622E">
        <w:rPr>
          <w:rFonts w:ascii="Arial" w:hAnsi="Arial" w:cs="Arial"/>
          <w:lang w:eastAsia="es-CO"/>
        </w:rPr>
        <w:t xml:space="preserve">Norma de la que se extrae, sin más, que cuando se requiere computar semanas provenientes de alguno de los 4 casos especiales contenidos en el citado artículo 33 con el propósito de otorgar una pensión de vejez se requiere inexorablemente i) el pago del cálculo actuarial y ii) que ese pago este a satisfacción de la entidad administradora. Última condición – satisfacción – que permite entrever que solo podrá pagarse la pensión de vejez, una vez el empleador o caja pague a satisfacción de, en este caso, Colpensiones, el cálculo actuarial, de ahí que la orden que debía proferirse </w:t>
      </w:r>
      <w:r w:rsidRPr="0012622E">
        <w:rPr>
          <w:rFonts w:ascii="Arial" w:hAnsi="Arial" w:cs="Arial"/>
          <w:lang w:eastAsia="es-CO"/>
        </w:rPr>
        <w:lastRenderedPageBreak/>
        <w:t>por la Sala Mayoritaria era condicionar el pago de la pensión de vejez por parte de Colpensiones al afiliado, una vez el empleador hubiere pagado el cálculo actuarial.</w:t>
      </w:r>
    </w:p>
    <w:p w14:paraId="6E88D4AF" w14:textId="77777777" w:rsidR="005C7AE4" w:rsidRPr="0012622E" w:rsidRDefault="005C7AE4" w:rsidP="0012622E">
      <w:pPr>
        <w:spacing w:line="312" w:lineRule="auto"/>
        <w:jc w:val="both"/>
        <w:textAlignment w:val="baseline"/>
        <w:rPr>
          <w:rFonts w:ascii="Arial" w:hAnsi="Arial" w:cs="Arial"/>
          <w:lang w:eastAsia="es-CO"/>
        </w:rPr>
      </w:pPr>
    </w:p>
    <w:p w14:paraId="12541EC2" w14:textId="77777777" w:rsidR="005C7AE4" w:rsidRPr="0012622E" w:rsidRDefault="005C7AE4" w:rsidP="0012622E">
      <w:pPr>
        <w:spacing w:line="312" w:lineRule="auto"/>
        <w:jc w:val="both"/>
        <w:textAlignment w:val="baseline"/>
        <w:rPr>
          <w:rFonts w:ascii="Arial" w:hAnsi="Arial" w:cs="Arial"/>
          <w:lang w:eastAsia="es-CO"/>
        </w:rPr>
      </w:pPr>
      <w:r w:rsidRPr="0012622E">
        <w:rPr>
          <w:rFonts w:ascii="Arial" w:hAnsi="Arial" w:cs="Arial"/>
          <w:lang w:eastAsia="es-CO"/>
        </w:rPr>
        <w:t xml:space="preserve">No obstante lo anterior, pese a que considero que esa es la interpretación que se desprende de la norma, la Sala Laboral de la Corte Suprema de Justicia en distintas providencias en las que se ha abordado una situación similar a la de ahora, en ningún aparte de las providencias ni en la motiva ni resolutiva ha condicionado el pago de la pensión de vejez por parte de Colpensiones al afiliado, al pago previo del cálculo actuarial por parte del empleador, y por el contrario, ha resaltado que tal condicionamiento es inadmisible, véase entre otras, la sentencia </w:t>
      </w:r>
      <w:proofErr w:type="spellStart"/>
      <w:r w:rsidRPr="0012622E">
        <w:rPr>
          <w:rFonts w:ascii="Arial" w:hAnsi="Arial" w:cs="Arial"/>
          <w:lang w:eastAsia="es-CO"/>
        </w:rPr>
        <w:t>SL3154</w:t>
      </w:r>
      <w:proofErr w:type="spellEnd"/>
      <w:r w:rsidRPr="0012622E">
        <w:rPr>
          <w:rFonts w:ascii="Arial" w:hAnsi="Arial" w:cs="Arial"/>
          <w:lang w:eastAsia="es-CO"/>
        </w:rPr>
        <w:t>-2021.</w:t>
      </w:r>
    </w:p>
    <w:p w14:paraId="402CC295" w14:textId="77777777" w:rsidR="005C7AE4" w:rsidRPr="0012622E" w:rsidRDefault="005C7AE4" w:rsidP="0012622E">
      <w:pPr>
        <w:spacing w:line="312" w:lineRule="auto"/>
        <w:jc w:val="both"/>
        <w:textAlignment w:val="baseline"/>
        <w:rPr>
          <w:rFonts w:ascii="Arial" w:hAnsi="Arial" w:cs="Arial"/>
          <w:lang w:eastAsia="es-CO"/>
        </w:rPr>
      </w:pPr>
    </w:p>
    <w:p w14:paraId="10319A42" w14:textId="77777777" w:rsidR="005C7AE4" w:rsidRPr="0012622E" w:rsidRDefault="005C7AE4" w:rsidP="0012622E">
      <w:pPr>
        <w:spacing w:line="312" w:lineRule="auto"/>
        <w:jc w:val="both"/>
        <w:textAlignment w:val="baseline"/>
        <w:rPr>
          <w:rFonts w:ascii="Arial" w:hAnsi="Arial" w:cs="Arial"/>
          <w:lang w:eastAsia="es-CO"/>
        </w:rPr>
      </w:pPr>
      <w:r w:rsidRPr="0012622E">
        <w:rPr>
          <w:rFonts w:ascii="Arial" w:hAnsi="Arial" w:cs="Arial"/>
          <w:lang w:eastAsia="es-CO"/>
        </w:rPr>
        <w:t xml:space="preserve">De ahí que, comparto la decisión de la ponente de no condicionar el pago de la pensión de vejez al previo pago del cálculo actuarial, porque así lo ha enseñado la Sala Laboral de la Corte Suprema de Justicia, pese a que el artículo 33 de la Ley 100 de 1993, dispone lo contrario. </w:t>
      </w:r>
    </w:p>
    <w:p w14:paraId="59F79E6E" w14:textId="77777777" w:rsidR="005C7AE4" w:rsidRPr="0012622E" w:rsidRDefault="005C7AE4" w:rsidP="0012622E">
      <w:pPr>
        <w:spacing w:line="312" w:lineRule="auto"/>
        <w:jc w:val="both"/>
        <w:textAlignment w:val="baseline"/>
        <w:rPr>
          <w:rFonts w:ascii="Arial" w:hAnsi="Arial" w:cs="Arial"/>
          <w:lang w:eastAsia="es-CO"/>
        </w:rPr>
      </w:pPr>
    </w:p>
    <w:p w14:paraId="0B85D49B" w14:textId="6203FA95" w:rsidR="005C7AE4" w:rsidRPr="0012622E" w:rsidRDefault="005C7AE4" w:rsidP="0012622E">
      <w:pPr>
        <w:spacing w:line="312" w:lineRule="auto"/>
        <w:jc w:val="both"/>
        <w:textAlignment w:val="baseline"/>
        <w:rPr>
          <w:rFonts w:ascii="Arial" w:hAnsi="Arial" w:cs="Arial"/>
          <w:lang w:val="es-CO" w:eastAsia="es-CO"/>
        </w:rPr>
      </w:pPr>
      <w:r w:rsidRPr="0012622E">
        <w:rPr>
          <w:rFonts w:ascii="Arial" w:hAnsi="Arial" w:cs="Arial"/>
          <w:lang w:eastAsia="es-CO"/>
        </w:rPr>
        <w:t>En estos términos aclaro mi voto,</w:t>
      </w:r>
    </w:p>
    <w:p w14:paraId="2839EE57" w14:textId="2F2C0F5C" w:rsidR="005C7AE4" w:rsidRDefault="005C7AE4" w:rsidP="0012622E">
      <w:pPr>
        <w:spacing w:line="312" w:lineRule="auto"/>
        <w:jc w:val="both"/>
        <w:textAlignment w:val="baseline"/>
        <w:rPr>
          <w:rFonts w:ascii="Arial" w:hAnsi="Arial" w:cs="Arial"/>
          <w:lang w:val="es-CO" w:eastAsia="es-CO"/>
        </w:rPr>
      </w:pPr>
    </w:p>
    <w:p w14:paraId="4855F61E" w14:textId="77777777" w:rsidR="0012622E" w:rsidRPr="0012622E" w:rsidRDefault="0012622E" w:rsidP="0012622E">
      <w:pPr>
        <w:spacing w:line="312" w:lineRule="auto"/>
        <w:jc w:val="both"/>
        <w:textAlignment w:val="baseline"/>
        <w:rPr>
          <w:rFonts w:ascii="Arial" w:hAnsi="Arial" w:cs="Arial"/>
          <w:lang w:val="es-CO" w:eastAsia="es-CO"/>
        </w:rPr>
      </w:pPr>
    </w:p>
    <w:p w14:paraId="517943A4" w14:textId="483C444F" w:rsidR="005C7AE4" w:rsidRPr="0012622E" w:rsidRDefault="005C7AE4" w:rsidP="0012622E">
      <w:pPr>
        <w:spacing w:line="312" w:lineRule="auto"/>
        <w:jc w:val="both"/>
        <w:textAlignment w:val="baseline"/>
        <w:rPr>
          <w:rFonts w:ascii="Arial" w:hAnsi="Arial" w:cs="Arial"/>
          <w:lang w:val="es-CO" w:eastAsia="es-CO"/>
        </w:rPr>
      </w:pPr>
    </w:p>
    <w:p w14:paraId="3424C1B9" w14:textId="3F48922D" w:rsidR="005C7AE4" w:rsidRPr="0012622E" w:rsidRDefault="005C7AE4" w:rsidP="0012622E">
      <w:pPr>
        <w:spacing w:line="312" w:lineRule="auto"/>
        <w:jc w:val="both"/>
        <w:textAlignment w:val="baseline"/>
        <w:rPr>
          <w:rFonts w:ascii="Arial" w:hAnsi="Arial" w:cs="Arial"/>
          <w:lang w:val="es-CO" w:eastAsia="es-CO"/>
        </w:rPr>
      </w:pPr>
      <w:r w:rsidRPr="0012622E">
        <w:rPr>
          <w:rFonts w:ascii="Arial" w:hAnsi="Arial" w:cs="Arial"/>
          <w:b/>
          <w:bCs/>
          <w:lang w:eastAsia="es-CO"/>
        </w:rPr>
        <w:t>OLGA LUCÍA HOYOS SEPÚLVEDA</w:t>
      </w:r>
    </w:p>
    <w:p w14:paraId="03A4B03F" w14:textId="2E77026B" w:rsidR="005C7AE4" w:rsidRPr="0012622E" w:rsidRDefault="005C7AE4" w:rsidP="0012622E">
      <w:pPr>
        <w:spacing w:line="312" w:lineRule="auto"/>
        <w:jc w:val="both"/>
        <w:textAlignment w:val="baseline"/>
        <w:rPr>
          <w:rFonts w:ascii="Arial" w:hAnsi="Arial" w:cs="Arial"/>
        </w:rPr>
      </w:pPr>
      <w:r w:rsidRPr="0012622E">
        <w:rPr>
          <w:rFonts w:ascii="Arial" w:hAnsi="Arial" w:cs="Arial"/>
          <w:bCs/>
          <w:lang w:eastAsia="es-CO"/>
        </w:rPr>
        <w:t>Magistrada</w:t>
      </w:r>
    </w:p>
    <w:sectPr w:rsidR="005C7AE4" w:rsidRPr="0012622E" w:rsidSect="00327D91">
      <w:headerReference w:type="even" r:id="rId12"/>
      <w:headerReference w:type="default" r:id="rId13"/>
      <w:footerReference w:type="default" r:id="rId14"/>
      <w:headerReference w:type="first" r:id="rId15"/>
      <w:footerReference w:type="first" r:id="rId16"/>
      <w:pgSz w:w="12242" w:h="18722" w:code="258"/>
      <w:pgMar w:top="1871" w:right="1304" w:bottom="1304" w:left="187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6ED4" w14:textId="77777777" w:rsidR="00741751" w:rsidRDefault="00741751">
      <w:r>
        <w:separator/>
      </w:r>
    </w:p>
  </w:endnote>
  <w:endnote w:type="continuationSeparator" w:id="0">
    <w:p w14:paraId="12772D2F" w14:textId="77777777" w:rsidR="00741751" w:rsidRDefault="00741751">
      <w:r>
        <w:continuationSeparator/>
      </w:r>
    </w:p>
  </w:endnote>
  <w:endnote w:type="continuationNotice" w:id="1">
    <w:p w14:paraId="6DE5D28C" w14:textId="77777777" w:rsidR="00741751" w:rsidRDefault="00741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panose1 w:val="00000000000000000000"/>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42D5C88C" w:rsidR="00AC39D4" w:rsidRPr="001A7D9C" w:rsidRDefault="00AC39D4" w:rsidP="001A7D9C">
    <w:pPr>
      <w:pStyle w:val="Ttulo"/>
      <w:spacing w:line="240" w:lineRule="auto"/>
      <w:jc w:val="right"/>
      <w:rPr>
        <w:b w:val="0"/>
        <w:sz w:val="18"/>
        <w:szCs w:val="18"/>
      </w:rPr>
    </w:pPr>
    <w:r w:rsidRPr="001A7D9C">
      <w:rPr>
        <w:b w:val="0"/>
        <w:sz w:val="18"/>
        <w:szCs w:val="18"/>
      </w:rPr>
      <w:fldChar w:fldCharType="begin"/>
    </w:r>
    <w:r w:rsidRPr="001A7D9C">
      <w:rPr>
        <w:b w:val="0"/>
        <w:sz w:val="18"/>
        <w:szCs w:val="18"/>
      </w:rPr>
      <w:instrText>PAGE   \* MERGEFORMAT</w:instrText>
    </w:r>
    <w:r w:rsidRPr="001A7D9C">
      <w:rPr>
        <w:b w:val="0"/>
        <w:sz w:val="18"/>
        <w:szCs w:val="18"/>
      </w:rPr>
      <w:fldChar w:fldCharType="separate"/>
    </w:r>
    <w:r w:rsidR="0012622E">
      <w:rPr>
        <w:b w:val="0"/>
        <w:noProof/>
        <w:sz w:val="18"/>
        <w:szCs w:val="18"/>
      </w:rPr>
      <w:t>2</w:t>
    </w:r>
    <w:r w:rsidRPr="001A7D9C">
      <w:rPr>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2AF298FE" w:rsidR="00AC39D4" w:rsidRDefault="00AC39D4">
    <w:pPr>
      <w:pStyle w:val="Piedepgina"/>
      <w:jc w:val="right"/>
    </w:pPr>
    <w:r>
      <w:fldChar w:fldCharType="begin"/>
    </w:r>
    <w:r>
      <w:instrText>PAGE   \* MERGEFORMAT</w:instrText>
    </w:r>
    <w:r>
      <w:fldChar w:fldCharType="separate"/>
    </w:r>
    <w:r w:rsidR="0012622E">
      <w:rPr>
        <w:noProof/>
      </w:rPr>
      <w:t>1</w:t>
    </w:r>
    <w:r>
      <w:fldChar w:fldCharType="end"/>
    </w:r>
  </w:p>
  <w:p w14:paraId="167C4D67" w14:textId="77777777" w:rsidR="00AC39D4" w:rsidRDefault="00AC39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352B5" w14:textId="77777777" w:rsidR="00741751" w:rsidRDefault="00741751">
      <w:r>
        <w:separator/>
      </w:r>
    </w:p>
  </w:footnote>
  <w:footnote w:type="continuationSeparator" w:id="0">
    <w:p w14:paraId="469DFDDC" w14:textId="77777777" w:rsidR="00741751" w:rsidRDefault="00741751">
      <w:r>
        <w:continuationSeparator/>
      </w:r>
    </w:p>
  </w:footnote>
  <w:footnote w:type="continuationNotice" w:id="1">
    <w:p w14:paraId="1E4DF7AC" w14:textId="77777777" w:rsidR="00741751" w:rsidRDefault="00741751"/>
  </w:footnote>
  <w:footnote w:id="2">
    <w:p w14:paraId="02F559BD" w14:textId="77777777" w:rsidR="00AC39D4" w:rsidRPr="001A7D9C" w:rsidRDefault="00AC39D4" w:rsidP="001A7D9C">
      <w:pPr>
        <w:pStyle w:val="Textonotapie"/>
        <w:jc w:val="both"/>
        <w:rPr>
          <w:rFonts w:ascii="Arial" w:hAnsi="Arial" w:cs="Arial"/>
          <w:sz w:val="18"/>
          <w:szCs w:val="18"/>
        </w:rPr>
      </w:pPr>
      <w:r w:rsidRPr="001A7D9C">
        <w:rPr>
          <w:rStyle w:val="Refdenotaalpie"/>
          <w:rFonts w:ascii="Arial" w:hAnsi="Arial" w:cs="Arial"/>
          <w:sz w:val="18"/>
          <w:szCs w:val="18"/>
        </w:rPr>
        <w:footnoteRef/>
      </w:r>
      <w:r w:rsidRPr="001A7D9C">
        <w:rPr>
          <w:rFonts w:ascii="Arial" w:hAnsi="Arial" w:cs="Arial"/>
          <w:sz w:val="18"/>
          <w:szCs w:val="18"/>
        </w:rPr>
        <w:t xml:space="preserve"> Corte Suprema de Justicia- Sala de Casación Laboral, sentencia </w:t>
      </w:r>
      <w:proofErr w:type="spellStart"/>
      <w:r w:rsidRPr="001A7D9C">
        <w:rPr>
          <w:rFonts w:ascii="Arial" w:hAnsi="Arial" w:cs="Arial"/>
          <w:sz w:val="18"/>
          <w:szCs w:val="18"/>
        </w:rPr>
        <w:t>SL</w:t>
      </w:r>
      <w:proofErr w:type="spellEnd"/>
      <w:r w:rsidRPr="001A7D9C">
        <w:rPr>
          <w:rFonts w:ascii="Arial" w:hAnsi="Arial" w:cs="Arial"/>
          <w:sz w:val="18"/>
          <w:szCs w:val="18"/>
        </w:rPr>
        <w:t xml:space="preserve"> 4336 de 2021, rad. 88810 del 15 de septiembre de 2021. </w:t>
      </w:r>
      <w:proofErr w:type="spellStart"/>
      <w:r w:rsidRPr="001A7D9C">
        <w:rPr>
          <w:rFonts w:ascii="Arial" w:hAnsi="Arial" w:cs="Arial"/>
          <w:sz w:val="18"/>
          <w:szCs w:val="18"/>
        </w:rPr>
        <w:t>M.P</w:t>
      </w:r>
      <w:proofErr w:type="spellEnd"/>
      <w:r w:rsidRPr="001A7D9C">
        <w:rPr>
          <w:rFonts w:ascii="Arial" w:hAnsi="Arial" w:cs="Arial"/>
          <w:sz w:val="18"/>
          <w:szCs w:val="18"/>
        </w:rPr>
        <w:t xml:space="preserve">. Iván Mauricio </w:t>
      </w:r>
      <w:proofErr w:type="spellStart"/>
      <w:r w:rsidRPr="001A7D9C">
        <w:rPr>
          <w:rFonts w:ascii="Arial" w:hAnsi="Arial" w:cs="Arial"/>
          <w:sz w:val="18"/>
          <w:szCs w:val="18"/>
        </w:rPr>
        <w:t>Lenis</w:t>
      </w:r>
      <w:proofErr w:type="spellEnd"/>
      <w:r w:rsidRPr="001A7D9C">
        <w:rPr>
          <w:rFonts w:ascii="Arial" w:hAnsi="Arial" w:cs="Arial"/>
          <w:sz w:val="18"/>
          <w:szCs w:val="18"/>
        </w:rPr>
        <w:t xml:space="preserve"> Gómez.</w:t>
      </w:r>
    </w:p>
  </w:footnote>
  <w:footnote w:id="3">
    <w:p w14:paraId="6B82E768" w14:textId="77777777" w:rsidR="00AC39D4" w:rsidRPr="001A7D9C" w:rsidRDefault="00AC39D4" w:rsidP="001A7D9C">
      <w:pPr>
        <w:pStyle w:val="Textonotapie"/>
        <w:jc w:val="both"/>
        <w:rPr>
          <w:rFonts w:ascii="Arial" w:hAnsi="Arial" w:cs="Arial"/>
          <w:sz w:val="18"/>
          <w:szCs w:val="18"/>
        </w:rPr>
      </w:pPr>
      <w:r w:rsidRPr="001A7D9C">
        <w:rPr>
          <w:rStyle w:val="Refdenotaalpie"/>
          <w:rFonts w:ascii="Arial" w:hAnsi="Arial" w:cs="Arial"/>
          <w:sz w:val="18"/>
          <w:szCs w:val="18"/>
        </w:rPr>
        <w:footnoteRef/>
      </w:r>
      <w:r w:rsidRPr="001A7D9C">
        <w:rPr>
          <w:rFonts w:ascii="Arial" w:hAnsi="Arial" w:cs="Arial"/>
          <w:sz w:val="18"/>
          <w:szCs w:val="18"/>
        </w:rPr>
        <w:t xml:space="preserve"> Corte Suprema de Justicia- Sala de Casación Laboral, sentencia </w:t>
      </w:r>
      <w:proofErr w:type="spellStart"/>
      <w:r w:rsidRPr="001A7D9C">
        <w:rPr>
          <w:rFonts w:ascii="Arial" w:hAnsi="Arial" w:cs="Arial"/>
          <w:sz w:val="18"/>
          <w:szCs w:val="18"/>
        </w:rPr>
        <w:t>SL</w:t>
      </w:r>
      <w:proofErr w:type="spellEnd"/>
      <w:r w:rsidRPr="001A7D9C">
        <w:rPr>
          <w:rFonts w:ascii="Arial" w:hAnsi="Arial" w:cs="Arial"/>
          <w:sz w:val="18"/>
          <w:szCs w:val="18"/>
        </w:rPr>
        <w:t xml:space="preserve"> 4843 de 2021, rad. 84839 del 29 de septiembre de 2021. </w:t>
      </w:r>
      <w:proofErr w:type="spellStart"/>
      <w:r w:rsidRPr="001A7D9C">
        <w:rPr>
          <w:rFonts w:ascii="Arial" w:hAnsi="Arial" w:cs="Arial"/>
          <w:sz w:val="18"/>
          <w:szCs w:val="18"/>
        </w:rPr>
        <w:t>M.P</w:t>
      </w:r>
      <w:proofErr w:type="spellEnd"/>
      <w:r w:rsidRPr="001A7D9C">
        <w:rPr>
          <w:rFonts w:ascii="Arial" w:hAnsi="Arial" w:cs="Arial"/>
          <w:sz w:val="18"/>
          <w:szCs w:val="18"/>
        </w:rPr>
        <w:t>. Fernando Castillo Cadena.</w:t>
      </w:r>
    </w:p>
  </w:footnote>
  <w:footnote w:id="4">
    <w:p w14:paraId="7CB99CE3" w14:textId="467665A4" w:rsidR="00AC39D4" w:rsidRPr="001A7D9C" w:rsidRDefault="00AC39D4" w:rsidP="001A7D9C">
      <w:pPr>
        <w:pStyle w:val="Textonotapie"/>
        <w:jc w:val="both"/>
        <w:rPr>
          <w:rFonts w:ascii="Arial" w:hAnsi="Arial" w:cs="Arial"/>
          <w:sz w:val="18"/>
          <w:szCs w:val="18"/>
          <w:lang w:val="es-CO"/>
        </w:rPr>
      </w:pPr>
      <w:r w:rsidRPr="001A7D9C">
        <w:rPr>
          <w:rStyle w:val="Refdenotaalpie"/>
          <w:rFonts w:ascii="Arial" w:hAnsi="Arial" w:cs="Arial"/>
          <w:sz w:val="18"/>
          <w:szCs w:val="18"/>
        </w:rPr>
        <w:footnoteRef/>
      </w:r>
      <w:r w:rsidRPr="001A7D9C">
        <w:rPr>
          <w:rFonts w:ascii="Arial" w:hAnsi="Arial" w:cs="Arial"/>
          <w:sz w:val="18"/>
          <w:szCs w:val="18"/>
        </w:rPr>
        <w:t xml:space="preserve"> Página 07 y </w:t>
      </w:r>
      <w:proofErr w:type="spellStart"/>
      <w:proofErr w:type="gramStart"/>
      <w:r w:rsidRPr="001A7D9C">
        <w:rPr>
          <w:rFonts w:ascii="Arial" w:hAnsi="Arial" w:cs="Arial"/>
          <w:sz w:val="18"/>
          <w:szCs w:val="18"/>
        </w:rPr>
        <w:t>s,s</w:t>
      </w:r>
      <w:proofErr w:type="spellEnd"/>
      <w:proofErr w:type="gramEnd"/>
      <w:r w:rsidRPr="001A7D9C">
        <w:rPr>
          <w:rFonts w:ascii="Arial" w:hAnsi="Arial" w:cs="Arial"/>
          <w:sz w:val="18"/>
          <w:szCs w:val="18"/>
        </w:rPr>
        <w:t>, a</w:t>
      </w:r>
      <w:proofErr w:type="spellStart"/>
      <w:r w:rsidRPr="001A7D9C">
        <w:rPr>
          <w:rFonts w:ascii="Arial" w:hAnsi="Arial" w:cs="Arial"/>
          <w:sz w:val="18"/>
          <w:szCs w:val="18"/>
          <w:lang w:val="es-CO"/>
        </w:rPr>
        <w:t>rchivo</w:t>
      </w:r>
      <w:proofErr w:type="spellEnd"/>
      <w:r w:rsidRPr="001A7D9C">
        <w:rPr>
          <w:rFonts w:ascii="Arial" w:hAnsi="Arial" w:cs="Arial"/>
          <w:sz w:val="18"/>
          <w:szCs w:val="18"/>
          <w:lang w:val="es-CO"/>
        </w:rPr>
        <w:t xml:space="preserve"> 036-57, carpeta </w:t>
      </w:r>
      <w:proofErr w:type="spellStart"/>
      <w:r w:rsidRPr="001A7D9C">
        <w:rPr>
          <w:rFonts w:ascii="Arial" w:hAnsi="Arial" w:cs="Arial"/>
          <w:sz w:val="18"/>
          <w:szCs w:val="18"/>
          <w:lang w:val="es-CO"/>
        </w:rPr>
        <w:t>20ExpJuzgadoAnserma</w:t>
      </w:r>
      <w:proofErr w:type="spellEnd"/>
      <w:r w:rsidRPr="001A7D9C">
        <w:rPr>
          <w:rFonts w:ascii="Arial" w:hAnsi="Arial" w:cs="Arial"/>
          <w:sz w:val="18"/>
          <w:szCs w:val="18"/>
          <w:lang w:val="es-CO"/>
        </w:rPr>
        <w:t>, dentro del cuaderno de primera instancia</w:t>
      </w:r>
    </w:p>
  </w:footnote>
  <w:footnote w:id="5">
    <w:p w14:paraId="7E22CF7D" w14:textId="57DC5190" w:rsidR="00AC39D4" w:rsidRPr="001A7D9C" w:rsidRDefault="00AC39D4" w:rsidP="001A7D9C">
      <w:pPr>
        <w:pStyle w:val="Textonotapie"/>
        <w:jc w:val="both"/>
        <w:rPr>
          <w:rFonts w:ascii="Arial" w:hAnsi="Arial" w:cs="Arial"/>
          <w:sz w:val="18"/>
          <w:szCs w:val="18"/>
          <w:lang w:val="es-CO"/>
        </w:rPr>
      </w:pPr>
      <w:r w:rsidRPr="001A7D9C">
        <w:rPr>
          <w:rStyle w:val="Refdenotaalpie"/>
          <w:rFonts w:ascii="Arial" w:hAnsi="Arial" w:cs="Arial"/>
          <w:sz w:val="18"/>
          <w:szCs w:val="18"/>
        </w:rPr>
        <w:footnoteRef/>
      </w:r>
      <w:r w:rsidRPr="001A7D9C">
        <w:rPr>
          <w:rFonts w:ascii="Arial" w:hAnsi="Arial" w:cs="Arial"/>
          <w:sz w:val="18"/>
          <w:szCs w:val="18"/>
        </w:rPr>
        <w:t xml:space="preserve"> </w:t>
      </w:r>
      <w:r w:rsidRPr="001A7D9C">
        <w:rPr>
          <w:rFonts w:ascii="Arial" w:hAnsi="Arial" w:cs="Arial"/>
          <w:sz w:val="18"/>
          <w:szCs w:val="18"/>
          <w:lang w:val="es-CO"/>
        </w:rPr>
        <w:t xml:space="preserve">Página 27, archivo 162-191, carpeta </w:t>
      </w:r>
      <w:proofErr w:type="spellStart"/>
      <w:r w:rsidRPr="001A7D9C">
        <w:rPr>
          <w:rFonts w:ascii="Arial" w:hAnsi="Arial" w:cs="Arial"/>
          <w:sz w:val="18"/>
          <w:szCs w:val="18"/>
          <w:lang w:val="es-CO"/>
        </w:rPr>
        <w:t>20ExpJuzgadoAnserma</w:t>
      </w:r>
      <w:proofErr w:type="spellEnd"/>
      <w:r w:rsidRPr="001A7D9C">
        <w:rPr>
          <w:rFonts w:ascii="Arial" w:hAnsi="Arial" w:cs="Arial"/>
          <w:sz w:val="18"/>
          <w:szCs w:val="18"/>
          <w:lang w:val="es-CO"/>
        </w:rPr>
        <w:t>, dentro del cuaderno de primera instancia</w:t>
      </w:r>
    </w:p>
  </w:footnote>
  <w:footnote w:id="6">
    <w:p w14:paraId="147BD382" w14:textId="3D73AD26" w:rsidR="002E6EA2" w:rsidRPr="001A7D9C" w:rsidRDefault="002E6EA2" w:rsidP="001A7D9C">
      <w:pPr>
        <w:pStyle w:val="Textonotapie"/>
        <w:jc w:val="both"/>
        <w:rPr>
          <w:rFonts w:ascii="Arial" w:hAnsi="Arial" w:cs="Arial"/>
          <w:sz w:val="18"/>
          <w:szCs w:val="18"/>
          <w:lang w:val="es-CO"/>
        </w:rPr>
      </w:pPr>
      <w:r w:rsidRPr="001A7D9C">
        <w:rPr>
          <w:rStyle w:val="Refdenotaalpie"/>
          <w:rFonts w:ascii="Arial" w:hAnsi="Arial" w:cs="Arial"/>
          <w:sz w:val="18"/>
          <w:szCs w:val="18"/>
        </w:rPr>
        <w:footnoteRef/>
      </w:r>
      <w:r w:rsidRPr="001A7D9C">
        <w:rPr>
          <w:rFonts w:ascii="Arial" w:hAnsi="Arial" w:cs="Arial"/>
          <w:sz w:val="18"/>
          <w:szCs w:val="18"/>
        </w:rPr>
        <w:t xml:space="preserve"> Sentencia del 2 de octubre de 2013. Rad. 44.454 Sala Casación Laboral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00E94B63" w:rsidR="00AC39D4" w:rsidRDefault="00AC39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5EE63849" w14:textId="77777777" w:rsidR="00AC39D4" w:rsidRDefault="00AC39D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776A" w14:textId="3A0AD13B" w:rsidR="00AC39D4" w:rsidRPr="001A7D9C" w:rsidRDefault="00AC39D4" w:rsidP="001A7D9C">
    <w:pPr>
      <w:pStyle w:val="Ttulo"/>
      <w:spacing w:line="240" w:lineRule="auto"/>
      <w:jc w:val="both"/>
      <w:rPr>
        <w:b w:val="0"/>
        <w:sz w:val="18"/>
        <w:szCs w:val="18"/>
      </w:rPr>
    </w:pPr>
    <w:r w:rsidRPr="001A7D9C">
      <w:rPr>
        <w:b w:val="0"/>
        <w:sz w:val="18"/>
        <w:szCs w:val="18"/>
      </w:rPr>
      <w:t>Radicación No.:</w:t>
    </w:r>
    <w:r w:rsidRPr="001A7D9C">
      <w:rPr>
        <w:b w:val="0"/>
        <w:sz w:val="18"/>
        <w:szCs w:val="18"/>
      </w:rPr>
      <w:tab/>
      <w:t>66001-31-05-005-2022-00049-01</w:t>
    </w:r>
  </w:p>
  <w:p w14:paraId="39BFD256" w14:textId="7C8DCCE1" w:rsidR="00AC39D4" w:rsidRPr="001A7D9C" w:rsidRDefault="00AC39D4" w:rsidP="001A7D9C">
    <w:pPr>
      <w:pStyle w:val="Ttulo"/>
      <w:spacing w:line="240" w:lineRule="auto"/>
      <w:jc w:val="both"/>
      <w:rPr>
        <w:b w:val="0"/>
        <w:sz w:val="18"/>
        <w:szCs w:val="18"/>
      </w:rPr>
    </w:pPr>
    <w:r w:rsidRPr="001A7D9C">
      <w:rPr>
        <w:b w:val="0"/>
        <w:sz w:val="18"/>
        <w:szCs w:val="18"/>
      </w:rPr>
      <w:t>Demandante:</w:t>
    </w:r>
    <w:r w:rsidRPr="001A7D9C">
      <w:rPr>
        <w:b w:val="0"/>
        <w:sz w:val="18"/>
        <w:szCs w:val="18"/>
      </w:rPr>
      <w:tab/>
    </w:r>
    <w:proofErr w:type="spellStart"/>
    <w:r w:rsidRPr="001A7D9C">
      <w:rPr>
        <w:b w:val="0"/>
        <w:sz w:val="18"/>
        <w:szCs w:val="18"/>
      </w:rPr>
      <w:t>Esdardo</w:t>
    </w:r>
    <w:proofErr w:type="spellEnd"/>
    <w:r w:rsidRPr="001A7D9C">
      <w:rPr>
        <w:b w:val="0"/>
        <w:sz w:val="18"/>
        <w:szCs w:val="18"/>
      </w:rPr>
      <w:t xml:space="preserve"> Iván Guevara Pérez</w:t>
    </w:r>
  </w:p>
  <w:p w14:paraId="30DC2CB1" w14:textId="694F8E68" w:rsidR="00AC39D4" w:rsidRPr="001A7D9C" w:rsidRDefault="00AC39D4" w:rsidP="001A7D9C">
    <w:pPr>
      <w:pStyle w:val="Ttulo"/>
      <w:spacing w:line="240" w:lineRule="auto"/>
      <w:ind w:left="708" w:hanging="708"/>
      <w:jc w:val="both"/>
      <w:rPr>
        <w:b w:val="0"/>
        <w:sz w:val="18"/>
        <w:szCs w:val="18"/>
      </w:rPr>
    </w:pPr>
    <w:r w:rsidRPr="001A7D9C">
      <w:rPr>
        <w:b w:val="0"/>
        <w:sz w:val="18"/>
        <w:szCs w:val="18"/>
      </w:rPr>
      <w:t>Demandado:</w:t>
    </w:r>
    <w:r w:rsidRPr="001A7D9C">
      <w:rPr>
        <w:b w:val="0"/>
        <w:sz w:val="18"/>
        <w:szCs w:val="18"/>
      </w:rPr>
      <w:tab/>
      <w:t xml:space="preserve">Colpensiones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95"/>
      <w:gridCol w:w="3095"/>
      <w:gridCol w:w="3095"/>
    </w:tblGrid>
    <w:tr w:rsidR="00AC39D4" w14:paraId="1C764886" w14:textId="77777777" w:rsidTr="6DAECFAA">
      <w:trPr>
        <w:trHeight w:val="300"/>
      </w:trPr>
      <w:tc>
        <w:tcPr>
          <w:tcW w:w="3095" w:type="dxa"/>
        </w:tcPr>
        <w:p w14:paraId="540AACB8" w14:textId="301307F1" w:rsidR="00AC39D4" w:rsidRDefault="00AC39D4" w:rsidP="6DAECFAA">
          <w:pPr>
            <w:pStyle w:val="Encabezado"/>
            <w:ind w:left="-115"/>
          </w:pPr>
        </w:p>
      </w:tc>
      <w:tc>
        <w:tcPr>
          <w:tcW w:w="3095" w:type="dxa"/>
        </w:tcPr>
        <w:p w14:paraId="098F044B" w14:textId="74C079C3" w:rsidR="00AC39D4" w:rsidRDefault="00AC39D4" w:rsidP="6DAECFAA">
          <w:pPr>
            <w:pStyle w:val="Encabezado"/>
            <w:jc w:val="center"/>
          </w:pPr>
        </w:p>
      </w:tc>
      <w:tc>
        <w:tcPr>
          <w:tcW w:w="3095" w:type="dxa"/>
        </w:tcPr>
        <w:p w14:paraId="3E049B51" w14:textId="6957DD6A" w:rsidR="00AC39D4" w:rsidRDefault="00AC39D4" w:rsidP="6DAECFAA">
          <w:pPr>
            <w:pStyle w:val="Encabezado"/>
            <w:ind w:right="-115"/>
            <w:jc w:val="right"/>
          </w:pPr>
        </w:p>
      </w:tc>
    </w:tr>
  </w:tbl>
  <w:p w14:paraId="349B66E0" w14:textId="428BB488" w:rsidR="00AC39D4" w:rsidRDefault="00AC39D4" w:rsidP="6DAECFA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C55A8"/>
    <w:multiLevelType w:val="hybridMultilevel"/>
    <w:tmpl w:val="4E50BD20"/>
    <w:lvl w:ilvl="0" w:tplc="500E868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 w15:restartNumberingAfterBreak="0">
    <w:nsid w:val="1EFC6F8F"/>
    <w:multiLevelType w:val="hybridMultilevel"/>
    <w:tmpl w:val="140A1C1A"/>
    <w:lvl w:ilvl="0" w:tplc="6B7252EE">
      <w:start w:val="1"/>
      <w:numFmt w:val="decimal"/>
      <w:lvlText w:val="%1)"/>
      <w:lvlJc w:val="left"/>
      <w:pPr>
        <w:ind w:left="1068" w:hanging="360"/>
      </w:pPr>
      <w:rPr>
        <w:rFonts w:ascii="Bookman Old Style" w:eastAsia="Times New Roman" w:hAnsi="Bookman Old Style" w:cs="Times New Roman" w:hint="default"/>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6757DF5"/>
    <w:multiLevelType w:val="hybridMultilevel"/>
    <w:tmpl w:val="77961A26"/>
    <w:lvl w:ilvl="0" w:tplc="961C454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6" w15:restartNumberingAfterBreak="0">
    <w:nsid w:val="2B522115"/>
    <w:multiLevelType w:val="multilevel"/>
    <w:tmpl w:val="D9A89D0E"/>
    <w:lvl w:ilvl="0">
      <w:start w:val="6"/>
      <w:numFmt w:val="decimal"/>
      <w:lvlText w:val="%1."/>
      <w:lvlJc w:val="left"/>
      <w:pPr>
        <w:ind w:left="450" w:hanging="450"/>
      </w:pPr>
      <w:rPr>
        <w:rFonts w:hint="default"/>
      </w:rPr>
    </w:lvl>
    <w:lvl w:ilvl="1">
      <w:start w:val="1"/>
      <w:numFmt w:val="decimal"/>
      <w:lvlText w:val="%1.%2."/>
      <w:lvlJc w:val="left"/>
      <w:pPr>
        <w:ind w:left="1242" w:hanging="720"/>
      </w:pPr>
      <w:rPr>
        <w:rFonts w:hint="default"/>
      </w:rPr>
    </w:lvl>
    <w:lvl w:ilvl="2">
      <w:start w:val="1"/>
      <w:numFmt w:val="decimal"/>
      <w:lvlText w:val="%1.%2.%3."/>
      <w:lvlJc w:val="left"/>
      <w:pPr>
        <w:ind w:left="2124" w:hanging="1080"/>
      </w:pPr>
      <w:rPr>
        <w:rFonts w:hint="default"/>
      </w:rPr>
    </w:lvl>
    <w:lvl w:ilvl="3">
      <w:start w:val="1"/>
      <w:numFmt w:val="decimal"/>
      <w:lvlText w:val="%1.%2.%3.%4."/>
      <w:lvlJc w:val="left"/>
      <w:pPr>
        <w:ind w:left="3006" w:hanging="1440"/>
      </w:pPr>
      <w:rPr>
        <w:rFonts w:hint="default"/>
      </w:rPr>
    </w:lvl>
    <w:lvl w:ilvl="4">
      <w:start w:val="1"/>
      <w:numFmt w:val="decimal"/>
      <w:lvlText w:val="%1.%2.%3.%4.%5."/>
      <w:lvlJc w:val="left"/>
      <w:pPr>
        <w:ind w:left="3528" w:hanging="1440"/>
      </w:pPr>
      <w:rPr>
        <w:rFonts w:hint="default"/>
      </w:rPr>
    </w:lvl>
    <w:lvl w:ilvl="5">
      <w:start w:val="1"/>
      <w:numFmt w:val="decimal"/>
      <w:lvlText w:val="%1.%2.%3.%4.%5.%6."/>
      <w:lvlJc w:val="left"/>
      <w:pPr>
        <w:ind w:left="4410" w:hanging="1800"/>
      </w:pPr>
      <w:rPr>
        <w:rFonts w:hint="default"/>
      </w:rPr>
    </w:lvl>
    <w:lvl w:ilvl="6">
      <w:start w:val="1"/>
      <w:numFmt w:val="decimal"/>
      <w:lvlText w:val="%1.%2.%3.%4.%5.%6.%7."/>
      <w:lvlJc w:val="left"/>
      <w:pPr>
        <w:ind w:left="5292" w:hanging="2160"/>
      </w:pPr>
      <w:rPr>
        <w:rFonts w:hint="default"/>
      </w:rPr>
    </w:lvl>
    <w:lvl w:ilvl="7">
      <w:start w:val="1"/>
      <w:numFmt w:val="decimal"/>
      <w:lvlText w:val="%1.%2.%3.%4.%5.%6.%7.%8."/>
      <w:lvlJc w:val="left"/>
      <w:pPr>
        <w:ind w:left="6174" w:hanging="2520"/>
      </w:pPr>
      <w:rPr>
        <w:rFonts w:hint="default"/>
      </w:rPr>
    </w:lvl>
    <w:lvl w:ilvl="8">
      <w:start w:val="1"/>
      <w:numFmt w:val="decimal"/>
      <w:lvlText w:val="%1.%2.%3.%4.%5.%6.%7.%8.%9."/>
      <w:lvlJc w:val="left"/>
      <w:pPr>
        <w:ind w:left="6696" w:hanging="2520"/>
      </w:pPr>
      <w:rPr>
        <w:rFonts w:hint="default"/>
      </w:rPr>
    </w:lvl>
  </w:abstractNum>
  <w:abstractNum w:abstractNumId="7" w15:restartNumberingAfterBreak="0">
    <w:nsid w:val="3BC94AA2"/>
    <w:multiLevelType w:val="multilevel"/>
    <w:tmpl w:val="B7864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777FBC"/>
    <w:multiLevelType w:val="multilevel"/>
    <w:tmpl w:val="6064754C"/>
    <w:lvl w:ilvl="0">
      <w:start w:val="6"/>
      <w:numFmt w:val="decimal"/>
      <w:lvlText w:val="%1."/>
      <w:lvlJc w:val="left"/>
      <w:pPr>
        <w:ind w:left="450" w:hanging="450"/>
      </w:pPr>
      <w:rPr>
        <w:rFonts w:eastAsia="Times New Roman" w:hint="default"/>
        <w:sz w:val="24"/>
      </w:rPr>
    </w:lvl>
    <w:lvl w:ilvl="1">
      <w:start w:val="1"/>
      <w:numFmt w:val="decimal"/>
      <w:lvlText w:val="%1.%2."/>
      <w:lvlJc w:val="left"/>
      <w:pPr>
        <w:ind w:left="720" w:hanging="72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1080" w:hanging="1080"/>
      </w:pPr>
      <w:rPr>
        <w:rFonts w:eastAsia="Times New Roman" w:hint="default"/>
        <w:sz w:val="24"/>
      </w:rPr>
    </w:lvl>
    <w:lvl w:ilvl="4">
      <w:start w:val="1"/>
      <w:numFmt w:val="decimal"/>
      <w:lvlText w:val="%1.%2.%3.%4.%5."/>
      <w:lvlJc w:val="left"/>
      <w:pPr>
        <w:ind w:left="1440" w:hanging="1440"/>
      </w:pPr>
      <w:rPr>
        <w:rFonts w:eastAsia="Times New Roman" w:hint="default"/>
        <w:sz w:val="24"/>
      </w:rPr>
    </w:lvl>
    <w:lvl w:ilvl="5">
      <w:start w:val="1"/>
      <w:numFmt w:val="decimal"/>
      <w:lvlText w:val="%1.%2.%3.%4.%5.%6."/>
      <w:lvlJc w:val="left"/>
      <w:pPr>
        <w:ind w:left="1440" w:hanging="1440"/>
      </w:pPr>
      <w:rPr>
        <w:rFonts w:eastAsia="Times New Roman" w:hint="default"/>
        <w:sz w:val="24"/>
      </w:rPr>
    </w:lvl>
    <w:lvl w:ilvl="6">
      <w:start w:val="1"/>
      <w:numFmt w:val="decimal"/>
      <w:lvlText w:val="%1.%2.%3.%4.%5.%6.%7."/>
      <w:lvlJc w:val="left"/>
      <w:pPr>
        <w:ind w:left="1800" w:hanging="1800"/>
      </w:pPr>
      <w:rPr>
        <w:rFonts w:eastAsia="Times New Roman" w:hint="default"/>
        <w:sz w:val="24"/>
      </w:rPr>
    </w:lvl>
    <w:lvl w:ilvl="7">
      <w:start w:val="1"/>
      <w:numFmt w:val="decimal"/>
      <w:lvlText w:val="%1.%2.%3.%4.%5.%6.%7.%8."/>
      <w:lvlJc w:val="left"/>
      <w:pPr>
        <w:ind w:left="2160" w:hanging="2160"/>
      </w:pPr>
      <w:rPr>
        <w:rFonts w:eastAsia="Times New Roman" w:hint="default"/>
        <w:sz w:val="24"/>
      </w:rPr>
    </w:lvl>
    <w:lvl w:ilvl="8">
      <w:start w:val="1"/>
      <w:numFmt w:val="decimal"/>
      <w:lvlText w:val="%1.%2.%3.%4.%5.%6.%7.%8.%9."/>
      <w:lvlJc w:val="left"/>
      <w:pPr>
        <w:ind w:left="2160" w:hanging="2160"/>
      </w:pPr>
      <w:rPr>
        <w:rFonts w:eastAsia="Times New Roman" w:hint="default"/>
        <w:sz w:val="24"/>
      </w:rPr>
    </w:lvl>
  </w:abstractNum>
  <w:abstractNum w:abstractNumId="9"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10" w15:restartNumberingAfterBreak="0">
    <w:nsid w:val="5B23204F"/>
    <w:multiLevelType w:val="multilevel"/>
    <w:tmpl w:val="AAD2A6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05A162C"/>
    <w:multiLevelType w:val="hybridMultilevel"/>
    <w:tmpl w:val="B952327A"/>
    <w:lvl w:ilvl="0" w:tplc="D0DAC0D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660C3458"/>
    <w:multiLevelType w:val="multilevel"/>
    <w:tmpl w:val="95CE6D6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D3B35D7"/>
    <w:multiLevelType w:val="multilevel"/>
    <w:tmpl w:val="81146A8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6F6B1EC6"/>
    <w:multiLevelType w:val="multilevel"/>
    <w:tmpl w:val="E5EC31B8"/>
    <w:lvl w:ilvl="0">
      <w:start w:val="1"/>
      <w:numFmt w:val="decimal"/>
      <w:lvlText w:val="%1."/>
      <w:lvlJc w:val="left"/>
      <w:pPr>
        <w:ind w:left="720" w:hanging="360"/>
      </w:pPr>
      <w:rPr>
        <w:b/>
      </w:rPr>
    </w:lvl>
    <w:lvl w:ilvl="1">
      <w:start w:val="1"/>
      <w:numFmt w:val="decimal"/>
      <w:isLgl/>
      <w:lvlText w:val="%1.%2."/>
      <w:lvlJc w:val="left"/>
      <w:pPr>
        <w:ind w:left="1080" w:hanging="720"/>
      </w:pPr>
      <w:rPr>
        <w:b/>
        <w:bCs/>
      </w:r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9"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20"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num>
  <w:num w:numId="2">
    <w:abstractNumId w:val="11"/>
  </w:num>
  <w:num w:numId="3">
    <w:abstractNumId w:val="19"/>
  </w:num>
  <w:num w:numId="4">
    <w:abstractNumId w:val="16"/>
  </w:num>
  <w:num w:numId="5">
    <w:abstractNumId w:val="2"/>
  </w:num>
  <w:num w:numId="6">
    <w:abstractNumId w:val="9"/>
  </w:num>
  <w:num w:numId="7">
    <w:abstractNumId w:val="15"/>
  </w:num>
  <w:num w:numId="8">
    <w:abstractNumId w:val="5"/>
  </w:num>
  <w:num w:numId="9">
    <w:abstractNumId w:val="20"/>
  </w:num>
  <w:num w:numId="10">
    <w:abstractNumId w:val="13"/>
  </w:num>
  <w:num w:numId="11">
    <w:abstractNumId w:val="7"/>
  </w:num>
  <w:num w:numId="12">
    <w:abstractNumId w:val="8"/>
  </w:num>
  <w:num w:numId="13">
    <w:abstractNumId w:val="10"/>
  </w:num>
  <w:num w:numId="14">
    <w:abstractNumId w:val="17"/>
  </w:num>
  <w:num w:numId="15">
    <w:abstractNumId w:val="1"/>
  </w:num>
  <w:num w:numId="16">
    <w:abstractNumId w:val="4"/>
  </w:num>
  <w:num w:numId="17">
    <w:abstractNumId w:val="12"/>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1311"/>
    <w:rsid w:val="0000167C"/>
    <w:rsid w:val="00001CEA"/>
    <w:rsid w:val="00001E22"/>
    <w:rsid w:val="00002362"/>
    <w:rsid w:val="00002AA1"/>
    <w:rsid w:val="00002AEC"/>
    <w:rsid w:val="000033DB"/>
    <w:rsid w:val="00004003"/>
    <w:rsid w:val="000043B8"/>
    <w:rsid w:val="0000451C"/>
    <w:rsid w:val="000057C8"/>
    <w:rsid w:val="00005AE6"/>
    <w:rsid w:val="00005CAA"/>
    <w:rsid w:val="00005FD6"/>
    <w:rsid w:val="00006084"/>
    <w:rsid w:val="0000616E"/>
    <w:rsid w:val="00006334"/>
    <w:rsid w:val="00006421"/>
    <w:rsid w:val="0000661C"/>
    <w:rsid w:val="000067FE"/>
    <w:rsid w:val="00006AB3"/>
    <w:rsid w:val="00006F27"/>
    <w:rsid w:val="00007112"/>
    <w:rsid w:val="000108A0"/>
    <w:rsid w:val="000108FA"/>
    <w:rsid w:val="00010DC3"/>
    <w:rsid w:val="00011368"/>
    <w:rsid w:val="000113A2"/>
    <w:rsid w:val="000113AE"/>
    <w:rsid w:val="0001142A"/>
    <w:rsid w:val="000116DD"/>
    <w:rsid w:val="000117AB"/>
    <w:rsid w:val="00011BB9"/>
    <w:rsid w:val="00011DC0"/>
    <w:rsid w:val="00012C31"/>
    <w:rsid w:val="00012EC2"/>
    <w:rsid w:val="00013138"/>
    <w:rsid w:val="000131CC"/>
    <w:rsid w:val="000138D2"/>
    <w:rsid w:val="000139C8"/>
    <w:rsid w:val="00014101"/>
    <w:rsid w:val="00014172"/>
    <w:rsid w:val="00014949"/>
    <w:rsid w:val="000149FB"/>
    <w:rsid w:val="00014F1A"/>
    <w:rsid w:val="000153D6"/>
    <w:rsid w:val="00015677"/>
    <w:rsid w:val="00015C7D"/>
    <w:rsid w:val="00016531"/>
    <w:rsid w:val="00016B02"/>
    <w:rsid w:val="00016CEA"/>
    <w:rsid w:val="000177CA"/>
    <w:rsid w:val="0002046F"/>
    <w:rsid w:val="000207D2"/>
    <w:rsid w:val="00020B62"/>
    <w:rsid w:val="00020EAD"/>
    <w:rsid w:val="00020F35"/>
    <w:rsid w:val="000212AB"/>
    <w:rsid w:val="00021327"/>
    <w:rsid w:val="00021386"/>
    <w:rsid w:val="00021B46"/>
    <w:rsid w:val="000222F2"/>
    <w:rsid w:val="000222FB"/>
    <w:rsid w:val="000228BF"/>
    <w:rsid w:val="00022A5C"/>
    <w:rsid w:val="00022AA1"/>
    <w:rsid w:val="0002320C"/>
    <w:rsid w:val="00023257"/>
    <w:rsid w:val="0002387D"/>
    <w:rsid w:val="0002448C"/>
    <w:rsid w:val="0002458E"/>
    <w:rsid w:val="00024899"/>
    <w:rsid w:val="00025617"/>
    <w:rsid w:val="00025876"/>
    <w:rsid w:val="00025895"/>
    <w:rsid w:val="00026905"/>
    <w:rsid w:val="000269CA"/>
    <w:rsid w:val="0002718C"/>
    <w:rsid w:val="000271CA"/>
    <w:rsid w:val="000277BB"/>
    <w:rsid w:val="00027E37"/>
    <w:rsid w:val="000319D7"/>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20D"/>
    <w:rsid w:val="000407A9"/>
    <w:rsid w:val="00040F1C"/>
    <w:rsid w:val="00041245"/>
    <w:rsid w:val="0004187A"/>
    <w:rsid w:val="00041F36"/>
    <w:rsid w:val="000423AA"/>
    <w:rsid w:val="000424DD"/>
    <w:rsid w:val="000424FE"/>
    <w:rsid w:val="00042929"/>
    <w:rsid w:val="00042BE8"/>
    <w:rsid w:val="00042D64"/>
    <w:rsid w:val="00043582"/>
    <w:rsid w:val="00043982"/>
    <w:rsid w:val="00044579"/>
    <w:rsid w:val="0004475C"/>
    <w:rsid w:val="00044C28"/>
    <w:rsid w:val="00044E95"/>
    <w:rsid w:val="000454B0"/>
    <w:rsid w:val="00045726"/>
    <w:rsid w:val="00045950"/>
    <w:rsid w:val="000461AB"/>
    <w:rsid w:val="00046230"/>
    <w:rsid w:val="00047432"/>
    <w:rsid w:val="0004788F"/>
    <w:rsid w:val="0004798C"/>
    <w:rsid w:val="000501ED"/>
    <w:rsid w:val="000502A9"/>
    <w:rsid w:val="00050B8B"/>
    <w:rsid w:val="00051682"/>
    <w:rsid w:val="000516FA"/>
    <w:rsid w:val="000526DE"/>
    <w:rsid w:val="0005299F"/>
    <w:rsid w:val="00053381"/>
    <w:rsid w:val="00053767"/>
    <w:rsid w:val="000539D9"/>
    <w:rsid w:val="00053BBC"/>
    <w:rsid w:val="00053C09"/>
    <w:rsid w:val="00054180"/>
    <w:rsid w:val="000542EF"/>
    <w:rsid w:val="00054844"/>
    <w:rsid w:val="00054989"/>
    <w:rsid w:val="00054AC2"/>
    <w:rsid w:val="00055088"/>
    <w:rsid w:val="00055D1D"/>
    <w:rsid w:val="00056C09"/>
    <w:rsid w:val="00056EC8"/>
    <w:rsid w:val="00056F1F"/>
    <w:rsid w:val="000575D1"/>
    <w:rsid w:val="00057644"/>
    <w:rsid w:val="0005799C"/>
    <w:rsid w:val="00057E02"/>
    <w:rsid w:val="0006032C"/>
    <w:rsid w:val="000604DC"/>
    <w:rsid w:val="0006296E"/>
    <w:rsid w:val="0006298A"/>
    <w:rsid w:val="00062D31"/>
    <w:rsid w:val="000634C3"/>
    <w:rsid w:val="00063B66"/>
    <w:rsid w:val="00063FBC"/>
    <w:rsid w:val="00064C80"/>
    <w:rsid w:val="00065677"/>
    <w:rsid w:val="00065765"/>
    <w:rsid w:val="00065C21"/>
    <w:rsid w:val="00065E53"/>
    <w:rsid w:val="00067227"/>
    <w:rsid w:val="0007089E"/>
    <w:rsid w:val="00070FB2"/>
    <w:rsid w:val="000713AE"/>
    <w:rsid w:val="00071C2C"/>
    <w:rsid w:val="000727B4"/>
    <w:rsid w:val="00072803"/>
    <w:rsid w:val="00072B3A"/>
    <w:rsid w:val="00073AD8"/>
    <w:rsid w:val="00073CDD"/>
    <w:rsid w:val="00074717"/>
    <w:rsid w:val="000755E0"/>
    <w:rsid w:val="000758C9"/>
    <w:rsid w:val="00075CDE"/>
    <w:rsid w:val="000768A1"/>
    <w:rsid w:val="00076CCC"/>
    <w:rsid w:val="000770E2"/>
    <w:rsid w:val="00077395"/>
    <w:rsid w:val="00077E20"/>
    <w:rsid w:val="000804F3"/>
    <w:rsid w:val="00080587"/>
    <w:rsid w:val="00080A28"/>
    <w:rsid w:val="00080B16"/>
    <w:rsid w:val="00080E0D"/>
    <w:rsid w:val="0008113C"/>
    <w:rsid w:val="000815B8"/>
    <w:rsid w:val="000816D0"/>
    <w:rsid w:val="00081EF7"/>
    <w:rsid w:val="000821A3"/>
    <w:rsid w:val="00082836"/>
    <w:rsid w:val="00082F11"/>
    <w:rsid w:val="000834E1"/>
    <w:rsid w:val="00083AB4"/>
    <w:rsid w:val="00083E41"/>
    <w:rsid w:val="000848B7"/>
    <w:rsid w:val="00084F5B"/>
    <w:rsid w:val="00085416"/>
    <w:rsid w:val="00085865"/>
    <w:rsid w:val="00085A34"/>
    <w:rsid w:val="00085F79"/>
    <w:rsid w:val="00086703"/>
    <w:rsid w:val="00087119"/>
    <w:rsid w:val="00087799"/>
    <w:rsid w:val="00087813"/>
    <w:rsid w:val="00087FDF"/>
    <w:rsid w:val="0009025E"/>
    <w:rsid w:val="00090314"/>
    <w:rsid w:val="00090391"/>
    <w:rsid w:val="000905DA"/>
    <w:rsid w:val="00090A38"/>
    <w:rsid w:val="00090C03"/>
    <w:rsid w:val="000910A9"/>
    <w:rsid w:val="00091750"/>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5AED"/>
    <w:rsid w:val="00096148"/>
    <w:rsid w:val="0009645A"/>
    <w:rsid w:val="00096A81"/>
    <w:rsid w:val="00096C52"/>
    <w:rsid w:val="00096F31"/>
    <w:rsid w:val="00097251"/>
    <w:rsid w:val="000974DF"/>
    <w:rsid w:val="00097744"/>
    <w:rsid w:val="0009794F"/>
    <w:rsid w:val="00097C8E"/>
    <w:rsid w:val="00097ED3"/>
    <w:rsid w:val="000A032D"/>
    <w:rsid w:val="000A1172"/>
    <w:rsid w:val="000A1286"/>
    <w:rsid w:val="000A129C"/>
    <w:rsid w:val="000A18CA"/>
    <w:rsid w:val="000A2266"/>
    <w:rsid w:val="000A2294"/>
    <w:rsid w:val="000A22BF"/>
    <w:rsid w:val="000A23F4"/>
    <w:rsid w:val="000A29E4"/>
    <w:rsid w:val="000A34E2"/>
    <w:rsid w:val="000A3567"/>
    <w:rsid w:val="000A36A6"/>
    <w:rsid w:val="000A37DE"/>
    <w:rsid w:val="000A3DFE"/>
    <w:rsid w:val="000A4174"/>
    <w:rsid w:val="000A48B8"/>
    <w:rsid w:val="000A5A26"/>
    <w:rsid w:val="000A5C99"/>
    <w:rsid w:val="000A61BC"/>
    <w:rsid w:val="000A73FC"/>
    <w:rsid w:val="000A7871"/>
    <w:rsid w:val="000A7A02"/>
    <w:rsid w:val="000A7E2C"/>
    <w:rsid w:val="000B0803"/>
    <w:rsid w:val="000B09DD"/>
    <w:rsid w:val="000B0C39"/>
    <w:rsid w:val="000B0DC6"/>
    <w:rsid w:val="000B0F92"/>
    <w:rsid w:val="000B0FBA"/>
    <w:rsid w:val="000B103B"/>
    <w:rsid w:val="000B1871"/>
    <w:rsid w:val="000B3191"/>
    <w:rsid w:val="000B3201"/>
    <w:rsid w:val="000B408E"/>
    <w:rsid w:val="000B4F1F"/>
    <w:rsid w:val="000B5064"/>
    <w:rsid w:val="000B5A5B"/>
    <w:rsid w:val="000B642B"/>
    <w:rsid w:val="000B667C"/>
    <w:rsid w:val="000B683D"/>
    <w:rsid w:val="000B6A6F"/>
    <w:rsid w:val="000B6D07"/>
    <w:rsid w:val="000B6FA1"/>
    <w:rsid w:val="000B76B7"/>
    <w:rsid w:val="000B7743"/>
    <w:rsid w:val="000B7C76"/>
    <w:rsid w:val="000B7F7C"/>
    <w:rsid w:val="000C032A"/>
    <w:rsid w:val="000C0395"/>
    <w:rsid w:val="000C0703"/>
    <w:rsid w:val="000C0A99"/>
    <w:rsid w:val="000C0CA5"/>
    <w:rsid w:val="000C1504"/>
    <w:rsid w:val="000C1551"/>
    <w:rsid w:val="000C1808"/>
    <w:rsid w:val="000C1F6C"/>
    <w:rsid w:val="000C2226"/>
    <w:rsid w:val="000C29B3"/>
    <w:rsid w:val="000C2C37"/>
    <w:rsid w:val="000C30C5"/>
    <w:rsid w:val="000C3177"/>
    <w:rsid w:val="000C39D4"/>
    <w:rsid w:val="000C3A33"/>
    <w:rsid w:val="000C49FA"/>
    <w:rsid w:val="000C4CB0"/>
    <w:rsid w:val="000C4DFB"/>
    <w:rsid w:val="000C5830"/>
    <w:rsid w:val="000C5A64"/>
    <w:rsid w:val="000C5B32"/>
    <w:rsid w:val="000C5B4F"/>
    <w:rsid w:val="000C620C"/>
    <w:rsid w:val="000C690F"/>
    <w:rsid w:val="000C6F72"/>
    <w:rsid w:val="000C732F"/>
    <w:rsid w:val="000C7393"/>
    <w:rsid w:val="000C7645"/>
    <w:rsid w:val="000C76C5"/>
    <w:rsid w:val="000C79F9"/>
    <w:rsid w:val="000C7DB4"/>
    <w:rsid w:val="000D1EAA"/>
    <w:rsid w:val="000D2236"/>
    <w:rsid w:val="000D2C03"/>
    <w:rsid w:val="000D2E16"/>
    <w:rsid w:val="000D306C"/>
    <w:rsid w:val="000D33C5"/>
    <w:rsid w:val="000D349C"/>
    <w:rsid w:val="000D3ABC"/>
    <w:rsid w:val="000D404D"/>
    <w:rsid w:val="000D422D"/>
    <w:rsid w:val="000D4C36"/>
    <w:rsid w:val="000D4C5A"/>
    <w:rsid w:val="000D5362"/>
    <w:rsid w:val="000D56FA"/>
    <w:rsid w:val="000D6954"/>
    <w:rsid w:val="000D6E32"/>
    <w:rsid w:val="000D7475"/>
    <w:rsid w:val="000D74FA"/>
    <w:rsid w:val="000D78DE"/>
    <w:rsid w:val="000D78EF"/>
    <w:rsid w:val="000D7A48"/>
    <w:rsid w:val="000D7BE7"/>
    <w:rsid w:val="000E010C"/>
    <w:rsid w:val="000E01A0"/>
    <w:rsid w:val="000E02E2"/>
    <w:rsid w:val="000E15CE"/>
    <w:rsid w:val="000E1870"/>
    <w:rsid w:val="000E18F8"/>
    <w:rsid w:val="000E1CB4"/>
    <w:rsid w:val="000E1F40"/>
    <w:rsid w:val="000E1F44"/>
    <w:rsid w:val="000E1FFC"/>
    <w:rsid w:val="000E2911"/>
    <w:rsid w:val="000E2B6D"/>
    <w:rsid w:val="000E2C96"/>
    <w:rsid w:val="000E2F2F"/>
    <w:rsid w:val="000E3D17"/>
    <w:rsid w:val="000E3E45"/>
    <w:rsid w:val="000E42F6"/>
    <w:rsid w:val="000E46A6"/>
    <w:rsid w:val="000E4D43"/>
    <w:rsid w:val="000E4F18"/>
    <w:rsid w:val="000E586F"/>
    <w:rsid w:val="000E5CE1"/>
    <w:rsid w:val="000E5DEB"/>
    <w:rsid w:val="000E618D"/>
    <w:rsid w:val="000E6949"/>
    <w:rsid w:val="000E6B13"/>
    <w:rsid w:val="000E7211"/>
    <w:rsid w:val="000E7518"/>
    <w:rsid w:val="000E770F"/>
    <w:rsid w:val="000E7993"/>
    <w:rsid w:val="000E7A93"/>
    <w:rsid w:val="000E7B1E"/>
    <w:rsid w:val="000F0469"/>
    <w:rsid w:val="000F0540"/>
    <w:rsid w:val="000F0ADC"/>
    <w:rsid w:val="000F0BDD"/>
    <w:rsid w:val="000F13EF"/>
    <w:rsid w:val="000F158B"/>
    <w:rsid w:val="000F1911"/>
    <w:rsid w:val="000F200C"/>
    <w:rsid w:val="000F29EF"/>
    <w:rsid w:val="000F2ACA"/>
    <w:rsid w:val="000F2BC2"/>
    <w:rsid w:val="000F34FC"/>
    <w:rsid w:val="000F374C"/>
    <w:rsid w:val="000F44F9"/>
    <w:rsid w:val="000F5060"/>
    <w:rsid w:val="000F52F9"/>
    <w:rsid w:val="000F5E64"/>
    <w:rsid w:val="000F5EBD"/>
    <w:rsid w:val="000F6917"/>
    <w:rsid w:val="000F6A05"/>
    <w:rsid w:val="000F6B06"/>
    <w:rsid w:val="000F6FD2"/>
    <w:rsid w:val="000F7199"/>
    <w:rsid w:val="000F719F"/>
    <w:rsid w:val="000F7294"/>
    <w:rsid w:val="000F7D1B"/>
    <w:rsid w:val="001001C8"/>
    <w:rsid w:val="00100C06"/>
    <w:rsid w:val="00100D4D"/>
    <w:rsid w:val="00100EFA"/>
    <w:rsid w:val="001010D0"/>
    <w:rsid w:val="001015B5"/>
    <w:rsid w:val="00101ED3"/>
    <w:rsid w:val="00102482"/>
    <w:rsid w:val="00102661"/>
    <w:rsid w:val="00102835"/>
    <w:rsid w:val="00102EDD"/>
    <w:rsid w:val="001045F3"/>
    <w:rsid w:val="00104664"/>
    <w:rsid w:val="0010496E"/>
    <w:rsid w:val="00104A14"/>
    <w:rsid w:val="0010539E"/>
    <w:rsid w:val="00105954"/>
    <w:rsid w:val="001069B4"/>
    <w:rsid w:val="00106D1B"/>
    <w:rsid w:val="00106DB6"/>
    <w:rsid w:val="001070DD"/>
    <w:rsid w:val="001073B1"/>
    <w:rsid w:val="00107553"/>
    <w:rsid w:val="00107712"/>
    <w:rsid w:val="0010779E"/>
    <w:rsid w:val="00107AB5"/>
    <w:rsid w:val="001102C3"/>
    <w:rsid w:val="00110367"/>
    <w:rsid w:val="001103AC"/>
    <w:rsid w:val="001108BB"/>
    <w:rsid w:val="001116F2"/>
    <w:rsid w:val="00111BE2"/>
    <w:rsid w:val="00112201"/>
    <w:rsid w:val="0011286C"/>
    <w:rsid w:val="00112F15"/>
    <w:rsid w:val="00113705"/>
    <w:rsid w:val="00113870"/>
    <w:rsid w:val="00114499"/>
    <w:rsid w:val="0011459E"/>
    <w:rsid w:val="00114AD3"/>
    <w:rsid w:val="001162F4"/>
    <w:rsid w:val="00116423"/>
    <w:rsid w:val="001172A8"/>
    <w:rsid w:val="001174B9"/>
    <w:rsid w:val="00117F97"/>
    <w:rsid w:val="001200A6"/>
    <w:rsid w:val="001202B2"/>
    <w:rsid w:val="00120A35"/>
    <w:rsid w:val="00120EAB"/>
    <w:rsid w:val="00122140"/>
    <w:rsid w:val="00122521"/>
    <w:rsid w:val="001232DC"/>
    <w:rsid w:val="00123412"/>
    <w:rsid w:val="00123767"/>
    <w:rsid w:val="00123AAE"/>
    <w:rsid w:val="001245C1"/>
    <w:rsid w:val="00124D1E"/>
    <w:rsid w:val="00125648"/>
    <w:rsid w:val="00125BB8"/>
    <w:rsid w:val="00125E35"/>
    <w:rsid w:val="0012622E"/>
    <w:rsid w:val="00126266"/>
    <w:rsid w:val="00127403"/>
    <w:rsid w:val="00127EE2"/>
    <w:rsid w:val="00130D74"/>
    <w:rsid w:val="00131250"/>
    <w:rsid w:val="00131C1B"/>
    <w:rsid w:val="00131D6F"/>
    <w:rsid w:val="001321CC"/>
    <w:rsid w:val="0013280B"/>
    <w:rsid w:val="001329A7"/>
    <w:rsid w:val="00133641"/>
    <w:rsid w:val="00133DD5"/>
    <w:rsid w:val="00134872"/>
    <w:rsid w:val="001355E4"/>
    <w:rsid w:val="00135707"/>
    <w:rsid w:val="00136D8F"/>
    <w:rsid w:val="001378F1"/>
    <w:rsid w:val="00137A08"/>
    <w:rsid w:val="00137BDE"/>
    <w:rsid w:val="00137E1C"/>
    <w:rsid w:val="00140643"/>
    <w:rsid w:val="001410C3"/>
    <w:rsid w:val="00141D49"/>
    <w:rsid w:val="00142274"/>
    <w:rsid w:val="00142448"/>
    <w:rsid w:val="00143418"/>
    <w:rsid w:val="00143A88"/>
    <w:rsid w:val="001446C7"/>
    <w:rsid w:val="00144DF0"/>
    <w:rsid w:val="00145674"/>
    <w:rsid w:val="00145952"/>
    <w:rsid w:val="0014623C"/>
    <w:rsid w:val="00146321"/>
    <w:rsid w:val="001464C6"/>
    <w:rsid w:val="0014656C"/>
    <w:rsid w:val="00146A9F"/>
    <w:rsid w:val="00146FF0"/>
    <w:rsid w:val="00147041"/>
    <w:rsid w:val="0015027B"/>
    <w:rsid w:val="00150388"/>
    <w:rsid w:val="001506EF"/>
    <w:rsid w:val="00150F76"/>
    <w:rsid w:val="00150FF4"/>
    <w:rsid w:val="001511CE"/>
    <w:rsid w:val="0015175B"/>
    <w:rsid w:val="00151859"/>
    <w:rsid w:val="00151A39"/>
    <w:rsid w:val="00151D93"/>
    <w:rsid w:val="00152518"/>
    <w:rsid w:val="00152925"/>
    <w:rsid w:val="0015346C"/>
    <w:rsid w:val="00153753"/>
    <w:rsid w:val="00153E29"/>
    <w:rsid w:val="001549FC"/>
    <w:rsid w:val="00154A10"/>
    <w:rsid w:val="00154E20"/>
    <w:rsid w:val="00154FBA"/>
    <w:rsid w:val="00155008"/>
    <w:rsid w:val="0015510F"/>
    <w:rsid w:val="0015533E"/>
    <w:rsid w:val="001554E1"/>
    <w:rsid w:val="00155514"/>
    <w:rsid w:val="00155AE5"/>
    <w:rsid w:val="00156529"/>
    <w:rsid w:val="00156577"/>
    <w:rsid w:val="0015690B"/>
    <w:rsid w:val="00156F0C"/>
    <w:rsid w:val="001571F6"/>
    <w:rsid w:val="001573DE"/>
    <w:rsid w:val="00157424"/>
    <w:rsid w:val="0015743B"/>
    <w:rsid w:val="001577A9"/>
    <w:rsid w:val="00160472"/>
    <w:rsid w:val="0016058F"/>
    <w:rsid w:val="00160714"/>
    <w:rsid w:val="00160FFF"/>
    <w:rsid w:val="0016169A"/>
    <w:rsid w:val="0016178D"/>
    <w:rsid w:val="00161819"/>
    <w:rsid w:val="00161C67"/>
    <w:rsid w:val="00161EBF"/>
    <w:rsid w:val="001627AF"/>
    <w:rsid w:val="00162863"/>
    <w:rsid w:val="00162D1D"/>
    <w:rsid w:val="00162F4E"/>
    <w:rsid w:val="00163A57"/>
    <w:rsid w:val="00164C41"/>
    <w:rsid w:val="00166A97"/>
    <w:rsid w:val="00166F5B"/>
    <w:rsid w:val="0016790B"/>
    <w:rsid w:val="00167EBE"/>
    <w:rsid w:val="001700CB"/>
    <w:rsid w:val="0017023C"/>
    <w:rsid w:val="00170532"/>
    <w:rsid w:val="00170CC8"/>
    <w:rsid w:val="00170E1A"/>
    <w:rsid w:val="0017148C"/>
    <w:rsid w:val="0017149D"/>
    <w:rsid w:val="001716EA"/>
    <w:rsid w:val="0017184C"/>
    <w:rsid w:val="00171B5F"/>
    <w:rsid w:val="00172149"/>
    <w:rsid w:val="001721F5"/>
    <w:rsid w:val="0017221E"/>
    <w:rsid w:val="001722A2"/>
    <w:rsid w:val="001722C8"/>
    <w:rsid w:val="00172C90"/>
    <w:rsid w:val="00172CAC"/>
    <w:rsid w:val="00173DB4"/>
    <w:rsid w:val="00173EBE"/>
    <w:rsid w:val="0017402E"/>
    <w:rsid w:val="00175883"/>
    <w:rsid w:val="00175C09"/>
    <w:rsid w:val="00175C4D"/>
    <w:rsid w:val="00175F09"/>
    <w:rsid w:val="00176081"/>
    <w:rsid w:val="00176991"/>
    <w:rsid w:val="001769ED"/>
    <w:rsid w:val="0017736B"/>
    <w:rsid w:val="001773A0"/>
    <w:rsid w:val="001807B2"/>
    <w:rsid w:val="00180C70"/>
    <w:rsid w:val="00180D9A"/>
    <w:rsid w:val="0018136A"/>
    <w:rsid w:val="00182710"/>
    <w:rsid w:val="001827BA"/>
    <w:rsid w:val="001836A6"/>
    <w:rsid w:val="00183A73"/>
    <w:rsid w:val="001841F6"/>
    <w:rsid w:val="001843F0"/>
    <w:rsid w:val="0018491F"/>
    <w:rsid w:val="00184996"/>
    <w:rsid w:val="00184CF8"/>
    <w:rsid w:val="00185017"/>
    <w:rsid w:val="00185349"/>
    <w:rsid w:val="00185403"/>
    <w:rsid w:val="00185930"/>
    <w:rsid w:val="00185AC7"/>
    <w:rsid w:val="00185DC7"/>
    <w:rsid w:val="001867EA"/>
    <w:rsid w:val="001868D9"/>
    <w:rsid w:val="00186AF7"/>
    <w:rsid w:val="00186CDF"/>
    <w:rsid w:val="00187434"/>
    <w:rsid w:val="001906E1"/>
    <w:rsid w:val="00190BD1"/>
    <w:rsid w:val="00190C0D"/>
    <w:rsid w:val="00191410"/>
    <w:rsid w:val="001917DB"/>
    <w:rsid w:val="00191D60"/>
    <w:rsid w:val="00192076"/>
    <w:rsid w:val="00193410"/>
    <w:rsid w:val="00193623"/>
    <w:rsid w:val="00193872"/>
    <w:rsid w:val="001938F9"/>
    <w:rsid w:val="001939B4"/>
    <w:rsid w:val="00193AAA"/>
    <w:rsid w:val="00193D28"/>
    <w:rsid w:val="00194645"/>
    <w:rsid w:val="0019581A"/>
    <w:rsid w:val="00196180"/>
    <w:rsid w:val="001962B9"/>
    <w:rsid w:val="00196342"/>
    <w:rsid w:val="00196D88"/>
    <w:rsid w:val="00197194"/>
    <w:rsid w:val="001971E7"/>
    <w:rsid w:val="00197AB1"/>
    <w:rsid w:val="00197BCD"/>
    <w:rsid w:val="00197CFD"/>
    <w:rsid w:val="00197E8C"/>
    <w:rsid w:val="00197F4F"/>
    <w:rsid w:val="00197F8E"/>
    <w:rsid w:val="001A0536"/>
    <w:rsid w:val="001A0550"/>
    <w:rsid w:val="001A0E8A"/>
    <w:rsid w:val="001A0EB1"/>
    <w:rsid w:val="001A143D"/>
    <w:rsid w:val="001A1535"/>
    <w:rsid w:val="001A155B"/>
    <w:rsid w:val="001A16A6"/>
    <w:rsid w:val="001A17FA"/>
    <w:rsid w:val="001A192B"/>
    <w:rsid w:val="001A1BB3"/>
    <w:rsid w:val="001A2137"/>
    <w:rsid w:val="001A262C"/>
    <w:rsid w:val="001A269E"/>
    <w:rsid w:val="001A2897"/>
    <w:rsid w:val="001A2FF9"/>
    <w:rsid w:val="001A3192"/>
    <w:rsid w:val="001A325B"/>
    <w:rsid w:val="001A377E"/>
    <w:rsid w:val="001A3BD6"/>
    <w:rsid w:val="001A3CA5"/>
    <w:rsid w:val="001A429A"/>
    <w:rsid w:val="001A42CC"/>
    <w:rsid w:val="001A4830"/>
    <w:rsid w:val="001A4C84"/>
    <w:rsid w:val="001A58F6"/>
    <w:rsid w:val="001A5A7A"/>
    <w:rsid w:val="001A5C23"/>
    <w:rsid w:val="001A6356"/>
    <w:rsid w:val="001A63C5"/>
    <w:rsid w:val="001A6896"/>
    <w:rsid w:val="001A69F9"/>
    <w:rsid w:val="001A70F8"/>
    <w:rsid w:val="001A74B7"/>
    <w:rsid w:val="001A74FC"/>
    <w:rsid w:val="001A762A"/>
    <w:rsid w:val="001A7850"/>
    <w:rsid w:val="001A7BB3"/>
    <w:rsid w:val="001A7D9C"/>
    <w:rsid w:val="001A7FD7"/>
    <w:rsid w:val="001B03FF"/>
    <w:rsid w:val="001B0533"/>
    <w:rsid w:val="001B07DE"/>
    <w:rsid w:val="001B0A01"/>
    <w:rsid w:val="001B0A4D"/>
    <w:rsid w:val="001B0B3E"/>
    <w:rsid w:val="001B0B83"/>
    <w:rsid w:val="001B1178"/>
    <w:rsid w:val="001B18EE"/>
    <w:rsid w:val="001B2375"/>
    <w:rsid w:val="001B237E"/>
    <w:rsid w:val="001B246D"/>
    <w:rsid w:val="001B26BD"/>
    <w:rsid w:val="001B2A62"/>
    <w:rsid w:val="001B2E0C"/>
    <w:rsid w:val="001B3055"/>
    <w:rsid w:val="001B3CDE"/>
    <w:rsid w:val="001B3E4E"/>
    <w:rsid w:val="001B3F73"/>
    <w:rsid w:val="001B4078"/>
    <w:rsid w:val="001B409C"/>
    <w:rsid w:val="001B4C7E"/>
    <w:rsid w:val="001B57AE"/>
    <w:rsid w:val="001B5F3A"/>
    <w:rsid w:val="001B6481"/>
    <w:rsid w:val="001B66C6"/>
    <w:rsid w:val="001B6E90"/>
    <w:rsid w:val="001B716F"/>
    <w:rsid w:val="001B76BD"/>
    <w:rsid w:val="001B7C85"/>
    <w:rsid w:val="001B7F85"/>
    <w:rsid w:val="001C03A9"/>
    <w:rsid w:val="001C05E8"/>
    <w:rsid w:val="001C1243"/>
    <w:rsid w:val="001C14EA"/>
    <w:rsid w:val="001C1629"/>
    <w:rsid w:val="001C1774"/>
    <w:rsid w:val="001C1CDC"/>
    <w:rsid w:val="001C2224"/>
    <w:rsid w:val="001C2451"/>
    <w:rsid w:val="001C24F1"/>
    <w:rsid w:val="001C264B"/>
    <w:rsid w:val="001C2DB5"/>
    <w:rsid w:val="001C4178"/>
    <w:rsid w:val="001C4293"/>
    <w:rsid w:val="001C46CD"/>
    <w:rsid w:val="001C4719"/>
    <w:rsid w:val="001C4780"/>
    <w:rsid w:val="001C512A"/>
    <w:rsid w:val="001C5562"/>
    <w:rsid w:val="001C5B1C"/>
    <w:rsid w:val="001C75FA"/>
    <w:rsid w:val="001C7F1D"/>
    <w:rsid w:val="001D03F9"/>
    <w:rsid w:val="001D058E"/>
    <w:rsid w:val="001D153F"/>
    <w:rsid w:val="001D15F7"/>
    <w:rsid w:val="001D2272"/>
    <w:rsid w:val="001D2276"/>
    <w:rsid w:val="001D2654"/>
    <w:rsid w:val="001D2D28"/>
    <w:rsid w:val="001D305C"/>
    <w:rsid w:val="001D36FC"/>
    <w:rsid w:val="001D3995"/>
    <w:rsid w:val="001D3A97"/>
    <w:rsid w:val="001D3CA6"/>
    <w:rsid w:val="001D3D66"/>
    <w:rsid w:val="001D3DC4"/>
    <w:rsid w:val="001D40B2"/>
    <w:rsid w:val="001D5B31"/>
    <w:rsid w:val="001D6479"/>
    <w:rsid w:val="001D700E"/>
    <w:rsid w:val="001E0812"/>
    <w:rsid w:val="001E1148"/>
    <w:rsid w:val="001E13EB"/>
    <w:rsid w:val="001E1465"/>
    <w:rsid w:val="001E1B48"/>
    <w:rsid w:val="001E34F9"/>
    <w:rsid w:val="001E3682"/>
    <w:rsid w:val="001E36CE"/>
    <w:rsid w:val="001E3A55"/>
    <w:rsid w:val="001E3AC9"/>
    <w:rsid w:val="001E448B"/>
    <w:rsid w:val="001E4B08"/>
    <w:rsid w:val="001E514F"/>
    <w:rsid w:val="001E52A5"/>
    <w:rsid w:val="001E5D1C"/>
    <w:rsid w:val="001E65B7"/>
    <w:rsid w:val="001E6D91"/>
    <w:rsid w:val="001E7355"/>
    <w:rsid w:val="001E75D8"/>
    <w:rsid w:val="001E7B5E"/>
    <w:rsid w:val="001E7C34"/>
    <w:rsid w:val="001E7CFB"/>
    <w:rsid w:val="001F0BDA"/>
    <w:rsid w:val="001F0CF7"/>
    <w:rsid w:val="001F0DDE"/>
    <w:rsid w:val="001F1E90"/>
    <w:rsid w:val="001F25BB"/>
    <w:rsid w:val="001F3AEA"/>
    <w:rsid w:val="001F3CEA"/>
    <w:rsid w:val="001F3F34"/>
    <w:rsid w:val="001F4666"/>
    <w:rsid w:val="001F4760"/>
    <w:rsid w:val="001F47B4"/>
    <w:rsid w:val="001F48BB"/>
    <w:rsid w:val="001F48EE"/>
    <w:rsid w:val="001F4FBB"/>
    <w:rsid w:val="001F54E6"/>
    <w:rsid w:val="001F55B9"/>
    <w:rsid w:val="001F57D2"/>
    <w:rsid w:val="001F582C"/>
    <w:rsid w:val="001F5BC2"/>
    <w:rsid w:val="001F5D82"/>
    <w:rsid w:val="001F5F7F"/>
    <w:rsid w:val="001F63EC"/>
    <w:rsid w:val="001F6462"/>
    <w:rsid w:val="001F6B11"/>
    <w:rsid w:val="001F6D7A"/>
    <w:rsid w:val="001F7539"/>
    <w:rsid w:val="001F7DFA"/>
    <w:rsid w:val="00200192"/>
    <w:rsid w:val="00200EFC"/>
    <w:rsid w:val="00201216"/>
    <w:rsid w:val="002018A5"/>
    <w:rsid w:val="00201DEE"/>
    <w:rsid w:val="0020257E"/>
    <w:rsid w:val="00203502"/>
    <w:rsid w:val="00203E26"/>
    <w:rsid w:val="00204572"/>
    <w:rsid w:val="002054CF"/>
    <w:rsid w:val="00205B3D"/>
    <w:rsid w:val="00205CFF"/>
    <w:rsid w:val="00206184"/>
    <w:rsid w:val="00206416"/>
    <w:rsid w:val="002072A1"/>
    <w:rsid w:val="00207306"/>
    <w:rsid w:val="00207313"/>
    <w:rsid w:val="00207574"/>
    <w:rsid w:val="002078F5"/>
    <w:rsid w:val="00207DF5"/>
    <w:rsid w:val="0021045A"/>
    <w:rsid w:val="00210540"/>
    <w:rsid w:val="00210A79"/>
    <w:rsid w:val="00210ADD"/>
    <w:rsid w:val="002111CB"/>
    <w:rsid w:val="00211281"/>
    <w:rsid w:val="00211ADC"/>
    <w:rsid w:val="00211D1A"/>
    <w:rsid w:val="00212261"/>
    <w:rsid w:val="002126DB"/>
    <w:rsid w:val="0021270C"/>
    <w:rsid w:val="00212876"/>
    <w:rsid w:val="002129DF"/>
    <w:rsid w:val="002129EF"/>
    <w:rsid w:val="00213C99"/>
    <w:rsid w:val="002143B5"/>
    <w:rsid w:val="00214494"/>
    <w:rsid w:val="00214CA4"/>
    <w:rsid w:val="00214E9E"/>
    <w:rsid w:val="002158A2"/>
    <w:rsid w:val="002158ED"/>
    <w:rsid w:val="00215AC3"/>
    <w:rsid w:val="00215D91"/>
    <w:rsid w:val="002165E8"/>
    <w:rsid w:val="002168DD"/>
    <w:rsid w:val="00216B8C"/>
    <w:rsid w:val="00216D9B"/>
    <w:rsid w:val="00216E76"/>
    <w:rsid w:val="00217318"/>
    <w:rsid w:val="002201B5"/>
    <w:rsid w:val="00220251"/>
    <w:rsid w:val="0022026F"/>
    <w:rsid w:val="00220315"/>
    <w:rsid w:val="00221452"/>
    <w:rsid w:val="002216EB"/>
    <w:rsid w:val="00221E2C"/>
    <w:rsid w:val="00221F05"/>
    <w:rsid w:val="002225AD"/>
    <w:rsid w:val="0022317F"/>
    <w:rsid w:val="0022328D"/>
    <w:rsid w:val="0022375A"/>
    <w:rsid w:val="00223894"/>
    <w:rsid w:val="00223AE4"/>
    <w:rsid w:val="00223C0B"/>
    <w:rsid w:val="00224225"/>
    <w:rsid w:val="002244C1"/>
    <w:rsid w:val="0022458D"/>
    <w:rsid w:val="0022471D"/>
    <w:rsid w:val="002248AE"/>
    <w:rsid w:val="002250D5"/>
    <w:rsid w:val="00225A4F"/>
    <w:rsid w:val="00225E30"/>
    <w:rsid w:val="002262B8"/>
    <w:rsid w:val="002262C5"/>
    <w:rsid w:val="002266BC"/>
    <w:rsid w:val="0022734D"/>
    <w:rsid w:val="002273C1"/>
    <w:rsid w:val="002276E6"/>
    <w:rsid w:val="00230149"/>
    <w:rsid w:val="002307F0"/>
    <w:rsid w:val="00230B34"/>
    <w:rsid w:val="00230B57"/>
    <w:rsid w:val="00230C46"/>
    <w:rsid w:val="00231133"/>
    <w:rsid w:val="002314B7"/>
    <w:rsid w:val="0023285F"/>
    <w:rsid w:val="00232F34"/>
    <w:rsid w:val="00233341"/>
    <w:rsid w:val="002338AC"/>
    <w:rsid w:val="00233BD7"/>
    <w:rsid w:val="00234046"/>
    <w:rsid w:val="00234388"/>
    <w:rsid w:val="002343F1"/>
    <w:rsid w:val="00234BAC"/>
    <w:rsid w:val="00234E83"/>
    <w:rsid w:val="00235031"/>
    <w:rsid w:val="00235D02"/>
    <w:rsid w:val="00235D95"/>
    <w:rsid w:val="002360AF"/>
    <w:rsid w:val="002361D6"/>
    <w:rsid w:val="00236634"/>
    <w:rsid w:val="0023693B"/>
    <w:rsid w:val="00236BD6"/>
    <w:rsid w:val="00237DC8"/>
    <w:rsid w:val="00240060"/>
    <w:rsid w:val="002400B7"/>
    <w:rsid w:val="002400DC"/>
    <w:rsid w:val="002404F3"/>
    <w:rsid w:val="002405F5"/>
    <w:rsid w:val="00240BD7"/>
    <w:rsid w:val="00240EA0"/>
    <w:rsid w:val="00240FF5"/>
    <w:rsid w:val="002411AC"/>
    <w:rsid w:val="002413EE"/>
    <w:rsid w:val="00241767"/>
    <w:rsid w:val="00241B3A"/>
    <w:rsid w:val="00241B47"/>
    <w:rsid w:val="002429C7"/>
    <w:rsid w:val="00242B0A"/>
    <w:rsid w:val="00242FCD"/>
    <w:rsid w:val="00243627"/>
    <w:rsid w:val="00243DF5"/>
    <w:rsid w:val="00243E9F"/>
    <w:rsid w:val="0024401A"/>
    <w:rsid w:val="00244877"/>
    <w:rsid w:val="00244C23"/>
    <w:rsid w:val="00244F15"/>
    <w:rsid w:val="0024521A"/>
    <w:rsid w:val="002454BA"/>
    <w:rsid w:val="00245528"/>
    <w:rsid w:val="002458C2"/>
    <w:rsid w:val="00245D8A"/>
    <w:rsid w:val="00245EB0"/>
    <w:rsid w:val="00245ED5"/>
    <w:rsid w:val="00246115"/>
    <w:rsid w:val="00246652"/>
    <w:rsid w:val="002468EE"/>
    <w:rsid w:val="00246BA0"/>
    <w:rsid w:val="00246CB1"/>
    <w:rsid w:val="00247231"/>
    <w:rsid w:val="00247347"/>
    <w:rsid w:val="002473AA"/>
    <w:rsid w:val="002477C5"/>
    <w:rsid w:val="00247841"/>
    <w:rsid w:val="00247E47"/>
    <w:rsid w:val="002500A3"/>
    <w:rsid w:val="00250565"/>
    <w:rsid w:val="00250BE8"/>
    <w:rsid w:val="002514B0"/>
    <w:rsid w:val="00252275"/>
    <w:rsid w:val="002531AB"/>
    <w:rsid w:val="00253D88"/>
    <w:rsid w:val="00253F65"/>
    <w:rsid w:val="00253FD6"/>
    <w:rsid w:val="00254181"/>
    <w:rsid w:val="002545B5"/>
    <w:rsid w:val="00254728"/>
    <w:rsid w:val="00255760"/>
    <w:rsid w:val="002557C5"/>
    <w:rsid w:val="002557C8"/>
    <w:rsid w:val="002565B2"/>
    <w:rsid w:val="002568B4"/>
    <w:rsid w:val="00260633"/>
    <w:rsid w:val="00261249"/>
    <w:rsid w:val="00261293"/>
    <w:rsid w:val="002618EE"/>
    <w:rsid w:val="00262666"/>
    <w:rsid w:val="002627D8"/>
    <w:rsid w:val="00262830"/>
    <w:rsid w:val="00262975"/>
    <w:rsid w:val="00262AB7"/>
    <w:rsid w:val="00262D66"/>
    <w:rsid w:val="00262E0F"/>
    <w:rsid w:val="00264334"/>
    <w:rsid w:val="002643EE"/>
    <w:rsid w:val="00264762"/>
    <w:rsid w:val="00265644"/>
    <w:rsid w:val="00265B6D"/>
    <w:rsid w:val="00266286"/>
    <w:rsid w:val="0026673D"/>
    <w:rsid w:val="00266836"/>
    <w:rsid w:val="002668AB"/>
    <w:rsid w:val="0026744C"/>
    <w:rsid w:val="002676DC"/>
    <w:rsid w:val="002677BB"/>
    <w:rsid w:val="00267A64"/>
    <w:rsid w:val="002703E0"/>
    <w:rsid w:val="0027052D"/>
    <w:rsid w:val="002705FB"/>
    <w:rsid w:val="002709AA"/>
    <w:rsid w:val="002709FF"/>
    <w:rsid w:val="00270A64"/>
    <w:rsid w:val="00271611"/>
    <w:rsid w:val="002718EF"/>
    <w:rsid w:val="00271B05"/>
    <w:rsid w:val="002723CA"/>
    <w:rsid w:val="0027261A"/>
    <w:rsid w:val="00272C0E"/>
    <w:rsid w:val="00272DB6"/>
    <w:rsid w:val="00272E38"/>
    <w:rsid w:val="002730AC"/>
    <w:rsid w:val="00274047"/>
    <w:rsid w:val="002744D3"/>
    <w:rsid w:val="00274834"/>
    <w:rsid w:val="00274C60"/>
    <w:rsid w:val="00274CA0"/>
    <w:rsid w:val="00275837"/>
    <w:rsid w:val="00275A48"/>
    <w:rsid w:val="002763C1"/>
    <w:rsid w:val="0027657D"/>
    <w:rsid w:val="002765F1"/>
    <w:rsid w:val="00276620"/>
    <w:rsid w:val="00276674"/>
    <w:rsid w:val="002772AD"/>
    <w:rsid w:val="002772C1"/>
    <w:rsid w:val="00277315"/>
    <w:rsid w:val="002774EB"/>
    <w:rsid w:val="00277F51"/>
    <w:rsid w:val="00280139"/>
    <w:rsid w:val="002802D1"/>
    <w:rsid w:val="00280BDC"/>
    <w:rsid w:val="002814C1"/>
    <w:rsid w:val="002818EA"/>
    <w:rsid w:val="002819E9"/>
    <w:rsid w:val="002819FE"/>
    <w:rsid w:val="00281F83"/>
    <w:rsid w:val="00282359"/>
    <w:rsid w:val="002824BC"/>
    <w:rsid w:val="00282667"/>
    <w:rsid w:val="002829E8"/>
    <w:rsid w:val="0028317E"/>
    <w:rsid w:val="0028390B"/>
    <w:rsid w:val="00283A8D"/>
    <w:rsid w:val="00283C9B"/>
    <w:rsid w:val="00283EF3"/>
    <w:rsid w:val="00284505"/>
    <w:rsid w:val="00284A68"/>
    <w:rsid w:val="0028503F"/>
    <w:rsid w:val="00285115"/>
    <w:rsid w:val="00285425"/>
    <w:rsid w:val="00286578"/>
    <w:rsid w:val="00286916"/>
    <w:rsid w:val="00286DC0"/>
    <w:rsid w:val="00287075"/>
    <w:rsid w:val="002871EE"/>
    <w:rsid w:val="00287C04"/>
    <w:rsid w:val="00290751"/>
    <w:rsid w:val="00290EC5"/>
    <w:rsid w:val="00290FCE"/>
    <w:rsid w:val="00291521"/>
    <w:rsid w:val="00291667"/>
    <w:rsid w:val="002917D3"/>
    <w:rsid w:val="002919D2"/>
    <w:rsid w:val="00291A2F"/>
    <w:rsid w:val="002923C1"/>
    <w:rsid w:val="00292402"/>
    <w:rsid w:val="002925A8"/>
    <w:rsid w:val="00293351"/>
    <w:rsid w:val="00293646"/>
    <w:rsid w:val="00294282"/>
    <w:rsid w:val="00294439"/>
    <w:rsid w:val="002944C2"/>
    <w:rsid w:val="002950EB"/>
    <w:rsid w:val="0029596C"/>
    <w:rsid w:val="00295AB0"/>
    <w:rsid w:val="00295E8D"/>
    <w:rsid w:val="00295FDC"/>
    <w:rsid w:val="0029662F"/>
    <w:rsid w:val="00296B7E"/>
    <w:rsid w:val="00296CCC"/>
    <w:rsid w:val="00297E38"/>
    <w:rsid w:val="002A0381"/>
    <w:rsid w:val="002A07BE"/>
    <w:rsid w:val="002A0AB1"/>
    <w:rsid w:val="002A10E6"/>
    <w:rsid w:val="002A1141"/>
    <w:rsid w:val="002A2366"/>
    <w:rsid w:val="002A2734"/>
    <w:rsid w:val="002A2825"/>
    <w:rsid w:val="002A2B23"/>
    <w:rsid w:val="002A2CD2"/>
    <w:rsid w:val="002A3AD5"/>
    <w:rsid w:val="002A4200"/>
    <w:rsid w:val="002A472E"/>
    <w:rsid w:val="002A47DA"/>
    <w:rsid w:val="002A5055"/>
    <w:rsid w:val="002A56E7"/>
    <w:rsid w:val="002A6BA3"/>
    <w:rsid w:val="002A6E4A"/>
    <w:rsid w:val="002A7835"/>
    <w:rsid w:val="002A7981"/>
    <w:rsid w:val="002A79FD"/>
    <w:rsid w:val="002A7B5A"/>
    <w:rsid w:val="002B0087"/>
    <w:rsid w:val="002B0EB4"/>
    <w:rsid w:val="002B0F0E"/>
    <w:rsid w:val="002B0F49"/>
    <w:rsid w:val="002B1403"/>
    <w:rsid w:val="002B191F"/>
    <w:rsid w:val="002B20A9"/>
    <w:rsid w:val="002B2511"/>
    <w:rsid w:val="002B2545"/>
    <w:rsid w:val="002B2A4B"/>
    <w:rsid w:val="002B2DEC"/>
    <w:rsid w:val="002B3DCD"/>
    <w:rsid w:val="002B3DDA"/>
    <w:rsid w:val="002B3DE1"/>
    <w:rsid w:val="002B4504"/>
    <w:rsid w:val="002B4874"/>
    <w:rsid w:val="002B581C"/>
    <w:rsid w:val="002B5A64"/>
    <w:rsid w:val="002B60ED"/>
    <w:rsid w:val="002B6380"/>
    <w:rsid w:val="002B6939"/>
    <w:rsid w:val="002B6B4C"/>
    <w:rsid w:val="002B6B54"/>
    <w:rsid w:val="002B6D4C"/>
    <w:rsid w:val="002B73AC"/>
    <w:rsid w:val="002B75C5"/>
    <w:rsid w:val="002B776A"/>
    <w:rsid w:val="002B7E9C"/>
    <w:rsid w:val="002B7FD3"/>
    <w:rsid w:val="002C02A6"/>
    <w:rsid w:val="002C0644"/>
    <w:rsid w:val="002C064C"/>
    <w:rsid w:val="002C0BAD"/>
    <w:rsid w:val="002C1403"/>
    <w:rsid w:val="002C1477"/>
    <w:rsid w:val="002C25E0"/>
    <w:rsid w:val="002C2A7C"/>
    <w:rsid w:val="002C31C2"/>
    <w:rsid w:val="002C363A"/>
    <w:rsid w:val="002C3867"/>
    <w:rsid w:val="002C3E78"/>
    <w:rsid w:val="002C3F33"/>
    <w:rsid w:val="002C42A9"/>
    <w:rsid w:val="002C431D"/>
    <w:rsid w:val="002C454D"/>
    <w:rsid w:val="002C4570"/>
    <w:rsid w:val="002C4C8B"/>
    <w:rsid w:val="002C4F26"/>
    <w:rsid w:val="002C5485"/>
    <w:rsid w:val="002C559F"/>
    <w:rsid w:val="002C57E6"/>
    <w:rsid w:val="002C5A23"/>
    <w:rsid w:val="002C5A2E"/>
    <w:rsid w:val="002C6022"/>
    <w:rsid w:val="002C6400"/>
    <w:rsid w:val="002C6A38"/>
    <w:rsid w:val="002C6BA8"/>
    <w:rsid w:val="002C6CCF"/>
    <w:rsid w:val="002C77D4"/>
    <w:rsid w:val="002D0017"/>
    <w:rsid w:val="002D0C45"/>
    <w:rsid w:val="002D0DE5"/>
    <w:rsid w:val="002D1A18"/>
    <w:rsid w:val="002D1E02"/>
    <w:rsid w:val="002D211D"/>
    <w:rsid w:val="002D248F"/>
    <w:rsid w:val="002D2D24"/>
    <w:rsid w:val="002D2F21"/>
    <w:rsid w:val="002D33E0"/>
    <w:rsid w:val="002D34A8"/>
    <w:rsid w:val="002D380F"/>
    <w:rsid w:val="002D3D0B"/>
    <w:rsid w:val="002D40E5"/>
    <w:rsid w:val="002D4D0A"/>
    <w:rsid w:val="002D4FE3"/>
    <w:rsid w:val="002D541B"/>
    <w:rsid w:val="002D61C8"/>
    <w:rsid w:val="002D61EE"/>
    <w:rsid w:val="002D6E25"/>
    <w:rsid w:val="002D71AC"/>
    <w:rsid w:val="002D7717"/>
    <w:rsid w:val="002E00EB"/>
    <w:rsid w:val="002E051B"/>
    <w:rsid w:val="002E183B"/>
    <w:rsid w:val="002E204B"/>
    <w:rsid w:val="002E2BB3"/>
    <w:rsid w:val="002E2E8B"/>
    <w:rsid w:val="002E2FBA"/>
    <w:rsid w:val="002E31A0"/>
    <w:rsid w:val="002E3685"/>
    <w:rsid w:val="002E3715"/>
    <w:rsid w:val="002E4260"/>
    <w:rsid w:val="002E444D"/>
    <w:rsid w:val="002E4AEF"/>
    <w:rsid w:val="002E4E73"/>
    <w:rsid w:val="002E4F23"/>
    <w:rsid w:val="002E5216"/>
    <w:rsid w:val="002E5803"/>
    <w:rsid w:val="002E6209"/>
    <w:rsid w:val="002E6272"/>
    <w:rsid w:val="002E65E5"/>
    <w:rsid w:val="002E6783"/>
    <w:rsid w:val="002E6C11"/>
    <w:rsid w:val="002E6C9E"/>
    <w:rsid w:val="002E6DB9"/>
    <w:rsid w:val="002E6EA2"/>
    <w:rsid w:val="002E7ED1"/>
    <w:rsid w:val="002F045E"/>
    <w:rsid w:val="002F0805"/>
    <w:rsid w:val="002F0D7E"/>
    <w:rsid w:val="002F11B1"/>
    <w:rsid w:val="002F13EA"/>
    <w:rsid w:val="002F151B"/>
    <w:rsid w:val="002F1B5A"/>
    <w:rsid w:val="002F2315"/>
    <w:rsid w:val="002F256A"/>
    <w:rsid w:val="002F27C1"/>
    <w:rsid w:val="002F2F6A"/>
    <w:rsid w:val="002F347F"/>
    <w:rsid w:val="002F36B3"/>
    <w:rsid w:val="002F394A"/>
    <w:rsid w:val="002F3BB8"/>
    <w:rsid w:val="002F4195"/>
    <w:rsid w:val="002F4257"/>
    <w:rsid w:val="002F445D"/>
    <w:rsid w:val="002F4897"/>
    <w:rsid w:val="002F4962"/>
    <w:rsid w:val="002F50F2"/>
    <w:rsid w:val="002F5385"/>
    <w:rsid w:val="002F5556"/>
    <w:rsid w:val="002F63EE"/>
    <w:rsid w:val="002F6742"/>
    <w:rsid w:val="002F748E"/>
    <w:rsid w:val="00300150"/>
    <w:rsid w:val="003001A7"/>
    <w:rsid w:val="0030156D"/>
    <w:rsid w:val="00301652"/>
    <w:rsid w:val="003018EC"/>
    <w:rsid w:val="00301DB0"/>
    <w:rsid w:val="003021A9"/>
    <w:rsid w:val="003035A7"/>
    <w:rsid w:val="003038FB"/>
    <w:rsid w:val="00303C62"/>
    <w:rsid w:val="00303F55"/>
    <w:rsid w:val="003049C6"/>
    <w:rsid w:val="003055F2"/>
    <w:rsid w:val="00305990"/>
    <w:rsid w:val="00305B02"/>
    <w:rsid w:val="003060CA"/>
    <w:rsid w:val="003061BB"/>
    <w:rsid w:val="00306290"/>
    <w:rsid w:val="003064FA"/>
    <w:rsid w:val="003066F5"/>
    <w:rsid w:val="00306B02"/>
    <w:rsid w:val="00306F70"/>
    <w:rsid w:val="00307298"/>
    <w:rsid w:val="0030730A"/>
    <w:rsid w:val="00307485"/>
    <w:rsid w:val="00307A54"/>
    <w:rsid w:val="00307DD4"/>
    <w:rsid w:val="00307FC0"/>
    <w:rsid w:val="00310103"/>
    <w:rsid w:val="003101CC"/>
    <w:rsid w:val="0031023A"/>
    <w:rsid w:val="0031092F"/>
    <w:rsid w:val="00310B0D"/>
    <w:rsid w:val="00310C08"/>
    <w:rsid w:val="0031125C"/>
    <w:rsid w:val="003112F3"/>
    <w:rsid w:val="00311502"/>
    <w:rsid w:val="003118B3"/>
    <w:rsid w:val="003119DD"/>
    <w:rsid w:val="00311C3F"/>
    <w:rsid w:val="00311E0F"/>
    <w:rsid w:val="00312030"/>
    <w:rsid w:val="00312087"/>
    <w:rsid w:val="00313301"/>
    <w:rsid w:val="003135B0"/>
    <w:rsid w:val="003135C5"/>
    <w:rsid w:val="00313731"/>
    <w:rsid w:val="00313C38"/>
    <w:rsid w:val="00313D2B"/>
    <w:rsid w:val="00314029"/>
    <w:rsid w:val="003142FA"/>
    <w:rsid w:val="0031435A"/>
    <w:rsid w:val="00314594"/>
    <w:rsid w:val="00314B1E"/>
    <w:rsid w:val="003151DF"/>
    <w:rsid w:val="00315202"/>
    <w:rsid w:val="003152BE"/>
    <w:rsid w:val="003153A9"/>
    <w:rsid w:val="003155A0"/>
    <w:rsid w:val="00315918"/>
    <w:rsid w:val="0031621A"/>
    <w:rsid w:val="00316687"/>
    <w:rsid w:val="003170DB"/>
    <w:rsid w:val="00317201"/>
    <w:rsid w:val="003174DF"/>
    <w:rsid w:val="00317ABD"/>
    <w:rsid w:val="00317BF5"/>
    <w:rsid w:val="00320608"/>
    <w:rsid w:val="00320D1D"/>
    <w:rsid w:val="003210B5"/>
    <w:rsid w:val="0032124D"/>
    <w:rsid w:val="0032135D"/>
    <w:rsid w:val="003216D0"/>
    <w:rsid w:val="00321806"/>
    <w:rsid w:val="0032207C"/>
    <w:rsid w:val="0032225F"/>
    <w:rsid w:val="00322A5E"/>
    <w:rsid w:val="00322B29"/>
    <w:rsid w:val="00322F79"/>
    <w:rsid w:val="00323746"/>
    <w:rsid w:val="00323C2D"/>
    <w:rsid w:val="00323E04"/>
    <w:rsid w:val="003247FB"/>
    <w:rsid w:val="003248DA"/>
    <w:rsid w:val="00324C07"/>
    <w:rsid w:val="00325D21"/>
    <w:rsid w:val="0032600C"/>
    <w:rsid w:val="00326E13"/>
    <w:rsid w:val="0032713E"/>
    <w:rsid w:val="00327253"/>
    <w:rsid w:val="003274A7"/>
    <w:rsid w:val="00327884"/>
    <w:rsid w:val="00327D30"/>
    <w:rsid w:val="00327D91"/>
    <w:rsid w:val="00330D39"/>
    <w:rsid w:val="00330F03"/>
    <w:rsid w:val="00331BCE"/>
    <w:rsid w:val="00331E37"/>
    <w:rsid w:val="00332594"/>
    <w:rsid w:val="00332C34"/>
    <w:rsid w:val="00332F27"/>
    <w:rsid w:val="003330F7"/>
    <w:rsid w:val="00333929"/>
    <w:rsid w:val="00333C41"/>
    <w:rsid w:val="00333E22"/>
    <w:rsid w:val="00334208"/>
    <w:rsid w:val="0033454A"/>
    <w:rsid w:val="00334AB3"/>
    <w:rsid w:val="00334BE1"/>
    <w:rsid w:val="00335367"/>
    <w:rsid w:val="0033542D"/>
    <w:rsid w:val="00335549"/>
    <w:rsid w:val="003355F3"/>
    <w:rsid w:val="003358B6"/>
    <w:rsid w:val="00335AFF"/>
    <w:rsid w:val="00335E64"/>
    <w:rsid w:val="00336559"/>
    <w:rsid w:val="0033658A"/>
    <w:rsid w:val="003366CA"/>
    <w:rsid w:val="00336872"/>
    <w:rsid w:val="00336E4A"/>
    <w:rsid w:val="00337B89"/>
    <w:rsid w:val="00337C3D"/>
    <w:rsid w:val="003401FF"/>
    <w:rsid w:val="0034028A"/>
    <w:rsid w:val="003420DD"/>
    <w:rsid w:val="003425A9"/>
    <w:rsid w:val="00342687"/>
    <w:rsid w:val="00342B91"/>
    <w:rsid w:val="00342F43"/>
    <w:rsid w:val="00342F7C"/>
    <w:rsid w:val="00343083"/>
    <w:rsid w:val="00343A84"/>
    <w:rsid w:val="0034420C"/>
    <w:rsid w:val="003444AA"/>
    <w:rsid w:val="00344697"/>
    <w:rsid w:val="00344FE9"/>
    <w:rsid w:val="00345108"/>
    <w:rsid w:val="0034524E"/>
    <w:rsid w:val="00345BFE"/>
    <w:rsid w:val="00346332"/>
    <w:rsid w:val="00346B75"/>
    <w:rsid w:val="00346BF8"/>
    <w:rsid w:val="00346D00"/>
    <w:rsid w:val="003470ED"/>
    <w:rsid w:val="00347661"/>
    <w:rsid w:val="003479EA"/>
    <w:rsid w:val="00347BFA"/>
    <w:rsid w:val="00350219"/>
    <w:rsid w:val="00350F57"/>
    <w:rsid w:val="003514E5"/>
    <w:rsid w:val="00351A21"/>
    <w:rsid w:val="00351DA6"/>
    <w:rsid w:val="00352BAE"/>
    <w:rsid w:val="00353228"/>
    <w:rsid w:val="00353B4B"/>
    <w:rsid w:val="00353C76"/>
    <w:rsid w:val="00353EF9"/>
    <w:rsid w:val="00355296"/>
    <w:rsid w:val="00355E71"/>
    <w:rsid w:val="003561C2"/>
    <w:rsid w:val="003561ED"/>
    <w:rsid w:val="003565B2"/>
    <w:rsid w:val="00356D92"/>
    <w:rsid w:val="0035718F"/>
    <w:rsid w:val="00357E44"/>
    <w:rsid w:val="00360057"/>
    <w:rsid w:val="00360241"/>
    <w:rsid w:val="00360FBF"/>
    <w:rsid w:val="003612E6"/>
    <w:rsid w:val="0036166D"/>
    <w:rsid w:val="003619A5"/>
    <w:rsid w:val="00361A25"/>
    <w:rsid w:val="00361BB9"/>
    <w:rsid w:val="00361C60"/>
    <w:rsid w:val="00361E4B"/>
    <w:rsid w:val="00361F70"/>
    <w:rsid w:val="003621F3"/>
    <w:rsid w:val="003627F9"/>
    <w:rsid w:val="0036298C"/>
    <w:rsid w:val="003634CD"/>
    <w:rsid w:val="00363588"/>
    <w:rsid w:val="003642A2"/>
    <w:rsid w:val="003644DA"/>
    <w:rsid w:val="00364504"/>
    <w:rsid w:val="0036459D"/>
    <w:rsid w:val="003650EB"/>
    <w:rsid w:val="00365538"/>
    <w:rsid w:val="003657B3"/>
    <w:rsid w:val="00365DC1"/>
    <w:rsid w:val="00366956"/>
    <w:rsid w:val="00366AFD"/>
    <w:rsid w:val="00366BFD"/>
    <w:rsid w:val="00366E68"/>
    <w:rsid w:val="0036726D"/>
    <w:rsid w:val="00367E40"/>
    <w:rsid w:val="00371191"/>
    <w:rsid w:val="003720D7"/>
    <w:rsid w:val="00372489"/>
    <w:rsid w:val="003725CC"/>
    <w:rsid w:val="00372E1F"/>
    <w:rsid w:val="00374079"/>
    <w:rsid w:val="0037442E"/>
    <w:rsid w:val="0037454D"/>
    <w:rsid w:val="003747F5"/>
    <w:rsid w:val="003750A1"/>
    <w:rsid w:val="0037552F"/>
    <w:rsid w:val="0037582F"/>
    <w:rsid w:val="00375CF8"/>
    <w:rsid w:val="00375D2C"/>
    <w:rsid w:val="00375FD1"/>
    <w:rsid w:val="00376A43"/>
    <w:rsid w:val="0037720D"/>
    <w:rsid w:val="0037775A"/>
    <w:rsid w:val="00377B96"/>
    <w:rsid w:val="00377FAD"/>
    <w:rsid w:val="00380ED1"/>
    <w:rsid w:val="00381284"/>
    <w:rsid w:val="00381543"/>
    <w:rsid w:val="00381782"/>
    <w:rsid w:val="003819FA"/>
    <w:rsid w:val="00381A98"/>
    <w:rsid w:val="003821B0"/>
    <w:rsid w:val="003821FF"/>
    <w:rsid w:val="003822EF"/>
    <w:rsid w:val="003837C8"/>
    <w:rsid w:val="0038440F"/>
    <w:rsid w:val="0038441A"/>
    <w:rsid w:val="00384432"/>
    <w:rsid w:val="00384C06"/>
    <w:rsid w:val="00385042"/>
    <w:rsid w:val="003850F8"/>
    <w:rsid w:val="0038616C"/>
    <w:rsid w:val="00386E56"/>
    <w:rsid w:val="00386EC9"/>
    <w:rsid w:val="00386F57"/>
    <w:rsid w:val="003870B2"/>
    <w:rsid w:val="0038730B"/>
    <w:rsid w:val="00387D04"/>
    <w:rsid w:val="00387EB2"/>
    <w:rsid w:val="003913BF"/>
    <w:rsid w:val="0039148B"/>
    <w:rsid w:val="0039195B"/>
    <w:rsid w:val="00391F0D"/>
    <w:rsid w:val="003921C9"/>
    <w:rsid w:val="00392392"/>
    <w:rsid w:val="003935DC"/>
    <w:rsid w:val="00394320"/>
    <w:rsid w:val="00394504"/>
    <w:rsid w:val="0039489B"/>
    <w:rsid w:val="00395136"/>
    <w:rsid w:val="003951A5"/>
    <w:rsid w:val="0039610D"/>
    <w:rsid w:val="00396702"/>
    <w:rsid w:val="0039694A"/>
    <w:rsid w:val="00396BB8"/>
    <w:rsid w:val="00397305"/>
    <w:rsid w:val="003976FC"/>
    <w:rsid w:val="003A0022"/>
    <w:rsid w:val="003A04F1"/>
    <w:rsid w:val="003A0F99"/>
    <w:rsid w:val="003A1D0A"/>
    <w:rsid w:val="003A1F44"/>
    <w:rsid w:val="003A22EF"/>
    <w:rsid w:val="003A280F"/>
    <w:rsid w:val="003A2C58"/>
    <w:rsid w:val="003A32F3"/>
    <w:rsid w:val="003A388F"/>
    <w:rsid w:val="003A3A6E"/>
    <w:rsid w:val="003A3BBB"/>
    <w:rsid w:val="003A3D86"/>
    <w:rsid w:val="003A3FC4"/>
    <w:rsid w:val="003A3FDF"/>
    <w:rsid w:val="003A4185"/>
    <w:rsid w:val="003A432A"/>
    <w:rsid w:val="003A43C3"/>
    <w:rsid w:val="003A46C1"/>
    <w:rsid w:val="003A50A2"/>
    <w:rsid w:val="003A528A"/>
    <w:rsid w:val="003A5533"/>
    <w:rsid w:val="003A5634"/>
    <w:rsid w:val="003A6522"/>
    <w:rsid w:val="003A65B1"/>
    <w:rsid w:val="003A66AE"/>
    <w:rsid w:val="003A69EC"/>
    <w:rsid w:val="003A6B65"/>
    <w:rsid w:val="003A7B37"/>
    <w:rsid w:val="003B0246"/>
    <w:rsid w:val="003B02A3"/>
    <w:rsid w:val="003B099B"/>
    <w:rsid w:val="003B16C4"/>
    <w:rsid w:val="003B17A1"/>
    <w:rsid w:val="003B1930"/>
    <w:rsid w:val="003B1FBF"/>
    <w:rsid w:val="003B2E57"/>
    <w:rsid w:val="003B4467"/>
    <w:rsid w:val="003B4CEA"/>
    <w:rsid w:val="003B51C2"/>
    <w:rsid w:val="003B5CD2"/>
    <w:rsid w:val="003B5F57"/>
    <w:rsid w:val="003B6103"/>
    <w:rsid w:val="003B61BF"/>
    <w:rsid w:val="003B650D"/>
    <w:rsid w:val="003B69BD"/>
    <w:rsid w:val="003B6E9D"/>
    <w:rsid w:val="003B7777"/>
    <w:rsid w:val="003C0C9A"/>
    <w:rsid w:val="003C13A5"/>
    <w:rsid w:val="003C16A2"/>
    <w:rsid w:val="003C1DD7"/>
    <w:rsid w:val="003C1E01"/>
    <w:rsid w:val="003C21E6"/>
    <w:rsid w:val="003C2237"/>
    <w:rsid w:val="003C2541"/>
    <w:rsid w:val="003C255F"/>
    <w:rsid w:val="003C2FB0"/>
    <w:rsid w:val="003C3278"/>
    <w:rsid w:val="003C3623"/>
    <w:rsid w:val="003C3EF3"/>
    <w:rsid w:val="003C4838"/>
    <w:rsid w:val="003C485E"/>
    <w:rsid w:val="003C4AB9"/>
    <w:rsid w:val="003C4B44"/>
    <w:rsid w:val="003C5545"/>
    <w:rsid w:val="003C5DDA"/>
    <w:rsid w:val="003C63E2"/>
    <w:rsid w:val="003C66B9"/>
    <w:rsid w:val="003C6A57"/>
    <w:rsid w:val="003C6A58"/>
    <w:rsid w:val="003C6D5F"/>
    <w:rsid w:val="003C7018"/>
    <w:rsid w:val="003C7149"/>
    <w:rsid w:val="003C7C33"/>
    <w:rsid w:val="003D00F2"/>
    <w:rsid w:val="003D01CA"/>
    <w:rsid w:val="003D1A22"/>
    <w:rsid w:val="003D1CF3"/>
    <w:rsid w:val="003D202C"/>
    <w:rsid w:val="003D2095"/>
    <w:rsid w:val="003D2DEE"/>
    <w:rsid w:val="003D348A"/>
    <w:rsid w:val="003D37B3"/>
    <w:rsid w:val="003D3A68"/>
    <w:rsid w:val="003D4029"/>
    <w:rsid w:val="003D4208"/>
    <w:rsid w:val="003D4545"/>
    <w:rsid w:val="003D48DE"/>
    <w:rsid w:val="003D4A24"/>
    <w:rsid w:val="003D4C3A"/>
    <w:rsid w:val="003D4D68"/>
    <w:rsid w:val="003D4E4F"/>
    <w:rsid w:val="003D4ECD"/>
    <w:rsid w:val="003D4EEF"/>
    <w:rsid w:val="003D519C"/>
    <w:rsid w:val="003D520A"/>
    <w:rsid w:val="003D5ECA"/>
    <w:rsid w:val="003D5F4E"/>
    <w:rsid w:val="003D721B"/>
    <w:rsid w:val="003D7669"/>
    <w:rsid w:val="003D7841"/>
    <w:rsid w:val="003D7A20"/>
    <w:rsid w:val="003D7C43"/>
    <w:rsid w:val="003D7CFE"/>
    <w:rsid w:val="003D7E28"/>
    <w:rsid w:val="003D7EB3"/>
    <w:rsid w:val="003E03E3"/>
    <w:rsid w:val="003E0A76"/>
    <w:rsid w:val="003E0B8D"/>
    <w:rsid w:val="003E0FD2"/>
    <w:rsid w:val="003E1938"/>
    <w:rsid w:val="003E1BB2"/>
    <w:rsid w:val="003E1D76"/>
    <w:rsid w:val="003E1FF0"/>
    <w:rsid w:val="003E21D9"/>
    <w:rsid w:val="003E2409"/>
    <w:rsid w:val="003E25DB"/>
    <w:rsid w:val="003E34B2"/>
    <w:rsid w:val="003E3A8B"/>
    <w:rsid w:val="003E4883"/>
    <w:rsid w:val="003E5074"/>
    <w:rsid w:val="003E5304"/>
    <w:rsid w:val="003E5306"/>
    <w:rsid w:val="003E544D"/>
    <w:rsid w:val="003E56B7"/>
    <w:rsid w:val="003E5AAF"/>
    <w:rsid w:val="003E62D6"/>
    <w:rsid w:val="003E6636"/>
    <w:rsid w:val="003E6A85"/>
    <w:rsid w:val="003E715D"/>
    <w:rsid w:val="003E7344"/>
    <w:rsid w:val="003E7383"/>
    <w:rsid w:val="003E75E1"/>
    <w:rsid w:val="003E7B1A"/>
    <w:rsid w:val="003F0212"/>
    <w:rsid w:val="003F0223"/>
    <w:rsid w:val="003F02EE"/>
    <w:rsid w:val="003F0BE6"/>
    <w:rsid w:val="003F1A0A"/>
    <w:rsid w:val="003F1AB1"/>
    <w:rsid w:val="003F1AFB"/>
    <w:rsid w:val="003F1F88"/>
    <w:rsid w:val="003F2DB7"/>
    <w:rsid w:val="003F30EF"/>
    <w:rsid w:val="003F348D"/>
    <w:rsid w:val="003F37C1"/>
    <w:rsid w:val="003F4570"/>
    <w:rsid w:val="003F45AE"/>
    <w:rsid w:val="003F4EF3"/>
    <w:rsid w:val="003F4F97"/>
    <w:rsid w:val="003F51EC"/>
    <w:rsid w:val="003F52B3"/>
    <w:rsid w:val="003F550D"/>
    <w:rsid w:val="003F5592"/>
    <w:rsid w:val="003F5D62"/>
    <w:rsid w:val="003F60CD"/>
    <w:rsid w:val="003F60F7"/>
    <w:rsid w:val="003F6409"/>
    <w:rsid w:val="003F6BFA"/>
    <w:rsid w:val="003F6DB5"/>
    <w:rsid w:val="003F6E73"/>
    <w:rsid w:val="003F73AE"/>
    <w:rsid w:val="003F758F"/>
    <w:rsid w:val="003F77AC"/>
    <w:rsid w:val="00400050"/>
    <w:rsid w:val="0040027A"/>
    <w:rsid w:val="004004AA"/>
    <w:rsid w:val="00400B1A"/>
    <w:rsid w:val="00400FD4"/>
    <w:rsid w:val="004012CA"/>
    <w:rsid w:val="00401559"/>
    <w:rsid w:val="00401BC4"/>
    <w:rsid w:val="00401C9C"/>
    <w:rsid w:val="0040223A"/>
    <w:rsid w:val="004023CD"/>
    <w:rsid w:val="00402A6F"/>
    <w:rsid w:val="00402C0E"/>
    <w:rsid w:val="004034A8"/>
    <w:rsid w:val="00403EE1"/>
    <w:rsid w:val="0040469F"/>
    <w:rsid w:val="00404FCE"/>
    <w:rsid w:val="004052FE"/>
    <w:rsid w:val="0040570B"/>
    <w:rsid w:val="004057F1"/>
    <w:rsid w:val="00405B51"/>
    <w:rsid w:val="00406274"/>
    <w:rsid w:val="004068C2"/>
    <w:rsid w:val="00406C6D"/>
    <w:rsid w:val="00407199"/>
    <w:rsid w:val="0040776C"/>
    <w:rsid w:val="00407D53"/>
    <w:rsid w:val="00410261"/>
    <w:rsid w:val="0041071F"/>
    <w:rsid w:val="00410A0E"/>
    <w:rsid w:val="0041273C"/>
    <w:rsid w:val="004127F3"/>
    <w:rsid w:val="00412810"/>
    <w:rsid w:val="00412B4E"/>
    <w:rsid w:val="00412EB1"/>
    <w:rsid w:val="004130F7"/>
    <w:rsid w:val="00413A20"/>
    <w:rsid w:val="00413E1F"/>
    <w:rsid w:val="00413F4B"/>
    <w:rsid w:val="00414671"/>
    <w:rsid w:val="0041495F"/>
    <w:rsid w:val="00414B84"/>
    <w:rsid w:val="0041505A"/>
    <w:rsid w:val="004150FE"/>
    <w:rsid w:val="0041535B"/>
    <w:rsid w:val="004158EB"/>
    <w:rsid w:val="00415C0B"/>
    <w:rsid w:val="00415CDE"/>
    <w:rsid w:val="0041613F"/>
    <w:rsid w:val="00416B10"/>
    <w:rsid w:val="00416F85"/>
    <w:rsid w:val="0041701B"/>
    <w:rsid w:val="00417B5B"/>
    <w:rsid w:val="00417C64"/>
    <w:rsid w:val="0042055D"/>
    <w:rsid w:val="004205AD"/>
    <w:rsid w:val="00420F9D"/>
    <w:rsid w:val="00421107"/>
    <w:rsid w:val="0042251C"/>
    <w:rsid w:val="00422549"/>
    <w:rsid w:val="004228F4"/>
    <w:rsid w:val="004229C3"/>
    <w:rsid w:val="004229FF"/>
    <w:rsid w:val="00422F50"/>
    <w:rsid w:val="004233E4"/>
    <w:rsid w:val="00425009"/>
    <w:rsid w:val="00425324"/>
    <w:rsid w:val="0042559B"/>
    <w:rsid w:val="0042581F"/>
    <w:rsid w:val="004261A0"/>
    <w:rsid w:val="00426234"/>
    <w:rsid w:val="004265FE"/>
    <w:rsid w:val="00426A17"/>
    <w:rsid w:val="00426E9D"/>
    <w:rsid w:val="004275E7"/>
    <w:rsid w:val="0042768E"/>
    <w:rsid w:val="0043016A"/>
    <w:rsid w:val="00430558"/>
    <w:rsid w:val="004306D0"/>
    <w:rsid w:val="00430A8F"/>
    <w:rsid w:val="00430C7F"/>
    <w:rsid w:val="004319EF"/>
    <w:rsid w:val="00431F77"/>
    <w:rsid w:val="00432108"/>
    <w:rsid w:val="00432813"/>
    <w:rsid w:val="0043376B"/>
    <w:rsid w:val="00433E78"/>
    <w:rsid w:val="00433FA1"/>
    <w:rsid w:val="00433FF1"/>
    <w:rsid w:val="0043421D"/>
    <w:rsid w:val="004343C6"/>
    <w:rsid w:val="004347CA"/>
    <w:rsid w:val="00434881"/>
    <w:rsid w:val="00434967"/>
    <w:rsid w:val="00434A19"/>
    <w:rsid w:val="00435159"/>
    <w:rsid w:val="004352CD"/>
    <w:rsid w:val="004353D9"/>
    <w:rsid w:val="004356B3"/>
    <w:rsid w:val="004357B2"/>
    <w:rsid w:val="00435C1D"/>
    <w:rsid w:val="00435DC4"/>
    <w:rsid w:val="00436ADD"/>
    <w:rsid w:val="0043741C"/>
    <w:rsid w:val="004403B2"/>
    <w:rsid w:val="00441167"/>
    <w:rsid w:val="00441204"/>
    <w:rsid w:val="004412A1"/>
    <w:rsid w:val="00441AB0"/>
    <w:rsid w:val="00441BA8"/>
    <w:rsid w:val="00441C3C"/>
    <w:rsid w:val="00441C6A"/>
    <w:rsid w:val="00442325"/>
    <w:rsid w:val="004423A6"/>
    <w:rsid w:val="004425F1"/>
    <w:rsid w:val="0044269F"/>
    <w:rsid w:val="004427CC"/>
    <w:rsid w:val="004434C6"/>
    <w:rsid w:val="00443F05"/>
    <w:rsid w:val="0044400B"/>
    <w:rsid w:val="004445BB"/>
    <w:rsid w:val="00445139"/>
    <w:rsid w:val="00445A76"/>
    <w:rsid w:val="00445F50"/>
    <w:rsid w:val="00446778"/>
    <w:rsid w:val="00446808"/>
    <w:rsid w:val="004472B6"/>
    <w:rsid w:val="0044755D"/>
    <w:rsid w:val="00447A15"/>
    <w:rsid w:val="0045065C"/>
    <w:rsid w:val="00450829"/>
    <w:rsid w:val="00450B65"/>
    <w:rsid w:val="004511D9"/>
    <w:rsid w:val="00451A93"/>
    <w:rsid w:val="00451C44"/>
    <w:rsid w:val="00451D74"/>
    <w:rsid w:val="004529A7"/>
    <w:rsid w:val="00452BC0"/>
    <w:rsid w:val="00453D2C"/>
    <w:rsid w:val="004543AB"/>
    <w:rsid w:val="004545A0"/>
    <w:rsid w:val="00454D5B"/>
    <w:rsid w:val="00454E5E"/>
    <w:rsid w:val="004558A1"/>
    <w:rsid w:val="00456585"/>
    <w:rsid w:val="004571FD"/>
    <w:rsid w:val="00457599"/>
    <w:rsid w:val="004575BF"/>
    <w:rsid w:val="00457AF3"/>
    <w:rsid w:val="0046001C"/>
    <w:rsid w:val="004603F1"/>
    <w:rsid w:val="0046085A"/>
    <w:rsid w:val="0046106E"/>
    <w:rsid w:val="00461303"/>
    <w:rsid w:val="00461ADF"/>
    <w:rsid w:val="00461C34"/>
    <w:rsid w:val="00461EE1"/>
    <w:rsid w:val="0046245C"/>
    <w:rsid w:val="00462E1B"/>
    <w:rsid w:val="00462F0D"/>
    <w:rsid w:val="004631FD"/>
    <w:rsid w:val="00463DA1"/>
    <w:rsid w:val="00463E60"/>
    <w:rsid w:val="00463ECE"/>
    <w:rsid w:val="00464B53"/>
    <w:rsid w:val="00464FDA"/>
    <w:rsid w:val="00465518"/>
    <w:rsid w:val="0046669B"/>
    <w:rsid w:val="00466812"/>
    <w:rsid w:val="00466CA4"/>
    <w:rsid w:val="00466E02"/>
    <w:rsid w:val="00467099"/>
    <w:rsid w:val="00467254"/>
    <w:rsid w:val="00467540"/>
    <w:rsid w:val="00467781"/>
    <w:rsid w:val="004678C3"/>
    <w:rsid w:val="004679C8"/>
    <w:rsid w:val="00467EF2"/>
    <w:rsid w:val="00470028"/>
    <w:rsid w:val="0047080F"/>
    <w:rsid w:val="00470E19"/>
    <w:rsid w:val="004718E2"/>
    <w:rsid w:val="00472BD9"/>
    <w:rsid w:val="00472F3D"/>
    <w:rsid w:val="00473069"/>
    <w:rsid w:val="00473135"/>
    <w:rsid w:val="0047392F"/>
    <w:rsid w:val="00474E68"/>
    <w:rsid w:val="00475340"/>
    <w:rsid w:val="0047546E"/>
    <w:rsid w:val="004757DF"/>
    <w:rsid w:val="00475E18"/>
    <w:rsid w:val="004768BC"/>
    <w:rsid w:val="00476D40"/>
    <w:rsid w:val="00476F5C"/>
    <w:rsid w:val="00476F6F"/>
    <w:rsid w:val="00477FB5"/>
    <w:rsid w:val="004801B8"/>
    <w:rsid w:val="0048101C"/>
    <w:rsid w:val="00481298"/>
    <w:rsid w:val="0048181C"/>
    <w:rsid w:val="00481B7D"/>
    <w:rsid w:val="00481D3F"/>
    <w:rsid w:val="004824E5"/>
    <w:rsid w:val="004826F7"/>
    <w:rsid w:val="00482D81"/>
    <w:rsid w:val="00482DB2"/>
    <w:rsid w:val="00483B84"/>
    <w:rsid w:val="00483BCD"/>
    <w:rsid w:val="00483D44"/>
    <w:rsid w:val="00483D56"/>
    <w:rsid w:val="00483D99"/>
    <w:rsid w:val="004848CB"/>
    <w:rsid w:val="004848FF"/>
    <w:rsid w:val="00485207"/>
    <w:rsid w:val="00485923"/>
    <w:rsid w:val="004861AB"/>
    <w:rsid w:val="00486A4E"/>
    <w:rsid w:val="00487027"/>
    <w:rsid w:val="00487908"/>
    <w:rsid w:val="00487EF1"/>
    <w:rsid w:val="00487FF7"/>
    <w:rsid w:val="004901F4"/>
    <w:rsid w:val="00490335"/>
    <w:rsid w:val="004906E1"/>
    <w:rsid w:val="00490F34"/>
    <w:rsid w:val="00491173"/>
    <w:rsid w:val="00491440"/>
    <w:rsid w:val="0049148A"/>
    <w:rsid w:val="00491B22"/>
    <w:rsid w:val="00491B8A"/>
    <w:rsid w:val="0049244C"/>
    <w:rsid w:val="00492486"/>
    <w:rsid w:val="00492A9E"/>
    <w:rsid w:val="00493824"/>
    <w:rsid w:val="00493E08"/>
    <w:rsid w:val="004940ED"/>
    <w:rsid w:val="00494331"/>
    <w:rsid w:val="00494B83"/>
    <w:rsid w:val="00494BA4"/>
    <w:rsid w:val="00494EBE"/>
    <w:rsid w:val="00495560"/>
    <w:rsid w:val="004955EC"/>
    <w:rsid w:val="00495E07"/>
    <w:rsid w:val="004A099E"/>
    <w:rsid w:val="004A0D39"/>
    <w:rsid w:val="004A15AD"/>
    <w:rsid w:val="004A1714"/>
    <w:rsid w:val="004A1C5B"/>
    <w:rsid w:val="004A1F2F"/>
    <w:rsid w:val="004A20E0"/>
    <w:rsid w:val="004A212B"/>
    <w:rsid w:val="004A21D0"/>
    <w:rsid w:val="004A26E6"/>
    <w:rsid w:val="004A3185"/>
    <w:rsid w:val="004A31E9"/>
    <w:rsid w:val="004A3235"/>
    <w:rsid w:val="004A3C31"/>
    <w:rsid w:val="004A4351"/>
    <w:rsid w:val="004A48B2"/>
    <w:rsid w:val="004A5014"/>
    <w:rsid w:val="004A5036"/>
    <w:rsid w:val="004A504E"/>
    <w:rsid w:val="004A508D"/>
    <w:rsid w:val="004A5203"/>
    <w:rsid w:val="004A5353"/>
    <w:rsid w:val="004A5823"/>
    <w:rsid w:val="004A5AD5"/>
    <w:rsid w:val="004A6247"/>
    <w:rsid w:val="004A71FC"/>
    <w:rsid w:val="004A7204"/>
    <w:rsid w:val="004A7218"/>
    <w:rsid w:val="004A7233"/>
    <w:rsid w:val="004A75F4"/>
    <w:rsid w:val="004A7C5D"/>
    <w:rsid w:val="004B0127"/>
    <w:rsid w:val="004B019D"/>
    <w:rsid w:val="004B1CBB"/>
    <w:rsid w:val="004B2439"/>
    <w:rsid w:val="004B27E0"/>
    <w:rsid w:val="004B2877"/>
    <w:rsid w:val="004B29F2"/>
    <w:rsid w:val="004B33AE"/>
    <w:rsid w:val="004B3FE6"/>
    <w:rsid w:val="004B4060"/>
    <w:rsid w:val="004B42AA"/>
    <w:rsid w:val="004B46ED"/>
    <w:rsid w:val="004B4AA1"/>
    <w:rsid w:val="004B4C02"/>
    <w:rsid w:val="004B5199"/>
    <w:rsid w:val="004B5434"/>
    <w:rsid w:val="004B5557"/>
    <w:rsid w:val="004B55A8"/>
    <w:rsid w:val="004B55B0"/>
    <w:rsid w:val="004B5B0E"/>
    <w:rsid w:val="004B6A1A"/>
    <w:rsid w:val="004B6FD2"/>
    <w:rsid w:val="004B72C5"/>
    <w:rsid w:val="004B7C9C"/>
    <w:rsid w:val="004B7CFC"/>
    <w:rsid w:val="004C092A"/>
    <w:rsid w:val="004C0DD4"/>
    <w:rsid w:val="004C1050"/>
    <w:rsid w:val="004C222A"/>
    <w:rsid w:val="004C2405"/>
    <w:rsid w:val="004C2CBB"/>
    <w:rsid w:val="004C36BF"/>
    <w:rsid w:val="004C3D4F"/>
    <w:rsid w:val="004C3FD4"/>
    <w:rsid w:val="004C41AF"/>
    <w:rsid w:val="004C430C"/>
    <w:rsid w:val="004C45EE"/>
    <w:rsid w:val="004C4B30"/>
    <w:rsid w:val="004C4B70"/>
    <w:rsid w:val="004C5151"/>
    <w:rsid w:val="004C522B"/>
    <w:rsid w:val="004C547B"/>
    <w:rsid w:val="004C5772"/>
    <w:rsid w:val="004C5A85"/>
    <w:rsid w:val="004C5D36"/>
    <w:rsid w:val="004C63C8"/>
    <w:rsid w:val="004C6653"/>
    <w:rsid w:val="004C6957"/>
    <w:rsid w:val="004C6B5B"/>
    <w:rsid w:val="004C70D2"/>
    <w:rsid w:val="004C784C"/>
    <w:rsid w:val="004C7CED"/>
    <w:rsid w:val="004D0B76"/>
    <w:rsid w:val="004D105A"/>
    <w:rsid w:val="004D13E2"/>
    <w:rsid w:val="004D1915"/>
    <w:rsid w:val="004D1A9D"/>
    <w:rsid w:val="004D258F"/>
    <w:rsid w:val="004D3091"/>
    <w:rsid w:val="004D30C1"/>
    <w:rsid w:val="004D30C5"/>
    <w:rsid w:val="004D3DBA"/>
    <w:rsid w:val="004D42C5"/>
    <w:rsid w:val="004D51AD"/>
    <w:rsid w:val="004D51AE"/>
    <w:rsid w:val="004D549D"/>
    <w:rsid w:val="004D5CA3"/>
    <w:rsid w:val="004D5ED6"/>
    <w:rsid w:val="004D5F6F"/>
    <w:rsid w:val="004D6361"/>
    <w:rsid w:val="004D6AFD"/>
    <w:rsid w:val="004D6CF1"/>
    <w:rsid w:val="004D7BE8"/>
    <w:rsid w:val="004E0697"/>
    <w:rsid w:val="004E07A2"/>
    <w:rsid w:val="004E126E"/>
    <w:rsid w:val="004E12A4"/>
    <w:rsid w:val="004E16B2"/>
    <w:rsid w:val="004E19FD"/>
    <w:rsid w:val="004E1E18"/>
    <w:rsid w:val="004E218B"/>
    <w:rsid w:val="004E2B0E"/>
    <w:rsid w:val="004E2C92"/>
    <w:rsid w:val="004E3445"/>
    <w:rsid w:val="004E474A"/>
    <w:rsid w:val="004E47DE"/>
    <w:rsid w:val="004E4B9F"/>
    <w:rsid w:val="004E5E6C"/>
    <w:rsid w:val="004E6177"/>
    <w:rsid w:val="004E62E1"/>
    <w:rsid w:val="004E6437"/>
    <w:rsid w:val="004E66BC"/>
    <w:rsid w:val="004E6B0C"/>
    <w:rsid w:val="004E70C1"/>
    <w:rsid w:val="004F0469"/>
    <w:rsid w:val="004F068D"/>
    <w:rsid w:val="004F06DE"/>
    <w:rsid w:val="004F1C0F"/>
    <w:rsid w:val="004F1D2C"/>
    <w:rsid w:val="004F1FD4"/>
    <w:rsid w:val="004F2069"/>
    <w:rsid w:val="004F21EE"/>
    <w:rsid w:val="004F31FF"/>
    <w:rsid w:val="004F43F1"/>
    <w:rsid w:val="004F48F6"/>
    <w:rsid w:val="004F4F15"/>
    <w:rsid w:val="004F550B"/>
    <w:rsid w:val="004F67F2"/>
    <w:rsid w:val="004F6882"/>
    <w:rsid w:val="004F69C5"/>
    <w:rsid w:val="004F71FA"/>
    <w:rsid w:val="004F7351"/>
    <w:rsid w:val="004F7C33"/>
    <w:rsid w:val="00500756"/>
    <w:rsid w:val="005014A9"/>
    <w:rsid w:val="0050220E"/>
    <w:rsid w:val="005027E7"/>
    <w:rsid w:val="00503101"/>
    <w:rsid w:val="00503458"/>
    <w:rsid w:val="00503AB4"/>
    <w:rsid w:val="005051A9"/>
    <w:rsid w:val="00505E54"/>
    <w:rsid w:val="005065A4"/>
    <w:rsid w:val="00507889"/>
    <w:rsid w:val="005079BC"/>
    <w:rsid w:val="005105B7"/>
    <w:rsid w:val="0051061B"/>
    <w:rsid w:val="005107E5"/>
    <w:rsid w:val="00510FC4"/>
    <w:rsid w:val="00511016"/>
    <w:rsid w:val="00511AF5"/>
    <w:rsid w:val="00512883"/>
    <w:rsid w:val="00512DED"/>
    <w:rsid w:val="00512F75"/>
    <w:rsid w:val="00513B9C"/>
    <w:rsid w:val="00513D07"/>
    <w:rsid w:val="00514368"/>
    <w:rsid w:val="00514BB4"/>
    <w:rsid w:val="00514F16"/>
    <w:rsid w:val="00515180"/>
    <w:rsid w:val="00516131"/>
    <w:rsid w:val="00516477"/>
    <w:rsid w:val="00516494"/>
    <w:rsid w:val="005169AF"/>
    <w:rsid w:val="00516EAE"/>
    <w:rsid w:val="005170B2"/>
    <w:rsid w:val="005171E3"/>
    <w:rsid w:val="0051730C"/>
    <w:rsid w:val="005178A1"/>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47B"/>
    <w:rsid w:val="00524572"/>
    <w:rsid w:val="00524822"/>
    <w:rsid w:val="005248E1"/>
    <w:rsid w:val="005251F3"/>
    <w:rsid w:val="00525A60"/>
    <w:rsid w:val="005263AE"/>
    <w:rsid w:val="00526DA0"/>
    <w:rsid w:val="00526F12"/>
    <w:rsid w:val="005272BC"/>
    <w:rsid w:val="0052733E"/>
    <w:rsid w:val="00527593"/>
    <w:rsid w:val="005276B9"/>
    <w:rsid w:val="00527E73"/>
    <w:rsid w:val="0053068C"/>
    <w:rsid w:val="005313DF"/>
    <w:rsid w:val="00531442"/>
    <w:rsid w:val="00531B3C"/>
    <w:rsid w:val="00531CF2"/>
    <w:rsid w:val="005320BA"/>
    <w:rsid w:val="00532384"/>
    <w:rsid w:val="00532475"/>
    <w:rsid w:val="0053359F"/>
    <w:rsid w:val="005337F5"/>
    <w:rsid w:val="00533B1A"/>
    <w:rsid w:val="00533B51"/>
    <w:rsid w:val="00533BA1"/>
    <w:rsid w:val="00533FD9"/>
    <w:rsid w:val="00534379"/>
    <w:rsid w:val="00534382"/>
    <w:rsid w:val="00534CEA"/>
    <w:rsid w:val="00535526"/>
    <w:rsid w:val="00535E13"/>
    <w:rsid w:val="0053628F"/>
    <w:rsid w:val="005366D1"/>
    <w:rsid w:val="00537657"/>
    <w:rsid w:val="005409CF"/>
    <w:rsid w:val="00540A27"/>
    <w:rsid w:val="00540BF2"/>
    <w:rsid w:val="005416D6"/>
    <w:rsid w:val="005417FF"/>
    <w:rsid w:val="00541CE1"/>
    <w:rsid w:val="00541E75"/>
    <w:rsid w:val="00542138"/>
    <w:rsid w:val="00542C65"/>
    <w:rsid w:val="00542FD7"/>
    <w:rsid w:val="005430A5"/>
    <w:rsid w:val="00543DB5"/>
    <w:rsid w:val="00543F0A"/>
    <w:rsid w:val="0054465E"/>
    <w:rsid w:val="0054549D"/>
    <w:rsid w:val="005455F5"/>
    <w:rsid w:val="00545B55"/>
    <w:rsid w:val="0054647D"/>
    <w:rsid w:val="00546BE0"/>
    <w:rsid w:val="00547C05"/>
    <w:rsid w:val="00547DEE"/>
    <w:rsid w:val="00550451"/>
    <w:rsid w:val="00550D5C"/>
    <w:rsid w:val="00551407"/>
    <w:rsid w:val="00551FD6"/>
    <w:rsid w:val="00552015"/>
    <w:rsid w:val="0055210C"/>
    <w:rsid w:val="005521C7"/>
    <w:rsid w:val="00552B5A"/>
    <w:rsid w:val="00553402"/>
    <w:rsid w:val="00553A43"/>
    <w:rsid w:val="005544E8"/>
    <w:rsid w:val="0055466E"/>
    <w:rsid w:val="00554D6C"/>
    <w:rsid w:val="00555137"/>
    <w:rsid w:val="005553CE"/>
    <w:rsid w:val="00556277"/>
    <w:rsid w:val="005563C6"/>
    <w:rsid w:val="00556454"/>
    <w:rsid w:val="00556956"/>
    <w:rsid w:val="00556EC7"/>
    <w:rsid w:val="00557079"/>
    <w:rsid w:val="00557D0C"/>
    <w:rsid w:val="00560257"/>
    <w:rsid w:val="005602C9"/>
    <w:rsid w:val="00560B96"/>
    <w:rsid w:val="00560C3D"/>
    <w:rsid w:val="00560C46"/>
    <w:rsid w:val="00561091"/>
    <w:rsid w:val="005611B0"/>
    <w:rsid w:val="00561205"/>
    <w:rsid w:val="005613FF"/>
    <w:rsid w:val="005618D6"/>
    <w:rsid w:val="00561ED0"/>
    <w:rsid w:val="00561F1B"/>
    <w:rsid w:val="00561F3C"/>
    <w:rsid w:val="00562173"/>
    <w:rsid w:val="00562260"/>
    <w:rsid w:val="00562270"/>
    <w:rsid w:val="00562441"/>
    <w:rsid w:val="005627E3"/>
    <w:rsid w:val="0056307C"/>
    <w:rsid w:val="0056374C"/>
    <w:rsid w:val="00563866"/>
    <w:rsid w:val="00563942"/>
    <w:rsid w:val="00563CFD"/>
    <w:rsid w:val="00563FC0"/>
    <w:rsid w:val="005643F4"/>
    <w:rsid w:val="005649CC"/>
    <w:rsid w:val="005651AD"/>
    <w:rsid w:val="005654A9"/>
    <w:rsid w:val="00565735"/>
    <w:rsid w:val="005658F0"/>
    <w:rsid w:val="00566226"/>
    <w:rsid w:val="00566BDE"/>
    <w:rsid w:val="00566C09"/>
    <w:rsid w:val="00566F7E"/>
    <w:rsid w:val="0056774A"/>
    <w:rsid w:val="0056776A"/>
    <w:rsid w:val="00567BED"/>
    <w:rsid w:val="00567ECB"/>
    <w:rsid w:val="00570552"/>
    <w:rsid w:val="005706FA"/>
    <w:rsid w:val="00570C1C"/>
    <w:rsid w:val="00570E46"/>
    <w:rsid w:val="00570FA6"/>
    <w:rsid w:val="0057107D"/>
    <w:rsid w:val="00572199"/>
    <w:rsid w:val="005721AB"/>
    <w:rsid w:val="00572365"/>
    <w:rsid w:val="0057284F"/>
    <w:rsid w:val="005728DC"/>
    <w:rsid w:val="00572A1F"/>
    <w:rsid w:val="00573164"/>
    <w:rsid w:val="005735A5"/>
    <w:rsid w:val="00573636"/>
    <w:rsid w:val="00573E3F"/>
    <w:rsid w:val="00574B14"/>
    <w:rsid w:val="005753F5"/>
    <w:rsid w:val="005757FB"/>
    <w:rsid w:val="005759F3"/>
    <w:rsid w:val="005763D1"/>
    <w:rsid w:val="00576657"/>
    <w:rsid w:val="005768AD"/>
    <w:rsid w:val="00576A75"/>
    <w:rsid w:val="005771D1"/>
    <w:rsid w:val="005771EB"/>
    <w:rsid w:val="005775E0"/>
    <w:rsid w:val="0057796B"/>
    <w:rsid w:val="00577CDE"/>
    <w:rsid w:val="00577F54"/>
    <w:rsid w:val="00577F67"/>
    <w:rsid w:val="00580128"/>
    <w:rsid w:val="005803F2"/>
    <w:rsid w:val="00580427"/>
    <w:rsid w:val="0058074D"/>
    <w:rsid w:val="00580919"/>
    <w:rsid w:val="00581915"/>
    <w:rsid w:val="005819B3"/>
    <w:rsid w:val="00581A30"/>
    <w:rsid w:val="005823B7"/>
    <w:rsid w:val="005824BE"/>
    <w:rsid w:val="00582D26"/>
    <w:rsid w:val="0058352E"/>
    <w:rsid w:val="0058396F"/>
    <w:rsid w:val="00583A31"/>
    <w:rsid w:val="00584B39"/>
    <w:rsid w:val="005850E4"/>
    <w:rsid w:val="0058513D"/>
    <w:rsid w:val="0058542A"/>
    <w:rsid w:val="005872C1"/>
    <w:rsid w:val="0058746D"/>
    <w:rsid w:val="00587680"/>
    <w:rsid w:val="00587896"/>
    <w:rsid w:val="00587936"/>
    <w:rsid w:val="00587E7F"/>
    <w:rsid w:val="005901C4"/>
    <w:rsid w:val="00590296"/>
    <w:rsid w:val="00590AD8"/>
    <w:rsid w:val="00591329"/>
    <w:rsid w:val="005918AF"/>
    <w:rsid w:val="00592A13"/>
    <w:rsid w:val="0059335B"/>
    <w:rsid w:val="00593452"/>
    <w:rsid w:val="00593A8B"/>
    <w:rsid w:val="00593CA9"/>
    <w:rsid w:val="005941FD"/>
    <w:rsid w:val="00594769"/>
    <w:rsid w:val="005949E4"/>
    <w:rsid w:val="005951CE"/>
    <w:rsid w:val="00595856"/>
    <w:rsid w:val="0059678F"/>
    <w:rsid w:val="00596972"/>
    <w:rsid w:val="00596BBA"/>
    <w:rsid w:val="0059711C"/>
    <w:rsid w:val="005973FC"/>
    <w:rsid w:val="00597947"/>
    <w:rsid w:val="00597DA4"/>
    <w:rsid w:val="005A073F"/>
    <w:rsid w:val="005A0929"/>
    <w:rsid w:val="005A0A96"/>
    <w:rsid w:val="005A10CA"/>
    <w:rsid w:val="005A1558"/>
    <w:rsid w:val="005A221E"/>
    <w:rsid w:val="005A25C9"/>
    <w:rsid w:val="005A25F0"/>
    <w:rsid w:val="005A2620"/>
    <w:rsid w:val="005A2946"/>
    <w:rsid w:val="005A3367"/>
    <w:rsid w:val="005A3587"/>
    <w:rsid w:val="005A3A67"/>
    <w:rsid w:val="005A4BA6"/>
    <w:rsid w:val="005A577B"/>
    <w:rsid w:val="005A5AA4"/>
    <w:rsid w:val="005A5E6A"/>
    <w:rsid w:val="005A6288"/>
    <w:rsid w:val="005A65EF"/>
    <w:rsid w:val="005A67F3"/>
    <w:rsid w:val="005A6E74"/>
    <w:rsid w:val="005A716C"/>
    <w:rsid w:val="005A75BA"/>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3E31"/>
    <w:rsid w:val="005B4016"/>
    <w:rsid w:val="005B4056"/>
    <w:rsid w:val="005B446D"/>
    <w:rsid w:val="005B4B01"/>
    <w:rsid w:val="005B4CB8"/>
    <w:rsid w:val="005B5CCA"/>
    <w:rsid w:val="005B69C7"/>
    <w:rsid w:val="005B7021"/>
    <w:rsid w:val="005B72F4"/>
    <w:rsid w:val="005B73A8"/>
    <w:rsid w:val="005C09C2"/>
    <w:rsid w:val="005C0F48"/>
    <w:rsid w:val="005C1171"/>
    <w:rsid w:val="005C20A9"/>
    <w:rsid w:val="005C214D"/>
    <w:rsid w:val="005C2351"/>
    <w:rsid w:val="005C321D"/>
    <w:rsid w:val="005C321F"/>
    <w:rsid w:val="005C36FA"/>
    <w:rsid w:val="005C3B04"/>
    <w:rsid w:val="005C3B83"/>
    <w:rsid w:val="005C4839"/>
    <w:rsid w:val="005C4B9A"/>
    <w:rsid w:val="005C5353"/>
    <w:rsid w:val="005C54F0"/>
    <w:rsid w:val="005C5DEF"/>
    <w:rsid w:val="005C618F"/>
    <w:rsid w:val="005C6217"/>
    <w:rsid w:val="005C6690"/>
    <w:rsid w:val="005C76D7"/>
    <w:rsid w:val="005C7971"/>
    <w:rsid w:val="005C7AE4"/>
    <w:rsid w:val="005C7C27"/>
    <w:rsid w:val="005D01EE"/>
    <w:rsid w:val="005D07DF"/>
    <w:rsid w:val="005D0CD0"/>
    <w:rsid w:val="005D1275"/>
    <w:rsid w:val="005D173D"/>
    <w:rsid w:val="005D27E3"/>
    <w:rsid w:val="005D2D57"/>
    <w:rsid w:val="005D322F"/>
    <w:rsid w:val="005D3838"/>
    <w:rsid w:val="005D3FC4"/>
    <w:rsid w:val="005D41D3"/>
    <w:rsid w:val="005D47F3"/>
    <w:rsid w:val="005D4CFA"/>
    <w:rsid w:val="005D56BB"/>
    <w:rsid w:val="005D571D"/>
    <w:rsid w:val="005D580C"/>
    <w:rsid w:val="005D5AE3"/>
    <w:rsid w:val="005D651C"/>
    <w:rsid w:val="005D67B2"/>
    <w:rsid w:val="005D6E3A"/>
    <w:rsid w:val="005D6EA7"/>
    <w:rsid w:val="005D7364"/>
    <w:rsid w:val="005D7395"/>
    <w:rsid w:val="005D797A"/>
    <w:rsid w:val="005D79AB"/>
    <w:rsid w:val="005D7BB4"/>
    <w:rsid w:val="005E0103"/>
    <w:rsid w:val="005E0C9F"/>
    <w:rsid w:val="005E0DF3"/>
    <w:rsid w:val="005E0EE0"/>
    <w:rsid w:val="005E1963"/>
    <w:rsid w:val="005E1D1E"/>
    <w:rsid w:val="005E22A0"/>
    <w:rsid w:val="005E2713"/>
    <w:rsid w:val="005E2ACF"/>
    <w:rsid w:val="005E3663"/>
    <w:rsid w:val="005E3C0D"/>
    <w:rsid w:val="005E3DB3"/>
    <w:rsid w:val="005E3DD9"/>
    <w:rsid w:val="005E407F"/>
    <w:rsid w:val="005E467C"/>
    <w:rsid w:val="005E4725"/>
    <w:rsid w:val="005E4884"/>
    <w:rsid w:val="005E4B59"/>
    <w:rsid w:val="005E4B64"/>
    <w:rsid w:val="005E4C18"/>
    <w:rsid w:val="005E4C35"/>
    <w:rsid w:val="005E5481"/>
    <w:rsid w:val="005E562F"/>
    <w:rsid w:val="005E6088"/>
    <w:rsid w:val="005E6375"/>
    <w:rsid w:val="005E6682"/>
    <w:rsid w:val="005E684E"/>
    <w:rsid w:val="005E6E40"/>
    <w:rsid w:val="005E7DD1"/>
    <w:rsid w:val="005F0D24"/>
    <w:rsid w:val="005F0F58"/>
    <w:rsid w:val="005F15EF"/>
    <w:rsid w:val="005F1887"/>
    <w:rsid w:val="005F21D2"/>
    <w:rsid w:val="005F22AD"/>
    <w:rsid w:val="005F243D"/>
    <w:rsid w:val="005F248C"/>
    <w:rsid w:val="005F2875"/>
    <w:rsid w:val="005F29D6"/>
    <w:rsid w:val="005F2DAD"/>
    <w:rsid w:val="005F2DC3"/>
    <w:rsid w:val="005F2DE1"/>
    <w:rsid w:val="005F30AF"/>
    <w:rsid w:val="005F3CEB"/>
    <w:rsid w:val="005F3E14"/>
    <w:rsid w:val="005F3E53"/>
    <w:rsid w:val="005F3EA9"/>
    <w:rsid w:val="005F4267"/>
    <w:rsid w:val="005F43B9"/>
    <w:rsid w:val="005F45D9"/>
    <w:rsid w:val="005F46E5"/>
    <w:rsid w:val="005F4EC3"/>
    <w:rsid w:val="005F4F40"/>
    <w:rsid w:val="005F4F7F"/>
    <w:rsid w:val="005F5194"/>
    <w:rsid w:val="005F5575"/>
    <w:rsid w:val="005F55FC"/>
    <w:rsid w:val="005F5ADF"/>
    <w:rsid w:val="005F5B27"/>
    <w:rsid w:val="005F6045"/>
    <w:rsid w:val="005F628F"/>
    <w:rsid w:val="005F669E"/>
    <w:rsid w:val="005F67BC"/>
    <w:rsid w:val="005F6EEC"/>
    <w:rsid w:val="005F7136"/>
    <w:rsid w:val="005F72A6"/>
    <w:rsid w:val="005F7D5B"/>
    <w:rsid w:val="005F7D80"/>
    <w:rsid w:val="0060004E"/>
    <w:rsid w:val="00600136"/>
    <w:rsid w:val="006001F4"/>
    <w:rsid w:val="006005EE"/>
    <w:rsid w:val="00600DCE"/>
    <w:rsid w:val="0060123E"/>
    <w:rsid w:val="006016BE"/>
    <w:rsid w:val="006017EB"/>
    <w:rsid w:val="00601D2E"/>
    <w:rsid w:val="00601E68"/>
    <w:rsid w:val="00602689"/>
    <w:rsid w:val="0060282E"/>
    <w:rsid w:val="00602EB4"/>
    <w:rsid w:val="00602F78"/>
    <w:rsid w:val="00603200"/>
    <w:rsid w:val="006033E3"/>
    <w:rsid w:val="00603759"/>
    <w:rsid w:val="00603D67"/>
    <w:rsid w:val="006044FC"/>
    <w:rsid w:val="00604A2C"/>
    <w:rsid w:val="00604C9F"/>
    <w:rsid w:val="00604DEC"/>
    <w:rsid w:val="00605034"/>
    <w:rsid w:val="006051E6"/>
    <w:rsid w:val="00605224"/>
    <w:rsid w:val="00605933"/>
    <w:rsid w:val="006060E9"/>
    <w:rsid w:val="00606B1F"/>
    <w:rsid w:val="00606C0F"/>
    <w:rsid w:val="006072B6"/>
    <w:rsid w:val="0060738D"/>
    <w:rsid w:val="006078C2"/>
    <w:rsid w:val="00607B89"/>
    <w:rsid w:val="00607F7E"/>
    <w:rsid w:val="006107F6"/>
    <w:rsid w:val="00610D69"/>
    <w:rsid w:val="00610E9F"/>
    <w:rsid w:val="00611598"/>
    <w:rsid w:val="006125F4"/>
    <w:rsid w:val="00612600"/>
    <w:rsid w:val="00612616"/>
    <w:rsid w:val="00612E56"/>
    <w:rsid w:val="0061340F"/>
    <w:rsid w:val="006137C9"/>
    <w:rsid w:val="006139E3"/>
    <w:rsid w:val="00613A32"/>
    <w:rsid w:val="00613FA7"/>
    <w:rsid w:val="00614A87"/>
    <w:rsid w:val="00614B24"/>
    <w:rsid w:val="006153AB"/>
    <w:rsid w:val="00615B84"/>
    <w:rsid w:val="00615F04"/>
    <w:rsid w:val="00616C21"/>
    <w:rsid w:val="00616F8E"/>
    <w:rsid w:val="0061724E"/>
    <w:rsid w:val="006172B6"/>
    <w:rsid w:val="00617571"/>
    <w:rsid w:val="00617CF9"/>
    <w:rsid w:val="006204F3"/>
    <w:rsid w:val="006206DD"/>
    <w:rsid w:val="00620DA9"/>
    <w:rsid w:val="00621A38"/>
    <w:rsid w:val="00621FBF"/>
    <w:rsid w:val="006220BD"/>
    <w:rsid w:val="00622C70"/>
    <w:rsid w:val="00622F50"/>
    <w:rsid w:val="00622F78"/>
    <w:rsid w:val="0062304A"/>
    <w:rsid w:val="0062311A"/>
    <w:rsid w:val="00623155"/>
    <w:rsid w:val="006231BB"/>
    <w:rsid w:val="006236A5"/>
    <w:rsid w:val="0062374B"/>
    <w:rsid w:val="00623D2E"/>
    <w:rsid w:val="00624123"/>
    <w:rsid w:val="00624A9F"/>
    <w:rsid w:val="00624D9D"/>
    <w:rsid w:val="00625073"/>
    <w:rsid w:val="00625736"/>
    <w:rsid w:val="00625AAF"/>
    <w:rsid w:val="00625F7A"/>
    <w:rsid w:val="006260AB"/>
    <w:rsid w:val="00626128"/>
    <w:rsid w:val="00626AB5"/>
    <w:rsid w:val="00627563"/>
    <w:rsid w:val="006278B9"/>
    <w:rsid w:val="00627A55"/>
    <w:rsid w:val="00627D01"/>
    <w:rsid w:val="00630204"/>
    <w:rsid w:val="0063044C"/>
    <w:rsid w:val="0063067E"/>
    <w:rsid w:val="00630B64"/>
    <w:rsid w:val="00630DF7"/>
    <w:rsid w:val="00630F66"/>
    <w:rsid w:val="00630FB8"/>
    <w:rsid w:val="0063143E"/>
    <w:rsid w:val="0063160D"/>
    <w:rsid w:val="00631FAE"/>
    <w:rsid w:val="00632C4D"/>
    <w:rsid w:val="0063348A"/>
    <w:rsid w:val="006336B3"/>
    <w:rsid w:val="00633727"/>
    <w:rsid w:val="00633C82"/>
    <w:rsid w:val="00633D34"/>
    <w:rsid w:val="00633E07"/>
    <w:rsid w:val="006344C0"/>
    <w:rsid w:val="00634635"/>
    <w:rsid w:val="006352C3"/>
    <w:rsid w:val="00635ADE"/>
    <w:rsid w:val="00635BF9"/>
    <w:rsid w:val="00635CE4"/>
    <w:rsid w:val="00636627"/>
    <w:rsid w:val="00636635"/>
    <w:rsid w:val="00636812"/>
    <w:rsid w:val="00636945"/>
    <w:rsid w:val="00637F9E"/>
    <w:rsid w:val="00637FD8"/>
    <w:rsid w:val="006406AA"/>
    <w:rsid w:val="006406CB"/>
    <w:rsid w:val="00640EE1"/>
    <w:rsid w:val="006414DE"/>
    <w:rsid w:val="0064162F"/>
    <w:rsid w:val="0064274D"/>
    <w:rsid w:val="00643B07"/>
    <w:rsid w:val="0064457F"/>
    <w:rsid w:val="00644D88"/>
    <w:rsid w:val="00644F38"/>
    <w:rsid w:val="0064502D"/>
    <w:rsid w:val="00645ABA"/>
    <w:rsid w:val="00645F06"/>
    <w:rsid w:val="00645F28"/>
    <w:rsid w:val="00646E28"/>
    <w:rsid w:val="0064703A"/>
    <w:rsid w:val="006475D0"/>
    <w:rsid w:val="00647C11"/>
    <w:rsid w:val="00647F52"/>
    <w:rsid w:val="00650527"/>
    <w:rsid w:val="00650841"/>
    <w:rsid w:val="00650B0E"/>
    <w:rsid w:val="00650B3E"/>
    <w:rsid w:val="00650FC1"/>
    <w:rsid w:val="0065174A"/>
    <w:rsid w:val="00651911"/>
    <w:rsid w:val="006520C5"/>
    <w:rsid w:val="0065228F"/>
    <w:rsid w:val="006522B0"/>
    <w:rsid w:val="00652678"/>
    <w:rsid w:val="00652B2C"/>
    <w:rsid w:val="0065450B"/>
    <w:rsid w:val="00654623"/>
    <w:rsid w:val="00654BAD"/>
    <w:rsid w:val="00654D3D"/>
    <w:rsid w:val="006553DC"/>
    <w:rsid w:val="00655794"/>
    <w:rsid w:val="00655D86"/>
    <w:rsid w:val="006560D4"/>
    <w:rsid w:val="00656B60"/>
    <w:rsid w:val="0065759A"/>
    <w:rsid w:val="00657E1C"/>
    <w:rsid w:val="00660133"/>
    <w:rsid w:val="006609C0"/>
    <w:rsid w:val="00660F77"/>
    <w:rsid w:val="006621C8"/>
    <w:rsid w:val="006621E9"/>
    <w:rsid w:val="0066229E"/>
    <w:rsid w:val="0066269A"/>
    <w:rsid w:val="006637CB"/>
    <w:rsid w:val="00663B58"/>
    <w:rsid w:val="00663BEC"/>
    <w:rsid w:val="00664B6C"/>
    <w:rsid w:val="00664D3D"/>
    <w:rsid w:val="006652F7"/>
    <w:rsid w:val="0066554D"/>
    <w:rsid w:val="006656BE"/>
    <w:rsid w:val="00666B4D"/>
    <w:rsid w:val="00666B78"/>
    <w:rsid w:val="00667269"/>
    <w:rsid w:val="006672AD"/>
    <w:rsid w:val="00667602"/>
    <w:rsid w:val="006677D7"/>
    <w:rsid w:val="00670E02"/>
    <w:rsid w:val="00670EEA"/>
    <w:rsid w:val="0067116B"/>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6C6"/>
    <w:rsid w:val="00675A8C"/>
    <w:rsid w:val="00675F30"/>
    <w:rsid w:val="00676937"/>
    <w:rsid w:val="00676B1A"/>
    <w:rsid w:val="00676D3D"/>
    <w:rsid w:val="00677620"/>
    <w:rsid w:val="00677622"/>
    <w:rsid w:val="006776BD"/>
    <w:rsid w:val="00677B3F"/>
    <w:rsid w:val="0068004E"/>
    <w:rsid w:val="00680A64"/>
    <w:rsid w:val="00680E94"/>
    <w:rsid w:val="00681774"/>
    <w:rsid w:val="00681FC4"/>
    <w:rsid w:val="00682049"/>
    <w:rsid w:val="0068233B"/>
    <w:rsid w:val="00682455"/>
    <w:rsid w:val="00682DB1"/>
    <w:rsid w:val="0068315A"/>
    <w:rsid w:val="006834F0"/>
    <w:rsid w:val="0068387E"/>
    <w:rsid w:val="006838B6"/>
    <w:rsid w:val="00683904"/>
    <w:rsid w:val="00683E6D"/>
    <w:rsid w:val="006840BA"/>
    <w:rsid w:val="006842A5"/>
    <w:rsid w:val="006846CE"/>
    <w:rsid w:val="00684C4F"/>
    <w:rsid w:val="00685405"/>
    <w:rsid w:val="006857A7"/>
    <w:rsid w:val="006862C6"/>
    <w:rsid w:val="00686D2E"/>
    <w:rsid w:val="006873E0"/>
    <w:rsid w:val="00687ACE"/>
    <w:rsid w:val="00690700"/>
    <w:rsid w:val="0069102A"/>
    <w:rsid w:val="00691445"/>
    <w:rsid w:val="006915AA"/>
    <w:rsid w:val="00691FFA"/>
    <w:rsid w:val="00693263"/>
    <w:rsid w:val="00693296"/>
    <w:rsid w:val="006936EA"/>
    <w:rsid w:val="00693B04"/>
    <w:rsid w:val="00693DA5"/>
    <w:rsid w:val="0069400F"/>
    <w:rsid w:val="006944A6"/>
    <w:rsid w:val="00695789"/>
    <w:rsid w:val="00695976"/>
    <w:rsid w:val="006960F1"/>
    <w:rsid w:val="00696229"/>
    <w:rsid w:val="006963CB"/>
    <w:rsid w:val="00696D9D"/>
    <w:rsid w:val="00696E21"/>
    <w:rsid w:val="00697587"/>
    <w:rsid w:val="00697666"/>
    <w:rsid w:val="006979D5"/>
    <w:rsid w:val="00697CC0"/>
    <w:rsid w:val="00697E72"/>
    <w:rsid w:val="006A01F0"/>
    <w:rsid w:val="006A0CAC"/>
    <w:rsid w:val="006A0CC1"/>
    <w:rsid w:val="006A16E9"/>
    <w:rsid w:val="006A19CC"/>
    <w:rsid w:val="006A24A6"/>
    <w:rsid w:val="006A24AC"/>
    <w:rsid w:val="006A29E7"/>
    <w:rsid w:val="006A2AA7"/>
    <w:rsid w:val="006A2AB8"/>
    <w:rsid w:val="006A2C7E"/>
    <w:rsid w:val="006A320F"/>
    <w:rsid w:val="006A41E6"/>
    <w:rsid w:val="006A485B"/>
    <w:rsid w:val="006A4958"/>
    <w:rsid w:val="006A52A2"/>
    <w:rsid w:val="006A58D8"/>
    <w:rsid w:val="006A5953"/>
    <w:rsid w:val="006A5C36"/>
    <w:rsid w:val="006A5DD7"/>
    <w:rsid w:val="006A5F46"/>
    <w:rsid w:val="006A6209"/>
    <w:rsid w:val="006A65F8"/>
    <w:rsid w:val="006A6626"/>
    <w:rsid w:val="006A6A37"/>
    <w:rsid w:val="006A72BA"/>
    <w:rsid w:val="006A7C1E"/>
    <w:rsid w:val="006A7CFC"/>
    <w:rsid w:val="006B057C"/>
    <w:rsid w:val="006B0671"/>
    <w:rsid w:val="006B0EE8"/>
    <w:rsid w:val="006B108A"/>
    <w:rsid w:val="006B1D87"/>
    <w:rsid w:val="006B1FB4"/>
    <w:rsid w:val="006B2034"/>
    <w:rsid w:val="006B2071"/>
    <w:rsid w:val="006B2798"/>
    <w:rsid w:val="006B2831"/>
    <w:rsid w:val="006B2ADA"/>
    <w:rsid w:val="006B2C1E"/>
    <w:rsid w:val="006B2DB9"/>
    <w:rsid w:val="006B3B43"/>
    <w:rsid w:val="006B49D7"/>
    <w:rsid w:val="006B4B48"/>
    <w:rsid w:val="006B53B7"/>
    <w:rsid w:val="006B60D9"/>
    <w:rsid w:val="006B61CD"/>
    <w:rsid w:val="006B6370"/>
    <w:rsid w:val="006B6423"/>
    <w:rsid w:val="006B6825"/>
    <w:rsid w:val="006B6960"/>
    <w:rsid w:val="006B7830"/>
    <w:rsid w:val="006B78F8"/>
    <w:rsid w:val="006C02A6"/>
    <w:rsid w:val="006C04B4"/>
    <w:rsid w:val="006C13D5"/>
    <w:rsid w:val="006C1952"/>
    <w:rsid w:val="006C23AF"/>
    <w:rsid w:val="006C26CB"/>
    <w:rsid w:val="006C2C44"/>
    <w:rsid w:val="006C2DC7"/>
    <w:rsid w:val="006C319C"/>
    <w:rsid w:val="006C3280"/>
    <w:rsid w:val="006C33B6"/>
    <w:rsid w:val="006C3686"/>
    <w:rsid w:val="006C3B2F"/>
    <w:rsid w:val="006C46A5"/>
    <w:rsid w:val="006C46EF"/>
    <w:rsid w:val="006C4A2C"/>
    <w:rsid w:val="006C4B8B"/>
    <w:rsid w:val="006C4CDF"/>
    <w:rsid w:val="006C4E3E"/>
    <w:rsid w:val="006C5678"/>
    <w:rsid w:val="006C5927"/>
    <w:rsid w:val="006C5F3A"/>
    <w:rsid w:val="006C5F68"/>
    <w:rsid w:val="006C6511"/>
    <w:rsid w:val="006C6B36"/>
    <w:rsid w:val="006C6FA6"/>
    <w:rsid w:val="006C7035"/>
    <w:rsid w:val="006C71A8"/>
    <w:rsid w:val="006C71F6"/>
    <w:rsid w:val="006C75C8"/>
    <w:rsid w:val="006C75FC"/>
    <w:rsid w:val="006C7894"/>
    <w:rsid w:val="006D0517"/>
    <w:rsid w:val="006D0A42"/>
    <w:rsid w:val="006D1052"/>
    <w:rsid w:val="006D12E7"/>
    <w:rsid w:val="006D1526"/>
    <w:rsid w:val="006D170F"/>
    <w:rsid w:val="006D18C0"/>
    <w:rsid w:val="006D1EB1"/>
    <w:rsid w:val="006D23C7"/>
    <w:rsid w:val="006D26AB"/>
    <w:rsid w:val="006D2A26"/>
    <w:rsid w:val="006D320F"/>
    <w:rsid w:val="006D32AB"/>
    <w:rsid w:val="006D349E"/>
    <w:rsid w:val="006D3F66"/>
    <w:rsid w:val="006D435F"/>
    <w:rsid w:val="006D43DA"/>
    <w:rsid w:val="006D4CFE"/>
    <w:rsid w:val="006D4DBE"/>
    <w:rsid w:val="006D5A43"/>
    <w:rsid w:val="006D5F81"/>
    <w:rsid w:val="006D5FD1"/>
    <w:rsid w:val="006D6152"/>
    <w:rsid w:val="006D68B4"/>
    <w:rsid w:val="006D6FA1"/>
    <w:rsid w:val="006D791C"/>
    <w:rsid w:val="006E04D1"/>
    <w:rsid w:val="006E057B"/>
    <w:rsid w:val="006E0CD7"/>
    <w:rsid w:val="006E10D1"/>
    <w:rsid w:val="006E16C9"/>
    <w:rsid w:val="006E26B9"/>
    <w:rsid w:val="006E2A54"/>
    <w:rsid w:val="006E3938"/>
    <w:rsid w:val="006E4B16"/>
    <w:rsid w:val="006E55ED"/>
    <w:rsid w:val="006E5D14"/>
    <w:rsid w:val="006E6431"/>
    <w:rsid w:val="006E6612"/>
    <w:rsid w:val="006E675C"/>
    <w:rsid w:val="006E6A8B"/>
    <w:rsid w:val="006E6E19"/>
    <w:rsid w:val="006E71C8"/>
    <w:rsid w:val="006E72A1"/>
    <w:rsid w:val="006E78E8"/>
    <w:rsid w:val="006E7C2B"/>
    <w:rsid w:val="006E7C6A"/>
    <w:rsid w:val="006E7ED0"/>
    <w:rsid w:val="006E7ED9"/>
    <w:rsid w:val="006E7FC1"/>
    <w:rsid w:val="006F086D"/>
    <w:rsid w:val="006F089B"/>
    <w:rsid w:val="006F0BEA"/>
    <w:rsid w:val="006F1528"/>
    <w:rsid w:val="006F16E1"/>
    <w:rsid w:val="006F18D7"/>
    <w:rsid w:val="006F1A1E"/>
    <w:rsid w:val="006F216B"/>
    <w:rsid w:val="006F23B3"/>
    <w:rsid w:val="006F2B54"/>
    <w:rsid w:val="006F38E5"/>
    <w:rsid w:val="006F3BA5"/>
    <w:rsid w:val="006F4272"/>
    <w:rsid w:val="006F45BD"/>
    <w:rsid w:val="006F482C"/>
    <w:rsid w:val="006F4B76"/>
    <w:rsid w:val="006F4C18"/>
    <w:rsid w:val="006F4F3E"/>
    <w:rsid w:val="006F5273"/>
    <w:rsid w:val="006F539C"/>
    <w:rsid w:val="006F5471"/>
    <w:rsid w:val="006F5A8B"/>
    <w:rsid w:val="006F5E02"/>
    <w:rsid w:val="006F5F0A"/>
    <w:rsid w:val="006F61BD"/>
    <w:rsid w:val="006F63B7"/>
    <w:rsid w:val="006F6FFC"/>
    <w:rsid w:val="006F74C5"/>
    <w:rsid w:val="006F7C76"/>
    <w:rsid w:val="00701153"/>
    <w:rsid w:val="0070134C"/>
    <w:rsid w:val="007014F8"/>
    <w:rsid w:val="007016D8"/>
    <w:rsid w:val="00701E01"/>
    <w:rsid w:val="00701E14"/>
    <w:rsid w:val="00702DA3"/>
    <w:rsid w:val="007031DA"/>
    <w:rsid w:val="007032EF"/>
    <w:rsid w:val="00704172"/>
    <w:rsid w:val="00705900"/>
    <w:rsid w:val="00705943"/>
    <w:rsid w:val="00707856"/>
    <w:rsid w:val="00707D90"/>
    <w:rsid w:val="00710501"/>
    <w:rsid w:val="00710EDE"/>
    <w:rsid w:val="0071154D"/>
    <w:rsid w:val="00711B3E"/>
    <w:rsid w:val="00711EAF"/>
    <w:rsid w:val="007122E4"/>
    <w:rsid w:val="007125FE"/>
    <w:rsid w:val="0071390C"/>
    <w:rsid w:val="00713DAF"/>
    <w:rsid w:val="00714338"/>
    <w:rsid w:val="00714870"/>
    <w:rsid w:val="00714B35"/>
    <w:rsid w:val="00715566"/>
    <w:rsid w:val="00715E20"/>
    <w:rsid w:val="00716288"/>
    <w:rsid w:val="00716645"/>
    <w:rsid w:val="00716C54"/>
    <w:rsid w:val="00717064"/>
    <w:rsid w:val="0071752E"/>
    <w:rsid w:val="00717636"/>
    <w:rsid w:val="0071796D"/>
    <w:rsid w:val="00717ED8"/>
    <w:rsid w:val="0072189C"/>
    <w:rsid w:val="007218BA"/>
    <w:rsid w:val="00721FAF"/>
    <w:rsid w:val="00722773"/>
    <w:rsid w:val="00723BD9"/>
    <w:rsid w:val="00723D57"/>
    <w:rsid w:val="00723FD3"/>
    <w:rsid w:val="007241A8"/>
    <w:rsid w:val="007241F1"/>
    <w:rsid w:val="00724299"/>
    <w:rsid w:val="00724E3A"/>
    <w:rsid w:val="007250AF"/>
    <w:rsid w:val="007250F3"/>
    <w:rsid w:val="007255D0"/>
    <w:rsid w:val="00725BD5"/>
    <w:rsid w:val="00725C9A"/>
    <w:rsid w:val="00725FC0"/>
    <w:rsid w:val="00726102"/>
    <w:rsid w:val="007274AE"/>
    <w:rsid w:val="00727AF6"/>
    <w:rsid w:val="0073076E"/>
    <w:rsid w:val="00730A33"/>
    <w:rsid w:val="00730B52"/>
    <w:rsid w:val="00730F23"/>
    <w:rsid w:val="007310CB"/>
    <w:rsid w:val="007312AF"/>
    <w:rsid w:val="007315B1"/>
    <w:rsid w:val="00731B40"/>
    <w:rsid w:val="00732069"/>
    <w:rsid w:val="00732070"/>
    <w:rsid w:val="0073215F"/>
    <w:rsid w:val="00732366"/>
    <w:rsid w:val="00732D93"/>
    <w:rsid w:val="0073326C"/>
    <w:rsid w:val="00733312"/>
    <w:rsid w:val="00733346"/>
    <w:rsid w:val="0073357B"/>
    <w:rsid w:val="007335A5"/>
    <w:rsid w:val="00733726"/>
    <w:rsid w:val="0073395C"/>
    <w:rsid w:val="00734730"/>
    <w:rsid w:val="0073497E"/>
    <w:rsid w:val="00734AE6"/>
    <w:rsid w:val="00734C45"/>
    <w:rsid w:val="00735676"/>
    <w:rsid w:val="00735908"/>
    <w:rsid w:val="00735D25"/>
    <w:rsid w:val="00735F86"/>
    <w:rsid w:val="00737335"/>
    <w:rsid w:val="00737C8F"/>
    <w:rsid w:val="00737CC9"/>
    <w:rsid w:val="00737D33"/>
    <w:rsid w:val="007402CD"/>
    <w:rsid w:val="00740311"/>
    <w:rsid w:val="00740546"/>
    <w:rsid w:val="00741413"/>
    <w:rsid w:val="00741464"/>
    <w:rsid w:val="00741751"/>
    <w:rsid w:val="00741D8B"/>
    <w:rsid w:val="00741F8B"/>
    <w:rsid w:val="00741FA4"/>
    <w:rsid w:val="0074262D"/>
    <w:rsid w:val="00742640"/>
    <w:rsid w:val="007427D6"/>
    <w:rsid w:val="00742DEE"/>
    <w:rsid w:val="00743062"/>
    <w:rsid w:val="007437C2"/>
    <w:rsid w:val="00743B2C"/>
    <w:rsid w:val="00743EFD"/>
    <w:rsid w:val="00743F97"/>
    <w:rsid w:val="0074423A"/>
    <w:rsid w:val="00744D7A"/>
    <w:rsid w:val="00744FFF"/>
    <w:rsid w:val="00745003"/>
    <w:rsid w:val="00745829"/>
    <w:rsid w:val="00745B8B"/>
    <w:rsid w:val="00745CA1"/>
    <w:rsid w:val="00746693"/>
    <w:rsid w:val="00746D43"/>
    <w:rsid w:val="00746FF3"/>
    <w:rsid w:val="0074709F"/>
    <w:rsid w:val="007471C4"/>
    <w:rsid w:val="00747365"/>
    <w:rsid w:val="007475D7"/>
    <w:rsid w:val="007477DB"/>
    <w:rsid w:val="00747F79"/>
    <w:rsid w:val="00750230"/>
    <w:rsid w:val="0075072D"/>
    <w:rsid w:val="007508EA"/>
    <w:rsid w:val="00750ACB"/>
    <w:rsid w:val="0075113D"/>
    <w:rsid w:val="00751573"/>
    <w:rsid w:val="00751752"/>
    <w:rsid w:val="007519D3"/>
    <w:rsid w:val="00751D83"/>
    <w:rsid w:val="0075227E"/>
    <w:rsid w:val="007524E8"/>
    <w:rsid w:val="00752774"/>
    <w:rsid w:val="0075315E"/>
    <w:rsid w:val="0075371F"/>
    <w:rsid w:val="007538B1"/>
    <w:rsid w:val="00754099"/>
    <w:rsid w:val="0075410B"/>
    <w:rsid w:val="0075491E"/>
    <w:rsid w:val="007555B0"/>
    <w:rsid w:val="00755616"/>
    <w:rsid w:val="00755CE1"/>
    <w:rsid w:val="007561A8"/>
    <w:rsid w:val="0075642A"/>
    <w:rsid w:val="0075687E"/>
    <w:rsid w:val="00756DF9"/>
    <w:rsid w:val="0075702A"/>
    <w:rsid w:val="00757228"/>
    <w:rsid w:val="007572F7"/>
    <w:rsid w:val="00757AE0"/>
    <w:rsid w:val="00757E6E"/>
    <w:rsid w:val="007602A2"/>
    <w:rsid w:val="00761EB7"/>
    <w:rsid w:val="00762382"/>
    <w:rsid w:val="0076244C"/>
    <w:rsid w:val="0076247D"/>
    <w:rsid w:val="007628FC"/>
    <w:rsid w:val="00762A32"/>
    <w:rsid w:val="00763045"/>
    <w:rsid w:val="0076351A"/>
    <w:rsid w:val="00763610"/>
    <w:rsid w:val="007639E9"/>
    <w:rsid w:val="00763EED"/>
    <w:rsid w:val="0076426B"/>
    <w:rsid w:val="00764919"/>
    <w:rsid w:val="00764D29"/>
    <w:rsid w:val="00764EAF"/>
    <w:rsid w:val="00764F65"/>
    <w:rsid w:val="007654AE"/>
    <w:rsid w:val="00765796"/>
    <w:rsid w:val="0076646B"/>
    <w:rsid w:val="00766B8A"/>
    <w:rsid w:val="00766D44"/>
    <w:rsid w:val="00766DE5"/>
    <w:rsid w:val="00766E1A"/>
    <w:rsid w:val="00767572"/>
    <w:rsid w:val="00767752"/>
    <w:rsid w:val="00767887"/>
    <w:rsid w:val="00767B2D"/>
    <w:rsid w:val="0077011F"/>
    <w:rsid w:val="007701D7"/>
    <w:rsid w:val="00770643"/>
    <w:rsid w:val="0077071F"/>
    <w:rsid w:val="0077085E"/>
    <w:rsid w:val="00771376"/>
    <w:rsid w:val="00771E1D"/>
    <w:rsid w:val="007722B2"/>
    <w:rsid w:val="0077280E"/>
    <w:rsid w:val="0077284B"/>
    <w:rsid w:val="0077321F"/>
    <w:rsid w:val="0077374D"/>
    <w:rsid w:val="00773FBF"/>
    <w:rsid w:val="007754D8"/>
    <w:rsid w:val="00775A8E"/>
    <w:rsid w:val="007760FF"/>
    <w:rsid w:val="007763AA"/>
    <w:rsid w:val="00776540"/>
    <w:rsid w:val="00776A8B"/>
    <w:rsid w:val="00776B24"/>
    <w:rsid w:val="00777145"/>
    <w:rsid w:val="0077789E"/>
    <w:rsid w:val="00780210"/>
    <w:rsid w:val="00780582"/>
    <w:rsid w:val="0078138B"/>
    <w:rsid w:val="00781E64"/>
    <w:rsid w:val="00782109"/>
    <w:rsid w:val="007826CB"/>
    <w:rsid w:val="00782C9A"/>
    <w:rsid w:val="00782D54"/>
    <w:rsid w:val="00783314"/>
    <w:rsid w:val="007833A8"/>
    <w:rsid w:val="007837E8"/>
    <w:rsid w:val="007838F2"/>
    <w:rsid w:val="00783D2E"/>
    <w:rsid w:val="007845C7"/>
    <w:rsid w:val="00784D30"/>
    <w:rsid w:val="00785436"/>
    <w:rsid w:val="00785469"/>
    <w:rsid w:val="00785BAE"/>
    <w:rsid w:val="007860A0"/>
    <w:rsid w:val="007862B1"/>
    <w:rsid w:val="00786520"/>
    <w:rsid w:val="0078749D"/>
    <w:rsid w:val="007876A2"/>
    <w:rsid w:val="00787BE8"/>
    <w:rsid w:val="00787CF8"/>
    <w:rsid w:val="0079079B"/>
    <w:rsid w:val="00790836"/>
    <w:rsid w:val="00790B17"/>
    <w:rsid w:val="00790D2F"/>
    <w:rsid w:val="007910C1"/>
    <w:rsid w:val="007916D2"/>
    <w:rsid w:val="0079176D"/>
    <w:rsid w:val="00791841"/>
    <w:rsid w:val="00792211"/>
    <w:rsid w:val="00792A45"/>
    <w:rsid w:val="00792C87"/>
    <w:rsid w:val="007930F4"/>
    <w:rsid w:val="00793198"/>
    <w:rsid w:val="007938CC"/>
    <w:rsid w:val="00794056"/>
    <w:rsid w:val="00794113"/>
    <w:rsid w:val="00794AC2"/>
    <w:rsid w:val="00794CB7"/>
    <w:rsid w:val="00794D7D"/>
    <w:rsid w:val="00794FB7"/>
    <w:rsid w:val="00795283"/>
    <w:rsid w:val="00795791"/>
    <w:rsid w:val="00795A21"/>
    <w:rsid w:val="00795D19"/>
    <w:rsid w:val="007966A0"/>
    <w:rsid w:val="007967F5"/>
    <w:rsid w:val="0079692B"/>
    <w:rsid w:val="00796989"/>
    <w:rsid w:val="0079708A"/>
    <w:rsid w:val="0079722E"/>
    <w:rsid w:val="007973E2"/>
    <w:rsid w:val="00797511"/>
    <w:rsid w:val="007976B5"/>
    <w:rsid w:val="007977A2"/>
    <w:rsid w:val="007979E2"/>
    <w:rsid w:val="00797BB8"/>
    <w:rsid w:val="007A02F0"/>
    <w:rsid w:val="007A06F1"/>
    <w:rsid w:val="007A0D69"/>
    <w:rsid w:val="007A1A24"/>
    <w:rsid w:val="007A1A3C"/>
    <w:rsid w:val="007A1C16"/>
    <w:rsid w:val="007A1D95"/>
    <w:rsid w:val="007A218E"/>
    <w:rsid w:val="007A281E"/>
    <w:rsid w:val="007A2B5B"/>
    <w:rsid w:val="007A3175"/>
    <w:rsid w:val="007A350B"/>
    <w:rsid w:val="007A41D4"/>
    <w:rsid w:val="007A41F1"/>
    <w:rsid w:val="007A472F"/>
    <w:rsid w:val="007A4826"/>
    <w:rsid w:val="007A4916"/>
    <w:rsid w:val="007A4D61"/>
    <w:rsid w:val="007A632E"/>
    <w:rsid w:val="007A70D3"/>
    <w:rsid w:val="007A79C7"/>
    <w:rsid w:val="007A7C37"/>
    <w:rsid w:val="007B0848"/>
    <w:rsid w:val="007B0A84"/>
    <w:rsid w:val="007B0C81"/>
    <w:rsid w:val="007B133A"/>
    <w:rsid w:val="007B1E44"/>
    <w:rsid w:val="007B1E9C"/>
    <w:rsid w:val="007B234E"/>
    <w:rsid w:val="007B3155"/>
    <w:rsid w:val="007B3159"/>
    <w:rsid w:val="007B420F"/>
    <w:rsid w:val="007B427C"/>
    <w:rsid w:val="007B4882"/>
    <w:rsid w:val="007B4A12"/>
    <w:rsid w:val="007B4C2C"/>
    <w:rsid w:val="007B4D1A"/>
    <w:rsid w:val="007B58F5"/>
    <w:rsid w:val="007B5A38"/>
    <w:rsid w:val="007B71CE"/>
    <w:rsid w:val="007B7D6F"/>
    <w:rsid w:val="007C0202"/>
    <w:rsid w:val="007C0C4D"/>
    <w:rsid w:val="007C1842"/>
    <w:rsid w:val="007C207A"/>
    <w:rsid w:val="007C2139"/>
    <w:rsid w:val="007C22F2"/>
    <w:rsid w:val="007C257E"/>
    <w:rsid w:val="007C2596"/>
    <w:rsid w:val="007C3028"/>
    <w:rsid w:val="007C383D"/>
    <w:rsid w:val="007C500D"/>
    <w:rsid w:val="007C5023"/>
    <w:rsid w:val="007C5426"/>
    <w:rsid w:val="007C550E"/>
    <w:rsid w:val="007C5FFC"/>
    <w:rsid w:val="007C63D6"/>
    <w:rsid w:val="007C668A"/>
    <w:rsid w:val="007C6F56"/>
    <w:rsid w:val="007C744B"/>
    <w:rsid w:val="007C7D2B"/>
    <w:rsid w:val="007C7D6A"/>
    <w:rsid w:val="007C7F97"/>
    <w:rsid w:val="007D08C3"/>
    <w:rsid w:val="007D1260"/>
    <w:rsid w:val="007D12D7"/>
    <w:rsid w:val="007D19CA"/>
    <w:rsid w:val="007D1C8A"/>
    <w:rsid w:val="007D298E"/>
    <w:rsid w:val="007D2A0B"/>
    <w:rsid w:val="007D2C24"/>
    <w:rsid w:val="007D2D77"/>
    <w:rsid w:val="007D302A"/>
    <w:rsid w:val="007D3181"/>
    <w:rsid w:val="007D31CF"/>
    <w:rsid w:val="007D3778"/>
    <w:rsid w:val="007D3B6D"/>
    <w:rsid w:val="007D3E08"/>
    <w:rsid w:val="007D4553"/>
    <w:rsid w:val="007D5613"/>
    <w:rsid w:val="007D56F0"/>
    <w:rsid w:val="007D5B63"/>
    <w:rsid w:val="007D5C11"/>
    <w:rsid w:val="007D6963"/>
    <w:rsid w:val="007D6E17"/>
    <w:rsid w:val="007D7D12"/>
    <w:rsid w:val="007D7F0E"/>
    <w:rsid w:val="007E0FDE"/>
    <w:rsid w:val="007E13EB"/>
    <w:rsid w:val="007E1BD8"/>
    <w:rsid w:val="007E20D9"/>
    <w:rsid w:val="007E25BE"/>
    <w:rsid w:val="007E27D8"/>
    <w:rsid w:val="007E2FA7"/>
    <w:rsid w:val="007E3943"/>
    <w:rsid w:val="007E3EE7"/>
    <w:rsid w:val="007E3FD0"/>
    <w:rsid w:val="007E4040"/>
    <w:rsid w:val="007E4194"/>
    <w:rsid w:val="007E425F"/>
    <w:rsid w:val="007E4570"/>
    <w:rsid w:val="007E488B"/>
    <w:rsid w:val="007E4903"/>
    <w:rsid w:val="007E4B08"/>
    <w:rsid w:val="007E4BC9"/>
    <w:rsid w:val="007E5CD6"/>
    <w:rsid w:val="007E646E"/>
    <w:rsid w:val="007E64DE"/>
    <w:rsid w:val="007E69CD"/>
    <w:rsid w:val="007E6A0B"/>
    <w:rsid w:val="007E6CBD"/>
    <w:rsid w:val="007E7942"/>
    <w:rsid w:val="007E7CFD"/>
    <w:rsid w:val="007E7D03"/>
    <w:rsid w:val="007E7E41"/>
    <w:rsid w:val="007F0525"/>
    <w:rsid w:val="007F06C9"/>
    <w:rsid w:val="007F0C8A"/>
    <w:rsid w:val="007F0E86"/>
    <w:rsid w:val="007F0F5B"/>
    <w:rsid w:val="007F20B9"/>
    <w:rsid w:val="007F2707"/>
    <w:rsid w:val="007F2B54"/>
    <w:rsid w:val="007F2CD5"/>
    <w:rsid w:val="007F2E59"/>
    <w:rsid w:val="007F4058"/>
    <w:rsid w:val="007F43EF"/>
    <w:rsid w:val="007F4D78"/>
    <w:rsid w:val="007F4FAE"/>
    <w:rsid w:val="007F58BB"/>
    <w:rsid w:val="007F5D10"/>
    <w:rsid w:val="007F6008"/>
    <w:rsid w:val="007F6520"/>
    <w:rsid w:val="007F6D94"/>
    <w:rsid w:val="007F7850"/>
    <w:rsid w:val="007F7A87"/>
    <w:rsid w:val="007F7BC4"/>
    <w:rsid w:val="0080016A"/>
    <w:rsid w:val="008010EC"/>
    <w:rsid w:val="00801471"/>
    <w:rsid w:val="00801622"/>
    <w:rsid w:val="0080165B"/>
    <w:rsid w:val="008018B1"/>
    <w:rsid w:val="00801B94"/>
    <w:rsid w:val="00801C6C"/>
    <w:rsid w:val="00802272"/>
    <w:rsid w:val="0080238A"/>
    <w:rsid w:val="008027F9"/>
    <w:rsid w:val="00802C6C"/>
    <w:rsid w:val="00802F9A"/>
    <w:rsid w:val="008038DC"/>
    <w:rsid w:val="00804725"/>
    <w:rsid w:val="00804D2D"/>
    <w:rsid w:val="008050D3"/>
    <w:rsid w:val="00805361"/>
    <w:rsid w:val="008054F8"/>
    <w:rsid w:val="00805A82"/>
    <w:rsid w:val="00805EBC"/>
    <w:rsid w:val="00806549"/>
    <w:rsid w:val="00807046"/>
    <w:rsid w:val="008073ED"/>
    <w:rsid w:val="008077E1"/>
    <w:rsid w:val="00807BFD"/>
    <w:rsid w:val="00807E7B"/>
    <w:rsid w:val="008102A8"/>
    <w:rsid w:val="0081058C"/>
    <w:rsid w:val="0081073E"/>
    <w:rsid w:val="00811467"/>
    <w:rsid w:val="0081288C"/>
    <w:rsid w:val="0081288D"/>
    <w:rsid w:val="00812B86"/>
    <w:rsid w:val="00812CF9"/>
    <w:rsid w:val="00812F06"/>
    <w:rsid w:val="008130A6"/>
    <w:rsid w:val="00813532"/>
    <w:rsid w:val="008135F9"/>
    <w:rsid w:val="00813908"/>
    <w:rsid w:val="00813EAE"/>
    <w:rsid w:val="008143A5"/>
    <w:rsid w:val="0081479D"/>
    <w:rsid w:val="00814876"/>
    <w:rsid w:val="00814923"/>
    <w:rsid w:val="00814C14"/>
    <w:rsid w:val="00815322"/>
    <w:rsid w:val="008155DB"/>
    <w:rsid w:val="00815A7D"/>
    <w:rsid w:val="008160A5"/>
    <w:rsid w:val="0081628A"/>
    <w:rsid w:val="00816318"/>
    <w:rsid w:val="008165FB"/>
    <w:rsid w:val="0081673E"/>
    <w:rsid w:val="00816784"/>
    <w:rsid w:val="00816C15"/>
    <w:rsid w:val="00816F82"/>
    <w:rsid w:val="0081739F"/>
    <w:rsid w:val="008200A4"/>
    <w:rsid w:val="00820469"/>
    <w:rsid w:val="00820CB4"/>
    <w:rsid w:val="00820EF2"/>
    <w:rsid w:val="0082109D"/>
    <w:rsid w:val="008219AC"/>
    <w:rsid w:val="00822176"/>
    <w:rsid w:val="008228FE"/>
    <w:rsid w:val="00822ABA"/>
    <w:rsid w:val="00822C5B"/>
    <w:rsid w:val="00823110"/>
    <w:rsid w:val="00823A0F"/>
    <w:rsid w:val="00823AB6"/>
    <w:rsid w:val="00823BDB"/>
    <w:rsid w:val="00824291"/>
    <w:rsid w:val="008243A5"/>
    <w:rsid w:val="0082471B"/>
    <w:rsid w:val="00824A9D"/>
    <w:rsid w:val="00824DBF"/>
    <w:rsid w:val="008253A9"/>
    <w:rsid w:val="00825B31"/>
    <w:rsid w:val="0082610A"/>
    <w:rsid w:val="00826426"/>
    <w:rsid w:val="00826B15"/>
    <w:rsid w:val="008272E2"/>
    <w:rsid w:val="00827473"/>
    <w:rsid w:val="00827647"/>
    <w:rsid w:val="008278C0"/>
    <w:rsid w:val="00827C16"/>
    <w:rsid w:val="00827CFB"/>
    <w:rsid w:val="00827FFD"/>
    <w:rsid w:val="0083001F"/>
    <w:rsid w:val="008304ED"/>
    <w:rsid w:val="008305CD"/>
    <w:rsid w:val="00830623"/>
    <w:rsid w:val="00830719"/>
    <w:rsid w:val="00830A78"/>
    <w:rsid w:val="008317F2"/>
    <w:rsid w:val="00831B75"/>
    <w:rsid w:val="00831BC2"/>
    <w:rsid w:val="00832619"/>
    <w:rsid w:val="00832757"/>
    <w:rsid w:val="00832B98"/>
    <w:rsid w:val="00833141"/>
    <w:rsid w:val="0083359B"/>
    <w:rsid w:val="00835297"/>
    <w:rsid w:val="0083569E"/>
    <w:rsid w:val="00835720"/>
    <w:rsid w:val="00835766"/>
    <w:rsid w:val="00835A9F"/>
    <w:rsid w:val="008368B8"/>
    <w:rsid w:val="00836C37"/>
    <w:rsid w:val="00836E63"/>
    <w:rsid w:val="00836F04"/>
    <w:rsid w:val="00836F5B"/>
    <w:rsid w:val="008373D5"/>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727"/>
    <w:rsid w:val="00846B1F"/>
    <w:rsid w:val="00847128"/>
    <w:rsid w:val="008476E7"/>
    <w:rsid w:val="00847A45"/>
    <w:rsid w:val="00847E70"/>
    <w:rsid w:val="0085022D"/>
    <w:rsid w:val="00850A53"/>
    <w:rsid w:val="00850B62"/>
    <w:rsid w:val="008512CA"/>
    <w:rsid w:val="0085196F"/>
    <w:rsid w:val="00851AB6"/>
    <w:rsid w:val="008521C7"/>
    <w:rsid w:val="008528A9"/>
    <w:rsid w:val="00852D1F"/>
    <w:rsid w:val="00852F27"/>
    <w:rsid w:val="00853A4C"/>
    <w:rsid w:val="008546AA"/>
    <w:rsid w:val="008549C4"/>
    <w:rsid w:val="00854A4E"/>
    <w:rsid w:val="00854ABB"/>
    <w:rsid w:val="00854AFC"/>
    <w:rsid w:val="00854E0B"/>
    <w:rsid w:val="00855927"/>
    <w:rsid w:val="00856AEE"/>
    <w:rsid w:val="00857C65"/>
    <w:rsid w:val="00860141"/>
    <w:rsid w:val="00860CDC"/>
    <w:rsid w:val="008615A1"/>
    <w:rsid w:val="00862013"/>
    <w:rsid w:val="00862254"/>
    <w:rsid w:val="0086238E"/>
    <w:rsid w:val="0086299B"/>
    <w:rsid w:val="00862DA4"/>
    <w:rsid w:val="00863046"/>
    <w:rsid w:val="00863432"/>
    <w:rsid w:val="00863B70"/>
    <w:rsid w:val="00863CCE"/>
    <w:rsid w:val="00863D4C"/>
    <w:rsid w:val="00863E28"/>
    <w:rsid w:val="0086487F"/>
    <w:rsid w:val="00864C7F"/>
    <w:rsid w:val="00864D67"/>
    <w:rsid w:val="00864FAF"/>
    <w:rsid w:val="00865B37"/>
    <w:rsid w:val="0086603F"/>
    <w:rsid w:val="00866060"/>
    <w:rsid w:val="00866AB4"/>
    <w:rsid w:val="00866E65"/>
    <w:rsid w:val="00867367"/>
    <w:rsid w:val="00867A99"/>
    <w:rsid w:val="00867D10"/>
    <w:rsid w:val="00870437"/>
    <w:rsid w:val="00870518"/>
    <w:rsid w:val="00871010"/>
    <w:rsid w:val="0087143C"/>
    <w:rsid w:val="00871AB1"/>
    <w:rsid w:val="00871E3B"/>
    <w:rsid w:val="008725BF"/>
    <w:rsid w:val="00873205"/>
    <w:rsid w:val="00873340"/>
    <w:rsid w:val="00873479"/>
    <w:rsid w:val="008734B7"/>
    <w:rsid w:val="00873969"/>
    <w:rsid w:val="00873F8B"/>
    <w:rsid w:val="0087427B"/>
    <w:rsid w:val="00874538"/>
    <w:rsid w:val="0087493E"/>
    <w:rsid w:val="00874A67"/>
    <w:rsid w:val="00874E0C"/>
    <w:rsid w:val="00875638"/>
    <w:rsid w:val="00875854"/>
    <w:rsid w:val="0087586E"/>
    <w:rsid w:val="00875A24"/>
    <w:rsid w:val="00875B16"/>
    <w:rsid w:val="008765F7"/>
    <w:rsid w:val="00876B11"/>
    <w:rsid w:val="00877335"/>
    <w:rsid w:val="00877CAE"/>
    <w:rsid w:val="008800E8"/>
    <w:rsid w:val="008811B1"/>
    <w:rsid w:val="00881514"/>
    <w:rsid w:val="0088223A"/>
    <w:rsid w:val="00882755"/>
    <w:rsid w:val="00882DCF"/>
    <w:rsid w:val="008837EF"/>
    <w:rsid w:val="0088455A"/>
    <w:rsid w:val="00884873"/>
    <w:rsid w:val="00884E1D"/>
    <w:rsid w:val="00885370"/>
    <w:rsid w:val="00885A65"/>
    <w:rsid w:val="00885C43"/>
    <w:rsid w:val="00885F8E"/>
    <w:rsid w:val="00886B50"/>
    <w:rsid w:val="00886DEA"/>
    <w:rsid w:val="00886FEC"/>
    <w:rsid w:val="00887331"/>
    <w:rsid w:val="008873D5"/>
    <w:rsid w:val="00887929"/>
    <w:rsid w:val="00890290"/>
    <w:rsid w:val="008903C4"/>
    <w:rsid w:val="00890A75"/>
    <w:rsid w:val="00890B57"/>
    <w:rsid w:val="00891AF7"/>
    <w:rsid w:val="00891C3A"/>
    <w:rsid w:val="00891DE7"/>
    <w:rsid w:val="00891F2A"/>
    <w:rsid w:val="00892D38"/>
    <w:rsid w:val="008933B2"/>
    <w:rsid w:val="00893C55"/>
    <w:rsid w:val="00894AAA"/>
    <w:rsid w:val="00894FCF"/>
    <w:rsid w:val="00895239"/>
    <w:rsid w:val="008955AF"/>
    <w:rsid w:val="00895D96"/>
    <w:rsid w:val="008967BE"/>
    <w:rsid w:val="00896B9B"/>
    <w:rsid w:val="00896E7F"/>
    <w:rsid w:val="00896FA2"/>
    <w:rsid w:val="008977D7"/>
    <w:rsid w:val="00897AC0"/>
    <w:rsid w:val="00897C35"/>
    <w:rsid w:val="008A042F"/>
    <w:rsid w:val="008A0A4C"/>
    <w:rsid w:val="008A0C42"/>
    <w:rsid w:val="008A0CAD"/>
    <w:rsid w:val="008A0CE2"/>
    <w:rsid w:val="008A1406"/>
    <w:rsid w:val="008A16A9"/>
    <w:rsid w:val="008A16D6"/>
    <w:rsid w:val="008A19D8"/>
    <w:rsid w:val="008A1EAB"/>
    <w:rsid w:val="008A209B"/>
    <w:rsid w:val="008A238D"/>
    <w:rsid w:val="008A2514"/>
    <w:rsid w:val="008A289C"/>
    <w:rsid w:val="008A29F8"/>
    <w:rsid w:val="008A2A13"/>
    <w:rsid w:val="008A2A76"/>
    <w:rsid w:val="008A2A8B"/>
    <w:rsid w:val="008A2C63"/>
    <w:rsid w:val="008A2E1E"/>
    <w:rsid w:val="008A327A"/>
    <w:rsid w:val="008A3C67"/>
    <w:rsid w:val="008A3ECB"/>
    <w:rsid w:val="008A4014"/>
    <w:rsid w:val="008A4642"/>
    <w:rsid w:val="008A4A10"/>
    <w:rsid w:val="008A4AE3"/>
    <w:rsid w:val="008A4B0D"/>
    <w:rsid w:val="008A4DC3"/>
    <w:rsid w:val="008A4EBC"/>
    <w:rsid w:val="008A4EEE"/>
    <w:rsid w:val="008A4F33"/>
    <w:rsid w:val="008A57D3"/>
    <w:rsid w:val="008A5903"/>
    <w:rsid w:val="008A5BA1"/>
    <w:rsid w:val="008A5E73"/>
    <w:rsid w:val="008A64A4"/>
    <w:rsid w:val="008A657A"/>
    <w:rsid w:val="008A6784"/>
    <w:rsid w:val="008A693C"/>
    <w:rsid w:val="008A6C58"/>
    <w:rsid w:val="008A6F32"/>
    <w:rsid w:val="008A6FF5"/>
    <w:rsid w:val="008A769D"/>
    <w:rsid w:val="008B1065"/>
    <w:rsid w:val="008B111D"/>
    <w:rsid w:val="008B1B1E"/>
    <w:rsid w:val="008B1DF5"/>
    <w:rsid w:val="008B24F9"/>
    <w:rsid w:val="008B3545"/>
    <w:rsid w:val="008B35A7"/>
    <w:rsid w:val="008B4CC9"/>
    <w:rsid w:val="008B59C3"/>
    <w:rsid w:val="008B61D6"/>
    <w:rsid w:val="008B684D"/>
    <w:rsid w:val="008B69DF"/>
    <w:rsid w:val="008B77F9"/>
    <w:rsid w:val="008B7A03"/>
    <w:rsid w:val="008B7BFA"/>
    <w:rsid w:val="008B7C41"/>
    <w:rsid w:val="008C0444"/>
    <w:rsid w:val="008C04FE"/>
    <w:rsid w:val="008C0B28"/>
    <w:rsid w:val="008C0B6D"/>
    <w:rsid w:val="008C0B7C"/>
    <w:rsid w:val="008C0C13"/>
    <w:rsid w:val="008C0D89"/>
    <w:rsid w:val="008C1770"/>
    <w:rsid w:val="008C1CF8"/>
    <w:rsid w:val="008C22DA"/>
    <w:rsid w:val="008C2632"/>
    <w:rsid w:val="008C2652"/>
    <w:rsid w:val="008C26C2"/>
    <w:rsid w:val="008C27D4"/>
    <w:rsid w:val="008C29CE"/>
    <w:rsid w:val="008C2B48"/>
    <w:rsid w:val="008C2C76"/>
    <w:rsid w:val="008C2EB1"/>
    <w:rsid w:val="008C30F6"/>
    <w:rsid w:val="008C36C7"/>
    <w:rsid w:val="008C3D5C"/>
    <w:rsid w:val="008C3F1C"/>
    <w:rsid w:val="008C4417"/>
    <w:rsid w:val="008C4B93"/>
    <w:rsid w:val="008C5994"/>
    <w:rsid w:val="008C5C3A"/>
    <w:rsid w:val="008C5C83"/>
    <w:rsid w:val="008C5D01"/>
    <w:rsid w:val="008C5E5B"/>
    <w:rsid w:val="008C6B42"/>
    <w:rsid w:val="008C6FBA"/>
    <w:rsid w:val="008C6FEC"/>
    <w:rsid w:val="008C762C"/>
    <w:rsid w:val="008C76AE"/>
    <w:rsid w:val="008C7A13"/>
    <w:rsid w:val="008C7EA7"/>
    <w:rsid w:val="008D04D4"/>
    <w:rsid w:val="008D0698"/>
    <w:rsid w:val="008D0FFB"/>
    <w:rsid w:val="008D10A9"/>
    <w:rsid w:val="008D125A"/>
    <w:rsid w:val="008D2FB8"/>
    <w:rsid w:val="008D308E"/>
    <w:rsid w:val="008D371F"/>
    <w:rsid w:val="008D4756"/>
    <w:rsid w:val="008D4B0E"/>
    <w:rsid w:val="008D4B1D"/>
    <w:rsid w:val="008D4FD2"/>
    <w:rsid w:val="008D544F"/>
    <w:rsid w:val="008D6240"/>
    <w:rsid w:val="008D68D0"/>
    <w:rsid w:val="008D69CD"/>
    <w:rsid w:val="008D75E1"/>
    <w:rsid w:val="008D7B8B"/>
    <w:rsid w:val="008D7BDF"/>
    <w:rsid w:val="008D7C69"/>
    <w:rsid w:val="008D7E7A"/>
    <w:rsid w:val="008E02CC"/>
    <w:rsid w:val="008E053E"/>
    <w:rsid w:val="008E06DE"/>
    <w:rsid w:val="008E0D71"/>
    <w:rsid w:val="008E130A"/>
    <w:rsid w:val="008E18C6"/>
    <w:rsid w:val="008E1B46"/>
    <w:rsid w:val="008E1BF8"/>
    <w:rsid w:val="008E1C6A"/>
    <w:rsid w:val="008E1CB2"/>
    <w:rsid w:val="008E2285"/>
    <w:rsid w:val="008E2BD3"/>
    <w:rsid w:val="008E3270"/>
    <w:rsid w:val="008E3F03"/>
    <w:rsid w:val="008E40FB"/>
    <w:rsid w:val="008E4311"/>
    <w:rsid w:val="008E4DEE"/>
    <w:rsid w:val="008E5CC4"/>
    <w:rsid w:val="008E5CE2"/>
    <w:rsid w:val="008E6606"/>
    <w:rsid w:val="008E6C43"/>
    <w:rsid w:val="008E72F2"/>
    <w:rsid w:val="008E76BC"/>
    <w:rsid w:val="008E7EA3"/>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6736"/>
    <w:rsid w:val="008F6B70"/>
    <w:rsid w:val="008F71D6"/>
    <w:rsid w:val="008F7B3D"/>
    <w:rsid w:val="00900280"/>
    <w:rsid w:val="00900FC5"/>
    <w:rsid w:val="00901067"/>
    <w:rsid w:val="00901361"/>
    <w:rsid w:val="0090154D"/>
    <w:rsid w:val="00901EFB"/>
    <w:rsid w:val="00902111"/>
    <w:rsid w:val="00902A37"/>
    <w:rsid w:val="009030CA"/>
    <w:rsid w:val="009035E7"/>
    <w:rsid w:val="00903864"/>
    <w:rsid w:val="00903C8D"/>
    <w:rsid w:val="009042E3"/>
    <w:rsid w:val="009043E0"/>
    <w:rsid w:val="0090466B"/>
    <w:rsid w:val="00904A0D"/>
    <w:rsid w:val="00904F8D"/>
    <w:rsid w:val="009050DD"/>
    <w:rsid w:val="00905B2D"/>
    <w:rsid w:val="00905BEF"/>
    <w:rsid w:val="009060BE"/>
    <w:rsid w:val="009062BD"/>
    <w:rsid w:val="009063D2"/>
    <w:rsid w:val="00906CB2"/>
    <w:rsid w:val="00907178"/>
    <w:rsid w:val="0091018E"/>
    <w:rsid w:val="00911164"/>
    <w:rsid w:val="009111F7"/>
    <w:rsid w:val="00911415"/>
    <w:rsid w:val="0091154D"/>
    <w:rsid w:val="00912B95"/>
    <w:rsid w:val="00912BD3"/>
    <w:rsid w:val="009135F2"/>
    <w:rsid w:val="00913BBE"/>
    <w:rsid w:val="00914006"/>
    <w:rsid w:val="009140E1"/>
    <w:rsid w:val="009144C3"/>
    <w:rsid w:val="00915125"/>
    <w:rsid w:val="009152B1"/>
    <w:rsid w:val="009152C6"/>
    <w:rsid w:val="00915574"/>
    <w:rsid w:val="00915C21"/>
    <w:rsid w:val="00915C57"/>
    <w:rsid w:val="00915E6E"/>
    <w:rsid w:val="0091655F"/>
    <w:rsid w:val="009167B4"/>
    <w:rsid w:val="009167CD"/>
    <w:rsid w:val="00916848"/>
    <w:rsid w:val="0091686A"/>
    <w:rsid w:val="00916BB3"/>
    <w:rsid w:val="00916D41"/>
    <w:rsid w:val="009172CA"/>
    <w:rsid w:val="009177D4"/>
    <w:rsid w:val="00917DA5"/>
    <w:rsid w:val="0092012F"/>
    <w:rsid w:val="00920A3E"/>
    <w:rsid w:val="00920BFE"/>
    <w:rsid w:val="009210E4"/>
    <w:rsid w:val="009213B6"/>
    <w:rsid w:val="00921A19"/>
    <w:rsid w:val="00921C3B"/>
    <w:rsid w:val="00921D17"/>
    <w:rsid w:val="00922AA4"/>
    <w:rsid w:val="00922B47"/>
    <w:rsid w:val="00922E77"/>
    <w:rsid w:val="00922FC4"/>
    <w:rsid w:val="009230B8"/>
    <w:rsid w:val="0092311B"/>
    <w:rsid w:val="009232A2"/>
    <w:rsid w:val="009234D1"/>
    <w:rsid w:val="00923C8D"/>
    <w:rsid w:val="009246EF"/>
    <w:rsid w:val="009246F6"/>
    <w:rsid w:val="00924F0D"/>
    <w:rsid w:val="00925A91"/>
    <w:rsid w:val="00925CB1"/>
    <w:rsid w:val="009264B9"/>
    <w:rsid w:val="00926550"/>
    <w:rsid w:val="009267D7"/>
    <w:rsid w:val="00926B55"/>
    <w:rsid w:val="00926FDE"/>
    <w:rsid w:val="00927407"/>
    <w:rsid w:val="00927580"/>
    <w:rsid w:val="00927865"/>
    <w:rsid w:val="009279E8"/>
    <w:rsid w:val="00927FA3"/>
    <w:rsid w:val="0093077C"/>
    <w:rsid w:val="009309E5"/>
    <w:rsid w:val="00930A17"/>
    <w:rsid w:val="00930A61"/>
    <w:rsid w:val="00930AF9"/>
    <w:rsid w:val="00930DA8"/>
    <w:rsid w:val="00931513"/>
    <w:rsid w:val="00931860"/>
    <w:rsid w:val="00931C36"/>
    <w:rsid w:val="009325CB"/>
    <w:rsid w:val="00932757"/>
    <w:rsid w:val="0093294A"/>
    <w:rsid w:val="00932D7A"/>
    <w:rsid w:val="0093391F"/>
    <w:rsid w:val="009339D8"/>
    <w:rsid w:val="00933B5C"/>
    <w:rsid w:val="00933C2D"/>
    <w:rsid w:val="00933D65"/>
    <w:rsid w:val="009343E4"/>
    <w:rsid w:val="0093451F"/>
    <w:rsid w:val="00934A25"/>
    <w:rsid w:val="009350B6"/>
    <w:rsid w:val="00935421"/>
    <w:rsid w:val="009354DF"/>
    <w:rsid w:val="009355E0"/>
    <w:rsid w:val="00936127"/>
    <w:rsid w:val="0093620A"/>
    <w:rsid w:val="00936341"/>
    <w:rsid w:val="0093685F"/>
    <w:rsid w:val="00937265"/>
    <w:rsid w:val="00937BDE"/>
    <w:rsid w:val="00940331"/>
    <w:rsid w:val="009403A0"/>
    <w:rsid w:val="00940725"/>
    <w:rsid w:val="00940D13"/>
    <w:rsid w:val="00940EDF"/>
    <w:rsid w:val="009417F2"/>
    <w:rsid w:val="00941914"/>
    <w:rsid w:val="00941BC6"/>
    <w:rsid w:val="009420F1"/>
    <w:rsid w:val="00942306"/>
    <w:rsid w:val="0094236B"/>
    <w:rsid w:val="009425DB"/>
    <w:rsid w:val="0094285C"/>
    <w:rsid w:val="00942A20"/>
    <w:rsid w:val="00942A3E"/>
    <w:rsid w:val="00942C75"/>
    <w:rsid w:val="009432E2"/>
    <w:rsid w:val="009433E9"/>
    <w:rsid w:val="009436BC"/>
    <w:rsid w:val="00943D69"/>
    <w:rsid w:val="009445F5"/>
    <w:rsid w:val="00944A44"/>
    <w:rsid w:val="009458B5"/>
    <w:rsid w:val="00945CB0"/>
    <w:rsid w:val="009462C5"/>
    <w:rsid w:val="009466F8"/>
    <w:rsid w:val="009476D9"/>
    <w:rsid w:val="00950297"/>
    <w:rsid w:val="00950717"/>
    <w:rsid w:val="009509CC"/>
    <w:rsid w:val="009510BE"/>
    <w:rsid w:val="009516A9"/>
    <w:rsid w:val="00951A53"/>
    <w:rsid w:val="009524A0"/>
    <w:rsid w:val="00952585"/>
    <w:rsid w:val="009529F5"/>
    <w:rsid w:val="00952B77"/>
    <w:rsid w:val="00952D0A"/>
    <w:rsid w:val="0095381C"/>
    <w:rsid w:val="00953C96"/>
    <w:rsid w:val="0095406A"/>
    <w:rsid w:val="00955200"/>
    <w:rsid w:val="009555F2"/>
    <w:rsid w:val="009558BE"/>
    <w:rsid w:val="00955A0D"/>
    <w:rsid w:val="00955B7B"/>
    <w:rsid w:val="00955D06"/>
    <w:rsid w:val="0095606B"/>
    <w:rsid w:val="009567A8"/>
    <w:rsid w:val="00956C13"/>
    <w:rsid w:val="00956E84"/>
    <w:rsid w:val="0095765E"/>
    <w:rsid w:val="00957838"/>
    <w:rsid w:val="00957889"/>
    <w:rsid w:val="00957E5C"/>
    <w:rsid w:val="00957ED4"/>
    <w:rsid w:val="00960378"/>
    <w:rsid w:val="00961B0F"/>
    <w:rsid w:val="009622B1"/>
    <w:rsid w:val="00962ED3"/>
    <w:rsid w:val="00963618"/>
    <w:rsid w:val="009637CB"/>
    <w:rsid w:val="00963833"/>
    <w:rsid w:val="00963C88"/>
    <w:rsid w:val="00964932"/>
    <w:rsid w:val="00964CFD"/>
    <w:rsid w:val="00964F65"/>
    <w:rsid w:val="00964FC6"/>
    <w:rsid w:val="00966217"/>
    <w:rsid w:val="009662CE"/>
    <w:rsid w:val="00966BDF"/>
    <w:rsid w:val="0096709B"/>
    <w:rsid w:val="009673D9"/>
    <w:rsid w:val="00967416"/>
    <w:rsid w:val="009700B3"/>
    <w:rsid w:val="0097024E"/>
    <w:rsid w:val="00970304"/>
    <w:rsid w:val="00970A88"/>
    <w:rsid w:val="00970BD9"/>
    <w:rsid w:val="00970C45"/>
    <w:rsid w:val="00970D71"/>
    <w:rsid w:val="00970EED"/>
    <w:rsid w:val="009712B3"/>
    <w:rsid w:val="009722D3"/>
    <w:rsid w:val="009730BE"/>
    <w:rsid w:val="009736F3"/>
    <w:rsid w:val="00973BC9"/>
    <w:rsid w:val="009748D2"/>
    <w:rsid w:val="00974939"/>
    <w:rsid w:val="00974AF1"/>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2E6E"/>
    <w:rsid w:val="00983179"/>
    <w:rsid w:val="00983227"/>
    <w:rsid w:val="009834A8"/>
    <w:rsid w:val="009840AC"/>
    <w:rsid w:val="009841A2"/>
    <w:rsid w:val="009849F5"/>
    <w:rsid w:val="00984B2E"/>
    <w:rsid w:val="00984C8A"/>
    <w:rsid w:val="00984E11"/>
    <w:rsid w:val="0098751C"/>
    <w:rsid w:val="009875F0"/>
    <w:rsid w:val="00987B5C"/>
    <w:rsid w:val="00990172"/>
    <w:rsid w:val="0099042D"/>
    <w:rsid w:val="009904DA"/>
    <w:rsid w:val="00990A77"/>
    <w:rsid w:val="00991640"/>
    <w:rsid w:val="00991A3C"/>
    <w:rsid w:val="0099243A"/>
    <w:rsid w:val="00992668"/>
    <w:rsid w:val="0099338C"/>
    <w:rsid w:val="00993AD1"/>
    <w:rsid w:val="00993FC0"/>
    <w:rsid w:val="00994532"/>
    <w:rsid w:val="009952BF"/>
    <w:rsid w:val="00995558"/>
    <w:rsid w:val="0099557A"/>
    <w:rsid w:val="00995E81"/>
    <w:rsid w:val="00996C36"/>
    <w:rsid w:val="00997754"/>
    <w:rsid w:val="009977C1"/>
    <w:rsid w:val="00997B10"/>
    <w:rsid w:val="00997FB1"/>
    <w:rsid w:val="009A0496"/>
    <w:rsid w:val="009A061C"/>
    <w:rsid w:val="009A0807"/>
    <w:rsid w:val="009A08FF"/>
    <w:rsid w:val="009A126F"/>
    <w:rsid w:val="009A1429"/>
    <w:rsid w:val="009A1583"/>
    <w:rsid w:val="009A1674"/>
    <w:rsid w:val="009A1C6E"/>
    <w:rsid w:val="009A21D6"/>
    <w:rsid w:val="009A24A3"/>
    <w:rsid w:val="009A2924"/>
    <w:rsid w:val="009A2CAC"/>
    <w:rsid w:val="009A2F19"/>
    <w:rsid w:val="009A3047"/>
    <w:rsid w:val="009A32A1"/>
    <w:rsid w:val="009A3400"/>
    <w:rsid w:val="009A3B81"/>
    <w:rsid w:val="009A3EDD"/>
    <w:rsid w:val="009A57B9"/>
    <w:rsid w:val="009A5975"/>
    <w:rsid w:val="009A5E41"/>
    <w:rsid w:val="009A5EBF"/>
    <w:rsid w:val="009A6407"/>
    <w:rsid w:val="009A64BA"/>
    <w:rsid w:val="009A680C"/>
    <w:rsid w:val="009A6A74"/>
    <w:rsid w:val="009A6B48"/>
    <w:rsid w:val="009A6B7C"/>
    <w:rsid w:val="009A7069"/>
    <w:rsid w:val="009A7D79"/>
    <w:rsid w:val="009A7E52"/>
    <w:rsid w:val="009B022D"/>
    <w:rsid w:val="009B0C2A"/>
    <w:rsid w:val="009B0E87"/>
    <w:rsid w:val="009B1643"/>
    <w:rsid w:val="009B175B"/>
    <w:rsid w:val="009B1793"/>
    <w:rsid w:val="009B1877"/>
    <w:rsid w:val="009B198C"/>
    <w:rsid w:val="009B29A6"/>
    <w:rsid w:val="009B2AC8"/>
    <w:rsid w:val="009B360F"/>
    <w:rsid w:val="009B3F8F"/>
    <w:rsid w:val="009B43C5"/>
    <w:rsid w:val="009B4529"/>
    <w:rsid w:val="009B5339"/>
    <w:rsid w:val="009B57D8"/>
    <w:rsid w:val="009B5C1C"/>
    <w:rsid w:val="009B6875"/>
    <w:rsid w:val="009B6923"/>
    <w:rsid w:val="009B79EE"/>
    <w:rsid w:val="009B7B37"/>
    <w:rsid w:val="009B7D2C"/>
    <w:rsid w:val="009C0108"/>
    <w:rsid w:val="009C035C"/>
    <w:rsid w:val="009C0BD1"/>
    <w:rsid w:val="009C106A"/>
    <w:rsid w:val="009C1081"/>
    <w:rsid w:val="009C11BE"/>
    <w:rsid w:val="009C1414"/>
    <w:rsid w:val="009C1475"/>
    <w:rsid w:val="009C178C"/>
    <w:rsid w:val="009C17FB"/>
    <w:rsid w:val="009C1E5A"/>
    <w:rsid w:val="009C1EC7"/>
    <w:rsid w:val="009C23E0"/>
    <w:rsid w:val="009C2502"/>
    <w:rsid w:val="009C2B0C"/>
    <w:rsid w:val="009C2BB4"/>
    <w:rsid w:val="009C2CCE"/>
    <w:rsid w:val="009C39E1"/>
    <w:rsid w:val="009C3C99"/>
    <w:rsid w:val="009C427C"/>
    <w:rsid w:val="009C4EE8"/>
    <w:rsid w:val="009C5006"/>
    <w:rsid w:val="009C52EF"/>
    <w:rsid w:val="009C551A"/>
    <w:rsid w:val="009C554B"/>
    <w:rsid w:val="009C5844"/>
    <w:rsid w:val="009C58D9"/>
    <w:rsid w:val="009C6037"/>
    <w:rsid w:val="009C6497"/>
    <w:rsid w:val="009C6934"/>
    <w:rsid w:val="009C6BC6"/>
    <w:rsid w:val="009C6E34"/>
    <w:rsid w:val="009C7730"/>
    <w:rsid w:val="009C7BC7"/>
    <w:rsid w:val="009C7CE3"/>
    <w:rsid w:val="009D0F6C"/>
    <w:rsid w:val="009D12E7"/>
    <w:rsid w:val="009D18D7"/>
    <w:rsid w:val="009D1F44"/>
    <w:rsid w:val="009D1FEA"/>
    <w:rsid w:val="009D20D6"/>
    <w:rsid w:val="009D2CEF"/>
    <w:rsid w:val="009D43E4"/>
    <w:rsid w:val="009D4809"/>
    <w:rsid w:val="009D498E"/>
    <w:rsid w:val="009D4A4E"/>
    <w:rsid w:val="009D4AFD"/>
    <w:rsid w:val="009D5ADA"/>
    <w:rsid w:val="009D6188"/>
    <w:rsid w:val="009D63C8"/>
    <w:rsid w:val="009D679E"/>
    <w:rsid w:val="009D694C"/>
    <w:rsid w:val="009D6B15"/>
    <w:rsid w:val="009D7237"/>
    <w:rsid w:val="009D76AF"/>
    <w:rsid w:val="009D772F"/>
    <w:rsid w:val="009D78B3"/>
    <w:rsid w:val="009D7A62"/>
    <w:rsid w:val="009E0E77"/>
    <w:rsid w:val="009E1642"/>
    <w:rsid w:val="009E1650"/>
    <w:rsid w:val="009E27E4"/>
    <w:rsid w:val="009E2A5A"/>
    <w:rsid w:val="009E2AA1"/>
    <w:rsid w:val="009E2F9F"/>
    <w:rsid w:val="009E2FAB"/>
    <w:rsid w:val="009E362B"/>
    <w:rsid w:val="009E3C2D"/>
    <w:rsid w:val="009E4107"/>
    <w:rsid w:val="009E411E"/>
    <w:rsid w:val="009E4905"/>
    <w:rsid w:val="009E495D"/>
    <w:rsid w:val="009E4BC5"/>
    <w:rsid w:val="009E4E6A"/>
    <w:rsid w:val="009E514E"/>
    <w:rsid w:val="009E5C1F"/>
    <w:rsid w:val="009E63C8"/>
    <w:rsid w:val="009E6A1E"/>
    <w:rsid w:val="009E70C4"/>
    <w:rsid w:val="009E72A7"/>
    <w:rsid w:val="009E72BD"/>
    <w:rsid w:val="009E782D"/>
    <w:rsid w:val="009E7883"/>
    <w:rsid w:val="009E7B8F"/>
    <w:rsid w:val="009E7E2E"/>
    <w:rsid w:val="009F1086"/>
    <w:rsid w:val="009F239F"/>
    <w:rsid w:val="009F2C61"/>
    <w:rsid w:val="009F2CDF"/>
    <w:rsid w:val="009F3150"/>
    <w:rsid w:val="009F3F98"/>
    <w:rsid w:val="009F4358"/>
    <w:rsid w:val="009F443F"/>
    <w:rsid w:val="009F4A0B"/>
    <w:rsid w:val="009F554A"/>
    <w:rsid w:val="009F5975"/>
    <w:rsid w:val="009F614B"/>
    <w:rsid w:val="009F6880"/>
    <w:rsid w:val="009F6F9F"/>
    <w:rsid w:val="009F7425"/>
    <w:rsid w:val="009F7588"/>
    <w:rsid w:val="009F7CD1"/>
    <w:rsid w:val="00A0016D"/>
    <w:rsid w:val="00A00DE9"/>
    <w:rsid w:val="00A014B8"/>
    <w:rsid w:val="00A01A26"/>
    <w:rsid w:val="00A0233E"/>
    <w:rsid w:val="00A02880"/>
    <w:rsid w:val="00A02D6E"/>
    <w:rsid w:val="00A030B2"/>
    <w:rsid w:val="00A0331C"/>
    <w:rsid w:val="00A03A72"/>
    <w:rsid w:val="00A03DD2"/>
    <w:rsid w:val="00A04183"/>
    <w:rsid w:val="00A0445C"/>
    <w:rsid w:val="00A0470B"/>
    <w:rsid w:val="00A0497B"/>
    <w:rsid w:val="00A05643"/>
    <w:rsid w:val="00A064AA"/>
    <w:rsid w:val="00A064F9"/>
    <w:rsid w:val="00A06677"/>
    <w:rsid w:val="00A066EB"/>
    <w:rsid w:val="00A076FC"/>
    <w:rsid w:val="00A079F3"/>
    <w:rsid w:val="00A07A0A"/>
    <w:rsid w:val="00A07C90"/>
    <w:rsid w:val="00A07D8B"/>
    <w:rsid w:val="00A10A06"/>
    <w:rsid w:val="00A10CE2"/>
    <w:rsid w:val="00A10EBC"/>
    <w:rsid w:val="00A10FA4"/>
    <w:rsid w:val="00A117EC"/>
    <w:rsid w:val="00A1189F"/>
    <w:rsid w:val="00A119A0"/>
    <w:rsid w:val="00A11B0E"/>
    <w:rsid w:val="00A11DB7"/>
    <w:rsid w:val="00A11EBC"/>
    <w:rsid w:val="00A13892"/>
    <w:rsid w:val="00A140F5"/>
    <w:rsid w:val="00A140FF"/>
    <w:rsid w:val="00A14188"/>
    <w:rsid w:val="00A142A0"/>
    <w:rsid w:val="00A145C1"/>
    <w:rsid w:val="00A147A0"/>
    <w:rsid w:val="00A14BB6"/>
    <w:rsid w:val="00A15541"/>
    <w:rsid w:val="00A15D7E"/>
    <w:rsid w:val="00A15DB2"/>
    <w:rsid w:val="00A15E86"/>
    <w:rsid w:val="00A16279"/>
    <w:rsid w:val="00A16285"/>
    <w:rsid w:val="00A163DC"/>
    <w:rsid w:val="00A16C21"/>
    <w:rsid w:val="00A17968"/>
    <w:rsid w:val="00A17B05"/>
    <w:rsid w:val="00A17DA7"/>
    <w:rsid w:val="00A17E34"/>
    <w:rsid w:val="00A17E9C"/>
    <w:rsid w:val="00A2011E"/>
    <w:rsid w:val="00A20476"/>
    <w:rsid w:val="00A205C8"/>
    <w:rsid w:val="00A206B7"/>
    <w:rsid w:val="00A207D1"/>
    <w:rsid w:val="00A208B3"/>
    <w:rsid w:val="00A20998"/>
    <w:rsid w:val="00A220D6"/>
    <w:rsid w:val="00A22CD4"/>
    <w:rsid w:val="00A22D2F"/>
    <w:rsid w:val="00A22E8B"/>
    <w:rsid w:val="00A23597"/>
    <w:rsid w:val="00A2401C"/>
    <w:rsid w:val="00A24052"/>
    <w:rsid w:val="00A2409F"/>
    <w:rsid w:val="00A2429B"/>
    <w:rsid w:val="00A246AD"/>
    <w:rsid w:val="00A24BAA"/>
    <w:rsid w:val="00A25C78"/>
    <w:rsid w:val="00A25C9B"/>
    <w:rsid w:val="00A25DC4"/>
    <w:rsid w:val="00A25E1E"/>
    <w:rsid w:val="00A266ED"/>
    <w:rsid w:val="00A269C2"/>
    <w:rsid w:val="00A272C8"/>
    <w:rsid w:val="00A278E1"/>
    <w:rsid w:val="00A27BF3"/>
    <w:rsid w:val="00A304E9"/>
    <w:rsid w:val="00A30A68"/>
    <w:rsid w:val="00A30BA3"/>
    <w:rsid w:val="00A30CBC"/>
    <w:rsid w:val="00A315E1"/>
    <w:rsid w:val="00A31934"/>
    <w:rsid w:val="00A31C8D"/>
    <w:rsid w:val="00A31EF7"/>
    <w:rsid w:val="00A3227E"/>
    <w:rsid w:val="00A323EA"/>
    <w:rsid w:val="00A32545"/>
    <w:rsid w:val="00A32946"/>
    <w:rsid w:val="00A33693"/>
    <w:rsid w:val="00A33AFB"/>
    <w:rsid w:val="00A3432E"/>
    <w:rsid w:val="00A34573"/>
    <w:rsid w:val="00A35746"/>
    <w:rsid w:val="00A36576"/>
    <w:rsid w:val="00A36C44"/>
    <w:rsid w:val="00A37CF9"/>
    <w:rsid w:val="00A37F81"/>
    <w:rsid w:val="00A40101"/>
    <w:rsid w:val="00A40A09"/>
    <w:rsid w:val="00A414EA"/>
    <w:rsid w:val="00A419DD"/>
    <w:rsid w:val="00A41ACF"/>
    <w:rsid w:val="00A41D55"/>
    <w:rsid w:val="00A42733"/>
    <w:rsid w:val="00A43BB8"/>
    <w:rsid w:val="00A443BC"/>
    <w:rsid w:val="00A44DE9"/>
    <w:rsid w:val="00A45733"/>
    <w:rsid w:val="00A457C8"/>
    <w:rsid w:val="00A458BA"/>
    <w:rsid w:val="00A45A43"/>
    <w:rsid w:val="00A45EAC"/>
    <w:rsid w:val="00A4627C"/>
    <w:rsid w:val="00A46592"/>
    <w:rsid w:val="00A46822"/>
    <w:rsid w:val="00A46847"/>
    <w:rsid w:val="00A50320"/>
    <w:rsid w:val="00A5033B"/>
    <w:rsid w:val="00A50E2A"/>
    <w:rsid w:val="00A511F8"/>
    <w:rsid w:val="00A51AB1"/>
    <w:rsid w:val="00A51F3F"/>
    <w:rsid w:val="00A526EF"/>
    <w:rsid w:val="00A52C48"/>
    <w:rsid w:val="00A52CBE"/>
    <w:rsid w:val="00A533AC"/>
    <w:rsid w:val="00A53625"/>
    <w:rsid w:val="00A54726"/>
    <w:rsid w:val="00A55509"/>
    <w:rsid w:val="00A557E4"/>
    <w:rsid w:val="00A559ED"/>
    <w:rsid w:val="00A57624"/>
    <w:rsid w:val="00A579D1"/>
    <w:rsid w:val="00A57AA4"/>
    <w:rsid w:val="00A57DE4"/>
    <w:rsid w:val="00A6014B"/>
    <w:rsid w:val="00A605B8"/>
    <w:rsid w:val="00A60815"/>
    <w:rsid w:val="00A616FE"/>
    <w:rsid w:val="00A61B1C"/>
    <w:rsid w:val="00A61F7C"/>
    <w:rsid w:val="00A62240"/>
    <w:rsid w:val="00A6245C"/>
    <w:rsid w:val="00A625EF"/>
    <w:rsid w:val="00A627BB"/>
    <w:rsid w:val="00A64070"/>
    <w:rsid w:val="00A645C6"/>
    <w:rsid w:val="00A64C6A"/>
    <w:rsid w:val="00A64EB2"/>
    <w:rsid w:val="00A652A6"/>
    <w:rsid w:val="00A65508"/>
    <w:rsid w:val="00A656F0"/>
    <w:rsid w:val="00A66012"/>
    <w:rsid w:val="00A664EA"/>
    <w:rsid w:val="00A66547"/>
    <w:rsid w:val="00A665B5"/>
    <w:rsid w:val="00A66778"/>
    <w:rsid w:val="00A66F02"/>
    <w:rsid w:val="00A67653"/>
    <w:rsid w:val="00A67FEB"/>
    <w:rsid w:val="00A71330"/>
    <w:rsid w:val="00A71433"/>
    <w:rsid w:val="00A71908"/>
    <w:rsid w:val="00A725A2"/>
    <w:rsid w:val="00A72A3C"/>
    <w:rsid w:val="00A72DDF"/>
    <w:rsid w:val="00A730FC"/>
    <w:rsid w:val="00A73541"/>
    <w:rsid w:val="00A73674"/>
    <w:rsid w:val="00A73718"/>
    <w:rsid w:val="00A737EB"/>
    <w:rsid w:val="00A73C88"/>
    <w:rsid w:val="00A75C8C"/>
    <w:rsid w:val="00A75EC3"/>
    <w:rsid w:val="00A76033"/>
    <w:rsid w:val="00A76078"/>
    <w:rsid w:val="00A762C5"/>
    <w:rsid w:val="00A7635E"/>
    <w:rsid w:val="00A77324"/>
    <w:rsid w:val="00A77341"/>
    <w:rsid w:val="00A77719"/>
    <w:rsid w:val="00A77862"/>
    <w:rsid w:val="00A77BAA"/>
    <w:rsid w:val="00A8059C"/>
    <w:rsid w:val="00A80C56"/>
    <w:rsid w:val="00A80EB6"/>
    <w:rsid w:val="00A8142C"/>
    <w:rsid w:val="00A81C64"/>
    <w:rsid w:val="00A81E82"/>
    <w:rsid w:val="00A82F02"/>
    <w:rsid w:val="00A82F87"/>
    <w:rsid w:val="00A835E0"/>
    <w:rsid w:val="00A83722"/>
    <w:rsid w:val="00A84779"/>
    <w:rsid w:val="00A85896"/>
    <w:rsid w:val="00A85961"/>
    <w:rsid w:val="00A868F7"/>
    <w:rsid w:val="00A86B4F"/>
    <w:rsid w:val="00A86CAE"/>
    <w:rsid w:val="00A874F7"/>
    <w:rsid w:val="00A8766E"/>
    <w:rsid w:val="00A87B6A"/>
    <w:rsid w:val="00A87FBF"/>
    <w:rsid w:val="00A90108"/>
    <w:rsid w:val="00A9046F"/>
    <w:rsid w:val="00A914FF"/>
    <w:rsid w:val="00A91E04"/>
    <w:rsid w:val="00A91E44"/>
    <w:rsid w:val="00A91FC6"/>
    <w:rsid w:val="00A92401"/>
    <w:rsid w:val="00A93362"/>
    <w:rsid w:val="00A93F75"/>
    <w:rsid w:val="00A942A9"/>
    <w:rsid w:val="00A94470"/>
    <w:rsid w:val="00A9448A"/>
    <w:rsid w:val="00A94717"/>
    <w:rsid w:val="00A9473B"/>
    <w:rsid w:val="00A9549C"/>
    <w:rsid w:val="00A95F31"/>
    <w:rsid w:val="00A96079"/>
    <w:rsid w:val="00A96399"/>
    <w:rsid w:val="00A963F2"/>
    <w:rsid w:val="00A96A5C"/>
    <w:rsid w:val="00A97146"/>
    <w:rsid w:val="00A973E3"/>
    <w:rsid w:val="00A97CE4"/>
    <w:rsid w:val="00A97EE7"/>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38D"/>
    <w:rsid w:val="00AA74F1"/>
    <w:rsid w:val="00AA7768"/>
    <w:rsid w:val="00AA7A0E"/>
    <w:rsid w:val="00AB0A1C"/>
    <w:rsid w:val="00AB16C0"/>
    <w:rsid w:val="00AB17C6"/>
    <w:rsid w:val="00AB17DE"/>
    <w:rsid w:val="00AB1882"/>
    <w:rsid w:val="00AB1B69"/>
    <w:rsid w:val="00AB1BFA"/>
    <w:rsid w:val="00AB2099"/>
    <w:rsid w:val="00AB25AA"/>
    <w:rsid w:val="00AB2A28"/>
    <w:rsid w:val="00AB2A60"/>
    <w:rsid w:val="00AB31AC"/>
    <w:rsid w:val="00AB3903"/>
    <w:rsid w:val="00AB3C23"/>
    <w:rsid w:val="00AB3EE5"/>
    <w:rsid w:val="00AB46AD"/>
    <w:rsid w:val="00AB4E10"/>
    <w:rsid w:val="00AB59B2"/>
    <w:rsid w:val="00AB5BF4"/>
    <w:rsid w:val="00AB5C0F"/>
    <w:rsid w:val="00AB7B56"/>
    <w:rsid w:val="00AB7D82"/>
    <w:rsid w:val="00AC02E8"/>
    <w:rsid w:val="00AC037A"/>
    <w:rsid w:val="00AC0705"/>
    <w:rsid w:val="00AC0A22"/>
    <w:rsid w:val="00AC1433"/>
    <w:rsid w:val="00AC168E"/>
    <w:rsid w:val="00AC2030"/>
    <w:rsid w:val="00AC21C9"/>
    <w:rsid w:val="00AC229F"/>
    <w:rsid w:val="00AC2A42"/>
    <w:rsid w:val="00AC2FB3"/>
    <w:rsid w:val="00AC3270"/>
    <w:rsid w:val="00AC373B"/>
    <w:rsid w:val="00AC38EC"/>
    <w:rsid w:val="00AC39D4"/>
    <w:rsid w:val="00AC3BF4"/>
    <w:rsid w:val="00AC3FB9"/>
    <w:rsid w:val="00AC47F3"/>
    <w:rsid w:val="00AC4A24"/>
    <w:rsid w:val="00AC4C0C"/>
    <w:rsid w:val="00AC5139"/>
    <w:rsid w:val="00AC5D25"/>
    <w:rsid w:val="00AC618B"/>
    <w:rsid w:val="00AC659C"/>
    <w:rsid w:val="00AC6676"/>
    <w:rsid w:val="00AD1694"/>
    <w:rsid w:val="00AD1731"/>
    <w:rsid w:val="00AD17BA"/>
    <w:rsid w:val="00AD1B9E"/>
    <w:rsid w:val="00AD1E37"/>
    <w:rsid w:val="00AD2332"/>
    <w:rsid w:val="00AD252D"/>
    <w:rsid w:val="00AD2E5A"/>
    <w:rsid w:val="00AD2F0D"/>
    <w:rsid w:val="00AD2F77"/>
    <w:rsid w:val="00AD339C"/>
    <w:rsid w:val="00AD386A"/>
    <w:rsid w:val="00AD3E86"/>
    <w:rsid w:val="00AD40FF"/>
    <w:rsid w:val="00AD43BD"/>
    <w:rsid w:val="00AD45D4"/>
    <w:rsid w:val="00AD4AAA"/>
    <w:rsid w:val="00AD539A"/>
    <w:rsid w:val="00AD5AA2"/>
    <w:rsid w:val="00AD5B8D"/>
    <w:rsid w:val="00AD63F5"/>
    <w:rsid w:val="00AD6878"/>
    <w:rsid w:val="00AD6D51"/>
    <w:rsid w:val="00AD6F87"/>
    <w:rsid w:val="00AD75E9"/>
    <w:rsid w:val="00AD771D"/>
    <w:rsid w:val="00AD7CD7"/>
    <w:rsid w:val="00AE00AC"/>
    <w:rsid w:val="00AE06A4"/>
    <w:rsid w:val="00AE0723"/>
    <w:rsid w:val="00AE0DCC"/>
    <w:rsid w:val="00AE2017"/>
    <w:rsid w:val="00AE2351"/>
    <w:rsid w:val="00AE23DE"/>
    <w:rsid w:val="00AE255E"/>
    <w:rsid w:val="00AE267A"/>
    <w:rsid w:val="00AE2950"/>
    <w:rsid w:val="00AE2F9C"/>
    <w:rsid w:val="00AE34D5"/>
    <w:rsid w:val="00AE36A2"/>
    <w:rsid w:val="00AE3984"/>
    <w:rsid w:val="00AE39BF"/>
    <w:rsid w:val="00AE3DFE"/>
    <w:rsid w:val="00AE3F32"/>
    <w:rsid w:val="00AE4222"/>
    <w:rsid w:val="00AE43D5"/>
    <w:rsid w:val="00AE4BBE"/>
    <w:rsid w:val="00AE531D"/>
    <w:rsid w:val="00AE563C"/>
    <w:rsid w:val="00AE60B4"/>
    <w:rsid w:val="00AE6A7B"/>
    <w:rsid w:val="00AE7359"/>
    <w:rsid w:val="00AE7B7C"/>
    <w:rsid w:val="00AF0852"/>
    <w:rsid w:val="00AF1552"/>
    <w:rsid w:val="00AF1576"/>
    <w:rsid w:val="00AF1635"/>
    <w:rsid w:val="00AF1827"/>
    <w:rsid w:val="00AF1C94"/>
    <w:rsid w:val="00AF254B"/>
    <w:rsid w:val="00AF2607"/>
    <w:rsid w:val="00AF297A"/>
    <w:rsid w:val="00AF2A41"/>
    <w:rsid w:val="00AF2EAC"/>
    <w:rsid w:val="00AF3145"/>
    <w:rsid w:val="00AF31B3"/>
    <w:rsid w:val="00AF327B"/>
    <w:rsid w:val="00AF411A"/>
    <w:rsid w:val="00AF4306"/>
    <w:rsid w:val="00AF519E"/>
    <w:rsid w:val="00AF6507"/>
    <w:rsid w:val="00AF6802"/>
    <w:rsid w:val="00AF693E"/>
    <w:rsid w:val="00AF6BE4"/>
    <w:rsid w:val="00AF702B"/>
    <w:rsid w:val="00AF706B"/>
    <w:rsid w:val="00AF7100"/>
    <w:rsid w:val="00AF7318"/>
    <w:rsid w:val="00AF7AA5"/>
    <w:rsid w:val="00AF9B02"/>
    <w:rsid w:val="00B00484"/>
    <w:rsid w:val="00B00AF5"/>
    <w:rsid w:val="00B00D85"/>
    <w:rsid w:val="00B02250"/>
    <w:rsid w:val="00B0228F"/>
    <w:rsid w:val="00B0358A"/>
    <w:rsid w:val="00B03737"/>
    <w:rsid w:val="00B03BA9"/>
    <w:rsid w:val="00B04618"/>
    <w:rsid w:val="00B04698"/>
    <w:rsid w:val="00B04FCD"/>
    <w:rsid w:val="00B0505F"/>
    <w:rsid w:val="00B052E9"/>
    <w:rsid w:val="00B0538B"/>
    <w:rsid w:val="00B05489"/>
    <w:rsid w:val="00B05774"/>
    <w:rsid w:val="00B07D70"/>
    <w:rsid w:val="00B1000D"/>
    <w:rsid w:val="00B10865"/>
    <w:rsid w:val="00B109E0"/>
    <w:rsid w:val="00B11520"/>
    <w:rsid w:val="00B1188A"/>
    <w:rsid w:val="00B11975"/>
    <w:rsid w:val="00B11C8A"/>
    <w:rsid w:val="00B12335"/>
    <w:rsid w:val="00B12B6C"/>
    <w:rsid w:val="00B12BB4"/>
    <w:rsid w:val="00B12DC9"/>
    <w:rsid w:val="00B12ED6"/>
    <w:rsid w:val="00B12FEE"/>
    <w:rsid w:val="00B13258"/>
    <w:rsid w:val="00B13822"/>
    <w:rsid w:val="00B14180"/>
    <w:rsid w:val="00B14407"/>
    <w:rsid w:val="00B1491A"/>
    <w:rsid w:val="00B14BDF"/>
    <w:rsid w:val="00B14EDC"/>
    <w:rsid w:val="00B14FC6"/>
    <w:rsid w:val="00B15619"/>
    <w:rsid w:val="00B157B7"/>
    <w:rsid w:val="00B158AB"/>
    <w:rsid w:val="00B15C43"/>
    <w:rsid w:val="00B15DED"/>
    <w:rsid w:val="00B16005"/>
    <w:rsid w:val="00B1695C"/>
    <w:rsid w:val="00B16A1C"/>
    <w:rsid w:val="00B16B65"/>
    <w:rsid w:val="00B16E4B"/>
    <w:rsid w:val="00B16F90"/>
    <w:rsid w:val="00B16FAD"/>
    <w:rsid w:val="00B17323"/>
    <w:rsid w:val="00B17C1F"/>
    <w:rsid w:val="00B17C94"/>
    <w:rsid w:val="00B17D08"/>
    <w:rsid w:val="00B20741"/>
    <w:rsid w:val="00B20C66"/>
    <w:rsid w:val="00B21BF0"/>
    <w:rsid w:val="00B225DA"/>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6EB8"/>
    <w:rsid w:val="00B27423"/>
    <w:rsid w:val="00B27A1F"/>
    <w:rsid w:val="00B27C20"/>
    <w:rsid w:val="00B27E41"/>
    <w:rsid w:val="00B30603"/>
    <w:rsid w:val="00B308C1"/>
    <w:rsid w:val="00B30D4B"/>
    <w:rsid w:val="00B30F21"/>
    <w:rsid w:val="00B30F2B"/>
    <w:rsid w:val="00B31EE0"/>
    <w:rsid w:val="00B31FFA"/>
    <w:rsid w:val="00B320E6"/>
    <w:rsid w:val="00B321C2"/>
    <w:rsid w:val="00B32E0F"/>
    <w:rsid w:val="00B339F8"/>
    <w:rsid w:val="00B34ACF"/>
    <w:rsid w:val="00B34B9C"/>
    <w:rsid w:val="00B34CEC"/>
    <w:rsid w:val="00B34F7E"/>
    <w:rsid w:val="00B35666"/>
    <w:rsid w:val="00B35C7F"/>
    <w:rsid w:val="00B35D6E"/>
    <w:rsid w:val="00B35EBB"/>
    <w:rsid w:val="00B360DC"/>
    <w:rsid w:val="00B36309"/>
    <w:rsid w:val="00B363D6"/>
    <w:rsid w:val="00B36581"/>
    <w:rsid w:val="00B36B81"/>
    <w:rsid w:val="00B36C81"/>
    <w:rsid w:val="00B3724D"/>
    <w:rsid w:val="00B37588"/>
    <w:rsid w:val="00B37C2E"/>
    <w:rsid w:val="00B37CD7"/>
    <w:rsid w:val="00B40996"/>
    <w:rsid w:val="00B41068"/>
    <w:rsid w:val="00B41CAF"/>
    <w:rsid w:val="00B4219B"/>
    <w:rsid w:val="00B4244E"/>
    <w:rsid w:val="00B424AD"/>
    <w:rsid w:val="00B431C3"/>
    <w:rsid w:val="00B436FD"/>
    <w:rsid w:val="00B43BEE"/>
    <w:rsid w:val="00B44139"/>
    <w:rsid w:val="00B4463E"/>
    <w:rsid w:val="00B44856"/>
    <w:rsid w:val="00B44F68"/>
    <w:rsid w:val="00B459E5"/>
    <w:rsid w:val="00B45FDD"/>
    <w:rsid w:val="00B46202"/>
    <w:rsid w:val="00B46330"/>
    <w:rsid w:val="00B463CE"/>
    <w:rsid w:val="00B4653C"/>
    <w:rsid w:val="00B47ADC"/>
    <w:rsid w:val="00B5039D"/>
    <w:rsid w:val="00B529AB"/>
    <w:rsid w:val="00B540BB"/>
    <w:rsid w:val="00B54344"/>
    <w:rsid w:val="00B54374"/>
    <w:rsid w:val="00B55327"/>
    <w:rsid w:val="00B5545C"/>
    <w:rsid w:val="00B55510"/>
    <w:rsid w:val="00B55CA5"/>
    <w:rsid w:val="00B55E0E"/>
    <w:rsid w:val="00B56192"/>
    <w:rsid w:val="00B56691"/>
    <w:rsid w:val="00B57171"/>
    <w:rsid w:val="00B57912"/>
    <w:rsid w:val="00B604FB"/>
    <w:rsid w:val="00B60BAC"/>
    <w:rsid w:val="00B60EFB"/>
    <w:rsid w:val="00B613C3"/>
    <w:rsid w:val="00B6167B"/>
    <w:rsid w:val="00B61F1B"/>
    <w:rsid w:val="00B61FEC"/>
    <w:rsid w:val="00B6273C"/>
    <w:rsid w:val="00B62E5F"/>
    <w:rsid w:val="00B62ECD"/>
    <w:rsid w:val="00B62FCC"/>
    <w:rsid w:val="00B63393"/>
    <w:rsid w:val="00B6385D"/>
    <w:rsid w:val="00B63C91"/>
    <w:rsid w:val="00B642D6"/>
    <w:rsid w:val="00B648B1"/>
    <w:rsid w:val="00B64B03"/>
    <w:rsid w:val="00B6511B"/>
    <w:rsid w:val="00B65CB2"/>
    <w:rsid w:val="00B66122"/>
    <w:rsid w:val="00B661CD"/>
    <w:rsid w:val="00B665CD"/>
    <w:rsid w:val="00B66856"/>
    <w:rsid w:val="00B675B6"/>
    <w:rsid w:val="00B6768A"/>
    <w:rsid w:val="00B67D94"/>
    <w:rsid w:val="00B70629"/>
    <w:rsid w:val="00B70698"/>
    <w:rsid w:val="00B70835"/>
    <w:rsid w:val="00B70911"/>
    <w:rsid w:val="00B70BF5"/>
    <w:rsid w:val="00B712B2"/>
    <w:rsid w:val="00B71470"/>
    <w:rsid w:val="00B714E2"/>
    <w:rsid w:val="00B719B4"/>
    <w:rsid w:val="00B71D5C"/>
    <w:rsid w:val="00B71E39"/>
    <w:rsid w:val="00B721ED"/>
    <w:rsid w:val="00B721F1"/>
    <w:rsid w:val="00B72662"/>
    <w:rsid w:val="00B72C75"/>
    <w:rsid w:val="00B73734"/>
    <w:rsid w:val="00B737EE"/>
    <w:rsid w:val="00B73B18"/>
    <w:rsid w:val="00B746B8"/>
    <w:rsid w:val="00B74D7C"/>
    <w:rsid w:val="00B74F47"/>
    <w:rsid w:val="00B74F97"/>
    <w:rsid w:val="00B75315"/>
    <w:rsid w:val="00B758F4"/>
    <w:rsid w:val="00B77503"/>
    <w:rsid w:val="00B778DA"/>
    <w:rsid w:val="00B77D92"/>
    <w:rsid w:val="00B77EE8"/>
    <w:rsid w:val="00B77F3D"/>
    <w:rsid w:val="00B80927"/>
    <w:rsid w:val="00B80AA6"/>
    <w:rsid w:val="00B80CFD"/>
    <w:rsid w:val="00B8159A"/>
    <w:rsid w:val="00B81BA6"/>
    <w:rsid w:val="00B8247D"/>
    <w:rsid w:val="00B82B47"/>
    <w:rsid w:val="00B82DE7"/>
    <w:rsid w:val="00B82F22"/>
    <w:rsid w:val="00B8406C"/>
    <w:rsid w:val="00B84528"/>
    <w:rsid w:val="00B8493E"/>
    <w:rsid w:val="00B866C3"/>
    <w:rsid w:val="00B86FB2"/>
    <w:rsid w:val="00B875BD"/>
    <w:rsid w:val="00B90190"/>
    <w:rsid w:val="00B90285"/>
    <w:rsid w:val="00B90554"/>
    <w:rsid w:val="00B91AB8"/>
    <w:rsid w:val="00B91FB5"/>
    <w:rsid w:val="00B929BA"/>
    <w:rsid w:val="00B931B7"/>
    <w:rsid w:val="00B9358A"/>
    <w:rsid w:val="00B937D1"/>
    <w:rsid w:val="00B943B5"/>
    <w:rsid w:val="00B94608"/>
    <w:rsid w:val="00B9486D"/>
    <w:rsid w:val="00B94A1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3E08"/>
    <w:rsid w:val="00BA4196"/>
    <w:rsid w:val="00BA47BB"/>
    <w:rsid w:val="00BA4E09"/>
    <w:rsid w:val="00BA5060"/>
    <w:rsid w:val="00BA54B2"/>
    <w:rsid w:val="00BA62A0"/>
    <w:rsid w:val="00BA6619"/>
    <w:rsid w:val="00BA6692"/>
    <w:rsid w:val="00BA6DBA"/>
    <w:rsid w:val="00BA6F00"/>
    <w:rsid w:val="00BA74E0"/>
    <w:rsid w:val="00BA75E4"/>
    <w:rsid w:val="00BA7EF5"/>
    <w:rsid w:val="00BB03E6"/>
    <w:rsid w:val="00BB074E"/>
    <w:rsid w:val="00BB18CF"/>
    <w:rsid w:val="00BB1DE9"/>
    <w:rsid w:val="00BB22D3"/>
    <w:rsid w:val="00BB2660"/>
    <w:rsid w:val="00BB2CF5"/>
    <w:rsid w:val="00BB2DB8"/>
    <w:rsid w:val="00BB3D5A"/>
    <w:rsid w:val="00BB3DFD"/>
    <w:rsid w:val="00BB4372"/>
    <w:rsid w:val="00BB49C1"/>
    <w:rsid w:val="00BB4CA2"/>
    <w:rsid w:val="00BB4F16"/>
    <w:rsid w:val="00BB5402"/>
    <w:rsid w:val="00BB5480"/>
    <w:rsid w:val="00BB6167"/>
    <w:rsid w:val="00BB7253"/>
    <w:rsid w:val="00BB7763"/>
    <w:rsid w:val="00BB7AB8"/>
    <w:rsid w:val="00BC0C4B"/>
    <w:rsid w:val="00BC1511"/>
    <w:rsid w:val="00BC17E8"/>
    <w:rsid w:val="00BC18AD"/>
    <w:rsid w:val="00BC1AA0"/>
    <w:rsid w:val="00BC1D27"/>
    <w:rsid w:val="00BC28C3"/>
    <w:rsid w:val="00BC2BCE"/>
    <w:rsid w:val="00BC2DAD"/>
    <w:rsid w:val="00BC39DD"/>
    <w:rsid w:val="00BC3A76"/>
    <w:rsid w:val="00BC3DDD"/>
    <w:rsid w:val="00BC4704"/>
    <w:rsid w:val="00BC4A13"/>
    <w:rsid w:val="00BC4ECC"/>
    <w:rsid w:val="00BC52FE"/>
    <w:rsid w:val="00BC550C"/>
    <w:rsid w:val="00BC6080"/>
    <w:rsid w:val="00BC6C53"/>
    <w:rsid w:val="00BC71F4"/>
    <w:rsid w:val="00BC73DE"/>
    <w:rsid w:val="00BC74E0"/>
    <w:rsid w:val="00BC765E"/>
    <w:rsid w:val="00BC7DEB"/>
    <w:rsid w:val="00BD1142"/>
    <w:rsid w:val="00BD146F"/>
    <w:rsid w:val="00BD23F0"/>
    <w:rsid w:val="00BD2756"/>
    <w:rsid w:val="00BD27FE"/>
    <w:rsid w:val="00BD2C64"/>
    <w:rsid w:val="00BD36E0"/>
    <w:rsid w:val="00BD3899"/>
    <w:rsid w:val="00BD3B7A"/>
    <w:rsid w:val="00BD3DEA"/>
    <w:rsid w:val="00BD3F2E"/>
    <w:rsid w:val="00BD4777"/>
    <w:rsid w:val="00BD497F"/>
    <w:rsid w:val="00BD4A6A"/>
    <w:rsid w:val="00BD514C"/>
    <w:rsid w:val="00BD5490"/>
    <w:rsid w:val="00BD5E42"/>
    <w:rsid w:val="00BD6412"/>
    <w:rsid w:val="00BD77FD"/>
    <w:rsid w:val="00BD7A75"/>
    <w:rsid w:val="00BD7E7F"/>
    <w:rsid w:val="00BE0FB0"/>
    <w:rsid w:val="00BE113C"/>
    <w:rsid w:val="00BE11FC"/>
    <w:rsid w:val="00BE1E35"/>
    <w:rsid w:val="00BE2326"/>
    <w:rsid w:val="00BE236A"/>
    <w:rsid w:val="00BE29DE"/>
    <w:rsid w:val="00BE2A3F"/>
    <w:rsid w:val="00BE2F8F"/>
    <w:rsid w:val="00BE3022"/>
    <w:rsid w:val="00BE36DD"/>
    <w:rsid w:val="00BE396A"/>
    <w:rsid w:val="00BE4066"/>
    <w:rsid w:val="00BE4591"/>
    <w:rsid w:val="00BE4C99"/>
    <w:rsid w:val="00BE4DE5"/>
    <w:rsid w:val="00BE4F53"/>
    <w:rsid w:val="00BE57B4"/>
    <w:rsid w:val="00BE5C2D"/>
    <w:rsid w:val="00BE5D24"/>
    <w:rsid w:val="00BE5DBA"/>
    <w:rsid w:val="00BE62A1"/>
    <w:rsid w:val="00BE6786"/>
    <w:rsid w:val="00BE6AB7"/>
    <w:rsid w:val="00BE6F83"/>
    <w:rsid w:val="00BE711F"/>
    <w:rsid w:val="00BE755E"/>
    <w:rsid w:val="00BE77DB"/>
    <w:rsid w:val="00BE7996"/>
    <w:rsid w:val="00BF172A"/>
    <w:rsid w:val="00BF18DD"/>
    <w:rsid w:val="00BF1BA8"/>
    <w:rsid w:val="00BF2772"/>
    <w:rsid w:val="00BF28B4"/>
    <w:rsid w:val="00BF2942"/>
    <w:rsid w:val="00BF297A"/>
    <w:rsid w:val="00BF2EF5"/>
    <w:rsid w:val="00BF2F2C"/>
    <w:rsid w:val="00BF32AF"/>
    <w:rsid w:val="00BF3DDD"/>
    <w:rsid w:val="00BF43B5"/>
    <w:rsid w:val="00BF461E"/>
    <w:rsid w:val="00BF5544"/>
    <w:rsid w:val="00BF56A1"/>
    <w:rsid w:val="00BF5E08"/>
    <w:rsid w:val="00BF6510"/>
    <w:rsid w:val="00BF67FB"/>
    <w:rsid w:val="00BF6AF0"/>
    <w:rsid w:val="00BF6CDA"/>
    <w:rsid w:val="00BF71FA"/>
    <w:rsid w:val="00BF76A4"/>
    <w:rsid w:val="00BF7882"/>
    <w:rsid w:val="00BF7DBE"/>
    <w:rsid w:val="00C008B3"/>
    <w:rsid w:val="00C011B2"/>
    <w:rsid w:val="00C012C5"/>
    <w:rsid w:val="00C01ACF"/>
    <w:rsid w:val="00C01C27"/>
    <w:rsid w:val="00C0213D"/>
    <w:rsid w:val="00C0263C"/>
    <w:rsid w:val="00C02C55"/>
    <w:rsid w:val="00C02EA1"/>
    <w:rsid w:val="00C0306B"/>
    <w:rsid w:val="00C0371A"/>
    <w:rsid w:val="00C037F2"/>
    <w:rsid w:val="00C043E2"/>
    <w:rsid w:val="00C04554"/>
    <w:rsid w:val="00C046C2"/>
    <w:rsid w:val="00C049AC"/>
    <w:rsid w:val="00C049AE"/>
    <w:rsid w:val="00C05441"/>
    <w:rsid w:val="00C054DF"/>
    <w:rsid w:val="00C058B7"/>
    <w:rsid w:val="00C05AA6"/>
    <w:rsid w:val="00C05C85"/>
    <w:rsid w:val="00C060DB"/>
    <w:rsid w:val="00C06191"/>
    <w:rsid w:val="00C065B8"/>
    <w:rsid w:val="00C068EF"/>
    <w:rsid w:val="00C06C8F"/>
    <w:rsid w:val="00C07326"/>
    <w:rsid w:val="00C07876"/>
    <w:rsid w:val="00C1005D"/>
    <w:rsid w:val="00C10439"/>
    <w:rsid w:val="00C10A16"/>
    <w:rsid w:val="00C10B24"/>
    <w:rsid w:val="00C10D0C"/>
    <w:rsid w:val="00C116A8"/>
    <w:rsid w:val="00C117B9"/>
    <w:rsid w:val="00C123A5"/>
    <w:rsid w:val="00C12526"/>
    <w:rsid w:val="00C13CEE"/>
    <w:rsid w:val="00C14339"/>
    <w:rsid w:val="00C14441"/>
    <w:rsid w:val="00C1455F"/>
    <w:rsid w:val="00C14590"/>
    <w:rsid w:val="00C14820"/>
    <w:rsid w:val="00C151E0"/>
    <w:rsid w:val="00C15685"/>
    <w:rsid w:val="00C15BBB"/>
    <w:rsid w:val="00C15DD2"/>
    <w:rsid w:val="00C162EE"/>
    <w:rsid w:val="00C1698B"/>
    <w:rsid w:val="00C1711B"/>
    <w:rsid w:val="00C1730D"/>
    <w:rsid w:val="00C203EF"/>
    <w:rsid w:val="00C20611"/>
    <w:rsid w:val="00C20831"/>
    <w:rsid w:val="00C21135"/>
    <w:rsid w:val="00C212D1"/>
    <w:rsid w:val="00C214FB"/>
    <w:rsid w:val="00C2166E"/>
    <w:rsid w:val="00C223E5"/>
    <w:rsid w:val="00C223ED"/>
    <w:rsid w:val="00C22D36"/>
    <w:rsid w:val="00C22ED8"/>
    <w:rsid w:val="00C22F77"/>
    <w:rsid w:val="00C2305D"/>
    <w:rsid w:val="00C235AC"/>
    <w:rsid w:val="00C238E4"/>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F9F"/>
    <w:rsid w:val="00C30A6A"/>
    <w:rsid w:val="00C30DE3"/>
    <w:rsid w:val="00C30FE4"/>
    <w:rsid w:val="00C3137D"/>
    <w:rsid w:val="00C31A8A"/>
    <w:rsid w:val="00C320AB"/>
    <w:rsid w:val="00C32163"/>
    <w:rsid w:val="00C33490"/>
    <w:rsid w:val="00C335F2"/>
    <w:rsid w:val="00C3412A"/>
    <w:rsid w:val="00C349DC"/>
    <w:rsid w:val="00C34CD2"/>
    <w:rsid w:val="00C34E89"/>
    <w:rsid w:val="00C352CF"/>
    <w:rsid w:val="00C35720"/>
    <w:rsid w:val="00C35920"/>
    <w:rsid w:val="00C35E12"/>
    <w:rsid w:val="00C36532"/>
    <w:rsid w:val="00C36830"/>
    <w:rsid w:val="00C37EED"/>
    <w:rsid w:val="00C4008B"/>
    <w:rsid w:val="00C401BD"/>
    <w:rsid w:val="00C4023D"/>
    <w:rsid w:val="00C40782"/>
    <w:rsid w:val="00C40A92"/>
    <w:rsid w:val="00C4164E"/>
    <w:rsid w:val="00C41DD0"/>
    <w:rsid w:val="00C41E0D"/>
    <w:rsid w:val="00C41E96"/>
    <w:rsid w:val="00C41F62"/>
    <w:rsid w:val="00C4234D"/>
    <w:rsid w:val="00C42660"/>
    <w:rsid w:val="00C42C6A"/>
    <w:rsid w:val="00C42D9D"/>
    <w:rsid w:val="00C42F19"/>
    <w:rsid w:val="00C42F5C"/>
    <w:rsid w:val="00C4318A"/>
    <w:rsid w:val="00C43477"/>
    <w:rsid w:val="00C43611"/>
    <w:rsid w:val="00C43A2B"/>
    <w:rsid w:val="00C43F11"/>
    <w:rsid w:val="00C4515B"/>
    <w:rsid w:val="00C4516F"/>
    <w:rsid w:val="00C45355"/>
    <w:rsid w:val="00C4537C"/>
    <w:rsid w:val="00C461C2"/>
    <w:rsid w:val="00C465AE"/>
    <w:rsid w:val="00C474EB"/>
    <w:rsid w:val="00C47717"/>
    <w:rsid w:val="00C4783E"/>
    <w:rsid w:val="00C47BA9"/>
    <w:rsid w:val="00C47DD1"/>
    <w:rsid w:val="00C47E1D"/>
    <w:rsid w:val="00C47E46"/>
    <w:rsid w:val="00C500BF"/>
    <w:rsid w:val="00C500D7"/>
    <w:rsid w:val="00C502FE"/>
    <w:rsid w:val="00C5039B"/>
    <w:rsid w:val="00C503E8"/>
    <w:rsid w:val="00C50ADF"/>
    <w:rsid w:val="00C51664"/>
    <w:rsid w:val="00C528B8"/>
    <w:rsid w:val="00C530FE"/>
    <w:rsid w:val="00C533F1"/>
    <w:rsid w:val="00C53784"/>
    <w:rsid w:val="00C53793"/>
    <w:rsid w:val="00C53873"/>
    <w:rsid w:val="00C54875"/>
    <w:rsid w:val="00C54ACF"/>
    <w:rsid w:val="00C54F2C"/>
    <w:rsid w:val="00C55CCF"/>
    <w:rsid w:val="00C55E35"/>
    <w:rsid w:val="00C55F85"/>
    <w:rsid w:val="00C570E0"/>
    <w:rsid w:val="00C5713A"/>
    <w:rsid w:val="00C57525"/>
    <w:rsid w:val="00C57CE2"/>
    <w:rsid w:val="00C57FDF"/>
    <w:rsid w:val="00C603C6"/>
    <w:rsid w:val="00C60D6A"/>
    <w:rsid w:val="00C60E53"/>
    <w:rsid w:val="00C60E5E"/>
    <w:rsid w:val="00C618C4"/>
    <w:rsid w:val="00C61DF1"/>
    <w:rsid w:val="00C62BC9"/>
    <w:rsid w:val="00C62DEC"/>
    <w:rsid w:val="00C63381"/>
    <w:rsid w:val="00C63559"/>
    <w:rsid w:val="00C635C0"/>
    <w:rsid w:val="00C640DD"/>
    <w:rsid w:val="00C6471C"/>
    <w:rsid w:val="00C649C0"/>
    <w:rsid w:val="00C64E06"/>
    <w:rsid w:val="00C65EF6"/>
    <w:rsid w:val="00C66229"/>
    <w:rsid w:val="00C6667B"/>
    <w:rsid w:val="00C66F97"/>
    <w:rsid w:val="00C67D15"/>
    <w:rsid w:val="00C70046"/>
    <w:rsid w:val="00C700DA"/>
    <w:rsid w:val="00C7139B"/>
    <w:rsid w:val="00C71F76"/>
    <w:rsid w:val="00C71F8F"/>
    <w:rsid w:val="00C7207A"/>
    <w:rsid w:val="00C721C8"/>
    <w:rsid w:val="00C721D7"/>
    <w:rsid w:val="00C72BBB"/>
    <w:rsid w:val="00C738D7"/>
    <w:rsid w:val="00C73ACA"/>
    <w:rsid w:val="00C73C14"/>
    <w:rsid w:val="00C7448C"/>
    <w:rsid w:val="00C746F7"/>
    <w:rsid w:val="00C7483B"/>
    <w:rsid w:val="00C7546D"/>
    <w:rsid w:val="00C75C59"/>
    <w:rsid w:val="00C75EC5"/>
    <w:rsid w:val="00C760C5"/>
    <w:rsid w:val="00C76A70"/>
    <w:rsid w:val="00C76C94"/>
    <w:rsid w:val="00C76CD5"/>
    <w:rsid w:val="00C76D7F"/>
    <w:rsid w:val="00C77274"/>
    <w:rsid w:val="00C774D7"/>
    <w:rsid w:val="00C77A04"/>
    <w:rsid w:val="00C77E8D"/>
    <w:rsid w:val="00C77F3D"/>
    <w:rsid w:val="00C800AE"/>
    <w:rsid w:val="00C80C49"/>
    <w:rsid w:val="00C819F1"/>
    <w:rsid w:val="00C81B6D"/>
    <w:rsid w:val="00C823C0"/>
    <w:rsid w:val="00C82438"/>
    <w:rsid w:val="00C82917"/>
    <w:rsid w:val="00C8298E"/>
    <w:rsid w:val="00C82A0A"/>
    <w:rsid w:val="00C82E2F"/>
    <w:rsid w:val="00C82E84"/>
    <w:rsid w:val="00C830C2"/>
    <w:rsid w:val="00C833A0"/>
    <w:rsid w:val="00C8349A"/>
    <w:rsid w:val="00C83AA2"/>
    <w:rsid w:val="00C83D43"/>
    <w:rsid w:val="00C84210"/>
    <w:rsid w:val="00C84608"/>
    <w:rsid w:val="00C84924"/>
    <w:rsid w:val="00C8492A"/>
    <w:rsid w:val="00C84BC9"/>
    <w:rsid w:val="00C84D13"/>
    <w:rsid w:val="00C85568"/>
    <w:rsid w:val="00C85CC7"/>
    <w:rsid w:val="00C86746"/>
    <w:rsid w:val="00C86927"/>
    <w:rsid w:val="00C86950"/>
    <w:rsid w:val="00C86AF6"/>
    <w:rsid w:val="00C8747E"/>
    <w:rsid w:val="00C87F03"/>
    <w:rsid w:val="00C907E0"/>
    <w:rsid w:val="00C908C9"/>
    <w:rsid w:val="00C90C89"/>
    <w:rsid w:val="00C90DC5"/>
    <w:rsid w:val="00C90DD6"/>
    <w:rsid w:val="00C913F3"/>
    <w:rsid w:val="00C91435"/>
    <w:rsid w:val="00C91481"/>
    <w:rsid w:val="00C91B31"/>
    <w:rsid w:val="00C91BEB"/>
    <w:rsid w:val="00C91DA4"/>
    <w:rsid w:val="00C92B02"/>
    <w:rsid w:val="00C9331A"/>
    <w:rsid w:val="00C94E9D"/>
    <w:rsid w:val="00C95190"/>
    <w:rsid w:val="00C956DF"/>
    <w:rsid w:val="00C95BE8"/>
    <w:rsid w:val="00C95EBC"/>
    <w:rsid w:val="00C964D0"/>
    <w:rsid w:val="00C97859"/>
    <w:rsid w:val="00C97A53"/>
    <w:rsid w:val="00C97B5F"/>
    <w:rsid w:val="00C97BF7"/>
    <w:rsid w:val="00C97F7D"/>
    <w:rsid w:val="00CA06EE"/>
    <w:rsid w:val="00CA0AEF"/>
    <w:rsid w:val="00CA0E3F"/>
    <w:rsid w:val="00CA0F62"/>
    <w:rsid w:val="00CA115F"/>
    <w:rsid w:val="00CA1967"/>
    <w:rsid w:val="00CA23C7"/>
    <w:rsid w:val="00CA264C"/>
    <w:rsid w:val="00CA2A47"/>
    <w:rsid w:val="00CA3D52"/>
    <w:rsid w:val="00CA405F"/>
    <w:rsid w:val="00CA451F"/>
    <w:rsid w:val="00CA4DCC"/>
    <w:rsid w:val="00CA51C4"/>
    <w:rsid w:val="00CA5254"/>
    <w:rsid w:val="00CA52DD"/>
    <w:rsid w:val="00CA5885"/>
    <w:rsid w:val="00CA613D"/>
    <w:rsid w:val="00CA6376"/>
    <w:rsid w:val="00CA650E"/>
    <w:rsid w:val="00CA699A"/>
    <w:rsid w:val="00CA6E66"/>
    <w:rsid w:val="00CA70EB"/>
    <w:rsid w:val="00CA7306"/>
    <w:rsid w:val="00CA7923"/>
    <w:rsid w:val="00CB051B"/>
    <w:rsid w:val="00CB077B"/>
    <w:rsid w:val="00CB0AD2"/>
    <w:rsid w:val="00CB140A"/>
    <w:rsid w:val="00CB1A4C"/>
    <w:rsid w:val="00CB1E4D"/>
    <w:rsid w:val="00CB1FC2"/>
    <w:rsid w:val="00CB2060"/>
    <w:rsid w:val="00CB286E"/>
    <w:rsid w:val="00CB2939"/>
    <w:rsid w:val="00CB2CF2"/>
    <w:rsid w:val="00CB2F1B"/>
    <w:rsid w:val="00CB3572"/>
    <w:rsid w:val="00CB3C06"/>
    <w:rsid w:val="00CB3E56"/>
    <w:rsid w:val="00CB3F3B"/>
    <w:rsid w:val="00CB415E"/>
    <w:rsid w:val="00CB441D"/>
    <w:rsid w:val="00CB4525"/>
    <w:rsid w:val="00CB5CEA"/>
    <w:rsid w:val="00CB6049"/>
    <w:rsid w:val="00CB6331"/>
    <w:rsid w:val="00CB640E"/>
    <w:rsid w:val="00CB6584"/>
    <w:rsid w:val="00CB7B13"/>
    <w:rsid w:val="00CB7BA0"/>
    <w:rsid w:val="00CB7C32"/>
    <w:rsid w:val="00CB7C9B"/>
    <w:rsid w:val="00CB7D1E"/>
    <w:rsid w:val="00CB7DE9"/>
    <w:rsid w:val="00CC09A2"/>
    <w:rsid w:val="00CC0B64"/>
    <w:rsid w:val="00CC0DC7"/>
    <w:rsid w:val="00CC2AD5"/>
    <w:rsid w:val="00CC2B6D"/>
    <w:rsid w:val="00CC2C0A"/>
    <w:rsid w:val="00CC2D31"/>
    <w:rsid w:val="00CC2DD4"/>
    <w:rsid w:val="00CC2FAF"/>
    <w:rsid w:val="00CC33A7"/>
    <w:rsid w:val="00CC362C"/>
    <w:rsid w:val="00CC386D"/>
    <w:rsid w:val="00CC3B98"/>
    <w:rsid w:val="00CC3C6B"/>
    <w:rsid w:val="00CC3E1B"/>
    <w:rsid w:val="00CC3FCF"/>
    <w:rsid w:val="00CC4D0A"/>
    <w:rsid w:val="00CC516B"/>
    <w:rsid w:val="00CC5C8C"/>
    <w:rsid w:val="00CC60B8"/>
    <w:rsid w:val="00CC63F7"/>
    <w:rsid w:val="00CC6A5B"/>
    <w:rsid w:val="00CC6DB3"/>
    <w:rsid w:val="00CC708B"/>
    <w:rsid w:val="00CC7C59"/>
    <w:rsid w:val="00CD007A"/>
    <w:rsid w:val="00CD0326"/>
    <w:rsid w:val="00CD1C4B"/>
    <w:rsid w:val="00CD2063"/>
    <w:rsid w:val="00CD23CB"/>
    <w:rsid w:val="00CD3B10"/>
    <w:rsid w:val="00CD425D"/>
    <w:rsid w:val="00CD4263"/>
    <w:rsid w:val="00CD4AA0"/>
    <w:rsid w:val="00CD4AD4"/>
    <w:rsid w:val="00CD534A"/>
    <w:rsid w:val="00CD55CD"/>
    <w:rsid w:val="00CD5941"/>
    <w:rsid w:val="00CD5CEB"/>
    <w:rsid w:val="00CD64B2"/>
    <w:rsid w:val="00CD6764"/>
    <w:rsid w:val="00CD6847"/>
    <w:rsid w:val="00CD74BC"/>
    <w:rsid w:val="00CD771C"/>
    <w:rsid w:val="00CD7F5A"/>
    <w:rsid w:val="00CE0156"/>
    <w:rsid w:val="00CE025F"/>
    <w:rsid w:val="00CE07B1"/>
    <w:rsid w:val="00CE10BB"/>
    <w:rsid w:val="00CE1149"/>
    <w:rsid w:val="00CE1429"/>
    <w:rsid w:val="00CE16CE"/>
    <w:rsid w:val="00CE1E28"/>
    <w:rsid w:val="00CE1E70"/>
    <w:rsid w:val="00CE27F9"/>
    <w:rsid w:val="00CE28BC"/>
    <w:rsid w:val="00CE3286"/>
    <w:rsid w:val="00CE364B"/>
    <w:rsid w:val="00CE4142"/>
    <w:rsid w:val="00CE4676"/>
    <w:rsid w:val="00CE48BF"/>
    <w:rsid w:val="00CE4E5E"/>
    <w:rsid w:val="00CE4F1A"/>
    <w:rsid w:val="00CE526B"/>
    <w:rsid w:val="00CE52C8"/>
    <w:rsid w:val="00CE590B"/>
    <w:rsid w:val="00CE5E00"/>
    <w:rsid w:val="00CE5F80"/>
    <w:rsid w:val="00CE5FDE"/>
    <w:rsid w:val="00CE6AF0"/>
    <w:rsid w:val="00CE6D1E"/>
    <w:rsid w:val="00CE788C"/>
    <w:rsid w:val="00CE7957"/>
    <w:rsid w:val="00CE7DF9"/>
    <w:rsid w:val="00CF016E"/>
    <w:rsid w:val="00CF03FA"/>
    <w:rsid w:val="00CF0670"/>
    <w:rsid w:val="00CF0763"/>
    <w:rsid w:val="00CF1693"/>
    <w:rsid w:val="00CF1E45"/>
    <w:rsid w:val="00CF2084"/>
    <w:rsid w:val="00CF2C37"/>
    <w:rsid w:val="00CF3155"/>
    <w:rsid w:val="00CF3705"/>
    <w:rsid w:val="00CF3CB5"/>
    <w:rsid w:val="00CF3E20"/>
    <w:rsid w:val="00CF4509"/>
    <w:rsid w:val="00CF597D"/>
    <w:rsid w:val="00CF5D44"/>
    <w:rsid w:val="00CF6533"/>
    <w:rsid w:val="00CF7754"/>
    <w:rsid w:val="00D010BF"/>
    <w:rsid w:val="00D01346"/>
    <w:rsid w:val="00D01532"/>
    <w:rsid w:val="00D0153B"/>
    <w:rsid w:val="00D0181C"/>
    <w:rsid w:val="00D01C6B"/>
    <w:rsid w:val="00D01E34"/>
    <w:rsid w:val="00D01EDD"/>
    <w:rsid w:val="00D022C5"/>
    <w:rsid w:val="00D022DF"/>
    <w:rsid w:val="00D023E5"/>
    <w:rsid w:val="00D02C7C"/>
    <w:rsid w:val="00D030A4"/>
    <w:rsid w:val="00D031FC"/>
    <w:rsid w:val="00D032C1"/>
    <w:rsid w:val="00D0341E"/>
    <w:rsid w:val="00D03475"/>
    <w:rsid w:val="00D039BB"/>
    <w:rsid w:val="00D0444F"/>
    <w:rsid w:val="00D04F39"/>
    <w:rsid w:val="00D05544"/>
    <w:rsid w:val="00D056CB"/>
    <w:rsid w:val="00D05DD8"/>
    <w:rsid w:val="00D061A8"/>
    <w:rsid w:val="00D061BC"/>
    <w:rsid w:val="00D062D7"/>
    <w:rsid w:val="00D0634F"/>
    <w:rsid w:val="00D0635F"/>
    <w:rsid w:val="00D075BE"/>
    <w:rsid w:val="00D07639"/>
    <w:rsid w:val="00D103EF"/>
    <w:rsid w:val="00D1072E"/>
    <w:rsid w:val="00D10F44"/>
    <w:rsid w:val="00D11FCD"/>
    <w:rsid w:val="00D12326"/>
    <w:rsid w:val="00D12745"/>
    <w:rsid w:val="00D12B22"/>
    <w:rsid w:val="00D12B43"/>
    <w:rsid w:val="00D12BF0"/>
    <w:rsid w:val="00D13354"/>
    <w:rsid w:val="00D13595"/>
    <w:rsid w:val="00D13640"/>
    <w:rsid w:val="00D13B16"/>
    <w:rsid w:val="00D13E7F"/>
    <w:rsid w:val="00D1476B"/>
    <w:rsid w:val="00D14806"/>
    <w:rsid w:val="00D15314"/>
    <w:rsid w:val="00D15399"/>
    <w:rsid w:val="00D157E2"/>
    <w:rsid w:val="00D159ED"/>
    <w:rsid w:val="00D15F31"/>
    <w:rsid w:val="00D16559"/>
    <w:rsid w:val="00D1667C"/>
    <w:rsid w:val="00D16E96"/>
    <w:rsid w:val="00D16ECD"/>
    <w:rsid w:val="00D178D3"/>
    <w:rsid w:val="00D178FE"/>
    <w:rsid w:val="00D17EE4"/>
    <w:rsid w:val="00D17F02"/>
    <w:rsid w:val="00D17FBE"/>
    <w:rsid w:val="00D201EE"/>
    <w:rsid w:val="00D20B3B"/>
    <w:rsid w:val="00D20FEC"/>
    <w:rsid w:val="00D213A8"/>
    <w:rsid w:val="00D2164E"/>
    <w:rsid w:val="00D216F8"/>
    <w:rsid w:val="00D2197D"/>
    <w:rsid w:val="00D21A0F"/>
    <w:rsid w:val="00D21B4B"/>
    <w:rsid w:val="00D21E2D"/>
    <w:rsid w:val="00D222C0"/>
    <w:rsid w:val="00D225B4"/>
    <w:rsid w:val="00D2285C"/>
    <w:rsid w:val="00D22C3F"/>
    <w:rsid w:val="00D22F7E"/>
    <w:rsid w:val="00D2326E"/>
    <w:rsid w:val="00D23CCA"/>
    <w:rsid w:val="00D245DA"/>
    <w:rsid w:val="00D246EC"/>
    <w:rsid w:val="00D2483B"/>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74C"/>
    <w:rsid w:val="00D33969"/>
    <w:rsid w:val="00D33BCE"/>
    <w:rsid w:val="00D33E68"/>
    <w:rsid w:val="00D33E8F"/>
    <w:rsid w:val="00D3403A"/>
    <w:rsid w:val="00D3431C"/>
    <w:rsid w:val="00D35826"/>
    <w:rsid w:val="00D359E4"/>
    <w:rsid w:val="00D35B70"/>
    <w:rsid w:val="00D35BF6"/>
    <w:rsid w:val="00D36126"/>
    <w:rsid w:val="00D36208"/>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6F7"/>
    <w:rsid w:val="00D41BA7"/>
    <w:rsid w:val="00D424F5"/>
    <w:rsid w:val="00D42937"/>
    <w:rsid w:val="00D42CBC"/>
    <w:rsid w:val="00D431CC"/>
    <w:rsid w:val="00D432C0"/>
    <w:rsid w:val="00D4361E"/>
    <w:rsid w:val="00D43DD6"/>
    <w:rsid w:val="00D440C2"/>
    <w:rsid w:val="00D442D6"/>
    <w:rsid w:val="00D44E2C"/>
    <w:rsid w:val="00D456FF"/>
    <w:rsid w:val="00D4577F"/>
    <w:rsid w:val="00D458FC"/>
    <w:rsid w:val="00D462F7"/>
    <w:rsid w:val="00D46824"/>
    <w:rsid w:val="00D46EB0"/>
    <w:rsid w:val="00D47DF0"/>
    <w:rsid w:val="00D50B5D"/>
    <w:rsid w:val="00D50D0C"/>
    <w:rsid w:val="00D5110D"/>
    <w:rsid w:val="00D51576"/>
    <w:rsid w:val="00D51A9E"/>
    <w:rsid w:val="00D52190"/>
    <w:rsid w:val="00D52404"/>
    <w:rsid w:val="00D52D7E"/>
    <w:rsid w:val="00D52F23"/>
    <w:rsid w:val="00D52F99"/>
    <w:rsid w:val="00D5344E"/>
    <w:rsid w:val="00D53646"/>
    <w:rsid w:val="00D53678"/>
    <w:rsid w:val="00D53CCE"/>
    <w:rsid w:val="00D53F83"/>
    <w:rsid w:val="00D541AD"/>
    <w:rsid w:val="00D55013"/>
    <w:rsid w:val="00D55531"/>
    <w:rsid w:val="00D5556E"/>
    <w:rsid w:val="00D56964"/>
    <w:rsid w:val="00D569F8"/>
    <w:rsid w:val="00D56B87"/>
    <w:rsid w:val="00D5752C"/>
    <w:rsid w:val="00D60116"/>
    <w:rsid w:val="00D604D6"/>
    <w:rsid w:val="00D60737"/>
    <w:rsid w:val="00D60A90"/>
    <w:rsid w:val="00D6104D"/>
    <w:rsid w:val="00D6118C"/>
    <w:rsid w:val="00D61541"/>
    <w:rsid w:val="00D6168B"/>
    <w:rsid w:val="00D61F7B"/>
    <w:rsid w:val="00D6200D"/>
    <w:rsid w:val="00D6234F"/>
    <w:rsid w:val="00D6245C"/>
    <w:rsid w:val="00D626BB"/>
    <w:rsid w:val="00D6488C"/>
    <w:rsid w:val="00D64C01"/>
    <w:rsid w:val="00D64D44"/>
    <w:rsid w:val="00D64DC3"/>
    <w:rsid w:val="00D65299"/>
    <w:rsid w:val="00D655CF"/>
    <w:rsid w:val="00D658EE"/>
    <w:rsid w:val="00D65F50"/>
    <w:rsid w:val="00D66F1F"/>
    <w:rsid w:val="00D67344"/>
    <w:rsid w:val="00D67A20"/>
    <w:rsid w:val="00D67FF5"/>
    <w:rsid w:val="00D7026E"/>
    <w:rsid w:val="00D702D4"/>
    <w:rsid w:val="00D70381"/>
    <w:rsid w:val="00D705D6"/>
    <w:rsid w:val="00D70F03"/>
    <w:rsid w:val="00D713B9"/>
    <w:rsid w:val="00D714A8"/>
    <w:rsid w:val="00D71894"/>
    <w:rsid w:val="00D72146"/>
    <w:rsid w:val="00D724B3"/>
    <w:rsid w:val="00D7274C"/>
    <w:rsid w:val="00D72C0A"/>
    <w:rsid w:val="00D72E6A"/>
    <w:rsid w:val="00D7348D"/>
    <w:rsid w:val="00D73492"/>
    <w:rsid w:val="00D74097"/>
    <w:rsid w:val="00D7420C"/>
    <w:rsid w:val="00D74808"/>
    <w:rsid w:val="00D7486F"/>
    <w:rsid w:val="00D74919"/>
    <w:rsid w:val="00D74BCF"/>
    <w:rsid w:val="00D74C49"/>
    <w:rsid w:val="00D74D58"/>
    <w:rsid w:val="00D7585A"/>
    <w:rsid w:val="00D758B1"/>
    <w:rsid w:val="00D76301"/>
    <w:rsid w:val="00D764DB"/>
    <w:rsid w:val="00D76654"/>
    <w:rsid w:val="00D76702"/>
    <w:rsid w:val="00D76AC9"/>
    <w:rsid w:val="00D77081"/>
    <w:rsid w:val="00D775EE"/>
    <w:rsid w:val="00D77F4F"/>
    <w:rsid w:val="00D80BAB"/>
    <w:rsid w:val="00D80C9F"/>
    <w:rsid w:val="00D81119"/>
    <w:rsid w:val="00D81896"/>
    <w:rsid w:val="00D818F9"/>
    <w:rsid w:val="00D81E4D"/>
    <w:rsid w:val="00D82587"/>
    <w:rsid w:val="00D827EB"/>
    <w:rsid w:val="00D82F65"/>
    <w:rsid w:val="00D83C73"/>
    <w:rsid w:val="00D84924"/>
    <w:rsid w:val="00D84DEB"/>
    <w:rsid w:val="00D84EAE"/>
    <w:rsid w:val="00D8550F"/>
    <w:rsid w:val="00D8578D"/>
    <w:rsid w:val="00D85FFD"/>
    <w:rsid w:val="00D865AC"/>
    <w:rsid w:val="00D8679A"/>
    <w:rsid w:val="00D87535"/>
    <w:rsid w:val="00D87E23"/>
    <w:rsid w:val="00D909D0"/>
    <w:rsid w:val="00D90A00"/>
    <w:rsid w:val="00D90A99"/>
    <w:rsid w:val="00D90B5A"/>
    <w:rsid w:val="00D9131B"/>
    <w:rsid w:val="00D918FC"/>
    <w:rsid w:val="00D9214A"/>
    <w:rsid w:val="00D92A5A"/>
    <w:rsid w:val="00D92B53"/>
    <w:rsid w:val="00D92DCE"/>
    <w:rsid w:val="00D93485"/>
    <w:rsid w:val="00D934FA"/>
    <w:rsid w:val="00D9453B"/>
    <w:rsid w:val="00D946A9"/>
    <w:rsid w:val="00D94B76"/>
    <w:rsid w:val="00D94BC4"/>
    <w:rsid w:val="00D957EB"/>
    <w:rsid w:val="00D967E2"/>
    <w:rsid w:val="00D96830"/>
    <w:rsid w:val="00D96DD1"/>
    <w:rsid w:val="00D96E37"/>
    <w:rsid w:val="00D97819"/>
    <w:rsid w:val="00DA0545"/>
    <w:rsid w:val="00DA0FD5"/>
    <w:rsid w:val="00DA1627"/>
    <w:rsid w:val="00DA2200"/>
    <w:rsid w:val="00DA23C6"/>
    <w:rsid w:val="00DA2500"/>
    <w:rsid w:val="00DA386E"/>
    <w:rsid w:val="00DA4022"/>
    <w:rsid w:val="00DA416B"/>
    <w:rsid w:val="00DA46C0"/>
    <w:rsid w:val="00DA5551"/>
    <w:rsid w:val="00DA59D6"/>
    <w:rsid w:val="00DA614B"/>
    <w:rsid w:val="00DA628A"/>
    <w:rsid w:val="00DA6558"/>
    <w:rsid w:val="00DA6DBE"/>
    <w:rsid w:val="00DA7C2A"/>
    <w:rsid w:val="00DA7DCB"/>
    <w:rsid w:val="00DB0141"/>
    <w:rsid w:val="00DB08B1"/>
    <w:rsid w:val="00DB13F5"/>
    <w:rsid w:val="00DB1466"/>
    <w:rsid w:val="00DB1AF4"/>
    <w:rsid w:val="00DB1CB2"/>
    <w:rsid w:val="00DB1D82"/>
    <w:rsid w:val="00DB1DBC"/>
    <w:rsid w:val="00DB243D"/>
    <w:rsid w:val="00DB2529"/>
    <w:rsid w:val="00DB282C"/>
    <w:rsid w:val="00DB2B48"/>
    <w:rsid w:val="00DB2B5E"/>
    <w:rsid w:val="00DB2C15"/>
    <w:rsid w:val="00DB2C63"/>
    <w:rsid w:val="00DB3368"/>
    <w:rsid w:val="00DB3576"/>
    <w:rsid w:val="00DB37B3"/>
    <w:rsid w:val="00DB3AAC"/>
    <w:rsid w:val="00DB3C9B"/>
    <w:rsid w:val="00DB43F4"/>
    <w:rsid w:val="00DB4ED0"/>
    <w:rsid w:val="00DB5589"/>
    <w:rsid w:val="00DB56F6"/>
    <w:rsid w:val="00DB5BA9"/>
    <w:rsid w:val="00DB62EF"/>
    <w:rsid w:val="00DB6E07"/>
    <w:rsid w:val="00DB7018"/>
    <w:rsid w:val="00DB7107"/>
    <w:rsid w:val="00DB75CA"/>
    <w:rsid w:val="00DB78EA"/>
    <w:rsid w:val="00DB7F2A"/>
    <w:rsid w:val="00DC09F6"/>
    <w:rsid w:val="00DC0D7B"/>
    <w:rsid w:val="00DC0EEA"/>
    <w:rsid w:val="00DC1098"/>
    <w:rsid w:val="00DC12E9"/>
    <w:rsid w:val="00DC1678"/>
    <w:rsid w:val="00DC1D96"/>
    <w:rsid w:val="00DC1F3F"/>
    <w:rsid w:val="00DC21B9"/>
    <w:rsid w:val="00DC22C1"/>
    <w:rsid w:val="00DC22D7"/>
    <w:rsid w:val="00DC248F"/>
    <w:rsid w:val="00DC27B9"/>
    <w:rsid w:val="00DC2A9D"/>
    <w:rsid w:val="00DC3181"/>
    <w:rsid w:val="00DC33E9"/>
    <w:rsid w:val="00DC3FFA"/>
    <w:rsid w:val="00DC47F7"/>
    <w:rsid w:val="00DC4984"/>
    <w:rsid w:val="00DC522E"/>
    <w:rsid w:val="00DC5A6D"/>
    <w:rsid w:val="00DC5DA9"/>
    <w:rsid w:val="00DC5DFA"/>
    <w:rsid w:val="00DC62B2"/>
    <w:rsid w:val="00DC65F7"/>
    <w:rsid w:val="00DC6725"/>
    <w:rsid w:val="00DC67D6"/>
    <w:rsid w:val="00DC67FD"/>
    <w:rsid w:val="00DC698A"/>
    <w:rsid w:val="00DC6D50"/>
    <w:rsid w:val="00DC70D3"/>
    <w:rsid w:val="00DC7901"/>
    <w:rsid w:val="00DC79E4"/>
    <w:rsid w:val="00DC7BB5"/>
    <w:rsid w:val="00DC7C51"/>
    <w:rsid w:val="00DD01F2"/>
    <w:rsid w:val="00DD0C7E"/>
    <w:rsid w:val="00DD117C"/>
    <w:rsid w:val="00DD1242"/>
    <w:rsid w:val="00DD1394"/>
    <w:rsid w:val="00DD1412"/>
    <w:rsid w:val="00DD14FF"/>
    <w:rsid w:val="00DD1608"/>
    <w:rsid w:val="00DD1AA8"/>
    <w:rsid w:val="00DD25A6"/>
    <w:rsid w:val="00DD2BAA"/>
    <w:rsid w:val="00DD3315"/>
    <w:rsid w:val="00DD3742"/>
    <w:rsid w:val="00DD40EE"/>
    <w:rsid w:val="00DD4D98"/>
    <w:rsid w:val="00DD4FE4"/>
    <w:rsid w:val="00DD5421"/>
    <w:rsid w:val="00DD5EC5"/>
    <w:rsid w:val="00DE0119"/>
    <w:rsid w:val="00DE0807"/>
    <w:rsid w:val="00DE08B6"/>
    <w:rsid w:val="00DE0F1D"/>
    <w:rsid w:val="00DE1A4D"/>
    <w:rsid w:val="00DE1CF2"/>
    <w:rsid w:val="00DE1D62"/>
    <w:rsid w:val="00DE2020"/>
    <w:rsid w:val="00DE215A"/>
    <w:rsid w:val="00DE2EB9"/>
    <w:rsid w:val="00DE34DD"/>
    <w:rsid w:val="00DE3A97"/>
    <w:rsid w:val="00DE3FAA"/>
    <w:rsid w:val="00DE4940"/>
    <w:rsid w:val="00DE5002"/>
    <w:rsid w:val="00DE5D5E"/>
    <w:rsid w:val="00DE5E8D"/>
    <w:rsid w:val="00DE696D"/>
    <w:rsid w:val="00DE70C5"/>
    <w:rsid w:val="00DE76F4"/>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6303"/>
    <w:rsid w:val="00DF7ED5"/>
    <w:rsid w:val="00E00464"/>
    <w:rsid w:val="00E0051C"/>
    <w:rsid w:val="00E0081A"/>
    <w:rsid w:val="00E00922"/>
    <w:rsid w:val="00E00B88"/>
    <w:rsid w:val="00E00CA5"/>
    <w:rsid w:val="00E00D3F"/>
    <w:rsid w:val="00E014BB"/>
    <w:rsid w:val="00E01A19"/>
    <w:rsid w:val="00E02438"/>
    <w:rsid w:val="00E029F3"/>
    <w:rsid w:val="00E03558"/>
    <w:rsid w:val="00E04642"/>
    <w:rsid w:val="00E055B6"/>
    <w:rsid w:val="00E057DF"/>
    <w:rsid w:val="00E06B0B"/>
    <w:rsid w:val="00E06B63"/>
    <w:rsid w:val="00E06CAA"/>
    <w:rsid w:val="00E0719A"/>
    <w:rsid w:val="00E075D9"/>
    <w:rsid w:val="00E07908"/>
    <w:rsid w:val="00E07983"/>
    <w:rsid w:val="00E10DB9"/>
    <w:rsid w:val="00E10E13"/>
    <w:rsid w:val="00E10E35"/>
    <w:rsid w:val="00E11139"/>
    <w:rsid w:val="00E113DD"/>
    <w:rsid w:val="00E1161C"/>
    <w:rsid w:val="00E11C08"/>
    <w:rsid w:val="00E11C87"/>
    <w:rsid w:val="00E12025"/>
    <w:rsid w:val="00E1224B"/>
    <w:rsid w:val="00E122E7"/>
    <w:rsid w:val="00E1234F"/>
    <w:rsid w:val="00E124AE"/>
    <w:rsid w:val="00E12858"/>
    <w:rsid w:val="00E129E9"/>
    <w:rsid w:val="00E131B9"/>
    <w:rsid w:val="00E13DBC"/>
    <w:rsid w:val="00E14218"/>
    <w:rsid w:val="00E14F34"/>
    <w:rsid w:val="00E15527"/>
    <w:rsid w:val="00E158F0"/>
    <w:rsid w:val="00E159FE"/>
    <w:rsid w:val="00E15CBC"/>
    <w:rsid w:val="00E1604A"/>
    <w:rsid w:val="00E162DC"/>
    <w:rsid w:val="00E16B28"/>
    <w:rsid w:val="00E16DFF"/>
    <w:rsid w:val="00E1724B"/>
    <w:rsid w:val="00E174D4"/>
    <w:rsid w:val="00E17578"/>
    <w:rsid w:val="00E17C92"/>
    <w:rsid w:val="00E17DC6"/>
    <w:rsid w:val="00E17F97"/>
    <w:rsid w:val="00E20CDA"/>
    <w:rsid w:val="00E211F6"/>
    <w:rsid w:val="00E2134C"/>
    <w:rsid w:val="00E215F7"/>
    <w:rsid w:val="00E217F9"/>
    <w:rsid w:val="00E220AC"/>
    <w:rsid w:val="00E221ED"/>
    <w:rsid w:val="00E229E8"/>
    <w:rsid w:val="00E22F60"/>
    <w:rsid w:val="00E2407A"/>
    <w:rsid w:val="00E249C1"/>
    <w:rsid w:val="00E24B33"/>
    <w:rsid w:val="00E24D4B"/>
    <w:rsid w:val="00E2531E"/>
    <w:rsid w:val="00E25D27"/>
    <w:rsid w:val="00E264DC"/>
    <w:rsid w:val="00E26884"/>
    <w:rsid w:val="00E26E44"/>
    <w:rsid w:val="00E27672"/>
    <w:rsid w:val="00E27A1F"/>
    <w:rsid w:val="00E30591"/>
    <w:rsid w:val="00E30735"/>
    <w:rsid w:val="00E3087E"/>
    <w:rsid w:val="00E308CE"/>
    <w:rsid w:val="00E30AC5"/>
    <w:rsid w:val="00E30FB6"/>
    <w:rsid w:val="00E31713"/>
    <w:rsid w:val="00E31ACE"/>
    <w:rsid w:val="00E31D82"/>
    <w:rsid w:val="00E32128"/>
    <w:rsid w:val="00E32451"/>
    <w:rsid w:val="00E32AAE"/>
    <w:rsid w:val="00E32E69"/>
    <w:rsid w:val="00E33D54"/>
    <w:rsid w:val="00E342E5"/>
    <w:rsid w:val="00E344F6"/>
    <w:rsid w:val="00E34D02"/>
    <w:rsid w:val="00E35198"/>
    <w:rsid w:val="00E352B7"/>
    <w:rsid w:val="00E355DA"/>
    <w:rsid w:val="00E3591B"/>
    <w:rsid w:val="00E35D84"/>
    <w:rsid w:val="00E36028"/>
    <w:rsid w:val="00E3641B"/>
    <w:rsid w:val="00E36CBF"/>
    <w:rsid w:val="00E36F1F"/>
    <w:rsid w:val="00E37529"/>
    <w:rsid w:val="00E376A8"/>
    <w:rsid w:val="00E37778"/>
    <w:rsid w:val="00E40879"/>
    <w:rsid w:val="00E40FBC"/>
    <w:rsid w:val="00E41462"/>
    <w:rsid w:val="00E41882"/>
    <w:rsid w:val="00E41F7B"/>
    <w:rsid w:val="00E42985"/>
    <w:rsid w:val="00E42FC3"/>
    <w:rsid w:val="00E43CD2"/>
    <w:rsid w:val="00E4453A"/>
    <w:rsid w:val="00E45246"/>
    <w:rsid w:val="00E45B2A"/>
    <w:rsid w:val="00E45FA6"/>
    <w:rsid w:val="00E4641F"/>
    <w:rsid w:val="00E46424"/>
    <w:rsid w:val="00E467FA"/>
    <w:rsid w:val="00E4696E"/>
    <w:rsid w:val="00E46C5B"/>
    <w:rsid w:val="00E46DD5"/>
    <w:rsid w:val="00E47224"/>
    <w:rsid w:val="00E473DD"/>
    <w:rsid w:val="00E47542"/>
    <w:rsid w:val="00E47F6C"/>
    <w:rsid w:val="00E523AD"/>
    <w:rsid w:val="00E525E1"/>
    <w:rsid w:val="00E529DB"/>
    <w:rsid w:val="00E52A14"/>
    <w:rsid w:val="00E52A52"/>
    <w:rsid w:val="00E52EEB"/>
    <w:rsid w:val="00E52F56"/>
    <w:rsid w:val="00E53DB3"/>
    <w:rsid w:val="00E54E3C"/>
    <w:rsid w:val="00E5525F"/>
    <w:rsid w:val="00E56600"/>
    <w:rsid w:val="00E567BA"/>
    <w:rsid w:val="00E56D30"/>
    <w:rsid w:val="00E56EF9"/>
    <w:rsid w:val="00E57016"/>
    <w:rsid w:val="00E570F9"/>
    <w:rsid w:val="00E57239"/>
    <w:rsid w:val="00E573BF"/>
    <w:rsid w:val="00E57874"/>
    <w:rsid w:val="00E57AFD"/>
    <w:rsid w:val="00E57B1C"/>
    <w:rsid w:val="00E57FB1"/>
    <w:rsid w:val="00E604E2"/>
    <w:rsid w:val="00E60A07"/>
    <w:rsid w:val="00E60E81"/>
    <w:rsid w:val="00E60F03"/>
    <w:rsid w:val="00E610DA"/>
    <w:rsid w:val="00E61120"/>
    <w:rsid w:val="00E61362"/>
    <w:rsid w:val="00E61661"/>
    <w:rsid w:val="00E61862"/>
    <w:rsid w:val="00E61E3D"/>
    <w:rsid w:val="00E63934"/>
    <w:rsid w:val="00E63F1A"/>
    <w:rsid w:val="00E64023"/>
    <w:rsid w:val="00E641D1"/>
    <w:rsid w:val="00E64874"/>
    <w:rsid w:val="00E64A2B"/>
    <w:rsid w:val="00E64FC0"/>
    <w:rsid w:val="00E6509B"/>
    <w:rsid w:val="00E65B05"/>
    <w:rsid w:val="00E65C42"/>
    <w:rsid w:val="00E661B9"/>
    <w:rsid w:val="00E6630B"/>
    <w:rsid w:val="00E663CA"/>
    <w:rsid w:val="00E66958"/>
    <w:rsid w:val="00E66984"/>
    <w:rsid w:val="00E66BCE"/>
    <w:rsid w:val="00E6742E"/>
    <w:rsid w:val="00E704F9"/>
    <w:rsid w:val="00E707A7"/>
    <w:rsid w:val="00E70C8F"/>
    <w:rsid w:val="00E7167D"/>
    <w:rsid w:val="00E71811"/>
    <w:rsid w:val="00E7293C"/>
    <w:rsid w:val="00E72C9D"/>
    <w:rsid w:val="00E734D8"/>
    <w:rsid w:val="00E74698"/>
    <w:rsid w:val="00E74A60"/>
    <w:rsid w:val="00E74E0F"/>
    <w:rsid w:val="00E75297"/>
    <w:rsid w:val="00E753B3"/>
    <w:rsid w:val="00E753D1"/>
    <w:rsid w:val="00E75D5C"/>
    <w:rsid w:val="00E76A5D"/>
    <w:rsid w:val="00E76EBA"/>
    <w:rsid w:val="00E773C2"/>
    <w:rsid w:val="00E774D5"/>
    <w:rsid w:val="00E77881"/>
    <w:rsid w:val="00E77B20"/>
    <w:rsid w:val="00E77DB4"/>
    <w:rsid w:val="00E8064B"/>
    <w:rsid w:val="00E8069F"/>
    <w:rsid w:val="00E811C9"/>
    <w:rsid w:val="00E812BC"/>
    <w:rsid w:val="00E8198B"/>
    <w:rsid w:val="00E819D3"/>
    <w:rsid w:val="00E81F74"/>
    <w:rsid w:val="00E8211B"/>
    <w:rsid w:val="00E82178"/>
    <w:rsid w:val="00E82A33"/>
    <w:rsid w:val="00E83DF4"/>
    <w:rsid w:val="00E83F46"/>
    <w:rsid w:val="00E8401D"/>
    <w:rsid w:val="00E841BE"/>
    <w:rsid w:val="00E842AF"/>
    <w:rsid w:val="00E84B17"/>
    <w:rsid w:val="00E853F5"/>
    <w:rsid w:val="00E8572F"/>
    <w:rsid w:val="00E85960"/>
    <w:rsid w:val="00E85D08"/>
    <w:rsid w:val="00E8639D"/>
    <w:rsid w:val="00E8646C"/>
    <w:rsid w:val="00E8690A"/>
    <w:rsid w:val="00E8747B"/>
    <w:rsid w:val="00E87C61"/>
    <w:rsid w:val="00E90300"/>
    <w:rsid w:val="00E909DA"/>
    <w:rsid w:val="00E90B59"/>
    <w:rsid w:val="00E90C15"/>
    <w:rsid w:val="00E90C53"/>
    <w:rsid w:val="00E90F31"/>
    <w:rsid w:val="00E915CD"/>
    <w:rsid w:val="00E91817"/>
    <w:rsid w:val="00E91A36"/>
    <w:rsid w:val="00E91A49"/>
    <w:rsid w:val="00E91C83"/>
    <w:rsid w:val="00E91E06"/>
    <w:rsid w:val="00E91F28"/>
    <w:rsid w:val="00E9208C"/>
    <w:rsid w:val="00E929BE"/>
    <w:rsid w:val="00E92CA8"/>
    <w:rsid w:val="00E93A82"/>
    <w:rsid w:val="00E93F2B"/>
    <w:rsid w:val="00E94AE2"/>
    <w:rsid w:val="00E94D03"/>
    <w:rsid w:val="00E94EF5"/>
    <w:rsid w:val="00E94F93"/>
    <w:rsid w:val="00E95175"/>
    <w:rsid w:val="00E95273"/>
    <w:rsid w:val="00E95888"/>
    <w:rsid w:val="00E95A1F"/>
    <w:rsid w:val="00E95BC1"/>
    <w:rsid w:val="00E96784"/>
    <w:rsid w:val="00E96E5B"/>
    <w:rsid w:val="00E97D45"/>
    <w:rsid w:val="00EA0160"/>
    <w:rsid w:val="00EA0954"/>
    <w:rsid w:val="00EA10C8"/>
    <w:rsid w:val="00EA10F4"/>
    <w:rsid w:val="00EA14E0"/>
    <w:rsid w:val="00EA1B87"/>
    <w:rsid w:val="00EA2A0C"/>
    <w:rsid w:val="00EA320A"/>
    <w:rsid w:val="00EA36E4"/>
    <w:rsid w:val="00EA3B22"/>
    <w:rsid w:val="00EA3EDD"/>
    <w:rsid w:val="00EA3EFB"/>
    <w:rsid w:val="00EA46B8"/>
    <w:rsid w:val="00EA47A3"/>
    <w:rsid w:val="00EA4BF7"/>
    <w:rsid w:val="00EA4C56"/>
    <w:rsid w:val="00EA4CD8"/>
    <w:rsid w:val="00EA5395"/>
    <w:rsid w:val="00EA53AB"/>
    <w:rsid w:val="00EA5A1A"/>
    <w:rsid w:val="00EA5B02"/>
    <w:rsid w:val="00EA5F92"/>
    <w:rsid w:val="00EA652A"/>
    <w:rsid w:val="00EA6532"/>
    <w:rsid w:val="00EA69AB"/>
    <w:rsid w:val="00EA73DA"/>
    <w:rsid w:val="00EA73E5"/>
    <w:rsid w:val="00EA7593"/>
    <w:rsid w:val="00EA7BF6"/>
    <w:rsid w:val="00EA7F94"/>
    <w:rsid w:val="00EB0B5E"/>
    <w:rsid w:val="00EB13EB"/>
    <w:rsid w:val="00EB1AE8"/>
    <w:rsid w:val="00EB1EAC"/>
    <w:rsid w:val="00EB2326"/>
    <w:rsid w:val="00EB26ED"/>
    <w:rsid w:val="00EB2B0E"/>
    <w:rsid w:val="00EB2EA6"/>
    <w:rsid w:val="00EB306E"/>
    <w:rsid w:val="00EB3216"/>
    <w:rsid w:val="00EB37C1"/>
    <w:rsid w:val="00EB3D47"/>
    <w:rsid w:val="00EB3DAA"/>
    <w:rsid w:val="00EB4ACF"/>
    <w:rsid w:val="00EB4D73"/>
    <w:rsid w:val="00EB4DB4"/>
    <w:rsid w:val="00EB4E30"/>
    <w:rsid w:val="00EB4F85"/>
    <w:rsid w:val="00EB53BB"/>
    <w:rsid w:val="00EB5516"/>
    <w:rsid w:val="00EB58ED"/>
    <w:rsid w:val="00EB5FBD"/>
    <w:rsid w:val="00EB5FBF"/>
    <w:rsid w:val="00EB61DF"/>
    <w:rsid w:val="00EB6949"/>
    <w:rsid w:val="00EB7676"/>
    <w:rsid w:val="00EB7970"/>
    <w:rsid w:val="00EC0153"/>
    <w:rsid w:val="00EC0163"/>
    <w:rsid w:val="00EC065D"/>
    <w:rsid w:val="00EC075B"/>
    <w:rsid w:val="00EC15F0"/>
    <w:rsid w:val="00EC20E7"/>
    <w:rsid w:val="00EC238A"/>
    <w:rsid w:val="00EC2782"/>
    <w:rsid w:val="00EC2895"/>
    <w:rsid w:val="00EC344C"/>
    <w:rsid w:val="00EC38A4"/>
    <w:rsid w:val="00EC3A53"/>
    <w:rsid w:val="00EC3F0B"/>
    <w:rsid w:val="00EC402A"/>
    <w:rsid w:val="00EC4063"/>
    <w:rsid w:val="00EC539B"/>
    <w:rsid w:val="00EC55C4"/>
    <w:rsid w:val="00EC5915"/>
    <w:rsid w:val="00EC5ACA"/>
    <w:rsid w:val="00EC5D13"/>
    <w:rsid w:val="00EC63D1"/>
    <w:rsid w:val="00EC6DA7"/>
    <w:rsid w:val="00EC6F50"/>
    <w:rsid w:val="00EC782C"/>
    <w:rsid w:val="00EC7A0D"/>
    <w:rsid w:val="00EC7A25"/>
    <w:rsid w:val="00EC7BE3"/>
    <w:rsid w:val="00ED0425"/>
    <w:rsid w:val="00ED1219"/>
    <w:rsid w:val="00ED137C"/>
    <w:rsid w:val="00ED1561"/>
    <w:rsid w:val="00ED2026"/>
    <w:rsid w:val="00ED22CE"/>
    <w:rsid w:val="00ED24E6"/>
    <w:rsid w:val="00ED266D"/>
    <w:rsid w:val="00ED2E2F"/>
    <w:rsid w:val="00ED2E7F"/>
    <w:rsid w:val="00ED387F"/>
    <w:rsid w:val="00ED3C01"/>
    <w:rsid w:val="00ED419C"/>
    <w:rsid w:val="00ED41E1"/>
    <w:rsid w:val="00ED420D"/>
    <w:rsid w:val="00ED4287"/>
    <w:rsid w:val="00ED4DEB"/>
    <w:rsid w:val="00ED51A2"/>
    <w:rsid w:val="00ED57A7"/>
    <w:rsid w:val="00ED5925"/>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90F"/>
    <w:rsid w:val="00EE19B3"/>
    <w:rsid w:val="00EE1EC2"/>
    <w:rsid w:val="00EE1FB7"/>
    <w:rsid w:val="00EE238E"/>
    <w:rsid w:val="00EE2431"/>
    <w:rsid w:val="00EE2B1A"/>
    <w:rsid w:val="00EE2C5A"/>
    <w:rsid w:val="00EE3510"/>
    <w:rsid w:val="00EE359B"/>
    <w:rsid w:val="00EE39A1"/>
    <w:rsid w:val="00EE3A47"/>
    <w:rsid w:val="00EE3DCE"/>
    <w:rsid w:val="00EE45FA"/>
    <w:rsid w:val="00EE4E5A"/>
    <w:rsid w:val="00EE50AA"/>
    <w:rsid w:val="00EE58A3"/>
    <w:rsid w:val="00EE5B24"/>
    <w:rsid w:val="00EE618C"/>
    <w:rsid w:val="00EE6190"/>
    <w:rsid w:val="00EE63F9"/>
    <w:rsid w:val="00EE64F0"/>
    <w:rsid w:val="00EE79C6"/>
    <w:rsid w:val="00EF0357"/>
    <w:rsid w:val="00EF03B3"/>
    <w:rsid w:val="00EF0782"/>
    <w:rsid w:val="00EF07E0"/>
    <w:rsid w:val="00EF1300"/>
    <w:rsid w:val="00EF15D6"/>
    <w:rsid w:val="00EF16AB"/>
    <w:rsid w:val="00EF1BE7"/>
    <w:rsid w:val="00EF2014"/>
    <w:rsid w:val="00EF2107"/>
    <w:rsid w:val="00EF27CF"/>
    <w:rsid w:val="00EF2E1C"/>
    <w:rsid w:val="00EF3A80"/>
    <w:rsid w:val="00EF40EB"/>
    <w:rsid w:val="00EF4380"/>
    <w:rsid w:val="00EF52DA"/>
    <w:rsid w:val="00EF5A82"/>
    <w:rsid w:val="00EF66DB"/>
    <w:rsid w:val="00EF68AB"/>
    <w:rsid w:val="00EF7044"/>
    <w:rsid w:val="00EF7099"/>
    <w:rsid w:val="00EF7963"/>
    <w:rsid w:val="00F00139"/>
    <w:rsid w:val="00F007A3"/>
    <w:rsid w:val="00F00F5D"/>
    <w:rsid w:val="00F01032"/>
    <w:rsid w:val="00F0173D"/>
    <w:rsid w:val="00F017D5"/>
    <w:rsid w:val="00F0183A"/>
    <w:rsid w:val="00F018C4"/>
    <w:rsid w:val="00F01BF3"/>
    <w:rsid w:val="00F01C0C"/>
    <w:rsid w:val="00F01CC4"/>
    <w:rsid w:val="00F02059"/>
    <w:rsid w:val="00F02254"/>
    <w:rsid w:val="00F02265"/>
    <w:rsid w:val="00F02381"/>
    <w:rsid w:val="00F025D5"/>
    <w:rsid w:val="00F02643"/>
    <w:rsid w:val="00F02B69"/>
    <w:rsid w:val="00F02C4C"/>
    <w:rsid w:val="00F034F8"/>
    <w:rsid w:val="00F037D6"/>
    <w:rsid w:val="00F038E9"/>
    <w:rsid w:val="00F03945"/>
    <w:rsid w:val="00F0416C"/>
    <w:rsid w:val="00F050DF"/>
    <w:rsid w:val="00F052ED"/>
    <w:rsid w:val="00F05438"/>
    <w:rsid w:val="00F05A2F"/>
    <w:rsid w:val="00F06324"/>
    <w:rsid w:val="00F06611"/>
    <w:rsid w:val="00F06D6D"/>
    <w:rsid w:val="00F06E13"/>
    <w:rsid w:val="00F06F3F"/>
    <w:rsid w:val="00F06F73"/>
    <w:rsid w:val="00F07853"/>
    <w:rsid w:val="00F07E48"/>
    <w:rsid w:val="00F10ADD"/>
    <w:rsid w:val="00F10C6E"/>
    <w:rsid w:val="00F10FCC"/>
    <w:rsid w:val="00F1140A"/>
    <w:rsid w:val="00F11EB8"/>
    <w:rsid w:val="00F12B71"/>
    <w:rsid w:val="00F12E13"/>
    <w:rsid w:val="00F12E51"/>
    <w:rsid w:val="00F134F4"/>
    <w:rsid w:val="00F13E1E"/>
    <w:rsid w:val="00F1429C"/>
    <w:rsid w:val="00F1495D"/>
    <w:rsid w:val="00F14C7F"/>
    <w:rsid w:val="00F1537B"/>
    <w:rsid w:val="00F15705"/>
    <w:rsid w:val="00F1694D"/>
    <w:rsid w:val="00F17981"/>
    <w:rsid w:val="00F17B12"/>
    <w:rsid w:val="00F17CF8"/>
    <w:rsid w:val="00F17E0D"/>
    <w:rsid w:val="00F20185"/>
    <w:rsid w:val="00F204D0"/>
    <w:rsid w:val="00F204EF"/>
    <w:rsid w:val="00F206D8"/>
    <w:rsid w:val="00F20E7A"/>
    <w:rsid w:val="00F20F70"/>
    <w:rsid w:val="00F22898"/>
    <w:rsid w:val="00F23581"/>
    <w:rsid w:val="00F23B68"/>
    <w:rsid w:val="00F23C19"/>
    <w:rsid w:val="00F23E08"/>
    <w:rsid w:val="00F24727"/>
    <w:rsid w:val="00F24A41"/>
    <w:rsid w:val="00F2554B"/>
    <w:rsid w:val="00F25CF0"/>
    <w:rsid w:val="00F25F18"/>
    <w:rsid w:val="00F2641D"/>
    <w:rsid w:val="00F26DF5"/>
    <w:rsid w:val="00F27290"/>
    <w:rsid w:val="00F2766A"/>
    <w:rsid w:val="00F2785B"/>
    <w:rsid w:val="00F279B0"/>
    <w:rsid w:val="00F30251"/>
    <w:rsid w:val="00F305B2"/>
    <w:rsid w:val="00F31F77"/>
    <w:rsid w:val="00F3226D"/>
    <w:rsid w:val="00F3245D"/>
    <w:rsid w:val="00F32496"/>
    <w:rsid w:val="00F327AB"/>
    <w:rsid w:val="00F33258"/>
    <w:rsid w:val="00F334B6"/>
    <w:rsid w:val="00F335A7"/>
    <w:rsid w:val="00F33E15"/>
    <w:rsid w:val="00F34265"/>
    <w:rsid w:val="00F34CDE"/>
    <w:rsid w:val="00F35249"/>
    <w:rsid w:val="00F353F9"/>
    <w:rsid w:val="00F3546C"/>
    <w:rsid w:val="00F35609"/>
    <w:rsid w:val="00F35BAB"/>
    <w:rsid w:val="00F35D3F"/>
    <w:rsid w:val="00F3607F"/>
    <w:rsid w:val="00F3628E"/>
    <w:rsid w:val="00F3646F"/>
    <w:rsid w:val="00F36C1D"/>
    <w:rsid w:val="00F372A4"/>
    <w:rsid w:val="00F373AF"/>
    <w:rsid w:val="00F3754E"/>
    <w:rsid w:val="00F408D0"/>
    <w:rsid w:val="00F41634"/>
    <w:rsid w:val="00F4167E"/>
    <w:rsid w:val="00F416FA"/>
    <w:rsid w:val="00F42339"/>
    <w:rsid w:val="00F423EF"/>
    <w:rsid w:val="00F42B67"/>
    <w:rsid w:val="00F4314A"/>
    <w:rsid w:val="00F43433"/>
    <w:rsid w:val="00F43450"/>
    <w:rsid w:val="00F44318"/>
    <w:rsid w:val="00F4464A"/>
    <w:rsid w:val="00F44BE8"/>
    <w:rsid w:val="00F44C0F"/>
    <w:rsid w:val="00F44E9A"/>
    <w:rsid w:val="00F451DD"/>
    <w:rsid w:val="00F45BA6"/>
    <w:rsid w:val="00F470A4"/>
    <w:rsid w:val="00F47785"/>
    <w:rsid w:val="00F479F8"/>
    <w:rsid w:val="00F47CFB"/>
    <w:rsid w:val="00F50014"/>
    <w:rsid w:val="00F501B0"/>
    <w:rsid w:val="00F5068A"/>
    <w:rsid w:val="00F50A32"/>
    <w:rsid w:val="00F50B68"/>
    <w:rsid w:val="00F516D6"/>
    <w:rsid w:val="00F51D3D"/>
    <w:rsid w:val="00F51F54"/>
    <w:rsid w:val="00F5262C"/>
    <w:rsid w:val="00F527D2"/>
    <w:rsid w:val="00F52C20"/>
    <w:rsid w:val="00F52F30"/>
    <w:rsid w:val="00F53000"/>
    <w:rsid w:val="00F53912"/>
    <w:rsid w:val="00F53BB6"/>
    <w:rsid w:val="00F53D52"/>
    <w:rsid w:val="00F54596"/>
    <w:rsid w:val="00F5558B"/>
    <w:rsid w:val="00F55B1A"/>
    <w:rsid w:val="00F55DEC"/>
    <w:rsid w:val="00F55ED9"/>
    <w:rsid w:val="00F56576"/>
    <w:rsid w:val="00F56DA6"/>
    <w:rsid w:val="00F56FE4"/>
    <w:rsid w:val="00F570B1"/>
    <w:rsid w:val="00F5725D"/>
    <w:rsid w:val="00F57595"/>
    <w:rsid w:val="00F57AFF"/>
    <w:rsid w:val="00F6026C"/>
    <w:rsid w:val="00F60F26"/>
    <w:rsid w:val="00F61BB9"/>
    <w:rsid w:val="00F62AFD"/>
    <w:rsid w:val="00F6310D"/>
    <w:rsid w:val="00F6413D"/>
    <w:rsid w:val="00F64206"/>
    <w:rsid w:val="00F6428B"/>
    <w:rsid w:val="00F64642"/>
    <w:rsid w:val="00F64CAE"/>
    <w:rsid w:val="00F64F37"/>
    <w:rsid w:val="00F651D8"/>
    <w:rsid w:val="00F65234"/>
    <w:rsid w:val="00F65258"/>
    <w:rsid w:val="00F6531D"/>
    <w:rsid w:val="00F65408"/>
    <w:rsid w:val="00F65904"/>
    <w:rsid w:val="00F65B99"/>
    <w:rsid w:val="00F663B7"/>
    <w:rsid w:val="00F6676D"/>
    <w:rsid w:val="00F67785"/>
    <w:rsid w:val="00F677C4"/>
    <w:rsid w:val="00F677FA"/>
    <w:rsid w:val="00F70136"/>
    <w:rsid w:val="00F70786"/>
    <w:rsid w:val="00F70A04"/>
    <w:rsid w:val="00F7114A"/>
    <w:rsid w:val="00F71A8B"/>
    <w:rsid w:val="00F72BBC"/>
    <w:rsid w:val="00F73A09"/>
    <w:rsid w:val="00F73A28"/>
    <w:rsid w:val="00F73EDF"/>
    <w:rsid w:val="00F749C2"/>
    <w:rsid w:val="00F74B29"/>
    <w:rsid w:val="00F74C2B"/>
    <w:rsid w:val="00F74D45"/>
    <w:rsid w:val="00F74E7C"/>
    <w:rsid w:val="00F74F9E"/>
    <w:rsid w:val="00F7527F"/>
    <w:rsid w:val="00F75325"/>
    <w:rsid w:val="00F754A7"/>
    <w:rsid w:val="00F75C5A"/>
    <w:rsid w:val="00F762A6"/>
    <w:rsid w:val="00F768F2"/>
    <w:rsid w:val="00F769B5"/>
    <w:rsid w:val="00F76CC5"/>
    <w:rsid w:val="00F76CDA"/>
    <w:rsid w:val="00F77CA5"/>
    <w:rsid w:val="00F77CFE"/>
    <w:rsid w:val="00F8028A"/>
    <w:rsid w:val="00F805C0"/>
    <w:rsid w:val="00F8109B"/>
    <w:rsid w:val="00F815C1"/>
    <w:rsid w:val="00F8182F"/>
    <w:rsid w:val="00F81F90"/>
    <w:rsid w:val="00F82212"/>
    <w:rsid w:val="00F823F0"/>
    <w:rsid w:val="00F82539"/>
    <w:rsid w:val="00F8345A"/>
    <w:rsid w:val="00F837C6"/>
    <w:rsid w:val="00F83D5D"/>
    <w:rsid w:val="00F83E87"/>
    <w:rsid w:val="00F83EBA"/>
    <w:rsid w:val="00F84162"/>
    <w:rsid w:val="00F84547"/>
    <w:rsid w:val="00F8474F"/>
    <w:rsid w:val="00F8559D"/>
    <w:rsid w:val="00F85686"/>
    <w:rsid w:val="00F85E7E"/>
    <w:rsid w:val="00F87CE0"/>
    <w:rsid w:val="00F90580"/>
    <w:rsid w:val="00F9064B"/>
    <w:rsid w:val="00F90901"/>
    <w:rsid w:val="00F90FE5"/>
    <w:rsid w:val="00F91224"/>
    <w:rsid w:val="00F91283"/>
    <w:rsid w:val="00F9172C"/>
    <w:rsid w:val="00F91732"/>
    <w:rsid w:val="00F92013"/>
    <w:rsid w:val="00F929A1"/>
    <w:rsid w:val="00F9315B"/>
    <w:rsid w:val="00F932D8"/>
    <w:rsid w:val="00F93BDD"/>
    <w:rsid w:val="00F93C4B"/>
    <w:rsid w:val="00F9466F"/>
    <w:rsid w:val="00F94CE3"/>
    <w:rsid w:val="00F94FA6"/>
    <w:rsid w:val="00F95627"/>
    <w:rsid w:val="00F957E0"/>
    <w:rsid w:val="00F95877"/>
    <w:rsid w:val="00F958E4"/>
    <w:rsid w:val="00F95BD9"/>
    <w:rsid w:val="00F95D39"/>
    <w:rsid w:val="00F96496"/>
    <w:rsid w:val="00F968EE"/>
    <w:rsid w:val="00F97DBD"/>
    <w:rsid w:val="00F97F12"/>
    <w:rsid w:val="00FA000A"/>
    <w:rsid w:val="00FA0189"/>
    <w:rsid w:val="00FA035D"/>
    <w:rsid w:val="00FA0390"/>
    <w:rsid w:val="00FA03F4"/>
    <w:rsid w:val="00FA09B4"/>
    <w:rsid w:val="00FA0C36"/>
    <w:rsid w:val="00FA0E0E"/>
    <w:rsid w:val="00FA181D"/>
    <w:rsid w:val="00FA1C72"/>
    <w:rsid w:val="00FA49F7"/>
    <w:rsid w:val="00FA4D61"/>
    <w:rsid w:val="00FA5348"/>
    <w:rsid w:val="00FA5F40"/>
    <w:rsid w:val="00FA5F74"/>
    <w:rsid w:val="00FA64B1"/>
    <w:rsid w:val="00FA70FA"/>
    <w:rsid w:val="00FA792B"/>
    <w:rsid w:val="00FA7E7E"/>
    <w:rsid w:val="00FB0592"/>
    <w:rsid w:val="00FB0808"/>
    <w:rsid w:val="00FB1198"/>
    <w:rsid w:val="00FB16A7"/>
    <w:rsid w:val="00FB1BA7"/>
    <w:rsid w:val="00FB2084"/>
    <w:rsid w:val="00FB2619"/>
    <w:rsid w:val="00FB276C"/>
    <w:rsid w:val="00FB303B"/>
    <w:rsid w:val="00FB372D"/>
    <w:rsid w:val="00FB377A"/>
    <w:rsid w:val="00FB379A"/>
    <w:rsid w:val="00FB4032"/>
    <w:rsid w:val="00FB42E8"/>
    <w:rsid w:val="00FB4714"/>
    <w:rsid w:val="00FB49C0"/>
    <w:rsid w:val="00FB57FB"/>
    <w:rsid w:val="00FB589E"/>
    <w:rsid w:val="00FB5916"/>
    <w:rsid w:val="00FB5F29"/>
    <w:rsid w:val="00FB60F1"/>
    <w:rsid w:val="00FB6C48"/>
    <w:rsid w:val="00FB7164"/>
    <w:rsid w:val="00FB71DC"/>
    <w:rsid w:val="00FB75BE"/>
    <w:rsid w:val="00FB7611"/>
    <w:rsid w:val="00FB78A4"/>
    <w:rsid w:val="00FC0A65"/>
    <w:rsid w:val="00FC0C2A"/>
    <w:rsid w:val="00FC1123"/>
    <w:rsid w:val="00FC116A"/>
    <w:rsid w:val="00FC13CC"/>
    <w:rsid w:val="00FC18C4"/>
    <w:rsid w:val="00FC1ACE"/>
    <w:rsid w:val="00FC1F86"/>
    <w:rsid w:val="00FC26DD"/>
    <w:rsid w:val="00FC2F9C"/>
    <w:rsid w:val="00FC396E"/>
    <w:rsid w:val="00FC3B84"/>
    <w:rsid w:val="00FC46D3"/>
    <w:rsid w:val="00FC4B4D"/>
    <w:rsid w:val="00FC4ECC"/>
    <w:rsid w:val="00FC53CE"/>
    <w:rsid w:val="00FC54D7"/>
    <w:rsid w:val="00FC5E4E"/>
    <w:rsid w:val="00FC6457"/>
    <w:rsid w:val="00FC6EF4"/>
    <w:rsid w:val="00FC756B"/>
    <w:rsid w:val="00FC7D3D"/>
    <w:rsid w:val="00FD04AF"/>
    <w:rsid w:val="00FD04E7"/>
    <w:rsid w:val="00FD0675"/>
    <w:rsid w:val="00FD0D70"/>
    <w:rsid w:val="00FD0DB5"/>
    <w:rsid w:val="00FD1829"/>
    <w:rsid w:val="00FD19E3"/>
    <w:rsid w:val="00FD2245"/>
    <w:rsid w:val="00FD2BCE"/>
    <w:rsid w:val="00FD2D31"/>
    <w:rsid w:val="00FD4053"/>
    <w:rsid w:val="00FD4376"/>
    <w:rsid w:val="00FD45EB"/>
    <w:rsid w:val="00FD4645"/>
    <w:rsid w:val="00FD4C7A"/>
    <w:rsid w:val="00FD5077"/>
    <w:rsid w:val="00FD52D0"/>
    <w:rsid w:val="00FD5C78"/>
    <w:rsid w:val="00FD6BD3"/>
    <w:rsid w:val="00FD6CA4"/>
    <w:rsid w:val="00FD70AF"/>
    <w:rsid w:val="00FD79BB"/>
    <w:rsid w:val="00FD7D0A"/>
    <w:rsid w:val="00FD7F59"/>
    <w:rsid w:val="00FE062E"/>
    <w:rsid w:val="00FE0854"/>
    <w:rsid w:val="00FE147D"/>
    <w:rsid w:val="00FE18C9"/>
    <w:rsid w:val="00FE1B93"/>
    <w:rsid w:val="00FE2152"/>
    <w:rsid w:val="00FE2CCF"/>
    <w:rsid w:val="00FE2EB0"/>
    <w:rsid w:val="00FE3186"/>
    <w:rsid w:val="00FE3425"/>
    <w:rsid w:val="00FE3BA0"/>
    <w:rsid w:val="00FE4784"/>
    <w:rsid w:val="00FE49E5"/>
    <w:rsid w:val="00FE4A5D"/>
    <w:rsid w:val="00FE4AE7"/>
    <w:rsid w:val="00FE5CAF"/>
    <w:rsid w:val="00FE6832"/>
    <w:rsid w:val="00FE6979"/>
    <w:rsid w:val="00FE6C7C"/>
    <w:rsid w:val="00FE6CC2"/>
    <w:rsid w:val="00FE6F83"/>
    <w:rsid w:val="00FE74BD"/>
    <w:rsid w:val="00FE76FA"/>
    <w:rsid w:val="00FF058D"/>
    <w:rsid w:val="00FF072B"/>
    <w:rsid w:val="00FF0E55"/>
    <w:rsid w:val="00FF1012"/>
    <w:rsid w:val="00FF1D50"/>
    <w:rsid w:val="00FF1F56"/>
    <w:rsid w:val="00FF275C"/>
    <w:rsid w:val="00FF280A"/>
    <w:rsid w:val="00FF2903"/>
    <w:rsid w:val="00FF292C"/>
    <w:rsid w:val="00FF2C9C"/>
    <w:rsid w:val="00FF33AA"/>
    <w:rsid w:val="00FF35DA"/>
    <w:rsid w:val="00FF382F"/>
    <w:rsid w:val="00FF3A16"/>
    <w:rsid w:val="00FF3B22"/>
    <w:rsid w:val="00FF3BFC"/>
    <w:rsid w:val="00FF3C8A"/>
    <w:rsid w:val="00FF42BB"/>
    <w:rsid w:val="00FF446D"/>
    <w:rsid w:val="00FF4C5F"/>
    <w:rsid w:val="00FF4C7F"/>
    <w:rsid w:val="00FF50A1"/>
    <w:rsid w:val="00FF5B88"/>
    <w:rsid w:val="00FF66C6"/>
    <w:rsid w:val="00FF7237"/>
    <w:rsid w:val="00FF768C"/>
    <w:rsid w:val="00FF7B6C"/>
    <w:rsid w:val="01542DA8"/>
    <w:rsid w:val="01A86E23"/>
    <w:rsid w:val="0200E50C"/>
    <w:rsid w:val="0213A1B9"/>
    <w:rsid w:val="0218C48F"/>
    <w:rsid w:val="024DCB1B"/>
    <w:rsid w:val="02609663"/>
    <w:rsid w:val="027979F6"/>
    <w:rsid w:val="028E0647"/>
    <w:rsid w:val="02AB423F"/>
    <w:rsid w:val="02D046D8"/>
    <w:rsid w:val="02D10FF5"/>
    <w:rsid w:val="02D92A89"/>
    <w:rsid w:val="03019EE1"/>
    <w:rsid w:val="033080D7"/>
    <w:rsid w:val="033CF5F5"/>
    <w:rsid w:val="033E013B"/>
    <w:rsid w:val="0358BD72"/>
    <w:rsid w:val="036DC804"/>
    <w:rsid w:val="03DA1B0C"/>
    <w:rsid w:val="03F17747"/>
    <w:rsid w:val="04A94E7A"/>
    <w:rsid w:val="04CC5138"/>
    <w:rsid w:val="04D7CC74"/>
    <w:rsid w:val="04DEE35E"/>
    <w:rsid w:val="04EC80AF"/>
    <w:rsid w:val="0603A5DB"/>
    <w:rsid w:val="061127E8"/>
    <w:rsid w:val="064A0F6C"/>
    <w:rsid w:val="06702DD5"/>
    <w:rsid w:val="06AC4A76"/>
    <w:rsid w:val="06BD165C"/>
    <w:rsid w:val="071EDC86"/>
    <w:rsid w:val="075911E5"/>
    <w:rsid w:val="077CE43C"/>
    <w:rsid w:val="07A7FB08"/>
    <w:rsid w:val="081B624D"/>
    <w:rsid w:val="0858B590"/>
    <w:rsid w:val="089431E0"/>
    <w:rsid w:val="08BAACE7"/>
    <w:rsid w:val="08BD0F9A"/>
    <w:rsid w:val="08C0620C"/>
    <w:rsid w:val="08D3D544"/>
    <w:rsid w:val="08E516E7"/>
    <w:rsid w:val="0915D178"/>
    <w:rsid w:val="0959D4DD"/>
    <w:rsid w:val="09AE6FDA"/>
    <w:rsid w:val="0A3A175D"/>
    <w:rsid w:val="0AD6DDB2"/>
    <w:rsid w:val="0B33B45D"/>
    <w:rsid w:val="0B5D1E13"/>
    <w:rsid w:val="0B91367F"/>
    <w:rsid w:val="0BA8065B"/>
    <w:rsid w:val="0BD1F98F"/>
    <w:rsid w:val="0BDF52E0"/>
    <w:rsid w:val="0BF24DA9"/>
    <w:rsid w:val="0C7599F1"/>
    <w:rsid w:val="0CBC8110"/>
    <w:rsid w:val="0D79723D"/>
    <w:rsid w:val="0D7FEF23"/>
    <w:rsid w:val="0DD0FEAA"/>
    <w:rsid w:val="0E1B9367"/>
    <w:rsid w:val="0E21C0F3"/>
    <w:rsid w:val="0E3C60D3"/>
    <w:rsid w:val="0EB8A7DD"/>
    <w:rsid w:val="0F06B779"/>
    <w:rsid w:val="0F4C9D28"/>
    <w:rsid w:val="0F87F621"/>
    <w:rsid w:val="0F9C927E"/>
    <w:rsid w:val="0FA1C896"/>
    <w:rsid w:val="0FADBFC3"/>
    <w:rsid w:val="0FB0AA97"/>
    <w:rsid w:val="10048901"/>
    <w:rsid w:val="105F4F30"/>
    <w:rsid w:val="107BB914"/>
    <w:rsid w:val="10C5BECC"/>
    <w:rsid w:val="113C4BBA"/>
    <w:rsid w:val="1152B4A4"/>
    <w:rsid w:val="1163396B"/>
    <w:rsid w:val="1163C7F1"/>
    <w:rsid w:val="11A6A0D3"/>
    <w:rsid w:val="11C9CD27"/>
    <w:rsid w:val="11F34BB3"/>
    <w:rsid w:val="1208A0E9"/>
    <w:rsid w:val="12178975"/>
    <w:rsid w:val="123CBD07"/>
    <w:rsid w:val="1263B447"/>
    <w:rsid w:val="127162E5"/>
    <w:rsid w:val="12AC1797"/>
    <w:rsid w:val="12B7D26F"/>
    <w:rsid w:val="12BDD632"/>
    <w:rsid w:val="12D8BF40"/>
    <w:rsid w:val="13648553"/>
    <w:rsid w:val="13A1E395"/>
    <w:rsid w:val="13E23654"/>
    <w:rsid w:val="1406843B"/>
    <w:rsid w:val="1450A1BF"/>
    <w:rsid w:val="14DBEDB3"/>
    <w:rsid w:val="158E1C36"/>
    <w:rsid w:val="15951E0E"/>
    <w:rsid w:val="15CF7172"/>
    <w:rsid w:val="15E4E574"/>
    <w:rsid w:val="16A6CEBB"/>
    <w:rsid w:val="16A7CADA"/>
    <w:rsid w:val="16C2E99A"/>
    <w:rsid w:val="170D8A49"/>
    <w:rsid w:val="176D962E"/>
    <w:rsid w:val="1782D4A9"/>
    <w:rsid w:val="1785B6A6"/>
    <w:rsid w:val="1798C1C1"/>
    <w:rsid w:val="17B4E737"/>
    <w:rsid w:val="17D6C563"/>
    <w:rsid w:val="17E2B31F"/>
    <w:rsid w:val="17E9E869"/>
    <w:rsid w:val="17F8F0BC"/>
    <w:rsid w:val="17FC0397"/>
    <w:rsid w:val="180F9AE6"/>
    <w:rsid w:val="18205249"/>
    <w:rsid w:val="18D0F08D"/>
    <w:rsid w:val="18E610C5"/>
    <w:rsid w:val="190D34B6"/>
    <w:rsid w:val="192E9E5B"/>
    <w:rsid w:val="192ED867"/>
    <w:rsid w:val="19AD9418"/>
    <w:rsid w:val="1A03F00F"/>
    <w:rsid w:val="1A077444"/>
    <w:rsid w:val="1A480E88"/>
    <w:rsid w:val="1A58368D"/>
    <w:rsid w:val="1A8205DC"/>
    <w:rsid w:val="1AD6C850"/>
    <w:rsid w:val="1AE06E8D"/>
    <w:rsid w:val="1B468660"/>
    <w:rsid w:val="1B8D4302"/>
    <w:rsid w:val="1B970BFA"/>
    <w:rsid w:val="1BBE6BBB"/>
    <w:rsid w:val="1BEA843F"/>
    <w:rsid w:val="1C164A11"/>
    <w:rsid w:val="1C1D63A6"/>
    <w:rsid w:val="1C3D816C"/>
    <w:rsid w:val="1C667929"/>
    <w:rsid w:val="1D1F4A8D"/>
    <w:rsid w:val="1D2AC797"/>
    <w:rsid w:val="1D30DA02"/>
    <w:rsid w:val="1D7F6FAE"/>
    <w:rsid w:val="1DD1B9B8"/>
    <w:rsid w:val="1DF0CDDD"/>
    <w:rsid w:val="1E0E2065"/>
    <w:rsid w:val="1E1138B6"/>
    <w:rsid w:val="1E2995A5"/>
    <w:rsid w:val="1E542568"/>
    <w:rsid w:val="1F0313D1"/>
    <w:rsid w:val="1F3786F1"/>
    <w:rsid w:val="1F47489D"/>
    <w:rsid w:val="1F636197"/>
    <w:rsid w:val="1F717242"/>
    <w:rsid w:val="1F729F5D"/>
    <w:rsid w:val="1F7AAE4C"/>
    <w:rsid w:val="1F98E08E"/>
    <w:rsid w:val="1FB3DFB0"/>
    <w:rsid w:val="1FC28B77"/>
    <w:rsid w:val="2007CBDF"/>
    <w:rsid w:val="20339C62"/>
    <w:rsid w:val="20436C80"/>
    <w:rsid w:val="20BB47C9"/>
    <w:rsid w:val="20C6C7E6"/>
    <w:rsid w:val="2125F206"/>
    <w:rsid w:val="21266B43"/>
    <w:rsid w:val="212BE653"/>
    <w:rsid w:val="216D048B"/>
    <w:rsid w:val="21A08445"/>
    <w:rsid w:val="21A39C40"/>
    <w:rsid w:val="21B863D1"/>
    <w:rsid w:val="21C8418F"/>
    <w:rsid w:val="21CF6CC3"/>
    <w:rsid w:val="21F7082B"/>
    <w:rsid w:val="22FBDC9F"/>
    <w:rsid w:val="2326417E"/>
    <w:rsid w:val="236DB3BE"/>
    <w:rsid w:val="23B12FE9"/>
    <w:rsid w:val="23B948D6"/>
    <w:rsid w:val="23DDF372"/>
    <w:rsid w:val="23FAFDA5"/>
    <w:rsid w:val="24995924"/>
    <w:rsid w:val="24C94BC8"/>
    <w:rsid w:val="24FBFB38"/>
    <w:rsid w:val="2508D057"/>
    <w:rsid w:val="251AEBE9"/>
    <w:rsid w:val="251F7F39"/>
    <w:rsid w:val="2531E5ED"/>
    <w:rsid w:val="25676379"/>
    <w:rsid w:val="259BA12C"/>
    <w:rsid w:val="25A53C5F"/>
    <w:rsid w:val="25F4C2EC"/>
    <w:rsid w:val="265FAD5F"/>
    <w:rsid w:val="26A2DDE6"/>
    <w:rsid w:val="26BAC948"/>
    <w:rsid w:val="2708475F"/>
    <w:rsid w:val="274342A2"/>
    <w:rsid w:val="27629F45"/>
    <w:rsid w:val="27B4F433"/>
    <w:rsid w:val="27C56D5B"/>
    <w:rsid w:val="27E03144"/>
    <w:rsid w:val="280E1D56"/>
    <w:rsid w:val="283B8EE3"/>
    <w:rsid w:val="28915233"/>
    <w:rsid w:val="2919E862"/>
    <w:rsid w:val="29236767"/>
    <w:rsid w:val="29356597"/>
    <w:rsid w:val="294EAB22"/>
    <w:rsid w:val="29726E0A"/>
    <w:rsid w:val="29D4B9A7"/>
    <w:rsid w:val="2A051501"/>
    <w:rsid w:val="2A5A63AB"/>
    <w:rsid w:val="2A6B29D0"/>
    <w:rsid w:val="2AF7ECE8"/>
    <w:rsid w:val="2B36082E"/>
    <w:rsid w:val="2B7E1C20"/>
    <w:rsid w:val="2BA5D611"/>
    <w:rsid w:val="2BE256BE"/>
    <w:rsid w:val="2C237C48"/>
    <w:rsid w:val="2C709D44"/>
    <w:rsid w:val="2CA6BD87"/>
    <w:rsid w:val="2CEE1C1A"/>
    <w:rsid w:val="2D3637D9"/>
    <w:rsid w:val="2D515FB5"/>
    <w:rsid w:val="2D5E7474"/>
    <w:rsid w:val="2D64B8D2"/>
    <w:rsid w:val="2D992060"/>
    <w:rsid w:val="2DAB7C56"/>
    <w:rsid w:val="2DB1B018"/>
    <w:rsid w:val="2DC0331A"/>
    <w:rsid w:val="2DCBC0CA"/>
    <w:rsid w:val="2DDC8D3D"/>
    <w:rsid w:val="2DFEC59B"/>
    <w:rsid w:val="2E059BD3"/>
    <w:rsid w:val="2E1B85F7"/>
    <w:rsid w:val="2E36209F"/>
    <w:rsid w:val="2E49758F"/>
    <w:rsid w:val="2E990E25"/>
    <w:rsid w:val="2EF9F36D"/>
    <w:rsid w:val="2F8F8392"/>
    <w:rsid w:val="30047C76"/>
    <w:rsid w:val="304D8E12"/>
    <w:rsid w:val="304F55FD"/>
    <w:rsid w:val="3061CDEC"/>
    <w:rsid w:val="309EE4A9"/>
    <w:rsid w:val="30BF5FC1"/>
    <w:rsid w:val="3121C216"/>
    <w:rsid w:val="313F6B80"/>
    <w:rsid w:val="31F59FF7"/>
    <w:rsid w:val="31FCD484"/>
    <w:rsid w:val="32D54236"/>
    <w:rsid w:val="32D747C6"/>
    <w:rsid w:val="331EF04C"/>
    <w:rsid w:val="335D7DF1"/>
    <w:rsid w:val="33CE6693"/>
    <w:rsid w:val="33F165A2"/>
    <w:rsid w:val="3407885A"/>
    <w:rsid w:val="341212BA"/>
    <w:rsid w:val="343625C8"/>
    <w:rsid w:val="343F2C14"/>
    <w:rsid w:val="34CA16DA"/>
    <w:rsid w:val="34EC2AEF"/>
    <w:rsid w:val="35290132"/>
    <w:rsid w:val="352C3163"/>
    <w:rsid w:val="353CD796"/>
    <w:rsid w:val="3585CC32"/>
    <w:rsid w:val="35B06385"/>
    <w:rsid w:val="35F804AB"/>
    <w:rsid w:val="35FEC516"/>
    <w:rsid w:val="360B45F1"/>
    <w:rsid w:val="3627039D"/>
    <w:rsid w:val="36CF46AA"/>
    <w:rsid w:val="37361B62"/>
    <w:rsid w:val="386D4528"/>
    <w:rsid w:val="38B0A7D0"/>
    <w:rsid w:val="38BB560C"/>
    <w:rsid w:val="38C10B3A"/>
    <w:rsid w:val="38D06CEC"/>
    <w:rsid w:val="38EC24FF"/>
    <w:rsid w:val="39421265"/>
    <w:rsid w:val="39528B32"/>
    <w:rsid w:val="3A3DA817"/>
    <w:rsid w:val="3A6C3D4D"/>
    <w:rsid w:val="3AE0154A"/>
    <w:rsid w:val="3AFDDDC4"/>
    <w:rsid w:val="3B5B1CA8"/>
    <w:rsid w:val="3B760F3F"/>
    <w:rsid w:val="3BB42198"/>
    <w:rsid w:val="3BC4C867"/>
    <w:rsid w:val="3BE2FE8F"/>
    <w:rsid w:val="3CCAF10D"/>
    <w:rsid w:val="3CE1C0BB"/>
    <w:rsid w:val="3CF32A58"/>
    <w:rsid w:val="3D4FD630"/>
    <w:rsid w:val="3E02DDCA"/>
    <w:rsid w:val="3E1AB65B"/>
    <w:rsid w:val="3EB7EDB0"/>
    <w:rsid w:val="3F256CB4"/>
    <w:rsid w:val="3F36611F"/>
    <w:rsid w:val="3FA8A0B3"/>
    <w:rsid w:val="403341D2"/>
    <w:rsid w:val="4051F37A"/>
    <w:rsid w:val="4065EA38"/>
    <w:rsid w:val="40D23180"/>
    <w:rsid w:val="40DF2A8C"/>
    <w:rsid w:val="41290593"/>
    <w:rsid w:val="417083EE"/>
    <w:rsid w:val="417D1248"/>
    <w:rsid w:val="41877D54"/>
    <w:rsid w:val="419F20E4"/>
    <w:rsid w:val="41BD1757"/>
    <w:rsid w:val="41F2556F"/>
    <w:rsid w:val="4248B9FC"/>
    <w:rsid w:val="42988D30"/>
    <w:rsid w:val="42AA5987"/>
    <w:rsid w:val="42BF8470"/>
    <w:rsid w:val="42E5C857"/>
    <w:rsid w:val="4309D437"/>
    <w:rsid w:val="432BED71"/>
    <w:rsid w:val="43323A72"/>
    <w:rsid w:val="43480F97"/>
    <w:rsid w:val="435EBB43"/>
    <w:rsid w:val="43700402"/>
    <w:rsid w:val="43B12249"/>
    <w:rsid w:val="43F98A02"/>
    <w:rsid w:val="447F4F34"/>
    <w:rsid w:val="44A8D8CB"/>
    <w:rsid w:val="44DF1F81"/>
    <w:rsid w:val="44EF36A2"/>
    <w:rsid w:val="451E8414"/>
    <w:rsid w:val="453FD2A0"/>
    <w:rsid w:val="45805ABE"/>
    <w:rsid w:val="45BB250B"/>
    <w:rsid w:val="45C2D29D"/>
    <w:rsid w:val="469D1739"/>
    <w:rsid w:val="46A4C246"/>
    <w:rsid w:val="46EDCCA5"/>
    <w:rsid w:val="46F6DFB9"/>
    <w:rsid w:val="478AEBF5"/>
    <w:rsid w:val="48329C86"/>
    <w:rsid w:val="48777362"/>
    <w:rsid w:val="48D46E56"/>
    <w:rsid w:val="49064184"/>
    <w:rsid w:val="4907CEB4"/>
    <w:rsid w:val="49EAF816"/>
    <w:rsid w:val="4A1545B1"/>
    <w:rsid w:val="4A71A6F0"/>
    <w:rsid w:val="4A91AF43"/>
    <w:rsid w:val="4ACC7EE8"/>
    <w:rsid w:val="4B3626B5"/>
    <w:rsid w:val="4B57EB84"/>
    <w:rsid w:val="4BF75522"/>
    <w:rsid w:val="4BF81076"/>
    <w:rsid w:val="4C37D16A"/>
    <w:rsid w:val="4C66DA57"/>
    <w:rsid w:val="4C9CD77A"/>
    <w:rsid w:val="4CDB71AF"/>
    <w:rsid w:val="4CE35F35"/>
    <w:rsid w:val="4D17A2E2"/>
    <w:rsid w:val="4D21C314"/>
    <w:rsid w:val="4D4D195A"/>
    <w:rsid w:val="4D8B6CA3"/>
    <w:rsid w:val="4DC44F9A"/>
    <w:rsid w:val="4E0851AC"/>
    <w:rsid w:val="4E37AF53"/>
    <w:rsid w:val="4E7C1D4D"/>
    <w:rsid w:val="4EC845DF"/>
    <w:rsid w:val="50C2575C"/>
    <w:rsid w:val="50C30D65"/>
    <w:rsid w:val="50F41638"/>
    <w:rsid w:val="51188AF7"/>
    <w:rsid w:val="51717317"/>
    <w:rsid w:val="5183985B"/>
    <w:rsid w:val="519DA7FB"/>
    <w:rsid w:val="51A2242B"/>
    <w:rsid w:val="51F11F4A"/>
    <w:rsid w:val="52096A84"/>
    <w:rsid w:val="525EDDC6"/>
    <w:rsid w:val="52A29C86"/>
    <w:rsid w:val="52B46946"/>
    <w:rsid w:val="52CA1189"/>
    <w:rsid w:val="5302B7B1"/>
    <w:rsid w:val="53591DB0"/>
    <w:rsid w:val="53C574F7"/>
    <w:rsid w:val="53C7D64B"/>
    <w:rsid w:val="5449EAAC"/>
    <w:rsid w:val="553E444E"/>
    <w:rsid w:val="55967E88"/>
    <w:rsid w:val="55ED8B94"/>
    <w:rsid w:val="5612D8A2"/>
    <w:rsid w:val="562D81C9"/>
    <w:rsid w:val="57259D93"/>
    <w:rsid w:val="578FF280"/>
    <w:rsid w:val="58E5D01F"/>
    <w:rsid w:val="58FB9123"/>
    <w:rsid w:val="59142689"/>
    <w:rsid w:val="59369D7D"/>
    <w:rsid w:val="596831C2"/>
    <w:rsid w:val="597654CE"/>
    <w:rsid w:val="59CA4C22"/>
    <w:rsid w:val="59FC33DD"/>
    <w:rsid w:val="59FFDE66"/>
    <w:rsid w:val="5A11B571"/>
    <w:rsid w:val="5A2C0B5B"/>
    <w:rsid w:val="5A58CEB7"/>
    <w:rsid w:val="5A8FA86D"/>
    <w:rsid w:val="5A976184"/>
    <w:rsid w:val="5AC1B065"/>
    <w:rsid w:val="5ADC775E"/>
    <w:rsid w:val="5AFFB231"/>
    <w:rsid w:val="5B040223"/>
    <w:rsid w:val="5BD14470"/>
    <w:rsid w:val="5C3985CC"/>
    <w:rsid w:val="5C440982"/>
    <w:rsid w:val="5C692A8F"/>
    <w:rsid w:val="5C802F46"/>
    <w:rsid w:val="5C8252EC"/>
    <w:rsid w:val="5C98E80A"/>
    <w:rsid w:val="5C9FD284"/>
    <w:rsid w:val="5CEDDBEB"/>
    <w:rsid w:val="5CF62067"/>
    <w:rsid w:val="5D787E74"/>
    <w:rsid w:val="5D9B5E1E"/>
    <w:rsid w:val="5DBF6D84"/>
    <w:rsid w:val="5DC97D8D"/>
    <w:rsid w:val="5E130F94"/>
    <w:rsid w:val="5E547BBB"/>
    <w:rsid w:val="5E91F0C8"/>
    <w:rsid w:val="5FA81525"/>
    <w:rsid w:val="5FFE6F29"/>
    <w:rsid w:val="60D7065F"/>
    <w:rsid w:val="60ED7AAB"/>
    <w:rsid w:val="610A6E37"/>
    <w:rsid w:val="61199791"/>
    <w:rsid w:val="614AB056"/>
    <w:rsid w:val="61791DE2"/>
    <w:rsid w:val="6182A3F7"/>
    <w:rsid w:val="61E771B2"/>
    <w:rsid w:val="62284A5E"/>
    <w:rsid w:val="62B72AE7"/>
    <w:rsid w:val="62B979A2"/>
    <w:rsid w:val="62CA3D2C"/>
    <w:rsid w:val="63039464"/>
    <w:rsid w:val="6348D75C"/>
    <w:rsid w:val="636D708F"/>
    <w:rsid w:val="63981C8C"/>
    <w:rsid w:val="63FCD75E"/>
    <w:rsid w:val="641FA5A6"/>
    <w:rsid w:val="64720FA6"/>
    <w:rsid w:val="64F35A0D"/>
    <w:rsid w:val="651C487F"/>
    <w:rsid w:val="6521EF43"/>
    <w:rsid w:val="65561873"/>
    <w:rsid w:val="6597987E"/>
    <w:rsid w:val="65BC75F7"/>
    <w:rsid w:val="65EF0A54"/>
    <w:rsid w:val="666E0C54"/>
    <w:rsid w:val="66DC5C7C"/>
    <w:rsid w:val="676BBDB5"/>
    <w:rsid w:val="680A7AC8"/>
    <w:rsid w:val="684189E2"/>
    <w:rsid w:val="68EA320D"/>
    <w:rsid w:val="69230EAF"/>
    <w:rsid w:val="694F9B1D"/>
    <w:rsid w:val="6A03A14E"/>
    <w:rsid w:val="6A2D41A3"/>
    <w:rsid w:val="6A8ADCCF"/>
    <w:rsid w:val="6AD86A3F"/>
    <w:rsid w:val="6AF5DF57"/>
    <w:rsid w:val="6B06CE78"/>
    <w:rsid w:val="6B5AE1A5"/>
    <w:rsid w:val="6B6933C6"/>
    <w:rsid w:val="6B6FC728"/>
    <w:rsid w:val="6BBCAED7"/>
    <w:rsid w:val="6BC001CE"/>
    <w:rsid w:val="6C38164D"/>
    <w:rsid w:val="6C655CAE"/>
    <w:rsid w:val="6C818AE7"/>
    <w:rsid w:val="6CA4E289"/>
    <w:rsid w:val="6CC304D5"/>
    <w:rsid w:val="6DAECFAA"/>
    <w:rsid w:val="6DE06FA8"/>
    <w:rsid w:val="6E012D0F"/>
    <w:rsid w:val="6E4EBA14"/>
    <w:rsid w:val="6E82B833"/>
    <w:rsid w:val="6E948B21"/>
    <w:rsid w:val="6E9A3C53"/>
    <w:rsid w:val="6EBABE0E"/>
    <w:rsid w:val="6ED08474"/>
    <w:rsid w:val="6F095BD0"/>
    <w:rsid w:val="6F16639C"/>
    <w:rsid w:val="6F26DB98"/>
    <w:rsid w:val="6F6444F2"/>
    <w:rsid w:val="6F82BCD9"/>
    <w:rsid w:val="6F96FE82"/>
    <w:rsid w:val="6F9C14A5"/>
    <w:rsid w:val="6F9CFD70"/>
    <w:rsid w:val="6FB1D1E0"/>
    <w:rsid w:val="700E0A2B"/>
    <w:rsid w:val="701CA02A"/>
    <w:rsid w:val="7036A40D"/>
    <w:rsid w:val="70617FCF"/>
    <w:rsid w:val="707DC412"/>
    <w:rsid w:val="709218AA"/>
    <w:rsid w:val="70E05891"/>
    <w:rsid w:val="71D1DD15"/>
    <w:rsid w:val="724E6FF5"/>
    <w:rsid w:val="730F225E"/>
    <w:rsid w:val="7340A4AD"/>
    <w:rsid w:val="7354D140"/>
    <w:rsid w:val="73BAFB8C"/>
    <w:rsid w:val="7453D230"/>
    <w:rsid w:val="74924DC4"/>
    <w:rsid w:val="749DF237"/>
    <w:rsid w:val="74DA63FB"/>
    <w:rsid w:val="74DCD62E"/>
    <w:rsid w:val="7573C9F8"/>
    <w:rsid w:val="763F1059"/>
    <w:rsid w:val="76A54E38"/>
    <w:rsid w:val="76A6DE96"/>
    <w:rsid w:val="76F29C4E"/>
    <w:rsid w:val="77047597"/>
    <w:rsid w:val="776CB16E"/>
    <w:rsid w:val="77ACF20D"/>
    <w:rsid w:val="77C751D6"/>
    <w:rsid w:val="783F8514"/>
    <w:rsid w:val="78570E2A"/>
    <w:rsid w:val="7859DA58"/>
    <w:rsid w:val="78715F69"/>
    <w:rsid w:val="7890F1CD"/>
    <w:rsid w:val="78C0FA5F"/>
    <w:rsid w:val="793C30DF"/>
    <w:rsid w:val="79BE54B6"/>
    <w:rsid w:val="79DE0D4B"/>
    <w:rsid w:val="79F2B4BF"/>
    <w:rsid w:val="7A1399D1"/>
    <w:rsid w:val="7A5DE51C"/>
    <w:rsid w:val="7A5E8B74"/>
    <w:rsid w:val="7A86BDFB"/>
    <w:rsid w:val="7B26D325"/>
    <w:rsid w:val="7B2AA7C4"/>
    <w:rsid w:val="7B4F91CA"/>
    <w:rsid w:val="7B597E0B"/>
    <w:rsid w:val="7BBF39F6"/>
    <w:rsid w:val="7BBFA00B"/>
    <w:rsid w:val="7BE250FC"/>
    <w:rsid w:val="7BF742A1"/>
    <w:rsid w:val="7BFABC6E"/>
    <w:rsid w:val="7C0AE44D"/>
    <w:rsid w:val="7C836DFE"/>
    <w:rsid w:val="7C8605A1"/>
    <w:rsid w:val="7CA4ECB3"/>
    <w:rsid w:val="7D148FBC"/>
    <w:rsid w:val="7D463F8C"/>
    <w:rsid w:val="7D4F0A38"/>
    <w:rsid w:val="7D8FCE5F"/>
    <w:rsid w:val="7DA75776"/>
    <w:rsid w:val="7E17D2C1"/>
    <w:rsid w:val="7E98AC38"/>
    <w:rsid w:val="7EFC7F1B"/>
    <w:rsid w:val="7FBB0EC0"/>
    <w:rsid w:val="7FEEF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1540B95C-CB64-48BF-A31E-0A389A42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
    <w:uiPriority w:val="99"/>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
    <w:basedOn w:val="Normal"/>
    <w:link w:val="TextonotapieCar"/>
    <w:uiPriority w:val="99"/>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character" w:styleId="Refdecomentario">
    <w:name w:val="annotation reference"/>
    <w:basedOn w:val="Fuentedeprrafopredeter"/>
    <w:semiHidden/>
    <w:unhideWhenUsed/>
    <w:rsid w:val="00A97EE7"/>
    <w:rPr>
      <w:sz w:val="16"/>
      <w:szCs w:val="16"/>
    </w:rPr>
  </w:style>
  <w:style w:type="paragraph" w:styleId="Textocomentario">
    <w:name w:val="annotation text"/>
    <w:basedOn w:val="Normal"/>
    <w:link w:val="TextocomentarioCar"/>
    <w:semiHidden/>
    <w:unhideWhenUsed/>
    <w:rsid w:val="00A97EE7"/>
    <w:rPr>
      <w:sz w:val="20"/>
      <w:szCs w:val="20"/>
    </w:rPr>
  </w:style>
  <w:style w:type="character" w:customStyle="1" w:styleId="TextocomentarioCar">
    <w:name w:val="Texto comentario Car"/>
    <w:basedOn w:val="Fuentedeprrafopredeter"/>
    <w:link w:val="Textocomentario"/>
    <w:semiHidden/>
    <w:rsid w:val="00A97EE7"/>
  </w:style>
  <w:style w:type="paragraph" w:styleId="Asuntodelcomentario">
    <w:name w:val="annotation subject"/>
    <w:basedOn w:val="Textocomentario"/>
    <w:next w:val="Textocomentario"/>
    <w:link w:val="AsuntodelcomentarioCar"/>
    <w:semiHidden/>
    <w:unhideWhenUsed/>
    <w:rsid w:val="00A97EE7"/>
    <w:rPr>
      <w:b/>
      <w:bCs/>
    </w:rPr>
  </w:style>
  <w:style w:type="character" w:customStyle="1" w:styleId="AsuntodelcomentarioCar">
    <w:name w:val="Asunto del comentario Car"/>
    <w:basedOn w:val="TextocomentarioCar"/>
    <w:link w:val="Asuntodelcomentario"/>
    <w:semiHidden/>
    <w:rsid w:val="00A97EE7"/>
    <w:rPr>
      <w:b/>
      <w:bCs/>
    </w:rPr>
  </w:style>
  <w:style w:type="paragraph" w:styleId="Revisin">
    <w:name w:val="Revision"/>
    <w:hidden/>
    <w:uiPriority w:val="99"/>
    <w:semiHidden/>
    <w:rsid w:val="00E74698"/>
    <w:rPr>
      <w:sz w:val="24"/>
      <w:szCs w:val="24"/>
    </w:rPr>
  </w:style>
  <w:style w:type="character" w:customStyle="1" w:styleId="timestampscreenreaderfriendly-390">
    <w:name w:val="timestampscreenreaderfriendly-390"/>
    <w:basedOn w:val="Fuentedeprrafopredeter"/>
    <w:rsid w:val="0094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445738845">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826836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3146853">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70337846">
      <w:bodyDiv w:val="1"/>
      <w:marLeft w:val="0"/>
      <w:marRight w:val="0"/>
      <w:marTop w:val="0"/>
      <w:marBottom w:val="0"/>
      <w:divBdr>
        <w:top w:val="none" w:sz="0" w:space="0" w:color="auto"/>
        <w:left w:val="none" w:sz="0" w:space="0" w:color="auto"/>
        <w:bottom w:val="none" w:sz="0" w:space="0" w:color="auto"/>
        <w:right w:val="none" w:sz="0" w:space="0" w:color="auto"/>
      </w:divBdr>
      <w:divsChild>
        <w:div w:id="263347656">
          <w:marLeft w:val="0"/>
          <w:marRight w:val="0"/>
          <w:marTop w:val="0"/>
          <w:marBottom w:val="0"/>
          <w:divBdr>
            <w:top w:val="none" w:sz="0" w:space="0" w:color="auto"/>
            <w:left w:val="none" w:sz="0" w:space="0" w:color="auto"/>
            <w:bottom w:val="none" w:sz="0" w:space="0" w:color="auto"/>
            <w:right w:val="none" w:sz="0" w:space="0" w:color="auto"/>
          </w:divBdr>
        </w:div>
        <w:div w:id="299381729">
          <w:marLeft w:val="0"/>
          <w:marRight w:val="0"/>
          <w:marTop w:val="0"/>
          <w:marBottom w:val="0"/>
          <w:divBdr>
            <w:top w:val="none" w:sz="0" w:space="0" w:color="auto"/>
            <w:left w:val="none" w:sz="0" w:space="0" w:color="auto"/>
            <w:bottom w:val="none" w:sz="0" w:space="0" w:color="auto"/>
            <w:right w:val="none" w:sz="0" w:space="0" w:color="auto"/>
          </w:divBdr>
        </w:div>
        <w:div w:id="345713738">
          <w:marLeft w:val="0"/>
          <w:marRight w:val="0"/>
          <w:marTop w:val="0"/>
          <w:marBottom w:val="0"/>
          <w:divBdr>
            <w:top w:val="none" w:sz="0" w:space="0" w:color="auto"/>
            <w:left w:val="none" w:sz="0" w:space="0" w:color="auto"/>
            <w:bottom w:val="none" w:sz="0" w:space="0" w:color="auto"/>
            <w:right w:val="none" w:sz="0" w:space="0" w:color="auto"/>
          </w:divBdr>
        </w:div>
        <w:div w:id="672029539">
          <w:marLeft w:val="0"/>
          <w:marRight w:val="0"/>
          <w:marTop w:val="0"/>
          <w:marBottom w:val="0"/>
          <w:divBdr>
            <w:top w:val="none" w:sz="0" w:space="0" w:color="auto"/>
            <w:left w:val="none" w:sz="0" w:space="0" w:color="auto"/>
            <w:bottom w:val="none" w:sz="0" w:space="0" w:color="auto"/>
            <w:right w:val="none" w:sz="0" w:space="0" w:color="auto"/>
          </w:divBdr>
        </w:div>
        <w:div w:id="713893318">
          <w:marLeft w:val="0"/>
          <w:marRight w:val="0"/>
          <w:marTop w:val="0"/>
          <w:marBottom w:val="0"/>
          <w:divBdr>
            <w:top w:val="none" w:sz="0" w:space="0" w:color="auto"/>
            <w:left w:val="none" w:sz="0" w:space="0" w:color="auto"/>
            <w:bottom w:val="none" w:sz="0" w:space="0" w:color="auto"/>
            <w:right w:val="none" w:sz="0" w:space="0" w:color="auto"/>
          </w:divBdr>
        </w:div>
        <w:div w:id="1309557547">
          <w:marLeft w:val="0"/>
          <w:marRight w:val="0"/>
          <w:marTop w:val="0"/>
          <w:marBottom w:val="0"/>
          <w:divBdr>
            <w:top w:val="none" w:sz="0" w:space="0" w:color="auto"/>
            <w:left w:val="none" w:sz="0" w:space="0" w:color="auto"/>
            <w:bottom w:val="none" w:sz="0" w:space="0" w:color="auto"/>
            <w:right w:val="none" w:sz="0" w:space="0" w:color="auto"/>
          </w:divBdr>
        </w:div>
        <w:div w:id="1551114016">
          <w:marLeft w:val="0"/>
          <w:marRight w:val="0"/>
          <w:marTop w:val="0"/>
          <w:marBottom w:val="0"/>
          <w:divBdr>
            <w:top w:val="none" w:sz="0" w:space="0" w:color="auto"/>
            <w:left w:val="none" w:sz="0" w:space="0" w:color="auto"/>
            <w:bottom w:val="none" w:sz="0" w:space="0" w:color="auto"/>
            <w:right w:val="none" w:sz="0" w:space="0" w:color="auto"/>
          </w:divBdr>
        </w:div>
        <w:div w:id="1733651754">
          <w:marLeft w:val="0"/>
          <w:marRight w:val="0"/>
          <w:marTop w:val="0"/>
          <w:marBottom w:val="0"/>
          <w:divBdr>
            <w:top w:val="none" w:sz="0" w:space="0" w:color="auto"/>
            <w:left w:val="none" w:sz="0" w:space="0" w:color="auto"/>
            <w:bottom w:val="none" w:sz="0" w:space="0" w:color="auto"/>
            <w:right w:val="none" w:sz="0" w:space="0" w:color="auto"/>
          </w:divBdr>
        </w:div>
        <w:div w:id="1933317098">
          <w:marLeft w:val="0"/>
          <w:marRight w:val="0"/>
          <w:marTop w:val="0"/>
          <w:marBottom w:val="0"/>
          <w:divBdr>
            <w:top w:val="none" w:sz="0" w:space="0" w:color="auto"/>
            <w:left w:val="none" w:sz="0" w:space="0" w:color="auto"/>
            <w:bottom w:val="none" w:sz="0" w:space="0" w:color="auto"/>
            <w:right w:val="none" w:sz="0" w:space="0" w:color="auto"/>
          </w:divBdr>
          <w:divsChild>
            <w:div w:id="296185466">
              <w:marLeft w:val="0"/>
              <w:marRight w:val="0"/>
              <w:marTop w:val="0"/>
              <w:marBottom w:val="0"/>
              <w:divBdr>
                <w:top w:val="none" w:sz="0" w:space="0" w:color="auto"/>
                <w:left w:val="none" w:sz="0" w:space="0" w:color="auto"/>
                <w:bottom w:val="none" w:sz="0" w:space="0" w:color="auto"/>
                <w:right w:val="none" w:sz="0" w:space="0" w:color="auto"/>
              </w:divBdr>
            </w:div>
            <w:div w:id="818962818">
              <w:marLeft w:val="0"/>
              <w:marRight w:val="0"/>
              <w:marTop w:val="0"/>
              <w:marBottom w:val="0"/>
              <w:divBdr>
                <w:top w:val="none" w:sz="0" w:space="0" w:color="auto"/>
                <w:left w:val="none" w:sz="0" w:space="0" w:color="auto"/>
                <w:bottom w:val="none" w:sz="0" w:space="0" w:color="auto"/>
                <w:right w:val="none" w:sz="0" w:space="0" w:color="auto"/>
              </w:divBdr>
            </w:div>
            <w:div w:id="1134523643">
              <w:marLeft w:val="0"/>
              <w:marRight w:val="0"/>
              <w:marTop w:val="0"/>
              <w:marBottom w:val="0"/>
              <w:divBdr>
                <w:top w:val="none" w:sz="0" w:space="0" w:color="auto"/>
                <w:left w:val="none" w:sz="0" w:space="0" w:color="auto"/>
                <w:bottom w:val="none" w:sz="0" w:space="0" w:color="auto"/>
                <w:right w:val="none" w:sz="0" w:space="0" w:color="auto"/>
              </w:divBdr>
            </w:div>
            <w:div w:id="1497570576">
              <w:marLeft w:val="0"/>
              <w:marRight w:val="0"/>
              <w:marTop w:val="0"/>
              <w:marBottom w:val="0"/>
              <w:divBdr>
                <w:top w:val="none" w:sz="0" w:space="0" w:color="auto"/>
                <w:left w:val="none" w:sz="0" w:space="0" w:color="auto"/>
                <w:bottom w:val="none" w:sz="0" w:space="0" w:color="auto"/>
                <w:right w:val="none" w:sz="0" w:space="0" w:color="auto"/>
              </w:divBdr>
            </w:div>
            <w:div w:id="1873150460">
              <w:marLeft w:val="0"/>
              <w:marRight w:val="0"/>
              <w:marTop w:val="0"/>
              <w:marBottom w:val="0"/>
              <w:divBdr>
                <w:top w:val="none" w:sz="0" w:space="0" w:color="auto"/>
                <w:left w:val="none" w:sz="0" w:space="0" w:color="auto"/>
                <w:bottom w:val="none" w:sz="0" w:space="0" w:color="auto"/>
                <w:right w:val="none" w:sz="0" w:space="0" w:color="auto"/>
              </w:divBdr>
            </w:div>
          </w:divsChild>
        </w:div>
        <w:div w:id="1948151757">
          <w:marLeft w:val="0"/>
          <w:marRight w:val="0"/>
          <w:marTop w:val="0"/>
          <w:marBottom w:val="0"/>
          <w:divBdr>
            <w:top w:val="none" w:sz="0" w:space="0" w:color="auto"/>
            <w:left w:val="none" w:sz="0" w:space="0" w:color="auto"/>
            <w:bottom w:val="none" w:sz="0" w:space="0" w:color="auto"/>
            <w:right w:val="none" w:sz="0" w:space="0" w:color="auto"/>
          </w:divBdr>
        </w:div>
        <w:div w:id="2036298252">
          <w:marLeft w:val="0"/>
          <w:marRight w:val="0"/>
          <w:marTop w:val="0"/>
          <w:marBottom w:val="0"/>
          <w:divBdr>
            <w:top w:val="none" w:sz="0" w:space="0" w:color="auto"/>
            <w:left w:val="none" w:sz="0" w:space="0" w:color="auto"/>
            <w:bottom w:val="none" w:sz="0" w:space="0" w:color="auto"/>
            <w:right w:val="none" w:sz="0" w:space="0" w:color="auto"/>
          </w:divBdr>
        </w:div>
      </w:divsChild>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0306110">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11638354">
      <w:bodyDiv w:val="1"/>
      <w:marLeft w:val="0"/>
      <w:marRight w:val="0"/>
      <w:marTop w:val="0"/>
      <w:marBottom w:val="0"/>
      <w:divBdr>
        <w:top w:val="none" w:sz="0" w:space="0" w:color="auto"/>
        <w:left w:val="none" w:sz="0" w:space="0" w:color="auto"/>
        <w:bottom w:val="none" w:sz="0" w:space="0" w:color="auto"/>
        <w:right w:val="none" w:sz="0" w:space="0" w:color="auto"/>
      </w:divBdr>
      <w:divsChild>
        <w:div w:id="305553216">
          <w:marLeft w:val="0"/>
          <w:marRight w:val="0"/>
          <w:marTop w:val="0"/>
          <w:marBottom w:val="0"/>
          <w:divBdr>
            <w:top w:val="none" w:sz="0" w:space="0" w:color="auto"/>
            <w:left w:val="none" w:sz="0" w:space="0" w:color="auto"/>
            <w:bottom w:val="none" w:sz="0" w:space="0" w:color="auto"/>
            <w:right w:val="none" w:sz="0" w:space="0" w:color="auto"/>
          </w:divBdr>
          <w:divsChild>
            <w:div w:id="39016885">
              <w:marLeft w:val="0"/>
              <w:marRight w:val="0"/>
              <w:marTop w:val="0"/>
              <w:marBottom w:val="0"/>
              <w:divBdr>
                <w:top w:val="none" w:sz="0" w:space="0" w:color="auto"/>
                <w:left w:val="none" w:sz="0" w:space="0" w:color="auto"/>
                <w:bottom w:val="none" w:sz="0" w:space="0" w:color="auto"/>
                <w:right w:val="none" w:sz="0" w:space="0" w:color="auto"/>
              </w:divBdr>
              <w:divsChild>
                <w:div w:id="1426263388">
                  <w:marLeft w:val="0"/>
                  <w:marRight w:val="0"/>
                  <w:marTop w:val="0"/>
                  <w:marBottom w:val="0"/>
                  <w:divBdr>
                    <w:top w:val="none" w:sz="0" w:space="0" w:color="auto"/>
                    <w:left w:val="none" w:sz="0" w:space="0" w:color="auto"/>
                    <w:bottom w:val="none" w:sz="0" w:space="0" w:color="auto"/>
                    <w:right w:val="none" w:sz="0" w:space="0" w:color="auto"/>
                  </w:divBdr>
                  <w:divsChild>
                    <w:div w:id="674386655">
                      <w:marLeft w:val="0"/>
                      <w:marRight w:val="0"/>
                      <w:marTop w:val="0"/>
                      <w:marBottom w:val="0"/>
                      <w:divBdr>
                        <w:top w:val="none" w:sz="0" w:space="0" w:color="auto"/>
                        <w:left w:val="none" w:sz="0" w:space="0" w:color="auto"/>
                        <w:bottom w:val="none" w:sz="0" w:space="0" w:color="auto"/>
                        <w:right w:val="none" w:sz="0" w:space="0" w:color="auto"/>
                      </w:divBdr>
                      <w:divsChild>
                        <w:div w:id="488718038">
                          <w:marLeft w:val="0"/>
                          <w:marRight w:val="0"/>
                          <w:marTop w:val="0"/>
                          <w:marBottom w:val="0"/>
                          <w:divBdr>
                            <w:top w:val="none" w:sz="0" w:space="0" w:color="auto"/>
                            <w:left w:val="none" w:sz="0" w:space="0" w:color="auto"/>
                            <w:bottom w:val="none" w:sz="0" w:space="0" w:color="auto"/>
                            <w:right w:val="none" w:sz="0" w:space="0" w:color="auto"/>
                          </w:divBdr>
                          <w:divsChild>
                            <w:div w:id="324630841">
                              <w:marLeft w:val="0"/>
                              <w:marRight w:val="0"/>
                              <w:marTop w:val="0"/>
                              <w:marBottom w:val="0"/>
                              <w:divBdr>
                                <w:top w:val="none" w:sz="0" w:space="0" w:color="auto"/>
                                <w:left w:val="none" w:sz="0" w:space="0" w:color="auto"/>
                                <w:bottom w:val="none" w:sz="0" w:space="0" w:color="auto"/>
                                <w:right w:val="none" w:sz="0" w:space="0" w:color="auto"/>
                              </w:divBdr>
                              <w:divsChild>
                                <w:div w:id="1227451740">
                                  <w:marLeft w:val="0"/>
                                  <w:marRight w:val="0"/>
                                  <w:marTop w:val="0"/>
                                  <w:marBottom w:val="0"/>
                                  <w:divBdr>
                                    <w:top w:val="none" w:sz="0" w:space="0" w:color="auto"/>
                                    <w:left w:val="none" w:sz="0" w:space="0" w:color="auto"/>
                                    <w:bottom w:val="none" w:sz="0" w:space="0" w:color="auto"/>
                                    <w:right w:val="none" w:sz="0" w:space="0" w:color="auto"/>
                                  </w:divBdr>
                                  <w:divsChild>
                                    <w:div w:id="13744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699261">
              <w:marLeft w:val="0"/>
              <w:marRight w:val="0"/>
              <w:marTop w:val="0"/>
              <w:marBottom w:val="0"/>
              <w:divBdr>
                <w:top w:val="none" w:sz="0" w:space="0" w:color="auto"/>
                <w:left w:val="none" w:sz="0" w:space="0" w:color="auto"/>
                <w:bottom w:val="none" w:sz="0" w:space="0" w:color="auto"/>
                <w:right w:val="none" w:sz="0" w:space="0" w:color="auto"/>
              </w:divBdr>
              <w:divsChild>
                <w:div w:id="1886215415">
                  <w:marLeft w:val="0"/>
                  <w:marRight w:val="0"/>
                  <w:marTop w:val="0"/>
                  <w:marBottom w:val="0"/>
                  <w:divBdr>
                    <w:top w:val="none" w:sz="0" w:space="0" w:color="auto"/>
                    <w:left w:val="none" w:sz="0" w:space="0" w:color="auto"/>
                    <w:bottom w:val="none" w:sz="0" w:space="0" w:color="auto"/>
                    <w:right w:val="none" w:sz="0" w:space="0" w:color="auto"/>
                  </w:divBdr>
                  <w:divsChild>
                    <w:div w:id="85611575">
                      <w:marLeft w:val="0"/>
                      <w:marRight w:val="0"/>
                      <w:marTop w:val="0"/>
                      <w:marBottom w:val="0"/>
                      <w:divBdr>
                        <w:top w:val="none" w:sz="0" w:space="0" w:color="auto"/>
                        <w:left w:val="none" w:sz="0" w:space="0" w:color="auto"/>
                        <w:bottom w:val="none" w:sz="0" w:space="0" w:color="auto"/>
                        <w:right w:val="none" w:sz="0" w:space="0" w:color="auto"/>
                      </w:divBdr>
                      <w:divsChild>
                        <w:div w:id="1035084879">
                          <w:marLeft w:val="0"/>
                          <w:marRight w:val="0"/>
                          <w:marTop w:val="0"/>
                          <w:marBottom w:val="0"/>
                          <w:divBdr>
                            <w:top w:val="none" w:sz="0" w:space="0" w:color="auto"/>
                            <w:left w:val="none" w:sz="0" w:space="0" w:color="auto"/>
                            <w:bottom w:val="none" w:sz="0" w:space="0" w:color="auto"/>
                            <w:right w:val="none" w:sz="0" w:space="0" w:color="auto"/>
                          </w:divBdr>
                          <w:divsChild>
                            <w:div w:id="1765804514">
                              <w:marLeft w:val="0"/>
                              <w:marRight w:val="0"/>
                              <w:marTop w:val="0"/>
                              <w:marBottom w:val="0"/>
                              <w:divBdr>
                                <w:top w:val="none" w:sz="0" w:space="0" w:color="auto"/>
                                <w:left w:val="none" w:sz="0" w:space="0" w:color="auto"/>
                                <w:bottom w:val="none" w:sz="0" w:space="0" w:color="auto"/>
                                <w:right w:val="none" w:sz="0" w:space="0" w:color="auto"/>
                              </w:divBdr>
                              <w:divsChild>
                                <w:div w:id="148638787">
                                  <w:marLeft w:val="0"/>
                                  <w:marRight w:val="0"/>
                                  <w:marTop w:val="0"/>
                                  <w:marBottom w:val="0"/>
                                  <w:divBdr>
                                    <w:top w:val="none" w:sz="0" w:space="0" w:color="auto"/>
                                    <w:left w:val="none" w:sz="0" w:space="0" w:color="auto"/>
                                    <w:bottom w:val="none" w:sz="0" w:space="0" w:color="auto"/>
                                    <w:right w:val="none" w:sz="0" w:space="0" w:color="auto"/>
                                  </w:divBdr>
                                  <w:divsChild>
                                    <w:div w:id="358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05099">
              <w:marLeft w:val="0"/>
              <w:marRight w:val="0"/>
              <w:marTop w:val="0"/>
              <w:marBottom w:val="0"/>
              <w:divBdr>
                <w:top w:val="none" w:sz="0" w:space="0" w:color="auto"/>
                <w:left w:val="none" w:sz="0" w:space="0" w:color="auto"/>
                <w:bottom w:val="none" w:sz="0" w:space="0" w:color="auto"/>
                <w:right w:val="none" w:sz="0" w:space="0" w:color="auto"/>
              </w:divBdr>
              <w:divsChild>
                <w:div w:id="1201043091">
                  <w:marLeft w:val="0"/>
                  <w:marRight w:val="0"/>
                  <w:marTop w:val="0"/>
                  <w:marBottom w:val="0"/>
                  <w:divBdr>
                    <w:top w:val="none" w:sz="0" w:space="0" w:color="auto"/>
                    <w:left w:val="none" w:sz="0" w:space="0" w:color="auto"/>
                    <w:bottom w:val="none" w:sz="0" w:space="0" w:color="auto"/>
                    <w:right w:val="none" w:sz="0" w:space="0" w:color="auto"/>
                  </w:divBdr>
                  <w:divsChild>
                    <w:div w:id="1032343199">
                      <w:marLeft w:val="0"/>
                      <w:marRight w:val="0"/>
                      <w:marTop w:val="0"/>
                      <w:marBottom w:val="0"/>
                      <w:divBdr>
                        <w:top w:val="none" w:sz="0" w:space="0" w:color="auto"/>
                        <w:left w:val="none" w:sz="0" w:space="0" w:color="auto"/>
                        <w:bottom w:val="none" w:sz="0" w:space="0" w:color="auto"/>
                        <w:right w:val="none" w:sz="0" w:space="0" w:color="auto"/>
                      </w:divBdr>
                      <w:divsChild>
                        <w:div w:id="2023777722">
                          <w:marLeft w:val="0"/>
                          <w:marRight w:val="0"/>
                          <w:marTop w:val="0"/>
                          <w:marBottom w:val="0"/>
                          <w:divBdr>
                            <w:top w:val="none" w:sz="0" w:space="0" w:color="auto"/>
                            <w:left w:val="none" w:sz="0" w:space="0" w:color="auto"/>
                            <w:bottom w:val="none" w:sz="0" w:space="0" w:color="auto"/>
                            <w:right w:val="none" w:sz="0" w:space="0" w:color="auto"/>
                          </w:divBdr>
                          <w:divsChild>
                            <w:div w:id="247425878">
                              <w:marLeft w:val="0"/>
                              <w:marRight w:val="0"/>
                              <w:marTop w:val="0"/>
                              <w:marBottom w:val="0"/>
                              <w:divBdr>
                                <w:top w:val="none" w:sz="0" w:space="0" w:color="auto"/>
                                <w:left w:val="none" w:sz="0" w:space="0" w:color="auto"/>
                                <w:bottom w:val="none" w:sz="0" w:space="0" w:color="auto"/>
                                <w:right w:val="none" w:sz="0" w:space="0" w:color="auto"/>
                              </w:divBdr>
                              <w:divsChild>
                                <w:div w:id="846790863">
                                  <w:marLeft w:val="0"/>
                                  <w:marRight w:val="0"/>
                                  <w:marTop w:val="0"/>
                                  <w:marBottom w:val="0"/>
                                  <w:divBdr>
                                    <w:top w:val="none" w:sz="0" w:space="0" w:color="auto"/>
                                    <w:left w:val="none" w:sz="0" w:space="0" w:color="auto"/>
                                    <w:bottom w:val="none" w:sz="0" w:space="0" w:color="auto"/>
                                    <w:right w:val="none" w:sz="0" w:space="0" w:color="auto"/>
                                  </w:divBdr>
                                  <w:divsChild>
                                    <w:div w:id="6899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655">
              <w:marLeft w:val="0"/>
              <w:marRight w:val="0"/>
              <w:marTop w:val="0"/>
              <w:marBottom w:val="0"/>
              <w:divBdr>
                <w:top w:val="none" w:sz="0" w:space="0" w:color="auto"/>
                <w:left w:val="none" w:sz="0" w:space="0" w:color="auto"/>
                <w:bottom w:val="none" w:sz="0" w:space="0" w:color="auto"/>
                <w:right w:val="none" w:sz="0" w:space="0" w:color="auto"/>
              </w:divBdr>
              <w:divsChild>
                <w:div w:id="810632731">
                  <w:marLeft w:val="0"/>
                  <w:marRight w:val="0"/>
                  <w:marTop w:val="0"/>
                  <w:marBottom w:val="0"/>
                  <w:divBdr>
                    <w:top w:val="none" w:sz="0" w:space="0" w:color="auto"/>
                    <w:left w:val="none" w:sz="0" w:space="0" w:color="auto"/>
                    <w:bottom w:val="none" w:sz="0" w:space="0" w:color="auto"/>
                    <w:right w:val="none" w:sz="0" w:space="0" w:color="auto"/>
                  </w:divBdr>
                  <w:divsChild>
                    <w:div w:id="252664973">
                      <w:marLeft w:val="0"/>
                      <w:marRight w:val="0"/>
                      <w:marTop w:val="0"/>
                      <w:marBottom w:val="0"/>
                      <w:divBdr>
                        <w:top w:val="none" w:sz="0" w:space="0" w:color="auto"/>
                        <w:left w:val="none" w:sz="0" w:space="0" w:color="auto"/>
                        <w:bottom w:val="none" w:sz="0" w:space="0" w:color="auto"/>
                        <w:right w:val="none" w:sz="0" w:space="0" w:color="auto"/>
                      </w:divBdr>
                      <w:divsChild>
                        <w:div w:id="876701573">
                          <w:marLeft w:val="0"/>
                          <w:marRight w:val="0"/>
                          <w:marTop w:val="0"/>
                          <w:marBottom w:val="0"/>
                          <w:divBdr>
                            <w:top w:val="none" w:sz="0" w:space="0" w:color="auto"/>
                            <w:left w:val="none" w:sz="0" w:space="0" w:color="auto"/>
                            <w:bottom w:val="none" w:sz="0" w:space="0" w:color="auto"/>
                            <w:right w:val="none" w:sz="0" w:space="0" w:color="auto"/>
                          </w:divBdr>
                          <w:divsChild>
                            <w:div w:id="1925457083">
                              <w:marLeft w:val="0"/>
                              <w:marRight w:val="0"/>
                              <w:marTop w:val="0"/>
                              <w:marBottom w:val="0"/>
                              <w:divBdr>
                                <w:top w:val="none" w:sz="0" w:space="0" w:color="auto"/>
                                <w:left w:val="none" w:sz="0" w:space="0" w:color="auto"/>
                                <w:bottom w:val="none" w:sz="0" w:space="0" w:color="auto"/>
                                <w:right w:val="none" w:sz="0" w:space="0" w:color="auto"/>
                              </w:divBdr>
                              <w:divsChild>
                                <w:div w:id="622155064">
                                  <w:marLeft w:val="0"/>
                                  <w:marRight w:val="0"/>
                                  <w:marTop w:val="0"/>
                                  <w:marBottom w:val="0"/>
                                  <w:divBdr>
                                    <w:top w:val="none" w:sz="0" w:space="0" w:color="auto"/>
                                    <w:left w:val="none" w:sz="0" w:space="0" w:color="auto"/>
                                    <w:bottom w:val="none" w:sz="0" w:space="0" w:color="auto"/>
                                    <w:right w:val="none" w:sz="0" w:space="0" w:color="auto"/>
                                  </w:divBdr>
                                  <w:divsChild>
                                    <w:div w:id="11856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023846">
              <w:marLeft w:val="0"/>
              <w:marRight w:val="0"/>
              <w:marTop w:val="0"/>
              <w:marBottom w:val="0"/>
              <w:divBdr>
                <w:top w:val="none" w:sz="0" w:space="0" w:color="auto"/>
                <w:left w:val="none" w:sz="0" w:space="0" w:color="auto"/>
                <w:bottom w:val="none" w:sz="0" w:space="0" w:color="auto"/>
                <w:right w:val="none" w:sz="0" w:space="0" w:color="auto"/>
              </w:divBdr>
              <w:divsChild>
                <w:div w:id="1261909604">
                  <w:marLeft w:val="0"/>
                  <w:marRight w:val="0"/>
                  <w:marTop w:val="0"/>
                  <w:marBottom w:val="0"/>
                  <w:divBdr>
                    <w:top w:val="none" w:sz="0" w:space="0" w:color="auto"/>
                    <w:left w:val="none" w:sz="0" w:space="0" w:color="auto"/>
                    <w:bottom w:val="none" w:sz="0" w:space="0" w:color="auto"/>
                    <w:right w:val="none" w:sz="0" w:space="0" w:color="auto"/>
                  </w:divBdr>
                  <w:divsChild>
                    <w:div w:id="1668826072">
                      <w:marLeft w:val="0"/>
                      <w:marRight w:val="0"/>
                      <w:marTop w:val="0"/>
                      <w:marBottom w:val="0"/>
                      <w:divBdr>
                        <w:top w:val="none" w:sz="0" w:space="0" w:color="auto"/>
                        <w:left w:val="none" w:sz="0" w:space="0" w:color="auto"/>
                        <w:bottom w:val="none" w:sz="0" w:space="0" w:color="auto"/>
                        <w:right w:val="none" w:sz="0" w:space="0" w:color="auto"/>
                      </w:divBdr>
                      <w:divsChild>
                        <w:div w:id="1416049173">
                          <w:marLeft w:val="0"/>
                          <w:marRight w:val="0"/>
                          <w:marTop w:val="0"/>
                          <w:marBottom w:val="0"/>
                          <w:divBdr>
                            <w:top w:val="none" w:sz="0" w:space="0" w:color="auto"/>
                            <w:left w:val="none" w:sz="0" w:space="0" w:color="auto"/>
                            <w:bottom w:val="none" w:sz="0" w:space="0" w:color="auto"/>
                            <w:right w:val="none" w:sz="0" w:space="0" w:color="auto"/>
                          </w:divBdr>
                          <w:divsChild>
                            <w:div w:id="445127427">
                              <w:marLeft w:val="0"/>
                              <w:marRight w:val="0"/>
                              <w:marTop w:val="0"/>
                              <w:marBottom w:val="0"/>
                              <w:divBdr>
                                <w:top w:val="none" w:sz="0" w:space="0" w:color="auto"/>
                                <w:left w:val="none" w:sz="0" w:space="0" w:color="auto"/>
                                <w:bottom w:val="none" w:sz="0" w:space="0" w:color="auto"/>
                                <w:right w:val="none" w:sz="0" w:space="0" w:color="auto"/>
                              </w:divBdr>
                              <w:divsChild>
                                <w:div w:id="741105214">
                                  <w:marLeft w:val="0"/>
                                  <w:marRight w:val="0"/>
                                  <w:marTop w:val="0"/>
                                  <w:marBottom w:val="0"/>
                                  <w:divBdr>
                                    <w:top w:val="none" w:sz="0" w:space="0" w:color="auto"/>
                                    <w:left w:val="none" w:sz="0" w:space="0" w:color="auto"/>
                                    <w:bottom w:val="none" w:sz="0" w:space="0" w:color="auto"/>
                                    <w:right w:val="none" w:sz="0" w:space="0" w:color="auto"/>
                                  </w:divBdr>
                                  <w:divsChild>
                                    <w:div w:id="9521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163546">
              <w:marLeft w:val="0"/>
              <w:marRight w:val="0"/>
              <w:marTop w:val="0"/>
              <w:marBottom w:val="0"/>
              <w:divBdr>
                <w:top w:val="none" w:sz="0" w:space="0" w:color="auto"/>
                <w:left w:val="none" w:sz="0" w:space="0" w:color="auto"/>
                <w:bottom w:val="none" w:sz="0" w:space="0" w:color="auto"/>
                <w:right w:val="none" w:sz="0" w:space="0" w:color="auto"/>
              </w:divBdr>
              <w:divsChild>
                <w:div w:id="1233467855">
                  <w:marLeft w:val="0"/>
                  <w:marRight w:val="0"/>
                  <w:marTop w:val="0"/>
                  <w:marBottom w:val="0"/>
                  <w:divBdr>
                    <w:top w:val="none" w:sz="0" w:space="0" w:color="auto"/>
                    <w:left w:val="none" w:sz="0" w:space="0" w:color="auto"/>
                    <w:bottom w:val="none" w:sz="0" w:space="0" w:color="auto"/>
                    <w:right w:val="none" w:sz="0" w:space="0" w:color="auto"/>
                  </w:divBdr>
                  <w:divsChild>
                    <w:div w:id="1278489318">
                      <w:marLeft w:val="0"/>
                      <w:marRight w:val="0"/>
                      <w:marTop w:val="0"/>
                      <w:marBottom w:val="0"/>
                      <w:divBdr>
                        <w:top w:val="none" w:sz="0" w:space="0" w:color="auto"/>
                        <w:left w:val="none" w:sz="0" w:space="0" w:color="auto"/>
                        <w:bottom w:val="none" w:sz="0" w:space="0" w:color="auto"/>
                        <w:right w:val="none" w:sz="0" w:space="0" w:color="auto"/>
                      </w:divBdr>
                      <w:divsChild>
                        <w:div w:id="183594831">
                          <w:marLeft w:val="0"/>
                          <w:marRight w:val="0"/>
                          <w:marTop w:val="0"/>
                          <w:marBottom w:val="0"/>
                          <w:divBdr>
                            <w:top w:val="none" w:sz="0" w:space="0" w:color="auto"/>
                            <w:left w:val="none" w:sz="0" w:space="0" w:color="auto"/>
                            <w:bottom w:val="none" w:sz="0" w:space="0" w:color="auto"/>
                            <w:right w:val="none" w:sz="0" w:space="0" w:color="auto"/>
                          </w:divBdr>
                          <w:divsChild>
                            <w:div w:id="563179224">
                              <w:marLeft w:val="0"/>
                              <w:marRight w:val="0"/>
                              <w:marTop w:val="0"/>
                              <w:marBottom w:val="0"/>
                              <w:divBdr>
                                <w:top w:val="none" w:sz="0" w:space="0" w:color="auto"/>
                                <w:left w:val="none" w:sz="0" w:space="0" w:color="auto"/>
                                <w:bottom w:val="none" w:sz="0" w:space="0" w:color="auto"/>
                                <w:right w:val="none" w:sz="0" w:space="0" w:color="auto"/>
                              </w:divBdr>
                              <w:divsChild>
                                <w:div w:id="1105029685">
                                  <w:marLeft w:val="0"/>
                                  <w:marRight w:val="0"/>
                                  <w:marTop w:val="0"/>
                                  <w:marBottom w:val="0"/>
                                  <w:divBdr>
                                    <w:top w:val="none" w:sz="0" w:space="0" w:color="auto"/>
                                    <w:left w:val="none" w:sz="0" w:space="0" w:color="auto"/>
                                    <w:bottom w:val="none" w:sz="0" w:space="0" w:color="auto"/>
                                    <w:right w:val="none" w:sz="0" w:space="0" w:color="auto"/>
                                  </w:divBdr>
                                  <w:divsChild>
                                    <w:div w:id="19038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360569">
              <w:marLeft w:val="0"/>
              <w:marRight w:val="0"/>
              <w:marTop w:val="0"/>
              <w:marBottom w:val="0"/>
              <w:divBdr>
                <w:top w:val="none" w:sz="0" w:space="0" w:color="auto"/>
                <w:left w:val="none" w:sz="0" w:space="0" w:color="auto"/>
                <w:bottom w:val="none" w:sz="0" w:space="0" w:color="auto"/>
                <w:right w:val="none" w:sz="0" w:space="0" w:color="auto"/>
              </w:divBdr>
              <w:divsChild>
                <w:div w:id="1538084252">
                  <w:marLeft w:val="0"/>
                  <w:marRight w:val="0"/>
                  <w:marTop w:val="0"/>
                  <w:marBottom w:val="0"/>
                  <w:divBdr>
                    <w:top w:val="none" w:sz="0" w:space="0" w:color="auto"/>
                    <w:left w:val="none" w:sz="0" w:space="0" w:color="auto"/>
                    <w:bottom w:val="none" w:sz="0" w:space="0" w:color="auto"/>
                    <w:right w:val="none" w:sz="0" w:space="0" w:color="auto"/>
                  </w:divBdr>
                  <w:divsChild>
                    <w:div w:id="1904172598">
                      <w:marLeft w:val="0"/>
                      <w:marRight w:val="0"/>
                      <w:marTop w:val="0"/>
                      <w:marBottom w:val="0"/>
                      <w:divBdr>
                        <w:top w:val="none" w:sz="0" w:space="0" w:color="auto"/>
                        <w:left w:val="none" w:sz="0" w:space="0" w:color="auto"/>
                        <w:bottom w:val="none" w:sz="0" w:space="0" w:color="auto"/>
                        <w:right w:val="none" w:sz="0" w:space="0" w:color="auto"/>
                      </w:divBdr>
                      <w:divsChild>
                        <w:div w:id="2071152958">
                          <w:marLeft w:val="0"/>
                          <w:marRight w:val="0"/>
                          <w:marTop w:val="0"/>
                          <w:marBottom w:val="0"/>
                          <w:divBdr>
                            <w:top w:val="none" w:sz="0" w:space="0" w:color="auto"/>
                            <w:left w:val="none" w:sz="0" w:space="0" w:color="auto"/>
                            <w:bottom w:val="none" w:sz="0" w:space="0" w:color="auto"/>
                            <w:right w:val="none" w:sz="0" w:space="0" w:color="auto"/>
                          </w:divBdr>
                          <w:divsChild>
                            <w:div w:id="886067906">
                              <w:marLeft w:val="0"/>
                              <w:marRight w:val="0"/>
                              <w:marTop w:val="0"/>
                              <w:marBottom w:val="0"/>
                              <w:divBdr>
                                <w:top w:val="none" w:sz="0" w:space="0" w:color="auto"/>
                                <w:left w:val="none" w:sz="0" w:space="0" w:color="auto"/>
                                <w:bottom w:val="none" w:sz="0" w:space="0" w:color="auto"/>
                                <w:right w:val="none" w:sz="0" w:space="0" w:color="auto"/>
                              </w:divBdr>
                              <w:divsChild>
                                <w:div w:id="506138002">
                                  <w:marLeft w:val="0"/>
                                  <w:marRight w:val="0"/>
                                  <w:marTop w:val="0"/>
                                  <w:marBottom w:val="0"/>
                                  <w:divBdr>
                                    <w:top w:val="none" w:sz="0" w:space="0" w:color="auto"/>
                                    <w:left w:val="none" w:sz="0" w:space="0" w:color="auto"/>
                                    <w:bottom w:val="none" w:sz="0" w:space="0" w:color="auto"/>
                                    <w:right w:val="none" w:sz="0" w:space="0" w:color="auto"/>
                                  </w:divBdr>
                                  <w:divsChild>
                                    <w:div w:id="12124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835021">
              <w:marLeft w:val="0"/>
              <w:marRight w:val="0"/>
              <w:marTop w:val="0"/>
              <w:marBottom w:val="0"/>
              <w:divBdr>
                <w:top w:val="none" w:sz="0" w:space="0" w:color="auto"/>
                <w:left w:val="none" w:sz="0" w:space="0" w:color="auto"/>
                <w:bottom w:val="none" w:sz="0" w:space="0" w:color="auto"/>
                <w:right w:val="none" w:sz="0" w:space="0" w:color="auto"/>
              </w:divBdr>
              <w:divsChild>
                <w:div w:id="112404976">
                  <w:marLeft w:val="0"/>
                  <w:marRight w:val="0"/>
                  <w:marTop w:val="0"/>
                  <w:marBottom w:val="0"/>
                  <w:divBdr>
                    <w:top w:val="none" w:sz="0" w:space="0" w:color="auto"/>
                    <w:left w:val="none" w:sz="0" w:space="0" w:color="auto"/>
                    <w:bottom w:val="none" w:sz="0" w:space="0" w:color="auto"/>
                    <w:right w:val="none" w:sz="0" w:space="0" w:color="auto"/>
                  </w:divBdr>
                  <w:divsChild>
                    <w:div w:id="721365172">
                      <w:marLeft w:val="0"/>
                      <w:marRight w:val="0"/>
                      <w:marTop w:val="0"/>
                      <w:marBottom w:val="0"/>
                      <w:divBdr>
                        <w:top w:val="none" w:sz="0" w:space="0" w:color="auto"/>
                        <w:left w:val="none" w:sz="0" w:space="0" w:color="auto"/>
                        <w:bottom w:val="none" w:sz="0" w:space="0" w:color="auto"/>
                        <w:right w:val="none" w:sz="0" w:space="0" w:color="auto"/>
                      </w:divBdr>
                      <w:divsChild>
                        <w:div w:id="2037077162">
                          <w:marLeft w:val="0"/>
                          <w:marRight w:val="0"/>
                          <w:marTop w:val="0"/>
                          <w:marBottom w:val="0"/>
                          <w:divBdr>
                            <w:top w:val="none" w:sz="0" w:space="0" w:color="auto"/>
                            <w:left w:val="none" w:sz="0" w:space="0" w:color="auto"/>
                            <w:bottom w:val="none" w:sz="0" w:space="0" w:color="auto"/>
                            <w:right w:val="none" w:sz="0" w:space="0" w:color="auto"/>
                          </w:divBdr>
                          <w:divsChild>
                            <w:div w:id="2033604454">
                              <w:marLeft w:val="0"/>
                              <w:marRight w:val="0"/>
                              <w:marTop w:val="0"/>
                              <w:marBottom w:val="0"/>
                              <w:divBdr>
                                <w:top w:val="none" w:sz="0" w:space="0" w:color="auto"/>
                                <w:left w:val="none" w:sz="0" w:space="0" w:color="auto"/>
                                <w:bottom w:val="none" w:sz="0" w:space="0" w:color="auto"/>
                                <w:right w:val="none" w:sz="0" w:space="0" w:color="auto"/>
                              </w:divBdr>
                              <w:divsChild>
                                <w:div w:id="1858032255">
                                  <w:marLeft w:val="0"/>
                                  <w:marRight w:val="0"/>
                                  <w:marTop w:val="0"/>
                                  <w:marBottom w:val="0"/>
                                  <w:divBdr>
                                    <w:top w:val="none" w:sz="0" w:space="0" w:color="auto"/>
                                    <w:left w:val="none" w:sz="0" w:space="0" w:color="auto"/>
                                    <w:bottom w:val="none" w:sz="0" w:space="0" w:color="auto"/>
                                    <w:right w:val="none" w:sz="0" w:space="0" w:color="auto"/>
                                  </w:divBdr>
                                  <w:divsChild>
                                    <w:div w:id="15135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956771">
              <w:marLeft w:val="0"/>
              <w:marRight w:val="0"/>
              <w:marTop w:val="0"/>
              <w:marBottom w:val="0"/>
              <w:divBdr>
                <w:top w:val="none" w:sz="0" w:space="0" w:color="auto"/>
                <w:left w:val="none" w:sz="0" w:space="0" w:color="auto"/>
                <w:bottom w:val="none" w:sz="0" w:space="0" w:color="auto"/>
                <w:right w:val="none" w:sz="0" w:space="0" w:color="auto"/>
              </w:divBdr>
              <w:divsChild>
                <w:div w:id="1940522457">
                  <w:marLeft w:val="0"/>
                  <w:marRight w:val="0"/>
                  <w:marTop w:val="0"/>
                  <w:marBottom w:val="0"/>
                  <w:divBdr>
                    <w:top w:val="none" w:sz="0" w:space="0" w:color="auto"/>
                    <w:left w:val="none" w:sz="0" w:space="0" w:color="auto"/>
                    <w:bottom w:val="none" w:sz="0" w:space="0" w:color="auto"/>
                    <w:right w:val="none" w:sz="0" w:space="0" w:color="auto"/>
                  </w:divBdr>
                  <w:divsChild>
                    <w:div w:id="532958883">
                      <w:marLeft w:val="0"/>
                      <w:marRight w:val="0"/>
                      <w:marTop w:val="0"/>
                      <w:marBottom w:val="0"/>
                      <w:divBdr>
                        <w:top w:val="none" w:sz="0" w:space="0" w:color="auto"/>
                        <w:left w:val="none" w:sz="0" w:space="0" w:color="auto"/>
                        <w:bottom w:val="none" w:sz="0" w:space="0" w:color="auto"/>
                        <w:right w:val="none" w:sz="0" w:space="0" w:color="auto"/>
                      </w:divBdr>
                      <w:divsChild>
                        <w:div w:id="1850412981">
                          <w:marLeft w:val="0"/>
                          <w:marRight w:val="0"/>
                          <w:marTop w:val="0"/>
                          <w:marBottom w:val="0"/>
                          <w:divBdr>
                            <w:top w:val="none" w:sz="0" w:space="0" w:color="auto"/>
                            <w:left w:val="none" w:sz="0" w:space="0" w:color="auto"/>
                            <w:bottom w:val="none" w:sz="0" w:space="0" w:color="auto"/>
                            <w:right w:val="none" w:sz="0" w:space="0" w:color="auto"/>
                          </w:divBdr>
                          <w:divsChild>
                            <w:div w:id="661548179">
                              <w:marLeft w:val="0"/>
                              <w:marRight w:val="0"/>
                              <w:marTop w:val="0"/>
                              <w:marBottom w:val="0"/>
                              <w:divBdr>
                                <w:top w:val="none" w:sz="0" w:space="0" w:color="auto"/>
                                <w:left w:val="none" w:sz="0" w:space="0" w:color="auto"/>
                                <w:bottom w:val="none" w:sz="0" w:space="0" w:color="auto"/>
                                <w:right w:val="none" w:sz="0" w:space="0" w:color="auto"/>
                              </w:divBdr>
                              <w:divsChild>
                                <w:div w:id="55402484">
                                  <w:marLeft w:val="0"/>
                                  <w:marRight w:val="0"/>
                                  <w:marTop w:val="0"/>
                                  <w:marBottom w:val="0"/>
                                  <w:divBdr>
                                    <w:top w:val="none" w:sz="0" w:space="0" w:color="auto"/>
                                    <w:left w:val="none" w:sz="0" w:space="0" w:color="auto"/>
                                    <w:bottom w:val="none" w:sz="0" w:space="0" w:color="auto"/>
                                    <w:right w:val="none" w:sz="0" w:space="0" w:color="auto"/>
                                  </w:divBdr>
                                  <w:divsChild>
                                    <w:div w:id="2540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01709">
              <w:marLeft w:val="0"/>
              <w:marRight w:val="0"/>
              <w:marTop w:val="0"/>
              <w:marBottom w:val="0"/>
              <w:divBdr>
                <w:top w:val="none" w:sz="0" w:space="0" w:color="auto"/>
                <w:left w:val="none" w:sz="0" w:space="0" w:color="auto"/>
                <w:bottom w:val="none" w:sz="0" w:space="0" w:color="auto"/>
                <w:right w:val="none" w:sz="0" w:space="0" w:color="auto"/>
              </w:divBdr>
              <w:divsChild>
                <w:div w:id="244606346">
                  <w:marLeft w:val="0"/>
                  <w:marRight w:val="0"/>
                  <w:marTop w:val="0"/>
                  <w:marBottom w:val="0"/>
                  <w:divBdr>
                    <w:top w:val="none" w:sz="0" w:space="0" w:color="auto"/>
                    <w:left w:val="none" w:sz="0" w:space="0" w:color="auto"/>
                    <w:bottom w:val="none" w:sz="0" w:space="0" w:color="auto"/>
                    <w:right w:val="none" w:sz="0" w:space="0" w:color="auto"/>
                  </w:divBdr>
                  <w:divsChild>
                    <w:div w:id="1436905377">
                      <w:marLeft w:val="0"/>
                      <w:marRight w:val="0"/>
                      <w:marTop w:val="0"/>
                      <w:marBottom w:val="0"/>
                      <w:divBdr>
                        <w:top w:val="none" w:sz="0" w:space="0" w:color="auto"/>
                        <w:left w:val="none" w:sz="0" w:space="0" w:color="auto"/>
                        <w:bottom w:val="none" w:sz="0" w:space="0" w:color="auto"/>
                        <w:right w:val="none" w:sz="0" w:space="0" w:color="auto"/>
                      </w:divBdr>
                      <w:divsChild>
                        <w:div w:id="1381369485">
                          <w:marLeft w:val="0"/>
                          <w:marRight w:val="0"/>
                          <w:marTop w:val="0"/>
                          <w:marBottom w:val="0"/>
                          <w:divBdr>
                            <w:top w:val="none" w:sz="0" w:space="0" w:color="auto"/>
                            <w:left w:val="none" w:sz="0" w:space="0" w:color="auto"/>
                            <w:bottom w:val="none" w:sz="0" w:space="0" w:color="auto"/>
                            <w:right w:val="none" w:sz="0" w:space="0" w:color="auto"/>
                          </w:divBdr>
                          <w:divsChild>
                            <w:div w:id="896933462">
                              <w:marLeft w:val="0"/>
                              <w:marRight w:val="0"/>
                              <w:marTop w:val="0"/>
                              <w:marBottom w:val="0"/>
                              <w:divBdr>
                                <w:top w:val="none" w:sz="0" w:space="0" w:color="auto"/>
                                <w:left w:val="none" w:sz="0" w:space="0" w:color="auto"/>
                                <w:bottom w:val="none" w:sz="0" w:space="0" w:color="auto"/>
                                <w:right w:val="none" w:sz="0" w:space="0" w:color="auto"/>
                              </w:divBdr>
                              <w:divsChild>
                                <w:div w:id="11880658">
                                  <w:marLeft w:val="0"/>
                                  <w:marRight w:val="0"/>
                                  <w:marTop w:val="0"/>
                                  <w:marBottom w:val="0"/>
                                  <w:divBdr>
                                    <w:top w:val="none" w:sz="0" w:space="0" w:color="auto"/>
                                    <w:left w:val="none" w:sz="0" w:space="0" w:color="auto"/>
                                    <w:bottom w:val="none" w:sz="0" w:space="0" w:color="auto"/>
                                    <w:right w:val="none" w:sz="0" w:space="0" w:color="auto"/>
                                  </w:divBdr>
                                  <w:divsChild>
                                    <w:div w:id="13489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56426">
              <w:marLeft w:val="0"/>
              <w:marRight w:val="0"/>
              <w:marTop w:val="0"/>
              <w:marBottom w:val="0"/>
              <w:divBdr>
                <w:top w:val="none" w:sz="0" w:space="0" w:color="auto"/>
                <w:left w:val="none" w:sz="0" w:space="0" w:color="auto"/>
                <w:bottom w:val="none" w:sz="0" w:space="0" w:color="auto"/>
                <w:right w:val="none" w:sz="0" w:space="0" w:color="auto"/>
              </w:divBdr>
              <w:divsChild>
                <w:div w:id="961957079">
                  <w:marLeft w:val="0"/>
                  <w:marRight w:val="0"/>
                  <w:marTop w:val="0"/>
                  <w:marBottom w:val="0"/>
                  <w:divBdr>
                    <w:top w:val="none" w:sz="0" w:space="0" w:color="auto"/>
                    <w:left w:val="none" w:sz="0" w:space="0" w:color="auto"/>
                    <w:bottom w:val="none" w:sz="0" w:space="0" w:color="auto"/>
                    <w:right w:val="none" w:sz="0" w:space="0" w:color="auto"/>
                  </w:divBdr>
                  <w:divsChild>
                    <w:div w:id="497231883">
                      <w:marLeft w:val="0"/>
                      <w:marRight w:val="0"/>
                      <w:marTop w:val="0"/>
                      <w:marBottom w:val="0"/>
                      <w:divBdr>
                        <w:top w:val="none" w:sz="0" w:space="0" w:color="auto"/>
                        <w:left w:val="none" w:sz="0" w:space="0" w:color="auto"/>
                        <w:bottom w:val="none" w:sz="0" w:space="0" w:color="auto"/>
                        <w:right w:val="none" w:sz="0" w:space="0" w:color="auto"/>
                      </w:divBdr>
                      <w:divsChild>
                        <w:div w:id="2095130401">
                          <w:marLeft w:val="0"/>
                          <w:marRight w:val="0"/>
                          <w:marTop w:val="0"/>
                          <w:marBottom w:val="0"/>
                          <w:divBdr>
                            <w:top w:val="none" w:sz="0" w:space="0" w:color="auto"/>
                            <w:left w:val="none" w:sz="0" w:space="0" w:color="auto"/>
                            <w:bottom w:val="none" w:sz="0" w:space="0" w:color="auto"/>
                            <w:right w:val="none" w:sz="0" w:space="0" w:color="auto"/>
                          </w:divBdr>
                          <w:divsChild>
                            <w:div w:id="1417090353">
                              <w:marLeft w:val="0"/>
                              <w:marRight w:val="0"/>
                              <w:marTop w:val="0"/>
                              <w:marBottom w:val="0"/>
                              <w:divBdr>
                                <w:top w:val="none" w:sz="0" w:space="0" w:color="auto"/>
                                <w:left w:val="none" w:sz="0" w:space="0" w:color="auto"/>
                                <w:bottom w:val="none" w:sz="0" w:space="0" w:color="auto"/>
                                <w:right w:val="none" w:sz="0" w:space="0" w:color="auto"/>
                              </w:divBdr>
                              <w:divsChild>
                                <w:div w:id="1050226690">
                                  <w:marLeft w:val="0"/>
                                  <w:marRight w:val="0"/>
                                  <w:marTop w:val="0"/>
                                  <w:marBottom w:val="0"/>
                                  <w:divBdr>
                                    <w:top w:val="none" w:sz="0" w:space="0" w:color="auto"/>
                                    <w:left w:val="none" w:sz="0" w:space="0" w:color="auto"/>
                                    <w:bottom w:val="none" w:sz="0" w:space="0" w:color="auto"/>
                                    <w:right w:val="none" w:sz="0" w:space="0" w:color="auto"/>
                                  </w:divBdr>
                                  <w:divsChild>
                                    <w:div w:id="3586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291221">
          <w:marLeft w:val="0"/>
          <w:marRight w:val="0"/>
          <w:marTop w:val="0"/>
          <w:marBottom w:val="0"/>
          <w:divBdr>
            <w:top w:val="none" w:sz="0" w:space="0" w:color="auto"/>
            <w:left w:val="none" w:sz="0" w:space="0" w:color="auto"/>
            <w:bottom w:val="none" w:sz="0" w:space="0" w:color="auto"/>
            <w:right w:val="none" w:sz="0" w:space="0" w:color="auto"/>
          </w:divBdr>
          <w:divsChild>
            <w:div w:id="645627097">
              <w:marLeft w:val="0"/>
              <w:marRight w:val="0"/>
              <w:marTop w:val="0"/>
              <w:marBottom w:val="0"/>
              <w:divBdr>
                <w:top w:val="none" w:sz="0" w:space="0" w:color="auto"/>
                <w:left w:val="none" w:sz="0" w:space="0" w:color="auto"/>
                <w:bottom w:val="none" w:sz="0" w:space="0" w:color="auto"/>
                <w:right w:val="none" w:sz="0" w:space="0" w:color="auto"/>
              </w:divBdr>
              <w:divsChild>
                <w:div w:id="186066164">
                  <w:marLeft w:val="0"/>
                  <w:marRight w:val="0"/>
                  <w:marTop w:val="0"/>
                  <w:marBottom w:val="0"/>
                  <w:divBdr>
                    <w:top w:val="none" w:sz="0" w:space="0" w:color="auto"/>
                    <w:left w:val="none" w:sz="0" w:space="0" w:color="auto"/>
                    <w:bottom w:val="none" w:sz="0" w:space="0" w:color="auto"/>
                    <w:right w:val="none" w:sz="0" w:space="0" w:color="auto"/>
                  </w:divBdr>
                  <w:divsChild>
                    <w:div w:id="67775882">
                      <w:marLeft w:val="0"/>
                      <w:marRight w:val="0"/>
                      <w:marTop w:val="0"/>
                      <w:marBottom w:val="0"/>
                      <w:divBdr>
                        <w:top w:val="none" w:sz="0" w:space="0" w:color="auto"/>
                        <w:left w:val="none" w:sz="0" w:space="0" w:color="auto"/>
                        <w:bottom w:val="none" w:sz="0" w:space="0" w:color="auto"/>
                        <w:right w:val="none" w:sz="0" w:space="0" w:color="auto"/>
                      </w:divBdr>
                      <w:divsChild>
                        <w:div w:id="2144426771">
                          <w:marLeft w:val="0"/>
                          <w:marRight w:val="0"/>
                          <w:marTop w:val="0"/>
                          <w:marBottom w:val="0"/>
                          <w:divBdr>
                            <w:top w:val="none" w:sz="0" w:space="0" w:color="auto"/>
                            <w:left w:val="none" w:sz="0" w:space="0" w:color="auto"/>
                            <w:bottom w:val="none" w:sz="0" w:space="0" w:color="auto"/>
                            <w:right w:val="none" w:sz="0" w:space="0" w:color="auto"/>
                          </w:divBdr>
                          <w:divsChild>
                            <w:div w:id="311299543">
                              <w:marLeft w:val="0"/>
                              <w:marRight w:val="0"/>
                              <w:marTop w:val="0"/>
                              <w:marBottom w:val="0"/>
                              <w:divBdr>
                                <w:top w:val="none" w:sz="0" w:space="0" w:color="auto"/>
                                <w:left w:val="none" w:sz="0" w:space="0" w:color="auto"/>
                                <w:bottom w:val="none" w:sz="0" w:space="0" w:color="auto"/>
                                <w:right w:val="none" w:sz="0" w:space="0" w:color="auto"/>
                              </w:divBdr>
                              <w:divsChild>
                                <w:div w:id="999819125">
                                  <w:marLeft w:val="0"/>
                                  <w:marRight w:val="0"/>
                                  <w:marTop w:val="0"/>
                                  <w:marBottom w:val="0"/>
                                  <w:divBdr>
                                    <w:top w:val="none" w:sz="0" w:space="0" w:color="auto"/>
                                    <w:left w:val="none" w:sz="0" w:space="0" w:color="auto"/>
                                    <w:bottom w:val="none" w:sz="0" w:space="0" w:color="auto"/>
                                    <w:right w:val="none" w:sz="0" w:space="0" w:color="auto"/>
                                  </w:divBdr>
                                  <w:divsChild>
                                    <w:div w:id="14633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647569">
              <w:marLeft w:val="0"/>
              <w:marRight w:val="0"/>
              <w:marTop w:val="0"/>
              <w:marBottom w:val="0"/>
              <w:divBdr>
                <w:top w:val="none" w:sz="0" w:space="0" w:color="auto"/>
                <w:left w:val="none" w:sz="0" w:space="0" w:color="auto"/>
                <w:bottom w:val="none" w:sz="0" w:space="0" w:color="auto"/>
                <w:right w:val="none" w:sz="0" w:space="0" w:color="auto"/>
              </w:divBdr>
              <w:divsChild>
                <w:div w:id="899369621">
                  <w:marLeft w:val="0"/>
                  <w:marRight w:val="0"/>
                  <w:marTop w:val="0"/>
                  <w:marBottom w:val="0"/>
                  <w:divBdr>
                    <w:top w:val="none" w:sz="0" w:space="0" w:color="auto"/>
                    <w:left w:val="none" w:sz="0" w:space="0" w:color="auto"/>
                    <w:bottom w:val="none" w:sz="0" w:space="0" w:color="auto"/>
                    <w:right w:val="none" w:sz="0" w:space="0" w:color="auto"/>
                  </w:divBdr>
                  <w:divsChild>
                    <w:div w:id="1878278623">
                      <w:marLeft w:val="0"/>
                      <w:marRight w:val="0"/>
                      <w:marTop w:val="0"/>
                      <w:marBottom w:val="0"/>
                      <w:divBdr>
                        <w:top w:val="none" w:sz="0" w:space="0" w:color="auto"/>
                        <w:left w:val="none" w:sz="0" w:space="0" w:color="auto"/>
                        <w:bottom w:val="none" w:sz="0" w:space="0" w:color="auto"/>
                        <w:right w:val="none" w:sz="0" w:space="0" w:color="auto"/>
                      </w:divBdr>
                      <w:divsChild>
                        <w:div w:id="100490433">
                          <w:marLeft w:val="0"/>
                          <w:marRight w:val="0"/>
                          <w:marTop w:val="0"/>
                          <w:marBottom w:val="0"/>
                          <w:divBdr>
                            <w:top w:val="none" w:sz="0" w:space="0" w:color="auto"/>
                            <w:left w:val="none" w:sz="0" w:space="0" w:color="auto"/>
                            <w:bottom w:val="none" w:sz="0" w:space="0" w:color="auto"/>
                            <w:right w:val="none" w:sz="0" w:space="0" w:color="auto"/>
                          </w:divBdr>
                          <w:divsChild>
                            <w:div w:id="1071000969">
                              <w:marLeft w:val="0"/>
                              <w:marRight w:val="0"/>
                              <w:marTop w:val="0"/>
                              <w:marBottom w:val="0"/>
                              <w:divBdr>
                                <w:top w:val="none" w:sz="0" w:space="0" w:color="auto"/>
                                <w:left w:val="none" w:sz="0" w:space="0" w:color="auto"/>
                                <w:bottom w:val="none" w:sz="0" w:space="0" w:color="auto"/>
                                <w:right w:val="none" w:sz="0" w:space="0" w:color="auto"/>
                              </w:divBdr>
                              <w:divsChild>
                                <w:div w:id="946084530">
                                  <w:marLeft w:val="0"/>
                                  <w:marRight w:val="0"/>
                                  <w:marTop w:val="0"/>
                                  <w:marBottom w:val="0"/>
                                  <w:divBdr>
                                    <w:top w:val="none" w:sz="0" w:space="0" w:color="auto"/>
                                    <w:left w:val="none" w:sz="0" w:space="0" w:color="auto"/>
                                    <w:bottom w:val="none" w:sz="0" w:space="0" w:color="auto"/>
                                    <w:right w:val="none" w:sz="0" w:space="0" w:color="auto"/>
                                  </w:divBdr>
                                  <w:divsChild>
                                    <w:div w:id="10912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342490">
              <w:marLeft w:val="0"/>
              <w:marRight w:val="0"/>
              <w:marTop w:val="0"/>
              <w:marBottom w:val="0"/>
              <w:divBdr>
                <w:top w:val="none" w:sz="0" w:space="0" w:color="auto"/>
                <w:left w:val="none" w:sz="0" w:space="0" w:color="auto"/>
                <w:bottom w:val="none" w:sz="0" w:space="0" w:color="auto"/>
                <w:right w:val="none" w:sz="0" w:space="0" w:color="auto"/>
              </w:divBdr>
              <w:divsChild>
                <w:div w:id="1994019721">
                  <w:marLeft w:val="0"/>
                  <w:marRight w:val="0"/>
                  <w:marTop w:val="0"/>
                  <w:marBottom w:val="0"/>
                  <w:divBdr>
                    <w:top w:val="none" w:sz="0" w:space="0" w:color="auto"/>
                    <w:left w:val="none" w:sz="0" w:space="0" w:color="auto"/>
                    <w:bottom w:val="none" w:sz="0" w:space="0" w:color="auto"/>
                    <w:right w:val="none" w:sz="0" w:space="0" w:color="auto"/>
                  </w:divBdr>
                  <w:divsChild>
                    <w:div w:id="845555851">
                      <w:marLeft w:val="0"/>
                      <w:marRight w:val="0"/>
                      <w:marTop w:val="0"/>
                      <w:marBottom w:val="0"/>
                      <w:divBdr>
                        <w:top w:val="none" w:sz="0" w:space="0" w:color="auto"/>
                        <w:left w:val="none" w:sz="0" w:space="0" w:color="auto"/>
                        <w:bottom w:val="none" w:sz="0" w:space="0" w:color="auto"/>
                        <w:right w:val="none" w:sz="0" w:space="0" w:color="auto"/>
                      </w:divBdr>
                      <w:divsChild>
                        <w:div w:id="2134444574">
                          <w:marLeft w:val="0"/>
                          <w:marRight w:val="0"/>
                          <w:marTop w:val="0"/>
                          <w:marBottom w:val="0"/>
                          <w:divBdr>
                            <w:top w:val="none" w:sz="0" w:space="0" w:color="auto"/>
                            <w:left w:val="none" w:sz="0" w:space="0" w:color="auto"/>
                            <w:bottom w:val="none" w:sz="0" w:space="0" w:color="auto"/>
                            <w:right w:val="none" w:sz="0" w:space="0" w:color="auto"/>
                          </w:divBdr>
                          <w:divsChild>
                            <w:div w:id="857348888">
                              <w:marLeft w:val="0"/>
                              <w:marRight w:val="0"/>
                              <w:marTop w:val="0"/>
                              <w:marBottom w:val="0"/>
                              <w:divBdr>
                                <w:top w:val="none" w:sz="0" w:space="0" w:color="auto"/>
                                <w:left w:val="none" w:sz="0" w:space="0" w:color="auto"/>
                                <w:bottom w:val="none" w:sz="0" w:space="0" w:color="auto"/>
                                <w:right w:val="none" w:sz="0" w:space="0" w:color="auto"/>
                              </w:divBdr>
                              <w:divsChild>
                                <w:div w:id="1059599008">
                                  <w:marLeft w:val="0"/>
                                  <w:marRight w:val="0"/>
                                  <w:marTop w:val="0"/>
                                  <w:marBottom w:val="0"/>
                                  <w:divBdr>
                                    <w:top w:val="none" w:sz="0" w:space="0" w:color="auto"/>
                                    <w:left w:val="none" w:sz="0" w:space="0" w:color="auto"/>
                                    <w:bottom w:val="none" w:sz="0" w:space="0" w:color="auto"/>
                                    <w:right w:val="none" w:sz="0" w:space="0" w:color="auto"/>
                                  </w:divBdr>
                                  <w:divsChild>
                                    <w:div w:id="5128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049799">
              <w:marLeft w:val="0"/>
              <w:marRight w:val="0"/>
              <w:marTop w:val="0"/>
              <w:marBottom w:val="0"/>
              <w:divBdr>
                <w:top w:val="none" w:sz="0" w:space="0" w:color="auto"/>
                <w:left w:val="none" w:sz="0" w:space="0" w:color="auto"/>
                <w:bottom w:val="none" w:sz="0" w:space="0" w:color="auto"/>
                <w:right w:val="none" w:sz="0" w:space="0" w:color="auto"/>
              </w:divBdr>
              <w:divsChild>
                <w:div w:id="301421166">
                  <w:marLeft w:val="0"/>
                  <w:marRight w:val="0"/>
                  <w:marTop w:val="0"/>
                  <w:marBottom w:val="0"/>
                  <w:divBdr>
                    <w:top w:val="none" w:sz="0" w:space="0" w:color="auto"/>
                    <w:left w:val="none" w:sz="0" w:space="0" w:color="auto"/>
                    <w:bottom w:val="none" w:sz="0" w:space="0" w:color="auto"/>
                    <w:right w:val="none" w:sz="0" w:space="0" w:color="auto"/>
                  </w:divBdr>
                  <w:divsChild>
                    <w:div w:id="1132937795">
                      <w:marLeft w:val="0"/>
                      <w:marRight w:val="0"/>
                      <w:marTop w:val="0"/>
                      <w:marBottom w:val="0"/>
                      <w:divBdr>
                        <w:top w:val="none" w:sz="0" w:space="0" w:color="auto"/>
                        <w:left w:val="none" w:sz="0" w:space="0" w:color="auto"/>
                        <w:bottom w:val="none" w:sz="0" w:space="0" w:color="auto"/>
                        <w:right w:val="none" w:sz="0" w:space="0" w:color="auto"/>
                      </w:divBdr>
                      <w:divsChild>
                        <w:div w:id="2109809261">
                          <w:marLeft w:val="0"/>
                          <w:marRight w:val="0"/>
                          <w:marTop w:val="0"/>
                          <w:marBottom w:val="0"/>
                          <w:divBdr>
                            <w:top w:val="none" w:sz="0" w:space="0" w:color="auto"/>
                            <w:left w:val="none" w:sz="0" w:space="0" w:color="auto"/>
                            <w:bottom w:val="none" w:sz="0" w:space="0" w:color="auto"/>
                            <w:right w:val="none" w:sz="0" w:space="0" w:color="auto"/>
                          </w:divBdr>
                          <w:divsChild>
                            <w:div w:id="1654022885">
                              <w:marLeft w:val="0"/>
                              <w:marRight w:val="0"/>
                              <w:marTop w:val="0"/>
                              <w:marBottom w:val="0"/>
                              <w:divBdr>
                                <w:top w:val="none" w:sz="0" w:space="0" w:color="auto"/>
                                <w:left w:val="none" w:sz="0" w:space="0" w:color="auto"/>
                                <w:bottom w:val="none" w:sz="0" w:space="0" w:color="auto"/>
                                <w:right w:val="none" w:sz="0" w:space="0" w:color="auto"/>
                              </w:divBdr>
                              <w:divsChild>
                                <w:div w:id="1243102268">
                                  <w:marLeft w:val="0"/>
                                  <w:marRight w:val="0"/>
                                  <w:marTop w:val="0"/>
                                  <w:marBottom w:val="0"/>
                                  <w:divBdr>
                                    <w:top w:val="none" w:sz="0" w:space="0" w:color="auto"/>
                                    <w:left w:val="none" w:sz="0" w:space="0" w:color="auto"/>
                                    <w:bottom w:val="none" w:sz="0" w:space="0" w:color="auto"/>
                                    <w:right w:val="none" w:sz="0" w:space="0" w:color="auto"/>
                                  </w:divBdr>
                                  <w:divsChild>
                                    <w:div w:id="7470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439341">
              <w:marLeft w:val="0"/>
              <w:marRight w:val="0"/>
              <w:marTop w:val="0"/>
              <w:marBottom w:val="0"/>
              <w:divBdr>
                <w:top w:val="none" w:sz="0" w:space="0" w:color="auto"/>
                <w:left w:val="none" w:sz="0" w:space="0" w:color="auto"/>
                <w:bottom w:val="none" w:sz="0" w:space="0" w:color="auto"/>
                <w:right w:val="none" w:sz="0" w:space="0" w:color="auto"/>
              </w:divBdr>
              <w:divsChild>
                <w:div w:id="1170676691">
                  <w:marLeft w:val="0"/>
                  <w:marRight w:val="0"/>
                  <w:marTop w:val="0"/>
                  <w:marBottom w:val="0"/>
                  <w:divBdr>
                    <w:top w:val="none" w:sz="0" w:space="0" w:color="auto"/>
                    <w:left w:val="none" w:sz="0" w:space="0" w:color="auto"/>
                    <w:bottom w:val="none" w:sz="0" w:space="0" w:color="auto"/>
                    <w:right w:val="none" w:sz="0" w:space="0" w:color="auto"/>
                  </w:divBdr>
                  <w:divsChild>
                    <w:div w:id="1047216608">
                      <w:marLeft w:val="0"/>
                      <w:marRight w:val="0"/>
                      <w:marTop w:val="0"/>
                      <w:marBottom w:val="0"/>
                      <w:divBdr>
                        <w:top w:val="none" w:sz="0" w:space="0" w:color="auto"/>
                        <w:left w:val="none" w:sz="0" w:space="0" w:color="auto"/>
                        <w:bottom w:val="none" w:sz="0" w:space="0" w:color="auto"/>
                        <w:right w:val="none" w:sz="0" w:space="0" w:color="auto"/>
                      </w:divBdr>
                      <w:divsChild>
                        <w:div w:id="947388531">
                          <w:marLeft w:val="0"/>
                          <w:marRight w:val="0"/>
                          <w:marTop w:val="0"/>
                          <w:marBottom w:val="0"/>
                          <w:divBdr>
                            <w:top w:val="none" w:sz="0" w:space="0" w:color="auto"/>
                            <w:left w:val="none" w:sz="0" w:space="0" w:color="auto"/>
                            <w:bottom w:val="none" w:sz="0" w:space="0" w:color="auto"/>
                            <w:right w:val="none" w:sz="0" w:space="0" w:color="auto"/>
                          </w:divBdr>
                          <w:divsChild>
                            <w:div w:id="418059167">
                              <w:marLeft w:val="0"/>
                              <w:marRight w:val="0"/>
                              <w:marTop w:val="0"/>
                              <w:marBottom w:val="0"/>
                              <w:divBdr>
                                <w:top w:val="none" w:sz="0" w:space="0" w:color="auto"/>
                                <w:left w:val="none" w:sz="0" w:space="0" w:color="auto"/>
                                <w:bottom w:val="none" w:sz="0" w:space="0" w:color="auto"/>
                                <w:right w:val="none" w:sz="0" w:space="0" w:color="auto"/>
                              </w:divBdr>
                              <w:divsChild>
                                <w:div w:id="172308548">
                                  <w:marLeft w:val="0"/>
                                  <w:marRight w:val="0"/>
                                  <w:marTop w:val="0"/>
                                  <w:marBottom w:val="0"/>
                                  <w:divBdr>
                                    <w:top w:val="none" w:sz="0" w:space="0" w:color="auto"/>
                                    <w:left w:val="none" w:sz="0" w:space="0" w:color="auto"/>
                                    <w:bottom w:val="none" w:sz="0" w:space="0" w:color="auto"/>
                                    <w:right w:val="none" w:sz="0" w:space="0" w:color="auto"/>
                                  </w:divBdr>
                                  <w:divsChild>
                                    <w:div w:id="17817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6014">
          <w:marLeft w:val="0"/>
          <w:marRight w:val="0"/>
          <w:marTop w:val="0"/>
          <w:marBottom w:val="0"/>
          <w:divBdr>
            <w:top w:val="none" w:sz="0" w:space="0" w:color="auto"/>
            <w:left w:val="none" w:sz="0" w:space="0" w:color="auto"/>
            <w:bottom w:val="none" w:sz="0" w:space="0" w:color="auto"/>
            <w:right w:val="none" w:sz="0" w:space="0" w:color="auto"/>
          </w:divBdr>
          <w:divsChild>
            <w:div w:id="368994759">
              <w:marLeft w:val="0"/>
              <w:marRight w:val="0"/>
              <w:marTop w:val="0"/>
              <w:marBottom w:val="0"/>
              <w:divBdr>
                <w:top w:val="none" w:sz="0" w:space="0" w:color="auto"/>
                <w:left w:val="none" w:sz="0" w:space="0" w:color="auto"/>
                <w:bottom w:val="none" w:sz="0" w:space="0" w:color="auto"/>
                <w:right w:val="none" w:sz="0" w:space="0" w:color="auto"/>
              </w:divBdr>
              <w:divsChild>
                <w:div w:id="362753491">
                  <w:marLeft w:val="0"/>
                  <w:marRight w:val="0"/>
                  <w:marTop w:val="0"/>
                  <w:marBottom w:val="0"/>
                  <w:divBdr>
                    <w:top w:val="none" w:sz="0" w:space="0" w:color="auto"/>
                    <w:left w:val="none" w:sz="0" w:space="0" w:color="auto"/>
                    <w:bottom w:val="none" w:sz="0" w:space="0" w:color="auto"/>
                    <w:right w:val="none" w:sz="0" w:space="0" w:color="auto"/>
                  </w:divBdr>
                  <w:divsChild>
                    <w:div w:id="1984383619">
                      <w:marLeft w:val="0"/>
                      <w:marRight w:val="0"/>
                      <w:marTop w:val="0"/>
                      <w:marBottom w:val="0"/>
                      <w:divBdr>
                        <w:top w:val="none" w:sz="0" w:space="0" w:color="auto"/>
                        <w:left w:val="none" w:sz="0" w:space="0" w:color="auto"/>
                        <w:bottom w:val="none" w:sz="0" w:space="0" w:color="auto"/>
                        <w:right w:val="none" w:sz="0" w:space="0" w:color="auto"/>
                      </w:divBdr>
                      <w:divsChild>
                        <w:div w:id="697897428">
                          <w:marLeft w:val="0"/>
                          <w:marRight w:val="0"/>
                          <w:marTop w:val="0"/>
                          <w:marBottom w:val="0"/>
                          <w:divBdr>
                            <w:top w:val="none" w:sz="0" w:space="0" w:color="auto"/>
                            <w:left w:val="none" w:sz="0" w:space="0" w:color="auto"/>
                            <w:bottom w:val="none" w:sz="0" w:space="0" w:color="auto"/>
                            <w:right w:val="none" w:sz="0" w:space="0" w:color="auto"/>
                          </w:divBdr>
                          <w:divsChild>
                            <w:div w:id="985163617">
                              <w:marLeft w:val="0"/>
                              <w:marRight w:val="0"/>
                              <w:marTop w:val="0"/>
                              <w:marBottom w:val="0"/>
                              <w:divBdr>
                                <w:top w:val="none" w:sz="0" w:space="0" w:color="auto"/>
                                <w:left w:val="none" w:sz="0" w:space="0" w:color="auto"/>
                                <w:bottom w:val="none" w:sz="0" w:space="0" w:color="auto"/>
                                <w:right w:val="none" w:sz="0" w:space="0" w:color="auto"/>
                              </w:divBdr>
                              <w:divsChild>
                                <w:div w:id="1412047195">
                                  <w:marLeft w:val="0"/>
                                  <w:marRight w:val="0"/>
                                  <w:marTop w:val="0"/>
                                  <w:marBottom w:val="0"/>
                                  <w:divBdr>
                                    <w:top w:val="none" w:sz="0" w:space="0" w:color="auto"/>
                                    <w:left w:val="none" w:sz="0" w:space="0" w:color="auto"/>
                                    <w:bottom w:val="none" w:sz="0" w:space="0" w:color="auto"/>
                                    <w:right w:val="none" w:sz="0" w:space="0" w:color="auto"/>
                                  </w:divBdr>
                                  <w:divsChild>
                                    <w:div w:id="1914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27241">
              <w:marLeft w:val="0"/>
              <w:marRight w:val="0"/>
              <w:marTop w:val="0"/>
              <w:marBottom w:val="0"/>
              <w:divBdr>
                <w:top w:val="none" w:sz="0" w:space="0" w:color="auto"/>
                <w:left w:val="none" w:sz="0" w:space="0" w:color="auto"/>
                <w:bottom w:val="none" w:sz="0" w:space="0" w:color="auto"/>
                <w:right w:val="none" w:sz="0" w:space="0" w:color="auto"/>
              </w:divBdr>
              <w:divsChild>
                <w:div w:id="1454178515">
                  <w:marLeft w:val="0"/>
                  <w:marRight w:val="0"/>
                  <w:marTop w:val="0"/>
                  <w:marBottom w:val="0"/>
                  <w:divBdr>
                    <w:top w:val="none" w:sz="0" w:space="0" w:color="auto"/>
                    <w:left w:val="none" w:sz="0" w:space="0" w:color="auto"/>
                    <w:bottom w:val="none" w:sz="0" w:space="0" w:color="auto"/>
                    <w:right w:val="none" w:sz="0" w:space="0" w:color="auto"/>
                  </w:divBdr>
                  <w:divsChild>
                    <w:div w:id="2117019299">
                      <w:marLeft w:val="0"/>
                      <w:marRight w:val="0"/>
                      <w:marTop w:val="0"/>
                      <w:marBottom w:val="0"/>
                      <w:divBdr>
                        <w:top w:val="none" w:sz="0" w:space="0" w:color="auto"/>
                        <w:left w:val="none" w:sz="0" w:space="0" w:color="auto"/>
                        <w:bottom w:val="none" w:sz="0" w:space="0" w:color="auto"/>
                        <w:right w:val="none" w:sz="0" w:space="0" w:color="auto"/>
                      </w:divBdr>
                      <w:divsChild>
                        <w:div w:id="261306939">
                          <w:marLeft w:val="0"/>
                          <w:marRight w:val="0"/>
                          <w:marTop w:val="0"/>
                          <w:marBottom w:val="0"/>
                          <w:divBdr>
                            <w:top w:val="none" w:sz="0" w:space="0" w:color="auto"/>
                            <w:left w:val="none" w:sz="0" w:space="0" w:color="auto"/>
                            <w:bottom w:val="none" w:sz="0" w:space="0" w:color="auto"/>
                            <w:right w:val="none" w:sz="0" w:space="0" w:color="auto"/>
                          </w:divBdr>
                          <w:divsChild>
                            <w:div w:id="1074935569">
                              <w:marLeft w:val="0"/>
                              <w:marRight w:val="0"/>
                              <w:marTop w:val="0"/>
                              <w:marBottom w:val="0"/>
                              <w:divBdr>
                                <w:top w:val="none" w:sz="0" w:space="0" w:color="auto"/>
                                <w:left w:val="none" w:sz="0" w:space="0" w:color="auto"/>
                                <w:bottom w:val="none" w:sz="0" w:space="0" w:color="auto"/>
                                <w:right w:val="none" w:sz="0" w:space="0" w:color="auto"/>
                              </w:divBdr>
                              <w:divsChild>
                                <w:div w:id="1947688254">
                                  <w:marLeft w:val="0"/>
                                  <w:marRight w:val="0"/>
                                  <w:marTop w:val="0"/>
                                  <w:marBottom w:val="0"/>
                                  <w:divBdr>
                                    <w:top w:val="none" w:sz="0" w:space="0" w:color="auto"/>
                                    <w:left w:val="none" w:sz="0" w:space="0" w:color="auto"/>
                                    <w:bottom w:val="none" w:sz="0" w:space="0" w:color="auto"/>
                                    <w:right w:val="none" w:sz="0" w:space="0" w:color="auto"/>
                                  </w:divBdr>
                                  <w:divsChild>
                                    <w:div w:id="468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199890">
              <w:marLeft w:val="0"/>
              <w:marRight w:val="0"/>
              <w:marTop w:val="0"/>
              <w:marBottom w:val="0"/>
              <w:divBdr>
                <w:top w:val="none" w:sz="0" w:space="0" w:color="auto"/>
                <w:left w:val="none" w:sz="0" w:space="0" w:color="auto"/>
                <w:bottom w:val="none" w:sz="0" w:space="0" w:color="auto"/>
                <w:right w:val="none" w:sz="0" w:space="0" w:color="auto"/>
              </w:divBdr>
              <w:divsChild>
                <w:div w:id="1336616136">
                  <w:marLeft w:val="0"/>
                  <w:marRight w:val="0"/>
                  <w:marTop w:val="0"/>
                  <w:marBottom w:val="0"/>
                  <w:divBdr>
                    <w:top w:val="none" w:sz="0" w:space="0" w:color="auto"/>
                    <w:left w:val="none" w:sz="0" w:space="0" w:color="auto"/>
                    <w:bottom w:val="none" w:sz="0" w:space="0" w:color="auto"/>
                    <w:right w:val="none" w:sz="0" w:space="0" w:color="auto"/>
                  </w:divBdr>
                  <w:divsChild>
                    <w:div w:id="225916400">
                      <w:marLeft w:val="0"/>
                      <w:marRight w:val="0"/>
                      <w:marTop w:val="0"/>
                      <w:marBottom w:val="0"/>
                      <w:divBdr>
                        <w:top w:val="none" w:sz="0" w:space="0" w:color="auto"/>
                        <w:left w:val="none" w:sz="0" w:space="0" w:color="auto"/>
                        <w:bottom w:val="none" w:sz="0" w:space="0" w:color="auto"/>
                        <w:right w:val="none" w:sz="0" w:space="0" w:color="auto"/>
                      </w:divBdr>
                      <w:divsChild>
                        <w:div w:id="1994674836">
                          <w:marLeft w:val="0"/>
                          <w:marRight w:val="0"/>
                          <w:marTop w:val="0"/>
                          <w:marBottom w:val="0"/>
                          <w:divBdr>
                            <w:top w:val="none" w:sz="0" w:space="0" w:color="auto"/>
                            <w:left w:val="none" w:sz="0" w:space="0" w:color="auto"/>
                            <w:bottom w:val="none" w:sz="0" w:space="0" w:color="auto"/>
                            <w:right w:val="none" w:sz="0" w:space="0" w:color="auto"/>
                          </w:divBdr>
                          <w:divsChild>
                            <w:div w:id="1330131894">
                              <w:marLeft w:val="0"/>
                              <w:marRight w:val="0"/>
                              <w:marTop w:val="0"/>
                              <w:marBottom w:val="0"/>
                              <w:divBdr>
                                <w:top w:val="none" w:sz="0" w:space="0" w:color="auto"/>
                                <w:left w:val="none" w:sz="0" w:space="0" w:color="auto"/>
                                <w:bottom w:val="none" w:sz="0" w:space="0" w:color="auto"/>
                                <w:right w:val="none" w:sz="0" w:space="0" w:color="auto"/>
                              </w:divBdr>
                              <w:divsChild>
                                <w:div w:id="614678594">
                                  <w:marLeft w:val="0"/>
                                  <w:marRight w:val="0"/>
                                  <w:marTop w:val="0"/>
                                  <w:marBottom w:val="0"/>
                                  <w:divBdr>
                                    <w:top w:val="none" w:sz="0" w:space="0" w:color="auto"/>
                                    <w:left w:val="none" w:sz="0" w:space="0" w:color="auto"/>
                                    <w:bottom w:val="none" w:sz="0" w:space="0" w:color="auto"/>
                                    <w:right w:val="none" w:sz="0" w:space="0" w:color="auto"/>
                                  </w:divBdr>
                                  <w:divsChild>
                                    <w:div w:id="3474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17950">
              <w:marLeft w:val="0"/>
              <w:marRight w:val="0"/>
              <w:marTop w:val="0"/>
              <w:marBottom w:val="0"/>
              <w:divBdr>
                <w:top w:val="none" w:sz="0" w:space="0" w:color="auto"/>
                <w:left w:val="none" w:sz="0" w:space="0" w:color="auto"/>
                <w:bottom w:val="none" w:sz="0" w:space="0" w:color="auto"/>
                <w:right w:val="none" w:sz="0" w:space="0" w:color="auto"/>
              </w:divBdr>
              <w:divsChild>
                <w:div w:id="948437780">
                  <w:marLeft w:val="0"/>
                  <w:marRight w:val="0"/>
                  <w:marTop w:val="0"/>
                  <w:marBottom w:val="0"/>
                  <w:divBdr>
                    <w:top w:val="none" w:sz="0" w:space="0" w:color="auto"/>
                    <w:left w:val="none" w:sz="0" w:space="0" w:color="auto"/>
                    <w:bottom w:val="none" w:sz="0" w:space="0" w:color="auto"/>
                    <w:right w:val="none" w:sz="0" w:space="0" w:color="auto"/>
                  </w:divBdr>
                  <w:divsChild>
                    <w:div w:id="1339961642">
                      <w:marLeft w:val="0"/>
                      <w:marRight w:val="0"/>
                      <w:marTop w:val="0"/>
                      <w:marBottom w:val="0"/>
                      <w:divBdr>
                        <w:top w:val="none" w:sz="0" w:space="0" w:color="auto"/>
                        <w:left w:val="none" w:sz="0" w:space="0" w:color="auto"/>
                        <w:bottom w:val="none" w:sz="0" w:space="0" w:color="auto"/>
                        <w:right w:val="none" w:sz="0" w:space="0" w:color="auto"/>
                      </w:divBdr>
                      <w:divsChild>
                        <w:div w:id="1811243290">
                          <w:marLeft w:val="0"/>
                          <w:marRight w:val="0"/>
                          <w:marTop w:val="0"/>
                          <w:marBottom w:val="0"/>
                          <w:divBdr>
                            <w:top w:val="none" w:sz="0" w:space="0" w:color="auto"/>
                            <w:left w:val="none" w:sz="0" w:space="0" w:color="auto"/>
                            <w:bottom w:val="none" w:sz="0" w:space="0" w:color="auto"/>
                            <w:right w:val="none" w:sz="0" w:space="0" w:color="auto"/>
                          </w:divBdr>
                          <w:divsChild>
                            <w:div w:id="1378620947">
                              <w:marLeft w:val="0"/>
                              <w:marRight w:val="0"/>
                              <w:marTop w:val="0"/>
                              <w:marBottom w:val="0"/>
                              <w:divBdr>
                                <w:top w:val="none" w:sz="0" w:space="0" w:color="auto"/>
                                <w:left w:val="none" w:sz="0" w:space="0" w:color="auto"/>
                                <w:bottom w:val="none" w:sz="0" w:space="0" w:color="auto"/>
                                <w:right w:val="none" w:sz="0" w:space="0" w:color="auto"/>
                              </w:divBdr>
                              <w:divsChild>
                                <w:div w:id="182792084">
                                  <w:marLeft w:val="0"/>
                                  <w:marRight w:val="0"/>
                                  <w:marTop w:val="0"/>
                                  <w:marBottom w:val="0"/>
                                  <w:divBdr>
                                    <w:top w:val="none" w:sz="0" w:space="0" w:color="auto"/>
                                    <w:left w:val="none" w:sz="0" w:space="0" w:color="auto"/>
                                    <w:bottom w:val="none" w:sz="0" w:space="0" w:color="auto"/>
                                    <w:right w:val="none" w:sz="0" w:space="0" w:color="auto"/>
                                  </w:divBdr>
                                  <w:divsChild>
                                    <w:div w:id="602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6220">
              <w:marLeft w:val="0"/>
              <w:marRight w:val="0"/>
              <w:marTop w:val="0"/>
              <w:marBottom w:val="0"/>
              <w:divBdr>
                <w:top w:val="none" w:sz="0" w:space="0" w:color="auto"/>
                <w:left w:val="none" w:sz="0" w:space="0" w:color="auto"/>
                <w:bottom w:val="none" w:sz="0" w:space="0" w:color="auto"/>
                <w:right w:val="none" w:sz="0" w:space="0" w:color="auto"/>
              </w:divBdr>
              <w:divsChild>
                <w:div w:id="1099059617">
                  <w:marLeft w:val="0"/>
                  <w:marRight w:val="0"/>
                  <w:marTop w:val="0"/>
                  <w:marBottom w:val="0"/>
                  <w:divBdr>
                    <w:top w:val="none" w:sz="0" w:space="0" w:color="auto"/>
                    <w:left w:val="none" w:sz="0" w:space="0" w:color="auto"/>
                    <w:bottom w:val="none" w:sz="0" w:space="0" w:color="auto"/>
                    <w:right w:val="none" w:sz="0" w:space="0" w:color="auto"/>
                  </w:divBdr>
                  <w:divsChild>
                    <w:div w:id="1501695379">
                      <w:marLeft w:val="0"/>
                      <w:marRight w:val="0"/>
                      <w:marTop w:val="0"/>
                      <w:marBottom w:val="0"/>
                      <w:divBdr>
                        <w:top w:val="none" w:sz="0" w:space="0" w:color="auto"/>
                        <w:left w:val="none" w:sz="0" w:space="0" w:color="auto"/>
                        <w:bottom w:val="none" w:sz="0" w:space="0" w:color="auto"/>
                        <w:right w:val="none" w:sz="0" w:space="0" w:color="auto"/>
                      </w:divBdr>
                      <w:divsChild>
                        <w:div w:id="810093194">
                          <w:marLeft w:val="0"/>
                          <w:marRight w:val="0"/>
                          <w:marTop w:val="0"/>
                          <w:marBottom w:val="0"/>
                          <w:divBdr>
                            <w:top w:val="none" w:sz="0" w:space="0" w:color="auto"/>
                            <w:left w:val="none" w:sz="0" w:space="0" w:color="auto"/>
                            <w:bottom w:val="none" w:sz="0" w:space="0" w:color="auto"/>
                            <w:right w:val="none" w:sz="0" w:space="0" w:color="auto"/>
                          </w:divBdr>
                          <w:divsChild>
                            <w:div w:id="1083531015">
                              <w:marLeft w:val="0"/>
                              <w:marRight w:val="0"/>
                              <w:marTop w:val="0"/>
                              <w:marBottom w:val="0"/>
                              <w:divBdr>
                                <w:top w:val="none" w:sz="0" w:space="0" w:color="auto"/>
                                <w:left w:val="none" w:sz="0" w:space="0" w:color="auto"/>
                                <w:bottom w:val="none" w:sz="0" w:space="0" w:color="auto"/>
                                <w:right w:val="none" w:sz="0" w:space="0" w:color="auto"/>
                              </w:divBdr>
                              <w:divsChild>
                                <w:div w:id="1779255012">
                                  <w:marLeft w:val="0"/>
                                  <w:marRight w:val="0"/>
                                  <w:marTop w:val="0"/>
                                  <w:marBottom w:val="0"/>
                                  <w:divBdr>
                                    <w:top w:val="none" w:sz="0" w:space="0" w:color="auto"/>
                                    <w:left w:val="none" w:sz="0" w:space="0" w:color="auto"/>
                                    <w:bottom w:val="none" w:sz="0" w:space="0" w:color="auto"/>
                                    <w:right w:val="none" w:sz="0" w:space="0" w:color="auto"/>
                                  </w:divBdr>
                                  <w:divsChild>
                                    <w:div w:id="9823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509724">
              <w:marLeft w:val="0"/>
              <w:marRight w:val="0"/>
              <w:marTop w:val="0"/>
              <w:marBottom w:val="0"/>
              <w:divBdr>
                <w:top w:val="none" w:sz="0" w:space="0" w:color="auto"/>
                <w:left w:val="none" w:sz="0" w:space="0" w:color="auto"/>
                <w:bottom w:val="none" w:sz="0" w:space="0" w:color="auto"/>
                <w:right w:val="none" w:sz="0" w:space="0" w:color="auto"/>
              </w:divBdr>
              <w:divsChild>
                <w:div w:id="516963908">
                  <w:marLeft w:val="0"/>
                  <w:marRight w:val="0"/>
                  <w:marTop w:val="0"/>
                  <w:marBottom w:val="0"/>
                  <w:divBdr>
                    <w:top w:val="none" w:sz="0" w:space="0" w:color="auto"/>
                    <w:left w:val="none" w:sz="0" w:space="0" w:color="auto"/>
                    <w:bottom w:val="none" w:sz="0" w:space="0" w:color="auto"/>
                    <w:right w:val="none" w:sz="0" w:space="0" w:color="auto"/>
                  </w:divBdr>
                  <w:divsChild>
                    <w:div w:id="1983191109">
                      <w:marLeft w:val="0"/>
                      <w:marRight w:val="0"/>
                      <w:marTop w:val="0"/>
                      <w:marBottom w:val="0"/>
                      <w:divBdr>
                        <w:top w:val="none" w:sz="0" w:space="0" w:color="auto"/>
                        <w:left w:val="none" w:sz="0" w:space="0" w:color="auto"/>
                        <w:bottom w:val="none" w:sz="0" w:space="0" w:color="auto"/>
                        <w:right w:val="none" w:sz="0" w:space="0" w:color="auto"/>
                      </w:divBdr>
                      <w:divsChild>
                        <w:div w:id="1516849223">
                          <w:marLeft w:val="0"/>
                          <w:marRight w:val="0"/>
                          <w:marTop w:val="0"/>
                          <w:marBottom w:val="0"/>
                          <w:divBdr>
                            <w:top w:val="none" w:sz="0" w:space="0" w:color="auto"/>
                            <w:left w:val="none" w:sz="0" w:space="0" w:color="auto"/>
                            <w:bottom w:val="none" w:sz="0" w:space="0" w:color="auto"/>
                            <w:right w:val="none" w:sz="0" w:space="0" w:color="auto"/>
                          </w:divBdr>
                          <w:divsChild>
                            <w:div w:id="530074628">
                              <w:marLeft w:val="0"/>
                              <w:marRight w:val="0"/>
                              <w:marTop w:val="0"/>
                              <w:marBottom w:val="0"/>
                              <w:divBdr>
                                <w:top w:val="none" w:sz="0" w:space="0" w:color="auto"/>
                                <w:left w:val="none" w:sz="0" w:space="0" w:color="auto"/>
                                <w:bottom w:val="none" w:sz="0" w:space="0" w:color="auto"/>
                                <w:right w:val="none" w:sz="0" w:space="0" w:color="auto"/>
                              </w:divBdr>
                              <w:divsChild>
                                <w:div w:id="1850098073">
                                  <w:marLeft w:val="0"/>
                                  <w:marRight w:val="0"/>
                                  <w:marTop w:val="0"/>
                                  <w:marBottom w:val="0"/>
                                  <w:divBdr>
                                    <w:top w:val="none" w:sz="0" w:space="0" w:color="auto"/>
                                    <w:left w:val="none" w:sz="0" w:space="0" w:color="auto"/>
                                    <w:bottom w:val="none" w:sz="0" w:space="0" w:color="auto"/>
                                    <w:right w:val="none" w:sz="0" w:space="0" w:color="auto"/>
                                  </w:divBdr>
                                  <w:divsChild>
                                    <w:div w:id="2478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456843">
              <w:marLeft w:val="0"/>
              <w:marRight w:val="0"/>
              <w:marTop w:val="0"/>
              <w:marBottom w:val="0"/>
              <w:divBdr>
                <w:top w:val="none" w:sz="0" w:space="0" w:color="auto"/>
                <w:left w:val="none" w:sz="0" w:space="0" w:color="auto"/>
                <w:bottom w:val="none" w:sz="0" w:space="0" w:color="auto"/>
                <w:right w:val="none" w:sz="0" w:space="0" w:color="auto"/>
              </w:divBdr>
              <w:divsChild>
                <w:div w:id="98452213">
                  <w:marLeft w:val="0"/>
                  <w:marRight w:val="0"/>
                  <w:marTop w:val="0"/>
                  <w:marBottom w:val="0"/>
                  <w:divBdr>
                    <w:top w:val="none" w:sz="0" w:space="0" w:color="auto"/>
                    <w:left w:val="none" w:sz="0" w:space="0" w:color="auto"/>
                    <w:bottom w:val="none" w:sz="0" w:space="0" w:color="auto"/>
                    <w:right w:val="none" w:sz="0" w:space="0" w:color="auto"/>
                  </w:divBdr>
                  <w:divsChild>
                    <w:div w:id="784739131">
                      <w:marLeft w:val="0"/>
                      <w:marRight w:val="0"/>
                      <w:marTop w:val="0"/>
                      <w:marBottom w:val="0"/>
                      <w:divBdr>
                        <w:top w:val="none" w:sz="0" w:space="0" w:color="auto"/>
                        <w:left w:val="none" w:sz="0" w:space="0" w:color="auto"/>
                        <w:bottom w:val="none" w:sz="0" w:space="0" w:color="auto"/>
                        <w:right w:val="none" w:sz="0" w:space="0" w:color="auto"/>
                      </w:divBdr>
                      <w:divsChild>
                        <w:div w:id="1454909767">
                          <w:marLeft w:val="0"/>
                          <w:marRight w:val="0"/>
                          <w:marTop w:val="0"/>
                          <w:marBottom w:val="0"/>
                          <w:divBdr>
                            <w:top w:val="none" w:sz="0" w:space="0" w:color="auto"/>
                            <w:left w:val="none" w:sz="0" w:space="0" w:color="auto"/>
                            <w:bottom w:val="none" w:sz="0" w:space="0" w:color="auto"/>
                            <w:right w:val="none" w:sz="0" w:space="0" w:color="auto"/>
                          </w:divBdr>
                          <w:divsChild>
                            <w:div w:id="901597812">
                              <w:marLeft w:val="0"/>
                              <w:marRight w:val="0"/>
                              <w:marTop w:val="0"/>
                              <w:marBottom w:val="0"/>
                              <w:divBdr>
                                <w:top w:val="none" w:sz="0" w:space="0" w:color="auto"/>
                                <w:left w:val="none" w:sz="0" w:space="0" w:color="auto"/>
                                <w:bottom w:val="none" w:sz="0" w:space="0" w:color="auto"/>
                                <w:right w:val="none" w:sz="0" w:space="0" w:color="auto"/>
                              </w:divBdr>
                              <w:divsChild>
                                <w:div w:id="845438617">
                                  <w:marLeft w:val="0"/>
                                  <w:marRight w:val="0"/>
                                  <w:marTop w:val="0"/>
                                  <w:marBottom w:val="0"/>
                                  <w:divBdr>
                                    <w:top w:val="none" w:sz="0" w:space="0" w:color="auto"/>
                                    <w:left w:val="none" w:sz="0" w:space="0" w:color="auto"/>
                                    <w:bottom w:val="none" w:sz="0" w:space="0" w:color="auto"/>
                                    <w:right w:val="none" w:sz="0" w:space="0" w:color="auto"/>
                                  </w:divBdr>
                                  <w:divsChild>
                                    <w:div w:id="13084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879652">
              <w:marLeft w:val="0"/>
              <w:marRight w:val="0"/>
              <w:marTop w:val="0"/>
              <w:marBottom w:val="0"/>
              <w:divBdr>
                <w:top w:val="none" w:sz="0" w:space="0" w:color="auto"/>
                <w:left w:val="none" w:sz="0" w:space="0" w:color="auto"/>
                <w:bottom w:val="none" w:sz="0" w:space="0" w:color="auto"/>
                <w:right w:val="none" w:sz="0" w:space="0" w:color="auto"/>
              </w:divBdr>
              <w:divsChild>
                <w:div w:id="1535994753">
                  <w:marLeft w:val="0"/>
                  <w:marRight w:val="0"/>
                  <w:marTop w:val="0"/>
                  <w:marBottom w:val="0"/>
                  <w:divBdr>
                    <w:top w:val="none" w:sz="0" w:space="0" w:color="auto"/>
                    <w:left w:val="none" w:sz="0" w:space="0" w:color="auto"/>
                    <w:bottom w:val="none" w:sz="0" w:space="0" w:color="auto"/>
                    <w:right w:val="none" w:sz="0" w:space="0" w:color="auto"/>
                  </w:divBdr>
                  <w:divsChild>
                    <w:div w:id="246577286">
                      <w:marLeft w:val="0"/>
                      <w:marRight w:val="0"/>
                      <w:marTop w:val="0"/>
                      <w:marBottom w:val="0"/>
                      <w:divBdr>
                        <w:top w:val="none" w:sz="0" w:space="0" w:color="auto"/>
                        <w:left w:val="none" w:sz="0" w:space="0" w:color="auto"/>
                        <w:bottom w:val="none" w:sz="0" w:space="0" w:color="auto"/>
                        <w:right w:val="none" w:sz="0" w:space="0" w:color="auto"/>
                      </w:divBdr>
                      <w:divsChild>
                        <w:div w:id="90860151">
                          <w:marLeft w:val="0"/>
                          <w:marRight w:val="0"/>
                          <w:marTop w:val="0"/>
                          <w:marBottom w:val="0"/>
                          <w:divBdr>
                            <w:top w:val="none" w:sz="0" w:space="0" w:color="auto"/>
                            <w:left w:val="none" w:sz="0" w:space="0" w:color="auto"/>
                            <w:bottom w:val="none" w:sz="0" w:space="0" w:color="auto"/>
                            <w:right w:val="none" w:sz="0" w:space="0" w:color="auto"/>
                          </w:divBdr>
                          <w:divsChild>
                            <w:div w:id="525943256">
                              <w:marLeft w:val="0"/>
                              <w:marRight w:val="0"/>
                              <w:marTop w:val="0"/>
                              <w:marBottom w:val="0"/>
                              <w:divBdr>
                                <w:top w:val="none" w:sz="0" w:space="0" w:color="auto"/>
                                <w:left w:val="none" w:sz="0" w:space="0" w:color="auto"/>
                                <w:bottom w:val="none" w:sz="0" w:space="0" w:color="auto"/>
                                <w:right w:val="none" w:sz="0" w:space="0" w:color="auto"/>
                              </w:divBdr>
                              <w:divsChild>
                                <w:div w:id="1149252339">
                                  <w:marLeft w:val="0"/>
                                  <w:marRight w:val="0"/>
                                  <w:marTop w:val="0"/>
                                  <w:marBottom w:val="0"/>
                                  <w:divBdr>
                                    <w:top w:val="none" w:sz="0" w:space="0" w:color="auto"/>
                                    <w:left w:val="none" w:sz="0" w:space="0" w:color="auto"/>
                                    <w:bottom w:val="none" w:sz="0" w:space="0" w:color="auto"/>
                                    <w:right w:val="none" w:sz="0" w:space="0" w:color="auto"/>
                                  </w:divBdr>
                                  <w:divsChild>
                                    <w:div w:id="10157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345986">
              <w:marLeft w:val="0"/>
              <w:marRight w:val="0"/>
              <w:marTop w:val="0"/>
              <w:marBottom w:val="0"/>
              <w:divBdr>
                <w:top w:val="none" w:sz="0" w:space="0" w:color="auto"/>
                <w:left w:val="none" w:sz="0" w:space="0" w:color="auto"/>
                <w:bottom w:val="none" w:sz="0" w:space="0" w:color="auto"/>
                <w:right w:val="none" w:sz="0" w:space="0" w:color="auto"/>
              </w:divBdr>
              <w:divsChild>
                <w:div w:id="1618831189">
                  <w:marLeft w:val="0"/>
                  <w:marRight w:val="0"/>
                  <w:marTop w:val="0"/>
                  <w:marBottom w:val="0"/>
                  <w:divBdr>
                    <w:top w:val="none" w:sz="0" w:space="0" w:color="auto"/>
                    <w:left w:val="none" w:sz="0" w:space="0" w:color="auto"/>
                    <w:bottom w:val="none" w:sz="0" w:space="0" w:color="auto"/>
                    <w:right w:val="none" w:sz="0" w:space="0" w:color="auto"/>
                  </w:divBdr>
                  <w:divsChild>
                    <w:div w:id="2014649682">
                      <w:marLeft w:val="0"/>
                      <w:marRight w:val="0"/>
                      <w:marTop w:val="0"/>
                      <w:marBottom w:val="0"/>
                      <w:divBdr>
                        <w:top w:val="none" w:sz="0" w:space="0" w:color="auto"/>
                        <w:left w:val="none" w:sz="0" w:space="0" w:color="auto"/>
                        <w:bottom w:val="none" w:sz="0" w:space="0" w:color="auto"/>
                        <w:right w:val="none" w:sz="0" w:space="0" w:color="auto"/>
                      </w:divBdr>
                      <w:divsChild>
                        <w:div w:id="1202592426">
                          <w:marLeft w:val="0"/>
                          <w:marRight w:val="0"/>
                          <w:marTop w:val="0"/>
                          <w:marBottom w:val="0"/>
                          <w:divBdr>
                            <w:top w:val="none" w:sz="0" w:space="0" w:color="auto"/>
                            <w:left w:val="none" w:sz="0" w:space="0" w:color="auto"/>
                            <w:bottom w:val="none" w:sz="0" w:space="0" w:color="auto"/>
                            <w:right w:val="none" w:sz="0" w:space="0" w:color="auto"/>
                          </w:divBdr>
                          <w:divsChild>
                            <w:div w:id="1295217243">
                              <w:marLeft w:val="0"/>
                              <w:marRight w:val="0"/>
                              <w:marTop w:val="0"/>
                              <w:marBottom w:val="0"/>
                              <w:divBdr>
                                <w:top w:val="none" w:sz="0" w:space="0" w:color="auto"/>
                                <w:left w:val="none" w:sz="0" w:space="0" w:color="auto"/>
                                <w:bottom w:val="none" w:sz="0" w:space="0" w:color="auto"/>
                                <w:right w:val="none" w:sz="0" w:space="0" w:color="auto"/>
                              </w:divBdr>
                              <w:divsChild>
                                <w:div w:id="663557267">
                                  <w:marLeft w:val="0"/>
                                  <w:marRight w:val="0"/>
                                  <w:marTop w:val="0"/>
                                  <w:marBottom w:val="0"/>
                                  <w:divBdr>
                                    <w:top w:val="none" w:sz="0" w:space="0" w:color="auto"/>
                                    <w:left w:val="none" w:sz="0" w:space="0" w:color="auto"/>
                                    <w:bottom w:val="none" w:sz="0" w:space="0" w:color="auto"/>
                                    <w:right w:val="none" w:sz="0" w:space="0" w:color="auto"/>
                                  </w:divBdr>
                                  <w:divsChild>
                                    <w:div w:id="4956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268531">
              <w:marLeft w:val="0"/>
              <w:marRight w:val="0"/>
              <w:marTop w:val="0"/>
              <w:marBottom w:val="0"/>
              <w:divBdr>
                <w:top w:val="none" w:sz="0" w:space="0" w:color="auto"/>
                <w:left w:val="none" w:sz="0" w:space="0" w:color="auto"/>
                <w:bottom w:val="none" w:sz="0" w:space="0" w:color="auto"/>
                <w:right w:val="none" w:sz="0" w:space="0" w:color="auto"/>
              </w:divBdr>
              <w:divsChild>
                <w:div w:id="554199330">
                  <w:marLeft w:val="0"/>
                  <w:marRight w:val="0"/>
                  <w:marTop w:val="0"/>
                  <w:marBottom w:val="0"/>
                  <w:divBdr>
                    <w:top w:val="none" w:sz="0" w:space="0" w:color="auto"/>
                    <w:left w:val="none" w:sz="0" w:space="0" w:color="auto"/>
                    <w:bottom w:val="none" w:sz="0" w:space="0" w:color="auto"/>
                    <w:right w:val="none" w:sz="0" w:space="0" w:color="auto"/>
                  </w:divBdr>
                  <w:divsChild>
                    <w:div w:id="104279204">
                      <w:marLeft w:val="0"/>
                      <w:marRight w:val="0"/>
                      <w:marTop w:val="0"/>
                      <w:marBottom w:val="0"/>
                      <w:divBdr>
                        <w:top w:val="none" w:sz="0" w:space="0" w:color="auto"/>
                        <w:left w:val="none" w:sz="0" w:space="0" w:color="auto"/>
                        <w:bottom w:val="none" w:sz="0" w:space="0" w:color="auto"/>
                        <w:right w:val="none" w:sz="0" w:space="0" w:color="auto"/>
                      </w:divBdr>
                      <w:divsChild>
                        <w:div w:id="1928222396">
                          <w:marLeft w:val="0"/>
                          <w:marRight w:val="0"/>
                          <w:marTop w:val="0"/>
                          <w:marBottom w:val="0"/>
                          <w:divBdr>
                            <w:top w:val="none" w:sz="0" w:space="0" w:color="auto"/>
                            <w:left w:val="none" w:sz="0" w:space="0" w:color="auto"/>
                            <w:bottom w:val="none" w:sz="0" w:space="0" w:color="auto"/>
                            <w:right w:val="none" w:sz="0" w:space="0" w:color="auto"/>
                          </w:divBdr>
                          <w:divsChild>
                            <w:div w:id="298924683">
                              <w:marLeft w:val="0"/>
                              <w:marRight w:val="0"/>
                              <w:marTop w:val="0"/>
                              <w:marBottom w:val="0"/>
                              <w:divBdr>
                                <w:top w:val="none" w:sz="0" w:space="0" w:color="auto"/>
                                <w:left w:val="none" w:sz="0" w:space="0" w:color="auto"/>
                                <w:bottom w:val="none" w:sz="0" w:space="0" w:color="auto"/>
                                <w:right w:val="none" w:sz="0" w:space="0" w:color="auto"/>
                              </w:divBdr>
                              <w:divsChild>
                                <w:div w:id="1731879413">
                                  <w:marLeft w:val="0"/>
                                  <w:marRight w:val="0"/>
                                  <w:marTop w:val="0"/>
                                  <w:marBottom w:val="0"/>
                                  <w:divBdr>
                                    <w:top w:val="none" w:sz="0" w:space="0" w:color="auto"/>
                                    <w:left w:val="none" w:sz="0" w:space="0" w:color="auto"/>
                                    <w:bottom w:val="none" w:sz="0" w:space="0" w:color="auto"/>
                                    <w:right w:val="none" w:sz="0" w:space="0" w:color="auto"/>
                                  </w:divBdr>
                                  <w:divsChild>
                                    <w:div w:id="19362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527352">
              <w:marLeft w:val="0"/>
              <w:marRight w:val="0"/>
              <w:marTop w:val="0"/>
              <w:marBottom w:val="0"/>
              <w:divBdr>
                <w:top w:val="none" w:sz="0" w:space="0" w:color="auto"/>
                <w:left w:val="none" w:sz="0" w:space="0" w:color="auto"/>
                <w:bottom w:val="none" w:sz="0" w:space="0" w:color="auto"/>
                <w:right w:val="none" w:sz="0" w:space="0" w:color="auto"/>
              </w:divBdr>
              <w:divsChild>
                <w:div w:id="1333142260">
                  <w:marLeft w:val="0"/>
                  <w:marRight w:val="0"/>
                  <w:marTop w:val="0"/>
                  <w:marBottom w:val="0"/>
                  <w:divBdr>
                    <w:top w:val="none" w:sz="0" w:space="0" w:color="auto"/>
                    <w:left w:val="none" w:sz="0" w:space="0" w:color="auto"/>
                    <w:bottom w:val="none" w:sz="0" w:space="0" w:color="auto"/>
                    <w:right w:val="none" w:sz="0" w:space="0" w:color="auto"/>
                  </w:divBdr>
                  <w:divsChild>
                    <w:div w:id="645745428">
                      <w:marLeft w:val="0"/>
                      <w:marRight w:val="0"/>
                      <w:marTop w:val="0"/>
                      <w:marBottom w:val="0"/>
                      <w:divBdr>
                        <w:top w:val="none" w:sz="0" w:space="0" w:color="auto"/>
                        <w:left w:val="none" w:sz="0" w:space="0" w:color="auto"/>
                        <w:bottom w:val="none" w:sz="0" w:space="0" w:color="auto"/>
                        <w:right w:val="none" w:sz="0" w:space="0" w:color="auto"/>
                      </w:divBdr>
                      <w:divsChild>
                        <w:div w:id="1579048861">
                          <w:marLeft w:val="0"/>
                          <w:marRight w:val="0"/>
                          <w:marTop w:val="0"/>
                          <w:marBottom w:val="0"/>
                          <w:divBdr>
                            <w:top w:val="none" w:sz="0" w:space="0" w:color="auto"/>
                            <w:left w:val="none" w:sz="0" w:space="0" w:color="auto"/>
                            <w:bottom w:val="none" w:sz="0" w:space="0" w:color="auto"/>
                            <w:right w:val="none" w:sz="0" w:space="0" w:color="auto"/>
                          </w:divBdr>
                          <w:divsChild>
                            <w:div w:id="989598724">
                              <w:marLeft w:val="0"/>
                              <w:marRight w:val="0"/>
                              <w:marTop w:val="0"/>
                              <w:marBottom w:val="0"/>
                              <w:divBdr>
                                <w:top w:val="none" w:sz="0" w:space="0" w:color="auto"/>
                                <w:left w:val="none" w:sz="0" w:space="0" w:color="auto"/>
                                <w:bottom w:val="none" w:sz="0" w:space="0" w:color="auto"/>
                                <w:right w:val="none" w:sz="0" w:space="0" w:color="auto"/>
                              </w:divBdr>
                              <w:divsChild>
                                <w:div w:id="514342317">
                                  <w:marLeft w:val="0"/>
                                  <w:marRight w:val="0"/>
                                  <w:marTop w:val="0"/>
                                  <w:marBottom w:val="0"/>
                                  <w:divBdr>
                                    <w:top w:val="none" w:sz="0" w:space="0" w:color="auto"/>
                                    <w:left w:val="none" w:sz="0" w:space="0" w:color="auto"/>
                                    <w:bottom w:val="none" w:sz="0" w:space="0" w:color="auto"/>
                                    <w:right w:val="none" w:sz="0" w:space="0" w:color="auto"/>
                                  </w:divBdr>
                                  <w:divsChild>
                                    <w:div w:id="857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9188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174345212">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26712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58679820">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705715869">
      <w:bodyDiv w:val="1"/>
      <w:marLeft w:val="0"/>
      <w:marRight w:val="0"/>
      <w:marTop w:val="0"/>
      <w:marBottom w:val="0"/>
      <w:divBdr>
        <w:top w:val="none" w:sz="0" w:space="0" w:color="auto"/>
        <w:left w:val="none" w:sz="0" w:space="0" w:color="auto"/>
        <w:bottom w:val="none" w:sz="0" w:space="0" w:color="auto"/>
        <w:right w:val="none" w:sz="0" w:space="0" w:color="auto"/>
      </w:divBdr>
      <w:divsChild>
        <w:div w:id="89010090">
          <w:marLeft w:val="0"/>
          <w:marRight w:val="0"/>
          <w:marTop w:val="0"/>
          <w:marBottom w:val="0"/>
          <w:divBdr>
            <w:top w:val="none" w:sz="0" w:space="0" w:color="auto"/>
            <w:left w:val="none" w:sz="0" w:space="0" w:color="auto"/>
            <w:bottom w:val="none" w:sz="0" w:space="0" w:color="auto"/>
            <w:right w:val="none" w:sz="0" w:space="0" w:color="auto"/>
          </w:divBdr>
          <w:divsChild>
            <w:div w:id="917978763">
              <w:marLeft w:val="0"/>
              <w:marRight w:val="0"/>
              <w:marTop w:val="0"/>
              <w:marBottom w:val="0"/>
              <w:divBdr>
                <w:top w:val="none" w:sz="0" w:space="0" w:color="auto"/>
                <w:left w:val="none" w:sz="0" w:space="0" w:color="auto"/>
                <w:bottom w:val="none" w:sz="0" w:space="0" w:color="auto"/>
                <w:right w:val="none" w:sz="0" w:space="0" w:color="auto"/>
              </w:divBdr>
            </w:div>
            <w:div w:id="1274943805">
              <w:marLeft w:val="0"/>
              <w:marRight w:val="0"/>
              <w:marTop w:val="0"/>
              <w:marBottom w:val="0"/>
              <w:divBdr>
                <w:top w:val="none" w:sz="0" w:space="0" w:color="auto"/>
                <w:left w:val="none" w:sz="0" w:space="0" w:color="auto"/>
                <w:bottom w:val="none" w:sz="0" w:space="0" w:color="auto"/>
                <w:right w:val="none" w:sz="0" w:space="0" w:color="auto"/>
              </w:divBdr>
            </w:div>
            <w:div w:id="1314917211">
              <w:marLeft w:val="0"/>
              <w:marRight w:val="0"/>
              <w:marTop w:val="0"/>
              <w:marBottom w:val="0"/>
              <w:divBdr>
                <w:top w:val="none" w:sz="0" w:space="0" w:color="auto"/>
                <w:left w:val="none" w:sz="0" w:space="0" w:color="auto"/>
                <w:bottom w:val="none" w:sz="0" w:space="0" w:color="auto"/>
                <w:right w:val="none" w:sz="0" w:space="0" w:color="auto"/>
              </w:divBdr>
            </w:div>
            <w:div w:id="1331324830">
              <w:marLeft w:val="0"/>
              <w:marRight w:val="0"/>
              <w:marTop w:val="0"/>
              <w:marBottom w:val="0"/>
              <w:divBdr>
                <w:top w:val="none" w:sz="0" w:space="0" w:color="auto"/>
                <w:left w:val="none" w:sz="0" w:space="0" w:color="auto"/>
                <w:bottom w:val="none" w:sz="0" w:space="0" w:color="auto"/>
                <w:right w:val="none" w:sz="0" w:space="0" w:color="auto"/>
              </w:divBdr>
            </w:div>
            <w:div w:id="1773815012">
              <w:marLeft w:val="0"/>
              <w:marRight w:val="0"/>
              <w:marTop w:val="0"/>
              <w:marBottom w:val="0"/>
              <w:divBdr>
                <w:top w:val="none" w:sz="0" w:space="0" w:color="auto"/>
                <w:left w:val="none" w:sz="0" w:space="0" w:color="auto"/>
                <w:bottom w:val="none" w:sz="0" w:space="0" w:color="auto"/>
                <w:right w:val="none" w:sz="0" w:space="0" w:color="auto"/>
              </w:divBdr>
            </w:div>
          </w:divsChild>
        </w:div>
        <w:div w:id="108404700">
          <w:marLeft w:val="0"/>
          <w:marRight w:val="0"/>
          <w:marTop w:val="0"/>
          <w:marBottom w:val="0"/>
          <w:divBdr>
            <w:top w:val="none" w:sz="0" w:space="0" w:color="auto"/>
            <w:left w:val="none" w:sz="0" w:space="0" w:color="auto"/>
            <w:bottom w:val="none" w:sz="0" w:space="0" w:color="auto"/>
            <w:right w:val="none" w:sz="0" w:space="0" w:color="auto"/>
          </w:divBdr>
        </w:div>
        <w:div w:id="319891086">
          <w:marLeft w:val="0"/>
          <w:marRight w:val="0"/>
          <w:marTop w:val="0"/>
          <w:marBottom w:val="0"/>
          <w:divBdr>
            <w:top w:val="none" w:sz="0" w:space="0" w:color="auto"/>
            <w:left w:val="none" w:sz="0" w:space="0" w:color="auto"/>
            <w:bottom w:val="none" w:sz="0" w:space="0" w:color="auto"/>
            <w:right w:val="none" w:sz="0" w:space="0" w:color="auto"/>
          </w:divBdr>
        </w:div>
        <w:div w:id="390925714">
          <w:marLeft w:val="0"/>
          <w:marRight w:val="0"/>
          <w:marTop w:val="0"/>
          <w:marBottom w:val="0"/>
          <w:divBdr>
            <w:top w:val="none" w:sz="0" w:space="0" w:color="auto"/>
            <w:left w:val="none" w:sz="0" w:space="0" w:color="auto"/>
            <w:bottom w:val="none" w:sz="0" w:space="0" w:color="auto"/>
            <w:right w:val="none" w:sz="0" w:space="0" w:color="auto"/>
          </w:divBdr>
        </w:div>
        <w:div w:id="453327437">
          <w:marLeft w:val="0"/>
          <w:marRight w:val="0"/>
          <w:marTop w:val="0"/>
          <w:marBottom w:val="0"/>
          <w:divBdr>
            <w:top w:val="none" w:sz="0" w:space="0" w:color="auto"/>
            <w:left w:val="none" w:sz="0" w:space="0" w:color="auto"/>
            <w:bottom w:val="none" w:sz="0" w:space="0" w:color="auto"/>
            <w:right w:val="none" w:sz="0" w:space="0" w:color="auto"/>
          </w:divBdr>
        </w:div>
        <w:div w:id="461464345">
          <w:marLeft w:val="0"/>
          <w:marRight w:val="0"/>
          <w:marTop w:val="0"/>
          <w:marBottom w:val="0"/>
          <w:divBdr>
            <w:top w:val="none" w:sz="0" w:space="0" w:color="auto"/>
            <w:left w:val="none" w:sz="0" w:space="0" w:color="auto"/>
            <w:bottom w:val="none" w:sz="0" w:space="0" w:color="auto"/>
            <w:right w:val="none" w:sz="0" w:space="0" w:color="auto"/>
          </w:divBdr>
        </w:div>
        <w:div w:id="528641236">
          <w:marLeft w:val="0"/>
          <w:marRight w:val="0"/>
          <w:marTop w:val="0"/>
          <w:marBottom w:val="0"/>
          <w:divBdr>
            <w:top w:val="none" w:sz="0" w:space="0" w:color="auto"/>
            <w:left w:val="none" w:sz="0" w:space="0" w:color="auto"/>
            <w:bottom w:val="none" w:sz="0" w:space="0" w:color="auto"/>
            <w:right w:val="none" w:sz="0" w:space="0" w:color="auto"/>
          </w:divBdr>
        </w:div>
        <w:div w:id="884869494">
          <w:marLeft w:val="0"/>
          <w:marRight w:val="0"/>
          <w:marTop w:val="0"/>
          <w:marBottom w:val="0"/>
          <w:divBdr>
            <w:top w:val="none" w:sz="0" w:space="0" w:color="auto"/>
            <w:left w:val="none" w:sz="0" w:space="0" w:color="auto"/>
            <w:bottom w:val="none" w:sz="0" w:space="0" w:color="auto"/>
            <w:right w:val="none" w:sz="0" w:space="0" w:color="auto"/>
          </w:divBdr>
        </w:div>
        <w:div w:id="1403986333">
          <w:marLeft w:val="0"/>
          <w:marRight w:val="0"/>
          <w:marTop w:val="0"/>
          <w:marBottom w:val="0"/>
          <w:divBdr>
            <w:top w:val="none" w:sz="0" w:space="0" w:color="auto"/>
            <w:left w:val="none" w:sz="0" w:space="0" w:color="auto"/>
            <w:bottom w:val="none" w:sz="0" w:space="0" w:color="auto"/>
            <w:right w:val="none" w:sz="0" w:space="0" w:color="auto"/>
          </w:divBdr>
        </w:div>
        <w:div w:id="1596981312">
          <w:marLeft w:val="0"/>
          <w:marRight w:val="0"/>
          <w:marTop w:val="0"/>
          <w:marBottom w:val="0"/>
          <w:divBdr>
            <w:top w:val="none" w:sz="0" w:space="0" w:color="auto"/>
            <w:left w:val="none" w:sz="0" w:space="0" w:color="auto"/>
            <w:bottom w:val="none" w:sz="0" w:space="0" w:color="auto"/>
            <w:right w:val="none" w:sz="0" w:space="0" w:color="auto"/>
          </w:divBdr>
        </w:div>
        <w:div w:id="2035308322">
          <w:marLeft w:val="0"/>
          <w:marRight w:val="0"/>
          <w:marTop w:val="0"/>
          <w:marBottom w:val="0"/>
          <w:divBdr>
            <w:top w:val="none" w:sz="0" w:space="0" w:color="auto"/>
            <w:left w:val="none" w:sz="0" w:space="0" w:color="auto"/>
            <w:bottom w:val="none" w:sz="0" w:space="0" w:color="auto"/>
            <w:right w:val="none" w:sz="0" w:space="0" w:color="auto"/>
          </w:divBdr>
        </w:div>
      </w:divsChild>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853184356">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89720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90285960">
      <w:bodyDiv w:val="1"/>
      <w:marLeft w:val="0"/>
      <w:marRight w:val="0"/>
      <w:marTop w:val="0"/>
      <w:marBottom w:val="0"/>
      <w:divBdr>
        <w:top w:val="none" w:sz="0" w:space="0" w:color="auto"/>
        <w:left w:val="none" w:sz="0" w:space="0" w:color="auto"/>
        <w:bottom w:val="none" w:sz="0" w:space="0" w:color="auto"/>
        <w:right w:val="none" w:sz="0" w:space="0" w:color="auto"/>
      </w:divBdr>
      <w:divsChild>
        <w:div w:id="149712252">
          <w:marLeft w:val="0"/>
          <w:marRight w:val="0"/>
          <w:marTop w:val="0"/>
          <w:marBottom w:val="0"/>
          <w:divBdr>
            <w:top w:val="none" w:sz="0" w:space="0" w:color="auto"/>
            <w:left w:val="none" w:sz="0" w:space="0" w:color="auto"/>
            <w:bottom w:val="none" w:sz="0" w:space="0" w:color="auto"/>
            <w:right w:val="none" w:sz="0" w:space="0" w:color="auto"/>
          </w:divBdr>
        </w:div>
        <w:div w:id="276064237">
          <w:marLeft w:val="0"/>
          <w:marRight w:val="0"/>
          <w:marTop w:val="0"/>
          <w:marBottom w:val="0"/>
          <w:divBdr>
            <w:top w:val="none" w:sz="0" w:space="0" w:color="auto"/>
            <w:left w:val="none" w:sz="0" w:space="0" w:color="auto"/>
            <w:bottom w:val="none" w:sz="0" w:space="0" w:color="auto"/>
            <w:right w:val="none" w:sz="0" w:space="0" w:color="auto"/>
          </w:divBdr>
        </w:div>
        <w:div w:id="410590216">
          <w:marLeft w:val="0"/>
          <w:marRight w:val="0"/>
          <w:marTop w:val="0"/>
          <w:marBottom w:val="0"/>
          <w:divBdr>
            <w:top w:val="none" w:sz="0" w:space="0" w:color="auto"/>
            <w:left w:val="none" w:sz="0" w:space="0" w:color="auto"/>
            <w:bottom w:val="none" w:sz="0" w:space="0" w:color="auto"/>
            <w:right w:val="none" w:sz="0" w:space="0" w:color="auto"/>
          </w:divBdr>
        </w:div>
        <w:div w:id="754934464">
          <w:marLeft w:val="0"/>
          <w:marRight w:val="0"/>
          <w:marTop w:val="0"/>
          <w:marBottom w:val="0"/>
          <w:divBdr>
            <w:top w:val="none" w:sz="0" w:space="0" w:color="auto"/>
            <w:left w:val="none" w:sz="0" w:space="0" w:color="auto"/>
            <w:bottom w:val="none" w:sz="0" w:space="0" w:color="auto"/>
            <w:right w:val="none" w:sz="0" w:space="0" w:color="auto"/>
          </w:divBdr>
        </w:div>
        <w:div w:id="1550654522">
          <w:marLeft w:val="0"/>
          <w:marRight w:val="0"/>
          <w:marTop w:val="0"/>
          <w:marBottom w:val="0"/>
          <w:divBdr>
            <w:top w:val="none" w:sz="0" w:space="0" w:color="auto"/>
            <w:left w:val="none" w:sz="0" w:space="0" w:color="auto"/>
            <w:bottom w:val="none" w:sz="0" w:space="0" w:color="auto"/>
            <w:right w:val="none" w:sz="0" w:space="0" w:color="auto"/>
          </w:divBdr>
        </w:div>
        <w:div w:id="1872302879">
          <w:marLeft w:val="0"/>
          <w:marRight w:val="0"/>
          <w:marTop w:val="0"/>
          <w:marBottom w:val="0"/>
          <w:divBdr>
            <w:top w:val="none" w:sz="0" w:space="0" w:color="auto"/>
            <w:left w:val="none" w:sz="0" w:space="0" w:color="auto"/>
            <w:bottom w:val="none" w:sz="0" w:space="0" w:color="auto"/>
            <w:right w:val="none" w:sz="0" w:space="0" w:color="auto"/>
          </w:divBdr>
        </w:div>
      </w:divsChild>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07728331">
      <w:bodyDiv w:val="1"/>
      <w:marLeft w:val="0"/>
      <w:marRight w:val="0"/>
      <w:marTop w:val="0"/>
      <w:marBottom w:val="0"/>
      <w:divBdr>
        <w:top w:val="none" w:sz="0" w:space="0" w:color="auto"/>
        <w:left w:val="none" w:sz="0" w:space="0" w:color="auto"/>
        <w:bottom w:val="none" w:sz="0" w:space="0" w:color="auto"/>
        <w:right w:val="none" w:sz="0" w:space="0" w:color="auto"/>
      </w:divBdr>
      <w:divsChild>
        <w:div w:id="630212876">
          <w:marLeft w:val="0"/>
          <w:marRight w:val="0"/>
          <w:marTop w:val="0"/>
          <w:marBottom w:val="0"/>
          <w:divBdr>
            <w:top w:val="none" w:sz="0" w:space="0" w:color="auto"/>
            <w:left w:val="none" w:sz="0" w:space="0" w:color="auto"/>
            <w:bottom w:val="none" w:sz="0" w:space="0" w:color="auto"/>
            <w:right w:val="none" w:sz="0" w:space="0" w:color="auto"/>
          </w:divBdr>
          <w:divsChild>
            <w:div w:id="79067025">
              <w:marLeft w:val="0"/>
              <w:marRight w:val="0"/>
              <w:marTop w:val="0"/>
              <w:marBottom w:val="0"/>
              <w:divBdr>
                <w:top w:val="none" w:sz="0" w:space="0" w:color="auto"/>
                <w:left w:val="none" w:sz="0" w:space="0" w:color="auto"/>
                <w:bottom w:val="none" w:sz="0" w:space="0" w:color="auto"/>
                <w:right w:val="none" w:sz="0" w:space="0" w:color="auto"/>
              </w:divBdr>
              <w:divsChild>
                <w:div w:id="1621843304">
                  <w:marLeft w:val="0"/>
                  <w:marRight w:val="0"/>
                  <w:marTop w:val="0"/>
                  <w:marBottom w:val="0"/>
                  <w:divBdr>
                    <w:top w:val="none" w:sz="0" w:space="0" w:color="auto"/>
                    <w:left w:val="none" w:sz="0" w:space="0" w:color="auto"/>
                    <w:bottom w:val="none" w:sz="0" w:space="0" w:color="auto"/>
                    <w:right w:val="none" w:sz="0" w:space="0" w:color="auto"/>
                  </w:divBdr>
                  <w:divsChild>
                    <w:div w:id="1552375657">
                      <w:marLeft w:val="0"/>
                      <w:marRight w:val="0"/>
                      <w:marTop w:val="0"/>
                      <w:marBottom w:val="0"/>
                      <w:divBdr>
                        <w:top w:val="none" w:sz="0" w:space="0" w:color="auto"/>
                        <w:left w:val="none" w:sz="0" w:space="0" w:color="auto"/>
                        <w:bottom w:val="none" w:sz="0" w:space="0" w:color="auto"/>
                        <w:right w:val="none" w:sz="0" w:space="0" w:color="auto"/>
                      </w:divBdr>
                      <w:divsChild>
                        <w:div w:id="246811764">
                          <w:marLeft w:val="0"/>
                          <w:marRight w:val="0"/>
                          <w:marTop w:val="0"/>
                          <w:marBottom w:val="0"/>
                          <w:divBdr>
                            <w:top w:val="none" w:sz="0" w:space="0" w:color="auto"/>
                            <w:left w:val="none" w:sz="0" w:space="0" w:color="auto"/>
                            <w:bottom w:val="none" w:sz="0" w:space="0" w:color="auto"/>
                            <w:right w:val="none" w:sz="0" w:space="0" w:color="auto"/>
                          </w:divBdr>
                          <w:divsChild>
                            <w:div w:id="501169030">
                              <w:marLeft w:val="0"/>
                              <w:marRight w:val="0"/>
                              <w:marTop w:val="0"/>
                              <w:marBottom w:val="0"/>
                              <w:divBdr>
                                <w:top w:val="none" w:sz="0" w:space="0" w:color="auto"/>
                                <w:left w:val="none" w:sz="0" w:space="0" w:color="auto"/>
                                <w:bottom w:val="none" w:sz="0" w:space="0" w:color="auto"/>
                                <w:right w:val="none" w:sz="0" w:space="0" w:color="auto"/>
                              </w:divBdr>
                              <w:divsChild>
                                <w:div w:id="1086415419">
                                  <w:marLeft w:val="0"/>
                                  <w:marRight w:val="0"/>
                                  <w:marTop w:val="0"/>
                                  <w:marBottom w:val="0"/>
                                  <w:divBdr>
                                    <w:top w:val="none" w:sz="0" w:space="0" w:color="auto"/>
                                    <w:left w:val="none" w:sz="0" w:space="0" w:color="auto"/>
                                    <w:bottom w:val="none" w:sz="0" w:space="0" w:color="auto"/>
                                    <w:right w:val="none" w:sz="0" w:space="0" w:color="auto"/>
                                  </w:divBdr>
                                  <w:divsChild>
                                    <w:div w:id="543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1963">
              <w:marLeft w:val="0"/>
              <w:marRight w:val="0"/>
              <w:marTop w:val="0"/>
              <w:marBottom w:val="0"/>
              <w:divBdr>
                <w:top w:val="none" w:sz="0" w:space="0" w:color="auto"/>
                <w:left w:val="none" w:sz="0" w:space="0" w:color="auto"/>
                <w:bottom w:val="none" w:sz="0" w:space="0" w:color="auto"/>
                <w:right w:val="none" w:sz="0" w:space="0" w:color="auto"/>
              </w:divBdr>
              <w:divsChild>
                <w:div w:id="25101176">
                  <w:marLeft w:val="0"/>
                  <w:marRight w:val="0"/>
                  <w:marTop w:val="0"/>
                  <w:marBottom w:val="0"/>
                  <w:divBdr>
                    <w:top w:val="none" w:sz="0" w:space="0" w:color="auto"/>
                    <w:left w:val="none" w:sz="0" w:space="0" w:color="auto"/>
                    <w:bottom w:val="none" w:sz="0" w:space="0" w:color="auto"/>
                    <w:right w:val="none" w:sz="0" w:space="0" w:color="auto"/>
                  </w:divBdr>
                  <w:divsChild>
                    <w:div w:id="1505389762">
                      <w:marLeft w:val="0"/>
                      <w:marRight w:val="0"/>
                      <w:marTop w:val="0"/>
                      <w:marBottom w:val="0"/>
                      <w:divBdr>
                        <w:top w:val="none" w:sz="0" w:space="0" w:color="auto"/>
                        <w:left w:val="none" w:sz="0" w:space="0" w:color="auto"/>
                        <w:bottom w:val="none" w:sz="0" w:space="0" w:color="auto"/>
                        <w:right w:val="none" w:sz="0" w:space="0" w:color="auto"/>
                      </w:divBdr>
                      <w:divsChild>
                        <w:div w:id="1345129965">
                          <w:marLeft w:val="0"/>
                          <w:marRight w:val="0"/>
                          <w:marTop w:val="0"/>
                          <w:marBottom w:val="0"/>
                          <w:divBdr>
                            <w:top w:val="none" w:sz="0" w:space="0" w:color="auto"/>
                            <w:left w:val="none" w:sz="0" w:space="0" w:color="auto"/>
                            <w:bottom w:val="none" w:sz="0" w:space="0" w:color="auto"/>
                            <w:right w:val="none" w:sz="0" w:space="0" w:color="auto"/>
                          </w:divBdr>
                          <w:divsChild>
                            <w:div w:id="1355228244">
                              <w:marLeft w:val="0"/>
                              <w:marRight w:val="0"/>
                              <w:marTop w:val="0"/>
                              <w:marBottom w:val="0"/>
                              <w:divBdr>
                                <w:top w:val="none" w:sz="0" w:space="0" w:color="auto"/>
                                <w:left w:val="none" w:sz="0" w:space="0" w:color="auto"/>
                                <w:bottom w:val="none" w:sz="0" w:space="0" w:color="auto"/>
                                <w:right w:val="none" w:sz="0" w:space="0" w:color="auto"/>
                              </w:divBdr>
                              <w:divsChild>
                                <w:div w:id="1540899476">
                                  <w:marLeft w:val="0"/>
                                  <w:marRight w:val="0"/>
                                  <w:marTop w:val="0"/>
                                  <w:marBottom w:val="0"/>
                                  <w:divBdr>
                                    <w:top w:val="none" w:sz="0" w:space="0" w:color="auto"/>
                                    <w:left w:val="none" w:sz="0" w:space="0" w:color="auto"/>
                                    <w:bottom w:val="none" w:sz="0" w:space="0" w:color="auto"/>
                                    <w:right w:val="none" w:sz="0" w:space="0" w:color="auto"/>
                                  </w:divBdr>
                                  <w:divsChild>
                                    <w:div w:id="13903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823862">
              <w:marLeft w:val="0"/>
              <w:marRight w:val="0"/>
              <w:marTop w:val="0"/>
              <w:marBottom w:val="0"/>
              <w:divBdr>
                <w:top w:val="none" w:sz="0" w:space="0" w:color="auto"/>
                <w:left w:val="none" w:sz="0" w:space="0" w:color="auto"/>
                <w:bottom w:val="none" w:sz="0" w:space="0" w:color="auto"/>
                <w:right w:val="none" w:sz="0" w:space="0" w:color="auto"/>
              </w:divBdr>
              <w:divsChild>
                <w:div w:id="1606964205">
                  <w:marLeft w:val="0"/>
                  <w:marRight w:val="0"/>
                  <w:marTop w:val="0"/>
                  <w:marBottom w:val="0"/>
                  <w:divBdr>
                    <w:top w:val="none" w:sz="0" w:space="0" w:color="auto"/>
                    <w:left w:val="none" w:sz="0" w:space="0" w:color="auto"/>
                    <w:bottom w:val="none" w:sz="0" w:space="0" w:color="auto"/>
                    <w:right w:val="none" w:sz="0" w:space="0" w:color="auto"/>
                  </w:divBdr>
                  <w:divsChild>
                    <w:div w:id="1143308069">
                      <w:marLeft w:val="0"/>
                      <w:marRight w:val="0"/>
                      <w:marTop w:val="0"/>
                      <w:marBottom w:val="0"/>
                      <w:divBdr>
                        <w:top w:val="none" w:sz="0" w:space="0" w:color="auto"/>
                        <w:left w:val="none" w:sz="0" w:space="0" w:color="auto"/>
                        <w:bottom w:val="none" w:sz="0" w:space="0" w:color="auto"/>
                        <w:right w:val="none" w:sz="0" w:space="0" w:color="auto"/>
                      </w:divBdr>
                      <w:divsChild>
                        <w:div w:id="1657878253">
                          <w:marLeft w:val="0"/>
                          <w:marRight w:val="0"/>
                          <w:marTop w:val="0"/>
                          <w:marBottom w:val="0"/>
                          <w:divBdr>
                            <w:top w:val="none" w:sz="0" w:space="0" w:color="auto"/>
                            <w:left w:val="none" w:sz="0" w:space="0" w:color="auto"/>
                            <w:bottom w:val="none" w:sz="0" w:space="0" w:color="auto"/>
                            <w:right w:val="none" w:sz="0" w:space="0" w:color="auto"/>
                          </w:divBdr>
                          <w:divsChild>
                            <w:div w:id="1306622907">
                              <w:marLeft w:val="0"/>
                              <w:marRight w:val="0"/>
                              <w:marTop w:val="0"/>
                              <w:marBottom w:val="0"/>
                              <w:divBdr>
                                <w:top w:val="none" w:sz="0" w:space="0" w:color="auto"/>
                                <w:left w:val="none" w:sz="0" w:space="0" w:color="auto"/>
                                <w:bottom w:val="none" w:sz="0" w:space="0" w:color="auto"/>
                                <w:right w:val="none" w:sz="0" w:space="0" w:color="auto"/>
                              </w:divBdr>
                              <w:divsChild>
                                <w:div w:id="830675308">
                                  <w:marLeft w:val="0"/>
                                  <w:marRight w:val="0"/>
                                  <w:marTop w:val="0"/>
                                  <w:marBottom w:val="0"/>
                                  <w:divBdr>
                                    <w:top w:val="none" w:sz="0" w:space="0" w:color="auto"/>
                                    <w:left w:val="none" w:sz="0" w:space="0" w:color="auto"/>
                                    <w:bottom w:val="none" w:sz="0" w:space="0" w:color="auto"/>
                                    <w:right w:val="none" w:sz="0" w:space="0" w:color="auto"/>
                                  </w:divBdr>
                                  <w:divsChild>
                                    <w:div w:id="13948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773204">
          <w:marLeft w:val="0"/>
          <w:marRight w:val="0"/>
          <w:marTop w:val="0"/>
          <w:marBottom w:val="0"/>
          <w:divBdr>
            <w:top w:val="none" w:sz="0" w:space="0" w:color="auto"/>
            <w:left w:val="none" w:sz="0" w:space="0" w:color="auto"/>
            <w:bottom w:val="none" w:sz="0" w:space="0" w:color="auto"/>
            <w:right w:val="none" w:sz="0" w:space="0" w:color="auto"/>
          </w:divBdr>
          <w:divsChild>
            <w:div w:id="203979323">
              <w:marLeft w:val="0"/>
              <w:marRight w:val="0"/>
              <w:marTop w:val="0"/>
              <w:marBottom w:val="0"/>
              <w:divBdr>
                <w:top w:val="none" w:sz="0" w:space="0" w:color="auto"/>
                <w:left w:val="none" w:sz="0" w:space="0" w:color="auto"/>
                <w:bottom w:val="none" w:sz="0" w:space="0" w:color="auto"/>
                <w:right w:val="none" w:sz="0" w:space="0" w:color="auto"/>
              </w:divBdr>
              <w:divsChild>
                <w:div w:id="2072920422">
                  <w:marLeft w:val="0"/>
                  <w:marRight w:val="0"/>
                  <w:marTop w:val="0"/>
                  <w:marBottom w:val="0"/>
                  <w:divBdr>
                    <w:top w:val="none" w:sz="0" w:space="0" w:color="auto"/>
                    <w:left w:val="none" w:sz="0" w:space="0" w:color="auto"/>
                    <w:bottom w:val="none" w:sz="0" w:space="0" w:color="auto"/>
                    <w:right w:val="none" w:sz="0" w:space="0" w:color="auto"/>
                  </w:divBdr>
                  <w:divsChild>
                    <w:div w:id="1222868147">
                      <w:marLeft w:val="0"/>
                      <w:marRight w:val="0"/>
                      <w:marTop w:val="0"/>
                      <w:marBottom w:val="0"/>
                      <w:divBdr>
                        <w:top w:val="none" w:sz="0" w:space="0" w:color="auto"/>
                        <w:left w:val="none" w:sz="0" w:space="0" w:color="auto"/>
                        <w:bottom w:val="none" w:sz="0" w:space="0" w:color="auto"/>
                        <w:right w:val="none" w:sz="0" w:space="0" w:color="auto"/>
                      </w:divBdr>
                      <w:divsChild>
                        <w:div w:id="1827742801">
                          <w:marLeft w:val="0"/>
                          <w:marRight w:val="0"/>
                          <w:marTop w:val="0"/>
                          <w:marBottom w:val="0"/>
                          <w:divBdr>
                            <w:top w:val="none" w:sz="0" w:space="0" w:color="auto"/>
                            <w:left w:val="none" w:sz="0" w:space="0" w:color="auto"/>
                            <w:bottom w:val="none" w:sz="0" w:space="0" w:color="auto"/>
                            <w:right w:val="none" w:sz="0" w:space="0" w:color="auto"/>
                          </w:divBdr>
                          <w:divsChild>
                            <w:div w:id="851186051">
                              <w:marLeft w:val="0"/>
                              <w:marRight w:val="0"/>
                              <w:marTop w:val="0"/>
                              <w:marBottom w:val="0"/>
                              <w:divBdr>
                                <w:top w:val="none" w:sz="0" w:space="0" w:color="auto"/>
                                <w:left w:val="none" w:sz="0" w:space="0" w:color="auto"/>
                                <w:bottom w:val="none" w:sz="0" w:space="0" w:color="auto"/>
                                <w:right w:val="none" w:sz="0" w:space="0" w:color="auto"/>
                              </w:divBdr>
                              <w:divsChild>
                                <w:div w:id="86315778">
                                  <w:marLeft w:val="0"/>
                                  <w:marRight w:val="0"/>
                                  <w:marTop w:val="0"/>
                                  <w:marBottom w:val="0"/>
                                  <w:divBdr>
                                    <w:top w:val="none" w:sz="0" w:space="0" w:color="auto"/>
                                    <w:left w:val="none" w:sz="0" w:space="0" w:color="auto"/>
                                    <w:bottom w:val="none" w:sz="0" w:space="0" w:color="auto"/>
                                    <w:right w:val="none" w:sz="0" w:space="0" w:color="auto"/>
                                  </w:divBdr>
                                  <w:divsChild>
                                    <w:div w:id="10677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25368">
              <w:marLeft w:val="0"/>
              <w:marRight w:val="0"/>
              <w:marTop w:val="0"/>
              <w:marBottom w:val="0"/>
              <w:divBdr>
                <w:top w:val="none" w:sz="0" w:space="0" w:color="auto"/>
                <w:left w:val="none" w:sz="0" w:space="0" w:color="auto"/>
                <w:bottom w:val="none" w:sz="0" w:space="0" w:color="auto"/>
                <w:right w:val="none" w:sz="0" w:space="0" w:color="auto"/>
              </w:divBdr>
              <w:divsChild>
                <w:div w:id="1359964959">
                  <w:marLeft w:val="0"/>
                  <w:marRight w:val="0"/>
                  <w:marTop w:val="0"/>
                  <w:marBottom w:val="0"/>
                  <w:divBdr>
                    <w:top w:val="none" w:sz="0" w:space="0" w:color="auto"/>
                    <w:left w:val="none" w:sz="0" w:space="0" w:color="auto"/>
                    <w:bottom w:val="none" w:sz="0" w:space="0" w:color="auto"/>
                    <w:right w:val="none" w:sz="0" w:space="0" w:color="auto"/>
                  </w:divBdr>
                  <w:divsChild>
                    <w:div w:id="1104887808">
                      <w:marLeft w:val="0"/>
                      <w:marRight w:val="0"/>
                      <w:marTop w:val="0"/>
                      <w:marBottom w:val="0"/>
                      <w:divBdr>
                        <w:top w:val="none" w:sz="0" w:space="0" w:color="auto"/>
                        <w:left w:val="none" w:sz="0" w:space="0" w:color="auto"/>
                        <w:bottom w:val="none" w:sz="0" w:space="0" w:color="auto"/>
                        <w:right w:val="none" w:sz="0" w:space="0" w:color="auto"/>
                      </w:divBdr>
                      <w:divsChild>
                        <w:div w:id="1109743927">
                          <w:marLeft w:val="0"/>
                          <w:marRight w:val="0"/>
                          <w:marTop w:val="0"/>
                          <w:marBottom w:val="0"/>
                          <w:divBdr>
                            <w:top w:val="none" w:sz="0" w:space="0" w:color="auto"/>
                            <w:left w:val="none" w:sz="0" w:space="0" w:color="auto"/>
                            <w:bottom w:val="none" w:sz="0" w:space="0" w:color="auto"/>
                            <w:right w:val="none" w:sz="0" w:space="0" w:color="auto"/>
                          </w:divBdr>
                          <w:divsChild>
                            <w:div w:id="1658800685">
                              <w:marLeft w:val="0"/>
                              <w:marRight w:val="0"/>
                              <w:marTop w:val="0"/>
                              <w:marBottom w:val="0"/>
                              <w:divBdr>
                                <w:top w:val="none" w:sz="0" w:space="0" w:color="auto"/>
                                <w:left w:val="none" w:sz="0" w:space="0" w:color="auto"/>
                                <w:bottom w:val="none" w:sz="0" w:space="0" w:color="auto"/>
                                <w:right w:val="none" w:sz="0" w:space="0" w:color="auto"/>
                              </w:divBdr>
                              <w:divsChild>
                                <w:div w:id="1253588578">
                                  <w:marLeft w:val="0"/>
                                  <w:marRight w:val="0"/>
                                  <w:marTop w:val="0"/>
                                  <w:marBottom w:val="0"/>
                                  <w:divBdr>
                                    <w:top w:val="none" w:sz="0" w:space="0" w:color="auto"/>
                                    <w:left w:val="none" w:sz="0" w:space="0" w:color="auto"/>
                                    <w:bottom w:val="none" w:sz="0" w:space="0" w:color="auto"/>
                                    <w:right w:val="none" w:sz="0" w:space="0" w:color="auto"/>
                                  </w:divBdr>
                                  <w:divsChild>
                                    <w:div w:id="19002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444871">
              <w:marLeft w:val="0"/>
              <w:marRight w:val="0"/>
              <w:marTop w:val="0"/>
              <w:marBottom w:val="0"/>
              <w:divBdr>
                <w:top w:val="none" w:sz="0" w:space="0" w:color="auto"/>
                <w:left w:val="none" w:sz="0" w:space="0" w:color="auto"/>
                <w:bottom w:val="none" w:sz="0" w:space="0" w:color="auto"/>
                <w:right w:val="none" w:sz="0" w:space="0" w:color="auto"/>
              </w:divBdr>
              <w:divsChild>
                <w:div w:id="1742865329">
                  <w:marLeft w:val="0"/>
                  <w:marRight w:val="0"/>
                  <w:marTop w:val="0"/>
                  <w:marBottom w:val="0"/>
                  <w:divBdr>
                    <w:top w:val="none" w:sz="0" w:space="0" w:color="auto"/>
                    <w:left w:val="none" w:sz="0" w:space="0" w:color="auto"/>
                    <w:bottom w:val="none" w:sz="0" w:space="0" w:color="auto"/>
                    <w:right w:val="none" w:sz="0" w:space="0" w:color="auto"/>
                  </w:divBdr>
                  <w:divsChild>
                    <w:div w:id="1028674969">
                      <w:marLeft w:val="0"/>
                      <w:marRight w:val="0"/>
                      <w:marTop w:val="0"/>
                      <w:marBottom w:val="0"/>
                      <w:divBdr>
                        <w:top w:val="none" w:sz="0" w:space="0" w:color="auto"/>
                        <w:left w:val="none" w:sz="0" w:space="0" w:color="auto"/>
                        <w:bottom w:val="none" w:sz="0" w:space="0" w:color="auto"/>
                        <w:right w:val="none" w:sz="0" w:space="0" w:color="auto"/>
                      </w:divBdr>
                      <w:divsChild>
                        <w:div w:id="558593197">
                          <w:marLeft w:val="0"/>
                          <w:marRight w:val="0"/>
                          <w:marTop w:val="0"/>
                          <w:marBottom w:val="0"/>
                          <w:divBdr>
                            <w:top w:val="none" w:sz="0" w:space="0" w:color="auto"/>
                            <w:left w:val="none" w:sz="0" w:space="0" w:color="auto"/>
                            <w:bottom w:val="none" w:sz="0" w:space="0" w:color="auto"/>
                            <w:right w:val="none" w:sz="0" w:space="0" w:color="auto"/>
                          </w:divBdr>
                          <w:divsChild>
                            <w:div w:id="321006819">
                              <w:marLeft w:val="0"/>
                              <w:marRight w:val="0"/>
                              <w:marTop w:val="0"/>
                              <w:marBottom w:val="0"/>
                              <w:divBdr>
                                <w:top w:val="none" w:sz="0" w:space="0" w:color="auto"/>
                                <w:left w:val="none" w:sz="0" w:space="0" w:color="auto"/>
                                <w:bottom w:val="none" w:sz="0" w:space="0" w:color="auto"/>
                                <w:right w:val="none" w:sz="0" w:space="0" w:color="auto"/>
                              </w:divBdr>
                              <w:divsChild>
                                <w:div w:id="668406369">
                                  <w:marLeft w:val="0"/>
                                  <w:marRight w:val="0"/>
                                  <w:marTop w:val="0"/>
                                  <w:marBottom w:val="0"/>
                                  <w:divBdr>
                                    <w:top w:val="none" w:sz="0" w:space="0" w:color="auto"/>
                                    <w:left w:val="none" w:sz="0" w:space="0" w:color="auto"/>
                                    <w:bottom w:val="none" w:sz="0" w:space="0" w:color="auto"/>
                                    <w:right w:val="none" w:sz="0" w:space="0" w:color="auto"/>
                                  </w:divBdr>
                                  <w:divsChild>
                                    <w:div w:id="18531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18683">
              <w:marLeft w:val="0"/>
              <w:marRight w:val="0"/>
              <w:marTop w:val="0"/>
              <w:marBottom w:val="0"/>
              <w:divBdr>
                <w:top w:val="none" w:sz="0" w:space="0" w:color="auto"/>
                <w:left w:val="none" w:sz="0" w:space="0" w:color="auto"/>
                <w:bottom w:val="none" w:sz="0" w:space="0" w:color="auto"/>
                <w:right w:val="none" w:sz="0" w:space="0" w:color="auto"/>
              </w:divBdr>
              <w:divsChild>
                <w:div w:id="1933471819">
                  <w:marLeft w:val="0"/>
                  <w:marRight w:val="0"/>
                  <w:marTop w:val="0"/>
                  <w:marBottom w:val="0"/>
                  <w:divBdr>
                    <w:top w:val="none" w:sz="0" w:space="0" w:color="auto"/>
                    <w:left w:val="none" w:sz="0" w:space="0" w:color="auto"/>
                    <w:bottom w:val="none" w:sz="0" w:space="0" w:color="auto"/>
                    <w:right w:val="none" w:sz="0" w:space="0" w:color="auto"/>
                  </w:divBdr>
                  <w:divsChild>
                    <w:div w:id="347411717">
                      <w:marLeft w:val="0"/>
                      <w:marRight w:val="0"/>
                      <w:marTop w:val="0"/>
                      <w:marBottom w:val="0"/>
                      <w:divBdr>
                        <w:top w:val="none" w:sz="0" w:space="0" w:color="auto"/>
                        <w:left w:val="none" w:sz="0" w:space="0" w:color="auto"/>
                        <w:bottom w:val="none" w:sz="0" w:space="0" w:color="auto"/>
                        <w:right w:val="none" w:sz="0" w:space="0" w:color="auto"/>
                      </w:divBdr>
                      <w:divsChild>
                        <w:div w:id="825439163">
                          <w:marLeft w:val="0"/>
                          <w:marRight w:val="0"/>
                          <w:marTop w:val="0"/>
                          <w:marBottom w:val="0"/>
                          <w:divBdr>
                            <w:top w:val="none" w:sz="0" w:space="0" w:color="auto"/>
                            <w:left w:val="none" w:sz="0" w:space="0" w:color="auto"/>
                            <w:bottom w:val="none" w:sz="0" w:space="0" w:color="auto"/>
                            <w:right w:val="none" w:sz="0" w:space="0" w:color="auto"/>
                          </w:divBdr>
                          <w:divsChild>
                            <w:div w:id="1060637471">
                              <w:marLeft w:val="0"/>
                              <w:marRight w:val="0"/>
                              <w:marTop w:val="0"/>
                              <w:marBottom w:val="0"/>
                              <w:divBdr>
                                <w:top w:val="none" w:sz="0" w:space="0" w:color="auto"/>
                                <w:left w:val="none" w:sz="0" w:space="0" w:color="auto"/>
                                <w:bottom w:val="none" w:sz="0" w:space="0" w:color="auto"/>
                                <w:right w:val="none" w:sz="0" w:space="0" w:color="auto"/>
                              </w:divBdr>
                              <w:divsChild>
                                <w:div w:id="1337348030">
                                  <w:marLeft w:val="0"/>
                                  <w:marRight w:val="0"/>
                                  <w:marTop w:val="0"/>
                                  <w:marBottom w:val="0"/>
                                  <w:divBdr>
                                    <w:top w:val="none" w:sz="0" w:space="0" w:color="auto"/>
                                    <w:left w:val="none" w:sz="0" w:space="0" w:color="auto"/>
                                    <w:bottom w:val="none" w:sz="0" w:space="0" w:color="auto"/>
                                    <w:right w:val="none" w:sz="0" w:space="0" w:color="auto"/>
                                  </w:divBdr>
                                  <w:divsChild>
                                    <w:div w:id="16720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97394">
              <w:marLeft w:val="0"/>
              <w:marRight w:val="0"/>
              <w:marTop w:val="0"/>
              <w:marBottom w:val="0"/>
              <w:divBdr>
                <w:top w:val="none" w:sz="0" w:space="0" w:color="auto"/>
                <w:left w:val="none" w:sz="0" w:space="0" w:color="auto"/>
                <w:bottom w:val="none" w:sz="0" w:space="0" w:color="auto"/>
                <w:right w:val="none" w:sz="0" w:space="0" w:color="auto"/>
              </w:divBdr>
              <w:divsChild>
                <w:div w:id="2094817664">
                  <w:marLeft w:val="0"/>
                  <w:marRight w:val="0"/>
                  <w:marTop w:val="0"/>
                  <w:marBottom w:val="0"/>
                  <w:divBdr>
                    <w:top w:val="none" w:sz="0" w:space="0" w:color="auto"/>
                    <w:left w:val="none" w:sz="0" w:space="0" w:color="auto"/>
                    <w:bottom w:val="none" w:sz="0" w:space="0" w:color="auto"/>
                    <w:right w:val="none" w:sz="0" w:space="0" w:color="auto"/>
                  </w:divBdr>
                  <w:divsChild>
                    <w:div w:id="743406957">
                      <w:marLeft w:val="0"/>
                      <w:marRight w:val="0"/>
                      <w:marTop w:val="0"/>
                      <w:marBottom w:val="0"/>
                      <w:divBdr>
                        <w:top w:val="none" w:sz="0" w:space="0" w:color="auto"/>
                        <w:left w:val="none" w:sz="0" w:space="0" w:color="auto"/>
                        <w:bottom w:val="none" w:sz="0" w:space="0" w:color="auto"/>
                        <w:right w:val="none" w:sz="0" w:space="0" w:color="auto"/>
                      </w:divBdr>
                      <w:divsChild>
                        <w:div w:id="2058356307">
                          <w:marLeft w:val="0"/>
                          <w:marRight w:val="0"/>
                          <w:marTop w:val="0"/>
                          <w:marBottom w:val="0"/>
                          <w:divBdr>
                            <w:top w:val="none" w:sz="0" w:space="0" w:color="auto"/>
                            <w:left w:val="none" w:sz="0" w:space="0" w:color="auto"/>
                            <w:bottom w:val="none" w:sz="0" w:space="0" w:color="auto"/>
                            <w:right w:val="none" w:sz="0" w:space="0" w:color="auto"/>
                          </w:divBdr>
                          <w:divsChild>
                            <w:div w:id="125709718">
                              <w:marLeft w:val="0"/>
                              <w:marRight w:val="0"/>
                              <w:marTop w:val="0"/>
                              <w:marBottom w:val="0"/>
                              <w:divBdr>
                                <w:top w:val="none" w:sz="0" w:space="0" w:color="auto"/>
                                <w:left w:val="none" w:sz="0" w:space="0" w:color="auto"/>
                                <w:bottom w:val="none" w:sz="0" w:space="0" w:color="auto"/>
                                <w:right w:val="none" w:sz="0" w:space="0" w:color="auto"/>
                              </w:divBdr>
                              <w:divsChild>
                                <w:div w:id="2124615227">
                                  <w:marLeft w:val="0"/>
                                  <w:marRight w:val="0"/>
                                  <w:marTop w:val="0"/>
                                  <w:marBottom w:val="0"/>
                                  <w:divBdr>
                                    <w:top w:val="none" w:sz="0" w:space="0" w:color="auto"/>
                                    <w:left w:val="none" w:sz="0" w:space="0" w:color="auto"/>
                                    <w:bottom w:val="none" w:sz="0" w:space="0" w:color="auto"/>
                                    <w:right w:val="none" w:sz="0" w:space="0" w:color="auto"/>
                                  </w:divBdr>
                                  <w:divsChild>
                                    <w:div w:id="17449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433831">
              <w:marLeft w:val="0"/>
              <w:marRight w:val="0"/>
              <w:marTop w:val="0"/>
              <w:marBottom w:val="0"/>
              <w:divBdr>
                <w:top w:val="none" w:sz="0" w:space="0" w:color="auto"/>
                <w:left w:val="none" w:sz="0" w:space="0" w:color="auto"/>
                <w:bottom w:val="none" w:sz="0" w:space="0" w:color="auto"/>
                <w:right w:val="none" w:sz="0" w:space="0" w:color="auto"/>
              </w:divBdr>
              <w:divsChild>
                <w:div w:id="346060813">
                  <w:marLeft w:val="0"/>
                  <w:marRight w:val="0"/>
                  <w:marTop w:val="0"/>
                  <w:marBottom w:val="0"/>
                  <w:divBdr>
                    <w:top w:val="none" w:sz="0" w:space="0" w:color="auto"/>
                    <w:left w:val="none" w:sz="0" w:space="0" w:color="auto"/>
                    <w:bottom w:val="none" w:sz="0" w:space="0" w:color="auto"/>
                    <w:right w:val="none" w:sz="0" w:space="0" w:color="auto"/>
                  </w:divBdr>
                  <w:divsChild>
                    <w:div w:id="448163341">
                      <w:marLeft w:val="0"/>
                      <w:marRight w:val="0"/>
                      <w:marTop w:val="0"/>
                      <w:marBottom w:val="0"/>
                      <w:divBdr>
                        <w:top w:val="none" w:sz="0" w:space="0" w:color="auto"/>
                        <w:left w:val="none" w:sz="0" w:space="0" w:color="auto"/>
                        <w:bottom w:val="none" w:sz="0" w:space="0" w:color="auto"/>
                        <w:right w:val="none" w:sz="0" w:space="0" w:color="auto"/>
                      </w:divBdr>
                      <w:divsChild>
                        <w:div w:id="547110717">
                          <w:marLeft w:val="0"/>
                          <w:marRight w:val="0"/>
                          <w:marTop w:val="0"/>
                          <w:marBottom w:val="0"/>
                          <w:divBdr>
                            <w:top w:val="none" w:sz="0" w:space="0" w:color="auto"/>
                            <w:left w:val="none" w:sz="0" w:space="0" w:color="auto"/>
                            <w:bottom w:val="none" w:sz="0" w:space="0" w:color="auto"/>
                            <w:right w:val="none" w:sz="0" w:space="0" w:color="auto"/>
                          </w:divBdr>
                          <w:divsChild>
                            <w:div w:id="1757246306">
                              <w:marLeft w:val="0"/>
                              <w:marRight w:val="0"/>
                              <w:marTop w:val="0"/>
                              <w:marBottom w:val="0"/>
                              <w:divBdr>
                                <w:top w:val="none" w:sz="0" w:space="0" w:color="auto"/>
                                <w:left w:val="none" w:sz="0" w:space="0" w:color="auto"/>
                                <w:bottom w:val="none" w:sz="0" w:space="0" w:color="auto"/>
                                <w:right w:val="none" w:sz="0" w:space="0" w:color="auto"/>
                              </w:divBdr>
                              <w:divsChild>
                                <w:div w:id="952519558">
                                  <w:marLeft w:val="0"/>
                                  <w:marRight w:val="0"/>
                                  <w:marTop w:val="0"/>
                                  <w:marBottom w:val="0"/>
                                  <w:divBdr>
                                    <w:top w:val="none" w:sz="0" w:space="0" w:color="auto"/>
                                    <w:left w:val="none" w:sz="0" w:space="0" w:color="auto"/>
                                    <w:bottom w:val="none" w:sz="0" w:space="0" w:color="auto"/>
                                    <w:right w:val="none" w:sz="0" w:space="0" w:color="auto"/>
                                  </w:divBdr>
                                  <w:divsChild>
                                    <w:div w:id="15497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505703">
              <w:marLeft w:val="0"/>
              <w:marRight w:val="0"/>
              <w:marTop w:val="0"/>
              <w:marBottom w:val="0"/>
              <w:divBdr>
                <w:top w:val="none" w:sz="0" w:space="0" w:color="auto"/>
                <w:left w:val="none" w:sz="0" w:space="0" w:color="auto"/>
                <w:bottom w:val="none" w:sz="0" w:space="0" w:color="auto"/>
                <w:right w:val="none" w:sz="0" w:space="0" w:color="auto"/>
              </w:divBdr>
              <w:divsChild>
                <w:div w:id="832641060">
                  <w:marLeft w:val="0"/>
                  <w:marRight w:val="0"/>
                  <w:marTop w:val="0"/>
                  <w:marBottom w:val="0"/>
                  <w:divBdr>
                    <w:top w:val="none" w:sz="0" w:space="0" w:color="auto"/>
                    <w:left w:val="none" w:sz="0" w:space="0" w:color="auto"/>
                    <w:bottom w:val="none" w:sz="0" w:space="0" w:color="auto"/>
                    <w:right w:val="none" w:sz="0" w:space="0" w:color="auto"/>
                  </w:divBdr>
                  <w:divsChild>
                    <w:div w:id="1227957018">
                      <w:marLeft w:val="0"/>
                      <w:marRight w:val="0"/>
                      <w:marTop w:val="0"/>
                      <w:marBottom w:val="0"/>
                      <w:divBdr>
                        <w:top w:val="none" w:sz="0" w:space="0" w:color="auto"/>
                        <w:left w:val="none" w:sz="0" w:space="0" w:color="auto"/>
                        <w:bottom w:val="none" w:sz="0" w:space="0" w:color="auto"/>
                        <w:right w:val="none" w:sz="0" w:space="0" w:color="auto"/>
                      </w:divBdr>
                      <w:divsChild>
                        <w:div w:id="473718058">
                          <w:marLeft w:val="0"/>
                          <w:marRight w:val="0"/>
                          <w:marTop w:val="0"/>
                          <w:marBottom w:val="0"/>
                          <w:divBdr>
                            <w:top w:val="none" w:sz="0" w:space="0" w:color="auto"/>
                            <w:left w:val="none" w:sz="0" w:space="0" w:color="auto"/>
                            <w:bottom w:val="none" w:sz="0" w:space="0" w:color="auto"/>
                            <w:right w:val="none" w:sz="0" w:space="0" w:color="auto"/>
                          </w:divBdr>
                          <w:divsChild>
                            <w:div w:id="1691836460">
                              <w:marLeft w:val="0"/>
                              <w:marRight w:val="0"/>
                              <w:marTop w:val="0"/>
                              <w:marBottom w:val="0"/>
                              <w:divBdr>
                                <w:top w:val="none" w:sz="0" w:space="0" w:color="auto"/>
                                <w:left w:val="none" w:sz="0" w:space="0" w:color="auto"/>
                                <w:bottom w:val="none" w:sz="0" w:space="0" w:color="auto"/>
                                <w:right w:val="none" w:sz="0" w:space="0" w:color="auto"/>
                              </w:divBdr>
                              <w:divsChild>
                                <w:div w:id="751510079">
                                  <w:marLeft w:val="0"/>
                                  <w:marRight w:val="0"/>
                                  <w:marTop w:val="0"/>
                                  <w:marBottom w:val="0"/>
                                  <w:divBdr>
                                    <w:top w:val="none" w:sz="0" w:space="0" w:color="auto"/>
                                    <w:left w:val="none" w:sz="0" w:space="0" w:color="auto"/>
                                    <w:bottom w:val="none" w:sz="0" w:space="0" w:color="auto"/>
                                    <w:right w:val="none" w:sz="0" w:space="0" w:color="auto"/>
                                  </w:divBdr>
                                  <w:divsChild>
                                    <w:div w:id="3269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135139">
              <w:marLeft w:val="0"/>
              <w:marRight w:val="0"/>
              <w:marTop w:val="0"/>
              <w:marBottom w:val="0"/>
              <w:divBdr>
                <w:top w:val="none" w:sz="0" w:space="0" w:color="auto"/>
                <w:left w:val="none" w:sz="0" w:space="0" w:color="auto"/>
                <w:bottom w:val="none" w:sz="0" w:space="0" w:color="auto"/>
                <w:right w:val="none" w:sz="0" w:space="0" w:color="auto"/>
              </w:divBdr>
              <w:divsChild>
                <w:div w:id="375591034">
                  <w:marLeft w:val="0"/>
                  <w:marRight w:val="0"/>
                  <w:marTop w:val="0"/>
                  <w:marBottom w:val="0"/>
                  <w:divBdr>
                    <w:top w:val="none" w:sz="0" w:space="0" w:color="auto"/>
                    <w:left w:val="none" w:sz="0" w:space="0" w:color="auto"/>
                    <w:bottom w:val="none" w:sz="0" w:space="0" w:color="auto"/>
                    <w:right w:val="none" w:sz="0" w:space="0" w:color="auto"/>
                  </w:divBdr>
                  <w:divsChild>
                    <w:div w:id="212232747">
                      <w:marLeft w:val="0"/>
                      <w:marRight w:val="0"/>
                      <w:marTop w:val="0"/>
                      <w:marBottom w:val="0"/>
                      <w:divBdr>
                        <w:top w:val="none" w:sz="0" w:space="0" w:color="auto"/>
                        <w:left w:val="none" w:sz="0" w:space="0" w:color="auto"/>
                        <w:bottom w:val="none" w:sz="0" w:space="0" w:color="auto"/>
                        <w:right w:val="none" w:sz="0" w:space="0" w:color="auto"/>
                      </w:divBdr>
                      <w:divsChild>
                        <w:div w:id="925724593">
                          <w:marLeft w:val="0"/>
                          <w:marRight w:val="0"/>
                          <w:marTop w:val="0"/>
                          <w:marBottom w:val="0"/>
                          <w:divBdr>
                            <w:top w:val="none" w:sz="0" w:space="0" w:color="auto"/>
                            <w:left w:val="none" w:sz="0" w:space="0" w:color="auto"/>
                            <w:bottom w:val="none" w:sz="0" w:space="0" w:color="auto"/>
                            <w:right w:val="none" w:sz="0" w:space="0" w:color="auto"/>
                          </w:divBdr>
                          <w:divsChild>
                            <w:div w:id="229655691">
                              <w:marLeft w:val="0"/>
                              <w:marRight w:val="0"/>
                              <w:marTop w:val="0"/>
                              <w:marBottom w:val="0"/>
                              <w:divBdr>
                                <w:top w:val="none" w:sz="0" w:space="0" w:color="auto"/>
                                <w:left w:val="none" w:sz="0" w:space="0" w:color="auto"/>
                                <w:bottom w:val="none" w:sz="0" w:space="0" w:color="auto"/>
                                <w:right w:val="none" w:sz="0" w:space="0" w:color="auto"/>
                              </w:divBdr>
                              <w:divsChild>
                                <w:div w:id="1499153053">
                                  <w:marLeft w:val="0"/>
                                  <w:marRight w:val="0"/>
                                  <w:marTop w:val="0"/>
                                  <w:marBottom w:val="0"/>
                                  <w:divBdr>
                                    <w:top w:val="none" w:sz="0" w:space="0" w:color="auto"/>
                                    <w:left w:val="none" w:sz="0" w:space="0" w:color="auto"/>
                                    <w:bottom w:val="none" w:sz="0" w:space="0" w:color="auto"/>
                                    <w:right w:val="none" w:sz="0" w:space="0" w:color="auto"/>
                                  </w:divBdr>
                                  <w:divsChild>
                                    <w:div w:id="14584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328643">
              <w:marLeft w:val="0"/>
              <w:marRight w:val="0"/>
              <w:marTop w:val="0"/>
              <w:marBottom w:val="0"/>
              <w:divBdr>
                <w:top w:val="none" w:sz="0" w:space="0" w:color="auto"/>
                <w:left w:val="none" w:sz="0" w:space="0" w:color="auto"/>
                <w:bottom w:val="none" w:sz="0" w:space="0" w:color="auto"/>
                <w:right w:val="none" w:sz="0" w:space="0" w:color="auto"/>
              </w:divBdr>
              <w:divsChild>
                <w:div w:id="2046131747">
                  <w:marLeft w:val="0"/>
                  <w:marRight w:val="0"/>
                  <w:marTop w:val="0"/>
                  <w:marBottom w:val="0"/>
                  <w:divBdr>
                    <w:top w:val="none" w:sz="0" w:space="0" w:color="auto"/>
                    <w:left w:val="none" w:sz="0" w:space="0" w:color="auto"/>
                    <w:bottom w:val="none" w:sz="0" w:space="0" w:color="auto"/>
                    <w:right w:val="none" w:sz="0" w:space="0" w:color="auto"/>
                  </w:divBdr>
                  <w:divsChild>
                    <w:div w:id="1832335394">
                      <w:marLeft w:val="0"/>
                      <w:marRight w:val="0"/>
                      <w:marTop w:val="0"/>
                      <w:marBottom w:val="0"/>
                      <w:divBdr>
                        <w:top w:val="none" w:sz="0" w:space="0" w:color="auto"/>
                        <w:left w:val="none" w:sz="0" w:space="0" w:color="auto"/>
                        <w:bottom w:val="none" w:sz="0" w:space="0" w:color="auto"/>
                        <w:right w:val="none" w:sz="0" w:space="0" w:color="auto"/>
                      </w:divBdr>
                      <w:divsChild>
                        <w:div w:id="1162968579">
                          <w:marLeft w:val="0"/>
                          <w:marRight w:val="0"/>
                          <w:marTop w:val="0"/>
                          <w:marBottom w:val="0"/>
                          <w:divBdr>
                            <w:top w:val="none" w:sz="0" w:space="0" w:color="auto"/>
                            <w:left w:val="none" w:sz="0" w:space="0" w:color="auto"/>
                            <w:bottom w:val="none" w:sz="0" w:space="0" w:color="auto"/>
                            <w:right w:val="none" w:sz="0" w:space="0" w:color="auto"/>
                          </w:divBdr>
                          <w:divsChild>
                            <w:div w:id="1905985672">
                              <w:marLeft w:val="0"/>
                              <w:marRight w:val="0"/>
                              <w:marTop w:val="0"/>
                              <w:marBottom w:val="0"/>
                              <w:divBdr>
                                <w:top w:val="none" w:sz="0" w:space="0" w:color="auto"/>
                                <w:left w:val="none" w:sz="0" w:space="0" w:color="auto"/>
                                <w:bottom w:val="none" w:sz="0" w:space="0" w:color="auto"/>
                                <w:right w:val="none" w:sz="0" w:space="0" w:color="auto"/>
                              </w:divBdr>
                              <w:divsChild>
                                <w:div w:id="640621366">
                                  <w:marLeft w:val="0"/>
                                  <w:marRight w:val="0"/>
                                  <w:marTop w:val="0"/>
                                  <w:marBottom w:val="0"/>
                                  <w:divBdr>
                                    <w:top w:val="none" w:sz="0" w:space="0" w:color="auto"/>
                                    <w:left w:val="none" w:sz="0" w:space="0" w:color="auto"/>
                                    <w:bottom w:val="none" w:sz="0" w:space="0" w:color="auto"/>
                                    <w:right w:val="none" w:sz="0" w:space="0" w:color="auto"/>
                                  </w:divBdr>
                                  <w:divsChild>
                                    <w:div w:id="378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591012">
              <w:marLeft w:val="0"/>
              <w:marRight w:val="0"/>
              <w:marTop w:val="0"/>
              <w:marBottom w:val="0"/>
              <w:divBdr>
                <w:top w:val="none" w:sz="0" w:space="0" w:color="auto"/>
                <w:left w:val="none" w:sz="0" w:space="0" w:color="auto"/>
                <w:bottom w:val="none" w:sz="0" w:space="0" w:color="auto"/>
                <w:right w:val="none" w:sz="0" w:space="0" w:color="auto"/>
              </w:divBdr>
              <w:divsChild>
                <w:div w:id="765198715">
                  <w:marLeft w:val="0"/>
                  <w:marRight w:val="0"/>
                  <w:marTop w:val="0"/>
                  <w:marBottom w:val="0"/>
                  <w:divBdr>
                    <w:top w:val="none" w:sz="0" w:space="0" w:color="auto"/>
                    <w:left w:val="none" w:sz="0" w:space="0" w:color="auto"/>
                    <w:bottom w:val="none" w:sz="0" w:space="0" w:color="auto"/>
                    <w:right w:val="none" w:sz="0" w:space="0" w:color="auto"/>
                  </w:divBdr>
                  <w:divsChild>
                    <w:div w:id="1416050039">
                      <w:marLeft w:val="0"/>
                      <w:marRight w:val="0"/>
                      <w:marTop w:val="0"/>
                      <w:marBottom w:val="0"/>
                      <w:divBdr>
                        <w:top w:val="none" w:sz="0" w:space="0" w:color="auto"/>
                        <w:left w:val="none" w:sz="0" w:space="0" w:color="auto"/>
                        <w:bottom w:val="none" w:sz="0" w:space="0" w:color="auto"/>
                        <w:right w:val="none" w:sz="0" w:space="0" w:color="auto"/>
                      </w:divBdr>
                      <w:divsChild>
                        <w:div w:id="1298951278">
                          <w:marLeft w:val="0"/>
                          <w:marRight w:val="0"/>
                          <w:marTop w:val="0"/>
                          <w:marBottom w:val="0"/>
                          <w:divBdr>
                            <w:top w:val="none" w:sz="0" w:space="0" w:color="auto"/>
                            <w:left w:val="none" w:sz="0" w:space="0" w:color="auto"/>
                            <w:bottom w:val="none" w:sz="0" w:space="0" w:color="auto"/>
                            <w:right w:val="none" w:sz="0" w:space="0" w:color="auto"/>
                          </w:divBdr>
                          <w:divsChild>
                            <w:div w:id="2019428872">
                              <w:marLeft w:val="0"/>
                              <w:marRight w:val="0"/>
                              <w:marTop w:val="0"/>
                              <w:marBottom w:val="0"/>
                              <w:divBdr>
                                <w:top w:val="none" w:sz="0" w:space="0" w:color="auto"/>
                                <w:left w:val="none" w:sz="0" w:space="0" w:color="auto"/>
                                <w:bottom w:val="none" w:sz="0" w:space="0" w:color="auto"/>
                                <w:right w:val="none" w:sz="0" w:space="0" w:color="auto"/>
                              </w:divBdr>
                              <w:divsChild>
                                <w:div w:id="439378857">
                                  <w:marLeft w:val="0"/>
                                  <w:marRight w:val="0"/>
                                  <w:marTop w:val="0"/>
                                  <w:marBottom w:val="0"/>
                                  <w:divBdr>
                                    <w:top w:val="none" w:sz="0" w:space="0" w:color="auto"/>
                                    <w:left w:val="none" w:sz="0" w:space="0" w:color="auto"/>
                                    <w:bottom w:val="none" w:sz="0" w:space="0" w:color="auto"/>
                                    <w:right w:val="none" w:sz="0" w:space="0" w:color="auto"/>
                                  </w:divBdr>
                                  <w:divsChild>
                                    <w:div w:id="5755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04892">
              <w:marLeft w:val="0"/>
              <w:marRight w:val="0"/>
              <w:marTop w:val="0"/>
              <w:marBottom w:val="0"/>
              <w:divBdr>
                <w:top w:val="none" w:sz="0" w:space="0" w:color="auto"/>
                <w:left w:val="none" w:sz="0" w:space="0" w:color="auto"/>
                <w:bottom w:val="none" w:sz="0" w:space="0" w:color="auto"/>
                <w:right w:val="none" w:sz="0" w:space="0" w:color="auto"/>
              </w:divBdr>
              <w:divsChild>
                <w:div w:id="509181817">
                  <w:marLeft w:val="0"/>
                  <w:marRight w:val="0"/>
                  <w:marTop w:val="0"/>
                  <w:marBottom w:val="0"/>
                  <w:divBdr>
                    <w:top w:val="none" w:sz="0" w:space="0" w:color="auto"/>
                    <w:left w:val="none" w:sz="0" w:space="0" w:color="auto"/>
                    <w:bottom w:val="none" w:sz="0" w:space="0" w:color="auto"/>
                    <w:right w:val="none" w:sz="0" w:space="0" w:color="auto"/>
                  </w:divBdr>
                  <w:divsChild>
                    <w:div w:id="798183480">
                      <w:marLeft w:val="0"/>
                      <w:marRight w:val="0"/>
                      <w:marTop w:val="0"/>
                      <w:marBottom w:val="0"/>
                      <w:divBdr>
                        <w:top w:val="none" w:sz="0" w:space="0" w:color="auto"/>
                        <w:left w:val="none" w:sz="0" w:space="0" w:color="auto"/>
                        <w:bottom w:val="none" w:sz="0" w:space="0" w:color="auto"/>
                        <w:right w:val="none" w:sz="0" w:space="0" w:color="auto"/>
                      </w:divBdr>
                      <w:divsChild>
                        <w:div w:id="1010059914">
                          <w:marLeft w:val="0"/>
                          <w:marRight w:val="0"/>
                          <w:marTop w:val="0"/>
                          <w:marBottom w:val="0"/>
                          <w:divBdr>
                            <w:top w:val="none" w:sz="0" w:space="0" w:color="auto"/>
                            <w:left w:val="none" w:sz="0" w:space="0" w:color="auto"/>
                            <w:bottom w:val="none" w:sz="0" w:space="0" w:color="auto"/>
                            <w:right w:val="none" w:sz="0" w:space="0" w:color="auto"/>
                          </w:divBdr>
                          <w:divsChild>
                            <w:div w:id="1829320689">
                              <w:marLeft w:val="0"/>
                              <w:marRight w:val="0"/>
                              <w:marTop w:val="0"/>
                              <w:marBottom w:val="0"/>
                              <w:divBdr>
                                <w:top w:val="none" w:sz="0" w:space="0" w:color="auto"/>
                                <w:left w:val="none" w:sz="0" w:space="0" w:color="auto"/>
                                <w:bottom w:val="none" w:sz="0" w:space="0" w:color="auto"/>
                                <w:right w:val="none" w:sz="0" w:space="0" w:color="auto"/>
                              </w:divBdr>
                              <w:divsChild>
                                <w:div w:id="196238892">
                                  <w:marLeft w:val="0"/>
                                  <w:marRight w:val="0"/>
                                  <w:marTop w:val="0"/>
                                  <w:marBottom w:val="0"/>
                                  <w:divBdr>
                                    <w:top w:val="none" w:sz="0" w:space="0" w:color="auto"/>
                                    <w:left w:val="none" w:sz="0" w:space="0" w:color="auto"/>
                                    <w:bottom w:val="none" w:sz="0" w:space="0" w:color="auto"/>
                                    <w:right w:val="none" w:sz="0" w:space="0" w:color="auto"/>
                                  </w:divBdr>
                                  <w:divsChild>
                                    <w:div w:id="14266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597626">
          <w:marLeft w:val="0"/>
          <w:marRight w:val="0"/>
          <w:marTop w:val="0"/>
          <w:marBottom w:val="0"/>
          <w:divBdr>
            <w:top w:val="none" w:sz="0" w:space="0" w:color="auto"/>
            <w:left w:val="none" w:sz="0" w:space="0" w:color="auto"/>
            <w:bottom w:val="none" w:sz="0" w:space="0" w:color="auto"/>
            <w:right w:val="none" w:sz="0" w:space="0" w:color="auto"/>
          </w:divBdr>
          <w:divsChild>
            <w:div w:id="119885117">
              <w:marLeft w:val="0"/>
              <w:marRight w:val="0"/>
              <w:marTop w:val="0"/>
              <w:marBottom w:val="0"/>
              <w:divBdr>
                <w:top w:val="none" w:sz="0" w:space="0" w:color="auto"/>
                <w:left w:val="none" w:sz="0" w:space="0" w:color="auto"/>
                <w:bottom w:val="none" w:sz="0" w:space="0" w:color="auto"/>
                <w:right w:val="none" w:sz="0" w:space="0" w:color="auto"/>
              </w:divBdr>
              <w:divsChild>
                <w:div w:id="208538048">
                  <w:marLeft w:val="0"/>
                  <w:marRight w:val="0"/>
                  <w:marTop w:val="0"/>
                  <w:marBottom w:val="0"/>
                  <w:divBdr>
                    <w:top w:val="none" w:sz="0" w:space="0" w:color="auto"/>
                    <w:left w:val="none" w:sz="0" w:space="0" w:color="auto"/>
                    <w:bottom w:val="none" w:sz="0" w:space="0" w:color="auto"/>
                    <w:right w:val="none" w:sz="0" w:space="0" w:color="auto"/>
                  </w:divBdr>
                  <w:divsChild>
                    <w:div w:id="1577327575">
                      <w:marLeft w:val="0"/>
                      <w:marRight w:val="0"/>
                      <w:marTop w:val="0"/>
                      <w:marBottom w:val="0"/>
                      <w:divBdr>
                        <w:top w:val="none" w:sz="0" w:space="0" w:color="auto"/>
                        <w:left w:val="none" w:sz="0" w:space="0" w:color="auto"/>
                        <w:bottom w:val="none" w:sz="0" w:space="0" w:color="auto"/>
                        <w:right w:val="none" w:sz="0" w:space="0" w:color="auto"/>
                      </w:divBdr>
                      <w:divsChild>
                        <w:div w:id="1535463989">
                          <w:marLeft w:val="0"/>
                          <w:marRight w:val="0"/>
                          <w:marTop w:val="0"/>
                          <w:marBottom w:val="0"/>
                          <w:divBdr>
                            <w:top w:val="none" w:sz="0" w:space="0" w:color="auto"/>
                            <w:left w:val="none" w:sz="0" w:space="0" w:color="auto"/>
                            <w:bottom w:val="none" w:sz="0" w:space="0" w:color="auto"/>
                            <w:right w:val="none" w:sz="0" w:space="0" w:color="auto"/>
                          </w:divBdr>
                          <w:divsChild>
                            <w:div w:id="206572027">
                              <w:marLeft w:val="0"/>
                              <w:marRight w:val="0"/>
                              <w:marTop w:val="0"/>
                              <w:marBottom w:val="0"/>
                              <w:divBdr>
                                <w:top w:val="none" w:sz="0" w:space="0" w:color="auto"/>
                                <w:left w:val="none" w:sz="0" w:space="0" w:color="auto"/>
                                <w:bottom w:val="none" w:sz="0" w:space="0" w:color="auto"/>
                                <w:right w:val="none" w:sz="0" w:space="0" w:color="auto"/>
                              </w:divBdr>
                              <w:divsChild>
                                <w:div w:id="263150125">
                                  <w:marLeft w:val="0"/>
                                  <w:marRight w:val="0"/>
                                  <w:marTop w:val="0"/>
                                  <w:marBottom w:val="0"/>
                                  <w:divBdr>
                                    <w:top w:val="none" w:sz="0" w:space="0" w:color="auto"/>
                                    <w:left w:val="none" w:sz="0" w:space="0" w:color="auto"/>
                                    <w:bottom w:val="none" w:sz="0" w:space="0" w:color="auto"/>
                                    <w:right w:val="none" w:sz="0" w:space="0" w:color="auto"/>
                                  </w:divBdr>
                                  <w:divsChild>
                                    <w:div w:id="7528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959514">
              <w:marLeft w:val="0"/>
              <w:marRight w:val="0"/>
              <w:marTop w:val="0"/>
              <w:marBottom w:val="0"/>
              <w:divBdr>
                <w:top w:val="none" w:sz="0" w:space="0" w:color="auto"/>
                <w:left w:val="none" w:sz="0" w:space="0" w:color="auto"/>
                <w:bottom w:val="none" w:sz="0" w:space="0" w:color="auto"/>
                <w:right w:val="none" w:sz="0" w:space="0" w:color="auto"/>
              </w:divBdr>
              <w:divsChild>
                <w:div w:id="700546428">
                  <w:marLeft w:val="0"/>
                  <w:marRight w:val="0"/>
                  <w:marTop w:val="0"/>
                  <w:marBottom w:val="0"/>
                  <w:divBdr>
                    <w:top w:val="none" w:sz="0" w:space="0" w:color="auto"/>
                    <w:left w:val="none" w:sz="0" w:space="0" w:color="auto"/>
                    <w:bottom w:val="none" w:sz="0" w:space="0" w:color="auto"/>
                    <w:right w:val="none" w:sz="0" w:space="0" w:color="auto"/>
                  </w:divBdr>
                  <w:divsChild>
                    <w:div w:id="94330260">
                      <w:marLeft w:val="0"/>
                      <w:marRight w:val="0"/>
                      <w:marTop w:val="0"/>
                      <w:marBottom w:val="0"/>
                      <w:divBdr>
                        <w:top w:val="none" w:sz="0" w:space="0" w:color="auto"/>
                        <w:left w:val="none" w:sz="0" w:space="0" w:color="auto"/>
                        <w:bottom w:val="none" w:sz="0" w:space="0" w:color="auto"/>
                        <w:right w:val="none" w:sz="0" w:space="0" w:color="auto"/>
                      </w:divBdr>
                      <w:divsChild>
                        <w:div w:id="1361324669">
                          <w:marLeft w:val="0"/>
                          <w:marRight w:val="0"/>
                          <w:marTop w:val="0"/>
                          <w:marBottom w:val="0"/>
                          <w:divBdr>
                            <w:top w:val="none" w:sz="0" w:space="0" w:color="auto"/>
                            <w:left w:val="none" w:sz="0" w:space="0" w:color="auto"/>
                            <w:bottom w:val="none" w:sz="0" w:space="0" w:color="auto"/>
                            <w:right w:val="none" w:sz="0" w:space="0" w:color="auto"/>
                          </w:divBdr>
                          <w:divsChild>
                            <w:div w:id="266547692">
                              <w:marLeft w:val="0"/>
                              <w:marRight w:val="0"/>
                              <w:marTop w:val="0"/>
                              <w:marBottom w:val="0"/>
                              <w:divBdr>
                                <w:top w:val="none" w:sz="0" w:space="0" w:color="auto"/>
                                <w:left w:val="none" w:sz="0" w:space="0" w:color="auto"/>
                                <w:bottom w:val="none" w:sz="0" w:space="0" w:color="auto"/>
                                <w:right w:val="none" w:sz="0" w:space="0" w:color="auto"/>
                              </w:divBdr>
                              <w:divsChild>
                                <w:div w:id="1660649201">
                                  <w:marLeft w:val="0"/>
                                  <w:marRight w:val="0"/>
                                  <w:marTop w:val="0"/>
                                  <w:marBottom w:val="0"/>
                                  <w:divBdr>
                                    <w:top w:val="none" w:sz="0" w:space="0" w:color="auto"/>
                                    <w:left w:val="none" w:sz="0" w:space="0" w:color="auto"/>
                                    <w:bottom w:val="none" w:sz="0" w:space="0" w:color="auto"/>
                                    <w:right w:val="none" w:sz="0" w:space="0" w:color="auto"/>
                                  </w:divBdr>
                                  <w:divsChild>
                                    <w:div w:id="3469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474203">
              <w:marLeft w:val="0"/>
              <w:marRight w:val="0"/>
              <w:marTop w:val="0"/>
              <w:marBottom w:val="0"/>
              <w:divBdr>
                <w:top w:val="none" w:sz="0" w:space="0" w:color="auto"/>
                <w:left w:val="none" w:sz="0" w:space="0" w:color="auto"/>
                <w:bottom w:val="none" w:sz="0" w:space="0" w:color="auto"/>
                <w:right w:val="none" w:sz="0" w:space="0" w:color="auto"/>
              </w:divBdr>
              <w:divsChild>
                <w:div w:id="2018463674">
                  <w:marLeft w:val="0"/>
                  <w:marRight w:val="0"/>
                  <w:marTop w:val="0"/>
                  <w:marBottom w:val="0"/>
                  <w:divBdr>
                    <w:top w:val="none" w:sz="0" w:space="0" w:color="auto"/>
                    <w:left w:val="none" w:sz="0" w:space="0" w:color="auto"/>
                    <w:bottom w:val="none" w:sz="0" w:space="0" w:color="auto"/>
                    <w:right w:val="none" w:sz="0" w:space="0" w:color="auto"/>
                  </w:divBdr>
                  <w:divsChild>
                    <w:div w:id="575361440">
                      <w:marLeft w:val="0"/>
                      <w:marRight w:val="0"/>
                      <w:marTop w:val="0"/>
                      <w:marBottom w:val="0"/>
                      <w:divBdr>
                        <w:top w:val="none" w:sz="0" w:space="0" w:color="auto"/>
                        <w:left w:val="none" w:sz="0" w:space="0" w:color="auto"/>
                        <w:bottom w:val="none" w:sz="0" w:space="0" w:color="auto"/>
                        <w:right w:val="none" w:sz="0" w:space="0" w:color="auto"/>
                      </w:divBdr>
                      <w:divsChild>
                        <w:div w:id="1872719100">
                          <w:marLeft w:val="0"/>
                          <w:marRight w:val="0"/>
                          <w:marTop w:val="0"/>
                          <w:marBottom w:val="0"/>
                          <w:divBdr>
                            <w:top w:val="none" w:sz="0" w:space="0" w:color="auto"/>
                            <w:left w:val="none" w:sz="0" w:space="0" w:color="auto"/>
                            <w:bottom w:val="none" w:sz="0" w:space="0" w:color="auto"/>
                            <w:right w:val="none" w:sz="0" w:space="0" w:color="auto"/>
                          </w:divBdr>
                          <w:divsChild>
                            <w:div w:id="1395198296">
                              <w:marLeft w:val="0"/>
                              <w:marRight w:val="0"/>
                              <w:marTop w:val="0"/>
                              <w:marBottom w:val="0"/>
                              <w:divBdr>
                                <w:top w:val="none" w:sz="0" w:space="0" w:color="auto"/>
                                <w:left w:val="none" w:sz="0" w:space="0" w:color="auto"/>
                                <w:bottom w:val="none" w:sz="0" w:space="0" w:color="auto"/>
                                <w:right w:val="none" w:sz="0" w:space="0" w:color="auto"/>
                              </w:divBdr>
                              <w:divsChild>
                                <w:div w:id="1297875133">
                                  <w:marLeft w:val="0"/>
                                  <w:marRight w:val="0"/>
                                  <w:marTop w:val="0"/>
                                  <w:marBottom w:val="0"/>
                                  <w:divBdr>
                                    <w:top w:val="none" w:sz="0" w:space="0" w:color="auto"/>
                                    <w:left w:val="none" w:sz="0" w:space="0" w:color="auto"/>
                                    <w:bottom w:val="none" w:sz="0" w:space="0" w:color="auto"/>
                                    <w:right w:val="none" w:sz="0" w:space="0" w:color="auto"/>
                                  </w:divBdr>
                                  <w:divsChild>
                                    <w:div w:id="15377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77985">
              <w:marLeft w:val="0"/>
              <w:marRight w:val="0"/>
              <w:marTop w:val="0"/>
              <w:marBottom w:val="0"/>
              <w:divBdr>
                <w:top w:val="none" w:sz="0" w:space="0" w:color="auto"/>
                <w:left w:val="none" w:sz="0" w:space="0" w:color="auto"/>
                <w:bottom w:val="none" w:sz="0" w:space="0" w:color="auto"/>
                <w:right w:val="none" w:sz="0" w:space="0" w:color="auto"/>
              </w:divBdr>
              <w:divsChild>
                <w:div w:id="1691952239">
                  <w:marLeft w:val="0"/>
                  <w:marRight w:val="0"/>
                  <w:marTop w:val="0"/>
                  <w:marBottom w:val="0"/>
                  <w:divBdr>
                    <w:top w:val="none" w:sz="0" w:space="0" w:color="auto"/>
                    <w:left w:val="none" w:sz="0" w:space="0" w:color="auto"/>
                    <w:bottom w:val="none" w:sz="0" w:space="0" w:color="auto"/>
                    <w:right w:val="none" w:sz="0" w:space="0" w:color="auto"/>
                  </w:divBdr>
                  <w:divsChild>
                    <w:div w:id="2079748840">
                      <w:marLeft w:val="0"/>
                      <w:marRight w:val="0"/>
                      <w:marTop w:val="0"/>
                      <w:marBottom w:val="0"/>
                      <w:divBdr>
                        <w:top w:val="none" w:sz="0" w:space="0" w:color="auto"/>
                        <w:left w:val="none" w:sz="0" w:space="0" w:color="auto"/>
                        <w:bottom w:val="none" w:sz="0" w:space="0" w:color="auto"/>
                        <w:right w:val="none" w:sz="0" w:space="0" w:color="auto"/>
                      </w:divBdr>
                      <w:divsChild>
                        <w:div w:id="652443083">
                          <w:marLeft w:val="0"/>
                          <w:marRight w:val="0"/>
                          <w:marTop w:val="0"/>
                          <w:marBottom w:val="0"/>
                          <w:divBdr>
                            <w:top w:val="none" w:sz="0" w:space="0" w:color="auto"/>
                            <w:left w:val="none" w:sz="0" w:space="0" w:color="auto"/>
                            <w:bottom w:val="none" w:sz="0" w:space="0" w:color="auto"/>
                            <w:right w:val="none" w:sz="0" w:space="0" w:color="auto"/>
                          </w:divBdr>
                          <w:divsChild>
                            <w:div w:id="1053383497">
                              <w:marLeft w:val="0"/>
                              <w:marRight w:val="0"/>
                              <w:marTop w:val="0"/>
                              <w:marBottom w:val="0"/>
                              <w:divBdr>
                                <w:top w:val="none" w:sz="0" w:space="0" w:color="auto"/>
                                <w:left w:val="none" w:sz="0" w:space="0" w:color="auto"/>
                                <w:bottom w:val="none" w:sz="0" w:space="0" w:color="auto"/>
                                <w:right w:val="none" w:sz="0" w:space="0" w:color="auto"/>
                              </w:divBdr>
                              <w:divsChild>
                                <w:div w:id="1656302086">
                                  <w:marLeft w:val="0"/>
                                  <w:marRight w:val="0"/>
                                  <w:marTop w:val="0"/>
                                  <w:marBottom w:val="0"/>
                                  <w:divBdr>
                                    <w:top w:val="none" w:sz="0" w:space="0" w:color="auto"/>
                                    <w:left w:val="none" w:sz="0" w:space="0" w:color="auto"/>
                                    <w:bottom w:val="none" w:sz="0" w:space="0" w:color="auto"/>
                                    <w:right w:val="none" w:sz="0" w:space="0" w:color="auto"/>
                                  </w:divBdr>
                                  <w:divsChild>
                                    <w:div w:id="16343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799225">
              <w:marLeft w:val="0"/>
              <w:marRight w:val="0"/>
              <w:marTop w:val="0"/>
              <w:marBottom w:val="0"/>
              <w:divBdr>
                <w:top w:val="none" w:sz="0" w:space="0" w:color="auto"/>
                <w:left w:val="none" w:sz="0" w:space="0" w:color="auto"/>
                <w:bottom w:val="none" w:sz="0" w:space="0" w:color="auto"/>
                <w:right w:val="none" w:sz="0" w:space="0" w:color="auto"/>
              </w:divBdr>
              <w:divsChild>
                <w:div w:id="472597248">
                  <w:marLeft w:val="0"/>
                  <w:marRight w:val="0"/>
                  <w:marTop w:val="0"/>
                  <w:marBottom w:val="0"/>
                  <w:divBdr>
                    <w:top w:val="none" w:sz="0" w:space="0" w:color="auto"/>
                    <w:left w:val="none" w:sz="0" w:space="0" w:color="auto"/>
                    <w:bottom w:val="none" w:sz="0" w:space="0" w:color="auto"/>
                    <w:right w:val="none" w:sz="0" w:space="0" w:color="auto"/>
                  </w:divBdr>
                  <w:divsChild>
                    <w:div w:id="1284380064">
                      <w:marLeft w:val="0"/>
                      <w:marRight w:val="0"/>
                      <w:marTop w:val="0"/>
                      <w:marBottom w:val="0"/>
                      <w:divBdr>
                        <w:top w:val="none" w:sz="0" w:space="0" w:color="auto"/>
                        <w:left w:val="none" w:sz="0" w:space="0" w:color="auto"/>
                        <w:bottom w:val="none" w:sz="0" w:space="0" w:color="auto"/>
                        <w:right w:val="none" w:sz="0" w:space="0" w:color="auto"/>
                      </w:divBdr>
                      <w:divsChild>
                        <w:div w:id="858736">
                          <w:marLeft w:val="0"/>
                          <w:marRight w:val="0"/>
                          <w:marTop w:val="0"/>
                          <w:marBottom w:val="0"/>
                          <w:divBdr>
                            <w:top w:val="none" w:sz="0" w:space="0" w:color="auto"/>
                            <w:left w:val="none" w:sz="0" w:space="0" w:color="auto"/>
                            <w:bottom w:val="none" w:sz="0" w:space="0" w:color="auto"/>
                            <w:right w:val="none" w:sz="0" w:space="0" w:color="auto"/>
                          </w:divBdr>
                          <w:divsChild>
                            <w:div w:id="1639341743">
                              <w:marLeft w:val="0"/>
                              <w:marRight w:val="0"/>
                              <w:marTop w:val="0"/>
                              <w:marBottom w:val="0"/>
                              <w:divBdr>
                                <w:top w:val="none" w:sz="0" w:space="0" w:color="auto"/>
                                <w:left w:val="none" w:sz="0" w:space="0" w:color="auto"/>
                                <w:bottom w:val="none" w:sz="0" w:space="0" w:color="auto"/>
                                <w:right w:val="none" w:sz="0" w:space="0" w:color="auto"/>
                              </w:divBdr>
                              <w:divsChild>
                                <w:div w:id="673999815">
                                  <w:marLeft w:val="0"/>
                                  <w:marRight w:val="0"/>
                                  <w:marTop w:val="0"/>
                                  <w:marBottom w:val="0"/>
                                  <w:divBdr>
                                    <w:top w:val="none" w:sz="0" w:space="0" w:color="auto"/>
                                    <w:left w:val="none" w:sz="0" w:space="0" w:color="auto"/>
                                    <w:bottom w:val="none" w:sz="0" w:space="0" w:color="auto"/>
                                    <w:right w:val="none" w:sz="0" w:space="0" w:color="auto"/>
                                  </w:divBdr>
                                  <w:divsChild>
                                    <w:div w:id="11687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9BA3AD5C-EB8B-45D5-8984-0D676BCB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E741E-17B4-42FE-941A-7C9B5233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6709</Words>
  <Characters>38242</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44862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3</cp:revision>
  <cp:lastPrinted>2018-11-02T18:38:00Z</cp:lastPrinted>
  <dcterms:created xsi:type="dcterms:W3CDTF">2024-02-22T21:03:00Z</dcterms:created>
  <dcterms:modified xsi:type="dcterms:W3CDTF">2024-05-09T20:37:00Z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57172000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