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DA7" w14:textId="77777777" w:rsidR="0076439A" w:rsidRPr="002D4BC8" w:rsidRDefault="0076439A" w:rsidP="0076439A">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INDEMNIZACIÓN MORATORIA / REGULACIÓN LEGAL</w:t>
      </w:r>
    </w:p>
    <w:p w14:paraId="079510BD" w14:textId="5C8305CB" w:rsidR="0076439A" w:rsidRDefault="0076439A" w:rsidP="0076439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76439A">
        <w:rPr>
          <w:rFonts w:ascii="Arial" w:eastAsia="Times New Roman" w:hAnsi="Arial" w:cs="Arial"/>
          <w:sz w:val="20"/>
          <w:szCs w:val="18"/>
          <w:lang w:val="es-ES" w:eastAsia="es-ES"/>
        </w:rPr>
        <w:t>Prevé el artículo 65 del CST que, si al término de la relación laboral no se paga al trabajador los salarios y prestaciones debidos, a título de sanción el empleador deberá pagarle la suma de un día de salario por cada día de retardo, tratándose de empleados que devenguen como contraprestación el salario mínimo legal mensual vigente.</w:t>
      </w:r>
    </w:p>
    <w:p w14:paraId="29822D5D" w14:textId="77777777" w:rsidR="0076439A" w:rsidRPr="0076439A" w:rsidRDefault="0076439A" w:rsidP="0076439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F5A4475" w14:textId="2AC662A4" w:rsidR="0076439A" w:rsidRPr="002D4BC8" w:rsidRDefault="0076439A" w:rsidP="0076439A">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SANCIONES / ANÁLISIS DE BUENA O MALA FE / INSOLVENCIA </w:t>
      </w:r>
      <w:r w:rsidR="001C2075">
        <w:rPr>
          <w:rFonts w:ascii="Arial" w:eastAsia="Times New Roman" w:hAnsi="Arial" w:cs="Arial"/>
          <w:b/>
          <w:sz w:val="20"/>
          <w:szCs w:val="18"/>
          <w:lang w:val="es-ES" w:eastAsia="es-ES"/>
        </w:rPr>
        <w:t xml:space="preserve">DEL EMPLEADOR </w:t>
      </w:r>
      <w:r>
        <w:rPr>
          <w:rFonts w:ascii="Arial" w:eastAsia="Times New Roman" w:hAnsi="Arial" w:cs="Arial"/>
          <w:b/>
          <w:sz w:val="20"/>
          <w:szCs w:val="18"/>
          <w:lang w:val="es-ES" w:eastAsia="es-ES"/>
        </w:rPr>
        <w:t xml:space="preserve">/ NO </w:t>
      </w:r>
      <w:r w:rsidR="00486264">
        <w:rPr>
          <w:rFonts w:ascii="Arial" w:eastAsia="Times New Roman" w:hAnsi="Arial" w:cs="Arial"/>
          <w:b/>
          <w:sz w:val="20"/>
          <w:szCs w:val="18"/>
          <w:lang w:val="es-ES" w:eastAsia="es-ES"/>
        </w:rPr>
        <w:t xml:space="preserve">LO </w:t>
      </w:r>
      <w:bookmarkStart w:id="0" w:name="_GoBack"/>
      <w:bookmarkEnd w:id="0"/>
      <w:r>
        <w:rPr>
          <w:rFonts w:ascii="Arial" w:eastAsia="Times New Roman" w:hAnsi="Arial" w:cs="Arial"/>
          <w:b/>
          <w:sz w:val="20"/>
          <w:szCs w:val="18"/>
          <w:lang w:val="es-ES" w:eastAsia="es-ES"/>
        </w:rPr>
        <w:t>EXCUSA</w:t>
      </w:r>
    </w:p>
    <w:p w14:paraId="75012DFB" w14:textId="2392122A" w:rsidR="0076439A" w:rsidRPr="00A942DA" w:rsidRDefault="0076439A" w:rsidP="001C2075">
      <w:pPr>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001C2075" w:rsidRPr="001C2075">
        <w:rPr>
          <w:rFonts w:ascii="Arial" w:eastAsia="Times New Roman" w:hAnsi="Arial" w:cs="Arial"/>
          <w:sz w:val="20"/>
          <w:szCs w:val="18"/>
          <w:lang w:val="es-ES" w:eastAsia="es-ES"/>
        </w:rPr>
        <w:t>es bien sabido que esta sanción no procede de manera automática con el simple incumplimiento o retardo en el pago, puesto que debe constatarse si el empleador ha actuado o no de buena fe, la cual ha sido entendida como la convicción de obrar con lealtad y h</w:t>
      </w:r>
      <w:r w:rsidR="001C2075">
        <w:rPr>
          <w:rFonts w:ascii="Arial" w:eastAsia="Times New Roman" w:hAnsi="Arial" w:cs="Arial"/>
          <w:sz w:val="20"/>
          <w:szCs w:val="18"/>
          <w:lang w:val="es-ES" w:eastAsia="es-ES"/>
        </w:rPr>
        <w:t>onradez respecto del trabajador</w:t>
      </w:r>
      <w:r w:rsidRPr="00A942DA">
        <w:rPr>
          <w:rFonts w:ascii="Arial" w:eastAsia="Times New Roman" w:hAnsi="Arial" w:cs="Arial"/>
          <w:sz w:val="20"/>
          <w:szCs w:val="18"/>
          <w:lang w:val="es-ES" w:eastAsia="es-ES"/>
        </w:rPr>
        <w:t>.</w:t>
      </w:r>
      <w:r>
        <w:rPr>
          <w:rFonts w:ascii="Arial" w:eastAsia="Times New Roman" w:hAnsi="Arial" w:cs="Arial"/>
          <w:sz w:val="20"/>
          <w:szCs w:val="18"/>
          <w:lang w:val="es-ES" w:eastAsia="es-ES"/>
        </w:rPr>
        <w:t xml:space="preserve"> (…) </w:t>
      </w:r>
      <w:r w:rsidR="001C2075" w:rsidRPr="001C2075">
        <w:rPr>
          <w:rFonts w:ascii="Arial" w:eastAsia="Times New Roman" w:hAnsi="Arial" w:cs="Arial"/>
          <w:sz w:val="20"/>
          <w:szCs w:val="18"/>
          <w:lang w:val="es-ES" w:eastAsia="es-ES"/>
        </w:rPr>
        <w:t>De otra parte, ha sido pacífica la jurisprudencia en el sentido de que, por regla general, la crisis económica del empleador no es excusa que justifique el incumplimiento en el pago de las acreencias laborales debidas al trabajador a la terminación del vínculo laboral, pues lo contrario sería tanto como someterlo a los riesgos propios de la actividad empresarial o comercial.</w:t>
      </w:r>
    </w:p>
    <w:p w14:paraId="494DE6F3" w14:textId="77777777" w:rsidR="0076439A" w:rsidRPr="00A942DA" w:rsidRDefault="0076439A" w:rsidP="0076439A">
      <w:pPr>
        <w:spacing w:after="0"/>
        <w:rPr>
          <w:rFonts w:ascii="Arial" w:eastAsia="Times New Roman" w:hAnsi="Arial" w:cs="Arial"/>
          <w:sz w:val="20"/>
          <w:szCs w:val="18"/>
          <w:lang w:val="es-ES" w:eastAsia="es-ES"/>
        </w:rPr>
      </w:pPr>
    </w:p>
    <w:p w14:paraId="7DF8C5B3" w14:textId="77C848CC" w:rsidR="004C014E" w:rsidRPr="002D4BC8" w:rsidRDefault="004C014E" w:rsidP="004C014E">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INDEMNIZACIÓN MORATORIA / INSOLVENCIA DEL EMPLEADOR / POR LIQUIDACIÓN FORZOSA / EQUIVALE A BUENA FE</w:t>
      </w:r>
    </w:p>
    <w:p w14:paraId="2BA743A8" w14:textId="758CEAFE" w:rsidR="0076439A" w:rsidRPr="000A6D92" w:rsidRDefault="00AE5245" w:rsidP="0076439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AE5245">
        <w:rPr>
          <w:rFonts w:ascii="Arial" w:eastAsia="Times New Roman" w:hAnsi="Arial" w:cs="Arial"/>
          <w:sz w:val="20"/>
          <w:szCs w:val="18"/>
          <w:lang w:val="es-ES" w:eastAsia="es-ES"/>
        </w:rPr>
        <w:t>No obstante, la jurisprudencia ha contemplado que en algunos casos la situación económica crítica de insolvencia reflejada en la declaratoria de un proceso de liquidación obligatoria o incluso de reorganización empresarial, podría conllevar elementos configurativos de la buena fe que pueden, eventualmente, conducir a la exoneración de la sanción moratoria</w:t>
      </w:r>
      <w:r>
        <w:rPr>
          <w:rFonts w:ascii="Arial" w:eastAsia="Times New Roman" w:hAnsi="Arial" w:cs="Arial"/>
          <w:sz w:val="20"/>
          <w:szCs w:val="18"/>
          <w:lang w:val="es-ES" w:eastAsia="es-ES"/>
        </w:rPr>
        <w:t xml:space="preserve">… </w:t>
      </w:r>
      <w:r w:rsidR="004C014E" w:rsidRPr="004C014E">
        <w:rPr>
          <w:rFonts w:ascii="Arial" w:eastAsia="Times New Roman" w:hAnsi="Arial" w:cs="Arial"/>
          <w:sz w:val="20"/>
          <w:szCs w:val="18"/>
          <w:lang w:val="es-ES" w:eastAsia="es-ES"/>
        </w:rPr>
        <w:t>no puede deducirse que una empleadora que fue llamada a liquidación forzada o que se somete voluntariamente a un proceso de reorganización empresarial, tenga interés en desconocer o defraudar los intereses y créditos de sus trabajadores, como para entrar a darle viabilidad al artículo 65 del C. S. del T., que, como lo ha sostenido de antaño la jurisprudencia, no es de aplicación automática</w:t>
      </w:r>
      <w:r w:rsidR="004C014E">
        <w:rPr>
          <w:rFonts w:ascii="Arial" w:eastAsia="Times New Roman" w:hAnsi="Arial" w:cs="Arial"/>
          <w:sz w:val="20"/>
          <w:szCs w:val="18"/>
          <w:lang w:val="es-ES" w:eastAsia="es-ES"/>
        </w:rPr>
        <w:t>…</w:t>
      </w:r>
    </w:p>
    <w:p w14:paraId="692295D0" w14:textId="77777777" w:rsidR="00F60AA3" w:rsidRPr="00F60AA3" w:rsidRDefault="00F60AA3" w:rsidP="00F60AA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EDA45DE" w14:textId="77777777" w:rsidR="00F60AA3" w:rsidRPr="00F60AA3" w:rsidRDefault="00F60AA3" w:rsidP="00F60AA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6B758C6" w14:textId="77777777" w:rsidR="00F60AA3" w:rsidRPr="00F60AA3" w:rsidRDefault="00F60AA3" w:rsidP="00F60AA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EF4FA1C" w14:textId="146418DD" w:rsidR="00F60AA3" w:rsidRPr="00F60AA3" w:rsidRDefault="00F60AA3" w:rsidP="00F60AA3">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F60AA3">
        <w:rPr>
          <w:rFonts w:ascii="Arial" w:eastAsia="Times New Roman" w:hAnsi="Arial" w:cs="Arial"/>
          <w:sz w:val="20"/>
          <w:szCs w:val="20"/>
          <w:lang w:val="es-ES" w:eastAsia="es-ES"/>
        </w:rPr>
        <w:t>Radicación No.: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F60AA3">
        <w:rPr>
          <w:rFonts w:ascii="Arial" w:eastAsia="Times New Roman" w:hAnsi="Arial" w:cs="Arial"/>
          <w:sz w:val="20"/>
          <w:szCs w:val="20"/>
          <w:lang w:val="es-ES" w:eastAsia="es-ES"/>
        </w:rPr>
        <w:t>66001310500220190027701</w:t>
      </w:r>
    </w:p>
    <w:p w14:paraId="272BED00" w14:textId="6583C135" w:rsidR="00F60AA3" w:rsidRPr="00F60AA3" w:rsidRDefault="00F60AA3" w:rsidP="00F60AA3">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F60AA3">
        <w:rPr>
          <w:rFonts w:ascii="Arial" w:eastAsia="Times New Roman" w:hAnsi="Arial" w:cs="Arial"/>
          <w:sz w:val="20"/>
          <w:szCs w:val="20"/>
          <w:lang w:val="es-ES" w:eastAsia="es-ES"/>
        </w:rPr>
        <w:t>Proceso: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F60AA3">
        <w:rPr>
          <w:rFonts w:ascii="Arial" w:eastAsia="Times New Roman" w:hAnsi="Arial" w:cs="Arial"/>
          <w:sz w:val="20"/>
          <w:szCs w:val="20"/>
          <w:lang w:val="es-ES" w:eastAsia="es-ES"/>
        </w:rPr>
        <w:t xml:space="preserve">Ordinario Laboral </w:t>
      </w:r>
    </w:p>
    <w:p w14:paraId="5B2FD0E5" w14:textId="3FC44C7A" w:rsidR="00F60AA3" w:rsidRPr="00F60AA3" w:rsidRDefault="00F60AA3" w:rsidP="00F60AA3">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F60AA3">
        <w:rPr>
          <w:rFonts w:ascii="Arial" w:eastAsia="Times New Roman" w:hAnsi="Arial" w:cs="Arial"/>
          <w:sz w:val="20"/>
          <w:szCs w:val="20"/>
          <w:lang w:val="es-ES" w:eastAsia="es-ES"/>
        </w:rPr>
        <w:t>Demandante:</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F60AA3">
        <w:rPr>
          <w:rFonts w:ascii="Arial" w:eastAsia="Times New Roman" w:hAnsi="Arial" w:cs="Arial"/>
          <w:sz w:val="20"/>
          <w:szCs w:val="20"/>
          <w:lang w:val="es-ES" w:eastAsia="es-ES"/>
        </w:rPr>
        <w:t>María Nancy García Cardona</w:t>
      </w:r>
    </w:p>
    <w:p w14:paraId="546DCE5C" w14:textId="2F12A5C7" w:rsidR="00F60AA3" w:rsidRPr="00F60AA3" w:rsidRDefault="00F60AA3" w:rsidP="00F60AA3">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F60AA3">
        <w:rPr>
          <w:rFonts w:ascii="Arial" w:eastAsia="Times New Roman" w:hAnsi="Arial" w:cs="Arial"/>
          <w:sz w:val="20"/>
          <w:szCs w:val="20"/>
          <w:lang w:val="es-ES" w:eastAsia="es-ES"/>
        </w:rPr>
        <w:t>Demandado: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F60AA3">
        <w:rPr>
          <w:rFonts w:ascii="Arial" w:eastAsia="Times New Roman" w:hAnsi="Arial" w:cs="Arial"/>
          <w:sz w:val="20"/>
          <w:szCs w:val="20"/>
          <w:lang w:val="es-ES" w:eastAsia="es-ES"/>
        </w:rPr>
        <w:t xml:space="preserve">Healthfood S.A. – </w:t>
      </w:r>
      <w:r w:rsidR="00112427" w:rsidRPr="00F60AA3">
        <w:rPr>
          <w:rFonts w:ascii="Arial" w:eastAsia="Times New Roman" w:hAnsi="Arial" w:cs="Arial"/>
          <w:sz w:val="20"/>
          <w:szCs w:val="20"/>
          <w:lang w:val="es-ES" w:eastAsia="es-ES"/>
        </w:rPr>
        <w:t>En Liquidación</w:t>
      </w:r>
    </w:p>
    <w:p w14:paraId="6B2452CD" w14:textId="0E803E39" w:rsidR="00F60AA3" w:rsidRDefault="00F60AA3" w:rsidP="00F60AA3">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F60AA3">
        <w:rPr>
          <w:rFonts w:ascii="Arial" w:eastAsia="Times New Roman" w:hAnsi="Arial" w:cs="Arial"/>
          <w:sz w:val="20"/>
          <w:szCs w:val="20"/>
          <w:lang w:val="es-ES" w:eastAsia="es-ES"/>
        </w:rPr>
        <w:t>Juzgado: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F60AA3">
        <w:rPr>
          <w:rFonts w:ascii="Arial" w:eastAsia="Times New Roman" w:hAnsi="Arial" w:cs="Arial"/>
          <w:sz w:val="20"/>
          <w:szCs w:val="20"/>
          <w:lang w:val="es-ES" w:eastAsia="es-ES"/>
        </w:rPr>
        <w:t>Segundo Laboral del Circuito de Pereira</w:t>
      </w:r>
    </w:p>
    <w:p w14:paraId="10F0F713" w14:textId="07434595" w:rsidR="00F60AA3" w:rsidRDefault="00F60AA3" w:rsidP="00F60AA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3AD12904" w14:textId="77777777" w:rsidR="00F60AA3" w:rsidRPr="00F60AA3" w:rsidRDefault="00F60AA3" w:rsidP="00F60AA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B8984D8" w14:textId="77777777" w:rsidR="00F60AA3" w:rsidRPr="00F60AA3" w:rsidRDefault="00F60AA3" w:rsidP="00F60AA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5BA54C6" w14:textId="77777777" w:rsidR="00F60AA3" w:rsidRPr="00F60AA3" w:rsidRDefault="00F60AA3" w:rsidP="00F60AA3">
      <w:pPr>
        <w:spacing w:after="0" w:line="264" w:lineRule="auto"/>
        <w:jc w:val="center"/>
        <w:rPr>
          <w:rFonts w:ascii="Tahoma" w:eastAsia="Calibri" w:hAnsi="Tahoma" w:cs="Tahoma"/>
          <w:b/>
          <w:bCs/>
          <w:sz w:val="24"/>
          <w:szCs w:val="24"/>
          <w:lang w:val="es-ES"/>
        </w:rPr>
      </w:pPr>
      <w:r w:rsidRPr="00F60AA3">
        <w:rPr>
          <w:rFonts w:ascii="Tahoma" w:eastAsia="Calibri" w:hAnsi="Tahoma" w:cs="Tahoma"/>
          <w:b/>
          <w:bCs/>
          <w:sz w:val="24"/>
          <w:szCs w:val="24"/>
          <w:lang w:val="es-ES"/>
        </w:rPr>
        <w:t>TRIBUNAL SUPERIOR DEL DISTRITO JUDICIAL DE PEREIRA</w:t>
      </w:r>
    </w:p>
    <w:p w14:paraId="2852DE9D" w14:textId="77777777" w:rsidR="00F60AA3" w:rsidRPr="00F60AA3" w:rsidRDefault="00F60AA3" w:rsidP="00F60AA3">
      <w:pPr>
        <w:spacing w:after="0" w:line="264" w:lineRule="auto"/>
        <w:jc w:val="center"/>
        <w:rPr>
          <w:rFonts w:ascii="Tahoma" w:eastAsia="Calibri" w:hAnsi="Tahoma" w:cs="Tahoma"/>
          <w:b/>
          <w:bCs/>
          <w:sz w:val="24"/>
          <w:szCs w:val="24"/>
          <w:lang w:val="es-ES"/>
        </w:rPr>
      </w:pPr>
      <w:r w:rsidRPr="00F60AA3">
        <w:rPr>
          <w:rFonts w:ascii="Tahoma" w:eastAsia="Calibri" w:hAnsi="Tahoma" w:cs="Tahoma"/>
          <w:b/>
          <w:bCs/>
          <w:sz w:val="24"/>
          <w:szCs w:val="24"/>
          <w:lang w:val="es-ES"/>
        </w:rPr>
        <w:t xml:space="preserve">SALA PRIMERA DE DECISIÓN LABORAL </w:t>
      </w:r>
    </w:p>
    <w:p w14:paraId="0E32E6BC" w14:textId="77777777" w:rsidR="00F60AA3" w:rsidRPr="00F60AA3" w:rsidRDefault="00F60AA3" w:rsidP="00F60AA3">
      <w:pPr>
        <w:spacing w:after="0" w:line="264" w:lineRule="auto"/>
        <w:jc w:val="center"/>
        <w:rPr>
          <w:rFonts w:ascii="Tahoma" w:eastAsia="Calibri" w:hAnsi="Tahoma" w:cs="Tahoma"/>
          <w:bCs/>
          <w:sz w:val="24"/>
          <w:szCs w:val="24"/>
          <w:lang w:val="es-ES"/>
        </w:rPr>
      </w:pPr>
    </w:p>
    <w:p w14:paraId="51CA6887" w14:textId="77777777" w:rsidR="00F60AA3" w:rsidRPr="00F60AA3" w:rsidRDefault="00F60AA3" w:rsidP="00F60AA3">
      <w:pPr>
        <w:spacing w:after="0" w:line="264" w:lineRule="auto"/>
        <w:jc w:val="center"/>
        <w:textAlignment w:val="baseline"/>
        <w:rPr>
          <w:rFonts w:ascii="Tahoma" w:eastAsia="Times New Roman" w:hAnsi="Tahoma" w:cs="Tahoma"/>
          <w:sz w:val="24"/>
          <w:szCs w:val="24"/>
          <w:lang w:val="es-ES" w:eastAsia="es-CO"/>
        </w:rPr>
      </w:pPr>
      <w:r w:rsidRPr="00F60AA3">
        <w:rPr>
          <w:rFonts w:ascii="Tahoma" w:eastAsia="Times New Roman" w:hAnsi="Tahoma" w:cs="Tahoma"/>
          <w:sz w:val="24"/>
          <w:szCs w:val="24"/>
          <w:lang w:val="es-ES" w:eastAsia="es-CO"/>
        </w:rPr>
        <w:t>Magistrada Ponente: </w:t>
      </w:r>
      <w:r w:rsidRPr="00F60AA3">
        <w:rPr>
          <w:rFonts w:ascii="Tahoma" w:eastAsia="Times New Roman" w:hAnsi="Tahoma" w:cs="Tahoma"/>
          <w:b/>
          <w:bCs/>
          <w:sz w:val="24"/>
          <w:szCs w:val="24"/>
          <w:lang w:val="es-ES" w:eastAsia="es-CO"/>
        </w:rPr>
        <w:t>Ana Lucía Caicedo Calderón</w:t>
      </w:r>
      <w:r w:rsidRPr="00F60AA3">
        <w:rPr>
          <w:rFonts w:ascii="Tahoma" w:eastAsia="Times New Roman" w:hAnsi="Tahoma" w:cs="Tahoma"/>
          <w:sz w:val="24"/>
          <w:szCs w:val="24"/>
          <w:lang w:val="es-ES" w:eastAsia="es-CO"/>
        </w:rPr>
        <w:t> </w:t>
      </w:r>
    </w:p>
    <w:p w14:paraId="5D18DFA7" w14:textId="77777777" w:rsidR="00F60AA3" w:rsidRPr="00F60AA3" w:rsidRDefault="00F60AA3" w:rsidP="00112427">
      <w:pPr>
        <w:spacing w:after="0" w:line="276" w:lineRule="auto"/>
        <w:jc w:val="center"/>
        <w:textAlignment w:val="baseline"/>
        <w:rPr>
          <w:rFonts w:ascii="Tahoma" w:eastAsia="Times New Roman" w:hAnsi="Tahoma" w:cs="Tahoma"/>
          <w:sz w:val="24"/>
          <w:szCs w:val="24"/>
          <w:lang w:val="es-ES" w:eastAsia="es-CO"/>
        </w:rPr>
      </w:pPr>
    </w:p>
    <w:p w14:paraId="7FEEA03F" w14:textId="27ED33EE" w:rsidR="00A372E1" w:rsidRPr="00112427" w:rsidRDefault="00A372E1" w:rsidP="00112427">
      <w:pPr>
        <w:spacing w:line="276" w:lineRule="auto"/>
        <w:contextualSpacing/>
        <w:mirrorIndents/>
        <w:jc w:val="center"/>
        <w:rPr>
          <w:rFonts w:ascii="Tahoma" w:hAnsi="Tahoma" w:cs="Tahoma"/>
          <w:sz w:val="24"/>
          <w:szCs w:val="24"/>
        </w:rPr>
      </w:pPr>
      <w:r w:rsidRPr="00112427">
        <w:rPr>
          <w:rFonts w:ascii="Tahoma" w:hAnsi="Tahoma" w:cs="Tahoma"/>
          <w:sz w:val="24"/>
          <w:szCs w:val="24"/>
        </w:rPr>
        <w:t xml:space="preserve">Pereira, Risaralda, </w:t>
      </w:r>
      <w:r w:rsidR="0032380B" w:rsidRPr="00112427">
        <w:rPr>
          <w:rFonts w:ascii="Tahoma" w:hAnsi="Tahoma" w:cs="Tahoma"/>
          <w:sz w:val="24"/>
          <w:szCs w:val="24"/>
          <w:lang w:eastAsia="es-CO"/>
        </w:rPr>
        <w:t>die</w:t>
      </w:r>
      <w:r w:rsidR="007909AB" w:rsidRPr="00112427">
        <w:rPr>
          <w:rFonts w:ascii="Tahoma" w:hAnsi="Tahoma" w:cs="Tahoma"/>
          <w:sz w:val="24"/>
          <w:szCs w:val="24"/>
          <w:lang w:eastAsia="es-CO"/>
        </w:rPr>
        <w:t>cinueve</w:t>
      </w:r>
      <w:r w:rsidR="0032380B" w:rsidRPr="00112427">
        <w:rPr>
          <w:rFonts w:ascii="Tahoma" w:hAnsi="Tahoma" w:cs="Tahoma"/>
          <w:sz w:val="24"/>
          <w:szCs w:val="24"/>
          <w:lang w:eastAsia="es-CO"/>
        </w:rPr>
        <w:t xml:space="preserve"> (1</w:t>
      </w:r>
      <w:r w:rsidR="007909AB" w:rsidRPr="00112427">
        <w:rPr>
          <w:rFonts w:ascii="Tahoma" w:hAnsi="Tahoma" w:cs="Tahoma"/>
          <w:sz w:val="24"/>
          <w:szCs w:val="24"/>
          <w:lang w:eastAsia="es-CO"/>
        </w:rPr>
        <w:t>9</w:t>
      </w:r>
      <w:r w:rsidR="0032380B" w:rsidRPr="00112427">
        <w:rPr>
          <w:rFonts w:ascii="Tahoma" w:hAnsi="Tahoma" w:cs="Tahoma"/>
          <w:sz w:val="24"/>
          <w:szCs w:val="24"/>
          <w:lang w:eastAsia="es-CO"/>
        </w:rPr>
        <w:t>)</w:t>
      </w:r>
      <w:r w:rsidRPr="00112427">
        <w:rPr>
          <w:rFonts w:ascii="Tahoma" w:hAnsi="Tahoma" w:cs="Tahoma"/>
          <w:sz w:val="24"/>
          <w:szCs w:val="24"/>
        </w:rPr>
        <w:t xml:space="preserve"> de </w:t>
      </w:r>
      <w:r w:rsidR="007909AB" w:rsidRPr="00112427">
        <w:rPr>
          <w:rFonts w:ascii="Tahoma" w:hAnsi="Tahoma" w:cs="Tahoma"/>
          <w:sz w:val="24"/>
          <w:szCs w:val="24"/>
        </w:rPr>
        <w:t>febrero</w:t>
      </w:r>
      <w:r w:rsidRPr="00112427">
        <w:rPr>
          <w:rFonts w:ascii="Tahoma" w:hAnsi="Tahoma" w:cs="Tahoma"/>
          <w:sz w:val="24"/>
          <w:szCs w:val="24"/>
        </w:rPr>
        <w:t xml:space="preserve"> de dos mil veinti</w:t>
      </w:r>
      <w:r w:rsidR="007909AB" w:rsidRPr="00112427">
        <w:rPr>
          <w:rFonts w:ascii="Tahoma" w:hAnsi="Tahoma" w:cs="Tahoma"/>
          <w:sz w:val="24"/>
          <w:szCs w:val="24"/>
        </w:rPr>
        <w:t>cuatro</w:t>
      </w:r>
      <w:r w:rsidRPr="00112427">
        <w:rPr>
          <w:rFonts w:ascii="Tahoma" w:hAnsi="Tahoma" w:cs="Tahoma"/>
          <w:sz w:val="24"/>
          <w:szCs w:val="24"/>
        </w:rPr>
        <w:t xml:space="preserve"> (202</w:t>
      </w:r>
      <w:r w:rsidR="007909AB" w:rsidRPr="00112427">
        <w:rPr>
          <w:rFonts w:ascii="Tahoma" w:hAnsi="Tahoma" w:cs="Tahoma"/>
          <w:sz w:val="24"/>
          <w:szCs w:val="24"/>
        </w:rPr>
        <w:t>4</w:t>
      </w:r>
      <w:r w:rsidRPr="00112427">
        <w:rPr>
          <w:rFonts w:ascii="Tahoma" w:hAnsi="Tahoma" w:cs="Tahoma"/>
          <w:sz w:val="24"/>
          <w:szCs w:val="24"/>
        </w:rPr>
        <w:t>)  </w:t>
      </w:r>
    </w:p>
    <w:p w14:paraId="008694FD" w14:textId="45A805DE" w:rsidR="00A372E1" w:rsidRPr="00112427" w:rsidRDefault="00A372E1" w:rsidP="00112427">
      <w:pPr>
        <w:spacing w:line="276" w:lineRule="auto"/>
        <w:contextualSpacing/>
        <w:mirrorIndents/>
        <w:jc w:val="center"/>
        <w:rPr>
          <w:rFonts w:ascii="Tahoma" w:hAnsi="Tahoma" w:cs="Tahoma"/>
          <w:sz w:val="24"/>
          <w:szCs w:val="24"/>
        </w:rPr>
      </w:pPr>
      <w:r w:rsidRPr="00112427">
        <w:rPr>
          <w:rFonts w:ascii="Tahoma" w:hAnsi="Tahoma" w:cs="Tahoma"/>
          <w:sz w:val="24"/>
          <w:szCs w:val="24"/>
        </w:rPr>
        <w:t> Acta No. </w:t>
      </w:r>
      <w:r w:rsidR="56550482" w:rsidRPr="00112427">
        <w:rPr>
          <w:rFonts w:ascii="Tahoma" w:hAnsi="Tahoma" w:cs="Tahoma"/>
          <w:sz w:val="24"/>
          <w:szCs w:val="24"/>
        </w:rPr>
        <w:t>23</w:t>
      </w:r>
      <w:r w:rsidRPr="00112427">
        <w:rPr>
          <w:rFonts w:ascii="Tahoma" w:hAnsi="Tahoma" w:cs="Tahoma"/>
          <w:sz w:val="24"/>
          <w:szCs w:val="24"/>
        </w:rPr>
        <w:t xml:space="preserve"> del </w:t>
      </w:r>
      <w:r w:rsidR="007909AB" w:rsidRPr="00112427">
        <w:rPr>
          <w:rFonts w:ascii="Tahoma" w:hAnsi="Tahoma" w:cs="Tahoma"/>
          <w:sz w:val="24"/>
          <w:szCs w:val="24"/>
        </w:rPr>
        <w:t>1</w:t>
      </w:r>
      <w:r w:rsidR="7EBEEB23" w:rsidRPr="00112427">
        <w:rPr>
          <w:rFonts w:ascii="Tahoma" w:hAnsi="Tahoma" w:cs="Tahoma"/>
          <w:sz w:val="24"/>
          <w:szCs w:val="24"/>
        </w:rPr>
        <w:t>6</w:t>
      </w:r>
      <w:r w:rsidR="007909AB" w:rsidRPr="00112427">
        <w:rPr>
          <w:rFonts w:ascii="Tahoma" w:hAnsi="Tahoma" w:cs="Tahoma"/>
          <w:sz w:val="24"/>
          <w:szCs w:val="24"/>
        </w:rPr>
        <w:t xml:space="preserve"> de febrero de 2024</w:t>
      </w:r>
      <w:r w:rsidRPr="00112427">
        <w:rPr>
          <w:rFonts w:ascii="Tahoma" w:hAnsi="Tahoma" w:cs="Tahoma"/>
          <w:sz w:val="24"/>
          <w:szCs w:val="24"/>
        </w:rPr>
        <w:t> </w:t>
      </w:r>
    </w:p>
    <w:p w14:paraId="4C42FC31" w14:textId="77777777" w:rsidR="002A4C5F" w:rsidRPr="00112427" w:rsidRDefault="002A4C5F" w:rsidP="00112427">
      <w:pPr>
        <w:spacing w:after="0" w:line="276" w:lineRule="auto"/>
        <w:contextualSpacing/>
        <w:jc w:val="center"/>
        <w:rPr>
          <w:rFonts w:ascii="Tahoma" w:hAnsi="Tahoma" w:cs="Tahoma"/>
          <w:b/>
          <w:sz w:val="24"/>
          <w:szCs w:val="24"/>
        </w:rPr>
      </w:pPr>
    </w:p>
    <w:p w14:paraId="40D1CFEC" w14:textId="77777777" w:rsidR="002A4C5F" w:rsidRPr="00112427" w:rsidRDefault="002A4C5F" w:rsidP="00112427">
      <w:pPr>
        <w:spacing w:after="0" w:line="276" w:lineRule="auto"/>
        <w:contextualSpacing/>
        <w:jc w:val="center"/>
        <w:rPr>
          <w:rFonts w:ascii="Tahoma" w:hAnsi="Tahoma" w:cs="Tahoma"/>
          <w:b/>
          <w:sz w:val="24"/>
          <w:szCs w:val="24"/>
        </w:rPr>
      </w:pPr>
    </w:p>
    <w:p w14:paraId="4C226EB2" w14:textId="5FF5BF40" w:rsidR="002A4C5F" w:rsidRPr="00112427" w:rsidRDefault="002A4C5F" w:rsidP="00112427">
      <w:pPr>
        <w:spacing w:after="0" w:line="276" w:lineRule="auto"/>
        <w:ind w:firstLine="708"/>
        <w:contextualSpacing/>
        <w:jc w:val="both"/>
        <w:rPr>
          <w:rFonts w:ascii="Tahoma" w:hAnsi="Tahoma" w:cs="Tahoma"/>
          <w:bCs/>
          <w:caps/>
          <w:sz w:val="24"/>
          <w:szCs w:val="24"/>
        </w:rPr>
      </w:pPr>
      <w:r w:rsidRPr="00112427">
        <w:rPr>
          <w:rFonts w:ascii="Tahoma" w:hAnsi="Tahoma" w:cs="Tahoma"/>
          <w:sz w:val="24"/>
          <w:szCs w:val="24"/>
          <w:lang w:val="es-ES"/>
        </w:rPr>
        <w:t>Teniendo en cuenta que el artículo 15 del Decreto No. 806 del 4 de junio de 2020, adoptado como legislación permanente por medio de la Ley 2213 del 13 de junio de 2022</w:t>
      </w:r>
      <w:r w:rsidRPr="00112427">
        <w:rPr>
          <w:rFonts w:ascii="Tahoma" w:hAnsi="Tahoma" w:cs="Tahoma"/>
          <w:sz w:val="24"/>
          <w:szCs w:val="24"/>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w:t>
      </w:r>
      <w:r w:rsidR="00C50AD6" w:rsidRPr="00112427">
        <w:rPr>
          <w:rFonts w:ascii="Tahoma" w:hAnsi="Tahoma" w:cs="Tahoma"/>
          <w:sz w:val="24"/>
          <w:szCs w:val="24"/>
        </w:rPr>
        <w:t>DARÍO</w:t>
      </w:r>
      <w:r w:rsidRPr="00112427">
        <w:rPr>
          <w:rFonts w:ascii="Tahoma" w:hAnsi="Tahoma" w:cs="Tahoma"/>
          <w:sz w:val="24"/>
          <w:szCs w:val="24"/>
        </w:rPr>
        <w:t xml:space="preserve"> GOEZ VINASCO, procede a proferir la siguiente sentencia escrita dentro del proceso </w:t>
      </w:r>
      <w:r w:rsidRPr="00112427">
        <w:rPr>
          <w:rFonts w:ascii="Tahoma" w:hAnsi="Tahoma" w:cs="Tahoma"/>
          <w:b/>
          <w:sz w:val="24"/>
          <w:szCs w:val="24"/>
        </w:rPr>
        <w:t>ordinario laboral</w:t>
      </w:r>
      <w:r w:rsidRPr="00112427">
        <w:rPr>
          <w:rFonts w:ascii="Tahoma" w:hAnsi="Tahoma" w:cs="Tahoma"/>
          <w:sz w:val="24"/>
          <w:szCs w:val="24"/>
        </w:rPr>
        <w:t xml:space="preserve"> instaurado por </w:t>
      </w:r>
      <w:r w:rsidR="00112427" w:rsidRPr="00112427">
        <w:rPr>
          <w:rFonts w:ascii="Tahoma" w:hAnsi="Tahoma" w:cs="Tahoma"/>
          <w:b/>
          <w:bCs/>
          <w:sz w:val="24"/>
          <w:szCs w:val="24"/>
        </w:rPr>
        <w:t>María Nancy García Cardona</w:t>
      </w:r>
      <w:r w:rsidR="007909AB" w:rsidRPr="00112427">
        <w:rPr>
          <w:rFonts w:ascii="Tahoma" w:hAnsi="Tahoma" w:cs="Tahoma"/>
          <w:b/>
          <w:bCs/>
          <w:sz w:val="24"/>
          <w:szCs w:val="24"/>
        </w:rPr>
        <w:t xml:space="preserve"> </w:t>
      </w:r>
      <w:r w:rsidRPr="00112427">
        <w:rPr>
          <w:rFonts w:ascii="Tahoma" w:hAnsi="Tahoma" w:cs="Tahoma"/>
          <w:sz w:val="24"/>
          <w:szCs w:val="24"/>
        </w:rPr>
        <w:t>en contra de</w:t>
      </w:r>
      <w:r w:rsidR="00B77311" w:rsidRPr="00112427">
        <w:rPr>
          <w:rFonts w:ascii="Tahoma" w:hAnsi="Tahoma" w:cs="Tahoma"/>
          <w:b/>
          <w:bCs/>
          <w:caps/>
          <w:sz w:val="24"/>
          <w:szCs w:val="24"/>
        </w:rPr>
        <w:t xml:space="preserve"> </w:t>
      </w:r>
      <w:r w:rsidR="00112427" w:rsidRPr="00112427">
        <w:rPr>
          <w:rFonts w:ascii="Tahoma" w:hAnsi="Tahoma" w:cs="Tahoma"/>
          <w:b/>
          <w:bCs/>
          <w:sz w:val="24"/>
          <w:szCs w:val="24"/>
        </w:rPr>
        <w:t xml:space="preserve">Healthfood </w:t>
      </w:r>
      <w:r w:rsidR="00B77311" w:rsidRPr="00112427">
        <w:rPr>
          <w:rFonts w:ascii="Tahoma" w:hAnsi="Tahoma" w:cs="Tahoma"/>
          <w:b/>
          <w:bCs/>
          <w:caps/>
          <w:sz w:val="24"/>
          <w:szCs w:val="24"/>
        </w:rPr>
        <w:t xml:space="preserve">S.A. </w:t>
      </w:r>
      <w:r w:rsidR="00CE1772" w:rsidRPr="00112427">
        <w:rPr>
          <w:rFonts w:ascii="Tahoma" w:hAnsi="Tahoma" w:cs="Tahoma"/>
          <w:b/>
          <w:bCs/>
          <w:sz w:val="24"/>
          <w:szCs w:val="24"/>
        </w:rPr>
        <w:t xml:space="preserve">en </w:t>
      </w:r>
      <w:r w:rsidR="00112427" w:rsidRPr="00112427">
        <w:rPr>
          <w:rFonts w:ascii="Tahoma" w:hAnsi="Tahoma" w:cs="Tahoma"/>
          <w:b/>
          <w:bCs/>
          <w:sz w:val="24"/>
          <w:szCs w:val="24"/>
        </w:rPr>
        <w:t>Liquidación</w:t>
      </w:r>
      <w:r w:rsidR="005C6FAF" w:rsidRPr="00112427">
        <w:rPr>
          <w:rFonts w:ascii="Tahoma" w:hAnsi="Tahoma" w:cs="Tahoma"/>
          <w:bCs/>
          <w:caps/>
          <w:sz w:val="24"/>
          <w:szCs w:val="24"/>
        </w:rPr>
        <w:t>.</w:t>
      </w:r>
    </w:p>
    <w:p w14:paraId="34D05A62" w14:textId="7C654A70" w:rsidR="005C6FAF" w:rsidRPr="00112427" w:rsidRDefault="005C6FAF" w:rsidP="00112427">
      <w:pPr>
        <w:spacing w:after="0" w:line="276" w:lineRule="auto"/>
        <w:contextualSpacing/>
        <w:jc w:val="both"/>
        <w:rPr>
          <w:rFonts w:ascii="Tahoma" w:hAnsi="Tahoma" w:cs="Tahoma"/>
          <w:b/>
          <w:sz w:val="24"/>
          <w:szCs w:val="24"/>
        </w:rPr>
      </w:pPr>
    </w:p>
    <w:p w14:paraId="19568148" w14:textId="653ACE18" w:rsidR="002A4C5F" w:rsidRPr="00112427" w:rsidRDefault="002A4C5F" w:rsidP="00112427">
      <w:pPr>
        <w:spacing w:after="0" w:line="276" w:lineRule="auto"/>
        <w:ind w:firstLine="708"/>
        <w:contextualSpacing/>
        <w:jc w:val="center"/>
        <w:rPr>
          <w:rStyle w:val="normaltextrun"/>
          <w:rFonts w:ascii="Tahoma" w:hAnsi="Tahoma" w:cs="Tahoma"/>
          <w:b/>
          <w:sz w:val="24"/>
          <w:szCs w:val="24"/>
        </w:rPr>
      </w:pPr>
      <w:r w:rsidRPr="00112427">
        <w:rPr>
          <w:rStyle w:val="normaltextrun"/>
          <w:rFonts w:ascii="Tahoma" w:hAnsi="Tahoma" w:cs="Tahoma"/>
          <w:b/>
          <w:sz w:val="24"/>
          <w:szCs w:val="24"/>
        </w:rPr>
        <w:lastRenderedPageBreak/>
        <w:t>PUNTO A TRATAR</w:t>
      </w:r>
    </w:p>
    <w:p w14:paraId="1C0166FB" w14:textId="77777777" w:rsidR="00231125" w:rsidRPr="00112427" w:rsidRDefault="00231125" w:rsidP="00112427">
      <w:pPr>
        <w:spacing w:after="0" w:line="276" w:lineRule="auto"/>
        <w:ind w:firstLine="708"/>
        <w:contextualSpacing/>
        <w:jc w:val="center"/>
        <w:rPr>
          <w:rFonts w:ascii="Tahoma" w:hAnsi="Tahoma" w:cs="Tahoma"/>
          <w:b/>
          <w:sz w:val="24"/>
          <w:szCs w:val="24"/>
        </w:rPr>
      </w:pPr>
    </w:p>
    <w:p w14:paraId="5E72FE70" w14:textId="78F83580" w:rsidR="002A4C5F" w:rsidRPr="00112427" w:rsidRDefault="002A4C5F" w:rsidP="00112427">
      <w:pPr>
        <w:spacing w:after="0" w:line="276" w:lineRule="auto"/>
        <w:ind w:firstLine="708"/>
        <w:jc w:val="both"/>
        <w:rPr>
          <w:rStyle w:val="normaltextrun"/>
          <w:rFonts w:ascii="Tahoma" w:hAnsi="Tahoma" w:cs="Tahoma"/>
          <w:sz w:val="24"/>
          <w:szCs w:val="24"/>
        </w:rPr>
      </w:pPr>
      <w:bookmarkStart w:id="1" w:name="_Int_4gxdKx1g"/>
      <w:r w:rsidRPr="00112427">
        <w:rPr>
          <w:rStyle w:val="normaltextrun"/>
          <w:rFonts w:ascii="Tahoma" w:hAnsi="Tahoma" w:cs="Tahoma"/>
          <w:sz w:val="24"/>
          <w:szCs w:val="24"/>
        </w:rPr>
        <w:t xml:space="preserve">Por medio de esta providencia procede la Sala </w:t>
      </w:r>
      <w:r w:rsidR="7D9DCE16" w:rsidRPr="00112427">
        <w:rPr>
          <w:rStyle w:val="normaltextrun"/>
          <w:rFonts w:ascii="Tahoma" w:hAnsi="Tahoma" w:cs="Tahoma"/>
          <w:sz w:val="24"/>
          <w:szCs w:val="24"/>
        </w:rPr>
        <w:t xml:space="preserve">pasa </w:t>
      </w:r>
      <w:r w:rsidRPr="00112427">
        <w:rPr>
          <w:rStyle w:val="normaltextrun"/>
          <w:rFonts w:ascii="Tahoma" w:hAnsi="Tahoma" w:cs="Tahoma"/>
          <w:sz w:val="24"/>
          <w:szCs w:val="24"/>
        </w:rPr>
        <w:t>a</w:t>
      </w:r>
      <w:r w:rsidRPr="00112427">
        <w:rPr>
          <w:rFonts w:ascii="Tahoma" w:hAnsi="Tahoma" w:cs="Tahoma"/>
          <w:sz w:val="24"/>
          <w:szCs w:val="24"/>
        </w:rPr>
        <w:t xml:space="preserve"> resolver </w:t>
      </w:r>
      <w:r w:rsidR="005C6FAF" w:rsidRPr="00112427">
        <w:rPr>
          <w:rFonts w:ascii="Tahoma" w:hAnsi="Tahoma" w:cs="Tahoma"/>
          <w:sz w:val="24"/>
          <w:szCs w:val="24"/>
        </w:rPr>
        <w:t>el</w:t>
      </w:r>
      <w:r w:rsidR="00865DF4" w:rsidRPr="00112427">
        <w:rPr>
          <w:rFonts w:ascii="Tahoma" w:hAnsi="Tahoma" w:cs="Tahoma"/>
          <w:sz w:val="24"/>
          <w:szCs w:val="24"/>
        </w:rPr>
        <w:t xml:space="preserve"> recurso de apelación</w:t>
      </w:r>
      <w:r w:rsidR="005C6FAF" w:rsidRPr="00112427">
        <w:rPr>
          <w:rFonts w:ascii="Tahoma" w:hAnsi="Tahoma" w:cs="Tahoma"/>
          <w:sz w:val="24"/>
          <w:szCs w:val="24"/>
        </w:rPr>
        <w:t xml:space="preserve"> interpuesto por la parte demandada</w:t>
      </w:r>
      <w:r w:rsidR="00865DF4" w:rsidRPr="00112427">
        <w:rPr>
          <w:rFonts w:ascii="Tahoma" w:hAnsi="Tahoma" w:cs="Tahoma"/>
          <w:sz w:val="24"/>
          <w:szCs w:val="24"/>
        </w:rPr>
        <w:t xml:space="preserve"> contra</w:t>
      </w:r>
      <w:r w:rsidRPr="00112427">
        <w:rPr>
          <w:rFonts w:ascii="Tahoma" w:hAnsi="Tahoma" w:cs="Tahoma"/>
          <w:sz w:val="24"/>
          <w:szCs w:val="24"/>
        </w:rPr>
        <w:t xml:space="preserve"> la sentencia proferida el </w:t>
      </w:r>
      <w:r w:rsidR="003628CF" w:rsidRPr="00112427">
        <w:rPr>
          <w:rFonts w:ascii="Tahoma" w:hAnsi="Tahoma" w:cs="Tahoma"/>
          <w:sz w:val="24"/>
          <w:szCs w:val="24"/>
        </w:rPr>
        <w:t>13 de octubre de 202</w:t>
      </w:r>
      <w:r w:rsidR="6C901C4F" w:rsidRPr="00112427">
        <w:rPr>
          <w:rFonts w:ascii="Tahoma" w:hAnsi="Tahoma" w:cs="Tahoma"/>
          <w:sz w:val="24"/>
          <w:szCs w:val="24"/>
        </w:rPr>
        <w:t>3</w:t>
      </w:r>
      <w:r w:rsidRPr="00112427">
        <w:rPr>
          <w:rFonts w:ascii="Tahoma" w:hAnsi="Tahoma" w:cs="Tahoma"/>
          <w:sz w:val="24"/>
          <w:szCs w:val="24"/>
        </w:rPr>
        <w:t xml:space="preserve"> por el Juzgado </w:t>
      </w:r>
      <w:r w:rsidR="003628CF" w:rsidRPr="00112427">
        <w:rPr>
          <w:rFonts w:ascii="Tahoma" w:hAnsi="Tahoma" w:cs="Tahoma"/>
          <w:sz w:val="24"/>
          <w:szCs w:val="24"/>
        </w:rPr>
        <w:t>Segundo</w:t>
      </w:r>
      <w:r w:rsidRPr="00112427">
        <w:rPr>
          <w:rFonts w:ascii="Tahoma" w:hAnsi="Tahoma" w:cs="Tahoma"/>
          <w:sz w:val="24"/>
          <w:szCs w:val="24"/>
        </w:rPr>
        <w:t xml:space="preserve"> Laboral del Circuito de Pereira.</w:t>
      </w:r>
      <w:bookmarkEnd w:id="1"/>
      <w:r w:rsidRPr="00112427">
        <w:rPr>
          <w:rFonts w:ascii="Tahoma" w:hAnsi="Tahoma" w:cs="Tahoma"/>
          <w:sz w:val="24"/>
          <w:szCs w:val="24"/>
        </w:rPr>
        <w:t xml:space="preserve"> </w:t>
      </w:r>
      <w:r w:rsidRPr="00112427">
        <w:rPr>
          <w:rStyle w:val="normaltextrun"/>
          <w:rFonts w:ascii="Tahoma" w:hAnsi="Tahoma" w:cs="Tahoma"/>
          <w:sz w:val="24"/>
          <w:szCs w:val="24"/>
        </w:rPr>
        <w:t>Para ello se tiene en cuenta lo siguiente: </w:t>
      </w:r>
    </w:p>
    <w:p w14:paraId="2F8DF5C5" w14:textId="77777777" w:rsidR="005C6FAF" w:rsidRPr="00112427" w:rsidRDefault="005C6FAF" w:rsidP="00112427">
      <w:pPr>
        <w:pStyle w:val="Sinespaciado"/>
        <w:spacing w:line="276" w:lineRule="auto"/>
        <w:rPr>
          <w:rFonts w:ascii="Tahoma" w:hAnsi="Tahoma" w:cs="Tahoma"/>
          <w:sz w:val="24"/>
          <w:szCs w:val="24"/>
        </w:rPr>
      </w:pPr>
    </w:p>
    <w:p w14:paraId="6CD13CEB" w14:textId="44563706" w:rsidR="002A4C5F" w:rsidRPr="00112427" w:rsidRDefault="00865DF4" w:rsidP="00112427">
      <w:pPr>
        <w:pStyle w:val="Prrafodelista"/>
        <w:numPr>
          <w:ilvl w:val="0"/>
          <w:numId w:val="3"/>
        </w:numPr>
        <w:spacing w:line="276" w:lineRule="auto"/>
        <w:jc w:val="center"/>
        <w:rPr>
          <w:rFonts w:ascii="Tahoma" w:hAnsi="Tahoma" w:cs="Tahoma"/>
          <w:b/>
          <w:bCs/>
          <w:sz w:val="24"/>
          <w:szCs w:val="24"/>
          <w:lang w:val="es-MX"/>
        </w:rPr>
      </w:pPr>
      <w:r w:rsidRPr="00112427">
        <w:rPr>
          <w:rFonts w:ascii="Tahoma" w:hAnsi="Tahoma" w:cs="Tahoma"/>
          <w:b/>
          <w:bCs/>
          <w:sz w:val="24"/>
          <w:szCs w:val="24"/>
          <w:lang w:val="es-MX"/>
        </w:rPr>
        <w:t xml:space="preserve">La demanda y </w:t>
      </w:r>
      <w:r w:rsidR="00231125" w:rsidRPr="00112427">
        <w:rPr>
          <w:rFonts w:ascii="Tahoma" w:hAnsi="Tahoma" w:cs="Tahoma"/>
          <w:b/>
          <w:bCs/>
          <w:sz w:val="24"/>
          <w:szCs w:val="24"/>
          <w:lang w:val="es-MX"/>
        </w:rPr>
        <w:t xml:space="preserve">la </w:t>
      </w:r>
      <w:r w:rsidRPr="00112427">
        <w:rPr>
          <w:rFonts w:ascii="Tahoma" w:hAnsi="Tahoma" w:cs="Tahoma"/>
          <w:b/>
          <w:bCs/>
          <w:sz w:val="24"/>
          <w:szCs w:val="24"/>
          <w:lang w:val="es-MX"/>
        </w:rPr>
        <w:t>contestación</w:t>
      </w:r>
      <w:r w:rsidR="00231125" w:rsidRPr="00112427">
        <w:rPr>
          <w:rFonts w:ascii="Tahoma" w:hAnsi="Tahoma" w:cs="Tahoma"/>
          <w:b/>
          <w:bCs/>
          <w:sz w:val="24"/>
          <w:szCs w:val="24"/>
          <w:lang w:val="es-MX"/>
        </w:rPr>
        <w:t xml:space="preserve"> de la demanda</w:t>
      </w:r>
    </w:p>
    <w:p w14:paraId="47BB091B" w14:textId="77777777" w:rsidR="00865DF4" w:rsidRPr="00112427" w:rsidRDefault="00865DF4" w:rsidP="00112427">
      <w:pPr>
        <w:pStyle w:val="Prrafodelista"/>
        <w:spacing w:after="0" w:line="276" w:lineRule="auto"/>
        <w:ind w:left="1066"/>
        <w:rPr>
          <w:rFonts w:ascii="Tahoma" w:hAnsi="Tahoma" w:cs="Tahoma"/>
          <w:b/>
          <w:bCs/>
          <w:sz w:val="24"/>
          <w:szCs w:val="24"/>
          <w:lang w:val="es-MX"/>
        </w:rPr>
      </w:pPr>
    </w:p>
    <w:p w14:paraId="0ACFCEA5" w14:textId="2EB2A4F4" w:rsidR="00231125" w:rsidRPr="00112427" w:rsidRDefault="000D6DA9" w:rsidP="00112427">
      <w:pPr>
        <w:spacing w:after="0" w:line="276" w:lineRule="auto"/>
        <w:ind w:firstLine="708"/>
        <w:jc w:val="both"/>
        <w:rPr>
          <w:rFonts w:ascii="Tahoma" w:hAnsi="Tahoma" w:cs="Tahoma"/>
          <w:bCs/>
          <w:sz w:val="24"/>
          <w:szCs w:val="24"/>
          <w:lang w:val="es-MX"/>
        </w:rPr>
      </w:pPr>
      <w:r w:rsidRPr="00112427">
        <w:rPr>
          <w:rFonts w:ascii="Tahoma" w:hAnsi="Tahoma" w:cs="Tahoma"/>
          <w:bCs/>
          <w:sz w:val="24"/>
          <w:szCs w:val="24"/>
          <w:lang w:val="es-MX"/>
        </w:rPr>
        <w:t>En lo que interesa a la resolución del recurso de apelación, se tiene que</w:t>
      </w:r>
      <w:r w:rsidR="00366DFA" w:rsidRPr="00112427">
        <w:rPr>
          <w:rFonts w:ascii="Tahoma" w:hAnsi="Tahoma" w:cs="Tahoma"/>
          <w:bCs/>
          <w:sz w:val="24"/>
          <w:szCs w:val="24"/>
          <w:lang w:val="es-MX"/>
        </w:rPr>
        <w:t xml:space="preserve"> </w:t>
      </w:r>
      <w:r w:rsidR="00B77311" w:rsidRPr="00112427">
        <w:rPr>
          <w:rFonts w:ascii="Tahoma" w:hAnsi="Tahoma" w:cs="Tahoma"/>
          <w:bCs/>
          <w:sz w:val="24"/>
          <w:szCs w:val="24"/>
          <w:lang w:val="es-MX"/>
        </w:rPr>
        <w:t xml:space="preserve">la señora </w:t>
      </w:r>
      <w:r w:rsidR="001C1398" w:rsidRPr="00112427">
        <w:rPr>
          <w:rFonts w:ascii="Tahoma" w:hAnsi="Tahoma" w:cs="Tahoma"/>
          <w:b/>
          <w:bCs/>
          <w:sz w:val="24"/>
          <w:szCs w:val="24"/>
          <w:lang w:val="es-MX"/>
        </w:rPr>
        <w:t>MARÍA NANCY GARCÍA CARDONA</w:t>
      </w:r>
      <w:r w:rsidR="001C1398" w:rsidRPr="00112427">
        <w:rPr>
          <w:rFonts w:ascii="Tahoma" w:hAnsi="Tahoma" w:cs="Tahoma"/>
          <w:bCs/>
          <w:sz w:val="24"/>
          <w:szCs w:val="24"/>
          <w:lang w:val="es-MX"/>
        </w:rPr>
        <w:t xml:space="preserve"> </w:t>
      </w:r>
      <w:r w:rsidR="00366DFA" w:rsidRPr="00112427">
        <w:rPr>
          <w:rFonts w:ascii="Tahoma" w:hAnsi="Tahoma" w:cs="Tahoma"/>
          <w:bCs/>
          <w:sz w:val="24"/>
          <w:szCs w:val="24"/>
          <w:lang w:val="es-MX"/>
        </w:rPr>
        <w:t xml:space="preserve">pretende </w:t>
      </w:r>
      <w:r w:rsidR="00022D85" w:rsidRPr="00112427">
        <w:rPr>
          <w:rFonts w:ascii="Tahoma" w:hAnsi="Tahoma" w:cs="Tahoma"/>
          <w:bCs/>
          <w:sz w:val="24"/>
          <w:szCs w:val="24"/>
          <w:lang w:val="es-MX"/>
        </w:rPr>
        <w:t>el pago prestaciones sociales</w:t>
      </w:r>
      <w:r w:rsidR="00B77311" w:rsidRPr="00112427">
        <w:rPr>
          <w:rFonts w:ascii="Tahoma" w:hAnsi="Tahoma" w:cs="Tahoma"/>
          <w:bCs/>
          <w:sz w:val="24"/>
          <w:szCs w:val="24"/>
          <w:lang w:val="es-MX"/>
        </w:rPr>
        <w:t>, salarios, vacaciones</w:t>
      </w:r>
      <w:r w:rsidR="001C1398" w:rsidRPr="00112427">
        <w:rPr>
          <w:rFonts w:ascii="Tahoma" w:hAnsi="Tahoma" w:cs="Tahoma"/>
          <w:bCs/>
          <w:sz w:val="24"/>
          <w:szCs w:val="24"/>
          <w:lang w:val="es-MX"/>
        </w:rPr>
        <w:t>, aportes a la seguridad social en pensión, indemnización por terminación del contrato sin justa causa, indemnización por no consignación de las cesantías</w:t>
      </w:r>
      <w:r w:rsidR="00022D85" w:rsidRPr="00112427">
        <w:rPr>
          <w:rFonts w:ascii="Tahoma" w:hAnsi="Tahoma" w:cs="Tahoma"/>
          <w:bCs/>
          <w:sz w:val="24"/>
          <w:szCs w:val="24"/>
          <w:lang w:val="es-MX"/>
        </w:rPr>
        <w:t xml:space="preserve"> y </w:t>
      </w:r>
      <w:r w:rsidR="000314C9" w:rsidRPr="00112427">
        <w:rPr>
          <w:rFonts w:ascii="Tahoma" w:hAnsi="Tahoma" w:cs="Tahoma"/>
          <w:bCs/>
          <w:sz w:val="24"/>
          <w:szCs w:val="24"/>
          <w:lang w:val="es-MX"/>
        </w:rPr>
        <w:t>la indemnización del artículo 65 del C.S.T</w:t>
      </w:r>
      <w:r w:rsidR="00B77311" w:rsidRPr="00112427">
        <w:rPr>
          <w:rFonts w:ascii="Tahoma" w:hAnsi="Tahoma" w:cs="Tahoma"/>
          <w:bCs/>
          <w:sz w:val="24"/>
          <w:szCs w:val="24"/>
          <w:lang w:val="es-MX"/>
        </w:rPr>
        <w:t>, entre otros</w:t>
      </w:r>
      <w:r w:rsidR="000314C9" w:rsidRPr="00112427">
        <w:rPr>
          <w:rFonts w:ascii="Tahoma" w:hAnsi="Tahoma" w:cs="Tahoma"/>
          <w:bCs/>
          <w:sz w:val="24"/>
          <w:szCs w:val="24"/>
          <w:lang w:val="es-MX"/>
        </w:rPr>
        <w:t>.</w:t>
      </w:r>
    </w:p>
    <w:p w14:paraId="152999ED" w14:textId="6A4F99E5" w:rsidR="000D6DA9" w:rsidRPr="00112427" w:rsidRDefault="000314C9" w:rsidP="00112427">
      <w:pPr>
        <w:pStyle w:val="Sinespaciado"/>
        <w:spacing w:line="276" w:lineRule="auto"/>
        <w:rPr>
          <w:rFonts w:ascii="Tahoma" w:hAnsi="Tahoma" w:cs="Tahoma"/>
          <w:sz w:val="24"/>
          <w:szCs w:val="24"/>
        </w:rPr>
      </w:pPr>
      <w:r w:rsidRPr="00112427">
        <w:rPr>
          <w:rFonts w:ascii="Tahoma" w:hAnsi="Tahoma" w:cs="Tahoma"/>
          <w:sz w:val="24"/>
          <w:szCs w:val="24"/>
          <w:lang w:val="es-MX"/>
        </w:rPr>
        <w:t xml:space="preserve"> </w:t>
      </w:r>
    </w:p>
    <w:p w14:paraId="74228937" w14:textId="6594A6E0" w:rsidR="00022D85" w:rsidRPr="00112427" w:rsidRDefault="00022D85" w:rsidP="00112427">
      <w:pPr>
        <w:spacing w:after="0" w:line="276" w:lineRule="auto"/>
        <w:ind w:firstLine="708"/>
        <w:jc w:val="both"/>
        <w:rPr>
          <w:rFonts w:ascii="Tahoma" w:hAnsi="Tahoma" w:cs="Tahoma"/>
          <w:bCs/>
          <w:sz w:val="24"/>
          <w:szCs w:val="24"/>
          <w:lang w:val="es-MX"/>
        </w:rPr>
      </w:pPr>
      <w:r w:rsidRPr="00112427">
        <w:rPr>
          <w:rFonts w:ascii="Tahoma" w:hAnsi="Tahoma" w:cs="Tahoma"/>
          <w:bCs/>
          <w:sz w:val="24"/>
          <w:szCs w:val="24"/>
          <w:lang w:val="es-MX"/>
        </w:rPr>
        <w:t>En sustento de dichos pedidos, indica l</w:t>
      </w:r>
      <w:r w:rsidR="00B77311" w:rsidRPr="00112427">
        <w:rPr>
          <w:rFonts w:ascii="Tahoma" w:hAnsi="Tahoma" w:cs="Tahoma"/>
          <w:bCs/>
          <w:sz w:val="24"/>
          <w:szCs w:val="24"/>
          <w:lang w:val="es-MX"/>
        </w:rPr>
        <w:t>a</w:t>
      </w:r>
      <w:r w:rsidRPr="00112427">
        <w:rPr>
          <w:rFonts w:ascii="Tahoma" w:hAnsi="Tahoma" w:cs="Tahoma"/>
          <w:bCs/>
          <w:sz w:val="24"/>
          <w:szCs w:val="24"/>
          <w:lang w:val="es-MX"/>
        </w:rPr>
        <w:t xml:space="preserve"> actor</w:t>
      </w:r>
      <w:r w:rsidR="00B77311" w:rsidRPr="00112427">
        <w:rPr>
          <w:rFonts w:ascii="Tahoma" w:hAnsi="Tahoma" w:cs="Tahoma"/>
          <w:bCs/>
          <w:sz w:val="24"/>
          <w:szCs w:val="24"/>
          <w:lang w:val="es-MX"/>
        </w:rPr>
        <w:t>a</w:t>
      </w:r>
      <w:r w:rsidRPr="00112427">
        <w:rPr>
          <w:rFonts w:ascii="Tahoma" w:hAnsi="Tahoma" w:cs="Tahoma"/>
          <w:bCs/>
          <w:sz w:val="24"/>
          <w:szCs w:val="24"/>
          <w:lang w:val="es-MX"/>
        </w:rPr>
        <w:t xml:space="preserve"> que su vinculación con la</w:t>
      </w:r>
      <w:r w:rsidR="00B77311" w:rsidRPr="00112427">
        <w:rPr>
          <w:rFonts w:ascii="Tahoma" w:hAnsi="Tahoma" w:cs="Tahoma"/>
          <w:bCs/>
          <w:sz w:val="24"/>
          <w:szCs w:val="24"/>
          <w:lang w:val="es-MX"/>
        </w:rPr>
        <w:t xml:space="preserve"> sociedad </w:t>
      </w:r>
      <w:r w:rsidR="001C1398" w:rsidRPr="00112427">
        <w:rPr>
          <w:rFonts w:ascii="Tahoma" w:hAnsi="Tahoma" w:cs="Tahoma"/>
          <w:bCs/>
          <w:sz w:val="24"/>
          <w:szCs w:val="24"/>
          <w:lang w:val="es-MX"/>
        </w:rPr>
        <w:t>demandada se</w:t>
      </w:r>
      <w:r w:rsidRPr="00112427">
        <w:rPr>
          <w:rFonts w:ascii="Tahoma" w:hAnsi="Tahoma" w:cs="Tahoma"/>
          <w:bCs/>
          <w:sz w:val="24"/>
          <w:szCs w:val="24"/>
          <w:lang w:val="es-MX"/>
        </w:rPr>
        <w:t xml:space="preserve"> dio mediante un contrato de trabajo a término </w:t>
      </w:r>
      <w:r w:rsidR="00B77311" w:rsidRPr="00112427">
        <w:rPr>
          <w:rFonts w:ascii="Tahoma" w:hAnsi="Tahoma" w:cs="Tahoma"/>
          <w:bCs/>
          <w:sz w:val="24"/>
          <w:szCs w:val="24"/>
          <w:lang w:val="es-MX"/>
        </w:rPr>
        <w:t>indefinido para prestar el servicio de auxiliar de alimento</w:t>
      </w:r>
      <w:r w:rsidR="00C8298D" w:rsidRPr="00112427">
        <w:rPr>
          <w:rFonts w:ascii="Tahoma" w:hAnsi="Tahoma" w:cs="Tahoma"/>
          <w:bCs/>
          <w:sz w:val="24"/>
          <w:szCs w:val="24"/>
          <w:lang w:val="es-MX"/>
        </w:rPr>
        <w:t>s</w:t>
      </w:r>
      <w:r w:rsidR="00B77311" w:rsidRPr="00112427">
        <w:rPr>
          <w:rFonts w:ascii="Tahoma" w:hAnsi="Tahoma" w:cs="Tahoma"/>
          <w:bCs/>
          <w:sz w:val="24"/>
          <w:szCs w:val="24"/>
          <w:lang w:val="es-MX"/>
        </w:rPr>
        <w:t xml:space="preserve">, vigente entre el </w:t>
      </w:r>
      <w:r w:rsidR="001C1398" w:rsidRPr="00112427">
        <w:rPr>
          <w:rFonts w:ascii="Tahoma" w:hAnsi="Tahoma" w:cs="Tahoma"/>
          <w:bCs/>
          <w:sz w:val="24"/>
          <w:szCs w:val="24"/>
          <w:lang w:val="es-MX"/>
        </w:rPr>
        <w:t>04 de marzo de 2015 y el 05 de marzo de 2019</w:t>
      </w:r>
      <w:r w:rsidR="00072EB0" w:rsidRPr="00112427">
        <w:rPr>
          <w:rFonts w:ascii="Tahoma" w:hAnsi="Tahoma" w:cs="Tahoma"/>
          <w:bCs/>
          <w:sz w:val="24"/>
          <w:szCs w:val="24"/>
          <w:lang w:val="es-MX"/>
        </w:rPr>
        <w:t xml:space="preserve">, calenda en la que </w:t>
      </w:r>
      <w:r w:rsidR="001C1398" w:rsidRPr="00112427">
        <w:rPr>
          <w:rFonts w:ascii="Tahoma" w:hAnsi="Tahoma" w:cs="Tahoma"/>
          <w:bCs/>
          <w:sz w:val="24"/>
          <w:szCs w:val="24"/>
          <w:lang w:val="es-MX"/>
        </w:rPr>
        <w:t>le fue terminado el contrato sin justa causa</w:t>
      </w:r>
      <w:r w:rsidR="00072EB0" w:rsidRPr="00112427">
        <w:rPr>
          <w:rFonts w:ascii="Tahoma" w:hAnsi="Tahoma" w:cs="Tahoma"/>
          <w:bCs/>
          <w:sz w:val="24"/>
          <w:szCs w:val="24"/>
          <w:lang w:val="es-MX"/>
        </w:rPr>
        <w:t>, sin que a la fecha de presentación de la demanda la empleadora le hubiese pagado la liquidación de</w:t>
      </w:r>
      <w:r w:rsidR="008F03E9" w:rsidRPr="00112427">
        <w:rPr>
          <w:rFonts w:ascii="Tahoma" w:hAnsi="Tahoma" w:cs="Tahoma"/>
          <w:bCs/>
          <w:sz w:val="24"/>
          <w:szCs w:val="24"/>
          <w:lang w:val="es-MX"/>
        </w:rPr>
        <w:t>l</w:t>
      </w:r>
      <w:r w:rsidR="00072EB0" w:rsidRPr="00112427">
        <w:rPr>
          <w:rFonts w:ascii="Tahoma" w:hAnsi="Tahoma" w:cs="Tahoma"/>
          <w:bCs/>
          <w:sz w:val="24"/>
          <w:szCs w:val="24"/>
          <w:lang w:val="es-MX"/>
        </w:rPr>
        <w:t xml:space="preserve"> contrato.</w:t>
      </w:r>
    </w:p>
    <w:p w14:paraId="6919A530" w14:textId="77777777" w:rsidR="00231125" w:rsidRPr="00112427" w:rsidRDefault="00231125" w:rsidP="00112427">
      <w:pPr>
        <w:pStyle w:val="Sinespaciado"/>
        <w:spacing w:line="276" w:lineRule="auto"/>
        <w:rPr>
          <w:rFonts w:ascii="Tahoma" w:hAnsi="Tahoma" w:cs="Tahoma"/>
          <w:sz w:val="24"/>
          <w:szCs w:val="24"/>
        </w:rPr>
      </w:pPr>
    </w:p>
    <w:p w14:paraId="76DD2A96" w14:textId="65AC0943" w:rsidR="00865DF4" w:rsidRPr="00112427" w:rsidRDefault="000314C9" w:rsidP="00112427">
      <w:pPr>
        <w:spacing w:after="0" w:line="276" w:lineRule="auto"/>
        <w:ind w:firstLine="709"/>
        <w:jc w:val="both"/>
        <w:rPr>
          <w:rFonts w:ascii="Tahoma" w:hAnsi="Tahoma" w:cs="Tahoma"/>
          <w:sz w:val="24"/>
          <w:szCs w:val="24"/>
          <w:lang w:val="es-MX"/>
        </w:rPr>
      </w:pPr>
      <w:r w:rsidRPr="00112427">
        <w:rPr>
          <w:rFonts w:ascii="Tahoma" w:hAnsi="Tahoma" w:cs="Tahoma"/>
          <w:sz w:val="24"/>
          <w:szCs w:val="24"/>
          <w:lang w:val="es-MX"/>
        </w:rPr>
        <w:t>En respuesta a la demanda, la empresa demandada</w:t>
      </w:r>
      <w:r w:rsidR="00F65999" w:rsidRPr="00112427">
        <w:rPr>
          <w:rFonts w:ascii="Tahoma" w:hAnsi="Tahoma" w:cs="Tahoma"/>
          <w:sz w:val="24"/>
          <w:szCs w:val="24"/>
          <w:lang w:val="es-MX"/>
        </w:rPr>
        <w:t xml:space="preserve"> </w:t>
      </w:r>
      <w:r w:rsidR="00C50AD6">
        <w:rPr>
          <w:rFonts w:ascii="Tahoma" w:hAnsi="Tahoma" w:cs="Tahoma"/>
          <w:b/>
          <w:bCs/>
          <w:sz w:val="24"/>
          <w:szCs w:val="24"/>
          <w:lang w:val="es-MX"/>
        </w:rPr>
        <w:t xml:space="preserve">HEALTHFODD S.A. </w:t>
      </w:r>
      <w:r w:rsidR="001C1398" w:rsidRPr="00112427">
        <w:rPr>
          <w:rFonts w:ascii="Tahoma" w:hAnsi="Tahoma" w:cs="Tahoma"/>
          <w:b/>
          <w:bCs/>
          <w:sz w:val="24"/>
          <w:szCs w:val="24"/>
          <w:lang w:val="es-MX"/>
        </w:rPr>
        <w:t>EN LIQUIDACIÓN</w:t>
      </w:r>
      <w:r w:rsidR="00C8298D" w:rsidRPr="00112427">
        <w:rPr>
          <w:rFonts w:ascii="Tahoma" w:hAnsi="Tahoma" w:cs="Tahoma"/>
          <w:sz w:val="24"/>
          <w:szCs w:val="24"/>
          <w:lang w:val="es-MX"/>
        </w:rPr>
        <w:t xml:space="preserve"> </w:t>
      </w:r>
      <w:r w:rsidR="00072EB0" w:rsidRPr="00112427">
        <w:rPr>
          <w:rFonts w:ascii="Tahoma" w:hAnsi="Tahoma" w:cs="Tahoma"/>
          <w:sz w:val="24"/>
          <w:szCs w:val="24"/>
          <w:lang w:val="es-MX"/>
        </w:rPr>
        <w:t>aceptó la existencia de la relación laboral</w:t>
      </w:r>
      <w:r w:rsidR="00C251E6" w:rsidRPr="00112427">
        <w:rPr>
          <w:rFonts w:ascii="Tahoma" w:hAnsi="Tahoma" w:cs="Tahoma"/>
          <w:sz w:val="24"/>
          <w:szCs w:val="24"/>
          <w:lang w:val="es-MX"/>
        </w:rPr>
        <w:t>, así como</w:t>
      </w:r>
      <w:r w:rsidR="00072EB0" w:rsidRPr="00112427">
        <w:rPr>
          <w:rFonts w:ascii="Tahoma" w:hAnsi="Tahoma" w:cs="Tahoma"/>
          <w:sz w:val="24"/>
          <w:szCs w:val="24"/>
          <w:lang w:val="es-MX"/>
        </w:rPr>
        <w:t xml:space="preserve"> la falta de pago de prestaciones sociales, </w:t>
      </w:r>
      <w:r w:rsidR="00C8298D" w:rsidRPr="00112427">
        <w:rPr>
          <w:rFonts w:ascii="Tahoma" w:hAnsi="Tahoma" w:cs="Tahoma"/>
          <w:sz w:val="24"/>
          <w:szCs w:val="24"/>
          <w:lang w:val="es-MX"/>
        </w:rPr>
        <w:t>ú</w:t>
      </w:r>
      <w:r w:rsidR="00072EB0" w:rsidRPr="00112427">
        <w:rPr>
          <w:rFonts w:ascii="Tahoma" w:hAnsi="Tahoma" w:cs="Tahoma"/>
          <w:sz w:val="24"/>
          <w:szCs w:val="24"/>
          <w:lang w:val="es-MX"/>
        </w:rPr>
        <w:t xml:space="preserve">ltima omisión </w:t>
      </w:r>
      <w:r w:rsidR="1D052271" w:rsidRPr="00112427">
        <w:rPr>
          <w:rFonts w:ascii="Tahoma" w:hAnsi="Tahoma" w:cs="Tahoma"/>
          <w:sz w:val="24"/>
          <w:szCs w:val="24"/>
          <w:lang w:val="es-MX"/>
        </w:rPr>
        <w:t>que justifica</w:t>
      </w:r>
      <w:r w:rsidR="00072EB0" w:rsidRPr="00112427">
        <w:rPr>
          <w:rFonts w:ascii="Tahoma" w:hAnsi="Tahoma" w:cs="Tahoma"/>
          <w:sz w:val="24"/>
          <w:szCs w:val="24"/>
          <w:lang w:val="es-MX"/>
        </w:rPr>
        <w:t xml:space="preserve"> debi</w:t>
      </w:r>
      <w:r w:rsidR="00C8298D" w:rsidRPr="00112427">
        <w:rPr>
          <w:rFonts w:ascii="Tahoma" w:hAnsi="Tahoma" w:cs="Tahoma"/>
          <w:sz w:val="24"/>
          <w:szCs w:val="24"/>
          <w:lang w:val="es-MX"/>
        </w:rPr>
        <w:t>do</w:t>
      </w:r>
      <w:r w:rsidR="00072EB0" w:rsidRPr="00112427">
        <w:rPr>
          <w:rFonts w:ascii="Tahoma" w:hAnsi="Tahoma" w:cs="Tahoma"/>
          <w:sz w:val="24"/>
          <w:szCs w:val="24"/>
          <w:lang w:val="es-MX"/>
        </w:rPr>
        <w:t xml:space="preserve"> a</w:t>
      </w:r>
      <w:r w:rsidR="00C251E6" w:rsidRPr="00112427">
        <w:rPr>
          <w:rFonts w:ascii="Tahoma" w:hAnsi="Tahoma" w:cs="Tahoma"/>
          <w:sz w:val="24"/>
          <w:szCs w:val="24"/>
          <w:lang w:val="es-MX"/>
        </w:rPr>
        <w:t xml:space="preserve">l cierre intempestivo de las clínicas de Saludcoop, con las cuales suscribió contratos de suministros, por lo que se vio obligada a reducir su operación en un 80%, lo que generó insolvencia e imposibilidad de cumplir con los pagos. </w:t>
      </w:r>
      <w:r w:rsidR="006C3D2A" w:rsidRPr="00112427">
        <w:rPr>
          <w:rFonts w:ascii="Tahoma" w:hAnsi="Tahoma" w:cs="Tahoma"/>
          <w:sz w:val="24"/>
          <w:szCs w:val="24"/>
          <w:lang w:val="es-MX"/>
        </w:rPr>
        <w:t>Así, en su defensa propuso las excepciones de mérito que denominó “Exoneración del pago de sanción moratoria por existir buena fe comprobada de Healthfood en el desarrollo de la relación laboral” y la “Innominada o Genérica”.</w:t>
      </w:r>
    </w:p>
    <w:p w14:paraId="47C539E7" w14:textId="77777777" w:rsidR="00231125" w:rsidRPr="00112427" w:rsidRDefault="00231125" w:rsidP="00112427">
      <w:pPr>
        <w:pStyle w:val="Sinespaciado"/>
        <w:spacing w:line="276" w:lineRule="auto"/>
        <w:rPr>
          <w:rFonts w:ascii="Tahoma" w:hAnsi="Tahoma" w:cs="Tahoma"/>
          <w:sz w:val="24"/>
          <w:szCs w:val="24"/>
          <w:lang w:val="es-MX"/>
        </w:rPr>
      </w:pPr>
    </w:p>
    <w:p w14:paraId="67F3BA59" w14:textId="16408D92" w:rsidR="00B469FB" w:rsidRPr="00112427" w:rsidRDefault="00B469FB" w:rsidP="00112427">
      <w:pPr>
        <w:pStyle w:val="Prrafodelista"/>
        <w:numPr>
          <w:ilvl w:val="0"/>
          <w:numId w:val="3"/>
        </w:numPr>
        <w:spacing w:after="0" w:line="276" w:lineRule="auto"/>
        <w:ind w:left="0" w:firstLine="0"/>
        <w:jc w:val="center"/>
        <w:rPr>
          <w:rFonts w:ascii="Tahoma" w:hAnsi="Tahoma" w:cs="Tahoma"/>
          <w:b/>
          <w:bCs/>
          <w:sz w:val="24"/>
          <w:szCs w:val="24"/>
          <w:lang w:val="es-MX"/>
        </w:rPr>
      </w:pPr>
      <w:r w:rsidRPr="00112427">
        <w:rPr>
          <w:rFonts w:ascii="Tahoma" w:hAnsi="Tahoma" w:cs="Tahoma"/>
          <w:b/>
          <w:bCs/>
          <w:sz w:val="24"/>
          <w:szCs w:val="24"/>
          <w:lang w:val="es-MX"/>
        </w:rPr>
        <w:t>Sentencia de primera instancia</w:t>
      </w:r>
    </w:p>
    <w:p w14:paraId="7939032B" w14:textId="1B3B8335" w:rsidR="00B469FB" w:rsidRPr="00112427" w:rsidRDefault="00B469FB" w:rsidP="00112427">
      <w:pPr>
        <w:pStyle w:val="Sinespaciado"/>
        <w:spacing w:line="276" w:lineRule="auto"/>
        <w:rPr>
          <w:rFonts w:ascii="Tahoma" w:hAnsi="Tahoma" w:cs="Tahoma"/>
          <w:sz w:val="24"/>
          <w:szCs w:val="24"/>
        </w:rPr>
      </w:pPr>
    </w:p>
    <w:p w14:paraId="30BC5224" w14:textId="29D2B938" w:rsidR="00630659" w:rsidRPr="00112427" w:rsidRDefault="00B469FB" w:rsidP="00240DF0">
      <w:pPr>
        <w:spacing w:after="0" w:line="276" w:lineRule="auto"/>
        <w:ind w:firstLine="708"/>
        <w:jc w:val="both"/>
        <w:rPr>
          <w:rFonts w:ascii="Tahoma" w:hAnsi="Tahoma" w:cs="Tahoma"/>
          <w:sz w:val="24"/>
          <w:szCs w:val="24"/>
          <w:lang w:val="es-MX"/>
        </w:rPr>
      </w:pPr>
      <w:r w:rsidRPr="00112427">
        <w:rPr>
          <w:rFonts w:ascii="Tahoma" w:hAnsi="Tahoma" w:cs="Tahoma"/>
          <w:sz w:val="24"/>
          <w:szCs w:val="24"/>
          <w:lang w:val="es-MX"/>
        </w:rPr>
        <w:t xml:space="preserve">La a-quo declaró </w:t>
      </w:r>
      <w:r w:rsidR="00E05686" w:rsidRPr="00112427">
        <w:rPr>
          <w:rFonts w:ascii="Tahoma" w:hAnsi="Tahoma" w:cs="Tahoma"/>
          <w:sz w:val="24"/>
          <w:szCs w:val="24"/>
          <w:lang w:val="es-MX"/>
        </w:rPr>
        <w:t xml:space="preserve">la existencia del contrato de trabajo que unió a las partes entre el </w:t>
      </w:r>
      <w:r w:rsidR="00CF06F7" w:rsidRPr="00112427">
        <w:rPr>
          <w:rFonts w:ascii="Tahoma" w:hAnsi="Tahoma" w:cs="Tahoma"/>
          <w:sz w:val="24"/>
          <w:szCs w:val="24"/>
          <w:lang w:val="es-MX"/>
        </w:rPr>
        <w:t>04 de marzo de 2015 y el 05 de marzo de 2019</w:t>
      </w:r>
      <w:r w:rsidR="00E7092C" w:rsidRPr="00112427">
        <w:rPr>
          <w:rFonts w:ascii="Tahoma" w:hAnsi="Tahoma" w:cs="Tahoma"/>
          <w:sz w:val="24"/>
          <w:szCs w:val="24"/>
          <w:lang w:val="es-MX"/>
        </w:rPr>
        <w:t xml:space="preserve"> y condenó a la demandada a pagar</w:t>
      </w:r>
      <w:r w:rsidR="00630659" w:rsidRPr="00112427">
        <w:rPr>
          <w:rFonts w:ascii="Tahoma" w:hAnsi="Tahoma" w:cs="Tahoma"/>
          <w:sz w:val="24"/>
          <w:szCs w:val="24"/>
          <w:lang w:val="es-MX"/>
        </w:rPr>
        <w:t xml:space="preserve"> los aportes a la seguridad social </w:t>
      </w:r>
      <w:r w:rsidR="00CF06F7" w:rsidRPr="00112427">
        <w:rPr>
          <w:rFonts w:ascii="Tahoma" w:hAnsi="Tahoma" w:cs="Tahoma"/>
          <w:sz w:val="24"/>
          <w:szCs w:val="24"/>
          <w:lang w:val="es-MX"/>
        </w:rPr>
        <w:t>en pensiones</w:t>
      </w:r>
      <w:r w:rsidR="00630659" w:rsidRPr="00112427">
        <w:rPr>
          <w:rFonts w:ascii="Tahoma" w:hAnsi="Tahoma" w:cs="Tahoma"/>
          <w:sz w:val="24"/>
          <w:szCs w:val="24"/>
          <w:lang w:val="es-MX"/>
        </w:rPr>
        <w:t xml:space="preserve"> y</w:t>
      </w:r>
      <w:r w:rsidR="00E7092C" w:rsidRPr="00112427">
        <w:rPr>
          <w:rFonts w:ascii="Tahoma" w:hAnsi="Tahoma" w:cs="Tahoma"/>
          <w:sz w:val="24"/>
          <w:szCs w:val="24"/>
          <w:lang w:val="es-MX"/>
        </w:rPr>
        <w:t xml:space="preserve"> </w:t>
      </w:r>
      <w:r w:rsidR="00630659" w:rsidRPr="00112427">
        <w:rPr>
          <w:rFonts w:ascii="Tahoma" w:hAnsi="Tahoma" w:cs="Tahoma"/>
          <w:sz w:val="24"/>
          <w:szCs w:val="24"/>
          <w:lang w:val="es-MX"/>
        </w:rPr>
        <w:t xml:space="preserve">cancelar </w:t>
      </w:r>
      <w:r w:rsidR="00E7092C" w:rsidRPr="00112427">
        <w:rPr>
          <w:rFonts w:ascii="Tahoma" w:hAnsi="Tahoma" w:cs="Tahoma"/>
          <w:sz w:val="24"/>
          <w:szCs w:val="24"/>
          <w:lang w:val="es-MX"/>
        </w:rPr>
        <w:t>a</w:t>
      </w:r>
      <w:r w:rsidR="00630659" w:rsidRPr="00112427">
        <w:rPr>
          <w:rFonts w:ascii="Tahoma" w:hAnsi="Tahoma" w:cs="Tahoma"/>
          <w:sz w:val="24"/>
          <w:szCs w:val="24"/>
          <w:lang w:val="es-MX"/>
        </w:rPr>
        <w:t xml:space="preserve"> </w:t>
      </w:r>
      <w:r w:rsidR="00E7092C" w:rsidRPr="00112427">
        <w:rPr>
          <w:rFonts w:ascii="Tahoma" w:hAnsi="Tahoma" w:cs="Tahoma"/>
          <w:sz w:val="24"/>
          <w:szCs w:val="24"/>
          <w:lang w:val="es-MX"/>
        </w:rPr>
        <w:t>l</w:t>
      </w:r>
      <w:r w:rsidR="00630659" w:rsidRPr="00112427">
        <w:rPr>
          <w:rFonts w:ascii="Tahoma" w:hAnsi="Tahoma" w:cs="Tahoma"/>
          <w:sz w:val="24"/>
          <w:szCs w:val="24"/>
          <w:lang w:val="es-MX"/>
        </w:rPr>
        <w:t>a</w:t>
      </w:r>
      <w:r w:rsidR="00E7092C" w:rsidRPr="00112427">
        <w:rPr>
          <w:rFonts w:ascii="Tahoma" w:hAnsi="Tahoma" w:cs="Tahoma"/>
          <w:sz w:val="24"/>
          <w:szCs w:val="24"/>
          <w:lang w:val="es-MX"/>
        </w:rPr>
        <w:t xml:space="preserve"> actor</w:t>
      </w:r>
      <w:r w:rsidR="00630659" w:rsidRPr="00112427">
        <w:rPr>
          <w:rFonts w:ascii="Tahoma" w:hAnsi="Tahoma" w:cs="Tahoma"/>
          <w:sz w:val="24"/>
          <w:szCs w:val="24"/>
          <w:lang w:val="es-MX"/>
        </w:rPr>
        <w:t>a</w:t>
      </w:r>
      <w:r w:rsidR="00E7092C" w:rsidRPr="00112427">
        <w:rPr>
          <w:rFonts w:ascii="Tahoma" w:hAnsi="Tahoma" w:cs="Tahoma"/>
          <w:sz w:val="24"/>
          <w:szCs w:val="24"/>
          <w:lang w:val="es-MX"/>
        </w:rPr>
        <w:t xml:space="preserve"> </w:t>
      </w:r>
      <w:r w:rsidR="00630659" w:rsidRPr="00112427">
        <w:rPr>
          <w:rFonts w:ascii="Tahoma" w:hAnsi="Tahoma" w:cs="Tahoma"/>
          <w:sz w:val="24"/>
          <w:szCs w:val="24"/>
          <w:lang w:val="es-MX"/>
        </w:rPr>
        <w:t xml:space="preserve">las siguientes sumas de dinero: </w:t>
      </w:r>
      <w:r w:rsidR="00E7092C" w:rsidRPr="00112427">
        <w:rPr>
          <w:rFonts w:ascii="Tahoma" w:hAnsi="Tahoma" w:cs="Tahoma"/>
          <w:sz w:val="24"/>
          <w:szCs w:val="24"/>
          <w:lang w:val="es-MX"/>
        </w:rPr>
        <w:t xml:space="preserve"> </w:t>
      </w:r>
    </w:p>
    <w:p w14:paraId="06E88446" w14:textId="77777777" w:rsidR="00076160" w:rsidRPr="00112427" w:rsidRDefault="00076160" w:rsidP="00240DF0">
      <w:pPr>
        <w:pStyle w:val="Sinespaciado"/>
        <w:spacing w:line="276" w:lineRule="auto"/>
        <w:rPr>
          <w:rFonts w:ascii="Tahoma" w:hAnsi="Tahoma" w:cs="Tahoma"/>
          <w:sz w:val="24"/>
          <w:szCs w:val="24"/>
          <w:lang w:val="es-MX"/>
        </w:rPr>
      </w:pPr>
    </w:p>
    <w:p w14:paraId="74F0E695" w14:textId="431CCB3A" w:rsidR="00630659" w:rsidRPr="00112427" w:rsidRDefault="00630659" w:rsidP="00240DF0">
      <w:pPr>
        <w:pStyle w:val="Prrafodelista"/>
        <w:numPr>
          <w:ilvl w:val="0"/>
          <w:numId w:val="4"/>
        </w:numPr>
        <w:spacing w:after="0" w:line="276" w:lineRule="auto"/>
        <w:jc w:val="both"/>
        <w:rPr>
          <w:rFonts w:ascii="Tahoma" w:hAnsi="Tahoma" w:cs="Tahoma"/>
          <w:sz w:val="24"/>
          <w:szCs w:val="24"/>
          <w:lang w:val="es-MX"/>
        </w:rPr>
      </w:pPr>
      <w:r w:rsidRPr="00112427">
        <w:rPr>
          <w:rFonts w:ascii="Tahoma" w:hAnsi="Tahoma" w:cs="Tahoma"/>
          <w:sz w:val="24"/>
          <w:szCs w:val="24"/>
          <w:lang w:val="es-MX"/>
        </w:rPr>
        <w:t xml:space="preserve">Prima de servicios: </w:t>
      </w:r>
      <w:r w:rsidR="00CF06F7" w:rsidRPr="00112427">
        <w:rPr>
          <w:rFonts w:ascii="Tahoma" w:hAnsi="Tahoma" w:cs="Tahoma"/>
          <w:sz w:val="24"/>
          <w:szCs w:val="24"/>
          <w:lang w:val="es-MX"/>
        </w:rPr>
        <w:t>$167.040</w:t>
      </w:r>
    </w:p>
    <w:p w14:paraId="684E7514" w14:textId="3275A57E" w:rsidR="00630659" w:rsidRPr="00112427" w:rsidRDefault="00630659" w:rsidP="00240DF0">
      <w:pPr>
        <w:pStyle w:val="Prrafodelista"/>
        <w:numPr>
          <w:ilvl w:val="0"/>
          <w:numId w:val="4"/>
        </w:numPr>
        <w:spacing w:after="0" w:line="276" w:lineRule="auto"/>
        <w:jc w:val="both"/>
        <w:rPr>
          <w:rFonts w:ascii="Tahoma" w:hAnsi="Tahoma" w:cs="Tahoma"/>
          <w:sz w:val="24"/>
          <w:szCs w:val="24"/>
          <w:lang w:val="es-MX"/>
        </w:rPr>
      </w:pPr>
      <w:r w:rsidRPr="00112427">
        <w:rPr>
          <w:rFonts w:ascii="Tahoma" w:hAnsi="Tahoma" w:cs="Tahoma"/>
          <w:sz w:val="24"/>
          <w:szCs w:val="24"/>
          <w:lang w:val="es-MX"/>
        </w:rPr>
        <w:t xml:space="preserve">Vacaciones </w:t>
      </w:r>
      <w:r w:rsidR="00CF06F7" w:rsidRPr="00112427">
        <w:rPr>
          <w:rFonts w:ascii="Tahoma" w:hAnsi="Tahoma" w:cs="Tahoma"/>
          <w:sz w:val="24"/>
          <w:szCs w:val="24"/>
          <w:lang w:val="es-MX"/>
        </w:rPr>
        <w:t xml:space="preserve">compensadas: </w:t>
      </w:r>
      <w:r w:rsidRPr="00112427">
        <w:rPr>
          <w:rFonts w:ascii="Tahoma" w:hAnsi="Tahoma" w:cs="Tahoma"/>
          <w:sz w:val="24"/>
          <w:szCs w:val="24"/>
          <w:lang w:val="es-MX"/>
        </w:rPr>
        <w:t>$</w:t>
      </w:r>
      <w:r w:rsidR="00CF06F7" w:rsidRPr="00112427">
        <w:rPr>
          <w:rFonts w:ascii="Tahoma" w:hAnsi="Tahoma" w:cs="Tahoma"/>
          <w:sz w:val="24"/>
          <w:szCs w:val="24"/>
          <w:lang w:val="es-MX"/>
        </w:rPr>
        <w:t>397.022</w:t>
      </w:r>
    </w:p>
    <w:p w14:paraId="24EE6A97" w14:textId="72F16A8B" w:rsidR="00630659" w:rsidRPr="00112427" w:rsidRDefault="00630659" w:rsidP="00240DF0">
      <w:pPr>
        <w:pStyle w:val="Prrafodelista"/>
        <w:numPr>
          <w:ilvl w:val="0"/>
          <w:numId w:val="4"/>
        </w:numPr>
        <w:spacing w:after="0" w:line="276" w:lineRule="auto"/>
        <w:jc w:val="both"/>
        <w:rPr>
          <w:rFonts w:ascii="Tahoma" w:hAnsi="Tahoma" w:cs="Tahoma"/>
          <w:sz w:val="24"/>
          <w:szCs w:val="24"/>
          <w:lang w:val="es-MX"/>
        </w:rPr>
      </w:pPr>
      <w:r w:rsidRPr="00112427">
        <w:rPr>
          <w:rFonts w:ascii="Tahoma" w:hAnsi="Tahoma" w:cs="Tahoma"/>
          <w:sz w:val="24"/>
          <w:szCs w:val="24"/>
          <w:lang w:val="es-MX"/>
        </w:rPr>
        <w:t>Intereses a las Cesantías $</w:t>
      </w:r>
      <w:r w:rsidR="00CF06F7" w:rsidRPr="00112427">
        <w:rPr>
          <w:rFonts w:ascii="Tahoma" w:hAnsi="Tahoma" w:cs="Tahoma"/>
          <w:sz w:val="24"/>
          <w:szCs w:val="24"/>
          <w:lang w:val="es-MX"/>
        </w:rPr>
        <w:t>651</w:t>
      </w:r>
    </w:p>
    <w:p w14:paraId="697BF307" w14:textId="3FBC8F7F" w:rsidR="00630659" w:rsidRPr="00112427" w:rsidRDefault="00630659" w:rsidP="00240DF0">
      <w:pPr>
        <w:pStyle w:val="Prrafodelista"/>
        <w:numPr>
          <w:ilvl w:val="0"/>
          <w:numId w:val="4"/>
        </w:numPr>
        <w:spacing w:after="0" w:line="276" w:lineRule="auto"/>
        <w:jc w:val="both"/>
        <w:rPr>
          <w:rFonts w:ascii="Tahoma" w:hAnsi="Tahoma" w:cs="Tahoma"/>
          <w:sz w:val="24"/>
          <w:szCs w:val="24"/>
          <w:lang w:val="es-MX"/>
        </w:rPr>
      </w:pPr>
      <w:r w:rsidRPr="00112427">
        <w:rPr>
          <w:rFonts w:ascii="Tahoma" w:hAnsi="Tahoma" w:cs="Tahoma"/>
          <w:sz w:val="24"/>
          <w:szCs w:val="24"/>
          <w:lang w:val="es-MX"/>
        </w:rPr>
        <w:t>Cesantías: $</w:t>
      </w:r>
      <w:r w:rsidR="00CF06F7" w:rsidRPr="00112427">
        <w:rPr>
          <w:rFonts w:ascii="Tahoma" w:hAnsi="Tahoma" w:cs="Tahoma"/>
          <w:sz w:val="24"/>
          <w:szCs w:val="24"/>
          <w:lang w:val="es-MX"/>
        </w:rPr>
        <w:t>2.630.471</w:t>
      </w:r>
    </w:p>
    <w:p w14:paraId="53273B05" w14:textId="196A5449" w:rsidR="00630659" w:rsidRPr="00112427" w:rsidRDefault="00630659" w:rsidP="00240DF0">
      <w:pPr>
        <w:pStyle w:val="Prrafodelista"/>
        <w:numPr>
          <w:ilvl w:val="0"/>
          <w:numId w:val="4"/>
        </w:numPr>
        <w:spacing w:after="0" w:line="276" w:lineRule="auto"/>
        <w:jc w:val="both"/>
        <w:rPr>
          <w:rFonts w:ascii="Tahoma" w:hAnsi="Tahoma" w:cs="Tahoma"/>
          <w:sz w:val="24"/>
          <w:szCs w:val="24"/>
          <w:lang w:val="es-MX"/>
        </w:rPr>
      </w:pPr>
      <w:r w:rsidRPr="00112427">
        <w:rPr>
          <w:rFonts w:ascii="Tahoma" w:hAnsi="Tahoma" w:cs="Tahoma"/>
          <w:sz w:val="24"/>
          <w:szCs w:val="24"/>
          <w:lang w:val="es-MX"/>
        </w:rPr>
        <w:t>Indemnización por despido sin justa causa: $</w:t>
      </w:r>
      <w:r w:rsidR="00CF06F7" w:rsidRPr="00112427">
        <w:rPr>
          <w:rFonts w:ascii="Tahoma" w:hAnsi="Tahoma" w:cs="Tahoma"/>
          <w:sz w:val="24"/>
          <w:szCs w:val="24"/>
          <w:lang w:val="es-MX"/>
        </w:rPr>
        <w:t>2.484.270</w:t>
      </w:r>
    </w:p>
    <w:p w14:paraId="662A2BC7" w14:textId="64442399" w:rsidR="00CF06F7" w:rsidRPr="00112427" w:rsidRDefault="00630659" w:rsidP="00240DF0">
      <w:pPr>
        <w:pStyle w:val="Prrafodelista"/>
        <w:numPr>
          <w:ilvl w:val="0"/>
          <w:numId w:val="4"/>
        </w:numPr>
        <w:spacing w:after="0" w:line="276" w:lineRule="auto"/>
        <w:jc w:val="both"/>
        <w:rPr>
          <w:rFonts w:ascii="Tahoma" w:hAnsi="Tahoma" w:cs="Tahoma"/>
          <w:sz w:val="24"/>
          <w:szCs w:val="24"/>
          <w:lang w:val="es-MX"/>
        </w:rPr>
      </w:pPr>
      <w:r w:rsidRPr="00112427">
        <w:rPr>
          <w:rFonts w:ascii="Tahoma" w:hAnsi="Tahoma" w:cs="Tahoma"/>
          <w:sz w:val="24"/>
          <w:szCs w:val="24"/>
          <w:lang w:val="es-MX"/>
        </w:rPr>
        <w:t>Salarios debidos: $</w:t>
      </w:r>
      <w:r w:rsidR="00CF06F7" w:rsidRPr="00112427">
        <w:rPr>
          <w:rFonts w:ascii="Tahoma" w:hAnsi="Tahoma" w:cs="Tahoma"/>
          <w:sz w:val="24"/>
          <w:szCs w:val="24"/>
          <w:lang w:val="es-MX"/>
        </w:rPr>
        <w:t>1.079.339</w:t>
      </w:r>
    </w:p>
    <w:p w14:paraId="2AF47969" w14:textId="30056306" w:rsidR="00630659" w:rsidRPr="00112427" w:rsidRDefault="00630659" w:rsidP="00240DF0">
      <w:pPr>
        <w:pStyle w:val="Prrafodelista"/>
        <w:numPr>
          <w:ilvl w:val="0"/>
          <w:numId w:val="4"/>
        </w:numPr>
        <w:spacing w:after="0" w:line="276" w:lineRule="auto"/>
        <w:jc w:val="both"/>
        <w:rPr>
          <w:rFonts w:ascii="Tahoma" w:hAnsi="Tahoma" w:cs="Tahoma"/>
          <w:sz w:val="24"/>
          <w:szCs w:val="24"/>
          <w:lang w:val="es-MX"/>
        </w:rPr>
      </w:pPr>
      <w:r w:rsidRPr="00112427">
        <w:rPr>
          <w:rFonts w:ascii="Tahoma" w:hAnsi="Tahoma" w:cs="Tahoma"/>
          <w:sz w:val="24"/>
          <w:szCs w:val="24"/>
          <w:lang w:val="es-MX"/>
        </w:rPr>
        <w:lastRenderedPageBreak/>
        <w:t>Sanción por no consignación de las cesantías: $</w:t>
      </w:r>
      <w:r w:rsidR="00CF06F7" w:rsidRPr="00112427">
        <w:rPr>
          <w:rFonts w:ascii="Tahoma" w:hAnsi="Tahoma" w:cs="Tahoma"/>
          <w:sz w:val="24"/>
          <w:szCs w:val="24"/>
          <w:lang w:val="es-MX"/>
        </w:rPr>
        <w:t>26.500.956</w:t>
      </w:r>
    </w:p>
    <w:p w14:paraId="53BFD64B" w14:textId="77777777" w:rsidR="00076160" w:rsidRPr="00112427" w:rsidRDefault="00076160" w:rsidP="00112427">
      <w:pPr>
        <w:pStyle w:val="Sinespaciado"/>
        <w:spacing w:line="276" w:lineRule="auto"/>
        <w:rPr>
          <w:rFonts w:ascii="Tahoma" w:hAnsi="Tahoma" w:cs="Tahoma"/>
          <w:sz w:val="24"/>
          <w:szCs w:val="24"/>
          <w:lang w:val="es-MX"/>
        </w:rPr>
      </w:pPr>
    </w:p>
    <w:p w14:paraId="5FD8A45D" w14:textId="4B95D17E" w:rsidR="0050503A" w:rsidRPr="00112427" w:rsidRDefault="00630659" w:rsidP="00240DF0">
      <w:pPr>
        <w:spacing w:after="0" w:line="276" w:lineRule="auto"/>
        <w:ind w:firstLine="708"/>
        <w:jc w:val="both"/>
        <w:rPr>
          <w:rFonts w:ascii="Tahoma" w:hAnsi="Tahoma" w:cs="Tahoma"/>
          <w:sz w:val="24"/>
          <w:szCs w:val="24"/>
          <w:lang w:val="es-MX"/>
        </w:rPr>
      </w:pPr>
      <w:bookmarkStart w:id="2" w:name="_Int_aYD483rE"/>
      <w:r w:rsidRPr="00112427">
        <w:rPr>
          <w:rFonts w:ascii="Tahoma" w:hAnsi="Tahoma" w:cs="Tahoma"/>
          <w:sz w:val="24"/>
          <w:szCs w:val="24"/>
          <w:lang w:val="es-MX"/>
        </w:rPr>
        <w:t>Por otra parte, conden</w:t>
      </w:r>
      <w:r w:rsidR="46D48D5D" w:rsidRPr="00112427">
        <w:rPr>
          <w:rFonts w:ascii="Tahoma" w:hAnsi="Tahoma" w:cs="Tahoma"/>
          <w:sz w:val="24"/>
          <w:szCs w:val="24"/>
          <w:lang w:val="es-MX"/>
        </w:rPr>
        <w:t>ó</w:t>
      </w:r>
      <w:r w:rsidRPr="00112427">
        <w:rPr>
          <w:rFonts w:ascii="Tahoma" w:hAnsi="Tahoma" w:cs="Tahoma"/>
          <w:sz w:val="24"/>
          <w:szCs w:val="24"/>
          <w:lang w:val="es-MX"/>
        </w:rPr>
        <w:t xml:space="preserve"> a la pasiva </w:t>
      </w:r>
      <w:r w:rsidR="00E7092C" w:rsidRPr="00112427">
        <w:rPr>
          <w:rFonts w:ascii="Tahoma" w:hAnsi="Tahoma" w:cs="Tahoma"/>
          <w:sz w:val="24"/>
          <w:szCs w:val="24"/>
          <w:lang w:val="es-MX"/>
        </w:rPr>
        <w:t>a reconocer la indemnización moratoria contemplada en el art. 65 del CST en cuantía de $</w:t>
      </w:r>
      <w:r w:rsidR="00CF06F7" w:rsidRPr="00112427">
        <w:rPr>
          <w:rFonts w:ascii="Tahoma" w:hAnsi="Tahoma" w:cs="Tahoma"/>
          <w:sz w:val="24"/>
          <w:szCs w:val="24"/>
          <w:lang w:val="es-MX"/>
        </w:rPr>
        <w:t>27.603</w:t>
      </w:r>
      <w:r w:rsidR="00E7092C" w:rsidRPr="00112427">
        <w:rPr>
          <w:rFonts w:ascii="Tahoma" w:hAnsi="Tahoma" w:cs="Tahoma"/>
          <w:sz w:val="24"/>
          <w:szCs w:val="24"/>
          <w:lang w:val="es-MX"/>
        </w:rPr>
        <w:t xml:space="preserve"> diarios a partir del </w:t>
      </w:r>
      <w:r w:rsidR="00CF06F7" w:rsidRPr="00112427">
        <w:rPr>
          <w:rFonts w:ascii="Tahoma" w:hAnsi="Tahoma" w:cs="Tahoma"/>
          <w:sz w:val="24"/>
          <w:szCs w:val="24"/>
          <w:lang w:val="es-MX"/>
        </w:rPr>
        <w:t>06 de marzo de 2019</w:t>
      </w:r>
      <w:r w:rsidR="00E7092C" w:rsidRPr="00112427">
        <w:rPr>
          <w:rFonts w:ascii="Tahoma" w:hAnsi="Tahoma" w:cs="Tahoma"/>
          <w:sz w:val="24"/>
          <w:szCs w:val="24"/>
          <w:lang w:val="es-MX"/>
        </w:rPr>
        <w:t xml:space="preserve"> y hasta </w:t>
      </w:r>
      <w:r w:rsidRPr="00112427">
        <w:rPr>
          <w:rFonts w:ascii="Tahoma" w:hAnsi="Tahoma" w:cs="Tahoma"/>
          <w:sz w:val="24"/>
          <w:szCs w:val="24"/>
          <w:lang w:val="es-MX"/>
        </w:rPr>
        <w:t>que se verifique el pago de los salarios y prestaciones sociales adeudados.</w:t>
      </w:r>
      <w:bookmarkEnd w:id="2"/>
      <w:r w:rsidRPr="00112427">
        <w:rPr>
          <w:rFonts w:ascii="Tahoma" w:hAnsi="Tahoma" w:cs="Tahoma"/>
          <w:sz w:val="24"/>
          <w:szCs w:val="24"/>
          <w:lang w:val="es-MX"/>
        </w:rPr>
        <w:t xml:space="preserve"> </w:t>
      </w:r>
    </w:p>
    <w:p w14:paraId="7FF0461B" w14:textId="77777777" w:rsidR="0050503A" w:rsidRPr="00112427" w:rsidRDefault="0050503A" w:rsidP="00240DF0">
      <w:pPr>
        <w:pStyle w:val="Sinespaciado"/>
        <w:spacing w:line="276" w:lineRule="auto"/>
        <w:rPr>
          <w:rFonts w:ascii="Tahoma" w:hAnsi="Tahoma" w:cs="Tahoma"/>
          <w:sz w:val="24"/>
          <w:szCs w:val="24"/>
        </w:rPr>
      </w:pPr>
    </w:p>
    <w:p w14:paraId="7AE2DCE8" w14:textId="6772EA2E" w:rsidR="00231125" w:rsidRPr="00112427" w:rsidRDefault="0050503A" w:rsidP="00240DF0">
      <w:pPr>
        <w:spacing w:after="0" w:line="276" w:lineRule="auto"/>
        <w:ind w:firstLine="708"/>
        <w:jc w:val="both"/>
        <w:rPr>
          <w:rFonts w:ascii="Tahoma" w:hAnsi="Tahoma" w:cs="Tahoma"/>
          <w:sz w:val="24"/>
          <w:szCs w:val="24"/>
          <w:lang w:val="es-MX"/>
        </w:rPr>
      </w:pPr>
      <w:r w:rsidRPr="00112427">
        <w:rPr>
          <w:rFonts w:ascii="Tahoma" w:hAnsi="Tahoma" w:cs="Tahoma"/>
          <w:sz w:val="24"/>
          <w:szCs w:val="24"/>
          <w:lang w:val="es-MX"/>
        </w:rPr>
        <w:t>Para arribar a la anterior determinación, en lo que interesa al recurso de apelación, señaló</w:t>
      </w:r>
      <w:r w:rsidR="00825535" w:rsidRPr="00112427">
        <w:rPr>
          <w:rFonts w:ascii="Tahoma" w:hAnsi="Tahoma" w:cs="Tahoma"/>
          <w:sz w:val="24"/>
          <w:szCs w:val="24"/>
          <w:lang w:val="es-MX"/>
        </w:rPr>
        <w:t>, con apoyo en la jurisprudencia emanada de la Corte Suprema de Justicia</w:t>
      </w:r>
      <w:r w:rsidR="00691E08" w:rsidRPr="00112427">
        <w:rPr>
          <w:rFonts w:ascii="Tahoma" w:hAnsi="Tahoma" w:cs="Tahoma"/>
          <w:sz w:val="24"/>
          <w:szCs w:val="24"/>
          <w:lang w:val="es-MX"/>
        </w:rPr>
        <w:t xml:space="preserve"> y precedentes de esta Sala Especializada</w:t>
      </w:r>
      <w:r w:rsidR="00825535" w:rsidRPr="00112427">
        <w:rPr>
          <w:rFonts w:ascii="Tahoma" w:hAnsi="Tahoma" w:cs="Tahoma"/>
          <w:sz w:val="24"/>
          <w:szCs w:val="24"/>
          <w:lang w:val="es-MX"/>
        </w:rPr>
        <w:t xml:space="preserve">, </w:t>
      </w:r>
      <w:r w:rsidR="00C245EE" w:rsidRPr="00112427">
        <w:rPr>
          <w:rFonts w:ascii="Tahoma" w:hAnsi="Tahoma" w:cs="Tahoma"/>
          <w:sz w:val="24"/>
          <w:szCs w:val="24"/>
          <w:lang w:val="es-MX"/>
        </w:rPr>
        <w:t>que la documental que reposa en el plenario</w:t>
      </w:r>
      <w:r w:rsidR="2626FFF6" w:rsidRPr="00112427">
        <w:rPr>
          <w:rFonts w:ascii="Tahoma" w:hAnsi="Tahoma" w:cs="Tahoma"/>
          <w:sz w:val="24"/>
          <w:szCs w:val="24"/>
          <w:lang w:val="es-MX"/>
        </w:rPr>
        <w:t xml:space="preserve">, esto es, </w:t>
      </w:r>
      <w:r w:rsidR="00C245EE" w:rsidRPr="00112427">
        <w:rPr>
          <w:rFonts w:ascii="Tahoma" w:hAnsi="Tahoma" w:cs="Tahoma"/>
          <w:sz w:val="24"/>
          <w:szCs w:val="24"/>
          <w:lang w:val="es-MX"/>
        </w:rPr>
        <w:t xml:space="preserve">certificado de existencia y representación legal de la demandada </w:t>
      </w:r>
      <w:r w:rsidR="008453BB" w:rsidRPr="00112427">
        <w:rPr>
          <w:rFonts w:ascii="Tahoma" w:hAnsi="Tahoma" w:cs="Tahoma"/>
          <w:sz w:val="24"/>
          <w:szCs w:val="24"/>
          <w:lang w:val="es-MX"/>
        </w:rPr>
        <w:t xml:space="preserve">en donde consta la disolución de la entidad por decisión de la </w:t>
      </w:r>
      <w:r w:rsidR="00C245EE" w:rsidRPr="00112427">
        <w:rPr>
          <w:rFonts w:ascii="Tahoma" w:hAnsi="Tahoma" w:cs="Tahoma"/>
          <w:sz w:val="24"/>
          <w:szCs w:val="24"/>
          <w:lang w:val="es-MX"/>
        </w:rPr>
        <w:t>junta de accionistas</w:t>
      </w:r>
      <w:r w:rsidR="53371751" w:rsidRPr="00112427">
        <w:rPr>
          <w:rFonts w:ascii="Tahoma" w:hAnsi="Tahoma" w:cs="Tahoma"/>
          <w:sz w:val="24"/>
          <w:szCs w:val="24"/>
          <w:lang w:val="es-MX"/>
        </w:rPr>
        <w:t>;</w:t>
      </w:r>
      <w:r w:rsidR="00E0200D" w:rsidRPr="00112427">
        <w:rPr>
          <w:rFonts w:ascii="Tahoma" w:hAnsi="Tahoma" w:cs="Tahoma"/>
          <w:sz w:val="24"/>
          <w:szCs w:val="24"/>
          <w:lang w:val="es-MX"/>
        </w:rPr>
        <w:t xml:space="preserve"> </w:t>
      </w:r>
      <w:r w:rsidR="00C8298D" w:rsidRPr="00112427">
        <w:rPr>
          <w:rFonts w:ascii="Tahoma" w:hAnsi="Tahoma" w:cs="Tahoma"/>
          <w:sz w:val="24"/>
          <w:szCs w:val="24"/>
          <w:lang w:val="es-MX"/>
        </w:rPr>
        <w:t>ó</w:t>
      </w:r>
      <w:r w:rsidR="00E0200D" w:rsidRPr="00112427">
        <w:rPr>
          <w:rFonts w:ascii="Tahoma" w:hAnsi="Tahoma" w:cs="Tahoma"/>
          <w:sz w:val="24"/>
          <w:szCs w:val="24"/>
          <w:lang w:val="es-MX"/>
        </w:rPr>
        <w:t xml:space="preserve">rdenes de </w:t>
      </w:r>
      <w:r w:rsidR="00076160" w:rsidRPr="00112427">
        <w:rPr>
          <w:rFonts w:ascii="Tahoma" w:hAnsi="Tahoma" w:cs="Tahoma"/>
          <w:sz w:val="24"/>
          <w:szCs w:val="24"/>
          <w:lang w:val="es-MX"/>
        </w:rPr>
        <w:t>embargo</w:t>
      </w:r>
      <w:r w:rsidR="37512AF8" w:rsidRPr="00112427">
        <w:rPr>
          <w:rFonts w:ascii="Tahoma" w:hAnsi="Tahoma" w:cs="Tahoma"/>
          <w:sz w:val="24"/>
          <w:szCs w:val="24"/>
          <w:lang w:val="es-MX"/>
        </w:rPr>
        <w:t xml:space="preserve"> y</w:t>
      </w:r>
      <w:r w:rsidR="008453BB" w:rsidRPr="00112427">
        <w:rPr>
          <w:rFonts w:ascii="Tahoma" w:hAnsi="Tahoma" w:cs="Tahoma"/>
          <w:sz w:val="24"/>
          <w:szCs w:val="24"/>
          <w:lang w:val="es-MX"/>
        </w:rPr>
        <w:t xml:space="preserve"> oficios de la Dian</w:t>
      </w:r>
      <w:r w:rsidR="44C8003F" w:rsidRPr="00112427">
        <w:rPr>
          <w:rFonts w:ascii="Tahoma" w:hAnsi="Tahoma" w:cs="Tahoma"/>
          <w:sz w:val="24"/>
          <w:szCs w:val="24"/>
          <w:lang w:val="es-MX"/>
        </w:rPr>
        <w:t>,</w:t>
      </w:r>
      <w:r w:rsidR="00E0200D" w:rsidRPr="00112427">
        <w:rPr>
          <w:rFonts w:ascii="Tahoma" w:hAnsi="Tahoma" w:cs="Tahoma"/>
          <w:sz w:val="24"/>
          <w:szCs w:val="24"/>
          <w:lang w:val="es-MX"/>
        </w:rPr>
        <w:t xml:space="preserve"> no permite</w:t>
      </w:r>
      <w:r w:rsidR="008453BB" w:rsidRPr="00112427">
        <w:rPr>
          <w:rFonts w:ascii="Tahoma" w:hAnsi="Tahoma" w:cs="Tahoma"/>
          <w:sz w:val="24"/>
          <w:szCs w:val="24"/>
          <w:lang w:val="es-MX"/>
        </w:rPr>
        <w:t xml:space="preserve"> concluir que existen razones serias y atendibles que lo exoneren de la sanción por falta de pago, puesto que, aunque se graduó el crédito de la demandante, </w:t>
      </w:r>
      <w:r w:rsidR="00C50AD6" w:rsidRPr="00112427">
        <w:rPr>
          <w:rFonts w:ascii="Tahoma" w:hAnsi="Tahoma" w:cs="Tahoma"/>
          <w:sz w:val="24"/>
          <w:szCs w:val="24"/>
          <w:lang w:val="es-MX"/>
        </w:rPr>
        <w:t>aún</w:t>
      </w:r>
      <w:r w:rsidR="008453BB" w:rsidRPr="00112427">
        <w:rPr>
          <w:rFonts w:ascii="Tahoma" w:hAnsi="Tahoma" w:cs="Tahoma"/>
          <w:sz w:val="24"/>
          <w:szCs w:val="24"/>
          <w:lang w:val="es-MX"/>
        </w:rPr>
        <w:t xml:space="preserve"> no se ha efectuado el pago que se causó en el 2019. </w:t>
      </w:r>
      <w:r w:rsidR="00E0200D" w:rsidRPr="00112427">
        <w:rPr>
          <w:rFonts w:ascii="Tahoma" w:hAnsi="Tahoma" w:cs="Tahoma"/>
          <w:sz w:val="24"/>
          <w:szCs w:val="24"/>
          <w:lang w:val="es-MX"/>
        </w:rPr>
        <w:t xml:space="preserve"> </w:t>
      </w:r>
    </w:p>
    <w:p w14:paraId="1771DB54" w14:textId="77777777" w:rsidR="00C8298D" w:rsidRPr="00112427" w:rsidRDefault="00C8298D" w:rsidP="00240DF0">
      <w:pPr>
        <w:pStyle w:val="Sinespaciado"/>
        <w:spacing w:line="276" w:lineRule="auto"/>
        <w:rPr>
          <w:rFonts w:ascii="Tahoma" w:hAnsi="Tahoma" w:cs="Tahoma"/>
          <w:sz w:val="24"/>
          <w:szCs w:val="24"/>
        </w:rPr>
      </w:pPr>
    </w:p>
    <w:p w14:paraId="55254206" w14:textId="48F29391" w:rsidR="00B469FB" w:rsidRPr="00112427" w:rsidRDefault="00660680" w:rsidP="00240DF0">
      <w:pPr>
        <w:pStyle w:val="Prrafodelista"/>
        <w:numPr>
          <w:ilvl w:val="0"/>
          <w:numId w:val="3"/>
        </w:numPr>
        <w:spacing w:after="0" w:line="276" w:lineRule="auto"/>
        <w:ind w:left="0" w:firstLine="0"/>
        <w:jc w:val="center"/>
        <w:rPr>
          <w:rFonts w:ascii="Tahoma" w:hAnsi="Tahoma" w:cs="Tahoma"/>
          <w:b/>
          <w:bCs/>
          <w:sz w:val="24"/>
          <w:szCs w:val="24"/>
          <w:lang w:val="es-MX"/>
        </w:rPr>
      </w:pPr>
      <w:r w:rsidRPr="00112427">
        <w:rPr>
          <w:rFonts w:ascii="Tahoma" w:hAnsi="Tahoma" w:cs="Tahoma"/>
          <w:b/>
          <w:bCs/>
          <w:sz w:val="24"/>
          <w:szCs w:val="24"/>
          <w:lang w:val="es-MX"/>
        </w:rPr>
        <w:t>Recurso de apelación</w:t>
      </w:r>
    </w:p>
    <w:p w14:paraId="58009574" w14:textId="297271BD" w:rsidR="00610B1A" w:rsidRPr="00112427" w:rsidRDefault="00610B1A" w:rsidP="00112427">
      <w:pPr>
        <w:pStyle w:val="Sinespaciado"/>
        <w:spacing w:line="276" w:lineRule="auto"/>
        <w:rPr>
          <w:rFonts w:ascii="Tahoma" w:hAnsi="Tahoma" w:cs="Tahoma"/>
          <w:sz w:val="24"/>
          <w:szCs w:val="24"/>
        </w:rPr>
      </w:pPr>
    </w:p>
    <w:p w14:paraId="79C8B87F" w14:textId="5D85DFDE" w:rsidR="008B5F0D" w:rsidRPr="00112427" w:rsidRDefault="001F1782" w:rsidP="00112427">
      <w:pPr>
        <w:spacing w:after="0" w:line="276" w:lineRule="auto"/>
        <w:ind w:firstLine="708"/>
        <w:jc w:val="both"/>
        <w:rPr>
          <w:rFonts w:ascii="Tahoma" w:hAnsi="Tahoma" w:cs="Tahoma"/>
          <w:sz w:val="24"/>
          <w:szCs w:val="24"/>
          <w:lang w:val="es-MX"/>
        </w:rPr>
      </w:pPr>
      <w:r w:rsidRPr="00112427">
        <w:rPr>
          <w:rFonts w:ascii="Tahoma" w:hAnsi="Tahoma" w:cs="Tahoma"/>
          <w:sz w:val="24"/>
          <w:szCs w:val="24"/>
          <w:lang w:val="es-MX"/>
        </w:rPr>
        <w:t>Contra la anterior decisión interpus</w:t>
      </w:r>
      <w:r w:rsidR="004269E6" w:rsidRPr="00112427">
        <w:rPr>
          <w:rFonts w:ascii="Tahoma" w:hAnsi="Tahoma" w:cs="Tahoma"/>
          <w:sz w:val="24"/>
          <w:szCs w:val="24"/>
          <w:lang w:val="es-MX"/>
        </w:rPr>
        <w:t>o</w:t>
      </w:r>
      <w:r w:rsidRPr="00112427">
        <w:rPr>
          <w:rFonts w:ascii="Tahoma" w:hAnsi="Tahoma" w:cs="Tahoma"/>
          <w:sz w:val="24"/>
          <w:szCs w:val="24"/>
          <w:lang w:val="es-MX"/>
        </w:rPr>
        <w:t xml:space="preserve"> recurso de apelación </w:t>
      </w:r>
      <w:r w:rsidR="004269E6" w:rsidRPr="00112427">
        <w:rPr>
          <w:rFonts w:ascii="Tahoma" w:hAnsi="Tahoma" w:cs="Tahoma"/>
          <w:sz w:val="24"/>
          <w:szCs w:val="24"/>
          <w:lang w:val="es-MX"/>
        </w:rPr>
        <w:t>la parte demandada</w:t>
      </w:r>
      <w:r w:rsidR="00D16B4D" w:rsidRPr="00112427">
        <w:rPr>
          <w:rFonts w:ascii="Tahoma" w:hAnsi="Tahoma" w:cs="Tahoma"/>
          <w:sz w:val="24"/>
          <w:szCs w:val="24"/>
          <w:lang w:val="es-MX"/>
        </w:rPr>
        <w:t>, limitando su inconformidad en la forma e</w:t>
      </w:r>
      <w:r w:rsidR="00CB408A" w:rsidRPr="00112427">
        <w:rPr>
          <w:rFonts w:ascii="Tahoma" w:hAnsi="Tahoma" w:cs="Tahoma"/>
          <w:sz w:val="24"/>
          <w:szCs w:val="24"/>
          <w:lang w:val="es-MX"/>
        </w:rPr>
        <w:t xml:space="preserve">n que fue </w:t>
      </w:r>
      <w:r w:rsidR="007F2976" w:rsidRPr="00112427">
        <w:rPr>
          <w:rFonts w:ascii="Tahoma" w:hAnsi="Tahoma" w:cs="Tahoma"/>
          <w:sz w:val="24"/>
          <w:szCs w:val="24"/>
          <w:lang w:val="es-MX"/>
        </w:rPr>
        <w:t>tasada la</w:t>
      </w:r>
      <w:r w:rsidR="00CB408A" w:rsidRPr="00112427">
        <w:rPr>
          <w:rFonts w:ascii="Tahoma" w:hAnsi="Tahoma" w:cs="Tahoma"/>
          <w:sz w:val="24"/>
          <w:szCs w:val="24"/>
          <w:lang w:val="es-MX"/>
        </w:rPr>
        <w:t xml:space="preserve"> </w:t>
      </w:r>
      <w:r w:rsidR="004269E6" w:rsidRPr="00112427">
        <w:rPr>
          <w:rFonts w:ascii="Tahoma" w:hAnsi="Tahoma" w:cs="Tahoma"/>
          <w:sz w:val="24"/>
          <w:szCs w:val="24"/>
          <w:lang w:val="es-MX"/>
        </w:rPr>
        <w:t xml:space="preserve">indemnización moratoria por falta de pago de prestaciones sociales al finiquito contractual, </w:t>
      </w:r>
      <w:r w:rsidR="007F2976" w:rsidRPr="00112427">
        <w:rPr>
          <w:rFonts w:ascii="Tahoma" w:hAnsi="Tahoma" w:cs="Tahoma"/>
          <w:sz w:val="24"/>
          <w:szCs w:val="24"/>
          <w:lang w:val="es-MX"/>
        </w:rPr>
        <w:t xml:space="preserve">toda vez que alega que la misma únicamente debió correr </w:t>
      </w:r>
      <w:r w:rsidR="00D16B4D" w:rsidRPr="00112427">
        <w:rPr>
          <w:rFonts w:ascii="Tahoma" w:hAnsi="Tahoma" w:cs="Tahoma"/>
          <w:sz w:val="24"/>
          <w:szCs w:val="24"/>
          <w:lang w:val="es-MX"/>
        </w:rPr>
        <w:t>hasta el 05 de marzo de 2020 cu</w:t>
      </w:r>
      <w:r w:rsidR="1A459E3E" w:rsidRPr="00112427">
        <w:rPr>
          <w:rFonts w:ascii="Tahoma" w:hAnsi="Tahoma" w:cs="Tahoma"/>
          <w:sz w:val="24"/>
          <w:szCs w:val="24"/>
          <w:lang w:val="es-MX"/>
        </w:rPr>
        <w:t>a</w:t>
      </w:r>
      <w:r w:rsidR="00D16B4D" w:rsidRPr="00112427">
        <w:rPr>
          <w:rFonts w:ascii="Tahoma" w:hAnsi="Tahoma" w:cs="Tahoma"/>
          <w:sz w:val="24"/>
          <w:szCs w:val="24"/>
          <w:lang w:val="es-MX"/>
        </w:rPr>
        <w:t xml:space="preserve">ndo se inscribió en cámara de comercio la apertura del proceso liquidatorio. </w:t>
      </w:r>
      <w:bookmarkStart w:id="3" w:name="_Int_M34UDKTG"/>
      <w:r w:rsidR="00D16B4D" w:rsidRPr="00112427">
        <w:rPr>
          <w:rFonts w:ascii="Tahoma" w:hAnsi="Tahoma" w:cs="Tahoma"/>
          <w:sz w:val="24"/>
          <w:szCs w:val="24"/>
          <w:lang w:val="es-MX"/>
        </w:rPr>
        <w:t>En sustento de su argumento refiere que l</w:t>
      </w:r>
      <w:r w:rsidR="007F2976" w:rsidRPr="00112427">
        <w:rPr>
          <w:rFonts w:ascii="Tahoma" w:hAnsi="Tahoma" w:cs="Tahoma"/>
          <w:sz w:val="24"/>
          <w:szCs w:val="24"/>
          <w:lang w:val="es-MX"/>
        </w:rPr>
        <w:t xml:space="preserve">a </w:t>
      </w:r>
      <w:r w:rsidR="00D16B4D" w:rsidRPr="00112427">
        <w:rPr>
          <w:rFonts w:ascii="Tahoma" w:hAnsi="Tahoma" w:cs="Tahoma"/>
          <w:sz w:val="24"/>
          <w:szCs w:val="24"/>
          <w:lang w:val="es-MX"/>
        </w:rPr>
        <w:t>S</w:t>
      </w:r>
      <w:r w:rsidR="007F2976" w:rsidRPr="00112427">
        <w:rPr>
          <w:rFonts w:ascii="Tahoma" w:hAnsi="Tahoma" w:cs="Tahoma"/>
          <w:sz w:val="24"/>
          <w:szCs w:val="24"/>
          <w:lang w:val="es-MX"/>
        </w:rPr>
        <w:t xml:space="preserve">uperintendencia de </w:t>
      </w:r>
      <w:r w:rsidR="00D16B4D" w:rsidRPr="00112427">
        <w:rPr>
          <w:rFonts w:ascii="Tahoma" w:hAnsi="Tahoma" w:cs="Tahoma"/>
          <w:sz w:val="24"/>
          <w:szCs w:val="24"/>
          <w:lang w:val="es-MX"/>
        </w:rPr>
        <w:t>S</w:t>
      </w:r>
      <w:r w:rsidR="007F2976" w:rsidRPr="00112427">
        <w:rPr>
          <w:rFonts w:ascii="Tahoma" w:hAnsi="Tahoma" w:cs="Tahoma"/>
          <w:sz w:val="24"/>
          <w:szCs w:val="24"/>
          <w:lang w:val="es-MX"/>
        </w:rPr>
        <w:t xml:space="preserve">ociedades </w:t>
      </w:r>
      <w:r w:rsidR="00D16B4D" w:rsidRPr="00112427">
        <w:rPr>
          <w:rFonts w:ascii="Tahoma" w:hAnsi="Tahoma" w:cs="Tahoma"/>
          <w:sz w:val="24"/>
          <w:szCs w:val="24"/>
          <w:lang w:val="es-MX"/>
        </w:rPr>
        <w:t>indicó que de</w:t>
      </w:r>
      <w:r w:rsidR="008B5F0D" w:rsidRPr="00112427">
        <w:rPr>
          <w:rFonts w:ascii="Tahoma" w:hAnsi="Tahoma" w:cs="Tahoma"/>
          <w:sz w:val="24"/>
          <w:szCs w:val="24"/>
          <w:lang w:val="es-MX"/>
        </w:rPr>
        <w:t xml:space="preserve"> la ley 1116 de 2006 se entiende </w:t>
      </w:r>
      <w:r w:rsidR="00D16B4D" w:rsidRPr="00112427">
        <w:rPr>
          <w:rFonts w:ascii="Tahoma" w:hAnsi="Tahoma" w:cs="Tahoma"/>
          <w:sz w:val="24"/>
          <w:szCs w:val="24"/>
          <w:lang w:val="es-MX"/>
        </w:rPr>
        <w:t>que,</w:t>
      </w:r>
      <w:r w:rsidR="008B5F0D" w:rsidRPr="00112427">
        <w:rPr>
          <w:rFonts w:ascii="Tahoma" w:hAnsi="Tahoma" w:cs="Tahoma"/>
          <w:sz w:val="24"/>
          <w:szCs w:val="24"/>
          <w:lang w:val="es-MX"/>
        </w:rPr>
        <w:t xml:space="preserve"> </w:t>
      </w:r>
      <w:r w:rsidR="00D16B4D" w:rsidRPr="00112427">
        <w:rPr>
          <w:rFonts w:ascii="Tahoma" w:hAnsi="Tahoma" w:cs="Tahoma"/>
          <w:sz w:val="24"/>
          <w:szCs w:val="24"/>
          <w:lang w:val="es-MX"/>
        </w:rPr>
        <w:t xml:space="preserve">al iniciarse el proceso de liquidación, </w:t>
      </w:r>
      <w:r w:rsidR="008B5F0D" w:rsidRPr="00112427">
        <w:rPr>
          <w:rFonts w:ascii="Tahoma" w:hAnsi="Tahoma" w:cs="Tahoma"/>
          <w:sz w:val="24"/>
          <w:szCs w:val="24"/>
          <w:lang w:val="es-MX"/>
        </w:rPr>
        <w:t xml:space="preserve">el empleador ya no cuenta con la capacidad de hacer </w:t>
      </w:r>
      <w:r w:rsidR="00D16B4D" w:rsidRPr="00112427">
        <w:rPr>
          <w:rFonts w:ascii="Tahoma" w:hAnsi="Tahoma" w:cs="Tahoma"/>
          <w:sz w:val="24"/>
          <w:szCs w:val="24"/>
          <w:lang w:val="es-MX"/>
        </w:rPr>
        <w:t>los pagos adeudados, puesto que s</w:t>
      </w:r>
      <w:r w:rsidR="008B5F0D" w:rsidRPr="00112427">
        <w:rPr>
          <w:rFonts w:ascii="Tahoma" w:hAnsi="Tahoma" w:cs="Tahoma"/>
          <w:sz w:val="24"/>
          <w:szCs w:val="24"/>
          <w:lang w:val="es-MX"/>
        </w:rPr>
        <w:t>u voluntad está sujeta a unas etapas</w:t>
      </w:r>
      <w:r w:rsidR="00D16B4D" w:rsidRPr="00112427">
        <w:rPr>
          <w:rFonts w:ascii="Tahoma" w:hAnsi="Tahoma" w:cs="Tahoma"/>
          <w:sz w:val="24"/>
          <w:szCs w:val="24"/>
          <w:lang w:val="es-MX"/>
        </w:rPr>
        <w:t xml:space="preserve"> determinadas, sin contar con </w:t>
      </w:r>
      <w:r w:rsidR="008B5F0D" w:rsidRPr="00112427">
        <w:rPr>
          <w:rFonts w:ascii="Tahoma" w:hAnsi="Tahoma" w:cs="Tahoma"/>
          <w:sz w:val="24"/>
          <w:szCs w:val="24"/>
          <w:lang w:val="es-MX"/>
        </w:rPr>
        <w:t>ingreso fijo de capital.</w:t>
      </w:r>
      <w:bookmarkEnd w:id="3"/>
    </w:p>
    <w:p w14:paraId="7D55C2F2" w14:textId="5E24B4E6" w:rsidR="00D16B4D" w:rsidRPr="00112427" w:rsidRDefault="00D16B4D" w:rsidP="00112427">
      <w:pPr>
        <w:spacing w:after="0" w:line="276" w:lineRule="auto"/>
        <w:ind w:firstLine="708"/>
        <w:jc w:val="both"/>
        <w:rPr>
          <w:rFonts w:ascii="Tahoma" w:hAnsi="Tahoma" w:cs="Tahoma"/>
          <w:bCs/>
          <w:sz w:val="24"/>
          <w:szCs w:val="24"/>
          <w:lang w:val="es-MX"/>
        </w:rPr>
      </w:pPr>
    </w:p>
    <w:p w14:paraId="644C9228" w14:textId="700226B0" w:rsidR="007F2976" w:rsidRPr="00112427" w:rsidRDefault="00D16B4D" w:rsidP="00112427">
      <w:pPr>
        <w:spacing w:after="0" w:line="276" w:lineRule="auto"/>
        <w:ind w:firstLine="708"/>
        <w:jc w:val="both"/>
        <w:rPr>
          <w:rFonts w:ascii="Tahoma" w:hAnsi="Tahoma" w:cs="Tahoma"/>
          <w:sz w:val="24"/>
          <w:szCs w:val="24"/>
        </w:rPr>
      </w:pPr>
      <w:r w:rsidRPr="00112427">
        <w:rPr>
          <w:rFonts w:ascii="Tahoma" w:hAnsi="Tahoma" w:cs="Tahoma"/>
          <w:bCs/>
          <w:sz w:val="24"/>
          <w:szCs w:val="24"/>
          <w:lang w:val="es-MX"/>
        </w:rPr>
        <w:t>Reconoció que</w:t>
      </w:r>
      <w:r w:rsidR="00C8298D" w:rsidRPr="00112427">
        <w:rPr>
          <w:rFonts w:ascii="Tahoma" w:hAnsi="Tahoma" w:cs="Tahoma"/>
          <w:bCs/>
          <w:sz w:val="24"/>
          <w:szCs w:val="24"/>
          <w:lang w:val="es-MX"/>
        </w:rPr>
        <w:t>,</w:t>
      </w:r>
      <w:r w:rsidRPr="00112427">
        <w:rPr>
          <w:rFonts w:ascii="Tahoma" w:hAnsi="Tahoma" w:cs="Tahoma"/>
          <w:bCs/>
          <w:sz w:val="24"/>
          <w:szCs w:val="24"/>
          <w:lang w:val="es-MX"/>
        </w:rPr>
        <w:t xml:space="preserve"> tal como lo indicó la a-quo,</w:t>
      </w:r>
      <w:r w:rsidR="007F2976" w:rsidRPr="00112427">
        <w:rPr>
          <w:rFonts w:ascii="Tahoma" w:hAnsi="Tahoma" w:cs="Tahoma"/>
          <w:bCs/>
          <w:sz w:val="24"/>
          <w:szCs w:val="24"/>
          <w:lang w:val="es-MX"/>
        </w:rPr>
        <w:t xml:space="preserve"> la liquidación por sí misma no es argumento</w:t>
      </w:r>
      <w:r w:rsidRPr="00112427">
        <w:rPr>
          <w:rFonts w:ascii="Tahoma" w:hAnsi="Tahoma" w:cs="Tahoma"/>
          <w:bCs/>
          <w:sz w:val="24"/>
          <w:szCs w:val="24"/>
          <w:lang w:val="es-MX"/>
        </w:rPr>
        <w:t xml:space="preserve"> suficiente</w:t>
      </w:r>
      <w:r w:rsidR="007F2976" w:rsidRPr="00112427">
        <w:rPr>
          <w:rFonts w:ascii="Tahoma" w:hAnsi="Tahoma" w:cs="Tahoma"/>
          <w:bCs/>
          <w:sz w:val="24"/>
          <w:szCs w:val="24"/>
          <w:lang w:val="es-MX"/>
        </w:rPr>
        <w:t xml:space="preserve"> para que se </w:t>
      </w:r>
      <w:r w:rsidRPr="00112427">
        <w:rPr>
          <w:rFonts w:ascii="Tahoma" w:hAnsi="Tahoma" w:cs="Tahoma"/>
          <w:bCs/>
          <w:sz w:val="24"/>
          <w:szCs w:val="24"/>
          <w:lang w:val="es-MX"/>
        </w:rPr>
        <w:t>e</w:t>
      </w:r>
      <w:r w:rsidR="007F2976" w:rsidRPr="00112427">
        <w:rPr>
          <w:rFonts w:ascii="Tahoma" w:hAnsi="Tahoma" w:cs="Tahoma"/>
          <w:bCs/>
          <w:sz w:val="24"/>
          <w:szCs w:val="24"/>
          <w:lang w:val="es-MX"/>
        </w:rPr>
        <w:t xml:space="preserve">xonere </w:t>
      </w:r>
      <w:r w:rsidRPr="00112427">
        <w:rPr>
          <w:rFonts w:ascii="Tahoma" w:hAnsi="Tahoma" w:cs="Tahoma"/>
          <w:bCs/>
          <w:sz w:val="24"/>
          <w:szCs w:val="24"/>
          <w:lang w:val="es-MX"/>
        </w:rPr>
        <w:t>del pago de</w:t>
      </w:r>
      <w:r w:rsidR="007F2976" w:rsidRPr="00112427">
        <w:rPr>
          <w:rFonts w:ascii="Tahoma" w:hAnsi="Tahoma" w:cs="Tahoma"/>
          <w:bCs/>
          <w:sz w:val="24"/>
          <w:szCs w:val="24"/>
          <w:lang w:val="es-MX"/>
        </w:rPr>
        <w:t xml:space="preserve"> la indemnización</w:t>
      </w:r>
      <w:r w:rsidRPr="00112427">
        <w:rPr>
          <w:rFonts w:ascii="Tahoma" w:hAnsi="Tahoma" w:cs="Tahoma"/>
          <w:bCs/>
          <w:sz w:val="24"/>
          <w:szCs w:val="24"/>
          <w:lang w:val="es-MX"/>
        </w:rPr>
        <w:t xml:space="preserve"> moratoria, no obstante, arguye que </w:t>
      </w:r>
      <w:r w:rsidR="007F2976" w:rsidRPr="00112427">
        <w:rPr>
          <w:rFonts w:ascii="Tahoma" w:hAnsi="Tahoma" w:cs="Tahoma"/>
          <w:bCs/>
          <w:sz w:val="24"/>
          <w:szCs w:val="24"/>
          <w:lang w:val="es-MX"/>
        </w:rPr>
        <w:t>la apertura del proceso liquidatorio s</w:t>
      </w:r>
      <w:r w:rsidRPr="00112427">
        <w:rPr>
          <w:rFonts w:ascii="Tahoma" w:hAnsi="Tahoma" w:cs="Tahoma"/>
          <w:bCs/>
          <w:sz w:val="24"/>
          <w:szCs w:val="24"/>
          <w:lang w:val="es-MX"/>
        </w:rPr>
        <w:t xml:space="preserve">í constituye una </w:t>
      </w:r>
      <w:r w:rsidR="007F2976" w:rsidRPr="00112427">
        <w:rPr>
          <w:rFonts w:ascii="Tahoma" w:hAnsi="Tahoma" w:cs="Tahoma"/>
          <w:bCs/>
          <w:sz w:val="24"/>
          <w:szCs w:val="24"/>
          <w:lang w:val="es-MX"/>
        </w:rPr>
        <w:t xml:space="preserve">fuerza mayor </w:t>
      </w:r>
      <w:r w:rsidRPr="00112427">
        <w:rPr>
          <w:rFonts w:ascii="Tahoma" w:hAnsi="Tahoma" w:cs="Tahoma"/>
          <w:bCs/>
          <w:sz w:val="24"/>
          <w:szCs w:val="24"/>
          <w:lang w:val="es-MX"/>
        </w:rPr>
        <w:t xml:space="preserve">que impide cumplir sus obligaciones. </w:t>
      </w:r>
    </w:p>
    <w:p w14:paraId="310ABC16" w14:textId="77777777" w:rsidR="00C8298D" w:rsidRPr="00112427" w:rsidRDefault="00C8298D" w:rsidP="00112427">
      <w:pPr>
        <w:pStyle w:val="Sinespaciado"/>
        <w:spacing w:line="276" w:lineRule="auto"/>
        <w:rPr>
          <w:rFonts w:ascii="Tahoma" w:hAnsi="Tahoma" w:cs="Tahoma"/>
          <w:sz w:val="24"/>
          <w:szCs w:val="24"/>
        </w:rPr>
      </w:pPr>
    </w:p>
    <w:p w14:paraId="651C5B20" w14:textId="070EA944" w:rsidR="00F007B7" w:rsidRPr="00112427" w:rsidRDefault="00F007B7" w:rsidP="00112427">
      <w:pPr>
        <w:pStyle w:val="Prrafodelista"/>
        <w:numPr>
          <w:ilvl w:val="0"/>
          <w:numId w:val="3"/>
        </w:numPr>
        <w:spacing w:after="0" w:line="276" w:lineRule="auto"/>
        <w:ind w:left="0" w:firstLine="0"/>
        <w:jc w:val="center"/>
        <w:rPr>
          <w:rFonts w:ascii="Tahoma" w:hAnsi="Tahoma" w:cs="Tahoma"/>
          <w:b/>
          <w:bCs/>
          <w:sz w:val="24"/>
          <w:szCs w:val="24"/>
          <w:lang w:val="es-MX"/>
        </w:rPr>
      </w:pPr>
      <w:r w:rsidRPr="00112427">
        <w:rPr>
          <w:rFonts w:ascii="Tahoma" w:hAnsi="Tahoma" w:cs="Tahoma"/>
          <w:b/>
          <w:bCs/>
          <w:sz w:val="24"/>
          <w:szCs w:val="24"/>
          <w:lang w:val="es-MX"/>
        </w:rPr>
        <w:t>Problema jurídico</w:t>
      </w:r>
    </w:p>
    <w:p w14:paraId="3E407EA2" w14:textId="6002CA0C" w:rsidR="00366DFA" w:rsidRPr="00112427" w:rsidRDefault="00366DFA" w:rsidP="00112427">
      <w:pPr>
        <w:pStyle w:val="Sinespaciado"/>
        <w:spacing w:line="276" w:lineRule="auto"/>
        <w:rPr>
          <w:rFonts w:ascii="Tahoma" w:hAnsi="Tahoma" w:cs="Tahoma"/>
          <w:sz w:val="24"/>
          <w:szCs w:val="24"/>
          <w:lang w:val="es-MX"/>
        </w:rPr>
      </w:pPr>
    </w:p>
    <w:p w14:paraId="64BFCDCD" w14:textId="03DE6BEA" w:rsidR="00231125" w:rsidRPr="00112427" w:rsidRDefault="00F007B7" w:rsidP="00112427">
      <w:pPr>
        <w:spacing w:after="0" w:line="276" w:lineRule="auto"/>
        <w:ind w:firstLine="709"/>
        <w:jc w:val="both"/>
        <w:rPr>
          <w:rFonts w:ascii="Tahoma" w:hAnsi="Tahoma" w:cs="Tahoma"/>
          <w:bCs/>
          <w:sz w:val="24"/>
          <w:szCs w:val="24"/>
          <w:lang w:val="es-MX"/>
        </w:rPr>
      </w:pPr>
      <w:r w:rsidRPr="00112427">
        <w:rPr>
          <w:rFonts w:ascii="Tahoma" w:hAnsi="Tahoma" w:cs="Tahoma"/>
          <w:bCs/>
          <w:sz w:val="24"/>
          <w:szCs w:val="24"/>
          <w:lang w:val="es-MX"/>
        </w:rPr>
        <w:t xml:space="preserve">Por el esquema del recurso de apelación, el problema jurídico se circunscribe a determinar si </w:t>
      </w:r>
      <w:r w:rsidR="00D16B4D" w:rsidRPr="00112427">
        <w:rPr>
          <w:rFonts w:ascii="Tahoma" w:hAnsi="Tahoma" w:cs="Tahoma"/>
          <w:bCs/>
          <w:sz w:val="24"/>
          <w:szCs w:val="24"/>
          <w:lang w:val="es-MX"/>
        </w:rPr>
        <w:t xml:space="preserve">es procedente limitar la indemnización moratoria por la omisión en el pago de prestaciones sociales y salarios hasta la apertura del proceso de liquidación. </w:t>
      </w:r>
    </w:p>
    <w:p w14:paraId="06DEB445" w14:textId="77777777" w:rsidR="00C8298D" w:rsidRPr="00112427" w:rsidRDefault="00C8298D" w:rsidP="00112427">
      <w:pPr>
        <w:spacing w:after="0" w:line="276" w:lineRule="auto"/>
        <w:ind w:firstLine="709"/>
        <w:jc w:val="both"/>
        <w:rPr>
          <w:rFonts w:ascii="Tahoma" w:hAnsi="Tahoma" w:cs="Tahoma"/>
          <w:bCs/>
          <w:sz w:val="24"/>
          <w:szCs w:val="24"/>
          <w:lang w:val="es-MX"/>
        </w:rPr>
      </w:pPr>
    </w:p>
    <w:p w14:paraId="6C546576" w14:textId="5D41D830" w:rsidR="00936489" w:rsidRPr="00112427" w:rsidRDefault="00936489" w:rsidP="00240DF0">
      <w:pPr>
        <w:pStyle w:val="Prrafodelista"/>
        <w:numPr>
          <w:ilvl w:val="0"/>
          <w:numId w:val="3"/>
        </w:numPr>
        <w:spacing w:after="0" w:line="276" w:lineRule="auto"/>
        <w:jc w:val="center"/>
        <w:rPr>
          <w:rFonts w:ascii="Tahoma" w:hAnsi="Tahoma" w:cs="Tahoma"/>
          <w:b/>
          <w:bCs/>
          <w:sz w:val="24"/>
          <w:szCs w:val="24"/>
          <w:lang w:val="es-MX"/>
        </w:rPr>
      </w:pPr>
      <w:r w:rsidRPr="00112427">
        <w:rPr>
          <w:rFonts w:ascii="Tahoma" w:hAnsi="Tahoma" w:cs="Tahoma"/>
          <w:b/>
          <w:bCs/>
          <w:sz w:val="24"/>
          <w:szCs w:val="24"/>
          <w:lang w:val="es-MX"/>
        </w:rPr>
        <w:t xml:space="preserve">Consideraciones </w:t>
      </w:r>
    </w:p>
    <w:p w14:paraId="420F824D" w14:textId="77777777" w:rsidR="00936489" w:rsidRPr="00112427" w:rsidRDefault="00936489" w:rsidP="00112427">
      <w:pPr>
        <w:pStyle w:val="Sinespaciado"/>
        <w:spacing w:line="276" w:lineRule="auto"/>
        <w:rPr>
          <w:rFonts w:ascii="Tahoma" w:hAnsi="Tahoma" w:cs="Tahoma"/>
          <w:sz w:val="24"/>
          <w:szCs w:val="24"/>
        </w:rPr>
      </w:pPr>
    </w:p>
    <w:p w14:paraId="5A94B8FF" w14:textId="4B6682D5" w:rsidR="00446290" w:rsidRPr="00112427" w:rsidRDefault="00A31DE2" w:rsidP="00112427">
      <w:pPr>
        <w:pStyle w:val="Prrafodelista"/>
        <w:numPr>
          <w:ilvl w:val="1"/>
          <w:numId w:val="3"/>
        </w:numPr>
        <w:spacing w:after="0" w:line="276" w:lineRule="auto"/>
        <w:jc w:val="center"/>
        <w:rPr>
          <w:rFonts w:ascii="Tahoma" w:hAnsi="Tahoma" w:cs="Tahoma"/>
          <w:b/>
          <w:sz w:val="24"/>
          <w:szCs w:val="24"/>
        </w:rPr>
      </w:pPr>
      <w:r w:rsidRPr="00112427">
        <w:rPr>
          <w:rFonts w:ascii="Tahoma" w:hAnsi="Tahoma" w:cs="Tahoma"/>
          <w:b/>
          <w:sz w:val="24"/>
          <w:szCs w:val="24"/>
        </w:rPr>
        <w:t>Indemnizaci</w:t>
      </w:r>
      <w:r w:rsidR="005C6FAF" w:rsidRPr="00112427">
        <w:rPr>
          <w:rFonts w:ascii="Tahoma" w:hAnsi="Tahoma" w:cs="Tahoma"/>
          <w:b/>
          <w:sz w:val="24"/>
          <w:szCs w:val="24"/>
        </w:rPr>
        <w:t>ó</w:t>
      </w:r>
      <w:r w:rsidRPr="00112427">
        <w:rPr>
          <w:rFonts w:ascii="Tahoma" w:hAnsi="Tahoma" w:cs="Tahoma"/>
          <w:b/>
          <w:sz w:val="24"/>
          <w:szCs w:val="24"/>
        </w:rPr>
        <w:t xml:space="preserve">n moratoria previstas en </w:t>
      </w:r>
      <w:r w:rsidR="005C6FAF" w:rsidRPr="00112427">
        <w:rPr>
          <w:rFonts w:ascii="Tahoma" w:hAnsi="Tahoma" w:cs="Tahoma"/>
          <w:b/>
          <w:sz w:val="24"/>
          <w:szCs w:val="24"/>
        </w:rPr>
        <w:t>el</w:t>
      </w:r>
      <w:r w:rsidRPr="00112427">
        <w:rPr>
          <w:rFonts w:ascii="Tahoma" w:hAnsi="Tahoma" w:cs="Tahoma"/>
          <w:b/>
          <w:sz w:val="24"/>
          <w:szCs w:val="24"/>
        </w:rPr>
        <w:t xml:space="preserve"> artículo 65 del C.S.T. – Buena fe como eximente de responsabilidad </w:t>
      </w:r>
    </w:p>
    <w:p w14:paraId="1689E961" w14:textId="7DF5033E" w:rsidR="00446290" w:rsidRPr="00112427" w:rsidRDefault="00446290" w:rsidP="00112427">
      <w:pPr>
        <w:pStyle w:val="Sinespaciado"/>
        <w:spacing w:line="276" w:lineRule="auto"/>
        <w:rPr>
          <w:rFonts w:ascii="Tahoma" w:hAnsi="Tahoma" w:cs="Tahoma"/>
          <w:sz w:val="24"/>
          <w:szCs w:val="24"/>
        </w:rPr>
      </w:pPr>
    </w:p>
    <w:p w14:paraId="435036DF" w14:textId="78744C90" w:rsidR="00E610B8" w:rsidRPr="00112427" w:rsidRDefault="00E610B8" w:rsidP="00112427">
      <w:pPr>
        <w:spacing w:after="0" w:line="276" w:lineRule="auto"/>
        <w:ind w:firstLine="708"/>
        <w:jc w:val="both"/>
        <w:textAlignment w:val="baseline"/>
        <w:rPr>
          <w:rFonts w:ascii="Tahoma" w:eastAsia="Times New Roman" w:hAnsi="Tahoma" w:cs="Tahoma"/>
          <w:sz w:val="24"/>
          <w:szCs w:val="24"/>
          <w:lang w:eastAsia="es-CO"/>
        </w:rPr>
      </w:pPr>
      <w:bookmarkStart w:id="4" w:name="_Int_f3KIOJkC"/>
      <w:r w:rsidRPr="00112427">
        <w:rPr>
          <w:rFonts w:ascii="Tahoma" w:eastAsia="Times New Roman" w:hAnsi="Tahoma" w:cs="Tahoma"/>
          <w:sz w:val="24"/>
          <w:szCs w:val="24"/>
          <w:lang w:eastAsia="es-CO"/>
        </w:rPr>
        <w:t xml:space="preserve">Prevé el artículo 65 del CST </w:t>
      </w:r>
      <w:r w:rsidR="00B17050" w:rsidRPr="00112427">
        <w:rPr>
          <w:rFonts w:ascii="Tahoma" w:eastAsia="Times New Roman" w:hAnsi="Tahoma" w:cs="Tahoma"/>
          <w:sz w:val="24"/>
          <w:szCs w:val="24"/>
          <w:lang w:eastAsia="es-CO"/>
        </w:rPr>
        <w:t>que,</w:t>
      </w:r>
      <w:r w:rsidRPr="00112427">
        <w:rPr>
          <w:rFonts w:ascii="Tahoma" w:eastAsia="Times New Roman" w:hAnsi="Tahoma" w:cs="Tahoma"/>
          <w:sz w:val="24"/>
          <w:szCs w:val="24"/>
          <w:lang w:eastAsia="es-CO"/>
        </w:rPr>
        <w:t xml:space="preserve"> si al término de la relación laboral no se paga al trabajador los salarios y prestaciones debidos, a título de sanción el empleador deberá</w:t>
      </w:r>
      <w:r w:rsidR="00932D3B" w:rsidRPr="00112427">
        <w:rPr>
          <w:rFonts w:ascii="Tahoma" w:eastAsia="Times New Roman" w:hAnsi="Tahoma" w:cs="Tahoma"/>
          <w:sz w:val="24"/>
          <w:szCs w:val="24"/>
          <w:lang w:eastAsia="es-CO"/>
        </w:rPr>
        <w:t xml:space="preserve"> pagarle</w:t>
      </w:r>
      <w:r w:rsidRPr="00112427">
        <w:rPr>
          <w:rFonts w:ascii="Tahoma" w:eastAsia="Times New Roman" w:hAnsi="Tahoma" w:cs="Tahoma"/>
          <w:sz w:val="24"/>
          <w:szCs w:val="24"/>
          <w:lang w:eastAsia="es-CO"/>
        </w:rPr>
        <w:t xml:space="preserve"> la suma de un día de salario por cada día de retardo, tratándose de empleados que devenguen como contraprestación </w:t>
      </w:r>
      <w:r w:rsidR="00B17050" w:rsidRPr="00112427">
        <w:rPr>
          <w:rFonts w:ascii="Tahoma" w:eastAsia="Times New Roman" w:hAnsi="Tahoma" w:cs="Tahoma"/>
          <w:sz w:val="24"/>
          <w:szCs w:val="24"/>
          <w:lang w:eastAsia="es-CO"/>
        </w:rPr>
        <w:t>e</w:t>
      </w:r>
      <w:r w:rsidRPr="00112427">
        <w:rPr>
          <w:rFonts w:ascii="Tahoma" w:eastAsia="Times New Roman" w:hAnsi="Tahoma" w:cs="Tahoma"/>
          <w:sz w:val="24"/>
          <w:szCs w:val="24"/>
          <w:lang w:eastAsia="es-CO"/>
        </w:rPr>
        <w:t>l salario mínimo legal mensual vigente.</w:t>
      </w:r>
      <w:bookmarkEnd w:id="4"/>
      <w:r w:rsidRPr="00112427">
        <w:rPr>
          <w:rFonts w:ascii="Tahoma" w:eastAsia="Times New Roman" w:hAnsi="Tahoma" w:cs="Tahoma"/>
          <w:sz w:val="24"/>
          <w:szCs w:val="24"/>
          <w:lang w:eastAsia="es-CO"/>
        </w:rPr>
        <w:t> </w:t>
      </w:r>
    </w:p>
    <w:p w14:paraId="7755E1E0" w14:textId="77777777" w:rsidR="00E610B8" w:rsidRPr="00112427" w:rsidRDefault="00E610B8" w:rsidP="00112427">
      <w:pPr>
        <w:pStyle w:val="Sinespaciado"/>
        <w:spacing w:line="276" w:lineRule="auto"/>
        <w:rPr>
          <w:rFonts w:ascii="Tahoma" w:hAnsi="Tahoma" w:cs="Tahoma"/>
          <w:sz w:val="24"/>
          <w:szCs w:val="24"/>
          <w:lang w:eastAsia="es-CO"/>
        </w:rPr>
      </w:pPr>
      <w:r w:rsidRPr="00112427">
        <w:rPr>
          <w:rFonts w:ascii="Tahoma" w:hAnsi="Tahoma" w:cs="Tahoma"/>
          <w:sz w:val="24"/>
          <w:szCs w:val="24"/>
          <w:lang w:eastAsia="es-CO"/>
        </w:rPr>
        <w:t> </w:t>
      </w:r>
    </w:p>
    <w:p w14:paraId="6F3E4649" w14:textId="216B082C" w:rsidR="00932D3B" w:rsidRPr="00112427" w:rsidRDefault="00E610B8" w:rsidP="00112427">
      <w:pPr>
        <w:spacing w:after="0" w:line="276" w:lineRule="auto"/>
        <w:ind w:firstLine="708"/>
        <w:jc w:val="both"/>
        <w:textAlignment w:val="baseline"/>
        <w:rPr>
          <w:rFonts w:ascii="Tahoma" w:eastAsia="Times New Roman" w:hAnsi="Tahoma" w:cs="Tahoma"/>
          <w:sz w:val="24"/>
          <w:szCs w:val="24"/>
          <w:lang w:eastAsia="es-CO"/>
        </w:rPr>
      </w:pPr>
      <w:r w:rsidRPr="00112427">
        <w:rPr>
          <w:rFonts w:ascii="Tahoma" w:eastAsia="Times New Roman" w:hAnsi="Tahoma" w:cs="Tahoma"/>
          <w:sz w:val="24"/>
          <w:szCs w:val="24"/>
          <w:lang w:eastAsia="es-CO"/>
        </w:rPr>
        <w:t>Con todo, es bien sabido que esta sanci</w:t>
      </w:r>
      <w:r w:rsidR="004269E6" w:rsidRPr="00112427">
        <w:rPr>
          <w:rFonts w:ascii="Tahoma" w:eastAsia="Times New Roman" w:hAnsi="Tahoma" w:cs="Tahoma"/>
          <w:sz w:val="24"/>
          <w:szCs w:val="24"/>
          <w:lang w:eastAsia="es-CO"/>
        </w:rPr>
        <w:t>ó</w:t>
      </w:r>
      <w:r w:rsidRPr="00112427">
        <w:rPr>
          <w:rFonts w:ascii="Tahoma" w:eastAsia="Times New Roman" w:hAnsi="Tahoma" w:cs="Tahoma"/>
          <w:sz w:val="24"/>
          <w:szCs w:val="24"/>
          <w:lang w:eastAsia="es-CO"/>
        </w:rPr>
        <w:t>n no procede de manera automática con el simple incumplimiento o retardo en el pago, puesto que debe constatarse si el empleador ha actuado o no de buena fe, la cual ha sido entendida como la convicción d</w:t>
      </w:r>
      <w:r w:rsidR="00F90BCD" w:rsidRPr="00112427">
        <w:rPr>
          <w:rFonts w:ascii="Tahoma" w:eastAsia="Times New Roman" w:hAnsi="Tahoma" w:cs="Tahoma"/>
          <w:sz w:val="24"/>
          <w:szCs w:val="24"/>
          <w:lang w:eastAsia="es-CO"/>
        </w:rPr>
        <w:t>e obrar</w:t>
      </w:r>
      <w:r w:rsidRPr="00112427">
        <w:rPr>
          <w:rFonts w:ascii="Tahoma" w:eastAsia="Times New Roman" w:hAnsi="Tahoma" w:cs="Tahoma"/>
          <w:sz w:val="24"/>
          <w:szCs w:val="24"/>
          <w:lang w:eastAsia="es-CO"/>
        </w:rPr>
        <w:t xml:space="preserve"> con lealtad y honradez respecto del trabajador. Para esto, ha precisado la Corte Suprema de Justicia que el juez debe adelantar un examen riguroso del comportamiento que asumió el empleador en su condición de deudor moroso y de la globalidad de las pruebas y circunstancias que rodearon el desarrollo de la relación de trabajo, en aras de establecer si los argumentos esgrimidos por la defensa son razonables y aceptables.</w:t>
      </w:r>
    </w:p>
    <w:p w14:paraId="08D4B600" w14:textId="77777777" w:rsidR="00932D3B" w:rsidRPr="00112427" w:rsidRDefault="00932D3B" w:rsidP="00112427">
      <w:pPr>
        <w:pStyle w:val="Sinespaciado"/>
        <w:spacing w:line="276" w:lineRule="auto"/>
        <w:rPr>
          <w:rFonts w:ascii="Tahoma" w:hAnsi="Tahoma" w:cs="Tahoma"/>
          <w:sz w:val="24"/>
          <w:szCs w:val="24"/>
        </w:rPr>
      </w:pPr>
    </w:p>
    <w:p w14:paraId="4D023091" w14:textId="77777777" w:rsidR="00932D3B" w:rsidRPr="00112427" w:rsidRDefault="00F90BCD" w:rsidP="00112427">
      <w:pPr>
        <w:spacing w:after="0" w:line="276" w:lineRule="auto"/>
        <w:ind w:firstLine="708"/>
        <w:jc w:val="both"/>
        <w:textAlignment w:val="baseline"/>
        <w:rPr>
          <w:rFonts w:ascii="Tahoma" w:eastAsia="Times New Roman" w:hAnsi="Tahoma" w:cs="Tahoma"/>
          <w:sz w:val="24"/>
          <w:szCs w:val="24"/>
          <w:lang w:eastAsia="es-CO"/>
        </w:rPr>
      </w:pPr>
      <w:bookmarkStart w:id="5" w:name="_Int_t7DCCAIL"/>
      <w:r w:rsidRPr="00112427">
        <w:rPr>
          <w:rFonts w:ascii="Tahoma" w:hAnsi="Tahoma" w:cs="Tahoma"/>
          <w:sz w:val="24"/>
          <w:szCs w:val="24"/>
        </w:rPr>
        <w:t>De otra parte, h</w:t>
      </w:r>
      <w:r w:rsidR="00446290" w:rsidRPr="00112427">
        <w:rPr>
          <w:rFonts w:ascii="Tahoma" w:hAnsi="Tahoma" w:cs="Tahoma"/>
          <w:sz w:val="24"/>
          <w:szCs w:val="24"/>
        </w:rPr>
        <w:t>a sido pacífica la jurisprudencia en el sentido de que, por regla general, la crisis económica del empleador no es excusa que justifique el incumplimiento en el pago de las acreencias laborales debidas al trabajador a la terminación del vínculo</w:t>
      </w:r>
      <w:r w:rsidR="00A31DE2" w:rsidRPr="00112427">
        <w:rPr>
          <w:rFonts w:ascii="Tahoma" w:hAnsi="Tahoma" w:cs="Tahoma"/>
          <w:sz w:val="24"/>
          <w:szCs w:val="24"/>
        </w:rPr>
        <w:t xml:space="preserve"> laboral</w:t>
      </w:r>
      <w:r w:rsidR="00446290" w:rsidRPr="00112427">
        <w:rPr>
          <w:rFonts w:ascii="Tahoma" w:hAnsi="Tahoma" w:cs="Tahoma"/>
          <w:sz w:val="24"/>
          <w:szCs w:val="24"/>
        </w:rPr>
        <w:t>, pues</w:t>
      </w:r>
      <w:r w:rsidR="00A31DE2" w:rsidRPr="00112427">
        <w:rPr>
          <w:rFonts w:ascii="Tahoma" w:hAnsi="Tahoma" w:cs="Tahoma"/>
          <w:sz w:val="24"/>
          <w:szCs w:val="24"/>
        </w:rPr>
        <w:t xml:space="preserve"> lo contrario</w:t>
      </w:r>
      <w:r w:rsidR="00446290" w:rsidRPr="00112427">
        <w:rPr>
          <w:rFonts w:ascii="Tahoma" w:hAnsi="Tahoma" w:cs="Tahoma"/>
          <w:sz w:val="24"/>
          <w:szCs w:val="24"/>
        </w:rPr>
        <w:t xml:space="preserve"> sería tanto como someterlo a los riesgos propios de la actividad empresarial o comercial.</w:t>
      </w:r>
      <w:bookmarkEnd w:id="5"/>
    </w:p>
    <w:p w14:paraId="7AC7C508" w14:textId="77777777" w:rsidR="00932D3B" w:rsidRPr="00112427" w:rsidRDefault="00932D3B" w:rsidP="00112427">
      <w:pPr>
        <w:pStyle w:val="Sinespaciado"/>
        <w:spacing w:line="276" w:lineRule="auto"/>
        <w:rPr>
          <w:rFonts w:ascii="Tahoma" w:hAnsi="Tahoma" w:cs="Tahoma"/>
          <w:sz w:val="24"/>
          <w:szCs w:val="24"/>
        </w:rPr>
      </w:pPr>
    </w:p>
    <w:p w14:paraId="6DE95714" w14:textId="77777777" w:rsidR="00932D3B" w:rsidRPr="00112427" w:rsidRDefault="00A31DE2" w:rsidP="00112427">
      <w:pPr>
        <w:spacing w:after="0" w:line="276" w:lineRule="auto"/>
        <w:ind w:firstLine="708"/>
        <w:jc w:val="both"/>
        <w:textAlignment w:val="baseline"/>
        <w:rPr>
          <w:rFonts w:ascii="Tahoma" w:eastAsia="Times New Roman" w:hAnsi="Tahoma" w:cs="Tahoma"/>
          <w:sz w:val="24"/>
          <w:szCs w:val="24"/>
          <w:lang w:eastAsia="es-CO"/>
        </w:rPr>
      </w:pPr>
      <w:bookmarkStart w:id="6" w:name="_Int_Ynj59b5P"/>
      <w:r w:rsidRPr="00112427">
        <w:rPr>
          <w:rFonts w:ascii="Tahoma" w:hAnsi="Tahoma" w:cs="Tahoma"/>
          <w:sz w:val="24"/>
          <w:szCs w:val="24"/>
        </w:rPr>
        <w:t>No obstante, la jurisprudencia ha contemplado que en algunos casos la</w:t>
      </w:r>
      <w:r w:rsidR="00446290" w:rsidRPr="00112427">
        <w:rPr>
          <w:rFonts w:ascii="Tahoma" w:hAnsi="Tahoma" w:cs="Tahoma"/>
          <w:sz w:val="24"/>
          <w:szCs w:val="24"/>
        </w:rPr>
        <w:t xml:space="preserve"> situación económica crítica de insolvencia reflejada en la declaratoria de un proceso de liquidación obligatori</w:t>
      </w:r>
      <w:r w:rsidRPr="00112427">
        <w:rPr>
          <w:rFonts w:ascii="Tahoma" w:hAnsi="Tahoma" w:cs="Tahoma"/>
          <w:sz w:val="24"/>
          <w:szCs w:val="24"/>
        </w:rPr>
        <w:t xml:space="preserve">a o </w:t>
      </w:r>
      <w:r w:rsidR="003F7159" w:rsidRPr="00112427">
        <w:rPr>
          <w:rFonts w:ascii="Tahoma" w:hAnsi="Tahoma" w:cs="Tahoma"/>
          <w:sz w:val="24"/>
          <w:szCs w:val="24"/>
        </w:rPr>
        <w:t xml:space="preserve">incluso </w:t>
      </w:r>
      <w:r w:rsidRPr="00112427">
        <w:rPr>
          <w:rFonts w:ascii="Tahoma" w:hAnsi="Tahoma" w:cs="Tahoma"/>
          <w:sz w:val="24"/>
          <w:szCs w:val="24"/>
        </w:rPr>
        <w:t>de reorganización empresarial</w:t>
      </w:r>
      <w:r w:rsidR="00446290" w:rsidRPr="00112427">
        <w:rPr>
          <w:rFonts w:ascii="Tahoma" w:hAnsi="Tahoma" w:cs="Tahoma"/>
          <w:sz w:val="24"/>
          <w:szCs w:val="24"/>
        </w:rPr>
        <w:t xml:space="preserve">, </w:t>
      </w:r>
      <w:r w:rsidRPr="00112427">
        <w:rPr>
          <w:rFonts w:ascii="Tahoma" w:hAnsi="Tahoma" w:cs="Tahoma"/>
          <w:sz w:val="24"/>
          <w:szCs w:val="24"/>
        </w:rPr>
        <w:t xml:space="preserve">podría conllevar </w:t>
      </w:r>
      <w:r w:rsidR="003F7159" w:rsidRPr="00112427">
        <w:rPr>
          <w:rFonts w:ascii="Tahoma" w:hAnsi="Tahoma" w:cs="Tahoma"/>
          <w:sz w:val="24"/>
          <w:szCs w:val="24"/>
        </w:rPr>
        <w:t>elementos configurativos de la buena fe</w:t>
      </w:r>
      <w:r w:rsidRPr="00112427">
        <w:rPr>
          <w:rFonts w:ascii="Tahoma" w:hAnsi="Tahoma" w:cs="Tahoma"/>
          <w:sz w:val="24"/>
          <w:szCs w:val="24"/>
        </w:rPr>
        <w:t xml:space="preserve"> que</w:t>
      </w:r>
      <w:r w:rsidR="008A7DEC" w:rsidRPr="00112427">
        <w:rPr>
          <w:rFonts w:ascii="Tahoma" w:hAnsi="Tahoma" w:cs="Tahoma"/>
          <w:sz w:val="24"/>
          <w:szCs w:val="24"/>
        </w:rPr>
        <w:t xml:space="preserve"> pueden, eventualmente,</w:t>
      </w:r>
      <w:r w:rsidRPr="00112427">
        <w:rPr>
          <w:rFonts w:ascii="Tahoma" w:hAnsi="Tahoma" w:cs="Tahoma"/>
          <w:sz w:val="24"/>
          <w:szCs w:val="24"/>
        </w:rPr>
        <w:t xml:space="preserve"> </w:t>
      </w:r>
      <w:r w:rsidR="00F90BCD" w:rsidRPr="00112427">
        <w:rPr>
          <w:rFonts w:ascii="Tahoma" w:hAnsi="Tahoma" w:cs="Tahoma"/>
          <w:sz w:val="24"/>
          <w:szCs w:val="24"/>
        </w:rPr>
        <w:t>condu</w:t>
      </w:r>
      <w:r w:rsidR="00813402" w:rsidRPr="00112427">
        <w:rPr>
          <w:rFonts w:ascii="Tahoma" w:hAnsi="Tahoma" w:cs="Tahoma"/>
          <w:sz w:val="24"/>
          <w:szCs w:val="24"/>
        </w:rPr>
        <w:t>c</w:t>
      </w:r>
      <w:r w:rsidR="008A7DEC" w:rsidRPr="00112427">
        <w:rPr>
          <w:rFonts w:ascii="Tahoma" w:hAnsi="Tahoma" w:cs="Tahoma"/>
          <w:sz w:val="24"/>
          <w:szCs w:val="24"/>
        </w:rPr>
        <w:t>ir</w:t>
      </w:r>
      <w:r w:rsidR="00F90BCD" w:rsidRPr="00112427">
        <w:rPr>
          <w:rFonts w:ascii="Tahoma" w:hAnsi="Tahoma" w:cs="Tahoma"/>
          <w:sz w:val="24"/>
          <w:szCs w:val="24"/>
        </w:rPr>
        <w:t xml:space="preserve"> a </w:t>
      </w:r>
      <w:r w:rsidRPr="00112427">
        <w:rPr>
          <w:rFonts w:ascii="Tahoma" w:hAnsi="Tahoma" w:cs="Tahoma"/>
          <w:sz w:val="24"/>
          <w:szCs w:val="24"/>
        </w:rPr>
        <w:t>la exoneración</w:t>
      </w:r>
      <w:r w:rsidR="00446290" w:rsidRPr="00112427">
        <w:rPr>
          <w:rFonts w:ascii="Tahoma" w:hAnsi="Tahoma" w:cs="Tahoma"/>
          <w:sz w:val="24"/>
          <w:szCs w:val="24"/>
        </w:rPr>
        <w:t xml:space="preserve"> de la sanción moratoria, debiendo el juez valorar previamente, en cada caso, la conducta del empleador renuente al pago de acreencias laborales a un trabajador al momento de la terminación del contrato para efectos de determinar si dicha renuencia es o no de buena fe</w:t>
      </w:r>
      <w:r w:rsidR="00F90BCD" w:rsidRPr="00112427">
        <w:rPr>
          <w:rFonts w:ascii="Tahoma" w:hAnsi="Tahoma" w:cs="Tahoma"/>
          <w:sz w:val="24"/>
          <w:szCs w:val="24"/>
        </w:rPr>
        <w:t>.</w:t>
      </w:r>
      <w:bookmarkEnd w:id="6"/>
    </w:p>
    <w:p w14:paraId="46AF4801" w14:textId="77777777" w:rsidR="00932D3B" w:rsidRPr="00112427" w:rsidRDefault="00932D3B" w:rsidP="00112427">
      <w:pPr>
        <w:pStyle w:val="Sinespaciado"/>
        <w:spacing w:line="276" w:lineRule="auto"/>
        <w:rPr>
          <w:rFonts w:ascii="Tahoma" w:hAnsi="Tahoma" w:cs="Tahoma"/>
          <w:sz w:val="24"/>
          <w:szCs w:val="24"/>
        </w:rPr>
      </w:pPr>
    </w:p>
    <w:p w14:paraId="4B9A6784" w14:textId="59EDC751" w:rsidR="00932D3B" w:rsidRPr="00112427" w:rsidRDefault="00F90BCD" w:rsidP="00112427">
      <w:pPr>
        <w:spacing w:after="0" w:line="276" w:lineRule="auto"/>
        <w:ind w:firstLine="708"/>
        <w:jc w:val="both"/>
        <w:textAlignment w:val="baseline"/>
        <w:rPr>
          <w:rFonts w:ascii="Tahoma" w:eastAsia="Times New Roman" w:hAnsi="Tahoma" w:cs="Tahoma"/>
          <w:sz w:val="24"/>
          <w:szCs w:val="24"/>
          <w:lang w:eastAsia="es-CO"/>
        </w:rPr>
      </w:pPr>
      <w:r w:rsidRPr="00112427">
        <w:rPr>
          <w:rFonts w:ascii="Tahoma" w:hAnsi="Tahoma" w:cs="Tahoma"/>
          <w:sz w:val="24"/>
          <w:szCs w:val="24"/>
        </w:rPr>
        <w:t>Cabe agregar que l</w:t>
      </w:r>
      <w:r w:rsidR="00446290" w:rsidRPr="00112427">
        <w:rPr>
          <w:rFonts w:ascii="Tahoma" w:hAnsi="Tahoma" w:cs="Tahoma"/>
          <w:sz w:val="24"/>
          <w:szCs w:val="24"/>
        </w:rPr>
        <w:t xml:space="preserve">a situación de </w:t>
      </w:r>
      <w:r w:rsidR="003F7159" w:rsidRPr="00112427">
        <w:rPr>
          <w:rFonts w:ascii="Tahoma" w:hAnsi="Tahoma" w:cs="Tahoma"/>
          <w:sz w:val="24"/>
          <w:szCs w:val="24"/>
        </w:rPr>
        <w:t xml:space="preserve">disolución y </w:t>
      </w:r>
      <w:r w:rsidR="00446290" w:rsidRPr="00112427">
        <w:rPr>
          <w:rFonts w:ascii="Tahoma" w:hAnsi="Tahoma" w:cs="Tahoma"/>
          <w:sz w:val="24"/>
          <w:szCs w:val="24"/>
        </w:rPr>
        <w:t>liquidación de la sociedad</w:t>
      </w:r>
      <w:r w:rsidRPr="00112427">
        <w:rPr>
          <w:rFonts w:ascii="Tahoma" w:hAnsi="Tahoma" w:cs="Tahoma"/>
          <w:sz w:val="24"/>
          <w:szCs w:val="24"/>
        </w:rPr>
        <w:t xml:space="preserve"> o su sometimiento a un proceso de reorganización</w:t>
      </w:r>
      <w:r w:rsidR="00446290" w:rsidRPr="00112427">
        <w:rPr>
          <w:rFonts w:ascii="Tahoma" w:hAnsi="Tahoma" w:cs="Tahoma"/>
          <w:sz w:val="24"/>
          <w:szCs w:val="24"/>
        </w:rPr>
        <w:t xml:space="preserve"> no puede considerarse</w:t>
      </w:r>
      <w:r w:rsidRPr="00112427">
        <w:rPr>
          <w:rFonts w:ascii="Tahoma" w:hAnsi="Tahoma" w:cs="Tahoma"/>
          <w:sz w:val="24"/>
          <w:szCs w:val="24"/>
        </w:rPr>
        <w:t xml:space="preserve"> </w:t>
      </w:r>
      <w:r w:rsidRPr="00112427">
        <w:rPr>
          <w:rFonts w:ascii="Tahoma" w:hAnsi="Tahoma" w:cs="Tahoma"/>
          <w:i/>
          <w:iCs/>
          <w:sz w:val="24"/>
          <w:szCs w:val="24"/>
        </w:rPr>
        <w:t>per se</w:t>
      </w:r>
      <w:r w:rsidR="60BF462B" w:rsidRPr="00112427">
        <w:rPr>
          <w:rFonts w:ascii="Tahoma" w:hAnsi="Tahoma" w:cs="Tahoma"/>
          <w:i/>
          <w:iCs/>
          <w:sz w:val="24"/>
          <w:szCs w:val="24"/>
        </w:rPr>
        <w:t xml:space="preserve"> </w:t>
      </w:r>
      <w:r w:rsidR="00446290" w:rsidRPr="00112427">
        <w:rPr>
          <w:rFonts w:ascii="Tahoma" w:hAnsi="Tahoma" w:cs="Tahoma"/>
          <w:sz w:val="24"/>
          <w:szCs w:val="24"/>
        </w:rPr>
        <w:t>configurativ</w:t>
      </w:r>
      <w:r w:rsidRPr="00112427">
        <w:rPr>
          <w:rFonts w:ascii="Tahoma" w:hAnsi="Tahoma" w:cs="Tahoma"/>
          <w:sz w:val="24"/>
          <w:szCs w:val="24"/>
        </w:rPr>
        <w:t>o</w:t>
      </w:r>
      <w:r w:rsidR="00446290" w:rsidRPr="00112427">
        <w:rPr>
          <w:rFonts w:ascii="Tahoma" w:hAnsi="Tahoma" w:cs="Tahoma"/>
          <w:sz w:val="24"/>
          <w:szCs w:val="24"/>
        </w:rPr>
        <w:t xml:space="preserve"> de una excepción al pago de l</w:t>
      </w:r>
      <w:r w:rsidRPr="00112427">
        <w:rPr>
          <w:rFonts w:ascii="Tahoma" w:hAnsi="Tahoma" w:cs="Tahoma"/>
          <w:sz w:val="24"/>
          <w:szCs w:val="24"/>
        </w:rPr>
        <w:t>os salarios y</w:t>
      </w:r>
      <w:r w:rsidR="00446290" w:rsidRPr="00112427">
        <w:rPr>
          <w:rFonts w:ascii="Tahoma" w:hAnsi="Tahoma" w:cs="Tahoma"/>
          <w:sz w:val="24"/>
          <w:szCs w:val="24"/>
        </w:rPr>
        <w:t xml:space="preserve"> prestaciones sociales adeudadas a los trabajadores, ya que</w:t>
      </w:r>
      <w:r w:rsidRPr="00112427">
        <w:rPr>
          <w:rFonts w:ascii="Tahoma" w:hAnsi="Tahoma" w:cs="Tahoma"/>
          <w:sz w:val="24"/>
          <w:szCs w:val="24"/>
        </w:rPr>
        <w:t>,</w:t>
      </w:r>
      <w:r w:rsidR="00446290" w:rsidRPr="00112427">
        <w:rPr>
          <w:rFonts w:ascii="Tahoma" w:hAnsi="Tahoma" w:cs="Tahoma"/>
          <w:sz w:val="24"/>
          <w:szCs w:val="24"/>
        </w:rPr>
        <w:t xml:space="preserve"> en este evento el no pago oportuno no está justificado en causa legal, </w:t>
      </w:r>
      <w:r w:rsidR="003F7159" w:rsidRPr="00112427">
        <w:rPr>
          <w:rFonts w:ascii="Tahoma" w:hAnsi="Tahoma" w:cs="Tahoma"/>
          <w:sz w:val="24"/>
          <w:szCs w:val="24"/>
        </w:rPr>
        <w:t xml:space="preserve">sino en la decisión voluntaria del deudor o </w:t>
      </w:r>
      <w:r w:rsidR="00813402" w:rsidRPr="00112427">
        <w:rPr>
          <w:rFonts w:ascii="Tahoma" w:hAnsi="Tahoma" w:cs="Tahoma"/>
          <w:sz w:val="24"/>
          <w:szCs w:val="24"/>
        </w:rPr>
        <w:t xml:space="preserve">de </w:t>
      </w:r>
      <w:r w:rsidR="003F7159" w:rsidRPr="00112427">
        <w:rPr>
          <w:rFonts w:ascii="Tahoma" w:hAnsi="Tahoma" w:cs="Tahoma"/>
          <w:sz w:val="24"/>
          <w:szCs w:val="24"/>
        </w:rPr>
        <w:t>sus acreedores (artículo 11 del 1116 de 2006)</w:t>
      </w:r>
      <w:r w:rsidR="00813402" w:rsidRPr="00112427">
        <w:rPr>
          <w:rFonts w:ascii="Tahoma" w:hAnsi="Tahoma" w:cs="Tahoma"/>
          <w:sz w:val="24"/>
          <w:szCs w:val="24"/>
        </w:rPr>
        <w:t>, aunado a que la cesación de pagos por insolvencia puede obedecer a malas prácticas empresariales, falta de diligencia y cuidado y no siempre a causas fortuitas o de fuerza mayor o a cualquier otra causa externa o ajena al control del empresario.</w:t>
      </w:r>
    </w:p>
    <w:p w14:paraId="00A4BFC2" w14:textId="77777777" w:rsidR="00932D3B" w:rsidRPr="00112427" w:rsidRDefault="00932D3B" w:rsidP="00112427">
      <w:pPr>
        <w:pStyle w:val="Sinespaciado"/>
        <w:spacing w:line="276" w:lineRule="auto"/>
        <w:rPr>
          <w:rFonts w:ascii="Tahoma" w:hAnsi="Tahoma" w:cs="Tahoma"/>
          <w:sz w:val="24"/>
          <w:szCs w:val="24"/>
        </w:rPr>
      </w:pPr>
    </w:p>
    <w:p w14:paraId="15D875E5" w14:textId="77777777" w:rsidR="00932D3B" w:rsidRPr="00112427" w:rsidRDefault="00813402" w:rsidP="00112427">
      <w:pPr>
        <w:spacing w:after="0" w:line="276" w:lineRule="auto"/>
        <w:ind w:firstLine="708"/>
        <w:jc w:val="both"/>
        <w:textAlignment w:val="baseline"/>
        <w:rPr>
          <w:rFonts w:ascii="Tahoma" w:eastAsia="Times New Roman" w:hAnsi="Tahoma" w:cs="Tahoma"/>
          <w:sz w:val="24"/>
          <w:szCs w:val="24"/>
          <w:lang w:eastAsia="es-CO"/>
        </w:rPr>
      </w:pPr>
      <w:r w:rsidRPr="00112427">
        <w:rPr>
          <w:rFonts w:ascii="Tahoma" w:hAnsi="Tahoma" w:cs="Tahoma"/>
          <w:sz w:val="24"/>
          <w:szCs w:val="24"/>
        </w:rPr>
        <w:t>El derecho, entonces, no castiga al empleador que cae en insolvencia o que afronta una crisis económica, sino al que descuida sus negocios o no es precavido y diligente ante situaciones previsible</w:t>
      </w:r>
      <w:r w:rsidR="00D160C5" w:rsidRPr="00112427">
        <w:rPr>
          <w:rFonts w:ascii="Tahoma" w:hAnsi="Tahoma" w:cs="Tahoma"/>
          <w:sz w:val="24"/>
          <w:szCs w:val="24"/>
        </w:rPr>
        <w:t>s</w:t>
      </w:r>
      <w:r w:rsidR="008A7DEC" w:rsidRPr="00112427">
        <w:rPr>
          <w:rFonts w:ascii="Tahoma" w:hAnsi="Tahoma" w:cs="Tahoma"/>
          <w:sz w:val="24"/>
          <w:szCs w:val="24"/>
        </w:rPr>
        <w:t xml:space="preserve"> que demandan un estándar de diligencia</w:t>
      </w:r>
      <w:r w:rsidR="00D160C5" w:rsidRPr="00112427">
        <w:rPr>
          <w:rFonts w:ascii="Tahoma" w:hAnsi="Tahoma" w:cs="Tahoma"/>
          <w:sz w:val="24"/>
          <w:szCs w:val="24"/>
        </w:rPr>
        <w:t>, pues no sería acorde con el propósito disuasivo de la sanción</w:t>
      </w:r>
      <w:r w:rsidR="005473E0" w:rsidRPr="00112427">
        <w:rPr>
          <w:rFonts w:ascii="Tahoma" w:hAnsi="Tahoma" w:cs="Tahoma"/>
          <w:sz w:val="24"/>
          <w:szCs w:val="24"/>
        </w:rPr>
        <w:t>,</w:t>
      </w:r>
      <w:r w:rsidR="00D160C5" w:rsidRPr="00112427">
        <w:rPr>
          <w:rFonts w:ascii="Tahoma" w:hAnsi="Tahoma" w:cs="Tahoma"/>
          <w:sz w:val="24"/>
          <w:szCs w:val="24"/>
        </w:rPr>
        <w:t xml:space="preserve"> que</w:t>
      </w:r>
      <w:r w:rsidR="00932518" w:rsidRPr="00112427">
        <w:rPr>
          <w:rFonts w:ascii="Tahoma" w:hAnsi="Tahoma" w:cs="Tahoma"/>
          <w:sz w:val="24"/>
          <w:szCs w:val="24"/>
        </w:rPr>
        <w:t xml:space="preserve"> la exoneración operara </w:t>
      </w:r>
      <w:r w:rsidR="00932518" w:rsidRPr="00112427">
        <w:rPr>
          <w:rFonts w:ascii="Tahoma" w:hAnsi="Tahoma" w:cs="Tahoma"/>
          <w:sz w:val="24"/>
          <w:szCs w:val="24"/>
        </w:rPr>
        <w:lastRenderedPageBreak/>
        <w:t xml:space="preserve">de manera automática ante cualquier situación de insolvencia, dado que lo importante en estos casos, a efectos de acreditar elementos constitutivos de buena fe, es que el empleador </w:t>
      </w:r>
      <w:r w:rsidR="008A7DEC" w:rsidRPr="00112427">
        <w:rPr>
          <w:rFonts w:ascii="Tahoma" w:hAnsi="Tahoma" w:cs="Tahoma"/>
          <w:sz w:val="24"/>
          <w:szCs w:val="24"/>
        </w:rPr>
        <w:t>demuestre</w:t>
      </w:r>
      <w:r w:rsidR="00932518" w:rsidRPr="00112427">
        <w:rPr>
          <w:rFonts w:ascii="Tahoma" w:hAnsi="Tahoma" w:cs="Tahoma"/>
          <w:sz w:val="24"/>
          <w:szCs w:val="24"/>
        </w:rPr>
        <w:t xml:space="preserve"> que dispuso de todos los medios para prever y gestionar la crisis</w:t>
      </w:r>
      <w:r w:rsidR="005473E0" w:rsidRPr="00112427">
        <w:rPr>
          <w:rFonts w:ascii="Tahoma" w:hAnsi="Tahoma" w:cs="Tahoma"/>
          <w:sz w:val="24"/>
          <w:szCs w:val="24"/>
        </w:rPr>
        <w:t xml:space="preserve"> y que la misma no obedeció a la falta de diligencia y cuidado del negocio sino a factores fortuitos o de fuerza mayor, cuya acreditación, en todo caso, le compete.</w:t>
      </w:r>
    </w:p>
    <w:p w14:paraId="37A61198" w14:textId="77777777" w:rsidR="00932D3B" w:rsidRPr="00112427" w:rsidRDefault="00932D3B" w:rsidP="00112427">
      <w:pPr>
        <w:pStyle w:val="Sinespaciado"/>
        <w:spacing w:line="276" w:lineRule="auto"/>
        <w:rPr>
          <w:rFonts w:ascii="Tahoma" w:hAnsi="Tahoma" w:cs="Tahoma"/>
          <w:sz w:val="24"/>
          <w:szCs w:val="24"/>
        </w:rPr>
      </w:pPr>
    </w:p>
    <w:p w14:paraId="3A1F1AE9" w14:textId="696117BB" w:rsidR="00932D3B" w:rsidRPr="00112427" w:rsidRDefault="00AF2470" w:rsidP="00112427">
      <w:pPr>
        <w:spacing w:after="0" w:line="276" w:lineRule="auto"/>
        <w:ind w:firstLine="708"/>
        <w:jc w:val="both"/>
        <w:textAlignment w:val="baseline"/>
        <w:rPr>
          <w:rFonts w:ascii="Tahoma" w:hAnsi="Tahoma" w:cs="Tahoma"/>
          <w:sz w:val="24"/>
          <w:szCs w:val="24"/>
        </w:rPr>
      </w:pPr>
      <w:r w:rsidRPr="00112427">
        <w:rPr>
          <w:rFonts w:ascii="Tahoma" w:hAnsi="Tahoma" w:cs="Tahoma"/>
          <w:sz w:val="24"/>
          <w:szCs w:val="24"/>
        </w:rPr>
        <w:t>Ahora bien, no puede deducirse que una empleadora que fue llamada a liquidación forzada o que se somete voluntariamente a un proceso de reorganización empresarial, tenga interés en desconocer o defraudar los intereses y créditos de sus trabajadores, como para entrar a darle viabilidad al artículo 65 del C. S. del T., que</w:t>
      </w:r>
      <w:r w:rsidR="008A7DEC" w:rsidRPr="00112427">
        <w:rPr>
          <w:rFonts w:ascii="Tahoma" w:hAnsi="Tahoma" w:cs="Tahoma"/>
          <w:sz w:val="24"/>
          <w:szCs w:val="24"/>
        </w:rPr>
        <w:t>,</w:t>
      </w:r>
      <w:r w:rsidRPr="00112427">
        <w:rPr>
          <w:rFonts w:ascii="Tahoma" w:hAnsi="Tahoma" w:cs="Tahoma"/>
          <w:sz w:val="24"/>
          <w:szCs w:val="24"/>
        </w:rPr>
        <w:t xml:space="preserve"> como lo ha sostenido de antaño la jurisprudencia, no es de aplicación automática, dado que en estos casos, lo que se busca</w:t>
      </w:r>
      <w:r w:rsidR="008A7DEC" w:rsidRPr="00112427">
        <w:rPr>
          <w:rFonts w:ascii="Tahoma" w:hAnsi="Tahoma" w:cs="Tahoma"/>
          <w:sz w:val="24"/>
          <w:szCs w:val="24"/>
        </w:rPr>
        <w:t xml:space="preserve"> con estos procesos concursales es</w:t>
      </w:r>
      <w:r w:rsidRPr="00112427">
        <w:rPr>
          <w:rFonts w:ascii="Tahoma" w:hAnsi="Tahoma" w:cs="Tahoma"/>
          <w:sz w:val="24"/>
          <w:szCs w:val="24"/>
        </w:rPr>
        <w:t xml:space="preserve"> precisamente atender </w:t>
      </w:r>
      <w:r w:rsidR="008A7DEC" w:rsidRPr="00112427">
        <w:rPr>
          <w:rFonts w:ascii="Tahoma" w:hAnsi="Tahoma" w:cs="Tahoma"/>
          <w:sz w:val="24"/>
          <w:szCs w:val="24"/>
        </w:rPr>
        <w:t>de manera ordenada los pasivos de la compañía, dentro de los que se encuentran, en primer orden, las deudas laborales.</w:t>
      </w:r>
    </w:p>
    <w:p w14:paraId="0DE1EABE" w14:textId="28B680C0" w:rsidR="00932D3B" w:rsidRPr="00112427" w:rsidRDefault="00932D3B" w:rsidP="00112427">
      <w:pPr>
        <w:pStyle w:val="Sinespaciado"/>
        <w:spacing w:line="276" w:lineRule="auto"/>
        <w:rPr>
          <w:rFonts w:ascii="Tahoma" w:hAnsi="Tahoma" w:cs="Tahoma"/>
          <w:sz w:val="24"/>
          <w:szCs w:val="24"/>
        </w:rPr>
      </w:pPr>
    </w:p>
    <w:p w14:paraId="54093002" w14:textId="690318B8" w:rsidR="00AF2470" w:rsidRPr="00112427" w:rsidRDefault="00932D3B" w:rsidP="00112427">
      <w:pPr>
        <w:pStyle w:val="Prrafodelista"/>
        <w:numPr>
          <w:ilvl w:val="1"/>
          <w:numId w:val="3"/>
        </w:numPr>
        <w:spacing w:after="0" w:line="276" w:lineRule="auto"/>
        <w:jc w:val="center"/>
        <w:textAlignment w:val="baseline"/>
        <w:rPr>
          <w:rFonts w:ascii="Tahoma" w:hAnsi="Tahoma" w:cs="Tahoma"/>
          <w:b/>
          <w:sz w:val="24"/>
          <w:szCs w:val="24"/>
        </w:rPr>
      </w:pPr>
      <w:r w:rsidRPr="00112427">
        <w:rPr>
          <w:rFonts w:ascii="Tahoma" w:hAnsi="Tahoma" w:cs="Tahoma"/>
          <w:b/>
          <w:sz w:val="24"/>
          <w:szCs w:val="24"/>
        </w:rPr>
        <w:t>Caso concreto</w:t>
      </w:r>
    </w:p>
    <w:p w14:paraId="2ACE3362" w14:textId="4395FEE8" w:rsidR="00932D3B" w:rsidRPr="00112427" w:rsidRDefault="00932D3B" w:rsidP="00112427">
      <w:pPr>
        <w:pStyle w:val="Sinespaciado"/>
        <w:spacing w:line="276" w:lineRule="auto"/>
        <w:rPr>
          <w:rFonts w:ascii="Tahoma" w:hAnsi="Tahoma" w:cs="Tahoma"/>
          <w:sz w:val="24"/>
          <w:szCs w:val="24"/>
          <w:lang w:eastAsia="es-CO"/>
        </w:rPr>
      </w:pPr>
    </w:p>
    <w:p w14:paraId="56D87FDA" w14:textId="0C5AEAD6" w:rsidR="007A545B" w:rsidRPr="00112427" w:rsidRDefault="0001135B" w:rsidP="00112427">
      <w:pPr>
        <w:spacing w:after="0" w:line="276" w:lineRule="auto"/>
        <w:ind w:firstLine="708"/>
        <w:jc w:val="both"/>
        <w:textAlignment w:val="baseline"/>
        <w:rPr>
          <w:rFonts w:ascii="Tahoma" w:hAnsi="Tahoma" w:cs="Tahoma"/>
          <w:sz w:val="24"/>
          <w:szCs w:val="24"/>
        </w:rPr>
      </w:pPr>
      <w:r w:rsidRPr="00112427">
        <w:rPr>
          <w:rFonts w:ascii="Tahoma" w:hAnsi="Tahoma" w:cs="Tahoma"/>
          <w:sz w:val="24"/>
          <w:szCs w:val="24"/>
        </w:rPr>
        <w:t xml:space="preserve">Sea lo primero recordar </w:t>
      </w:r>
      <w:r w:rsidR="007A545B" w:rsidRPr="00112427">
        <w:rPr>
          <w:rFonts w:ascii="Tahoma" w:hAnsi="Tahoma" w:cs="Tahoma"/>
          <w:sz w:val="24"/>
          <w:szCs w:val="24"/>
        </w:rPr>
        <w:t>que no es materia de debate en el</w:t>
      </w:r>
      <w:r w:rsidRPr="00112427">
        <w:rPr>
          <w:rFonts w:ascii="Tahoma" w:hAnsi="Tahoma" w:cs="Tahoma"/>
          <w:sz w:val="24"/>
          <w:szCs w:val="24"/>
        </w:rPr>
        <w:t xml:space="preserve"> </w:t>
      </w:r>
      <w:r w:rsidR="007A545B" w:rsidRPr="00112427">
        <w:rPr>
          <w:rFonts w:ascii="Tahoma" w:hAnsi="Tahoma" w:cs="Tahoma"/>
          <w:sz w:val="24"/>
          <w:szCs w:val="24"/>
        </w:rPr>
        <w:t xml:space="preserve">presente asunto que entre </w:t>
      </w:r>
      <w:r w:rsidR="00533B99" w:rsidRPr="00112427">
        <w:rPr>
          <w:rFonts w:ascii="Tahoma" w:hAnsi="Tahoma" w:cs="Tahoma"/>
          <w:bCs/>
          <w:sz w:val="24"/>
          <w:szCs w:val="24"/>
          <w:lang w:val="es-MX"/>
        </w:rPr>
        <w:t xml:space="preserve">María Nancy García Cardona </w:t>
      </w:r>
      <w:r w:rsidR="00393758" w:rsidRPr="00112427">
        <w:rPr>
          <w:rFonts w:ascii="Tahoma" w:hAnsi="Tahoma" w:cs="Tahoma"/>
          <w:bCs/>
          <w:sz w:val="24"/>
          <w:szCs w:val="24"/>
          <w:lang w:val="es-MX"/>
        </w:rPr>
        <w:t xml:space="preserve">y Healthfood S.A. </w:t>
      </w:r>
      <w:r w:rsidR="00CE1772">
        <w:rPr>
          <w:rFonts w:ascii="Tahoma" w:hAnsi="Tahoma" w:cs="Tahoma"/>
          <w:bCs/>
          <w:sz w:val="24"/>
          <w:szCs w:val="24"/>
          <w:lang w:val="es-MX"/>
        </w:rPr>
        <w:t>e</w:t>
      </w:r>
      <w:r w:rsidR="00CE1772" w:rsidRPr="00112427">
        <w:rPr>
          <w:rFonts w:ascii="Tahoma" w:hAnsi="Tahoma" w:cs="Tahoma"/>
          <w:bCs/>
          <w:sz w:val="24"/>
          <w:szCs w:val="24"/>
          <w:lang w:val="es-MX"/>
        </w:rPr>
        <w:t xml:space="preserve">n </w:t>
      </w:r>
      <w:r w:rsidR="00CE1772">
        <w:rPr>
          <w:rFonts w:ascii="Tahoma" w:hAnsi="Tahoma" w:cs="Tahoma"/>
          <w:bCs/>
          <w:sz w:val="24"/>
          <w:szCs w:val="24"/>
          <w:lang w:val="es-MX"/>
        </w:rPr>
        <w:t>L</w:t>
      </w:r>
      <w:r w:rsidR="00393758" w:rsidRPr="00112427">
        <w:rPr>
          <w:rFonts w:ascii="Tahoma" w:hAnsi="Tahoma" w:cs="Tahoma"/>
          <w:bCs/>
          <w:sz w:val="24"/>
          <w:szCs w:val="24"/>
          <w:lang w:val="es-MX"/>
        </w:rPr>
        <w:t xml:space="preserve">iquidación </w:t>
      </w:r>
      <w:r w:rsidR="007A545B" w:rsidRPr="00112427">
        <w:rPr>
          <w:rFonts w:ascii="Tahoma" w:hAnsi="Tahoma" w:cs="Tahoma"/>
          <w:sz w:val="24"/>
          <w:szCs w:val="24"/>
        </w:rPr>
        <w:t>existió un contrato de trabajo a término</w:t>
      </w:r>
      <w:r w:rsidRPr="00112427">
        <w:rPr>
          <w:rFonts w:ascii="Tahoma" w:hAnsi="Tahoma" w:cs="Tahoma"/>
          <w:sz w:val="24"/>
          <w:szCs w:val="24"/>
        </w:rPr>
        <w:t xml:space="preserve"> </w:t>
      </w:r>
      <w:r w:rsidR="002A1233" w:rsidRPr="00112427">
        <w:rPr>
          <w:rFonts w:ascii="Tahoma" w:hAnsi="Tahoma" w:cs="Tahoma"/>
          <w:sz w:val="24"/>
          <w:szCs w:val="24"/>
        </w:rPr>
        <w:t>indefinido</w:t>
      </w:r>
      <w:r w:rsidR="007A545B" w:rsidRPr="00112427">
        <w:rPr>
          <w:rFonts w:ascii="Tahoma" w:hAnsi="Tahoma" w:cs="Tahoma"/>
          <w:sz w:val="24"/>
          <w:szCs w:val="24"/>
        </w:rPr>
        <w:t xml:space="preserve">, desarrollado entre el </w:t>
      </w:r>
      <w:r w:rsidR="00533B99" w:rsidRPr="00112427">
        <w:rPr>
          <w:rFonts w:ascii="Tahoma" w:hAnsi="Tahoma" w:cs="Tahoma"/>
          <w:sz w:val="24"/>
          <w:szCs w:val="24"/>
          <w:lang w:val="es-MX"/>
        </w:rPr>
        <w:t>04 de marzo de 2015 y el 05 de marzo de 2019</w:t>
      </w:r>
      <w:r w:rsidR="007A545B" w:rsidRPr="00112427">
        <w:rPr>
          <w:rFonts w:ascii="Tahoma" w:hAnsi="Tahoma" w:cs="Tahoma"/>
          <w:sz w:val="24"/>
          <w:szCs w:val="24"/>
        </w:rPr>
        <w:t xml:space="preserve">, el cual terminó </w:t>
      </w:r>
      <w:r w:rsidR="00D7428A" w:rsidRPr="00112427">
        <w:rPr>
          <w:rFonts w:ascii="Tahoma" w:hAnsi="Tahoma" w:cs="Tahoma"/>
          <w:sz w:val="24"/>
          <w:szCs w:val="24"/>
        </w:rPr>
        <w:t xml:space="preserve">por </w:t>
      </w:r>
      <w:r w:rsidR="00533B99" w:rsidRPr="00112427">
        <w:rPr>
          <w:rFonts w:ascii="Tahoma" w:hAnsi="Tahoma" w:cs="Tahoma"/>
          <w:sz w:val="24"/>
          <w:szCs w:val="24"/>
        </w:rPr>
        <w:t>decisión unilateral y sin justa causa de</w:t>
      </w:r>
      <w:r w:rsidR="002A1233" w:rsidRPr="00112427">
        <w:rPr>
          <w:rFonts w:ascii="Tahoma" w:hAnsi="Tahoma" w:cs="Tahoma"/>
          <w:sz w:val="24"/>
          <w:szCs w:val="24"/>
        </w:rPr>
        <w:t xml:space="preserve"> la empleadora</w:t>
      </w:r>
      <w:r w:rsidR="00D7428A" w:rsidRPr="00112427">
        <w:rPr>
          <w:rFonts w:ascii="Tahoma" w:hAnsi="Tahoma" w:cs="Tahoma"/>
          <w:sz w:val="24"/>
          <w:szCs w:val="24"/>
        </w:rPr>
        <w:t>, momento para el cual no le fue reconocida la liquidación final de prestaciones sociales</w:t>
      </w:r>
      <w:r w:rsidR="002A1233" w:rsidRPr="00112427">
        <w:rPr>
          <w:rFonts w:ascii="Tahoma" w:hAnsi="Tahoma" w:cs="Tahoma"/>
          <w:sz w:val="24"/>
          <w:szCs w:val="24"/>
        </w:rPr>
        <w:t xml:space="preserve"> y las cesantías de años posteriores</w:t>
      </w:r>
      <w:r w:rsidR="00D7428A" w:rsidRPr="00112427">
        <w:rPr>
          <w:rFonts w:ascii="Tahoma" w:hAnsi="Tahoma" w:cs="Tahoma"/>
          <w:sz w:val="24"/>
          <w:szCs w:val="24"/>
        </w:rPr>
        <w:t>, todo lo cual fue aceptado desde la contestación de la demanda y no fue motivo de inconformidad por la recurrente.</w:t>
      </w:r>
    </w:p>
    <w:p w14:paraId="38A91BC6" w14:textId="4A9B3BE4" w:rsidR="002A1233" w:rsidRPr="00112427" w:rsidRDefault="002A1233" w:rsidP="00112427">
      <w:pPr>
        <w:pStyle w:val="Sinespaciado"/>
        <w:spacing w:line="276" w:lineRule="auto"/>
        <w:rPr>
          <w:rFonts w:ascii="Tahoma" w:hAnsi="Tahoma" w:cs="Tahoma"/>
          <w:sz w:val="24"/>
          <w:szCs w:val="24"/>
        </w:rPr>
      </w:pPr>
    </w:p>
    <w:p w14:paraId="758009B7" w14:textId="62BB0948" w:rsidR="00D7428A" w:rsidRPr="00112427" w:rsidRDefault="00D7428A" w:rsidP="00112427">
      <w:pPr>
        <w:spacing w:after="0" w:line="276" w:lineRule="auto"/>
        <w:ind w:firstLine="708"/>
        <w:jc w:val="both"/>
        <w:textAlignment w:val="baseline"/>
        <w:rPr>
          <w:rFonts w:ascii="Tahoma" w:eastAsia="Times New Roman" w:hAnsi="Tahoma" w:cs="Tahoma"/>
          <w:sz w:val="24"/>
          <w:szCs w:val="24"/>
          <w:lang w:eastAsia="es-CO"/>
        </w:rPr>
      </w:pPr>
      <w:r w:rsidRPr="00112427">
        <w:rPr>
          <w:rFonts w:ascii="Tahoma" w:hAnsi="Tahoma" w:cs="Tahoma"/>
          <w:sz w:val="24"/>
          <w:szCs w:val="24"/>
        </w:rPr>
        <w:t>Ahora,</w:t>
      </w:r>
      <w:r w:rsidR="002A1233" w:rsidRPr="00112427">
        <w:rPr>
          <w:rFonts w:ascii="Tahoma" w:hAnsi="Tahoma" w:cs="Tahoma"/>
          <w:sz w:val="24"/>
          <w:szCs w:val="24"/>
        </w:rPr>
        <w:t xml:space="preserve"> si bien la empleadora acepta la omisión en el pago y la procedencia de la indemnización moratoria a partir del día siguiente a la finalización del contrato,</w:t>
      </w:r>
      <w:r w:rsidRPr="00112427">
        <w:rPr>
          <w:rFonts w:ascii="Tahoma" w:hAnsi="Tahoma" w:cs="Tahoma"/>
          <w:sz w:val="24"/>
          <w:szCs w:val="24"/>
        </w:rPr>
        <w:t xml:space="preserve"> el debate se encuentra en que</w:t>
      </w:r>
      <w:r w:rsidRPr="00112427">
        <w:rPr>
          <w:rFonts w:ascii="Tahoma" w:eastAsia="Times New Roman" w:hAnsi="Tahoma" w:cs="Tahoma"/>
          <w:sz w:val="24"/>
          <w:szCs w:val="24"/>
          <w:lang w:eastAsia="es-CO"/>
        </w:rPr>
        <w:t xml:space="preserve"> </w:t>
      </w:r>
      <w:r w:rsidR="002A1233" w:rsidRPr="00112427">
        <w:rPr>
          <w:rFonts w:ascii="Tahoma" w:eastAsia="Times New Roman" w:hAnsi="Tahoma" w:cs="Tahoma"/>
          <w:sz w:val="24"/>
          <w:szCs w:val="24"/>
          <w:lang w:eastAsia="es-CO"/>
        </w:rPr>
        <w:t xml:space="preserve">la pasiva </w:t>
      </w:r>
      <w:r w:rsidRPr="00112427">
        <w:rPr>
          <w:rFonts w:ascii="Tahoma" w:eastAsia="Times New Roman" w:hAnsi="Tahoma" w:cs="Tahoma"/>
          <w:sz w:val="24"/>
          <w:szCs w:val="24"/>
          <w:lang w:eastAsia="es-CO"/>
        </w:rPr>
        <w:t xml:space="preserve">aduce que </w:t>
      </w:r>
      <w:r w:rsidR="002A1233" w:rsidRPr="00112427">
        <w:rPr>
          <w:rFonts w:ascii="Tahoma" w:eastAsia="Times New Roman" w:hAnsi="Tahoma" w:cs="Tahoma"/>
          <w:sz w:val="24"/>
          <w:szCs w:val="24"/>
          <w:lang w:eastAsia="es-CO"/>
        </w:rPr>
        <w:t xml:space="preserve">la sanción contemplada en el art. 65 del CST debe correr no hasta que se efectúe el pago, como lo ordenó la a-quo, sino </w:t>
      </w:r>
      <w:r w:rsidR="00071618" w:rsidRPr="00112427">
        <w:rPr>
          <w:rFonts w:ascii="Tahoma" w:eastAsia="Times New Roman" w:hAnsi="Tahoma" w:cs="Tahoma"/>
          <w:sz w:val="24"/>
          <w:szCs w:val="24"/>
          <w:lang w:eastAsia="es-CO"/>
        </w:rPr>
        <w:t xml:space="preserve">limitarla </w:t>
      </w:r>
      <w:r w:rsidR="002A1233" w:rsidRPr="00112427">
        <w:rPr>
          <w:rFonts w:ascii="Tahoma" w:eastAsia="Times New Roman" w:hAnsi="Tahoma" w:cs="Tahoma"/>
          <w:sz w:val="24"/>
          <w:szCs w:val="24"/>
          <w:lang w:eastAsia="es-CO"/>
        </w:rPr>
        <w:t xml:space="preserve">hasta el 05 de marzo de 2020, puesto que a partir de dicha calenda se dio apertura formal al proceso de liquidación y con ello, estuvo imposibilitada de cumplir sus obligaciones. </w:t>
      </w:r>
    </w:p>
    <w:p w14:paraId="7A6C49A6" w14:textId="77777777" w:rsidR="001E2582" w:rsidRPr="00112427" w:rsidRDefault="001E2582" w:rsidP="00112427">
      <w:pPr>
        <w:pStyle w:val="Sinespaciado"/>
        <w:spacing w:line="276" w:lineRule="auto"/>
        <w:rPr>
          <w:rFonts w:ascii="Tahoma" w:hAnsi="Tahoma" w:cs="Tahoma"/>
          <w:sz w:val="24"/>
          <w:szCs w:val="24"/>
        </w:rPr>
      </w:pPr>
    </w:p>
    <w:p w14:paraId="12F69F79" w14:textId="49B744DA" w:rsidR="0088279E" w:rsidRPr="00112427" w:rsidRDefault="0088279E" w:rsidP="00112427">
      <w:pPr>
        <w:spacing w:after="0" w:line="276" w:lineRule="auto"/>
        <w:ind w:firstLine="708"/>
        <w:jc w:val="both"/>
        <w:textAlignment w:val="baseline"/>
        <w:rPr>
          <w:rFonts w:ascii="Tahoma" w:hAnsi="Tahoma" w:cs="Tahoma"/>
          <w:sz w:val="24"/>
          <w:szCs w:val="24"/>
        </w:rPr>
      </w:pPr>
      <w:r w:rsidRPr="00112427">
        <w:rPr>
          <w:rFonts w:ascii="Tahoma" w:eastAsia="Times New Roman" w:hAnsi="Tahoma" w:cs="Tahoma"/>
          <w:sz w:val="24"/>
          <w:szCs w:val="24"/>
          <w:lang w:eastAsia="es-CO"/>
        </w:rPr>
        <w:t>Pues bien, revisado el plenario, la Sala encuentra que la demandada allegó</w:t>
      </w:r>
      <w:r w:rsidR="00BC63AB" w:rsidRPr="00112427">
        <w:rPr>
          <w:rFonts w:ascii="Tahoma" w:eastAsia="Times New Roman" w:hAnsi="Tahoma" w:cs="Tahoma"/>
          <w:sz w:val="24"/>
          <w:szCs w:val="24"/>
          <w:lang w:eastAsia="es-CO"/>
        </w:rPr>
        <w:t xml:space="preserve"> el certificado de existencia y representación legal</w:t>
      </w:r>
      <w:r w:rsidR="00533B99" w:rsidRPr="00112427">
        <w:rPr>
          <w:rStyle w:val="Refdenotaalpie"/>
          <w:rFonts w:ascii="Tahoma" w:eastAsia="Times New Roman" w:hAnsi="Tahoma" w:cs="Tahoma"/>
          <w:sz w:val="24"/>
          <w:szCs w:val="24"/>
          <w:lang w:eastAsia="es-CO"/>
        </w:rPr>
        <w:footnoteReference w:id="1"/>
      </w:r>
      <w:r w:rsidR="00BC63AB" w:rsidRPr="00112427">
        <w:rPr>
          <w:rFonts w:ascii="Tahoma" w:eastAsia="Times New Roman" w:hAnsi="Tahoma" w:cs="Tahoma"/>
          <w:sz w:val="24"/>
          <w:szCs w:val="24"/>
          <w:lang w:eastAsia="es-CO"/>
        </w:rPr>
        <w:t xml:space="preserve"> que por acta No. 32 de la asamblea de accionistas del 27 de febrero de 2020, inscrita el 05 de marzo de 2020, la sociedad fue declarada disuelta y en estado de liquidación, nombrando la misma asamblea de accionistas como liquidador a Andrés Silva León</w:t>
      </w:r>
      <w:r w:rsidR="008E3892" w:rsidRPr="00112427">
        <w:rPr>
          <w:rFonts w:ascii="Tahoma" w:eastAsia="Times New Roman" w:hAnsi="Tahoma" w:cs="Tahoma"/>
          <w:sz w:val="24"/>
          <w:szCs w:val="24"/>
          <w:lang w:eastAsia="es-CO"/>
        </w:rPr>
        <w:t>.</w:t>
      </w:r>
    </w:p>
    <w:p w14:paraId="2BC37321" w14:textId="04248B60" w:rsidR="00605854" w:rsidRPr="00112427" w:rsidRDefault="00605854" w:rsidP="00112427">
      <w:pPr>
        <w:pStyle w:val="Sinespaciado"/>
        <w:spacing w:line="276" w:lineRule="auto"/>
        <w:rPr>
          <w:rFonts w:ascii="Tahoma" w:hAnsi="Tahoma" w:cs="Tahoma"/>
          <w:sz w:val="24"/>
          <w:szCs w:val="24"/>
          <w:lang w:eastAsia="es-CO"/>
        </w:rPr>
      </w:pPr>
    </w:p>
    <w:p w14:paraId="389B1610" w14:textId="192C6E6F" w:rsidR="00A20CA3" w:rsidRPr="00112427" w:rsidRDefault="00605854" w:rsidP="00112427">
      <w:pPr>
        <w:spacing w:after="0" w:line="276" w:lineRule="auto"/>
        <w:ind w:firstLine="708"/>
        <w:jc w:val="both"/>
        <w:textAlignment w:val="baseline"/>
        <w:rPr>
          <w:rFonts w:ascii="Tahoma" w:eastAsia="Times New Roman" w:hAnsi="Tahoma" w:cs="Tahoma"/>
          <w:sz w:val="24"/>
          <w:szCs w:val="24"/>
          <w:lang w:eastAsia="es-CO"/>
        </w:rPr>
      </w:pPr>
      <w:r w:rsidRPr="00112427">
        <w:rPr>
          <w:rFonts w:ascii="Tahoma" w:eastAsia="Times New Roman" w:hAnsi="Tahoma" w:cs="Tahoma"/>
          <w:sz w:val="24"/>
          <w:szCs w:val="24"/>
          <w:lang w:eastAsia="es-CO"/>
        </w:rPr>
        <w:t>Ahora, la</w:t>
      </w:r>
      <w:r w:rsidR="008E3892" w:rsidRPr="00112427">
        <w:rPr>
          <w:rFonts w:ascii="Tahoma" w:eastAsia="Times New Roman" w:hAnsi="Tahoma" w:cs="Tahoma"/>
          <w:sz w:val="24"/>
          <w:szCs w:val="24"/>
          <w:lang w:eastAsia="es-CO"/>
        </w:rPr>
        <w:t>s</w:t>
      </w:r>
      <w:r w:rsidRPr="00112427">
        <w:rPr>
          <w:rFonts w:ascii="Tahoma" w:eastAsia="Times New Roman" w:hAnsi="Tahoma" w:cs="Tahoma"/>
          <w:sz w:val="24"/>
          <w:szCs w:val="24"/>
          <w:lang w:eastAsia="es-CO"/>
        </w:rPr>
        <w:t xml:space="preserve"> otra</w:t>
      </w:r>
      <w:r w:rsidR="008E3892" w:rsidRPr="00112427">
        <w:rPr>
          <w:rFonts w:ascii="Tahoma" w:eastAsia="Times New Roman" w:hAnsi="Tahoma" w:cs="Tahoma"/>
          <w:sz w:val="24"/>
          <w:szCs w:val="24"/>
          <w:lang w:eastAsia="es-CO"/>
        </w:rPr>
        <w:t>s</w:t>
      </w:r>
      <w:r w:rsidRPr="00112427">
        <w:rPr>
          <w:rFonts w:ascii="Tahoma" w:eastAsia="Times New Roman" w:hAnsi="Tahoma" w:cs="Tahoma"/>
          <w:sz w:val="24"/>
          <w:szCs w:val="24"/>
          <w:lang w:eastAsia="es-CO"/>
        </w:rPr>
        <w:t xml:space="preserve"> prueba</w:t>
      </w:r>
      <w:r w:rsidR="008E3892" w:rsidRPr="00112427">
        <w:rPr>
          <w:rFonts w:ascii="Tahoma" w:eastAsia="Times New Roman" w:hAnsi="Tahoma" w:cs="Tahoma"/>
          <w:sz w:val="24"/>
          <w:szCs w:val="24"/>
          <w:lang w:eastAsia="es-CO"/>
        </w:rPr>
        <w:t>s</w:t>
      </w:r>
      <w:r w:rsidRPr="00112427">
        <w:rPr>
          <w:rFonts w:ascii="Tahoma" w:eastAsia="Times New Roman" w:hAnsi="Tahoma" w:cs="Tahoma"/>
          <w:sz w:val="24"/>
          <w:szCs w:val="24"/>
          <w:lang w:eastAsia="es-CO"/>
        </w:rPr>
        <w:t xml:space="preserve"> que procur</w:t>
      </w:r>
      <w:r w:rsidR="00FB3AEB" w:rsidRPr="00112427">
        <w:rPr>
          <w:rFonts w:ascii="Tahoma" w:eastAsia="Times New Roman" w:hAnsi="Tahoma" w:cs="Tahoma"/>
          <w:sz w:val="24"/>
          <w:szCs w:val="24"/>
          <w:lang w:eastAsia="es-CO"/>
        </w:rPr>
        <w:t>ó</w:t>
      </w:r>
      <w:r w:rsidRPr="00112427">
        <w:rPr>
          <w:rFonts w:ascii="Tahoma" w:eastAsia="Times New Roman" w:hAnsi="Tahoma" w:cs="Tahoma"/>
          <w:sz w:val="24"/>
          <w:szCs w:val="24"/>
          <w:lang w:eastAsia="es-CO"/>
        </w:rPr>
        <w:t xml:space="preserve"> la pasiva como sustento de su defensa consisti</w:t>
      </w:r>
      <w:r w:rsidR="008E3892" w:rsidRPr="00112427">
        <w:rPr>
          <w:rFonts w:ascii="Tahoma" w:eastAsia="Times New Roman" w:hAnsi="Tahoma" w:cs="Tahoma"/>
          <w:sz w:val="24"/>
          <w:szCs w:val="24"/>
          <w:lang w:eastAsia="es-CO"/>
        </w:rPr>
        <w:t>eron en oficios de embargo</w:t>
      </w:r>
      <w:r w:rsidR="00A70270" w:rsidRPr="00112427">
        <w:rPr>
          <w:rFonts w:ascii="Tahoma" w:eastAsia="Times New Roman" w:hAnsi="Tahoma" w:cs="Tahoma"/>
          <w:sz w:val="24"/>
          <w:szCs w:val="24"/>
          <w:lang w:eastAsia="es-CO"/>
        </w:rPr>
        <w:t xml:space="preserve"> de sus cuentas</w:t>
      </w:r>
      <w:r w:rsidR="008E3892" w:rsidRPr="00112427">
        <w:rPr>
          <w:rFonts w:ascii="Tahoma" w:eastAsia="Times New Roman" w:hAnsi="Tahoma" w:cs="Tahoma"/>
          <w:sz w:val="24"/>
          <w:szCs w:val="24"/>
          <w:lang w:eastAsia="es-CO"/>
        </w:rPr>
        <w:t xml:space="preserve"> de</w:t>
      </w:r>
      <w:r w:rsidR="00A70270" w:rsidRPr="00112427">
        <w:rPr>
          <w:rFonts w:ascii="Tahoma" w:eastAsia="Times New Roman" w:hAnsi="Tahoma" w:cs="Tahoma"/>
          <w:sz w:val="24"/>
          <w:szCs w:val="24"/>
          <w:lang w:eastAsia="es-CO"/>
        </w:rPr>
        <w:t xml:space="preserve"> abril</w:t>
      </w:r>
      <w:r w:rsidR="003C032F" w:rsidRPr="00112427">
        <w:rPr>
          <w:rStyle w:val="Refdenotaalpie"/>
          <w:rFonts w:ascii="Tahoma" w:eastAsia="Times New Roman" w:hAnsi="Tahoma" w:cs="Tahoma"/>
          <w:sz w:val="24"/>
          <w:szCs w:val="24"/>
          <w:lang w:eastAsia="es-CO"/>
        </w:rPr>
        <w:footnoteReference w:id="2"/>
      </w:r>
      <w:r w:rsidR="00A70270" w:rsidRPr="00112427">
        <w:rPr>
          <w:rFonts w:ascii="Tahoma" w:eastAsia="Times New Roman" w:hAnsi="Tahoma" w:cs="Tahoma"/>
          <w:sz w:val="24"/>
          <w:szCs w:val="24"/>
          <w:lang w:eastAsia="es-CO"/>
        </w:rPr>
        <w:t xml:space="preserve"> y</w:t>
      </w:r>
      <w:r w:rsidR="008E3892" w:rsidRPr="00112427">
        <w:rPr>
          <w:rFonts w:ascii="Tahoma" w:eastAsia="Times New Roman" w:hAnsi="Tahoma" w:cs="Tahoma"/>
          <w:sz w:val="24"/>
          <w:szCs w:val="24"/>
          <w:lang w:eastAsia="es-CO"/>
        </w:rPr>
        <w:t xml:space="preserve"> julio de 2019</w:t>
      </w:r>
      <w:r w:rsidR="003C032F" w:rsidRPr="00112427">
        <w:rPr>
          <w:rStyle w:val="Refdenotaalpie"/>
          <w:rFonts w:ascii="Tahoma" w:eastAsia="Times New Roman" w:hAnsi="Tahoma" w:cs="Tahoma"/>
          <w:sz w:val="24"/>
          <w:szCs w:val="24"/>
          <w:lang w:eastAsia="es-CO"/>
        </w:rPr>
        <w:footnoteReference w:id="3"/>
      </w:r>
      <w:r w:rsidR="008E3892" w:rsidRPr="00112427">
        <w:rPr>
          <w:rFonts w:ascii="Tahoma" w:eastAsia="Times New Roman" w:hAnsi="Tahoma" w:cs="Tahoma"/>
          <w:sz w:val="24"/>
          <w:szCs w:val="24"/>
          <w:lang w:eastAsia="es-CO"/>
        </w:rPr>
        <w:t xml:space="preserve">, </w:t>
      </w:r>
      <w:r w:rsidR="00A70270" w:rsidRPr="00112427">
        <w:rPr>
          <w:rFonts w:ascii="Tahoma" w:eastAsia="Times New Roman" w:hAnsi="Tahoma" w:cs="Tahoma"/>
          <w:sz w:val="24"/>
          <w:szCs w:val="24"/>
          <w:lang w:eastAsia="es-CO"/>
        </w:rPr>
        <w:t xml:space="preserve">relación </w:t>
      </w:r>
      <w:r w:rsidR="00A70270" w:rsidRPr="00112427">
        <w:rPr>
          <w:rFonts w:ascii="Tahoma" w:eastAsia="Times New Roman" w:hAnsi="Tahoma" w:cs="Tahoma"/>
          <w:sz w:val="24"/>
          <w:szCs w:val="24"/>
          <w:lang w:eastAsia="es-CO"/>
        </w:rPr>
        <w:lastRenderedPageBreak/>
        <w:t>de obligaciones tributarias remitida por la DIAN en marzo del mismo año</w:t>
      </w:r>
      <w:r w:rsidR="003C032F" w:rsidRPr="00112427">
        <w:rPr>
          <w:rStyle w:val="Refdenotaalpie"/>
          <w:rFonts w:ascii="Tahoma" w:eastAsia="Times New Roman" w:hAnsi="Tahoma" w:cs="Tahoma"/>
          <w:sz w:val="24"/>
          <w:szCs w:val="24"/>
          <w:lang w:eastAsia="es-CO"/>
        </w:rPr>
        <w:footnoteReference w:id="4"/>
      </w:r>
      <w:r w:rsidR="00A70270" w:rsidRPr="00112427">
        <w:rPr>
          <w:rFonts w:ascii="Tahoma" w:eastAsia="Times New Roman" w:hAnsi="Tahoma" w:cs="Tahoma"/>
          <w:sz w:val="24"/>
          <w:szCs w:val="24"/>
          <w:lang w:eastAsia="es-CO"/>
        </w:rPr>
        <w:t>, de las cuales, tal como lo advirtió la a-quo únicamente se extrae que la demandada presentó incumplimiento de sus obligaciones frente a diferentes entidades y empresas, no obstante, no evidencian actos concretos que llevaron al proceso de liquidación.</w:t>
      </w:r>
    </w:p>
    <w:p w14:paraId="4BC8807B" w14:textId="77777777" w:rsidR="00A70270" w:rsidRPr="00112427" w:rsidRDefault="00A70270" w:rsidP="00112427">
      <w:pPr>
        <w:pStyle w:val="Sinespaciado"/>
        <w:spacing w:line="276" w:lineRule="auto"/>
        <w:rPr>
          <w:rFonts w:ascii="Tahoma" w:hAnsi="Tahoma" w:cs="Tahoma"/>
          <w:sz w:val="24"/>
          <w:szCs w:val="24"/>
          <w:lang w:eastAsia="es-CO"/>
        </w:rPr>
      </w:pPr>
    </w:p>
    <w:p w14:paraId="4EC9F796" w14:textId="4A12E0EA" w:rsidR="00A20CA3" w:rsidRPr="00112427" w:rsidRDefault="000B268B" w:rsidP="00112427">
      <w:pPr>
        <w:spacing w:after="0" w:line="276" w:lineRule="auto"/>
        <w:ind w:firstLine="708"/>
        <w:jc w:val="both"/>
        <w:textAlignment w:val="baseline"/>
        <w:rPr>
          <w:rFonts w:ascii="Tahoma" w:eastAsia="Times New Roman" w:hAnsi="Tahoma" w:cs="Tahoma"/>
          <w:sz w:val="24"/>
          <w:szCs w:val="24"/>
          <w:lang w:eastAsia="es-CO"/>
        </w:rPr>
      </w:pPr>
      <w:r w:rsidRPr="00112427">
        <w:rPr>
          <w:rFonts w:ascii="Tahoma" w:eastAsia="Times New Roman" w:hAnsi="Tahoma" w:cs="Tahoma"/>
          <w:sz w:val="24"/>
          <w:szCs w:val="24"/>
          <w:lang w:eastAsia="es-CO"/>
        </w:rPr>
        <w:t>Al margen de lo anterior</w:t>
      </w:r>
      <w:r w:rsidR="00A20CA3" w:rsidRPr="00112427">
        <w:rPr>
          <w:rFonts w:ascii="Tahoma" w:eastAsia="Times New Roman" w:hAnsi="Tahoma" w:cs="Tahoma"/>
          <w:sz w:val="24"/>
          <w:szCs w:val="24"/>
          <w:lang w:eastAsia="es-CO"/>
        </w:rPr>
        <w:t xml:space="preserve">, debe resaltarse que </w:t>
      </w:r>
      <w:r w:rsidR="00862198" w:rsidRPr="00112427">
        <w:rPr>
          <w:rFonts w:ascii="Tahoma" w:eastAsia="Times New Roman" w:hAnsi="Tahoma" w:cs="Tahoma"/>
          <w:sz w:val="24"/>
          <w:szCs w:val="24"/>
          <w:lang w:eastAsia="es-CO"/>
        </w:rPr>
        <w:t xml:space="preserve">el proceso de liquidación de la demandada, de acuerdo al certificado de existencia y representación legal al que se hizo referencia líneas atrás, obedeció a una decisión de la asamblea de accionistas hasta el punto que fueron los mismos socios quienes designaron a su liquidador, razón por la cual, en este caso, la apertura del proceso liquidatorio, contrario a lo afirmado por el recurrente, no es una fuerza mayor o una causa ajena a la entidad que le impidiera cumplir con sus obligaciones, </w:t>
      </w:r>
      <w:r w:rsidR="00443DD1" w:rsidRPr="00112427">
        <w:rPr>
          <w:rFonts w:ascii="Tahoma" w:eastAsia="Times New Roman" w:hAnsi="Tahoma" w:cs="Tahoma"/>
          <w:sz w:val="24"/>
          <w:szCs w:val="24"/>
          <w:lang w:eastAsia="es-CO"/>
        </w:rPr>
        <w:t>sino</w:t>
      </w:r>
      <w:r w:rsidR="00862198" w:rsidRPr="00112427">
        <w:rPr>
          <w:rFonts w:ascii="Tahoma" w:eastAsia="Times New Roman" w:hAnsi="Tahoma" w:cs="Tahoma"/>
          <w:sz w:val="24"/>
          <w:szCs w:val="24"/>
          <w:lang w:eastAsia="es-CO"/>
        </w:rPr>
        <w:t xml:space="preserve"> producto de sus miembros en disolver y la liquidar la sociedad, sin que se observe que, previo a ello, buscaron solventar su situación financiera y cumplir con los créditos, especialmente los laborales, por medio de un proceso de insolvencia regulado por la ley 1116 de 2006, misma que incluso referencia el apoderado judicial en su recurso, pero sin probar que se hubiese acogido al régimen allí dispuesto. </w:t>
      </w:r>
    </w:p>
    <w:p w14:paraId="45C7D7D4" w14:textId="1EAFC2C6" w:rsidR="000B268B" w:rsidRPr="00112427" w:rsidRDefault="000B268B" w:rsidP="00112427">
      <w:pPr>
        <w:pStyle w:val="Sinespaciado"/>
        <w:spacing w:line="276" w:lineRule="auto"/>
        <w:rPr>
          <w:rFonts w:ascii="Tahoma" w:hAnsi="Tahoma" w:cs="Tahoma"/>
          <w:sz w:val="24"/>
          <w:szCs w:val="24"/>
          <w:lang w:eastAsia="es-CO"/>
        </w:rPr>
      </w:pPr>
    </w:p>
    <w:p w14:paraId="57CFE8D7" w14:textId="24736F32" w:rsidR="000B268B" w:rsidRPr="004C014E" w:rsidRDefault="000B268B" w:rsidP="00112427">
      <w:pPr>
        <w:spacing w:after="0" w:line="276" w:lineRule="auto"/>
        <w:ind w:firstLine="708"/>
        <w:jc w:val="both"/>
        <w:textAlignment w:val="baseline"/>
        <w:rPr>
          <w:rFonts w:ascii="Tahoma" w:eastAsia="Times New Roman" w:hAnsi="Tahoma" w:cs="Tahoma"/>
          <w:sz w:val="24"/>
          <w:szCs w:val="24"/>
          <w:lang w:eastAsia="es-CO"/>
        </w:rPr>
      </w:pPr>
      <w:r w:rsidRPr="00112427">
        <w:rPr>
          <w:rFonts w:ascii="Tahoma" w:eastAsia="Times New Roman" w:hAnsi="Tahoma" w:cs="Tahoma"/>
          <w:sz w:val="24"/>
          <w:szCs w:val="24"/>
          <w:lang w:eastAsia="es-CO"/>
        </w:rPr>
        <w:t xml:space="preserve">En ese orden, </w:t>
      </w:r>
      <w:r w:rsidR="0045203A" w:rsidRPr="00112427">
        <w:rPr>
          <w:rFonts w:ascii="Tahoma" w:eastAsia="Times New Roman" w:hAnsi="Tahoma" w:cs="Tahoma"/>
          <w:sz w:val="24"/>
          <w:szCs w:val="24"/>
          <w:lang w:eastAsia="es-CO"/>
        </w:rPr>
        <w:t xml:space="preserve">tal como lo ha considerado esta Sala con ponencia de quien aquí cumple igual encargo, entre otros en providencia del 30 de marzo de 2023, radicado abreviado 2021-00291, </w:t>
      </w:r>
      <w:r w:rsidRPr="00112427">
        <w:rPr>
          <w:rFonts w:ascii="Tahoma" w:eastAsia="Times New Roman" w:hAnsi="Tahoma" w:cs="Tahoma"/>
          <w:sz w:val="24"/>
          <w:szCs w:val="24"/>
          <w:lang w:eastAsia="es-CO"/>
        </w:rPr>
        <w:t xml:space="preserve">para </w:t>
      </w:r>
      <w:r w:rsidR="0045203A" w:rsidRPr="00112427">
        <w:rPr>
          <w:rFonts w:ascii="Tahoma" w:eastAsia="Times New Roman" w:hAnsi="Tahoma" w:cs="Tahoma"/>
          <w:sz w:val="24"/>
          <w:szCs w:val="24"/>
          <w:lang w:eastAsia="es-CO"/>
        </w:rPr>
        <w:t>esta Corporación</w:t>
      </w:r>
      <w:r w:rsidRPr="00112427">
        <w:rPr>
          <w:rFonts w:ascii="Tahoma" w:eastAsia="Times New Roman" w:hAnsi="Tahoma" w:cs="Tahoma"/>
          <w:sz w:val="24"/>
          <w:szCs w:val="24"/>
          <w:lang w:eastAsia="es-CO"/>
        </w:rPr>
        <w:t xml:space="preserve"> la omisión en el pago de las acreencias laborales de</w:t>
      </w:r>
      <w:r w:rsidR="00A35FAD" w:rsidRPr="00112427">
        <w:rPr>
          <w:rFonts w:ascii="Tahoma" w:eastAsia="Times New Roman" w:hAnsi="Tahoma" w:cs="Tahoma"/>
          <w:sz w:val="24"/>
          <w:szCs w:val="24"/>
          <w:lang w:eastAsia="es-CO"/>
        </w:rPr>
        <w:t xml:space="preserve"> </w:t>
      </w:r>
      <w:r w:rsidRPr="00112427">
        <w:rPr>
          <w:rFonts w:ascii="Tahoma" w:eastAsia="Times New Roman" w:hAnsi="Tahoma" w:cs="Tahoma"/>
          <w:sz w:val="24"/>
          <w:szCs w:val="24"/>
          <w:lang w:eastAsia="es-CO"/>
        </w:rPr>
        <w:t>l</w:t>
      </w:r>
      <w:r w:rsidR="00A35FAD" w:rsidRPr="00112427">
        <w:rPr>
          <w:rFonts w:ascii="Tahoma" w:eastAsia="Times New Roman" w:hAnsi="Tahoma" w:cs="Tahoma"/>
          <w:sz w:val="24"/>
          <w:szCs w:val="24"/>
          <w:lang w:eastAsia="es-CO"/>
        </w:rPr>
        <w:t>a</w:t>
      </w:r>
      <w:r w:rsidRPr="00112427">
        <w:rPr>
          <w:rFonts w:ascii="Tahoma" w:eastAsia="Times New Roman" w:hAnsi="Tahoma" w:cs="Tahoma"/>
          <w:sz w:val="24"/>
          <w:szCs w:val="24"/>
          <w:lang w:eastAsia="es-CO"/>
        </w:rPr>
        <w:t xml:space="preserve"> aquí demandante no </w:t>
      </w:r>
      <w:r w:rsidR="00A35FAD" w:rsidRPr="00112427">
        <w:rPr>
          <w:rFonts w:ascii="Tahoma" w:eastAsia="Times New Roman" w:hAnsi="Tahoma" w:cs="Tahoma"/>
          <w:sz w:val="24"/>
          <w:szCs w:val="24"/>
          <w:lang w:eastAsia="es-CO"/>
        </w:rPr>
        <w:t>cuenta</w:t>
      </w:r>
      <w:r w:rsidRPr="00112427">
        <w:rPr>
          <w:rFonts w:ascii="Tahoma" w:eastAsia="Times New Roman" w:hAnsi="Tahoma" w:cs="Tahoma"/>
          <w:sz w:val="24"/>
          <w:szCs w:val="24"/>
          <w:lang w:eastAsia="es-CO"/>
        </w:rPr>
        <w:t xml:space="preserve"> con justificación alguna</w:t>
      </w:r>
      <w:r w:rsidR="00A35FAD" w:rsidRPr="00112427">
        <w:rPr>
          <w:rFonts w:ascii="Tahoma" w:eastAsia="Times New Roman" w:hAnsi="Tahoma" w:cs="Tahoma"/>
          <w:sz w:val="24"/>
          <w:szCs w:val="24"/>
          <w:lang w:eastAsia="es-CO"/>
        </w:rPr>
        <w:t xml:space="preserve"> aun al inicio del proceso de liquidación</w:t>
      </w:r>
      <w:r w:rsidRPr="00112427">
        <w:rPr>
          <w:rFonts w:ascii="Tahoma" w:eastAsia="Times New Roman" w:hAnsi="Tahoma" w:cs="Tahoma"/>
          <w:sz w:val="24"/>
          <w:szCs w:val="24"/>
          <w:lang w:eastAsia="es-CO"/>
        </w:rPr>
        <w:t>, toda vez que no puede pasarse por alto, en torno a la iliquidez de la empleadora, que el artículo 28 del CST es claro en disponer que el trabajador nunca debe asumir los riesgos o pérdidas de su empleador, máxime cuando en este caso</w:t>
      </w:r>
      <w:r w:rsidR="00A35FAD" w:rsidRPr="00112427">
        <w:rPr>
          <w:rFonts w:ascii="Tahoma" w:eastAsia="Times New Roman" w:hAnsi="Tahoma" w:cs="Tahoma"/>
          <w:sz w:val="24"/>
          <w:szCs w:val="24"/>
          <w:lang w:eastAsia="es-CO"/>
        </w:rPr>
        <w:t xml:space="preserve"> la apertura del proceso liquidatorio obedeció a una decisión libre y voluntaria de la junta de accionistas, lo que denota que la </w:t>
      </w:r>
      <w:r w:rsidR="00A35FAD" w:rsidRPr="004C014E">
        <w:rPr>
          <w:rFonts w:ascii="Tahoma" w:eastAsia="Times New Roman" w:hAnsi="Tahoma" w:cs="Tahoma"/>
          <w:sz w:val="24"/>
          <w:szCs w:val="24"/>
          <w:lang w:eastAsia="es-CO"/>
        </w:rPr>
        <w:t>empleadora no procuró someterse al r</w:t>
      </w:r>
      <w:r w:rsidR="00C8298D" w:rsidRPr="004C014E">
        <w:rPr>
          <w:rFonts w:ascii="Tahoma" w:eastAsia="Times New Roman" w:hAnsi="Tahoma" w:cs="Tahoma"/>
          <w:sz w:val="24"/>
          <w:szCs w:val="24"/>
          <w:lang w:eastAsia="es-CO"/>
        </w:rPr>
        <w:t>é</w:t>
      </w:r>
      <w:r w:rsidR="00A35FAD" w:rsidRPr="004C014E">
        <w:rPr>
          <w:rFonts w:ascii="Tahoma" w:eastAsia="Times New Roman" w:hAnsi="Tahoma" w:cs="Tahoma"/>
          <w:sz w:val="24"/>
          <w:szCs w:val="24"/>
          <w:lang w:eastAsia="es-CO"/>
        </w:rPr>
        <w:t xml:space="preserve">gimen de insolvencia, mismo que de acuerdo al art. 1º de la ley 116 de 2006 </w:t>
      </w:r>
      <w:r w:rsidR="00A35FAD" w:rsidRPr="004C014E">
        <w:rPr>
          <w:rFonts w:ascii="Tahoma" w:hAnsi="Tahoma" w:cs="Tahoma"/>
          <w:i/>
          <w:iCs/>
          <w:sz w:val="24"/>
          <w:szCs w:val="24"/>
        </w:rPr>
        <w:t> “</w:t>
      </w:r>
      <w:r w:rsidR="00A35FAD" w:rsidRPr="004C014E">
        <w:rPr>
          <w:rFonts w:ascii="Tahoma" w:hAnsi="Tahoma" w:cs="Tahoma"/>
          <w:i/>
          <w:iCs/>
          <w:szCs w:val="24"/>
        </w:rPr>
        <w:t>propicia y protege la buena fe en las relaciones comerciales y patrimoniales en general y sanciona las conductas que le sean contrarias</w:t>
      </w:r>
      <w:r w:rsidR="00A35FAD" w:rsidRPr="004C014E">
        <w:rPr>
          <w:rFonts w:ascii="Tahoma" w:hAnsi="Tahoma" w:cs="Tahoma"/>
          <w:i/>
          <w:iCs/>
          <w:sz w:val="24"/>
          <w:szCs w:val="24"/>
        </w:rPr>
        <w:t>”</w:t>
      </w:r>
      <w:r w:rsidR="00972550" w:rsidRPr="004C014E">
        <w:rPr>
          <w:rFonts w:ascii="Tahoma" w:hAnsi="Tahoma" w:cs="Tahoma"/>
          <w:i/>
          <w:iCs/>
          <w:sz w:val="24"/>
          <w:szCs w:val="24"/>
        </w:rPr>
        <w:t xml:space="preserve">. </w:t>
      </w:r>
    </w:p>
    <w:p w14:paraId="2D146CC0" w14:textId="77777777" w:rsidR="000B268B" w:rsidRPr="004C014E" w:rsidRDefault="000B268B" w:rsidP="00112427">
      <w:pPr>
        <w:spacing w:after="0" w:line="276" w:lineRule="auto"/>
        <w:ind w:firstLine="708"/>
        <w:jc w:val="both"/>
        <w:textAlignment w:val="baseline"/>
        <w:rPr>
          <w:rFonts w:ascii="Tahoma" w:eastAsia="Times New Roman" w:hAnsi="Tahoma" w:cs="Tahoma"/>
          <w:sz w:val="24"/>
          <w:szCs w:val="24"/>
          <w:lang w:eastAsia="es-CO"/>
        </w:rPr>
      </w:pPr>
    </w:p>
    <w:p w14:paraId="37069732" w14:textId="77777777" w:rsidR="00C8298D" w:rsidRPr="00112427" w:rsidRDefault="000B268B" w:rsidP="00112427">
      <w:pPr>
        <w:spacing w:after="0" w:line="276" w:lineRule="auto"/>
        <w:ind w:firstLine="708"/>
        <w:jc w:val="both"/>
        <w:textAlignment w:val="baseline"/>
        <w:rPr>
          <w:rFonts w:ascii="Tahoma" w:eastAsia="Times New Roman" w:hAnsi="Tahoma" w:cs="Tahoma"/>
          <w:sz w:val="24"/>
          <w:szCs w:val="24"/>
          <w:lang w:eastAsia="es-CO"/>
        </w:rPr>
      </w:pPr>
      <w:r w:rsidRPr="004C014E">
        <w:rPr>
          <w:rFonts w:ascii="Tahoma" w:eastAsia="Times New Roman" w:hAnsi="Tahoma" w:cs="Tahoma"/>
          <w:sz w:val="24"/>
          <w:szCs w:val="24"/>
          <w:lang w:eastAsia="es-CO"/>
        </w:rPr>
        <w:t xml:space="preserve">Corolario de lo anterior, </w:t>
      </w:r>
      <w:r w:rsidR="00A20CA3" w:rsidRPr="004C014E">
        <w:rPr>
          <w:rFonts w:ascii="Tahoma" w:eastAsia="Times New Roman" w:hAnsi="Tahoma" w:cs="Tahoma"/>
          <w:sz w:val="24"/>
          <w:szCs w:val="24"/>
          <w:lang w:eastAsia="es-CO"/>
        </w:rPr>
        <w:t xml:space="preserve">al no ser de recibo lo manifestado </w:t>
      </w:r>
      <w:r w:rsidR="00A20CA3" w:rsidRPr="00112427">
        <w:rPr>
          <w:rFonts w:ascii="Tahoma" w:eastAsia="Times New Roman" w:hAnsi="Tahoma" w:cs="Tahoma"/>
          <w:sz w:val="24"/>
          <w:szCs w:val="24"/>
          <w:lang w:eastAsia="es-CO"/>
        </w:rPr>
        <w:t>por el</w:t>
      </w:r>
      <w:r w:rsidRPr="00112427">
        <w:rPr>
          <w:rFonts w:ascii="Tahoma" w:eastAsia="Times New Roman" w:hAnsi="Tahoma" w:cs="Tahoma"/>
          <w:sz w:val="24"/>
          <w:szCs w:val="24"/>
          <w:lang w:eastAsia="es-CO"/>
        </w:rPr>
        <w:t xml:space="preserve"> </w:t>
      </w:r>
      <w:r w:rsidR="00A20CA3" w:rsidRPr="00112427">
        <w:rPr>
          <w:rFonts w:ascii="Tahoma" w:eastAsia="Times New Roman" w:hAnsi="Tahoma" w:cs="Tahoma"/>
          <w:sz w:val="24"/>
          <w:szCs w:val="24"/>
          <w:lang w:eastAsia="es-CO"/>
        </w:rPr>
        <w:t xml:space="preserve">recurrente como </w:t>
      </w:r>
      <w:r w:rsidR="00972550" w:rsidRPr="00112427">
        <w:rPr>
          <w:rFonts w:ascii="Tahoma" w:eastAsia="Times New Roman" w:hAnsi="Tahoma" w:cs="Tahoma"/>
          <w:sz w:val="24"/>
          <w:szCs w:val="24"/>
          <w:lang w:eastAsia="es-CO"/>
        </w:rPr>
        <w:t>l</w:t>
      </w:r>
      <w:r w:rsidR="00C8298D" w:rsidRPr="00112427">
        <w:rPr>
          <w:rFonts w:ascii="Tahoma" w:eastAsia="Times New Roman" w:hAnsi="Tahoma" w:cs="Tahoma"/>
          <w:sz w:val="24"/>
          <w:szCs w:val="24"/>
          <w:lang w:eastAsia="es-CO"/>
        </w:rPr>
        <w:t>í</w:t>
      </w:r>
      <w:r w:rsidR="00972550" w:rsidRPr="00112427">
        <w:rPr>
          <w:rFonts w:ascii="Tahoma" w:eastAsia="Times New Roman" w:hAnsi="Tahoma" w:cs="Tahoma"/>
          <w:sz w:val="24"/>
          <w:szCs w:val="24"/>
          <w:lang w:eastAsia="es-CO"/>
        </w:rPr>
        <w:t>mite</w:t>
      </w:r>
      <w:r w:rsidR="00A20CA3" w:rsidRPr="00112427">
        <w:rPr>
          <w:rFonts w:ascii="Tahoma" w:eastAsia="Times New Roman" w:hAnsi="Tahoma" w:cs="Tahoma"/>
          <w:sz w:val="24"/>
          <w:szCs w:val="24"/>
          <w:lang w:eastAsia="es-CO"/>
        </w:rPr>
        <w:t xml:space="preserve"> de la sanción moratoria, procede la condena a su pago en los términos establecidos </w:t>
      </w:r>
      <w:r w:rsidRPr="00112427">
        <w:rPr>
          <w:rFonts w:ascii="Tahoma" w:eastAsia="Times New Roman" w:hAnsi="Tahoma" w:cs="Tahoma"/>
          <w:sz w:val="24"/>
          <w:szCs w:val="24"/>
          <w:lang w:eastAsia="es-CO"/>
        </w:rPr>
        <w:t xml:space="preserve">por la juzgadora de origen y, por lo tanto, </w:t>
      </w:r>
      <w:r w:rsidR="00BA18AF" w:rsidRPr="00112427">
        <w:rPr>
          <w:rFonts w:ascii="Tahoma" w:eastAsia="Times New Roman" w:hAnsi="Tahoma" w:cs="Tahoma"/>
          <w:sz w:val="24"/>
          <w:szCs w:val="24"/>
          <w:lang w:eastAsia="es-CO"/>
        </w:rPr>
        <w:t xml:space="preserve">se confirmará en su integridad </w:t>
      </w:r>
      <w:r w:rsidR="00887B63" w:rsidRPr="00112427">
        <w:rPr>
          <w:rFonts w:ascii="Tahoma" w:eastAsia="Times New Roman" w:hAnsi="Tahoma" w:cs="Tahoma"/>
          <w:sz w:val="24"/>
          <w:szCs w:val="24"/>
          <w:lang w:eastAsia="es-CO"/>
        </w:rPr>
        <w:t xml:space="preserve">el fallo </w:t>
      </w:r>
      <w:r w:rsidRPr="00112427">
        <w:rPr>
          <w:rFonts w:ascii="Tahoma" w:eastAsia="Times New Roman" w:hAnsi="Tahoma" w:cs="Tahoma"/>
          <w:sz w:val="24"/>
          <w:szCs w:val="24"/>
          <w:lang w:eastAsia="es-CO"/>
        </w:rPr>
        <w:t>apelado</w:t>
      </w:r>
      <w:r w:rsidR="00887B63" w:rsidRPr="00112427">
        <w:rPr>
          <w:rFonts w:ascii="Tahoma" w:eastAsia="Times New Roman" w:hAnsi="Tahoma" w:cs="Tahoma"/>
          <w:sz w:val="24"/>
          <w:szCs w:val="24"/>
          <w:lang w:eastAsia="es-CO"/>
        </w:rPr>
        <w:t xml:space="preserve">. </w:t>
      </w:r>
    </w:p>
    <w:p w14:paraId="2EAD3B9E" w14:textId="77777777" w:rsidR="00C8298D" w:rsidRPr="00112427" w:rsidRDefault="00C8298D" w:rsidP="00112427">
      <w:pPr>
        <w:spacing w:after="0" w:line="276" w:lineRule="auto"/>
        <w:ind w:firstLine="708"/>
        <w:jc w:val="both"/>
        <w:textAlignment w:val="baseline"/>
        <w:rPr>
          <w:rFonts w:ascii="Tahoma" w:eastAsia="Times New Roman" w:hAnsi="Tahoma" w:cs="Tahoma"/>
          <w:sz w:val="24"/>
          <w:szCs w:val="24"/>
          <w:lang w:eastAsia="es-CO"/>
        </w:rPr>
      </w:pPr>
    </w:p>
    <w:p w14:paraId="71D18234" w14:textId="12E32272" w:rsidR="00BA18AF" w:rsidRPr="00112427" w:rsidRDefault="00296ED6" w:rsidP="00112427">
      <w:pPr>
        <w:spacing w:after="0" w:line="276" w:lineRule="auto"/>
        <w:ind w:firstLine="708"/>
        <w:jc w:val="both"/>
        <w:textAlignment w:val="baseline"/>
        <w:rPr>
          <w:rFonts w:ascii="Tahoma" w:eastAsia="Times New Roman" w:hAnsi="Tahoma" w:cs="Tahoma"/>
          <w:sz w:val="24"/>
          <w:szCs w:val="24"/>
          <w:lang w:eastAsia="es-CO"/>
        </w:rPr>
      </w:pPr>
      <w:r w:rsidRPr="00112427">
        <w:rPr>
          <w:rFonts w:ascii="Tahoma" w:eastAsia="Times New Roman" w:hAnsi="Tahoma" w:cs="Tahoma"/>
          <w:sz w:val="24"/>
          <w:szCs w:val="24"/>
          <w:lang w:eastAsia="es-CO"/>
        </w:rPr>
        <w:t xml:space="preserve">Costas </w:t>
      </w:r>
      <w:r w:rsidR="00887B63" w:rsidRPr="00112427">
        <w:rPr>
          <w:rFonts w:ascii="Tahoma" w:eastAsia="Times New Roman" w:hAnsi="Tahoma" w:cs="Tahoma"/>
          <w:sz w:val="24"/>
          <w:szCs w:val="24"/>
          <w:lang w:eastAsia="es-CO"/>
        </w:rPr>
        <w:t>en esta instancia</w:t>
      </w:r>
      <w:r w:rsidRPr="00112427">
        <w:rPr>
          <w:rFonts w:ascii="Tahoma" w:eastAsia="Times New Roman" w:hAnsi="Tahoma" w:cs="Tahoma"/>
          <w:sz w:val="24"/>
          <w:szCs w:val="24"/>
          <w:lang w:eastAsia="es-CO"/>
        </w:rPr>
        <w:t xml:space="preserve"> a cargo de la demanda</w:t>
      </w:r>
      <w:r w:rsidR="00972550" w:rsidRPr="00112427">
        <w:rPr>
          <w:rFonts w:ascii="Tahoma" w:eastAsia="Times New Roman" w:hAnsi="Tahoma" w:cs="Tahoma"/>
          <w:sz w:val="24"/>
          <w:szCs w:val="24"/>
          <w:lang w:eastAsia="es-CO"/>
        </w:rPr>
        <w:t>da</w:t>
      </w:r>
      <w:r w:rsidRPr="00112427">
        <w:rPr>
          <w:rFonts w:ascii="Tahoma" w:eastAsia="Times New Roman" w:hAnsi="Tahoma" w:cs="Tahoma"/>
          <w:sz w:val="24"/>
          <w:szCs w:val="24"/>
          <w:lang w:eastAsia="es-CO"/>
        </w:rPr>
        <w:t xml:space="preserve"> ante la improsperidad del recurso</w:t>
      </w:r>
      <w:r w:rsidR="00887B63" w:rsidRPr="00112427">
        <w:rPr>
          <w:rFonts w:ascii="Tahoma" w:eastAsia="Times New Roman" w:hAnsi="Tahoma" w:cs="Tahoma"/>
          <w:sz w:val="24"/>
          <w:szCs w:val="24"/>
          <w:lang w:eastAsia="es-CO"/>
        </w:rPr>
        <w:t>.</w:t>
      </w:r>
    </w:p>
    <w:p w14:paraId="437B36ED" w14:textId="68F70CF1" w:rsidR="00887B63" w:rsidRPr="00112427" w:rsidRDefault="00887B63" w:rsidP="00112427">
      <w:pPr>
        <w:spacing w:after="0" w:line="276" w:lineRule="auto"/>
        <w:ind w:firstLine="708"/>
        <w:jc w:val="both"/>
        <w:textAlignment w:val="baseline"/>
        <w:rPr>
          <w:rFonts w:ascii="Tahoma" w:eastAsia="Times New Roman" w:hAnsi="Tahoma" w:cs="Tahoma"/>
          <w:sz w:val="24"/>
          <w:szCs w:val="24"/>
          <w:lang w:eastAsia="es-CO"/>
        </w:rPr>
      </w:pPr>
    </w:p>
    <w:p w14:paraId="0840717F" w14:textId="77777777" w:rsidR="00887B63" w:rsidRPr="00112427" w:rsidRDefault="00887B63" w:rsidP="00112427">
      <w:pPr>
        <w:spacing w:after="0" w:line="276" w:lineRule="auto"/>
        <w:ind w:firstLine="705"/>
        <w:jc w:val="both"/>
        <w:textAlignment w:val="baseline"/>
        <w:rPr>
          <w:rFonts w:ascii="Tahoma" w:eastAsia="Times New Roman" w:hAnsi="Tahoma" w:cs="Tahoma"/>
          <w:sz w:val="24"/>
          <w:szCs w:val="24"/>
          <w:lang w:eastAsia="es-CO"/>
        </w:rPr>
      </w:pPr>
      <w:r w:rsidRPr="00112427">
        <w:rPr>
          <w:rFonts w:ascii="Tahoma" w:eastAsia="Times New Roman" w:hAnsi="Tahoma" w:cs="Tahoma"/>
          <w:sz w:val="24"/>
          <w:szCs w:val="24"/>
          <w:lang w:eastAsia="es-CO"/>
        </w:rPr>
        <w:t xml:space="preserve">En mérito de lo expuesto, el </w:t>
      </w:r>
      <w:r w:rsidRPr="00112427">
        <w:rPr>
          <w:rFonts w:ascii="Tahoma" w:eastAsia="Times New Roman" w:hAnsi="Tahoma" w:cs="Tahoma"/>
          <w:b/>
          <w:bCs/>
          <w:sz w:val="24"/>
          <w:szCs w:val="24"/>
          <w:lang w:eastAsia="es-CO"/>
        </w:rPr>
        <w:t>Tribunal Superior del Distrito Judicial de Pereira - Risaralda, Sala Primera de Decisión Laboral,</w:t>
      </w:r>
      <w:r w:rsidRPr="00112427">
        <w:rPr>
          <w:rFonts w:ascii="Tahoma" w:eastAsia="Times New Roman" w:hAnsi="Tahoma" w:cs="Tahoma"/>
          <w:sz w:val="24"/>
          <w:szCs w:val="24"/>
          <w:lang w:eastAsia="es-CO"/>
        </w:rPr>
        <w:t xml:space="preserve"> administrando justicia en nombre de la República y por autoridad de la ley, </w:t>
      </w:r>
    </w:p>
    <w:p w14:paraId="5FBB05BE" w14:textId="03C54DF7" w:rsidR="00887B63" w:rsidRPr="00112427" w:rsidRDefault="00887B63" w:rsidP="00112427">
      <w:pPr>
        <w:spacing w:after="0" w:line="276" w:lineRule="auto"/>
        <w:ind w:firstLine="705"/>
        <w:textAlignment w:val="baseline"/>
        <w:rPr>
          <w:rFonts w:ascii="Tahoma" w:eastAsia="Times New Roman" w:hAnsi="Tahoma" w:cs="Tahoma"/>
          <w:sz w:val="24"/>
          <w:szCs w:val="24"/>
          <w:lang w:eastAsia="es-CO"/>
        </w:rPr>
      </w:pPr>
      <w:r w:rsidRPr="00112427">
        <w:rPr>
          <w:rFonts w:ascii="Tahoma" w:eastAsia="Times New Roman" w:hAnsi="Tahoma" w:cs="Tahoma"/>
          <w:sz w:val="24"/>
          <w:szCs w:val="24"/>
          <w:lang w:eastAsia="es-CO"/>
        </w:rPr>
        <w:t> </w:t>
      </w:r>
    </w:p>
    <w:p w14:paraId="07F48667" w14:textId="434CAF28" w:rsidR="00887B63" w:rsidRPr="00112427" w:rsidRDefault="00887B63" w:rsidP="00112427">
      <w:pPr>
        <w:spacing w:after="0" w:line="276" w:lineRule="auto"/>
        <w:ind w:firstLine="270"/>
        <w:jc w:val="center"/>
        <w:textAlignment w:val="baseline"/>
        <w:rPr>
          <w:rFonts w:ascii="Tahoma" w:eastAsia="Times New Roman" w:hAnsi="Tahoma" w:cs="Tahoma"/>
          <w:b/>
          <w:bCs/>
          <w:color w:val="000000"/>
          <w:sz w:val="24"/>
          <w:szCs w:val="24"/>
          <w:lang w:eastAsia="es-CO"/>
        </w:rPr>
      </w:pPr>
      <w:r w:rsidRPr="00112427">
        <w:rPr>
          <w:rFonts w:ascii="Tahoma" w:eastAsia="Times New Roman" w:hAnsi="Tahoma" w:cs="Tahoma"/>
          <w:b/>
          <w:bCs/>
          <w:color w:val="000000"/>
          <w:sz w:val="24"/>
          <w:szCs w:val="24"/>
          <w:lang w:eastAsia="es-CO"/>
        </w:rPr>
        <w:lastRenderedPageBreak/>
        <w:t>RESUELVE</w:t>
      </w:r>
    </w:p>
    <w:p w14:paraId="6FE874BC" w14:textId="399B59D4" w:rsidR="00887B63" w:rsidRPr="00112427" w:rsidRDefault="00887B63" w:rsidP="00112427">
      <w:pPr>
        <w:spacing w:after="0" w:line="276" w:lineRule="auto"/>
        <w:ind w:firstLine="270"/>
        <w:jc w:val="both"/>
        <w:textAlignment w:val="baseline"/>
        <w:rPr>
          <w:rFonts w:ascii="Tahoma" w:eastAsia="Times New Roman" w:hAnsi="Tahoma" w:cs="Tahoma"/>
          <w:b/>
          <w:bCs/>
          <w:color w:val="000000"/>
          <w:sz w:val="24"/>
          <w:szCs w:val="24"/>
          <w:lang w:eastAsia="es-CO"/>
        </w:rPr>
      </w:pPr>
    </w:p>
    <w:p w14:paraId="0DFF9DA5" w14:textId="01F603BD" w:rsidR="00F25DED" w:rsidRPr="00112427" w:rsidRDefault="000B268B" w:rsidP="00112427">
      <w:pPr>
        <w:spacing w:line="276" w:lineRule="auto"/>
        <w:ind w:firstLine="708"/>
        <w:contextualSpacing/>
        <w:jc w:val="both"/>
        <w:rPr>
          <w:rFonts w:ascii="Tahoma" w:hAnsi="Tahoma" w:cs="Tahoma"/>
          <w:sz w:val="24"/>
          <w:szCs w:val="24"/>
        </w:rPr>
      </w:pPr>
      <w:r w:rsidRPr="00112427">
        <w:rPr>
          <w:rFonts w:ascii="Tahoma" w:eastAsia="Times New Roman" w:hAnsi="Tahoma" w:cs="Tahoma"/>
          <w:b/>
          <w:bCs/>
          <w:sz w:val="24"/>
          <w:szCs w:val="24"/>
          <w:lang w:eastAsia="es-CO"/>
        </w:rPr>
        <w:t xml:space="preserve">PRIMERO: CONFIRMAR </w:t>
      </w:r>
      <w:r w:rsidRPr="00112427">
        <w:rPr>
          <w:rFonts w:ascii="Tahoma" w:eastAsia="Times New Roman" w:hAnsi="Tahoma" w:cs="Tahoma"/>
          <w:sz w:val="24"/>
          <w:szCs w:val="24"/>
          <w:lang w:eastAsia="es-CO"/>
        </w:rPr>
        <w:t xml:space="preserve">la sentencia </w:t>
      </w:r>
      <w:r w:rsidRPr="00112427">
        <w:rPr>
          <w:rFonts w:ascii="Tahoma" w:hAnsi="Tahoma" w:cs="Tahoma"/>
          <w:sz w:val="24"/>
          <w:szCs w:val="24"/>
        </w:rPr>
        <w:t xml:space="preserve">proferida por el Juzgado </w:t>
      </w:r>
      <w:r w:rsidR="00AF460C" w:rsidRPr="00112427">
        <w:rPr>
          <w:rFonts w:ascii="Tahoma" w:hAnsi="Tahoma" w:cs="Tahoma"/>
          <w:sz w:val="24"/>
          <w:szCs w:val="24"/>
        </w:rPr>
        <w:t>Segundo</w:t>
      </w:r>
      <w:r w:rsidRPr="00112427">
        <w:rPr>
          <w:rFonts w:ascii="Tahoma" w:hAnsi="Tahoma" w:cs="Tahoma"/>
          <w:sz w:val="24"/>
          <w:szCs w:val="24"/>
        </w:rPr>
        <w:t xml:space="preserve"> Laboral del Circuito de Pereira el </w:t>
      </w:r>
      <w:r w:rsidR="00AF460C" w:rsidRPr="00112427">
        <w:rPr>
          <w:rFonts w:ascii="Tahoma" w:hAnsi="Tahoma" w:cs="Tahoma"/>
          <w:sz w:val="24"/>
          <w:szCs w:val="24"/>
        </w:rPr>
        <w:t>13 de octubre de 2023</w:t>
      </w:r>
      <w:r w:rsidRPr="00112427">
        <w:rPr>
          <w:rFonts w:ascii="Tahoma" w:hAnsi="Tahoma" w:cs="Tahoma"/>
          <w:sz w:val="24"/>
          <w:szCs w:val="24"/>
        </w:rPr>
        <w:t xml:space="preserve">, dentro del proceso ordinario laboral promovido por </w:t>
      </w:r>
      <w:r w:rsidR="00AF460C" w:rsidRPr="00112427">
        <w:rPr>
          <w:rFonts w:ascii="Tahoma" w:hAnsi="Tahoma" w:cs="Tahoma"/>
          <w:b/>
          <w:sz w:val="24"/>
          <w:szCs w:val="24"/>
        </w:rPr>
        <w:t>MAR</w:t>
      </w:r>
      <w:r w:rsidR="00AF460C" w:rsidRPr="00112427">
        <w:rPr>
          <w:rFonts w:ascii="Tahoma" w:hAnsi="Tahoma" w:cs="Tahoma"/>
          <w:b/>
          <w:bCs/>
          <w:sz w:val="24"/>
          <w:szCs w:val="24"/>
        </w:rPr>
        <w:t xml:space="preserve">ÍA NANCY GARCÍA CARDONA </w:t>
      </w:r>
      <w:r w:rsidR="00972550" w:rsidRPr="00112427">
        <w:rPr>
          <w:rFonts w:ascii="Tahoma" w:hAnsi="Tahoma" w:cs="Tahoma"/>
          <w:sz w:val="24"/>
          <w:szCs w:val="24"/>
        </w:rPr>
        <w:t>en contra de</w:t>
      </w:r>
      <w:r w:rsidR="00972550" w:rsidRPr="00112427">
        <w:rPr>
          <w:rFonts w:ascii="Tahoma" w:hAnsi="Tahoma" w:cs="Tahoma"/>
          <w:b/>
          <w:bCs/>
          <w:caps/>
          <w:sz w:val="24"/>
          <w:szCs w:val="24"/>
        </w:rPr>
        <w:t xml:space="preserve"> HEALTHFOOD S.A. EN LIQUIDACIÓN</w:t>
      </w:r>
      <w:r w:rsidR="00F25DED" w:rsidRPr="00112427">
        <w:rPr>
          <w:rFonts w:ascii="Tahoma" w:hAnsi="Tahoma" w:cs="Tahoma"/>
          <w:sz w:val="24"/>
          <w:szCs w:val="24"/>
        </w:rPr>
        <w:t>.</w:t>
      </w:r>
    </w:p>
    <w:p w14:paraId="1D4BAB8E" w14:textId="7D9310FC" w:rsidR="000B268B" w:rsidRPr="00112427" w:rsidRDefault="000B268B" w:rsidP="00112427">
      <w:pPr>
        <w:spacing w:line="276" w:lineRule="auto"/>
        <w:ind w:firstLine="708"/>
        <w:contextualSpacing/>
        <w:jc w:val="both"/>
        <w:rPr>
          <w:rFonts w:ascii="Tahoma" w:hAnsi="Tahoma" w:cs="Tahoma"/>
          <w:sz w:val="24"/>
          <w:szCs w:val="24"/>
        </w:rPr>
      </w:pPr>
      <w:r w:rsidRPr="00112427">
        <w:rPr>
          <w:rFonts w:ascii="Tahoma" w:hAnsi="Tahoma" w:cs="Tahoma"/>
          <w:sz w:val="24"/>
          <w:szCs w:val="24"/>
        </w:rPr>
        <w:t xml:space="preserve"> </w:t>
      </w:r>
    </w:p>
    <w:p w14:paraId="7B0124C6" w14:textId="33ADCD4B" w:rsidR="000B268B" w:rsidRPr="00112427" w:rsidRDefault="000B268B" w:rsidP="00112427">
      <w:pPr>
        <w:spacing w:line="276" w:lineRule="auto"/>
        <w:ind w:firstLine="708"/>
        <w:contextualSpacing/>
        <w:jc w:val="both"/>
        <w:rPr>
          <w:rFonts w:ascii="Tahoma" w:hAnsi="Tahoma" w:cs="Tahoma"/>
          <w:sz w:val="24"/>
          <w:szCs w:val="24"/>
        </w:rPr>
      </w:pPr>
      <w:r w:rsidRPr="00112427">
        <w:rPr>
          <w:rFonts w:ascii="Tahoma" w:hAnsi="Tahoma" w:cs="Tahoma"/>
          <w:b/>
          <w:sz w:val="24"/>
          <w:szCs w:val="24"/>
        </w:rPr>
        <w:t>SEGUNDO: CONDENAR</w:t>
      </w:r>
      <w:r w:rsidRPr="00112427">
        <w:rPr>
          <w:rFonts w:ascii="Tahoma" w:hAnsi="Tahoma" w:cs="Tahoma"/>
          <w:sz w:val="24"/>
          <w:szCs w:val="24"/>
        </w:rPr>
        <w:t xml:space="preserve"> en costas de segunda instancia a la entidad</w:t>
      </w:r>
      <w:r w:rsidR="00F25DED" w:rsidRPr="00112427">
        <w:rPr>
          <w:rFonts w:ascii="Tahoma" w:hAnsi="Tahoma" w:cs="Tahoma"/>
          <w:sz w:val="24"/>
          <w:szCs w:val="24"/>
        </w:rPr>
        <w:t xml:space="preserve"> d</w:t>
      </w:r>
      <w:r w:rsidRPr="00112427">
        <w:rPr>
          <w:rFonts w:ascii="Tahoma" w:hAnsi="Tahoma" w:cs="Tahoma"/>
          <w:sz w:val="24"/>
          <w:szCs w:val="24"/>
        </w:rPr>
        <w:t xml:space="preserve">emandada en favor de la parte actora. Liquídense por el juzgado de origen. </w:t>
      </w:r>
    </w:p>
    <w:p w14:paraId="269D3278" w14:textId="77777777" w:rsidR="00112427" w:rsidRPr="00112427" w:rsidRDefault="00112427" w:rsidP="00112427">
      <w:pPr>
        <w:spacing w:after="0" w:line="264" w:lineRule="auto"/>
        <w:jc w:val="both"/>
        <w:rPr>
          <w:rFonts w:ascii="Tahoma" w:eastAsia="Calibri" w:hAnsi="Tahoma" w:cs="Tahoma"/>
          <w:sz w:val="24"/>
          <w:szCs w:val="24"/>
        </w:rPr>
      </w:pPr>
      <w:bookmarkStart w:id="7" w:name="_Hlk126574973"/>
    </w:p>
    <w:p w14:paraId="77A5F816" w14:textId="77777777" w:rsidR="00112427" w:rsidRPr="00112427" w:rsidRDefault="00112427" w:rsidP="00112427">
      <w:pPr>
        <w:spacing w:after="0" w:line="264" w:lineRule="auto"/>
        <w:jc w:val="center"/>
        <w:rPr>
          <w:rFonts w:ascii="Tahoma" w:eastAsia="Tahoma" w:hAnsi="Tahoma" w:cs="Tahoma"/>
          <w:b/>
          <w:bCs/>
          <w:sz w:val="24"/>
          <w:szCs w:val="24"/>
        </w:rPr>
      </w:pPr>
      <w:r w:rsidRPr="00112427">
        <w:rPr>
          <w:rFonts w:ascii="Tahoma" w:eastAsia="Tahoma" w:hAnsi="Tahoma" w:cs="Tahoma"/>
          <w:b/>
          <w:bCs/>
          <w:sz w:val="24"/>
          <w:szCs w:val="24"/>
        </w:rPr>
        <w:t>Notifíquese y cúmplase</w:t>
      </w:r>
    </w:p>
    <w:p w14:paraId="352B63AC" w14:textId="77777777" w:rsidR="00112427" w:rsidRPr="00112427" w:rsidRDefault="00112427" w:rsidP="00112427">
      <w:pPr>
        <w:spacing w:after="0" w:line="264" w:lineRule="auto"/>
        <w:jc w:val="both"/>
        <w:rPr>
          <w:rFonts w:ascii="Tahoma" w:eastAsia="Calibri" w:hAnsi="Tahoma" w:cs="Tahoma"/>
          <w:sz w:val="24"/>
          <w:szCs w:val="24"/>
        </w:rPr>
      </w:pPr>
      <w:r w:rsidRPr="00112427">
        <w:rPr>
          <w:rFonts w:ascii="Tahoma" w:eastAsia="Calibri" w:hAnsi="Tahoma" w:cs="Tahoma"/>
          <w:sz w:val="24"/>
          <w:szCs w:val="24"/>
        </w:rPr>
        <w:t xml:space="preserve"> </w:t>
      </w:r>
    </w:p>
    <w:p w14:paraId="5C9B84BD" w14:textId="77777777" w:rsidR="00112427" w:rsidRPr="00112427" w:rsidRDefault="00112427" w:rsidP="00112427">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112427">
        <w:rPr>
          <w:rFonts w:ascii="Tahoma" w:eastAsia="Times New Roman" w:hAnsi="Tahoma" w:cs="Tahoma"/>
          <w:sz w:val="24"/>
          <w:szCs w:val="24"/>
          <w:lang w:val="es-ES" w:eastAsia="es-ES"/>
        </w:rPr>
        <w:tab/>
        <w:t>La Magistrada ponente,</w:t>
      </w:r>
    </w:p>
    <w:p w14:paraId="55403CE5" w14:textId="77777777" w:rsidR="00112427" w:rsidRPr="00112427" w:rsidRDefault="00112427" w:rsidP="00112427">
      <w:pPr>
        <w:spacing w:after="0" w:line="264" w:lineRule="auto"/>
        <w:rPr>
          <w:rFonts w:ascii="Tahoma" w:eastAsia="Times New Roman" w:hAnsi="Tahoma" w:cs="Tahoma"/>
          <w:sz w:val="24"/>
          <w:szCs w:val="24"/>
          <w:lang w:val="es-ES" w:eastAsia="es-ES"/>
        </w:rPr>
      </w:pPr>
    </w:p>
    <w:p w14:paraId="1C6D0F29" w14:textId="77777777" w:rsidR="00112427" w:rsidRPr="00112427" w:rsidRDefault="00112427" w:rsidP="00112427">
      <w:pPr>
        <w:spacing w:after="0" w:line="264" w:lineRule="auto"/>
        <w:rPr>
          <w:rFonts w:ascii="Tahoma" w:eastAsia="Times New Roman" w:hAnsi="Tahoma" w:cs="Tahoma"/>
          <w:sz w:val="24"/>
          <w:szCs w:val="24"/>
          <w:lang w:val="es-ES" w:eastAsia="es-ES"/>
        </w:rPr>
      </w:pPr>
    </w:p>
    <w:p w14:paraId="1EEB55F0" w14:textId="77777777" w:rsidR="00112427" w:rsidRPr="00112427" w:rsidRDefault="00112427" w:rsidP="00112427">
      <w:pPr>
        <w:spacing w:after="0" w:line="264" w:lineRule="auto"/>
        <w:rPr>
          <w:rFonts w:ascii="Tahoma" w:eastAsia="Times New Roman" w:hAnsi="Tahoma" w:cs="Tahoma"/>
          <w:sz w:val="24"/>
          <w:szCs w:val="24"/>
          <w:lang w:val="es-ES" w:eastAsia="es-ES"/>
        </w:rPr>
      </w:pPr>
    </w:p>
    <w:p w14:paraId="454C9AF3" w14:textId="77777777" w:rsidR="00112427" w:rsidRPr="00112427" w:rsidRDefault="00112427" w:rsidP="00112427">
      <w:pPr>
        <w:keepNext/>
        <w:spacing w:after="0" w:line="264" w:lineRule="auto"/>
        <w:jc w:val="center"/>
        <w:outlineLvl w:val="2"/>
        <w:rPr>
          <w:rFonts w:ascii="Tahoma" w:eastAsia="Times New Roman" w:hAnsi="Tahoma" w:cs="Tahoma"/>
          <w:b/>
          <w:bCs/>
          <w:sz w:val="24"/>
          <w:szCs w:val="24"/>
          <w:lang w:val="es-ES" w:eastAsia="es-ES"/>
        </w:rPr>
      </w:pPr>
      <w:r w:rsidRPr="00112427">
        <w:rPr>
          <w:rFonts w:ascii="Tahoma" w:eastAsia="Times New Roman" w:hAnsi="Tahoma" w:cs="Tahoma"/>
          <w:b/>
          <w:bCs/>
          <w:sz w:val="24"/>
          <w:szCs w:val="24"/>
          <w:lang w:val="es-ES" w:eastAsia="es-ES"/>
        </w:rPr>
        <w:t>ANA LUCÍA CAICEDO CALDERÓN</w:t>
      </w:r>
    </w:p>
    <w:p w14:paraId="26E1300D" w14:textId="77777777" w:rsidR="00112427" w:rsidRPr="00112427" w:rsidRDefault="00112427" w:rsidP="00112427">
      <w:pPr>
        <w:spacing w:after="0" w:line="264" w:lineRule="auto"/>
        <w:rPr>
          <w:rFonts w:ascii="Tahoma" w:eastAsia="Times New Roman" w:hAnsi="Tahoma" w:cs="Tahoma"/>
          <w:sz w:val="24"/>
          <w:szCs w:val="24"/>
          <w:lang w:val="es-ES" w:eastAsia="es-ES"/>
        </w:rPr>
      </w:pPr>
    </w:p>
    <w:p w14:paraId="27FD190C" w14:textId="77777777" w:rsidR="00112427" w:rsidRPr="00112427" w:rsidRDefault="00112427" w:rsidP="00112427">
      <w:pPr>
        <w:spacing w:after="0" w:line="264" w:lineRule="auto"/>
        <w:ind w:firstLine="708"/>
        <w:rPr>
          <w:rFonts w:ascii="Tahoma" w:eastAsia="Times New Roman" w:hAnsi="Tahoma" w:cs="Tahoma"/>
          <w:sz w:val="24"/>
          <w:szCs w:val="24"/>
          <w:lang w:val="es-ES" w:eastAsia="es-ES"/>
        </w:rPr>
      </w:pPr>
      <w:bookmarkStart w:id="8" w:name="_Hlk62478330"/>
      <w:r w:rsidRPr="00112427">
        <w:rPr>
          <w:rFonts w:ascii="Tahoma" w:eastAsia="Times New Roman" w:hAnsi="Tahoma" w:cs="Tahoma"/>
          <w:sz w:val="24"/>
          <w:szCs w:val="24"/>
          <w:lang w:val="es-ES" w:eastAsia="es-ES"/>
        </w:rPr>
        <w:t>La Magistrada y el Magistrado,</w:t>
      </w:r>
    </w:p>
    <w:p w14:paraId="33B6AF49" w14:textId="77777777" w:rsidR="00112427" w:rsidRPr="00112427" w:rsidRDefault="00112427" w:rsidP="00112427">
      <w:pPr>
        <w:spacing w:after="0" w:line="264" w:lineRule="auto"/>
        <w:rPr>
          <w:rFonts w:ascii="Tahoma" w:eastAsia="Times New Roman" w:hAnsi="Tahoma" w:cs="Tahoma"/>
          <w:sz w:val="24"/>
          <w:szCs w:val="24"/>
          <w:lang w:val="es-ES" w:eastAsia="es-ES"/>
        </w:rPr>
      </w:pPr>
    </w:p>
    <w:p w14:paraId="026F59C4" w14:textId="77777777" w:rsidR="00112427" w:rsidRPr="00112427" w:rsidRDefault="00112427" w:rsidP="00112427">
      <w:pPr>
        <w:spacing w:after="0" w:line="264" w:lineRule="auto"/>
        <w:rPr>
          <w:rFonts w:ascii="Tahoma" w:eastAsia="Times New Roman" w:hAnsi="Tahoma" w:cs="Tahoma"/>
          <w:sz w:val="24"/>
          <w:szCs w:val="24"/>
          <w:lang w:val="es-ES" w:eastAsia="es-ES"/>
        </w:rPr>
      </w:pPr>
    </w:p>
    <w:p w14:paraId="04D36A4E" w14:textId="77777777" w:rsidR="00112427" w:rsidRPr="00112427" w:rsidRDefault="00112427" w:rsidP="00112427">
      <w:pPr>
        <w:spacing w:after="0" w:line="264" w:lineRule="auto"/>
        <w:rPr>
          <w:rFonts w:ascii="Tahoma" w:eastAsia="Times New Roman" w:hAnsi="Tahoma" w:cs="Tahoma"/>
          <w:sz w:val="24"/>
          <w:szCs w:val="24"/>
          <w:lang w:val="es-ES" w:eastAsia="es-ES"/>
        </w:rPr>
      </w:pPr>
    </w:p>
    <w:p w14:paraId="5E61E583" w14:textId="2A994562" w:rsidR="00546C62" w:rsidRPr="00112427" w:rsidRDefault="00112427" w:rsidP="00112427">
      <w:pPr>
        <w:spacing w:after="0" w:line="264" w:lineRule="auto"/>
        <w:jc w:val="both"/>
        <w:rPr>
          <w:rFonts w:ascii="Tahoma" w:eastAsia="Calibri" w:hAnsi="Tahoma" w:cs="Tahoma"/>
          <w:sz w:val="24"/>
          <w:szCs w:val="24"/>
          <w:lang w:val="es-ES"/>
        </w:rPr>
      </w:pPr>
      <w:r w:rsidRPr="00112427">
        <w:rPr>
          <w:rFonts w:ascii="Tahoma" w:eastAsia="Times New Roman" w:hAnsi="Tahoma" w:cs="Tahoma"/>
          <w:b/>
          <w:bCs/>
          <w:sz w:val="24"/>
          <w:szCs w:val="24"/>
          <w:lang w:val="es-ES" w:eastAsia="es-ES"/>
        </w:rPr>
        <w:t>OLGA LUCÍA HOYOS SEPÚLVEDA</w:t>
      </w:r>
      <w:r w:rsidRPr="00112427">
        <w:rPr>
          <w:rFonts w:ascii="Tahoma" w:eastAsia="Times New Roman" w:hAnsi="Tahoma" w:cs="Tahoma"/>
          <w:b/>
          <w:bCs/>
          <w:sz w:val="24"/>
          <w:szCs w:val="24"/>
          <w:lang w:val="es-ES" w:eastAsia="es-ES"/>
        </w:rPr>
        <w:tab/>
      </w:r>
      <w:r w:rsidRPr="00112427">
        <w:rPr>
          <w:rFonts w:ascii="Tahoma" w:eastAsia="Times New Roman" w:hAnsi="Tahoma" w:cs="Tahoma"/>
          <w:b/>
          <w:bCs/>
          <w:sz w:val="24"/>
          <w:szCs w:val="24"/>
          <w:lang w:val="es-ES" w:eastAsia="es-ES"/>
        </w:rPr>
        <w:tab/>
        <w:t>GERMÁN DARÍO GÓEZ VINASCO</w:t>
      </w:r>
      <w:bookmarkEnd w:id="7"/>
      <w:bookmarkEnd w:id="8"/>
    </w:p>
    <w:sectPr w:rsidR="00546C62" w:rsidRPr="00112427" w:rsidSect="00BA565C">
      <w:headerReference w:type="default" r:id="rId11"/>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0EC2C8" w16cex:dateUtc="2024-02-14T13:19:38.413Z"/>
</w16cex:commentsExtensible>
</file>

<file path=word/commentsIds.xml><?xml version="1.0" encoding="utf-8"?>
<w16cid:commentsIds xmlns:mc="http://schemas.openxmlformats.org/markup-compatibility/2006" xmlns:w16cid="http://schemas.microsoft.com/office/word/2016/wordml/cid" mc:Ignorable="w16cid">
  <w16cid:commentId w16cid:paraId="7E9C7C8B" w16cid:durableId="240EC2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799C0" w14:textId="77777777" w:rsidR="00D05C9A" w:rsidRDefault="00D05C9A" w:rsidP="00A372E1">
      <w:pPr>
        <w:spacing w:after="0" w:line="240" w:lineRule="auto"/>
      </w:pPr>
      <w:r>
        <w:separator/>
      </w:r>
    </w:p>
  </w:endnote>
  <w:endnote w:type="continuationSeparator" w:id="0">
    <w:p w14:paraId="408F25BB" w14:textId="77777777" w:rsidR="00D05C9A" w:rsidRDefault="00D05C9A" w:rsidP="00A3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C4FF2" w14:textId="77777777" w:rsidR="00D05C9A" w:rsidRDefault="00D05C9A" w:rsidP="00A372E1">
      <w:pPr>
        <w:spacing w:after="0" w:line="240" w:lineRule="auto"/>
      </w:pPr>
      <w:r>
        <w:separator/>
      </w:r>
    </w:p>
  </w:footnote>
  <w:footnote w:type="continuationSeparator" w:id="0">
    <w:p w14:paraId="0DF58AE3" w14:textId="77777777" w:rsidR="00D05C9A" w:rsidRDefault="00D05C9A" w:rsidP="00A372E1">
      <w:pPr>
        <w:spacing w:after="0" w:line="240" w:lineRule="auto"/>
      </w:pPr>
      <w:r>
        <w:continuationSeparator/>
      </w:r>
    </w:p>
  </w:footnote>
  <w:footnote w:id="1">
    <w:p w14:paraId="16D94361" w14:textId="042A233C" w:rsidR="00533B99" w:rsidRPr="00254EC7" w:rsidRDefault="00533B99" w:rsidP="00254EC7">
      <w:pPr>
        <w:pStyle w:val="Textonotapie"/>
        <w:jc w:val="both"/>
        <w:rPr>
          <w:rFonts w:ascii="Arial" w:hAnsi="Arial" w:cs="Arial"/>
          <w:sz w:val="18"/>
        </w:rPr>
      </w:pPr>
      <w:r w:rsidRPr="00254EC7">
        <w:rPr>
          <w:rStyle w:val="Refdenotaalpie"/>
          <w:rFonts w:ascii="Arial" w:hAnsi="Arial" w:cs="Arial"/>
          <w:sz w:val="18"/>
        </w:rPr>
        <w:footnoteRef/>
      </w:r>
      <w:r w:rsidRPr="00254EC7">
        <w:rPr>
          <w:rFonts w:ascii="Arial" w:hAnsi="Arial" w:cs="Arial"/>
          <w:sz w:val="18"/>
        </w:rPr>
        <w:t xml:space="preserve"> Archivo 17, página 14, cuaderno de primera instancia.</w:t>
      </w:r>
    </w:p>
  </w:footnote>
  <w:footnote w:id="2">
    <w:p w14:paraId="5DFEDC5F" w14:textId="4D1C6592" w:rsidR="003C032F" w:rsidRPr="00254EC7" w:rsidRDefault="003C032F" w:rsidP="00254EC7">
      <w:pPr>
        <w:pStyle w:val="Textonotapie"/>
        <w:jc w:val="both"/>
        <w:rPr>
          <w:rFonts w:ascii="Arial" w:hAnsi="Arial" w:cs="Arial"/>
          <w:sz w:val="18"/>
        </w:rPr>
      </w:pPr>
      <w:r w:rsidRPr="00254EC7">
        <w:rPr>
          <w:rStyle w:val="Refdenotaalpie"/>
          <w:rFonts w:ascii="Arial" w:hAnsi="Arial" w:cs="Arial"/>
          <w:sz w:val="18"/>
        </w:rPr>
        <w:footnoteRef/>
      </w:r>
      <w:r w:rsidRPr="00254EC7">
        <w:rPr>
          <w:rFonts w:ascii="Arial" w:hAnsi="Arial" w:cs="Arial"/>
          <w:sz w:val="18"/>
        </w:rPr>
        <w:t xml:space="preserve"> Archivo 18, cuaderno de primera instancia</w:t>
      </w:r>
    </w:p>
  </w:footnote>
  <w:footnote w:id="3">
    <w:p w14:paraId="7E849E78" w14:textId="64A25AFE" w:rsidR="003C032F" w:rsidRPr="00254EC7" w:rsidRDefault="003C032F" w:rsidP="00254EC7">
      <w:pPr>
        <w:pStyle w:val="Textonotapie"/>
        <w:jc w:val="both"/>
        <w:rPr>
          <w:rFonts w:ascii="Arial" w:hAnsi="Arial" w:cs="Arial"/>
          <w:sz w:val="18"/>
        </w:rPr>
      </w:pPr>
      <w:r w:rsidRPr="00254EC7">
        <w:rPr>
          <w:rStyle w:val="Refdenotaalpie"/>
          <w:rFonts w:ascii="Arial" w:hAnsi="Arial" w:cs="Arial"/>
          <w:sz w:val="18"/>
        </w:rPr>
        <w:footnoteRef/>
      </w:r>
      <w:r w:rsidRPr="00254EC7">
        <w:rPr>
          <w:rFonts w:ascii="Arial" w:hAnsi="Arial" w:cs="Arial"/>
          <w:sz w:val="18"/>
        </w:rPr>
        <w:t xml:space="preserve"> Archivo 20, página 20, cuaderno de primera instancia</w:t>
      </w:r>
    </w:p>
  </w:footnote>
  <w:footnote w:id="4">
    <w:p w14:paraId="16ABD75C" w14:textId="56E5CBEE" w:rsidR="003C032F" w:rsidRPr="00254EC7" w:rsidRDefault="003C032F" w:rsidP="00254EC7">
      <w:pPr>
        <w:pStyle w:val="Textonotapie"/>
        <w:jc w:val="both"/>
        <w:rPr>
          <w:rFonts w:ascii="Arial" w:hAnsi="Arial" w:cs="Arial"/>
          <w:sz w:val="18"/>
        </w:rPr>
      </w:pPr>
      <w:r w:rsidRPr="00254EC7">
        <w:rPr>
          <w:rStyle w:val="Refdenotaalpie"/>
          <w:rFonts w:ascii="Arial" w:hAnsi="Arial" w:cs="Arial"/>
          <w:sz w:val="18"/>
        </w:rPr>
        <w:footnoteRef/>
      </w:r>
      <w:r w:rsidRPr="00254EC7">
        <w:rPr>
          <w:rFonts w:ascii="Arial" w:hAnsi="Arial" w:cs="Arial"/>
          <w:sz w:val="18"/>
        </w:rPr>
        <w:t xml:space="preserve"> Archivo 20, página 22,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15F3F" w14:textId="12120F49" w:rsidR="00A372E1" w:rsidRPr="00240DF0" w:rsidRDefault="00A372E1" w:rsidP="00240DF0">
    <w:pPr>
      <w:pStyle w:val="Encabezado"/>
      <w:tabs>
        <w:tab w:val="clear" w:pos="4252"/>
        <w:tab w:val="clear" w:pos="8504"/>
      </w:tabs>
      <w:rPr>
        <w:rFonts w:ascii="Arial" w:hAnsi="Arial" w:cs="Arial"/>
        <w:sz w:val="18"/>
        <w:szCs w:val="18"/>
      </w:rPr>
    </w:pPr>
    <w:r w:rsidRPr="00240DF0">
      <w:rPr>
        <w:rFonts w:ascii="Arial" w:hAnsi="Arial" w:cs="Arial"/>
        <w:sz w:val="18"/>
        <w:szCs w:val="18"/>
      </w:rPr>
      <w:t>Radicado:</w:t>
    </w:r>
    <w:r w:rsidR="00240DF0">
      <w:rPr>
        <w:rFonts w:ascii="Arial" w:hAnsi="Arial" w:cs="Arial"/>
        <w:sz w:val="18"/>
        <w:szCs w:val="18"/>
      </w:rPr>
      <w:tab/>
    </w:r>
    <w:r w:rsidRPr="00240DF0">
      <w:rPr>
        <w:rFonts w:ascii="Arial" w:hAnsi="Arial" w:cs="Arial"/>
        <w:sz w:val="18"/>
        <w:szCs w:val="18"/>
      </w:rPr>
      <w:t>66001-31-05-00</w:t>
    </w:r>
    <w:r w:rsidR="007909AB" w:rsidRPr="00240DF0">
      <w:rPr>
        <w:rFonts w:ascii="Arial" w:hAnsi="Arial" w:cs="Arial"/>
        <w:sz w:val="18"/>
        <w:szCs w:val="18"/>
      </w:rPr>
      <w:t>2</w:t>
    </w:r>
    <w:r w:rsidRPr="00240DF0">
      <w:rPr>
        <w:rFonts w:ascii="Arial" w:hAnsi="Arial" w:cs="Arial"/>
        <w:sz w:val="18"/>
        <w:szCs w:val="18"/>
      </w:rPr>
      <w:t>-20</w:t>
    </w:r>
    <w:r w:rsidR="007909AB" w:rsidRPr="00240DF0">
      <w:rPr>
        <w:rFonts w:ascii="Arial" w:hAnsi="Arial" w:cs="Arial"/>
        <w:sz w:val="18"/>
        <w:szCs w:val="18"/>
      </w:rPr>
      <w:t>19</w:t>
    </w:r>
    <w:r w:rsidRPr="00240DF0">
      <w:rPr>
        <w:rFonts w:ascii="Arial" w:hAnsi="Arial" w:cs="Arial"/>
        <w:sz w:val="18"/>
        <w:szCs w:val="18"/>
      </w:rPr>
      <w:t>-002</w:t>
    </w:r>
    <w:r w:rsidR="007909AB" w:rsidRPr="00240DF0">
      <w:rPr>
        <w:rFonts w:ascii="Arial" w:hAnsi="Arial" w:cs="Arial"/>
        <w:sz w:val="18"/>
        <w:szCs w:val="18"/>
      </w:rPr>
      <w:t>77</w:t>
    </w:r>
    <w:r w:rsidRPr="00240DF0">
      <w:rPr>
        <w:rFonts w:ascii="Arial" w:hAnsi="Arial" w:cs="Arial"/>
        <w:sz w:val="18"/>
        <w:szCs w:val="18"/>
      </w:rPr>
      <w:t>-01</w:t>
    </w:r>
  </w:p>
  <w:p w14:paraId="7D6FAB41" w14:textId="283CFEE4" w:rsidR="00A372E1" w:rsidRPr="00240DF0" w:rsidRDefault="00A372E1" w:rsidP="00240DF0">
    <w:pPr>
      <w:pStyle w:val="Encabezado"/>
      <w:tabs>
        <w:tab w:val="clear" w:pos="4252"/>
        <w:tab w:val="clear" w:pos="8504"/>
      </w:tabs>
      <w:rPr>
        <w:rFonts w:ascii="Arial" w:hAnsi="Arial" w:cs="Arial"/>
        <w:sz w:val="18"/>
        <w:szCs w:val="18"/>
      </w:rPr>
    </w:pPr>
    <w:r w:rsidRPr="00240DF0">
      <w:rPr>
        <w:rFonts w:ascii="Arial" w:hAnsi="Arial" w:cs="Arial"/>
        <w:sz w:val="18"/>
        <w:szCs w:val="18"/>
      </w:rPr>
      <w:t>Demandante:</w:t>
    </w:r>
    <w:r w:rsidR="00240DF0">
      <w:rPr>
        <w:rFonts w:ascii="Arial" w:hAnsi="Arial" w:cs="Arial"/>
        <w:sz w:val="18"/>
        <w:szCs w:val="18"/>
      </w:rPr>
      <w:tab/>
    </w:r>
    <w:r w:rsidR="007909AB" w:rsidRPr="00240DF0">
      <w:rPr>
        <w:rFonts w:ascii="Arial" w:hAnsi="Arial" w:cs="Arial"/>
        <w:sz w:val="18"/>
        <w:szCs w:val="18"/>
      </w:rPr>
      <w:t>María Nancy García Cardona</w:t>
    </w:r>
  </w:p>
  <w:p w14:paraId="06CD2326" w14:textId="5E460A05" w:rsidR="00A372E1" w:rsidRPr="00240DF0" w:rsidRDefault="00A372E1" w:rsidP="00240DF0">
    <w:pPr>
      <w:pStyle w:val="Encabezado"/>
      <w:tabs>
        <w:tab w:val="clear" w:pos="4252"/>
        <w:tab w:val="clear" w:pos="8504"/>
      </w:tabs>
      <w:rPr>
        <w:rFonts w:ascii="Arial" w:hAnsi="Arial" w:cs="Arial"/>
        <w:sz w:val="18"/>
        <w:szCs w:val="18"/>
      </w:rPr>
    </w:pPr>
    <w:r w:rsidRPr="00240DF0">
      <w:rPr>
        <w:rFonts w:ascii="Arial" w:hAnsi="Arial" w:cs="Arial"/>
        <w:sz w:val="18"/>
        <w:szCs w:val="18"/>
      </w:rPr>
      <w:t>Demandado:</w:t>
    </w:r>
    <w:r w:rsidR="00240DF0">
      <w:rPr>
        <w:rFonts w:ascii="Arial" w:hAnsi="Arial" w:cs="Arial"/>
        <w:sz w:val="18"/>
        <w:szCs w:val="18"/>
      </w:rPr>
      <w:tab/>
    </w:r>
    <w:r w:rsidRPr="00240DF0">
      <w:rPr>
        <w:rFonts w:ascii="Arial" w:hAnsi="Arial" w:cs="Arial"/>
        <w:sz w:val="18"/>
        <w:szCs w:val="18"/>
      </w:rPr>
      <w:t>Health</w:t>
    </w:r>
    <w:r w:rsidR="00B77311" w:rsidRPr="00240DF0">
      <w:rPr>
        <w:rFonts w:ascii="Arial" w:hAnsi="Arial" w:cs="Arial"/>
        <w:sz w:val="18"/>
        <w:szCs w:val="18"/>
      </w:rPr>
      <w:t>f</w:t>
    </w:r>
    <w:r w:rsidRPr="00240DF0">
      <w:rPr>
        <w:rFonts w:ascii="Arial" w:hAnsi="Arial" w:cs="Arial"/>
        <w:sz w:val="18"/>
        <w:szCs w:val="18"/>
      </w:rPr>
      <w:t>ood</w:t>
    </w:r>
    <w:r w:rsidR="00B77311" w:rsidRPr="00240DF0">
      <w:rPr>
        <w:rFonts w:ascii="Arial" w:hAnsi="Arial" w:cs="Arial"/>
        <w:sz w:val="18"/>
        <w:szCs w:val="18"/>
      </w:rPr>
      <w:t xml:space="preserve"> S.A. – En liquidación</w:t>
    </w:r>
  </w:p>
</w:hdr>
</file>

<file path=word/intelligence2.xml><?xml version="1.0" encoding="utf-8"?>
<int2:intelligence xmlns:int2="http://schemas.microsoft.com/office/intelligence/2020/intelligence">
  <int2:observations>
    <int2:bookmark int2:bookmarkName="_Int_Ynj59b5P" int2:invalidationBookmarkName="" int2:hashCode="5dJXjEcNfpcHl3" int2:id="nsQTKkDU">
      <int2:state int2:type="AugLoop_Text_Critique" int2:value="Rejected"/>
    </int2:bookmark>
    <int2:bookmark int2:bookmarkName="_Int_t7DCCAIL" int2:invalidationBookmarkName="" int2:hashCode="7jHuc1DrnHK4GP" int2:id="tGJ1S5zC">
      <int2:state int2:type="AugLoop_Text_Critique" int2:value="Rejected"/>
    </int2:bookmark>
    <int2:bookmark int2:bookmarkName="_Int_f3KIOJkC" int2:invalidationBookmarkName="" int2:hashCode="WJDojAuGSqv2qf" int2:id="IBPGWIdV">
      <int2:state int2:type="AugLoop_Text_Critique" int2:value="Rejected"/>
    </int2:bookmark>
    <int2:bookmark int2:bookmarkName="_Int_M34UDKTG" int2:invalidationBookmarkName="" int2:hashCode="9yQQ5yCnjUcEpT" int2:id="87b9wJjo">
      <int2:state int2:type="AugLoop_Text_Critique" int2:value="Rejected"/>
    </int2:bookmark>
    <int2:bookmark int2:bookmarkName="_Int_aYD483rE" int2:invalidationBookmarkName="" int2:hashCode="G8sxdSYss1roha" int2:id="YdUzVEVz">
      <int2:state int2:type="AugLoop_Text_Critique" int2:value="Rejected"/>
    </int2:bookmark>
    <int2:bookmark int2:bookmarkName="_Int_4gxdKx1g" int2:invalidationBookmarkName="" int2:hashCode="1Lhvb4s4+VCRZ/" int2:id="Xrw6VFM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AAB"/>
    <w:multiLevelType w:val="hybridMultilevel"/>
    <w:tmpl w:val="36BAEC42"/>
    <w:lvl w:ilvl="0" w:tplc="D74C0BA6">
      <w:numFmt w:val="bullet"/>
      <w:lvlText w:val="-"/>
      <w:lvlJc w:val="left"/>
      <w:pPr>
        <w:ind w:left="1065" w:hanging="360"/>
      </w:pPr>
      <w:rPr>
        <w:rFonts w:ascii="Calibri" w:eastAsiaTheme="minorHAnsi" w:hAnsi="Calibri" w:cs="Calibri"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 w15:restartNumberingAfterBreak="0">
    <w:nsid w:val="335D4612"/>
    <w:multiLevelType w:val="hybridMultilevel"/>
    <w:tmpl w:val="BEBCDAF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54145A3B"/>
    <w:multiLevelType w:val="hybridMultilevel"/>
    <w:tmpl w:val="EDB0133A"/>
    <w:lvl w:ilvl="0" w:tplc="6804D3F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627613A7"/>
    <w:multiLevelType w:val="hybridMultilevel"/>
    <w:tmpl w:val="D3A4E392"/>
    <w:lvl w:ilvl="0" w:tplc="9CBC4BF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6BF557DF"/>
    <w:multiLevelType w:val="multilevel"/>
    <w:tmpl w:val="972CE7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5" w15:restartNumberingAfterBreak="0">
    <w:nsid w:val="70134C7B"/>
    <w:multiLevelType w:val="hybridMultilevel"/>
    <w:tmpl w:val="1108D072"/>
    <w:lvl w:ilvl="0" w:tplc="4204FFE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53"/>
    <w:rsid w:val="0001135B"/>
    <w:rsid w:val="00013B5B"/>
    <w:rsid w:val="00022D85"/>
    <w:rsid w:val="000314C9"/>
    <w:rsid w:val="00064A59"/>
    <w:rsid w:val="00071618"/>
    <w:rsid w:val="00072EB0"/>
    <w:rsid w:val="00076160"/>
    <w:rsid w:val="000A3023"/>
    <w:rsid w:val="000B268B"/>
    <w:rsid w:val="000C00AF"/>
    <w:rsid w:val="000D6DA9"/>
    <w:rsid w:val="00112427"/>
    <w:rsid w:val="00113CF2"/>
    <w:rsid w:val="001326DD"/>
    <w:rsid w:val="001378B4"/>
    <w:rsid w:val="00153929"/>
    <w:rsid w:val="00162FEE"/>
    <w:rsid w:val="001C1398"/>
    <w:rsid w:val="001C2075"/>
    <w:rsid w:val="001D128E"/>
    <w:rsid w:val="001E0479"/>
    <w:rsid w:val="001E2582"/>
    <w:rsid w:val="001F1782"/>
    <w:rsid w:val="001F6E20"/>
    <w:rsid w:val="00220C65"/>
    <w:rsid w:val="002271E4"/>
    <w:rsid w:val="00231125"/>
    <w:rsid w:val="00240DF0"/>
    <w:rsid w:val="00254EC7"/>
    <w:rsid w:val="00265D8D"/>
    <w:rsid w:val="00296ED6"/>
    <w:rsid w:val="002A1233"/>
    <w:rsid w:val="002A4C5F"/>
    <w:rsid w:val="002D5060"/>
    <w:rsid w:val="002D6D80"/>
    <w:rsid w:val="002E091A"/>
    <w:rsid w:val="0032380B"/>
    <w:rsid w:val="003628CF"/>
    <w:rsid w:val="00366DFA"/>
    <w:rsid w:val="00393758"/>
    <w:rsid w:val="003C032F"/>
    <w:rsid w:val="003C2509"/>
    <w:rsid w:val="003C44A4"/>
    <w:rsid w:val="003C6BB8"/>
    <w:rsid w:val="003D1F77"/>
    <w:rsid w:val="003E7B7D"/>
    <w:rsid w:val="003F7159"/>
    <w:rsid w:val="00412D82"/>
    <w:rsid w:val="004269E6"/>
    <w:rsid w:val="0043126D"/>
    <w:rsid w:val="00440A83"/>
    <w:rsid w:val="00443DD1"/>
    <w:rsid w:val="00445910"/>
    <w:rsid w:val="00446290"/>
    <w:rsid w:val="00451EA8"/>
    <w:rsid w:val="0045203A"/>
    <w:rsid w:val="00486264"/>
    <w:rsid w:val="004A46FA"/>
    <w:rsid w:val="004C014E"/>
    <w:rsid w:val="004C36AD"/>
    <w:rsid w:val="0050503A"/>
    <w:rsid w:val="00533B99"/>
    <w:rsid w:val="00546C62"/>
    <w:rsid w:val="005473E0"/>
    <w:rsid w:val="0054792A"/>
    <w:rsid w:val="0058723F"/>
    <w:rsid w:val="005B7AC4"/>
    <w:rsid w:val="005C697D"/>
    <w:rsid w:val="005C6FAF"/>
    <w:rsid w:val="0060478C"/>
    <w:rsid w:val="00605854"/>
    <w:rsid w:val="00610B1A"/>
    <w:rsid w:val="00625A5E"/>
    <w:rsid w:val="006274B8"/>
    <w:rsid w:val="00630659"/>
    <w:rsid w:val="00632FA8"/>
    <w:rsid w:val="00633074"/>
    <w:rsid w:val="00636650"/>
    <w:rsid w:val="00660680"/>
    <w:rsid w:val="00661398"/>
    <w:rsid w:val="006866CB"/>
    <w:rsid w:val="00691E08"/>
    <w:rsid w:val="006A3BB5"/>
    <w:rsid w:val="006C3D2A"/>
    <w:rsid w:val="0071002A"/>
    <w:rsid w:val="00713D51"/>
    <w:rsid w:val="00714064"/>
    <w:rsid w:val="0074013C"/>
    <w:rsid w:val="0076439A"/>
    <w:rsid w:val="00782D1C"/>
    <w:rsid w:val="007909AB"/>
    <w:rsid w:val="007A545B"/>
    <w:rsid w:val="007F2976"/>
    <w:rsid w:val="00812227"/>
    <w:rsid w:val="00813402"/>
    <w:rsid w:val="00825535"/>
    <w:rsid w:val="00833550"/>
    <w:rsid w:val="008453BB"/>
    <w:rsid w:val="008456BC"/>
    <w:rsid w:val="00862198"/>
    <w:rsid w:val="00863F8D"/>
    <w:rsid w:val="00865DF4"/>
    <w:rsid w:val="0088279E"/>
    <w:rsid w:val="00887B63"/>
    <w:rsid w:val="008A7DEC"/>
    <w:rsid w:val="008B5F0D"/>
    <w:rsid w:val="008B7E07"/>
    <w:rsid w:val="008D3070"/>
    <w:rsid w:val="008E3892"/>
    <w:rsid w:val="008F03E9"/>
    <w:rsid w:val="008F6A46"/>
    <w:rsid w:val="00932518"/>
    <w:rsid w:val="00932D3B"/>
    <w:rsid w:val="00936489"/>
    <w:rsid w:val="009449AB"/>
    <w:rsid w:val="00972550"/>
    <w:rsid w:val="009B4AC4"/>
    <w:rsid w:val="009C14BA"/>
    <w:rsid w:val="009E5B25"/>
    <w:rsid w:val="00A05E0C"/>
    <w:rsid w:val="00A20CA3"/>
    <w:rsid w:val="00A31DE2"/>
    <w:rsid w:val="00A35FAD"/>
    <w:rsid w:val="00A372E1"/>
    <w:rsid w:val="00A70270"/>
    <w:rsid w:val="00AA17C7"/>
    <w:rsid w:val="00AB7ABC"/>
    <w:rsid w:val="00AC2C00"/>
    <w:rsid w:val="00AC7649"/>
    <w:rsid w:val="00AE4CC7"/>
    <w:rsid w:val="00AE5245"/>
    <w:rsid w:val="00AE611E"/>
    <w:rsid w:val="00AF2470"/>
    <w:rsid w:val="00AF460C"/>
    <w:rsid w:val="00B17050"/>
    <w:rsid w:val="00B3074E"/>
    <w:rsid w:val="00B44F18"/>
    <w:rsid w:val="00B469FB"/>
    <w:rsid w:val="00B77311"/>
    <w:rsid w:val="00B9151A"/>
    <w:rsid w:val="00BA18AF"/>
    <w:rsid w:val="00BA565C"/>
    <w:rsid w:val="00BC63AB"/>
    <w:rsid w:val="00BE3A8D"/>
    <w:rsid w:val="00C06368"/>
    <w:rsid w:val="00C10498"/>
    <w:rsid w:val="00C21EB1"/>
    <w:rsid w:val="00C245EE"/>
    <w:rsid w:val="00C251E6"/>
    <w:rsid w:val="00C26A22"/>
    <w:rsid w:val="00C50AD6"/>
    <w:rsid w:val="00C56720"/>
    <w:rsid w:val="00C579AD"/>
    <w:rsid w:val="00C61755"/>
    <w:rsid w:val="00C73D8D"/>
    <w:rsid w:val="00C8298D"/>
    <w:rsid w:val="00C83C48"/>
    <w:rsid w:val="00C944EC"/>
    <w:rsid w:val="00C9685C"/>
    <w:rsid w:val="00CB0693"/>
    <w:rsid w:val="00CB408A"/>
    <w:rsid w:val="00CD5558"/>
    <w:rsid w:val="00CE1772"/>
    <w:rsid w:val="00CE205D"/>
    <w:rsid w:val="00CF06F7"/>
    <w:rsid w:val="00D04158"/>
    <w:rsid w:val="00D05C9A"/>
    <w:rsid w:val="00D160C5"/>
    <w:rsid w:val="00D16B4D"/>
    <w:rsid w:val="00D67ED7"/>
    <w:rsid w:val="00D7428A"/>
    <w:rsid w:val="00D75753"/>
    <w:rsid w:val="00D814CF"/>
    <w:rsid w:val="00D911D6"/>
    <w:rsid w:val="00DE4C52"/>
    <w:rsid w:val="00E0200D"/>
    <w:rsid w:val="00E05686"/>
    <w:rsid w:val="00E17C4D"/>
    <w:rsid w:val="00E237DC"/>
    <w:rsid w:val="00E360D8"/>
    <w:rsid w:val="00E60A98"/>
    <w:rsid w:val="00E610B8"/>
    <w:rsid w:val="00E7092C"/>
    <w:rsid w:val="00E83410"/>
    <w:rsid w:val="00E83C83"/>
    <w:rsid w:val="00EB63AA"/>
    <w:rsid w:val="00F007B7"/>
    <w:rsid w:val="00F1355D"/>
    <w:rsid w:val="00F25DED"/>
    <w:rsid w:val="00F312FE"/>
    <w:rsid w:val="00F60AA3"/>
    <w:rsid w:val="00F65999"/>
    <w:rsid w:val="00F90BCD"/>
    <w:rsid w:val="00FB3AEB"/>
    <w:rsid w:val="00FB53D9"/>
    <w:rsid w:val="00FB7B2F"/>
    <w:rsid w:val="00FF0CAB"/>
    <w:rsid w:val="0A9C31A2"/>
    <w:rsid w:val="0C834704"/>
    <w:rsid w:val="13ED90CA"/>
    <w:rsid w:val="151D2E36"/>
    <w:rsid w:val="1A459E3E"/>
    <w:rsid w:val="1CDD87B0"/>
    <w:rsid w:val="1D052271"/>
    <w:rsid w:val="1EFB2693"/>
    <w:rsid w:val="1F628C16"/>
    <w:rsid w:val="2626FFF6"/>
    <w:rsid w:val="27ACEAB9"/>
    <w:rsid w:val="37512AF8"/>
    <w:rsid w:val="3FE8E060"/>
    <w:rsid w:val="4045D0BC"/>
    <w:rsid w:val="4184B0C1"/>
    <w:rsid w:val="44C8003F"/>
    <w:rsid w:val="46D48D5D"/>
    <w:rsid w:val="4ABC13F3"/>
    <w:rsid w:val="4FCFDB99"/>
    <w:rsid w:val="50A44574"/>
    <w:rsid w:val="53371751"/>
    <w:rsid w:val="543481BD"/>
    <w:rsid w:val="549716AD"/>
    <w:rsid w:val="56550482"/>
    <w:rsid w:val="5E5469AE"/>
    <w:rsid w:val="60BF462B"/>
    <w:rsid w:val="6C901C4F"/>
    <w:rsid w:val="7D9DCE16"/>
    <w:rsid w:val="7EBEEB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4C52C"/>
  <w15:chartTrackingRefBased/>
  <w15:docId w15:val="{E3BF7498-F5F0-450C-B3A6-44519A64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2A4C5F"/>
    <w:pPr>
      <w:keepNext/>
      <w:tabs>
        <w:tab w:val="left" w:pos="0"/>
      </w:tabs>
      <w:overflowPunct w:val="0"/>
      <w:autoSpaceDE w:val="0"/>
      <w:autoSpaceDN w:val="0"/>
      <w:adjustRightInd w:val="0"/>
      <w:spacing w:after="0" w:line="240" w:lineRule="auto"/>
      <w:jc w:val="center"/>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C00"/>
    <w:pPr>
      <w:ind w:left="720"/>
      <w:contextualSpacing/>
    </w:pPr>
  </w:style>
  <w:style w:type="paragraph" w:customStyle="1" w:styleId="paragraph">
    <w:name w:val="paragraph"/>
    <w:basedOn w:val="Normal"/>
    <w:rsid w:val="002A4C5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2A4C5F"/>
  </w:style>
  <w:style w:type="character" w:customStyle="1" w:styleId="eop">
    <w:name w:val="eop"/>
    <w:basedOn w:val="Fuentedeprrafopredeter"/>
    <w:rsid w:val="002A4C5F"/>
  </w:style>
  <w:style w:type="character" w:customStyle="1" w:styleId="Ttulo4Car">
    <w:name w:val="Título 4 Car"/>
    <w:basedOn w:val="Fuentedeprrafopredeter"/>
    <w:link w:val="Ttulo4"/>
    <w:rsid w:val="002A4C5F"/>
    <w:rPr>
      <w:rFonts w:ascii="Times New Roman" w:eastAsia="Times New Roman" w:hAnsi="Times New Roman" w:cs="Times New Roman"/>
      <w:b/>
      <w:sz w:val="24"/>
      <w:szCs w:val="20"/>
      <w:lang w:val="es-ES" w:eastAsia="es-ES"/>
    </w:rPr>
  </w:style>
  <w:style w:type="character" w:customStyle="1" w:styleId="fontstyle21">
    <w:name w:val="fontstyle21"/>
    <w:basedOn w:val="Fuentedeprrafopredeter"/>
    <w:rsid w:val="002A4C5F"/>
    <w:rPr>
      <w:rFonts w:ascii="Tahoma" w:hAnsi="Tahoma" w:cs="Tahoma" w:hint="default"/>
      <w:b w:val="0"/>
      <w:bCs w:val="0"/>
      <w:i w:val="0"/>
      <w:iCs w:val="0"/>
      <w:color w:val="000000"/>
      <w:sz w:val="24"/>
      <w:szCs w:val="24"/>
    </w:rPr>
  </w:style>
  <w:style w:type="paragraph" w:styleId="Sinespaciado">
    <w:name w:val="No Spacing"/>
    <w:uiPriority w:val="1"/>
    <w:qFormat/>
    <w:rsid w:val="005C6FAF"/>
    <w:pPr>
      <w:spacing w:after="0" w:line="240" w:lineRule="auto"/>
    </w:pPr>
  </w:style>
  <w:style w:type="paragraph" w:styleId="Revisin">
    <w:name w:val="Revision"/>
    <w:hidden/>
    <w:uiPriority w:val="99"/>
    <w:semiHidden/>
    <w:rsid w:val="00231125"/>
    <w:pPr>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135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55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1355D"/>
    <w:rPr>
      <w:b/>
      <w:bCs/>
    </w:rPr>
  </w:style>
  <w:style w:type="character" w:customStyle="1" w:styleId="AsuntodelcomentarioCar">
    <w:name w:val="Asunto del comentario Car"/>
    <w:basedOn w:val="TextocomentarioCar"/>
    <w:link w:val="Asuntodelcomentario"/>
    <w:uiPriority w:val="99"/>
    <w:semiHidden/>
    <w:rsid w:val="00F1355D"/>
    <w:rPr>
      <w:b/>
      <w:bCs/>
      <w:sz w:val="20"/>
      <w:szCs w:val="20"/>
    </w:rPr>
  </w:style>
  <w:style w:type="paragraph" w:styleId="Encabezado">
    <w:name w:val="header"/>
    <w:basedOn w:val="Normal"/>
    <w:link w:val="EncabezadoCar"/>
    <w:uiPriority w:val="99"/>
    <w:unhideWhenUsed/>
    <w:rsid w:val="00A372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2E1"/>
  </w:style>
  <w:style w:type="paragraph" w:styleId="Piedepgina">
    <w:name w:val="footer"/>
    <w:basedOn w:val="Normal"/>
    <w:link w:val="PiedepginaCar"/>
    <w:uiPriority w:val="99"/>
    <w:unhideWhenUsed/>
    <w:rsid w:val="00A372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72E1"/>
  </w:style>
  <w:style w:type="paragraph" w:styleId="Textonotapie">
    <w:name w:val="footnote text"/>
    <w:basedOn w:val="Normal"/>
    <w:link w:val="TextonotapieCar"/>
    <w:uiPriority w:val="99"/>
    <w:semiHidden/>
    <w:unhideWhenUsed/>
    <w:rsid w:val="00533B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3B99"/>
    <w:rPr>
      <w:sz w:val="20"/>
      <w:szCs w:val="20"/>
    </w:rPr>
  </w:style>
  <w:style w:type="character" w:styleId="Refdenotaalpie">
    <w:name w:val="footnote reference"/>
    <w:basedOn w:val="Fuentedeprrafopredeter"/>
    <w:uiPriority w:val="99"/>
    <w:semiHidden/>
    <w:unhideWhenUsed/>
    <w:rsid w:val="00533B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df46023a595f41da"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60c997a18e1e4bf3"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b6d2be854ecc423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0669F-787B-4D01-9121-0DBF38C1C89F}">
  <ds:schemaRefs>
    <ds:schemaRef ds:uri="http://schemas.microsoft.com/sharepoint/v3/contenttype/forms"/>
  </ds:schemaRefs>
</ds:datastoreItem>
</file>

<file path=customXml/itemProps2.xml><?xml version="1.0" encoding="utf-8"?>
<ds:datastoreItem xmlns:ds="http://schemas.openxmlformats.org/officeDocument/2006/customXml" ds:itemID="{011D4D1F-D2F9-449D-9E48-EDE0B0624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8A9A9-B863-4164-87B5-B3C5DD6841A1}">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D2EE9A32-04B7-420F-AFF0-4CC0AF09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2553</Words>
  <Characters>14557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MACKLEIN RAMIREZ ANDRADE</dc:creator>
  <cp:keywords/>
  <dc:description/>
  <cp:lastModifiedBy>samsung</cp:lastModifiedBy>
  <cp:revision>8</cp:revision>
  <dcterms:created xsi:type="dcterms:W3CDTF">2024-02-08T21:41:00Z</dcterms:created>
  <dcterms:modified xsi:type="dcterms:W3CDTF">2024-04-17T17:35:00Z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57106000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