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56D37" w14:textId="790B483E" w:rsidR="00010C64" w:rsidRPr="00BE2731" w:rsidRDefault="00BE2731" w:rsidP="00010C64">
      <w:pPr>
        <w:widowControl w:val="0"/>
        <w:autoSpaceDE w:val="0"/>
        <w:autoSpaceDN w:val="0"/>
        <w:adjustRightInd w:val="0"/>
        <w:jc w:val="both"/>
        <w:rPr>
          <w:rFonts w:ascii="Arial" w:hAnsi="Arial" w:cs="Arial"/>
          <w:b/>
          <w:bCs/>
          <w:sz w:val="20"/>
          <w:szCs w:val="20"/>
        </w:rPr>
      </w:pPr>
      <w:r>
        <w:rPr>
          <w:rFonts w:ascii="Arial" w:hAnsi="Arial" w:cs="Arial"/>
          <w:b/>
          <w:bCs/>
          <w:sz w:val="20"/>
          <w:szCs w:val="20"/>
        </w:rPr>
        <w:t>DIGNIDAD HUMANA / RECLUSOS / LEGITIMACIÓN PERSONERÍA MUNICIPAL</w:t>
      </w:r>
    </w:p>
    <w:p w14:paraId="761BBD2E" w14:textId="6D1F9C4E" w:rsidR="00010C64" w:rsidRPr="00010C64" w:rsidRDefault="00204329" w:rsidP="00204329">
      <w:pPr>
        <w:widowControl w:val="0"/>
        <w:autoSpaceDE w:val="0"/>
        <w:autoSpaceDN w:val="0"/>
        <w:adjustRightInd w:val="0"/>
        <w:jc w:val="both"/>
        <w:rPr>
          <w:rFonts w:ascii="Arial" w:hAnsi="Arial" w:cs="Arial"/>
          <w:sz w:val="20"/>
          <w:szCs w:val="20"/>
        </w:rPr>
      </w:pPr>
      <w:r w:rsidRPr="00204329">
        <w:rPr>
          <w:rFonts w:ascii="Arial" w:hAnsi="Arial" w:cs="Arial"/>
          <w:sz w:val="20"/>
          <w:szCs w:val="20"/>
        </w:rPr>
        <w:t>Dispone el artículo 10 del Decreto 2591 de 1991, que “La acción de tutela podrá ser ejercida, en todo momento y lugar, por cualquiera persona vulnerada o amenazada en uno de sus derechos fundamentales, quien actuará por sí misma o a través de representante. Los poderes se presumirán auténticos. (…) También podrán ejercerla el Defensor del Pueblo y los personeros municipales”.</w:t>
      </w:r>
      <w:r>
        <w:rPr>
          <w:rFonts w:ascii="Arial" w:hAnsi="Arial" w:cs="Arial"/>
          <w:sz w:val="20"/>
          <w:szCs w:val="20"/>
        </w:rPr>
        <w:t xml:space="preserve"> </w:t>
      </w:r>
      <w:r w:rsidRPr="00204329">
        <w:rPr>
          <w:rFonts w:ascii="Arial" w:hAnsi="Arial" w:cs="Arial"/>
          <w:sz w:val="20"/>
          <w:szCs w:val="20"/>
        </w:rPr>
        <w:t>La Corte Constitucional, en sentencia T-408-13 frente al tema expuso lo siguiente:</w:t>
      </w:r>
      <w:r>
        <w:rPr>
          <w:rFonts w:ascii="Arial" w:hAnsi="Arial" w:cs="Arial"/>
          <w:sz w:val="20"/>
          <w:szCs w:val="20"/>
        </w:rPr>
        <w:t xml:space="preserve"> </w:t>
      </w:r>
      <w:r w:rsidRPr="00204329">
        <w:rPr>
          <w:rFonts w:ascii="Arial" w:hAnsi="Arial" w:cs="Arial"/>
          <w:sz w:val="20"/>
          <w:szCs w:val="20"/>
        </w:rPr>
        <w:t>“En concordancia con lo anterior, es claro que los Personeros Municipales en atención a sus funciones constitucionales y legales de guarda y promoción de los derechos fundamentales, están legitimados para presentar acciones de tutela.</w:t>
      </w:r>
      <w:r w:rsidR="000D58AB">
        <w:rPr>
          <w:rFonts w:ascii="Arial" w:hAnsi="Arial" w:cs="Arial"/>
          <w:sz w:val="20"/>
          <w:szCs w:val="20"/>
        </w:rPr>
        <w:t>”</w:t>
      </w:r>
    </w:p>
    <w:p w14:paraId="213584A0" w14:textId="77777777" w:rsidR="00010C64" w:rsidRPr="00010C64" w:rsidRDefault="00010C64" w:rsidP="00010C64">
      <w:pPr>
        <w:widowControl w:val="0"/>
        <w:autoSpaceDE w:val="0"/>
        <w:autoSpaceDN w:val="0"/>
        <w:adjustRightInd w:val="0"/>
        <w:jc w:val="both"/>
        <w:rPr>
          <w:rFonts w:ascii="Arial" w:hAnsi="Arial" w:cs="Arial"/>
          <w:sz w:val="20"/>
          <w:szCs w:val="20"/>
        </w:rPr>
      </w:pPr>
    </w:p>
    <w:p w14:paraId="5871CD9B" w14:textId="456AEEFC" w:rsidR="00B257BE" w:rsidRPr="00BE2731" w:rsidRDefault="00A71DA7" w:rsidP="00B257BE">
      <w:pPr>
        <w:widowControl w:val="0"/>
        <w:autoSpaceDE w:val="0"/>
        <w:autoSpaceDN w:val="0"/>
        <w:adjustRightInd w:val="0"/>
        <w:jc w:val="both"/>
        <w:rPr>
          <w:rFonts w:ascii="Arial" w:hAnsi="Arial" w:cs="Arial"/>
          <w:b/>
          <w:bCs/>
          <w:sz w:val="20"/>
          <w:szCs w:val="20"/>
        </w:rPr>
      </w:pPr>
      <w:r>
        <w:rPr>
          <w:rFonts w:ascii="Arial" w:hAnsi="Arial" w:cs="Arial"/>
          <w:b/>
          <w:bCs/>
          <w:sz w:val="20"/>
          <w:szCs w:val="20"/>
        </w:rPr>
        <w:t xml:space="preserve">POBLACIÓN CARCELARIA </w:t>
      </w:r>
      <w:r w:rsidR="00B257BE">
        <w:rPr>
          <w:rFonts w:ascii="Arial" w:hAnsi="Arial" w:cs="Arial"/>
          <w:b/>
          <w:bCs/>
          <w:sz w:val="20"/>
          <w:szCs w:val="20"/>
        </w:rPr>
        <w:t xml:space="preserve">/ </w:t>
      </w:r>
      <w:r w:rsidR="005E4D3C">
        <w:rPr>
          <w:rFonts w:ascii="Arial" w:hAnsi="Arial" w:cs="Arial"/>
          <w:b/>
          <w:bCs/>
          <w:sz w:val="20"/>
          <w:szCs w:val="20"/>
        </w:rPr>
        <w:t>ENTIDADES RESPONSABLES</w:t>
      </w:r>
    </w:p>
    <w:p w14:paraId="1D2DABCB" w14:textId="6B1AD588" w:rsidR="00010C64" w:rsidRPr="00010C64" w:rsidRDefault="004D343F" w:rsidP="00CD0EFA">
      <w:pPr>
        <w:widowControl w:val="0"/>
        <w:autoSpaceDE w:val="0"/>
        <w:autoSpaceDN w:val="0"/>
        <w:adjustRightInd w:val="0"/>
        <w:jc w:val="both"/>
        <w:rPr>
          <w:rFonts w:ascii="Arial" w:hAnsi="Arial" w:cs="Arial"/>
          <w:sz w:val="20"/>
          <w:szCs w:val="20"/>
        </w:rPr>
      </w:pPr>
      <w:r w:rsidRPr="004D343F">
        <w:rPr>
          <w:rFonts w:ascii="Arial" w:hAnsi="Arial" w:cs="Arial"/>
          <w:sz w:val="20"/>
          <w:szCs w:val="20"/>
        </w:rPr>
        <w:t>La Ley 65 de 1993, por la cual se expide el Código Penitenciario y Carcelario, en su artículo 14, dispone que “Corresponde al Gobierno Nacional por conducto del Instituto Nacional Penitenciario y Carcelario, la ejecución de las sentencias penales y de la detención precautelativa, la aplicación de las medidas de seguridad y la reglamentación y control de las penas accesorias, fijadas en el Código Penal”. A su vez, el artículo 17 de la misma disposición establece:</w:t>
      </w:r>
      <w:r w:rsidR="00427AA0">
        <w:rPr>
          <w:rFonts w:ascii="Arial" w:hAnsi="Arial" w:cs="Arial"/>
          <w:sz w:val="20"/>
          <w:szCs w:val="20"/>
        </w:rPr>
        <w:t xml:space="preserve"> </w:t>
      </w:r>
      <w:r w:rsidRPr="004D343F">
        <w:rPr>
          <w:rFonts w:ascii="Arial" w:hAnsi="Arial" w:cs="Arial"/>
          <w:sz w:val="20"/>
          <w:szCs w:val="20"/>
        </w:rPr>
        <w:t>“Corresponde a los departamentos, municipios, áreas metropolitanas y al Distrito Capital de Santafé de Bogotá, la creación, fusión o supresión, dirección, y organización, administración, sostenimiento y vigilancia de las cárceles para las personas detenidas preventivamente y condenadas</w:t>
      </w:r>
      <w:r w:rsidR="00427AA0">
        <w:rPr>
          <w:rFonts w:ascii="Arial" w:hAnsi="Arial" w:cs="Arial"/>
          <w:sz w:val="20"/>
          <w:szCs w:val="20"/>
        </w:rPr>
        <w:t>…”</w:t>
      </w:r>
      <w:r w:rsidR="00CD0EFA">
        <w:rPr>
          <w:rFonts w:ascii="Arial" w:hAnsi="Arial" w:cs="Arial"/>
          <w:sz w:val="20"/>
          <w:szCs w:val="20"/>
        </w:rPr>
        <w:t xml:space="preserve"> </w:t>
      </w:r>
      <w:r w:rsidR="00CD0EFA" w:rsidRPr="00CD0EFA">
        <w:rPr>
          <w:rFonts w:ascii="Arial" w:hAnsi="Arial" w:cs="Arial"/>
          <w:sz w:val="20"/>
          <w:szCs w:val="20"/>
        </w:rPr>
        <w:t>Más adelante, el artículo 19 dispone:</w:t>
      </w:r>
      <w:r w:rsidR="00CD0EFA">
        <w:rPr>
          <w:rFonts w:ascii="Arial" w:hAnsi="Arial" w:cs="Arial"/>
          <w:sz w:val="20"/>
          <w:szCs w:val="20"/>
        </w:rPr>
        <w:t xml:space="preserve"> </w:t>
      </w:r>
      <w:r w:rsidR="00CD0EFA" w:rsidRPr="00CD0EFA">
        <w:rPr>
          <w:rFonts w:ascii="Arial" w:hAnsi="Arial" w:cs="Arial"/>
          <w:sz w:val="20"/>
          <w:szCs w:val="20"/>
        </w:rPr>
        <w:t>“Los departamentos o municipios que carezcan de sus respectivas cárceles podrán contratar con el Instituto Nacional Penitenciario y Carcelario, el recibo de sus presos mediante el acuerdo que se consagrará en las cláusulas contractuales</w:t>
      </w:r>
      <w:r w:rsidR="00866D44">
        <w:rPr>
          <w:rFonts w:ascii="Arial" w:hAnsi="Arial" w:cs="Arial"/>
          <w:sz w:val="20"/>
          <w:szCs w:val="20"/>
        </w:rPr>
        <w:t>…”</w:t>
      </w:r>
    </w:p>
    <w:p w14:paraId="7C245107" w14:textId="77777777" w:rsidR="00010C64" w:rsidRPr="00010C64" w:rsidRDefault="00010C64" w:rsidP="00010C64">
      <w:pPr>
        <w:widowControl w:val="0"/>
        <w:autoSpaceDE w:val="0"/>
        <w:autoSpaceDN w:val="0"/>
        <w:adjustRightInd w:val="0"/>
        <w:jc w:val="both"/>
        <w:rPr>
          <w:rFonts w:ascii="Arial" w:hAnsi="Arial" w:cs="Arial"/>
          <w:sz w:val="20"/>
          <w:szCs w:val="20"/>
        </w:rPr>
      </w:pPr>
    </w:p>
    <w:p w14:paraId="3F59689E" w14:textId="3ABC11E3" w:rsidR="00B257BE" w:rsidRPr="00BE2731" w:rsidRDefault="00CC3953" w:rsidP="00B257BE">
      <w:pPr>
        <w:widowControl w:val="0"/>
        <w:autoSpaceDE w:val="0"/>
        <w:autoSpaceDN w:val="0"/>
        <w:adjustRightInd w:val="0"/>
        <w:jc w:val="both"/>
        <w:rPr>
          <w:rFonts w:ascii="Arial" w:hAnsi="Arial" w:cs="Arial"/>
          <w:b/>
          <w:bCs/>
          <w:sz w:val="20"/>
          <w:szCs w:val="20"/>
        </w:rPr>
      </w:pPr>
      <w:bookmarkStart w:id="0" w:name="_Hlk182997765"/>
      <w:r>
        <w:rPr>
          <w:rFonts w:ascii="Arial" w:hAnsi="Arial" w:cs="Arial"/>
          <w:b/>
          <w:bCs/>
          <w:sz w:val="20"/>
          <w:szCs w:val="20"/>
        </w:rPr>
        <w:t>ESTADO DE COSAS INCONSTITUCIONAL / HACINAMIENTO</w:t>
      </w:r>
    </w:p>
    <w:bookmarkEnd w:id="0"/>
    <w:p w14:paraId="207C2FB1" w14:textId="10FC8E90" w:rsidR="00B257BE" w:rsidRPr="00010C64" w:rsidRDefault="009D586D" w:rsidP="009D586D">
      <w:pPr>
        <w:widowControl w:val="0"/>
        <w:autoSpaceDE w:val="0"/>
        <w:autoSpaceDN w:val="0"/>
        <w:adjustRightInd w:val="0"/>
        <w:jc w:val="both"/>
        <w:rPr>
          <w:rFonts w:ascii="Arial" w:hAnsi="Arial" w:cs="Arial"/>
          <w:sz w:val="20"/>
          <w:szCs w:val="20"/>
        </w:rPr>
      </w:pPr>
      <w:r w:rsidRPr="009D586D">
        <w:rPr>
          <w:rFonts w:ascii="Arial" w:hAnsi="Arial" w:cs="Arial"/>
          <w:sz w:val="20"/>
          <w:szCs w:val="20"/>
        </w:rPr>
        <w:t>Fuera de discusión se encuentra la crisis penitenciaria y carcelaria del país, que ha desbordado la capacidad de respuesta del Estado Colombiano, debiendo intervenir la Corte Constitucional para declarar el estado de cosas inconstitucional -T 388 de 2013 y T-1762 de 2015- y disponer medidas tendientes al restablecimiento de las garantías fundamentales de la población privada de la libertad.</w:t>
      </w:r>
      <w:r>
        <w:rPr>
          <w:rFonts w:ascii="Arial" w:hAnsi="Arial" w:cs="Arial"/>
          <w:sz w:val="20"/>
          <w:szCs w:val="20"/>
        </w:rPr>
        <w:t xml:space="preserve"> </w:t>
      </w:r>
      <w:r w:rsidRPr="009D586D">
        <w:rPr>
          <w:rFonts w:ascii="Arial" w:hAnsi="Arial" w:cs="Arial"/>
          <w:sz w:val="20"/>
          <w:szCs w:val="20"/>
        </w:rPr>
        <w:t xml:space="preserve">Es así entonces que, para garantizar la protección de las garantías fundamentales de las personas recluidas transitoriamente en Estaciones de Policía, URI, </w:t>
      </w:r>
      <w:proofErr w:type="spellStart"/>
      <w:r w:rsidRPr="009D586D">
        <w:rPr>
          <w:rFonts w:ascii="Arial" w:hAnsi="Arial" w:cs="Arial"/>
          <w:sz w:val="20"/>
          <w:szCs w:val="20"/>
        </w:rPr>
        <w:t>CAI</w:t>
      </w:r>
      <w:proofErr w:type="spellEnd"/>
      <w:r w:rsidRPr="009D586D">
        <w:rPr>
          <w:rFonts w:ascii="Arial" w:hAnsi="Arial" w:cs="Arial"/>
          <w:sz w:val="20"/>
          <w:szCs w:val="20"/>
        </w:rPr>
        <w:t xml:space="preserve"> fijos y móviles, e incluso carpas, vehículos o remolques, estableció la regla del equilibrio decreciente, que consiste en permitir el ingreso de personas al establecimiento, siempre y cuando no aumente el nivel de ocupación y se haya estado cumpliendo el deber de disminución constante del nivel de hacinamiento</w:t>
      </w:r>
      <w:r>
        <w:rPr>
          <w:rFonts w:ascii="Arial" w:hAnsi="Arial" w:cs="Arial"/>
          <w:sz w:val="20"/>
          <w:szCs w:val="20"/>
        </w:rPr>
        <w:t>…</w:t>
      </w:r>
    </w:p>
    <w:p w14:paraId="444F7D7B" w14:textId="77777777" w:rsidR="00010C64" w:rsidRDefault="00010C64" w:rsidP="00010C64">
      <w:pPr>
        <w:widowControl w:val="0"/>
        <w:autoSpaceDE w:val="0"/>
        <w:autoSpaceDN w:val="0"/>
        <w:adjustRightInd w:val="0"/>
        <w:jc w:val="both"/>
        <w:rPr>
          <w:rFonts w:ascii="Arial" w:hAnsi="Arial" w:cs="Arial"/>
          <w:sz w:val="20"/>
          <w:szCs w:val="20"/>
        </w:rPr>
      </w:pPr>
    </w:p>
    <w:p w14:paraId="1418CEB8" w14:textId="77777777" w:rsidR="00CC3953" w:rsidRPr="00010C64" w:rsidRDefault="00CC3953" w:rsidP="00010C64">
      <w:pPr>
        <w:widowControl w:val="0"/>
        <w:autoSpaceDE w:val="0"/>
        <w:autoSpaceDN w:val="0"/>
        <w:adjustRightInd w:val="0"/>
        <w:jc w:val="both"/>
        <w:rPr>
          <w:rFonts w:ascii="Arial" w:hAnsi="Arial" w:cs="Arial"/>
          <w:sz w:val="20"/>
          <w:szCs w:val="20"/>
        </w:rPr>
      </w:pPr>
    </w:p>
    <w:p w14:paraId="388D9DBE" w14:textId="77777777" w:rsidR="00010C64" w:rsidRPr="00010C64" w:rsidRDefault="00010C64" w:rsidP="00010C64">
      <w:pPr>
        <w:widowControl w:val="0"/>
        <w:autoSpaceDE w:val="0"/>
        <w:autoSpaceDN w:val="0"/>
        <w:adjustRightInd w:val="0"/>
        <w:jc w:val="both"/>
        <w:rPr>
          <w:rFonts w:ascii="Arial" w:hAnsi="Arial" w:cs="Arial"/>
          <w:sz w:val="20"/>
          <w:szCs w:val="20"/>
        </w:rPr>
      </w:pPr>
    </w:p>
    <w:p w14:paraId="70F13CB9" w14:textId="1A727B8B" w:rsidR="00010C64" w:rsidRPr="00010C64" w:rsidRDefault="00010C64" w:rsidP="00010C64">
      <w:pPr>
        <w:widowControl w:val="0"/>
        <w:autoSpaceDE w:val="0"/>
        <w:autoSpaceDN w:val="0"/>
        <w:adjustRightInd w:val="0"/>
        <w:jc w:val="both"/>
        <w:rPr>
          <w:rFonts w:ascii="Arial" w:hAnsi="Arial" w:cs="Arial"/>
          <w:bCs/>
          <w:sz w:val="18"/>
          <w:szCs w:val="18"/>
        </w:rPr>
      </w:pPr>
      <w:r w:rsidRPr="00010C64">
        <w:rPr>
          <w:rFonts w:ascii="Arial" w:hAnsi="Arial" w:cs="Arial"/>
          <w:bCs/>
          <w:sz w:val="18"/>
          <w:szCs w:val="18"/>
        </w:rPr>
        <w:t>Providencia:</w:t>
      </w:r>
      <w:r>
        <w:rPr>
          <w:rFonts w:ascii="Arial" w:hAnsi="Arial" w:cs="Arial"/>
          <w:bCs/>
          <w:sz w:val="18"/>
          <w:szCs w:val="18"/>
        </w:rPr>
        <w:tab/>
      </w:r>
      <w:r>
        <w:rPr>
          <w:rFonts w:ascii="Arial" w:hAnsi="Arial" w:cs="Arial"/>
          <w:bCs/>
          <w:sz w:val="18"/>
          <w:szCs w:val="18"/>
        </w:rPr>
        <w:tab/>
      </w:r>
      <w:r w:rsidRPr="00010C64">
        <w:rPr>
          <w:rFonts w:ascii="Arial" w:hAnsi="Arial" w:cs="Arial"/>
          <w:bCs/>
          <w:sz w:val="18"/>
          <w:szCs w:val="18"/>
        </w:rPr>
        <w:t>Sentencia de 5 de septiembre de 2024</w:t>
      </w:r>
    </w:p>
    <w:p w14:paraId="71B384F5" w14:textId="7D444A23" w:rsidR="00010C64" w:rsidRPr="00010C64" w:rsidRDefault="00010C64" w:rsidP="00010C64">
      <w:pPr>
        <w:widowControl w:val="0"/>
        <w:autoSpaceDE w:val="0"/>
        <w:autoSpaceDN w:val="0"/>
        <w:adjustRightInd w:val="0"/>
        <w:jc w:val="both"/>
        <w:rPr>
          <w:rFonts w:ascii="Arial" w:hAnsi="Arial" w:cs="Arial"/>
          <w:bCs/>
          <w:sz w:val="18"/>
          <w:szCs w:val="18"/>
        </w:rPr>
      </w:pPr>
      <w:r w:rsidRPr="00010C64">
        <w:rPr>
          <w:rFonts w:ascii="Arial" w:hAnsi="Arial" w:cs="Arial"/>
          <w:bCs/>
          <w:sz w:val="18"/>
          <w:szCs w:val="18"/>
        </w:rPr>
        <w:t>Radicación Nro.:</w:t>
      </w:r>
      <w:r>
        <w:rPr>
          <w:rFonts w:ascii="Arial" w:hAnsi="Arial" w:cs="Arial"/>
          <w:bCs/>
          <w:sz w:val="18"/>
          <w:szCs w:val="18"/>
        </w:rPr>
        <w:tab/>
      </w:r>
      <w:r w:rsidRPr="00010C64">
        <w:rPr>
          <w:rFonts w:ascii="Arial" w:hAnsi="Arial" w:cs="Arial"/>
          <w:bCs/>
          <w:sz w:val="18"/>
          <w:szCs w:val="18"/>
        </w:rPr>
        <w:tab/>
        <w:t>66594318900120240013401</w:t>
      </w:r>
    </w:p>
    <w:p w14:paraId="0F009FAC" w14:textId="0D1B30A3" w:rsidR="00010C64" w:rsidRPr="00010C64" w:rsidRDefault="00010C64" w:rsidP="00010C64">
      <w:pPr>
        <w:widowControl w:val="0"/>
        <w:autoSpaceDE w:val="0"/>
        <w:autoSpaceDN w:val="0"/>
        <w:adjustRightInd w:val="0"/>
        <w:jc w:val="both"/>
        <w:rPr>
          <w:rFonts w:ascii="Arial" w:hAnsi="Arial" w:cs="Arial"/>
          <w:bCs/>
          <w:sz w:val="18"/>
          <w:szCs w:val="18"/>
        </w:rPr>
      </w:pPr>
      <w:r>
        <w:rPr>
          <w:rFonts w:ascii="Arial" w:hAnsi="Arial" w:cs="Arial"/>
          <w:bCs/>
          <w:sz w:val="18"/>
          <w:szCs w:val="18"/>
        </w:rPr>
        <w:t>Demandante</w:t>
      </w:r>
      <w:r w:rsidRPr="00010C64">
        <w:rPr>
          <w:rFonts w:ascii="Arial" w:hAnsi="Arial" w:cs="Arial"/>
          <w:bCs/>
          <w:sz w:val="18"/>
          <w:szCs w:val="18"/>
        </w:rPr>
        <w:t>:</w:t>
      </w:r>
      <w:r>
        <w:rPr>
          <w:rFonts w:ascii="Arial" w:hAnsi="Arial" w:cs="Arial"/>
          <w:bCs/>
          <w:sz w:val="18"/>
          <w:szCs w:val="18"/>
        </w:rPr>
        <w:tab/>
      </w:r>
      <w:r w:rsidRPr="00010C64">
        <w:rPr>
          <w:rFonts w:ascii="Arial" w:hAnsi="Arial" w:cs="Arial"/>
          <w:bCs/>
          <w:sz w:val="18"/>
          <w:szCs w:val="18"/>
        </w:rPr>
        <w:tab/>
        <w:t>Personería Municipal de Quinchía y otros</w:t>
      </w:r>
    </w:p>
    <w:p w14:paraId="25FA35EB" w14:textId="1F4998AE" w:rsidR="00010C64" w:rsidRPr="00010C64" w:rsidRDefault="00010C64" w:rsidP="00010C64">
      <w:pPr>
        <w:widowControl w:val="0"/>
        <w:autoSpaceDE w:val="0"/>
        <w:autoSpaceDN w:val="0"/>
        <w:adjustRightInd w:val="0"/>
        <w:jc w:val="both"/>
        <w:rPr>
          <w:rFonts w:ascii="Arial" w:hAnsi="Arial" w:cs="Arial"/>
          <w:bCs/>
          <w:sz w:val="18"/>
          <w:szCs w:val="18"/>
        </w:rPr>
      </w:pPr>
      <w:r w:rsidRPr="00010C64">
        <w:rPr>
          <w:rFonts w:ascii="Arial" w:hAnsi="Arial" w:cs="Arial"/>
          <w:bCs/>
          <w:sz w:val="18"/>
          <w:szCs w:val="18"/>
        </w:rPr>
        <w:t>Accionados:</w:t>
      </w:r>
      <w:r>
        <w:rPr>
          <w:rFonts w:ascii="Arial" w:hAnsi="Arial" w:cs="Arial"/>
          <w:bCs/>
          <w:sz w:val="18"/>
          <w:szCs w:val="18"/>
        </w:rPr>
        <w:tab/>
      </w:r>
      <w:r w:rsidRPr="00010C64">
        <w:rPr>
          <w:rFonts w:ascii="Arial" w:hAnsi="Arial" w:cs="Arial"/>
          <w:bCs/>
          <w:sz w:val="18"/>
          <w:szCs w:val="18"/>
        </w:rPr>
        <w:tab/>
        <w:t xml:space="preserve">Instituto Nacional Penitenciario y otros </w:t>
      </w:r>
    </w:p>
    <w:p w14:paraId="0AF34733" w14:textId="0C6CE064" w:rsidR="00010C64" w:rsidRPr="00010C64" w:rsidRDefault="00010C64" w:rsidP="00010C64">
      <w:pPr>
        <w:widowControl w:val="0"/>
        <w:autoSpaceDE w:val="0"/>
        <w:autoSpaceDN w:val="0"/>
        <w:adjustRightInd w:val="0"/>
        <w:jc w:val="both"/>
        <w:rPr>
          <w:rFonts w:ascii="Arial" w:hAnsi="Arial" w:cs="Arial"/>
          <w:bCs/>
          <w:sz w:val="18"/>
          <w:szCs w:val="18"/>
        </w:rPr>
      </w:pPr>
      <w:r w:rsidRPr="00010C64">
        <w:rPr>
          <w:rFonts w:ascii="Arial" w:hAnsi="Arial" w:cs="Arial"/>
          <w:bCs/>
          <w:sz w:val="18"/>
          <w:szCs w:val="18"/>
        </w:rPr>
        <w:t>Proceso:</w:t>
      </w:r>
      <w:r>
        <w:rPr>
          <w:rFonts w:ascii="Arial" w:hAnsi="Arial" w:cs="Arial"/>
          <w:bCs/>
          <w:sz w:val="18"/>
          <w:szCs w:val="18"/>
        </w:rPr>
        <w:tab/>
      </w:r>
      <w:r w:rsidRPr="00010C64">
        <w:rPr>
          <w:rFonts w:ascii="Arial" w:hAnsi="Arial" w:cs="Arial"/>
          <w:bCs/>
          <w:sz w:val="18"/>
          <w:szCs w:val="18"/>
        </w:rPr>
        <w:tab/>
        <w:t xml:space="preserve">Acción de Tutela </w:t>
      </w:r>
    </w:p>
    <w:p w14:paraId="671E15B4" w14:textId="15197B23" w:rsidR="00010C64" w:rsidRPr="00010C64" w:rsidRDefault="00010C64" w:rsidP="00010C64">
      <w:pPr>
        <w:widowControl w:val="0"/>
        <w:autoSpaceDE w:val="0"/>
        <w:autoSpaceDN w:val="0"/>
        <w:adjustRightInd w:val="0"/>
        <w:jc w:val="both"/>
        <w:rPr>
          <w:rFonts w:ascii="Arial" w:hAnsi="Arial" w:cs="Arial"/>
          <w:bCs/>
          <w:sz w:val="20"/>
          <w:szCs w:val="20"/>
        </w:rPr>
      </w:pPr>
      <w:r w:rsidRPr="00010C64">
        <w:rPr>
          <w:rFonts w:ascii="Arial" w:hAnsi="Arial" w:cs="Arial"/>
          <w:bCs/>
          <w:sz w:val="18"/>
          <w:szCs w:val="18"/>
        </w:rPr>
        <w:t>Juzgado de origen</w:t>
      </w:r>
      <w:r>
        <w:rPr>
          <w:rFonts w:ascii="Arial" w:hAnsi="Arial" w:cs="Arial"/>
          <w:bCs/>
          <w:sz w:val="18"/>
          <w:szCs w:val="18"/>
        </w:rPr>
        <w:t>:</w:t>
      </w:r>
      <w:r>
        <w:rPr>
          <w:rFonts w:ascii="Arial" w:hAnsi="Arial" w:cs="Arial"/>
          <w:bCs/>
          <w:sz w:val="18"/>
          <w:szCs w:val="18"/>
        </w:rPr>
        <w:tab/>
      </w:r>
      <w:r w:rsidRPr="00010C64">
        <w:rPr>
          <w:rFonts w:ascii="Arial" w:hAnsi="Arial" w:cs="Arial"/>
          <w:bCs/>
          <w:sz w:val="18"/>
          <w:szCs w:val="18"/>
        </w:rPr>
        <w:t>Promiscuo del Circuito de Quinchía</w:t>
      </w:r>
    </w:p>
    <w:p w14:paraId="08338372" w14:textId="77777777" w:rsidR="00010C64" w:rsidRPr="00010C64" w:rsidRDefault="00010C64" w:rsidP="00010C64">
      <w:pPr>
        <w:widowControl w:val="0"/>
        <w:autoSpaceDE w:val="0"/>
        <w:autoSpaceDN w:val="0"/>
        <w:adjustRightInd w:val="0"/>
        <w:jc w:val="both"/>
        <w:rPr>
          <w:rFonts w:ascii="Arial" w:hAnsi="Arial" w:cs="Arial"/>
          <w:sz w:val="20"/>
          <w:szCs w:val="20"/>
        </w:rPr>
      </w:pPr>
    </w:p>
    <w:p w14:paraId="3B4652DA" w14:textId="77777777" w:rsidR="00010C64" w:rsidRPr="00010C64" w:rsidRDefault="00010C64" w:rsidP="00010C64">
      <w:pPr>
        <w:widowControl w:val="0"/>
        <w:autoSpaceDE w:val="0"/>
        <w:autoSpaceDN w:val="0"/>
        <w:adjustRightInd w:val="0"/>
        <w:jc w:val="both"/>
        <w:rPr>
          <w:rFonts w:ascii="Arial" w:hAnsi="Arial" w:cs="Arial"/>
          <w:sz w:val="20"/>
          <w:szCs w:val="20"/>
        </w:rPr>
      </w:pPr>
    </w:p>
    <w:p w14:paraId="13E55601" w14:textId="77777777" w:rsidR="00010C64" w:rsidRPr="00010C64" w:rsidRDefault="00010C64" w:rsidP="00010C64">
      <w:pPr>
        <w:widowControl w:val="0"/>
        <w:autoSpaceDE w:val="0"/>
        <w:autoSpaceDN w:val="0"/>
        <w:adjustRightInd w:val="0"/>
        <w:jc w:val="both"/>
        <w:rPr>
          <w:rFonts w:ascii="Arial" w:hAnsi="Arial" w:cs="Arial"/>
          <w:sz w:val="20"/>
          <w:szCs w:val="20"/>
        </w:rPr>
      </w:pPr>
    </w:p>
    <w:p w14:paraId="602131EA" w14:textId="77777777" w:rsidR="00010C64" w:rsidRPr="00010C64" w:rsidRDefault="00010C64" w:rsidP="00010C64">
      <w:pPr>
        <w:spacing w:line="276" w:lineRule="auto"/>
        <w:jc w:val="center"/>
        <w:textAlignment w:val="baseline"/>
        <w:rPr>
          <w:rFonts w:ascii="Arial" w:hAnsi="Arial" w:cs="Arial"/>
          <w:b/>
          <w:bCs/>
        </w:rPr>
      </w:pPr>
      <w:r w:rsidRPr="00010C64">
        <w:rPr>
          <w:rFonts w:ascii="Arial" w:hAnsi="Arial" w:cs="Arial"/>
          <w:b/>
          <w:bCs/>
        </w:rPr>
        <w:t>TRIBUNAL SUPERIOR DEL DISTRITO JUDICIAL </w:t>
      </w:r>
    </w:p>
    <w:p w14:paraId="7484B7C5" w14:textId="77777777" w:rsidR="00010C64" w:rsidRPr="00010C64" w:rsidRDefault="00010C64" w:rsidP="00010C64">
      <w:pPr>
        <w:spacing w:line="276" w:lineRule="auto"/>
        <w:jc w:val="center"/>
        <w:textAlignment w:val="baseline"/>
        <w:rPr>
          <w:rFonts w:ascii="Arial" w:hAnsi="Arial" w:cs="Arial"/>
          <w:b/>
          <w:bCs/>
        </w:rPr>
      </w:pPr>
      <w:r w:rsidRPr="00010C64">
        <w:rPr>
          <w:rFonts w:ascii="Arial" w:hAnsi="Arial" w:cs="Arial"/>
          <w:b/>
          <w:bCs/>
        </w:rPr>
        <w:t>SALA DE DECISIÓN LABORAL </w:t>
      </w:r>
    </w:p>
    <w:p w14:paraId="228AF1A3" w14:textId="77777777" w:rsidR="00010C64" w:rsidRPr="00010C64" w:rsidRDefault="00010C64" w:rsidP="00010C64">
      <w:pPr>
        <w:spacing w:line="276" w:lineRule="auto"/>
        <w:jc w:val="center"/>
        <w:textAlignment w:val="baseline"/>
        <w:rPr>
          <w:rFonts w:ascii="Arial" w:hAnsi="Arial" w:cs="Arial"/>
          <w:b/>
          <w:bCs/>
        </w:rPr>
      </w:pPr>
    </w:p>
    <w:p w14:paraId="4764B170" w14:textId="77777777" w:rsidR="00010C64" w:rsidRPr="00010C64" w:rsidRDefault="00010C64" w:rsidP="00010C64">
      <w:pPr>
        <w:spacing w:line="276" w:lineRule="auto"/>
        <w:jc w:val="center"/>
        <w:textAlignment w:val="baseline"/>
        <w:rPr>
          <w:rFonts w:ascii="Arial" w:hAnsi="Arial" w:cs="Arial"/>
        </w:rPr>
      </w:pPr>
      <w:r w:rsidRPr="00010C64">
        <w:rPr>
          <w:rFonts w:ascii="Arial" w:hAnsi="Arial" w:cs="Arial"/>
          <w:bCs/>
        </w:rPr>
        <w:t>Magistrado Ponente:</w:t>
      </w:r>
      <w:r w:rsidRPr="00010C64">
        <w:rPr>
          <w:rFonts w:ascii="Arial" w:hAnsi="Arial" w:cs="Arial"/>
          <w:b/>
          <w:bCs/>
        </w:rPr>
        <w:t xml:space="preserve"> JULIO CÉSAR SALAZAR MUÑOZ</w:t>
      </w:r>
      <w:r w:rsidRPr="00010C64">
        <w:rPr>
          <w:rFonts w:ascii="Arial" w:hAnsi="Arial" w:cs="Arial"/>
        </w:rPr>
        <w:t> </w:t>
      </w:r>
    </w:p>
    <w:p w14:paraId="7CF7EA81" w14:textId="77777777" w:rsidR="00010C64" w:rsidRPr="00010C64" w:rsidRDefault="00010C64" w:rsidP="00010C64">
      <w:pPr>
        <w:spacing w:line="276" w:lineRule="auto"/>
        <w:jc w:val="center"/>
        <w:rPr>
          <w:rFonts w:ascii="Arial" w:hAnsi="Arial" w:cs="Arial"/>
          <w:lang w:val="es-ES_tradnl"/>
        </w:rPr>
      </w:pPr>
    </w:p>
    <w:p w14:paraId="13D9D465" w14:textId="163BD907" w:rsidR="0090265B" w:rsidRPr="00010C64" w:rsidRDefault="009945C9" w:rsidP="00010C64">
      <w:pPr>
        <w:spacing w:line="276" w:lineRule="auto"/>
        <w:jc w:val="center"/>
        <w:rPr>
          <w:rFonts w:ascii="Arial" w:hAnsi="Arial" w:cs="Arial"/>
        </w:rPr>
      </w:pPr>
      <w:r w:rsidRPr="00010C64">
        <w:rPr>
          <w:rFonts w:ascii="Arial" w:hAnsi="Arial" w:cs="Arial"/>
        </w:rPr>
        <w:t xml:space="preserve">Pereira, </w:t>
      </w:r>
      <w:r w:rsidR="0F265B84" w:rsidRPr="00010C64">
        <w:rPr>
          <w:rFonts w:ascii="Arial" w:hAnsi="Arial" w:cs="Arial"/>
        </w:rPr>
        <w:t>cinco de septiembre de dos mil veinticinco</w:t>
      </w:r>
    </w:p>
    <w:p w14:paraId="3D0C3CDE" w14:textId="17C528E9" w:rsidR="0090265B" w:rsidRPr="00010C64" w:rsidRDefault="00BF147B" w:rsidP="00010C64">
      <w:pPr>
        <w:spacing w:line="276" w:lineRule="auto"/>
        <w:jc w:val="center"/>
        <w:rPr>
          <w:rFonts w:ascii="Arial" w:hAnsi="Arial" w:cs="Arial"/>
        </w:rPr>
      </w:pPr>
      <w:r w:rsidRPr="00010C64">
        <w:rPr>
          <w:rFonts w:ascii="Arial" w:hAnsi="Arial" w:cs="Arial"/>
        </w:rPr>
        <w:t xml:space="preserve">Acta </w:t>
      </w:r>
      <w:r w:rsidR="454E8C81" w:rsidRPr="00010C64">
        <w:rPr>
          <w:rFonts w:ascii="Arial" w:hAnsi="Arial" w:cs="Arial"/>
        </w:rPr>
        <w:t>de Sala de Discusión No 105 de 5 de septiembre de 2024</w:t>
      </w:r>
    </w:p>
    <w:p w14:paraId="5DAB6C7B" w14:textId="77777777" w:rsidR="0090265B" w:rsidRDefault="0090265B" w:rsidP="00010C64">
      <w:pPr>
        <w:spacing w:line="276" w:lineRule="auto"/>
        <w:jc w:val="both"/>
        <w:rPr>
          <w:rFonts w:ascii="Arial" w:hAnsi="Arial" w:cs="Arial"/>
        </w:rPr>
      </w:pPr>
    </w:p>
    <w:p w14:paraId="4DF122BD" w14:textId="77777777" w:rsidR="00E57D62" w:rsidRPr="00010C64" w:rsidRDefault="00E57D62" w:rsidP="00010C64">
      <w:pPr>
        <w:spacing w:line="276" w:lineRule="auto"/>
        <w:jc w:val="both"/>
        <w:rPr>
          <w:rFonts w:ascii="Arial" w:hAnsi="Arial" w:cs="Arial"/>
        </w:rPr>
      </w:pPr>
    </w:p>
    <w:p w14:paraId="41F433EA" w14:textId="20118A8F" w:rsidR="00230D87" w:rsidRPr="00010C64" w:rsidRDefault="0090265B" w:rsidP="00010C64">
      <w:pPr>
        <w:pStyle w:val="Textoindependiente"/>
        <w:spacing w:line="276" w:lineRule="auto"/>
        <w:rPr>
          <w:rFonts w:cs="Arial"/>
          <w:sz w:val="24"/>
          <w:szCs w:val="24"/>
          <w:lang w:val="es-ES"/>
        </w:rPr>
      </w:pPr>
      <w:r w:rsidRPr="00010C64">
        <w:rPr>
          <w:rFonts w:cs="Arial"/>
          <w:sz w:val="24"/>
          <w:szCs w:val="24"/>
          <w:lang w:val="es-ES"/>
        </w:rPr>
        <w:t xml:space="preserve">Procede la Sala </w:t>
      </w:r>
      <w:r w:rsidR="00CF51AC" w:rsidRPr="00010C64">
        <w:rPr>
          <w:rFonts w:cs="Arial"/>
          <w:sz w:val="24"/>
          <w:szCs w:val="24"/>
          <w:lang w:val="es-ES"/>
        </w:rPr>
        <w:t xml:space="preserve">de Decisión Laboral No 4º </w:t>
      </w:r>
      <w:r w:rsidRPr="00010C64">
        <w:rPr>
          <w:rFonts w:cs="Arial"/>
          <w:sz w:val="24"/>
          <w:szCs w:val="24"/>
          <w:lang w:val="es-ES"/>
        </w:rPr>
        <w:t xml:space="preserve">del Tribunal Superior de Pereira a resolver la impugnación presentada </w:t>
      </w:r>
      <w:r w:rsidR="000E646B" w:rsidRPr="00010C64">
        <w:rPr>
          <w:rFonts w:cs="Arial"/>
          <w:sz w:val="24"/>
          <w:szCs w:val="24"/>
          <w:lang w:val="es-ES"/>
        </w:rPr>
        <w:t>por</w:t>
      </w:r>
      <w:r w:rsidR="005B5EAF" w:rsidRPr="00010C64">
        <w:rPr>
          <w:rFonts w:cs="Arial"/>
          <w:sz w:val="24"/>
          <w:szCs w:val="24"/>
          <w:lang w:val="es-ES"/>
        </w:rPr>
        <w:t xml:space="preserve"> el </w:t>
      </w:r>
      <w:r w:rsidR="00010C64" w:rsidRPr="00010C64">
        <w:rPr>
          <w:rFonts w:cs="Arial"/>
          <w:b/>
          <w:bCs/>
          <w:sz w:val="24"/>
          <w:szCs w:val="24"/>
          <w:lang w:val="es-ES"/>
        </w:rPr>
        <w:t xml:space="preserve">Instituto Nacional Penitenciario y Carcelario </w:t>
      </w:r>
      <w:r w:rsidR="00010C64">
        <w:rPr>
          <w:rFonts w:cs="Arial"/>
          <w:b/>
          <w:bCs/>
          <w:sz w:val="24"/>
          <w:szCs w:val="24"/>
          <w:lang w:val="es-ES"/>
        </w:rPr>
        <w:t xml:space="preserve">– </w:t>
      </w:r>
      <w:r w:rsidR="00AF447C" w:rsidRPr="00010C64">
        <w:rPr>
          <w:rFonts w:cs="Arial"/>
          <w:b/>
          <w:bCs/>
          <w:sz w:val="24"/>
          <w:szCs w:val="24"/>
          <w:lang w:val="es-ES"/>
        </w:rPr>
        <w:t>INPEC</w:t>
      </w:r>
      <w:r w:rsidR="005B5EAF" w:rsidRPr="00010C64">
        <w:rPr>
          <w:rFonts w:cs="Arial"/>
          <w:sz w:val="24"/>
          <w:szCs w:val="24"/>
          <w:lang w:val="es-ES"/>
        </w:rPr>
        <w:t xml:space="preserve"> y la </w:t>
      </w:r>
      <w:r w:rsidR="00010C64" w:rsidRPr="00010C64">
        <w:rPr>
          <w:rFonts w:cs="Arial"/>
          <w:b/>
          <w:bCs/>
          <w:sz w:val="24"/>
          <w:szCs w:val="24"/>
          <w:lang w:val="es-ES"/>
        </w:rPr>
        <w:t>Dirección Regional del INPEC Viejo Caldas</w:t>
      </w:r>
      <w:r w:rsidR="00010C64" w:rsidRPr="00010C64">
        <w:rPr>
          <w:rFonts w:cs="Arial"/>
          <w:sz w:val="24"/>
          <w:szCs w:val="24"/>
          <w:lang w:val="es-ES"/>
        </w:rPr>
        <w:t xml:space="preserve"> </w:t>
      </w:r>
      <w:r w:rsidR="00BF147B" w:rsidRPr="00010C64">
        <w:rPr>
          <w:rFonts w:cs="Arial"/>
          <w:sz w:val="24"/>
          <w:szCs w:val="24"/>
          <w:lang w:val="es-ES"/>
        </w:rPr>
        <w:t xml:space="preserve">contra la sentencia </w:t>
      </w:r>
      <w:r w:rsidRPr="00010C64">
        <w:rPr>
          <w:rFonts w:cs="Arial"/>
          <w:sz w:val="24"/>
          <w:szCs w:val="24"/>
          <w:lang w:val="es-ES"/>
        </w:rPr>
        <w:t xml:space="preserve">proferida por el Juzgado </w:t>
      </w:r>
      <w:r w:rsidR="005B5EAF" w:rsidRPr="00010C64">
        <w:rPr>
          <w:rFonts w:cs="Arial"/>
          <w:sz w:val="24"/>
          <w:szCs w:val="24"/>
          <w:lang w:val="es-ES"/>
        </w:rPr>
        <w:t xml:space="preserve">Promiscuo del Circuito de Quinchía </w:t>
      </w:r>
      <w:r w:rsidR="00010C64">
        <w:rPr>
          <w:rFonts w:cs="Arial"/>
          <w:sz w:val="24"/>
          <w:szCs w:val="24"/>
          <w:lang w:val="es-ES"/>
        </w:rPr>
        <w:t xml:space="preserve">– </w:t>
      </w:r>
      <w:r w:rsidR="005B5EAF" w:rsidRPr="00010C64">
        <w:rPr>
          <w:rFonts w:cs="Arial"/>
          <w:sz w:val="24"/>
          <w:szCs w:val="24"/>
          <w:lang w:val="es-ES"/>
        </w:rPr>
        <w:t>Risaralda</w:t>
      </w:r>
      <w:r w:rsidR="00BF147B" w:rsidRPr="00010C64">
        <w:rPr>
          <w:rFonts w:cs="Arial"/>
          <w:sz w:val="24"/>
          <w:szCs w:val="24"/>
          <w:lang w:val="es-ES"/>
        </w:rPr>
        <w:t xml:space="preserve"> el día </w:t>
      </w:r>
      <w:r w:rsidR="00097556" w:rsidRPr="00010C64">
        <w:rPr>
          <w:rFonts w:cs="Arial"/>
          <w:sz w:val="24"/>
          <w:szCs w:val="24"/>
          <w:lang w:val="es-ES"/>
        </w:rPr>
        <w:t>2</w:t>
      </w:r>
      <w:r w:rsidR="005B5EAF" w:rsidRPr="00010C64">
        <w:rPr>
          <w:rFonts w:cs="Arial"/>
          <w:sz w:val="24"/>
          <w:szCs w:val="24"/>
          <w:lang w:val="es-ES"/>
        </w:rPr>
        <w:t>9 de julio de 2024</w:t>
      </w:r>
      <w:r w:rsidR="00BF147B" w:rsidRPr="00010C64">
        <w:rPr>
          <w:rFonts w:cs="Arial"/>
          <w:sz w:val="24"/>
          <w:szCs w:val="24"/>
          <w:lang w:val="es-ES"/>
        </w:rPr>
        <w:t xml:space="preserve">, dentro del trámite de la </w:t>
      </w:r>
      <w:r w:rsidR="00010C64" w:rsidRPr="00010C64">
        <w:rPr>
          <w:rFonts w:cs="Arial"/>
          <w:b/>
          <w:sz w:val="24"/>
          <w:szCs w:val="24"/>
          <w:lang w:val="es-ES"/>
        </w:rPr>
        <w:t>acción de tutela</w:t>
      </w:r>
      <w:r w:rsidR="00010C64" w:rsidRPr="00010C64">
        <w:rPr>
          <w:rFonts w:cs="Arial"/>
          <w:sz w:val="24"/>
          <w:szCs w:val="24"/>
          <w:lang w:val="es-ES"/>
        </w:rPr>
        <w:t xml:space="preserve"> </w:t>
      </w:r>
      <w:r w:rsidR="00157AEE" w:rsidRPr="00010C64">
        <w:rPr>
          <w:rFonts w:cs="Arial"/>
          <w:sz w:val="24"/>
          <w:szCs w:val="24"/>
          <w:lang w:val="es-ES"/>
        </w:rPr>
        <w:t xml:space="preserve">que </w:t>
      </w:r>
      <w:r w:rsidR="00230D87" w:rsidRPr="00010C64">
        <w:rPr>
          <w:rFonts w:cs="Arial"/>
          <w:sz w:val="24"/>
          <w:szCs w:val="24"/>
          <w:lang w:val="es-ES"/>
        </w:rPr>
        <w:t>le</w:t>
      </w:r>
      <w:r w:rsidR="00097556" w:rsidRPr="00010C64">
        <w:rPr>
          <w:rFonts w:cs="Arial"/>
          <w:sz w:val="24"/>
          <w:szCs w:val="24"/>
          <w:lang w:val="es-ES"/>
        </w:rPr>
        <w:t>s</w:t>
      </w:r>
      <w:r w:rsidR="00230D87" w:rsidRPr="00010C64">
        <w:rPr>
          <w:rFonts w:cs="Arial"/>
          <w:sz w:val="24"/>
          <w:szCs w:val="24"/>
          <w:lang w:val="es-ES"/>
        </w:rPr>
        <w:t xml:space="preserve"> promueve </w:t>
      </w:r>
      <w:r w:rsidR="005B5EAF" w:rsidRPr="00010C64">
        <w:rPr>
          <w:rFonts w:cs="Arial"/>
          <w:sz w:val="24"/>
          <w:szCs w:val="24"/>
          <w:lang w:val="es-ES"/>
        </w:rPr>
        <w:t xml:space="preserve">la </w:t>
      </w:r>
      <w:r w:rsidR="00010C64" w:rsidRPr="00010C64">
        <w:rPr>
          <w:rFonts w:cs="Arial"/>
          <w:b/>
          <w:bCs/>
          <w:sz w:val="24"/>
          <w:szCs w:val="24"/>
          <w:lang w:val="es-ES"/>
        </w:rPr>
        <w:t xml:space="preserve">Personería Municipal de Quinchía </w:t>
      </w:r>
      <w:r w:rsidR="005B5EAF" w:rsidRPr="00010C64">
        <w:rPr>
          <w:rFonts w:cs="Arial"/>
          <w:sz w:val="24"/>
          <w:szCs w:val="24"/>
          <w:lang w:val="es-ES"/>
        </w:rPr>
        <w:t xml:space="preserve">en calidad de agente oficioso de </w:t>
      </w:r>
      <w:r w:rsidR="00010C64" w:rsidRPr="00010C64">
        <w:rPr>
          <w:rFonts w:cs="Arial"/>
          <w:b/>
          <w:bCs/>
          <w:sz w:val="24"/>
          <w:szCs w:val="24"/>
          <w:lang w:val="es-ES"/>
        </w:rPr>
        <w:t xml:space="preserve">Pablo García, Gustavo Hernando Villada Montoya, Rubén Darío Mejía Pineda, Cristian Camilo Manso </w:t>
      </w:r>
      <w:r w:rsidR="00010C64" w:rsidRPr="00010C64">
        <w:rPr>
          <w:rFonts w:cs="Arial"/>
          <w:b/>
          <w:bCs/>
          <w:sz w:val="24"/>
          <w:szCs w:val="24"/>
          <w:lang w:val="es-ES"/>
        </w:rPr>
        <w:lastRenderedPageBreak/>
        <w:t xml:space="preserve">Ibarra, Hernán Adolfo Suárez Ruíz, Gustavo Álvarez Sánchez, Juan Sebastián Quintero </w:t>
      </w:r>
      <w:proofErr w:type="spellStart"/>
      <w:r w:rsidR="00010C64" w:rsidRPr="00010C64">
        <w:rPr>
          <w:rFonts w:cs="Arial"/>
          <w:b/>
          <w:bCs/>
          <w:sz w:val="24"/>
          <w:szCs w:val="24"/>
          <w:lang w:val="es-ES"/>
        </w:rPr>
        <w:t>Alvarán</w:t>
      </w:r>
      <w:proofErr w:type="spellEnd"/>
      <w:r w:rsidR="00010C64" w:rsidRPr="00010C64">
        <w:rPr>
          <w:rFonts w:cs="Arial"/>
          <w:b/>
          <w:bCs/>
          <w:sz w:val="24"/>
          <w:szCs w:val="24"/>
          <w:lang w:val="es-ES"/>
        </w:rPr>
        <w:t xml:space="preserve"> </w:t>
      </w:r>
      <w:r w:rsidR="005B5EAF" w:rsidRPr="00010C64">
        <w:rPr>
          <w:rFonts w:cs="Arial"/>
          <w:sz w:val="24"/>
          <w:szCs w:val="24"/>
          <w:lang w:val="es-ES"/>
        </w:rPr>
        <w:t xml:space="preserve">y </w:t>
      </w:r>
      <w:r w:rsidR="00010C64" w:rsidRPr="00010C64">
        <w:rPr>
          <w:rFonts w:cs="Arial"/>
          <w:b/>
          <w:bCs/>
          <w:sz w:val="24"/>
          <w:szCs w:val="24"/>
          <w:lang w:val="es-ES"/>
        </w:rPr>
        <w:t>Julio César Giraldo</w:t>
      </w:r>
      <w:r w:rsidR="00097556" w:rsidRPr="00010C64">
        <w:rPr>
          <w:rFonts w:cs="Arial"/>
          <w:sz w:val="24"/>
          <w:szCs w:val="24"/>
          <w:lang w:val="es-ES"/>
        </w:rPr>
        <w:t>.</w:t>
      </w:r>
      <w:r w:rsidR="002F2CCF" w:rsidRPr="00010C64">
        <w:rPr>
          <w:rFonts w:cs="Arial"/>
          <w:sz w:val="24"/>
          <w:szCs w:val="24"/>
          <w:lang w:val="es-ES"/>
        </w:rPr>
        <w:t xml:space="preserve">  También fungen como accionados el </w:t>
      </w:r>
      <w:r w:rsidR="002F2CCF" w:rsidRPr="00010C64">
        <w:rPr>
          <w:rFonts w:cs="Arial"/>
          <w:b/>
          <w:sz w:val="24"/>
          <w:szCs w:val="24"/>
          <w:lang w:val="es-ES"/>
        </w:rPr>
        <w:t>Establecimiento Penitenciario y Carcelario de Anserma</w:t>
      </w:r>
      <w:r w:rsidR="002F2CCF" w:rsidRPr="00010C64">
        <w:rPr>
          <w:rFonts w:cs="Arial"/>
          <w:sz w:val="24"/>
          <w:szCs w:val="24"/>
          <w:lang w:val="es-ES"/>
        </w:rPr>
        <w:t xml:space="preserve"> </w:t>
      </w:r>
      <w:r w:rsidR="00010C64" w:rsidRPr="00010C64">
        <w:rPr>
          <w:rFonts w:cs="Arial"/>
          <w:b/>
          <w:sz w:val="24"/>
          <w:szCs w:val="24"/>
          <w:lang w:val="es-ES"/>
        </w:rPr>
        <w:t xml:space="preserve">– </w:t>
      </w:r>
      <w:r w:rsidR="00D433B0" w:rsidRPr="00010C64">
        <w:rPr>
          <w:rFonts w:cs="Arial"/>
          <w:b/>
          <w:sz w:val="24"/>
          <w:szCs w:val="24"/>
          <w:lang w:val="es-ES"/>
        </w:rPr>
        <w:t>Caldas</w:t>
      </w:r>
      <w:r w:rsidR="00627616" w:rsidRPr="00010C64">
        <w:rPr>
          <w:rFonts w:cs="Arial"/>
          <w:sz w:val="24"/>
          <w:szCs w:val="24"/>
          <w:lang w:val="es-ES"/>
        </w:rPr>
        <w:t xml:space="preserve"> y </w:t>
      </w:r>
      <w:r w:rsidR="002F2CCF" w:rsidRPr="00010C64">
        <w:rPr>
          <w:rFonts w:cs="Arial"/>
          <w:sz w:val="24"/>
          <w:szCs w:val="24"/>
          <w:lang w:val="es-ES"/>
        </w:rPr>
        <w:t xml:space="preserve">el </w:t>
      </w:r>
      <w:r w:rsidR="00010C64" w:rsidRPr="00010C64">
        <w:rPr>
          <w:rFonts w:cs="Arial"/>
          <w:b/>
          <w:sz w:val="24"/>
          <w:szCs w:val="24"/>
          <w:lang w:val="es-ES"/>
        </w:rPr>
        <w:t>M</w:t>
      </w:r>
      <w:r w:rsidR="002F2CCF" w:rsidRPr="00010C64">
        <w:rPr>
          <w:rFonts w:cs="Arial"/>
          <w:b/>
          <w:sz w:val="24"/>
          <w:szCs w:val="24"/>
          <w:lang w:val="es-ES"/>
        </w:rPr>
        <w:t>unicipio de Quinchía</w:t>
      </w:r>
      <w:r w:rsidR="00627616" w:rsidRPr="00010C64">
        <w:rPr>
          <w:rFonts w:cs="Arial"/>
          <w:sz w:val="24"/>
          <w:szCs w:val="24"/>
          <w:lang w:val="es-ES"/>
        </w:rPr>
        <w:t xml:space="preserve">, así como </w:t>
      </w:r>
      <w:r w:rsidR="002F2CCF" w:rsidRPr="00010C64">
        <w:rPr>
          <w:rFonts w:cs="Arial"/>
          <w:sz w:val="24"/>
          <w:szCs w:val="24"/>
          <w:lang w:val="es-ES"/>
        </w:rPr>
        <w:t xml:space="preserve">la </w:t>
      </w:r>
      <w:r w:rsidR="002F2CCF" w:rsidRPr="00010C64">
        <w:rPr>
          <w:rFonts w:cs="Arial"/>
          <w:b/>
          <w:sz w:val="24"/>
          <w:szCs w:val="24"/>
          <w:lang w:val="es-ES"/>
        </w:rPr>
        <w:t>Defensoría del Pueblo Regional Risaralda</w:t>
      </w:r>
      <w:r w:rsidR="002F2CCF" w:rsidRPr="00010C64">
        <w:rPr>
          <w:rFonts w:cs="Arial"/>
          <w:sz w:val="24"/>
          <w:szCs w:val="24"/>
          <w:lang w:val="es-ES"/>
        </w:rPr>
        <w:t xml:space="preserve">, la </w:t>
      </w:r>
      <w:r w:rsidR="002F2CCF" w:rsidRPr="00010C64">
        <w:rPr>
          <w:rFonts w:cs="Arial"/>
          <w:b/>
          <w:sz w:val="24"/>
          <w:szCs w:val="24"/>
          <w:lang w:val="es-ES"/>
        </w:rPr>
        <w:t>Procuraduría Regional de Risaralda</w:t>
      </w:r>
      <w:r w:rsidR="00627616" w:rsidRPr="00010C64">
        <w:rPr>
          <w:rFonts w:cs="Arial"/>
          <w:sz w:val="24"/>
          <w:szCs w:val="24"/>
          <w:lang w:val="es-ES"/>
        </w:rPr>
        <w:t>,</w:t>
      </w:r>
      <w:r w:rsidR="002F2CCF" w:rsidRPr="00010C64">
        <w:rPr>
          <w:rFonts w:cs="Arial"/>
          <w:sz w:val="24"/>
          <w:szCs w:val="24"/>
          <w:lang w:val="es-ES"/>
        </w:rPr>
        <w:t xml:space="preserve"> </w:t>
      </w:r>
      <w:r w:rsidR="00627616" w:rsidRPr="00010C64">
        <w:rPr>
          <w:rFonts w:cs="Arial"/>
          <w:sz w:val="24"/>
          <w:szCs w:val="24"/>
          <w:lang w:val="es-ES"/>
        </w:rPr>
        <w:t xml:space="preserve">el </w:t>
      </w:r>
      <w:r w:rsidR="002F2CCF" w:rsidRPr="00010C64">
        <w:rPr>
          <w:rFonts w:cs="Arial"/>
          <w:b/>
          <w:sz w:val="24"/>
          <w:szCs w:val="24"/>
          <w:lang w:val="es-ES"/>
        </w:rPr>
        <w:t>Comando de Policía del Departamento de Risaralda</w:t>
      </w:r>
      <w:r w:rsidR="00627616" w:rsidRPr="00010C64">
        <w:rPr>
          <w:rFonts w:cs="Arial"/>
          <w:sz w:val="24"/>
          <w:szCs w:val="24"/>
          <w:lang w:val="es-ES"/>
        </w:rPr>
        <w:t>,</w:t>
      </w:r>
      <w:r w:rsidR="002F2CCF" w:rsidRPr="00010C64">
        <w:rPr>
          <w:rFonts w:cs="Arial"/>
          <w:sz w:val="24"/>
          <w:szCs w:val="24"/>
          <w:lang w:val="es-ES"/>
        </w:rPr>
        <w:t xml:space="preserve"> </w:t>
      </w:r>
      <w:r w:rsidR="00627616" w:rsidRPr="00010C64">
        <w:rPr>
          <w:rFonts w:cs="Arial"/>
          <w:sz w:val="24"/>
          <w:szCs w:val="24"/>
          <w:lang w:val="es-ES"/>
        </w:rPr>
        <w:t xml:space="preserve">el </w:t>
      </w:r>
      <w:r w:rsidR="002F2CCF" w:rsidRPr="00010C64">
        <w:rPr>
          <w:rFonts w:cs="Arial"/>
          <w:b/>
          <w:sz w:val="24"/>
          <w:szCs w:val="24"/>
          <w:lang w:val="es-ES"/>
        </w:rPr>
        <w:t>Comando</w:t>
      </w:r>
      <w:r w:rsidR="00627616" w:rsidRPr="00010C64">
        <w:rPr>
          <w:rFonts w:cs="Arial"/>
          <w:b/>
          <w:sz w:val="24"/>
          <w:szCs w:val="24"/>
          <w:lang w:val="es-ES"/>
        </w:rPr>
        <w:t xml:space="preserve"> de Policía de </w:t>
      </w:r>
      <w:r w:rsidR="002F2CCF" w:rsidRPr="00010C64">
        <w:rPr>
          <w:rFonts w:cs="Arial"/>
          <w:b/>
          <w:sz w:val="24"/>
          <w:szCs w:val="24"/>
          <w:lang w:val="es-ES"/>
        </w:rPr>
        <w:t>Quinchía</w:t>
      </w:r>
      <w:r w:rsidR="00627616" w:rsidRPr="00010C64">
        <w:rPr>
          <w:rFonts w:cs="Arial"/>
          <w:sz w:val="24"/>
          <w:szCs w:val="24"/>
          <w:lang w:val="es-ES"/>
        </w:rPr>
        <w:t>,</w:t>
      </w:r>
      <w:r w:rsidR="002F2CCF" w:rsidRPr="00010C64">
        <w:rPr>
          <w:rFonts w:cs="Arial"/>
          <w:sz w:val="24"/>
          <w:szCs w:val="24"/>
          <w:lang w:val="es-ES"/>
        </w:rPr>
        <w:t xml:space="preserve"> los </w:t>
      </w:r>
      <w:r w:rsidR="002F2CCF" w:rsidRPr="00010C64">
        <w:rPr>
          <w:rFonts w:cs="Arial"/>
          <w:b/>
          <w:sz w:val="24"/>
          <w:szCs w:val="24"/>
          <w:lang w:val="es-ES"/>
        </w:rPr>
        <w:t>Establecimientos Penitenciarios y Carcelarios de Riosucio</w:t>
      </w:r>
      <w:r w:rsidR="002F2CCF" w:rsidRPr="00010C64">
        <w:rPr>
          <w:rFonts w:cs="Arial"/>
          <w:sz w:val="24"/>
          <w:szCs w:val="24"/>
          <w:lang w:val="es-ES"/>
        </w:rPr>
        <w:t xml:space="preserve"> y </w:t>
      </w:r>
      <w:r w:rsidR="002F2CCF" w:rsidRPr="00010C64">
        <w:rPr>
          <w:rFonts w:cs="Arial"/>
          <w:b/>
          <w:sz w:val="24"/>
          <w:szCs w:val="24"/>
          <w:lang w:val="es-ES"/>
        </w:rPr>
        <w:t>Pereira</w:t>
      </w:r>
      <w:r w:rsidR="002F2CCF" w:rsidRPr="00010C64">
        <w:rPr>
          <w:rFonts w:cs="Arial"/>
          <w:sz w:val="24"/>
          <w:szCs w:val="24"/>
          <w:lang w:val="es-ES"/>
        </w:rPr>
        <w:t xml:space="preserve">; </w:t>
      </w:r>
      <w:r w:rsidR="00B30BDE" w:rsidRPr="00010C64">
        <w:rPr>
          <w:rFonts w:cs="Arial"/>
          <w:b/>
          <w:sz w:val="24"/>
          <w:szCs w:val="24"/>
          <w:lang w:val="es-ES"/>
        </w:rPr>
        <w:t>USPEC</w:t>
      </w:r>
      <w:r w:rsidR="00B30BDE" w:rsidRPr="00010C64">
        <w:rPr>
          <w:rFonts w:cs="Arial"/>
          <w:sz w:val="24"/>
          <w:szCs w:val="24"/>
          <w:lang w:val="es-ES"/>
        </w:rPr>
        <w:t xml:space="preserve"> y la </w:t>
      </w:r>
      <w:r w:rsidR="00B30BDE" w:rsidRPr="00010C64">
        <w:rPr>
          <w:rFonts w:cs="Arial"/>
          <w:b/>
          <w:sz w:val="24"/>
          <w:szCs w:val="24"/>
          <w:lang w:val="es-ES"/>
        </w:rPr>
        <w:t>Gobernación de Risaralda</w:t>
      </w:r>
      <w:r w:rsidR="00BC1A1B" w:rsidRPr="00010C64">
        <w:rPr>
          <w:rFonts w:cs="Arial"/>
          <w:sz w:val="24"/>
          <w:szCs w:val="24"/>
          <w:lang w:val="es-ES"/>
        </w:rPr>
        <w:t>, entidades éstas últimas que fueron vinculadas de oficio</w:t>
      </w:r>
      <w:r w:rsidR="00B30BDE" w:rsidRPr="00010C64">
        <w:rPr>
          <w:rFonts w:cs="Arial"/>
          <w:sz w:val="24"/>
          <w:szCs w:val="24"/>
          <w:lang w:val="es-ES"/>
        </w:rPr>
        <w:t>.</w:t>
      </w:r>
    </w:p>
    <w:p w14:paraId="02EB378F" w14:textId="77777777" w:rsidR="00230D87" w:rsidRPr="00010C64" w:rsidRDefault="00230D87" w:rsidP="00010C64">
      <w:pPr>
        <w:pStyle w:val="Textoindependiente"/>
        <w:spacing w:line="276" w:lineRule="auto"/>
        <w:rPr>
          <w:rFonts w:cs="Arial"/>
          <w:sz w:val="24"/>
          <w:szCs w:val="24"/>
        </w:rPr>
      </w:pPr>
    </w:p>
    <w:p w14:paraId="0F10BAA5" w14:textId="77777777" w:rsidR="0090265B" w:rsidRPr="00010C64" w:rsidRDefault="0090265B" w:rsidP="00010C64">
      <w:pPr>
        <w:pStyle w:val="Ttulo2"/>
        <w:spacing w:line="276" w:lineRule="auto"/>
        <w:jc w:val="center"/>
        <w:rPr>
          <w:rFonts w:cs="Arial"/>
          <w:szCs w:val="24"/>
        </w:rPr>
      </w:pPr>
      <w:r w:rsidRPr="00010C64">
        <w:rPr>
          <w:rFonts w:cs="Arial"/>
          <w:szCs w:val="24"/>
        </w:rPr>
        <w:t>ANTECEDENTES</w:t>
      </w:r>
    </w:p>
    <w:p w14:paraId="6A05A809" w14:textId="77777777" w:rsidR="0090265B" w:rsidRPr="00010C64" w:rsidRDefault="0090265B" w:rsidP="00010C64">
      <w:pPr>
        <w:spacing w:line="276" w:lineRule="auto"/>
        <w:jc w:val="both"/>
        <w:rPr>
          <w:rFonts w:ascii="Arial" w:hAnsi="Arial" w:cs="Arial"/>
        </w:rPr>
      </w:pPr>
    </w:p>
    <w:p w14:paraId="4DE71AB7" w14:textId="77777777" w:rsidR="00627616" w:rsidRPr="00010C64" w:rsidRDefault="00082A18" w:rsidP="00010C64">
      <w:pPr>
        <w:spacing w:line="276" w:lineRule="auto"/>
        <w:jc w:val="both"/>
        <w:rPr>
          <w:rFonts w:ascii="Arial" w:hAnsi="Arial" w:cs="Arial"/>
        </w:rPr>
      </w:pPr>
      <w:r w:rsidRPr="00010C64">
        <w:rPr>
          <w:rFonts w:ascii="Arial" w:hAnsi="Arial" w:cs="Arial"/>
        </w:rPr>
        <w:t>Informa</w:t>
      </w:r>
      <w:r w:rsidR="009D7CC9" w:rsidRPr="00010C64">
        <w:rPr>
          <w:rFonts w:ascii="Arial" w:hAnsi="Arial" w:cs="Arial"/>
        </w:rPr>
        <w:t xml:space="preserve"> la personera</w:t>
      </w:r>
      <w:r w:rsidR="00B356AE" w:rsidRPr="00010C64">
        <w:rPr>
          <w:rFonts w:ascii="Arial" w:hAnsi="Arial" w:cs="Arial"/>
        </w:rPr>
        <w:t xml:space="preserve"> </w:t>
      </w:r>
      <w:r w:rsidR="00B30BDE" w:rsidRPr="00010C64">
        <w:rPr>
          <w:rFonts w:ascii="Arial" w:hAnsi="Arial" w:cs="Arial"/>
        </w:rPr>
        <w:t xml:space="preserve">municipal de Quinchía, quien obra en representación de los señores Pablo García, Gustavo Hernando Villada Montoya, Rubén Darío Mejía Pineda, Cristian Camilo Manso Ibarra, Hernán Adolfo Suárez Ruiz, Gustavo Álvarez Sánchez, Juan Sebastián Quintero </w:t>
      </w:r>
      <w:proofErr w:type="spellStart"/>
      <w:r w:rsidR="00B30BDE" w:rsidRPr="00010C64">
        <w:rPr>
          <w:rFonts w:ascii="Arial" w:hAnsi="Arial" w:cs="Arial"/>
        </w:rPr>
        <w:t>Alvarán</w:t>
      </w:r>
      <w:proofErr w:type="spellEnd"/>
      <w:r w:rsidR="00B30BDE" w:rsidRPr="00010C64">
        <w:rPr>
          <w:rFonts w:ascii="Arial" w:hAnsi="Arial" w:cs="Arial"/>
        </w:rPr>
        <w:t xml:space="preserve"> y Julio César Giraldo, que sus agenciados se encuentran detenidos en la Subestación de Policía de</w:t>
      </w:r>
      <w:r w:rsidR="00627616" w:rsidRPr="00010C64">
        <w:rPr>
          <w:rFonts w:ascii="Arial" w:hAnsi="Arial" w:cs="Arial"/>
        </w:rPr>
        <w:t xml:space="preserve">l corregimiento de </w:t>
      </w:r>
      <w:proofErr w:type="spellStart"/>
      <w:r w:rsidR="00B30BDE" w:rsidRPr="00010C64">
        <w:rPr>
          <w:rFonts w:ascii="Arial" w:hAnsi="Arial" w:cs="Arial"/>
        </w:rPr>
        <w:t>Irra</w:t>
      </w:r>
      <w:proofErr w:type="spellEnd"/>
      <w:r w:rsidR="00B30BDE" w:rsidRPr="00010C64">
        <w:rPr>
          <w:rFonts w:ascii="Arial" w:hAnsi="Arial" w:cs="Arial"/>
        </w:rPr>
        <w:t xml:space="preserve"> y en la Estación de Quinchía</w:t>
      </w:r>
      <w:r w:rsidR="00627616" w:rsidRPr="00010C64">
        <w:rPr>
          <w:rFonts w:ascii="Arial" w:hAnsi="Arial" w:cs="Arial"/>
        </w:rPr>
        <w:t xml:space="preserve">; que las condiciones en las que se encuentran son precarias y difíciles, pues la primera no cuenta con unidades sanitarias para </w:t>
      </w:r>
      <w:r w:rsidR="00637D7E" w:rsidRPr="00010C64">
        <w:rPr>
          <w:rFonts w:ascii="Arial" w:hAnsi="Arial" w:cs="Arial"/>
        </w:rPr>
        <w:t>uso de los privados de la libertad y la segunda</w:t>
      </w:r>
      <w:r w:rsidR="00627616" w:rsidRPr="00010C64">
        <w:rPr>
          <w:rFonts w:ascii="Arial" w:hAnsi="Arial" w:cs="Arial"/>
        </w:rPr>
        <w:t xml:space="preserve">, </w:t>
      </w:r>
      <w:r w:rsidR="00637D7E" w:rsidRPr="00010C64">
        <w:rPr>
          <w:rFonts w:ascii="Arial" w:hAnsi="Arial" w:cs="Arial"/>
        </w:rPr>
        <w:t xml:space="preserve"> tiene capacidad para 2 personas y se encuentr</w:t>
      </w:r>
      <w:r w:rsidR="00627616" w:rsidRPr="00010C64">
        <w:rPr>
          <w:rFonts w:ascii="Arial" w:hAnsi="Arial" w:cs="Arial"/>
        </w:rPr>
        <w:t>a</w:t>
      </w:r>
      <w:r w:rsidR="00637D7E" w:rsidRPr="00010C64">
        <w:rPr>
          <w:rFonts w:ascii="Arial" w:hAnsi="Arial" w:cs="Arial"/>
        </w:rPr>
        <w:t>n</w:t>
      </w:r>
      <w:r w:rsidR="00627616" w:rsidRPr="00010C64">
        <w:rPr>
          <w:rFonts w:ascii="Arial" w:hAnsi="Arial" w:cs="Arial"/>
        </w:rPr>
        <w:t xml:space="preserve"> recluidas</w:t>
      </w:r>
      <w:r w:rsidR="00637D7E" w:rsidRPr="00010C64">
        <w:rPr>
          <w:rFonts w:ascii="Arial" w:hAnsi="Arial" w:cs="Arial"/>
        </w:rPr>
        <w:t xml:space="preserve"> 6</w:t>
      </w:r>
      <w:r w:rsidR="00F83576" w:rsidRPr="00010C64">
        <w:rPr>
          <w:rFonts w:ascii="Arial" w:hAnsi="Arial" w:cs="Arial"/>
        </w:rPr>
        <w:t xml:space="preserve">, algunas de las cuales están </w:t>
      </w:r>
      <w:r w:rsidR="00627616" w:rsidRPr="00010C64">
        <w:rPr>
          <w:rFonts w:ascii="Arial" w:hAnsi="Arial" w:cs="Arial"/>
        </w:rPr>
        <w:t xml:space="preserve">recluidas </w:t>
      </w:r>
      <w:r w:rsidR="00F83576" w:rsidRPr="00010C64">
        <w:rPr>
          <w:rFonts w:ascii="Arial" w:hAnsi="Arial" w:cs="Arial"/>
        </w:rPr>
        <w:t xml:space="preserve"> desde el mes de febrero del presente año sin que haya sido posible su remisión a</w:t>
      </w:r>
      <w:r w:rsidR="001F3435" w:rsidRPr="00010C64">
        <w:rPr>
          <w:rFonts w:ascii="Arial" w:hAnsi="Arial" w:cs="Arial"/>
        </w:rPr>
        <w:t>l</w:t>
      </w:r>
      <w:r w:rsidR="00F83576" w:rsidRPr="00010C64">
        <w:rPr>
          <w:rFonts w:ascii="Arial" w:hAnsi="Arial" w:cs="Arial"/>
        </w:rPr>
        <w:t xml:space="preserve"> </w:t>
      </w:r>
      <w:r w:rsidR="001F3435" w:rsidRPr="00010C64">
        <w:rPr>
          <w:rFonts w:ascii="Arial" w:hAnsi="Arial" w:cs="Arial"/>
        </w:rPr>
        <w:t>Establecimiento Carcelario</w:t>
      </w:r>
      <w:r w:rsidRPr="00010C64">
        <w:rPr>
          <w:rFonts w:ascii="Arial" w:hAnsi="Arial" w:cs="Arial"/>
        </w:rPr>
        <w:t xml:space="preserve"> </w:t>
      </w:r>
      <w:r w:rsidR="001F3435" w:rsidRPr="00010C64">
        <w:rPr>
          <w:rFonts w:ascii="Arial" w:hAnsi="Arial" w:cs="Arial"/>
        </w:rPr>
        <w:t>de Anserma -Caldas, lugar de reclusión dispuesto en las boletas de encarcelación</w:t>
      </w:r>
      <w:r w:rsidR="00627616" w:rsidRPr="00010C64">
        <w:rPr>
          <w:rFonts w:ascii="Arial" w:hAnsi="Arial" w:cs="Arial"/>
        </w:rPr>
        <w:t>.</w:t>
      </w:r>
    </w:p>
    <w:p w14:paraId="5A39BBE3" w14:textId="77777777" w:rsidR="00627616" w:rsidRPr="00010C64" w:rsidRDefault="00627616" w:rsidP="00010C64">
      <w:pPr>
        <w:spacing w:line="276" w:lineRule="auto"/>
        <w:jc w:val="both"/>
        <w:rPr>
          <w:rFonts w:ascii="Arial" w:hAnsi="Arial" w:cs="Arial"/>
        </w:rPr>
      </w:pPr>
    </w:p>
    <w:p w14:paraId="0491FC9A" w14:textId="6865D967" w:rsidR="005D7D25" w:rsidRPr="00010C64" w:rsidRDefault="00627616" w:rsidP="00010C64">
      <w:pPr>
        <w:spacing w:line="276" w:lineRule="auto"/>
        <w:jc w:val="both"/>
        <w:rPr>
          <w:rFonts w:ascii="Arial" w:hAnsi="Arial" w:cs="Arial"/>
        </w:rPr>
      </w:pPr>
      <w:r w:rsidRPr="00010C64">
        <w:rPr>
          <w:rFonts w:ascii="Arial" w:hAnsi="Arial" w:cs="Arial"/>
        </w:rPr>
        <w:t>Refiere que esta situación es conocida por las directivas del penal, pues fue puesta en conocimiento por el</w:t>
      </w:r>
      <w:r w:rsidR="001F3435" w:rsidRPr="00010C64">
        <w:rPr>
          <w:rFonts w:ascii="Arial" w:hAnsi="Arial" w:cs="Arial"/>
        </w:rPr>
        <w:t xml:space="preserve"> Comandante de Policía de Quinchía </w:t>
      </w:r>
      <w:r w:rsidRPr="00010C64">
        <w:rPr>
          <w:rFonts w:ascii="Arial" w:hAnsi="Arial" w:cs="Arial"/>
        </w:rPr>
        <w:t>y que e</w:t>
      </w:r>
      <w:r w:rsidR="001F3435" w:rsidRPr="00010C64">
        <w:rPr>
          <w:rFonts w:ascii="Arial" w:hAnsi="Arial" w:cs="Arial"/>
        </w:rPr>
        <w:t>l municipio de Quinchía no cuenta con un espacio designado para las personas en condición de sindicados ni con convenio con la Cárcel de Anserma</w:t>
      </w:r>
      <w:r w:rsidR="007B37A3" w:rsidRPr="00010C64">
        <w:rPr>
          <w:rFonts w:ascii="Arial" w:hAnsi="Arial" w:cs="Arial"/>
        </w:rPr>
        <w:t>, penitenciar</w:t>
      </w:r>
      <w:r w:rsidR="4C6164EE" w:rsidRPr="00010C64">
        <w:rPr>
          <w:rFonts w:ascii="Arial" w:hAnsi="Arial" w:cs="Arial"/>
        </w:rPr>
        <w:t>í</w:t>
      </w:r>
      <w:r w:rsidR="007B37A3" w:rsidRPr="00010C64">
        <w:rPr>
          <w:rFonts w:ascii="Arial" w:hAnsi="Arial" w:cs="Arial"/>
        </w:rPr>
        <w:t>a a donde son remitidas, por jurisdicción las personas con orden de detención intramural.</w:t>
      </w:r>
    </w:p>
    <w:p w14:paraId="41C8F396" w14:textId="77777777" w:rsidR="007B37A3" w:rsidRPr="00010C64" w:rsidRDefault="007B37A3" w:rsidP="00010C64">
      <w:pPr>
        <w:spacing w:line="276" w:lineRule="auto"/>
        <w:jc w:val="both"/>
        <w:rPr>
          <w:rFonts w:ascii="Arial" w:hAnsi="Arial" w:cs="Arial"/>
        </w:rPr>
      </w:pPr>
    </w:p>
    <w:p w14:paraId="5BEC8883" w14:textId="25D10DA6" w:rsidR="005401F3" w:rsidRPr="00010C64" w:rsidRDefault="00395B8E" w:rsidP="00010C64">
      <w:pPr>
        <w:spacing w:line="276" w:lineRule="auto"/>
        <w:jc w:val="both"/>
        <w:rPr>
          <w:rFonts w:ascii="Arial" w:hAnsi="Arial" w:cs="Arial"/>
        </w:rPr>
      </w:pPr>
      <w:r w:rsidRPr="00010C64">
        <w:rPr>
          <w:rFonts w:ascii="Arial" w:hAnsi="Arial" w:cs="Arial"/>
        </w:rPr>
        <w:t xml:space="preserve">Considera </w:t>
      </w:r>
      <w:r w:rsidR="005401F3" w:rsidRPr="00010C64">
        <w:rPr>
          <w:rFonts w:ascii="Arial" w:hAnsi="Arial" w:cs="Arial"/>
        </w:rPr>
        <w:t>que</w:t>
      </w:r>
      <w:r w:rsidRPr="00010C64">
        <w:rPr>
          <w:rFonts w:ascii="Arial" w:hAnsi="Arial" w:cs="Arial"/>
        </w:rPr>
        <w:t xml:space="preserve"> la retención de los agenciados en los lugares en los que se encuentran actualmente impide el ejercicio de </w:t>
      </w:r>
      <w:r w:rsidR="005401F3" w:rsidRPr="00010C64">
        <w:rPr>
          <w:rFonts w:ascii="Arial" w:hAnsi="Arial" w:cs="Arial"/>
        </w:rPr>
        <w:t xml:space="preserve">las garantías con las que deberían contar, como </w:t>
      </w:r>
      <w:r w:rsidR="007B37A3" w:rsidRPr="00010C64">
        <w:rPr>
          <w:rFonts w:ascii="Arial" w:hAnsi="Arial" w:cs="Arial"/>
        </w:rPr>
        <w:t xml:space="preserve">lo son el </w:t>
      </w:r>
      <w:r w:rsidR="005401F3" w:rsidRPr="00010C64">
        <w:rPr>
          <w:rFonts w:ascii="Arial" w:hAnsi="Arial" w:cs="Arial"/>
        </w:rPr>
        <w:t xml:space="preserve">deporte, </w:t>
      </w:r>
      <w:r w:rsidR="007B37A3" w:rsidRPr="00010C64">
        <w:rPr>
          <w:rFonts w:ascii="Arial" w:hAnsi="Arial" w:cs="Arial"/>
        </w:rPr>
        <w:t xml:space="preserve">el </w:t>
      </w:r>
      <w:r w:rsidR="005401F3" w:rsidRPr="00010C64">
        <w:rPr>
          <w:rFonts w:ascii="Arial" w:hAnsi="Arial" w:cs="Arial"/>
        </w:rPr>
        <w:t>trabajo, la visita de sus familiares</w:t>
      </w:r>
      <w:r w:rsidR="56300302" w:rsidRPr="00010C64">
        <w:rPr>
          <w:rFonts w:ascii="Arial" w:hAnsi="Arial" w:cs="Arial"/>
        </w:rPr>
        <w:t>,</w:t>
      </w:r>
      <w:r w:rsidR="005401F3" w:rsidRPr="00010C64">
        <w:rPr>
          <w:rFonts w:ascii="Arial" w:hAnsi="Arial" w:cs="Arial"/>
        </w:rPr>
        <w:t xml:space="preserve"> </w:t>
      </w:r>
      <w:r w:rsidR="007B37A3" w:rsidRPr="00010C64">
        <w:rPr>
          <w:rFonts w:ascii="Arial" w:hAnsi="Arial" w:cs="Arial"/>
        </w:rPr>
        <w:t xml:space="preserve">la visita </w:t>
      </w:r>
      <w:r w:rsidR="005401F3" w:rsidRPr="00010C64">
        <w:rPr>
          <w:rFonts w:ascii="Arial" w:hAnsi="Arial" w:cs="Arial"/>
        </w:rPr>
        <w:t>conyugal</w:t>
      </w:r>
      <w:r w:rsidR="007B37A3" w:rsidRPr="00010C64">
        <w:rPr>
          <w:rFonts w:ascii="Arial" w:hAnsi="Arial" w:cs="Arial"/>
        </w:rPr>
        <w:t xml:space="preserve"> y </w:t>
      </w:r>
      <w:r w:rsidR="005401F3" w:rsidRPr="00010C64">
        <w:rPr>
          <w:rFonts w:ascii="Arial" w:hAnsi="Arial" w:cs="Arial"/>
        </w:rPr>
        <w:t>los descuentos por trabajo y estudio a los que tendría</w:t>
      </w:r>
      <w:r w:rsidR="007B37A3" w:rsidRPr="00010C64">
        <w:rPr>
          <w:rFonts w:ascii="Arial" w:hAnsi="Arial" w:cs="Arial"/>
        </w:rPr>
        <w:t>n</w:t>
      </w:r>
      <w:r w:rsidR="005401F3" w:rsidRPr="00010C64">
        <w:rPr>
          <w:rFonts w:ascii="Arial" w:hAnsi="Arial" w:cs="Arial"/>
        </w:rPr>
        <w:t xml:space="preserve"> derecho en caso de </w:t>
      </w:r>
      <w:r w:rsidR="007B37A3" w:rsidRPr="00010C64">
        <w:rPr>
          <w:rFonts w:ascii="Arial" w:hAnsi="Arial" w:cs="Arial"/>
        </w:rPr>
        <w:t>resultar</w:t>
      </w:r>
      <w:r w:rsidR="005401F3" w:rsidRPr="00010C64">
        <w:rPr>
          <w:rFonts w:ascii="Arial" w:hAnsi="Arial" w:cs="Arial"/>
        </w:rPr>
        <w:t xml:space="preserve"> condenados.</w:t>
      </w:r>
    </w:p>
    <w:p w14:paraId="72A3D3EC" w14:textId="77777777" w:rsidR="005401F3" w:rsidRPr="00010C64" w:rsidRDefault="005401F3" w:rsidP="00010C64">
      <w:pPr>
        <w:spacing w:line="276" w:lineRule="auto"/>
        <w:jc w:val="both"/>
        <w:rPr>
          <w:rFonts w:ascii="Arial" w:hAnsi="Arial" w:cs="Arial"/>
        </w:rPr>
      </w:pPr>
    </w:p>
    <w:p w14:paraId="39B2218E" w14:textId="6F93B339" w:rsidR="00FD27B7" w:rsidRPr="00010C64" w:rsidRDefault="007B37A3" w:rsidP="00010C64">
      <w:pPr>
        <w:spacing w:line="276" w:lineRule="auto"/>
        <w:jc w:val="both"/>
        <w:rPr>
          <w:rFonts w:ascii="Arial" w:hAnsi="Arial" w:cs="Arial"/>
        </w:rPr>
      </w:pPr>
      <w:r w:rsidRPr="00010C64">
        <w:rPr>
          <w:rFonts w:ascii="Arial" w:hAnsi="Arial" w:cs="Arial"/>
        </w:rPr>
        <w:t xml:space="preserve">Conforme </w:t>
      </w:r>
      <w:r w:rsidR="1D796D7E" w:rsidRPr="00010C64">
        <w:rPr>
          <w:rFonts w:ascii="Arial" w:hAnsi="Arial" w:cs="Arial"/>
        </w:rPr>
        <w:t xml:space="preserve">a </w:t>
      </w:r>
      <w:r w:rsidRPr="00010C64">
        <w:rPr>
          <w:rFonts w:ascii="Arial" w:hAnsi="Arial" w:cs="Arial"/>
        </w:rPr>
        <w:t xml:space="preserve">lo dicho, considera que la situación en la que se encuentran los afectados atenta contra los derechos fundamentales </w:t>
      </w:r>
      <w:r w:rsidR="005401F3" w:rsidRPr="00010C64">
        <w:rPr>
          <w:rFonts w:ascii="Arial" w:hAnsi="Arial" w:cs="Arial"/>
        </w:rPr>
        <w:t>a la dignidad humana e integridad de l</w:t>
      </w:r>
      <w:r w:rsidRPr="00010C64">
        <w:rPr>
          <w:rFonts w:ascii="Arial" w:hAnsi="Arial" w:cs="Arial"/>
        </w:rPr>
        <w:t xml:space="preserve">os cuales </w:t>
      </w:r>
      <w:r w:rsidR="005401F3" w:rsidRPr="00010C64">
        <w:rPr>
          <w:rFonts w:ascii="Arial" w:hAnsi="Arial" w:cs="Arial"/>
        </w:rPr>
        <w:t>son titulares</w:t>
      </w:r>
      <w:r w:rsidRPr="00010C64">
        <w:rPr>
          <w:rFonts w:ascii="Arial" w:hAnsi="Arial" w:cs="Arial"/>
        </w:rPr>
        <w:t xml:space="preserve">, motivo por el cual reclama su protección y, como medida de restablecimiento de tales garantías, pide que se ordene al </w:t>
      </w:r>
      <w:r w:rsidR="005401F3" w:rsidRPr="00010C64">
        <w:rPr>
          <w:rFonts w:ascii="Arial" w:hAnsi="Arial" w:cs="Arial"/>
        </w:rPr>
        <w:t>Instituto Nacional Penitenciario</w:t>
      </w:r>
      <w:r w:rsidR="004E0125" w:rsidRPr="00010C64">
        <w:rPr>
          <w:rFonts w:ascii="Arial" w:hAnsi="Arial" w:cs="Arial"/>
        </w:rPr>
        <w:t xml:space="preserve"> y Carcelario y al Establecimiento Penitenciario de Mediana Seguridad de Anserma -Caldas-</w:t>
      </w:r>
      <w:r w:rsidR="00FD27B7" w:rsidRPr="00010C64">
        <w:rPr>
          <w:rFonts w:ascii="Arial" w:hAnsi="Arial" w:cs="Arial"/>
        </w:rPr>
        <w:t xml:space="preserve"> que realicen </w:t>
      </w:r>
      <w:r w:rsidR="004E0125" w:rsidRPr="00010C64">
        <w:rPr>
          <w:rFonts w:ascii="Arial" w:hAnsi="Arial" w:cs="Arial"/>
        </w:rPr>
        <w:t xml:space="preserve">las gestiones a su cargo para recibir a los agenciados.  </w:t>
      </w:r>
    </w:p>
    <w:p w14:paraId="0D0B940D" w14:textId="77777777" w:rsidR="00FD27B7" w:rsidRPr="00010C64" w:rsidRDefault="00FD27B7" w:rsidP="00010C64">
      <w:pPr>
        <w:spacing w:line="276" w:lineRule="auto"/>
        <w:jc w:val="both"/>
        <w:rPr>
          <w:rFonts w:ascii="Arial" w:hAnsi="Arial" w:cs="Arial"/>
        </w:rPr>
      </w:pPr>
    </w:p>
    <w:p w14:paraId="10893B03" w14:textId="13C47D60" w:rsidR="004E0125" w:rsidRPr="00010C64" w:rsidRDefault="00FD27B7" w:rsidP="00010C64">
      <w:pPr>
        <w:spacing w:line="276" w:lineRule="auto"/>
        <w:jc w:val="both"/>
        <w:rPr>
          <w:rFonts w:ascii="Arial" w:hAnsi="Arial" w:cs="Arial"/>
        </w:rPr>
      </w:pPr>
      <w:r w:rsidRPr="00010C64">
        <w:rPr>
          <w:rFonts w:ascii="Arial" w:hAnsi="Arial" w:cs="Arial"/>
        </w:rPr>
        <w:t>Por otro lado</w:t>
      </w:r>
      <w:r w:rsidR="004E0125" w:rsidRPr="00010C64">
        <w:rPr>
          <w:rFonts w:ascii="Arial" w:hAnsi="Arial" w:cs="Arial"/>
        </w:rPr>
        <w:t xml:space="preserve">, pide que se requiera al municipio de Quinchía </w:t>
      </w:r>
      <w:r w:rsidRPr="00010C64">
        <w:rPr>
          <w:rFonts w:ascii="Arial" w:hAnsi="Arial" w:cs="Arial"/>
        </w:rPr>
        <w:t>para que</w:t>
      </w:r>
      <w:r w:rsidR="623F5C98" w:rsidRPr="00010C64">
        <w:rPr>
          <w:rFonts w:ascii="Arial" w:hAnsi="Arial" w:cs="Arial"/>
        </w:rPr>
        <w:t>:</w:t>
      </w:r>
      <w:r w:rsidRPr="00010C64">
        <w:rPr>
          <w:rFonts w:ascii="Arial" w:hAnsi="Arial" w:cs="Arial"/>
        </w:rPr>
        <w:t xml:space="preserve"> </w:t>
      </w:r>
      <w:r w:rsidRPr="00010C64">
        <w:rPr>
          <w:rFonts w:ascii="Arial" w:hAnsi="Arial" w:cs="Arial"/>
          <w:i/>
          <w:iCs/>
        </w:rPr>
        <w:t>a)</w:t>
      </w:r>
      <w:r w:rsidRPr="00010C64">
        <w:rPr>
          <w:rFonts w:ascii="Arial" w:hAnsi="Arial" w:cs="Arial"/>
        </w:rPr>
        <w:t xml:space="preserve"> </w:t>
      </w:r>
      <w:r w:rsidR="004E0125" w:rsidRPr="00010C64">
        <w:rPr>
          <w:rFonts w:ascii="Arial" w:hAnsi="Arial" w:cs="Arial"/>
        </w:rPr>
        <w:t xml:space="preserve">preste los servicios de alimentación, los implementos de aseo, colchones, almohadas y cobijas y menaje para las personas capturadas y detenidas en la Subestación de Policía de </w:t>
      </w:r>
      <w:proofErr w:type="spellStart"/>
      <w:r w:rsidR="004E0125" w:rsidRPr="00010C64">
        <w:rPr>
          <w:rFonts w:ascii="Arial" w:hAnsi="Arial" w:cs="Arial"/>
        </w:rPr>
        <w:t>Irra</w:t>
      </w:r>
      <w:proofErr w:type="spellEnd"/>
      <w:r w:rsidR="004E0125" w:rsidRPr="00010C64">
        <w:rPr>
          <w:rFonts w:ascii="Arial" w:hAnsi="Arial" w:cs="Arial"/>
        </w:rPr>
        <w:t xml:space="preserve"> -</w:t>
      </w:r>
      <w:r w:rsidRPr="00010C64">
        <w:rPr>
          <w:rFonts w:ascii="Arial" w:hAnsi="Arial" w:cs="Arial"/>
        </w:rPr>
        <w:t xml:space="preserve"> </w:t>
      </w:r>
      <w:r w:rsidR="004E0125" w:rsidRPr="00010C64">
        <w:rPr>
          <w:rFonts w:ascii="Arial" w:hAnsi="Arial" w:cs="Arial"/>
        </w:rPr>
        <w:t>Quinchía y busque mejorar las condiciones de los accionantes hasta tanto sean remitidos a un Establecimiento Carcelario y Penitenciario</w:t>
      </w:r>
      <w:r w:rsidR="003F7BFB" w:rsidRPr="00010C64">
        <w:rPr>
          <w:rFonts w:ascii="Arial" w:hAnsi="Arial" w:cs="Arial"/>
        </w:rPr>
        <w:t xml:space="preserve"> y </w:t>
      </w:r>
      <w:r w:rsidRPr="00010C64">
        <w:rPr>
          <w:rFonts w:ascii="Arial" w:hAnsi="Arial" w:cs="Arial"/>
          <w:i/>
          <w:iCs/>
        </w:rPr>
        <w:t>b)</w:t>
      </w:r>
      <w:r w:rsidRPr="00010C64">
        <w:rPr>
          <w:rFonts w:ascii="Arial" w:hAnsi="Arial" w:cs="Arial"/>
        </w:rPr>
        <w:t xml:space="preserve"> </w:t>
      </w:r>
      <w:r w:rsidR="003F7BFB" w:rsidRPr="00010C64">
        <w:rPr>
          <w:rFonts w:ascii="Arial" w:hAnsi="Arial" w:cs="Arial"/>
        </w:rPr>
        <w:t>realice el convenio con la Cárcel de Anserma.</w:t>
      </w:r>
    </w:p>
    <w:p w14:paraId="100C5B58" w14:textId="77777777" w:rsidR="005401F3" w:rsidRPr="00010C64" w:rsidRDefault="005401F3" w:rsidP="00010C64">
      <w:pPr>
        <w:spacing w:line="276" w:lineRule="auto"/>
        <w:jc w:val="both"/>
        <w:rPr>
          <w:rFonts w:ascii="Arial" w:hAnsi="Arial" w:cs="Arial"/>
        </w:rPr>
      </w:pPr>
      <w:r w:rsidRPr="00010C64">
        <w:rPr>
          <w:rFonts w:ascii="Arial" w:hAnsi="Arial" w:cs="Arial"/>
        </w:rPr>
        <w:t xml:space="preserve"> </w:t>
      </w:r>
    </w:p>
    <w:p w14:paraId="5CE58782" w14:textId="77777777" w:rsidR="0090265B" w:rsidRPr="00010C64" w:rsidRDefault="0090265B" w:rsidP="00010C64">
      <w:pPr>
        <w:pStyle w:val="Ttulo2"/>
        <w:spacing w:line="276" w:lineRule="auto"/>
        <w:jc w:val="center"/>
        <w:rPr>
          <w:rFonts w:cs="Arial"/>
          <w:szCs w:val="24"/>
        </w:rPr>
      </w:pPr>
      <w:r w:rsidRPr="00010C64">
        <w:rPr>
          <w:rFonts w:cs="Arial"/>
          <w:szCs w:val="24"/>
        </w:rPr>
        <w:lastRenderedPageBreak/>
        <w:t>TRÁMITE IMPARTIDO</w:t>
      </w:r>
    </w:p>
    <w:p w14:paraId="0E27B00A" w14:textId="77777777" w:rsidR="0090265B" w:rsidRPr="00010C64" w:rsidRDefault="0090265B" w:rsidP="00010C64">
      <w:pPr>
        <w:spacing w:line="276" w:lineRule="auto"/>
        <w:rPr>
          <w:rFonts w:ascii="Arial" w:hAnsi="Arial" w:cs="Arial"/>
          <w:lang w:val="es-ES_tradnl"/>
        </w:rPr>
      </w:pPr>
    </w:p>
    <w:p w14:paraId="3B016367" w14:textId="77777777" w:rsidR="00A4697B" w:rsidRPr="00010C64" w:rsidRDefault="0090265B" w:rsidP="00010C64">
      <w:pPr>
        <w:spacing w:line="276" w:lineRule="auto"/>
        <w:jc w:val="both"/>
        <w:rPr>
          <w:rFonts w:ascii="Arial" w:hAnsi="Arial" w:cs="Arial"/>
        </w:rPr>
      </w:pPr>
      <w:r w:rsidRPr="00010C64">
        <w:rPr>
          <w:rFonts w:ascii="Arial" w:hAnsi="Arial" w:cs="Arial"/>
        </w:rPr>
        <w:t xml:space="preserve">La acción de tutela </w:t>
      </w:r>
      <w:r w:rsidR="00AA31C0" w:rsidRPr="00010C64">
        <w:rPr>
          <w:rFonts w:ascii="Arial" w:hAnsi="Arial" w:cs="Arial"/>
        </w:rPr>
        <w:t>fue admitida por</w:t>
      </w:r>
      <w:r w:rsidR="00A4697B" w:rsidRPr="00010C64">
        <w:rPr>
          <w:rFonts w:ascii="Arial" w:hAnsi="Arial" w:cs="Arial"/>
        </w:rPr>
        <w:t xml:space="preserve"> al Juzgado </w:t>
      </w:r>
      <w:r w:rsidR="00BC1A1B" w:rsidRPr="00010C64">
        <w:rPr>
          <w:rFonts w:ascii="Arial" w:hAnsi="Arial" w:cs="Arial"/>
        </w:rPr>
        <w:t>Promiscuo del Circuito de Quinchía</w:t>
      </w:r>
      <w:r w:rsidR="00A4697B" w:rsidRPr="00010C64">
        <w:rPr>
          <w:rFonts w:ascii="Arial" w:hAnsi="Arial" w:cs="Arial"/>
        </w:rPr>
        <w:t xml:space="preserve"> de esta ciudad</w:t>
      </w:r>
      <w:r w:rsidR="00AA31C0" w:rsidRPr="00010C64">
        <w:rPr>
          <w:rFonts w:ascii="Arial" w:hAnsi="Arial" w:cs="Arial"/>
        </w:rPr>
        <w:t xml:space="preserve"> por auto de fecha </w:t>
      </w:r>
      <w:r w:rsidR="00BC1A1B" w:rsidRPr="00010C64">
        <w:rPr>
          <w:rFonts w:ascii="Arial" w:hAnsi="Arial" w:cs="Arial"/>
        </w:rPr>
        <w:t xml:space="preserve">15 de julio </w:t>
      </w:r>
      <w:r w:rsidR="00864D9B" w:rsidRPr="00010C64">
        <w:rPr>
          <w:rFonts w:ascii="Arial" w:hAnsi="Arial" w:cs="Arial"/>
        </w:rPr>
        <w:t>de 202</w:t>
      </w:r>
      <w:r w:rsidR="00BC1A1B" w:rsidRPr="00010C64">
        <w:rPr>
          <w:rFonts w:ascii="Arial" w:hAnsi="Arial" w:cs="Arial"/>
        </w:rPr>
        <w:t>4</w:t>
      </w:r>
      <w:r w:rsidR="00AA31C0" w:rsidRPr="00010C64">
        <w:rPr>
          <w:rFonts w:ascii="Arial" w:hAnsi="Arial" w:cs="Arial"/>
        </w:rPr>
        <w:t xml:space="preserve">, </w:t>
      </w:r>
      <w:r w:rsidR="001C5950" w:rsidRPr="00010C64">
        <w:rPr>
          <w:rFonts w:ascii="Arial" w:hAnsi="Arial" w:cs="Arial"/>
        </w:rPr>
        <w:t>providencia en l</w:t>
      </w:r>
      <w:r w:rsidR="002132A5" w:rsidRPr="00010C64">
        <w:rPr>
          <w:rFonts w:ascii="Arial" w:hAnsi="Arial" w:cs="Arial"/>
        </w:rPr>
        <w:t xml:space="preserve">a que se concedió </w:t>
      </w:r>
      <w:r w:rsidR="00BC1A1B" w:rsidRPr="00010C64">
        <w:rPr>
          <w:rFonts w:ascii="Arial" w:hAnsi="Arial" w:cs="Arial"/>
        </w:rPr>
        <w:t xml:space="preserve">a las accionadas el término dos (2) días para ejercer el derecho de defensa.  De igual forma se dispuso la vinculación oficiosa de la Dirección General del Instituto Penitenciario y Carcelario, la Defensoría del Pueblo Regional Risaralda, la Procuraduría Regional de Risaralda, el Comando de Policía del Departamento de Risaralda, el Comando de Policía de Quinchía, el Centro Carcelario y Penitenciario La 40 de Pereira, Centro Penitenciario y Carcelario de Riosucio (Caldas), </w:t>
      </w:r>
      <w:r w:rsidR="00AC5B43" w:rsidRPr="00010C64">
        <w:rPr>
          <w:rFonts w:ascii="Arial" w:hAnsi="Arial" w:cs="Arial"/>
        </w:rPr>
        <w:t>La Unidad de Servicios Penitenciarios y Carcelarios -</w:t>
      </w:r>
      <w:r w:rsidR="00BC1A1B" w:rsidRPr="00010C64">
        <w:rPr>
          <w:rFonts w:ascii="Arial" w:hAnsi="Arial" w:cs="Arial"/>
        </w:rPr>
        <w:t>USPEC</w:t>
      </w:r>
      <w:r w:rsidR="00AC5B43" w:rsidRPr="00010C64">
        <w:rPr>
          <w:rFonts w:ascii="Arial" w:hAnsi="Arial" w:cs="Arial"/>
        </w:rPr>
        <w:t>-</w:t>
      </w:r>
      <w:r w:rsidR="00BC1A1B" w:rsidRPr="00010C64">
        <w:rPr>
          <w:rFonts w:ascii="Arial" w:hAnsi="Arial" w:cs="Arial"/>
        </w:rPr>
        <w:t xml:space="preserve">, </w:t>
      </w:r>
      <w:r w:rsidR="00FD27B7" w:rsidRPr="00010C64">
        <w:rPr>
          <w:rFonts w:ascii="Arial" w:hAnsi="Arial" w:cs="Arial"/>
        </w:rPr>
        <w:t xml:space="preserve">la </w:t>
      </w:r>
      <w:r w:rsidR="00BC1A1B" w:rsidRPr="00010C64">
        <w:rPr>
          <w:rFonts w:ascii="Arial" w:hAnsi="Arial" w:cs="Arial"/>
        </w:rPr>
        <w:t>Gobernación de Risaralda y la Dirección Regional del INPEC Viejo Caldas, entidades a las que les fue conferido el mismo término para intervenir en el trámite.</w:t>
      </w:r>
    </w:p>
    <w:p w14:paraId="60061E4C" w14:textId="77777777" w:rsidR="00FD27B7" w:rsidRPr="00010C64" w:rsidRDefault="00FD27B7" w:rsidP="00010C64">
      <w:pPr>
        <w:spacing w:line="276" w:lineRule="auto"/>
        <w:jc w:val="both"/>
        <w:rPr>
          <w:rFonts w:ascii="Arial" w:hAnsi="Arial" w:cs="Arial"/>
        </w:rPr>
      </w:pPr>
    </w:p>
    <w:p w14:paraId="56960C0F" w14:textId="6DF290E9" w:rsidR="00AA31C0" w:rsidRPr="00010C64" w:rsidRDefault="00AC5B43" w:rsidP="00010C64">
      <w:pPr>
        <w:spacing w:line="276" w:lineRule="auto"/>
        <w:jc w:val="both"/>
        <w:rPr>
          <w:rFonts w:ascii="Arial" w:hAnsi="Arial" w:cs="Arial"/>
        </w:rPr>
      </w:pPr>
      <w:r w:rsidRPr="00010C64">
        <w:rPr>
          <w:rFonts w:ascii="Arial" w:hAnsi="Arial" w:cs="Arial"/>
        </w:rPr>
        <w:t xml:space="preserve">La Unidad de Servicios Penitenciarios y Carcelarios -USPEC-, luego de hacer referencia a </w:t>
      </w:r>
      <w:r w:rsidR="007053F0" w:rsidRPr="00010C64">
        <w:rPr>
          <w:rFonts w:ascii="Arial" w:hAnsi="Arial" w:cs="Arial"/>
        </w:rPr>
        <w:t>la</w:t>
      </w:r>
      <w:r w:rsidRPr="00010C64">
        <w:rPr>
          <w:rFonts w:ascii="Arial" w:hAnsi="Arial" w:cs="Arial"/>
        </w:rPr>
        <w:t xml:space="preserve"> naturaleza jurídica</w:t>
      </w:r>
      <w:r w:rsidR="007053F0" w:rsidRPr="00010C64">
        <w:rPr>
          <w:rFonts w:ascii="Arial" w:hAnsi="Arial" w:cs="Arial"/>
        </w:rPr>
        <w:t xml:space="preserve"> y el obj</w:t>
      </w:r>
      <w:r w:rsidR="0064010D" w:rsidRPr="00010C64">
        <w:rPr>
          <w:rFonts w:ascii="Arial" w:hAnsi="Arial" w:cs="Arial"/>
        </w:rPr>
        <w:t>eto de esa entidad</w:t>
      </w:r>
      <w:r w:rsidR="00FD27B7" w:rsidRPr="00010C64">
        <w:rPr>
          <w:rFonts w:ascii="Arial" w:hAnsi="Arial" w:cs="Arial"/>
        </w:rPr>
        <w:t xml:space="preserve">, </w:t>
      </w:r>
      <w:r w:rsidR="0064010D" w:rsidRPr="00010C64">
        <w:rPr>
          <w:rFonts w:ascii="Arial" w:hAnsi="Arial" w:cs="Arial"/>
        </w:rPr>
        <w:t xml:space="preserve"> así como </w:t>
      </w:r>
      <w:r w:rsidRPr="00010C64">
        <w:rPr>
          <w:rFonts w:ascii="Arial" w:hAnsi="Arial" w:cs="Arial"/>
        </w:rPr>
        <w:t>al sistema penitenciario y carcelario</w:t>
      </w:r>
      <w:r w:rsidR="00FD27B7" w:rsidRPr="00010C64">
        <w:rPr>
          <w:rFonts w:ascii="Arial" w:hAnsi="Arial" w:cs="Arial"/>
        </w:rPr>
        <w:t xml:space="preserve"> del país</w:t>
      </w:r>
      <w:r w:rsidR="0064010D" w:rsidRPr="00010C64">
        <w:rPr>
          <w:rFonts w:ascii="Arial" w:hAnsi="Arial" w:cs="Arial"/>
        </w:rPr>
        <w:t>, precisó que en este asunto se configura la excepción de Falta de Legitimación en la causa por pasiva</w:t>
      </w:r>
      <w:r w:rsidR="00B719D9" w:rsidRPr="00010C64">
        <w:rPr>
          <w:rFonts w:ascii="Arial" w:hAnsi="Arial" w:cs="Arial"/>
        </w:rPr>
        <w:t>, toda vez qu</w:t>
      </w:r>
      <w:r w:rsidR="00B24F0D" w:rsidRPr="00010C64">
        <w:rPr>
          <w:rFonts w:ascii="Arial" w:hAnsi="Arial" w:cs="Arial"/>
        </w:rPr>
        <w:t xml:space="preserve">e a su cargo se encuentra la gestión y operación para el suministro de los bienes y la prestación de los servicios requeridos para garantizar el bienestar de la población privada de la libertad, </w:t>
      </w:r>
      <w:r w:rsidR="007F281C" w:rsidRPr="00010C64">
        <w:rPr>
          <w:rFonts w:ascii="Arial" w:hAnsi="Arial" w:cs="Arial"/>
        </w:rPr>
        <w:t>quedando a cargo del Comandante de la Estación de Policía donde se encuentre recluido el personal privado de la libertad realizar el traslado de éstos al Establecimiento Carcelario.</w:t>
      </w:r>
    </w:p>
    <w:p w14:paraId="44EAFD9C" w14:textId="77777777" w:rsidR="007F281C" w:rsidRPr="00010C64" w:rsidRDefault="007F281C" w:rsidP="00010C64">
      <w:pPr>
        <w:spacing w:line="276" w:lineRule="auto"/>
        <w:jc w:val="both"/>
        <w:rPr>
          <w:rFonts w:ascii="Arial" w:hAnsi="Arial" w:cs="Arial"/>
        </w:rPr>
      </w:pPr>
    </w:p>
    <w:p w14:paraId="01C9E796" w14:textId="2A1D8F20" w:rsidR="00E5423E" w:rsidRPr="00010C64" w:rsidRDefault="00FD27B7" w:rsidP="00010C64">
      <w:pPr>
        <w:spacing w:line="276" w:lineRule="auto"/>
        <w:jc w:val="both"/>
        <w:rPr>
          <w:rFonts w:ascii="Arial" w:hAnsi="Arial" w:cs="Arial"/>
        </w:rPr>
      </w:pPr>
      <w:r w:rsidRPr="00010C64">
        <w:rPr>
          <w:rFonts w:ascii="Arial" w:hAnsi="Arial" w:cs="Arial"/>
        </w:rPr>
        <w:t>Indicó también</w:t>
      </w:r>
      <w:r w:rsidR="007F281C" w:rsidRPr="00010C64">
        <w:rPr>
          <w:rFonts w:ascii="Arial" w:hAnsi="Arial" w:cs="Arial"/>
        </w:rPr>
        <w:t xml:space="preserve"> que, </w:t>
      </w:r>
      <w:r w:rsidR="24019146" w:rsidRPr="00010C64">
        <w:rPr>
          <w:rFonts w:ascii="Arial" w:hAnsi="Arial" w:cs="Arial"/>
        </w:rPr>
        <w:t>en virtud de</w:t>
      </w:r>
      <w:r w:rsidR="007F281C" w:rsidRPr="00010C64">
        <w:rPr>
          <w:rFonts w:ascii="Arial" w:hAnsi="Arial" w:cs="Arial"/>
        </w:rPr>
        <w:t xml:space="preserve"> lo dispuesto en el artículo 19 del Decreto 4151 de 2011, corresponde a los municipios y departamentos</w:t>
      </w:r>
      <w:r w:rsidR="00E5423E" w:rsidRPr="00010C64">
        <w:rPr>
          <w:rFonts w:ascii="Arial" w:hAnsi="Arial" w:cs="Arial"/>
        </w:rPr>
        <w:t xml:space="preserve"> que no cuenten con establecimientos de reclusión, realizar convenios el INPEC para que reciban los presos de su jurisdicción, por lo tanto, es responsabilidad de municipio de “EL HOBO” (sic) realizar el respectivo acuerdo.</w:t>
      </w:r>
    </w:p>
    <w:p w14:paraId="4B94D5A5" w14:textId="77777777" w:rsidR="00E5423E" w:rsidRPr="00010C64" w:rsidRDefault="00E5423E" w:rsidP="00010C64">
      <w:pPr>
        <w:spacing w:line="276" w:lineRule="auto"/>
        <w:jc w:val="both"/>
        <w:rPr>
          <w:rFonts w:ascii="Arial" w:hAnsi="Arial" w:cs="Arial"/>
        </w:rPr>
      </w:pPr>
    </w:p>
    <w:p w14:paraId="02A4139F" w14:textId="649CB70E" w:rsidR="002E51CC" w:rsidRPr="00010C64" w:rsidRDefault="00E5423E" w:rsidP="00010C64">
      <w:pPr>
        <w:spacing w:line="276" w:lineRule="auto"/>
        <w:jc w:val="both"/>
        <w:rPr>
          <w:rFonts w:ascii="Arial" w:hAnsi="Arial" w:cs="Arial"/>
        </w:rPr>
      </w:pPr>
      <w:r w:rsidRPr="00010C64">
        <w:rPr>
          <w:rFonts w:ascii="Arial" w:hAnsi="Arial" w:cs="Arial"/>
        </w:rPr>
        <w:t xml:space="preserve">El departamento de Risaralda también formuló en su defensa la misma excepción alegando que </w:t>
      </w:r>
      <w:r w:rsidR="00FD27B7" w:rsidRPr="00010C64">
        <w:rPr>
          <w:rFonts w:ascii="Arial" w:hAnsi="Arial" w:cs="Arial"/>
        </w:rPr>
        <w:t xml:space="preserve">el </w:t>
      </w:r>
      <w:r w:rsidRPr="00010C64">
        <w:rPr>
          <w:rFonts w:ascii="Arial" w:hAnsi="Arial" w:cs="Arial"/>
        </w:rPr>
        <w:t>Decreto 4074 de 2011 fij</w:t>
      </w:r>
      <w:r w:rsidR="606B1D2A" w:rsidRPr="00010C64">
        <w:rPr>
          <w:rFonts w:ascii="Arial" w:hAnsi="Arial" w:cs="Arial"/>
        </w:rPr>
        <w:t>ó</w:t>
      </w:r>
      <w:r w:rsidRPr="00010C64">
        <w:rPr>
          <w:rFonts w:ascii="Arial" w:hAnsi="Arial" w:cs="Arial"/>
        </w:rPr>
        <w:t xml:space="preserve"> en cabeza de los </w:t>
      </w:r>
      <w:proofErr w:type="gramStart"/>
      <w:r w:rsidRPr="00010C64">
        <w:rPr>
          <w:rFonts w:ascii="Arial" w:hAnsi="Arial" w:cs="Arial"/>
        </w:rPr>
        <w:t>Alcaldes</w:t>
      </w:r>
      <w:proofErr w:type="gramEnd"/>
      <w:r w:rsidRPr="00010C64">
        <w:rPr>
          <w:rFonts w:ascii="Arial" w:hAnsi="Arial" w:cs="Arial"/>
        </w:rPr>
        <w:t xml:space="preserve"> municipales la responsabilidad </w:t>
      </w:r>
      <w:r w:rsidR="002E51CC" w:rsidRPr="00010C64">
        <w:rPr>
          <w:rFonts w:ascii="Arial" w:hAnsi="Arial" w:cs="Arial"/>
        </w:rPr>
        <w:t>en la toma de medidas necesarias para garantizar</w:t>
      </w:r>
      <w:r w:rsidR="00FD27B7" w:rsidRPr="00010C64">
        <w:rPr>
          <w:rFonts w:ascii="Arial" w:hAnsi="Arial" w:cs="Arial"/>
        </w:rPr>
        <w:t xml:space="preserve"> a las personas privadas de la libertad</w:t>
      </w:r>
      <w:r w:rsidR="002E51CC" w:rsidRPr="00010C64">
        <w:rPr>
          <w:rFonts w:ascii="Arial" w:hAnsi="Arial" w:cs="Arial"/>
        </w:rPr>
        <w:t xml:space="preserve"> seguridad, alimentación, atención médica y programas de resocialización a través de oportunidades para la educación y trabajo mientras se define su situación judicial.</w:t>
      </w:r>
    </w:p>
    <w:p w14:paraId="3DEEC669" w14:textId="77777777" w:rsidR="00FD27B7" w:rsidRPr="00010C64" w:rsidRDefault="00FD27B7" w:rsidP="00010C64">
      <w:pPr>
        <w:spacing w:line="276" w:lineRule="auto"/>
        <w:jc w:val="both"/>
        <w:rPr>
          <w:rFonts w:ascii="Arial" w:hAnsi="Arial" w:cs="Arial"/>
        </w:rPr>
      </w:pPr>
    </w:p>
    <w:p w14:paraId="05D8EF74" w14:textId="57D45774" w:rsidR="00F52618" w:rsidRPr="00010C64" w:rsidRDefault="00FD27B7" w:rsidP="00010C64">
      <w:pPr>
        <w:spacing w:line="276" w:lineRule="auto"/>
        <w:jc w:val="both"/>
        <w:rPr>
          <w:rFonts w:ascii="Arial" w:hAnsi="Arial" w:cs="Arial"/>
        </w:rPr>
      </w:pPr>
      <w:r w:rsidRPr="00010C64">
        <w:rPr>
          <w:rFonts w:ascii="Arial" w:hAnsi="Arial" w:cs="Arial"/>
        </w:rPr>
        <w:t>Refirió además las acciones realizadas en torno a la</w:t>
      </w:r>
      <w:r w:rsidR="5187F973" w:rsidRPr="00010C64">
        <w:rPr>
          <w:rFonts w:ascii="Arial" w:hAnsi="Arial" w:cs="Arial"/>
        </w:rPr>
        <w:t>s</w:t>
      </w:r>
      <w:r w:rsidRPr="00010C64">
        <w:rPr>
          <w:rFonts w:ascii="Arial" w:hAnsi="Arial" w:cs="Arial"/>
        </w:rPr>
        <w:t xml:space="preserve"> situaciones como las que exponen los</w:t>
      </w:r>
      <w:r w:rsidR="0026732E" w:rsidRPr="00010C64">
        <w:rPr>
          <w:rFonts w:ascii="Arial" w:hAnsi="Arial" w:cs="Arial"/>
        </w:rPr>
        <w:t xml:space="preserve"> tutelantes, dentro de las cuales se cuenta la labor que </w:t>
      </w:r>
      <w:r w:rsidR="00F52618" w:rsidRPr="00010C64">
        <w:rPr>
          <w:rFonts w:ascii="Arial" w:hAnsi="Arial" w:cs="Arial"/>
        </w:rPr>
        <w:t xml:space="preserve">viene realizando </w:t>
      </w:r>
      <w:r w:rsidR="0026732E" w:rsidRPr="00010C64">
        <w:rPr>
          <w:rFonts w:ascii="Arial" w:hAnsi="Arial" w:cs="Arial"/>
        </w:rPr>
        <w:t>tendiente</w:t>
      </w:r>
      <w:r w:rsidR="00F52618" w:rsidRPr="00010C64">
        <w:rPr>
          <w:rFonts w:ascii="Arial" w:hAnsi="Arial" w:cs="Arial"/>
        </w:rPr>
        <w:t xml:space="preserve"> a la adquisición y donación a título gratuito al INPEC del centro penitenciario “la Concordia” </w:t>
      </w:r>
      <w:r w:rsidR="00DB59F7" w:rsidRPr="00010C64">
        <w:rPr>
          <w:rFonts w:ascii="Arial" w:hAnsi="Arial" w:cs="Arial"/>
        </w:rPr>
        <w:t>en e</w:t>
      </w:r>
      <w:r w:rsidR="00F52618" w:rsidRPr="00010C64">
        <w:rPr>
          <w:rFonts w:ascii="Arial" w:hAnsi="Arial" w:cs="Arial"/>
        </w:rPr>
        <w:t>l municipio de Pereira, proyecto que se encuentra en la fase inicial.</w:t>
      </w:r>
    </w:p>
    <w:p w14:paraId="3656B9AB" w14:textId="77777777" w:rsidR="00F52618" w:rsidRPr="00010C64" w:rsidRDefault="00F52618" w:rsidP="00010C64">
      <w:pPr>
        <w:spacing w:line="276" w:lineRule="auto"/>
        <w:jc w:val="both"/>
        <w:rPr>
          <w:rFonts w:ascii="Arial" w:hAnsi="Arial" w:cs="Arial"/>
        </w:rPr>
      </w:pPr>
    </w:p>
    <w:p w14:paraId="7BA507C5" w14:textId="6BF9C2BA" w:rsidR="007F281C" w:rsidRPr="00010C64" w:rsidRDefault="00F52618" w:rsidP="00010C64">
      <w:pPr>
        <w:spacing w:line="276" w:lineRule="auto"/>
        <w:jc w:val="both"/>
        <w:rPr>
          <w:rFonts w:ascii="Arial" w:hAnsi="Arial" w:cs="Arial"/>
        </w:rPr>
      </w:pPr>
      <w:r w:rsidRPr="00010C64">
        <w:rPr>
          <w:rFonts w:ascii="Arial" w:hAnsi="Arial" w:cs="Arial"/>
        </w:rPr>
        <w:t>El Establecimiento Penitenciario de Mediana Seguridad Carcelaria de Anserma -Caldas, si bien reconoce que las condiciones en las que se encuentran los accionantes son precarias debido a que las instalaciones de las Estaciones de Policía donde se encuentran recluid</w:t>
      </w:r>
      <w:r w:rsidR="00D87880" w:rsidRPr="00010C64">
        <w:rPr>
          <w:rFonts w:ascii="Arial" w:hAnsi="Arial" w:cs="Arial"/>
        </w:rPr>
        <w:t>os</w:t>
      </w:r>
      <w:r w:rsidR="00DB59F7" w:rsidRPr="00010C64">
        <w:rPr>
          <w:rFonts w:ascii="Arial" w:hAnsi="Arial" w:cs="Arial"/>
        </w:rPr>
        <w:t xml:space="preserve"> los agenciados</w:t>
      </w:r>
      <w:r w:rsidR="00D87880" w:rsidRPr="00010C64">
        <w:rPr>
          <w:rFonts w:ascii="Arial" w:hAnsi="Arial" w:cs="Arial"/>
        </w:rPr>
        <w:t xml:space="preserve"> </w:t>
      </w:r>
      <w:r w:rsidR="007B74AD" w:rsidRPr="00010C64">
        <w:rPr>
          <w:rFonts w:ascii="Arial" w:hAnsi="Arial" w:cs="Arial"/>
        </w:rPr>
        <w:t>no están diseñados para atender necesidades de larga estadía, la atención de esa situación le corresponde al municipio de Quinchía y al departamento de Risar</w:t>
      </w:r>
      <w:r w:rsidR="00E60195" w:rsidRPr="00010C64">
        <w:rPr>
          <w:rFonts w:ascii="Arial" w:hAnsi="Arial" w:cs="Arial"/>
        </w:rPr>
        <w:t>a</w:t>
      </w:r>
      <w:r w:rsidR="007B74AD" w:rsidRPr="00010C64">
        <w:rPr>
          <w:rFonts w:ascii="Arial" w:hAnsi="Arial" w:cs="Arial"/>
        </w:rPr>
        <w:t>lda</w:t>
      </w:r>
      <w:r w:rsidR="00E82FBA" w:rsidRPr="00010C64">
        <w:rPr>
          <w:rFonts w:ascii="Arial" w:hAnsi="Arial" w:cs="Arial"/>
        </w:rPr>
        <w:t>.</w:t>
      </w:r>
    </w:p>
    <w:p w14:paraId="45FB0818" w14:textId="77777777" w:rsidR="00E82FBA" w:rsidRPr="00010C64" w:rsidRDefault="00E82FBA" w:rsidP="00010C64">
      <w:pPr>
        <w:spacing w:line="276" w:lineRule="auto"/>
        <w:jc w:val="both"/>
        <w:rPr>
          <w:rFonts w:ascii="Arial" w:hAnsi="Arial" w:cs="Arial"/>
        </w:rPr>
      </w:pPr>
    </w:p>
    <w:p w14:paraId="3544C433" w14:textId="517873D6" w:rsidR="006C58E6" w:rsidRPr="00010C64" w:rsidRDefault="00E82FBA" w:rsidP="00010C64">
      <w:pPr>
        <w:spacing w:line="276" w:lineRule="auto"/>
        <w:jc w:val="both"/>
        <w:rPr>
          <w:rFonts w:ascii="Arial" w:hAnsi="Arial" w:cs="Arial"/>
        </w:rPr>
      </w:pPr>
      <w:r w:rsidRPr="00010C64">
        <w:rPr>
          <w:rFonts w:ascii="Arial" w:hAnsi="Arial" w:cs="Arial"/>
        </w:rPr>
        <w:lastRenderedPageBreak/>
        <w:t xml:space="preserve">Refiere </w:t>
      </w:r>
      <w:r w:rsidR="00027C48" w:rsidRPr="00010C64">
        <w:rPr>
          <w:rFonts w:ascii="Arial" w:hAnsi="Arial" w:cs="Arial"/>
        </w:rPr>
        <w:t xml:space="preserve">igualmente </w:t>
      </w:r>
      <w:r w:rsidRPr="00010C64">
        <w:rPr>
          <w:rFonts w:ascii="Arial" w:hAnsi="Arial" w:cs="Arial"/>
        </w:rPr>
        <w:t>que la manutención de una personas privada la libertad equivale a $3.188.420, monto con el cual el municipio de Quinchía no contribuye con ningún porcentaje; que ese establecimiento penitenciario y carcelario cuenta con capacidad para 128 internos</w:t>
      </w:r>
      <w:r w:rsidR="00027C48" w:rsidRPr="00010C64">
        <w:rPr>
          <w:rFonts w:ascii="Arial" w:hAnsi="Arial" w:cs="Arial"/>
        </w:rPr>
        <w:t xml:space="preserve">, pero en la actualidad </w:t>
      </w:r>
      <w:r w:rsidRPr="00010C64">
        <w:rPr>
          <w:rFonts w:ascii="Arial" w:hAnsi="Arial" w:cs="Arial"/>
        </w:rPr>
        <w:t xml:space="preserve">alberga 193; que reciben detenidos de otros municipios como Belén de Umbría, Guática, Mistrató, Viterbo, Belalcázar y San José, cuyas </w:t>
      </w:r>
      <w:r w:rsidR="00027C48" w:rsidRPr="00010C64">
        <w:rPr>
          <w:rFonts w:ascii="Arial" w:hAnsi="Arial" w:cs="Arial"/>
        </w:rPr>
        <w:t>E</w:t>
      </w:r>
      <w:r w:rsidRPr="00010C64">
        <w:rPr>
          <w:rFonts w:ascii="Arial" w:hAnsi="Arial" w:cs="Arial"/>
        </w:rPr>
        <w:t xml:space="preserve">staciones de </w:t>
      </w:r>
      <w:r w:rsidR="00027C48" w:rsidRPr="00010C64">
        <w:rPr>
          <w:rFonts w:ascii="Arial" w:hAnsi="Arial" w:cs="Arial"/>
        </w:rPr>
        <w:t>P</w:t>
      </w:r>
      <w:r w:rsidRPr="00010C64">
        <w:rPr>
          <w:rFonts w:ascii="Arial" w:hAnsi="Arial" w:cs="Arial"/>
        </w:rPr>
        <w:t>olicía</w:t>
      </w:r>
      <w:r w:rsidR="006C58E6" w:rsidRPr="00010C64">
        <w:rPr>
          <w:rFonts w:ascii="Arial" w:hAnsi="Arial" w:cs="Arial"/>
        </w:rPr>
        <w:t xml:space="preserve"> hacen iguales solicitudes a las del municipio de Quinchía, </w:t>
      </w:r>
      <w:r w:rsidR="00027C48" w:rsidRPr="00010C64">
        <w:rPr>
          <w:rFonts w:ascii="Arial" w:hAnsi="Arial" w:cs="Arial"/>
        </w:rPr>
        <w:t>las cuales no pueden ser atendidas</w:t>
      </w:r>
      <w:r w:rsidR="006C58E6" w:rsidRPr="00010C64">
        <w:rPr>
          <w:rFonts w:ascii="Arial" w:hAnsi="Arial" w:cs="Arial"/>
        </w:rPr>
        <w:t xml:space="preserve"> de manera inmediata debido al sobrecupo que presenta la </w:t>
      </w:r>
      <w:r w:rsidR="00027C48" w:rsidRPr="00010C64">
        <w:rPr>
          <w:rFonts w:ascii="Arial" w:hAnsi="Arial" w:cs="Arial"/>
        </w:rPr>
        <w:t>penitenciar</w:t>
      </w:r>
      <w:r w:rsidR="44D3BF3F" w:rsidRPr="00010C64">
        <w:rPr>
          <w:rFonts w:ascii="Arial" w:hAnsi="Arial" w:cs="Arial"/>
        </w:rPr>
        <w:t>í</w:t>
      </w:r>
      <w:r w:rsidR="00027C48" w:rsidRPr="00010C64">
        <w:rPr>
          <w:rFonts w:ascii="Arial" w:hAnsi="Arial" w:cs="Arial"/>
        </w:rPr>
        <w:t>a</w:t>
      </w:r>
      <w:r w:rsidR="006C58E6" w:rsidRPr="00010C64">
        <w:rPr>
          <w:rFonts w:ascii="Arial" w:hAnsi="Arial" w:cs="Arial"/>
        </w:rPr>
        <w:t>.</w:t>
      </w:r>
    </w:p>
    <w:p w14:paraId="049F31CB" w14:textId="77777777" w:rsidR="006C58E6" w:rsidRPr="00010C64" w:rsidRDefault="006C58E6" w:rsidP="00010C64">
      <w:pPr>
        <w:spacing w:line="276" w:lineRule="auto"/>
        <w:jc w:val="both"/>
        <w:rPr>
          <w:rFonts w:ascii="Arial" w:hAnsi="Arial" w:cs="Arial"/>
        </w:rPr>
      </w:pPr>
    </w:p>
    <w:p w14:paraId="63901DD4" w14:textId="77777777" w:rsidR="00E82FBA" w:rsidRPr="00010C64" w:rsidRDefault="006C58E6" w:rsidP="00010C64">
      <w:pPr>
        <w:spacing w:line="276" w:lineRule="auto"/>
        <w:jc w:val="both"/>
        <w:rPr>
          <w:rFonts w:ascii="Arial" w:hAnsi="Arial" w:cs="Arial"/>
        </w:rPr>
      </w:pPr>
      <w:r w:rsidRPr="00010C64">
        <w:rPr>
          <w:rFonts w:ascii="Arial" w:hAnsi="Arial" w:cs="Arial"/>
        </w:rPr>
        <w:t xml:space="preserve">Finalmente, hace notar que las boletas de citación de los señores Julio Cesar Giraldo y Juan Sebastián Quintero </w:t>
      </w:r>
      <w:proofErr w:type="spellStart"/>
      <w:r w:rsidRPr="00010C64">
        <w:rPr>
          <w:rFonts w:ascii="Arial" w:hAnsi="Arial" w:cs="Arial"/>
        </w:rPr>
        <w:t>Alvarán</w:t>
      </w:r>
      <w:proofErr w:type="spellEnd"/>
      <w:r w:rsidRPr="00010C64">
        <w:rPr>
          <w:rFonts w:ascii="Arial" w:hAnsi="Arial" w:cs="Arial"/>
        </w:rPr>
        <w:t xml:space="preserve"> se encuentran dirigidas al Establecimiento Penitenciario y Carcelario de Pereira y no al de Anserma, razón por la cual no le asiste competencia para atender cualquier requerimiento de estos dos accionantes.</w:t>
      </w:r>
    </w:p>
    <w:p w14:paraId="53128261" w14:textId="77777777" w:rsidR="006C58E6" w:rsidRPr="00010C64" w:rsidRDefault="006C58E6" w:rsidP="00010C64">
      <w:pPr>
        <w:spacing w:line="276" w:lineRule="auto"/>
        <w:jc w:val="both"/>
        <w:rPr>
          <w:rFonts w:ascii="Arial" w:hAnsi="Arial" w:cs="Arial"/>
        </w:rPr>
      </w:pPr>
    </w:p>
    <w:p w14:paraId="33C94A6C" w14:textId="5FE010B2" w:rsidR="00AC5B43" w:rsidRPr="00010C64" w:rsidRDefault="00017414" w:rsidP="00010C64">
      <w:pPr>
        <w:spacing w:line="276" w:lineRule="auto"/>
        <w:jc w:val="both"/>
        <w:rPr>
          <w:rFonts w:ascii="Arial" w:hAnsi="Arial" w:cs="Arial"/>
        </w:rPr>
      </w:pPr>
      <w:r w:rsidRPr="00010C64">
        <w:rPr>
          <w:rFonts w:ascii="Arial" w:hAnsi="Arial" w:cs="Arial"/>
        </w:rPr>
        <w:t xml:space="preserve">La Procuraduría General de la Nación a su turno indicó que la Personería </w:t>
      </w:r>
      <w:r w:rsidR="0D870E80" w:rsidRPr="00010C64">
        <w:rPr>
          <w:rFonts w:ascii="Arial" w:hAnsi="Arial" w:cs="Arial"/>
        </w:rPr>
        <w:t>M</w:t>
      </w:r>
      <w:r w:rsidRPr="00010C64">
        <w:rPr>
          <w:rFonts w:ascii="Arial" w:hAnsi="Arial" w:cs="Arial"/>
        </w:rPr>
        <w:t>unicipal de Quinchía se encuentra facultada para adelantar las presente acción de tutela en nombre y representación de las personas que se encuentran en situación de indefensión, tal como ocurre en este caso; que la Procuraduría Regional de Instrucción de Risaralda, no ha recibido ninguna solicitud frente al asunto en particular</w:t>
      </w:r>
      <w:r w:rsidR="00F40B54" w:rsidRPr="00010C64">
        <w:rPr>
          <w:rFonts w:ascii="Arial" w:hAnsi="Arial" w:cs="Arial"/>
        </w:rPr>
        <w:t xml:space="preserve">; que no </w:t>
      </w:r>
      <w:r w:rsidR="00BA19C2" w:rsidRPr="00010C64">
        <w:rPr>
          <w:rFonts w:ascii="Arial" w:hAnsi="Arial" w:cs="Arial"/>
        </w:rPr>
        <w:t>le constan los hechos que soportan la solicitud de amparo, por lo que considera que debe ser desvinculada, dado que se configura la falta de legitimación en la causa</w:t>
      </w:r>
      <w:r w:rsidR="00A95AA3" w:rsidRPr="00010C64">
        <w:rPr>
          <w:rFonts w:ascii="Arial" w:hAnsi="Arial" w:cs="Arial"/>
        </w:rPr>
        <w:t xml:space="preserve"> por pasiva</w:t>
      </w:r>
      <w:r w:rsidR="00BA19C2" w:rsidRPr="00010C64">
        <w:rPr>
          <w:rFonts w:ascii="Arial" w:hAnsi="Arial" w:cs="Arial"/>
        </w:rPr>
        <w:t>.</w:t>
      </w:r>
    </w:p>
    <w:p w14:paraId="62486C05" w14:textId="77777777" w:rsidR="00BA19C2" w:rsidRPr="00010C64" w:rsidRDefault="00BA19C2" w:rsidP="00010C64">
      <w:pPr>
        <w:spacing w:line="276" w:lineRule="auto"/>
        <w:jc w:val="both"/>
        <w:rPr>
          <w:rFonts w:ascii="Arial" w:hAnsi="Arial" w:cs="Arial"/>
        </w:rPr>
      </w:pPr>
    </w:p>
    <w:p w14:paraId="3FE05A1B" w14:textId="0C1A7552" w:rsidR="00C03F6E" w:rsidRPr="00010C64" w:rsidRDefault="00C03F6E" w:rsidP="00010C64">
      <w:pPr>
        <w:spacing w:line="276" w:lineRule="auto"/>
        <w:jc w:val="both"/>
        <w:rPr>
          <w:rFonts w:ascii="Arial" w:hAnsi="Arial" w:cs="Arial"/>
        </w:rPr>
      </w:pPr>
      <w:r w:rsidRPr="00010C64">
        <w:rPr>
          <w:rFonts w:ascii="Arial" w:hAnsi="Arial" w:cs="Arial"/>
        </w:rPr>
        <w:t>La Dirección Regional INPEC Viejo Caldas intervino para señalar que a cargo de esa entidad se encuentran l</w:t>
      </w:r>
      <w:r w:rsidR="00A95AA3" w:rsidRPr="00010C64">
        <w:rPr>
          <w:rFonts w:ascii="Arial" w:hAnsi="Arial" w:cs="Arial"/>
        </w:rPr>
        <w:t xml:space="preserve">as personas con calidad de </w:t>
      </w:r>
      <w:r w:rsidRPr="00010C64">
        <w:rPr>
          <w:rFonts w:ascii="Arial" w:hAnsi="Arial" w:cs="Arial"/>
        </w:rPr>
        <w:t>condenados</w:t>
      </w:r>
      <w:r w:rsidR="00A95AA3" w:rsidRPr="00010C64">
        <w:rPr>
          <w:rFonts w:ascii="Arial" w:hAnsi="Arial" w:cs="Arial"/>
        </w:rPr>
        <w:t xml:space="preserve">; que </w:t>
      </w:r>
      <w:r w:rsidRPr="00010C64">
        <w:rPr>
          <w:rFonts w:ascii="Arial" w:hAnsi="Arial" w:cs="Arial"/>
        </w:rPr>
        <w:t xml:space="preserve">los sindicados y detenidos preventivamente son responsabilidad de las entidades territoriales, conforme lo señala la Ley 65 de 1993 modificada por la Ley 1709 de 2014; que </w:t>
      </w:r>
      <w:r w:rsidR="008C1BA2" w:rsidRPr="00010C64">
        <w:rPr>
          <w:rFonts w:ascii="Arial" w:hAnsi="Arial" w:cs="Arial"/>
        </w:rPr>
        <w:t>debido al hacinamiento en las cárceles del país la Corte Constitucional se pronunció ordenando a los municipios y departamentos dispone</w:t>
      </w:r>
      <w:r w:rsidR="00A95AA3" w:rsidRPr="00010C64">
        <w:rPr>
          <w:rFonts w:ascii="Arial" w:hAnsi="Arial" w:cs="Arial"/>
        </w:rPr>
        <w:t>r</w:t>
      </w:r>
      <w:r w:rsidR="008C1BA2" w:rsidRPr="00010C64">
        <w:rPr>
          <w:rFonts w:ascii="Arial" w:hAnsi="Arial" w:cs="Arial"/>
        </w:rPr>
        <w:t xml:space="preserve"> de inmuebles para trasladar temporalmente a </w:t>
      </w:r>
      <w:r w:rsidR="00A95AA3" w:rsidRPr="00010C64">
        <w:rPr>
          <w:rFonts w:ascii="Arial" w:hAnsi="Arial" w:cs="Arial"/>
        </w:rPr>
        <w:t xml:space="preserve">las </w:t>
      </w:r>
      <w:r w:rsidR="008C1BA2" w:rsidRPr="00010C64">
        <w:rPr>
          <w:rFonts w:ascii="Arial" w:hAnsi="Arial" w:cs="Arial"/>
        </w:rPr>
        <w:t>personas recluidas en los centros de detención transitoria y disminuir el hacinamiento; que</w:t>
      </w:r>
      <w:r w:rsidR="00A95AA3" w:rsidRPr="00010C64">
        <w:rPr>
          <w:rFonts w:ascii="Arial" w:hAnsi="Arial" w:cs="Arial"/>
        </w:rPr>
        <w:t xml:space="preserve">, </w:t>
      </w:r>
      <w:r w:rsidR="008C1BA2" w:rsidRPr="00010C64">
        <w:rPr>
          <w:rFonts w:ascii="Arial" w:hAnsi="Arial" w:cs="Arial"/>
        </w:rPr>
        <w:t xml:space="preserve"> en este cas</w:t>
      </w:r>
      <w:r w:rsidR="00A95AA3" w:rsidRPr="00010C64">
        <w:rPr>
          <w:rFonts w:ascii="Arial" w:hAnsi="Arial" w:cs="Arial"/>
        </w:rPr>
        <w:t>o, la agente oficiosa no informó de</w:t>
      </w:r>
      <w:r w:rsidR="008C1BA2" w:rsidRPr="00010C64">
        <w:rPr>
          <w:rFonts w:ascii="Arial" w:hAnsi="Arial" w:cs="Arial"/>
        </w:rPr>
        <w:t xml:space="preserve"> las acciones realizadas ante el municipio de Quinchía y la gobernación de Risaralda</w:t>
      </w:r>
      <w:r w:rsidR="00A95AA3" w:rsidRPr="00010C64">
        <w:rPr>
          <w:rFonts w:ascii="Arial" w:hAnsi="Arial" w:cs="Arial"/>
        </w:rPr>
        <w:t xml:space="preserve"> </w:t>
      </w:r>
      <w:r w:rsidR="008C1BA2" w:rsidRPr="00010C64">
        <w:rPr>
          <w:rFonts w:ascii="Arial" w:hAnsi="Arial" w:cs="Arial"/>
        </w:rPr>
        <w:t>para que tomen partida frente</w:t>
      </w:r>
      <w:r w:rsidR="00A95AA3" w:rsidRPr="00010C64">
        <w:rPr>
          <w:rFonts w:ascii="Arial" w:hAnsi="Arial" w:cs="Arial"/>
        </w:rPr>
        <w:t xml:space="preserve"> a la</w:t>
      </w:r>
      <w:r w:rsidR="008C1BA2" w:rsidRPr="00010C64">
        <w:rPr>
          <w:rFonts w:ascii="Arial" w:hAnsi="Arial" w:cs="Arial"/>
        </w:rPr>
        <w:t xml:space="preserve"> responsabilidad que le</w:t>
      </w:r>
      <w:r w:rsidR="00A95AA3" w:rsidRPr="00010C64">
        <w:rPr>
          <w:rFonts w:ascii="Arial" w:hAnsi="Arial" w:cs="Arial"/>
        </w:rPr>
        <w:t>s</w:t>
      </w:r>
      <w:r w:rsidR="008C1BA2" w:rsidRPr="00010C64">
        <w:rPr>
          <w:rFonts w:ascii="Arial" w:hAnsi="Arial" w:cs="Arial"/>
        </w:rPr>
        <w:t xml:space="preserve"> atañe y que estableció la Corte </w:t>
      </w:r>
      <w:r w:rsidR="00A95AA3" w:rsidRPr="00010C64">
        <w:rPr>
          <w:rFonts w:ascii="Arial" w:hAnsi="Arial" w:cs="Arial"/>
        </w:rPr>
        <w:t xml:space="preserve">Constitucional </w:t>
      </w:r>
      <w:r w:rsidR="008C1BA2" w:rsidRPr="00010C64">
        <w:rPr>
          <w:rFonts w:ascii="Arial" w:hAnsi="Arial" w:cs="Arial"/>
        </w:rPr>
        <w:t>en materia carcelaria, misma que no se ha cumplid</w:t>
      </w:r>
      <w:r w:rsidR="00A95AA3" w:rsidRPr="00010C64">
        <w:rPr>
          <w:rFonts w:ascii="Arial" w:hAnsi="Arial" w:cs="Arial"/>
        </w:rPr>
        <w:t>o</w:t>
      </w:r>
      <w:r w:rsidR="008C1BA2" w:rsidRPr="00010C64">
        <w:rPr>
          <w:rFonts w:ascii="Arial" w:hAnsi="Arial" w:cs="Arial"/>
        </w:rPr>
        <w:t xml:space="preserve">, </w:t>
      </w:r>
      <w:r w:rsidR="00A95AA3" w:rsidRPr="00010C64">
        <w:rPr>
          <w:rFonts w:ascii="Arial" w:hAnsi="Arial" w:cs="Arial"/>
        </w:rPr>
        <w:t xml:space="preserve">siendo esta la razón por la cual </w:t>
      </w:r>
      <w:r w:rsidR="008C1BA2" w:rsidRPr="00010C64">
        <w:rPr>
          <w:rFonts w:ascii="Arial" w:hAnsi="Arial" w:cs="Arial"/>
        </w:rPr>
        <w:t xml:space="preserve">el INPEC </w:t>
      </w:r>
      <w:r w:rsidR="00A95AA3" w:rsidRPr="00010C64">
        <w:rPr>
          <w:rFonts w:ascii="Arial" w:hAnsi="Arial" w:cs="Arial"/>
        </w:rPr>
        <w:t xml:space="preserve">viene </w:t>
      </w:r>
      <w:r w:rsidR="008C1BA2" w:rsidRPr="00010C64">
        <w:rPr>
          <w:rFonts w:ascii="Arial" w:hAnsi="Arial" w:cs="Arial"/>
        </w:rPr>
        <w:t>soportando dicha omisión</w:t>
      </w:r>
      <w:r w:rsidR="00A95AA3" w:rsidRPr="00010C64">
        <w:rPr>
          <w:rFonts w:ascii="Arial" w:hAnsi="Arial" w:cs="Arial"/>
        </w:rPr>
        <w:t xml:space="preserve"> tomando medidas como la </w:t>
      </w:r>
      <w:r w:rsidR="008C1BA2" w:rsidRPr="00010C64">
        <w:rPr>
          <w:rFonts w:ascii="Arial" w:hAnsi="Arial" w:cs="Arial"/>
        </w:rPr>
        <w:t>asignar</w:t>
      </w:r>
      <w:r w:rsidR="00A95AA3" w:rsidRPr="00010C64">
        <w:rPr>
          <w:rFonts w:ascii="Arial" w:hAnsi="Arial" w:cs="Arial"/>
        </w:rPr>
        <w:t xml:space="preserve"> semanalmente</w:t>
      </w:r>
      <w:r w:rsidR="008C1BA2" w:rsidRPr="00010C64">
        <w:rPr>
          <w:rFonts w:ascii="Arial" w:hAnsi="Arial" w:cs="Arial"/>
        </w:rPr>
        <w:t xml:space="preserve"> cupos a las personas privadas de la libertad conforme los datos proporcionados por </w:t>
      </w:r>
      <w:r w:rsidR="00A95AA3" w:rsidRPr="00010C64">
        <w:rPr>
          <w:rFonts w:ascii="Arial" w:hAnsi="Arial" w:cs="Arial"/>
        </w:rPr>
        <w:t>las E</w:t>
      </w:r>
      <w:r w:rsidR="008C1BA2" w:rsidRPr="00010C64">
        <w:rPr>
          <w:rFonts w:ascii="Arial" w:hAnsi="Arial" w:cs="Arial"/>
        </w:rPr>
        <w:t xml:space="preserve">staciones de </w:t>
      </w:r>
      <w:r w:rsidR="00A95AA3" w:rsidRPr="00010C64">
        <w:rPr>
          <w:rFonts w:ascii="Arial" w:hAnsi="Arial" w:cs="Arial"/>
        </w:rPr>
        <w:t>P</w:t>
      </w:r>
      <w:r w:rsidR="008C1BA2" w:rsidRPr="00010C64">
        <w:rPr>
          <w:rFonts w:ascii="Arial" w:hAnsi="Arial" w:cs="Arial"/>
        </w:rPr>
        <w:t>olicía</w:t>
      </w:r>
      <w:r w:rsidR="00A95AA3" w:rsidRPr="00010C64">
        <w:rPr>
          <w:rFonts w:ascii="Arial" w:hAnsi="Arial" w:cs="Arial"/>
        </w:rPr>
        <w:t>.</w:t>
      </w:r>
    </w:p>
    <w:p w14:paraId="4101652C" w14:textId="77777777" w:rsidR="006A1F24" w:rsidRPr="00010C64" w:rsidRDefault="006A1F24" w:rsidP="00010C64">
      <w:pPr>
        <w:spacing w:line="276" w:lineRule="auto"/>
        <w:jc w:val="both"/>
        <w:rPr>
          <w:rFonts w:ascii="Arial" w:hAnsi="Arial" w:cs="Arial"/>
        </w:rPr>
      </w:pPr>
    </w:p>
    <w:p w14:paraId="2ECFF10F" w14:textId="4432AC91" w:rsidR="006A1F24" w:rsidRPr="00010C64" w:rsidRDefault="006A1F24" w:rsidP="00010C64">
      <w:pPr>
        <w:spacing w:line="276" w:lineRule="auto"/>
        <w:jc w:val="both"/>
        <w:rPr>
          <w:rFonts w:ascii="Arial" w:hAnsi="Arial" w:cs="Arial"/>
        </w:rPr>
      </w:pPr>
      <w:r w:rsidRPr="00010C64">
        <w:rPr>
          <w:rFonts w:ascii="Arial" w:hAnsi="Arial" w:cs="Arial"/>
        </w:rPr>
        <w:t>Indica que el municipio de Quinchía no ha realizado convenio con el Establecimiento Penitenciario y Carcelario de Anserma-Caldas sobrepoblad</w:t>
      </w:r>
      <w:r w:rsidR="333E4F75" w:rsidRPr="00010C64">
        <w:rPr>
          <w:rFonts w:ascii="Arial" w:hAnsi="Arial" w:cs="Arial"/>
        </w:rPr>
        <w:t>o</w:t>
      </w:r>
      <w:r w:rsidRPr="00010C64">
        <w:rPr>
          <w:rFonts w:ascii="Arial" w:hAnsi="Arial" w:cs="Arial"/>
        </w:rPr>
        <w:t xml:space="preserve"> en un 51%, por lo</w:t>
      </w:r>
      <w:r w:rsidR="0092583F" w:rsidRPr="00010C64">
        <w:rPr>
          <w:rFonts w:ascii="Arial" w:hAnsi="Arial" w:cs="Arial"/>
        </w:rPr>
        <w:t xml:space="preserve"> que considera que </w:t>
      </w:r>
      <w:r w:rsidRPr="00010C64">
        <w:rPr>
          <w:rFonts w:ascii="Arial" w:hAnsi="Arial" w:cs="Arial"/>
        </w:rPr>
        <w:t xml:space="preserve">el restablecimiento de los derechos de los detenidos no se genera con la orden de que sean ingresados a dicha </w:t>
      </w:r>
      <w:r w:rsidR="0092583F" w:rsidRPr="00010C64">
        <w:rPr>
          <w:rFonts w:ascii="Arial" w:hAnsi="Arial" w:cs="Arial"/>
        </w:rPr>
        <w:t>penitenciar</w:t>
      </w:r>
      <w:r w:rsidR="56428C76" w:rsidRPr="00010C64">
        <w:rPr>
          <w:rFonts w:ascii="Arial" w:hAnsi="Arial" w:cs="Arial"/>
        </w:rPr>
        <w:t>í</w:t>
      </w:r>
      <w:r w:rsidR="0092583F" w:rsidRPr="00010C64">
        <w:rPr>
          <w:rFonts w:ascii="Arial" w:hAnsi="Arial" w:cs="Arial"/>
        </w:rPr>
        <w:t xml:space="preserve">a </w:t>
      </w:r>
    </w:p>
    <w:p w14:paraId="4B99056E" w14:textId="77777777" w:rsidR="0092583F" w:rsidRPr="00010C64" w:rsidRDefault="0092583F" w:rsidP="00010C64">
      <w:pPr>
        <w:spacing w:line="276" w:lineRule="auto"/>
        <w:jc w:val="both"/>
        <w:rPr>
          <w:rFonts w:ascii="Arial" w:hAnsi="Arial" w:cs="Arial"/>
        </w:rPr>
      </w:pPr>
    </w:p>
    <w:p w14:paraId="6D7D8EF3" w14:textId="7436B1A2" w:rsidR="006A1F24" w:rsidRPr="00010C64" w:rsidRDefault="00DD31C3" w:rsidP="00010C64">
      <w:pPr>
        <w:spacing w:line="276" w:lineRule="auto"/>
        <w:jc w:val="both"/>
        <w:rPr>
          <w:rFonts w:ascii="Arial" w:hAnsi="Arial" w:cs="Arial"/>
        </w:rPr>
      </w:pPr>
      <w:r w:rsidRPr="00010C64">
        <w:rPr>
          <w:rFonts w:ascii="Arial" w:hAnsi="Arial" w:cs="Arial"/>
        </w:rPr>
        <w:t>Por último</w:t>
      </w:r>
      <w:r w:rsidR="0092583F" w:rsidRPr="00010C64">
        <w:rPr>
          <w:rFonts w:ascii="Arial" w:hAnsi="Arial" w:cs="Arial"/>
        </w:rPr>
        <w:t>,</w:t>
      </w:r>
      <w:r w:rsidRPr="00010C64">
        <w:rPr>
          <w:rFonts w:ascii="Arial" w:hAnsi="Arial" w:cs="Arial"/>
        </w:rPr>
        <w:t xml:space="preserve"> señala que viene dando cumplimiento a la orden impartida en la SU-122-22, pues de manera semanal</w:t>
      </w:r>
      <w:r w:rsidR="0092583F" w:rsidRPr="00010C64">
        <w:rPr>
          <w:rFonts w:ascii="Arial" w:hAnsi="Arial" w:cs="Arial"/>
        </w:rPr>
        <w:t>,</w:t>
      </w:r>
      <w:r w:rsidR="4AEDA771" w:rsidRPr="00010C64">
        <w:rPr>
          <w:rFonts w:ascii="Arial" w:hAnsi="Arial" w:cs="Arial"/>
        </w:rPr>
        <w:t xml:space="preserve"> </w:t>
      </w:r>
      <w:r w:rsidRPr="00010C64">
        <w:rPr>
          <w:rFonts w:ascii="Arial" w:hAnsi="Arial" w:cs="Arial"/>
        </w:rPr>
        <w:t>los días viernes</w:t>
      </w:r>
      <w:r w:rsidR="0092583F" w:rsidRPr="00010C64">
        <w:rPr>
          <w:rFonts w:ascii="Arial" w:hAnsi="Arial" w:cs="Arial"/>
        </w:rPr>
        <w:t>, se</w:t>
      </w:r>
      <w:r w:rsidRPr="00010C64">
        <w:rPr>
          <w:rFonts w:ascii="Arial" w:hAnsi="Arial" w:cs="Arial"/>
        </w:rPr>
        <w:t xml:space="preserve"> expide</w:t>
      </w:r>
      <w:r w:rsidR="0092583F" w:rsidRPr="00010C64">
        <w:rPr>
          <w:rFonts w:ascii="Arial" w:hAnsi="Arial" w:cs="Arial"/>
        </w:rPr>
        <w:t xml:space="preserve"> el</w:t>
      </w:r>
      <w:r w:rsidRPr="00010C64">
        <w:rPr>
          <w:rFonts w:ascii="Arial" w:hAnsi="Arial" w:cs="Arial"/>
        </w:rPr>
        <w:t xml:space="preserve"> acto administrativo de asignación en ERON </w:t>
      </w:r>
      <w:r w:rsidR="0092583F" w:rsidRPr="00010C64">
        <w:rPr>
          <w:rFonts w:ascii="Arial" w:hAnsi="Arial" w:cs="Arial"/>
        </w:rPr>
        <w:t>de</w:t>
      </w:r>
      <w:r w:rsidRPr="00010C64">
        <w:rPr>
          <w:rFonts w:ascii="Arial" w:hAnsi="Arial" w:cs="Arial"/>
        </w:rPr>
        <w:t xml:space="preserve"> las personas privadas de la libertad en calidad de condenadas, dando prelación a las mujeres gestantes, mujeres cabeza de familia, las personas que requieran la prestación de servicios y tecnologías en salud de manera permanente y adultos mayores, en ese orden.</w:t>
      </w:r>
    </w:p>
    <w:p w14:paraId="1299C43A" w14:textId="77777777" w:rsidR="00DD31C3" w:rsidRPr="00010C64" w:rsidRDefault="00DD31C3" w:rsidP="00010C64">
      <w:pPr>
        <w:spacing w:line="276" w:lineRule="auto"/>
        <w:jc w:val="both"/>
        <w:rPr>
          <w:rFonts w:ascii="Arial" w:hAnsi="Arial" w:cs="Arial"/>
        </w:rPr>
      </w:pPr>
    </w:p>
    <w:p w14:paraId="5005EBAD" w14:textId="7544608D" w:rsidR="00DD31C3" w:rsidRPr="00010C64" w:rsidRDefault="00DD31C3" w:rsidP="00010C64">
      <w:pPr>
        <w:spacing w:line="276" w:lineRule="auto"/>
        <w:jc w:val="both"/>
        <w:rPr>
          <w:rFonts w:ascii="Arial" w:hAnsi="Arial" w:cs="Arial"/>
        </w:rPr>
      </w:pPr>
      <w:r w:rsidRPr="00010C64">
        <w:rPr>
          <w:rFonts w:ascii="Arial" w:hAnsi="Arial" w:cs="Arial"/>
        </w:rPr>
        <w:t xml:space="preserve">El Instituto Nacional Penitenciario y Carcelario -INPEC- </w:t>
      </w:r>
      <w:r w:rsidR="00BA4BBE" w:rsidRPr="00010C64">
        <w:rPr>
          <w:rFonts w:ascii="Arial" w:hAnsi="Arial" w:cs="Arial"/>
        </w:rPr>
        <w:t xml:space="preserve">como primera medida </w:t>
      </w:r>
      <w:r w:rsidRPr="00010C64">
        <w:rPr>
          <w:rFonts w:ascii="Arial" w:hAnsi="Arial" w:cs="Arial"/>
        </w:rPr>
        <w:t>alegó que la personería municipal de Quinchía no estaba facultada para interponer la acción de tutela</w:t>
      </w:r>
      <w:r w:rsidR="0007299A" w:rsidRPr="00010C64">
        <w:rPr>
          <w:rFonts w:ascii="Arial" w:hAnsi="Arial" w:cs="Arial"/>
        </w:rPr>
        <w:t>, toda vez que no se cumple con los requisitos establecidos por la Corte Constitucional para agenciar a los accionantes</w:t>
      </w:r>
      <w:r w:rsidR="00BA4BBE" w:rsidRPr="00010C64">
        <w:rPr>
          <w:rFonts w:ascii="Arial" w:hAnsi="Arial" w:cs="Arial"/>
        </w:rPr>
        <w:t>, pues estos se encuentran en capacidad de actuar en su nombre y representación.</w:t>
      </w:r>
    </w:p>
    <w:p w14:paraId="4DDBEF00" w14:textId="77777777" w:rsidR="00131340" w:rsidRPr="00010C64" w:rsidRDefault="00131340" w:rsidP="00010C64">
      <w:pPr>
        <w:spacing w:line="276" w:lineRule="auto"/>
        <w:jc w:val="both"/>
        <w:rPr>
          <w:rFonts w:ascii="Arial" w:hAnsi="Arial" w:cs="Arial"/>
        </w:rPr>
      </w:pPr>
    </w:p>
    <w:p w14:paraId="19161822" w14:textId="0C4BFC66" w:rsidR="00131340" w:rsidRPr="00010C64" w:rsidRDefault="00131340" w:rsidP="00010C64">
      <w:pPr>
        <w:spacing w:line="276" w:lineRule="auto"/>
        <w:jc w:val="both"/>
        <w:rPr>
          <w:rFonts w:ascii="Arial" w:hAnsi="Arial" w:cs="Arial"/>
        </w:rPr>
      </w:pPr>
      <w:r w:rsidRPr="00010C64">
        <w:rPr>
          <w:rFonts w:ascii="Arial" w:hAnsi="Arial" w:cs="Arial"/>
        </w:rPr>
        <w:t>Posteriormente, tras hacer referencia a las funciones de esa entidad y del sistema penitenciario y carcelario de Colombia</w:t>
      </w:r>
      <w:r w:rsidR="0092583F" w:rsidRPr="00010C64">
        <w:rPr>
          <w:rFonts w:ascii="Arial" w:hAnsi="Arial" w:cs="Arial"/>
        </w:rPr>
        <w:t>,</w:t>
      </w:r>
      <w:r w:rsidRPr="00010C64">
        <w:rPr>
          <w:rFonts w:ascii="Arial" w:hAnsi="Arial" w:cs="Arial"/>
        </w:rPr>
        <w:t xml:space="preserve"> trajo a colación iguales argumentos a los expuestos por la Regional del Viejo Caldas respecto a las responsabilidades de los municipios y departamentos en este asunto, </w:t>
      </w:r>
      <w:r w:rsidR="00BA4BBE" w:rsidRPr="00010C64">
        <w:rPr>
          <w:rFonts w:ascii="Arial" w:hAnsi="Arial" w:cs="Arial"/>
        </w:rPr>
        <w:t xml:space="preserve">los cuales tienen, en el corto plazo,  la obligación de </w:t>
      </w:r>
      <w:r w:rsidR="00B40568" w:rsidRPr="00010C64">
        <w:rPr>
          <w:rFonts w:ascii="Arial" w:hAnsi="Arial" w:cs="Arial"/>
        </w:rPr>
        <w:t xml:space="preserve">acondicionar espacio </w:t>
      </w:r>
      <w:r w:rsidR="00BA4BBE" w:rsidRPr="00010C64">
        <w:rPr>
          <w:rFonts w:ascii="Arial" w:hAnsi="Arial" w:cs="Arial"/>
        </w:rPr>
        <w:t>para recluir a personas priva</w:t>
      </w:r>
      <w:r w:rsidR="004E6D86" w:rsidRPr="00010C64">
        <w:rPr>
          <w:rFonts w:ascii="Arial" w:hAnsi="Arial" w:cs="Arial"/>
        </w:rPr>
        <w:t>da</w:t>
      </w:r>
      <w:r w:rsidR="00BA4BBE" w:rsidRPr="00010C64">
        <w:rPr>
          <w:rFonts w:ascii="Arial" w:hAnsi="Arial" w:cs="Arial"/>
        </w:rPr>
        <w:t xml:space="preserve">s de la libertad en calidad de sindicadas y, </w:t>
      </w:r>
      <w:r w:rsidR="00B40568" w:rsidRPr="00010C64">
        <w:rPr>
          <w:rFonts w:ascii="Arial" w:hAnsi="Arial" w:cs="Arial"/>
        </w:rPr>
        <w:t>como solución a largo plazo</w:t>
      </w:r>
      <w:r w:rsidR="00BA4BBE" w:rsidRPr="00010C64">
        <w:rPr>
          <w:rFonts w:ascii="Arial" w:hAnsi="Arial" w:cs="Arial"/>
        </w:rPr>
        <w:t xml:space="preserve">, </w:t>
      </w:r>
      <w:r w:rsidR="00B40568" w:rsidRPr="00010C64">
        <w:rPr>
          <w:rFonts w:ascii="Arial" w:hAnsi="Arial" w:cs="Arial"/>
        </w:rPr>
        <w:t>deben construir cárceles</w:t>
      </w:r>
      <w:r w:rsidR="00BE2849" w:rsidRPr="00010C64">
        <w:rPr>
          <w:rFonts w:ascii="Arial" w:hAnsi="Arial" w:cs="Arial"/>
        </w:rPr>
        <w:t xml:space="preserve"> y atenderlas integralmente de conformidad con el plan de desarrollo.</w:t>
      </w:r>
    </w:p>
    <w:p w14:paraId="3461D779" w14:textId="77777777" w:rsidR="00BE2849" w:rsidRPr="00010C64" w:rsidRDefault="00BE2849" w:rsidP="00010C64">
      <w:pPr>
        <w:spacing w:line="276" w:lineRule="auto"/>
        <w:jc w:val="both"/>
        <w:rPr>
          <w:rFonts w:ascii="Arial" w:hAnsi="Arial" w:cs="Arial"/>
        </w:rPr>
      </w:pPr>
    </w:p>
    <w:p w14:paraId="2133DDC0" w14:textId="54E648EE" w:rsidR="00BE2849" w:rsidRPr="00010C64" w:rsidRDefault="00BE2849" w:rsidP="00010C64">
      <w:pPr>
        <w:spacing w:line="276" w:lineRule="auto"/>
        <w:jc w:val="both"/>
        <w:rPr>
          <w:rFonts w:ascii="Arial" w:hAnsi="Arial" w:cs="Arial"/>
        </w:rPr>
      </w:pPr>
      <w:r w:rsidRPr="00010C64">
        <w:rPr>
          <w:rFonts w:ascii="Arial" w:hAnsi="Arial" w:cs="Arial"/>
        </w:rPr>
        <w:t>El municipio de Quinchía</w:t>
      </w:r>
      <w:r w:rsidR="10A74ADE" w:rsidRPr="00010C64">
        <w:rPr>
          <w:rFonts w:ascii="Arial" w:hAnsi="Arial" w:cs="Arial"/>
        </w:rPr>
        <w:t>,</w:t>
      </w:r>
      <w:r w:rsidRPr="00010C64">
        <w:rPr>
          <w:rFonts w:ascii="Arial" w:hAnsi="Arial" w:cs="Arial"/>
        </w:rPr>
        <w:t xml:space="preserve"> a su turno</w:t>
      </w:r>
      <w:r w:rsidR="13304F74" w:rsidRPr="00010C64">
        <w:rPr>
          <w:rFonts w:ascii="Arial" w:hAnsi="Arial" w:cs="Arial"/>
        </w:rPr>
        <w:t>,</w:t>
      </w:r>
      <w:r w:rsidRPr="00010C64">
        <w:rPr>
          <w:rFonts w:ascii="Arial" w:hAnsi="Arial" w:cs="Arial"/>
        </w:rPr>
        <w:t xml:space="preserve"> indico que </w:t>
      </w:r>
      <w:r w:rsidR="00CD6917" w:rsidRPr="00010C64">
        <w:rPr>
          <w:rFonts w:ascii="Arial" w:hAnsi="Arial" w:cs="Arial"/>
        </w:rPr>
        <w:t xml:space="preserve">suscribió un contrato de mínima cuantía para garantizar la alimentación de las personas privadas de la libertad que se encuentran recluidas en la Estación de Policía de Quinchía y en la </w:t>
      </w:r>
      <w:r w:rsidR="00BA4BBE" w:rsidRPr="00010C64">
        <w:rPr>
          <w:rFonts w:ascii="Arial" w:hAnsi="Arial" w:cs="Arial"/>
        </w:rPr>
        <w:t>S</w:t>
      </w:r>
      <w:r w:rsidR="00CD6917" w:rsidRPr="00010C64">
        <w:rPr>
          <w:rFonts w:ascii="Arial" w:hAnsi="Arial" w:cs="Arial"/>
        </w:rPr>
        <w:t xml:space="preserve">ubestación del corregimiento de </w:t>
      </w:r>
      <w:proofErr w:type="spellStart"/>
      <w:r w:rsidR="00CD6917" w:rsidRPr="00010C64">
        <w:rPr>
          <w:rFonts w:ascii="Arial" w:hAnsi="Arial" w:cs="Arial"/>
        </w:rPr>
        <w:t>Irra</w:t>
      </w:r>
      <w:proofErr w:type="spellEnd"/>
      <w:r w:rsidR="00CD6917" w:rsidRPr="00010C64">
        <w:rPr>
          <w:rFonts w:ascii="Arial" w:hAnsi="Arial" w:cs="Arial"/>
        </w:rPr>
        <w:t>; que a</w:t>
      </w:r>
      <w:r w:rsidR="78D4E67F" w:rsidRPr="00010C64">
        <w:rPr>
          <w:rFonts w:ascii="Arial" w:hAnsi="Arial" w:cs="Arial"/>
        </w:rPr>
        <w:t xml:space="preserve"> </w:t>
      </w:r>
      <w:r w:rsidR="00CD6917" w:rsidRPr="00010C64">
        <w:rPr>
          <w:rFonts w:ascii="Arial" w:hAnsi="Arial" w:cs="Arial"/>
        </w:rPr>
        <w:t>l</w:t>
      </w:r>
      <w:r w:rsidR="4F6F8E8B" w:rsidRPr="00010C64">
        <w:rPr>
          <w:rFonts w:ascii="Arial" w:hAnsi="Arial" w:cs="Arial"/>
        </w:rPr>
        <w:t>a</w:t>
      </w:r>
      <w:r w:rsidR="00CD6917" w:rsidRPr="00010C64">
        <w:rPr>
          <w:rFonts w:ascii="Arial" w:hAnsi="Arial" w:cs="Arial"/>
        </w:rPr>
        <w:t xml:space="preserve"> fecha se encuentra en elaboración y proyección jurídica el convenio con el Instituto Nacional Penitenciario y Carcelario -INPEC EPMSC -Anserma </w:t>
      </w:r>
      <w:r w:rsidR="00BA4BBE" w:rsidRPr="00010C64">
        <w:rPr>
          <w:rFonts w:ascii="Arial" w:hAnsi="Arial" w:cs="Arial"/>
        </w:rPr>
        <w:t>para concretar</w:t>
      </w:r>
      <w:r w:rsidR="00CD6917" w:rsidRPr="00010C64">
        <w:rPr>
          <w:rFonts w:ascii="Arial" w:hAnsi="Arial" w:cs="Arial"/>
        </w:rPr>
        <w:t xml:space="preserve"> el traslado de los detenidos a es</w:t>
      </w:r>
      <w:r w:rsidR="00BA4BBE" w:rsidRPr="00010C64">
        <w:rPr>
          <w:rFonts w:ascii="Arial" w:hAnsi="Arial" w:cs="Arial"/>
        </w:rPr>
        <w:t>e Establecimiento de reclusión.</w:t>
      </w:r>
    </w:p>
    <w:p w14:paraId="3CF2D8B6" w14:textId="77777777" w:rsidR="00CD6917" w:rsidRPr="00010C64" w:rsidRDefault="00CD6917" w:rsidP="00010C64">
      <w:pPr>
        <w:spacing w:line="276" w:lineRule="auto"/>
        <w:jc w:val="both"/>
        <w:rPr>
          <w:rFonts w:ascii="Arial" w:hAnsi="Arial" w:cs="Arial"/>
        </w:rPr>
      </w:pPr>
    </w:p>
    <w:p w14:paraId="2CD89080" w14:textId="77777777" w:rsidR="00CD6917" w:rsidRPr="00010C64" w:rsidRDefault="00CD6917" w:rsidP="00010C64">
      <w:pPr>
        <w:spacing w:line="276" w:lineRule="auto"/>
        <w:jc w:val="both"/>
        <w:rPr>
          <w:rFonts w:ascii="Arial" w:hAnsi="Arial" w:cs="Arial"/>
        </w:rPr>
      </w:pPr>
      <w:r w:rsidRPr="00010C64">
        <w:rPr>
          <w:rFonts w:ascii="Arial" w:hAnsi="Arial" w:cs="Arial"/>
        </w:rPr>
        <w:t>Por lo demás, confirma lo narrado en el libelo introductor en lo que respecta a la carencia de baterías sanitarias adecuadas en los lugares de detención, así como el hacinamiento que se presenta en esas instalaciones.</w:t>
      </w:r>
    </w:p>
    <w:p w14:paraId="0FB78278" w14:textId="77777777" w:rsidR="00CD6917" w:rsidRPr="00010C64" w:rsidRDefault="00CD6917" w:rsidP="00010C64">
      <w:pPr>
        <w:spacing w:line="276" w:lineRule="auto"/>
        <w:jc w:val="both"/>
        <w:rPr>
          <w:rFonts w:ascii="Arial" w:hAnsi="Arial" w:cs="Arial"/>
        </w:rPr>
      </w:pPr>
    </w:p>
    <w:p w14:paraId="6EA7BA86" w14:textId="4A510302" w:rsidR="00CD6917" w:rsidRPr="00010C64" w:rsidRDefault="00CD6917" w:rsidP="00010C64">
      <w:pPr>
        <w:spacing w:line="276" w:lineRule="auto"/>
        <w:jc w:val="both"/>
        <w:rPr>
          <w:rFonts w:ascii="Arial" w:hAnsi="Arial" w:cs="Arial"/>
        </w:rPr>
      </w:pPr>
      <w:r w:rsidRPr="00010C64">
        <w:rPr>
          <w:rFonts w:ascii="Arial" w:hAnsi="Arial" w:cs="Arial"/>
        </w:rPr>
        <w:t>El Departamento de Policía de Risaralda adujo en su defensa la inexistencia de la afectación de los derechos fundamentales de los detenidos por parte de esa entidad</w:t>
      </w:r>
      <w:r w:rsidR="00211FF8" w:rsidRPr="00010C64">
        <w:rPr>
          <w:rFonts w:ascii="Arial" w:hAnsi="Arial" w:cs="Arial"/>
        </w:rPr>
        <w:t>, dado que ha realizado todas las gestiones a su cargo para que la estas personas sean recibidas en los diferentes establecimientos carcelarios y penitenciarios de la región y</w:t>
      </w:r>
      <w:r w:rsidR="00BC3F34" w:rsidRPr="00010C64">
        <w:rPr>
          <w:rFonts w:ascii="Arial" w:hAnsi="Arial" w:cs="Arial"/>
        </w:rPr>
        <w:t>,</w:t>
      </w:r>
      <w:r w:rsidR="00211FF8" w:rsidRPr="00010C64">
        <w:rPr>
          <w:rFonts w:ascii="Arial" w:hAnsi="Arial" w:cs="Arial"/>
        </w:rPr>
        <w:t xml:space="preserve"> pese a la negativa</w:t>
      </w:r>
      <w:r w:rsidR="00BC3F34" w:rsidRPr="00010C64">
        <w:rPr>
          <w:rFonts w:ascii="Arial" w:hAnsi="Arial" w:cs="Arial"/>
        </w:rPr>
        <w:t xml:space="preserve">, </w:t>
      </w:r>
      <w:r w:rsidR="00211FF8" w:rsidRPr="00010C64">
        <w:rPr>
          <w:rFonts w:ascii="Arial" w:hAnsi="Arial" w:cs="Arial"/>
        </w:rPr>
        <w:t xml:space="preserve"> esa institución no escatima esfuerzos para dignificar las condiciones de vida de las personas privadas de la libertad durante su estadía en las Estaciones de Policía; que de la situación de estas personas informa permanente a la Gobernación de Risaralda, a la Procuraduría Regional, a la Defensoría del Pueblo, al Director Regional Viejo Caldas y al INPEC, sin ninguna respuesta.</w:t>
      </w:r>
    </w:p>
    <w:p w14:paraId="1FC39945" w14:textId="77777777" w:rsidR="0003098A" w:rsidRPr="00010C64" w:rsidRDefault="0003098A" w:rsidP="00010C64">
      <w:pPr>
        <w:spacing w:line="276" w:lineRule="auto"/>
        <w:jc w:val="both"/>
        <w:rPr>
          <w:rFonts w:ascii="Arial" w:hAnsi="Arial" w:cs="Arial"/>
        </w:rPr>
      </w:pPr>
    </w:p>
    <w:p w14:paraId="6D81CFDA" w14:textId="18E026D0" w:rsidR="0003098A" w:rsidRPr="00010C64" w:rsidRDefault="0003098A" w:rsidP="00010C64">
      <w:pPr>
        <w:spacing w:line="276" w:lineRule="auto"/>
        <w:jc w:val="both"/>
        <w:rPr>
          <w:rFonts w:ascii="Arial" w:hAnsi="Arial" w:cs="Arial"/>
        </w:rPr>
      </w:pPr>
      <w:r w:rsidRPr="00010C64">
        <w:rPr>
          <w:rFonts w:ascii="Arial" w:hAnsi="Arial" w:cs="Arial"/>
        </w:rPr>
        <w:t xml:space="preserve">Refiere que ante este panorama ha vendido asumiendo la custodia de los detenidos, sin contar con las instalaciones físicas </w:t>
      </w:r>
      <w:r w:rsidR="00FC11B4" w:rsidRPr="00010C64">
        <w:rPr>
          <w:rFonts w:ascii="Arial" w:hAnsi="Arial" w:cs="Arial"/>
        </w:rPr>
        <w:t xml:space="preserve">ni los medios para garantizar sus derechos fundamentales, poniendo incluso en riegos a los uniformados encargados de la Estación, pues tienen conocimiento de planes de fuga cuya ejecución </w:t>
      </w:r>
      <w:r w:rsidR="00BC3F34" w:rsidRPr="00010C64">
        <w:rPr>
          <w:rFonts w:ascii="Arial" w:hAnsi="Arial" w:cs="Arial"/>
        </w:rPr>
        <w:t>ha</w:t>
      </w:r>
      <w:r w:rsidR="00FC11B4" w:rsidRPr="00010C64">
        <w:rPr>
          <w:rFonts w:ascii="Arial" w:hAnsi="Arial" w:cs="Arial"/>
        </w:rPr>
        <w:t xml:space="preserve"> generado daños en la infraestructura de las Estaciones y Subestaciones de Policía afectando paredes y rejas.</w:t>
      </w:r>
    </w:p>
    <w:p w14:paraId="0562CB0E" w14:textId="77777777" w:rsidR="00FC11B4" w:rsidRPr="00010C64" w:rsidRDefault="00FC11B4" w:rsidP="00010C64">
      <w:pPr>
        <w:spacing w:line="276" w:lineRule="auto"/>
        <w:jc w:val="both"/>
        <w:rPr>
          <w:rFonts w:ascii="Arial" w:hAnsi="Arial" w:cs="Arial"/>
        </w:rPr>
      </w:pPr>
    </w:p>
    <w:p w14:paraId="382B2404" w14:textId="77777777" w:rsidR="00FC11B4" w:rsidRPr="00010C64" w:rsidRDefault="00FC11B4" w:rsidP="00010C64">
      <w:pPr>
        <w:spacing w:line="276" w:lineRule="auto"/>
        <w:jc w:val="both"/>
        <w:rPr>
          <w:rFonts w:ascii="Arial" w:hAnsi="Arial" w:cs="Arial"/>
        </w:rPr>
      </w:pPr>
      <w:r w:rsidRPr="00010C64">
        <w:rPr>
          <w:rFonts w:ascii="Arial" w:hAnsi="Arial" w:cs="Arial"/>
        </w:rPr>
        <w:t xml:space="preserve">Mediante auto de fecha 23 de julio del año que avanza, el juzgado de conocimiento decidió vincular a la Subestación de Policía de </w:t>
      </w:r>
      <w:proofErr w:type="spellStart"/>
      <w:r w:rsidRPr="00010C64">
        <w:rPr>
          <w:rFonts w:ascii="Arial" w:hAnsi="Arial" w:cs="Arial"/>
        </w:rPr>
        <w:t>Irra</w:t>
      </w:r>
      <w:proofErr w:type="spellEnd"/>
      <w:r w:rsidRPr="00010C64">
        <w:rPr>
          <w:rFonts w:ascii="Arial" w:hAnsi="Arial" w:cs="Arial"/>
        </w:rPr>
        <w:t>.</w:t>
      </w:r>
    </w:p>
    <w:p w14:paraId="34CE0A41" w14:textId="77777777" w:rsidR="00FC11B4" w:rsidRPr="00010C64" w:rsidRDefault="00FC11B4" w:rsidP="00010C64">
      <w:pPr>
        <w:spacing w:line="276" w:lineRule="auto"/>
        <w:jc w:val="both"/>
        <w:rPr>
          <w:rFonts w:ascii="Arial" w:hAnsi="Arial" w:cs="Arial"/>
        </w:rPr>
      </w:pPr>
    </w:p>
    <w:p w14:paraId="6745F161" w14:textId="53381C28" w:rsidR="00D17697" w:rsidRPr="00010C64" w:rsidRDefault="00FC11B4" w:rsidP="00010C64">
      <w:pPr>
        <w:spacing w:line="276" w:lineRule="auto"/>
        <w:jc w:val="both"/>
        <w:rPr>
          <w:rFonts w:ascii="Arial" w:hAnsi="Arial" w:cs="Arial"/>
        </w:rPr>
      </w:pPr>
      <w:r w:rsidRPr="00010C64">
        <w:rPr>
          <w:rFonts w:ascii="Arial" w:hAnsi="Arial" w:cs="Arial"/>
        </w:rPr>
        <w:t xml:space="preserve">El Establecimiento Penitenciario de Mediana Seguridad Carcelaria de Riosucio Caldas, solicitó su desvinculación al presente trámite toda vez que no es la entidad </w:t>
      </w:r>
      <w:r w:rsidR="00622C03" w:rsidRPr="00010C64">
        <w:rPr>
          <w:rFonts w:ascii="Arial" w:hAnsi="Arial" w:cs="Arial"/>
        </w:rPr>
        <w:lastRenderedPageBreak/>
        <w:t xml:space="preserve">que, conforme </w:t>
      </w:r>
      <w:r w:rsidR="686DBA2F" w:rsidRPr="00010C64">
        <w:rPr>
          <w:rFonts w:ascii="Arial" w:hAnsi="Arial" w:cs="Arial"/>
        </w:rPr>
        <w:t xml:space="preserve">a </w:t>
      </w:r>
      <w:r w:rsidR="00622C03" w:rsidRPr="00010C64">
        <w:rPr>
          <w:rFonts w:ascii="Arial" w:hAnsi="Arial" w:cs="Arial"/>
        </w:rPr>
        <w:t>la solicitud de amparo,</w:t>
      </w:r>
      <w:r w:rsidR="00BC3F34" w:rsidRPr="00010C64">
        <w:rPr>
          <w:rFonts w:ascii="Arial" w:hAnsi="Arial" w:cs="Arial"/>
        </w:rPr>
        <w:t xml:space="preserve"> </w:t>
      </w:r>
      <w:r w:rsidR="00622C03" w:rsidRPr="00010C64">
        <w:rPr>
          <w:rFonts w:ascii="Arial" w:hAnsi="Arial" w:cs="Arial"/>
        </w:rPr>
        <w:t>viene afectando los derechos fundamentales de los accionados</w:t>
      </w:r>
      <w:r w:rsidR="00BC3F34" w:rsidRPr="00010C64">
        <w:rPr>
          <w:rFonts w:ascii="Arial" w:hAnsi="Arial" w:cs="Arial"/>
        </w:rPr>
        <w:t>, además de no contar con</w:t>
      </w:r>
      <w:r w:rsidR="00D17697" w:rsidRPr="00010C64">
        <w:rPr>
          <w:rFonts w:ascii="Arial" w:hAnsi="Arial" w:cs="Arial"/>
        </w:rPr>
        <w:t xml:space="preserve"> </w:t>
      </w:r>
      <w:r w:rsidR="00622C03" w:rsidRPr="00010C64">
        <w:rPr>
          <w:rFonts w:ascii="Arial" w:hAnsi="Arial" w:cs="Arial"/>
        </w:rPr>
        <w:t>jurisdicción</w:t>
      </w:r>
      <w:r w:rsidR="00BC3F34" w:rsidRPr="00010C64">
        <w:rPr>
          <w:rFonts w:ascii="Arial" w:hAnsi="Arial" w:cs="Arial"/>
        </w:rPr>
        <w:t xml:space="preserve"> para recibir detenidos provenientes del </w:t>
      </w:r>
      <w:r w:rsidR="00D17697" w:rsidRPr="00010C64">
        <w:rPr>
          <w:rFonts w:ascii="Arial" w:hAnsi="Arial" w:cs="Arial"/>
        </w:rPr>
        <w:t>municipio de Quinchía.</w:t>
      </w:r>
    </w:p>
    <w:p w14:paraId="62EBF3C5" w14:textId="77777777" w:rsidR="00D17697" w:rsidRPr="00010C64" w:rsidRDefault="00D17697" w:rsidP="00010C64">
      <w:pPr>
        <w:spacing w:line="276" w:lineRule="auto"/>
        <w:jc w:val="both"/>
        <w:rPr>
          <w:rFonts w:ascii="Arial" w:hAnsi="Arial" w:cs="Arial"/>
        </w:rPr>
      </w:pPr>
    </w:p>
    <w:p w14:paraId="689FD65C" w14:textId="77777777" w:rsidR="00FC11B4" w:rsidRPr="00010C64" w:rsidRDefault="00D17697" w:rsidP="00010C64">
      <w:pPr>
        <w:spacing w:line="276" w:lineRule="auto"/>
        <w:jc w:val="both"/>
        <w:rPr>
          <w:rFonts w:ascii="Arial" w:hAnsi="Arial" w:cs="Arial"/>
        </w:rPr>
      </w:pPr>
      <w:r w:rsidRPr="00010C64">
        <w:rPr>
          <w:rFonts w:ascii="Arial" w:hAnsi="Arial" w:cs="Arial"/>
        </w:rPr>
        <w:t xml:space="preserve">Finalmente, la </w:t>
      </w:r>
      <w:r w:rsidR="00D97B6B" w:rsidRPr="00010C64">
        <w:rPr>
          <w:rFonts w:ascii="Arial" w:hAnsi="Arial" w:cs="Arial"/>
        </w:rPr>
        <w:t xml:space="preserve">Estación de Policía de Quinchía y la </w:t>
      </w:r>
      <w:r w:rsidRPr="00010C64">
        <w:rPr>
          <w:rFonts w:ascii="Arial" w:hAnsi="Arial" w:cs="Arial"/>
        </w:rPr>
        <w:t>Subestación de</w:t>
      </w:r>
      <w:r w:rsidR="00D97B6B" w:rsidRPr="00010C64">
        <w:rPr>
          <w:rFonts w:ascii="Arial" w:hAnsi="Arial" w:cs="Arial"/>
        </w:rPr>
        <w:t xml:space="preserve"> Policía del corregimiento</w:t>
      </w:r>
      <w:r w:rsidRPr="00010C64">
        <w:rPr>
          <w:rFonts w:ascii="Arial" w:hAnsi="Arial" w:cs="Arial"/>
        </w:rPr>
        <w:t xml:space="preserve"> </w:t>
      </w:r>
      <w:proofErr w:type="spellStart"/>
      <w:r w:rsidRPr="00010C64">
        <w:rPr>
          <w:rFonts w:ascii="Arial" w:hAnsi="Arial" w:cs="Arial"/>
        </w:rPr>
        <w:t>Ir</w:t>
      </w:r>
      <w:r w:rsidR="00D97B6B" w:rsidRPr="00010C64">
        <w:rPr>
          <w:rFonts w:ascii="Arial" w:hAnsi="Arial" w:cs="Arial"/>
        </w:rPr>
        <w:t>ra</w:t>
      </w:r>
      <w:proofErr w:type="spellEnd"/>
      <w:r w:rsidR="00D97B6B" w:rsidRPr="00010C64">
        <w:rPr>
          <w:rFonts w:ascii="Arial" w:hAnsi="Arial" w:cs="Arial"/>
        </w:rPr>
        <w:t xml:space="preserve"> dieron respuesta a la acción a través del Departamento de Policía de Risaralda, en los mismos términos ya presentados por ésta última.</w:t>
      </w:r>
    </w:p>
    <w:p w14:paraId="6D98A12B" w14:textId="77777777" w:rsidR="00D97B6B" w:rsidRPr="00010C64" w:rsidRDefault="00D97B6B" w:rsidP="00010C64">
      <w:pPr>
        <w:spacing w:line="276" w:lineRule="auto"/>
        <w:jc w:val="both"/>
        <w:rPr>
          <w:rFonts w:ascii="Arial" w:hAnsi="Arial" w:cs="Arial"/>
        </w:rPr>
      </w:pPr>
    </w:p>
    <w:p w14:paraId="1ABC5700" w14:textId="77777777" w:rsidR="00D97B6B" w:rsidRPr="00010C64" w:rsidRDefault="00D97B6B" w:rsidP="00010C64">
      <w:pPr>
        <w:spacing w:line="276" w:lineRule="auto"/>
        <w:jc w:val="both"/>
        <w:rPr>
          <w:rFonts w:ascii="Arial" w:hAnsi="Arial" w:cs="Arial"/>
        </w:rPr>
      </w:pPr>
      <w:r w:rsidRPr="00010C64">
        <w:rPr>
          <w:rFonts w:ascii="Arial" w:hAnsi="Arial" w:cs="Arial"/>
        </w:rPr>
        <w:t xml:space="preserve">Llegado el día de fallo, el juzgado de conocimiento amparó el derecho fundamental a la dignidad humana  de los accionantes, a excepción del señor Hernán Adolfo Ruiz, a quien consideró que no se encontraba legalmente representado por la Personera municipal de Quinchía, por considerar que el INPEC tiene el deber de garantizarles una condiciones dignas de reclusión, lo cual no se garantiza encontrándose privados de la libertad en la Estación y Subestación de Policía de Quinchía y del corregimiento de </w:t>
      </w:r>
      <w:proofErr w:type="spellStart"/>
      <w:r w:rsidRPr="00010C64">
        <w:rPr>
          <w:rFonts w:ascii="Arial" w:hAnsi="Arial" w:cs="Arial"/>
        </w:rPr>
        <w:t>Irra</w:t>
      </w:r>
      <w:proofErr w:type="spellEnd"/>
      <w:r w:rsidRPr="00010C64">
        <w:rPr>
          <w:rFonts w:ascii="Arial" w:hAnsi="Arial" w:cs="Arial"/>
        </w:rPr>
        <w:t>.</w:t>
      </w:r>
    </w:p>
    <w:p w14:paraId="2946DB82" w14:textId="77777777" w:rsidR="00D97B6B" w:rsidRPr="00010C64" w:rsidRDefault="00D97B6B" w:rsidP="00010C64">
      <w:pPr>
        <w:spacing w:line="276" w:lineRule="auto"/>
        <w:jc w:val="both"/>
        <w:rPr>
          <w:rFonts w:ascii="Arial" w:hAnsi="Arial" w:cs="Arial"/>
        </w:rPr>
      </w:pPr>
    </w:p>
    <w:p w14:paraId="00F8377F" w14:textId="59F9A03B" w:rsidR="00CD6917" w:rsidRPr="00010C64" w:rsidRDefault="00D97B6B" w:rsidP="00010C64">
      <w:pPr>
        <w:spacing w:line="276" w:lineRule="auto"/>
        <w:jc w:val="both"/>
        <w:rPr>
          <w:rFonts w:ascii="Arial" w:hAnsi="Arial" w:cs="Arial"/>
        </w:rPr>
      </w:pPr>
      <w:r w:rsidRPr="00010C64">
        <w:rPr>
          <w:rFonts w:ascii="Arial" w:hAnsi="Arial" w:cs="Arial"/>
        </w:rPr>
        <w:t>Como consecuencia de ello, ordenó</w:t>
      </w:r>
      <w:r w:rsidR="75680450" w:rsidRPr="00010C64">
        <w:rPr>
          <w:rFonts w:ascii="Arial" w:hAnsi="Arial" w:cs="Arial"/>
        </w:rPr>
        <w:t xml:space="preserve"> a la</w:t>
      </w:r>
      <w:r w:rsidRPr="00010C64">
        <w:rPr>
          <w:rFonts w:ascii="Arial" w:hAnsi="Arial" w:cs="Arial"/>
        </w:rPr>
        <w:t xml:space="preserve"> Dirección General del Instituto Penitenciario y Carcelario INPEC, adelant</w:t>
      </w:r>
      <w:r w:rsidR="7986E43F" w:rsidRPr="00010C64">
        <w:rPr>
          <w:rFonts w:ascii="Arial" w:hAnsi="Arial" w:cs="Arial"/>
        </w:rPr>
        <w:t>ar</w:t>
      </w:r>
      <w:r w:rsidRPr="00010C64">
        <w:rPr>
          <w:rFonts w:ascii="Arial" w:hAnsi="Arial" w:cs="Arial"/>
        </w:rPr>
        <w:t xml:space="preserve"> los trámites necesarios y proced</w:t>
      </w:r>
      <w:r w:rsidR="20678FC7" w:rsidRPr="00010C64">
        <w:rPr>
          <w:rFonts w:ascii="Arial" w:hAnsi="Arial" w:cs="Arial"/>
        </w:rPr>
        <w:t>er</w:t>
      </w:r>
      <w:r w:rsidRPr="00010C64">
        <w:rPr>
          <w:rFonts w:ascii="Arial" w:hAnsi="Arial" w:cs="Arial"/>
        </w:rPr>
        <w:t xml:space="preserve"> al traslado de los tutelantes a establecimientos penitenciarios y carcelarios ubicados en esta región que garanticen su atención en salud, el suministro de alimentos y condiciones físicas adecuadas y dignas. </w:t>
      </w:r>
    </w:p>
    <w:p w14:paraId="5997CC1D" w14:textId="77777777" w:rsidR="006D19F3" w:rsidRPr="00010C64" w:rsidRDefault="006D19F3" w:rsidP="00010C64">
      <w:pPr>
        <w:spacing w:line="276" w:lineRule="auto"/>
        <w:jc w:val="both"/>
        <w:rPr>
          <w:rFonts w:ascii="Arial" w:hAnsi="Arial" w:cs="Arial"/>
        </w:rPr>
      </w:pPr>
    </w:p>
    <w:p w14:paraId="41604ED9" w14:textId="77777777" w:rsidR="006D19F3" w:rsidRPr="00010C64" w:rsidRDefault="006D19F3" w:rsidP="00010C64">
      <w:pPr>
        <w:spacing w:line="276" w:lineRule="auto"/>
        <w:jc w:val="both"/>
        <w:rPr>
          <w:rFonts w:ascii="Arial" w:hAnsi="Arial" w:cs="Arial"/>
        </w:rPr>
      </w:pPr>
      <w:r w:rsidRPr="00010C64">
        <w:rPr>
          <w:rFonts w:ascii="Arial" w:hAnsi="Arial" w:cs="Arial"/>
        </w:rPr>
        <w:t>Así mismo, requirió a la Gobernación de Risaralda para que cumpla con las obligaciones legales frente a la población privada de la libertad y la Personería Municipal de Quinchía y a la Defensoría de Pueblo Regional Risaralda hacerle seguimiento al cumplimiento de estas responsabilidades.</w:t>
      </w:r>
    </w:p>
    <w:p w14:paraId="110FFD37" w14:textId="77777777" w:rsidR="00CD6917" w:rsidRPr="00010C64" w:rsidRDefault="00CD6917" w:rsidP="00010C64">
      <w:pPr>
        <w:spacing w:line="276" w:lineRule="auto"/>
        <w:jc w:val="both"/>
        <w:rPr>
          <w:rFonts w:ascii="Arial" w:hAnsi="Arial" w:cs="Arial"/>
        </w:rPr>
      </w:pPr>
    </w:p>
    <w:p w14:paraId="147F4F54" w14:textId="5285DF8A" w:rsidR="006D19F3" w:rsidRPr="00010C64" w:rsidRDefault="006D19F3" w:rsidP="00010C64">
      <w:pPr>
        <w:spacing w:line="276" w:lineRule="auto"/>
        <w:jc w:val="both"/>
        <w:rPr>
          <w:rFonts w:ascii="Arial" w:hAnsi="Arial" w:cs="Arial"/>
        </w:rPr>
      </w:pPr>
      <w:r w:rsidRPr="00010C64">
        <w:rPr>
          <w:rFonts w:ascii="Arial" w:hAnsi="Arial" w:cs="Arial"/>
        </w:rPr>
        <w:t>Inconformes con la decisión, el INPEC</w:t>
      </w:r>
      <w:r w:rsidR="008E71D5" w:rsidRPr="00010C64">
        <w:rPr>
          <w:rFonts w:ascii="Arial" w:hAnsi="Arial" w:cs="Arial"/>
        </w:rPr>
        <w:t xml:space="preserve"> y la Dirección Regional del INPEC Viejo Caldas la impugnaron trayendo a colación iguales argumentos a los expuestos al momento de dar respuesta a la acción, adicionando </w:t>
      </w:r>
      <w:r w:rsidR="00E12EBB" w:rsidRPr="00010C64">
        <w:rPr>
          <w:rFonts w:ascii="Arial" w:hAnsi="Arial" w:cs="Arial"/>
        </w:rPr>
        <w:t>e</w:t>
      </w:r>
      <w:r w:rsidR="008E71D5" w:rsidRPr="00010C64">
        <w:rPr>
          <w:rFonts w:ascii="Arial" w:hAnsi="Arial" w:cs="Arial"/>
        </w:rPr>
        <w:t>ste último la falta de legitimación de la personera del municipio de Quinchía para agencia</w:t>
      </w:r>
      <w:r w:rsidR="20B07778" w:rsidRPr="00010C64">
        <w:rPr>
          <w:rFonts w:ascii="Arial" w:hAnsi="Arial" w:cs="Arial"/>
        </w:rPr>
        <w:t>r</w:t>
      </w:r>
      <w:r w:rsidR="008E71D5" w:rsidRPr="00010C64">
        <w:rPr>
          <w:rFonts w:ascii="Arial" w:hAnsi="Arial" w:cs="Arial"/>
        </w:rPr>
        <w:t xml:space="preserve"> a los accionantes, toda vez que la privación de la libertad no constituye en </w:t>
      </w:r>
      <w:r w:rsidR="003D6911" w:rsidRPr="00010C64">
        <w:rPr>
          <w:rFonts w:ascii="Arial" w:hAnsi="Arial" w:cs="Arial"/>
        </w:rPr>
        <w:t>sí</w:t>
      </w:r>
      <w:r w:rsidR="008E71D5" w:rsidRPr="00010C64">
        <w:rPr>
          <w:rFonts w:ascii="Arial" w:hAnsi="Arial" w:cs="Arial"/>
        </w:rPr>
        <w:t xml:space="preserve"> misma un estado de indefensión, dado que el Estado garantiza el derecho de presentar acciones constitucionales.</w:t>
      </w:r>
      <w:r w:rsidRPr="00010C64">
        <w:rPr>
          <w:rFonts w:ascii="Arial" w:hAnsi="Arial" w:cs="Arial"/>
        </w:rPr>
        <w:t xml:space="preserve"> </w:t>
      </w:r>
    </w:p>
    <w:p w14:paraId="6B699379" w14:textId="77777777" w:rsidR="00DF73BC" w:rsidRPr="00010C64" w:rsidRDefault="00DF73BC" w:rsidP="00010C64">
      <w:pPr>
        <w:spacing w:line="276" w:lineRule="auto"/>
        <w:jc w:val="both"/>
        <w:rPr>
          <w:rFonts w:ascii="Arial" w:hAnsi="Arial" w:cs="Arial"/>
        </w:rPr>
      </w:pPr>
    </w:p>
    <w:p w14:paraId="1980271D" w14:textId="77777777" w:rsidR="00DF73BC" w:rsidRPr="00010C64" w:rsidRDefault="00DF73BC" w:rsidP="00010C64">
      <w:pPr>
        <w:pStyle w:val="Ttulo2"/>
        <w:spacing w:line="276" w:lineRule="auto"/>
        <w:jc w:val="center"/>
        <w:rPr>
          <w:rFonts w:cs="Arial"/>
          <w:szCs w:val="24"/>
        </w:rPr>
      </w:pPr>
      <w:r w:rsidRPr="00010C64">
        <w:rPr>
          <w:rFonts w:cs="Arial"/>
          <w:szCs w:val="24"/>
        </w:rPr>
        <w:t>CONSIDERACIONES DE LA SALA</w:t>
      </w:r>
    </w:p>
    <w:p w14:paraId="3FE9F23F" w14:textId="77777777" w:rsidR="00DF73BC" w:rsidRPr="00010C64" w:rsidRDefault="00DF73BC" w:rsidP="00010C64">
      <w:pPr>
        <w:spacing w:line="276" w:lineRule="auto"/>
        <w:jc w:val="both"/>
        <w:rPr>
          <w:rFonts w:ascii="Arial" w:hAnsi="Arial" w:cs="Arial"/>
        </w:rPr>
      </w:pPr>
    </w:p>
    <w:p w14:paraId="29320C99" w14:textId="77777777" w:rsidR="00DF73BC" w:rsidRPr="00010C64" w:rsidRDefault="00DF73BC" w:rsidP="00010C64">
      <w:pPr>
        <w:spacing w:line="276" w:lineRule="auto"/>
        <w:jc w:val="both"/>
        <w:rPr>
          <w:rFonts w:ascii="Arial" w:eastAsia="Arial" w:hAnsi="Arial" w:cs="Arial"/>
        </w:rPr>
      </w:pPr>
      <w:r w:rsidRPr="00010C64">
        <w:rPr>
          <w:rFonts w:ascii="Arial" w:eastAsia="Arial" w:hAnsi="Arial" w:cs="Arial"/>
        </w:rPr>
        <w:t>El asunto bajo análisis plantea a la Sala los siguientes:</w:t>
      </w:r>
    </w:p>
    <w:p w14:paraId="1F72F646" w14:textId="77777777" w:rsidR="00DF73BC" w:rsidRPr="00010C64" w:rsidRDefault="00DF73BC" w:rsidP="00010C64">
      <w:pPr>
        <w:spacing w:line="276" w:lineRule="auto"/>
        <w:jc w:val="both"/>
        <w:rPr>
          <w:rFonts w:ascii="Arial" w:hAnsi="Arial" w:cs="Arial"/>
        </w:rPr>
      </w:pPr>
    </w:p>
    <w:p w14:paraId="4167840F" w14:textId="77777777" w:rsidR="008E71D5" w:rsidRPr="00010C64" w:rsidRDefault="008E71D5" w:rsidP="00010C64">
      <w:pPr>
        <w:spacing w:line="276" w:lineRule="auto"/>
        <w:jc w:val="center"/>
        <w:rPr>
          <w:rFonts w:ascii="Arial" w:hAnsi="Arial" w:cs="Arial"/>
        </w:rPr>
      </w:pPr>
      <w:r w:rsidRPr="00010C64">
        <w:rPr>
          <w:rFonts w:ascii="Arial" w:hAnsi="Arial" w:cs="Arial"/>
          <w:b/>
          <w:bCs/>
        </w:rPr>
        <w:t>PROBLEMA</w:t>
      </w:r>
      <w:r w:rsidR="00DF73BC" w:rsidRPr="00010C64">
        <w:rPr>
          <w:rFonts w:ascii="Arial" w:hAnsi="Arial" w:cs="Arial"/>
          <w:b/>
          <w:bCs/>
        </w:rPr>
        <w:t>S</w:t>
      </w:r>
      <w:r w:rsidRPr="00010C64">
        <w:rPr>
          <w:rFonts w:ascii="Arial" w:hAnsi="Arial" w:cs="Arial"/>
          <w:b/>
          <w:bCs/>
        </w:rPr>
        <w:t xml:space="preserve"> JURÍDICO</w:t>
      </w:r>
      <w:r w:rsidR="00DF73BC" w:rsidRPr="00010C64">
        <w:rPr>
          <w:rFonts w:ascii="Arial" w:hAnsi="Arial" w:cs="Arial"/>
          <w:b/>
          <w:bCs/>
        </w:rPr>
        <w:t>S</w:t>
      </w:r>
    </w:p>
    <w:p w14:paraId="08CE6F91" w14:textId="77777777" w:rsidR="008E71D5" w:rsidRPr="00010C64" w:rsidRDefault="008E71D5" w:rsidP="00010C64">
      <w:pPr>
        <w:spacing w:line="276" w:lineRule="auto"/>
        <w:ind w:left="284" w:right="476"/>
        <w:jc w:val="both"/>
        <w:rPr>
          <w:rFonts w:ascii="Arial" w:hAnsi="Arial" w:cs="Arial"/>
        </w:rPr>
      </w:pPr>
    </w:p>
    <w:p w14:paraId="2B52EF08" w14:textId="77777777" w:rsidR="00DF73BC" w:rsidRPr="00010C64" w:rsidRDefault="008E71D5" w:rsidP="00010C64">
      <w:pPr>
        <w:spacing w:line="276" w:lineRule="auto"/>
        <w:ind w:left="426" w:right="562"/>
        <w:jc w:val="both"/>
        <w:rPr>
          <w:rFonts w:ascii="Arial" w:hAnsi="Arial" w:cs="Arial"/>
          <w:b/>
          <w:bCs/>
          <w:i/>
          <w:iCs/>
        </w:rPr>
      </w:pPr>
      <w:r w:rsidRPr="00010C64">
        <w:rPr>
          <w:rFonts w:ascii="Arial" w:hAnsi="Arial" w:cs="Arial"/>
          <w:b/>
          <w:bCs/>
          <w:i/>
          <w:iCs/>
        </w:rPr>
        <w:t>¿</w:t>
      </w:r>
      <w:r w:rsidR="00DF73BC" w:rsidRPr="00010C64">
        <w:rPr>
          <w:rFonts w:ascii="Arial" w:hAnsi="Arial" w:cs="Arial"/>
          <w:b/>
          <w:bCs/>
          <w:i/>
          <w:iCs/>
        </w:rPr>
        <w:t xml:space="preserve">Se encuentra legitimada la personera de Quinchía para agenciar a los </w:t>
      </w:r>
      <w:r w:rsidR="000F4330" w:rsidRPr="00010C64">
        <w:rPr>
          <w:rFonts w:ascii="Arial" w:hAnsi="Arial" w:cs="Arial"/>
          <w:b/>
          <w:bCs/>
          <w:i/>
          <w:iCs/>
        </w:rPr>
        <w:t>accionantes en esta acción de tutela?</w:t>
      </w:r>
    </w:p>
    <w:p w14:paraId="61CDCEAD" w14:textId="77777777" w:rsidR="000F4330" w:rsidRPr="00010C64" w:rsidRDefault="000F4330" w:rsidP="00010C64">
      <w:pPr>
        <w:spacing w:line="276" w:lineRule="auto"/>
        <w:ind w:left="426" w:right="562"/>
        <w:jc w:val="both"/>
        <w:rPr>
          <w:rFonts w:ascii="Arial" w:hAnsi="Arial" w:cs="Arial"/>
          <w:b/>
          <w:bCs/>
          <w:i/>
          <w:iCs/>
        </w:rPr>
      </w:pPr>
    </w:p>
    <w:p w14:paraId="76D65794" w14:textId="77777777" w:rsidR="000F4330" w:rsidRPr="00010C64" w:rsidRDefault="000F4330" w:rsidP="00010C64">
      <w:pPr>
        <w:spacing w:line="276" w:lineRule="auto"/>
        <w:ind w:left="426" w:right="562"/>
        <w:jc w:val="both"/>
        <w:rPr>
          <w:rFonts w:ascii="Arial" w:hAnsi="Arial" w:cs="Arial"/>
          <w:b/>
          <w:bCs/>
          <w:i/>
          <w:iCs/>
        </w:rPr>
      </w:pPr>
      <w:r w:rsidRPr="00010C64">
        <w:rPr>
          <w:rFonts w:ascii="Arial" w:hAnsi="Arial" w:cs="Arial"/>
          <w:b/>
          <w:bCs/>
          <w:i/>
          <w:iCs/>
        </w:rPr>
        <w:t xml:space="preserve">En caso positivo </w:t>
      </w:r>
    </w:p>
    <w:p w14:paraId="6BB9E253" w14:textId="77777777" w:rsidR="000F4330" w:rsidRPr="00010C64" w:rsidRDefault="000F4330" w:rsidP="00010C64">
      <w:pPr>
        <w:spacing w:line="276" w:lineRule="auto"/>
        <w:ind w:left="426" w:right="562"/>
        <w:jc w:val="both"/>
        <w:rPr>
          <w:rFonts w:ascii="Arial" w:hAnsi="Arial" w:cs="Arial"/>
          <w:b/>
          <w:bCs/>
          <w:i/>
          <w:iCs/>
        </w:rPr>
      </w:pPr>
    </w:p>
    <w:p w14:paraId="5B7C821B" w14:textId="77777777" w:rsidR="008E71D5" w:rsidRPr="00010C64" w:rsidRDefault="000F4330" w:rsidP="00010C64">
      <w:pPr>
        <w:spacing w:line="276" w:lineRule="auto"/>
        <w:ind w:left="426" w:right="562"/>
        <w:jc w:val="both"/>
        <w:rPr>
          <w:rFonts w:ascii="Arial" w:hAnsi="Arial" w:cs="Arial"/>
        </w:rPr>
      </w:pPr>
      <w:r w:rsidRPr="00010C64">
        <w:rPr>
          <w:rFonts w:ascii="Arial" w:hAnsi="Arial" w:cs="Arial"/>
          <w:b/>
          <w:bCs/>
          <w:i/>
          <w:iCs/>
        </w:rPr>
        <w:t>¿</w:t>
      </w:r>
      <w:r w:rsidR="008E71D5" w:rsidRPr="00010C64">
        <w:rPr>
          <w:rFonts w:ascii="Arial" w:hAnsi="Arial" w:cs="Arial"/>
          <w:b/>
          <w:bCs/>
          <w:i/>
          <w:iCs/>
        </w:rPr>
        <w:t>A qué entidad le corresponde la custodia y atención de las personas detenidas preventivamente en Estaciones de Policía y otros lugares diferentes a Establecimientos Penitenciario y Carcelario?</w:t>
      </w:r>
    </w:p>
    <w:p w14:paraId="52E56223" w14:textId="77777777" w:rsidR="00D27B1A" w:rsidRPr="00010C64" w:rsidRDefault="00D27B1A" w:rsidP="00010C64">
      <w:pPr>
        <w:spacing w:line="276" w:lineRule="auto"/>
        <w:ind w:right="476"/>
        <w:jc w:val="both"/>
        <w:rPr>
          <w:rFonts w:ascii="Arial" w:hAnsi="Arial" w:cs="Arial"/>
        </w:rPr>
      </w:pPr>
    </w:p>
    <w:p w14:paraId="2801A23B" w14:textId="77777777" w:rsidR="008E71D5" w:rsidRPr="00010C64" w:rsidRDefault="008E71D5" w:rsidP="00010C64">
      <w:pPr>
        <w:spacing w:line="276" w:lineRule="auto"/>
        <w:ind w:right="476"/>
        <w:jc w:val="both"/>
        <w:rPr>
          <w:rFonts w:ascii="Arial" w:hAnsi="Arial" w:cs="Arial"/>
        </w:rPr>
      </w:pPr>
      <w:r w:rsidRPr="00010C64">
        <w:rPr>
          <w:rFonts w:ascii="Arial" w:hAnsi="Arial" w:cs="Arial"/>
        </w:rPr>
        <w:lastRenderedPageBreak/>
        <w:t>Antes de entrar a revolver el interrogante formulado, es preciso anotar que el artículo 86 de la Constitución Nacional consagró la acción de tutela para proteger los derechos fundamentales de las personas cuando resulten amenazados o vulnerados por acción u omisión de cualquier autoridad pública, o de los particulares en ciertos casos.</w:t>
      </w:r>
    </w:p>
    <w:p w14:paraId="07547A01" w14:textId="77777777" w:rsidR="00D27B1A" w:rsidRPr="00010C64" w:rsidRDefault="00D27B1A" w:rsidP="00010C64">
      <w:pPr>
        <w:spacing w:line="276" w:lineRule="auto"/>
        <w:ind w:right="476"/>
        <w:jc w:val="both"/>
        <w:rPr>
          <w:rFonts w:ascii="Arial" w:hAnsi="Arial" w:cs="Arial"/>
        </w:rPr>
      </w:pPr>
    </w:p>
    <w:p w14:paraId="1FAF0770" w14:textId="77777777" w:rsidR="00D27B1A" w:rsidRPr="00010C64" w:rsidRDefault="00D27B1A" w:rsidP="00010C64">
      <w:pPr>
        <w:pStyle w:val="NormalWeb"/>
        <w:spacing w:before="0" w:beforeAutospacing="0" w:after="0" w:afterAutospacing="0" w:line="276" w:lineRule="auto"/>
        <w:jc w:val="both"/>
        <w:rPr>
          <w:rFonts w:ascii="Arial" w:hAnsi="Arial" w:cs="Arial"/>
          <w:b/>
        </w:rPr>
      </w:pPr>
      <w:r w:rsidRPr="00010C64">
        <w:rPr>
          <w:rFonts w:ascii="Arial" w:hAnsi="Arial" w:cs="Arial"/>
        </w:rPr>
        <w:t xml:space="preserve"> </w:t>
      </w:r>
      <w:r w:rsidRPr="00010C64">
        <w:rPr>
          <w:rFonts w:ascii="Arial" w:hAnsi="Arial" w:cs="Arial"/>
          <w:b/>
        </w:rPr>
        <w:t>1</w:t>
      </w:r>
      <w:r w:rsidRPr="00010C64">
        <w:rPr>
          <w:rFonts w:ascii="Arial" w:hAnsi="Arial" w:cs="Arial"/>
        </w:rPr>
        <w:t xml:space="preserve">. </w:t>
      </w:r>
      <w:r w:rsidRPr="00010C64">
        <w:rPr>
          <w:rFonts w:ascii="Arial" w:hAnsi="Arial" w:cs="Arial"/>
          <w:b/>
        </w:rPr>
        <w:t>DE LA AGENCIA OFICIOSA DEL PERSONERO MUNICIPAL.</w:t>
      </w:r>
    </w:p>
    <w:p w14:paraId="5043CB0F" w14:textId="77777777" w:rsidR="00D27B1A" w:rsidRPr="00010C64" w:rsidRDefault="00D27B1A" w:rsidP="00010C64">
      <w:pPr>
        <w:spacing w:line="276" w:lineRule="auto"/>
        <w:jc w:val="both"/>
        <w:rPr>
          <w:rFonts w:ascii="Arial" w:hAnsi="Arial" w:cs="Arial"/>
          <w:b/>
        </w:rPr>
      </w:pPr>
    </w:p>
    <w:p w14:paraId="762603AD" w14:textId="77777777" w:rsidR="007B38F3" w:rsidRPr="00010C64" w:rsidRDefault="00D27B1A" w:rsidP="00010C64">
      <w:pPr>
        <w:spacing w:line="276" w:lineRule="auto"/>
        <w:jc w:val="both"/>
        <w:rPr>
          <w:rFonts w:ascii="Arial" w:hAnsi="Arial" w:cs="Arial"/>
          <w:lang w:val="es-CO" w:eastAsia="es-CO"/>
        </w:rPr>
      </w:pPr>
      <w:r w:rsidRPr="00010C64">
        <w:rPr>
          <w:rFonts w:ascii="Arial" w:hAnsi="Arial" w:cs="Arial"/>
        </w:rPr>
        <w:t xml:space="preserve">Dispone el artículo </w:t>
      </w:r>
      <w:r w:rsidR="007B38F3" w:rsidRPr="00010C64">
        <w:rPr>
          <w:rFonts w:ascii="Arial" w:hAnsi="Arial" w:cs="Arial"/>
        </w:rPr>
        <w:t>10</w:t>
      </w:r>
      <w:r w:rsidRPr="00010C64">
        <w:rPr>
          <w:rFonts w:ascii="Arial" w:hAnsi="Arial" w:cs="Arial"/>
        </w:rPr>
        <w:t xml:space="preserve"> del Decreto 2591 de 1991, que</w:t>
      </w:r>
      <w:r w:rsidR="007B38F3" w:rsidRPr="00010C64">
        <w:rPr>
          <w:rFonts w:ascii="Arial" w:hAnsi="Arial" w:cs="Arial"/>
        </w:rPr>
        <w:t xml:space="preserve"> </w:t>
      </w:r>
      <w:r w:rsidR="007B38F3" w:rsidRPr="00010C64">
        <w:rPr>
          <w:rFonts w:ascii="Arial" w:hAnsi="Arial" w:cs="Arial"/>
          <w:b/>
          <w:bCs/>
          <w:lang w:val="es-CO" w:eastAsia="es-CO"/>
        </w:rPr>
        <w:t>“</w:t>
      </w:r>
      <w:r w:rsidR="007B38F3" w:rsidRPr="00303E0B">
        <w:rPr>
          <w:rFonts w:ascii="Arial" w:hAnsi="Arial" w:cs="Arial"/>
          <w:i/>
          <w:sz w:val="22"/>
          <w:lang w:val="es-CO" w:eastAsia="es-CO"/>
        </w:rPr>
        <w:t xml:space="preserve">La acción de tutela podrá ser ejercida, en todo momento y lugar, por cualquiera persona vulnerada o amenazada en uno de sus derechos fundamentales, quien actuará por sí misma o a través de representante. Los poderes se presumirán auténticos. (…) También podrán ejercerla el Defensor del Pueblo y los </w:t>
      </w:r>
      <w:r w:rsidR="007B38F3" w:rsidRPr="00303E0B">
        <w:rPr>
          <w:rFonts w:ascii="Arial" w:hAnsi="Arial" w:cs="Arial"/>
          <w:b/>
          <w:i/>
          <w:sz w:val="22"/>
          <w:lang w:val="es-CO" w:eastAsia="es-CO"/>
        </w:rPr>
        <w:t>personeros municipales</w:t>
      </w:r>
      <w:r w:rsidR="007B38F3" w:rsidRPr="00010C64">
        <w:rPr>
          <w:rFonts w:ascii="Arial" w:hAnsi="Arial" w:cs="Arial"/>
          <w:lang w:val="es-CO" w:eastAsia="es-CO"/>
        </w:rPr>
        <w:t>”.</w:t>
      </w:r>
    </w:p>
    <w:p w14:paraId="07459315" w14:textId="77777777" w:rsidR="007B38F3" w:rsidRPr="00010C64" w:rsidRDefault="007B38F3" w:rsidP="00010C64">
      <w:pPr>
        <w:spacing w:line="276" w:lineRule="auto"/>
        <w:jc w:val="both"/>
        <w:rPr>
          <w:rFonts w:ascii="Arial" w:hAnsi="Arial" w:cs="Arial"/>
        </w:rPr>
      </w:pPr>
    </w:p>
    <w:p w14:paraId="4866BD33" w14:textId="77777777" w:rsidR="00D27B1A" w:rsidRPr="00010C64" w:rsidRDefault="00D27B1A" w:rsidP="00010C64">
      <w:pPr>
        <w:spacing w:line="276" w:lineRule="auto"/>
        <w:jc w:val="both"/>
        <w:rPr>
          <w:rFonts w:ascii="Arial" w:hAnsi="Arial" w:cs="Arial"/>
        </w:rPr>
      </w:pPr>
      <w:r w:rsidRPr="00010C64">
        <w:rPr>
          <w:rFonts w:ascii="Arial" w:hAnsi="Arial" w:cs="Arial"/>
        </w:rPr>
        <w:t>La Corte Constitucional, en sentencia T-</w:t>
      </w:r>
      <w:r w:rsidR="007B38F3" w:rsidRPr="00010C64">
        <w:rPr>
          <w:rFonts w:ascii="Arial" w:hAnsi="Arial" w:cs="Arial"/>
        </w:rPr>
        <w:t>408-13</w:t>
      </w:r>
      <w:r w:rsidRPr="00010C64">
        <w:rPr>
          <w:rFonts w:ascii="Arial" w:hAnsi="Arial" w:cs="Arial"/>
        </w:rPr>
        <w:t xml:space="preserve"> frente al tema expuso lo siguiente:</w:t>
      </w:r>
    </w:p>
    <w:p w14:paraId="6537F28F" w14:textId="77777777" w:rsidR="00D27B1A" w:rsidRPr="00010C64" w:rsidRDefault="00D27B1A" w:rsidP="00010C64">
      <w:pPr>
        <w:spacing w:line="276" w:lineRule="auto"/>
        <w:jc w:val="both"/>
        <w:rPr>
          <w:rFonts w:ascii="Arial" w:hAnsi="Arial" w:cs="Arial"/>
        </w:rPr>
      </w:pPr>
    </w:p>
    <w:p w14:paraId="13DA6B58" w14:textId="77777777" w:rsidR="007B38F3" w:rsidRPr="00010C64" w:rsidRDefault="00D27B1A" w:rsidP="00010C64">
      <w:pPr>
        <w:shd w:val="clear" w:color="auto" w:fill="FFFFFF"/>
        <w:ind w:left="426" w:right="420"/>
        <w:jc w:val="both"/>
        <w:rPr>
          <w:rFonts w:ascii="Arial" w:hAnsi="Arial" w:cs="Arial"/>
          <w:i/>
          <w:sz w:val="22"/>
        </w:rPr>
      </w:pPr>
      <w:r w:rsidRPr="00010C64">
        <w:rPr>
          <w:rFonts w:ascii="Arial" w:hAnsi="Arial" w:cs="Arial"/>
          <w:i/>
          <w:sz w:val="22"/>
        </w:rPr>
        <w:t>“</w:t>
      </w:r>
      <w:r w:rsidR="007B38F3" w:rsidRPr="00010C64">
        <w:rPr>
          <w:rFonts w:ascii="Arial" w:hAnsi="Arial" w:cs="Arial"/>
          <w:i/>
          <w:sz w:val="22"/>
          <w:lang w:val="es-ES_tradnl"/>
        </w:rPr>
        <w:t>En concordancia con lo anterior, es claro que los Personeros Municipales en atención a sus funciones constitucionales y legales de guarda y promoción de los derechos fundamentales, están legitimados para presentar acciones de tutela.</w:t>
      </w:r>
    </w:p>
    <w:p w14:paraId="6E7BEAA2" w14:textId="77777777" w:rsidR="007B38F3" w:rsidRPr="00010C64" w:rsidRDefault="007B38F3" w:rsidP="00010C64">
      <w:pPr>
        <w:shd w:val="clear" w:color="auto" w:fill="FFFFFF"/>
        <w:ind w:left="426" w:right="420"/>
        <w:jc w:val="both"/>
        <w:rPr>
          <w:rFonts w:ascii="Arial" w:hAnsi="Arial" w:cs="Arial"/>
          <w:i/>
          <w:sz w:val="22"/>
        </w:rPr>
      </w:pPr>
      <w:r w:rsidRPr="00010C64">
        <w:rPr>
          <w:rFonts w:ascii="Arial" w:hAnsi="Arial" w:cs="Arial"/>
          <w:b/>
          <w:bCs/>
          <w:i/>
          <w:sz w:val="22"/>
          <w:lang w:val="es-ES_tradnl"/>
        </w:rPr>
        <w:t> </w:t>
      </w:r>
    </w:p>
    <w:p w14:paraId="4FA0E28D" w14:textId="77777777" w:rsidR="007B38F3" w:rsidRPr="00010C64" w:rsidRDefault="007B38F3" w:rsidP="00010C64">
      <w:pPr>
        <w:shd w:val="clear" w:color="auto" w:fill="FFFFFF"/>
        <w:ind w:left="426" w:right="420"/>
        <w:jc w:val="both"/>
        <w:rPr>
          <w:rFonts w:ascii="Arial" w:hAnsi="Arial" w:cs="Arial"/>
          <w:i/>
          <w:sz w:val="22"/>
        </w:rPr>
      </w:pPr>
      <w:r w:rsidRPr="00010C64">
        <w:rPr>
          <w:rFonts w:ascii="Arial" w:hAnsi="Arial" w:cs="Arial"/>
          <w:i/>
          <w:sz w:val="22"/>
          <w:lang w:val="es-ES_tradnl"/>
        </w:rPr>
        <w:t>Es esta medida, si se percatan de la amenaza o violación de derechos fundamentales de una persona o de una comunidad, podrán interponer la acción en nombre del ciudadano que se lo solicite o de aquellas personas que se encuentren en situación de desamparo o indefensión”. </w:t>
      </w:r>
    </w:p>
    <w:p w14:paraId="70DF9E56" w14:textId="77777777" w:rsidR="007B38F3" w:rsidRPr="00010C64" w:rsidRDefault="007B38F3" w:rsidP="00010C64">
      <w:pPr>
        <w:spacing w:line="276" w:lineRule="auto"/>
        <w:ind w:right="476"/>
        <w:jc w:val="both"/>
        <w:rPr>
          <w:rFonts w:ascii="Arial" w:hAnsi="Arial" w:cs="Arial"/>
        </w:rPr>
      </w:pPr>
    </w:p>
    <w:p w14:paraId="36C1C191" w14:textId="263457D7" w:rsidR="00FB7E06" w:rsidRPr="00010C64" w:rsidRDefault="00FB7E06" w:rsidP="00010C64">
      <w:pPr>
        <w:spacing w:line="276" w:lineRule="auto"/>
        <w:ind w:right="476"/>
        <w:jc w:val="both"/>
        <w:rPr>
          <w:rFonts w:ascii="Arial" w:hAnsi="Arial" w:cs="Arial"/>
        </w:rPr>
      </w:pPr>
      <w:r w:rsidRPr="00010C64">
        <w:rPr>
          <w:rFonts w:ascii="Arial" w:hAnsi="Arial" w:cs="Arial"/>
        </w:rPr>
        <w:t xml:space="preserve">Respecto a la personas privadas de la libertad, la Corte Constitucional en sentencia T-494-23 indicó que debido a la baja escolaridad de este especial grupo humano, era posible que se entendiera que este factor influyera directamente en el derechos al acceso a la administración pública y </w:t>
      </w:r>
      <w:r w:rsidR="2CB540DA" w:rsidRPr="00010C64">
        <w:rPr>
          <w:rFonts w:ascii="Arial" w:hAnsi="Arial" w:cs="Arial"/>
        </w:rPr>
        <w:t>la</w:t>
      </w:r>
      <w:r w:rsidRPr="00010C64">
        <w:rPr>
          <w:rFonts w:ascii="Arial" w:hAnsi="Arial" w:cs="Arial"/>
        </w:rPr>
        <w:t xml:space="preserve"> justicia, haciendo notar las múltiples barreras a las que se encuentran expuestos para garantizar este derecho y la necesidad de correlacionar “</w:t>
      </w:r>
      <w:r w:rsidRPr="00010C64">
        <w:rPr>
          <w:rFonts w:ascii="Arial" w:hAnsi="Arial" w:cs="Arial"/>
          <w:i/>
          <w:iCs/>
        </w:rPr>
        <w:t>esa dificultada y la posibilidad material, de redactar por sí mismos, acciones constitucionales para solicitar la protección de sus derechos fundamentales</w:t>
      </w:r>
      <w:r w:rsidRPr="00010C64">
        <w:rPr>
          <w:rFonts w:ascii="Arial" w:hAnsi="Arial" w:cs="Arial"/>
        </w:rPr>
        <w:t>”</w:t>
      </w:r>
      <w:r w:rsidR="00793393" w:rsidRPr="00010C64">
        <w:rPr>
          <w:rFonts w:ascii="Arial" w:hAnsi="Arial" w:cs="Arial"/>
        </w:rPr>
        <w:t>.</w:t>
      </w:r>
    </w:p>
    <w:p w14:paraId="44E871BC" w14:textId="77777777" w:rsidR="00793393" w:rsidRPr="00010C64" w:rsidRDefault="00793393" w:rsidP="00010C64">
      <w:pPr>
        <w:spacing w:line="276" w:lineRule="auto"/>
        <w:ind w:right="476"/>
        <w:jc w:val="both"/>
        <w:rPr>
          <w:rFonts w:ascii="Arial" w:hAnsi="Arial" w:cs="Arial"/>
        </w:rPr>
      </w:pPr>
    </w:p>
    <w:p w14:paraId="2BC301B7" w14:textId="28A9F9AA" w:rsidR="00793393" w:rsidRPr="00010C64" w:rsidRDefault="00793393" w:rsidP="00010C64">
      <w:pPr>
        <w:spacing w:line="276" w:lineRule="auto"/>
        <w:ind w:right="476"/>
        <w:jc w:val="both"/>
        <w:rPr>
          <w:rFonts w:ascii="Arial" w:hAnsi="Arial" w:cs="Arial"/>
        </w:rPr>
      </w:pPr>
      <w:r w:rsidRPr="00010C64">
        <w:rPr>
          <w:rFonts w:ascii="Arial" w:hAnsi="Arial" w:cs="Arial"/>
        </w:rPr>
        <w:t>Más recientemente, la misma Corporación en la T-089-24 elabor</w:t>
      </w:r>
      <w:r w:rsidR="23F674E2" w:rsidRPr="00010C64">
        <w:rPr>
          <w:rFonts w:ascii="Arial" w:hAnsi="Arial" w:cs="Arial"/>
        </w:rPr>
        <w:t>ó</w:t>
      </w:r>
      <w:r w:rsidRPr="00010C64">
        <w:rPr>
          <w:rFonts w:ascii="Arial" w:hAnsi="Arial" w:cs="Arial"/>
        </w:rPr>
        <w:t xml:space="preserve"> el siguiente cuadro para resumir la jurisprudencia frente al tema.</w:t>
      </w:r>
    </w:p>
    <w:p w14:paraId="144A5D23" w14:textId="77777777" w:rsidR="00580EBF" w:rsidRPr="00010C64" w:rsidRDefault="00580EBF" w:rsidP="00010C64">
      <w:pPr>
        <w:spacing w:line="276" w:lineRule="auto"/>
        <w:ind w:right="476"/>
        <w:jc w:val="both"/>
        <w:rPr>
          <w:rFonts w:ascii="Arial" w:hAnsi="Arial" w:cs="Arial"/>
        </w:rPr>
      </w:pPr>
    </w:p>
    <w:tbl>
      <w:tblPr>
        <w:tblStyle w:val="3"/>
        <w:tblW w:w="93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7"/>
        <w:gridCol w:w="4698"/>
      </w:tblGrid>
      <w:tr w:rsidR="00580EBF" w:rsidRPr="00A92D6F" w14:paraId="4B8A5757" w14:textId="77777777" w:rsidTr="00627616">
        <w:tc>
          <w:tcPr>
            <w:tcW w:w="4697" w:type="dxa"/>
          </w:tcPr>
          <w:p w14:paraId="111E4EF1" w14:textId="77777777" w:rsidR="00580EBF" w:rsidRPr="00A92D6F" w:rsidRDefault="00580EBF" w:rsidP="00303E0B">
            <w:pPr>
              <w:pBdr>
                <w:top w:val="nil"/>
                <w:left w:val="nil"/>
                <w:bottom w:val="nil"/>
                <w:right w:val="nil"/>
                <w:between w:val="nil"/>
              </w:pBdr>
              <w:ind w:right="333"/>
              <w:jc w:val="center"/>
              <w:rPr>
                <w:rFonts w:ascii="Arial" w:hAnsi="Arial" w:cs="Arial"/>
                <w:color w:val="000000"/>
                <w:sz w:val="20"/>
                <w:szCs w:val="22"/>
              </w:rPr>
            </w:pPr>
            <w:r w:rsidRPr="00A92D6F">
              <w:rPr>
                <w:rFonts w:ascii="Arial" w:hAnsi="Arial" w:cs="Arial"/>
                <w:b/>
                <w:i/>
                <w:color w:val="000000"/>
                <w:sz w:val="20"/>
                <w:szCs w:val="22"/>
              </w:rPr>
              <w:t>Definición y requisitos normativos de la agencia oficiosa</w:t>
            </w:r>
          </w:p>
        </w:tc>
        <w:tc>
          <w:tcPr>
            <w:tcW w:w="4698" w:type="dxa"/>
          </w:tcPr>
          <w:p w14:paraId="5E5C07E0" w14:textId="77777777" w:rsidR="00580EBF" w:rsidRPr="00A92D6F" w:rsidRDefault="00580EBF" w:rsidP="00303E0B">
            <w:pPr>
              <w:pStyle w:val="Ttulo1"/>
              <w:keepNext w:val="0"/>
              <w:widowControl w:val="0"/>
              <w:autoSpaceDE w:val="0"/>
              <w:autoSpaceDN w:val="0"/>
              <w:spacing w:before="0" w:after="0"/>
              <w:ind w:left="65" w:right="43" w:hanging="360"/>
              <w:rPr>
                <w:rFonts w:ascii="Arial" w:hAnsi="Arial" w:cs="Arial"/>
                <w:sz w:val="20"/>
                <w:szCs w:val="22"/>
              </w:rPr>
            </w:pPr>
            <w:r w:rsidRPr="00A92D6F">
              <w:rPr>
                <w:rFonts w:ascii="Arial" w:hAnsi="Arial" w:cs="Arial"/>
                <w:i/>
                <w:sz w:val="20"/>
                <w:szCs w:val="22"/>
              </w:rPr>
              <w:t>D     Definición</w:t>
            </w:r>
            <w:r w:rsidRPr="00A92D6F">
              <w:rPr>
                <w:rFonts w:ascii="Arial" w:hAnsi="Arial" w:cs="Arial"/>
                <w:sz w:val="20"/>
                <w:szCs w:val="22"/>
              </w:rPr>
              <w:t>. La agencia oficiosa es el mecanismo procesal que permite que un tercero (</w:t>
            </w:r>
            <w:r w:rsidRPr="00A92D6F">
              <w:rPr>
                <w:rFonts w:ascii="Arial" w:hAnsi="Arial" w:cs="Arial"/>
                <w:i/>
                <w:sz w:val="20"/>
                <w:szCs w:val="22"/>
              </w:rPr>
              <w:t>agente</w:t>
            </w:r>
            <w:r w:rsidRPr="00A92D6F">
              <w:rPr>
                <w:rFonts w:ascii="Arial" w:hAnsi="Arial" w:cs="Arial"/>
                <w:sz w:val="20"/>
                <w:szCs w:val="22"/>
              </w:rPr>
              <w:t xml:space="preserve">) interponga, </w:t>
            </w:r>
            <w:r w:rsidRPr="00A92D6F">
              <w:rPr>
                <w:rFonts w:ascii="Arial" w:hAnsi="Arial" w:cs="Arial"/>
                <w:i/>
                <w:sz w:val="20"/>
                <w:szCs w:val="22"/>
              </w:rPr>
              <w:t>motu proprio</w:t>
            </w:r>
            <w:r w:rsidRPr="00A92D6F">
              <w:rPr>
                <w:rFonts w:ascii="Arial" w:hAnsi="Arial" w:cs="Arial"/>
                <w:sz w:val="20"/>
                <w:szCs w:val="22"/>
              </w:rPr>
              <w:t xml:space="preserve"> y sin necesidad de poder, acción de tutela en favor del titular de los derechos fundamentales (</w:t>
            </w:r>
            <w:r w:rsidRPr="00A92D6F">
              <w:rPr>
                <w:rFonts w:ascii="Arial" w:hAnsi="Arial" w:cs="Arial"/>
                <w:i/>
                <w:sz w:val="20"/>
                <w:szCs w:val="22"/>
              </w:rPr>
              <w:t>agenciado</w:t>
            </w:r>
            <w:r w:rsidRPr="00A92D6F">
              <w:rPr>
                <w:rFonts w:ascii="Arial" w:hAnsi="Arial" w:cs="Arial"/>
                <w:sz w:val="20"/>
                <w:szCs w:val="22"/>
              </w:rPr>
              <w:t>).</w:t>
            </w:r>
          </w:p>
          <w:p w14:paraId="738610EB" w14:textId="77777777" w:rsidR="00580EBF" w:rsidRPr="00A92D6F" w:rsidRDefault="00580EBF" w:rsidP="00303E0B">
            <w:pPr>
              <w:pBdr>
                <w:top w:val="nil"/>
                <w:left w:val="nil"/>
                <w:bottom w:val="nil"/>
                <w:right w:val="nil"/>
                <w:between w:val="nil"/>
              </w:pBdr>
              <w:shd w:val="clear" w:color="auto" w:fill="FFFFFF"/>
              <w:ind w:left="720" w:right="39"/>
              <w:jc w:val="both"/>
              <w:rPr>
                <w:rFonts w:ascii="Arial" w:hAnsi="Arial" w:cs="Arial"/>
                <w:color w:val="000000"/>
                <w:sz w:val="20"/>
                <w:szCs w:val="22"/>
              </w:rPr>
            </w:pPr>
          </w:p>
          <w:p w14:paraId="573A17D8" w14:textId="77777777" w:rsidR="00580EBF" w:rsidRPr="00A92D6F" w:rsidRDefault="00580EBF" w:rsidP="00303E0B">
            <w:pPr>
              <w:pStyle w:val="Ttulo1"/>
              <w:keepNext w:val="0"/>
              <w:widowControl w:val="0"/>
              <w:autoSpaceDE w:val="0"/>
              <w:autoSpaceDN w:val="0"/>
              <w:spacing w:before="0" w:after="0"/>
              <w:ind w:left="65" w:right="43" w:hanging="360"/>
              <w:rPr>
                <w:rFonts w:ascii="Arial" w:hAnsi="Arial" w:cs="Arial"/>
                <w:sz w:val="20"/>
                <w:szCs w:val="22"/>
              </w:rPr>
            </w:pPr>
            <w:r w:rsidRPr="00A92D6F">
              <w:rPr>
                <w:rFonts w:ascii="Arial" w:hAnsi="Arial" w:cs="Arial"/>
                <w:i/>
                <w:sz w:val="20"/>
                <w:szCs w:val="22"/>
              </w:rPr>
              <w:t xml:space="preserve">       Requisitos normativos</w:t>
            </w:r>
            <w:r w:rsidRPr="00A92D6F">
              <w:rPr>
                <w:rFonts w:ascii="Arial" w:hAnsi="Arial" w:cs="Arial"/>
                <w:sz w:val="20"/>
                <w:szCs w:val="22"/>
              </w:rPr>
              <w:t xml:space="preserve">. La procedencia de la agencia oficiosa en los procesos de tutela es excepcional y está supeditada al cumplimiento de dos requisitos normativos: </w:t>
            </w:r>
          </w:p>
          <w:p w14:paraId="637805D2" w14:textId="77777777" w:rsidR="00580EBF" w:rsidRPr="00A92D6F" w:rsidRDefault="00580EBF" w:rsidP="00303E0B">
            <w:pPr>
              <w:pBdr>
                <w:top w:val="nil"/>
                <w:left w:val="nil"/>
                <w:bottom w:val="nil"/>
                <w:right w:val="nil"/>
                <w:between w:val="nil"/>
              </w:pBdr>
              <w:shd w:val="clear" w:color="auto" w:fill="FFFFFF"/>
              <w:ind w:left="459" w:right="39"/>
              <w:jc w:val="both"/>
              <w:rPr>
                <w:rFonts w:ascii="Arial" w:hAnsi="Arial" w:cs="Arial"/>
                <w:color w:val="000000"/>
                <w:sz w:val="20"/>
                <w:szCs w:val="22"/>
              </w:rPr>
            </w:pPr>
          </w:p>
          <w:p w14:paraId="7CC3FEFB" w14:textId="77777777" w:rsidR="00580EBF" w:rsidRPr="00A92D6F" w:rsidRDefault="00580EBF" w:rsidP="00303E0B">
            <w:pPr>
              <w:numPr>
                <w:ilvl w:val="0"/>
                <w:numId w:val="29"/>
              </w:numPr>
              <w:pBdr>
                <w:top w:val="nil"/>
                <w:left w:val="nil"/>
                <w:bottom w:val="nil"/>
                <w:right w:val="nil"/>
                <w:between w:val="nil"/>
              </w:pBdr>
              <w:shd w:val="clear" w:color="auto" w:fill="FFFFFF"/>
              <w:ind w:left="1033" w:right="39" w:hanging="567"/>
              <w:jc w:val="both"/>
              <w:rPr>
                <w:rFonts w:ascii="Arial" w:hAnsi="Arial" w:cs="Arial"/>
                <w:color w:val="000000"/>
                <w:sz w:val="20"/>
                <w:szCs w:val="22"/>
              </w:rPr>
            </w:pPr>
            <w:r w:rsidRPr="00A92D6F">
              <w:rPr>
                <w:rFonts w:ascii="Arial" w:hAnsi="Arial" w:cs="Arial"/>
                <w:color w:val="000000"/>
                <w:sz w:val="20"/>
                <w:szCs w:val="22"/>
              </w:rPr>
              <w:t>La manifestación del agente oficioso de estar actuando en tal calidad; y</w:t>
            </w:r>
          </w:p>
          <w:p w14:paraId="77DEE16B" w14:textId="77777777" w:rsidR="00580EBF" w:rsidRPr="00A92D6F" w:rsidRDefault="00580EBF" w:rsidP="00303E0B">
            <w:pPr>
              <w:numPr>
                <w:ilvl w:val="0"/>
                <w:numId w:val="29"/>
              </w:numPr>
              <w:pBdr>
                <w:top w:val="nil"/>
                <w:left w:val="nil"/>
                <w:bottom w:val="nil"/>
                <w:right w:val="nil"/>
                <w:between w:val="nil"/>
              </w:pBdr>
              <w:shd w:val="clear" w:color="auto" w:fill="FFFFFF"/>
              <w:ind w:left="1033" w:right="39" w:hanging="567"/>
              <w:jc w:val="both"/>
              <w:rPr>
                <w:rFonts w:ascii="Arial" w:hAnsi="Arial" w:cs="Arial"/>
                <w:color w:val="000000"/>
                <w:sz w:val="20"/>
                <w:szCs w:val="22"/>
              </w:rPr>
            </w:pPr>
            <w:r w:rsidRPr="00A92D6F">
              <w:rPr>
                <w:rFonts w:ascii="Arial" w:hAnsi="Arial" w:cs="Arial"/>
                <w:color w:val="000000"/>
                <w:sz w:val="20"/>
                <w:szCs w:val="22"/>
              </w:rPr>
              <w:t>La imposibilidad del agenciado de defender directamente sus derechos.</w:t>
            </w:r>
          </w:p>
          <w:p w14:paraId="12F40E89" w14:textId="77777777" w:rsidR="00580EBF" w:rsidRPr="00A92D6F" w:rsidRDefault="00580EBF" w:rsidP="00303E0B">
            <w:pPr>
              <w:pBdr>
                <w:top w:val="nil"/>
                <w:left w:val="nil"/>
                <w:bottom w:val="nil"/>
                <w:right w:val="nil"/>
                <w:between w:val="nil"/>
              </w:pBdr>
              <w:shd w:val="clear" w:color="auto" w:fill="FFFFFF"/>
              <w:ind w:left="1440" w:right="39"/>
              <w:jc w:val="both"/>
              <w:rPr>
                <w:rFonts w:ascii="Arial" w:hAnsi="Arial" w:cs="Arial"/>
                <w:color w:val="000000"/>
                <w:sz w:val="20"/>
                <w:szCs w:val="22"/>
              </w:rPr>
            </w:pPr>
            <w:r w:rsidRPr="00A92D6F">
              <w:rPr>
                <w:rFonts w:ascii="Arial" w:hAnsi="Arial" w:cs="Arial"/>
                <w:color w:val="000000"/>
                <w:sz w:val="20"/>
                <w:szCs w:val="22"/>
              </w:rPr>
              <w:t xml:space="preserve"> </w:t>
            </w:r>
          </w:p>
          <w:p w14:paraId="39A2C8DC" w14:textId="77777777" w:rsidR="00580EBF" w:rsidRPr="00A92D6F" w:rsidRDefault="00580EBF" w:rsidP="00303E0B">
            <w:pPr>
              <w:pBdr>
                <w:top w:val="nil"/>
                <w:left w:val="nil"/>
                <w:bottom w:val="nil"/>
                <w:right w:val="nil"/>
                <w:between w:val="nil"/>
              </w:pBdr>
              <w:ind w:right="333"/>
              <w:jc w:val="both"/>
              <w:rPr>
                <w:rFonts w:ascii="Arial" w:hAnsi="Arial" w:cs="Arial"/>
                <w:color w:val="000000"/>
                <w:sz w:val="20"/>
                <w:szCs w:val="22"/>
              </w:rPr>
            </w:pPr>
            <w:r w:rsidRPr="00A92D6F">
              <w:rPr>
                <w:rFonts w:ascii="Arial" w:hAnsi="Arial" w:cs="Arial"/>
                <w:color w:val="000000"/>
                <w:sz w:val="20"/>
                <w:szCs w:val="22"/>
              </w:rPr>
              <w:t xml:space="preserve">La ratificación no es un requisito de procedencia de la agencia oficiosa sino un </w:t>
            </w:r>
            <w:r w:rsidRPr="00A92D6F">
              <w:rPr>
                <w:rFonts w:ascii="Arial" w:hAnsi="Arial" w:cs="Arial"/>
                <w:color w:val="000000"/>
                <w:sz w:val="20"/>
                <w:szCs w:val="22"/>
              </w:rPr>
              <w:lastRenderedPageBreak/>
              <w:t>mecanismo que permite suplir la acreditación de la imposibilidad del agenciado.</w:t>
            </w:r>
          </w:p>
        </w:tc>
      </w:tr>
      <w:tr w:rsidR="00580EBF" w:rsidRPr="00A92D6F" w14:paraId="2A27DBA5" w14:textId="77777777" w:rsidTr="00627616">
        <w:tc>
          <w:tcPr>
            <w:tcW w:w="4697" w:type="dxa"/>
          </w:tcPr>
          <w:p w14:paraId="0FA054CE" w14:textId="77777777" w:rsidR="00580EBF" w:rsidRPr="00A92D6F" w:rsidRDefault="00580EBF" w:rsidP="00303E0B">
            <w:pPr>
              <w:pBdr>
                <w:top w:val="nil"/>
                <w:left w:val="nil"/>
                <w:bottom w:val="nil"/>
                <w:right w:val="nil"/>
                <w:between w:val="nil"/>
              </w:pBdr>
              <w:ind w:right="333"/>
              <w:jc w:val="center"/>
              <w:rPr>
                <w:rFonts w:ascii="Arial" w:hAnsi="Arial" w:cs="Arial"/>
                <w:color w:val="000000"/>
                <w:sz w:val="20"/>
                <w:szCs w:val="22"/>
              </w:rPr>
            </w:pPr>
            <w:r w:rsidRPr="00A92D6F">
              <w:rPr>
                <w:rFonts w:ascii="Arial" w:hAnsi="Arial" w:cs="Arial"/>
                <w:b/>
                <w:i/>
                <w:color w:val="000000"/>
                <w:sz w:val="20"/>
                <w:szCs w:val="22"/>
              </w:rPr>
              <w:lastRenderedPageBreak/>
              <w:t>El principio de informalidad y la autonomía de la voluntad</w:t>
            </w:r>
          </w:p>
        </w:tc>
        <w:tc>
          <w:tcPr>
            <w:tcW w:w="4698" w:type="dxa"/>
          </w:tcPr>
          <w:p w14:paraId="167A2EB2" w14:textId="77777777" w:rsidR="00580EBF" w:rsidRPr="00A92D6F" w:rsidRDefault="00580EBF" w:rsidP="00303E0B">
            <w:pPr>
              <w:numPr>
                <w:ilvl w:val="0"/>
                <w:numId w:val="27"/>
              </w:numPr>
              <w:pBdr>
                <w:top w:val="nil"/>
                <w:left w:val="nil"/>
                <w:bottom w:val="nil"/>
                <w:right w:val="nil"/>
                <w:between w:val="nil"/>
              </w:pBdr>
              <w:ind w:left="459" w:right="39"/>
              <w:jc w:val="both"/>
              <w:rPr>
                <w:rFonts w:ascii="Arial" w:hAnsi="Arial" w:cs="Arial"/>
                <w:color w:val="000000"/>
                <w:sz w:val="20"/>
                <w:szCs w:val="22"/>
              </w:rPr>
            </w:pPr>
            <w:r w:rsidRPr="00A92D6F">
              <w:rPr>
                <w:rFonts w:ascii="Arial" w:hAnsi="Arial" w:cs="Arial"/>
                <w:i/>
                <w:color w:val="000000"/>
                <w:sz w:val="20"/>
                <w:szCs w:val="22"/>
              </w:rPr>
              <w:t>El principio de informalidad</w:t>
            </w:r>
            <w:r w:rsidRPr="00A92D6F">
              <w:rPr>
                <w:rFonts w:ascii="Arial" w:hAnsi="Arial" w:cs="Arial"/>
                <w:color w:val="000000"/>
                <w:sz w:val="20"/>
                <w:szCs w:val="22"/>
              </w:rPr>
              <w:t>. El cumplimiento de los requisitos normativos de la agencia oficiosa debe ser examinado por el juez de tutela a partir del principio de informalidad. En virtud de este principio:</w:t>
            </w:r>
          </w:p>
          <w:p w14:paraId="463F29E8" w14:textId="77777777" w:rsidR="00580EBF" w:rsidRPr="00A92D6F" w:rsidRDefault="00580EBF" w:rsidP="00303E0B">
            <w:pPr>
              <w:pBdr>
                <w:top w:val="nil"/>
                <w:left w:val="nil"/>
                <w:bottom w:val="nil"/>
                <w:right w:val="nil"/>
                <w:between w:val="nil"/>
              </w:pBdr>
              <w:ind w:left="459" w:right="39"/>
              <w:jc w:val="both"/>
              <w:rPr>
                <w:rFonts w:ascii="Arial" w:hAnsi="Arial" w:cs="Arial"/>
                <w:color w:val="000000"/>
                <w:sz w:val="20"/>
                <w:szCs w:val="22"/>
              </w:rPr>
            </w:pPr>
          </w:p>
          <w:p w14:paraId="6F50A6D0" w14:textId="77777777" w:rsidR="00580EBF" w:rsidRPr="00A92D6F" w:rsidRDefault="00580EBF" w:rsidP="00303E0B">
            <w:pPr>
              <w:numPr>
                <w:ilvl w:val="0"/>
                <w:numId w:val="28"/>
              </w:numPr>
              <w:pBdr>
                <w:top w:val="nil"/>
                <w:left w:val="nil"/>
                <w:bottom w:val="nil"/>
                <w:right w:val="nil"/>
                <w:between w:val="nil"/>
              </w:pBdr>
              <w:shd w:val="clear" w:color="auto" w:fill="FFFFFF"/>
              <w:ind w:left="1033" w:right="39" w:hanging="589"/>
              <w:jc w:val="both"/>
              <w:rPr>
                <w:rFonts w:ascii="Arial" w:hAnsi="Arial" w:cs="Arial"/>
                <w:i/>
                <w:color w:val="000000"/>
                <w:sz w:val="20"/>
                <w:szCs w:val="22"/>
              </w:rPr>
            </w:pPr>
            <w:r w:rsidRPr="00A92D6F">
              <w:rPr>
                <w:rFonts w:ascii="Arial" w:hAnsi="Arial" w:cs="Arial"/>
                <w:color w:val="000000"/>
                <w:sz w:val="20"/>
                <w:szCs w:val="22"/>
              </w:rPr>
              <w:t xml:space="preserve">La procedencia de esta figura no exige que entre el agenciado y el agente exista un vínculo sustancial o procesal formal; y </w:t>
            </w:r>
          </w:p>
          <w:p w14:paraId="2B654AAB" w14:textId="77777777" w:rsidR="00580EBF" w:rsidRPr="00A92D6F" w:rsidRDefault="00580EBF" w:rsidP="00303E0B">
            <w:pPr>
              <w:numPr>
                <w:ilvl w:val="0"/>
                <w:numId w:val="28"/>
              </w:numPr>
              <w:pBdr>
                <w:top w:val="nil"/>
                <w:left w:val="nil"/>
                <w:bottom w:val="nil"/>
                <w:right w:val="nil"/>
                <w:between w:val="nil"/>
              </w:pBdr>
              <w:shd w:val="clear" w:color="auto" w:fill="FFFFFF"/>
              <w:ind w:left="1033" w:right="39" w:hanging="589"/>
              <w:jc w:val="both"/>
              <w:rPr>
                <w:rFonts w:ascii="Arial" w:hAnsi="Arial" w:cs="Arial"/>
                <w:i/>
                <w:color w:val="000000"/>
                <w:sz w:val="20"/>
                <w:szCs w:val="22"/>
              </w:rPr>
            </w:pPr>
            <w:r w:rsidRPr="00A92D6F">
              <w:rPr>
                <w:rFonts w:ascii="Arial" w:hAnsi="Arial" w:cs="Arial"/>
                <w:color w:val="000000"/>
                <w:sz w:val="20"/>
                <w:szCs w:val="22"/>
              </w:rPr>
              <w:t xml:space="preserve">El juez de tutela debe evaluar la procedencia de la agencia oficiosa de manera flexible y a partir del principio </w:t>
            </w:r>
            <w:r w:rsidRPr="00A92D6F">
              <w:rPr>
                <w:rFonts w:ascii="Arial" w:hAnsi="Arial" w:cs="Arial"/>
                <w:i/>
                <w:color w:val="000000"/>
                <w:sz w:val="20"/>
                <w:szCs w:val="22"/>
              </w:rPr>
              <w:t>pro homine</w:t>
            </w:r>
            <w:r w:rsidRPr="00A92D6F">
              <w:rPr>
                <w:rFonts w:ascii="Arial" w:hAnsi="Arial" w:cs="Arial"/>
                <w:color w:val="000000"/>
                <w:sz w:val="20"/>
                <w:szCs w:val="22"/>
              </w:rPr>
              <w:t xml:space="preserve">. </w:t>
            </w:r>
          </w:p>
          <w:p w14:paraId="3B7B4B86" w14:textId="77777777" w:rsidR="00580EBF" w:rsidRPr="00A92D6F" w:rsidRDefault="00580EBF" w:rsidP="00303E0B">
            <w:pPr>
              <w:pBdr>
                <w:top w:val="nil"/>
                <w:left w:val="nil"/>
                <w:bottom w:val="nil"/>
                <w:right w:val="nil"/>
                <w:between w:val="nil"/>
              </w:pBdr>
              <w:shd w:val="clear" w:color="auto" w:fill="FFFFFF"/>
              <w:ind w:left="1440" w:right="39"/>
              <w:jc w:val="both"/>
              <w:rPr>
                <w:rFonts w:ascii="Arial" w:hAnsi="Arial" w:cs="Arial"/>
                <w:i/>
                <w:color w:val="000000"/>
                <w:sz w:val="20"/>
                <w:szCs w:val="22"/>
              </w:rPr>
            </w:pPr>
          </w:p>
          <w:p w14:paraId="79C61C67" w14:textId="77777777" w:rsidR="00580EBF" w:rsidRPr="00A92D6F" w:rsidRDefault="00580EBF" w:rsidP="00303E0B">
            <w:pPr>
              <w:numPr>
                <w:ilvl w:val="0"/>
                <w:numId w:val="27"/>
              </w:numPr>
              <w:pBdr>
                <w:top w:val="nil"/>
                <w:left w:val="nil"/>
                <w:bottom w:val="nil"/>
                <w:right w:val="nil"/>
                <w:between w:val="nil"/>
              </w:pBdr>
              <w:ind w:left="459" w:right="39"/>
              <w:jc w:val="both"/>
              <w:rPr>
                <w:rFonts w:ascii="Arial" w:hAnsi="Arial" w:cs="Arial"/>
                <w:color w:val="000000"/>
                <w:sz w:val="20"/>
                <w:szCs w:val="22"/>
              </w:rPr>
            </w:pPr>
            <w:r w:rsidRPr="00A92D6F">
              <w:rPr>
                <w:rFonts w:ascii="Arial" w:hAnsi="Arial" w:cs="Arial"/>
                <w:i/>
                <w:color w:val="000000"/>
                <w:sz w:val="20"/>
                <w:szCs w:val="22"/>
              </w:rPr>
              <w:t>Límites al principio de informalidad</w:t>
            </w:r>
            <w:r w:rsidRPr="00A92D6F">
              <w:rPr>
                <w:rFonts w:ascii="Arial" w:hAnsi="Arial" w:cs="Arial"/>
                <w:color w:val="000000"/>
                <w:sz w:val="20"/>
                <w:szCs w:val="22"/>
              </w:rPr>
              <w:t>. El principio de informalidad tiene como límite la autonomía de la voluntad y la dignidad del titular de los derechos fundamentales. En este sentido, la Corte Constitucional ha declarado la improcedencia, entre otros, en aquellos casos en los que:</w:t>
            </w:r>
          </w:p>
          <w:p w14:paraId="3A0FF5F2" w14:textId="77777777" w:rsidR="00580EBF" w:rsidRPr="00A92D6F" w:rsidRDefault="00580EBF" w:rsidP="00303E0B">
            <w:pPr>
              <w:pBdr>
                <w:top w:val="nil"/>
                <w:left w:val="nil"/>
                <w:bottom w:val="nil"/>
                <w:right w:val="nil"/>
                <w:between w:val="nil"/>
              </w:pBdr>
              <w:ind w:left="459" w:right="39"/>
              <w:jc w:val="both"/>
              <w:rPr>
                <w:rFonts w:ascii="Arial" w:hAnsi="Arial" w:cs="Arial"/>
                <w:color w:val="000000"/>
                <w:sz w:val="20"/>
                <w:szCs w:val="22"/>
              </w:rPr>
            </w:pPr>
          </w:p>
          <w:p w14:paraId="5A171558" w14:textId="77777777" w:rsidR="00580EBF" w:rsidRPr="00A92D6F" w:rsidRDefault="00580EBF" w:rsidP="00303E0B">
            <w:pPr>
              <w:numPr>
                <w:ilvl w:val="0"/>
                <w:numId w:val="30"/>
              </w:numPr>
              <w:pBdr>
                <w:top w:val="nil"/>
                <w:left w:val="nil"/>
                <w:bottom w:val="nil"/>
                <w:right w:val="nil"/>
                <w:between w:val="nil"/>
              </w:pBdr>
              <w:ind w:left="1033" w:right="39" w:hanging="567"/>
              <w:jc w:val="both"/>
              <w:rPr>
                <w:rFonts w:ascii="Arial" w:hAnsi="Arial" w:cs="Arial"/>
                <w:color w:val="000000"/>
                <w:sz w:val="20"/>
                <w:szCs w:val="22"/>
              </w:rPr>
            </w:pPr>
            <w:r w:rsidRPr="00A92D6F">
              <w:rPr>
                <w:rFonts w:ascii="Arial" w:hAnsi="Arial" w:cs="Arial"/>
                <w:color w:val="000000"/>
                <w:sz w:val="20"/>
                <w:szCs w:val="22"/>
              </w:rPr>
              <w:t xml:space="preserve">La solicitud de amparo es interpuesta por un tercero que, a pesar de tener obligaciones legales y constitucionales de protección y garantía de los derechos fundamentales del presunto agenciado, no acredita la imposibilidad del titular para promover su propia defensa; y </w:t>
            </w:r>
          </w:p>
          <w:p w14:paraId="28E3C2FD" w14:textId="77777777" w:rsidR="00580EBF" w:rsidRPr="00A92D6F" w:rsidRDefault="00580EBF" w:rsidP="00303E0B">
            <w:pPr>
              <w:pBdr>
                <w:top w:val="nil"/>
                <w:left w:val="nil"/>
                <w:bottom w:val="nil"/>
                <w:right w:val="nil"/>
                <w:between w:val="nil"/>
              </w:pBdr>
              <w:ind w:right="333"/>
              <w:jc w:val="both"/>
              <w:rPr>
                <w:rFonts w:ascii="Arial" w:hAnsi="Arial" w:cs="Arial"/>
                <w:color w:val="000000"/>
                <w:sz w:val="20"/>
                <w:szCs w:val="22"/>
              </w:rPr>
            </w:pPr>
            <w:r w:rsidRPr="00A92D6F">
              <w:rPr>
                <w:rFonts w:ascii="Arial" w:hAnsi="Arial" w:cs="Arial"/>
                <w:color w:val="000000"/>
                <w:sz w:val="20"/>
                <w:szCs w:val="22"/>
              </w:rPr>
              <w:t>El sujeto titular de los derechos fundamentales manifiesta expresamente no estar interesado en la acción de tutela.</w:t>
            </w:r>
          </w:p>
        </w:tc>
      </w:tr>
      <w:tr w:rsidR="00580EBF" w:rsidRPr="00A92D6F" w14:paraId="05212E6A" w14:textId="77777777" w:rsidTr="00627616">
        <w:tc>
          <w:tcPr>
            <w:tcW w:w="4697" w:type="dxa"/>
          </w:tcPr>
          <w:p w14:paraId="6003A93C" w14:textId="77777777" w:rsidR="00580EBF" w:rsidRPr="00A92D6F" w:rsidRDefault="00580EBF" w:rsidP="00303E0B">
            <w:pPr>
              <w:pBdr>
                <w:top w:val="nil"/>
                <w:left w:val="nil"/>
                <w:bottom w:val="nil"/>
                <w:right w:val="nil"/>
                <w:between w:val="nil"/>
              </w:pBdr>
              <w:ind w:right="333"/>
              <w:jc w:val="center"/>
              <w:rPr>
                <w:rFonts w:ascii="Arial" w:hAnsi="Arial" w:cs="Arial"/>
                <w:b/>
                <w:i/>
                <w:color w:val="000000"/>
                <w:sz w:val="20"/>
                <w:szCs w:val="22"/>
              </w:rPr>
            </w:pPr>
            <w:r w:rsidRPr="00A92D6F">
              <w:rPr>
                <w:rFonts w:ascii="Arial" w:hAnsi="Arial" w:cs="Arial"/>
                <w:b/>
                <w:i/>
                <w:color w:val="000000"/>
                <w:sz w:val="20"/>
                <w:szCs w:val="22"/>
              </w:rPr>
              <w:t>Agencia oficiosa de PPL</w:t>
            </w:r>
          </w:p>
        </w:tc>
        <w:tc>
          <w:tcPr>
            <w:tcW w:w="4698" w:type="dxa"/>
          </w:tcPr>
          <w:p w14:paraId="12162663" w14:textId="77777777" w:rsidR="00580EBF" w:rsidRPr="00A92D6F" w:rsidRDefault="00580EBF" w:rsidP="00303E0B">
            <w:pPr>
              <w:pBdr>
                <w:top w:val="nil"/>
                <w:left w:val="nil"/>
                <w:bottom w:val="nil"/>
                <w:right w:val="nil"/>
                <w:between w:val="nil"/>
              </w:pBdr>
              <w:ind w:left="459" w:right="39"/>
              <w:jc w:val="both"/>
              <w:rPr>
                <w:rFonts w:ascii="Arial" w:hAnsi="Arial" w:cs="Arial"/>
                <w:color w:val="000000"/>
                <w:sz w:val="20"/>
                <w:szCs w:val="22"/>
              </w:rPr>
            </w:pPr>
            <w:r w:rsidRPr="00A92D6F">
              <w:rPr>
                <w:rFonts w:ascii="Arial" w:hAnsi="Arial" w:cs="Arial"/>
                <w:i/>
                <w:color w:val="000000"/>
                <w:sz w:val="20"/>
                <w:szCs w:val="22"/>
              </w:rPr>
              <w:t>Valoración flexible</w:t>
            </w:r>
            <w:r w:rsidRPr="00A92D6F">
              <w:rPr>
                <w:rFonts w:ascii="Arial" w:hAnsi="Arial" w:cs="Arial"/>
                <w:color w:val="000000"/>
                <w:sz w:val="20"/>
                <w:szCs w:val="22"/>
              </w:rPr>
              <w:t>. Los requisitos normativos de la agencia oficiosa deben ser valorados de manera “</w:t>
            </w:r>
            <w:r w:rsidRPr="00A92D6F">
              <w:rPr>
                <w:rFonts w:ascii="Arial" w:hAnsi="Arial" w:cs="Arial"/>
                <w:i/>
                <w:color w:val="000000"/>
                <w:sz w:val="20"/>
                <w:szCs w:val="22"/>
              </w:rPr>
              <w:t>flexible</w:t>
            </w:r>
            <w:r w:rsidRPr="00A92D6F">
              <w:rPr>
                <w:rFonts w:ascii="Arial" w:hAnsi="Arial" w:cs="Arial"/>
                <w:color w:val="000000"/>
                <w:sz w:val="20"/>
                <w:szCs w:val="22"/>
              </w:rPr>
              <w:t xml:space="preserve">” cuando el agenciado es una persona privada de la libertad. La valoración más flexible implica, en concreto, que: </w:t>
            </w:r>
          </w:p>
          <w:p w14:paraId="5630AD66" w14:textId="77777777" w:rsidR="00580EBF" w:rsidRPr="00A92D6F" w:rsidRDefault="00580EBF" w:rsidP="00303E0B">
            <w:pPr>
              <w:pBdr>
                <w:top w:val="nil"/>
                <w:left w:val="nil"/>
                <w:bottom w:val="nil"/>
                <w:right w:val="nil"/>
                <w:between w:val="nil"/>
              </w:pBdr>
              <w:ind w:left="459" w:right="39"/>
              <w:jc w:val="both"/>
              <w:rPr>
                <w:rFonts w:ascii="Arial" w:hAnsi="Arial" w:cs="Arial"/>
                <w:color w:val="000000"/>
                <w:sz w:val="20"/>
                <w:szCs w:val="22"/>
              </w:rPr>
            </w:pPr>
          </w:p>
          <w:p w14:paraId="5A11195E" w14:textId="77777777" w:rsidR="00580EBF" w:rsidRPr="00A92D6F" w:rsidRDefault="00580EBF" w:rsidP="00303E0B">
            <w:pPr>
              <w:numPr>
                <w:ilvl w:val="0"/>
                <w:numId w:val="31"/>
              </w:numPr>
              <w:pBdr>
                <w:top w:val="nil"/>
                <w:left w:val="nil"/>
                <w:bottom w:val="nil"/>
                <w:right w:val="nil"/>
                <w:between w:val="nil"/>
              </w:pBdr>
              <w:ind w:left="1033" w:right="39" w:hanging="567"/>
              <w:jc w:val="both"/>
              <w:rPr>
                <w:rFonts w:ascii="Arial" w:hAnsi="Arial" w:cs="Arial"/>
                <w:color w:val="000000"/>
                <w:sz w:val="20"/>
                <w:szCs w:val="22"/>
              </w:rPr>
            </w:pPr>
            <w:r w:rsidRPr="00A92D6F">
              <w:rPr>
                <w:rFonts w:ascii="Arial" w:hAnsi="Arial" w:cs="Arial"/>
                <w:color w:val="000000"/>
                <w:sz w:val="20"/>
                <w:szCs w:val="22"/>
              </w:rPr>
              <w:t xml:space="preserve">En algunos eventos, la relación de especial sujeción en que se encuentran las personas privadas de la libertad permite inferir la imposibilidad de promover acciones de tutela por cuenta propia; y </w:t>
            </w:r>
          </w:p>
          <w:p w14:paraId="210846EA" w14:textId="77777777" w:rsidR="00580EBF" w:rsidRPr="00A92D6F" w:rsidRDefault="00580EBF" w:rsidP="00303E0B">
            <w:pPr>
              <w:numPr>
                <w:ilvl w:val="0"/>
                <w:numId w:val="31"/>
              </w:numPr>
              <w:pBdr>
                <w:top w:val="nil"/>
                <w:left w:val="nil"/>
                <w:bottom w:val="nil"/>
                <w:right w:val="nil"/>
                <w:between w:val="nil"/>
              </w:pBdr>
              <w:ind w:left="1033" w:right="39" w:hanging="567"/>
              <w:jc w:val="both"/>
              <w:rPr>
                <w:rFonts w:ascii="Arial" w:hAnsi="Arial" w:cs="Arial"/>
                <w:color w:val="000000"/>
                <w:sz w:val="20"/>
                <w:szCs w:val="22"/>
              </w:rPr>
            </w:pPr>
            <w:r w:rsidRPr="00A92D6F">
              <w:rPr>
                <w:rFonts w:ascii="Arial" w:hAnsi="Arial" w:cs="Arial"/>
                <w:color w:val="000000"/>
                <w:sz w:val="20"/>
                <w:szCs w:val="22"/>
              </w:rPr>
              <w:t>El juez de tutela debe tener en cuenta que las circunstancias específicas de los reclusos y, en concreto, la suspensión de</w:t>
            </w:r>
            <w:r w:rsidRPr="00A92D6F">
              <w:rPr>
                <w:rFonts w:ascii="Arial" w:hAnsi="Arial" w:cs="Arial"/>
                <w:i/>
                <w:color w:val="000000"/>
                <w:sz w:val="20"/>
                <w:szCs w:val="22"/>
              </w:rPr>
              <w:t xml:space="preserve"> </w:t>
            </w:r>
            <w:r w:rsidRPr="00A92D6F">
              <w:rPr>
                <w:rFonts w:ascii="Arial" w:hAnsi="Arial" w:cs="Arial"/>
                <w:color w:val="000000"/>
                <w:sz w:val="20"/>
                <w:szCs w:val="22"/>
              </w:rPr>
              <w:t>sus derechos fundamentales de libertad o locomoción, suponen, de suyo, dificultades para acceder a la administración de justicia.</w:t>
            </w:r>
          </w:p>
          <w:p w14:paraId="61829076" w14:textId="77777777" w:rsidR="00580EBF" w:rsidRPr="00A92D6F" w:rsidRDefault="00580EBF" w:rsidP="00303E0B">
            <w:pPr>
              <w:pBdr>
                <w:top w:val="nil"/>
                <w:left w:val="nil"/>
                <w:bottom w:val="nil"/>
                <w:right w:val="nil"/>
                <w:between w:val="nil"/>
              </w:pBdr>
              <w:ind w:left="720" w:right="39"/>
              <w:rPr>
                <w:rFonts w:ascii="Arial" w:hAnsi="Arial" w:cs="Arial"/>
                <w:color w:val="000000"/>
                <w:sz w:val="20"/>
                <w:szCs w:val="22"/>
              </w:rPr>
            </w:pPr>
          </w:p>
          <w:p w14:paraId="1C0D364F" w14:textId="77777777" w:rsidR="00580EBF" w:rsidRPr="00A92D6F" w:rsidRDefault="00580EBF" w:rsidP="00303E0B">
            <w:pPr>
              <w:pBdr>
                <w:top w:val="nil"/>
                <w:left w:val="nil"/>
                <w:bottom w:val="nil"/>
                <w:right w:val="nil"/>
                <w:between w:val="nil"/>
              </w:pBdr>
              <w:ind w:right="333"/>
              <w:jc w:val="both"/>
              <w:rPr>
                <w:rFonts w:ascii="Arial" w:hAnsi="Arial" w:cs="Arial"/>
                <w:color w:val="000000"/>
                <w:sz w:val="20"/>
                <w:szCs w:val="22"/>
              </w:rPr>
            </w:pPr>
            <w:r w:rsidRPr="00A92D6F">
              <w:rPr>
                <w:rFonts w:ascii="Arial" w:hAnsi="Arial" w:cs="Arial"/>
                <w:i/>
                <w:color w:val="000000"/>
                <w:sz w:val="20"/>
                <w:szCs w:val="22"/>
              </w:rPr>
              <w:t>Protección de la autonomía</w:t>
            </w:r>
            <w:r w:rsidRPr="00A92D6F">
              <w:rPr>
                <w:rFonts w:ascii="Arial" w:hAnsi="Arial" w:cs="Arial"/>
                <w:color w:val="000000"/>
                <w:sz w:val="20"/>
                <w:szCs w:val="22"/>
              </w:rPr>
              <w:t>. El juez de tutela debe hacer valer la dignidad personal y la libre determinación de los reclusos, sin perjuicio de las limitaciones a que están sometidos</w:t>
            </w:r>
            <w:r w:rsidRPr="00A92D6F">
              <w:rPr>
                <w:rFonts w:ascii="Arial" w:hAnsi="Arial" w:cs="Arial"/>
                <w:i/>
                <w:color w:val="000000"/>
                <w:sz w:val="20"/>
                <w:szCs w:val="22"/>
              </w:rPr>
              <w:t xml:space="preserve">. </w:t>
            </w:r>
            <w:r w:rsidRPr="00A92D6F">
              <w:rPr>
                <w:rFonts w:ascii="Arial" w:hAnsi="Arial" w:cs="Arial"/>
                <w:color w:val="000000"/>
                <w:sz w:val="20"/>
                <w:szCs w:val="22"/>
              </w:rPr>
              <w:t>Por lo tanto, debe declarar la improcedencia de aquellas tutelas interpuestas en contra de su voluntad o sin que exista una prueba por lo menos sumaria de la imposibilidad del agenciado para reclamar la protección de sus derechos.</w:t>
            </w:r>
          </w:p>
        </w:tc>
      </w:tr>
    </w:tbl>
    <w:p w14:paraId="18E9D178" w14:textId="77777777" w:rsidR="00580EBF" w:rsidRPr="00010C64" w:rsidRDefault="00580EBF" w:rsidP="00010C64">
      <w:pPr>
        <w:pBdr>
          <w:top w:val="nil"/>
          <w:left w:val="nil"/>
          <w:bottom w:val="nil"/>
          <w:right w:val="nil"/>
          <w:between w:val="nil"/>
        </w:pBdr>
        <w:spacing w:line="276" w:lineRule="auto"/>
        <w:ind w:right="333"/>
        <w:jc w:val="center"/>
        <w:rPr>
          <w:rFonts w:ascii="Arial" w:hAnsi="Arial" w:cs="Arial"/>
          <w:color w:val="000000"/>
        </w:rPr>
      </w:pPr>
      <w:r w:rsidRPr="00010C64">
        <w:rPr>
          <w:rFonts w:ascii="Arial" w:hAnsi="Arial" w:cs="Arial"/>
          <w:b/>
          <w:color w:val="000000"/>
        </w:rPr>
        <w:lastRenderedPageBreak/>
        <w:t>Fuente:</w:t>
      </w:r>
      <w:r w:rsidRPr="00010C64">
        <w:rPr>
          <w:rFonts w:ascii="Arial" w:hAnsi="Arial" w:cs="Arial"/>
          <w:i/>
          <w:color w:val="000000"/>
        </w:rPr>
        <w:t xml:space="preserve"> </w:t>
      </w:r>
      <w:r w:rsidRPr="00010C64">
        <w:rPr>
          <w:rFonts w:ascii="Arial" w:hAnsi="Arial" w:cs="Arial"/>
          <w:color w:val="000000"/>
        </w:rPr>
        <w:t>Corte Constitucional. Sentencia T-382 del 2021.</w:t>
      </w:r>
    </w:p>
    <w:p w14:paraId="2BA226A1" w14:textId="77777777" w:rsidR="00580EBF" w:rsidRPr="00010C64" w:rsidRDefault="00580EBF" w:rsidP="00010C64">
      <w:pPr>
        <w:spacing w:line="276" w:lineRule="auto"/>
        <w:jc w:val="both"/>
        <w:rPr>
          <w:rFonts w:ascii="Arial" w:hAnsi="Arial" w:cs="Arial"/>
          <w:b/>
          <w:bCs/>
          <w:color w:val="000000" w:themeColor="text1"/>
        </w:rPr>
      </w:pPr>
    </w:p>
    <w:p w14:paraId="11F72693" w14:textId="77777777" w:rsidR="008E71D5" w:rsidRPr="00010C64" w:rsidRDefault="00D27B1A" w:rsidP="00010C64">
      <w:pPr>
        <w:spacing w:line="276" w:lineRule="auto"/>
        <w:jc w:val="both"/>
        <w:rPr>
          <w:rFonts w:ascii="Arial" w:hAnsi="Arial" w:cs="Arial"/>
          <w:b/>
          <w:bCs/>
          <w:color w:val="000000"/>
        </w:rPr>
      </w:pPr>
      <w:r w:rsidRPr="00010C64">
        <w:rPr>
          <w:rFonts w:ascii="Arial" w:hAnsi="Arial" w:cs="Arial"/>
          <w:b/>
          <w:bCs/>
          <w:color w:val="000000" w:themeColor="text1"/>
        </w:rPr>
        <w:t>2</w:t>
      </w:r>
      <w:r w:rsidR="008E71D5" w:rsidRPr="00010C64">
        <w:rPr>
          <w:rFonts w:ascii="Arial" w:hAnsi="Arial" w:cs="Arial"/>
          <w:b/>
          <w:bCs/>
          <w:color w:val="000000" w:themeColor="text1"/>
        </w:rPr>
        <w:t>. DE LA RESPONSABILIDAD DE LOS ENTES TERRITORIALES EN EL MANEJO DE POBLACION CARCELARIA.</w:t>
      </w:r>
    </w:p>
    <w:p w14:paraId="17AD93B2" w14:textId="77777777" w:rsidR="008E71D5" w:rsidRPr="00010C64" w:rsidRDefault="008E71D5" w:rsidP="00010C64">
      <w:pPr>
        <w:spacing w:line="276" w:lineRule="auto"/>
        <w:jc w:val="both"/>
        <w:rPr>
          <w:rFonts w:ascii="Arial" w:hAnsi="Arial" w:cs="Arial"/>
        </w:rPr>
      </w:pPr>
    </w:p>
    <w:p w14:paraId="6ACF33B0" w14:textId="77777777" w:rsidR="008E71D5" w:rsidRPr="00010C64" w:rsidRDefault="008E71D5" w:rsidP="00010C64">
      <w:pPr>
        <w:spacing w:line="276" w:lineRule="auto"/>
        <w:jc w:val="both"/>
        <w:rPr>
          <w:rFonts w:ascii="Arial" w:hAnsi="Arial" w:cs="Arial"/>
          <w:shd w:val="clear" w:color="auto" w:fill="FFFFFF"/>
        </w:rPr>
      </w:pPr>
      <w:r w:rsidRPr="00010C64">
        <w:rPr>
          <w:rFonts w:ascii="Arial" w:hAnsi="Arial" w:cs="Arial"/>
        </w:rPr>
        <w:t>La Ley 65 de 1993, por la cual se expide el Código Penitenciario y Carcelario, en su artículo 14, dispone que “</w:t>
      </w:r>
      <w:r w:rsidRPr="00303E0B">
        <w:rPr>
          <w:rFonts w:ascii="Arial" w:hAnsi="Arial" w:cs="Arial"/>
          <w:i/>
          <w:sz w:val="22"/>
          <w:shd w:val="clear" w:color="auto" w:fill="FFFFFF"/>
        </w:rPr>
        <w:t>Corresponde al Gobierno Nacional por conducto del Instituto Nacional Penitenciario y Carcelario, la ejecución de las sentencias penales y de la detención precautelativa, la aplicación de las medidas de seguridad y la reglamentación y control de las penas accesorias, fijadas en el</w:t>
      </w:r>
      <w:r w:rsidR="0081434D" w:rsidRPr="00303E0B">
        <w:rPr>
          <w:rFonts w:ascii="Arial" w:hAnsi="Arial" w:cs="Arial"/>
          <w:i/>
          <w:sz w:val="22"/>
          <w:shd w:val="clear" w:color="auto" w:fill="FFFFFF"/>
        </w:rPr>
        <w:t xml:space="preserve"> Código Penal</w:t>
      </w:r>
      <w:r w:rsidR="0081434D" w:rsidRPr="00010C64">
        <w:rPr>
          <w:rFonts w:ascii="Arial" w:hAnsi="Arial" w:cs="Arial"/>
          <w:i/>
          <w:shd w:val="clear" w:color="auto" w:fill="FFFFFF"/>
        </w:rPr>
        <w:t>”</w:t>
      </w:r>
      <w:r w:rsidRPr="00010C64">
        <w:rPr>
          <w:rFonts w:ascii="Arial" w:hAnsi="Arial" w:cs="Arial"/>
          <w:shd w:val="clear" w:color="auto" w:fill="FFFFFF"/>
        </w:rPr>
        <w:t>.</w:t>
      </w:r>
      <w:r w:rsidRPr="00010C64">
        <w:rPr>
          <w:rFonts w:ascii="Arial" w:hAnsi="Arial" w:cs="Arial"/>
        </w:rPr>
        <w:t> </w:t>
      </w:r>
    </w:p>
    <w:p w14:paraId="0DE4B5B7" w14:textId="77777777" w:rsidR="008E71D5" w:rsidRPr="00010C64" w:rsidRDefault="008E71D5" w:rsidP="00010C64">
      <w:pPr>
        <w:spacing w:line="276" w:lineRule="auto"/>
        <w:jc w:val="both"/>
        <w:rPr>
          <w:rFonts w:ascii="Arial" w:hAnsi="Arial" w:cs="Arial"/>
          <w:color w:val="000000" w:themeColor="text1"/>
        </w:rPr>
      </w:pPr>
    </w:p>
    <w:p w14:paraId="632F1338" w14:textId="77777777" w:rsidR="008E71D5" w:rsidRPr="00010C64" w:rsidRDefault="008E71D5" w:rsidP="00010C64">
      <w:pPr>
        <w:spacing w:line="276" w:lineRule="auto"/>
        <w:jc w:val="both"/>
        <w:rPr>
          <w:rFonts w:ascii="Arial" w:hAnsi="Arial" w:cs="Arial"/>
        </w:rPr>
      </w:pPr>
      <w:r w:rsidRPr="00010C64">
        <w:rPr>
          <w:rFonts w:ascii="Arial" w:hAnsi="Arial" w:cs="Arial"/>
          <w:color w:val="000000" w:themeColor="text1"/>
        </w:rPr>
        <w:t>A su vez, el artículo 17 de la misma disposición establece:</w:t>
      </w:r>
    </w:p>
    <w:p w14:paraId="2DBF0D7D" w14:textId="77777777" w:rsidR="00305D68" w:rsidRPr="00010C64" w:rsidRDefault="00305D68" w:rsidP="00010C64">
      <w:pPr>
        <w:spacing w:line="276" w:lineRule="auto"/>
        <w:jc w:val="both"/>
        <w:rPr>
          <w:rFonts w:ascii="Arial" w:hAnsi="Arial" w:cs="Arial"/>
        </w:rPr>
      </w:pPr>
    </w:p>
    <w:p w14:paraId="7B23DF7A" w14:textId="77777777" w:rsidR="008E71D5" w:rsidRPr="00010C64" w:rsidRDefault="008E71D5" w:rsidP="00010C64">
      <w:pPr>
        <w:ind w:left="426" w:right="420"/>
        <w:jc w:val="both"/>
        <w:rPr>
          <w:rFonts w:ascii="Arial" w:hAnsi="Arial" w:cs="Arial"/>
          <w:sz w:val="22"/>
        </w:rPr>
      </w:pPr>
      <w:r w:rsidRPr="00010C64">
        <w:rPr>
          <w:rFonts w:ascii="Arial" w:hAnsi="Arial" w:cs="Arial"/>
          <w:i/>
          <w:color w:val="000000"/>
          <w:sz w:val="22"/>
        </w:rPr>
        <w:t>“</w:t>
      </w:r>
      <w:r w:rsidRPr="00010C64">
        <w:rPr>
          <w:rFonts w:ascii="Arial" w:hAnsi="Arial" w:cs="Arial"/>
          <w:b/>
          <w:i/>
          <w:color w:val="000000"/>
          <w:sz w:val="22"/>
        </w:rPr>
        <w:t>ARTICULO 17.</w:t>
      </w:r>
      <w:r w:rsidRPr="00010C64">
        <w:rPr>
          <w:rFonts w:ascii="Arial" w:hAnsi="Arial" w:cs="Arial"/>
          <w:b/>
          <w:color w:val="000000"/>
          <w:sz w:val="22"/>
        </w:rPr>
        <w:t> </w:t>
      </w:r>
      <w:r w:rsidRPr="00010C64">
        <w:rPr>
          <w:rFonts w:ascii="Arial" w:hAnsi="Arial" w:cs="Arial"/>
          <w:b/>
          <w:i/>
          <w:color w:val="000000"/>
          <w:sz w:val="22"/>
        </w:rPr>
        <w:t>CARCELES DEPARTAMENTALES Y MUNICIPALES</w:t>
      </w:r>
      <w:r w:rsidRPr="00010C64">
        <w:rPr>
          <w:rFonts w:ascii="Arial" w:hAnsi="Arial" w:cs="Arial"/>
          <w:i/>
          <w:color w:val="000000"/>
          <w:sz w:val="22"/>
        </w:rPr>
        <w:t>. Corresponde a los departamentos, municipios, áreas metropolitanas y al Distrito Capital de Santafé de Bogotá, la creación, fusión o supresión, dirección, y organización, administración, sostenimiento y vigilancia </w:t>
      </w:r>
      <w:r w:rsidRPr="00010C64">
        <w:rPr>
          <w:rFonts w:ascii="Arial" w:hAnsi="Arial" w:cs="Arial"/>
          <w:i/>
          <w:color w:val="000000"/>
          <w:sz w:val="22"/>
          <w:u w:val="single"/>
        </w:rPr>
        <w:t>de las cárceles para las personas detenidas preventivamente y condenadas por contravenciones que impliquen privación de la libertad, por orden de autoridad policiva.</w:t>
      </w:r>
      <w:r w:rsidRPr="00010C64">
        <w:rPr>
          <w:rFonts w:ascii="Arial" w:hAnsi="Arial" w:cs="Arial"/>
          <w:color w:val="000000"/>
          <w:sz w:val="22"/>
          <w:u w:val="single"/>
        </w:rPr>
        <w:t> </w:t>
      </w:r>
      <w:r w:rsidRPr="00010C64">
        <w:rPr>
          <w:rFonts w:ascii="Arial" w:hAnsi="Arial" w:cs="Arial"/>
          <w:color w:val="000000"/>
          <w:sz w:val="22"/>
        </w:rPr>
        <w:t> </w:t>
      </w:r>
    </w:p>
    <w:p w14:paraId="4538E986" w14:textId="77777777" w:rsidR="008E71D5" w:rsidRPr="00010C64" w:rsidRDefault="008E71D5" w:rsidP="00010C64">
      <w:pPr>
        <w:ind w:left="426" w:right="420"/>
        <w:jc w:val="both"/>
        <w:rPr>
          <w:rFonts w:ascii="Arial" w:hAnsi="Arial" w:cs="Arial"/>
          <w:color w:val="000000"/>
          <w:sz w:val="22"/>
        </w:rPr>
      </w:pPr>
      <w:r w:rsidRPr="00010C64">
        <w:rPr>
          <w:rFonts w:ascii="Arial" w:hAnsi="Arial" w:cs="Arial"/>
          <w:color w:val="000000"/>
          <w:sz w:val="22"/>
        </w:rPr>
        <w:t> </w:t>
      </w:r>
      <w:r w:rsidRPr="00010C64">
        <w:rPr>
          <w:rFonts w:ascii="Arial" w:hAnsi="Arial" w:cs="Arial"/>
          <w:i/>
          <w:color w:val="000000"/>
          <w:sz w:val="22"/>
        </w:rPr>
        <w:t>Mientras se expide la ley que atribuya a las autoridades judiciales el conocimiento de los hechos punibles sancionables actualmente con pena de arresto por las autoridades de policía, éstas continuarán conociendo de los mismos.</w:t>
      </w:r>
      <w:r w:rsidRPr="00010C64">
        <w:rPr>
          <w:rFonts w:ascii="Arial" w:hAnsi="Arial" w:cs="Arial"/>
          <w:color w:val="000000"/>
          <w:sz w:val="22"/>
        </w:rPr>
        <w:t>  </w:t>
      </w:r>
    </w:p>
    <w:p w14:paraId="6B62F1B3" w14:textId="77777777" w:rsidR="00FA16B7" w:rsidRPr="00010C64" w:rsidRDefault="00FA16B7" w:rsidP="00010C64">
      <w:pPr>
        <w:ind w:left="426" w:right="420"/>
        <w:jc w:val="both"/>
        <w:rPr>
          <w:rFonts w:ascii="Arial" w:hAnsi="Arial" w:cs="Arial"/>
          <w:sz w:val="22"/>
        </w:rPr>
      </w:pPr>
    </w:p>
    <w:p w14:paraId="6A084C73" w14:textId="77777777" w:rsidR="008E71D5" w:rsidRPr="00010C64" w:rsidRDefault="008E71D5" w:rsidP="00010C64">
      <w:pPr>
        <w:ind w:left="426" w:right="420"/>
        <w:jc w:val="both"/>
        <w:rPr>
          <w:rFonts w:ascii="Arial" w:hAnsi="Arial" w:cs="Arial"/>
          <w:sz w:val="22"/>
        </w:rPr>
      </w:pPr>
      <w:r w:rsidRPr="00010C64">
        <w:rPr>
          <w:rFonts w:ascii="Arial" w:hAnsi="Arial" w:cs="Arial"/>
          <w:color w:val="000000"/>
          <w:sz w:val="22"/>
        </w:rPr>
        <w:t> </w:t>
      </w:r>
      <w:r w:rsidRPr="00010C64">
        <w:rPr>
          <w:rFonts w:ascii="Arial" w:hAnsi="Arial" w:cs="Arial"/>
          <w:i/>
          <w:color w:val="000000"/>
          <w:sz w:val="22"/>
        </w:rPr>
        <w:t>Los castigados por contravenciones serán alojados en pabellones especiales.</w:t>
      </w:r>
      <w:r w:rsidRPr="00010C64">
        <w:rPr>
          <w:rFonts w:ascii="Arial" w:hAnsi="Arial" w:cs="Arial"/>
          <w:color w:val="000000"/>
          <w:sz w:val="22"/>
        </w:rPr>
        <w:t>  </w:t>
      </w:r>
    </w:p>
    <w:p w14:paraId="39B9EBA9" w14:textId="77777777" w:rsidR="00FA16B7" w:rsidRPr="00010C64" w:rsidRDefault="008E71D5" w:rsidP="00010C64">
      <w:pPr>
        <w:ind w:left="426" w:right="420"/>
        <w:jc w:val="both"/>
        <w:rPr>
          <w:rFonts w:ascii="Arial" w:hAnsi="Arial" w:cs="Arial"/>
          <w:color w:val="000000"/>
          <w:sz w:val="22"/>
        </w:rPr>
      </w:pPr>
      <w:r w:rsidRPr="00010C64">
        <w:rPr>
          <w:rFonts w:ascii="Arial" w:hAnsi="Arial" w:cs="Arial"/>
          <w:color w:val="000000"/>
          <w:sz w:val="22"/>
        </w:rPr>
        <w:t> </w:t>
      </w:r>
      <w:r w:rsidRPr="00010C64">
        <w:rPr>
          <w:rFonts w:ascii="Arial" w:hAnsi="Arial" w:cs="Arial"/>
          <w:i/>
          <w:color w:val="000000"/>
          <w:sz w:val="22"/>
        </w:rPr>
        <w:t>El Instituto Nacional Penitenciario y Carcelario ejercerá la inspección y vigilancia de las cárceles de las entidades territoriales.</w:t>
      </w:r>
      <w:r w:rsidRPr="00010C64">
        <w:rPr>
          <w:rFonts w:ascii="Arial" w:hAnsi="Arial" w:cs="Arial"/>
          <w:color w:val="000000"/>
          <w:sz w:val="22"/>
        </w:rPr>
        <w:t>  </w:t>
      </w:r>
    </w:p>
    <w:p w14:paraId="02F2C34E" w14:textId="77777777" w:rsidR="00FA16B7" w:rsidRPr="00010C64" w:rsidRDefault="00FA16B7" w:rsidP="00010C64">
      <w:pPr>
        <w:ind w:left="426" w:right="420"/>
        <w:jc w:val="both"/>
        <w:rPr>
          <w:rFonts w:ascii="Arial" w:hAnsi="Arial" w:cs="Arial"/>
          <w:color w:val="000000"/>
          <w:sz w:val="22"/>
        </w:rPr>
      </w:pPr>
    </w:p>
    <w:p w14:paraId="4F72012A" w14:textId="77777777" w:rsidR="008E71D5" w:rsidRPr="00010C64" w:rsidRDefault="008E71D5" w:rsidP="00010C64">
      <w:pPr>
        <w:ind w:left="426" w:right="420"/>
        <w:jc w:val="both"/>
        <w:rPr>
          <w:rFonts w:ascii="Arial" w:hAnsi="Arial" w:cs="Arial"/>
          <w:color w:val="000000"/>
          <w:sz w:val="22"/>
        </w:rPr>
      </w:pPr>
      <w:r w:rsidRPr="00010C64">
        <w:rPr>
          <w:rFonts w:ascii="Arial" w:hAnsi="Arial" w:cs="Arial"/>
          <w:color w:val="000000"/>
          <w:sz w:val="22"/>
        </w:rPr>
        <w:t> </w:t>
      </w:r>
      <w:r w:rsidRPr="00010C64">
        <w:rPr>
          <w:rFonts w:ascii="Arial" w:hAnsi="Arial" w:cs="Arial"/>
          <w:i/>
          <w:color w:val="000000"/>
          <w:sz w:val="22"/>
        </w:rPr>
        <w:t>En los presupuestos municipales y departamentales, se incluirán las partidas necesarias para los gastos de sus cárceles, como pagos de empleados, raciones de presos, vigilancia de los mismos, gastos de remisiones y viáticos, materiales y suministros, compra de equipos y demás servicios.</w:t>
      </w:r>
      <w:r w:rsidRPr="00010C64">
        <w:rPr>
          <w:rFonts w:ascii="Arial" w:hAnsi="Arial" w:cs="Arial"/>
          <w:color w:val="000000"/>
          <w:sz w:val="22"/>
        </w:rPr>
        <w:t>  </w:t>
      </w:r>
    </w:p>
    <w:p w14:paraId="680A4E5D" w14:textId="77777777" w:rsidR="00FA16B7" w:rsidRPr="00010C64" w:rsidRDefault="00FA16B7" w:rsidP="00010C64">
      <w:pPr>
        <w:ind w:left="426" w:right="420"/>
        <w:jc w:val="both"/>
        <w:rPr>
          <w:rFonts w:ascii="Arial" w:hAnsi="Arial" w:cs="Arial"/>
          <w:sz w:val="22"/>
        </w:rPr>
      </w:pPr>
    </w:p>
    <w:p w14:paraId="05E6E4A9" w14:textId="77777777" w:rsidR="008E71D5" w:rsidRPr="00010C64" w:rsidRDefault="008E71D5" w:rsidP="00010C64">
      <w:pPr>
        <w:ind w:left="426" w:right="420"/>
        <w:jc w:val="both"/>
        <w:rPr>
          <w:rFonts w:ascii="Arial" w:hAnsi="Arial" w:cs="Arial"/>
          <w:sz w:val="22"/>
        </w:rPr>
      </w:pPr>
      <w:r w:rsidRPr="00010C64">
        <w:rPr>
          <w:rFonts w:ascii="Arial" w:hAnsi="Arial" w:cs="Arial"/>
          <w:color w:val="000000"/>
          <w:sz w:val="22"/>
        </w:rPr>
        <w:t> </w:t>
      </w:r>
      <w:r w:rsidRPr="00010C64">
        <w:rPr>
          <w:rFonts w:ascii="Arial" w:hAnsi="Arial" w:cs="Arial"/>
          <w:i/>
          <w:color w:val="000000"/>
          <w:sz w:val="22"/>
        </w:rPr>
        <w:t>Los gobernadores y alcaldes respectivamente, se abstendrán de aprobar o sancionar según el caso, los presupuestos departamentales y municipales que no llenen los requisitos señalados en este artículo.</w:t>
      </w:r>
      <w:r w:rsidRPr="00010C64">
        <w:rPr>
          <w:rFonts w:ascii="Arial" w:hAnsi="Arial" w:cs="Arial"/>
          <w:color w:val="000000"/>
          <w:sz w:val="22"/>
        </w:rPr>
        <w:t>  </w:t>
      </w:r>
    </w:p>
    <w:p w14:paraId="36F635CB" w14:textId="77777777" w:rsidR="008E71D5" w:rsidRPr="00010C64" w:rsidRDefault="008E71D5" w:rsidP="00010C64">
      <w:pPr>
        <w:ind w:left="426" w:right="420"/>
        <w:jc w:val="both"/>
        <w:rPr>
          <w:rFonts w:ascii="Arial" w:hAnsi="Arial" w:cs="Arial"/>
          <w:sz w:val="22"/>
        </w:rPr>
      </w:pPr>
      <w:r w:rsidRPr="00010C64">
        <w:rPr>
          <w:rFonts w:ascii="Arial" w:hAnsi="Arial" w:cs="Arial"/>
          <w:color w:val="000000"/>
          <w:sz w:val="22"/>
        </w:rPr>
        <w:t>   </w:t>
      </w:r>
    </w:p>
    <w:p w14:paraId="2F6EBFD5" w14:textId="77777777" w:rsidR="008E71D5" w:rsidRPr="00010C64" w:rsidRDefault="008E71D5" w:rsidP="00010C64">
      <w:pPr>
        <w:ind w:left="426" w:right="420"/>
        <w:jc w:val="both"/>
        <w:rPr>
          <w:rFonts w:ascii="Arial" w:hAnsi="Arial" w:cs="Arial"/>
          <w:sz w:val="22"/>
        </w:rPr>
      </w:pPr>
      <w:r w:rsidRPr="00010C64">
        <w:rPr>
          <w:rFonts w:ascii="Arial" w:hAnsi="Arial" w:cs="Arial"/>
          <w:i/>
          <w:color w:val="000000"/>
          <w:sz w:val="22"/>
        </w:rPr>
        <w:t>La Nación y las entidades territoriales podrán celebrar convenios de integración de servicios, para el mejoramiento de la infraestructura y el sostenimiento de los centros de reclusión del sistema penitenciario y carcelario.</w:t>
      </w:r>
      <w:r w:rsidRPr="00010C64">
        <w:rPr>
          <w:rFonts w:ascii="Arial" w:hAnsi="Arial" w:cs="Arial"/>
          <w:color w:val="000000"/>
          <w:sz w:val="22"/>
        </w:rPr>
        <w:t>”</w:t>
      </w:r>
    </w:p>
    <w:p w14:paraId="4F6584BE" w14:textId="77777777" w:rsidR="008E71D5" w:rsidRPr="00010C64" w:rsidRDefault="008E71D5" w:rsidP="00010C64">
      <w:pPr>
        <w:spacing w:line="276" w:lineRule="auto"/>
        <w:jc w:val="both"/>
        <w:rPr>
          <w:rFonts w:ascii="Arial" w:hAnsi="Arial" w:cs="Arial"/>
        </w:rPr>
      </w:pPr>
      <w:r w:rsidRPr="00010C64">
        <w:rPr>
          <w:rFonts w:ascii="Arial" w:hAnsi="Arial" w:cs="Arial"/>
          <w:color w:val="000000"/>
        </w:rPr>
        <w:t> </w:t>
      </w:r>
    </w:p>
    <w:p w14:paraId="71E39EEC" w14:textId="77777777" w:rsidR="00FA16B7" w:rsidRPr="00010C64" w:rsidRDefault="008E71D5" w:rsidP="00010C64">
      <w:pPr>
        <w:spacing w:line="276" w:lineRule="auto"/>
        <w:jc w:val="both"/>
        <w:rPr>
          <w:rFonts w:ascii="Arial" w:hAnsi="Arial" w:cs="Arial"/>
          <w:color w:val="000000"/>
        </w:rPr>
      </w:pPr>
      <w:r w:rsidRPr="00010C64">
        <w:rPr>
          <w:rFonts w:ascii="Arial" w:hAnsi="Arial" w:cs="Arial"/>
          <w:color w:val="000000"/>
        </w:rPr>
        <w:t>Más adelante, el artículo 19 dispone:</w:t>
      </w:r>
    </w:p>
    <w:p w14:paraId="6B659F04" w14:textId="07B7E92C" w:rsidR="008E71D5" w:rsidRPr="00010C64" w:rsidRDefault="00FA16B7" w:rsidP="00010C64">
      <w:pPr>
        <w:ind w:left="426" w:right="420"/>
        <w:jc w:val="both"/>
        <w:rPr>
          <w:rFonts w:ascii="Arial" w:hAnsi="Arial" w:cs="Arial"/>
          <w:sz w:val="22"/>
        </w:rPr>
      </w:pPr>
      <w:r w:rsidRPr="00010C64">
        <w:rPr>
          <w:rFonts w:ascii="Arial" w:hAnsi="Arial" w:cs="Arial"/>
          <w:color w:val="000000"/>
        </w:rPr>
        <w:br/>
      </w:r>
      <w:r w:rsidR="008E71D5" w:rsidRPr="00010C64">
        <w:rPr>
          <w:rFonts w:ascii="Arial" w:hAnsi="Arial" w:cs="Arial"/>
          <w:b/>
          <w:bCs/>
          <w:i/>
          <w:iCs/>
          <w:color w:val="000000" w:themeColor="text1"/>
          <w:sz w:val="22"/>
        </w:rPr>
        <w:t>“ARTICULO 19.</w:t>
      </w:r>
      <w:r w:rsidR="008E71D5" w:rsidRPr="00010C64">
        <w:rPr>
          <w:rFonts w:ascii="Arial" w:hAnsi="Arial" w:cs="Arial"/>
          <w:b/>
          <w:bCs/>
          <w:color w:val="000000" w:themeColor="text1"/>
          <w:sz w:val="22"/>
        </w:rPr>
        <w:t> </w:t>
      </w:r>
      <w:r w:rsidR="008E71D5" w:rsidRPr="00010C64">
        <w:rPr>
          <w:rFonts w:ascii="Arial" w:hAnsi="Arial" w:cs="Arial"/>
          <w:b/>
          <w:bCs/>
          <w:i/>
          <w:iCs/>
          <w:color w:val="000000" w:themeColor="text1"/>
          <w:sz w:val="22"/>
        </w:rPr>
        <w:t>RECIBO DE PRESOS DEPARTAMENTALES O MUNICIPALES</w:t>
      </w:r>
      <w:r w:rsidR="008E71D5" w:rsidRPr="00010C64">
        <w:rPr>
          <w:rFonts w:ascii="Arial" w:hAnsi="Arial" w:cs="Arial"/>
          <w:i/>
          <w:iCs/>
          <w:color w:val="000000" w:themeColor="text1"/>
          <w:sz w:val="22"/>
        </w:rPr>
        <w:t xml:space="preserve">. Los departamentos o municipios que carezcan de sus respectivas </w:t>
      </w:r>
      <w:r w:rsidR="25F05623" w:rsidRPr="00010C64">
        <w:rPr>
          <w:rFonts w:ascii="Arial" w:hAnsi="Arial" w:cs="Arial"/>
          <w:i/>
          <w:iCs/>
          <w:color w:val="000000" w:themeColor="text1"/>
          <w:sz w:val="22"/>
        </w:rPr>
        <w:t>cárceles</w:t>
      </w:r>
      <w:r w:rsidR="008E71D5" w:rsidRPr="00010C64">
        <w:rPr>
          <w:rFonts w:ascii="Arial" w:hAnsi="Arial" w:cs="Arial"/>
          <w:i/>
          <w:iCs/>
          <w:color w:val="000000" w:themeColor="text1"/>
          <w:sz w:val="22"/>
        </w:rPr>
        <w:t xml:space="preserve"> podrán contratar con el Instituto Nacional Penitenciario y Carcelario, el recibo de sus presos mediante el acuerdo que se consagrará en las cláusulas contractuales, conviniendo el reconocimiento que los departamentos o municipios hagan del pago de los siguientes servicios y remuneraciones:</w:t>
      </w:r>
      <w:r w:rsidR="008E71D5" w:rsidRPr="00010C64">
        <w:rPr>
          <w:rFonts w:ascii="Arial" w:hAnsi="Arial" w:cs="Arial"/>
          <w:color w:val="000000" w:themeColor="text1"/>
          <w:sz w:val="22"/>
        </w:rPr>
        <w:t>  </w:t>
      </w:r>
    </w:p>
    <w:p w14:paraId="61E5395D" w14:textId="77777777" w:rsidR="00FA16B7" w:rsidRPr="00010C64" w:rsidRDefault="008E71D5" w:rsidP="00010C64">
      <w:pPr>
        <w:ind w:left="426" w:right="420"/>
        <w:jc w:val="both"/>
        <w:rPr>
          <w:rFonts w:ascii="Arial" w:hAnsi="Arial" w:cs="Arial"/>
          <w:color w:val="000000"/>
          <w:sz w:val="22"/>
        </w:rPr>
      </w:pPr>
      <w:r w:rsidRPr="00010C64">
        <w:rPr>
          <w:rFonts w:ascii="Arial" w:hAnsi="Arial" w:cs="Arial"/>
          <w:color w:val="000000"/>
          <w:sz w:val="22"/>
        </w:rPr>
        <w:t>   </w:t>
      </w:r>
    </w:p>
    <w:p w14:paraId="18FB0076" w14:textId="77777777" w:rsidR="008E71D5" w:rsidRPr="00010C64" w:rsidRDefault="008E71D5" w:rsidP="00010C64">
      <w:pPr>
        <w:ind w:left="426" w:right="420"/>
        <w:jc w:val="both"/>
        <w:rPr>
          <w:rFonts w:ascii="Arial" w:hAnsi="Arial" w:cs="Arial"/>
          <w:sz w:val="22"/>
        </w:rPr>
      </w:pPr>
      <w:r w:rsidRPr="00010C64">
        <w:rPr>
          <w:rFonts w:ascii="Arial" w:hAnsi="Arial" w:cs="Arial"/>
          <w:i/>
          <w:color w:val="000000"/>
          <w:sz w:val="22"/>
        </w:rPr>
        <w:t>a) Fijación de sobresueldos a los empleados del respectivo establecimiento de reclusión;</w:t>
      </w:r>
      <w:r w:rsidRPr="00010C64">
        <w:rPr>
          <w:rFonts w:ascii="Arial" w:hAnsi="Arial" w:cs="Arial"/>
          <w:color w:val="000000"/>
          <w:sz w:val="22"/>
        </w:rPr>
        <w:t>  </w:t>
      </w:r>
    </w:p>
    <w:p w14:paraId="296FEF7D" w14:textId="77777777" w:rsidR="00FA16B7" w:rsidRPr="00010C64" w:rsidRDefault="00FA16B7" w:rsidP="00010C64">
      <w:pPr>
        <w:ind w:left="426" w:right="420"/>
        <w:jc w:val="both"/>
        <w:rPr>
          <w:rFonts w:ascii="Arial" w:hAnsi="Arial" w:cs="Arial"/>
          <w:i/>
          <w:color w:val="000000"/>
          <w:sz w:val="22"/>
        </w:rPr>
      </w:pPr>
    </w:p>
    <w:p w14:paraId="3769E9E7" w14:textId="77777777" w:rsidR="008E71D5" w:rsidRPr="00010C64" w:rsidRDefault="008E71D5" w:rsidP="00010C64">
      <w:pPr>
        <w:ind w:left="426" w:right="420"/>
        <w:jc w:val="both"/>
        <w:rPr>
          <w:rFonts w:ascii="Arial" w:hAnsi="Arial" w:cs="Arial"/>
          <w:sz w:val="22"/>
        </w:rPr>
      </w:pPr>
      <w:r w:rsidRPr="00010C64">
        <w:rPr>
          <w:rFonts w:ascii="Arial" w:hAnsi="Arial" w:cs="Arial"/>
          <w:i/>
          <w:color w:val="000000"/>
          <w:sz w:val="22"/>
        </w:rPr>
        <w:t>b) Dotación de los elementos y recursos necesarios para los internos incorporados a las cárceles nacionales.</w:t>
      </w:r>
      <w:r w:rsidRPr="00010C64">
        <w:rPr>
          <w:rFonts w:ascii="Arial" w:hAnsi="Arial" w:cs="Arial"/>
          <w:color w:val="000000"/>
          <w:sz w:val="22"/>
        </w:rPr>
        <w:t>  </w:t>
      </w:r>
    </w:p>
    <w:p w14:paraId="7194DBDC" w14:textId="77777777" w:rsidR="00FA16B7" w:rsidRPr="00010C64" w:rsidRDefault="00FA16B7" w:rsidP="00010C64">
      <w:pPr>
        <w:ind w:left="426" w:right="420"/>
        <w:jc w:val="both"/>
        <w:rPr>
          <w:rFonts w:ascii="Arial" w:hAnsi="Arial" w:cs="Arial"/>
          <w:i/>
          <w:color w:val="000000"/>
          <w:sz w:val="22"/>
        </w:rPr>
      </w:pPr>
    </w:p>
    <w:p w14:paraId="41E2C9AE" w14:textId="77777777" w:rsidR="008E71D5" w:rsidRPr="00010C64" w:rsidRDefault="008E71D5" w:rsidP="00010C64">
      <w:pPr>
        <w:ind w:left="426" w:right="420"/>
        <w:jc w:val="both"/>
        <w:rPr>
          <w:rFonts w:ascii="Arial" w:hAnsi="Arial" w:cs="Arial"/>
          <w:color w:val="000000"/>
          <w:sz w:val="22"/>
        </w:rPr>
      </w:pPr>
      <w:r w:rsidRPr="00010C64">
        <w:rPr>
          <w:rFonts w:ascii="Arial" w:hAnsi="Arial" w:cs="Arial"/>
          <w:i/>
          <w:color w:val="000000"/>
          <w:sz w:val="22"/>
        </w:rPr>
        <w:t>c) Provisión de alimentación en una cuantía no menor de la señalada por el Instituto Nacional Penitenciario y Carcelario para sus internos.</w:t>
      </w:r>
      <w:r w:rsidRPr="00010C64">
        <w:rPr>
          <w:rFonts w:ascii="Arial" w:hAnsi="Arial" w:cs="Arial"/>
          <w:color w:val="000000"/>
          <w:sz w:val="22"/>
        </w:rPr>
        <w:t>  </w:t>
      </w:r>
    </w:p>
    <w:p w14:paraId="769D0D3C" w14:textId="77777777" w:rsidR="00FA16B7" w:rsidRPr="00010C64" w:rsidRDefault="00FA16B7" w:rsidP="00010C64">
      <w:pPr>
        <w:ind w:left="426" w:right="420"/>
        <w:jc w:val="both"/>
        <w:rPr>
          <w:rFonts w:ascii="Arial" w:hAnsi="Arial" w:cs="Arial"/>
          <w:sz w:val="22"/>
        </w:rPr>
      </w:pPr>
    </w:p>
    <w:p w14:paraId="31E5EFA0" w14:textId="77777777" w:rsidR="008E71D5" w:rsidRPr="00010C64" w:rsidRDefault="008E71D5" w:rsidP="00010C64">
      <w:pPr>
        <w:ind w:left="426" w:right="420"/>
        <w:jc w:val="both"/>
        <w:rPr>
          <w:rFonts w:ascii="Arial" w:hAnsi="Arial" w:cs="Arial"/>
          <w:sz w:val="22"/>
        </w:rPr>
      </w:pPr>
      <w:r w:rsidRPr="00010C64">
        <w:rPr>
          <w:rFonts w:ascii="Arial" w:hAnsi="Arial" w:cs="Arial"/>
          <w:i/>
          <w:color w:val="000000"/>
          <w:sz w:val="22"/>
        </w:rPr>
        <w:t>d) Reparación, adaptación y mantenimiento de los edificios y de sus servicios, si son de propiedad de los departamentos o municipios.</w:t>
      </w:r>
      <w:r w:rsidRPr="00010C64">
        <w:rPr>
          <w:rFonts w:ascii="Arial" w:hAnsi="Arial" w:cs="Arial"/>
          <w:color w:val="000000"/>
          <w:sz w:val="22"/>
        </w:rPr>
        <w:t>  </w:t>
      </w:r>
    </w:p>
    <w:p w14:paraId="54CD245A" w14:textId="77777777" w:rsidR="00FA16B7" w:rsidRPr="00010C64" w:rsidRDefault="00FA16B7" w:rsidP="00010C64">
      <w:pPr>
        <w:ind w:left="426" w:right="420"/>
        <w:jc w:val="both"/>
        <w:rPr>
          <w:rFonts w:ascii="Arial" w:hAnsi="Arial" w:cs="Arial"/>
          <w:i/>
          <w:color w:val="000000"/>
          <w:sz w:val="22"/>
        </w:rPr>
      </w:pPr>
    </w:p>
    <w:p w14:paraId="15AA318D" w14:textId="0C068D5D" w:rsidR="008E71D5" w:rsidRPr="00010C64" w:rsidRDefault="008E71D5" w:rsidP="00010C64">
      <w:pPr>
        <w:ind w:left="426" w:right="420"/>
        <w:jc w:val="both"/>
        <w:rPr>
          <w:rFonts w:ascii="Arial" w:hAnsi="Arial" w:cs="Arial"/>
          <w:sz w:val="22"/>
        </w:rPr>
      </w:pPr>
      <w:r w:rsidRPr="00010C64">
        <w:rPr>
          <w:rFonts w:ascii="Arial" w:hAnsi="Arial" w:cs="Arial"/>
          <w:i/>
          <w:color w:val="000000"/>
          <w:sz w:val="22"/>
        </w:rPr>
        <w:t>PARAGRAFO.</w:t>
      </w:r>
      <w:r w:rsidRPr="00010C64">
        <w:rPr>
          <w:rFonts w:ascii="Arial" w:hAnsi="Arial" w:cs="Arial"/>
          <w:color w:val="000000"/>
          <w:sz w:val="22"/>
        </w:rPr>
        <w:t> </w:t>
      </w:r>
      <w:r w:rsidRPr="00010C64">
        <w:rPr>
          <w:rFonts w:ascii="Arial" w:hAnsi="Arial" w:cs="Arial"/>
          <w:i/>
          <w:color w:val="000000"/>
          <w:sz w:val="22"/>
        </w:rPr>
        <w:t>Las cárceles municipales podrán recibir presos nacionales en las mismas condiciones en que los centros de reclusión nacionales reciben presos municipales.”</w:t>
      </w:r>
      <w:r w:rsidRPr="00010C64">
        <w:rPr>
          <w:rFonts w:ascii="Arial" w:hAnsi="Arial" w:cs="Arial"/>
          <w:color w:val="000000"/>
          <w:sz w:val="22"/>
        </w:rPr>
        <w:t> </w:t>
      </w:r>
    </w:p>
    <w:p w14:paraId="1231BE67" w14:textId="77777777" w:rsidR="00FA16B7" w:rsidRPr="00010C64" w:rsidRDefault="00FA16B7" w:rsidP="00010C64">
      <w:pPr>
        <w:spacing w:line="276" w:lineRule="auto"/>
        <w:jc w:val="both"/>
        <w:rPr>
          <w:rFonts w:ascii="Arial" w:hAnsi="Arial" w:cs="Arial"/>
          <w:color w:val="000000" w:themeColor="text1"/>
        </w:rPr>
      </w:pPr>
    </w:p>
    <w:p w14:paraId="50EEE5B2" w14:textId="5A20C551" w:rsidR="008E71D5" w:rsidRPr="00010C64" w:rsidRDefault="008E71D5" w:rsidP="00010C64">
      <w:pPr>
        <w:spacing w:line="276" w:lineRule="auto"/>
        <w:jc w:val="both"/>
        <w:rPr>
          <w:rFonts w:ascii="Arial" w:hAnsi="Arial" w:cs="Arial"/>
          <w:color w:val="000000" w:themeColor="text1"/>
        </w:rPr>
      </w:pPr>
      <w:r w:rsidRPr="00010C64">
        <w:rPr>
          <w:rFonts w:ascii="Arial" w:hAnsi="Arial" w:cs="Arial"/>
          <w:color w:val="000000" w:themeColor="text1"/>
        </w:rPr>
        <w:t xml:space="preserve">Como puede observarse si bien al INPEC le fue encomendada la administración sistema penitenciario colombiano, a los departamentos y municipios les corresponde el manejo las personas detenidas preventivamente; no obstante, ello no es definitivo, pues conforme la normatividad en cita, cuando carezca de cárceles y pabellones en su zona de influencia, </w:t>
      </w:r>
      <w:r w:rsidRPr="00010C64">
        <w:rPr>
          <w:rFonts w:ascii="Arial" w:hAnsi="Arial" w:cs="Arial"/>
          <w:b/>
          <w:bCs/>
          <w:color w:val="000000" w:themeColor="text1"/>
        </w:rPr>
        <w:t>podrá contratar con el INPEC para el recibo de sus presos a través de un acuerdo contractual</w:t>
      </w:r>
      <w:r w:rsidRPr="00010C64">
        <w:rPr>
          <w:rFonts w:ascii="Arial" w:hAnsi="Arial" w:cs="Arial"/>
          <w:color w:val="000000" w:themeColor="text1"/>
        </w:rPr>
        <w:t>.   </w:t>
      </w:r>
    </w:p>
    <w:p w14:paraId="36FEB5B0" w14:textId="77777777" w:rsidR="00FA16B7" w:rsidRPr="00010C64" w:rsidRDefault="00FA16B7" w:rsidP="00010C64">
      <w:pPr>
        <w:spacing w:line="276" w:lineRule="auto"/>
        <w:jc w:val="both"/>
        <w:rPr>
          <w:rFonts w:ascii="Arial" w:hAnsi="Arial" w:cs="Arial"/>
        </w:rPr>
      </w:pPr>
    </w:p>
    <w:p w14:paraId="0EE323C0" w14:textId="77777777" w:rsidR="008E71D5" w:rsidRPr="00010C64" w:rsidRDefault="008E71D5" w:rsidP="00010C64">
      <w:pPr>
        <w:spacing w:line="276" w:lineRule="auto"/>
        <w:jc w:val="both"/>
        <w:rPr>
          <w:rFonts w:ascii="Arial" w:hAnsi="Arial" w:cs="Arial"/>
          <w:color w:val="000000" w:themeColor="text1"/>
        </w:rPr>
      </w:pPr>
      <w:r w:rsidRPr="00010C64">
        <w:rPr>
          <w:rFonts w:ascii="Arial" w:hAnsi="Arial" w:cs="Arial"/>
          <w:color w:val="000000" w:themeColor="text1"/>
        </w:rPr>
        <w:t>Tal conclusión la respalda de manera fehaciente lo dispuesto en el artículo 21 de la normatividad en cita, donde se indicó: </w:t>
      </w:r>
    </w:p>
    <w:p w14:paraId="30D7AA69" w14:textId="77777777" w:rsidR="00FA16B7" w:rsidRPr="00010C64" w:rsidRDefault="00FA16B7" w:rsidP="00010C64">
      <w:pPr>
        <w:spacing w:line="276" w:lineRule="auto"/>
        <w:jc w:val="both"/>
        <w:rPr>
          <w:rFonts w:ascii="Arial" w:hAnsi="Arial" w:cs="Arial"/>
        </w:rPr>
      </w:pPr>
    </w:p>
    <w:p w14:paraId="51C97D1A" w14:textId="77777777" w:rsidR="00FA16B7" w:rsidRPr="00010C64" w:rsidRDefault="008E71D5" w:rsidP="00010C64">
      <w:pPr>
        <w:ind w:left="426" w:right="420"/>
        <w:jc w:val="both"/>
        <w:rPr>
          <w:rFonts w:ascii="Arial" w:hAnsi="Arial" w:cs="Arial"/>
          <w:i/>
          <w:iCs/>
          <w:color w:val="000000" w:themeColor="text1"/>
          <w:sz w:val="22"/>
        </w:rPr>
      </w:pPr>
      <w:r w:rsidRPr="00010C64">
        <w:rPr>
          <w:rFonts w:ascii="Arial" w:hAnsi="Arial" w:cs="Arial"/>
          <w:b/>
          <w:bCs/>
          <w:i/>
          <w:iCs/>
          <w:color w:val="000000" w:themeColor="text1"/>
          <w:sz w:val="22"/>
        </w:rPr>
        <w:t>Artículo 21. Cárceles y pabellones de detención preventiva</w:t>
      </w:r>
      <w:r w:rsidRPr="00010C64">
        <w:rPr>
          <w:rFonts w:ascii="Arial" w:hAnsi="Arial" w:cs="Arial"/>
          <w:i/>
          <w:iCs/>
          <w:color w:val="000000" w:themeColor="text1"/>
          <w:sz w:val="22"/>
        </w:rPr>
        <w:t xml:space="preserve">. Las cárceles y pabellones de detención preventiva son establecimientos con un régimen de reclusión cerrado. Estos establecimientos están dirigidos exclusivamente a la atención de personas en detención preventiva en los términos del artículo 17 de la </w:t>
      </w:r>
    </w:p>
    <w:p w14:paraId="7196D064" w14:textId="77777777" w:rsidR="00FA16B7" w:rsidRPr="00010C64" w:rsidRDefault="00FA16B7" w:rsidP="00010C64">
      <w:pPr>
        <w:ind w:left="426" w:right="420"/>
        <w:jc w:val="both"/>
        <w:rPr>
          <w:rFonts w:ascii="Arial" w:hAnsi="Arial" w:cs="Arial"/>
          <w:i/>
          <w:iCs/>
          <w:color w:val="000000" w:themeColor="text1"/>
          <w:sz w:val="22"/>
        </w:rPr>
      </w:pPr>
    </w:p>
    <w:p w14:paraId="6BC1E28F" w14:textId="77777777" w:rsidR="008E71D5" w:rsidRPr="00010C64" w:rsidRDefault="008E71D5" w:rsidP="00010C64">
      <w:pPr>
        <w:ind w:left="426" w:right="420"/>
        <w:jc w:val="both"/>
        <w:rPr>
          <w:rFonts w:ascii="Arial" w:hAnsi="Arial" w:cs="Arial"/>
          <w:color w:val="000000" w:themeColor="text1"/>
          <w:sz w:val="22"/>
        </w:rPr>
      </w:pPr>
      <w:r w:rsidRPr="00010C64">
        <w:rPr>
          <w:rFonts w:ascii="Arial" w:hAnsi="Arial" w:cs="Arial"/>
          <w:i/>
          <w:iCs/>
          <w:color w:val="000000" w:themeColor="text1"/>
          <w:sz w:val="22"/>
        </w:rPr>
        <w:t>Ley 65 de 1993, los cuales están a cargo de las entidades territoriales.</w:t>
      </w:r>
      <w:r w:rsidRPr="00010C64">
        <w:rPr>
          <w:rFonts w:ascii="Arial" w:hAnsi="Arial" w:cs="Arial"/>
          <w:color w:val="000000" w:themeColor="text1"/>
          <w:sz w:val="22"/>
        </w:rPr>
        <w:t>  </w:t>
      </w:r>
    </w:p>
    <w:p w14:paraId="34FF1C98" w14:textId="77777777" w:rsidR="00FA16B7" w:rsidRPr="00010C64" w:rsidRDefault="00FA16B7" w:rsidP="00010C64">
      <w:pPr>
        <w:ind w:left="426" w:right="420"/>
        <w:jc w:val="both"/>
        <w:rPr>
          <w:rFonts w:ascii="Arial" w:hAnsi="Arial" w:cs="Arial"/>
          <w:sz w:val="22"/>
        </w:rPr>
      </w:pPr>
    </w:p>
    <w:p w14:paraId="00594E02" w14:textId="77777777" w:rsidR="008E71D5" w:rsidRPr="00010C64" w:rsidRDefault="008E71D5" w:rsidP="00010C64">
      <w:pPr>
        <w:ind w:left="426" w:right="420"/>
        <w:jc w:val="both"/>
        <w:rPr>
          <w:rFonts w:ascii="Arial" w:hAnsi="Arial" w:cs="Arial"/>
          <w:sz w:val="22"/>
        </w:rPr>
      </w:pPr>
      <w:r w:rsidRPr="00010C64">
        <w:rPr>
          <w:rFonts w:ascii="Arial" w:hAnsi="Arial" w:cs="Arial"/>
          <w:i/>
          <w:color w:val="000000"/>
          <w:sz w:val="22"/>
        </w:rPr>
        <w:t>Podrán existir pabellones para detención preventiva en un establecimiento penitenciario para condenados, cuando así lo ameriten razones de seguridad, siempre y cuando estos se encuentren separados adecuadamente de las demás secciones de dicho complejo y de las personas condenadas.</w:t>
      </w:r>
      <w:r w:rsidRPr="00010C64">
        <w:rPr>
          <w:rFonts w:ascii="Arial" w:hAnsi="Arial" w:cs="Arial"/>
          <w:color w:val="000000"/>
          <w:sz w:val="22"/>
        </w:rPr>
        <w:t>  </w:t>
      </w:r>
    </w:p>
    <w:p w14:paraId="6D072C0D" w14:textId="77777777" w:rsidR="00FA16B7" w:rsidRPr="00010C64" w:rsidRDefault="00FA16B7" w:rsidP="00010C64">
      <w:pPr>
        <w:ind w:left="426" w:right="420"/>
        <w:jc w:val="both"/>
        <w:rPr>
          <w:rFonts w:ascii="Arial" w:hAnsi="Arial" w:cs="Arial"/>
          <w:color w:val="000000"/>
          <w:sz w:val="22"/>
        </w:rPr>
      </w:pPr>
    </w:p>
    <w:p w14:paraId="6F70AB65" w14:textId="77777777" w:rsidR="008E71D5" w:rsidRPr="00010C64" w:rsidRDefault="008E71D5" w:rsidP="00010C64">
      <w:pPr>
        <w:ind w:left="426" w:right="420"/>
        <w:jc w:val="both"/>
        <w:rPr>
          <w:rFonts w:ascii="Arial" w:hAnsi="Arial" w:cs="Arial"/>
          <w:i/>
          <w:color w:val="000000"/>
          <w:sz w:val="22"/>
        </w:rPr>
      </w:pPr>
      <w:r w:rsidRPr="00010C64">
        <w:rPr>
          <w:rFonts w:ascii="Arial" w:hAnsi="Arial" w:cs="Arial"/>
          <w:i/>
          <w:color w:val="000000"/>
          <w:sz w:val="22"/>
        </w:rPr>
        <w:t>Las entidades territoriales, la Fiscalía General de la Nación y el Consejo Superior de la Judicatura podrán realizar las gestiones pertinentes para la construcción conjunta de ciudadelas judiciales con un centro de detención preventiva anexos a sus instalaciones, así como articular todo lo necesario para la construcción y el mantenimiento de estos complejos judiciales.”</w:t>
      </w:r>
    </w:p>
    <w:p w14:paraId="6BD18F9B" w14:textId="77777777" w:rsidR="00B12961" w:rsidRPr="00010C64" w:rsidRDefault="00B12961" w:rsidP="00010C64">
      <w:pPr>
        <w:spacing w:line="276" w:lineRule="auto"/>
        <w:jc w:val="both"/>
        <w:rPr>
          <w:rFonts w:ascii="Arial" w:hAnsi="Arial" w:cs="Arial"/>
          <w:bCs/>
        </w:rPr>
      </w:pPr>
    </w:p>
    <w:p w14:paraId="7F18E205" w14:textId="77777777" w:rsidR="00FA16B7" w:rsidRPr="00010C64" w:rsidRDefault="00B12961" w:rsidP="00010C64">
      <w:pPr>
        <w:spacing w:line="276" w:lineRule="auto"/>
        <w:jc w:val="both"/>
        <w:rPr>
          <w:rFonts w:ascii="Arial" w:hAnsi="Arial" w:cs="Arial"/>
          <w:bCs/>
        </w:rPr>
      </w:pPr>
      <w:r w:rsidRPr="00010C64">
        <w:rPr>
          <w:rFonts w:ascii="Arial" w:hAnsi="Arial" w:cs="Arial"/>
          <w:bCs/>
        </w:rPr>
        <w:t>Ahora, el artículo 21 de la Ley 1709 de 2014 adicionó un nuevo artículo en el Código Penitenciario y Carcelario el cual dispone:</w:t>
      </w:r>
    </w:p>
    <w:p w14:paraId="238601FE" w14:textId="77777777" w:rsidR="00B12961" w:rsidRPr="00010C64" w:rsidRDefault="00B12961" w:rsidP="00010C64">
      <w:pPr>
        <w:spacing w:line="276" w:lineRule="auto"/>
        <w:jc w:val="both"/>
        <w:rPr>
          <w:rFonts w:ascii="Arial" w:hAnsi="Arial" w:cs="Arial"/>
          <w:bCs/>
        </w:rPr>
      </w:pPr>
    </w:p>
    <w:p w14:paraId="3C368CED" w14:textId="77777777" w:rsidR="00B12961" w:rsidRPr="00010C64" w:rsidRDefault="00B12961" w:rsidP="00010C64">
      <w:pPr>
        <w:pBdr>
          <w:top w:val="nil"/>
          <w:left w:val="nil"/>
          <w:bottom w:val="nil"/>
          <w:right w:val="nil"/>
          <w:between w:val="nil"/>
        </w:pBdr>
        <w:ind w:left="426" w:right="420"/>
        <w:jc w:val="both"/>
        <w:rPr>
          <w:rFonts w:ascii="Arial" w:hAnsi="Arial" w:cs="Arial"/>
          <w:b/>
          <w:i/>
          <w:color w:val="000000"/>
          <w:sz w:val="22"/>
          <w:u w:val="single"/>
        </w:rPr>
      </w:pPr>
      <w:r w:rsidRPr="00010C64">
        <w:rPr>
          <w:rFonts w:ascii="Arial" w:hAnsi="Arial" w:cs="Arial"/>
          <w:i/>
          <w:color w:val="000000"/>
          <w:sz w:val="22"/>
        </w:rPr>
        <w:t xml:space="preserve">“La detención en Unidad de Reacción Inmediata (URI) o unidad similar </w:t>
      </w:r>
      <w:r w:rsidRPr="00010C64">
        <w:rPr>
          <w:rFonts w:ascii="Arial" w:hAnsi="Arial" w:cs="Arial"/>
          <w:b/>
          <w:i/>
          <w:color w:val="000000"/>
          <w:sz w:val="22"/>
          <w:u w:val="single"/>
        </w:rPr>
        <w:t>no podrá superar las treinta y seis (36) horas, debiendo garantizarse las siguientes condiciones mínimas: separación entre hombres y mujeres, ventilación y luz solar suficientes, separación de los menores de edad y acceso a baño.</w:t>
      </w:r>
    </w:p>
    <w:p w14:paraId="0F3CABC7" w14:textId="77777777" w:rsidR="00B12961" w:rsidRPr="00010C64" w:rsidRDefault="00B12961" w:rsidP="00010C64">
      <w:pPr>
        <w:ind w:left="426" w:right="420"/>
        <w:jc w:val="both"/>
        <w:rPr>
          <w:rFonts w:ascii="Arial" w:hAnsi="Arial" w:cs="Arial"/>
          <w:i/>
          <w:color w:val="000000"/>
          <w:sz w:val="22"/>
        </w:rPr>
      </w:pPr>
    </w:p>
    <w:p w14:paraId="5F4DCDAF" w14:textId="77777777" w:rsidR="00B12961" w:rsidRPr="00010C64" w:rsidRDefault="00B12961" w:rsidP="00010C64">
      <w:pPr>
        <w:ind w:left="426" w:right="420"/>
        <w:jc w:val="both"/>
        <w:rPr>
          <w:rFonts w:ascii="Arial" w:hAnsi="Arial" w:cs="Arial"/>
          <w:i/>
          <w:color w:val="000000"/>
          <w:sz w:val="22"/>
        </w:rPr>
      </w:pPr>
      <w:r w:rsidRPr="00010C64">
        <w:rPr>
          <w:rFonts w:ascii="Arial" w:hAnsi="Arial" w:cs="Arial"/>
          <w:i/>
          <w:color w:val="000000"/>
          <w:sz w:val="22"/>
        </w:rPr>
        <w:t>“</w:t>
      </w:r>
      <w:r w:rsidRPr="00010C64">
        <w:rPr>
          <w:rFonts w:ascii="Arial" w:hAnsi="Arial" w:cs="Arial"/>
          <w:b/>
          <w:i/>
          <w:color w:val="000000"/>
          <w:sz w:val="22"/>
        </w:rPr>
        <w:t>Parágrafo.</w:t>
      </w:r>
      <w:r w:rsidRPr="00010C64">
        <w:rPr>
          <w:rFonts w:ascii="Arial" w:hAnsi="Arial" w:cs="Arial"/>
          <w:i/>
          <w:color w:val="000000"/>
          <w:sz w:val="22"/>
        </w:rPr>
        <w:t xml:space="preserve"> Dentro de los dos años siguientes a la vigencia de la presente ley las Entidades Territoriales adecuarán las celdas a las condiciones de las que trata el presente artículo.”</w:t>
      </w:r>
      <w:r w:rsidRPr="00010C64">
        <w:rPr>
          <w:rFonts w:ascii="Arial" w:hAnsi="Arial" w:cs="Arial"/>
          <w:i/>
          <w:color w:val="000000"/>
          <w:sz w:val="22"/>
          <w:vertAlign w:val="superscript"/>
        </w:rPr>
        <w:footnoteReference w:id="1"/>
      </w:r>
    </w:p>
    <w:p w14:paraId="16DEB4AB" w14:textId="77777777" w:rsidR="00B12961" w:rsidRPr="00010C64" w:rsidRDefault="00B12961" w:rsidP="00010C64">
      <w:pPr>
        <w:tabs>
          <w:tab w:val="left" w:pos="4678"/>
        </w:tabs>
        <w:spacing w:line="276" w:lineRule="auto"/>
        <w:jc w:val="both"/>
        <w:rPr>
          <w:rFonts w:ascii="Arial" w:hAnsi="Arial" w:cs="Arial"/>
          <w:b/>
          <w:bCs/>
        </w:rPr>
      </w:pPr>
    </w:p>
    <w:p w14:paraId="5285697D" w14:textId="77777777" w:rsidR="008E71D5" w:rsidRPr="00010C64" w:rsidRDefault="008E71D5" w:rsidP="00010C64">
      <w:pPr>
        <w:spacing w:line="276" w:lineRule="auto"/>
        <w:jc w:val="both"/>
        <w:rPr>
          <w:rFonts w:ascii="Arial" w:hAnsi="Arial" w:cs="Arial"/>
        </w:rPr>
      </w:pPr>
      <w:r w:rsidRPr="00010C64">
        <w:rPr>
          <w:rFonts w:ascii="Arial" w:hAnsi="Arial" w:cs="Arial"/>
          <w:b/>
          <w:bCs/>
        </w:rPr>
        <w:t>2.</w:t>
      </w:r>
      <w:r w:rsidRPr="00010C64">
        <w:rPr>
          <w:rFonts w:ascii="Arial" w:hAnsi="Arial" w:cs="Arial"/>
        </w:rPr>
        <w:t xml:space="preserve"> </w:t>
      </w:r>
      <w:r w:rsidR="00FB265A" w:rsidRPr="00010C64">
        <w:rPr>
          <w:rFonts w:ascii="Arial" w:hAnsi="Arial" w:cs="Arial"/>
          <w:b/>
          <w:bCs/>
        </w:rPr>
        <w:t>DEL ESTADO DE COSAS INCONSTITUCIONAL DE LA SITUACIÓN CARCELARIA DEL PAÍS.</w:t>
      </w:r>
    </w:p>
    <w:p w14:paraId="0AD9C6F4" w14:textId="77777777" w:rsidR="00FA16B7" w:rsidRPr="00010C64" w:rsidRDefault="00FA16B7" w:rsidP="00010C64">
      <w:pPr>
        <w:spacing w:line="276" w:lineRule="auto"/>
        <w:ind w:right="51"/>
        <w:jc w:val="both"/>
        <w:rPr>
          <w:rFonts w:ascii="Arial" w:hAnsi="Arial" w:cs="Arial"/>
        </w:rPr>
      </w:pPr>
    </w:p>
    <w:p w14:paraId="4E1E4652" w14:textId="77777777" w:rsidR="008E71D5" w:rsidRPr="00010C64" w:rsidRDefault="008E71D5" w:rsidP="00010C64">
      <w:pPr>
        <w:spacing w:line="276" w:lineRule="auto"/>
        <w:ind w:right="51"/>
        <w:jc w:val="both"/>
        <w:rPr>
          <w:rFonts w:ascii="Arial" w:hAnsi="Arial" w:cs="Arial"/>
        </w:rPr>
      </w:pPr>
      <w:r w:rsidRPr="00010C64">
        <w:rPr>
          <w:rFonts w:ascii="Arial" w:hAnsi="Arial" w:cs="Arial"/>
        </w:rPr>
        <w:t xml:space="preserve">Fuera de discusión se encuentra la crisis penitenciaria y carcelaria del país, que ha desbordado la capacidad de respuesta del Estado Colombiano, debiendo intervenir </w:t>
      </w:r>
      <w:r w:rsidRPr="00010C64">
        <w:rPr>
          <w:rFonts w:ascii="Arial" w:hAnsi="Arial" w:cs="Arial"/>
        </w:rPr>
        <w:lastRenderedPageBreak/>
        <w:t>la Corte Constitucional para declarar el estado de cosas inconstitucional -T 388 de 2013 y T-1762 de 2015- y disponer medidas tendientes al restablecimiento de las garantías fundamentales de la población privada de la libertad.</w:t>
      </w:r>
    </w:p>
    <w:p w14:paraId="4B1F511A" w14:textId="77777777" w:rsidR="00FA16B7" w:rsidRPr="00010C64" w:rsidRDefault="00FA16B7" w:rsidP="00010C64">
      <w:pPr>
        <w:spacing w:line="276" w:lineRule="auto"/>
        <w:ind w:right="51"/>
        <w:jc w:val="both"/>
        <w:rPr>
          <w:rFonts w:ascii="Arial" w:hAnsi="Arial" w:cs="Arial"/>
        </w:rPr>
      </w:pPr>
    </w:p>
    <w:p w14:paraId="4DA16A7F" w14:textId="2F56F18E" w:rsidR="008E71D5" w:rsidRPr="00010C64" w:rsidRDefault="008E71D5" w:rsidP="00010C64">
      <w:pPr>
        <w:spacing w:line="276" w:lineRule="auto"/>
        <w:ind w:right="51"/>
        <w:jc w:val="both"/>
        <w:rPr>
          <w:rFonts w:ascii="Arial" w:hAnsi="Arial" w:cs="Arial"/>
        </w:rPr>
      </w:pPr>
      <w:r w:rsidRPr="00010C64">
        <w:rPr>
          <w:rFonts w:ascii="Arial" w:hAnsi="Arial" w:cs="Arial"/>
        </w:rPr>
        <w:t xml:space="preserve">Es así entonces que, para garantizar la protección de las garantías fundamentales de las personas recluidas transitoriamente en Estaciones de Policía, URI, CAI fijos y móviles, e incluso carpas, vehículos o remolques, </w:t>
      </w:r>
      <w:r w:rsidRPr="00010C64">
        <w:rPr>
          <w:rFonts w:ascii="Arial" w:hAnsi="Arial" w:cs="Arial"/>
          <w:b/>
          <w:bCs/>
        </w:rPr>
        <w:t>estableció la regla del equilibrio decreciente</w:t>
      </w:r>
      <w:r w:rsidRPr="00010C64">
        <w:rPr>
          <w:rFonts w:ascii="Arial" w:hAnsi="Arial" w:cs="Arial"/>
        </w:rPr>
        <w:t>, que consiste en permitir el ingreso de personas al establecimiento, siempre y cuando no aumente el nivel de ocupación y se haya estado cumpliendo el deber de disminución constante del nivel de hacinamiento, todo ello con el fin de mejorar las condiciones al interior de las penitenciarías, pero sin tomar medidas definitivas como el cierre de las cárceles del país.</w:t>
      </w:r>
    </w:p>
    <w:p w14:paraId="65F9C3DC" w14:textId="77777777" w:rsidR="00FA16B7" w:rsidRPr="00010C64" w:rsidRDefault="00FA16B7" w:rsidP="00010C64">
      <w:pPr>
        <w:spacing w:line="276" w:lineRule="auto"/>
        <w:ind w:right="51"/>
        <w:jc w:val="both"/>
        <w:rPr>
          <w:rFonts w:ascii="Arial" w:hAnsi="Arial" w:cs="Arial"/>
        </w:rPr>
      </w:pPr>
    </w:p>
    <w:p w14:paraId="66EB219D" w14:textId="77777777" w:rsidR="008E71D5" w:rsidRPr="00010C64" w:rsidRDefault="008E71D5" w:rsidP="00010C64">
      <w:pPr>
        <w:spacing w:line="276" w:lineRule="auto"/>
        <w:ind w:right="51"/>
        <w:jc w:val="both"/>
        <w:rPr>
          <w:rFonts w:ascii="Arial" w:hAnsi="Arial" w:cs="Arial"/>
        </w:rPr>
      </w:pPr>
      <w:r w:rsidRPr="00010C64">
        <w:rPr>
          <w:rFonts w:ascii="Arial" w:hAnsi="Arial" w:cs="Arial"/>
        </w:rPr>
        <w:t>Sin embargo, a raíz de la indebida aplicación de la regla ya mencionada, la Corte estableció el juicio de proporcionalidad, a través del cual debe analizarse la viabilidad de su uso, frente a la afectación de las garantías de las personas que se encuentran privadas de su libertad en centros de detención transitoria.</w:t>
      </w:r>
    </w:p>
    <w:p w14:paraId="5023141B" w14:textId="77777777" w:rsidR="00FA16B7" w:rsidRPr="00010C64" w:rsidRDefault="00FA16B7" w:rsidP="00010C64">
      <w:pPr>
        <w:spacing w:line="276" w:lineRule="auto"/>
        <w:ind w:right="51"/>
        <w:jc w:val="both"/>
        <w:rPr>
          <w:rFonts w:ascii="Arial" w:hAnsi="Arial" w:cs="Arial"/>
        </w:rPr>
      </w:pPr>
    </w:p>
    <w:p w14:paraId="63CBBF67" w14:textId="77777777" w:rsidR="008E71D5" w:rsidRPr="00010C64" w:rsidRDefault="008E71D5" w:rsidP="00010C64">
      <w:pPr>
        <w:spacing w:line="276" w:lineRule="auto"/>
        <w:ind w:right="51"/>
        <w:jc w:val="both"/>
        <w:rPr>
          <w:rFonts w:ascii="Arial" w:hAnsi="Arial" w:cs="Arial"/>
        </w:rPr>
      </w:pPr>
      <w:r w:rsidRPr="00010C64">
        <w:rPr>
          <w:rFonts w:ascii="Arial" w:hAnsi="Arial" w:cs="Arial"/>
        </w:rPr>
        <w:t>En la actualidad, haciendo seguimiento a este orden de cosas y luego de evidenciar que  239 estaciones y subestaciones de Policía tiene problemas de hacinamiento, toda vez que la población allí recurrida, en promedio, puede permanecer entre uno y catorce meses previo a su ingreso a las cárceles del país, concluyó que ahora la crisis ha afectado también estos lugares de detención preventiva, siendo identificada una problemática generalizada en términos de ¨</w:t>
      </w:r>
      <w:r w:rsidRPr="00010C64">
        <w:rPr>
          <w:rFonts w:ascii="Arial" w:hAnsi="Arial" w:cs="Arial"/>
          <w:i/>
          <w:iCs/>
        </w:rPr>
        <w:t xml:space="preserve">i) infraestructura, </w:t>
      </w:r>
      <w:proofErr w:type="spellStart"/>
      <w:r w:rsidRPr="00010C64">
        <w:rPr>
          <w:rFonts w:ascii="Arial" w:hAnsi="Arial" w:cs="Arial"/>
          <w:i/>
          <w:iCs/>
        </w:rPr>
        <w:t>ii</w:t>
      </w:r>
      <w:proofErr w:type="spellEnd"/>
      <w:r w:rsidRPr="00010C64">
        <w:rPr>
          <w:rFonts w:ascii="Arial" w:hAnsi="Arial" w:cs="Arial"/>
          <w:i/>
          <w:iCs/>
        </w:rPr>
        <w:t xml:space="preserve">) hacinamiento </w:t>
      </w:r>
      <w:proofErr w:type="spellStart"/>
      <w:r w:rsidRPr="00010C64">
        <w:rPr>
          <w:rFonts w:ascii="Arial" w:hAnsi="Arial" w:cs="Arial"/>
          <w:i/>
          <w:iCs/>
        </w:rPr>
        <w:t>iii</w:t>
      </w:r>
      <w:proofErr w:type="spellEnd"/>
      <w:r w:rsidRPr="00010C64">
        <w:rPr>
          <w:rFonts w:ascii="Arial" w:hAnsi="Arial" w:cs="Arial"/>
          <w:i/>
          <w:iCs/>
        </w:rPr>
        <w:t xml:space="preserve">) precariedad e insuficiencia de servicios de salud, alimentación y otros servicios públicos básicos; </w:t>
      </w:r>
      <w:proofErr w:type="spellStart"/>
      <w:r w:rsidRPr="00010C64">
        <w:rPr>
          <w:rFonts w:ascii="Arial" w:hAnsi="Arial" w:cs="Arial"/>
          <w:i/>
          <w:iCs/>
        </w:rPr>
        <w:t>iv</w:t>
      </w:r>
      <w:proofErr w:type="spellEnd"/>
      <w:r w:rsidRPr="00010C64">
        <w:rPr>
          <w:rFonts w:ascii="Arial" w:hAnsi="Arial" w:cs="Arial"/>
          <w:i/>
          <w:iCs/>
        </w:rPr>
        <w:t>) incumplimiento del término máximo de 36 horas que una persona debería permanecer en uno de los centros y v) la falta de articulación del Gobierno Nacional y los entes territoriales en el desarrollo y ejecución de la política carcelaria y penitenciaria de centros transitorios de retención</w:t>
      </w:r>
      <w:r w:rsidRPr="00010C64">
        <w:rPr>
          <w:rFonts w:ascii="Arial" w:hAnsi="Arial" w:cs="Arial"/>
        </w:rPr>
        <w:t>¨. –Auto 110 de 2020-.</w:t>
      </w:r>
    </w:p>
    <w:p w14:paraId="1F3B1409" w14:textId="77777777" w:rsidR="00FA16B7" w:rsidRPr="00010C64" w:rsidRDefault="00FA16B7" w:rsidP="00010C64">
      <w:pPr>
        <w:spacing w:line="276" w:lineRule="auto"/>
        <w:ind w:right="51"/>
        <w:jc w:val="both"/>
        <w:rPr>
          <w:rFonts w:ascii="Arial" w:hAnsi="Arial" w:cs="Arial"/>
        </w:rPr>
      </w:pPr>
    </w:p>
    <w:p w14:paraId="6ED9AA27" w14:textId="6FC2A5EA" w:rsidR="008E71D5" w:rsidRPr="00010C64" w:rsidRDefault="008E71D5" w:rsidP="00010C64">
      <w:pPr>
        <w:spacing w:line="276" w:lineRule="auto"/>
        <w:ind w:right="51"/>
        <w:jc w:val="both"/>
        <w:rPr>
          <w:rFonts w:ascii="Arial" w:hAnsi="Arial" w:cs="Arial"/>
        </w:rPr>
      </w:pPr>
      <w:r w:rsidRPr="00010C64">
        <w:rPr>
          <w:rFonts w:ascii="Arial" w:hAnsi="Arial" w:cs="Arial"/>
        </w:rPr>
        <w:t xml:space="preserve">Ahora, en el marco de la emergencia sanitaria declarada por la pandemia generada por el </w:t>
      </w:r>
      <w:proofErr w:type="spellStart"/>
      <w:r w:rsidRPr="00010C64">
        <w:rPr>
          <w:rFonts w:ascii="Arial" w:hAnsi="Arial" w:cs="Arial"/>
        </w:rPr>
        <w:t>Covid</w:t>
      </w:r>
      <w:proofErr w:type="spellEnd"/>
      <w:r w:rsidRPr="00010C64">
        <w:rPr>
          <w:rFonts w:ascii="Arial" w:hAnsi="Arial" w:cs="Arial"/>
        </w:rPr>
        <w:t xml:space="preserve"> 19, respecto a la cual el Director de Custodia y Vigilancia del INPEC “</w:t>
      </w:r>
      <w:r w:rsidRPr="00303E0B">
        <w:rPr>
          <w:rFonts w:ascii="Arial" w:hAnsi="Arial" w:cs="Arial"/>
          <w:sz w:val="22"/>
        </w:rPr>
        <w:t>suspendió los traslados de privados de la libertad que fueron ordenados y que a la fecha no se han materializado</w:t>
      </w:r>
      <w:r w:rsidRPr="00010C64">
        <w:rPr>
          <w:rFonts w:ascii="Arial" w:hAnsi="Arial" w:cs="Arial"/>
        </w:rPr>
        <w:t>” y  el Ministerio de Justicia junto con otras entidades, establecieron los protocolos de bioseguridad al interior de los penales y el suministro de insumos y medicamentos necesarios para atender a la población privada de la libertad PPL, entre otras medidas, determin</w:t>
      </w:r>
      <w:r w:rsidR="59B2677D" w:rsidRPr="00010C64">
        <w:rPr>
          <w:rFonts w:ascii="Arial" w:hAnsi="Arial" w:cs="Arial"/>
        </w:rPr>
        <w:t>ó</w:t>
      </w:r>
      <w:r w:rsidRPr="00010C64">
        <w:rPr>
          <w:rFonts w:ascii="Arial" w:hAnsi="Arial" w:cs="Arial"/>
        </w:rPr>
        <w:t xml:space="preserve"> la Corte que estas medidas no incluyen a quienes se encontraban en centros provisionales de reclusión.</w:t>
      </w:r>
    </w:p>
    <w:p w14:paraId="562C75D1" w14:textId="77777777" w:rsidR="00FA16B7" w:rsidRPr="00010C64" w:rsidRDefault="00FA16B7" w:rsidP="00010C64">
      <w:pPr>
        <w:spacing w:line="276" w:lineRule="auto"/>
        <w:ind w:right="51"/>
        <w:jc w:val="both"/>
        <w:rPr>
          <w:rFonts w:ascii="Arial" w:hAnsi="Arial" w:cs="Arial"/>
        </w:rPr>
      </w:pPr>
    </w:p>
    <w:p w14:paraId="2BAD9DD0" w14:textId="77777777" w:rsidR="008E71D5" w:rsidRPr="00010C64" w:rsidRDefault="008E71D5" w:rsidP="00010C64">
      <w:pPr>
        <w:spacing w:line="276" w:lineRule="auto"/>
        <w:ind w:right="51"/>
        <w:jc w:val="both"/>
        <w:rPr>
          <w:rFonts w:ascii="Arial" w:hAnsi="Arial" w:cs="Arial"/>
        </w:rPr>
      </w:pPr>
      <w:r w:rsidRPr="00010C64">
        <w:rPr>
          <w:rFonts w:ascii="Arial" w:hAnsi="Arial" w:cs="Arial"/>
        </w:rPr>
        <w:t>Ante este este panorama, es decir, la crisis carcelaria generada por el hacinamiento en las cárceles del país y la emergencia sanitaria, la Corte Constitucional intervino para disponer medidas provisionales relacionadas con la atención en salud de las personas recluidas en centros de detención transitoria y el suministro de agua potable y alimentos.</w:t>
      </w:r>
    </w:p>
    <w:p w14:paraId="380A63E4" w14:textId="58C5E44C" w:rsidR="6DB13527" w:rsidRPr="00010C64" w:rsidRDefault="6DB13527" w:rsidP="00010C64">
      <w:pPr>
        <w:spacing w:line="276" w:lineRule="auto"/>
        <w:ind w:right="51"/>
        <w:jc w:val="both"/>
        <w:rPr>
          <w:rFonts w:ascii="Arial" w:hAnsi="Arial" w:cs="Arial"/>
        </w:rPr>
      </w:pPr>
    </w:p>
    <w:p w14:paraId="46C9911A" w14:textId="77777777" w:rsidR="008E71D5" w:rsidRPr="00010C64" w:rsidRDefault="008E71D5" w:rsidP="00010C64">
      <w:pPr>
        <w:spacing w:line="276" w:lineRule="auto"/>
        <w:ind w:right="51"/>
        <w:jc w:val="both"/>
        <w:rPr>
          <w:rFonts w:ascii="Arial" w:hAnsi="Arial" w:cs="Arial"/>
        </w:rPr>
      </w:pPr>
      <w:r w:rsidRPr="00010C64">
        <w:rPr>
          <w:rFonts w:ascii="Arial" w:hAnsi="Arial" w:cs="Arial"/>
        </w:rPr>
        <w:t xml:space="preserve">Respecto a la infraestructura carcelaria y su ampliación, la Corte en la providencia estudiada precisó: </w:t>
      </w:r>
    </w:p>
    <w:p w14:paraId="664355AD" w14:textId="77777777" w:rsidR="00FB265A" w:rsidRPr="00010C64" w:rsidRDefault="00FB265A" w:rsidP="00010C64">
      <w:pPr>
        <w:spacing w:line="276" w:lineRule="auto"/>
        <w:ind w:right="51"/>
        <w:jc w:val="both"/>
        <w:rPr>
          <w:rFonts w:ascii="Arial" w:hAnsi="Arial" w:cs="Arial"/>
        </w:rPr>
      </w:pPr>
    </w:p>
    <w:p w14:paraId="2DA1107C" w14:textId="77777777" w:rsidR="008E71D5" w:rsidRPr="00010C64" w:rsidRDefault="008E71D5" w:rsidP="00010C64">
      <w:pPr>
        <w:ind w:left="426" w:right="420"/>
        <w:jc w:val="both"/>
        <w:rPr>
          <w:rFonts w:ascii="Arial" w:hAnsi="Arial" w:cs="Arial"/>
          <w:i/>
          <w:color w:val="000000"/>
          <w:sz w:val="22"/>
        </w:rPr>
      </w:pPr>
      <w:r w:rsidRPr="00010C64">
        <w:rPr>
          <w:rFonts w:ascii="Arial" w:hAnsi="Arial" w:cs="Arial"/>
          <w:i/>
          <w:color w:val="000000"/>
          <w:sz w:val="22"/>
        </w:rPr>
        <w:lastRenderedPageBreak/>
        <w:t>“43. Finalmente, en el marco del proceso de revisión, se ha allegado información que indica que uno de los principales inconvenientes para la construcción de cárceles, espacios o pabellones de detención preventiva, se concreta en los POT. Lo anterior se presenta porque en la distribución de usos del suelo no se contemplan instrumentos de planeación y mecanismos que contribuyan al mejoramiento de la crisis de cupos dentro del sistema carcelario, situación que genera un impacto en los centros de detención transitoria. De ese modo, es importante que las autoridades competentes, como las Alcaldías y los concejos municipales, en el marco de sus competencias, presenten iniciativas para la revisión de sus POT y adopten las medidas tendientes a modificar el uso del suelo y, con ello, crear nuevos espacios destinados a la detención preventiva de personas”.</w:t>
      </w:r>
    </w:p>
    <w:p w14:paraId="7DF4E37C" w14:textId="77777777" w:rsidR="00650EDD" w:rsidRPr="00010C64" w:rsidRDefault="00650EDD" w:rsidP="00010C64">
      <w:pPr>
        <w:spacing w:line="276" w:lineRule="auto"/>
        <w:ind w:right="617"/>
        <w:jc w:val="both"/>
        <w:rPr>
          <w:rFonts w:ascii="Arial" w:hAnsi="Arial" w:cs="Arial"/>
        </w:rPr>
      </w:pPr>
    </w:p>
    <w:p w14:paraId="40362395" w14:textId="05089E45" w:rsidR="00FB265A" w:rsidRPr="00010C64" w:rsidRDefault="00FB265A" w:rsidP="00010C64">
      <w:pPr>
        <w:spacing w:line="276" w:lineRule="auto"/>
        <w:ind w:right="617"/>
        <w:jc w:val="both"/>
        <w:rPr>
          <w:rFonts w:ascii="Arial" w:hAnsi="Arial" w:cs="Arial"/>
        </w:rPr>
      </w:pPr>
      <w:r w:rsidRPr="00010C64">
        <w:rPr>
          <w:rFonts w:ascii="Arial" w:hAnsi="Arial" w:cs="Arial"/>
        </w:rPr>
        <w:t>Sin embargo, pese a las medidas adoptadas, la situación carcelaria se mantiene en los centros de detención transitoria, lo cual llevó a que la Corte Constitucional en Sentencia SU 122-2022 e</w:t>
      </w:r>
      <w:r w:rsidR="00650EDD" w:rsidRPr="00010C64">
        <w:rPr>
          <w:rFonts w:ascii="Arial" w:hAnsi="Arial" w:cs="Arial"/>
        </w:rPr>
        <w:t>xtendiera la declaratoria del estado de cosas inconstitucional, destacando que las entidades territoriales no han dado cumplimiento a sus obligaciones en el cuidado, organización y administración de estos centro</w:t>
      </w:r>
      <w:r w:rsidR="638145D3" w:rsidRPr="00010C64">
        <w:rPr>
          <w:rFonts w:ascii="Arial" w:hAnsi="Arial" w:cs="Arial"/>
        </w:rPr>
        <w:t>s</w:t>
      </w:r>
      <w:r w:rsidR="00650EDD" w:rsidRPr="00010C64">
        <w:rPr>
          <w:rFonts w:ascii="Arial" w:hAnsi="Arial" w:cs="Arial"/>
        </w:rPr>
        <w:t xml:space="preserve"> y que a cargo de ellas se encuentra la población privada de la libertad en calidad de sindicados.</w:t>
      </w:r>
    </w:p>
    <w:p w14:paraId="44FB30F8" w14:textId="77777777" w:rsidR="00650EDD" w:rsidRPr="00010C64" w:rsidRDefault="00650EDD" w:rsidP="00010C64">
      <w:pPr>
        <w:spacing w:line="276" w:lineRule="auto"/>
        <w:ind w:right="617"/>
        <w:jc w:val="both"/>
        <w:rPr>
          <w:rFonts w:ascii="Arial" w:hAnsi="Arial" w:cs="Arial"/>
        </w:rPr>
      </w:pPr>
    </w:p>
    <w:p w14:paraId="353605B4" w14:textId="77777777" w:rsidR="00650EDD" w:rsidRPr="00010C64" w:rsidRDefault="00650EDD" w:rsidP="00010C64">
      <w:pPr>
        <w:spacing w:line="276" w:lineRule="auto"/>
        <w:ind w:right="617"/>
        <w:jc w:val="both"/>
        <w:rPr>
          <w:rFonts w:ascii="Arial" w:hAnsi="Arial" w:cs="Arial"/>
        </w:rPr>
      </w:pPr>
      <w:r w:rsidRPr="00010C64">
        <w:rPr>
          <w:rFonts w:ascii="Arial" w:hAnsi="Arial" w:cs="Arial"/>
        </w:rPr>
        <w:t>Frente a este grupo de personas, esa Alta Magistratura tomó las siguientes medidas</w:t>
      </w:r>
      <w:r w:rsidR="00B12961" w:rsidRPr="00010C64">
        <w:rPr>
          <w:rFonts w:ascii="Arial" w:hAnsi="Arial" w:cs="Arial"/>
        </w:rPr>
        <w:t xml:space="preserve"> en la fase transitoria</w:t>
      </w:r>
      <w:r w:rsidRPr="00010C64">
        <w:rPr>
          <w:rFonts w:ascii="Arial" w:hAnsi="Arial" w:cs="Arial"/>
        </w:rPr>
        <w:t>:</w:t>
      </w:r>
    </w:p>
    <w:p w14:paraId="1DA6542E" w14:textId="77777777" w:rsidR="00650EDD" w:rsidRPr="00010C64" w:rsidRDefault="00650EDD" w:rsidP="00010C64">
      <w:pPr>
        <w:spacing w:line="276" w:lineRule="auto"/>
        <w:ind w:right="617"/>
        <w:jc w:val="both"/>
        <w:rPr>
          <w:rFonts w:ascii="Arial" w:hAnsi="Arial" w:cs="Arial"/>
        </w:rPr>
      </w:pPr>
    </w:p>
    <w:p w14:paraId="003FEE81" w14:textId="77777777" w:rsidR="00650EDD" w:rsidRPr="00303E0B" w:rsidRDefault="00650EDD" w:rsidP="00303E0B">
      <w:pPr>
        <w:numPr>
          <w:ilvl w:val="0"/>
          <w:numId w:val="32"/>
        </w:numPr>
        <w:pBdr>
          <w:top w:val="nil"/>
          <w:left w:val="nil"/>
          <w:bottom w:val="nil"/>
          <w:right w:val="nil"/>
          <w:between w:val="nil"/>
        </w:pBdr>
        <w:ind w:left="426" w:right="420" w:firstLine="282"/>
        <w:jc w:val="both"/>
        <w:rPr>
          <w:rFonts w:ascii="Arial" w:hAnsi="Arial" w:cs="Arial"/>
          <w:i/>
          <w:color w:val="000000"/>
          <w:sz w:val="22"/>
        </w:rPr>
      </w:pPr>
      <w:proofErr w:type="gramStart"/>
      <w:r w:rsidRPr="00303E0B">
        <w:rPr>
          <w:rFonts w:ascii="Arial" w:hAnsi="Arial" w:cs="Arial"/>
          <w:i/>
          <w:color w:val="000000"/>
          <w:sz w:val="22"/>
        </w:rPr>
        <w:t>Que</w:t>
      </w:r>
      <w:proofErr w:type="gramEnd"/>
      <w:r w:rsidRPr="00303E0B">
        <w:rPr>
          <w:rFonts w:ascii="Arial" w:hAnsi="Arial" w:cs="Arial"/>
          <w:i/>
          <w:color w:val="000000"/>
          <w:sz w:val="22"/>
        </w:rPr>
        <w:t xml:space="preserve"> en los cuatro meses siguientes a la notificación de la sentencia, las entidades territoriales que tienen bajo su jurisdicción inspecciones, estaciones, subestaciones de Policía, URI y centros similares que garanticen que las personas privadas de la libertad cuenten con las condiciones mínimas de alimentación, acceso a baños, ventilación y luz solar suficientes, así como la separación de hombres y mujeres, menores y mayores de edad.</w:t>
      </w:r>
      <w:r w:rsidRPr="00303E0B">
        <w:rPr>
          <w:rFonts w:ascii="Arial" w:hAnsi="Arial" w:cs="Arial"/>
          <w:i/>
          <w:color w:val="000000"/>
          <w:sz w:val="22"/>
          <w:vertAlign w:val="superscript"/>
        </w:rPr>
        <w:footnoteReference w:id="2"/>
      </w:r>
      <w:r w:rsidRPr="00303E0B">
        <w:rPr>
          <w:rFonts w:ascii="Arial" w:hAnsi="Arial" w:cs="Arial"/>
          <w:i/>
          <w:color w:val="000000"/>
          <w:sz w:val="22"/>
        </w:rPr>
        <w:t xml:space="preserve"> </w:t>
      </w:r>
    </w:p>
    <w:p w14:paraId="3041E394" w14:textId="77777777" w:rsidR="00650EDD" w:rsidRPr="00303E0B" w:rsidRDefault="00650EDD" w:rsidP="00303E0B">
      <w:pPr>
        <w:pBdr>
          <w:top w:val="nil"/>
          <w:left w:val="nil"/>
          <w:bottom w:val="nil"/>
          <w:right w:val="nil"/>
          <w:between w:val="nil"/>
        </w:pBdr>
        <w:ind w:left="426" w:right="420" w:firstLine="282"/>
        <w:rPr>
          <w:rFonts w:ascii="Arial" w:hAnsi="Arial" w:cs="Arial"/>
          <w:i/>
          <w:color w:val="000000"/>
          <w:sz w:val="22"/>
        </w:rPr>
      </w:pPr>
    </w:p>
    <w:p w14:paraId="27445969" w14:textId="77777777" w:rsidR="00650EDD" w:rsidRPr="00303E0B" w:rsidRDefault="00650EDD" w:rsidP="00303E0B">
      <w:pPr>
        <w:numPr>
          <w:ilvl w:val="0"/>
          <w:numId w:val="32"/>
        </w:numPr>
        <w:pBdr>
          <w:top w:val="nil"/>
          <w:left w:val="nil"/>
          <w:bottom w:val="nil"/>
          <w:right w:val="nil"/>
          <w:between w:val="nil"/>
        </w:pBdr>
        <w:ind w:left="426" w:right="420" w:firstLine="282"/>
        <w:jc w:val="both"/>
        <w:rPr>
          <w:rFonts w:ascii="Arial" w:hAnsi="Arial" w:cs="Arial"/>
          <w:i/>
          <w:color w:val="000000"/>
          <w:sz w:val="22"/>
        </w:rPr>
      </w:pPr>
      <w:proofErr w:type="gramStart"/>
      <w:r w:rsidRPr="00303E0B">
        <w:rPr>
          <w:rFonts w:ascii="Arial" w:hAnsi="Arial" w:cs="Arial"/>
          <w:i/>
          <w:color w:val="000000"/>
          <w:sz w:val="22"/>
        </w:rPr>
        <w:t>Que</w:t>
      </w:r>
      <w:proofErr w:type="gramEnd"/>
      <w:r w:rsidRPr="00303E0B">
        <w:rPr>
          <w:rFonts w:ascii="Arial" w:hAnsi="Arial" w:cs="Arial"/>
          <w:i/>
          <w:color w:val="000000"/>
          <w:sz w:val="22"/>
        </w:rPr>
        <w:t xml:space="preserve"> en el término máximo de un año y medio siguiente a la notificación de la sentencia, las entidades territoriales que tienen bajo su jurisdicción inspecciones, estaciones, subestaciones de Policía, URI y centros similares, dispongan de inmuebles que cuenten con las condiciones de seguridad, salubridad, higiene y sanidad, para trasladar temporalmente a personas recluidas en los centros de detención transitoria y disminuir el hacinamiento.</w:t>
      </w:r>
      <w:r w:rsidRPr="00303E0B">
        <w:rPr>
          <w:rFonts w:ascii="Arial" w:hAnsi="Arial" w:cs="Arial"/>
          <w:i/>
          <w:color w:val="000000"/>
          <w:sz w:val="22"/>
          <w:vertAlign w:val="superscript"/>
        </w:rPr>
        <w:footnoteReference w:id="3"/>
      </w:r>
    </w:p>
    <w:p w14:paraId="722B00AE" w14:textId="77777777" w:rsidR="00650EDD" w:rsidRPr="00303E0B" w:rsidRDefault="00650EDD" w:rsidP="00303E0B">
      <w:pPr>
        <w:ind w:left="426" w:right="420" w:firstLine="282"/>
        <w:jc w:val="both"/>
        <w:rPr>
          <w:rFonts w:ascii="Arial" w:hAnsi="Arial" w:cs="Arial"/>
          <w:i/>
          <w:color w:val="000000"/>
          <w:sz w:val="22"/>
        </w:rPr>
      </w:pPr>
    </w:p>
    <w:p w14:paraId="0D2ED9DE" w14:textId="77777777" w:rsidR="00650EDD" w:rsidRPr="00303E0B" w:rsidRDefault="00650EDD" w:rsidP="00303E0B">
      <w:pPr>
        <w:numPr>
          <w:ilvl w:val="0"/>
          <w:numId w:val="32"/>
        </w:numPr>
        <w:pBdr>
          <w:top w:val="nil"/>
          <w:left w:val="nil"/>
          <w:bottom w:val="nil"/>
          <w:right w:val="nil"/>
          <w:between w:val="nil"/>
        </w:pBdr>
        <w:ind w:left="426" w:right="420" w:firstLine="282"/>
        <w:jc w:val="both"/>
        <w:rPr>
          <w:rFonts w:ascii="Arial" w:hAnsi="Arial" w:cs="Arial"/>
          <w:i/>
          <w:color w:val="000000"/>
          <w:sz w:val="22"/>
        </w:rPr>
      </w:pPr>
      <w:proofErr w:type="gramStart"/>
      <w:r w:rsidRPr="00303E0B">
        <w:rPr>
          <w:rFonts w:ascii="Arial" w:hAnsi="Arial" w:cs="Arial"/>
          <w:i/>
          <w:color w:val="000000"/>
          <w:sz w:val="22"/>
        </w:rPr>
        <w:t>Que</w:t>
      </w:r>
      <w:proofErr w:type="gramEnd"/>
      <w:r w:rsidRPr="00303E0B">
        <w:rPr>
          <w:rFonts w:ascii="Arial" w:hAnsi="Arial" w:cs="Arial"/>
          <w:i/>
          <w:color w:val="000000"/>
          <w:sz w:val="22"/>
        </w:rPr>
        <w:t xml:space="preserve"> en el término máximo de un año y medio siguiente a la notificación de la sentencia, las entidades territoriales que tienen bajo su jurisdicción inspecciones, estaciones, subestaciones de Policía, URI y centros similares, verifiquen el régimen de afiliación o aseguramiento en salud en el que se encuentran las personas detenidas en los centros de detención transitoria.</w:t>
      </w:r>
      <w:r w:rsidRPr="00303E0B">
        <w:rPr>
          <w:rFonts w:ascii="Arial" w:hAnsi="Arial" w:cs="Arial"/>
          <w:i/>
          <w:color w:val="000000"/>
          <w:sz w:val="22"/>
          <w:vertAlign w:val="superscript"/>
        </w:rPr>
        <w:footnoteReference w:id="4"/>
      </w:r>
    </w:p>
    <w:p w14:paraId="42C6D796" w14:textId="77777777" w:rsidR="00650EDD" w:rsidRPr="00303E0B" w:rsidRDefault="00650EDD" w:rsidP="00303E0B">
      <w:pPr>
        <w:ind w:left="426" w:right="420" w:firstLine="282"/>
        <w:jc w:val="both"/>
        <w:rPr>
          <w:rFonts w:ascii="Arial" w:hAnsi="Arial" w:cs="Arial"/>
          <w:i/>
          <w:color w:val="000000"/>
          <w:sz w:val="22"/>
        </w:rPr>
      </w:pPr>
    </w:p>
    <w:p w14:paraId="657700AF" w14:textId="77777777" w:rsidR="00650EDD" w:rsidRPr="00303E0B" w:rsidRDefault="00650EDD" w:rsidP="00303E0B">
      <w:pPr>
        <w:numPr>
          <w:ilvl w:val="0"/>
          <w:numId w:val="32"/>
        </w:numPr>
        <w:pBdr>
          <w:top w:val="nil"/>
          <w:left w:val="nil"/>
          <w:bottom w:val="nil"/>
          <w:right w:val="nil"/>
          <w:between w:val="nil"/>
        </w:pBdr>
        <w:ind w:left="426" w:right="420" w:firstLine="282"/>
        <w:jc w:val="both"/>
        <w:rPr>
          <w:rFonts w:ascii="Arial" w:hAnsi="Arial" w:cs="Arial"/>
          <w:i/>
          <w:color w:val="000000"/>
          <w:sz w:val="22"/>
        </w:rPr>
      </w:pPr>
      <w:r w:rsidRPr="00303E0B">
        <w:rPr>
          <w:rFonts w:ascii="Arial" w:hAnsi="Arial" w:cs="Arial"/>
          <w:i/>
          <w:color w:val="000000"/>
          <w:sz w:val="22"/>
        </w:rPr>
        <w:t>Que las entidades territoriales tengan en cuenta que, con la suscripción de los convenios interadministrativos con el INPEC, a los que hace referencia el artículo 19 de la Ley 65 de 1993, no puede llevar a crear hacinamiento en los establecimientos penitenciarios y carcelarios.</w:t>
      </w:r>
      <w:r w:rsidRPr="00303E0B">
        <w:rPr>
          <w:rFonts w:ascii="Arial" w:hAnsi="Arial" w:cs="Arial"/>
          <w:i/>
          <w:color w:val="000000"/>
          <w:sz w:val="22"/>
          <w:vertAlign w:val="superscript"/>
        </w:rPr>
        <w:footnoteReference w:id="5"/>
      </w:r>
    </w:p>
    <w:p w14:paraId="6E1831B3" w14:textId="77777777" w:rsidR="00650EDD" w:rsidRPr="00010C64" w:rsidRDefault="00650EDD" w:rsidP="00010C64">
      <w:pPr>
        <w:spacing w:line="276" w:lineRule="auto"/>
        <w:ind w:right="1468" w:firstLine="54"/>
        <w:jc w:val="both"/>
        <w:rPr>
          <w:rFonts w:ascii="Arial" w:hAnsi="Arial" w:cs="Arial"/>
          <w:i/>
        </w:rPr>
      </w:pPr>
    </w:p>
    <w:p w14:paraId="27743423" w14:textId="77777777" w:rsidR="008E71D5" w:rsidRPr="00010C64" w:rsidRDefault="00B12961" w:rsidP="00010C64">
      <w:pPr>
        <w:spacing w:line="276" w:lineRule="auto"/>
        <w:ind w:right="51"/>
        <w:rPr>
          <w:rFonts w:ascii="Arial" w:hAnsi="Arial" w:cs="Arial"/>
        </w:rPr>
      </w:pPr>
      <w:r w:rsidRPr="00010C64">
        <w:rPr>
          <w:rFonts w:ascii="Arial" w:hAnsi="Arial" w:cs="Arial"/>
        </w:rPr>
        <w:t>Y, en la fase definitiva:</w:t>
      </w:r>
    </w:p>
    <w:p w14:paraId="31126E5D" w14:textId="77777777" w:rsidR="00B12961" w:rsidRPr="00010C64" w:rsidRDefault="00B12961" w:rsidP="00010C64">
      <w:pPr>
        <w:pBdr>
          <w:top w:val="nil"/>
          <w:left w:val="nil"/>
          <w:bottom w:val="nil"/>
          <w:right w:val="nil"/>
          <w:between w:val="nil"/>
        </w:pBdr>
        <w:spacing w:line="276" w:lineRule="auto"/>
        <w:ind w:right="49"/>
        <w:rPr>
          <w:rFonts w:ascii="Arial" w:hAnsi="Arial" w:cs="Arial"/>
          <w:color w:val="000000"/>
        </w:rPr>
      </w:pPr>
    </w:p>
    <w:p w14:paraId="57551D7F" w14:textId="77777777" w:rsidR="00B12961" w:rsidRPr="00303E0B" w:rsidRDefault="00B12961" w:rsidP="00303E0B">
      <w:pPr>
        <w:numPr>
          <w:ilvl w:val="0"/>
          <w:numId w:val="33"/>
        </w:numPr>
        <w:pBdr>
          <w:top w:val="nil"/>
          <w:left w:val="nil"/>
          <w:bottom w:val="nil"/>
          <w:right w:val="nil"/>
          <w:between w:val="nil"/>
        </w:pBdr>
        <w:ind w:left="426" w:right="420" w:firstLine="283"/>
        <w:jc w:val="both"/>
        <w:rPr>
          <w:rFonts w:ascii="Arial" w:hAnsi="Arial" w:cs="Arial"/>
          <w:i/>
          <w:color w:val="000000"/>
          <w:sz w:val="22"/>
        </w:rPr>
      </w:pPr>
      <w:r w:rsidRPr="00303E0B">
        <w:rPr>
          <w:rFonts w:ascii="Arial" w:hAnsi="Arial" w:cs="Arial"/>
          <w:i/>
          <w:color w:val="000000"/>
          <w:sz w:val="22"/>
        </w:rPr>
        <w:t xml:space="preserve">Se advierte a las entidades territoriales que la situación de hacinamiento de los centros de detención transitoria, en ningún caso, puede trasladarse a los establecimientos penitenciarios y carcelarios del orden nacional. Por lo </w:t>
      </w:r>
      <w:proofErr w:type="gramStart"/>
      <w:r w:rsidRPr="00303E0B">
        <w:rPr>
          <w:rFonts w:ascii="Arial" w:hAnsi="Arial" w:cs="Arial"/>
          <w:i/>
          <w:color w:val="000000"/>
          <w:sz w:val="22"/>
        </w:rPr>
        <w:t>que</w:t>
      </w:r>
      <w:proofErr w:type="gramEnd"/>
      <w:r w:rsidRPr="00303E0B">
        <w:rPr>
          <w:rFonts w:ascii="Arial" w:hAnsi="Arial" w:cs="Arial"/>
          <w:i/>
          <w:color w:val="000000"/>
          <w:sz w:val="22"/>
        </w:rPr>
        <w:t xml:space="preserve"> cumplida </w:t>
      </w:r>
      <w:r w:rsidRPr="00303E0B">
        <w:rPr>
          <w:rFonts w:ascii="Arial" w:hAnsi="Arial" w:cs="Arial"/>
          <w:i/>
          <w:color w:val="000000"/>
          <w:sz w:val="22"/>
        </w:rPr>
        <w:lastRenderedPageBreak/>
        <w:t>la fase transitoria antes descrita, estas entidades junto con el INPEC y la USPEC, deben dar una solución definitiva a la ampliación de cupos para la población sindicada bajo su jurisdicción.</w:t>
      </w:r>
      <w:r w:rsidRPr="00303E0B">
        <w:rPr>
          <w:rFonts w:ascii="Arial" w:hAnsi="Arial" w:cs="Arial"/>
          <w:i/>
          <w:color w:val="000000"/>
          <w:sz w:val="22"/>
          <w:vertAlign w:val="superscript"/>
        </w:rPr>
        <w:footnoteReference w:id="6"/>
      </w:r>
    </w:p>
    <w:p w14:paraId="2DE403A5" w14:textId="77777777" w:rsidR="00B12961" w:rsidRPr="00303E0B" w:rsidRDefault="00B12961" w:rsidP="00303E0B">
      <w:pPr>
        <w:pBdr>
          <w:top w:val="nil"/>
          <w:left w:val="nil"/>
          <w:bottom w:val="nil"/>
          <w:right w:val="nil"/>
          <w:between w:val="nil"/>
        </w:pBdr>
        <w:ind w:left="426" w:right="420" w:firstLine="283"/>
        <w:jc w:val="both"/>
        <w:rPr>
          <w:rFonts w:ascii="Arial" w:hAnsi="Arial" w:cs="Arial"/>
          <w:i/>
          <w:color w:val="000000"/>
          <w:sz w:val="22"/>
        </w:rPr>
      </w:pPr>
    </w:p>
    <w:p w14:paraId="23B08D45" w14:textId="350B0F6C" w:rsidR="00B12961" w:rsidRPr="00303E0B" w:rsidRDefault="00B12961" w:rsidP="00303E0B">
      <w:pPr>
        <w:numPr>
          <w:ilvl w:val="0"/>
          <w:numId w:val="33"/>
        </w:numPr>
        <w:pBdr>
          <w:top w:val="nil"/>
          <w:left w:val="nil"/>
          <w:bottom w:val="nil"/>
          <w:right w:val="nil"/>
          <w:between w:val="nil"/>
        </w:pBdr>
        <w:ind w:left="426" w:right="420" w:firstLine="283"/>
        <w:jc w:val="both"/>
        <w:rPr>
          <w:rFonts w:ascii="Arial" w:hAnsi="Arial" w:cs="Arial"/>
          <w:sz w:val="22"/>
        </w:rPr>
      </w:pPr>
      <w:proofErr w:type="gramStart"/>
      <w:r w:rsidRPr="00303E0B">
        <w:rPr>
          <w:rFonts w:ascii="Arial" w:hAnsi="Arial" w:cs="Arial"/>
          <w:i/>
          <w:iCs/>
          <w:color w:val="000000"/>
          <w:sz w:val="22"/>
        </w:rPr>
        <w:t>Que</w:t>
      </w:r>
      <w:proofErr w:type="gramEnd"/>
      <w:r w:rsidRPr="00303E0B">
        <w:rPr>
          <w:rFonts w:ascii="Arial" w:hAnsi="Arial" w:cs="Arial"/>
          <w:i/>
          <w:iCs/>
          <w:color w:val="000000"/>
          <w:sz w:val="22"/>
        </w:rPr>
        <w:t xml:space="preserve"> en el término máximo de un año contado a partir de la notificación de la sentencia, todas las entidades territoriales, especialmente los departamentos, el distrito capital y las capitales de departamento establezcan una planeación de fuentes de financiación de gastos que incluya el aumento de cupos a favor de la población procesada y de la habitabilidad digna de la detención preventiva.</w:t>
      </w:r>
      <w:r w:rsidRPr="00303E0B">
        <w:rPr>
          <w:rFonts w:ascii="Arial" w:hAnsi="Arial" w:cs="Arial"/>
          <w:i/>
          <w:iCs/>
          <w:color w:val="000000"/>
          <w:sz w:val="22"/>
          <w:vertAlign w:val="superscript"/>
        </w:rPr>
        <w:footnoteReference w:id="7"/>
      </w:r>
    </w:p>
    <w:p w14:paraId="00BFBA83" w14:textId="77777777" w:rsidR="00B12961" w:rsidRPr="00010C64" w:rsidRDefault="00B12961" w:rsidP="00010C64">
      <w:pPr>
        <w:pBdr>
          <w:top w:val="nil"/>
          <w:left w:val="nil"/>
          <w:bottom w:val="nil"/>
          <w:right w:val="nil"/>
          <w:between w:val="nil"/>
        </w:pBdr>
        <w:spacing w:line="276" w:lineRule="auto"/>
        <w:ind w:left="633" w:right="1468" w:firstLine="66"/>
        <w:jc w:val="both"/>
        <w:rPr>
          <w:rFonts w:ascii="Arial" w:hAnsi="Arial" w:cs="Arial"/>
          <w:i/>
          <w:iCs/>
          <w:color w:val="000000"/>
        </w:rPr>
      </w:pPr>
      <w:r w:rsidRPr="00010C64">
        <w:rPr>
          <w:rFonts w:ascii="Arial" w:hAnsi="Arial" w:cs="Arial"/>
          <w:i/>
          <w:iCs/>
          <w:color w:val="000000"/>
        </w:rPr>
        <w:t xml:space="preserve"> </w:t>
      </w:r>
    </w:p>
    <w:p w14:paraId="752D251F" w14:textId="77777777" w:rsidR="008E71D5" w:rsidRPr="00010C64" w:rsidRDefault="00961813" w:rsidP="00010C64">
      <w:pPr>
        <w:spacing w:line="276" w:lineRule="auto"/>
        <w:jc w:val="both"/>
        <w:rPr>
          <w:rFonts w:ascii="Arial" w:hAnsi="Arial" w:cs="Arial"/>
          <w:b/>
        </w:rPr>
      </w:pPr>
      <w:r w:rsidRPr="00010C64">
        <w:rPr>
          <w:rFonts w:ascii="Arial" w:hAnsi="Arial" w:cs="Arial"/>
          <w:b/>
        </w:rPr>
        <w:t>3</w:t>
      </w:r>
      <w:r w:rsidR="008E71D5" w:rsidRPr="00010C64">
        <w:rPr>
          <w:rFonts w:ascii="Arial" w:hAnsi="Arial" w:cs="Arial"/>
          <w:b/>
        </w:rPr>
        <w:t>. CASO CONCRETO</w:t>
      </w:r>
    </w:p>
    <w:p w14:paraId="5BE93A62" w14:textId="77777777" w:rsidR="008E71D5" w:rsidRPr="00010C64" w:rsidRDefault="008E71D5" w:rsidP="00010C64">
      <w:pPr>
        <w:spacing w:line="276" w:lineRule="auto"/>
        <w:jc w:val="both"/>
        <w:rPr>
          <w:rFonts w:ascii="Arial" w:hAnsi="Arial" w:cs="Arial"/>
        </w:rPr>
      </w:pPr>
    </w:p>
    <w:p w14:paraId="384BA73E" w14:textId="77777777" w:rsidR="00FA16B7" w:rsidRPr="00010C64" w:rsidRDefault="00FA16B7" w:rsidP="00010C64">
      <w:pPr>
        <w:spacing w:line="276" w:lineRule="auto"/>
        <w:jc w:val="both"/>
        <w:rPr>
          <w:rFonts w:ascii="Arial" w:hAnsi="Arial" w:cs="Arial"/>
        </w:rPr>
      </w:pPr>
    </w:p>
    <w:p w14:paraId="0CB8DA93" w14:textId="77A3C04C" w:rsidR="008E71D5" w:rsidRPr="00010C64" w:rsidRDefault="008E71D5" w:rsidP="00010C64">
      <w:pPr>
        <w:spacing w:line="276" w:lineRule="auto"/>
        <w:jc w:val="both"/>
        <w:rPr>
          <w:rFonts w:ascii="Arial" w:hAnsi="Arial" w:cs="Arial"/>
        </w:rPr>
      </w:pPr>
      <w:r w:rsidRPr="00010C64">
        <w:rPr>
          <w:rFonts w:ascii="Arial" w:hAnsi="Arial" w:cs="Arial"/>
        </w:rPr>
        <w:t xml:space="preserve">En el presente asunto, los accionantes, quienes se encuentran representados por la Personera del municipio de </w:t>
      </w:r>
      <w:r w:rsidR="00C954A4" w:rsidRPr="00010C64">
        <w:rPr>
          <w:rFonts w:ascii="Arial" w:hAnsi="Arial" w:cs="Arial"/>
        </w:rPr>
        <w:t>Quinchía</w:t>
      </w:r>
      <w:r w:rsidRPr="00010C64">
        <w:rPr>
          <w:rFonts w:ascii="Arial" w:hAnsi="Arial" w:cs="Arial"/>
        </w:rPr>
        <w:t>, denuncian las precarias condiciones en las que vienen cumpliendo la medida de aseguramiento que les fue impuesta por diferentes autoridades judiciales de la región y que se encuentran purgando en la</w:t>
      </w:r>
      <w:r w:rsidR="00D8316C" w:rsidRPr="00010C64">
        <w:rPr>
          <w:rFonts w:ascii="Arial" w:hAnsi="Arial" w:cs="Arial"/>
        </w:rPr>
        <w:t xml:space="preserve"> Estación y Subestación de Policía de Quinchía e </w:t>
      </w:r>
      <w:proofErr w:type="spellStart"/>
      <w:r w:rsidR="00D8316C" w:rsidRPr="00010C64">
        <w:rPr>
          <w:rFonts w:ascii="Arial" w:hAnsi="Arial" w:cs="Arial"/>
        </w:rPr>
        <w:t>Irra</w:t>
      </w:r>
      <w:proofErr w:type="spellEnd"/>
      <w:r w:rsidR="00D8316C" w:rsidRPr="00010C64">
        <w:rPr>
          <w:rFonts w:ascii="Arial" w:hAnsi="Arial" w:cs="Arial"/>
        </w:rPr>
        <w:t xml:space="preserve"> respectivamente, </w:t>
      </w:r>
      <w:r w:rsidRPr="00010C64">
        <w:rPr>
          <w:rFonts w:ascii="Arial" w:hAnsi="Arial" w:cs="Arial"/>
        </w:rPr>
        <w:t xml:space="preserve">con lo cual consideran vulneradas sus garantías fundamentales a la </w:t>
      </w:r>
      <w:r w:rsidR="00D8316C" w:rsidRPr="00010C64">
        <w:rPr>
          <w:rFonts w:ascii="Arial" w:hAnsi="Arial" w:cs="Arial"/>
        </w:rPr>
        <w:t>dignidad humana y a la integridad.</w:t>
      </w:r>
    </w:p>
    <w:p w14:paraId="34B3F2EB" w14:textId="77777777" w:rsidR="00D8316C" w:rsidRPr="00010C64" w:rsidRDefault="00D8316C" w:rsidP="00010C64">
      <w:pPr>
        <w:spacing w:line="276" w:lineRule="auto"/>
        <w:jc w:val="both"/>
        <w:rPr>
          <w:rFonts w:ascii="Arial" w:hAnsi="Arial" w:cs="Arial"/>
        </w:rPr>
      </w:pPr>
    </w:p>
    <w:p w14:paraId="1386460E" w14:textId="03FB20DF" w:rsidR="00C954A4" w:rsidRPr="00010C64" w:rsidRDefault="00C954A4" w:rsidP="00010C64">
      <w:pPr>
        <w:spacing w:line="276" w:lineRule="auto"/>
        <w:jc w:val="both"/>
        <w:rPr>
          <w:rFonts w:ascii="Arial" w:hAnsi="Arial" w:cs="Arial"/>
        </w:rPr>
      </w:pPr>
      <w:r w:rsidRPr="00010C64">
        <w:rPr>
          <w:rFonts w:ascii="Arial" w:hAnsi="Arial" w:cs="Arial"/>
        </w:rPr>
        <w:t>Frente a dicha representación, observa la Sala que la misma resulta leg</w:t>
      </w:r>
      <w:r w:rsidR="2EBB5C51" w:rsidRPr="00010C64">
        <w:rPr>
          <w:rFonts w:ascii="Arial" w:hAnsi="Arial" w:cs="Arial"/>
        </w:rPr>
        <w:t>í</w:t>
      </w:r>
      <w:r w:rsidRPr="00010C64">
        <w:rPr>
          <w:rFonts w:ascii="Arial" w:hAnsi="Arial" w:cs="Arial"/>
        </w:rPr>
        <w:t>tima en la medida en que la situación de reclusión en la que se encuentran los accionantes impiden que acudan por sus propios medios a</w:t>
      </w:r>
      <w:r w:rsidR="002751C4" w:rsidRPr="00010C64">
        <w:rPr>
          <w:rFonts w:ascii="Arial" w:hAnsi="Arial" w:cs="Arial"/>
        </w:rPr>
        <w:t xml:space="preserve"> la administración de justicia</w:t>
      </w:r>
      <w:r w:rsidRPr="00010C64">
        <w:rPr>
          <w:rFonts w:ascii="Arial" w:hAnsi="Arial" w:cs="Arial"/>
        </w:rPr>
        <w:t xml:space="preserve">, pues no tienen acceso a la tecnología que requiere la presentación de la acción de tutela, toda vez que en virtud a las medidas establecidas </w:t>
      </w:r>
      <w:r w:rsidR="00AB6C4A" w:rsidRPr="00010C64">
        <w:rPr>
          <w:rFonts w:ascii="Arial" w:hAnsi="Arial" w:cs="Arial"/>
        </w:rPr>
        <w:t>por cuenta de emergencia sanitaria generada por el Covid-19 dicho mecanismo debe presentarse a través de la página web de la Rama Judicial, en el portal Recepción de Tutela y Hábeas Corpus en Línea.</w:t>
      </w:r>
    </w:p>
    <w:p w14:paraId="7D34F5C7" w14:textId="77777777" w:rsidR="00AB6C4A" w:rsidRPr="00010C64" w:rsidRDefault="00AB6C4A" w:rsidP="00010C64">
      <w:pPr>
        <w:spacing w:line="276" w:lineRule="auto"/>
        <w:jc w:val="both"/>
        <w:rPr>
          <w:rFonts w:ascii="Arial" w:hAnsi="Arial" w:cs="Arial"/>
        </w:rPr>
      </w:pPr>
    </w:p>
    <w:p w14:paraId="4D728E73" w14:textId="08C298E7" w:rsidR="00AB6C4A" w:rsidRPr="00010C64" w:rsidRDefault="00AB6C4A" w:rsidP="00010C64">
      <w:pPr>
        <w:spacing w:line="276" w:lineRule="auto"/>
        <w:jc w:val="both"/>
        <w:rPr>
          <w:rFonts w:ascii="Arial" w:hAnsi="Arial" w:cs="Arial"/>
        </w:rPr>
      </w:pPr>
      <w:r w:rsidRPr="00010C64">
        <w:rPr>
          <w:rFonts w:ascii="Arial" w:hAnsi="Arial" w:cs="Arial"/>
        </w:rPr>
        <w:t xml:space="preserve">Pero además, </w:t>
      </w:r>
      <w:r w:rsidR="00252BED" w:rsidRPr="00010C64">
        <w:rPr>
          <w:rFonts w:ascii="Arial" w:hAnsi="Arial" w:cs="Arial"/>
        </w:rPr>
        <w:t xml:space="preserve">conforme las respuestas brindadas por el Comando de Policía de Quinchía, en representación de las citadas estaciones, </w:t>
      </w:r>
      <w:r w:rsidR="002751C4" w:rsidRPr="00010C64">
        <w:rPr>
          <w:rFonts w:ascii="Arial" w:hAnsi="Arial" w:cs="Arial"/>
        </w:rPr>
        <w:t xml:space="preserve">se </w:t>
      </w:r>
      <w:r w:rsidR="00252BED" w:rsidRPr="00010C64">
        <w:rPr>
          <w:rFonts w:ascii="Arial" w:hAnsi="Arial" w:cs="Arial"/>
        </w:rPr>
        <w:t xml:space="preserve">puso en evidencia el riesgo que corren los uniformados frente al manejo de la población privada de la libertad </w:t>
      </w:r>
      <w:r w:rsidR="001F422C" w:rsidRPr="00010C64">
        <w:rPr>
          <w:rFonts w:ascii="Arial" w:hAnsi="Arial" w:cs="Arial"/>
        </w:rPr>
        <w:t>-PPL-</w:t>
      </w:r>
      <w:r w:rsidR="00252BED" w:rsidRPr="00010C64">
        <w:rPr>
          <w:rFonts w:ascii="Arial" w:hAnsi="Arial" w:cs="Arial"/>
        </w:rPr>
        <w:t>que tiene</w:t>
      </w:r>
      <w:r w:rsidR="75E05023" w:rsidRPr="00010C64">
        <w:rPr>
          <w:rFonts w:ascii="Arial" w:hAnsi="Arial" w:cs="Arial"/>
        </w:rPr>
        <w:t>n</w:t>
      </w:r>
      <w:r w:rsidR="00252BED" w:rsidRPr="00010C64">
        <w:rPr>
          <w:rFonts w:ascii="Arial" w:hAnsi="Arial" w:cs="Arial"/>
        </w:rPr>
        <w:t xml:space="preserve"> la condición de sindicados y que se encuentran bajo su custodia, debido a i</w:t>
      </w:r>
      <w:r w:rsidR="002751C4" w:rsidRPr="00010C64">
        <w:rPr>
          <w:rFonts w:ascii="Arial" w:hAnsi="Arial" w:cs="Arial"/>
        </w:rPr>
        <w:t>nformación confidencial atinente a las intenciones de</w:t>
      </w:r>
      <w:r w:rsidR="00252BED" w:rsidRPr="00010C64">
        <w:rPr>
          <w:rFonts w:ascii="Arial" w:hAnsi="Arial" w:cs="Arial"/>
        </w:rPr>
        <w:t xml:space="preserve"> fuga y motines que se </w:t>
      </w:r>
      <w:r w:rsidR="002751C4" w:rsidRPr="00010C64">
        <w:rPr>
          <w:rFonts w:ascii="Arial" w:hAnsi="Arial" w:cs="Arial"/>
        </w:rPr>
        <w:t xml:space="preserve">estarían fraguando </w:t>
      </w:r>
      <w:r w:rsidR="00252BED" w:rsidRPr="00010C64">
        <w:rPr>
          <w:rFonts w:ascii="Arial" w:hAnsi="Arial" w:cs="Arial"/>
        </w:rPr>
        <w:t xml:space="preserve">en </w:t>
      </w:r>
      <w:r w:rsidR="40BC29AD" w:rsidRPr="00010C64">
        <w:rPr>
          <w:rFonts w:ascii="Arial" w:hAnsi="Arial" w:cs="Arial"/>
        </w:rPr>
        <w:t>estas</w:t>
      </w:r>
      <w:r w:rsidR="00252BED" w:rsidRPr="00010C64">
        <w:rPr>
          <w:rFonts w:ascii="Arial" w:hAnsi="Arial" w:cs="Arial"/>
        </w:rPr>
        <w:t xml:space="preserve"> instalaciones, </w:t>
      </w:r>
      <w:r w:rsidR="002751C4" w:rsidRPr="00010C64">
        <w:rPr>
          <w:rFonts w:ascii="Arial" w:hAnsi="Arial" w:cs="Arial"/>
        </w:rPr>
        <w:t>lo cual impide</w:t>
      </w:r>
      <w:r w:rsidR="00252BED" w:rsidRPr="00010C64">
        <w:rPr>
          <w:rFonts w:ascii="Arial" w:hAnsi="Arial" w:cs="Arial"/>
        </w:rPr>
        <w:t xml:space="preserve"> que dichas personas sean desplazadas hasta el juzgado o </w:t>
      </w:r>
      <w:r w:rsidR="00D52875" w:rsidRPr="00010C64">
        <w:rPr>
          <w:rFonts w:ascii="Arial" w:hAnsi="Arial" w:cs="Arial"/>
        </w:rPr>
        <w:t xml:space="preserve"> a </w:t>
      </w:r>
      <w:r w:rsidR="00252BED" w:rsidRPr="00010C64">
        <w:rPr>
          <w:rFonts w:ascii="Arial" w:hAnsi="Arial" w:cs="Arial"/>
        </w:rPr>
        <w:t>cualquier otra entidad o establecimiento para presentar la respectiva acción de tutela.</w:t>
      </w:r>
    </w:p>
    <w:p w14:paraId="0B4020A7" w14:textId="77777777" w:rsidR="00252BED" w:rsidRPr="00010C64" w:rsidRDefault="00252BED" w:rsidP="00010C64">
      <w:pPr>
        <w:spacing w:line="276" w:lineRule="auto"/>
        <w:jc w:val="both"/>
        <w:rPr>
          <w:rFonts w:ascii="Arial" w:hAnsi="Arial" w:cs="Arial"/>
        </w:rPr>
      </w:pPr>
    </w:p>
    <w:p w14:paraId="0B823F32" w14:textId="77777777" w:rsidR="00252BED" w:rsidRPr="00010C64" w:rsidRDefault="001F422C" w:rsidP="00010C64">
      <w:pPr>
        <w:spacing w:line="276" w:lineRule="auto"/>
        <w:jc w:val="both"/>
        <w:rPr>
          <w:rFonts w:ascii="Arial" w:hAnsi="Arial" w:cs="Arial"/>
        </w:rPr>
      </w:pPr>
      <w:r w:rsidRPr="00010C64">
        <w:rPr>
          <w:rFonts w:ascii="Arial" w:hAnsi="Arial" w:cs="Arial"/>
        </w:rPr>
        <w:t>De acuerdo con lo expuesto y frente a la valoración flexible que ha establecido la Corte Constitucional frente al agenciamiento de la PPL, observa la Sala que el requisito consistente en la imposibilidad de los titulares para promover su propia defensa, en este caso, se encuentra acreditada.</w:t>
      </w:r>
    </w:p>
    <w:p w14:paraId="1D7B270A" w14:textId="77777777" w:rsidR="00C954A4" w:rsidRPr="00010C64" w:rsidRDefault="00C954A4" w:rsidP="00010C64">
      <w:pPr>
        <w:spacing w:line="276" w:lineRule="auto"/>
        <w:jc w:val="both"/>
        <w:rPr>
          <w:rFonts w:ascii="Arial" w:hAnsi="Arial" w:cs="Arial"/>
        </w:rPr>
      </w:pPr>
    </w:p>
    <w:p w14:paraId="040C541D" w14:textId="55085394" w:rsidR="009047C6" w:rsidRPr="00010C64" w:rsidRDefault="3165B319" w:rsidP="00010C64">
      <w:pPr>
        <w:spacing w:line="276" w:lineRule="auto"/>
        <w:jc w:val="both"/>
        <w:rPr>
          <w:rFonts w:ascii="Arial" w:hAnsi="Arial" w:cs="Arial"/>
        </w:rPr>
      </w:pPr>
      <w:r w:rsidRPr="00010C64">
        <w:rPr>
          <w:rFonts w:ascii="Arial" w:hAnsi="Arial" w:cs="Arial"/>
        </w:rPr>
        <w:t xml:space="preserve">En lo que respecta </w:t>
      </w:r>
      <w:r w:rsidR="008D5B1B" w:rsidRPr="00010C64">
        <w:rPr>
          <w:rFonts w:ascii="Arial" w:hAnsi="Arial" w:cs="Arial"/>
        </w:rPr>
        <w:t>a la afectación de los derechos fundamentales de este grupo humano, no existe discusión al respecto, pues la misma Policía Nacional puso de presente</w:t>
      </w:r>
      <w:r w:rsidR="00D320F4" w:rsidRPr="00010C64">
        <w:rPr>
          <w:rFonts w:ascii="Arial" w:hAnsi="Arial" w:cs="Arial"/>
        </w:rPr>
        <w:t xml:space="preserve"> que los señores Pablo García, Gustavo Hernando Villada Montoya</w:t>
      </w:r>
      <w:r w:rsidR="00E075BB" w:rsidRPr="00010C64">
        <w:rPr>
          <w:rFonts w:ascii="Arial" w:hAnsi="Arial" w:cs="Arial"/>
        </w:rPr>
        <w:t>, Rubén Da</w:t>
      </w:r>
      <w:r w:rsidR="009047C6" w:rsidRPr="00010C64">
        <w:rPr>
          <w:rFonts w:ascii="Arial" w:hAnsi="Arial" w:cs="Arial"/>
        </w:rPr>
        <w:t xml:space="preserve">río Mejía Pineda y Cristian Camilo Manso Ibarra, se encuentran detenidos en calidad de sindicados desde el 31 de enero, 19 de marzo, 19 de febrero y 9 de febrero </w:t>
      </w:r>
      <w:r w:rsidR="009047C6" w:rsidRPr="00010C64">
        <w:rPr>
          <w:rFonts w:ascii="Arial" w:hAnsi="Arial" w:cs="Arial"/>
        </w:rPr>
        <w:lastRenderedPageBreak/>
        <w:t>de 2024 respectivamente, sin que se haya definido su situación de reclusión en Establecimiento Carcelario.</w:t>
      </w:r>
    </w:p>
    <w:p w14:paraId="4F904CB7" w14:textId="77777777" w:rsidR="009047C6" w:rsidRPr="00010C64" w:rsidRDefault="009047C6" w:rsidP="00010C64">
      <w:pPr>
        <w:spacing w:line="276" w:lineRule="auto"/>
        <w:jc w:val="both"/>
        <w:rPr>
          <w:rFonts w:ascii="Arial" w:hAnsi="Arial" w:cs="Arial"/>
        </w:rPr>
      </w:pPr>
    </w:p>
    <w:p w14:paraId="50305375" w14:textId="77777777" w:rsidR="009047C6" w:rsidRPr="00010C64" w:rsidRDefault="009047C6" w:rsidP="00010C64">
      <w:pPr>
        <w:spacing w:line="276" w:lineRule="auto"/>
        <w:jc w:val="both"/>
        <w:rPr>
          <w:rFonts w:ascii="Arial" w:hAnsi="Arial" w:cs="Arial"/>
        </w:rPr>
      </w:pPr>
      <w:r w:rsidRPr="00010C64">
        <w:rPr>
          <w:rFonts w:ascii="Arial" w:hAnsi="Arial" w:cs="Arial"/>
        </w:rPr>
        <w:t xml:space="preserve">Ahora aun cuando los señores Herman Adolfo Suárez Ruiz, Gustavo Álvarez Sánchez, Juan Sebastián Quintero </w:t>
      </w:r>
      <w:proofErr w:type="spellStart"/>
      <w:r w:rsidRPr="00010C64">
        <w:rPr>
          <w:rFonts w:ascii="Arial" w:hAnsi="Arial" w:cs="Arial"/>
        </w:rPr>
        <w:t>Alvarán</w:t>
      </w:r>
      <w:proofErr w:type="spellEnd"/>
      <w:r w:rsidRPr="00010C64">
        <w:rPr>
          <w:rFonts w:ascii="Arial" w:hAnsi="Arial" w:cs="Arial"/>
        </w:rPr>
        <w:t xml:space="preserve"> y Julio César Giraldo se encuentren en las instalaciones de Policía desde el mes de junio de 2024, es claro que la normatividad antes citada establece que </w:t>
      </w:r>
      <w:r w:rsidR="00F425E5" w:rsidRPr="00010C64">
        <w:rPr>
          <w:rFonts w:ascii="Arial" w:hAnsi="Arial" w:cs="Arial"/>
        </w:rPr>
        <w:t xml:space="preserve">en </w:t>
      </w:r>
      <w:r w:rsidRPr="00010C64">
        <w:rPr>
          <w:rFonts w:ascii="Arial" w:hAnsi="Arial" w:cs="Arial"/>
        </w:rPr>
        <w:t>estos centros de reclusión transitoria</w:t>
      </w:r>
      <w:r w:rsidR="00D52875" w:rsidRPr="00010C64">
        <w:rPr>
          <w:rFonts w:ascii="Arial" w:hAnsi="Arial" w:cs="Arial"/>
        </w:rPr>
        <w:t xml:space="preserve"> </w:t>
      </w:r>
      <w:r w:rsidRPr="00010C64">
        <w:rPr>
          <w:rFonts w:ascii="Arial" w:hAnsi="Arial" w:cs="Arial"/>
        </w:rPr>
        <w:t>no deben permanecer más de 36 horas los sindicados</w:t>
      </w:r>
      <w:r w:rsidR="00D52875" w:rsidRPr="00010C64">
        <w:rPr>
          <w:rFonts w:ascii="Arial" w:hAnsi="Arial" w:cs="Arial"/>
        </w:rPr>
        <w:t xml:space="preserve"> o detenidos</w:t>
      </w:r>
      <w:r w:rsidRPr="00010C64">
        <w:rPr>
          <w:rFonts w:ascii="Arial" w:hAnsi="Arial" w:cs="Arial"/>
        </w:rPr>
        <w:t>.</w:t>
      </w:r>
    </w:p>
    <w:p w14:paraId="06971CD3" w14:textId="77777777" w:rsidR="009047C6" w:rsidRPr="00010C64" w:rsidRDefault="009047C6" w:rsidP="00010C64">
      <w:pPr>
        <w:spacing w:line="276" w:lineRule="auto"/>
        <w:jc w:val="both"/>
        <w:rPr>
          <w:rFonts w:ascii="Arial" w:hAnsi="Arial" w:cs="Arial"/>
        </w:rPr>
      </w:pPr>
    </w:p>
    <w:p w14:paraId="1E639606" w14:textId="7AB4B885" w:rsidR="00893FD4" w:rsidRPr="00010C64" w:rsidRDefault="00831ADD" w:rsidP="00010C64">
      <w:pPr>
        <w:spacing w:line="276" w:lineRule="auto"/>
        <w:jc w:val="both"/>
        <w:rPr>
          <w:rFonts w:ascii="Arial" w:hAnsi="Arial" w:cs="Arial"/>
        </w:rPr>
      </w:pPr>
      <w:proofErr w:type="gramStart"/>
      <w:r w:rsidRPr="00010C64">
        <w:rPr>
          <w:rFonts w:ascii="Arial" w:hAnsi="Arial" w:cs="Arial"/>
        </w:rPr>
        <w:t>Pero</w:t>
      </w:r>
      <w:proofErr w:type="gramEnd"/>
      <w:r w:rsidRPr="00010C64">
        <w:rPr>
          <w:rFonts w:ascii="Arial" w:hAnsi="Arial" w:cs="Arial"/>
        </w:rPr>
        <w:t xml:space="preserve"> además, </w:t>
      </w:r>
      <w:r w:rsidR="00D52875" w:rsidRPr="00010C64">
        <w:rPr>
          <w:rFonts w:ascii="Arial" w:hAnsi="Arial" w:cs="Arial"/>
        </w:rPr>
        <w:t>l</w:t>
      </w:r>
      <w:r w:rsidR="000E78AF" w:rsidRPr="00010C64">
        <w:rPr>
          <w:rFonts w:ascii="Arial" w:hAnsi="Arial" w:cs="Arial"/>
        </w:rPr>
        <w:t xml:space="preserve">a misma Policía Nacional, institución que ha asumido las funciones de custodia </w:t>
      </w:r>
      <w:r w:rsidR="00F425E5" w:rsidRPr="00010C64">
        <w:rPr>
          <w:rFonts w:ascii="Arial" w:hAnsi="Arial" w:cs="Arial"/>
        </w:rPr>
        <w:t>de los detenidos, ha manifestado que no cuenta con la infraestructura necesaria para albergar a PPL en sus instalaciones</w:t>
      </w:r>
      <w:r w:rsidR="00893FD4" w:rsidRPr="00010C64">
        <w:rPr>
          <w:rFonts w:ascii="Arial" w:hAnsi="Arial" w:cs="Arial"/>
        </w:rPr>
        <w:t xml:space="preserve"> ni en dichos centros puede garantizar el acceso a los derechos </w:t>
      </w:r>
      <w:r w:rsidR="049EA32B" w:rsidRPr="00010C64">
        <w:rPr>
          <w:rFonts w:ascii="Arial" w:hAnsi="Arial" w:cs="Arial"/>
        </w:rPr>
        <w:t>mínimos de</w:t>
      </w:r>
      <w:r w:rsidR="00893FD4" w:rsidRPr="00010C64">
        <w:rPr>
          <w:rFonts w:ascii="Arial" w:hAnsi="Arial" w:cs="Arial"/>
        </w:rPr>
        <w:t xml:space="preserve"> las personas recluidas en las cárceles del país</w:t>
      </w:r>
      <w:r w:rsidR="00D52875" w:rsidRPr="00010C64">
        <w:rPr>
          <w:rFonts w:ascii="Arial" w:hAnsi="Arial" w:cs="Arial"/>
        </w:rPr>
        <w:t xml:space="preserve"> y que hacen referencia </w:t>
      </w:r>
      <w:r w:rsidR="00893FD4" w:rsidRPr="00010C64">
        <w:rPr>
          <w:rFonts w:ascii="Arial" w:hAnsi="Arial" w:cs="Arial"/>
        </w:rPr>
        <w:t>al proceso de resocialización y actividades de deporte y recreación, entre otras.</w:t>
      </w:r>
    </w:p>
    <w:p w14:paraId="2A1F701D" w14:textId="77777777" w:rsidR="00893FD4" w:rsidRPr="00010C64" w:rsidRDefault="00893FD4" w:rsidP="00010C64">
      <w:pPr>
        <w:spacing w:line="276" w:lineRule="auto"/>
        <w:jc w:val="both"/>
        <w:rPr>
          <w:rFonts w:ascii="Arial" w:hAnsi="Arial" w:cs="Arial"/>
        </w:rPr>
      </w:pPr>
    </w:p>
    <w:p w14:paraId="369A0805" w14:textId="4682DB56" w:rsidR="008E71D5" w:rsidRPr="00010C64" w:rsidRDefault="1A6246F4" w:rsidP="00010C64">
      <w:pPr>
        <w:spacing w:line="276" w:lineRule="auto"/>
        <w:jc w:val="both"/>
        <w:rPr>
          <w:rFonts w:ascii="Arial" w:hAnsi="Arial" w:cs="Arial"/>
        </w:rPr>
      </w:pPr>
      <w:r w:rsidRPr="00010C64">
        <w:rPr>
          <w:rFonts w:ascii="Arial" w:hAnsi="Arial" w:cs="Arial"/>
        </w:rPr>
        <w:t>Frente al tema, es menester señalar que, de acuerdo</w:t>
      </w:r>
      <w:r w:rsidR="008E71D5" w:rsidRPr="00010C64">
        <w:rPr>
          <w:rFonts w:ascii="Arial" w:hAnsi="Arial" w:cs="Arial"/>
        </w:rPr>
        <w:t xml:space="preserve"> con la normatividad antes citada, no existe discusión en la responsabilidad que le asiste a los departamentos, áreas metropolitanas, distritos y municipios respecto a las personas que se encuentran privadas de la libertad en virtud a una medida de aseguramiento, pues así lo establece de forma clara y sin lugar a interpretaciones, la Ley 65 de 1993, de conformidad </w:t>
      </w:r>
      <w:r w:rsidR="42524A2A" w:rsidRPr="00010C64">
        <w:rPr>
          <w:rFonts w:ascii="Arial" w:hAnsi="Arial" w:cs="Arial"/>
        </w:rPr>
        <w:t>con el</w:t>
      </w:r>
      <w:r w:rsidR="008E71D5" w:rsidRPr="00010C64">
        <w:rPr>
          <w:rFonts w:ascii="Arial" w:hAnsi="Arial" w:cs="Arial"/>
        </w:rPr>
        <w:t xml:space="preserve"> articulado previamente citado.</w:t>
      </w:r>
    </w:p>
    <w:p w14:paraId="03EFCA41" w14:textId="77777777" w:rsidR="00D27648" w:rsidRPr="00010C64" w:rsidRDefault="00D27648" w:rsidP="00010C64">
      <w:pPr>
        <w:spacing w:line="276" w:lineRule="auto"/>
        <w:jc w:val="both"/>
        <w:rPr>
          <w:rFonts w:ascii="Arial" w:hAnsi="Arial" w:cs="Arial"/>
        </w:rPr>
      </w:pPr>
    </w:p>
    <w:p w14:paraId="5C4F67BD" w14:textId="4EEA53A6" w:rsidR="008E71D5" w:rsidRPr="00010C64" w:rsidRDefault="008E71D5" w:rsidP="00010C64">
      <w:pPr>
        <w:spacing w:line="276" w:lineRule="auto"/>
        <w:jc w:val="both"/>
        <w:rPr>
          <w:rFonts w:ascii="Arial" w:hAnsi="Arial" w:cs="Arial"/>
        </w:rPr>
      </w:pPr>
      <w:bookmarkStart w:id="1" w:name="_Int_hAFWMQX6"/>
      <w:r w:rsidRPr="00010C64">
        <w:rPr>
          <w:rFonts w:ascii="Arial" w:hAnsi="Arial" w:cs="Arial"/>
        </w:rPr>
        <w:t xml:space="preserve">No obstante, </w:t>
      </w:r>
      <w:r w:rsidR="00963161" w:rsidRPr="00010C64">
        <w:rPr>
          <w:rFonts w:ascii="Arial" w:hAnsi="Arial" w:cs="Arial"/>
        </w:rPr>
        <w:t xml:space="preserve">de acuerdo con la respuesta del municipio de Quinchía solo a partir del conocimiento de esta acción de tutela ese ente territorial se puso a la tarea de proyectar el convenio </w:t>
      </w:r>
      <w:r w:rsidRPr="00010C64">
        <w:rPr>
          <w:rFonts w:ascii="Arial" w:hAnsi="Arial" w:cs="Arial"/>
        </w:rPr>
        <w:t xml:space="preserve">interadministrativo </w:t>
      </w:r>
      <w:r w:rsidR="00963161" w:rsidRPr="00010C64">
        <w:rPr>
          <w:rFonts w:ascii="Arial" w:hAnsi="Arial" w:cs="Arial"/>
        </w:rPr>
        <w:t>con el INPEC</w:t>
      </w:r>
      <w:r w:rsidRPr="00010C64">
        <w:rPr>
          <w:rFonts w:ascii="Arial" w:hAnsi="Arial" w:cs="Arial"/>
        </w:rPr>
        <w:t xml:space="preserve"> parar el recibo de presos; sin embargo, ello no es óbice para que la jurisdicción constitucional tomé decisiones en torno al asunto, pues si bien es un tema eminentemente administrativo y presupuestal que escapa a la órbita de la acción de tutela, deben establecerse soluciones a la situación denunciada por los actores.</w:t>
      </w:r>
      <w:bookmarkEnd w:id="1"/>
    </w:p>
    <w:p w14:paraId="5F96A722" w14:textId="77777777" w:rsidR="00963161" w:rsidRPr="00010C64" w:rsidRDefault="00963161" w:rsidP="00010C64">
      <w:pPr>
        <w:spacing w:line="276" w:lineRule="auto"/>
        <w:jc w:val="both"/>
        <w:rPr>
          <w:rFonts w:ascii="Arial" w:hAnsi="Arial" w:cs="Arial"/>
        </w:rPr>
      </w:pPr>
    </w:p>
    <w:p w14:paraId="29F9B500" w14:textId="77777777" w:rsidR="008E71D5" w:rsidRPr="00010C64" w:rsidRDefault="008E71D5" w:rsidP="00010C64">
      <w:pPr>
        <w:spacing w:line="276" w:lineRule="auto"/>
        <w:jc w:val="both"/>
        <w:rPr>
          <w:rFonts w:ascii="Arial" w:hAnsi="Arial" w:cs="Arial"/>
        </w:rPr>
      </w:pPr>
      <w:bookmarkStart w:id="2" w:name="_Int_WEkmO6Vo"/>
      <w:r w:rsidRPr="00010C64">
        <w:rPr>
          <w:rFonts w:ascii="Arial" w:hAnsi="Arial" w:cs="Arial"/>
        </w:rPr>
        <w:t>En efecto, aun cuando no existe el referido contrato, es claro entonces que los establecimientos carcelario</w:t>
      </w:r>
      <w:r w:rsidR="00D52875" w:rsidRPr="00010C64">
        <w:rPr>
          <w:rFonts w:ascii="Arial" w:hAnsi="Arial" w:cs="Arial"/>
        </w:rPr>
        <w:t>s</w:t>
      </w:r>
      <w:r w:rsidRPr="00010C64">
        <w:rPr>
          <w:rFonts w:ascii="Arial" w:hAnsi="Arial" w:cs="Arial"/>
        </w:rPr>
        <w:t xml:space="preserve"> y penitenciarios en principio, cuentan con la infraestructura y logística necesaria para albergar allí a las personas privadas de la libertad en virtud a la imposición de medidas de aseguramiento o, en calidad de condenadas, que no así, como en este caso, las </w:t>
      </w:r>
      <w:r w:rsidR="00D52875" w:rsidRPr="00010C64">
        <w:rPr>
          <w:rFonts w:ascii="Arial" w:hAnsi="Arial" w:cs="Arial"/>
        </w:rPr>
        <w:t>E</w:t>
      </w:r>
      <w:r w:rsidRPr="00010C64">
        <w:rPr>
          <w:rFonts w:ascii="Arial" w:hAnsi="Arial" w:cs="Arial"/>
        </w:rPr>
        <w:t>staciones de Policía, donde, de conformidad con el artículo 28A de la Ley 65 de 1993, no pueden permanecer más de 36 horas recluidas.</w:t>
      </w:r>
      <w:bookmarkEnd w:id="2"/>
    </w:p>
    <w:p w14:paraId="5B95CD12" w14:textId="77777777" w:rsidR="00963161" w:rsidRPr="00010C64" w:rsidRDefault="00963161" w:rsidP="00010C64">
      <w:pPr>
        <w:spacing w:line="276" w:lineRule="auto"/>
        <w:jc w:val="both"/>
        <w:rPr>
          <w:rFonts w:ascii="Arial" w:hAnsi="Arial" w:cs="Arial"/>
        </w:rPr>
      </w:pPr>
    </w:p>
    <w:p w14:paraId="51BE56AF" w14:textId="77777777" w:rsidR="00963161" w:rsidRPr="00010C64" w:rsidRDefault="008E71D5" w:rsidP="00010C64">
      <w:pPr>
        <w:spacing w:line="276" w:lineRule="auto"/>
        <w:jc w:val="both"/>
        <w:rPr>
          <w:rFonts w:ascii="Arial" w:hAnsi="Arial" w:cs="Arial"/>
        </w:rPr>
      </w:pPr>
      <w:r w:rsidRPr="00010C64">
        <w:rPr>
          <w:rFonts w:ascii="Arial" w:hAnsi="Arial" w:cs="Arial"/>
        </w:rPr>
        <w:t xml:space="preserve">Es así entonces que, conocido como es en este asunto que el término anterior ha sido superado con creces de acuerdo con el informe presentado por el Comandante de la Estación de Policía de </w:t>
      </w:r>
      <w:r w:rsidR="00963161" w:rsidRPr="00010C64">
        <w:rPr>
          <w:rFonts w:ascii="Arial" w:hAnsi="Arial" w:cs="Arial"/>
        </w:rPr>
        <w:t>Quinchía</w:t>
      </w:r>
      <w:r w:rsidRPr="00010C64">
        <w:rPr>
          <w:rFonts w:ascii="Arial" w:hAnsi="Arial" w:cs="Arial"/>
        </w:rPr>
        <w:t xml:space="preserve">, es claro que debe procurarse el traslado de los </w:t>
      </w:r>
      <w:r w:rsidR="005D45B3" w:rsidRPr="00010C64">
        <w:rPr>
          <w:rFonts w:ascii="Arial" w:hAnsi="Arial" w:cs="Arial"/>
        </w:rPr>
        <w:t xml:space="preserve">agenciados </w:t>
      </w:r>
      <w:r w:rsidRPr="00010C64">
        <w:rPr>
          <w:rFonts w:ascii="Arial" w:hAnsi="Arial" w:cs="Arial"/>
        </w:rPr>
        <w:t>a un establecimiento carcelario y penitenciario a cargo del INPEC, donde pueda garantizárseles niveles aceptables de habitabilidad y salubridad</w:t>
      </w:r>
      <w:r w:rsidR="00021474" w:rsidRPr="00010C64">
        <w:rPr>
          <w:rFonts w:ascii="Arial" w:hAnsi="Arial" w:cs="Arial"/>
        </w:rPr>
        <w:t xml:space="preserve"> y tengan acceso al proceso de resocialización</w:t>
      </w:r>
      <w:r w:rsidR="005D45B3" w:rsidRPr="00010C64">
        <w:rPr>
          <w:rFonts w:ascii="Arial" w:hAnsi="Arial" w:cs="Arial"/>
        </w:rPr>
        <w:t>, tal como lo decidió el juez de la causa, pues tal orden encuentra respaldo en la T-089-2024, en la que la Corte Constitucional impartió órdenes en ese mismo sentido al concluir que:</w:t>
      </w:r>
    </w:p>
    <w:p w14:paraId="5220BBB2" w14:textId="77777777" w:rsidR="005D45B3" w:rsidRPr="00010C64" w:rsidRDefault="005D45B3" w:rsidP="00010C64">
      <w:pPr>
        <w:spacing w:line="276" w:lineRule="auto"/>
        <w:jc w:val="both"/>
        <w:rPr>
          <w:rFonts w:ascii="Arial" w:hAnsi="Arial" w:cs="Arial"/>
        </w:rPr>
      </w:pPr>
    </w:p>
    <w:p w14:paraId="462C67FD" w14:textId="77777777" w:rsidR="005D45B3" w:rsidRPr="00303E0B" w:rsidRDefault="005D45B3" w:rsidP="00303E0B">
      <w:pPr>
        <w:ind w:left="567" w:right="420"/>
        <w:jc w:val="both"/>
        <w:rPr>
          <w:rFonts w:ascii="Arial" w:hAnsi="Arial" w:cs="Arial"/>
          <w:i/>
          <w:color w:val="000000"/>
          <w:sz w:val="22"/>
        </w:rPr>
      </w:pPr>
      <w:r w:rsidRPr="00303E0B">
        <w:rPr>
          <w:rFonts w:ascii="Arial" w:hAnsi="Arial" w:cs="Arial"/>
          <w:sz w:val="22"/>
        </w:rPr>
        <w:lastRenderedPageBreak/>
        <w:t>“</w:t>
      </w:r>
      <w:r w:rsidRPr="00303E0B">
        <w:rPr>
          <w:rFonts w:ascii="Arial" w:hAnsi="Arial" w:cs="Arial"/>
          <w:i/>
          <w:sz w:val="22"/>
        </w:rPr>
        <w:t xml:space="preserve">246. </w:t>
      </w:r>
      <w:r w:rsidRPr="00303E0B">
        <w:rPr>
          <w:rFonts w:ascii="Arial" w:hAnsi="Arial" w:cs="Arial"/>
          <w:i/>
          <w:color w:val="000000"/>
          <w:sz w:val="22"/>
        </w:rPr>
        <w:t xml:space="preserve">La Corte evidenció que la coyuntura actual que enfrentan los centros de detención transitoria no permite garantizar los derechos de las personas privadas de la libertad en el corto plazo, ya que las acciones adoptadas por los entes territoriales propenden a perpetuar el uso irregular de inmuebles no destinados </w:t>
      </w:r>
      <w:r w:rsidRPr="00303E0B">
        <w:rPr>
          <w:rFonts w:ascii="Arial" w:hAnsi="Arial" w:cs="Arial"/>
          <w:b/>
          <w:i/>
          <w:color w:val="000000"/>
          <w:sz w:val="22"/>
        </w:rPr>
        <w:t>para la ejecución de medidas de detención preventiva</w:t>
      </w:r>
      <w:r w:rsidRPr="00303E0B">
        <w:rPr>
          <w:rFonts w:ascii="Arial" w:hAnsi="Arial" w:cs="Arial"/>
          <w:i/>
          <w:color w:val="000000"/>
          <w:sz w:val="22"/>
        </w:rPr>
        <w:t xml:space="preserve">, y la política carcelaria nacional no brinda los instrumentos suficientes para evitar la materialización de vulneraciones de derechos fundamentales en la masividad y generalidad en la que se están presentando en estaciones de policía y </w:t>
      </w:r>
      <w:proofErr w:type="spellStart"/>
      <w:r w:rsidRPr="00303E0B">
        <w:rPr>
          <w:rFonts w:ascii="Arial" w:hAnsi="Arial" w:cs="Arial"/>
          <w:i/>
          <w:color w:val="000000"/>
          <w:sz w:val="22"/>
        </w:rPr>
        <w:t>URIs</w:t>
      </w:r>
      <w:proofErr w:type="spellEnd"/>
      <w:r w:rsidRPr="00303E0B">
        <w:rPr>
          <w:rFonts w:ascii="Arial" w:hAnsi="Arial" w:cs="Arial"/>
          <w:i/>
          <w:color w:val="000000"/>
          <w:sz w:val="22"/>
        </w:rPr>
        <w:t xml:space="preserve">. </w:t>
      </w:r>
    </w:p>
    <w:p w14:paraId="13CB595B" w14:textId="77777777" w:rsidR="005D45B3" w:rsidRPr="00303E0B" w:rsidRDefault="005D45B3" w:rsidP="00303E0B">
      <w:pPr>
        <w:pBdr>
          <w:top w:val="nil"/>
          <w:left w:val="nil"/>
          <w:bottom w:val="nil"/>
          <w:right w:val="nil"/>
          <w:between w:val="nil"/>
        </w:pBdr>
        <w:ind w:left="567" w:right="420"/>
        <w:jc w:val="both"/>
        <w:rPr>
          <w:rFonts w:ascii="Arial" w:hAnsi="Arial" w:cs="Arial"/>
          <w:i/>
          <w:color w:val="000000"/>
          <w:sz w:val="22"/>
        </w:rPr>
      </w:pPr>
    </w:p>
    <w:p w14:paraId="3EDBA52B" w14:textId="77777777" w:rsidR="005D45B3" w:rsidRPr="00303E0B" w:rsidRDefault="005D45B3" w:rsidP="00303E0B">
      <w:pPr>
        <w:pBdr>
          <w:top w:val="nil"/>
          <w:left w:val="nil"/>
          <w:bottom w:val="nil"/>
          <w:right w:val="nil"/>
          <w:between w:val="nil"/>
        </w:pBdr>
        <w:ind w:left="567" w:right="420"/>
        <w:jc w:val="both"/>
        <w:rPr>
          <w:rFonts w:ascii="Arial" w:hAnsi="Arial" w:cs="Arial"/>
          <w:color w:val="000000"/>
          <w:sz w:val="22"/>
        </w:rPr>
      </w:pPr>
      <w:r w:rsidRPr="00303E0B">
        <w:rPr>
          <w:rFonts w:ascii="Arial" w:hAnsi="Arial" w:cs="Arial"/>
          <w:i/>
          <w:color w:val="000000"/>
          <w:sz w:val="22"/>
        </w:rPr>
        <w:t xml:space="preserve">247. La Corte concluyó que las autoridades penitenciarias, carcelarias y los entes territoriales accionados desconocieron los derechos fundamentales a la dignidad humana, la prohibición de tratos o penas crueles, inhumanas y degradantes, la integridad física, la salud, alimentación, la igualdad, el acceso al agua potable, el acceso a la justicia, la libertad personal y el debido proceso e impidieron la resocialización de los accionantes en los cinco expedientes analizados, al encontrarse detenidos en los denominados centros de detención transitoria por más de las 36 horas previstas en el artículo 28 de la Constitución y 28A del Código Penitenciario y Carcelario. En consecuencia, procede revocar las sentencias de instancia que </w:t>
      </w:r>
      <w:r w:rsidRPr="00303E0B">
        <w:rPr>
          <w:rFonts w:ascii="Arial" w:hAnsi="Arial" w:cs="Arial"/>
          <w:i/>
          <w:sz w:val="22"/>
        </w:rPr>
        <w:t>declaraban</w:t>
      </w:r>
      <w:r w:rsidRPr="00303E0B">
        <w:rPr>
          <w:rFonts w:ascii="Arial" w:hAnsi="Arial" w:cs="Arial"/>
          <w:i/>
          <w:color w:val="000000"/>
          <w:sz w:val="22"/>
        </w:rPr>
        <w:t xml:space="preserve"> la improcedencia de las acciones de tutela o negaban el amparo</w:t>
      </w:r>
      <w:r w:rsidRPr="00303E0B">
        <w:rPr>
          <w:rFonts w:ascii="Arial" w:hAnsi="Arial" w:cs="Arial"/>
          <w:color w:val="000000"/>
          <w:sz w:val="22"/>
        </w:rPr>
        <w:t xml:space="preserve">”. </w:t>
      </w:r>
    </w:p>
    <w:p w14:paraId="6D9C8D39" w14:textId="77777777" w:rsidR="005D45B3" w:rsidRPr="00010C64" w:rsidRDefault="005D45B3" w:rsidP="00010C64">
      <w:pPr>
        <w:pBdr>
          <w:top w:val="nil"/>
          <w:left w:val="nil"/>
          <w:bottom w:val="nil"/>
          <w:right w:val="nil"/>
          <w:between w:val="nil"/>
        </w:pBdr>
        <w:spacing w:line="276" w:lineRule="auto"/>
        <w:jc w:val="both"/>
        <w:rPr>
          <w:rFonts w:ascii="Arial" w:hAnsi="Arial" w:cs="Arial"/>
          <w:color w:val="000000"/>
        </w:rPr>
      </w:pPr>
    </w:p>
    <w:p w14:paraId="54C2DB50" w14:textId="77777777" w:rsidR="00021474" w:rsidRPr="00010C64" w:rsidRDefault="0005363C" w:rsidP="00010C64">
      <w:pPr>
        <w:spacing w:line="276" w:lineRule="auto"/>
        <w:jc w:val="both"/>
        <w:rPr>
          <w:rFonts w:ascii="Arial" w:hAnsi="Arial" w:cs="Arial"/>
        </w:rPr>
      </w:pPr>
      <w:r w:rsidRPr="00010C64">
        <w:rPr>
          <w:rFonts w:ascii="Arial" w:hAnsi="Arial" w:cs="Arial"/>
        </w:rPr>
        <w:t xml:space="preserve">De acuerdo con lo analizado, </w:t>
      </w:r>
      <w:r w:rsidR="00487EB4" w:rsidRPr="00010C64">
        <w:rPr>
          <w:rFonts w:ascii="Arial" w:hAnsi="Arial" w:cs="Arial"/>
        </w:rPr>
        <w:t xml:space="preserve">ninguna modificación sufrirá </w:t>
      </w:r>
      <w:r w:rsidRPr="00010C64">
        <w:rPr>
          <w:rFonts w:ascii="Arial" w:hAnsi="Arial" w:cs="Arial"/>
        </w:rPr>
        <w:t xml:space="preserve">la decisión de primer grado </w:t>
      </w:r>
      <w:r w:rsidR="00487EB4" w:rsidRPr="00010C64">
        <w:rPr>
          <w:rFonts w:ascii="Arial" w:hAnsi="Arial" w:cs="Arial"/>
        </w:rPr>
        <w:t xml:space="preserve">por lo que </w:t>
      </w:r>
      <w:r w:rsidRPr="00010C64">
        <w:rPr>
          <w:rFonts w:ascii="Arial" w:hAnsi="Arial" w:cs="Arial"/>
        </w:rPr>
        <w:t>será confirmada en su integridad.</w:t>
      </w:r>
    </w:p>
    <w:p w14:paraId="2FC17F8B" w14:textId="77777777" w:rsidR="0005363C" w:rsidRPr="00010C64" w:rsidRDefault="0005363C" w:rsidP="00010C64">
      <w:pPr>
        <w:spacing w:line="276" w:lineRule="auto"/>
        <w:jc w:val="both"/>
        <w:rPr>
          <w:rFonts w:ascii="Arial" w:hAnsi="Arial" w:cs="Arial"/>
        </w:rPr>
      </w:pPr>
    </w:p>
    <w:p w14:paraId="2238E731" w14:textId="77777777" w:rsidR="008E71D5" w:rsidRPr="00010C64" w:rsidRDefault="008E71D5" w:rsidP="00010C64">
      <w:pPr>
        <w:spacing w:line="276" w:lineRule="auto"/>
        <w:jc w:val="both"/>
        <w:rPr>
          <w:rFonts w:ascii="Arial" w:hAnsi="Arial" w:cs="Arial"/>
        </w:rPr>
      </w:pPr>
      <w:r w:rsidRPr="00010C64">
        <w:rPr>
          <w:rFonts w:ascii="Arial" w:hAnsi="Arial" w:cs="Arial"/>
        </w:rPr>
        <w:t xml:space="preserve">En virtud de lo anterior, la </w:t>
      </w:r>
      <w:r w:rsidRPr="00010C64">
        <w:rPr>
          <w:rFonts w:ascii="Arial" w:hAnsi="Arial" w:cs="Arial"/>
          <w:b/>
          <w:bCs/>
        </w:rPr>
        <w:t>Sala de Decisión Laboral del Tribunal Superior del Distrito Judicial de Pereira</w:t>
      </w:r>
      <w:r w:rsidRPr="00010C64">
        <w:rPr>
          <w:rFonts w:ascii="Arial" w:hAnsi="Arial" w:cs="Arial"/>
        </w:rPr>
        <w:t xml:space="preserve">, administrando justicia en nombre del Pueblo y por mandato de la Constitución, </w:t>
      </w:r>
    </w:p>
    <w:p w14:paraId="0A4F7224" w14:textId="77777777" w:rsidR="008E71D5" w:rsidRPr="00010C64" w:rsidRDefault="008E71D5" w:rsidP="00010C64">
      <w:pPr>
        <w:spacing w:line="276" w:lineRule="auto"/>
        <w:jc w:val="both"/>
        <w:rPr>
          <w:rFonts w:ascii="Arial" w:hAnsi="Arial" w:cs="Arial"/>
        </w:rPr>
      </w:pPr>
    </w:p>
    <w:p w14:paraId="68A3624F" w14:textId="77777777" w:rsidR="008E71D5" w:rsidRPr="00010C64" w:rsidRDefault="008E71D5" w:rsidP="00010C64">
      <w:pPr>
        <w:spacing w:line="276" w:lineRule="auto"/>
        <w:jc w:val="center"/>
        <w:rPr>
          <w:rFonts w:ascii="Arial" w:hAnsi="Arial" w:cs="Arial"/>
        </w:rPr>
      </w:pPr>
      <w:r w:rsidRPr="00010C64">
        <w:rPr>
          <w:rFonts w:ascii="Arial" w:hAnsi="Arial" w:cs="Arial"/>
          <w:b/>
        </w:rPr>
        <w:t>RESUELVE</w:t>
      </w:r>
    </w:p>
    <w:p w14:paraId="5AE48A43" w14:textId="77777777" w:rsidR="008E71D5" w:rsidRPr="00010C64" w:rsidRDefault="008E71D5" w:rsidP="00010C64">
      <w:pPr>
        <w:spacing w:line="276" w:lineRule="auto"/>
        <w:jc w:val="center"/>
        <w:rPr>
          <w:rFonts w:ascii="Arial" w:hAnsi="Arial" w:cs="Arial"/>
        </w:rPr>
      </w:pPr>
    </w:p>
    <w:p w14:paraId="50F40DEB" w14:textId="77777777" w:rsidR="00C74991" w:rsidRPr="00010C64" w:rsidRDefault="00C74991" w:rsidP="00010C64">
      <w:pPr>
        <w:spacing w:line="276" w:lineRule="auto"/>
        <w:jc w:val="both"/>
        <w:rPr>
          <w:rFonts w:ascii="Arial" w:hAnsi="Arial" w:cs="Arial"/>
          <w:b/>
          <w:bCs/>
        </w:rPr>
      </w:pPr>
    </w:p>
    <w:p w14:paraId="1BEB6706" w14:textId="77777777" w:rsidR="008E71D5" w:rsidRPr="00010C64" w:rsidRDefault="008E71D5" w:rsidP="00010C64">
      <w:pPr>
        <w:spacing w:line="276" w:lineRule="auto"/>
        <w:jc w:val="both"/>
        <w:rPr>
          <w:rFonts w:ascii="Arial" w:hAnsi="Arial" w:cs="Arial"/>
        </w:rPr>
      </w:pPr>
      <w:r w:rsidRPr="00010C64">
        <w:rPr>
          <w:rFonts w:ascii="Arial" w:hAnsi="Arial" w:cs="Arial"/>
          <w:b/>
          <w:bCs/>
        </w:rPr>
        <w:t>PRIMERO:  CONFIRMAR</w:t>
      </w:r>
      <w:r w:rsidRPr="00010C64">
        <w:rPr>
          <w:rFonts w:ascii="Arial" w:hAnsi="Arial" w:cs="Arial"/>
        </w:rPr>
        <w:t xml:space="preserve"> la providencia impugnada.</w:t>
      </w:r>
    </w:p>
    <w:p w14:paraId="77A52294" w14:textId="77777777" w:rsidR="008E71D5" w:rsidRPr="00010C64" w:rsidRDefault="008E71D5" w:rsidP="00010C64">
      <w:pPr>
        <w:spacing w:line="276" w:lineRule="auto"/>
        <w:jc w:val="both"/>
        <w:rPr>
          <w:rFonts w:ascii="Arial" w:hAnsi="Arial" w:cs="Arial"/>
        </w:rPr>
      </w:pPr>
    </w:p>
    <w:p w14:paraId="007DCDA8" w14:textId="77777777" w:rsidR="00C74991" w:rsidRPr="00010C64" w:rsidRDefault="00C74991" w:rsidP="00010C64">
      <w:pPr>
        <w:spacing w:line="276" w:lineRule="auto"/>
        <w:jc w:val="both"/>
        <w:rPr>
          <w:rFonts w:ascii="Arial" w:hAnsi="Arial" w:cs="Arial"/>
        </w:rPr>
      </w:pPr>
    </w:p>
    <w:p w14:paraId="61485ABB" w14:textId="77777777" w:rsidR="008E71D5" w:rsidRPr="00010C64" w:rsidRDefault="008E71D5" w:rsidP="00010C64">
      <w:pPr>
        <w:spacing w:line="276" w:lineRule="auto"/>
        <w:jc w:val="both"/>
        <w:rPr>
          <w:rFonts w:ascii="Arial" w:hAnsi="Arial" w:cs="Arial"/>
        </w:rPr>
      </w:pPr>
      <w:r w:rsidRPr="00010C64">
        <w:rPr>
          <w:rFonts w:ascii="Arial" w:hAnsi="Arial" w:cs="Arial"/>
          <w:b/>
          <w:bCs/>
        </w:rPr>
        <w:t xml:space="preserve">SEGUNDO: NOTIFICAR </w:t>
      </w:r>
      <w:r w:rsidRPr="00010C64">
        <w:rPr>
          <w:rFonts w:ascii="Arial" w:hAnsi="Arial" w:cs="Arial"/>
        </w:rPr>
        <w:t>esta decisión a las partes por el medio más expedito.</w:t>
      </w:r>
    </w:p>
    <w:p w14:paraId="450EA2D7" w14:textId="77777777" w:rsidR="008E71D5" w:rsidRPr="00010C64" w:rsidRDefault="008E71D5" w:rsidP="00010C64">
      <w:pPr>
        <w:spacing w:line="276" w:lineRule="auto"/>
        <w:rPr>
          <w:rFonts w:ascii="Arial" w:hAnsi="Arial" w:cs="Arial"/>
        </w:rPr>
      </w:pPr>
    </w:p>
    <w:p w14:paraId="3DD355C9" w14:textId="77777777" w:rsidR="00C74991" w:rsidRPr="00010C64" w:rsidRDefault="00C74991" w:rsidP="00010C64">
      <w:pPr>
        <w:spacing w:line="276" w:lineRule="auto"/>
        <w:rPr>
          <w:rFonts w:ascii="Arial" w:hAnsi="Arial" w:cs="Arial"/>
        </w:rPr>
      </w:pPr>
    </w:p>
    <w:p w14:paraId="57E379D6" w14:textId="77777777" w:rsidR="008E71D5" w:rsidRPr="00010C64" w:rsidRDefault="008E71D5" w:rsidP="00010C64">
      <w:pPr>
        <w:spacing w:line="276" w:lineRule="auto"/>
        <w:jc w:val="both"/>
        <w:rPr>
          <w:rFonts w:ascii="Arial" w:hAnsi="Arial" w:cs="Arial"/>
        </w:rPr>
      </w:pPr>
      <w:r w:rsidRPr="00010C64">
        <w:rPr>
          <w:rFonts w:ascii="Arial" w:hAnsi="Arial" w:cs="Arial"/>
          <w:b/>
          <w:spacing w:val="-2"/>
        </w:rPr>
        <w:t>CÓPIESE, NOTIFÍQUESE Y CÚMPLASE.</w:t>
      </w:r>
      <w:r w:rsidRPr="00010C64">
        <w:rPr>
          <w:rFonts w:ascii="Arial" w:hAnsi="Arial" w:cs="Arial"/>
          <w:spacing w:val="-2"/>
        </w:rPr>
        <w:t xml:space="preserve"> </w:t>
      </w:r>
    </w:p>
    <w:p w14:paraId="702C3345" w14:textId="77777777" w:rsidR="00010C64" w:rsidRPr="00010C64" w:rsidRDefault="00010C64" w:rsidP="00010C64">
      <w:pPr>
        <w:keepNext/>
        <w:tabs>
          <w:tab w:val="left" w:pos="-720"/>
        </w:tabs>
        <w:suppressAutoHyphens/>
        <w:outlineLvl w:val="3"/>
        <w:rPr>
          <w:rFonts w:ascii="Arial" w:hAnsi="Arial" w:cs="Arial"/>
          <w:spacing w:val="-3"/>
        </w:rPr>
      </w:pPr>
    </w:p>
    <w:p w14:paraId="6AB7D5CD" w14:textId="77777777" w:rsidR="00010C64" w:rsidRPr="00010C64" w:rsidRDefault="00010C64" w:rsidP="00010C64">
      <w:pPr>
        <w:spacing w:line="276" w:lineRule="auto"/>
        <w:jc w:val="both"/>
        <w:textAlignment w:val="baseline"/>
        <w:rPr>
          <w:rFonts w:ascii="Arial" w:hAnsi="Arial" w:cs="Arial"/>
          <w:spacing w:val="-4"/>
          <w:lang w:eastAsia="es-CO"/>
        </w:rPr>
      </w:pPr>
      <w:r w:rsidRPr="00010C64">
        <w:rPr>
          <w:rFonts w:ascii="Arial" w:hAnsi="Arial" w:cs="Arial"/>
          <w:spacing w:val="-4"/>
          <w:lang w:eastAsia="es-CO"/>
        </w:rPr>
        <w:t>Quienes Integran la Sala,</w:t>
      </w:r>
    </w:p>
    <w:p w14:paraId="2991FD81" w14:textId="77777777" w:rsidR="00010C64" w:rsidRPr="00010C64" w:rsidRDefault="00010C64" w:rsidP="00010C64">
      <w:pPr>
        <w:widowControl w:val="0"/>
        <w:autoSpaceDE w:val="0"/>
        <w:autoSpaceDN w:val="0"/>
        <w:adjustRightInd w:val="0"/>
        <w:spacing w:line="276" w:lineRule="auto"/>
        <w:rPr>
          <w:rFonts w:ascii="Arial" w:eastAsia="Calibri" w:hAnsi="Arial" w:cs="Arial"/>
          <w:b/>
          <w:lang w:val="es-CO" w:eastAsia="en-US"/>
        </w:rPr>
      </w:pPr>
    </w:p>
    <w:p w14:paraId="60B70425" w14:textId="77777777" w:rsidR="00010C64" w:rsidRPr="00010C64" w:rsidRDefault="00010C64" w:rsidP="00010C64">
      <w:pPr>
        <w:widowControl w:val="0"/>
        <w:autoSpaceDE w:val="0"/>
        <w:autoSpaceDN w:val="0"/>
        <w:adjustRightInd w:val="0"/>
        <w:spacing w:line="276" w:lineRule="auto"/>
        <w:rPr>
          <w:rFonts w:ascii="Arial" w:eastAsia="Calibri" w:hAnsi="Arial" w:cs="Arial"/>
          <w:b/>
          <w:lang w:val="es-CO" w:eastAsia="en-US"/>
        </w:rPr>
      </w:pPr>
    </w:p>
    <w:p w14:paraId="6826E7D0" w14:textId="77777777" w:rsidR="00010C64" w:rsidRPr="00010C64" w:rsidRDefault="00010C64" w:rsidP="00010C64">
      <w:pPr>
        <w:widowControl w:val="0"/>
        <w:autoSpaceDE w:val="0"/>
        <w:autoSpaceDN w:val="0"/>
        <w:adjustRightInd w:val="0"/>
        <w:spacing w:line="276" w:lineRule="auto"/>
        <w:rPr>
          <w:rFonts w:ascii="Arial" w:eastAsia="Calibri" w:hAnsi="Arial" w:cs="Arial"/>
          <w:b/>
          <w:lang w:val="es-CO" w:eastAsia="en-US"/>
        </w:rPr>
      </w:pPr>
    </w:p>
    <w:p w14:paraId="379817BD" w14:textId="77777777" w:rsidR="00010C64" w:rsidRPr="00010C64" w:rsidRDefault="00010C64" w:rsidP="00010C64">
      <w:pPr>
        <w:widowControl w:val="0"/>
        <w:autoSpaceDE w:val="0"/>
        <w:autoSpaceDN w:val="0"/>
        <w:adjustRightInd w:val="0"/>
        <w:spacing w:line="276" w:lineRule="auto"/>
        <w:jc w:val="center"/>
        <w:rPr>
          <w:rFonts w:ascii="Arial" w:eastAsia="Calibri" w:hAnsi="Arial" w:cs="Arial"/>
          <w:b/>
          <w:bCs/>
          <w:lang w:val="es-CO" w:eastAsia="en-US"/>
        </w:rPr>
      </w:pPr>
      <w:r w:rsidRPr="00010C64">
        <w:rPr>
          <w:rFonts w:ascii="Arial" w:eastAsia="Calibri" w:hAnsi="Arial" w:cs="Arial"/>
          <w:b/>
          <w:bCs/>
          <w:lang w:val="es-CO" w:eastAsia="en-US"/>
        </w:rPr>
        <w:t>JULIO CÉSAR SALAZAR MUÑOZ</w:t>
      </w:r>
    </w:p>
    <w:p w14:paraId="60D38D31" w14:textId="77777777" w:rsidR="00010C64" w:rsidRPr="00010C64" w:rsidRDefault="00010C64" w:rsidP="00010C64">
      <w:pPr>
        <w:widowControl w:val="0"/>
        <w:autoSpaceDE w:val="0"/>
        <w:autoSpaceDN w:val="0"/>
        <w:adjustRightInd w:val="0"/>
        <w:spacing w:line="276" w:lineRule="auto"/>
        <w:jc w:val="center"/>
        <w:rPr>
          <w:rFonts w:ascii="Arial" w:eastAsia="Calibri" w:hAnsi="Arial" w:cs="Arial"/>
          <w:lang w:val="es-CO" w:eastAsia="en-US"/>
        </w:rPr>
      </w:pPr>
      <w:r w:rsidRPr="00010C64">
        <w:rPr>
          <w:rFonts w:ascii="Arial" w:eastAsia="Calibri" w:hAnsi="Arial" w:cs="Arial"/>
          <w:lang w:val="es-CO" w:eastAsia="en-US"/>
        </w:rPr>
        <w:t>Magistrado Ponente</w:t>
      </w:r>
    </w:p>
    <w:p w14:paraId="2EDC8158" w14:textId="77777777" w:rsidR="00010C64" w:rsidRPr="00010C64" w:rsidRDefault="00010C64" w:rsidP="00010C64">
      <w:pPr>
        <w:widowControl w:val="0"/>
        <w:autoSpaceDE w:val="0"/>
        <w:autoSpaceDN w:val="0"/>
        <w:adjustRightInd w:val="0"/>
        <w:spacing w:line="276" w:lineRule="auto"/>
        <w:rPr>
          <w:rFonts w:ascii="Arial" w:eastAsia="Calibri" w:hAnsi="Arial" w:cs="Arial"/>
          <w:lang w:val="es-CO" w:eastAsia="en-US"/>
        </w:rPr>
      </w:pPr>
    </w:p>
    <w:p w14:paraId="5C5AE010" w14:textId="77777777" w:rsidR="00010C64" w:rsidRPr="00010C64" w:rsidRDefault="00010C64" w:rsidP="00010C64">
      <w:pPr>
        <w:widowControl w:val="0"/>
        <w:autoSpaceDE w:val="0"/>
        <w:autoSpaceDN w:val="0"/>
        <w:adjustRightInd w:val="0"/>
        <w:spacing w:line="276" w:lineRule="auto"/>
        <w:rPr>
          <w:rFonts w:ascii="Arial" w:eastAsia="Calibri" w:hAnsi="Arial" w:cs="Arial"/>
          <w:lang w:val="es-CO" w:eastAsia="en-US"/>
        </w:rPr>
      </w:pPr>
    </w:p>
    <w:p w14:paraId="2552B083" w14:textId="77777777" w:rsidR="00010C64" w:rsidRPr="00010C64" w:rsidRDefault="00010C64" w:rsidP="00010C64">
      <w:pPr>
        <w:widowControl w:val="0"/>
        <w:autoSpaceDE w:val="0"/>
        <w:autoSpaceDN w:val="0"/>
        <w:adjustRightInd w:val="0"/>
        <w:spacing w:line="276" w:lineRule="auto"/>
        <w:rPr>
          <w:rFonts w:ascii="Arial" w:eastAsia="Calibri" w:hAnsi="Arial" w:cs="Arial"/>
          <w:lang w:val="es-CO" w:eastAsia="en-US"/>
        </w:rPr>
      </w:pPr>
    </w:p>
    <w:p w14:paraId="704A5E3D" w14:textId="77777777" w:rsidR="00010C64" w:rsidRPr="00010C64" w:rsidRDefault="00010C64" w:rsidP="00010C64">
      <w:pPr>
        <w:widowControl w:val="0"/>
        <w:autoSpaceDE w:val="0"/>
        <w:autoSpaceDN w:val="0"/>
        <w:adjustRightInd w:val="0"/>
        <w:spacing w:line="276" w:lineRule="auto"/>
        <w:rPr>
          <w:rFonts w:ascii="Arial" w:eastAsia="Calibri" w:hAnsi="Arial" w:cs="Arial"/>
          <w:lang w:val="es-CO" w:eastAsia="en-US"/>
        </w:rPr>
      </w:pPr>
      <w:r w:rsidRPr="00010C64">
        <w:rPr>
          <w:rFonts w:ascii="Arial" w:eastAsia="Calibri" w:hAnsi="Arial" w:cs="Arial"/>
          <w:b/>
          <w:bCs/>
          <w:lang w:val="es-CO" w:eastAsia="en-US"/>
        </w:rPr>
        <w:t>ANA LUCÍA CAICEDO CALDERÓN</w:t>
      </w:r>
      <w:r w:rsidRPr="00010C64">
        <w:rPr>
          <w:rFonts w:ascii="Arial" w:eastAsia="Calibri" w:hAnsi="Arial" w:cs="Arial"/>
          <w:b/>
          <w:bCs/>
          <w:lang w:val="es-CO" w:eastAsia="en-US"/>
        </w:rPr>
        <w:tab/>
      </w:r>
      <w:r w:rsidRPr="00010C64">
        <w:rPr>
          <w:rFonts w:ascii="Arial" w:eastAsia="Calibri" w:hAnsi="Arial" w:cs="Arial"/>
          <w:b/>
          <w:bCs/>
          <w:lang w:val="es-CO" w:eastAsia="en-US"/>
        </w:rPr>
        <w:tab/>
        <w:t xml:space="preserve">GERMÁN DARÍO </w:t>
      </w:r>
      <w:proofErr w:type="spellStart"/>
      <w:r w:rsidRPr="00010C64">
        <w:rPr>
          <w:rFonts w:ascii="Arial" w:eastAsia="Calibri" w:hAnsi="Arial" w:cs="Arial"/>
          <w:b/>
          <w:bCs/>
          <w:lang w:val="es-CO" w:eastAsia="en-US"/>
        </w:rPr>
        <w:t>GÓEZ</w:t>
      </w:r>
      <w:proofErr w:type="spellEnd"/>
      <w:r w:rsidRPr="00010C64">
        <w:rPr>
          <w:rFonts w:ascii="Arial" w:eastAsia="Calibri" w:hAnsi="Arial" w:cs="Arial"/>
          <w:b/>
          <w:bCs/>
          <w:lang w:val="es-CO" w:eastAsia="en-US"/>
        </w:rPr>
        <w:t xml:space="preserve"> VINASCO</w:t>
      </w:r>
    </w:p>
    <w:p w14:paraId="3382A365" w14:textId="6E3C4FA2" w:rsidR="00C04D2D" w:rsidRPr="00010C64" w:rsidRDefault="00010C64" w:rsidP="00010C64">
      <w:pPr>
        <w:spacing w:line="276" w:lineRule="auto"/>
        <w:jc w:val="both"/>
        <w:textAlignment w:val="baseline"/>
        <w:rPr>
          <w:rFonts w:ascii="Arial" w:hAnsi="Arial" w:cs="Arial"/>
          <w:bCs/>
          <w:lang w:val="es-ES_tradnl" w:eastAsia="en-US"/>
        </w:rPr>
      </w:pPr>
      <w:r w:rsidRPr="00010C64">
        <w:rPr>
          <w:rFonts w:ascii="Arial" w:eastAsia="Calibri" w:hAnsi="Arial" w:cs="Arial"/>
          <w:bCs/>
          <w:lang w:val="es-CO" w:eastAsia="en-US"/>
        </w:rPr>
        <w:t>Magistrada</w:t>
      </w:r>
      <w:r w:rsidRPr="00010C64">
        <w:rPr>
          <w:rFonts w:ascii="Arial" w:eastAsia="Calibri" w:hAnsi="Arial" w:cs="Arial"/>
          <w:bCs/>
          <w:lang w:val="es-CO" w:eastAsia="en-US"/>
        </w:rPr>
        <w:tab/>
      </w:r>
      <w:r w:rsidRPr="00010C64">
        <w:rPr>
          <w:rFonts w:ascii="Arial" w:eastAsia="Calibri" w:hAnsi="Arial" w:cs="Arial"/>
          <w:bCs/>
          <w:lang w:val="es-CO" w:eastAsia="en-US"/>
        </w:rPr>
        <w:tab/>
      </w:r>
      <w:r w:rsidRPr="00010C64">
        <w:rPr>
          <w:rFonts w:ascii="Arial" w:eastAsia="Calibri" w:hAnsi="Arial" w:cs="Arial"/>
          <w:bCs/>
          <w:lang w:val="es-CO" w:eastAsia="en-US"/>
        </w:rPr>
        <w:tab/>
      </w:r>
      <w:r w:rsidRPr="00010C64">
        <w:rPr>
          <w:rFonts w:ascii="Arial" w:eastAsia="Calibri" w:hAnsi="Arial" w:cs="Arial"/>
          <w:bCs/>
          <w:lang w:val="es-CO" w:eastAsia="en-US"/>
        </w:rPr>
        <w:tab/>
      </w:r>
      <w:r w:rsidRPr="00010C64">
        <w:rPr>
          <w:rFonts w:ascii="Arial" w:eastAsia="Calibri" w:hAnsi="Arial" w:cs="Arial"/>
          <w:bCs/>
          <w:lang w:val="es-CO" w:eastAsia="en-US"/>
        </w:rPr>
        <w:tab/>
      </w:r>
      <w:r w:rsidRPr="00010C64">
        <w:rPr>
          <w:rFonts w:ascii="Arial" w:eastAsia="Calibri" w:hAnsi="Arial" w:cs="Arial"/>
          <w:bCs/>
          <w:lang w:val="es-CO" w:eastAsia="en-US"/>
        </w:rPr>
        <w:tab/>
      </w:r>
      <w:r w:rsidRPr="00010C64">
        <w:rPr>
          <w:rFonts w:ascii="Arial" w:hAnsi="Arial" w:cs="Arial"/>
          <w:bCs/>
          <w:lang w:val="es-ES_tradnl" w:eastAsia="en-US"/>
        </w:rPr>
        <w:t>Magistrado</w:t>
      </w:r>
    </w:p>
    <w:sectPr w:rsidR="00C04D2D" w:rsidRPr="00010C64" w:rsidSect="00010C64">
      <w:headerReference w:type="default" r:id="rId10"/>
      <w:footerReference w:type="default" r:id="rId11"/>
      <w:headerReference w:type="first" r:id="rId12"/>
      <w:pgSz w:w="12242" w:h="18722" w:code="124"/>
      <w:pgMar w:top="1871" w:right="1304" w:bottom="1304" w:left="187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8DD61" w14:textId="77777777" w:rsidR="00E20E18" w:rsidRDefault="00E20E18">
      <w:r>
        <w:separator/>
      </w:r>
    </w:p>
  </w:endnote>
  <w:endnote w:type="continuationSeparator" w:id="0">
    <w:p w14:paraId="15FE397D" w14:textId="77777777" w:rsidR="00E20E18" w:rsidRDefault="00E20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Roman 12cpi">
    <w:altName w:val="Calibri"/>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altName w:val="Calibr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697B0" w14:textId="77777777" w:rsidR="00627616" w:rsidRPr="00010C64" w:rsidRDefault="00627616">
    <w:pPr>
      <w:pStyle w:val="Piedepgina"/>
      <w:jc w:val="right"/>
      <w:rPr>
        <w:rFonts w:ascii="Arial" w:hAnsi="Arial" w:cs="Arial"/>
        <w:sz w:val="18"/>
        <w:szCs w:val="18"/>
      </w:rPr>
    </w:pPr>
    <w:r w:rsidRPr="00010C64">
      <w:rPr>
        <w:rFonts w:ascii="Arial" w:hAnsi="Arial" w:cs="Arial"/>
        <w:sz w:val="18"/>
        <w:szCs w:val="18"/>
      </w:rPr>
      <w:fldChar w:fldCharType="begin"/>
    </w:r>
    <w:r w:rsidRPr="00010C64">
      <w:rPr>
        <w:rFonts w:ascii="Arial" w:hAnsi="Arial" w:cs="Arial"/>
        <w:sz w:val="18"/>
        <w:szCs w:val="18"/>
      </w:rPr>
      <w:instrText>PAGE   \* MERGEFORMAT</w:instrText>
    </w:r>
    <w:r w:rsidRPr="00010C64">
      <w:rPr>
        <w:rFonts w:ascii="Arial" w:hAnsi="Arial" w:cs="Arial"/>
        <w:sz w:val="18"/>
        <w:szCs w:val="18"/>
      </w:rPr>
      <w:fldChar w:fldCharType="separate"/>
    </w:r>
    <w:r w:rsidRPr="00010C64">
      <w:rPr>
        <w:rFonts w:ascii="Arial" w:hAnsi="Arial" w:cs="Arial"/>
        <w:noProof/>
        <w:sz w:val="18"/>
        <w:szCs w:val="18"/>
      </w:rPr>
      <w:t>6</w:t>
    </w:r>
    <w:r w:rsidRPr="00010C64">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625E9" w14:textId="77777777" w:rsidR="00E20E18" w:rsidRDefault="00E20E18">
      <w:r>
        <w:separator/>
      </w:r>
    </w:p>
  </w:footnote>
  <w:footnote w:type="continuationSeparator" w:id="0">
    <w:p w14:paraId="212B1AD8" w14:textId="77777777" w:rsidR="00E20E18" w:rsidRDefault="00E20E18">
      <w:r>
        <w:continuationSeparator/>
      </w:r>
    </w:p>
  </w:footnote>
  <w:footnote w:id="1">
    <w:p w14:paraId="52235C60" w14:textId="77777777" w:rsidR="00627616" w:rsidRPr="00010C64" w:rsidRDefault="00627616" w:rsidP="00010C64">
      <w:pPr>
        <w:pBdr>
          <w:top w:val="nil"/>
          <w:left w:val="nil"/>
          <w:bottom w:val="nil"/>
          <w:right w:val="nil"/>
          <w:between w:val="nil"/>
        </w:pBdr>
        <w:jc w:val="both"/>
        <w:rPr>
          <w:rFonts w:ascii="Arial" w:hAnsi="Arial" w:cs="Arial"/>
          <w:color w:val="000000"/>
          <w:sz w:val="18"/>
          <w:szCs w:val="20"/>
        </w:rPr>
      </w:pPr>
      <w:r w:rsidRPr="00010C64">
        <w:rPr>
          <w:rFonts w:ascii="Arial" w:hAnsi="Arial" w:cs="Arial"/>
          <w:sz w:val="18"/>
          <w:szCs w:val="20"/>
          <w:vertAlign w:val="superscript"/>
        </w:rPr>
        <w:footnoteRef/>
      </w:r>
      <w:r w:rsidRPr="00010C64">
        <w:rPr>
          <w:rFonts w:ascii="Arial" w:hAnsi="Arial" w:cs="Arial"/>
          <w:color w:val="000000"/>
          <w:sz w:val="18"/>
          <w:szCs w:val="20"/>
        </w:rPr>
        <w:t xml:space="preserve"> Artículo 28A de Ley 65 de 1993 adicionado por el artículo 21 de la Ley 1709 de 2014.</w:t>
      </w:r>
    </w:p>
  </w:footnote>
  <w:footnote w:id="2">
    <w:p w14:paraId="586FC892" w14:textId="77777777" w:rsidR="00627616" w:rsidRPr="00010C64" w:rsidRDefault="00627616" w:rsidP="00010C64">
      <w:pPr>
        <w:pBdr>
          <w:top w:val="nil"/>
          <w:left w:val="nil"/>
          <w:bottom w:val="nil"/>
          <w:right w:val="nil"/>
          <w:between w:val="nil"/>
        </w:pBdr>
        <w:jc w:val="both"/>
        <w:rPr>
          <w:rFonts w:ascii="Arial" w:hAnsi="Arial" w:cs="Arial"/>
          <w:color w:val="000000"/>
          <w:sz w:val="18"/>
          <w:szCs w:val="20"/>
        </w:rPr>
      </w:pPr>
      <w:r w:rsidRPr="00010C64">
        <w:rPr>
          <w:rFonts w:ascii="Arial" w:hAnsi="Arial" w:cs="Arial"/>
          <w:sz w:val="18"/>
          <w:szCs w:val="20"/>
          <w:vertAlign w:val="superscript"/>
        </w:rPr>
        <w:footnoteRef/>
      </w:r>
      <w:r w:rsidRPr="00010C64">
        <w:rPr>
          <w:rFonts w:ascii="Arial" w:hAnsi="Arial" w:cs="Arial"/>
          <w:color w:val="000000"/>
          <w:sz w:val="18"/>
          <w:szCs w:val="20"/>
        </w:rPr>
        <w:t xml:space="preserve"> </w:t>
      </w:r>
      <w:r w:rsidRPr="00010C64">
        <w:rPr>
          <w:rFonts w:ascii="Arial" w:hAnsi="Arial" w:cs="Arial"/>
          <w:i/>
          <w:color w:val="000000"/>
          <w:sz w:val="18"/>
          <w:szCs w:val="20"/>
        </w:rPr>
        <w:t xml:space="preserve">Cfr. </w:t>
      </w:r>
      <w:r w:rsidRPr="00010C64">
        <w:rPr>
          <w:rFonts w:ascii="Arial" w:hAnsi="Arial" w:cs="Arial"/>
          <w:color w:val="000000"/>
          <w:sz w:val="18"/>
          <w:szCs w:val="20"/>
        </w:rPr>
        <w:t>Corte Constitucional. Sentencia SU-122 de 2022. Orden sexta.</w:t>
      </w:r>
    </w:p>
  </w:footnote>
  <w:footnote w:id="3">
    <w:p w14:paraId="419FACD6" w14:textId="77777777" w:rsidR="00627616" w:rsidRPr="00010C64" w:rsidRDefault="00627616" w:rsidP="00010C64">
      <w:pPr>
        <w:pBdr>
          <w:top w:val="nil"/>
          <w:left w:val="nil"/>
          <w:bottom w:val="nil"/>
          <w:right w:val="nil"/>
          <w:between w:val="nil"/>
        </w:pBdr>
        <w:jc w:val="both"/>
        <w:rPr>
          <w:rFonts w:ascii="Arial" w:hAnsi="Arial" w:cs="Arial"/>
          <w:color w:val="000000"/>
          <w:sz w:val="18"/>
          <w:szCs w:val="20"/>
        </w:rPr>
      </w:pPr>
      <w:r w:rsidRPr="00010C64">
        <w:rPr>
          <w:rFonts w:ascii="Arial" w:hAnsi="Arial" w:cs="Arial"/>
          <w:sz w:val="18"/>
          <w:szCs w:val="20"/>
          <w:vertAlign w:val="superscript"/>
        </w:rPr>
        <w:footnoteRef/>
      </w:r>
      <w:r w:rsidRPr="00010C64">
        <w:rPr>
          <w:rFonts w:ascii="Arial" w:hAnsi="Arial" w:cs="Arial"/>
          <w:color w:val="000000"/>
          <w:sz w:val="18"/>
          <w:szCs w:val="20"/>
        </w:rPr>
        <w:t xml:space="preserve"> </w:t>
      </w:r>
      <w:r w:rsidRPr="00010C64">
        <w:rPr>
          <w:rFonts w:ascii="Arial" w:hAnsi="Arial" w:cs="Arial"/>
          <w:i/>
          <w:color w:val="000000"/>
          <w:sz w:val="18"/>
          <w:szCs w:val="20"/>
        </w:rPr>
        <w:t xml:space="preserve">Cfr. </w:t>
      </w:r>
      <w:r w:rsidRPr="00010C64">
        <w:rPr>
          <w:rFonts w:ascii="Arial" w:hAnsi="Arial" w:cs="Arial"/>
          <w:color w:val="000000"/>
          <w:sz w:val="18"/>
          <w:szCs w:val="20"/>
        </w:rPr>
        <w:t>Corte Constitucional. Sentencia SU-122 de 2022. Orden séptima.</w:t>
      </w:r>
    </w:p>
  </w:footnote>
  <w:footnote w:id="4">
    <w:p w14:paraId="6D901BD8" w14:textId="77777777" w:rsidR="00627616" w:rsidRPr="00010C64" w:rsidRDefault="00627616" w:rsidP="00010C64">
      <w:pPr>
        <w:pBdr>
          <w:top w:val="nil"/>
          <w:left w:val="nil"/>
          <w:bottom w:val="nil"/>
          <w:right w:val="nil"/>
          <w:between w:val="nil"/>
        </w:pBdr>
        <w:jc w:val="both"/>
        <w:rPr>
          <w:rFonts w:ascii="Arial" w:hAnsi="Arial" w:cs="Arial"/>
          <w:color w:val="000000"/>
          <w:sz w:val="18"/>
          <w:szCs w:val="20"/>
        </w:rPr>
      </w:pPr>
      <w:r w:rsidRPr="00010C64">
        <w:rPr>
          <w:rFonts w:ascii="Arial" w:hAnsi="Arial" w:cs="Arial"/>
          <w:sz w:val="18"/>
          <w:szCs w:val="20"/>
          <w:vertAlign w:val="superscript"/>
        </w:rPr>
        <w:footnoteRef/>
      </w:r>
      <w:r w:rsidRPr="00010C64">
        <w:rPr>
          <w:rFonts w:ascii="Arial" w:hAnsi="Arial" w:cs="Arial"/>
          <w:color w:val="000000"/>
          <w:sz w:val="18"/>
          <w:szCs w:val="20"/>
        </w:rPr>
        <w:t xml:space="preserve"> </w:t>
      </w:r>
      <w:r w:rsidRPr="00010C64">
        <w:rPr>
          <w:rFonts w:ascii="Arial" w:hAnsi="Arial" w:cs="Arial"/>
          <w:i/>
          <w:color w:val="000000"/>
          <w:sz w:val="18"/>
          <w:szCs w:val="20"/>
        </w:rPr>
        <w:t xml:space="preserve">Cfr. </w:t>
      </w:r>
      <w:r w:rsidRPr="00010C64">
        <w:rPr>
          <w:rFonts w:ascii="Arial" w:hAnsi="Arial" w:cs="Arial"/>
          <w:color w:val="000000"/>
          <w:sz w:val="18"/>
          <w:szCs w:val="20"/>
        </w:rPr>
        <w:t>Corte Constitucional. Sentencia SU-122 de 2022. Orden octava.</w:t>
      </w:r>
    </w:p>
  </w:footnote>
  <w:footnote w:id="5">
    <w:p w14:paraId="4E0BAB35" w14:textId="77777777" w:rsidR="00627616" w:rsidRPr="00010C64" w:rsidRDefault="00627616" w:rsidP="00010C64">
      <w:pPr>
        <w:pBdr>
          <w:top w:val="nil"/>
          <w:left w:val="nil"/>
          <w:bottom w:val="nil"/>
          <w:right w:val="nil"/>
          <w:between w:val="nil"/>
        </w:pBdr>
        <w:jc w:val="both"/>
        <w:rPr>
          <w:rFonts w:ascii="Arial" w:hAnsi="Arial" w:cs="Arial"/>
          <w:color w:val="000000"/>
          <w:sz w:val="18"/>
          <w:szCs w:val="20"/>
        </w:rPr>
      </w:pPr>
      <w:r w:rsidRPr="00010C64">
        <w:rPr>
          <w:rFonts w:ascii="Arial" w:hAnsi="Arial" w:cs="Arial"/>
          <w:sz w:val="18"/>
          <w:szCs w:val="20"/>
          <w:vertAlign w:val="superscript"/>
        </w:rPr>
        <w:footnoteRef/>
      </w:r>
      <w:r w:rsidRPr="00010C64">
        <w:rPr>
          <w:rFonts w:ascii="Arial" w:hAnsi="Arial" w:cs="Arial"/>
          <w:color w:val="000000"/>
          <w:sz w:val="18"/>
          <w:szCs w:val="20"/>
        </w:rPr>
        <w:t xml:space="preserve"> </w:t>
      </w:r>
      <w:r w:rsidRPr="00010C64">
        <w:rPr>
          <w:rFonts w:ascii="Arial" w:hAnsi="Arial" w:cs="Arial"/>
          <w:i/>
          <w:color w:val="000000"/>
          <w:sz w:val="18"/>
          <w:szCs w:val="20"/>
        </w:rPr>
        <w:t xml:space="preserve">Cfr. </w:t>
      </w:r>
      <w:r w:rsidRPr="00010C64">
        <w:rPr>
          <w:rFonts w:ascii="Arial" w:hAnsi="Arial" w:cs="Arial"/>
          <w:color w:val="000000"/>
          <w:sz w:val="18"/>
          <w:szCs w:val="20"/>
        </w:rPr>
        <w:t>Corte Constitucional. Sentencia SU-122 de 2022. Orden novena.</w:t>
      </w:r>
    </w:p>
  </w:footnote>
  <w:footnote w:id="6">
    <w:p w14:paraId="28C00A61" w14:textId="77777777" w:rsidR="00627616" w:rsidRPr="00010C64" w:rsidRDefault="00627616" w:rsidP="00010C64">
      <w:pPr>
        <w:pBdr>
          <w:top w:val="nil"/>
          <w:left w:val="nil"/>
          <w:bottom w:val="nil"/>
          <w:right w:val="nil"/>
          <w:between w:val="nil"/>
        </w:pBdr>
        <w:jc w:val="both"/>
        <w:rPr>
          <w:rFonts w:ascii="Arial" w:hAnsi="Arial" w:cs="Arial"/>
          <w:color w:val="000000"/>
          <w:sz w:val="18"/>
          <w:szCs w:val="20"/>
        </w:rPr>
      </w:pPr>
      <w:r w:rsidRPr="00010C64">
        <w:rPr>
          <w:rFonts w:ascii="Arial" w:hAnsi="Arial" w:cs="Arial"/>
          <w:sz w:val="18"/>
          <w:szCs w:val="20"/>
          <w:vertAlign w:val="superscript"/>
        </w:rPr>
        <w:footnoteRef/>
      </w:r>
      <w:r w:rsidRPr="00010C64">
        <w:rPr>
          <w:rFonts w:ascii="Arial" w:hAnsi="Arial" w:cs="Arial"/>
          <w:color w:val="000000"/>
          <w:sz w:val="18"/>
          <w:szCs w:val="20"/>
        </w:rPr>
        <w:t xml:space="preserve"> </w:t>
      </w:r>
      <w:r w:rsidRPr="00010C64">
        <w:rPr>
          <w:rFonts w:ascii="Arial" w:hAnsi="Arial" w:cs="Arial"/>
          <w:i/>
          <w:color w:val="000000"/>
          <w:sz w:val="18"/>
          <w:szCs w:val="20"/>
        </w:rPr>
        <w:t xml:space="preserve">Cfr. </w:t>
      </w:r>
      <w:r w:rsidRPr="00010C64">
        <w:rPr>
          <w:rFonts w:ascii="Arial" w:hAnsi="Arial" w:cs="Arial"/>
          <w:color w:val="000000"/>
          <w:sz w:val="18"/>
          <w:szCs w:val="20"/>
        </w:rPr>
        <w:t>Corte Constitucional. Sentencia SU-122 de 2022. Orden decimocuarta.</w:t>
      </w:r>
    </w:p>
  </w:footnote>
  <w:footnote w:id="7">
    <w:p w14:paraId="25A17CEE" w14:textId="77777777" w:rsidR="00627616" w:rsidRPr="00010C64" w:rsidRDefault="00627616" w:rsidP="00010C64">
      <w:pPr>
        <w:pBdr>
          <w:top w:val="nil"/>
          <w:left w:val="nil"/>
          <w:bottom w:val="nil"/>
          <w:right w:val="nil"/>
          <w:between w:val="nil"/>
        </w:pBdr>
        <w:jc w:val="both"/>
        <w:rPr>
          <w:rFonts w:ascii="Arial" w:hAnsi="Arial" w:cs="Arial"/>
          <w:color w:val="000000"/>
          <w:sz w:val="18"/>
          <w:szCs w:val="20"/>
        </w:rPr>
      </w:pPr>
      <w:r w:rsidRPr="00010C64">
        <w:rPr>
          <w:rFonts w:ascii="Arial" w:hAnsi="Arial" w:cs="Arial"/>
          <w:sz w:val="18"/>
          <w:szCs w:val="20"/>
          <w:vertAlign w:val="superscript"/>
        </w:rPr>
        <w:footnoteRef/>
      </w:r>
      <w:r w:rsidRPr="00010C64">
        <w:rPr>
          <w:rFonts w:ascii="Arial" w:hAnsi="Arial" w:cs="Arial"/>
          <w:color w:val="000000"/>
          <w:sz w:val="18"/>
          <w:szCs w:val="20"/>
        </w:rPr>
        <w:t xml:space="preserve"> </w:t>
      </w:r>
      <w:r w:rsidRPr="00010C64">
        <w:rPr>
          <w:rFonts w:ascii="Arial" w:hAnsi="Arial" w:cs="Arial"/>
          <w:i/>
          <w:color w:val="000000"/>
          <w:sz w:val="18"/>
          <w:szCs w:val="20"/>
        </w:rPr>
        <w:t xml:space="preserve">Cfr. </w:t>
      </w:r>
      <w:r w:rsidRPr="00010C64">
        <w:rPr>
          <w:rFonts w:ascii="Arial" w:hAnsi="Arial" w:cs="Arial"/>
          <w:color w:val="000000"/>
          <w:sz w:val="18"/>
          <w:szCs w:val="20"/>
        </w:rPr>
        <w:t>Corte Constitucional. Sentencia SU-122 de 2022. Orden decimoquinta.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5C6B4" w14:textId="77777777" w:rsidR="00010C64" w:rsidRDefault="00FD27B7" w:rsidP="00010C64">
    <w:pPr>
      <w:pStyle w:val="Ttulo1"/>
      <w:spacing w:before="0" w:after="0"/>
      <w:ind w:right="50"/>
      <w:jc w:val="center"/>
      <w:rPr>
        <w:rFonts w:ascii="Arial" w:hAnsi="Arial" w:cs="Arial"/>
        <w:b w:val="0"/>
        <w:sz w:val="18"/>
        <w:szCs w:val="14"/>
      </w:rPr>
    </w:pPr>
    <w:r w:rsidRPr="00010C64">
      <w:rPr>
        <w:rFonts w:ascii="Arial" w:hAnsi="Arial" w:cs="Arial"/>
        <w:b w:val="0"/>
        <w:sz w:val="18"/>
        <w:szCs w:val="14"/>
      </w:rPr>
      <w:t>Pablo García y otros</w:t>
    </w:r>
    <w:r w:rsidR="00627616" w:rsidRPr="00010C64">
      <w:rPr>
        <w:rFonts w:ascii="Arial" w:hAnsi="Arial" w:cs="Arial"/>
        <w:b w:val="0"/>
        <w:sz w:val="18"/>
        <w:szCs w:val="14"/>
      </w:rPr>
      <w:t xml:space="preserve"> Vs </w:t>
    </w:r>
    <w:r w:rsidRPr="00010C64">
      <w:rPr>
        <w:rFonts w:ascii="Arial" w:hAnsi="Arial" w:cs="Arial"/>
        <w:b w:val="0"/>
        <w:sz w:val="18"/>
        <w:szCs w:val="14"/>
      </w:rPr>
      <w:t>Instituto Nacional Penitenciario y otros</w:t>
    </w:r>
  </w:p>
  <w:p w14:paraId="308D56CC" w14:textId="752677FB" w:rsidR="00627616" w:rsidRPr="00010C64" w:rsidRDefault="00627616" w:rsidP="00010C64">
    <w:pPr>
      <w:pStyle w:val="Ttulo1"/>
      <w:spacing w:before="0" w:after="0"/>
      <w:ind w:right="50"/>
      <w:jc w:val="center"/>
      <w:rPr>
        <w:rFonts w:ascii="Arial" w:hAnsi="Arial" w:cs="Arial"/>
        <w:b w:val="0"/>
        <w:sz w:val="18"/>
        <w:szCs w:val="14"/>
      </w:rPr>
    </w:pPr>
    <w:r w:rsidRPr="00010C64">
      <w:rPr>
        <w:rFonts w:ascii="Arial" w:hAnsi="Arial" w:cs="Arial"/>
        <w:b w:val="0"/>
        <w:sz w:val="18"/>
        <w:szCs w:val="14"/>
      </w:rPr>
      <w:t xml:space="preserve">Rad. </w:t>
    </w:r>
    <w:r w:rsidR="00FD27B7" w:rsidRPr="00010C64">
      <w:rPr>
        <w:rFonts w:ascii="Arial" w:hAnsi="Arial" w:cs="Arial"/>
        <w:b w:val="0"/>
        <w:sz w:val="18"/>
        <w:szCs w:val="14"/>
      </w:rPr>
      <w:t>66594318900120240013401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123B1" w14:textId="77777777" w:rsidR="00627616" w:rsidRDefault="00627616">
    <w:pPr>
      <w:pStyle w:val="Encabezado"/>
      <w:ind w:right="360"/>
      <w:rPr>
        <w:lang w:val="es-MX"/>
      </w:rPr>
    </w:pPr>
  </w:p>
  <w:p w14:paraId="4C4CEA3D" w14:textId="77777777" w:rsidR="00627616" w:rsidRDefault="00627616">
    <w:pPr>
      <w:pStyle w:val="Encabezado"/>
      <w:ind w:right="360"/>
      <w:rPr>
        <w:lang w:val="es-MX"/>
      </w:rPr>
    </w:pPr>
  </w:p>
</w:hdr>
</file>

<file path=word/intelligence2.xml><?xml version="1.0" encoding="utf-8"?>
<int2:intelligence xmlns:int2="http://schemas.microsoft.com/office/intelligence/2020/intelligence" xmlns:oel="http://schemas.microsoft.com/office/2019/extlst">
  <int2:observations>
    <int2:bookmark int2:bookmarkName="_Int_hAFWMQX6" int2:invalidationBookmarkName="" int2:hashCode="iXraFSYDpdRfxx" int2:id="pld0Qj3E">
      <int2:state int2:value="Rejected" int2:type="AugLoop_Text_Critique"/>
    </int2:bookmark>
    <int2:bookmark int2:bookmarkName="_Int_WEkmO6Vo" int2:invalidationBookmarkName="" int2:hashCode="jqbheidBvsF1DZ" int2:id="XzkrMJuN">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66247"/>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806CE2"/>
    <w:multiLevelType w:val="hybridMultilevel"/>
    <w:tmpl w:val="0C0A0003"/>
    <w:lvl w:ilvl="0" w:tplc="984E5C18">
      <w:start w:val="1"/>
      <w:numFmt w:val="bullet"/>
      <w:lvlText w:val=""/>
      <w:lvlJc w:val="left"/>
      <w:pPr>
        <w:tabs>
          <w:tab w:val="num" w:pos="360"/>
        </w:tabs>
        <w:ind w:left="360" w:hanging="360"/>
      </w:pPr>
      <w:rPr>
        <w:rFonts w:ascii="Symbol" w:hAnsi="Symbol" w:hint="default"/>
      </w:rPr>
    </w:lvl>
    <w:lvl w:ilvl="1" w:tplc="69AC81C6">
      <w:numFmt w:val="decimal"/>
      <w:lvlText w:val=""/>
      <w:lvlJc w:val="left"/>
    </w:lvl>
    <w:lvl w:ilvl="2" w:tplc="E7B22D2E">
      <w:numFmt w:val="decimal"/>
      <w:lvlText w:val=""/>
      <w:lvlJc w:val="left"/>
    </w:lvl>
    <w:lvl w:ilvl="3" w:tplc="89BC8A4A">
      <w:numFmt w:val="decimal"/>
      <w:lvlText w:val=""/>
      <w:lvlJc w:val="left"/>
    </w:lvl>
    <w:lvl w:ilvl="4" w:tplc="E1B20052">
      <w:numFmt w:val="decimal"/>
      <w:lvlText w:val=""/>
      <w:lvlJc w:val="left"/>
    </w:lvl>
    <w:lvl w:ilvl="5" w:tplc="B1DE3DBE">
      <w:numFmt w:val="decimal"/>
      <w:lvlText w:val=""/>
      <w:lvlJc w:val="left"/>
    </w:lvl>
    <w:lvl w:ilvl="6" w:tplc="EC90033A">
      <w:numFmt w:val="decimal"/>
      <w:lvlText w:val=""/>
      <w:lvlJc w:val="left"/>
    </w:lvl>
    <w:lvl w:ilvl="7" w:tplc="3F7CD5D6">
      <w:numFmt w:val="decimal"/>
      <w:lvlText w:val=""/>
      <w:lvlJc w:val="left"/>
    </w:lvl>
    <w:lvl w:ilvl="8" w:tplc="142E9D1A">
      <w:numFmt w:val="decimal"/>
      <w:lvlText w:val=""/>
      <w:lvlJc w:val="left"/>
    </w:lvl>
  </w:abstractNum>
  <w:abstractNum w:abstractNumId="2" w15:restartNumberingAfterBreak="0">
    <w:nsid w:val="05720AE4"/>
    <w:multiLevelType w:val="multilevel"/>
    <w:tmpl w:val="07860FA6"/>
    <w:lvl w:ilvl="0">
      <w:start w:val="1"/>
      <w:numFmt w:val="lowerLetter"/>
      <w:lvlText w:val="%1)"/>
      <w:lvlJc w:val="left"/>
      <w:pPr>
        <w:ind w:left="984" w:hanging="360"/>
      </w:pPr>
      <w:rPr>
        <w:b/>
        <w:i/>
      </w:rPr>
    </w:lvl>
    <w:lvl w:ilvl="1">
      <w:start w:val="1"/>
      <w:numFmt w:val="lowerLetter"/>
      <w:lvlText w:val="%2."/>
      <w:lvlJc w:val="left"/>
      <w:pPr>
        <w:ind w:left="1704" w:hanging="360"/>
      </w:pPr>
    </w:lvl>
    <w:lvl w:ilvl="2">
      <w:start w:val="1"/>
      <w:numFmt w:val="lowerRoman"/>
      <w:lvlText w:val="%3."/>
      <w:lvlJc w:val="right"/>
      <w:pPr>
        <w:ind w:left="2424" w:hanging="180"/>
      </w:pPr>
    </w:lvl>
    <w:lvl w:ilvl="3">
      <w:start w:val="1"/>
      <w:numFmt w:val="decimal"/>
      <w:lvlText w:val="%4."/>
      <w:lvlJc w:val="left"/>
      <w:pPr>
        <w:ind w:left="3144" w:hanging="360"/>
      </w:pPr>
    </w:lvl>
    <w:lvl w:ilvl="4">
      <w:start w:val="1"/>
      <w:numFmt w:val="lowerLetter"/>
      <w:lvlText w:val="%5."/>
      <w:lvlJc w:val="left"/>
      <w:pPr>
        <w:ind w:left="3864" w:hanging="360"/>
      </w:pPr>
    </w:lvl>
    <w:lvl w:ilvl="5">
      <w:start w:val="1"/>
      <w:numFmt w:val="lowerRoman"/>
      <w:lvlText w:val="%6."/>
      <w:lvlJc w:val="right"/>
      <w:pPr>
        <w:ind w:left="4584" w:hanging="180"/>
      </w:pPr>
    </w:lvl>
    <w:lvl w:ilvl="6">
      <w:start w:val="1"/>
      <w:numFmt w:val="decimal"/>
      <w:lvlText w:val="%7."/>
      <w:lvlJc w:val="left"/>
      <w:pPr>
        <w:ind w:left="5304" w:hanging="360"/>
      </w:pPr>
    </w:lvl>
    <w:lvl w:ilvl="7">
      <w:start w:val="1"/>
      <w:numFmt w:val="lowerLetter"/>
      <w:lvlText w:val="%8."/>
      <w:lvlJc w:val="left"/>
      <w:pPr>
        <w:ind w:left="6024" w:hanging="360"/>
      </w:pPr>
    </w:lvl>
    <w:lvl w:ilvl="8">
      <w:start w:val="1"/>
      <w:numFmt w:val="lowerRoman"/>
      <w:lvlText w:val="%9."/>
      <w:lvlJc w:val="right"/>
      <w:pPr>
        <w:ind w:left="6744" w:hanging="180"/>
      </w:pPr>
    </w:lvl>
  </w:abstractNum>
  <w:abstractNum w:abstractNumId="3" w15:restartNumberingAfterBreak="0">
    <w:nsid w:val="07881273"/>
    <w:multiLevelType w:val="hybridMultilevel"/>
    <w:tmpl w:val="0C0A0003"/>
    <w:lvl w:ilvl="0" w:tplc="B8180846">
      <w:start w:val="1"/>
      <w:numFmt w:val="bullet"/>
      <w:lvlText w:val=""/>
      <w:lvlJc w:val="left"/>
      <w:pPr>
        <w:tabs>
          <w:tab w:val="num" w:pos="360"/>
        </w:tabs>
        <w:ind w:left="360" w:hanging="360"/>
      </w:pPr>
      <w:rPr>
        <w:rFonts w:ascii="Symbol" w:hAnsi="Symbol" w:hint="default"/>
      </w:rPr>
    </w:lvl>
    <w:lvl w:ilvl="1" w:tplc="D2DAA26A">
      <w:numFmt w:val="decimal"/>
      <w:lvlText w:val=""/>
      <w:lvlJc w:val="left"/>
    </w:lvl>
    <w:lvl w:ilvl="2" w:tplc="420ADBE0">
      <w:numFmt w:val="decimal"/>
      <w:lvlText w:val=""/>
      <w:lvlJc w:val="left"/>
    </w:lvl>
    <w:lvl w:ilvl="3" w:tplc="A7107ACE">
      <w:numFmt w:val="decimal"/>
      <w:lvlText w:val=""/>
      <w:lvlJc w:val="left"/>
    </w:lvl>
    <w:lvl w:ilvl="4" w:tplc="C15EB750">
      <w:numFmt w:val="decimal"/>
      <w:lvlText w:val=""/>
      <w:lvlJc w:val="left"/>
    </w:lvl>
    <w:lvl w:ilvl="5" w:tplc="27D4715A">
      <w:numFmt w:val="decimal"/>
      <w:lvlText w:val=""/>
      <w:lvlJc w:val="left"/>
    </w:lvl>
    <w:lvl w:ilvl="6" w:tplc="0290BFF0">
      <w:numFmt w:val="decimal"/>
      <w:lvlText w:val=""/>
      <w:lvlJc w:val="left"/>
    </w:lvl>
    <w:lvl w:ilvl="7" w:tplc="06A65EA4">
      <w:numFmt w:val="decimal"/>
      <w:lvlText w:val=""/>
      <w:lvlJc w:val="left"/>
    </w:lvl>
    <w:lvl w:ilvl="8" w:tplc="1EBC97F4">
      <w:numFmt w:val="decimal"/>
      <w:lvlText w:val=""/>
      <w:lvlJc w:val="left"/>
    </w:lvl>
  </w:abstractNum>
  <w:abstractNum w:abstractNumId="4" w15:restartNumberingAfterBreak="0">
    <w:nsid w:val="07FA2667"/>
    <w:multiLevelType w:val="hybridMultilevel"/>
    <w:tmpl w:val="EAE84D3C"/>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94E29B1"/>
    <w:multiLevelType w:val="hybridMultilevel"/>
    <w:tmpl w:val="7222F3AE"/>
    <w:lvl w:ilvl="0" w:tplc="0C0A0011">
      <w:start w:val="1"/>
      <w:numFmt w:val="decimal"/>
      <w:lvlText w:val="%1)"/>
      <w:lvlJc w:val="left"/>
      <w:pPr>
        <w:tabs>
          <w:tab w:val="num" w:pos="720"/>
        </w:tabs>
        <w:ind w:left="720" w:hanging="360"/>
      </w:pPr>
      <w:rPr>
        <w:rFonts w:hint="default"/>
      </w:rPr>
    </w:lvl>
    <w:lvl w:ilvl="1" w:tplc="0BF86D70">
      <w:start w:val="2"/>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B7C552E"/>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7001A7B"/>
    <w:multiLevelType w:val="hybridMultilevel"/>
    <w:tmpl w:val="EC087E98"/>
    <w:lvl w:ilvl="0" w:tplc="5AA00C72">
      <w:start w:val="1"/>
      <w:numFmt w:val="decimal"/>
      <w:lvlText w:val="%1."/>
      <w:lvlJc w:val="left"/>
      <w:pPr>
        <w:tabs>
          <w:tab w:val="num" w:pos="851"/>
        </w:tabs>
        <w:ind w:left="851" w:hanging="360"/>
      </w:pPr>
      <w:rPr>
        <w:rFonts w:hint="default"/>
      </w:rPr>
    </w:lvl>
    <w:lvl w:ilvl="1" w:tplc="0C0A0019" w:tentative="1">
      <w:start w:val="1"/>
      <w:numFmt w:val="lowerLetter"/>
      <w:lvlText w:val="%2."/>
      <w:lvlJc w:val="left"/>
      <w:pPr>
        <w:tabs>
          <w:tab w:val="num" w:pos="1571"/>
        </w:tabs>
        <w:ind w:left="1571" w:hanging="360"/>
      </w:pPr>
    </w:lvl>
    <w:lvl w:ilvl="2" w:tplc="0C0A001B" w:tentative="1">
      <w:start w:val="1"/>
      <w:numFmt w:val="lowerRoman"/>
      <w:lvlText w:val="%3."/>
      <w:lvlJc w:val="right"/>
      <w:pPr>
        <w:tabs>
          <w:tab w:val="num" w:pos="2291"/>
        </w:tabs>
        <w:ind w:left="2291" w:hanging="180"/>
      </w:pPr>
    </w:lvl>
    <w:lvl w:ilvl="3" w:tplc="0C0A000F" w:tentative="1">
      <w:start w:val="1"/>
      <w:numFmt w:val="decimal"/>
      <w:lvlText w:val="%4."/>
      <w:lvlJc w:val="left"/>
      <w:pPr>
        <w:tabs>
          <w:tab w:val="num" w:pos="3011"/>
        </w:tabs>
        <w:ind w:left="3011" w:hanging="360"/>
      </w:pPr>
    </w:lvl>
    <w:lvl w:ilvl="4" w:tplc="0C0A0019" w:tentative="1">
      <w:start w:val="1"/>
      <w:numFmt w:val="lowerLetter"/>
      <w:lvlText w:val="%5."/>
      <w:lvlJc w:val="left"/>
      <w:pPr>
        <w:tabs>
          <w:tab w:val="num" w:pos="3731"/>
        </w:tabs>
        <w:ind w:left="3731" w:hanging="360"/>
      </w:pPr>
    </w:lvl>
    <w:lvl w:ilvl="5" w:tplc="0C0A001B" w:tentative="1">
      <w:start w:val="1"/>
      <w:numFmt w:val="lowerRoman"/>
      <w:lvlText w:val="%6."/>
      <w:lvlJc w:val="right"/>
      <w:pPr>
        <w:tabs>
          <w:tab w:val="num" w:pos="4451"/>
        </w:tabs>
        <w:ind w:left="4451" w:hanging="180"/>
      </w:pPr>
    </w:lvl>
    <w:lvl w:ilvl="6" w:tplc="0C0A000F" w:tentative="1">
      <w:start w:val="1"/>
      <w:numFmt w:val="decimal"/>
      <w:lvlText w:val="%7."/>
      <w:lvlJc w:val="left"/>
      <w:pPr>
        <w:tabs>
          <w:tab w:val="num" w:pos="5171"/>
        </w:tabs>
        <w:ind w:left="5171" w:hanging="360"/>
      </w:pPr>
    </w:lvl>
    <w:lvl w:ilvl="7" w:tplc="0C0A0019" w:tentative="1">
      <w:start w:val="1"/>
      <w:numFmt w:val="lowerLetter"/>
      <w:lvlText w:val="%8."/>
      <w:lvlJc w:val="left"/>
      <w:pPr>
        <w:tabs>
          <w:tab w:val="num" w:pos="5891"/>
        </w:tabs>
        <w:ind w:left="5891" w:hanging="360"/>
      </w:pPr>
    </w:lvl>
    <w:lvl w:ilvl="8" w:tplc="0C0A001B" w:tentative="1">
      <w:start w:val="1"/>
      <w:numFmt w:val="lowerRoman"/>
      <w:lvlText w:val="%9."/>
      <w:lvlJc w:val="right"/>
      <w:pPr>
        <w:tabs>
          <w:tab w:val="num" w:pos="6611"/>
        </w:tabs>
        <w:ind w:left="6611" w:hanging="180"/>
      </w:pPr>
    </w:lvl>
  </w:abstractNum>
  <w:abstractNum w:abstractNumId="8" w15:restartNumberingAfterBreak="0">
    <w:nsid w:val="1B815AAE"/>
    <w:multiLevelType w:val="multilevel"/>
    <w:tmpl w:val="413AC4D4"/>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327C25"/>
    <w:multiLevelType w:val="hybridMultilevel"/>
    <w:tmpl w:val="A3209E70"/>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473094A"/>
    <w:multiLevelType w:val="hybridMultilevel"/>
    <w:tmpl w:val="0C0A0003"/>
    <w:lvl w:ilvl="0" w:tplc="C2445444">
      <w:start w:val="1"/>
      <w:numFmt w:val="bullet"/>
      <w:lvlText w:val=""/>
      <w:lvlJc w:val="left"/>
      <w:pPr>
        <w:tabs>
          <w:tab w:val="num" w:pos="360"/>
        </w:tabs>
        <w:ind w:left="360" w:hanging="360"/>
      </w:pPr>
      <w:rPr>
        <w:rFonts w:ascii="Symbol" w:hAnsi="Symbol" w:hint="default"/>
      </w:rPr>
    </w:lvl>
    <w:lvl w:ilvl="1" w:tplc="4BFEE0CC">
      <w:numFmt w:val="decimal"/>
      <w:lvlText w:val=""/>
      <w:lvlJc w:val="left"/>
    </w:lvl>
    <w:lvl w:ilvl="2" w:tplc="78B8BD5A">
      <w:numFmt w:val="decimal"/>
      <w:lvlText w:val=""/>
      <w:lvlJc w:val="left"/>
    </w:lvl>
    <w:lvl w:ilvl="3" w:tplc="977A8EF2">
      <w:numFmt w:val="decimal"/>
      <w:lvlText w:val=""/>
      <w:lvlJc w:val="left"/>
    </w:lvl>
    <w:lvl w:ilvl="4" w:tplc="424E285E">
      <w:numFmt w:val="decimal"/>
      <w:lvlText w:val=""/>
      <w:lvlJc w:val="left"/>
    </w:lvl>
    <w:lvl w:ilvl="5" w:tplc="05304D7C">
      <w:numFmt w:val="decimal"/>
      <w:lvlText w:val=""/>
      <w:lvlJc w:val="left"/>
    </w:lvl>
    <w:lvl w:ilvl="6" w:tplc="1AFCB996">
      <w:numFmt w:val="decimal"/>
      <w:lvlText w:val=""/>
      <w:lvlJc w:val="left"/>
    </w:lvl>
    <w:lvl w:ilvl="7" w:tplc="299A631C">
      <w:numFmt w:val="decimal"/>
      <w:lvlText w:val=""/>
      <w:lvlJc w:val="left"/>
    </w:lvl>
    <w:lvl w:ilvl="8" w:tplc="A4803D78">
      <w:numFmt w:val="decimal"/>
      <w:lvlText w:val=""/>
      <w:lvlJc w:val="left"/>
    </w:lvl>
  </w:abstractNum>
  <w:abstractNum w:abstractNumId="11" w15:restartNumberingAfterBreak="0">
    <w:nsid w:val="257B2BC5"/>
    <w:multiLevelType w:val="hybridMultilevel"/>
    <w:tmpl w:val="52EA50C2"/>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ADB4BC7"/>
    <w:multiLevelType w:val="hybridMultilevel"/>
    <w:tmpl w:val="AAF60F64"/>
    <w:lvl w:ilvl="0" w:tplc="F0663E34">
      <w:numFmt w:val="none"/>
      <w:lvlText w:val="-"/>
      <w:legacy w:legacy="1" w:legacySpace="120" w:legacyIndent="360"/>
      <w:lvlJc w:val="left"/>
      <w:pPr>
        <w:ind w:left="360" w:hanging="360"/>
      </w:pPr>
    </w:lvl>
    <w:lvl w:ilvl="1" w:tplc="D18C7AEA">
      <w:start w:val="1"/>
      <w:numFmt w:val="none"/>
      <w:lvlText w:val="o"/>
      <w:legacy w:legacy="1" w:legacySpace="120" w:legacyIndent="360"/>
      <w:lvlJc w:val="left"/>
      <w:pPr>
        <w:ind w:left="720" w:hanging="360"/>
      </w:pPr>
      <w:rPr>
        <w:rFonts w:ascii="Courier New" w:hAnsi="Courier New" w:hint="default"/>
      </w:rPr>
    </w:lvl>
    <w:lvl w:ilvl="2" w:tplc="ED600E08">
      <w:start w:val="1"/>
      <w:numFmt w:val="none"/>
      <w:lvlText w:val=""/>
      <w:legacy w:legacy="1" w:legacySpace="120" w:legacyIndent="360"/>
      <w:lvlJc w:val="left"/>
      <w:pPr>
        <w:ind w:left="1080" w:hanging="360"/>
      </w:pPr>
      <w:rPr>
        <w:rFonts w:ascii="Wingdings" w:hAnsi="Wingdings" w:hint="default"/>
      </w:rPr>
    </w:lvl>
    <w:lvl w:ilvl="3" w:tplc="A2066D06">
      <w:start w:val="1"/>
      <w:numFmt w:val="none"/>
      <w:lvlText w:val=""/>
      <w:legacy w:legacy="1" w:legacySpace="120" w:legacyIndent="360"/>
      <w:lvlJc w:val="left"/>
      <w:pPr>
        <w:ind w:left="1440" w:hanging="360"/>
      </w:pPr>
      <w:rPr>
        <w:rFonts w:ascii="Symbol" w:hAnsi="Symbol" w:hint="default"/>
      </w:rPr>
    </w:lvl>
    <w:lvl w:ilvl="4" w:tplc="045A2B1E">
      <w:start w:val="1"/>
      <w:numFmt w:val="none"/>
      <w:lvlText w:val="o"/>
      <w:legacy w:legacy="1" w:legacySpace="120" w:legacyIndent="360"/>
      <w:lvlJc w:val="left"/>
      <w:pPr>
        <w:ind w:left="1800" w:hanging="360"/>
      </w:pPr>
      <w:rPr>
        <w:rFonts w:ascii="Courier New" w:hAnsi="Courier New" w:hint="default"/>
      </w:rPr>
    </w:lvl>
    <w:lvl w:ilvl="5" w:tplc="77D46C50">
      <w:start w:val="1"/>
      <w:numFmt w:val="none"/>
      <w:lvlText w:val=""/>
      <w:legacy w:legacy="1" w:legacySpace="120" w:legacyIndent="360"/>
      <w:lvlJc w:val="left"/>
      <w:pPr>
        <w:ind w:left="2160" w:hanging="360"/>
      </w:pPr>
      <w:rPr>
        <w:rFonts w:ascii="Wingdings" w:hAnsi="Wingdings" w:hint="default"/>
      </w:rPr>
    </w:lvl>
    <w:lvl w:ilvl="6" w:tplc="9AD0ABFE">
      <w:start w:val="1"/>
      <w:numFmt w:val="none"/>
      <w:lvlText w:val=""/>
      <w:legacy w:legacy="1" w:legacySpace="120" w:legacyIndent="360"/>
      <w:lvlJc w:val="left"/>
      <w:pPr>
        <w:ind w:left="2520" w:hanging="360"/>
      </w:pPr>
      <w:rPr>
        <w:rFonts w:ascii="Symbol" w:hAnsi="Symbol" w:hint="default"/>
      </w:rPr>
    </w:lvl>
    <w:lvl w:ilvl="7" w:tplc="A7BA3510">
      <w:start w:val="1"/>
      <w:numFmt w:val="none"/>
      <w:lvlText w:val="o"/>
      <w:legacy w:legacy="1" w:legacySpace="120" w:legacyIndent="360"/>
      <w:lvlJc w:val="left"/>
      <w:pPr>
        <w:ind w:left="2880" w:hanging="360"/>
      </w:pPr>
      <w:rPr>
        <w:rFonts w:ascii="Courier New" w:hAnsi="Courier New" w:hint="default"/>
      </w:rPr>
    </w:lvl>
    <w:lvl w:ilvl="8" w:tplc="EF6CB0A4">
      <w:start w:val="1"/>
      <w:numFmt w:val="none"/>
      <w:lvlText w:val=""/>
      <w:legacy w:legacy="1" w:legacySpace="120" w:legacyIndent="360"/>
      <w:lvlJc w:val="left"/>
      <w:pPr>
        <w:ind w:left="3240" w:hanging="360"/>
      </w:pPr>
      <w:rPr>
        <w:rFonts w:ascii="Wingdings" w:hAnsi="Wingdings" w:hint="default"/>
      </w:rPr>
    </w:lvl>
  </w:abstractNum>
  <w:abstractNum w:abstractNumId="13" w15:restartNumberingAfterBreak="0">
    <w:nsid w:val="2B522FC5"/>
    <w:multiLevelType w:val="hybridMultilevel"/>
    <w:tmpl w:val="0C0A0003"/>
    <w:lvl w:ilvl="0" w:tplc="A18058D0">
      <w:start w:val="1"/>
      <w:numFmt w:val="bullet"/>
      <w:lvlText w:val=""/>
      <w:lvlJc w:val="left"/>
      <w:pPr>
        <w:tabs>
          <w:tab w:val="num" w:pos="360"/>
        </w:tabs>
        <w:ind w:left="360" w:hanging="360"/>
      </w:pPr>
      <w:rPr>
        <w:rFonts w:ascii="Symbol" w:hAnsi="Symbol" w:hint="default"/>
      </w:rPr>
    </w:lvl>
    <w:lvl w:ilvl="1" w:tplc="ACC47D28">
      <w:numFmt w:val="decimal"/>
      <w:lvlText w:val=""/>
      <w:lvlJc w:val="left"/>
    </w:lvl>
    <w:lvl w:ilvl="2" w:tplc="C5DC42C8">
      <w:numFmt w:val="decimal"/>
      <w:lvlText w:val=""/>
      <w:lvlJc w:val="left"/>
    </w:lvl>
    <w:lvl w:ilvl="3" w:tplc="7564080A">
      <w:numFmt w:val="decimal"/>
      <w:lvlText w:val=""/>
      <w:lvlJc w:val="left"/>
    </w:lvl>
    <w:lvl w:ilvl="4" w:tplc="D13CAAFC">
      <w:numFmt w:val="decimal"/>
      <w:lvlText w:val=""/>
      <w:lvlJc w:val="left"/>
    </w:lvl>
    <w:lvl w:ilvl="5" w:tplc="F4D4EAA0">
      <w:numFmt w:val="decimal"/>
      <w:lvlText w:val=""/>
      <w:lvlJc w:val="left"/>
    </w:lvl>
    <w:lvl w:ilvl="6" w:tplc="86F4DB50">
      <w:numFmt w:val="decimal"/>
      <w:lvlText w:val=""/>
      <w:lvlJc w:val="left"/>
    </w:lvl>
    <w:lvl w:ilvl="7" w:tplc="2C88C3A4">
      <w:numFmt w:val="decimal"/>
      <w:lvlText w:val=""/>
      <w:lvlJc w:val="left"/>
    </w:lvl>
    <w:lvl w:ilvl="8" w:tplc="255A389A">
      <w:numFmt w:val="decimal"/>
      <w:lvlText w:val=""/>
      <w:lvlJc w:val="left"/>
    </w:lvl>
  </w:abstractNum>
  <w:abstractNum w:abstractNumId="14" w15:restartNumberingAfterBreak="0">
    <w:nsid w:val="2CAC10F7"/>
    <w:multiLevelType w:val="multilevel"/>
    <w:tmpl w:val="EDBCCB8A"/>
    <w:lvl w:ilvl="0">
      <w:start w:val="1"/>
      <w:numFmt w:val="lowerLetter"/>
      <w:lvlText w:val="%1)"/>
      <w:lvlJc w:val="left"/>
      <w:pPr>
        <w:ind w:left="1080" w:hanging="720"/>
      </w:pPr>
      <w:rPr>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50C3E75"/>
    <w:multiLevelType w:val="hybridMultilevel"/>
    <w:tmpl w:val="0C0A0003"/>
    <w:lvl w:ilvl="0" w:tplc="CA1E7BDC">
      <w:start w:val="1"/>
      <w:numFmt w:val="bullet"/>
      <w:lvlText w:val=""/>
      <w:lvlJc w:val="left"/>
      <w:pPr>
        <w:tabs>
          <w:tab w:val="num" w:pos="360"/>
        </w:tabs>
        <w:ind w:left="360" w:hanging="360"/>
      </w:pPr>
      <w:rPr>
        <w:rFonts w:ascii="Symbol" w:hAnsi="Symbol" w:hint="default"/>
      </w:rPr>
    </w:lvl>
    <w:lvl w:ilvl="1" w:tplc="34D41B94">
      <w:numFmt w:val="decimal"/>
      <w:lvlText w:val=""/>
      <w:lvlJc w:val="left"/>
    </w:lvl>
    <w:lvl w:ilvl="2" w:tplc="3FA27AA4">
      <w:numFmt w:val="decimal"/>
      <w:lvlText w:val=""/>
      <w:lvlJc w:val="left"/>
    </w:lvl>
    <w:lvl w:ilvl="3" w:tplc="5DBE9506">
      <w:numFmt w:val="decimal"/>
      <w:lvlText w:val=""/>
      <w:lvlJc w:val="left"/>
    </w:lvl>
    <w:lvl w:ilvl="4" w:tplc="7C4A91A8">
      <w:numFmt w:val="decimal"/>
      <w:lvlText w:val=""/>
      <w:lvlJc w:val="left"/>
    </w:lvl>
    <w:lvl w:ilvl="5" w:tplc="4E54502A">
      <w:numFmt w:val="decimal"/>
      <w:lvlText w:val=""/>
      <w:lvlJc w:val="left"/>
    </w:lvl>
    <w:lvl w:ilvl="6" w:tplc="A97C7E32">
      <w:numFmt w:val="decimal"/>
      <w:lvlText w:val=""/>
      <w:lvlJc w:val="left"/>
    </w:lvl>
    <w:lvl w:ilvl="7" w:tplc="CF4E79D6">
      <w:numFmt w:val="decimal"/>
      <w:lvlText w:val=""/>
      <w:lvlJc w:val="left"/>
    </w:lvl>
    <w:lvl w:ilvl="8" w:tplc="7ED66016">
      <w:numFmt w:val="decimal"/>
      <w:lvlText w:val=""/>
      <w:lvlJc w:val="left"/>
    </w:lvl>
  </w:abstractNum>
  <w:abstractNum w:abstractNumId="16" w15:restartNumberingAfterBreak="0">
    <w:nsid w:val="35496EE8"/>
    <w:multiLevelType w:val="hybridMultilevel"/>
    <w:tmpl w:val="4F36390A"/>
    <w:lvl w:ilvl="0" w:tplc="35BE03F6">
      <w:start w:val="4"/>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7" w15:restartNumberingAfterBreak="0">
    <w:nsid w:val="3AEA6223"/>
    <w:multiLevelType w:val="hybridMultilevel"/>
    <w:tmpl w:val="5CEC2AD2"/>
    <w:lvl w:ilvl="0" w:tplc="A41A011E">
      <w:start w:val="3"/>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B4B7C91"/>
    <w:multiLevelType w:val="multilevel"/>
    <w:tmpl w:val="56BCEF24"/>
    <w:lvl w:ilvl="0">
      <w:start w:val="1"/>
      <w:numFmt w:val="lowerRoman"/>
      <w:lvlText w:val="(%1)"/>
      <w:lvlJc w:val="left"/>
      <w:pPr>
        <w:ind w:left="1440" w:hanging="720"/>
      </w:pPr>
      <w:rPr>
        <w: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45E5261B"/>
    <w:multiLevelType w:val="multilevel"/>
    <w:tmpl w:val="9346783A"/>
    <w:lvl w:ilvl="0">
      <w:start w:val="1"/>
      <w:numFmt w:val="decimal"/>
      <w:lvlText w:val="%1."/>
      <w:lvlJc w:val="left"/>
      <w:pPr>
        <w:ind w:left="450" w:hanging="45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i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20" w15:restartNumberingAfterBreak="0">
    <w:nsid w:val="4AA1350D"/>
    <w:multiLevelType w:val="hybridMultilevel"/>
    <w:tmpl w:val="1A860EFE"/>
    <w:lvl w:ilvl="0" w:tplc="EC10DD90">
      <w:start w:val="1"/>
      <w:numFmt w:val="decimal"/>
      <w:suff w:val="space"/>
      <w:lvlText w:val="%1."/>
      <w:lvlJc w:val="left"/>
      <w:rPr>
        <w:rFonts w:cs="Times New Roman"/>
        <w:b/>
        <w:i w:val="0"/>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1" w15:restartNumberingAfterBreak="0">
    <w:nsid w:val="4B3F72A4"/>
    <w:multiLevelType w:val="hybridMultilevel"/>
    <w:tmpl w:val="9432DE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1E74D69"/>
    <w:multiLevelType w:val="multilevel"/>
    <w:tmpl w:val="08A27986"/>
    <w:lvl w:ilvl="0">
      <w:start w:val="49"/>
      <w:numFmt w:val="decimal"/>
      <w:lvlText w:val="%1."/>
      <w:lvlJc w:val="left"/>
      <w:pPr>
        <w:ind w:left="2770" w:hanging="360"/>
      </w:pPr>
      <w:rPr>
        <w:b/>
        <w:i w:val="0"/>
        <w:smallCaps/>
        <w:color w:val="00000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D92681"/>
    <w:multiLevelType w:val="hybridMultilevel"/>
    <w:tmpl w:val="B7249444"/>
    <w:lvl w:ilvl="0" w:tplc="11FC396E">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5964165C"/>
    <w:multiLevelType w:val="multilevel"/>
    <w:tmpl w:val="D2F8EC98"/>
    <w:lvl w:ilvl="0">
      <w:start w:val="1"/>
      <w:numFmt w:val="lowerRoman"/>
      <w:lvlText w:val="(%1)"/>
      <w:lvlJc w:val="left"/>
      <w:pPr>
        <w:ind w:left="1440" w:hanging="720"/>
      </w:pPr>
      <w:rPr>
        <w: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5D9A15BF"/>
    <w:multiLevelType w:val="multilevel"/>
    <w:tmpl w:val="F5CC3D96"/>
    <w:lvl w:ilvl="0">
      <w:start w:val="1"/>
      <w:numFmt w:val="lowerRoman"/>
      <w:lvlText w:val="(%1)"/>
      <w:lvlJc w:val="left"/>
      <w:pPr>
        <w:ind w:left="1440" w:hanging="720"/>
      </w:pPr>
      <w:rPr>
        <w: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5EA5227E"/>
    <w:multiLevelType w:val="hybridMultilevel"/>
    <w:tmpl w:val="F40E8412"/>
    <w:lvl w:ilvl="0" w:tplc="2EA82DBC">
      <w:start w:val="1"/>
      <w:numFmt w:val="decimal"/>
      <w:lvlText w:val="%1."/>
      <w:lvlJc w:val="left"/>
      <w:pPr>
        <w:tabs>
          <w:tab w:val="num" w:pos="851"/>
        </w:tabs>
        <w:ind w:left="851" w:hanging="360"/>
      </w:pPr>
      <w:rPr>
        <w:rFonts w:hint="default"/>
      </w:rPr>
    </w:lvl>
    <w:lvl w:ilvl="1" w:tplc="0C0A0019" w:tentative="1">
      <w:start w:val="1"/>
      <w:numFmt w:val="lowerLetter"/>
      <w:lvlText w:val="%2."/>
      <w:lvlJc w:val="left"/>
      <w:pPr>
        <w:tabs>
          <w:tab w:val="num" w:pos="1571"/>
        </w:tabs>
        <w:ind w:left="1571" w:hanging="360"/>
      </w:pPr>
    </w:lvl>
    <w:lvl w:ilvl="2" w:tplc="0C0A001B" w:tentative="1">
      <w:start w:val="1"/>
      <w:numFmt w:val="lowerRoman"/>
      <w:lvlText w:val="%3."/>
      <w:lvlJc w:val="right"/>
      <w:pPr>
        <w:tabs>
          <w:tab w:val="num" w:pos="2291"/>
        </w:tabs>
        <w:ind w:left="2291" w:hanging="180"/>
      </w:pPr>
    </w:lvl>
    <w:lvl w:ilvl="3" w:tplc="0C0A000F" w:tentative="1">
      <w:start w:val="1"/>
      <w:numFmt w:val="decimal"/>
      <w:lvlText w:val="%4."/>
      <w:lvlJc w:val="left"/>
      <w:pPr>
        <w:tabs>
          <w:tab w:val="num" w:pos="3011"/>
        </w:tabs>
        <w:ind w:left="3011" w:hanging="360"/>
      </w:pPr>
    </w:lvl>
    <w:lvl w:ilvl="4" w:tplc="0C0A0019" w:tentative="1">
      <w:start w:val="1"/>
      <w:numFmt w:val="lowerLetter"/>
      <w:lvlText w:val="%5."/>
      <w:lvlJc w:val="left"/>
      <w:pPr>
        <w:tabs>
          <w:tab w:val="num" w:pos="3731"/>
        </w:tabs>
        <w:ind w:left="3731" w:hanging="360"/>
      </w:pPr>
    </w:lvl>
    <w:lvl w:ilvl="5" w:tplc="0C0A001B" w:tentative="1">
      <w:start w:val="1"/>
      <w:numFmt w:val="lowerRoman"/>
      <w:lvlText w:val="%6."/>
      <w:lvlJc w:val="right"/>
      <w:pPr>
        <w:tabs>
          <w:tab w:val="num" w:pos="4451"/>
        </w:tabs>
        <w:ind w:left="4451" w:hanging="180"/>
      </w:pPr>
    </w:lvl>
    <w:lvl w:ilvl="6" w:tplc="0C0A000F" w:tentative="1">
      <w:start w:val="1"/>
      <w:numFmt w:val="decimal"/>
      <w:lvlText w:val="%7."/>
      <w:lvlJc w:val="left"/>
      <w:pPr>
        <w:tabs>
          <w:tab w:val="num" w:pos="5171"/>
        </w:tabs>
        <w:ind w:left="5171" w:hanging="360"/>
      </w:pPr>
    </w:lvl>
    <w:lvl w:ilvl="7" w:tplc="0C0A0019" w:tentative="1">
      <w:start w:val="1"/>
      <w:numFmt w:val="lowerLetter"/>
      <w:lvlText w:val="%8."/>
      <w:lvlJc w:val="left"/>
      <w:pPr>
        <w:tabs>
          <w:tab w:val="num" w:pos="5891"/>
        </w:tabs>
        <w:ind w:left="5891" w:hanging="360"/>
      </w:pPr>
    </w:lvl>
    <w:lvl w:ilvl="8" w:tplc="0C0A001B" w:tentative="1">
      <w:start w:val="1"/>
      <w:numFmt w:val="lowerRoman"/>
      <w:lvlText w:val="%9."/>
      <w:lvlJc w:val="right"/>
      <w:pPr>
        <w:tabs>
          <w:tab w:val="num" w:pos="6611"/>
        </w:tabs>
        <w:ind w:left="6611" w:hanging="180"/>
      </w:pPr>
    </w:lvl>
  </w:abstractNum>
  <w:abstractNum w:abstractNumId="27" w15:restartNumberingAfterBreak="0">
    <w:nsid w:val="647E0679"/>
    <w:multiLevelType w:val="hybridMultilevel"/>
    <w:tmpl w:val="BECAFC3C"/>
    <w:lvl w:ilvl="0" w:tplc="2A542D22">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6B1B2AFF"/>
    <w:multiLevelType w:val="hybridMultilevel"/>
    <w:tmpl w:val="0C0A0003"/>
    <w:lvl w:ilvl="0" w:tplc="EEDC29BA">
      <w:start w:val="1"/>
      <w:numFmt w:val="bullet"/>
      <w:lvlText w:val=""/>
      <w:lvlJc w:val="left"/>
      <w:pPr>
        <w:tabs>
          <w:tab w:val="num" w:pos="360"/>
        </w:tabs>
        <w:ind w:left="360" w:hanging="360"/>
      </w:pPr>
      <w:rPr>
        <w:rFonts w:ascii="Symbol" w:hAnsi="Symbol" w:hint="default"/>
      </w:rPr>
    </w:lvl>
    <w:lvl w:ilvl="1" w:tplc="3C340316">
      <w:numFmt w:val="decimal"/>
      <w:lvlText w:val=""/>
      <w:lvlJc w:val="left"/>
    </w:lvl>
    <w:lvl w:ilvl="2" w:tplc="BF3CFD8E">
      <w:numFmt w:val="decimal"/>
      <w:lvlText w:val=""/>
      <w:lvlJc w:val="left"/>
    </w:lvl>
    <w:lvl w:ilvl="3" w:tplc="D952D194">
      <w:numFmt w:val="decimal"/>
      <w:lvlText w:val=""/>
      <w:lvlJc w:val="left"/>
    </w:lvl>
    <w:lvl w:ilvl="4" w:tplc="BC9660AE">
      <w:numFmt w:val="decimal"/>
      <w:lvlText w:val=""/>
      <w:lvlJc w:val="left"/>
    </w:lvl>
    <w:lvl w:ilvl="5" w:tplc="69984DBA">
      <w:numFmt w:val="decimal"/>
      <w:lvlText w:val=""/>
      <w:lvlJc w:val="left"/>
    </w:lvl>
    <w:lvl w:ilvl="6" w:tplc="2D1E67FA">
      <w:numFmt w:val="decimal"/>
      <w:lvlText w:val=""/>
      <w:lvlJc w:val="left"/>
    </w:lvl>
    <w:lvl w:ilvl="7" w:tplc="822C3304">
      <w:numFmt w:val="decimal"/>
      <w:lvlText w:val=""/>
      <w:lvlJc w:val="left"/>
    </w:lvl>
    <w:lvl w:ilvl="8" w:tplc="98964170">
      <w:numFmt w:val="decimal"/>
      <w:lvlText w:val=""/>
      <w:lvlJc w:val="left"/>
    </w:lvl>
  </w:abstractNum>
  <w:abstractNum w:abstractNumId="29" w15:restartNumberingAfterBreak="0">
    <w:nsid w:val="7214297E"/>
    <w:multiLevelType w:val="multilevel"/>
    <w:tmpl w:val="104C70BA"/>
    <w:lvl w:ilvl="0">
      <w:start w:val="1"/>
      <w:numFmt w:val="lowerRoman"/>
      <w:pStyle w:val="Prrafonumerado"/>
      <w:lvlText w:val="(%1)"/>
      <w:lvlJc w:val="left"/>
      <w:pPr>
        <w:ind w:left="1440" w:hanging="720"/>
      </w:pPr>
      <w:rPr>
        <w: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74DA1E06"/>
    <w:multiLevelType w:val="hybridMultilevel"/>
    <w:tmpl w:val="3EC0A2B0"/>
    <w:lvl w:ilvl="0" w:tplc="E1840412">
      <w:start w:val="1"/>
      <w:numFmt w:val="upperRoman"/>
      <w:lvlText w:val="%1."/>
      <w:lvlJc w:val="left"/>
      <w:pPr>
        <w:tabs>
          <w:tab w:val="num" w:pos="1281"/>
        </w:tabs>
        <w:ind w:left="1281" w:hanging="720"/>
      </w:pPr>
      <w:rPr>
        <w:rFonts w:hint="default"/>
        <w:lang w:val="es-ES"/>
      </w:rPr>
    </w:lvl>
    <w:lvl w:ilvl="1" w:tplc="FB3A9EDC">
      <w:start w:val="1"/>
      <w:numFmt w:val="decimal"/>
      <w:lvlText w:val="%2."/>
      <w:lvlJc w:val="left"/>
      <w:pPr>
        <w:tabs>
          <w:tab w:val="num" w:pos="1641"/>
        </w:tabs>
        <w:ind w:left="1641" w:hanging="360"/>
      </w:pPr>
      <w:rPr>
        <w:rFonts w:hint="default"/>
      </w:rPr>
    </w:lvl>
    <w:lvl w:ilvl="2" w:tplc="0C0A001B" w:tentative="1">
      <w:start w:val="1"/>
      <w:numFmt w:val="lowerRoman"/>
      <w:lvlText w:val="%3."/>
      <w:lvlJc w:val="right"/>
      <w:pPr>
        <w:tabs>
          <w:tab w:val="num" w:pos="2361"/>
        </w:tabs>
        <w:ind w:left="2361" w:hanging="180"/>
      </w:pPr>
    </w:lvl>
    <w:lvl w:ilvl="3" w:tplc="0C0A000F" w:tentative="1">
      <w:start w:val="1"/>
      <w:numFmt w:val="decimal"/>
      <w:lvlText w:val="%4."/>
      <w:lvlJc w:val="left"/>
      <w:pPr>
        <w:tabs>
          <w:tab w:val="num" w:pos="3081"/>
        </w:tabs>
        <w:ind w:left="3081" w:hanging="360"/>
      </w:pPr>
    </w:lvl>
    <w:lvl w:ilvl="4" w:tplc="0C0A0019" w:tentative="1">
      <w:start w:val="1"/>
      <w:numFmt w:val="lowerLetter"/>
      <w:lvlText w:val="%5."/>
      <w:lvlJc w:val="left"/>
      <w:pPr>
        <w:tabs>
          <w:tab w:val="num" w:pos="3801"/>
        </w:tabs>
        <w:ind w:left="3801" w:hanging="360"/>
      </w:pPr>
    </w:lvl>
    <w:lvl w:ilvl="5" w:tplc="0C0A001B" w:tentative="1">
      <w:start w:val="1"/>
      <w:numFmt w:val="lowerRoman"/>
      <w:lvlText w:val="%6."/>
      <w:lvlJc w:val="right"/>
      <w:pPr>
        <w:tabs>
          <w:tab w:val="num" w:pos="4521"/>
        </w:tabs>
        <w:ind w:left="4521" w:hanging="180"/>
      </w:pPr>
    </w:lvl>
    <w:lvl w:ilvl="6" w:tplc="0C0A000F" w:tentative="1">
      <w:start w:val="1"/>
      <w:numFmt w:val="decimal"/>
      <w:lvlText w:val="%7."/>
      <w:lvlJc w:val="left"/>
      <w:pPr>
        <w:tabs>
          <w:tab w:val="num" w:pos="5241"/>
        </w:tabs>
        <w:ind w:left="5241" w:hanging="360"/>
      </w:pPr>
    </w:lvl>
    <w:lvl w:ilvl="7" w:tplc="0C0A0019" w:tentative="1">
      <w:start w:val="1"/>
      <w:numFmt w:val="lowerLetter"/>
      <w:lvlText w:val="%8."/>
      <w:lvlJc w:val="left"/>
      <w:pPr>
        <w:tabs>
          <w:tab w:val="num" w:pos="5961"/>
        </w:tabs>
        <w:ind w:left="5961" w:hanging="360"/>
      </w:pPr>
    </w:lvl>
    <w:lvl w:ilvl="8" w:tplc="0C0A001B" w:tentative="1">
      <w:start w:val="1"/>
      <w:numFmt w:val="lowerRoman"/>
      <w:lvlText w:val="%9."/>
      <w:lvlJc w:val="right"/>
      <w:pPr>
        <w:tabs>
          <w:tab w:val="num" w:pos="6681"/>
        </w:tabs>
        <w:ind w:left="6681" w:hanging="180"/>
      </w:pPr>
    </w:lvl>
  </w:abstractNum>
  <w:abstractNum w:abstractNumId="31" w15:restartNumberingAfterBreak="0">
    <w:nsid w:val="76FA2CCD"/>
    <w:multiLevelType w:val="hybridMultilevel"/>
    <w:tmpl w:val="D18EB97E"/>
    <w:lvl w:ilvl="0" w:tplc="0C0A0001">
      <w:start w:val="1"/>
      <w:numFmt w:val="bullet"/>
      <w:lvlText w:val=""/>
      <w:lvlJc w:val="left"/>
      <w:pPr>
        <w:tabs>
          <w:tab w:val="num" w:pos="1776"/>
        </w:tabs>
        <w:ind w:left="1776" w:hanging="360"/>
      </w:pPr>
      <w:rPr>
        <w:rFonts w:ascii="Symbol" w:hAnsi="Symbol" w:hint="default"/>
      </w:rPr>
    </w:lvl>
    <w:lvl w:ilvl="1" w:tplc="0C0A0003" w:tentative="1">
      <w:start w:val="1"/>
      <w:numFmt w:val="bullet"/>
      <w:lvlText w:val="o"/>
      <w:lvlJc w:val="left"/>
      <w:pPr>
        <w:tabs>
          <w:tab w:val="num" w:pos="2496"/>
        </w:tabs>
        <w:ind w:left="2496" w:hanging="360"/>
      </w:pPr>
      <w:rPr>
        <w:rFonts w:ascii="Courier New" w:hAnsi="Courier New" w:cs="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32" w15:restartNumberingAfterBreak="0">
    <w:nsid w:val="785809BB"/>
    <w:multiLevelType w:val="hybridMultilevel"/>
    <w:tmpl w:val="AB6CCED8"/>
    <w:lvl w:ilvl="0" w:tplc="76F8A112">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16cid:durableId="59328112">
    <w:abstractNumId w:val="12"/>
  </w:num>
  <w:num w:numId="2" w16cid:durableId="185677537">
    <w:abstractNumId w:val="12"/>
    <w:lvlOverride w:ilvl="0">
      <w:lvl w:ilvl="0" w:tplc="F0663E34">
        <w:numFmt w:val="none"/>
        <w:lvlText w:val="-"/>
        <w:legacy w:legacy="1" w:legacySpace="120" w:legacyIndent="360"/>
        <w:lvlJc w:val="left"/>
        <w:pPr>
          <w:ind w:left="360" w:hanging="360"/>
        </w:pPr>
      </w:lvl>
    </w:lvlOverride>
    <w:lvlOverride w:ilvl="1">
      <w:lvl w:ilvl="1" w:tplc="D18C7AEA">
        <w:start w:val="1"/>
        <w:numFmt w:val="none"/>
        <w:lvlText w:val="o"/>
        <w:legacy w:legacy="1" w:legacySpace="120" w:legacyIndent="360"/>
        <w:lvlJc w:val="left"/>
        <w:pPr>
          <w:ind w:left="720" w:hanging="360"/>
        </w:pPr>
        <w:rPr>
          <w:rFonts w:ascii="Courier New" w:hAnsi="Courier New" w:hint="default"/>
        </w:rPr>
      </w:lvl>
    </w:lvlOverride>
    <w:lvlOverride w:ilvl="2">
      <w:lvl w:ilvl="2" w:tplc="ED600E08">
        <w:start w:val="1"/>
        <w:numFmt w:val="none"/>
        <w:lvlText w:val=""/>
        <w:legacy w:legacy="1" w:legacySpace="120" w:legacyIndent="360"/>
        <w:lvlJc w:val="left"/>
        <w:pPr>
          <w:ind w:left="1080" w:hanging="360"/>
        </w:pPr>
        <w:rPr>
          <w:rFonts w:ascii="Wingdings" w:hAnsi="Wingdings" w:hint="default"/>
        </w:rPr>
      </w:lvl>
    </w:lvlOverride>
    <w:lvlOverride w:ilvl="3">
      <w:lvl w:ilvl="3" w:tplc="A2066D06">
        <w:start w:val="1"/>
        <w:numFmt w:val="none"/>
        <w:lvlText w:val=""/>
        <w:legacy w:legacy="1" w:legacySpace="120" w:legacyIndent="360"/>
        <w:lvlJc w:val="left"/>
        <w:pPr>
          <w:ind w:left="1440" w:hanging="360"/>
        </w:pPr>
        <w:rPr>
          <w:rFonts w:ascii="Symbol" w:hAnsi="Symbol" w:hint="default"/>
        </w:rPr>
      </w:lvl>
    </w:lvlOverride>
    <w:lvlOverride w:ilvl="4">
      <w:lvl w:ilvl="4" w:tplc="045A2B1E">
        <w:start w:val="1"/>
        <w:numFmt w:val="none"/>
        <w:lvlText w:val="o"/>
        <w:legacy w:legacy="1" w:legacySpace="120" w:legacyIndent="360"/>
        <w:lvlJc w:val="left"/>
        <w:pPr>
          <w:ind w:left="1800" w:hanging="360"/>
        </w:pPr>
        <w:rPr>
          <w:rFonts w:ascii="Courier New" w:hAnsi="Courier New" w:hint="default"/>
        </w:rPr>
      </w:lvl>
    </w:lvlOverride>
    <w:lvlOverride w:ilvl="5">
      <w:lvl w:ilvl="5" w:tplc="77D46C50">
        <w:start w:val="1"/>
        <w:numFmt w:val="none"/>
        <w:lvlText w:val=""/>
        <w:legacy w:legacy="1" w:legacySpace="120" w:legacyIndent="360"/>
        <w:lvlJc w:val="left"/>
        <w:pPr>
          <w:ind w:left="2160" w:hanging="360"/>
        </w:pPr>
        <w:rPr>
          <w:rFonts w:ascii="Wingdings" w:hAnsi="Wingdings" w:hint="default"/>
        </w:rPr>
      </w:lvl>
    </w:lvlOverride>
    <w:lvlOverride w:ilvl="6">
      <w:lvl w:ilvl="6" w:tplc="9AD0ABFE">
        <w:start w:val="1"/>
        <w:numFmt w:val="none"/>
        <w:lvlText w:val=""/>
        <w:legacy w:legacy="1" w:legacySpace="120" w:legacyIndent="360"/>
        <w:lvlJc w:val="left"/>
        <w:pPr>
          <w:ind w:left="2520" w:hanging="360"/>
        </w:pPr>
        <w:rPr>
          <w:rFonts w:ascii="Symbol" w:hAnsi="Symbol" w:hint="default"/>
        </w:rPr>
      </w:lvl>
    </w:lvlOverride>
    <w:lvlOverride w:ilvl="7">
      <w:lvl w:ilvl="7" w:tplc="A7BA3510">
        <w:start w:val="1"/>
        <w:numFmt w:val="none"/>
        <w:lvlText w:val="o"/>
        <w:legacy w:legacy="1" w:legacySpace="120" w:legacyIndent="360"/>
        <w:lvlJc w:val="left"/>
        <w:pPr>
          <w:ind w:left="2880" w:hanging="360"/>
        </w:pPr>
        <w:rPr>
          <w:rFonts w:ascii="Courier New" w:hAnsi="Courier New" w:hint="default"/>
        </w:rPr>
      </w:lvl>
    </w:lvlOverride>
    <w:lvlOverride w:ilvl="8">
      <w:lvl w:ilvl="8" w:tplc="EF6CB0A4">
        <w:start w:val="1"/>
        <w:numFmt w:val="none"/>
        <w:lvlText w:val=""/>
        <w:legacy w:legacy="1" w:legacySpace="120" w:legacyIndent="360"/>
        <w:lvlJc w:val="left"/>
        <w:pPr>
          <w:ind w:left="3240" w:hanging="360"/>
        </w:pPr>
        <w:rPr>
          <w:rFonts w:ascii="Wingdings" w:hAnsi="Wingdings" w:hint="default"/>
        </w:rPr>
      </w:lvl>
    </w:lvlOverride>
  </w:num>
  <w:num w:numId="3" w16cid:durableId="1978144159">
    <w:abstractNumId w:val="13"/>
  </w:num>
  <w:num w:numId="4" w16cid:durableId="1360860136">
    <w:abstractNumId w:val="10"/>
  </w:num>
  <w:num w:numId="5" w16cid:durableId="573392722">
    <w:abstractNumId w:val="0"/>
  </w:num>
  <w:num w:numId="6" w16cid:durableId="1708409934">
    <w:abstractNumId w:val="3"/>
  </w:num>
  <w:num w:numId="7" w16cid:durableId="1892417804">
    <w:abstractNumId w:val="6"/>
  </w:num>
  <w:num w:numId="8" w16cid:durableId="1563323512">
    <w:abstractNumId w:val="1"/>
  </w:num>
  <w:num w:numId="9" w16cid:durableId="1434084152">
    <w:abstractNumId w:val="28"/>
  </w:num>
  <w:num w:numId="10" w16cid:durableId="1708943877">
    <w:abstractNumId w:val="15"/>
  </w:num>
  <w:num w:numId="11" w16cid:durableId="1835951422">
    <w:abstractNumId w:val="11"/>
  </w:num>
  <w:num w:numId="12" w16cid:durableId="462161900">
    <w:abstractNumId w:val="30"/>
  </w:num>
  <w:num w:numId="13" w16cid:durableId="1290090403">
    <w:abstractNumId w:val="31"/>
  </w:num>
  <w:num w:numId="14" w16cid:durableId="208344672">
    <w:abstractNumId w:val="5"/>
  </w:num>
  <w:num w:numId="15" w16cid:durableId="1036007501">
    <w:abstractNumId w:val="26"/>
  </w:num>
  <w:num w:numId="16" w16cid:durableId="1006399842">
    <w:abstractNumId w:val="7"/>
  </w:num>
  <w:num w:numId="17" w16cid:durableId="1318804143">
    <w:abstractNumId w:val="32"/>
  </w:num>
  <w:num w:numId="18" w16cid:durableId="1184516218">
    <w:abstractNumId w:val="27"/>
  </w:num>
  <w:num w:numId="19" w16cid:durableId="1953393299">
    <w:abstractNumId w:val="16"/>
  </w:num>
  <w:num w:numId="20" w16cid:durableId="836384415">
    <w:abstractNumId w:val="23"/>
  </w:num>
  <w:num w:numId="21" w16cid:durableId="1361971903">
    <w:abstractNumId w:val="21"/>
  </w:num>
  <w:num w:numId="22" w16cid:durableId="1979410386">
    <w:abstractNumId w:val="20"/>
  </w:num>
  <w:num w:numId="23" w16cid:durableId="799955230">
    <w:abstractNumId w:val="19"/>
  </w:num>
  <w:num w:numId="24" w16cid:durableId="1871188206">
    <w:abstractNumId w:val="17"/>
  </w:num>
  <w:num w:numId="25" w16cid:durableId="1131363118">
    <w:abstractNumId w:val="9"/>
  </w:num>
  <w:num w:numId="26" w16cid:durableId="1937637526">
    <w:abstractNumId w:val="4"/>
  </w:num>
  <w:num w:numId="27" w16cid:durableId="1760564522">
    <w:abstractNumId w:val="8"/>
  </w:num>
  <w:num w:numId="28" w16cid:durableId="460877567">
    <w:abstractNumId w:val="24"/>
  </w:num>
  <w:num w:numId="29" w16cid:durableId="821576768">
    <w:abstractNumId w:val="25"/>
  </w:num>
  <w:num w:numId="30" w16cid:durableId="2075931850">
    <w:abstractNumId w:val="18"/>
  </w:num>
  <w:num w:numId="31" w16cid:durableId="2138058846">
    <w:abstractNumId w:val="29"/>
  </w:num>
  <w:num w:numId="32" w16cid:durableId="1004479662">
    <w:abstractNumId w:val="14"/>
  </w:num>
  <w:num w:numId="33" w16cid:durableId="247465357">
    <w:abstractNumId w:val="2"/>
  </w:num>
  <w:num w:numId="34" w16cid:durableId="168069270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5A"/>
    <w:rsid w:val="00001B1A"/>
    <w:rsid w:val="0000742D"/>
    <w:rsid w:val="00010C64"/>
    <w:rsid w:val="000111EF"/>
    <w:rsid w:val="00014FEB"/>
    <w:rsid w:val="00015AF3"/>
    <w:rsid w:val="00017414"/>
    <w:rsid w:val="00021474"/>
    <w:rsid w:val="000216E2"/>
    <w:rsid w:val="00026731"/>
    <w:rsid w:val="00027C48"/>
    <w:rsid w:val="0003098A"/>
    <w:rsid w:val="00035885"/>
    <w:rsid w:val="000358E7"/>
    <w:rsid w:val="000445B6"/>
    <w:rsid w:val="0005363C"/>
    <w:rsid w:val="00053C74"/>
    <w:rsid w:val="000657B2"/>
    <w:rsid w:val="00071676"/>
    <w:rsid w:val="00072225"/>
    <w:rsid w:val="0007299A"/>
    <w:rsid w:val="0007788B"/>
    <w:rsid w:val="00081863"/>
    <w:rsid w:val="00082A18"/>
    <w:rsid w:val="00091765"/>
    <w:rsid w:val="00097556"/>
    <w:rsid w:val="000A039B"/>
    <w:rsid w:val="000A2C1D"/>
    <w:rsid w:val="000A547C"/>
    <w:rsid w:val="000B7470"/>
    <w:rsid w:val="000C07D6"/>
    <w:rsid w:val="000C45EB"/>
    <w:rsid w:val="000D0061"/>
    <w:rsid w:val="000D0550"/>
    <w:rsid w:val="000D38AF"/>
    <w:rsid w:val="000D58AB"/>
    <w:rsid w:val="000D7568"/>
    <w:rsid w:val="000E0A9B"/>
    <w:rsid w:val="000E5F56"/>
    <w:rsid w:val="000E646B"/>
    <w:rsid w:val="000E7743"/>
    <w:rsid w:val="000E78AF"/>
    <w:rsid w:val="000F38DE"/>
    <w:rsid w:val="000F4330"/>
    <w:rsid w:val="00100D32"/>
    <w:rsid w:val="00106163"/>
    <w:rsid w:val="00111ECA"/>
    <w:rsid w:val="00112D3A"/>
    <w:rsid w:val="001237FE"/>
    <w:rsid w:val="001253A5"/>
    <w:rsid w:val="001259A9"/>
    <w:rsid w:val="00131340"/>
    <w:rsid w:val="00133FB7"/>
    <w:rsid w:val="001343B8"/>
    <w:rsid w:val="001535FE"/>
    <w:rsid w:val="001545D4"/>
    <w:rsid w:val="00157AEE"/>
    <w:rsid w:val="001631DE"/>
    <w:rsid w:val="00166247"/>
    <w:rsid w:val="00167A45"/>
    <w:rsid w:val="00167BF2"/>
    <w:rsid w:val="00167F8B"/>
    <w:rsid w:val="00172866"/>
    <w:rsid w:val="00175FF5"/>
    <w:rsid w:val="00177139"/>
    <w:rsid w:val="00181F6E"/>
    <w:rsid w:val="00182639"/>
    <w:rsid w:val="001847A8"/>
    <w:rsid w:val="0018481D"/>
    <w:rsid w:val="001B2E5C"/>
    <w:rsid w:val="001B336F"/>
    <w:rsid w:val="001B77A3"/>
    <w:rsid w:val="001C5950"/>
    <w:rsid w:val="001C6C77"/>
    <w:rsid w:val="001D0568"/>
    <w:rsid w:val="001D4A1C"/>
    <w:rsid w:val="001E100F"/>
    <w:rsid w:val="001E1727"/>
    <w:rsid w:val="001E19F4"/>
    <w:rsid w:val="001F0626"/>
    <w:rsid w:val="001F31CC"/>
    <w:rsid w:val="001F3435"/>
    <w:rsid w:val="001F422C"/>
    <w:rsid w:val="00204329"/>
    <w:rsid w:val="00210E59"/>
    <w:rsid w:val="00211E51"/>
    <w:rsid w:val="00211FF8"/>
    <w:rsid w:val="002132A5"/>
    <w:rsid w:val="0021355A"/>
    <w:rsid w:val="00216B4D"/>
    <w:rsid w:val="00217D18"/>
    <w:rsid w:val="00226905"/>
    <w:rsid w:val="00230D87"/>
    <w:rsid w:val="00235EB9"/>
    <w:rsid w:val="0024117E"/>
    <w:rsid w:val="00242E77"/>
    <w:rsid w:val="0025011A"/>
    <w:rsid w:val="0025070E"/>
    <w:rsid w:val="00252BED"/>
    <w:rsid w:val="00254D91"/>
    <w:rsid w:val="002552A3"/>
    <w:rsid w:val="0026732E"/>
    <w:rsid w:val="00271C28"/>
    <w:rsid w:val="0027200A"/>
    <w:rsid w:val="00272D8D"/>
    <w:rsid w:val="002751C4"/>
    <w:rsid w:val="002758A2"/>
    <w:rsid w:val="002814AD"/>
    <w:rsid w:val="00286CF0"/>
    <w:rsid w:val="0029620E"/>
    <w:rsid w:val="0029642F"/>
    <w:rsid w:val="002971AD"/>
    <w:rsid w:val="002A2AE9"/>
    <w:rsid w:val="002B5E02"/>
    <w:rsid w:val="002B60D4"/>
    <w:rsid w:val="002C02FA"/>
    <w:rsid w:val="002C734F"/>
    <w:rsid w:val="002D145C"/>
    <w:rsid w:val="002D2577"/>
    <w:rsid w:val="002D2977"/>
    <w:rsid w:val="002E24F8"/>
    <w:rsid w:val="002E3E03"/>
    <w:rsid w:val="002E4DF2"/>
    <w:rsid w:val="002E51CC"/>
    <w:rsid w:val="002E6FF9"/>
    <w:rsid w:val="002F2CCF"/>
    <w:rsid w:val="002F7123"/>
    <w:rsid w:val="002F73EE"/>
    <w:rsid w:val="00303073"/>
    <w:rsid w:val="00303513"/>
    <w:rsid w:val="00303E0B"/>
    <w:rsid w:val="00305D68"/>
    <w:rsid w:val="003077D5"/>
    <w:rsid w:val="003107BA"/>
    <w:rsid w:val="00311524"/>
    <w:rsid w:val="00312FD3"/>
    <w:rsid w:val="00314FD9"/>
    <w:rsid w:val="0033666B"/>
    <w:rsid w:val="003428C9"/>
    <w:rsid w:val="003443AF"/>
    <w:rsid w:val="0034514D"/>
    <w:rsid w:val="00350622"/>
    <w:rsid w:val="0035153F"/>
    <w:rsid w:val="00352D0E"/>
    <w:rsid w:val="003540A3"/>
    <w:rsid w:val="003650E7"/>
    <w:rsid w:val="0037490A"/>
    <w:rsid w:val="003812A2"/>
    <w:rsid w:val="003857DC"/>
    <w:rsid w:val="003860AB"/>
    <w:rsid w:val="00386A44"/>
    <w:rsid w:val="003927A6"/>
    <w:rsid w:val="00395B8E"/>
    <w:rsid w:val="003970DE"/>
    <w:rsid w:val="003A706B"/>
    <w:rsid w:val="003B03B9"/>
    <w:rsid w:val="003B659C"/>
    <w:rsid w:val="003B6673"/>
    <w:rsid w:val="003C4428"/>
    <w:rsid w:val="003C7450"/>
    <w:rsid w:val="003D15BF"/>
    <w:rsid w:val="003D6010"/>
    <w:rsid w:val="003D6911"/>
    <w:rsid w:val="003D7E30"/>
    <w:rsid w:val="003E17DB"/>
    <w:rsid w:val="003E2921"/>
    <w:rsid w:val="003E4977"/>
    <w:rsid w:val="003F0048"/>
    <w:rsid w:val="003F1498"/>
    <w:rsid w:val="003F4749"/>
    <w:rsid w:val="003F6DB6"/>
    <w:rsid w:val="003F7BFB"/>
    <w:rsid w:val="00400BDD"/>
    <w:rsid w:val="0040634F"/>
    <w:rsid w:val="00412A74"/>
    <w:rsid w:val="00414219"/>
    <w:rsid w:val="004151AE"/>
    <w:rsid w:val="00415235"/>
    <w:rsid w:val="004218EB"/>
    <w:rsid w:val="004234CB"/>
    <w:rsid w:val="004235AD"/>
    <w:rsid w:val="00427AA0"/>
    <w:rsid w:val="00437694"/>
    <w:rsid w:val="004401BE"/>
    <w:rsid w:val="00441440"/>
    <w:rsid w:val="00441751"/>
    <w:rsid w:val="004419E2"/>
    <w:rsid w:val="00441AA4"/>
    <w:rsid w:val="004428B8"/>
    <w:rsid w:val="00444FC3"/>
    <w:rsid w:val="004506D5"/>
    <w:rsid w:val="00450A82"/>
    <w:rsid w:val="00453661"/>
    <w:rsid w:val="0047632D"/>
    <w:rsid w:val="00477552"/>
    <w:rsid w:val="00482B91"/>
    <w:rsid w:val="00485158"/>
    <w:rsid w:val="00487576"/>
    <w:rsid w:val="00487EB4"/>
    <w:rsid w:val="0049405E"/>
    <w:rsid w:val="00497B93"/>
    <w:rsid w:val="004A1842"/>
    <w:rsid w:val="004C0A45"/>
    <w:rsid w:val="004C78A6"/>
    <w:rsid w:val="004D33AA"/>
    <w:rsid w:val="004D343F"/>
    <w:rsid w:val="004D4DE7"/>
    <w:rsid w:val="004E0125"/>
    <w:rsid w:val="004E20E7"/>
    <w:rsid w:val="004E33B7"/>
    <w:rsid w:val="004E5DF2"/>
    <w:rsid w:val="004E6D86"/>
    <w:rsid w:val="004F1842"/>
    <w:rsid w:val="005027AB"/>
    <w:rsid w:val="005040D0"/>
    <w:rsid w:val="00505976"/>
    <w:rsid w:val="00505BF6"/>
    <w:rsid w:val="00524F37"/>
    <w:rsid w:val="00526C76"/>
    <w:rsid w:val="0053379E"/>
    <w:rsid w:val="005339BD"/>
    <w:rsid w:val="00536B40"/>
    <w:rsid w:val="00536E03"/>
    <w:rsid w:val="005401F3"/>
    <w:rsid w:val="00541FDD"/>
    <w:rsid w:val="005431E5"/>
    <w:rsid w:val="00543351"/>
    <w:rsid w:val="00550297"/>
    <w:rsid w:val="00553742"/>
    <w:rsid w:val="00553B82"/>
    <w:rsid w:val="0055663A"/>
    <w:rsid w:val="00560131"/>
    <w:rsid w:val="0056750E"/>
    <w:rsid w:val="0056769A"/>
    <w:rsid w:val="00580EBF"/>
    <w:rsid w:val="00581201"/>
    <w:rsid w:val="00587672"/>
    <w:rsid w:val="00590BAF"/>
    <w:rsid w:val="00592204"/>
    <w:rsid w:val="00593D3B"/>
    <w:rsid w:val="005950F3"/>
    <w:rsid w:val="005960A3"/>
    <w:rsid w:val="005A4DDD"/>
    <w:rsid w:val="005B1865"/>
    <w:rsid w:val="005B5EAF"/>
    <w:rsid w:val="005C3E9C"/>
    <w:rsid w:val="005C68FC"/>
    <w:rsid w:val="005D45B3"/>
    <w:rsid w:val="005D7D25"/>
    <w:rsid w:val="005E0FD0"/>
    <w:rsid w:val="005E4D3C"/>
    <w:rsid w:val="005E5DF6"/>
    <w:rsid w:val="005F69C2"/>
    <w:rsid w:val="006004C2"/>
    <w:rsid w:val="00602D9A"/>
    <w:rsid w:val="00611C99"/>
    <w:rsid w:val="00614661"/>
    <w:rsid w:val="0061581C"/>
    <w:rsid w:val="00622C03"/>
    <w:rsid w:val="00624E49"/>
    <w:rsid w:val="00627616"/>
    <w:rsid w:val="0062761F"/>
    <w:rsid w:val="00632804"/>
    <w:rsid w:val="00632B1D"/>
    <w:rsid w:val="00633870"/>
    <w:rsid w:val="00637D7E"/>
    <w:rsid w:val="0064010D"/>
    <w:rsid w:val="00641634"/>
    <w:rsid w:val="00641E3C"/>
    <w:rsid w:val="0065028F"/>
    <w:rsid w:val="00650EDD"/>
    <w:rsid w:val="00667F24"/>
    <w:rsid w:val="0067059A"/>
    <w:rsid w:val="00670AA8"/>
    <w:rsid w:val="00670F72"/>
    <w:rsid w:val="0067387C"/>
    <w:rsid w:val="0067490E"/>
    <w:rsid w:val="00677CDA"/>
    <w:rsid w:val="0068333E"/>
    <w:rsid w:val="00686ACC"/>
    <w:rsid w:val="00687115"/>
    <w:rsid w:val="006911E2"/>
    <w:rsid w:val="00691F31"/>
    <w:rsid w:val="006A1F24"/>
    <w:rsid w:val="006A290A"/>
    <w:rsid w:val="006A7261"/>
    <w:rsid w:val="006A7CF4"/>
    <w:rsid w:val="006B1973"/>
    <w:rsid w:val="006B7DC9"/>
    <w:rsid w:val="006C34FE"/>
    <w:rsid w:val="006C4FB2"/>
    <w:rsid w:val="006C54B2"/>
    <w:rsid w:val="006C58E6"/>
    <w:rsid w:val="006C5D7C"/>
    <w:rsid w:val="006D19F3"/>
    <w:rsid w:val="006D28E7"/>
    <w:rsid w:val="006D2938"/>
    <w:rsid w:val="006D7848"/>
    <w:rsid w:val="006F5350"/>
    <w:rsid w:val="007046DC"/>
    <w:rsid w:val="00704D95"/>
    <w:rsid w:val="007053F0"/>
    <w:rsid w:val="00705734"/>
    <w:rsid w:val="007111CC"/>
    <w:rsid w:val="00720397"/>
    <w:rsid w:val="00721AF2"/>
    <w:rsid w:val="00726A14"/>
    <w:rsid w:val="00730CC7"/>
    <w:rsid w:val="00733FE2"/>
    <w:rsid w:val="00734BBA"/>
    <w:rsid w:val="00735089"/>
    <w:rsid w:val="00735D91"/>
    <w:rsid w:val="0074084F"/>
    <w:rsid w:val="007508CA"/>
    <w:rsid w:val="007511A3"/>
    <w:rsid w:val="00761331"/>
    <w:rsid w:val="00761BA4"/>
    <w:rsid w:val="00761E57"/>
    <w:rsid w:val="00783128"/>
    <w:rsid w:val="00783FBC"/>
    <w:rsid w:val="00787A0F"/>
    <w:rsid w:val="00787A47"/>
    <w:rsid w:val="00787B49"/>
    <w:rsid w:val="00793393"/>
    <w:rsid w:val="007A60C1"/>
    <w:rsid w:val="007A6999"/>
    <w:rsid w:val="007B2C32"/>
    <w:rsid w:val="007B2E7B"/>
    <w:rsid w:val="007B360E"/>
    <w:rsid w:val="007B37A3"/>
    <w:rsid w:val="007B38F3"/>
    <w:rsid w:val="007B5559"/>
    <w:rsid w:val="007B6737"/>
    <w:rsid w:val="007B74AD"/>
    <w:rsid w:val="007B76B8"/>
    <w:rsid w:val="007C140F"/>
    <w:rsid w:val="007D0D9C"/>
    <w:rsid w:val="007E77F4"/>
    <w:rsid w:val="007F281C"/>
    <w:rsid w:val="007F434A"/>
    <w:rsid w:val="007F67FD"/>
    <w:rsid w:val="007F7E37"/>
    <w:rsid w:val="0080130D"/>
    <w:rsid w:val="00802881"/>
    <w:rsid w:val="008030EC"/>
    <w:rsid w:val="00806606"/>
    <w:rsid w:val="0081434D"/>
    <w:rsid w:val="00815BC2"/>
    <w:rsid w:val="00815DAA"/>
    <w:rsid w:val="00823F91"/>
    <w:rsid w:val="00831ADD"/>
    <w:rsid w:val="008362F3"/>
    <w:rsid w:val="00836451"/>
    <w:rsid w:val="0083671C"/>
    <w:rsid w:val="00836B4C"/>
    <w:rsid w:val="008379D3"/>
    <w:rsid w:val="00840C00"/>
    <w:rsid w:val="008440B8"/>
    <w:rsid w:val="008441D4"/>
    <w:rsid w:val="00863F04"/>
    <w:rsid w:val="00864D9B"/>
    <w:rsid w:val="00866D44"/>
    <w:rsid w:val="008724D0"/>
    <w:rsid w:val="00874B10"/>
    <w:rsid w:val="0087515C"/>
    <w:rsid w:val="00882807"/>
    <w:rsid w:val="00883913"/>
    <w:rsid w:val="00883962"/>
    <w:rsid w:val="00886581"/>
    <w:rsid w:val="00891337"/>
    <w:rsid w:val="00893BA4"/>
    <w:rsid w:val="00893FD4"/>
    <w:rsid w:val="008940AA"/>
    <w:rsid w:val="008C1BA2"/>
    <w:rsid w:val="008C260E"/>
    <w:rsid w:val="008C40AE"/>
    <w:rsid w:val="008C548D"/>
    <w:rsid w:val="008D0937"/>
    <w:rsid w:val="008D29D6"/>
    <w:rsid w:val="008D5B1B"/>
    <w:rsid w:val="008D6A1C"/>
    <w:rsid w:val="008E3585"/>
    <w:rsid w:val="008E5615"/>
    <w:rsid w:val="008E6DE2"/>
    <w:rsid w:val="008E71D5"/>
    <w:rsid w:val="008F19FD"/>
    <w:rsid w:val="008F20C1"/>
    <w:rsid w:val="008F266D"/>
    <w:rsid w:val="008F6D7B"/>
    <w:rsid w:val="009008BC"/>
    <w:rsid w:val="00900E2A"/>
    <w:rsid w:val="0090134C"/>
    <w:rsid w:val="0090265B"/>
    <w:rsid w:val="009047C6"/>
    <w:rsid w:val="00904972"/>
    <w:rsid w:val="00910DE9"/>
    <w:rsid w:val="009237AA"/>
    <w:rsid w:val="00924FB8"/>
    <w:rsid w:val="0092559A"/>
    <w:rsid w:val="0092583F"/>
    <w:rsid w:val="0093231A"/>
    <w:rsid w:val="00936021"/>
    <w:rsid w:val="00937EF7"/>
    <w:rsid w:val="009439F7"/>
    <w:rsid w:val="00945234"/>
    <w:rsid w:val="00945972"/>
    <w:rsid w:val="009568DC"/>
    <w:rsid w:val="00961813"/>
    <w:rsid w:val="009630F6"/>
    <w:rsid w:val="00963161"/>
    <w:rsid w:val="00963FC7"/>
    <w:rsid w:val="0096765A"/>
    <w:rsid w:val="0097511F"/>
    <w:rsid w:val="00980EC1"/>
    <w:rsid w:val="00992D48"/>
    <w:rsid w:val="00993121"/>
    <w:rsid w:val="00993B11"/>
    <w:rsid w:val="009945C9"/>
    <w:rsid w:val="00995930"/>
    <w:rsid w:val="009A1AFD"/>
    <w:rsid w:val="009A33FF"/>
    <w:rsid w:val="009A52F8"/>
    <w:rsid w:val="009B0649"/>
    <w:rsid w:val="009B0FC4"/>
    <w:rsid w:val="009B37BD"/>
    <w:rsid w:val="009B5B2C"/>
    <w:rsid w:val="009B6864"/>
    <w:rsid w:val="009C08DC"/>
    <w:rsid w:val="009C4562"/>
    <w:rsid w:val="009D22C4"/>
    <w:rsid w:val="009D3AD2"/>
    <w:rsid w:val="009D426E"/>
    <w:rsid w:val="009D586D"/>
    <w:rsid w:val="009D7CC9"/>
    <w:rsid w:val="009D7E83"/>
    <w:rsid w:val="009E22E8"/>
    <w:rsid w:val="009E4C85"/>
    <w:rsid w:val="009E4F11"/>
    <w:rsid w:val="009F601A"/>
    <w:rsid w:val="009F6100"/>
    <w:rsid w:val="009F7FD8"/>
    <w:rsid w:val="00A00739"/>
    <w:rsid w:val="00A0790B"/>
    <w:rsid w:val="00A15AE2"/>
    <w:rsid w:val="00A16F03"/>
    <w:rsid w:val="00A17528"/>
    <w:rsid w:val="00A23B33"/>
    <w:rsid w:val="00A3584E"/>
    <w:rsid w:val="00A41529"/>
    <w:rsid w:val="00A4697B"/>
    <w:rsid w:val="00A4795E"/>
    <w:rsid w:val="00A57A98"/>
    <w:rsid w:val="00A62B88"/>
    <w:rsid w:val="00A62FC4"/>
    <w:rsid w:val="00A65BDA"/>
    <w:rsid w:val="00A66767"/>
    <w:rsid w:val="00A71DA7"/>
    <w:rsid w:val="00A74DC3"/>
    <w:rsid w:val="00A7642F"/>
    <w:rsid w:val="00A77B7E"/>
    <w:rsid w:val="00A82585"/>
    <w:rsid w:val="00A8362A"/>
    <w:rsid w:val="00A92D6F"/>
    <w:rsid w:val="00A94377"/>
    <w:rsid w:val="00A95AA3"/>
    <w:rsid w:val="00A95EC7"/>
    <w:rsid w:val="00A969D9"/>
    <w:rsid w:val="00AA31C0"/>
    <w:rsid w:val="00AA5E75"/>
    <w:rsid w:val="00AA6B8A"/>
    <w:rsid w:val="00AB11EC"/>
    <w:rsid w:val="00AB6C4A"/>
    <w:rsid w:val="00AC1305"/>
    <w:rsid w:val="00AC327C"/>
    <w:rsid w:val="00AC32B4"/>
    <w:rsid w:val="00AC5B43"/>
    <w:rsid w:val="00AD3B39"/>
    <w:rsid w:val="00AD58CD"/>
    <w:rsid w:val="00AD7A46"/>
    <w:rsid w:val="00AE0D03"/>
    <w:rsid w:val="00AE343E"/>
    <w:rsid w:val="00AF447C"/>
    <w:rsid w:val="00AF7105"/>
    <w:rsid w:val="00B036B2"/>
    <w:rsid w:val="00B046F1"/>
    <w:rsid w:val="00B07A71"/>
    <w:rsid w:val="00B12961"/>
    <w:rsid w:val="00B1506F"/>
    <w:rsid w:val="00B15CC0"/>
    <w:rsid w:val="00B17DD2"/>
    <w:rsid w:val="00B22B4A"/>
    <w:rsid w:val="00B237E3"/>
    <w:rsid w:val="00B24F0D"/>
    <w:rsid w:val="00B257BE"/>
    <w:rsid w:val="00B30BDE"/>
    <w:rsid w:val="00B356AE"/>
    <w:rsid w:val="00B40568"/>
    <w:rsid w:val="00B4466C"/>
    <w:rsid w:val="00B45799"/>
    <w:rsid w:val="00B50BDB"/>
    <w:rsid w:val="00B52AC0"/>
    <w:rsid w:val="00B5602F"/>
    <w:rsid w:val="00B60318"/>
    <w:rsid w:val="00B64F66"/>
    <w:rsid w:val="00B6508D"/>
    <w:rsid w:val="00B6720B"/>
    <w:rsid w:val="00B67AC3"/>
    <w:rsid w:val="00B67C7C"/>
    <w:rsid w:val="00B70D8E"/>
    <w:rsid w:val="00B717A4"/>
    <w:rsid w:val="00B719D9"/>
    <w:rsid w:val="00B73BB1"/>
    <w:rsid w:val="00B77A2F"/>
    <w:rsid w:val="00B81A8C"/>
    <w:rsid w:val="00B82F9F"/>
    <w:rsid w:val="00B90F53"/>
    <w:rsid w:val="00B9582D"/>
    <w:rsid w:val="00BA19C2"/>
    <w:rsid w:val="00BA4BBE"/>
    <w:rsid w:val="00BA5689"/>
    <w:rsid w:val="00BB1859"/>
    <w:rsid w:val="00BB2BF9"/>
    <w:rsid w:val="00BB5AFA"/>
    <w:rsid w:val="00BC1A1B"/>
    <w:rsid w:val="00BC3F34"/>
    <w:rsid w:val="00BC78A5"/>
    <w:rsid w:val="00BD3409"/>
    <w:rsid w:val="00BE019E"/>
    <w:rsid w:val="00BE1EC6"/>
    <w:rsid w:val="00BE2731"/>
    <w:rsid w:val="00BE2849"/>
    <w:rsid w:val="00BE40C8"/>
    <w:rsid w:val="00BE6B5A"/>
    <w:rsid w:val="00BE75E9"/>
    <w:rsid w:val="00BF147B"/>
    <w:rsid w:val="00BF2655"/>
    <w:rsid w:val="00BF2844"/>
    <w:rsid w:val="00BF4717"/>
    <w:rsid w:val="00BF472B"/>
    <w:rsid w:val="00BF7DF5"/>
    <w:rsid w:val="00C03F6E"/>
    <w:rsid w:val="00C04D2D"/>
    <w:rsid w:val="00C0697C"/>
    <w:rsid w:val="00C10DF1"/>
    <w:rsid w:val="00C110A9"/>
    <w:rsid w:val="00C11F30"/>
    <w:rsid w:val="00C216E2"/>
    <w:rsid w:val="00C22918"/>
    <w:rsid w:val="00C245CC"/>
    <w:rsid w:val="00C2488E"/>
    <w:rsid w:val="00C26749"/>
    <w:rsid w:val="00C33CEE"/>
    <w:rsid w:val="00C3705A"/>
    <w:rsid w:val="00C414C0"/>
    <w:rsid w:val="00C4282F"/>
    <w:rsid w:val="00C42D04"/>
    <w:rsid w:val="00C479B1"/>
    <w:rsid w:val="00C55C5F"/>
    <w:rsid w:val="00C5706F"/>
    <w:rsid w:val="00C570D5"/>
    <w:rsid w:val="00C60E4C"/>
    <w:rsid w:val="00C6112A"/>
    <w:rsid w:val="00C63144"/>
    <w:rsid w:val="00C63F87"/>
    <w:rsid w:val="00C66EA8"/>
    <w:rsid w:val="00C7067F"/>
    <w:rsid w:val="00C72810"/>
    <w:rsid w:val="00C736B2"/>
    <w:rsid w:val="00C74991"/>
    <w:rsid w:val="00C7591A"/>
    <w:rsid w:val="00C7787B"/>
    <w:rsid w:val="00C833CD"/>
    <w:rsid w:val="00C83CD1"/>
    <w:rsid w:val="00C91C05"/>
    <w:rsid w:val="00C926F0"/>
    <w:rsid w:val="00C954A4"/>
    <w:rsid w:val="00CA2CC3"/>
    <w:rsid w:val="00CA4C32"/>
    <w:rsid w:val="00CB0686"/>
    <w:rsid w:val="00CB0FA5"/>
    <w:rsid w:val="00CB1D2C"/>
    <w:rsid w:val="00CB64DA"/>
    <w:rsid w:val="00CC3953"/>
    <w:rsid w:val="00CC79AD"/>
    <w:rsid w:val="00CD0920"/>
    <w:rsid w:val="00CD0EFA"/>
    <w:rsid w:val="00CD6843"/>
    <w:rsid w:val="00CD6917"/>
    <w:rsid w:val="00CD6C04"/>
    <w:rsid w:val="00CD7FAE"/>
    <w:rsid w:val="00CE4E64"/>
    <w:rsid w:val="00CE7514"/>
    <w:rsid w:val="00CF51AC"/>
    <w:rsid w:val="00CF6F7E"/>
    <w:rsid w:val="00D074FB"/>
    <w:rsid w:val="00D17697"/>
    <w:rsid w:val="00D22D72"/>
    <w:rsid w:val="00D23BA9"/>
    <w:rsid w:val="00D27059"/>
    <w:rsid w:val="00D27648"/>
    <w:rsid w:val="00D27B1A"/>
    <w:rsid w:val="00D320F4"/>
    <w:rsid w:val="00D367EA"/>
    <w:rsid w:val="00D372FE"/>
    <w:rsid w:val="00D374CF"/>
    <w:rsid w:val="00D37569"/>
    <w:rsid w:val="00D40C94"/>
    <w:rsid w:val="00D41CB1"/>
    <w:rsid w:val="00D433B0"/>
    <w:rsid w:val="00D44C5F"/>
    <w:rsid w:val="00D52875"/>
    <w:rsid w:val="00D62760"/>
    <w:rsid w:val="00D64C1D"/>
    <w:rsid w:val="00D6781D"/>
    <w:rsid w:val="00D67D35"/>
    <w:rsid w:val="00D7223A"/>
    <w:rsid w:val="00D8316C"/>
    <w:rsid w:val="00D8773D"/>
    <w:rsid w:val="00D87880"/>
    <w:rsid w:val="00D87CFC"/>
    <w:rsid w:val="00D97B6B"/>
    <w:rsid w:val="00DA2B21"/>
    <w:rsid w:val="00DA5E34"/>
    <w:rsid w:val="00DA67BA"/>
    <w:rsid w:val="00DB59F7"/>
    <w:rsid w:val="00DC3B29"/>
    <w:rsid w:val="00DC74FF"/>
    <w:rsid w:val="00DC75E2"/>
    <w:rsid w:val="00DC7CE0"/>
    <w:rsid w:val="00DD2E29"/>
    <w:rsid w:val="00DD31C3"/>
    <w:rsid w:val="00DE11B6"/>
    <w:rsid w:val="00DF00F6"/>
    <w:rsid w:val="00DF5382"/>
    <w:rsid w:val="00DF55C6"/>
    <w:rsid w:val="00DF5A36"/>
    <w:rsid w:val="00DF73BC"/>
    <w:rsid w:val="00E01F69"/>
    <w:rsid w:val="00E042A5"/>
    <w:rsid w:val="00E045D7"/>
    <w:rsid w:val="00E052D5"/>
    <w:rsid w:val="00E075BB"/>
    <w:rsid w:val="00E07A4A"/>
    <w:rsid w:val="00E11A4D"/>
    <w:rsid w:val="00E12EBB"/>
    <w:rsid w:val="00E13DAB"/>
    <w:rsid w:val="00E1688D"/>
    <w:rsid w:val="00E20E18"/>
    <w:rsid w:val="00E30DDA"/>
    <w:rsid w:val="00E42AF1"/>
    <w:rsid w:val="00E46CDE"/>
    <w:rsid w:val="00E5423E"/>
    <w:rsid w:val="00E55166"/>
    <w:rsid w:val="00E55945"/>
    <w:rsid w:val="00E56329"/>
    <w:rsid w:val="00E57D62"/>
    <w:rsid w:val="00E60195"/>
    <w:rsid w:val="00E60FEF"/>
    <w:rsid w:val="00E655B8"/>
    <w:rsid w:val="00E65E57"/>
    <w:rsid w:val="00E743D5"/>
    <w:rsid w:val="00E74547"/>
    <w:rsid w:val="00E7479B"/>
    <w:rsid w:val="00E82FBA"/>
    <w:rsid w:val="00E8300A"/>
    <w:rsid w:val="00E838D2"/>
    <w:rsid w:val="00E90A85"/>
    <w:rsid w:val="00E921C7"/>
    <w:rsid w:val="00EA173C"/>
    <w:rsid w:val="00EA75C8"/>
    <w:rsid w:val="00EC0E63"/>
    <w:rsid w:val="00EC3428"/>
    <w:rsid w:val="00EC52FE"/>
    <w:rsid w:val="00EC5C98"/>
    <w:rsid w:val="00ED001D"/>
    <w:rsid w:val="00ED3988"/>
    <w:rsid w:val="00EE25FF"/>
    <w:rsid w:val="00EE4218"/>
    <w:rsid w:val="00EE4F34"/>
    <w:rsid w:val="00F00DCC"/>
    <w:rsid w:val="00F00FFE"/>
    <w:rsid w:val="00F04959"/>
    <w:rsid w:val="00F0565B"/>
    <w:rsid w:val="00F058A3"/>
    <w:rsid w:val="00F07F9A"/>
    <w:rsid w:val="00F11E1D"/>
    <w:rsid w:val="00F150E0"/>
    <w:rsid w:val="00F15DBB"/>
    <w:rsid w:val="00F1707B"/>
    <w:rsid w:val="00F22582"/>
    <w:rsid w:val="00F23E29"/>
    <w:rsid w:val="00F24D27"/>
    <w:rsid w:val="00F35B85"/>
    <w:rsid w:val="00F40B54"/>
    <w:rsid w:val="00F425E5"/>
    <w:rsid w:val="00F43AB5"/>
    <w:rsid w:val="00F47C25"/>
    <w:rsid w:val="00F5029B"/>
    <w:rsid w:val="00F50BA3"/>
    <w:rsid w:val="00F52618"/>
    <w:rsid w:val="00F5487A"/>
    <w:rsid w:val="00F80565"/>
    <w:rsid w:val="00F83576"/>
    <w:rsid w:val="00F906EC"/>
    <w:rsid w:val="00F920CB"/>
    <w:rsid w:val="00FA16B7"/>
    <w:rsid w:val="00FA5098"/>
    <w:rsid w:val="00FA642B"/>
    <w:rsid w:val="00FA7688"/>
    <w:rsid w:val="00FB0C4B"/>
    <w:rsid w:val="00FB265A"/>
    <w:rsid w:val="00FB4357"/>
    <w:rsid w:val="00FB461B"/>
    <w:rsid w:val="00FB57DB"/>
    <w:rsid w:val="00FB7E06"/>
    <w:rsid w:val="00FC11B4"/>
    <w:rsid w:val="00FC4515"/>
    <w:rsid w:val="00FD18CE"/>
    <w:rsid w:val="00FD27B7"/>
    <w:rsid w:val="00FD2C8A"/>
    <w:rsid w:val="00FD4317"/>
    <w:rsid w:val="00FD5A50"/>
    <w:rsid w:val="00FD7B49"/>
    <w:rsid w:val="00FD7DC0"/>
    <w:rsid w:val="00FE013A"/>
    <w:rsid w:val="00FE0736"/>
    <w:rsid w:val="00FE7A48"/>
    <w:rsid w:val="01569E30"/>
    <w:rsid w:val="015A645E"/>
    <w:rsid w:val="0261A866"/>
    <w:rsid w:val="033AABB2"/>
    <w:rsid w:val="034F207D"/>
    <w:rsid w:val="039818F5"/>
    <w:rsid w:val="03BA68C0"/>
    <w:rsid w:val="04455186"/>
    <w:rsid w:val="049EA32B"/>
    <w:rsid w:val="04BAEBE0"/>
    <w:rsid w:val="04F78E32"/>
    <w:rsid w:val="050569AB"/>
    <w:rsid w:val="05174D55"/>
    <w:rsid w:val="05DCE3E5"/>
    <w:rsid w:val="060EEEAB"/>
    <w:rsid w:val="06162FD1"/>
    <w:rsid w:val="07B7765F"/>
    <w:rsid w:val="07EC9855"/>
    <w:rsid w:val="08395382"/>
    <w:rsid w:val="08EB7763"/>
    <w:rsid w:val="0CAFA7B5"/>
    <w:rsid w:val="0CF6E495"/>
    <w:rsid w:val="0D2F0EB5"/>
    <w:rsid w:val="0D870E80"/>
    <w:rsid w:val="0D8F85BD"/>
    <w:rsid w:val="0E90B540"/>
    <w:rsid w:val="0EC6D559"/>
    <w:rsid w:val="0F265B84"/>
    <w:rsid w:val="0F2B561E"/>
    <w:rsid w:val="0F6093BF"/>
    <w:rsid w:val="0F975642"/>
    <w:rsid w:val="0FD4226F"/>
    <w:rsid w:val="10A74ADE"/>
    <w:rsid w:val="1126CABF"/>
    <w:rsid w:val="11A48A35"/>
    <w:rsid w:val="126E481B"/>
    <w:rsid w:val="12EEA8C1"/>
    <w:rsid w:val="12FEF37B"/>
    <w:rsid w:val="13304F74"/>
    <w:rsid w:val="1339ACC8"/>
    <w:rsid w:val="13E46FF4"/>
    <w:rsid w:val="14519F08"/>
    <w:rsid w:val="14D8D7D9"/>
    <w:rsid w:val="15300E65"/>
    <w:rsid w:val="1572D23B"/>
    <w:rsid w:val="15B6ACE6"/>
    <w:rsid w:val="16961EAE"/>
    <w:rsid w:val="17197561"/>
    <w:rsid w:val="178107B9"/>
    <w:rsid w:val="1800663B"/>
    <w:rsid w:val="182F1B9F"/>
    <w:rsid w:val="1869173E"/>
    <w:rsid w:val="1911F64D"/>
    <w:rsid w:val="1925102B"/>
    <w:rsid w:val="1948215A"/>
    <w:rsid w:val="195D6711"/>
    <w:rsid w:val="19A0C031"/>
    <w:rsid w:val="1A6246F4"/>
    <w:rsid w:val="1A858179"/>
    <w:rsid w:val="1A87FB7C"/>
    <w:rsid w:val="1A9A48CA"/>
    <w:rsid w:val="1C25EE6A"/>
    <w:rsid w:val="1C2D050D"/>
    <w:rsid w:val="1CA078EC"/>
    <w:rsid w:val="1D796D7E"/>
    <w:rsid w:val="1D922001"/>
    <w:rsid w:val="1ECE5A16"/>
    <w:rsid w:val="1EF0ED01"/>
    <w:rsid w:val="1FE490BA"/>
    <w:rsid w:val="1FE98EE0"/>
    <w:rsid w:val="202029A8"/>
    <w:rsid w:val="20678FC7"/>
    <w:rsid w:val="20B07778"/>
    <w:rsid w:val="21356694"/>
    <w:rsid w:val="216761EA"/>
    <w:rsid w:val="216D16EA"/>
    <w:rsid w:val="21C623A1"/>
    <w:rsid w:val="22B96A2F"/>
    <w:rsid w:val="232A61B1"/>
    <w:rsid w:val="233A283C"/>
    <w:rsid w:val="23F674E2"/>
    <w:rsid w:val="24019146"/>
    <w:rsid w:val="25DAA748"/>
    <w:rsid w:val="25DB0B37"/>
    <w:rsid w:val="25F05623"/>
    <w:rsid w:val="26014CD6"/>
    <w:rsid w:val="26ABD372"/>
    <w:rsid w:val="284EB9C0"/>
    <w:rsid w:val="29196B08"/>
    <w:rsid w:val="2941E9CF"/>
    <w:rsid w:val="29644AD9"/>
    <w:rsid w:val="29B37047"/>
    <w:rsid w:val="2A1C1970"/>
    <w:rsid w:val="2A79447C"/>
    <w:rsid w:val="2B0B93AE"/>
    <w:rsid w:val="2C419431"/>
    <w:rsid w:val="2CB540DA"/>
    <w:rsid w:val="2D149ACA"/>
    <w:rsid w:val="2D80FC9D"/>
    <w:rsid w:val="2DD454EA"/>
    <w:rsid w:val="2EBB5C51"/>
    <w:rsid w:val="2F4C48D0"/>
    <w:rsid w:val="2FF2C059"/>
    <w:rsid w:val="30E723E0"/>
    <w:rsid w:val="3165B319"/>
    <w:rsid w:val="317E2FD7"/>
    <w:rsid w:val="32B7E2DF"/>
    <w:rsid w:val="333E4F75"/>
    <w:rsid w:val="345CB0F1"/>
    <w:rsid w:val="34BE6614"/>
    <w:rsid w:val="350D5212"/>
    <w:rsid w:val="3588D1DE"/>
    <w:rsid w:val="36F79EDE"/>
    <w:rsid w:val="3767AB01"/>
    <w:rsid w:val="37BB49F6"/>
    <w:rsid w:val="37EDA19C"/>
    <w:rsid w:val="3811975F"/>
    <w:rsid w:val="386D7351"/>
    <w:rsid w:val="39095A65"/>
    <w:rsid w:val="3969157F"/>
    <w:rsid w:val="399EFD1E"/>
    <w:rsid w:val="39B77237"/>
    <w:rsid w:val="3A468EBC"/>
    <w:rsid w:val="3AA3642C"/>
    <w:rsid w:val="3B0BA032"/>
    <w:rsid w:val="3B898D87"/>
    <w:rsid w:val="3E387EA7"/>
    <w:rsid w:val="3E57560A"/>
    <w:rsid w:val="3F24E632"/>
    <w:rsid w:val="3F331F4C"/>
    <w:rsid w:val="401BE464"/>
    <w:rsid w:val="40BC29AD"/>
    <w:rsid w:val="40F7500C"/>
    <w:rsid w:val="416D3AF0"/>
    <w:rsid w:val="417F84E5"/>
    <w:rsid w:val="418EA6F4"/>
    <w:rsid w:val="41C50629"/>
    <w:rsid w:val="42524A2A"/>
    <w:rsid w:val="42CAC09F"/>
    <w:rsid w:val="42D290E8"/>
    <w:rsid w:val="439E88BA"/>
    <w:rsid w:val="43B9D3C4"/>
    <w:rsid w:val="43E9BFDB"/>
    <w:rsid w:val="445140F6"/>
    <w:rsid w:val="44D3BF3F"/>
    <w:rsid w:val="454E8C81"/>
    <w:rsid w:val="46257DF8"/>
    <w:rsid w:val="4718A863"/>
    <w:rsid w:val="4862B090"/>
    <w:rsid w:val="486E9BFC"/>
    <w:rsid w:val="49403902"/>
    <w:rsid w:val="49A559D3"/>
    <w:rsid w:val="4A5263E4"/>
    <w:rsid w:val="4AEDA771"/>
    <w:rsid w:val="4BCCABA9"/>
    <w:rsid w:val="4C6164EE"/>
    <w:rsid w:val="4C908D31"/>
    <w:rsid w:val="4C9C2091"/>
    <w:rsid w:val="4DC0B489"/>
    <w:rsid w:val="4E802104"/>
    <w:rsid w:val="4EE4A86F"/>
    <w:rsid w:val="4F6F8E8B"/>
    <w:rsid w:val="5006D4F4"/>
    <w:rsid w:val="501114DC"/>
    <w:rsid w:val="508E46CD"/>
    <w:rsid w:val="51134AF4"/>
    <w:rsid w:val="514107F8"/>
    <w:rsid w:val="5187F973"/>
    <w:rsid w:val="51D4773C"/>
    <w:rsid w:val="53049C8F"/>
    <w:rsid w:val="536E6EE1"/>
    <w:rsid w:val="537E99B3"/>
    <w:rsid w:val="550EE846"/>
    <w:rsid w:val="55F5E1DB"/>
    <w:rsid w:val="56300302"/>
    <w:rsid w:val="56428C76"/>
    <w:rsid w:val="57606A21"/>
    <w:rsid w:val="5871A5B5"/>
    <w:rsid w:val="5880D518"/>
    <w:rsid w:val="59715786"/>
    <w:rsid w:val="59B2677D"/>
    <w:rsid w:val="59F5F4FB"/>
    <w:rsid w:val="5A3BB0FE"/>
    <w:rsid w:val="5AF828F6"/>
    <w:rsid w:val="5B5084CF"/>
    <w:rsid w:val="5C435074"/>
    <w:rsid w:val="5CA39798"/>
    <w:rsid w:val="5CA4BF2A"/>
    <w:rsid w:val="5CC319F8"/>
    <w:rsid w:val="5D6A8D41"/>
    <w:rsid w:val="5F624455"/>
    <w:rsid w:val="5FE88061"/>
    <w:rsid w:val="5FFBB041"/>
    <w:rsid w:val="606B1D2A"/>
    <w:rsid w:val="617AEFAB"/>
    <w:rsid w:val="620293D7"/>
    <w:rsid w:val="623F5C98"/>
    <w:rsid w:val="62729390"/>
    <w:rsid w:val="629A66AE"/>
    <w:rsid w:val="638145D3"/>
    <w:rsid w:val="63A55CF1"/>
    <w:rsid w:val="64045071"/>
    <w:rsid w:val="64651736"/>
    <w:rsid w:val="655ADCBC"/>
    <w:rsid w:val="65717040"/>
    <w:rsid w:val="65EEE8E1"/>
    <w:rsid w:val="66029F07"/>
    <w:rsid w:val="66842F36"/>
    <w:rsid w:val="66BA860E"/>
    <w:rsid w:val="67DC0AC8"/>
    <w:rsid w:val="680CEFFA"/>
    <w:rsid w:val="68281D86"/>
    <w:rsid w:val="686DBA2F"/>
    <w:rsid w:val="692ED3BB"/>
    <w:rsid w:val="6976D139"/>
    <w:rsid w:val="69D25483"/>
    <w:rsid w:val="6A1459D3"/>
    <w:rsid w:val="6A35C73B"/>
    <w:rsid w:val="6A74825C"/>
    <w:rsid w:val="6B0F6F46"/>
    <w:rsid w:val="6B8BB391"/>
    <w:rsid w:val="6BC5934F"/>
    <w:rsid w:val="6BFAAAB0"/>
    <w:rsid w:val="6C6A08D5"/>
    <w:rsid w:val="6D764AEA"/>
    <w:rsid w:val="6DB13527"/>
    <w:rsid w:val="6E5D054C"/>
    <w:rsid w:val="6FA85278"/>
    <w:rsid w:val="6FB46BC6"/>
    <w:rsid w:val="7059C7CD"/>
    <w:rsid w:val="70995870"/>
    <w:rsid w:val="709CF6D6"/>
    <w:rsid w:val="71A1BE7F"/>
    <w:rsid w:val="723863A5"/>
    <w:rsid w:val="727F4896"/>
    <w:rsid w:val="7308F02A"/>
    <w:rsid w:val="73098831"/>
    <w:rsid w:val="73E01AB0"/>
    <w:rsid w:val="7407AAE7"/>
    <w:rsid w:val="7415DB7A"/>
    <w:rsid w:val="74751E37"/>
    <w:rsid w:val="75680450"/>
    <w:rsid w:val="758FC99C"/>
    <w:rsid w:val="75E05023"/>
    <w:rsid w:val="770232E8"/>
    <w:rsid w:val="7727BE6A"/>
    <w:rsid w:val="772B99FD"/>
    <w:rsid w:val="777FA83E"/>
    <w:rsid w:val="7800F4CE"/>
    <w:rsid w:val="782D25DF"/>
    <w:rsid w:val="78A0C826"/>
    <w:rsid w:val="78D4E67F"/>
    <w:rsid w:val="790CC732"/>
    <w:rsid w:val="7986E43F"/>
    <w:rsid w:val="799F8075"/>
    <w:rsid w:val="79F3432A"/>
    <w:rsid w:val="7A08CA9E"/>
    <w:rsid w:val="7A25CE9D"/>
    <w:rsid w:val="7A71B401"/>
    <w:rsid w:val="7C41A42F"/>
    <w:rsid w:val="7C700698"/>
    <w:rsid w:val="7D792931"/>
    <w:rsid w:val="7E14CDE3"/>
    <w:rsid w:val="7EB77E0B"/>
    <w:rsid w:val="7EDEF136"/>
    <w:rsid w:val="7FAF4898"/>
    <w:rsid w:val="7FCCC5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32CCC1"/>
  <w15:docId w15:val="{048EE34F-4C29-4B2E-A064-2CD182E9B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3FBC"/>
    <w:rPr>
      <w:sz w:val="24"/>
      <w:szCs w:val="24"/>
    </w:rPr>
  </w:style>
  <w:style w:type="paragraph" w:styleId="Ttulo1">
    <w:name w:val="heading 1"/>
    <w:basedOn w:val="Normal"/>
    <w:next w:val="Normal"/>
    <w:link w:val="Ttulo1Car"/>
    <w:qFormat/>
    <w:rsid w:val="00414219"/>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qFormat/>
    <w:rsid w:val="00783FBC"/>
    <w:pPr>
      <w:keepNext/>
      <w:spacing w:line="360" w:lineRule="auto"/>
      <w:ind w:right="284"/>
      <w:jc w:val="both"/>
      <w:outlineLvl w:val="1"/>
    </w:pPr>
    <w:rPr>
      <w:rFonts w:ascii="Arial" w:hAnsi="Arial"/>
      <w:b/>
      <w:szCs w:val="20"/>
      <w:lang w:val="es-ES_tradnl"/>
    </w:rPr>
  </w:style>
  <w:style w:type="paragraph" w:styleId="Ttulo3">
    <w:name w:val="heading 3"/>
    <w:basedOn w:val="Normal"/>
    <w:next w:val="Normal"/>
    <w:qFormat/>
    <w:rsid w:val="00783FBC"/>
    <w:pPr>
      <w:keepNext/>
      <w:spacing w:line="360" w:lineRule="auto"/>
      <w:jc w:val="both"/>
      <w:outlineLvl w:val="2"/>
    </w:pPr>
    <w:rPr>
      <w:rFonts w:ascii="Arial" w:hAnsi="Arial"/>
      <w:b/>
      <w:sz w:val="36"/>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esto">
    <w:name w:val="Puesto"/>
    <w:basedOn w:val="Normal"/>
    <w:qFormat/>
    <w:rsid w:val="00783FBC"/>
    <w:pPr>
      <w:widowControl w:val="0"/>
      <w:autoSpaceDE w:val="0"/>
      <w:autoSpaceDN w:val="0"/>
      <w:adjustRightInd w:val="0"/>
      <w:jc w:val="center"/>
    </w:pPr>
    <w:rPr>
      <w:rFonts w:ascii="Roman 12cpi" w:hAnsi="Roman 12cpi"/>
      <w:b/>
      <w:bCs/>
      <w:sz w:val="20"/>
      <w:szCs w:val="20"/>
    </w:rPr>
  </w:style>
  <w:style w:type="paragraph" w:styleId="Textoindependiente">
    <w:name w:val="Body Text"/>
    <w:basedOn w:val="Normal"/>
    <w:link w:val="TextoindependienteCar"/>
    <w:rsid w:val="00783FBC"/>
    <w:pPr>
      <w:spacing w:line="360" w:lineRule="auto"/>
      <w:jc w:val="both"/>
    </w:pPr>
    <w:rPr>
      <w:rFonts w:ascii="Arial" w:hAnsi="Arial"/>
      <w:sz w:val="26"/>
      <w:szCs w:val="20"/>
      <w:lang w:val="es-ES_tradnl"/>
    </w:rPr>
  </w:style>
  <w:style w:type="paragraph" w:styleId="Textoindependiente2">
    <w:name w:val="Body Text 2"/>
    <w:basedOn w:val="Normal"/>
    <w:rsid w:val="00783FBC"/>
    <w:pPr>
      <w:spacing w:line="360" w:lineRule="auto"/>
      <w:ind w:right="51"/>
      <w:jc w:val="both"/>
    </w:pPr>
    <w:rPr>
      <w:rFonts w:ascii="Arial" w:hAnsi="Arial"/>
      <w:szCs w:val="20"/>
      <w:lang w:val="es-ES_tradnl"/>
    </w:rPr>
  </w:style>
  <w:style w:type="character" w:styleId="Refdenotaalpie">
    <w:name w:val="footnote reference"/>
    <w:aliases w:val="Footnotes refss,referencia nota al pie,Nota de pie,Texto nota al pie,Appel note de bas de page,Ref. de nota al pie 2,Fago Fußnotenzeichen,Footnote number,BVI fnr,f,texto de nota al pie Car1,Pie de Página,FC,F,4_G,16 Point"/>
    <w:uiPriority w:val="99"/>
    <w:rsid w:val="00783FBC"/>
    <w:rPr>
      <w:vertAlign w:val="superscript"/>
    </w:rPr>
  </w:style>
  <w:style w:type="paragraph" w:styleId="Cierre">
    <w:name w:val="Closing"/>
    <w:basedOn w:val="Normal"/>
    <w:rsid w:val="00783FBC"/>
    <w:pPr>
      <w:overflowPunct w:val="0"/>
      <w:autoSpaceDE w:val="0"/>
      <w:autoSpaceDN w:val="0"/>
      <w:adjustRightInd w:val="0"/>
      <w:ind w:left="4252"/>
      <w:textAlignment w:val="baseline"/>
    </w:pPr>
    <w:rPr>
      <w:szCs w:val="20"/>
      <w:lang w:val="es-ES_tradnl"/>
    </w:rPr>
  </w:style>
  <w:style w:type="paragraph" w:styleId="Textonotapie">
    <w:name w:val="footnote text"/>
    <w:aliases w:val="Texto nota pie Car,Footnote Text Char Char Char Char Char,Footnote Text Char Char Char Char,Footnote reference,FA Fu,Footnote Text Char Char Char Car,Footnote Text Char Char Char,Footnote Text Char,Ref. de nota al pie1"/>
    <w:basedOn w:val="Normal"/>
    <w:link w:val="TextonotapieCar2"/>
    <w:qFormat/>
    <w:rsid w:val="00783FBC"/>
    <w:rPr>
      <w:sz w:val="20"/>
      <w:szCs w:val="20"/>
      <w:lang w:val="es-ES_tradnl"/>
    </w:rPr>
  </w:style>
  <w:style w:type="paragraph" w:styleId="Encabezado">
    <w:name w:val="header"/>
    <w:basedOn w:val="Normal"/>
    <w:rsid w:val="00783FBC"/>
    <w:pPr>
      <w:tabs>
        <w:tab w:val="center" w:pos="4252"/>
        <w:tab w:val="right" w:pos="8504"/>
      </w:tabs>
    </w:pPr>
    <w:rPr>
      <w:sz w:val="20"/>
      <w:szCs w:val="20"/>
      <w:lang w:val="es-ES_tradnl"/>
    </w:rPr>
  </w:style>
  <w:style w:type="paragraph" w:styleId="Piedepgina">
    <w:name w:val="footer"/>
    <w:basedOn w:val="Normal"/>
    <w:rsid w:val="00783FBC"/>
    <w:pPr>
      <w:tabs>
        <w:tab w:val="center" w:pos="4419"/>
        <w:tab w:val="right" w:pos="8838"/>
      </w:tabs>
    </w:pPr>
    <w:rPr>
      <w:sz w:val="20"/>
      <w:szCs w:val="20"/>
      <w:lang w:val="es-ES_tradnl"/>
    </w:rPr>
  </w:style>
  <w:style w:type="character" w:styleId="Hipervnculo">
    <w:name w:val="Hyperlink"/>
    <w:rsid w:val="00783FBC"/>
    <w:rPr>
      <w:rFonts w:ascii="Times New Roman" w:hAnsi="Times New Roman" w:cs="Times New Roman" w:hint="default"/>
      <w:color w:val="660099"/>
      <w:u w:val="single"/>
    </w:rPr>
  </w:style>
  <w:style w:type="character" w:customStyle="1" w:styleId="PiedepginaCar">
    <w:name w:val="Pie de página Car"/>
    <w:locked/>
    <w:rsid w:val="00783FBC"/>
    <w:rPr>
      <w:lang w:val="es-ES_tradnl" w:eastAsia="es-ES" w:bidi="ar-SA"/>
    </w:rPr>
  </w:style>
  <w:style w:type="paragraph" w:styleId="Textodebloque">
    <w:name w:val="Block Text"/>
    <w:basedOn w:val="Normal"/>
    <w:rsid w:val="00783FBC"/>
    <w:pPr>
      <w:overflowPunct w:val="0"/>
      <w:autoSpaceDE w:val="0"/>
      <w:autoSpaceDN w:val="0"/>
      <w:adjustRightInd w:val="0"/>
      <w:ind w:left="360" w:right="740"/>
      <w:jc w:val="both"/>
    </w:pPr>
    <w:rPr>
      <w:rFonts w:ascii="Arial" w:hAnsi="Arial" w:cs="Arial"/>
      <w:i/>
      <w:iCs/>
      <w:sz w:val="20"/>
      <w:lang w:val="es-CO"/>
    </w:rPr>
  </w:style>
  <w:style w:type="paragraph" w:styleId="NormalWeb">
    <w:name w:val="Normal (Web)"/>
    <w:basedOn w:val="Normal"/>
    <w:uiPriority w:val="99"/>
    <w:rsid w:val="00783FBC"/>
    <w:pPr>
      <w:spacing w:before="100" w:beforeAutospacing="1" w:after="100" w:afterAutospacing="1"/>
    </w:pPr>
    <w:rPr>
      <w:rFonts w:ascii="Arial Unicode MS" w:eastAsia="Arial Unicode MS" w:hAnsi="Arial Unicode MS" w:cs="Arial Unicode MS"/>
    </w:rPr>
  </w:style>
  <w:style w:type="character" w:customStyle="1" w:styleId="Ttulo1Car">
    <w:name w:val="Título 1 Car"/>
    <w:link w:val="Ttulo1"/>
    <w:rsid w:val="00414219"/>
    <w:rPr>
      <w:rFonts w:ascii="Cambria" w:eastAsia="Times New Roman" w:hAnsi="Cambria" w:cs="Times New Roman"/>
      <w:b/>
      <w:bCs/>
      <w:kern w:val="32"/>
      <w:sz w:val="32"/>
      <w:szCs w:val="32"/>
    </w:rPr>
  </w:style>
  <w:style w:type="paragraph" w:customStyle="1" w:styleId="CM37">
    <w:name w:val="CM37"/>
    <w:basedOn w:val="Normal"/>
    <w:next w:val="Normal"/>
    <w:uiPriority w:val="99"/>
    <w:rsid w:val="001535FE"/>
    <w:pPr>
      <w:autoSpaceDE w:val="0"/>
      <w:autoSpaceDN w:val="0"/>
      <w:adjustRightInd w:val="0"/>
    </w:pPr>
    <w:rPr>
      <w:rFonts w:ascii="Arial" w:hAnsi="Arial" w:cs="Arial"/>
    </w:rPr>
  </w:style>
  <w:style w:type="paragraph" w:customStyle="1" w:styleId="CM4">
    <w:name w:val="CM4"/>
    <w:basedOn w:val="Normal"/>
    <w:next w:val="Normal"/>
    <w:uiPriority w:val="99"/>
    <w:rsid w:val="001535FE"/>
    <w:pPr>
      <w:autoSpaceDE w:val="0"/>
      <w:autoSpaceDN w:val="0"/>
      <w:adjustRightInd w:val="0"/>
    </w:pPr>
    <w:rPr>
      <w:rFonts w:ascii="Arial" w:hAnsi="Arial" w:cs="Arial"/>
    </w:rPr>
  </w:style>
  <w:style w:type="character" w:customStyle="1" w:styleId="TextoindependienteCar">
    <w:name w:val="Texto independiente Car"/>
    <w:link w:val="Textoindependiente"/>
    <w:rsid w:val="00C833CD"/>
    <w:rPr>
      <w:rFonts w:ascii="Arial" w:hAnsi="Arial"/>
      <w:sz w:val="26"/>
      <w:lang w:val="es-ES_tradnl"/>
    </w:rPr>
  </w:style>
  <w:style w:type="character" w:customStyle="1" w:styleId="TextonotapieCar2">
    <w:name w:val="Texto nota pie Car2"/>
    <w:aliases w:val="Texto nota pie Car Car,Footnote Text Char Char Char Char Char Car,Footnote Text Char Char Char Char Car1,Footnote reference Car,FA Fu Car1,Footnote Text Char Char Char Car Car,Footnote Text Char Char Char Car1,Footnote Text Char Car1"/>
    <w:link w:val="Textonotapie"/>
    <w:uiPriority w:val="99"/>
    <w:locked/>
    <w:rsid w:val="00C833CD"/>
    <w:rPr>
      <w:lang w:val="es-ES_tradnl"/>
    </w:rPr>
  </w:style>
  <w:style w:type="paragraph" w:styleId="Textodeglobo">
    <w:name w:val="Balloon Text"/>
    <w:basedOn w:val="Normal"/>
    <w:link w:val="TextodegloboCar"/>
    <w:rsid w:val="00B717A4"/>
    <w:rPr>
      <w:rFonts w:ascii="Segoe UI" w:hAnsi="Segoe UI" w:cs="Segoe UI"/>
      <w:sz w:val="18"/>
      <w:szCs w:val="18"/>
    </w:rPr>
  </w:style>
  <w:style w:type="character" w:customStyle="1" w:styleId="TextodegloboCar">
    <w:name w:val="Texto de globo Car"/>
    <w:link w:val="Textodeglobo"/>
    <w:rsid w:val="00B717A4"/>
    <w:rPr>
      <w:rFonts w:ascii="Segoe UI" w:hAnsi="Segoe UI" w:cs="Segoe UI"/>
      <w:sz w:val="18"/>
      <w:szCs w:val="18"/>
    </w:rPr>
  </w:style>
  <w:style w:type="character" w:customStyle="1" w:styleId="TextonotapieCar1">
    <w:name w:val="Texto nota pie Car1"/>
    <w:aliases w:val="Footnote Text Char Car,Footnote Text Char Char Char Char Car,Footnote Text Char Char Char Char Char Char Char Char Car,Footnote Text Char Char Char Char Char Char1 Car,Footnote Text Char Char Char Char Char Char Char1 Car,FA Fu Car"/>
    <w:locked/>
    <w:rsid w:val="00D62760"/>
  </w:style>
  <w:style w:type="paragraph" w:styleId="Prrafodelista">
    <w:name w:val="List Paragraph"/>
    <w:basedOn w:val="Normal"/>
    <w:uiPriority w:val="34"/>
    <w:qFormat/>
    <w:rsid w:val="00D62760"/>
    <w:pPr>
      <w:spacing w:after="200" w:line="276" w:lineRule="auto"/>
      <w:ind w:left="720"/>
      <w:contextualSpacing/>
    </w:pPr>
    <w:rPr>
      <w:rFonts w:ascii="Calibri" w:hAnsi="Calibri"/>
      <w:sz w:val="22"/>
      <w:szCs w:val="22"/>
      <w:lang w:eastAsia="en-US"/>
    </w:rPr>
  </w:style>
  <w:style w:type="character" w:customStyle="1" w:styleId="citaCar">
    <w:name w:val="cita Car"/>
    <w:link w:val="cita"/>
    <w:locked/>
    <w:rsid w:val="00D62760"/>
    <w:rPr>
      <w:rFonts w:eastAsia="SimSun"/>
      <w:sz w:val="28"/>
    </w:rPr>
  </w:style>
  <w:style w:type="paragraph" w:customStyle="1" w:styleId="cita">
    <w:name w:val="cita"/>
    <w:basedOn w:val="Normal"/>
    <w:link w:val="citaCar"/>
    <w:qFormat/>
    <w:rsid w:val="00D62760"/>
    <w:pPr>
      <w:widowControl w:val="0"/>
      <w:autoSpaceDE w:val="0"/>
      <w:autoSpaceDN w:val="0"/>
      <w:ind w:left="851" w:right="618"/>
      <w:jc w:val="both"/>
    </w:pPr>
    <w:rPr>
      <w:rFonts w:eastAsia="SimSun"/>
      <w:sz w:val="28"/>
      <w:szCs w:val="20"/>
    </w:rPr>
  </w:style>
  <w:style w:type="paragraph" w:styleId="Sangradetextonormal">
    <w:name w:val="Body Text Indent"/>
    <w:basedOn w:val="Normal"/>
    <w:link w:val="SangradetextonormalCar"/>
    <w:rsid w:val="00D62760"/>
    <w:pPr>
      <w:spacing w:after="120"/>
      <w:ind w:left="283"/>
    </w:pPr>
  </w:style>
  <w:style w:type="character" w:customStyle="1" w:styleId="SangradetextonormalCar">
    <w:name w:val="Sangría de texto normal Car"/>
    <w:link w:val="Sangradetextonormal"/>
    <w:rsid w:val="00D62760"/>
    <w:rPr>
      <w:sz w:val="24"/>
      <w:szCs w:val="24"/>
    </w:rPr>
  </w:style>
  <w:style w:type="paragraph" w:styleId="Textoindependienteprimerasangra2">
    <w:name w:val="Body Text First Indent 2"/>
    <w:basedOn w:val="Sangradetextonormal"/>
    <w:link w:val="Textoindependienteprimerasangra2Car"/>
    <w:rsid w:val="00D62760"/>
    <w:pPr>
      <w:overflowPunct w:val="0"/>
      <w:autoSpaceDE w:val="0"/>
      <w:autoSpaceDN w:val="0"/>
      <w:adjustRightInd w:val="0"/>
      <w:ind w:firstLine="210"/>
      <w:textAlignment w:val="baseline"/>
    </w:pPr>
    <w:rPr>
      <w:szCs w:val="20"/>
      <w:lang w:val="es-ES_tradnl"/>
    </w:rPr>
  </w:style>
  <w:style w:type="character" w:customStyle="1" w:styleId="Textoindependienteprimerasangra2Car">
    <w:name w:val="Texto independiente primera sangría 2 Car"/>
    <w:link w:val="Textoindependienteprimerasangra2"/>
    <w:rsid w:val="00D62760"/>
    <w:rPr>
      <w:sz w:val="24"/>
      <w:szCs w:val="24"/>
      <w:lang w:val="es-ES_tradnl"/>
    </w:rPr>
  </w:style>
  <w:style w:type="paragraph" w:customStyle="1" w:styleId="Cuadrculamedia1-nfasis21">
    <w:name w:val="Cuadrícula media 1 - Énfasis 21"/>
    <w:basedOn w:val="Normal"/>
    <w:qFormat/>
    <w:rsid w:val="00482B91"/>
    <w:pPr>
      <w:ind w:left="720"/>
    </w:pPr>
  </w:style>
  <w:style w:type="character" w:customStyle="1" w:styleId="iaj">
    <w:name w:val="i_aj"/>
    <w:rsid w:val="00DC3B29"/>
  </w:style>
  <w:style w:type="table" w:styleId="Tablaconcuadrcula">
    <w:name w:val="Table Grid"/>
    <w:basedOn w:val="Tablanormal"/>
    <w:rsid w:val="00C10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CC79AD"/>
    <w:rPr>
      <w:sz w:val="20"/>
      <w:szCs w:val="20"/>
    </w:rPr>
  </w:style>
  <w:style w:type="character" w:customStyle="1" w:styleId="TextocomentarioCar">
    <w:name w:val="Texto comentario Car"/>
    <w:basedOn w:val="Fuentedeprrafopredeter"/>
    <w:link w:val="Textocomentario"/>
    <w:uiPriority w:val="99"/>
    <w:semiHidden/>
    <w:rsid w:val="00CC79AD"/>
  </w:style>
  <w:style w:type="character" w:styleId="Refdecomentario">
    <w:name w:val="annotation reference"/>
    <w:basedOn w:val="Fuentedeprrafopredeter"/>
    <w:uiPriority w:val="99"/>
    <w:semiHidden/>
    <w:unhideWhenUsed/>
    <w:rsid w:val="00CC79AD"/>
    <w:rPr>
      <w:sz w:val="16"/>
      <w:szCs w:val="16"/>
    </w:rPr>
  </w:style>
  <w:style w:type="paragraph" w:styleId="Asuntodelcomentario">
    <w:name w:val="annotation subject"/>
    <w:basedOn w:val="Textocomentario"/>
    <w:next w:val="Textocomentario"/>
    <w:link w:val="AsuntodelcomentarioCar"/>
    <w:semiHidden/>
    <w:unhideWhenUsed/>
    <w:rsid w:val="000D7568"/>
    <w:rPr>
      <w:b/>
      <w:bCs/>
    </w:rPr>
  </w:style>
  <w:style w:type="character" w:customStyle="1" w:styleId="AsuntodelcomentarioCar">
    <w:name w:val="Asunto del comentario Car"/>
    <w:basedOn w:val="TextocomentarioCar"/>
    <w:link w:val="Asuntodelcomentario"/>
    <w:semiHidden/>
    <w:rsid w:val="000D7568"/>
    <w:rPr>
      <w:b/>
      <w:bCs/>
    </w:rPr>
  </w:style>
  <w:style w:type="character" w:customStyle="1" w:styleId="eop">
    <w:name w:val="eop"/>
    <w:basedOn w:val="Fuentedeprrafopredeter"/>
    <w:rsid w:val="008D0937"/>
  </w:style>
  <w:style w:type="character" w:styleId="nfasis">
    <w:name w:val="Emphasis"/>
    <w:basedOn w:val="Fuentedeprrafopredeter"/>
    <w:uiPriority w:val="20"/>
    <w:qFormat/>
    <w:rsid w:val="005E0FD0"/>
    <w:rPr>
      <w:i/>
      <w:iCs/>
    </w:rPr>
  </w:style>
  <w:style w:type="character" w:customStyle="1" w:styleId="Ttulo2Car">
    <w:name w:val="Título 2 Car"/>
    <w:basedOn w:val="Fuentedeprrafopredeter"/>
    <w:link w:val="Ttulo2"/>
    <w:rsid w:val="00D27B1A"/>
    <w:rPr>
      <w:rFonts w:ascii="Arial" w:hAnsi="Arial"/>
      <w:b/>
      <w:sz w:val="24"/>
      <w:lang w:val="es-ES_tradnl"/>
    </w:rPr>
  </w:style>
  <w:style w:type="character" w:styleId="Textoennegrita">
    <w:name w:val="Strong"/>
    <w:basedOn w:val="Fuentedeprrafopredeter"/>
    <w:uiPriority w:val="22"/>
    <w:qFormat/>
    <w:rsid w:val="007B38F3"/>
    <w:rPr>
      <w:b/>
      <w:bCs/>
    </w:rPr>
  </w:style>
  <w:style w:type="paragraph" w:customStyle="1" w:styleId="Prrafonumerado">
    <w:name w:val="Párrafo numerado"/>
    <w:basedOn w:val="Prrafodelista"/>
    <w:qFormat/>
    <w:rsid w:val="00580EBF"/>
    <w:pPr>
      <w:numPr>
        <w:numId w:val="31"/>
      </w:numPr>
      <w:tabs>
        <w:tab w:val="left" w:pos="567"/>
      </w:tabs>
      <w:spacing w:after="0" w:line="240" w:lineRule="auto"/>
      <w:jc w:val="both"/>
    </w:pPr>
    <w:rPr>
      <w:rFonts w:ascii="Times New Roman" w:hAnsi="Times New Roman"/>
      <w:sz w:val="28"/>
      <w:szCs w:val="24"/>
      <w:lang w:eastAsia="es-ES"/>
    </w:rPr>
  </w:style>
  <w:style w:type="table" w:customStyle="1" w:styleId="3">
    <w:name w:val="3"/>
    <w:basedOn w:val="Tablanormal"/>
    <w:rsid w:val="00580EBF"/>
    <w:rPr>
      <w:rFonts w:ascii="Calibri" w:eastAsia="Calibri" w:hAnsi="Calibri" w:cs="Calibri"/>
      <w:lang w:val="es-ES_tradnl" w:eastAsia="es-MX"/>
    </w:rPr>
    <w:tblPr>
      <w:tblStyleRowBandSize w:val="1"/>
      <w:tblStyleColBandSize w:val="1"/>
      <w:tblInd w:w="0" w:type="ni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39012">
      <w:bodyDiv w:val="1"/>
      <w:marLeft w:val="0"/>
      <w:marRight w:val="0"/>
      <w:marTop w:val="0"/>
      <w:marBottom w:val="0"/>
      <w:divBdr>
        <w:top w:val="none" w:sz="0" w:space="0" w:color="auto"/>
        <w:left w:val="none" w:sz="0" w:space="0" w:color="auto"/>
        <w:bottom w:val="none" w:sz="0" w:space="0" w:color="auto"/>
        <w:right w:val="none" w:sz="0" w:space="0" w:color="auto"/>
      </w:divBdr>
    </w:div>
    <w:div w:id="120736030">
      <w:bodyDiv w:val="1"/>
      <w:marLeft w:val="0"/>
      <w:marRight w:val="0"/>
      <w:marTop w:val="0"/>
      <w:marBottom w:val="0"/>
      <w:divBdr>
        <w:top w:val="none" w:sz="0" w:space="0" w:color="auto"/>
        <w:left w:val="none" w:sz="0" w:space="0" w:color="auto"/>
        <w:bottom w:val="none" w:sz="0" w:space="0" w:color="auto"/>
        <w:right w:val="none" w:sz="0" w:space="0" w:color="auto"/>
      </w:divBdr>
    </w:div>
    <w:div w:id="219480956">
      <w:bodyDiv w:val="1"/>
      <w:marLeft w:val="0"/>
      <w:marRight w:val="0"/>
      <w:marTop w:val="0"/>
      <w:marBottom w:val="0"/>
      <w:divBdr>
        <w:top w:val="none" w:sz="0" w:space="0" w:color="auto"/>
        <w:left w:val="none" w:sz="0" w:space="0" w:color="auto"/>
        <w:bottom w:val="none" w:sz="0" w:space="0" w:color="auto"/>
        <w:right w:val="none" w:sz="0" w:space="0" w:color="auto"/>
      </w:divBdr>
    </w:div>
    <w:div w:id="384064485">
      <w:bodyDiv w:val="1"/>
      <w:marLeft w:val="0"/>
      <w:marRight w:val="0"/>
      <w:marTop w:val="0"/>
      <w:marBottom w:val="0"/>
      <w:divBdr>
        <w:top w:val="none" w:sz="0" w:space="0" w:color="auto"/>
        <w:left w:val="none" w:sz="0" w:space="0" w:color="auto"/>
        <w:bottom w:val="none" w:sz="0" w:space="0" w:color="auto"/>
        <w:right w:val="none" w:sz="0" w:space="0" w:color="auto"/>
      </w:divBdr>
      <w:divsChild>
        <w:div w:id="671294139">
          <w:marLeft w:val="0"/>
          <w:marRight w:val="0"/>
          <w:marTop w:val="0"/>
          <w:marBottom w:val="86"/>
          <w:divBdr>
            <w:top w:val="none" w:sz="0" w:space="0" w:color="auto"/>
            <w:left w:val="none" w:sz="0" w:space="0" w:color="auto"/>
            <w:bottom w:val="none" w:sz="0" w:space="0" w:color="auto"/>
            <w:right w:val="none" w:sz="0" w:space="0" w:color="auto"/>
          </w:divBdr>
          <w:divsChild>
            <w:div w:id="1188837588">
              <w:marLeft w:val="0"/>
              <w:marRight w:val="0"/>
              <w:marTop w:val="0"/>
              <w:marBottom w:val="0"/>
              <w:divBdr>
                <w:top w:val="none" w:sz="0" w:space="0" w:color="auto"/>
                <w:left w:val="none" w:sz="0" w:space="0" w:color="auto"/>
                <w:bottom w:val="none" w:sz="0" w:space="0" w:color="auto"/>
                <w:right w:val="none" w:sz="0" w:space="0" w:color="auto"/>
              </w:divBdr>
            </w:div>
          </w:divsChild>
        </w:div>
        <w:div w:id="1942563200">
          <w:marLeft w:val="0"/>
          <w:marRight w:val="0"/>
          <w:marTop w:val="0"/>
          <w:marBottom w:val="86"/>
          <w:divBdr>
            <w:top w:val="none" w:sz="0" w:space="0" w:color="auto"/>
            <w:left w:val="none" w:sz="0" w:space="0" w:color="auto"/>
            <w:bottom w:val="none" w:sz="0" w:space="0" w:color="auto"/>
            <w:right w:val="none" w:sz="0" w:space="0" w:color="auto"/>
          </w:divBdr>
          <w:divsChild>
            <w:div w:id="174938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47022">
      <w:bodyDiv w:val="1"/>
      <w:marLeft w:val="0"/>
      <w:marRight w:val="0"/>
      <w:marTop w:val="0"/>
      <w:marBottom w:val="0"/>
      <w:divBdr>
        <w:top w:val="none" w:sz="0" w:space="0" w:color="auto"/>
        <w:left w:val="none" w:sz="0" w:space="0" w:color="auto"/>
        <w:bottom w:val="none" w:sz="0" w:space="0" w:color="auto"/>
        <w:right w:val="none" w:sz="0" w:space="0" w:color="auto"/>
      </w:divBdr>
    </w:div>
    <w:div w:id="828449808">
      <w:bodyDiv w:val="1"/>
      <w:marLeft w:val="0"/>
      <w:marRight w:val="0"/>
      <w:marTop w:val="0"/>
      <w:marBottom w:val="0"/>
      <w:divBdr>
        <w:top w:val="none" w:sz="0" w:space="0" w:color="auto"/>
        <w:left w:val="none" w:sz="0" w:space="0" w:color="auto"/>
        <w:bottom w:val="none" w:sz="0" w:space="0" w:color="auto"/>
        <w:right w:val="none" w:sz="0" w:space="0" w:color="auto"/>
      </w:divBdr>
      <w:divsChild>
        <w:div w:id="1985810496">
          <w:marLeft w:val="0"/>
          <w:marRight w:val="0"/>
          <w:marTop w:val="0"/>
          <w:marBottom w:val="86"/>
          <w:divBdr>
            <w:top w:val="none" w:sz="0" w:space="0" w:color="auto"/>
            <w:left w:val="none" w:sz="0" w:space="0" w:color="auto"/>
            <w:bottom w:val="none" w:sz="0" w:space="0" w:color="auto"/>
            <w:right w:val="none" w:sz="0" w:space="0" w:color="auto"/>
          </w:divBdr>
          <w:divsChild>
            <w:div w:id="712735082">
              <w:marLeft w:val="0"/>
              <w:marRight w:val="0"/>
              <w:marTop w:val="0"/>
              <w:marBottom w:val="0"/>
              <w:divBdr>
                <w:top w:val="none" w:sz="0" w:space="0" w:color="auto"/>
                <w:left w:val="none" w:sz="0" w:space="0" w:color="auto"/>
                <w:bottom w:val="none" w:sz="0" w:space="0" w:color="auto"/>
                <w:right w:val="none" w:sz="0" w:space="0" w:color="auto"/>
              </w:divBdr>
            </w:div>
          </w:divsChild>
        </w:div>
        <w:div w:id="758334306">
          <w:marLeft w:val="0"/>
          <w:marRight w:val="0"/>
          <w:marTop w:val="0"/>
          <w:marBottom w:val="86"/>
          <w:divBdr>
            <w:top w:val="none" w:sz="0" w:space="0" w:color="auto"/>
            <w:left w:val="none" w:sz="0" w:space="0" w:color="auto"/>
            <w:bottom w:val="none" w:sz="0" w:space="0" w:color="auto"/>
            <w:right w:val="none" w:sz="0" w:space="0" w:color="auto"/>
          </w:divBdr>
          <w:divsChild>
            <w:div w:id="168436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03225">
      <w:bodyDiv w:val="1"/>
      <w:marLeft w:val="0"/>
      <w:marRight w:val="0"/>
      <w:marTop w:val="0"/>
      <w:marBottom w:val="0"/>
      <w:divBdr>
        <w:top w:val="none" w:sz="0" w:space="0" w:color="auto"/>
        <w:left w:val="none" w:sz="0" w:space="0" w:color="auto"/>
        <w:bottom w:val="none" w:sz="0" w:space="0" w:color="auto"/>
        <w:right w:val="none" w:sz="0" w:space="0" w:color="auto"/>
      </w:divBdr>
    </w:div>
    <w:div w:id="1159150326">
      <w:bodyDiv w:val="1"/>
      <w:marLeft w:val="0"/>
      <w:marRight w:val="0"/>
      <w:marTop w:val="0"/>
      <w:marBottom w:val="0"/>
      <w:divBdr>
        <w:top w:val="none" w:sz="0" w:space="0" w:color="auto"/>
        <w:left w:val="none" w:sz="0" w:space="0" w:color="auto"/>
        <w:bottom w:val="none" w:sz="0" w:space="0" w:color="auto"/>
        <w:right w:val="none" w:sz="0" w:space="0" w:color="auto"/>
      </w:divBdr>
    </w:div>
    <w:div w:id="1388995446">
      <w:bodyDiv w:val="1"/>
      <w:marLeft w:val="0"/>
      <w:marRight w:val="0"/>
      <w:marTop w:val="0"/>
      <w:marBottom w:val="0"/>
      <w:divBdr>
        <w:top w:val="none" w:sz="0" w:space="0" w:color="auto"/>
        <w:left w:val="none" w:sz="0" w:space="0" w:color="auto"/>
        <w:bottom w:val="none" w:sz="0" w:space="0" w:color="auto"/>
        <w:right w:val="none" w:sz="0" w:space="0" w:color="auto"/>
      </w:divBdr>
      <w:divsChild>
        <w:div w:id="877857274">
          <w:marLeft w:val="0"/>
          <w:marRight w:val="0"/>
          <w:marTop w:val="0"/>
          <w:marBottom w:val="86"/>
          <w:divBdr>
            <w:top w:val="none" w:sz="0" w:space="0" w:color="auto"/>
            <w:left w:val="none" w:sz="0" w:space="0" w:color="auto"/>
            <w:bottom w:val="none" w:sz="0" w:space="0" w:color="auto"/>
            <w:right w:val="none" w:sz="0" w:space="0" w:color="auto"/>
          </w:divBdr>
          <w:divsChild>
            <w:div w:id="8131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90939">
      <w:bodyDiv w:val="1"/>
      <w:marLeft w:val="0"/>
      <w:marRight w:val="0"/>
      <w:marTop w:val="0"/>
      <w:marBottom w:val="0"/>
      <w:divBdr>
        <w:top w:val="none" w:sz="0" w:space="0" w:color="auto"/>
        <w:left w:val="none" w:sz="0" w:space="0" w:color="auto"/>
        <w:bottom w:val="none" w:sz="0" w:space="0" w:color="auto"/>
        <w:right w:val="none" w:sz="0" w:space="0" w:color="auto"/>
      </w:divBdr>
    </w:div>
    <w:div w:id="1628465232">
      <w:bodyDiv w:val="1"/>
      <w:marLeft w:val="0"/>
      <w:marRight w:val="0"/>
      <w:marTop w:val="0"/>
      <w:marBottom w:val="0"/>
      <w:divBdr>
        <w:top w:val="none" w:sz="0" w:space="0" w:color="auto"/>
        <w:left w:val="none" w:sz="0" w:space="0" w:color="auto"/>
        <w:bottom w:val="none" w:sz="0" w:space="0" w:color="auto"/>
        <w:right w:val="none" w:sz="0" w:space="0" w:color="auto"/>
      </w:divBdr>
    </w:div>
    <w:div w:id="1704090452">
      <w:bodyDiv w:val="1"/>
      <w:marLeft w:val="0"/>
      <w:marRight w:val="0"/>
      <w:marTop w:val="0"/>
      <w:marBottom w:val="0"/>
      <w:divBdr>
        <w:top w:val="none" w:sz="0" w:space="0" w:color="auto"/>
        <w:left w:val="none" w:sz="0" w:space="0" w:color="auto"/>
        <w:bottom w:val="none" w:sz="0" w:space="0" w:color="auto"/>
        <w:right w:val="none" w:sz="0" w:space="0" w:color="auto"/>
      </w:divBdr>
    </w:div>
    <w:div w:id="1877622540">
      <w:bodyDiv w:val="1"/>
      <w:marLeft w:val="0"/>
      <w:marRight w:val="0"/>
      <w:marTop w:val="0"/>
      <w:marBottom w:val="0"/>
      <w:divBdr>
        <w:top w:val="none" w:sz="0" w:space="0" w:color="auto"/>
        <w:left w:val="none" w:sz="0" w:space="0" w:color="auto"/>
        <w:bottom w:val="none" w:sz="0" w:space="0" w:color="auto"/>
        <w:right w:val="none" w:sz="0" w:space="0" w:color="auto"/>
      </w:divBdr>
    </w:div>
    <w:div w:id="2029721576">
      <w:bodyDiv w:val="1"/>
      <w:marLeft w:val="0"/>
      <w:marRight w:val="0"/>
      <w:marTop w:val="0"/>
      <w:marBottom w:val="0"/>
      <w:divBdr>
        <w:top w:val="none" w:sz="0" w:space="0" w:color="auto"/>
        <w:left w:val="none" w:sz="0" w:space="0" w:color="auto"/>
        <w:bottom w:val="none" w:sz="0" w:space="0" w:color="auto"/>
        <w:right w:val="none" w:sz="0" w:space="0" w:color="auto"/>
      </w:divBdr>
      <w:divsChild>
        <w:div w:id="544951336">
          <w:marLeft w:val="0"/>
          <w:marRight w:val="0"/>
          <w:marTop w:val="86"/>
          <w:marBottom w:val="86"/>
          <w:divBdr>
            <w:top w:val="none" w:sz="0" w:space="0" w:color="auto"/>
            <w:left w:val="none" w:sz="0" w:space="0" w:color="auto"/>
            <w:bottom w:val="none" w:sz="0" w:space="0" w:color="auto"/>
            <w:right w:val="none" w:sz="0" w:space="0" w:color="auto"/>
          </w:divBdr>
          <w:divsChild>
            <w:div w:id="1752585873">
              <w:marLeft w:val="0"/>
              <w:marRight w:val="0"/>
              <w:marTop w:val="0"/>
              <w:marBottom w:val="0"/>
              <w:divBdr>
                <w:top w:val="none" w:sz="0" w:space="0" w:color="auto"/>
                <w:left w:val="none" w:sz="0" w:space="0" w:color="auto"/>
                <w:bottom w:val="none" w:sz="0" w:space="0" w:color="auto"/>
                <w:right w:val="none" w:sz="0" w:space="0" w:color="auto"/>
              </w:divBdr>
            </w:div>
          </w:divsChild>
        </w:div>
        <w:div w:id="1932736015">
          <w:marLeft w:val="0"/>
          <w:marRight w:val="0"/>
          <w:marTop w:val="0"/>
          <w:marBottom w:val="86"/>
          <w:divBdr>
            <w:top w:val="none" w:sz="0" w:space="0" w:color="auto"/>
            <w:left w:val="none" w:sz="0" w:space="0" w:color="auto"/>
            <w:bottom w:val="none" w:sz="0" w:space="0" w:color="auto"/>
            <w:right w:val="none" w:sz="0" w:space="0" w:color="auto"/>
          </w:divBdr>
          <w:divsChild>
            <w:div w:id="77956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7" ma:contentTypeDescription="Crear nuevo documento." ma:contentTypeScope="" ma:versionID="4c00b29ee52bddaf008dd9c3c74efc6e">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b0760449ad01de26e74b1613b65ca9a8"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157412b-f7d0-435c-8dc3-c57cc9ba3390">
      <UserInfo>
        <DisplayName>German Dario Goez Vinasco</DisplayName>
        <AccountId>206</AccountId>
        <AccountType/>
      </UserInfo>
      <UserInfo>
        <DisplayName>Ana Lucia Caicedo Calderon</DisplayName>
        <AccountId>20</AccountId>
        <AccountType/>
      </UserInfo>
    </SharedWithUsers>
    <lcf76f155ced4ddcb4097134ff3c332f xmlns="dded84e4-001b-470d-a0e6-15ddd3924142">
      <Terms xmlns="http://schemas.microsoft.com/office/infopath/2007/PartnerControls"/>
    </lcf76f155ced4ddcb4097134ff3c332f>
    <TaxCatchAll xmlns="b157412b-f7d0-435c-8dc3-c57cc9ba339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CEDD94-27A1-43B2-8749-DE4767150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591732-8452-4BAC-B398-DB7EEF4E24D2}">
  <ds:schemaRefs>
    <ds:schemaRef ds:uri="http://schemas.microsoft.com/office/2006/metadata/properties"/>
    <ds:schemaRef ds:uri="http://schemas.microsoft.com/office/infopath/2007/PartnerControls"/>
    <ds:schemaRef ds:uri="b157412b-f7d0-435c-8dc3-c57cc9ba3390"/>
    <ds:schemaRef ds:uri="dded84e4-001b-470d-a0e6-15ddd3924142"/>
  </ds:schemaRefs>
</ds:datastoreItem>
</file>

<file path=customXml/itemProps3.xml><?xml version="1.0" encoding="utf-8"?>
<ds:datastoreItem xmlns:ds="http://schemas.openxmlformats.org/officeDocument/2006/customXml" ds:itemID="{CDA8E695-5763-4F68-B3B8-05F49343F6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15</Pages>
  <Words>6916</Words>
  <Characters>37983</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Sentencia del 6 de diciembre de 2011</vt:lpstr>
    </vt:vector>
  </TitlesOfParts>
  <Company/>
  <LinksUpToDate>false</LinksUpToDate>
  <CharactersWithSpaces>44810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Sentencia del 6 de diciembre de 2011</dc:title>
  <dc:creator>cpiedraa</dc:creator>
  <cp:lastModifiedBy>ALONSO GAVIRIA</cp:lastModifiedBy>
  <cp:revision>21</cp:revision>
  <cp:lastPrinted>2020-02-19T15:27:00Z</cp:lastPrinted>
  <dcterms:created xsi:type="dcterms:W3CDTF">2024-09-05T19:59:00Z</dcterms:created>
  <dcterms:modified xsi:type="dcterms:W3CDTF">2024-11-20T17:38:00Z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