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824E1" w14:textId="7838850B" w:rsidR="00BE25CE" w:rsidRPr="00177B41" w:rsidRDefault="00177B41" w:rsidP="00BE25CE">
      <w:pPr>
        <w:tabs>
          <w:tab w:val="left" w:pos="9067"/>
        </w:tabs>
        <w:spacing w:line="240" w:lineRule="auto"/>
        <w:ind w:firstLine="0"/>
        <w:rPr>
          <w:rFonts w:eastAsia="Century Gothic" w:cs="Arial"/>
          <w:b/>
          <w:bCs/>
          <w:sz w:val="20"/>
        </w:rPr>
      </w:pPr>
      <w:r>
        <w:rPr>
          <w:rFonts w:eastAsia="Century Gothic" w:cs="Arial"/>
          <w:b/>
          <w:bCs/>
          <w:sz w:val="20"/>
        </w:rPr>
        <w:t>PENSIÓN DE VEJEZ / RÉGIMEN DE TRANSICIÓN / ACUERDO 049 DE 1990</w:t>
      </w:r>
    </w:p>
    <w:p w14:paraId="63B5B1FA" w14:textId="3CE2B570" w:rsidR="003D5FE6" w:rsidRDefault="003D5FE6" w:rsidP="003D5FE6">
      <w:pPr>
        <w:tabs>
          <w:tab w:val="left" w:pos="9067"/>
        </w:tabs>
        <w:spacing w:line="240" w:lineRule="auto"/>
        <w:ind w:firstLine="0"/>
        <w:rPr>
          <w:rFonts w:eastAsia="Century Gothic" w:cs="Arial"/>
          <w:sz w:val="20"/>
        </w:rPr>
      </w:pPr>
      <w:r w:rsidRPr="003D5FE6">
        <w:rPr>
          <w:rFonts w:eastAsia="Century Gothic" w:cs="Arial"/>
          <w:sz w:val="20"/>
        </w:rPr>
        <w:t>De conformidad con el artículo 36 de la Ley 100 de 1993, se creó el régimen de transición que dispone:</w:t>
      </w:r>
      <w:r>
        <w:rPr>
          <w:rFonts w:eastAsia="Century Gothic" w:cs="Arial"/>
          <w:sz w:val="20"/>
        </w:rPr>
        <w:t xml:space="preserve"> </w:t>
      </w:r>
      <w:r w:rsidRPr="003D5FE6">
        <w:rPr>
          <w:rFonts w:eastAsia="Century Gothic" w:cs="Arial"/>
          <w:sz w:val="20"/>
        </w:rPr>
        <w:t>“ARTÍCULO 36. Régimen de Transición. La edad para acceder a la pensión de vejez. continuará en cincuenta y cinco (55) años para las mujeres y sesenta (60) para los hombres, hasta el año 2014, fecha en la cual la edad se incrementará en 2 años, es decir, será de 57 años para las mujeres y 62 para los hombres.</w:t>
      </w:r>
      <w:r>
        <w:rPr>
          <w:rFonts w:eastAsia="Century Gothic" w:cs="Arial"/>
          <w:sz w:val="20"/>
        </w:rPr>
        <w:t xml:space="preserve"> (…)” </w:t>
      </w:r>
      <w:r w:rsidR="00177B41" w:rsidRPr="00177B41">
        <w:rPr>
          <w:rFonts w:eastAsia="Century Gothic" w:cs="Arial"/>
          <w:sz w:val="20"/>
        </w:rPr>
        <w:t>En cumplimiento de dicha normativa, permite que, una vez acreditado el número de semanas, se podría dar aplicación a lo dispuesto en el Acuerdo 049 de 1990, aprobado por el Decreto 758 del mismo año</w:t>
      </w:r>
      <w:r w:rsidR="00177B41">
        <w:rPr>
          <w:rFonts w:eastAsia="Century Gothic" w:cs="Arial"/>
          <w:sz w:val="20"/>
        </w:rPr>
        <w:t>…</w:t>
      </w:r>
    </w:p>
    <w:p w14:paraId="70EA0AD5" w14:textId="77777777" w:rsidR="003D5FE6" w:rsidRDefault="003D5FE6" w:rsidP="00BE25CE">
      <w:pPr>
        <w:tabs>
          <w:tab w:val="left" w:pos="9067"/>
        </w:tabs>
        <w:spacing w:line="240" w:lineRule="auto"/>
        <w:ind w:firstLine="0"/>
        <w:rPr>
          <w:rFonts w:eastAsia="Century Gothic" w:cs="Arial"/>
          <w:sz w:val="20"/>
        </w:rPr>
      </w:pPr>
    </w:p>
    <w:p w14:paraId="5956F66C" w14:textId="0146E9E8" w:rsidR="00177B41" w:rsidRPr="00177B41" w:rsidRDefault="00177B41" w:rsidP="00177B41">
      <w:pPr>
        <w:tabs>
          <w:tab w:val="left" w:pos="9067"/>
        </w:tabs>
        <w:spacing w:line="240" w:lineRule="auto"/>
        <w:ind w:firstLine="0"/>
        <w:rPr>
          <w:rFonts w:eastAsia="Century Gothic" w:cs="Arial"/>
          <w:b/>
          <w:bCs/>
          <w:sz w:val="20"/>
        </w:rPr>
      </w:pPr>
      <w:r>
        <w:rPr>
          <w:rFonts w:eastAsia="Century Gothic" w:cs="Arial"/>
          <w:b/>
          <w:bCs/>
          <w:sz w:val="20"/>
        </w:rPr>
        <w:t xml:space="preserve">FINALIZACIÓN DEL RÉGIMEN </w:t>
      </w:r>
      <w:r>
        <w:rPr>
          <w:rFonts w:eastAsia="Century Gothic" w:cs="Arial"/>
          <w:b/>
          <w:bCs/>
          <w:sz w:val="20"/>
        </w:rPr>
        <w:t xml:space="preserve">/ </w:t>
      </w:r>
      <w:r>
        <w:rPr>
          <w:rFonts w:eastAsia="Century Gothic" w:cs="Arial"/>
          <w:b/>
          <w:bCs/>
          <w:sz w:val="20"/>
        </w:rPr>
        <w:t>ACTO LEGISLATIVO 01 DE 2005</w:t>
      </w:r>
    </w:p>
    <w:p w14:paraId="08782D20" w14:textId="6FDF78CF" w:rsidR="003D5FE6" w:rsidRDefault="00177B41" w:rsidP="00177B41">
      <w:pPr>
        <w:tabs>
          <w:tab w:val="left" w:pos="9067"/>
        </w:tabs>
        <w:spacing w:line="240" w:lineRule="auto"/>
        <w:ind w:firstLine="0"/>
        <w:rPr>
          <w:rFonts w:eastAsia="Century Gothic" w:cs="Arial"/>
          <w:sz w:val="20"/>
        </w:rPr>
      </w:pPr>
      <w:r w:rsidRPr="00177B41">
        <w:rPr>
          <w:rFonts w:eastAsia="Century Gothic" w:cs="Arial"/>
          <w:sz w:val="20"/>
        </w:rPr>
        <w:t>Dicho régimen de transición finalizó con la expedición del Acto Legislativo 01 de 2005, que en el parágrafo transitorio 4 y 6 estipuló:</w:t>
      </w:r>
      <w:r>
        <w:rPr>
          <w:rFonts w:eastAsia="Century Gothic" w:cs="Arial"/>
          <w:sz w:val="20"/>
        </w:rPr>
        <w:t xml:space="preserve"> </w:t>
      </w:r>
      <w:r w:rsidRPr="00177B41">
        <w:rPr>
          <w:rFonts w:eastAsia="Century Gothic" w:cs="Arial"/>
          <w:sz w:val="20"/>
        </w:rPr>
        <w:t xml:space="preserve">“Parágrafo transitorio 4. El régimen de transición establecido en la Ley 100 de 1993 y demás normas que desarrollen dicho régimen, no podrá extenderse más allá del 31 de julio de 2010; excepto para los trabajadores que estando en dicho régimen, además, tengan cotizadas al menos 750 semanas o su equivalente en tiempo de servicios a la </w:t>
      </w:r>
      <w:proofErr w:type="gramStart"/>
      <w:r w:rsidRPr="00177B41">
        <w:rPr>
          <w:rFonts w:eastAsia="Century Gothic" w:cs="Arial"/>
          <w:sz w:val="20"/>
        </w:rPr>
        <w:t>entrada en vigencia</w:t>
      </w:r>
      <w:proofErr w:type="gramEnd"/>
      <w:r w:rsidRPr="00177B41">
        <w:rPr>
          <w:rFonts w:eastAsia="Century Gothic" w:cs="Arial"/>
          <w:sz w:val="20"/>
        </w:rPr>
        <w:t xml:space="preserve"> del presente Acto Legislativo, a los cuales se les mantendrá dicho régimen hasta el año 2014".</w:t>
      </w:r>
    </w:p>
    <w:p w14:paraId="50ABA0C8" w14:textId="77777777" w:rsidR="00BE25CE" w:rsidRDefault="00BE25CE" w:rsidP="00BE25CE">
      <w:pPr>
        <w:tabs>
          <w:tab w:val="left" w:pos="9067"/>
        </w:tabs>
        <w:spacing w:line="240" w:lineRule="auto"/>
        <w:ind w:firstLine="0"/>
        <w:rPr>
          <w:rFonts w:eastAsia="Century Gothic" w:cs="Arial"/>
          <w:sz w:val="20"/>
        </w:rPr>
      </w:pPr>
    </w:p>
    <w:p w14:paraId="75EF8825" w14:textId="1A6C495D" w:rsidR="00177B41" w:rsidRPr="00177B41" w:rsidRDefault="00177B41" w:rsidP="00177B41">
      <w:pPr>
        <w:tabs>
          <w:tab w:val="left" w:pos="9067"/>
        </w:tabs>
        <w:spacing w:line="240" w:lineRule="auto"/>
        <w:ind w:firstLine="0"/>
        <w:rPr>
          <w:rFonts w:eastAsia="Century Gothic" w:cs="Arial"/>
          <w:b/>
          <w:bCs/>
          <w:sz w:val="20"/>
        </w:rPr>
      </w:pPr>
      <w:r>
        <w:rPr>
          <w:rFonts w:eastAsia="Century Gothic" w:cs="Arial"/>
          <w:b/>
          <w:bCs/>
          <w:sz w:val="20"/>
        </w:rPr>
        <w:t xml:space="preserve">RÉGIMEN DE TRANSICIÓN / </w:t>
      </w:r>
      <w:r>
        <w:rPr>
          <w:rFonts w:eastAsia="Century Gothic" w:cs="Arial"/>
          <w:b/>
          <w:bCs/>
          <w:sz w:val="20"/>
        </w:rPr>
        <w:t>REQUISITOS / AFILIACIÓN AL RÉGIMEN ANTERIOR</w:t>
      </w:r>
    </w:p>
    <w:p w14:paraId="6343F8B6" w14:textId="78B1EF66" w:rsidR="00BE25CE" w:rsidRDefault="00177B41" w:rsidP="00BE25CE">
      <w:pPr>
        <w:tabs>
          <w:tab w:val="left" w:pos="9067"/>
        </w:tabs>
        <w:spacing w:line="240" w:lineRule="auto"/>
        <w:ind w:firstLine="0"/>
        <w:rPr>
          <w:rFonts w:eastAsia="Century Gothic" w:cs="Arial"/>
          <w:sz w:val="20"/>
        </w:rPr>
      </w:pPr>
      <w:r>
        <w:rPr>
          <w:rFonts w:eastAsia="Century Gothic" w:cs="Arial"/>
          <w:sz w:val="20"/>
        </w:rPr>
        <w:t xml:space="preserve">… </w:t>
      </w:r>
      <w:r w:rsidRPr="00177B41">
        <w:rPr>
          <w:rFonts w:eastAsia="Century Gothic" w:cs="Arial"/>
          <w:sz w:val="20"/>
        </w:rPr>
        <w:t>para ser beneficiario del régimen de transición que conserva el derecho a pensionarse con el régimen anterior por ser (en la mayoría de los casos) más favorable, se debe acreditar el cumplimiento de las reglas previstas para ello, es decir, que al 01 de abril de 1994 fecha de entrada en vigencia del nuevo sistema de pensiones, tuvieran 40 o 35 o más años de edad tratándose de hombres o mujeres, respectivamente, o tuvieran 15 años o más de servicios o cotizaciones; sin embargo, el requisito primero y principal es que la persona tenga la condición de afiliado al régimen del cual pretende beneficiarse, en este caso el Acuerdo 049 de 1990.</w:t>
      </w:r>
    </w:p>
    <w:p w14:paraId="41A95913" w14:textId="77777777" w:rsidR="00BE25CE" w:rsidRDefault="00BE25CE" w:rsidP="00BE25CE">
      <w:pPr>
        <w:tabs>
          <w:tab w:val="left" w:pos="9067"/>
        </w:tabs>
        <w:spacing w:line="240" w:lineRule="auto"/>
        <w:ind w:firstLine="0"/>
        <w:rPr>
          <w:rFonts w:eastAsia="Century Gothic" w:cs="Arial"/>
          <w:sz w:val="20"/>
        </w:rPr>
      </w:pPr>
    </w:p>
    <w:p w14:paraId="18CB0A84" w14:textId="77777777" w:rsidR="00BE25CE" w:rsidRDefault="00BE25CE" w:rsidP="00BE25CE">
      <w:pPr>
        <w:tabs>
          <w:tab w:val="left" w:pos="9067"/>
        </w:tabs>
        <w:spacing w:line="240" w:lineRule="auto"/>
        <w:ind w:firstLine="0"/>
        <w:rPr>
          <w:rFonts w:eastAsia="Century Gothic" w:cs="Arial"/>
          <w:sz w:val="20"/>
        </w:rPr>
      </w:pPr>
    </w:p>
    <w:p w14:paraId="1EE43503" w14:textId="77777777" w:rsidR="00BE25CE" w:rsidRDefault="00BE25CE" w:rsidP="00BE25CE">
      <w:pPr>
        <w:tabs>
          <w:tab w:val="left" w:pos="9067"/>
        </w:tabs>
        <w:spacing w:line="240" w:lineRule="auto"/>
        <w:ind w:firstLine="0"/>
        <w:rPr>
          <w:rFonts w:eastAsia="Century Gothic" w:cs="Arial"/>
          <w:sz w:val="20"/>
        </w:rPr>
      </w:pPr>
    </w:p>
    <w:p w14:paraId="2A6F2CA8" w14:textId="77777777" w:rsidR="00A334ED" w:rsidRPr="009C269C" w:rsidRDefault="00A334ED" w:rsidP="009C269C">
      <w:pPr>
        <w:spacing w:line="240" w:lineRule="auto"/>
        <w:ind w:firstLine="0"/>
        <w:rPr>
          <w:rFonts w:eastAsia="Century Gothic" w:cs="Arial"/>
          <w:sz w:val="20"/>
        </w:rPr>
      </w:pPr>
      <w:r w:rsidRPr="009C269C">
        <w:rPr>
          <w:rFonts w:eastAsia="Century Gothic" w:cs="Arial"/>
          <w:sz w:val="20"/>
        </w:rPr>
        <w:t>Proceso:</w:t>
      </w:r>
      <w:r w:rsidRPr="009C269C">
        <w:rPr>
          <w:rFonts w:eastAsia="Century Gothic" w:cs="Arial"/>
          <w:sz w:val="20"/>
        </w:rPr>
        <w:tab/>
        <w:t>Ordinario Laboral</w:t>
      </w:r>
    </w:p>
    <w:p w14:paraId="0610FAC8" w14:textId="487F1BF7" w:rsidR="00A334ED" w:rsidRPr="009C269C" w:rsidRDefault="00A334ED" w:rsidP="009C269C">
      <w:pPr>
        <w:spacing w:line="240" w:lineRule="auto"/>
        <w:ind w:firstLine="0"/>
        <w:rPr>
          <w:rFonts w:eastAsia="Century Gothic" w:cs="Arial"/>
          <w:sz w:val="20"/>
        </w:rPr>
      </w:pPr>
      <w:r w:rsidRPr="009C269C">
        <w:rPr>
          <w:rFonts w:eastAsia="Century Gothic" w:cs="Arial"/>
          <w:sz w:val="20"/>
        </w:rPr>
        <w:t>Radicado:</w:t>
      </w:r>
      <w:r w:rsidRPr="009C269C">
        <w:rPr>
          <w:rFonts w:eastAsia="Century Gothic" w:cs="Arial"/>
          <w:sz w:val="20"/>
        </w:rPr>
        <w:tab/>
      </w:r>
      <w:r w:rsidR="001A6028" w:rsidRPr="009C269C">
        <w:rPr>
          <w:rFonts w:eastAsia="Century Gothic" w:cs="Arial"/>
          <w:sz w:val="20"/>
        </w:rPr>
        <w:t>66001310500520220024001</w:t>
      </w:r>
    </w:p>
    <w:p w14:paraId="547184A6" w14:textId="75CE41EB" w:rsidR="00A334ED" w:rsidRPr="009C269C" w:rsidRDefault="08F83291" w:rsidP="009C269C">
      <w:pPr>
        <w:spacing w:line="240" w:lineRule="auto"/>
        <w:ind w:firstLine="0"/>
        <w:rPr>
          <w:rFonts w:eastAsia="Century Gothic" w:cs="Arial"/>
          <w:sz w:val="20"/>
        </w:rPr>
      </w:pPr>
      <w:r w:rsidRPr="009C269C">
        <w:rPr>
          <w:rFonts w:eastAsia="Century Gothic" w:cs="Arial"/>
          <w:sz w:val="20"/>
        </w:rPr>
        <w:t xml:space="preserve">Demandante: </w:t>
      </w:r>
      <w:r w:rsidR="00A334ED" w:rsidRPr="009C269C">
        <w:rPr>
          <w:rFonts w:eastAsia="Century Gothic" w:cs="Arial"/>
          <w:sz w:val="20"/>
        </w:rPr>
        <w:tab/>
      </w:r>
      <w:r w:rsidR="7972CD3B" w:rsidRPr="009C269C">
        <w:rPr>
          <w:rFonts w:eastAsia="Century Gothic" w:cs="Arial"/>
          <w:sz w:val="20"/>
        </w:rPr>
        <w:t xml:space="preserve">Hernando </w:t>
      </w:r>
      <w:r w:rsidR="45E1181E" w:rsidRPr="009C269C">
        <w:rPr>
          <w:rFonts w:eastAsia="Century Gothic" w:cs="Arial"/>
          <w:sz w:val="20"/>
        </w:rPr>
        <w:t>d</w:t>
      </w:r>
      <w:r w:rsidR="7972CD3B" w:rsidRPr="009C269C">
        <w:rPr>
          <w:rFonts w:eastAsia="Century Gothic" w:cs="Arial"/>
          <w:sz w:val="20"/>
        </w:rPr>
        <w:t>e Jesús Grajales Cañaveral</w:t>
      </w:r>
    </w:p>
    <w:p w14:paraId="21FAC4C6" w14:textId="2E771D33" w:rsidR="00A334ED" w:rsidRPr="009C269C" w:rsidRDefault="00A334ED" w:rsidP="009C269C">
      <w:pPr>
        <w:spacing w:line="240" w:lineRule="auto"/>
        <w:ind w:firstLine="0"/>
        <w:rPr>
          <w:rFonts w:eastAsia="Century Gothic" w:cs="Arial"/>
          <w:sz w:val="20"/>
        </w:rPr>
      </w:pPr>
      <w:r w:rsidRPr="009C269C">
        <w:rPr>
          <w:rFonts w:eastAsia="Century Gothic" w:cs="Arial"/>
          <w:sz w:val="20"/>
        </w:rPr>
        <w:t>Demandado:</w:t>
      </w:r>
      <w:r w:rsidRPr="009C269C">
        <w:rPr>
          <w:rFonts w:eastAsia="Century Gothic" w:cs="Arial"/>
          <w:sz w:val="20"/>
        </w:rPr>
        <w:tab/>
      </w:r>
      <w:r w:rsidR="0047139C" w:rsidRPr="009C269C">
        <w:rPr>
          <w:rFonts w:eastAsia="Century Gothic" w:cs="Arial"/>
          <w:sz w:val="20"/>
        </w:rPr>
        <w:t>Colpensiones</w:t>
      </w:r>
    </w:p>
    <w:p w14:paraId="2C5BAC0F" w14:textId="00E0040A" w:rsidR="00A334ED" w:rsidRPr="009C269C" w:rsidRDefault="00A334ED" w:rsidP="009C269C">
      <w:pPr>
        <w:spacing w:line="240" w:lineRule="auto"/>
        <w:ind w:firstLine="0"/>
        <w:rPr>
          <w:rFonts w:eastAsia="Century Gothic" w:cs="Arial"/>
          <w:sz w:val="20"/>
        </w:rPr>
      </w:pPr>
      <w:r w:rsidRPr="009C269C">
        <w:rPr>
          <w:rFonts w:eastAsia="Century Gothic" w:cs="Arial"/>
          <w:sz w:val="20"/>
        </w:rPr>
        <w:t>Asunto</w:t>
      </w:r>
      <w:r w:rsidR="00E66F1E" w:rsidRPr="009C269C">
        <w:rPr>
          <w:rFonts w:eastAsia="Century Gothic" w:cs="Arial"/>
          <w:sz w:val="20"/>
        </w:rPr>
        <w:t>:</w:t>
      </w:r>
      <w:r w:rsidR="009C269C">
        <w:rPr>
          <w:rFonts w:eastAsia="Century Gothic" w:cs="Arial"/>
          <w:sz w:val="20"/>
        </w:rPr>
        <w:tab/>
      </w:r>
      <w:r w:rsidR="00E66F1E" w:rsidRPr="009C269C">
        <w:rPr>
          <w:rFonts w:eastAsia="Century Gothic" w:cs="Arial"/>
          <w:sz w:val="20"/>
        </w:rPr>
        <w:tab/>
      </w:r>
      <w:r w:rsidR="001A6028" w:rsidRPr="009C269C">
        <w:rPr>
          <w:rFonts w:eastAsia="Century Gothic" w:cs="Arial"/>
          <w:sz w:val="20"/>
        </w:rPr>
        <w:t>Apelación</w:t>
      </w:r>
      <w:r w:rsidRPr="009C269C">
        <w:rPr>
          <w:rFonts w:eastAsia="Century Gothic" w:cs="Arial"/>
          <w:sz w:val="20"/>
        </w:rPr>
        <w:t xml:space="preserve"> Sentencia del </w:t>
      </w:r>
      <w:r w:rsidR="001A6028" w:rsidRPr="009C269C">
        <w:rPr>
          <w:rFonts w:eastAsia="Century Gothic" w:cs="Arial"/>
          <w:sz w:val="20"/>
        </w:rPr>
        <w:t>22 de marzo de 2024</w:t>
      </w:r>
    </w:p>
    <w:p w14:paraId="53E483E7" w14:textId="2B39FA36" w:rsidR="00A334ED" w:rsidRPr="009C269C" w:rsidRDefault="00A334ED" w:rsidP="009C269C">
      <w:pPr>
        <w:spacing w:line="240" w:lineRule="auto"/>
        <w:ind w:firstLine="0"/>
        <w:rPr>
          <w:rFonts w:eastAsia="Century Gothic" w:cs="Arial"/>
          <w:sz w:val="20"/>
        </w:rPr>
      </w:pPr>
      <w:r w:rsidRPr="009C269C">
        <w:rPr>
          <w:rFonts w:eastAsia="Century Gothic" w:cs="Arial"/>
          <w:sz w:val="20"/>
        </w:rPr>
        <w:t>Juzgado:</w:t>
      </w:r>
      <w:r w:rsidRPr="009C269C">
        <w:rPr>
          <w:rFonts w:eastAsia="Century Gothic" w:cs="Arial"/>
          <w:sz w:val="20"/>
        </w:rPr>
        <w:tab/>
      </w:r>
      <w:r w:rsidR="001A6028" w:rsidRPr="009C269C">
        <w:rPr>
          <w:rFonts w:eastAsia="Century Gothic" w:cs="Arial"/>
          <w:sz w:val="20"/>
        </w:rPr>
        <w:t>Quinto</w:t>
      </w:r>
      <w:r w:rsidRPr="009C269C">
        <w:rPr>
          <w:rFonts w:eastAsia="Century Gothic" w:cs="Arial"/>
          <w:sz w:val="20"/>
        </w:rPr>
        <w:t xml:space="preserve"> Laboral del Circuito</w:t>
      </w:r>
    </w:p>
    <w:p w14:paraId="00A52790" w14:textId="2D07AEAE" w:rsidR="00A334ED" w:rsidRPr="009C269C" w:rsidRDefault="00A334ED" w:rsidP="009C269C">
      <w:pPr>
        <w:spacing w:line="240" w:lineRule="auto"/>
        <w:ind w:firstLine="0"/>
        <w:rPr>
          <w:rFonts w:eastAsia="Century Gothic" w:cs="Arial"/>
          <w:sz w:val="20"/>
        </w:rPr>
      </w:pPr>
      <w:r w:rsidRPr="009C269C">
        <w:rPr>
          <w:rFonts w:eastAsia="Century Gothic" w:cs="Arial"/>
          <w:sz w:val="20"/>
        </w:rPr>
        <w:t>Tema:</w:t>
      </w:r>
      <w:r w:rsidRPr="009C269C">
        <w:rPr>
          <w:rFonts w:eastAsia="Century Gothic" w:cs="Arial"/>
          <w:sz w:val="20"/>
        </w:rPr>
        <w:tab/>
      </w:r>
      <w:r w:rsidR="009C269C">
        <w:rPr>
          <w:rFonts w:eastAsia="Century Gothic" w:cs="Arial"/>
          <w:sz w:val="20"/>
        </w:rPr>
        <w:tab/>
      </w:r>
      <w:r w:rsidR="0047139C" w:rsidRPr="009C269C">
        <w:rPr>
          <w:rFonts w:eastAsia="Century Gothic" w:cs="Arial"/>
          <w:sz w:val="20"/>
        </w:rPr>
        <w:t xml:space="preserve">Pensión de Vejez </w:t>
      </w:r>
      <w:r w:rsidR="00E66F1E" w:rsidRPr="009C269C">
        <w:rPr>
          <w:rFonts w:eastAsia="Century Gothic" w:cs="Arial"/>
          <w:sz w:val="20"/>
        </w:rPr>
        <w:t xml:space="preserve">Acuerdo 049/90 </w:t>
      </w:r>
    </w:p>
    <w:p w14:paraId="2ECEAAA4" w14:textId="77777777" w:rsidR="009C269C" w:rsidRPr="009C269C" w:rsidRDefault="009C269C" w:rsidP="009C269C">
      <w:pPr>
        <w:spacing w:line="240" w:lineRule="auto"/>
        <w:ind w:firstLine="0"/>
        <w:rPr>
          <w:rFonts w:eastAsia="Century Gothic" w:cs="Arial"/>
          <w:sz w:val="20"/>
        </w:rPr>
      </w:pPr>
    </w:p>
    <w:p w14:paraId="49751FAF" w14:textId="77777777" w:rsidR="009C269C" w:rsidRPr="009C269C" w:rsidRDefault="009C269C" w:rsidP="009C269C">
      <w:pPr>
        <w:tabs>
          <w:tab w:val="left" w:pos="9067"/>
        </w:tabs>
        <w:spacing w:line="240" w:lineRule="auto"/>
        <w:ind w:firstLine="0"/>
        <w:rPr>
          <w:rFonts w:eastAsia="Century Gothic" w:cs="Arial"/>
          <w:sz w:val="20"/>
        </w:rPr>
      </w:pPr>
    </w:p>
    <w:p w14:paraId="2D4D48B4" w14:textId="77777777" w:rsidR="009C269C" w:rsidRPr="009C269C" w:rsidRDefault="009C269C" w:rsidP="009C269C">
      <w:pPr>
        <w:tabs>
          <w:tab w:val="left" w:pos="9067"/>
        </w:tabs>
        <w:spacing w:line="240" w:lineRule="auto"/>
        <w:ind w:firstLine="0"/>
        <w:rPr>
          <w:rFonts w:eastAsia="Century Gothic" w:cs="Arial"/>
          <w:sz w:val="20"/>
        </w:rPr>
      </w:pPr>
    </w:p>
    <w:p w14:paraId="75C13D1E" w14:textId="77777777" w:rsidR="009C269C" w:rsidRPr="009C269C" w:rsidRDefault="009C269C" w:rsidP="009C269C">
      <w:pPr>
        <w:tabs>
          <w:tab w:val="left" w:pos="9067"/>
        </w:tabs>
        <w:spacing w:line="276" w:lineRule="auto"/>
        <w:ind w:firstLine="0"/>
        <w:jc w:val="center"/>
        <w:rPr>
          <w:rFonts w:ascii="Bookman Old Style" w:eastAsia="Century Gothic" w:hAnsi="Bookman Old Style" w:cs="Arial"/>
          <w:b/>
          <w:bCs/>
        </w:rPr>
      </w:pPr>
      <w:r w:rsidRPr="009C269C">
        <w:rPr>
          <w:rFonts w:ascii="Bookman Old Style" w:eastAsia="Century Gothic" w:hAnsi="Bookman Old Style" w:cs="Arial"/>
          <w:b/>
          <w:bCs/>
        </w:rPr>
        <w:t>TRIBUNAL SUPERIOR – SALA DE DECISIÓN LABORAL</w:t>
      </w:r>
    </w:p>
    <w:p w14:paraId="115291DA" w14:textId="77777777" w:rsidR="009C269C" w:rsidRPr="009C269C" w:rsidRDefault="009C269C" w:rsidP="009C269C">
      <w:pPr>
        <w:tabs>
          <w:tab w:val="left" w:pos="9067"/>
        </w:tabs>
        <w:spacing w:line="276" w:lineRule="auto"/>
        <w:ind w:firstLine="0"/>
        <w:jc w:val="center"/>
        <w:rPr>
          <w:rFonts w:ascii="Bookman Old Style" w:eastAsia="Century Gothic" w:hAnsi="Bookman Old Style" w:cs="Times New Roman"/>
          <w:noProof/>
        </w:rPr>
      </w:pPr>
      <w:r w:rsidRPr="009C269C">
        <w:rPr>
          <w:rFonts w:ascii="Bookman Old Style" w:eastAsia="Century Gothic" w:hAnsi="Bookman Old Style" w:cs="Arial"/>
          <w:b/>
          <w:bCs/>
        </w:rPr>
        <w:t>DISTRITO JUDICIAL DE PEREIRA</w:t>
      </w:r>
      <w:r w:rsidRPr="009C269C">
        <w:rPr>
          <w:rFonts w:ascii="Bookman Old Style" w:eastAsia="Century Gothic" w:hAnsi="Bookman Old Style" w:cs="Times New Roman"/>
          <w:noProof/>
        </w:rPr>
        <w:t xml:space="preserve"> </w:t>
      </w:r>
    </w:p>
    <w:p w14:paraId="27B205AE" w14:textId="77777777" w:rsidR="009C269C" w:rsidRPr="009C269C" w:rsidRDefault="009C269C" w:rsidP="009C269C">
      <w:pPr>
        <w:tabs>
          <w:tab w:val="left" w:pos="9067"/>
        </w:tabs>
        <w:spacing w:line="276" w:lineRule="auto"/>
        <w:ind w:firstLine="0"/>
        <w:jc w:val="center"/>
        <w:rPr>
          <w:rFonts w:ascii="Bookman Old Style" w:eastAsia="Century Gothic" w:hAnsi="Bookman Old Style" w:cs="Arial"/>
        </w:rPr>
      </w:pPr>
      <w:r w:rsidRPr="009C269C">
        <w:rPr>
          <w:rFonts w:ascii="Bookman Old Style" w:eastAsia="Century Gothic" w:hAnsi="Bookman Old Style" w:cs="Times New Roman"/>
          <w:noProof/>
          <w:lang w:val="en-US"/>
        </w:rPr>
        <w:drawing>
          <wp:inline distT="0" distB="0" distL="0" distR="0" wp14:anchorId="5CB0C5D0" wp14:editId="04A19C7A">
            <wp:extent cx="476250" cy="568325"/>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568325"/>
                    </a:xfrm>
                    <a:prstGeom prst="rect">
                      <a:avLst/>
                    </a:prstGeom>
                    <a:noFill/>
                    <a:ln>
                      <a:noFill/>
                    </a:ln>
                  </pic:spPr>
                </pic:pic>
              </a:graphicData>
            </a:graphic>
          </wp:inline>
        </w:drawing>
      </w:r>
    </w:p>
    <w:p w14:paraId="7390A180" w14:textId="77777777" w:rsidR="009C269C" w:rsidRPr="009C269C" w:rsidRDefault="009C269C" w:rsidP="009C269C">
      <w:pPr>
        <w:tabs>
          <w:tab w:val="left" w:pos="9067"/>
        </w:tabs>
        <w:spacing w:line="276" w:lineRule="auto"/>
        <w:ind w:firstLine="0"/>
        <w:jc w:val="center"/>
        <w:rPr>
          <w:rFonts w:ascii="Bookman Old Style" w:eastAsia="Century Gothic" w:hAnsi="Bookman Old Style" w:cs="Arial"/>
        </w:rPr>
      </w:pPr>
      <w:r w:rsidRPr="009C269C">
        <w:rPr>
          <w:rFonts w:ascii="Bookman Old Style" w:eastAsia="Century Gothic" w:hAnsi="Bookman Old Style" w:cs="Arial"/>
          <w:bCs/>
        </w:rPr>
        <w:t xml:space="preserve">Magistrado Ponente: </w:t>
      </w:r>
      <w:r w:rsidRPr="009C269C">
        <w:rPr>
          <w:rFonts w:ascii="Bookman Old Style" w:eastAsia="Century Gothic" w:hAnsi="Bookman Old Style" w:cs="Arial"/>
          <w:b/>
          <w:bCs/>
        </w:rPr>
        <w:t xml:space="preserve">GERMÁN DARÍO </w:t>
      </w:r>
      <w:proofErr w:type="spellStart"/>
      <w:r w:rsidRPr="009C269C">
        <w:rPr>
          <w:rFonts w:ascii="Bookman Old Style" w:eastAsia="Century Gothic" w:hAnsi="Bookman Old Style" w:cs="Arial"/>
          <w:b/>
          <w:bCs/>
        </w:rPr>
        <w:t>GÓEZ</w:t>
      </w:r>
      <w:proofErr w:type="spellEnd"/>
      <w:r w:rsidRPr="009C269C">
        <w:rPr>
          <w:rFonts w:ascii="Bookman Old Style" w:eastAsia="Century Gothic" w:hAnsi="Bookman Old Style" w:cs="Arial"/>
          <w:b/>
          <w:bCs/>
        </w:rPr>
        <w:t xml:space="preserve"> VINASCO</w:t>
      </w:r>
    </w:p>
    <w:p w14:paraId="0E909BAC" w14:textId="77777777" w:rsidR="009C269C" w:rsidRPr="009C269C" w:rsidRDefault="009C269C" w:rsidP="009C269C">
      <w:pPr>
        <w:tabs>
          <w:tab w:val="left" w:pos="9067"/>
        </w:tabs>
        <w:spacing w:line="276" w:lineRule="auto"/>
        <w:ind w:firstLine="0"/>
        <w:rPr>
          <w:rFonts w:ascii="Bookman Old Style" w:eastAsia="Century Gothic" w:hAnsi="Bookman Old Style" w:cs="Times New Roman"/>
        </w:rPr>
      </w:pPr>
    </w:p>
    <w:p w14:paraId="4D973CF4" w14:textId="37D35DFE" w:rsidR="00A334ED" w:rsidRPr="009C269C" w:rsidRDefault="00A334ED" w:rsidP="009C269C">
      <w:pPr>
        <w:spacing w:line="276" w:lineRule="auto"/>
        <w:ind w:firstLine="0"/>
        <w:jc w:val="center"/>
        <w:rPr>
          <w:rFonts w:ascii="Bookman Old Style" w:hAnsi="Bookman Old Style"/>
        </w:rPr>
      </w:pPr>
      <w:r w:rsidRPr="009C269C">
        <w:rPr>
          <w:rFonts w:ascii="Bookman Old Style" w:hAnsi="Bookman Old Style"/>
        </w:rPr>
        <w:t xml:space="preserve">Pereira, </w:t>
      </w:r>
      <w:r w:rsidR="00A014D5" w:rsidRPr="009C269C">
        <w:rPr>
          <w:rFonts w:ascii="Bookman Old Style" w:hAnsi="Bookman Old Style"/>
        </w:rPr>
        <w:t>cinco</w:t>
      </w:r>
      <w:r w:rsidR="005424BB" w:rsidRPr="009C269C">
        <w:rPr>
          <w:rFonts w:ascii="Bookman Old Style" w:hAnsi="Bookman Old Style"/>
        </w:rPr>
        <w:t xml:space="preserve"> (</w:t>
      </w:r>
      <w:r w:rsidR="00A014D5" w:rsidRPr="009C269C">
        <w:rPr>
          <w:rFonts w:ascii="Bookman Old Style" w:hAnsi="Bookman Old Style"/>
        </w:rPr>
        <w:t>05</w:t>
      </w:r>
      <w:r w:rsidRPr="009C269C">
        <w:rPr>
          <w:rFonts w:ascii="Bookman Old Style" w:hAnsi="Bookman Old Style"/>
        </w:rPr>
        <w:t xml:space="preserve">) de </w:t>
      </w:r>
      <w:r w:rsidR="00A014D5" w:rsidRPr="009C269C">
        <w:rPr>
          <w:rFonts w:ascii="Bookman Old Style" w:hAnsi="Bookman Old Style"/>
        </w:rPr>
        <w:t xml:space="preserve">agosto </w:t>
      </w:r>
      <w:r w:rsidRPr="009C269C">
        <w:rPr>
          <w:rFonts w:ascii="Bookman Old Style" w:hAnsi="Bookman Old Style"/>
        </w:rPr>
        <w:t>de dos mil veinticuatro (2024)</w:t>
      </w:r>
    </w:p>
    <w:p w14:paraId="3E0A2DB7" w14:textId="77777777" w:rsidR="00A334ED" w:rsidRPr="009C269C" w:rsidRDefault="00A334ED" w:rsidP="009C269C">
      <w:pPr>
        <w:spacing w:line="276" w:lineRule="auto"/>
        <w:ind w:firstLine="0"/>
        <w:jc w:val="center"/>
        <w:rPr>
          <w:rFonts w:ascii="Bookman Old Style" w:hAnsi="Bookman Old Style"/>
        </w:rPr>
      </w:pPr>
    </w:p>
    <w:p w14:paraId="27888D7D" w14:textId="24D5F5FC" w:rsidR="00A334ED" w:rsidRPr="009C269C" w:rsidRDefault="005424BB" w:rsidP="009C269C">
      <w:pPr>
        <w:spacing w:line="276" w:lineRule="auto"/>
        <w:ind w:firstLine="0"/>
        <w:jc w:val="center"/>
        <w:rPr>
          <w:rFonts w:ascii="Bookman Old Style" w:hAnsi="Bookman Old Style"/>
        </w:rPr>
      </w:pPr>
      <w:r w:rsidRPr="009C269C">
        <w:rPr>
          <w:rFonts w:ascii="Bookman Old Style" w:hAnsi="Bookman Old Style"/>
        </w:rPr>
        <w:t xml:space="preserve">Aprobado por Acta No. </w:t>
      </w:r>
      <w:r w:rsidR="00A014D5" w:rsidRPr="009C269C">
        <w:rPr>
          <w:rFonts w:ascii="Bookman Old Style" w:hAnsi="Bookman Old Style"/>
        </w:rPr>
        <w:t>120 del 30 de julio de 2024</w:t>
      </w:r>
    </w:p>
    <w:p w14:paraId="3CA8BD3E" w14:textId="77777777" w:rsidR="00A334ED" w:rsidRPr="009C269C" w:rsidRDefault="00A334ED" w:rsidP="009C269C">
      <w:pPr>
        <w:spacing w:line="276" w:lineRule="auto"/>
        <w:ind w:firstLine="0"/>
        <w:rPr>
          <w:rFonts w:ascii="Bookman Old Style" w:hAnsi="Bookman Old Style"/>
        </w:rPr>
      </w:pPr>
    </w:p>
    <w:p w14:paraId="3070BC48" w14:textId="77777777" w:rsidR="00A334ED" w:rsidRPr="009C269C" w:rsidRDefault="00A334ED" w:rsidP="009C269C">
      <w:pPr>
        <w:spacing w:line="276" w:lineRule="auto"/>
        <w:ind w:firstLine="0"/>
        <w:rPr>
          <w:rFonts w:ascii="Bookman Old Style" w:hAnsi="Bookman Old Style"/>
        </w:rPr>
      </w:pPr>
    </w:p>
    <w:p w14:paraId="6FF3D7F1" w14:textId="7A855FCC" w:rsidR="00A334ED" w:rsidRPr="009C269C" w:rsidRDefault="00A334ED" w:rsidP="009C269C">
      <w:pPr>
        <w:spacing w:line="276" w:lineRule="auto"/>
        <w:rPr>
          <w:rFonts w:ascii="Bookman Old Style" w:hAnsi="Bookman Old Style"/>
          <w:b/>
          <w:bCs/>
        </w:rPr>
      </w:pPr>
      <w:r w:rsidRPr="009C269C">
        <w:rPr>
          <w:rFonts w:ascii="Bookman Old Style" w:hAnsi="Bookman Old Style"/>
        </w:rPr>
        <w:t xml:space="preserve">El Tribunal Superior de Distrito Judicial de Pereira, Sala de Decisión Laboral, procede a resolver </w:t>
      </w:r>
      <w:r w:rsidR="00DE15D5" w:rsidRPr="009C269C">
        <w:rPr>
          <w:rFonts w:ascii="Bookman Old Style" w:hAnsi="Bookman Old Style"/>
        </w:rPr>
        <w:t xml:space="preserve">el </w:t>
      </w:r>
      <w:r w:rsidR="001A6028" w:rsidRPr="009C269C">
        <w:rPr>
          <w:rFonts w:ascii="Bookman Old Style" w:hAnsi="Bookman Old Style"/>
        </w:rPr>
        <w:t xml:space="preserve">recurso de apelación </w:t>
      </w:r>
      <w:r w:rsidRPr="009C269C">
        <w:rPr>
          <w:rFonts w:ascii="Bookman Old Style" w:hAnsi="Bookman Old Style"/>
        </w:rPr>
        <w:t xml:space="preserve">respecto de la sentencia proferida por el Juzgado </w:t>
      </w:r>
      <w:r w:rsidR="001A6028" w:rsidRPr="009C269C">
        <w:rPr>
          <w:rFonts w:ascii="Bookman Old Style" w:hAnsi="Bookman Old Style"/>
          <w:noProof/>
        </w:rPr>
        <w:t>Quinto</w:t>
      </w:r>
      <w:r w:rsidRPr="009C269C">
        <w:rPr>
          <w:rFonts w:ascii="Bookman Old Style" w:hAnsi="Bookman Old Style"/>
          <w:noProof/>
        </w:rPr>
        <w:t xml:space="preserve"> Laboral del Circuito</w:t>
      </w:r>
      <w:r w:rsidRPr="009C269C">
        <w:rPr>
          <w:rFonts w:ascii="Bookman Old Style" w:hAnsi="Bookman Old Style"/>
        </w:rPr>
        <w:t xml:space="preserve"> de Pereira, dentro del proceso ordinario promovido por </w:t>
      </w:r>
      <w:r w:rsidR="001A6028" w:rsidRPr="009C269C">
        <w:rPr>
          <w:rFonts w:ascii="Bookman Old Style" w:hAnsi="Bookman Old Style"/>
          <w:b/>
          <w:bCs/>
          <w:noProof/>
        </w:rPr>
        <w:t>HERNANDO DE JESÚS GRAJALES CAÑAVERAL</w:t>
      </w:r>
      <w:r w:rsidR="0016467C" w:rsidRPr="009C269C">
        <w:rPr>
          <w:rFonts w:ascii="Bookman Old Style" w:hAnsi="Bookman Old Style"/>
          <w:b/>
          <w:bCs/>
          <w:noProof/>
        </w:rPr>
        <w:t xml:space="preserve"> </w:t>
      </w:r>
      <w:r w:rsidRPr="009C269C">
        <w:rPr>
          <w:rFonts w:ascii="Bookman Old Style" w:hAnsi="Bookman Old Style"/>
        </w:rPr>
        <w:t xml:space="preserve">en contra de la </w:t>
      </w:r>
      <w:r w:rsidR="00567747" w:rsidRPr="009C269C">
        <w:rPr>
          <w:rFonts w:ascii="Bookman Old Style" w:hAnsi="Bookman Old Style"/>
          <w:b/>
        </w:rPr>
        <w:t>A</w:t>
      </w:r>
      <w:r w:rsidR="0047139C" w:rsidRPr="009C269C">
        <w:rPr>
          <w:rFonts w:ascii="Bookman Old Style" w:hAnsi="Bookman Old Style"/>
          <w:b/>
        </w:rPr>
        <w:t xml:space="preserve">DMINISTRADORA COLOMBIANA DE </w:t>
      </w:r>
      <w:r w:rsidR="00567747" w:rsidRPr="009C269C">
        <w:rPr>
          <w:rFonts w:ascii="Bookman Old Style" w:hAnsi="Bookman Old Style"/>
          <w:b/>
        </w:rPr>
        <w:t>P</w:t>
      </w:r>
      <w:r w:rsidR="0047139C" w:rsidRPr="009C269C">
        <w:rPr>
          <w:rFonts w:ascii="Bookman Old Style" w:hAnsi="Bookman Old Style"/>
          <w:b/>
        </w:rPr>
        <w:t xml:space="preserve">ENSIONES </w:t>
      </w:r>
      <w:r w:rsidR="00DE15D5" w:rsidRPr="009C269C">
        <w:rPr>
          <w:rFonts w:ascii="Bookman Old Style" w:hAnsi="Bookman Old Style"/>
          <w:b/>
        </w:rPr>
        <w:t>–</w:t>
      </w:r>
      <w:r w:rsidR="00567747" w:rsidRPr="009C269C">
        <w:rPr>
          <w:rFonts w:ascii="Bookman Old Style" w:hAnsi="Bookman Old Style"/>
          <w:b/>
        </w:rPr>
        <w:t xml:space="preserve"> </w:t>
      </w:r>
      <w:r w:rsidR="0047139C" w:rsidRPr="009C269C">
        <w:rPr>
          <w:rFonts w:ascii="Bookman Old Style" w:hAnsi="Bookman Old Style"/>
          <w:b/>
          <w:bCs/>
          <w:noProof/>
        </w:rPr>
        <w:t>COLPENSIONES</w:t>
      </w:r>
      <w:r w:rsidR="001A6028" w:rsidRPr="009C269C">
        <w:rPr>
          <w:rFonts w:ascii="Bookman Old Style" w:hAnsi="Bookman Old Style"/>
        </w:rPr>
        <w:t xml:space="preserve">, </w:t>
      </w:r>
      <w:r w:rsidRPr="009C269C">
        <w:rPr>
          <w:rFonts w:ascii="Bookman Old Style" w:hAnsi="Bookman Old Style"/>
        </w:rPr>
        <w:t xml:space="preserve">cuya radicación corresponde al </w:t>
      </w:r>
      <w:r w:rsidR="001A6028" w:rsidRPr="009C269C">
        <w:rPr>
          <w:rFonts w:ascii="Bookman Old Style" w:hAnsi="Bookman Old Style"/>
          <w:b/>
          <w:bCs/>
          <w:noProof/>
        </w:rPr>
        <w:t>66001310500520220024001</w:t>
      </w:r>
      <w:r w:rsidRPr="009C269C">
        <w:rPr>
          <w:rFonts w:ascii="Bookman Old Style" w:hAnsi="Bookman Old Style"/>
          <w:b/>
          <w:bCs/>
        </w:rPr>
        <w:t>.</w:t>
      </w:r>
    </w:p>
    <w:p w14:paraId="78B024D2" w14:textId="77777777" w:rsidR="00A334ED" w:rsidRPr="009C269C" w:rsidRDefault="00A334ED" w:rsidP="009C269C">
      <w:pPr>
        <w:spacing w:line="276" w:lineRule="auto"/>
        <w:rPr>
          <w:rFonts w:ascii="Bookman Old Style" w:hAnsi="Bookman Old Style"/>
        </w:rPr>
      </w:pPr>
    </w:p>
    <w:p w14:paraId="18817843" w14:textId="2BA21BD6" w:rsidR="00A334ED" w:rsidRPr="009C269C" w:rsidRDefault="00A334ED" w:rsidP="009C269C">
      <w:pPr>
        <w:spacing w:line="276" w:lineRule="auto"/>
        <w:rPr>
          <w:rFonts w:ascii="Bookman Old Style" w:hAnsi="Bookman Old Style"/>
        </w:rPr>
      </w:pPr>
      <w:r w:rsidRPr="009C269C">
        <w:rPr>
          <w:rFonts w:ascii="Bookman Old Style" w:hAnsi="Bookman Old Style"/>
        </w:rPr>
        <w:lastRenderedPageBreak/>
        <w:t>Seguidamente se procede a proferir la decisión por escrito aprobada por esta Sala, conforme al artículo 15 del Decreto No. 806 de 2020, adoptado como legislación permanente por la Ley 221</w:t>
      </w:r>
      <w:r w:rsidR="00DE15D5" w:rsidRPr="009C269C">
        <w:rPr>
          <w:rFonts w:ascii="Bookman Old Style" w:hAnsi="Bookman Old Style"/>
        </w:rPr>
        <w:t>3</w:t>
      </w:r>
      <w:r w:rsidRPr="009C269C">
        <w:rPr>
          <w:rFonts w:ascii="Bookman Old Style" w:hAnsi="Bookman Old Style"/>
        </w:rPr>
        <w:t xml:space="preserve"> del 13 de junio de 2022, la cual se traduce en la siguiente,</w:t>
      </w:r>
    </w:p>
    <w:p w14:paraId="39EF7270" w14:textId="77777777" w:rsidR="00A334ED" w:rsidRPr="009C269C" w:rsidRDefault="00A334ED" w:rsidP="009C269C">
      <w:pPr>
        <w:spacing w:line="276" w:lineRule="auto"/>
        <w:rPr>
          <w:rFonts w:ascii="Bookman Old Style" w:hAnsi="Bookman Old Style"/>
        </w:rPr>
      </w:pPr>
    </w:p>
    <w:p w14:paraId="32061332" w14:textId="0A58CDD1" w:rsidR="00A334ED" w:rsidRPr="009C269C" w:rsidRDefault="00A334ED" w:rsidP="009C269C">
      <w:pPr>
        <w:spacing w:line="276" w:lineRule="auto"/>
        <w:ind w:firstLine="0"/>
        <w:jc w:val="center"/>
        <w:rPr>
          <w:rFonts w:ascii="Bookman Old Style" w:hAnsi="Bookman Old Style"/>
          <w:b/>
        </w:rPr>
      </w:pPr>
      <w:r w:rsidRPr="009C269C">
        <w:rPr>
          <w:rFonts w:ascii="Bookman Old Style" w:hAnsi="Bookman Old Style"/>
          <w:b/>
        </w:rPr>
        <w:t>SENTENCIA</w:t>
      </w:r>
      <w:r w:rsidR="00486EC8" w:rsidRPr="009C269C">
        <w:rPr>
          <w:rFonts w:ascii="Bookman Old Style" w:hAnsi="Bookman Old Style"/>
          <w:b/>
        </w:rPr>
        <w:t xml:space="preserve"> No.</w:t>
      </w:r>
      <w:r w:rsidR="00A014D5" w:rsidRPr="009C269C">
        <w:rPr>
          <w:rFonts w:ascii="Bookman Old Style" w:hAnsi="Bookman Old Style"/>
          <w:b/>
        </w:rPr>
        <w:t xml:space="preserve"> 117</w:t>
      </w:r>
    </w:p>
    <w:p w14:paraId="2E1B3D35" w14:textId="77777777" w:rsidR="00A334ED" w:rsidRPr="009C269C" w:rsidRDefault="00A334ED" w:rsidP="009C269C">
      <w:pPr>
        <w:spacing w:line="276" w:lineRule="auto"/>
        <w:rPr>
          <w:rFonts w:ascii="Bookman Old Style" w:hAnsi="Bookman Old Style"/>
        </w:rPr>
      </w:pPr>
    </w:p>
    <w:p w14:paraId="6607DE23" w14:textId="77777777" w:rsidR="00A334ED" w:rsidRPr="009C269C" w:rsidRDefault="00A334ED" w:rsidP="009C269C">
      <w:pPr>
        <w:spacing w:line="276" w:lineRule="auto"/>
        <w:ind w:firstLine="0"/>
        <w:jc w:val="center"/>
        <w:rPr>
          <w:rFonts w:ascii="Bookman Old Style" w:hAnsi="Bookman Old Style"/>
          <w:b/>
        </w:rPr>
      </w:pPr>
      <w:r w:rsidRPr="009C269C">
        <w:rPr>
          <w:rFonts w:ascii="Bookman Old Style" w:hAnsi="Bookman Old Style"/>
          <w:b/>
        </w:rPr>
        <w:t>ANTECEDENTES</w:t>
      </w:r>
    </w:p>
    <w:p w14:paraId="56E1D448" w14:textId="77777777" w:rsidR="00A334ED" w:rsidRPr="009C269C" w:rsidRDefault="00A334ED" w:rsidP="009C269C">
      <w:pPr>
        <w:spacing w:line="276" w:lineRule="auto"/>
        <w:rPr>
          <w:rFonts w:ascii="Bookman Old Style" w:hAnsi="Bookman Old Style"/>
        </w:rPr>
      </w:pPr>
    </w:p>
    <w:p w14:paraId="3099B9C1" w14:textId="77777777" w:rsidR="00A334ED" w:rsidRPr="009C269C" w:rsidRDefault="00A334ED" w:rsidP="009C269C">
      <w:pPr>
        <w:spacing w:line="276" w:lineRule="auto"/>
        <w:rPr>
          <w:rFonts w:ascii="Bookman Old Style" w:hAnsi="Bookman Old Style"/>
        </w:rPr>
      </w:pPr>
      <w:r w:rsidRPr="009C269C">
        <w:rPr>
          <w:rFonts w:ascii="Bookman Old Style" w:hAnsi="Bookman Old Style"/>
        </w:rPr>
        <w:t xml:space="preserve">1.- </w:t>
      </w:r>
      <w:r w:rsidRPr="009C269C">
        <w:rPr>
          <w:rFonts w:ascii="Bookman Old Style" w:hAnsi="Bookman Old Style"/>
          <w:b/>
          <w:bCs/>
        </w:rPr>
        <w:t>Pretensiones.</w:t>
      </w:r>
      <w:r w:rsidRPr="009C269C">
        <w:rPr>
          <w:rFonts w:ascii="Bookman Old Style" w:hAnsi="Bookman Old Style"/>
        </w:rPr>
        <w:t xml:space="preserve"> </w:t>
      </w:r>
    </w:p>
    <w:p w14:paraId="1477F4A9" w14:textId="77777777" w:rsidR="00A334ED" w:rsidRPr="009C269C" w:rsidRDefault="00A334ED" w:rsidP="009C269C">
      <w:pPr>
        <w:spacing w:line="276" w:lineRule="auto"/>
        <w:rPr>
          <w:rFonts w:ascii="Bookman Old Style" w:hAnsi="Bookman Old Style"/>
        </w:rPr>
      </w:pPr>
    </w:p>
    <w:p w14:paraId="18B94BDF" w14:textId="78A23BD1" w:rsidR="004C41CA" w:rsidRPr="009C269C" w:rsidRDefault="001A6028" w:rsidP="009C269C">
      <w:pPr>
        <w:spacing w:line="276" w:lineRule="auto"/>
        <w:rPr>
          <w:rFonts w:ascii="Bookman Old Style" w:hAnsi="Bookman Old Style"/>
        </w:rPr>
      </w:pPr>
      <w:r w:rsidRPr="009C269C">
        <w:rPr>
          <w:rFonts w:ascii="Bookman Old Style" w:hAnsi="Bookman Old Style"/>
          <w:b/>
          <w:bCs/>
          <w:noProof/>
        </w:rPr>
        <w:t>HERNANDO DE JESÚS GRAJALES CAÑAVERAL</w:t>
      </w:r>
      <w:r w:rsidR="00567747" w:rsidRPr="009C269C">
        <w:rPr>
          <w:rFonts w:ascii="Bookman Old Style" w:hAnsi="Bookman Old Style"/>
          <w:noProof/>
        </w:rPr>
        <w:t xml:space="preserve"> </w:t>
      </w:r>
      <w:r w:rsidR="00A334ED" w:rsidRPr="009C269C">
        <w:rPr>
          <w:rFonts w:ascii="Bookman Old Style" w:hAnsi="Bookman Old Style"/>
          <w:noProof/>
        </w:rPr>
        <w:t xml:space="preserve">pretende </w:t>
      </w:r>
      <w:r w:rsidR="00DE15D5" w:rsidRPr="009C269C">
        <w:rPr>
          <w:rFonts w:ascii="Bookman Old Style" w:hAnsi="Bookman Old Style"/>
          <w:noProof/>
        </w:rPr>
        <w:t xml:space="preserve">que se declare </w:t>
      </w:r>
      <w:r w:rsidR="00302E8E" w:rsidRPr="009C269C">
        <w:rPr>
          <w:rFonts w:ascii="Bookman Old Style" w:hAnsi="Bookman Old Style"/>
          <w:noProof/>
        </w:rPr>
        <w:t xml:space="preserve">que </w:t>
      </w:r>
      <w:r w:rsidR="00E66F1E" w:rsidRPr="009C269C">
        <w:rPr>
          <w:rFonts w:ascii="Bookman Old Style" w:hAnsi="Bookman Old Style"/>
          <w:noProof/>
        </w:rPr>
        <w:t xml:space="preserve">es beneficiario del régimen de transición y tiene derecho al reconocimiento y pago de la pensión de vejez aplicando el Acuerdo 049 de 1990, en consecuencia, que se ordene a COLPENSIONES a reconocer la prestación a </w:t>
      </w:r>
      <w:r w:rsidRPr="009C269C">
        <w:rPr>
          <w:rFonts w:ascii="Bookman Old Style" w:hAnsi="Bookman Old Style"/>
          <w:noProof/>
        </w:rPr>
        <w:t>partir del 01 de julio de 2013, día siguiente de su última cotización, junto con el retroactivo causado, los intereses moratorios y las costas del proceso.</w:t>
      </w:r>
    </w:p>
    <w:p w14:paraId="4D3FFBA3" w14:textId="77777777" w:rsidR="00A334ED" w:rsidRPr="009C269C" w:rsidRDefault="00A334ED" w:rsidP="009C269C">
      <w:pPr>
        <w:spacing w:line="276" w:lineRule="auto"/>
        <w:rPr>
          <w:rFonts w:ascii="Bookman Old Style" w:hAnsi="Bookman Old Style"/>
        </w:rPr>
      </w:pPr>
    </w:p>
    <w:p w14:paraId="2AA57156" w14:textId="77777777" w:rsidR="00A334ED" w:rsidRPr="009C269C" w:rsidRDefault="00A334ED" w:rsidP="009C269C">
      <w:pPr>
        <w:spacing w:line="276" w:lineRule="auto"/>
        <w:rPr>
          <w:rFonts w:ascii="Bookman Old Style" w:hAnsi="Bookman Old Style"/>
        </w:rPr>
      </w:pPr>
      <w:r w:rsidRPr="009C269C">
        <w:rPr>
          <w:rFonts w:ascii="Bookman Old Style" w:hAnsi="Bookman Old Style"/>
        </w:rPr>
        <w:t xml:space="preserve">2.- </w:t>
      </w:r>
      <w:r w:rsidRPr="009C269C">
        <w:rPr>
          <w:rFonts w:ascii="Bookman Old Style" w:hAnsi="Bookman Old Style"/>
          <w:b/>
          <w:bCs/>
        </w:rPr>
        <w:t>Hechos.</w:t>
      </w:r>
      <w:r w:rsidRPr="009C269C">
        <w:rPr>
          <w:rFonts w:ascii="Bookman Old Style" w:hAnsi="Bookman Old Style"/>
        </w:rPr>
        <w:t xml:space="preserve"> </w:t>
      </w:r>
    </w:p>
    <w:p w14:paraId="27F9B0E8" w14:textId="77777777" w:rsidR="00A334ED" w:rsidRPr="009C269C" w:rsidRDefault="00A334ED" w:rsidP="009C269C">
      <w:pPr>
        <w:spacing w:line="276" w:lineRule="auto"/>
        <w:rPr>
          <w:rFonts w:ascii="Bookman Old Style" w:hAnsi="Bookman Old Style"/>
        </w:rPr>
      </w:pPr>
    </w:p>
    <w:p w14:paraId="6DC5EB8B" w14:textId="33D90535" w:rsidR="008E1443" w:rsidRPr="009C269C" w:rsidRDefault="00A334ED" w:rsidP="009C269C">
      <w:pPr>
        <w:spacing w:line="276" w:lineRule="auto"/>
        <w:rPr>
          <w:rFonts w:ascii="Bookman Old Style" w:hAnsi="Bookman Old Style"/>
          <w:noProof/>
        </w:rPr>
      </w:pPr>
      <w:r w:rsidRPr="009C269C">
        <w:rPr>
          <w:rFonts w:ascii="Bookman Old Style" w:hAnsi="Bookman Old Style"/>
        </w:rPr>
        <w:t xml:space="preserve">En síntesis, </w:t>
      </w:r>
      <w:r w:rsidR="005533BB" w:rsidRPr="009C269C">
        <w:rPr>
          <w:rFonts w:ascii="Bookman Old Style" w:hAnsi="Bookman Old Style"/>
          <w:noProof/>
        </w:rPr>
        <w:t xml:space="preserve">relata </w:t>
      </w:r>
      <w:r w:rsidR="00443CDA" w:rsidRPr="009C269C">
        <w:rPr>
          <w:rFonts w:ascii="Bookman Old Style" w:hAnsi="Bookman Old Style"/>
          <w:noProof/>
        </w:rPr>
        <w:t>el</w:t>
      </w:r>
      <w:r w:rsidR="005533BB" w:rsidRPr="009C269C">
        <w:rPr>
          <w:rFonts w:ascii="Bookman Old Style" w:hAnsi="Bookman Old Style"/>
          <w:noProof/>
        </w:rPr>
        <w:t xml:space="preserve"> </w:t>
      </w:r>
      <w:r w:rsidR="00A96894" w:rsidRPr="009C269C">
        <w:rPr>
          <w:rFonts w:ascii="Bookman Old Style" w:hAnsi="Bookman Old Style"/>
          <w:noProof/>
        </w:rPr>
        <w:t xml:space="preserve">demandante que </w:t>
      </w:r>
      <w:r w:rsidR="001A6028" w:rsidRPr="009C269C">
        <w:rPr>
          <w:rFonts w:ascii="Bookman Old Style" w:hAnsi="Bookman Old Style"/>
          <w:noProof/>
        </w:rPr>
        <w:t>nació el 07 de diciembre de 1948, cumplió los 40 en el año 1988 y los 60 en el 2008, por lo tanto, es beneficiario del régimen de transición. Indicó que prestó servicio militar en el E</w:t>
      </w:r>
      <w:r w:rsidR="00A014D5" w:rsidRPr="009C269C">
        <w:rPr>
          <w:rFonts w:ascii="Bookman Old Style" w:hAnsi="Bookman Old Style"/>
          <w:noProof/>
        </w:rPr>
        <w:t>jé</w:t>
      </w:r>
      <w:r w:rsidR="001A6028" w:rsidRPr="009C269C">
        <w:rPr>
          <w:rFonts w:ascii="Bookman Old Style" w:hAnsi="Bookman Old Style"/>
          <w:noProof/>
        </w:rPr>
        <w:t>rcito Nacional adscrito al Ministerio de Defensa Nacional en el periodo comprendido entre septiembre de 1970 hasta agosto de 1971, acumulando un total de 51,49 semanas.</w:t>
      </w:r>
      <w:r w:rsidR="00C617BE" w:rsidRPr="009C269C">
        <w:rPr>
          <w:rFonts w:ascii="Bookman Old Style" w:hAnsi="Bookman Old Style"/>
          <w:noProof/>
        </w:rPr>
        <w:t xml:space="preserve"> Posteriormente, continuó cotizando en el RPM desde diciembre de 1997 hasta el 2013, logrando acumular en toda su vida laboral un total de 861 semanas, de las cuales 562.42 semanas fueron cotizadas durante los últimos 20 años anteriores al cumplimiento de la edad, es decir, entre el 7 de diciembre de 1988 hasta el 07 de diciembre de 2008. En ese sentido cumple con los requisitos de las 500 semanas que en los últimos 20 años que exige el Acuerdo 049 de 1990.</w:t>
      </w:r>
    </w:p>
    <w:p w14:paraId="6627658B" w14:textId="749E890A" w:rsidR="00C617BE" w:rsidRPr="009C269C" w:rsidRDefault="00C617BE" w:rsidP="009C269C">
      <w:pPr>
        <w:spacing w:line="276" w:lineRule="auto"/>
        <w:rPr>
          <w:rFonts w:ascii="Bookman Old Style" w:hAnsi="Bookman Old Style"/>
          <w:noProof/>
        </w:rPr>
      </w:pPr>
    </w:p>
    <w:p w14:paraId="00FC3DDF" w14:textId="369AC5AE" w:rsidR="00C617BE" w:rsidRPr="009C269C" w:rsidRDefault="00C617BE" w:rsidP="009C269C">
      <w:pPr>
        <w:spacing w:line="276" w:lineRule="auto"/>
        <w:rPr>
          <w:rFonts w:ascii="Bookman Old Style" w:hAnsi="Bookman Old Style"/>
        </w:rPr>
      </w:pPr>
      <w:r w:rsidRPr="009C269C">
        <w:rPr>
          <w:rFonts w:ascii="Bookman Old Style" w:hAnsi="Bookman Old Style"/>
          <w:noProof/>
        </w:rPr>
        <w:t>Manifestó que el 25 de marzo de 2015 solicitó por primera vez la pensión de vejez ante COLPENSIONES, pero fue negada argumentando que no cumplía con la densidad de semanas requeridas. El 14 de julio de 2016 solicitó por segunda vez la pensión de vejez, sin embargo, nuevamente fue negada por la Administradora por falta de semanas. Finalmente, el 16 de agosto de 2018 por tercera vez solicitó la prestación y fue negada por la entidad, argumentando que no se encontraba afiliado al sistema pensional a la entrada en vigencia de la Ley 100 de 1993. Decisión que fue confirmada al surtir negativamente el recurso de apelación.</w:t>
      </w:r>
    </w:p>
    <w:p w14:paraId="65FFF76D" w14:textId="77777777" w:rsidR="00F95F8B" w:rsidRPr="009C269C" w:rsidRDefault="00F95F8B" w:rsidP="009C269C">
      <w:pPr>
        <w:spacing w:line="276" w:lineRule="auto"/>
        <w:rPr>
          <w:rFonts w:ascii="Bookman Old Style" w:hAnsi="Bookman Old Style"/>
        </w:rPr>
      </w:pPr>
    </w:p>
    <w:p w14:paraId="7911A5F4" w14:textId="6C4B3FAE" w:rsidR="00A334ED" w:rsidRPr="009C269C" w:rsidRDefault="00A334ED" w:rsidP="009C269C">
      <w:pPr>
        <w:spacing w:line="276" w:lineRule="auto"/>
        <w:rPr>
          <w:rFonts w:ascii="Bookman Old Style" w:hAnsi="Bookman Old Style"/>
        </w:rPr>
      </w:pPr>
      <w:r w:rsidRPr="009C269C">
        <w:rPr>
          <w:rFonts w:ascii="Bookman Old Style" w:hAnsi="Bookman Old Style"/>
        </w:rPr>
        <w:t xml:space="preserve">3.- </w:t>
      </w:r>
      <w:r w:rsidR="0088563E" w:rsidRPr="009C269C">
        <w:rPr>
          <w:rFonts w:ascii="Bookman Old Style" w:hAnsi="Bookman Old Style"/>
          <w:b/>
          <w:bCs/>
        </w:rPr>
        <w:t>Posición de la demandada</w:t>
      </w:r>
      <w:r w:rsidRPr="009C269C">
        <w:rPr>
          <w:rFonts w:ascii="Bookman Old Style" w:hAnsi="Bookman Old Style"/>
          <w:b/>
          <w:bCs/>
        </w:rPr>
        <w:t>.</w:t>
      </w:r>
    </w:p>
    <w:p w14:paraId="35188045" w14:textId="77777777" w:rsidR="00A334ED" w:rsidRPr="009C269C" w:rsidRDefault="00A334ED" w:rsidP="009C269C">
      <w:pPr>
        <w:spacing w:line="276" w:lineRule="auto"/>
        <w:rPr>
          <w:rFonts w:ascii="Bookman Old Style" w:hAnsi="Bookman Old Style"/>
        </w:rPr>
      </w:pPr>
    </w:p>
    <w:p w14:paraId="3A3E623F" w14:textId="36861E4D" w:rsidR="004816ED" w:rsidRPr="009C269C" w:rsidRDefault="007F2615" w:rsidP="009C269C">
      <w:pPr>
        <w:spacing w:line="276" w:lineRule="auto"/>
        <w:rPr>
          <w:rFonts w:ascii="Bookman Old Style" w:hAnsi="Bookman Old Style"/>
          <w:noProof/>
        </w:rPr>
      </w:pPr>
      <w:r w:rsidRPr="009C269C">
        <w:rPr>
          <w:rFonts w:ascii="Bookman Old Style" w:hAnsi="Bookman Old Style"/>
          <w:b/>
          <w:noProof/>
        </w:rPr>
        <w:t>COLPENSIONES</w:t>
      </w:r>
      <w:r w:rsidR="00362161" w:rsidRPr="009C269C">
        <w:rPr>
          <w:rFonts w:ascii="Bookman Old Style" w:hAnsi="Bookman Old Style"/>
          <w:b/>
          <w:noProof/>
        </w:rPr>
        <w:t xml:space="preserve">, </w:t>
      </w:r>
      <w:r w:rsidR="000C265D" w:rsidRPr="009C269C">
        <w:rPr>
          <w:rFonts w:ascii="Bookman Old Style" w:hAnsi="Bookman Old Style"/>
          <w:noProof/>
        </w:rPr>
        <w:t xml:space="preserve">se opuso a las pretensiones e </w:t>
      </w:r>
      <w:r w:rsidR="00362161" w:rsidRPr="009C269C">
        <w:rPr>
          <w:rFonts w:ascii="Bookman Old Style" w:hAnsi="Bookman Old Style"/>
          <w:noProof/>
        </w:rPr>
        <w:t xml:space="preserve">indicó que </w:t>
      </w:r>
      <w:r w:rsidR="00C617BE" w:rsidRPr="009C269C">
        <w:rPr>
          <w:rFonts w:ascii="Bookman Old Style" w:hAnsi="Bookman Old Style"/>
          <w:noProof/>
        </w:rPr>
        <w:t xml:space="preserve">el actor se afilió al RPM solo a partir del 01 de diciembre de 1997, pues se desconoce si </w:t>
      </w:r>
      <w:r w:rsidR="00C617BE" w:rsidRPr="009C269C">
        <w:rPr>
          <w:rFonts w:ascii="Bookman Old Style" w:hAnsi="Bookman Old Style"/>
          <w:noProof/>
        </w:rPr>
        <w:lastRenderedPageBreak/>
        <w:t>laboró antes de la afiliación y si realizó aportes</w:t>
      </w:r>
      <w:r w:rsidR="00D339BD" w:rsidRPr="009C269C">
        <w:rPr>
          <w:rFonts w:ascii="Bookman Old Style" w:hAnsi="Bookman Old Style"/>
          <w:noProof/>
        </w:rPr>
        <w:t xml:space="preserve"> al sistema pensional. En ese sentido, considera que el demandante no tiene una expectativa legítima para acceder a la prestación pues se afilió al RPM con posterioridad a la entrada en vigencia de la Ley 100 de 1993; por lo tanto, no tiene derecho a que se le aplique el régimen de transición y el Acuerdo 049 de 1990. </w:t>
      </w:r>
      <w:r w:rsidR="0079085A" w:rsidRPr="009C269C">
        <w:rPr>
          <w:rFonts w:ascii="Bookman Old Style" w:hAnsi="Bookman Old Style"/>
          <w:noProof/>
        </w:rPr>
        <w:t xml:space="preserve">Como excepciones propuso: </w:t>
      </w:r>
      <w:r w:rsidR="00D339BD" w:rsidRPr="009C269C">
        <w:rPr>
          <w:rFonts w:ascii="Bookman Old Style" w:hAnsi="Bookman Old Style"/>
          <w:i/>
          <w:noProof/>
        </w:rPr>
        <w:t>inexistencia de las obligaciones reclamadas por no ser beneficiario de la pensión de vejez con fundamento en el Acuerdo 049 de 1990 por falta de afiliación al sistema, cobro de lo no debido, improcedencia de reconocimiento de intereses moratorios, excepción de inobservancia del principio de sostenibilidad financiera del sistema general de pensiones, excepción de inoponibilidad por ser tercero de buena fe, excepción de prescripción, buena fe y declaratoria de otras excepciones</w:t>
      </w:r>
      <w:r w:rsidR="0079085A" w:rsidRPr="009C269C">
        <w:rPr>
          <w:rFonts w:ascii="Bookman Old Style" w:hAnsi="Bookman Old Style"/>
          <w:i/>
          <w:noProof/>
        </w:rPr>
        <w:t xml:space="preserve">. </w:t>
      </w:r>
      <w:r w:rsidR="0079085A" w:rsidRPr="009C269C">
        <w:rPr>
          <w:rFonts w:ascii="Bookman Old Style" w:hAnsi="Bookman Old Style"/>
          <w:noProof/>
        </w:rPr>
        <w:t>(Anexo</w:t>
      </w:r>
      <w:r w:rsidR="00D339BD" w:rsidRPr="009C269C">
        <w:rPr>
          <w:rFonts w:ascii="Bookman Old Style" w:hAnsi="Bookman Old Style"/>
          <w:noProof/>
        </w:rPr>
        <w:t>10</w:t>
      </w:r>
      <w:r w:rsidR="0079085A" w:rsidRPr="009C269C">
        <w:rPr>
          <w:rFonts w:ascii="Bookman Old Style" w:hAnsi="Bookman Old Style"/>
          <w:noProof/>
        </w:rPr>
        <w:t>)</w:t>
      </w:r>
    </w:p>
    <w:p w14:paraId="674E4D89" w14:textId="38368113" w:rsidR="004816ED" w:rsidRPr="009C269C" w:rsidRDefault="004816ED" w:rsidP="009C269C">
      <w:pPr>
        <w:spacing w:line="276" w:lineRule="auto"/>
        <w:ind w:firstLine="0"/>
        <w:rPr>
          <w:rFonts w:ascii="Bookman Old Style" w:hAnsi="Bookman Old Style"/>
        </w:rPr>
      </w:pPr>
    </w:p>
    <w:p w14:paraId="5207F8E8" w14:textId="77777777" w:rsidR="00A334ED" w:rsidRPr="009C269C" w:rsidRDefault="00A334ED" w:rsidP="009C269C">
      <w:pPr>
        <w:spacing w:line="276" w:lineRule="auto"/>
        <w:ind w:firstLine="0"/>
        <w:jc w:val="center"/>
        <w:rPr>
          <w:rFonts w:ascii="Bookman Old Style" w:hAnsi="Bookman Old Style"/>
          <w:b/>
        </w:rPr>
      </w:pPr>
      <w:r w:rsidRPr="009C269C">
        <w:rPr>
          <w:rFonts w:ascii="Bookman Old Style" w:hAnsi="Bookman Old Style"/>
          <w:b/>
        </w:rPr>
        <w:t>SENTENCIA DE PRIMERA INSTANCIA</w:t>
      </w:r>
    </w:p>
    <w:p w14:paraId="16E4CD0D" w14:textId="77777777" w:rsidR="00A334ED" w:rsidRPr="009C269C" w:rsidRDefault="00A334ED" w:rsidP="009C269C">
      <w:pPr>
        <w:spacing w:line="276" w:lineRule="auto"/>
        <w:rPr>
          <w:rFonts w:ascii="Bookman Old Style" w:hAnsi="Bookman Old Style"/>
        </w:rPr>
      </w:pPr>
    </w:p>
    <w:p w14:paraId="629B2D5C" w14:textId="15EB1C61" w:rsidR="00324815" w:rsidRPr="009C269C" w:rsidRDefault="00A334ED" w:rsidP="009C269C">
      <w:pPr>
        <w:spacing w:line="276" w:lineRule="auto"/>
        <w:rPr>
          <w:rFonts w:ascii="Bookman Old Style" w:hAnsi="Bookman Old Style"/>
        </w:rPr>
      </w:pPr>
      <w:r w:rsidRPr="009C269C">
        <w:rPr>
          <w:rFonts w:ascii="Bookman Old Style" w:hAnsi="Bookman Old Style"/>
        </w:rPr>
        <w:t xml:space="preserve">Mediante decisión del </w:t>
      </w:r>
      <w:r w:rsidR="00D339BD" w:rsidRPr="009C269C">
        <w:rPr>
          <w:rFonts w:ascii="Bookman Old Style" w:hAnsi="Bookman Old Style"/>
          <w:noProof/>
        </w:rPr>
        <w:t>22 de marzo de 2024</w:t>
      </w:r>
      <w:r w:rsidRPr="009C269C">
        <w:rPr>
          <w:rFonts w:ascii="Bookman Old Style" w:hAnsi="Bookman Old Style"/>
        </w:rPr>
        <w:t xml:space="preserve">, </w:t>
      </w:r>
      <w:r w:rsidR="008A6463" w:rsidRPr="009C269C">
        <w:rPr>
          <w:rFonts w:ascii="Bookman Old Style" w:hAnsi="Bookman Old Style"/>
        </w:rPr>
        <w:t>el Juzgado</w:t>
      </w:r>
      <w:r w:rsidR="00324815" w:rsidRPr="009C269C">
        <w:rPr>
          <w:rFonts w:ascii="Bookman Old Style" w:hAnsi="Bookman Old Style"/>
        </w:rPr>
        <w:t xml:space="preserve"> </w:t>
      </w:r>
      <w:r w:rsidR="00D339BD" w:rsidRPr="009C269C">
        <w:rPr>
          <w:rFonts w:ascii="Bookman Old Style" w:hAnsi="Bookman Old Style"/>
          <w:noProof/>
        </w:rPr>
        <w:t>Quinto</w:t>
      </w:r>
      <w:r w:rsidR="008A6463" w:rsidRPr="009C269C">
        <w:rPr>
          <w:rFonts w:ascii="Bookman Old Style" w:hAnsi="Bookman Old Style"/>
          <w:noProof/>
        </w:rPr>
        <w:t xml:space="preserve"> </w:t>
      </w:r>
      <w:r w:rsidR="0079085A" w:rsidRPr="009C269C">
        <w:rPr>
          <w:rFonts w:ascii="Bookman Old Style" w:hAnsi="Bookman Old Style"/>
          <w:noProof/>
        </w:rPr>
        <w:t>Laboral d</w:t>
      </w:r>
      <w:r w:rsidR="00324815" w:rsidRPr="009C269C">
        <w:rPr>
          <w:rFonts w:ascii="Bookman Old Style" w:hAnsi="Bookman Old Style"/>
          <w:noProof/>
        </w:rPr>
        <w:t>el Circuito</w:t>
      </w:r>
      <w:r w:rsidR="00324815" w:rsidRPr="009C269C">
        <w:rPr>
          <w:rFonts w:ascii="Bookman Old Style" w:hAnsi="Bookman Old Style"/>
        </w:rPr>
        <w:t xml:space="preserve"> </w:t>
      </w:r>
      <w:r w:rsidRPr="009C269C">
        <w:rPr>
          <w:rFonts w:ascii="Bookman Old Style" w:hAnsi="Bookman Old Style"/>
        </w:rPr>
        <w:t xml:space="preserve">de Pereira dispuso: </w:t>
      </w:r>
    </w:p>
    <w:p w14:paraId="762800C1" w14:textId="77777777" w:rsidR="00324815" w:rsidRPr="009C269C" w:rsidRDefault="00324815" w:rsidP="009C269C">
      <w:pPr>
        <w:spacing w:line="276" w:lineRule="auto"/>
        <w:ind w:firstLine="0"/>
        <w:rPr>
          <w:rFonts w:ascii="Bookman Old Style" w:hAnsi="Bookman Old Style"/>
          <w:i/>
          <w:iCs/>
        </w:rPr>
      </w:pPr>
    </w:p>
    <w:p w14:paraId="123EC409" w14:textId="299034B6" w:rsidR="00D339BD" w:rsidRPr="009C269C" w:rsidRDefault="00A334ED" w:rsidP="009C269C">
      <w:pPr>
        <w:spacing w:line="240" w:lineRule="auto"/>
        <w:ind w:left="426" w:right="420" w:firstLine="0"/>
        <w:rPr>
          <w:rFonts w:ascii="Bookman Old Style" w:hAnsi="Bookman Old Style"/>
          <w:i/>
          <w:noProof/>
          <w:sz w:val="22"/>
        </w:rPr>
      </w:pPr>
      <w:r w:rsidRPr="009C269C">
        <w:rPr>
          <w:rFonts w:ascii="Bookman Old Style" w:hAnsi="Bookman Old Style"/>
          <w:i/>
          <w:iCs/>
          <w:color w:val="6D6D6D" w:themeColor="background2" w:themeShade="80"/>
          <w:sz w:val="22"/>
        </w:rPr>
        <w:t>“</w:t>
      </w:r>
      <w:r w:rsidR="00D339BD" w:rsidRPr="009C269C">
        <w:rPr>
          <w:rFonts w:ascii="Bookman Old Style" w:hAnsi="Bookman Old Style"/>
          <w:b/>
          <w:i/>
          <w:noProof/>
          <w:sz w:val="22"/>
        </w:rPr>
        <w:t>PRIMERO: NEGAR</w:t>
      </w:r>
      <w:r w:rsidR="00D339BD" w:rsidRPr="009C269C">
        <w:rPr>
          <w:rFonts w:ascii="Bookman Old Style" w:hAnsi="Bookman Old Style"/>
          <w:i/>
          <w:noProof/>
          <w:sz w:val="22"/>
        </w:rPr>
        <w:t xml:space="preserve"> las pretensiones de la demanda incoada por el señor Hernando de Jesús Grajales Cañaveral contra La Administradora Colombiana de Pensiones </w:t>
      </w:r>
      <w:r w:rsidR="003D5FE6">
        <w:rPr>
          <w:rFonts w:ascii="Bookman Old Style" w:hAnsi="Bookman Old Style"/>
          <w:i/>
          <w:noProof/>
          <w:sz w:val="22"/>
        </w:rPr>
        <w:t xml:space="preserve">– </w:t>
      </w:r>
      <w:r w:rsidR="00D339BD" w:rsidRPr="009C269C">
        <w:rPr>
          <w:rFonts w:ascii="Bookman Old Style" w:hAnsi="Bookman Old Style"/>
          <w:i/>
          <w:noProof/>
          <w:sz w:val="22"/>
        </w:rPr>
        <w:t xml:space="preserve">Colpensiones. </w:t>
      </w:r>
    </w:p>
    <w:p w14:paraId="6FDEFBC0" w14:textId="77777777" w:rsidR="00D339BD" w:rsidRPr="009C269C" w:rsidRDefault="00D339BD" w:rsidP="009C269C">
      <w:pPr>
        <w:spacing w:line="240" w:lineRule="auto"/>
        <w:ind w:left="426" w:right="420" w:firstLine="0"/>
        <w:rPr>
          <w:rFonts w:ascii="Bookman Old Style" w:hAnsi="Bookman Old Style"/>
          <w:i/>
          <w:noProof/>
          <w:sz w:val="22"/>
        </w:rPr>
      </w:pPr>
      <w:r w:rsidRPr="009C269C">
        <w:rPr>
          <w:rFonts w:ascii="Bookman Old Style" w:hAnsi="Bookman Old Style"/>
          <w:b/>
          <w:i/>
          <w:noProof/>
          <w:sz w:val="22"/>
        </w:rPr>
        <w:t>SEGUNDO: DECLARAR</w:t>
      </w:r>
      <w:r w:rsidRPr="009C269C">
        <w:rPr>
          <w:rFonts w:ascii="Bookman Old Style" w:hAnsi="Bookman Old Style"/>
          <w:i/>
          <w:noProof/>
          <w:sz w:val="22"/>
        </w:rPr>
        <w:t xml:space="preserve"> probada la excepción denominada “Inexistencia de las obligaciones reclamadas por no ser beneficiario de la pensión de vejez con fundamento en el acuerdo 049 de 1990 por falta de afiliación al sistema”, planteada Por La Administradora Colombiana de Pensiones – Colpensiones. </w:t>
      </w:r>
    </w:p>
    <w:p w14:paraId="77B1E040" w14:textId="6BB73E54" w:rsidR="00A334ED" w:rsidRPr="009C269C" w:rsidRDefault="00D339BD" w:rsidP="009C269C">
      <w:pPr>
        <w:spacing w:line="240" w:lineRule="auto"/>
        <w:ind w:left="426" w:right="420" w:firstLine="0"/>
        <w:rPr>
          <w:rFonts w:ascii="Bookman Old Style" w:hAnsi="Bookman Old Style"/>
          <w:i/>
          <w:noProof/>
          <w:sz w:val="22"/>
        </w:rPr>
      </w:pPr>
      <w:r w:rsidRPr="009C269C">
        <w:rPr>
          <w:rFonts w:ascii="Bookman Old Style" w:hAnsi="Bookman Old Style"/>
          <w:b/>
          <w:i/>
          <w:noProof/>
          <w:sz w:val="22"/>
        </w:rPr>
        <w:t>TERCERO: CONDENAR</w:t>
      </w:r>
      <w:r w:rsidRPr="009C269C">
        <w:rPr>
          <w:rFonts w:ascii="Bookman Old Style" w:hAnsi="Bookman Old Style"/>
          <w:i/>
          <w:noProof/>
          <w:sz w:val="22"/>
        </w:rPr>
        <w:t xml:space="preserve"> en costas procesales a la parte actora, en un 100% y a favor de La Administradora Colombiana de Pensiones – Colpensiones</w:t>
      </w:r>
      <w:r w:rsidR="00F817AE" w:rsidRPr="009C269C">
        <w:rPr>
          <w:rFonts w:ascii="Bookman Old Style" w:hAnsi="Bookman Old Style" w:cs="Times New Roman"/>
          <w:i/>
          <w:noProof/>
          <w:sz w:val="22"/>
        </w:rPr>
        <w:t>”</w:t>
      </w:r>
    </w:p>
    <w:p w14:paraId="7DF4E611" w14:textId="77777777" w:rsidR="00A334ED" w:rsidRPr="009C269C" w:rsidRDefault="00A334ED" w:rsidP="009C269C">
      <w:pPr>
        <w:spacing w:line="276" w:lineRule="auto"/>
        <w:rPr>
          <w:rFonts w:ascii="Bookman Old Style" w:hAnsi="Bookman Old Style"/>
        </w:rPr>
      </w:pPr>
    </w:p>
    <w:p w14:paraId="5B881FB8" w14:textId="5A721E98" w:rsidR="008F030A" w:rsidRPr="009C269C" w:rsidRDefault="003B76E1" w:rsidP="009C269C">
      <w:pPr>
        <w:spacing w:line="276" w:lineRule="auto"/>
        <w:rPr>
          <w:rFonts w:ascii="Bookman Old Style" w:hAnsi="Bookman Old Style"/>
          <w:noProof/>
        </w:rPr>
      </w:pPr>
      <w:r w:rsidRPr="009C269C">
        <w:rPr>
          <w:rFonts w:ascii="Bookman Old Style" w:hAnsi="Bookman Old Style"/>
        </w:rPr>
        <w:t>Previo a resolver el caso</w:t>
      </w:r>
      <w:r w:rsidR="00A334ED" w:rsidRPr="009C269C">
        <w:rPr>
          <w:rFonts w:ascii="Bookman Old Style" w:hAnsi="Bookman Old Style"/>
        </w:rPr>
        <w:t xml:space="preserve">, </w:t>
      </w:r>
      <w:r w:rsidR="008A6463" w:rsidRPr="009C269C">
        <w:rPr>
          <w:rFonts w:ascii="Bookman Old Style" w:hAnsi="Bookman Old Style"/>
          <w:noProof/>
        </w:rPr>
        <w:t>la</w:t>
      </w:r>
      <w:r w:rsidR="00F817AE" w:rsidRPr="009C269C">
        <w:rPr>
          <w:rFonts w:ascii="Bookman Old Style" w:hAnsi="Bookman Old Style"/>
          <w:noProof/>
        </w:rPr>
        <w:t xml:space="preserve"> </w:t>
      </w:r>
      <w:r w:rsidR="00F817AE" w:rsidRPr="009C269C">
        <w:rPr>
          <w:rFonts w:ascii="Bookman Old Style" w:hAnsi="Bookman Old Style"/>
          <w:i/>
          <w:noProof/>
        </w:rPr>
        <w:t xml:space="preserve">a quo </w:t>
      </w:r>
      <w:r w:rsidRPr="009C269C">
        <w:rPr>
          <w:rFonts w:ascii="Bookman Old Style" w:hAnsi="Bookman Old Style"/>
          <w:noProof/>
        </w:rPr>
        <w:t>manifestó que</w:t>
      </w:r>
      <w:r w:rsidR="00A849DD" w:rsidRPr="009C269C">
        <w:rPr>
          <w:rFonts w:ascii="Bookman Old Style" w:hAnsi="Bookman Old Style"/>
          <w:noProof/>
        </w:rPr>
        <w:t xml:space="preserve"> </w:t>
      </w:r>
      <w:r w:rsidR="004A4836" w:rsidRPr="009C269C">
        <w:rPr>
          <w:rFonts w:ascii="Bookman Old Style" w:hAnsi="Bookman Old Style"/>
          <w:noProof/>
        </w:rPr>
        <w:t xml:space="preserve">según las pruebas allegadas quedó demostrado que el demandante cotizó como empleado público adscrito al Ministerio de Defensa un total de 102.7 semanas y se afilió al RPM desde el mes de diciembre de 1997. Luego, acudió a la jurisprudencia de la CSJ para indicar que uno de los requisitos para ser beneficiario del régimen de transición es acreditar la afiliación al sistema del que se pretende derivar las condiciones para la pensión de vejez, ya que el correcto entendimiento de la norma señala que el interesado debe estar afiliado antes de la entrada en vigor del Sistema General de Pensiones; es decir, tiene que haberlo cobijado en algún momento en que ese régimen anterior tuvo vigencia, por cuanto no se puede derivar un derecho de una condición que nunca se tuvo. </w:t>
      </w:r>
    </w:p>
    <w:p w14:paraId="670C97FD" w14:textId="7ECD4B24" w:rsidR="004A4836" w:rsidRPr="009C269C" w:rsidRDefault="004A4836" w:rsidP="009C269C">
      <w:pPr>
        <w:spacing w:line="276" w:lineRule="auto"/>
        <w:rPr>
          <w:rFonts w:ascii="Bookman Old Style" w:hAnsi="Bookman Old Style"/>
          <w:noProof/>
        </w:rPr>
      </w:pPr>
    </w:p>
    <w:p w14:paraId="24C8AB53" w14:textId="1F96FCDA" w:rsidR="004A4836" w:rsidRPr="009C269C" w:rsidRDefault="004A4836" w:rsidP="009C269C">
      <w:pPr>
        <w:spacing w:line="276" w:lineRule="auto"/>
        <w:rPr>
          <w:rFonts w:ascii="Bookman Old Style" w:hAnsi="Bookman Old Style"/>
          <w:noProof/>
        </w:rPr>
      </w:pPr>
      <w:r w:rsidRPr="009C269C">
        <w:rPr>
          <w:rFonts w:ascii="Bookman Old Style" w:hAnsi="Bookman Old Style"/>
          <w:noProof/>
        </w:rPr>
        <w:t xml:space="preserve">En el caso del demandante, la jueza de primera instancia concluyó que laboró en el Ministerio de Defensa entre 1969 a 1971 prestando servicio militar, pero no se registra afiliación al ISS antes de la Ley 100 de 1993; por lo tanto, no le es aplicable lo dispuesto en el Acuerdo 049 de 1990. No acreditó las semanas de la Ley 70 de 1988 que exige 20 años de aportes equivalentes a 1042.86 semanas, pero el actor tiene un total de 862 semanas en toda la vida. Tampoco cumple las semanas de la Ley 33 de 1985, pues se exigen 20 años de servicios en el sector público y el actor solo cotizó 1.9 años. </w:t>
      </w:r>
    </w:p>
    <w:p w14:paraId="7E6F00B2" w14:textId="1CC50368" w:rsidR="004A4836" w:rsidRPr="009C269C" w:rsidRDefault="004A4836" w:rsidP="009C269C">
      <w:pPr>
        <w:spacing w:line="276" w:lineRule="auto"/>
        <w:rPr>
          <w:rFonts w:ascii="Bookman Old Style" w:hAnsi="Bookman Old Style"/>
          <w:noProof/>
        </w:rPr>
      </w:pPr>
    </w:p>
    <w:p w14:paraId="4D207157" w14:textId="604805EF" w:rsidR="004A4836" w:rsidRPr="009C269C" w:rsidRDefault="004A4836" w:rsidP="009C269C">
      <w:pPr>
        <w:spacing w:line="276" w:lineRule="auto"/>
        <w:rPr>
          <w:rFonts w:ascii="Bookman Old Style" w:hAnsi="Bookman Old Style"/>
          <w:noProof/>
        </w:rPr>
      </w:pPr>
      <w:r w:rsidRPr="009C269C">
        <w:rPr>
          <w:rFonts w:ascii="Bookman Old Style" w:hAnsi="Bookman Old Style"/>
          <w:noProof/>
        </w:rPr>
        <w:lastRenderedPageBreak/>
        <w:t>Conforme con lo anterior, declaró probadas las excepciones propuestas por COLPENSIONES y negó las pretensiones de la demanda.</w:t>
      </w:r>
    </w:p>
    <w:p w14:paraId="099A6444" w14:textId="1D6DDC4A" w:rsidR="00A334ED" w:rsidRPr="009C269C" w:rsidRDefault="00A334ED" w:rsidP="009C269C">
      <w:pPr>
        <w:spacing w:line="276" w:lineRule="auto"/>
        <w:ind w:firstLine="0"/>
        <w:rPr>
          <w:rFonts w:ascii="Bookman Old Style" w:hAnsi="Bookman Old Style"/>
        </w:rPr>
      </w:pPr>
    </w:p>
    <w:p w14:paraId="03054B97" w14:textId="66A775D8" w:rsidR="00A334ED" w:rsidRPr="009C269C" w:rsidRDefault="0091297E" w:rsidP="009C269C">
      <w:pPr>
        <w:spacing w:line="276" w:lineRule="auto"/>
        <w:ind w:firstLine="0"/>
        <w:jc w:val="center"/>
        <w:rPr>
          <w:rFonts w:ascii="Bookman Old Style" w:hAnsi="Bookman Old Style"/>
          <w:b/>
        </w:rPr>
      </w:pPr>
      <w:r w:rsidRPr="009C269C">
        <w:rPr>
          <w:rFonts w:ascii="Bookman Old Style" w:hAnsi="Bookman Old Style"/>
          <w:b/>
        </w:rPr>
        <w:t>RECURSO DE APELACIÓN</w:t>
      </w:r>
    </w:p>
    <w:p w14:paraId="7D318CE2" w14:textId="77777777" w:rsidR="00A334ED" w:rsidRPr="009C269C" w:rsidRDefault="00A334ED" w:rsidP="009C269C">
      <w:pPr>
        <w:spacing w:line="276" w:lineRule="auto"/>
        <w:rPr>
          <w:rFonts w:ascii="Bookman Old Style" w:hAnsi="Bookman Old Style"/>
        </w:rPr>
      </w:pPr>
    </w:p>
    <w:p w14:paraId="78C2CD08" w14:textId="0090D4CF" w:rsidR="00A334ED" w:rsidRPr="009C269C" w:rsidRDefault="0091297E" w:rsidP="009C269C">
      <w:pPr>
        <w:spacing w:line="276" w:lineRule="auto"/>
        <w:rPr>
          <w:rFonts w:ascii="Bookman Old Style" w:hAnsi="Bookman Old Style"/>
        </w:rPr>
      </w:pPr>
      <w:r w:rsidRPr="009C269C">
        <w:rPr>
          <w:rFonts w:ascii="Bookman Old Style" w:hAnsi="Bookman Old Style"/>
        </w:rPr>
        <w:t xml:space="preserve">Inconforme con la decisión, el demandante presentó recurso manifestando que </w:t>
      </w:r>
      <w:r w:rsidR="00C60211" w:rsidRPr="009C269C">
        <w:rPr>
          <w:rFonts w:ascii="Bookman Old Style" w:hAnsi="Bookman Old Style"/>
        </w:rPr>
        <w:t>las transformaciones o modificaciones que sufre el Sistema General de Pensiones no es razón para excluir a una persona de la aspiración a ingresar al Sistema para crear una expectativa legítima que le permita acceder a una prestación pensional</w:t>
      </w:r>
      <w:r w:rsidR="002B1D42" w:rsidRPr="009C269C">
        <w:rPr>
          <w:rFonts w:ascii="Bookman Old Style" w:hAnsi="Bookman Old Style"/>
        </w:rPr>
        <w:t>, cuando c</w:t>
      </w:r>
      <w:r w:rsidR="00A27B61" w:rsidRPr="009C269C">
        <w:rPr>
          <w:rFonts w:ascii="Bookman Old Style" w:hAnsi="Bookman Old Style"/>
        </w:rPr>
        <w:t xml:space="preserve">umple los requisitos para ello, pues esa es la finalidad y garantía de la seguridad social. En ese sentido, solicitó al Tribunal valorar la jurisprudencia para que se aplique la génesis de las normas iniciales, pues las modificaciones posteriores no pueden ser una limitante para que una persona acceda a un derecho pensional, máxime cuando cumple con el lleno de los requisitos exigidos para ello. </w:t>
      </w:r>
    </w:p>
    <w:p w14:paraId="640D63AB" w14:textId="77777777" w:rsidR="008A6463" w:rsidRPr="009C269C" w:rsidRDefault="008A6463" w:rsidP="009C269C">
      <w:pPr>
        <w:spacing w:line="276" w:lineRule="auto"/>
        <w:rPr>
          <w:rFonts w:ascii="Bookman Old Style" w:hAnsi="Bookman Old Style"/>
        </w:rPr>
      </w:pPr>
    </w:p>
    <w:p w14:paraId="64409FBE" w14:textId="77777777" w:rsidR="00A334ED" w:rsidRPr="009C269C" w:rsidRDefault="00A334ED" w:rsidP="009C269C">
      <w:pPr>
        <w:spacing w:line="276" w:lineRule="auto"/>
        <w:ind w:firstLine="0"/>
        <w:jc w:val="center"/>
        <w:rPr>
          <w:rFonts w:ascii="Bookman Old Style" w:hAnsi="Bookman Old Style"/>
          <w:b/>
        </w:rPr>
      </w:pPr>
      <w:r w:rsidRPr="009C269C">
        <w:rPr>
          <w:rFonts w:ascii="Bookman Old Style" w:hAnsi="Bookman Old Style"/>
          <w:b/>
        </w:rPr>
        <w:t>ALEGATOS DE SEGUNDA INSTANCIA</w:t>
      </w:r>
    </w:p>
    <w:p w14:paraId="1E3D3556" w14:textId="77777777" w:rsidR="00A334ED" w:rsidRPr="009C269C" w:rsidRDefault="00A334ED" w:rsidP="009C269C">
      <w:pPr>
        <w:spacing w:line="276" w:lineRule="auto"/>
        <w:rPr>
          <w:rFonts w:ascii="Bookman Old Style" w:hAnsi="Bookman Old Style"/>
        </w:rPr>
      </w:pPr>
    </w:p>
    <w:p w14:paraId="2D33DAA4" w14:textId="77777777" w:rsidR="00A334ED" w:rsidRPr="009C269C" w:rsidRDefault="00A334ED" w:rsidP="009C269C">
      <w:pPr>
        <w:spacing w:line="276" w:lineRule="auto"/>
        <w:rPr>
          <w:rFonts w:ascii="Bookman Old Style" w:hAnsi="Bookman Old Style"/>
        </w:rPr>
      </w:pPr>
      <w:r w:rsidRPr="009C269C">
        <w:rPr>
          <w:rFonts w:ascii="Bookman Old Style" w:hAnsi="Bookman Old Style"/>
        </w:rPr>
        <w:t>Como la finalidad de esta etapa es atender la persuasión fáctica y jurídica sobre el tema objeto de discusión, bajo ese espectro se atienden los alegatos que guarden relación directa con los temas debatidos. Para tal efecto, mediante fijación en lista, se corrió traslado a las partes para alegar de conclusión, los cuales obran en el expediente digital. De la presentación de alegaciones en término, se remite a la constancia de la Secretaría de la Sala.</w:t>
      </w:r>
    </w:p>
    <w:p w14:paraId="39579A79" w14:textId="77777777" w:rsidR="00A334ED" w:rsidRPr="009C269C" w:rsidRDefault="00A334ED" w:rsidP="009C269C">
      <w:pPr>
        <w:spacing w:line="276" w:lineRule="auto"/>
        <w:rPr>
          <w:rFonts w:ascii="Bookman Old Style" w:hAnsi="Bookman Old Style"/>
        </w:rPr>
      </w:pPr>
    </w:p>
    <w:p w14:paraId="70CDE613" w14:textId="77777777" w:rsidR="00A334ED" w:rsidRPr="009C269C" w:rsidRDefault="00A334ED" w:rsidP="009C269C">
      <w:pPr>
        <w:spacing w:line="276" w:lineRule="auto"/>
        <w:rPr>
          <w:rFonts w:ascii="Bookman Old Style" w:hAnsi="Bookman Old Style"/>
        </w:rPr>
      </w:pPr>
      <w:r w:rsidRPr="009C269C">
        <w:rPr>
          <w:rFonts w:ascii="Bookman Old Style" w:hAnsi="Bookman Old Style"/>
        </w:rPr>
        <w:t>Surtido el trámite que corresponde a esta instancia, procede la Sala de decisión a dictar la providencia que corresponde, previas las siguientes,</w:t>
      </w:r>
    </w:p>
    <w:p w14:paraId="26006A1B" w14:textId="77777777" w:rsidR="00A334ED" w:rsidRPr="009C269C" w:rsidRDefault="00A334ED" w:rsidP="009C269C">
      <w:pPr>
        <w:spacing w:line="276" w:lineRule="auto"/>
        <w:rPr>
          <w:rStyle w:val="normaltextrun"/>
          <w:rFonts w:ascii="Bookman Old Style" w:hAnsi="Bookman Old Style" w:cs="Segoe UI"/>
          <w:lang w:eastAsia="es-CO"/>
        </w:rPr>
      </w:pPr>
    </w:p>
    <w:p w14:paraId="78F34361" w14:textId="77777777" w:rsidR="00A334ED" w:rsidRPr="009C269C" w:rsidRDefault="00A334ED" w:rsidP="009C269C">
      <w:pPr>
        <w:spacing w:line="276" w:lineRule="auto"/>
        <w:ind w:firstLine="0"/>
        <w:jc w:val="center"/>
        <w:rPr>
          <w:rFonts w:ascii="Bookman Old Style" w:hAnsi="Bookman Old Style"/>
          <w:b/>
        </w:rPr>
      </w:pPr>
      <w:r w:rsidRPr="009C269C">
        <w:rPr>
          <w:rFonts w:ascii="Bookman Old Style" w:hAnsi="Bookman Old Style"/>
          <w:b/>
        </w:rPr>
        <w:t>CONSIDERACIONES</w:t>
      </w:r>
    </w:p>
    <w:p w14:paraId="276CDB92" w14:textId="77777777" w:rsidR="00A334ED" w:rsidRPr="009C269C" w:rsidRDefault="00A334ED" w:rsidP="009C269C">
      <w:pPr>
        <w:spacing w:line="276" w:lineRule="auto"/>
        <w:ind w:firstLine="0"/>
        <w:jc w:val="center"/>
        <w:rPr>
          <w:rFonts w:ascii="Bookman Old Style" w:hAnsi="Bookman Old Style"/>
          <w:b/>
        </w:rPr>
      </w:pPr>
    </w:p>
    <w:p w14:paraId="16304948" w14:textId="20B6003F" w:rsidR="00A334ED" w:rsidRPr="009C269C" w:rsidRDefault="08F83291" w:rsidP="009C269C">
      <w:pPr>
        <w:spacing w:line="276" w:lineRule="auto"/>
        <w:rPr>
          <w:rFonts w:ascii="Bookman Old Style" w:hAnsi="Bookman Old Style"/>
        </w:rPr>
      </w:pPr>
      <w:r w:rsidRPr="009C269C">
        <w:rPr>
          <w:rFonts w:ascii="Bookman Old Style" w:hAnsi="Bookman Old Style"/>
        </w:rPr>
        <w:t xml:space="preserve">Conforme al anterior panorama, la Sala </w:t>
      </w:r>
      <w:r w:rsidR="7DD74D33" w:rsidRPr="009C269C">
        <w:rPr>
          <w:rFonts w:ascii="Bookman Old Style" w:hAnsi="Bookman Old Style"/>
        </w:rPr>
        <w:t>resuelve</w:t>
      </w:r>
      <w:r w:rsidR="29302CC7" w:rsidRPr="009C269C">
        <w:rPr>
          <w:rFonts w:ascii="Bookman Old Style" w:hAnsi="Bookman Old Style"/>
        </w:rPr>
        <w:t xml:space="preserve"> el grado jurisdiccional de consulta en favor de </w:t>
      </w:r>
      <w:r w:rsidR="7DD74D33" w:rsidRPr="009C269C">
        <w:rPr>
          <w:rFonts w:ascii="Bookman Old Style" w:hAnsi="Bookman Old Style"/>
        </w:rPr>
        <w:t>la parte demandante</w:t>
      </w:r>
      <w:r w:rsidRPr="009C269C">
        <w:rPr>
          <w:rFonts w:ascii="Bookman Old Style" w:hAnsi="Bookman Old Style"/>
        </w:rPr>
        <w:t xml:space="preserve">, por lo que el </w:t>
      </w:r>
      <w:r w:rsidRPr="009C269C">
        <w:rPr>
          <w:rFonts w:ascii="Bookman Old Style" w:hAnsi="Bookman Old Style"/>
          <w:b/>
          <w:bCs/>
        </w:rPr>
        <w:t>problema jurídico</w:t>
      </w:r>
      <w:r w:rsidRPr="009C269C">
        <w:rPr>
          <w:rFonts w:ascii="Bookman Old Style" w:hAnsi="Bookman Old Style"/>
        </w:rPr>
        <w:t xml:space="preserve"> se enmarca en</w:t>
      </w:r>
      <w:r w:rsidR="3C99CF21" w:rsidRPr="009C269C">
        <w:rPr>
          <w:rFonts w:ascii="Bookman Old Style" w:hAnsi="Bookman Old Style"/>
        </w:rPr>
        <w:t xml:space="preserve">: </w:t>
      </w:r>
      <w:r w:rsidR="3C99CF21" w:rsidRPr="009C269C">
        <w:rPr>
          <w:rFonts w:ascii="Bookman Old Style" w:hAnsi="Bookman Old Style"/>
          <w:b/>
          <w:bCs/>
        </w:rPr>
        <w:t>1)</w:t>
      </w:r>
      <w:r w:rsidR="4FA993F1" w:rsidRPr="009C269C">
        <w:rPr>
          <w:rFonts w:ascii="Bookman Old Style" w:hAnsi="Bookman Old Style"/>
        </w:rPr>
        <w:t xml:space="preserve"> Establecer si</w:t>
      </w:r>
      <w:r w:rsidR="5A61D24A" w:rsidRPr="009C269C">
        <w:rPr>
          <w:rFonts w:ascii="Bookman Old Style" w:hAnsi="Bookman Old Style"/>
        </w:rPr>
        <w:t xml:space="preserve"> el señor HERNANDO DE JESÚS GRAJALES CAÑAVERAL </w:t>
      </w:r>
      <w:r w:rsidR="043DEB0D" w:rsidRPr="009C269C">
        <w:rPr>
          <w:rFonts w:ascii="Bookman Old Style" w:hAnsi="Bookman Old Style"/>
        </w:rPr>
        <w:t xml:space="preserve">es beneficiario del régimen de transición y </w:t>
      </w:r>
      <w:r w:rsidR="187E5E8A" w:rsidRPr="009C269C">
        <w:rPr>
          <w:rFonts w:ascii="Bookman Old Style" w:hAnsi="Bookman Old Style"/>
        </w:rPr>
        <w:t xml:space="preserve">tiene derecho a que se aplique el Acuerdo 049 de 1990 </w:t>
      </w:r>
      <w:r w:rsidR="5FB1B23D" w:rsidRPr="009C269C">
        <w:rPr>
          <w:rFonts w:ascii="Bookman Old Style" w:hAnsi="Bookman Old Style"/>
        </w:rPr>
        <w:t>para acceder a la pensión de vejez</w:t>
      </w:r>
      <w:r w:rsidR="4FA993F1" w:rsidRPr="009C269C">
        <w:rPr>
          <w:rFonts w:ascii="Bookman Old Style" w:hAnsi="Bookman Old Style"/>
        </w:rPr>
        <w:t xml:space="preserve">. </w:t>
      </w:r>
      <w:r w:rsidR="7DD74D33" w:rsidRPr="009C269C">
        <w:rPr>
          <w:rFonts w:ascii="Bookman Old Style" w:hAnsi="Bookman Old Style"/>
          <w:b/>
          <w:bCs/>
        </w:rPr>
        <w:t>2)</w:t>
      </w:r>
      <w:r w:rsidR="5A61D24A" w:rsidRPr="009C269C">
        <w:rPr>
          <w:rFonts w:ascii="Bookman Old Style" w:hAnsi="Bookman Old Style"/>
          <w:b/>
          <w:bCs/>
        </w:rPr>
        <w:t xml:space="preserve"> </w:t>
      </w:r>
      <w:r w:rsidR="6C991034" w:rsidRPr="009C269C">
        <w:rPr>
          <w:rFonts w:ascii="Bookman Old Style" w:hAnsi="Bookman Old Style"/>
        </w:rPr>
        <w:t>En caso positivo, d</w:t>
      </w:r>
      <w:r w:rsidR="69655E63" w:rsidRPr="009C269C">
        <w:rPr>
          <w:rFonts w:ascii="Bookman Old Style" w:hAnsi="Bookman Old Style"/>
        </w:rPr>
        <w:t>efinir</w:t>
      </w:r>
      <w:r w:rsidR="03D00B27" w:rsidRPr="009C269C">
        <w:rPr>
          <w:rFonts w:ascii="Bookman Old Style" w:hAnsi="Bookman Old Style"/>
        </w:rPr>
        <w:t xml:space="preserve"> </w:t>
      </w:r>
      <w:r w:rsidR="7DD74D33" w:rsidRPr="009C269C">
        <w:rPr>
          <w:rFonts w:ascii="Bookman Old Style" w:hAnsi="Bookman Old Style"/>
        </w:rPr>
        <w:t xml:space="preserve">si tiene derecho al reconocimiento y pago de la pensión de vejez a partir del </w:t>
      </w:r>
      <w:r w:rsidR="5A61D24A" w:rsidRPr="009C269C">
        <w:rPr>
          <w:rFonts w:ascii="Bookman Old Style" w:hAnsi="Bookman Old Style"/>
        </w:rPr>
        <w:t>01 de julio</w:t>
      </w:r>
      <w:r w:rsidR="7DD74D33" w:rsidRPr="009C269C">
        <w:rPr>
          <w:rFonts w:ascii="Bookman Old Style" w:hAnsi="Bookman Old Style"/>
        </w:rPr>
        <w:t xml:space="preserve"> de 2013</w:t>
      </w:r>
      <w:r w:rsidR="614C0F70" w:rsidRPr="009C269C">
        <w:rPr>
          <w:rFonts w:ascii="Bookman Old Style" w:hAnsi="Bookman Old Style"/>
        </w:rPr>
        <w:t>.</w:t>
      </w:r>
      <w:r w:rsidR="4FA993F1" w:rsidRPr="009C269C">
        <w:rPr>
          <w:rFonts w:ascii="Bookman Old Style" w:hAnsi="Bookman Old Style"/>
        </w:rPr>
        <w:t xml:space="preserve"> </w:t>
      </w:r>
      <w:r w:rsidR="1A6C42E0" w:rsidRPr="009C269C">
        <w:rPr>
          <w:rFonts w:ascii="Bookman Old Style" w:hAnsi="Bookman Old Style"/>
          <w:b/>
          <w:bCs/>
        </w:rPr>
        <w:t>3</w:t>
      </w:r>
      <w:r w:rsidR="4FA993F1" w:rsidRPr="009C269C">
        <w:rPr>
          <w:rFonts w:ascii="Bookman Old Style" w:hAnsi="Bookman Old Style"/>
          <w:b/>
          <w:bCs/>
        </w:rPr>
        <w:t xml:space="preserve">) </w:t>
      </w:r>
      <w:r w:rsidR="4FA993F1" w:rsidRPr="009C269C">
        <w:rPr>
          <w:rFonts w:ascii="Bookman Old Style" w:hAnsi="Bookman Old Style"/>
        </w:rPr>
        <w:t>Costas.</w:t>
      </w:r>
    </w:p>
    <w:p w14:paraId="54E6F35F" w14:textId="77777777" w:rsidR="00A334ED" w:rsidRPr="009C269C" w:rsidRDefault="00A334ED" w:rsidP="009C269C">
      <w:pPr>
        <w:spacing w:line="276" w:lineRule="auto"/>
        <w:rPr>
          <w:rFonts w:ascii="Bookman Old Style" w:hAnsi="Bookman Old Style" w:cs="Estrangelo Edessa"/>
        </w:rPr>
      </w:pPr>
    </w:p>
    <w:p w14:paraId="432BF6C2" w14:textId="32723096" w:rsidR="00730D83" w:rsidRPr="009C269C" w:rsidRDefault="00A334ED" w:rsidP="009C269C">
      <w:pPr>
        <w:spacing w:line="276" w:lineRule="auto"/>
        <w:rPr>
          <w:rFonts w:ascii="Bookman Old Style" w:hAnsi="Bookman Old Style" w:cs="Estrangelo Edessa"/>
        </w:rPr>
      </w:pPr>
      <w:r w:rsidRPr="009C269C">
        <w:rPr>
          <w:rFonts w:ascii="Bookman Old Style" w:hAnsi="Bookman Old Style" w:cs="Estrangelo Edessa"/>
        </w:rPr>
        <w:t>Para resolver el problema jurídico planteado, resulta oportuno traer a colación los fundamentos normativos y jurisprudenciales aplicables.</w:t>
      </w:r>
    </w:p>
    <w:p w14:paraId="36AD661A" w14:textId="5BCB1FED" w:rsidR="00EE1B9C" w:rsidRPr="009C269C" w:rsidRDefault="00EE1B9C" w:rsidP="009C269C">
      <w:pPr>
        <w:pStyle w:val="paragraph"/>
        <w:spacing w:before="0" w:beforeAutospacing="0" w:after="0" w:afterAutospacing="0" w:line="276" w:lineRule="auto"/>
        <w:jc w:val="both"/>
        <w:textAlignment w:val="baseline"/>
        <w:rPr>
          <w:rFonts w:ascii="Bookman Old Style" w:hAnsi="Bookman Old Style"/>
        </w:rPr>
      </w:pPr>
    </w:p>
    <w:p w14:paraId="6895FA3A" w14:textId="77777777" w:rsidR="00866176" w:rsidRPr="009C269C" w:rsidRDefault="00866176" w:rsidP="009C269C">
      <w:pPr>
        <w:spacing w:line="276" w:lineRule="auto"/>
        <w:ind w:firstLine="0"/>
        <w:jc w:val="center"/>
        <w:rPr>
          <w:rFonts w:ascii="Bookman Old Style" w:hAnsi="Bookman Old Style"/>
          <w:b/>
        </w:rPr>
      </w:pPr>
      <w:r w:rsidRPr="009C269C">
        <w:rPr>
          <w:rFonts w:ascii="Bookman Old Style" w:hAnsi="Bookman Old Style"/>
          <w:b/>
        </w:rPr>
        <w:t xml:space="preserve">Del Régimen de Transición </w:t>
      </w:r>
    </w:p>
    <w:p w14:paraId="5CAD7CAD" w14:textId="77777777" w:rsidR="00866176" w:rsidRPr="009C269C" w:rsidRDefault="00866176" w:rsidP="009C269C">
      <w:pPr>
        <w:spacing w:line="276" w:lineRule="auto"/>
        <w:rPr>
          <w:rFonts w:ascii="Bookman Old Style" w:hAnsi="Bookman Old Style" w:cs="Estrangelo Edessa"/>
        </w:rPr>
      </w:pPr>
    </w:p>
    <w:p w14:paraId="0694F17C" w14:textId="77777777" w:rsidR="00866176" w:rsidRPr="009C269C" w:rsidRDefault="00866176" w:rsidP="009C269C">
      <w:pPr>
        <w:pStyle w:val="paragraph"/>
        <w:spacing w:before="0" w:beforeAutospacing="0" w:after="0" w:afterAutospacing="0" w:line="276" w:lineRule="auto"/>
        <w:ind w:firstLine="708"/>
        <w:jc w:val="both"/>
        <w:textAlignment w:val="baseline"/>
        <w:rPr>
          <w:rStyle w:val="normaltextrun"/>
          <w:rFonts w:ascii="Bookman Old Style" w:eastAsiaTheme="majorEastAsia" w:hAnsi="Bookman Old Style" w:cs="Segoe UI"/>
        </w:rPr>
      </w:pPr>
      <w:bookmarkStart w:id="0" w:name="_Hlk178759427"/>
      <w:r w:rsidRPr="009C269C">
        <w:rPr>
          <w:rStyle w:val="normaltextrun"/>
          <w:rFonts w:ascii="Bookman Old Style" w:eastAsiaTheme="majorEastAsia" w:hAnsi="Bookman Old Style" w:cs="Segoe UI"/>
        </w:rPr>
        <w:t xml:space="preserve">De conformidad con el </w:t>
      </w:r>
      <w:r w:rsidRPr="009C269C">
        <w:rPr>
          <w:rStyle w:val="normaltextrun"/>
          <w:rFonts w:ascii="Bookman Old Style" w:eastAsiaTheme="majorEastAsia" w:hAnsi="Bookman Old Style" w:cs="Segoe UI"/>
          <w:b/>
        </w:rPr>
        <w:t>artículo 36 de la Ley 100 de 1993</w:t>
      </w:r>
      <w:r w:rsidRPr="009C269C">
        <w:rPr>
          <w:rStyle w:val="normaltextrun"/>
          <w:rFonts w:ascii="Bookman Old Style" w:eastAsiaTheme="majorEastAsia" w:hAnsi="Bookman Old Style" w:cs="Segoe UI"/>
        </w:rPr>
        <w:t>, se creó el régimen de transición que dispone:</w:t>
      </w:r>
    </w:p>
    <w:p w14:paraId="1B00E676" w14:textId="77777777" w:rsidR="00866176" w:rsidRPr="009C269C" w:rsidRDefault="00866176" w:rsidP="009C269C">
      <w:pPr>
        <w:pStyle w:val="paragraph"/>
        <w:spacing w:before="0" w:beforeAutospacing="0" w:after="0" w:afterAutospacing="0" w:line="276" w:lineRule="auto"/>
        <w:jc w:val="both"/>
        <w:textAlignment w:val="baseline"/>
        <w:rPr>
          <w:rStyle w:val="normaltextrun"/>
          <w:rFonts w:ascii="Bookman Old Style" w:eastAsiaTheme="majorEastAsia" w:hAnsi="Bookman Old Style" w:cs="Segoe UI"/>
        </w:rPr>
      </w:pPr>
    </w:p>
    <w:p w14:paraId="0C95EA21" w14:textId="77777777" w:rsidR="00866176" w:rsidRPr="009C269C" w:rsidRDefault="00866176" w:rsidP="009C269C">
      <w:pPr>
        <w:spacing w:line="240" w:lineRule="auto"/>
        <w:ind w:left="426" w:right="420" w:firstLine="0"/>
        <w:rPr>
          <w:rFonts w:ascii="Bookman Old Style" w:hAnsi="Bookman Old Style"/>
          <w:i/>
          <w:iCs/>
          <w:sz w:val="22"/>
        </w:rPr>
      </w:pPr>
      <w:r w:rsidRPr="009C269C">
        <w:rPr>
          <w:rFonts w:ascii="Bookman Old Style" w:hAnsi="Bookman Old Style"/>
          <w:i/>
          <w:iCs/>
          <w:sz w:val="22"/>
        </w:rPr>
        <w:t>“</w:t>
      </w:r>
      <w:r w:rsidRPr="009C269C">
        <w:rPr>
          <w:rFonts w:ascii="Bookman Old Style" w:hAnsi="Bookman Old Style"/>
          <w:b/>
          <w:i/>
          <w:iCs/>
          <w:sz w:val="22"/>
        </w:rPr>
        <w:t>ARTÍCULO 36.</w:t>
      </w:r>
      <w:r w:rsidRPr="009C269C">
        <w:rPr>
          <w:rFonts w:ascii="Bookman Old Style" w:hAnsi="Bookman Old Style"/>
          <w:i/>
          <w:iCs/>
          <w:sz w:val="22"/>
        </w:rPr>
        <w:t xml:space="preserve"> Régimen de Transición. La edad para acceder a la pensión de vejez. continuará en cincuenta y cinco (55) años para las mujeres y sesenta </w:t>
      </w:r>
      <w:r w:rsidRPr="009C269C">
        <w:rPr>
          <w:rFonts w:ascii="Bookman Old Style" w:hAnsi="Bookman Old Style"/>
          <w:i/>
          <w:iCs/>
          <w:sz w:val="22"/>
        </w:rPr>
        <w:lastRenderedPageBreak/>
        <w:t>(60) para los hombres, hasta el año 2014, fecha en la cual la edad se incrementará en 2 años, es decir, será de 57 años para las mujeres y 62 para los hombres.</w:t>
      </w:r>
    </w:p>
    <w:bookmarkEnd w:id="0"/>
    <w:p w14:paraId="6E439C5F" w14:textId="77777777" w:rsidR="00866176" w:rsidRPr="009C269C" w:rsidRDefault="00866176" w:rsidP="009C269C">
      <w:pPr>
        <w:spacing w:line="240" w:lineRule="auto"/>
        <w:ind w:left="426" w:right="420" w:firstLine="0"/>
        <w:rPr>
          <w:rFonts w:ascii="Bookman Old Style" w:hAnsi="Bookman Old Style"/>
          <w:i/>
          <w:iCs/>
          <w:sz w:val="22"/>
        </w:rPr>
      </w:pPr>
    </w:p>
    <w:p w14:paraId="32D2E50B" w14:textId="77777777" w:rsidR="00866176" w:rsidRPr="009C269C" w:rsidRDefault="00866176" w:rsidP="009C269C">
      <w:pPr>
        <w:spacing w:line="240" w:lineRule="auto"/>
        <w:ind w:left="426" w:right="420" w:firstLine="0"/>
        <w:rPr>
          <w:rFonts w:ascii="Bookman Old Style" w:hAnsi="Bookman Old Style"/>
          <w:i/>
          <w:iCs/>
          <w:sz w:val="22"/>
        </w:rPr>
      </w:pPr>
      <w:r w:rsidRPr="009C269C">
        <w:rPr>
          <w:rFonts w:ascii="Bookman Old Style" w:hAnsi="Bookman Old Style"/>
          <w:i/>
          <w:iCs/>
          <w:sz w:val="22"/>
        </w:rPr>
        <w:t>La edad para acceder a la pensión de vejez, el tiempo de servicio o el número de semanas cotizadas, y el monto de la pensión de vejez de las personas que al momento de entrar en vigencia el Sistema tengan 35 o más años de edad si son mujeres o 40 o más años de edad si son hombres, o 15 o más años de servicios cotizados, será la establecida en el régimen anterior al cual se encuentren afiliados. Las demás condiciones y requisitos aplicables a estas personas para acceder a la pensión de vejez, se regirán por las disposiciones contenidas en la presente Ley.”</w:t>
      </w:r>
    </w:p>
    <w:p w14:paraId="5FA9ACA3" w14:textId="77777777" w:rsidR="00866176" w:rsidRPr="009C269C" w:rsidRDefault="00866176" w:rsidP="009C269C">
      <w:pPr>
        <w:pStyle w:val="paragraph"/>
        <w:spacing w:before="0" w:beforeAutospacing="0" w:after="0" w:afterAutospacing="0" w:line="276" w:lineRule="auto"/>
        <w:jc w:val="both"/>
        <w:textAlignment w:val="baseline"/>
        <w:rPr>
          <w:rStyle w:val="normaltextrun"/>
          <w:rFonts w:ascii="Bookman Old Style" w:eastAsiaTheme="majorEastAsia" w:hAnsi="Bookman Old Style" w:cs="Segoe UI"/>
          <w:i/>
        </w:rPr>
      </w:pPr>
    </w:p>
    <w:p w14:paraId="0B50DAA9" w14:textId="33EEC87B" w:rsidR="00866176" w:rsidRPr="009C269C" w:rsidRDefault="00866176" w:rsidP="009C269C">
      <w:pPr>
        <w:pStyle w:val="paragraph"/>
        <w:spacing w:before="0" w:beforeAutospacing="0" w:after="0" w:afterAutospacing="0" w:line="276" w:lineRule="auto"/>
        <w:ind w:firstLine="708"/>
        <w:jc w:val="both"/>
        <w:textAlignment w:val="baseline"/>
        <w:rPr>
          <w:rFonts w:ascii="Bookman Old Style" w:hAnsi="Bookman Old Style"/>
        </w:rPr>
      </w:pPr>
      <w:r w:rsidRPr="009C269C">
        <w:rPr>
          <w:rStyle w:val="normaltextrun"/>
          <w:rFonts w:ascii="Bookman Old Style" w:eastAsiaTheme="majorEastAsia" w:hAnsi="Bookman Old Style" w:cs="Segoe UI"/>
        </w:rPr>
        <w:t>En cumplimiento de dicha normativa, permite que</w:t>
      </w:r>
      <w:r w:rsidR="00892DB2">
        <w:rPr>
          <w:rStyle w:val="normaltextrun"/>
          <w:rFonts w:ascii="Bookman Old Style" w:eastAsiaTheme="majorEastAsia" w:hAnsi="Bookman Old Style" w:cs="Segoe UI"/>
        </w:rPr>
        <w:t>,</w:t>
      </w:r>
      <w:r w:rsidRPr="009C269C">
        <w:rPr>
          <w:rStyle w:val="normaltextrun"/>
          <w:rFonts w:ascii="Bookman Old Style" w:eastAsiaTheme="majorEastAsia" w:hAnsi="Bookman Old Style" w:cs="Segoe UI"/>
        </w:rPr>
        <w:t xml:space="preserve"> una vez acreditado el número de semanas, se podría dar aplicación a lo dispuesto en el</w:t>
      </w:r>
      <w:r w:rsidRPr="009C269C">
        <w:rPr>
          <w:rFonts w:ascii="Bookman Old Style" w:hAnsi="Bookman Old Style"/>
        </w:rPr>
        <w:t xml:space="preserve"> Acuerdo 049 de 1990, aprobado por el Decreto 758 del mismo año, que prevé:</w:t>
      </w:r>
    </w:p>
    <w:p w14:paraId="37E13905" w14:textId="77777777" w:rsidR="00866176" w:rsidRPr="009C269C" w:rsidRDefault="00866176" w:rsidP="009C269C">
      <w:pPr>
        <w:pStyle w:val="paragraph"/>
        <w:spacing w:before="0" w:beforeAutospacing="0" w:after="0" w:afterAutospacing="0" w:line="276" w:lineRule="auto"/>
        <w:jc w:val="both"/>
        <w:textAlignment w:val="baseline"/>
        <w:rPr>
          <w:rFonts w:ascii="Bookman Old Style" w:hAnsi="Bookman Old Style"/>
        </w:rPr>
      </w:pPr>
    </w:p>
    <w:p w14:paraId="5655546D" w14:textId="77777777" w:rsidR="00866176" w:rsidRPr="009C269C" w:rsidRDefault="00866176" w:rsidP="009C269C">
      <w:pPr>
        <w:spacing w:line="240" w:lineRule="auto"/>
        <w:ind w:left="426" w:right="420" w:firstLine="0"/>
        <w:rPr>
          <w:rFonts w:ascii="Bookman Old Style" w:hAnsi="Bookman Old Style"/>
          <w:i/>
          <w:iCs/>
          <w:sz w:val="22"/>
        </w:rPr>
      </w:pPr>
      <w:r w:rsidRPr="009C269C">
        <w:rPr>
          <w:rFonts w:ascii="Bookman Old Style" w:hAnsi="Bookman Old Style"/>
          <w:i/>
          <w:iCs/>
          <w:sz w:val="22"/>
        </w:rPr>
        <w:t>“</w:t>
      </w:r>
      <w:r w:rsidRPr="009C269C">
        <w:rPr>
          <w:rFonts w:ascii="Bookman Old Style" w:hAnsi="Bookman Old Style"/>
          <w:b/>
          <w:i/>
          <w:iCs/>
          <w:sz w:val="22"/>
        </w:rPr>
        <w:t>Artículo 12.</w:t>
      </w:r>
      <w:r w:rsidRPr="009C269C">
        <w:rPr>
          <w:rFonts w:ascii="Bookman Old Style" w:hAnsi="Bookman Old Style"/>
          <w:i/>
          <w:iCs/>
          <w:sz w:val="22"/>
        </w:rPr>
        <w:t> Requisitos de la pensión por vejez. Tendrán derecho a la pensión de vejez las personas que reúnan los siguientes requisitos:</w:t>
      </w:r>
    </w:p>
    <w:p w14:paraId="2294AABF" w14:textId="77777777" w:rsidR="00866176" w:rsidRPr="009C269C" w:rsidRDefault="00866176" w:rsidP="009C269C">
      <w:pPr>
        <w:spacing w:line="240" w:lineRule="auto"/>
        <w:ind w:left="426" w:right="420" w:firstLine="0"/>
        <w:rPr>
          <w:rFonts w:ascii="Bookman Old Style" w:hAnsi="Bookman Old Style"/>
          <w:i/>
          <w:iCs/>
          <w:sz w:val="22"/>
        </w:rPr>
      </w:pPr>
      <w:r w:rsidRPr="009C269C">
        <w:rPr>
          <w:rFonts w:ascii="Bookman Old Style" w:hAnsi="Bookman Old Style"/>
          <w:i/>
          <w:iCs/>
          <w:sz w:val="22"/>
        </w:rPr>
        <w:t> </w:t>
      </w:r>
    </w:p>
    <w:p w14:paraId="3C67305D" w14:textId="77777777" w:rsidR="00866176" w:rsidRPr="009C269C" w:rsidRDefault="00866176" w:rsidP="009C269C">
      <w:pPr>
        <w:spacing w:line="240" w:lineRule="auto"/>
        <w:ind w:left="426" w:right="420" w:firstLine="0"/>
        <w:rPr>
          <w:rFonts w:ascii="Bookman Old Style" w:hAnsi="Bookman Old Style"/>
          <w:i/>
          <w:iCs/>
          <w:sz w:val="22"/>
        </w:rPr>
      </w:pPr>
      <w:r w:rsidRPr="009C269C">
        <w:rPr>
          <w:rFonts w:ascii="Bookman Old Style" w:hAnsi="Bookman Old Style"/>
          <w:i/>
          <w:iCs/>
          <w:sz w:val="22"/>
        </w:rPr>
        <w:t>a) Sesenta (60) o más años de edad si se es varón o cincuenta y cinco (55) o más años de edad, si se es mujer y,</w:t>
      </w:r>
    </w:p>
    <w:p w14:paraId="5DB7247E" w14:textId="77777777" w:rsidR="00866176" w:rsidRPr="009C269C" w:rsidRDefault="00866176" w:rsidP="009C269C">
      <w:pPr>
        <w:spacing w:line="240" w:lineRule="auto"/>
        <w:ind w:left="426" w:right="420" w:firstLine="0"/>
        <w:rPr>
          <w:rFonts w:ascii="Bookman Old Style" w:hAnsi="Bookman Old Style"/>
          <w:i/>
          <w:iCs/>
          <w:sz w:val="22"/>
        </w:rPr>
      </w:pPr>
      <w:r w:rsidRPr="009C269C">
        <w:rPr>
          <w:rFonts w:ascii="Bookman Old Style" w:hAnsi="Bookman Old Style"/>
          <w:i/>
          <w:iCs/>
          <w:sz w:val="22"/>
        </w:rPr>
        <w:t> </w:t>
      </w:r>
    </w:p>
    <w:p w14:paraId="55FFE544" w14:textId="77777777" w:rsidR="00866176" w:rsidRPr="009C269C" w:rsidRDefault="00866176" w:rsidP="009C269C">
      <w:pPr>
        <w:spacing w:line="240" w:lineRule="auto"/>
        <w:ind w:left="426" w:right="420" w:firstLine="0"/>
        <w:rPr>
          <w:rFonts w:ascii="Bookman Old Style" w:hAnsi="Bookman Old Style"/>
          <w:i/>
          <w:iCs/>
          <w:sz w:val="22"/>
        </w:rPr>
      </w:pPr>
      <w:r w:rsidRPr="009C269C">
        <w:rPr>
          <w:rFonts w:ascii="Bookman Old Style" w:hAnsi="Bookman Old Style"/>
          <w:i/>
          <w:iCs/>
          <w:sz w:val="22"/>
        </w:rPr>
        <w:t>b) Un mínimo de quinientas (500) semanas de cotización pagadas durante los últimos veinte (20) años anteriores al cumplimiento de las edades mínimas, o haber acreditado un número de un mil (1.000) semanas de cotización, sufragadas en cualquier tiempo.”</w:t>
      </w:r>
    </w:p>
    <w:p w14:paraId="550B4655" w14:textId="77777777" w:rsidR="00866176" w:rsidRPr="009C269C" w:rsidRDefault="00866176" w:rsidP="009C269C">
      <w:pPr>
        <w:shd w:val="clear" w:color="auto" w:fill="FFFFFF"/>
        <w:spacing w:line="276" w:lineRule="auto"/>
        <w:ind w:firstLine="0"/>
        <w:rPr>
          <w:rStyle w:val="normaltextrun"/>
          <w:rFonts w:ascii="Bookman Old Style" w:eastAsiaTheme="majorEastAsia" w:hAnsi="Bookman Old Style" w:cs="Segoe UI"/>
          <w:i/>
          <w:lang w:eastAsia="es-CO"/>
        </w:rPr>
      </w:pPr>
    </w:p>
    <w:p w14:paraId="2C96028C" w14:textId="77777777" w:rsidR="00866176" w:rsidRPr="009C269C" w:rsidRDefault="00866176" w:rsidP="009C269C">
      <w:pPr>
        <w:shd w:val="clear" w:color="auto" w:fill="FFFFFF"/>
        <w:spacing w:line="276" w:lineRule="auto"/>
        <w:ind w:firstLine="708"/>
        <w:rPr>
          <w:rStyle w:val="normaltextrun"/>
          <w:rFonts w:ascii="Bookman Old Style" w:eastAsiaTheme="majorEastAsia" w:hAnsi="Bookman Old Style" w:cs="Segoe UI"/>
          <w:lang w:eastAsia="es-CO"/>
        </w:rPr>
      </w:pPr>
      <w:bookmarkStart w:id="1" w:name="_Hlk178759563"/>
      <w:r w:rsidRPr="009C269C">
        <w:rPr>
          <w:rStyle w:val="normaltextrun"/>
          <w:rFonts w:ascii="Bookman Old Style" w:eastAsiaTheme="majorEastAsia" w:hAnsi="Bookman Old Style" w:cs="Segoe UI"/>
          <w:lang w:eastAsia="es-CO"/>
        </w:rPr>
        <w:t>Dicho régimen de transición finalizó con la expedición del Acto Legislativo 01 de 2005, que en el parágrafo transitorio 4 y 6 estipuló:</w:t>
      </w:r>
    </w:p>
    <w:p w14:paraId="11EC7C45" w14:textId="77777777" w:rsidR="00866176" w:rsidRPr="009C269C" w:rsidRDefault="00866176" w:rsidP="009C269C">
      <w:pPr>
        <w:shd w:val="clear" w:color="auto" w:fill="FFFFFF"/>
        <w:spacing w:line="276" w:lineRule="auto"/>
        <w:ind w:firstLine="0"/>
        <w:rPr>
          <w:rStyle w:val="normaltextrun"/>
          <w:rFonts w:ascii="Bookman Old Style" w:eastAsiaTheme="majorEastAsia" w:hAnsi="Bookman Old Style" w:cs="Segoe UI"/>
          <w:lang w:eastAsia="es-CO"/>
        </w:rPr>
      </w:pPr>
    </w:p>
    <w:p w14:paraId="38681A84" w14:textId="77777777" w:rsidR="00866176" w:rsidRPr="009C269C" w:rsidRDefault="00866176" w:rsidP="009C269C">
      <w:pPr>
        <w:spacing w:line="240" w:lineRule="auto"/>
        <w:ind w:left="426" w:right="420" w:firstLine="0"/>
        <w:rPr>
          <w:rFonts w:ascii="Bookman Old Style" w:hAnsi="Bookman Old Style"/>
          <w:i/>
          <w:iCs/>
          <w:sz w:val="22"/>
        </w:rPr>
      </w:pPr>
      <w:r w:rsidRPr="009C269C">
        <w:rPr>
          <w:rFonts w:ascii="Bookman Old Style" w:hAnsi="Bookman Old Style"/>
          <w:i/>
          <w:iCs/>
          <w:sz w:val="22"/>
        </w:rPr>
        <w:t>“</w:t>
      </w:r>
      <w:r w:rsidRPr="009C269C">
        <w:rPr>
          <w:rFonts w:ascii="Bookman Old Style" w:hAnsi="Bookman Old Style"/>
          <w:b/>
          <w:i/>
          <w:iCs/>
          <w:sz w:val="22"/>
        </w:rPr>
        <w:t>Parágrafo transitorio </w:t>
      </w:r>
      <w:bookmarkStart w:id="2" w:name="4"/>
      <w:bookmarkEnd w:id="2"/>
      <w:r w:rsidRPr="009C269C">
        <w:rPr>
          <w:rFonts w:ascii="Bookman Old Style" w:hAnsi="Bookman Old Style"/>
          <w:b/>
          <w:i/>
          <w:iCs/>
          <w:sz w:val="22"/>
        </w:rPr>
        <w:t>4.</w:t>
      </w:r>
      <w:r w:rsidRPr="009C269C">
        <w:rPr>
          <w:rFonts w:ascii="Bookman Old Style" w:hAnsi="Bookman Old Style"/>
          <w:i/>
          <w:iCs/>
          <w:sz w:val="22"/>
        </w:rPr>
        <w:t> El régimen de transición establecido en la Ley 100 de 1993 y demás normas que desarrollen dicho régimen, no podrá extenderse más allá del 31 de julio de 2010; excepto para los trabajadores que estando en dicho régimen, además, tengan cotizadas al menos 750 semanas o su equivalente en tiempo de servicios a la entrada en vigencia del presente Acto Legislativo, a los cuales se les mantendrá dicho régimen hasta el año 2014".</w:t>
      </w:r>
    </w:p>
    <w:bookmarkEnd w:id="1"/>
    <w:p w14:paraId="0CCDFD51" w14:textId="77777777" w:rsidR="00866176" w:rsidRPr="009C269C" w:rsidRDefault="00866176" w:rsidP="009C269C">
      <w:pPr>
        <w:spacing w:line="240" w:lineRule="auto"/>
        <w:ind w:left="426" w:right="420" w:firstLine="0"/>
        <w:rPr>
          <w:rFonts w:ascii="Bookman Old Style" w:hAnsi="Bookman Old Style"/>
          <w:i/>
          <w:iCs/>
          <w:sz w:val="22"/>
        </w:rPr>
      </w:pPr>
    </w:p>
    <w:p w14:paraId="557BCB37" w14:textId="77777777" w:rsidR="00866176" w:rsidRPr="009C269C" w:rsidRDefault="00866176" w:rsidP="009C269C">
      <w:pPr>
        <w:spacing w:line="240" w:lineRule="auto"/>
        <w:ind w:left="426" w:right="420" w:firstLine="0"/>
        <w:rPr>
          <w:rFonts w:ascii="Bookman Old Style" w:hAnsi="Bookman Old Style"/>
          <w:i/>
          <w:iCs/>
          <w:sz w:val="22"/>
        </w:rPr>
      </w:pPr>
      <w:r w:rsidRPr="009C269C">
        <w:rPr>
          <w:rFonts w:ascii="Bookman Old Style" w:hAnsi="Bookman Old Style"/>
          <w:i/>
          <w:iCs/>
          <w:sz w:val="22"/>
        </w:rPr>
        <w:t>Los requisitos y beneficios pensionales para las personas cobijadas por este régimen serán los exigidos por el artículo de la Ley 100 de 1993 y demás normas que desarrollen dicho régimen.</w:t>
      </w:r>
    </w:p>
    <w:p w14:paraId="092FDF11" w14:textId="77777777" w:rsidR="00866176" w:rsidRPr="009C269C" w:rsidRDefault="00866176" w:rsidP="009C269C">
      <w:pPr>
        <w:spacing w:line="240" w:lineRule="auto"/>
        <w:ind w:left="426" w:right="420" w:firstLine="0"/>
        <w:rPr>
          <w:rFonts w:ascii="Bookman Old Style" w:hAnsi="Bookman Old Style"/>
          <w:i/>
          <w:iCs/>
          <w:sz w:val="22"/>
        </w:rPr>
      </w:pPr>
    </w:p>
    <w:p w14:paraId="0C8D39BD" w14:textId="77777777" w:rsidR="00866176" w:rsidRPr="009C269C" w:rsidRDefault="00866176" w:rsidP="009C269C">
      <w:pPr>
        <w:spacing w:line="240" w:lineRule="auto"/>
        <w:ind w:left="426" w:right="420" w:firstLine="0"/>
        <w:rPr>
          <w:rFonts w:ascii="Bookman Old Style" w:hAnsi="Bookman Old Style"/>
          <w:i/>
          <w:iCs/>
          <w:sz w:val="22"/>
        </w:rPr>
      </w:pPr>
      <w:r w:rsidRPr="009C269C">
        <w:rPr>
          <w:rFonts w:ascii="Bookman Old Style" w:hAnsi="Bookman Old Style"/>
          <w:i/>
          <w:iCs/>
          <w:sz w:val="22"/>
        </w:rPr>
        <w:t>(…)</w:t>
      </w:r>
    </w:p>
    <w:p w14:paraId="20ECC1BB" w14:textId="77777777" w:rsidR="00866176" w:rsidRPr="009C269C" w:rsidRDefault="00866176" w:rsidP="009C269C">
      <w:pPr>
        <w:spacing w:line="240" w:lineRule="auto"/>
        <w:ind w:left="426" w:right="420" w:firstLine="0"/>
        <w:rPr>
          <w:rFonts w:ascii="Bookman Old Style" w:hAnsi="Bookman Old Style"/>
          <w:i/>
          <w:iCs/>
          <w:sz w:val="22"/>
        </w:rPr>
      </w:pPr>
    </w:p>
    <w:p w14:paraId="35D0F402" w14:textId="77777777" w:rsidR="00866176" w:rsidRPr="009C269C" w:rsidRDefault="00866176" w:rsidP="009C269C">
      <w:pPr>
        <w:spacing w:line="240" w:lineRule="auto"/>
        <w:ind w:left="426" w:right="420" w:firstLine="0"/>
        <w:rPr>
          <w:rFonts w:ascii="Bookman Old Style" w:hAnsi="Bookman Old Style"/>
          <w:i/>
          <w:iCs/>
          <w:sz w:val="22"/>
        </w:rPr>
      </w:pPr>
      <w:r w:rsidRPr="009C269C">
        <w:rPr>
          <w:rFonts w:ascii="Bookman Old Style" w:hAnsi="Bookman Old Style"/>
          <w:b/>
          <w:i/>
          <w:iCs/>
          <w:sz w:val="22"/>
        </w:rPr>
        <w:t>Parágrafo transitorio 6. </w:t>
      </w:r>
      <w:r w:rsidRPr="009C269C">
        <w:rPr>
          <w:rFonts w:ascii="Bookman Old Style" w:hAnsi="Bookman Old Style"/>
          <w:i/>
          <w:iCs/>
          <w:sz w:val="22"/>
        </w:rPr>
        <w:t>Se exceptúan de lo establecido por el inciso 8° del presente artículo, aquellas personas que perciban una pensión igual o inferior a tres (3) salarios mínimos legales mensuales vigentes, si la misma se causa antes del 31 de julio de 2011, quienes recibirán catorce (14) mesadas pensionales al año".</w:t>
      </w:r>
    </w:p>
    <w:p w14:paraId="56E71B75" w14:textId="77777777" w:rsidR="00866176" w:rsidRPr="009C269C" w:rsidRDefault="00866176" w:rsidP="009C269C">
      <w:pPr>
        <w:pStyle w:val="paragraph"/>
        <w:spacing w:before="0" w:beforeAutospacing="0" w:after="0" w:afterAutospacing="0" w:line="276" w:lineRule="auto"/>
        <w:jc w:val="both"/>
        <w:textAlignment w:val="baseline"/>
        <w:rPr>
          <w:rFonts w:ascii="Bookman Old Style" w:hAnsi="Bookman Old Style"/>
        </w:rPr>
      </w:pPr>
    </w:p>
    <w:p w14:paraId="31A17B9D" w14:textId="1719F4C5" w:rsidR="00262EE4" w:rsidRPr="009C269C" w:rsidRDefault="00262EE4" w:rsidP="009C269C">
      <w:pPr>
        <w:pStyle w:val="paragraph"/>
        <w:spacing w:before="0" w:beforeAutospacing="0" w:after="0" w:afterAutospacing="0" w:line="276" w:lineRule="auto"/>
        <w:jc w:val="center"/>
        <w:textAlignment w:val="baseline"/>
        <w:rPr>
          <w:rStyle w:val="eop"/>
          <w:rFonts w:ascii="Bookman Old Style" w:hAnsi="Bookman Old Style" w:cs="Segoe UI"/>
          <w:b/>
        </w:rPr>
      </w:pPr>
      <w:r w:rsidRPr="009C269C">
        <w:rPr>
          <w:rStyle w:val="eop"/>
          <w:rFonts w:ascii="Bookman Old Style" w:hAnsi="Bookman Old Style" w:cs="Segoe UI"/>
          <w:b/>
        </w:rPr>
        <w:t>Caso Concreto</w:t>
      </w:r>
    </w:p>
    <w:p w14:paraId="49315523" w14:textId="598E5FB1" w:rsidR="00262EE4" w:rsidRPr="009C269C" w:rsidRDefault="00262EE4" w:rsidP="009C269C">
      <w:pPr>
        <w:pStyle w:val="paragraph"/>
        <w:spacing w:before="0" w:beforeAutospacing="0" w:after="0" w:afterAutospacing="0" w:line="276" w:lineRule="auto"/>
        <w:jc w:val="center"/>
        <w:textAlignment w:val="baseline"/>
        <w:rPr>
          <w:rStyle w:val="eop"/>
          <w:rFonts w:ascii="Bookman Old Style" w:hAnsi="Bookman Old Style" w:cs="Segoe UI"/>
          <w:b/>
        </w:rPr>
      </w:pPr>
    </w:p>
    <w:p w14:paraId="0C648B65" w14:textId="640F416E" w:rsidR="00987B38" w:rsidRPr="009C269C" w:rsidRDefault="6A0222F0" w:rsidP="009C269C">
      <w:pPr>
        <w:spacing w:line="276" w:lineRule="auto"/>
        <w:rPr>
          <w:rFonts w:ascii="Bookman Old Style" w:hAnsi="Bookman Old Style" w:cs="Estrangelo Edessa"/>
          <w:noProof/>
        </w:rPr>
      </w:pPr>
      <w:r w:rsidRPr="009C269C">
        <w:rPr>
          <w:rFonts w:ascii="Bookman Old Style" w:hAnsi="Bookman Old Style"/>
        </w:rPr>
        <w:t xml:space="preserve">Sea lo primero indicar que como aspectos por fuera de debate se encuentran los siguientes: </w:t>
      </w:r>
      <w:r w:rsidRPr="009C269C">
        <w:rPr>
          <w:rFonts w:ascii="Bookman Old Style" w:hAnsi="Bookman Old Style" w:cs="Estrangelo Edessa"/>
          <w:b/>
          <w:bCs/>
          <w:noProof/>
        </w:rPr>
        <w:t xml:space="preserve">i) </w:t>
      </w:r>
      <w:r w:rsidR="29302CC7" w:rsidRPr="009C269C">
        <w:rPr>
          <w:rFonts w:ascii="Bookman Old Style" w:hAnsi="Bookman Old Style" w:cs="Estrangelo Edessa"/>
          <w:noProof/>
        </w:rPr>
        <w:t>el señor</w:t>
      </w:r>
      <w:r w:rsidRPr="009C269C">
        <w:rPr>
          <w:rFonts w:ascii="Bookman Old Style" w:hAnsi="Bookman Old Style" w:cs="Estrangelo Edessa"/>
          <w:noProof/>
        </w:rPr>
        <w:t xml:space="preserve"> </w:t>
      </w:r>
      <w:r w:rsidR="1C8E5521" w:rsidRPr="009C269C">
        <w:rPr>
          <w:rFonts w:ascii="Bookman Old Style" w:hAnsi="Bookman Old Style" w:cs="Estrangelo Edessa"/>
          <w:noProof/>
        </w:rPr>
        <w:t>HERNANDO DE JESÚS GRAJALES CAÑAVERAL</w:t>
      </w:r>
      <w:r w:rsidR="4FA993F1" w:rsidRPr="009C269C">
        <w:rPr>
          <w:rFonts w:ascii="Bookman Old Style" w:hAnsi="Bookman Old Style" w:cs="Estrangelo Edessa"/>
          <w:noProof/>
        </w:rPr>
        <w:t xml:space="preserve"> nació el </w:t>
      </w:r>
      <w:r w:rsidR="1C8E5521" w:rsidRPr="009C269C">
        <w:rPr>
          <w:rFonts w:ascii="Bookman Old Style" w:hAnsi="Bookman Old Style" w:cs="Estrangelo Edessa"/>
          <w:noProof/>
        </w:rPr>
        <w:t>07 de diciembre de 1948</w:t>
      </w:r>
      <w:r w:rsidR="55783F05" w:rsidRPr="009C269C">
        <w:rPr>
          <w:rFonts w:ascii="Bookman Old Style" w:hAnsi="Bookman Old Style" w:cs="Estrangelo Edessa"/>
          <w:noProof/>
        </w:rPr>
        <w:t>;</w:t>
      </w:r>
      <w:r w:rsidR="4FA993F1" w:rsidRPr="009C269C">
        <w:rPr>
          <w:rFonts w:ascii="Bookman Old Style" w:hAnsi="Bookman Old Style" w:cs="Estrangelo Edessa"/>
          <w:noProof/>
        </w:rPr>
        <w:t xml:space="preserve"> </w:t>
      </w:r>
      <w:r w:rsidR="4FA993F1" w:rsidRPr="009C269C">
        <w:rPr>
          <w:rFonts w:ascii="Bookman Old Style" w:hAnsi="Bookman Old Style" w:cs="Estrangelo Edessa"/>
          <w:b/>
          <w:bCs/>
          <w:noProof/>
        </w:rPr>
        <w:t xml:space="preserve">ii) </w:t>
      </w:r>
      <w:r w:rsidR="4FA993F1" w:rsidRPr="009C269C">
        <w:rPr>
          <w:rFonts w:ascii="Bookman Old Style" w:hAnsi="Bookman Old Style" w:cs="Estrangelo Edessa"/>
          <w:noProof/>
        </w:rPr>
        <w:t xml:space="preserve">que en la Resolución GNR </w:t>
      </w:r>
      <w:r w:rsidR="1C8E5521" w:rsidRPr="009C269C">
        <w:rPr>
          <w:rFonts w:ascii="Bookman Old Style" w:hAnsi="Bookman Old Style" w:cs="Estrangelo Edessa"/>
          <w:noProof/>
        </w:rPr>
        <w:t>291732</w:t>
      </w:r>
      <w:r w:rsidR="4FA993F1" w:rsidRPr="009C269C">
        <w:rPr>
          <w:rFonts w:ascii="Bookman Old Style" w:hAnsi="Bookman Old Style" w:cs="Estrangelo Edessa"/>
          <w:noProof/>
        </w:rPr>
        <w:t xml:space="preserve"> </w:t>
      </w:r>
      <w:r w:rsidR="30FD377F" w:rsidRPr="009C269C">
        <w:rPr>
          <w:rFonts w:ascii="Bookman Old Style" w:hAnsi="Bookman Old Style" w:cs="Estrangelo Edessa"/>
          <w:noProof/>
        </w:rPr>
        <w:t xml:space="preserve">del </w:t>
      </w:r>
      <w:r w:rsidR="1C8E5521" w:rsidRPr="009C269C">
        <w:rPr>
          <w:rFonts w:ascii="Bookman Old Style" w:hAnsi="Bookman Old Style" w:cs="Estrangelo Edessa"/>
          <w:noProof/>
        </w:rPr>
        <w:t>23</w:t>
      </w:r>
      <w:r w:rsidR="30FD377F" w:rsidRPr="009C269C">
        <w:rPr>
          <w:rFonts w:ascii="Bookman Old Style" w:hAnsi="Bookman Old Style" w:cs="Estrangelo Edessa"/>
          <w:noProof/>
        </w:rPr>
        <w:t xml:space="preserve"> de </w:t>
      </w:r>
      <w:r w:rsidR="65E4ED34" w:rsidRPr="009C269C">
        <w:rPr>
          <w:rFonts w:ascii="Bookman Old Style" w:hAnsi="Bookman Old Style" w:cs="Estrangelo Edessa"/>
          <w:noProof/>
        </w:rPr>
        <w:t>septiembre de 2015</w:t>
      </w:r>
      <w:r w:rsidR="30FD377F" w:rsidRPr="009C269C">
        <w:rPr>
          <w:rFonts w:ascii="Bookman Old Style" w:hAnsi="Bookman Old Style" w:cs="Estrangelo Edessa"/>
          <w:noProof/>
        </w:rPr>
        <w:t xml:space="preserve"> COLPENSIONES</w:t>
      </w:r>
      <w:r w:rsidR="4FA993F1" w:rsidRPr="009C269C">
        <w:rPr>
          <w:rFonts w:ascii="Bookman Old Style" w:hAnsi="Bookman Old Style" w:cs="Estrangelo Edessa"/>
          <w:noProof/>
        </w:rPr>
        <w:t xml:space="preserve"> negó el reconocimiento </w:t>
      </w:r>
      <w:r w:rsidR="4FA993F1" w:rsidRPr="009C269C">
        <w:rPr>
          <w:rFonts w:ascii="Bookman Old Style" w:hAnsi="Bookman Old Style" w:cs="Estrangelo Edessa"/>
          <w:noProof/>
        </w:rPr>
        <w:lastRenderedPageBreak/>
        <w:t xml:space="preserve">de la pensión de vejez, decisión que se confirmó con las resoluciones GNR </w:t>
      </w:r>
      <w:r w:rsidR="65E4ED34" w:rsidRPr="009C269C">
        <w:rPr>
          <w:rFonts w:ascii="Bookman Old Style" w:hAnsi="Bookman Old Style" w:cs="Estrangelo Edessa"/>
          <w:noProof/>
        </w:rPr>
        <w:t>258456</w:t>
      </w:r>
      <w:r w:rsidR="4FA993F1" w:rsidRPr="009C269C">
        <w:rPr>
          <w:rFonts w:ascii="Bookman Old Style" w:hAnsi="Bookman Old Style" w:cs="Estrangelo Edessa"/>
          <w:noProof/>
        </w:rPr>
        <w:t xml:space="preserve"> </w:t>
      </w:r>
      <w:r w:rsidR="30FD377F" w:rsidRPr="009C269C">
        <w:rPr>
          <w:rFonts w:ascii="Bookman Old Style" w:hAnsi="Bookman Old Style" w:cs="Estrangelo Edessa"/>
          <w:noProof/>
        </w:rPr>
        <w:t>de</w:t>
      </w:r>
      <w:r w:rsidR="3848A526" w:rsidRPr="009C269C">
        <w:rPr>
          <w:rFonts w:ascii="Bookman Old Style" w:hAnsi="Bookman Old Style" w:cs="Estrangelo Edessa"/>
          <w:noProof/>
        </w:rPr>
        <w:t>l</w:t>
      </w:r>
      <w:r w:rsidR="30FD377F" w:rsidRPr="009C269C">
        <w:rPr>
          <w:rFonts w:ascii="Bookman Old Style" w:hAnsi="Bookman Old Style" w:cs="Estrangelo Edessa"/>
          <w:noProof/>
        </w:rPr>
        <w:t xml:space="preserve"> </w:t>
      </w:r>
      <w:r w:rsidR="65E4ED34" w:rsidRPr="009C269C">
        <w:rPr>
          <w:rFonts w:ascii="Bookman Old Style" w:hAnsi="Bookman Old Style" w:cs="Estrangelo Edessa"/>
          <w:noProof/>
        </w:rPr>
        <w:t>31 de agosto de 2016</w:t>
      </w:r>
      <w:r w:rsidR="30FD377F" w:rsidRPr="009C269C">
        <w:rPr>
          <w:rFonts w:ascii="Bookman Old Style" w:hAnsi="Bookman Old Style" w:cs="Estrangelo Edessa"/>
          <w:noProof/>
        </w:rPr>
        <w:t>,</w:t>
      </w:r>
      <w:r w:rsidR="4FA993F1" w:rsidRPr="009C269C">
        <w:rPr>
          <w:rFonts w:ascii="Bookman Old Style" w:hAnsi="Bookman Old Style" w:cs="Estrangelo Edessa"/>
          <w:noProof/>
        </w:rPr>
        <w:t xml:space="preserve"> </w:t>
      </w:r>
      <w:r w:rsidR="65E4ED34" w:rsidRPr="009C269C">
        <w:rPr>
          <w:rFonts w:ascii="Bookman Old Style" w:hAnsi="Bookman Old Style" w:cs="Estrangelo Edessa"/>
          <w:noProof/>
        </w:rPr>
        <w:t>SUB 307034 del 26 de noviembre de 2018, SUB 22975 del 25 de enero de 2019 y DIR 1780 del 14 de febrero de 2019 (fl.</w:t>
      </w:r>
      <w:r w:rsidR="30FD377F" w:rsidRPr="009C269C">
        <w:rPr>
          <w:rFonts w:ascii="Bookman Old Style" w:hAnsi="Bookman Old Style" w:cs="Estrangelo Edessa"/>
          <w:noProof/>
        </w:rPr>
        <w:t>1, anexo03).</w:t>
      </w:r>
    </w:p>
    <w:p w14:paraId="6DB5EA6C" w14:textId="3FEA137C" w:rsidR="00F94E55" w:rsidRPr="009C269C" w:rsidRDefault="00F94E55" w:rsidP="009C269C">
      <w:pPr>
        <w:spacing w:line="276" w:lineRule="auto"/>
        <w:ind w:firstLine="0"/>
        <w:rPr>
          <w:rFonts w:ascii="Bookman Old Style" w:hAnsi="Bookman Old Style" w:cs="Estrangelo Edessa"/>
          <w:b/>
          <w:iCs/>
          <w:noProof/>
        </w:rPr>
      </w:pPr>
    </w:p>
    <w:p w14:paraId="6851D454" w14:textId="3C9A0529" w:rsidR="009C4FE1" w:rsidRPr="009C269C" w:rsidRDefault="1C8E5521" w:rsidP="009C269C">
      <w:pPr>
        <w:pStyle w:val="Prrafodelista"/>
        <w:numPr>
          <w:ilvl w:val="0"/>
          <w:numId w:val="23"/>
        </w:numPr>
        <w:spacing w:line="276" w:lineRule="auto"/>
        <w:rPr>
          <w:rFonts w:ascii="Bookman Old Style" w:hAnsi="Bookman Old Style"/>
          <w:b/>
          <w:bCs/>
        </w:rPr>
      </w:pPr>
      <w:r w:rsidRPr="009C269C">
        <w:rPr>
          <w:rFonts w:ascii="Bookman Old Style" w:hAnsi="Bookman Old Style"/>
          <w:b/>
          <w:bCs/>
        </w:rPr>
        <w:t xml:space="preserve">Sobre </w:t>
      </w:r>
      <w:r w:rsidR="7171BF7D" w:rsidRPr="009C269C">
        <w:rPr>
          <w:rFonts w:ascii="Bookman Old Style" w:hAnsi="Bookman Old Style"/>
          <w:b/>
          <w:bCs/>
        </w:rPr>
        <w:t>el Régimen de Transición</w:t>
      </w:r>
    </w:p>
    <w:p w14:paraId="1EC63A07" w14:textId="7531D5CA" w:rsidR="009C4FE1" w:rsidRPr="009C269C" w:rsidRDefault="009C4FE1" w:rsidP="009C269C">
      <w:pPr>
        <w:spacing w:line="276" w:lineRule="auto"/>
        <w:rPr>
          <w:rFonts w:ascii="Bookman Old Style" w:hAnsi="Bookman Old Style"/>
          <w:b/>
          <w:bCs/>
        </w:rPr>
      </w:pPr>
    </w:p>
    <w:p w14:paraId="160D2383" w14:textId="7FF3C878" w:rsidR="009C4FE1" w:rsidRPr="009C269C" w:rsidRDefault="0201BB63" w:rsidP="009C269C">
      <w:pPr>
        <w:spacing w:line="276" w:lineRule="auto"/>
        <w:rPr>
          <w:rFonts w:ascii="Bookman Old Style" w:hAnsi="Bookman Old Style"/>
        </w:rPr>
      </w:pPr>
      <w:r w:rsidRPr="009C269C">
        <w:rPr>
          <w:rFonts w:ascii="Bookman Old Style" w:hAnsi="Bookman Old Style"/>
        </w:rPr>
        <w:t>L</w:t>
      </w:r>
      <w:r w:rsidR="757E5A79" w:rsidRPr="009C269C">
        <w:rPr>
          <w:rFonts w:ascii="Bookman Old Style" w:hAnsi="Bookman Old Style"/>
        </w:rPr>
        <w:t xml:space="preserve">a </w:t>
      </w:r>
      <w:r w:rsidR="01B8196B" w:rsidRPr="009C269C">
        <w:rPr>
          <w:rFonts w:ascii="Bookman Old Style" w:hAnsi="Bookman Old Style"/>
        </w:rPr>
        <w:t>entrada en vigor</w:t>
      </w:r>
      <w:r w:rsidR="757E5A79" w:rsidRPr="009C269C">
        <w:rPr>
          <w:rFonts w:ascii="Bookman Old Style" w:hAnsi="Bookman Old Style"/>
        </w:rPr>
        <w:t xml:space="preserve"> del nuevo </w:t>
      </w:r>
      <w:r w:rsidR="5229779D" w:rsidRPr="009C269C">
        <w:rPr>
          <w:rFonts w:ascii="Bookman Old Style" w:hAnsi="Bookman Old Style"/>
        </w:rPr>
        <w:t>Sistema de Seguridad Social Integral</w:t>
      </w:r>
      <w:r w:rsidR="757E5A79" w:rsidRPr="009C269C">
        <w:rPr>
          <w:rFonts w:ascii="Bookman Old Style" w:hAnsi="Bookman Old Style"/>
        </w:rPr>
        <w:t xml:space="preserve"> creado en la Ley 100 de 1993</w:t>
      </w:r>
      <w:r w:rsidR="15705EC5" w:rsidRPr="009C269C">
        <w:rPr>
          <w:rFonts w:ascii="Bookman Old Style" w:hAnsi="Bookman Old Style"/>
        </w:rPr>
        <w:t>,</w:t>
      </w:r>
      <w:r w:rsidR="757E5A79" w:rsidRPr="009C269C">
        <w:rPr>
          <w:rFonts w:ascii="Bookman Old Style" w:hAnsi="Bookman Old Style"/>
        </w:rPr>
        <w:t xml:space="preserve"> agrav</w:t>
      </w:r>
      <w:r w:rsidR="260420AB" w:rsidRPr="009C269C">
        <w:rPr>
          <w:rFonts w:ascii="Bookman Old Style" w:hAnsi="Bookman Old Style"/>
        </w:rPr>
        <w:t xml:space="preserve">ó </w:t>
      </w:r>
      <w:r w:rsidR="757E5A79" w:rsidRPr="009C269C">
        <w:rPr>
          <w:rFonts w:ascii="Bookman Old Style" w:hAnsi="Bookman Old Style"/>
        </w:rPr>
        <w:t>la situaci</w:t>
      </w:r>
      <w:r w:rsidR="7F894BF2" w:rsidRPr="009C269C">
        <w:rPr>
          <w:rFonts w:ascii="Bookman Old Style" w:hAnsi="Bookman Old Style"/>
        </w:rPr>
        <w:t>ón</w:t>
      </w:r>
      <w:r w:rsidR="757E5A79" w:rsidRPr="009C269C">
        <w:rPr>
          <w:rFonts w:ascii="Bookman Old Style" w:hAnsi="Bookman Old Style"/>
        </w:rPr>
        <w:t xml:space="preserve"> de algunas personas</w:t>
      </w:r>
      <w:r w:rsidR="60D3F011" w:rsidRPr="009C269C">
        <w:rPr>
          <w:rFonts w:ascii="Bookman Old Style" w:hAnsi="Bookman Old Style"/>
        </w:rPr>
        <w:t xml:space="preserve">, pues </w:t>
      </w:r>
      <w:r w:rsidR="12116791" w:rsidRPr="009C269C">
        <w:rPr>
          <w:rFonts w:ascii="Bookman Old Style" w:hAnsi="Bookman Old Style"/>
        </w:rPr>
        <w:t>comenzaron a exigirse</w:t>
      </w:r>
      <w:r w:rsidR="27AB5908" w:rsidRPr="009C269C">
        <w:rPr>
          <w:rFonts w:ascii="Bookman Old Style" w:hAnsi="Bookman Old Style"/>
        </w:rPr>
        <w:t xml:space="preserve"> requisitos</w:t>
      </w:r>
      <w:r w:rsidR="37269C07" w:rsidRPr="009C269C">
        <w:rPr>
          <w:rFonts w:ascii="Bookman Old Style" w:hAnsi="Bookman Old Style"/>
        </w:rPr>
        <w:t xml:space="preserve"> que </w:t>
      </w:r>
      <w:r w:rsidR="4E6D1A16" w:rsidRPr="009C269C">
        <w:rPr>
          <w:rFonts w:ascii="Bookman Old Style" w:hAnsi="Bookman Old Style"/>
        </w:rPr>
        <w:t xml:space="preserve">desmejoraban </w:t>
      </w:r>
      <w:r w:rsidR="3394FD0A" w:rsidRPr="009C269C">
        <w:rPr>
          <w:rFonts w:ascii="Bookman Old Style" w:hAnsi="Bookman Old Style"/>
        </w:rPr>
        <w:t>sus</w:t>
      </w:r>
      <w:r w:rsidR="4E6D1A16" w:rsidRPr="009C269C">
        <w:rPr>
          <w:rFonts w:ascii="Bookman Old Style" w:hAnsi="Bookman Old Style"/>
        </w:rPr>
        <w:t xml:space="preserve"> circunstancias</w:t>
      </w:r>
      <w:r w:rsidR="47E4EFF5" w:rsidRPr="009C269C">
        <w:rPr>
          <w:rFonts w:ascii="Bookman Old Style" w:hAnsi="Bookman Old Style"/>
        </w:rPr>
        <w:t>. Para brindar un cambio</w:t>
      </w:r>
      <w:r w:rsidR="1474582F" w:rsidRPr="009C269C">
        <w:rPr>
          <w:rFonts w:ascii="Bookman Old Style" w:hAnsi="Bookman Old Style"/>
        </w:rPr>
        <w:t xml:space="preserve"> gradual </w:t>
      </w:r>
      <w:r w:rsidR="6DEC7BA9" w:rsidRPr="009C269C">
        <w:rPr>
          <w:rFonts w:ascii="Bookman Old Style" w:hAnsi="Bookman Old Style"/>
        </w:rPr>
        <w:t xml:space="preserve">y armónico </w:t>
      </w:r>
      <w:r w:rsidR="1474582F" w:rsidRPr="009C269C">
        <w:rPr>
          <w:rFonts w:ascii="Bookman Old Style" w:hAnsi="Bookman Old Style"/>
        </w:rPr>
        <w:t>en beneficio de los afiliados</w:t>
      </w:r>
      <w:r w:rsidR="7B6CF4C8" w:rsidRPr="009C269C">
        <w:rPr>
          <w:rFonts w:ascii="Bookman Old Style" w:hAnsi="Bookman Old Style"/>
        </w:rPr>
        <w:t xml:space="preserve"> y </w:t>
      </w:r>
      <w:r w:rsidR="5115413D" w:rsidRPr="009C269C">
        <w:rPr>
          <w:rFonts w:ascii="Bookman Old Style" w:hAnsi="Bookman Old Style"/>
        </w:rPr>
        <w:t>evitar un impacto excesivo y desmesurado a</w:t>
      </w:r>
      <w:r w:rsidR="1A718439" w:rsidRPr="009C269C">
        <w:rPr>
          <w:rFonts w:ascii="Bookman Old Style" w:hAnsi="Bookman Old Style"/>
        </w:rPr>
        <w:t xml:space="preserve"> aquellos con </w:t>
      </w:r>
      <w:r w:rsidR="0ACA630B" w:rsidRPr="009C269C">
        <w:rPr>
          <w:rFonts w:ascii="Bookman Old Style" w:hAnsi="Bookman Old Style"/>
        </w:rPr>
        <w:t>la probabilidad cierta de consolidar el derecho pensional</w:t>
      </w:r>
      <w:r w:rsidR="1A718439" w:rsidRPr="009C269C">
        <w:rPr>
          <w:rFonts w:ascii="Bookman Old Style" w:hAnsi="Bookman Old Style"/>
        </w:rPr>
        <w:t>, el artículo 36 de la Ley 100 de 1993 creó el régimen de transición como un mecanismo de protección</w:t>
      </w:r>
      <w:r w:rsidR="45E39774" w:rsidRPr="009C269C">
        <w:rPr>
          <w:rFonts w:ascii="Bookman Old Style" w:hAnsi="Bookman Old Style"/>
        </w:rPr>
        <w:t xml:space="preserve"> </w:t>
      </w:r>
      <w:r w:rsidR="02D5C3A0" w:rsidRPr="009C269C">
        <w:rPr>
          <w:rFonts w:ascii="Bookman Old Style" w:hAnsi="Bookman Old Style"/>
        </w:rPr>
        <w:t>que no afecta los derechos adquiridos y salvaguarda</w:t>
      </w:r>
      <w:r w:rsidR="45E39774" w:rsidRPr="009C269C">
        <w:rPr>
          <w:rFonts w:ascii="Bookman Old Style" w:hAnsi="Bookman Old Style"/>
        </w:rPr>
        <w:t xml:space="preserve"> las expectativas legítimas, </w:t>
      </w:r>
      <w:r w:rsidR="7AD9A177" w:rsidRPr="009C269C">
        <w:rPr>
          <w:rFonts w:ascii="Bookman Old Style" w:hAnsi="Bookman Old Style"/>
        </w:rPr>
        <w:t>lo que, en palabras sencillas,</w:t>
      </w:r>
      <w:r w:rsidR="1A718439" w:rsidRPr="009C269C">
        <w:rPr>
          <w:rFonts w:ascii="Bookman Old Style" w:hAnsi="Bookman Old Style"/>
        </w:rPr>
        <w:t xml:space="preserve"> permite a las personas pensionarse en el futuro con las reglas y requisitos del pasado,</w:t>
      </w:r>
      <w:r w:rsidR="1CB83DC9" w:rsidRPr="009C269C">
        <w:rPr>
          <w:rFonts w:ascii="Bookman Old Style" w:hAnsi="Bookman Old Style"/>
        </w:rPr>
        <w:t xml:space="preserve"> </w:t>
      </w:r>
      <w:r w:rsidR="1A718439" w:rsidRPr="009C269C">
        <w:rPr>
          <w:rFonts w:ascii="Bookman Old Style" w:hAnsi="Bookman Old Style"/>
        </w:rPr>
        <w:t xml:space="preserve">considerando que las reglas </w:t>
      </w:r>
      <w:r w:rsidR="6E78059E" w:rsidRPr="009C269C">
        <w:rPr>
          <w:rFonts w:ascii="Bookman Old Style" w:hAnsi="Bookman Old Style"/>
        </w:rPr>
        <w:t>anteriores a la vigencia de la Ley 100</w:t>
      </w:r>
      <w:r w:rsidR="1A718439" w:rsidRPr="009C269C">
        <w:rPr>
          <w:rFonts w:ascii="Bookman Old Style" w:hAnsi="Bookman Old Style"/>
        </w:rPr>
        <w:t xml:space="preserve"> le son más beneficiosas.</w:t>
      </w:r>
    </w:p>
    <w:p w14:paraId="65F15A10" w14:textId="1359F6D4" w:rsidR="009C4FE1" w:rsidRPr="009C269C" w:rsidRDefault="009C4FE1" w:rsidP="009C269C">
      <w:pPr>
        <w:spacing w:line="276" w:lineRule="auto"/>
        <w:rPr>
          <w:rFonts w:ascii="Bookman Old Style" w:hAnsi="Bookman Old Style"/>
        </w:rPr>
      </w:pPr>
    </w:p>
    <w:p w14:paraId="59910E24" w14:textId="1971DBE1" w:rsidR="009C4FE1" w:rsidRPr="009C269C" w:rsidRDefault="71C7B8BE" w:rsidP="009C269C">
      <w:pPr>
        <w:spacing w:line="276" w:lineRule="auto"/>
        <w:rPr>
          <w:rFonts w:ascii="Bookman Old Style" w:hAnsi="Bookman Old Style"/>
        </w:rPr>
      </w:pPr>
      <w:r w:rsidRPr="009C269C">
        <w:rPr>
          <w:rFonts w:ascii="Bookman Old Style" w:hAnsi="Bookman Old Style"/>
        </w:rPr>
        <w:t>Al respecto, la Corte Constitucional ha desarrollado basta jurisprudencia explicando los beneficios, condiciones y limitaciones del régimen de transición. Por ejemplo, en la sentencia C-663 de 2007</w:t>
      </w:r>
      <w:r w:rsidR="603535D4" w:rsidRPr="009C269C">
        <w:rPr>
          <w:rFonts w:ascii="Bookman Old Style" w:hAnsi="Bookman Old Style"/>
        </w:rPr>
        <w:t xml:space="preserve"> </w:t>
      </w:r>
      <w:r w:rsidR="1D42B142" w:rsidRPr="009C269C">
        <w:rPr>
          <w:rFonts w:ascii="Bookman Old Style" w:hAnsi="Bookman Old Style"/>
        </w:rPr>
        <w:t xml:space="preserve">mencionada en varias sentencias de la Corte Suprema de Justicia como la </w:t>
      </w:r>
      <w:proofErr w:type="spellStart"/>
      <w:r w:rsidR="1D42B142" w:rsidRPr="009C269C">
        <w:rPr>
          <w:rFonts w:ascii="Bookman Old Style" w:hAnsi="Bookman Old Style"/>
        </w:rPr>
        <w:t>SL771</w:t>
      </w:r>
      <w:proofErr w:type="spellEnd"/>
      <w:r w:rsidR="1D42B142" w:rsidRPr="009C269C">
        <w:rPr>
          <w:rFonts w:ascii="Bookman Old Style" w:hAnsi="Bookman Old Style"/>
        </w:rPr>
        <w:t xml:space="preserve">-2019, </w:t>
      </w:r>
      <w:r w:rsidRPr="009C269C">
        <w:rPr>
          <w:rFonts w:ascii="Bookman Old Style" w:hAnsi="Bookman Old Style"/>
        </w:rPr>
        <w:t>i</w:t>
      </w:r>
      <w:r w:rsidR="3D3EAEA1" w:rsidRPr="009C269C">
        <w:rPr>
          <w:rFonts w:ascii="Bookman Old Style" w:hAnsi="Bookman Old Style"/>
        </w:rPr>
        <w:t>ndicó:</w:t>
      </w:r>
    </w:p>
    <w:p w14:paraId="60B44509" w14:textId="7C379C54" w:rsidR="009C4FE1" w:rsidRPr="009C269C" w:rsidRDefault="009C4FE1" w:rsidP="009C269C">
      <w:pPr>
        <w:spacing w:line="276" w:lineRule="auto"/>
        <w:rPr>
          <w:rFonts w:ascii="Bookman Old Style" w:hAnsi="Bookman Old Style"/>
        </w:rPr>
      </w:pPr>
    </w:p>
    <w:p w14:paraId="592A0A14" w14:textId="29351C70" w:rsidR="009C4FE1" w:rsidRPr="009C269C" w:rsidRDefault="3D3EAEA1" w:rsidP="009C269C">
      <w:pPr>
        <w:spacing w:line="240" w:lineRule="auto"/>
        <w:ind w:left="426" w:right="420" w:firstLine="0"/>
        <w:rPr>
          <w:rFonts w:ascii="Bookman Old Style" w:hAnsi="Bookman Old Style"/>
          <w:i/>
          <w:iCs/>
          <w:sz w:val="22"/>
        </w:rPr>
      </w:pPr>
      <w:r w:rsidRPr="009C269C">
        <w:rPr>
          <w:rFonts w:ascii="Bookman Old Style" w:hAnsi="Bookman Old Style"/>
          <w:i/>
          <w:iCs/>
          <w:sz w:val="22"/>
        </w:rPr>
        <w:t>“Los regímenes de transición, (i) recaen sobre expectativas legítimas de los asociados y no sobre derechos adquiridos; (</w:t>
      </w:r>
      <w:proofErr w:type="spellStart"/>
      <w:r w:rsidRPr="009C269C">
        <w:rPr>
          <w:rFonts w:ascii="Bookman Old Style" w:hAnsi="Bookman Old Style"/>
          <w:i/>
          <w:iCs/>
          <w:sz w:val="22"/>
        </w:rPr>
        <w:t>ii</w:t>
      </w:r>
      <w:proofErr w:type="spellEnd"/>
      <w:r w:rsidRPr="009C269C">
        <w:rPr>
          <w:rFonts w:ascii="Bookman Old Style" w:hAnsi="Bookman Old Style"/>
          <w:i/>
          <w:iCs/>
          <w:sz w:val="22"/>
        </w:rPr>
        <w:t>) su fundamento es el de salvaguardar las aspiraciones de quienes están cerca de acceder a un derecho específico de conformidad con el régimen anterior  y (</w:t>
      </w:r>
      <w:proofErr w:type="spellStart"/>
      <w:r w:rsidRPr="009C269C">
        <w:rPr>
          <w:rFonts w:ascii="Bookman Old Style" w:hAnsi="Bookman Old Style"/>
          <w:i/>
          <w:iCs/>
          <w:sz w:val="22"/>
        </w:rPr>
        <w:t>iii</w:t>
      </w:r>
      <w:proofErr w:type="spellEnd"/>
      <w:r w:rsidRPr="009C269C">
        <w:rPr>
          <w:rFonts w:ascii="Bookman Old Style" w:hAnsi="Bookman Old Style"/>
          <w:i/>
          <w:iCs/>
          <w:sz w:val="22"/>
        </w:rPr>
        <w:t>) su propósito es el de evitar que la subrogación, derogación o modificación del régimen anterior, impacte excesivamente las aspiraciones válidas de los asociados, especialmente si existe la posibilidad de minimizar esa incidencia y de armonizar las expectativas ciudadanas y los cambios legislativos a través de un régimen de transición, y es constitucionalmente legítimo que se utilice la figura del régimen de transición para evitar que una decisión relacionada con expectativas pensionales legítimas bajo la vigencia de una ley, se vea desvirtuada completamente por una ley posterior, en desmedro de quienes aspiraban a que sus derechos pudieran llegar a consolidarse bajo el régimen previo."</w:t>
      </w:r>
    </w:p>
    <w:p w14:paraId="3CC93242" w14:textId="648433EE" w:rsidR="009C4FE1" w:rsidRPr="009C269C" w:rsidRDefault="009C4FE1" w:rsidP="009C269C">
      <w:pPr>
        <w:spacing w:line="276" w:lineRule="auto"/>
        <w:rPr>
          <w:rFonts w:ascii="Bookman Old Style" w:eastAsia="Times New Roman" w:hAnsi="Bookman Old Style" w:cs="Times New Roman"/>
          <w:i/>
          <w:iCs/>
          <w:color w:val="2D2D2D"/>
        </w:rPr>
      </w:pPr>
    </w:p>
    <w:p w14:paraId="6ED83CDA" w14:textId="4281D6BB" w:rsidR="009C4FE1" w:rsidRPr="009C269C" w:rsidRDefault="5E6341B6" w:rsidP="009C269C">
      <w:pPr>
        <w:spacing w:line="276" w:lineRule="auto"/>
        <w:ind w:firstLine="708"/>
        <w:rPr>
          <w:rFonts w:ascii="Bookman Old Style" w:hAnsi="Bookman Old Style"/>
        </w:rPr>
      </w:pPr>
      <w:r w:rsidRPr="009C269C">
        <w:rPr>
          <w:rFonts w:ascii="Bookman Old Style" w:hAnsi="Bookman Old Style"/>
        </w:rPr>
        <w:t>En concordancia, la Sala Laboral de la Corte Suprema de Justicia</w:t>
      </w:r>
      <w:r w:rsidR="6EDBD552" w:rsidRPr="009C269C">
        <w:rPr>
          <w:rFonts w:ascii="Bookman Old Style" w:hAnsi="Bookman Old Style"/>
        </w:rPr>
        <w:t xml:space="preserve"> en sentencias como la </w:t>
      </w:r>
      <w:proofErr w:type="spellStart"/>
      <w:r w:rsidR="6EDBD552" w:rsidRPr="009C269C">
        <w:rPr>
          <w:rFonts w:ascii="Bookman Old Style" w:hAnsi="Bookman Old Style"/>
        </w:rPr>
        <w:t>SL4557</w:t>
      </w:r>
      <w:proofErr w:type="spellEnd"/>
      <w:r w:rsidR="6EDBD552" w:rsidRPr="009C269C">
        <w:rPr>
          <w:rFonts w:ascii="Bookman Old Style" w:hAnsi="Bookman Old Style"/>
        </w:rPr>
        <w:t xml:space="preserve"> de 2015, explicó:</w:t>
      </w:r>
      <w:r w:rsidRPr="009C269C">
        <w:rPr>
          <w:rFonts w:ascii="Bookman Old Style" w:hAnsi="Bookman Old Style"/>
        </w:rPr>
        <w:t xml:space="preserve"> </w:t>
      </w:r>
    </w:p>
    <w:p w14:paraId="02FD73B2" w14:textId="17D6F5AA" w:rsidR="009C4FE1" w:rsidRPr="009C269C" w:rsidRDefault="009C4FE1" w:rsidP="009C269C">
      <w:pPr>
        <w:spacing w:line="276" w:lineRule="auto"/>
        <w:ind w:firstLine="708"/>
        <w:rPr>
          <w:rFonts w:ascii="Bookman Old Style" w:eastAsia="Bookman Old Style" w:hAnsi="Bookman Old Style" w:cs="Bookman Old Style"/>
          <w:lang w:val="es"/>
        </w:rPr>
      </w:pPr>
    </w:p>
    <w:p w14:paraId="709A79D4" w14:textId="2A427624" w:rsidR="009C4FE1" w:rsidRPr="009C269C" w:rsidRDefault="3C476B69" w:rsidP="009C269C">
      <w:pPr>
        <w:spacing w:line="240" w:lineRule="auto"/>
        <w:ind w:left="426" w:right="420" w:firstLine="0"/>
        <w:rPr>
          <w:rFonts w:ascii="Bookman Old Style" w:hAnsi="Bookman Old Style"/>
          <w:i/>
          <w:iCs/>
          <w:sz w:val="22"/>
        </w:rPr>
      </w:pPr>
      <w:r w:rsidRPr="009C269C">
        <w:rPr>
          <w:rFonts w:ascii="Bookman Old Style" w:hAnsi="Bookman Old Style"/>
          <w:i/>
          <w:iCs/>
          <w:sz w:val="22"/>
        </w:rPr>
        <w:t>“</w:t>
      </w:r>
      <w:r w:rsidR="11F2EBC1" w:rsidRPr="009C269C">
        <w:rPr>
          <w:rFonts w:ascii="Bookman Old Style" w:hAnsi="Bookman Old Style"/>
          <w:i/>
          <w:iCs/>
          <w:sz w:val="22"/>
        </w:rPr>
        <w:t>La transición en materia pensional tiene por objeto la protección de expectativas legítimas de los afiliados frente al acceso a la pensión, y comporta un deber del Estado en la medida en que este debe mantener la seguridad en los ciudadanos de que las normas producen efectos, y deben ser respetadas.</w:t>
      </w:r>
    </w:p>
    <w:p w14:paraId="70759FA1" w14:textId="1692C6B0" w:rsidR="009C4FE1" w:rsidRPr="009C269C" w:rsidRDefault="11F2EBC1" w:rsidP="009C269C">
      <w:pPr>
        <w:spacing w:line="240" w:lineRule="auto"/>
        <w:ind w:left="426" w:right="420" w:firstLine="0"/>
        <w:rPr>
          <w:rFonts w:ascii="Bookman Old Style" w:hAnsi="Bookman Old Style"/>
          <w:i/>
          <w:iCs/>
          <w:sz w:val="22"/>
        </w:rPr>
      </w:pPr>
      <w:r w:rsidRPr="009C269C">
        <w:rPr>
          <w:rFonts w:ascii="Bookman Old Style" w:hAnsi="Bookman Old Style"/>
          <w:i/>
          <w:iCs/>
          <w:sz w:val="22"/>
        </w:rPr>
        <w:t xml:space="preserve"> </w:t>
      </w:r>
    </w:p>
    <w:p w14:paraId="78202B76" w14:textId="6C5A04B8" w:rsidR="009C4FE1" w:rsidRPr="009C269C" w:rsidRDefault="11F2EBC1" w:rsidP="009C269C">
      <w:pPr>
        <w:spacing w:line="240" w:lineRule="auto"/>
        <w:ind w:left="426" w:right="420" w:firstLine="0"/>
        <w:rPr>
          <w:rFonts w:ascii="Bookman Old Style" w:hAnsi="Bookman Old Style"/>
          <w:i/>
          <w:iCs/>
          <w:sz w:val="22"/>
        </w:rPr>
      </w:pPr>
      <w:r w:rsidRPr="009C269C">
        <w:rPr>
          <w:rFonts w:ascii="Bookman Old Style" w:hAnsi="Bookman Old Style"/>
          <w:i/>
          <w:iCs/>
          <w:sz w:val="22"/>
        </w:rPr>
        <w:t xml:space="preserve">No es extraño que la legislación del trabajo y de la seguridad social incorporara dicho mecanismo en vista de la protección de los derechos que de aquella emanan, y precisamente por su carácter es que esta Sala de la Corte ha destacado que el respeto de las reglas legales supone además una búsqueda </w:t>
      </w:r>
      <w:r w:rsidRPr="009C269C">
        <w:rPr>
          <w:rFonts w:ascii="Bookman Old Style" w:hAnsi="Bookman Old Style"/>
          <w:i/>
          <w:iCs/>
          <w:sz w:val="22"/>
        </w:rPr>
        <w:lastRenderedPageBreak/>
        <w:t>por hacer efectivas las cotizaciones que los afiliados hicieron en todo su periodo de trabajo.</w:t>
      </w:r>
      <w:r w:rsidR="4E40B5BD" w:rsidRPr="009C269C">
        <w:rPr>
          <w:rFonts w:ascii="Bookman Old Style" w:hAnsi="Bookman Old Style"/>
          <w:i/>
          <w:iCs/>
          <w:sz w:val="22"/>
        </w:rPr>
        <w:t>”</w:t>
      </w:r>
    </w:p>
    <w:p w14:paraId="3D595411" w14:textId="75638DCC" w:rsidR="009C4FE1" w:rsidRPr="009C269C" w:rsidRDefault="009C4FE1" w:rsidP="009C269C">
      <w:pPr>
        <w:spacing w:line="276" w:lineRule="auto"/>
        <w:rPr>
          <w:rFonts w:ascii="Bookman Old Style" w:hAnsi="Bookman Old Style"/>
        </w:rPr>
      </w:pPr>
    </w:p>
    <w:p w14:paraId="7A04F794" w14:textId="4C74505B" w:rsidR="009C4FE1" w:rsidRPr="009C269C" w:rsidRDefault="71E2D39A" w:rsidP="009C269C">
      <w:pPr>
        <w:spacing w:line="276" w:lineRule="auto"/>
        <w:rPr>
          <w:rFonts w:ascii="Bookman Old Style" w:hAnsi="Bookman Old Style"/>
        </w:rPr>
      </w:pPr>
      <w:r w:rsidRPr="009C269C">
        <w:rPr>
          <w:rFonts w:ascii="Bookman Old Style" w:hAnsi="Bookman Old Style"/>
        </w:rPr>
        <w:t>Estas expectativas legítimas hacen referencia a la probabilidad cierta de consolidación futura del correspondiente derecho, si se mantienen las condiciones establecidas en una ley determinada</w:t>
      </w:r>
      <w:r w:rsidR="0FDEE2D2" w:rsidRPr="009C269C">
        <w:rPr>
          <w:rFonts w:ascii="Bookman Old Style" w:hAnsi="Bookman Old Style"/>
        </w:rPr>
        <w:t>; sin embargo,</w:t>
      </w:r>
      <w:r w:rsidRPr="009C269C">
        <w:rPr>
          <w:rFonts w:ascii="Bookman Old Style" w:hAnsi="Bookman Old Style"/>
        </w:rPr>
        <w:t xml:space="preserve"> pueden ser modificadas por el legislador en virtud de sus competencias, pero no de una manera arbitraria en contraposición a la confianza legítima de los ciudadanos.</w:t>
      </w:r>
      <w:r w:rsidR="440761B4" w:rsidRPr="009C269C">
        <w:rPr>
          <w:rFonts w:ascii="Bookman Old Style" w:hAnsi="Bookman Old Style"/>
        </w:rPr>
        <w:t xml:space="preserve"> </w:t>
      </w:r>
    </w:p>
    <w:p w14:paraId="38456B06" w14:textId="17045AE7" w:rsidR="009C4FE1" w:rsidRPr="009C269C" w:rsidRDefault="009C4FE1" w:rsidP="009C269C">
      <w:pPr>
        <w:spacing w:line="276" w:lineRule="auto"/>
        <w:rPr>
          <w:rFonts w:ascii="Bookman Old Style" w:hAnsi="Bookman Old Style"/>
        </w:rPr>
      </w:pPr>
    </w:p>
    <w:p w14:paraId="26DEAD44" w14:textId="37A3A30D" w:rsidR="009C4FE1" w:rsidRPr="009C269C" w:rsidRDefault="440761B4" w:rsidP="009C269C">
      <w:pPr>
        <w:spacing w:line="276" w:lineRule="auto"/>
        <w:rPr>
          <w:rFonts w:ascii="Bookman Old Style" w:hAnsi="Bookman Old Style"/>
        </w:rPr>
      </w:pPr>
      <w:r w:rsidRPr="009C269C">
        <w:rPr>
          <w:rFonts w:ascii="Bookman Old Style" w:hAnsi="Bookman Old Style"/>
        </w:rPr>
        <w:t xml:space="preserve">Ahora, </w:t>
      </w:r>
      <w:bookmarkStart w:id="3" w:name="_Hlk178759874"/>
      <w:r w:rsidRPr="009C269C">
        <w:rPr>
          <w:rFonts w:ascii="Bookman Old Style" w:hAnsi="Bookman Old Style"/>
        </w:rPr>
        <w:t>p</w:t>
      </w:r>
      <w:r w:rsidR="5364D55C" w:rsidRPr="009C269C">
        <w:rPr>
          <w:rFonts w:ascii="Bookman Old Style" w:hAnsi="Bookman Old Style"/>
        </w:rPr>
        <w:t xml:space="preserve">ara ser beneficiario del régimen de transición </w:t>
      </w:r>
      <w:r w:rsidR="0EB3E023" w:rsidRPr="009C269C">
        <w:rPr>
          <w:rFonts w:ascii="Bookman Old Style" w:hAnsi="Bookman Old Style"/>
        </w:rPr>
        <w:t>que conserva el derecho a pensionar</w:t>
      </w:r>
      <w:r w:rsidR="1ADE56BF" w:rsidRPr="009C269C">
        <w:rPr>
          <w:rFonts w:ascii="Bookman Old Style" w:hAnsi="Bookman Old Style"/>
        </w:rPr>
        <w:t>se</w:t>
      </w:r>
      <w:r w:rsidR="0EB3E023" w:rsidRPr="009C269C">
        <w:rPr>
          <w:rFonts w:ascii="Bookman Old Style" w:hAnsi="Bookman Old Style"/>
        </w:rPr>
        <w:t xml:space="preserve"> con el régimen anterior por ser (en la mayoría de los casos)</w:t>
      </w:r>
      <w:r w:rsidR="0758D3E1" w:rsidRPr="009C269C">
        <w:rPr>
          <w:rFonts w:ascii="Bookman Old Style" w:hAnsi="Bookman Old Style"/>
        </w:rPr>
        <w:t xml:space="preserve"> más favorable, se debe acreditar el cumplimiento de las reglas previstas para ello, es decir, que al 01 de abril de 1994 fecha de entrada en vigencia del nuevo sistema de pensiones</w:t>
      </w:r>
      <w:r w:rsidR="49AB425E" w:rsidRPr="009C269C">
        <w:rPr>
          <w:rFonts w:ascii="Bookman Old Style" w:hAnsi="Bookman Old Style"/>
        </w:rPr>
        <w:t>, tuvieran 40 o 35 o más años de edad tratándose de hombres o mujeres, respectivamente, o tuvieran 15 años o más de servicios o cotizaciones</w:t>
      </w:r>
      <w:r w:rsidR="463B83F0" w:rsidRPr="009C269C">
        <w:rPr>
          <w:rFonts w:ascii="Bookman Old Style" w:hAnsi="Bookman Old Style"/>
        </w:rPr>
        <w:t>; sin</w:t>
      </w:r>
      <w:r w:rsidR="46CD5F21" w:rsidRPr="009C269C">
        <w:rPr>
          <w:rFonts w:ascii="Bookman Old Style" w:hAnsi="Bookman Old Style"/>
        </w:rPr>
        <w:t xml:space="preserve"> embargo, </w:t>
      </w:r>
      <w:r w:rsidR="62089955" w:rsidRPr="009C269C">
        <w:rPr>
          <w:rFonts w:ascii="Bookman Old Style" w:hAnsi="Bookman Old Style"/>
        </w:rPr>
        <w:t xml:space="preserve">el requisito </w:t>
      </w:r>
      <w:r w:rsidR="2E4D16B2" w:rsidRPr="009C269C">
        <w:rPr>
          <w:rFonts w:ascii="Bookman Old Style" w:hAnsi="Bookman Old Style"/>
        </w:rPr>
        <w:t xml:space="preserve">primero y </w:t>
      </w:r>
      <w:r w:rsidR="62089955" w:rsidRPr="009C269C">
        <w:rPr>
          <w:rFonts w:ascii="Bookman Old Style" w:hAnsi="Bookman Old Style"/>
        </w:rPr>
        <w:t>principal</w:t>
      </w:r>
      <w:r w:rsidR="0552E4AA" w:rsidRPr="009C269C">
        <w:rPr>
          <w:rFonts w:ascii="Bookman Old Style" w:hAnsi="Bookman Old Style"/>
        </w:rPr>
        <w:t xml:space="preserve"> </w:t>
      </w:r>
      <w:r w:rsidR="59387FB0" w:rsidRPr="009C269C">
        <w:rPr>
          <w:rFonts w:ascii="Bookman Old Style" w:hAnsi="Bookman Old Style"/>
        </w:rPr>
        <w:t>es</w:t>
      </w:r>
      <w:r w:rsidR="0552E4AA" w:rsidRPr="009C269C">
        <w:rPr>
          <w:rFonts w:ascii="Bookman Old Style" w:hAnsi="Bookman Old Style"/>
        </w:rPr>
        <w:t xml:space="preserve"> que la p</w:t>
      </w:r>
      <w:r w:rsidR="44749FEF" w:rsidRPr="009C269C">
        <w:rPr>
          <w:rFonts w:ascii="Bookman Old Style" w:hAnsi="Bookman Old Style"/>
        </w:rPr>
        <w:t>ersona tenga la condición de afiliado al régimen del cual pretende beneficiarse</w:t>
      </w:r>
      <w:r w:rsidR="66EA5882" w:rsidRPr="009C269C">
        <w:rPr>
          <w:rFonts w:ascii="Bookman Old Style" w:hAnsi="Bookman Old Style"/>
        </w:rPr>
        <w:t>, en este caso el Acuerdo 049 de 1990</w:t>
      </w:r>
      <w:r w:rsidR="2051AFCB" w:rsidRPr="009C269C">
        <w:rPr>
          <w:rFonts w:ascii="Bookman Old Style" w:hAnsi="Bookman Old Style"/>
        </w:rPr>
        <w:t xml:space="preserve">. </w:t>
      </w:r>
      <w:bookmarkEnd w:id="3"/>
      <w:r w:rsidR="2051AFCB" w:rsidRPr="009C269C">
        <w:rPr>
          <w:rFonts w:ascii="Bookman Old Style" w:hAnsi="Bookman Old Style"/>
        </w:rPr>
        <w:t>En otras palabras</w:t>
      </w:r>
      <w:r w:rsidR="44749FEF" w:rsidRPr="009C269C">
        <w:rPr>
          <w:rFonts w:ascii="Bookman Old Style" w:hAnsi="Bookman Old Style"/>
        </w:rPr>
        <w:t xml:space="preserve">, </w:t>
      </w:r>
      <w:r w:rsidR="54875BE6" w:rsidRPr="009C269C">
        <w:rPr>
          <w:rFonts w:ascii="Bookman Old Style" w:hAnsi="Bookman Old Style"/>
        </w:rPr>
        <w:t>el pr</w:t>
      </w:r>
      <w:r w:rsidR="2C6452E8" w:rsidRPr="009C269C">
        <w:rPr>
          <w:rFonts w:ascii="Bookman Old Style" w:hAnsi="Bookman Old Style"/>
        </w:rPr>
        <w:t xml:space="preserve">esupuesto mínimo </w:t>
      </w:r>
      <w:r w:rsidR="54875BE6" w:rsidRPr="009C269C">
        <w:rPr>
          <w:rFonts w:ascii="Bookman Old Style" w:hAnsi="Bookman Old Style"/>
        </w:rPr>
        <w:t>para ser beneficiario del</w:t>
      </w:r>
      <w:r w:rsidR="2C51D380" w:rsidRPr="009C269C">
        <w:rPr>
          <w:rFonts w:ascii="Bookman Old Style" w:hAnsi="Bookman Old Style"/>
        </w:rPr>
        <w:t xml:space="preserve"> Acuerdo por</w:t>
      </w:r>
      <w:r w:rsidR="54875BE6" w:rsidRPr="009C269C">
        <w:rPr>
          <w:rFonts w:ascii="Bookman Old Style" w:hAnsi="Bookman Old Style"/>
        </w:rPr>
        <w:t xml:space="preserve"> régimen de transición es </w:t>
      </w:r>
      <w:r w:rsidR="20A25BA8" w:rsidRPr="009C269C">
        <w:rPr>
          <w:rFonts w:ascii="Bookman Old Style" w:hAnsi="Bookman Old Style"/>
        </w:rPr>
        <w:t xml:space="preserve">que la persona hubiese estado afiliada a algún régimen antes del 01 de abril de 1994, calenda en que entró en vigor la Ley 100. </w:t>
      </w:r>
    </w:p>
    <w:p w14:paraId="325A30F2" w14:textId="17243EAA" w:rsidR="009C4FE1" w:rsidRPr="009C269C" w:rsidRDefault="009C4FE1" w:rsidP="009C269C">
      <w:pPr>
        <w:spacing w:line="276" w:lineRule="auto"/>
        <w:rPr>
          <w:rFonts w:ascii="Bookman Old Style" w:hAnsi="Bookman Old Style"/>
        </w:rPr>
      </w:pPr>
    </w:p>
    <w:p w14:paraId="7F8163F1" w14:textId="33700471" w:rsidR="009C4FE1" w:rsidRPr="009C269C" w:rsidRDefault="20A25BA8" w:rsidP="009C269C">
      <w:pPr>
        <w:spacing w:line="276" w:lineRule="auto"/>
        <w:rPr>
          <w:rFonts w:ascii="Bookman Old Style" w:eastAsia="Bookman Old Style" w:hAnsi="Bookman Old Style" w:cs="Bookman Old Style"/>
          <w:i/>
          <w:iCs/>
          <w:lang w:val="es-ES"/>
        </w:rPr>
      </w:pPr>
      <w:r w:rsidRPr="009C269C">
        <w:rPr>
          <w:rFonts w:ascii="Bookman Old Style" w:hAnsi="Bookman Old Style"/>
        </w:rPr>
        <w:t xml:space="preserve">Esta conclusión surge de la aplicación lógica de la norma </w:t>
      </w:r>
      <w:r w:rsidR="14C64147" w:rsidRPr="009C269C">
        <w:rPr>
          <w:rFonts w:ascii="Bookman Old Style" w:hAnsi="Bookman Old Style"/>
        </w:rPr>
        <w:t xml:space="preserve">que, se reitera, en el artículo 36 </w:t>
      </w:r>
      <w:r w:rsidR="00177B41" w:rsidRPr="009C269C">
        <w:rPr>
          <w:rFonts w:ascii="Bookman Old Style" w:hAnsi="Bookman Old Style"/>
        </w:rPr>
        <w:t>ibidem</w:t>
      </w:r>
      <w:r w:rsidR="14C64147" w:rsidRPr="009C269C">
        <w:rPr>
          <w:rFonts w:ascii="Bookman Old Style" w:hAnsi="Bookman Old Style"/>
        </w:rPr>
        <w:t>, d</w:t>
      </w:r>
      <w:r w:rsidR="52D8E97B" w:rsidRPr="009C269C">
        <w:rPr>
          <w:rFonts w:ascii="Bookman Old Style" w:hAnsi="Bookman Old Style"/>
        </w:rPr>
        <w:t>ispuso que los requisitos de edad para acceder a la pensión de vejez, el tiempo de servicio o en número de semanas cotizadas, y el monto de la pensión de vejez</w:t>
      </w:r>
      <w:r w:rsidR="14C64147" w:rsidRPr="009C269C">
        <w:rPr>
          <w:rFonts w:ascii="Bookman Old Style" w:hAnsi="Bookman Old Style"/>
        </w:rPr>
        <w:t xml:space="preserve"> </w:t>
      </w:r>
      <w:r w:rsidR="1E71E6D0" w:rsidRPr="009C269C">
        <w:rPr>
          <w:rFonts w:ascii="Bookman Old Style" w:eastAsia="Bookman Old Style" w:hAnsi="Bookman Old Style" w:cs="Bookman Old Style"/>
          <w:i/>
          <w:iCs/>
          <w:lang w:val="es"/>
        </w:rPr>
        <w:t xml:space="preserve">será la establecida </w:t>
      </w:r>
      <w:r w:rsidR="1E71E6D0" w:rsidRPr="009C269C">
        <w:rPr>
          <w:rFonts w:ascii="Bookman Old Style" w:eastAsia="Bookman Old Style" w:hAnsi="Bookman Old Style" w:cs="Bookman Old Style"/>
          <w:i/>
          <w:iCs/>
          <w:u w:val="single"/>
          <w:lang w:val="es"/>
        </w:rPr>
        <w:t>en el régimen anterior al cual se encuentren afiliados</w:t>
      </w:r>
      <w:r w:rsidR="76E6ECBB" w:rsidRPr="009C269C">
        <w:rPr>
          <w:rFonts w:ascii="Bookman Old Style" w:eastAsia="Bookman Old Style" w:hAnsi="Bookman Old Style" w:cs="Bookman Old Style"/>
          <w:i/>
          <w:iCs/>
          <w:u w:val="single"/>
          <w:lang w:val="es"/>
        </w:rPr>
        <w:t>.</w:t>
      </w:r>
      <w:r w:rsidR="0EB3E023" w:rsidRPr="009C269C">
        <w:rPr>
          <w:rFonts w:ascii="Bookman Old Style" w:eastAsia="Bookman Old Style" w:hAnsi="Bookman Old Style" w:cs="Bookman Old Style"/>
          <w:i/>
          <w:iCs/>
          <w:lang w:val="es-ES"/>
        </w:rPr>
        <w:t xml:space="preserve"> </w:t>
      </w:r>
    </w:p>
    <w:p w14:paraId="7C327F85" w14:textId="2FC9B590" w:rsidR="009C4FE1" w:rsidRPr="009C269C" w:rsidRDefault="009C4FE1" w:rsidP="009C269C">
      <w:pPr>
        <w:spacing w:line="276" w:lineRule="auto"/>
        <w:rPr>
          <w:rFonts w:ascii="Bookman Old Style" w:hAnsi="Bookman Old Style"/>
        </w:rPr>
      </w:pPr>
    </w:p>
    <w:p w14:paraId="700B330C" w14:textId="7E1F0C18" w:rsidR="009C4FE1" w:rsidRPr="009C269C" w:rsidRDefault="1D515A49" w:rsidP="009C269C">
      <w:pPr>
        <w:spacing w:line="276" w:lineRule="auto"/>
        <w:rPr>
          <w:rFonts w:ascii="Bookman Old Style" w:eastAsia="Bookman Old Style" w:hAnsi="Bookman Old Style" w:cs="Bookman Old Style"/>
        </w:rPr>
      </w:pPr>
      <w:r w:rsidRPr="009C269C">
        <w:rPr>
          <w:rFonts w:ascii="Bookman Old Style" w:hAnsi="Bookman Old Style"/>
        </w:rPr>
        <w:t xml:space="preserve">Precisamente sobre esta última expresión arriba subrayada, la Corte Constitucional la declaró exequible en la sentencia </w:t>
      </w:r>
      <w:r w:rsidRPr="009C269C">
        <w:rPr>
          <w:rFonts w:ascii="Bookman Old Style" w:hAnsi="Bookman Old Style"/>
          <w:b/>
          <w:bCs/>
        </w:rPr>
        <w:t>C-596 de 1997</w:t>
      </w:r>
      <w:r w:rsidR="7D9BE839" w:rsidRPr="009C269C">
        <w:rPr>
          <w:rFonts w:ascii="Bookman Old Style" w:hAnsi="Bookman Old Style"/>
        </w:rPr>
        <w:t xml:space="preserve">, argumentando que no basta con cumplir los requisitos dispuestos en el artículo 36 de la Ley 100, sino que es indispensable estar </w:t>
      </w:r>
      <w:r w:rsidR="589E2511" w:rsidRPr="009C269C">
        <w:rPr>
          <w:rFonts w:ascii="Bookman Old Style" w:hAnsi="Bookman Old Style"/>
        </w:rPr>
        <w:t>afiliado a algún régimen pensional.</w:t>
      </w:r>
      <w:r w:rsidR="1921EAAC" w:rsidRPr="009C269C">
        <w:rPr>
          <w:rFonts w:ascii="Bookman Old Style" w:hAnsi="Bookman Old Style"/>
        </w:rPr>
        <w:t xml:space="preserve"> </w:t>
      </w:r>
      <w:r w:rsidR="1528322E" w:rsidRPr="009C269C">
        <w:rPr>
          <w:rFonts w:ascii="Bookman Old Style" w:hAnsi="Bookman Old Style"/>
        </w:rPr>
        <w:t>En esa ocasión dijo</w:t>
      </w:r>
      <w:r w:rsidR="1921EAAC" w:rsidRPr="009C269C">
        <w:rPr>
          <w:rFonts w:ascii="Bookman Old Style" w:hAnsi="Bookman Old Style"/>
        </w:rPr>
        <w:t xml:space="preserve">: </w:t>
      </w:r>
    </w:p>
    <w:p w14:paraId="09346CF9" w14:textId="38D3BD12" w:rsidR="009C4FE1" w:rsidRPr="009C269C" w:rsidRDefault="009C4FE1" w:rsidP="009C269C">
      <w:pPr>
        <w:spacing w:line="276" w:lineRule="auto"/>
        <w:rPr>
          <w:rFonts w:ascii="Bookman Old Style" w:hAnsi="Bookman Old Style"/>
        </w:rPr>
      </w:pPr>
    </w:p>
    <w:p w14:paraId="5BBF7680" w14:textId="536B4981" w:rsidR="009C4FE1" w:rsidRPr="009C269C" w:rsidRDefault="1921EAAC" w:rsidP="009C269C">
      <w:pPr>
        <w:spacing w:line="240" w:lineRule="auto"/>
        <w:ind w:left="426" w:right="420" w:firstLine="0"/>
        <w:rPr>
          <w:rFonts w:ascii="Bookman Old Style" w:hAnsi="Bookman Old Style"/>
          <w:i/>
          <w:iCs/>
          <w:sz w:val="22"/>
        </w:rPr>
      </w:pPr>
      <w:r w:rsidRPr="009C269C">
        <w:rPr>
          <w:rFonts w:ascii="Bookman Old Style" w:hAnsi="Bookman Old Style"/>
          <w:i/>
          <w:iCs/>
          <w:sz w:val="22"/>
        </w:rPr>
        <w:t>“</w:t>
      </w:r>
      <w:r w:rsidR="15130CDF" w:rsidRPr="009C269C">
        <w:rPr>
          <w:rFonts w:ascii="Bookman Old Style" w:hAnsi="Bookman Old Style"/>
          <w:i/>
          <w:iCs/>
          <w:sz w:val="22"/>
        </w:rPr>
        <w:t>En efecto, como arriba se dijo, quienes a la fecha de entrada en vigencia de la ley se encontraban trabajando y adscritos a un determinado régimen pensional, no tenían propiamente un derecho adquirido a pensionarse según los requisitos establecidos por ese régimen; tan solo tenían una expectativa de derecho frente a tales condiciones o exigencias. No obstante, la nueva ley de seguridad social les concedió el beneficio</w:t>
      </w:r>
      <w:r w:rsidR="0E082FBC" w:rsidRPr="009C269C">
        <w:rPr>
          <w:rFonts w:ascii="Bookman Old Style" w:hAnsi="Bookman Old Style"/>
          <w:i/>
          <w:iCs/>
          <w:sz w:val="22"/>
        </w:rPr>
        <w:t xml:space="preserve"> </w:t>
      </w:r>
      <w:r w:rsidR="15130CDF" w:rsidRPr="009C269C">
        <w:rPr>
          <w:rFonts w:ascii="Bookman Old Style" w:hAnsi="Bookman Old Style"/>
          <w:i/>
          <w:iCs/>
          <w:sz w:val="22"/>
        </w:rPr>
        <w:t xml:space="preserve">antes explicado, consistente en la posibilidad de obtener la pensión según tales requisitos. </w:t>
      </w:r>
      <w:r w:rsidR="15130CDF" w:rsidRPr="009C269C">
        <w:rPr>
          <w:rFonts w:ascii="Bookman Old Style" w:hAnsi="Bookman Old Style"/>
          <w:b/>
          <w:i/>
          <w:iCs/>
          <w:sz w:val="22"/>
        </w:rPr>
        <w:t>Obviamente, la Ley 100, justamente en la expresión demandada, exigió que los acreedores a tal beneficio estuvieran afiliados a algún régimen pensional. No podía ser de otra forma, porque de lo contrario, se pregunta la Corte: ¿Cuáles serían los requisitos o condiciones más favorables que se harían prevalecer frente a las exigencias de la nueva ley? Si la persona no estaba vinculada a ningún régimen pensional, no existía ni siquiera la expectativa de derecho a pensionarse según determinados requisitos</w:t>
      </w:r>
      <w:r w:rsidR="15130CDF" w:rsidRPr="009C269C">
        <w:rPr>
          <w:rFonts w:ascii="Bookman Old Style" w:hAnsi="Bookman Old Style"/>
          <w:i/>
          <w:iCs/>
          <w:sz w:val="22"/>
        </w:rPr>
        <w:t xml:space="preserve">, que por simple sustracción de materia eran imposibles de precisar. </w:t>
      </w:r>
    </w:p>
    <w:p w14:paraId="0204D6C0" w14:textId="38319285" w:rsidR="009C4FE1" w:rsidRPr="009C269C" w:rsidRDefault="009C4FE1" w:rsidP="009C269C">
      <w:pPr>
        <w:spacing w:line="240" w:lineRule="auto"/>
        <w:ind w:left="426" w:right="420" w:firstLine="0"/>
        <w:rPr>
          <w:rFonts w:ascii="Bookman Old Style" w:hAnsi="Bookman Old Style"/>
          <w:i/>
          <w:iCs/>
          <w:sz w:val="22"/>
        </w:rPr>
      </w:pPr>
    </w:p>
    <w:p w14:paraId="6724122F" w14:textId="7723BDCB" w:rsidR="009C4FE1" w:rsidRPr="009C269C" w:rsidRDefault="1921EAAC" w:rsidP="009C269C">
      <w:pPr>
        <w:spacing w:line="240" w:lineRule="auto"/>
        <w:ind w:left="426" w:right="420" w:firstLine="0"/>
        <w:rPr>
          <w:rFonts w:ascii="Bookman Old Style" w:hAnsi="Bookman Old Style"/>
          <w:i/>
          <w:iCs/>
          <w:sz w:val="22"/>
        </w:rPr>
      </w:pPr>
      <w:r w:rsidRPr="009C269C">
        <w:rPr>
          <w:rFonts w:ascii="Bookman Old Style" w:hAnsi="Bookman Old Style"/>
          <w:i/>
          <w:iCs/>
          <w:sz w:val="22"/>
        </w:rPr>
        <w:t xml:space="preserve">Luego, por elementales razones de lógica jurídica, era necesario establecer el condicionamiento de estar afiliado a algún régimen pensional para efectos de </w:t>
      </w:r>
      <w:r w:rsidRPr="009C269C">
        <w:rPr>
          <w:rFonts w:ascii="Bookman Old Style" w:hAnsi="Bookman Old Style"/>
          <w:i/>
          <w:iCs/>
          <w:sz w:val="22"/>
        </w:rPr>
        <w:lastRenderedPageBreak/>
        <w:t>ser acreedor al beneficio derivado del régimen de transición, consistente en poder pensionarse de conformidad con los requisitos y condiciones previstos para el régimen anterior.”</w:t>
      </w:r>
      <w:r w:rsidR="0C42D8EC" w:rsidRPr="009C269C">
        <w:rPr>
          <w:rFonts w:ascii="Bookman Old Style" w:hAnsi="Bookman Old Style"/>
          <w:i/>
          <w:iCs/>
          <w:sz w:val="22"/>
        </w:rPr>
        <w:t xml:space="preserve"> (Negrilla fuera de texto)</w:t>
      </w:r>
    </w:p>
    <w:p w14:paraId="0EC75A42" w14:textId="348C15A2" w:rsidR="009C4FE1" w:rsidRPr="009C269C" w:rsidRDefault="009C4FE1" w:rsidP="009C269C">
      <w:pPr>
        <w:spacing w:line="276" w:lineRule="auto"/>
        <w:rPr>
          <w:rFonts w:ascii="Bookman Old Style" w:hAnsi="Bookman Old Style"/>
        </w:rPr>
      </w:pPr>
    </w:p>
    <w:p w14:paraId="264B8AFC" w14:textId="595CDCDD" w:rsidR="009C4FE1" w:rsidRPr="009C269C" w:rsidRDefault="0EB3E023" w:rsidP="009C269C">
      <w:pPr>
        <w:spacing w:line="276" w:lineRule="auto"/>
        <w:rPr>
          <w:rFonts w:ascii="Bookman Old Style" w:hAnsi="Bookman Old Style"/>
          <w:b/>
          <w:bCs/>
        </w:rPr>
      </w:pPr>
      <w:r w:rsidRPr="009C269C">
        <w:rPr>
          <w:rFonts w:ascii="Bookman Old Style" w:hAnsi="Bookman Old Style"/>
          <w:b/>
          <w:bCs/>
        </w:rPr>
        <w:t xml:space="preserve"> </w:t>
      </w:r>
      <w:r w:rsidR="1CF2E1BD" w:rsidRPr="009C269C">
        <w:rPr>
          <w:rFonts w:ascii="Bookman Old Style" w:hAnsi="Bookman Old Style"/>
          <w:b/>
          <w:bCs/>
        </w:rPr>
        <w:t>2. Caso Concreto</w:t>
      </w:r>
    </w:p>
    <w:p w14:paraId="3572822E" w14:textId="65C391D1" w:rsidR="009C4FE1" w:rsidRPr="009C269C" w:rsidRDefault="009C4FE1" w:rsidP="009C269C">
      <w:pPr>
        <w:spacing w:line="276" w:lineRule="auto"/>
        <w:rPr>
          <w:rFonts w:ascii="Bookman Old Style" w:hAnsi="Bookman Old Style"/>
        </w:rPr>
      </w:pPr>
    </w:p>
    <w:p w14:paraId="7A107ED5" w14:textId="3CF10EFA" w:rsidR="009C4FE1" w:rsidRPr="009C269C" w:rsidRDefault="1CF2E1BD" w:rsidP="009C269C">
      <w:pPr>
        <w:spacing w:line="276" w:lineRule="auto"/>
        <w:rPr>
          <w:rFonts w:ascii="Bookman Old Style" w:hAnsi="Bookman Old Style" w:cs="Estrangelo Edessa"/>
          <w:noProof/>
        </w:rPr>
      </w:pPr>
      <w:r w:rsidRPr="009C269C">
        <w:rPr>
          <w:rFonts w:ascii="Bookman Old Style" w:hAnsi="Bookman Old Style"/>
        </w:rPr>
        <w:t xml:space="preserve">En el caso del señor </w:t>
      </w:r>
      <w:r w:rsidR="16830A68" w:rsidRPr="009C269C">
        <w:rPr>
          <w:rFonts w:ascii="Bookman Old Style" w:hAnsi="Bookman Old Style"/>
        </w:rPr>
        <w:t xml:space="preserve">HERNANDO DE JESÚS GRAJALES CAÑAVERAL se evidencia que </w:t>
      </w:r>
      <w:r w:rsidR="43D2C8CD" w:rsidRPr="009C269C">
        <w:rPr>
          <w:rFonts w:ascii="Bookman Old Style" w:hAnsi="Bookman Old Style"/>
        </w:rPr>
        <w:t xml:space="preserve">pretende acceder a la pensión de vejez, aplicando lo dispuesto en el Acuerdo 049 de 1990, pues considera que es </w:t>
      </w:r>
      <w:r w:rsidR="43D2C8CD" w:rsidRPr="009C269C">
        <w:rPr>
          <w:rFonts w:ascii="Bookman Old Style" w:hAnsi="Bookman Old Style" w:cs="Estrangelo Edessa"/>
          <w:noProof/>
        </w:rPr>
        <w:t>beneficiario del régimen de transición de que trata el artículo 36 de la Ley 100 de 1993, dado que, para la entrada en vigencia de dicha norma, esto es, el 01 de abril de 1994, contaba con 46 años –</w:t>
      </w:r>
      <w:r w:rsidR="43D2C8CD" w:rsidRPr="009C269C">
        <w:rPr>
          <w:rFonts w:ascii="Bookman Old Style" w:hAnsi="Bookman Old Style" w:cs="Estrangelo Edessa"/>
          <w:i/>
          <w:iCs/>
          <w:noProof/>
        </w:rPr>
        <w:t>nació el 07-12-1948</w:t>
      </w:r>
      <w:r w:rsidR="43D2C8CD" w:rsidRPr="009C269C">
        <w:rPr>
          <w:rFonts w:ascii="Bookman Old Style" w:hAnsi="Bookman Old Style" w:cs="Estrangelo Edessa"/>
          <w:noProof/>
        </w:rPr>
        <w:t>-, lo que habilita</w:t>
      </w:r>
      <w:r w:rsidR="4C74ADFD" w:rsidRPr="009C269C">
        <w:rPr>
          <w:rFonts w:ascii="Bookman Old Style" w:hAnsi="Bookman Old Style" w:cs="Estrangelo Edessa"/>
          <w:noProof/>
        </w:rPr>
        <w:t>ría</w:t>
      </w:r>
      <w:r w:rsidR="43D2C8CD" w:rsidRPr="009C269C">
        <w:rPr>
          <w:rFonts w:ascii="Bookman Old Style" w:hAnsi="Bookman Old Style" w:cs="Estrangelo Edessa"/>
          <w:noProof/>
        </w:rPr>
        <w:t xml:space="preserve"> analizar la pensión en los términos del Acuerdo</w:t>
      </w:r>
      <w:r w:rsidR="5B29CE3B" w:rsidRPr="009C269C">
        <w:rPr>
          <w:rFonts w:ascii="Bookman Old Style" w:hAnsi="Bookman Old Style" w:cs="Estrangelo Edessa"/>
          <w:noProof/>
        </w:rPr>
        <w:t xml:space="preserve"> mencionado</w:t>
      </w:r>
      <w:r w:rsidR="48419AC8" w:rsidRPr="009C269C">
        <w:rPr>
          <w:rFonts w:ascii="Bookman Old Style" w:hAnsi="Bookman Old Style" w:cs="Estrangelo Edessa"/>
          <w:noProof/>
        </w:rPr>
        <w:t>.</w:t>
      </w:r>
    </w:p>
    <w:p w14:paraId="75E1DED3" w14:textId="6E2FCDD7" w:rsidR="009C4FE1" w:rsidRPr="009C269C" w:rsidRDefault="009C4FE1" w:rsidP="009C269C">
      <w:pPr>
        <w:spacing w:line="276" w:lineRule="auto"/>
        <w:rPr>
          <w:rFonts w:ascii="Bookman Old Style" w:hAnsi="Bookman Old Style" w:cs="Estrangelo Edessa"/>
          <w:noProof/>
        </w:rPr>
      </w:pPr>
    </w:p>
    <w:p w14:paraId="642F8636" w14:textId="1C614790" w:rsidR="009C4FE1" w:rsidRPr="009C269C" w:rsidRDefault="50AD5CC7" w:rsidP="009C269C">
      <w:pPr>
        <w:spacing w:line="276" w:lineRule="auto"/>
        <w:rPr>
          <w:rFonts w:ascii="Bookman Old Style" w:hAnsi="Bookman Old Style"/>
        </w:rPr>
      </w:pPr>
      <w:r w:rsidRPr="009C269C">
        <w:rPr>
          <w:rFonts w:ascii="Bookman Old Style" w:hAnsi="Bookman Old Style"/>
        </w:rPr>
        <w:t>Revisado el material probatorio, según el Formato No. 3 de Certi</w:t>
      </w:r>
      <w:r w:rsidR="75A9E0BF" w:rsidRPr="009C269C">
        <w:rPr>
          <w:rFonts w:ascii="Bookman Old Style" w:hAnsi="Bookman Old Style"/>
        </w:rPr>
        <w:t>ficados Salariales,</w:t>
      </w:r>
      <w:r w:rsidR="48419AC8" w:rsidRPr="009C269C">
        <w:rPr>
          <w:rFonts w:ascii="Bookman Old Style" w:hAnsi="Bookman Old Style"/>
        </w:rPr>
        <w:t xml:space="preserve"> </w:t>
      </w:r>
      <w:r w:rsidR="4001B7AD" w:rsidRPr="009C269C">
        <w:rPr>
          <w:rFonts w:ascii="Bookman Old Style" w:hAnsi="Bookman Old Style"/>
        </w:rPr>
        <w:t xml:space="preserve">se encuentra que el actor </w:t>
      </w:r>
      <w:r w:rsidR="43D2C8CD" w:rsidRPr="009C269C">
        <w:rPr>
          <w:rFonts w:ascii="Bookman Old Style" w:hAnsi="Bookman Old Style"/>
        </w:rPr>
        <w:t xml:space="preserve">desde </w:t>
      </w:r>
      <w:r w:rsidR="43D2C8CD" w:rsidRPr="009C269C">
        <w:rPr>
          <w:rFonts w:ascii="Bookman Old Style" w:hAnsi="Bookman Old Style"/>
          <w:b/>
          <w:bCs/>
        </w:rPr>
        <w:t xml:space="preserve">el 17 de agosto de 1969 al 15 de agosto de 1971 </w:t>
      </w:r>
      <w:r w:rsidR="43D2C8CD" w:rsidRPr="009C269C">
        <w:rPr>
          <w:rFonts w:ascii="Bookman Old Style" w:hAnsi="Bookman Old Style"/>
        </w:rPr>
        <w:t xml:space="preserve">estuvo vinculado como soldado </w:t>
      </w:r>
      <w:r w:rsidR="02F076ED" w:rsidRPr="009C269C">
        <w:rPr>
          <w:rFonts w:ascii="Bookman Old Style" w:hAnsi="Bookman Old Style"/>
        </w:rPr>
        <w:t>adscrito al</w:t>
      </w:r>
      <w:r w:rsidR="43D2C8CD" w:rsidRPr="009C269C">
        <w:rPr>
          <w:rFonts w:ascii="Bookman Old Style" w:hAnsi="Bookman Old Style"/>
        </w:rPr>
        <w:t xml:space="preserve"> Ministerio de Defensa Nacional (</w:t>
      </w:r>
      <w:proofErr w:type="spellStart"/>
      <w:r w:rsidR="43D2C8CD" w:rsidRPr="009C269C">
        <w:rPr>
          <w:rFonts w:ascii="Bookman Old Style" w:hAnsi="Bookman Old Style"/>
        </w:rPr>
        <w:t>anexo4</w:t>
      </w:r>
      <w:proofErr w:type="spellEnd"/>
      <w:r w:rsidR="43D2C8CD" w:rsidRPr="009C269C">
        <w:rPr>
          <w:rFonts w:ascii="Bookman Old Style" w:hAnsi="Bookman Old Style"/>
        </w:rPr>
        <w:t xml:space="preserve">, </w:t>
      </w:r>
      <w:proofErr w:type="spellStart"/>
      <w:r w:rsidR="43D2C8CD" w:rsidRPr="009C269C">
        <w:rPr>
          <w:rFonts w:ascii="Bookman Old Style" w:hAnsi="Bookman Old Style"/>
        </w:rPr>
        <w:t>10AnexosMasivos</w:t>
      </w:r>
      <w:proofErr w:type="spellEnd"/>
      <w:r w:rsidR="43D2C8CD" w:rsidRPr="009C269C">
        <w:rPr>
          <w:rFonts w:ascii="Bookman Old Style" w:hAnsi="Bookman Old Style"/>
        </w:rPr>
        <w:t>). Después,</w:t>
      </w:r>
      <w:r w:rsidR="46D00A19" w:rsidRPr="009C269C">
        <w:rPr>
          <w:rFonts w:ascii="Bookman Old Style" w:hAnsi="Bookman Old Style"/>
        </w:rPr>
        <w:t xml:space="preserve"> conforme a la historia laboral de Colpensiones,</w:t>
      </w:r>
      <w:r w:rsidR="43D2C8CD" w:rsidRPr="009C269C">
        <w:rPr>
          <w:rFonts w:ascii="Bookman Old Style" w:hAnsi="Bookman Old Style"/>
        </w:rPr>
        <w:t xml:space="preserve"> inició cotizaciones del </w:t>
      </w:r>
      <w:r w:rsidR="43D2C8CD" w:rsidRPr="009C269C">
        <w:rPr>
          <w:rFonts w:ascii="Bookman Old Style" w:hAnsi="Bookman Old Style"/>
          <w:b/>
          <w:bCs/>
        </w:rPr>
        <w:t xml:space="preserve">01 de diciembre de 1997 al 30 de junio de 2013 </w:t>
      </w:r>
      <w:r w:rsidR="43D2C8CD" w:rsidRPr="009C269C">
        <w:rPr>
          <w:rFonts w:ascii="Bookman Old Style" w:hAnsi="Bookman Old Style"/>
        </w:rPr>
        <w:t>en el Régimen de Prima Media administrado por Colpensiones (</w:t>
      </w:r>
      <w:proofErr w:type="spellStart"/>
      <w:r w:rsidR="43D2C8CD" w:rsidRPr="009C269C">
        <w:rPr>
          <w:rFonts w:ascii="Bookman Old Style" w:hAnsi="Bookman Old Style"/>
        </w:rPr>
        <w:t>fl.27</w:t>
      </w:r>
      <w:proofErr w:type="spellEnd"/>
      <w:r w:rsidR="43D2C8CD" w:rsidRPr="009C269C">
        <w:rPr>
          <w:rFonts w:ascii="Bookman Old Style" w:hAnsi="Bookman Old Style"/>
        </w:rPr>
        <w:t xml:space="preserve">, </w:t>
      </w:r>
      <w:proofErr w:type="spellStart"/>
      <w:r w:rsidR="43D2C8CD" w:rsidRPr="009C269C">
        <w:rPr>
          <w:rFonts w:ascii="Bookman Old Style" w:hAnsi="Bookman Old Style"/>
        </w:rPr>
        <w:t>anexo03</w:t>
      </w:r>
      <w:proofErr w:type="spellEnd"/>
      <w:r w:rsidR="43D2C8CD" w:rsidRPr="009C269C">
        <w:rPr>
          <w:rFonts w:ascii="Bookman Old Style" w:hAnsi="Bookman Old Style"/>
        </w:rPr>
        <w:t>)</w:t>
      </w:r>
      <w:r w:rsidR="447A395F" w:rsidRPr="009C269C">
        <w:rPr>
          <w:rFonts w:ascii="Bookman Old Style" w:hAnsi="Bookman Old Style"/>
        </w:rPr>
        <w:t>.</w:t>
      </w:r>
    </w:p>
    <w:p w14:paraId="5A59984C" w14:textId="0A2FE131" w:rsidR="009C4FE1" w:rsidRPr="009C269C" w:rsidRDefault="009C4FE1" w:rsidP="009C269C">
      <w:pPr>
        <w:spacing w:line="276" w:lineRule="auto"/>
        <w:rPr>
          <w:rFonts w:ascii="Bookman Old Style" w:hAnsi="Bookman Old Style"/>
        </w:rPr>
      </w:pPr>
    </w:p>
    <w:p w14:paraId="4C42107A" w14:textId="14B7AF27" w:rsidR="009C4FE1" w:rsidRPr="009C269C" w:rsidRDefault="04BF0348" w:rsidP="009C269C">
      <w:pPr>
        <w:spacing w:line="276" w:lineRule="auto"/>
        <w:rPr>
          <w:rFonts w:ascii="Bookman Old Style" w:hAnsi="Bookman Old Style"/>
        </w:rPr>
      </w:pPr>
      <w:r w:rsidRPr="009C269C">
        <w:rPr>
          <w:rFonts w:ascii="Bookman Old Style" w:hAnsi="Bookman Old Style"/>
        </w:rPr>
        <w:t xml:space="preserve">De lo anterior, se logra evidenciar que, si bien el demandante cumple con los requisitos </w:t>
      </w:r>
      <w:r w:rsidR="70FBE464" w:rsidRPr="009C269C">
        <w:rPr>
          <w:rFonts w:ascii="Bookman Old Style" w:hAnsi="Bookman Old Style"/>
        </w:rPr>
        <w:t>para ser</w:t>
      </w:r>
      <w:r w:rsidR="51DAA206" w:rsidRPr="009C269C">
        <w:rPr>
          <w:rFonts w:ascii="Bookman Old Style" w:hAnsi="Bookman Old Style"/>
        </w:rPr>
        <w:t xml:space="preserve"> beneficiario del régimen de transición</w:t>
      </w:r>
      <w:r w:rsidRPr="009C269C">
        <w:rPr>
          <w:rFonts w:ascii="Bookman Old Style" w:hAnsi="Bookman Old Style"/>
        </w:rPr>
        <w:t xml:space="preserve">, lo cierto es que </w:t>
      </w:r>
      <w:r w:rsidR="1B5096D6" w:rsidRPr="009C269C">
        <w:rPr>
          <w:rFonts w:ascii="Bookman Old Style" w:hAnsi="Bookman Old Style"/>
        </w:rPr>
        <w:t xml:space="preserve">no le es aplicable el Acuerdo 049 de 1990, </w:t>
      </w:r>
      <w:r w:rsidR="658E108C" w:rsidRPr="009C269C">
        <w:rPr>
          <w:rFonts w:ascii="Bookman Old Style" w:hAnsi="Bookman Old Style"/>
        </w:rPr>
        <w:t>en tanto que no estaba afiliado al régimen del cual pretende beneficiarse</w:t>
      </w:r>
      <w:r w:rsidR="4A9386C5" w:rsidRPr="009C269C">
        <w:rPr>
          <w:rFonts w:ascii="Bookman Old Style" w:hAnsi="Bookman Old Style"/>
        </w:rPr>
        <w:t xml:space="preserve"> y al no existir afiliación anterior a cuando empezó a regir la nueva ley de seguridad social, resulta inaplicable el referido Acuerdo. </w:t>
      </w:r>
    </w:p>
    <w:p w14:paraId="248E57C4" w14:textId="6312EC50" w:rsidR="009C4FE1" w:rsidRPr="009C269C" w:rsidRDefault="009C4FE1" w:rsidP="009C269C">
      <w:pPr>
        <w:spacing w:line="276" w:lineRule="auto"/>
        <w:rPr>
          <w:rFonts w:ascii="Bookman Old Style" w:hAnsi="Bookman Old Style"/>
        </w:rPr>
      </w:pPr>
    </w:p>
    <w:p w14:paraId="19F61B63" w14:textId="327C5FD8" w:rsidR="009C4FE1" w:rsidRPr="009C269C" w:rsidRDefault="45B9C475" w:rsidP="009C269C">
      <w:pPr>
        <w:tabs>
          <w:tab w:val="left" w:pos="709"/>
          <w:tab w:val="left" w:pos="1725"/>
        </w:tabs>
        <w:spacing w:line="276" w:lineRule="auto"/>
        <w:ind w:firstLine="708"/>
        <w:rPr>
          <w:rFonts w:ascii="Bookman Old Style" w:hAnsi="Bookman Old Style"/>
        </w:rPr>
      </w:pPr>
      <w:r w:rsidRPr="009C269C">
        <w:rPr>
          <w:rFonts w:ascii="Bookman Old Style" w:eastAsia="Bookman Old Style" w:hAnsi="Bookman Old Style" w:cs="Bookman Old Style"/>
        </w:rPr>
        <w:t>Para favorecerse de la transición en los términos de la demanda,</w:t>
      </w:r>
      <w:r w:rsidR="04A0EEA7" w:rsidRPr="009C269C">
        <w:rPr>
          <w:rFonts w:ascii="Bookman Old Style" w:hAnsi="Bookman Old Style"/>
        </w:rPr>
        <w:t xml:space="preserve"> el señor HERNANDO GRAJALES debía estar vinculado al régimen</w:t>
      </w:r>
      <w:r w:rsidR="4063B285" w:rsidRPr="009C269C">
        <w:rPr>
          <w:rFonts w:ascii="Bookman Old Style" w:hAnsi="Bookman Old Style"/>
        </w:rPr>
        <w:t xml:space="preserve"> pensional</w:t>
      </w:r>
      <w:r w:rsidR="04A0EEA7" w:rsidRPr="009C269C">
        <w:rPr>
          <w:rFonts w:ascii="Bookman Old Style" w:hAnsi="Bookman Old Style"/>
        </w:rPr>
        <w:t xml:space="preserve"> </w:t>
      </w:r>
      <w:r w:rsidR="45F1F234" w:rsidRPr="009C269C">
        <w:rPr>
          <w:rFonts w:ascii="Bookman Old Style" w:hAnsi="Bookman Old Style"/>
        </w:rPr>
        <w:t>establecido en el</w:t>
      </w:r>
      <w:r w:rsidR="4A723B3A" w:rsidRPr="009C269C">
        <w:rPr>
          <w:rFonts w:ascii="Bookman Old Style" w:hAnsi="Bookman Old Style"/>
        </w:rPr>
        <w:t xml:space="preserve"> Acuerdo 049</w:t>
      </w:r>
      <w:r w:rsidR="4A0E9368" w:rsidRPr="009C269C">
        <w:rPr>
          <w:rFonts w:ascii="Bookman Old Style" w:hAnsi="Bookman Old Style"/>
        </w:rPr>
        <w:t xml:space="preserve"> </w:t>
      </w:r>
      <w:r w:rsidR="4171502E" w:rsidRPr="009C269C">
        <w:rPr>
          <w:rFonts w:ascii="Bookman Old Style" w:hAnsi="Bookman Old Style"/>
        </w:rPr>
        <w:t>d</w:t>
      </w:r>
      <w:r w:rsidR="4A0E9368" w:rsidRPr="009C269C">
        <w:rPr>
          <w:rFonts w:ascii="Bookman Old Style" w:hAnsi="Bookman Old Style"/>
        </w:rPr>
        <w:t>el 11 de abril de 1990</w:t>
      </w:r>
      <w:r w:rsidR="00177B41">
        <w:rPr>
          <w:rFonts w:ascii="Bookman Old Style" w:hAnsi="Bookman Old Style"/>
        </w:rPr>
        <w:t xml:space="preserve">, </w:t>
      </w:r>
      <w:r w:rsidR="4A0E9368" w:rsidRPr="009C269C">
        <w:rPr>
          <w:rFonts w:ascii="Bookman Old Style" w:hAnsi="Bookman Old Style"/>
        </w:rPr>
        <w:t>aprob</w:t>
      </w:r>
      <w:r w:rsidR="55FD0AC6" w:rsidRPr="009C269C">
        <w:rPr>
          <w:rFonts w:ascii="Bookman Old Style" w:hAnsi="Bookman Old Style"/>
        </w:rPr>
        <w:t>ado</w:t>
      </w:r>
      <w:r w:rsidR="4A0E9368" w:rsidRPr="009C269C">
        <w:rPr>
          <w:rFonts w:ascii="Bookman Old Style" w:hAnsi="Bookman Old Style"/>
        </w:rPr>
        <w:t xml:space="preserve"> por el Decreto 758</w:t>
      </w:r>
      <w:r w:rsidR="32BC4114" w:rsidRPr="009C269C">
        <w:rPr>
          <w:rFonts w:ascii="Bookman Old Style" w:hAnsi="Bookman Old Style"/>
        </w:rPr>
        <w:t xml:space="preserve"> del mismo año</w:t>
      </w:r>
      <w:r w:rsidR="4A723B3A" w:rsidRPr="009C269C">
        <w:rPr>
          <w:rFonts w:ascii="Bookman Old Style" w:hAnsi="Bookman Old Style"/>
        </w:rPr>
        <w:t xml:space="preserve"> o</w:t>
      </w:r>
      <w:r w:rsidR="33934FDA" w:rsidRPr="009C269C">
        <w:rPr>
          <w:rFonts w:ascii="Bookman Old Style" w:hAnsi="Bookman Old Style"/>
        </w:rPr>
        <w:t>, en su defecto,</w:t>
      </w:r>
      <w:r w:rsidR="4A723B3A" w:rsidRPr="009C269C">
        <w:rPr>
          <w:rFonts w:ascii="Bookman Old Style" w:hAnsi="Bookman Old Style"/>
        </w:rPr>
        <w:t xml:space="preserve"> la Ley 71 de</w:t>
      </w:r>
      <w:r w:rsidR="7627E890" w:rsidRPr="009C269C">
        <w:rPr>
          <w:rFonts w:ascii="Bookman Old Style" w:hAnsi="Bookman Old Style"/>
        </w:rPr>
        <w:t>l 19 de diciembre</w:t>
      </w:r>
      <w:r w:rsidR="4A723B3A" w:rsidRPr="009C269C">
        <w:rPr>
          <w:rFonts w:ascii="Bookman Old Style" w:hAnsi="Bookman Old Style"/>
        </w:rPr>
        <w:t xml:space="preserve"> 1988</w:t>
      </w:r>
      <w:r w:rsidR="208C4E17" w:rsidRPr="009C269C">
        <w:rPr>
          <w:rFonts w:ascii="Bookman Old Style" w:hAnsi="Bookman Old Style"/>
        </w:rPr>
        <w:t xml:space="preserve"> que también le sería aplicable para conformar su derecho pensional</w:t>
      </w:r>
      <w:r w:rsidR="7CA712BA" w:rsidRPr="009C269C">
        <w:rPr>
          <w:rFonts w:ascii="Bookman Old Style" w:hAnsi="Bookman Old Style"/>
        </w:rPr>
        <w:t xml:space="preserve"> ante los aportes en el sector público y privado. Contrario a ello, </w:t>
      </w:r>
      <w:r w:rsidR="62B770C7" w:rsidRPr="009C269C">
        <w:rPr>
          <w:rFonts w:ascii="Bookman Old Style" w:hAnsi="Bookman Old Style"/>
        </w:rPr>
        <w:t xml:space="preserve">nótese que </w:t>
      </w:r>
      <w:r w:rsidR="7CA712BA" w:rsidRPr="009C269C">
        <w:rPr>
          <w:rFonts w:ascii="Bookman Old Style" w:hAnsi="Bookman Old Style"/>
        </w:rPr>
        <w:t xml:space="preserve">el demandante cotizó </w:t>
      </w:r>
      <w:r w:rsidR="4DCB01FB" w:rsidRPr="009C269C">
        <w:rPr>
          <w:rFonts w:ascii="Bookman Old Style" w:hAnsi="Bookman Old Style"/>
        </w:rPr>
        <w:t xml:space="preserve">desde 1969 </w:t>
      </w:r>
      <w:r w:rsidR="7CA712BA" w:rsidRPr="009C269C">
        <w:rPr>
          <w:rFonts w:ascii="Bookman Old Style" w:hAnsi="Bookman Old Style"/>
        </w:rPr>
        <w:t>hasta 1971 y luego se afilió al Régimen de Prima Media en 1997; es decir, n</w:t>
      </w:r>
      <w:r w:rsidR="101B1746" w:rsidRPr="009C269C">
        <w:rPr>
          <w:rFonts w:ascii="Bookman Old Style" w:hAnsi="Bookman Old Style"/>
        </w:rPr>
        <w:t xml:space="preserve">o </w:t>
      </w:r>
      <w:r w:rsidR="3BD0E710" w:rsidRPr="009C269C">
        <w:rPr>
          <w:rFonts w:ascii="Bookman Old Style" w:hAnsi="Bookman Old Style"/>
        </w:rPr>
        <w:t>estuvo afiliado</w:t>
      </w:r>
      <w:r w:rsidR="101B1746" w:rsidRPr="009C269C">
        <w:rPr>
          <w:rFonts w:ascii="Bookman Old Style" w:hAnsi="Bookman Old Style"/>
        </w:rPr>
        <w:t xml:space="preserve"> ni un solo día </w:t>
      </w:r>
      <w:r w:rsidR="26254AE2" w:rsidRPr="009C269C">
        <w:rPr>
          <w:rFonts w:ascii="Bookman Old Style" w:hAnsi="Bookman Old Style"/>
        </w:rPr>
        <w:t>antes de entrar a regir la Ley 100 ni en la vigencia</w:t>
      </w:r>
      <w:r w:rsidR="101B1746" w:rsidRPr="009C269C">
        <w:rPr>
          <w:rFonts w:ascii="Bookman Old Style" w:hAnsi="Bookman Old Style"/>
        </w:rPr>
        <w:t xml:space="preserve"> del Acuerdo del cual </w:t>
      </w:r>
      <w:r w:rsidR="7216063F" w:rsidRPr="009C269C">
        <w:rPr>
          <w:rFonts w:ascii="Bookman Old Style" w:hAnsi="Bookman Old Style"/>
        </w:rPr>
        <w:t>busca</w:t>
      </w:r>
      <w:r w:rsidR="101B1746" w:rsidRPr="009C269C">
        <w:rPr>
          <w:rFonts w:ascii="Bookman Old Style" w:hAnsi="Bookman Old Style"/>
        </w:rPr>
        <w:t xml:space="preserve"> beneficiars</w:t>
      </w:r>
      <w:r w:rsidR="5299CE80" w:rsidRPr="009C269C">
        <w:rPr>
          <w:rFonts w:ascii="Bookman Old Style" w:hAnsi="Bookman Old Style"/>
        </w:rPr>
        <w:t>e</w:t>
      </w:r>
      <w:r w:rsidR="44430B54" w:rsidRPr="009C269C">
        <w:rPr>
          <w:rFonts w:ascii="Bookman Old Style" w:hAnsi="Bookman Old Style"/>
        </w:rPr>
        <w:t>.</w:t>
      </w:r>
    </w:p>
    <w:p w14:paraId="6E21FDBF" w14:textId="1EC2C7ED" w:rsidR="009C4FE1" w:rsidRPr="009C269C" w:rsidRDefault="009C4FE1" w:rsidP="009C269C">
      <w:pPr>
        <w:tabs>
          <w:tab w:val="left" w:pos="709"/>
          <w:tab w:val="left" w:pos="1725"/>
        </w:tabs>
        <w:spacing w:line="276" w:lineRule="auto"/>
        <w:ind w:firstLine="708"/>
        <w:rPr>
          <w:rFonts w:ascii="Bookman Old Style" w:hAnsi="Bookman Old Style"/>
        </w:rPr>
      </w:pPr>
    </w:p>
    <w:p w14:paraId="5003E9EB" w14:textId="298172D0" w:rsidR="009C4FE1" w:rsidRPr="009C269C" w:rsidRDefault="44430B54" w:rsidP="009C269C">
      <w:pPr>
        <w:tabs>
          <w:tab w:val="left" w:pos="709"/>
          <w:tab w:val="left" w:pos="1725"/>
        </w:tabs>
        <w:spacing w:line="276" w:lineRule="auto"/>
        <w:ind w:firstLine="708"/>
        <w:rPr>
          <w:rFonts w:ascii="Bookman Old Style" w:hAnsi="Bookman Old Style"/>
        </w:rPr>
      </w:pPr>
      <w:r w:rsidRPr="009C269C">
        <w:rPr>
          <w:rFonts w:ascii="Bookman Old Style" w:hAnsi="Bookman Old Style"/>
        </w:rPr>
        <w:t>En un asunto de similares connotaciones, la</w:t>
      </w:r>
      <w:r w:rsidR="0DB6C8BB" w:rsidRPr="009C269C">
        <w:rPr>
          <w:rFonts w:ascii="Bookman Old Style" w:hAnsi="Bookman Old Style"/>
        </w:rPr>
        <w:t xml:space="preserve"> Sala Laboral de la</w:t>
      </w:r>
      <w:r w:rsidRPr="009C269C">
        <w:rPr>
          <w:rFonts w:ascii="Bookman Old Style" w:hAnsi="Bookman Old Style"/>
        </w:rPr>
        <w:t xml:space="preserve"> Corte Suprema de Justicia en la sentencia </w:t>
      </w:r>
      <w:proofErr w:type="spellStart"/>
      <w:r w:rsidRPr="009C269C">
        <w:rPr>
          <w:rFonts w:ascii="Bookman Old Style" w:hAnsi="Bookman Old Style"/>
          <w:b/>
          <w:bCs/>
        </w:rPr>
        <w:t>SL2195</w:t>
      </w:r>
      <w:proofErr w:type="spellEnd"/>
      <w:r w:rsidRPr="009C269C">
        <w:rPr>
          <w:rFonts w:ascii="Bookman Old Style" w:hAnsi="Bookman Old Style"/>
          <w:b/>
          <w:bCs/>
        </w:rPr>
        <w:t xml:space="preserve"> de 2016</w:t>
      </w:r>
      <w:r w:rsidRPr="009C269C">
        <w:rPr>
          <w:rFonts w:ascii="Bookman Old Style" w:hAnsi="Bookman Old Style"/>
        </w:rPr>
        <w:t>, rememoró l</w:t>
      </w:r>
      <w:r w:rsidR="7C650C26" w:rsidRPr="009C269C">
        <w:rPr>
          <w:rFonts w:ascii="Bookman Old Style" w:hAnsi="Bookman Old Style"/>
        </w:rPr>
        <w:t xml:space="preserve">a tesis expuesta en sentencias </w:t>
      </w:r>
      <w:proofErr w:type="spellStart"/>
      <w:r w:rsidR="7C650C26" w:rsidRPr="009C269C">
        <w:rPr>
          <w:rFonts w:ascii="Bookman Old Style" w:hAnsi="Bookman Old Style"/>
        </w:rPr>
        <w:t>SL2129</w:t>
      </w:r>
      <w:proofErr w:type="spellEnd"/>
      <w:r w:rsidR="7C650C26" w:rsidRPr="009C269C">
        <w:rPr>
          <w:rFonts w:ascii="Bookman Old Style" w:hAnsi="Bookman Old Style"/>
        </w:rPr>
        <w:t xml:space="preserve">-2014, 19 feb. 2014, rad. 49815; </w:t>
      </w:r>
      <w:proofErr w:type="spellStart"/>
      <w:r w:rsidR="7C650C26" w:rsidRPr="009C269C">
        <w:rPr>
          <w:rFonts w:ascii="Bookman Old Style" w:hAnsi="Bookman Old Style"/>
        </w:rPr>
        <w:t>SL8801</w:t>
      </w:r>
      <w:proofErr w:type="spellEnd"/>
      <w:r w:rsidR="7C650C26" w:rsidRPr="009C269C">
        <w:rPr>
          <w:rFonts w:ascii="Bookman Old Style" w:hAnsi="Bookman Old Style"/>
        </w:rPr>
        <w:t xml:space="preserve">-2015, 1º jul. 2015, rad. 55945 y </w:t>
      </w:r>
      <w:proofErr w:type="spellStart"/>
      <w:r w:rsidR="7C650C26" w:rsidRPr="009C269C">
        <w:rPr>
          <w:rFonts w:ascii="Bookman Old Style" w:hAnsi="Bookman Old Style"/>
        </w:rPr>
        <w:t>SL13180</w:t>
      </w:r>
      <w:proofErr w:type="spellEnd"/>
      <w:r w:rsidR="7C650C26" w:rsidRPr="009C269C">
        <w:rPr>
          <w:rFonts w:ascii="Bookman Old Style" w:hAnsi="Bookman Old Style"/>
        </w:rPr>
        <w:t xml:space="preserve"> 2 sep. 2015, </w:t>
      </w:r>
      <w:proofErr w:type="spellStart"/>
      <w:r w:rsidR="7C650C26" w:rsidRPr="009C269C">
        <w:rPr>
          <w:rFonts w:ascii="Bookman Old Style" w:hAnsi="Bookman Old Style"/>
        </w:rPr>
        <w:t>rad.63921</w:t>
      </w:r>
      <w:proofErr w:type="spellEnd"/>
      <w:r w:rsidR="7C650C26" w:rsidRPr="009C269C">
        <w:rPr>
          <w:rFonts w:ascii="Bookman Old Style" w:hAnsi="Bookman Old Style"/>
        </w:rPr>
        <w:t>, donde señaló:</w:t>
      </w:r>
    </w:p>
    <w:p w14:paraId="32FA61D6" w14:textId="6E086DB2" w:rsidR="009C4FE1" w:rsidRPr="009C269C" w:rsidRDefault="009C4FE1" w:rsidP="009C269C">
      <w:pPr>
        <w:tabs>
          <w:tab w:val="left" w:pos="709"/>
          <w:tab w:val="left" w:pos="1725"/>
        </w:tabs>
        <w:spacing w:line="276" w:lineRule="auto"/>
        <w:ind w:firstLine="708"/>
        <w:rPr>
          <w:rFonts w:ascii="Bookman Old Style" w:hAnsi="Bookman Old Style"/>
        </w:rPr>
      </w:pPr>
    </w:p>
    <w:p w14:paraId="31F915A6" w14:textId="4B2F56B2" w:rsidR="009C4FE1" w:rsidRPr="009C269C" w:rsidRDefault="7C650C26" w:rsidP="009C269C">
      <w:pPr>
        <w:spacing w:line="240" w:lineRule="auto"/>
        <w:ind w:left="426" w:right="420"/>
        <w:rPr>
          <w:rFonts w:ascii="Bookman Old Style" w:eastAsiaTheme="minorEastAsia" w:hAnsi="Bookman Old Style"/>
          <w:i/>
          <w:iCs/>
          <w:sz w:val="22"/>
          <w:lang w:val="es"/>
        </w:rPr>
      </w:pPr>
      <w:r w:rsidRPr="009C269C">
        <w:rPr>
          <w:rFonts w:ascii="Bookman Old Style" w:hAnsi="Bookman Old Style"/>
          <w:sz w:val="22"/>
        </w:rPr>
        <w:t>“</w:t>
      </w:r>
      <w:r w:rsidR="62BEB9B9" w:rsidRPr="009C269C">
        <w:rPr>
          <w:rFonts w:ascii="Bookman Old Style" w:eastAsiaTheme="minorEastAsia" w:hAnsi="Bookman Old Style"/>
          <w:i/>
          <w:iCs/>
          <w:sz w:val="22"/>
          <w:lang w:val="es"/>
        </w:rPr>
        <w:t xml:space="preserve">Puestas así las cosas, bien debe concluirse que el juez de la alzada no incurrió en desafuero alguno al entender que </w:t>
      </w:r>
      <w:r w:rsidR="62BEB9B9" w:rsidRPr="00177B41">
        <w:rPr>
          <w:rFonts w:ascii="Bookman Old Style" w:eastAsiaTheme="minorEastAsia" w:hAnsi="Bookman Old Style"/>
          <w:b/>
          <w:bCs/>
          <w:i/>
          <w:iCs/>
          <w:sz w:val="22"/>
          <w:lang w:val="es"/>
        </w:rPr>
        <w:t>la</w:t>
      </w:r>
      <w:r w:rsidR="62BEB9B9" w:rsidRPr="009C269C">
        <w:rPr>
          <w:rFonts w:ascii="Bookman Old Style" w:eastAsiaTheme="minorEastAsia" w:hAnsi="Bookman Old Style"/>
          <w:b/>
          <w:bCs/>
          <w:i/>
          <w:iCs/>
          <w:sz w:val="22"/>
          <w:lang w:val="es"/>
        </w:rPr>
        <w:t xml:space="preserve"> titularidad a un régimen pensional por vía de transición impone, como mínimo, que se haya estado afiliado al mismo durante su ordinaria vigencia, pues sólo </w:t>
      </w:r>
      <w:r w:rsidR="62BEB9B9" w:rsidRPr="009C269C">
        <w:rPr>
          <w:rFonts w:ascii="Bookman Old Style" w:eastAsiaTheme="minorEastAsia" w:hAnsi="Bookman Old Style"/>
          <w:b/>
          <w:bCs/>
          <w:i/>
          <w:iCs/>
          <w:sz w:val="22"/>
          <w:lang w:val="es"/>
        </w:rPr>
        <w:lastRenderedPageBreak/>
        <w:t>puede accederse al derecho pensional si se cumplen los supuestos de hecho que la particular norma que lo regula exige, el primero de los cuales es, obviamente, que se hubiere tenido la condición de afiliado al mismo, ello por cuanto no es dable derivar un derecho de una condición que nunca se tuvo</w:t>
      </w:r>
      <w:r w:rsidR="62BEB9B9" w:rsidRPr="009C269C">
        <w:rPr>
          <w:rFonts w:ascii="Bookman Old Style" w:eastAsiaTheme="minorEastAsia" w:hAnsi="Bookman Old Style"/>
          <w:i/>
          <w:iCs/>
          <w:sz w:val="22"/>
          <w:lang w:val="es"/>
        </w:rPr>
        <w:t>.</w:t>
      </w:r>
    </w:p>
    <w:p w14:paraId="452AE137" w14:textId="0974D9E1" w:rsidR="009C4FE1" w:rsidRPr="009C269C" w:rsidRDefault="62BEB9B9" w:rsidP="009C269C">
      <w:pPr>
        <w:spacing w:line="240" w:lineRule="auto"/>
        <w:ind w:left="426" w:right="420"/>
        <w:rPr>
          <w:rFonts w:ascii="Bookman Old Style" w:eastAsiaTheme="minorEastAsia" w:hAnsi="Bookman Old Style"/>
          <w:i/>
          <w:iCs/>
          <w:sz w:val="22"/>
          <w:lang w:val="es"/>
        </w:rPr>
      </w:pPr>
      <w:r w:rsidRPr="009C269C">
        <w:rPr>
          <w:rFonts w:ascii="Bookman Old Style" w:eastAsiaTheme="minorEastAsia" w:hAnsi="Bookman Old Style"/>
          <w:i/>
          <w:iCs/>
          <w:sz w:val="22"/>
          <w:lang w:val="es"/>
        </w:rPr>
        <w:t xml:space="preserve"> </w:t>
      </w:r>
    </w:p>
    <w:p w14:paraId="7A14674E" w14:textId="2EA059AB" w:rsidR="009C4FE1" w:rsidRPr="009C269C" w:rsidRDefault="62BEB9B9" w:rsidP="009C269C">
      <w:pPr>
        <w:spacing w:line="240" w:lineRule="auto"/>
        <w:ind w:left="426" w:right="420"/>
        <w:rPr>
          <w:rFonts w:ascii="Bookman Old Style" w:eastAsiaTheme="minorEastAsia" w:hAnsi="Bookman Old Style"/>
          <w:i/>
          <w:iCs/>
          <w:sz w:val="22"/>
          <w:lang w:val="es-ES"/>
        </w:rPr>
      </w:pPr>
      <w:r w:rsidRPr="009C269C">
        <w:rPr>
          <w:rFonts w:ascii="Bookman Old Style" w:eastAsiaTheme="minorEastAsia" w:hAnsi="Bookman Old Style"/>
          <w:i/>
          <w:iCs/>
          <w:sz w:val="22"/>
          <w:lang w:val="es-ES"/>
        </w:rPr>
        <w:t xml:space="preserve">Así lo ha entendido la jurisprudencia de la Sala al sostener que el predicamento del régimen pensional inmediatamente anterior al previsto por la Ley 100 de 1993, que exige el artículo 36 de la misma para amparar a ciertos sectores de la población trabajadora que tenían una expectativa pensional conforme a las disposiciones que en ese momento regían, y que por su vigencia fueron derogadas, </w:t>
      </w:r>
      <w:r w:rsidRPr="009C269C">
        <w:rPr>
          <w:rFonts w:ascii="Bookman Old Style" w:eastAsiaTheme="minorEastAsia" w:hAnsi="Bookman Old Style"/>
          <w:b/>
          <w:bCs/>
          <w:i/>
          <w:iCs/>
          <w:sz w:val="22"/>
          <w:lang w:val="es-ES"/>
        </w:rPr>
        <w:t xml:space="preserve">solamente se puede hacer respecto de quienes hubieran tenido las condición de afiliados a los diversos regímenes pensionales que para esa época subsistían, </w:t>
      </w:r>
      <w:r w:rsidRPr="009C269C">
        <w:rPr>
          <w:rFonts w:ascii="Bookman Old Style" w:eastAsiaTheme="minorEastAsia" w:hAnsi="Bookman Old Style"/>
          <w:i/>
          <w:iCs/>
          <w:sz w:val="22"/>
          <w:lang w:val="es-ES"/>
        </w:rPr>
        <w:t>pues, la afiliación posterior a la vigencia de la Ley 100 de 1993, esto es, del 1º de abril de 1994, se entiende efectuada al respectivo régimen por el que se hubiere optado, es decir, al de prima media con prestación definida o al de ahorro individual con solidaridad.</w:t>
      </w:r>
    </w:p>
    <w:p w14:paraId="3AED69D5" w14:textId="5146ADE6" w:rsidR="009C4FE1" w:rsidRPr="009C269C" w:rsidRDefault="009C4FE1" w:rsidP="009C269C">
      <w:pPr>
        <w:tabs>
          <w:tab w:val="left" w:pos="709"/>
          <w:tab w:val="left" w:pos="1725"/>
        </w:tabs>
        <w:spacing w:line="240" w:lineRule="auto"/>
        <w:ind w:left="426" w:right="420" w:firstLine="708"/>
        <w:rPr>
          <w:rFonts w:ascii="Bookman Old Style" w:eastAsiaTheme="minorEastAsia" w:hAnsi="Bookman Old Style"/>
          <w:i/>
          <w:iCs/>
          <w:sz w:val="22"/>
        </w:rPr>
      </w:pPr>
    </w:p>
    <w:p w14:paraId="6FDD2B5F" w14:textId="0E8E973F" w:rsidR="009C4FE1" w:rsidRPr="009C269C" w:rsidRDefault="62BEB9B9" w:rsidP="009C269C">
      <w:pPr>
        <w:tabs>
          <w:tab w:val="left" w:pos="709"/>
        </w:tabs>
        <w:spacing w:line="240" w:lineRule="auto"/>
        <w:ind w:left="426" w:right="420"/>
        <w:rPr>
          <w:rFonts w:ascii="Bookman Old Style" w:eastAsia="Bookman Old Style" w:hAnsi="Bookman Old Style" w:cs="Bookman Old Style"/>
          <w:sz w:val="22"/>
          <w:lang w:val="es"/>
        </w:rPr>
      </w:pPr>
      <w:r w:rsidRPr="009C269C">
        <w:rPr>
          <w:rFonts w:ascii="Bookman Old Style" w:eastAsiaTheme="minorEastAsia" w:hAnsi="Bookman Old Style"/>
          <w:i/>
          <w:iCs/>
          <w:sz w:val="22"/>
        </w:rPr>
        <w:t xml:space="preserve">(...) </w:t>
      </w:r>
      <w:r w:rsidRPr="009C269C">
        <w:rPr>
          <w:rFonts w:ascii="Bookman Old Style" w:eastAsiaTheme="minorEastAsia" w:hAnsi="Bookman Old Style"/>
          <w:b/>
          <w:bCs/>
          <w:i/>
          <w:iCs/>
          <w:sz w:val="22"/>
          <w:lang w:val="es"/>
        </w:rPr>
        <w:t>si la demandante nunca se afilió, era inexistente en el sistema, no tenía una expectativa legal o régimen que la beneficiara y que debiera ser protegido por la nueva ley de seguridad social; es decir, no se ve la transición normativa reclamada.</w:t>
      </w:r>
      <w:r w:rsidRPr="009C269C">
        <w:rPr>
          <w:rFonts w:ascii="Bookman Old Style" w:eastAsiaTheme="minorEastAsia" w:hAnsi="Bookman Old Style"/>
          <w:i/>
          <w:iCs/>
          <w:sz w:val="22"/>
          <w:lang w:val="es"/>
        </w:rPr>
        <w:t xml:space="preserve"> Como jurídicamente nació para el sistema y en particular como afiliada al </w:t>
      </w:r>
      <w:proofErr w:type="spellStart"/>
      <w:r w:rsidRPr="009C269C">
        <w:rPr>
          <w:rFonts w:ascii="Bookman Old Style" w:eastAsiaTheme="minorEastAsia" w:hAnsi="Bookman Old Style"/>
          <w:i/>
          <w:iCs/>
          <w:sz w:val="22"/>
          <w:lang w:val="es"/>
        </w:rPr>
        <w:t>ISS</w:t>
      </w:r>
      <w:proofErr w:type="spellEnd"/>
      <w:r w:rsidRPr="009C269C">
        <w:rPr>
          <w:rFonts w:ascii="Bookman Old Style" w:eastAsiaTheme="minorEastAsia" w:hAnsi="Bookman Old Style"/>
          <w:i/>
          <w:iCs/>
          <w:sz w:val="22"/>
          <w:lang w:val="es"/>
        </w:rPr>
        <w:t xml:space="preserve"> en vigencia de la Ley 100 tantas veces referida, esa, sin lugar a dudas, es la norma aplicable para definir lo relativo a la pensión reclamada. En esa medida, no se advierten las infracciones que se le endilgan al ad </w:t>
      </w:r>
      <w:proofErr w:type="spellStart"/>
      <w:r w:rsidRPr="009C269C">
        <w:rPr>
          <w:rFonts w:ascii="Bookman Old Style" w:eastAsiaTheme="minorEastAsia" w:hAnsi="Bookman Old Style"/>
          <w:i/>
          <w:iCs/>
          <w:sz w:val="22"/>
          <w:lang w:val="es"/>
        </w:rPr>
        <w:t>quem</w:t>
      </w:r>
      <w:proofErr w:type="spellEnd"/>
      <w:r w:rsidRPr="009C269C">
        <w:rPr>
          <w:rFonts w:ascii="Bookman Old Style" w:eastAsiaTheme="minorEastAsia" w:hAnsi="Bookman Old Style"/>
          <w:i/>
          <w:iCs/>
          <w:sz w:val="22"/>
          <w:lang w:val="es"/>
        </w:rPr>
        <w:t>.</w:t>
      </w:r>
      <w:r w:rsidRPr="009C269C">
        <w:rPr>
          <w:rFonts w:ascii="Bookman Old Style" w:eastAsia="Bookman Old Style" w:hAnsi="Bookman Old Style" w:cs="Bookman Old Style"/>
          <w:sz w:val="22"/>
          <w:lang w:val="es"/>
        </w:rPr>
        <w:t>”</w:t>
      </w:r>
      <w:r w:rsidR="6A852019" w:rsidRPr="009C269C">
        <w:rPr>
          <w:rFonts w:ascii="Bookman Old Style" w:eastAsia="Bookman Old Style" w:hAnsi="Bookman Old Style" w:cs="Bookman Old Style"/>
          <w:sz w:val="22"/>
          <w:lang w:val="es"/>
        </w:rPr>
        <w:t xml:space="preserve"> (Negrilla fuera de texto)</w:t>
      </w:r>
    </w:p>
    <w:p w14:paraId="0E38A43B" w14:textId="6D259EDB" w:rsidR="009C4FE1" w:rsidRPr="009C269C" w:rsidRDefault="009C4FE1" w:rsidP="009C269C">
      <w:pPr>
        <w:tabs>
          <w:tab w:val="left" w:pos="709"/>
          <w:tab w:val="left" w:pos="1725"/>
        </w:tabs>
        <w:spacing w:line="276" w:lineRule="auto"/>
        <w:ind w:firstLine="708"/>
        <w:rPr>
          <w:rFonts w:ascii="Bookman Old Style" w:hAnsi="Bookman Old Style"/>
        </w:rPr>
      </w:pPr>
    </w:p>
    <w:p w14:paraId="210973FE" w14:textId="448D574D" w:rsidR="009C4FE1" w:rsidRPr="009C269C" w:rsidRDefault="6A852019" w:rsidP="009C269C">
      <w:pPr>
        <w:tabs>
          <w:tab w:val="left" w:pos="709"/>
          <w:tab w:val="left" w:pos="1725"/>
        </w:tabs>
        <w:spacing w:line="276" w:lineRule="auto"/>
        <w:ind w:firstLine="708"/>
        <w:rPr>
          <w:rFonts w:ascii="Bookman Old Style" w:hAnsi="Bookman Old Style"/>
        </w:rPr>
      </w:pPr>
      <w:r w:rsidRPr="009C269C">
        <w:rPr>
          <w:rFonts w:ascii="Bookman Old Style" w:hAnsi="Bookman Old Style"/>
        </w:rPr>
        <w:t>Así las cosas, el demandante no tiene derecho a que se aplique</w:t>
      </w:r>
      <w:r w:rsidR="4F72689B" w:rsidRPr="009C269C">
        <w:rPr>
          <w:rFonts w:ascii="Bookman Old Style" w:hAnsi="Bookman Old Style"/>
        </w:rPr>
        <w:t xml:space="preserve"> los</w:t>
      </w:r>
      <w:r w:rsidR="3F5DFB21" w:rsidRPr="009C269C">
        <w:rPr>
          <w:rFonts w:ascii="Bookman Old Style" w:hAnsi="Bookman Old Style"/>
        </w:rPr>
        <w:t xml:space="preserve"> preceptos del Acuerdo 049 de 1990</w:t>
      </w:r>
      <w:r w:rsidR="6DFD69A6" w:rsidRPr="009C269C">
        <w:rPr>
          <w:rFonts w:ascii="Bookman Old Style" w:hAnsi="Bookman Old Style"/>
        </w:rPr>
        <w:t xml:space="preserve"> para acceder a la pensión de vejez</w:t>
      </w:r>
      <w:r w:rsidR="3F5DFB21" w:rsidRPr="009C269C">
        <w:rPr>
          <w:rFonts w:ascii="Bookman Old Style" w:hAnsi="Bookman Old Style"/>
        </w:rPr>
        <w:t xml:space="preserve">, pues, en palabras de la Corte, </w:t>
      </w:r>
      <w:r w:rsidRPr="009C269C">
        <w:rPr>
          <w:rFonts w:ascii="Bookman Old Style" w:hAnsi="Bookman Old Style"/>
        </w:rPr>
        <w:t>no es dable derivar un derecho de una condición que nunca se tuvo</w:t>
      </w:r>
      <w:r w:rsidR="446DED94" w:rsidRPr="009C269C">
        <w:rPr>
          <w:rFonts w:ascii="Bookman Old Style" w:hAnsi="Bookman Old Style"/>
        </w:rPr>
        <w:t>, esto es, la condición de afiliado a dicho régimen pensional.</w:t>
      </w:r>
    </w:p>
    <w:p w14:paraId="5DCF67EA" w14:textId="21343AEF" w:rsidR="009C4FE1" w:rsidRPr="009C269C" w:rsidRDefault="009C4FE1" w:rsidP="009C269C">
      <w:pPr>
        <w:tabs>
          <w:tab w:val="left" w:pos="709"/>
          <w:tab w:val="left" w:pos="1725"/>
        </w:tabs>
        <w:spacing w:line="276" w:lineRule="auto"/>
        <w:ind w:firstLine="0"/>
        <w:rPr>
          <w:rFonts w:ascii="Bookman Old Style" w:hAnsi="Bookman Old Style"/>
        </w:rPr>
      </w:pPr>
    </w:p>
    <w:p w14:paraId="3B1FB1AD" w14:textId="2C78F784" w:rsidR="009C4FE1" w:rsidRPr="009C269C" w:rsidRDefault="5F6E5EC7" w:rsidP="009C269C">
      <w:pPr>
        <w:tabs>
          <w:tab w:val="left" w:pos="709"/>
          <w:tab w:val="left" w:pos="1725"/>
        </w:tabs>
        <w:spacing w:line="276" w:lineRule="auto"/>
        <w:ind w:firstLine="708"/>
        <w:rPr>
          <w:rFonts w:ascii="Bookman Old Style" w:hAnsi="Bookman Old Style" w:cs="Arial Narrow"/>
        </w:rPr>
      </w:pPr>
      <w:r w:rsidRPr="009C269C">
        <w:rPr>
          <w:rFonts w:ascii="Bookman Old Style" w:hAnsi="Bookman Old Style"/>
        </w:rPr>
        <w:t xml:space="preserve">Aquí es indispensable aclarar que, </w:t>
      </w:r>
      <w:r w:rsidR="5B112A78" w:rsidRPr="009C269C">
        <w:rPr>
          <w:rFonts w:ascii="Bookman Old Style" w:hAnsi="Bookman Old Style"/>
        </w:rPr>
        <w:t xml:space="preserve">a pesar de que el demandante </w:t>
      </w:r>
      <w:r w:rsidR="166D76CF" w:rsidRPr="009C269C">
        <w:rPr>
          <w:rFonts w:ascii="Bookman Old Style" w:hAnsi="Bookman Old Style"/>
        </w:rPr>
        <w:t xml:space="preserve">no </w:t>
      </w:r>
      <w:r w:rsidR="06251569" w:rsidRPr="009C269C">
        <w:rPr>
          <w:rFonts w:ascii="Bookman Old Style" w:hAnsi="Bookman Old Style"/>
        </w:rPr>
        <w:t>tiene derecho a la aplicación de</w:t>
      </w:r>
      <w:r w:rsidR="166D76CF" w:rsidRPr="009C269C">
        <w:rPr>
          <w:rFonts w:ascii="Bookman Old Style" w:hAnsi="Bookman Old Style"/>
        </w:rPr>
        <w:t>l Acuerdo 049 de 1990,</w:t>
      </w:r>
      <w:r w:rsidR="5B112A78" w:rsidRPr="009C269C">
        <w:rPr>
          <w:rFonts w:ascii="Bookman Old Style" w:hAnsi="Bookman Old Style"/>
        </w:rPr>
        <w:t xml:space="preserve"> ello no impide </w:t>
      </w:r>
      <w:r w:rsidR="1C8E5521" w:rsidRPr="009C269C">
        <w:rPr>
          <w:rFonts w:ascii="Bookman Old Style" w:hAnsi="Bookman Old Style" w:cs="Arial Narrow"/>
        </w:rPr>
        <w:t>computar el tiempo en que prestó servicio militar con los demás tiempos laborados para conformar su activo pensional; pues, si bien no se trata de un contrato de trabajo propiamente dicho entre el trabajador y el Estado, dicho</w:t>
      </w:r>
      <w:r w:rsidR="65E4ED34" w:rsidRPr="009C269C">
        <w:rPr>
          <w:rFonts w:ascii="Bookman Old Style" w:hAnsi="Bookman Old Style" w:cs="Arial Narrow"/>
        </w:rPr>
        <w:t xml:space="preserve"> lapso</w:t>
      </w:r>
      <w:r w:rsidR="1C8E5521" w:rsidRPr="009C269C">
        <w:rPr>
          <w:rFonts w:ascii="Bookman Old Style" w:hAnsi="Bookman Old Style" w:cs="Arial Narrow"/>
        </w:rPr>
        <w:t xml:space="preserve"> es válido para acceder al derecho pensional en cualquiera de los regímenes pensionale</w:t>
      </w:r>
      <w:r w:rsidR="526BC4C2" w:rsidRPr="009C269C">
        <w:rPr>
          <w:rFonts w:ascii="Bookman Old Style" w:hAnsi="Bookman Old Style" w:cs="Arial Narrow"/>
        </w:rPr>
        <w:t>s en que se encuentre debidamente afiliado.</w:t>
      </w:r>
    </w:p>
    <w:p w14:paraId="6143D8DA" w14:textId="46C288AE" w:rsidR="00F000F0" w:rsidRPr="009C269C" w:rsidRDefault="00F000F0" w:rsidP="009C269C">
      <w:pPr>
        <w:spacing w:line="276" w:lineRule="auto"/>
        <w:rPr>
          <w:rFonts w:ascii="Bookman Old Style" w:hAnsi="Bookman Old Style" w:cs="Arial Narrow"/>
        </w:rPr>
      </w:pPr>
    </w:p>
    <w:p w14:paraId="54266EFF" w14:textId="60DEB1CC" w:rsidR="009C4FE1" w:rsidRPr="009C269C" w:rsidRDefault="1C8E5521" w:rsidP="009C269C">
      <w:pPr>
        <w:spacing w:line="276" w:lineRule="auto"/>
        <w:rPr>
          <w:rFonts w:ascii="Bookman Old Style" w:hAnsi="Bookman Old Style" w:cs="Arial Narrow"/>
        </w:rPr>
      </w:pPr>
      <w:r w:rsidRPr="009C269C">
        <w:rPr>
          <w:rFonts w:ascii="Bookman Old Style" w:hAnsi="Bookman Old Style" w:cs="Arial Narrow"/>
        </w:rPr>
        <w:t xml:space="preserve">Esta tesis ha sido sostenida por </w:t>
      </w:r>
      <w:r w:rsidR="54383976" w:rsidRPr="009C269C">
        <w:rPr>
          <w:rFonts w:ascii="Bookman Old Style" w:hAnsi="Bookman Old Style" w:cs="Arial Narrow"/>
        </w:rPr>
        <w:t xml:space="preserve">la </w:t>
      </w:r>
      <w:r w:rsidRPr="009C269C">
        <w:rPr>
          <w:rFonts w:ascii="Bookman Old Style" w:hAnsi="Bookman Old Style" w:cs="Arial Narrow"/>
        </w:rPr>
        <w:t xml:space="preserve">Corte Suprema de Justicia en sentencia </w:t>
      </w:r>
      <w:proofErr w:type="spellStart"/>
      <w:r w:rsidRPr="009C269C">
        <w:rPr>
          <w:rFonts w:ascii="Bookman Old Style" w:hAnsi="Bookman Old Style" w:cs="Arial Narrow"/>
        </w:rPr>
        <w:t>SL11188</w:t>
      </w:r>
      <w:proofErr w:type="spellEnd"/>
      <w:r w:rsidRPr="009C269C">
        <w:rPr>
          <w:rFonts w:ascii="Bookman Old Style" w:hAnsi="Bookman Old Style" w:cs="Arial Narrow"/>
        </w:rPr>
        <w:t>-2016, con ponencia de la Magistrada Clara Cecilia Dueñas Quevedo, se analizó la procedencia de los tiempos prestados al servicio militar para acceder a una pensión. En ella puntualizó:</w:t>
      </w:r>
    </w:p>
    <w:p w14:paraId="617D03C7" w14:textId="77777777" w:rsidR="009C4FE1" w:rsidRPr="009C269C" w:rsidRDefault="009C4FE1" w:rsidP="009C269C">
      <w:pPr>
        <w:spacing w:line="276" w:lineRule="auto"/>
        <w:rPr>
          <w:rFonts w:ascii="Bookman Old Style" w:hAnsi="Bookman Old Style" w:cs="Arial Narrow"/>
        </w:rPr>
      </w:pPr>
    </w:p>
    <w:p w14:paraId="1406CCA7" w14:textId="5E82A231" w:rsidR="009C4FE1" w:rsidRPr="009C269C" w:rsidRDefault="009C4FE1" w:rsidP="009C269C">
      <w:pPr>
        <w:spacing w:line="240" w:lineRule="auto"/>
        <w:ind w:left="426" w:right="420"/>
        <w:rPr>
          <w:rFonts w:ascii="Bookman Old Style" w:hAnsi="Bookman Old Style"/>
          <w:sz w:val="22"/>
        </w:rPr>
      </w:pPr>
      <w:r w:rsidRPr="009C269C">
        <w:rPr>
          <w:rFonts w:ascii="Bookman Old Style" w:hAnsi="Bookman Old Style"/>
          <w:sz w:val="22"/>
        </w:rPr>
        <w:t>“Al respecto, vale decir que</w:t>
      </w:r>
      <w:r w:rsidR="00892DB2">
        <w:rPr>
          <w:rFonts w:ascii="Bookman Old Style" w:hAnsi="Bookman Old Style"/>
          <w:sz w:val="22"/>
        </w:rPr>
        <w:t>,</w:t>
      </w:r>
      <w:r w:rsidRPr="009C269C">
        <w:rPr>
          <w:rFonts w:ascii="Bookman Old Style" w:hAnsi="Bookman Old Style"/>
          <w:sz w:val="22"/>
        </w:rPr>
        <w:t xml:space="preserve"> en el estado de cosas presente, es innegable que este tiempo de servicios, de especial consideración constitucional en razón de la importancia que reviste para la defensa de la independencia del Estado y su soberanía, y el mantenimiento de la sociedad organizada, tiene una connotación claramente pública y, por tanto, de servicio público. Por tal razón, </w:t>
      </w:r>
      <w:r w:rsidRPr="009C269C">
        <w:rPr>
          <w:rFonts w:ascii="Bookman Old Style" w:hAnsi="Bookman Old Style"/>
          <w:b/>
          <w:sz w:val="22"/>
        </w:rPr>
        <w:t>no hay motivos fundados para circunscribir la regla de derecho del literal f) del art. 13 de la L. 100/1993, a los empleados públicos o trabajadores oficiales y, por esa vía, excluir el servicio militar obligatorio para efecto de las prestaciones que concede el sistema en función de los servicios efectivamente prestados</w:t>
      </w:r>
      <w:r w:rsidRPr="009C269C">
        <w:rPr>
          <w:rFonts w:ascii="Bookman Old Style" w:hAnsi="Bookman Old Style"/>
          <w:sz w:val="22"/>
        </w:rPr>
        <w:t xml:space="preserve">, so </w:t>
      </w:r>
      <w:r w:rsidRPr="009C269C">
        <w:rPr>
          <w:rFonts w:ascii="Bookman Old Style" w:hAnsi="Bookman Old Style"/>
          <w:sz w:val="22"/>
        </w:rPr>
        <w:lastRenderedPageBreak/>
        <w:t>pretexto de una interpretación literal y restrictiva de disposiciones que gozan de amplitud semántica y vocación de evolución según los nuevos contextos normativos y sociales en que se desenvuelvan.” (Negrilla fuera de texto)</w:t>
      </w:r>
    </w:p>
    <w:p w14:paraId="63E5D099" w14:textId="77777777" w:rsidR="009C4FE1" w:rsidRPr="009C269C" w:rsidRDefault="009C4FE1" w:rsidP="009C269C">
      <w:pPr>
        <w:spacing w:line="276" w:lineRule="auto"/>
        <w:rPr>
          <w:rFonts w:ascii="Bookman Old Style" w:hAnsi="Bookman Old Style" w:cs="Arial Narrow"/>
          <w:i/>
        </w:rPr>
      </w:pPr>
    </w:p>
    <w:p w14:paraId="1FF2B6AD" w14:textId="27C1D686" w:rsidR="00017D0F" w:rsidRPr="009C269C" w:rsidRDefault="59210E74" w:rsidP="009C269C">
      <w:pPr>
        <w:spacing w:line="276" w:lineRule="auto"/>
        <w:rPr>
          <w:rFonts w:ascii="Bookman Old Style" w:hAnsi="Bookman Old Style" w:cs="Arial Narrow"/>
        </w:rPr>
      </w:pPr>
      <w:r w:rsidRPr="009C269C">
        <w:rPr>
          <w:rFonts w:ascii="Bookman Old Style" w:hAnsi="Bookman Old Style" w:cs="Arial Narrow"/>
        </w:rPr>
        <w:t>Teniendo en cuenta las consideraciones expuestas, se confirmará en su totalidad la sentencia de primera instancia que negó las pretensiones de la demanda.</w:t>
      </w:r>
    </w:p>
    <w:p w14:paraId="00257496" w14:textId="6ED6E03E" w:rsidR="005947DE" w:rsidRPr="009C269C" w:rsidRDefault="005947DE" w:rsidP="009C269C">
      <w:pPr>
        <w:pStyle w:val="paragraph"/>
        <w:spacing w:before="0" w:beforeAutospacing="0" w:after="0" w:afterAutospacing="0" w:line="276" w:lineRule="auto"/>
        <w:ind w:firstLine="705"/>
        <w:jc w:val="both"/>
        <w:textAlignment w:val="baseline"/>
        <w:rPr>
          <w:rStyle w:val="normaltextrun"/>
          <w:rFonts w:ascii="Bookman Old Style" w:eastAsiaTheme="majorEastAsia" w:hAnsi="Bookman Old Style"/>
          <w:shd w:val="clear" w:color="auto" w:fill="FFFFFF"/>
        </w:rPr>
      </w:pPr>
    </w:p>
    <w:p w14:paraId="446599A4" w14:textId="46CE0919" w:rsidR="005947DE" w:rsidRPr="009C269C" w:rsidRDefault="42CD1A9A" w:rsidP="009C269C">
      <w:pPr>
        <w:pStyle w:val="paragraph"/>
        <w:numPr>
          <w:ilvl w:val="0"/>
          <w:numId w:val="23"/>
        </w:numPr>
        <w:spacing w:before="0" w:beforeAutospacing="0" w:after="0" w:afterAutospacing="0" w:line="276" w:lineRule="auto"/>
        <w:jc w:val="both"/>
        <w:textAlignment w:val="baseline"/>
        <w:rPr>
          <w:rStyle w:val="normaltextrun"/>
          <w:rFonts w:ascii="Bookman Old Style" w:eastAsiaTheme="majorEastAsia" w:hAnsi="Bookman Old Style"/>
          <w:b/>
          <w:bCs/>
          <w:shd w:val="clear" w:color="auto" w:fill="FFFFFF"/>
        </w:rPr>
      </w:pPr>
      <w:r w:rsidRPr="009C269C">
        <w:rPr>
          <w:rStyle w:val="normaltextrun"/>
          <w:rFonts w:ascii="Bookman Old Style" w:eastAsiaTheme="majorEastAsia" w:hAnsi="Bookman Old Style"/>
          <w:b/>
          <w:bCs/>
          <w:shd w:val="clear" w:color="auto" w:fill="FFFFFF"/>
        </w:rPr>
        <w:t>Costas</w:t>
      </w:r>
    </w:p>
    <w:p w14:paraId="693FF11A" w14:textId="7305C924" w:rsidR="005947DE" w:rsidRPr="009C269C" w:rsidRDefault="005947DE" w:rsidP="009C269C">
      <w:pPr>
        <w:pStyle w:val="paragraph"/>
        <w:spacing w:before="0" w:beforeAutospacing="0" w:after="0" w:afterAutospacing="0" w:line="276" w:lineRule="auto"/>
        <w:jc w:val="both"/>
        <w:textAlignment w:val="baseline"/>
        <w:rPr>
          <w:rStyle w:val="normaltextrun"/>
          <w:rFonts w:ascii="Bookman Old Style" w:eastAsiaTheme="majorEastAsia" w:hAnsi="Bookman Old Style"/>
          <w:b/>
          <w:shd w:val="clear" w:color="auto" w:fill="FFFFFF"/>
        </w:rPr>
      </w:pPr>
    </w:p>
    <w:p w14:paraId="40026D5A" w14:textId="7B36F4BB" w:rsidR="005947DE" w:rsidRPr="009C269C" w:rsidRDefault="42CD1A9A" w:rsidP="009C269C">
      <w:pPr>
        <w:pStyle w:val="paragraph"/>
        <w:spacing w:before="0" w:beforeAutospacing="0" w:after="0" w:afterAutospacing="0" w:line="276" w:lineRule="auto"/>
        <w:ind w:firstLine="708"/>
        <w:jc w:val="both"/>
        <w:textAlignment w:val="baseline"/>
        <w:rPr>
          <w:rStyle w:val="normaltextrun"/>
          <w:rFonts w:ascii="Bookman Old Style" w:eastAsiaTheme="majorEastAsia" w:hAnsi="Bookman Old Style"/>
          <w:shd w:val="clear" w:color="auto" w:fill="FFFFFF"/>
        </w:rPr>
      </w:pPr>
      <w:r w:rsidRPr="009C269C">
        <w:rPr>
          <w:rStyle w:val="normaltextrun"/>
          <w:rFonts w:ascii="Bookman Old Style" w:eastAsiaTheme="majorEastAsia" w:hAnsi="Bookman Old Style"/>
          <w:shd w:val="clear" w:color="auto" w:fill="FFFFFF"/>
        </w:rPr>
        <w:t xml:space="preserve">Debido a que </w:t>
      </w:r>
      <w:r w:rsidR="168CABFB" w:rsidRPr="009C269C">
        <w:rPr>
          <w:rStyle w:val="normaltextrun"/>
          <w:rFonts w:ascii="Bookman Old Style" w:eastAsiaTheme="majorEastAsia" w:hAnsi="Bookman Old Style"/>
          <w:shd w:val="clear" w:color="auto" w:fill="FFFFFF"/>
        </w:rPr>
        <w:t>el recurso del demandante resultó desfavorable</w:t>
      </w:r>
      <w:r w:rsidRPr="009C269C">
        <w:rPr>
          <w:rStyle w:val="normaltextrun"/>
          <w:rFonts w:ascii="Bookman Old Style" w:eastAsiaTheme="majorEastAsia" w:hAnsi="Bookman Old Style"/>
          <w:shd w:val="clear" w:color="auto" w:fill="FFFFFF"/>
        </w:rPr>
        <w:t xml:space="preserve"> se</w:t>
      </w:r>
      <w:r w:rsidR="540374F0" w:rsidRPr="009C269C">
        <w:rPr>
          <w:rStyle w:val="normaltextrun"/>
          <w:rFonts w:ascii="Bookman Old Style" w:eastAsiaTheme="majorEastAsia" w:hAnsi="Bookman Old Style"/>
          <w:shd w:val="clear" w:color="auto" w:fill="FFFFFF"/>
        </w:rPr>
        <w:t>rá</w:t>
      </w:r>
      <w:r w:rsidRPr="009C269C">
        <w:rPr>
          <w:rStyle w:val="normaltextrun"/>
          <w:rFonts w:ascii="Bookman Old Style" w:eastAsiaTheme="majorEastAsia" w:hAnsi="Bookman Old Style"/>
          <w:shd w:val="clear" w:color="auto" w:fill="FFFFFF"/>
        </w:rPr>
        <w:t xml:space="preserve"> condena</w:t>
      </w:r>
      <w:r w:rsidR="5F6163DB" w:rsidRPr="009C269C">
        <w:rPr>
          <w:rStyle w:val="normaltextrun"/>
          <w:rFonts w:ascii="Bookman Old Style" w:eastAsiaTheme="majorEastAsia" w:hAnsi="Bookman Old Style"/>
          <w:shd w:val="clear" w:color="auto" w:fill="FFFFFF"/>
        </w:rPr>
        <w:t>do</w:t>
      </w:r>
      <w:r w:rsidRPr="009C269C">
        <w:rPr>
          <w:rStyle w:val="normaltextrun"/>
          <w:rFonts w:ascii="Bookman Old Style" w:eastAsiaTheme="majorEastAsia" w:hAnsi="Bookman Old Style"/>
          <w:shd w:val="clear" w:color="auto" w:fill="FFFFFF"/>
        </w:rPr>
        <w:t xml:space="preserve"> </w:t>
      </w:r>
      <w:r w:rsidR="4CF26A72" w:rsidRPr="009C269C">
        <w:rPr>
          <w:rStyle w:val="normaltextrun"/>
          <w:rFonts w:ascii="Bookman Old Style" w:eastAsiaTheme="majorEastAsia" w:hAnsi="Bookman Old Style"/>
          <w:shd w:val="clear" w:color="auto" w:fill="FFFFFF"/>
        </w:rPr>
        <w:t>en costas</w:t>
      </w:r>
      <w:r w:rsidR="7ABB548F" w:rsidRPr="009C269C">
        <w:rPr>
          <w:rStyle w:val="normaltextrun"/>
          <w:rFonts w:ascii="Bookman Old Style" w:eastAsiaTheme="majorEastAsia" w:hAnsi="Bookman Old Style"/>
          <w:shd w:val="clear" w:color="auto" w:fill="FFFFFF"/>
        </w:rPr>
        <w:t xml:space="preserve"> </w:t>
      </w:r>
      <w:r w:rsidR="18397BE3" w:rsidRPr="009C269C">
        <w:rPr>
          <w:rStyle w:val="normaltextrun"/>
          <w:rFonts w:ascii="Bookman Old Style" w:eastAsiaTheme="majorEastAsia" w:hAnsi="Bookman Old Style"/>
          <w:shd w:val="clear" w:color="auto" w:fill="FFFFFF"/>
        </w:rPr>
        <w:t>en favor de</w:t>
      </w:r>
      <w:r w:rsidR="2FCA2B2B" w:rsidRPr="009C269C">
        <w:rPr>
          <w:rStyle w:val="normaltextrun"/>
          <w:rFonts w:ascii="Bookman Old Style" w:eastAsiaTheme="majorEastAsia" w:hAnsi="Bookman Old Style"/>
          <w:shd w:val="clear" w:color="auto" w:fill="FFFFFF"/>
        </w:rPr>
        <w:t xml:space="preserve"> COLPENSIONES.</w:t>
      </w:r>
    </w:p>
    <w:p w14:paraId="431658DF" w14:textId="62CDBB85" w:rsidR="00A334ED" w:rsidRPr="009C269C" w:rsidRDefault="00A334ED" w:rsidP="009C269C">
      <w:pPr>
        <w:spacing w:line="276" w:lineRule="auto"/>
        <w:ind w:firstLine="0"/>
        <w:rPr>
          <w:rFonts w:ascii="Bookman Old Style" w:hAnsi="Bookman Old Style"/>
          <w:b/>
        </w:rPr>
      </w:pPr>
    </w:p>
    <w:p w14:paraId="4B5C2EFD" w14:textId="77777777" w:rsidR="00A334ED" w:rsidRPr="009C269C" w:rsidRDefault="00A334ED" w:rsidP="009C269C">
      <w:pPr>
        <w:spacing w:line="276" w:lineRule="auto"/>
        <w:ind w:firstLine="0"/>
        <w:jc w:val="center"/>
        <w:rPr>
          <w:rFonts w:ascii="Bookman Old Style" w:hAnsi="Bookman Old Style"/>
          <w:b/>
        </w:rPr>
      </w:pPr>
      <w:r w:rsidRPr="009C269C">
        <w:rPr>
          <w:rFonts w:ascii="Bookman Old Style" w:hAnsi="Bookman Old Style"/>
          <w:b/>
        </w:rPr>
        <w:t>DECISIÓN DE SEGUNDA INSTANCIA</w:t>
      </w:r>
    </w:p>
    <w:p w14:paraId="2A8380CB" w14:textId="77777777" w:rsidR="00A334ED" w:rsidRPr="009C269C" w:rsidRDefault="00A334ED" w:rsidP="009C269C">
      <w:pPr>
        <w:spacing w:line="276" w:lineRule="auto"/>
        <w:ind w:firstLine="0"/>
        <w:rPr>
          <w:rFonts w:ascii="Bookman Old Style" w:hAnsi="Bookman Old Style"/>
          <w:b/>
        </w:rPr>
      </w:pPr>
    </w:p>
    <w:p w14:paraId="11F0C045" w14:textId="77777777" w:rsidR="00A334ED" w:rsidRPr="009C269C" w:rsidRDefault="00A334ED" w:rsidP="009C269C">
      <w:pPr>
        <w:spacing w:line="276" w:lineRule="auto"/>
        <w:rPr>
          <w:rFonts w:ascii="Bookman Old Style" w:hAnsi="Bookman Old Style"/>
          <w:b/>
        </w:rPr>
      </w:pPr>
      <w:r w:rsidRPr="009C269C">
        <w:rPr>
          <w:rFonts w:ascii="Bookman Old Style" w:hAnsi="Bookman Old Style"/>
        </w:rPr>
        <w:t>Por lo expuesto</w:t>
      </w:r>
      <w:r w:rsidRPr="009C269C">
        <w:rPr>
          <w:rFonts w:ascii="Bookman Old Style" w:hAnsi="Bookman Old Style"/>
          <w:b/>
        </w:rPr>
        <w:t xml:space="preserve">, la Sala de Decisión Laboral del Tribunal Superior del Distrito Judicial de Pereira, </w:t>
      </w:r>
      <w:r w:rsidRPr="009C269C">
        <w:rPr>
          <w:rFonts w:ascii="Bookman Old Style" w:hAnsi="Bookman Old Style"/>
        </w:rPr>
        <w:t>administrando justicia en nombre de la República y por autoridad de la ley</w:t>
      </w:r>
      <w:r w:rsidRPr="009C269C">
        <w:rPr>
          <w:rFonts w:ascii="Bookman Old Style" w:hAnsi="Bookman Old Style"/>
          <w:b/>
        </w:rPr>
        <w:t>,</w:t>
      </w:r>
    </w:p>
    <w:p w14:paraId="5C0CC658" w14:textId="77777777" w:rsidR="00A334ED" w:rsidRPr="009C269C" w:rsidRDefault="00A334ED" w:rsidP="009C269C">
      <w:pPr>
        <w:spacing w:line="276" w:lineRule="auto"/>
        <w:rPr>
          <w:rFonts w:ascii="Bookman Old Style" w:hAnsi="Bookman Old Style"/>
        </w:rPr>
      </w:pPr>
    </w:p>
    <w:p w14:paraId="71220F68" w14:textId="77777777" w:rsidR="00A334ED" w:rsidRPr="009C269C" w:rsidRDefault="00A334ED" w:rsidP="009C269C">
      <w:pPr>
        <w:spacing w:line="276" w:lineRule="auto"/>
        <w:ind w:firstLine="0"/>
        <w:jc w:val="center"/>
        <w:rPr>
          <w:rFonts w:ascii="Bookman Old Style" w:hAnsi="Bookman Old Style"/>
          <w:b/>
          <w:bCs/>
        </w:rPr>
      </w:pPr>
      <w:r w:rsidRPr="009C269C">
        <w:rPr>
          <w:rFonts w:ascii="Bookman Old Style" w:hAnsi="Bookman Old Style"/>
          <w:b/>
          <w:bCs/>
        </w:rPr>
        <w:t>RESUELVE</w:t>
      </w:r>
    </w:p>
    <w:p w14:paraId="42B60922" w14:textId="77777777" w:rsidR="00A334ED" w:rsidRPr="009C269C" w:rsidRDefault="00A334ED" w:rsidP="009C269C">
      <w:pPr>
        <w:spacing w:line="276" w:lineRule="auto"/>
        <w:rPr>
          <w:rFonts w:ascii="Bookman Old Style" w:hAnsi="Bookman Old Style"/>
        </w:rPr>
      </w:pPr>
    </w:p>
    <w:p w14:paraId="1666594E" w14:textId="053C26E2" w:rsidR="005947DE" w:rsidRPr="009C269C" w:rsidRDefault="08F83291" w:rsidP="009C269C">
      <w:pPr>
        <w:pStyle w:val="paragraph"/>
        <w:spacing w:before="0" w:beforeAutospacing="0" w:after="0" w:afterAutospacing="0" w:line="276" w:lineRule="auto"/>
        <w:jc w:val="both"/>
        <w:textAlignment w:val="baseline"/>
        <w:rPr>
          <w:rFonts w:ascii="Bookman Old Style" w:hAnsi="Bookman Old Style"/>
        </w:rPr>
      </w:pPr>
      <w:r w:rsidRPr="009C269C">
        <w:rPr>
          <w:rFonts w:ascii="Bookman Old Style" w:hAnsi="Bookman Old Style"/>
          <w:b/>
          <w:bCs/>
        </w:rPr>
        <w:t>PRIMERO</w:t>
      </w:r>
      <w:r w:rsidRPr="009C269C">
        <w:rPr>
          <w:rFonts w:ascii="Bookman Old Style" w:hAnsi="Bookman Old Style"/>
        </w:rPr>
        <w:t xml:space="preserve">: </w:t>
      </w:r>
      <w:r w:rsidR="32D0E1EB" w:rsidRPr="009C269C">
        <w:rPr>
          <w:rFonts w:ascii="Bookman Old Style" w:hAnsi="Bookman Old Style"/>
          <w:b/>
          <w:bCs/>
        </w:rPr>
        <w:t>CONFIRMAR</w:t>
      </w:r>
      <w:r w:rsidR="42CD1A9A" w:rsidRPr="009C269C">
        <w:rPr>
          <w:rFonts w:ascii="Bookman Old Style" w:hAnsi="Bookman Old Style"/>
          <w:b/>
          <w:bCs/>
        </w:rPr>
        <w:t xml:space="preserve"> </w:t>
      </w:r>
      <w:r w:rsidR="42CD1A9A" w:rsidRPr="009C269C">
        <w:rPr>
          <w:rFonts w:ascii="Bookman Old Style" w:hAnsi="Bookman Old Style"/>
        </w:rPr>
        <w:t>la sentencia de primera instancia</w:t>
      </w:r>
      <w:r w:rsidR="63859654" w:rsidRPr="009C269C">
        <w:rPr>
          <w:rFonts w:ascii="Bookman Old Style" w:hAnsi="Bookman Old Style"/>
        </w:rPr>
        <w:t xml:space="preserve"> del Juzgado Quinto Laboral del Circuito de Pereira</w:t>
      </w:r>
      <w:r w:rsidR="42CD1A9A" w:rsidRPr="009C269C">
        <w:rPr>
          <w:rFonts w:ascii="Bookman Old Style" w:hAnsi="Bookman Old Style"/>
        </w:rPr>
        <w:t>.</w:t>
      </w:r>
    </w:p>
    <w:p w14:paraId="484657CD" w14:textId="18003897" w:rsidR="005947DE" w:rsidRPr="009C269C" w:rsidRDefault="005947DE" w:rsidP="009C269C">
      <w:pPr>
        <w:pStyle w:val="paragraph"/>
        <w:spacing w:before="0" w:beforeAutospacing="0" w:after="0" w:afterAutospacing="0" w:line="276" w:lineRule="auto"/>
        <w:jc w:val="both"/>
        <w:textAlignment w:val="baseline"/>
        <w:rPr>
          <w:rFonts w:ascii="Bookman Old Style" w:hAnsi="Bookman Old Style"/>
        </w:rPr>
      </w:pPr>
    </w:p>
    <w:p w14:paraId="38914463" w14:textId="66CD2246" w:rsidR="005947DE" w:rsidRPr="009C269C" w:rsidRDefault="42CD1A9A" w:rsidP="009C269C">
      <w:pPr>
        <w:pStyle w:val="paragraph"/>
        <w:spacing w:before="0" w:beforeAutospacing="0" w:after="0" w:afterAutospacing="0" w:line="276" w:lineRule="auto"/>
        <w:jc w:val="both"/>
        <w:textAlignment w:val="baseline"/>
        <w:rPr>
          <w:rFonts w:ascii="Bookman Old Style" w:hAnsi="Bookman Old Style"/>
        </w:rPr>
      </w:pPr>
      <w:r w:rsidRPr="009C269C">
        <w:rPr>
          <w:rFonts w:ascii="Bookman Old Style" w:hAnsi="Bookman Old Style"/>
          <w:b/>
          <w:bCs/>
        </w:rPr>
        <w:t>SEGUNDO:</w:t>
      </w:r>
      <w:r w:rsidR="4C713666" w:rsidRPr="009C269C">
        <w:rPr>
          <w:rFonts w:ascii="Bookman Old Style" w:hAnsi="Bookman Old Style"/>
          <w:b/>
          <w:bCs/>
        </w:rPr>
        <w:t xml:space="preserve"> COSTAS </w:t>
      </w:r>
      <w:r w:rsidR="4C713666" w:rsidRPr="009C269C">
        <w:rPr>
          <w:rFonts w:ascii="Bookman Old Style" w:hAnsi="Bookman Old Style"/>
        </w:rPr>
        <w:t xml:space="preserve">de </w:t>
      </w:r>
      <w:r w:rsidR="752331B2" w:rsidRPr="009C269C">
        <w:rPr>
          <w:rFonts w:ascii="Bookman Old Style" w:hAnsi="Bookman Old Style"/>
        </w:rPr>
        <w:t>segunda</w:t>
      </w:r>
      <w:r w:rsidR="4C713666" w:rsidRPr="009C269C">
        <w:rPr>
          <w:rFonts w:ascii="Bookman Old Style" w:hAnsi="Bookman Old Style"/>
        </w:rPr>
        <w:t xml:space="preserve"> instancia a cargo de</w:t>
      </w:r>
      <w:r w:rsidR="7C33DCD9" w:rsidRPr="009C269C">
        <w:rPr>
          <w:rFonts w:ascii="Bookman Old Style" w:hAnsi="Bookman Old Style"/>
        </w:rPr>
        <w:t>l demandante</w:t>
      </w:r>
      <w:r w:rsidR="4C713666" w:rsidRPr="009C269C">
        <w:rPr>
          <w:rFonts w:ascii="Bookman Old Style" w:hAnsi="Bookman Old Style"/>
        </w:rPr>
        <w:t>.</w:t>
      </w:r>
    </w:p>
    <w:p w14:paraId="771EEA7F" w14:textId="77777777" w:rsidR="009C269C" w:rsidRPr="009C269C" w:rsidRDefault="009C269C" w:rsidP="009C269C">
      <w:pPr>
        <w:tabs>
          <w:tab w:val="left" w:pos="9067"/>
        </w:tabs>
        <w:spacing w:line="276" w:lineRule="auto"/>
        <w:ind w:firstLine="0"/>
        <w:rPr>
          <w:rFonts w:ascii="Bookman Old Style" w:eastAsia="Century Gothic" w:hAnsi="Bookman Old Style" w:cs="Times New Roman"/>
        </w:rPr>
      </w:pPr>
    </w:p>
    <w:p w14:paraId="78170949" w14:textId="77777777" w:rsidR="009C269C" w:rsidRPr="009C269C" w:rsidRDefault="009C269C" w:rsidP="009C269C">
      <w:pPr>
        <w:tabs>
          <w:tab w:val="left" w:pos="9067"/>
        </w:tabs>
        <w:spacing w:line="276" w:lineRule="auto"/>
        <w:ind w:firstLine="0"/>
        <w:rPr>
          <w:rFonts w:ascii="Bookman Old Style" w:eastAsia="Century Gothic" w:hAnsi="Bookman Old Style" w:cs="Times New Roman"/>
        </w:rPr>
      </w:pPr>
      <w:r w:rsidRPr="009C269C">
        <w:rPr>
          <w:rFonts w:ascii="Bookman Old Style" w:eastAsia="Century Gothic" w:hAnsi="Bookman Old Style" w:cs="Times New Roman"/>
        </w:rPr>
        <w:t>Quienes integran la Sala,</w:t>
      </w:r>
    </w:p>
    <w:p w14:paraId="26CC3F2A" w14:textId="77777777" w:rsidR="009C269C" w:rsidRPr="009C269C" w:rsidRDefault="009C269C" w:rsidP="009C269C">
      <w:pPr>
        <w:tabs>
          <w:tab w:val="left" w:pos="9067"/>
        </w:tabs>
        <w:spacing w:line="276" w:lineRule="auto"/>
        <w:ind w:firstLine="0"/>
        <w:rPr>
          <w:rFonts w:ascii="Bookman Old Style" w:eastAsia="Century Gothic" w:hAnsi="Bookman Old Style" w:cs="Times New Roman"/>
        </w:rPr>
      </w:pPr>
    </w:p>
    <w:p w14:paraId="049FFBAA" w14:textId="77777777" w:rsidR="009C269C" w:rsidRPr="009C269C" w:rsidRDefault="009C269C" w:rsidP="009C269C">
      <w:pPr>
        <w:tabs>
          <w:tab w:val="left" w:pos="9067"/>
        </w:tabs>
        <w:spacing w:line="276" w:lineRule="auto"/>
        <w:ind w:firstLine="0"/>
        <w:rPr>
          <w:rFonts w:ascii="Bookman Old Style" w:eastAsia="Century Gothic" w:hAnsi="Bookman Old Style" w:cs="Times New Roman"/>
        </w:rPr>
      </w:pPr>
    </w:p>
    <w:p w14:paraId="08864E3A" w14:textId="77777777" w:rsidR="009C269C" w:rsidRPr="009C269C" w:rsidRDefault="009C269C" w:rsidP="009C269C">
      <w:pPr>
        <w:tabs>
          <w:tab w:val="left" w:pos="9067"/>
        </w:tabs>
        <w:spacing w:line="276" w:lineRule="auto"/>
        <w:ind w:firstLine="0"/>
        <w:jc w:val="center"/>
        <w:rPr>
          <w:rFonts w:ascii="Bookman Old Style" w:eastAsia="Century Gothic" w:hAnsi="Bookman Old Style" w:cs="Times New Roman"/>
          <w:b/>
        </w:rPr>
      </w:pPr>
      <w:r w:rsidRPr="009C269C">
        <w:rPr>
          <w:rFonts w:ascii="Bookman Old Style" w:eastAsia="Century Gothic" w:hAnsi="Bookman Old Style" w:cs="Times New Roman"/>
          <w:b/>
        </w:rPr>
        <w:t xml:space="preserve">GERMÁN DARÍO </w:t>
      </w:r>
      <w:proofErr w:type="spellStart"/>
      <w:r w:rsidRPr="009C269C">
        <w:rPr>
          <w:rFonts w:ascii="Bookman Old Style" w:eastAsia="Century Gothic" w:hAnsi="Bookman Old Style" w:cs="Times New Roman"/>
          <w:b/>
        </w:rPr>
        <w:t>GÓEZ</w:t>
      </w:r>
      <w:proofErr w:type="spellEnd"/>
      <w:r w:rsidRPr="009C269C">
        <w:rPr>
          <w:rFonts w:ascii="Bookman Old Style" w:eastAsia="Century Gothic" w:hAnsi="Bookman Old Style" w:cs="Times New Roman"/>
          <w:b/>
        </w:rPr>
        <w:t xml:space="preserve"> VINASCO</w:t>
      </w:r>
    </w:p>
    <w:p w14:paraId="2373B3A8" w14:textId="77777777" w:rsidR="009C269C" w:rsidRPr="009C269C" w:rsidRDefault="009C269C" w:rsidP="009C269C">
      <w:pPr>
        <w:tabs>
          <w:tab w:val="left" w:pos="9067"/>
        </w:tabs>
        <w:spacing w:line="276" w:lineRule="auto"/>
        <w:ind w:firstLine="0"/>
        <w:jc w:val="center"/>
        <w:rPr>
          <w:rFonts w:ascii="Bookman Old Style" w:eastAsia="Century Gothic" w:hAnsi="Bookman Old Style" w:cs="Times New Roman"/>
          <w:bCs/>
        </w:rPr>
      </w:pPr>
      <w:r w:rsidRPr="009C269C">
        <w:rPr>
          <w:rFonts w:ascii="Bookman Old Style" w:eastAsia="Century Gothic" w:hAnsi="Bookman Old Style" w:cs="Times New Roman"/>
          <w:bCs/>
        </w:rPr>
        <w:t>Magistrado Ponente</w:t>
      </w:r>
    </w:p>
    <w:p w14:paraId="28BFEA6E" w14:textId="77777777" w:rsidR="009C269C" w:rsidRPr="009C269C" w:rsidRDefault="009C269C" w:rsidP="009C269C">
      <w:pPr>
        <w:tabs>
          <w:tab w:val="left" w:pos="9067"/>
        </w:tabs>
        <w:spacing w:line="276" w:lineRule="auto"/>
        <w:ind w:firstLine="0"/>
        <w:rPr>
          <w:rFonts w:ascii="Bookman Old Style" w:eastAsia="Century Gothic" w:hAnsi="Bookman Old Style" w:cs="Times New Roman"/>
        </w:rPr>
      </w:pPr>
    </w:p>
    <w:p w14:paraId="659152DA" w14:textId="77777777" w:rsidR="009C269C" w:rsidRPr="009C269C" w:rsidRDefault="009C269C" w:rsidP="009C269C">
      <w:pPr>
        <w:tabs>
          <w:tab w:val="left" w:pos="9067"/>
        </w:tabs>
        <w:spacing w:line="276" w:lineRule="auto"/>
        <w:ind w:firstLine="0"/>
        <w:rPr>
          <w:rFonts w:ascii="Bookman Old Style" w:eastAsia="Century Gothic" w:hAnsi="Bookman Old Style" w:cs="Times New Roman"/>
        </w:rPr>
      </w:pPr>
    </w:p>
    <w:p w14:paraId="13246DAF" w14:textId="77777777" w:rsidR="009C269C" w:rsidRPr="009C269C" w:rsidRDefault="009C269C" w:rsidP="009C269C">
      <w:pPr>
        <w:tabs>
          <w:tab w:val="left" w:pos="9067"/>
        </w:tabs>
        <w:spacing w:line="276" w:lineRule="auto"/>
        <w:ind w:firstLine="0"/>
        <w:jc w:val="center"/>
        <w:rPr>
          <w:rFonts w:ascii="Bookman Old Style" w:eastAsia="Century Gothic" w:hAnsi="Bookman Old Style" w:cs="Times New Roman"/>
          <w:b/>
          <w:bCs/>
        </w:rPr>
      </w:pPr>
      <w:r w:rsidRPr="009C269C">
        <w:rPr>
          <w:rFonts w:ascii="Bookman Old Style" w:eastAsia="Century Gothic" w:hAnsi="Bookman Old Style" w:cs="Times New Roman"/>
          <w:b/>
          <w:bCs/>
        </w:rPr>
        <w:t>OLGA LUCIA HOYOS SEPÚLVEDA</w:t>
      </w:r>
    </w:p>
    <w:p w14:paraId="7790890B" w14:textId="77777777" w:rsidR="009C269C" w:rsidRPr="009C269C" w:rsidRDefault="009C269C" w:rsidP="009C269C">
      <w:pPr>
        <w:tabs>
          <w:tab w:val="left" w:pos="9067"/>
        </w:tabs>
        <w:spacing w:line="276" w:lineRule="auto"/>
        <w:ind w:firstLine="0"/>
        <w:jc w:val="center"/>
        <w:rPr>
          <w:rFonts w:ascii="Bookman Old Style" w:eastAsia="Century Gothic" w:hAnsi="Bookman Old Style" w:cs="Times New Roman"/>
        </w:rPr>
      </w:pPr>
      <w:r w:rsidRPr="009C269C">
        <w:rPr>
          <w:rFonts w:ascii="Bookman Old Style" w:eastAsia="Century Gothic" w:hAnsi="Bookman Old Style" w:cs="Times New Roman"/>
        </w:rPr>
        <w:t>Magistrada</w:t>
      </w:r>
    </w:p>
    <w:p w14:paraId="46D4F659" w14:textId="77777777" w:rsidR="009C269C" w:rsidRPr="009C269C" w:rsidRDefault="009C269C" w:rsidP="009C269C">
      <w:pPr>
        <w:tabs>
          <w:tab w:val="left" w:pos="9067"/>
        </w:tabs>
        <w:spacing w:line="276" w:lineRule="auto"/>
        <w:ind w:firstLine="0"/>
        <w:jc w:val="center"/>
        <w:rPr>
          <w:rFonts w:ascii="Bookman Old Style" w:eastAsia="Century Gothic" w:hAnsi="Bookman Old Style" w:cs="Times New Roman"/>
        </w:rPr>
      </w:pPr>
      <w:r w:rsidRPr="009C269C">
        <w:rPr>
          <w:rFonts w:ascii="Bookman Old Style" w:eastAsia="Century Gothic" w:hAnsi="Bookman Old Style" w:cs="Times New Roman"/>
        </w:rPr>
        <w:t>Ausencia justificada</w:t>
      </w:r>
    </w:p>
    <w:p w14:paraId="7EE66D38" w14:textId="77777777" w:rsidR="009C269C" w:rsidRPr="009C269C" w:rsidRDefault="009C269C" w:rsidP="009C269C">
      <w:pPr>
        <w:tabs>
          <w:tab w:val="left" w:pos="9067"/>
        </w:tabs>
        <w:spacing w:line="276" w:lineRule="auto"/>
        <w:ind w:firstLine="0"/>
        <w:rPr>
          <w:rFonts w:ascii="Bookman Old Style" w:eastAsia="Century Gothic" w:hAnsi="Bookman Old Style" w:cs="Times New Roman"/>
        </w:rPr>
      </w:pPr>
    </w:p>
    <w:p w14:paraId="68F8F1DB" w14:textId="77777777" w:rsidR="009C269C" w:rsidRPr="009C269C" w:rsidRDefault="009C269C" w:rsidP="009C269C">
      <w:pPr>
        <w:tabs>
          <w:tab w:val="left" w:pos="9067"/>
        </w:tabs>
        <w:spacing w:line="276" w:lineRule="auto"/>
        <w:ind w:firstLine="0"/>
        <w:rPr>
          <w:rFonts w:ascii="Bookman Old Style" w:eastAsia="Century Gothic" w:hAnsi="Bookman Old Style" w:cs="Times New Roman"/>
        </w:rPr>
      </w:pPr>
    </w:p>
    <w:p w14:paraId="316349C8" w14:textId="77777777" w:rsidR="009C269C" w:rsidRPr="009C269C" w:rsidRDefault="009C269C" w:rsidP="009C269C">
      <w:pPr>
        <w:tabs>
          <w:tab w:val="left" w:pos="9067"/>
        </w:tabs>
        <w:spacing w:line="276" w:lineRule="auto"/>
        <w:ind w:firstLine="0"/>
        <w:jc w:val="center"/>
        <w:rPr>
          <w:rFonts w:ascii="Bookman Old Style" w:eastAsia="Century Gothic" w:hAnsi="Bookman Old Style" w:cs="Times New Roman"/>
          <w:b/>
          <w:bCs/>
        </w:rPr>
      </w:pPr>
      <w:r w:rsidRPr="009C269C">
        <w:rPr>
          <w:rFonts w:ascii="Bookman Old Style" w:eastAsia="Century Gothic" w:hAnsi="Bookman Old Style" w:cs="Times New Roman"/>
          <w:b/>
          <w:bCs/>
        </w:rPr>
        <w:t>JULIO CÉSAR SALAZAR MUÑOZ</w:t>
      </w:r>
    </w:p>
    <w:p w14:paraId="491254B9" w14:textId="77777777" w:rsidR="009C269C" w:rsidRPr="009C269C" w:rsidRDefault="009C269C" w:rsidP="009C269C">
      <w:pPr>
        <w:tabs>
          <w:tab w:val="left" w:pos="9067"/>
        </w:tabs>
        <w:spacing w:line="276" w:lineRule="auto"/>
        <w:ind w:firstLine="0"/>
        <w:jc w:val="center"/>
        <w:rPr>
          <w:rFonts w:ascii="Bookman Old Style" w:eastAsia="Century Gothic" w:hAnsi="Bookman Old Style" w:cs="Times New Roman"/>
        </w:rPr>
      </w:pPr>
      <w:r w:rsidRPr="009C269C">
        <w:rPr>
          <w:rFonts w:ascii="Bookman Old Style" w:eastAsia="Century Gothic" w:hAnsi="Bookman Old Style" w:cs="Times New Roman"/>
        </w:rPr>
        <w:t>Magistrado</w:t>
      </w:r>
    </w:p>
    <w:sectPr w:rsidR="009C269C" w:rsidRPr="009C269C" w:rsidSect="009C269C">
      <w:headerReference w:type="default" r:id="rId12"/>
      <w:footerReference w:type="default" r:id="rId13"/>
      <w:headerReference w:type="first" r:id="rId14"/>
      <w:footerReference w:type="first" r:id="rId15"/>
      <w:type w:val="continuous"/>
      <w:pgSz w:w="12242" w:h="18722" w:code="120"/>
      <w:pgMar w:top="1871" w:right="1304" w:bottom="1304" w:left="187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04700" w14:textId="77777777" w:rsidR="006D50F9" w:rsidRDefault="006D50F9" w:rsidP="00FD6141">
      <w:pPr>
        <w:spacing w:line="240" w:lineRule="auto"/>
      </w:pPr>
      <w:r>
        <w:separator/>
      </w:r>
    </w:p>
  </w:endnote>
  <w:endnote w:type="continuationSeparator" w:id="0">
    <w:p w14:paraId="2E31AD3E" w14:textId="77777777" w:rsidR="006D50F9" w:rsidRDefault="006D50F9" w:rsidP="00FD61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289446"/>
      <w:docPartObj>
        <w:docPartGallery w:val="Page Numbers (Bottom of Page)"/>
        <w:docPartUnique/>
      </w:docPartObj>
    </w:sdtPr>
    <w:sdtContent>
      <w:p w14:paraId="7E3CE7B1" w14:textId="77777777" w:rsidR="00866176" w:rsidRDefault="00866176" w:rsidP="00262EE4">
        <w:pPr>
          <w:pStyle w:val="Piedepgina"/>
          <w:ind w:firstLine="0"/>
          <w:jc w:val="center"/>
        </w:pPr>
        <w:r>
          <w:rPr>
            <w:noProof/>
            <w:lang w:eastAsia="es-CO"/>
          </w:rPr>
          <mc:AlternateContent>
            <mc:Choice Requires="wps">
              <w:drawing>
                <wp:inline distT="0" distB="0" distL="0" distR="0" wp14:anchorId="35BBEDDA" wp14:editId="05A08636">
                  <wp:extent cx="5467350" cy="54610"/>
                  <wp:effectExtent l="38100" t="0" r="0" b="21590"/>
                  <wp:docPr id="819768336" name="Diagrama de flujo: decisió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chemeClr val="accent1">
                              <a:lumMod val="5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w14:anchorId="0992CB4B">
                <v:shapetype id="_x0000_t110" coordsize="21600,21600" o:spt="110" path="m10800,l,10800,10800,21600,21600,10800xe" w14:anchorId="15343CFD">
                  <v:stroke joinstyle="miter"/>
                  <v:path textboxrect="5400,5400,16200,16200" gradientshapeok="t" o:connecttype="rect"/>
                </v:shapetype>
                <v:shape id="Diagrama de flujo: decisión 2" style="width:430.5pt;height:4.3pt;visibility:visible;mso-wrap-style:square;mso-left-percent:-10001;mso-top-percent:-10001;mso-position-horizontal:absolute;mso-position-horizontal-relative:char;mso-position-vertical:absolute;mso-position-vertical-relative:line;mso-left-percent:-10001;mso-top-percent:-10001;v-text-anchor:top" o:spid="_x0000_s1026" fillcolor="#711411 [1604]"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">
                  <w10:anchorlock/>
                </v:shape>
              </w:pict>
            </mc:Fallback>
          </mc:AlternateContent>
        </w:r>
      </w:p>
    </w:sdtContent>
  </w:sdt>
  <w:p w14:paraId="01917E9F" w14:textId="45F9139F" w:rsidR="00866176" w:rsidRPr="009C269C" w:rsidRDefault="00866176" w:rsidP="00262EE4">
    <w:pPr>
      <w:pStyle w:val="Piedepgina"/>
      <w:ind w:firstLine="0"/>
      <w:jc w:val="center"/>
      <w:rPr>
        <w:sz w:val="18"/>
        <w:szCs w:val="18"/>
      </w:rPr>
    </w:pPr>
    <w:r w:rsidRPr="009C269C">
      <w:rPr>
        <w:sz w:val="18"/>
        <w:szCs w:val="18"/>
        <w:lang w:val="es-ES"/>
      </w:rPr>
      <w:t xml:space="preserve">Página </w:t>
    </w:r>
    <w:r w:rsidRPr="009C269C">
      <w:rPr>
        <w:bCs/>
        <w:sz w:val="18"/>
        <w:szCs w:val="18"/>
      </w:rPr>
      <w:fldChar w:fldCharType="begin"/>
    </w:r>
    <w:r w:rsidRPr="009C269C">
      <w:rPr>
        <w:bCs/>
        <w:sz w:val="18"/>
        <w:szCs w:val="18"/>
      </w:rPr>
      <w:instrText>PAGE  \* Arabic  \* MERGEFORMAT</w:instrText>
    </w:r>
    <w:r w:rsidRPr="009C269C">
      <w:rPr>
        <w:bCs/>
        <w:sz w:val="18"/>
        <w:szCs w:val="18"/>
      </w:rPr>
      <w:fldChar w:fldCharType="separate"/>
    </w:r>
    <w:r w:rsidR="00A014D5" w:rsidRPr="009C269C">
      <w:rPr>
        <w:bCs/>
        <w:noProof/>
        <w:sz w:val="18"/>
        <w:szCs w:val="18"/>
        <w:lang w:val="es-ES"/>
      </w:rPr>
      <w:t>11</w:t>
    </w:r>
    <w:r w:rsidRPr="009C269C">
      <w:rPr>
        <w:bCs/>
        <w:sz w:val="18"/>
        <w:szCs w:val="18"/>
      </w:rPr>
      <w:fldChar w:fldCharType="end"/>
    </w:r>
    <w:r w:rsidRPr="009C269C">
      <w:rPr>
        <w:sz w:val="18"/>
        <w:szCs w:val="18"/>
        <w:lang w:val="es-ES"/>
      </w:rPr>
      <w:t xml:space="preserve"> de </w:t>
    </w:r>
    <w:r w:rsidRPr="009C269C">
      <w:rPr>
        <w:bCs/>
        <w:sz w:val="18"/>
        <w:szCs w:val="18"/>
      </w:rPr>
      <w:fldChar w:fldCharType="begin"/>
    </w:r>
    <w:r w:rsidRPr="009C269C">
      <w:rPr>
        <w:bCs/>
        <w:sz w:val="18"/>
        <w:szCs w:val="18"/>
      </w:rPr>
      <w:instrText>NUMPAGES  \* Arabic  \* MERGEFORMAT</w:instrText>
    </w:r>
    <w:r w:rsidRPr="009C269C">
      <w:rPr>
        <w:bCs/>
        <w:sz w:val="18"/>
        <w:szCs w:val="18"/>
      </w:rPr>
      <w:fldChar w:fldCharType="separate"/>
    </w:r>
    <w:r w:rsidR="00A014D5" w:rsidRPr="009C269C">
      <w:rPr>
        <w:bCs/>
        <w:noProof/>
        <w:sz w:val="18"/>
        <w:szCs w:val="18"/>
        <w:lang w:val="es-ES"/>
      </w:rPr>
      <w:t>11</w:t>
    </w:r>
    <w:r w:rsidRPr="009C269C">
      <w:rPr>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45"/>
      <w:gridCol w:w="2945"/>
      <w:gridCol w:w="2945"/>
    </w:tblGrid>
    <w:tr w:rsidR="0965C05A" w14:paraId="37C7E6E0" w14:textId="77777777" w:rsidTr="0965C05A">
      <w:trPr>
        <w:trHeight w:val="300"/>
      </w:trPr>
      <w:tc>
        <w:tcPr>
          <w:tcW w:w="2945" w:type="dxa"/>
        </w:tcPr>
        <w:p w14:paraId="12F4C682" w14:textId="2F4F0F15" w:rsidR="0965C05A" w:rsidRDefault="0965C05A" w:rsidP="0965C05A">
          <w:pPr>
            <w:pStyle w:val="Encabezado"/>
            <w:ind w:left="-115"/>
            <w:jc w:val="left"/>
          </w:pPr>
        </w:p>
      </w:tc>
      <w:tc>
        <w:tcPr>
          <w:tcW w:w="2945" w:type="dxa"/>
        </w:tcPr>
        <w:p w14:paraId="2013B9A7" w14:textId="1C4203C1" w:rsidR="0965C05A" w:rsidRDefault="0965C05A" w:rsidP="0965C05A">
          <w:pPr>
            <w:pStyle w:val="Encabezado"/>
            <w:jc w:val="center"/>
          </w:pPr>
        </w:p>
      </w:tc>
      <w:tc>
        <w:tcPr>
          <w:tcW w:w="2945" w:type="dxa"/>
        </w:tcPr>
        <w:p w14:paraId="62706CA7" w14:textId="13E9CABA" w:rsidR="0965C05A" w:rsidRDefault="0965C05A" w:rsidP="0965C05A">
          <w:pPr>
            <w:pStyle w:val="Encabezado"/>
            <w:ind w:right="-115"/>
            <w:jc w:val="right"/>
          </w:pPr>
        </w:p>
      </w:tc>
    </w:tr>
  </w:tbl>
  <w:p w14:paraId="10A52ECF" w14:textId="507D1649" w:rsidR="0965C05A" w:rsidRDefault="0965C05A" w:rsidP="0965C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5B5E1" w14:textId="77777777" w:rsidR="006D50F9" w:rsidRDefault="006D50F9" w:rsidP="00FD6141">
      <w:pPr>
        <w:spacing w:line="240" w:lineRule="auto"/>
      </w:pPr>
      <w:r>
        <w:separator/>
      </w:r>
    </w:p>
  </w:footnote>
  <w:footnote w:type="continuationSeparator" w:id="0">
    <w:p w14:paraId="2EAF5336" w14:textId="77777777" w:rsidR="006D50F9" w:rsidRDefault="006D50F9" w:rsidP="00FD61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50B20" w14:textId="2BC0C010" w:rsidR="00866176" w:rsidRPr="009C269C" w:rsidRDefault="00866176" w:rsidP="009C269C">
    <w:pPr>
      <w:spacing w:line="240" w:lineRule="auto"/>
      <w:ind w:left="4395" w:right="-5" w:firstLine="1"/>
      <w:jc w:val="right"/>
      <w:rPr>
        <w:rFonts w:cs="Arial"/>
        <w:iCs/>
        <w:sz w:val="18"/>
        <w:szCs w:val="18"/>
      </w:rPr>
    </w:pPr>
    <w:r w:rsidRPr="009C269C">
      <w:rPr>
        <w:rFonts w:cs="Arial"/>
        <w:bCs/>
        <w:iCs/>
        <w:noProof/>
        <w:sz w:val="18"/>
        <w:szCs w:val="18"/>
      </w:rPr>
      <w:t xml:space="preserve">Hernando de Jesús Grajales Cañaveral </w:t>
    </w:r>
    <w:r w:rsidRPr="009C269C">
      <w:rPr>
        <w:rFonts w:cs="Arial"/>
        <w:iCs/>
        <w:sz w:val="18"/>
        <w:szCs w:val="18"/>
      </w:rPr>
      <w:t xml:space="preserve">vs </w:t>
    </w:r>
    <w:r w:rsidRPr="009C269C">
      <w:rPr>
        <w:rFonts w:cs="Arial"/>
        <w:bCs/>
        <w:iCs/>
        <w:noProof/>
        <w:sz w:val="18"/>
        <w:szCs w:val="18"/>
      </w:rPr>
      <w:t>Colpensiones</w:t>
    </w:r>
  </w:p>
  <w:p w14:paraId="6E60FDCD" w14:textId="65CAD54F" w:rsidR="00866176" w:rsidRPr="009C269C" w:rsidRDefault="009C269C" w:rsidP="009C269C">
    <w:pPr>
      <w:spacing w:line="240" w:lineRule="auto"/>
      <w:ind w:left="4395" w:right="-5" w:firstLine="0"/>
      <w:jc w:val="right"/>
      <w:rPr>
        <w:rFonts w:cs="Arial"/>
        <w:bCs/>
        <w:iCs/>
        <w:sz w:val="18"/>
        <w:szCs w:val="18"/>
      </w:rPr>
    </w:pPr>
    <w:r w:rsidRPr="009C269C">
      <w:rPr>
        <w:rFonts w:cs="Arial"/>
        <w:bCs/>
        <w:iCs/>
        <w:sz w:val="18"/>
        <w:szCs w:val="18"/>
      </w:rPr>
      <w:t>Rad</w:t>
    </w:r>
    <w:r w:rsidR="00866176" w:rsidRPr="009C269C">
      <w:rPr>
        <w:rFonts w:cs="Arial"/>
        <w:bCs/>
        <w:iCs/>
        <w:sz w:val="18"/>
        <w:szCs w:val="18"/>
      </w:rPr>
      <w:t xml:space="preserve">. </w:t>
    </w:r>
    <w:r w:rsidR="00866176" w:rsidRPr="009C269C">
      <w:rPr>
        <w:rFonts w:cs="Arial"/>
        <w:bCs/>
        <w:iCs/>
        <w:noProof/>
        <w:sz w:val="18"/>
        <w:szCs w:val="18"/>
      </w:rPr>
      <w:t>66001310500520220024001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45"/>
      <w:gridCol w:w="2945"/>
      <w:gridCol w:w="2945"/>
    </w:tblGrid>
    <w:tr w:rsidR="0965C05A" w14:paraId="73B97C0E" w14:textId="77777777" w:rsidTr="0965C05A">
      <w:trPr>
        <w:trHeight w:val="300"/>
      </w:trPr>
      <w:tc>
        <w:tcPr>
          <w:tcW w:w="2945" w:type="dxa"/>
        </w:tcPr>
        <w:p w14:paraId="302F387A" w14:textId="7E57B27B" w:rsidR="0965C05A" w:rsidRDefault="0965C05A" w:rsidP="0965C05A">
          <w:pPr>
            <w:pStyle w:val="Encabezado"/>
            <w:ind w:left="-115"/>
            <w:jc w:val="left"/>
          </w:pPr>
        </w:p>
      </w:tc>
      <w:tc>
        <w:tcPr>
          <w:tcW w:w="2945" w:type="dxa"/>
        </w:tcPr>
        <w:p w14:paraId="3E150565" w14:textId="5C6CE021" w:rsidR="0965C05A" w:rsidRDefault="0965C05A" w:rsidP="0965C05A">
          <w:pPr>
            <w:pStyle w:val="Encabezado"/>
            <w:jc w:val="center"/>
          </w:pPr>
        </w:p>
      </w:tc>
      <w:tc>
        <w:tcPr>
          <w:tcW w:w="2945" w:type="dxa"/>
        </w:tcPr>
        <w:p w14:paraId="3315ABF9" w14:textId="022EAB46" w:rsidR="0965C05A" w:rsidRDefault="0965C05A" w:rsidP="0965C05A">
          <w:pPr>
            <w:pStyle w:val="Encabezado"/>
            <w:ind w:right="-115"/>
            <w:jc w:val="right"/>
          </w:pPr>
        </w:p>
      </w:tc>
    </w:tr>
  </w:tbl>
  <w:p w14:paraId="51C5D33E" w14:textId="2238567E" w:rsidR="0965C05A" w:rsidRDefault="0965C05A" w:rsidP="0965C05A">
    <w:pPr>
      <w:pStyle w:val="Encabezad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26C63BA4"/>
    <w:multiLevelType w:val="hybridMultilevel"/>
    <w:tmpl w:val="9F6EB2A4"/>
    <w:lvl w:ilvl="0" w:tplc="D51AF94A">
      <w:start w:val="1"/>
      <w:numFmt w:val="upperRoman"/>
      <w:lvlText w:val="%1."/>
      <w:lvlJc w:val="righ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 w15:restartNumberingAfterBreak="0">
    <w:nsid w:val="2C200D69"/>
    <w:multiLevelType w:val="hybridMultilevel"/>
    <w:tmpl w:val="950201FC"/>
    <w:lvl w:ilvl="0" w:tplc="02002C3E">
      <w:start w:val="1"/>
      <w:numFmt w:val="decimal"/>
      <w:lvlText w:val="%1."/>
      <w:lvlJc w:val="left"/>
      <w:pPr>
        <w:ind w:left="1788" w:hanging="360"/>
      </w:pPr>
      <w:rPr>
        <w:rFonts w:hint="default"/>
      </w:rPr>
    </w:lvl>
    <w:lvl w:ilvl="1" w:tplc="240A0019" w:tentative="1">
      <w:start w:val="1"/>
      <w:numFmt w:val="lowerLetter"/>
      <w:lvlText w:val="%2."/>
      <w:lvlJc w:val="left"/>
      <w:pPr>
        <w:ind w:left="2508" w:hanging="360"/>
      </w:pPr>
    </w:lvl>
    <w:lvl w:ilvl="2" w:tplc="240A001B" w:tentative="1">
      <w:start w:val="1"/>
      <w:numFmt w:val="lowerRoman"/>
      <w:lvlText w:val="%3."/>
      <w:lvlJc w:val="right"/>
      <w:pPr>
        <w:ind w:left="3228" w:hanging="180"/>
      </w:pPr>
    </w:lvl>
    <w:lvl w:ilvl="3" w:tplc="240A000F" w:tentative="1">
      <w:start w:val="1"/>
      <w:numFmt w:val="decimal"/>
      <w:lvlText w:val="%4."/>
      <w:lvlJc w:val="left"/>
      <w:pPr>
        <w:ind w:left="3948" w:hanging="360"/>
      </w:pPr>
    </w:lvl>
    <w:lvl w:ilvl="4" w:tplc="240A0019" w:tentative="1">
      <w:start w:val="1"/>
      <w:numFmt w:val="lowerLetter"/>
      <w:lvlText w:val="%5."/>
      <w:lvlJc w:val="left"/>
      <w:pPr>
        <w:ind w:left="4668" w:hanging="360"/>
      </w:pPr>
    </w:lvl>
    <w:lvl w:ilvl="5" w:tplc="240A001B" w:tentative="1">
      <w:start w:val="1"/>
      <w:numFmt w:val="lowerRoman"/>
      <w:lvlText w:val="%6."/>
      <w:lvlJc w:val="right"/>
      <w:pPr>
        <w:ind w:left="5388" w:hanging="180"/>
      </w:pPr>
    </w:lvl>
    <w:lvl w:ilvl="6" w:tplc="240A000F" w:tentative="1">
      <w:start w:val="1"/>
      <w:numFmt w:val="decimal"/>
      <w:lvlText w:val="%7."/>
      <w:lvlJc w:val="left"/>
      <w:pPr>
        <w:ind w:left="6108" w:hanging="360"/>
      </w:pPr>
    </w:lvl>
    <w:lvl w:ilvl="7" w:tplc="240A0019" w:tentative="1">
      <w:start w:val="1"/>
      <w:numFmt w:val="lowerLetter"/>
      <w:lvlText w:val="%8."/>
      <w:lvlJc w:val="left"/>
      <w:pPr>
        <w:ind w:left="6828" w:hanging="360"/>
      </w:pPr>
    </w:lvl>
    <w:lvl w:ilvl="8" w:tplc="240A001B" w:tentative="1">
      <w:start w:val="1"/>
      <w:numFmt w:val="lowerRoman"/>
      <w:lvlText w:val="%9."/>
      <w:lvlJc w:val="right"/>
      <w:pPr>
        <w:ind w:left="7548" w:hanging="180"/>
      </w:pPr>
    </w:lvl>
  </w:abstractNum>
  <w:abstractNum w:abstractNumId="2" w15:restartNumberingAfterBreak="0">
    <w:nsid w:val="38E90EF6"/>
    <w:multiLevelType w:val="hybridMultilevel"/>
    <w:tmpl w:val="F7729084"/>
    <w:lvl w:ilvl="0" w:tplc="CF4669E6">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41A175D6"/>
    <w:multiLevelType w:val="hybridMultilevel"/>
    <w:tmpl w:val="2E6EAC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5A50EBC"/>
    <w:multiLevelType w:val="hybridMultilevel"/>
    <w:tmpl w:val="E146B966"/>
    <w:lvl w:ilvl="0" w:tplc="7FF2F37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1">
    <w:nsid w:val="4645001B"/>
    <w:multiLevelType w:val="multilevel"/>
    <w:tmpl w:val="7F14BE26"/>
    <w:lvl w:ilvl="0">
      <w:start w:val="1"/>
      <w:numFmt w:val="decimal"/>
      <w:pStyle w:val="Ttul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0B27C89"/>
    <w:multiLevelType w:val="multilevel"/>
    <w:tmpl w:val="B852BE68"/>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52FA199B"/>
    <w:multiLevelType w:val="hybridMultilevel"/>
    <w:tmpl w:val="6506051E"/>
    <w:lvl w:ilvl="0" w:tplc="1C1CE77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8" w15:restartNumberingAfterBreak="1">
    <w:nsid w:val="6142790E"/>
    <w:multiLevelType w:val="hybridMultilevel"/>
    <w:tmpl w:val="B33EEDC6"/>
    <w:lvl w:ilvl="0" w:tplc="C29C6504">
      <w:start w:val="1"/>
      <w:numFmt w:val="decimal"/>
      <w:lvlText w:val="%1.1."/>
      <w:lvlJc w:val="lef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9" w15:restartNumberingAfterBreak="0">
    <w:nsid w:val="697460C8"/>
    <w:multiLevelType w:val="hybridMultilevel"/>
    <w:tmpl w:val="7A00C998"/>
    <w:lvl w:ilvl="0" w:tplc="54327EF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6A797BFF"/>
    <w:multiLevelType w:val="hybridMultilevel"/>
    <w:tmpl w:val="87FAF5CC"/>
    <w:lvl w:ilvl="0" w:tplc="7EDADD5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1">
    <w:nsid w:val="6C193A1E"/>
    <w:multiLevelType w:val="hybridMultilevel"/>
    <w:tmpl w:val="74869944"/>
    <w:lvl w:ilvl="0" w:tplc="897CC6B8">
      <w:start w:val="1"/>
      <w:numFmt w:val="decimal"/>
      <w:lvlText w:val="%1.1."/>
      <w:lvlJc w:val="left"/>
      <w:pPr>
        <w:ind w:left="426"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2" w15:restartNumberingAfterBreak="0">
    <w:nsid w:val="6E283C3F"/>
    <w:multiLevelType w:val="hybridMultilevel"/>
    <w:tmpl w:val="6506051E"/>
    <w:lvl w:ilvl="0" w:tplc="1C1CE77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3" w15:restartNumberingAfterBreak="0">
    <w:nsid w:val="6EB7423E"/>
    <w:multiLevelType w:val="hybridMultilevel"/>
    <w:tmpl w:val="A310366C"/>
    <w:lvl w:ilvl="0" w:tplc="5ED211F4">
      <w:start w:val="1"/>
      <w:numFmt w:val="decimal"/>
      <w:lvlText w:val="%1."/>
      <w:lvlJc w:val="left"/>
      <w:pPr>
        <w:ind w:left="720" w:hanging="360"/>
      </w:pPr>
      <w:rPr>
        <w:rFonts w:hint="default"/>
        <w:b/>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0565FBA"/>
    <w:multiLevelType w:val="multilevel"/>
    <w:tmpl w:val="639A6AD6"/>
    <w:lvl w:ilvl="0">
      <w:start w:val="2"/>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73223965"/>
    <w:multiLevelType w:val="multilevel"/>
    <w:tmpl w:val="8CB80FF8"/>
    <w:lvl w:ilvl="0">
      <w:start w:val="1"/>
      <w:numFmt w:val="decimal"/>
      <w:lvlText w:val="%1."/>
      <w:lvlJc w:val="left"/>
      <w:pPr>
        <w:ind w:left="1068" w:hanging="360"/>
      </w:pPr>
      <w:rPr>
        <w:rFonts w:hint="default"/>
        <w:b/>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868" w:hanging="2160"/>
      </w:pPr>
      <w:rPr>
        <w:rFonts w:hint="default"/>
      </w:rPr>
    </w:lvl>
    <w:lvl w:ilvl="8">
      <w:start w:val="1"/>
      <w:numFmt w:val="decimal"/>
      <w:isLgl/>
      <w:lvlText w:val="%1.%2.%3.%4.%5.%6.%7.%8.%9."/>
      <w:lvlJc w:val="left"/>
      <w:pPr>
        <w:ind w:left="2868" w:hanging="2160"/>
      </w:pPr>
      <w:rPr>
        <w:rFonts w:hint="default"/>
      </w:rPr>
    </w:lvl>
  </w:abstractNum>
  <w:abstractNum w:abstractNumId="16" w15:restartNumberingAfterBreak="0">
    <w:nsid w:val="762A090F"/>
    <w:multiLevelType w:val="hybridMultilevel"/>
    <w:tmpl w:val="2C448E66"/>
    <w:lvl w:ilvl="0" w:tplc="BD2A69E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44159774">
    <w:abstractNumId w:val="0"/>
  </w:num>
  <w:num w:numId="2" w16cid:durableId="617642354">
    <w:abstractNumId w:val="0"/>
  </w:num>
  <w:num w:numId="3" w16cid:durableId="199248528">
    <w:abstractNumId w:val="0"/>
  </w:num>
  <w:num w:numId="4" w16cid:durableId="404107065">
    <w:abstractNumId w:val="0"/>
  </w:num>
  <w:num w:numId="5" w16cid:durableId="536311526">
    <w:abstractNumId w:val="11"/>
  </w:num>
  <w:num w:numId="6" w16cid:durableId="374743323">
    <w:abstractNumId w:val="11"/>
  </w:num>
  <w:num w:numId="7" w16cid:durableId="1893155447">
    <w:abstractNumId w:val="11"/>
  </w:num>
  <w:num w:numId="8" w16cid:durableId="297885634">
    <w:abstractNumId w:val="11"/>
  </w:num>
  <w:num w:numId="9" w16cid:durableId="1643265722">
    <w:abstractNumId w:val="8"/>
  </w:num>
  <w:num w:numId="10" w16cid:durableId="1264151399">
    <w:abstractNumId w:val="5"/>
  </w:num>
  <w:num w:numId="11" w16cid:durableId="1440682059">
    <w:abstractNumId w:val="13"/>
  </w:num>
  <w:num w:numId="12" w16cid:durableId="1586185075">
    <w:abstractNumId w:val="9"/>
  </w:num>
  <w:num w:numId="13" w16cid:durableId="418063468">
    <w:abstractNumId w:val="10"/>
  </w:num>
  <w:num w:numId="14" w16cid:durableId="1138957096">
    <w:abstractNumId w:val="16"/>
  </w:num>
  <w:num w:numId="15" w16cid:durableId="301733886">
    <w:abstractNumId w:val="15"/>
  </w:num>
  <w:num w:numId="16" w16cid:durableId="115221639">
    <w:abstractNumId w:val="2"/>
  </w:num>
  <w:num w:numId="17" w16cid:durableId="684139771">
    <w:abstractNumId w:val="1"/>
  </w:num>
  <w:num w:numId="18" w16cid:durableId="1783649632">
    <w:abstractNumId w:val="6"/>
  </w:num>
  <w:num w:numId="19" w16cid:durableId="1329400614">
    <w:abstractNumId w:val="4"/>
  </w:num>
  <w:num w:numId="20" w16cid:durableId="346908230">
    <w:abstractNumId w:val="7"/>
  </w:num>
  <w:num w:numId="21" w16cid:durableId="2099860970">
    <w:abstractNumId w:val="12"/>
  </w:num>
  <w:num w:numId="22" w16cid:durableId="579220291">
    <w:abstractNumId w:val="14"/>
  </w:num>
  <w:num w:numId="23" w16cid:durableId="564950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displayBackgroundShape/>
  <w:proofState w:spelling="clean" w:grammar="clean"/>
  <w:defaultTabStop w:val="708"/>
  <w:hyphenationZone w:val="425"/>
  <w:drawingGridHorizontalSpacing w:val="120"/>
  <w:drawingGridVerticalSpacing w:val="36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810"/>
    <w:rsid w:val="00001516"/>
    <w:rsid w:val="00002AC5"/>
    <w:rsid w:val="000071C1"/>
    <w:rsid w:val="000077B8"/>
    <w:rsid w:val="00017D0F"/>
    <w:rsid w:val="00026736"/>
    <w:rsid w:val="00030381"/>
    <w:rsid w:val="00036728"/>
    <w:rsid w:val="000421FC"/>
    <w:rsid w:val="00042C69"/>
    <w:rsid w:val="0004E448"/>
    <w:rsid w:val="00050C16"/>
    <w:rsid w:val="00054323"/>
    <w:rsid w:val="00056F62"/>
    <w:rsid w:val="00063B59"/>
    <w:rsid w:val="000713AB"/>
    <w:rsid w:val="000839BC"/>
    <w:rsid w:val="00083A0E"/>
    <w:rsid w:val="00084436"/>
    <w:rsid w:val="00086703"/>
    <w:rsid w:val="000928C6"/>
    <w:rsid w:val="000A1DA3"/>
    <w:rsid w:val="000A318B"/>
    <w:rsid w:val="000A321F"/>
    <w:rsid w:val="000A3529"/>
    <w:rsid w:val="000A3BA4"/>
    <w:rsid w:val="000A6AC1"/>
    <w:rsid w:val="000B06A7"/>
    <w:rsid w:val="000B1032"/>
    <w:rsid w:val="000B1EF9"/>
    <w:rsid w:val="000B3FA7"/>
    <w:rsid w:val="000B4D0B"/>
    <w:rsid w:val="000C265D"/>
    <w:rsid w:val="000C791D"/>
    <w:rsid w:val="000D3FD5"/>
    <w:rsid w:val="000E3CFA"/>
    <w:rsid w:val="000E49B3"/>
    <w:rsid w:val="000F2A98"/>
    <w:rsid w:val="001000E9"/>
    <w:rsid w:val="00101380"/>
    <w:rsid w:val="00104232"/>
    <w:rsid w:val="001072BB"/>
    <w:rsid w:val="00114D71"/>
    <w:rsid w:val="0011665D"/>
    <w:rsid w:val="00121B59"/>
    <w:rsid w:val="0012403C"/>
    <w:rsid w:val="00130807"/>
    <w:rsid w:val="00132CD5"/>
    <w:rsid w:val="001363CA"/>
    <w:rsid w:val="001408CE"/>
    <w:rsid w:val="0014453C"/>
    <w:rsid w:val="001505F9"/>
    <w:rsid w:val="00150C8E"/>
    <w:rsid w:val="00157054"/>
    <w:rsid w:val="0016142A"/>
    <w:rsid w:val="00164445"/>
    <w:rsid w:val="0016467C"/>
    <w:rsid w:val="0016732D"/>
    <w:rsid w:val="00171168"/>
    <w:rsid w:val="00171802"/>
    <w:rsid w:val="00177B41"/>
    <w:rsid w:val="00183C51"/>
    <w:rsid w:val="001851B1"/>
    <w:rsid w:val="00190AF4"/>
    <w:rsid w:val="0019194E"/>
    <w:rsid w:val="00193F3B"/>
    <w:rsid w:val="001A391F"/>
    <w:rsid w:val="001A6028"/>
    <w:rsid w:val="001A64D7"/>
    <w:rsid w:val="001A6A21"/>
    <w:rsid w:val="001A771E"/>
    <w:rsid w:val="001B0E73"/>
    <w:rsid w:val="001B104E"/>
    <w:rsid w:val="001B145E"/>
    <w:rsid w:val="001B2C76"/>
    <w:rsid w:val="001B3484"/>
    <w:rsid w:val="001B753B"/>
    <w:rsid w:val="001C5698"/>
    <w:rsid w:val="001C5F46"/>
    <w:rsid w:val="001D131B"/>
    <w:rsid w:val="001D6565"/>
    <w:rsid w:val="001D6AA9"/>
    <w:rsid w:val="001D7E10"/>
    <w:rsid w:val="001E41DF"/>
    <w:rsid w:val="001F168F"/>
    <w:rsid w:val="001F3C68"/>
    <w:rsid w:val="001F40B4"/>
    <w:rsid w:val="002014E0"/>
    <w:rsid w:val="00202B98"/>
    <w:rsid w:val="00203105"/>
    <w:rsid w:val="00203175"/>
    <w:rsid w:val="00205565"/>
    <w:rsid w:val="00224C7A"/>
    <w:rsid w:val="00230322"/>
    <w:rsid w:val="00231F37"/>
    <w:rsid w:val="002448CF"/>
    <w:rsid w:val="00254EE9"/>
    <w:rsid w:val="00262EE4"/>
    <w:rsid w:val="00276083"/>
    <w:rsid w:val="00276D98"/>
    <w:rsid w:val="00281B7A"/>
    <w:rsid w:val="00284CEB"/>
    <w:rsid w:val="00285C97"/>
    <w:rsid w:val="00292468"/>
    <w:rsid w:val="0029665B"/>
    <w:rsid w:val="00296CBD"/>
    <w:rsid w:val="002A01B6"/>
    <w:rsid w:val="002A154B"/>
    <w:rsid w:val="002A1577"/>
    <w:rsid w:val="002A1F5F"/>
    <w:rsid w:val="002A427B"/>
    <w:rsid w:val="002B0EBD"/>
    <w:rsid w:val="002B1D42"/>
    <w:rsid w:val="002B3045"/>
    <w:rsid w:val="002B5BF0"/>
    <w:rsid w:val="002B663D"/>
    <w:rsid w:val="002C3BB6"/>
    <w:rsid w:val="002C54E6"/>
    <w:rsid w:val="002C64DB"/>
    <w:rsid w:val="002D0BB5"/>
    <w:rsid w:val="002D0C96"/>
    <w:rsid w:val="002E0B67"/>
    <w:rsid w:val="002E174C"/>
    <w:rsid w:val="002E57D4"/>
    <w:rsid w:val="002E7197"/>
    <w:rsid w:val="002F1570"/>
    <w:rsid w:val="002F1E57"/>
    <w:rsid w:val="002F400B"/>
    <w:rsid w:val="002F4571"/>
    <w:rsid w:val="00302E8E"/>
    <w:rsid w:val="00305C2E"/>
    <w:rsid w:val="00305D22"/>
    <w:rsid w:val="0030769E"/>
    <w:rsid w:val="00310979"/>
    <w:rsid w:val="00324815"/>
    <w:rsid w:val="00326CBF"/>
    <w:rsid w:val="00330281"/>
    <w:rsid w:val="00330548"/>
    <w:rsid w:val="00331C9A"/>
    <w:rsid w:val="00336B17"/>
    <w:rsid w:val="0034289D"/>
    <w:rsid w:val="00344EFB"/>
    <w:rsid w:val="003544F9"/>
    <w:rsid w:val="00361AA1"/>
    <w:rsid w:val="00362161"/>
    <w:rsid w:val="00367FD8"/>
    <w:rsid w:val="0037732E"/>
    <w:rsid w:val="003868DE"/>
    <w:rsid w:val="00390425"/>
    <w:rsid w:val="00395752"/>
    <w:rsid w:val="003A1CF7"/>
    <w:rsid w:val="003B0813"/>
    <w:rsid w:val="003B76E1"/>
    <w:rsid w:val="003C2FAF"/>
    <w:rsid w:val="003D5FE6"/>
    <w:rsid w:val="003E1079"/>
    <w:rsid w:val="003E7D65"/>
    <w:rsid w:val="003F0CBE"/>
    <w:rsid w:val="003F380B"/>
    <w:rsid w:val="003F6747"/>
    <w:rsid w:val="003F68C3"/>
    <w:rsid w:val="003F713D"/>
    <w:rsid w:val="00400B1A"/>
    <w:rsid w:val="00401D95"/>
    <w:rsid w:val="004246C5"/>
    <w:rsid w:val="0042672C"/>
    <w:rsid w:val="00427760"/>
    <w:rsid w:val="00430261"/>
    <w:rsid w:val="00443CDA"/>
    <w:rsid w:val="00443FE1"/>
    <w:rsid w:val="0044406D"/>
    <w:rsid w:val="004461D5"/>
    <w:rsid w:val="0047139C"/>
    <w:rsid w:val="0047240D"/>
    <w:rsid w:val="00475CEC"/>
    <w:rsid w:val="00477C42"/>
    <w:rsid w:val="00480465"/>
    <w:rsid w:val="004816ED"/>
    <w:rsid w:val="004838FC"/>
    <w:rsid w:val="0048629F"/>
    <w:rsid w:val="00486EC8"/>
    <w:rsid w:val="00490750"/>
    <w:rsid w:val="004932AE"/>
    <w:rsid w:val="0049384C"/>
    <w:rsid w:val="00495BD1"/>
    <w:rsid w:val="004A4836"/>
    <w:rsid w:val="004A5C5E"/>
    <w:rsid w:val="004B0B46"/>
    <w:rsid w:val="004B77EF"/>
    <w:rsid w:val="004B7807"/>
    <w:rsid w:val="004C10A3"/>
    <w:rsid w:val="004C41CA"/>
    <w:rsid w:val="004C57D2"/>
    <w:rsid w:val="004C7C30"/>
    <w:rsid w:val="004D164F"/>
    <w:rsid w:val="004D3FE3"/>
    <w:rsid w:val="004D4DC9"/>
    <w:rsid w:val="004D5F43"/>
    <w:rsid w:val="004E2FB3"/>
    <w:rsid w:val="004E39E6"/>
    <w:rsid w:val="004E45EC"/>
    <w:rsid w:val="004E67D0"/>
    <w:rsid w:val="004E6A8F"/>
    <w:rsid w:val="004F38D9"/>
    <w:rsid w:val="004F4E6F"/>
    <w:rsid w:val="0050085B"/>
    <w:rsid w:val="00502EDB"/>
    <w:rsid w:val="00511227"/>
    <w:rsid w:val="00517AB5"/>
    <w:rsid w:val="0052056A"/>
    <w:rsid w:val="005251CD"/>
    <w:rsid w:val="00525373"/>
    <w:rsid w:val="005363E0"/>
    <w:rsid w:val="005365D9"/>
    <w:rsid w:val="00541068"/>
    <w:rsid w:val="00541556"/>
    <w:rsid w:val="005424BB"/>
    <w:rsid w:val="005533BB"/>
    <w:rsid w:val="005537D7"/>
    <w:rsid w:val="005547D9"/>
    <w:rsid w:val="00555DCA"/>
    <w:rsid w:val="00556093"/>
    <w:rsid w:val="00557DD7"/>
    <w:rsid w:val="0055925D"/>
    <w:rsid w:val="005655B4"/>
    <w:rsid w:val="0056619E"/>
    <w:rsid w:val="00567747"/>
    <w:rsid w:val="0057131D"/>
    <w:rsid w:val="005731BE"/>
    <w:rsid w:val="005821E7"/>
    <w:rsid w:val="00584998"/>
    <w:rsid w:val="005858D7"/>
    <w:rsid w:val="005917CD"/>
    <w:rsid w:val="00593967"/>
    <w:rsid w:val="005947DE"/>
    <w:rsid w:val="00597B0F"/>
    <w:rsid w:val="005A466B"/>
    <w:rsid w:val="005A6F75"/>
    <w:rsid w:val="005B5103"/>
    <w:rsid w:val="005C34ED"/>
    <w:rsid w:val="005C6905"/>
    <w:rsid w:val="005C70B9"/>
    <w:rsid w:val="005D5029"/>
    <w:rsid w:val="005D564F"/>
    <w:rsid w:val="005D5CFB"/>
    <w:rsid w:val="005E5456"/>
    <w:rsid w:val="00602B25"/>
    <w:rsid w:val="00602D46"/>
    <w:rsid w:val="00606321"/>
    <w:rsid w:val="00607238"/>
    <w:rsid w:val="006107E4"/>
    <w:rsid w:val="0061345B"/>
    <w:rsid w:val="00640DA1"/>
    <w:rsid w:val="006421BA"/>
    <w:rsid w:val="00651C9B"/>
    <w:rsid w:val="00655F78"/>
    <w:rsid w:val="00665265"/>
    <w:rsid w:val="00665853"/>
    <w:rsid w:val="00666D38"/>
    <w:rsid w:val="006714AF"/>
    <w:rsid w:val="00672EE8"/>
    <w:rsid w:val="00676DD6"/>
    <w:rsid w:val="006771D3"/>
    <w:rsid w:val="0067735C"/>
    <w:rsid w:val="0068240F"/>
    <w:rsid w:val="00690F6E"/>
    <w:rsid w:val="00693CE3"/>
    <w:rsid w:val="00694947"/>
    <w:rsid w:val="00694ABB"/>
    <w:rsid w:val="0069535F"/>
    <w:rsid w:val="00697036"/>
    <w:rsid w:val="006A1CD2"/>
    <w:rsid w:val="006A5280"/>
    <w:rsid w:val="006A67C7"/>
    <w:rsid w:val="006C65B9"/>
    <w:rsid w:val="006C73F3"/>
    <w:rsid w:val="006D50F9"/>
    <w:rsid w:val="006E1912"/>
    <w:rsid w:val="006E2A06"/>
    <w:rsid w:val="006E4364"/>
    <w:rsid w:val="006E4893"/>
    <w:rsid w:val="006E4BFA"/>
    <w:rsid w:val="006F346C"/>
    <w:rsid w:val="00701ADB"/>
    <w:rsid w:val="00702F6C"/>
    <w:rsid w:val="00703E07"/>
    <w:rsid w:val="00704439"/>
    <w:rsid w:val="00710196"/>
    <w:rsid w:val="007114E3"/>
    <w:rsid w:val="00716E3B"/>
    <w:rsid w:val="0072094F"/>
    <w:rsid w:val="00724616"/>
    <w:rsid w:val="00730D83"/>
    <w:rsid w:val="00732D15"/>
    <w:rsid w:val="007451BA"/>
    <w:rsid w:val="00745DD9"/>
    <w:rsid w:val="00752DBD"/>
    <w:rsid w:val="00753BEC"/>
    <w:rsid w:val="00753F48"/>
    <w:rsid w:val="007555BB"/>
    <w:rsid w:val="007651F7"/>
    <w:rsid w:val="00767890"/>
    <w:rsid w:val="0078062C"/>
    <w:rsid w:val="00783E20"/>
    <w:rsid w:val="0079085A"/>
    <w:rsid w:val="007927B6"/>
    <w:rsid w:val="00796882"/>
    <w:rsid w:val="007A209D"/>
    <w:rsid w:val="007A337B"/>
    <w:rsid w:val="007B0C12"/>
    <w:rsid w:val="007B3547"/>
    <w:rsid w:val="007C1E17"/>
    <w:rsid w:val="007C748D"/>
    <w:rsid w:val="007D4400"/>
    <w:rsid w:val="007D72C6"/>
    <w:rsid w:val="007D7843"/>
    <w:rsid w:val="007D798B"/>
    <w:rsid w:val="007E1285"/>
    <w:rsid w:val="007E1714"/>
    <w:rsid w:val="007E37DB"/>
    <w:rsid w:val="007E3B48"/>
    <w:rsid w:val="007E43B1"/>
    <w:rsid w:val="007E7DB5"/>
    <w:rsid w:val="007F1387"/>
    <w:rsid w:val="007F2615"/>
    <w:rsid w:val="007F3879"/>
    <w:rsid w:val="00805DC9"/>
    <w:rsid w:val="0080723B"/>
    <w:rsid w:val="00807D3E"/>
    <w:rsid w:val="00812FE9"/>
    <w:rsid w:val="008247CB"/>
    <w:rsid w:val="00830556"/>
    <w:rsid w:val="008402CB"/>
    <w:rsid w:val="00845642"/>
    <w:rsid w:val="008548ED"/>
    <w:rsid w:val="00856FDB"/>
    <w:rsid w:val="00861BAA"/>
    <w:rsid w:val="00863080"/>
    <w:rsid w:val="00863975"/>
    <w:rsid w:val="00866176"/>
    <w:rsid w:val="00870D55"/>
    <w:rsid w:val="0088563E"/>
    <w:rsid w:val="00892BA9"/>
    <w:rsid w:val="00892DB2"/>
    <w:rsid w:val="008A5808"/>
    <w:rsid w:val="008A6463"/>
    <w:rsid w:val="008A7344"/>
    <w:rsid w:val="008B063F"/>
    <w:rsid w:val="008B2816"/>
    <w:rsid w:val="008B5725"/>
    <w:rsid w:val="008B755E"/>
    <w:rsid w:val="008C1DD6"/>
    <w:rsid w:val="008D2DC2"/>
    <w:rsid w:val="008D7AAC"/>
    <w:rsid w:val="008E1443"/>
    <w:rsid w:val="008E1AEB"/>
    <w:rsid w:val="008E3CA5"/>
    <w:rsid w:val="008E5F5F"/>
    <w:rsid w:val="008E6747"/>
    <w:rsid w:val="008F030A"/>
    <w:rsid w:val="008F6884"/>
    <w:rsid w:val="00903842"/>
    <w:rsid w:val="009077D3"/>
    <w:rsid w:val="0091297E"/>
    <w:rsid w:val="00916EF6"/>
    <w:rsid w:val="00922C59"/>
    <w:rsid w:val="00926E54"/>
    <w:rsid w:val="009339E6"/>
    <w:rsid w:val="0094449A"/>
    <w:rsid w:val="0094795A"/>
    <w:rsid w:val="00947BA5"/>
    <w:rsid w:val="00950598"/>
    <w:rsid w:val="00951002"/>
    <w:rsid w:val="00960F4E"/>
    <w:rsid w:val="00963A82"/>
    <w:rsid w:val="0097357A"/>
    <w:rsid w:val="00975584"/>
    <w:rsid w:val="00986D1F"/>
    <w:rsid w:val="00987B38"/>
    <w:rsid w:val="009935A7"/>
    <w:rsid w:val="00995673"/>
    <w:rsid w:val="009A0DED"/>
    <w:rsid w:val="009A3628"/>
    <w:rsid w:val="009A502A"/>
    <w:rsid w:val="009A62F9"/>
    <w:rsid w:val="009B6A8F"/>
    <w:rsid w:val="009B76F1"/>
    <w:rsid w:val="009C269C"/>
    <w:rsid w:val="009C42B1"/>
    <w:rsid w:val="009C4FE1"/>
    <w:rsid w:val="009C548C"/>
    <w:rsid w:val="009C5903"/>
    <w:rsid w:val="009D21BD"/>
    <w:rsid w:val="009D2FF1"/>
    <w:rsid w:val="009D31F1"/>
    <w:rsid w:val="009D3948"/>
    <w:rsid w:val="009D49FF"/>
    <w:rsid w:val="009E02ED"/>
    <w:rsid w:val="009E2F3D"/>
    <w:rsid w:val="009E5204"/>
    <w:rsid w:val="009F120E"/>
    <w:rsid w:val="009F28D5"/>
    <w:rsid w:val="009F7951"/>
    <w:rsid w:val="00A014D5"/>
    <w:rsid w:val="00A04E80"/>
    <w:rsid w:val="00A04F5D"/>
    <w:rsid w:val="00A10214"/>
    <w:rsid w:val="00A11F09"/>
    <w:rsid w:val="00A129B8"/>
    <w:rsid w:val="00A147E5"/>
    <w:rsid w:val="00A14A18"/>
    <w:rsid w:val="00A17D88"/>
    <w:rsid w:val="00A27B61"/>
    <w:rsid w:val="00A332D6"/>
    <w:rsid w:val="00A33450"/>
    <w:rsid w:val="00A334ED"/>
    <w:rsid w:val="00A3422E"/>
    <w:rsid w:val="00A3629B"/>
    <w:rsid w:val="00A45D0C"/>
    <w:rsid w:val="00A52FC3"/>
    <w:rsid w:val="00A6197D"/>
    <w:rsid w:val="00A663B5"/>
    <w:rsid w:val="00A70F83"/>
    <w:rsid w:val="00A722B3"/>
    <w:rsid w:val="00A74117"/>
    <w:rsid w:val="00A84994"/>
    <w:rsid w:val="00A849DD"/>
    <w:rsid w:val="00A9077A"/>
    <w:rsid w:val="00A90F1C"/>
    <w:rsid w:val="00A92B8D"/>
    <w:rsid w:val="00A96894"/>
    <w:rsid w:val="00A971F3"/>
    <w:rsid w:val="00AA26B6"/>
    <w:rsid w:val="00AA2730"/>
    <w:rsid w:val="00AA72C0"/>
    <w:rsid w:val="00AB1689"/>
    <w:rsid w:val="00AB7319"/>
    <w:rsid w:val="00AC0969"/>
    <w:rsid w:val="00AD4868"/>
    <w:rsid w:val="00AD4FFB"/>
    <w:rsid w:val="00AD602D"/>
    <w:rsid w:val="00AD6A2A"/>
    <w:rsid w:val="00AF0D15"/>
    <w:rsid w:val="00B04F7C"/>
    <w:rsid w:val="00B05091"/>
    <w:rsid w:val="00B0756A"/>
    <w:rsid w:val="00B132FD"/>
    <w:rsid w:val="00B1464E"/>
    <w:rsid w:val="00B166CF"/>
    <w:rsid w:val="00B27203"/>
    <w:rsid w:val="00B2773C"/>
    <w:rsid w:val="00B32D14"/>
    <w:rsid w:val="00B3585E"/>
    <w:rsid w:val="00B37397"/>
    <w:rsid w:val="00B5077F"/>
    <w:rsid w:val="00B51098"/>
    <w:rsid w:val="00B62A3A"/>
    <w:rsid w:val="00B6489E"/>
    <w:rsid w:val="00B668B6"/>
    <w:rsid w:val="00B7135F"/>
    <w:rsid w:val="00B7230F"/>
    <w:rsid w:val="00B81128"/>
    <w:rsid w:val="00B90E4A"/>
    <w:rsid w:val="00BA062E"/>
    <w:rsid w:val="00BA2319"/>
    <w:rsid w:val="00BA3175"/>
    <w:rsid w:val="00BA35DD"/>
    <w:rsid w:val="00BA39AF"/>
    <w:rsid w:val="00BA422D"/>
    <w:rsid w:val="00BA4E12"/>
    <w:rsid w:val="00BB14C0"/>
    <w:rsid w:val="00BB18CF"/>
    <w:rsid w:val="00BB1EB7"/>
    <w:rsid w:val="00BB3C7C"/>
    <w:rsid w:val="00BB529D"/>
    <w:rsid w:val="00BB53C1"/>
    <w:rsid w:val="00BC0B6B"/>
    <w:rsid w:val="00BC1090"/>
    <w:rsid w:val="00BC1D55"/>
    <w:rsid w:val="00BC3B29"/>
    <w:rsid w:val="00BC7FEE"/>
    <w:rsid w:val="00BD67E6"/>
    <w:rsid w:val="00BD7C7E"/>
    <w:rsid w:val="00BE0508"/>
    <w:rsid w:val="00BE25CE"/>
    <w:rsid w:val="00BE6CA0"/>
    <w:rsid w:val="00BE7B6C"/>
    <w:rsid w:val="00BF5735"/>
    <w:rsid w:val="00BF67B5"/>
    <w:rsid w:val="00C0021E"/>
    <w:rsid w:val="00C00D9D"/>
    <w:rsid w:val="00C032A7"/>
    <w:rsid w:val="00C04C31"/>
    <w:rsid w:val="00C06680"/>
    <w:rsid w:val="00C06ECD"/>
    <w:rsid w:val="00C21116"/>
    <w:rsid w:val="00C24336"/>
    <w:rsid w:val="00C2453E"/>
    <w:rsid w:val="00C3180A"/>
    <w:rsid w:val="00C33596"/>
    <w:rsid w:val="00C337E8"/>
    <w:rsid w:val="00C37495"/>
    <w:rsid w:val="00C4122C"/>
    <w:rsid w:val="00C42F5E"/>
    <w:rsid w:val="00C44E7A"/>
    <w:rsid w:val="00C4780E"/>
    <w:rsid w:val="00C50BC4"/>
    <w:rsid w:val="00C527B5"/>
    <w:rsid w:val="00C53298"/>
    <w:rsid w:val="00C5347B"/>
    <w:rsid w:val="00C60211"/>
    <w:rsid w:val="00C617BE"/>
    <w:rsid w:val="00C63C54"/>
    <w:rsid w:val="00C67167"/>
    <w:rsid w:val="00C70216"/>
    <w:rsid w:val="00C70C58"/>
    <w:rsid w:val="00C7165F"/>
    <w:rsid w:val="00C73189"/>
    <w:rsid w:val="00C744D0"/>
    <w:rsid w:val="00C87131"/>
    <w:rsid w:val="00C95B30"/>
    <w:rsid w:val="00C97074"/>
    <w:rsid w:val="00CA49AC"/>
    <w:rsid w:val="00CA6657"/>
    <w:rsid w:val="00CB2456"/>
    <w:rsid w:val="00CB67FA"/>
    <w:rsid w:val="00CC2BA5"/>
    <w:rsid w:val="00CD3C4C"/>
    <w:rsid w:val="00CD414D"/>
    <w:rsid w:val="00CD5C15"/>
    <w:rsid w:val="00CE0745"/>
    <w:rsid w:val="00CE3C05"/>
    <w:rsid w:val="00CE66F3"/>
    <w:rsid w:val="00CE6ECC"/>
    <w:rsid w:val="00CF41A8"/>
    <w:rsid w:val="00CF5E15"/>
    <w:rsid w:val="00D0075A"/>
    <w:rsid w:val="00D01330"/>
    <w:rsid w:val="00D0607B"/>
    <w:rsid w:val="00D068CA"/>
    <w:rsid w:val="00D06CCF"/>
    <w:rsid w:val="00D11254"/>
    <w:rsid w:val="00D11913"/>
    <w:rsid w:val="00D13C2F"/>
    <w:rsid w:val="00D175EB"/>
    <w:rsid w:val="00D1762A"/>
    <w:rsid w:val="00D17A72"/>
    <w:rsid w:val="00D17B50"/>
    <w:rsid w:val="00D239C3"/>
    <w:rsid w:val="00D257B2"/>
    <w:rsid w:val="00D339BD"/>
    <w:rsid w:val="00D466E6"/>
    <w:rsid w:val="00D471EC"/>
    <w:rsid w:val="00D51995"/>
    <w:rsid w:val="00D61EA5"/>
    <w:rsid w:val="00D65FA2"/>
    <w:rsid w:val="00D70F5F"/>
    <w:rsid w:val="00D812BD"/>
    <w:rsid w:val="00D87D1D"/>
    <w:rsid w:val="00D92413"/>
    <w:rsid w:val="00D94932"/>
    <w:rsid w:val="00D960EE"/>
    <w:rsid w:val="00D96EB7"/>
    <w:rsid w:val="00DA43B0"/>
    <w:rsid w:val="00DB1ECE"/>
    <w:rsid w:val="00DB401E"/>
    <w:rsid w:val="00DB4A34"/>
    <w:rsid w:val="00DC36EA"/>
    <w:rsid w:val="00DC5810"/>
    <w:rsid w:val="00DD60F6"/>
    <w:rsid w:val="00DE15D5"/>
    <w:rsid w:val="00DE2D48"/>
    <w:rsid w:val="00DE38AC"/>
    <w:rsid w:val="00DE39B5"/>
    <w:rsid w:val="00DE3CE7"/>
    <w:rsid w:val="00DF51A2"/>
    <w:rsid w:val="00E13DA2"/>
    <w:rsid w:val="00E230F7"/>
    <w:rsid w:val="00E242BD"/>
    <w:rsid w:val="00E27FA0"/>
    <w:rsid w:val="00E32C6D"/>
    <w:rsid w:val="00E37B53"/>
    <w:rsid w:val="00E44599"/>
    <w:rsid w:val="00E463DB"/>
    <w:rsid w:val="00E61AAF"/>
    <w:rsid w:val="00E62718"/>
    <w:rsid w:val="00E647FF"/>
    <w:rsid w:val="00E66F1E"/>
    <w:rsid w:val="00E71D29"/>
    <w:rsid w:val="00E73EC5"/>
    <w:rsid w:val="00E75390"/>
    <w:rsid w:val="00E758A4"/>
    <w:rsid w:val="00E81B9A"/>
    <w:rsid w:val="00E863B6"/>
    <w:rsid w:val="00EA1AA9"/>
    <w:rsid w:val="00EA3F21"/>
    <w:rsid w:val="00EA50BD"/>
    <w:rsid w:val="00EA5640"/>
    <w:rsid w:val="00EB2C7E"/>
    <w:rsid w:val="00EC5CAD"/>
    <w:rsid w:val="00ED036D"/>
    <w:rsid w:val="00ED0780"/>
    <w:rsid w:val="00ED32F4"/>
    <w:rsid w:val="00ED6A07"/>
    <w:rsid w:val="00EE1B9C"/>
    <w:rsid w:val="00EE2BAA"/>
    <w:rsid w:val="00EE620D"/>
    <w:rsid w:val="00EE63FE"/>
    <w:rsid w:val="00EF73CF"/>
    <w:rsid w:val="00F000F0"/>
    <w:rsid w:val="00F00CD9"/>
    <w:rsid w:val="00F01AFA"/>
    <w:rsid w:val="00F0463B"/>
    <w:rsid w:val="00F05E95"/>
    <w:rsid w:val="00F11A2E"/>
    <w:rsid w:val="00F12C41"/>
    <w:rsid w:val="00F1327E"/>
    <w:rsid w:val="00F16594"/>
    <w:rsid w:val="00F1749F"/>
    <w:rsid w:val="00F243E8"/>
    <w:rsid w:val="00F24704"/>
    <w:rsid w:val="00F273D5"/>
    <w:rsid w:val="00F31157"/>
    <w:rsid w:val="00F46284"/>
    <w:rsid w:val="00F47886"/>
    <w:rsid w:val="00F528FF"/>
    <w:rsid w:val="00F555D2"/>
    <w:rsid w:val="00F56ACF"/>
    <w:rsid w:val="00F62C75"/>
    <w:rsid w:val="00F63618"/>
    <w:rsid w:val="00F65ECF"/>
    <w:rsid w:val="00F7204B"/>
    <w:rsid w:val="00F72F27"/>
    <w:rsid w:val="00F75730"/>
    <w:rsid w:val="00F764EB"/>
    <w:rsid w:val="00F7687E"/>
    <w:rsid w:val="00F817AE"/>
    <w:rsid w:val="00F851E7"/>
    <w:rsid w:val="00F87EAC"/>
    <w:rsid w:val="00F90E78"/>
    <w:rsid w:val="00F94E55"/>
    <w:rsid w:val="00F95F8B"/>
    <w:rsid w:val="00FA6890"/>
    <w:rsid w:val="00FA715A"/>
    <w:rsid w:val="00FB0911"/>
    <w:rsid w:val="00FB1EEA"/>
    <w:rsid w:val="00FB3F6E"/>
    <w:rsid w:val="00FB4E4E"/>
    <w:rsid w:val="00FB5890"/>
    <w:rsid w:val="00FD2175"/>
    <w:rsid w:val="00FD26EF"/>
    <w:rsid w:val="00FD5F47"/>
    <w:rsid w:val="00FD6141"/>
    <w:rsid w:val="00FF0172"/>
    <w:rsid w:val="01176CF3"/>
    <w:rsid w:val="01B8196B"/>
    <w:rsid w:val="0201BB63"/>
    <w:rsid w:val="02A81806"/>
    <w:rsid w:val="02D5C3A0"/>
    <w:rsid w:val="02E9E8DE"/>
    <w:rsid w:val="02F076ED"/>
    <w:rsid w:val="030C340B"/>
    <w:rsid w:val="033E0148"/>
    <w:rsid w:val="03D00B27"/>
    <w:rsid w:val="04254FBB"/>
    <w:rsid w:val="043DEB0D"/>
    <w:rsid w:val="04A0EEA7"/>
    <w:rsid w:val="04BF0348"/>
    <w:rsid w:val="0552E4AA"/>
    <w:rsid w:val="06251569"/>
    <w:rsid w:val="063E5CD9"/>
    <w:rsid w:val="0656AA47"/>
    <w:rsid w:val="0758D3E1"/>
    <w:rsid w:val="0784A8C6"/>
    <w:rsid w:val="07A177FC"/>
    <w:rsid w:val="08262264"/>
    <w:rsid w:val="086BFBCC"/>
    <w:rsid w:val="08F83291"/>
    <w:rsid w:val="0965C05A"/>
    <w:rsid w:val="09E6AD5A"/>
    <w:rsid w:val="0A771149"/>
    <w:rsid w:val="0ACA630B"/>
    <w:rsid w:val="0AF07409"/>
    <w:rsid w:val="0B33DAA2"/>
    <w:rsid w:val="0B737F68"/>
    <w:rsid w:val="0BAB8258"/>
    <w:rsid w:val="0C42D8EC"/>
    <w:rsid w:val="0D739FD1"/>
    <w:rsid w:val="0DB6C8BB"/>
    <w:rsid w:val="0DEC297A"/>
    <w:rsid w:val="0DEF2D3F"/>
    <w:rsid w:val="0E082FBC"/>
    <w:rsid w:val="0E7F107B"/>
    <w:rsid w:val="0EB3E023"/>
    <w:rsid w:val="0FDEE2D2"/>
    <w:rsid w:val="101B1746"/>
    <w:rsid w:val="10A4A072"/>
    <w:rsid w:val="10B9BC58"/>
    <w:rsid w:val="112975B8"/>
    <w:rsid w:val="11594B3F"/>
    <w:rsid w:val="11F2EBC1"/>
    <w:rsid w:val="12116791"/>
    <w:rsid w:val="13394B7F"/>
    <w:rsid w:val="141F8F2F"/>
    <w:rsid w:val="1474582F"/>
    <w:rsid w:val="14C64147"/>
    <w:rsid w:val="14D5515B"/>
    <w:rsid w:val="15130CDF"/>
    <w:rsid w:val="1528322E"/>
    <w:rsid w:val="15705EC5"/>
    <w:rsid w:val="1596A2D1"/>
    <w:rsid w:val="166D76CF"/>
    <w:rsid w:val="16794FC7"/>
    <w:rsid w:val="16830A68"/>
    <w:rsid w:val="168CABFB"/>
    <w:rsid w:val="173BC745"/>
    <w:rsid w:val="1790EC31"/>
    <w:rsid w:val="18397BE3"/>
    <w:rsid w:val="187E5E8A"/>
    <w:rsid w:val="18A76D18"/>
    <w:rsid w:val="18C07CD7"/>
    <w:rsid w:val="191500CC"/>
    <w:rsid w:val="1921EAAC"/>
    <w:rsid w:val="1968053E"/>
    <w:rsid w:val="19CB7515"/>
    <w:rsid w:val="1A6C42E0"/>
    <w:rsid w:val="1A718439"/>
    <w:rsid w:val="1ADE56BF"/>
    <w:rsid w:val="1B5096D6"/>
    <w:rsid w:val="1B9488C9"/>
    <w:rsid w:val="1BFA0A82"/>
    <w:rsid w:val="1C8E5521"/>
    <w:rsid w:val="1CB83DC9"/>
    <w:rsid w:val="1CF1CC39"/>
    <w:rsid w:val="1CF2E1BD"/>
    <w:rsid w:val="1D42B142"/>
    <w:rsid w:val="1D515A49"/>
    <w:rsid w:val="1D6A8FE4"/>
    <w:rsid w:val="1E566DCA"/>
    <w:rsid w:val="1E71E6D0"/>
    <w:rsid w:val="1F70459E"/>
    <w:rsid w:val="1F83A7AA"/>
    <w:rsid w:val="1FEF57DB"/>
    <w:rsid w:val="2018DD8C"/>
    <w:rsid w:val="20445E7D"/>
    <w:rsid w:val="2051AFCB"/>
    <w:rsid w:val="20684F5E"/>
    <w:rsid w:val="206A84BC"/>
    <w:rsid w:val="208C4E17"/>
    <w:rsid w:val="20A25BA8"/>
    <w:rsid w:val="21E05516"/>
    <w:rsid w:val="22F380D5"/>
    <w:rsid w:val="25414FA3"/>
    <w:rsid w:val="25BD6B00"/>
    <w:rsid w:val="260420AB"/>
    <w:rsid w:val="2620843E"/>
    <w:rsid w:val="26254AE2"/>
    <w:rsid w:val="26D10207"/>
    <w:rsid w:val="27833AEE"/>
    <w:rsid w:val="27AB5908"/>
    <w:rsid w:val="27C27503"/>
    <w:rsid w:val="28B93395"/>
    <w:rsid w:val="28E55946"/>
    <w:rsid w:val="29302CC7"/>
    <w:rsid w:val="293AB9A9"/>
    <w:rsid w:val="29A15E19"/>
    <w:rsid w:val="2A8E9209"/>
    <w:rsid w:val="2AA26BE6"/>
    <w:rsid w:val="2BE58F0E"/>
    <w:rsid w:val="2C3C7AC7"/>
    <w:rsid w:val="2C51D380"/>
    <w:rsid w:val="2C6452E8"/>
    <w:rsid w:val="2C697B08"/>
    <w:rsid w:val="2C7DC245"/>
    <w:rsid w:val="2D1BFE75"/>
    <w:rsid w:val="2DF516B6"/>
    <w:rsid w:val="2E013418"/>
    <w:rsid w:val="2E4D16B2"/>
    <w:rsid w:val="2EC41DD1"/>
    <w:rsid w:val="2FCA2B2B"/>
    <w:rsid w:val="30BBD9BF"/>
    <w:rsid w:val="30E5CBFD"/>
    <w:rsid w:val="30FD377F"/>
    <w:rsid w:val="3173A856"/>
    <w:rsid w:val="328C7850"/>
    <w:rsid w:val="32BC4114"/>
    <w:rsid w:val="32D0E1EB"/>
    <w:rsid w:val="32FAD3EE"/>
    <w:rsid w:val="332EF0FC"/>
    <w:rsid w:val="33934FDA"/>
    <w:rsid w:val="3394FD0A"/>
    <w:rsid w:val="33FAA486"/>
    <w:rsid w:val="344298B6"/>
    <w:rsid w:val="348A9D5B"/>
    <w:rsid w:val="34E1619D"/>
    <w:rsid w:val="355DD837"/>
    <w:rsid w:val="36A15BDB"/>
    <w:rsid w:val="37269C07"/>
    <w:rsid w:val="37625D58"/>
    <w:rsid w:val="382A2608"/>
    <w:rsid w:val="3848A526"/>
    <w:rsid w:val="39AFB88C"/>
    <w:rsid w:val="3A8BE59C"/>
    <w:rsid w:val="3BD0E710"/>
    <w:rsid w:val="3C476B69"/>
    <w:rsid w:val="3C99CF21"/>
    <w:rsid w:val="3D3EAEA1"/>
    <w:rsid w:val="3D763B31"/>
    <w:rsid w:val="3DCBD165"/>
    <w:rsid w:val="3E26FC79"/>
    <w:rsid w:val="3E50D196"/>
    <w:rsid w:val="3EEBE226"/>
    <w:rsid w:val="3F2B76AA"/>
    <w:rsid w:val="3F331390"/>
    <w:rsid w:val="3F44E08C"/>
    <w:rsid w:val="3F5DFB21"/>
    <w:rsid w:val="4001B7AD"/>
    <w:rsid w:val="4063B285"/>
    <w:rsid w:val="4091C88B"/>
    <w:rsid w:val="4103C1EB"/>
    <w:rsid w:val="410D61DB"/>
    <w:rsid w:val="410F68BD"/>
    <w:rsid w:val="4171502E"/>
    <w:rsid w:val="4250235D"/>
    <w:rsid w:val="4298FE87"/>
    <w:rsid w:val="429EB750"/>
    <w:rsid w:val="42CD1A9A"/>
    <w:rsid w:val="43D2C8CD"/>
    <w:rsid w:val="440761B4"/>
    <w:rsid w:val="442CA3BC"/>
    <w:rsid w:val="44430B54"/>
    <w:rsid w:val="446DED94"/>
    <w:rsid w:val="44749FEF"/>
    <w:rsid w:val="447A395F"/>
    <w:rsid w:val="450FABB4"/>
    <w:rsid w:val="45448C0E"/>
    <w:rsid w:val="45B9C475"/>
    <w:rsid w:val="45E1181E"/>
    <w:rsid w:val="45E39774"/>
    <w:rsid w:val="45F1F234"/>
    <w:rsid w:val="4616B0C7"/>
    <w:rsid w:val="463266DE"/>
    <w:rsid w:val="463B83F0"/>
    <w:rsid w:val="46CD5F21"/>
    <w:rsid w:val="46D00A19"/>
    <w:rsid w:val="46D6E5DB"/>
    <w:rsid w:val="47E4EFF5"/>
    <w:rsid w:val="48419AC8"/>
    <w:rsid w:val="488DD3F9"/>
    <w:rsid w:val="48BAFBEF"/>
    <w:rsid w:val="4932D526"/>
    <w:rsid w:val="49AB425E"/>
    <w:rsid w:val="49BF3C10"/>
    <w:rsid w:val="49DB1E20"/>
    <w:rsid w:val="4A0E9368"/>
    <w:rsid w:val="4A4B5AB8"/>
    <w:rsid w:val="4A723B3A"/>
    <w:rsid w:val="4A85564F"/>
    <w:rsid w:val="4A9386C5"/>
    <w:rsid w:val="4AF6E046"/>
    <w:rsid w:val="4C1CE28E"/>
    <w:rsid w:val="4C1D0D8F"/>
    <w:rsid w:val="4C25AEF1"/>
    <w:rsid w:val="4C653273"/>
    <w:rsid w:val="4C695325"/>
    <w:rsid w:val="4C713666"/>
    <w:rsid w:val="4C74ADFD"/>
    <w:rsid w:val="4CF26A72"/>
    <w:rsid w:val="4D5217A5"/>
    <w:rsid w:val="4DBA7AE2"/>
    <w:rsid w:val="4DCB01FB"/>
    <w:rsid w:val="4DD7CFE6"/>
    <w:rsid w:val="4E0843B8"/>
    <w:rsid w:val="4E40B5BD"/>
    <w:rsid w:val="4E6D1A16"/>
    <w:rsid w:val="4E8B27C4"/>
    <w:rsid w:val="4F72689B"/>
    <w:rsid w:val="4F7FD504"/>
    <w:rsid w:val="4FA993F1"/>
    <w:rsid w:val="4FACD1CB"/>
    <w:rsid w:val="4FC9E207"/>
    <w:rsid w:val="4FCA1056"/>
    <w:rsid w:val="500BE5D9"/>
    <w:rsid w:val="508A0DCB"/>
    <w:rsid w:val="50AD5CC7"/>
    <w:rsid w:val="50F821F8"/>
    <w:rsid w:val="5115413D"/>
    <w:rsid w:val="51BD7141"/>
    <w:rsid w:val="51C54981"/>
    <w:rsid w:val="51DAA206"/>
    <w:rsid w:val="5229779D"/>
    <w:rsid w:val="52610536"/>
    <w:rsid w:val="52638F8B"/>
    <w:rsid w:val="526BC4C2"/>
    <w:rsid w:val="5299CE80"/>
    <w:rsid w:val="52D8612A"/>
    <w:rsid w:val="52D8E97B"/>
    <w:rsid w:val="52E9B230"/>
    <w:rsid w:val="5364D55C"/>
    <w:rsid w:val="53936CA6"/>
    <w:rsid w:val="540374F0"/>
    <w:rsid w:val="54383976"/>
    <w:rsid w:val="54875BE6"/>
    <w:rsid w:val="552C5EC3"/>
    <w:rsid w:val="556ABFAA"/>
    <w:rsid w:val="55783F05"/>
    <w:rsid w:val="559EA552"/>
    <w:rsid w:val="55FD0AC6"/>
    <w:rsid w:val="562CB8AF"/>
    <w:rsid w:val="568C8BD8"/>
    <w:rsid w:val="56E871B1"/>
    <w:rsid w:val="57761132"/>
    <w:rsid w:val="57D800A4"/>
    <w:rsid w:val="57EE0E2C"/>
    <w:rsid w:val="588525A2"/>
    <w:rsid w:val="589E2511"/>
    <w:rsid w:val="58EE0571"/>
    <w:rsid w:val="59210E74"/>
    <w:rsid w:val="59387FB0"/>
    <w:rsid w:val="5A24808B"/>
    <w:rsid w:val="5A61D24A"/>
    <w:rsid w:val="5AF49E94"/>
    <w:rsid w:val="5B112A78"/>
    <w:rsid w:val="5B275141"/>
    <w:rsid w:val="5B29CE3B"/>
    <w:rsid w:val="5B3CD4B9"/>
    <w:rsid w:val="5B4E92BF"/>
    <w:rsid w:val="5BB533BB"/>
    <w:rsid w:val="5BBCACE7"/>
    <w:rsid w:val="5D5D7D03"/>
    <w:rsid w:val="5E6341B6"/>
    <w:rsid w:val="5EC018EB"/>
    <w:rsid w:val="5EDC4CA5"/>
    <w:rsid w:val="5F6163DB"/>
    <w:rsid w:val="5F6E5EC7"/>
    <w:rsid w:val="5FB1B23D"/>
    <w:rsid w:val="603535D4"/>
    <w:rsid w:val="604E12A1"/>
    <w:rsid w:val="605077BD"/>
    <w:rsid w:val="6095D8E6"/>
    <w:rsid w:val="60D3F011"/>
    <w:rsid w:val="612E092A"/>
    <w:rsid w:val="61360405"/>
    <w:rsid w:val="613EBD0C"/>
    <w:rsid w:val="614C0F70"/>
    <w:rsid w:val="61BBA672"/>
    <w:rsid w:val="62089955"/>
    <w:rsid w:val="62B770C7"/>
    <w:rsid w:val="62BEB9B9"/>
    <w:rsid w:val="62E9C680"/>
    <w:rsid w:val="62FDF13D"/>
    <w:rsid w:val="6324D8DD"/>
    <w:rsid w:val="637F2C7A"/>
    <w:rsid w:val="63859654"/>
    <w:rsid w:val="6419C200"/>
    <w:rsid w:val="646DBAD3"/>
    <w:rsid w:val="64AFC8BE"/>
    <w:rsid w:val="658E108C"/>
    <w:rsid w:val="65AAA7FC"/>
    <w:rsid w:val="65E4ED34"/>
    <w:rsid w:val="66A0A714"/>
    <w:rsid w:val="66EA5882"/>
    <w:rsid w:val="671701A2"/>
    <w:rsid w:val="671B9187"/>
    <w:rsid w:val="67581726"/>
    <w:rsid w:val="68AAA6F3"/>
    <w:rsid w:val="695604AC"/>
    <w:rsid w:val="69655E63"/>
    <w:rsid w:val="69DF2EDA"/>
    <w:rsid w:val="6A0222F0"/>
    <w:rsid w:val="6A852019"/>
    <w:rsid w:val="6B2E3F16"/>
    <w:rsid w:val="6B6AF6BA"/>
    <w:rsid w:val="6B8AC365"/>
    <w:rsid w:val="6BE65978"/>
    <w:rsid w:val="6C991034"/>
    <w:rsid w:val="6DA203F6"/>
    <w:rsid w:val="6DEC7BA9"/>
    <w:rsid w:val="6DFD69A6"/>
    <w:rsid w:val="6E78059E"/>
    <w:rsid w:val="6E95A6AE"/>
    <w:rsid w:val="6EDBD552"/>
    <w:rsid w:val="6FABDC11"/>
    <w:rsid w:val="701AEB0E"/>
    <w:rsid w:val="70FBE464"/>
    <w:rsid w:val="710775BF"/>
    <w:rsid w:val="7123CC3D"/>
    <w:rsid w:val="71386136"/>
    <w:rsid w:val="715F4A1F"/>
    <w:rsid w:val="7171BF7D"/>
    <w:rsid w:val="71926C3D"/>
    <w:rsid w:val="71A8ACEF"/>
    <w:rsid w:val="71C7B8BE"/>
    <w:rsid w:val="71E2D39A"/>
    <w:rsid w:val="7216063F"/>
    <w:rsid w:val="72D7CDB9"/>
    <w:rsid w:val="739871A4"/>
    <w:rsid w:val="73D1E71B"/>
    <w:rsid w:val="7477798B"/>
    <w:rsid w:val="752331B2"/>
    <w:rsid w:val="752F9E08"/>
    <w:rsid w:val="757E5A79"/>
    <w:rsid w:val="75A9E0BF"/>
    <w:rsid w:val="75FD63D5"/>
    <w:rsid w:val="7627E890"/>
    <w:rsid w:val="76D1DDD9"/>
    <w:rsid w:val="76E6ECBB"/>
    <w:rsid w:val="77CE75F4"/>
    <w:rsid w:val="78601110"/>
    <w:rsid w:val="78A5B9E1"/>
    <w:rsid w:val="78BFC235"/>
    <w:rsid w:val="78D72570"/>
    <w:rsid w:val="7972CD3B"/>
    <w:rsid w:val="79EC8806"/>
    <w:rsid w:val="7A1B0351"/>
    <w:rsid w:val="7ABB548F"/>
    <w:rsid w:val="7AD4C7DF"/>
    <w:rsid w:val="7AD9A177"/>
    <w:rsid w:val="7B697784"/>
    <w:rsid w:val="7B6CF4C8"/>
    <w:rsid w:val="7B794383"/>
    <w:rsid w:val="7BC5068D"/>
    <w:rsid w:val="7BCD35DE"/>
    <w:rsid w:val="7BD884E7"/>
    <w:rsid w:val="7C33DCD9"/>
    <w:rsid w:val="7C650C26"/>
    <w:rsid w:val="7C6CE14B"/>
    <w:rsid w:val="7CA712BA"/>
    <w:rsid w:val="7D22A10F"/>
    <w:rsid w:val="7D776359"/>
    <w:rsid w:val="7D9BE839"/>
    <w:rsid w:val="7DA003ED"/>
    <w:rsid w:val="7DD74D33"/>
    <w:rsid w:val="7E58BE5B"/>
    <w:rsid w:val="7E63FBAD"/>
    <w:rsid w:val="7F894BF2"/>
    <w:rsid w:val="7F90EAB7"/>
    <w:rsid w:val="7FF3AB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D0CDA"/>
  <w15:chartTrackingRefBased/>
  <w15:docId w15:val="{EBA83B02-FBA1-4387-AD2F-4607D6D81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kern w:val="2"/>
        <w:sz w:val="24"/>
        <w:szCs w:val="24"/>
        <w:lang w:val="es-CO"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F43"/>
    <w:rPr>
      <w:rFonts w:cstheme="minorBidi"/>
      <w:color w:val="auto"/>
      <w:kern w:val="0"/>
      <w14:ligatures w14:val="none"/>
    </w:rPr>
  </w:style>
  <w:style w:type="paragraph" w:styleId="Ttulo1">
    <w:name w:val="heading 1"/>
    <w:basedOn w:val="Normal"/>
    <w:next w:val="Normal"/>
    <w:link w:val="Ttulo1Car"/>
    <w:autoRedefine/>
    <w:uiPriority w:val="9"/>
    <w:qFormat/>
    <w:rsid w:val="00205565"/>
    <w:pPr>
      <w:keepNext/>
      <w:keepLines/>
      <w:outlineLvl w:val="0"/>
    </w:pPr>
    <w:rPr>
      <w:rFonts w:eastAsiaTheme="majorEastAsia" w:cstheme="majorBidi"/>
      <w:b/>
      <w:color w:val="000000"/>
      <w:kern w:val="2"/>
      <w:szCs w:val="32"/>
      <w14:ligatures w14:val="standardContextual"/>
    </w:rPr>
  </w:style>
  <w:style w:type="paragraph" w:styleId="Ttulo2">
    <w:name w:val="heading 2"/>
    <w:basedOn w:val="Normal"/>
    <w:next w:val="Normal"/>
    <w:link w:val="Ttulo2Car"/>
    <w:autoRedefine/>
    <w:uiPriority w:val="9"/>
    <w:semiHidden/>
    <w:unhideWhenUsed/>
    <w:qFormat/>
    <w:rsid w:val="00D0075A"/>
    <w:pPr>
      <w:keepNext/>
      <w:keepLines/>
      <w:numPr>
        <w:numId w:val="10"/>
      </w:numPr>
      <w:spacing w:before="40" w:line="240" w:lineRule="auto"/>
      <w:ind w:left="1429" w:hanging="360"/>
      <w:outlineLvl w:val="1"/>
    </w:pPr>
    <w:rPr>
      <w:rFonts w:eastAsiaTheme="majorEastAsia" w:cstheme="majorBidi"/>
      <w:color w:val="000000"/>
      <w:kern w:val="2"/>
      <w:szCs w:val="26"/>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5565"/>
    <w:rPr>
      <w:rFonts w:eastAsiaTheme="majorEastAsia" w:cstheme="majorBidi"/>
      <w:b/>
      <w:szCs w:val="32"/>
    </w:rPr>
  </w:style>
  <w:style w:type="paragraph" w:styleId="Ttulo">
    <w:name w:val="Title"/>
    <w:basedOn w:val="Normal"/>
    <w:next w:val="Normal"/>
    <w:link w:val="TtuloCar"/>
    <w:autoRedefine/>
    <w:uiPriority w:val="10"/>
    <w:qFormat/>
    <w:rsid w:val="00665265"/>
    <w:pPr>
      <w:ind w:left="426" w:hanging="360"/>
      <w:contextualSpacing/>
      <w:jc w:val="center"/>
    </w:pPr>
    <w:rPr>
      <w:rFonts w:eastAsiaTheme="majorEastAsia" w:cstheme="majorBidi"/>
      <w:b/>
      <w:color w:val="000000"/>
      <w:spacing w:val="-10"/>
      <w:kern w:val="28"/>
      <w:szCs w:val="56"/>
      <w14:ligatures w14:val="standardContextual"/>
    </w:rPr>
  </w:style>
  <w:style w:type="character" w:customStyle="1" w:styleId="TtuloCar">
    <w:name w:val="Título Car"/>
    <w:basedOn w:val="Fuentedeprrafopredeter"/>
    <w:link w:val="Ttulo"/>
    <w:uiPriority w:val="10"/>
    <w:rsid w:val="00665265"/>
    <w:rPr>
      <w:rFonts w:eastAsiaTheme="majorEastAsia" w:cstheme="majorBidi"/>
      <w:b/>
      <w:spacing w:val="-10"/>
      <w:kern w:val="28"/>
      <w:szCs w:val="56"/>
    </w:rPr>
  </w:style>
  <w:style w:type="character" w:customStyle="1" w:styleId="Ttulo2Car">
    <w:name w:val="Título 2 Car"/>
    <w:basedOn w:val="Fuentedeprrafopredeter"/>
    <w:link w:val="Ttulo2"/>
    <w:uiPriority w:val="9"/>
    <w:semiHidden/>
    <w:rsid w:val="00D0075A"/>
    <w:rPr>
      <w:rFonts w:eastAsiaTheme="majorEastAsia" w:cstheme="majorBidi"/>
      <w:szCs w:val="26"/>
    </w:rPr>
  </w:style>
  <w:style w:type="character" w:styleId="nfasissutil">
    <w:name w:val="Subtle Emphasis"/>
    <w:basedOn w:val="Fuentedeprrafopredeter"/>
    <w:uiPriority w:val="19"/>
    <w:qFormat/>
    <w:rsid w:val="00DC5810"/>
    <w:rPr>
      <w:i/>
      <w:iCs/>
      <w:color w:val="404040" w:themeColor="text1" w:themeTint="BF"/>
    </w:rPr>
  </w:style>
  <w:style w:type="paragraph" w:styleId="Encabezado">
    <w:name w:val="header"/>
    <w:basedOn w:val="Normal"/>
    <w:link w:val="EncabezadoCar"/>
    <w:uiPriority w:val="99"/>
    <w:unhideWhenUsed/>
    <w:rsid w:val="00FD614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D6141"/>
    <w:rPr>
      <w:rFonts w:cstheme="minorBidi"/>
      <w:color w:val="auto"/>
      <w:kern w:val="0"/>
      <w14:ligatures w14:val="none"/>
    </w:rPr>
  </w:style>
  <w:style w:type="paragraph" w:styleId="Piedepgina">
    <w:name w:val="footer"/>
    <w:basedOn w:val="Normal"/>
    <w:link w:val="PiedepginaCar"/>
    <w:uiPriority w:val="99"/>
    <w:unhideWhenUsed/>
    <w:rsid w:val="00FD614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D6141"/>
    <w:rPr>
      <w:rFonts w:cstheme="minorBidi"/>
      <w:color w:val="auto"/>
      <w:kern w:val="0"/>
      <w14:ligatures w14:val="none"/>
    </w:rPr>
  </w:style>
  <w:style w:type="character" w:customStyle="1" w:styleId="FontStyle46">
    <w:name w:val="Font Style46"/>
    <w:uiPriority w:val="99"/>
    <w:rsid w:val="00FD6141"/>
    <w:rPr>
      <w:rFonts w:ascii="Courier New" w:hAnsi="Courier New" w:cs="Courier New"/>
      <w:sz w:val="26"/>
      <w:szCs w:val="26"/>
    </w:rPr>
  </w:style>
  <w:style w:type="character" w:customStyle="1" w:styleId="normaltextrun">
    <w:name w:val="normaltextrun"/>
    <w:basedOn w:val="Fuentedeprrafopredeter"/>
    <w:rsid w:val="00541556"/>
  </w:style>
  <w:style w:type="character" w:styleId="Refdenotaalpie">
    <w:name w:val="footnote reference"/>
    <w:aliases w:val="Texto nota al pie,Pie de Página,FC,Texto de nota al pi,Pie de P_gi"/>
    <w:basedOn w:val="Fuentedeprrafopredeter"/>
    <w:link w:val="4GChar"/>
    <w:unhideWhenUsed/>
    <w:qFormat/>
    <w:rsid w:val="001505F9"/>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1505F9"/>
    <w:pPr>
      <w:spacing w:line="240" w:lineRule="auto"/>
      <w:ind w:firstLine="0"/>
    </w:pPr>
    <w:rPr>
      <w:rFonts w:cs="Arial"/>
      <w:color w:val="000000"/>
      <w:kern w:val="2"/>
      <w:vertAlign w:val="superscript"/>
      <w14:ligatures w14:val="standardContextual"/>
    </w:rPr>
  </w:style>
  <w:style w:type="paragraph" w:styleId="Textonotapie">
    <w:name w:val="footnote text"/>
    <w:basedOn w:val="Normal"/>
    <w:link w:val="TextonotapieCar"/>
    <w:uiPriority w:val="99"/>
    <w:semiHidden/>
    <w:unhideWhenUsed/>
    <w:rsid w:val="001505F9"/>
    <w:pPr>
      <w:spacing w:line="240" w:lineRule="auto"/>
    </w:pPr>
    <w:rPr>
      <w:sz w:val="20"/>
      <w:szCs w:val="20"/>
    </w:rPr>
  </w:style>
  <w:style w:type="character" w:customStyle="1" w:styleId="TextonotapieCar">
    <w:name w:val="Texto nota pie Car"/>
    <w:basedOn w:val="Fuentedeprrafopredeter"/>
    <w:link w:val="Textonotapie"/>
    <w:uiPriority w:val="99"/>
    <w:semiHidden/>
    <w:rsid w:val="001505F9"/>
    <w:rPr>
      <w:rFonts w:cstheme="minorBidi"/>
      <w:color w:val="auto"/>
      <w:kern w:val="0"/>
      <w:sz w:val="20"/>
      <w:szCs w:val="20"/>
      <w14:ligatures w14:val="none"/>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cstheme="minorBidi"/>
      <w:color w:val="auto"/>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5424B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24BB"/>
    <w:rPr>
      <w:rFonts w:ascii="Segoe UI" w:hAnsi="Segoe UI" w:cs="Segoe UI"/>
      <w:color w:val="auto"/>
      <w:kern w:val="0"/>
      <w:sz w:val="18"/>
      <w:szCs w:val="18"/>
      <w14:ligatures w14:val="none"/>
    </w:rPr>
  </w:style>
  <w:style w:type="paragraph" w:customStyle="1" w:styleId="paragraph">
    <w:name w:val="paragraph"/>
    <w:basedOn w:val="Normal"/>
    <w:rsid w:val="005C6905"/>
    <w:pPr>
      <w:spacing w:before="100" w:beforeAutospacing="1" w:after="100" w:afterAutospacing="1" w:line="240" w:lineRule="auto"/>
      <w:ind w:firstLine="0"/>
      <w:jc w:val="left"/>
    </w:pPr>
    <w:rPr>
      <w:rFonts w:ascii="Times New Roman" w:eastAsia="Times New Roman" w:hAnsi="Times New Roman" w:cs="Times New Roman"/>
      <w:lang w:eastAsia="es-CO"/>
    </w:rPr>
  </w:style>
  <w:style w:type="character" w:customStyle="1" w:styleId="eop">
    <w:name w:val="eop"/>
    <w:basedOn w:val="Fuentedeprrafopredeter"/>
    <w:rsid w:val="005C6905"/>
  </w:style>
  <w:style w:type="paragraph" w:styleId="Prrafodelista">
    <w:name w:val="List Paragraph"/>
    <w:basedOn w:val="Normal"/>
    <w:uiPriority w:val="34"/>
    <w:qFormat/>
    <w:rsid w:val="001B0E73"/>
    <w:pPr>
      <w:ind w:left="720"/>
      <w:contextualSpacing/>
    </w:pPr>
  </w:style>
  <w:style w:type="table" w:styleId="Tablaconcuadrcula">
    <w:name w:val="Table Grid"/>
    <w:basedOn w:val="Tablanormal"/>
    <w:uiPriority w:val="39"/>
    <w:rsid w:val="002E71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06321"/>
    <w:pPr>
      <w:spacing w:before="100" w:beforeAutospacing="1" w:after="100" w:afterAutospacing="1" w:line="240" w:lineRule="auto"/>
      <w:ind w:firstLine="0"/>
      <w:jc w:val="left"/>
    </w:pPr>
    <w:rPr>
      <w:rFonts w:ascii="Times New Roman" w:eastAsia="Times New Roman" w:hAnsi="Times New Roman" w:cs="Times New Roman"/>
      <w:lang w:eastAsia="es-CO"/>
    </w:rPr>
  </w:style>
  <w:style w:type="character" w:styleId="Textoennegrita">
    <w:name w:val="Strong"/>
    <w:basedOn w:val="Fuentedeprrafopredeter"/>
    <w:uiPriority w:val="22"/>
    <w:qFormat/>
    <w:rsid w:val="00606321"/>
    <w:rPr>
      <w:b/>
      <w:bCs/>
    </w:rPr>
  </w:style>
  <w:style w:type="character" w:styleId="Hipervnculo">
    <w:name w:val="Hyperlink"/>
    <w:basedOn w:val="Fuentedeprrafopredeter"/>
    <w:uiPriority w:val="99"/>
    <w:semiHidden/>
    <w:unhideWhenUsed/>
    <w:rsid w:val="006063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71438">
      <w:bodyDiv w:val="1"/>
      <w:marLeft w:val="0"/>
      <w:marRight w:val="0"/>
      <w:marTop w:val="0"/>
      <w:marBottom w:val="0"/>
      <w:divBdr>
        <w:top w:val="none" w:sz="0" w:space="0" w:color="auto"/>
        <w:left w:val="none" w:sz="0" w:space="0" w:color="auto"/>
        <w:bottom w:val="none" w:sz="0" w:space="0" w:color="auto"/>
        <w:right w:val="none" w:sz="0" w:space="0" w:color="auto"/>
      </w:divBdr>
      <w:divsChild>
        <w:div w:id="1607032045">
          <w:marLeft w:val="0"/>
          <w:marRight w:val="0"/>
          <w:marTop w:val="0"/>
          <w:marBottom w:val="0"/>
          <w:divBdr>
            <w:top w:val="none" w:sz="0" w:space="0" w:color="auto"/>
            <w:left w:val="none" w:sz="0" w:space="0" w:color="auto"/>
            <w:bottom w:val="none" w:sz="0" w:space="0" w:color="auto"/>
            <w:right w:val="none" w:sz="0" w:space="0" w:color="auto"/>
          </w:divBdr>
        </w:div>
      </w:divsChild>
    </w:div>
    <w:div w:id="26102013">
      <w:bodyDiv w:val="1"/>
      <w:marLeft w:val="0"/>
      <w:marRight w:val="0"/>
      <w:marTop w:val="0"/>
      <w:marBottom w:val="0"/>
      <w:divBdr>
        <w:top w:val="none" w:sz="0" w:space="0" w:color="auto"/>
        <w:left w:val="none" w:sz="0" w:space="0" w:color="auto"/>
        <w:bottom w:val="none" w:sz="0" w:space="0" w:color="auto"/>
        <w:right w:val="none" w:sz="0" w:space="0" w:color="auto"/>
      </w:divBdr>
    </w:div>
    <w:div w:id="34276111">
      <w:bodyDiv w:val="1"/>
      <w:marLeft w:val="0"/>
      <w:marRight w:val="0"/>
      <w:marTop w:val="0"/>
      <w:marBottom w:val="0"/>
      <w:divBdr>
        <w:top w:val="none" w:sz="0" w:space="0" w:color="auto"/>
        <w:left w:val="none" w:sz="0" w:space="0" w:color="auto"/>
        <w:bottom w:val="none" w:sz="0" w:space="0" w:color="auto"/>
        <w:right w:val="none" w:sz="0" w:space="0" w:color="auto"/>
      </w:divBdr>
    </w:div>
    <w:div w:id="51659307">
      <w:bodyDiv w:val="1"/>
      <w:marLeft w:val="0"/>
      <w:marRight w:val="0"/>
      <w:marTop w:val="0"/>
      <w:marBottom w:val="0"/>
      <w:divBdr>
        <w:top w:val="none" w:sz="0" w:space="0" w:color="auto"/>
        <w:left w:val="none" w:sz="0" w:space="0" w:color="auto"/>
        <w:bottom w:val="none" w:sz="0" w:space="0" w:color="auto"/>
        <w:right w:val="none" w:sz="0" w:space="0" w:color="auto"/>
      </w:divBdr>
      <w:divsChild>
        <w:div w:id="510222409">
          <w:marLeft w:val="0"/>
          <w:marRight w:val="0"/>
          <w:marTop w:val="0"/>
          <w:marBottom w:val="0"/>
          <w:divBdr>
            <w:top w:val="none" w:sz="0" w:space="0" w:color="auto"/>
            <w:left w:val="none" w:sz="0" w:space="0" w:color="auto"/>
            <w:bottom w:val="none" w:sz="0" w:space="0" w:color="auto"/>
            <w:right w:val="none" w:sz="0" w:space="0" w:color="auto"/>
          </w:divBdr>
        </w:div>
      </w:divsChild>
    </w:div>
    <w:div w:id="106236829">
      <w:bodyDiv w:val="1"/>
      <w:marLeft w:val="0"/>
      <w:marRight w:val="0"/>
      <w:marTop w:val="0"/>
      <w:marBottom w:val="0"/>
      <w:divBdr>
        <w:top w:val="none" w:sz="0" w:space="0" w:color="auto"/>
        <w:left w:val="none" w:sz="0" w:space="0" w:color="auto"/>
        <w:bottom w:val="none" w:sz="0" w:space="0" w:color="auto"/>
        <w:right w:val="none" w:sz="0" w:space="0" w:color="auto"/>
      </w:divBdr>
      <w:divsChild>
        <w:div w:id="80688789">
          <w:marLeft w:val="0"/>
          <w:marRight w:val="0"/>
          <w:marTop w:val="0"/>
          <w:marBottom w:val="0"/>
          <w:divBdr>
            <w:top w:val="none" w:sz="0" w:space="0" w:color="auto"/>
            <w:left w:val="none" w:sz="0" w:space="0" w:color="auto"/>
            <w:bottom w:val="none" w:sz="0" w:space="0" w:color="auto"/>
            <w:right w:val="none" w:sz="0" w:space="0" w:color="auto"/>
          </w:divBdr>
        </w:div>
      </w:divsChild>
    </w:div>
    <w:div w:id="130830833">
      <w:bodyDiv w:val="1"/>
      <w:marLeft w:val="0"/>
      <w:marRight w:val="0"/>
      <w:marTop w:val="0"/>
      <w:marBottom w:val="0"/>
      <w:divBdr>
        <w:top w:val="none" w:sz="0" w:space="0" w:color="auto"/>
        <w:left w:val="none" w:sz="0" w:space="0" w:color="auto"/>
        <w:bottom w:val="none" w:sz="0" w:space="0" w:color="auto"/>
        <w:right w:val="none" w:sz="0" w:space="0" w:color="auto"/>
      </w:divBdr>
      <w:divsChild>
        <w:div w:id="804857090">
          <w:marLeft w:val="0"/>
          <w:marRight w:val="0"/>
          <w:marTop w:val="0"/>
          <w:marBottom w:val="0"/>
          <w:divBdr>
            <w:top w:val="none" w:sz="0" w:space="0" w:color="auto"/>
            <w:left w:val="none" w:sz="0" w:space="0" w:color="auto"/>
            <w:bottom w:val="none" w:sz="0" w:space="0" w:color="auto"/>
            <w:right w:val="none" w:sz="0" w:space="0" w:color="auto"/>
          </w:divBdr>
        </w:div>
        <w:div w:id="1652058837">
          <w:marLeft w:val="0"/>
          <w:marRight w:val="0"/>
          <w:marTop w:val="0"/>
          <w:marBottom w:val="0"/>
          <w:divBdr>
            <w:top w:val="none" w:sz="0" w:space="0" w:color="auto"/>
            <w:left w:val="none" w:sz="0" w:space="0" w:color="auto"/>
            <w:bottom w:val="none" w:sz="0" w:space="0" w:color="auto"/>
            <w:right w:val="none" w:sz="0" w:space="0" w:color="auto"/>
          </w:divBdr>
        </w:div>
        <w:div w:id="254437382">
          <w:marLeft w:val="0"/>
          <w:marRight w:val="0"/>
          <w:marTop w:val="0"/>
          <w:marBottom w:val="0"/>
          <w:divBdr>
            <w:top w:val="none" w:sz="0" w:space="0" w:color="auto"/>
            <w:left w:val="none" w:sz="0" w:space="0" w:color="auto"/>
            <w:bottom w:val="none" w:sz="0" w:space="0" w:color="auto"/>
            <w:right w:val="none" w:sz="0" w:space="0" w:color="auto"/>
          </w:divBdr>
        </w:div>
        <w:div w:id="1524899330">
          <w:marLeft w:val="0"/>
          <w:marRight w:val="0"/>
          <w:marTop w:val="0"/>
          <w:marBottom w:val="0"/>
          <w:divBdr>
            <w:top w:val="none" w:sz="0" w:space="0" w:color="auto"/>
            <w:left w:val="none" w:sz="0" w:space="0" w:color="auto"/>
            <w:bottom w:val="none" w:sz="0" w:space="0" w:color="auto"/>
            <w:right w:val="none" w:sz="0" w:space="0" w:color="auto"/>
          </w:divBdr>
        </w:div>
        <w:div w:id="852843510">
          <w:marLeft w:val="0"/>
          <w:marRight w:val="0"/>
          <w:marTop w:val="0"/>
          <w:marBottom w:val="0"/>
          <w:divBdr>
            <w:top w:val="none" w:sz="0" w:space="0" w:color="auto"/>
            <w:left w:val="none" w:sz="0" w:space="0" w:color="auto"/>
            <w:bottom w:val="none" w:sz="0" w:space="0" w:color="auto"/>
            <w:right w:val="none" w:sz="0" w:space="0" w:color="auto"/>
          </w:divBdr>
        </w:div>
        <w:div w:id="89087542">
          <w:marLeft w:val="0"/>
          <w:marRight w:val="0"/>
          <w:marTop w:val="0"/>
          <w:marBottom w:val="0"/>
          <w:divBdr>
            <w:top w:val="none" w:sz="0" w:space="0" w:color="auto"/>
            <w:left w:val="none" w:sz="0" w:space="0" w:color="auto"/>
            <w:bottom w:val="none" w:sz="0" w:space="0" w:color="auto"/>
            <w:right w:val="none" w:sz="0" w:space="0" w:color="auto"/>
          </w:divBdr>
        </w:div>
        <w:div w:id="1834950142">
          <w:marLeft w:val="0"/>
          <w:marRight w:val="0"/>
          <w:marTop w:val="0"/>
          <w:marBottom w:val="0"/>
          <w:divBdr>
            <w:top w:val="none" w:sz="0" w:space="0" w:color="auto"/>
            <w:left w:val="none" w:sz="0" w:space="0" w:color="auto"/>
            <w:bottom w:val="none" w:sz="0" w:space="0" w:color="auto"/>
            <w:right w:val="none" w:sz="0" w:space="0" w:color="auto"/>
          </w:divBdr>
        </w:div>
        <w:div w:id="664671338">
          <w:marLeft w:val="0"/>
          <w:marRight w:val="0"/>
          <w:marTop w:val="0"/>
          <w:marBottom w:val="0"/>
          <w:divBdr>
            <w:top w:val="none" w:sz="0" w:space="0" w:color="auto"/>
            <w:left w:val="none" w:sz="0" w:space="0" w:color="auto"/>
            <w:bottom w:val="none" w:sz="0" w:space="0" w:color="auto"/>
            <w:right w:val="none" w:sz="0" w:space="0" w:color="auto"/>
          </w:divBdr>
        </w:div>
        <w:div w:id="644555569">
          <w:marLeft w:val="0"/>
          <w:marRight w:val="0"/>
          <w:marTop w:val="0"/>
          <w:marBottom w:val="0"/>
          <w:divBdr>
            <w:top w:val="none" w:sz="0" w:space="0" w:color="auto"/>
            <w:left w:val="none" w:sz="0" w:space="0" w:color="auto"/>
            <w:bottom w:val="none" w:sz="0" w:space="0" w:color="auto"/>
            <w:right w:val="none" w:sz="0" w:space="0" w:color="auto"/>
          </w:divBdr>
        </w:div>
        <w:div w:id="613097531">
          <w:marLeft w:val="0"/>
          <w:marRight w:val="0"/>
          <w:marTop w:val="0"/>
          <w:marBottom w:val="0"/>
          <w:divBdr>
            <w:top w:val="none" w:sz="0" w:space="0" w:color="auto"/>
            <w:left w:val="none" w:sz="0" w:space="0" w:color="auto"/>
            <w:bottom w:val="none" w:sz="0" w:space="0" w:color="auto"/>
            <w:right w:val="none" w:sz="0" w:space="0" w:color="auto"/>
          </w:divBdr>
        </w:div>
        <w:div w:id="277951178">
          <w:marLeft w:val="0"/>
          <w:marRight w:val="0"/>
          <w:marTop w:val="0"/>
          <w:marBottom w:val="0"/>
          <w:divBdr>
            <w:top w:val="none" w:sz="0" w:space="0" w:color="auto"/>
            <w:left w:val="none" w:sz="0" w:space="0" w:color="auto"/>
            <w:bottom w:val="none" w:sz="0" w:space="0" w:color="auto"/>
            <w:right w:val="none" w:sz="0" w:space="0" w:color="auto"/>
          </w:divBdr>
        </w:div>
        <w:div w:id="328755654">
          <w:marLeft w:val="0"/>
          <w:marRight w:val="0"/>
          <w:marTop w:val="0"/>
          <w:marBottom w:val="0"/>
          <w:divBdr>
            <w:top w:val="none" w:sz="0" w:space="0" w:color="auto"/>
            <w:left w:val="none" w:sz="0" w:space="0" w:color="auto"/>
            <w:bottom w:val="none" w:sz="0" w:space="0" w:color="auto"/>
            <w:right w:val="none" w:sz="0" w:space="0" w:color="auto"/>
          </w:divBdr>
        </w:div>
        <w:div w:id="1934778768">
          <w:marLeft w:val="0"/>
          <w:marRight w:val="0"/>
          <w:marTop w:val="0"/>
          <w:marBottom w:val="0"/>
          <w:divBdr>
            <w:top w:val="none" w:sz="0" w:space="0" w:color="auto"/>
            <w:left w:val="none" w:sz="0" w:space="0" w:color="auto"/>
            <w:bottom w:val="none" w:sz="0" w:space="0" w:color="auto"/>
            <w:right w:val="none" w:sz="0" w:space="0" w:color="auto"/>
          </w:divBdr>
        </w:div>
        <w:div w:id="2011444449">
          <w:marLeft w:val="0"/>
          <w:marRight w:val="0"/>
          <w:marTop w:val="0"/>
          <w:marBottom w:val="0"/>
          <w:divBdr>
            <w:top w:val="none" w:sz="0" w:space="0" w:color="auto"/>
            <w:left w:val="none" w:sz="0" w:space="0" w:color="auto"/>
            <w:bottom w:val="none" w:sz="0" w:space="0" w:color="auto"/>
            <w:right w:val="none" w:sz="0" w:space="0" w:color="auto"/>
          </w:divBdr>
        </w:div>
        <w:div w:id="829832799">
          <w:marLeft w:val="0"/>
          <w:marRight w:val="0"/>
          <w:marTop w:val="0"/>
          <w:marBottom w:val="0"/>
          <w:divBdr>
            <w:top w:val="none" w:sz="0" w:space="0" w:color="auto"/>
            <w:left w:val="none" w:sz="0" w:space="0" w:color="auto"/>
            <w:bottom w:val="none" w:sz="0" w:space="0" w:color="auto"/>
            <w:right w:val="none" w:sz="0" w:space="0" w:color="auto"/>
          </w:divBdr>
        </w:div>
        <w:div w:id="1309358319">
          <w:marLeft w:val="0"/>
          <w:marRight w:val="0"/>
          <w:marTop w:val="0"/>
          <w:marBottom w:val="0"/>
          <w:divBdr>
            <w:top w:val="none" w:sz="0" w:space="0" w:color="auto"/>
            <w:left w:val="none" w:sz="0" w:space="0" w:color="auto"/>
            <w:bottom w:val="none" w:sz="0" w:space="0" w:color="auto"/>
            <w:right w:val="none" w:sz="0" w:space="0" w:color="auto"/>
          </w:divBdr>
        </w:div>
        <w:div w:id="957029144">
          <w:marLeft w:val="0"/>
          <w:marRight w:val="0"/>
          <w:marTop w:val="0"/>
          <w:marBottom w:val="0"/>
          <w:divBdr>
            <w:top w:val="none" w:sz="0" w:space="0" w:color="auto"/>
            <w:left w:val="none" w:sz="0" w:space="0" w:color="auto"/>
            <w:bottom w:val="none" w:sz="0" w:space="0" w:color="auto"/>
            <w:right w:val="none" w:sz="0" w:space="0" w:color="auto"/>
          </w:divBdr>
        </w:div>
      </w:divsChild>
    </w:div>
    <w:div w:id="163866587">
      <w:bodyDiv w:val="1"/>
      <w:marLeft w:val="0"/>
      <w:marRight w:val="0"/>
      <w:marTop w:val="0"/>
      <w:marBottom w:val="0"/>
      <w:divBdr>
        <w:top w:val="none" w:sz="0" w:space="0" w:color="auto"/>
        <w:left w:val="none" w:sz="0" w:space="0" w:color="auto"/>
        <w:bottom w:val="none" w:sz="0" w:space="0" w:color="auto"/>
        <w:right w:val="none" w:sz="0" w:space="0" w:color="auto"/>
      </w:divBdr>
      <w:divsChild>
        <w:div w:id="84890063">
          <w:marLeft w:val="0"/>
          <w:marRight w:val="0"/>
          <w:marTop w:val="0"/>
          <w:marBottom w:val="0"/>
          <w:divBdr>
            <w:top w:val="none" w:sz="0" w:space="0" w:color="auto"/>
            <w:left w:val="none" w:sz="0" w:space="0" w:color="auto"/>
            <w:bottom w:val="none" w:sz="0" w:space="0" w:color="auto"/>
            <w:right w:val="none" w:sz="0" w:space="0" w:color="auto"/>
          </w:divBdr>
        </w:div>
      </w:divsChild>
    </w:div>
    <w:div w:id="239759277">
      <w:bodyDiv w:val="1"/>
      <w:marLeft w:val="0"/>
      <w:marRight w:val="0"/>
      <w:marTop w:val="0"/>
      <w:marBottom w:val="0"/>
      <w:divBdr>
        <w:top w:val="none" w:sz="0" w:space="0" w:color="auto"/>
        <w:left w:val="none" w:sz="0" w:space="0" w:color="auto"/>
        <w:bottom w:val="none" w:sz="0" w:space="0" w:color="auto"/>
        <w:right w:val="none" w:sz="0" w:space="0" w:color="auto"/>
      </w:divBdr>
      <w:divsChild>
        <w:div w:id="1429160988">
          <w:marLeft w:val="0"/>
          <w:marRight w:val="0"/>
          <w:marTop w:val="0"/>
          <w:marBottom w:val="0"/>
          <w:divBdr>
            <w:top w:val="none" w:sz="0" w:space="0" w:color="auto"/>
            <w:left w:val="none" w:sz="0" w:space="0" w:color="auto"/>
            <w:bottom w:val="none" w:sz="0" w:space="0" w:color="auto"/>
            <w:right w:val="none" w:sz="0" w:space="0" w:color="auto"/>
          </w:divBdr>
        </w:div>
      </w:divsChild>
    </w:div>
    <w:div w:id="253830784">
      <w:bodyDiv w:val="1"/>
      <w:marLeft w:val="0"/>
      <w:marRight w:val="0"/>
      <w:marTop w:val="0"/>
      <w:marBottom w:val="0"/>
      <w:divBdr>
        <w:top w:val="none" w:sz="0" w:space="0" w:color="auto"/>
        <w:left w:val="none" w:sz="0" w:space="0" w:color="auto"/>
        <w:bottom w:val="none" w:sz="0" w:space="0" w:color="auto"/>
        <w:right w:val="none" w:sz="0" w:space="0" w:color="auto"/>
      </w:divBdr>
    </w:div>
    <w:div w:id="293869303">
      <w:bodyDiv w:val="1"/>
      <w:marLeft w:val="0"/>
      <w:marRight w:val="0"/>
      <w:marTop w:val="0"/>
      <w:marBottom w:val="0"/>
      <w:divBdr>
        <w:top w:val="none" w:sz="0" w:space="0" w:color="auto"/>
        <w:left w:val="none" w:sz="0" w:space="0" w:color="auto"/>
        <w:bottom w:val="none" w:sz="0" w:space="0" w:color="auto"/>
        <w:right w:val="none" w:sz="0" w:space="0" w:color="auto"/>
      </w:divBdr>
    </w:div>
    <w:div w:id="326787162">
      <w:bodyDiv w:val="1"/>
      <w:marLeft w:val="0"/>
      <w:marRight w:val="0"/>
      <w:marTop w:val="0"/>
      <w:marBottom w:val="0"/>
      <w:divBdr>
        <w:top w:val="none" w:sz="0" w:space="0" w:color="auto"/>
        <w:left w:val="none" w:sz="0" w:space="0" w:color="auto"/>
        <w:bottom w:val="none" w:sz="0" w:space="0" w:color="auto"/>
        <w:right w:val="none" w:sz="0" w:space="0" w:color="auto"/>
      </w:divBdr>
      <w:divsChild>
        <w:div w:id="133524118">
          <w:marLeft w:val="0"/>
          <w:marRight w:val="0"/>
          <w:marTop w:val="0"/>
          <w:marBottom w:val="0"/>
          <w:divBdr>
            <w:top w:val="none" w:sz="0" w:space="0" w:color="auto"/>
            <w:left w:val="none" w:sz="0" w:space="0" w:color="auto"/>
            <w:bottom w:val="none" w:sz="0" w:space="0" w:color="auto"/>
            <w:right w:val="none" w:sz="0" w:space="0" w:color="auto"/>
          </w:divBdr>
        </w:div>
      </w:divsChild>
    </w:div>
    <w:div w:id="389961501">
      <w:bodyDiv w:val="1"/>
      <w:marLeft w:val="0"/>
      <w:marRight w:val="0"/>
      <w:marTop w:val="0"/>
      <w:marBottom w:val="0"/>
      <w:divBdr>
        <w:top w:val="none" w:sz="0" w:space="0" w:color="auto"/>
        <w:left w:val="none" w:sz="0" w:space="0" w:color="auto"/>
        <w:bottom w:val="none" w:sz="0" w:space="0" w:color="auto"/>
        <w:right w:val="none" w:sz="0" w:space="0" w:color="auto"/>
      </w:divBdr>
      <w:divsChild>
        <w:div w:id="1000041610">
          <w:marLeft w:val="0"/>
          <w:marRight w:val="0"/>
          <w:marTop w:val="0"/>
          <w:marBottom w:val="0"/>
          <w:divBdr>
            <w:top w:val="none" w:sz="0" w:space="0" w:color="auto"/>
            <w:left w:val="none" w:sz="0" w:space="0" w:color="auto"/>
            <w:bottom w:val="none" w:sz="0" w:space="0" w:color="auto"/>
            <w:right w:val="none" w:sz="0" w:space="0" w:color="auto"/>
          </w:divBdr>
        </w:div>
      </w:divsChild>
    </w:div>
    <w:div w:id="453864672">
      <w:bodyDiv w:val="1"/>
      <w:marLeft w:val="0"/>
      <w:marRight w:val="0"/>
      <w:marTop w:val="0"/>
      <w:marBottom w:val="0"/>
      <w:divBdr>
        <w:top w:val="none" w:sz="0" w:space="0" w:color="auto"/>
        <w:left w:val="none" w:sz="0" w:space="0" w:color="auto"/>
        <w:bottom w:val="none" w:sz="0" w:space="0" w:color="auto"/>
        <w:right w:val="none" w:sz="0" w:space="0" w:color="auto"/>
      </w:divBdr>
      <w:divsChild>
        <w:div w:id="469520931">
          <w:marLeft w:val="0"/>
          <w:marRight w:val="0"/>
          <w:marTop w:val="0"/>
          <w:marBottom w:val="0"/>
          <w:divBdr>
            <w:top w:val="none" w:sz="0" w:space="0" w:color="auto"/>
            <w:left w:val="none" w:sz="0" w:space="0" w:color="auto"/>
            <w:bottom w:val="none" w:sz="0" w:space="0" w:color="auto"/>
            <w:right w:val="none" w:sz="0" w:space="0" w:color="auto"/>
          </w:divBdr>
        </w:div>
      </w:divsChild>
    </w:div>
    <w:div w:id="455828982">
      <w:bodyDiv w:val="1"/>
      <w:marLeft w:val="0"/>
      <w:marRight w:val="0"/>
      <w:marTop w:val="0"/>
      <w:marBottom w:val="0"/>
      <w:divBdr>
        <w:top w:val="none" w:sz="0" w:space="0" w:color="auto"/>
        <w:left w:val="none" w:sz="0" w:space="0" w:color="auto"/>
        <w:bottom w:val="none" w:sz="0" w:space="0" w:color="auto"/>
        <w:right w:val="none" w:sz="0" w:space="0" w:color="auto"/>
      </w:divBdr>
    </w:div>
    <w:div w:id="468085441">
      <w:bodyDiv w:val="1"/>
      <w:marLeft w:val="0"/>
      <w:marRight w:val="0"/>
      <w:marTop w:val="0"/>
      <w:marBottom w:val="0"/>
      <w:divBdr>
        <w:top w:val="none" w:sz="0" w:space="0" w:color="auto"/>
        <w:left w:val="none" w:sz="0" w:space="0" w:color="auto"/>
        <w:bottom w:val="none" w:sz="0" w:space="0" w:color="auto"/>
        <w:right w:val="none" w:sz="0" w:space="0" w:color="auto"/>
      </w:divBdr>
    </w:div>
    <w:div w:id="469252988">
      <w:bodyDiv w:val="1"/>
      <w:marLeft w:val="0"/>
      <w:marRight w:val="0"/>
      <w:marTop w:val="0"/>
      <w:marBottom w:val="0"/>
      <w:divBdr>
        <w:top w:val="none" w:sz="0" w:space="0" w:color="auto"/>
        <w:left w:val="none" w:sz="0" w:space="0" w:color="auto"/>
        <w:bottom w:val="none" w:sz="0" w:space="0" w:color="auto"/>
        <w:right w:val="none" w:sz="0" w:space="0" w:color="auto"/>
      </w:divBdr>
    </w:div>
    <w:div w:id="587427778">
      <w:bodyDiv w:val="1"/>
      <w:marLeft w:val="0"/>
      <w:marRight w:val="0"/>
      <w:marTop w:val="0"/>
      <w:marBottom w:val="0"/>
      <w:divBdr>
        <w:top w:val="none" w:sz="0" w:space="0" w:color="auto"/>
        <w:left w:val="none" w:sz="0" w:space="0" w:color="auto"/>
        <w:bottom w:val="none" w:sz="0" w:space="0" w:color="auto"/>
        <w:right w:val="none" w:sz="0" w:space="0" w:color="auto"/>
      </w:divBdr>
      <w:divsChild>
        <w:div w:id="1317950077">
          <w:marLeft w:val="0"/>
          <w:marRight w:val="0"/>
          <w:marTop w:val="0"/>
          <w:marBottom w:val="0"/>
          <w:divBdr>
            <w:top w:val="none" w:sz="0" w:space="0" w:color="auto"/>
            <w:left w:val="none" w:sz="0" w:space="0" w:color="auto"/>
            <w:bottom w:val="none" w:sz="0" w:space="0" w:color="auto"/>
            <w:right w:val="none" w:sz="0" w:space="0" w:color="auto"/>
          </w:divBdr>
        </w:div>
      </w:divsChild>
    </w:div>
    <w:div w:id="599486677">
      <w:bodyDiv w:val="1"/>
      <w:marLeft w:val="0"/>
      <w:marRight w:val="0"/>
      <w:marTop w:val="0"/>
      <w:marBottom w:val="0"/>
      <w:divBdr>
        <w:top w:val="none" w:sz="0" w:space="0" w:color="auto"/>
        <w:left w:val="none" w:sz="0" w:space="0" w:color="auto"/>
        <w:bottom w:val="none" w:sz="0" w:space="0" w:color="auto"/>
        <w:right w:val="none" w:sz="0" w:space="0" w:color="auto"/>
      </w:divBdr>
      <w:divsChild>
        <w:div w:id="1172914506">
          <w:marLeft w:val="0"/>
          <w:marRight w:val="0"/>
          <w:marTop w:val="0"/>
          <w:marBottom w:val="0"/>
          <w:divBdr>
            <w:top w:val="none" w:sz="0" w:space="0" w:color="auto"/>
            <w:left w:val="none" w:sz="0" w:space="0" w:color="auto"/>
            <w:bottom w:val="none" w:sz="0" w:space="0" w:color="auto"/>
            <w:right w:val="none" w:sz="0" w:space="0" w:color="auto"/>
          </w:divBdr>
        </w:div>
        <w:div w:id="1200583508">
          <w:marLeft w:val="0"/>
          <w:marRight w:val="0"/>
          <w:marTop w:val="0"/>
          <w:marBottom w:val="0"/>
          <w:divBdr>
            <w:top w:val="none" w:sz="0" w:space="0" w:color="auto"/>
            <w:left w:val="none" w:sz="0" w:space="0" w:color="auto"/>
            <w:bottom w:val="none" w:sz="0" w:space="0" w:color="auto"/>
            <w:right w:val="none" w:sz="0" w:space="0" w:color="auto"/>
          </w:divBdr>
        </w:div>
        <w:div w:id="2107965991">
          <w:marLeft w:val="0"/>
          <w:marRight w:val="0"/>
          <w:marTop w:val="0"/>
          <w:marBottom w:val="0"/>
          <w:divBdr>
            <w:top w:val="none" w:sz="0" w:space="0" w:color="auto"/>
            <w:left w:val="none" w:sz="0" w:space="0" w:color="auto"/>
            <w:bottom w:val="none" w:sz="0" w:space="0" w:color="auto"/>
            <w:right w:val="none" w:sz="0" w:space="0" w:color="auto"/>
          </w:divBdr>
        </w:div>
      </w:divsChild>
    </w:div>
    <w:div w:id="605695188">
      <w:bodyDiv w:val="1"/>
      <w:marLeft w:val="0"/>
      <w:marRight w:val="0"/>
      <w:marTop w:val="0"/>
      <w:marBottom w:val="0"/>
      <w:divBdr>
        <w:top w:val="none" w:sz="0" w:space="0" w:color="auto"/>
        <w:left w:val="none" w:sz="0" w:space="0" w:color="auto"/>
        <w:bottom w:val="none" w:sz="0" w:space="0" w:color="auto"/>
        <w:right w:val="none" w:sz="0" w:space="0" w:color="auto"/>
      </w:divBdr>
    </w:div>
    <w:div w:id="658118485">
      <w:bodyDiv w:val="1"/>
      <w:marLeft w:val="0"/>
      <w:marRight w:val="0"/>
      <w:marTop w:val="0"/>
      <w:marBottom w:val="0"/>
      <w:divBdr>
        <w:top w:val="none" w:sz="0" w:space="0" w:color="auto"/>
        <w:left w:val="none" w:sz="0" w:space="0" w:color="auto"/>
        <w:bottom w:val="none" w:sz="0" w:space="0" w:color="auto"/>
        <w:right w:val="none" w:sz="0" w:space="0" w:color="auto"/>
      </w:divBdr>
    </w:div>
    <w:div w:id="686297970">
      <w:bodyDiv w:val="1"/>
      <w:marLeft w:val="0"/>
      <w:marRight w:val="0"/>
      <w:marTop w:val="0"/>
      <w:marBottom w:val="0"/>
      <w:divBdr>
        <w:top w:val="none" w:sz="0" w:space="0" w:color="auto"/>
        <w:left w:val="none" w:sz="0" w:space="0" w:color="auto"/>
        <w:bottom w:val="none" w:sz="0" w:space="0" w:color="auto"/>
        <w:right w:val="none" w:sz="0" w:space="0" w:color="auto"/>
      </w:divBdr>
      <w:divsChild>
        <w:div w:id="1148672167">
          <w:marLeft w:val="0"/>
          <w:marRight w:val="0"/>
          <w:marTop w:val="0"/>
          <w:marBottom w:val="0"/>
          <w:divBdr>
            <w:top w:val="none" w:sz="0" w:space="0" w:color="auto"/>
            <w:left w:val="none" w:sz="0" w:space="0" w:color="auto"/>
            <w:bottom w:val="none" w:sz="0" w:space="0" w:color="auto"/>
            <w:right w:val="none" w:sz="0" w:space="0" w:color="auto"/>
          </w:divBdr>
        </w:div>
        <w:div w:id="561791973">
          <w:marLeft w:val="0"/>
          <w:marRight w:val="0"/>
          <w:marTop w:val="0"/>
          <w:marBottom w:val="0"/>
          <w:divBdr>
            <w:top w:val="none" w:sz="0" w:space="0" w:color="auto"/>
            <w:left w:val="none" w:sz="0" w:space="0" w:color="auto"/>
            <w:bottom w:val="none" w:sz="0" w:space="0" w:color="auto"/>
            <w:right w:val="none" w:sz="0" w:space="0" w:color="auto"/>
          </w:divBdr>
        </w:div>
        <w:div w:id="924457032">
          <w:marLeft w:val="0"/>
          <w:marRight w:val="0"/>
          <w:marTop w:val="0"/>
          <w:marBottom w:val="0"/>
          <w:divBdr>
            <w:top w:val="none" w:sz="0" w:space="0" w:color="auto"/>
            <w:left w:val="none" w:sz="0" w:space="0" w:color="auto"/>
            <w:bottom w:val="none" w:sz="0" w:space="0" w:color="auto"/>
            <w:right w:val="none" w:sz="0" w:space="0" w:color="auto"/>
          </w:divBdr>
        </w:div>
        <w:div w:id="384641055">
          <w:marLeft w:val="0"/>
          <w:marRight w:val="0"/>
          <w:marTop w:val="0"/>
          <w:marBottom w:val="0"/>
          <w:divBdr>
            <w:top w:val="none" w:sz="0" w:space="0" w:color="auto"/>
            <w:left w:val="none" w:sz="0" w:space="0" w:color="auto"/>
            <w:bottom w:val="none" w:sz="0" w:space="0" w:color="auto"/>
            <w:right w:val="none" w:sz="0" w:space="0" w:color="auto"/>
          </w:divBdr>
        </w:div>
        <w:div w:id="823594415">
          <w:marLeft w:val="0"/>
          <w:marRight w:val="0"/>
          <w:marTop w:val="0"/>
          <w:marBottom w:val="0"/>
          <w:divBdr>
            <w:top w:val="none" w:sz="0" w:space="0" w:color="auto"/>
            <w:left w:val="none" w:sz="0" w:space="0" w:color="auto"/>
            <w:bottom w:val="none" w:sz="0" w:space="0" w:color="auto"/>
            <w:right w:val="none" w:sz="0" w:space="0" w:color="auto"/>
          </w:divBdr>
        </w:div>
        <w:div w:id="211231289">
          <w:marLeft w:val="0"/>
          <w:marRight w:val="0"/>
          <w:marTop w:val="0"/>
          <w:marBottom w:val="0"/>
          <w:divBdr>
            <w:top w:val="none" w:sz="0" w:space="0" w:color="auto"/>
            <w:left w:val="none" w:sz="0" w:space="0" w:color="auto"/>
            <w:bottom w:val="none" w:sz="0" w:space="0" w:color="auto"/>
            <w:right w:val="none" w:sz="0" w:space="0" w:color="auto"/>
          </w:divBdr>
        </w:div>
        <w:div w:id="2086998791">
          <w:marLeft w:val="0"/>
          <w:marRight w:val="0"/>
          <w:marTop w:val="0"/>
          <w:marBottom w:val="0"/>
          <w:divBdr>
            <w:top w:val="none" w:sz="0" w:space="0" w:color="auto"/>
            <w:left w:val="none" w:sz="0" w:space="0" w:color="auto"/>
            <w:bottom w:val="none" w:sz="0" w:space="0" w:color="auto"/>
            <w:right w:val="none" w:sz="0" w:space="0" w:color="auto"/>
          </w:divBdr>
        </w:div>
        <w:div w:id="2085102246">
          <w:marLeft w:val="0"/>
          <w:marRight w:val="0"/>
          <w:marTop w:val="0"/>
          <w:marBottom w:val="0"/>
          <w:divBdr>
            <w:top w:val="none" w:sz="0" w:space="0" w:color="auto"/>
            <w:left w:val="none" w:sz="0" w:space="0" w:color="auto"/>
            <w:bottom w:val="none" w:sz="0" w:space="0" w:color="auto"/>
            <w:right w:val="none" w:sz="0" w:space="0" w:color="auto"/>
          </w:divBdr>
        </w:div>
        <w:div w:id="1177497807">
          <w:marLeft w:val="0"/>
          <w:marRight w:val="0"/>
          <w:marTop w:val="0"/>
          <w:marBottom w:val="0"/>
          <w:divBdr>
            <w:top w:val="none" w:sz="0" w:space="0" w:color="auto"/>
            <w:left w:val="none" w:sz="0" w:space="0" w:color="auto"/>
            <w:bottom w:val="none" w:sz="0" w:space="0" w:color="auto"/>
            <w:right w:val="none" w:sz="0" w:space="0" w:color="auto"/>
          </w:divBdr>
        </w:div>
        <w:div w:id="7606023">
          <w:marLeft w:val="0"/>
          <w:marRight w:val="0"/>
          <w:marTop w:val="0"/>
          <w:marBottom w:val="0"/>
          <w:divBdr>
            <w:top w:val="none" w:sz="0" w:space="0" w:color="auto"/>
            <w:left w:val="none" w:sz="0" w:space="0" w:color="auto"/>
            <w:bottom w:val="none" w:sz="0" w:space="0" w:color="auto"/>
            <w:right w:val="none" w:sz="0" w:space="0" w:color="auto"/>
          </w:divBdr>
        </w:div>
        <w:div w:id="436829706">
          <w:marLeft w:val="0"/>
          <w:marRight w:val="0"/>
          <w:marTop w:val="0"/>
          <w:marBottom w:val="0"/>
          <w:divBdr>
            <w:top w:val="none" w:sz="0" w:space="0" w:color="auto"/>
            <w:left w:val="none" w:sz="0" w:space="0" w:color="auto"/>
            <w:bottom w:val="none" w:sz="0" w:space="0" w:color="auto"/>
            <w:right w:val="none" w:sz="0" w:space="0" w:color="auto"/>
          </w:divBdr>
        </w:div>
        <w:div w:id="1884561165">
          <w:marLeft w:val="0"/>
          <w:marRight w:val="0"/>
          <w:marTop w:val="0"/>
          <w:marBottom w:val="0"/>
          <w:divBdr>
            <w:top w:val="none" w:sz="0" w:space="0" w:color="auto"/>
            <w:left w:val="none" w:sz="0" w:space="0" w:color="auto"/>
            <w:bottom w:val="none" w:sz="0" w:space="0" w:color="auto"/>
            <w:right w:val="none" w:sz="0" w:space="0" w:color="auto"/>
          </w:divBdr>
        </w:div>
        <w:div w:id="1386217549">
          <w:marLeft w:val="0"/>
          <w:marRight w:val="0"/>
          <w:marTop w:val="0"/>
          <w:marBottom w:val="0"/>
          <w:divBdr>
            <w:top w:val="none" w:sz="0" w:space="0" w:color="auto"/>
            <w:left w:val="none" w:sz="0" w:space="0" w:color="auto"/>
            <w:bottom w:val="none" w:sz="0" w:space="0" w:color="auto"/>
            <w:right w:val="none" w:sz="0" w:space="0" w:color="auto"/>
          </w:divBdr>
        </w:div>
        <w:div w:id="621616466">
          <w:marLeft w:val="0"/>
          <w:marRight w:val="0"/>
          <w:marTop w:val="0"/>
          <w:marBottom w:val="0"/>
          <w:divBdr>
            <w:top w:val="none" w:sz="0" w:space="0" w:color="auto"/>
            <w:left w:val="none" w:sz="0" w:space="0" w:color="auto"/>
            <w:bottom w:val="none" w:sz="0" w:space="0" w:color="auto"/>
            <w:right w:val="none" w:sz="0" w:space="0" w:color="auto"/>
          </w:divBdr>
        </w:div>
        <w:div w:id="1782677000">
          <w:marLeft w:val="0"/>
          <w:marRight w:val="0"/>
          <w:marTop w:val="0"/>
          <w:marBottom w:val="0"/>
          <w:divBdr>
            <w:top w:val="none" w:sz="0" w:space="0" w:color="auto"/>
            <w:left w:val="none" w:sz="0" w:space="0" w:color="auto"/>
            <w:bottom w:val="none" w:sz="0" w:space="0" w:color="auto"/>
            <w:right w:val="none" w:sz="0" w:space="0" w:color="auto"/>
          </w:divBdr>
        </w:div>
        <w:div w:id="325401553">
          <w:marLeft w:val="0"/>
          <w:marRight w:val="0"/>
          <w:marTop w:val="0"/>
          <w:marBottom w:val="0"/>
          <w:divBdr>
            <w:top w:val="none" w:sz="0" w:space="0" w:color="auto"/>
            <w:left w:val="none" w:sz="0" w:space="0" w:color="auto"/>
            <w:bottom w:val="none" w:sz="0" w:space="0" w:color="auto"/>
            <w:right w:val="none" w:sz="0" w:space="0" w:color="auto"/>
          </w:divBdr>
        </w:div>
        <w:div w:id="1780101972">
          <w:marLeft w:val="0"/>
          <w:marRight w:val="0"/>
          <w:marTop w:val="0"/>
          <w:marBottom w:val="0"/>
          <w:divBdr>
            <w:top w:val="none" w:sz="0" w:space="0" w:color="auto"/>
            <w:left w:val="none" w:sz="0" w:space="0" w:color="auto"/>
            <w:bottom w:val="none" w:sz="0" w:space="0" w:color="auto"/>
            <w:right w:val="none" w:sz="0" w:space="0" w:color="auto"/>
          </w:divBdr>
        </w:div>
      </w:divsChild>
    </w:div>
    <w:div w:id="691148983">
      <w:bodyDiv w:val="1"/>
      <w:marLeft w:val="0"/>
      <w:marRight w:val="0"/>
      <w:marTop w:val="0"/>
      <w:marBottom w:val="0"/>
      <w:divBdr>
        <w:top w:val="none" w:sz="0" w:space="0" w:color="auto"/>
        <w:left w:val="none" w:sz="0" w:space="0" w:color="auto"/>
        <w:bottom w:val="none" w:sz="0" w:space="0" w:color="auto"/>
        <w:right w:val="none" w:sz="0" w:space="0" w:color="auto"/>
      </w:divBdr>
    </w:div>
    <w:div w:id="696851143">
      <w:bodyDiv w:val="1"/>
      <w:marLeft w:val="0"/>
      <w:marRight w:val="0"/>
      <w:marTop w:val="0"/>
      <w:marBottom w:val="0"/>
      <w:divBdr>
        <w:top w:val="none" w:sz="0" w:space="0" w:color="auto"/>
        <w:left w:val="none" w:sz="0" w:space="0" w:color="auto"/>
        <w:bottom w:val="none" w:sz="0" w:space="0" w:color="auto"/>
        <w:right w:val="none" w:sz="0" w:space="0" w:color="auto"/>
      </w:divBdr>
      <w:divsChild>
        <w:div w:id="1232351517">
          <w:marLeft w:val="0"/>
          <w:marRight w:val="0"/>
          <w:marTop w:val="0"/>
          <w:marBottom w:val="0"/>
          <w:divBdr>
            <w:top w:val="none" w:sz="0" w:space="0" w:color="auto"/>
            <w:left w:val="none" w:sz="0" w:space="0" w:color="auto"/>
            <w:bottom w:val="none" w:sz="0" w:space="0" w:color="auto"/>
            <w:right w:val="none" w:sz="0" w:space="0" w:color="auto"/>
          </w:divBdr>
        </w:div>
      </w:divsChild>
    </w:div>
    <w:div w:id="697852759">
      <w:bodyDiv w:val="1"/>
      <w:marLeft w:val="0"/>
      <w:marRight w:val="0"/>
      <w:marTop w:val="0"/>
      <w:marBottom w:val="0"/>
      <w:divBdr>
        <w:top w:val="none" w:sz="0" w:space="0" w:color="auto"/>
        <w:left w:val="none" w:sz="0" w:space="0" w:color="auto"/>
        <w:bottom w:val="none" w:sz="0" w:space="0" w:color="auto"/>
        <w:right w:val="none" w:sz="0" w:space="0" w:color="auto"/>
      </w:divBdr>
    </w:div>
    <w:div w:id="698698030">
      <w:bodyDiv w:val="1"/>
      <w:marLeft w:val="0"/>
      <w:marRight w:val="0"/>
      <w:marTop w:val="0"/>
      <w:marBottom w:val="0"/>
      <w:divBdr>
        <w:top w:val="none" w:sz="0" w:space="0" w:color="auto"/>
        <w:left w:val="none" w:sz="0" w:space="0" w:color="auto"/>
        <w:bottom w:val="none" w:sz="0" w:space="0" w:color="auto"/>
        <w:right w:val="none" w:sz="0" w:space="0" w:color="auto"/>
      </w:divBdr>
    </w:div>
    <w:div w:id="706836436">
      <w:bodyDiv w:val="1"/>
      <w:marLeft w:val="0"/>
      <w:marRight w:val="0"/>
      <w:marTop w:val="0"/>
      <w:marBottom w:val="0"/>
      <w:divBdr>
        <w:top w:val="none" w:sz="0" w:space="0" w:color="auto"/>
        <w:left w:val="none" w:sz="0" w:space="0" w:color="auto"/>
        <w:bottom w:val="none" w:sz="0" w:space="0" w:color="auto"/>
        <w:right w:val="none" w:sz="0" w:space="0" w:color="auto"/>
      </w:divBdr>
      <w:divsChild>
        <w:div w:id="1862284039">
          <w:marLeft w:val="0"/>
          <w:marRight w:val="0"/>
          <w:marTop w:val="0"/>
          <w:marBottom w:val="0"/>
          <w:divBdr>
            <w:top w:val="none" w:sz="0" w:space="0" w:color="auto"/>
            <w:left w:val="none" w:sz="0" w:space="0" w:color="auto"/>
            <w:bottom w:val="none" w:sz="0" w:space="0" w:color="auto"/>
            <w:right w:val="none" w:sz="0" w:space="0" w:color="auto"/>
          </w:divBdr>
        </w:div>
      </w:divsChild>
    </w:div>
    <w:div w:id="709065839">
      <w:bodyDiv w:val="1"/>
      <w:marLeft w:val="0"/>
      <w:marRight w:val="0"/>
      <w:marTop w:val="0"/>
      <w:marBottom w:val="0"/>
      <w:divBdr>
        <w:top w:val="none" w:sz="0" w:space="0" w:color="auto"/>
        <w:left w:val="none" w:sz="0" w:space="0" w:color="auto"/>
        <w:bottom w:val="none" w:sz="0" w:space="0" w:color="auto"/>
        <w:right w:val="none" w:sz="0" w:space="0" w:color="auto"/>
      </w:divBdr>
      <w:divsChild>
        <w:div w:id="2027441378">
          <w:marLeft w:val="0"/>
          <w:marRight w:val="0"/>
          <w:marTop w:val="0"/>
          <w:marBottom w:val="0"/>
          <w:divBdr>
            <w:top w:val="none" w:sz="0" w:space="0" w:color="auto"/>
            <w:left w:val="none" w:sz="0" w:space="0" w:color="auto"/>
            <w:bottom w:val="none" w:sz="0" w:space="0" w:color="auto"/>
            <w:right w:val="none" w:sz="0" w:space="0" w:color="auto"/>
          </w:divBdr>
        </w:div>
        <w:div w:id="506555455">
          <w:marLeft w:val="0"/>
          <w:marRight w:val="0"/>
          <w:marTop w:val="0"/>
          <w:marBottom w:val="0"/>
          <w:divBdr>
            <w:top w:val="none" w:sz="0" w:space="0" w:color="auto"/>
            <w:left w:val="none" w:sz="0" w:space="0" w:color="auto"/>
            <w:bottom w:val="none" w:sz="0" w:space="0" w:color="auto"/>
            <w:right w:val="none" w:sz="0" w:space="0" w:color="auto"/>
          </w:divBdr>
        </w:div>
        <w:div w:id="1552500772">
          <w:marLeft w:val="0"/>
          <w:marRight w:val="0"/>
          <w:marTop w:val="0"/>
          <w:marBottom w:val="0"/>
          <w:divBdr>
            <w:top w:val="none" w:sz="0" w:space="0" w:color="auto"/>
            <w:left w:val="none" w:sz="0" w:space="0" w:color="auto"/>
            <w:bottom w:val="none" w:sz="0" w:space="0" w:color="auto"/>
            <w:right w:val="none" w:sz="0" w:space="0" w:color="auto"/>
          </w:divBdr>
        </w:div>
        <w:div w:id="905529521">
          <w:marLeft w:val="0"/>
          <w:marRight w:val="0"/>
          <w:marTop w:val="0"/>
          <w:marBottom w:val="0"/>
          <w:divBdr>
            <w:top w:val="none" w:sz="0" w:space="0" w:color="auto"/>
            <w:left w:val="none" w:sz="0" w:space="0" w:color="auto"/>
            <w:bottom w:val="none" w:sz="0" w:space="0" w:color="auto"/>
            <w:right w:val="none" w:sz="0" w:space="0" w:color="auto"/>
          </w:divBdr>
        </w:div>
        <w:div w:id="1257906992">
          <w:marLeft w:val="0"/>
          <w:marRight w:val="0"/>
          <w:marTop w:val="0"/>
          <w:marBottom w:val="0"/>
          <w:divBdr>
            <w:top w:val="none" w:sz="0" w:space="0" w:color="auto"/>
            <w:left w:val="none" w:sz="0" w:space="0" w:color="auto"/>
            <w:bottom w:val="none" w:sz="0" w:space="0" w:color="auto"/>
            <w:right w:val="none" w:sz="0" w:space="0" w:color="auto"/>
          </w:divBdr>
        </w:div>
        <w:div w:id="2106222555">
          <w:marLeft w:val="0"/>
          <w:marRight w:val="0"/>
          <w:marTop w:val="0"/>
          <w:marBottom w:val="0"/>
          <w:divBdr>
            <w:top w:val="none" w:sz="0" w:space="0" w:color="auto"/>
            <w:left w:val="none" w:sz="0" w:space="0" w:color="auto"/>
            <w:bottom w:val="none" w:sz="0" w:space="0" w:color="auto"/>
            <w:right w:val="none" w:sz="0" w:space="0" w:color="auto"/>
          </w:divBdr>
        </w:div>
        <w:div w:id="1478768625">
          <w:marLeft w:val="0"/>
          <w:marRight w:val="0"/>
          <w:marTop w:val="0"/>
          <w:marBottom w:val="0"/>
          <w:divBdr>
            <w:top w:val="none" w:sz="0" w:space="0" w:color="auto"/>
            <w:left w:val="none" w:sz="0" w:space="0" w:color="auto"/>
            <w:bottom w:val="none" w:sz="0" w:space="0" w:color="auto"/>
            <w:right w:val="none" w:sz="0" w:space="0" w:color="auto"/>
          </w:divBdr>
        </w:div>
      </w:divsChild>
    </w:div>
    <w:div w:id="719671375">
      <w:bodyDiv w:val="1"/>
      <w:marLeft w:val="0"/>
      <w:marRight w:val="0"/>
      <w:marTop w:val="0"/>
      <w:marBottom w:val="0"/>
      <w:divBdr>
        <w:top w:val="none" w:sz="0" w:space="0" w:color="auto"/>
        <w:left w:val="none" w:sz="0" w:space="0" w:color="auto"/>
        <w:bottom w:val="none" w:sz="0" w:space="0" w:color="auto"/>
        <w:right w:val="none" w:sz="0" w:space="0" w:color="auto"/>
      </w:divBdr>
      <w:divsChild>
        <w:div w:id="842622263">
          <w:marLeft w:val="0"/>
          <w:marRight w:val="0"/>
          <w:marTop w:val="0"/>
          <w:marBottom w:val="0"/>
          <w:divBdr>
            <w:top w:val="none" w:sz="0" w:space="0" w:color="auto"/>
            <w:left w:val="none" w:sz="0" w:space="0" w:color="auto"/>
            <w:bottom w:val="none" w:sz="0" w:space="0" w:color="auto"/>
            <w:right w:val="none" w:sz="0" w:space="0" w:color="auto"/>
          </w:divBdr>
        </w:div>
        <w:div w:id="502404603">
          <w:marLeft w:val="0"/>
          <w:marRight w:val="0"/>
          <w:marTop w:val="0"/>
          <w:marBottom w:val="0"/>
          <w:divBdr>
            <w:top w:val="none" w:sz="0" w:space="0" w:color="auto"/>
            <w:left w:val="none" w:sz="0" w:space="0" w:color="auto"/>
            <w:bottom w:val="none" w:sz="0" w:space="0" w:color="auto"/>
            <w:right w:val="none" w:sz="0" w:space="0" w:color="auto"/>
          </w:divBdr>
        </w:div>
        <w:div w:id="1444576752">
          <w:marLeft w:val="0"/>
          <w:marRight w:val="0"/>
          <w:marTop w:val="0"/>
          <w:marBottom w:val="0"/>
          <w:divBdr>
            <w:top w:val="none" w:sz="0" w:space="0" w:color="auto"/>
            <w:left w:val="none" w:sz="0" w:space="0" w:color="auto"/>
            <w:bottom w:val="none" w:sz="0" w:space="0" w:color="auto"/>
            <w:right w:val="none" w:sz="0" w:space="0" w:color="auto"/>
          </w:divBdr>
        </w:div>
        <w:div w:id="85419095">
          <w:marLeft w:val="0"/>
          <w:marRight w:val="0"/>
          <w:marTop w:val="0"/>
          <w:marBottom w:val="0"/>
          <w:divBdr>
            <w:top w:val="none" w:sz="0" w:space="0" w:color="auto"/>
            <w:left w:val="none" w:sz="0" w:space="0" w:color="auto"/>
            <w:bottom w:val="none" w:sz="0" w:space="0" w:color="auto"/>
            <w:right w:val="none" w:sz="0" w:space="0" w:color="auto"/>
          </w:divBdr>
        </w:div>
        <w:div w:id="125201979">
          <w:marLeft w:val="0"/>
          <w:marRight w:val="0"/>
          <w:marTop w:val="0"/>
          <w:marBottom w:val="0"/>
          <w:divBdr>
            <w:top w:val="none" w:sz="0" w:space="0" w:color="auto"/>
            <w:left w:val="none" w:sz="0" w:space="0" w:color="auto"/>
            <w:bottom w:val="none" w:sz="0" w:space="0" w:color="auto"/>
            <w:right w:val="none" w:sz="0" w:space="0" w:color="auto"/>
          </w:divBdr>
        </w:div>
        <w:div w:id="1802305736">
          <w:marLeft w:val="0"/>
          <w:marRight w:val="0"/>
          <w:marTop w:val="0"/>
          <w:marBottom w:val="0"/>
          <w:divBdr>
            <w:top w:val="none" w:sz="0" w:space="0" w:color="auto"/>
            <w:left w:val="none" w:sz="0" w:space="0" w:color="auto"/>
            <w:bottom w:val="none" w:sz="0" w:space="0" w:color="auto"/>
            <w:right w:val="none" w:sz="0" w:space="0" w:color="auto"/>
          </w:divBdr>
        </w:div>
        <w:div w:id="75058429">
          <w:marLeft w:val="0"/>
          <w:marRight w:val="0"/>
          <w:marTop w:val="0"/>
          <w:marBottom w:val="0"/>
          <w:divBdr>
            <w:top w:val="none" w:sz="0" w:space="0" w:color="auto"/>
            <w:left w:val="none" w:sz="0" w:space="0" w:color="auto"/>
            <w:bottom w:val="none" w:sz="0" w:space="0" w:color="auto"/>
            <w:right w:val="none" w:sz="0" w:space="0" w:color="auto"/>
          </w:divBdr>
        </w:div>
        <w:div w:id="704644649">
          <w:marLeft w:val="0"/>
          <w:marRight w:val="0"/>
          <w:marTop w:val="0"/>
          <w:marBottom w:val="0"/>
          <w:divBdr>
            <w:top w:val="none" w:sz="0" w:space="0" w:color="auto"/>
            <w:left w:val="none" w:sz="0" w:space="0" w:color="auto"/>
            <w:bottom w:val="none" w:sz="0" w:space="0" w:color="auto"/>
            <w:right w:val="none" w:sz="0" w:space="0" w:color="auto"/>
          </w:divBdr>
        </w:div>
        <w:div w:id="1325276753">
          <w:marLeft w:val="0"/>
          <w:marRight w:val="0"/>
          <w:marTop w:val="0"/>
          <w:marBottom w:val="0"/>
          <w:divBdr>
            <w:top w:val="none" w:sz="0" w:space="0" w:color="auto"/>
            <w:left w:val="none" w:sz="0" w:space="0" w:color="auto"/>
            <w:bottom w:val="none" w:sz="0" w:space="0" w:color="auto"/>
            <w:right w:val="none" w:sz="0" w:space="0" w:color="auto"/>
          </w:divBdr>
        </w:div>
        <w:div w:id="190724852">
          <w:marLeft w:val="0"/>
          <w:marRight w:val="0"/>
          <w:marTop w:val="0"/>
          <w:marBottom w:val="0"/>
          <w:divBdr>
            <w:top w:val="none" w:sz="0" w:space="0" w:color="auto"/>
            <w:left w:val="none" w:sz="0" w:space="0" w:color="auto"/>
            <w:bottom w:val="none" w:sz="0" w:space="0" w:color="auto"/>
            <w:right w:val="none" w:sz="0" w:space="0" w:color="auto"/>
          </w:divBdr>
        </w:div>
        <w:div w:id="923609652">
          <w:marLeft w:val="0"/>
          <w:marRight w:val="0"/>
          <w:marTop w:val="0"/>
          <w:marBottom w:val="0"/>
          <w:divBdr>
            <w:top w:val="none" w:sz="0" w:space="0" w:color="auto"/>
            <w:left w:val="none" w:sz="0" w:space="0" w:color="auto"/>
            <w:bottom w:val="none" w:sz="0" w:space="0" w:color="auto"/>
            <w:right w:val="none" w:sz="0" w:space="0" w:color="auto"/>
          </w:divBdr>
        </w:div>
        <w:div w:id="702827213">
          <w:marLeft w:val="0"/>
          <w:marRight w:val="0"/>
          <w:marTop w:val="0"/>
          <w:marBottom w:val="0"/>
          <w:divBdr>
            <w:top w:val="none" w:sz="0" w:space="0" w:color="auto"/>
            <w:left w:val="none" w:sz="0" w:space="0" w:color="auto"/>
            <w:bottom w:val="none" w:sz="0" w:space="0" w:color="auto"/>
            <w:right w:val="none" w:sz="0" w:space="0" w:color="auto"/>
          </w:divBdr>
        </w:div>
        <w:div w:id="1158574943">
          <w:marLeft w:val="0"/>
          <w:marRight w:val="0"/>
          <w:marTop w:val="0"/>
          <w:marBottom w:val="0"/>
          <w:divBdr>
            <w:top w:val="none" w:sz="0" w:space="0" w:color="auto"/>
            <w:left w:val="none" w:sz="0" w:space="0" w:color="auto"/>
            <w:bottom w:val="none" w:sz="0" w:space="0" w:color="auto"/>
            <w:right w:val="none" w:sz="0" w:space="0" w:color="auto"/>
          </w:divBdr>
        </w:div>
        <w:div w:id="657735599">
          <w:marLeft w:val="0"/>
          <w:marRight w:val="0"/>
          <w:marTop w:val="0"/>
          <w:marBottom w:val="0"/>
          <w:divBdr>
            <w:top w:val="none" w:sz="0" w:space="0" w:color="auto"/>
            <w:left w:val="none" w:sz="0" w:space="0" w:color="auto"/>
            <w:bottom w:val="none" w:sz="0" w:space="0" w:color="auto"/>
            <w:right w:val="none" w:sz="0" w:space="0" w:color="auto"/>
          </w:divBdr>
        </w:div>
        <w:div w:id="681318399">
          <w:marLeft w:val="0"/>
          <w:marRight w:val="0"/>
          <w:marTop w:val="0"/>
          <w:marBottom w:val="0"/>
          <w:divBdr>
            <w:top w:val="none" w:sz="0" w:space="0" w:color="auto"/>
            <w:left w:val="none" w:sz="0" w:space="0" w:color="auto"/>
            <w:bottom w:val="none" w:sz="0" w:space="0" w:color="auto"/>
            <w:right w:val="none" w:sz="0" w:space="0" w:color="auto"/>
          </w:divBdr>
        </w:div>
        <w:div w:id="461268857">
          <w:marLeft w:val="0"/>
          <w:marRight w:val="0"/>
          <w:marTop w:val="0"/>
          <w:marBottom w:val="0"/>
          <w:divBdr>
            <w:top w:val="none" w:sz="0" w:space="0" w:color="auto"/>
            <w:left w:val="none" w:sz="0" w:space="0" w:color="auto"/>
            <w:bottom w:val="none" w:sz="0" w:space="0" w:color="auto"/>
            <w:right w:val="none" w:sz="0" w:space="0" w:color="auto"/>
          </w:divBdr>
        </w:div>
      </w:divsChild>
    </w:div>
    <w:div w:id="742027894">
      <w:bodyDiv w:val="1"/>
      <w:marLeft w:val="0"/>
      <w:marRight w:val="0"/>
      <w:marTop w:val="0"/>
      <w:marBottom w:val="0"/>
      <w:divBdr>
        <w:top w:val="none" w:sz="0" w:space="0" w:color="auto"/>
        <w:left w:val="none" w:sz="0" w:space="0" w:color="auto"/>
        <w:bottom w:val="none" w:sz="0" w:space="0" w:color="auto"/>
        <w:right w:val="none" w:sz="0" w:space="0" w:color="auto"/>
      </w:divBdr>
      <w:divsChild>
        <w:div w:id="270095010">
          <w:marLeft w:val="0"/>
          <w:marRight w:val="0"/>
          <w:marTop w:val="0"/>
          <w:marBottom w:val="0"/>
          <w:divBdr>
            <w:top w:val="none" w:sz="0" w:space="0" w:color="auto"/>
            <w:left w:val="none" w:sz="0" w:space="0" w:color="auto"/>
            <w:bottom w:val="none" w:sz="0" w:space="0" w:color="auto"/>
            <w:right w:val="none" w:sz="0" w:space="0" w:color="auto"/>
          </w:divBdr>
        </w:div>
      </w:divsChild>
    </w:div>
    <w:div w:id="767239712">
      <w:bodyDiv w:val="1"/>
      <w:marLeft w:val="0"/>
      <w:marRight w:val="0"/>
      <w:marTop w:val="0"/>
      <w:marBottom w:val="0"/>
      <w:divBdr>
        <w:top w:val="none" w:sz="0" w:space="0" w:color="auto"/>
        <w:left w:val="none" w:sz="0" w:space="0" w:color="auto"/>
        <w:bottom w:val="none" w:sz="0" w:space="0" w:color="auto"/>
        <w:right w:val="none" w:sz="0" w:space="0" w:color="auto"/>
      </w:divBdr>
    </w:div>
    <w:div w:id="772170878">
      <w:bodyDiv w:val="1"/>
      <w:marLeft w:val="0"/>
      <w:marRight w:val="0"/>
      <w:marTop w:val="0"/>
      <w:marBottom w:val="0"/>
      <w:divBdr>
        <w:top w:val="none" w:sz="0" w:space="0" w:color="auto"/>
        <w:left w:val="none" w:sz="0" w:space="0" w:color="auto"/>
        <w:bottom w:val="none" w:sz="0" w:space="0" w:color="auto"/>
        <w:right w:val="none" w:sz="0" w:space="0" w:color="auto"/>
      </w:divBdr>
    </w:div>
    <w:div w:id="804739429">
      <w:bodyDiv w:val="1"/>
      <w:marLeft w:val="0"/>
      <w:marRight w:val="0"/>
      <w:marTop w:val="0"/>
      <w:marBottom w:val="0"/>
      <w:divBdr>
        <w:top w:val="none" w:sz="0" w:space="0" w:color="auto"/>
        <w:left w:val="none" w:sz="0" w:space="0" w:color="auto"/>
        <w:bottom w:val="none" w:sz="0" w:space="0" w:color="auto"/>
        <w:right w:val="none" w:sz="0" w:space="0" w:color="auto"/>
      </w:divBdr>
      <w:divsChild>
        <w:div w:id="795682443">
          <w:marLeft w:val="0"/>
          <w:marRight w:val="0"/>
          <w:marTop w:val="0"/>
          <w:marBottom w:val="0"/>
          <w:divBdr>
            <w:top w:val="none" w:sz="0" w:space="0" w:color="auto"/>
            <w:left w:val="none" w:sz="0" w:space="0" w:color="auto"/>
            <w:bottom w:val="none" w:sz="0" w:space="0" w:color="auto"/>
            <w:right w:val="none" w:sz="0" w:space="0" w:color="auto"/>
          </w:divBdr>
        </w:div>
      </w:divsChild>
    </w:div>
    <w:div w:id="819419279">
      <w:bodyDiv w:val="1"/>
      <w:marLeft w:val="0"/>
      <w:marRight w:val="0"/>
      <w:marTop w:val="0"/>
      <w:marBottom w:val="0"/>
      <w:divBdr>
        <w:top w:val="none" w:sz="0" w:space="0" w:color="auto"/>
        <w:left w:val="none" w:sz="0" w:space="0" w:color="auto"/>
        <w:bottom w:val="none" w:sz="0" w:space="0" w:color="auto"/>
        <w:right w:val="none" w:sz="0" w:space="0" w:color="auto"/>
      </w:divBdr>
      <w:divsChild>
        <w:div w:id="1241600344">
          <w:marLeft w:val="0"/>
          <w:marRight w:val="0"/>
          <w:marTop w:val="0"/>
          <w:marBottom w:val="0"/>
          <w:divBdr>
            <w:top w:val="none" w:sz="0" w:space="0" w:color="auto"/>
            <w:left w:val="none" w:sz="0" w:space="0" w:color="auto"/>
            <w:bottom w:val="none" w:sz="0" w:space="0" w:color="auto"/>
            <w:right w:val="none" w:sz="0" w:space="0" w:color="auto"/>
          </w:divBdr>
        </w:div>
      </w:divsChild>
    </w:div>
    <w:div w:id="823351841">
      <w:bodyDiv w:val="1"/>
      <w:marLeft w:val="0"/>
      <w:marRight w:val="0"/>
      <w:marTop w:val="0"/>
      <w:marBottom w:val="0"/>
      <w:divBdr>
        <w:top w:val="none" w:sz="0" w:space="0" w:color="auto"/>
        <w:left w:val="none" w:sz="0" w:space="0" w:color="auto"/>
        <w:bottom w:val="none" w:sz="0" w:space="0" w:color="auto"/>
        <w:right w:val="none" w:sz="0" w:space="0" w:color="auto"/>
      </w:divBdr>
      <w:divsChild>
        <w:div w:id="421266904">
          <w:marLeft w:val="0"/>
          <w:marRight w:val="0"/>
          <w:marTop w:val="0"/>
          <w:marBottom w:val="0"/>
          <w:divBdr>
            <w:top w:val="none" w:sz="0" w:space="0" w:color="auto"/>
            <w:left w:val="none" w:sz="0" w:space="0" w:color="auto"/>
            <w:bottom w:val="none" w:sz="0" w:space="0" w:color="auto"/>
            <w:right w:val="none" w:sz="0" w:space="0" w:color="auto"/>
          </w:divBdr>
        </w:div>
      </w:divsChild>
    </w:div>
    <w:div w:id="871721265">
      <w:bodyDiv w:val="1"/>
      <w:marLeft w:val="0"/>
      <w:marRight w:val="0"/>
      <w:marTop w:val="0"/>
      <w:marBottom w:val="0"/>
      <w:divBdr>
        <w:top w:val="none" w:sz="0" w:space="0" w:color="auto"/>
        <w:left w:val="none" w:sz="0" w:space="0" w:color="auto"/>
        <w:bottom w:val="none" w:sz="0" w:space="0" w:color="auto"/>
        <w:right w:val="none" w:sz="0" w:space="0" w:color="auto"/>
      </w:divBdr>
      <w:divsChild>
        <w:div w:id="665131718">
          <w:marLeft w:val="0"/>
          <w:marRight w:val="0"/>
          <w:marTop w:val="0"/>
          <w:marBottom w:val="0"/>
          <w:divBdr>
            <w:top w:val="none" w:sz="0" w:space="0" w:color="auto"/>
            <w:left w:val="none" w:sz="0" w:space="0" w:color="auto"/>
            <w:bottom w:val="none" w:sz="0" w:space="0" w:color="auto"/>
            <w:right w:val="none" w:sz="0" w:space="0" w:color="auto"/>
          </w:divBdr>
        </w:div>
        <w:div w:id="1061173271">
          <w:marLeft w:val="0"/>
          <w:marRight w:val="0"/>
          <w:marTop w:val="0"/>
          <w:marBottom w:val="0"/>
          <w:divBdr>
            <w:top w:val="none" w:sz="0" w:space="0" w:color="auto"/>
            <w:left w:val="none" w:sz="0" w:space="0" w:color="auto"/>
            <w:bottom w:val="none" w:sz="0" w:space="0" w:color="auto"/>
            <w:right w:val="none" w:sz="0" w:space="0" w:color="auto"/>
          </w:divBdr>
        </w:div>
        <w:div w:id="1347446116">
          <w:marLeft w:val="0"/>
          <w:marRight w:val="0"/>
          <w:marTop w:val="0"/>
          <w:marBottom w:val="0"/>
          <w:divBdr>
            <w:top w:val="none" w:sz="0" w:space="0" w:color="auto"/>
            <w:left w:val="none" w:sz="0" w:space="0" w:color="auto"/>
            <w:bottom w:val="none" w:sz="0" w:space="0" w:color="auto"/>
            <w:right w:val="none" w:sz="0" w:space="0" w:color="auto"/>
          </w:divBdr>
        </w:div>
        <w:div w:id="1603996997">
          <w:marLeft w:val="0"/>
          <w:marRight w:val="0"/>
          <w:marTop w:val="0"/>
          <w:marBottom w:val="0"/>
          <w:divBdr>
            <w:top w:val="none" w:sz="0" w:space="0" w:color="auto"/>
            <w:left w:val="none" w:sz="0" w:space="0" w:color="auto"/>
            <w:bottom w:val="none" w:sz="0" w:space="0" w:color="auto"/>
            <w:right w:val="none" w:sz="0" w:space="0" w:color="auto"/>
          </w:divBdr>
        </w:div>
        <w:div w:id="459036799">
          <w:marLeft w:val="0"/>
          <w:marRight w:val="0"/>
          <w:marTop w:val="0"/>
          <w:marBottom w:val="0"/>
          <w:divBdr>
            <w:top w:val="none" w:sz="0" w:space="0" w:color="auto"/>
            <w:left w:val="none" w:sz="0" w:space="0" w:color="auto"/>
            <w:bottom w:val="none" w:sz="0" w:space="0" w:color="auto"/>
            <w:right w:val="none" w:sz="0" w:space="0" w:color="auto"/>
          </w:divBdr>
        </w:div>
        <w:div w:id="769663916">
          <w:marLeft w:val="0"/>
          <w:marRight w:val="0"/>
          <w:marTop w:val="0"/>
          <w:marBottom w:val="0"/>
          <w:divBdr>
            <w:top w:val="none" w:sz="0" w:space="0" w:color="auto"/>
            <w:left w:val="none" w:sz="0" w:space="0" w:color="auto"/>
            <w:bottom w:val="none" w:sz="0" w:space="0" w:color="auto"/>
            <w:right w:val="none" w:sz="0" w:space="0" w:color="auto"/>
          </w:divBdr>
        </w:div>
        <w:div w:id="228538861">
          <w:marLeft w:val="0"/>
          <w:marRight w:val="0"/>
          <w:marTop w:val="0"/>
          <w:marBottom w:val="0"/>
          <w:divBdr>
            <w:top w:val="none" w:sz="0" w:space="0" w:color="auto"/>
            <w:left w:val="none" w:sz="0" w:space="0" w:color="auto"/>
            <w:bottom w:val="none" w:sz="0" w:space="0" w:color="auto"/>
            <w:right w:val="none" w:sz="0" w:space="0" w:color="auto"/>
          </w:divBdr>
        </w:div>
        <w:div w:id="1156803931">
          <w:marLeft w:val="0"/>
          <w:marRight w:val="0"/>
          <w:marTop w:val="0"/>
          <w:marBottom w:val="0"/>
          <w:divBdr>
            <w:top w:val="none" w:sz="0" w:space="0" w:color="auto"/>
            <w:left w:val="none" w:sz="0" w:space="0" w:color="auto"/>
            <w:bottom w:val="none" w:sz="0" w:space="0" w:color="auto"/>
            <w:right w:val="none" w:sz="0" w:space="0" w:color="auto"/>
          </w:divBdr>
        </w:div>
        <w:div w:id="1619020905">
          <w:marLeft w:val="0"/>
          <w:marRight w:val="0"/>
          <w:marTop w:val="0"/>
          <w:marBottom w:val="0"/>
          <w:divBdr>
            <w:top w:val="none" w:sz="0" w:space="0" w:color="auto"/>
            <w:left w:val="none" w:sz="0" w:space="0" w:color="auto"/>
            <w:bottom w:val="none" w:sz="0" w:space="0" w:color="auto"/>
            <w:right w:val="none" w:sz="0" w:space="0" w:color="auto"/>
          </w:divBdr>
        </w:div>
        <w:div w:id="1692416256">
          <w:marLeft w:val="0"/>
          <w:marRight w:val="0"/>
          <w:marTop w:val="0"/>
          <w:marBottom w:val="0"/>
          <w:divBdr>
            <w:top w:val="none" w:sz="0" w:space="0" w:color="auto"/>
            <w:left w:val="none" w:sz="0" w:space="0" w:color="auto"/>
            <w:bottom w:val="none" w:sz="0" w:space="0" w:color="auto"/>
            <w:right w:val="none" w:sz="0" w:space="0" w:color="auto"/>
          </w:divBdr>
        </w:div>
        <w:div w:id="1466123098">
          <w:marLeft w:val="0"/>
          <w:marRight w:val="0"/>
          <w:marTop w:val="0"/>
          <w:marBottom w:val="0"/>
          <w:divBdr>
            <w:top w:val="none" w:sz="0" w:space="0" w:color="auto"/>
            <w:left w:val="none" w:sz="0" w:space="0" w:color="auto"/>
            <w:bottom w:val="none" w:sz="0" w:space="0" w:color="auto"/>
            <w:right w:val="none" w:sz="0" w:space="0" w:color="auto"/>
          </w:divBdr>
        </w:div>
        <w:div w:id="1908805262">
          <w:marLeft w:val="0"/>
          <w:marRight w:val="0"/>
          <w:marTop w:val="0"/>
          <w:marBottom w:val="0"/>
          <w:divBdr>
            <w:top w:val="none" w:sz="0" w:space="0" w:color="auto"/>
            <w:left w:val="none" w:sz="0" w:space="0" w:color="auto"/>
            <w:bottom w:val="none" w:sz="0" w:space="0" w:color="auto"/>
            <w:right w:val="none" w:sz="0" w:space="0" w:color="auto"/>
          </w:divBdr>
        </w:div>
        <w:div w:id="1673951128">
          <w:marLeft w:val="0"/>
          <w:marRight w:val="0"/>
          <w:marTop w:val="0"/>
          <w:marBottom w:val="0"/>
          <w:divBdr>
            <w:top w:val="none" w:sz="0" w:space="0" w:color="auto"/>
            <w:left w:val="none" w:sz="0" w:space="0" w:color="auto"/>
            <w:bottom w:val="none" w:sz="0" w:space="0" w:color="auto"/>
            <w:right w:val="none" w:sz="0" w:space="0" w:color="auto"/>
          </w:divBdr>
        </w:div>
        <w:div w:id="691686834">
          <w:marLeft w:val="0"/>
          <w:marRight w:val="0"/>
          <w:marTop w:val="0"/>
          <w:marBottom w:val="0"/>
          <w:divBdr>
            <w:top w:val="none" w:sz="0" w:space="0" w:color="auto"/>
            <w:left w:val="none" w:sz="0" w:space="0" w:color="auto"/>
            <w:bottom w:val="none" w:sz="0" w:space="0" w:color="auto"/>
            <w:right w:val="none" w:sz="0" w:space="0" w:color="auto"/>
          </w:divBdr>
        </w:div>
        <w:div w:id="1443453081">
          <w:marLeft w:val="0"/>
          <w:marRight w:val="0"/>
          <w:marTop w:val="0"/>
          <w:marBottom w:val="0"/>
          <w:divBdr>
            <w:top w:val="none" w:sz="0" w:space="0" w:color="auto"/>
            <w:left w:val="none" w:sz="0" w:space="0" w:color="auto"/>
            <w:bottom w:val="none" w:sz="0" w:space="0" w:color="auto"/>
            <w:right w:val="none" w:sz="0" w:space="0" w:color="auto"/>
          </w:divBdr>
        </w:div>
        <w:div w:id="32075093">
          <w:marLeft w:val="0"/>
          <w:marRight w:val="0"/>
          <w:marTop w:val="0"/>
          <w:marBottom w:val="0"/>
          <w:divBdr>
            <w:top w:val="none" w:sz="0" w:space="0" w:color="auto"/>
            <w:left w:val="none" w:sz="0" w:space="0" w:color="auto"/>
            <w:bottom w:val="none" w:sz="0" w:space="0" w:color="auto"/>
            <w:right w:val="none" w:sz="0" w:space="0" w:color="auto"/>
          </w:divBdr>
        </w:div>
        <w:div w:id="1964648803">
          <w:marLeft w:val="0"/>
          <w:marRight w:val="0"/>
          <w:marTop w:val="0"/>
          <w:marBottom w:val="0"/>
          <w:divBdr>
            <w:top w:val="none" w:sz="0" w:space="0" w:color="auto"/>
            <w:left w:val="none" w:sz="0" w:space="0" w:color="auto"/>
            <w:bottom w:val="none" w:sz="0" w:space="0" w:color="auto"/>
            <w:right w:val="none" w:sz="0" w:space="0" w:color="auto"/>
          </w:divBdr>
        </w:div>
        <w:div w:id="1230921515">
          <w:marLeft w:val="0"/>
          <w:marRight w:val="0"/>
          <w:marTop w:val="0"/>
          <w:marBottom w:val="0"/>
          <w:divBdr>
            <w:top w:val="none" w:sz="0" w:space="0" w:color="auto"/>
            <w:left w:val="none" w:sz="0" w:space="0" w:color="auto"/>
            <w:bottom w:val="none" w:sz="0" w:space="0" w:color="auto"/>
            <w:right w:val="none" w:sz="0" w:space="0" w:color="auto"/>
          </w:divBdr>
        </w:div>
        <w:div w:id="129368950">
          <w:marLeft w:val="0"/>
          <w:marRight w:val="0"/>
          <w:marTop w:val="0"/>
          <w:marBottom w:val="0"/>
          <w:divBdr>
            <w:top w:val="none" w:sz="0" w:space="0" w:color="auto"/>
            <w:left w:val="none" w:sz="0" w:space="0" w:color="auto"/>
            <w:bottom w:val="none" w:sz="0" w:space="0" w:color="auto"/>
            <w:right w:val="none" w:sz="0" w:space="0" w:color="auto"/>
          </w:divBdr>
        </w:div>
        <w:div w:id="1074737601">
          <w:marLeft w:val="0"/>
          <w:marRight w:val="0"/>
          <w:marTop w:val="0"/>
          <w:marBottom w:val="0"/>
          <w:divBdr>
            <w:top w:val="none" w:sz="0" w:space="0" w:color="auto"/>
            <w:left w:val="none" w:sz="0" w:space="0" w:color="auto"/>
            <w:bottom w:val="none" w:sz="0" w:space="0" w:color="auto"/>
            <w:right w:val="none" w:sz="0" w:space="0" w:color="auto"/>
          </w:divBdr>
        </w:div>
        <w:div w:id="1018970385">
          <w:marLeft w:val="0"/>
          <w:marRight w:val="0"/>
          <w:marTop w:val="0"/>
          <w:marBottom w:val="0"/>
          <w:divBdr>
            <w:top w:val="none" w:sz="0" w:space="0" w:color="auto"/>
            <w:left w:val="none" w:sz="0" w:space="0" w:color="auto"/>
            <w:bottom w:val="none" w:sz="0" w:space="0" w:color="auto"/>
            <w:right w:val="none" w:sz="0" w:space="0" w:color="auto"/>
          </w:divBdr>
        </w:div>
      </w:divsChild>
    </w:div>
    <w:div w:id="892077496">
      <w:bodyDiv w:val="1"/>
      <w:marLeft w:val="0"/>
      <w:marRight w:val="0"/>
      <w:marTop w:val="0"/>
      <w:marBottom w:val="0"/>
      <w:divBdr>
        <w:top w:val="none" w:sz="0" w:space="0" w:color="auto"/>
        <w:left w:val="none" w:sz="0" w:space="0" w:color="auto"/>
        <w:bottom w:val="none" w:sz="0" w:space="0" w:color="auto"/>
        <w:right w:val="none" w:sz="0" w:space="0" w:color="auto"/>
      </w:divBdr>
      <w:divsChild>
        <w:div w:id="1328899167">
          <w:marLeft w:val="0"/>
          <w:marRight w:val="0"/>
          <w:marTop w:val="0"/>
          <w:marBottom w:val="0"/>
          <w:divBdr>
            <w:top w:val="none" w:sz="0" w:space="0" w:color="auto"/>
            <w:left w:val="none" w:sz="0" w:space="0" w:color="auto"/>
            <w:bottom w:val="none" w:sz="0" w:space="0" w:color="auto"/>
            <w:right w:val="none" w:sz="0" w:space="0" w:color="auto"/>
          </w:divBdr>
        </w:div>
      </w:divsChild>
    </w:div>
    <w:div w:id="914165988">
      <w:bodyDiv w:val="1"/>
      <w:marLeft w:val="0"/>
      <w:marRight w:val="0"/>
      <w:marTop w:val="0"/>
      <w:marBottom w:val="0"/>
      <w:divBdr>
        <w:top w:val="none" w:sz="0" w:space="0" w:color="auto"/>
        <w:left w:val="none" w:sz="0" w:space="0" w:color="auto"/>
        <w:bottom w:val="none" w:sz="0" w:space="0" w:color="auto"/>
        <w:right w:val="none" w:sz="0" w:space="0" w:color="auto"/>
      </w:divBdr>
    </w:div>
    <w:div w:id="950094180">
      <w:bodyDiv w:val="1"/>
      <w:marLeft w:val="0"/>
      <w:marRight w:val="0"/>
      <w:marTop w:val="0"/>
      <w:marBottom w:val="0"/>
      <w:divBdr>
        <w:top w:val="none" w:sz="0" w:space="0" w:color="auto"/>
        <w:left w:val="none" w:sz="0" w:space="0" w:color="auto"/>
        <w:bottom w:val="none" w:sz="0" w:space="0" w:color="auto"/>
        <w:right w:val="none" w:sz="0" w:space="0" w:color="auto"/>
      </w:divBdr>
      <w:divsChild>
        <w:div w:id="2016876163">
          <w:marLeft w:val="0"/>
          <w:marRight w:val="0"/>
          <w:marTop w:val="0"/>
          <w:marBottom w:val="0"/>
          <w:divBdr>
            <w:top w:val="none" w:sz="0" w:space="0" w:color="auto"/>
            <w:left w:val="none" w:sz="0" w:space="0" w:color="auto"/>
            <w:bottom w:val="none" w:sz="0" w:space="0" w:color="auto"/>
            <w:right w:val="none" w:sz="0" w:space="0" w:color="auto"/>
          </w:divBdr>
        </w:div>
      </w:divsChild>
    </w:div>
    <w:div w:id="959533603">
      <w:bodyDiv w:val="1"/>
      <w:marLeft w:val="0"/>
      <w:marRight w:val="0"/>
      <w:marTop w:val="0"/>
      <w:marBottom w:val="0"/>
      <w:divBdr>
        <w:top w:val="none" w:sz="0" w:space="0" w:color="auto"/>
        <w:left w:val="none" w:sz="0" w:space="0" w:color="auto"/>
        <w:bottom w:val="none" w:sz="0" w:space="0" w:color="auto"/>
        <w:right w:val="none" w:sz="0" w:space="0" w:color="auto"/>
      </w:divBdr>
    </w:div>
    <w:div w:id="968362187">
      <w:bodyDiv w:val="1"/>
      <w:marLeft w:val="0"/>
      <w:marRight w:val="0"/>
      <w:marTop w:val="0"/>
      <w:marBottom w:val="0"/>
      <w:divBdr>
        <w:top w:val="none" w:sz="0" w:space="0" w:color="auto"/>
        <w:left w:val="none" w:sz="0" w:space="0" w:color="auto"/>
        <w:bottom w:val="none" w:sz="0" w:space="0" w:color="auto"/>
        <w:right w:val="none" w:sz="0" w:space="0" w:color="auto"/>
      </w:divBdr>
      <w:divsChild>
        <w:div w:id="1736855293">
          <w:marLeft w:val="0"/>
          <w:marRight w:val="0"/>
          <w:marTop w:val="0"/>
          <w:marBottom w:val="0"/>
          <w:divBdr>
            <w:top w:val="none" w:sz="0" w:space="0" w:color="auto"/>
            <w:left w:val="none" w:sz="0" w:space="0" w:color="auto"/>
            <w:bottom w:val="none" w:sz="0" w:space="0" w:color="auto"/>
            <w:right w:val="none" w:sz="0" w:space="0" w:color="auto"/>
          </w:divBdr>
        </w:div>
        <w:div w:id="1562596264">
          <w:marLeft w:val="0"/>
          <w:marRight w:val="0"/>
          <w:marTop w:val="0"/>
          <w:marBottom w:val="0"/>
          <w:divBdr>
            <w:top w:val="none" w:sz="0" w:space="0" w:color="auto"/>
            <w:left w:val="none" w:sz="0" w:space="0" w:color="auto"/>
            <w:bottom w:val="none" w:sz="0" w:space="0" w:color="auto"/>
            <w:right w:val="none" w:sz="0" w:space="0" w:color="auto"/>
          </w:divBdr>
        </w:div>
        <w:div w:id="2046249740">
          <w:marLeft w:val="0"/>
          <w:marRight w:val="0"/>
          <w:marTop w:val="0"/>
          <w:marBottom w:val="0"/>
          <w:divBdr>
            <w:top w:val="none" w:sz="0" w:space="0" w:color="auto"/>
            <w:left w:val="none" w:sz="0" w:space="0" w:color="auto"/>
            <w:bottom w:val="none" w:sz="0" w:space="0" w:color="auto"/>
            <w:right w:val="none" w:sz="0" w:space="0" w:color="auto"/>
          </w:divBdr>
        </w:div>
      </w:divsChild>
    </w:div>
    <w:div w:id="978190490">
      <w:bodyDiv w:val="1"/>
      <w:marLeft w:val="0"/>
      <w:marRight w:val="0"/>
      <w:marTop w:val="0"/>
      <w:marBottom w:val="0"/>
      <w:divBdr>
        <w:top w:val="none" w:sz="0" w:space="0" w:color="auto"/>
        <w:left w:val="none" w:sz="0" w:space="0" w:color="auto"/>
        <w:bottom w:val="none" w:sz="0" w:space="0" w:color="auto"/>
        <w:right w:val="none" w:sz="0" w:space="0" w:color="auto"/>
      </w:divBdr>
    </w:div>
    <w:div w:id="979964899">
      <w:bodyDiv w:val="1"/>
      <w:marLeft w:val="0"/>
      <w:marRight w:val="0"/>
      <w:marTop w:val="0"/>
      <w:marBottom w:val="0"/>
      <w:divBdr>
        <w:top w:val="none" w:sz="0" w:space="0" w:color="auto"/>
        <w:left w:val="none" w:sz="0" w:space="0" w:color="auto"/>
        <w:bottom w:val="none" w:sz="0" w:space="0" w:color="auto"/>
        <w:right w:val="none" w:sz="0" w:space="0" w:color="auto"/>
      </w:divBdr>
      <w:divsChild>
        <w:div w:id="1699815118">
          <w:marLeft w:val="0"/>
          <w:marRight w:val="0"/>
          <w:marTop w:val="0"/>
          <w:marBottom w:val="0"/>
          <w:divBdr>
            <w:top w:val="none" w:sz="0" w:space="0" w:color="auto"/>
            <w:left w:val="none" w:sz="0" w:space="0" w:color="auto"/>
            <w:bottom w:val="none" w:sz="0" w:space="0" w:color="auto"/>
            <w:right w:val="none" w:sz="0" w:space="0" w:color="auto"/>
          </w:divBdr>
        </w:div>
        <w:div w:id="1251624737">
          <w:marLeft w:val="0"/>
          <w:marRight w:val="0"/>
          <w:marTop w:val="0"/>
          <w:marBottom w:val="0"/>
          <w:divBdr>
            <w:top w:val="none" w:sz="0" w:space="0" w:color="auto"/>
            <w:left w:val="none" w:sz="0" w:space="0" w:color="auto"/>
            <w:bottom w:val="none" w:sz="0" w:space="0" w:color="auto"/>
            <w:right w:val="none" w:sz="0" w:space="0" w:color="auto"/>
          </w:divBdr>
        </w:div>
        <w:div w:id="1316684843">
          <w:marLeft w:val="0"/>
          <w:marRight w:val="0"/>
          <w:marTop w:val="0"/>
          <w:marBottom w:val="0"/>
          <w:divBdr>
            <w:top w:val="none" w:sz="0" w:space="0" w:color="auto"/>
            <w:left w:val="none" w:sz="0" w:space="0" w:color="auto"/>
            <w:bottom w:val="none" w:sz="0" w:space="0" w:color="auto"/>
            <w:right w:val="none" w:sz="0" w:space="0" w:color="auto"/>
          </w:divBdr>
        </w:div>
        <w:div w:id="2068137826">
          <w:marLeft w:val="0"/>
          <w:marRight w:val="0"/>
          <w:marTop w:val="0"/>
          <w:marBottom w:val="0"/>
          <w:divBdr>
            <w:top w:val="none" w:sz="0" w:space="0" w:color="auto"/>
            <w:left w:val="none" w:sz="0" w:space="0" w:color="auto"/>
            <w:bottom w:val="none" w:sz="0" w:space="0" w:color="auto"/>
            <w:right w:val="none" w:sz="0" w:space="0" w:color="auto"/>
          </w:divBdr>
        </w:div>
        <w:div w:id="406850733">
          <w:marLeft w:val="0"/>
          <w:marRight w:val="0"/>
          <w:marTop w:val="0"/>
          <w:marBottom w:val="0"/>
          <w:divBdr>
            <w:top w:val="none" w:sz="0" w:space="0" w:color="auto"/>
            <w:left w:val="none" w:sz="0" w:space="0" w:color="auto"/>
            <w:bottom w:val="none" w:sz="0" w:space="0" w:color="auto"/>
            <w:right w:val="none" w:sz="0" w:space="0" w:color="auto"/>
          </w:divBdr>
        </w:div>
        <w:div w:id="1694916463">
          <w:marLeft w:val="0"/>
          <w:marRight w:val="0"/>
          <w:marTop w:val="0"/>
          <w:marBottom w:val="0"/>
          <w:divBdr>
            <w:top w:val="none" w:sz="0" w:space="0" w:color="auto"/>
            <w:left w:val="none" w:sz="0" w:space="0" w:color="auto"/>
            <w:bottom w:val="none" w:sz="0" w:space="0" w:color="auto"/>
            <w:right w:val="none" w:sz="0" w:space="0" w:color="auto"/>
          </w:divBdr>
        </w:div>
        <w:div w:id="1075198846">
          <w:marLeft w:val="0"/>
          <w:marRight w:val="0"/>
          <w:marTop w:val="0"/>
          <w:marBottom w:val="0"/>
          <w:divBdr>
            <w:top w:val="none" w:sz="0" w:space="0" w:color="auto"/>
            <w:left w:val="none" w:sz="0" w:space="0" w:color="auto"/>
            <w:bottom w:val="none" w:sz="0" w:space="0" w:color="auto"/>
            <w:right w:val="none" w:sz="0" w:space="0" w:color="auto"/>
          </w:divBdr>
        </w:div>
        <w:div w:id="1594319690">
          <w:marLeft w:val="0"/>
          <w:marRight w:val="0"/>
          <w:marTop w:val="0"/>
          <w:marBottom w:val="0"/>
          <w:divBdr>
            <w:top w:val="none" w:sz="0" w:space="0" w:color="auto"/>
            <w:left w:val="none" w:sz="0" w:space="0" w:color="auto"/>
            <w:bottom w:val="none" w:sz="0" w:space="0" w:color="auto"/>
            <w:right w:val="none" w:sz="0" w:space="0" w:color="auto"/>
          </w:divBdr>
        </w:div>
        <w:div w:id="958730668">
          <w:marLeft w:val="0"/>
          <w:marRight w:val="0"/>
          <w:marTop w:val="0"/>
          <w:marBottom w:val="0"/>
          <w:divBdr>
            <w:top w:val="none" w:sz="0" w:space="0" w:color="auto"/>
            <w:left w:val="none" w:sz="0" w:space="0" w:color="auto"/>
            <w:bottom w:val="none" w:sz="0" w:space="0" w:color="auto"/>
            <w:right w:val="none" w:sz="0" w:space="0" w:color="auto"/>
          </w:divBdr>
        </w:div>
        <w:div w:id="272633842">
          <w:marLeft w:val="0"/>
          <w:marRight w:val="0"/>
          <w:marTop w:val="0"/>
          <w:marBottom w:val="0"/>
          <w:divBdr>
            <w:top w:val="none" w:sz="0" w:space="0" w:color="auto"/>
            <w:left w:val="none" w:sz="0" w:space="0" w:color="auto"/>
            <w:bottom w:val="none" w:sz="0" w:space="0" w:color="auto"/>
            <w:right w:val="none" w:sz="0" w:space="0" w:color="auto"/>
          </w:divBdr>
        </w:div>
        <w:div w:id="1238055418">
          <w:marLeft w:val="0"/>
          <w:marRight w:val="0"/>
          <w:marTop w:val="0"/>
          <w:marBottom w:val="0"/>
          <w:divBdr>
            <w:top w:val="none" w:sz="0" w:space="0" w:color="auto"/>
            <w:left w:val="none" w:sz="0" w:space="0" w:color="auto"/>
            <w:bottom w:val="none" w:sz="0" w:space="0" w:color="auto"/>
            <w:right w:val="none" w:sz="0" w:space="0" w:color="auto"/>
          </w:divBdr>
        </w:div>
        <w:div w:id="910651572">
          <w:marLeft w:val="0"/>
          <w:marRight w:val="0"/>
          <w:marTop w:val="0"/>
          <w:marBottom w:val="0"/>
          <w:divBdr>
            <w:top w:val="none" w:sz="0" w:space="0" w:color="auto"/>
            <w:left w:val="none" w:sz="0" w:space="0" w:color="auto"/>
            <w:bottom w:val="none" w:sz="0" w:space="0" w:color="auto"/>
            <w:right w:val="none" w:sz="0" w:space="0" w:color="auto"/>
          </w:divBdr>
        </w:div>
        <w:div w:id="1629237278">
          <w:marLeft w:val="0"/>
          <w:marRight w:val="0"/>
          <w:marTop w:val="0"/>
          <w:marBottom w:val="0"/>
          <w:divBdr>
            <w:top w:val="none" w:sz="0" w:space="0" w:color="auto"/>
            <w:left w:val="none" w:sz="0" w:space="0" w:color="auto"/>
            <w:bottom w:val="none" w:sz="0" w:space="0" w:color="auto"/>
            <w:right w:val="none" w:sz="0" w:space="0" w:color="auto"/>
          </w:divBdr>
        </w:div>
        <w:div w:id="2043169353">
          <w:marLeft w:val="0"/>
          <w:marRight w:val="0"/>
          <w:marTop w:val="0"/>
          <w:marBottom w:val="0"/>
          <w:divBdr>
            <w:top w:val="none" w:sz="0" w:space="0" w:color="auto"/>
            <w:left w:val="none" w:sz="0" w:space="0" w:color="auto"/>
            <w:bottom w:val="none" w:sz="0" w:space="0" w:color="auto"/>
            <w:right w:val="none" w:sz="0" w:space="0" w:color="auto"/>
          </w:divBdr>
        </w:div>
        <w:div w:id="2116249357">
          <w:marLeft w:val="0"/>
          <w:marRight w:val="0"/>
          <w:marTop w:val="0"/>
          <w:marBottom w:val="0"/>
          <w:divBdr>
            <w:top w:val="none" w:sz="0" w:space="0" w:color="auto"/>
            <w:left w:val="none" w:sz="0" w:space="0" w:color="auto"/>
            <w:bottom w:val="none" w:sz="0" w:space="0" w:color="auto"/>
            <w:right w:val="none" w:sz="0" w:space="0" w:color="auto"/>
          </w:divBdr>
        </w:div>
        <w:div w:id="2000184665">
          <w:marLeft w:val="0"/>
          <w:marRight w:val="0"/>
          <w:marTop w:val="0"/>
          <w:marBottom w:val="0"/>
          <w:divBdr>
            <w:top w:val="none" w:sz="0" w:space="0" w:color="auto"/>
            <w:left w:val="none" w:sz="0" w:space="0" w:color="auto"/>
            <w:bottom w:val="none" w:sz="0" w:space="0" w:color="auto"/>
            <w:right w:val="none" w:sz="0" w:space="0" w:color="auto"/>
          </w:divBdr>
        </w:div>
      </w:divsChild>
    </w:div>
    <w:div w:id="989745724">
      <w:bodyDiv w:val="1"/>
      <w:marLeft w:val="0"/>
      <w:marRight w:val="0"/>
      <w:marTop w:val="0"/>
      <w:marBottom w:val="0"/>
      <w:divBdr>
        <w:top w:val="none" w:sz="0" w:space="0" w:color="auto"/>
        <w:left w:val="none" w:sz="0" w:space="0" w:color="auto"/>
        <w:bottom w:val="none" w:sz="0" w:space="0" w:color="auto"/>
        <w:right w:val="none" w:sz="0" w:space="0" w:color="auto"/>
      </w:divBdr>
    </w:div>
    <w:div w:id="1022515889">
      <w:bodyDiv w:val="1"/>
      <w:marLeft w:val="0"/>
      <w:marRight w:val="0"/>
      <w:marTop w:val="0"/>
      <w:marBottom w:val="0"/>
      <w:divBdr>
        <w:top w:val="none" w:sz="0" w:space="0" w:color="auto"/>
        <w:left w:val="none" w:sz="0" w:space="0" w:color="auto"/>
        <w:bottom w:val="none" w:sz="0" w:space="0" w:color="auto"/>
        <w:right w:val="none" w:sz="0" w:space="0" w:color="auto"/>
      </w:divBdr>
    </w:div>
    <w:div w:id="1107894066">
      <w:bodyDiv w:val="1"/>
      <w:marLeft w:val="0"/>
      <w:marRight w:val="0"/>
      <w:marTop w:val="0"/>
      <w:marBottom w:val="0"/>
      <w:divBdr>
        <w:top w:val="none" w:sz="0" w:space="0" w:color="auto"/>
        <w:left w:val="none" w:sz="0" w:space="0" w:color="auto"/>
        <w:bottom w:val="none" w:sz="0" w:space="0" w:color="auto"/>
        <w:right w:val="none" w:sz="0" w:space="0" w:color="auto"/>
      </w:divBdr>
    </w:div>
    <w:div w:id="1197236287">
      <w:bodyDiv w:val="1"/>
      <w:marLeft w:val="0"/>
      <w:marRight w:val="0"/>
      <w:marTop w:val="0"/>
      <w:marBottom w:val="0"/>
      <w:divBdr>
        <w:top w:val="none" w:sz="0" w:space="0" w:color="auto"/>
        <w:left w:val="none" w:sz="0" w:space="0" w:color="auto"/>
        <w:bottom w:val="none" w:sz="0" w:space="0" w:color="auto"/>
        <w:right w:val="none" w:sz="0" w:space="0" w:color="auto"/>
      </w:divBdr>
      <w:divsChild>
        <w:div w:id="1072384710">
          <w:marLeft w:val="0"/>
          <w:marRight w:val="0"/>
          <w:marTop w:val="0"/>
          <w:marBottom w:val="0"/>
          <w:divBdr>
            <w:top w:val="none" w:sz="0" w:space="0" w:color="auto"/>
            <w:left w:val="none" w:sz="0" w:space="0" w:color="auto"/>
            <w:bottom w:val="none" w:sz="0" w:space="0" w:color="auto"/>
            <w:right w:val="none" w:sz="0" w:space="0" w:color="auto"/>
          </w:divBdr>
        </w:div>
        <w:div w:id="767583308">
          <w:marLeft w:val="0"/>
          <w:marRight w:val="0"/>
          <w:marTop w:val="0"/>
          <w:marBottom w:val="0"/>
          <w:divBdr>
            <w:top w:val="none" w:sz="0" w:space="0" w:color="auto"/>
            <w:left w:val="none" w:sz="0" w:space="0" w:color="auto"/>
            <w:bottom w:val="none" w:sz="0" w:space="0" w:color="auto"/>
            <w:right w:val="none" w:sz="0" w:space="0" w:color="auto"/>
          </w:divBdr>
        </w:div>
        <w:div w:id="1313144837">
          <w:marLeft w:val="0"/>
          <w:marRight w:val="0"/>
          <w:marTop w:val="0"/>
          <w:marBottom w:val="0"/>
          <w:divBdr>
            <w:top w:val="none" w:sz="0" w:space="0" w:color="auto"/>
            <w:left w:val="none" w:sz="0" w:space="0" w:color="auto"/>
            <w:bottom w:val="none" w:sz="0" w:space="0" w:color="auto"/>
            <w:right w:val="none" w:sz="0" w:space="0" w:color="auto"/>
          </w:divBdr>
        </w:div>
      </w:divsChild>
    </w:div>
    <w:div w:id="1219590644">
      <w:bodyDiv w:val="1"/>
      <w:marLeft w:val="0"/>
      <w:marRight w:val="0"/>
      <w:marTop w:val="0"/>
      <w:marBottom w:val="0"/>
      <w:divBdr>
        <w:top w:val="none" w:sz="0" w:space="0" w:color="auto"/>
        <w:left w:val="none" w:sz="0" w:space="0" w:color="auto"/>
        <w:bottom w:val="none" w:sz="0" w:space="0" w:color="auto"/>
        <w:right w:val="none" w:sz="0" w:space="0" w:color="auto"/>
      </w:divBdr>
      <w:divsChild>
        <w:div w:id="4945994">
          <w:marLeft w:val="0"/>
          <w:marRight w:val="0"/>
          <w:marTop w:val="0"/>
          <w:marBottom w:val="0"/>
          <w:divBdr>
            <w:top w:val="none" w:sz="0" w:space="0" w:color="auto"/>
            <w:left w:val="none" w:sz="0" w:space="0" w:color="auto"/>
            <w:bottom w:val="none" w:sz="0" w:space="0" w:color="auto"/>
            <w:right w:val="none" w:sz="0" w:space="0" w:color="auto"/>
          </w:divBdr>
        </w:div>
      </w:divsChild>
    </w:div>
    <w:div w:id="1317101998">
      <w:bodyDiv w:val="1"/>
      <w:marLeft w:val="0"/>
      <w:marRight w:val="0"/>
      <w:marTop w:val="0"/>
      <w:marBottom w:val="0"/>
      <w:divBdr>
        <w:top w:val="none" w:sz="0" w:space="0" w:color="auto"/>
        <w:left w:val="none" w:sz="0" w:space="0" w:color="auto"/>
        <w:bottom w:val="none" w:sz="0" w:space="0" w:color="auto"/>
        <w:right w:val="none" w:sz="0" w:space="0" w:color="auto"/>
      </w:divBdr>
    </w:div>
    <w:div w:id="1381854615">
      <w:bodyDiv w:val="1"/>
      <w:marLeft w:val="0"/>
      <w:marRight w:val="0"/>
      <w:marTop w:val="0"/>
      <w:marBottom w:val="0"/>
      <w:divBdr>
        <w:top w:val="none" w:sz="0" w:space="0" w:color="auto"/>
        <w:left w:val="none" w:sz="0" w:space="0" w:color="auto"/>
        <w:bottom w:val="none" w:sz="0" w:space="0" w:color="auto"/>
        <w:right w:val="none" w:sz="0" w:space="0" w:color="auto"/>
      </w:divBdr>
      <w:divsChild>
        <w:div w:id="1634434633">
          <w:marLeft w:val="0"/>
          <w:marRight w:val="0"/>
          <w:marTop w:val="0"/>
          <w:marBottom w:val="0"/>
          <w:divBdr>
            <w:top w:val="none" w:sz="0" w:space="0" w:color="auto"/>
            <w:left w:val="none" w:sz="0" w:space="0" w:color="auto"/>
            <w:bottom w:val="none" w:sz="0" w:space="0" w:color="auto"/>
            <w:right w:val="none" w:sz="0" w:space="0" w:color="auto"/>
          </w:divBdr>
        </w:div>
      </w:divsChild>
    </w:div>
    <w:div w:id="1406344960">
      <w:bodyDiv w:val="1"/>
      <w:marLeft w:val="0"/>
      <w:marRight w:val="0"/>
      <w:marTop w:val="0"/>
      <w:marBottom w:val="0"/>
      <w:divBdr>
        <w:top w:val="none" w:sz="0" w:space="0" w:color="auto"/>
        <w:left w:val="none" w:sz="0" w:space="0" w:color="auto"/>
        <w:bottom w:val="none" w:sz="0" w:space="0" w:color="auto"/>
        <w:right w:val="none" w:sz="0" w:space="0" w:color="auto"/>
      </w:divBdr>
      <w:divsChild>
        <w:div w:id="514005190">
          <w:marLeft w:val="0"/>
          <w:marRight w:val="0"/>
          <w:marTop w:val="0"/>
          <w:marBottom w:val="0"/>
          <w:divBdr>
            <w:top w:val="none" w:sz="0" w:space="0" w:color="auto"/>
            <w:left w:val="none" w:sz="0" w:space="0" w:color="auto"/>
            <w:bottom w:val="none" w:sz="0" w:space="0" w:color="auto"/>
            <w:right w:val="none" w:sz="0" w:space="0" w:color="auto"/>
          </w:divBdr>
        </w:div>
        <w:div w:id="1715809767">
          <w:marLeft w:val="0"/>
          <w:marRight w:val="0"/>
          <w:marTop w:val="0"/>
          <w:marBottom w:val="0"/>
          <w:divBdr>
            <w:top w:val="none" w:sz="0" w:space="0" w:color="auto"/>
            <w:left w:val="none" w:sz="0" w:space="0" w:color="auto"/>
            <w:bottom w:val="none" w:sz="0" w:space="0" w:color="auto"/>
            <w:right w:val="none" w:sz="0" w:space="0" w:color="auto"/>
          </w:divBdr>
        </w:div>
        <w:div w:id="27532579">
          <w:marLeft w:val="0"/>
          <w:marRight w:val="0"/>
          <w:marTop w:val="0"/>
          <w:marBottom w:val="0"/>
          <w:divBdr>
            <w:top w:val="none" w:sz="0" w:space="0" w:color="auto"/>
            <w:left w:val="none" w:sz="0" w:space="0" w:color="auto"/>
            <w:bottom w:val="none" w:sz="0" w:space="0" w:color="auto"/>
            <w:right w:val="none" w:sz="0" w:space="0" w:color="auto"/>
          </w:divBdr>
        </w:div>
      </w:divsChild>
    </w:div>
    <w:div w:id="1415514103">
      <w:bodyDiv w:val="1"/>
      <w:marLeft w:val="0"/>
      <w:marRight w:val="0"/>
      <w:marTop w:val="0"/>
      <w:marBottom w:val="0"/>
      <w:divBdr>
        <w:top w:val="none" w:sz="0" w:space="0" w:color="auto"/>
        <w:left w:val="none" w:sz="0" w:space="0" w:color="auto"/>
        <w:bottom w:val="none" w:sz="0" w:space="0" w:color="auto"/>
        <w:right w:val="none" w:sz="0" w:space="0" w:color="auto"/>
      </w:divBdr>
      <w:divsChild>
        <w:div w:id="1478448536">
          <w:marLeft w:val="0"/>
          <w:marRight w:val="0"/>
          <w:marTop w:val="0"/>
          <w:marBottom w:val="0"/>
          <w:divBdr>
            <w:top w:val="none" w:sz="0" w:space="0" w:color="auto"/>
            <w:left w:val="none" w:sz="0" w:space="0" w:color="auto"/>
            <w:bottom w:val="none" w:sz="0" w:space="0" w:color="auto"/>
            <w:right w:val="none" w:sz="0" w:space="0" w:color="auto"/>
          </w:divBdr>
        </w:div>
      </w:divsChild>
    </w:div>
    <w:div w:id="1418869389">
      <w:bodyDiv w:val="1"/>
      <w:marLeft w:val="0"/>
      <w:marRight w:val="0"/>
      <w:marTop w:val="0"/>
      <w:marBottom w:val="0"/>
      <w:divBdr>
        <w:top w:val="none" w:sz="0" w:space="0" w:color="auto"/>
        <w:left w:val="none" w:sz="0" w:space="0" w:color="auto"/>
        <w:bottom w:val="none" w:sz="0" w:space="0" w:color="auto"/>
        <w:right w:val="none" w:sz="0" w:space="0" w:color="auto"/>
      </w:divBdr>
      <w:divsChild>
        <w:div w:id="938636425">
          <w:marLeft w:val="0"/>
          <w:marRight w:val="0"/>
          <w:marTop w:val="0"/>
          <w:marBottom w:val="0"/>
          <w:divBdr>
            <w:top w:val="none" w:sz="0" w:space="0" w:color="auto"/>
            <w:left w:val="none" w:sz="0" w:space="0" w:color="auto"/>
            <w:bottom w:val="none" w:sz="0" w:space="0" w:color="auto"/>
            <w:right w:val="none" w:sz="0" w:space="0" w:color="auto"/>
          </w:divBdr>
        </w:div>
      </w:divsChild>
    </w:div>
    <w:div w:id="1473521059">
      <w:bodyDiv w:val="1"/>
      <w:marLeft w:val="0"/>
      <w:marRight w:val="0"/>
      <w:marTop w:val="0"/>
      <w:marBottom w:val="0"/>
      <w:divBdr>
        <w:top w:val="none" w:sz="0" w:space="0" w:color="auto"/>
        <w:left w:val="none" w:sz="0" w:space="0" w:color="auto"/>
        <w:bottom w:val="none" w:sz="0" w:space="0" w:color="auto"/>
        <w:right w:val="none" w:sz="0" w:space="0" w:color="auto"/>
      </w:divBdr>
      <w:divsChild>
        <w:div w:id="1436634183">
          <w:marLeft w:val="0"/>
          <w:marRight w:val="0"/>
          <w:marTop w:val="0"/>
          <w:marBottom w:val="0"/>
          <w:divBdr>
            <w:top w:val="none" w:sz="0" w:space="0" w:color="auto"/>
            <w:left w:val="none" w:sz="0" w:space="0" w:color="auto"/>
            <w:bottom w:val="none" w:sz="0" w:space="0" w:color="auto"/>
            <w:right w:val="none" w:sz="0" w:space="0" w:color="auto"/>
          </w:divBdr>
        </w:div>
      </w:divsChild>
    </w:div>
    <w:div w:id="1564176618">
      <w:bodyDiv w:val="1"/>
      <w:marLeft w:val="0"/>
      <w:marRight w:val="0"/>
      <w:marTop w:val="0"/>
      <w:marBottom w:val="0"/>
      <w:divBdr>
        <w:top w:val="none" w:sz="0" w:space="0" w:color="auto"/>
        <w:left w:val="none" w:sz="0" w:space="0" w:color="auto"/>
        <w:bottom w:val="none" w:sz="0" w:space="0" w:color="auto"/>
        <w:right w:val="none" w:sz="0" w:space="0" w:color="auto"/>
      </w:divBdr>
      <w:divsChild>
        <w:div w:id="825130673">
          <w:marLeft w:val="0"/>
          <w:marRight w:val="0"/>
          <w:marTop w:val="0"/>
          <w:marBottom w:val="0"/>
          <w:divBdr>
            <w:top w:val="none" w:sz="0" w:space="0" w:color="auto"/>
            <w:left w:val="none" w:sz="0" w:space="0" w:color="auto"/>
            <w:bottom w:val="none" w:sz="0" w:space="0" w:color="auto"/>
            <w:right w:val="none" w:sz="0" w:space="0" w:color="auto"/>
          </w:divBdr>
        </w:div>
        <w:div w:id="43678418">
          <w:marLeft w:val="0"/>
          <w:marRight w:val="0"/>
          <w:marTop w:val="0"/>
          <w:marBottom w:val="0"/>
          <w:divBdr>
            <w:top w:val="none" w:sz="0" w:space="0" w:color="auto"/>
            <w:left w:val="none" w:sz="0" w:space="0" w:color="auto"/>
            <w:bottom w:val="none" w:sz="0" w:space="0" w:color="auto"/>
            <w:right w:val="none" w:sz="0" w:space="0" w:color="auto"/>
          </w:divBdr>
        </w:div>
        <w:div w:id="2113698043">
          <w:marLeft w:val="0"/>
          <w:marRight w:val="0"/>
          <w:marTop w:val="0"/>
          <w:marBottom w:val="0"/>
          <w:divBdr>
            <w:top w:val="none" w:sz="0" w:space="0" w:color="auto"/>
            <w:left w:val="none" w:sz="0" w:space="0" w:color="auto"/>
            <w:bottom w:val="none" w:sz="0" w:space="0" w:color="auto"/>
            <w:right w:val="none" w:sz="0" w:space="0" w:color="auto"/>
          </w:divBdr>
        </w:div>
        <w:div w:id="1540312654">
          <w:marLeft w:val="0"/>
          <w:marRight w:val="0"/>
          <w:marTop w:val="0"/>
          <w:marBottom w:val="0"/>
          <w:divBdr>
            <w:top w:val="none" w:sz="0" w:space="0" w:color="auto"/>
            <w:left w:val="none" w:sz="0" w:space="0" w:color="auto"/>
            <w:bottom w:val="none" w:sz="0" w:space="0" w:color="auto"/>
            <w:right w:val="none" w:sz="0" w:space="0" w:color="auto"/>
          </w:divBdr>
        </w:div>
        <w:div w:id="780075975">
          <w:marLeft w:val="0"/>
          <w:marRight w:val="0"/>
          <w:marTop w:val="0"/>
          <w:marBottom w:val="0"/>
          <w:divBdr>
            <w:top w:val="none" w:sz="0" w:space="0" w:color="auto"/>
            <w:left w:val="none" w:sz="0" w:space="0" w:color="auto"/>
            <w:bottom w:val="none" w:sz="0" w:space="0" w:color="auto"/>
            <w:right w:val="none" w:sz="0" w:space="0" w:color="auto"/>
          </w:divBdr>
        </w:div>
        <w:div w:id="1983148753">
          <w:marLeft w:val="0"/>
          <w:marRight w:val="0"/>
          <w:marTop w:val="0"/>
          <w:marBottom w:val="0"/>
          <w:divBdr>
            <w:top w:val="none" w:sz="0" w:space="0" w:color="auto"/>
            <w:left w:val="none" w:sz="0" w:space="0" w:color="auto"/>
            <w:bottom w:val="none" w:sz="0" w:space="0" w:color="auto"/>
            <w:right w:val="none" w:sz="0" w:space="0" w:color="auto"/>
          </w:divBdr>
        </w:div>
        <w:div w:id="1930194418">
          <w:marLeft w:val="0"/>
          <w:marRight w:val="0"/>
          <w:marTop w:val="0"/>
          <w:marBottom w:val="0"/>
          <w:divBdr>
            <w:top w:val="none" w:sz="0" w:space="0" w:color="auto"/>
            <w:left w:val="none" w:sz="0" w:space="0" w:color="auto"/>
            <w:bottom w:val="none" w:sz="0" w:space="0" w:color="auto"/>
            <w:right w:val="none" w:sz="0" w:space="0" w:color="auto"/>
          </w:divBdr>
        </w:div>
        <w:div w:id="188418987">
          <w:marLeft w:val="0"/>
          <w:marRight w:val="0"/>
          <w:marTop w:val="0"/>
          <w:marBottom w:val="0"/>
          <w:divBdr>
            <w:top w:val="none" w:sz="0" w:space="0" w:color="auto"/>
            <w:left w:val="none" w:sz="0" w:space="0" w:color="auto"/>
            <w:bottom w:val="none" w:sz="0" w:space="0" w:color="auto"/>
            <w:right w:val="none" w:sz="0" w:space="0" w:color="auto"/>
          </w:divBdr>
        </w:div>
        <w:div w:id="703217899">
          <w:marLeft w:val="0"/>
          <w:marRight w:val="0"/>
          <w:marTop w:val="0"/>
          <w:marBottom w:val="0"/>
          <w:divBdr>
            <w:top w:val="none" w:sz="0" w:space="0" w:color="auto"/>
            <w:left w:val="none" w:sz="0" w:space="0" w:color="auto"/>
            <w:bottom w:val="none" w:sz="0" w:space="0" w:color="auto"/>
            <w:right w:val="none" w:sz="0" w:space="0" w:color="auto"/>
          </w:divBdr>
        </w:div>
        <w:div w:id="262154382">
          <w:marLeft w:val="0"/>
          <w:marRight w:val="0"/>
          <w:marTop w:val="0"/>
          <w:marBottom w:val="0"/>
          <w:divBdr>
            <w:top w:val="none" w:sz="0" w:space="0" w:color="auto"/>
            <w:left w:val="none" w:sz="0" w:space="0" w:color="auto"/>
            <w:bottom w:val="none" w:sz="0" w:space="0" w:color="auto"/>
            <w:right w:val="none" w:sz="0" w:space="0" w:color="auto"/>
          </w:divBdr>
        </w:div>
        <w:div w:id="1527598646">
          <w:marLeft w:val="0"/>
          <w:marRight w:val="0"/>
          <w:marTop w:val="0"/>
          <w:marBottom w:val="0"/>
          <w:divBdr>
            <w:top w:val="none" w:sz="0" w:space="0" w:color="auto"/>
            <w:left w:val="none" w:sz="0" w:space="0" w:color="auto"/>
            <w:bottom w:val="none" w:sz="0" w:space="0" w:color="auto"/>
            <w:right w:val="none" w:sz="0" w:space="0" w:color="auto"/>
          </w:divBdr>
        </w:div>
        <w:div w:id="457458728">
          <w:marLeft w:val="0"/>
          <w:marRight w:val="0"/>
          <w:marTop w:val="0"/>
          <w:marBottom w:val="0"/>
          <w:divBdr>
            <w:top w:val="none" w:sz="0" w:space="0" w:color="auto"/>
            <w:left w:val="none" w:sz="0" w:space="0" w:color="auto"/>
            <w:bottom w:val="none" w:sz="0" w:space="0" w:color="auto"/>
            <w:right w:val="none" w:sz="0" w:space="0" w:color="auto"/>
          </w:divBdr>
        </w:div>
        <w:div w:id="1566335088">
          <w:marLeft w:val="0"/>
          <w:marRight w:val="0"/>
          <w:marTop w:val="0"/>
          <w:marBottom w:val="0"/>
          <w:divBdr>
            <w:top w:val="none" w:sz="0" w:space="0" w:color="auto"/>
            <w:left w:val="none" w:sz="0" w:space="0" w:color="auto"/>
            <w:bottom w:val="none" w:sz="0" w:space="0" w:color="auto"/>
            <w:right w:val="none" w:sz="0" w:space="0" w:color="auto"/>
          </w:divBdr>
        </w:div>
        <w:div w:id="1071999756">
          <w:marLeft w:val="0"/>
          <w:marRight w:val="0"/>
          <w:marTop w:val="0"/>
          <w:marBottom w:val="0"/>
          <w:divBdr>
            <w:top w:val="none" w:sz="0" w:space="0" w:color="auto"/>
            <w:left w:val="none" w:sz="0" w:space="0" w:color="auto"/>
            <w:bottom w:val="none" w:sz="0" w:space="0" w:color="auto"/>
            <w:right w:val="none" w:sz="0" w:space="0" w:color="auto"/>
          </w:divBdr>
        </w:div>
        <w:div w:id="1416974746">
          <w:marLeft w:val="0"/>
          <w:marRight w:val="0"/>
          <w:marTop w:val="0"/>
          <w:marBottom w:val="0"/>
          <w:divBdr>
            <w:top w:val="none" w:sz="0" w:space="0" w:color="auto"/>
            <w:left w:val="none" w:sz="0" w:space="0" w:color="auto"/>
            <w:bottom w:val="none" w:sz="0" w:space="0" w:color="auto"/>
            <w:right w:val="none" w:sz="0" w:space="0" w:color="auto"/>
          </w:divBdr>
        </w:div>
        <w:div w:id="738017759">
          <w:marLeft w:val="0"/>
          <w:marRight w:val="0"/>
          <w:marTop w:val="0"/>
          <w:marBottom w:val="0"/>
          <w:divBdr>
            <w:top w:val="none" w:sz="0" w:space="0" w:color="auto"/>
            <w:left w:val="none" w:sz="0" w:space="0" w:color="auto"/>
            <w:bottom w:val="none" w:sz="0" w:space="0" w:color="auto"/>
            <w:right w:val="none" w:sz="0" w:space="0" w:color="auto"/>
          </w:divBdr>
        </w:div>
        <w:div w:id="695928531">
          <w:marLeft w:val="0"/>
          <w:marRight w:val="0"/>
          <w:marTop w:val="0"/>
          <w:marBottom w:val="0"/>
          <w:divBdr>
            <w:top w:val="none" w:sz="0" w:space="0" w:color="auto"/>
            <w:left w:val="none" w:sz="0" w:space="0" w:color="auto"/>
            <w:bottom w:val="none" w:sz="0" w:space="0" w:color="auto"/>
            <w:right w:val="none" w:sz="0" w:space="0" w:color="auto"/>
          </w:divBdr>
        </w:div>
        <w:div w:id="1478376494">
          <w:marLeft w:val="0"/>
          <w:marRight w:val="0"/>
          <w:marTop w:val="0"/>
          <w:marBottom w:val="0"/>
          <w:divBdr>
            <w:top w:val="none" w:sz="0" w:space="0" w:color="auto"/>
            <w:left w:val="none" w:sz="0" w:space="0" w:color="auto"/>
            <w:bottom w:val="none" w:sz="0" w:space="0" w:color="auto"/>
            <w:right w:val="none" w:sz="0" w:space="0" w:color="auto"/>
          </w:divBdr>
        </w:div>
        <w:div w:id="1309095964">
          <w:marLeft w:val="0"/>
          <w:marRight w:val="0"/>
          <w:marTop w:val="0"/>
          <w:marBottom w:val="0"/>
          <w:divBdr>
            <w:top w:val="none" w:sz="0" w:space="0" w:color="auto"/>
            <w:left w:val="none" w:sz="0" w:space="0" w:color="auto"/>
            <w:bottom w:val="none" w:sz="0" w:space="0" w:color="auto"/>
            <w:right w:val="none" w:sz="0" w:space="0" w:color="auto"/>
          </w:divBdr>
        </w:div>
        <w:div w:id="803280057">
          <w:marLeft w:val="0"/>
          <w:marRight w:val="0"/>
          <w:marTop w:val="0"/>
          <w:marBottom w:val="0"/>
          <w:divBdr>
            <w:top w:val="none" w:sz="0" w:space="0" w:color="auto"/>
            <w:left w:val="none" w:sz="0" w:space="0" w:color="auto"/>
            <w:bottom w:val="none" w:sz="0" w:space="0" w:color="auto"/>
            <w:right w:val="none" w:sz="0" w:space="0" w:color="auto"/>
          </w:divBdr>
        </w:div>
        <w:div w:id="478424866">
          <w:marLeft w:val="0"/>
          <w:marRight w:val="0"/>
          <w:marTop w:val="0"/>
          <w:marBottom w:val="0"/>
          <w:divBdr>
            <w:top w:val="none" w:sz="0" w:space="0" w:color="auto"/>
            <w:left w:val="none" w:sz="0" w:space="0" w:color="auto"/>
            <w:bottom w:val="none" w:sz="0" w:space="0" w:color="auto"/>
            <w:right w:val="none" w:sz="0" w:space="0" w:color="auto"/>
          </w:divBdr>
        </w:div>
        <w:div w:id="992873905">
          <w:marLeft w:val="0"/>
          <w:marRight w:val="0"/>
          <w:marTop w:val="0"/>
          <w:marBottom w:val="0"/>
          <w:divBdr>
            <w:top w:val="none" w:sz="0" w:space="0" w:color="auto"/>
            <w:left w:val="none" w:sz="0" w:space="0" w:color="auto"/>
            <w:bottom w:val="none" w:sz="0" w:space="0" w:color="auto"/>
            <w:right w:val="none" w:sz="0" w:space="0" w:color="auto"/>
          </w:divBdr>
        </w:div>
        <w:div w:id="1278223534">
          <w:marLeft w:val="0"/>
          <w:marRight w:val="0"/>
          <w:marTop w:val="0"/>
          <w:marBottom w:val="0"/>
          <w:divBdr>
            <w:top w:val="none" w:sz="0" w:space="0" w:color="auto"/>
            <w:left w:val="none" w:sz="0" w:space="0" w:color="auto"/>
            <w:bottom w:val="none" w:sz="0" w:space="0" w:color="auto"/>
            <w:right w:val="none" w:sz="0" w:space="0" w:color="auto"/>
          </w:divBdr>
        </w:div>
        <w:div w:id="943609983">
          <w:marLeft w:val="0"/>
          <w:marRight w:val="0"/>
          <w:marTop w:val="0"/>
          <w:marBottom w:val="0"/>
          <w:divBdr>
            <w:top w:val="none" w:sz="0" w:space="0" w:color="auto"/>
            <w:left w:val="none" w:sz="0" w:space="0" w:color="auto"/>
            <w:bottom w:val="none" w:sz="0" w:space="0" w:color="auto"/>
            <w:right w:val="none" w:sz="0" w:space="0" w:color="auto"/>
          </w:divBdr>
        </w:div>
        <w:div w:id="266043083">
          <w:marLeft w:val="0"/>
          <w:marRight w:val="0"/>
          <w:marTop w:val="0"/>
          <w:marBottom w:val="0"/>
          <w:divBdr>
            <w:top w:val="none" w:sz="0" w:space="0" w:color="auto"/>
            <w:left w:val="none" w:sz="0" w:space="0" w:color="auto"/>
            <w:bottom w:val="none" w:sz="0" w:space="0" w:color="auto"/>
            <w:right w:val="none" w:sz="0" w:space="0" w:color="auto"/>
          </w:divBdr>
        </w:div>
        <w:div w:id="1415325655">
          <w:marLeft w:val="0"/>
          <w:marRight w:val="0"/>
          <w:marTop w:val="0"/>
          <w:marBottom w:val="0"/>
          <w:divBdr>
            <w:top w:val="none" w:sz="0" w:space="0" w:color="auto"/>
            <w:left w:val="none" w:sz="0" w:space="0" w:color="auto"/>
            <w:bottom w:val="none" w:sz="0" w:space="0" w:color="auto"/>
            <w:right w:val="none" w:sz="0" w:space="0" w:color="auto"/>
          </w:divBdr>
        </w:div>
        <w:div w:id="2026783264">
          <w:marLeft w:val="0"/>
          <w:marRight w:val="0"/>
          <w:marTop w:val="0"/>
          <w:marBottom w:val="0"/>
          <w:divBdr>
            <w:top w:val="none" w:sz="0" w:space="0" w:color="auto"/>
            <w:left w:val="none" w:sz="0" w:space="0" w:color="auto"/>
            <w:bottom w:val="none" w:sz="0" w:space="0" w:color="auto"/>
            <w:right w:val="none" w:sz="0" w:space="0" w:color="auto"/>
          </w:divBdr>
        </w:div>
        <w:div w:id="1738475819">
          <w:marLeft w:val="0"/>
          <w:marRight w:val="0"/>
          <w:marTop w:val="0"/>
          <w:marBottom w:val="0"/>
          <w:divBdr>
            <w:top w:val="none" w:sz="0" w:space="0" w:color="auto"/>
            <w:left w:val="none" w:sz="0" w:space="0" w:color="auto"/>
            <w:bottom w:val="none" w:sz="0" w:space="0" w:color="auto"/>
            <w:right w:val="none" w:sz="0" w:space="0" w:color="auto"/>
          </w:divBdr>
        </w:div>
        <w:div w:id="992218188">
          <w:marLeft w:val="0"/>
          <w:marRight w:val="0"/>
          <w:marTop w:val="0"/>
          <w:marBottom w:val="0"/>
          <w:divBdr>
            <w:top w:val="none" w:sz="0" w:space="0" w:color="auto"/>
            <w:left w:val="none" w:sz="0" w:space="0" w:color="auto"/>
            <w:bottom w:val="none" w:sz="0" w:space="0" w:color="auto"/>
            <w:right w:val="none" w:sz="0" w:space="0" w:color="auto"/>
          </w:divBdr>
        </w:div>
        <w:div w:id="1097287868">
          <w:marLeft w:val="0"/>
          <w:marRight w:val="0"/>
          <w:marTop w:val="0"/>
          <w:marBottom w:val="0"/>
          <w:divBdr>
            <w:top w:val="none" w:sz="0" w:space="0" w:color="auto"/>
            <w:left w:val="none" w:sz="0" w:space="0" w:color="auto"/>
            <w:bottom w:val="none" w:sz="0" w:space="0" w:color="auto"/>
            <w:right w:val="none" w:sz="0" w:space="0" w:color="auto"/>
          </w:divBdr>
        </w:div>
        <w:div w:id="1644044888">
          <w:marLeft w:val="0"/>
          <w:marRight w:val="0"/>
          <w:marTop w:val="0"/>
          <w:marBottom w:val="0"/>
          <w:divBdr>
            <w:top w:val="none" w:sz="0" w:space="0" w:color="auto"/>
            <w:left w:val="none" w:sz="0" w:space="0" w:color="auto"/>
            <w:bottom w:val="none" w:sz="0" w:space="0" w:color="auto"/>
            <w:right w:val="none" w:sz="0" w:space="0" w:color="auto"/>
          </w:divBdr>
        </w:div>
        <w:div w:id="737243940">
          <w:marLeft w:val="0"/>
          <w:marRight w:val="0"/>
          <w:marTop w:val="0"/>
          <w:marBottom w:val="0"/>
          <w:divBdr>
            <w:top w:val="none" w:sz="0" w:space="0" w:color="auto"/>
            <w:left w:val="none" w:sz="0" w:space="0" w:color="auto"/>
            <w:bottom w:val="none" w:sz="0" w:space="0" w:color="auto"/>
            <w:right w:val="none" w:sz="0" w:space="0" w:color="auto"/>
          </w:divBdr>
        </w:div>
        <w:div w:id="1618103588">
          <w:marLeft w:val="0"/>
          <w:marRight w:val="0"/>
          <w:marTop w:val="0"/>
          <w:marBottom w:val="0"/>
          <w:divBdr>
            <w:top w:val="none" w:sz="0" w:space="0" w:color="auto"/>
            <w:left w:val="none" w:sz="0" w:space="0" w:color="auto"/>
            <w:bottom w:val="none" w:sz="0" w:space="0" w:color="auto"/>
            <w:right w:val="none" w:sz="0" w:space="0" w:color="auto"/>
          </w:divBdr>
        </w:div>
        <w:div w:id="18358000">
          <w:marLeft w:val="0"/>
          <w:marRight w:val="0"/>
          <w:marTop w:val="0"/>
          <w:marBottom w:val="0"/>
          <w:divBdr>
            <w:top w:val="none" w:sz="0" w:space="0" w:color="auto"/>
            <w:left w:val="none" w:sz="0" w:space="0" w:color="auto"/>
            <w:bottom w:val="none" w:sz="0" w:space="0" w:color="auto"/>
            <w:right w:val="none" w:sz="0" w:space="0" w:color="auto"/>
          </w:divBdr>
        </w:div>
      </w:divsChild>
    </w:div>
    <w:div w:id="1568684662">
      <w:bodyDiv w:val="1"/>
      <w:marLeft w:val="0"/>
      <w:marRight w:val="0"/>
      <w:marTop w:val="0"/>
      <w:marBottom w:val="0"/>
      <w:divBdr>
        <w:top w:val="none" w:sz="0" w:space="0" w:color="auto"/>
        <w:left w:val="none" w:sz="0" w:space="0" w:color="auto"/>
        <w:bottom w:val="none" w:sz="0" w:space="0" w:color="auto"/>
        <w:right w:val="none" w:sz="0" w:space="0" w:color="auto"/>
      </w:divBdr>
    </w:div>
    <w:div w:id="1588224780">
      <w:bodyDiv w:val="1"/>
      <w:marLeft w:val="0"/>
      <w:marRight w:val="0"/>
      <w:marTop w:val="0"/>
      <w:marBottom w:val="0"/>
      <w:divBdr>
        <w:top w:val="none" w:sz="0" w:space="0" w:color="auto"/>
        <w:left w:val="none" w:sz="0" w:space="0" w:color="auto"/>
        <w:bottom w:val="none" w:sz="0" w:space="0" w:color="auto"/>
        <w:right w:val="none" w:sz="0" w:space="0" w:color="auto"/>
      </w:divBdr>
    </w:div>
    <w:div w:id="1678313289">
      <w:bodyDiv w:val="1"/>
      <w:marLeft w:val="0"/>
      <w:marRight w:val="0"/>
      <w:marTop w:val="0"/>
      <w:marBottom w:val="0"/>
      <w:divBdr>
        <w:top w:val="none" w:sz="0" w:space="0" w:color="auto"/>
        <w:left w:val="none" w:sz="0" w:space="0" w:color="auto"/>
        <w:bottom w:val="none" w:sz="0" w:space="0" w:color="auto"/>
        <w:right w:val="none" w:sz="0" w:space="0" w:color="auto"/>
      </w:divBdr>
      <w:divsChild>
        <w:div w:id="500241502">
          <w:marLeft w:val="0"/>
          <w:marRight w:val="0"/>
          <w:marTop w:val="0"/>
          <w:marBottom w:val="0"/>
          <w:divBdr>
            <w:top w:val="none" w:sz="0" w:space="0" w:color="auto"/>
            <w:left w:val="none" w:sz="0" w:space="0" w:color="auto"/>
            <w:bottom w:val="none" w:sz="0" w:space="0" w:color="auto"/>
            <w:right w:val="none" w:sz="0" w:space="0" w:color="auto"/>
          </w:divBdr>
        </w:div>
      </w:divsChild>
    </w:div>
    <w:div w:id="1704164020">
      <w:bodyDiv w:val="1"/>
      <w:marLeft w:val="0"/>
      <w:marRight w:val="0"/>
      <w:marTop w:val="0"/>
      <w:marBottom w:val="0"/>
      <w:divBdr>
        <w:top w:val="none" w:sz="0" w:space="0" w:color="auto"/>
        <w:left w:val="none" w:sz="0" w:space="0" w:color="auto"/>
        <w:bottom w:val="none" w:sz="0" w:space="0" w:color="auto"/>
        <w:right w:val="none" w:sz="0" w:space="0" w:color="auto"/>
      </w:divBdr>
      <w:divsChild>
        <w:div w:id="1636834817">
          <w:marLeft w:val="0"/>
          <w:marRight w:val="0"/>
          <w:marTop w:val="0"/>
          <w:marBottom w:val="0"/>
          <w:divBdr>
            <w:top w:val="none" w:sz="0" w:space="0" w:color="auto"/>
            <w:left w:val="none" w:sz="0" w:space="0" w:color="auto"/>
            <w:bottom w:val="none" w:sz="0" w:space="0" w:color="auto"/>
            <w:right w:val="none" w:sz="0" w:space="0" w:color="auto"/>
          </w:divBdr>
        </w:div>
        <w:div w:id="604390131">
          <w:marLeft w:val="0"/>
          <w:marRight w:val="0"/>
          <w:marTop w:val="0"/>
          <w:marBottom w:val="0"/>
          <w:divBdr>
            <w:top w:val="none" w:sz="0" w:space="0" w:color="auto"/>
            <w:left w:val="none" w:sz="0" w:space="0" w:color="auto"/>
            <w:bottom w:val="none" w:sz="0" w:space="0" w:color="auto"/>
            <w:right w:val="none" w:sz="0" w:space="0" w:color="auto"/>
          </w:divBdr>
        </w:div>
        <w:div w:id="130247361">
          <w:marLeft w:val="0"/>
          <w:marRight w:val="0"/>
          <w:marTop w:val="0"/>
          <w:marBottom w:val="0"/>
          <w:divBdr>
            <w:top w:val="none" w:sz="0" w:space="0" w:color="auto"/>
            <w:left w:val="none" w:sz="0" w:space="0" w:color="auto"/>
            <w:bottom w:val="none" w:sz="0" w:space="0" w:color="auto"/>
            <w:right w:val="none" w:sz="0" w:space="0" w:color="auto"/>
          </w:divBdr>
        </w:div>
        <w:div w:id="92751340">
          <w:marLeft w:val="0"/>
          <w:marRight w:val="0"/>
          <w:marTop w:val="0"/>
          <w:marBottom w:val="0"/>
          <w:divBdr>
            <w:top w:val="none" w:sz="0" w:space="0" w:color="auto"/>
            <w:left w:val="none" w:sz="0" w:space="0" w:color="auto"/>
            <w:bottom w:val="none" w:sz="0" w:space="0" w:color="auto"/>
            <w:right w:val="none" w:sz="0" w:space="0" w:color="auto"/>
          </w:divBdr>
        </w:div>
        <w:div w:id="246230951">
          <w:marLeft w:val="0"/>
          <w:marRight w:val="0"/>
          <w:marTop w:val="0"/>
          <w:marBottom w:val="0"/>
          <w:divBdr>
            <w:top w:val="none" w:sz="0" w:space="0" w:color="auto"/>
            <w:left w:val="none" w:sz="0" w:space="0" w:color="auto"/>
            <w:bottom w:val="none" w:sz="0" w:space="0" w:color="auto"/>
            <w:right w:val="none" w:sz="0" w:space="0" w:color="auto"/>
          </w:divBdr>
        </w:div>
        <w:div w:id="638612778">
          <w:marLeft w:val="0"/>
          <w:marRight w:val="0"/>
          <w:marTop w:val="0"/>
          <w:marBottom w:val="0"/>
          <w:divBdr>
            <w:top w:val="none" w:sz="0" w:space="0" w:color="auto"/>
            <w:left w:val="none" w:sz="0" w:space="0" w:color="auto"/>
            <w:bottom w:val="none" w:sz="0" w:space="0" w:color="auto"/>
            <w:right w:val="none" w:sz="0" w:space="0" w:color="auto"/>
          </w:divBdr>
        </w:div>
        <w:div w:id="1941721904">
          <w:marLeft w:val="0"/>
          <w:marRight w:val="0"/>
          <w:marTop w:val="0"/>
          <w:marBottom w:val="0"/>
          <w:divBdr>
            <w:top w:val="none" w:sz="0" w:space="0" w:color="auto"/>
            <w:left w:val="none" w:sz="0" w:space="0" w:color="auto"/>
            <w:bottom w:val="none" w:sz="0" w:space="0" w:color="auto"/>
            <w:right w:val="none" w:sz="0" w:space="0" w:color="auto"/>
          </w:divBdr>
        </w:div>
        <w:div w:id="31346664">
          <w:marLeft w:val="0"/>
          <w:marRight w:val="0"/>
          <w:marTop w:val="0"/>
          <w:marBottom w:val="0"/>
          <w:divBdr>
            <w:top w:val="none" w:sz="0" w:space="0" w:color="auto"/>
            <w:left w:val="none" w:sz="0" w:space="0" w:color="auto"/>
            <w:bottom w:val="none" w:sz="0" w:space="0" w:color="auto"/>
            <w:right w:val="none" w:sz="0" w:space="0" w:color="auto"/>
          </w:divBdr>
        </w:div>
        <w:div w:id="700087065">
          <w:marLeft w:val="0"/>
          <w:marRight w:val="0"/>
          <w:marTop w:val="0"/>
          <w:marBottom w:val="0"/>
          <w:divBdr>
            <w:top w:val="none" w:sz="0" w:space="0" w:color="auto"/>
            <w:left w:val="none" w:sz="0" w:space="0" w:color="auto"/>
            <w:bottom w:val="none" w:sz="0" w:space="0" w:color="auto"/>
            <w:right w:val="none" w:sz="0" w:space="0" w:color="auto"/>
          </w:divBdr>
        </w:div>
        <w:div w:id="462500710">
          <w:marLeft w:val="0"/>
          <w:marRight w:val="0"/>
          <w:marTop w:val="0"/>
          <w:marBottom w:val="0"/>
          <w:divBdr>
            <w:top w:val="none" w:sz="0" w:space="0" w:color="auto"/>
            <w:left w:val="none" w:sz="0" w:space="0" w:color="auto"/>
            <w:bottom w:val="none" w:sz="0" w:space="0" w:color="auto"/>
            <w:right w:val="none" w:sz="0" w:space="0" w:color="auto"/>
          </w:divBdr>
        </w:div>
      </w:divsChild>
    </w:div>
    <w:div w:id="1725136808">
      <w:bodyDiv w:val="1"/>
      <w:marLeft w:val="0"/>
      <w:marRight w:val="0"/>
      <w:marTop w:val="0"/>
      <w:marBottom w:val="0"/>
      <w:divBdr>
        <w:top w:val="none" w:sz="0" w:space="0" w:color="auto"/>
        <w:left w:val="none" w:sz="0" w:space="0" w:color="auto"/>
        <w:bottom w:val="none" w:sz="0" w:space="0" w:color="auto"/>
        <w:right w:val="none" w:sz="0" w:space="0" w:color="auto"/>
      </w:divBdr>
      <w:divsChild>
        <w:div w:id="1531068923">
          <w:marLeft w:val="0"/>
          <w:marRight w:val="0"/>
          <w:marTop w:val="0"/>
          <w:marBottom w:val="0"/>
          <w:divBdr>
            <w:top w:val="none" w:sz="0" w:space="0" w:color="auto"/>
            <w:left w:val="none" w:sz="0" w:space="0" w:color="auto"/>
            <w:bottom w:val="none" w:sz="0" w:space="0" w:color="auto"/>
            <w:right w:val="none" w:sz="0" w:space="0" w:color="auto"/>
          </w:divBdr>
        </w:div>
      </w:divsChild>
    </w:div>
    <w:div w:id="1726680273">
      <w:bodyDiv w:val="1"/>
      <w:marLeft w:val="0"/>
      <w:marRight w:val="0"/>
      <w:marTop w:val="0"/>
      <w:marBottom w:val="0"/>
      <w:divBdr>
        <w:top w:val="none" w:sz="0" w:space="0" w:color="auto"/>
        <w:left w:val="none" w:sz="0" w:space="0" w:color="auto"/>
        <w:bottom w:val="none" w:sz="0" w:space="0" w:color="auto"/>
        <w:right w:val="none" w:sz="0" w:space="0" w:color="auto"/>
      </w:divBdr>
    </w:div>
    <w:div w:id="1773547685">
      <w:bodyDiv w:val="1"/>
      <w:marLeft w:val="0"/>
      <w:marRight w:val="0"/>
      <w:marTop w:val="0"/>
      <w:marBottom w:val="0"/>
      <w:divBdr>
        <w:top w:val="none" w:sz="0" w:space="0" w:color="auto"/>
        <w:left w:val="none" w:sz="0" w:space="0" w:color="auto"/>
        <w:bottom w:val="none" w:sz="0" w:space="0" w:color="auto"/>
        <w:right w:val="none" w:sz="0" w:space="0" w:color="auto"/>
      </w:divBdr>
      <w:divsChild>
        <w:div w:id="664554517">
          <w:marLeft w:val="0"/>
          <w:marRight w:val="0"/>
          <w:marTop w:val="0"/>
          <w:marBottom w:val="0"/>
          <w:divBdr>
            <w:top w:val="none" w:sz="0" w:space="0" w:color="auto"/>
            <w:left w:val="none" w:sz="0" w:space="0" w:color="auto"/>
            <w:bottom w:val="none" w:sz="0" w:space="0" w:color="auto"/>
            <w:right w:val="none" w:sz="0" w:space="0" w:color="auto"/>
          </w:divBdr>
        </w:div>
      </w:divsChild>
    </w:div>
    <w:div w:id="1822113344">
      <w:bodyDiv w:val="1"/>
      <w:marLeft w:val="0"/>
      <w:marRight w:val="0"/>
      <w:marTop w:val="0"/>
      <w:marBottom w:val="0"/>
      <w:divBdr>
        <w:top w:val="none" w:sz="0" w:space="0" w:color="auto"/>
        <w:left w:val="none" w:sz="0" w:space="0" w:color="auto"/>
        <w:bottom w:val="none" w:sz="0" w:space="0" w:color="auto"/>
        <w:right w:val="none" w:sz="0" w:space="0" w:color="auto"/>
      </w:divBdr>
    </w:div>
    <w:div w:id="1832328640">
      <w:bodyDiv w:val="1"/>
      <w:marLeft w:val="0"/>
      <w:marRight w:val="0"/>
      <w:marTop w:val="0"/>
      <w:marBottom w:val="0"/>
      <w:divBdr>
        <w:top w:val="none" w:sz="0" w:space="0" w:color="auto"/>
        <w:left w:val="none" w:sz="0" w:space="0" w:color="auto"/>
        <w:bottom w:val="none" w:sz="0" w:space="0" w:color="auto"/>
        <w:right w:val="none" w:sz="0" w:space="0" w:color="auto"/>
      </w:divBdr>
      <w:divsChild>
        <w:div w:id="1732383798">
          <w:marLeft w:val="0"/>
          <w:marRight w:val="0"/>
          <w:marTop w:val="0"/>
          <w:marBottom w:val="0"/>
          <w:divBdr>
            <w:top w:val="none" w:sz="0" w:space="0" w:color="auto"/>
            <w:left w:val="none" w:sz="0" w:space="0" w:color="auto"/>
            <w:bottom w:val="none" w:sz="0" w:space="0" w:color="auto"/>
            <w:right w:val="none" w:sz="0" w:space="0" w:color="auto"/>
          </w:divBdr>
        </w:div>
      </w:divsChild>
    </w:div>
    <w:div w:id="1898397081">
      <w:bodyDiv w:val="1"/>
      <w:marLeft w:val="0"/>
      <w:marRight w:val="0"/>
      <w:marTop w:val="0"/>
      <w:marBottom w:val="0"/>
      <w:divBdr>
        <w:top w:val="none" w:sz="0" w:space="0" w:color="auto"/>
        <w:left w:val="none" w:sz="0" w:space="0" w:color="auto"/>
        <w:bottom w:val="none" w:sz="0" w:space="0" w:color="auto"/>
        <w:right w:val="none" w:sz="0" w:space="0" w:color="auto"/>
      </w:divBdr>
    </w:div>
    <w:div w:id="1922061569">
      <w:bodyDiv w:val="1"/>
      <w:marLeft w:val="0"/>
      <w:marRight w:val="0"/>
      <w:marTop w:val="0"/>
      <w:marBottom w:val="0"/>
      <w:divBdr>
        <w:top w:val="none" w:sz="0" w:space="0" w:color="auto"/>
        <w:left w:val="none" w:sz="0" w:space="0" w:color="auto"/>
        <w:bottom w:val="none" w:sz="0" w:space="0" w:color="auto"/>
        <w:right w:val="none" w:sz="0" w:space="0" w:color="auto"/>
      </w:divBdr>
      <w:divsChild>
        <w:div w:id="666515039">
          <w:marLeft w:val="0"/>
          <w:marRight w:val="0"/>
          <w:marTop w:val="0"/>
          <w:marBottom w:val="0"/>
          <w:divBdr>
            <w:top w:val="none" w:sz="0" w:space="0" w:color="auto"/>
            <w:left w:val="none" w:sz="0" w:space="0" w:color="auto"/>
            <w:bottom w:val="none" w:sz="0" w:space="0" w:color="auto"/>
            <w:right w:val="none" w:sz="0" w:space="0" w:color="auto"/>
          </w:divBdr>
        </w:div>
      </w:divsChild>
    </w:div>
    <w:div w:id="1986813164">
      <w:bodyDiv w:val="1"/>
      <w:marLeft w:val="0"/>
      <w:marRight w:val="0"/>
      <w:marTop w:val="0"/>
      <w:marBottom w:val="0"/>
      <w:divBdr>
        <w:top w:val="none" w:sz="0" w:space="0" w:color="auto"/>
        <w:left w:val="none" w:sz="0" w:space="0" w:color="auto"/>
        <w:bottom w:val="none" w:sz="0" w:space="0" w:color="auto"/>
        <w:right w:val="none" w:sz="0" w:space="0" w:color="auto"/>
      </w:divBdr>
    </w:div>
    <w:div w:id="2062558329">
      <w:bodyDiv w:val="1"/>
      <w:marLeft w:val="0"/>
      <w:marRight w:val="0"/>
      <w:marTop w:val="0"/>
      <w:marBottom w:val="0"/>
      <w:divBdr>
        <w:top w:val="none" w:sz="0" w:space="0" w:color="auto"/>
        <w:left w:val="none" w:sz="0" w:space="0" w:color="auto"/>
        <w:bottom w:val="none" w:sz="0" w:space="0" w:color="auto"/>
        <w:right w:val="none" w:sz="0" w:space="0" w:color="auto"/>
      </w:divBdr>
      <w:divsChild>
        <w:div w:id="786702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Estela de condensación">
  <a:themeElements>
    <a:clrScheme name="Estela de condensación">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Estela de condensació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cuadro">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3" ma:contentTypeDescription="Crear nuevo documento." ma:contentTypeScope="" ma:versionID="e3a5ad88e38198930731950e183beb23">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531fe7c7d772d5124a4c69a4b4a0d22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177059-29FD-4DE3-A2FB-2EC605EF0B9A}">
  <ds:schemaRefs>
    <ds:schemaRef ds:uri="http://schemas.openxmlformats.org/officeDocument/2006/bibliography"/>
  </ds:schemaRefs>
</ds:datastoreItem>
</file>

<file path=customXml/itemProps2.xml><?xml version="1.0" encoding="utf-8"?>
<ds:datastoreItem xmlns:ds="http://schemas.openxmlformats.org/officeDocument/2006/customXml" ds:itemID="{D75FC37C-1C06-4252-9272-6E77A068D28F}">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3.xml><?xml version="1.0" encoding="utf-8"?>
<ds:datastoreItem xmlns:ds="http://schemas.openxmlformats.org/officeDocument/2006/customXml" ds:itemID="{62A65CD1-7548-4F6B-97B3-AA9064E5386F}">
  <ds:schemaRefs>
    <ds:schemaRef ds:uri="http://schemas.microsoft.com/sharepoint/v3/contenttype/forms"/>
  </ds:schemaRefs>
</ds:datastoreItem>
</file>

<file path=customXml/itemProps4.xml><?xml version="1.0" encoding="utf-8"?>
<ds:datastoreItem xmlns:ds="http://schemas.openxmlformats.org/officeDocument/2006/customXml" ds:itemID="{918178D0-2610-499B-AE30-4C29BA618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4217</Words>
  <Characters>23195</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lpeg</dc:creator>
  <cp:keywords/>
  <dc:description/>
  <cp:lastModifiedBy>ALONSO GAVIRIA</cp:lastModifiedBy>
  <cp:revision>6</cp:revision>
  <dcterms:created xsi:type="dcterms:W3CDTF">2024-08-02T15:23:00Z</dcterms:created>
  <dcterms:modified xsi:type="dcterms:W3CDTF">2024-10-02T16:12:00Z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