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15BB" w14:textId="72DEBCAA" w:rsidR="00E31BD9" w:rsidRPr="00E31BD9" w:rsidRDefault="00E31BD9" w:rsidP="00E31BD9">
      <w:pPr>
        <w:tabs>
          <w:tab w:val="left" w:pos="9067"/>
        </w:tabs>
        <w:spacing w:line="240" w:lineRule="auto"/>
        <w:ind w:firstLine="0"/>
        <w:jc w:val="both"/>
        <w:rPr>
          <w:rFonts w:ascii="Arial" w:eastAsia="Century Gothic" w:hAnsi="Arial" w:cs="Arial"/>
          <w:b/>
          <w:kern w:val="0"/>
          <w:sz w:val="20"/>
          <w:szCs w:val="24"/>
          <w14:ligatures w14:val="none"/>
        </w:rPr>
      </w:pPr>
      <w:r w:rsidRPr="00E31BD9">
        <w:rPr>
          <w:rFonts w:ascii="Arial" w:eastAsia="Century Gothic" w:hAnsi="Arial" w:cs="Arial"/>
          <w:b/>
          <w:kern w:val="0"/>
          <w:sz w:val="20"/>
          <w:szCs w:val="24"/>
          <w14:ligatures w14:val="none"/>
        </w:rPr>
        <w:t xml:space="preserve">PENSIÓN DE SOBREVIVIENTES / FINALIDAD / RÉGIMEN APLICABLE / </w:t>
      </w:r>
      <w:r>
        <w:rPr>
          <w:rFonts w:ascii="Arial" w:eastAsia="Century Gothic" w:hAnsi="Arial" w:cs="Arial"/>
          <w:b/>
          <w:kern w:val="0"/>
          <w:sz w:val="20"/>
          <w:szCs w:val="24"/>
          <w14:ligatures w14:val="none"/>
        </w:rPr>
        <w:t xml:space="preserve">CONVIVENCIA </w:t>
      </w:r>
      <w:r w:rsidRPr="00E31BD9">
        <w:rPr>
          <w:rFonts w:ascii="Arial" w:eastAsia="Century Gothic" w:hAnsi="Arial" w:cs="Arial"/>
          <w:b/>
          <w:kern w:val="0"/>
          <w:sz w:val="20"/>
          <w:szCs w:val="24"/>
          <w14:ligatures w14:val="none"/>
        </w:rPr>
        <w:t xml:space="preserve">/ </w:t>
      </w:r>
      <w:r>
        <w:rPr>
          <w:rFonts w:ascii="Arial" w:eastAsia="Century Gothic" w:hAnsi="Arial" w:cs="Arial"/>
          <w:b/>
          <w:kern w:val="0"/>
          <w:sz w:val="20"/>
          <w:szCs w:val="24"/>
          <w14:ligatures w14:val="none"/>
        </w:rPr>
        <w:t>TÉRMINO</w:t>
      </w:r>
    </w:p>
    <w:p w14:paraId="00679BD3" w14:textId="6EAFE82B" w:rsidR="008A5512" w:rsidRPr="008A5512" w:rsidRDefault="00E31BD9" w:rsidP="00E31BD9">
      <w:pPr>
        <w:tabs>
          <w:tab w:val="left" w:pos="9067"/>
        </w:tabs>
        <w:spacing w:line="240" w:lineRule="auto"/>
        <w:ind w:firstLine="0"/>
        <w:jc w:val="both"/>
        <w:rPr>
          <w:rFonts w:ascii="Arial" w:eastAsia="Century Gothic" w:hAnsi="Arial" w:cs="Arial"/>
          <w:kern w:val="0"/>
          <w:sz w:val="20"/>
          <w:szCs w:val="24"/>
          <w14:ligatures w14:val="none"/>
        </w:rPr>
      </w:pPr>
      <w:r>
        <w:rPr>
          <w:rFonts w:ascii="Arial" w:eastAsia="Century Gothic" w:hAnsi="Arial" w:cs="Arial"/>
          <w:kern w:val="0"/>
          <w:sz w:val="20"/>
          <w:szCs w:val="24"/>
          <w14:ligatures w14:val="none"/>
        </w:rPr>
        <w:t xml:space="preserve">… </w:t>
      </w:r>
      <w:r w:rsidRPr="00E31BD9">
        <w:rPr>
          <w:rFonts w:ascii="Arial" w:eastAsia="Century Gothic" w:hAnsi="Arial" w:cs="Arial"/>
          <w:kern w:val="0"/>
          <w:sz w:val="20"/>
          <w:szCs w:val="24"/>
          <w14:ligatures w14:val="none"/>
        </w:rPr>
        <w:t>la pensión de sobrevivientes tiene por objeto garantizar una renta periódica a los miembros del grupo familiar de quien dependían económicamente, como consecuencia de su muerte y de haber realizado, en vida, cotizaciones al sistema de seguridad social. Su finalidad es no dejar en una situación de desprotección o de abandono a los beneficiarios del afiliado o pensionado que fallece. Ahora, huelga recordar que la normatividad que rige la pensión de sobrevivientes corresponde a la vigente a la fecha de ocurrido el óbito</w:t>
      </w:r>
      <w:r>
        <w:rPr>
          <w:rFonts w:ascii="Arial" w:eastAsia="Century Gothic" w:hAnsi="Arial" w:cs="Arial"/>
          <w:kern w:val="0"/>
          <w:sz w:val="20"/>
          <w:szCs w:val="24"/>
          <w14:ligatures w14:val="none"/>
        </w:rPr>
        <w:t xml:space="preserve">… </w:t>
      </w:r>
      <w:r w:rsidRPr="00E31BD9">
        <w:rPr>
          <w:rFonts w:ascii="Arial" w:eastAsia="Century Gothic" w:hAnsi="Arial" w:cs="Arial"/>
          <w:kern w:val="0"/>
          <w:sz w:val="20"/>
          <w:szCs w:val="24"/>
          <w14:ligatures w14:val="none"/>
        </w:rPr>
        <w:t>Ley 797/2003</w:t>
      </w:r>
      <w:r>
        <w:rPr>
          <w:rFonts w:ascii="Arial" w:eastAsia="Century Gothic" w:hAnsi="Arial" w:cs="Arial"/>
          <w:kern w:val="0"/>
          <w:sz w:val="20"/>
          <w:szCs w:val="24"/>
          <w14:ligatures w14:val="none"/>
        </w:rPr>
        <w:t xml:space="preserve">… </w:t>
      </w:r>
      <w:r w:rsidRPr="00E31BD9">
        <w:rPr>
          <w:rFonts w:ascii="Arial" w:eastAsia="Century Gothic" w:hAnsi="Arial" w:cs="Arial"/>
          <w:kern w:val="0"/>
          <w:sz w:val="20"/>
          <w:szCs w:val="24"/>
          <w14:ligatures w14:val="none"/>
        </w:rPr>
        <w:t>“Artículo 47. Beneficiarios de la pensión de sobrevivientes. Son beneficiarios de la pensión de sobrevivientes:</w:t>
      </w:r>
      <w:r>
        <w:rPr>
          <w:rFonts w:ascii="Arial" w:eastAsia="Century Gothic" w:hAnsi="Arial" w:cs="Arial"/>
          <w:kern w:val="0"/>
          <w:sz w:val="20"/>
          <w:szCs w:val="24"/>
          <w14:ligatures w14:val="none"/>
        </w:rPr>
        <w:t xml:space="preserve"> </w:t>
      </w:r>
      <w:r w:rsidRPr="00E31BD9">
        <w:rPr>
          <w:rFonts w:ascii="Arial" w:eastAsia="Century Gothic" w:hAnsi="Arial" w:cs="Arial"/>
          <w:kern w:val="0"/>
          <w:sz w:val="20"/>
          <w:szCs w:val="24"/>
          <w14:ligatures w14:val="none"/>
        </w:rPr>
        <w:t>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w:t>
      </w:r>
      <w:r>
        <w:rPr>
          <w:rFonts w:ascii="Arial" w:eastAsia="Century Gothic" w:hAnsi="Arial" w:cs="Arial"/>
          <w:kern w:val="0"/>
          <w:sz w:val="20"/>
          <w:szCs w:val="24"/>
          <w14:ligatures w14:val="none"/>
        </w:rPr>
        <w:t>…</w:t>
      </w:r>
      <w:r w:rsidR="00247BC6">
        <w:rPr>
          <w:rFonts w:ascii="Arial" w:eastAsia="Century Gothic" w:hAnsi="Arial" w:cs="Arial"/>
          <w:kern w:val="0"/>
          <w:sz w:val="20"/>
          <w:szCs w:val="24"/>
          <w14:ligatures w14:val="none"/>
        </w:rPr>
        <w:t>”</w:t>
      </w:r>
      <w:bookmarkStart w:id="0" w:name="_GoBack"/>
      <w:bookmarkEnd w:id="0"/>
    </w:p>
    <w:p w14:paraId="21D195F7" w14:textId="77777777" w:rsidR="008A5512" w:rsidRP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6236E75C" w14:textId="62A3D933" w:rsidR="00E31BD9" w:rsidRPr="00E31BD9" w:rsidRDefault="00E31BD9" w:rsidP="00E31BD9">
      <w:pPr>
        <w:tabs>
          <w:tab w:val="left" w:pos="9067"/>
        </w:tabs>
        <w:spacing w:line="240" w:lineRule="auto"/>
        <w:ind w:firstLine="0"/>
        <w:jc w:val="both"/>
        <w:rPr>
          <w:rFonts w:ascii="Arial" w:eastAsia="Century Gothic" w:hAnsi="Arial" w:cs="Arial"/>
          <w:b/>
          <w:kern w:val="0"/>
          <w:sz w:val="20"/>
          <w:szCs w:val="24"/>
          <w14:ligatures w14:val="none"/>
        </w:rPr>
      </w:pPr>
      <w:r>
        <w:rPr>
          <w:rFonts w:ascii="Arial" w:eastAsia="Century Gothic" w:hAnsi="Arial" w:cs="Arial"/>
          <w:b/>
          <w:kern w:val="0"/>
          <w:sz w:val="20"/>
          <w:szCs w:val="24"/>
          <w14:ligatures w14:val="none"/>
        </w:rPr>
        <w:t xml:space="preserve">CONVIVENCIA </w:t>
      </w:r>
      <w:r w:rsidR="004D6098">
        <w:rPr>
          <w:rFonts w:ascii="Arial" w:eastAsia="Century Gothic" w:hAnsi="Arial" w:cs="Arial"/>
          <w:b/>
          <w:kern w:val="0"/>
          <w:sz w:val="20"/>
          <w:szCs w:val="24"/>
          <w14:ligatures w14:val="none"/>
        </w:rPr>
        <w:t xml:space="preserve">SIMULTÁNEA </w:t>
      </w:r>
      <w:r w:rsidRPr="00E31BD9">
        <w:rPr>
          <w:rFonts w:ascii="Arial" w:eastAsia="Century Gothic" w:hAnsi="Arial" w:cs="Arial"/>
          <w:b/>
          <w:kern w:val="0"/>
          <w:sz w:val="20"/>
          <w:szCs w:val="24"/>
          <w14:ligatures w14:val="none"/>
        </w:rPr>
        <w:t xml:space="preserve">/ </w:t>
      </w:r>
      <w:r w:rsidR="004D6098">
        <w:rPr>
          <w:rFonts w:ascii="Arial" w:eastAsia="Century Gothic" w:hAnsi="Arial" w:cs="Arial"/>
          <w:b/>
          <w:kern w:val="0"/>
          <w:sz w:val="20"/>
          <w:szCs w:val="24"/>
          <w14:ligatures w14:val="none"/>
        </w:rPr>
        <w:t>CÓNYUGE / COMPAÑERA PERMANENTE</w:t>
      </w:r>
    </w:p>
    <w:p w14:paraId="0072F3EF" w14:textId="667DF14D" w:rsidR="008A5512" w:rsidRPr="008A5512" w:rsidRDefault="00E31BD9" w:rsidP="008A5512">
      <w:pPr>
        <w:tabs>
          <w:tab w:val="left" w:pos="9067"/>
        </w:tabs>
        <w:spacing w:line="240" w:lineRule="auto"/>
        <w:ind w:firstLine="0"/>
        <w:jc w:val="both"/>
        <w:rPr>
          <w:rFonts w:ascii="Arial" w:eastAsia="Century Gothic" w:hAnsi="Arial" w:cs="Arial"/>
          <w:kern w:val="0"/>
          <w:sz w:val="20"/>
          <w:szCs w:val="24"/>
          <w14:ligatures w14:val="none"/>
        </w:rPr>
      </w:pPr>
      <w:r w:rsidRPr="00E31BD9">
        <w:rPr>
          <w:rFonts w:ascii="Arial" w:eastAsia="Century Gothic" w:hAnsi="Arial" w:cs="Arial"/>
          <w:kern w:val="0"/>
          <w:sz w:val="20"/>
          <w:szCs w:val="24"/>
          <w14:ligatures w14:val="none"/>
        </w:rPr>
        <w:t>En caso de convivencia simultánea en los últimos cinco años, antes del fallecimiento del causante entre un cónyuge y una compañera o compañero permanente, la beneficiaria o el beneficiario de la pensión de sobreviviente será la esposa o el esposo.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w:t>
      </w:r>
    </w:p>
    <w:p w14:paraId="5504D976" w14:textId="77777777" w:rsidR="008A5512" w:rsidRP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4CC48733" w14:textId="0D8DAE8C" w:rsidR="004D6098" w:rsidRPr="00E31BD9" w:rsidRDefault="004D6098" w:rsidP="004D6098">
      <w:pPr>
        <w:tabs>
          <w:tab w:val="left" w:pos="9067"/>
        </w:tabs>
        <w:spacing w:line="240" w:lineRule="auto"/>
        <w:ind w:firstLine="0"/>
        <w:jc w:val="both"/>
        <w:rPr>
          <w:rFonts w:ascii="Arial" w:eastAsia="Century Gothic" w:hAnsi="Arial" w:cs="Arial"/>
          <w:b/>
          <w:kern w:val="0"/>
          <w:sz w:val="20"/>
          <w:szCs w:val="24"/>
          <w14:ligatures w14:val="none"/>
        </w:rPr>
      </w:pPr>
      <w:r>
        <w:rPr>
          <w:rFonts w:ascii="Arial" w:eastAsia="Century Gothic" w:hAnsi="Arial" w:cs="Arial"/>
          <w:b/>
          <w:kern w:val="0"/>
          <w:sz w:val="20"/>
          <w:szCs w:val="24"/>
          <w14:ligatures w14:val="none"/>
        </w:rPr>
        <w:t xml:space="preserve">TÉRMINO DE LA CONVIVENCIA </w:t>
      </w:r>
      <w:r w:rsidRPr="00E31BD9">
        <w:rPr>
          <w:rFonts w:ascii="Arial" w:eastAsia="Century Gothic" w:hAnsi="Arial" w:cs="Arial"/>
          <w:b/>
          <w:kern w:val="0"/>
          <w:sz w:val="20"/>
          <w:szCs w:val="24"/>
          <w14:ligatures w14:val="none"/>
        </w:rPr>
        <w:t xml:space="preserve">/ </w:t>
      </w:r>
      <w:r>
        <w:rPr>
          <w:rFonts w:ascii="Arial" w:eastAsia="Century Gothic" w:hAnsi="Arial" w:cs="Arial"/>
          <w:b/>
          <w:kern w:val="0"/>
          <w:sz w:val="20"/>
          <w:szCs w:val="24"/>
          <w14:ligatures w14:val="none"/>
        </w:rPr>
        <w:t xml:space="preserve">EVOLUCIÓN JURISPRUDENCIAL / </w:t>
      </w:r>
      <w:r w:rsidR="003218CF">
        <w:rPr>
          <w:rFonts w:ascii="Arial" w:eastAsia="Century Gothic" w:hAnsi="Arial" w:cs="Arial"/>
          <w:b/>
          <w:kern w:val="0"/>
          <w:sz w:val="20"/>
          <w:szCs w:val="24"/>
          <w14:ligatures w14:val="none"/>
        </w:rPr>
        <w:t>5 AÑOS / CÓNYU</w:t>
      </w:r>
      <w:r w:rsidR="00BC32FB">
        <w:rPr>
          <w:rFonts w:ascii="Arial" w:eastAsia="Century Gothic" w:hAnsi="Arial" w:cs="Arial"/>
          <w:b/>
          <w:kern w:val="0"/>
          <w:sz w:val="20"/>
          <w:szCs w:val="24"/>
          <w14:ligatures w14:val="none"/>
        </w:rPr>
        <w:t>G</w:t>
      </w:r>
      <w:r w:rsidR="003218CF">
        <w:rPr>
          <w:rFonts w:ascii="Arial" w:eastAsia="Century Gothic" w:hAnsi="Arial" w:cs="Arial"/>
          <w:b/>
          <w:kern w:val="0"/>
          <w:sz w:val="20"/>
          <w:szCs w:val="24"/>
          <w14:ligatures w14:val="none"/>
        </w:rPr>
        <w:t xml:space="preserve">E O COMPAÑERA / </w:t>
      </w:r>
      <w:r>
        <w:rPr>
          <w:rFonts w:ascii="Arial" w:eastAsia="Century Gothic" w:hAnsi="Arial" w:cs="Arial"/>
          <w:b/>
          <w:kern w:val="0"/>
          <w:sz w:val="20"/>
          <w:szCs w:val="24"/>
          <w14:ligatures w14:val="none"/>
        </w:rPr>
        <w:t>AFILIADO</w:t>
      </w:r>
      <w:r w:rsidR="003218CF">
        <w:rPr>
          <w:rFonts w:ascii="Arial" w:eastAsia="Century Gothic" w:hAnsi="Arial" w:cs="Arial"/>
          <w:b/>
          <w:kern w:val="0"/>
          <w:sz w:val="20"/>
          <w:szCs w:val="24"/>
          <w14:ligatures w14:val="none"/>
        </w:rPr>
        <w:t xml:space="preserve"> O PENSIONADO</w:t>
      </w:r>
    </w:p>
    <w:p w14:paraId="36176234" w14:textId="708AB01D" w:rsidR="008A5512" w:rsidRPr="004D6098" w:rsidRDefault="004D6098" w:rsidP="004D6098">
      <w:pPr>
        <w:tabs>
          <w:tab w:val="left" w:pos="9067"/>
        </w:tabs>
        <w:spacing w:line="240" w:lineRule="auto"/>
        <w:ind w:firstLine="0"/>
        <w:jc w:val="both"/>
        <w:rPr>
          <w:rFonts w:ascii="Arial" w:eastAsia="Century Gothic" w:hAnsi="Arial" w:cs="Arial"/>
          <w:kern w:val="0"/>
          <w:sz w:val="20"/>
          <w:szCs w:val="24"/>
          <w14:ligatures w14:val="none"/>
        </w:rPr>
      </w:pPr>
      <w:r w:rsidRPr="004D6098">
        <w:rPr>
          <w:rFonts w:ascii="Arial" w:eastAsia="Century Gothic" w:hAnsi="Arial" w:cs="Arial"/>
          <w:kern w:val="0"/>
          <w:sz w:val="20"/>
          <w:szCs w:val="24"/>
          <w14:ligatures w14:val="none"/>
        </w:rPr>
        <w:t>A propósito de la interpretación del artículo 47 ibíd., la jurisprudencia de la Corte Suprema de Justicia y de la Corte Constitucional, ha sido variable al momento de considerar el requisito del tiempo mínimo de convivencia. En este punto, la Corte Suprema de Justicia, inicialmente consideró que, independientemente de si el causante era afiliado o pensionado, era necesario acreditar la convivencia mínima de 5 años</w:t>
      </w:r>
      <w:r>
        <w:rPr>
          <w:rFonts w:ascii="Arial" w:eastAsia="Century Gothic" w:hAnsi="Arial" w:cs="Arial"/>
          <w:kern w:val="0"/>
          <w:sz w:val="20"/>
          <w:szCs w:val="24"/>
          <w14:ligatures w14:val="none"/>
        </w:rPr>
        <w:t xml:space="preserve">… </w:t>
      </w:r>
      <w:r w:rsidRPr="004D6098">
        <w:rPr>
          <w:rFonts w:ascii="Arial" w:eastAsia="Century Gothic" w:hAnsi="Arial" w:cs="Arial"/>
          <w:kern w:val="0"/>
          <w:sz w:val="20"/>
          <w:szCs w:val="24"/>
          <w14:ligatures w14:val="none"/>
        </w:rPr>
        <w:t xml:space="preserve">Ahora, a partir de la sentencia </w:t>
      </w:r>
      <w:proofErr w:type="spellStart"/>
      <w:r w:rsidRPr="004D6098">
        <w:rPr>
          <w:rFonts w:ascii="Arial" w:eastAsia="Century Gothic" w:hAnsi="Arial" w:cs="Arial"/>
          <w:kern w:val="0"/>
          <w:sz w:val="20"/>
          <w:szCs w:val="24"/>
          <w14:ligatures w14:val="none"/>
        </w:rPr>
        <w:t>SL1730</w:t>
      </w:r>
      <w:proofErr w:type="spellEnd"/>
      <w:r w:rsidRPr="004D6098">
        <w:rPr>
          <w:rFonts w:ascii="Arial" w:eastAsia="Century Gothic" w:hAnsi="Arial" w:cs="Arial"/>
          <w:kern w:val="0"/>
          <w:sz w:val="20"/>
          <w:szCs w:val="24"/>
          <w14:ligatures w14:val="none"/>
        </w:rPr>
        <w:t>-2020 se fijó una nueva línea jurisprudencial frente a la interpretación del literal a) del artículo 13 de la ley 797 de 2003 a la luz del precepto constitucional de favorabilidad e in dubio pro-operario. Concluye que, para ser beneficiario de la prestación, en calidad de cónyuge o compañero(a) permanente del afiliado que fallece, no es exigible ningún tiempo mínimo de convivencia</w:t>
      </w:r>
      <w:r>
        <w:rPr>
          <w:rFonts w:ascii="Arial" w:eastAsia="Century Gothic" w:hAnsi="Arial" w:cs="Arial"/>
          <w:kern w:val="0"/>
          <w:sz w:val="20"/>
          <w:szCs w:val="24"/>
          <w14:ligatures w14:val="none"/>
        </w:rPr>
        <w:t>…</w:t>
      </w:r>
      <w:r w:rsidR="003218CF">
        <w:rPr>
          <w:rFonts w:ascii="Arial" w:eastAsia="Century Gothic" w:hAnsi="Arial" w:cs="Arial"/>
          <w:kern w:val="0"/>
          <w:sz w:val="20"/>
          <w:szCs w:val="24"/>
          <w14:ligatures w14:val="none"/>
        </w:rPr>
        <w:t xml:space="preserve"> </w:t>
      </w:r>
      <w:r w:rsidR="003218CF" w:rsidRPr="003218CF">
        <w:rPr>
          <w:rFonts w:ascii="Arial" w:eastAsia="Century Gothic" w:hAnsi="Arial" w:cs="Arial"/>
          <w:kern w:val="0"/>
          <w:sz w:val="20"/>
          <w:szCs w:val="24"/>
          <w14:ligatures w14:val="none"/>
        </w:rPr>
        <w:t>Con todo, la máxima Constitucional con la decisión reafirmó que la convivencia mínima requerida para ostentar la calidad de beneficiario de la pensión de sobrevivientes, tanto para el cónyuge como para el compañero o la compañera permanente, es de cinco años, independientemente de si el causante de la prestación es un afiliado o un pensionado</w:t>
      </w:r>
      <w:r w:rsidR="003218CF">
        <w:rPr>
          <w:rFonts w:ascii="Arial" w:eastAsia="Century Gothic" w:hAnsi="Arial" w:cs="Arial"/>
          <w:kern w:val="0"/>
          <w:sz w:val="20"/>
          <w:szCs w:val="24"/>
          <w14:ligatures w14:val="none"/>
        </w:rPr>
        <w:t>…</w:t>
      </w:r>
    </w:p>
    <w:p w14:paraId="3A1F3E22" w14:textId="1FCEE636" w:rsid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541BAA1F" w14:textId="6285B496" w:rsidR="00D80D1D" w:rsidRPr="00E31BD9" w:rsidRDefault="00D80D1D" w:rsidP="00D80D1D">
      <w:pPr>
        <w:tabs>
          <w:tab w:val="left" w:pos="9067"/>
        </w:tabs>
        <w:spacing w:line="240" w:lineRule="auto"/>
        <w:ind w:firstLine="0"/>
        <w:jc w:val="both"/>
        <w:rPr>
          <w:rFonts w:ascii="Arial" w:eastAsia="Century Gothic" w:hAnsi="Arial" w:cs="Arial"/>
          <w:b/>
          <w:kern w:val="0"/>
          <w:sz w:val="20"/>
          <w:szCs w:val="24"/>
          <w14:ligatures w14:val="none"/>
        </w:rPr>
      </w:pPr>
      <w:r>
        <w:rPr>
          <w:rFonts w:ascii="Arial" w:eastAsia="Century Gothic" w:hAnsi="Arial" w:cs="Arial"/>
          <w:b/>
          <w:kern w:val="0"/>
          <w:sz w:val="20"/>
          <w:szCs w:val="24"/>
          <w14:ligatures w14:val="none"/>
        </w:rPr>
        <w:t xml:space="preserve">REQUISITOS / COMPAÑERA, CONVIVENCIA </w:t>
      </w:r>
      <w:r w:rsidRPr="00E31BD9">
        <w:rPr>
          <w:rFonts w:ascii="Arial" w:eastAsia="Century Gothic" w:hAnsi="Arial" w:cs="Arial"/>
          <w:b/>
          <w:kern w:val="0"/>
          <w:sz w:val="20"/>
          <w:szCs w:val="24"/>
          <w14:ligatures w14:val="none"/>
        </w:rPr>
        <w:t xml:space="preserve">/ </w:t>
      </w:r>
      <w:r>
        <w:rPr>
          <w:rFonts w:ascii="Arial" w:eastAsia="Century Gothic" w:hAnsi="Arial" w:cs="Arial"/>
          <w:b/>
          <w:kern w:val="0"/>
          <w:sz w:val="20"/>
          <w:szCs w:val="24"/>
          <w14:ligatures w14:val="none"/>
        </w:rPr>
        <w:t>PADRES, DEPENDENCIA ECONÓMICA</w:t>
      </w:r>
    </w:p>
    <w:p w14:paraId="5F625F03" w14:textId="770ED418" w:rsidR="004D6098" w:rsidRPr="00D80D1D" w:rsidRDefault="003218CF" w:rsidP="00D80D1D">
      <w:pPr>
        <w:tabs>
          <w:tab w:val="left" w:pos="9067"/>
        </w:tabs>
        <w:spacing w:line="240" w:lineRule="auto"/>
        <w:ind w:firstLine="0"/>
        <w:jc w:val="both"/>
        <w:rPr>
          <w:rFonts w:ascii="Arial" w:eastAsia="Century Gothic" w:hAnsi="Arial" w:cs="Arial"/>
          <w:kern w:val="0"/>
          <w:sz w:val="20"/>
          <w:szCs w:val="24"/>
          <w14:ligatures w14:val="none"/>
        </w:rPr>
      </w:pPr>
      <w:r>
        <w:rPr>
          <w:rFonts w:ascii="Arial" w:eastAsia="Century Gothic" w:hAnsi="Arial" w:cs="Arial"/>
          <w:kern w:val="0"/>
          <w:sz w:val="20"/>
          <w:szCs w:val="24"/>
          <w14:ligatures w14:val="none"/>
        </w:rPr>
        <w:t xml:space="preserve">… </w:t>
      </w:r>
      <w:r w:rsidRPr="003218CF">
        <w:rPr>
          <w:rFonts w:ascii="Arial" w:eastAsia="Century Gothic" w:hAnsi="Arial" w:cs="Arial"/>
          <w:kern w:val="0"/>
          <w:sz w:val="20"/>
          <w:szCs w:val="24"/>
          <w14:ligatures w14:val="none"/>
        </w:rPr>
        <w:t xml:space="preserve">la Corte en Sentencia </w:t>
      </w:r>
      <w:proofErr w:type="spellStart"/>
      <w:r w:rsidRPr="003218CF">
        <w:rPr>
          <w:rFonts w:ascii="Arial" w:eastAsia="Century Gothic" w:hAnsi="Arial" w:cs="Arial"/>
          <w:kern w:val="0"/>
          <w:sz w:val="20"/>
          <w:szCs w:val="24"/>
          <w14:ligatures w14:val="none"/>
        </w:rPr>
        <w:t>SL100</w:t>
      </w:r>
      <w:proofErr w:type="spellEnd"/>
      <w:r w:rsidRPr="003218CF">
        <w:rPr>
          <w:rFonts w:ascii="Arial" w:eastAsia="Century Gothic" w:hAnsi="Arial" w:cs="Arial"/>
          <w:kern w:val="0"/>
          <w:sz w:val="20"/>
          <w:szCs w:val="24"/>
          <w14:ligatures w14:val="none"/>
        </w:rPr>
        <w:t xml:space="preserve">-2020 que reitera la </w:t>
      </w:r>
      <w:proofErr w:type="spellStart"/>
      <w:r w:rsidRPr="003218CF">
        <w:rPr>
          <w:rFonts w:ascii="Arial" w:eastAsia="Century Gothic" w:hAnsi="Arial" w:cs="Arial"/>
          <w:kern w:val="0"/>
          <w:sz w:val="20"/>
          <w:szCs w:val="24"/>
          <w14:ligatures w14:val="none"/>
        </w:rPr>
        <w:t>SL1015</w:t>
      </w:r>
      <w:proofErr w:type="spellEnd"/>
      <w:r w:rsidRPr="003218CF">
        <w:rPr>
          <w:rFonts w:ascii="Arial" w:eastAsia="Century Gothic" w:hAnsi="Arial" w:cs="Arial"/>
          <w:kern w:val="0"/>
          <w:sz w:val="20"/>
          <w:szCs w:val="24"/>
          <w14:ligatures w14:val="none"/>
        </w:rPr>
        <w:t xml:space="preserve">-2018 y </w:t>
      </w:r>
      <w:proofErr w:type="spellStart"/>
      <w:r w:rsidRPr="003218CF">
        <w:rPr>
          <w:rFonts w:ascii="Arial" w:eastAsia="Century Gothic" w:hAnsi="Arial" w:cs="Arial"/>
          <w:kern w:val="0"/>
          <w:sz w:val="20"/>
          <w:szCs w:val="24"/>
          <w14:ligatures w14:val="none"/>
        </w:rPr>
        <w:t>SL4099</w:t>
      </w:r>
      <w:proofErr w:type="spellEnd"/>
      <w:r w:rsidRPr="003218CF">
        <w:rPr>
          <w:rFonts w:ascii="Arial" w:eastAsia="Century Gothic" w:hAnsi="Arial" w:cs="Arial"/>
          <w:kern w:val="0"/>
          <w:sz w:val="20"/>
          <w:szCs w:val="24"/>
          <w14:ligatures w14:val="none"/>
        </w:rPr>
        <w:t>-2017, sostiene que la pensión de sobrevivientes no emerge de la sola acreditación del vínculo matrimonial o de hecho que la reclamante asegure haber tenido con el fallecido, porque “… tanto al cónyuge como al compañero permanente les es exigible el presupuesto de la convivencia efectiva, real y material, por el término establecido en la ley, sin que baste con la sola demostración del vínculo matrimonial, para tener la condición de beneficiario”.</w:t>
      </w:r>
      <w:r>
        <w:rPr>
          <w:rFonts w:ascii="Arial" w:eastAsia="Century Gothic" w:hAnsi="Arial" w:cs="Arial"/>
          <w:kern w:val="0"/>
          <w:sz w:val="20"/>
          <w:szCs w:val="24"/>
          <w14:ligatures w14:val="none"/>
        </w:rPr>
        <w:t xml:space="preserve"> (…) </w:t>
      </w:r>
      <w:r w:rsidR="00D80D1D" w:rsidRPr="00D80D1D">
        <w:rPr>
          <w:rFonts w:ascii="Arial" w:eastAsia="Century Gothic" w:hAnsi="Arial" w:cs="Arial"/>
          <w:kern w:val="0"/>
          <w:sz w:val="20"/>
          <w:szCs w:val="24"/>
          <w14:ligatures w14:val="none"/>
        </w:rPr>
        <w:t xml:space="preserve">la Corte en sentencia </w:t>
      </w:r>
      <w:proofErr w:type="spellStart"/>
      <w:r w:rsidR="00D80D1D" w:rsidRPr="00D80D1D">
        <w:rPr>
          <w:rFonts w:ascii="Arial" w:eastAsia="Century Gothic" w:hAnsi="Arial" w:cs="Arial"/>
          <w:kern w:val="0"/>
          <w:sz w:val="20"/>
          <w:szCs w:val="24"/>
          <w14:ligatures w14:val="none"/>
        </w:rPr>
        <w:t>SL2992</w:t>
      </w:r>
      <w:proofErr w:type="spellEnd"/>
      <w:r w:rsidR="00D80D1D" w:rsidRPr="00D80D1D">
        <w:rPr>
          <w:rFonts w:ascii="Arial" w:eastAsia="Century Gothic" w:hAnsi="Arial" w:cs="Arial"/>
          <w:kern w:val="0"/>
          <w:sz w:val="20"/>
          <w:szCs w:val="24"/>
          <w14:ligatures w14:val="none"/>
        </w:rPr>
        <w:t>/2022 enseña que la dependencia económica de los padres respecto de su hijo no tiene que ser total y absoluta, es decir, que si bien debe existir una relación de sujeción de aquellos en relación con la ayuda del afiliado, tal situación no excluye que puedan percibir rentas o ingresos adicionales, tampoco el recibir ingresos por su propio trabajo o recursos de otras fuentes y se puntualiza que el ostentar la propiedad de un inmueble o tener una pensión tampoco la desvirtúa</w:t>
      </w:r>
      <w:r w:rsidR="00D80D1D">
        <w:rPr>
          <w:rFonts w:ascii="Arial" w:eastAsia="Century Gothic" w:hAnsi="Arial" w:cs="Arial"/>
          <w:kern w:val="0"/>
          <w:sz w:val="20"/>
          <w:szCs w:val="24"/>
          <w14:ligatures w14:val="none"/>
        </w:rPr>
        <w:t>…</w:t>
      </w:r>
    </w:p>
    <w:p w14:paraId="1AAE4F8F" w14:textId="59D7AA4D" w:rsidR="004D6098" w:rsidRDefault="004D6098" w:rsidP="008A5512">
      <w:pPr>
        <w:tabs>
          <w:tab w:val="left" w:pos="9067"/>
        </w:tabs>
        <w:spacing w:line="240" w:lineRule="auto"/>
        <w:ind w:firstLine="0"/>
        <w:jc w:val="both"/>
        <w:rPr>
          <w:rFonts w:ascii="Arial" w:eastAsia="Century Gothic" w:hAnsi="Arial" w:cs="Arial"/>
          <w:kern w:val="0"/>
          <w:sz w:val="20"/>
          <w:szCs w:val="24"/>
          <w14:ligatures w14:val="none"/>
        </w:rPr>
      </w:pPr>
    </w:p>
    <w:p w14:paraId="41AD3F4A" w14:textId="77777777" w:rsidR="00D80D1D" w:rsidRPr="008A5512" w:rsidRDefault="00D80D1D" w:rsidP="008A5512">
      <w:pPr>
        <w:tabs>
          <w:tab w:val="left" w:pos="9067"/>
        </w:tabs>
        <w:spacing w:line="240" w:lineRule="auto"/>
        <w:ind w:firstLine="0"/>
        <w:jc w:val="both"/>
        <w:rPr>
          <w:rFonts w:ascii="Arial" w:eastAsia="Century Gothic" w:hAnsi="Arial" w:cs="Arial"/>
          <w:kern w:val="0"/>
          <w:sz w:val="20"/>
          <w:szCs w:val="24"/>
          <w14:ligatures w14:val="none"/>
        </w:rPr>
      </w:pPr>
    </w:p>
    <w:p w14:paraId="5B9F5EA4" w14:textId="77777777" w:rsidR="008A5512" w:rsidRP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7712A901" w14:textId="77777777"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Proceso:</w:t>
      </w:r>
      <w:r w:rsidRPr="008A5512">
        <w:rPr>
          <w:rFonts w:ascii="Arial" w:eastAsia="Century Gothic" w:hAnsi="Arial" w:cs="Arial"/>
          <w:kern w:val="0"/>
          <w:sz w:val="20"/>
          <w:szCs w:val="24"/>
          <w14:ligatures w14:val="none"/>
        </w:rPr>
        <w:tab/>
        <w:t>Ordinario Laboral</w:t>
      </w:r>
    </w:p>
    <w:p w14:paraId="21EA78C3" w14:textId="77777777"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Radicado:</w:t>
      </w:r>
      <w:r w:rsidRPr="008A5512">
        <w:rPr>
          <w:rFonts w:ascii="Arial" w:eastAsia="Century Gothic" w:hAnsi="Arial" w:cs="Arial"/>
          <w:kern w:val="0"/>
          <w:sz w:val="20"/>
          <w:szCs w:val="24"/>
          <w14:ligatures w14:val="none"/>
        </w:rPr>
        <w:tab/>
        <w:t>66001310500320190040801</w:t>
      </w:r>
    </w:p>
    <w:p w14:paraId="3B278BCF" w14:textId="77777777"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Demandante:</w:t>
      </w:r>
      <w:r w:rsidRPr="008A5512">
        <w:rPr>
          <w:rFonts w:ascii="Arial" w:eastAsia="Century Gothic" w:hAnsi="Arial" w:cs="Arial"/>
          <w:kern w:val="0"/>
          <w:sz w:val="20"/>
          <w:szCs w:val="24"/>
          <w14:ligatures w14:val="none"/>
        </w:rPr>
        <w:tab/>
        <w:t>Amparo Orozco</w:t>
      </w:r>
    </w:p>
    <w:p w14:paraId="772B5C29" w14:textId="77777777"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Demandado:</w:t>
      </w:r>
      <w:r w:rsidRPr="008A5512">
        <w:rPr>
          <w:rFonts w:ascii="Arial" w:eastAsia="Century Gothic" w:hAnsi="Arial" w:cs="Arial"/>
          <w:kern w:val="0"/>
          <w:sz w:val="20"/>
          <w:szCs w:val="24"/>
          <w14:ligatures w14:val="none"/>
        </w:rPr>
        <w:tab/>
        <w:t>AFP Protección S.A.</w:t>
      </w:r>
    </w:p>
    <w:p w14:paraId="557B9A89" w14:textId="77777777"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Vinculada:</w:t>
      </w:r>
      <w:r w:rsidRPr="008A5512">
        <w:rPr>
          <w:rFonts w:ascii="Arial" w:eastAsia="Century Gothic" w:hAnsi="Arial" w:cs="Arial"/>
          <w:kern w:val="0"/>
          <w:sz w:val="20"/>
          <w:szCs w:val="24"/>
          <w14:ligatures w14:val="none"/>
        </w:rPr>
        <w:tab/>
        <w:t>Sandra Milena Suárez Lozada</w:t>
      </w:r>
    </w:p>
    <w:p w14:paraId="01E46D8A" w14:textId="3C06C7AD"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Tema:</w:t>
      </w:r>
      <w:r>
        <w:rPr>
          <w:rFonts w:ascii="Arial" w:eastAsia="Century Gothic" w:hAnsi="Arial" w:cs="Arial"/>
          <w:kern w:val="0"/>
          <w:sz w:val="20"/>
          <w:szCs w:val="24"/>
          <w14:ligatures w14:val="none"/>
        </w:rPr>
        <w:tab/>
      </w:r>
      <w:r w:rsidRPr="008A5512">
        <w:rPr>
          <w:rFonts w:ascii="Arial" w:eastAsia="Century Gothic" w:hAnsi="Arial" w:cs="Arial"/>
          <w:kern w:val="0"/>
          <w:sz w:val="20"/>
          <w:szCs w:val="24"/>
          <w14:ligatures w14:val="none"/>
        </w:rPr>
        <w:tab/>
        <w:t>Apelación sentencia 15 de marzo de 2023</w:t>
      </w:r>
    </w:p>
    <w:p w14:paraId="334AEC99" w14:textId="77777777" w:rsidR="008A5512" w:rsidRPr="008A5512" w:rsidRDefault="008A5512" w:rsidP="008A5512">
      <w:pPr>
        <w:spacing w:line="240" w:lineRule="auto"/>
        <w:ind w:firstLine="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Juzgado:</w:t>
      </w:r>
      <w:r w:rsidRPr="008A5512">
        <w:rPr>
          <w:rFonts w:ascii="Arial" w:eastAsia="Century Gothic" w:hAnsi="Arial" w:cs="Arial"/>
          <w:kern w:val="0"/>
          <w:sz w:val="20"/>
          <w:szCs w:val="24"/>
          <w14:ligatures w14:val="none"/>
        </w:rPr>
        <w:tab/>
        <w:t>Tercero Laboral del Circuito</w:t>
      </w:r>
    </w:p>
    <w:p w14:paraId="09BDB199" w14:textId="6F95AEF5" w:rsidR="008A5512" w:rsidRPr="008A5512" w:rsidRDefault="008A5512" w:rsidP="008A5512">
      <w:pPr>
        <w:spacing w:line="240" w:lineRule="auto"/>
        <w:ind w:left="1410" w:hanging="1410"/>
        <w:jc w:val="both"/>
        <w:rPr>
          <w:rFonts w:ascii="Arial" w:eastAsia="Century Gothic" w:hAnsi="Arial" w:cs="Arial"/>
          <w:kern w:val="0"/>
          <w:sz w:val="20"/>
          <w:szCs w:val="24"/>
          <w14:ligatures w14:val="none"/>
        </w:rPr>
      </w:pPr>
      <w:r w:rsidRPr="008A5512">
        <w:rPr>
          <w:rFonts w:ascii="Arial" w:eastAsia="Century Gothic" w:hAnsi="Arial" w:cs="Arial"/>
          <w:kern w:val="0"/>
          <w:sz w:val="20"/>
          <w:szCs w:val="24"/>
          <w14:ligatures w14:val="none"/>
        </w:rPr>
        <w:t>Asunto:</w:t>
      </w:r>
      <w:r>
        <w:rPr>
          <w:rFonts w:ascii="Arial" w:eastAsia="Century Gothic" w:hAnsi="Arial" w:cs="Arial"/>
          <w:kern w:val="0"/>
          <w:sz w:val="20"/>
          <w:szCs w:val="24"/>
          <w14:ligatures w14:val="none"/>
        </w:rPr>
        <w:tab/>
      </w:r>
      <w:r w:rsidRPr="008A5512">
        <w:rPr>
          <w:rFonts w:ascii="Arial" w:eastAsia="Century Gothic" w:hAnsi="Arial" w:cs="Arial"/>
          <w:kern w:val="0"/>
          <w:sz w:val="20"/>
          <w:szCs w:val="24"/>
          <w14:ligatures w14:val="none"/>
        </w:rPr>
        <w:tab/>
        <w:t xml:space="preserve">Pensión de sobrevivientes – </w:t>
      </w:r>
      <w:r>
        <w:rPr>
          <w:rFonts w:ascii="Arial" w:eastAsia="Century Gothic" w:hAnsi="Arial" w:cs="Arial"/>
          <w:kern w:val="0"/>
          <w:sz w:val="20"/>
          <w:szCs w:val="24"/>
          <w14:ligatures w14:val="none"/>
        </w:rPr>
        <w:t>M</w:t>
      </w:r>
      <w:r w:rsidRPr="008A5512">
        <w:rPr>
          <w:rFonts w:ascii="Arial" w:eastAsia="Century Gothic" w:hAnsi="Arial" w:cs="Arial"/>
          <w:kern w:val="0"/>
          <w:sz w:val="20"/>
          <w:szCs w:val="24"/>
          <w14:ligatures w14:val="none"/>
        </w:rPr>
        <w:t xml:space="preserve">uerte de afiliado – </w:t>
      </w:r>
      <w:r>
        <w:rPr>
          <w:rFonts w:ascii="Arial" w:eastAsia="Century Gothic" w:hAnsi="Arial" w:cs="Arial"/>
          <w:kern w:val="0"/>
          <w:sz w:val="20"/>
          <w:szCs w:val="24"/>
          <w14:ligatures w14:val="none"/>
        </w:rPr>
        <w:t xml:space="preserve"> </w:t>
      </w:r>
      <w:r w:rsidRPr="008A5512">
        <w:rPr>
          <w:rFonts w:ascii="Arial" w:eastAsia="Century Gothic" w:hAnsi="Arial" w:cs="Arial"/>
          <w:kern w:val="0"/>
          <w:sz w:val="20"/>
          <w:szCs w:val="24"/>
          <w14:ligatures w14:val="none"/>
        </w:rPr>
        <w:t>Disputa entre compañera permanente y madre del causante</w:t>
      </w:r>
    </w:p>
    <w:p w14:paraId="4D52E3F1" w14:textId="77777777" w:rsidR="008A5512" w:rsidRP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7FFF7894" w14:textId="77777777" w:rsidR="008A5512" w:rsidRP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06C1B26A" w14:textId="77777777" w:rsidR="008A5512" w:rsidRPr="008A5512" w:rsidRDefault="008A5512" w:rsidP="008A5512">
      <w:pPr>
        <w:tabs>
          <w:tab w:val="left" w:pos="9067"/>
        </w:tabs>
        <w:spacing w:line="240" w:lineRule="auto"/>
        <w:ind w:firstLine="0"/>
        <w:jc w:val="both"/>
        <w:rPr>
          <w:rFonts w:ascii="Arial" w:eastAsia="Century Gothic" w:hAnsi="Arial" w:cs="Arial"/>
          <w:kern w:val="0"/>
          <w:sz w:val="20"/>
          <w:szCs w:val="24"/>
          <w14:ligatures w14:val="none"/>
        </w:rPr>
      </w:pPr>
    </w:p>
    <w:p w14:paraId="4FE64EAB" w14:textId="77777777" w:rsidR="008A5512" w:rsidRPr="008A5512" w:rsidRDefault="008A5512" w:rsidP="008A5512">
      <w:pPr>
        <w:tabs>
          <w:tab w:val="left" w:pos="9067"/>
        </w:tabs>
        <w:spacing w:line="276" w:lineRule="auto"/>
        <w:ind w:firstLine="0"/>
        <w:jc w:val="center"/>
        <w:rPr>
          <w:rFonts w:ascii="Bookman Old Style" w:eastAsia="Century Gothic" w:hAnsi="Bookman Old Style" w:cs="Arial"/>
          <w:b/>
          <w:bCs/>
          <w:kern w:val="0"/>
          <w:sz w:val="24"/>
          <w:szCs w:val="24"/>
          <w14:ligatures w14:val="none"/>
        </w:rPr>
      </w:pPr>
      <w:r w:rsidRPr="008A5512">
        <w:rPr>
          <w:rFonts w:ascii="Bookman Old Style" w:eastAsia="Century Gothic" w:hAnsi="Bookman Old Style" w:cs="Arial"/>
          <w:b/>
          <w:bCs/>
          <w:kern w:val="0"/>
          <w:sz w:val="24"/>
          <w:szCs w:val="24"/>
          <w14:ligatures w14:val="none"/>
        </w:rPr>
        <w:t>TRIBUNAL SUPERIOR – SALA DE DECISIÓN LABORAL</w:t>
      </w:r>
    </w:p>
    <w:p w14:paraId="5164DEDF" w14:textId="77777777" w:rsidR="008A5512" w:rsidRPr="008A5512" w:rsidRDefault="008A5512" w:rsidP="008A5512">
      <w:pPr>
        <w:tabs>
          <w:tab w:val="left" w:pos="9067"/>
        </w:tabs>
        <w:spacing w:line="276" w:lineRule="auto"/>
        <w:ind w:firstLine="0"/>
        <w:jc w:val="center"/>
        <w:rPr>
          <w:rFonts w:ascii="Bookman Old Style" w:eastAsia="Century Gothic" w:hAnsi="Bookman Old Style" w:cs="Times New Roman"/>
          <w:noProof/>
          <w:kern w:val="0"/>
          <w:sz w:val="24"/>
          <w:szCs w:val="24"/>
          <w14:ligatures w14:val="none"/>
        </w:rPr>
      </w:pPr>
      <w:r w:rsidRPr="008A5512">
        <w:rPr>
          <w:rFonts w:ascii="Bookman Old Style" w:eastAsia="Century Gothic" w:hAnsi="Bookman Old Style" w:cs="Arial"/>
          <w:b/>
          <w:bCs/>
          <w:kern w:val="0"/>
          <w:sz w:val="24"/>
          <w:szCs w:val="24"/>
          <w14:ligatures w14:val="none"/>
        </w:rPr>
        <w:lastRenderedPageBreak/>
        <w:t>DISTRITO JUDICIAL DE PEREIRA</w:t>
      </w:r>
      <w:r w:rsidRPr="008A5512">
        <w:rPr>
          <w:rFonts w:ascii="Bookman Old Style" w:eastAsia="Century Gothic" w:hAnsi="Bookman Old Style" w:cs="Times New Roman"/>
          <w:noProof/>
          <w:kern w:val="0"/>
          <w:sz w:val="24"/>
          <w:szCs w:val="24"/>
          <w14:ligatures w14:val="none"/>
        </w:rPr>
        <w:t xml:space="preserve"> </w:t>
      </w:r>
    </w:p>
    <w:p w14:paraId="25C6E84E" w14:textId="77777777" w:rsidR="008A5512" w:rsidRPr="008A5512" w:rsidRDefault="008A5512" w:rsidP="008A5512">
      <w:pPr>
        <w:tabs>
          <w:tab w:val="left" w:pos="9067"/>
        </w:tabs>
        <w:spacing w:line="276" w:lineRule="auto"/>
        <w:ind w:firstLine="0"/>
        <w:jc w:val="center"/>
        <w:rPr>
          <w:rFonts w:ascii="Bookman Old Style" w:eastAsia="Century Gothic" w:hAnsi="Bookman Old Style" w:cs="Arial"/>
          <w:kern w:val="0"/>
          <w:sz w:val="24"/>
          <w:szCs w:val="24"/>
          <w14:ligatures w14:val="none"/>
        </w:rPr>
      </w:pPr>
      <w:r w:rsidRPr="008A5512">
        <w:rPr>
          <w:rFonts w:ascii="Bookman Old Style" w:eastAsia="Century Gothic" w:hAnsi="Bookman Old Style" w:cs="Times New Roman"/>
          <w:noProof/>
          <w:kern w:val="0"/>
          <w:sz w:val="24"/>
          <w:szCs w:val="24"/>
          <w:lang w:val="en-US"/>
          <w14:ligatures w14:val="none"/>
        </w:rPr>
        <w:drawing>
          <wp:inline distT="0" distB="0" distL="0" distR="0" wp14:anchorId="54157AF7" wp14:editId="571B2621">
            <wp:extent cx="474980" cy="5715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inline>
        </w:drawing>
      </w:r>
    </w:p>
    <w:p w14:paraId="5ACAC343" w14:textId="77777777" w:rsidR="008A5512" w:rsidRPr="008A5512" w:rsidRDefault="008A5512" w:rsidP="008A5512">
      <w:pPr>
        <w:tabs>
          <w:tab w:val="left" w:pos="9067"/>
        </w:tabs>
        <w:spacing w:line="276" w:lineRule="auto"/>
        <w:ind w:firstLine="0"/>
        <w:jc w:val="center"/>
        <w:rPr>
          <w:rFonts w:ascii="Bookman Old Style" w:eastAsia="Century Gothic" w:hAnsi="Bookman Old Style" w:cs="Arial"/>
          <w:kern w:val="0"/>
          <w:sz w:val="24"/>
          <w:szCs w:val="24"/>
          <w14:ligatures w14:val="none"/>
        </w:rPr>
      </w:pPr>
      <w:r w:rsidRPr="008A5512">
        <w:rPr>
          <w:rFonts w:ascii="Bookman Old Style" w:eastAsia="Century Gothic" w:hAnsi="Bookman Old Style" w:cs="Arial"/>
          <w:bCs/>
          <w:kern w:val="0"/>
          <w:sz w:val="24"/>
          <w:szCs w:val="24"/>
          <w14:ligatures w14:val="none"/>
        </w:rPr>
        <w:t xml:space="preserve">Magistrado Ponente: </w:t>
      </w:r>
      <w:r w:rsidRPr="008A5512">
        <w:rPr>
          <w:rFonts w:ascii="Bookman Old Style" w:eastAsia="Century Gothic" w:hAnsi="Bookman Old Style" w:cs="Arial"/>
          <w:b/>
          <w:bCs/>
          <w:kern w:val="0"/>
          <w:sz w:val="24"/>
          <w:szCs w:val="24"/>
          <w14:ligatures w14:val="none"/>
        </w:rPr>
        <w:t xml:space="preserve">GERMÁN DARÍO </w:t>
      </w:r>
      <w:proofErr w:type="spellStart"/>
      <w:r w:rsidRPr="008A5512">
        <w:rPr>
          <w:rFonts w:ascii="Bookman Old Style" w:eastAsia="Century Gothic" w:hAnsi="Bookman Old Style" w:cs="Arial"/>
          <w:b/>
          <w:bCs/>
          <w:kern w:val="0"/>
          <w:sz w:val="24"/>
          <w:szCs w:val="24"/>
          <w14:ligatures w14:val="none"/>
        </w:rPr>
        <w:t>GÓEZ</w:t>
      </w:r>
      <w:proofErr w:type="spellEnd"/>
      <w:r w:rsidRPr="008A5512">
        <w:rPr>
          <w:rFonts w:ascii="Bookman Old Style" w:eastAsia="Century Gothic" w:hAnsi="Bookman Old Style" w:cs="Arial"/>
          <w:b/>
          <w:bCs/>
          <w:kern w:val="0"/>
          <w:sz w:val="24"/>
          <w:szCs w:val="24"/>
          <w14:ligatures w14:val="none"/>
        </w:rPr>
        <w:t xml:space="preserve"> VINASCO</w:t>
      </w:r>
    </w:p>
    <w:p w14:paraId="2FB1D3C2" w14:textId="77777777" w:rsidR="008A5512" w:rsidRPr="008A5512" w:rsidRDefault="008A5512"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11900D51" w14:textId="7C3F1C96" w:rsidR="00F36F87" w:rsidRPr="00EE3660" w:rsidRDefault="00F32671" w:rsidP="00EE3660">
      <w:pPr>
        <w:spacing w:line="276" w:lineRule="auto"/>
        <w:ind w:firstLine="0"/>
        <w:jc w:val="center"/>
        <w:rPr>
          <w:rFonts w:ascii="Bookman Old Style" w:hAnsi="Bookman Old Style" w:cs="Times New Roman"/>
          <w:sz w:val="24"/>
          <w:szCs w:val="24"/>
        </w:rPr>
      </w:pPr>
      <w:r w:rsidRPr="00EE3660">
        <w:rPr>
          <w:rFonts w:ascii="Bookman Old Style" w:hAnsi="Bookman Old Style" w:cs="Times New Roman"/>
          <w:sz w:val="24"/>
          <w:szCs w:val="24"/>
        </w:rPr>
        <w:t xml:space="preserve">Pereira, veintidós </w:t>
      </w:r>
      <w:r w:rsidR="00F36F87" w:rsidRPr="00EE3660">
        <w:rPr>
          <w:rFonts w:ascii="Bookman Old Style" w:hAnsi="Bookman Old Style" w:cs="Times New Roman"/>
          <w:sz w:val="24"/>
          <w:szCs w:val="24"/>
        </w:rPr>
        <w:t>(</w:t>
      </w:r>
      <w:r w:rsidRPr="00EE3660">
        <w:rPr>
          <w:rFonts w:ascii="Bookman Old Style" w:hAnsi="Bookman Old Style" w:cs="Times New Roman"/>
          <w:sz w:val="24"/>
          <w:szCs w:val="24"/>
        </w:rPr>
        <w:t>22</w:t>
      </w:r>
      <w:r w:rsidR="00F36F87" w:rsidRPr="00EE3660">
        <w:rPr>
          <w:rFonts w:ascii="Bookman Old Style" w:hAnsi="Bookman Old Style" w:cs="Times New Roman"/>
          <w:sz w:val="24"/>
          <w:szCs w:val="24"/>
        </w:rPr>
        <w:t xml:space="preserve">) de </w:t>
      </w:r>
      <w:r w:rsidRPr="00EE3660">
        <w:rPr>
          <w:rFonts w:ascii="Bookman Old Style" w:hAnsi="Bookman Old Style" w:cs="Times New Roman"/>
          <w:sz w:val="24"/>
          <w:szCs w:val="24"/>
        </w:rPr>
        <w:t xml:space="preserve">julio </w:t>
      </w:r>
      <w:r w:rsidR="00F36F87" w:rsidRPr="00EE3660">
        <w:rPr>
          <w:rFonts w:ascii="Bookman Old Style" w:hAnsi="Bookman Old Style" w:cs="Times New Roman"/>
          <w:sz w:val="24"/>
          <w:szCs w:val="24"/>
        </w:rPr>
        <w:t>de dos mil veinticuatro (2024)</w:t>
      </w:r>
    </w:p>
    <w:p w14:paraId="5E5B90F3" w14:textId="77777777" w:rsidR="00F36F87" w:rsidRPr="00EE3660" w:rsidRDefault="00F36F87" w:rsidP="00EE3660">
      <w:pPr>
        <w:spacing w:line="276" w:lineRule="auto"/>
        <w:jc w:val="center"/>
        <w:rPr>
          <w:rFonts w:ascii="Bookman Old Style" w:hAnsi="Bookman Old Style" w:cs="Times New Roman"/>
          <w:sz w:val="24"/>
          <w:szCs w:val="24"/>
        </w:rPr>
      </w:pPr>
      <w:bookmarkStart w:id="1" w:name="_Hlk149596036"/>
    </w:p>
    <w:p w14:paraId="79D4A0C7" w14:textId="6BC104ED" w:rsidR="00F36F87" w:rsidRPr="00EE3660" w:rsidRDefault="00F32671" w:rsidP="00EE3660">
      <w:pPr>
        <w:spacing w:line="276" w:lineRule="auto"/>
        <w:ind w:firstLine="0"/>
        <w:jc w:val="center"/>
        <w:rPr>
          <w:rFonts w:ascii="Bookman Old Style" w:hAnsi="Bookman Old Style" w:cs="Times New Roman"/>
          <w:sz w:val="24"/>
          <w:szCs w:val="24"/>
        </w:rPr>
      </w:pPr>
      <w:r w:rsidRPr="00EE3660">
        <w:rPr>
          <w:rFonts w:ascii="Bookman Old Style" w:hAnsi="Bookman Old Style" w:cs="Times New Roman"/>
          <w:sz w:val="24"/>
          <w:szCs w:val="24"/>
        </w:rPr>
        <w:t>Aprobado por acta No. 110</w:t>
      </w:r>
      <w:r w:rsidR="00F36F87" w:rsidRPr="00EE3660">
        <w:rPr>
          <w:rFonts w:ascii="Bookman Old Style" w:hAnsi="Bookman Old Style" w:cs="Times New Roman"/>
          <w:sz w:val="24"/>
          <w:szCs w:val="24"/>
        </w:rPr>
        <w:t xml:space="preserve"> del (</w:t>
      </w:r>
      <w:r w:rsidRPr="00EE3660">
        <w:rPr>
          <w:rFonts w:ascii="Bookman Old Style" w:hAnsi="Bookman Old Style" w:cs="Times New Roman"/>
          <w:sz w:val="24"/>
          <w:szCs w:val="24"/>
        </w:rPr>
        <w:t>16</w:t>
      </w:r>
      <w:r w:rsidR="00F36F87" w:rsidRPr="00EE3660">
        <w:rPr>
          <w:rFonts w:ascii="Bookman Old Style" w:hAnsi="Bookman Old Style" w:cs="Times New Roman"/>
          <w:sz w:val="24"/>
          <w:szCs w:val="24"/>
        </w:rPr>
        <w:t>/</w:t>
      </w:r>
      <w:r w:rsidRPr="00EE3660">
        <w:rPr>
          <w:rFonts w:ascii="Bookman Old Style" w:hAnsi="Bookman Old Style" w:cs="Times New Roman"/>
          <w:sz w:val="24"/>
          <w:szCs w:val="24"/>
        </w:rPr>
        <w:t>07/</w:t>
      </w:r>
      <w:r w:rsidR="00F36F87" w:rsidRPr="00EE3660">
        <w:rPr>
          <w:rFonts w:ascii="Bookman Old Style" w:hAnsi="Bookman Old Style" w:cs="Times New Roman"/>
          <w:sz w:val="24"/>
          <w:szCs w:val="24"/>
        </w:rPr>
        <w:t>2024)</w:t>
      </w:r>
    </w:p>
    <w:bookmarkEnd w:id="1"/>
    <w:p w14:paraId="6D28DEB6" w14:textId="77777777" w:rsidR="00F36F87" w:rsidRPr="00EE3660" w:rsidRDefault="00F36F87" w:rsidP="00EE3660">
      <w:pPr>
        <w:spacing w:line="276" w:lineRule="auto"/>
        <w:rPr>
          <w:rFonts w:ascii="Bookman Old Style" w:hAnsi="Bookman Old Style" w:cs="Times New Roman"/>
          <w:sz w:val="24"/>
          <w:szCs w:val="24"/>
        </w:rPr>
      </w:pPr>
    </w:p>
    <w:p w14:paraId="53F4E606" w14:textId="77777777" w:rsidR="00F36F87" w:rsidRPr="00EE3660" w:rsidRDefault="00F36F87" w:rsidP="00EE3660">
      <w:pPr>
        <w:spacing w:line="276" w:lineRule="auto"/>
        <w:rPr>
          <w:rFonts w:ascii="Bookman Old Style" w:hAnsi="Bookman Old Style" w:cs="Times New Roman"/>
          <w:sz w:val="24"/>
          <w:szCs w:val="24"/>
        </w:rPr>
      </w:pPr>
    </w:p>
    <w:p w14:paraId="75296265" w14:textId="082843F7" w:rsidR="00F36F87" w:rsidRPr="00EE3660" w:rsidRDefault="00F36F87" w:rsidP="00EE3660">
      <w:pPr>
        <w:spacing w:line="276" w:lineRule="auto"/>
        <w:ind w:firstLine="0"/>
        <w:jc w:val="both"/>
        <w:rPr>
          <w:rFonts w:ascii="Bookman Old Style" w:hAnsi="Bookman Old Style" w:cs="Times New Roman"/>
          <w:b/>
          <w:bCs/>
          <w:sz w:val="24"/>
          <w:szCs w:val="24"/>
        </w:rPr>
      </w:pPr>
      <w:r w:rsidRPr="00EE3660">
        <w:rPr>
          <w:rFonts w:ascii="Bookman Old Style" w:hAnsi="Bookman Old Style" w:cs="Times New Roman"/>
          <w:sz w:val="24"/>
          <w:szCs w:val="24"/>
        </w:rPr>
        <w:t>El Tribunal Superior de Distrito Judicial de Pereira, Sala de Decisión Laboral, procede a resolver el recurso de apelación</w:t>
      </w:r>
      <w:r w:rsidR="00DA3C33" w:rsidRPr="00EE3660">
        <w:rPr>
          <w:rFonts w:ascii="Bookman Old Style" w:hAnsi="Bookman Old Style" w:cs="Times New Roman"/>
          <w:sz w:val="24"/>
          <w:szCs w:val="24"/>
        </w:rPr>
        <w:t xml:space="preserve"> y </w:t>
      </w:r>
      <w:r w:rsidR="00175A08" w:rsidRPr="00EE3660">
        <w:rPr>
          <w:rFonts w:ascii="Bookman Old Style" w:hAnsi="Bookman Old Style" w:cs="Times New Roman"/>
          <w:sz w:val="24"/>
          <w:szCs w:val="24"/>
        </w:rPr>
        <w:t>el grado de consulta a favor de la accionante</w:t>
      </w:r>
      <w:r w:rsidRPr="00EE3660">
        <w:rPr>
          <w:rFonts w:ascii="Bookman Old Style" w:hAnsi="Bookman Old Style" w:cs="Times New Roman"/>
          <w:sz w:val="24"/>
          <w:szCs w:val="24"/>
        </w:rPr>
        <w:t xml:space="preserve">, respecto de la sentencia proferida por el Juzgado </w:t>
      </w:r>
      <w:r w:rsidR="00175A08" w:rsidRPr="00EE3660">
        <w:rPr>
          <w:rFonts w:ascii="Bookman Old Style" w:hAnsi="Bookman Old Style" w:cs="Times New Roman"/>
          <w:sz w:val="24"/>
          <w:szCs w:val="24"/>
        </w:rPr>
        <w:t xml:space="preserve">Tercero </w:t>
      </w:r>
      <w:r w:rsidRPr="00EE3660">
        <w:rPr>
          <w:rFonts w:ascii="Bookman Old Style" w:hAnsi="Bookman Old Style" w:cs="Times New Roman"/>
          <w:sz w:val="24"/>
          <w:szCs w:val="24"/>
        </w:rPr>
        <w:t xml:space="preserve">Laboral del Circuito de Pereira, dentro del proceso </w:t>
      </w:r>
      <w:r w:rsidRPr="00C7333E">
        <w:rPr>
          <w:rFonts w:ascii="Bookman Old Style" w:hAnsi="Bookman Old Style" w:cs="Times New Roman"/>
          <w:b/>
          <w:sz w:val="24"/>
          <w:szCs w:val="24"/>
        </w:rPr>
        <w:t>ordinario</w:t>
      </w:r>
      <w:r w:rsidR="00C7333E">
        <w:rPr>
          <w:rFonts w:ascii="Bookman Old Style" w:hAnsi="Bookman Old Style" w:cs="Times New Roman"/>
          <w:b/>
          <w:sz w:val="24"/>
          <w:szCs w:val="24"/>
        </w:rPr>
        <w:t xml:space="preserve"> laboral</w:t>
      </w:r>
      <w:r w:rsidRPr="00EE3660">
        <w:rPr>
          <w:rFonts w:ascii="Bookman Old Style" w:hAnsi="Bookman Old Style" w:cs="Times New Roman"/>
          <w:sz w:val="24"/>
          <w:szCs w:val="24"/>
        </w:rPr>
        <w:t xml:space="preserve"> promovido por </w:t>
      </w:r>
      <w:r w:rsidR="00175A08" w:rsidRPr="00EE3660">
        <w:rPr>
          <w:rFonts w:ascii="Bookman Old Style" w:hAnsi="Bookman Old Style" w:cs="Times New Roman"/>
          <w:b/>
          <w:bCs/>
          <w:sz w:val="24"/>
          <w:szCs w:val="24"/>
        </w:rPr>
        <w:t>AMPARO OROZCO</w:t>
      </w:r>
      <w:r w:rsidRPr="00EE3660">
        <w:rPr>
          <w:rFonts w:ascii="Bookman Old Style" w:hAnsi="Bookman Old Style" w:cs="Times New Roman"/>
          <w:b/>
          <w:bCs/>
          <w:sz w:val="24"/>
          <w:szCs w:val="24"/>
        </w:rPr>
        <w:t xml:space="preserve"> </w:t>
      </w:r>
      <w:r w:rsidRPr="00EE3660">
        <w:rPr>
          <w:rFonts w:ascii="Bookman Old Style" w:hAnsi="Bookman Old Style" w:cs="Times New Roman"/>
          <w:sz w:val="24"/>
          <w:szCs w:val="24"/>
        </w:rPr>
        <w:t xml:space="preserve">en contra de </w:t>
      </w:r>
      <w:r w:rsidR="00937CAD" w:rsidRPr="00EE3660">
        <w:rPr>
          <w:rFonts w:ascii="Bookman Old Style" w:hAnsi="Bookman Old Style" w:cs="Times New Roman"/>
          <w:sz w:val="24"/>
          <w:szCs w:val="24"/>
        </w:rPr>
        <w:t xml:space="preserve">la </w:t>
      </w:r>
      <w:r w:rsidR="00937CAD" w:rsidRPr="00EE3660">
        <w:rPr>
          <w:rFonts w:ascii="Bookman Old Style" w:hAnsi="Bookman Old Style" w:cs="Times New Roman"/>
          <w:b/>
          <w:bCs/>
          <w:sz w:val="24"/>
          <w:szCs w:val="24"/>
        </w:rPr>
        <w:t xml:space="preserve">ADMINISTRADORA DE PENSIONES Y CESANTÍAS </w:t>
      </w:r>
      <w:r w:rsidR="00E40081" w:rsidRPr="00EE3660">
        <w:rPr>
          <w:rFonts w:ascii="Bookman Old Style" w:hAnsi="Bookman Old Style" w:cs="Times New Roman"/>
          <w:b/>
          <w:bCs/>
          <w:sz w:val="24"/>
          <w:szCs w:val="24"/>
        </w:rPr>
        <w:t>PROTECCIÓN</w:t>
      </w:r>
      <w:r w:rsidR="00937CAD" w:rsidRPr="00EE3660">
        <w:rPr>
          <w:rFonts w:ascii="Bookman Old Style" w:hAnsi="Bookman Old Style" w:cs="Times New Roman"/>
          <w:b/>
          <w:bCs/>
          <w:sz w:val="24"/>
          <w:szCs w:val="24"/>
        </w:rPr>
        <w:t xml:space="preserve"> S.A.</w:t>
      </w:r>
      <w:r w:rsidR="00937CAD" w:rsidRPr="00C7333E">
        <w:rPr>
          <w:rFonts w:ascii="Bookman Old Style" w:hAnsi="Bookman Old Style" w:cs="Times New Roman"/>
          <w:bCs/>
          <w:sz w:val="24"/>
          <w:szCs w:val="24"/>
        </w:rPr>
        <w:t>,</w:t>
      </w:r>
      <w:r w:rsidRPr="00C7333E">
        <w:rPr>
          <w:rFonts w:ascii="Bookman Old Style" w:hAnsi="Bookman Old Style" w:cs="Times New Roman"/>
          <w:bCs/>
          <w:sz w:val="24"/>
          <w:szCs w:val="24"/>
        </w:rPr>
        <w:t xml:space="preserve"> </w:t>
      </w:r>
      <w:r w:rsidRPr="00EE3660">
        <w:rPr>
          <w:rFonts w:ascii="Bookman Old Style" w:hAnsi="Bookman Old Style" w:cs="Times New Roman"/>
          <w:sz w:val="24"/>
          <w:szCs w:val="24"/>
        </w:rPr>
        <w:t xml:space="preserve">cuya radicación corresponde al </w:t>
      </w:r>
      <w:r w:rsidR="00937CAD" w:rsidRPr="00EE3660">
        <w:rPr>
          <w:rFonts w:ascii="Bookman Old Style" w:hAnsi="Bookman Old Style" w:cs="Times New Roman"/>
          <w:b/>
          <w:bCs/>
          <w:sz w:val="24"/>
          <w:szCs w:val="24"/>
        </w:rPr>
        <w:t>66001310500320190040801</w:t>
      </w:r>
      <w:r w:rsidR="00937CAD" w:rsidRPr="00C7333E">
        <w:rPr>
          <w:rFonts w:ascii="Bookman Old Style" w:hAnsi="Bookman Old Style" w:cs="Times New Roman"/>
          <w:bCs/>
          <w:sz w:val="24"/>
          <w:szCs w:val="24"/>
        </w:rPr>
        <w:t xml:space="preserve">, </w:t>
      </w:r>
      <w:r w:rsidR="00937CAD" w:rsidRPr="00EE3660">
        <w:rPr>
          <w:rFonts w:ascii="Bookman Old Style" w:hAnsi="Bookman Old Style" w:cs="Times New Roman"/>
          <w:sz w:val="24"/>
          <w:szCs w:val="24"/>
        </w:rPr>
        <w:t xml:space="preserve">proceso al que se vinculó a la Sra. </w:t>
      </w:r>
      <w:r w:rsidR="00937CAD" w:rsidRPr="00EE3660">
        <w:rPr>
          <w:rFonts w:ascii="Bookman Old Style" w:hAnsi="Bookman Old Style" w:cs="Times New Roman"/>
          <w:b/>
          <w:bCs/>
          <w:sz w:val="24"/>
          <w:szCs w:val="24"/>
        </w:rPr>
        <w:t xml:space="preserve">SANDRA MILENA </w:t>
      </w:r>
      <w:r w:rsidR="00E40081" w:rsidRPr="00EE3660">
        <w:rPr>
          <w:rFonts w:ascii="Bookman Old Style" w:hAnsi="Bookman Old Style" w:cs="Times New Roman"/>
          <w:b/>
          <w:bCs/>
          <w:sz w:val="24"/>
          <w:szCs w:val="24"/>
        </w:rPr>
        <w:t>SUÁREZ</w:t>
      </w:r>
      <w:r w:rsidR="00937CAD" w:rsidRPr="00EE3660">
        <w:rPr>
          <w:rFonts w:ascii="Bookman Old Style" w:hAnsi="Bookman Old Style" w:cs="Times New Roman"/>
          <w:b/>
          <w:bCs/>
          <w:sz w:val="24"/>
          <w:szCs w:val="24"/>
        </w:rPr>
        <w:t xml:space="preserve"> LOZADA.</w:t>
      </w:r>
    </w:p>
    <w:p w14:paraId="4FB0C450" w14:textId="77777777" w:rsidR="00F36F87" w:rsidRPr="00EE3660" w:rsidRDefault="00F36F87" w:rsidP="00EE3660">
      <w:pPr>
        <w:spacing w:line="276" w:lineRule="auto"/>
        <w:ind w:firstLine="567"/>
        <w:jc w:val="both"/>
        <w:rPr>
          <w:rFonts w:ascii="Bookman Old Style" w:hAnsi="Bookman Old Style" w:cs="Times New Roman"/>
          <w:sz w:val="24"/>
          <w:szCs w:val="24"/>
        </w:rPr>
      </w:pPr>
    </w:p>
    <w:p w14:paraId="4B680236" w14:textId="77777777" w:rsidR="00F36F87" w:rsidRPr="00EE3660" w:rsidRDefault="00F36F87" w:rsidP="00EE3660">
      <w:pPr>
        <w:spacing w:line="276" w:lineRule="auto"/>
        <w:ind w:firstLine="0"/>
        <w:jc w:val="both"/>
        <w:rPr>
          <w:rFonts w:ascii="Bookman Old Style" w:hAnsi="Bookman Old Style" w:cs="Times New Roman"/>
          <w:sz w:val="24"/>
          <w:szCs w:val="24"/>
        </w:rPr>
      </w:pPr>
      <w:r w:rsidRPr="00EE3660">
        <w:rPr>
          <w:rFonts w:ascii="Bookman Old Style" w:hAnsi="Bookman Old Style" w:cs="Times New Roman"/>
          <w:sz w:val="24"/>
          <w:szCs w:val="24"/>
        </w:rPr>
        <w:t>Seguidamente, se procede a proferir la decisión por escrito aprobada por esta Sala, conforme al artículo 15 del Decreto No. 806 de 2020, adoptado como legislación permanente por la Ley 2213 del 13 de junio de 2022, la cual se traduce en la siguiente,</w:t>
      </w:r>
    </w:p>
    <w:p w14:paraId="7029A097" w14:textId="77777777" w:rsidR="00F36F87" w:rsidRPr="00EE3660" w:rsidRDefault="00F36F87" w:rsidP="00EE3660">
      <w:pPr>
        <w:spacing w:line="276" w:lineRule="auto"/>
        <w:ind w:firstLine="567"/>
        <w:jc w:val="both"/>
        <w:rPr>
          <w:rFonts w:ascii="Bookman Old Style" w:hAnsi="Bookman Old Style" w:cs="Times New Roman"/>
          <w:sz w:val="24"/>
          <w:szCs w:val="24"/>
        </w:rPr>
      </w:pPr>
    </w:p>
    <w:p w14:paraId="698A92AA" w14:textId="045EC5D6" w:rsidR="00F36F87" w:rsidRPr="00EE3660" w:rsidRDefault="00F36F87" w:rsidP="00EE3660">
      <w:pPr>
        <w:spacing w:line="276" w:lineRule="auto"/>
        <w:ind w:firstLine="0"/>
        <w:jc w:val="center"/>
        <w:rPr>
          <w:rFonts w:ascii="Bookman Old Style" w:hAnsi="Bookman Old Style" w:cs="Times New Roman"/>
          <w:b/>
          <w:bCs/>
          <w:sz w:val="24"/>
          <w:szCs w:val="24"/>
        </w:rPr>
      </w:pPr>
      <w:r w:rsidRPr="00EE3660">
        <w:rPr>
          <w:rFonts w:ascii="Bookman Old Style" w:hAnsi="Bookman Old Style" w:cs="Times New Roman"/>
          <w:b/>
          <w:bCs/>
          <w:sz w:val="24"/>
          <w:szCs w:val="24"/>
        </w:rPr>
        <w:t>SENTENCIA</w:t>
      </w:r>
      <w:r w:rsidR="00F32671" w:rsidRPr="00EE3660">
        <w:rPr>
          <w:rFonts w:ascii="Bookman Old Style" w:hAnsi="Bookman Old Style" w:cs="Times New Roman"/>
          <w:b/>
          <w:bCs/>
          <w:sz w:val="24"/>
          <w:szCs w:val="24"/>
        </w:rPr>
        <w:t xml:space="preserve"> No. 107</w:t>
      </w:r>
    </w:p>
    <w:p w14:paraId="71F4B107" w14:textId="77777777" w:rsidR="00996433" w:rsidRPr="00EE3660" w:rsidRDefault="00996433" w:rsidP="00EE3660">
      <w:pPr>
        <w:spacing w:line="276" w:lineRule="auto"/>
        <w:rPr>
          <w:rFonts w:ascii="Bookman Old Style" w:hAnsi="Bookman Old Style" w:cs="Times New Roman"/>
          <w:b/>
          <w:bCs/>
          <w:sz w:val="24"/>
          <w:szCs w:val="24"/>
        </w:rPr>
      </w:pPr>
    </w:p>
    <w:p w14:paraId="3E813FEC" w14:textId="2B41CB39" w:rsidR="00ED1848" w:rsidRPr="00EE3660" w:rsidRDefault="00ED1848" w:rsidP="00EE3660">
      <w:pPr>
        <w:tabs>
          <w:tab w:val="left" w:pos="1985"/>
        </w:tabs>
        <w:spacing w:line="276" w:lineRule="auto"/>
        <w:ind w:firstLine="0"/>
        <w:jc w:val="center"/>
        <w:rPr>
          <w:rFonts w:ascii="Bookman Old Style" w:hAnsi="Bookman Old Style" w:cs="Times New Roman"/>
          <w:b/>
          <w:bCs/>
          <w:sz w:val="24"/>
          <w:szCs w:val="24"/>
        </w:rPr>
      </w:pPr>
      <w:r w:rsidRPr="00EE3660">
        <w:rPr>
          <w:rFonts w:ascii="Bookman Old Style" w:hAnsi="Bookman Old Style" w:cs="Times New Roman"/>
          <w:b/>
          <w:bCs/>
          <w:sz w:val="24"/>
          <w:szCs w:val="24"/>
        </w:rPr>
        <w:t>ANTECEDENTES</w:t>
      </w:r>
    </w:p>
    <w:p w14:paraId="484F1992" w14:textId="77777777" w:rsidR="00996433" w:rsidRPr="00EE3660" w:rsidRDefault="00996433" w:rsidP="00EE3660">
      <w:pPr>
        <w:tabs>
          <w:tab w:val="left" w:pos="1985"/>
        </w:tabs>
        <w:spacing w:line="276" w:lineRule="auto"/>
        <w:ind w:firstLine="0"/>
        <w:jc w:val="center"/>
        <w:rPr>
          <w:rFonts w:ascii="Bookman Old Style" w:hAnsi="Bookman Old Style"/>
          <w:b/>
          <w:bCs/>
          <w:sz w:val="24"/>
          <w:szCs w:val="24"/>
          <w:lang w:val="es-ES"/>
        </w:rPr>
      </w:pPr>
    </w:p>
    <w:p w14:paraId="2B6627A8" w14:textId="0DA3661D" w:rsidR="00733BE8" w:rsidRPr="00EE3660" w:rsidRDefault="00733BE8"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b/>
          <w:bCs/>
          <w:sz w:val="24"/>
          <w:szCs w:val="24"/>
          <w:lang w:val="es-ES"/>
        </w:rPr>
        <w:t xml:space="preserve">AMPARO OROZCO </w:t>
      </w:r>
      <w:r w:rsidRPr="00EE3660">
        <w:rPr>
          <w:rFonts w:ascii="Bookman Old Style" w:hAnsi="Bookman Old Style"/>
          <w:sz w:val="24"/>
          <w:szCs w:val="24"/>
          <w:lang w:val="es-ES"/>
        </w:rPr>
        <w:t xml:space="preserve">aspira a que </w:t>
      </w:r>
      <w:r w:rsidR="00996433" w:rsidRPr="00EE3660">
        <w:rPr>
          <w:rFonts w:ascii="Bookman Old Style" w:hAnsi="Bookman Old Style"/>
          <w:sz w:val="24"/>
          <w:szCs w:val="24"/>
          <w:lang w:val="es-ES"/>
        </w:rPr>
        <w:t xml:space="preserve">se </w:t>
      </w:r>
      <w:r w:rsidRPr="00EE3660">
        <w:rPr>
          <w:rFonts w:ascii="Bookman Old Style" w:hAnsi="Bookman Old Style"/>
          <w:sz w:val="24"/>
          <w:szCs w:val="24"/>
          <w:lang w:val="es-ES"/>
        </w:rPr>
        <w:t xml:space="preserve">condene a la </w:t>
      </w:r>
      <w:r w:rsidRPr="00EE3660">
        <w:rPr>
          <w:rFonts w:ascii="Bookman Old Style" w:hAnsi="Bookman Old Style"/>
          <w:b/>
          <w:bCs/>
          <w:sz w:val="24"/>
          <w:szCs w:val="24"/>
          <w:lang w:val="es-ES"/>
        </w:rPr>
        <w:t xml:space="preserve">ADMINISTRADORA DE FONDOS DE PENSIONES Y </w:t>
      </w:r>
      <w:r w:rsidR="00E40081" w:rsidRPr="00EE3660">
        <w:rPr>
          <w:rFonts w:ascii="Bookman Old Style" w:hAnsi="Bookman Old Style"/>
          <w:b/>
          <w:bCs/>
          <w:sz w:val="24"/>
          <w:szCs w:val="24"/>
          <w:lang w:val="es-ES"/>
        </w:rPr>
        <w:t>CESANTÍAS</w:t>
      </w:r>
      <w:r w:rsidRPr="00EE3660">
        <w:rPr>
          <w:rFonts w:ascii="Bookman Old Style" w:hAnsi="Bookman Old Style"/>
          <w:b/>
          <w:bCs/>
          <w:sz w:val="24"/>
          <w:szCs w:val="24"/>
          <w:lang w:val="es-ES"/>
        </w:rPr>
        <w:t xml:space="preserve"> </w:t>
      </w:r>
      <w:r w:rsidR="00E40081" w:rsidRPr="00EE3660">
        <w:rPr>
          <w:rFonts w:ascii="Bookman Old Style" w:hAnsi="Bookman Old Style"/>
          <w:b/>
          <w:bCs/>
          <w:sz w:val="24"/>
          <w:szCs w:val="24"/>
          <w:lang w:val="es-ES"/>
        </w:rPr>
        <w:t>PROTECCIÓN</w:t>
      </w:r>
      <w:r w:rsidRPr="00EE3660">
        <w:rPr>
          <w:rFonts w:ascii="Bookman Old Style" w:hAnsi="Bookman Old Style"/>
          <w:b/>
          <w:bCs/>
          <w:sz w:val="24"/>
          <w:szCs w:val="24"/>
          <w:lang w:val="es-ES"/>
        </w:rPr>
        <w:t xml:space="preserve"> S.A. </w:t>
      </w:r>
      <w:r w:rsidRPr="00EE3660">
        <w:rPr>
          <w:rFonts w:ascii="Bookman Old Style" w:hAnsi="Bookman Old Style"/>
          <w:sz w:val="24"/>
          <w:szCs w:val="24"/>
          <w:lang w:val="es-ES"/>
        </w:rPr>
        <w:t xml:space="preserve">a reconocer y pagar la pensión de sobrevivientes por el deceso de su hijo </w:t>
      </w:r>
      <w:proofErr w:type="spellStart"/>
      <w:r w:rsidRPr="00EE3660">
        <w:rPr>
          <w:rFonts w:ascii="Bookman Old Style" w:hAnsi="Bookman Old Style"/>
          <w:sz w:val="24"/>
          <w:szCs w:val="24"/>
          <w:lang w:val="es-ES"/>
        </w:rPr>
        <w:t>Jhonatan</w:t>
      </w:r>
      <w:proofErr w:type="spellEnd"/>
      <w:r w:rsidRPr="00EE3660">
        <w:rPr>
          <w:rFonts w:ascii="Bookman Old Style" w:hAnsi="Bookman Old Style"/>
          <w:sz w:val="24"/>
          <w:szCs w:val="24"/>
          <w:lang w:val="es-ES"/>
        </w:rPr>
        <w:t xml:space="preserve"> Andrés González Orozco, a partir del 22 de diciembre de 2017, además de los intereses de mora y costas procesales.</w:t>
      </w:r>
    </w:p>
    <w:p w14:paraId="4025201B" w14:textId="77777777" w:rsidR="00733BE8" w:rsidRPr="00EE3660" w:rsidRDefault="00733BE8" w:rsidP="00EE3660">
      <w:pPr>
        <w:tabs>
          <w:tab w:val="left" w:pos="1985"/>
        </w:tabs>
        <w:spacing w:line="276" w:lineRule="auto"/>
        <w:ind w:firstLine="0"/>
        <w:jc w:val="both"/>
        <w:rPr>
          <w:rFonts w:ascii="Bookman Old Style" w:hAnsi="Bookman Old Style"/>
          <w:sz w:val="24"/>
          <w:szCs w:val="24"/>
          <w:lang w:val="es-ES"/>
        </w:rPr>
      </w:pPr>
    </w:p>
    <w:p w14:paraId="178034C8" w14:textId="1465EFAC" w:rsidR="00733BE8" w:rsidRPr="00EE3660" w:rsidRDefault="00733BE8" w:rsidP="00EE3660">
      <w:pPr>
        <w:tabs>
          <w:tab w:val="left" w:pos="1985"/>
        </w:tabs>
        <w:spacing w:line="276" w:lineRule="auto"/>
        <w:ind w:firstLine="0"/>
        <w:jc w:val="both"/>
        <w:rPr>
          <w:rFonts w:ascii="Bookman Old Style" w:hAnsi="Bookman Old Style"/>
          <w:b/>
          <w:bCs/>
          <w:sz w:val="24"/>
          <w:szCs w:val="24"/>
          <w:lang w:val="es-ES"/>
        </w:rPr>
      </w:pPr>
      <w:r w:rsidRPr="00EE3660">
        <w:rPr>
          <w:rFonts w:ascii="Bookman Old Style" w:hAnsi="Bookman Old Style"/>
          <w:b/>
          <w:bCs/>
          <w:sz w:val="24"/>
          <w:szCs w:val="24"/>
          <w:lang w:val="es-ES"/>
        </w:rPr>
        <w:t>Recuento fáctico.</w:t>
      </w:r>
    </w:p>
    <w:p w14:paraId="45D69CF1" w14:textId="77777777" w:rsidR="00733BE8" w:rsidRPr="00EE3660" w:rsidRDefault="00733BE8" w:rsidP="00EE3660">
      <w:pPr>
        <w:tabs>
          <w:tab w:val="left" w:pos="1985"/>
        </w:tabs>
        <w:spacing w:line="276" w:lineRule="auto"/>
        <w:ind w:firstLine="0"/>
        <w:jc w:val="both"/>
        <w:rPr>
          <w:rFonts w:ascii="Bookman Old Style" w:hAnsi="Bookman Old Style"/>
          <w:b/>
          <w:bCs/>
          <w:sz w:val="24"/>
          <w:szCs w:val="24"/>
          <w:lang w:val="es-ES"/>
        </w:rPr>
      </w:pPr>
    </w:p>
    <w:p w14:paraId="13569489" w14:textId="77777777" w:rsidR="002A08EC" w:rsidRPr="00EE3660" w:rsidRDefault="002A08EC"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Relata la accionante que el 22 de diciembre de 2017 falleció su hijo </w:t>
      </w:r>
      <w:proofErr w:type="spellStart"/>
      <w:r w:rsidRPr="00EE3660">
        <w:rPr>
          <w:rFonts w:ascii="Bookman Old Style" w:hAnsi="Bookman Old Style"/>
          <w:sz w:val="24"/>
          <w:szCs w:val="24"/>
          <w:lang w:val="es-ES"/>
        </w:rPr>
        <w:t>Jhonatan</w:t>
      </w:r>
      <w:proofErr w:type="spellEnd"/>
      <w:r w:rsidRPr="00EE3660">
        <w:rPr>
          <w:rFonts w:ascii="Bookman Old Style" w:hAnsi="Bookman Old Style"/>
          <w:sz w:val="24"/>
          <w:szCs w:val="24"/>
          <w:lang w:val="es-ES"/>
        </w:rPr>
        <w:t xml:space="preserve"> Andrés González Orozco, quien como cotizante de la AFP Protección S.A., dejó acreditado el derecho a la pensión de sobrevivientes al contar con el mínimo de las 50 semanas en los últimos tres años, previos al óbito. </w:t>
      </w:r>
    </w:p>
    <w:p w14:paraId="6C81D609" w14:textId="77777777" w:rsidR="002A08EC" w:rsidRPr="00EE3660" w:rsidRDefault="002A08EC" w:rsidP="00EE3660">
      <w:pPr>
        <w:tabs>
          <w:tab w:val="left" w:pos="1985"/>
        </w:tabs>
        <w:spacing w:line="276" w:lineRule="auto"/>
        <w:ind w:firstLine="0"/>
        <w:jc w:val="both"/>
        <w:rPr>
          <w:rFonts w:ascii="Bookman Old Style" w:hAnsi="Bookman Old Style"/>
          <w:sz w:val="24"/>
          <w:szCs w:val="24"/>
          <w:lang w:val="es-ES"/>
        </w:rPr>
      </w:pPr>
    </w:p>
    <w:p w14:paraId="6CD71281" w14:textId="16958317" w:rsidR="00733BE8" w:rsidRPr="00EE3660" w:rsidRDefault="002A08EC"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Asegura que su hijo si bien era soltero y sin hijos, a su deceso llevaba cuatro meses conviviendo en unión marital de hecho con la Sra. Sandra Milena Suárez Lozada. </w:t>
      </w:r>
      <w:r w:rsidR="00ED1848" w:rsidRPr="00EE3660">
        <w:rPr>
          <w:rFonts w:ascii="Bookman Old Style" w:hAnsi="Bookman Old Style"/>
          <w:sz w:val="24"/>
          <w:szCs w:val="24"/>
          <w:lang w:val="es-ES"/>
        </w:rPr>
        <w:t>E</w:t>
      </w:r>
      <w:r w:rsidRPr="00EE3660">
        <w:rPr>
          <w:rFonts w:ascii="Bookman Old Style" w:hAnsi="Bookman Old Style"/>
          <w:sz w:val="24"/>
          <w:szCs w:val="24"/>
          <w:lang w:val="es-ES"/>
        </w:rPr>
        <w:t xml:space="preserve">n vida, el causante vivió en Manizales en su hogar materno junto con sus dos hermanas, entre ellas una menor de edad y que en 2017, por razones laborales, viajó a Chile residiendo en Punta Arenas de la región de Magallanes de ese País, lugar de donde le giraba dinero a ella para su </w:t>
      </w:r>
      <w:r w:rsidRPr="00EE3660">
        <w:rPr>
          <w:rFonts w:ascii="Bookman Old Style" w:hAnsi="Bookman Old Style"/>
          <w:sz w:val="24"/>
          <w:szCs w:val="24"/>
          <w:lang w:val="es-ES"/>
        </w:rPr>
        <w:lastRenderedPageBreak/>
        <w:t>sostenimiento y el de sus hermanas, pues su hijo era quien esta</w:t>
      </w:r>
      <w:r w:rsidR="00996433" w:rsidRPr="00EE3660">
        <w:rPr>
          <w:rFonts w:ascii="Bookman Old Style" w:hAnsi="Bookman Old Style"/>
          <w:sz w:val="24"/>
          <w:szCs w:val="24"/>
          <w:lang w:val="es-ES"/>
        </w:rPr>
        <w:t>ba</w:t>
      </w:r>
      <w:r w:rsidRPr="00EE3660">
        <w:rPr>
          <w:rFonts w:ascii="Bookman Old Style" w:hAnsi="Bookman Old Style"/>
          <w:sz w:val="24"/>
          <w:szCs w:val="24"/>
          <w:lang w:val="es-ES"/>
        </w:rPr>
        <w:t xml:space="preserve"> a cargo de su manutención.</w:t>
      </w:r>
    </w:p>
    <w:p w14:paraId="7004A930" w14:textId="77777777" w:rsidR="002A08EC" w:rsidRPr="00EE3660" w:rsidRDefault="002A08EC" w:rsidP="00EE3660">
      <w:pPr>
        <w:tabs>
          <w:tab w:val="left" w:pos="1985"/>
        </w:tabs>
        <w:spacing w:line="276" w:lineRule="auto"/>
        <w:ind w:firstLine="0"/>
        <w:jc w:val="both"/>
        <w:rPr>
          <w:rFonts w:ascii="Bookman Old Style" w:hAnsi="Bookman Old Style"/>
          <w:sz w:val="24"/>
          <w:szCs w:val="24"/>
          <w:lang w:val="es-ES"/>
        </w:rPr>
      </w:pPr>
    </w:p>
    <w:p w14:paraId="68800DBE" w14:textId="106C4127" w:rsidR="002A08EC" w:rsidRPr="00EE3660" w:rsidRDefault="002A08EC"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Advierte que </w:t>
      </w:r>
      <w:r w:rsidR="00D53CD5" w:rsidRPr="00EE3660">
        <w:rPr>
          <w:rFonts w:ascii="Bookman Old Style" w:hAnsi="Bookman Old Style"/>
          <w:sz w:val="24"/>
          <w:szCs w:val="24"/>
          <w:lang w:val="es-ES"/>
        </w:rPr>
        <w:t xml:space="preserve">solicitó </w:t>
      </w:r>
      <w:r w:rsidRPr="00EE3660">
        <w:rPr>
          <w:rFonts w:ascii="Bookman Old Style" w:hAnsi="Bookman Old Style"/>
          <w:sz w:val="24"/>
          <w:szCs w:val="24"/>
          <w:lang w:val="es-ES"/>
        </w:rPr>
        <w:t xml:space="preserve">la pensión de sobrevivientes, </w:t>
      </w:r>
      <w:r w:rsidR="00D53CD5" w:rsidRPr="00EE3660">
        <w:rPr>
          <w:rFonts w:ascii="Bookman Old Style" w:hAnsi="Bookman Old Style"/>
          <w:sz w:val="24"/>
          <w:szCs w:val="24"/>
          <w:lang w:val="es-ES"/>
        </w:rPr>
        <w:t xml:space="preserve">siendo negada por </w:t>
      </w:r>
      <w:r w:rsidRPr="00EE3660">
        <w:rPr>
          <w:rFonts w:ascii="Bookman Old Style" w:hAnsi="Bookman Old Style"/>
          <w:sz w:val="24"/>
          <w:szCs w:val="24"/>
          <w:lang w:val="es-ES"/>
        </w:rPr>
        <w:t xml:space="preserve">la demandada al existir </w:t>
      </w:r>
      <w:r w:rsidR="00D53CD5" w:rsidRPr="00EE3660">
        <w:rPr>
          <w:rFonts w:ascii="Bookman Old Style" w:hAnsi="Bookman Old Style"/>
          <w:sz w:val="24"/>
          <w:szCs w:val="24"/>
          <w:lang w:val="es-ES"/>
        </w:rPr>
        <w:t>otros posibles beneficiarios con mejor derecho.</w:t>
      </w:r>
    </w:p>
    <w:p w14:paraId="7E1FE840" w14:textId="77777777" w:rsidR="00757652" w:rsidRPr="00EE3660" w:rsidRDefault="00757652" w:rsidP="00EE3660">
      <w:pPr>
        <w:tabs>
          <w:tab w:val="left" w:pos="1985"/>
        </w:tabs>
        <w:spacing w:line="276" w:lineRule="auto"/>
        <w:ind w:firstLine="0"/>
        <w:jc w:val="both"/>
        <w:rPr>
          <w:rFonts w:ascii="Bookman Old Style" w:hAnsi="Bookman Old Style"/>
          <w:sz w:val="24"/>
          <w:szCs w:val="24"/>
          <w:lang w:val="es-ES"/>
        </w:rPr>
      </w:pPr>
    </w:p>
    <w:p w14:paraId="518E3FEF" w14:textId="034EED10" w:rsidR="008B1DD6" w:rsidRPr="00EE3660" w:rsidRDefault="00757652"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La demanda fue radicada el 18 de septiembre de 2019 (archivo 03 y </w:t>
      </w:r>
      <w:r w:rsidR="00063533" w:rsidRPr="00EE3660">
        <w:rPr>
          <w:rFonts w:ascii="Bookman Old Style" w:hAnsi="Bookman Old Style"/>
          <w:sz w:val="24"/>
          <w:szCs w:val="24"/>
          <w:lang w:val="es-ES"/>
        </w:rPr>
        <w:t xml:space="preserve">05), admitida por auto del </w:t>
      </w:r>
      <w:r w:rsidR="001B3DF9" w:rsidRPr="00EE3660">
        <w:rPr>
          <w:rFonts w:ascii="Bookman Old Style" w:hAnsi="Bookman Old Style"/>
          <w:sz w:val="24"/>
          <w:szCs w:val="24"/>
          <w:lang w:val="es-ES"/>
        </w:rPr>
        <w:t xml:space="preserve">07 de octubre de </w:t>
      </w:r>
      <w:r w:rsidR="00063533" w:rsidRPr="00EE3660">
        <w:rPr>
          <w:rFonts w:ascii="Bookman Old Style" w:hAnsi="Bookman Old Style"/>
          <w:sz w:val="24"/>
          <w:szCs w:val="24"/>
          <w:lang w:val="es-ES"/>
        </w:rPr>
        <w:t>2019</w:t>
      </w:r>
      <w:r w:rsidR="001B3DF9" w:rsidRPr="00EE3660">
        <w:rPr>
          <w:rFonts w:ascii="Bookman Old Style" w:hAnsi="Bookman Old Style"/>
          <w:sz w:val="24"/>
          <w:szCs w:val="24"/>
          <w:lang w:val="es-ES"/>
        </w:rPr>
        <w:t>, previa subsanación.</w:t>
      </w:r>
      <w:r w:rsidR="008B1DD6" w:rsidRPr="00EE3660">
        <w:rPr>
          <w:rFonts w:ascii="Bookman Old Style" w:hAnsi="Bookman Old Style"/>
          <w:sz w:val="24"/>
          <w:szCs w:val="24"/>
          <w:lang w:val="es-ES"/>
        </w:rPr>
        <w:t xml:space="preserve"> Luego, por auto del 13 de diciembre de 2019, se dispuso la vinculación de la señora Sandra Milena Suárez</w:t>
      </w:r>
      <w:r w:rsidR="00C718F8" w:rsidRPr="00EE3660">
        <w:rPr>
          <w:rFonts w:ascii="Bookman Old Style" w:hAnsi="Bookman Old Style"/>
          <w:sz w:val="24"/>
          <w:szCs w:val="24"/>
          <w:lang w:val="es-ES"/>
        </w:rPr>
        <w:t xml:space="preserve"> Lozada</w:t>
      </w:r>
      <w:r w:rsidR="008B1DD6" w:rsidRPr="00EE3660">
        <w:rPr>
          <w:rFonts w:ascii="Bookman Old Style" w:hAnsi="Bookman Old Style"/>
          <w:sz w:val="24"/>
          <w:szCs w:val="24"/>
          <w:lang w:val="es-ES"/>
        </w:rPr>
        <w:t>, en calidad de compañera permanente del causante (archivo 15).</w:t>
      </w:r>
    </w:p>
    <w:p w14:paraId="4259AEE8" w14:textId="77777777" w:rsidR="008B1DD6" w:rsidRPr="00EE3660" w:rsidRDefault="008B1DD6" w:rsidP="00EE3660">
      <w:pPr>
        <w:tabs>
          <w:tab w:val="left" w:pos="1985"/>
        </w:tabs>
        <w:spacing w:line="276" w:lineRule="auto"/>
        <w:ind w:firstLine="0"/>
        <w:jc w:val="both"/>
        <w:rPr>
          <w:rFonts w:ascii="Bookman Old Style" w:hAnsi="Bookman Old Style"/>
          <w:sz w:val="24"/>
          <w:szCs w:val="24"/>
          <w:lang w:val="es-ES"/>
        </w:rPr>
      </w:pPr>
    </w:p>
    <w:p w14:paraId="1487AF7D" w14:textId="468A1245" w:rsidR="00BC5845" w:rsidRPr="00EE3660" w:rsidRDefault="00BC5845"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b/>
          <w:bCs/>
          <w:sz w:val="24"/>
          <w:szCs w:val="24"/>
          <w:lang w:val="es-ES"/>
        </w:rPr>
        <w:t>Posición de la demandada.</w:t>
      </w:r>
    </w:p>
    <w:p w14:paraId="3A7D14A5" w14:textId="77777777" w:rsidR="00BC5845" w:rsidRPr="00EE3660" w:rsidRDefault="00BC5845" w:rsidP="00EE3660">
      <w:pPr>
        <w:tabs>
          <w:tab w:val="left" w:pos="1985"/>
        </w:tabs>
        <w:spacing w:line="276" w:lineRule="auto"/>
        <w:ind w:firstLine="0"/>
        <w:jc w:val="both"/>
        <w:rPr>
          <w:rFonts w:ascii="Bookman Old Style" w:hAnsi="Bookman Old Style"/>
          <w:sz w:val="24"/>
          <w:szCs w:val="24"/>
          <w:lang w:val="es-ES"/>
        </w:rPr>
      </w:pPr>
    </w:p>
    <w:p w14:paraId="389C67DC" w14:textId="2FE743F2" w:rsidR="00BC5845" w:rsidRPr="00EE3660" w:rsidRDefault="00BC5845"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La </w:t>
      </w:r>
      <w:r w:rsidRPr="00EE3660">
        <w:rPr>
          <w:rFonts w:ascii="Bookman Old Style" w:hAnsi="Bookman Old Style"/>
          <w:b/>
          <w:bCs/>
          <w:sz w:val="24"/>
          <w:szCs w:val="24"/>
          <w:lang w:val="es-ES"/>
        </w:rPr>
        <w:t xml:space="preserve">ADMINISTRADORA DE FONDOS DE PENSIONES Y </w:t>
      </w:r>
      <w:r w:rsidR="00E40081" w:rsidRPr="00EE3660">
        <w:rPr>
          <w:rFonts w:ascii="Bookman Old Style" w:hAnsi="Bookman Old Style"/>
          <w:b/>
          <w:bCs/>
          <w:sz w:val="24"/>
          <w:szCs w:val="24"/>
          <w:lang w:val="es-ES"/>
        </w:rPr>
        <w:t>CESANTÍAS</w:t>
      </w:r>
      <w:r w:rsidRPr="00EE3660">
        <w:rPr>
          <w:rFonts w:ascii="Bookman Old Style" w:hAnsi="Bookman Old Style"/>
          <w:b/>
          <w:bCs/>
          <w:sz w:val="24"/>
          <w:szCs w:val="24"/>
          <w:lang w:val="es-ES"/>
        </w:rPr>
        <w:t xml:space="preserve"> </w:t>
      </w:r>
      <w:r w:rsidR="00E40081" w:rsidRPr="00EE3660">
        <w:rPr>
          <w:rFonts w:ascii="Bookman Old Style" w:hAnsi="Bookman Old Style"/>
          <w:b/>
          <w:bCs/>
          <w:sz w:val="24"/>
          <w:szCs w:val="24"/>
          <w:lang w:val="es-ES"/>
        </w:rPr>
        <w:t>PROTECCIÓN</w:t>
      </w:r>
      <w:r w:rsidRPr="00EE3660">
        <w:rPr>
          <w:rFonts w:ascii="Bookman Old Style" w:hAnsi="Bookman Old Style"/>
          <w:b/>
          <w:bCs/>
          <w:sz w:val="24"/>
          <w:szCs w:val="24"/>
          <w:lang w:val="es-ES"/>
        </w:rPr>
        <w:t xml:space="preserve"> S.A.</w:t>
      </w:r>
      <w:r w:rsidRPr="00EE3660">
        <w:rPr>
          <w:rFonts w:ascii="Bookman Old Style" w:hAnsi="Bookman Old Style"/>
          <w:sz w:val="24"/>
          <w:szCs w:val="24"/>
          <w:lang w:val="es-ES"/>
        </w:rPr>
        <w:t xml:space="preserve"> se resistió a las pretensiones de la demanda al considerar que </w:t>
      </w:r>
      <w:r w:rsidR="00C718F8" w:rsidRPr="00EE3660">
        <w:rPr>
          <w:rFonts w:ascii="Bookman Old Style" w:hAnsi="Bookman Old Style"/>
          <w:sz w:val="24"/>
          <w:szCs w:val="24"/>
          <w:lang w:val="es-ES"/>
        </w:rPr>
        <w:t xml:space="preserve">la demandante </w:t>
      </w:r>
      <w:r w:rsidRPr="00EE3660">
        <w:rPr>
          <w:rFonts w:ascii="Bookman Old Style" w:hAnsi="Bookman Old Style"/>
          <w:sz w:val="24"/>
          <w:szCs w:val="24"/>
          <w:lang w:val="es-ES"/>
        </w:rPr>
        <w:t xml:space="preserve">no acreditaba ser beneficiaria de la pensión que dejó acreditada el afiliado, por cuanto en vida, tuvo una relación marital en Colombia y Chile con la Sra. Sandra Milena Suárez. Excepciona: Genéricas, prescripción, compensación, </w:t>
      </w:r>
      <w:r w:rsidR="007C5247" w:rsidRPr="00EE3660">
        <w:rPr>
          <w:rFonts w:ascii="Bookman Old Style" w:hAnsi="Bookman Old Style"/>
          <w:sz w:val="24"/>
          <w:szCs w:val="24"/>
          <w:lang w:val="es-ES"/>
        </w:rPr>
        <w:t xml:space="preserve">falta de estructuración fáctica en la cual se basa la parte demandante para ser viable la pretensión principal, ausencia de los requisitos exigidos por el legislador para la configuración de la pensión de sobrevivientes y/o inexistencia de la causa jurídica que </w:t>
      </w:r>
      <w:r w:rsidR="00E40081" w:rsidRPr="00EE3660">
        <w:rPr>
          <w:rFonts w:ascii="Bookman Old Style" w:hAnsi="Bookman Old Style"/>
          <w:sz w:val="24"/>
          <w:szCs w:val="24"/>
          <w:lang w:val="es-ES"/>
        </w:rPr>
        <w:t>dé</w:t>
      </w:r>
      <w:r w:rsidR="007C5247" w:rsidRPr="00EE3660">
        <w:rPr>
          <w:rFonts w:ascii="Bookman Old Style" w:hAnsi="Bookman Old Style"/>
          <w:sz w:val="24"/>
          <w:szCs w:val="24"/>
          <w:lang w:val="es-ES"/>
        </w:rPr>
        <w:t xml:space="preserve"> origen a la exigencia del reconocimiento de la prestación solicitada por falta de dependencia económica, inexistencia de la obligación, exoneración de condena en costas y de intereses de mora, buena fe, falta de causa para pedir, falta de legitimación en la causa por pasiva y/o falta de </w:t>
      </w:r>
      <w:r w:rsidR="00963B69" w:rsidRPr="00EE3660">
        <w:rPr>
          <w:rFonts w:ascii="Bookman Old Style" w:hAnsi="Bookman Old Style"/>
          <w:sz w:val="24"/>
          <w:szCs w:val="24"/>
          <w:lang w:val="es-ES"/>
        </w:rPr>
        <w:t>personería</w:t>
      </w:r>
      <w:r w:rsidR="007C5247" w:rsidRPr="00EE3660">
        <w:rPr>
          <w:rFonts w:ascii="Bookman Old Style" w:hAnsi="Bookman Old Style"/>
          <w:sz w:val="24"/>
          <w:szCs w:val="24"/>
          <w:lang w:val="es-ES"/>
        </w:rPr>
        <w:t xml:space="preserve"> sustantiva por pasiva, inexistencia de la fuente de la obligación (archivo 14).</w:t>
      </w:r>
    </w:p>
    <w:p w14:paraId="02DC19A3" w14:textId="77777777" w:rsidR="009C5607" w:rsidRPr="00EE3660" w:rsidRDefault="009C5607" w:rsidP="00EE3660">
      <w:pPr>
        <w:tabs>
          <w:tab w:val="left" w:pos="1985"/>
        </w:tabs>
        <w:spacing w:line="276" w:lineRule="auto"/>
        <w:ind w:firstLine="0"/>
        <w:jc w:val="both"/>
        <w:rPr>
          <w:rFonts w:ascii="Bookman Old Style" w:hAnsi="Bookman Old Style"/>
          <w:sz w:val="24"/>
          <w:szCs w:val="24"/>
          <w:lang w:val="es-ES"/>
        </w:rPr>
      </w:pPr>
    </w:p>
    <w:p w14:paraId="5D6F4712" w14:textId="422CFA56" w:rsidR="009C5607" w:rsidRPr="00EE3660" w:rsidRDefault="009C5607"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La vinculada </w:t>
      </w:r>
      <w:r w:rsidRPr="00EE3660">
        <w:rPr>
          <w:rFonts w:ascii="Bookman Old Style" w:hAnsi="Bookman Old Style"/>
          <w:b/>
          <w:bCs/>
          <w:sz w:val="24"/>
          <w:szCs w:val="24"/>
          <w:lang w:val="es-ES"/>
        </w:rPr>
        <w:t xml:space="preserve">SANDRA MILENA </w:t>
      </w:r>
      <w:r w:rsidR="00E40081" w:rsidRPr="00EE3660">
        <w:rPr>
          <w:rFonts w:ascii="Bookman Old Style" w:hAnsi="Bookman Old Style"/>
          <w:b/>
          <w:bCs/>
          <w:sz w:val="24"/>
          <w:szCs w:val="24"/>
          <w:lang w:val="es-ES"/>
        </w:rPr>
        <w:t>SUÁREZ</w:t>
      </w:r>
      <w:r w:rsidR="00CA3644" w:rsidRPr="00EE3660">
        <w:rPr>
          <w:rFonts w:ascii="Bookman Old Style" w:hAnsi="Bookman Old Style"/>
          <w:b/>
          <w:bCs/>
          <w:sz w:val="24"/>
          <w:szCs w:val="24"/>
          <w:lang w:val="es-ES"/>
        </w:rPr>
        <w:t xml:space="preserve"> LOZADA</w:t>
      </w:r>
      <w:r w:rsidR="00CA3644" w:rsidRPr="00EE3660">
        <w:rPr>
          <w:rFonts w:ascii="Bookman Old Style" w:hAnsi="Bookman Old Style"/>
          <w:sz w:val="24"/>
          <w:szCs w:val="24"/>
          <w:lang w:val="es-ES"/>
        </w:rPr>
        <w:t>,</w:t>
      </w:r>
      <w:r w:rsidRPr="00EE3660">
        <w:rPr>
          <w:rFonts w:ascii="Bookman Old Style" w:hAnsi="Bookman Old Style"/>
          <w:b/>
          <w:bCs/>
          <w:sz w:val="24"/>
          <w:szCs w:val="24"/>
          <w:lang w:val="es-ES"/>
        </w:rPr>
        <w:t xml:space="preserve"> </w:t>
      </w:r>
      <w:r w:rsidRPr="00EE3660">
        <w:rPr>
          <w:rFonts w:ascii="Bookman Old Style" w:hAnsi="Bookman Old Style"/>
          <w:sz w:val="24"/>
          <w:szCs w:val="24"/>
          <w:lang w:val="es-ES"/>
        </w:rPr>
        <w:t xml:space="preserve">al contestar la demanda </w:t>
      </w:r>
      <w:r w:rsidR="00CA3644" w:rsidRPr="00EE3660">
        <w:rPr>
          <w:rFonts w:ascii="Bookman Old Style" w:hAnsi="Bookman Old Style"/>
          <w:sz w:val="24"/>
          <w:szCs w:val="24"/>
          <w:lang w:val="es-ES"/>
        </w:rPr>
        <w:t xml:space="preserve">se opuso a las pretensiones de la demanda, bajo el argumento de que era </w:t>
      </w:r>
      <w:r w:rsidR="00B818BC" w:rsidRPr="00EE3660">
        <w:rPr>
          <w:rFonts w:ascii="Bookman Old Style" w:hAnsi="Bookman Old Style"/>
          <w:sz w:val="24"/>
          <w:szCs w:val="24"/>
          <w:lang w:val="es-ES"/>
        </w:rPr>
        <w:t xml:space="preserve">ella </w:t>
      </w:r>
      <w:r w:rsidR="00CA3644" w:rsidRPr="00EE3660">
        <w:rPr>
          <w:rFonts w:ascii="Bookman Old Style" w:hAnsi="Bookman Old Style"/>
          <w:sz w:val="24"/>
          <w:szCs w:val="24"/>
          <w:lang w:val="es-ES"/>
        </w:rPr>
        <w:t xml:space="preserve">quien ostentaba la calidad de </w:t>
      </w:r>
      <w:r w:rsidR="00B818BC" w:rsidRPr="00EE3660">
        <w:rPr>
          <w:rFonts w:ascii="Bookman Old Style" w:hAnsi="Bookman Old Style"/>
          <w:sz w:val="24"/>
          <w:szCs w:val="24"/>
          <w:lang w:val="es-ES"/>
        </w:rPr>
        <w:t xml:space="preserve">beneficiaria de la pensión </w:t>
      </w:r>
      <w:r w:rsidR="00CA3644" w:rsidRPr="00EE3660">
        <w:rPr>
          <w:rFonts w:ascii="Bookman Old Style" w:hAnsi="Bookman Old Style"/>
          <w:sz w:val="24"/>
          <w:szCs w:val="24"/>
          <w:lang w:val="es-ES"/>
        </w:rPr>
        <w:t>de sobrevivientes</w:t>
      </w:r>
      <w:r w:rsidR="00B818BC" w:rsidRPr="00EE3660">
        <w:rPr>
          <w:rFonts w:ascii="Bookman Old Style" w:hAnsi="Bookman Old Style"/>
          <w:sz w:val="24"/>
          <w:szCs w:val="24"/>
          <w:lang w:val="es-ES"/>
        </w:rPr>
        <w:t xml:space="preserve">, </w:t>
      </w:r>
      <w:r w:rsidR="00CA3644" w:rsidRPr="00EE3660">
        <w:rPr>
          <w:rFonts w:ascii="Bookman Old Style" w:hAnsi="Bookman Old Style"/>
          <w:sz w:val="24"/>
          <w:szCs w:val="24"/>
          <w:lang w:val="es-ES"/>
        </w:rPr>
        <w:t xml:space="preserve">pues había </w:t>
      </w:r>
      <w:r w:rsidRPr="00EE3660">
        <w:rPr>
          <w:rFonts w:ascii="Bookman Old Style" w:hAnsi="Bookman Old Style"/>
          <w:sz w:val="24"/>
          <w:szCs w:val="24"/>
          <w:lang w:val="es-ES"/>
        </w:rPr>
        <w:t xml:space="preserve">convivido en unión marital de hecho con el causante desde el año 2010 en la ciudad de Cúcuta, radicándose en Manizales en 2013 y posteriormente en Chile desde marzo de 2017 hasta el deceso, </w:t>
      </w:r>
      <w:r w:rsidR="00CA3644" w:rsidRPr="00EE3660">
        <w:rPr>
          <w:rFonts w:ascii="Bookman Old Style" w:hAnsi="Bookman Old Style"/>
          <w:sz w:val="24"/>
          <w:szCs w:val="24"/>
          <w:lang w:val="es-ES"/>
        </w:rPr>
        <w:t xml:space="preserve">ello muy </w:t>
      </w:r>
      <w:r w:rsidRPr="00EE3660">
        <w:rPr>
          <w:rFonts w:ascii="Bookman Old Style" w:hAnsi="Bookman Old Style"/>
          <w:sz w:val="24"/>
          <w:szCs w:val="24"/>
          <w:lang w:val="es-ES"/>
        </w:rPr>
        <w:t>a pesar de ser cierto que el causante ayudaba económicamente a su progenitora</w:t>
      </w:r>
      <w:r w:rsidR="00C7353D" w:rsidRPr="00EE3660">
        <w:rPr>
          <w:rFonts w:ascii="Bookman Old Style" w:hAnsi="Bookman Old Style"/>
          <w:sz w:val="24"/>
          <w:szCs w:val="24"/>
          <w:lang w:val="es-ES"/>
        </w:rPr>
        <w:t xml:space="preserve">, al igual que </w:t>
      </w:r>
      <w:r w:rsidR="00E40081" w:rsidRPr="00EE3660">
        <w:rPr>
          <w:rFonts w:ascii="Bookman Old Style" w:hAnsi="Bookman Old Style"/>
          <w:sz w:val="24"/>
          <w:szCs w:val="24"/>
          <w:lang w:val="es-ES"/>
        </w:rPr>
        <w:t>lo hacía</w:t>
      </w:r>
      <w:r w:rsidR="00CA3644" w:rsidRPr="00EE3660">
        <w:rPr>
          <w:rFonts w:ascii="Bookman Old Style" w:hAnsi="Bookman Old Style"/>
          <w:sz w:val="24"/>
          <w:szCs w:val="24"/>
          <w:lang w:val="es-ES"/>
        </w:rPr>
        <w:t xml:space="preserve"> </w:t>
      </w:r>
      <w:r w:rsidR="00C7353D" w:rsidRPr="00EE3660">
        <w:rPr>
          <w:rFonts w:ascii="Bookman Old Style" w:hAnsi="Bookman Old Style"/>
          <w:sz w:val="24"/>
          <w:szCs w:val="24"/>
          <w:lang w:val="es-ES"/>
        </w:rPr>
        <w:t xml:space="preserve">su </w:t>
      </w:r>
      <w:r w:rsidR="00CA3644" w:rsidRPr="00EE3660">
        <w:rPr>
          <w:rFonts w:ascii="Bookman Old Style" w:hAnsi="Bookman Old Style"/>
          <w:sz w:val="24"/>
          <w:szCs w:val="24"/>
          <w:lang w:val="es-ES"/>
        </w:rPr>
        <w:t xml:space="preserve">hijo </w:t>
      </w:r>
      <w:r w:rsidR="00C7353D" w:rsidRPr="00EE3660">
        <w:rPr>
          <w:rFonts w:ascii="Bookman Old Style" w:hAnsi="Bookman Old Style"/>
          <w:sz w:val="24"/>
          <w:szCs w:val="24"/>
          <w:lang w:val="es-ES"/>
        </w:rPr>
        <w:t xml:space="preserve">Mauricio. Excepciona: </w:t>
      </w:r>
      <w:r w:rsidR="00C7353D" w:rsidRPr="00EE3660">
        <w:rPr>
          <w:rFonts w:ascii="Bookman Old Style" w:hAnsi="Bookman Old Style"/>
          <w:i/>
          <w:iCs/>
          <w:sz w:val="24"/>
          <w:szCs w:val="24"/>
          <w:lang w:val="es-ES"/>
        </w:rPr>
        <w:t xml:space="preserve">Falta de legitimación en la causa por activa, ausencia de causa para pedir e inexistencia del derecho pretendido </w:t>
      </w:r>
      <w:r w:rsidRPr="00EE3660">
        <w:rPr>
          <w:rFonts w:ascii="Bookman Old Style" w:hAnsi="Bookman Old Style"/>
          <w:sz w:val="24"/>
          <w:szCs w:val="24"/>
          <w:lang w:val="es-ES"/>
        </w:rPr>
        <w:t xml:space="preserve">(archivo 28). </w:t>
      </w:r>
    </w:p>
    <w:p w14:paraId="52ACCC7B" w14:textId="77777777" w:rsidR="0031031A" w:rsidRPr="00EE3660" w:rsidRDefault="0031031A" w:rsidP="00EE3660">
      <w:pPr>
        <w:tabs>
          <w:tab w:val="left" w:pos="1985"/>
        </w:tabs>
        <w:spacing w:line="276" w:lineRule="auto"/>
        <w:ind w:firstLine="0"/>
        <w:rPr>
          <w:rFonts w:ascii="Bookman Old Style" w:hAnsi="Bookman Old Style"/>
          <w:sz w:val="24"/>
          <w:szCs w:val="24"/>
          <w:lang w:val="es-ES"/>
        </w:rPr>
      </w:pPr>
    </w:p>
    <w:p w14:paraId="45EBC00A" w14:textId="662B0552" w:rsidR="007362D6" w:rsidRPr="00EE3660" w:rsidRDefault="007362D6" w:rsidP="00EE3660">
      <w:pPr>
        <w:tabs>
          <w:tab w:val="left" w:pos="1985"/>
        </w:tabs>
        <w:spacing w:line="276" w:lineRule="auto"/>
        <w:ind w:firstLine="0"/>
        <w:jc w:val="center"/>
        <w:rPr>
          <w:rFonts w:ascii="Bookman Old Style" w:hAnsi="Bookman Old Style"/>
          <w:b/>
          <w:bCs/>
          <w:sz w:val="24"/>
          <w:szCs w:val="24"/>
          <w:lang w:val="es-ES"/>
        </w:rPr>
      </w:pPr>
      <w:r w:rsidRPr="00EE3660">
        <w:rPr>
          <w:rFonts w:ascii="Bookman Old Style" w:hAnsi="Bookman Old Style"/>
          <w:b/>
          <w:bCs/>
          <w:sz w:val="24"/>
          <w:szCs w:val="24"/>
          <w:lang w:val="es-ES"/>
        </w:rPr>
        <w:t>SENTENCIA DE PRIMERA INSTANCIA</w:t>
      </w:r>
    </w:p>
    <w:p w14:paraId="650D7CCD" w14:textId="77777777" w:rsidR="007362D6" w:rsidRPr="00EE3660" w:rsidRDefault="007362D6" w:rsidP="00EE3660">
      <w:pPr>
        <w:tabs>
          <w:tab w:val="left" w:pos="1985"/>
        </w:tabs>
        <w:spacing w:line="276" w:lineRule="auto"/>
        <w:ind w:firstLine="0"/>
        <w:rPr>
          <w:rFonts w:ascii="Bookman Old Style" w:hAnsi="Bookman Old Style"/>
          <w:sz w:val="24"/>
          <w:szCs w:val="24"/>
          <w:lang w:val="es-ES"/>
        </w:rPr>
      </w:pPr>
    </w:p>
    <w:p w14:paraId="44FFAF1A" w14:textId="45D38313" w:rsidR="007362D6" w:rsidRPr="00EE3660" w:rsidRDefault="007362D6"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Mediante fallo del 15 de marzo de 2023, la jueza tercera laboral del circuito de Pereira dispuso:</w:t>
      </w:r>
    </w:p>
    <w:p w14:paraId="57BB27B0" w14:textId="77777777" w:rsidR="00AD48B9" w:rsidRPr="00EE3660" w:rsidRDefault="00AD48B9" w:rsidP="00EE3660">
      <w:pPr>
        <w:tabs>
          <w:tab w:val="left" w:pos="1985"/>
        </w:tabs>
        <w:spacing w:line="276" w:lineRule="auto"/>
        <w:ind w:right="1327" w:firstLine="0"/>
        <w:jc w:val="both"/>
        <w:rPr>
          <w:rFonts w:ascii="Bookman Old Style" w:hAnsi="Bookman Old Style"/>
          <w:i/>
          <w:iCs/>
          <w:sz w:val="24"/>
          <w:szCs w:val="24"/>
          <w:lang w:val="es-ES"/>
        </w:rPr>
      </w:pPr>
    </w:p>
    <w:p w14:paraId="7A7E6C37" w14:textId="4C6A40DF" w:rsidR="007362D6" w:rsidRPr="00C7333E" w:rsidRDefault="007362D6" w:rsidP="00C7333E">
      <w:pPr>
        <w:tabs>
          <w:tab w:val="left" w:pos="1985"/>
        </w:tabs>
        <w:spacing w:line="240" w:lineRule="auto"/>
        <w:ind w:left="426" w:right="420" w:firstLine="0"/>
        <w:jc w:val="both"/>
        <w:rPr>
          <w:rFonts w:ascii="Bookman Old Style" w:hAnsi="Bookman Old Style"/>
          <w:i/>
          <w:iCs/>
          <w:szCs w:val="24"/>
          <w:lang w:val="es-ES"/>
        </w:rPr>
      </w:pPr>
      <w:r w:rsidRPr="00C7333E">
        <w:rPr>
          <w:rFonts w:ascii="Bookman Old Style" w:hAnsi="Bookman Old Style"/>
          <w:i/>
          <w:iCs/>
          <w:szCs w:val="24"/>
          <w:lang w:val="es-ES"/>
        </w:rPr>
        <w:t>“</w:t>
      </w:r>
      <w:r w:rsidRPr="00C7333E">
        <w:rPr>
          <w:rFonts w:ascii="Bookman Old Style" w:hAnsi="Bookman Old Style"/>
          <w:b/>
          <w:bCs/>
          <w:i/>
          <w:iCs/>
          <w:szCs w:val="24"/>
        </w:rPr>
        <w:t>PRIMERO</w:t>
      </w:r>
      <w:r w:rsidRPr="00C7333E">
        <w:rPr>
          <w:rFonts w:ascii="Bookman Old Style" w:hAnsi="Bookman Old Style"/>
          <w:i/>
          <w:iCs/>
          <w:szCs w:val="24"/>
        </w:rPr>
        <w:t xml:space="preserve">: Declarar que el Sr. </w:t>
      </w:r>
      <w:r w:rsidRPr="00C7333E">
        <w:rPr>
          <w:rFonts w:ascii="Bookman Old Style" w:hAnsi="Bookman Old Style"/>
          <w:b/>
          <w:bCs/>
          <w:i/>
          <w:iCs/>
          <w:szCs w:val="24"/>
        </w:rPr>
        <w:t>JONATHAN ANDRÉS GONZÁLEZ OROZCO</w:t>
      </w:r>
      <w:r w:rsidRPr="00C7333E">
        <w:rPr>
          <w:rFonts w:ascii="Bookman Old Style" w:hAnsi="Bookman Old Style"/>
          <w:i/>
          <w:iCs/>
          <w:szCs w:val="24"/>
        </w:rPr>
        <w:t xml:space="preserve"> en su condición de afiliado al </w:t>
      </w:r>
      <w:proofErr w:type="spellStart"/>
      <w:r w:rsidRPr="00C7333E">
        <w:rPr>
          <w:rFonts w:ascii="Bookman Old Style" w:hAnsi="Bookman Old Style"/>
          <w:i/>
          <w:iCs/>
          <w:szCs w:val="24"/>
        </w:rPr>
        <w:t>SSS</w:t>
      </w:r>
      <w:proofErr w:type="spellEnd"/>
      <w:r w:rsidRPr="00C7333E">
        <w:rPr>
          <w:rFonts w:ascii="Bookman Old Style" w:hAnsi="Bookman Old Style"/>
          <w:i/>
          <w:iCs/>
          <w:szCs w:val="24"/>
        </w:rPr>
        <w:t xml:space="preserve"> en pensiones dentro del </w:t>
      </w:r>
      <w:proofErr w:type="spellStart"/>
      <w:r w:rsidRPr="00C7333E">
        <w:rPr>
          <w:rFonts w:ascii="Bookman Old Style" w:hAnsi="Bookman Old Style"/>
          <w:i/>
          <w:iCs/>
          <w:szCs w:val="24"/>
        </w:rPr>
        <w:t>RAIS</w:t>
      </w:r>
      <w:proofErr w:type="spellEnd"/>
      <w:r w:rsidRPr="00C7333E">
        <w:rPr>
          <w:rFonts w:ascii="Bookman Old Style" w:hAnsi="Bookman Old Style"/>
          <w:i/>
          <w:iCs/>
          <w:szCs w:val="24"/>
        </w:rPr>
        <w:t xml:space="preserve"> </w:t>
      </w:r>
      <w:r w:rsidR="00E40081" w:rsidRPr="00C7333E">
        <w:rPr>
          <w:rFonts w:ascii="Bookman Old Style" w:hAnsi="Bookman Old Style"/>
          <w:i/>
          <w:iCs/>
          <w:szCs w:val="24"/>
        </w:rPr>
        <w:t>a través</w:t>
      </w:r>
      <w:r w:rsidRPr="00C7333E">
        <w:rPr>
          <w:rFonts w:ascii="Bookman Old Style" w:hAnsi="Bookman Old Style"/>
          <w:i/>
          <w:iCs/>
          <w:szCs w:val="24"/>
        </w:rPr>
        <w:t xml:space="preserve"> de la entidad AFP PROTECCIÓN S.A., dejó causado el derecho a la pensión de </w:t>
      </w:r>
      <w:r w:rsidRPr="00C7333E">
        <w:rPr>
          <w:rFonts w:ascii="Bookman Old Style" w:hAnsi="Bookman Old Style"/>
          <w:i/>
          <w:iCs/>
          <w:szCs w:val="24"/>
        </w:rPr>
        <w:lastRenderedPageBreak/>
        <w:t xml:space="preserve">sobrevivientes al haber cotizado en el lapso comprendido entre 22 de diciembre de 2014 y el 22 de diciembre de 2017 un total de 108,28 semanas. </w:t>
      </w:r>
      <w:r w:rsidRPr="00C7333E">
        <w:rPr>
          <w:rFonts w:ascii="Bookman Old Style" w:hAnsi="Bookman Old Style"/>
          <w:b/>
          <w:bCs/>
          <w:i/>
          <w:iCs/>
          <w:szCs w:val="24"/>
        </w:rPr>
        <w:t>SEGUNDO</w:t>
      </w:r>
      <w:r w:rsidRPr="00C7333E">
        <w:rPr>
          <w:rFonts w:ascii="Bookman Old Style" w:hAnsi="Bookman Old Style"/>
          <w:i/>
          <w:iCs/>
          <w:szCs w:val="24"/>
        </w:rPr>
        <w:t xml:space="preserve">: Declarar que el Sr. JONATHAN ANDRÉS GONZÁLEZ OROZCO, tenía constituida una unión libre con la señora SANDRA MILENA SUÁREZ LOZADA desde el año 2010 como se explicó en las consideraciones precedentes. </w:t>
      </w:r>
      <w:r w:rsidRPr="00C7333E">
        <w:rPr>
          <w:rFonts w:ascii="Bookman Old Style" w:hAnsi="Bookman Old Style"/>
          <w:b/>
          <w:bCs/>
          <w:i/>
          <w:iCs/>
          <w:szCs w:val="24"/>
        </w:rPr>
        <w:t>TERCERO</w:t>
      </w:r>
      <w:r w:rsidRPr="00C7333E">
        <w:rPr>
          <w:rFonts w:ascii="Bookman Old Style" w:hAnsi="Bookman Old Style"/>
          <w:i/>
          <w:iCs/>
          <w:szCs w:val="24"/>
        </w:rPr>
        <w:t xml:space="preserve">: Declarar que la Sra. SANDRA MILENA SUÁREZ LOZADA, ostenta la condición de beneficiaria de la pensión de sobreviviente causada por el fallecimiento del Sr. JONATHAN ANDRÉS GONZÁLEZ OROZCO, conforme se explicó en las consideraciones precedentes. </w:t>
      </w:r>
      <w:r w:rsidRPr="00C7333E">
        <w:rPr>
          <w:rFonts w:ascii="Bookman Old Style" w:hAnsi="Bookman Old Style"/>
          <w:b/>
          <w:bCs/>
          <w:i/>
          <w:iCs/>
          <w:szCs w:val="24"/>
        </w:rPr>
        <w:t>CUARTO</w:t>
      </w:r>
      <w:r w:rsidRPr="00C7333E">
        <w:rPr>
          <w:rFonts w:ascii="Bookman Old Style" w:hAnsi="Bookman Old Style"/>
          <w:i/>
          <w:iCs/>
          <w:szCs w:val="24"/>
        </w:rPr>
        <w:t xml:space="preserve">: Declarar que no es beneficiaria de la pensión de sobrevivientes la señora AMPARO OROZCO en su condición de progenitora del causante JONATHAN ANDRÉS GONZÁLEZ OROZCO como se explicó precedentemente. </w:t>
      </w:r>
      <w:r w:rsidRPr="00C7333E">
        <w:rPr>
          <w:rFonts w:ascii="Bookman Old Style" w:hAnsi="Bookman Old Style"/>
          <w:b/>
          <w:bCs/>
          <w:i/>
          <w:iCs/>
          <w:szCs w:val="24"/>
        </w:rPr>
        <w:t>QUINTO</w:t>
      </w:r>
      <w:r w:rsidRPr="00C7333E">
        <w:rPr>
          <w:rFonts w:ascii="Bookman Old Style" w:hAnsi="Bookman Old Style"/>
          <w:i/>
          <w:iCs/>
          <w:szCs w:val="24"/>
        </w:rPr>
        <w:t xml:space="preserve">: Ordenarle a la AFP PROTECCIÓN S.A., que proceda a hacer el reconocimiento de la prestación pensional de sobrevivientes a favor de la señora SANDRA MILENA SUÁREZ LOZADA a partir del día 22 de diciembre del 2017. </w:t>
      </w:r>
      <w:r w:rsidRPr="00C7333E">
        <w:rPr>
          <w:rFonts w:ascii="Bookman Old Style" w:hAnsi="Bookman Old Style"/>
          <w:b/>
          <w:bCs/>
          <w:i/>
          <w:iCs/>
          <w:szCs w:val="24"/>
        </w:rPr>
        <w:t>SEXTO</w:t>
      </w:r>
      <w:r w:rsidRPr="00C7333E">
        <w:rPr>
          <w:rFonts w:ascii="Bookman Old Style" w:hAnsi="Bookman Old Style"/>
          <w:i/>
          <w:iCs/>
          <w:szCs w:val="24"/>
        </w:rPr>
        <w:t xml:space="preserve">: Autorizar el pago de los intereses de mora en la forma que se previó, esto es, a partir de la ejecutoria de la presente sentencia si no se cumple con la obligación. </w:t>
      </w:r>
      <w:r w:rsidRPr="00C7333E">
        <w:rPr>
          <w:rFonts w:ascii="Bookman Old Style" w:hAnsi="Bookman Old Style"/>
          <w:b/>
          <w:bCs/>
          <w:i/>
          <w:iCs/>
          <w:szCs w:val="24"/>
        </w:rPr>
        <w:t>SÉPTIMO</w:t>
      </w:r>
      <w:r w:rsidRPr="00C7333E">
        <w:rPr>
          <w:rFonts w:ascii="Bookman Old Style" w:hAnsi="Bookman Old Style"/>
          <w:i/>
          <w:iCs/>
          <w:szCs w:val="24"/>
        </w:rPr>
        <w:t xml:space="preserve">: Declarar probadas las excepciones de mérito que fueron propuestas por la entidad demandada AFP PROTECCIÓN S.A. respecto de las pretensiones invocadas por la señora AMPARO OROZCO y que denominó falta de la estructuración fáctica en la cual se basa la parte demandante para ser viable la pretensión principal y ausencia de los requisitos exigidos por el legislador para la configuración de la pensión de sobrevivientes y/o inexistencia de la causa jurídica que </w:t>
      </w:r>
      <w:r w:rsidR="00E40081" w:rsidRPr="00C7333E">
        <w:rPr>
          <w:rFonts w:ascii="Bookman Old Style" w:hAnsi="Bookman Old Style"/>
          <w:i/>
          <w:iCs/>
          <w:szCs w:val="24"/>
        </w:rPr>
        <w:t>dé</w:t>
      </w:r>
      <w:r w:rsidRPr="00C7333E">
        <w:rPr>
          <w:rFonts w:ascii="Bookman Old Style" w:hAnsi="Bookman Old Style"/>
          <w:i/>
          <w:iCs/>
          <w:szCs w:val="24"/>
        </w:rPr>
        <w:t xml:space="preserve"> origen a la exigencia del reconocimiento de la prestación solicitada. </w:t>
      </w:r>
      <w:r w:rsidRPr="00C7333E">
        <w:rPr>
          <w:rFonts w:ascii="Bookman Old Style" w:hAnsi="Bookman Old Style"/>
          <w:b/>
          <w:bCs/>
          <w:i/>
          <w:iCs/>
          <w:szCs w:val="24"/>
        </w:rPr>
        <w:t>OCTAVO</w:t>
      </w:r>
      <w:r w:rsidRPr="00C7333E">
        <w:rPr>
          <w:rFonts w:ascii="Bookman Old Style" w:hAnsi="Bookman Old Style"/>
          <w:i/>
          <w:iCs/>
          <w:szCs w:val="24"/>
        </w:rPr>
        <w:t xml:space="preserve">: Declarar no probadas las demás excepciones que fueron propuestas por la entidad demandada frente a las pretensiones de la demanda. </w:t>
      </w:r>
      <w:r w:rsidRPr="00C7333E">
        <w:rPr>
          <w:rFonts w:ascii="Bookman Old Style" w:hAnsi="Bookman Old Style"/>
          <w:b/>
          <w:bCs/>
          <w:i/>
          <w:iCs/>
          <w:szCs w:val="24"/>
        </w:rPr>
        <w:t>NOVENO</w:t>
      </w:r>
      <w:r w:rsidRPr="00C7333E">
        <w:rPr>
          <w:rFonts w:ascii="Bookman Old Style" w:hAnsi="Bookman Old Style"/>
          <w:i/>
          <w:iCs/>
          <w:szCs w:val="24"/>
        </w:rPr>
        <w:t xml:space="preserve">. Condenar en costas procesales a la parte demandante a favor de la parte demandada AFP PROTECCIÓN S.A. en cuantía equivalente al </w:t>
      </w:r>
      <w:r w:rsidR="00E40081" w:rsidRPr="00C7333E">
        <w:rPr>
          <w:rFonts w:ascii="Bookman Old Style" w:hAnsi="Bookman Old Style"/>
          <w:i/>
          <w:iCs/>
          <w:szCs w:val="24"/>
        </w:rPr>
        <w:t>100</w:t>
      </w:r>
      <w:r w:rsidR="00E40081" w:rsidRPr="00C7333E">
        <w:rPr>
          <w:rFonts w:ascii="Times New Roman" w:hAnsi="Times New Roman" w:cs="Times New Roman"/>
          <w:i/>
          <w:iCs/>
          <w:szCs w:val="24"/>
        </w:rPr>
        <w:t> </w:t>
      </w:r>
      <w:r w:rsidR="00E40081" w:rsidRPr="00C7333E">
        <w:rPr>
          <w:rFonts w:ascii="Bookman Old Style" w:hAnsi="Bookman Old Style"/>
          <w:i/>
          <w:iCs/>
          <w:szCs w:val="24"/>
        </w:rPr>
        <w:t>%</w:t>
      </w:r>
      <w:r w:rsidRPr="00C7333E">
        <w:rPr>
          <w:rFonts w:ascii="Bookman Old Style" w:hAnsi="Bookman Old Style"/>
          <w:i/>
          <w:iCs/>
          <w:szCs w:val="24"/>
        </w:rPr>
        <w:t xml:space="preserve"> de las causadas”.</w:t>
      </w:r>
    </w:p>
    <w:p w14:paraId="02C62F91" w14:textId="77777777" w:rsidR="002464E3" w:rsidRPr="00EE3660" w:rsidRDefault="002464E3" w:rsidP="00EE3660">
      <w:pPr>
        <w:tabs>
          <w:tab w:val="left" w:pos="1985"/>
        </w:tabs>
        <w:spacing w:line="276" w:lineRule="auto"/>
        <w:ind w:firstLine="0"/>
        <w:rPr>
          <w:rFonts w:ascii="Bookman Old Style" w:hAnsi="Bookman Old Style"/>
          <w:sz w:val="24"/>
          <w:szCs w:val="24"/>
          <w:lang w:val="es-ES"/>
        </w:rPr>
      </w:pPr>
    </w:p>
    <w:p w14:paraId="459A5702" w14:textId="1D03D4A8" w:rsidR="007362D6" w:rsidRPr="00EE3660" w:rsidRDefault="00A5520A"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Al</w:t>
      </w:r>
      <w:r w:rsidR="0010596C" w:rsidRPr="00EE3660">
        <w:rPr>
          <w:rFonts w:ascii="Bookman Old Style" w:hAnsi="Bookman Old Style"/>
          <w:sz w:val="24"/>
          <w:szCs w:val="24"/>
          <w:lang w:val="es-ES"/>
        </w:rPr>
        <w:t xml:space="preserve"> decidir, tuvo en cuenta que </w:t>
      </w:r>
      <w:r w:rsidR="00CF2B79" w:rsidRPr="00EE3660">
        <w:rPr>
          <w:rFonts w:ascii="Bookman Old Style" w:hAnsi="Bookman Old Style"/>
          <w:sz w:val="24"/>
          <w:szCs w:val="24"/>
          <w:lang w:val="es-ES"/>
        </w:rPr>
        <w:t xml:space="preserve">se había acreditado que el causante era afiliado de Protección S.A., conforme </w:t>
      </w:r>
      <w:r w:rsidR="00B02FB4" w:rsidRPr="00EE3660">
        <w:rPr>
          <w:rFonts w:ascii="Bookman Old Style" w:hAnsi="Bookman Old Style"/>
          <w:sz w:val="24"/>
          <w:szCs w:val="24"/>
          <w:lang w:val="es-ES"/>
        </w:rPr>
        <w:t>se</w:t>
      </w:r>
      <w:r w:rsidR="00CF2B79" w:rsidRPr="00EE3660">
        <w:rPr>
          <w:rFonts w:ascii="Bookman Old Style" w:hAnsi="Bookman Old Style"/>
          <w:sz w:val="24"/>
          <w:szCs w:val="24"/>
          <w:lang w:val="es-ES"/>
        </w:rPr>
        <w:t xml:space="preserve"> advertía en el formulario de afiliación adosado por la demandada, diligencia</w:t>
      </w:r>
      <w:r w:rsidR="00DD53B7" w:rsidRPr="00EE3660">
        <w:rPr>
          <w:rFonts w:ascii="Bookman Old Style" w:hAnsi="Bookman Old Style"/>
          <w:sz w:val="24"/>
          <w:szCs w:val="24"/>
          <w:lang w:val="es-ES"/>
        </w:rPr>
        <w:t>do</w:t>
      </w:r>
      <w:r w:rsidR="00CF2B79" w:rsidRPr="00EE3660">
        <w:rPr>
          <w:rFonts w:ascii="Bookman Old Style" w:hAnsi="Bookman Old Style"/>
          <w:sz w:val="24"/>
          <w:szCs w:val="24"/>
          <w:lang w:val="es-ES"/>
        </w:rPr>
        <w:t xml:space="preserve"> el 1 de junio de 2012</w:t>
      </w:r>
      <w:r w:rsidR="00DD53B7" w:rsidRPr="00EE3660">
        <w:rPr>
          <w:rFonts w:ascii="Bookman Old Style" w:hAnsi="Bookman Old Style"/>
          <w:sz w:val="24"/>
          <w:szCs w:val="24"/>
          <w:lang w:val="es-ES"/>
        </w:rPr>
        <w:t xml:space="preserve"> y se extendió dicha afiliación hasta el 1 de marzo de 2017, según se </w:t>
      </w:r>
      <w:r w:rsidR="001E77B2" w:rsidRPr="00EE3660">
        <w:rPr>
          <w:rFonts w:ascii="Bookman Old Style" w:hAnsi="Bookman Old Style"/>
          <w:sz w:val="24"/>
          <w:szCs w:val="24"/>
          <w:lang w:val="es-ES"/>
        </w:rPr>
        <w:t>acreditaba</w:t>
      </w:r>
      <w:r w:rsidR="00DD53B7" w:rsidRPr="00EE3660">
        <w:rPr>
          <w:rFonts w:ascii="Bookman Old Style" w:hAnsi="Bookman Old Style"/>
          <w:sz w:val="24"/>
          <w:szCs w:val="24"/>
          <w:lang w:val="es-ES"/>
        </w:rPr>
        <w:t xml:space="preserve"> en la historia laboral</w:t>
      </w:r>
      <w:r w:rsidR="00417C28" w:rsidRPr="00EE3660">
        <w:rPr>
          <w:rFonts w:ascii="Bookman Old Style" w:hAnsi="Bookman Old Style"/>
          <w:sz w:val="24"/>
          <w:szCs w:val="24"/>
          <w:lang w:val="es-ES"/>
        </w:rPr>
        <w:t>. P</w:t>
      </w:r>
      <w:r w:rsidR="007C7BFD" w:rsidRPr="00EE3660">
        <w:rPr>
          <w:rFonts w:ascii="Bookman Old Style" w:hAnsi="Bookman Old Style"/>
          <w:sz w:val="24"/>
          <w:szCs w:val="24"/>
          <w:lang w:val="es-ES"/>
        </w:rPr>
        <w:t xml:space="preserve">or tanto, </w:t>
      </w:r>
      <w:r w:rsidR="00417C28" w:rsidRPr="00EE3660">
        <w:rPr>
          <w:rFonts w:ascii="Bookman Old Style" w:hAnsi="Bookman Old Style"/>
          <w:sz w:val="24"/>
          <w:szCs w:val="24"/>
          <w:lang w:val="es-ES"/>
        </w:rPr>
        <w:t xml:space="preserve">estableció que, </w:t>
      </w:r>
      <w:r w:rsidR="007C7BFD" w:rsidRPr="00EE3660">
        <w:rPr>
          <w:rFonts w:ascii="Bookman Old Style" w:hAnsi="Bookman Old Style"/>
          <w:sz w:val="24"/>
          <w:szCs w:val="24"/>
          <w:lang w:val="es-ES"/>
        </w:rPr>
        <w:t xml:space="preserve">al contar </w:t>
      </w:r>
      <w:r w:rsidR="00417C28" w:rsidRPr="00EE3660">
        <w:rPr>
          <w:rFonts w:ascii="Bookman Old Style" w:hAnsi="Bookman Old Style"/>
          <w:sz w:val="24"/>
          <w:szCs w:val="24"/>
          <w:lang w:val="es-ES"/>
        </w:rPr>
        <w:t xml:space="preserve">el causante </w:t>
      </w:r>
      <w:r w:rsidR="007C7BFD" w:rsidRPr="00EE3660">
        <w:rPr>
          <w:rFonts w:ascii="Bookman Old Style" w:hAnsi="Bookman Old Style"/>
          <w:sz w:val="24"/>
          <w:szCs w:val="24"/>
          <w:lang w:val="es-ES"/>
        </w:rPr>
        <w:t>con 224,86 semanas cotizadas</w:t>
      </w:r>
      <w:r w:rsidR="00417C28" w:rsidRPr="00EE3660">
        <w:rPr>
          <w:rFonts w:ascii="Bookman Old Style" w:hAnsi="Bookman Old Style"/>
          <w:sz w:val="24"/>
          <w:szCs w:val="24"/>
          <w:lang w:val="es-ES"/>
        </w:rPr>
        <w:t xml:space="preserve"> en total, de las cuales 108,57 semanas lo fueron en los tres años anteriores al deceso</w:t>
      </w:r>
      <w:r w:rsidR="007C7BFD" w:rsidRPr="00EE3660">
        <w:rPr>
          <w:rFonts w:ascii="Bookman Old Style" w:hAnsi="Bookman Old Style"/>
          <w:sz w:val="24"/>
          <w:szCs w:val="24"/>
          <w:lang w:val="es-ES"/>
        </w:rPr>
        <w:t xml:space="preserve">, </w:t>
      </w:r>
      <w:r w:rsidR="00417C28" w:rsidRPr="00EE3660">
        <w:rPr>
          <w:rFonts w:ascii="Bookman Old Style" w:hAnsi="Bookman Old Style"/>
          <w:sz w:val="24"/>
          <w:szCs w:val="24"/>
          <w:lang w:val="es-ES"/>
        </w:rPr>
        <w:t xml:space="preserve">con ello </w:t>
      </w:r>
      <w:r w:rsidR="007C7BFD" w:rsidRPr="00EE3660">
        <w:rPr>
          <w:rFonts w:ascii="Bookman Old Style" w:hAnsi="Bookman Old Style"/>
          <w:sz w:val="24"/>
          <w:szCs w:val="24"/>
          <w:lang w:val="es-ES"/>
        </w:rPr>
        <w:t xml:space="preserve">había superado el mínimo de </w:t>
      </w:r>
      <w:r w:rsidR="002464E3" w:rsidRPr="00EE3660">
        <w:rPr>
          <w:rFonts w:ascii="Bookman Old Style" w:hAnsi="Bookman Old Style"/>
          <w:sz w:val="24"/>
          <w:szCs w:val="24"/>
          <w:lang w:val="es-ES"/>
        </w:rPr>
        <w:t xml:space="preserve">50 </w:t>
      </w:r>
      <w:r w:rsidR="007C7BFD" w:rsidRPr="00EE3660">
        <w:rPr>
          <w:rFonts w:ascii="Bookman Old Style" w:hAnsi="Bookman Old Style"/>
          <w:sz w:val="24"/>
          <w:szCs w:val="24"/>
          <w:lang w:val="es-ES"/>
        </w:rPr>
        <w:t xml:space="preserve">semanas </w:t>
      </w:r>
      <w:r w:rsidR="002464E3" w:rsidRPr="00EE3660">
        <w:rPr>
          <w:rFonts w:ascii="Bookman Old Style" w:hAnsi="Bookman Old Style"/>
          <w:sz w:val="24"/>
          <w:szCs w:val="24"/>
          <w:lang w:val="es-ES"/>
        </w:rPr>
        <w:t xml:space="preserve">previas </w:t>
      </w:r>
      <w:r w:rsidR="00417C28" w:rsidRPr="00EE3660">
        <w:rPr>
          <w:rFonts w:ascii="Bookman Old Style" w:hAnsi="Bookman Old Style"/>
          <w:sz w:val="24"/>
          <w:szCs w:val="24"/>
          <w:lang w:val="es-ES"/>
        </w:rPr>
        <w:t>al fallecimiento</w:t>
      </w:r>
      <w:r w:rsidR="002464E3" w:rsidRPr="00EE3660">
        <w:rPr>
          <w:rFonts w:ascii="Bookman Old Style" w:hAnsi="Bookman Old Style"/>
          <w:sz w:val="24"/>
          <w:szCs w:val="24"/>
          <w:lang w:val="es-ES"/>
        </w:rPr>
        <w:t xml:space="preserve">, que eran las </w:t>
      </w:r>
      <w:r w:rsidR="007C7BFD" w:rsidRPr="00EE3660">
        <w:rPr>
          <w:rFonts w:ascii="Bookman Old Style" w:hAnsi="Bookman Old Style"/>
          <w:sz w:val="24"/>
          <w:szCs w:val="24"/>
          <w:lang w:val="es-ES"/>
        </w:rPr>
        <w:t>exigidas para dejar causado el derecho a la pensión de sobrevivientes a favor de sus beneficiarios</w:t>
      </w:r>
      <w:r w:rsidR="002464E3" w:rsidRPr="00EE3660">
        <w:rPr>
          <w:rFonts w:ascii="Bookman Old Style" w:hAnsi="Bookman Old Style"/>
          <w:sz w:val="24"/>
          <w:szCs w:val="24"/>
          <w:lang w:val="es-ES"/>
        </w:rPr>
        <w:t>, según las exigencias del art. 46 de la L. 100/93.</w:t>
      </w:r>
    </w:p>
    <w:p w14:paraId="58A02519" w14:textId="77777777" w:rsidR="00417C28" w:rsidRPr="00EE3660" w:rsidRDefault="00417C28" w:rsidP="00EE3660">
      <w:pPr>
        <w:tabs>
          <w:tab w:val="left" w:pos="1985"/>
        </w:tabs>
        <w:spacing w:line="276" w:lineRule="auto"/>
        <w:ind w:firstLine="0"/>
        <w:jc w:val="both"/>
        <w:rPr>
          <w:rFonts w:ascii="Bookman Old Style" w:hAnsi="Bookman Old Style"/>
          <w:sz w:val="24"/>
          <w:szCs w:val="24"/>
          <w:lang w:val="es-ES"/>
        </w:rPr>
      </w:pPr>
    </w:p>
    <w:p w14:paraId="55ACB3B0" w14:textId="1C8A5575" w:rsidR="00417C28" w:rsidRPr="00EE3660" w:rsidRDefault="00CC577C"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Luego, tuvo en cuenta el art. 13 y 47 de la misma codificación para establecer los requisitos para ser beneficiaria de la pensión de sobrevivientes, los cuales citó, para indicar que primero era necesario analizar el derecho de la compañera permanente </w:t>
      </w:r>
      <w:r w:rsidR="00EB2FFC" w:rsidRPr="00EE3660">
        <w:rPr>
          <w:rFonts w:ascii="Bookman Old Style" w:hAnsi="Bookman Old Style"/>
          <w:sz w:val="24"/>
          <w:szCs w:val="24"/>
          <w:lang w:val="es-ES"/>
        </w:rPr>
        <w:t xml:space="preserve">quien debía acreditar convivencia dentro de los cinco años previos al deceso del causante </w:t>
      </w:r>
      <w:r w:rsidR="00991083" w:rsidRPr="00EE3660">
        <w:rPr>
          <w:rFonts w:ascii="Bookman Old Style" w:hAnsi="Bookman Old Style"/>
          <w:sz w:val="24"/>
          <w:szCs w:val="24"/>
          <w:lang w:val="es-ES"/>
        </w:rPr>
        <w:t xml:space="preserve">y, que </w:t>
      </w:r>
      <w:r w:rsidRPr="00EE3660">
        <w:rPr>
          <w:rFonts w:ascii="Bookman Old Style" w:hAnsi="Bookman Old Style"/>
          <w:sz w:val="24"/>
          <w:szCs w:val="24"/>
          <w:lang w:val="es-ES"/>
        </w:rPr>
        <w:t>de no acreditar el derecho, se arribaría al estudio del derecho de la progenitora</w:t>
      </w:r>
      <w:r w:rsidR="00991083" w:rsidRPr="00EE3660">
        <w:rPr>
          <w:rFonts w:ascii="Bookman Old Style" w:hAnsi="Bookman Old Style"/>
          <w:sz w:val="24"/>
          <w:szCs w:val="24"/>
          <w:lang w:val="es-ES"/>
        </w:rPr>
        <w:t xml:space="preserve">, </w:t>
      </w:r>
      <w:r w:rsidR="005E5B82" w:rsidRPr="00EE3660">
        <w:rPr>
          <w:rFonts w:ascii="Bookman Old Style" w:hAnsi="Bookman Old Style"/>
          <w:sz w:val="24"/>
          <w:szCs w:val="24"/>
          <w:lang w:val="es-ES"/>
        </w:rPr>
        <w:t xml:space="preserve">quien debía acreditar la dependencia económica al momento del óbito, advirtiendo que ambos derechos eran </w:t>
      </w:r>
      <w:r w:rsidR="00313BF4" w:rsidRPr="00EE3660">
        <w:rPr>
          <w:rFonts w:ascii="Bookman Old Style" w:hAnsi="Bookman Old Style"/>
          <w:sz w:val="24"/>
          <w:szCs w:val="24"/>
          <w:lang w:val="es-ES"/>
        </w:rPr>
        <w:t>excluyentes</w:t>
      </w:r>
      <w:r w:rsidR="00A06C81" w:rsidRPr="00EE3660">
        <w:rPr>
          <w:rFonts w:ascii="Bookman Old Style" w:hAnsi="Bookman Old Style"/>
          <w:sz w:val="24"/>
          <w:szCs w:val="24"/>
          <w:lang w:val="es-ES"/>
        </w:rPr>
        <w:t>.</w:t>
      </w:r>
      <w:r w:rsidR="00657795" w:rsidRPr="00EE3660">
        <w:rPr>
          <w:rFonts w:ascii="Bookman Old Style" w:hAnsi="Bookman Old Style"/>
          <w:sz w:val="24"/>
          <w:szCs w:val="24"/>
          <w:lang w:val="es-ES"/>
        </w:rPr>
        <w:t xml:space="preserve"> </w:t>
      </w:r>
    </w:p>
    <w:p w14:paraId="4794B1F6" w14:textId="77777777" w:rsidR="000A070F" w:rsidRPr="00EE3660" w:rsidRDefault="000A070F" w:rsidP="00EE3660">
      <w:pPr>
        <w:tabs>
          <w:tab w:val="left" w:pos="1985"/>
        </w:tabs>
        <w:spacing w:line="276" w:lineRule="auto"/>
        <w:ind w:firstLine="0"/>
        <w:jc w:val="both"/>
        <w:rPr>
          <w:rFonts w:ascii="Bookman Old Style" w:hAnsi="Bookman Old Style"/>
          <w:sz w:val="24"/>
          <w:szCs w:val="24"/>
          <w:lang w:val="es-ES"/>
        </w:rPr>
      </w:pPr>
    </w:p>
    <w:p w14:paraId="18B33DB8" w14:textId="3953ACB3" w:rsidR="00594563" w:rsidRPr="00EE3660" w:rsidRDefault="00A06C8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Trajo a colación que </w:t>
      </w:r>
      <w:r w:rsidR="00513D36" w:rsidRPr="00EE3660">
        <w:rPr>
          <w:rFonts w:ascii="Bookman Old Style" w:hAnsi="Bookman Old Style"/>
          <w:sz w:val="24"/>
          <w:szCs w:val="24"/>
          <w:lang w:val="es-ES"/>
        </w:rPr>
        <w:t xml:space="preserve">las declaraciones </w:t>
      </w:r>
      <w:proofErr w:type="spellStart"/>
      <w:r w:rsidR="00513D36" w:rsidRPr="00EE3660">
        <w:rPr>
          <w:rFonts w:ascii="Bookman Old Style" w:hAnsi="Bookman Old Style"/>
          <w:sz w:val="24"/>
          <w:szCs w:val="24"/>
          <w:lang w:val="es-ES"/>
        </w:rPr>
        <w:t>extraproceso</w:t>
      </w:r>
      <w:proofErr w:type="spellEnd"/>
      <w:r w:rsidR="00513D36" w:rsidRPr="00EE3660">
        <w:rPr>
          <w:rFonts w:ascii="Bookman Old Style" w:hAnsi="Bookman Old Style"/>
          <w:sz w:val="24"/>
          <w:szCs w:val="24"/>
          <w:lang w:val="es-ES"/>
        </w:rPr>
        <w:t xml:space="preserve"> adosadas por la parte actora</w:t>
      </w:r>
      <w:r w:rsidRPr="00EE3660">
        <w:rPr>
          <w:rFonts w:ascii="Bookman Old Style" w:hAnsi="Bookman Old Style"/>
          <w:sz w:val="24"/>
          <w:szCs w:val="24"/>
          <w:lang w:val="es-ES"/>
        </w:rPr>
        <w:t>,</w:t>
      </w:r>
      <w:r w:rsidR="00513D36" w:rsidRPr="00EE3660">
        <w:rPr>
          <w:rFonts w:ascii="Bookman Old Style" w:hAnsi="Bookman Old Style"/>
          <w:sz w:val="24"/>
          <w:szCs w:val="24"/>
          <w:lang w:val="es-ES"/>
        </w:rPr>
        <w:t xml:space="preserve"> </w:t>
      </w:r>
      <w:r w:rsidR="006334EF" w:rsidRPr="00EE3660">
        <w:rPr>
          <w:rFonts w:ascii="Bookman Old Style" w:hAnsi="Bookman Old Style"/>
          <w:sz w:val="24"/>
          <w:szCs w:val="24"/>
          <w:lang w:val="es-ES"/>
        </w:rPr>
        <w:t xml:space="preserve">daban cuenta de la dependencia económica de la progenitora </w:t>
      </w:r>
      <w:r w:rsidRPr="00EE3660">
        <w:rPr>
          <w:rFonts w:ascii="Bookman Old Style" w:hAnsi="Bookman Old Style"/>
          <w:sz w:val="24"/>
          <w:szCs w:val="24"/>
          <w:lang w:val="es-ES"/>
        </w:rPr>
        <w:t xml:space="preserve">respecto del </w:t>
      </w:r>
      <w:r w:rsidR="006334EF" w:rsidRPr="00EE3660">
        <w:rPr>
          <w:rFonts w:ascii="Bookman Old Style" w:hAnsi="Bookman Old Style"/>
          <w:sz w:val="24"/>
          <w:szCs w:val="24"/>
          <w:lang w:val="es-ES"/>
        </w:rPr>
        <w:t xml:space="preserve">causante, </w:t>
      </w:r>
      <w:r w:rsidRPr="00EE3660">
        <w:rPr>
          <w:rFonts w:ascii="Bookman Old Style" w:hAnsi="Bookman Old Style"/>
          <w:sz w:val="24"/>
          <w:szCs w:val="24"/>
          <w:lang w:val="es-ES"/>
        </w:rPr>
        <w:t xml:space="preserve">de quien se afirmaba, </w:t>
      </w:r>
      <w:r w:rsidR="006334EF" w:rsidRPr="00EE3660">
        <w:rPr>
          <w:rFonts w:ascii="Bookman Old Style" w:hAnsi="Bookman Old Style"/>
          <w:sz w:val="24"/>
          <w:szCs w:val="24"/>
          <w:lang w:val="es-ES"/>
        </w:rPr>
        <w:t xml:space="preserve">no contaba con hijos, era soltero y no tenía unión marital de hecho con persona alguna. </w:t>
      </w:r>
      <w:r w:rsidRPr="00EE3660">
        <w:rPr>
          <w:rFonts w:ascii="Bookman Old Style" w:hAnsi="Bookman Old Style"/>
          <w:sz w:val="24"/>
          <w:szCs w:val="24"/>
          <w:lang w:val="es-ES"/>
        </w:rPr>
        <w:t xml:space="preserve">Además, encontró </w:t>
      </w:r>
      <w:r w:rsidR="006334EF" w:rsidRPr="00EE3660">
        <w:rPr>
          <w:rFonts w:ascii="Bookman Old Style" w:hAnsi="Bookman Old Style"/>
          <w:sz w:val="24"/>
          <w:szCs w:val="24"/>
          <w:lang w:val="es-ES"/>
        </w:rPr>
        <w:lastRenderedPageBreak/>
        <w:t xml:space="preserve">acreditado </w:t>
      </w:r>
      <w:r w:rsidRPr="00EE3660">
        <w:rPr>
          <w:rFonts w:ascii="Bookman Old Style" w:hAnsi="Bookman Old Style"/>
          <w:sz w:val="24"/>
          <w:szCs w:val="24"/>
          <w:lang w:val="es-ES"/>
        </w:rPr>
        <w:t xml:space="preserve">con la documental </w:t>
      </w:r>
      <w:r w:rsidR="006334EF" w:rsidRPr="00EE3660">
        <w:rPr>
          <w:rFonts w:ascii="Bookman Old Style" w:hAnsi="Bookman Old Style"/>
          <w:sz w:val="24"/>
          <w:szCs w:val="24"/>
          <w:lang w:val="es-ES"/>
        </w:rPr>
        <w:t>que el causante enviaba remesas a su progenitora cuando se encontraba en Chile</w:t>
      </w:r>
      <w:r w:rsidR="00C34A5E" w:rsidRPr="00EE3660">
        <w:rPr>
          <w:rFonts w:ascii="Bookman Old Style" w:hAnsi="Bookman Old Style"/>
          <w:sz w:val="24"/>
          <w:szCs w:val="24"/>
          <w:lang w:val="es-ES"/>
        </w:rPr>
        <w:t>, para la manutención de esta</w:t>
      </w:r>
      <w:r w:rsidR="00594563" w:rsidRPr="00EE3660">
        <w:rPr>
          <w:rFonts w:ascii="Bookman Old Style" w:hAnsi="Bookman Old Style"/>
          <w:sz w:val="24"/>
          <w:szCs w:val="24"/>
          <w:lang w:val="es-ES"/>
        </w:rPr>
        <w:t xml:space="preserve">, encontrando de los interrogatorios y las testimoniales escuchadas, que el causante velaba por la manutención de su señora madre y su hermana, por lo que destinaba parte de sus ingresos para el sostenimiento de estas. Sin embargo, </w:t>
      </w:r>
      <w:r w:rsidR="00F74750" w:rsidRPr="00EE3660">
        <w:rPr>
          <w:rFonts w:ascii="Bookman Old Style" w:hAnsi="Bookman Old Style"/>
          <w:sz w:val="24"/>
          <w:szCs w:val="24"/>
          <w:lang w:val="es-ES"/>
        </w:rPr>
        <w:t xml:space="preserve">de los últimos medios de prueba (interrogatorios y testimonios) habían dado claridad de que el causante había conformado un hogar con la vinculada Sandra Milena Suárez Lozada, con quien convivió el causante </w:t>
      </w:r>
      <w:r w:rsidR="00D65F11" w:rsidRPr="00EE3660">
        <w:rPr>
          <w:rFonts w:ascii="Bookman Old Style" w:hAnsi="Bookman Old Style"/>
          <w:sz w:val="24"/>
          <w:szCs w:val="24"/>
          <w:lang w:val="es-ES"/>
        </w:rPr>
        <w:t xml:space="preserve">en </w:t>
      </w:r>
      <w:r w:rsidR="00F74750" w:rsidRPr="00EE3660">
        <w:rPr>
          <w:rFonts w:ascii="Bookman Old Style" w:hAnsi="Bookman Old Style"/>
          <w:sz w:val="24"/>
          <w:szCs w:val="24"/>
          <w:lang w:val="es-ES"/>
        </w:rPr>
        <w:t>unión marital</w:t>
      </w:r>
      <w:r w:rsidR="00D65F11" w:rsidRPr="00EE3660">
        <w:rPr>
          <w:rFonts w:ascii="Bookman Old Style" w:hAnsi="Bookman Old Style"/>
          <w:sz w:val="24"/>
          <w:szCs w:val="24"/>
          <w:lang w:val="es-ES"/>
        </w:rPr>
        <w:t xml:space="preserve"> de hecho</w:t>
      </w:r>
      <w:r w:rsidR="00F24026" w:rsidRPr="00EE3660">
        <w:rPr>
          <w:rFonts w:ascii="Bookman Old Style" w:hAnsi="Bookman Old Style"/>
          <w:sz w:val="24"/>
          <w:szCs w:val="24"/>
          <w:lang w:val="es-ES"/>
        </w:rPr>
        <w:t>, sin procreación de hijos.</w:t>
      </w:r>
    </w:p>
    <w:p w14:paraId="40657E5D" w14:textId="77777777" w:rsidR="00634E6E" w:rsidRPr="00EE3660" w:rsidRDefault="00634E6E" w:rsidP="00EE3660">
      <w:pPr>
        <w:tabs>
          <w:tab w:val="left" w:pos="1985"/>
        </w:tabs>
        <w:spacing w:line="276" w:lineRule="auto"/>
        <w:ind w:firstLine="0"/>
        <w:jc w:val="both"/>
        <w:rPr>
          <w:rFonts w:ascii="Bookman Old Style" w:hAnsi="Bookman Old Style"/>
          <w:sz w:val="24"/>
          <w:szCs w:val="24"/>
          <w:lang w:val="es-ES"/>
        </w:rPr>
      </w:pPr>
    </w:p>
    <w:p w14:paraId="3F0587B6" w14:textId="267F413F" w:rsidR="00785297" w:rsidRPr="00EE3660" w:rsidRDefault="00634E6E"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Al analizar el derecho de la vinculada, trajo a </w:t>
      </w:r>
      <w:r w:rsidR="00B2692C" w:rsidRPr="00EE3660">
        <w:rPr>
          <w:rFonts w:ascii="Bookman Old Style" w:hAnsi="Bookman Old Style"/>
          <w:sz w:val="24"/>
          <w:szCs w:val="24"/>
          <w:lang w:val="es-ES"/>
        </w:rPr>
        <w:t>colación</w:t>
      </w:r>
      <w:r w:rsidRPr="00EE3660">
        <w:rPr>
          <w:rFonts w:ascii="Bookman Old Style" w:hAnsi="Bookman Old Style"/>
          <w:sz w:val="24"/>
          <w:szCs w:val="24"/>
          <w:lang w:val="es-ES"/>
        </w:rPr>
        <w:t xml:space="preserve"> los dichos de aquella cuando refirió haber conocido al causante cuando prestaba servicio militar, lo cual fue a través de internet, iniciando la convivencia desde 01-07-2012 cuando el causante se trasladó de Bogotá a Cúcuta donde aquella vivía, aspecto que lo revelaba el formulario de afiliación del causante el cual fue suscrito en dicha ciudad y donde indicaba tener unión marital de hecho.</w:t>
      </w:r>
      <w:r w:rsidR="00726838" w:rsidRPr="00EE3660">
        <w:rPr>
          <w:rFonts w:ascii="Bookman Old Style" w:hAnsi="Bookman Old Style"/>
          <w:sz w:val="24"/>
          <w:szCs w:val="24"/>
          <w:lang w:val="es-ES"/>
        </w:rPr>
        <w:t xml:space="preserve"> Que luego se trasladaron a Manizales y posteriormente a Chile, yéndose primero el causante para organizar todo, luego uniéndosele ella en dicho País, lugar donde trabajaron y convivieron </w:t>
      </w:r>
      <w:r w:rsidR="0088009F" w:rsidRPr="00EE3660">
        <w:rPr>
          <w:rFonts w:ascii="Bookman Old Style" w:hAnsi="Bookman Old Style"/>
          <w:sz w:val="24"/>
          <w:szCs w:val="24"/>
          <w:lang w:val="es-ES"/>
        </w:rPr>
        <w:t xml:space="preserve">hasta el deceso ocurrido </w:t>
      </w:r>
      <w:r w:rsidR="00C10D59" w:rsidRPr="00EE3660">
        <w:rPr>
          <w:rFonts w:ascii="Bookman Old Style" w:hAnsi="Bookman Old Style"/>
          <w:sz w:val="24"/>
          <w:szCs w:val="24"/>
          <w:lang w:val="es-ES"/>
        </w:rPr>
        <w:t xml:space="preserve">el 22 de </w:t>
      </w:r>
      <w:r w:rsidR="0088009F" w:rsidRPr="00EE3660">
        <w:rPr>
          <w:rFonts w:ascii="Bookman Old Style" w:hAnsi="Bookman Old Style"/>
          <w:sz w:val="24"/>
          <w:szCs w:val="24"/>
          <w:lang w:val="es-ES"/>
        </w:rPr>
        <w:t xml:space="preserve">diciembre de 2017, </w:t>
      </w:r>
      <w:r w:rsidR="00C10D59" w:rsidRPr="00EE3660">
        <w:rPr>
          <w:rFonts w:ascii="Bookman Old Style" w:hAnsi="Bookman Old Style"/>
          <w:sz w:val="24"/>
          <w:szCs w:val="24"/>
          <w:lang w:val="es-ES"/>
        </w:rPr>
        <w:t>siendo aquella quien puso en conocimiento de los familiares el hecho.</w:t>
      </w:r>
      <w:r w:rsidR="00785297" w:rsidRPr="00EE3660">
        <w:rPr>
          <w:rFonts w:ascii="Bookman Old Style" w:hAnsi="Bookman Old Style"/>
          <w:sz w:val="24"/>
          <w:szCs w:val="24"/>
          <w:lang w:val="es-ES"/>
        </w:rPr>
        <w:t xml:space="preserve"> Del interrogatorio a la demandante Amparo Orozco, refirió que esta nunca negó ni desconoció la unión marital que su hijo tuvo con la vinculada, como tampoco el hecho de que la pareja por decisión conjunta, decidieron irse a Chile a trabajar; que los testigos también dieron cuenta de la relación de la pareja, </w:t>
      </w:r>
      <w:r w:rsidR="003D2E79" w:rsidRPr="00EE3660">
        <w:rPr>
          <w:rFonts w:ascii="Bookman Old Style" w:hAnsi="Bookman Old Style"/>
          <w:sz w:val="24"/>
          <w:szCs w:val="24"/>
          <w:lang w:val="es-ES"/>
        </w:rPr>
        <w:t xml:space="preserve">al tiempo que los testigos dieron cuenta del apoyo económico de la madre respecto del fallecido, sin mencionar los demás ingresos con que contaba esta. </w:t>
      </w:r>
    </w:p>
    <w:p w14:paraId="5F615D4B" w14:textId="77777777" w:rsidR="008E2246" w:rsidRPr="00EE3660" w:rsidRDefault="008E2246" w:rsidP="00EE3660">
      <w:pPr>
        <w:tabs>
          <w:tab w:val="left" w:pos="1985"/>
        </w:tabs>
        <w:spacing w:line="276" w:lineRule="auto"/>
        <w:ind w:firstLine="0"/>
        <w:jc w:val="both"/>
        <w:rPr>
          <w:rFonts w:ascii="Bookman Old Style" w:hAnsi="Bookman Old Style"/>
          <w:sz w:val="24"/>
          <w:szCs w:val="24"/>
          <w:lang w:val="es-ES"/>
        </w:rPr>
      </w:pPr>
    </w:p>
    <w:p w14:paraId="30B6E240" w14:textId="5EC38E05" w:rsidR="008E2246" w:rsidRPr="00EE3660" w:rsidRDefault="008E2246"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De acuerdo con los citados medios de prueba, concluye la a quo que se había establecido que el causante había tenido una unión marital de hecho con la demandante al momento del óbito, cuyo tiempo de convivencia tuvo lugar desde que el causante terminó el servicio militar y se fue para Cúcuta donde trabajó como guarda de seguridad e inició la convivencia con la vinculada, por tanto, acreditaba más de cinco años previos al fallecimiento del afiliado, encontrando que ostentaba la calidad de beneficiaria y</w:t>
      </w:r>
      <w:r w:rsidR="00E40081" w:rsidRPr="00EE3660">
        <w:rPr>
          <w:rFonts w:ascii="Bookman Old Style" w:hAnsi="Bookman Old Style"/>
          <w:sz w:val="24"/>
          <w:szCs w:val="24"/>
          <w:lang w:val="es-ES"/>
        </w:rPr>
        <w:t>, por</w:t>
      </w:r>
      <w:r w:rsidRPr="00EE3660">
        <w:rPr>
          <w:rFonts w:ascii="Bookman Old Style" w:hAnsi="Bookman Old Style"/>
          <w:sz w:val="24"/>
          <w:szCs w:val="24"/>
          <w:lang w:val="es-ES"/>
        </w:rPr>
        <w:t xml:space="preserve"> tanto, era innecesario analizar el derecho de la progenitora por cuanto este resultaba excluyente respecto del derecho de la vinculada, el cual era de primer orden</w:t>
      </w:r>
      <w:r w:rsidR="00D25C1A" w:rsidRPr="00EE3660">
        <w:rPr>
          <w:rFonts w:ascii="Bookman Old Style" w:hAnsi="Bookman Old Style"/>
          <w:sz w:val="24"/>
          <w:szCs w:val="24"/>
          <w:lang w:val="es-ES"/>
        </w:rPr>
        <w:t xml:space="preserve"> y desplazaba el de la demandante</w:t>
      </w:r>
      <w:r w:rsidR="00956EC0" w:rsidRPr="00EE3660">
        <w:rPr>
          <w:rFonts w:ascii="Bookman Old Style" w:hAnsi="Bookman Old Style"/>
          <w:sz w:val="24"/>
          <w:szCs w:val="24"/>
          <w:lang w:val="es-ES"/>
        </w:rPr>
        <w:t xml:space="preserve">, pues </w:t>
      </w:r>
      <w:r w:rsidR="00E40081" w:rsidRPr="00EE3660">
        <w:rPr>
          <w:rFonts w:ascii="Bookman Old Style" w:hAnsi="Bookman Old Style"/>
          <w:sz w:val="24"/>
          <w:szCs w:val="24"/>
          <w:lang w:val="es-ES"/>
        </w:rPr>
        <w:t>esta</w:t>
      </w:r>
      <w:r w:rsidR="00956EC0" w:rsidRPr="00EE3660">
        <w:rPr>
          <w:rFonts w:ascii="Bookman Old Style" w:hAnsi="Bookman Old Style"/>
          <w:sz w:val="24"/>
          <w:szCs w:val="24"/>
          <w:lang w:val="es-ES"/>
        </w:rPr>
        <w:t xml:space="preserve"> tenía derecho a la pensión a pesar de no haber presentado demanda ad </w:t>
      </w:r>
      <w:proofErr w:type="spellStart"/>
      <w:r w:rsidR="00956EC0" w:rsidRPr="00EE3660">
        <w:rPr>
          <w:rFonts w:ascii="Bookman Old Style" w:hAnsi="Bookman Old Style"/>
          <w:sz w:val="24"/>
          <w:szCs w:val="24"/>
          <w:lang w:val="es-ES"/>
        </w:rPr>
        <w:t>excludendum</w:t>
      </w:r>
      <w:proofErr w:type="spellEnd"/>
      <w:r w:rsidR="00956EC0" w:rsidRPr="00EE3660">
        <w:rPr>
          <w:rFonts w:ascii="Bookman Old Style" w:hAnsi="Bookman Old Style"/>
          <w:sz w:val="24"/>
          <w:szCs w:val="24"/>
          <w:lang w:val="es-ES"/>
        </w:rPr>
        <w:t>, pues de su contestación se daba a conocer que ella afirmaba ostentar tal derecho como compañera permanente</w:t>
      </w:r>
      <w:r w:rsidR="00A9311F" w:rsidRPr="00EE3660">
        <w:rPr>
          <w:rFonts w:ascii="Bookman Old Style" w:hAnsi="Bookman Old Style"/>
          <w:sz w:val="24"/>
          <w:szCs w:val="24"/>
          <w:lang w:val="es-ES"/>
        </w:rPr>
        <w:t>, el cual fue uno de los argumentos por el cual el demandado negó el derecho de la madre al argüir la existencia de otra persona con mejor derecho</w:t>
      </w:r>
      <w:r w:rsidR="00524665" w:rsidRPr="00EE3660">
        <w:rPr>
          <w:rFonts w:ascii="Bookman Old Style" w:hAnsi="Bookman Old Style"/>
          <w:sz w:val="24"/>
          <w:szCs w:val="24"/>
          <w:lang w:val="es-ES"/>
        </w:rPr>
        <w:t xml:space="preserve">, pese a que </w:t>
      </w:r>
      <w:r w:rsidR="00E40081" w:rsidRPr="00EE3660">
        <w:rPr>
          <w:rFonts w:ascii="Bookman Old Style" w:hAnsi="Bookman Old Style"/>
          <w:sz w:val="24"/>
          <w:szCs w:val="24"/>
          <w:lang w:val="es-ES"/>
        </w:rPr>
        <w:t>aquella</w:t>
      </w:r>
      <w:r w:rsidR="00524665" w:rsidRPr="00EE3660">
        <w:rPr>
          <w:rFonts w:ascii="Bookman Old Style" w:hAnsi="Bookman Old Style"/>
          <w:sz w:val="24"/>
          <w:szCs w:val="24"/>
          <w:lang w:val="es-ES"/>
        </w:rPr>
        <w:t xml:space="preserve"> no había presentado reclamación</w:t>
      </w:r>
      <w:r w:rsidR="00956EC0" w:rsidRPr="00EE3660">
        <w:rPr>
          <w:rFonts w:ascii="Bookman Old Style" w:hAnsi="Bookman Old Style"/>
          <w:sz w:val="24"/>
          <w:szCs w:val="24"/>
          <w:lang w:val="es-ES"/>
        </w:rPr>
        <w:t>.</w:t>
      </w:r>
    </w:p>
    <w:p w14:paraId="3B440AA1" w14:textId="77777777" w:rsidR="00956EC0" w:rsidRPr="00EE3660" w:rsidRDefault="00956EC0" w:rsidP="00EE3660">
      <w:pPr>
        <w:tabs>
          <w:tab w:val="left" w:pos="1985"/>
        </w:tabs>
        <w:spacing w:line="276" w:lineRule="auto"/>
        <w:ind w:firstLine="0"/>
        <w:jc w:val="both"/>
        <w:rPr>
          <w:rFonts w:ascii="Bookman Old Style" w:hAnsi="Bookman Old Style"/>
          <w:sz w:val="24"/>
          <w:szCs w:val="24"/>
          <w:lang w:val="es-ES"/>
        </w:rPr>
      </w:pPr>
    </w:p>
    <w:p w14:paraId="0D673EBB" w14:textId="3220B8AC" w:rsidR="002C129B" w:rsidRPr="00EE3660" w:rsidRDefault="002C129B" w:rsidP="00EE3660">
      <w:pPr>
        <w:tabs>
          <w:tab w:val="left" w:pos="1985"/>
        </w:tabs>
        <w:spacing w:line="276" w:lineRule="auto"/>
        <w:ind w:firstLine="0"/>
        <w:jc w:val="center"/>
        <w:rPr>
          <w:rFonts w:ascii="Bookman Old Style" w:hAnsi="Bookman Old Style"/>
          <w:sz w:val="24"/>
          <w:szCs w:val="24"/>
          <w:lang w:val="es-ES"/>
        </w:rPr>
      </w:pPr>
      <w:r w:rsidRPr="00EE3660">
        <w:rPr>
          <w:rFonts w:ascii="Bookman Old Style" w:hAnsi="Bookman Old Style"/>
          <w:b/>
          <w:bCs/>
          <w:sz w:val="24"/>
          <w:szCs w:val="24"/>
          <w:lang w:val="es-ES"/>
        </w:rPr>
        <w:t xml:space="preserve">RECURSOS </w:t>
      </w:r>
      <w:r w:rsidR="00E40081" w:rsidRPr="00EE3660">
        <w:rPr>
          <w:rFonts w:ascii="Bookman Old Style" w:hAnsi="Bookman Old Style"/>
          <w:b/>
          <w:bCs/>
          <w:sz w:val="24"/>
          <w:szCs w:val="24"/>
          <w:lang w:val="es-ES"/>
        </w:rPr>
        <w:t>APELACIÓN</w:t>
      </w:r>
      <w:r w:rsidRPr="00EE3660">
        <w:rPr>
          <w:rFonts w:ascii="Bookman Old Style" w:hAnsi="Bookman Old Style"/>
          <w:b/>
          <w:bCs/>
          <w:sz w:val="24"/>
          <w:szCs w:val="24"/>
          <w:lang w:val="es-ES"/>
        </w:rPr>
        <w:t xml:space="preserve"> Y CONSULTA</w:t>
      </w:r>
    </w:p>
    <w:p w14:paraId="791B054E" w14:textId="77777777" w:rsidR="002C129B" w:rsidRPr="00EE3660" w:rsidRDefault="002C129B" w:rsidP="00EE3660">
      <w:pPr>
        <w:tabs>
          <w:tab w:val="left" w:pos="1985"/>
        </w:tabs>
        <w:spacing w:line="276" w:lineRule="auto"/>
        <w:ind w:firstLine="0"/>
        <w:rPr>
          <w:rFonts w:ascii="Bookman Old Style" w:hAnsi="Bookman Old Style"/>
          <w:sz w:val="24"/>
          <w:szCs w:val="24"/>
          <w:lang w:val="es-ES"/>
        </w:rPr>
      </w:pPr>
    </w:p>
    <w:p w14:paraId="33989941" w14:textId="034B3284" w:rsidR="009B1E0C" w:rsidRPr="00EE3660" w:rsidRDefault="009B1E0C"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b/>
          <w:bCs/>
          <w:sz w:val="24"/>
          <w:szCs w:val="24"/>
          <w:lang w:val="es-ES"/>
        </w:rPr>
        <w:t>Protección S.A.</w:t>
      </w:r>
      <w:r w:rsidRPr="00EE3660">
        <w:rPr>
          <w:rFonts w:ascii="Bookman Old Style" w:hAnsi="Bookman Old Style"/>
          <w:sz w:val="24"/>
          <w:szCs w:val="24"/>
          <w:lang w:val="es-ES"/>
        </w:rPr>
        <w:t xml:space="preserve"> recurrió la decisión al considerar </w:t>
      </w:r>
      <w:r w:rsidR="00890F7D" w:rsidRPr="00EE3660">
        <w:rPr>
          <w:rFonts w:ascii="Bookman Old Style" w:hAnsi="Bookman Old Style"/>
          <w:sz w:val="24"/>
          <w:szCs w:val="24"/>
          <w:lang w:val="es-ES"/>
        </w:rPr>
        <w:t>que,</w:t>
      </w:r>
      <w:r w:rsidRPr="00EE3660">
        <w:rPr>
          <w:rFonts w:ascii="Bookman Old Style" w:hAnsi="Bookman Old Style"/>
          <w:sz w:val="24"/>
          <w:szCs w:val="24"/>
          <w:lang w:val="es-ES"/>
        </w:rPr>
        <w:t xml:space="preserve"> de acuerdo con el acervo probatorio, existía dificultad para establecer con certeza que la </w:t>
      </w:r>
      <w:r w:rsidRPr="00EE3660">
        <w:rPr>
          <w:rFonts w:ascii="Bookman Old Style" w:hAnsi="Bookman Old Style"/>
          <w:sz w:val="24"/>
          <w:szCs w:val="24"/>
          <w:lang w:val="es-ES"/>
        </w:rPr>
        <w:lastRenderedPageBreak/>
        <w:t xml:space="preserve">vinculada ostente la condición de beneficiaria y que a su vez le asista el derecho a la prestación, porque de acuerdo con la investigación administrativa </w:t>
      </w:r>
      <w:r w:rsidR="008A57BB" w:rsidRPr="00EE3660">
        <w:rPr>
          <w:rFonts w:ascii="Bookman Old Style" w:hAnsi="Bookman Old Style"/>
          <w:sz w:val="24"/>
          <w:szCs w:val="24"/>
          <w:lang w:val="es-ES"/>
        </w:rPr>
        <w:t xml:space="preserve">respecto de la reclamación que hizo la accionante más no la vinculada, la Sra. Sandra Milena le indicó al investigador que </w:t>
      </w:r>
      <w:r w:rsidR="00B910DC" w:rsidRPr="00EE3660">
        <w:rPr>
          <w:rFonts w:ascii="Bookman Old Style" w:hAnsi="Bookman Old Style"/>
          <w:sz w:val="24"/>
          <w:szCs w:val="24"/>
          <w:lang w:val="es-ES"/>
        </w:rPr>
        <w:t>fue la excompañera del causante por espacio de tres años y medio, la cual se interrumpió, siendo el último periodo de convivencia por espacio de 9 meses en el País de Chile, sin procrear hijos</w:t>
      </w:r>
      <w:r w:rsidR="000628F3" w:rsidRPr="00EE3660">
        <w:rPr>
          <w:rFonts w:ascii="Bookman Old Style" w:hAnsi="Bookman Old Style"/>
          <w:sz w:val="24"/>
          <w:szCs w:val="24"/>
          <w:lang w:val="es-ES"/>
        </w:rPr>
        <w:t xml:space="preserve"> </w:t>
      </w:r>
      <w:r w:rsidR="00B910DC" w:rsidRPr="00EE3660">
        <w:rPr>
          <w:rFonts w:ascii="Bookman Old Style" w:hAnsi="Bookman Old Style"/>
          <w:sz w:val="24"/>
          <w:szCs w:val="24"/>
          <w:lang w:val="es-ES"/>
        </w:rPr>
        <w:t>y que fue ella quien hizo la entrega de dineros por cumplimiento del contrato del causante y recibir sus cenizas que se trasladaron a Colombia. Sin embargo, en el interrogatorio dijo algo contrario</w:t>
      </w:r>
      <w:r w:rsidR="00FC37C6" w:rsidRPr="00EE3660">
        <w:rPr>
          <w:rFonts w:ascii="Bookman Old Style" w:hAnsi="Bookman Old Style"/>
          <w:sz w:val="24"/>
          <w:szCs w:val="24"/>
          <w:lang w:val="es-ES"/>
        </w:rPr>
        <w:t xml:space="preserve">, pese a que en el formulario de vinculación no se advertía que su compañera fuera la vinculada, por lo que la única prueba existente fue la realizada por la vinculada </w:t>
      </w:r>
      <w:r w:rsidR="002138AB" w:rsidRPr="00EE3660">
        <w:rPr>
          <w:rFonts w:ascii="Bookman Old Style" w:hAnsi="Bookman Old Style"/>
          <w:sz w:val="24"/>
          <w:szCs w:val="24"/>
          <w:lang w:val="es-ES"/>
        </w:rPr>
        <w:t xml:space="preserve">durante su interrogatorio </w:t>
      </w:r>
      <w:r w:rsidR="00FC37C6" w:rsidRPr="00EE3660">
        <w:rPr>
          <w:rFonts w:ascii="Bookman Old Style" w:hAnsi="Bookman Old Style"/>
          <w:sz w:val="24"/>
          <w:szCs w:val="24"/>
          <w:lang w:val="es-ES"/>
        </w:rPr>
        <w:t>y ello no puede tenerse como plena prueba</w:t>
      </w:r>
      <w:r w:rsidR="000628F3" w:rsidRPr="00EE3660">
        <w:rPr>
          <w:rFonts w:ascii="Bookman Old Style" w:hAnsi="Bookman Old Style"/>
          <w:sz w:val="24"/>
          <w:szCs w:val="24"/>
          <w:lang w:val="es-ES"/>
        </w:rPr>
        <w:t xml:space="preserve">, aunado a que el tiempo de convivencia que tuvo resulta ser insuficiente para acreditar el derecho, aunado a que al no haber presentado pretensiones como interviniente ad </w:t>
      </w:r>
      <w:proofErr w:type="spellStart"/>
      <w:r w:rsidR="000628F3" w:rsidRPr="00EE3660">
        <w:rPr>
          <w:rFonts w:ascii="Bookman Old Style" w:hAnsi="Bookman Old Style"/>
          <w:sz w:val="24"/>
          <w:szCs w:val="24"/>
          <w:lang w:val="es-ES"/>
        </w:rPr>
        <w:t>excludendum</w:t>
      </w:r>
      <w:proofErr w:type="spellEnd"/>
      <w:r w:rsidR="00D25C1A" w:rsidRPr="00EE3660">
        <w:rPr>
          <w:rFonts w:ascii="Bookman Old Style" w:hAnsi="Bookman Old Style"/>
          <w:sz w:val="24"/>
          <w:szCs w:val="24"/>
          <w:lang w:val="es-ES"/>
        </w:rPr>
        <w:t>,</w:t>
      </w:r>
      <w:r w:rsidR="000628F3" w:rsidRPr="00EE3660">
        <w:rPr>
          <w:rFonts w:ascii="Bookman Old Style" w:hAnsi="Bookman Old Style"/>
          <w:sz w:val="24"/>
          <w:szCs w:val="24"/>
          <w:lang w:val="es-ES"/>
        </w:rPr>
        <w:t xml:space="preserve"> por </w:t>
      </w:r>
      <w:r w:rsidR="00C723F7" w:rsidRPr="00EE3660">
        <w:rPr>
          <w:rFonts w:ascii="Bookman Old Style" w:hAnsi="Bookman Old Style"/>
          <w:sz w:val="24"/>
          <w:szCs w:val="24"/>
          <w:lang w:val="es-ES"/>
        </w:rPr>
        <w:t xml:space="preserve">ello mismo </w:t>
      </w:r>
      <w:r w:rsidR="000628F3" w:rsidRPr="00EE3660">
        <w:rPr>
          <w:rFonts w:ascii="Bookman Old Style" w:hAnsi="Bookman Old Style"/>
          <w:sz w:val="24"/>
          <w:szCs w:val="24"/>
          <w:lang w:val="es-ES"/>
        </w:rPr>
        <w:t xml:space="preserve">no podía ser </w:t>
      </w:r>
      <w:r w:rsidR="00C723F7" w:rsidRPr="00EE3660">
        <w:rPr>
          <w:rFonts w:ascii="Bookman Old Style" w:hAnsi="Bookman Old Style"/>
          <w:sz w:val="24"/>
          <w:szCs w:val="24"/>
          <w:lang w:val="es-ES"/>
        </w:rPr>
        <w:t xml:space="preserve">reconocido el derecho como </w:t>
      </w:r>
      <w:r w:rsidR="000628F3" w:rsidRPr="00EE3660">
        <w:rPr>
          <w:rFonts w:ascii="Bookman Old Style" w:hAnsi="Bookman Old Style"/>
          <w:sz w:val="24"/>
          <w:szCs w:val="24"/>
          <w:lang w:val="es-ES"/>
        </w:rPr>
        <w:t xml:space="preserve">beneficiaria hasta tanto no </w:t>
      </w:r>
      <w:r w:rsidR="00C723F7" w:rsidRPr="00EE3660">
        <w:rPr>
          <w:rFonts w:ascii="Bookman Old Style" w:hAnsi="Bookman Old Style"/>
          <w:sz w:val="24"/>
          <w:szCs w:val="24"/>
          <w:lang w:val="es-ES"/>
        </w:rPr>
        <w:t xml:space="preserve">existiera </w:t>
      </w:r>
      <w:r w:rsidR="000628F3" w:rsidRPr="00EE3660">
        <w:rPr>
          <w:rFonts w:ascii="Bookman Old Style" w:hAnsi="Bookman Old Style"/>
          <w:sz w:val="24"/>
          <w:szCs w:val="24"/>
          <w:lang w:val="es-ES"/>
        </w:rPr>
        <w:t>una reclamación ante Protección</w:t>
      </w:r>
      <w:r w:rsidR="00C723F7" w:rsidRPr="00EE3660">
        <w:rPr>
          <w:rFonts w:ascii="Bookman Old Style" w:hAnsi="Bookman Old Style"/>
          <w:sz w:val="24"/>
          <w:szCs w:val="24"/>
          <w:lang w:val="es-ES"/>
        </w:rPr>
        <w:t xml:space="preserve"> S.A</w:t>
      </w:r>
      <w:r w:rsidR="00FC37C6" w:rsidRPr="00EE3660">
        <w:rPr>
          <w:rFonts w:ascii="Bookman Old Style" w:hAnsi="Bookman Old Style"/>
          <w:sz w:val="24"/>
          <w:szCs w:val="24"/>
          <w:lang w:val="es-ES"/>
        </w:rPr>
        <w:t>.</w:t>
      </w:r>
    </w:p>
    <w:p w14:paraId="1E3A7E8F" w14:textId="77777777" w:rsidR="009B1E0C" w:rsidRPr="00EE3660" w:rsidRDefault="009B1E0C" w:rsidP="00EE3660">
      <w:pPr>
        <w:tabs>
          <w:tab w:val="left" w:pos="1985"/>
        </w:tabs>
        <w:spacing w:line="276" w:lineRule="auto"/>
        <w:ind w:firstLine="0"/>
        <w:jc w:val="both"/>
        <w:rPr>
          <w:rFonts w:ascii="Bookman Old Style" w:hAnsi="Bookman Old Style"/>
          <w:sz w:val="24"/>
          <w:szCs w:val="24"/>
          <w:lang w:val="es-ES"/>
        </w:rPr>
      </w:pPr>
    </w:p>
    <w:p w14:paraId="061C3E81" w14:textId="564D4BDC" w:rsidR="00185B61" w:rsidRPr="00EE3660" w:rsidRDefault="00185B6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Conforme a lo consagrado en el art. 69 del Código Procesal del Trabajo y de la Seguridad Social (</w:t>
      </w:r>
      <w:proofErr w:type="spellStart"/>
      <w:r w:rsidRPr="00EE3660">
        <w:rPr>
          <w:rFonts w:ascii="Bookman Old Style" w:hAnsi="Bookman Old Style"/>
          <w:sz w:val="24"/>
          <w:szCs w:val="24"/>
          <w:lang w:val="es-ES"/>
        </w:rPr>
        <w:t>CPTSS</w:t>
      </w:r>
      <w:proofErr w:type="spellEnd"/>
      <w:r w:rsidRPr="00EE3660">
        <w:rPr>
          <w:rFonts w:ascii="Bookman Old Style" w:hAnsi="Bookman Old Style"/>
          <w:sz w:val="24"/>
          <w:szCs w:val="24"/>
          <w:lang w:val="es-ES"/>
        </w:rPr>
        <w:t xml:space="preserve">) la Sala estudiará el fallo del a quo, en grado jurisdiccional de consulta, a favor de la demandante quien no recurrió la decisión y las resultas del proceso le fueron desfavorables en su </w:t>
      </w:r>
      <w:r w:rsidR="005540BB" w:rsidRPr="00EE3660">
        <w:rPr>
          <w:rFonts w:ascii="Bookman Old Style" w:hAnsi="Bookman Old Style"/>
          <w:sz w:val="24"/>
          <w:szCs w:val="24"/>
          <w:lang w:val="es-ES"/>
        </w:rPr>
        <w:t xml:space="preserve">totalidad. </w:t>
      </w:r>
    </w:p>
    <w:p w14:paraId="6E642477" w14:textId="77777777" w:rsidR="00F32671" w:rsidRPr="00EE3660" w:rsidRDefault="00F32671" w:rsidP="00EE3660">
      <w:pPr>
        <w:tabs>
          <w:tab w:val="left" w:pos="1985"/>
        </w:tabs>
        <w:spacing w:line="276" w:lineRule="auto"/>
        <w:ind w:firstLine="0"/>
        <w:jc w:val="both"/>
        <w:rPr>
          <w:rFonts w:ascii="Bookman Old Style" w:hAnsi="Bookman Old Style"/>
          <w:sz w:val="24"/>
          <w:szCs w:val="24"/>
          <w:lang w:val="es-ES"/>
        </w:rPr>
      </w:pPr>
    </w:p>
    <w:p w14:paraId="282DE753" w14:textId="25857F24" w:rsidR="00757652" w:rsidRPr="00EE3660" w:rsidRDefault="00757652" w:rsidP="00EE3660">
      <w:pPr>
        <w:tabs>
          <w:tab w:val="left" w:pos="1985"/>
        </w:tabs>
        <w:spacing w:line="276" w:lineRule="auto"/>
        <w:ind w:firstLine="0"/>
        <w:jc w:val="center"/>
        <w:rPr>
          <w:rFonts w:ascii="Bookman Old Style" w:hAnsi="Bookman Old Style"/>
          <w:sz w:val="24"/>
          <w:szCs w:val="24"/>
          <w:lang w:val="es-ES"/>
        </w:rPr>
      </w:pPr>
      <w:r w:rsidRPr="00EE3660">
        <w:rPr>
          <w:rFonts w:ascii="Bookman Old Style" w:hAnsi="Bookman Old Style"/>
          <w:b/>
          <w:bCs/>
          <w:sz w:val="24"/>
          <w:szCs w:val="24"/>
          <w:lang w:val="es-ES"/>
        </w:rPr>
        <w:t>ALEGATOS DE SEGUNDA INSTANCIA</w:t>
      </w:r>
    </w:p>
    <w:p w14:paraId="1E47541A" w14:textId="77777777" w:rsidR="00F53E5C" w:rsidRPr="00EE3660" w:rsidRDefault="00F53E5C" w:rsidP="00EE3660">
      <w:pPr>
        <w:tabs>
          <w:tab w:val="left" w:pos="1985"/>
        </w:tabs>
        <w:spacing w:line="276" w:lineRule="auto"/>
        <w:ind w:firstLine="0"/>
        <w:rPr>
          <w:rFonts w:ascii="Bookman Old Style" w:hAnsi="Bookman Old Style"/>
          <w:sz w:val="24"/>
          <w:szCs w:val="24"/>
          <w:lang w:val="es-ES"/>
        </w:rPr>
      </w:pPr>
    </w:p>
    <w:p w14:paraId="078A8A99" w14:textId="7D33934C" w:rsidR="00946D14" w:rsidRPr="00EE3660" w:rsidRDefault="00946D14" w:rsidP="00EE3660">
      <w:pPr>
        <w:spacing w:line="276" w:lineRule="auto"/>
        <w:ind w:firstLine="0"/>
        <w:jc w:val="both"/>
        <w:rPr>
          <w:rFonts w:ascii="Bookman Old Style" w:hAnsi="Bookman Old Style" w:cs="Times New Roman"/>
          <w:sz w:val="24"/>
          <w:szCs w:val="24"/>
        </w:rPr>
      </w:pPr>
      <w:r w:rsidRPr="00EE3660">
        <w:rPr>
          <w:rFonts w:ascii="Bookman Old Style" w:hAnsi="Bookman Old Style" w:cs="Times New Roman"/>
          <w:sz w:val="24"/>
          <w:szCs w:val="24"/>
        </w:rPr>
        <w:t xml:space="preserve">Como la finalidad de esta etapa es atender la persuasión fáctica y jurídica sobre el tema objeto de discusión, bajo ese espectro se atienden los alegatos que guarden relación directa con los </w:t>
      </w:r>
      <w:r w:rsidR="00E40081" w:rsidRPr="00EE3660">
        <w:rPr>
          <w:rFonts w:ascii="Bookman Old Style" w:hAnsi="Bookman Old Style" w:cs="Times New Roman"/>
          <w:sz w:val="24"/>
          <w:szCs w:val="24"/>
        </w:rPr>
        <w:t>asuntos</w:t>
      </w:r>
      <w:r w:rsidRPr="00EE3660">
        <w:rPr>
          <w:rFonts w:ascii="Bookman Old Style" w:hAnsi="Bookman Old Style" w:cs="Times New Roman"/>
          <w:sz w:val="24"/>
          <w:szCs w:val="24"/>
        </w:rPr>
        <w:t xml:space="preserve"> debatidos. Para tal efecto, mediante fijación en lista, se corrió traslado a las partes para alegar de conclusión, los cuales obran en el expediente digital. De la presentación de alegaciones en término, se remite a la constancia de la Secretaría de la Sala.</w:t>
      </w:r>
    </w:p>
    <w:p w14:paraId="68F3C3E1" w14:textId="77777777" w:rsidR="00946D14" w:rsidRPr="00EE3660" w:rsidRDefault="00946D14" w:rsidP="00EE3660">
      <w:pPr>
        <w:spacing w:line="276" w:lineRule="auto"/>
        <w:ind w:firstLine="567"/>
        <w:jc w:val="both"/>
        <w:rPr>
          <w:rFonts w:ascii="Bookman Old Style" w:hAnsi="Bookman Old Style" w:cs="Times New Roman"/>
          <w:sz w:val="24"/>
          <w:szCs w:val="24"/>
        </w:rPr>
      </w:pPr>
    </w:p>
    <w:p w14:paraId="2632D255" w14:textId="209CB547" w:rsidR="00105123" w:rsidRPr="00EE3660" w:rsidRDefault="00105123"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En este punto, es de aclarar que, si bien el apoderado de la vinculada Sra. Sandra Milena Suárez manifestó recurrir parcialmente la decisión para que se tuviera en cuenta que el tiempo de convivencia de los compañeros permanentes, según la línea jurisprudencial de la Corte Suprema de Justicia, al ser el causante un afiliado, no se le exigían cinco años de convivencia porque bastaba probar la unión marital de hecho al momento del deceso. Frente a ello, la Sala tendrá tal apreciación a título de alegaciones, porque al haber sido las resultas del proceso a favor de la vinculada, ello </w:t>
      </w:r>
      <w:r w:rsidR="00E40081" w:rsidRPr="00EE3660">
        <w:rPr>
          <w:rFonts w:ascii="Bookman Old Style" w:hAnsi="Bookman Old Style"/>
          <w:sz w:val="24"/>
          <w:szCs w:val="24"/>
          <w:lang w:val="es-ES"/>
        </w:rPr>
        <w:t>llevaba a</w:t>
      </w:r>
      <w:r w:rsidRPr="00EE3660">
        <w:rPr>
          <w:rFonts w:ascii="Bookman Old Style" w:hAnsi="Bookman Old Style"/>
          <w:sz w:val="24"/>
          <w:szCs w:val="24"/>
          <w:lang w:val="es-ES"/>
        </w:rPr>
        <w:t xml:space="preserve"> que no le asistiera interés jurídico para recurrir la decisión de primer grado, máxime cuanto tal interpretación, para el caso, en nada afectaba las resultas del proceso.</w:t>
      </w:r>
    </w:p>
    <w:p w14:paraId="6C0879CC" w14:textId="77777777" w:rsidR="00105123" w:rsidRPr="00EE3660" w:rsidRDefault="00105123" w:rsidP="00EE3660">
      <w:pPr>
        <w:spacing w:line="276" w:lineRule="auto"/>
        <w:ind w:firstLine="0"/>
        <w:jc w:val="both"/>
        <w:rPr>
          <w:rFonts w:ascii="Bookman Old Style" w:hAnsi="Bookman Old Style" w:cs="Times New Roman"/>
          <w:sz w:val="24"/>
          <w:szCs w:val="24"/>
          <w:lang w:val="es-ES"/>
        </w:rPr>
      </w:pPr>
    </w:p>
    <w:p w14:paraId="6AAE86B2" w14:textId="06BBC1DA" w:rsidR="00946D14" w:rsidRPr="00EE3660" w:rsidRDefault="00946D14" w:rsidP="00EE3660">
      <w:pPr>
        <w:spacing w:line="276" w:lineRule="auto"/>
        <w:ind w:firstLine="0"/>
        <w:jc w:val="both"/>
        <w:rPr>
          <w:rFonts w:ascii="Bookman Old Style" w:hAnsi="Bookman Old Style" w:cs="Times New Roman"/>
          <w:sz w:val="24"/>
          <w:szCs w:val="24"/>
        </w:rPr>
      </w:pPr>
      <w:r w:rsidRPr="00EE3660">
        <w:rPr>
          <w:rFonts w:ascii="Bookman Old Style" w:hAnsi="Bookman Old Style" w:cs="Times New Roman"/>
          <w:sz w:val="24"/>
          <w:szCs w:val="24"/>
        </w:rPr>
        <w:t>Surtido el trámite que corresponde a esta instancia, procede la Sala de decisión a dictar la providencia que corresponde, previas las siguientes,</w:t>
      </w:r>
    </w:p>
    <w:p w14:paraId="1EC29F7E" w14:textId="5F24D4C7" w:rsidR="00D56162" w:rsidRPr="00EE3660" w:rsidRDefault="00D56162" w:rsidP="00EE3660">
      <w:pPr>
        <w:tabs>
          <w:tab w:val="left" w:pos="1985"/>
        </w:tabs>
        <w:spacing w:line="276" w:lineRule="auto"/>
        <w:ind w:firstLine="0"/>
        <w:rPr>
          <w:rFonts w:ascii="Bookman Old Style" w:hAnsi="Bookman Old Style"/>
          <w:sz w:val="24"/>
          <w:szCs w:val="24"/>
          <w:lang w:val="es-ES"/>
        </w:rPr>
      </w:pPr>
    </w:p>
    <w:p w14:paraId="07445350" w14:textId="790BF739" w:rsidR="00757652" w:rsidRPr="00EE3660" w:rsidRDefault="00757652" w:rsidP="00EE3660">
      <w:pPr>
        <w:tabs>
          <w:tab w:val="left" w:pos="1985"/>
        </w:tabs>
        <w:spacing w:line="276" w:lineRule="auto"/>
        <w:ind w:firstLine="0"/>
        <w:jc w:val="center"/>
        <w:rPr>
          <w:rFonts w:ascii="Bookman Old Style" w:hAnsi="Bookman Old Style"/>
          <w:sz w:val="24"/>
          <w:szCs w:val="24"/>
          <w:lang w:val="es-ES"/>
        </w:rPr>
      </w:pPr>
      <w:r w:rsidRPr="00EE3660">
        <w:rPr>
          <w:rFonts w:ascii="Bookman Old Style" w:hAnsi="Bookman Old Style"/>
          <w:b/>
          <w:bCs/>
          <w:sz w:val="24"/>
          <w:szCs w:val="24"/>
          <w:lang w:val="es-ES"/>
        </w:rPr>
        <w:t>CONSIDERACIONES</w:t>
      </w:r>
    </w:p>
    <w:p w14:paraId="3CE3B931" w14:textId="77777777" w:rsidR="00757652" w:rsidRPr="00EE3660" w:rsidRDefault="00757652" w:rsidP="00EE3660">
      <w:pPr>
        <w:tabs>
          <w:tab w:val="left" w:pos="1985"/>
        </w:tabs>
        <w:spacing w:line="276" w:lineRule="auto"/>
        <w:ind w:firstLine="0"/>
        <w:rPr>
          <w:rFonts w:ascii="Bookman Old Style" w:hAnsi="Bookman Old Style"/>
          <w:sz w:val="24"/>
          <w:szCs w:val="24"/>
          <w:lang w:val="es-ES"/>
        </w:rPr>
      </w:pPr>
    </w:p>
    <w:p w14:paraId="510F7860" w14:textId="551F84A2" w:rsidR="00CA4936" w:rsidRPr="00EE3660" w:rsidRDefault="00CA4936" w:rsidP="00EE3660">
      <w:pPr>
        <w:tabs>
          <w:tab w:val="left" w:pos="1985"/>
        </w:tabs>
        <w:spacing w:line="276" w:lineRule="auto"/>
        <w:ind w:firstLine="0"/>
        <w:rPr>
          <w:rFonts w:ascii="Bookman Old Style" w:hAnsi="Bookman Old Style"/>
          <w:b/>
          <w:bCs/>
          <w:sz w:val="24"/>
          <w:szCs w:val="24"/>
          <w:lang w:val="es-ES"/>
        </w:rPr>
      </w:pPr>
      <w:r w:rsidRPr="00EE3660">
        <w:rPr>
          <w:rFonts w:ascii="Bookman Old Style" w:hAnsi="Bookman Old Style"/>
          <w:b/>
          <w:bCs/>
          <w:sz w:val="24"/>
          <w:szCs w:val="24"/>
          <w:lang w:val="es-ES"/>
        </w:rPr>
        <w:t>Problema jurídico.</w:t>
      </w:r>
    </w:p>
    <w:p w14:paraId="483F4BBB" w14:textId="77777777" w:rsidR="00105123" w:rsidRPr="00EE3660" w:rsidRDefault="00105123" w:rsidP="00EE3660">
      <w:pPr>
        <w:spacing w:line="276" w:lineRule="auto"/>
        <w:ind w:firstLine="0"/>
        <w:jc w:val="both"/>
        <w:rPr>
          <w:rFonts w:ascii="Bookman Old Style" w:eastAsia="Calibri" w:hAnsi="Bookman Old Style" w:cs="Arial"/>
          <w:kern w:val="0"/>
          <w:sz w:val="24"/>
          <w:szCs w:val="24"/>
          <w14:ligatures w14:val="none"/>
        </w:rPr>
      </w:pPr>
    </w:p>
    <w:p w14:paraId="0CA4860F" w14:textId="3714AE28" w:rsidR="00CA4936" w:rsidRPr="00EE3660" w:rsidRDefault="00CA4936"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Conforme al anterior panorama, la Sala se ceñirá a los fundamentos del recurso de apelación, según lo dispuesto en el artículo </w:t>
      </w:r>
      <w:proofErr w:type="spellStart"/>
      <w:r w:rsidRPr="00EE3660">
        <w:rPr>
          <w:rFonts w:ascii="Bookman Old Style" w:eastAsia="Calibri" w:hAnsi="Bookman Old Style" w:cs="Arial"/>
          <w:kern w:val="0"/>
          <w:sz w:val="24"/>
          <w:szCs w:val="24"/>
          <w14:ligatures w14:val="none"/>
        </w:rPr>
        <w:t>66A</w:t>
      </w:r>
      <w:proofErr w:type="spellEnd"/>
      <w:r w:rsidRPr="00EE3660">
        <w:rPr>
          <w:rFonts w:ascii="Bookman Old Style" w:eastAsia="Calibri" w:hAnsi="Bookman Old Style" w:cs="Arial"/>
          <w:kern w:val="0"/>
          <w:sz w:val="24"/>
          <w:szCs w:val="24"/>
          <w14:ligatures w14:val="none"/>
        </w:rPr>
        <w:t xml:space="preserve"> del </w:t>
      </w:r>
      <w:proofErr w:type="spellStart"/>
      <w:r w:rsidRPr="00EE3660">
        <w:rPr>
          <w:rFonts w:ascii="Bookman Old Style" w:eastAsia="Calibri" w:hAnsi="Bookman Old Style" w:cs="Arial"/>
          <w:kern w:val="0"/>
          <w:sz w:val="24"/>
          <w:szCs w:val="24"/>
          <w14:ligatures w14:val="none"/>
        </w:rPr>
        <w:t>CPTSS</w:t>
      </w:r>
      <w:proofErr w:type="spellEnd"/>
      <w:r w:rsidRPr="00EE3660">
        <w:rPr>
          <w:rFonts w:ascii="Bookman Old Style" w:eastAsia="Calibri" w:hAnsi="Bookman Old Style" w:cs="Arial"/>
          <w:kern w:val="0"/>
          <w:sz w:val="24"/>
          <w:szCs w:val="24"/>
          <w14:ligatures w14:val="none"/>
        </w:rPr>
        <w:t xml:space="preserve">, por lo que el problema jurídico se enmarca en establecer: (i) </w:t>
      </w:r>
      <w:r w:rsidR="00EA50E1" w:rsidRPr="00EE3660">
        <w:rPr>
          <w:rFonts w:ascii="Bookman Old Style" w:eastAsia="Calibri" w:hAnsi="Bookman Old Style" w:cs="Arial"/>
          <w:kern w:val="0"/>
          <w:sz w:val="24"/>
          <w:szCs w:val="24"/>
          <w14:ligatures w14:val="none"/>
        </w:rPr>
        <w:t xml:space="preserve">Si </w:t>
      </w:r>
      <w:r w:rsidRPr="00EE3660">
        <w:rPr>
          <w:rFonts w:ascii="Bookman Old Style" w:eastAsia="Calibri" w:hAnsi="Bookman Old Style" w:cs="Arial"/>
          <w:kern w:val="0"/>
          <w:sz w:val="24"/>
          <w:szCs w:val="24"/>
          <w14:ligatures w14:val="none"/>
        </w:rPr>
        <w:t xml:space="preserve">de acuerdo con la valoración probatoria, se acreditó que la vinculada Sandra Milena Suarez Lozada - </w:t>
      </w:r>
      <w:r w:rsidRPr="00EE3660">
        <w:rPr>
          <w:rFonts w:ascii="Bookman Old Style" w:eastAsia="Calibri" w:hAnsi="Bookman Old Style" w:cs="Arial"/>
          <w:i/>
          <w:iCs/>
          <w:kern w:val="0"/>
          <w:sz w:val="24"/>
          <w:szCs w:val="24"/>
          <w14:ligatures w14:val="none"/>
        </w:rPr>
        <w:t>compañera permanente del causante</w:t>
      </w:r>
      <w:r w:rsidRPr="00EE3660">
        <w:rPr>
          <w:rFonts w:ascii="Bookman Old Style" w:eastAsia="Calibri" w:hAnsi="Bookman Old Style" w:cs="Arial"/>
          <w:kern w:val="0"/>
          <w:sz w:val="24"/>
          <w:szCs w:val="24"/>
          <w14:ligatures w14:val="none"/>
        </w:rPr>
        <w:t xml:space="preserve"> - acredita tener mejor derecho que la demandante Amparo Orozco –</w:t>
      </w:r>
      <w:r w:rsidRPr="00EE3660">
        <w:rPr>
          <w:rFonts w:ascii="Bookman Old Style" w:eastAsia="Calibri" w:hAnsi="Bookman Old Style" w:cs="Arial"/>
          <w:i/>
          <w:iCs/>
          <w:kern w:val="0"/>
          <w:sz w:val="24"/>
          <w:szCs w:val="24"/>
          <w14:ligatures w14:val="none"/>
        </w:rPr>
        <w:t xml:space="preserve"> madre de causante – </w:t>
      </w:r>
      <w:r w:rsidRPr="00EE3660">
        <w:rPr>
          <w:rFonts w:ascii="Bookman Old Style" w:eastAsia="Calibri" w:hAnsi="Bookman Old Style" w:cs="Arial"/>
          <w:kern w:val="0"/>
          <w:sz w:val="24"/>
          <w:szCs w:val="24"/>
          <w14:ligatures w14:val="none"/>
        </w:rPr>
        <w:t xml:space="preserve">respecto de la pensión de sobrevivientes que dejó causada el afiliado. (ii) De establecerse el derecho a favor de vinculada, deberá establecerse si la falta de </w:t>
      </w:r>
      <w:r w:rsidR="00EA50E1" w:rsidRPr="00EE3660">
        <w:rPr>
          <w:rFonts w:ascii="Bookman Old Style" w:eastAsia="Calibri" w:hAnsi="Bookman Old Style" w:cs="Arial"/>
          <w:kern w:val="0"/>
          <w:sz w:val="24"/>
          <w:szCs w:val="24"/>
          <w14:ligatures w14:val="none"/>
        </w:rPr>
        <w:t xml:space="preserve">reclamación o de </w:t>
      </w:r>
      <w:r w:rsidRPr="00EE3660">
        <w:rPr>
          <w:rFonts w:ascii="Bookman Old Style" w:eastAsia="Calibri" w:hAnsi="Bookman Old Style" w:cs="Arial"/>
          <w:kern w:val="0"/>
          <w:sz w:val="24"/>
          <w:szCs w:val="24"/>
          <w14:ligatures w14:val="none"/>
        </w:rPr>
        <w:t xml:space="preserve">demanda ad </w:t>
      </w:r>
      <w:proofErr w:type="spellStart"/>
      <w:r w:rsidRPr="00EE3660">
        <w:rPr>
          <w:rFonts w:ascii="Bookman Old Style" w:eastAsia="Calibri" w:hAnsi="Bookman Old Style" w:cs="Arial"/>
          <w:kern w:val="0"/>
          <w:sz w:val="24"/>
          <w:szCs w:val="24"/>
          <w14:ligatures w14:val="none"/>
        </w:rPr>
        <w:t>excludemdun</w:t>
      </w:r>
      <w:proofErr w:type="spellEnd"/>
      <w:r w:rsidRPr="00EE3660">
        <w:rPr>
          <w:rFonts w:ascii="Bookman Old Style" w:eastAsia="Calibri" w:hAnsi="Bookman Old Style" w:cs="Arial"/>
          <w:kern w:val="0"/>
          <w:sz w:val="24"/>
          <w:szCs w:val="24"/>
          <w14:ligatures w14:val="none"/>
        </w:rPr>
        <w:t xml:space="preserve">, </w:t>
      </w:r>
      <w:r w:rsidR="00EA50E1" w:rsidRPr="00EE3660">
        <w:rPr>
          <w:rFonts w:ascii="Bookman Old Style" w:eastAsia="Calibri" w:hAnsi="Bookman Old Style" w:cs="Arial"/>
          <w:kern w:val="0"/>
          <w:sz w:val="24"/>
          <w:szCs w:val="24"/>
          <w14:ligatures w14:val="none"/>
        </w:rPr>
        <w:t xml:space="preserve">impedía hacer </w:t>
      </w:r>
      <w:r w:rsidRPr="00EE3660">
        <w:rPr>
          <w:rFonts w:ascii="Bookman Old Style" w:eastAsia="Calibri" w:hAnsi="Bookman Old Style" w:cs="Arial"/>
          <w:kern w:val="0"/>
          <w:sz w:val="24"/>
          <w:szCs w:val="24"/>
          <w14:ligatures w14:val="none"/>
        </w:rPr>
        <w:t>reconocimiento</w:t>
      </w:r>
      <w:r w:rsidR="00EA50E1" w:rsidRPr="00EE3660">
        <w:rPr>
          <w:rFonts w:ascii="Bookman Old Style" w:eastAsia="Calibri" w:hAnsi="Bookman Old Style" w:cs="Arial"/>
          <w:kern w:val="0"/>
          <w:sz w:val="24"/>
          <w:szCs w:val="24"/>
          <w14:ligatures w14:val="none"/>
        </w:rPr>
        <w:t>s</w:t>
      </w:r>
      <w:r w:rsidRPr="00EE3660">
        <w:rPr>
          <w:rFonts w:ascii="Bookman Old Style" w:eastAsia="Calibri" w:hAnsi="Bookman Old Style" w:cs="Arial"/>
          <w:kern w:val="0"/>
          <w:sz w:val="24"/>
          <w:szCs w:val="24"/>
          <w14:ligatures w14:val="none"/>
        </w:rPr>
        <w:t xml:space="preserve"> </w:t>
      </w:r>
      <w:r w:rsidR="00EA50E1" w:rsidRPr="00EE3660">
        <w:rPr>
          <w:rFonts w:ascii="Bookman Old Style" w:eastAsia="Calibri" w:hAnsi="Bookman Old Style" w:cs="Arial"/>
          <w:kern w:val="0"/>
          <w:sz w:val="24"/>
          <w:szCs w:val="24"/>
          <w14:ligatures w14:val="none"/>
        </w:rPr>
        <w:t>a su favor.</w:t>
      </w:r>
    </w:p>
    <w:p w14:paraId="05D65393" w14:textId="77777777" w:rsidR="00CA4936" w:rsidRPr="00EE3660" w:rsidRDefault="00CA4936" w:rsidP="00EE3660">
      <w:pPr>
        <w:spacing w:line="276" w:lineRule="auto"/>
        <w:ind w:firstLine="0"/>
        <w:jc w:val="both"/>
        <w:rPr>
          <w:rFonts w:ascii="Bookman Old Style" w:eastAsia="Calibri" w:hAnsi="Bookman Old Style" w:cs="Arial"/>
          <w:kern w:val="0"/>
          <w:sz w:val="24"/>
          <w:szCs w:val="24"/>
          <w14:ligatures w14:val="none"/>
        </w:rPr>
      </w:pPr>
    </w:p>
    <w:p w14:paraId="2C7C193C" w14:textId="78D6DAFB" w:rsidR="00CA4936" w:rsidRPr="00EE3660" w:rsidRDefault="00CA4936" w:rsidP="00EE3660">
      <w:pPr>
        <w:tabs>
          <w:tab w:val="left" w:pos="1985"/>
        </w:tabs>
        <w:spacing w:line="276" w:lineRule="auto"/>
        <w:ind w:firstLine="0"/>
        <w:rPr>
          <w:rFonts w:ascii="Bookman Old Style" w:hAnsi="Bookman Old Style"/>
          <w:b/>
          <w:bCs/>
          <w:sz w:val="24"/>
          <w:szCs w:val="24"/>
        </w:rPr>
      </w:pPr>
      <w:r w:rsidRPr="00EE3660">
        <w:rPr>
          <w:rFonts w:ascii="Bookman Old Style" w:hAnsi="Bookman Old Style"/>
          <w:b/>
          <w:bCs/>
          <w:sz w:val="24"/>
          <w:szCs w:val="24"/>
        </w:rPr>
        <w:t>Aspectos por fuera de debate.</w:t>
      </w:r>
    </w:p>
    <w:p w14:paraId="25CEB65F" w14:textId="77777777" w:rsidR="00CA4936" w:rsidRPr="00EE3660" w:rsidRDefault="00CA4936" w:rsidP="00EE3660">
      <w:pPr>
        <w:tabs>
          <w:tab w:val="left" w:pos="1985"/>
        </w:tabs>
        <w:spacing w:line="276" w:lineRule="auto"/>
        <w:ind w:firstLine="0"/>
        <w:rPr>
          <w:rFonts w:ascii="Bookman Old Style" w:hAnsi="Bookman Old Style"/>
          <w:sz w:val="24"/>
          <w:szCs w:val="24"/>
          <w:lang w:val="es-ES"/>
        </w:rPr>
      </w:pPr>
    </w:p>
    <w:p w14:paraId="10CF6128" w14:textId="659BD1DB" w:rsidR="00757652" w:rsidRPr="00EE3660" w:rsidRDefault="00F87495" w:rsidP="00EE3660">
      <w:pPr>
        <w:tabs>
          <w:tab w:val="left" w:pos="1985"/>
        </w:tabs>
        <w:spacing w:line="276" w:lineRule="auto"/>
        <w:ind w:firstLine="0"/>
        <w:rPr>
          <w:rFonts w:ascii="Bookman Old Style" w:hAnsi="Bookman Old Style"/>
          <w:sz w:val="24"/>
          <w:szCs w:val="24"/>
          <w:lang w:val="es-ES"/>
        </w:rPr>
      </w:pPr>
      <w:r w:rsidRPr="00EE3660">
        <w:rPr>
          <w:rFonts w:ascii="Bookman Old Style" w:hAnsi="Bookman Old Style"/>
          <w:sz w:val="24"/>
          <w:szCs w:val="24"/>
          <w:lang w:val="es-ES"/>
        </w:rPr>
        <w:t>Por fuera de discusión se encuentran los siguientes aspectos:</w:t>
      </w:r>
    </w:p>
    <w:p w14:paraId="34E631E0" w14:textId="77777777" w:rsidR="00F87495" w:rsidRPr="00EE3660" w:rsidRDefault="00F87495" w:rsidP="00EE3660">
      <w:pPr>
        <w:tabs>
          <w:tab w:val="left" w:pos="1985"/>
        </w:tabs>
        <w:spacing w:line="276" w:lineRule="auto"/>
        <w:ind w:firstLine="0"/>
        <w:rPr>
          <w:rFonts w:ascii="Bookman Old Style" w:hAnsi="Bookman Old Style"/>
          <w:sz w:val="24"/>
          <w:szCs w:val="24"/>
          <w:lang w:val="es-ES"/>
        </w:rPr>
      </w:pPr>
    </w:p>
    <w:p w14:paraId="07071043" w14:textId="77777777" w:rsidR="00F87495" w:rsidRPr="00EE3660" w:rsidRDefault="00F87495"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1.- </w:t>
      </w:r>
      <w:proofErr w:type="spellStart"/>
      <w:r w:rsidRPr="00EE3660">
        <w:rPr>
          <w:rFonts w:ascii="Bookman Old Style" w:hAnsi="Bookman Old Style"/>
          <w:sz w:val="24"/>
          <w:szCs w:val="24"/>
          <w:lang w:val="es-ES"/>
        </w:rPr>
        <w:t>Jhonatan</w:t>
      </w:r>
      <w:proofErr w:type="spellEnd"/>
      <w:r w:rsidRPr="00EE3660">
        <w:rPr>
          <w:rFonts w:ascii="Bookman Old Style" w:hAnsi="Bookman Old Style"/>
          <w:sz w:val="24"/>
          <w:szCs w:val="24"/>
          <w:lang w:val="es-ES"/>
        </w:rPr>
        <w:t xml:space="preserve"> Andrés González Orozco nació el 17 de septiembre de 1986, era hijo de Gilberto González Marín y Amparo Orozco (</w:t>
      </w:r>
      <w:proofErr w:type="spellStart"/>
      <w:r w:rsidRPr="00EE3660">
        <w:rPr>
          <w:rFonts w:ascii="Bookman Old Style" w:hAnsi="Bookman Old Style"/>
          <w:sz w:val="24"/>
          <w:szCs w:val="24"/>
          <w:lang w:val="es-ES"/>
        </w:rPr>
        <w:t>fl</w:t>
      </w:r>
      <w:proofErr w:type="spellEnd"/>
      <w:r w:rsidRPr="00EE3660">
        <w:rPr>
          <w:rFonts w:ascii="Bookman Old Style" w:hAnsi="Bookman Old Style"/>
          <w:sz w:val="24"/>
          <w:szCs w:val="24"/>
          <w:lang w:val="es-ES"/>
        </w:rPr>
        <w:t>. 1 y 2, archivo 4).</w:t>
      </w:r>
    </w:p>
    <w:p w14:paraId="00761E78" w14:textId="77777777" w:rsidR="00F87495" w:rsidRPr="00EE3660" w:rsidRDefault="00F87495" w:rsidP="00EE3660">
      <w:pPr>
        <w:tabs>
          <w:tab w:val="left" w:pos="1985"/>
        </w:tabs>
        <w:spacing w:line="276" w:lineRule="auto"/>
        <w:ind w:firstLine="0"/>
        <w:jc w:val="both"/>
        <w:rPr>
          <w:rFonts w:ascii="Bookman Old Style" w:hAnsi="Bookman Old Style"/>
          <w:sz w:val="24"/>
          <w:szCs w:val="24"/>
          <w:lang w:val="es-ES"/>
        </w:rPr>
      </w:pPr>
    </w:p>
    <w:p w14:paraId="67F9F072" w14:textId="4FBC50E2" w:rsidR="00F87495" w:rsidRPr="00EE3660" w:rsidRDefault="00F87495"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2.- </w:t>
      </w:r>
      <w:proofErr w:type="spellStart"/>
      <w:r w:rsidRPr="00EE3660">
        <w:rPr>
          <w:rFonts w:ascii="Bookman Old Style" w:hAnsi="Bookman Old Style"/>
          <w:sz w:val="24"/>
          <w:szCs w:val="24"/>
          <w:lang w:val="es-ES"/>
        </w:rPr>
        <w:t>Jhonatan</w:t>
      </w:r>
      <w:proofErr w:type="spellEnd"/>
      <w:r w:rsidRPr="00EE3660">
        <w:rPr>
          <w:rFonts w:ascii="Bookman Old Style" w:hAnsi="Bookman Old Style"/>
          <w:sz w:val="24"/>
          <w:szCs w:val="24"/>
          <w:lang w:val="es-ES"/>
        </w:rPr>
        <w:t xml:space="preserve"> Andrés González Orozco falleció el 22 de diciembre de 2017 en Punta Arenas – región Magallanes Chile (</w:t>
      </w:r>
      <w:proofErr w:type="spellStart"/>
      <w:r w:rsidRPr="00EE3660">
        <w:rPr>
          <w:rFonts w:ascii="Bookman Old Style" w:hAnsi="Bookman Old Style"/>
          <w:sz w:val="24"/>
          <w:szCs w:val="24"/>
          <w:lang w:val="es-ES"/>
        </w:rPr>
        <w:t>fl</w:t>
      </w:r>
      <w:proofErr w:type="spellEnd"/>
      <w:r w:rsidRPr="00EE3660">
        <w:rPr>
          <w:rFonts w:ascii="Bookman Old Style" w:hAnsi="Bookman Old Style"/>
          <w:sz w:val="24"/>
          <w:szCs w:val="24"/>
          <w:lang w:val="es-ES"/>
        </w:rPr>
        <w:t>. 4, archivo 4).</w:t>
      </w:r>
    </w:p>
    <w:p w14:paraId="204FEDB2" w14:textId="77777777" w:rsidR="008516F7" w:rsidRPr="00EE3660" w:rsidRDefault="008516F7" w:rsidP="00EE3660">
      <w:pPr>
        <w:tabs>
          <w:tab w:val="left" w:pos="1985"/>
        </w:tabs>
        <w:spacing w:line="276" w:lineRule="auto"/>
        <w:ind w:firstLine="0"/>
        <w:jc w:val="both"/>
        <w:rPr>
          <w:rFonts w:ascii="Bookman Old Style" w:hAnsi="Bookman Old Style"/>
          <w:sz w:val="24"/>
          <w:szCs w:val="24"/>
          <w:lang w:val="es-ES"/>
        </w:rPr>
      </w:pPr>
    </w:p>
    <w:p w14:paraId="09539276" w14:textId="53352ECC" w:rsidR="008516F7" w:rsidRPr="00EE3660" w:rsidRDefault="008516F7"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3.- El causante era afiliado de Protección S.A., acreditando aportes desde junio de 2012 hasta marzo de 2017, acumulando un total de 224,86 semanas (fol. 9, archivo 4)</w:t>
      </w:r>
      <w:r w:rsidR="00CA4936" w:rsidRPr="00EE3660">
        <w:rPr>
          <w:rFonts w:ascii="Bookman Old Style" w:hAnsi="Bookman Old Style"/>
          <w:sz w:val="24"/>
          <w:szCs w:val="24"/>
          <w:lang w:val="es-ES"/>
        </w:rPr>
        <w:t>, dejando acreditado el derecho a la pensión de sobrevivientes a favor de sus beneficiarios.</w:t>
      </w:r>
    </w:p>
    <w:p w14:paraId="50518DFC" w14:textId="77777777" w:rsidR="0080128D" w:rsidRPr="00EE3660" w:rsidRDefault="0080128D" w:rsidP="00EE3660">
      <w:pPr>
        <w:tabs>
          <w:tab w:val="left" w:pos="1985"/>
        </w:tabs>
        <w:spacing w:line="276" w:lineRule="auto"/>
        <w:ind w:firstLine="0"/>
        <w:jc w:val="both"/>
        <w:rPr>
          <w:rFonts w:ascii="Bookman Old Style" w:hAnsi="Bookman Old Style"/>
          <w:sz w:val="24"/>
          <w:szCs w:val="24"/>
          <w:lang w:val="es-ES"/>
        </w:rPr>
      </w:pPr>
    </w:p>
    <w:p w14:paraId="76FED05E" w14:textId="7E9EB755" w:rsidR="0080128D" w:rsidRPr="00EE3660" w:rsidRDefault="0080128D"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4.- Protección S.A., en comunicación de 28 de mayo de 2019 informó a los padres del causante la imposibilidad de reconocer la prestación ante la presencia de otros </w:t>
      </w:r>
      <w:r w:rsidR="009E3128" w:rsidRPr="00EE3660">
        <w:rPr>
          <w:rFonts w:ascii="Bookman Old Style" w:hAnsi="Bookman Old Style"/>
          <w:sz w:val="24"/>
          <w:szCs w:val="24"/>
          <w:lang w:val="es-ES"/>
        </w:rPr>
        <w:t>beneficiarios</w:t>
      </w:r>
      <w:r w:rsidRPr="00EE3660">
        <w:rPr>
          <w:rFonts w:ascii="Bookman Old Style" w:hAnsi="Bookman Old Style"/>
          <w:sz w:val="24"/>
          <w:szCs w:val="24"/>
          <w:lang w:val="es-ES"/>
        </w:rPr>
        <w:t xml:space="preserve"> (</w:t>
      </w:r>
      <w:proofErr w:type="spellStart"/>
      <w:r w:rsidRPr="00EE3660">
        <w:rPr>
          <w:rFonts w:ascii="Bookman Old Style" w:hAnsi="Bookman Old Style"/>
          <w:sz w:val="24"/>
          <w:szCs w:val="24"/>
          <w:lang w:val="es-ES"/>
        </w:rPr>
        <w:t>fl</w:t>
      </w:r>
      <w:proofErr w:type="spellEnd"/>
      <w:r w:rsidRPr="00EE3660">
        <w:rPr>
          <w:rFonts w:ascii="Bookman Old Style" w:hAnsi="Bookman Old Style"/>
          <w:sz w:val="24"/>
          <w:szCs w:val="24"/>
          <w:lang w:val="es-ES"/>
        </w:rPr>
        <w:t>. 18, archivo 4).</w:t>
      </w:r>
    </w:p>
    <w:p w14:paraId="6B4DBB76" w14:textId="77777777" w:rsidR="004F0EE2" w:rsidRPr="00EE3660" w:rsidRDefault="004F0EE2" w:rsidP="00EE3660">
      <w:pPr>
        <w:spacing w:line="276" w:lineRule="auto"/>
        <w:ind w:firstLine="0"/>
        <w:jc w:val="both"/>
        <w:rPr>
          <w:rFonts w:ascii="Bookman Old Style" w:eastAsia="Calibri" w:hAnsi="Bookman Old Style" w:cs="Arial"/>
          <w:kern w:val="0"/>
          <w:sz w:val="24"/>
          <w:szCs w:val="24"/>
          <w14:ligatures w14:val="none"/>
        </w:rPr>
      </w:pPr>
    </w:p>
    <w:p w14:paraId="268EA09B" w14:textId="12BE8D2D" w:rsidR="004F0EE2" w:rsidRPr="00EE3660" w:rsidRDefault="004F0EE2" w:rsidP="00EE3660">
      <w:pPr>
        <w:spacing w:line="276" w:lineRule="auto"/>
        <w:ind w:firstLine="0"/>
        <w:jc w:val="both"/>
        <w:rPr>
          <w:rFonts w:ascii="Bookman Old Style" w:eastAsia="Calibri" w:hAnsi="Bookman Old Style" w:cs="Arial"/>
          <w:b/>
          <w:bCs/>
          <w:kern w:val="0"/>
          <w:sz w:val="24"/>
          <w:szCs w:val="24"/>
          <w14:ligatures w14:val="none"/>
        </w:rPr>
      </w:pPr>
      <w:r w:rsidRPr="00EE3660">
        <w:rPr>
          <w:rFonts w:ascii="Bookman Old Style" w:eastAsia="Calibri" w:hAnsi="Bookman Old Style" w:cs="Arial"/>
          <w:b/>
          <w:bCs/>
          <w:kern w:val="0"/>
          <w:sz w:val="24"/>
          <w:szCs w:val="24"/>
          <w14:ligatures w14:val="none"/>
        </w:rPr>
        <w:t>Fundamentos jurídicos y jurisprudenciales aplicables.</w:t>
      </w:r>
    </w:p>
    <w:p w14:paraId="6F89B1DC" w14:textId="77777777" w:rsidR="004F0EE2" w:rsidRPr="00EE3660" w:rsidRDefault="004F0EE2" w:rsidP="00EE3660">
      <w:pPr>
        <w:spacing w:line="276" w:lineRule="auto"/>
        <w:ind w:firstLine="0"/>
        <w:jc w:val="both"/>
        <w:rPr>
          <w:rFonts w:ascii="Bookman Old Style" w:eastAsia="Calibri" w:hAnsi="Bookman Old Style" w:cs="Arial"/>
          <w:b/>
          <w:bCs/>
          <w:kern w:val="0"/>
          <w:sz w:val="24"/>
          <w:szCs w:val="24"/>
          <w14:ligatures w14:val="none"/>
        </w:rPr>
      </w:pPr>
    </w:p>
    <w:p w14:paraId="7E5A9C17" w14:textId="22A88A26"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bookmarkStart w:id="2" w:name="_Int_BBBiTsPL"/>
      <w:bookmarkStart w:id="3" w:name="_Int_tRavMNG0"/>
      <w:r w:rsidRPr="00EE3660">
        <w:rPr>
          <w:rFonts w:ascii="Bookman Old Style" w:eastAsia="Calibri" w:hAnsi="Bookman Old Style" w:cs="Arial"/>
          <w:kern w:val="0"/>
          <w:sz w:val="24"/>
          <w:szCs w:val="24"/>
          <w14:ligatures w14:val="none"/>
        </w:rPr>
        <w:t>Como bien es conocido, la pensión de sobrevivientes tiene por objeto garantizar una renta periódica a los miembros del grupo familiar de quien dependían económicamente, como consecuencia de su muerte y de haber realizado, en vida, cotizaciones al sistema de seguridad social.</w:t>
      </w:r>
      <w:bookmarkEnd w:id="2"/>
      <w:r w:rsidRPr="00EE3660">
        <w:rPr>
          <w:rFonts w:ascii="Bookman Old Style" w:eastAsia="Calibri" w:hAnsi="Bookman Old Style" w:cs="Arial"/>
          <w:kern w:val="0"/>
          <w:sz w:val="24"/>
          <w:szCs w:val="24"/>
          <w14:ligatures w14:val="none"/>
        </w:rPr>
        <w:t xml:space="preserve"> Su finalidad es no dejar en una situación de desprotección o de abandono a los beneficiarios del afiliado o pensionado que fallece. </w:t>
      </w:r>
    </w:p>
    <w:p w14:paraId="60DF141B" w14:textId="77777777"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p>
    <w:p w14:paraId="61A255A8" w14:textId="28460D6A" w:rsidR="00AD6063"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Ahora</w:t>
      </w:r>
      <w:r w:rsidR="00AD6063" w:rsidRPr="00EE3660">
        <w:rPr>
          <w:rFonts w:ascii="Bookman Old Style" w:eastAsia="Calibri" w:hAnsi="Bookman Old Style" w:cs="Arial"/>
          <w:kern w:val="0"/>
          <w:sz w:val="24"/>
          <w:szCs w:val="24"/>
          <w14:ligatures w14:val="none"/>
        </w:rPr>
        <w:t xml:space="preserve">, </w:t>
      </w:r>
      <w:r w:rsidRPr="00EE3660">
        <w:rPr>
          <w:rFonts w:ascii="Bookman Old Style" w:eastAsia="Calibri" w:hAnsi="Bookman Old Style" w:cs="Arial"/>
          <w:kern w:val="0"/>
          <w:sz w:val="24"/>
          <w:szCs w:val="24"/>
          <w14:ligatures w14:val="none"/>
        </w:rPr>
        <w:t xml:space="preserve">huelga recordar que </w:t>
      </w:r>
      <w:r w:rsidR="00AD6063" w:rsidRPr="00EE3660">
        <w:rPr>
          <w:rFonts w:ascii="Bookman Old Style" w:eastAsia="Calibri" w:hAnsi="Bookman Old Style" w:cs="Arial"/>
          <w:kern w:val="0"/>
          <w:sz w:val="24"/>
          <w:szCs w:val="24"/>
          <w14:ligatures w14:val="none"/>
        </w:rPr>
        <w:t xml:space="preserve">la normatividad que rige la pensión de sobrevivientes corresponde a la vigente a la fecha de ocurrido el óbito. En tal sentido, el Sr. </w:t>
      </w:r>
      <w:proofErr w:type="spellStart"/>
      <w:r w:rsidR="00AD6063" w:rsidRPr="00EE3660">
        <w:rPr>
          <w:rFonts w:ascii="Bookman Old Style" w:hAnsi="Bookman Old Style"/>
          <w:sz w:val="24"/>
          <w:szCs w:val="24"/>
          <w:lang w:val="es-ES"/>
        </w:rPr>
        <w:t>Jhonatan</w:t>
      </w:r>
      <w:proofErr w:type="spellEnd"/>
      <w:r w:rsidR="00AD6063" w:rsidRPr="00EE3660">
        <w:rPr>
          <w:rFonts w:ascii="Bookman Old Style" w:hAnsi="Bookman Old Style"/>
          <w:sz w:val="24"/>
          <w:szCs w:val="24"/>
          <w:lang w:val="es-ES"/>
        </w:rPr>
        <w:t xml:space="preserve"> Andrés González Orozco falleció el 22 de diciembre de 2017</w:t>
      </w:r>
      <w:r w:rsidR="00AD6063" w:rsidRPr="00EE3660">
        <w:rPr>
          <w:rFonts w:ascii="Bookman Old Style" w:eastAsia="Calibri" w:hAnsi="Bookman Old Style" w:cs="Arial"/>
          <w:kern w:val="0"/>
          <w:sz w:val="24"/>
          <w:szCs w:val="24"/>
          <w14:ligatures w14:val="none"/>
        </w:rPr>
        <w:t>, por lo que la norma que regula la prestación corresponde al artículo 73 y 74 de la Ley 100 de 1993, el cual remite a las disposiciones contenidas en los artículos 46 y 48 ibid. (Mod. Arts. 12 y 13, Ley 797/2003). En lo que interesa a la litis, la norma dispone:</w:t>
      </w:r>
    </w:p>
    <w:p w14:paraId="727DFE68" w14:textId="77777777" w:rsidR="00A25F0E" w:rsidRPr="00EE3660" w:rsidRDefault="00A25F0E" w:rsidP="00EE3660">
      <w:pPr>
        <w:tabs>
          <w:tab w:val="left" w:pos="1985"/>
        </w:tabs>
        <w:spacing w:line="276" w:lineRule="auto"/>
        <w:ind w:right="1327" w:firstLine="0"/>
        <w:jc w:val="both"/>
        <w:rPr>
          <w:rFonts w:ascii="Bookman Old Style" w:hAnsi="Bookman Old Style" w:cs="Times New Roman"/>
          <w:b/>
          <w:bCs/>
          <w:sz w:val="24"/>
          <w:szCs w:val="24"/>
        </w:rPr>
      </w:pPr>
      <w:bookmarkStart w:id="4" w:name="46"/>
      <w:bookmarkEnd w:id="3"/>
    </w:p>
    <w:p w14:paraId="00D1B839" w14:textId="59281A18" w:rsidR="00AD6063" w:rsidRPr="00C7333E" w:rsidRDefault="00AD6063" w:rsidP="00C7333E">
      <w:pPr>
        <w:tabs>
          <w:tab w:val="left" w:pos="1985"/>
        </w:tabs>
        <w:spacing w:line="240" w:lineRule="auto"/>
        <w:ind w:left="426" w:right="420" w:firstLine="0"/>
        <w:jc w:val="both"/>
        <w:rPr>
          <w:rFonts w:ascii="Bookman Old Style" w:hAnsi="Bookman Old Style" w:cs="Times New Roman"/>
          <w:szCs w:val="24"/>
        </w:rPr>
      </w:pPr>
      <w:r w:rsidRPr="00C7333E">
        <w:rPr>
          <w:rFonts w:ascii="Bookman Old Style" w:hAnsi="Bookman Old Style" w:cs="Times New Roman"/>
          <w:b/>
          <w:bCs/>
          <w:szCs w:val="24"/>
        </w:rPr>
        <w:t xml:space="preserve">“Artículo 46. </w:t>
      </w:r>
      <w:r w:rsidRPr="00C7333E">
        <w:rPr>
          <w:rFonts w:ascii="Bookman Old Style" w:hAnsi="Bookman Old Style" w:cs="Arial"/>
          <w:b/>
          <w:bCs/>
          <w:szCs w:val="24"/>
        </w:rPr>
        <w:t>Requisitos</w:t>
      </w:r>
      <w:r w:rsidRPr="00C7333E">
        <w:rPr>
          <w:rFonts w:ascii="Bookman Old Style" w:hAnsi="Bookman Old Style" w:cs="Times New Roman"/>
          <w:b/>
          <w:bCs/>
          <w:szCs w:val="24"/>
        </w:rPr>
        <w:t xml:space="preserve"> para obtener la pensión de sobrevivientes.</w:t>
      </w:r>
      <w:bookmarkEnd w:id="4"/>
      <w:r w:rsidRPr="00C7333E">
        <w:rPr>
          <w:rFonts w:ascii="Bookman Old Style" w:hAnsi="Bookman Old Style" w:cs="Times New Roman"/>
          <w:szCs w:val="24"/>
        </w:rPr>
        <w:t>  Tendrán derecho a la pensión de sobrevivientes:</w:t>
      </w:r>
    </w:p>
    <w:p w14:paraId="089509F9" w14:textId="77777777" w:rsidR="00AD6063" w:rsidRPr="00C7333E" w:rsidRDefault="00AD6063" w:rsidP="00C7333E">
      <w:pPr>
        <w:spacing w:line="240" w:lineRule="auto"/>
        <w:ind w:left="426" w:right="420" w:firstLine="0"/>
        <w:rPr>
          <w:rFonts w:ascii="Bookman Old Style" w:hAnsi="Bookman Old Style" w:cs="Times New Roman"/>
          <w:szCs w:val="24"/>
        </w:rPr>
      </w:pPr>
    </w:p>
    <w:p w14:paraId="58AC4FD3" w14:textId="5B678B4D" w:rsidR="00AD6063" w:rsidRPr="00C7333E" w:rsidRDefault="00AD6063" w:rsidP="00C7333E">
      <w:pPr>
        <w:tabs>
          <w:tab w:val="left" w:pos="1985"/>
        </w:tabs>
        <w:spacing w:line="240" w:lineRule="auto"/>
        <w:ind w:left="426" w:right="420" w:firstLine="0"/>
        <w:jc w:val="both"/>
        <w:rPr>
          <w:rFonts w:ascii="Bookman Old Style" w:hAnsi="Bookman Old Style" w:cs="Times New Roman"/>
          <w:szCs w:val="24"/>
        </w:rPr>
      </w:pPr>
      <w:r w:rsidRPr="00C7333E">
        <w:rPr>
          <w:rFonts w:ascii="Bookman Old Style" w:hAnsi="Bookman Old Style" w:cs="Times New Roman"/>
          <w:szCs w:val="24"/>
        </w:rPr>
        <w:t xml:space="preserve">“2. Los miembros del grupo familiar del afiliado al sistema que fallezca, </w:t>
      </w:r>
      <w:r w:rsidRPr="00C7333E">
        <w:rPr>
          <w:rFonts w:ascii="Bookman Old Style" w:hAnsi="Bookman Old Style" w:cs="Times New Roman"/>
          <w:iCs/>
          <w:szCs w:val="24"/>
        </w:rPr>
        <w:t>siempre</w:t>
      </w:r>
      <w:r w:rsidRPr="00C7333E">
        <w:rPr>
          <w:rFonts w:ascii="Bookman Old Style" w:hAnsi="Bookman Old Style" w:cs="Times New Roman"/>
          <w:szCs w:val="24"/>
        </w:rPr>
        <w:t xml:space="preserve"> y cuando </w:t>
      </w:r>
      <w:r w:rsidR="00E40081" w:rsidRPr="00C7333E">
        <w:rPr>
          <w:rFonts w:ascii="Bookman Old Style" w:hAnsi="Bookman Old Style" w:cs="Times New Roman"/>
          <w:szCs w:val="24"/>
        </w:rPr>
        <w:t>este</w:t>
      </w:r>
      <w:r w:rsidRPr="00C7333E">
        <w:rPr>
          <w:rFonts w:ascii="Bookman Old Style" w:hAnsi="Bookman Old Style" w:cs="Times New Roman"/>
          <w:szCs w:val="24"/>
        </w:rPr>
        <w:t xml:space="preserve"> hubiere cotizado cincuenta (50) semanas dentro de los tres últimos años inmediatamente anteriores al fallecimiento …”</w:t>
      </w:r>
    </w:p>
    <w:p w14:paraId="657F4A19" w14:textId="77777777" w:rsidR="00AD6063" w:rsidRPr="00EE3660" w:rsidRDefault="00AD6063" w:rsidP="00C7333E">
      <w:pPr>
        <w:spacing w:line="276" w:lineRule="auto"/>
        <w:ind w:right="476" w:firstLine="0"/>
        <w:rPr>
          <w:rFonts w:ascii="Bookman Old Style" w:hAnsi="Bookman Old Style" w:cs="Times New Roman"/>
          <w:color w:val="595959" w:themeColor="text1" w:themeTint="A6"/>
          <w:sz w:val="24"/>
          <w:szCs w:val="24"/>
        </w:rPr>
      </w:pPr>
    </w:p>
    <w:p w14:paraId="5F4A8D94" w14:textId="18E969B5" w:rsidR="00AD6063" w:rsidRPr="00EE3660" w:rsidRDefault="00AD6063" w:rsidP="00C7333E">
      <w:pPr>
        <w:tabs>
          <w:tab w:val="left" w:pos="1985"/>
        </w:tabs>
        <w:spacing w:line="276" w:lineRule="auto"/>
        <w:ind w:right="-5" w:firstLine="0"/>
        <w:jc w:val="both"/>
        <w:rPr>
          <w:rFonts w:ascii="Bookman Old Style" w:hAnsi="Bookman Old Style" w:cs="Estrangelo Edessa"/>
          <w:sz w:val="24"/>
          <w:szCs w:val="24"/>
        </w:rPr>
      </w:pPr>
      <w:r w:rsidRPr="00EE3660">
        <w:rPr>
          <w:rFonts w:ascii="Bookman Old Style" w:hAnsi="Bookman Old Style" w:cs="Estrangelo Edessa"/>
          <w:sz w:val="24"/>
          <w:szCs w:val="24"/>
        </w:rPr>
        <w:t xml:space="preserve">Por su parte, el artículo 47 </w:t>
      </w:r>
      <w:r w:rsidR="00C7333E" w:rsidRPr="00EE3660">
        <w:rPr>
          <w:rFonts w:ascii="Bookman Old Style" w:hAnsi="Bookman Old Style" w:cs="Estrangelo Edessa"/>
          <w:sz w:val="24"/>
          <w:szCs w:val="24"/>
        </w:rPr>
        <w:t>ibídem</w:t>
      </w:r>
      <w:r w:rsidRPr="00EE3660">
        <w:rPr>
          <w:rFonts w:ascii="Bookman Old Style" w:hAnsi="Bookman Old Style" w:cs="Estrangelo Edessa"/>
          <w:sz w:val="24"/>
          <w:szCs w:val="24"/>
        </w:rPr>
        <w:t>, indica:</w:t>
      </w:r>
    </w:p>
    <w:p w14:paraId="49891840" w14:textId="77777777" w:rsidR="00AD6063" w:rsidRPr="00EE3660" w:rsidRDefault="00AD6063" w:rsidP="00EE3660">
      <w:pPr>
        <w:tabs>
          <w:tab w:val="left" w:pos="1985"/>
        </w:tabs>
        <w:spacing w:line="276" w:lineRule="auto"/>
        <w:ind w:right="1327" w:firstLine="0"/>
        <w:jc w:val="both"/>
        <w:rPr>
          <w:rFonts w:ascii="Bookman Old Style" w:hAnsi="Bookman Old Style" w:cs="Arial"/>
          <w:b/>
          <w:bCs/>
          <w:sz w:val="24"/>
          <w:szCs w:val="24"/>
        </w:rPr>
      </w:pPr>
    </w:p>
    <w:p w14:paraId="4280745E" w14:textId="786804B2" w:rsidR="004F0EE2" w:rsidRPr="00C7333E" w:rsidRDefault="004F0EE2" w:rsidP="00C7333E">
      <w:pPr>
        <w:tabs>
          <w:tab w:val="left" w:pos="1985"/>
        </w:tabs>
        <w:spacing w:line="240" w:lineRule="auto"/>
        <w:ind w:left="426" w:right="420" w:firstLine="0"/>
        <w:jc w:val="both"/>
        <w:rPr>
          <w:rFonts w:ascii="Bookman Old Style" w:hAnsi="Bookman Old Style" w:cs="Arial"/>
          <w:szCs w:val="24"/>
        </w:rPr>
      </w:pPr>
      <w:r w:rsidRPr="00C7333E">
        <w:rPr>
          <w:rFonts w:ascii="Bookman Old Style" w:hAnsi="Bookman Old Style" w:cs="Arial"/>
          <w:b/>
          <w:bCs/>
          <w:szCs w:val="24"/>
        </w:rPr>
        <w:t>“Artículo 47. Beneficiarios de la pensión de sobrevivientes.</w:t>
      </w:r>
      <w:bookmarkStart w:id="5" w:name="47"/>
      <w:bookmarkEnd w:id="5"/>
      <w:r w:rsidRPr="00C7333E">
        <w:rPr>
          <w:rFonts w:ascii="Bookman Old Style" w:hAnsi="Bookman Old Style" w:cs="Arial"/>
          <w:szCs w:val="24"/>
        </w:rPr>
        <w:t> Son beneficiarios de la pensión de sobrevivientes:</w:t>
      </w:r>
    </w:p>
    <w:p w14:paraId="54FD20E0" w14:textId="77777777" w:rsidR="004F0EE2" w:rsidRPr="00C7333E" w:rsidRDefault="004F0EE2" w:rsidP="00C7333E">
      <w:pPr>
        <w:pStyle w:val="NormalWeb"/>
        <w:spacing w:before="0" w:beforeAutospacing="0" w:after="0" w:afterAutospacing="0"/>
        <w:ind w:left="426" w:right="420"/>
        <w:jc w:val="both"/>
        <w:rPr>
          <w:rFonts w:ascii="Bookman Old Style" w:hAnsi="Bookman Old Style" w:cs="Arial"/>
          <w:sz w:val="22"/>
        </w:rPr>
      </w:pPr>
    </w:p>
    <w:p w14:paraId="0DE30C57" w14:textId="77777777" w:rsidR="004F0EE2" w:rsidRPr="00C7333E" w:rsidRDefault="004F0EE2" w:rsidP="00C7333E">
      <w:pPr>
        <w:tabs>
          <w:tab w:val="left" w:pos="1985"/>
        </w:tabs>
        <w:spacing w:line="240" w:lineRule="auto"/>
        <w:ind w:left="426" w:right="420" w:firstLine="0"/>
        <w:jc w:val="both"/>
        <w:rPr>
          <w:rFonts w:ascii="Bookman Old Style" w:hAnsi="Bookman Old Style" w:cs="Arial"/>
          <w:szCs w:val="24"/>
        </w:rPr>
      </w:pPr>
      <w:bookmarkStart w:id="6" w:name="_Int_WLsThO7s"/>
      <w:r w:rsidRPr="00C7333E">
        <w:rPr>
          <w:rFonts w:ascii="Bookman Old Style" w:hAnsi="Bookman Old Style" w:cs="Arial"/>
          <w:szCs w:val="24"/>
        </w:rPr>
        <w:t>a) En forma vitalicia, el cónyuge o la compañera o compañero permanente o supérstite, siempre y cuando dicho beneficiario, a la fecha del fallecimiento del causante, tenga 30 o más años de edad.</w:t>
      </w:r>
      <w:bookmarkEnd w:id="6"/>
      <w:r w:rsidRPr="00C7333E">
        <w:rPr>
          <w:rFonts w:ascii="Bookman Old Style" w:hAnsi="Bookman Old Style" w:cs="Arial"/>
          <w:szCs w:val="24"/>
        </w:rPr>
        <w:t xml:space="preserve">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w:t>
      </w:r>
    </w:p>
    <w:p w14:paraId="5A5D2CB6" w14:textId="77777777" w:rsidR="004F0EE2" w:rsidRPr="00C7333E" w:rsidRDefault="004F0EE2" w:rsidP="00C7333E">
      <w:pPr>
        <w:spacing w:line="240" w:lineRule="auto"/>
        <w:ind w:left="426" w:right="420"/>
        <w:jc w:val="both"/>
        <w:rPr>
          <w:rFonts w:ascii="Bookman Old Style" w:hAnsi="Bookman Old Style" w:cs="Arial"/>
          <w:szCs w:val="24"/>
        </w:rPr>
      </w:pPr>
    </w:p>
    <w:p w14:paraId="43892A6B" w14:textId="77777777" w:rsidR="004F0EE2" w:rsidRPr="00C7333E" w:rsidRDefault="004F0EE2" w:rsidP="00C7333E">
      <w:pPr>
        <w:tabs>
          <w:tab w:val="left" w:pos="1985"/>
        </w:tabs>
        <w:spacing w:line="240" w:lineRule="auto"/>
        <w:ind w:left="426" w:right="420" w:firstLine="0"/>
        <w:jc w:val="both"/>
        <w:rPr>
          <w:rFonts w:ascii="Bookman Old Style" w:hAnsi="Bookman Old Style" w:cs="Arial"/>
          <w:szCs w:val="24"/>
        </w:rPr>
      </w:pPr>
      <w:bookmarkStart w:id="7" w:name="_Int_Sx6exYNT"/>
      <w:r w:rsidRPr="00C7333E">
        <w:rPr>
          <w:rFonts w:ascii="Bookman Old Style" w:hAnsi="Bookman Old Style" w:cs="Arial"/>
          <w:szCs w:val="24"/>
        </w:rPr>
        <w:t>b) En forma temporal, el cónyuge o la compañera permanente supérstite, siempre y cuando dicho beneficiario, a la fecha del fallecimiento del causante, tenga menos de 30 años de edad, y no haya procreado hijos con este.</w:t>
      </w:r>
      <w:bookmarkEnd w:id="7"/>
      <w:r w:rsidRPr="00C7333E">
        <w:rPr>
          <w:rFonts w:ascii="Bookman Old Style" w:hAnsi="Bookman Old Style" w:cs="Arial"/>
          <w:szCs w:val="24"/>
        </w:rPr>
        <w:t xml:space="preserve"> La </w:t>
      </w:r>
      <w:r w:rsidRPr="00C7333E">
        <w:rPr>
          <w:rFonts w:ascii="Bookman Old Style" w:hAnsi="Bookman Old Style"/>
          <w:i/>
          <w:iCs/>
          <w:szCs w:val="24"/>
        </w:rPr>
        <w:t>pensión</w:t>
      </w:r>
      <w:r w:rsidRPr="00C7333E">
        <w:rPr>
          <w:rFonts w:ascii="Bookman Old Style" w:hAnsi="Bookman Old Style" w:cs="Arial"/>
          <w:szCs w:val="24"/>
        </w:rPr>
        <w:t xml:space="preserve"> temporal se pagará mientras el beneficiario viva y tendrá una duración máxima de 20 años. En este caso, el beneficiario deberá cotizar al sistema para obtener su propia pensión, con cargo a dicha pensión. Si tiene hijos con el causante aplicará el literal a).</w:t>
      </w:r>
    </w:p>
    <w:p w14:paraId="002D1EB8" w14:textId="77777777" w:rsidR="004F0EE2" w:rsidRPr="00C7333E" w:rsidRDefault="004F0EE2" w:rsidP="00C7333E">
      <w:pPr>
        <w:spacing w:line="240" w:lineRule="auto"/>
        <w:ind w:left="426" w:right="420"/>
        <w:jc w:val="both"/>
        <w:rPr>
          <w:rFonts w:ascii="Bookman Old Style" w:hAnsi="Bookman Old Style" w:cs="Arial"/>
          <w:szCs w:val="24"/>
        </w:rPr>
      </w:pPr>
    </w:p>
    <w:p w14:paraId="5E003622" w14:textId="77777777" w:rsidR="004F0EE2" w:rsidRPr="00C7333E" w:rsidRDefault="004F0EE2" w:rsidP="00C7333E">
      <w:pPr>
        <w:tabs>
          <w:tab w:val="left" w:pos="1985"/>
        </w:tabs>
        <w:spacing w:line="240" w:lineRule="auto"/>
        <w:ind w:left="426" w:right="420" w:firstLine="0"/>
        <w:jc w:val="both"/>
        <w:rPr>
          <w:rFonts w:ascii="Bookman Old Style" w:hAnsi="Bookman Old Style" w:cs="Arial"/>
          <w:szCs w:val="24"/>
        </w:rPr>
      </w:pPr>
      <w:r w:rsidRPr="00C7333E">
        <w:rPr>
          <w:rFonts w:ascii="Bookman Old Style" w:hAnsi="Bookman Old Style" w:cs="Arial"/>
          <w:szCs w:val="24"/>
        </w:rPr>
        <w:t>Si respecto de un pensionado hubiese un compañero o compañera permanente, con sociedad anterior conyugal no disuelta y derecho a percibir parte de la pensión de que tratan los literales a) y b) del presente artículo, dicha pensión se dividirá entre ellos (as) en proporción al tiempo de convivencia con el fallecido.</w:t>
      </w:r>
    </w:p>
    <w:p w14:paraId="4929A685" w14:textId="77777777" w:rsidR="004F0EE2" w:rsidRPr="00C7333E" w:rsidRDefault="004F0EE2" w:rsidP="00C7333E">
      <w:pPr>
        <w:spacing w:line="240" w:lineRule="auto"/>
        <w:ind w:left="426" w:right="420"/>
        <w:jc w:val="both"/>
        <w:rPr>
          <w:rFonts w:ascii="Bookman Old Style" w:hAnsi="Bookman Old Style" w:cs="Arial"/>
          <w:szCs w:val="24"/>
        </w:rPr>
      </w:pPr>
    </w:p>
    <w:p w14:paraId="63E73659" w14:textId="09B46CAD" w:rsidR="00AD6063" w:rsidRDefault="004F0EE2" w:rsidP="002A7DF1">
      <w:pPr>
        <w:tabs>
          <w:tab w:val="left" w:pos="1985"/>
        </w:tabs>
        <w:spacing w:line="240" w:lineRule="auto"/>
        <w:ind w:left="426" w:right="420" w:firstLine="0"/>
        <w:jc w:val="both"/>
        <w:rPr>
          <w:rFonts w:ascii="Bookman Old Style" w:hAnsi="Bookman Old Style" w:cs="Arial"/>
          <w:szCs w:val="24"/>
        </w:rPr>
      </w:pPr>
      <w:r w:rsidRPr="00C7333E">
        <w:rPr>
          <w:rFonts w:ascii="Bookman Old Style" w:hAnsi="Bookman Old Style" w:cs="Arial"/>
          <w:szCs w:val="24"/>
        </w:rPr>
        <w:t xml:space="preserve">En caso de convivencia simultánea en los últimos cinco años, antes del fallecimiento del causante entre un cónyuge y una compañera o compañero permanente, la beneficiaria o el beneficiario de la pensión de sobreviviente será la esposa o el esposo. </w:t>
      </w:r>
      <w:bookmarkStart w:id="8" w:name="_Int_IG0bqxpu"/>
      <w:r w:rsidRPr="00C7333E">
        <w:rPr>
          <w:rFonts w:ascii="Bookman Old Style" w:hAnsi="Bookman Old Style" w:cs="Arial"/>
          <w:szCs w:val="24"/>
        </w:rPr>
        <w:t>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w:t>
      </w:r>
      <w:bookmarkEnd w:id="8"/>
      <w:r w:rsidRPr="00C7333E">
        <w:rPr>
          <w:rFonts w:ascii="Bookman Old Style" w:hAnsi="Bookman Old Style" w:cs="Arial"/>
          <w:szCs w:val="24"/>
        </w:rPr>
        <w:t xml:space="preserve"> La otra cuota parte le corresponderá a la cónyuge con la cual existe la sociedad conyugal vigente;</w:t>
      </w:r>
      <w:r w:rsidR="002A7DF1">
        <w:rPr>
          <w:rFonts w:ascii="Bookman Old Style" w:hAnsi="Bookman Old Style" w:cs="Arial"/>
          <w:szCs w:val="24"/>
        </w:rPr>
        <w:t xml:space="preserve"> </w:t>
      </w:r>
      <w:r w:rsidRPr="00C7333E">
        <w:rPr>
          <w:rFonts w:ascii="Bookman Old Style" w:hAnsi="Bookman Old Style" w:cs="Arial"/>
          <w:szCs w:val="24"/>
        </w:rPr>
        <w:t>[…]</w:t>
      </w:r>
    </w:p>
    <w:p w14:paraId="69B9D61A" w14:textId="77777777" w:rsidR="002A7DF1" w:rsidRPr="00C7333E" w:rsidRDefault="002A7DF1" w:rsidP="002A7DF1">
      <w:pPr>
        <w:tabs>
          <w:tab w:val="left" w:pos="1985"/>
        </w:tabs>
        <w:spacing w:line="240" w:lineRule="auto"/>
        <w:ind w:left="426" w:right="420" w:firstLine="0"/>
        <w:jc w:val="both"/>
        <w:rPr>
          <w:rFonts w:ascii="Bookman Old Style" w:hAnsi="Bookman Old Style" w:cs="Arial"/>
          <w:szCs w:val="24"/>
        </w:rPr>
      </w:pPr>
    </w:p>
    <w:p w14:paraId="60991AEF" w14:textId="5351010D" w:rsidR="004F0EE2" w:rsidRPr="00C7333E" w:rsidRDefault="00AD6063" w:rsidP="002A7DF1">
      <w:pPr>
        <w:tabs>
          <w:tab w:val="left" w:pos="1985"/>
        </w:tabs>
        <w:spacing w:line="240" w:lineRule="auto"/>
        <w:ind w:left="426" w:right="420" w:firstLine="0"/>
        <w:jc w:val="both"/>
        <w:rPr>
          <w:rFonts w:ascii="Bookman Old Style" w:hAnsi="Bookman Old Style" w:cs="Arial"/>
          <w:szCs w:val="24"/>
        </w:rPr>
      </w:pPr>
      <w:r w:rsidRPr="00C7333E">
        <w:rPr>
          <w:rFonts w:ascii="Bookman Old Style" w:hAnsi="Bookman Old Style" w:cs="Times New Roman"/>
          <w:szCs w:val="24"/>
        </w:rPr>
        <w:t xml:space="preserve">d) A falta de cónyuge, compañero o </w:t>
      </w:r>
      <w:r w:rsidRPr="00C7333E">
        <w:rPr>
          <w:rFonts w:ascii="Bookman Old Style" w:hAnsi="Bookman Old Style" w:cs="Arial"/>
          <w:szCs w:val="24"/>
        </w:rPr>
        <w:t>compañera</w:t>
      </w:r>
      <w:r w:rsidRPr="00C7333E">
        <w:rPr>
          <w:rFonts w:ascii="Bookman Old Style" w:hAnsi="Bookman Old Style" w:cs="Times New Roman"/>
          <w:szCs w:val="24"/>
        </w:rPr>
        <w:t xml:space="preserve"> permanente e hijos con derecho, serán beneficiarios los padres del causante si dependían económicamente de este […]”</w:t>
      </w:r>
      <w:r w:rsidR="004F0EE2" w:rsidRPr="00C7333E">
        <w:rPr>
          <w:rFonts w:ascii="Bookman Old Style" w:hAnsi="Bookman Old Style" w:cs="Arial"/>
          <w:szCs w:val="24"/>
        </w:rPr>
        <w:t>.</w:t>
      </w:r>
    </w:p>
    <w:p w14:paraId="17EBFA0F" w14:textId="77777777" w:rsidR="004F0EE2" w:rsidRPr="00EE3660" w:rsidRDefault="004F0EE2" w:rsidP="00EE3660">
      <w:pPr>
        <w:spacing w:line="276" w:lineRule="auto"/>
        <w:ind w:firstLine="0"/>
        <w:jc w:val="both"/>
        <w:rPr>
          <w:rFonts w:ascii="Bookman Old Style" w:eastAsia="Calibri" w:hAnsi="Bookman Old Style" w:cs="Arial"/>
          <w:kern w:val="0"/>
          <w:sz w:val="24"/>
          <w:szCs w:val="24"/>
          <w14:ligatures w14:val="none"/>
        </w:rPr>
      </w:pPr>
    </w:p>
    <w:p w14:paraId="689C3EEE" w14:textId="3494239B" w:rsidR="0036250E" w:rsidRPr="00EE3660" w:rsidRDefault="0036250E"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En este asunto, en torno al requisito del numeral 2 del artículo 46 </w:t>
      </w:r>
      <w:r w:rsidR="00E31BD9" w:rsidRPr="00EE3660">
        <w:rPr>
          <w:rFonts w:ascii="Bookman Old Style" w:eastAsia="Calibri" w:hAnsi="Bookman Old Style" w:cs="Arial"/>
          <w:kern w:val="0"/>
          <w:sz w:val="24"/>
          <w:szCs w:val="24"/>
          <w14:ligatures w14:val="none"/>
        </w:rPr>
        <w:t>ibíd.</w:t>
      </w:r>
      <w:r w:rsidR="00C8675E" w:rsidRPr="00EE3660">
        <w:rPr>
          <w:rFonts w:ascii="Bookman Old Style" w:eastAsia="Calibri" w:hAnsi="Bookman Old Style" w:cs="Arial"/>
          <w:kern w:val="0"/>
          <w:sz w:val="24"/>
          <w:szCs w:val="24"/>
          <w14:ligatures w14:val="none"/>
        </w:rPr>
        <w:t>,</w:t>
      </w:r>
      <w:r w:rsidRPr="00EE3660">
        <w:rPr>
          <w:rFonts w:ascii="Bookman Old Style" w:eastAsia="Calibri" w:hAnsi="Bookman Old Style" w:cs="Arial"/>
          <w:kern w:val="0"/>
          <w:sz w:val="24"/>
          <w:szCs w:val="24"/>
          <w14:ligatures w14:val="none"/>
        </w:rPr>
        <w:t xml:space="preserve"> sin discusión se encuentra que el causante dejó acreditado el derecho a la pensión de sobrevivientes a favor de sus eventuales beneficiarios, al acreditar las 50 semanas cotizadas dentro de los últimos tres años previos al deceso, esto es, entre el 22 de diciembre de 2014 y el 22 de diciembre de 2017</w:t>
      </w:r>
      <w:r w:rsidR="00572880" w:rsidRPr="00EE3660">
        <w:rPr>
          <w:rFonts w:ascii="Bookman Old Style" w:eastAsia="Calibri" w:hAnsi="Bookman Old Style" w:cs="Arial"/>
          <w:kern w:val="0"/>
          <w:sz w:val="24"/>
          <w:szCs w:val="24"/>
          <w14:ligatures w14:val="none"/>
        </w:rPr>
        <w:t>.</w:t>
      </w:r>
    </w:p>
    <w:p w14:paraId="5CD8D969" w14:textId="77777777"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p>
    <w:p w14:paraId="67448C3D" w14:textId="77777777" w:rsidR="004D6098"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b/>
          <w:bCs/>
          <w:kern w:val="0"/>
          <w:sz w:val="24"/>
          <w:szCs w:val="24"/>
          <w14:ligatures w14:val="none"/>
        </w:rPr>
        <w:t>De la calidad de beneficiarios de la pensión de sobrevivientes</w:t>
      </w:r>
      <w:r w:rsidRPr="00EE3660">
        <w:rPr>
          <w:rFonts w:ascii="Bookman Old Style" w:eastAsia="Calibri" w:hAnsi="Bookman Old Style" w:cs="Arial"/>
          <w:kern w:val="0"/>
          <w:sz w:val="24"/>
          <w:szCs w:val="24"/>
          <w14:ligatures w14:val="none"/>
        </w:rPr>
        <w:t>:</w:t>
      </w:r>
    </w:p>
    <w:p w14:paraId="1B911009" w14:textId="6B1D3415"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lastRenderedPageBreak/>
        <w:t>Compañeros permanentes.</w:t>
      </w:r>
    </w:p>
    <w:p w14:paraId="45059716" w14:textId="77777777" w:rsidR="00F87495" w:rsidRPr="00EE3660" w:rsidRDefault="00F87495" w:rsidP="00EE3660">
      <w:pPr>
        <w:spacing w:line="276" w:lineRule="auto"/>
        <w:ind w:firstLine="0"/>
        <w:jc w:val="both"/>
        <w:rPr>
          <w:rFonts w:ascii="Bookman Old Style" w:eastAsia="Calibri" w:hAnsi="Bookman Old Style" w:cs="Arial"/>
          <w:kern w:val="0"/>
          <w:sz w:val="24"/>
          <w:szCs w:val="24"/>
          <w14:ligatures w14:val="none"/>
        </w:rPr>
      </w:pPr>
    </w:p>
    <w:p w14:paraId="14864CA9" w14:textId="283BEB74"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A propósito de la interpretación del </w:t>
      </w:r>
      <w:r w:rsidR="002A7DF1" w:rsidRPr="00EE3660">
        <w:rPr>
          <w:rFonts w:ascii="Bookman Old Style" w:eastAsia="Calibri" w:hAnsi="Bookman Old Style" w:cs="Arial"/>
          <w:kern w:val="0"/>
          <w:sz w:val="24"/>
          <w:szCs w:val="24"/>
          <w14:ligatures w14:val="none"/>
        </w:rPr>
        <w:t>artículo</w:t>
      </w:r>
      <w:r w:rsidRPr="00EE3660">
        <w:rPr>
          <w:rFonts w:ascii="Bookman Old Style" w:eastAsia="Calibri" w:hAnsi="Bookman Old Style" w:cs="Arial"/>
          <w:kern w:val="0"/>
          <w:sz w:val="24"/>
          <w:szCs w:val="24"/>
          <w14:ligatures w14:val="none"/>
        </w:rPr>
        <w:t xml:space="preserve"> 47 </w:t>
      </w:r>
      <w:r w:rsidR="002A7DF1" w:rsidRPr="00EE3660">
        <w:rPr>
          <w:rFonts w:ascii="Bookman Old Style" w:eastAsia="Calibri" w:hAnsi="Bookman Old Style" w:cs="Arial"/>
          <w:kern w:val="0"/>
          <w:sz w:val="24"/>
          <w:szCs w:val="24"/>
          <w14:ligatures w14:val="none"/>
        </w:rPr>
        <w:t>ibíd.</w:t>
      </w:r>
      <w:r w:rsidRPr="00EE3660">
        <w:rPr>
          <w:rFonts w:ascii="Bookman Old Style" w:eastAsia="Calibri" w:hAnsi="Bookman Old Style" w:cs="Arial"/>
          <w:kern w:val="0"/>
          <w:sz w:val="24"/>
          <w:szCs w:val="24"/>
          <w14:ligatures w14:val="none"/>
        </w:rPr>
        <w:t>, la jurisprudencia de la Corte Suprema de Justicia y de la Corte Constitucional, ha sido variable al momento de considerar el requisito del tiempo mínimo de convivencia. En este punto, la Corte Suprema de Justicia, inicialmente consideró que, independientemente de si el causante era afiliado o pensionado, era necesario acreditar la convivencia mínima de 5 años [</w:t>
      </w:r>
      <w:proofErr w:type="spellStart"/>
      <w:r w:rsidRPr="00EE3660">
        <w:rPr>
          <w:rFonts w:ascii="Bookman Old Style" w:eastAsia="Calibri" w:hAnsi="Bookman Old Style" w:cs="Arial"/>
          <w:kern w:val="0"/>
          <w:sz w:val="24"/>
          <w:szCs w:val="24"/>
          <w14:ligatures w14:val="none"/>
        </w:rPr>
        <w:t>SL32393</w:t>
      </w:r>
      <w:proofErr w:type="spellEnd"/>
      <w:r w:rsidRPr="00EE3660">
        <w:rPr>
          <w:rFonts w:ascii="Bookman Old Style" w:eastAsia="Calibri" w:hAnsi="Bookman Old Style" w:cs="Arial"/>
          <w:kern w:val="0"/>
          <w:sz w:val="24"/>
          <w:szCs w:val="24"/>
          <w14:ligatures w14:val="none"/>
        </w:rPr>
        <w:t xml:space="preserve"> de 2008, </w:t>
      </w:r>
      <w:proofErr w:type="spellStart"/>
      <w:r w:rsidRPr="00EE3660">
        <w:rPr>
          <w:rFonts w:ascii="Bookman Old Style" w:eastAsia="Calibri" w:hAnsi="Bookman Old Style" w:cs="Arial"/>
          <w:kern w:val="0"/>
          <w:sz w:val="24"/>
          <w:szCs w:val="24"/>
          <w14:ligatures w14:val="none"/>
        </w:rPr>
        <w:t>SL793</w:t>
      </w:r>
      <w:proofErr w:type="spellEnd"/>
      <w:r w:rsidRPr="00EE3660">
        <w:rPr>
          <w:rFonts w:ascii="Bookman Old Style" w:eastAsia="Calibri" w:hAnsi="Bookman Old Style" w:cs="Arial"/>
          <w:kern w:val="0"/>
          <w:sz w:val="24"/>
          <w:szCs w:val="24"/>
          <w14:ligatures w14:val="none"/>
        </w:rPr>
        <w:t xml:space="preserve"> de 2013 y la </w:t>
      </w:r>
      <w:proofErr w:type="spellStart"/>
      <w:r w:rsidRPr="00EE3660">
        <w:rPr>
          <w:rFonts w:ascii="Bookman Old Style" w:eastAsia="Calibri" w:hAnsi="Bookman Old Style" w:cs="Arial"/>
          <w:kern w:val="0"/>
          <w:sz w:val="24"/>
          <w:szCs w:val="24"/>
          <w14:ligatures w14:val="none"/>
        </w:rPr>
        <w:t>SL347</w:t>
      </w:r>
      <w:proofErr w:type="spellEnd"/>
      <w:r w:rsidRPr="00EE3660">
        <w:rPr>
          <w:rFonts w:ascii="Bookman Old Style" w:eastAsia="Calibri" w:hAnsi="Bookman Old Style" w:cs="Arial"/>
          <w:kern w:val="0"/>
          <w:sz w:val="24"/>
          <w:szCs w:val="24"/>
          <w14:ligatures w14:val="none"/>
        </w:rPr>
        <w:t xml:space="preserve"> de 2019]. </w:t>
      </w:r>
    </w:p>
    <w:p w14:paraId="7F379D06" w14:textId="77777777" w:rsidR="00C65BCA" w:rsidRPr="00EE3660" w:rsidRDefault="00C65BCA" w:rsidP="00EE3660">
      <w:pPr>
        <w:spacing w:line="276" w:lineRule="auto"/>
        <w:ind w:firstLine="709"/>
        <w:jc w:val="both"/>
        <w:rPr>
          <w:rFonts w:ascii="Bookman Old Style" w:eastAsia="Calibri" w:hAnsi="Bookman Old Style" w:cs="Arial"/>
          <w:kern w:val="0"/>
          <w:sz w:val="24"/>
          <w:szCs w:val="24"/>
          <w14:ligatures w14:val="none"/>
        </w:rPr>
      </w:pPr>
    </w:p>
    <w:p w14:paraId="138FE0C6" w14:textId="77777777"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Ahora, a partir de la sentencia </w:t>
      </w:r>
      <w:proofErr w:type="spellStart"/>
      <w:r w:rsidRPr="00EE3660">
        <w:rPr>
          <w:rFonts w:ascii="Bookman Old Style" w:eastAsia="Calibri" w:hAnsi="Bookman Old Style" w:cs="Arial"/>
          <w:kern w:val="0"/>
          <w:sz w:val="24"/>
          <w:szCs w:val="24"/>
          <w14:ligatures w14:val="none"/>
        </w:rPr>
        <w:t>SL1730</w:t>
      </w:r>
      <w:proofErr w:type="spellEnd"/>
      <w:r w:rsidRPr="00EE3660">
        <w:rPr>
          <w:rFonts w:ascii="Bookman Old Style" w:eastAsia="Calibri" w:hAnsi="Bookman Old Style" w:cs="Arial"/>
          <w:kern w:val="0"/>
          <w:sz w:val="24"/>
          <w:szCs w:val="24"/>
          <w14:ligatures w14:val="none"/>
        </w:rPr>
        <w:t xml:space="preserve">-2020 se fijó una nueva línea jurisprudencial frente a la interpretación del literal a) del artículo 13 de la ley 797 de 2003 a la luz del precepto constitucional de favorabilidad e in dubio pro-operario. Concluye que, para ser beneficiario de la prestación, en calidad de cónyuge o compañero(a) permanente del afiliado que fallece, </w:t>
      </w:r>
      <w:bookmarkStart w:id="9" w:name="_Hlk149642472"/>
      <w:r w:rsidRPr="00EE3660">
        <w:rPr>
          <w:rFonts w:ascii="Bookman Old Style" w:eastAsia="Calibri" w:hAnsi="Bookman Old Style" w:cs="Arial"/>
          <w:kern w:val="0"/>
          <w:sz w:val="24"/>
          <w:szCs w:val="24"/>
          <w14:ligatures w14:val="none"/>
        </w:rPr>
        <w:t>no es exigible ningún tiempo mínimo de convivencia, por lo que debe acreditarse la calidad exigida y la conformación del núcleo familiar, con vocación de permanencia, vigente para el momento del óbito.</w:t>
      </w:r>
      <w:bookmarkEnd w:id="9"/>
      <w:r w:rsidRPr="00EE3660">
        <w:rPr>
          <w:rFonts w:ascii="Bookman Old Style" w:eastAsia="Calibri" w:hAnsi="Bookman Old Style" w:cs="Arial"/>
          <w:kern w:val="0"/>
          <w:sz w:val="24"/>
          <w:szCs w:val="24"/>
          <w14:ligatures w14:val="none"/>
        </w:rPr>
        <w:t xml:space="preserve"> No obstante, la Corte Constitucional a través de la sentencia </w:t>
      </w:r>
      <w:proofErr w:type="spellStart"/>
      <w:r w:rsidRPr="00EE3660">
        <w:rPr>
          <w:rFonts w:ascii="Bookman Old Style" w:eastAsia="Calibri" w:hAnsi="Bookman Old Style" w:cs="Arial"/>
          <w:kern w:val="0"/>
          <w:sz w:val="24"/>
          <w:szCs w:val="24"/>
          <w14:ligatures w14:val="none"/>
        </w:rPr>
        <w:t>SU149</w:t>
      </w:r>
      <w:proofErr w:type="spellEnd"/>
      <w:r w:rsidRPr="00EE3660">
        <w:rPr>
          <w:rFonts w:ascii="Bookman Old Style" w:eastAsia="Calibri" w:hAnsi="Bookman Old Style" w:cs="Arial"/>
          <w:kern w:val="0"/>
          <w:sz w:val="24"/>
          <w:szCs w:val="24"/>
          <w14:ligatures w14:val="none"/>
        </w:rPr>
        <w:t xml:space="preserve">/2021, dejó sin valor la sentencia </w:t>
      </w:r>
      <w:proofErr w:type="spellStart"/>
      <w:r w:rsidRPr="00EE3660">
        <w:rPr>
          <w:rFonts w:ascii="Bookman Old Style" w:eastAsia="Calibri" w:hAnsi="Bookman Old Style" w:cs="Arial"/>
          <w:kern w:val="0"/>
          <w:sz w:val="24"/>
          <w:szCs w:val="24"/>
          <w14:ligatures w14:val="none"/>
        </w:rPr>
        <w:t>SL1730</w:t>
      </w:r>
      <w:proofErr w:type="spellEnd"/>
      <w:r w:rsidRPr="00EE3660">
        <w:rPr>
          <w:rFonts w:ascii="Bookman Old Style" w:eastAsia="Calibri" w:hAnsi="Bookman Old Style" w:cs="Arial"/>
          <w:kern w:val="0"/>
          <w:sz w:val="24"/>
          <w:szCs w:val="24"/>
          <w14:ligatures w14:val="none"/>
        </w:rPr>
        <w:t>-2020, al considerar que su homóloga había incurrido en varios defectos, entre ellos, el desconocimiento al principio de igualdad, a la sostenibilidad financiera del sistema pensional al reconocer derechos sin el cumplimiento de los requisitos legales vigentes y se configuró un defecto sustantivo por interpretación irrazonable del precepto legal aplicable al caso analizado</w:t>
      </w:r>
      <w:r w:rsidRPr="00EE3660">
        <w:rPr>
          <w:rFonts w:ascii="Bookman Old Style" w:eastAsia="Calibri" w:hAnsi="Bookman Old Style" w:cs="Arial"/>
          <w:kern w:val="0"/>
          <w:sz w:val="24"/>
          <w:szCs w:val="24"/>
          <w:vertAlign w:val="superscript"/>
          <w14:ligatures w14:val="none"/>
        </w:rPr>
        <w:footnoteReference w:id="1"/>
      </w:r>
      <w:r w:rsidRPr="00EE3660">
        <w:rPr>
          <w:rFonts w:ascii="Bookman Old Style" w:eastAsia="Calibri" w:hAnsi="Bookman Old Style" w:cs="Arial"/>
          <w:kern w:val="0"/>
          <w:sz w:val="24"/>
          <w:szCs w:val="24"/>
          <w:vertAlign w:val="superscript"/>
          <w14:ligatures w14:val="none"/>
        </w:rPr>
        <w:t>.</w:t>
      </w:r>
      <w:r w:rsidRPr="00EE3660">
        <w:rPr>
          <w:rFonts w:ascii="Bookman Old Style" w:eastAsia="Calibri" w:hAnsi="Bookman Old Style" w:cs="Arial"/>
          <w:kern w:val="0"/>
          <w:sz w:val="24"/>
          <w:szCs w:val="24"/>
          <w14:ligatures w14:val="none"/>
        </w:rPr>
        <w:t xml:space="preserve"> </w:t>
      </w:r>
    </w:p>
    <w:p w14:paraId="11AECD7F" w14:textId="77777777" w:rsidR="00C65BCA" w:rsidRPr="00EE3660" w:rsidRDefault="00C65BCA" w:rsidP="00EE3660">
      <w:pPr>
        <w:spacing w:line="276" w:lineRule="auto"/>
        <w:ind w:firstLine="709"/>
        <w:jc w:val="both"/>
        <w:rPr>
          <w:rFonts w:ascii="Bookman Old Style" w:eastAsia="Calibri" w:hAnsi="Bookman Old Style" w:cs="Arial"/>
          <w:kern w:val="0"/>
          <w:sz w:val="24"/>
          <w:szCs w:val="24"/>
          <w14:ligatures w14:val="none"/>
        </w:rPr>
      </w:pPr>
    </w:p>
    <w:p w14:paraId="7A0E3223" w14:textId="226256B1"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Con todo, la máxima Constitucional con la decisión reafirmó que la convivencia mínima requerida para ostentar la calidad de beneficiario de la pensión de sobrevivientes, tanto para el cónyuge como para el compañero o la compañera permanente, es de cinco años, independientemente de si el causante de la prestación es un afiliado o un pensionado, tesis que viene aplicando la Sala Mayoritaria de esta Sala de Decisión y frente a lo cual, el ponente </w:t>
      </w:r>
      <w:r w:rsidRPr="00EE3660">
        <w:rPr>
          <w:rFonts w:ascii="Bookman Old Style" w:eastAsia="Calibri" w:hAnsi="Bookman Old Style" w:cs="Arial"/>
          <w:b/>
          <w:kern w:val="0"/>
          <w:sz w:val="24"/>
          <w:szCs w:val="24"/>
          <w14:ligatures w14:val="none"/>
        </w:rPr>
        <w:t>aclarará voto</w:t>
      </w:r>
      <w:r w:rsidR="002C00D6" w:rsidRPr="00EE3660">
        <w:rPr>
          <w:rFonts w:ascii="Bookman Old Style" w:eastAsia="Calibri" w:hAnsi="Bookman Old Style" w:cs="Arial"/>
          <w:b/>
          <w:bCs/>
          <w:kern w:val="0"/>
          <w:sz w:val="24"/>
          <w:szCs w:val="24"/>
          <w14:ligatures w14:val="none"/>
        </w:rPr>
        <w:t>.</w:t>
      </w:r>
    </w:p>
    <w:p w14:paraId="0DA660FA" w14:textId="77777777" w:rsidR="00C65BCA" w:rsidRPr="00EE3660" w:rsidRDefault="00C65BCA" w:rsidP="00EE3660">
      <w:pPr>
        <w:spacing w:line="276" w:lineRule="auto"/>
        <w:ind w:firstLine="709"/>
        <w:jc w:val="both"/>
        <w:rPr>
          <w:rFonts w:ascii="Bookman Old Style" w:eastAsia="Calibri" w:hAnsi="Bookman Old Style" w:cs="Arial"/>
          <w:kern w:val="0"/>
          <w:sz w:val="24"/>
          <w:szCs w:val="24"/>
          <w14:ligatures w14:val="none"/>
        </w:rPr>
      </w:pPr>
    </w:p>
    <w:p w14:paraId="638569AB" w14:textId="6F0EBD10" w:rsidR="000B76BF"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Para establecer si </w:t>
      </w:r>
      <w:r w:rsidR="005912CF" w:rsidRPr="00EE3660">
        <w:rPr>
          <w:rFonts w:ascii="Bookman Old Style" w:eastAsia="Calibri" w:hAnsi="Bookman Old Style" w:cs="Arial"/>
          <w:kern w:val="0"/>
          <w:sz w:val="24"/>
          <w:szCs w:val="24"/>
          <w14:ligatures w14:val="none"/>
        </w:rPr>
        <w:t xml:space="preserve">quien alega haber sido compañera permanente </w:t>
      </w:r>
      <w:r w:rsidRPr="00EE3660">
        <w:rPr>
          <w:rFonts w:ascii="Bookman Old Style" w:eastAsia="Calibri" w:hAnsi="Bookman Old Style" w:cs="Arial"/>
          <w:kern w:val="0"/>
          <w:sz w:val="24"/>
          <w:szCs w:val="24"/>
          <w14:ligatures w14:val="none"/>
        </w:rPr>
        <w:t xml:space="preserve">acredita ser beneficiaria de la pensión de sobrevivientes, es de mencionar que la Corte en Sentencia </w:t>
      </w:r>
      <w:proofErr w:type="spellStart"/>
      <w:r w:rsidRPr="00EE3660">
        <w:rPr>
          <w:rFonts w:ascii="Bookman Old Style" w:eastAsia="Calibri" w:hAnsi="Bookman Old Style" w:cs="Arial"/>
          <w:kern w:val="0"/>
          <w:sz w:val="24"/>
          <w:szCs w:val="24"/>
          <w14:ligatures w14:val="none"/>
        </w:rPr>
        <w:t>SL100</w:t>
      </w:r>
      <w:proofErr w:type="spellEnd"/>
      <w:r w:rsidRPr="00EE3660">
        <w:rPr>
          <w:rFonts w:ascii="Bookman Old Style" w:eastAsia="Calibri" w:hAnsi="Bookman Old Style" w:cs="Arial"/>
          <w:kern w:val="0"/>
          <w:sz w:val="24"/>
          <w:szCs w:val="24"/>
          <w14:ligatures w14:val="none"/>
        </w:rPr>
        <w:t xml:space="preserve">-2020 que reitera la </w:t>
      </w:r>
      <w:proofErr w:type="spellStart"/>
      <w:r w:rsidRPr="00EE3660">
        <w:rPr>
          <w:rFonts w:ascii="Bookman Old Style" w:eastAsia="Calibri" w:hAnsi="Bookman Old Style" w:cs="Arial"/>
          <w:kern w:val="0"/>
          <w:sz w:val="24"/>
          <w:szCs w:val="24"/>
          <w14:ligatures w14:val="none"/>
        </w:rPr>
        <w:t>SL1015</w:t>
      </w:r>
      <w:proofErr w:type="spellEnd"/>
      <w:r w:rsidRPr="00EE3660">
        <w:rPr>
          <w:rFonts w:ascii="Bookman Old Style" w:eastAsia="Calibri" w:hAnsi="Bookman Old Style" w:cs="Arial"/>
          <w:kern w:val="0"/>
          <w:sz w:val="24"/>
          <w:szCs w:val="24"/>
          <w14:ligatures w14:val="none"/>
        </w:rPr>
        <w:t xml:space="preserve">-2018 y </w:t>
      </w:r>
      <w:proofErr w:type="spellStart"/>
      <w:r w:rsidRPr="00EE3660">
        <w:rPr>
          <w:rFonts w:ascii="Bookman Old Style" w:eastAsia="Calibri" w:hAnsi="Bookman Old Style" w:cs="Arial"/>
          <w:kern w:val="0"/>
          <w:sz w:val="24"/>
          <w:szCs w:val="24"/>
          <w14:ligatures w14:val="none"/>
        </w:rPr>
        <w:t>SL4099</w:t>
      </w:r>
      <w:proofErr w:type="spellEnd"/>
      <w:r w:rsidRPr="00EE3660">
        <w:rPr>
          <w:rFonts w:ascii="Bookman Old Style" w:eastAsia="Calibri" w:hAnsi="Bookman Old Style" w:cs="Arial"/>
          <w:kern w:val="0"/>
          <w:sz w:val="24"/>
          <w:szCs w:val="24"/>
          <w14:ligatures w14:val="none"/>
        </w:rPr>
        <w:t>-2017, sostiene que la pensión de sobrevivientes no emerge de la sola acreditación del vínculo matrimonial o de hecho que la reclamante asegure haber tenido con el fallecido, porque “</w:t>
      </w:r>
      <w:r w:rsidRPr="00EE31F9">
        <w:rPr>
          <w:rFonts w:ascii="Bookman Old Style" w:eastAsia="Calibri" w:hAnsi="Bookman Old Style" w:cs="Arial"/>
          <w:kern w:val="0"/>
          <w:szCs w:val="24"/>
          <w14:ligatures w14:val="none"/>
        </w:rPr>
        <w:t>…</w:t>
      </w:r>
      <w:r w:rsidR="00EE31F9" w:rsidRPr="00EE31F9">
        <w:rPr>
          <w:rFonts w:ascii="Bookman Old Style" w:eastAsia="Calibri" w:hAnsi="Bookman Old Style" w:cs="Arial"/>
          <w:kern w:val="0"/>
          <w:szCs w:val="24"/>
          <w14:ligatures w14:val="none"/>
        </w:rPr>
        <w:t xml:space="preserve"> </w:t>
      </w:r>
      <w:r w:rsidRPr="00EE31F9">
        <w:rPr>
          <w:rFonts w:ascii="Bookman Old Style" w:eastAsia="Calibri" w:hAnsi="Bookman Old Style" w:cs="Arial"/>
          <w:kern w:val="0"/>
          <w:szCs w:val="24"/>
          <w14:ligatures w14:val="none"/>
        </w:rPr>
        <w:t>tanto al cónyuge como al compañero permanente les es exigible el presupuesto de la convivencia efectiva, real y material, por el término establecido en la ley, sin que baste con la sola demostración del vínculo matrimonial, para tener la condición de beneficiario</w:t>
      </w:r>
      <w:r w:rsidRPr="00EE3660">
        <w:rPr>
          <w:rFonts w:ascii="Bookman Old Style" w:eastAsia="Calibri" w:hAnsi="Bookman Old Style" w:cs="Arial"/>
          <w:kern w:val="0"/>
          <w:sz w:val="24"/>
          <w:szCs w:val="24"/>
          <w14:ligatures w14:val="none"/>
        </w:rPr>
        <w:t xml:space="preserve">”. De allí, es que la Corte ha enseñado que la convivencia debe corresponder a una comunidad de vida estable, permanente y firme, forjada en el crisol del amor responsable, la ayuda mutua, el afecto, apoyo económico, asistencia solidaria y acompañamiento espiritual, que refleje el propósito de un proyecto de vida en pareja responsable y estable </w:t>
      </w:r>
      <w:r w:rsidRPr="00EE3660">
        <w:rPr>
          <w:rFonts w:ascii="Bookman Old Style" w:eastAsia="Calibri" w:hAnsi="Bookman Old Style" w:cs="Arial"/>
          <w:kern w:val="0"/>
          <w:sz w:val="24"/>
          <w:szCs w:val="24"/>
          <w14:ligatures w14:val="none"/>
        </w:rPr>
        <w:lastRenderedPageBreak/>
        <w:t>(</w:t>
      </w:r>
      <w:proofErr w:type="spellStart"/>
      <w:r w:rsidRPr="00EE3660">
        <w:rPr>
          <w:rFonts w:ascii="Bookman Old Style" w:eastAsia="Calibri" w:hAnsi="Bookman Old Style" w:cs="Arial"/>
          <w:kern w:val="0"/>
          <w:sz w:val="24"/>
          <w:szCs w:val="24"/>
          <w14:ligatures w14:val="none"/>
        </w:rPr>
        <w:t>SL1399</w:t>
      </w:r>
      <w:proofErr w:type="spellEnd"/>
      <w:r w:rsidRPr="00EE3660">
        <w:rPr>
          <w:rFonts w:ascii="Bookman Old Style" w:eastAsia="Calibri" w:hAnsi="Bookman Old Style" w:cs="Arial"/>
          <w:kern w:val="0"/>
          <w:sz w:val="24"/>
          <w:szCs w:val="24"/>
          <w14:ligatures w14:val="none"/>
        </w:rPr>
        <w:t xml:space="preserve"> de 2018 Rad. 45779, SL 15932 de 2017 Rad. 53212). </w:t>
      </w:r>
      <w:bookmarkStart w:id="10" w:name="_Int_zTywZ2F8"/>
      <w:r w:rsidRPr="00EE3660">
        <w:rPr>
          <w:rFonts w:ascii="Bookman Old Style" w:eastAsia="Calibri" w:hAnsi="Bookman Old Style" w:cs="Arial"/>
          <w:kern w:val="0"/>
          <w:sz w:val="24"/>
          <w:szCs w:val="24"/>
          <w14:ligatures w14:val="none"/>
        </w:rPr>
        <w:t xml:space="preserve">Incluso, </w:t>
      </w:r>
      <w:r w:rsidRPr="00EE3660">
        <w:rPr>
          <w:rFonts w:ascii="Bookman Old Style" w:eastAsia="Calibri" w:hAnsi="Bookman Old Style" w:cs="Arial"/>
          <w:sz w:val="24"/>
          <w:szCs w:val="24"/>
        </w:rPr>
        <w:t xml:space="preserve">el </w:t>
      </w:r>
      <w:r w:rsidRPr="00EE3660">
        <w:rPr>
          <w:rFonts w:ascii="Bookman Old Style" w:eastAsia="Calibri" w:hAnsi="Bookman Old Style" w:cs="Arial"/>
          <w:kern w:val="0"/>
          <w:sz w:val="24"/>
          <w:szCs w:val="24"/>
          <w14:ligatures w14:val="none"/>
        </w:rPr>
        <w:t>concepto de convivencia abarca circunstancias que van más allá de lo meramente económico, en la medida que protege el socorro en otras esferas, como se dijo, el familiar, vida en pareja, espiritual etc. Por tal razón, se ha defendido que, con independencia de la situación formal existente entre la pareja, lo que determina una real convivencia son las características anotadas.</w:t>
      </w:r>
      <w:bookmarkEnd w:id="10"/>
    </w:p>
    <w:p w14:paraId="28B0A62B" w14:textId="77777777" w:rsidR="000B76BF" w:rsidRPr="00EE3660" w:rsidRDefault="000B76BF" w:rsidP="00EE3660">
      <w:pPr>
        <w:spacing w:line="276" w:lineRule="auto"/>
        <w:ind w:firstLine="0"/>
        <w:jc w:val="both"/>
        <w:rPr>
          <w:rFonts w:ascii="Bookman Old Style" w:eastAsia="Calibri" w:hAnsi="Bookman Old Style" w:cs="Arial"/>
          <w:kern w:val="0"/>
          <w:sz w:val="24"/>
          <w:szCs w:val="24"/>
          <w14:ligatures w14:val="none"/>
        </w:rPr>
      </w:pPr>
    </w:p>
    <w:p w14:paraId="2AC31497" w14:textId="77777777"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Ahora, según la jurisprudencia, la convivencia entre los cónyuges o compañeros permanentes, para efectos de acceder a la pensión de sobrevivientes, debe ser examinada y determinada según las particularidades relevantes del caso, porque tal exigencia puede presentarse incluso en eventos en que los cónyuges o compañeros no puedan estar física y permanentemente juntos bajo el mismo techo físico, es decir, no cohabiten por circunstancias especiales de salud, trabajo, fuerza mayor o similares. </w:t>
      </w:r>
    </w:p>
    <w:p w14:paraId="18F9A6A5" w14:textId="77777777" w:rsidR="00C65BCA" w:rsidRPr="00EE3660" w:rsidRDefault="00C65BCA" w:rsidP="00EE3660">
      <w:pPr>
        <w:spacing w:line="276" w:lineRule="auto"/>
        <w:ind w:firstLine="709"/>
        <w:jc w:val="both"/>
        <w:rPr>
          <w:rFonts w:ascii="Bookman Old Style" w:eastAsia="Calibri" w:hAnsi="Bookman Old Style" w:cs="Arial"/>
          <w:kern w:val="0"/>
          <w:sz w:val="24"/>
          <w:szCs w:val="24"/>
          <w14:ligatures w14:val="none"/>
        </w:rPr>
      </w:pPr>
    </w:p>
    <w:p w14:paraId="3C7ACDDA" w14:textId="758B646E"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eastAsia="Calibri" w:hAnsi="Bookman Old Style" w:cs="Arial"/>
          <w:kern w:val="0"/>
          <w:sz w:val="24"/>
          <w:szCs w:val="24"/>
          <w14:ligatures w14:val="none"/>
        </w:rPr>
        <w:t xml:space="preserve">Al respecto, la sentencia </w:t>
      </w:r>
      <w:proofErr w:type="spellStart"/>
      <w:r w:rsidRPr="00EE3660">
        <w:rPr>
          <w:rFonts w:ascii="Bookman Old Style" w:eastAsia="Calibri" w:hAnsi="Bookman Old Style" w:cs="Arial"/>
          <w:kern w:val="0"/>
          <w:sz w:val="24"/>
          <w:szCs w:val="24"/>
          <w14:ligatures w14:val="none"/>
        </w:rPr>
        <w:t>SL4809</w:t>
      </w:r>
      <w:proofErr w:type="spellEnd"/>
      <w:r w:rsidRPr="00EE3660">
        <w:rPr>
          <w:rFonts w:ascii="Bookman Old Style" w:eastAsia="Calibri" w:hAnsi="Bookman Old Style" w:cs="Arial"/>
          <w:kern w:val="0"/>
          <w:sz w:val="24"/>
          <w:szCs w:val="24"/>
          <w14:ligatures w14:val="none"/>
        </w:rPr>
        <w:t>-2021, indica: “</w:t>
      </w:r>
      <w:r w:rsidRPr="00EE31F9">
        <w:rPr>
          <w:rFonts w:ascii="Bookman Old Style" w:eastAsia="Calibri" w:hAnsi="Bookman Old Style" w:cs="Arial"/>
          <w:kern w:val="0"/>
          <w:szCs w:val="24"/>
          <w14:ligatures w14:val="none"/>
        </w:rPr>
        <w:t>…</w:t>
      </w:r>
      <w:r w:rsidR="002A7DF1" w:rsidRPr="00EE31F9">
        <w:rPr>
          <w:rFonts w:ascii="Bookman Old Style" w:eastAsia="Calibri" w:hAnsi="Bookman Old Style" w:cs="Arial"/>
          <w:kern w:val="0"/>
          <w:szCs w:val="24"/>
          <w14:ligatures w14:val="none"/>
        </w:rPr>
        <w:t xml:space="preserve"> </w:t>
      </w:r>
      <w:r w:rsidRPr="00EE31F9">
        <w:rPr>
          <w:rFonts w:ascii="Bookman Old Style" w:eastAsia="Calibri" w:hAnsi="Bookman Old Style" w:cs="Arial"/>
          <w:kern w:val="0"/>
          <w:szCs w:val="24"/>
          <w14:ligatures w14:val="none"/>
        </w:rPr>
        <w:t>el hecho de que la pareja no comparta el mismo lugar físico, por sí sólo, no direcciona de manera inexorable a que desaparezca la comunidad de vida de la pareja, si claramente se mantienen vigentes los lazos afectivos, sentimentales, de apoyo, solidaridad, acompañamiento espiritual y ayuda mutua; rasgos esenciales y distintivos de la convivencia entre una pareja y que supera su concepción meramente formal relativa a la cohabitación bajo el mismo techo…</w:t>
      </w:r>
      <w:r w:rsidRPr="00EE3660">
        <w:rPr>
          <w:rFonts w:ascii="Bookman Old Style" w:eastAsia="Calibri" w:hAnsi="Bookman Old Style" w:cs="Arial"/>
          <w:kern w:val="0"/>
          <w:sz w:val="24"/>
          <w:szCs w:val="24"/>
          <w14:ligatures w14:val="none"/>
        </w:rPr>
        <w:t xml:space="preserve">”. </w:t>
      </w:r>
      <w:bookmarkStart w:id="11" w:name="_Int_b3uIHRln"/>
      <w:r w:rsidRPr="00EE3660">
        <w:rPr>
          <w:rFonts w:ascii="Bookman Old Style" w:eastAsia="Calibri" w:hAnsi="Bookman Old Style" w:cs="Arial"/>
          <w:kern w:val="0"/>
          <w:sz w:val="24"/>
          <w:szCs w:val="24"/>
          <w14:ligatures w14:val="none"/>
        </w:rPr>
        <w:t>En tal orden, existe claridad que el no vivir bajo el mismo techo por condiciones especiales no implica necesariamente que ipso facto desaparezca la comunidad de vida, siempre que prevalezcan los lazos afectivos, sentimentales, de apoyo, solidaridad, acompañamiento espiritual y ayuda mutua, propios de la vida en pareja (</w:t>
      </w:r>
      <w:proofErr w:type="spellStart"/>
      <w:r w:rsidRPr="00EE3660">
        <w:rPr>
          <w:rFonts w:ascii="Bookman Old Style" w:eastAsia="Calibri" w:hAnsi="Bookman Old Style" w:cs="Arial"/>
          <w:kern w:val="0"/>
          <w:sz w:val="24"/>
          <w:szCs w:val="24"/>
          <w14:ligatures w14:val="none"/>
        </w:rPr>
        <w:t>SL1130</w:t>
      </w:r>
      <w:proofErr w:type="spellEnd"/>
      <w:r w:rsidRPr="00EE3660">
        <w:rPr>
          <w:rFonts w:ascii="Bookman Old Style" w:eastAsia="Calibri" w:hAnsi="Bookman Old Style" w:cs="Arial"/>
          <w:kern w:val="0"/>
          <w:sz w:val="24"/>
          <w:szCs w:val="24"/>
          <w14:ligatures w14:val="none"/>
        </w:rPr>
        <w:t>-2022).</w:t>
      </w:r>
      <w:bookmarkEnd w:id="11"/>
    </w:p>
    <w:p w14:paraId="410B798C" w14:textId="77777777"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p>
    <w:p w14:paraId="4A49CBD7" w14:textId="12F21989" w:rsidR="00C65BCA" w:rsidRPr="00EE3660" w:rsidRDefault="00E22C83" w:rsidP="00EE3660">
      <w:pPr>
        <w:spacing w:line="276" w:lineRule="auto"/>
        <w:ind w:firstLine="0"/>
        <w:jc w:val="both"/>
        <w:rPr>
          <w:rFonts w:ascii="Bookman Old Style" w:eastAsia="Calibri" w:hAnsi="Bookman Old Style" w:cs="Arial"/>
          <w:b/>
          <w:bCs/>
          <w:kern w:val="0"/>
          <w:sz w:val="24"/>
          <w:szCs w:val="24"/>
          <w14:ligatures w14:val="none"/>
        </w:rPr>
      </w:pPr>
      <w:r w:rsidRPr="00EE3660">
        <w:rPr>
          <w:rFonts w:ascii="Bookman Old Style" w:eastAsia="Calibri" w:hAnsi="Bookman Old Style" w:cs="Arial"/>
          <w:b/>
          <w:bCs/>
          <w:kern w:val="0"/>
          <w:sz w:val="24"/>
          <w:szCs w:val="24"/>
          <w14:ligatures w14:val="none"/>
        </w:rPr>
        <w:t>De la dependencia económica de los padres.</w:t>
      </w:r>
    </w:p>
    <w:p w14:paraId="70EB0E4E" w14:textId="77777777" w:rsidR="00C65BCA" w:rsidRPr="00EE3660" w:rsidRDefault="00C65BCA" w:rsidP="00EE3660">
      <w:pPr>
        <w:spacing w:line="276" w:lineRule="auto"/>
        <w:ind w:firstLine="0"/>
        <w:jc w:val="both"/>
        <w:rPr>
          <w:rFonts w:ascii="Bookman Old Style" w:eastAsia="Calibri" w:hAnsi="Bookman Old Style" w:cs="Arial"/>
          <w:kern w:val="0"/>
          <w:sz w:val="24"/>
          <w:szCs w:val="24"/>
          <w14:ligatures w14:val="none"/>
        </w:rPr>
      </w:pPr>
    </w:p>
    <w:p w14:paraId="2A3DCB2E" w14:textId="77777777" w:rsidR="004A09EA" w:rsidRPr="00EE3660" w:rsidRDefault="004A09EA" w:rsidP="00EE3660">
      <w:pPr>
        <w:spacing w:line="276" w:lineRule="auto"/>
        <w:ind w:firstLine="0"/>
        <w:jc w:val="both"/>
        <w:rPr>
          <w:rFonts w:ascii="Bookman Old Style" w:hAnsi="Bookman Old Style"/>
          <w:sz w:val="24"/>
          <w:szCs w:val="24"/>
        </w:rPr>
      </w:pPr>
      <w:r w:rsidRPr="00EE3660">
        <w:rPr>
          <w:rFonts w:ascii="Bookman Old Style" w:hAnsi="Bookman Old Style"/>
          <w:sz w:val="24"/>
          <w:szCs w:val="24"/>
        </w:rPr>
        <w:t xml:space="preserve">Es de mencionar que hay prelación en cuanto a los beneficiarios de la pensión de </w:t>
      </w:r>
      <w:r w:rsidRPr="00EE3660">
        <w:rPr>
          <w:rFonts w:ascii="Bookman Old Style" w:eastAsia="Calibri" w:hAnsi="Bookman Old Style" w:cs="Arial"/>
          <w:kern w:val="0"/>
          <w:sz w:val="24"/>
          <w:szCs w:val="24"/>
          <w14:ligatures w14:val="none"/>
        </w:rPr>
        <w:t>sobrevivientes</w:t>
      </w:r>
      <w:r w:rsidRPr="00EE3660">
        <w:rPr>
          <w:rFonts w:ascii="Bookman Old Style" w:hAnsi="Bookman Old Style"/>
          <w:sz w:val="24"/>
          <w:szCs w:val="24"/>
        </w:rPr>
        <w:t xml:space="preserve"> (artículo 74 de la Ley 100 de 1993, modificado por el artículo 13 de la Ley 797 de 2003), pues solo si no hay cónyuge ni hijos, la pensión correspondería a los padres si demuestren que dependían económicamente del fallecido.</w:t>
      </w:r>
    </w:p>
    <w:p w14:paraId="1FA86294" w14:textId="77777777" w:rsidR="004A09EA" w:rsidRPr="00EE3660" w:rsidRDefault="004A09EA" w:rsidP="00EE3660">
      <w:pPr>
        <w:spacing w:line="276" w:lineRule="auto"/>
        <w:ind w:firstLine="0"/>
        <w:rPr>
          <w:rFonts w:ascii="Bookman Old Style" w:hAnsi="Bookman Old Style"/>
          <w:sz w:val="24"/>
          <w:szCs w:val="24"/>
        </w:rPr>
      </w:pPr>
    </w:p>
    <w:p w14:paraId="19DA8A74" w14:textId="77777777" w:rsidR="004A09EA" w:rsidRPr="00EE3660" w:rsidRDefault="004A09EA" w:rsidP="00EE3660">
      <w:pPr>
        <w:spacing w:line="276" w:lineRule="auto"/>
        <w:ind w:firstLine="0"/>
        <w:jc w:val="both"/>
        <w:rPr>
          <w:rFonts w:ascii="Bookman Old Style" w:hAnsi="Bookman Old Style"/>
          <w:sz w:val="24"/>
          <w:szCs w:val="24"/>
        </w:rPr>
      </w:pPr>
      <w:r w:rsidRPr="00EE3660">
        <w:rPr>
          <w:rFonts w:ascii="Bookman Old Style" w:hAnsi="Bookman Old Style"/>
          <w:sz w:val="24"/>
          <w:szCs w:val="24"/>
        </w:rPr>
        <w:t>Ahora, es de memorar que se presenta la dependencia económica cuando el presunto beneficiario no cuenta con grados suficientes de autonomía económica y su nivel de vida digna y decorosa está subordinada a los recursos provenientes del causante. Es por ello, que para establecer dicho requisito no es necesario que el beneficiario esté en estado de mendicidad o indigencia y, para acceder a dicha prestación dicho requisito debe ser definido en cada caso particular y concreto. Además, tal condición debe verificarse al momento del fallecimiento y no después, pues no es admisible tener en cuenta los hechos ulteriores que modifiquen la situación económica de la familia (</w:t>
      </w:r>
      <w:proofErr w:type="spellStart"/>
      <w:r w:rsidRPr="00EE3660">
        <w:rPr>
          <w:rFonts w:ascii="Bookman Old Style" w:hAnsi="Bookman Old Style"/>
          <w:sz w:val="24"/>
          <w:szCs w:val="24"/>
        </w:rPr>
        <w:t>SL4168</w:t>
      </w:r>
      <w:proofErr w:type="spellEnd"/>
      <w:r w:rsidRPr="00EE3660">
        <w:rPr>
          <w:rFonts w:ascii="Bookman Old Style" w:hAnsi="Bookman Old Style"/>
          <w:sz w:val="24"/>
          <w:szCs w:val="24"/>
        </w:rPr>
        <w:t xml:space="preserve">-2022, </w:t>
      </w:r>
      <w:proofErr w:type="spellStart"/>
      <w:r w:rsidRPr="00EE3660">
        <w:rPr>
          <w:rFonts w:ascii="Bookman Old Style" w:hAnsi="Bookman Old Style"/>
          <w:sz w:val="24"/>
          <w:szCs w:val="24"/>
        </w:rPr>
        <w:t>SL2991</w:t>
      </w:r>
      <w:proofErr w:type="spellEnd"/>
      <w:r w:rsidRPr="00EE3660">
        <w:rPr>
          <w:rFonts w:ascii="Bookman Old Style" w:hAnsi="Bookman Old Style"/>
          <w:sz w:val="24"/>
          <w:szCs w:val="24"/>
        </w:rPr>
        <w:t xml:space="preserve">-2022, </w:t>
      </w:r>
      <w:proofErr w:type="spellStart"/>
      <w:r w:rsidRPr="00EE3660">
        <w:rPr>
          <w:rFonts w:ascii="Bookman Old Style" w:hAnsi="Bookman Old Style"/>
          <w:sz w:val="24"/>
          <w:szCs w:val="24"/>
        </w:rPr>
        <w:t>SL2333</w:t>
      </w:r>
      <w:proofErr w:type="spellEnd"/>
      <w:r w:rsidRPr="00EE3660">
        <w:rPr>
          <w:rFonts w:ascii="Bookman Old Style" w:hAnsi="Bookman Old Style"/>
          <w:sz w:val="24"/>
          <w:szCs w:val="24"/>
        </w:rPr>
        <w:t xml:space="preserve">-2020, </w:t>
      </w:r>
      <w:proofErr w:type="spellStart"/>
      <w:r w:rsidRPr="00EE3660">
        <w:rPr>
          <w:rFonts w:ascii="Bookman Old Style" w:hAnsi="Bookman Old Style"/>
          <w:sz w:val="24"/>
          <w:szCs w:val="24"/>
        </w:rPr>
        <w:t>SL4097</w:t>
      </w:r>
      <w:proofErr w:type="spellEnd"/>
      <w:r w:rsidRPr="00EE3660">
        <w:rPr>
          <w:rFonts w:ascii="Bookman Old Style" w:hAnsi="Bookman Old Style"/>
          <w:sz w:val="24"/>
          <w:szCs w:val="24"/>
        </w:rPr>
        <w:t xml:space="preserve">-2021, </w:t>
      </w:r>
      <w:proofErr w:type="spellStart"/>
      <w:r w:rsidRPr="00EE3660">
        <w:rPr>
          <w:rFonts w:ascii="Bookman Old Style" w:hAnsi="Bookman Old Style"/>
          <w:sz w:val="24"/>
          <w:szCs w:val="24"/>
        </w:rPr>
        <w:t>SL019</w:t>
      </w:r>
      <w:proofErr w:type="spellEnd"/>
      <w:r w:rsidRPr="00EE3660">
        <w:rPr>
          <w:rFonts w:ascii="Bookman Old Style" w:hAnsi="Bookman Old Style"/>
          <w:sz w:val="24"/>
          <w:szCs w:val="24"/>
        </w:rPr>
        <w:t>-2023).</w:t>
      </w:r>
    </w:p>
    <w:p w14:paraId="6FFE50F1" w14:textId="77777777" w:rsidR="004A09EA" w:rsidRPr="00EE3660" w:rsidRDefault="004A09EA" w:rsidP="00EE3660">
      <w:pPr>
        <w:spacing w:line="276" w:lineRule="auto"/>
        <w:ind w:firstLine="0"/>
        <w:jc w:val="both"/>
        <w:rPr>
          <w:rFonts w:ascii="Bookman Old Style" w:hAnsi="Bookman Old Style"/>
          <w:sz w:val="24"/>
          <w:szCs w:val="24"/>
        </w:rPr>
      </w:pPr>
    </w:p>
    <w:p w14:paraId="0A740E5D" w14:textId="77777777" w:rsidR="004A09EA" w:rsidRPr="00EE3660" w:rsidRDefault="004A09EA" w:rsidP="00EE3660">
      <w:pPr>
        <w:spacing w:line="276" w:lineRule="auto"/>
        <w:ind w:firstLine="0"/>
        <w:jc w:val="both"/>
        <w:rPr>
          <w:rFonts w:ascii="Bookman Old Style" w:hAnsi="Bookman Old Style"/>
          <w:sz w:val="24"/>
          <w:szCs w:val="24"/>
        </w:rPr>
      </w:pPr>
      <w:r w:rsidRPr="00EE3660">
        <w:rPr>
          <w:rFonts w:ascii="Bookman Old Style" w:hAnsi="Bookman Old Style"/>
          <w:sz w:val="24"/>
          <w:szCs w:val="24"/>
        </w:rPr>
        <w:lastRenderedPageBreak/>
        <w:t xml:space="preserve">Ahora, la Corte en sentencia </w:t>
      </w:r>
      <w:proofErr w:type="spellStart"/>
      <w:r w:rsidRPr="00EE3660">
        <w:rPr>
          <w:rFonts w:ascii="Bookman Old Style" w:hAnsi="Bookman Old Style"/>
          <w:sz w:val="24"/>
          <w:szCs w:val="24"/>
        </w:rPr>
        <w:t>SL2992</w:t>
      </w:r>
      <w:proofErr w:type="spellEnd"/>
      <w:r w:rsidRPr="00EE3660">
        <w:rPr>
          <w:rFonts w:ascii="Bookman Old Style" w:hAnsi="Bookman Old Style"/>
          <w:sz w:val="24"/>
          <w:szCs w:val="24"/>
        </w:rPr>
        <w:t>/2022 enseña que la dependencia económica de los padres respecto de su hijo no tiene que ser total y absoluta, es decir, que si bien debe existir una relación de sujeción de aquellos en relación con la ayuda del afiliado, tal situación no excluye que puedan percibir rentas o ingresos adicionales, tampoco el recibir ingresos por su propio trabajo o recursos de otras fuentes y se puntualiza que el ostentar la propiedad de un inmueble o tener una pensión tampoco la desvirtúa siempre y cuando, éstos no los convierta en autosuficientes (</w:t>
      </w:r>
      <w:proofErr w:type="spellStart"/>
      <w:r w:rsidRPr="00EE3660">
        <w:rPr>
          <w:rFonts w:ascii="Bookman Old Style" w:hAnsi="Bookman Old Style"/>
          <w:sz w:val="24"/>
          <w:szCs w:val="24"/>
        </w:rPr>
        <w:t>SL400</w:t>
      </w:r>
      <w:proofErr w:type="spellEnd"/>
      <w:r w:rsidRPr="00EE3660">
        <w:rPr>
          <w:rFonts w:ascii="Bookman Old Style" w:hAnsi="Bookman Old Style"/>
          <w:sz w:val="24"/>
          <w:szCs w:val="24"/>
        </w:rPr>
        <w:t xml:space="preserve">-2013, </w:t>
      </w:r>
      <w:proofErr w:type="spellStart"/>
      <w:r w:rsidRPr="00EE3660">
        <w:rPr>
          <w:rFonts w:ascii="Bookman Old Style" w:hAnsi="Bookman Old Style"/>
          <w:sz w:val="24"/>
          <w:szCs w:val="24"/>
        </w:rPr>
        <w:t>SL816</w:t>
      </w:r>
      <w:proofErr w:type="spellEnd"/>
      <w:r w:rsidRPr="00EE3660">
        <w:rPr>
          <w:rFonts w:ascii="Bookman Old Style" w:hAnsi="Bookman Old Style"/>
          <w:sz w:val="24"/>
          <w:szCs w:val="24"/>
        </w:rPr>
        <w:t xml:space="preserve">-2013, </w:t>
      </w:r>
      <w:proofErr w:type="spellStart"/>
      <w:r w:rsidRPr="00EE3660">
        <w:rPr>
          <w:rFonts w:ascii="Bookman Old Style" w:hAnsi="Bookman Old Style"/>
          <w:sz w:val="24"/>
          <w:szCs w:val="24"/>
        </w:rPr>
        <w:t>SL2800</w:t>
      </w:r>
      <w:proofErr w:type="spellEnd"/>
      <w:r w:rsidRPr="00EE3660">
        <w:rPr>
          <w:rFonts w:ascii="Bookman Old Style" w:hAnsi="Bookman Old Style"/>
          <w:sz w:val="24"/>
          <w:szCs w:val="24"/>
        </w:rPr>
        <w:t xml:space="preserve">-2014, </w:t>
      </w:r>
      <w:proofErr w:type="spellStart"/>
      <w:r w:rsidRPr="00EE3660">
        <w:rPr>
          <w:rFonts w:ascii="Bookman Old Style" w:hAnsi="Bookman Old Style"/>
          <w:sz w:val="24"/>
          <w:szCs w:val="24"/>
        </w:rPr>
        <w:t>SL3630</w:t>
      </w:r>
      <w:proofErr w:type="spellEnd"/>
      <w:r w:rsidRPr="00EE3660">
        <w:rPr>
          <w:rFonts w:ascii="Bookman Old Style" w:hAnsi="Bookman Old Style"/>
          <w:sz w:val="24"/>
          <w:szCs w:val="24"/>
        </w:rPr>
        <w:t xml:space="preserve">-2014, </w:t>
      </w:r>
      <w:proofErr w:type="spellStart"/>
      <w:r w:rsidRPr="00EE3660">
        <w:rPr>
          <w:rFonts w:ascii="Bookman Old Style" w:hAnsi="Bookman Old Style"/>
          <w:sz w:val="24"/>
          <w:szCs w:val="24"/>
        </w:rPr>
        <w:t>SL6690</w:t>
      </w:r>
      <w:proofErr w:type="spellEnd"/>
      <w:r w:rsidRPr="00EE3660">
        <w:rPr>
          <w:rFonts w:ascii="Bookman Old Style" w:hAnsi="Bookman Old Style"/>
          <w:sz w:val="24"/>
          <w:szCs w:val="24"/>
        </w:rPr>
        <w:t xml:space="preserve">-2014, </w:t>
      </w:r>
      <w:proofErr w:type="spellStart"/>
      <w:r w:rsidRPr="00EE3660">
        <w:rPr>
          <w:rFonts w:ascii="Bookman Old Style" w:hAnsi="Bookman Old Style"/>
          <w:sz w:val="24"/>
          <w:szCs w:val="24"/>
        </w:rPr>
        <w:t>SL14923</w:t>
      </w:r>
      <w:proofErr w:type="spellEnd"/>
      <w:r w:rsidRPr="00EE3660">
        <w:rPr>
          <w:rFonts w:ascii="Bookman Old Style" w:hAnsi="Bookman Old Style"/>
          <w:sz w:val="24"/>
          <w:szCs w:val="24"/>
        </w:rPr>
        <w:t xml:space="preserve">-2014, </w:t>
      </w:r>
      <w:proofErr w:type="spellStart"/>
      <w:r w:rsidRPr="00EE3660">
        <w:rPr>
          <w:rFonts w:ascii="Bookman Old Style" w:hAnsi="Bookman Old Style"/>
          <w:sz w:val="24"/>
          <w:szCs w:val="24"/>
        </w:rPr>
        <w:t>SL6390</w:t>
      </w:r>
      <w:proofErr w:type="spellEnd"/>
      <w:r w:rsidRPr="00EE3660">
        <w:rPr>
          <w:rFonts w:ascii="Bookman Old Style" w:hAnsi="Bookman Old Style"/>
          <w:sz w:val="24"/>
          <w:szCs w:val="24"/>
        </w:rPr>
        <w:t xml:space="preserve">-2016, </w:t>
      </w:r>
      <w:proofErr w:type="spellStart"/>
      <w:r w:rsidRPr="00EE3660">
        <w:rPr>
          <w:rFonts w:ascii="Bookman Old Style" w:hAnsi="Bookman Old Style"/>
          <w:sz w:val="24"/>
          <w:szCs w:val="24"/>
        </w:rPr>
        <w:t>SL11155</w:t>
      </w:r>
      <w:proofErr w:type="spellEnd"/>
      <w:r w:rsidRPr="00EE3660">
        <w:rPr>
          <w:rFonts w:ascii="Bookman Old Style" w:hAnsi="Bookman Old Style"/>
          <w:sz w:val="24"/>
          <w:szCs w:val="24"/>
        </w:rPr>
        <w:t xml:space="preserve">-2017, </w:t>
      </w:r>
      <w:proofErr w:type="spellStart"/>
      <w:r w:rsidRPr="00EE3660">
        <w:rPr>
          <w:rFonts w:ascii="Bookman Old Style" w:hAnsi="Bookman Old Style"/>
          <w:sz w:val="24"/>
          <w:szCs w:val="24"/>
        </w:rPr>
        <w:t>SL4206</w:t>
      </w:r>
      <w:proofErr w:type="spellEnd"/>
      <w:r w:rsidRPr="00EE3660">
        <w:rPr>
          <w:rFonts w:ascii="Bookman Old Style" w:hAnsi="Bookman Old Style"/>
          <w:sz w:val="24"/>
          <w:szCs w:val="24"/>
        </w:rPr>
        <w:t xml:space="preserve">-2022, </w:t>
      </w:r>
      <w:proofErr w:type="spellStart"/>
      <w:r w:rsidRPr="00EE3660">
        <w:rPr>
          <w:rFonts w:ascii="Bookman Old Style" w:hAnsi="Bookman Old Style"/>
          <w:sz w:val="24"/>
          <w:szCs w:val="24"/>
        </w:rPr>
        <w:t>SL019</w:t>
      </w:r>
      <w:proofErr w:type="spellEnd"/>
      <w:r w:rsidRPr="00EE3660">
        <w:rPr>
          <w:rFonts w:ascii="Bookman Old Style" w:hAnsi="Bookman Old Style"/>
          <w:sz w:val="24"/>
          <w:szCs w:val="24"/>
        </w:rPr>
        <w:t xml:space="preserve">-2023, </w:t>
      </w:r>
      <w:proofErr w:type="spellStart"/>
      <w:r w:rsidRPr="00EE3660">
        <w:rPr>
          <w:rFonts w:ascii="Bookman Old Style" w:hAnsi="Bookman Old Style"/>
          <w:sz w:val="24"/>
          <w:szCs w:val="24"/>
        </w:rPr>
        <w:t>SL4206</w:t>
      </w:r>
      <w:proofErr w:type="spellEnd"/>
      <w:r w:rsidRPr="00EE3660">
        <w:rPr>
          <w:rFonts w:ascii="Bookman Old Style" w:hAnsi="Bookman Old Style"/>
          <w:sz w:val="24"/>
          <w:szCs w:val="24"/>
        </w:rPr>
        <w:t xml:space="preserve">-2022, </w:t>
      </w:r>
      <w:proofErr w:type="spellStart"/>
      <w:r w:rsidRPr="00EE3660">
        <w:rPr>
          <w:rFonts w:ascii="Bookman Old Style" w:hAnsi="Bookman Old Style"/>
          <w:sz w:val="24"/>
          <w:szCs w:val="24"/>
        </w:rPr>
        <w:t>SL3746</w:t>
      </w:r>
      <w:proofErr w:type="spellEnd"/>
      <w:r w:rsidRPr="00EE3660">
        <w:rPr>
          <w:rFonts w:ascii="Bookman Old Style" w:hAnsi="Bookman Old Style"/>
          <w:sz w:val="24"/>
          <w:szCs w:val="24"/>
        </w:rPr>
        <w:t xml:space="preserve">-2022, </w:t>
      </w:r>
      <w:proofErr w:type="spellStart"/>
      <w:r w:rsidRPr="00EE3660">
        <w:rPr>
          <w:rFonts w:ascii="Bookman Old Style" w:hAnsi="Bookman Old Style"/>
          <w:sz w:val="24"/>
          <w:szCs w:val="24"/>
        </w:rPr>
        <w:t>SL2991</w:t>
      </w:r>
      <w:proofErr w:type="spellEnd"/>
      <w:r w:rsidRPr="00EE3660">
        <w:rPr>
          <w:rFonts w:ascii="Bookman Old Style" w:hAnsi="Bookman Old Style"/>
          <w:sz w:val="24"/>
          <w:szCs w:val="24"/>
        </w:rPr>
        <w:t xml:space="preserve">-2022, </w:t>
      </w:r>
      <w:proofErr w:type="spellStart"/>
      <w:r w:rsidRPr="00EE3660">
        <w:rPr>
          <w:rFonts w:ascii="Bookman Old Style" w:hAnsi="Bookman Old Style"/>
          <w:sz w:val="24"/>
          <w:szCs w:val="24"/>
        </w:rPr>
        <w:t>SL2333</w:t>
      </w:r>
      <w:proofErr w:type="spellEnd"/>
      <w:r w:rsidRPr="00EE3660">
        <w:rPr>
          <w:rFonts w:ascii="Bookman Old Style" w:hAnsi="Bookman Old Style"/>
          <w:sz w:val="24"/>
          <w:szCs w:val="24"/>
        </w:rPr>
        <w:t xml:space="preserve">-2020 , </w:t>
      </w:r>
      <w:proofErr w:type="spellStart"/>
      <w:r w:rsidRPr="00EE3660">
        <w:rPr>
          <w:rFonts w:ascii="Bookman Old Style" w:hAnsi="Bookman Old Style"/>
          <w:sz w:val="24"/>
          <w:szCs w:val="24"/>
        </w:rPr>
        <w:t>SL019</w:t>
      </w:r>
      <w:proofErr w:type="spellEnd"/>
      <w:r w:rsidRPr="00EE3660">
        <w:rPr>
          <w:rFonts w:ascii="Bookman Old Style" w:hAnsi="Bookman Old Style"/>
          <w:sz w:val="24"/>
          <w:szCs w:val="24"/>
        </w:rPr>
        <w:t>-2023).</w:t>
      </w:r>
    </w:p>
    <w:p w14:paraId="2157ACFA" w14:textId="77777777" w:rsidR="004A09EA" w:rsidRPr="00EE3660" w:rsidRDefault="004A09EA" w:rsidP="00EE3660">
      <w:pPr>
        <w:spacing w:line="276" w:lineRule="auto"/>
        <w:rPr>
          <w:rFonts w:ascii="Bookman Old Style" w:hAnsi="Bookman Old Style"/>
          <w:sz w:val="24"/>
          <w:szCs w:val="24"/>
        </w:rPr>
      </w:pPr>
    </w:p>
    <w:p w14:paraId="3B93A639" w14:textId="77777777" w:rsidR="004A09EA" w:rsidRPr="00EE3660" w:rsidRDefault="004A09EA" w:rsidP="00EE3660">
      <w:pPr>
        <w:spacing w:line="276" w:lineRule="auto"/>
        <w:ind w:firstLine="0"/>
        <w:jc w:val="both"/>
        <w:rPr>
          <w:rStyle w:val="normaltextrun"/>
          <w:rFonts w:ascii="Bookman Old Style" w:hAnsi="Bookman Old Style"/>
          <w:sz w:val="24"/>
          <w:szCs w:val="24"/>
        </w:rPr>
      </w:pPr>
      <w:r w:rsidRPr="00EE3660">
        <w:rPr>
          <w:rFonts w:ascii="Bookman Old Style" w:hAnsi="Bookman Old Style"/>
          <w:sz w:val="24"/>
          <w:szCs w:val="24"/>
        </w:rPr>
        <w:t xml:space="preserve">Desde tal perspectiva, la exigencia de la dependencia económica se ha definido como </w:t>
      </w:r>
      <w:r w:rsidRPr="00EE3660">
        <w:rPr>
          <w:rFonts w:ascii="Bookman Old Style" w:hAnsi="Bookman Old Style"/>
          <w:color w:val="747474" w:themeColor="background2" w:themeShade="80"/>
          <w:sz w:val="24"/>
          <w:szCs w:val="24"/>
        </w:rPr>
        <w:t>«</w:t>
      </w:r>
      <w:r w:rsidRPr="00EE3660">
        <w:rPr>
          <w:rFonts w:ascii="Bookman Old Style" w:hAnsi="Bookman Old Style"/>
          <w:i/>
          <w:iCs/>
          <w:sz w:val="24"/>
          <w:szCs w:val="24"/>
        </w:rPr>
        <w:t xml:space="preserve">la subordinación de una persona respecto de otra, por necesitar de su ayuda o auxilio para llevar una vida digna» y dicha condición desaparece «cuando la persona es autosuficiente, por estar en capacidad de procurarse por sus propios medios los recursos indispensables para su subsistencia en condiciones de dignidad» </w:t>
      </w:r>
      <w:r w:rsidRPr="00EE3660">
        <w:rPr>
          <w:rFonts w:ascii="Bookman Old Style" w:hAnsi="Bookman Old Style"/>
          <w:sz w:val="24"/>
          <w:szCs w:val="24"/>
        </w:rPr>
        <w:t>(CSJ SL, 1 nov. 2011, rad. 44601). </w:t>
      </w:r>
      <w:r w:rsidRPr="00EE3660">
        <w:rPr>
          <w:rStyle w:val="normaltextrun"/>
          <w:rFonts w:ascii="Bookman Old Style" w:hAnsi="Bookman Old Style"/>
          <w:sz w:val="24"/>
          <w:szCs w:val="24"/>
        </w:rPr>
        <w:t xml:space="preserve">De allí, es que se ha insistido en que si bien la dependencia económica no tiene que ser total y absoluta, no es cualquier aporte o colaboración que se otorgue a los progenitores el que puede tenerse como prueba determinante o que tiene la virtud de configurar la dependencia económica para adquirir la condición de beneficiario, pues la contribución debe tener como características la de ser </w:t>
      </w:r>
      <w:r w:rsidRPr="00EE3660">
        <w:rPr>
          <w:rStyle w:val="normaltextrun"/>
          <w:rFonts w:ascii="Bookman Old Style" w:hAnsi="Bookman Old Style"/>
          <w:b/>
          <w:bCs/>
          <w:sz w:val="24"/>
          <w:szCs w:val="24"/>
        </w:rPr>
        <w:t>relevante</w:t>
      </w:r>
      <w:r w:rsidRPr="00EE3660">
        <w:rPr>
          <w:rStyle w:val="normaltextrun"/>
          <w:rFonts w:ascii="Bookman Old Style" w:hAnsi="Bookman Old Style"/>
          <w:sz w:val="24"/>
          <w:szCs w:val="24"/>
        </w:rPr>
        <w:t xml:space="preserve">, </w:t>
      </w:r>
      <w:r w:rsidRPr="00EE3660">
        <w:rPr>
          <w:rStyle w:val="normaltextrun"/>
          <w:rFonts w:ascii="Bookman Old Style" w:hAnsi="Bookman Old Style"/>
          <w:b/>
          <w:bCs/>
          <w:sz w:val="24"/>
          <w:szCs w:val="24"/>
        </w:rPr>
        <w:t>esencial</w:t>
      </w:r>
      <w:r w:rsidRPr="00EE3660">
        <w:rPr>
          <w:rStyle w:val="normaltextrun"/>
          <w:rFonts w:ascii="Bookman Old Style" w:hAnsi="Bookman Old Style"/>
          <w:sz w:val="24"/>
          <w:szCs w:val="24"/>
        </w:rPr>
        <w:t xml:space="preserve"> y </w:t>
      </w:r>
      <w:r w:rsidRPr="00EE3660">
        <w:rPr>
          <w:rStyle w:val="normaltextrun"/>
          <w:rFonts w:ascii="Bookman Old Style" w:hAnsi="Bookman Old Style"/>
          <w:b/>
          <w:bCs/>
          <w:sz w:val="24"/>
          <w:szCs w:val="24"/>
        </w:rPr>
        <w:t>preponderante</w:t>
      </w:r>
      <w:r w:rsidRPr="00EE3660">
        <w:rPr>
          <w:rStyle w:val="normaltextrun"/>
          <w:rFonts w:ascii="Bookman Old Style" w:hAnsi="Bookman Old Style"/>
          <w:sz w:val="24"/>
          <w:szCs w:val="24"/>
        </w:rPr>
        <w:t>, ya que cumple con el objetivo de ayudar a mantener unas condiciones de vida determinadas (</w:t>
      </w:r>
      <w:proofErr w:type="spellStart"/>
      <w:r w:rsidRPr="00EE3660">
        <w:rPr>
          <w:rStyle w:val="normaltextrun"/>
          <w:rFonts w:ascii="Bookman Old Style" w:hAnsi="Bookman Old Style"/>
          <w:sz w:val="24"/>
          <w:szCs w:val="24"/>
        </w:rPr>
        <w:t>SL18517</w:t>
      </w:r>
      <w:proofErr w:type="spellEnd"/>
      <w:r w:rsidRPr="00EE3660">
        <w:rPr>
          <w:rStyle w:val="normaltextrun"/>
          <w:rFonts w:ascii="Bookman Old Style" w:hAnsi="Bookman Old Style"/>
          <w:sz w:val="24"/>
          <w:szCs w:val="24"/>
        </w:rPr>
        <w:t xml:space="preserve">-2017, </w:t>
      </w:r>
      <w:proofErr w:type="spellStart"/>
      <w:r w:rsidRPr="00EE3660">
        <w:rPr>
          <w:rStyle w:val="normaltextrun"/>
          <w:rFonts w:ascii="Bookman Old Style" w:hAnsi="Bookman Old Style"/>
          <w:sz w:val="24"/>
          <w:szCs w:val="24"/>
        </w:rPr>
        <w:t>SL4168</w:t>
      </w:r>
      <w:proofErr w:type="spellEnd"/>
      <w:r w:rsidRPr="00EE3660">
        <w:rPr>
          <w:rStyle w:val="normaltextrun"/>
          <w:rFonts w:ascii="Bookman Old Style" w:hAnsi="Bookman Old Style"/>
          <w:sz w:val="24"/>
          <w:szCs w:val="24"/>
        </w:rPr>
        <w:t xml:space="preserve">-2022, </w:t>
      </w:r>
      <w:proofErr w:type="spellStart"/>
      <w:r w:rsidRPr="00EE3660">
        <w:rPr>
          <w:rStyle w:val="normaltextrun"/>
          <w:rFonts w:ascii="Bookman Old Style" w:hAnsi="Bookman Old Style"/>
          <w:sz w:val="24"/>
          <w:szCs w:val="24"/>
        </w:rPr>
        <w:t>SL4206</w:t>
      </w:r>
      <w:proofErr w:type="spellEnd"/>
      <w:r w:rsidRPr="00EE3660">
        <w:rPr>
          <w:rStyle w:val="normaltextrun"/>
          <w:rFonts w:ascii="Bookman Old Style" w:hAnsi="Bookman Old Style"/>
          <w:sz w:val="24"/>
          <w:szCs w:val="24"/>
        </w:rPr>
        <w:t>-2022).  </w:t>
      </w:r>
    </w:p>
    <w:p w14:paraId="2A5CA36A" w14:textId="77777777" w:rsidR="004A09EA" w:rsidRPr="00EE3660" w:rsidRDefault="004A09EA" w:rsidP="00EE3660">
      <w:pPr>
        <w:spacing w:line="276" w:lineRule="auto"/>
        <w:rPr>
          <w:rFonts w:ascii="Bookman Old Style" w:hAnsi="Bookman Old Style" w:cs="Times New Roman"/>
          <w:sz w:val="24"/>
          <w:szCs w:val="24"/>
        </w:rPr>
      </w:pPr>
    </w:p>
    <w:p w14:paraId="3EF5D0A8" w14:textId="77777777" w:rsidR="004A09EA" w:rsidRPr="00EE3660" w:rsidRDefault="004A09EA" w:rsidP="00EE3660">
      <w:pPr>
        <w:spacing w:line="276" w:lineRule="auto"/>
        <w:ind w:firstLine="0"/>
        <w:jc w:val="both"/>
        <w:rPr>
          <w:rStyle w:val="normaltextrun"/>
          <w:rFonts w:ascii="Bookman Old Style" w:hAnsi="Bookman Old Style"/>
          <w:sz w:val="24"/>
          <w:szCs w:val="24"/>
        </w:rPr>
      </w:pPr>
      <w:r w:rsidRPr="00EE3660">
        <w:rPr>
          <w:rStyle w:val="normaltextrun"/>
          <w:rFonts w:ascii="Bookman Old Style" w:hAnsi="Bookman Old Style"/>
          <w:sz w:val="24"/>
          <w:szCs w:val="24"/>
        </w:rPr>
        <w:t>Es por lo dicho, que la sola presencia de un auxilio o ayuda monetaria del «</w:t>
      </w:r>
      <w:r w:rsidRPr="00EE3660">
        <w:rPr>
          <w:rFonts w:ascii="Bookman Old Style" w:hAnsi="Bookman Old Style"/>
          <w:sz w:val="24"/>
          <w:szCs w:val="24"/>
        </w:rPr>
        <w:t>buen hijo de familia</w:t>
      </w:r>
      <w:r w:rsidRPr="00EE3660">
        <w:rPr>
          <w:rStyle w:val="normaltextrun"/>
          <w:rFonts w:ascii="Bookman Old Style" w:hAnsi="Bookman Old Style"/>
          <w:sz w:val="24"/>
          <w:szCs w:val="24"/>
        </w:rPr>
        <w:t>», no siempre es indicativa de una verdadera subordinación económica (</w:t>
      </w:r>
      <w:proofErr w:type="spellStart"/>
      <w:r w:rsidRPr="00EE3660">
        <w:rPr>
          <w:rStyle w:val="normaltextrun"/>
          <w:rFonts w:ascii="Bookman Old Style" w:hAnsi="Bookman Old Style"/>
          <w:sz w:val="24"/>
          <w:szCs w:val="24"/>
        </w:rPr>
        <w:t>SL1243</w:t>
      </w:r>
      <w:proofErr w:type="spellEnd"/>
      <w:r w:rsidRPr="00EE3660">
        <w:rPr>
          <w:rStyle w:val="normaltextrun"/>
          <w:rFonts w:ascii="Bookman Old Style" w:hAnsi="Bookman Old Style"/>
          <w:sz w:val="24"/>
          <w:szCs w:val="24"/>
        </w:rPr>
        <w:t xml:space="preserve">-2019). Por tanto, la Corte ha definido como elementos estructurales de la dependencia económica: </w:t>
      </w:r>
      <w:r w:rsidRPr="00EE3660">
        <w:rPr>
          <w:rStyle w:val="normaltextrun"/>
          <w:rFonts w:ascii="Bookman Old Style" w:hAnsi="Bookman Old Style"/>
          <w:b/>
          <w:bCs/>
          <w:i/>
          <w:iCs/>
          <w:sz w:val="24"/>
          <w:szCs w:val="24"/>
        </w:rPr>
        <w:t>i)</w:t>
      </w:r>
      <w:r w:rsidRPr="00EE3660">
        <w:rPr>
          <w:rStyle w:val="normaltextrun"/>
          <w:rFonts w:ascii="Bookman Old Style" w:hAnsi="Bookman Old Style"/>
          <w:i/>
          <w:iCs/>
          <w:sz w:val="24"/>
          <w:szCs w:val="24"/>
        </w:rPr>
        <w:t xml:space="preserve"> Falta de autosuficiencia económica a partir de recursos propios o de terceros y </w:t>
      </w:r>
      <w:r w:rsidRPr="00EE3660">
        <w:rPr>
          <w:rStyle w:val="normaltextrun"/>
          <w:rFonts w:ascii="Bookman Old Style" w:hAnsi="Bookman Old Style"/>
          <w:b/>
          <w:bCs/>
          <w:i/>
          <w:iCs/>
          <w:sz w:val="24"/>
          <w:szCs w:val="24"/>
        </w:rPr>
        <w:t>ii)</w:t>
      </w:r>
      <w:r w:rsidRPr="00EE3660">
        <w:rPr>
          <w:rStyle w:val="normaltextrun"/>
          <w:rFonts w:ascii="Bookman Old Style" w:hAnsi="Bookman Old Style"/>
          <w:i/>
          <w:iCs/>
          <w:sz w:val="24"/>
          <w:szCs w:val="24"/>
        </w:rPr>
        <w:t xml:space="preserve"> Relación de subordinación económica respecto del causante de forma tal que le impida valerse por sí mismo y que vea afectado su mínimo vital en un grado significativo. Además, se requiere para adquirir la condición de beneficiario el contar con los elementos: </w:t>
      </w:r>
      <w:r w:rsidRPr="00EE3660">
        <w:rPr>
          <w:rStyle w:val="normaltextrun"/>
          <w:rFonts w:ascii="Bookman Old Style" w:hAnsi="Bookman Old Style"/>
          <w:b/>
          <w:bCs/>
          <w:i/>
          <w:iCs/>
          <w:sz w:val="24"/>
          <w:szCs w:val="24"/>
        </w:rPr>
        <w:t>i)</w:t>
      </w:r>
      <w:r w:rsidRPr="00EE3660">
        <w:rPr>
          <w:rStyle w:val="normaltextrun"/>
          <w:rFonts w:ascii="Bookman Old Style" w:hAnsi="Bookman Old Style"/>
          <w:i/>
          <w:iCs/>
          <w:sz w:val="24"/>
          <w:szCs w:val="24"/>
        </w:rPr>
        <w:t xml:space="preserve"> Debe ser cierta y no presunta, </w:t>
      </w:r>
      <w:r w:rsidRPr="00EE3660">
        <w:rPr>
          <w:rStyle w:val="normaltextrun"/>
          <w:rFonts w:ascii="Bookman Old Style" w:hAnsi="Bookman Old Style"/>
          <w:b/>
          <w:bCs/>
          <w:i/>
          <w:iCs/>
          <w:sz w:val="24"/>
          <w:szCs w:val="24"/>
        </w:rPr>
        <w:t>ii)</w:t>
      </w:r>
      <w:r w:rsidRPr="00EE3660">
        <w:rPr>
          <w:rStyle w:val="normaltextrun"/>
          <w:rFonts w:ascii="Bookman Old Style" w:hAnsi="Bookman Old Style"/>
          <w:i/>
          <w:iCs/>
          <w:sz w:val="24"/>
          <w:szCs w:val="24"/>
        </w:rPr>
        <w:t xml:space="preserve"> La participación económica debe ser regular y periódica</w:t>
      </w:r>
      <w:r w:rsidRPr="00EE3660">
        <w:rPr>
          <w:rStyle w:val="normaltextrun"/>
          <w:rFonts w:ascii="Bookman Old Style" w:hAnsi="Bookman Old Style"/>
          <w:b/>
          <w:bCs/>
          <w:i/>
          <w:iCs/>
          <w:sz w:val="24"/>
          <w:szCs w:val="24"/>
        </w:rPr>
        <w:t>, iii)</w:t>
      </w:r>
      <w:r w:rsidRPr="00EE3660">
        <w:rPr>
          <w:rStyle w:val="normaltextrun"/>
          <w:rFonts w:ascii="Bookman Old Style" w:hAnsi="Bookman Old Style"/>
          <w:i/>
          <w:iCs/>
          <w:sz w:val="24"/>
          <w:szCs w:val="24"/>
        </w:rPr>
        <w:t xml:space="preserve"> Las contribuciones que configuran la dependencia deben ser significativas, respecto al total de ingresos del beneficiario de manera que se constituyan en un verdadero soporte o sustento económico de éste. Para establecer dichas condiciones, tampoco hay que acreditar el monto del dinero aportado por el causante, ya que ese requisito no está previsto en la ley (</w:t>
      </w:r>
      <w:proofErr w:type="spellStart"/>
      <w:r w:rsidRPr="00EE3660">
        <w:rPr>
          <w:rStyle w:val="normaltextrun"/>
          <w:rFonts w:ascii="Bookman Old Style" w:hAnsi="Bookman Old Style"/>
          <w:i/>
          <w:iCs/>
          <w:sz w:val="24"/>
          <w:szCs w:val="24"/>
        </w:rPr>
        <w:t>SL6390</w:t>
      </w:r>
      <w:proofErr w:type="spellEnd"/>
      <w:r w:rsidRPr="00EE3660">
        <w:rPr>
          <w:rStyle w:val="normaltextrun"/>
          <w:rFonts w:ascii="Bookman Old Style" w:hAnsi="Bookman Old Style"/>
          <w:i/>
          <w:iCs/>
          <w:sz w:val="24"/>
          <w:szCs w:val="24"/>
        </w:rPr>
        <w:t xml:space="preserve">- 2016, </w:t>
      </w:r>
      <w:proofErr w:type="spellStart"/>
      <w:r w:rsidRPr="00EE3660">
        <w:rPr>
          <w:rStyle w:val="normaltextrun"/>
          <w:rFonts w:ascii="Bookman Old Style" w:hAnsi="Bookman Old Style"/>
          <w:i/>
          <w:iCs/>
          <w:sz w:val="24"/>
          <w:szCs w:val="24"/>
        </w:rPr>
        <w:t>SL4168</w:t>
      </w:r>
      <w:proofErr w:type="spellEnd"/>
      <w:r w:rsidRPr="00EE3660">
        <w:rPr>
          <w:rStyle w:val="normaltextrun"/>
          <w:rFonts w:ascii="Bookman Old Style" w:hAnsi="Bookman Old Style"/>
          <w:i/>
          <w:iCs/>
          <w:sz w:val="24"/>
          <w:szCs w:val="24"/>
        </w:rPr>
        <w:t xml:space="preserve">-2022, </w:t>
      </w:r>
      <w:proofErr w:type="spellStart"/>
      <w:r w:rsidRPr="00EE3660">
        <w:rPr>
          <w:rStyle w:val="normaltextrun"/>
          <w:rFonts w:ascii="Bookman Old Style" w:hAnsi="Bookman Old Style"/>
          <w:i/>
          <w:iCs/>
          <w:sz w:val="24"/>
          <w:szCs w:val="24"/>
        </w:rPr>
        <w:t>SL2991</w:t>
      </w:r>
      <w:proofErr w:type="spellEnd"/>
      <w:r w:rsidRPr="00EE3660">
        <w:rPr>
          <w:rStyle w:val="normaltextrun"/>
          <w:rFonts w:ascii="Bookman Old Style" w:hAnsi="Bookman Old Style"/>
          <w:i/>
          <w:iCs/>
          <w:sz w:val="24"/>
          <w:szCs w:val="24"/>
        </w:rPr>
        <w:t xml:space="preserve">-2022, </w:t>
      </w:r>
      <w:proofErr w:type="spellStart"/>
      <w:r w:rsidRPr="00EE3660">
        <w:rPr>
          <w:rStyle w:val="normaltextrun"/>
          <w:rFonts w:ascii="Bookman Old Style" w:hAnsi="Bookman Old Style"/>
          <w:i/>
          <w:iCs/>
          <w:sz w:val="24"/>
          <w:szCs w:val="24"/>
        </w:rPr>
        <w:t>SL4206</w:t>
      </w:r>
      <w:proofErr w:type="spellEnd"/>
      <w:r w:rsidRPr="00EE3660">
        <w:rPr>
          <w:rStyle w:val="normaltextrun"/>
          <w:rFonts w:ascii="Bookman Old Style" w:hAnsi="Bookman Old Style"/>
          <w:i/>
          <w:iCs/>
          <w:sz w:val="24"/>
          <w:szCs w:val="24"/>
        </w:rPr>
        <w:t>-2022).</w:t>
      </w:r>
      <w:r w:rsidRPr="00EE3660">
        <w:rPr>
          <w:rStyle w:val="normaltextrun"/>
          <w:rFonts w:ascii="Bookman Old Style" w:hAnsi="Bookman Old Style"/>
          <w:sz w:val="24"/>
          <w:szCs w:val="24"/>
        </w:rPr>
        <w:t> </w:t>
      </w:r>
    </w:p>
    <w:p w14:paraId="77528AE1" w14:textId="77777777" w:rsidR="004A09EA" w:rsidRPr="00EE3660" w:rsidRDefault="004A09EA" w:rsidP="00EE3660">
      <w:pPr>
        <w:spacing w:line="276" w:lineRule="auto"/>
        <w:rPr>
          <w:rFonts w:ascii="Bookman Old Style" w:hAnsi="Bookman Old Style" w:cs="Times New Roman"/>
          <w:sz w:val="24"/>
          <w:szCs w:val="24"/>
        </w:rPr>
      </w:pPr>
    </w:p>
    <w:p w14:paraId="7F5CE804" w14:textId="5FD255BA" w:rsidR="004A09EA" w:rsidRPr="00EE3660" w:rsidRDefault="004A09EA" w:rsidP="00EE3660">
      <w:pPr>
        <w:spacing w:line="276" w:lineRule="auto"/>
        <w:ind w:firstLine="0"/>
        <w:jc w:val="both"/>
        <w:rPr>
          <w:rFonts w:ascii="Bookman Old Style" w:eastAsia="Calibri" w:hAnsi="Bookman Old Style" w:cs="Arial"/>
          <w:b/>
          <w:bCs/>
          <w:kern w:val="0"/>
          <w:sz w:val="24"/>
          <w:szCs w:val="24"/>
          <w14:ligatures w14:val="none"/>
        </w:rPr>
      </w:pPr>
      <w:r w:rsidRPr="00EE3660">
        <w:rPr>
          <w:rFonts w:ascii="Bookman Old Style" w:eastAsia="Calibri" w:hAnsi="Bookman Old Style" w:cs="Arial"/>
          <w:b/>
          <w:bCs/>
          <w:kern w:val="0"/>
          <w:sz w:val="24"/>
          <w:szCs w:val="24"/>
          <w14:ligatures w14:val="none"/>
        </w:rPr>
        <w:t>Solución del caso.</w:t>
      </w:r>
    </w:p>
    <w:p w14:paraId="0D332758" w14:textId="77777777" w:rsidR="004A09EA" w:rsidRPr="00EE3660" w:rsidRDefault="004A09EA" w:rsidP="00EE3660">
      <w:pPr>
        <w:spacing w:line="276" w:lineRule="auto"/>
        <w:ind w:firstLine="0"/>
        <w:jc w:val="both"/>
        <w:rPr>
          <w:rStyle w:val="normaltextrun"/>
          <w:rFonts w:ascii="Bookman Old Style" w:hAnsi="Bookman Old Style"/>
          <w:sz w:val="24"/>
          <w:szCs w:val="24"/>
        </w:rPr>
      </w:pPr>
    </w:p>
    <w:p w14:paraId="1D18DE56" w14:textId="77777777" w:rsidR="00D56162" w:rsidRPr="00EE3660" w:rsidRDefault="00D56162" w:rsidP="00EE3660">
      <w:pPr>
        <w:spacing w:line="276" w:lineRule="auto"/>
        <w:ind w:firstLine="0"/>
        <w:jc w:val="both"/>
        <w:rPr>
          <w:rFonts w:ascii="Bookman Old Style" w:hAnsi="Bookman Old Style" w:cs="Arial"/>
          <w:sz w:val="24"/>
          <w:szCs w:val="24"/>
        </w:rPr>
      </w:pPr>
      <w:r w:rsidRPr="00EE3660">
        <w:rPr>
          <w:rFonts w:ascii="Bookman Old Style" w:hAnsi="Bookman Old Style" w:cs="Estrangelo Edessa"/>
          <w:sz w:val="24"/>
          <w:szCs w:val="24"/>
        </w:rPr>
        <w:t>Para descender al análisis de la controversia, se cuenta con diversos medios de prueba, los cuales se extractan a continuación:</w:t>
      </w:r>
    </w:p>
    <w:p w14:paraId="176CBCD6" w14:textId="77777777" w:rsidR="004A09EA" w:rsidRPr="00EE3660" w:rsidRDefault="004A09EA" w:rsidP="00EE3660">
      <w:pPr>
        <w:spacing w:line="276" w:lineRule="auto"/>
        <w:ind w:firstLine="0"/>
        <w:jc w:val="both"/>
        <w:rPr>
          <w:rStyle w:val="normaltextrun"/>
          <w:rFonts w:ascii="Bookman Old Style" w:hAnsi="Bookman Old Style"/>
          <w:sz w:val="24"/>
          <w:szCs w:val="24"/>
        </w:rPr>
      </w:pPr>
    </w:p>
    <w:p w14:paraId="5EF6AAEC"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b/>
          <w:bCs/>
          <w:sz w:val="24"/>
          <w:szCs w:val="24"/>
          <w:lang w:val="es-ES"/>
        </w:rPr>
        <w:t>Interrogatorio:</w:t>
      </w:r>
      <w:r w:rsidRPr="00EE3660">
        <w:rPr>
          <w:rFonts w:ascii="Bookman Old Style" w:hAnsi="Bookman Old Style"/>
          <w:sz w:val="24"/>
          <w:szCs w:val="24"/>
          <w:lang w:val="es-ES"/>
        </w:rPr>
        <w:t xml:space="preserve"> </w:t>
      </w:r>
      <w:r w:rsidRPr="00EE3660">
        <w:rPr>
          <w:rFonts w:ascii="Bookman Old Style" w:hAnsi="Bookman Old Style"/>
          <w:sz w:val="24"/>
          <w:szCs w:val="24"/>
          <w:u w:val="single"/>
          <w:lang w:val="es-ES"/>
        </w:rPr>
        <w:t>Sandra Milena Suárez Lozada</w:t>
      </w:r>
      <w:r w:rsidRPr="00EE3660">
        <w:rPr>
          <w:rFonts w:ascii="Bookman Old Style" w:hAnsi="Bookman Old Style"/>
          <w:sz w:val="24"/>
          <w:szCs w:val="24"/>
          <w:lang w:val="es-ES"/>
        </w:rPr>
        <w:t xml:space="preserve"> (vinculada)</w:t>
      </w:r>
    </w:p>
    <w:p w14:paraId="44CDD78F" w14:textId="3813A996"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Nacida en Cúcuta el 17 de marzo de 1986. </w:t>
      </w:r>
      <w:r w:rsidR="00145925" w:rsidRPr="00EE3660">
        <w:rPr>
          <w:rFonts w:ascii="Bookman Old Style" w:hAnsi="Bookman Old Style"/>
          <w:sz w:val="24"/>
          <w:szCs w:val="24"/>
          <w:lang w:val="es-ES"/>
        </w:rPr>
        <w:t xml:space="preserve">Estado civil soltera, sin hijos, estudios técnicos de secretariado contable. Actualmente trabajadora como </w:t>
      </w:r>
      <w:r w:rsidRPr="00EE3660">
        <w:rPr>
          <w:rFonts w:ascii="Bookman Old Style" w:hAnsi="Bookman Old Style"/>
          <w:sz w:val="24"/>
          <w:szCs w:val="24"/>
          <w:lang w:val="es-ES"/>
        </w:rPr>
        <w:t>secretaria de una empresa de insumos para hospitales</w:t>
      </w:r>
      <w:r w:rsidR="00145925" w:rsidRPr="00EE3660">
        <w:rPr>
          <w:rFonts w:ascii="Bookman Old Style" w:hAnsi="Bookman Old Style"/>
          <w:sz w:val="24"/>
          <w:szCs w:val="24"/>
          <w:lang w:val="es-ES"/>
        </w:rPr>
        <w:t xml:space="preserve"> en </w:t>
      </w:r>
      <w:r w:rsidRPr="00EE3660">
        <w:rPr>
          <w:rFonts w:ascii="Bookman Old Style" w:hAnsi="Bookman Old Style"/>
          <w:sz w:val="24"/>
          <w:szCs w:val="24"/>
          <w:lang w:val="es-ES"/>
        </w:rPr>
        <w:t>Puerto Natal,</w:t>
      </w:r>
      <w:r w:rsidR="00D56162" w:rsidRPr="00EE3660">
        <w:rPr>
          <w:rFonts w:ascii="Bookman Old Style" w:hAnsi="Bookman Old Style"/>
          <w:sz w:val="24"/>
          <w:szCs w:val="24"/>
          <w:lang w:val="es-ES"/>
        </w:rPr>
        <w:t xml:space="preserve"> </w:t>
      </w:r>
      <w:r w:rsidRPr="00EE3660">
        <w:rPr>
          <w:rFonts w:ascii="Bookman Old Style" w:hAnsi="Bookman Old Style"/>
          <w:sz w:val="24"/>
          <w:szCs w:val="24"/>
          <w:lang w:val="es-ES"/>
        </w:rPr>
        <w:t xml:space="preserve">Chile. </w:t>
      </w:r>
    </w:p>
    <w:p w14:paraId="072BA835" w14:textId="77777777" w:rsidR="00145925" w:rsidRPr="00EE3660" w:rsidRDefault="00145925" w:rsidP="00EE3660">
      <w:pPr>
        <w:tabs>
          <w:tab w:val="left" w:pos="1985"/>
        </w:tabs>
        <w:spacing w:line="276" w:lineRule="auto"/>
        <w:ind w:firstLine="0"/>
        <w:rPr>
          <w:rFonts w:ascii="Bookman Old Style" w:hAnsi="Bookman Old Style"/>
          <w:sz w:val="24"/>
          <w:szCs w:val="24"/>
          <w:lang w:val="es-ES"/>
        </w:rPr>
      </w:pPr>
    </w:p>
    <w:p w14:paraId="71354824" w14:textId="1152E885" w:rsidR="00923B26" w:rsidRPr="00EE3660" w:rsidRDefault="00145925"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En sus relatos dijo que </w:t>
      </w:r>
      <w:r w:rsidR="00923B26" w:rsidRPr="00EE3660">
        <w:rPr>
          <w:rFonts w:ascii="Bookman Old Style" w:hAnsi="Bookman Old Style"/>
          <w:sz w:val="24"/>
          <w:szCs w:val="24"/>
          <w:lang w:val="es-ES"/>
        </w:rPr>
        <w:t xml:space="preserve">a </w:t>
      </w:r>
      <w:r w:rsidR="00923B26" w:rsidRPr="00EE3660">
        <w:rPr>
          <w:rFonts w:ascii="Bookman Old Style" w:hAnsi="Bookman Old Style"/>
          <w:i/>
          <w:iCs/>
          <w:sz w:val="24"/>
          <w:szCs w:val="24"/>
          <w:lang w:val="es-ES"/>
        </w:rPr>
        <w:t>Jonathan Andrés González</w:t>
      </w:r>
      <w:r w:rsidR="00923B26" w:rsidRPr="00EE3660">
        <w:rPr>
          <w:rFonts w:ascii="Bookman Old Style" w:hAnsi="Bookman Old Style"/>
          <w:sz w:val="24"/>
          <w:szCs w:val="24"/>
          <w:lang w:val="es-ES"/>
        </w:rPr>
        <w:t xml:space="preserve"> lo </w:t>
      </w:r>
      <w:r w:rsidRPr="00EE3660">
        <w:rPr>
          <w:rFonts w:ascii="Bookman Old Style" w:hAnsi="Bookman Old Style"/>
          <w:sz w:val="24"/>
          <w:szCs w:val="24"/>
          <w:lang w:val="es-ES"/>
        </w:rPr>
        <w:t xml:space="preserve">conoció </w:t>
      </w:r>
      <w:r w:rsidR="00923B26" w:rsidRPr="00EE3660">
        <w:rPr>
          <w:rFonts w:ascii="Bookman Old Style" w:hAnsi="Bookman Old Style"/>
          <w:sz w:val="24"/>
          <w:szCs w:val="24"/>
          <w:lang w:val="es-ES"/>
        </w:rPr>
        <w:t xml:space="preserve">por internet en el 2009, él estando en Bogotá y </w:t>
      </w:r>
      <w:r w:rsidRPr="00EE3660">
        <w:rPr>
          <w:rFonts w:ascii="Bookman Old Style" w:hAnsi="Bookman Old Style"/>
          <w:sz w:val="24"/>
          <w:szCs w:val="24"/>
          <w:lang w:val="es-ES"/>
        </w:rPr>
        <w:t xml:space="preserve">ella </w:t>
      </w:r>
      <w:r w:rsidR="00923B26" w:rsidRPr="00EE3660">
        <w:rPr>
          <w:rFonts w:ascii="Bookman Old Style" w:hAnsi="Bookman Old Style"/>
          <w:sz w:val="24"/>
          <w:szCs w:val="24"/>
          <w:lang w:val="es-ES"/>
        </w:rPr>
        <w:t xml:space="preserve">en Cúcuta. </w:t>
      </w:r>
      <w:r w:rsidRPr="00EE3660">
        <w:rPr>
          <w:rFonts w:ascii="Bookman Old Style" w:hAnsi="Bookman Old Style"/>
          <w:sz w:val="24"/>
          <w:szCs w:val="24"/>
          <w:lang w:val="es-ES"/>
        </w:rPr>
        <w:t xml:space="preserve">En 2010 </w:t>
      </w:r>
      <w:r w:rsidR="00923B26" w:rsidRPr="00EE3660">
        <w:rPr>
          <w:rFonts w:ascii="Bookman Old Style" w:hAnsi="Bookman Old Style"/>
          <w:sz w:val="24"/>
          <w:szCs w:val="24"/>
          <w:lang w:val="es-ES"/>
        </w:rPr>
        <w:t xml:space="preserve">comenzó </w:t>
      </w:r>
      <w:r w:rsidRPr="00EE3660">
        <w:rPr>
          <w:rFonts w:ascii="Bookman Old Style" w:hAnsi="Bookman Old Style"/>
          <w:sz w:val="24"/>
          <w:szCs w:val="24"/>
          <w:lang w:val="es-ES"/>
        </w:rPr>
        <w:t xml:space="preserve">la relación con él </w:t>
      </w:r>
      <w:r w:rsidR="00923B26" w:rsidRPr="00EE3660">
        <w:rPr>
          <w:rFonts w:ascii="Bookman Old Style" w:hAnsi="Bookman Old Style"/>
          <w:sz w:val="24"/>
          <w:szCs w:val="24"/>
          <w:lang w:val="es-ES"/>
        </w:rPr>
        <w:t>en Cúcuta</w:t>
      </w:r>
      <w:r w:rsidRPr="00EE3660">
        <w:rPr>
          <w:rFonts w:ascii="Bookman Old Style" w:hAnsi="Bookman Old Style"/>
          <w:sz w:val="24"/>
          <w:szCs w:val="24"/>
          <w:lang w:val="es-ES"/>
        </w:rPr>
        <w:t xml:space="preserve">, pues el causante cuando </w:t>
      </w:r>
      <w:r w:rsidR="00923B26" w:rsidRPr="00EE3660">
        <w:rPr>
          <w:rFonts w:ascii="Bookman Old Style" w:hAnsi="Bookman Old Style"/>
          <w:sz w:val="24"/>
          <w:szCs w:val="24"/>
          <w:lang w:val="es-ES"/>
        </w:rPr>
        <w:t xml:space="preserve">se retiró del ejército </w:t>
      </w:r>
      <w:r w:rsidRPr="00EE3660">
        <w:rPr>
          <w:rFonts w:ascii="Bookman Old Style" w:hAnsi="Bookman Old Style"/>
          <w:sz w:val="24"/>
          <w:szCs w:val="24"/>
          <w:lang w:val="es-ES"/>
        </w:rPr>
        <w:t xml:space="preserve">se trasladó a </w:t>
      </w:r>
      <w:r w:rsidR="00923B26" w:rsidRPr="00EE3660">
        <w:rPr>
          <w:rFonts w:ascii="Bookman Old Style" w:hAnsi="Bookman Old Style"/>
          <w:sz w:val="24"/>
          <w:szCs w:val="24"/>
          <w:lang w:val="es-ES"/>
        </w:rPr>
        <w:t xml:space="preserve">Cúcuta a vivir </w:t>
      </w:r>
      <w:r w:rsidR="008961A0" w:rsidRPr="00EE3660">
        <w:rPr>
          <w:rFonts w:ascii="Bookman Old Style" w:hAnsi="Bookman Old Style"/>
          <w:sz w:val="24"/>
          <w:szCs w:val="24"/>
          <w:lang w:val="es-ES"/>
        </w:rPr>
        <w:t xml:space="preserve">con </w:t>
      </w:r>
      <w:r w:rsidRPr="00EE3660">
        <w:rPr>
          <w:rFonts w:ascii="Bookman Old Style" w:hAnsi="Bookman Old Style"/>
          <w:sz w:val="24"/>
          <w:szCs w:val="24"/>
          <w:lang w:val="es-ES"/>
        </w:rPr>
        <w:t xml:space="preserve">ella, fijando su hogar en la casa de la </w:t>
      </w:r>
      <w:r w:rsidR="00923B26" w:rsidRPr="00EE3660">
        <w:rPr>
          <w:rFonts w:ascii="Bookman Old Style" w:hAnsi="Bookman Old Style"/>
          <w:sz w:val="24"/>
          <w:szCs w:val="24"/>
          <w:lang w:val="es-ES"/>
        </w:rPr>
        <w:t>madre</w:t>
      </w:r>
      <w:r w:rsidRPr="00EE3660">
        <w:rPr>
          <w:rFonts w:ascii="Bookman Old Style" w:hAnsi="Bookman Old Style"/>
          <w:sz w:val="24"/>
          <w:szCs w:val="24"/>
          <w:lang w:val="es-ES"/>
        </w:rPr>
        <w:t xml:space="preserve"> de ella</w:t>
      </w:r>
      <w:r w:rsidR="00923B26" w:rsidRPr="00EE3660">
        <w:rPr>
          <w:rFonts w:ascii="Bookman Old Style" w:hAnsi="Bookman Old Style"/>
          <w:sz w:val="24"/>
          <w:szCs w:val="24"/>
          <w:lang w:val="es-ES"/>
        </w:rPr>
        <w:t xml:space="preserve">, </w:t>
      </w:r>
      <w:r w:rsidRPr="00EE3660">
        <w:rPr>
          <w:rFonts w:ascii="Bookman Old Style" w:hAnsi="Bookman Old Style"/>
          <w:sz w:val="24"/>
          <w:szCs w:val="24"/>
          <w:lang w:val="es-ES"/>
        </w:rPr>
        <w:t xml:space="preserve">viviendo junto con una </w:t>
      </w:r>
      <w:r w:rsidR="00923B26" w:rsidRPr="00EE3660">
        <w:rPr>
          <w:rFonts w:ascii="Bookman Old Style" w:hAnsi="Bookman Old Style"/>
          <w:sz w:val="24"/>
          <w:szCs w:val="24"/>
          <w:lang w:val="es-ES"/>
        </w:rPr>
        <w:t>hermana</w:t>
      </w:r>
      <w:r w:rsidRPr="00EE3660">
        <w:rPr>
          <w:rFonts w:ascii="Bookman Old Style" w:hAnsi="Bookman Old Style"/>
          <w:sz w:val="24"/>
          <w:szCs w:val="24"/>
          <w:lang w:val="es-ES"/>
        </w:rPr>
        <w:t xml:space="preserve"> y una </w:t>
      </w:r>
      <w:r w:rsidR="00923B26" w:rsidRPr="00EE3660">
        <w:rPr>
          <w:rFonts w:ascii="Bookman Old Style" w:hAnsi="Bookman Old Style"/>
          <w:sz w:val="24"/>
          <w:szCs w:val="24"/>
          <w:lang w:val="es-ES"/>
        </w:rPr>
        <w:t>sobrina</w:t>
      </w:r>
      <w:r w:rsidRPr="00EE3660">
        <w:rPr>
          <w:rFonts w:ascii="Bookman Old Style" w:hAnsi="Bookman Old Style"/>
          <w:sz w:val="24"/>
          <w:szCs w:val="24"/>
          <w:lang w:val="es-ES"/>
        </w:rPr>
        <w:t xml:space="preserve"> de ella del </w:t>
      </w:r>
      <w:r w:rsidR="00923B26" w:rsidRPr="00EE3660">
        <w:rPr>
          <w:rFonts w:ascii="Bookman Old Style" w:hAnsi="Bookman Old Style"/>
          <w:sz w:val="24"/>
          <w:szCs w:val="24"/>
          <w:lang w:val="es-ES"/>
        </w:rPr>
        <w:t>2010 al 2013</w:t>
      </w:r>
      <w:r w:rsidRPr="00EE3660">
        <w:rPr>
          <w:rFonts w:ascii="Bookman Old Style" w:hAnsi="Bookman Old Style"/>
          <w:sz w:val="24"/>
          <w:szCs w:val="24"/>
          <w:lang w:val="es-ES"/>
        </w:rPr>
        <w:t xml:space="preserve">, momento en que se trasladaron a vivir a Manizales, lugar donde estuvieron viviendo hasta el </w:t>
      </w:r>
      <w:r w:rsidR="00923B26" w:rsidRPr="00EE3660">
        <w:rPr>
          <w:rFonts w:ascii="Bookman Old Style" w:hAnsi="Bookman Old Style"/>
          <w:sz w:val="24"/>
          <w:szCs w:val="24"/>
          <w:lang w:val="es-ES"/>
        </w:rPr>
        <w:t xml:space="preserve">2017, </w:t>
      </w:r>
      <w:r w:rsidRPr="00EE3660">
        <w:rPr>
          <w:rFonts w:ascii="Bookman Old Style" w:hAnsi="Bookman Old Style"/>
          <w:sz w:val="24"/>
          <w:szCs w:val="24"/>
          <w:lang w:val="es-ES"/>
        </w:rPr>
        <w:t xml:space="preserve">cuando tomaron la decisión de </w:t>
      </w:r>
      <w:r w:rsidR="00923B26" w:rsidRPr="00EE3660">
        <w:rPr>
          <w:rFonts w:ascii="Bookman Old Style" w:hAnsi="Bookman Old Style"/>
          <w:sz w:val="24"/>
          <w:szCs w:val="24"/>
          <w:lang w:val="es-ES"/>
        </w:rPr>
        <w:t xml:space="preserve">que </w:t>
      </w:r>
      <w:r w:rsidRPr="00EE3660">
        <w:rPr>
          <w:rFonts w:ascii="Bookman Old Style" w:hAnsi="Bookman Old Style"/>
          <w:sz w:val="24"/>
          <w:szCs w:val="24"/>
          <w:lang w:val="es-ES"/>
        </w:rPr>
        <w:t xml:space="preserve">viajarían </w:t>
      </w:r>
      <w:r w:rsidR="00923B26" w:rsidRPr="00EE3660">
        <w:rPr>
          <w:rFonts w:ascii="Bookman Old Style" w:hAnsi="Bookman Old Style"/>
          <w:sz w:val="24"/>
          <w:szCs w:val="24"/>
          <w:lang w:val="es-ES"/>
        </w:rPr>
        <w:t>a Chile</w:t>
      </w:r>
      <w:r w:rsidRPr="00EE3660">
        <w:rPr>
          <w:rFonts w:ascii="Bookman Old Style" w:hAnsi="Bookman Old Style"/>
          <w:sz w:val="24"/>
          <w:szCs w:val="24"/>
          <w:lang w:val="es-ES"/>
        </w:rPr>
        <w:t>, yéndose primero el causante en marzo de ese año y luego ella en agosto de la misma anualidad. Asegura que dicha convivencia fue por espacio de 7 años, sin separaciones en la convivencia.</w:t>
      </w:r>
    </w:p>
    <w:p w14:paraId="1C23DF5E" w14:textId="77777777" w:rsidR="00145925" w:rsidRPr="00EE3660" w:rsidRDefault="00145925" w:rsidP="00EE3660">
      <w:pPr>
        <w:tabs>
          <w:tab w:val="left" w:pos="1985"/>
        </w:tabs>
        <w:spacing w:line="276" w:lineRule="auto"/>
        <w:ind w:firstLine="0"/>
        <w:jc w:val="both"/>
        <w:rPr>
          <w:rFonts w:ascii="Bookman Old Style" w:hAnsi="Bookman Old Style"/>
          <w:sz w:val="24"/>
          <w:szCs w:val="24"/>
          <w:lang w:val="es-ES"/>
        </w:rPr>
      </w:pPr>
    </w:p>
    <w:p w14:paraId="6ACF0D31" w14:textId="02D8BE2F" w:rsidR="00923B26" w:rsidRPr="00EE3660" w:rsidRDefault="00145925"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Acepta que </w:t>
      </w:r>
      <w:r w:rsidR="00923B26" w:rsidRPr="00EE3660">
        <w:rPr>
          <w:rFonts w:ascii="Bookman Old Style" w:hAnsi="Bookman Old Style"/>
          <w:sz w:val="24"/>
          <w:szCs w:val="24"/>
          <w:lang w:val="es-ES"/>
        </w:rPr>
        <w:t xml:space="preserve">Jonathan Andrés </w:t>
      </w:r>
      <w:r w:rsidR="002A0C21" w:rsidRPr="00EE3660">
        <w:rPr>
          <w:rFonts w:ascii="Bookman Old Style" w:hAnsi="Bookman Old Style"/>
          <w:sz w:val="24"/>
          <w:szCs w:val="24"/>
          <w:lang w:val="es-ES"/>
        </w:rPr>
        <w:t>sí</w:t>
      </w:r>
      <w:r w:rsidRPr="00EE3660">
        <w:rPr>
          <w:rFonts w:ascii="Bookman Old Style" w:hAnsi="Bookman Old Style"/>
          <w:sz w:val="24"/>
          <w:szCs w:val="24"/>
          <w:lang w:val="es-ES"/>
        </w:rPr>
        <w:t xml:space="preserve"> </w:t>
      </w:r>
      <w:r w:rsidR="00923B26" w:rsidRPr="00EE3660">
        <w:rPr>
          <w:rFonts w:ascii="Bookman Old Style" w:hAnsi="Bookman Old Style"/>
          <w:sz w:val="24"/>
          <w:szCs w:val="24"/>
          <w:lang w:val="es-ES"/>
        </w:rPr>
        <w:t xml:space="preserve">le colaboraba económicamente a </w:t>
      </w:r>
      <w:r w:rsidRPr="00EE3660">
        <w:rPr>
          <w:rFonts w:ascii="Bookman Old Style" w:hAnsi="Bookman Old Style"/>
          <w:sz w:val="24"/>
          <w:szCs w:val="24"/>
          <w:lang w:val="es-ES"/>
        </w:rPr>
        <w:t xml:space="preserve">la Sra. </w:t>
      </w:r>
      <w:r w:rsidR="00923B26" w:rsidRPr="00EE3660">
        <w:rPr>
          <w:rFonts w:ascii="Bookman Old Style" w:hAnsi="Bookman Old Style"/>
          <w:sz w:val="24"/>
          <w:szCs w:val="24"/>
          <w:lang w:val="es-ES"/>
        </w:rPr>
        <w:t xml:space="preserve">Amparo </w:t>
      </w:r>
      <w:r w:rsidRPr="00EE3660">
        <w:rPr>
          <w:rFonts w:ascii="Bookman Old Style" w:hAnsi="Bookman Old Style"/>
          <w:sz w:val="24"/>
          <w:szCs w:val="24"/>
          <w:lang w:val="es-ES"/>
        </w:rPr>
        <w:t xml:space="preserve">Orozco </w:t>
      </w:r>
      <w:r w:rsidR="00923B26" w:rsidRPr="00EE3660">
        <w:rPr>
          <w:rFonts w:ascii="Bookman Old Style" w:hAnsi="Bookman Old Style"/>
          <w:sz w:val="24"/>
          <w:szCs w:val="24"/>
          <w:lang w:val="es-ES"/>
        </w:rPr>
        <w:t>y a la familia</w:t>
      </w:r>
      <w:r w:rsidRPr="00EE3660">
        <w:rPr>
          <w:rFonts w:ascii="Bookman Old Style" w:hAnsi="Bookman Old Style"/>
          <w:sz w:val="24"/>
          <w:szCs w:val="24"/>
          <w:lang w:val="es-ES"/>
        </w:rPr>
        <w:t xml:space="preserve">, indicando que él era el </w:t>
      </w:r>
      <w:r w:rsidR="00923B26" w:rsidRPr="00EE3660">
        <w:rPr>
          <w:rFonts w:ascii="Bookman Old Style" w:hAnsi="Bookman Old Style"/>
          <w:sz w:val="24"/>
          <w:szCs w:val="24"/>
          <w:lang w:val="es-ES"/>
        </w:rPr>
        <w:t xml:space="preserve">pilar de la familia, </w:t>
      </w:r>
      <w:r w:rsidRPr="00EE3660">
        <w:rPr>
          <w:rFonts w:ascii="Bookman Old Style" w:hAnsi="Bookman Old Style"/>
          <w:sz w:val="24"/>
          <w:szCs w:val="24"/>
          <w:lang w:val="es-ES"/>
        </w:rPr>
        <w:t xml:space="preserve">pues </w:t>
      </w:r>
      <w:r w:rsidR="00923B26" w:rsidRPr="00EE3660">
        <w:rPr>
          <w:rFonts w:ascii="Bookman Old Style" w:hAnsi="Bookman Old Style"/>
          <w:sz w:val="24"/>
          <w:szCs w:val="24"/>
          <w:lang w:val="es-ES"/>
        </w:rPr>
        <w:t>siempre vio por su madre</w:t>
      </w:r>
      <w:r w:rsidRPr="00EE3660">
        <w:rPr>
          <w:rFonts w:ascii="Bookman Old Style" w:hAnsi="Bookman Old Style"/>
          <w:sz w:val="24"/>
          <w:szCs w:val="24"/>
          <w:lang w:val="es-ES"/>
        </w:rPr>
        <w:t xml:space="preserve"> y por </w:t>
      </w:r>
      <w:r w:rsidR="00923B26" w:rsidRPr="00EE3660">
        <w:rPr>
          <w:rFonts w:ascii="Bookman Old Style" w:hAnsi="Bookman Old Style"/>
          <w:sz w:val="24"/>
          <w:szCs w:val="24"/>
          <w:lang w:val="es-ES"/>
        </w:rPr>
        <w:t>su casa</w:t>
      </w:r>
      <w:r w:rsidR="00BB4C20" w:rsidRPr="00EE3660">
        <w:rPr>
          <w:rFonts w:ascii="Bookman Old Style" w:hAnsi="Bookman Old Style"/>
          <w:sz w:val="24"/>
          <w:szCs w:val="24"/>
          <w:lang w:val="es-ES"/>
        </w:rPr>
        <w:t xml:space="preserve">. Explica que </w:t>
      </w:r>
      <w:proofErr w:type="spellStart"/>
      <w:r w:rsidR="00BB4C20" w:rsidRPr="00EE3660">
        <w:rPr>
          <w:rFonts w:ascii="Bookman Old Style" w:hAnsi="Bookman Old Style"/>
          <w:sz w:val="24"/>
          <w:szCs w:val="24"/>
          <w:lang w:val="es-ES"/>
        </w:rPr>
        <w:t>Jhonatan</w:t>
      </w:r>
      <w:proofErr w:type="spellEnd"/>
      <w:r w:rsidR="00BB4C20" w:rsidRPr="00EE3660">
        <w:rPr>
          <w:rFonts w:ascii="Bookman Old Style" w:hAnsi="Bookman Old Style"/>
          <w:sz w:val="24"/>
          <w:szCs w:val="24"/>
          <w:lang w:val="es-ES"/>
        </w:rPr>
        <w:t xml:space="preserve"> se encargaba de atender todas las necesidades económicas de la Madre, desde el arriendo hasta el mercado; ayudaba si </w:t>
      </w:r>
      <w:r w:rsidR="00465CB6" w:rsidRPr="00EE3660">
        <w:rPr>
          <w:rFonts w:ascii="Bookman Old Style" w:hAnsi="Bookman Old Style"/>
          <w:sz w:val="24"/>
          <w:szCs w:val="24"/>
          <w:lang w:val="es-ES"/>
        </w:rPr>
        <w:t>algunos de sus hermanos enfermaban</w:t>
      </w:r>
      <w:r w:rsidR="00BB4C20" w:rsidRPr="00EE3660">
        <w:rPr>
          <w:rFonts w:ascii="Bookman Old Style" w:hAnsi="Bookman Old Style"/>
          <w:sz w:val="24"/>
          <w:szCs w:val="24"/>
          <w:lang w:val="es-ES"/>
        </w:rPr>
        <w:t xml:space="preserve">. Refiere que el grupo familiar de la Sra. Amparo eran sus hijos Mauricio Sánchez Orozco (hijo mayor, profesor de </w:t>
      </w:r>
      <w:r w:rsidR="00465CB6" w:rsidRPr="00EE3660">
        <w:rPr>
          <w:rFonts w:ascii="Bookman Old Style" w:hAnsi="Bookman Old Style"/>
          <w:sz w:val="24"/>
          <w:szCs w:val="24"/>
          <w:lang w:val="es-ES"/>
        </w:rPr>
        <w:t>música</w:t>
      </w:r>
      <w:r w:rsidR="00BB4C20" w:rsidRPr="00EE3660">
        <w:rPr>
          <w:rFonts w:ascii="Bookman Old Style" w:hAnsi="Bookman Old Style"/>
          <w:sz w:val="24"/>
          <w:szCs w:val="24"/>
          <w:lang w:val="es-ES"/>
        </w:rPr>
        <w:t>), Jonathan Andrés González Orozco (causante), Paula Andrea González Orozco (</w:t>
      </w:r>
      <w:r w:rsidR="007D6252" w:rsidRPr="00EE3660">
        <w:rPr>
          <w:rFonts w:ascii="Bookman Old Style" w:hAnsi="Bookman Old Style"/>
          <w:sz w:val="24"/>
          <w:szCs w:val="24"/>
          <w:lang w:val="es-ES"/>
        </w:rPr>
        <w:t xml:space="preserve">hija, </w:t>
      </w:r>
      <w:r w:rsidR="00BB4C20" w:rsidRPr="00EE3660">
        <w:rPr>
          <w:rFonts w:ascii="Bookman Old Style" w:hAnsi="Bookman Old Style"/>
          <w:sz w:val="24"/>
          <w:szCs w:val="24"/>
          <w:lang w:val="es-ES"/>
        </w:rPr>
        <w:t>jefe de enfermería) y Manuela Alejandra Orozco (</w:t>
      </w:r>
      <w:r w:rsidR="00465CB6" w:rsidRPr="00EE3660">
        <w:rPr>
          <w:rFonts w:ascii="Bookman Old Style" w:hAnsi="Bookman Old Style"/>
          <w:sz w:val="24"/>
          <w:szCs w:val="24"/>
          <w:lang w:val="es-ES"/>
        </w:rPr>
        <w:t>sobrina de la demandante a quien crio</w:t>
      </w:r>
      <w:r w:rsidR="007D6252" w:rsidRPr="00EE3660">
        <w:rPr>
          <w:rFonts w:ascii="Bookman Old Style" w:hAnsi="Bookman Old Style"/>
          <w:sz w:val="24"/>
          <w:szCs w:val="24"/>
          <w:lang w:val="es-ES"/>
        </w:rPr>
        <w:t>, estudiante</w:t>
      </w:r>
      <w:r w:rsidR="00BB4C20" w:rsidRPr="00EE3660">
        <w:rPr>
          <w:rFonts w:ascii="Bookman Old Style" w:hAnsi="Bookman Old Style"/>
          <w:sz w:val="24"/>
          <w:szCs w:val="24"/>
          <w:lang w:val="es-ES"/>
        </w:rPr>
        <w:t>)</w:t>
      </w:r>
      <w:r w:rsidR="007D6252" w:rsidRPr="00EE3660">
        <w:rPr>
          <w:rFonts w:ascii="Bookman Old Style" w:hAnsi="Bookman Old Style"/>
          <w:sz w:val="24"/>
          <w:szCs w:val="24"/>
          <w:lang w:val="es-ES"/>
        </w:rPr>
        <w:t>.</w:t>
      </w:r>
      <w:r w:rsidR="003917D0" w:rsidRPr="00EE3660">
        <w:rPr>
          <w:rFonts w:ascii="Bookman Old Style" w:hAnsi="Bookman Old Style"/>
          <w:sz w:val="24"/>
          <w:szCs w:val="24"/>
          <w:lang w:val="es-ES"/>
        </w:rPr>
        <w:t xml:space="preserve"> </w:t>
      </w:r>
      <w:r w:rsidRPr="00EE3660">
        <w:rPr>
          <w:rFonts w:ascii="Bookman Old Style" w:hAnsi="Bookman Old Style"/>
          <w:sz w:val="24"/>
          <w:szCs w:val="24"/>
          <w:lang w:val="es-ES"/>
        </w:rPr>
        <w:t xml:space="preserve">Anota que la Sra. Amparo siempre tuvo conocimiento de su convivencia con el causante, incluso en una oportunidad aquella fue a </w:t>
      </w:r>
      <w:r w:rsidR="002668E0" w:rsidRPr="00EE3660">
        <w:rPr>
          <w:rFonts w:ascii="Bookman Old Style" w:hAnsi="Bookman Old Style"/>
          <w:sz w:val="24"/>
          <w:szCs w:val="24"/>
          <w:lang w:val="es-ES"/>
        </w:rPr>
        <w:t>Cúcuta</w:t>
      </w:r>
      <w:r w:rsidRPr="00EE3660">
        <w:rPr>
          <w:rFonts w:ascii="Bookman Old Style" w:hAnsi="Bookman Old Style"/>
          <w:sz w:val="24"/>
          <w:szCs w:val="24"/>
          <w:lang w:val="es-ES"/>
        </w:rPr>
        <w:t xml:space="preserve"> a visitarlos</w:t>
      </w:r>
      <w:r w:rsidR="00BB4C20" w:rsidRPr="00EE3660">
        <w:rPr>
          <w:rFonts w:ascii="Bookman Old Style" w:hAnsi="Bookman Old Style"/>
          <w:sz w:val="24"/>
          <w:szCs w:val="24"/>
          <w:lang w:val="es-ES"/>
        </w:rPr>
        <w:t xml:space="preserve"> a la casa donde </w:t>
      </w:r>
      <w:r w:rsidR="002668E0" w:rsidRPr="00EE3660">
        <w:rPr>
          <w:rFonts w:ascii="Bookman Old Style" w:hAnsi="Bookman Old Style"/>
          <w:sz w:val="24"/>
          <w:szCs w:val="24"/>
          <w:lang w:val="es-ES"/>
        </w:rPr>
        <w:t>vivían</w:t>
      </w:r>
      <w:r w:rsidR="00BB4C20" w:rsidRPr="00EE3660">
        <w:rPr>
          <w:rFonts w:ascii="Bookman Old Style" w:hAnsi="Bookman Old Style"/>
          <w:sz w:val="24"/>
          <w:szCs w:val="24"/>
          <w:lang w:val="es-ES"/>
        </w:rPr>
        <w:t xml:space="preserve"> al igual que ella (Sandra) tuvo oportunidad de compartir con la familia del causante en la casa de ellos en Aguadas y en Manizales. Agrega que al deceso de </w:t>
      </w:r>
      <w:proofErr w:type="spellStart"/>
      <w:r w:rsidR="00BB4C20" w:rsidRPr="00EE3660">
        <w:rPr>
          <w:rFonts w:ascii="Bookman Old Style" w:hAnsi="Bookman Old Style"/>
          <w:sz w:val="24"/>
          <w:szCs w:val="24"/>
          <w:lang w:val="es-ES"/>
        </w:rPr>
        <w:t>Jhonatan</w:t>
      </w:r>
      <w:proofErr w:type="spellEnd"/>
      <w:r w:rsidR="00BB4C20" w:rsidRPr="00EE3660">
        <w:rPr>
          <w:rFonts w:ascii="Bookman Old Style" w:hAnsi="Bookman Old Style"/>
          <w:sz w:val="24"/>
          <w:szCs w:val="24"/>
          <w:lang w:val="es-ES"/>
        </w:rPr>
        <w:t>, ella misma llamó a la Sra. Amparo a través de su hijo mayor Mauricio Orozco porque no se sintió capaz de darle la noticia.</w:t>
      </w:r>
    </w:p>
    <w:p w14:paraId="2439F129" w14:textId="77777777" w:rsidR="00923B26" w:rsidRPr="00EE3660" w:rsidRDefault="00923B26" w:rsidP="00EE3660">
      <w:pPr>
        <w:tabs>
          <w:tab w:val="left" w:pos="1985"/>
        </w:tabs>
        <w:spacing w:line="276" w:lineRule="auto"/>
        <w:ind w:firstLine="0"/>
        <w:rPr>
          <w:rFonts w:ascii="Bookman Old Style" w:hAnsi="Bookman Old Style"/>
          <w:sz w:val="24"/>
          <w:szCs w:val="24"/>
          <w:lang w:val="es-ES"/>
        </w:rPr>
      </w:pPr>
    </w:p>
    <w:p w14:paraId="215F1B66" w14:textId="77777777" w:rsidR="0017717D" w:rsidRPr="00EE3660" w:rsidRDefault="0017717D" w:rsidP="00EE3660">
      <w:pPr>
        <w:tabs>
          <w:tab w:val="left" w:pos="1985"/>
        </w:tabs>
        <w:spacing w:line="276" w:lineRule="auto"/>
        <w:ind w:firstLine="0"/>
        <w:rPr>
          <w:rFonts w:ascii="Bookman Old Style" w:hAnsi="Bookman Old Style"/>
          <w:sz w:val="24"/>
          <w:szCs w:val="24"/>
          <w:lang w:val="es-ES"/>
        </w:rPr>
      </w:pPr>
      <w:r w:rsidRPr="00EE3660">
        <w:rPr>
          <w:rFonts w:ascii="Bookman Old Style" w:hAnsi="Bookman Old Style"/>
          <w:b/>
          <w:bCs/>
          <w:sz w:val="24"/>
          <w:szCs w:val="24"/>
          <w:lang w:val="es-ES"/>
        </w:rPr>
        <w:t>Interrogatorio:</w:t>
      </w:r>
      <w:r w:rsidRPr="00EE3660">
        <w:rPr>
          <w:rFonts w:ascii="Bookman Old Style" w:hAnsi="Bookman Old Style"/>
          <w:sz w:val="24"/>
          <w:szCs w:val="24"/>
          <w:lang w:val="es-ES"/>
        </w:rPr>
        <w:t xml:space="preserve"> </w:t>
      </w:r>
      <w:r w:rsidRPr="00EE3660">
        <w:rPr>
          <w:rFonts w:ascii="Bookman Old Style" w:hAnsi="Bookman Old Style"/>
          <w:sz w:val="24"/>
          <w:szCs w:val="24"/>
          <w:u w:val="single"/>
          <w:lang w:val="es-ES"/>
        </w:rPr>
        <w:t>Amparo Orozco</w:t>
      </w:r>
      <w:r w:rsidRPr="00EE3660">
        <w:rPr>
          <w:rFonts w:ascii="Bookman Old Style" w:hAnsi="Bookman Old Style"/>
          <w:sz w:val="24"/>
          <w:szCs w:val="24"/>
          <w:lang w:val="es-ES"/>
        </w:rPr>
        <w:t xml:space="preserve"> (demandante)</w:t>
      </w:r>
    </w:p>
    <w:p w14:paraId="2F5272B3" w14:textId="477AAAD1" w:rsidR="00923B26" w:rsidRPr="00EE3660" w:rsidRDefault="002A0C2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Nacida en </w:t>
      </w:r>
      <w:r w:rsidR="00923B26" w:rsidRPr="00EE3660">
        <w:rPr>
          <w:rFonts w:ascii="Bookman Old Style" w:hAnsi="Bookman Old Style"/>
          <w:sz w:val="24"/>
          <w:szCs w:val="24"/>
          <w:lang w:val="es-ES"/>
        </w:rPr>
        <w:t>Aguadas Caldas</w:t>
      </w:r>
      <w:r w:rsidRPr="00EE3660">
        <w:rPr>
          <w:rFonts w:ascii="Bookman Old Style" w:hAnsi="Bookman Old Style"/>
          <w:sz w:val="24"/>
          <w:szCs w:val="24"/>
          <w:lang w:val="es-ES"/>
        </w:rPr>
        <w:t xml:space="preserve"> el </w:t>
      </w:r>
      <w:r w:rsidR="00923B26" w:rsidRPr="00EE3660">
        <w:rPr>
          <w:rFonts w:ascii="Bookman Old Style" w:hAnsi="Bookman Old Style"/>
          <w:sz w:val="24"/>
          <w:szCs w:val="24"/>
          <w:lang w:val="es-ES"/>
        </w:rPr>
        <w:t xml:space="preserve">16 de octubre de 1963. </w:t>
      </w:r>
      <w:r w:rsidRPr="00EE3660">
        <w:rPr>
          <w:rFonts w:ascii="Bookman Old Style" w:hAnsi="Bookman Old Style"/>
          <w:sz w:val="24"/>
          <w:szCs w:val="24"/>
          <w:lang w:val="es-ES"/>
        </w:rPr>
        <w:t>Soltera, madre de tres hijos, entre ellos el causante. Ama de casa.</w:t>
      </w:r>
    </w:p>
    <w:p w14:paraId="0D410BB0" w14:textId="77777777" w:rsidR="002A0C21" w:rsidRPr="00EE3660" w:rsidRDefault="002A0C21" w:rsidP="00EE3660">
      <w:pPr>
        <w:tabs>
          <w:tab w:val="left" w:pos="1985"/>
        </w:tabs>
        <w:spacing w:line="276" w:lineRule="auto"/>
        <w:ind w:firstLine="0"/>
        <w:rPr>
          <w:rFonts w:ascii="Bookman Old Style" w:hAnsi="Bookman Old Style"/>
          <w:sz w:val="24"/>
          <w:szCs w:val="24"/>
          <w:lang w:val="es-ES"/>
        </w:rPr>
      </w:pPr>
    </w:p>
    <w:p w14:paraId="23EFEBFA" w14:textId="3CFCA131" w:rsidR="0065381F" w:rsidRPr="00EE3660" w:rsidRDefault="002A0C2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En su disertación indicó que recibe ayuda económica de su hija </w:t>
      </w:r>
      <w:r w:rsidR="00923B26" w:rsidRPr="00EE3660">
        <w:rPr>
          <w:rFonts w:ascii="Bookman Old Style" w:hAnsi="Bookman Old Style"/>
          <w:sz w:val="24"/>
          <w:szCs w:val="24"/>
          <w:lang w:val="es-ES"/>
        </w:rPr>
        <w:t>Paula Andrea</w:t>
      </w:r>
      <w:r w:rsidRPr="00EE3660">
        <w:rPr>
          <w:rFonts w:ascii="Bookman Old Style" w:hAnsi="Bookman Old Style"/>
          <w:sz w:val="24"/>
          <w:szCs w:val="24"/>
          <w:lang w:val="es-ES"/>
        </w:rPr>
        <w:t xml:space="preserve">, pues después del deceso de su hijo </w:t>
      </w:r>
      <w:proofErr w:type="spellStart"/>
      <w:r w:rsidRPr="00EE3660">
        <w:rPr>
          <w:rFonts w:ascii="Bookman Old Style" w:hAnsi="Bookman Old Style"/>
          <w:sz w:val="24"/>
          <w:szCs w:val="24"/>
          <w:lang w:val="es-ES"/>
        </w:rPr>
        <w:t>Jhonatan</w:t>
      </w:r>
      <w:proofErr w:type="spellEnd"/>
      <w:r w:rsidRPr="00EE3660">
        <w:rPr>
          <w:rFonts w:ascii="Bookman Old Style" w:hAnsi="Bookman Old Style"/>
          <w:sz w:val="24"/>
          <w:szCs w:val="24"/>
          <w:lang w:val="es-ES"/>
        </w:rPr>
        <w:t xml:space="preserve"> en </w:t>
      </w:r>
      <w:r w:rsidR="00923B26" w:rsidRPr="00EE3660">
        <w:rPr>
          <w:rFonts w:ascii="Bookman Old Style" w:hAnsi="Bookman Old Style"/>
          <w:sz w:val="24"/>
          <w:szCs w:val="24"/>
          <w:lang w:val="es-ES"/>
        </w:rPr>
        <w:t xml:space="preserve">diciembre del 2017, la situación </w:t>
      </w:r>
      <w:r w:rsidRPr="00EE3660">
        <w:rPr>
          <w:rFonts w:ascii="Bookman Old Style" w:hAnsi="Bookman Old Style"/>
          <w:sz w:val="24"/>
          <w:szCs w:val="24"/>
          <w:lang w:val="es-ES"/>
        </w:rPr>
        <w:t xml:space="preserve">se hizo </w:t>
      </w:r>
      <w:r w:rsidR="00923B26" w:rsidRPr="00EE3660">
        <w:rPr>
          <w:rFonts w:ascii="Bookman Old Style" w:hAnsi="Bookman Old Style"/>
          <w:sz w:val="24"/>
          <w:szCs w:val="24"/>
          <w:lang w:val="es-ES"/>
        </w:rPr>
        <w:t>difícil</w:t>
      </w:r>
      <w:r w:rsidRPr="00EE3660">
        <w:rPr>
          <w:rFonts w:ascii="Bookman Old Style" w:hAnsi="Bookman Old Style"/>
          <w:sz w:val="24"/>
          <w:szCs w:val="24"/>
          <w:lang w:val="es-ES"/>
        </w:rPr>
        <w:t xml:space="preserve"> para cumplir con las obligaciones</w:t>
      </w:r>
      <w:r w:rsidR="00D913A4" w:rsidRPr="00EE3660">
        <w:rPr>
          <w:rFonts w:ascii="Bookman Old Style" w:hAnsi="Bookman Old Style"/>
          <w:sz w:val="24"/>
          <w:szCs w:val="24"/>
          <w:lang w:val="es-ES"/>
        </w:rPr>
        <w:t xml:space="preserve">. </w:t>
      </w:r>
      <w:r w:rsidR="00232BCB" w:rsidRPr="00EE3660">
        <w:rPr>
          <w:rFonts w:ascii="Bookman Old Style" w:hAnsi="Bookman Old Style"/>
          <w:sz w:val="24"/>
          <w:szCs w:val="24"/>
          <w:lang w:val="es-ES"/>
        </w:rPr>
        <w:t>Que,</w:t>
      </w:r>
      <w:r w:rsidR="00D913A4" w:rsidRPr="00EE3660">
        <w:rPr>
          <w:rFonts w:ascii="Bookman Old Style" w:hAnsi="Bookman Old Style"/>
          <w:sz w:val="24"/>
          <w:szCs w:val="24"/>
          <w:lang w:val="es-ES"/>
        </w:rPr>
        <w:t xml:space="preserve"> e</w:t>
      </w:r>
      <w:r w:rsidR="00F95A2B" w:rsidRPr="00EE3660">
        <w:rPr>
          <w:rFonts w:ascii="Bookman Old Style" w:hAnsi="Bookman Old Style"/>
          <w:sz w:val="24"/>
          <w:szCs w:val="24"/>
          <w:lang w:val="es-ES"/>
        </w:rPr>
        <w:t>n</w:t>
      </w:r>
      <w:r w:rsidR="00D913A4" w:rsidRPr="00EE3660">
        <w:rPr>
          <w:rFonts w:ascii="Bookman Old Style" w:hAnsi="Bookman Old Style"/>
          <w:sz w:val="24"/>
          <w:szCs w:val="24"/>
          <w:lang w:val="es-ES"/>
        </w:rPr>
        <w:t xml:space="preserve"> s</w:t>
      </w:r>
      <w:r w:rsidR="00F95A2B" w:rsidRPr="00EE3660">
        <w:rPr>
          <w:rFonts w:ascii="Bookman Old Style" w:hAnsi="Bookman Old Style"/>
          <w:sz w:val="24"/>
          <w:szCs w:val="24"/>
          <w:lang w:val="es-ES"/>
        </w:rPr>
        <w:t>u</w:t>
      </w:r>
      <w:r w:rsidR="00D913A4" w:rsidRPr="00EE3660">
        <w:rPr>
          <w:rFonts w:ascii="Bookman Old Style" w:hAnsi="Bookman Old Style"/>
          <w:sz w:val="24"/>
          <w:szCs w:val="24"/>
          <w:lang w:val="es-ES"/>
        </w:rPr>
        <w:t xml:space="preserve"> casa, previo al deceso de su hijo vivía con </w:t>
      </w:r>
      <w:r w:rsidR="00923B26" w:rsidRPr="00EE3660">
        <w:rPr>
          <w:rFonts w:ascii="Bookman Old Style" w:hAnsi="Bookman Old Style"/>
          <w:sz w:val="24"/>
          <w:szCs w:val="24"/>
          <w:lang w:val="es-ES"/>
        </w:rPr>
        <w:t>Jonathan Andrés, Paula Andrea, Sandra</w:t>
      </w:r>
      <w:r w:rsidR="00D913A4" w:rsidRPr="00EE3660">
        <w:rPr>
          <w:rFonts w:ascii="Bookman Old Style" w:hAnsi="Bookman Old Style"/>
          <w:sz w:val="24"/>
          <w:szCs w:val="24"/>
          <w:lang w:val="es-ES"/>
        </w:rPr>
        <w:t xml:space="preserve"> y </w:t>
      </w:r>
      <w:r w:rsidR="00923B26" w:rsidRPr="00EE3660">
        <w:rPr>
          <w:rFonts w:ascii="Bookman Old Style" w:hAnsi="Bookman Old Style"/>
          <w:sz w:val="24"/>
          <w:szCs w:val="24"/>
          <w:lang w:val="es-ES"/>
        </w:rPr>
        <w:t>Manuela Alejandra</w:t>
      </w:r>
      <w:r w:rsidR="00F95A2B" w:rsidRPr="00EE3660">
        <w:rPr>
          <w:rFonts w:ascii="Bookman Old Style" w:hAnsi="Bookman Old Style"/>
          <w:sz w:val="24"/>
          <w:szCs w:val="24"/>
          <w:lang w:val="es-ES"/>
        </w:rPr>
        <w:t xml:space="preserve"> y, luego del deceso de aquél, solo quedaron </w:t>
      </w:r>
      <w:r w:rsidR="00923B26" w:rsidRPr="00EE3660">
        <w:rPr>
          <w:rFonts w:ascii="Bookman Old Style" w:hAnsi="Bookman Old Style"/>
          <w:sz w:val="24"/>
          <w:szCs w:val="24"/>
          <w:lang w:val="es-ES"/>
        </w:rPr>
        <w:t xml:space="preserve">Paula Andrea, Manuela y </w:t>
      </w:r>
      <w:r w:rsidR="00F95A2B" w:rsidRPr="00EE3660">
        <w:rPr>
          <w:rFonts w:ascii="Bookman Old Style" w:hAnsi="Bookman Old Style"/>
          <w:sz w:val="24"/>
          <w:szCs w:val="24"/>
          <w:lang w:val="es-ES"/>
        </w:rPr>
        <w:t xml:space="preserve">ella. Agrega </w:t>
      </w:r>
      <w:r w:rsidR="00D56162" w:rsidRPr="00EE3660">
        <w:rPr>
          <w:rFonts w:ascii="Bookman Old Style" w:hAnsi="Bookman Old Style"/>
          <w:sz w:val="24"/>
          <w:szCs w:val="24"/>
          <w:lang w:val="es-ES"/>
        </w:rPr>
        <w:t>que</w:t>
      </w:r>
      <w:r w:rsidR="00C4010C" w:rsidRPr="00EE3660">
        <w:rPr>
          <w:rFonts w:ascii="Bookman Old Style" w:hAnsi="Bookman Old Style"/>
          <w:sz w:val="24"/>
          <w:szCs w:val="24"/>
          <w:lang w:val="es-ES"/>
        </w:rPr>
        <w:t xml:space="preserve"> luego del deceso de su hijo</w:t>
      </w:r>
      <w:r w:rsidR="00D56162" w:rsidRPr="00EE3660">
        <w:rPr>
          <w:rFonts w:ascii="Bookman Old Style" w:hAnsi="Bookman Old Style"/>
          <w:sz w:val="24"/>
          <w:szCs w:val="24"/>
          <w:lang w:val="es-ES"/>
        </w:rPr>
        <w:t>,</w:t>
      </w:r>
      <w:r w:rsidR="00F95A2B" w:rsidRPr="00EE3660">
        <w:rPr>
          <w:rFonts w:ascii="Bookman Old Style" w:hAnsi="Bookman Old Style"/>
          <w:sz w:val="24"/>
          <w:szCs w:val="24"/>
          <w:lang w:val="es-ES"/>
        </w:rPr>
        <w:t xml:space="preserve"> </w:t>
      </w:r>
      <w:r w:rsidR="00C4010C" w:rsidRPr="00EE3660">
        <w:rPr>
          <w:rFonts w:ascii="Bookman Old Style" w:hAnsi="Bookman Old Style"/>
          <w:sz w:val="24"/>
          <w:szCs w:val="24"/>
          <w:lang w:val="es-ES"/>
        </w:rPr>
        <w:t xml:space="preserve">al </w:t>
      </w:r>
      <w:r w:rsidR="00F95A2B" w:rsidRPr="00EE3660">
        <w:rPr>
          <w:rFonts w:ascii="Bookman Old Style" w:hAnsi="Bookman Old Style"/>
          <w:sz w:val="24"/>
          <w:szCs w:val="24"/>
          <w:lang w:val="es-ES"/>
        </w:rPr>
        <w:t xml:space="preserve">no </w:t>
      </w:r>
      <w:r w:rsidR="00C4010C" w:rsidRPr="00EE3660">
        <w:rPr>
          <w:rFonts w:ascii="Bookman Old Style" w:hAnsi="Bookman Old Style"/>
          <w:sz w:val="24"/>
          <w:szCs w:val="24"/>
          <w:lang w:val="es-ES"/>
        </w:rPr>
        <w:t xml:space="preserve">recibir </w:t>
      </w:r>
      <w:r w:rsidR="00F95A2B" w:rsidRPr="00EE3660">
        <w:rPr>
          <w:rFonts w:ascii="Bookman Old Style" w:hAnsi="Bookman Old Style"/>
          <w:sz w:val="24"/>
          <w:szCs w:val="24"/>
          <w:lang w:val="es-ES"/>
        </w:rPr>
        <w:t>ingresos, rentas</w:t>
      </w:r>
      <w:r w:rsidR="00C4010C" w:rsidRPr="00EE3660">
        <w:rPr>
          <w:rFonts w:ascii="Bookman Old Style" w:hAnsi="Bookman Old Style"/>
          <w:sz w:val="24"/>
          <w:szCs w:val="24"/>
          <w:lang w:val="es-ES"/>
        </w:rPr>
        <w:t>,</w:t>
      </w:r>
      <w:r w:rsidR="00F95A2B" w:rsidRPr="00EE3660">
        <w:rPr>
          <w:rFonts w:ascii="Bookman Old Style" w:hAnsi="Bookman Old Style"/>
          <w:sz w:val="24"/>
          <w:szCs w:val="24"/>
          <w:lang w:val="es-ES"/>
        </w:rPr>
        <w:t xml:space="preserve"> ni conta</w:t>
      </w:r>
      <w:r w:rsidR="00C4010C" w:rsidRPr="00EE3660">
        <w:rPr>
          <w:rFonts w:ascii="Bookman Old Style" w:hAnsi="Bookman Old Style"/>
          <w:sz w:val="24"/>
          <w:szCs w:val="24"/>
          <w:lang w:val="es-ES"/>
        </w:rPr>
        <w:t>r</w:t>
      </w:r>
      <w:r w:rsidR="00F95A2B" w:rsidRPr="00EE3660">
        <w:rPr>
          <w:rFonts w:ascii="Bookman Old Style" w:hAnsi="Bookman Old Style"/>
          <w:sz w:val="24"/>
          <w:szCs w:val="24"/>
          <w:lang w:val="es-ES"/>
        </w:rPr>
        <w:t xml:space="preserve"> con trabajo, estaba </w:t>
      </w:r>
      <w:r w:rsidR="00C4010C" w:rsidRPr="00EE3660">
        <w:rPr>
          <w:rFonts w:ascii="Bookman Old Style" w:hAnsi="Bookman Old Style"/>
          <w:sz w:val="24"/>
          <w:szCs w:val="24"/>
          <w:lang w:val="es-ES"/>
        </w:rPr>
        <w:t xml:space="preserve">recibiendo </w:t>
      </w:r>
      <w:r w:rsidR="00F95A2B" w:rsidRPr="00EE3660">
        <w:rPr>
          <w:rFonts w:ascii="Bookman Old Style" w:hAnsi="Bookman Old Style"/>
          <w:sz w:val="24"/>
          <w:szCs w:val="24"/>
          <w:lang w:val="es-ES"/>
        </w:rPr>
        <w:t xml:space="preserve">colaboración de su hija </w:t>
      </w:r>
      <w:r w:rsidR="00C4010C" w:rsidRPr="00EE3660">
        <w:rPr>
          <w:rFonts w:ascii="Bookman Old Style" w:hAnsi="Bookman Old Style"/>
          <w:sz w:val="24"/>
          <w:szCs w:val="24"/>
          <w:lang w:val="es-ES"/>
        </w:rPr>
        <w:t>Paula Andrea</w:t>
      </w:r>
      <w:r w:rsidR="00F95A2B" w:rsidRPr="00EE3660">
        <w:rPr>
          <w:rFonts w:ascii="Bookman Old Style" w:hAnsi="Bookman Old Style"/>
          <w:sz w:val="24"/>
          <w:szCs w:val="24"/>
          <w:lang w:val="es-ES"/>
        </w:rPr>
        <w:t xml:space="preserve">, además de </w:t>
      </w:r>
      <w:r w:rsidR="00C4010C" w:rsidRPr="00EE3660">
        <w:rPr>
          <w:rFonts w:ascii="Bookman Old Style" w:hAnsi="Bookman Old Style"/>
          <w:sz w:val="24"/>
          <w:szCs w:val="24"/>
          <w:lang w:val="es-ES"/>
        </w:rPr>
        <w:t xml:space="preserve">que acudía a </w:t>
      </w:r>
      <w:r w:rsidR="00F95A2B" w:rsidRPr="00EE3660">
        <w:rPr>
          <w:rFonts w:ascii="Bookman Old Style" w:hAnsi="Bookman Old Style"/>
          <w:sz w:val="24"/>
          <w:szCs w:val="24"/>
          <w:lang w:val="es-ES"/>
        </w:rPr>
        <w:t>personas allegadas.</w:t>
      </w:r>
      <w:r w:rsidR="0065381F" w:rsidRPr="00EE3660">
        <w:rPr>
          <w:rFonts w:ascii="Bookman Old Style" w:hAnsi="Bookman Old Style"/>
          <w:sz w:val="24"/>
          <w:szCs w:val="24"/>
          <w:lang w:val="es-ES"/>
        </w:rPr>
        <w:t xml:space="preserve"> Indica que, para ayudarse en vida de su hijo y con mayor razón después del fallecimiento, </w:t>
      </w:r>
      <w:r w:rsidR="00232BCB" w:rsidRPr="00EE3660">
        <w:rPr>
          <w:rFonts w:ascii="Bookman Old Style" w:hAnsi="Bookman Old Style"/>
          <w:sz w:val="24"/>
          <w:szCs w:val="24"/>
          <w:lang w:val="es-ES"/>
        </w:rPr>
        <w:t>subarrendaba</w:t>
      </w:r>
      <w:r w:rsidR="0065381F" w:rsidRPr="00EE3660">
        <w:rPr>
          <w:rFonts w:ascii="Bookman Old Style" w:hAnsi="Bookman Old Style"/>
          <w:sz w:val="24"/>
          <w:szCs w:val="24"/>
          <w:lang w:val="es-ES"/>
        </w:rPr>
        <w:t xml:space="preserve"> una habitación, vendiéndole la comida y suministrando el arreglo de la ropa al arrendatario. Comenta que para la época en que falleció </w:t>
      </w:r>
      <w:r w:rsidR="0065381F" w:rsidRPr="00EE3660">
        <w:rPr>
          <w:rFonts w:ascii="Bookman Old Style" w:hAnsi="Bookman Old Style"/>
          <w:sz w:val="24"/>
          <w:szCs w:val="24"/>
          <w:lang w:val="es-ES"/>
        </w:rPr>
        <w:lastRenderedPageBreak/>
        <w:t>su hijo, Manuela estaba en bachillerato, Paula Andrea estaba en la universidad y su hijo Mauricio ya vivía aparte porque tiene su hogar.</w:t>
      </w:r>
    </w:p>
    <w:p w14:paraId="5C020D65" w14:textId="164A4DD2"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18F78D27" w14:textId="276F6B4A" w:rsidR="00923B26" w:rsidRPr="00EE3660" w:rsidRDefault="00F95A2B"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Refiere que su hijo cuando se fue para </w:t>
      </w:r>
      <w:r w:rsidR="00D5749A" w:rsidRPr="00EE3660">
        <w:rPr>
          <w:rFonts w:ascii="Bookman Old Style" w:hAnsi="Bookman Old Style"/>
          <w:sz w:val="24"/>
          <w:szCs w:val="24"/>
          <w:lang w:val="es-ES"/>
        </w:rPr>
        <w:t>Chile</w:t>
      </w:r>
      <w:r w:rsidRPr="00EE3660">
        <w:rPr>
          <w:rFonts w:ascii="Bookman Old Style" w:hAnsi="Bookman Old Style"/>
          <w:sz w:val="24"/>
          <w:szCs w:val="24"/>
          <w:lang w:val="es-ES"/>
        </w:rPr>
        <w:t xml:space="preserve"> estuvo solo por espacio de nueve meses allí</w:t>
      </w:r>
      <w:r w:rsidR="00D5749A" w:rsidRPr="00EE3660">
        <w:rPr>
          <w:rFonts w:ascii="Bookman Old Style" w:hAnsi="Bookman Old Style"/>
          <w:sz w:val="24"/>
          <w:szCs w:val="24"/>
          <w:lang w:val="es-ES"/>
        </w:rPr>
        <w:t xml:space="preserve">. </w:t>
      </w:r>
      <w:r w:rsidR="00C511D2" w:rsidRPr="00EE3660">
        <w:rPr>
          <w:rFonts w:ascii="Bookman Old Style" w:hAnsi="Bookman Old Style"/>
          <w:sz w:val="24"/>
          <w:szCs w:val="24"/>
          <w:lang w:val="es-ES"/>
        </w:rPr>
        <w:t xml:space="preserve">Acepta que conoció </w:t>
      </w:r>
      <w:r w:rsidR="00923B26" w:rsidRPr="00EE3660">
        <w:rPr>
          <w:rFonts w:ascii="Bookman Old Style" w:hAnsi="Bookman Old Style"/>
          <w:sz w:val="24"/>
          <w:szCs w:val="24"/>
          <w:lang w:val="es-ES"/>
        </w:rPr>
        <w:t>a Sandra Milena Suárez</w:t>
      </w:r>
      <w:r w:rsidR="00C511D2" w:rsidRPr="00EE3660">
        <w:rPr>
          <w:rFonts w:ascii="Bookman Old Style" w:hAnsi="Bookman Old Style"/>
          <w:sz w:val="24"/>
          <w:szCs w:val="24"/>
          <w:lang w:val="es-ES"/>
        </w:rPr>
        <w:t xml:space="preserve"> porque </w:t>
      </w:r>
      <w:r w:rsidR="00923B26" w:rsidRPr="00EE3660">
        <w:rPr>
          <w:rFonts w:ascii="Bookman Old Style" w:hAnsi="Bookman Old Style"/>
          <w:sz w:val="24"/>
          <w:szCs w:val="24"/>
          <w:lang w:val="es-ES"/>
        </w:rPr>
        <w:t xml:space="preserve">fue la señora de </w:t>
      </w:r>
      <w:r w:rsidR="00C511D2" w:rsidRPr="00EE3660">
        <w:rPr>
          <w:rFonts w:ascii="Bookman Old Style" w:hAnsi="Bookman Old Style"/>
          <w:sz w:val="24"/>
          <w:szCs w:val="24"/>
          <w:lang w:val="es-ES"/>
        </w:rPr>
        <w:t xml:space="preserve">su </w:t>
      </w:r>
      <w:r w:rsidR="00923B26" w:rsidRPr="00EE3660">
        <w:rPr>
          <w:rFonts w:ascii="Bookman Old Style" w:hAnsi="Bookman Old Style"/>
          <w:sz w:val="24"/>
          <w:szCs w:val="24"/>
          <w:lang w:val="es-ES"/>
        </w:rPr>
        <w:t>hijo Jonathan Andrés</w:t>
      </w:r>
      <w:r w:rsidR="00C511D2" w:rsidRPr="00EE3660">
        <w:rPr>
          <w:rFonts w:ascii="Bookman Old Style" w:hAnsi="Bookman Old Style"/>
          <w:sz w:val="24"/>
          <w:szCs w:val="24"/>
          <w:lang w:val="es-ES"/>
        </w:rPr>
        <w:t xml:space="preserve"> desde hacía </w:t>
      </w:r>
      <w:r w:rsidR="00923B26" w:rsidRPr="00EE3660">
        <w:rPr>
          <w:rFonts w:ascii="Bookman Old Style" w:hAnsi="Bookman Old Style"/>
          <w:sz w:val="24"/>
          <w:szCs w:val="24"/>
          <w:lang w:val="es-ES"/>
        </w:rPr>
        <w:t>bastantes años</w:t>
      </w:r>
      <w:r w:rsidR="00C511D2" w:rsidRPr="00EE3660">
        <w:rPr>
          <w:rFonts w:ascii="Bookman Old Style" w:hAnsi="Bookman Old Style"/>
          <w:sz w:val="24"/>
          <w:szCs w:val="24"/>
          <w:lang w:val="es-ES"/>
        </w:rPr>
        <w:t xml:space="preserve">, sin recordar desde cuándo, indicando que lo único que recordaba era que fue cuando su hijo </w:t>
      </w:r>
      <w:r w:rsidR="00923B26" w:rsidRPr="00EE3660">
        <w:rPr>
          <w:rFonts w:ascii="Bookman Old Style" w:hAnsi="Bookman Old Style"/>
          <w:sz w:val="24"/>
          <w:szCs w:val="24"/>
          <w:lang w:val="es-ES"/>
        </w:rPr>
        <w:t>pidió la baja en el ejército</w:t>
      </w:r>
      <w:r w:rsidR="00C511D2" w:rsidRPr="00EE3660">
        <w:rPr>
          <w:rFonts w:ascii="Bookman Old Style" w:hAnsi="Bookman Old Style"/>
          <w:sz w:val="24"/>
          <w:szCs w:val="24"/>
          <w:lang w:val="es-ES"/>
        </w:rPr>
        <w:t xml:space="preserve">, momento en que ya llevaba </w:t>
      </w:r>
      <w:r w:rsidR="00923B26" w:rsidRPr="00EE3660">
        <w:rPr>
          <w:rFonts w:ascii="Bookman Old Style" w:hAnsi="Bookman Old Style"/>
          <w:sz w:val="24"/>
          <w:szCs w:val="24"/>
          <w:lang w:val="es-ES"/>
        </w:rPr>
        <w:t xml:space="preserve">rato </w:t>
      </w:r>
      <w:r w:rsidR="00C511D2" w:rsidRPr="00EE3660">
        <w:rPr>
          <w:rFonts w:ascii="Bookman Old Style" w:hAnsi="Bookman Old Style"/>
          <w:sz w:val="24"/>
          <w:szCs w:val="24"/>
          <w:lang w:val="es-ES"/>
        </w:rPr>
        <w:t xml:space="preserve">de conocerse </w:t>
      </w:r>
      <w:r w:rsidR="00923B26" w:rsidRPr="00EE3660">
        <w:rPr>
          <w:rFonts w:ascii="Bookman Old Style" w:hAnsi="Bookman Old Style"/>
          <w:sz w:val="24"/>
          <w:szCs w:val="24"/>
          <w:lang w:val="es-ES"/>
        </w:rPr>
        <w:t>con Sandra Milena.</w:t>
      </w:r>
      <w:r w:rsidR="00C511D2" w:rsidRPr="00EE3660">
        <w:rPr>
          <w:rFonts w:ascii="Bookman Old Style" w:hAnsi="Bookman Old Style"/>
          <w:sz w:val="24"/>
          <w:szCs w:val="24"/>
          <w:lang w:val="es-ES"/>
        </w:rPr>
        <w:t xml:space="preserve"> Reconoce que con Sandra Milena su hijo convivió en Manizales en la casa con ella (Sra. Amparo); que al viajar su hijo a Chile aquella se quedó en su casa y a los pocos meses viaj</w:t>
      </w:r>
      <w:r w:rsidR="00C4010C" w:rsidRPr="00EE3660">
        <w:rPr>
          <w:rFonts w:ascii="Bookman Old Style" w:hAnsi="Bookman Old Style"/>
          <w:sz w:val="24"/>
          <w:szCs w:val="24"/>
          <w:lang w:val="es-ES"/>
        </w:rPr>
        <w:t>ó</w:t>
      </w:r>
      <w:r w:rsidR="00C511D2" w:rsidRPr="00EE3660">
        <w:rPr>
          <w:rFonts w:ascii="Bookman Old Style" w:hAnsi="Bookman Old Style"/>
          <w:sz w:val="24"/>
          <w:szCs w:val="24"/>
          <w:lang w:val="es-ES"/>
        </w:rPr>
        <w:t xml:space="preserve"> a Chile </w:t>
      </w:r>
      <w:r w:rsidR="00C4010C" w:rsidRPr="00EE3660">
        <w:rPr>
          <w:rFonts w:ascii="Bookman Old Style" w:hAnsi="Bookman Old Style"/>
          <w:sz w:val="24"/>
          <w:szCs w:val="24"/>
          <w:lang w:val="es-ES"/>
        </w:rPr>
        <w:t xml:space="preserve">a reunirse con </w:t>
      </w:r>
      <w:r w:rsidR="00C511D2" w:rsidRPr="00EE3660">
        <w:rPr>
          <w:rFonts w:ascii="Bookman Old Style" w:hAnsi="Bookman Old Style"/>
          <w:sz w:val="24"/>
          <w:szCs w:val="24"/>
          <w:lang w:val="es-ES"/>
        </w:rPr>
        <w:t xml:space="preserve">su hijo, confesando saber que aquellos convivieron en Chile porque su hijo se lo contaba; que el deceso de </w:t>
      </w:r>
      <w:proofErr w:type="spellStart"/>
      <w:r w:rsidR="00C511D2" w:rsidRPr="00EE3660">
        <w:rPr>
          <w:rFonts w:ascii="Bookman Old Style" w:hAnsi="Bookman Old Style"/>
          <w:sz w:val="24"/>
          <w:szCs w:val="24"/>
          <w:lang w:val="es-ES"/>
        </w:rPr>
        <w:t>Jhonatan</w:t>
      </w:r>
      <w:proofErr w:type="spellEnd"/>
      <w:r w:rsidR="00C511D2" w:rsidRPr="00EE3660">
        <w:rPr>
          <w:rFonts w:ascii="Bookman Old Style" w:hAnsi="Bookman Old Style"/>
          <w:sz w:val="24"/>
          <w:szCs w:val="24"/>
          <w:lang w:val="es-ES"/>
        </w:rPr>
        <w:t xml:space="preserve"> fue en un accidente de tránsito, luego de salir de trabajar. Al ser preguntada si </w:t>
      </w:r>
      <w:proofErr w:type="spellStart"/>
      <w:r w:rsidR="00C511D2" w:rsidRPr="00EE3660">
        <w:rPr>
          <w:rFonts w:ascii="Bookman Old Style" w:hAnsi="Bookman Old Style"/>
          <w:sz w:val="24"/>
          <w:szCs w:val="24"/>
          <w:lang w:val="es-ES"/>
        </w:rPr>
        <w:t>Jhonatan</w:t>
      </w:r>
      <w:proofErr w:type="spellEnd"/>
      <w:r w:rsidR="00C511D2" w:rsidRPr="00EE3660">
        <w:rPr>
          <w:rFonts w:ascii="Bookman Old Style" w:hAnsi="Bookman Old Style"/>
          <w:sz w:val="24"/>
          <w:szCs w:val="24"/>
          <w:lang w:val="es-ES"/>
        </w:rPr>
        <w:t xml:space="preserve"> y Sandra tenían un proyecto de vida juntos dijo que sí, refiriendo que </w:t>
      </w:r>
      <w:r w:rsidR="00923B26" w:rsidRPr="00EE3660">
        <w:rPr>
          <w:rFonts w:ascii="Bookman Old Style" w:hAnsi="Bookman Old Style"/>
          <w:sz w:val="24"/>
          <w:szCs w:val="24"/>
          <w:lang w:val="es-ES"/>
        </w:rPr>
        <w:t>cuando él fue a viajar</w:t>
      </w:r>
      <w:r w:rsidR="00C511D2" w:rsidRPr="00EE3660">
        <w:rPr>
          <w:rFonts w:ascii="Bookman Old Style" w:hAnsi="Bookman Old Style"/>
          <w:sz w:val="24"/>
          <w:szCs w:val="24"/>
          <w:lang w:val="es-ES"/>
        </w:rPr>
        <w:t xml:space="preserve"> a Chile</w:t>
      </w:r>
      <w:r w:rsidR="00923B26" w:rsidRPr="00EE3660">
        <w:rPr>
          <w:rFonts w:ascii="Bookman Old Style" w:hAnsi="Bookman Old Style"/>
          <w:sz w:val="24"/>
          <w:szCs w:val="24"/>
          <w:lang w:val="es-ES"/>
        </w:rPr>
        <w:t xml:space="preserve">, lo </w:t>
      </w:r>
      <w:r w:rsidR="00C511D2" w:rsidRPr="00EE3660">
        <w:rPr>
          <w:rFonts w:ascii="Bookman Old Style" w:hAnsi="Bookman Old Style"/>
          <w:sz w:val="24"/>
          <w:szCs w:val="24"/>
          <w:lang w:val="es-ES"/>
        </w:rPr>
        <w:t xml:space="preserve">había escuchado hablar </w:t>
      </w:r>
      <w:r w:rsidR="00923B26" w:rsidRPr="00EE3660">
        <w:rPr>
          <w:rFonts w:ascii="Bookman Old Style" w:hAnsi="Bookman Old Style"/>
          <w:sz w:val="24"/>
          <w:szCs w:val="24"/>
          <w:lang w:val="es-ES"/>
        </w:rPr>
        <w:t xml:space="preserve">con la persona que lo convidó </w:t>
      </w:r>
      <w:r w:rsidR="00C511D2" w:rsidRPr="00EE3660">
        <w:rPr>
          <w:rFonts w:ascii="Bookman Old Style" w:hAnsi="Bookman Old Style"/>
          <w:sz w:val="24"/>
          <w:szCs w:val="24"/>
          <w:lang w:val="es-ES"/>
        </w:rPr>
        <w:t xml:space="preserve">a quien le preguntaba </w:t>
      </w:r>
      <w:r w:rsidR="00923B26" w:rsidRPr="00EE3660">
        <w:rPr>
          <w:rFonts w:ascii="Bookman Old Style" w:hAnsi="Bookman Old Style"/>
          <w:sz w:val="24"/>
          <w:szCs w:val="24"/>
          <w:lang w:val="es-ES"/>
        </w:rPr>
        <w:t xml:space="preserve">si era posible llevársela para que ella tuviera un mejor futuro y </w:t>
      </w:r>
      <w:r w:rsidR="00C511D2" w:rsidRPr="00EE3660">
        <w:rPr>
          <w:rFonts w:ascii="Bookman Old Style" w:hAnsi="Bookman Old Style"/>
          <w:sz w:val="24"/>
          <w:szCs w:val="24"/>
          <w:lang w:val="es-ES"/>
        </w:rPr>
        <w:t xml:space="preserve">también </w:t>
      </w:r>
      <w:r w:rsidR="00923B26" w:rsidRPr="00EE3660">
        <w:rPr>
          <w:rFonts w:ascii="Bookman Old Style" w:hAnsi="Bookman Old Style"/>
          <w:sz w:val="24"/>
          <w:szCs w:val="24"/>
          <w:lang w:val="es-ES"/>
        </w:rPr>
        <w:t xml:space="preserve">ayudar a su señora madre. </w:t>
      </w:r>
    </w:p>
    <w:p w14:paraId="05A59D3B" w14:textId="77777777" w:rsidR="00C511D2" w:rsidRPr="00EE3660" w:rsidRDefault="00C511D2" w:rsidP="00EE3660">
      <w:pPr>
        <w:tabs>
          <w:tab w:val="left" w:pos="1985"/>
        </w:tabs>
        <w:spacing w:line="276" w:lineRule="auto"/>
        <w:ind w:firstLine="0"/>
        <w:rPr>
          <w:rFonts w:ascii="Bookman Old Style" w:hAnsi="Bookman Old Style"/>
          <w:sz w:val="24"/>
          <w:szCs w:val="24"/>
          <w:lang w:val="es-ES"/>
        </w:rPr>
      </w:pPr>
    </w:p>
    <w:p w14:paraId="74975D38" w14:textId="77777777" w:rsidR="00AE4EF7" w:rsidRPr="00EE3660" w:rsidRDefault="00AE4EF7" w:rsidP="00EE3660">
      <w:pPr>
        <w:tabs>
          <w:tab w:val="left" w:pos="1985"/>
        </w:tabs>
        <w:spacing w:line="276" w:lineRule="auto"/>
        <w:ind w:firstLine="0"/>
        <w:rPr>
          <w:rFonts w:ascii="Bookman Old Style" w:hAnsi="Bookman Old Style"/>
          <w:sz w:val="24"/>
          <w:szCs w:val="24"/>
          <w:lang w:val="es-ES"/>
        </w:rPr>
      </w:pPr>
      <w:r w:rsidRPr="00EE3660">
        <w:rPr>
          <w:rFonts w:ascii="Bookman Old Style" w:hAnsi="Bookman Old Style"/>
          <w:b/>
          <w:bCs/>
          <w:sz w:val="24"/>
          <w:szCs w:val="24"/>
          <w:lang w:val="es-ES"/>
        </w:rPr>
        <w:t>Testigo:</w:t>
      </w:r>
      <w:r w:rsidRPr="00EE3660">
        <w:rPr>
          <w:rFonts w:ascii="Bookman Old Style" w:hAnsi="Bookman Old Style"/>
          <w:sz w:val="24"/>
          <w:szCs w:val="24"/>
          <w:lang w:val="es-ES"/>
        </w:rPr>
        <w:t xml:space="preserve"> </w:t>
      </w:r>
      <w:r w:rsidRPr="00EE3660">
        <w:rPr>
          <w:rFonts w:ascii="Bookman Old Style" w:hAnsi="Bookman Old Style"/>
          <w:sz w:val="24"/>
          <w:szCs w:val="24"/>
          <w:u w:val="single"/>
          <w:lang w:val="es-ES"/>
        </w:rPr>
        <w:t>José Daniel Salazar Gómez</w:t>
      </w:r>
    </w:p>
    <w:p w14:paraId="120B9FE1" w14:textId="20139843" w:rsidR="00923B26" w:rsidRPr="00EE3660" w:rsidRDefault="00AE4EF7"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Nacido el </w:t>
      </w:r>
      <w:r w:rsidR="00923B26" w:rsidRPr="00EE3660">
        <w:rPr>
          <w:rFonts w:ascii="Bookman Old Style" w:hAnsi="Bookman Old Style"/>
          <w:sz w:val="24"/>
          <w:szCs w:val="24"/>
          <w:lang w:val="es-ES"/>
        </w:rPr>
        <w:t>18 de enero de 1977,</w:t>
      </w:r>
      <w:r w:rsidRPr="00EE3660">
        <w:rPr>
          <w:rFonts w:ascii="Bookman Old Style" w:hAnsi="Bookman Old Style"/>
          <w:sz w:val="24"/>
          <w:szCs w:val="24"/>
          <w:lang w:val="es-ES"/>
        </w:rPr>
        <w:t xml:space="preserve"> residente en </w:t>
      </w:r>
      <w:r w:rsidR="00923B26" w:rsidRPr="00EE3660">
        <w:rPr>
          <w:rFonts w:ascii="Bookman Old Style" w:hAnsi="Bookman Old Style"/>
          <w:sz w:val="24"/>
          <w:szCs w:val="24"/>
          <w:lang w:val="es-ES"/>
        </w:rPr>
        <w:t xml:space="preserve">Manizales. </w:t>
      </w:r>
      <w:r w:rsidRPr="00EE3660">
        <w:rPr>
          <w:rFonts w:ascii="Bookman Old Style" w:hAnsi="Bookman Old Style"/>
          <w:sz w:val="24"/>
          <w:szCs w:val="24"/>
          <w:lang w:val="es-ES"/>
        </w:rPr>
        <w:t>Contador Público y abogado.</w:t>
      </w:r>
    </w:p>
    <w:p w14:paraId="33748A8A" w14:textId="77777777" w:rsidR="00AE4EF7" w:rsidRPr="00EE3660" w:rsidRDefault="00AE4EF7" w:rsidP="00EE3660">
      <w:pPr>
        <w:tabs>
          <w:tab w:val="left" w:pos="1985"/>
        </w:tabs>
        <w:spacing w:line="276" w:lineRule="auto"/>
        <w:ind w:firstLine="0"/>
        <w:rPr>
          <w:rFonts w:ascii="Bookman Old Style" w:hAnsi="Bookman Old Style"/>
          <w:sz w:val="24"/>
          <w:szCs w:val="24"/>
          <w:lang w:val="es-ES"/>
        </w:rPr>
      </w:pPr>
    </w:p>
    <w:p w14:paraId="29C6C53B" w14:textId="23FB08F8" w:rsidR="00923B26" w:rsidRPr="00EE3660" w:rsidRDefault="000D40B3"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Relata que </w:t>
      </w:r>
      <w:r w:rsidR="00923B26" w:rsidRPr="00EE3660">
        <w:rPr>
          <w:rFonts w:ascii="Bookman Old Style" w:hAnsi="Bookman Old Style"/>
          <w:sz w:val="24"/>
          <w:szCs w:val="24"/>
          <w:lang w:val="es-ES"/>
        </w:rPr>
        <w:t xml:space="preserve">Jonathan vivía en una vivienda que </w:t>
      </w:r>
      <w:r w:rsidRPr="00EE3660">
        <w:rPr>
          <w:rFonts w:ascii="Bookman Old Style" w:hAnsi="Bookman Old Style"/>
          <w:sz w:val="24"/>
          <w:szCs w:val="24"/>
          <w:lang w:val="es-ES"/>
        </w:rPr>
        <w:t xml:space="preserve">él </w:t>
      </w:r>
      <w:r w:rsidR="00923B26" w:rsidRPr="00EE3660">
        <w:rPr>
          <w:rFonts w:ascii="Bookman Old Style" w:hAnsi="Bookman Old Style"/>
          <w:sz w:val="24"/>
          <w:szCs w:val="24"/>
          <w:lang w:val="es-ES"/>
        </w:rPr>
        <w:t>administr</w:t>
      </w:r>
      <w:r w:rsidRPr="00EE3660">
        <w:rPr>
          <w:rFonts w:ascii="Bookman Old Style" w:hAnsi="Bookman Old Style"/>
          <w:sz w:val="24"/>
          <w:szCs w:val="24"/>
          <w:lang w:val="es-ES"/>
        </w:rPr>
        <w:t xml:space="preserve">a </w:t>
      </w:r>
      <w:r w:rsidR="00923B26" w:rsidRPr="00EE3660">
        <w:rPr>
          <w:rFonts w:ascii="Bookman Old Style" w:hAnsi="Bookman Old Style"/>
          <w:sz w:val="24"/>
          <w:szCs w:val="24"/>
          <w:lang w:val="es-ES"/>
        </w:rPr>
        <w:t>desde el 1 de septiembre de 2015</w:t>
      </w:r>
      <w:r w:rsidRPr="00EE3660">
        <w:rPr>
          <w:rFonts w:ascii="Bookman Old Style" w:hAnsi="Bookman Old Style"/>
          <w:sz w:val="24"/>
          <w:szCs w:val="24"/>
          <w:lang w:val="es-ES"/>
        </w:rPr>
        <w:t>; que el causante era quien pagaba el arriendo</w:t>
      </w:r>
      <w:r w:rsidR="00923B26" w:rsidRPr="00EE3660">
        <w:rPr>
          <w:rFonts w:ascii="Bookman Old Style" w:hAnsi="Bookman Old Style"/>
          <w:sz w:val="24"/>
          <w:szCs w:val="24"/>
          <w:lang w:val="es-ES"/>
        </w:rPr>
        <w:t xml:space="preserve"> y servicios públicos</w:t>
      </w:r>
      <w:r w:rsidRPr="00EE3660">
        <w:rPr>
          <w:rFonts w:ascii="Bookman Old Style" w:hAnsi="Bookman Old Style"/>
          <w:sz w:val="24"/>
          <w:szCs w:val="24"/>
          <w:lang w:val="es-ES"/>
        </w:rPr>
        <w:t xml:space="preserve">, trabajando el causante en una empresa de transporte de valores y </w:t>
      </w:r>
      <w:r w:rsidR="00D56162" w:rsidRPr="00EE3660">
        <w:rPr>
          <w:rFonts w:ascii="Bookman Old Style" w:hAnsi="Bookman Old Style"/>
          <w:sz w:val="24"/>
          <w:szCs w:val="24"/>
          <w:lang w:val="es-ES"/>
        </w:rPr>
        <w:t>tenía</w:t>
      </w:r>
      <w:r w:rsidRPr="00EE3660">
        <w:rPr>
          <w:rFonts w:ascii="Bookman Old Style" w:hAnsi="Bookman Old Style"/>
          <w:sz w:val="24"/>
          <w:szCs w:val="24"/>
          <w:lang w:val="es-ES"/>
        </w:rPr>
        <w:t xml:space="preserve"> otros ingresos</w:t>
      </w:r>
      <w:r w:rsidR="00923B26" w:rsidRPr="00EE3660">
        <w:rPr>
          <w:rFonts w:ascii="Bookman Old Style" w:hAnsi="Bookman Old Style"/>
          <w:sz w:val="24"/>
          <w:szCs w:val="24"/>
          <w:lang w:val="es-ES"/>
        </w:rPr>
        <w:t xml:space="preserve">. </w:t>
      </w:r>
      <w:r w:rsidR="00232BCB" w:rsidRPr="00EE3660">
        <w:rPr>
          <w:rFonts w:ascii="Bookman Old Style" w:hAnsi="Bookman Old Style"/>
          <w:sz w:val="24"/>
          <w:szCs w:val="24"/>
          <w:lang w:val="es-ES"/>
        </w:rPr>
        <w:t>Que,</w:t>
      </w:r>
      <w:r w:rsidRPr="00EE3660">
        <w:rPr>
          <w:rFonts w:ascii="Bookman Old Style" w:hAnsi="Bookman Old Style"/>
          <w:sz w:val="24"/>
          <w:szCs w:val="24"/>
          <w:lang w:val="es-ES"/>
        </w:rPr>
        <w:t xml:space="preserve"> a </w:t>
      </w:r>
      <w:r w:rsidR="00923B26" w:rsidRPr="00EE3660">
        <w:rPr>
          <w:rFonts w:ascii="Bookman Old Style" w:hAnsi="Bookman Old Style"/>
          <w:sz w:val="24"/>
          <w:szCs w:val="24"/>
          <w:lang w:val="es-ES"/>
        </w:rPr>
        <w:t xml:space="preserve">Sandra, varias veces la </w:t>
      </w:r>
      <w:r w:rsidRPr="00EE3660">
        <w:rPr>
          <w:rFonts w:ascii="Bookman Old Style" w:hAnsi="Bookman Old Style"/>
          <w:sz w:val="24"/>
          <w:szCs w:val="24"/>
          <w:lang w:val="es-ES"/>
        </w:rPr>
        <w:t xml:space="preserve">vio </w:t>
      </w:r>
      <w:r w:rsidR="00923B26" w:rsidRPr="00EE3660">
        <w:rPr>
          <w:rFonts w:ascii="Bookman Old Style" w:hAnsi="Bookman Old Style"/>
          <w:sz w:val="24"/>
          <w:szCs w:val="24"/>
          <w:lang w:val="es-ES"/>
        </w:rPr>
        <w:t xml:space="preserve">en </w:t>
      </w:r>
      <w:r w:rsidRPr="00EE3660">
        <w:rPr>
          <w:rFonts w:ascii="Bookman Old Style" w:hAnsi="Bookman Old Style"/>
          <w:sz w:val="24"/>
          <w:szCs w:val="24"/>
          <w:lang w:val="es-ES"/>
        </w:rPr>
        <w:t xml:space="preserve">esa </w:t>
      </w:r>
      <w:r w:rsidR="00923B26" w:rsidRPr="00EE3660">
        <w:rPr>
          <w:rFonts w:ascii="Bookman Old Style" w:hAnsi="Bookman Old Style"/>
          <w:sz w:val="24"/>
          <w:szCs w:val="24"/>
          <w:lang w:val="es-ES"/>
        </w:rPr>
        <w:t xml:space="preserve">vivienda cuando </w:t>
      </w:r>
      <w:r w:rsidRPr="00EE3660">
        <w:rPr>
          <w:rFonts w:ascii="Bookman Old Style" w:hAnsi="Bookman Old Style"/>
          <w:sz w:val="24"/>
          <w:szCs w:val="24"/>
          <w:lang w:val="es-ES"/>
        </w:rPr>
        <w:t xml:space="preserve">iba a cobrar </w:t>
      </w:r>
      <w:r w:rsidR="00923B26" w:rsidRPr="00EE3660">
        <w:rPr>
          <w:rFonts w:ascii="Bookman Old Style" w:hAnsi="Bookman Old Style"/>
          <w:sz w:val="24"/>
          <w:szCs w:val="24"/>
          <w:lang w:val="es-ES"/>
        </w:rPr>
        <w:t>el canon</w:t>
      </w:r>
      <w:r w:rsidR="00934FB2" w:rsidRPr="00EE3660">
        <w:rPr>
          <w:rFonts w:ascii="Bookman Old Style" w:hAnsi="Bookman Old Style"/>
          <w:sz w:val="24"/>
          <w:szCs w:val="24"/>
          <w:lang w:val="es-ES"/>
        </w:rPr>
        <w:t xml:space="preserve"> y </w:t>
      </w:r>
      <w:r w:rsidR="0029125C" w:rsidRPr="00EE3660">
        <w:rPr>
          <w:rFonts w:ascii="Bookman Old Style" w:hAnsi="Bookman Old Style"/>
          <w:sz w:val="24"/>
          <w:szCs w:val="24"/>
          <w:lang w:val="es-ES"/>
        </w:rPr>
        <w:t>que desde se fueron a vivir a dicha casa en 2015, cuando suscribieron el contrato, los vio juntos.</w:t>
      </w:r>
    </w:p>
    <w:p w14:paraId="498939BB"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1D661C4D" w14:textId="63FAA2DB" w:rsidR="00923B26" w:rsidRPr="00EE3660" w:rsidRDefault="00F63A7E"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Indica conocer que </w:t>
      </w:r>
      <w:r w:rsidR="00116A71" w:rsidRPr="00EE3660">
        <w:rPr>
          <w:rFonts w:ascii="Bookman Old Style" w:hAnsi="Bookman Old Style"/>
          <w:sz w:val="24"/>
          <w:szCs w:val="24"/>
          <w:lang w:val="es-ES"/>
        </w:rPr>
        <w:t>Jonathan</w:t>
      </w:r>
      <w:r w:rsidRPr="00EE3660">
        <w:rPr>
          <w:rFonts w:ascii="Bookman Old Style" w:hAnsi="Bookman Old Style"/>
          <w:sz w:val="24"/>
          <w:szCs w:val="24"/>
          <w:lang w:val="es-ES"/>
        </w:rPr>
        <w:t xml:space="preserve"> falleció en Chile, país donde estuvo trabajando, pues se fue para allá en búsqueda de mejores ingresos sin conocer mayores detalles porque la relación fue para el cobro del arriendo, por lo que hablaron pocas veces. Afirma que el causante primero se fue solo para Chile y luego la señora Sandra, indicando conocer que eran pareja, pues así la presentó el causante.</w:t>
      </w:r>
    </w:p>
    <w:p w14:paraId="75CC1423" w14:textId="77777777" w:rsidR="00F63A7E" w:rsidRPr="00EE3660" w:rsidRDefault="00F63A7E" w:rsidP="00EE3660">
      <w:pPr>
        <w:tabs>
          <w:tab w:val="left" w:pos="1985"/>
        </w:tabs>
        <w:spacing w:line="276" w:lineRule="auto"/>
        <w:ind w:firstLine="0"/>
        <w:jc w:val="both"/>
        <w:rPr>
          <w:rFonts w:ascii="Bookman Old Style" w:hAnsi="Bookman Old Style"/>
          <w:sz w:val="24"/>
          <w:szCs w:val="24"/>
          <w:lang w:val="es-ES"/>
        </w:rPr>
      </w:pPr>
    </w:p>
    <w:p w14:paraId="1760924E" w14:textId="11573514" w:rsidR="00923B26" w:rsidRPr="00EE3660" w:rsidRDefault="00F63A7E"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Refiera que después de fallecer </w:t>
      </w:r>
      <w:proofErr w:type="spellStart"/>
      <w:r w:rsidRPr="00EE3660">
        <w:rPr>
          <w:rFonts w:ascii="Bookman Old Style" w:hAnsi="Bookman Old Style"/>
          <w:sz w:val="24"/>
          <w:szCs w:val="24"/>
          <w:lang w:val="es-ES"/>
        </w:rPr>
        <w:t>Jhonatan</w:t>
      </w:r>
      <w:proofErr w:type="spellEnd"/>
      <w:r w:rsidRPr="00EE3660">
        <w:rPr>
          <w:rFonts w:ascii="Bookman Old Style" w:hAnsi="Bookman Old Style"/>
          <w:sz w:val="24"/>
          <w:szCs w:val="24"/>
          <w:lang w:val="es-ES"/>
        </w:rPr>
        <w:t xml:space="preserve"> los arrendamientos fueron pagados por la Mamá, pero por la </w:t>
      </w:r>
      <w:r w:rsidR="00923B26" w:rsidRPr="00EE3660">
        <w:rPr>
          <w:rFonts w:ascii="Bookman Old Style" w:hAnsi="Bookman Old Style"/>
          <w:sz w:val="24"/>
          <w:szCs w:val="24"/>
          <w:lang w:val="es-ES"/>
        </w:rPr>
        <w:t xml:space="preserve">situación que </w:t>
      </w:r>
      <w:r w:rsidRPr="00EE3660">
        <w:rPr>
          <w:rFonts w:ascii="Bookman Old Style" w:hAnsi="Bookman Old Style"/>
          <w:sz w:val="24"/>
          <w:szCs w:val="24"/>
          <w:lang w:val="es-ES"/>
        </w:rPr>
        <w:t xml:space="preserve">estaba </w:t>
      </w:r>
      <w:r w:rsidR="00923B26" w:rsidRPr="00EE3660">
        <w:rPr>
          <w:rFonts w:ascii="Bookman Old Style" w:hAnsi="Bookman Old Style"/>
          <w:sz w:val="24"/>
          <w:szCs w:val="24"/>
          <w:lang w:val="es-ES"/>
        </w:rPr>
        <w:t xml:space="preserve">viviendo, </w:t>
      </w:r>
      <w:r w:rsidRPr="00EE3660">
        <w:rPr>
          <w:rFonts w:ascii="Bookman Old Style" w:hAnsi="Bookman Old Style"/>
          <w:sz w:val="24"/>
          <w:szCs w:val="24"/>
          <w:lang w:val="es-ES"/>
        </w:rPr>
        <w:t xml:space="preserve">debió ser </w:t>
      </w:r>
      <w:r w:rsidR="00923B26" w:rsidRPr="00EE3660">
        <w:rPr>
          <w:rFonts w:ascii="Bookman Old Style" w:hAnsi="Bookman Old Style"/>
          <w:sz w:val="24"/>
          <w:szCs w:val="24"/>
          <w:lang w:val="es-ES"/>
        </w:rPr>
        <w:t>flexible</w:t>
      </w:r>
      <w:r w:rsidRPr="00EE3660">
        <w:rPr>
          <w:rFonts w:ascii="Bookman Old Style" w:hAnsi="Bookman Old Style"/>
          <w:sz w:val="24"/>
          <w:szCs w:val="24"/>
          <w:lang w:val="es-ES"/>
        </w:rPr>
        <w:t>, pues present</w:t>
      </w:r>
      <w:r w:rsidR="00E532B5" w:rsidRPr="00EE3660">
        <w:rPr>
          <w:rFonts w:ascii="Bookman Old Style" w:hAnsi="Bookman Old Style"/>
          <w:sz w:val="24"/>
          <w:szCs w:val="24"/>
          <w:lang w:val="es-ES"/>
        </w:rPr>
        <w:t>ó</w:t>
      </w:r>
      <w:r w:rsidRPr="00EE3660">
        <w:rPr>
          <w:rFonts w:ascii="Bookman Old Style" w:hAnsi="Bookman Old Style"/>
          <w:sz w:val="24"/>
          <w:szCs w:val="24"/>
          <w:lang w:val="es-ES"/>
        </w:rPr>
        <w:t xml:space="preserve"> atrasos de t</w:t>
      </w:r>
      <w:r w:rsidR="00923B26" w:rsidRPr="00EE3660">
        <w:rPr>
          <w:rFonts w:ascii="Bookman Old Style" w:hAnsi="Bookman Old Style"/>
          <w:sz w:val="24"/>
          <w:szCs w:val="24"/>
          <w:lang w:val="es-ES"/>
        </w:rPr>
        <w:t>res meses</w:t>
      </w:r>
      <w:r w:rsidRPr="00EE3660">
        <w:rPr>
          <w:rFonts w:ascii="Bookman Old Style" w:hAnsi="Bookman Old Style"/>
          <w:sz w:val="24"/>
          <w:szCs w:val="24"/>
          <w:lang w:val="es-ES"/>
        </w:rPr>
        <w:t xml:space="preserve">; ha hecho abonos parciales. Que en casa de Amparo viven las hijas </w:t>
      </w:r>
      <w:r w:rsidR="00923B26" w:rsidRPr="00EE3660">
        <w:rPr>
          <w:rFonts w:ascii="Bookman Old Style" w:hAnsi="Bookman Old Style"/>
          <w:sz w:val="24"/>
          <w:szCs w:val="24"/>
          <w:lang w:val="es-ES"/>
        </w:rPr>
        <w:t>Paula</w:t>
      </w:r>
      <w:r w:rsidRPr="00EE3660">
        <w:rPr>
          <w:rFonts w:ascii="Bookman Old Style" w:hAnsi="Bookman Old Style"/>
          <w:sz w:val="24"/>
          <w:szCs w:val="24"/>
          <w:lang w:val="es-ES"/>
        </w:rPr>
        <w:t xml:space="preserve"> y</w:t>
      </w:r>
      <w:r w:rsidR="00923B26" w:rsidRPr="00EE3660">
        <w:rPr>
          <w:rFonts w:ascii="Bookman Old Style" w:hAnsi="Bookman Old Style"/>
          <w:sz w:val="24"/>
          <w:szCs w:val="24"/>
          <w:lang w:val="es-ES"/>
        </w:rPr>
        <w:t xml:space="preserve"> Manuela </w:t>
      </w:r>
      <w:r w:rsidRPr="00EE3660">
        <w:rPr>
          <w:rFonts w:ascii="Bookman Old Style" w:hAnsi="Bookman Old Style"/>
          <w:sz w:val="24"/>
          <w:szCs w:val="24"/>
          <w:lang w:val="es-ES"/>
        </w:rPr>
        <w:t xml:space="preserve">siendo esta </w:t>
      </w:r>
      <w:r w:rsidR="0029125C" w:rsidRPr="00EE3660">
        <w:rPr>
          <w:rFonts w:ascii="Bookman Old Style" w:hAnsi="Bookman Old Style"/>
          <w:sz w:val="24"/>
          <w:szCs w:val="24"/>
          <w:lang w:val="es-ES"/>
        </w:rPr>
        <w:t>última</w:t>
      </w:r>
      <w:r w:rsidRPr="00EE3660">
        <w:rPr>
          <w:rFonts w:ascii="Bookman Old Style" w:hAnsi="Bookman Old Style"/>
          <w:sz w:val="24"/>
          <w:szCs w:val="24"/>
          <w:lang w:val="es-ES"/>
        </w:rPr>
        <w:t xml:space="preserve"> menor de edad, ambas estudiantes</w:t>
      </w:r>
      <w:r w:rsidR="0029125C" w:rsidRPr="00EE3660">
        <w:rPr>
          <w:rFonts w:ascii="Bookman Old Style" w:hAnsi="Bookman Old Style"/>
          <w:sz w:val="24"/>
          <w:szCs w:val="24"/>
          <w:lang w:val="es-ES"/>
        </w:rPr>
        <w:t>. Que después del deceso del hijo, supone que son los otros hijos quienes le ayudan.</w:t>
      </w:r>
    </w:p>
    <w:p w14:paraId="6ED977D9"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0E32DFDE" w14:textId="599C0653" w:rsidR="00116A71" w:rsidRPr="00EE3660" w:rsidRDefault="00116A71" w:rsidP="00EE3660">
      <w:pPr>
        <w:tabs>
          <w:tab w:val="left" w:pos="1985"/>
        </w:tabs>
        <w:spacing w:line="276" w:lineRule="auto"/>
        <w:ind w:firstLine="0"/>
        <w:rPr>
          <w:rFonts w:ascii="Bookman Old Style" w:hAnsi="Bookman Old Style"/>
          <w:sz w:val="24"/>
          <w:szCs w:val="24"/>
          <w:lang w:val="es-ES"/>
        </w:rPr>
      </w:pPr>
      <w:r w:rsidRPr="00EE3660">
        <w:rPr>
          <w:rFonts w:ascii="Bookman Old Style" w:hAnsi="Bookman Old Style"/>
          <w:b/>
          <w:bCs/>
          <w:sz w:val="24"/>
          <w:szCs w:val="24"/>
          <w:lang w:val="es-ES"/>
        </w:rPr>
        <w:t>Testigo:</w:t>
      </w:r>
      <w:r w:rsidRPr="00EE3660">
        <w:rPr>
          <w:rFonts w:ascii="Bookman Old Style" w:hAnsi="Bookman Old Style"/>
          <w:sz w:val="24"/>
          <w:szCs w:val="24"/>
          <w:lang w:val="es-ES"/>
        </w:rPr>
        <w:t xml:space="preserve"> </w:t>
      </w:r>
      <w:r w:rsidRPr="00EE3660">
        <w:rPr>
          <w:rFonts w:ascii="Bookman Old Style" w:hAnsi="Bookman Old Style"/>
          <w:sz w:val="24"/>
          <w:szCs w:val="24"/>
          <w:u w:val="single"/>
          <w:lang w:val="es-ES"/>
        </w:rPr>
        <w:t xml:space="preserve">Oscar </w:t>
      </w:r>
      <w:proofErr w:type="spellStart"/>
      <w:r w:rsidR="00260F05" w:rsidRPr="00EE3660">
        <w:rPr>
          <w:rFonts w:ascii="Bookman Old Style" w:hAnsi="Bookman Old Style"/>
          <w:sz w:val="24"/>
          <w:szCs w:val="24"/>
          <w:u w:val="single"/>
          <w:lang w:val="es-ES"/>
        </w:rPr>
        <w:t>Y</w:t>
      </w:r>
      <w:r w:rsidRPr="00EE3660">
        <w:rPr>
          <w:rFonts w:ascii="Bookman Old Style" w:hAnsi="Bookman Old Style"/>
          <w:sz w:val="24"/>
          <w:szCs w:val="24"/>
          <w:u w:val="single"/>
          <w:lang w:val="es-ES"/>
        </w:rPr>
        <w:t>on</w:t>
      </w:r>
      <w:r w:rsidR="00260F05" w:rsidRPr="00EE3660">
        <w:rPr>
          <w:rFonts w:ascii="Bookman Old Style" w:hAnsi="Bookman Old Style"/>
          <w:sz w:val="24"/>
          <w:szCs w:val="24"/>
          <w:u w:val="single"/>
          <w:lang w:val="es-ES"/>
        </w:rPr>
        <w:t>n</w:t>
      </w:r>
      <w:r w:rsidRPr="00EE3660">
        <w:rPr>
          <w:rFonts w:ascii="Bookman Old Style" w:hAnsi="Bookman Old Style"/>
          <w:sz w:val="24"/>
          <w:szCs w:val="24"/>
          <w:u w:val="single"/>
          <w:lang w:val="es-ES"/>
        </w:rPr>
        <w:t>y</w:t>
      </w:r>
      <w:proofErr w:type="spellEnd"/>
      <w:r w:rsidRPr="00EE3660">
        <w:rPr>
          <w:rFonts w:ascii="Bookman Old Style" w:hAnsi="Bookman Old Style"/>
          <w:sz w:val="24"/>
          <w:szCs w:val="24"/>
          <w:u w:val="single"/>
          <w:lang w:val="es-ES"/>
        </w:rPr>
        <w:t xml:space="preserve"> Zapata Ortiz</w:t>
      </w:r>
      <w:r w:rsidR="00E532B5" w:rsidRPr="00EE3660">
        <w:rPr>
          <w:rFonts w:ascii="Bookman Old Style" w:hAnsi="Bookman Old Style"/>
          <w:sz w:val="24"/>
          <w:szCs w:val="24"/>
          <w:u w:val="single"/>
          <w:lang w:val="es-ES"/>
        </w:rPr>
        <w:t>.</w:t>
      </w:r>
      <w:r w:rsidRPr="00EE3660">
        <w:rPr>
          <w:rFonts w:ascii="Bookman Old Style" w:hAnsi="Bookman Old Style"/>
          <w:sz w:val="24"/>
          <w:szCs w:val="24"/>
          <w:lang w:val="es-ES"/>
        </w:rPr>
        <w:t xml:space="preserve"> </w:t>
      </w:r>
    </w:p>
    <w:p w14:paraId="4C47A240" w14:textId="7A7AECB7" w:rsidR="00FD4A3C" w:rsidRPr="00EE3660" w:rsidRDefault="00FD4A3C"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Residente en </w:t>
      </w:r>
      <w:r w:rsidR="00923B26" w:rsidRPr="00EE3660">
        <w:rPr>
          <w:rFonts w:ascii="Bookman Old Style" w:hAnsi="Bookman Old Style"/>
          <w:sz w:val="24"/>
          <w:szCs w:val="24"/>
          <w:lang w:val="es-ES"/>
        </w:rPr>
        <w:t>Aguadas</w:t>
      </w:r>
      <w:r w:rsidRPr="00EE3660">
        <w:rPr>
          <w:rFonts w:ascii="Bookman Old Style" w:hAnsi="Bookman Old Style"/>
          <w:sz w:val="24"/>
          <w:szCs w:val="24"/>
          <w:lang w:val="es-ES"/>
        </w:rPr>
        <w:t xml:space="preserve">, nacido el 24 de </w:t>
      </w:r>
      <w:r w:rsidR="00923B26" w:rsidRPr="00EE3660">
        <w:rPr>
          <w:rFonts w:ascii="Bookman Old Style" w:hAnsi="Bookman Old Style"/>
          <w:sz w:val="24"/>
          <w:szCs w:val="24"/>
          <w:lang w:val="es-ES"/>
        </w:rPr>
        <w:t xml:space="preserve">noviembre de </w:t>
      </w:r>
      <w:r w:rsidRPr="00EE3660">
        <w:rPr>
          <w:rFonts w:ascii="Bookman Old Style" w:hAnsi="Bookman Old Style"/>
          <w:sz w:val="24"/>
          <w:szCs w:val="24"/>
          <w:lang w:val="es-ES"/>
        </w:rPr>
        <w:t xml:space="preserve">1965. Administrador </w:t>
      </w:r>
      <w:r w:rsidR="00923B26" w:rsidRPr="00EE3660">
        <w:rPr>
          <w:rFonts w:ascii="Bookman Old Style" w:hAnsi="Bookman Old Style"/>
          <w:sz w:val="24"/>
          <w:szCs w:val="24"/>
          <w:lang w:val="es-ES"/>
        </w:rPr>
        <w:t>público</w:t>
      </w:r>
      <w:r w:rsidRPr="00EE3660">
        <w:rPr>
          <w:rFonts w:ascii="Bookman Old Style" w:hAnsi="Bookman Old Style"/>
          <w:sz w:val="24"/>
          <w:szCs w:val="24"/>
          <w:lang w:val="es-ES"/>
        </w:rPr>
        <w:t>.</w:t>
      </w:r>
    </w:p>
    <w:p w14:paraId="6F285CBF" w14:textId="77777777" w:rsidR="00FD4A3C" w:rsidRPr="00EE3660" w:rsidRDefault="00FD4A3C" w:rsidP="00EE3660">
      <w:pPr>
        <w:tabs>
          <w:tab w:val="left" w:pos="1985"/>
        </w:tabs>
        <w:spacing w:line="276" w:lineRule="auto"/>
        <w:ind w:firstLine="0"/>
        <w:rPr>
          <w:rFonts w:ascii="Bookman Old Style" w:hAnsi="Bookman Old Style"/>
          <w:sz w:val="24"/>
          <w:szCs w:val="24"/>
          <w:lang w:val="es-ES"/>
        </w:rPr>
      </w:pPr>
    </w:p>
    <w:p w14:paraId="4EA6B91E" w14:textId="7435FA6F" w:rsidR="00923B26" w:rsidRPr="00EE3660" w:rsidRDefault="00985A93"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lastRenderedPageBreak/>
        <w:t xml:space="preserve">Refiere que a </w:t>
      </w:r>
      <w:r w:rsidR="00923B26" w:rsidRPr="00EE3660">
        <w:rPr>
          <w:rFonts w:ascii="Bookman Old Style" w:hAnsi="Bookman Old Style"/>
          <w:sz w:val="24"/>
          <w:szCs w:val="24"/>
          <w:lang w:val="es-ES"/>
        </w:rPr>
        <w:t xml:space="preserve">Jonathan Andrés González Orozco </w:t>
      </w:r>
      <w:r w:rsidRPr="00EE3660">
        <w:rPr>
          <w:rFonts w:ascii="Bookman Old Style" w:hAnsi="Bookman Old Style"/>
          <w:sz w:val="24"/>
          <w:szCs w:val="24"/>
          <w:lang w:val="es-ES"/>
        </w:rPr>
        <w:t xml:space="preserve">lo conoció hace </w:t>
      </w:r>
      <w:r w:rsidR="00923B26" w:rsidRPr="00EE3660">
        <w:rPr>
          <w:rFonts w:ascii="Bookman Old Style" w:hAnsi="Bookman Old Style"/>
          <w:sz w:val="24"/>
          <w:szCs w:val="24"/>
          <w:lang w:val="es-ES"/>
        </w:rPr>
        <w:t>35 años</w:t>
      </w:r>
      <w:r w:rsidRPr="00EE3660">
        <w:rPr>
          <w:rFonts w:ascii="Bookman Old Style" w:hAnsi="Bookman Old Style"/>
          <w:sz w:val="24"/>
          <w:szCs w:val="24"/>
          <w:lang w:val="es-ES"/>
        </w:rPr>
        <w:t xml:space="preserve">, al igual que </w:t>
      </w:r>
      <w:r w:rsidR="00923B26" w:rsidRPr="00EE3660">
        <w:rPr>
          <w:rFonts w:ascii="Bookman Old Style" w:hAnsi="Bookman Old Style"/>
          <w:sz w:val="24"/>
          <w:szCs w:val="24"/>
          <w:lang w:val="es-ES"/>
        </w:rPr>
        <w:t xml:space="preserve">la </w:t>
      </w:r>
      <w:r w:rsidRPr="00EE3660">
        <w:rPr>
          <w:rFonts w:ascii="Bookman Old Style" w:hAnsi="Bookman Old Style"/>
          <w:sz w:val="24"/>
          <w:szCs w:val="24"/>
          <w:lang w:val="es-ES"/>
        </w:rPr>
        <w:t xml:space="preserve">Sra. </w:t>
      </w:r>
      <w:r w:rsidR="00923B26" w:rsidRPr="00EE3660">
        <w:rPr>
          <w:rFonts w:ascii="Bookman Old Style" w:hAnsi="Bookman Old Style"/>
          <w:sz w:val="24"/>
          <w:szCs w:val="24"/>
          <w:lang w:val="es-ES"/>
        </w:rPr>
        <w:t>Amparo Orozco</w:t>
      </w:r>
      <w:r w:rsidRPr="00EE3660">
        <w:rPr>
          <w:rFonts w:ascii="Bookman Old Style" w:hAnsi="Bookman Old Style"/>
          <w:sz w:val="24"/>
          <w:szCs w:val="24"/>
          <w:lang w:val="es-ES"/>
        </w:rPr>
        <w:t xml:space="preserve">, por razones de vecindad. Comenta que su amigo Jonathan luchaba </w:t>
      </w:r>
      <w:r w:rsidR="00923B26" w:rsidRPr="00EE3660">
        <w:rPr>
          <w:rFonts w:ascii="Bookman Old Style" w:hAnsi="Bookman Old Style"/>
          <w:sz w:val="24"/>
          <w:szCs w:val="24"/>
          <w:lang w:val="es-ES"/>
        </w:rPr>
        <w:t>por conseguir trabajos para ayudarle a la mamá</w:t>
      </w:r>
      <w:r w:rsidRPr="00EE3660">
        <w:rPr>
          <w:rFonts w:ascii="Bookman Old Style" w:hAnsi="Bookman Old Style"/>
          <w:sz w:val="24"/>
          <w:szCs w:val="24"/>
          <w:lang w:val="es-ES"/>
        </w:rPr>
        <w:t xml:space="preserve">, era el </w:t>
      </w:r>
      <w:r w:rsidR="00923B26" w:rsidRPr="00EE3660">
        <w:rPr>
          <w:rFonts w:ascii="Bookman Old Style" w:hAnsi="Bookman Old Style"/>
          <w:sz w:val="24"/>
          <w:szCs w:val="24"/>
          <w:lang w:val="es-ES"/>
        </w:rPr>
        <w:t>líder de la familia</w:t>
      </w:r>
      <w:r w:rsidRPr="00EE3660">
        <w:rPr>
          <w:rFonts w:ascii="Bookman Old Style" w:hAnsi="Bookman Old Style"/>
          <w:sz w:val="24"/>
          <w:szCs w:val="24"/>
          <w:lang w:val="es-ES"/>
        </w:rPr>
        <w:t xml:space="preserve">; que conoció a </w:t>
      </w:r>
      <w:r w:rsidR="00923B26" w:rsidRPr="00EE3660">
        <w:rPr>
          <w:rFonts w:ascii="Bookman Old Style" w:hAnsi="Bookman Old Style"/>
          <w:sz w:val="24"/>
          <w:szCs w:val="24"/>
          <w:lang w:val="es-ES"/>
        </w:rPr>
        <w:t xml:space="preserve">Sandra Milena Suárez </w:t>
      </w:r>
      <w:r w:rsidRPr="00EE3660">
        <w:rPr>
          <w:rFonts w:ascii="Bookman Old Style" w:hAnsi="Bookman Old Style"/>
          <w:sz w:val="24"/>
          <w:szCs w:val="24"/>
          <w:lang w:val="es-ES"/>
        </w:rPr>
        <w:t xml:space="preserve">quien era como la novia del causante, lo cual no significaba que la relación con aquella </w:t>
      </w:r>
      <w:r w:rsidR="00923B26" w:rsidRPr="00EE3660">
        <w:rPr>
          <w:rFonts w:ascii="Bookman Old Style" w:hAnsi="Bookman Old Style"/>
          <w:sz w:val="24"/>
          <w:szCs w:val="24"/>
          <w:lang w:val="es-ES"/>
        </w:rPr>
        <w:t>lo desvinculara del hogar de Amparo</w:t>
      </w:r>
      <w:r w:rsidRPr="00EE3660">
        <w:rPr>
          <w:rFonts w:ascii="Bookman Old Style" w:hAnsi="Bookman Old Style"/>
          <w:sz w:val="24"/>
          <w:szCs w:val="24"/>
          <w:lang w:val="es-ES"/>
        </w:rPr>
        <w:t xml:space="preserve">, pues el causante velaba por la manutención de su Madre, los hermanitos e incluso, de </w:t>
      </w:r>
      <w:r w:rsidR="00923B26" w:rsidRPr="00EE3660">
        <w:rPr>
          <w:rFonts w:ascii="Bookman Old Style" w:hAnsi="Bookman Old Style"/>
          <w:sz w:val="24"/>
          <w:szCs w:val="24"/>
          <w:lang w:val="es-ES"/>
        </w:rPr>
        <w:t xml:space="preserve">una niña </w:t>
      </w:r>
      <w:r w:rsidRPr="00EE3660">
        <w:rPr>
          <w:rFonts w:ascii="Bookman Old Style" w:hAnsi="Bookman Old Style"/>
          <w:sz w:val="24"/>
          <w:szCs w:val="24"/>
          <w:lang w:val="es-ES"/>
        </w:rPr>
        <w:t xml:space="preserve">llamada </w:t>
      </w:r>
      <w:r w:rsidR="00923B26" w:rsidRPr="00EE3660">
        <w:rPr>
          <w:rFonts w:ascii="Bookman Old Style" w:hAnsi="Bookman Old Style"/>
          <w:sz w:val="24"/>
          <w:szCs w:val="24"/>
          <w:lang w:val="es-ES"/>
        </w:rPr>
        <w:t xml:space="preserve">Manuela </w:t>
      </w:r>
      <w:r w:rsidRPr="00EE3660">
        <w:rPr>
          <w:rFonts w:ascii="Bookman Old Style" w:hAnsi="Bookman Old Style"/>
          <w:sz w:val="24"/>
          <w:szCs w:val="24"/>
          <w:lang w:val="es-ES"/>
        </w:rPr>
        <w:t xml:space="preserve">que </w:t>
      </w:r>
      <w:r w:rsidR="00923B26" w:rsidRPr="00EE3660">
        <w:rPr>
          <w:rFonts w:ascii="Bookman Old Style" w:hAnsi="Bookman Old Style"/>
          <w:sz w:val="24"/>
          <w:szCs w:val="24"/>
          <w:lang w:val="es-ES"/>
        </w:rPr>
        <w:t xml:space="preserve">incluso le decía papá </w:t>
      </w:r>
      <w:r w:rsidRPr="00EE3660">
        <w:rPr>
          <w:rFonts w:ascii="Bookman Old Style" w:hAnsi="Bookman Old Style"/>
          <w:sz w:val="24"/>
          <w:szCs w:val="24"/>
          <w:lang w:val="es-ES"/>
        </w:rPr>
        <w:t>pues era como la hija de crianza. Dijo desconocer si el causante tuvo hijos con Sandra</w:t>
      </w:r>
      <w:r w:rsidR="00E127AF" w:rsidRPr="00EE3660">
        <w:rPr>
          <w:rFonts w:ascii="Bookman Old Style" w:hAnsi="Bookman Old Style"/>
          <w:sz w:val="24"/>
          <w:szCs w:val="24"/>
          <w:lang w:val="es-ES"/>
        </w:rPr>
        <w:t>, pero calculaba, a riesgo de equivocarse, que dicha relación pudo ser por espacio de 5 o 6 años antes de morir Jonatan.</w:t>
      </w:r>
      <w:r w:rsidRPr="00EE3660">
        <w:rPr>
          <w:rFonts w:ascii="Bookman Old Style" w:hAnsi="Bookman Old Style"/>
          <w:sz w:val="24"/>
          <w:szCs w:val="24"/>
          <w:lang w:val="es-ES"/>
        </w:rPr>
        <w:t xml:space="preserve"> Que de Aguadas se fueron hace muchos años para Manizales. Que la </w:t>
      </w:r>
      <w:r w:rsidR="00923B26" w:rsidRPr="00EE3660">
        <w:rPr>
          <w:rFonts w:ascii="Bookman Old Style" w:hAnsi="Bookman Old Style"/>
          <w:sz w:val="24"/>
          <w:szCs w:val="24"/>
          <w:lang w:val="es-ES"/>
        </w:rPr>
        <w:t xml:space="preserve">familia de </w:t>
      </w:r>
      <w:r w:rsidRPr="00EE3660">
        <w:rPr>
          <w:rFonts w:ascii="Bookman Old Style" w:hAnsi="Bookman Old Style"/>
          <w:sz w:val="24"/>
          <w:szCs w:val="24"/>
          <w:lang w:val="es-ES"/>
        </w:rPr>
        <w:t xml:space="preserve">la Sra. </w:t>
      </w:r>
      <w:r w:rsidR="00923B26" w:rsidRPr="00EE3660">
        <w:rPr>
          <w:rFonts w:ascii="Bookman Old Style" w:hAnsi="Bookman Old Style"/>
          <w:sz w:val="24"/>
          <w:szCs w:val="24"/>
          <w:lang w:val="es-ES"/>
        </w:rPr>
        <w:t>Amparo</w:t>
      </w:r>
      <w:r w:rsidRPr="00EE3660">
        <w:rPr>
          <w:rFonts w:ascii="Bookman Old Style" w:hAnsi="Bookman Old Style"/>
          <w:sz w:val="24"/>
          <w:szCs w:val="24"/>
          <w:lang w:val="es-ES"/>
        </w:rPr>
        <w:t xml:space="preserve"> eran los </w:t>
      </w:r>
      <w:r w:rsidR="00923B26" w:rsidRPr="00EE3660">
        <w:rPr>
          <w:rFonts w:ascii="Bookman Old Style" w:hAnsi="Bookman Old Style"/>
          <w:sz w:val="24"/>
          <w:szCs w:val="24"/>
          <w:lang w:val="es-ES"/>
        </w:rPr>
        <w:t>hijos, Jonathan era el mayor</w:t>
      </w:r>
      <w:r w:rsidR="002524FE" w:rsidRPr="00EE3660">
        <w:rPr>
          <w:rFonts w:ascii="Bookman Old Style" w:hAnsi="Bookman Old Style"/>
          <w:sz w:val="24"/>
          <w:szCs w:val="24"/>
          <w:lang w:val="es-ES"/>
        </w:rPr>
        <w:t xml:space="preserve"> y </w:t>
      </w:r>
      <w:r w:rsidR="00923B26" w:rsidRPr="00EE3660">
        <w:rPr>
          <w:rFonts w:ascii="Bookman Old Style" w:hAnsi="Bookman Old Style"/>
          <w:sz w:val="24"/>
          <w:szCs w:val="24"/>
          <w:lang w:val="es-ES"/>
        </w:rPr>
        <w:t xml:space="preserve">respondía por todos ellos, </w:t>
      </w:r>
      <w:r w:rsidR="002524FE" w:rsidRPr="00EE3660">
        <w:rPr>
          <w:rFonts w:ascii="Bookman Old Style" w:hAnsi="Bookman Old Style"/>
          <w:sz w:val="24"/>
          <w:szCs w:val="24"/>
          <w:lang w:val="es-ES"/>
        </w:rPr>
        <w:t xml:space="preserve">era más pequeño </w:t>
      </w:r>
      <w:r w:rsidR="00923B26" w:rsidRPr="00EE3660">
        <w:rPr>
          <w:rFonts w:ascii="Bookman Old Style" w:hAnsi="Bookman Old Style"/>
          <w:sz w:val="24"/>
          <w:szCs w:val="24"/>
          <w:lang w:val="es-ES"/>
        </w:rPr>
        <w:t>Mauricio y Paula y había una niña</w:t>
      </w:r>
      <w:r w:rsidR="002524FE" w:rsidRPr="00EE3660">
        <w:rPr>
          <w:rFonts w:ascii="Bookman Old Style" w:hAnsi="Bookman Old Style"/>
          <w:sz w:val="24"/>
          <w:szCs w:val="24"/>
          <w:lang w:val="es-ES"/>
        </w:rPr>
        <w:t xml:space="preserve"> que era </w:t>
      </w:r>
      <w:r w:rsidR="00923B26" w:rsidRPr="00EE3660">
        <w:rPr>
          <w:rFonts w:ascii="Bookman Old Style" w:hAnsi="Bookman Old Style"/>
          <w:sz w:val="24"/>
          <w:szCs w:val="24"/>
          <w:lang w:val="es-ES"/>
        </w:rPr>
        <w:t>Manuela</w:t>
      </w:r>
      <w:r w:rsidR="006C6553" w:rsidRPr="00EE3660">
        <w:rPr>
          <w:rFonts w:ascii="Bookman Old Style" w:hAnsi="Bookman Old Style"/>
          <w:sz w:val="24"/>
          <w:szCs w:val="24"/>
          <w:lang w:val="es-ES"/>
        </w:rPr>
        <w:t>.</w:t>
      </w:r>
    </w:p>
    <w:p w14:paraId="6D188857"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581F8DB1" w14:textId="59E2FD04" w:rsidR="006C6553" w:rsidRPr="00EE3660" w:rsidRDefault="006C6553"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Menciona que el causante falleció en </w:t>
      </w:r>
      <w:r w:rsidR="00923B26" w:rsidRPr="00EE3660">
        <w:rPr>
          <w:rFonts w:ascii="Bookman Old Style" w:hAnsi="Bookman Old Style"/>
          <w:sz w:val="24"/>
          <w:szCs w:val="24"/>
          <w:lang w:val="es-ES"/>
        </w:rPr>
        <w:t xml:space="preserve">un accidente en Chile en el 2017, </w:t>
      </w:r>
      <w:r w:rsidRPr="00EE3660">
        <w:rPr>
          <w:rFonts w:ascii="Bookman Old Style" w:hAnsi="Bookman Old Style"/>
          <w:sz w:val="24"/>
          <w:szCs w:val="24"/>
          <w:lang w:val="es-ES"/>
        </w:rPr>
        <w:t xml:space="preserve">lo cual supo </w:t>
      </w:r>
      <w:r w:rsidR="009073B7" w:rsidRPr="00EE3660">
        <w:rPr>
          <w:rFonts w:ascii="Bookman Old Style" w:hAnsi="Bookman Old Style"/>
          <w:sz w:val="24"/>
          <w:szCs w:val="24"/>
          <w:lang w:val="es-ES"/>
        </w:rPr>
        <w:t xml:space="preserve">porque </w:t>
      </w:r>
      <w:r w:rsidRPr="00EE3660">
        <w:rPr>
          <w:rFonts w:ascii="Bookman Old Style" w:hAnsi="Bookman Old Style"/>
          <w:sz w:val="24"/>
          <w:szCs w:val="24"/>
          <w:lang w:val="es-ES"/>
        </w:rPr>
        <w:t xml:space="preserve">era oriundo de Aguadas y </w:t>
      </w:r>
      <w:r w:rsidR="00923B26" w:rsidRPr="00EE3660">
        <w:rPr>
          <w:rFonts w:ascii="Bookman Old Style" w:hAnsi="Bookman Old Style"/>
          <w:sz w:val="24"/>
          <w:szCs w:val="24"/>
          <w:lang w:val="es-ES"/>
        </w:rPr>
        <w:t xml:space="preserve">la gente </w:t>
      </w:r>
      <w:r w:rsidRPr="00EE3660">
        <w:rPr>
          <w:rFonts w:ascii="Bookman Old Style" w:hAnsi="Bookman Old Style"/>
          <w:sz w:val="24"/>
          <w:szCs w:val="24"/>
          <w:lang w:val="es-ES"/>
        </w:rPr>
        <w:t xml:space="preserve">lo comentó, además de que la Sra. </w:t>
      </w:r>
      <w:r w:rsidR="00923B26" w:rsidRPr="00EE3660">
        <w:rPr>
          <w:rFonts w:ascii="Bookman Old Style" w:hAnsi="Bookman Old Style"/>
          <w:sz w:val="24"/>
          <w:szCs w:val="24"/>
          <w:lang w:val="es-ES"/>
        </w:rPr>
        <w:t>Amparo había quedado prácticamente desamparada</w:t>
      </w:r>
      <w:r w:rsidRPr="00EE3660">
        <w:rPr>
          <w:rFonts w:ascii="Bookman Old Style" w:hAnsi="Bookman Old Style"/>
          <w:sz w:val="24"/>
          <w:szCs w:val="24"/>
          <w:lang w:val="es-ES"/>
        </w:rPr>
        <w:t xml:space="preserve">. Dijo no recordar cuando se fue el causante </w:t>
      </w:r>
      <w:r w:rsidR="00923B26" w:rsidRPr="00EE3660">
        <w:rPr>
          <w:rFonts w:ascii="Bookman Old Style" w:hAnsi="Bookman Old Style"/>
          <w:sz w:val="24"/>
          <w:szCs w:val="24"/>
          <w:lang w:val="es-ES"/>
        </w:rPr>
        <w:t>para Chile</w:t>
      </w:r>
      <w:r w:rsidR="00E127AF" w:rsidRPr="00EE3660">
        <w:rPr>
          <w:rFonts w:ascii="Bookman Old Style" w:hAnsi="Bookman Old Style"/>
          <w:sz w:val="24"/>
          <w:szCs w:val="24"/>
          <w:lang w:val="es-ES"/>
        </w:rPr>
        <w:t>, pero que antes de ello hablaron</w:t>
      </w:r>
      <w:r w:rsidRPr="00EE3660">
        <w:rPr>
          <w:rFonts w:ascii="Bookman Old Style" w:hAnsi="Bookman Old Style"/>
          <w:sz w:val="24"/>
          <w:szCs w:val="24"/>
          <w:lang w:val="es-ES"/>
        </w:rPr>
        <w:t xml:space="preserve">; que aproximadamente a los 15 días </w:t>
      </w:r>
      <w:r w:rsidR="00E127AF" w:rsidRPr="00EE3660">
        <w:rPr>
          <w:rFonts w:ascii="Bookman Old Style" w:hAnsi="Bookman Old Style"/>
          <w:sz w:val="24"/>
          <w:szCs w:val="24"/>
          <w:lang w:val="es-ES"/>
        </w:rPr>
        <w:t xml:space="preserve">después </w:t>
      </w:r>
      <w:r w:rsidRPr="00EE3660">
        <w:rPr>
          <w:rFonts w:ascii="Bookman Old Style" w:hAnsi="Bookman Old Style"/>
          <w:sz w:val="24"/>
          <w:szCs w:val="24"/>
          <w:lang w:val="es-ES"/>
        </w:rPr>
        <w:t xml:space="preserve">del deceso lo llamó Amparo pidiéndole colaboración porque </w:t>
      </w:r>
      <w:r w:rsidR="00923B26" w:rsidRPr="00EE3660">
        <w:rPr>
          <w:rFonts w:ascii="Bookman Old Style" w:hAnsi="Bookman Old Style"/>
          <w:sz w:val="24"/>
          <w:szCs w:val="24"/>
          <w:lang w:val="es-ES"/>
        </w:rPr>
        <w:t>estaba muy mal económicamente</w:t>
      </w:r>
      <w:r w:rsidRPr="00EE3660">
        <w:rPr>
          <w:rFonts w:ascii="Bookman Old Style" w:hAnsi="Bookman Old Style"/>
          <w:sz w:val="24"/>
          <w:szCs w:val="24"/>
          <w:lang w:val="es-ES"/>
        </w:rPr>
        <w:t>, por lo que desde entonces él le colabora cuando estaba con dificultades</w:t>
      </w:r>
      <w:r w:rsidR="00923B26" w:rsidRPr="00EE3660">
        <w:rPr>
          <w:rFonts w:ascii="Bookman Old Style" w:hAnsi="Bookman Old Style"/>
          <w:sz w:val="24"/>
          <w:szCs w:val="24"/>
          <w:lang w:val="es-ES"/>
        </w:rPr>
        <w:t>.</w:t>
      </w:r>
    </w:p>
    <w:p w14:paraId="7F64ECE9" w14:textId="77777777" w:rsidR="006C6553" w:rsidRPr="00EE3660" w:rsidRDefault="006C6553" w:rsidP="00EE3660">
      <w:pPr>
        <w:tabs>
          <w:tab w:val="left" w:pos="1985"/>
        </w:tabs>
        <w:spacing w:line="276" w:lineRule="auto"/>
        <w:ind w:firstLine="0"/>
        <w:jc w:val="both"/>
        <w:rPr>
          <w:rFonts w:ascii="Bookman Old Style" w:hAnsi="Bookman Old Style"/>
          <w:sz w:val="24"/>
          <w:szCs w:val="24"/>
          <w:lang w:val="es-ES"/>
        </w:rPr>
      </w:pPr>
    </w:p>
    <w:p w14:paraId="23A8FE9E" w14:textId="643979E0" w:rsidR="006C6553" w:rsidRPr="00EE3660" w:rsidRDefault="006C6553"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Refiere que en una ocasión el causante le contó que </w:t>
      </w:r>
      <w:r w:rsidR="00923B26" w:rsidRPr="00EE3660">
        <w:rPr>
          <w:rFonts w:ascii="Bookman Old Style" w:hAnsi="Bookman Old Style"/>
          <w:sz w:val="24"/>
          <w:szCs w:val="24"/>
          <w:lang w:val="es-ES"/>
        </w:rPr>
        <w:t xml:space="preserve">estaba viviendo con </w:t>
      </w:r>
      <w:r w:rsidRPr="00EE3660">
        <w:rPr>
          <w:rFonts w:ascii="Bookman Old Style" w:hAnsi="Bookman Old Style"/>
          <w:sz w:val="24"/>
          <w:szCs w:val="24"/>
          <w:lang w:val="es-ES"/>
        </w:rPr>
        <w:t xml:space="preserve">Sandra </w:t>
      </w:r>
      <w:r w:rsidR="00923B26" w:rsidRPr="00EE3660">
        <w:rPr>
          <w:rFonts w:ascii="Bookman Old Style" w:hAnsi="Bookman Old Style"/>
          <w:sz w:val="24"/>
          <w:szCs w:val="24"/>
          <w:lang w:val="es-ES"/>
        </w:rPr>
        <w:t xml:space="preserve">en la casa de </w:t>
      </w:r>
      <w:r w:rsidRPr="00EE3660">
        <w:rPr>
          <w:rFonts w:ascii="Bookman Old Style" w:hAnsi="Bookman Old Style"/>
          <w:sz w:val="24"/>
          <w:szCs w:val="24"/>
          <w:lang w:val="es-ES"/>
        </w:rPr>
        <w:t xml:space="preserve">la Sra. </w:t>
      </w:r>
      <w:r w:rsidR="00923B26" w:rsidRPr="00EE3660">
        <w:rPr>
          <w:rFonts w:ascii="Bookman Old Style" w:hAnsi="Bookman Old Style"/>
          <w:sz w:val="24"/>
          <w:szCs w:val="24"/>
          <w:lang w:val="es-ES"/>
        </w:rPr>
        <w:t>Amparo Orozco</w:t>
      </w:r>
      <w:r w:rsidRPr="00EE3660">
        <w:rPr>
          <w:rFonts w:ascii="Bookman Old Style" w:hAnsi="Bookman Old Style"/>
          <w:sz w:val="24"/>
          <w:szCs w:val="24"/>
          <w:lang w:val="es-ES"/>
        </w:rPr>
        <w:t xml:space="preserve">, conociendo que fue por </w:t>
      </w:r>
      <w:r w:rsidR="00923B26" w:rsidRPr="00EE3660">
        <w:rPr>
          <w:rFonts w:ascii="Bookman Old Style" w:hAnsi="Bookman Old Style"/>
          <w:sz w:val="24"/>
          <w:szCs w:val="24"/>
          <w:lang w:val="es-ES"/>
        </w:rPr>
        <w:t xml:space="preserve">mucho </w:t>
      </w:r>
      <w:r w:rsidR="00E127AF" w:rsidRPr="00EE3660">
        <w:rPr>
          <w:rFonts w:ascii="Bookman Old Style" w:hAnsi="Bookman Old Style"/>
          <w:sz w:val="24"/>
          <w:szCs w:val="24"/>
          <w:lang w:val="es-ES"/>
        </w:rPr>
        <w:t>tiempo,</w:t>
      </w:r>
      <w:r w:rsidRPr="00EE3660">
        <w:rPr>
          <w:rFonts w:ascii="Bookman Old Style" w:hAnsi="Bookman Old Style"/>
          <w:sz w:val="24"/>
          <w:szCs w:val="24"/>
          <w:lang w:val="es-ES"/>
        </w:rPr>
        <w:t xml:space="preserve"> </w:t>
      </w:r>
      <w:r w:rsidR="00923B26" w:rsidRPr="00EE3660">
        <w:rPr>
          <w:rFonts w:ascii="Bookman Old Style" w:hAnsi="Bookman Old Style"/>
          <w:sz w:val="24"/>
          <w:szCs w:val="24"/>
          <w:lang w:val="es-ES"/>
        </w:rPr>
        <w:t xml:space="preserve">pero no </w:t>
      </w:r>
      <w:r w:rsidRPr="00EE3660">
        <w:rPr>
          <w:rFonts w:ascii="Bookman Old Style" w:hAnsi="Bookman Old Style"/>
          <w:sz w:val="24"/>
          <w:szCs w:val="24"/>
          <w:lang w:val="es-ES"/>
        </w:rPr>
        <w:t xml:space="preserve">podía precisar </w:t>
      </w:r>
      <w:r w:rsidR="00923B26" w:rsidRPr="00EE3660">
        <w:rPr>
          <w:rFonts w:ascii="Bookman Old Style" w:hAnsi="Bookman Old Style"/>
          <w:sz w:val="24"/>
          <w:szCs w:val="24"/>
          <w:lang w:val="es-ES"/>
        </w:rPr>
        <w:t>cuántos años.</w:t>
      </w:r>
      <w:r w:rsidRPr="00EE3660">
        <w:rPr>
          <w:rFonts w:ascii="Bookman Old Style" w:hAnsi="Bookman Old Style"/>
          <w:sz w:val="24"/>
          <w:szCs w:val="24"/>
          <w:lang w:val="es-ES"/>
        </w:rPr>
        <w:t xml:space="preserve"> Que en una oportunidad se encontró en Salamina con el causante, Sandra y Amparo, tiempo en que el deponente era </w:t>
      </w:r>
      <w:r w:rsidR="00923B26" w:rsidRPr="00EE3660">
        <w:rPr>
          <w:rFonts w:ascii="Bookman Old Style" w:hAnsi="Bookman Old Style"/>
          <w:sz w:val="24"/>
          <w:szCs w:val="24"/>
          <w:lang w:val="es-ES"/>
        </w:rPr>
        <w:t>gerente seccional de Empocaldas y tuv</w:t>
      </w:r>
      <w:r w:rsidR="009073B7" w:rsidRPr="00EE3660">
        <w:rPr>
          <w:rFonts w:ascii="Bookman Old Style" w:hAnsi="Bookman Old Style"/>
          <w:sz w:val="24"/>
          <w:szCs w:val="24"/>
          <w:lang w:val="es-ES"/>
        </w:rPr>
        <w:t>o</w:t>
      </w:r>
      <w:r w:rsidR="00923B26" w:rsidRPr="00EE3660">
        <w:rPr>
          <w:rFonts w:ascii="Bookman Old Style" w:hAnsi="Bookman Old Style"/>
          <w:sz w:val="24"/>
          <w:szCs w:val="24"/>
          <w:lang w:val="es-ES"/>
        </w:rPr>
        <w:t xml:space="preserve"> oportunidad </w:t>
      </w:r>
      <w:r w:rsidRPr="00EE3660">
        <w:rPr>
          <w:rFonts w:ascii="Bookman Old Style" w:hAnsi="Bookman Old Style"/>
          <w:sz w:val="24"/>
          <w:szCs w:val="24"/>
          <w:lang w:val="es-ES"/>
        </w:rPr>
        <w:t xml:space="preserve">de hospedarlos en su </w:t>
      </w:r>
      <w:r w:rsidR="00923B26" w:rsidRPr="00EE3660">
        <w:rPr>
          <w:rFonts w:ascii="Bookman Old Style" w:hAnsi="Bookman Old Style"/>
          <w:sz w:val="24"/>
          <w:szCs w:val="24"/>
          <w:lang w:val="es-ES"/>
        </w:rPr>
        <w:t>casa</w:t>
      </w:r>
      <w:r w:rsidRPr="00EE3660">
        <w:rPr>
          <w:rFonts w:ascii="Bookman Old Style" w:hAnsi="Bookman Old Style"/>
          <w:sz w:val="24"/>
          <w:szCs w:val="24"/>
          <w:lang w:val="es-ES"/>
        </w:rPr>
        <w:t xml:space="preserve">; que por comentarios también supo que Sandra se fue con el causante para Chile, lo cual se lo </w:t>
      </w:r>
      <w:r w:rsidR="00E127AF" w:rsidRPr="00EE3660">
        <w:rPr>
          <w:rFonts w:ascii="Bookman Old Style" w:hAnsi="Bookman Old Style"/>
          <w:sz w:val="24"/>
          <w:szCs w:val="24"/>
          <w:lang w:val="es-ES"/>
        </w:rPr>
        <w:t>corroboró</w:t>
      </w:r>
      <w:r w:rsidRPr="00EE3660">
        <w:rPr>
          <w:rFonts w:ascii="Bookman Old Style" w:hAnsi="Bookman Old Style"/>
          <w:sz w:val="24"/>
          <w:szCs w:val="24"/>
          <w:lang w:val="es-ES"/>
        </w:rPr>
        <w:t xml:space="preserve"> la Sra. Amparo cuando le contó sobre la muerte de su hijo</w:t>
      </w:r>
      <w:r w:rsidR="00E127AF" w:rsidRPr="00EE3660">
        <w:rPr>
          <w:rFonts w:ascii="Bookman Old Style" w:hAnsi="Bookman Old Style"/>
          <w:sz w:val="24"/>
          <w:szCs w:val="24"/>
          <w:lang w:val="es-ES"/>
        </w:rPr>
        <w:t>; indica que con el deceso del hijo, a Amparo le tocó reinventarse para obtener recurso</w:t>
      </w:r>
      <w:r w:rsidR="009073B7" w:rsidRPr="00EE3660">
        <w:rPr>
          <w:rFonts w:ascii="Bookman Old Style" w:hAnsi="Bookman Old Style"/>
          <w:sz w:val="24"/>
          <w:szCs w:val="24"/>
          <w:lang w:val="es-ES"/>
        </w:rPr>
        <w:t xml:space="preserve">s y que </w:t>
      </w:r>
      <w:r w:rsidR="00E127AF" w:rsidRPr="00EE3660">
        <w:rPr>
          <w:rFonts w:ascii="Bookman Old Style" w:hAnsi="Bookman Old Style"/>
          <w:sz w:val="24"/>
          <w:szCs w:val="24"/>
          <w:lang w:val="es-ES"/>
        </w:rPr>
        <w:t>por comentarios supo que el hijo llamado Mauricio ya tenía su propia obligación y con poco le podía ayudar</w:t>
      </w:r>
      <w:r w:rsidR="00923B26" w:rsidRPr="00EE3660">
        <w:rPr>
          <w:rFonts w:ascii="Bookman Old Style" w:hAnsi="Bookman Old Style"/>
          <w:sz w:val="24"/>
          <w:szCs w:val="24"/>
          <w:lang w:val="es-ES"/>
        </w:rPr>
        <w:t xml:space="preserve"> </w:t>
      </w:r>
      <w:r w:rsidR="00E127AF" w:rsidRPr="00EE3660">
        <w:rPr>
          <w:rFonts w:ascii="Bookman Old Style" w:hAnsi="Bookman Old Style"/>
          <w:sz w:val="24"/>
          <w:szCs w:val="24"/>
          <w:lang w:val="es-ES"/>
        </w:rPr>
        <w:t>pues vivía lejos.</w:t>
      </w:r>
    </w:p>
    <w:p w14:paraId="27B766D6" w14:textId="77777777" w:rsidR="006C6553" w:rsidRPr="00EE3660" w:rsidRDefault="006C6553" w:rsidP="00EE3660">
      <w:pPr>
        <w:tabs>
          <w:tab w:val="left" w:pos="1985"/>
        </w:tabs>
        <w:spacing w:line="276" w:lineRule="auto"/>
        <w:ind w:firstLine="0"/>
        <w:jc w:val="both"/>
        <w:rPr>
          <w:rFonts w:ascii="Bookman Old Style" w:hAnsi="Bookman Old Style"/>
          <w:sz w:val="24"/>
          <w:szCs w:val="24"/>
          <w:lang w:val="es-ES"/>
        </w:rPr>
      </w:pPr>
    </w:p>
    <w:p w14:paraId="79DC5D01" w14:textId="77777777" w:rsidR="002E6492" w:rsidRPr="00EE3660" w:rsidRDefault="002E6492" w:rsidP="00EE3660">
      <w:pPr>
        <w:tabs>
          <w:tab w:val="left" w:pos="1985"/>
        </w:tabs>
        <w:spacing w:line="276" w:lineRule="auto"/>
        <w:ind w:firstLine="0"/>
        <w:rPr>
          <w:rFonts w:ascii="Bookman Old Style" w:hAnsi="Bookman Old Style"/>
          <w:sz w:val="24"/>
          <w:szCs w:val="24"/>
          <w:lang w:val="es-ES"/>
        </w:rPr>
      </w:pPr>
      <w:r w:rsidRPr="00EE3660">
        <w:rPr>
          <w:rFonts w:ascii="Bookman Old Style" w:hAnsi="Bookman Old Style"/>
          <w:b/>
          <w:bCs/>
          <w:sz w:val="24"/>
          <w:szCs w:val="24"/>
          <w:lang w:val="es-ES"/>
        </w:rPr>
        <w:t>Testigo:</w:t>
      </w:r>
      <w:r w:rsidRPr="00EE3660">
        <w:rPr>
          <w:rFonts w:ascii="Bookman Old Style" w:hAnsi="Bookman Old Style"/>
          <w:sz w:val="24"/>
          <w:szCs w:val="24"/>
          <w:lang w:val="es-ES"/>
        </w:rPr>
        <w:t xml:space="preserve"> </w:t>
      </w:r>
      <w:r w:rsidRPr="00EE3660">
        <w:rPr>
          <w:rFonts w:ascii="Bookman Old Style" w:hAnsi="Bookman Old Style"/>
          <w:sz w:val="24"/>
          <w:szCs w:val="24"/>
          <w:u w:val="single"/>
          <w:lang w:val="es-ES"/>
        </w:rPr>
        <w:t>Dora Magnolia Rodas Colorado</w:t>
      </w:r>
    </w:p>
    <w:p w14:paraId="0CD571DA" w14:textId="75FF55FA" w:rsidR="00923B26" w:rsidRPr="00EE3660" w:rsidRDefault="00D56162"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Nació</w:t>
      </w:r>
      <w:r w:rsidR="00A2180E" w:rsidRPr="00EE3660">
        <w:rPr>
          <w:rFonts w:ascii="Bookman Old Style" w:hAnsi="Bookman Old Style"/>
          <w:sz w:val="24"/>
          <w:szCs w:val="24"/>
          <w:lang w:val="es-ES"/>
        </w:rPr>
        <w:t xml:space="preserve"> el </w:t>
      </w:r>
      <w:r w:rsidR="00923B26" w:rsidRPr="00EE3660">
        <w:rPr>
          <w:rFonts w:ascii="Bookman Old Style" w:hAnsi="Bookman Old Style"/>
          <w:sz w:val="24"/>
          <w:szCs w:val="24"/>
          <w:lang w:val="es-ES"/>
        </w:rPr>
        <w:t xml:space="preserve">2 de marzo de 1972 en </w:t>
      </w:r>
      <w:r w:rsidR="00A2180E" w:rsidRPr="00EE3660">
        <w:rPr>
          <w:rFonts w:ascii="Bookman Old Style" w:hAnsi="Bookman Old Style"/>
          <w:sz w:val="24"/>
          <w:szCs w:val="24"/>
          <w:lang w:val="es-ES"/>
        </w:rPr>
        <w:t xml:space="preserve">Risaralda, </w:t>
      </w:r>
      <w:r w:rsidR="00923B26" w:rsidRPr="00EE3660">
        <w:rPr>
          <w:rFonts w:ascii="Bookman Old Style" w:hAnsi="Bookman Old Style"/>
          <w:sz w:val="24"/>
          <w:szCs w:val="24"/>
          <w:lang w:val="es-ES"/>
        </w:rPr>
        <w:t>Caldas.</w:t>
      </w:r>
      <w:r w:rsidR="00A2180E" w:rsidRPr="00EE3660">
        <w:rPr>
          <w:rFonts w:ascii="Bookman Old Style" w:hAnsi="Bookman Old Style"/>
          <w:sz w:val="24"/>
          <w:szCs w:val="24"/>
          <w:lang w:val="es-ES"/>
        </w:rPr>
        <w:t xml:space="preserve"> Conocida y amiga de la demandante </w:t>
      </w:r>
      <w:r w:rsidR="00923B26" w:rsidRPr="00EE3660">
        <w:rPr>
          <w:rFonts w:ascii="Bookman Old Style" w:hAnsi="Bookman Old Style"/>
          <w:sz w:val="24"/>
          <w:szCs w:val="24"/>
          <w:lang w:val="es-ES"/>
        </w:rPr>
        <w:t>hace muchos años</w:t>
      </w:r>
      <w:r w:rsidR="00A2180E" w:rsidRPr="00EE3660">
        <w:rPr>
          <w:rFonts w:ascii="Bookman Old Style" w:hAnsi="Bookman Old Style"/>
          <w:sz w:val="24"/>
          <w:szCs w:val="24"/>
          <w:lang w:val="es-ES"/>
        </w:rPr>
        <w:t xml:space="preserve"> a quien conoció </w:t>
      </w:r>
      <w:r w:rsidR="00923B26" w:rsidRPr="00EE3660">
        <w:rPr>
          <w:rFonts w:ascii="Bookman Old Style" w:hAnsi="Bookman Old Style"/>
          <w:sz w:val="24"/>
          <w:szCs w:val="24"/>
          <w:lang w:val="es-ES"/>
        </w:rPr>
        <w:t>en Aguadas.</w:t>
      </w:r>
    </w:p>
    <w:p w14:paraId="737D81FF"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7B6C4681" w14:textId="576A86C8" w:rsidR="005C1CD5" w:rsidRPr="00EE3660" w:rsidRDefault="00E01E9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Comenta que conoció </w:t>
      </w:r>
      <w:r w:rsidR="00923B26" w:rsidRPr="00EE3660">
        <w:rPr>
          <w:rFonts w:ascii="Bookman Old Style" w:hAnsi="Bookman Old Style"/>
          <w:sz w:val="24"/>
          <w:szCs w:val="24"/>
          <w:lang w:val="es-ES"/>
        </w:rPr>
        <w:t xml:space="preserve">a Jonathan </w:t>
      </w:r>
      <w:r w:rsidRPr="00EE3660">
        <w:rPr>
          <w:rFonts w:ascii="Bookman Old Style" w:hAnsi="Bookman Old Style"/>
          <w:sz w:val="24"/>
          <w:szCs w:val="24"/>
          <w:lang w:val="es-ES"/>
        </w:rPr>
        <w:t xml:space="preserve">de </w:t>
      </w:r>
      <w:r w:rsidR="00923B26" w:rsidRPr="00EE3660">
        <w:rPr>
          <w:rFonts w:ascii="Bookman Old Style" w:hAnsi="Bookman Old Style"/>
          <w:sz w:val="24"/>
          <w:szCs w:val="24"/>
          <w:lang w:val="es-ES"/>
        </w:rPr>
        <w:t>pequeño</w:t>
      </w:r>
      <w:r w:rsidRPr="00EE3660">
        <w:rPr>
          <w:rFonts w:ascii="Bookman Old Style" w:hAnsi="Bookman Old Style"/>
          <w:sz w:val="24"/>
          <w:szCs w:val="24"/>
          <w:lang w:val="es-ES"/>
        </w:rPr>
        <w:t xml:space="preserve">, siendo </w:t>
      </w:r>
      <w:proofErr w:type="spellStart"/>
      <w:r w:rsidRPr="00EE3660">
        <w:rPr>
          <w:rFonts w:ascii="Bookman Old Style" w:hAnsi="Bookman Old Style"/>
          <w:sz w:val="24"/>
          <w:szCs w:val="24"/>
          <w:lang w:val="es-ES"/>
        </w:rPr>
        <w:t>al</w:t>
      </w:r>
      <w:proofErr w:type="spellEnd"/>
      <w:r w:rsidRPr="00EE3660">
        <w:rPr>
          <w:rFonts w:ascii="Bookman Old Style" w:hAnsi="Bookman Old Style"/>
          <w:sz w:val="24"/>
          <w:szCs w:val="24"/>
          <w:lang w:val="es-ES"/>
        </w:rPr>
        <w:t xml:space="preserve"> Sra. Amparo dependiente de él porque era quien estaba a cargo de </w:t>
      </w:r>
      <w:r w:rsidR="00923B26" w:rsidRPr="00EE3660">
        <w:rPr>
          <w:rFonts w:ascii="Bookman Old Style" w:hAnsi="Bookman Old Style"/>
          <w:sz w:val="24"/>
          <w:szCs w:val="24"/>
          <w:lang w:val="es-ES"/>
        </w:rPr>
        <w:t>la casa</w:t>
      </w:r>
      <w:r w:rsidRPr="00EE3660">
        <w:rPr>
          <w:rFonts w:ascii="Bookman Old Style" w:hAnsi="Bookman Old Style"/>
          <w:sz w:val="24"/>
          <w:szCs w:val="24"/>
          <w:lang w:val="es-ES"/>
        </w:rPr>
        <w:t xml:space="preserve"> y</w:t>
      </w:r>
      <w:r w:rsidR="00923B26" w:rsidRPr="00EE3660">
        <w:rPr>
          <w:rFonts w:ascii="Bookman Old Style" w:hAnsi="Bookman Old Style"/>
          <w:sz w:val="24"/>
          <w:szCs w:val="24"/>
          <w:lang w:val="es-ES"/>
        </w:rPr>
        <w:t xml:space="preserve"> de los hermanos.</w:t>
      </w:r>
      <w:r w:rsidRPr="00EE3660">
        <w:rPr>
          <w:rFonts w:ascii="Bookman Old Style" w:hAnsi="Bookman Old Style"/>
          <w:sz w:val="24"/>
          <w:szCs w:val="24"/>
          <w:lang w:val="es-ES"/>
        </w:rPr>
        <w:t xml:space="preserve"> Que al causante lo volvió</w:t>
      </w:r>
      <w:r w:rsidR="00923B26" w:rsidRPr="00EE3660">
        <w:rPr>
          <w:rFonts w:ascii="Bookman Old Style" w:hAnsi="Bookman Old Style"/>
          <w:sz w:val="24"/>
          <w:szCs w:val="24"/>
          <w:lang w:val="es-ES"/>
        </w:rPr>
        <w:t xml:space="preserve"> a encontrar en Manizales</w:t>
      </w:r>
      <w:r w:rsidRPr="00EE3660">
        <w:rPr>
          <w:rFonts w:ascii="Bookman Old Style" w:hAnsi="Bookman Old Style"/>
          <w:sz w:val="24"/>
          <w:szCs w:val="24"/>
          <w:lang w:val="es-ES"/>
        </w:rPr>
        <w:t xml:space="preserve"> </w:t>
      </w:r>
      <w:r w:rsidR="00923B26" w:rsidRPr="00EE3660">
        <w:rPr>
          <w:rFonts w:ascii="Bookman Old Style" w:hAnsi="Bookman Old Style"/>
          <w:sz w:val="24"/>
          <w:szCs w:val="24"/>
          <w:lang w:val="es-ES"/>
        </w:rPr>
        <w:t xml:space="preserve">hace </w:t>
      </w:r>
      <w:r w:rsidRPr="00EE3660">
        <w:rPr>
          <w:rFonts w:ascii="Bookman Old Style" w:hAnsi="Bookman Old Style"/>
          <w:sz w:val="24"/>
          <w:szCs w:val="24"/>
          <w:lang w:val="es-ES"/>
        </w:rPr>
        <w:t xml:space="preserve">aproximadamente </w:t>
      </w:r>
      <w:r w:rsidR="00923B26" w:rsidRPr="00EE3660">
        <w:rPr>
          <w:rFonts w:ascii="Bookman Old Style" w:hAnsi="Bookman Old Style"/>
          <w:sz w:val="24"/>
          <w:szCs w:val="24"/>
          <w:lang w:val="es-ES"/>
        </w:rPr>
        <w:t>ocho años</w:t>
      </w:r>
      <w:r w:rsidRPr="00EE3660">
        <w:rPr>
          <w:rFonts w:ascii="Bookman Old Style" w:hAnsi="Bookman Old Style"/>
          <w:sz w:val="24"/>
          <w:szCs w:val="24"/>
          <w:lang w:val="es-ES"/>
        </w:rPr>
        <w:t xml:space="preserve"> atrás, pues vivieron cerca cuando ella (deponente) se trasladó a vivir a esa ciudad</w:t>
      </w:r>
      <w:r w:rsidR="00923B26" w:rsidRPr="00EE3660">
        <w:rPr>
          <w:rFonts w:ascii="Bookman Old Style" w:hAnsi="Bookman Old Style"/>
          <w:sz w:val="24"/>
          <w:szCs w:val="24"/>
          <w:lang w:val="es-ES"/>
        </w:rPr>
        <w:t xml:space="preserve">. </w:t>
      </w:r>
      <w:r w:rsidRPr="00EE3660">
        <w:rPr>
          <w:rFonts w:ascii="Bookman Old Style" w:hAnsi="Bookman Old Style"/>
          <w:sz w:val="24"/>
          <w:szCs w:val="24"/>
          <w:lang w:val="es-ES"/>
        </w:rPr>
        <w:t>Refier</w:t>
      </w:r>
      <w:r w:rsidR="001E144A" w:rsidRPr="00EE3660">
        <w:rPr>
          <w:rFonts w:ascii="Bookman Old Style" w:hAnsi="Bookman Old Style"/>
          <w:sz w:val="24"/>
          <w:szCs w:val="24"/>
          <w:lang w:val="es-ES"/>
        </w:rPr>
        <w:t>e</w:t>
      </w:r>
      <w:r w:rsidRPr="00EE3660">
        <w:rPr>
          <w:rFonts w:ascii="Bookman Old Style" w:hAnsi="Bookman Old Style"/>
          <w:sz w:val="24"/>
          <w:szCs w:val="24"/>
          <w:lang w:val="es-ES"/>
        </w:rPr>
        <w:t xml:space="preserve"> conocer que Manuela es sobrina de Amparo y que de ambas </w:t>
      </w:r>
      <w:r w:rsidR="00923B26" w:rsidRPr="00EE3660">
        <w:rPr>
          <w:rFonts w:ascii="Bookman Old Style" w:hAnsi="Bookman Old Style"/>
          <w:sz w:val="24"/>
          <w:szCs w:val="24"/>
          <w:lang w:val="es-ES"/>
        </w:rPr>
        <w:t>Jonathan se hizo cargo</w:t>
      </w:r>
      <w:r w:rsidRPr="00EE3660">
        <w:rPr>
          <w:rFonts w:ascii="Bookman Old Style" w:hAnsi="Bookman Old Style"/>
          <w:sz w:val="24"/>
          <w:szCs w:val="24"/>
          <w:lang w:val="es-ES"/>
        </w:rPr>
        <w:t xml:space="preserve"> y por eso la niña le </w:t>
      </w:r>
      <w:r w:rsidR="00923B26" w:rsidRPr="00EE3660">
        <w:rPr>
          <w:rFonts w:ascii="Bookman Old Style" w:hAnsi="Bookman Old Style"/>
          <w:sz w:val="24"/>
          <w:szCs w:val="24"/>
          <w:lang w:val="es-ES"/>
        </w:rPr>
        <w:t xml:space="preserve">decía papá. </w:t>
      </w:r>
      <w:r w:rsidR="005C1CD5" w:rsidRPr="00EE3660">
        <w:rPr>
          <w:rFonts w:ascii="Bookman Old Style" w:hAnsi="Bookman Old Style"/>
          <w:sz w:val="24"/>
          <w:szCs w:val="24"/>
          <w:lang w:val="es-ES"/>
        </w:rPr>
        <w:t xml:space="preserve">Que Amparo tuvo tres hijos, Mauricio, Jonathan y Paula; que Mauricio es profesor de música y vive en </w:t>
      </w:r>
      <w:r w:rsidR="00D56162" w:rsidRPr="00EE3660">
        <w:rPr>
          <w:rFonts w:ascii="Bookman Old Style" w:hAnsi="Bookman Old Style"/>
          <w:sz w:val="24"/>
          <w:szCs w:val="24"/>
          <w:lang w:val="es-ES"/>
        </w:rPr>
        <w:t>Cúcuta</w:t>
      </w:r>
      <w:r w:rsidR="005C1CD5" w:rsidRPr="00EE3660">
        <w:rPr>
          <w:rFonts w:ascii="Bookman Old Style" w:hAnsi="Bookman Old Style"/>
          <w:sz w:val="24"/>
          <w:szCs w:val="24"/>
          <w:lang w:val="es-ES"/>
        </w:rPr>
        <w:t xml:space="preserve"> y Paula es jefe de </w:t>
      </w:r>
      <w:r w:rsidR="00D56162" w:rsidRPr="00EE3660">
        <w:rPr>
          <w:rFonts w:ascii="Bookman Old Style" w:hAnsi="Bookman Old Style"/>
          <w:sz w:val="24"/>
          <w:szCs w:val="24"/>
          <w:lang w:val="es-ES"/>
        </w:rPr>
        <w:t xml:space="preserve">enfermería </w:t>
      </w:r>
      <w:r w:rsidR="000205FF" w:rsidRPr="00EE3660">
        <w:rPr>
          <w:rFonts w:ascii="Bookman Old Style" w:hAnsi="Bookman Old Style"/>
          <w:sz w:val="24"/>
          <w:szCs w:val="24"/>
          <w:lang w:val="es-ES"/>
        </w:rPr>
        <w:t xml:space="preserve">y </w:t>
      </w:r>
      <w:r w:rsidR="00D56162" w:rsidRPr="00EE3660">
        <w:rPr>
          <w:rFonts w:ascii="Bookman Old Style" w:hAnsi="Bookman Old Style"/>
          <w:sz w:val="24"/>
          <w:szCs w:val="24"/>
          <w:lang w:val="es-ES"/>
        </w:rPr>
        <w:t>vive</w:t>
      </w:r>
      <w:r w:rsidR="005C1CD5" w:rsidRPr="00EE3660">
        <w:rPr>
          <w:rFonts w:ascii="Bookman Old Style" w:hAnsi="Bookman Old Style"/>
          <w:sz w:val="24"/>
          <w:szCs w:val="24"/>
          <w:lang w:val="es-ES"/>
        </w:rPr>
        <w:t xml:space="preserve"> en Manizales con la demandante.</w:t>
      </w:r>
    </w:p>
    <w:p w14:paraId="2B32475A" w14:textId="77777777" w:rsidR="005C1CD5" w:rsidRPr="00EE3660" w:rsidRDefault="005C1CD5" w:rsidP="00EE3660">
      <w:pPr>
        <w:tabs>
          <w:tab w:val="left" w:pos="1985"/>
        </w:tabs>
        <w:spacing w:line="276" w:lineRule="auto"/>
        <w:ind w:firstLine="0"/>
        <w:jc w:val="both"/>
        <w:rPr>
          <w:rFonts w:ascii="Bookman Old Style" w:hAnsi="Bookman Old Style"/>
          <w:sz w:val="24"/>
          <w:szCs w:val="24"/>
          <w:lang w:val="es-ES"/>
        </w:rPr>
      </w:pPr>
    </w:p>
    <w:p w14:paraId="3562B66D" w14:textId="4EC7A5EB" w:rsidR="00923B26" w:rsidRPr="00EE3660" w:rsidRDefault="00E01E9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Comenta que </w:t>
      </w:r>
      <w:r w:rsidR="00923B26" w:rsidRPr="00EE3660">
        <w:rPr>
          <w:rFonts w:ascii="Bookman Old Style" w:hAnsi="Bookman Old Style"/>
          <w:sz w:val="24"/>
          <w:szCs w:val="24"/>
          <w:lang w:val="es-ES"/>
        </w:rPr>
        <w:t xml:space="preserve">cuando </w:t>
      </w:r>
      <w:r w:rsidRPr="00EE3660">
        <w:rPr>
          <w:rFonts w:ascii="Bookman Old Style" w:hAnsi="Bookman Old Style"/>
          <w:sz w:val="24"/>
          <w:szCs w:val="24"/>
          <w:lang w:val="es-ES"/>
        </w:rPr>
        <w:t>informaron del fallecimiento</w:t>
      </w:r>
      <w:r w:rsidR="00923B26" w:rsidRPr="00EE3660">
        <w:rPr>
          <w:rFonts w:ascii="Bookman Old Style" w:hAnsi="Bookman Old Style"/>
          <w:sz w:val="24"/>
          <w:szCs w:val="24"/>
          <w:lang w:val="es-ES"/>
        </w:rPr>
        <w:t xml:space="preserve">, ese día casualmente </w:t>
      </w:r>
      <w:r w:rsidRPr="00EE3660">
        <w:rPr>
          <w:rFonts w:ascii="Bookman Old Style" w:hAnsi="Bookman Old Style"/>
          <w:sz w:val="24"/>
          <w:szCs w:val="24"/>
          <w:lang w:val="es-ES"/>
        </w:rPr>
        <w:t xml:space="preserve">ella </w:t>
      </w:r>
      <w:r w:rsidR="00923B26" w:rsidRPr="00EE3660">
        <w:rPr>
          <w:rFonts w:ascii="Bookman Old Style" w:hAnsi="Bookman Old Style"/>
          <w:sz w:val="24"/>
          <w:szCs w:val="24"/>
          <w:lang w:val="es-ES"/>
        </w:rPr>
        <w:t>estaba en casa de Amparo</w:t>
      </w:r>
      <w:r w:rsidRPr="00EE3660">
        <w:rPr>
          <w:rFonts w:ascii="Bookman Old Style" w:hAnsi="Bookman Old Style"/>
          <w:sz w:val="24"/>
          <w:szCs w:val="24"/>
          <w:lang w:val="es-ES"/>
        </w:rPr>
        <w:t xml:space="preserve">, por lo que por la amistad le </w:t>
      </w:r>
      <w:r w:rsidR="00D56162" w:rsidRPr="00EE3660">
        <w:rPr>
          <w:rFonts w:ascii="Bookman Old Style" w:hAnsi="Bookman Old Style"/>
          <w:sz w:val="24"/>
          <w:szCs w:val="24"/>
          <w:lang w:val="es-ES"/>
        </w:rPr>
        <w:t>colaboró</w:t>
      </w:r>
      <w:r w:rsidRPr="00EE3660">
        <w:rPr>
          <w:rFonts w:ascii="Bookman Old Style" w:hAnsi="Bookman Old Style"/>
          <w:sz w:val="24"/>
          <w:szCs w:val="24"/>
          <w:lang w:val="es-ES"/>
        </w:rPr>
        <w:t xml:space="preserve"> por su situación económica porque el hijo era quien estaba a cargo de la manutención de la familia</w:t>
      </w:r>
      <w:r w:rsidR="005C1CD5" w:rsidRPr="00EE3660">
        <w:rPr>
          <w:rFonts w:ascii="Bookman Old Style" w:hAnsi="Bookman Old Style"/>
          <w:sz w:val="24"/>
          <w:szCs w:val="24"/>
          <w:lang w:val="es-ES"/>
        </w:rPr>
        <w:t xml:space="preserve"> e incluso pagaba el arriendo</w:t>
      </w:r>
      <w:r w:rsidRPr="00EE3660">
        <w:rPr>
          <w:rFonts w:ascii="Bookman Old Style" w:hAnsi="Bookman Old Style"/>
          <w:sz w:val="24"/>
          <w:szCs w:val="24"/>
          <w:lang w:val="es-ES"/>
        </w:rPr>
        <w:t>.</w:t>
      </w:r>
    </w:p>
    <w:p w14:paraId="712F5542" w14:textId="77777777" w:rsidR="00E01E91" w:rsidRPr="00EE3660" w:rsidRDefault="00E01E91" w:rsidP="00EE3660">
      <w:pPr>
        <w:tabs>
          <w:tab w:val="left" w:pos="1985"/>
        </w:tabs>
        <w:spacing w:line="276" w:lineRule="auto"/>
        <w:ind w:firstLine="0"/>
        <w:jc w:val="both"/>
        <w:rPr>
          <w:rFonts w:ascii="Bookman Old Style" w:hAnsi="Bookman Old Style"/>
          <w:sz w:val="24"/>
          <w:szCs w:val="24"/>
          <w:lang w:val="es-ES"/>
        </w:rPr>
      </w:pPr>
    </w:p>
    <w:p w14:paraId="78858BD3" w14:textId="4C15602A" w:rsidR="00923B26" w:rsidRPr="00EE3660" w:rsidRDefault="00E01E91" w:rsidP="00EE3660">
      <w:pPr>
        <w:tabs>
          <w:tab w:val="left" w:pos="1985"/>
        </w:tabs>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Refiere haber conocido que el causante estuvo en el </w:t>
      </w:r>
      <w:r w:rsidR="00D56162" w:rsidRPr="00EE3660">
        <w:rPr>
          <w:rFonts w:ascii="Bookman Old Style" w:hAnsi="Bookman Old Style"/>
          <w:sz w:val="24"/>
          <w:szCs w:val="24"/>
          <w:lang w:val="es-ES"/>
        </w:rPr>
        <w:t>ejército</w:t>
      </w:r>
      <w:r w:rsidRPr="00EE3660">
        <w:rPr>
          <w:rFonts w:ascii="Bookman Old Style" w:hAnsi="Bookman Old Style"/>
          <w:sz w:val="24"/>
          <w:szCs w:val="24"/>
          <w:lang w:val="es-ES"/>
        </w:rPr>
        <w:t xml:space="preserve">, pero </w:t>
      </w:r>
      <w:r w:rsidR="005C1CD5" w:rsidRPr="00EE3660">
        <w:rPr>
          <w:rFonts w:ascii="Bookman Old Style" w:hAnsi="Bookman Old Style"/>
          <w:sz w:val="24"/>
          <w:szCs w:val="24"/>
          <w:lang w:val="es-ES"/>
        </w:rPr>
        <w:t xml:space="preserve">se había retirado; luego trabajó en una empresa de valores y finalmente se fue a trabajar a Chile aproximadamente en marzo de 2017. Dijo haber conocido a </w:t>
      </w:r>
      <w:r w:rsidR="00923B26" w:rsidRPr="00EE3660">
        <w:rPr>
          <w:rFonts w:ascii="Bookman Old Style" w:hAnsi="Bookman Old Style"/>
          <w:sz w:val="24"/>
          <w:szCs w:val="24"/>
          <w:lang w:val="es-ES"/>
        </w:rPr>
        <w:t>Sandra Milena Suárez Lozada</w:t>
      </w:r>
      <w:r w:rsidR="005C1CD5" w:rsidRPr="00EE3660">
        <w:rPr>
          <w:rFonts w:ascii="Bookman Old Style" w:hAnsi="Bookman Old Style"/>
          <w:sz w:val="24"/>
          <w:szCs w:val="24"/>
          <w:lang w:val="es-ES"/>
        </w:rPr>
        <w:t xml:space="preserve"> en la </w:t>
      </w:r>
      <w:r w:rsidR="00923B26" w:rsidRPr="00EE3660">
        <w:rPr>
          <w:rFonts w:ascii="Bookman Old Style" w:hAnsi="Bookman Old Style"/>
          <w:sz w:val="24"/>
          <w:szCs w:val="24"/>
          <w:lang w:val="es-ES"/>
        </w:rPr>
        <w:t>casa de Ampar</w:t>
      </w:r>
      <w:r w:rsidR="005C1CD5" w:rsidRPr="00EE3660">
        <w:rPr>
          <w:rFonts w:ascii="Bookman Old Style" w:hAnsi="Bookman Old Style"/>
          <w:sz w:val="24"/>
          <w:szCs w:val="24"/>
          <w:lang w:val="es-ES"/>
        </w:rPr>
        <w:t>o</w:t>
      </w:r>
      <w:r w:rsidR="00923B26" w:rsidRPr="00EE3660">
        <w:rPr>
          <w:rFonts w:ascii="Bookman Old Style" w:hAnsi="Bookman Old Style"/>
          <w:sz w:val="24"/>
          <w:szCs w:val="24"/>
          <w:lang w:val="es-ES"/>
        </w:rPr>
        <w:t xml:space="preserve">, </w:t>
      </w:r>
      <w:r w:rsidR="005C1CD5" w:rsidRPr="00EE3660">
        <w:rPr>
          <w:rFonts w:ascii="Bookman Old Style" w:hAnsi="Bookman Old Style"/>
          <w:sz w:val="24"/>
          <w:szCs w:val="24"/>
          <w:lang w:val="es-ES"/>
        </w:rPr>
        <w:t xml:space="preserve">pues cuando iba </w:t>
      </w:r>
      <w:r w:rsidR="00923B26" w:rsidRPr="00EE3660">
        <w:rPr>
          <w:rFonts w:ascii="Bookman Old Style" w:hAnsi="Bookman Old Style"/>
          <w:sz w:val="24"/>
          <w:szCs w:val="24"/>
          <w:lang w:val="es-ES"/>
        </w:rPr>
        <w:t>allá</w:t>
      </w:r>
      <w:r w:rsidR="005C1CD5" w:rsidRPr="00EE3660">
        <w:rPr>
          <w:rFonts w:ascii="Bookman Old Style" w:hAnsi="Bookman Old Style"/>
          <w:sz w:val="24"/>
          <w:szCs w:val="24"/>
          <w:lang w:val="es-ES"/>
        </w:rPr>
        <w:t xml:space="preserve"> estaba; que la </w:t>
      </w:r>
      <w:r w:rsidR="00D56162" w:rsidRPr="00EE3660">
        <w:rPr>
          <w:rFonts w:ascii="Bookman Old Style" w:hAnsi="Bookman Old Style"/>
          <w:sz w:val="24"/>
          <w:szCs w:val="24"/>
          <w:lang w:val="es-ES"/>
        </w:rPr>
        <w:t>saludaba,</w:t>
      </w:r>
      <w:r w:rsidR="005C1CD5" w:rsidRPr="00EE3660">
        <w:rPr>
          <w:rFonts w:ascii="Bookman Old Style" w:hAnsi="Bookman Old Style"/>
          <w:sz w:val="24"/>
          <w:szCs w:val="24"/>
          <w:lang w:val="es-ES"/>
        </w:rPr>
        <w:t xml:space="preserve"> pero no más; que era la persona que tuvo </w:t>
      </w:r>
      <w:r w:rsidR="00923B26" w:rsidRPr="00EE3660">
        <w:rPr>
          <w:rFonts w:ascii="Bookman Old Style" w:hAnsi="Bookman Old Style"/>
          <w:sz w:val="24"/>
          <w:szCs w:val="24"/>
          <w:lang w:val="es-ES"/>
        </w:rPr>
        <w:t>una relación sentimental con Jonathan</w:t>
      </w:r>
      <w:r w:rsidR="005C1CD5" w:rsidRPr="00EE3660">
        <w:rPr>
          <w:rFonts w:ascii="Bookman Old Style" w:hAnsi="Bookman Old Style"/>
          <w:sz w:val="24"/>
          <w:szCs w:val="24"/>
          <w:lang w:val="es-ES"/>
        </w:rPr>
        <w:t xml:space="preserve">, pues el mismo causante le hablaba de ella y la presentaron como la mujer de </w:t>
      </w:r>
      <w:r w:rsidR="00D56162" w:rsidRPr="00EE3660">
        <w:rPr>
          <w:rFonts w:ascii="Bookman Old Style" w:hAnsi="Bookman Old Style"/>
          <w:sz w:val="24"/>
          <w:szCs w:val="24"/>
          <w:lang w:val="es-ES"/>
        </w:rPr>
        <w:t>él</w:t>
      </w:r>
      <w:r w:rsidR="005C1CD5" w:rsidRPr="00EE3660">
        <w:rPr>
          <w:rFonts w:ascii="Bookman Old Style" w:hAnsi="Bookman Old Style"/>
          <w:sz w:val="24"/>
          <w:szCs w:val="24"/>
          <w:lang w:val="es-ES"/>
        </w:rPr>
        <w:t xml:space="preserve">, pero que Amparo luego de había contado que </w:t>
      </w:r>
      <w:r w:rsidR="00923B26" w:rsidRPr="00EE3660">
        <w:rPr>
          <w:rFonts w:ascii="Bookman Old Style" w:hAnsi="Bookman Old Style"/>
          <w:sz w:val="24"/>
          <w:szCs w:val="24"/>
          <w:lang w:val="es-ES"/>
        </w:rPr>
        <w:t>Sandra se había ido</w:t>
      </w:r>
      <w:r w:rsidR="005C1CD5" w:rsidRPr="00EE3660">
        <w:rPr>
          <w:rFonts w:ascii="Bookman Old Style" w:hAnsi="Bookman Old Style"/>
          <w:sz w:val="24"/>
          <w:szCs w:val="24"/>
          <w:lang w:val="es-ES"/>
        </w:rPr>
        <w:t xml:space="preserve"> </w:t>
      </w:r>
      <w:r w:rsidR="00923B26" w:rsidRPr="00EE3660">
        <w:rPr>
          <w:rFonts w:ascii="Bookman Old Style" w:hAnsi="Bookman Old Style"/>
          <w:sz w:val="24"/>
          <w:szCs w:val="24"/>
          <w:lang w:val="es-ES"/>
        </w:rPr>
        <w:t>para donde Jonathan, que también había viajado a Chile.</w:t>
      </w:r>
      <w:r w:rsidR="00C265CE" w:rsidRPr="00EE3660">
        <w:rPr>
          <w:rFonts w:ascii="Bookman Old Style" w:hAnsi="Bookman Old Style"/>
          <w:sz w:val="24"/>
          <w:szCs w:val="24"/>
          <w:lang w:val="es-ES"/>
        </w:rPr>
        <w:t xml:space="preserve"> Finaliza, indicando que la demandante luego del deceso de su </w:t>
      </w:r>
      <w:r w:rsidR="00D56162" w:rsidRPr="00EE3660">
        <w:rPr>
          <w:rFonts w:ascii="Bookman Old Style" w:hAnsi="Bookman Old Style"/>
          <w:sz w:val="24"/>
          <w:szCs w:val="24"/>
          <w:lang w:val="es-ES"/>
        </w:rPr>
        <w:t>hijo</w:t>
      </w:r>
      <w:r w:rsidR="00C265CE" w:rsidRPr="00EE3660">
        <w:rPr>
          <w:rFonts w:ascii="Bookman Old Style" w:hAnsi="Bookman Old Style"/>
          <w:sz w:val="24"/>
          <w:szCs w:val="24"/>
          <w:lang w:val="es-ES"/>
        </w:rPr>
        <w:t xml:space="preserve"> pagaba sus necesidades con lo que </w:t>
      </w:r>
      <w:r w:rsidR="00D56162" w:rsidRPr="00EE3660">
        <w:rPr>
          <w:rFonts w:ascii="Bookman Old Style" w:hAnsi="Bookman Old Style"/>
          <w:sz w:val="24"/>
          <w:szCs w:val="24"/>
          <w:lang w:val="es-ES"/>
        </w:rPr>
        <w:t>obtenía</w:t>
      </w:r>
      <w:r w:rsidR="00C265CE" w:rsidRPr="00EE3660">
        <w:rPr>
          <w:rFonts w:ascii="Bookman Old Style" w:hAnsi="Bookman Old Style"/>
          <w:sz w:val="24"/>
          <w:szCs w:val="24"/>
          <w:lang w:val="es-ES"/>
        </w:rPr>
        <w:t xml:space="preserve"> de </w:t>
      </w:r>
      <w:r w:rsidR="00D56162" w:rsidRPr="00EE3660">
        <w:rPr>
          <w:rFonts w:ascii="Bookman Old Style" w:hAnsi="Bookman Old Style"/>
          <w:sz w:val="24"/>
          <w:szCs w:val="24"/>
          <w:lang w:val="es-ES"/>
        </w:rPr>
        <w:t>subarrendar</w:t>
      </w:r>
      <w:r w:rsidR="00C265CE" w:rsidRPr="00EE3660">
        <w:rPr>
          <w:rFonts w:ascii="Bookman Old Style" w:hAnsi="Bookman Old Style"/>
          <w:sz w:val="24"/>
          <w:szCs w:val="24"/>
          <w:lang w:val="es-ES"/>
        </w:rPr>
        <w:t xml:space="preserve"> una habitación, de la colaboración de </w:t>
      </w:r>
      <w:r w:rsidR="00923B26" w:rsidRPr="00EE3660">
        <w:rPr>
          <w:rFonts w:ascii="Bookman Old Style" w:hAnsi="Bookman Old Style"/>
          <w:sz w:val="24"/>
          <w:szCs w:val="24"/>
          <w:lang w:val="es-ES"/>
        </w:rPr>
        <w:t xml:space="preserve">otras personas, </w:t>
      </w:r>
      <w:r w:rsidR="00C265CE" w:rsidRPr="00EE3660">
        <w:rPr>
          <w:rFonts w:ascii="Bookman Old Style" w:hAnsi="Bookman Old Style"/>
          <w:sz w:val="24"/>
          <w:szCs w:val="24"/>
          <w:lang w:val="es-ES"/>
        </w:rPr>
        <w:t>entre ellas la deponente.</w:t>
      </w:r>
    </w:p>
    <w:p w14:paraId="36521D7B"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16209D2D" w14:textId="777E3307" w:rsidR="000205FF" w:rsidRPr="002A7DF1" w:rsidRDefault="000205FF" w:rsidP="00EE3660">
      <w:pPr>
        <w:spacing w:line="276" w:lineRule="auto"/>
        <w:ind w:firstLine="0"/>
        <w:jc w:val="both"/>
        <w:rPr>
          <w:rFonts w:ascii="Bookman Old Style" w:hAnsi="Bookman Old Style"/>
          <w:b/>
          <w:sz w:val="24"/>
          <w:szCs w:val="24"/>
          <w:u w:val="single"/>
          <w:lang w:val="es-ES"/>
        </w:rPr>
      </w:pPr>
      <w:r w:rsidRPr="002A7DF1">
        <w:rPr>
          <w:rFonts w:ascii="Bookman Old Style" w:hAnsi="Bookman Old Style"/>
          <w:b/>
          <w:sz w:val="24"/>
          <w:szCs w:val="24"/>
          <w:u w:val="single"/>
          <w:lang w:val="es-ES"/>
        </w:rPr>
        <w:t>Pruebas documentales</w:t>
      </w:r>
    </w:p>
    <w:p w14:paraId="12C12913" w14:textId="77777777" w:rsidR="00923B26" w:rsidRPr="00EE3660" w:rsidRDefault="00923B26" w:rsidP="00EE3660">
      <w:pPr>
        <w:tabs>
          <w:tab w:val="left" w:pos="1985"/>
        </w:tabs>
        <w:spacing w:line="276" w:lineRule="auto"/>
        <w:ind w:firstLine="0"/>
        <w:jc w:val="both"/>
        <w:rPr>
          <w:rFonts w:ascii="Bookman Old Style" w:hAnsi="Bookman Old Style"/>
          <w:sz w:val="24"/>
          <w:szCs w:val="24"/>
          <w:lang w:val="es-ES"/>
        </w:rPr>
      </w:pPr>
    </w:p>
    <w:p w14:paraId="04AFCDEF" w14:textId="55D92337" w:rsidR="004D6112" w:rsidRPr="00EE3660" w:rsidRDefault="000205FF" w:rsidP="00EE3660">
      <w:pPr>
        <w:spacing w:line="276" w:lineRule="auto"/>
        <w:ind w:firstLine="0"/>
        <w:jc w:val="both"/>
        <w:rPr>
          <w:rFonts w:ascii="Bookman Old Style" w:eastAsia="Calibri" w:hAnsi="Bookman Old Style" w:cs="Arial"/>
          <w:kern w:val="0"/>
          <w:sz w:val="24"/>
          <w:szCs w:val="24"/>
          <w14:ligatures w14:val="none"/>
        </w:rPr>
      </w:pPr>
      <w:r w:rsidRPr="00EE3660">
        <w:rPr>
          <w:rFonts w:ascii="Bookman Old Style" w:hAnsi="Bookman Old Style"/>
          <w:sz w:val="24"/>
          <w:szCs w:val="24"/>
          <w:lang w:val="es-ES"/>
        </w:rPr>
        <w:t>A</w:t>
      </w:r>
      <w:r w:rsidR="00A01C40" w:rsidRPr="00EE3660">
        <w:rPr>
          <w:rFonts w:ascii="Bookman Old Style" w:hAnsi="Bookman Old Style"/>
          <w:sz w:val="24"/>
          <w:szCs w:val="24"/>
          <w:lang w:val="es-ES"/>
        </w:rPr>
        <w:t xml:space="preserve">l proceso, la Sra. Amparo Orozco arrimó </w:t>
      </w:r>
      <w:proofErr w:type="spellStart"/>
      <w:r w:rsidR="00A01C40" w:rsidRPr="00EE3660">
        <w:rPr>
          <w:rFonts w:ascii="Bookman Old Style" w:hAnsi="Bookman Old Style"/>
          <w:sz w:val="24"/>
          <w:szCs w:val="24"/>
          <w:lang w:val="es-ES"/>
        </w:rPr>
        <w:t>extraproceso</w:t>
      </w:r>
      <w:proofErr w:type="spellEnd"/>
      <w:r w:rsidR="00A01C40" w:rsidRPr="00EE3660">
        <w:rPr>
          <w:rFonts w:ascii="Bookman Old Style" w:hAnsi="Bookman Old Style"/>
          <w:sz w:val="24"/>
          <w:szCs w:val="24"/>
          <w:lang w:val="es-ES"/>
        </w:rPr>
        <w:t xml:space="preserve"> del Sr. </w:t>
      </w:r>
      <w:r w:rsidR="00A01C40" w:rsidRPr="00EE3660">
        <w:rPr>
          <w:rFonts w:ascii="Bookman Old Style" w:hAnsi="Bookman Old Style"/>
          <w:b/>
          <w:bCs/>
          <w:sz w:val="24"/>
          <w:szCs w:val="24"/>
          <w:lang w:val="es-ES"/>
        </w:rPr>
        <w:t>Gilberto González Marín</w:t>
      </w:r>
      <w:r w:rsidR="00A01C40" w:rsidRPr="00EE3660">
        <w:rPr>
          <w:rFonts w:ascii="Bookman Old Style" w:hAnsi="Bookman Old Style"/>
          <w:sz w:val="24"/>
          <w:szCs w:val="24"/>
          <w:lang w:val="es-ES"/>
        </w:rPr>
        <w:t xml:space="preserve"> – padre del causante </w:t>
      </w:r>
      <w:r w:rsidR="00D80D1D">
        <w:rPr>
          <w:rFonts w:ascii="Bookman Old Style" w:hAnsi="Bookman Old Style"/>
          <w:sz w:val="24"/>
          <w:szCs w:val="24"/>
          <w:lang w:val="es-ES"/>
        </w:rPr>
        <w:t>–</w:t>
      </w:r>
      <w:r w:rsidR="00A01C40" w:rsidRPr="00EE3660">
        <w:rPr>
          <w:rFonts w:ascii="Bookman Old Style" w:hAnsi="Bookman Old Style"/>
          <w:sz w:val="24"/>
          <w:szCs w:val="24"/>
          <w:lang w:val="es-ES"/>
        </w:rPr>
        <w:t xml:space="preserve"> fechada del 11 de diciembre de 2018, en el que bajo juramento afirma que nunca dependió económicamente de su hijo porque cuenta con ingresos propios (</w:t>
      </w:r>
      <w:proofErr w:type="spellStart"/>
      <w:r w:rsidR="00A01C40" w:rsidRPr="00EE3660">
        <w:rPr>
          <w:rFonts w:ascii="Bookman Old Style" w:hAnsi="Bookman Old Style"/>
          <w:sz w:val="24"/>
          <w:szCs w:val="24"/>
          <w:lang w:val="es-ES"/>
        </w:rPr>
        <w:t>fl</w:t>
      </w:r>
      <w:proofErr w:type="spellEnd"/>
      <w:r w:rsidR="00A01C40" w:rsidRPr="00EE3660">
        <w:rPr>
          <w:rFonts w:ascii="Bookman Old Style" w:hAnsi="Bookman Old Style"/>
          <w:sz w:val="24"/>
          <w:szCs w:val="24"/>
          <w:lang w:val="es-ES"/>
        </w:rPr>
        <w:t>. 7, archivo 4).</w:t>
      </w:r>
      <w:r w:rsidR="006146A6" w:rsidRPr="00EE3660">
        <w:rPr>
          <w:rFonts w:ascii="Bookman Old Style" w:hAnsi="Bookman Old Style"/>
          <w:sz w:val="24"/>
          <w:szCs w:val="24"/>
          <w:lang w:val="es-ES"/>
        </w:rPr>
        <w:t xml:space="preserve"> Así mismo, declaración realizada por la accionante Sra. Amparo Orozco – madre del causante – fechada del 5 de septiembre de 2018 en la que asegura haber sido dependiente económicamente de su hijo quien desde Chile le enviaba dinero para su sostenimiento; que a dicho País su hijo migró para mejorar sus </w:t>
      </w:r>
      <w:r w:rsidR="006146A6" w:rsidRPr="00EE3660">
        <w:rPr>
          <w:rFonts w:ascii="Bookman Old Style" w:hAnsi="Bookman Old Style" w:cs="Estrangelo Edessa"/>
          <w:sz w:val="24"/>
          <w:szCs w:val="24"/>
        </w:rPr>
        <w:t>condiciones</w:t>
      </w:r>
      <w:r w:rsidR="006146A6" w:rsidRPr="00EE3660">
        <w:rPr>
          <w:rFonts w:ascii="Bookman Old Style" w:hAnsi="Bookman Old Style"/>
          <w:sz w:val="24"/>
          <w:szCs w:val="24"/>
          <w:lang w:val="es-ES"/>
        </w:rPr>
        <w:t xml:space="preserve"> económicas y que en vida era soltero, sin hijos y </w:t>
      </w:r>
      <w:r w:rsidR="00F40FA6" w:rsidRPr="00EE3660">
        <w:rPr>
          <w:rFonts w:ascii="Bookman Old Style" w:hAnsi="Bookman Old Style"/>
          <w:sz w:val="24"/>
          <w:szCs w:val="24"/>
          <w:lang w:val="es-ES"/>
        </w:rPr>
        <w:t xml:space="preserve">sin unión marital </w:t>
      </w:r>
      <w:r w:rsidR="007B367A" w:rsidRPr="00EE3660">
        <w:rPr>
          <w:rFonts w:ascii="Bookman Old Style" w:hAnsi="Bookman Old Style"/>
          <w:sz w:val="24"/>
          <w:szCs w:val="24"/>
          <w:lang w:val="es-ES"/>
        </w:rPr>
        <w:t>(</w:t>
      </w:r>
      <w:proofErr w:type="spellStart"/>
      <w:r w:rsidR="007B367A" w:rsidRPr="00EE3660">
        <w:rPr>
          <w:rFonts w:ascii="Bookman Old Style" w:hAnsi="Bookman Old Style"/>
          <w:sz w:val="24"/>
          <w:szCs w:val="24"/>
          <w:lang w:val="es-ES"/>
        </w:rPr>
        <w:t>fl</w:t>
      </w:r>
      <w:proofErr w:type="spellEnd"/>
      <w:r w:rsidR="007B367A" w:rsidRPr="00EE3660">
        <w:rPr>
          <w:rFonts w:ascii="Bookman Old Style" w:hAnsi="Bookman Old Style"/>
          <w:sz w:val="24"/>
          <w:szCs w:val="24"/>
          <w:lang w:val="es-ES"/>
        </w:rPr>
        <w:t>. 24, archivo 4)</w:t>
      </w:r>
      <w:r w:rsidR="00F40FA6" w:rsidRPr="00EE3660">
        <w:rPr>
          <w:rFonts w:ascii="Bookman Old Style" w:hAnsi="Bookman Old Style"/>
          <w:sz w:val="24"/>
          <w:szCs w:val="24"/>
          <w:lang w:val="es-ES"/>
        </w:rPr>
        <w:t>.</w:t>
      </w:r>
      <w:r w:rsidR="007B367A" w:rsidRPr="00EE3660">
        <w:rPr>
          <w:rFonts w:ascii="Bookman Old Style" w:hAnsi="Bookman Old Style"/>
          <w:sz w:val="24"/>
          <w:szCs w:val="24"/>
          <w:lang w:val="es-ES"/>
        </w:rPr>
        <w:t xml:space="preserve"> En igual sentido, se agregaron las </w:t>
      </w:r>
      <w:proofErr w:type="spellStart"/>
      <w:r w:rsidR="007B367A" w:rsidRPr="00EE3660">
        <w:rPr>
          <w:rFonts w:ascii="Bookman Old Style" w:hAnsi="Bookman Old Style"/>
          <w:sz w:val="24"/>
          <w:szCs w:val="24"/>
          <w:lang w:val="es-ES"/>
        </w:rPr>
        <w:t>extraproceso</w:t>
      </w:r>
      <w:proofErr w:type="spellEnd"/>
      <w:r w:rsidR="007B367A" w:rsidRPr="00EE3660">
        <w:rPr>
          <w:rFonts w:ascii="Bookman Old Style" w:hAnsi="Bookman Old Style"/>
          <w:sz w:val="24"/>
          <w:szCs w:val="24"/>
          <w:lang w:val="es-ES"/>
        </w:rPr>
        <w:t xml:space="preserve"> presentada ante Notario el 11 de octubre de 2018 de Federico Bedoya Arias y Luz Herminia Arbeláez, conocidos del causante y su progenitora por espacio de 25 años, (</w:t>
      </w:r>
      <w:proofErr w:type="spellStart"/>
      <w:r w:rsidR="007B367A" w:rsidRPr="00EE3660">
        <w:rPr>
          <w:rFonts w:ascii="Bookman Old Style" w:hAnsi="Bookman Old Style"/>
          <w:sz w:val="24"/>
          <w:szCs w:val="24"/>
          <w:lang w:val="es-ES"/>
        </w:rPr>
        <w:t>fl</w:t>
      </w:r>
      <w:proofErr w:type="spellEnd"/>
      <w:r w:rsidR="007B367A" w:rsidRPr="00EE3660">
        <w:rPr>
          <w:rFonts w:ascii="Bookman Old Style" w:hAnsi="Bookman Old Style"/>
          <w:sz w:val="24"/>
          <w:szCs w:val="24"/>
          <w:lang w:val="es-ES"/>
        </w:rPr>
        <w:t>. 26, archivo 4).</w:t>
      </w:r>
      <w:r w:rsidR="004D6112" w:rsidRPr="00EE3660">
        <w:rPr>
          <w:rFonts w:ascii="Bookman Old Style" w:hAnsi="Bookman Old Style"/>
          <w:sz w:val="24"/>
          <w:szCs w:val="24"/>
          <w:lang w:val="es-ES"/>
        </w:rPr>
        <w:t xml:space="preserve"> </w:t>
      </w:r>
      <w:r w:rsidR="004D6112" w:rsidRPr="00EE3660">
        <w:rPr>
          <w:rFonts w:ascii="Bookman Old Style" w:eastAsia="Calibri" w:hAnsi="Bookman Old Style" w:cs="Arial"/>
          <w:kern w:val="0"/>
          <w:sz w:val="24"/>
          <w:szCs w:val="24"/>
          <w14:ligatures w14:val="none"/>
        </w:rPr>
        <w:t>Frente a dicho</w:t>
      </w:r>
      <w:r w:rsidR="006F20FD" w:rsidRPr="00EE3660">
        <w:rPr>
          <w:rFonts w:ascii="Bookman Old Style" w:eastAsia="Calibri" w:hAnsi="Bookman Old Style" w:cs="Arial"/>
          <w:kern w:val="0"/>
          <w:sz w:val="24"/>
          <w:szCs w:val="24"/>
          <w14:ligatures w14:val="none"/>
        </w:rPr>
        <w:t>s</w:t>
      </w:r>
      <w:r w:rsidR="004D6112" w:rsidRPr="00EE3660">
        <w:rPr>
          <w:rFonts w:ascii="Bookman Old Style" w:eastAsia="Calibri" w:hAnsi="Bookman Old Style" w:cs="Arial"/>
          <w:kern w:val="0"/>
          <w:sz w:val="24"/>
          <w:szCs w:val="24"/>
          <w14:ligatures w14:val="none"/>
        </w:rPr>
        <w:t xml:space="preserve"> medio</w:t>
      </w:r>
      <w:r w:rsidR="00E11B9A" w:rsidRPr="00EE3660">
        <w:rPr>
          <w:rFonts w:ascii="Bookman Old Style" w:eastAsia="Calibri" w:hAnsi="Bookman Old Style" w:cs="Arial"/>
          <w:kern w:val="0"/>
          <w:sz w:val="24"/>
          <w:szCs w:val="24"/>
          <w14:ligatures w14:val="none"/>
        </w:rPr>
        <w:t>s</w:t>
      </w:r>
      <w:r w:rsidR="004D6112" w:rsidRPr="00EE3660">
        <w:rPr>
          <w:rFonts w:ascii="Bookman Old Style" w:eastAsia="Calibri" w:hAnsi="Bookman Old Style" w:cs="Arial"/>
          <w:kern w:val="0"/>
          <w:sz w:val="24"/>
          <w:szCs w:val="24"/>
          <w14:ligatures w14:val="none"/>
        </w:rPr>
        <w:t xml:space="preserve"> de prueba, debe recordarse que se trata de un documento declarativo de terceros, respecto del cual, la Jurisprudencia del Órgano de cierre de esta Jurisdicción </w:t>
      </w:r>
      <w:r w:rsidR="00E11B9A" w:rsidRPr="00EE3660">
        <w:rPr>
          <w:rFonts w:ascii="Bookman Old Style" w:eastAsia="Calibri" w:hAnsi="Bookman Old Style" w:cs="Arial"/>
          <w:kern w:val="0"/>
          <w:sz w:val="24"/>
          <w:szCs w:val="24"/>
          <w14:ligatures w14:val="none"/>
        </w:rPr>
        <w:t xml:space="preserve">ha señalado que </w:t>
      </w:r>
      <w:r w:rsidR="004D6112" w:rsidRPr="00EE3660">
        <w:rPr>
          <w:rFonts w:ascii="Bookman Old Style" w:eastAsia="Calibri" w:hAnsi="Bookman Old Style" w:cs="Arial"/>
          <w:kern w:val="0"/>
          <w:sz w:val="24"/>
          <w:szCs w:val="24"/>
          <w14:ligatures w14:val="none"/>
        </w:rPr>
        <w:t>aspectos como la existencia o no de la convivencia o la dependencia económica, no se demuestra con una simple declaración extrajudicial, sino con la constatación de que en la realidad fue eso lo que ocurrió (</w:t>
      </w:r>
      <w:proofErr w:type="spellStart"/>
      <w:r w:rsidR="004D6112" w:rsidRPr="00EE3660">
        <w:rPr>
          <w:rFonts w:ascii="Bookman Old Style" w:eastAsia="Calibri" w:hAnsi="Bookman Old Style" w:cs="Arial"/>
          <w:kern w:val="0"/>
          <w:sz w:val="24"/>
          <w:szCs w:val="24"/>
          <w14:ligatures w14:val="none"/>
        </w:rPr>
        <w:t>SL3570</w:t>
      </w:r>
      <w:proofErr w:type="spellEnd"/>
      <w:r w:rsidR="004D6112" w:rsidRPr="00EE3660">
        <w:rPr>
          <w:rFonts w:ascii="Bookman Old Style" w:eastAsia="Calibri" w:hAnsi="Bookman Old Style" w:cs="Arial"/>
          <w:kern w:val="0"/>
          <w:sz w:val="24"/>
          <w:szCs w:val="24"/>
          <w14:ligatures w14:val="none"/>
        </w:rPr>
        <w:t xml:space="preserve">-2021 reiterada en la </w:t>
      </w:r>
      <w:proofErr w:type="spellStart"/>
      <w:r w:rsidR="004D6112" w:rsidRPr="00EE3660">
        <w:rPr>
          <w:rFonts w:ascii="Bookman Old Style" w:eastAsia="Calibri" w:hAnsi="Bookman Old Style" w:cs="Arial"/>
          <w:kern w:val="0"/>
          <w:sz w:val="24"/>
          <w:szCs w:val="24"/>
          <w14:ligatures w14:val="none"/>
        </w:rPr>
        <w:t>SL2372</w:t>
      </w:r>
      <w:proofErr w:type="spellEnd"/>
      <w:r w:rsidR="004D6112" w:rsidRPr="00EE3660">
        <w:rPr>
          <w:rFonts w:ascii="Bookman Old Style" w:eastAsia="Calibri" w:hAnsi="Bookman Old Style" w:cs="Arial"/>
          <w:kern w:val="0"/>
          <w:sz w:val="24"/>
          <w:szCs w:val="24"/>
          <w14:ligatures w14:val="none"/>
        </w:rPr>
        <w:t>-2023).</w:t>
      </w:r>
    </w:p>
    <w:p w14:paraId="566891D7" w14:textId="77777777" w:rsidR="004D6112" w:rsidRPr="00EE3660" w:rsidRDefault="004D6112" w:rsidP="00EE3660">
      <w:pPr>
        <w:spacing w:line="276" w:lineRule="auto"/>
        <w:ind w:firstLine="0"/>
        <w:jc w:val="both"/>
        <w:rPr>
          <w:rFonts w:ascii="Bookman Old Style" w:hAnsi="Bookman Old Style"/>
          <w:sz w:val="24"/>
          <w:szCs w:val="24"/>
        </w:rPr>
      </w:pPr>
    </w:p>
    <w:p w14:paraId="093B6F85" w14:textId="1C2D0EA0" w:rsidR="00A01C40" w:rsidRPr="00EE3660" w:rsidRDefault="00424F68" w:rsidP="00EE3660">
      <w:pPr>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De otro lado, m</w:t>
      </w:r>
      <w:r w:rsidR="004007FF" w:rsidRPr="00EE3660">
        <w:rPr>
          <w:rFonts w:ascii="Bookman Old Style" w:hAnsi="Bookman Old Style"/>
          <w:sz w:val="24"/>
          <w:szCs w:val="24"/>
          <w:lang w:val="es-ES"/>
        </w:rPr>
        <w:t xml:space="preserve">ilita </w:t>
      </w:r>
      <w:r w:rsidR="004007FF" w:rsidRPr="00EE3660">
        <w:rPr>
          <w:rFonts w:ascii="Bookman Old Style" w:hAnsi="Bookman Old Style" w:cs="Estrangelo Edessa"/>
          <w:sz w:val="24"/>
          <w:szCs w:val="24"/>
        </w:rPr>
        <w:t>certificación</w:t>
      </w:r>
      <w:r w:rsidR="004007FF" w:rsidRPr="00EE3660">
        <w:rPr>
          <w:rFonts w:ascii="Bookman Old Style" w:hAnsi="Bookman Old Style"/>
          <w:sz w:val="24"/>
          <w:szCs w:val="24"/>
          <w:lang w:val="es-ES"/>
        </w:rPr>
        <w:t xml:space="preserve"> del Sr. Albeiro Salazar </w:t>
      </w:r>
      <w:r w:rsidR="007B367A" w:rsidRPr="00EE3660">
        <w:rPr>
          <w:rFonts w:ascii="Bookman Old Style" w:hAnsi="Bookman Old Style"/>
          <w:sz w:val="24"/>
          <w:szCs w:val="24"/>
          <w:lang w:val="es-ES"/>
        </w:rPr>
        <w:t>Gómez</w:t>
      </w:r>
      <w:r w:rsidR="004007FF" w:rsidRPr="00EE3660">
        <w:rPr>
          <w:rFonts w:ascii="Bookman Old Style" w:hAnsi="Bookman Old Style"/>
          <w:sz w:val="24"/>
          <w:szCs w:val="24"/>
          <w:lang w:val="es-ES"/>
        </w:rPr>
        <w:t xml:space="preserve"> donde da cuenta que el causante era el arrendatario de la vivienda urbana ubicada en la Calle </w:t>
      </w:r>
      <w:proofErr w:type="spellStart"/>
      <w:r w:rsidR="004007FF" w:rsidRPr="00EE3660">
        <w:rPr>
          <w:rFonts w:ascii="Bookman Old Style" w:hAnsi="Bookman Old Style"/>
          <w:sz w:val="24"/>
          <w:szCs w:val="24"/>
          <w:lang w:val="es-ES"/>
        </w:rPr>
        <w:t>48D</w:t>
      </w:r>
      <w:proofErr w:type="spellEnd"/>
      <w:r w:rsidR="004007FF" w:rsidRPr="00EE3660">
        <w:rPr>
          <w:rFonts w:ascii="Bookman Old Style" w:hAnsi="Bookman Old Style"/>
          <w:sz w:val="24"/>
          <w:szCs w:val="24"/>
          <w:lang w:val="es-ES"/>
        </w:rPr>
        <w:t xml:space="preserve"> No. 19-23, en la que cancelaba arrendamiento mensual por $750.000, inmueble donde vivía su familia (</w:t>
      </w:r>
      <w:proofErr w:type="spellStart"/>
      <w:r w:rsidR="004007FF" w:rsidRPr="00EE3660">
        <w:rPr>
          <w:rFonts w:ascii="Bookman Old Style" w:hAnsi="Bookman Old Style"/>
          <w:sz w:val="24"/>
          <w:szCs w:val="24"/>
          <w:lang w:val="es-ES"/>
        </w:rPr>
        <w:t>fl</w:t>
      </w:r>
      <w:proofErr w:type="spellEnd"/>
      <w:r w:rsidR="004007FF" w:rsidRPr="00EE3660">
        <w:rPr>
          <w:rFonts w:ascii="Bookman Old Style" w:hAnsi="Bookman Old Style"/>
          <w:sz w:val="24"/>
          <w:szCs w:val="24"/>
          <w:lang w:val="es-ES"/>
        </w:rPr>
        <w:t>. 23, archivo 4).</w:t>
      </w:r>
    </w:p>
    <w:p w14:paraId="3FA6F116" w14:textId="77777777" w:rsidR="00677E23" w:rsidRPr="00EE3660" w:rsidRDefault="00677E23" w:rsidP="00EE3660">
      <w:pPr>
        <w:tabs>
          <w:tab w:val="left" w:pos="1985"/>
        </w:tabs>
        <w:spacing w:line="276" w:lineRule="auto"/>
        <w:ind w:firstLine="0"/>
        <w:rPr>
          <w:rFonts w:ascii="Bookman Old Style" w:hAnsi="Bookman Old Style"/>
          <w:sz w:val="24"/>
          <w:szCs w:val="24"/>
          <w:lang w:val="es-ES"/>
        </w:rPr>
      </w:pPr>
    </w:p>
    <w:p w14:paraId="5E350ACD" w14:textId="5294BB28" w:rsidR="00677E23" w:rsidRPr="00EE3660" w:rsidRDefault="00677E23" w:rsidP="00EE3660">
      <w:pPr>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Se arriman copias de transacciones realizadas desde Chile y procedentes del causante y a favor </w:t>
      </w:r>
      <w:r w:rsidRPr="00EE3660">
        <w:rPr>
          <w:rFonts w:ascii="Bookman Old Style" w:hAnsi="Bookman Old Style" w:cs="Estrangelo Edessa"/>
          <w:sz w:val="24"/>
          <w:szCs w:val="24"/>
        </w:rPr>
        <w:t>de</w:t>
      </w:r>
      <w:r w:rsidRPr="00EE3660">
        <w:rPr>
          <w:rFonts w:ascii="Bookman Old Style" w:hAnsi="Bookman Old Style"/>
          <w:sz w:val="24"/>
          <w:szCs w:val="24"/>
          <w:lang w:val="es-ES"/>
        </w:rPr>
        <w:t xml:space="preserve"> su progenitora, en las siguientes fechas</w:t>
      </w:r>
      <w:r w:rsidR="006014E9" w:rsidRPr="00EE3660">
        <w:rPr>
          <w:rFonts w:ascii="Bookman Old Style" w:hAnsi="Bookman Old Style"/>
          <w:sz w:val="24"/>
          <w:szCs w:val="24"/>
          <w:lang w:val="es-ES"/>
        </w:rPr>
        <w:t xml:space="preserve"> y por los siguientes valores</w:t>
      </w:r>
      <w:r w:rsidRPr="00EE3660">
        <w:rPr>
          <w:rFonts w:ascii="Bookman Old Style" w:hAnsi="Bookman Old Style"/>
          <w:sz w:val="24"/>
          <w:szCs w:val="24"/>
          <w:lang w:val="es-ES"/>
        </w:rPr>
        <w:t>: El 31-03-2017 ($833.697,92), el 03-04-2017 ($</w:t>
      </w:r>
      <w:r w:rsidRPr="00EE3660">
        <w:rPr>
          <w:rFonts w:ascii="Bookman Old Style" w:hAnsi="Bookman Old Style"/>
          <w:sz w:val="24"/>
          <w:szCs w:val="24"/>
        </w:rPr>
        <w:t xml:space="preserve"> </w:t>
      </w:r>
      <w:r w:rsidRPr="00EE3660">
        <w:rPr>
          <w:rFonts w:ascii="Bookman Old Style" w:hAnsi="Bookman Old Style"/>
          <w:sz w:val="24"/>
          <w:szCs w:val="24"/>
          <w:lang w:val="es-ES"/>
        </w:rPr>
        <w:t xml:space="preserve">833.678,45); el 08-05-2017 ($217.552,30); el 10-05-2017 ($217.524,72); el </w:t>
      </w:r>
      <w:r w:rsidRPr="00EE3660">
        <w:rPr>
          <w:rFonts w:ascii="Bookman Old Style" w:hAnsi="Bookman Old Style"/>
          <w:sz w:val="24"/>
          <w:szCs w:val="24"/>
          <w:lang w:val="es-ES"/>
        </w:rPr>
        <w:lastRenderedPageBreak/>
        <w:t xml:space="preserve">01-06-2017 ($792.624,87); el 01-07-2017 ($684.244,04); el 07-08-2017 ($1.320.782,38); </w:t>
      </w:r>
      <w:r w:rsidR="00F51C39" w:rsidRPr="00EE3660">
        <w:rPr>
          <w:rFonts w:ascii="Bookman Old Style" w:hAnsi="Bookman Old Style"/>
          <w:sz w:val="24"/>
          <w:szCs w:val="24"/>
          <w:lang w:val="es-ES"/>
        </w:rPr>
        <w:t xml:space="preserve">el 08-08-2017 ($1.320.781); el 11-09-2017 ($2.232.941,66); el 11-09-2017 ($2.232.919,31); el </w:t>
      </w:r>
      <w:r w:rsidR="005969B4" w:rsidRPr="00EE3660">
        <w:rPr>
          <w:rFonts w:ascii="Bookman Old Style" w:hAnsi="Bookman Old Style"/>
          <w:sz w:val="24"/>
          <w:szCs w:val="24"/>
          <w:lang w:val="es-ES"/>
        </w:rPr>
        <w:t xml:space="preserve">06-10-2017 ($1.521.952,19); </w:t>
      </w:r>
      <w:r w:rsidR="00F51C39" w:rsidRPr="00EE3660">
        <w:rPr>
          <w:rFonts w:ascii="Bookman Old Style" w:hAnsi="Bookman Old Style"/>
          <w:sz w:val="24"/>
          <w:szCs w:val="24"/>
          <w:lang w:val="es-ES"/>
        </w:rPr>
        <w:t>el 08-11-2017 ($1.910.914,83)</w:t>
      </w:r>
      <w:r w:rsidR="005969B4" w:rsidRPr="00EE3660">
        <w:rPr>
          <w:rFonts w:ascii="Bookman Old Style" w:hAnsi="Bookman Old Style"/>
          <w:sz w:val="24"/>
          <w:szCs w:val="24"/>
          <w:lang w:val="es-ES"/>
        </w:rPr>
        <w:t xml:space="preserve"> y</w:t>
      </w:r>
      <w:r w:rsidR="00F51C39" w:rsidRPr="00EE3660">
        <w:rPr>
          <w:rFonts w:ascii="Bookman Old Style" w:hAnsi="Bookman Old Style"/>
          <w:sz w:val="24"/>
          <w:szCs w:val="24"/>
          <w:lang w:val="es-ES"/>
        </w:rPr>
        <w:t xml:space="preserve"> el 24-11-2017 ($2.548.864,5)</w:t>
      </w:r>
      <w:r w:rsidR="005969B4" w:rsidRPr="00EE3660">
        <w:rPr>
          <w:rFonts w:ascii="Bookman Old Style" w:hAnsi="Bookman Old Style"/>
          <w:sz w:val="24"/>
          <w:szCs w:val="24"/>
          <w:lang w:val="es-ES"/>
        </w:rPr>
        <w:t xml:space="preserve">, comprobantes que se encuentran de </w:t>
      </w:r>
      <w:proofErr w:type="spellStart"/>
      <w:r w:rsidR="005969B4" w:rsidRPr="00EE3660">
        <w:rPr>
          <w:rFonts w:ascii="Bookman Old Style" w:hAnsi="Bookman Old Style"/>
          <w:sz w:val="24"/>
          <w:szCs w:val="24"/>
          <w:lang w:val="es-ES"/>
        </w:rPr>
        <w:t>fl.34</w:t>
      </w:r>
      <w:proofErr w:type="spellEnd"/>
      <w:r w:rsidR="005969B4" w:rsidRPr="00EE3660">
        <w:rPr>
          <w:rFonts w:ascii="Bookman Old Style" w:hAnsi="Bookman Old Style"/>
          <w:sz w:val="24"/>
          <w:szCs w:val="24"/>
          <w:lang w:val="es-ES"/>
        </w:rPr>
        <w:t xml:space="preserve">-46, </w:t>
      </w:r>
      <w:r w:rsidRPr="00EE3660">
        <w:rPr>
          <w:rFonts w:ascii="Bookman Old Style" w:hAnsi="Bookman Old Style"/>
          <w:sz w:val="24"/>
          <w:szCs w:val="24"/>
          <w:lang w:val="es-ES"/>
        </w:rPr>
        <w:t>archivo 4</w:t>
      </w:r>
      <w:r w:rsidR="005969B4" w:rsidRPr="00EE3660">
        <w:rPr>
          <w:rFonts w:ascii="Bookman Old Style" w:hAnsi="Bookman Old Style"/>
          <w:sz w:val="24"/>
          <w:szCs w:val="24"/>
          <w:lang w:val="es-ES"/>
        </w:rPr>
        <w:t>.</w:t>
      </w:r>
    </w:p>
    <w:p w14:paraId="7F0495F0" w14:textId="77777777" w:rsidR="004007FF" w:rsidRPr="00EE3660" w:rsidRDefault="004007FF" w:rsidP="00EE3660">
      <w:pPr>
        <w:tabs>
          <w:tab w:val="left" w:pos="1985"/>
        </w:tabs>
        <w:spacing w:line="276" w:lineRule="auto"/>
        <w:ind w:firstLine="0"/>
        <w:rPr>
          <w:rFonts w:ascii="Bookman Old Style" w:hAnsi="Bookman Old Style"/>
          <w:sz w:val="24"/>
          <w:szCs w:val="24"/>
          <w:lang w:val="es-ES"/>
        </w:rPr>
      </w:pPr>
    </w:p>
    <w:p w14:paraId="07FB8826" w14:textId="12D01632" w:rsidR="004007FF" w:rsidRPr="00EE3660" w:rsidRDefault="006014E9" w:rsidP="00EE3660">
      <w:pPr>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Así mismo, e</w:t>
      </w:r>
      <w:r w:rsidR="00193CF0" w:rsidRPr="00EE3660">
        <w:rPr>
          <w:rFonts w:ascii="Bookman Old Style" w:hAnsi="Bookman Old Style"/>
          <w:sz w:val="24"/>
          <w:szCs w:val="24"/>
          <w:lang w:val="es-ES"/>
        </w:rPr>
        <w:t>l causante al suscribir el formulario de afiliación de Protección S.A., con fecha del 01 de julio de 2012, lo suscribió en la ciudad de Cúcuta, el cual da cuenta de que se trató de un traslado de régimen desde la Caja de retiro de las fuerzas militares. En dicho formulario señal</w:t>
      </w:r>
      <w:r w:rsidRPr="00EE3660">
        <w:rPr>
          <w:rFonts w:ascii="Bookman Old Style" w:hAnsi="Bookman Old Style"/>
          <w:sz w:val="24"/>
          <w:szCs w:val="24"/>
          <w:lang w:val="es-ES"/>
        </w:rPr>
        <w:t>ó</w:t>
      </w:r>
      <w:r w:rsidR="00193CF0" w:rsidRPr="00EE3660">
        <w:rPr>
          <w:rFonts w:ascii="Bookman Old Style" w:hAnsi="Bookman Old Style"/>
          <w:sz w:val="24"/>
          <w:szCs w:val="24"/>
          <w:lang w:val="es-ES"/>
        </w:rPr>
        <w:t xml:space="preserve"> que su lugar de residencia era la Av. 7 Cl, 7, No. 16-27 </w:t>
      </w:r>
      <w:r w:rsidR="00940DC8" w:rsidRPr="00EE3660">
        <w:rPr>
          <w:rFonts w:ascii="Bookman Old Style" w:hAnsi="Bookman Old Style"/>
          <w:sz w:val="24"/>
          <w:szCs w:val="24"/>
          <w:lang w:val="es-ES"/>
        </w:rPr>
        <w:t>Cúcuta</w:t>
      </w:r>
      <w:r w:rsidR="00193CF0" w:rsidRPr="00EE3660">
        <w:rPr>
          <w:rFonts w:ascii="Bookman Old Style" w:hAnsi="Bookman Old Style"/>
          <w:sz w:val="24"/>
          <w:szCs w:val="24"/>
          <w:lang w:val="es-ES"/>
        </w:rPr>
        <w:t xml:space="preserve">, siendo afiliado como trabajador dependiente como guarda de seguridad en </w:t>
      </w:r>
      <w:proofErr w:type="spellStart"/>
      <w:r w:rsidR="00193CF0" w:rsidRPr="00EE3660">
        <w:rPr>
          <w:rFonts w:ascii="Bookman Old Style" w:hAnsi="Bookman Old Style"/>
          <w:sz w:val="24"/>
          <w:szCs w:val="24"/>
          <w:lang w:val="es-ES"/>
        </w:rPr>
        <w:t>Servicol</w:t>
      </w:r>
      <w:proofErr w:type="spellEnd"/>
      <w:r w:rsidR="00193CF0" w:rsidRPr="00EE3660">
        <w:rPr>
          <w:rFonts w:ascii="Bookman Old Style" w:hAnsi="Bookman Old Style"/>
          <w:sz w:val="24"/>
          <w:szCs w:val="24"/>
          <w:lang w:val="es-ES"/>
        </w:rPr>
        <w:t xml:space="preserve"> </w:t>
      </w:r>
      <w:r w:rsidR="00940DC8" w:rsidRPr="00EE3660">
        <w:rPr>
          <w:rFonts w:ascii="Bookman Old Style" w:hAnsi="Bookman Old Style"/>
          <w:sz w:val="24"/>
          <w:szCs w:val="24"/>
          <w:lang w:val="es-ES"/>
        </w:rPr>
        <w:t>Ltda.</w:t>
      </w:r>
      <w:r w:rsidR="00193CF0" w:rsidRPr="00EE3660">
        <w:rPr>
          <w:rFonts w:ascii="Bookman Old Style" w:hAnsi="Bookman Old Style"/>
          <w:sz w:val="24"/>
          <w:szCs w:val="24"/>
          <w:lang w:val="es-ES"/>
        </w:rPr>
        <w:t xml:space="preserve"> de esa ciudad, señalando </w:t>
      </w:r>
      <w:r w:rsidRPr="00EE3660">
        <w:rPr>
          <w:rFonts w:ascii="Bookman Old Style" w:hAnsi="Bookman Old Style"/>
          <w:sz w:val="24"/>
          <w:szCs w:val="24"/>
          <w:lang w:val="es-ES"/>
        </w:rPr>
        <w:t xml:space="preserve">que tenía como </w:t>
      </w:r>
      <w:r w:rsidR="00193CF0" w:rsidRPr="00EE3660">
        <w:rPr>
          <w:rFonts w:ascii="Bookman Old Style" w:hAnsi="Bookman Old Style"/>
          <w:sz w:val="24"/>
          <w:szCs w:val="24"/>
          <w:lang w:val="es-ES"/>
        </w:rPr>
        <w:t>estado civil “unión libre”</w:t>
      </w:r>
      <w:r w:rsidR="00F835E5" w:rsidRPr="00EE3660">
        <w:rPr>
          <w:rFonts w:ascii="Bookman Old Style" w:hAnsi="Bookman Old Style"/>
          <w:sz w:val="24"/>
          <w:szCs w:val="24"/>
          <w:lang w:val="es-ES"/>
        </w:rPr>
        <w:t xml:space="preserve"> (</w:t>
      </w:r>
      <w:proofErr w:type="spellStart"/>
      <w:r w:rsidR="00F835E5" w:rsidRPr="00EE3660">
        <w:rPr>
          <w:rFonts w:ascii="Bookman Old Style" w:hAnsi="Bookman Old Style"/>
          <w:sz w:val="24"/>
          <w:szCs w:val="24"/>
          <w:lang w:val="es-ES"/>
        </w:rPr>
        <w:t>fl</w:t>
      </w:r>
      <w:proofErr w:type="spellEnd"/>
      <w:r w:rsidR="00F835E5" w:rsidRPr="00EE3660">
        <w:rPr>
          <w:rFonts w:ascii="Bookman Old Style" w:hAnsi="Bookman Old Style"/>
          <w:sz w:val="24"/>
          <w:szCs w:val="24"/>
          <w:lang w:val="es-ES"/>
        </w:rPr>
        <w:t>. 34, archivo 14)</w:t>
      </w:r>
      <w:r w:rsidR="00193CF0" w:rsidRPr="00EE3660">
        <w:rPr>
          <w:rFonts w:ascii="Bookman Old Style" w:hAnsi="Bookman Old Style"/>
          <w:sz w:val="24"/>
          <w:szCs w:val="24"/>
          <w:lang w:val="es-ES"/>
        </w:rPr>
        <w:t>.</w:t>
      </w:r>
    </w:p>
    <w:p w14:paraId="492820F1" w14:textId="77777777" w:rsidR="00940DC8" w:rsidRPr="00EE3660" w:rsidRDefault="00940DC8" w:rsidP="00EE3660">
      <w:pPr>
        <w:tabs>
          <w:tab w:val="left" w:pos="1985"/>
        </w:tabs>
        <w:spacing w:line="276" w:lineRule="auto"/>
        <w:ind w:firstLine="0"/>
        <w:rPr>
          <w:rFonts w:ascii="Bookman Old Style" w:hAnsi="Bookman Old Style"/>
          <w:sz w:val="24"/>
          <w:szCs w:val="24"/>
          <w:lang w:val="es-ES"/>
        </w:rPr>
      </w:pPr>
    </w:p>
    <w:p w14:paraId="3082AB12" w14:textId="777C1511" w:rsidR="00940DC8" w:rsidRPr="00EE3660" w:rsidRDefault="00630082" w:rsidP="00EE3660">
      <w:pPr>
        <w:spacing w:line="276" w:lineRule="auto"/>
        <w:ind w:firstLine="0"/>
        <w:jc w:val="both"/>
        <w:rPr>
          <w:rFonts w:ascii="Bookman Old Style" w:hAnsi="Bookman Old Style"/>
          <w:sz w:val="24"/>
          <w:szCs w:val="24"/>
          <w:lang w:val="es-ES"/>
        </w:rPr>
      </w:pPr>
      <w:r w:rsidRPr="00EE3660">
        <w:rPr>
          <w:rFonts w:ascii="Bookman Old Style" w:hAnsi="Bookman Old Style"/>
          <w:sz w:val="24"/>
          <w:szCs w:val="24"/>
          <w:lang w:val="es-ES"/>
        </w:rPr>
        <w:t xml:space="preserve">De otro lado, si bien es cierto que el togado </w:t>
      </w:r>
      <w:r w:rsidR="006C40B5" w:rsidRPr="00EE3660">
        <w:rPr>
          <w:rFonts w:ascii="Bookman Old Style" w:hAnsi="Bookman Old Style"/>
          <w:sz w:val="24"/>
          <w:szCs w:val="24"/>
          <w:lang w:val="es-ES"/>
        </w:rPr>
        <w:t xml:space="preserve">de la AFP </w:t>
      </w:r>
      <w:r w:rsidRPr="00EE3660">
        <w:rPr>
          <w:rFonts w:ascii="Bookman Old Style" w:hAnsi="Bookman Old Style"/>
          <w:sz w:val="24"/>
          <w:szCs w:val="24"/>
          <w:lang w:val="es-ES"/>
        </w:rPr>
        <w:t xml:space="preserve">hizo alusión a un </w:t>
      </w:r>
      <w:r w:rsidR="00923B26" w:rsidRPr="00EE3660">
        <w:rPr>
          <w:rFonts w:ascii="Bookman Old Style" w:hAnsi="Bookman Old Style"/>
          <w:sz w:val="24"/>
          <w:szCs w:val="24"/>
          <w:lang w:val="es-ES"/>
        </w:rPr>
        <w:t xml:space="preserve">reporte de </w:t>
      </w:r>
      <w:r w:rsidRPr="00EE3660">
        <w:rPr>
          <w:rFonts w:ascii="Bookman Old Style" w:hAnsi="Bookman Old Style"/>
          <w:sz w:val="24"/>
          <w:szCs w:val="24"/>
          <w:lang w:val="es-ES"/>
        </w:rPr>
        <w:t xml:space="preserve">Investigación Administrativa </w:t>
      </w:r>
      <w:r w:rsidR="00923B26" w:rsidRPr="00EE3660">
        <w:rPr>
          <w:rFonts w:ascii="Bookman Old Style" w:hAnsi="Bookman Old Style"/>
          <w:sz w:val="24"/>
          <w:szCs w:val="24"/>
          <w:lang w:val="es-ES"/>
        </w:rPr>
        <w:t>adelantada por Protección S.A. del 03-04-2019 (</w:t>
      </w:r>
      <w:proofErr w:type="spellStart"/>
      <w:r w:rsidR="00923B26" w:rsidRPr="00EE3660">
        <w:rPr>
          <w:rFonts w:ascii="Bookman Old Style" w:hAnsi="Bookman Old Style"/>
          <w:sz w:val="24"/>
          <w:szCs w:val="24"/>
          <w:lang w:val="es-ES"/>
        </w:rPr>
        <w:t>fl</w:t>
      </w:r>
      <w:proofErr w:type="spellEnd"/>
      <w:r w:rsidR="00923B26" w:rsidRPr="00EE3660">
        <w:rPr>
          <w:rFonts w:ascii="Bookman Old Style" w:hAnsi="Bookman Old Style"/>
          <w:sz w:val="24"/>
          <w:szCs w:val="24"/>
          <w:lang w:val="es-ES"/>
        </w:rPr>
        <w:t>. 50, archivo 14)</w:t>
      </w:r>
      <w:r w:rsidRPr="00EE3660">
        <w:rPr>
          <w:rFonts w:ascii="Bookman Old Style" w:hAnsi="Bookman Old Style"/>
          <w:sz w:val="24"/>
          <w:szCs w:val="24"/>
          <w:lang w:val="es-ES"/>
        </w:rPr>
        <w:t xml:space="preserve">, lo cierto es que de él se arrimó un solo folio sin contar </w:t>
      </w:r>
      <w:r w:rsidR="006C40B5" w:rsidRPr="00EE3660">
        <w:rPr>
          <w:rFonts w:ascii="Bookman Old Style" w:hAnsi="Bookman Old Style"/>
          <w:sz w:val="24"/>
          <w:szCs w:val="24"/>
          <w:lang w:val="es-ES"/>
        </w:rPr>
        <w:t xml:space="preserve">siquiera </w:t>
      </w:r>
      <w:r w:rsidRPr="00EE3660">
        <w:rPr>
          <w:rFonts w:ascii="Bookman Old Style" w:hAnsi="Bookman Old Style"/>
          <w:sz w:val="24"/>
          <w:szCs w:val="24"/>
          <w:lang w:val="es-ES"/>
        </w:rPr>
        <w:t>con los extractos de l</w:t>
      </w:r>
      <w:r w:rsidR="006C40B5" w:rsidRPr="00EE3660">
        <w:rPr>
          <w:rFonts w:ascii="Bookman Old Style" w:hAnsi="Bookman Old Style"/>
          <w:sz w:val="24"/>
          <w:szCs w:val="24"/>
          <w:lang w:val="es-ES"/>
        </w:rPr>
        <w:t>a</w:t>
      </w:r>
      <w:r w:rsidRPr="00EE3660">
        <w:rPr>
          <w:rFonts w:ascii="Bookman Old Style" w:hAnsi="Bookman Old Style"/>
          <w:sz w:val="24"/>
          <w:szCs w:val="24"/>
          <w:lang w:val="es-ES"/>
        </w:rPr>
        <w:t>s entrevistas recopiladas y menos aún con los soportes de dicha investigación, de manera que, de entrada, sin sustento probatorio se encuentra el recurso edificado sobre la citada investigación administrativa en la cual, afirma el togado, la vinculada había manifestado que apenas había convivido con el causante los últimos nueve meses de vida del afiliado fallecido.</w:t>
      </w:r>
    </w:p>
    <w:p w14:paraId="5D888B07" w14:textId="77777777" w:rsidR="00630082" w:rsidRPr="00EE3660" w:rsidRDefault="00630082" w:rsidP="00EE3660">
      <w:pPr>
        <w:tabs>
          <w:tab w:val="left" w:pos="1985"/>
        </w:tabs>
        <w:spacing w:line="276" w:lineRule="auto"/>
        <w:ind w:firstLine="0"/>
        <w:jc w:val="both"/>
        <w:rPr>
          <w:rFonts w:ascii="Bookman Old Style" w:hAnsi="Bookman Old Style"/>
          <w:sz w:val="24"/>
          <w:szCs w:val="24"/>
          <w:lang w:val="es-ES"/>
        </w:rPr>
      </w:pPr>
    </w:p>
    <w:p w14:paraId="5AB5F43A" w14:textId="6D429EA7" w:rsidR="00D916B3" w:rsidRPr="00EE3660" w:rsidRDefault="000B5D5C" w:rsidP="00EE3660">
      <w:pPr>
        <w:spacing w:line="276" w:lineRule="auto"/>
        <w:ind w:firstLine="0"/>
        <w:jc w:val="both"/>
        <w:rPr>
          <w:rStyle w:val="normaltextrun"/>
          <w:rFonts w:ascii="Bookman Old Style" w:hAnsi="Bookman Old Style"/>
          <w:sz w:val="24"/>
          <w:szCs w:val="24"/>
        </w:rPr>
      </w:pPr>
      <w:r w:rsidRPr="00EE3660">
        <w:rPr>
          <w:rFonts w:ascii="Bookman Old Style" w:hAnsi="Bookman Old Style"/>
          <w:sz w:val="24"/>
          <w:szCs w:val="24"/>
          <w:lang w:val="es-ES"/>
        </w:rPr>
        <w:t xml:space="preserve">Aclarado lo anterior, al auscultar los medios de prueba ya mencionados, para la Sala no existe </w:t>
      </w:r>
      <w:r w:rsidR="006C40B5" w:rsidRPr="00EE3660">
        <w:rPr>
          <w:rFonts w:ascii="Bookman Old Style" w:hAnsi="Bookman Old Style"/>
          <w:sz w:val="24"/>
          <w:szCs w:val="24"/>
          <w:lang w:val="es-ES"/>
        </w:rPr>
        <w:t xml:space="preserve">duda </w:t>
      </w:r>
      <w:r w:rsidRPr="00EE3660">
        <w:rPr>
          <w:rFonts w:ascii="Bookman Old Style" w:hAnsi="Bookman Old Style"/>
          <w:sz w:val="24"/>
          <w:szCs w:val="24"/>
          <w:lang w:val="es-ES"/>
        </w:rPr>
        <w:t xml:space="preserve">alguna que el causante </w:t>
      </w:r>
      <w:proofErr w:type="spellStart"/>
      <w:r w:rsidR="00D916B3" w:rsidRPr="00EE3660">
        <w:rPr>
          <w:rFonts w:ascii="Bookman Old Style" w:hAnsi="Bookman Old Style"/>
          <w:b/>
          <w:bCs/>
          <w:sz w:val="24"/>
          <w:szCs w:val="24"/>
          <w:lang w:val="es-ES"/>
        </w:rPr>
        <w:t>Jhonatan</w:t>
      </w:r>
      <w:proofErr w:type="spellEnd"/>
      <w:r w:rsidR="00D916B3" w:rsidRPr="00EE3660">
        <w:rPr>
          <w:rFonts w:ascii="Bookman Old Style" w:hAnsi="Bookman Old Style"/>
          <w:b/>
          <w:bCs/>
          <w:sz w:val="24"/>
          <w:szCs w:val="24"/>
          <w:lang w:val="es-ES"/>
        </w:rPr>
        <w:t xml:space="preserve"> Andrés González Orozco</w:t>
      </w:r>
      <w:r w:rsidR="00D916B3" w:rsidRPr="00EE3660">
        <w:rPr>
          <w:rFonts w:ascii="Bookman Old Style" w:hAnsi="Bookman Old Style"/>
          <w:sz w:val="24"/>
          <w:szCs w:val="24"/>
          <w:lang w:val="es-ES"/>
        </w:rPr>
        <w:t xml:space="preserve">, hijo de la demandante </w:t>
      </w:r>
      <w:r w:rsidR="00D916B3" w:rsidRPr="00EE3660">
        <w:rPr>
          <w:rFonts w:ascii="Bookman Old Style" w:hAnsi="Bookman Old Style"/>
          <w:b/>
          <w:bCs/>
          <w:sz w:val="24"/>
          <w:szCs w:val="24"/>
          <w:lang w:val="es-ES"/>
        </w:rPr>
        <w:t>Amparo Orozco</w:t>
      </w:r>
      <w:r w:rsidR="00D916B3" w:rsidRPr="00EE3660">
        <w:rPr>
          <w:rFonts w:ascii="Bookman Old Style" w:hAnsi="Bookman Old Style"/>
          <w:sz w:val="24"/>
          <w:szCs w:val="24"/>
          <w:lang w:val="es-ES"/>
        </w:rPr>
        <w:t xml:space="preserve"> (</w:t>
      </w:r>
      <w:proofErr w:type="spellStart"/>
      <w:r w:rsidR="00D916B3" w:rsidRPr="00EE3660">
        <w:rPr>
          <w:rFonts w:ascii="Bookman Old Style" w:hAnsi="Bookman Old Style"/>
          <w:sz w:val="24"/>
          <w:szCs w:val="24"/>
          <w:lang w:val="es-ES"/>
        </w:rPr>
        <w:t>fl</w:t>
      </w:r>
      <w:proofErr w:type="spellEnd"/>
      <w:r w:rsidR="00D916B3" w:rsidRPr="00EE3660">
        <w:rPr>
          <w:rFonts w:ascii="Bookman Old Style" w:hAnsi="Bookman Old Style"/>
          <w:sz w:val="24"/>
          <w:szCs w:val="24"/>
          <w:lang w:val="es-ES"/>
        </w:rPr>
        <w:t xml:space="preserve">. 1 y 2, archivo 4), era quien velaba por la manutención de su progenitora, pues de los medios de prueba </w:t>
      </w:r>
      <w:r w:rsidR="004D6112" w:rsidRPr="00EE3660">
        <w:rPr>
          <w:rFonts w:ascii="Bookman Old Style" w:hAnsi="Bookman Old Style"/>
          <w:sz w:val="24"/>
          <w:szCs w:val="24"/>
          <w:lang w:val="es-ES"/>
        </w:rPr>
        <w:t xml:space="preserve">analizados </w:t>
      </w:r>
      <w:r w:rsidR="00D916B3" w:rsidRPr="00EE3660">
        <w:rPr>
          <w:rFonts w:ascii="Bookman Old Style" w:hAnsi="Bookman Old Style"/>
          <w:sz w:val="24"/>
          <w:szCs w:val="24"/>
          <w:lang w:val="es-ES"/>
        </w:rPr>
        <w:t xml:space="preserve">en su integridad, se desprende con claridad que </w:t>
      </w:r>
      <w:r w:rsidR="00D916B3" w:rsidRPr="00EE3660">
        <w:rPr>
          <w:rFonts w:ascii="Bookman Old Style" w:hAnsi="Bookman Old Style"/>
          <w:sz w:val="24"/>
          <w:szCs w:val="24"/>
        </w:rPr>
        <w:t xml:space="preserve">la </w:t>
      </w:r>
      <w:r w:rsidR="00D916B3" w:rsidRPr="00EE3660">
        <w:rPr>
          <w:rStyle w:val="normaltextrun"/>
          <w:rFonts w:ascii="Bookman Old Style" w:hAnsi="Bookman Old Style"/>
          <w:sz w:val="24"/>
          <w:szCs w:val="24"/>
        </w:rPr>
        <w:t>contribución económica que el hijo daba a la accionante tenía las características de ser relevante, esencial y preponderante</w:t>
      </w:r>
      <w:r w:rsidR="00545C48" w:rsidRPr="00EE3660">
        <w:rPr>
          <w:rStyle w:val="normaltextrun"/>
          <w:rFonts w:ascii="Bookman Old Style" w:hAnsi="Bookman Old Style"/>
          <w:sz w:val="24"/>
          <w:szCs w:val="24"/>
        </w:rPr>
        <w:t>, pues incluso, así lo confesó la misma vinculada la Sra. Sandra Milena Suárez Lozada</w:t>
      </w:r>
      <w:r w:rsidR="00F832EA" w:rsidRPr="00EE3660">
        <w:rPr>
          <w:rStyle w:val="normaltextrun"/>
          <w:rFonts w:ascii="Bookman Old Style" w:hAnsi="Bookman Old Style"/>
          <w:sz w:val="24"/>
          <w:szCs w:val="24"/>
        </w:rPr>
        <w:t xml:space="preserve"> cuando indicó que el causante siempre fue quien se encargó de atender todas las necesidades económicas de la actora, desde el arriendo hasta el mercado e incluso, extendía dicha ayuda hacia las personas que </w:t>
      </w:r>
      <w:r w:rsidR="00CC1886" w:rsidRPr="00EE3660">
        <w:rPr>
          <w:rStyle w:val="normaltextrun"/>
          <w:rFonts w:ascii="Bookman Old Style" w:hAnsi="Bookman Old Style"/>
          <w:sz w:val="24"/>
          <w:szCs w:val="24"/>
        </w:rPr>
        <w:t>vivían</w:t>
      </w:r>
      <w:r w:rsidR="00F832EA" w:rsidRPr="00EE3660">
        <w:rPr>
          <w:rStyle w:val="normaltextrun"/>
          <w:rFonts w:ascii="Bookman Old Style" w:hAnsi="Bookman Old Style"/>
          <w:sz w:val="24"/>
          <w:szCs w:val="24"/>
        </w:rPr>
        <w:t xml:space="preserve"> en dicho grupo familiar ( Paula Andrea y Manuela ).</w:t>
      </w:r>
    </w:p>
    <w:p w14:paraId="125C7D3A" w14:textId="77777777" w:rsidR="00CC1886" w:rsidRPr="00EE3660" w:rsidRDefault="00CC1886" w:rsidP="00EE3660">
      <w:pPr>
        <w:spacing w:line="276" w:lineRule="auto"/>
        <w:ind w:firstLine="0"/>
        <w:jc w:val="both"/>
        <w:rPr>
          <w:rStyle w:val="normaltextrun"/>
          <w:rFonts w:ascii="Bookman Old Style" w:hAnsi="Bookman Old Style"/>
          <w:sz w:val="24"/>
          <w:szCs w:val="24"/>
        </w:rPr>
      </w:pPr>
    </w:p>
    <w:p w14:paraId="584FCBB7" w14:textId="1F894EFB" w:rsidR="0088387F" w:rsidRPr="00EE3660" w:rsidRDefault="00CC1886" w:rsidP="00EE3660">
      <w:pPr>
        <w:spacing w:line="276" w:lineRule="auto"/>
        <w:ind w:firstLine="0"/>
        <w:jc w:val="both"/>
        <w:rPr>
          <w:rFonts w:ascii="Bookman Old Style" w:hAnsi="Bookman Old Style"/>
          <w:sz w:val="24"/>
          <w:szCs w:val="24"/>
          <w:lang w:val="es-ES"/>
        </w:rPr>
      </w:pPr>
      <w:r w:rsidRPr="00EE3660">
        <w:rPr>
          <w:rStyle w:val="normaltextrun"/>
          <w:rFonts w:ascii="Bookman Old Style" w:hAnsi="Bookman Old Style"/>
          <w:sz w:val="24"/>
          <w:szCs w:val="24"/>
        </w:rPr>
        <w:t xml:space="preserve">No obstante, </w:t>
      </w:r>
      <w:r w:rsidR="004D6112" w:rsidRPr="00EE3660">
        <w:rPr>
          <w:rStyle w:val="normaltextrun"/>
          <w:rFonts w:ascii="Bookman Old Style" w:hAnsi="Bookman Old Style"/>
          <w:sz w:val="24"/>
          <w:szCs w:val="24"/>
        </w:rPr>
        <w:t xml:space="preserve">de iguales medios probatorios se puede determinar que Sandra Milena Suárez convivió con </w:t>
      </w:r>
      <w:proofErr w:type="spellStart"/>
      <w:r w:rsidR="004D6112" w:rsidRPr="00EE3660">
        <w:rPr>
          <w:rStyle w:val="normaltextrun"/>
          <w:rFonts w:ascii="Bookman Old Style" w:hAnsi="Bookman Old Style"/>
          <w:sz w:val="24"/>
          <w:szCs w:val="24"/>
        </w:rPr>
        <w:t>Jhonatan</w:t>
      </w:r>
      <w:proofErr w:type="spellEnd"/>
      <w:r w:rsidR="004D6112" w:rsidRPr="00EE3660">
        <w:rPr>
          <w:rStyle w:val="normaltextrun"/>
          <w:rFonts w:ascii="Bookman Old Style" w:hAnsi="Bookman Old Style"/>
          <w:sz w:val="24"/>
          <w:szCs w:val="24"/>
        </w:rPr>
        <w:t xml:space="preserve"> Andrés González Orozco desde al menos julio de 2012 (posiblemente antes, cuando </w:t>
      </w:r>
      <w:proofErr w:type="spellStart"/>
      <w:r w:rsidR="004D6112" w:rsidRPr="00EE3660">
        <w:rPr>
          <w:rStyle w:val="normaltextrun"/>
          <w:rFonts w:ascii="Bookman Old Style" w:hAnsi="Bookman Old Style"/>
          <w:sz w:val="24"/>
          <w:szCs w:val="24"/>
        </w:rPr>
        <w:t>Jhonatan</w:t>
      </w:r>
      <w:proofErr w:type="spellEnd"/>
      <w:r w:rsidR="004D6112" w:rsidRPr="00EE3660">
        <w:rPr>
          <w:rStyle w:val="normaltextrun"/>
          <w:rFonts w:ascii="Bookman Old Style" w:hAnsi="Bookman Old Style"/>
          <w:sz w:val="24"/>
          <w:szCs w:val="24"/>
        </w:rPr>
        <w:t xml:space="preserve"> dejó el servicio militar según lo aclara la madre del causante durante su interrogatorio) hasta su fallecimiento en diciembre de 2017, </w:t>
      </w:r>
      <w:r w:rsidR="0088387F" w:rsidRPr="00EE3660">
        <w:rPr>
          <w:rStyle w:val="normaltextrun"/>
          <w:rFonts w:ascii="Bookman Old Style" w:hAnsi="Bookman Old Style"/>
          <w:sz w:val="24"/>
          <w:szCs w:val="24"/>
        </w:rPr>
        <w:t xml:space="preserve">porque aquellos convivieron entre el 2015 y 2017 </w:t>
      </w:r>
      <w:r w:rsidR="004D6112" w:rsidRPr="00EE3660">
        <w:rPr>
          <w:rStyle w:val="normaltextrun"/>
          <w:rFonts w:ascii="Bookman Old Style" w:hAnsi="Bookman Old Style"/>
          <w:sz w:val="24"/>
          <w:szCs w:val="24"/>
        </w:rPr>
        <w:t>primero en Manizales y luego en Chile.</w:t>
      </w:r>
      <w:r w:rsidR="0088387F" w:rsidRPr="00EE3660">
        <w:rPr>
          <w:rStyle w:val="normaltextrun"/>
          <w:rFonts w:ascii="Bookman Old Style" w:hAnsi="Bookman Old Style"/>
          <w:sz w:val="24"/>
          <w:szCs w:val="24"/>
        </w:rPr>
        <w:t xml:space="preserve"> Ello es así, porque </w:t>
      </w:r>
      <w:r w:rsidRPr="00EE3660">
        <w:rPr>
          <w:rStyle w:val="normaltextrun"/>
          <w:rFonts w:ascii="Bookman Old Style" w:hAnsi="Bookman Old Style"/>
          <w:sz w:val="24"/>
          <w:szCs w:val="24"/>
        </w:rPr>
        <w:t>del interrogatorio de la Sra. Amparo Orozco y los testigos escuchados en audiencia</w:t>
      </w:r>
      <w:r w:rsidR="0088387F" w:rsidRPr="00EE3660">
        <w:rPr>
          <w:rStyle w:val="normaltextrun"/>
          <w:rFonts w:ascii="Bookman Old Style" w:hAnsi="Bookman Old Style"/>
          <w:sz w:val="24"/>
          <w:szCs w:val="24"/>
        </w:rPr>
        <w:t xml:space="preserve"> a instancia de la parte actora (Amparo Orozco)</w:t>
      </w:r>
      <w:r w:rsidRPr="00EE3660">
        <w:rPr>
          <w:rStyle w:val="normaltextrun"/>
          <w:rFonts w:ascii="Bookman Old Style" w:hAnsi="Bookman Old Style"/>
          <w:sz w:val="24"/>
          <w:szCs w:val="24"/>
        </w:rPr>
        <w:t xml:space="preserve">, los </w:t>
      </w:r>
      <w:proofErr w:type="spellStart"/>
      <w:r w:rsidRPr="00EE3660">
        <w:rPr>
          <w:rStyle w:val="normaltextrun"/>
          <w:rFonts w:ascii="Bookman Old Style" w:hAnsi="Bookman Old Style"/>
          <w:sz w:val="24"/>
          <w:szCs w:val="24"/>
        </w:rPr>
        <w:t>Srs</w:t>
      </w:r>
      <w:proofErr w:type="spellEnd"/>
      <w:r w:rsidRPr="00EE3660">
        <w:rPr>
          <w:rStyle w:val="normaltextrun"/>
          <w:rFonts w:ascii="Bookman Old Style" w:hAnsi="Bookman Old Style"/>
          <w:sz w:val="24"/>
          <w:szCs w:val="24"/>
        </w:rPr>
        <w:t xml:space="preserve">. </w:t>
      </w:r>
      <w:r w:rsidRPr="00EE3660">
        <w:rPr>
          <w:rFonts w:ascii="Bookman Old Style" w:hAnsi="Bookman Old Style"/>
          <w:sz w:val="24"/>
          <w:szCs w:val="24"/>
          <w:lang w:val="es-ES"/>
        </w:rPr>
        <w:t xml:space="preserve">José Daniel Salazar Gómez, Oscar </w:t>
      </w:r>
      <w:proofErr w:type="spellStart"/>
      <w:r w:rsidRPr="00EE3660">
        <w:rPr>
          <w:rFonts w:ascii="Bookman Old Style" w:hAnsi="Bookman Old Style"/>
          <w:sz w:val="24"/>
          <w:szCs w:val="24"/>
          <w:lang w:val="es-ES"/>
        </w:rPr>
        <w:t>Yonny</w:t>
      </w:r>
      <w:proofErr w:type="spellEnd"/>
      <w:r w:rsidRPr="00EE3660">
        <w:rPr>
          <w:rFonts w:ascii="Bookman Old Style" w:hAnsi="Bookman Old Style"/>
          <w:sz w:val="24"/>
          <w:szCs w:val="24"/>
          <w:lang w:val="es-ES"/>
        </w:rPr>
        <w:t xml:space="preserve"> Zapata Ortiz y Dora Magnolia Rodas Colorado, quienes resultaron ser coherentes, convincentes, espontáneos y por tanto creíbles </w:t>
      </w:r>
      <w:r w:rsidR="00C368C9" w:rsidRPr="00EE3660">
        <w:rPr>
          <w:rFonts w:ascii="Bookman Old Style" w:hAnsi="Bookman Old Style"/>
          <w:sz w:val="24"/>
          <w:szCs w:val="24"/>
          <w:lang w:val="es-ES"/>
        </w:rPr>
        <w:t xml:space="preserve">cuando dieron cuenta que la vinculada Sandra Milena </w:t>
      </w:r>
      <w:r w:rsidR="00F110FF" w:rsidRPr="00EE3660">
        <w:rPr>
          <w:rFonts w:ascii="Bookman Old Style" w:hAnsi="Bookman Old Style"/>
          <w:sz w:val="24"/>
          <w:szCs w:val="24"/>
          <w:lang w:val="es-ES"/>
        </w:rPr>
        <w:t>Suárez</w:t>
      </w:r>
      <w:r w:rsidR="00C368C9" w:rsidRPr="00EE3660">
        <w:rPr>
          <w:rFonts w:ascii="Bookman Old Style" w:hAnsi="Bookman Old Style"/>
          <w:sz w:val="24"/>
          <w:szCs w:val="24"/>
          <w:lang w:val="es-ES"/>
        </w:rPr>
        <w:t xml:space="preserve"> Lozada</w:t>
      </w:r>
      <w:r w:rsidR="0088387F" w:rsidRPr="00EE3660">
        <w:rPr>
          <w:rFonts w:ascii="Bookman Old Style" w:hAnsi="Bookman Old Style"/>
          <w:sz w:val="24"/>
          <w:szCs w:val="24"/>
          <w:lang w:val="es-ES"/>
        </w:rPr>
        <w:t xml:space="preserve"> era la </w:t>
      </w:r>
      <w:r w:rsidR="0088387F" w:rsidRPr="00EE3660">
        <w:rPr>
          <w:rFonts w:ascii="Bookman Old Style" w:hAnsi="Bookman Old Style"/>
          <w:sz w:val="24"/>
          <w:szCs w:val="24"/>
          <w:lang w:val="es-ES"/>
        </w:rPr>
        <w:lastRenderedPageBreak/>
        <w:t>compañera permanente del causante y convivieron como pareja hasta el momento del óbito.</w:t>
      </w:r>
    </w:p>
    <w:p w14:paraId="49B6DBCA" w14:textId="77777777" w:rsidR="0088387F" w:rsidRPr="00EE3660" w:rsidRDefault="0088387F" w:rsidP="00EE3660">
      <w:pPr>
        <w:spacing w:line="276" w:lineRule="auto"/>
        <w:ind w:firstLine="0"/>
        <w:jc w:val="both"/>
        <w:rPr>
          <w:rFonts w:ascii="Bookman Old Style" w:hAnsi="Bookman Old Style"/>
          <w:sz w:val="24"/>
          <w:szCs w:val="24"/>
          <w:lang w:val="es-ES"/>
        </w:rPr>
      </w:pPr>
    </w:p>
    <w:p w14:paraId="11B0AE43" w14:textId="77777777" w:rsidR="005B1F67" w:rsidRPr="00EE3660" w:rsidRDefault="0088387F" w:rsidP="00EE3660">
      <w:pPr>
        <w:spacing w:line="276" w:lineRule="auto"/>
        <w:ind w:firstLine="0"/>
        <w:jc w:val="both"/>
        <w:rPr>
          <w:rFonts w:ascii="Bookman Old Style" w:hAnsi="Bookman Old Style" w:cs="Arial"/>
          <w:sz w:val="24"/>
          <w:szCs w:val="24"/>
        </w:rPr>
      </w:pPr>
      <w:r w:rsidRPr="00EE3660">
        <w:rPr>
          <w:rFonts w:ascii="Bookman Old Style" w:hAnsi="Bookman Old Style"/>
          <w:sz w:val="24"/>
          <w:szCs w:val="24"/>
          <w:lang w:val="es-ES"/>
        </w:rPr>
        <w:t xml:space="preserve">Lo anterior, por cuanto la misma demandante confesó que </w:t>
      </w:r>
      <w:r w:rsidRPr="00EE3660">
        <w:rPr>
          <w:rFonts w:ascii="Bookman Old Style" w:eastAsia="Times New Roman" w:hAnsi="Bookman Old Style" w:cs="Times New Roman"/>
          <w:kern w:val="0"/>
          <w:sz w:val="24"/>
          <w:szCs w:val="24"/>
          <w:lang w:eastAsia="es-CO"/>
          <w14:ligatures w14:val="none"/>
        </w:rPr>
        <w:t xml:space="preserve">Sandra Milena Suárez convivió con </w:t>
      </w:r>
      <w:proofErr w:type="spellStart"/>
      <w:r w:rsidRPr="00EE3660">
        <w:rPr>
          <w:rFonts w:ascii="Bookman Old Style" w:eastAsia="Times New Roman" w:hAnsi="Bookman Old Style" w:cs="Times New Roman"/>
          <w:kern w:val="0"/>
          <w:sz w:val="24"/>
          <w:szCs w:val="24"/>
          <w:lang w:eastAsia="es-CO"/>
          <w14:ligatures w14:val="none"/>
        </w:rPr>
        <w:t>Jhonatan</w:t>
      </w:r>
      <w:proofErr w:type="spellEnd"/>
      <w:r w:rsidRPr="00EE3660">
        <w:rPr>
          <w:rFonts w:ascii="Bookman Old Style" w:eastAsia="Times New Roman" w:hAnsi="Bookman Old Style" w:cs="Times New Roman"/>
          <w:kern w:val="0"/>
          <w:sz w:val="24"/>
          <w:szCs w:val="24"/>
          <w:lang w:eastAsia="es-CO"/>
          <w14:ligatures w14:val="none"/>
        </w:rPr>
        <w:t xml:space="preserve"> en su casa (Amparo) en Manizales antes de que viajaran a Chile; que la pareja empezó a convivir desde que </w:t>
      </w:r>
      <w:proofErr w:type="spellStart"/>
      <w:r w:rsidRPr="00EE3660">
        <w:rPr>
          <w:rFonts w:ascii="Bookman Old Style" w:eastAsia="Times New Roman" w:hAnsi="Bookman Old Style" w:cs="Times New Roman"/>
          <w:kern w:val="0"/>
          <w:sz w:val="24"/>
          <w:szCs w:val="24"/>
          <w:lang w:eastAsia="es-CO"/>
          <w14:ligatures w14:val="none"/>
        </w:rPr>
        <w:t>Jhonatan</w:t>
      </w:r>
      <w:proofErr w:type="spellEnd"/>
      <w:r w:rsidRPr="00EE3660">
        <w:rPr>
          <w:rFonts w:ascii="Bookman Old Style" w:eastAsia="Times New Roman" w:hAnsi="Bookman Old Style" w:cs="Times New Roman"/>
          <w:kern w:val="0"/>
          <w:sz w:val="24"/>
          <w:szCs w:val="24"/>
          <w:lang w:eastAsia="es-CO"/>
          <w14:ligatures w14:val="none"/>
        </w:rPr>
        <w:t xml:space="preserve"> dejó el servicio militar y fue continua hasta que </w:t>
      </w:r>
      <w:proofErr w:type="spellStart"/>
      <w:r w:rsidRPr="00EE3660">
        <w:rPr>
          <w:rFonts w:ascii="Bookman Old Style" w:eastAsia="Times New Roman" w:hAnsi="Bookman Old Style" w:cs="Times New Roman"/>
          <w:kern w:val="0"/>
          <w:sz w:val="24"/>
          <w:szCs w:val="24"/>
          <w:lang w:eastAsia="es-CO"/>
          <w14:ligatures w14:val="none"/>
        </w:rPr>
        <w:t>Jhonatan</w:t>
      </w:r>
      <w:proofErr w:type="spellEnd"/>
      <w:r w:rsidRPr="00EE3660">
        <w:rPr>
          <w:rFonts w:ascii="Bookman Old Style" w:eastAsia="Times New Roman" w:hAnsi="Bookman Old Style" w:cs="Times New Roman"/>
          <w:kern w:val="0"/>
          <w:sz w:val="24"/>
          <w:szCs w:val="24"/>
          <w:lang w:eastAsia="es-CO"/>
          <w14:ligatures w14:val="none"/>
        </w:rPr>
        <w:t xml:space="preserve"> se fue a Chile, y Sandra se le unió allí pocos meses después. El testigo </w:t>
      </w:r>
      <w:r w:rsidRPr="002A7DF1">
        <w:rPr>
          <w:rFonts w:ascii="Bookman Old Style" w:eastAsia="Times New Roman" w:hAnsi="Bookman Old Style" w:cs="Times New Roman"/>
          <w:b/>
          <w:kern w:val="0"/>
          <w:sz w:val="24"/>
          <w:szCs w:val="24"/>
          <w:lang w:eastAsia="es-CO"/>
          <w14:ligatures w14:val="none"/>
        </w:rPr>
        <w:t>Os</w:t>
      </w:r>
      <w:r w:rsidRPr="00EE3660">
        <w:rPr>
          <w:rFonts w:ascii="Bookman Old Style" w:eastAsia="Times New Roman" w:hAnsi="Bookman Old Style" w:cs="Times New Roman"/>
          <w:b/>
          <w:bCs/>
          <w:kern w:val="0"/>
          <w:sz w:val="24"/>
          <w:szCs w:val="24"/>
          <w:lang w:eastAsia="es-CO"/>
          <w14:ligatures w14:val="none"/>
        </w:rPr>
        <w:t xml:space="preserve">car </w:t>
      </w:r>
      <w:proofErr w:type="spellStart"/>
      <w:r w:rsidRPr="00EE3660">
        <w:rPr>
          <w:rFonts w:ascii="Bookman Old Style" w:eastAsia="Times New Roman" w:hAnsi="Bookman Old Style" w:cs="Times New Roman"/>
          <w:b/>
          <w:bCs/>
          <w:kern w:val="0"/>
          <w:sz w:val="24"/>
          <w:szCs w:val="24"/>
          <w:lang w:eastAsia="es-CO"/>
          <w14:ligatures w14:val="none"/>
        </w:rPr>
        <w:t>Yonny</w:t>
      </w:r>
      <w:proofErr w:type="spellEnd"/>
      <w:r w:rsidRPr="00EE3660">
        <w:rPr>
          <w:rFonts w:ascii="Bookman Old Style" w:eastAsia="Times New Roman" w:hAnsi="Bookman Old Style" w:cs="Times New Roman"/>
          <w:b/>
          <w:bCs/>
          <w:kern w:val="0"/>
          <w:sz w:val="24"/>
          <w:szCs w:val="24"/>
          <w:lang w:eastAsia="es-CO"/>
          <w14:ligatures w14:val="none"/>
        </w:rPr>
        <w:t xml:space="preserve"> Zapata Ortiz (amigo cercano de la familia y del causante)</w:t>
      </w:r>
      <w:r w:rsidRPr="00EE3660">
        <w:rPr>
          <w:rFonts w:ascii="Bookman Old Style" w:eastAsia="Times New Roman" w:hAnsi="Bookman Old Style" w:cs="Times New Roman"/>
          <w:kern w:val="0"/>
          <w:sz w:val="24"/>
          <w:szCs w:val="24"/>
          <w:lang w:eastAsia="es-CO"/>
          <w14:ligatures w14:val="none"/>
        </w:rPr>
        <w:t xml:space="preserve">, en su exposición </w:t>
      </w:r>
      <w:r w:rsidR="00643287" w:rsidRPr="00EE3660">
        <w:rPr>
          <w:rFonts w:ascii="Bookman Old Style" w:eastAsia="Times New Roman" w:hAnsi="Bookman Old Style" w:cs="Times New Roman"/>
          <w:kern w:val="0"/>
          <w:sz w:val="24"/>
          <w:szCs w:val="24"/>
          <w:lang w:eastAsia="es-CO"/>
          <w14:ligatures w14:val="none"/>
        </w:rPr>
        <w:t>ratificó</w:t>
      </w:r>
      <w:r w:rsidRPr="00EE3660">
        <w:rPr>
          <w:rFonts w:ascii="Bookman Old Style" w:eastAsia="Times New Roman" w:hAnsi="Bookman Old Style" w:cs="Times New Roman"/>
          <w:kern w:val="0"/>
          <w:sz w:val="24"/>
          <w:szCs w:val="24"/>
          <w:lang w:eastAsia="es-CO"/>
          <w14:ligatures w14:val="none"/>
        </w:rPr>
        <w:t xml:space="preserve"> que la relación entre </w:t>
      </w:r>
      <w:proofErr w:type="spellStart"/>
      <w:r w:rsidRPr="00EE3660">
        <w:rPr>
          <w:rFonts w:ascii="Bookman Old Style" w:eastAsia="Times New Roman" w:hAnsi="Bookman Old Style" w:cs="Times New Roman"/>
          <w:kern w:val="0"/>
          <w:sz w:val="24"/>
          <w:szCs w:val="24"/>
          <w:lang w:eastAsia="es-CO"/>
          <w14:ligatures w14:val="none"/>
        </w:rPr>
        <w:t>Jhonatan</w:t>
      </w:r>
      <w:proofErr w:type="spellEnd"/>
      <w:r w:rsidRPr="00EE3660">
        <w:rPr>
          <w:rFonts w:ascii="Bookman Old Style" w:eastAsia="Times New Roman" w:hAnsi="Bookman Old Style" w:cs="Times New Roman"/>
          <w:kern w:val="0"/>
          <w:sz w:val="24"/>
          <w:szCs w:val="24"/>
          <w:lang w:eastAsia="es-CO"/>
          <w14:ligatures w14:val="none"/>
        </w:rPr>
        <w:t xml:space="preserve"> y Sandra pudo haber durado por espacio de 5 a 6 años antes de la muerte de </w:t>
      </w:r>
      <w:proofErr w:type="spellStart"/>
      <w:r w:rsidRPr="00EE3660">
        <w:rPr>
          <w:rFonts w:ascii="Bookman Old Style" w:eastAsia="Times New Roman" w:hAnsi="Bookman Old Style" w:cs="Times New Roman"/>
          <w:kern w:val="0"/>
          <w:sz w:val="24"/>
          <w:szCs w:val="24"/>
          <w:lang w:eastAsia="es-CO"/>
          <w14:ligatures w14:val="none"/>
        </w:rPr>
        <w:t>Jhonatan</w:t>
      </w:r>
      <w:proofErr w:type="spellEnd"/>
      <w:r w:rsidRPr="00EE3660">
        <w:rPr>
          <w:rFonts w:ascii="Bookman Old Style" w:eastAsia="Times New Roman" w:hAnsi="Bookman Old Style" w:cs="Times New Roman"/>
          <w:kern w:val="0"/>
          <w:sz w:val="24"/>
          <w:szCs w:val="24"/>
          <w:lang w:eastAsia="es-CO"/>
          <w14:ligatures w14:val="none"/>
        </w:rPr>
        <w:t xml:space="preserve"> en 2017, lo cual se remonta al año 2011 o 2012, lo cual se compadece con lo anotado por el causante cuando suscribió el 1 de julio de 2012 el formulario de traslado de régimen (desde las fuerzas militares hacia el </w:t>
      </w:r>
      <w:proofErr w:type="spellStart"/>
      <w:r w:rsidRPr="00EE3660">
        <w:rPr>
          <w:rFonts w:ascii="Bookman Old Style" w:eastAsia="Times New Roman" w:hAnsi="Bookman Old Style" w:cs="Times New Roman"/>
          <w:kern w:val="0"/>
          <w:sz w:val="24"/>
          <w:szCs w:val="24"/>
          <w:lang w:eastAsia="es-CO"/>
          <w14:ligatures w14:val="none"/>
        </w:rPr>
        <w:t>RAIS</w:t>
      </w:r>
      <w:proofErr w:type="spellEnd"/>
      <w:r w:rsidRPr="00EE3660">
        <w:rPr>
          <w:rFonts w:ascii="Bookman Old Style" w:eastAsia="Times New Roman" w:hAnsi="Bookman Old Style" w:cs="Times New Roman"/>
          <w:kern w:val="0"/>
          <w:sz w:val="24"/>
          <w:szCs w:val="24"/>
          <w:lang w:eastAsia="es-CO"/>
          <w14:ligatures w14:val="none"/>
        </w:rPr>
        <w:t xml:space="preserve">), estando residenciado en </w:t>
      </w:r>
      <w:r w:rsidR="00643287" w:rsidRPr="00EE3660">
        <w:rPr>
          <w:rFonts w:ascii="Bookman Old Style" w:eastAsia="Times New Roman" w:hAnsi="Bookman Old Style" w:cs="Times New Roman"/>
          <w:kern w:val="0"/>
          <w:sz w:val="24"/>
          <w:szCs w:val="24"/>
          <w:lang w:eastAsia="es-CO"/>
          <w14:ligatures w14:val="none"/>
        </w:rPr>
        <w:t>Cúcuta</w:t>
      </w:r>
      <w:r w:rsidRPr="00EE3660">
        <w:rPr>
          <w:rFonts w:ascii="Bookman Old Style" w:eastAsia="Times New Roman" w:hAnsi="Bookman Old Style" w:cs="Times New Roman"/>
          <w:kern w:val="0"/>
          <w:sz w:val="24"/>
          <w:szCs w:val="24"/>
          <w:lang w:eastAsia="es-CO"/>
          <w14:ligatures w14:val="none"/>
        </w:rPr>
        <w:t xml:space="preserve"> y afirmó tener </w:t>
      </w:r>
      <w:r w:rsidR="00B13047" w:rsidRPr="00EE3660">
        <w:rPr>
          <w:rFonts w:ascii="Bookman Old Style" w:eastAsia="Times New Roman" w:hAnsi="Bookman Old Style" w:cs="Times New Roman"/>
          <w:kern w:val="0"/>
          <w:sz w:val="24"/>
          <w:szCs w:val="24"/>
          <w:lang w:eastAsia="es-CO"/>
          <w14:ligatures w14:val="none"/>
        </w:rPr>
        <w:t xml:space="preserve">conformada </w:t>
      </w:r>
      <w:r w:rsidRPr="00EE3660">
        <w:rPr>
          <w:rFonts w:ascii="Bookman Old Style" w:eastAsia="Times New Roman" w:hAnsi="Bookman Old Style" w:cs="Times New Roman"/>
          <w:kern w:val="0"/>
          <w:sz w:val="24"/>
          <w:szCs w:val="24"/>
          <w:lang w:eastAsia="es-CO"/>
          <w14:ligatures w14:val="none"/>
        </w:rPr>
        <w:t>una unión marital de hecho.</w:t>
      </w:r>
      <w:r w:rsidR="00342724" w:rsidRPr="00EE3660">
        <w:rPr>
          <w:rFonts w:ascii="Bookman Old Style" w:eastAsia="Times New Roman" w:hAnsi="Bookman Old Style" w:cs="Times New Roman"/>
          <w:kern w:val="0"/>
          <w:sz w:val="24"/>
          <w:szCs w:val="24"/>
          <w:lang w:eastAsia="es-CO"/>
          <w14:ligatures w14:val="none"/>
        </w:rPr>
        <w:t xml:space="preserve"> Además, como los testigos restantes (</w:t>
      </w:r>
      <w:r w:rsidR="00B80CC3" w:rsidRPr="00EE3660">
        <w:rPr>
          <w:rFonts w:ascii="Bookman Old Style" w:hAnsi="Bookman Old Style"/>
          <w:sz w:val="24"/>
          <w:szCs w:val="24"/>
        </w:rPr>
        <w:t xml:space="preserve">José Daniel Salazar Gómez y Dora Magnolia Rodas Colorado) y la Sra. Amparo Orozco lo confirman, dicha pareja estuvo viviendo en Manizales desde aproximadamente el 2015 hasta que se radicaron en Chile, lugar donde continuaron conviviendo hasta el deceso del afiliado, aspectos todos estos que dan cuenta de la continuidad de la convivencia en unión marital de hecho. Dichas circunstancias, </w:t>
      </w:r>
      <w:r w:rsidR="00B80CC3" w:rsidRPr="00EE3660">
        <w:rPr>
          <w:rFonts w:ascii="Bookman Old Style" w:hAnsi="Bookman Old Style"/>
          <w:sz w:val="24"/>
          <w:szCs w:val="24"/>
          <w:lang w:val="es-ES"/>
        </w:rPr>
        <w:t>efectivamente respaldaron los dichos de la misma vinculada Sandra Milena</w:t>
      </w:r>
      <w:r w:rsidR="00F110FF" w:rsidRPr="00EE3660">
        <w:rPr>
          <w:rFonts w:ascii="Bookman Old Style" w:hAnsi="Bookman Old Style"/>
          <w:sz w:val="24"/>
          <w:szCs w:val="24"/>
          <w:lang w:val="es-ES"/>
        </w:rPr>
        <w:t xml:space="preserve">, </w:t>
      </w:r>
      <w:r w:rsidR="00B80CC3" w:rsidRPr="00EE3660">
        <w:rPr>
          <w:rFonts w:ascii="Bookman Old Style" w:hAnsi="Bookman Old Style"/>
          <w:sz w:val="24"/>
          <w:szCs w:val="24"/>
          <w:lang w:val="es-ES"/>
        </w:rPr>
        <w:t xml:space="preserve">dada la </w:t>
      </w:r>
      <w:r w:rsidR="00F110FF" w:rsidRPr="00EE3660">
        <w:rPr>
          <w:rFonts w:ascii="Bookman Old Style" w:hAnsi="Bookman Old Style"/>
          <w:sz w:val="24"/>
          <w:szCs w:val="24"/>
          <w:lang w:val="es-ES"/>
        </w:rPr>
        <w:t xml:space="preserve">consistencia </w:t>
      </w:r>
      <w:r w:rsidR="00B80CC3" w:rsidRPr="00EE3660">
        <w:rPr>
          <w:rFonts w:ascii="Bookman Old Style" w:hAnsi="Bookman Old Style"/>
          <w:sz w:val="24"/>
          <w:szCs w:val="24"/>
          <w:lang w:val="es-ES"/>
        </w:rPr>
        <w:t xml:space="preserve">de </w:t>
      </w:r>
      <w:r w:rsidR="00F110FF" w:rsidRPr="00EE3660">
        <w:rPr>
          <w:rFonts w:ascii="Bookman Old Style" w:hAnsi="Bookman Old Style"/>
          <w:sz w:val="24"/>
          <w:szCs w:val="24"/>
          <w:lang w:val="es-ES"/>
        </w:rPr>
        <w:t xml:space="preserve">la testimonial </w:t>
      </w:r>
      <w:r w:rsidR="00B80CC3" w:rsidRPr="00EE3660">
        <w:rPr>
          <w:rFonts w:ascii="Bookman Old Style" w:hAnsi="Bookman Old Style"/>
          <w:sz w:val="24"/>
          <w:szCs w:val="24"/>
          <w:lang w:val="es-ES"/>
        </w:rPr>
        <w:t>y el interrogatorio de la madre del causante</w:t>
      </w:r>
      <w:r w:rsidR="00F110FF" w:rsidRPr="00EE3660">
        <w:rPr>
          <w:rFonts w:ascii="Bookman Old Style" w:hAnsi="Bookman Old Style"/>
          <w:sz w:val="24"/>
          <w:szCs w:val="24"/>
          <w:lang w:val="es-ES"/>
        </w:rPr>
        <w:t xml:space="preserve">, en el sentido a que por lo menos, la pareja mantuvo la convivencia por un tiempo que, probatoriamente puede </w:t>
      </w:r>
      <w:r w:rsidR="00B80CC3" w:rsidRPr="00EE3660">
        <w:rPr>
          <w:rFonts w:ascii="Bookman Old Style" w:hAnsi="Bookman Old Style"/>
          <w:sz w:val="24"/>
          <w:szCs w:val="24"/>
          <w:lang w:val="es-ES"/>
        </w:rPr>
        <w:t xml:space="preserve">deducirse que se remonta por lo menos </w:t>
      </w:r>
      <w:r w:rsidR="00F110FF" w:rsidRPr="00EE3660">
        <w:rPr>
          <w:rFonts w:ascii="Bookman Old Style" w:hAnsi="Bookman Old Style"/>
          <w:sz w:val="24"/>
          <w:szCs w:val="24"/>
          <w:lang w:val="es-ES"/>
        </w:rPr>
        <w:t>a julio de 2012</w:t>
      </w:r>
      <w:r w:rsidR="00B80CC3" w:rsidRPr="00EE3660">
        <w:rPr>
          <w:rFonts w:ascii="Bookman Old Style" w:hAnsi="Bookman Old Style"/>
          <w:sz w:val="24"/>
          <w:szCs w:val="24"/>
          <w:lang w:val="es-ES"/>
        </w:rPr>
        <w:t xml:space="preserve"> y hasta el momento del óbito</w:t>
      </w:r>
      <w:r w:rsidR="00F110FF" w:rsidRPr="00EE3660">
        <w:rPr>
          <w:rFonts w:ascii="Bookman Old Style" w:hAnsi="Bookman Old Style"/>
          <w:sz w:val="24"/>
          <w:szCs w:val="24"/>
          <w:lang w:val="es-ES"/>
        </w:rPr>
        <w:t xml:space="preserve">, </w:t>
      </w:r>
      <w:r w:rsidR="00821C6C" w:rsidRPr="00EE3660">
        <w:rPr>
          <w:rFonts w:ascii="Bookman Old Style" w:hAnsi="Bookman Old Style"/>
          <w:sz w:val="24"/>
          <w:szCs w:val="24"/>
          <w:lang w:val="es-ES"/>
        </w:rPr>
        <w:t xml:space="preserve">sin que pueda decirse que los pocos meses en </w:t>
      </w:r>
      <w:r w:rsidR="00B80CC3" w:rsidRPr="00EE3660">
        <w:rPr>
          <w:rFonts w:ascii="Bookman Old Style" w:hAnsi="Bookman Old Style"/>
          <w:sz w:val="24"/>
          <w:szCs w:val="24"/>
          <w:lang w:val="es-ES"/>
        </w:rPr>
        <w:t xml:space="preserve">que </w:t>
      </w:r>
      <w:r w:rsidR="00821C6C" w:rsidRPr="00EE3660">
        <w:rPr>
          <w:rFonts w:ascii="Bookman Old Style" w:hAnsi="Bookman Old Style"/>
          <w:sz w:val="24"/>
          <w:szCs w:val="24"/>
          <w:lang w:val="es-ES"/>
        </w:rPr>
        <w:t xml:space="preserve">la pareja no cohabitó </w:t>
      </w:r>
      <w:r w:rsidR="00B80CC3" w:rsidRPr="00EE3660">
        <w:rPr>
          <w:rFonts w:ascii="Bookman Old Style" w:hAnsi="Bookman Old Style"/>
          <w:sz w:val="24"/>
          <w:szCs w:val="24"/>
          <w:lang w:val="es-ES"/>
        </w:rPr>
        <w:t xml:space="preserve">cuando </w:t>
      </w:r>
      <w:r w:rsidR="00821C6C" w:rsidRPr="00EE3660">
        <w:rPr>
          <w:rFonts w:ascii="Bookman Old Style" w:hAnsi="Bookman Old Style"/>
          <w:sz w:val="24"/>
          <w:szCs w:val="24"/>
          <w:lang w:val="es-ES"/>
        </w:rPr>
        <w:t xml:space="preserve">el causante viajó a trabajar a Chile </w:t>
      </w:r>
      <w:r w:rsidR="00B80CC3" w:rsidRPr="00EE3660">
        <w:rPr>
          <w:rFonts w:ascii="Bookman Old Style" w:hAnsi="Bookman Old Style"/>
          <w:sz w:val="24"/>
          <w:szCs w:val="24"/>
          <w:lang w:val="es-ES"/>
        </w:rPr>
        <w:t xml:space="preserve">y la vinculada se quedó pocos meses en la casa de la madre del causante, </w:t>
      </w:r>
      <w:r w:rsidR="00821C6C" w:rsidRPr="00EE3660">
        <w:rPr>
          <w:rFonts w:ascii="Bookman Old Style" w:hAnsi="Bookman Old Style"/>
          <w:sz w:val="24"/>
          <w:szCs w:val="24"/>
          <w:lang w:val="es-ES"/>
        </w:rPr>
        <w:t xml:space="preserve">corresponda a un rompimiento de la convivencia, pues quedó claro, con las mismas confesiones en que incurrió la demandante a favor de la vinculada, que durante dicho interregno Sandra estuvo viviendo en casa de su suegra – la demandante – hasta que pudo viajar a reunirse con su consorte, conviviendo hasta el momento del deceso, circunstancias que imponen </w:t>
      </w:r>
      <w:r w:rsidR="00821C6C" w:rsidRPr="00EE3660">
        <w:rPr>
          <w:rFonts w:ascii="Bookman Old Style" w:hAnsi="Bookman Old Style" w:cs="Arial"/>
          <w:sz w:val="24"/>
          <w:szCs w:val="24"/>
        </w:rPr>
        <w:t>concluir que al óbito del afiliado la compañera permanente acreditaba más de los cinco años de convivencia</w:t>
      </w:r>
      <w:r w:rsidR="00B80CC3" w:rsidRPr="00EE3660">
        <w:rPr>
          <w:rFonts w:ascii="Bookman Old Style" w:hAnsi="Bookman Old Style" w:cs="Arial"/>
          <w:sz w:val="24"/>
          <w:szCs w:val="24"/>
        </w:rPr>
        <w:t xml:space="preserve"> con el fallecido</w:t>
      </w:r>
      <w:r w:rsidR="005B1F67" w:rsidRPr="00EE3660">
        <w:rPr>
          <w:rFonts w:ascii="Bookman Old Style" w:hAnsi="Bookman Old Style" w:cs="Arial"/>
          <w:sz w:val="24"/>
          <w:szCs w:val="24"/>
        </w:rPr>
        <w:t>.</w:t>
      </w:r>
    </w:p>
    <w:p w14:paraId="7AF2F057" w14:textId="77777777" w:rsidR="005B1F67" w:rsidRPr="00EE3660" w:rsidRDefault="005B1F67" w:rsidP="00EE3660">
      <w:pPr>
        <w:spacing w:line="276" w:lineRule="auto"/>
        <w:ind w:firstLine="0"/>
        <w:jc w:val="both"/>
        <w:rPr>
          <w:rFonts w:ascii="Bookman Old Style" w:hAnsi="Bookman Old Style" w:cs="Arial"/>
          <w:sz w:val="24"/>
          <w:szCs w:val="24"/>
        </w:rPr>
      </w:pPr>
    </w:p>
    <w:p w14:paraId="12724A6B" w14:textId="5EC9C85B" w:rsidR="00A16367" w:rsidRPr="00EE3660" w:rsidRDefault="005B1F67" w:rsidP="00EE3660">
      <w:pPr>
        <w:spacing w:line="276" w:lineRule="auto"/>
        <w:ind w:firstLine="0"/>
        <w:jc w:val="both"/>
        <w:rPr>
          <w:rFonts w:ascii="Bookman Old Style" w:hAnsi="Bookman Old Style"/>
          <w:color w:val="333333"/>
          <w:sz w:val="24"/>
          <w:szCs w:val="24"/>
          <w:shd w:val="clear" w:color="auto" w:fill="FFFFFF"/>
        </w:rPr>
      </w:pPr>
      <w:r w:rsidRPr="00EE3660">
        <w:rPr>
          <w:rFonts w:ascii="Bookman Old Style" w:hAnsi="Bookman Old Style" w:cs="Arial"/>
          <w:sz w:val="24"/>
          <w:szCs w:val="24"/>
        </w:rPr>
        <w:t>Lo anterior, con</w:t>
      </w:r>
      <w:r w:rsidR="00B80CC3" w:rsidRPr="00EE3660">
        <w:rPr>
          <w:rFonts w:ascii="Bookman Old Style" w:hAnsi="Bookman Old Style" w:cs="Arial"/>
          <w:sz w:val="24"/>
          <w:szCs w:val="24"/>
        </w:rPr>
        <w:t>lleva a establecer que el derecho que dej</w:t>
      </w:r>
      <w:r w:rsidR="00643287" w:rsidRPr="00EE3660">
        <w:rPr>
          <w:rFonts w:ascii="Bookman Old Style" w:hAnsi="Bookman Old Style" w:cs="Arial"/>
          <w:sz w:val="24"/>
          <w:szCs w:val="24"/>
        </w:rPr>
        <w:t>ó</w:t>
      </w:r>
      <w:r w:rsidR="00B80CC3" w:rsidRPr="00EE3660">
        <w:rPr>
          <w:rFonts w:ascii="Bookman Old Style" w:hAnsi="Bookman Old Style" w:cs="Arial"/>
          <w:sz w:val="24"/>
          <w:szCs w:val="24"/>
        </w:rPr>
        <w:t xml:space="preserve"> </w:t>
      </w:r>
      <w:r w:rsidR="00821C6C" w:rsidRPr="00EE3660">
        <w:rPr>
          <w:rFonts w:ascii="Bookman Old Style" w:hAnsi="Bookman Old Style" w:cs="Arial"/>
          <w:sz w:val="24"/>
          <w:szCs w:val="24"/>
        </w:rPr>
        <w:t xml:space="preserve">causado </w:t>
      </w:r>
      <w:r w:rsidR="00B80CC3" w:rsidRPr="00EE3660">
        <w:rPr>
          <w:rFonts w:ascii="Bookman Old Style" w:hAnsi="Bookman Old Style" w:cs="Arial"/>
          <w:sz w:val="24"/>
          <w:szCs w:val="24"/>
        </w:rPr>
        <w:t xml:space="preserve">el afiliado, en virtud </w:t>
      </w:r>
      <w:r w:rsidR="00A16367" w:rsidRPr="00EE3660">
        <w:rPr>
          <w:rFonts w:ascii="Bookman Old Style" w:hAnsi="Bookman Old Style" w:cs="Arial"/>
          <w:sz w:val="24"/>
          <w:szCs w:val="24"/>
        </w:rPr>
        <w:t xml:space="preserve">del artículo 13 de la Ley 797 de 2003 que modifica los artículos 46 y 47 de la Ley 100 de 1993, </w:t>
      </w:r>
      <w:r w:rsidRPr="00EE3660">
        <w:rPr>
          <w:rFonts w:ascii="Bookman Old Style" w:hAnsi="Bookman Old Style" w:cs="Arial"/>
          <w:sz w:val="24"/>
          <w:szCs w:val="24"/>
        </w:rPr>
        <w:t xml:space="preserve">lo es </w:t>
      </w:r>
      <w:r w:rsidR="00A16367" w:rsidRPr="00EE3660">
        <w:rPr>
          <w:rFonts w:ascii="Bookman Old Style" w:hAnsi="Bookman Old Style" w:cs="Arial"/>
          <w:sz w:val="24"/>
          <w:szCs w:val="24"/>
        </w:rPr>
        <w:t xml:space="preserve">a favor de su beneficiaria Sandra Milena </w:t>
      </w:r>
      <w:r w:rsidRPr="00EE3660">
        <w:rPr>
          <w:rFonts w:ascii="Bookman Old Style" w:hAnsi="Bookman Old Style" w:cs="Arial"/>
          <w:sz w:val="24"/>
          <w:szCs w:val="24"/>
        </w:rPr>
        <w:t>Suárez</w:t>
      </w:r>
      <w:r w:rsidR="00A16367" w:rsidRPr="00EE3660">
        <w:rPr>
          <w:rFonts w:ascii="Bookman Old Style" w:hAnsi="Bookman Old Style" w:cs="Arial"/>
          <w:sz w:val="24"/>
          <w:szCs w:val="24"/>
        </w:rPr>
        <w:t xml:space="preserve"> Lozada a pesar de que la madre del causante era dependiente económicamente del afiliado</w:t>
      </w:r>
      <w:r w:rsidRPr="00EE3660">
        <w:rPr>
          <w:rFonts w:ascii="Bookman Old Style" w:hAnsi="Bookman Old Style" w:cs="Arial"/>
          <w:sz w:val="24"/>
          <w:szCs w:val="24"/>
        </w:rPr>
        <w:t xml:space="preserve">. Ello es así, porque según </w:t>
      </w:r>
      <w:r w:rsidR="00A16367" w:rsidRPr="00EE3660">
        <w:rPr>
          <w:rFonts w:ascii="Bookman Old Style" w:hAnsi="Bookman Old Style" w:cs="Arial"/>
          <w:sz w:val="24"/>
          <w:szCs w:val="24"/>
        </w:rPr>
        <w:t>el literal d) claramente indica que solo a</w:t>
      </w:r>
      <w:r w:rsidR="00A16367" w:rsidRPr="00EE3660">
        <w:rPr>
          <w:rFonts w:ascii="Bookman Old Style" w:hAnsi="Bookman Old Style"/>
          <w:color w:val="333333"/>
          <w:sz w:val="24"/>
          <w:szCs w:val="24"/>
          <w:shd w:val="clear" w:color="auto" w:fill="FFFFFF"/>
        </w:rPr>
        <w:t xml:space="preserve"> falta de cónyuge, </w:t>
      </w:r>
      <w:r w:rsidR="00A16367" w:rsidRPr="00EE3660">
        <w:rPr>
          <w:rFonts w:ascii="Bookman Old Style" w:hAnsi="Bookman Old Style"/>
          <w:b/>
          <w:bCs/>
          <w:color w:val="333333"/>
          <w:sz w:val="24"/>
          <w:szCs w:val="24"/>
          <w:shd w:val="clear" w:color="auto" w:fill="FFFFFF"/>
        </w:rPr>
        <w:t>compañero o compañera permanente</w:t>
      </w:r>
      <w:r w:rsidR="00A16367" w:rsidRPr="00EE3660">
        <w:rPr>
          <w:rFonts w:ascii="Bookman Old Style" w:hAnsi="Bookman Old Style"/>
          <w:color w:val="333333"/>
          <w:sz w:val="24"/>
          <w:szCs w:val="24"/>
          <w:shd w:val="clear" w:color="auto" w:fill="FFFFFF"/>
        </w:rPr>
        <w:t xml:space="preserve"> e hijos con derecho, son beneficiarios de </w:t>
      </w:r>
      <w:r w:rsidR="00BC17FF" w:rsidRPr="00EE3660">
        <w:rPr>
          <w:rFonts w:ascii="Bookman Old Style" w:hAnsi="Bookman Old Style"/>
          <w:color w:val="333333"/>
          <w:sz w:val="24"/>
          <w:szCs w:val="24"/>
          <w:shd w:val="clear" w:color="auto" w:fill="FFFFFF"/>
        </w:rPr>
        <w:t xml:space="preserve">la </w:t>
      </w:r>
      <w:r w:rsidR="00A16367" w:rsidRPr="00EE3660">
        <w:rPr>
          <w:rFonts w:ascii="Bookman Old Style" w:hAnsi="Bookman Old Style"/>
          <w:color w:val="333333"/>
          <w:sz w:val="24"/>
          <w:szCs w:val="24"/>
          <w:shd w:val="clear" w:color="auto" w:fill="FFFFFF"/>
        </w:rPr>
        <w:t>pensión los padres del causante si dependían económicamente de este. De manera que la misma Ley otorga un derecho preferente y excluyente a la compañera permanente, incluso cuando la madre del causante tuviera una dependencia económica significativa.</w:t>
      </w:r>
    </w:p>
    <w:p w14:paraId="4134A188" w14:textId="77777777" w:rsidR="00B80CC3" w:rsidRPr="00EE3660" w:rsidRDefault="00B80CC3" w:rsidP="00EE3660">
      <w:pPr>
        <w:spacing w:line="276" w:lineRule="auto"/>
        <w:ind w:firstLine="0"/>
        <w:jc w:val="both"/>
        <w:rPr>
          <w:rFonts w:ascii="Bookman Old Style" w:hAnsi="Bookman Old Style" w:cs="Arial"/>
          <w:sz w:val="24"/>
          <w:szCs w:val="24"/>
        </w:rPr>
      </w:pPr>
    </w:p>
    <w:p w14:paraId="18F2D4BD" w14:textId="4C5E86D1" w:rsidR="00821C6C" w:rsidRPr="00EE3660" w:rsidRDefault="00BC17FF" w:rsidP="00EE3660">
      <w:pPr>
        <w:spacing w:line="276" w:lineRule="auto"/>
        <w:ind w:firstLine="0"/>
        <w:jc w:val="both"/>
        <w:rPr>
          <w:rFonts w:ascii="Bookman Old Style" w:hAnsi="Bookman Old Style" w:cs="Arial"/>
          <w:sz w:val="24"/>
          <w:szCs w:val="24"/>
        </w:rPr>
      </w:pPr>
      <w:r w:rsidRPr="00EE3660">
        <w:rPr>
          <w:rFonts w:ascii="Bookman Old Style" w:hAnsi="Bookman Old Style" w:cs="Arial"/>
          <w:sz w:val="24"/>
          <w:szCs w:val="24"/>
        </w:rPr>
        <w:lastRenderedPageBreak/>
        <w:t xml:space="preserve">Así las cosas, </w:t>
      </w:r>
      <w:r w:rsidR="00821C6C" w:rsidRPr="00EE3660">
        <w:rPr>
          <w:rFonts w:ascii="Bookman Old Style" w:hAnsi="Bookman Old Style" w:cs="Arial"/>
          <w:sz w:val="24"/>
          <w:szCs w:val="24"/>
        </w:rPr>
        <w:t>el derecho a la pensión de sobrevivientes que dejó acreditad</w:t>
      </w:r>
      <w:r w:rsidR="006E3B2F" w:rsidRPr="00EE3660">
        <w:rPr>
          <w:rFonts w:ascii="Bookman Old Style" w:hAnsi="Bookman Old Style" w:cs="Arial"/>
          <w:sz w:val="24"/>
          <w:szCs w:val="24"/>
        </w:rPr>
        <w:t>o</w:t>
      </w:r>
      <w:r w:rsidR="00821C6C" w:rsidRPr="00EE3660">
        <w:rPr>
          <w:rFonts w:ascii="Bookman Old Style" w:hAnsi="Bookman Old Style" w:cs="Arial"/>
          <w:sz w:val="24"/>
          <w:szCs w:val="24"/>
        </w:rPr>
        <w:t xml:space="preserve"> el afiliado fallecido</w:t>
      </w:r>
      <w:r w:rsidR="000169CB" w:rsidRPr="00EE3660">
        <w:rPr>
          <w:rFonts w:ascii="Bookman Old Style" w:hAnsi="Bookman Old Style" w:cs="Arial"/>
          <w:sz w:val="24"/>
          <w:szCs w:val="24"/>
        </w:rPr>
        <w:t xml:space="preserve"> </w:t>
      </w:r>
      <w:r w:rsidR="006E3B2F" w:rsidRPr="00EE3660">
        <w:rPr>
          <w:rFonts w:ascii="Bookman Old Style" w:hAnsi="Bookman Old Style" w:cs="Arial"/>
          <w:sz w:val="24"/>
          <w:szCs w:val="24"/>
        </w:rPr>
        <w:t xml:space="preserve">se encuentra en cabeza de la vinculada Sandra Milena </w:t>
      </w:r>
      <w:r w:rsidR="007715D5" w:rsidRPr="00EE3660">
        <w:rPr>
          <w:rFonts w:ascii="Bookman Old Style" w:hAnsi="Bookman Old Style" w:cs="Arial"/>
          <w:sz w:val="24"/>
          <w:szCs w:val="24"/>
        </w:rPr>
        <w:t>Suárez</w:t>
      </w:r>
      <w:r w:rsidR="006E3B2F" w:rsidRPr="00EE3660">
        <w:rPr>
          <w:rFonts w:ascii="Bookman Old Style" w:hAnsi="Bookman Old Style" w:cs="Arial"/>
          <w:sz w:val="24"/>
          <w:szCs w:val="24"/>
        </w:rPr>
        <w:t xml:space="preserve"> Lozada</w:t>
      </w:r>
      <w:r w:rsidR="005C1209" w:rsidRPr="00EE3660">
        <w:rPr>
          <w:rFonts w:ascii="Bookman Old Style" w:hAnsi="Bookman Old Style" w:cs="Arial"/>
          <w:sz w:val="24"/>
          <w:szCs w:val="24"/>
        </w:rPr>
        <w:t xml:space="preserve"> y este no se desvanece por el solo hecho </w:t>
      </w:r>
      <w:r w:rsidRPr="00EE3660">
        <w:rPr>
          <w:rFonts w:ascii="Bookman Old Style" w:hAnsi="Bookman Old Style" w:cs="Arial"/>
          <w:sz w:val="24"/>
          <w:szCs w:val="24"/>
        </w:rPr>
        <w:t xml:space="preserve">de que no se hubiere presentado demanda ad </w:t>
      </w:r>
      <w:proofErr w:type="spellStart"/>
      <w:r w:rsidRPr="00EE3660">
        <w:rPr>
          <w:rFonts w:ascii="Bookman Old Style" w:hAnsi="Bookman Old Style" w:cs="Arial"/>
          <w:sz w:val="24"/>
          <w:szCs w:val="24"/>
        </w:rPr>
        <w:t>excludendum</w:t>
      </w:r>
      <w:proofErr w:type="spellEnd"/>
      <w:r w:rsidRPr="00EE3660">
        <w:rPr>
          <w:rFonts w:ascii="Bookman Old Style" w:hAnsi="Bookman Old Style" w:cs="Arial"/>
          <w:sz w:val="24"/>
          <w:szCs w:val="24"/>
        </w:rPr>
        <w:t xml:space="preserve"> y que la presencia de la beneficiaria hubiere sido porque fue</w:t>
      </w:r>
      <w:r w:rsidR="005C1209" w:rsidRPr="00EE3660">
        <w:rPr>
          <w:rFonts w:ascii="Bookman Old Style" w:hAnsi="Bookman Old Style" w:cs="Arial"/>
          <w:sz w:val="24"/>
          <w:szCs w:val="24"/>
        </w:rPr>
        <w:t xml:space="preserve"> </w:t>
      </w:r>
      <w:r w:rsidR="006E3B2F" w:rsidRPr="00EE3660">
        <w:rPr>
          <w:rFonts w:ascii="Bookman Old Style" w:hAnsi="Bookman Old Style" w:cs="Arial"/>
          <w:sz w:val="24"/>
          <w:szCs w:val="24"/>
        </w:rPr>
        <w:t xml:space="preserve">vinculada </w:t>
      </w:r>
      <w:r w:rsidR="005C1209" w:rsidRPr="00EE3660">
        <w:rPr>
          <w:rFonts w:ascii="Bookman Old Style" w:hAnsi="Bookman Old Style" w:cs="Arial"/>
          <w:sz w:val="24"/>
          <w:szCs w:val="24"/>
        </w:rPr>
        <w:t xml:space="preserve">al proceso </w:t>
      </w:r>
      <w:r w:rsidR="006E3B2F" w:rsidRPr="00EE3660">
        <w:rPr>
          <w:rFonts w:ascii="Bookman Old Style" w:hAnsi="Bookman Old Style" w:cs="Arial"/>
          <w:sz w:val="24"/>
          <w:szCs w:val="24"/>
        </w:rPr>
        <w:t>como litisconsorcio necesario</w:t>
      </w:r>
      <w:r w:rsidR="005C1209" w:rsidRPr="00EE3660">
        <w:rPr>
          <w:rFonts w:ascii="Bookman Old Style" w:hAnsi="Bookman Old Style" w:cs="Arial"/>
          <w:sz w:val="24"/>
          <w:szCs w:val="24"/>
        </w:rPr>
        <w:t xml:space="preserve">, lo cual fue </w:t>
      </w:r>
      <w:r w:rsidR="006E3B2F" w:rsidRPr="00EE3660">
        <w:rPr>
          <w:rFonts w:ascii="Bookman Old Style" w:hAnsi="Bookman Old Style" w:cs="Arial"/>
          <w:sz w:val="24"/>
          <w:szCs w:val="24"/>
        </w:rPr>
        <w:t>a petición de la misma AFP Protección S.A.</w:t>
      </w:r>
      <w:r w:rsidR="005C1209" w:rsidRPr="00EE3660">
        <w:rPr>
          <w:rFonts w:ascii="Bookman Old Style" w:hAnsi="Bookman Old Style" w:cs="Arial"/>
          <w:sz w:val="24"/>
          <w:szCs w:val="24"/>
        </w:rPr>
        <w:t xml:space="preserve"> Ello </w:t>
      </w:r>
      <w:r w:rsidR="00F52F5E" w:rsidRPr="00EE3660">
        <w:rPr>
          <w:rFonts w:ascii="Bookman Old Style" w:hAnsi="Bookman Old Style" w:cs="Arial"/>
          <w:sz w:val="24"/>
          <w:szCs w:val="24"/>
        </w:rPr>
        <w:t xml:space="preserve">se afirma, </w:t>
      </w:r>
      <w:r w:rsidR="005C1209" w:rsidRPr="00EE3660">
        <w:rPr>
          <w:rFonts w:ascii="Bookman Old Style" w:hAnsi="Bookman Old Style" w:cs="Arial"/>
          <w:sz w:val="24"/>
          <w:szCs w:val="24"/>
        </w:rPr>
        <w:t xml:space="preserve">porque en primer lugar, </w:t>
      </w:r>
      <w:r w:rsidR="00F17A76" w:rsidRPr="00EE3660">
        <w:rPr>
          <w:rFonts w:ascii="Bookman Old Style" w:hAnsi="Bookman Old Style" w:cs="Arial"/>
          <w:sz w:val="24"/>
          <w:szCs w:val="24"/>
        </w:rPr>
        <w:t xml:space="preserve">al no ser la AFP </w:t>
      </w:r>
      <w:r w:rsidR="00497710" w:rsidRPr="00EE3660">
        <w:rPr>
          <w:rFonts w:ascii="Bookman Old Style" w:hAnsi="Bookman Old Style" w:cs="Arial"/>
          <w:sz w:val="24"/>
          <w:szCs w:val="24"/>
        </w:rPr>
        <w:t xml:space="preserve">una entidad pública, no </w:t>
      </w:r>
      <w:r w:rsidR="00F17A76" w:rsidRPr="00EE3660">
        <w:rPr>
          <w:rFonts w:ascii="Bookman Old Style" w:hAnsi="Bookman Old Style" w:cs="Arial"/>
          <w:sz w:val="24"/>
          <w:szCs w:val="24"/>
        </w:rPr>
        <w:t xml:space="preserve">se tornaba </w:t>
      </w:r>
      <w:r w:rsidR="00497710" w:rsidRPr="00EE3660">
        <w:rPr>
          <w:rFonts w:ascii="Bookman Old Style" w:hAnsi="Bookman Old Style" w:cs="Arial"/>
          <w:sz w:val="24"/>
          <w:szCs w:val="24"/>
        </w:rPr>
        <w:t>obligatorio que previamente se hubiera surtido la reclamación</w:t>
      </w:r>
      <w:r w:rsidR="00F17A76" w:rsidRPr="00EE3660">
        <w:rPr>
          <w:rFonts w:ascii="Bookman Old Style" w:hAnsi="Bookman Old Style" w:cs="Arial"/>
          <w:sz w:val="24"/>
          <w:szCs w:val="24"/>
        </w:rPr>
        <w:t xml:space="preserve"> y, </w:t>
      </w:r>
      <w:r w:rsidR="005C1209" w:rsidRPr="00EE3660">
        <w:rPr>
          <w:rFonts w:ascii="Bookman Old Style" w:hAnsi="Bookman Old Style" w:cs="Arial"/>
          <w:sz w:val="24"/>
          <w:szCs w:val="24"/>
        </w:rPr>
        <w:t xml:space="preserve">en segundo lugar, </w:t>
      </w:r>
      <w:r w:rsidR="00E30C54" w:rsidRPr="00EE3660">
        <w:rPr>
          <w:rFonts w:ascii="Bookman Old Style" w:hAnsi="Bookman Old Style" w:cs="Arial"/>
          <w:sz w:val="24"/>
          <w:szCs w:val="24"/>
        </w:rPr>
        <w:t xml:space="preserve">porque </w:t>
      </w:r>
      <w:r w:rsidR="005C1209" w:rsidRPr="00EE3660">
        <w:rPr>
          <w:rFonts w:ascii="Bookman Old Style" w:hAnsi="Bookman Old Style" w:cs="Arial"/>
          <w:sz w:val="24"/>
          <w:szCs w:val="24"/>
        </w:rPr>
        <w:t xml:space="preserve">al haber sido </w:t>
      </w:r>
      <w:r w:rsidR="00D13E78" w:rsidRPr="00EE3660">
        <w:rPr>
          <w:rFonts w:ascii="Bookman Old Style" w:hAnsi="Bookman Old Style" w:cs="Arial"/>
          <w:sz w:val="24"/>
          <w:szCs w:val="24"/>
        </w:rPr>
        <w:t>vinculada como litisconsorte necesario</w:t>
      </w:r>
      <w:r w:rsidR="00E30C54" w:rsidRPr="00EE3660">
        <w:rPr>
          <w:rFonts w:ascii="Bookman Old Style" w:hAnsi="Bookman Old Style" w:cs="Arial"/>
          <w:sz w:val="24"/>
          <w:szCs w:val="24"/>
        </w:rPr>
        <w:t xml:space="preserve">, al </w:t>
      </w:r>
      <w:r w:rsidR="005C1209" w:rsidRPr="00EE3660">
        <w:rPr>
          <w:rFonts w:ascii="Bookman Old Style" w:hAnsi="Bookman Old Style" w:cs="Arial"/>
          <w:sz w:val="24"/>
          <w:szCs w:val="24"/>
        </w:rPr>
        <w:t xml:space="preserve">contestar </w:t>
      </w:r>
      <w:r w:rsidR="00D13E78" w:rsidRPr="00EE3660">
        <w:rPr>
          <w:rFonts w:ascii="Bookman Old Style" w:hAnsi="Bookman Old Style" w:cs="Arial"/>
          <w:sz w:val="24"/>
          <w:szCs w:val="24"/>
        </w:rPr>
        <w:t>la demanda</w:t>
      </w:r>
      <w:r w:rsidR="005C1209" w:rsidRPr="00EE3660">
        <w:rPr>
          <w:rFonts w:ascii="Bookman Old Style" w:hAnsi="Bookman Old Style" w:cs="Arial"/>
          <w:sz w:val="24"/>
          <w:szCs w:val="24"/>
        </w:rPr>
        <w:t xml:space="preserve"> se opuso a lo pretendido por la demandante </w:t>
      </w:r>
      <w:r w:rsidR="00745DEB" w:rsidRPr="00EE3660">
        <w:rPr>
          <w:rFonts w:ascii="Bookman Old Style" w:hAnsi="Bookman Old Style" w:cs="Arial"/>
          <w:sz w:val="24"/>
          <w:szCs w:val="24"/>
        </w:rPr>
        <w:t xml:space="preserve">arguyendo </w:t>
      </w:r>
      <w:r w:rsidR="00497710" w:rsidRPr="00EE3660">
        <w:rPr>
          <w:rFonts w:ascii="Bookman Old Style" w:hAnsi="Bookman Old Style" w:cs="Arial"/>
          <w:sz w:val="24"/>
          <w:szCs w:val="24"/>
        </w:rPr>
        <w:t xml:space="preserve">que </w:t>
      </w:r>
      <w:r w:rsidR="00D13E78" w:rsidRPr="00EE3660">
        <w:rPr>
          <w:rFonts w:ascii="Bookman Old Style" w:hAnsi="Bookman Old Style" w:cs="Arial"/>
          <w:sz w:val="24"/>
          <w:szCs w:val="24"/>
        </w:rPr>
        <w:t xml:space="preserve">era </w:t>
      </w:r>
      <w:r w:rsidR="00497710" w:rsidRPr="00EE3660">
        <w:rPr>
          <w:rFonts w:ascii="Bookman Old Style" w:hAnsi="Bookman Old Style" w:cs="Arial"/>
          <w:sz w:val="24"/>
          <w:szCs w:val="24"/>
        </w:rPr>
        <w:t xml:space="preserve">ella </w:t>
      </w:r>
      <w:r w:rsidR="00E30C54" w:rsidRPr="00EE3660">
        <w:rPr>
          <w:rFonts w:ascii="Bookman Old Style" w:hAnsi="Bookman Old Style" w:cs="Arial"/>
          <w:sz w:val="24"/>
          <w:szCs w:val="24"/>
        </w:rPr>
        <w:t xml:space="preserve">(Sandra) </w:t>
      </w:r>
      <w:r w:rsidR="00D13E78" w:rsidRPr="00EE3660">
        <w:rPr>
          <w:rFonts w:ascii="Bookman Old Style" w:hAnsi="Bookman Old Style" w:cs="Arial"/>
          <w:sz w:val="24"/>
          <w:szCs w:val="24"/>
        </w:rPr>
        <w:t xml:space="preserve">quien </w:t>
      </w:r>
      <w:r w:rsidR="00497710" w:rsidRPr="00EE3660">
        <w:rPr>
          <w:rFonts w:ascii="Bookman Old Style" w:hAnsi="Bookman Old Style" w:cs="Arial"/>
          <w:sz w:val="24"/>
          <w:szCs w:val="24"/>
        </w:rPr>
        <w:t xml:space="preserve">cumplía con las condiciones y requisitos para ser beneficiaria </w:t>
      </w:r>
      <w:r w:rsidR="00F17A76" w:rsidRPr="00EE3660">
        <w:rPr>
          <w:rFonts w:ascii="Bookman Old Style" w:hAnsi="Bookman Old Style" w:cs="Arial"/>
          <w:sz w:val="24"/>
          <w:szCs w:val="24"/>
        </w:rPr>
        <w:t xml:space="preserve">de la </w:t>
      </w:r>
      <w:r w:rsidR="00E30C54" w:rsidRPr="00EE3660">
        <w:rPr>
          <w:rFonts w:ascii="Bookman Old Style" w:hAnsi="Bookman Old Style" w:cs="Arial"/>
          <w:sz w:val="24"/>
          <w:szCs w:val="24"/>
        </w:rPr>
        <w:t xml:space="preserve">pensión de sobrevivientes </w:t>
      </w:r>
      <w:r w:rsidR="00F17A76" w:rsidRPr="00EE3660">
        <w:rPr>
          <w:rFonts w:ascii="Bookman Old Style" w:hAnsi="Bookman Old Style" w:cs="Arial"/>
          <w:sz w:val="24"/>
          <w:szCs w:val="24"/>
        </w:rPr>
        <w:t xml:space="preserve">porque </w:t>
      </w:r>
      <w:r w:rsidR="00497710" w:rsidRPr="00EE3660">
        <w:rPr>
          <w:rFonts w:ascii="Bookman Old Style" w:hAnsi="Bookman Old Style" w:cs="Arial"/>
          <w:sz w:val="24"/>
          <w:szCs w:val="24"/>
        </w:rPr>
        <w:t xml:space="preserve">fue </w:t>
      </w:r>
      <w:r w:rsidR="00E30C54" w:rsidRPr="00EE3660">
        <w:rPr>
          <w:rFonts w:ascii="Bookman Old Style" w:hAnsi="Bookman Old Style" w:cs="Arial"/>
          <w:sz w:val="24"/>
          <w:szCs w:val="24"/>
        </w:rPr>
        <w:t xml:space="preserve">la </w:t>
      </w:r>
      <w:r w:rsidR="00497710" w:rsidRPr="00EE3660">
        <w:rPr>
          <w:rFonts w:ascii="Bookman Old Style" w:hAnsi="Bookman Old Style" w:cs="Arial"/>
          <w:sz w:val="24"/>
          <w:szCs w:val="24"/>
        </w:rPr>
        <w:t>compañera permanente del causante</w:t>
      </w:r>
      <w:r w:rsidR="00E30C54" w:rsidRPr="00EE3660">
        <w:rPr>
          <w:rFonts w:ascii="Bookman Old Style" w:hAnsi="Bookman Old Style" w:cs="Arial"/>
          <w:sz w:val="24"/>
          <w:szCs w:val="24"/>
        </w:rPr>
        <w:t>,</w:t>
      </w:r>
      <w:r w:rsidR="00F17A76" w:rsidRPr="00EE3660">
        <w:rPr>
          <w:rFonts w:ascii="Bookman Old Style" w:hAnsi="Bookman Old Style" w:cs="Arial"/>
          <w:sz w:val="24"/>
          <w:szCs w:val="24"/>
        </w:rPr>
        <w:t xml:space="preserve"> </w:t>
      </w:r>
      <w:r w:rsidR="00D13E78" w:rsidRPr="00EE3660">
        <w:rPr>
          <w:rFonts w:ascii="Bookman Old Style" w:hAnsi="Bookman Old Style" w:cs="Arial"/>
          <w:sz w:val="24"/>
          <w:szCs w:val="24"/>
        </w:rPr>
        <w:t>convivió con el hasta el momento del deceso</w:t>
      </w:r>
      <w:r w:rsidR="00E30C54" w:rsidRPr="00EE3660">
        <w:rPr>
          <w:rFonts w:ascii="Bookman Old Style" w:hAnsi="Bookman Old Style" w:cs="Arial"/>
          <w:sz w:val="24"/>
          <w:szCs w:val="24"/>
        </w:rPr>
        <w:t xml:space="preserve"> y</w:t>
      </w:r>
      <w:r w:rsidR="00F17A76" w:rsidRPr="00EE3660">
        <w:rPr>
          <w:rFonts w:ascii="Bookman Old Style" w:hAnsi="Bookman Old Style" w:cs="Arial"/>
          <w:sz w:val="24"/>
          <w:szCs w:val="24"/>
        </w:rPr>
        <w:t xml:space="preserve"> por más de cinco años previos a dicho suceso.</w:t>
      </w:r>
    </w:p>
    <w:p w14:paraId="7F0CFCBD" w14:textId="77777777" w:rsidR="00F110FF" w:rsidRPr="00EE3660" w:rsidRDefault="00F110FF" w:rsidP="00EE3660">
      <w:pPr>
        <w:spacing w:line="276" w:lineRule="auto"/>
        <w:ind w:firstLine="0"/>
        <w:jc w:val="both"/>
        <w:rPr>
          <w:rStyle w:val="normaltextrun"/>
          <w:rFonts w:ascii="Bookman Old Style" w:hAnsi="Bookman Old Style"/>
          <w:sz w:val="24"/>
          <w:szCs w:val="24"/>
        </w:rPr>
      </w:pPr>
    </w:p>
    <w:p w14:paraId="3F099F48" w14:textId="4AD77015" w:rsidR="00896440" w:rsidRPr="00EE3660" w:rsidRDefault="009E3128" w:rsidP="00EE3660">
      <w:pPr>
        <w:tabs>
          <w:tab w:val="left" w:pos="1985"/>
        </w:tabs>
        <w:spacing w:line="276" w:lineRule="auto"/>
        <w:ind w:firstLine="0"/>
        <w:jc w:val="both"/>
        <w:rPr>
          <w:rFonts w:ascii="Bookman Old Style" w:hAnsi="Bookman Old Style" w:cs="Arial"/>
          <w:sz w:val="24"/>
          <w:szCs w:val="24"/>
        </w:rPr>
      </w:pPr>
      <w:r w:rsidRPr="00EE3660">
        <w:rPr>
          <w:rFonts w:ascii="Bookman Old Style" w:hAnsi="Bookman Old Style" w:cs="Arial"/>
          <w:sz w:val="24"/>
          <w:szCs w:val="24"/>
        </w:rPr>
        <w:t xml:space="preserve">De manera que, dadas las circunstancias del caso imponen concluir que al óbito del afiliado era la señora </w:t>
      </w:r>
      <w:r w:rsidR="007715D5" w:rsidRPr="00EE3660">
        <w:rPr>
          <w:rFonts w:ascii="Bookman Old Style" w:hAnsi="Bookman Old Style" w:cs="Arial"/>
          <w:sz w:val="24"/>
          <w:szCs w:val="24"/>
        </w:rPr>
        <w:t xml:space="preserve">Sandra Milena Suarez Lozada </w:t>
      </w:r>
      <w:r w:rsidRPr="00EE3660">
        <w:rPr>
          <w:rFonts w:ascii="Bookman Old Style" w:hAnsi="Bookman Old Style" w:cs="Arial"/>
          <w:sz w:val="24"/>
          <w:szCs w:val="24"/>
        </w:rPr>
        <w:t xml:space="preserve">quien acreditaba la condición de beneficiaria, pues como compañera permanente del afiliado, </w:t>
      </w:r>
      <w:r w:rsidR="007715D5" w:rsidRPr="00EE3660">
        <w:rPr>
          <w:rFonts w:ascii="Bookman Old Style" w:hAnsi="Bookman Old Style" w:cs="Arial"/>
          <w:sz w:val="24"/>
          <w:szCs w:val="24"/>
        </w:rPr>
        <w:t xml:space="preserve">se itera, </w:t>
      </w:r>
      <w:r w:rsidR="00794C67" w:rsidRPr="00EE3660">
        <w:rPr>
          <w:rFonts w:ascii="Bookman Old Style" w:hAnsi="Bookman Old Style" w:cs="Arial"/>
          <w:sz w:val="24"/>
          <w:szCs w:val="24"/>
        </w:rPr>
        <w:t xml:space="preserve">lo cual </w:t>
      </w:r>
      <w:r w:rsidR="007715D5" w:rsidRPr="00EE3660">
        <w:rPr>
          <w:rFonts w:ascii="Bookman Old Style" w:hAnsi="Bookman Old Style" w:cs="Arial"/>
          <w:sz w:val="24"/>
          <w:szCs w:val="24"/>
        </w:rPr>
        <w:t xml:space="preserve">demostró que </w:t>
      </w:r>
      <w:r w:rsidRPr="00EE3660">
        <w:rPr>
          <w:rFonts w:ascii="Bookman Old Style" w:hAnsi="Bookman Old Style" w:cs="Arial"/>
          <w:sz w:val="24"/>
          <w:szCs w:val="24"/>
        </w:rPr>
        <w:t>convivió con este por más de los cinco años</w:t>
      </w:r>
      <w:r w:rsidR="007715D5" w:rsidRPr="00EE3660">
        <w:rPr>
          <w:rFonts w:ascii="Bookman Old Style" w:hAnsi="Bookman Old Style" w:cs="Arial"/>
          <w:sz w:val="24"/>
          <w:szCs w:val="24"/>
        </w:rPr>
        <w:t xml:space="preserve">, esto es, superiores al mínimo </w:t>
      </w:r>
      <w:r w:rsidRPr="00EE3660">
        <w:rPr>
          <w:rFonts w:ascii="Bookman Old Style" w:hAnsi="Bookman Old Style" w:cs="Arial"/>
          <w:sz w:val="24"/>
          <w:szCs w:val="24"/>
        </w:rPr>
        <w:t>exigido como requisito para causar el derecho a la prestación</w:t>
      </w:r>
      <w:r w:rsidR="00896440" w:rsidRPr="00EE3660">
        <w:rPr>
          <w:rFonts w:ascii="Bookman Old Style" w:hAnsi="Bookman Old Style" w:cs="Arial"/>
          <w:sz w:val="24"/>
          <w:szCs w:val="24"/>
        </w:rPr>
        <w:t xml:space="preserve">, de suyo, </w:t>
      </w:r>
      <w:r w:rsidR="00794C67" w:rsidRPr="00EE3660">
        <w:rPr>
          <w:rFonts w:ascii="Bookman Old Style" w:hAnsi="Bookman Old Style" w:cs="Arial"/>
          <w:sz w:val="24"/>
          <w:szCs w:val="24"/>
        </w:rPr>
        <w:t xml:space="preserve">conlleva a establecer que cuenta con </w:t>
      </w:r>
      <w:r w:rsidR="00896440" w:rsidRPr="00EE3660">
        <w:rPr>
          <w:rFonts w:ascii="Bookman Old Style" w:hAnsi="Bookman Old Style" w:cs="Arial"/>
          <w:sz w:val="24"/>
          <w:szCs w:val="24"/>
        </w:rPr>
        <w:t xml:space="preserve">mejor derecho que </w:t>
      </w:r>
      <w:r w:rsidR="007715D5" w:rsidRPr="00EE3660">
        <w:rPr>
          <w:rFonts w:ascii="Bookman Old Style" w:hAnsi="Bookman Old Style" w:cs="Arial"/>
          <w:sz w:val="24"/>
          <w:szCs w:val="24"/>
        </w:rPr>
        <w:t xml:space="preserve">el de </w:t>
      </w:r>
      <w:r w:rsidR="00896440" w:rsidRPr="00EE3660">
        <w:rPr>
          <w:rFonts w:ascii="Bookman Old Style" w:hAnsi="Bookman Old Style" w:cs="Arial"/>
          <w:sz w:val="24"/>
          <w:szCs w:val="24"/>
        </w:rPr>
        <w:t xml:space="preserve">la demandante, </w:t>
      </w:r>
      <w:r w:rsidR="00794C67" w:rsidRPr="00EE3660">
        <w:rPr>
          <w:rFonts w:ascii="Bookman Old Style" w:hAnsi="Bookman Old Style" w:cs="Arial"/>
          <w:sz w:val="24"/>
          <w:szCs w:val="24"/>
        </w:rPr>
        <w:t xml:space="preserve">lo que le </w:t>
      </w:r>
      <w:r w:rsidR="00896440" w:rsidRPr="00EE3660">
        <w:rPr>
          <w:rFonts w:ascii="Bookman Old Style" w:hAnsi="Bookman Old Style" w:cs="Arial"/>
          <w:sz w:val="24"/>
          <w:szCs w:val="24"/>
        </w:rPr>
        <w:t xml:space="preserve">impide que </w:t>
      </w:r>
      <w:r w:rsidR="007715D5" w:rsidRPr="00EE3660">
        <w:rPr>
          <w:rFonts w:ascii="Bookman Old Style" w:hAnsi="Bookman Old Style" w:cs="Arial"/>
          <w:sz w:val="24"/>
          <w:szCs w:val="24"/>
        </w:rPr>
        <w:t>a esta última</w:t>
      </w:r>
      <w:r w:rsidR="00794C67" w:rsidRPr="00EE3660">
        <w:rPr>
          <w:rFonts w:ascii="Bookman Old Style" w:hAnsi="Bookman Old Style" w:cs="Arial"/>
          <w:sz w:val="24"/>
          <w:szCs w:val="24"/>
        </w:rPr>
        <w:t xml:space="preserve"> a pesar de haber dependido económicamente de su hijo</w:t>
      </w:r>
      <w:r w:rsidR="006C2BD2" w:rsidRPr="00EE3660">
        <w:rPr>
          <w:rFonts w:ascii="Bookman Old Style" w:hAnsi="Bookman Old Style" w:cs="Arial"/>
          <w:sz w:val="24"/>
          <w:szCs w:val="24"/>
        </w:rPr>
        <w:t>,</w:t>
      </w:r>
      <w:r w:rsidR="00821D87" w:rsidRPr="00EE3660">
        <w:rPr>
          <w:rFonts w:ascii="Bookman Old Style" w:hAnsi="Bookman Old Style"/>
          <w:sz w:val="24"/>
          <w:szCs w:val="24"/>
          <w:lang w:val="es-ES"/>
        </w:rPr>
        <w:t xml:space="preserve"> En este punto, es de aclarar que, si bien el apoderado de la vinculada Sra. Sandra Milena Suárez manifestó recurrir parcialmente la decisión para que se tuviera en cuenta que el tiempo de convivencia de los compañeros permanentes, según la línea jurisprudencial de la Corte Suprema de Justicia, al ser el causante un afiliado, no se le exigían cinco años de convivencia porque bastaba probar la unión marital de hecho al momento del deceso. Frente a ello, la Sala tendrá tal apreciación a título de alegaciones, porque al haber sido las resultas del proceso a favor de la vinculada, ello conllevaba a que no le asistiera interés jurídico para recurrir la decisión de primer grado, máxime cuanto tal interpretación, para el caso, en nada afectaba las resultas del proceso.</w:t>
      </w:r>
      <w:r w:rsidR="007715D5" w:rsidRPr="00EE3660">
        <w:rPr>
          <w:rFonts w:ascii="Bookman Old Style" w:hAnsi="Bookman Old Style" w:cs="Arial"/>
          <w:sz w:val="24"/>
          <w:szCs w:val="24"/>
        </w:rPr>
        <w:t xml:space="preserve"> </w:t>
      </w:r>
      <w:r w:rsidR="00896440" w:rsidRPr="00EE3660">
        <w:rPr>
          <w:rFonts w:ascii="Bookman Old Style" w:hAnsi="Bookman Old Style" w:cs="Arial"/>
          <w:sz w:val="24"/>
          <w:szCs w:val="24"/>
        </w:rPr>
        <w:t xml:space="preserve">se le </w:t>
      </w:r>
      <w:r w:rsidR="007715D5" w:rsidRPr="00EE3660">
        <w:rPr>
          <w:rFonts w:ascii="Bookman Old Style" w:hAnsi="Bookman Old Style" w:cs="Arial"/>
          <w:sz w:val="24"/>
          <w:szCs w:val="24"/>
        </w:rPr>
        <w:t>pueda tener como beneficiaria.</w:t>
      </w:r>
    </w:p>
    <w:p w14:paraId="2701B5A9" w14:textId="77777777" w:rsidR="00896440" w:rsidRPr="00EE3660" w:rsidRDefault="00896440" w:rsidP="00EE3660">
      <w:pPr>
        <w:spacing w:line="276" w:lineRule="auto"/>
        <w:ind w:firstLine="0"/>
        <w:jc w:val="both"/>
        <w:rPr>
          <w:rFonts w:ascii="Bookman Old Style" w:hAnsi="Bookman Old Style" w:cs="Arial"/>
          <w:sz w:val="24"/>
          <w:szCs w:val="24"/>
        </w:rPr>
      </w:pPr>
    </w:p>
    <w:p w14:paraId="2BF8DD23" w14:textId="221EA2F4" w:rsidR="00896440" w:rsidRPr="00EE3660" w:rsidRDefault="007715D5" w:rsidP="00EE3660">
      <w:pPr>
        <w:spacing w:line="276" w:lineRule="auto"/>
        <w:ind w:firstLine="0"/>
        <w:jc w:val="both"/>
        <w:rPr>
          <w:rFonts w:ascii="Bookman Old Style" w:hAnsi="Bookman Old Style" w:cs="Arial"/>
          <w:sz w:val="24"/>
          <w:szCs w:val="24"/>
        </w:rPr>
      </w:pPr>
      <w:r w:rsidRPr="00EE3660">
        <w:rPr>
          <w:rFonts w:ascii="Bookman Old Style" w:hAnsi="Bookman Old Style" w:cs="Arial"/>
          <w:sz w:val="24"/>
          <w:szCs w:val="24"/>
        </w:rPr>
        <w:t xml:space="preserve">Ahora, </w:t>
      </w:r>
      <w:r w:rsidR="00710F92" w:rsidRPr="00EE3660">
        <w:rPr>
          <w:rFonts w:ascii="Bookman Old Style" w:hAnsi="Bookman Old Style" w:cs="Arial"/>
          <w:sz w:val="24"/>
          <w:szCs w:val="24"/>
        </w:rPr>
        <w:t xml:space="preserve">si bien en este caso no puede negarse el derecho de la vinculada o prorrogarse su reconocimiento so pretexto de la falta de </w:t>
      </w:r>
      <w:r w:rsidR="005C1209" w:rsidRPr="00EE3660">
        <w:rPr>
          <w:rFonts w:ascii="Bookman Old Style" w:hAnsi="Bookman Old Style"/>
          <w:sz w:val="24"/>
          <w:szCs w:val="24"/>
          <w:lang w:val="es-ES"/>
        </w:rPr>
        <w:t>reclamación ante Protección S.A</w:t>
      </w:r>
      <w:r w:rsidR="00D80D1D">
        <w:rPr>
          <w:rFonts w:ascii="Bookman Old Style" w:hAnsi="Bookman Old Style"/>
          <w:sz w:val="24"/>
          <w:szCs w:val="24"/>
          <w:lang w:val="es-ES"/>
        </w:rPr>
        <w:t>.</w:t>
      </w:r>
      <w:r w:rsidR="00710F92" w:rsidRPr="00EE3660">
        <w:rPr>
          <w:rFonts w:ascii="Bookman Old Style" w:hAnsi="Bookman Old Style"/>
          <w:sz w:val="24"/>
          <w:szCs w:val="24"/>
          <w:lang w:val="es-ES"/>
        </w:rPr>
        <w:t>,</w:t>
      </w:r>
      <w:r w:rsidR="005C1209" w:rsidRPr="00EE3660">
        <w:rPr>
          <w:rFonts w:ascii="Bookman Old Style" w:hAnsi="Bookman Old Style"/>
          <w:sz w:val="24"/>
          <w:szCs w:val="24"/>
          <w:lang w:val="es-ES"/>
        </w:rPr>
        <w:t xml:space="preserve"> a juicio de la Sala lo que impide es que a </w:t>
      </w:r>
      <w:r w:rsidR="00710F92" w:rsidRPr="00EE3660">
        <w:rPr>
          <w:rFonts w:ascii="Bookman Old Style" w:hAnsi="Bookman Old Style"/>
          <w:sz w:val="24"/>
          <w:szCs w:val="24"/>
          <w:lang w:val="es-ES"/>
        </w:rPr>
        <w:t xml:space="preserve">su </w:t>
      </w:r>
      <w:r w:rsidR="005C1209" w:rsidRPr="00EE3660">
        <w:rPr>
          <w:rFonts w:ascii="Bookman Old Style" w:hAnsi="Bookman Old Style"/>
          <w:sz w:val="24"/>
          <w:szCs w:val="24"/>
          <w:lang w:val="es-ES"/>
        </w:rPr>
        <w:t xml:space="preserve">favor </w:t>
      </w:r>
      <w:r w:rsidR="00710F92" w:rsidRPr="00EE3660">
        <w:rPr>
          <w:rFonts w:ascii="Bookman Old Style" w:hAnsi="Bookman Old Style"/>
          <w:sz w:val="24"/>
          <w:szCs w:val="24"/>
          <w:lang w:val="es-ES"/>
        </w:rPr>
        <w:t>se hubiere reconocido aspectos como los intereses moratorios, por cuanto en este caso, dadas dichas circunstancias aunado al conflicto de dos beneficiarias, no se daban las condiciones para que se generaran. Por ello</w:t>
      </w:r>
      <w:r w:rsidR="00821D87" w:rsidRPr="00EE3660">
        <w:rPr>
          <w:rFonts w:ascii="Bookman Old Style" w:hAnsi="Bookman Old Style"/>
          <w:sz w:val="24"/>
          <w:szCs w:val="24"/>
          <w:lang w:val="es-ES"/>
        </w:rPr>
        <w:t xml:space="preserve">, lo que se hará es revocar </w:t>
      </w:r>
      <w:r w:rsidR="00075A66" w:rsidRPr="00EE3660">
        <w:rPr>
          <w:rFonts w:ascii="Bookman Old Style" w:hAnsi="Bookman Old Style" w:cs="Arial"/>
          <w:sz w:val="24"/>
          <w:szCs w:val="24"/>
        </w:rPr>
        <w:t>el ordinal sexto de la sentencia bajo en entendido que, al no haberse elevado reclamación administrativa</w:t>
      </w:r>
      <w:r w:rsidR="00710F92" w:rsidRPr="00EE3660">
        <w:rPr>
          <w:rFonts w:ascii="Bookman Old Style" w:hAnsi="Bookman Old Style" w:cs="Arial"/>
          <w:sz w:val="24"/>
          <w:szCs w:val="24"/>
        </w:rPr>
        <w:t>,</w:t>
      </w:r>
      <w:r w:rsidR="00075A66" w:rsidRPr="00EE3660">
        <w:rPr>
          <w:rFonts w:ascii="Bookman Old Style" w:hAnsi="Bookman Old Style" w:cs="Arial"/>
          <w:sz w:val="24"/>
          <w:szCs w:val="24"/>
        </w:rPr>
        <w:t xml:space="preserve"> ni judicial</w:t>
      </w:r>
      <w:r w:rsidR="00710F92" w:rsidRPr="00EE3660">
        <w:rPr>
          <w:rFonts w:ascii="Bookman Old Style" w:hAnsi="Bookman Old Style" w:cs="Arial"/>
          <w:sz w:val="24"/>
          <w:szCs w:val="24"/>
        </w:rPr>
        <w:t xml:space="preserve"> en tal aspecto</w:t>
      </w:r>
      <w:r w:rsidR="005C6343" w:rsidRPr="00EE3660">
        <w:rPr>
          <w:rFonts w:ascii="Bookman Old Style" w:hAnsi="Bookman Old Style" w:cs="Arial"/>
          <w:sz w:val="24"/>
          <w:szCs w:val="24"/>
        </w:rPr>
        <w:t xml:space="preserve">, a lo que se aúna que la negativa del derecho a la demandante fue justamente por observar la AFP un posible conflicto entre beneficiarias, </w:t>
      </w:r>
      <w:r w:rsidR="004C039D" w:rsidRPr="00EE3660">
        <w:rPr>
          <w:rFonts w:ascii="Bookman Old Style" w:hAnsi="Bookman Old Style" w:cs="Arial"/>
          <w:sz w:val="24"/>
          <w:szCs w:val="24"/>
        </w:rPr>
        <w:t xml:space="preserve">conlleva a concluir que </w:t>
      </w:r>
      <w:r w:rsidR="00075A66" w:rsidRPr="00EE3660">
        <w:rPr>
          <w:rFonts w:ascii="Bookman Old Style" w:hAnsi="Bookman Old Style" w:cs="Arial"/>
          <w:sz w:val="24"/>
          <w:szCs w:val="24"/>
        </w:rPr>
        <w:t xml:space="preserve">no había lugar a proferir condena </w:t>
      </w:r>
      <w:r w:rsidR="00710F92" w:rsidRPr="00EE3660">
        <w:rPr>
          <w:rFonts w:ascii="Bookman Old Style" w:hAnsi="Bookman Old Style" w:cs="Arial"/>
          <w:sz w:val="24"/>
          <w:szCs w:val="24"/>
        </w:rPr>
        <w:t xml:space="preserve">de manera oficiosa, </w:t>
      </w:r>
      <w:r w:rsidR="00075A66" w:rsidRPr="00EE3660">
        <w:rPr>
          <w:rFonts w:ascii="Bookman Old Style" w:hAnsi="Bookman Old Style" w:cs="Arial"/>
          <w:sz w:val="24"/>
          <w:szCs w:val="24"/>
        </w:rPr>
        <w:t>por intereses de mora</w:t>
      </w:r>
      <w:r w:rsidR="004C039D" w:rsidRPr="00EE3660">
        <w:rPr>
          <w:rFonts w:ascii="Bookman Old Style" w:hAnsi="Bookman Old Style" w:cs="Arial"/>
          <w:sz w:val="24"/>
          <w:szCs w:val="24"/>
        </w:rPr>
        <w:t xml:space="preserve"> a favor de la vinculada</w:t>
      </w:r>
      <w:r w:rsidR="00710F92" w:rsidRPr="00EE3660">
        <w:rPr>
          <w:rFonts w:ascii="Bookman Old Style" w:hAnsi="Bookman Old Style" w:cs="Arial"/>
          <w:sz w:val="24"/>
          <w:szCs w:val="24"/>
        </w:rPr>
        <w:t>.</w:t>
      </w:r>
    </w:p>
    <w:p w14:paraId="77E073EF" w14:textId="77777777" w:rsidR="009373B5" w:rsidRPr="00EE3660" w:rsidRDefault="009373B5" w:rsidP="00EE3660">
      <w:pPr>
        <w:spacing w:line="276" w:lineRule="auto"/>
        <w:ind w:firstLine="0"/>
        <w:jc w:val="both"/>
        <w:rPr>
          <w:rFonts w:ascii="Bookman Old Style" w:hAnsi="Bookman Old Style" w:cs="Arial"/>
          <w:sz w:val="24"/>
          <w:szCs w:val="24"/>
        </w:rPr>
      </w:pPr>
    </w:p>
    <w:p w14:paraId="5CE56B38" w14:textId="0D4C56D7" w:rsidR="009373B5" w:rsidRPr="00EE3660" w:rsidRDefault="009373B5" w:rsidP="00EE3660">
      <w:pPr>
        <w:spacing w:line="276" w:lineRule="auto"/>
        <w:ind w:firstLine="0"/>
        <w:jc w:val="both"/>
        <w:rPr>
          <w:rFonts w:ascii="Bookman Old Style" w:hAnsi="Bookman Old Style" w:cs="Arial"/>
          <w:sz w:val="24"/>
          <w:szCs w:val="24"/>
        </w:rPr>
      </w:pPr>
      <w:r w:rsidRPr="00EE3660">
        <w:rPr>
          <w:rFonts w:ascii="Bookman Old Style" w:hAnsi="Bookman Old Style" w:cs="Arial"/>
          <w:sz w:val="24"/>
          <w:szCs w:val="24"/>
        </w:rPr>
        <w:lastRenderedPageBreak/>
        <w:t>Finalmente, comoquiera que los argumentos expuestos por Protección S.A. conllevaron a que el recurso procediera parcialmente, en esta instancia no se le impondrán costas.</w:t>
      </w:r>
    </w:p>
    <w:p w14:paraId="1E536D51" w14:textId="77777777" w:rsidR="009373B5" w:rsidRPr="00EE3660" w:rsidRDefault="009373B5" w:rsidP="00EE3660">
      <w:pPr>
        <w:spacing w:line="276" w:lineRule="auto"/>
        <w:ind w:firstLine="0"/>
        <w:jc w:val="both"/>
        <w:rPr>
          <w:rFonts w:ascii="Bookman Old Style" w:hAnsi="Bookman Old Style" w:cs="Arial"/>
          <w:sz w:val="24"/>
          <w:szCs w:val="24"/>
        </w:rPr>
      </w:pPr>
    </w:p>
    <w:p w14:paraId="62FB59AB" w14:textId="77777777" w:rsidR="009373B5" w:rsidRPr="00EE3660" w:rsidRDefault="009373B5" w:rsidP="00EE3660">
      <w:pPr>
        <w:spacing w:line="276" w:lineRule="auto"/>
        <w:ind w:firstLine="0"/>
        <w:jc w:val="center"/>
        <w:rPr>
          <w:rFonts w:ascii="Bookman Old Style" w:hAnsi="Bookman Old Style"/>
          <w:b/>
          <w:sz w:val="24"/>
          <w:szCs w:val="24"/>
        </w:rPr>
      </w:pPr>
      <w:r w:rsidRPr="00EE3660">
        <w:rPr>
          <w:rFonts w:ascii="Bookman Old Style" w:hAnsi="Bookman Old Style"/>
          <w:b/>
          <w:sz w:val="24"/>
          <w:szCs w:val="24"/>
        </w:rPr>
        <w:t>DECISIÓN DE SEGUNDA INSTANCIA</w:t>
      </w:r>
    </w:p>
    <w:p w14:paraId="5FABE609" w14:textId="77777777" w:rsidR="009373B5" w:rsidRPr="00EE3660" w:rsidRDefault="009373B5" w:rsidP="00EE3660">
      <w:pPr>
        <w:spacing w:line="276" w:lineRule="auto"/>
        <w:ind w:firstLine="0"/>
        <w:rPr>
          <w:rFonts w:ascii="Bookman Old Style" w:hAnsi="Bookman Old Style"/>
          <w:b/>
          <w:sz w:val="24"/>
          <w:szCs w:val="24"/>
        </w:rPr>
      </w:pPr>
    </w:p>
    <w:p w14:paraId="60A4DD34" w14:textId="77777777" w:rsidR="009373B5" w:rsidRPr="00EE3660" w:rsidRDefault="009373B5" w:rsidP="00EE3660">
      <w:pPr>
        <w:spacing w:line="276" w:lineRule="auto"/>
        <w:ind w:firstLine="0"/>
        <w:jc w:val="both"/>
        <w:rPr>
          <w:rFonts w:ascii="Bookman Old Style" w:hAnsi="Bookman Old Style"/>
          <w:b/>
          <w:sz w:val="24"/>
          <w:szCs w:val="24"/>
        </w:rPr>
      </w:pPr>
      <w:r w:rsidRPr="00EE3660">
        <w:rPr>
          <w:rFonts w:ascii="Bookman Old Style" w:hAnsi="Bookman Old Style"/>
          <w:sz w:val="24"/>
          <w:szCs w:val="24"/>
        </w:rPr>
        <w:t>Por lo expuesto</w:t>
      </w:r>
      <w:r w:rsidRPr="00EE3660">
        <w:rPr>
          <w:rFonts w:ascii="Bookman Old Style" w:hAnsi="Bookman Old Style"/>
          <w:b/>
          <w:sz w:val="24"/>
          <w:szCs w:val="24"/>
        </w:rPr>
        <w:t xml:space="preserve">, la Sala de Decisión Laboral del Tribunal Superior del Distrito Judicial de Pereira, </w:t>
      </w:r>
      <w:r w:rsidRPr="00EE3660">
        <w:rPr>
          <w:rFonts w:ascii="Bookman Old Style" w:hAnsi="Bookman Old Style"/>
          <w:sz w:val="24"/>
          <w:szCs w:val="24"/>
        </w:rPr>
        <w:t>administrando justicia en nombre de la República y por autoridad de la ley</w:t>
      </w:r>
      <w:r w:rsidRPr="00EE3660">
        <w:rPr>
          <w:rFonts w:ascii="Bookman Old Style" w:hAnsi="Bookman Old Style"/>
          <w:b/>
          <w:sz w:val="24"/>
          <w:szCs w:val="24"/>
        </w:rPr>
        <w:t>,</w:t>
      </w:r>
    </w:p>
    <w:p w14:paraId="2FC71059" w14:textId="77777777" w:rsidR="009373B5" w:rsidRPr="00EE3660" w:rsidRDefault="009373B5" w:rsidP="00EE3660">
      <w:pPr>
        <w:spacing w:line="276" w:lineRule="auto"/>
        <w:rPr>
          <w:rFonts w:ascii="Bookman Old Style" w:hAnsi="Bookman Old Style"/>
          <w:strike/>
          <w:sz w:val="24"/>
          <w:szCs w:val="24"/>
        </w:rPr>
      </w:pPr>
    </w:p>
    <w:p w14:paraId="02CAF4DC" w14:textId="77777777" w:rsidR="009373B5" w:rsidRPr="00EE3660" w:rsidRDefault="009373B5" w:rsidP="00EE3660">
      <w:pPr>
        <w:spacing w:line="276" w:lineRule="auto"/>
        <w:ind w:firstLine="0"/>
        <w:jc w:val="center"/>
        <w:rPr>
          <w:rFonts w:ascii="Bookman Old Style" w:hAnsi="Bookman Old Style"/>
          <w:b/>
          <w:bCs/>
          <w:sz w:val="24"/>
          <w:szCs w:val="24"/>
        </w:rPr>
      </w:pPr>
      <w:r w:rsidRPr="00EE3660">
        <w:rPr>
          <w:rFonts w:ascii="Bookman Old Style" w:hAnsi="Bookman Old Style"/>
          <w:b/>
          <w:bCs/>
          <w:sz w:val="24"/>
          <w:szCs w:val="24"/>
        </w:rPr>
        <w:t>RESUELVE</w:t>
      </w:r>
    </w:p>
    <w:p w14:paraId="3F205D2F" w14:textId="77777777" w:rsidR="009373B5" w:rsidRPr="00EE3660" w:rsidRDefault="009373B5" w:rsidP="00EE3660">
      <w:pPr>
        <w:spacing w:line="276" w:lineRule="auto"/>
        <w:rPr>
          <w:rFonts w:ascii="Bookman Old Style" w:hAnsi="Bookman Old Style"/>
          <w:sz w:val="24"/>
          <w:szCs w:val="24"/>
        </w:rPr>
      </w:pPr>
    </w:p>
    <w:p w14:paraId="4A4F9CCA" w14:textId="3867F724" w:rsidR="00677375" w:rsidRPr="00EE3660" w:rsidRDefault="009373B5" w:rsidP="00EE3660">
      <w:pPr>
        <w:spacing w:line="276" w:lineRule="auto"/>
        <w:ind w:firstLine="0"/>
        <w:jc w:val="both"/>
        <w:rPr>
          <w:rFonts w:ascii="Bookman Old Style" w:hAnsi="Bookman Old Style"/>
          <w:sz w:val="24"/>
          <w:szCs w:val="24"/>
        </w:rPr>
      </w:pPr>
      <w:r w:rsidRPr="00EE3660">
        <w:rPr>
          <w:rFonts w:ascii="Bookman Old Style" w:hAnsi="Bookman Old Style"/>
          <w:b/>
          <w:sz w:val="24"/>
          <w:szCs w:val="24"/>
        </w:rPr>
        <w:t>PRIMERO</w:t>
      </w:r>
      <w:r w:rsidRPr="00EE3660">
        <w:rPr>
          <w:rFonts w:ascii="Bookman Old Style" w:hAnsi="Bookman Old Style"/>
          <w:sz w:val="24"/>
          <w:szCs w:val="24"/>
        </w:rPr>
        <w:t xml:space="preserve">: </w:t>
      </w:r>
      <w:r w:rsidR="00677375" w:rsidRPr="00EE3660">
        <w:rPr>
          <w:rFonts w:ascii="Bookman Old Style" w:hAnsi="Bookman Old Style"/>
          <w:b/>
          <w:bCs/>
          <w:sz w:val="24"/>
          <w:szCs w:val="24"/>
        </w:rPr>
        <w:t xml:space="preserve">REVOCAR </w:t>
      </w:r>
      <w:r w:rsidR="00677375" w:rsidRPr="00EE3660">
        <w:rPr>
          <w:rFonts w:ascii="Bookman Old Style" w:hAnsi="Bookman Old Style"/>
          <w:sz w:val="24"/>
          <w:szCs w:val="24"/>
        </w:rPr>
        <w:t>el ordinal sexto de la parte resolutiva de la sentencia que autorizaba el pago de intereses de mora, por las razones expuestas.</w:t>
      </w:r>
    </w:p>
    <w:p w14:paraId="64998945" w14:textId="77777777" w:rsidR="00677375" w:rsidRPr="00EE3660" w:rsidRDefault="00677375" w:rsidP="00EE3660">
      <w:pPr>
        <w:spacing w:line="276" w:lineRule="auto"/>
        <w:ind w:firstLine="0"/>
        <w:jc w:val="both"/>
        <w:rPr>
          <w:rFonts w:ascii="Bookman Old Style" w:hAnsi="Bookman Old Style"/>
          <w:sz w:val="24"/>
          <w:szCs w:val="24"/>
        </w:rPr>
      </w:pPr>
    </w:p>
    <w:p w14:paraId="57A3B5EF" w14:textId="05C18559" w:rsidR="009373B5" w:rsidRPr="00EE3660" w:rsidRDefault="00677375" w:rsidP="00EE3660">
      <w:pPr>
        <w:spacing w:line="276" w:lineRule="auto"/>
        <w:ind w:firstLine="0"/>
        <w:jc w:val="both"/>
        <w:rPr>
          <w:rFonts w:ascii="Bookman Old Style" w:hAnsi="Bookman Old Style"/>
          <w:sz w:val="24"/>
          <w:szCs w:val="24"/>
        </w:rPr>
      </w:pPr>
      <w:r w:rsidRPr="00EE3660">
        <w:rPr>
          <w:rFonts w:ascii="Bookman Old Style" w:hAnsi="Bookman Old Style"/>
          <w:b/>
          <w:bCs/>
          <w:sz w:val="24"/>
          <w:szCs w:val="24"/>
        </w:rPr>
        <w:t xml:space="preserve">SEGUNDO: </w:t>
      </w:r>
      <w:r w:rsidR="009373B5" w:rsidRPr="00EE3660">
        <w:rPr>
          <w:rFonts w:ascii="Bookman Old Style" w:hAnsi="Bookman Old Style"/>
          <w:b/>
          <w:bCs/>
          <w:sz w:val="24"/>
          <w:szCs w:val="24"/>
        </w:rPr>
        <w:t xml:space="preserve">CONFIRMAR </w:t>
      </w:r>
      <w:r w:rsidRPr="00EE3660">
        <w:rPr>
          <w:rFonts w:ascii="Bookman Old Style" w:hAnsi="Bookman Old Style"/>
          <w:sz w:val="24"/>
          <w:szCs w:val="24"/>
        </w:rPr>
        <w:t>en lo demás,</w:t>
      </w:r>
      <w:r w:rsidRPr="00EE3660">
        <w:rPr>
          <w:rFonts w:ascii="Bookman Old Style" w:hAnsi="Bookman Old Style"/>
          <w:b/>
          <w:bCs/>
          <w:sz w:val="24"/>
          <w:szCs w:val="24"/>
        </w:rPr>
        <w:t xml:space="preserve"> </w:t>
      </w:r>
      <w:r w:rsidR="009373B5" w:rsidRPr="00EE3660">
        <w:rPr>
          <w:rFonts w:ascii="Bookman Old Style" w:hAnsi="Bookman Old Style"/>
          <w:bCs/>
          <w:sz w:val="24"/>
          <w:szCs w:val="24"/>
        </w:rPr>
        <w:t xml:space="preserve">la sentencia proferida por el Juzgado Tercero Laboral del Circuito de Pereira del </w:t>
      </w:r>
      <w:r w:rsidRPr="00EE3660">
        <w:rPr>
          <w:rFonts w:ascii="Bookman Old Style" w:hAnsi="Bookman Old Style"/>
          <w:bCs/>
          <w:sz w:val="24"/>
          <w:szCs w:val="24"/>
        </w:rPr>
        <w:t xml:space="preserve">15 </w:t>
      </w:r>
      <w:r w:rsidR="009373B5" w:rsidRPr="00EE3660">
        <w:rPr>
          <w:rFonts w:ascii="Bookman Old Style" w:hAnsi="Bookman Old Style"/>
          <w:bCs/>
          <w:sz w:val="24"/>
          <w:szCs w:val="24"/>
        </w:rPr>
        <w:t xml:space="preserve">de </w:t>
      </w:r>
      <w:r w:rsidRPr="00EE3660">
        <w:rPr>
          <w:rFonts w:ascii="Bookman Old Style" w:hAnsi="Bookman Old Style"/>
          <w:bCs/>
          <w:sz w:val="24"/>
          <w:szCs w:val="24"/>
        </w:rPr>
        <w:t xml:space="preserve">marzo </w:t>
      </w:r>
      <w:r w:rsidR="009373B5" w:rsidRPr="00EE3660">
        <w:rPr>
          <w:rFonts w:ascii="Bookman Old Style" w:hAnsi="Bookman Old Style"/>
          <w:bCs/>
          <w:sz w:val="24"/>
          <w:szCs w:val="24"/>
        </w:rPr>
        <w:t>de 2023</w:t>
      </w:r>
      <w:r w:rsidR="009373B5" w:rsidRPr="00EE3660">
        <w:rPr>
          <w:rFonts w:ascii="Bookman Old Style" w:hAnsi="Bookman Old Style"/>
          <w:sz w:val="24"/>
          <w:szCs w:val="24"/>
        </w:rPr>
        <w:t>.</w:t>
      </w:r>
    </w:p>
    <w:p w14:paraId="3E8764D8" w14:textId="77777777" w:rsidR="009373B5" w:rsidRPr="00EE3660" w:rsidRDefault="009373B5" w:rsidP="00EE3660">
      <w:pPr>
        <w:spacing w:line="276" w:lineRule="auto"/>
        <w:ind w:firstLine="0"/>
        <w:rPr>
          <w:rFonts w:ascii="Bookman Old Style" w:hAnsi="Bookman Old Style"/>
          <w:sz w:val="24"/>
          <w:szCs w:val="24"/>
        </w:rPr>
      </w:pPr>
    </w:p>
    <w:p w14:paraId="6B349632" w14:textId="31D7792C" w:rsidR="009373B5" w:rsidRPr="00EE3660" w:rsidRDefault="00677375" w:rsidP="00EE3660">
      <w:pPr>
        <w:spacing w:line="276" w:lineRule="auto"/>
        <w:ind w:firstLine="0"/>
        <w:rPr>
          <w:rFonts w:ascii="Bookman Old Style" w:hAnsi="Bookman Old Style"/>
          <w:sz w:val="24"/>
          <w:szCs w:val="24"/>
        </w:rPr>
      </w:pPr>
      <w:r w:rsidRPr="00EE3660">
        <w:rPr>
          <w:rFonts w:ascii="Bookman Old Style" w:hAnsi="Bookman Old Style"/>
          <w:b/>
          <w:sz w:val="24"/>
          <w:szCs w:val="24"/>
        </w:rPr>
        <w:t>TERCERO</w:t>
      </w:r>
      <w:r w:rsidR="009373B5" w:rsidRPr="00EE3660">
        <w:rPr>
          <w:rFonts w:ascii="Bookman Old Style" w:hAnsi="Bookman Old Style"/>
          <w:sz w:val="24"/>
          <w:szCs w:val="24"/>
        </w:rPr>
        <w:t xml:space="preserve">: </w:t>
      </w:r>
      <w:r w:rsidRPr="00EE3660">
        <w:rPr>
          <w:rFonts w:ascii="Bookman Old Style" w:hAnsi="Bookman Old Style"/>
          <w:sz w:val="24"/>
          <w:szCs w:val="24"/>
        </w:rPr>
        <w:t>Sin</w:t>
      </w:r>
      <w:r w:rsidRPr="00EE3660">
        <w:rPr>
          <w:rFonts w:ascii="Bookman Old Style" w:hAnsi="Bookman Old Style"/>
          <w:b/>
          <w:bCs/>
          <w:sz w:val="24"/>
          <w:szCs w:val="24"/>
        </w:rPr>
        <w:t xml:space="preserve"> </w:t>
      </w:r>
      <w:r w:rsidR="009373B5" w:rsidRPr="00EE3660">
        <w:rPr>
          <w:rFonts w:ascii="Bookman Old Style" w:hAnsi="Bookman Old Style"/>
          <w:b/>
          <w:bCs/>
          <w:sz w:val="24"/>
          <w:szCs w:val="24"/>
        </w:rPr>
        <w:t xml:space="preserve">COSTAS </w:t>
      </w:r>
      <w:r w:rsidR="009373B5" w:rsidRPr="00EE3660">
        <w:rPr>
          <w:rFonts w:ascii="Bookman Old Style" w:hAnsi="Bookman Old Style"/>
          <w:bCs/>
          <w:sz w:val="24"/>
          <w:szCs w:val="24"/>
        </w:rPr>
        <w:t>en esta instancia</w:t>
      </w:r>
      <w:r w:rsidRPr="00EE3660">
        <w:rPr>
          <w:rFonts w:ascii="Bookman Old Style" w:hAnsi="Bookman Old Style"/>
          <w:bCs/>
          <w:sz w:val="24"/>
          <w:szCs w:val="24"/>
        </w:rPr>
        <w:t>.</w:t>
      </w:r>
    </w:p>
    <w:p w14:paraId="20FBE558"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A9A1FD5" w14:textId="77777777" w:rsidR="00EE3660" w:rsidRPr="00EE3660" w:rsidRDefault="00EE3660" w:rsidP="00EE3660">
      <w:pPr>
        <w:tabs>
          <w:tab w:val="left" w:pos="9067"/>
        </w:tabs>
        <w:spacing w:line="276" w:lineRule="auto"/>
        <w:ind w:firstLine="709"/>
        <w:jc w:val="center"/>
        <w:rPr>
          <w:rFonts w:ascii="Bookman Old Style" w:eastAsia="Century Gothic" w:hAnsi="Bookman Old Style" w:cs="Times New Roman"/>
          <w:b/>
          <w:bCs/>
          <w:kern w:val="0"/>
          <w:sz w:val="24"/>
          <w:szCs w:val="24"/>
          <w14:ligatures w14:val="none"/>
        </w:rPr>
      </w:pPr>
      <w:r w:rsidRPr="00EE3660">
        <w:rPr>
          <w:rFonts w:ascii="Bookman Old Style" w:eastAsia="Century Gothic" w:hAnsi="Bookman Old Style" w:cs="Times New Roman"/>
          <w:b/>
          <w:bCs/>
          <w:kern w:val="0"/>
          <w:sz w:val="24"/>
          <w:szCs w:val="24"/>
          <w14:ligatures w14:val="none"/>
        </w:rPr>
        <w:t>NOTIFÍQUESE Y CÚMPLASE</w:t>
      </w:r>
    </w:p>
    <w:p w14:paraId="05C4176F"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4EC3A3E9"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r w:rsidRPr="00EE3660">
        <w:rPr>
          <w:rFonts w:ascii="Bookman Old Style" w:eastAsia="Century Gothic" w:hAnsi="Bookman Old Style" w:cs="Times New Roman"/>
          <w:kern w:val="0"/>
          <w:sz w:val="24"/>
          <w:szCs w:val="24"/>
          <w14:ligatures w14:val="none"/>
        </w:rPr>
        <w:t>Quienes integran la Sala,</w:t>
      </w:r>
    </w:p>
    <w:p w14:paraId="42741064"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9A591A2"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5FD0F4BA" w14:textId="77777777" w:rsidR="00EE3660" w:rsidRPr="00EE3660" w:rsidRDefault="00EE3660" w:rsidP="00EE3660">
      <w:pPr>
        <w:tabs>
          <w:tab w:val="left" w:pos="9067"/>
        </w:tabs>
        <w:spacing w:line="276" w:lineRule="auto"/>
        <w:ind w:firstLine="0"/>
        <w:jc w:val="center"/>
        <w:rPr>
          <w:rFonts w:ascii="Bookman Old Style" w:eastAsia="Century Gothic" w:hAnsi="Bookman Old Style" w:cs="Times New Roman"/>
          <w:b/>
          <w:kern w:val="0"/>
          <w:sz w:val="24"/>
          <w:szCs w:val="24"/>
          <w14:ligatures w14:val="none"/>
        </w:rPr>
      </w:pPr>
      <w:r w:rsidRPr="00EE3660">
        <w:rPr>
          <w:rFonts w:ascii="Bookman Old Style" w:eastAsia="Century Gothic" w:hAnsi="Bookman Old Style" w:cs="Times New Roman"/>
          <w:b/>
          <w:kern w:val="0"/>
          <w:sz w:val="24"/>
          <w:szCs w:val="24"/>
          <w14:ligatures w14:val="none"/>
        </w:rPr>
        <w:t xml:space="preserve">GERMÁN DARÍO </w:t>
      </w:r>
      <w:proofErr w:type="spellStart"/>
      <w:r w:rsidRPr="00EE3660">
        <w:rPr>
          <w:rFonts w:ascii="Bookman Old Style" w:eastAsia="Century Gothic" w:hAnsi="Bookman Old Style" w:cs="Times New Roman"/>
          <w:b/>
          <w:kern w:val="0"/>
          <w:sz w:val="24"/>
          <w:szCs w:val="24"/>
          <w14:ligatures w14:val="none"/>
        </w:rPr>
        <w:t>GÓEZ</w:t>
      </w:r>
      <w:proofErr w:type="spellEnd"/>
      <w:r w:rsidRPr="00EE3660">
        <w:rPr>
          <w:rFonts w:ascii="Bookman Old Style" w:eastAsia="Century Gothic" w:hAnsi="Bookman Old Style" w:cs="Times New Roman"/>
          <w:b/>
          <w:kern w:val="0"/>
          <w:sz w:val="24"/>
          <w:szCs w:val="24"/>
          <w14:ligatures w14:val="none"/>
        </w:rPr>
        <w:t xml:space="preserve"> VINASCO</w:t>
      </w:r>
    </w:p>
    <w:p w14:paraId="6E496D97" w14:textId="1FF44FC2" w:rsidR="00EE3660" w:rsidRDefault="00EE3660" w:rsidP="00EE3660">
      <w:pPr>
        <w:tabs>
          <w:tab w:val="left" w:pos="9067"/>
        </w:tabs>
        <w:spacing w:line="276" w:lineRule="auto"/>
        <w:ind w:firstLine="0"/>
        <w:jc w:val="center"/>
        <w:rPr>
          <w:rFonts w:ascii="Bookman Old Style" w:eastAsia="Century Gothic" w:hAnsi="Bookman Old Style" w:cs="Times New Roman"/>
          <w:bCs/>
          <w:kern w:val="0"/>
          <w:sz w:val="24"/>
          <w:szCs w:val="24"/>
          <w14:ligatures w14:val="none"/>
        </w:rPr>
      </w:pPr>
      <w:r w:rsidRPr="00EE3660">
        <w:rPr>
          <w:rFonts w:ascii="Bookman Old Style" w:eastAsia="Century Gothic" w:hAnsi="Bookman Old Style" w:cs="Times New Roman"/>
          <w:bCs/>
          <w:kern w:val="0"/>
          <w:sz w:val="24"/>
          <w:szCs w:val="24"/>
          <w14:ligatures w14:val="none"/>
        </w:rPr>
        <w:t>Magistrado Ponente</w:t>
      </w:r>
    </w:p>
    <w:p w14:paraId="7AA48E01" w14:textId="67AC0DC2" w:rsidR="00EE3660" w:rsidRPr="00EE3660" w:rsidRDefault="00EE3660" w:rsidP="00EE3660">
      <w:pPr>
        <w:tabs>
          <w:tab w:val="left" w:pos="9067"/>
        </w:tabs>
        <w:spacing w:line="276" w:lineRule="auto"/>
        <w:ind w:firstLine="0"/>
        <w:jc w:val="center"/>
        <w:rPr>
          <w:rFonts w:ascii="Bookman Old Style" w:eastAsia="Century Gothic" w:hAnsi="Bookman Old Style" w:cs="Times New Roman"/>
          <w:bCs/>
          <w:kern w:val="0"/>
          <w:sz w:val="24"/>
          <w:szCs w:val="24"/>
          <w14:ligatures w14:val="none"/>
        </w:rPr>
      </w:pPr>
      <w:r>
        <w:rPr>
          <w:rFonts w:ascii="Bookman Old Style" w:eastAsia="Century Gothic" w:hAnsi="Bookman Old Style" w:cs="Times New Roman"/>
          <w:bCs/>
          <w:kern w:val="0"/>
          <w:sz w:val="24"/>
          <w:szCs w:val="24"/>
          <w14:ligatures w14:val="none"/>
        </w:rPr>
        <w:t>Con aclaración de voto</w:t>
      </w:r>
    </w:p>
    <w:p w14:paraId="11FE3AE3"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6125C1D9"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008A8232" w14:textId="77777777" w:rsidR="00EE3660" w:rsidRPr="00EE3660" w:rsidRDefault="00EE3660" w:rsidP="00EE3660">
      <w:pPr>
        <w:tabs>
          <w:tab w:val="left" w:pos="9067"/>
        </w:tabs>
        <w:spacing w:line="276" w:lineRule="auto"/>
        <w:ind w:firstLine="0"/>
        <w:jc w:val="center"/>
        <w:rPr>
          <w:rFonts w:ascii="Bookman Old Style" w:eastAsia="Century Gothic" w:hAnsi="Bookman Old Style" w:cs="Times New Roman"/>
          <w:b/>
          <w:bCs/>
          <w:kern w:val="0"/>
          <w:sz w:val="24"/>
          <w:szCs w:val="24"/>
          <w14:ligatures w14:val="none"/>
        </w:rPr>
      </w:pPr>
      <w:r w:rsidRPr="00EE3660">
        <w:rPr>
          <w:rFonts w:ascii="Bookman Old Style" w:eastAsia="Century Gothic" w:hAnsi="Bookman Old Style" w:cs="Times New Roman"/>
          <w:b/>
          <w:bCs/>
          <w:kern w:val="0"/>
          <w:sz w:val="24"/>
          <w:szCs w:val="24"/>
          <w14:ligatures w14:val="none"/>
        </w:rPr>
        <w:t>OLGA LUCIA HOYOS SEPÚLVEDA</w:t>
      </w:r>
    </w:p>
    <w:p w14:paraId="5CB15BE7" w14:textId="77777777" w:rsidR="00EE3660" w:rsidRPr="00EE3660" w:rsidRDefault="00EE3660" w:rsidP="00EE3660">
      <w:pPr>
        <w:tabs>
          <w:tab w:val="left" w:pos="9067"/>
        </w:tabs>
        <w:spacing w:line="276" w:lineRule="auto"/>
        <w:ind w:firstLine="0"/>
        <w:jc w:val="center"/>
        <w:rPr>
          <w:rFonts w:ascii="Bookman Old Style" w:eastAsia="Century Gothic" w:hAnsi="Bookman Old Style" w:cs="Times New Roman"/>
          <w:kern w:val="0"/>
          <w:sz w:val="24"/>
          <w:szCs w:val="24"/>
          <w14:ligatures w14:val="none"/>
        </w:rPr>
      </w:pPr>
      <w:r w:rsidRPr="00EE3660">
        <w:rPr>
          <w:rFonts w:ascii="Bookman Old Style" w:eastAsia="Century Gothic" w:hAnsi="Bookman Old Style" w:cs="Times New Roman"/>
          <w:kern w:val="0"/>
          <w:sz w:val="24"/>
          <w:szCs w:val="24"/>
          <w14:ligatures w14:val="none"/>
        </w:rPr>
        <w:t>Magistrada</w:t>
      </w:r>
    </w:p>
    <w:p w14:paraId="1B1F9F6A"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27335311" w14:textId="77777777" w:rsidR="00EE3660" w:rsidRPr="00EE3660" w:rsidRDefault="00EE3660" w:rsidP="00EE3660">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706776F" w14:textId="77777777" w:rsidR="00EE3660" w:rsidRPr="00EE3660" w:rsidRDefault="00EE3660" w:rsidP="00EE3660">
      <w:pPr>
        <w:tabs>
          <w:tab w:val="left" w:pos="9067"/>
        </w:tabs>
        <w:spacing w:line="276" w:lineRule="auto"/>
        <w:ind w:firstLine="0"/>
        <w:jc w:val="center"/>
        <w:rPr>
          <w:rFonts w:ascii="Bookman Old Style" w:eastAsia="Century Gothic" w:hAnsi="Bookman Old Style" w:cs="Times New Roman"/>
          <w:b/>
          <w:bCs/>
          <w:kern w:val="0"/>
          <w:sz w:val="24"/>
          <w:szCs w:val="24"/>
          <w14:ligatures w14:val="none"/>
        </w:rPr>
      </w:pPr>
      <w:r w:rsidRPr="00EE3660">
        <w:rPr>
          <w:rFonts w:ascii="Bookman Old Style" w:eastAsia="Century Gothic" w:hAnsi="Bookman Old Style" w:cs="Times New Roman"/>
          <w:b/>
          <w:bCs/>
          <w:kern w:val="0"/>
          <w:sz w:val="24"/>
          <w:szCs w:val="24"/>
          <w14:ligatures w14:val="none"/>
        </w:rPr>
        <w:t>JULIO CÉSAR SALAZAR MUÑOZ</w:t>
      </w:r>
    </w:p>
    <w:p w14:paraId="5FCCE1BD" w14:textId="2EBC1248" w:rsidR="009373B5" w:rsidRPr="00EE3660" w:rsidRDefault="00EE3660" w:rsidP="00EE3660">
      <w:pPr>
        <w:tabs>
          <w:tab w:val="left" w:pos="9067"/>
        </w:tabs>
        <w:spacing w:line="276" w:lineRule="auto"/>
        <w:ind w:firstLine="0"/>
        <w:jc w:val="center"/>
        <w:rPr>
          <w:rFonts w:ascii="Bookman Old Style" w:eastAsia="Century Gothic" w:hAnsi="Bookman Old Style" w:cs="Times New Roman"/>
          <w:kern w:val="0"/>
          <w:sz w:val="24"/>
          <w:szCs w:val="24"/>
          <w14:ligatures w14:val="none"/>
        </w:rPr>
      </w:pPr>
      <w:r w:rsidRPr="00EE3660">
        <w:rPr>
          <w:rFonts w:ascii="Bookman Old Style" w:eastAsia="Century Gothic" w:hAnsi="Bookman Old Style" w:cs="Times New Roman"/>
          <w:kern w:val="0"/>
          <w:sz w:val="24"/>
          <w:szCs w:val="24"/>
          <w14:ligatures w14:val="none"/>
        </w:rPr>
        <w:t>Magistrado</w:t>
      </w:r>
    </w:p>
    <w:sectPr w:rsidR="009373B5" w:rsidRPr="00EE3660" w:rsidSect="008A5512">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6A5D4F" w16cex:dateUtc="2024-07-12T21:45:51.22Z"/>
  <w16cex:commentExtensible w16cex:durableId="19668CE2" w16cex:dateUtc="2024-07-15T19:31:16.9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3B16" w14:textId="77777777" w:rsidR="00220C48" w:rsidRDefault="00220C48" w:rsidP="00083530">
      <w:pPr>
        <w:spacing w:line="240" w:lineRule="auto"/>
      </w:pPr>
      <w:r>
        <w:separator/>
      </w:r>
    </w:p>
  </w:endnote>
  <w:endnote w:type="continuationSeparator" w:id="0">
    <w:p w14:paraId="19076917" w14:textId="77777777" w:rsidR="00220C48" w:rsidRDefault="00220C48" w:rsidP="00083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9446"/>
      <w:docPartObj>
        <w:docPartGallery w:val="Page Numbers (Bottom of Page)"/>
        <w:docPartUnique/>
      </w:docPartObj>
    </w:sdtPr>
    <w:sdtEndPr/>
    <w:sdtContent>
      <w:p w14:paraId="25D9707A" w14:textId="77777777" w:rsidR="00F337BB" w:rsidRDefault="00F337BB" w:rsidP="00F337BB">
        <w:pPr>
          <w:pStyle w:val="Piedepgina"/>
          <w:ind w:firstLine="0"/>
          <w:jc w:val="center"/>
        </w:pPr>
        <w:r>
          <w:rPr>
            <w:noProof/>
            <w:lang w:val="en-US"/>
          </w:rPr>
          <mc:AlternateContent>
            <mc:Choice Requires="wps">
              <w:drawing>
                <wp:inline distT="0" distB="0" distL="0" distR="0" wp14:anchorId="622813F7" wp14:editId="3692C877">
                  <wp:extent cx="5467350" cy="54610"/>
                  <wp:effectExtent l="38100" t="0" r="0" b="2540"/>
                  <wp:docPr id="584527711" name="Diagrama de flujo: decisió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403F933">
                <v:shapetype id="_x0000_t110" coordsize="21600,21600" o:spt="110" path="m10800,l,10800,10800,21600,21600,10800xe" w14:anchorId="59E6A37E">
                  <v:stroke joinstyle="miter"/>
                  <v:path textboxrect="5400,5400,16200,16200" gradientshapeok="t" o:connecttype="rect"/>
                </v:shapetype>
                <v:shape id="Diagrama de flujo: decisión 1"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0a2f40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">
                  <w10:anchorlock/>
                </v:shape>
              </w:pict>
            </mc:Fallback>
          </mc:AlternateContent>
        </w:r>
      </w:p>
    </w:sdtContent>
  </w:sdt>
  <w:p w14:paraId="67BBF0CF" w14:textId="3EA31985" w:rsidR="00F337BB" w:rsidRPr="00713887" w:rsidRDefault="00F337BB" w:rsidP="00F337BB">
    <w:pPr>
      <w:pStyle w:val="Piedepgina"/>
      <w:ind w:firstLine="0"/>
      <w:jc w:val="center"/>
      <w:rPr>
        <w:rFonts w:ascii="Arial" w:hAnsi="Arial" w:cs="Arial"/>
        <w:sz w:val="18"/>
        <w:szCs w:val="20"/>
      </w:rPr>
    </w:pPr>
    <w:r w:rsidRPr="00713887">
      <w:rPr>
        <w:rFonts w:ascii="Arial" w:hAnsi="Arial" w:cs="Arial"/>
        <w:sz w:val="18"/>
        <w:szCs w:val="20"/>
        <w:lang w:val="es-ES"/>
      </w:rPr>
      <w:t xml:space="preserve">Página </w:t>
    </w:r>
    <w:r w:rsidRPr="00713887">
      <w:rPr>
        <w:rFonts w:ascii="Arial" w:hAnsi="Arial" w:cs="Arial"/>
        <w:bCs/>
        <w:sz w:val="18"/>
        <w:szCs w:val="20"/>
      </w:rPr>
      <w:fldChar w:fldCharType="begin"/>
    </w:r>
    <w:r w:rsidRPr="00713887">
      <w:rPr>
        <w:rFonts w:ascii="Arial" w:hAnsi="Arial" w:cs="Arial"/>
        <w:bCs/>
        <w:sz w:val="18"/>
        <w:szCs w:val="20"/>
      </w:rPr>
      <w:instrText>PAGE  \* Arabic  \* MERGEFORMAT</w:instrText>
    </w:r>
    <w:r w:rsidRPr="00713887">
      <w:rPr>
        <w:rFonts w:ascii="Arial" w:hAnsi="Arial" w:cs="Arial"/>
        <w:bCs/>
        <w:sz w:val="18"/>
        <w:szCs w:val="20"/>
      </w:rPr>
      <w:fldChar w:fldCharType="separate"/>
    </w:r>
    <w:r w:rsidR="00C71E40">
      <w:rPr>
        <w:rFonts w:ascii="Arial" w:hAnsi="Arial" w:cs="Arial"/>
        <w:bCs/>
        <w:noProof/>
        <w:sz w:val="18"/>
        <w:szCs w:val="20"/>
      </w:rPr>
      <w:t>2</w:t>
    </w:r>
    <w:r w:rsidRPr="00713887">
      <w:rPr>
        <w:rFonts w:ascii="Arial" w:hAnsi="Arial" w:cs="Arial"/>
        <w:bCs/>
        <w:sz w:val="18"/>
        <w:szCs w:val="20"/>
      </w:rPr>
      <w:fldChar w:fldCharType="end"/>
    </w:r>
    <w:r w:rsidRPr="00713887">
      <w:rPr>
        <w:rFonts w:ascii="Arial" w:hAnsi="Arial" w:cs="Arial"/>
        <w:sz w:val="18"/>
        <w:szCs w:val="20"/>
        <w:lang w:val="es-ES"/>
      </w:rPr>
      <w:t xml:space="preserve"> de </w:t>
    </w:r>
    <w:r w:rsidRPr="00713887">
      <w:rPr>
        <w:rFonts w:ascii="Arial" w:hAnsi="Arial" w:cs="Arial"/>
        <w:bCs/>
        <w:sz w:val="18"/>
        <w:szCs w:val="20"/>
      </w:rPr>
      <w:fldChar w:fldCharType="begin"/>
    </w:r>
    <w:r w:rsidRPr="00713887">
      <w:rPr>
        <w:rFonts w:ascii="Arial" w:hAnsi="Arial" w:cs="Arial"/>
        <w:bCs/>
        <w:sz w:val="18"/>
        <w:szCs w:val="20"/>
      </w:rPr>
      <w:instrText>NUMPAGES  \* Arabic  \* MERGEFORMAT</w:instrText>
    </w:r>
    <w:r w:rsidRPr="00713887">
      <w:rPr>
        <w:rFonts w:ascii="Arial" w:hAnsi="Arial" w:cs="Arial"/>
        <w:bCs/>
        <w:sz w:val="18"/>
        <w:szCs w:val="20"/>
      </w:rPr>
      <w:fldChar w:fldCharType="separate"/>
    </w:r>
    <w:r w:rsidR="00C71E40">
      <w:rPr>
        <w:rFonts w:ascii="Arial" w:hAnsi="Arial" w:cs="Arial"/>
        <w:bCs/>
        <w:noProof/>
        <w:sz w:val="18"/>
        <w:szCs w:val="20"/>
      </w:rPr>
      <w:t>19</w:t>
    </w:r>
    <w:r w:rsidRPr="00713887">
      <w:rPr>
        <w:rFonts w:ascii="Arial" w:hAnsi="Arial" w:cs="Arial"/>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28F5" w14:textId="77777777" w:rsidR="00220C48" w:rsidRDefault="00220C48" w:rsidP="00083530">
      <w:pPr>
        <w:spacing w:line="240" w:lineRule="auto"/>
      </w:pPr>
      <w:r>
        <w:separator/>
      </w:r>
    </w:p>
  </w:footnote>
  <w:footnote w:type="continuationSeparator" w:id="0">
    <w:p w14:paraId="4EF9FBDB" w14:textId="77777777" w:rsidR="00220C48" w:rsidRDefault="00220C48" w:rsidP="00083530">
      <w:pPr>
        <w:spacing w:line="240" w:lineRule="auto"/>
      </w:pPr>
      <w:r>
        <w:continuationSeparator/>
      </w:r>
    </w:p>
  </w:footnote>
  <w:footnote w:id="1">
    <w:p w14:paraId="4E37E9BA" w14:textId="77777777" w:rsidR="00C65BCA" w:rsidRPr="002A7DF1" w:rsidRDefault="00C65BCA" w:rsidP="002A7DF1">
      <w:pPr>
        <w:pStyle w:val="Textonotapie"/>
        <w:ind w:firstLine="0"/>
        <w:rPr>
          <w:color w:val="auto"/>
          <w:sz w:val="18"/>
          <w:szCs w:val="16"/>
          <w:lang w:val="es-ES"/>
        </w:rPr>
      </w:pPr>
      <w:r w:rsidRPr="002A7DF1">
        <w:rPr>
          <w:rStyle w:val="Refdenotaalpie"/>
          <w:color w:val="auto"/>
          <w:sz w:val="18"/>
          <w:szCs w:val="16"/>
        </w:rPr>
        <w:footnoteRef/>
      </w:r>
      <w:r w:rsidRPr="002A7DF1">
        <w:rPr>
          <w:color w:val="auto"/>
          <w:sz w:val="18"/>
          <w:szCs w:val="16"/>
        </w:rPr>
        <w:t xml:space="preserve"> </w:t>
      </w:r>
      <w:r w:rsidRPr="002A7DF1">
        <w:rPr>
          <w:color w:val="auto"/>
          <w:sz w:val="18"/>
          <w:szCs w:val="16"/>
          <w:lang w:val="es-ES"/>
        </w:rPr>
        <w:t>Véase en síntesis comunicado 18 del 21-05-2021 y Sentencia SU-149/21.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3A4A" w14:textId="7055E350" w:rsidR="00083530" w:rsidRPr="00713887" w:rsidRDefault="00083530" w:rsidP="00713887">
    <w:pPr>
      <w:pStyle w:val="Encabezado"/>
      <w:tabs>
        <w:tab w:val="clear" w:pos="4419"/>
        <w:tab w:val="clear" w:pos="8838"/>
      </w:tabs>
      <w:ind w:right="-5"/>
      <w:jc w:val="right"/>
      <w:rPr>
        <w:rFonts w:ascii="Arial" w:hAnsi="Arial" w:cs="Arial"/>
        <w:bCs/>
        <w:noProof/>
        <w:sz w:val="18"/>
        <w:szCs w:val="16"/>
      </w:rPr>
    </w:pPr>
    <w:r w:rsidRPr="00713887">
      <w:rPr>
        <w:rFonts w:ascii="Arial" w:hAnsi="Arial" w:cs="Arial"/>
        <w:bCs/>
        <w:noProof/>
        <w:sz w:val="18"/>
        <w:szCs w:val="16"/>
      </w:rPr>
      <w:t xml:space="preserve">Amparo Orozco vs </w:t>
    </w:r>
  </w:p>
  <w:p w14:paraId="763E0FD5" w14:textId="28B25A5E" w:rsidR="00083530" w:rsidRPr="00713887" w:rsidRDefault="00083530" w:rsidP="00713887">
    <w:pPr>
      <w:pStyle w:val="Encabezado"/>
      <w:tabs>
        <w:tab w:val="clear" w:pos="4419"/>
        <w:tab w:val="clear" w:pos="8838"/>
      </w:tabs>
      <w:ind w:right="-5"/>
      <w:jc w:val="right"/>
      <w:rPr>
        <w:rFonts w:ascii="Arial" w:hAnsi="Arial" w:cs="Arial"/>
        <w:bCs/>
        <w:noProof/>
        <w:sz w:val="18"/>
        <w:szCs w:val="16"/>
      </w:rPr>
    </w:pPr>
    <w:r w:rsidRPr="00713887">
      <w:rPr>
        <w:rFonts w:ascii="Arial" w:hAnsi="Arial" w:cs="Arial"/>
        <w:bCs/>
        <w:noProof/>
        <w:sz w:val="18"/>
        <w:szCs w:val="16"/>
      </w:rPr>
      <w:t>Protecciòn S.A. y otro</w:t>
    </w:r>
  </w:p>
  <w:p w14:paraId="235227F9" w14:textId="09EFE225" w:rsidR="00083530" w:rsidRPr="00713887" w:rsidRDefault="00083530" w:rsidP="00713887">
    <w:pPr>
      <w:pStyle w:val="Encabezado"/>
      <w:tabs>
        <w:tab w:val="clear" w:pos="4419"/>
        <w:tab w:val="clear" w:pos="8838"/>
      </w:tabs>
      <w:ind w:right="-5"/>
      <w:jc w:val="right"/>
      <w:rPr>
        <w:rFonts w:ascii="Arial" w:hAnsi="Arial" w:cs="Arial"/>
        <w:bCs/>
        <w:noProof/>
        <w:sz w:val="18"/>
        <w:szCs w:val="16"/>
      </w:rPr>
    </w:pPr>
    <w:r w:rsidRPr="00713887">
      <w:rPr>
        <w:rFonts w:ascii="Arial" w:hAnsi="Arial" w:cs="Arial"/>
        <w:bCs/>
        <w:noProof/>
        <w:sz w:val="18"/>
        <w:szCs w:val="16"/>
      </w:rPr>
      <w:t>Radicación 66001310500320190040801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5CEB"/>
    <w:multiLevelType w:val="hybridMultilevel"/>
    <w:tmpl w:val="E79CCA4C"/>
    <w:lvl w:ilvl="0" w:tplc="2D742A2A">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091916"/>
    <w:multiLevelType w:val="multilevel"/>
    <w:tmpl w:val="4070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1A"/>
    <w:rsid w:val="00000392"/>
    <w:rsid w:val="000169CB"/>
    <w:rsid w:val="000205FF"/>
    <w:rsid w:val="000628F3"/>
    <w:rsid w:val="00063533"/>
    <w:rsid w:val="00075A66"/>
    <w:rsid w:val="00083530"/>
    <w:rsid w:val="000A070F"/>
    <w:rsid w:val="000B5D5C"/>
    <w:rsid w:val="000B76BF"/>
    <w:rsid w:val="000C51E5"/>
    <w:rsid w:val="000D40B3"/>
    <w:rsid w:val="00105123"/>
    <w:rsid w:val="0010596C"/>
    <w:rsid w:val="00116A71"/>
    <w:rsid w:val="00145925"/>
    <w:rsid w:val="00151ACB"/>
    <w:rsid w:val="00175A08"/>
    <w:rsid w:val="0017717D"/>
    <w:rsid w:val="00185B61"/>
    <w:rsid w:val="00193CF0"/>
    <w:rsid w:val="001B15CD"/>
    <w:rsid w:val="001B3DF9"/>
    <w:rsid w:val="001B7139"/>
    <w:rsid w:val="001E144A"/>
    <w:rsid w:val="001E77B2"/>
    <w:rsid w:val="002138AB"/>
    <w:rsid w:val="00220C48"/>
    <w:rsid w:val="00232583"/>
    <w:rsid w:val="00232BCB"/>
    <w:rsid w:val="002356E7"/>
    <w:rsid w:val="002464E3"/>
    <w:rsid w:val="00247BC6"/>
    <w:rsid w:val="002524FE"/>
    <w:rsid w:val="00260F05"/>
    <w:rsid w:val="002668E0"/>
    <w:rsid w:val="00275051"/>
    <w:rsid w:val="0029125C"/>
    <w:rsid w:val="002A08EC"/>
    <w:rsid w:val="002A0C21"/>
    <w:rsid w:val="002A7DF1"/>
    <w:rsid w:val="002C00D6"/>
    <w:rsid w:val="002C129B"/>
    <w:rsid w:val="002C2A3D"/>
    <w:rsid w:val="002E6492"/>
    <w:rsid w:val="0031031A"/>
    <w:rsid w:val="00313BF4"/>
    <w:rsid w:val="003218CF"/>
    <w:rsid w:val="00342724"/>
    <w:rsid w:val="00357966"/>
    <w:rsid w:val="0036250E"/>
    <w:rsid w:val="00364B88"/>
    <w:rsid w:val="003814D2"/>
    <w:rsid w:val="003917D0"/>
    <w:rsid w:val="003C25B1"/>
    <w:rsid w:val="003D2E79"/>
    <w:rsid w:val="004007FF"/>
    <w:rsid w:val="004171B8"/>
    <w:rsid w:val="00417C28"/>
    <w:rsid w:val="00421E0C"/>
    <w:rsid w:val="004223E7"/>
    <w:rsid w:val="00424F68"/>
    <w:rsid w:val="00465CB6"/>
    <w:rsid w:val="00497710"/>
    <w:rsid w:val="004A09EA"/>
    <w:rsid w:val="004C039D"/>
    <w:rsid w:val="004D6098"/>
    <w:rsid w:val="004D6112"/>
    <w:rsid w:val="004F0EE2"/>
    <w:rsid w:val="004F5C81"/>
    <w:rsid w:val="00513D36"/>
    <w:rsid w:val="00514F31"/>
    <w:rsid w:val="00524665"/>
    <w:rsid w:val="00532E1D"/>
    <w:rsid w:val="00545C48"/>
    <w:rsid w:val="005540BB"/>
    <w:rsid w:val="00572880"/>
    <w:rsid w:val="005912CF"/>
    <w:rsid w:val="00594563"/>
    <w:rsid w:val="005969B4"/>
    <w:rsid w:val="005B1F67"/>
    <w:rsid w:val="005C1209"/>
    <w:rsid w:val="005C1CD5"/>
    <w:rsid w:val="005C6343"/>
    <w:rsid w:val="005E4807"/>
    <w:rsid w:val="005E5B04"/>
    <w:rsid w:val="005E5B82"/>
    <w:rsid w:val="006014E9"/>
    <w:rsid w:val="006146A6"/>
    <w:rsid w:val="006174EF"/>
    <w:rsid w:val="00630082"/>
    <w:rsid w:val="006334EF"/>
    <w:rsid w:val="00634987"/>
    <w:rsid w:val="00634E6E"/>
    <w:rsid w:val="00635510"/>
    <w:rsid w:val="00643287"/>
    <w:rsid w:val="0065381F"/>
    <w:rsid w:val="00657795"/>
    <w:rsid w:val="00677375"/>
    <w:rsid w:val="00677E23"/>
    <w:rsid w:val="006C2BD2"/>
    <w:rsid w:val="006C40B5"/>
    <w:rsid w:val="006C6553"/>
    <w:rsid w:val="006C7BD5"/>
    <w:rsid w:val="006E3B2F"/>
    <w:rsid w:val="006F20FD"/>
    <w:rsid w:val="00710F92"/>
    <w:rsid w:val="00713887"/>
    <w:rsid w:val="00726838"/>
    <w:rsid w:val="00733BE8"/>
    <w:rsid w:val="007362D6"/>
    <w:rsid w:val="00745DEB"/>
    <w:rsid w:val="00757652"/>
    <w:rsid w:val="007715D5"/>
    <w:rsid w:val="00783F88"/>
    <w:rsid w:val="00784239"/>
    <w:rsid w:val="00785297"/>
    <w:rsid w:val="00794C67"/>
    <w:rsid w:val="007A032E"/>
    <w:rsid w:val="007B367A"/>
    <w:rsid w:val="007B4B58"/>
    <w:rsid w:val="007C5247"/>
    <w:rsid w:val="007C7BFD"/>
    <w:rsid w:val="007D6252"/>
    <w:rsid w:val="0080128D"/>
    <w:rsid w:val="00821C6C"/>
    <w:rsid w:val="00821D87"/>
    <w:rsid w:val="008504A8"/>
    <w:rsid w:val="008516F7"/>
    <w:rsid w:val="0088009F"/>
    <w:rsid w:val="0088387F"/>
    <w:rsid w:val="008907EA"/>
    <w:rsid w:val="00890F7D"/>
    <w:rsid w:val="00891D1D"/>
    <w:rsid w:val="008961A0"/>
    <w:rsid w:val="00896440"/>
    <w:rsid w:val="008A5512"/>
    <w:rsid w:val="008A57BB"/>
    <w:rsid w:val="008B1DD6"/>
    <w:rsid w:val="008B5F01"/>
    <w:rsid w:val="008E2246"/>
    <w:rsid w:val="0090514E"/>
    <w:rsid w:val="009073B7"/>
    <w:rsid w:val="00923B26"/>
    <w:rsid w:val="00934FB2"/>
    <w:rsid w:val="009373B5"/>
    <w:rsid w:val="00937CAD"/>
    <w:rsid w:val="00940DC8"/>
    <w:rsid w:val="00946D14"/>
    <w:rsid w:val="00956EC0"/>
    <w:rsid w:val="00963B69"/>
    <w:rsid w:val="00965D27"/>
    <w:rsid w:val="00985A93"/>
    <w:rsid w:val="00991083"/>
    <w:rsid w:val="009933B3"/>
    <w:rsid w:val="0099539B"/>
    <w:rsid w:val="00996433"/>
    <w:rsid w:val="009B1E0C"/>
    <w:rsid w:val="009C5607"/>
    <w:rsid w:val="009E3128"/>
    <w:rsid w:val="009E3B4C"/>
    <w:rsid w:val="00A01C40"/>
    <w:rsid w:val="00A06C81"/>
    <w:rsid w:val="00A075B9"/>
    <w:rsid w:val="00A16367"/>
    <w:rsid w:val="00A2180E"/>
    <w:rsid w:val="00A25F0E"/>
    <w:rsid w:val="00A5520A"/>
    <w:rsid w:val="00A66670"/>
    <w:rsid w:val="00A75CAE"/>
    <w:rsid w:val="00A9311F"/>
    <w:rsid w:val="00AD48B9"/>
    <w:rsid w:val="00AD6063"/>
    <w:rsid w:val="00AE4EF7"/>
    <w:rsid w:val="00B02FB4"/>
    <w:rsid w:val="00B13047"/>
    <w:rsid w:val="00B15DE6"/>
    <w:rsid w:val="00B17BA7"/>
    <w:rsid w:val="00B2692C"/>
    <w:rsid w:val="00B344FF"/>
    <w:rsid w:val="00B80CC3"/>
    <w:rsid w:val="00B818BC"/>
    <w:rsid w:val="00B910DC"/>
    <w:rsid w:val="00B97CA5"/>
    <w:rsid w:val="00BB4C20"/>
    <w:rsid w:val="00BC17FF"/>
    <w:rsid w:val="00BC32FB"/>
    <w:rsid w:val="00BC5845"/>
    <w:rsid w:val="00C10D59"/>
    <w:rsid w:val="00C265CE"/>
    <w:rsid w:val="00C34A5E"/>
    <w:rsid w:val="00C368C9"/>
    <w:rsid w:val="00C4010C"/>
    <w:rsid w:val="00C511D2"/>
    <w:rsid w:val="00C65BCA"/>
    <w:rsid w:val="00C718F8"/>
    <w:rsid w:val="00C71E40"/>
    <w:rsid w:val="00C723F7"/>
    <w:rsid w:val="00C7333E"/>
    <w:rsid w:val="00C73342"/>
    <w:rsid w:val="00C7353D"/>
    <w:rsid w:val="00C8675E"/>
    <w:rsid w:val="00CA3644"/>
    <w:rsid w:val="00CA4936"/>
    <w:rsid w:val="00CC0390"/>
    <w:rsid w:val="00CC1886"/>
    <w:rsid w:val="00CC577C"/>
    <w:rsid w:val="00CF2B79"/>
    <w:rsid w:val="00D13E78"/>
    <w:rsid w:val="00D25C1A"/>
    <w:rsid w:val="00D53CD5"/>
    <w:rsid w:val="00D56162"/>
    <w:rsid w:val="00D5749A"/>
    <w:rsid w:val="00D65F11"/>
    <w:rsid w:val="00D7030C"/>
    <w:rsid w:val="00D802E7"/>
    <w:rsid w:val="00D80D1D"/>
    <w:rsid w:val="00D913A4"/>
    <w:rsid w:val="00D916B3"/>
    <w:rsid w:val="00DA0B28"/>
    <w:rsid w:val="00DA3C33"/>
    <w:rsid w:val="00DD0ED2"/>
    <w:rsid w:val="00DD2F44"/>
    <w:rsid w:val="00DD53B7"/>
    <w:rsid w:val="00E01E91"/>
    <w:rsid w:val="00E061AE"/>
    <w:rsid w:val="00E11B9A"/>
    <w:rsid w:val="00E127AF"/>
    <w:rsid w:val="00E22C83"/>
    <w:rsid w:val="00E27F27"/>
    <w:rsid w:val="00E30C54"/>
    <w:rsid w:val="00E31BD9"/>
    <w:rsid w:val="00E40081"/>
    <w:rsid w:val="00E532B5"/>
    <w:rsid w:val="00E7061E"/>
    <w:rsid w:val="00E82A5B"/>
    <w:rsid w:val="00EA50E1"/>
    <w:rsid w:val="00EB2FFC"/>
    <w:rsid w:val="00ED1848"/>
    <w:rsid w:val="00EE271C"/>
    <w:rsid w:val="00EE31F9"/>
    <w:rsid w:val="00EE3660"/>
    <w:rsid w:val="00F108DA"/>
    <w:rsid w:val="00F110FF"/>
    <w:rsid w:val="00F17A76"/>
    <w:rsid w:val="00F24026"/>
    <w:rsid w:val="00F27D6B"/>
    <w:rsid w:val="00F32671"/>
    <w:rsid w:val="00F337BB"/>
    <w:rsid w:val="00F36F87"/>
    <w:rsid w:val="00F40FA6"/>
    <w:rsid w:val="00F51C39"/>
    <w:rsid w:val="00F52F5E"/>
    <w:rsid w:val="00F53E5C"/>
    <w:rsid w:val="00F63A7E"/>
    <w:rsid w:val="00F74750"/>
    <w:rsid w:val="00F832EA"/>
    <w:rsid w:val="00F835E5"/>
    <w:rsid w:val="00F85089"/>
    <w:rsid w:val="00F87495"/>
    <w:rsid w:val="00F95A2B"/>
    <w:rsid w:val="00FC37C6"/>
    <w:rsid w:val="00FD4A3C"/>
    <w:rsid w:val="00FD5483"/>
    <w:rsid w:val="00FD5B9D"/>
    <w:rsid w:val="00FE200C"/>
    <w:rsid w:val="42405F4B"/>
    <w:rsid w:val="56C328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1CB8"/>
  <w15:chartTrackingRefBased/>
  <w15:docId w15:val="{63479F21-1E80-4D85-8E13-D12A4E4F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360" w:lineRule="auto"/>
        <w:ind w:firstLine="141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03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03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03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031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031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031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031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3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03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03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03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03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03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03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03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031A"/>
    <w:rPr>
      <w:rFonts w:eastAsiaTheme="majorEastAsia" w:cstheme="majorBidi"/>
      <w:color w:val="272727" w:themeColor="text1" w:themeTint="D8"/>
    </w:rPr>
  </w:style>
  <w:style w:type="paragraph" w:styleId="Ttulo">
    <w:name w:val="Title"/>
    <w:basedOn w:val="Normal"/>
    <w:next w:val="Normal"/>
    <w:link w:val="TtuloCar"/>
    <w:uiPriority w:val="10"/>
    <w:qFormat/>
    <w:rsid w:val="0031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03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031A"/>
    <w:pPr>
      <w:numPr>
        <w:ilvl w:val="1"/>
      </w:numPr>
      <w:spacing w:after="160"/>
      <w:ind w:firstLine="1418"/>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03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031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031A"/>
    <w:rPr>
      <w:i/>
      <w:iCs/>
      <w:color w:val="404040" w:themeColor="text1" w:themeTint="BF"/>
    </w:rPr>
  </w:style>
  <w:style w:type="paragraph" w:styleId="Prrafodelista">
    <w:name w:val="List Paragraph"/>
    <w:basedOn w:val="Normal"/>
    <w:uiPriority w:val="34"/>
    <w:qFormat/>
    <w:rsid w:val="0031031A"/>
    <w:pPr>
      <w:ind w:left="720"/>
      <w:contextualSpacing/>
    </w:pPr>
  </w:style>
  <w:style w:type="character" w:styleId="nfasisintenso">
    <w:name w:val="Intense Emphasis"/>
    <w:basedOn w:val="Fuentedeprrafopredeter"/>
    <w:uiPriority w:val="21"/>
    <w:qFormat/>
    <w:rsid w:val="0031031A"/>
    <w:rPr>
      <w:i/>
      <w:iCs/>
      <w:color w:val="0F4761" w:themeColor="accent1" w:themeShade="BF"/>
    </w:rPr>
  </w:style>
  <w:style w:type="paragraph" w:styleId="Citadestacada">
    <w:name w:val="Intense Quote"/>
    <w:basedOn w:val="Normal"/>
    <w:next w:val="Normal"/>
    <w:link w:val="CitadestacadaCar"/>
    <w:uiPriority w:val="30"/>
    <w:qFormat/>
    <w:rsid w:val="0031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031A"/>
    <w:rPr>
      <w:i/>
      <w:iCs/>
      <w:color w:val="0F4761" w:themeColor="accent1" w:themeShade="BF"/>
    </w:rPr>
  </w:style>
  <w:style w:type="character" w:styleId="Referenciaintensa">
    <w:name w:val="Intense Reference"/>
    <w:basedOn w:val="Fuentedeprrafopredeter"/>
    <w:uiPriority w:val="32"/>
    <w:qFormat/>
    <w:rsid w:val="0031031A"/>
    <w:rPr>
      <w:b/>
      <w:bCs/>
      <w:smallCaps/>
      <w:color w:val="0F4761" w:themeColor="accent1" w:themeShade="BF"/>
      <w:spacing w:val="5"/>
    </w:rPr>
  </w:style>
  <w:style w:type="paragraph" w:styleId="Encabezado">
    <w:name w:val="header"/>
    <w:basedOn w:val="Normal"/>
    <w:link w:val="EncabezadoCar"/>
    <w:uiPriority w:val="99"/>
    <w:unhideWhenUsed/>
    <w:rsid w:val="000835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83530"/>
  </w:style>
  <w:style w:type="paragraph" w:styleId="Piedepgina">
    <w:name w:val="footer"/>
    <w:basedOn w:val="Normal"/>
    <w:link w:val="PiedepginaCar"/>
    <w:uiPriority w:val="99"/>
    <w:unhideWhenUsed/>
    <w:rsid w:val="000835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83530"/>
  </w:style>
  <w:style w:type="paragraph" w:styleId="NormalWeb">
    <w:name w:val="Normal (Web)"/>
    <w:basedOn w:val="Normal"/>
    <w:uiPriority w:val="99"/>
    <w:unhideWhenUsed/>
    <w:rsid w:val="004F0EE2"/>
    <w:pPr>
      <w:spacing w:before="100" w:beforeAutospacing="1" w:after="100" w:afterAutospacing="1" w:line="240" w:lineRule="auto"/>
      <w:ind w:firstLine="0"/>
    </w:pPr>
    <w:rPr>
      <w:rFonts w:ascii="Times New Roman" w:eastAsia="Times New Roman" w:hAnsi="Times New Roman" w:cs="Times New Roman"/>
      <w:kern w:val="0"/>
      <w:sz w:val="24"/>
      <w:szCs w:val="24"/>
      <w:lang w:eastAsia="es-CO"/>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rsid w:val="00C65BCA"/>
    <w:pPr>
      <w:spacing w:line="240" w:lineRule="auto"/>
      <w:ind w:firstLine="709"/>
      <w:jc w:val="both"/>
    </w:pPr>
    <w:rPr>
      <w:rFonts w:ascii="Arial" w:hAnsi="Arial" w:cs="Arial"/>
      <w:color w:val="000000"/>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C65BCA"/>
    <w:rPr>
      <w:rFonts w:ascii="Arial" w:hAnsi="Arial" w:cs="Arial"/>
      <w:color w:val="000000"/>
      <w:sz w:val="20"/>
      <w:szCs w:val="20"/>
    </w:rPr>
  </w:style>
  <w:style w:type="character" w:styleId="Refdenotaalpie">
    <w:name w:val="footnote reference"/>
    <w:aliases w:val="Texto de nota al pie,Texto nota al pie,Pie de Página,FC,Texto de nota al pi,Pie de P_gi"/>
    <w:basedOn w:val="Fuentedeprrafopredeter"/>
    <w:link w:val="4GChar"/>
    <w:uiPriority w:val="99"/>
    <w:unhideWhenUsed/>
    <w:qFormat/>
    <w:rsid w:val="00C65BC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65BCA"/>
    <w:pPr>
      <w:spacing w:line="240" w:lineRule="auto"/>
      <w:ind w:firstLine="0"/>
      <w:jc w:val="both"/>
    </w:pPr>
    <w:rPr>
      <w:vertAlign w:val="superscript"/>
    </w:rPr>
  </w:style>
  <w:style w:type="character" w:customStyle="1" w:styleId="normaltextrun">
    <w:name w:val="normaltextrun"/>
    <w:basedOn w:val="Fuentedeprrafopredeter"/>
    <w:rsid w:val="004A09EA"/>
  </w:style>
  <w:style w:type="character" w:styleId="Textoennegrita">
    <w:name w:val="Strong"/>
    <w:basedOn w:val="Fuentedeprrafopredeter"/>
    <w:uiPriority w:val="22"/>
    <w:qFormat/>
    <w:rsid w:val="0088387F"/>
    <w:rPr>
      <w:b/>
      <w:bCs/>
    </w:rPr>
  </w:style>
  <w:style w:type="character" w:styleId="nfasissutil">
    <w:name w:val="Subtle Emphasis"/>
    <w:basedOn w:val="Fuentedeprrafopredeter"/>
    <w:uiPriority w:val="19"/>
    <w:qFormat/>
    <w:rsid w:val="009373B5"/>
    <w:rPr>
      <w:i/>
      <w:iCs/>
      <w:color w:val="404040" w:themeColor="text1" w:themeTint="BF"/>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3267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7990">
      <w:bodyDiv w:val="1"/>
      <w:marLeft w:val="0"/>
      <w:marRight w:val="0"/>
      <w:marTop w:val="0"/>
      <w:marBottom w:val="0"/>
      <w:divBdr>
        <w:top w:val="none" w:sz="0" w:space="0" w:color="auto"/>
        <w:left w:val="none" w:sz="0" w:space="0" w:color="auto"/>
        <w:bottom w:val="none" w:sz="0" w:space="0" w:color="auto"/>
        <w:right w:val="none" w:sz="0" w:space="0" w:color="auto"/>
      </w:divBdr>
    </w:div>
    <w:div w:id="174226326">
      <w:bodyDiv w:val="1"/>
      <w:marLeft w:val="0"/>
      <w:marRight w:val="0"/>
      <w:marTop w:val="0"/>
      <w:marBottom w:val="0"/>
      <w:divBdr>
        <w:top w:val="none" w:sz="0" w:space="0" w:color="auto"/>
        <w:left w:val="none" w:sz="0" w:space="0" w:color="auto"/>
        <w:bottom w:val="none" w:sz="0" w:space="0" w:color="auto"/>
        <w:right w:val="none" w:sz="0" w:space="0" w:color="auto"/>
      </w:divBdr>
    </w:div>
    <w:div w:id="1040323944">
      <w:bodyDiv w:val="1"/>
      <w:marLeft w:val="0"/>
      <w:marRight w:val="0"/>
      <w:marTop w:val="0"/>
      <w:marBottom w:val="0"/>
      <w:divBdr>
        <w:top w:val="none" w:sz="0" w:space="0" w:color="auto"/>
        <w:left w:val="none" w:sz="0" w:space="0" w:color="auto"/>
        <w:bottom w:val="none" w:sz="0" w:space="0" w:color="auto"/>
        <w:right w:val="none" w:sz="0" w:space="0" w:color="auto"/>
      </w:divBdr>
    </w:div>
    <w:div w:id="18508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6838f529faf24dd6"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759B76-3DF9-4411-ABFC-573227D6B8B7}">
  <we:reference id="wa104381727" version="1.0.0.9" store="es-HN"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517C-742D-487D-9E47-BC47D6B85869}">
  <ds:schemaRefs>
    <ds:schemaRef ds:uri="http://schemas.microsoft.com/sharepoint/v3/contenttype/forms"/>
  </ds:schemaRefs>
</ds:datastoreItem>
</file>

<file path=customXml/itemProps2.xml><?xml version="1.0" encoding="utf-8"?>
<ds:datastoreItem xmlns:ds="http://schemas.openxmlformats.org/officeDocument/2006/customXml" ds:itemID="{084A7210-573C-41DF-AACE-C148877A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E15A5-278B-4F6F-9532-0D5E63E01C33}">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88564550-D622-4082-BC10-017E6359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8625</Words>
  <Characters>47439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L.Patty Ech.Granada</dc:creator>
  <cp:keywords/>
  <dc:description/>
  <cp:lastModifiedBy>Relatoría Tribunal Superior - Risaralda - Pereira</cp:lastModifiedBy>
  <cp:revision>7</cp:revision>
  <dcterms:created xsi:type="dcterms:W3CDTF">2024-07-19T14:22:00Z</dcterms:created>
  <dcterms:modified xsi:type="dcterms:W3CDTF">2024-09-10T18:32:00Z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