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7E55D" w14:textId="3F304066" w:rsidR="00E05034" w:rsidRPr="005D723F" w:rsidRDefault="005D723F" w:rsidP="00E05034">
      <w:pPr>
        <w:tabs>
          <w:tab w:val="left" w:pos="9067"/>
        </w:tabs>
        <w:spacing w:line="240" w:lineRule="auto"/>
        <w:ind w:firstLine="0"/>
        <w:rPr>
          <w:rFonts w:eastAsia="Century Gothic" w:cs="Arial"/>
          <w:b/>
          <w:sz w:val="20"/>
        </w:rPr>
      </w:pPr>
      <w:r>
        <w:rPr>
          <w:rFonts w:eastAsia="Century Gothic" w:cs="Arial"/>
          <w:b/>
          <w:sz w:val="20"/>
        </w:rPr>
        <w:t>PENSIÓN DE VEJEZ / RÉGIMEN DE AHORRO INDIVIDUAL / FINANCIACIÓN</w:t>
      </w:r>
    </w:p>
    <w:p w14:paraId="12F8DE1D" w14:textId="32AC8D80" w:rsidR="005D723F" w:rsidRPr="005D723F" w:rsidRDefault="005D723F" w:rsidP="005D723F">
      <w:pPr>
        <w:tabs>
          <w:tab w:val="left" w:pos="9067"/>
        </w:tabs>
        <w:spacing w:line="240" w:lineRule="auto"/>
        <w:ind w:firstLine="0"/>
        <w:rPr>
          <w:rFonts w:eastAsia="Century Gothic" w:cs="Arial"/>
          <w:sz w:val="20"/>
        </w:rPr>
      </w:pPr>
      <w:r>
        <w:rPr>
          <w:rFonts w:eastAsia="Century Gothic" w:cs="Arial"/>
          <w:sz w:val="20"/>
        </w:rPr>
        <w:t xml:space="preserve">… </w:t>
      </w:r>
      <w:r w:rsidRPr="005D723F">
        <w:rPr>
          <w:rFonts w:eastAsia="Century Gothic" w:cs="Arial"/>
          <w:sz w:val="20"/>
        </w:rPr>
        <w:t xml:space="preserve">la pensión de vejez en el Régimen de Ahorro Individual con Solidaridad se financia: i) Sólo con los aportes contenidos en la cuenta de ahorro individual y los rendimientos financieros que ellos generen, ii) Ora con estos y con los bonos y, o, títulos pensionales si a ellos hubiese lugar y iii) En eventos específicos, cuando se cumplen las condiciones previstas por el artículo 65 de la Ley 100 de 1993, con la garantía de pensión mínima. </w:t>
      </w:r>
    </w:p>
    <w:p w14:paraId="706DC377" w14:textId="363B5831" w:rsidR="005D723F" w:rsidRPr="005D723F" w:rsidRDefault="005D723F" w:rsidP="005D723F">
      <w:pPr>
        <w:tabs>
          <w:tab w:val="left" w:pos="9067"/>
        </w:tabs>
        <w:spacing w:line="240" w:lineRule="auto"/>
        <w:ind w:firstLine="0"/>
        <w:rPr>
          <w:rFonts w:eastAsia="Century Gothic" w:cs="Arial"/>
          <w:sz w:val="20"/>
        </w:rPr>
      </w:pPr>
    </w:p>
    <w:p w14:paraId="5F96817B" w14:textId="4A92D41B" w:rsidR="005D723F" w:rsidRPr="005D723F" w:rsidRDefault="005D723F" w:rsidP="005D723F">
      <w:pPr>
        <w:tabs>
          <w:tab w:val="left" w:pos="9067"/>
        </w:tabs>
        <w:spacing w:line="240" w:lineRule="auto"/>
        <w:ind w:firstLine="0"/>
        <w:rPr>
          <w:rFonts w:eastAsia="Century Gothic" w:cs="Arial"/>
          <w:b/>
          <w:sz w:val="20"/>
        </w:rPr>
      </w:pPr>
      <w:r>
        <w:rPr>
          <w:rFonts w:eastAsia="Century Gothic" w:cs="Arial"/>
          <w:b/>
          <w:sz w:val="20"/>
        </w:rPr>
        <w:t>GARANTÍA DE PENSIÓN MÍNIMA / R</w:t>
      </w:r>
      <w:r w:rsidR="006F5B1A">
        <w:rPr>
          <w:rFonts w:eastAsia="Century Gothic" w:cs="Arial"/>
          <w:b/>
          <w:sz w:val="20"/>
        </w:rPr>
        <w:t>EGULACIÓN LEGAL / REQUISITOS</w:t>
      </w:r>
    </w:p>
    <w:p w14:paraId="699710CD" w14:textId="6496A17D" w:rsidR="00E05034" w:rsidRPr="005D723F" w:rsidRDefault="005D723F" w:rsidP="005D723F">
      <w:pPr>
        <w:tabs>
          <w:tab w:val="left" w:pos="9067"/>
        </w:tabs>
        <w:spacing w:line="240" w:lineRule="auto"/>
        <w:ind w:firstLine="0"/>
        <w:rPr>
          <w:rFonts w:eastAsia="Century Gothic" w:cs="Arial"/>
          <w:sz w:val="20"/>
        </w:rPr>
      </w:pPr>
      <w:r w:rsidRPr="005D723F">
        <w:rPr>
          <w:rFonts w:eastAsia="Century Gothic" w:cs="Arial"/>
          <w:sz w:val="20"/>
        </w:rPr>
        <w:t xml:space="preserve">Esta última figura de pensión mínima, como se expresó, está regulada por el artículo 65 de la Ley 100 de 1993, en los siguientes términos: </w:t>
      </w:r>
      <w:r w:rsidR="006F5B1A">
        <w:rPr>
          <w:rFonts w:eastAsia="Century Gothic" w:cs="Arial"/>
          <w:sz w:val="20"/>
        </w:rPr>
        <w:t>“</w:t>
      </w:r>
      <w:r w:rsidRPr="005D723F">
        <w:rPr>
          <w:rFonts w:eastAsia="Century Gothic" w:cs="Arial"/>
          <w:sz w:val="20"/>
        </w:rPr>
        <w:t>Los afiliados que a los sesenta y dos (62) años de edad si son hombres y cincuenta y siete (57) si son mujeres, no hayan alcanzado a generar la pensión mínima de que trata el artículo 35 de la presente Ley, y hubiesen cotizado por lo menos mil ciento cincuenta semanas (1.150), tendrán derecho a que el Gobierno Nacional, en desarrollo del principio de solidaridad, les complete la parte que haga falta para obtener dicha pensión</w:t>
      </w:r>
      <w:r w:rsidR="006F5B1A">
        <w:rPr>
          <w:rFonts w:eastAsia="Century Gothic" w:cs="Arial"/>
          <w:sz w:val="20"/>
        </w:rPr>
        <w:t>”</w:t>
      </w:r>
      <w:r w:rsidRPr="005D723F">
        <w:rPr>
          <w:rFonts w:eastAsia="Century Gothic" w:cs="Arial"/>
          <w:sz w:val="20"/>
        </w:rPr>
        <w:t>.</w:t>
      </w:r>
    </w:p>
    <w:p w14:paraId="636C7784" w14:textId="77777777" w:rsidR="00E05034" w:rsidRPr="006742A0" w:rsidRDefault="00E05034" w:rsidP="00E05034">
      <w:pPr>
        <w:tabs>
          <w:tab w:val="left" w:pos="9067"/>
        </w:tabs>
        <w:spacing w:line="240" w:lineRule="auto"/>
        <w:ind w:firstLine="0"/>
        <w:rPr>
          <w:rFonts w:eastAsia="Century Gothic" w:cs="Arial"/>
          <w:sz w:val="20"/>
        </w:rPr>
      </w:pPr>
    </w:p>
    <w:p w14:paraId="157432E2" w14:textId="7EBE58BE" w:rsidR="00FE4562" w:rsidRPr="005D723F" w:rsidRDefault="003A2666" w:rsidP="00FE4562">
      <w:pPr>
        <w:tabs>
          <w:tab w:val="left" w:pos="9067"/>
        </w:tabs>
        <w:spacing w:line="240" w:lineRule="auto"/>
        <w:ind w:firstLine="0"/>
        <w:rPr>
          <w:rFonts w:eastAsia="Century Gothic" w:cs="Arial"/>
          <w:b/>
          <w:sz w:val="20"/>
        </w:rPr>
      </w:pPr>
      <w:r>
        <w:rPr>
          <w:rFonts w:eastAsia="Century Gothic" w:cs="Arial"/>
          <w:b/>
          <w:sz w:val="20"/>
        </w:rPr>
        <w:t>BONOS PENSIONALES / TRÁMITE Y DEBERES AFP / INCUMPLIMIENTO / PENSIÓN PROVISIONAL</w:t>
      </w:r>
    </w:p>
    <w:p w14:paraId="6166508B" w14:textId="0ABE08D6" w:rsidR="00E05034" w:rsidRPr="00FE4562" w:rsidRDefault="00FE4562" w:rsidP="00FE4562">
      <w:pPr>
        <w:tabs>
          <w:tab w:val="left" w:pos="9067"/>
        </w:tabs>
        <w:spacing w:line="240" w:lineRule="auto"/>
        <w:ind w:firstLine="0"/>
        <w:rPr>
          <w:rFonts w:eastAsia="Century Gothic" w:cs="Arial"/>
          <w:sz w:val="20"/>
        </w:rPr>
      </w:pPr>
      <w:r w:rsidRPr="00FE4562">
        <w:rPr>
          <w:rFonts w:eastAsia="Century Gothic" w:cs="Arial"/>
          <w:sz w:val="20"/>
        </w:rPr>
        <w:t xml:space="preserve">El Decreto 656 de 1994, en su artículo 20, señala las obligaciones y acciones que deben llevar a cabo las Administradoras de Fondos Pensionales en los procesos de solicitud y emisión de bonos pensionales de los afiliados. Así determinó: </w:t>
      </w:r>
      <w:r>
        <w:rPr>
          <w:rFonts w:eastAsia="Century Gothic" w:cs="Arial"/>
          <w:sz w:val="20"/>
        </w:rPr>
        <w:t>“</w:t>
      </w:r>
      <w:r w:rsidRPr="00FE4562">
        <w:rPr>
          <w:rFonts w:eastAsia="Century Gothic" w:cs="Arial"/>
          <w:sz w:val="20"/>
        </w:rPr>
        <w:t>Corresponde a las sociedades que administren fondos de pensiones adelantar, por cuenta del afiliado, pero sin ningún costo para éste, las acciones y procesos de solicitud de emisión de bonos pensionales y de pago de los mismos cuando se cumplan los requisitos establecidos para su exigibilidad</w:t>
      </w:r>
      <w:r>
        <w:rPr>
          <w:rFonts w:eastAsia="Century Gothic" w:cs="Arial"/>
          <w:sz w:val="20"/>
        </w:rPr>
        <w:t>”</w:t>
      </w:r>
      <w:r w:rsidRPr="00FE4562">
        <w:rPr>
          <w:rFonts w:eastAsia="Century Gothic" w:cs="Arial"/>
          <w:sz w:val="20"/>
        </w:rPr>
        <w:t>.</w:t>
      </w:r>
      <w:r>
        <w:rPr>
          <w:rFonts w:eastAsia="Century Gothic" w:cs="Arial"/>
          <w:sz w:val="20"/>
        </w:rPr>
        <w:t xml:space="preserve"> (…) </w:t>
      </w:r>
      <w:r w:rsidRPr="00FE4562">
        <w:rPr>
          <w:rFonts w:eastAsia="Century Gothic" w:cs="Arial"/>
          <w:sz w:val="20"/>
        </w:rPr>
        <w:t>Más adelante, en el artículo 21 ibídem establece que cuando las Administradoras de Fondo de Pensiones no cumplen con los deberes legales en el proceso de emisión del bono pensional, a modo de sanción deberán reconocer una pensión provisional en favor del afiliado con cargo a sus propios recursos</w:t>
      </w:r>
      <w:r w:rsidR="003A2666">
        <w:rPr>
          <w:rFonts w:eastAsia="Century Gothic" w:cs="Arial"/>
          <w:sz w:val="20"/>
        </w:rPr>
        <w:t>…</w:t>
      </w:r>
    </w:p>
    <w:p w14:paraId="2D2CD770" w14:textId="77777777" w:rsidR="00E05034" w:rsidRPr="006742A0" w:rsidRDefault="00E05034" w:rsidP="00E05034">
      <w:pPr>
        <w:tabs>
          <w:tab w:val="left" w:pos="9067"/>
        </w:tabs>
        <w:spacing w:line="240" w:lineRule="auto"/>
        <w:ind w:firstLine="0"/>
        <w:rPr>
          <w:rFonts w:eastAsia="Century Gothic" w:cs="Arial"/>
          <w:sz w:val="20"/>
        </w:rPr>
      </w:pPr>
    </w:p>
    <w:p w14:paraId="2C51AF97" w14:textId="77777777" w:rsidR="00E05034" w:rsidRPr="006742A0" w:rsidRDefault="00E05034" w:rsidP="00E05034">
      <w:pPr>
        <w:tabs>
          <w:tab w:val="left" w:pos="9067"/>
        </w:tabs>
        <w:spacing w:line="240" w:lineRule="auto"/>
        <w:ind w:firstLine="0"/>
        <w:rPr>
          <w:rFonts w:eastAsia="Century Gothic" w:cs="Arial"/>
          <w:sz w:val="20"/>
        </w:rPr>
      </w:pPr>
    </w:p>
    <w:p w14:paraId="667F1734" w14:textId="77777777" w:rsidR="00E05034" w:rsidRPr="006742A0" w:rsidRDefault="00E05034" w:rsidP="00E05034">
      <w:pPr>
        <w:tabs>
          <w:tab w:val="left" w:pos="9067"/>
        </w:tabs>
        <w:spacing w:line="240" w:lineRule="auto"/>
        <w:ind w:firstLine="0"/>
        <w:rPr>
          <w:rFonts w:eastAsia="Century Gothic" w:cs="Arial"/>
          <w:sz w:val="20"/>
        </w:rPr>
      </w:pPr>
    </w:p>
    <w:p w14:paraId="643B87F0" w14:textId="77777777" w:rsidR="00C63955" w:rsidRPr="00C63955" w:rsidRDefault="00C63955" w:rsidP="00C63955">
      <w:pPr>
        <w:spacing w:line="240" w:lineRule="auto"/>
        <w:ind w:firstLine="0"/>
        <w:rPr>
          <w:rFonts w:eastAsia="Century Gothic" w:cs="Arial"/>
          <w:sz w:val="20"/>
        </w:rPr>
      </w:pPr>
      <w:bookmarkStart w:id="0" w:name="_Hlk161034576"/>
      <w:r w:rsidRPr="00C63955">
        <w:rPr>
          <w:rFonts w:eastAsia="Century Gothic" w:cs="Arial"/>
          <w:sz w:val="20"/>
        </w:rPr>
        <w:t>Proceso:</w:t>
      </w:r>
      <w:r w:rsidRPr="00C63955">
        <w:rPr>
          <w:rFonts w:eastAsia="Century Gothic" w:cs="Arial"/>
          <w:sz w:val="20"/>
        </w:rPr>
        <w:tab/>
        <w:t>Ordinario Laboral</w:t>
      </w:r>
    </w:p>
    <w:p w14:paraId="5ADADC2D" w14:textId="77777777" w:rsidR="00C63955" w:rsidRPr="00C63955" w:rsidRDefault="00C63955" w:rsidP="00C63955">
      <w:pPr>
        <w:spacing w:line="240" w:lineRule="auto"/>
        <w:ind w:firstLine="0"/>
        <w:rPr>
          <w:rFonts w:eastAsia="Century Gothic" w:cs="Arial"/>
          <w:sz w:val="20"/>
        </w:rPr>
      </w:pPr>
      <w:r w:rsidRPr="00C63955">
        <w:rPr>
          <w:rFonts w:eastAsia="Century Gothic" w:cs="Arial"/>
          <w:sz w:val="20"/>
        </w:rPr>
        <w:t>Radicado:</w:t>
      </w:r>
      <w:r w:rsidRPr="00C63955">
        <w:rPr>
          <w:rFonts w:eastAsia="Century Gothic" w:cs="Arial"/>
          <w:sz w:val="20"/>
        </w:rPr>
        <w:tab/>
        <w:t>66001310500420210044601</w:t>
      </w:r>
    </w:p>
    <w:p w14:paraId="193D89F5" w14:textId="77777777" w:rsidR="00C63955" w:rsidRPr="00C63955" w:rsidRDefault="00C63955" w:rsidP="00C63955">
      <w:pPr>
        <w:spacing w:line="240" w:lineRule="auto"/>
        <w:ind w:firstLine="0"/>
        <w:rPr>
          <w:rFonts w:eastAsia="Century Gothic" w:cs="Arial"/>
          <w:sz w:val="20"/>
        </w:rPr>
      </w:pPr>
      <w:r w:rsidRPr="00C63955">
        <w:rPr>
          <w:rFonts w:eastAsia="Century Gothic" w:cs="Arial"/>
          <w:sz w:val="20"/>
        </w:rPr>
        <w:t xml:space="preserve">Demandante: </w:t>
      </w:r>
      <w:r w:rsidRPr="00C63955">
        <w:rPr>
          <w:rFonts w:eastAsia="Century Gothic" w:cs="Arial"/>
          <w:sz w:val="20"/>
        </w:rPr>
        <w:tab/>
        <w:t>Carlos Ariel Echeverry Gallego</w:t>
      </w:r>
    </w:p>
    <w:p w14:paraId="68E24D26" w14:textId="77777777" w:rsidR="00C63955" w:rsidRPr="00C63955" w:rsidRDefault="00C63955" w:rsidP="00C63955">
      <w:pPr>
        <w:spacing w:line="240" w:lineRule="auto"/>
        <w:ind w:firstLine="0"/>
        <w:rPr>
          <w:rFonts w:eastAsia="Century Gothic" w:cs="Arial"/>
          <w:sz w:val="20"/>
        </w:rPr>
      </w:pPr>
      <w:r w:rsidRPr="00C63955">
        <w:rPr>
          <w:rFonts w:eastAsia="Century Gothic" w:cs="Arial"/>
          <w:sz w:val="20"/>
        </w:rPr>
        <w:t>Demandado:</w:t>
      </w:r>
      <w:r w:rsidRPr="00C63955">
        <w:rPr>
          <w:rFonts w:eastAsia="Century Gothic" w:cs="Arial"/>
          <w:sz w:val="20"/>
        </w:rPr>
        <w:tab/>
        <w:t>Protección S.A. y Ministerio de Hacienda - OBP</w:t>
      </w:r>
    </w:p>
    <w:p w14:paraId="4CB6A024" w14:textId="334CB7A3" w:rsidR="00C63955" w:rsidRPr="00C63955" w:rsidRDefault="00C63955" w:rsidP="00C63955">
      <w:pPr>
        <w:spacing w:line="240" w:lineRule="auto"/>
        <w:ind w:firstLine="0"/>
        <w:rPr>
          <w:rFonts w:eastAsia="Century Gothic" w:cs="Arial"/>
          <w:sz w:val="20"/>
        </w:rPr>
      </w:pPr>
      <w:r w:rsidRPr="00C63955">
        <w:rPr>
          <w:rFonts w:eastAsia="Century Gothic" w:cs="Arial"/>
          <w:sz w:val="20"/>
        </w:rPr>
        <w:t>Asunto:</w:t>
      </w:r>
      <w:r>
        <w:rPr>
          <w:rFonts w:eastAsia="Century Gothic" w:cs="Arial"/>
          <w:sz w:val="20"/>
        </w:rPr>
        <w:tab/>
      </w:r>
      <w:r w:rsidRPr="00C63955">
        <w:rPr>
          <w:rFonts w:eastAsia="Century Gothic" w:cs="Arial"/>
          <w:sz w:val="20"/>
        </w:rPr>
        <w:tab/>
        <w:t>Apelación Sentencia del 30 de agosto de 2023</w:t>
      </w:r>
    </w:p>
    <w:p w14:paraId="152A7027" w14:textId="77777777" w:rsidR="00C63955" w:rsidRPr="00C63955" w:rsidRDefault="00C63955" w:rsidP="00C63955">
      <w:pPr>
        <w:spacing w:line="240" w:lineRule="auto"/>
        <w:ind w:firstLine="0"/>
        <w:rPr>
          <w:rFonts w:eastAsia="Century Gothic" w:cs="Arial"/>
          <w:sz w:val="20"/>
        </w:rPr>
      </w:pPr>
      <w:r w:rsidRPr="00C63955">
        <w:rPr>
          <w:rFonts w:eastAsia="Century Gothic" w:cs="Arial"/>
          <w:sz w:val="20"/>
        </w:rPr>
        <w:t>Juzgado:</w:t>
      </w:r>
      <w:r w:rsidRPr="00C63955">
        <w:rPr>
          <w:rFonts w:eastAsia="Century Gothic" w:cs="Arial"/>
          <w:sz w:val="20"/>
        </w:rPr>
        <w:tab/>
        <w:t>Cuarto Laboral del Circuito</w:t>
      </w:r>
    </w:p>
    <w:p w14:paraId="25EA772B" w14:textId="0AD35092" w:rsidR="00E05034" w:rsidRPr="006742A0" w:rsidRDefault="00C63955" w:rsidP="00C63955">
      <w:pPr>
        <w:spacing w:line="240" w:lineRule="auto"/>
        <w:ind w:firstLine="0"/>
        <w:rPr>
          <w:rFonts w:eastAsia="Century Gothic" w:cs="Arial"/>
          <w:sz w:val="20"/>
        </w:rPr>
      </w:pPr>
      <w:r w:rsidRPr="00C63955">
        <w:rPr>
          <w:rFonts w:eastAsia="Century Gothic" w:cs="Arial"/>
          <w:sz w:val="20"/>
        </w:rPr>
        <w:t>Tema:</w:t>
      </w:r>
      <w:r w:rsidRPr="00C63955">
        <w:rPr>
          <w:rFonts w:eastAsia="Century Gothic" w:cs="Arial"/>
          <w:sz w:val="20"/>
        </w:rPr>
        <w:tab/>
      </w:r>
      <w:r>
        <w:rPr>
          <w:rFonts w:eastAsia="Century Gothic" w:cs="Arial"/>
          <w:sz w:val="20"/>
        </w:rPr>
        <w:tab/>
      </w:r>
      <w:r w:rsidRPr="00C63955">
        <w:rPr>
          <w:rFonts w:eastAsia="Century Gothic" w:cs="Arial"/>
          <w:sz w:val="20"/>
        </w:rPr>
        <w:t>Garantía de pensión mínima de vejez</w:t>
      </w:r>
    </w:p>
    <w:bookmarkEnd w:id="0"/>
    <w:p w14:paraId="2EEA8111" w14:textId="77777777" w:rsidR="00E05034" w:rsidRPr="006742A0" w:rsidRDefault="00E05034" w:rsidP="00E05034">
      <w:pPr>
        <w:tabs>
          <w:tab w:val="left" w:pos="9067"/>
        </w:tabs>
        <w:spacing w:line="240" w:lineRule="auto"/>
        <w:ind w:firstLine="0"/>
        <w:rPr>
          <w:rFonts w:eastAsia="Century Gothic" w:cs="Arial"/>
          <w:sz w:val="20"/>
        </w:rPr>
      </w:pPr>
    </w:p>
    <w:p w14:paraId="756637D9" w14:textId="77777777" w:rsidR="00E05034" w:rsidRPr="006742A0" w:rsidRDefault="00E05034" w:rsidP="00E05034">
      <w:pPr>
        <w:tabs>
          <w:tab w:val="left" w:pos="9067"/>
        </w:tabs>
        <w:spacing w:line="240" w:lineRule="auto"/>
        <w:ind w:firstLine="0"/>
        <w:rPr>
          <w:rFonts w:eastAsia="Century Gothic" w:cs="Arial"/>
          <w:sz w:val="20"/>
        </w:rPr>
      </w:pPr>
    </w:p>
    <w:p w14:paraId="6D797564" w14:textId="77777777" w:rsidR="00E05034" w:rsidRPr="006742A0" w:rsidRDefault="00E05034" w:rsidP="00E05034">
      <w:pPr>
        <w:tabs>
          <w:tab w:val="left" w:pos="9067"/>
        </w:tabs>
        <w:spacing w:line="240" w:lineRule="auto"/>
        <w:ind w:firstLine="0"/>
        <w:rPr>
          <w:rFonts w:eastAsia="Century Gothic" w:cs="Arial"/>
          <w:sz w:val="20"/>
        </w:rPr>
      </w:pPr>
    </w:p>
    <w:p w14:paraId="67997D61" w14:textId="77777777" w:rsidR="00E05034" w:rsidRPr="006742A0" w:rsidRDefault="00E05034" w:rsidP="00E05034">
      <w:pPr>
        <w:tabs>
          <w:tab w:val="left" w:pos="9067"/>
        </w:tabs>
        <w:spacing w:line="276" w:lineRule="auto"/>
        <w:ind w:firstLine="0"/>
        <w:jc w:val="center"/>
        <w:rPr>
          <w:rFonts w:ascii="Bookman Old Style" w:eastAsia="Century Gothic" w:hAnsi="Bookman Old Style" w:cs="Arial"/>
          <w:b/>
          <w:bCs/>
        </w:rPr>
      </w:pPr>
      <w:r w:rsidRPr="006742A0">
        <w:rPr>
          <w:rFonts w:ascii="Bookman Old Style" w:eastAsia="Century Gothic" w:hAnsi="Bookman Old Style" w:cs="Arial"/>
          <w:b/>
          <w:bCs/>
        </w:rPr>
        <w:t>TRIBUNAL SUPERIOR – SALA DE DECISIÓN LABORAL</w:t>
      </w:r>
    </w:p>
    <w:p w14:paraId="066BDC6A" w14:textId="77777777" w:rsidR="00E05034" w:rsidRPr="006742A0" w:rsidRDefault="00E05034" w:rsidP="00E05034">
      <w:pPr>
        <w:tabs>
          <w:tab w:val="left" w:pos="9067"/>
        </w:tabs>
        <w:spacing w:line="276" w:lineRule="auto"/>
        <w:ind w:firstLine="0"/>
        <w:jc w:val="center"/>
        <w:rPr>
          <w:rFonts w:ascii="Bookman Old Style" w:eastAsia="Century Gothic" w:hAnsi="Bookman Old Style" w:cs="Times New Roman"/>
          <w:noProof/>
        </w:rPr>
      </w:pPr>
      <w:r w:rsidRPr="006742A0">
        <w:rPr>
          <w:rFonts w:ascii="Bookman Old Style" w:eastAsia="Century Gothic" w:hAnsi="Bookman Old Style" w:cs="Arial"/>
          <w:b/>
          <w:bCs/>
        </w:rPr>
        <w:t>DISTRITO JUDICIAL DE PEREIRA</w:t>
      </w:r>
      <w:r w:rsidRPr="006742A0">
        <w:rPr>
          <w:rFonts w:ascii="Bookman Old Style" w:eastAsia="Century Gothic" w:hAnsi="Bookman Old Style" w:cs="Times New Roman"/>
          <w:noProof/>
        </w:rPr>
        <w:t xml:space="preserve"> </w:t>
      </w:r>
    </w:p>
    <w:p w14:paraId="72F390BE" w14:textId="77777777" w:rsidR="00E05034" w:rsidRPr="006742A0" w:rsidRDefault="00E05034" w:rsidP="00E05034">
      <w:pPr>
        <w:tabs>
          <w:tab w:val="left" w:pos="9067"/>
        </w:tabs>
        <w:spacing w:line="276" w:lineRule="auto"/>
        <w:ind w:firstLine="0"/>
        <w:jc w:val="center"/>
        <w:rPr>
          <w:rFonts w:ascii="Bookman Old Style" w:eastAsia="Century Gothic" w:hAnsi="Bookman Old Style" w:cs="Arial"/>
        </w:rPr>
      </w:pPr>
      <w:r w:rsidRPr="006742A0">
        <w:rPr>
          <w:rFonts w:ascii="Bookman Old Style" w:eastAsia="Century Gothic" w:hAnsi="Bookman Old Style" w:cs="Times New Roman"/>
          <w:noProof/>
          <w:lang w:val="en-US"/>
        </w:rPr>
        <w:drawing>
          <wp:inline distT="0" distB="0" distL="0" distR="0" wp14:anchorId="57F9F704" wp14:editId="2B862813">
            <wp:extent cx="476250" cy="5683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568325"/>
                    </a:xfrm>
                    <a:prstGeom prst="rect">
                      <a:avLst/>
                    </a:prstGeom>
                    <a:noFill/>
                    <a:ln>
                      <a:noFill/>
                    </a:ln>
                  </pic:spPr>
                </pic:pic>
              </a:graphicData>
            </a:graphic>
          </wp:inline>
        </w:drawing>
      </w:r>
    </w:p>
    <w:p w14:paraId="0504B8BF" w14:textId="77777777" w:rsidR="00E05034" w:rsidRPr="006742A0" w:rsidRDefault="00E05034" w:rsidP="00E05034">
      <w:pPr>
        <w:tabs>
          <w:tab w:val="left" w:pos="9067"/>
        </w:tabs>
        <w:spacing w:line="276" w:lineRule="auto"/>
        <w:ind w:firstLine="0"/>
        <w:jc w:val="center"/>
        <w:rPr>
          <w:rFonts w:ascii="Bookman Old Style" w:eastAsia="Century Gothic" w:hAnsi="Bookman Old Style" w:cs="Arial"/>
          <w:bCs/>
        </w:rPr>
      </w:pPr>
    </w:p>
    <w:p w14:paraId="21302445" w14:textId="77777777" w:rsidR="00E05034" w:rsidRPr="006742A0" w:rsidRDefault="00E05034" w:rsidP="00E05034">
      <w:pPr>
        <w:tabs>
          <w:tab w:val="left" w:pos="9067"/>
        </w:tabs>
        <w:spacing w:line="276" w:lineRule="auto"/>
        <w:ind w:firstLine="0"/>
        <w:jc w:val="center"/>
        <w:rPr>
          <w:rFonts w:ascii="Bookman Old Style" w:eastAsia="Century Gothic" w:hAnsi="Bookman Old Style" w:cs="Arial"/>
        </w:rPr>
      </w:pPr>
      <w:r w:rsidRPr="006742A0">
        <w:rPr>
          <w:rFonts w:ascii="Bookman Old Style" w:eastAsia="Century Gothic" w:hAnsi="Bookman Old Style" w:cs="Arial"/>
          <w:bCs/>
        </w:rPr>
        <w:t xml:space="preserve">Magistrado Ponente: </w:t>
      </w:r>
      <w:r w:rsidRPr="006742A0">
        <w:rPr>
          <w:rFonts w:ascii="Bookman Old Style" w:eastAsia="Century Gothic" w:hAnsi="Bookman Old Style" w:cs="Arial"/>
          <w:b/>
          <w:bCs/>
        </w:rPr>
        <w:t>GERMÁN DARÍO GÓEZ VINASCO</w:t>
      </w:r>
    </w:p>
    <w:p w14:paraId="4EEC3D56" w14:textId="77777777" w:rsidR="00E05034" w:rsidRPr="00C63955" w:rsidRDefault="00E05034" w:rsidP="00C63955">
      <w:pPr>
        <w:tabs>
          <w:tab w:val="left" w:pos="9067"/>
        </w:tabs>
        <w:spacing w:line="276" w:lineRule="auto"/>
        <w:ind w:firstLine="0"/>
        <w:rPr>
          <w:rFonts w:ascii="Bookman Old Style" w:eastAsia="Century Gothic" w:hAnsi="Bookman Old Style" w:cs="Times New Roman"/>
        </w:rPr>
      </w:pPr>
    </w:p>
    <w:p w14:paraId="4D973CF4" w14:textId="1A4126CD" w:rsidR="00A334ED" w:rsidRPr="00C63955" w:rsidRDefault="00A334ED" w:rsidP="00C63955">
      <w:pPr>
        <w:spacing w:line="276" w:lineRule="auto"/>
        <w:ind w:firstLine="0"/>
        <w:jc w:val="center"/>
        <w:rPr>
          <w:rFonts w:ascii="Bookman Old Style" w:hAnsi="Bookman Old Style"/>
        </w:rPr>
      </w:pPr>
      <w:r w:rsidRPr="00C63955">
        <w:rPr>
          <w:rFonts w:ascii="Bookman Old Style" w:hAnsi="Bookman Old Style"/>
        </w:rPr>
        <w:t xml:space="preserve">Pereira, </w:t>
      </w:r>
      <w:r w:rsidR="009F3D20" w:rsidRPr="00C63955">
        <w:rPr>
          <w:rFonts w:ascii="Bookman Old Style" w:hAnsi="Bookman Old Style"/>
        </w:rPr>
        <w:t>catorce</w:t>
      </w:r>
      <w:r w:rsidR="005424BB" w:rsidRPr="00C63955">
        <w:rPr>
          <w:rFonts w:ascii="Bookman Old Style" w:hAnsi="Bookman Old Style"/>
        </w:rPr>
        <w:t xml:space="preserve"> (</w:t>
      </w:r>
      <w:r w:rsidR="009F3D20" w:rsidRPr="00C63955">
        <w:rPr>
          <w:rFonts w:ascii="Bookman Old Style" w:hAnsi="Bookman Old Style"/>
        </w:rPr>
        <w:t>14</w:t>
      </w:r>
      <w:r w:rsidRPr="00C63955">
        <w:rPr>
          <w:rFonts w:ascii="Bookman Old Style" w:hAnsi="Bookman Old Style"/>
        </w:rPr>
        <w:t xml:space="preserve">) de </w:t>
      </w:r>
      <w:r w:rsidR="000A321F" w:rsidRPr="00C63955">
        <w:rPr>
          <w:rFonts w:ascii="Bookman Old Style" w:hAnsi="Bookman Old Style"/>
        </w:rPr>
        <w:t>mayo</w:t>
      </w:r>
      <w:r w:rsidR="005424BB" w:rsidRPr="00C63955">
        <w:rPr>
          <w:rFonts w:ascii="Bookman Old Style" w:hAnsi="Bookman Old Style"/>
        </w:rPr>
        <w:t xml:space="preserve"> </w:t>
      </w:r>
      <w:r w:rsidRPr="00C63955">
        <w:rPr>
          <w:rFonts w:ascii="Bookman Old Style" w:hAnsi="Bookman Old Style"/>
        </w:rPr>
        <w:t>de dos mil veinticuatro (2024)</w:t>
      </w:r>
    </w:p>
    <w:p w14:paraId="3E0A2DB7" w14:textId="77777777" w:rsidR="00A334ED" w:rsidRPr="00C63955" w:rsidRDefault="00A334ED" w:rsidP="00C63955">
      <w:pPr>
        <w:spacing w:line="276" w:lineRule="auto"/>
        <w:ind w:firstLine="0"/>
        <w:jc w:val="center"/>
        <w:rPr>
          <w:rFonts w:ascii="Bookman Old Style" w:hAnsi="Bookman Old Style"/>
        </w:rPr>
      </w:pPr>
    </w:p>
    <w:p w14:paraId="27888D7D" w14:textId="4C7971AA" w:rsidR="00A334ED" w:rsidRPr="00E42446" w:rsidRDefault="005424BB" w:rsidP="00C63955">
      <w:pPr>
        <w:spacing w:line="276" w:lineRule="auto"/>
        <w:ind w:firstLine="0"/>
        <w:jc w:val="center"/>
        <w:rPr>
          <w:rFonts w:ascii="Bookman Old Style" w:hAnsi="Bookman Old Style"/>
          <w:b/>
        </w:rPr>
      </w:pPr>
      <w:r w:rsidRPr="00E42446">
        <w:rPr>
          <w:rFonts w:ascii="Bookman Old Style" w:hAnsi="Bookman Old Style"/>
          <w:b/>
        </w:rPr>
        <w:t xml:space="preserve">Aprobado por Acta No. </w:t>
      </w:r>
      <w:r w:rsidR="009F3D20" w:rsidRPr="00E42446">
        <w:rPr>
          <w:rFonts w:ascii="Bookman Old Style" w:hAnsi="Bookman Old Style"/>
          <w:b/>
        </w:rPr>
        <w:t>68 (07/05/2024)</w:t>
      </w:r>
    </w:p>
    <w:p w14:paraId="3CA8BD3E" w14:textId="77777777" w:rsidR="00A334ED" w:rsidRPr="00C63955" w:rsidRDefault="00A334ED" w:rsidP="00C63955">
      <w:pPr>
        <w:spacing w:line="276" w:lineRule="auto"/>
        <w:ind w:firstLine="0"/>
        <w:rPr>
          <w:rFonts w:ascii="Bookman Old Style" w:hAnsi="Bookman Old Style"/>
        </w:rPr>
      </w:pPr>
    </w:p>
    <w:p w14:paraId="3070BC48" w14:textId="77777777" w:rsidR="00A334ED" w:rsidRPr="00C63955" w:rsidRDefault="00A334ED" w:rsidP="00C63955">
      <w:pPr>
        <w:spacing w:line="276" w:lineRule="auto"/>
        <w:ind w:firstLine="0"/>
        <w:rPr>
          <w:rFonts w:ascii="Bookman Old Style" w:hAnsi="Bookman Old Style"/>
        </w:rPr>
      </w:pPr>
    </w:p>
    <w:p w14:paraId="6FF3D7F1" w14:textId="6D3E733B" w:rsidR="00A334ED" w:rsidRPr="00C63955" w:rsidRDefault="00A334ED" w:rsidP="00C63955">
      <w:pPr>
        <w:spacing w:line="276" w:lineRule="auto"/>
        <w:rPr>
          <w:rFonts w:ascii="Bookman Old Style" w:hAnsi="Bookman Old Style"/>
          <w:b/>
          <w:bCs/>
        </w:rPr>
      </w:pPr>
      <w:r w:rsidRPr="00C63955">
        <w:rPr>
          <w:rFonts w:ascii="Bookman Old Style" w:hAnsi="Bookman Old Style"/>
        </w:rPr>
        <w:t xml:space="preserve">El Tribunal Superior de Distrito Judicial de Pereira, Sala de Decisión Laboral, procede a resolver </w:t>
      </w:r>
      <w:r w:rsidR="009B76F1" w:rsidRPr="00C63955">
        <w:rPr>
          <w:rFonts w:ascii="Bookman Old Style" w:hAnsi="Bookman Old Style"/>
        </w:rPr>
        <w:t xml:space="preserve">el </w:t>
      </w:r>
      <w:r w:rsidRPr="00C63955">
        <w:rPr>
          <w:rFonts w:ascii="Bookman Old Style" w:hAnsi="Bookman Old Style"/>
        </w:rPr>
        <w:t>recurso de apelación</w:t>
      </w:r>
      <w:r w:rsidR="00995673" w:rsidRPr="00C63955">
        <w:rPr>
          <w:rFonts w:ascii="Bookman Old Style" w:hAnsi="Bookman Old Style"/>
        </w:rPr>
        <w:t xml:space="preserve"> formulado </w:t>
      </w:r>
      <w:r w:rsidRPr="00C63955">
        <w:rPr>
          <w:rFonts w:ascii="Bookman Old Style" w:hAnsi="Bookman Old Style"/>
        </w:rPr>
        <w:t xml:space="preserve">respecto de la sentencia proferida por el Juzgado </w:t>
      </w:r>
      <w:r w:rsidR="000A321F" w:rsidRPr="00C63955">
        <w:rPr>
          <w:rFonts w:ascii="Bookman Old Style" w:hAnsi="Bookman Old Style"/>
          <w:noProof/>
        </w:rPr>
        <w:t>Cuarto</w:t>
      </w:r>
      <w:r w:rsidRPr="00C63955">
        <w:rPr>
          <w:rFonts w:ascii="Bookman Old Style" w:hAnsi="Bookman Old Style"/>
          <w:noProof/>
        </w:rPr>
        <w:t xml:space="preserve"> Laboral del Circuito</w:t>
      </w:r>
      <w:r w:rsidRPr="00C63955">
        <w:rPr>
          <w:rFonts w:ascii="Bookman Old Style" w:hAnsi="Bookman Old Style"/>
        </w:rPr>
        <w:t xml:space="preserve"> de Pereira, dentro del proceso </w:t>
      </w:r>
      <w:bookmarkStart w:id="1" w:name="_GoBack"/>
      <w:r w:rsidRPr="00C14DDA">
        <w:rPr>
          <w:rFonts w:ascii="Bookman Old Style" w:hAnsi="Bookman Old Style"/>
          <w:b/>
        </w:rPr>
        <w:t xml:space="preserve">ordinario </w:t>
      </w:r>
      <w:r w:rsidR="00E42446" w:rsidRPr="00C14DDA">
        <w:rPr>
          <w:rFonts w:ascii="Bookman Old Style" w:hAnsi="Bookman Old Style"/>
          <w:b/>
        </w:rPr>
        <w:t>laboral</w:t>
      </w:r>
      <w:r w:rsidR="00E42446">
        <w:rPr>
          <w:rFonts w:ascii="Bookman Old Style" w:hAnsi="Bookman Old Style"/>
        </w:rPr>
        <w:t xml:space="preserve"> </w:t>
      </w:r>
      <w:bookmarkEnd w:id="1"/>
      <w:r w:rsidRPr="00C63955">
        <w:rPr>
          <w:rFonts w:ascii="Bookman Old Style" w:hAnsi="Bookman Old Style"/>
        </w:rPr>
        <w:t xml:space="preserve">promovido por </w:t>
      </w:r>
      <w:r w:rsidR="000A321F" w:rsidRPr="00C63955">
        <w:rPr>
          <w:rFonts w:ascii="Bookman Old Style" w:hAnsi="Bookman Old Style"/>
          <w:b/>
          <w:bCs/>
          <w:noProof/>
        </w:rPr>
        <w:t>CARLOS ARIEL ECHEVERRY GALLEGO</w:t>
      </w:r>
      <w:r w:rsidR="0016467C" w:rsidRPr="00C63955">
        <w:rPr>
          <w:rFonts w:ascii="Bookman Old Style" w:hAnsi="Bookman Old Style"/>
          <w:b/>
          <w:bCs/>
          <w:noProof/>
        </w:rPr>
        <w:t xml:space="preserve"> </w:t>
      </w:r>
      <w:r w:rsidRPr="00C63955">
        <w:rPr>
          <w:rFonts w:ascii="Bookman Old Style" w:hAnsi="Bookman Old Style"/>
        </w:rPr>
        <w:t xml:space="preserve">en contra de la </w:t>
      </w:r>
      <w:r w:rsidR="00567747" w:rsidRPr="00C63955">
        <w:rPr>
          <w:rFonts w:ascii="Bookman Old Style" w:hAnsi="Bookman Old Style"/>
          <w:b/>
        </w:rPr>
        <w:t xml:space="preserve">AFP </w:t>
      </w:r>
      <w:r w:rsidR="000A321F" w:rsidRPr="00C63955">
        <w:rPr>
          <w:rFonts w:ascii="Bookman Old Style" w:hAnsi="Bookman Old Style"/>
          <w:b/>
          <w:bCs/>
          <w:noProof/>
        </w:rPr>
        <w:t xml:space="preserve">PROTECCIÓN S.A. </w:t>
      </w:r>
      <w:r w:rsidR="00567747" w:rsidRPr="00C63955">
        <w:rPr>
          <w:rFonts w:ascii="Bookman Old Style" w:hAnsi="Bookman Old Style"/>
          <w:bCs/>
          <w:noProof/>
        </w:rPr>
        <w:t xml:space="preserve">y </w:t>
      </w:r>
      <w:r w:rsidR="000A321F" w:rsidRPr="00C63955">
        <w:rPr>
          <w:rFonts w:ascii="Bookman Old Style" w:hAnsi="Bookman Old Style"/>
          <w:bCs/>
          <w:noProof/>
        </w:rPr>
        <w:t xml:space="preserve">como vinculado </w:t>
      </w:r>
      <w:r w:rsidR="00567747" w:rsidRPr="00C63955">
        <w:rPr>
          <w:rFonts w:ascii="Bookman Old Style" w:hAnsi="Bookman Old Style"/>
          <w:bCs/>
          <w:noProof/>
        </w:rPr>
        <w:t xml:space="preserve">el </w:t>
      </w:r>
      <w:r w:rsidR="00567747" w:rsidRPr="00C63955">
        <w:rPr>
          <w:rFonts w:ascii="Bookman Old Style" w:hAnsi="Bookman Old Style"/>
          <w:b/>
          <w:bCs/>
          <w:noProof/>
        </w:rPr>
        <w:t xml:space="preserve">MINISTERIO DE HACIENDA Y CRÉDITO PÚBLICO – OFICINA </w:t>
      </w:r>
      <w:r w:rsidR="00567747" w:rsidRPr="00C63955">
        <w:rPr>
          <w:rFonts w:ascii="Bookman Old Style" w:hAnsi="Bookman Old Style"/>
          <w:b/>
          <w:bCs/>
          <w:noProof/>
        </w:rPr>
        <w:lastRenderedPageBreak/>
        <w:t>DE BONOS PENSIONALES</w:t>
      </w:r>
      <w:r w:rsidRPr="00C63955">
        <w:rPr>
          <w:rFonts w:ascii="Bookman Old Style" w:hAnsi="Bookman Old Style"/>
        </w:rPr>
        <w:t xml:space="preserve">, cuya radicación corresponde al </w:t>
      </w:r>
      <w:r w:rsidR="000A321F" w:rsidRPr="00C63955">
        <w:rPr>
          <w:rFonts w:ascii="Bookman Old Style" w:hAnsi="Bookman Old Style"/>
          <w:b/>
          <w:bCs/>
          <w:noProof/>
        </w:rPr>
        <w:t>66001310500420210044601</w:t>
      </w:r>
      <w:r w:rsidRPr="00C63955">
        <w:rPr>
          <w:rFonts w:ascii="Bookman Old Style" w:hAnsi="Bookman Old Style"/>
          <w:b/>
          <w:bCs/>
        </w:rPr>
        <w:t>.</w:t>
      </w:r>
    </w:p>
    <w:p w14:paraId="78B024D2" w14:textId="77777777" w:rsidR="00A334ED" w:rsidRPr="00C63955" w:rsidRDefault="00A334ED" w:rsidP="00C63955">
      <w:pPr>
        <w:spacing w:line="276" w:lineRule="auto"/>
        <w:rPr>
          <w:rFonts w:ascii="Bookman Old Style" w:hAnsi="Bookman Old Style"/>
        </w:rPr>
      </w:pPr>
    </w:p>
    <w:p w14:paraId="18817843" w14:textId="2ADA7D50" w:rsidR="00A334ED" w:rsidRPr="00C63955" w:rsidRDefault="00A334ED" w:rsidP="00C63955">
      <w:pPr>
        <w:spacing w:line="276" w:lineRule="auto"/>
        <w:rPr>
          <w:rFonts w:ascii="Bookman Old Style" w:hAnsi="Bookman Old Style"/>
        </w:rPr>
      </w:pPr>
      <w:r w:rsidRPr="00C63955">
        <w:rPr>
          <w:rFonts w:ascii="Bookman Old Style" w:hAnsi="Bookman Old Style"/>
        </w:rPr>
        <w:t>Seguidamente se procede a proferir la decisión por escrito aprobada por esta Sala, conforme al artículo 15 del Decreto No. 806 de 2020, adoptado como legislación permanente por la Ley 221</w:t>
      </w:r>
      <w:r w:rsidR="0D8C0870" w:rsidRPr="00C63955">
        <w:rPr>
          <w:rFonts w:ascii="Bookman Old Style" w:hAnsi="Bookman Old Style"/>
        </w:rPr>
        <w:t>3</w:t>
      </w:r>
      <w:r w:rsidRPr="00C63955">
        <w:rPr>
          <w:rFonts w:ascii="Bookman Old Style" w:hAnsi="Bookman Old Style"/>
        </w:rPr>
        <w:t xml:space="preserve"> del 13 de junio de 2022, la cual se traduce en la siguiente,</w:t>
      </w:r>
    </w:p>
    <w:p w14:paraId="39EF7270" w14:textId="77777777" w:rsidR="00A334ED" w:rsidRPr="00C63955" w:rsidRDefault="00A334ED" w:rsidP="00C63955">
      <w:pPr>
        <w:spacing w:line="276" w:lineRule="auto"/>
        <w:rPr>
          <w:rFonts w:ascii="Bookman Old Style" w:hAnsi="Bookman Old Style"/>
        </w:rPr>
      </w:pPr>
    </w:p>
    <w:p w14:paraId="32061332" w14:textId="1E7E0566" w:rsidR="00A334ED" w:rsidRPr="00C63955" w:rsidRDefault="00A334ED" w:rsidP="00C63955">
      <w:pPr>
        <w:spacing w:line="276" w:lineRule="auto"/>
        <w:ind w:firstLine="0"/>
        <w:jc w:val="center"/>
        <w:rPr>
          <w:rFonts w:ascii="Bookman Old Style" w:hAnsi="Bookman Old Style"/>
          <w:b/>
        </w:rPr>
      </w:pPr>
      <w:r w:rsidRPr="00C63955">
        <w:rPr>
          <w:rFonts w:ascii="Bookman Old Style" w:hAnsi="Bookman Old Style"/>
          <w:b/>
        </w:rPr>
        <w:t>SENTENCIA</w:t>
      </w:r>
      <w:r w:rsidR="00486EC8" w:rsidRPr="00C63955">
        <w:rPr>
          <w:rFonts w:ascii="Bookman Old Style" w:hAnsi="Bookman Old Style"/>
          <w:b/>
        </w:rPr>
        <w:t xml:space="preserve"> No.</w:t>
      </w:r>
      <w:r w:rsidR="009F3D20" w:rsidRPr="00C63955">
        <w:rPr>
          <w:rFonts w:ascii="Bookman Old Style" w:hAnsi="Bookman Old Style"/>
          <w:b/>
        </w:rPr>
        <w:t xml:space="preserve"> 66</w:t>
      </w:r>
    </w:p>
    <w:p w14:paraId="2E1B3D35" w14:textId="77777777" w:rsidR="00A334ED" w:rsidRPr="00C63955" w:rsidRDefault="00A334ED" w:rsidP="00C63955">
      <w:pPr>
        <w:spacing w:line="276" w:lineRule="auto"/>
        <w:rPr>
          <w:rFonts w:ascii="Bookman Old Style" w:hAnsi="Bookman Old Style"/>
        </w:rPr>
      </w:pPr>
    </w:p>
    <w:p w14:paraId="6607DE23" w14:textId="77777777" w:rsidR="00A334ED" w:rsidRPr="00C63955" w:rsidRDefault="00A334ED" w:rsidP="00C63955">
      <w:pPr>
        <w:spacing w:line="276" w:lineRule="auto"/>
        <w:ind w:firstLine="0"/>
        <w:jc w:val="center"/>
        <w:rPr>
          <w:rFonts w:ascii="Bookman Old Style" w:hAnsi="Bookman Old Style"/>
          <w:b/>
        </w:rPr>
      </w:pPr>
      <w:r w:rsidRPr="00C63955">
        <w:rPr>
          <w:rFonts w:ascii="Bookman Old Style" w:hAnsi="Bookman Old Style"/>
          <w:b/>
        </w:rPr>
        <w:t>ANTECEDENTES</w:t>
      </w:r>
    </w:p>
    <w:p w14:paraId="56E1D448" w14:textId="77777777" w:rsidR="00A334ED" w:rsidRPr="00C63955" w:rsidRDefault="00A334ED" w:rsidP="00C63955">
      <w:pPr>
        <w:spacing w:line="276" w:lineRule="auto"/>
        <w:rPr>
          <w:rFonts w:ascii="Bookman Old Style" w:hAnsi="Bookman Old Style"/>
        </w:rPr>
      </w:pPr>
    </w:p>
    <w:p w14:paraId="3099B9C1" w14:textId="77777777" w:rsidR="00A334ED" w:rsidRPr="00C63955" w:rsidRDefault="00A334ED" w:rsidP="00C63955">
      <w:pPr>
        <w:spacing w:line="276" w:lineRule="auto"/>
        <w:rPr>
          <w:rFonts w:ascii="Bookman Old Style" w:hAnsi="Bookman Old Style"/>
        </w:rPr>
      </w:pPr>
      <w:r w:rsidRPr="00C63955">
        <w:rPr>
          <w:rFonts w:ascii="Bookman Old Style" w:hAnsi="Bookman Old Style"/>
        </w:rPr>
        <w:t xml:space="preserve">1.- </w:t>
      </w:r>
      <w:r w:rsidRPr="00C63955">
        <w:rPr>
          <w:rFonts w:ascii="Bookman Old Style" w:hAnsi="Bookman Old Style"/>
          <w:b/>
          <w:bCs/>
        </w:rPr>
        <w:t>Pretensiones.</w:t>
      </w:r>
      <w:r w:rsidRPr="00C63955">
        <w:rPr>
          <w:rFonts w:ascii="Bookman Old Style" w:hAnsi="Bookman Old Style"/>
        </w:rPr>
        <w:t xml:space="preserve"> </w:t>
      </w:r>
    </w:p>
    <w:p w14:paraId="1477F4A9" w14:textId="77777777" w:rsidR="00A334ED" w:rsidRPr="00C63955" w:rsidRDefault="00A334ED" w:rsidP="00C63955">
      <w:pPr>
        <w:spacing w:line="276" w:lineRule="auto"/>
        <w:rPr>
          <w:rFonts w:ascii="Bookman Old Style" w:hAnsi="Bookman Old Style"/>
        </w:rPr>
      </w:pPr>
    </w:p>
    <w:p w14:paraId="18B94BDF" w14:textId="5743C174" w:rsidR="004C41CA" w:rsidRPr="00C63955" w:rsidRDefault="000A321F" w:rsidP="00C63955">
      <w:pPr>
        <w:spacing w:line="276" w:lineRule="auto"/>
        <w:rPr>
          <w:rFonts w:ascii="Bookman Old Style" w:hAnsi="Bookman Old Style"/>
        </w:rPr>
      </w:pPr>
      <w:r w:rsidRPr="00C63955">
        <w:rPr>
          <w:rFonts w:ascii="Bookman Old Style" w:hAnsi="Bookman Old Style"/>
          <w:b/>
          <w:bCs/>
          <w:noProof/>
        </w:rPr>
        <w:t>CARLOS ARIEL ECHEVERRY GALLEGO</w:t>
      </w:r>
      <w:r w:rsidR="00567747" w:rsidRPr="00C63955">
        <w:rPr>
          <w:rFonts w:ascii="Bookman Old Style" w:hAnsi="Bookman Old Style"/>
          <w:noProof/>
        </w:rPr>
        <w:t xml:space="preserve"> </w:t>
      </w:r>
      <w:r w:rsidR="00A334ED" w:rsidRPr="00C63955">
        <w:rPr>
          <w:rFonts w:ascii="Bookman Old Style" w:hAnsi="Bookman Old Style"/>
          <w:noProof/>
        </w:rPr>
        <w:t xml:space="preserve">pretende </w:t>
      </w:r>
      <w:r w:rsidRPr="00C63955">
        <w:rPr>
          <w:rFonts w:ascii="Bookman Old Style" w:hAnsi="Bookman Old Style"/>
          <w:noProof/>
        </w:rPr>
        <w:t>que se declare como beneficiario de la garantía de pensión mínima de vejez de que trata el artículo 65 de la Ley 100 de 1993</w:t>
      </w:r>
      <w:r w:rsidR="00BB1EB7" w:rsidRPr="00C63955">
        <w:rPr>
          <w:rFonts w:ascii="Bookman Old Style" w:hAnsi="Bookman Old Style"/>
          <w:noProof/>
        </w:rPr>
        <w:t>. Como consecuencia, se ordene a Protección S.A. al pago y reconocimiento de dicha prestación a partir del 01 de agosto de 2019, fecha en que acreditó los requisitos para acceder a su derecho pensional. Asimismo, se ordene el pago del retroactivo causado desde el 01 de agosto de 2019, el cual a la fecha asciende a $28.190.973, junto con el reconocimiento de los intereses moratorios</w:t>
      </w:r>
      <w:r w:rsidR="002A1577" w:rsidRPr="00C63955">
        <w:rPr>
          <w:rFonts w:ascii="Bookman Old Style" w:hAnsi="Bookman Old Style"/>
          <w:noProof/>
        </w:rPr>
        <w:t>. De forma subsidiaria, solicitó el pago de las condenas debidamente indexadas. Finalmente, que se condene en costas a la administradora.</w:t>
      </w:r>
    </w:p>
    <w:p w14:paraId="4D3FFBA3" w14:textId="77777777" w:rsidR="00A334ED" w:rsidRPr="00C63955" w:rsidRDefault="00A334ED" w:rsidP="00C63955">
      <w:pPr>
        <w:spacing w:line="276" w:lineRule="auto"/>
        <w:rPr>
          <w:rFonts w:ascii="Bookman Old Style" w:hAnsi="Bookman Old Style"/>
        </w:rPr>
      </w:pPr>
    </w:p>
    <w:p w14:paraId="2AA57156" w14:textId="77777777" w:rsidR="00A334ED" w:rsidRPr="00C63955" w:rsidRDefault="00A334ED" w:rsidP="00C63955">
      <w:pPr>
        <w:spacing w:line="276" w:lineRule="auto"/>
        <w:rPr>
          <w:rFonts w:ascii="Bookman Old Style" w:hAnsi="Bookman Old Style"/>
        </w:rPr>
      </w:pPr>
      <w:r w:rsidRPr="00C63955">
        <w:rPr>
          <w:rFonts w:ascii="Bookman Old Style" w:hAnsi="Bookman Old Style"/>
        </w:rPr>
        <w:t xml:space="preserve">2.- </w:t>
      </w:r>
      <w:r w:rsidRPr="00C63955">
        <w:rPr>
          <w:rFonts w:ascii="Bookman Old Style" w:hAnsi="Bookman Old Style"/>
          <w:b/>
          <w:bCs/>
        </w:rPr>
        <w:t>Hechos.</w:t>
      </w:r>
      <w:r w:rsidRPr="00C63955">
        <w:rPr>
          <w:rFonts w:ascii="Bookman Old Style" w:hAnsi="Bookman Old Style"/>
        </w:rPr>
        <w:t xml:space="preserve"> </w:t>
      </w:r>
    </w:p>
    <w:p w14:paraId="27F9B0E8" w14:textId="77777777" w:rsidR="00A334ED" w:rsidRPr="00C63955" w:rsidRDefault="00A334ED" w:rsidP="00C63955">
      <w:pPr>
        <w:spacing w:line="276" w:lineRule="auto"/>
        <w:rPr>
          <w:rFonts w:ascii="Bookman Old Style" w:hAnsi="Bookman Old Style"/>
        </w:rPr>
      </w:pPr>
    </w:p>
    <w:p w14:paraId="6A0BC638" w14:textId="7E49458E" w:rsidR="0034289D" w:rsidRPr="00C63955" w:rsidRDefault="00A334ED" w:rsidP="00C63955">
      <w:pPr>
        <w:spacing w:line="276" w:lineRule="auto"/>
        <w:rPr>
          <w:rFonts w:ascii="Bookman Old Style" w:hAnsi="Bookman Old Style"/>
          <w:noProof/>
        </w:rPr>
      </w:pPr>
      <w:r w:rsidRPr="00C63955">
        <w:rPr>
          <w:rFonts w:ascii="Bookman Old Style" w:hAnsi="Bookman Old Style"/>
        </w:rPr>
        <w:t xml:space="preserve">En síntesis, </w:t>
      </w:r>
      <w:r w:rsidR="005533BB" w:rsidRPr="00C63955">
        <w:rPr>
          <w:rFonts w:ascii="Bookman Old Style" w:hAnsi="Bookman Old Style"/>
          <w:noProof/>
        </w:rPr>
        <w:t xml:space="preserve">relata </w:t>
      </w:r>
      <w:r w:rsidR="0034289D" w:rsidRPr="00C63955">
        <w:rPr>
          <w:rFonts w:ascii="Bookman Old Style" w:hAnsi="Bookman Old Style"/>
          <w:noProof/>
        </w:rPr>
        <w:t>el</w:t>
      </w:r>
      <w:r w:rsidR="005533BB" w:rsidRPr="00C63955">
        <w:rPr>
          <w:rFonts w:ascii="Bookman Old Style" w:hAnsi="Bookman Old Style"/>
          <w:noProof/>
        </w:rPr>
        <w:t xml:space="preserve"> accionante que</w:t>
      </w:r>
      <w:r w:rsidR="004C41CA" w:rsidRPr="00C63955">
        <w:rPr>
          <w:rFonts w:ascii="Bookman Old Style" w:hAnsi="Bookman Old Style"/>
          <w:noProof/>
        </w:rPr>
        <w:t xml:space="preserve"> </w:t>
      </w:r>
      <w:r w:rsidR="002A1577" w:rsidRPr="00C63955">
        <w:rPr>
          <w:rFonts w:ascii="Bookman Old Style" w:hAnsi="Bookman Old Style"/>
          <w:noProof/>
        </w:rPr>
        <w:t>nació el 04 de marzo de 1957 y que se trasladó del Regimen de Prima Media administrado por el ISS al Régimen de Ahorro Individual con Solidaridad manejado por Colfondos S.A. hoy Protección S.A. Cuenta que el 04 de marzo de 2019 cumplió los 62 años y el 11 de julio de 2019 solicitó ante la AFP Protección S.A. el reconocimiento de la pensión de vejez. En respuestas emitidas el 15 de julio, 05 de septiembre y 19 de septiembre de 2019 la AFP confirmó que recibió la documentación relacionada con la solicitud pensional; sin embargo, el 20 de enero de 2020 Protección indicó que en la historia laboral existía una “</w:t>
      </w:r>
      <w:r w:rsidR="002A1577" w:rsidRPr="00C63955">
        <w:rPr>
          <w:rFonts w:ascii="Bookman Old Style" w:hAnsi="Bookman Old Style"/>
          <w:i/>
          <w:noProof/>
        </w:rPr>
        <w:t xml:space="preserve">inconsistencia no solucionable” </w:t>
      </w:r>
      <w:r w:rsidR="0034289D" w:rsidRPr="00C63955">
        <w:rPr>
          <w:rFonts w:ascii="Bookman Old Style" w:hAnsi="Bookman Old Style"/>
          <w:noProof/>
        </w:rPr>
        <w:t xml:space="preserve">respecto del periodo comprendido entre 198312 a 198505 con el aportante “Cucalon CH Gustavo A”, por lo que no son tenidos en cuenta para el total de semanas cotizadas. </w:t>
      </w:r>
    </w:p>
    <w:p w14:paraId="7D5A4447" w14:textId="77777777" w:rsidR="0034289D" w:rsidRPr="00C63955" w:rsidRDefault="0034289D" w:rsidP="00C63955">
      <w:pPr>
        <w:spacing w:line="276" w:lineRule="auto"/>
        <w:rPr>
          <w:rFonts w:ascii="Bookman Old Style" w:hAnsi="Bookman Old Style"/>
          <w:noProof/>
        </w:rPr>
      </w:pPr>
    </w:p>
    <w:p w14:paraId="6B3CCA43" w14:textId="03B2AA0A" w:rsidR="009E02ED" w:rsidRPr="00C63955" w:rsidRDefault="0034289D" w:rsidP="00C63955">
      <w:pPr>
        <w:spacing w:line="276" w:lineRule="auto"/>
        <w:rPr>
          <w:rFonts w:ascii="Bookman Old Style" w:hAnsi="Bookman Old Style"/>
          <w:noProof/>
        </w:rPr>
      </w:pPr>
      <w:r w:rsidRPr="00C63955">
        <w:rPr>
          <w:rFonts w:ascii="Bookman Old Style" w:hAnsi="Bookman Old Style"/>
          <w:noProof/>
        </w:rPr>
        <w:t>Conforme a lo anterior, considera que la AFP no brindó solución ante la inconsistencia de los periodos, aduciendo que para poder seguir con el trámite era necesario aprobar la historia laboral y firmar los formatos 470 emisión de bonos, formato de anulación y liquidaciòn de la historia laboral de la Oficina de Bonos Pensionales. Posteriormente, mediante escrit</w:t>
      </w:r>
      <w:r w:rsidR="008C1DD6" w:rsidRPr="00C63955">
        <w:rPr>
          <w:rFonts w:ascii="Bookman Old Style" w:hAnsi="Bookman Old Style"/>
          <w:noProof/>
        </w:rPr>
        <w:t xml:space="preserve">o del 05 de marzo de 2020 requirió al actor para corregir la historia laboral e informó que se una vez solicitada la información ante el Ministerio de Defensa Nacional de los periodos del 15-05-1975 al 30-04-1977, se expidió certificado de “NO </w:t>
      </w:r>
      <w:r w:rsidR="008C1DD6" w:rsidRPr="00C63955">
        <w:rPr>
          <w:rFonts w:ascii="Bookman Old Style" w:hAnsi="Bookman Old Style"/>
          <w:noProof/>
        </w:rPr>
        <w:lastRenderedPageBreak/>
        <w:t>VINCULACIÓN”, por lo tanto, debía suministrar documentos probatorios para continuar con el trámite pensional.</w:t>
      </w:r>
    </w:p>
    <w:p w14:paraId="78320477" w14:textId="23520DBB" w:rsidR="00DB1ECE" w:rsidRPr="00C63955" w:rsidRDefault="00DB1ECE" w:rsidP="00C63955">
      <w:pPr>
        <w:spacing w:line="276" w:lineRule="auto"/>
        <w:rPr>
          <w:rFonts w:ascii="Bookman Old Style" w:hAnsi="Bookman Old Style"/>
          <w:noProof/>
        </w:rPr>
      </w:pPr>
    </w:p>
    <w:p w14:paraId="1DE59361" w14:textId="0B8A3879" w:rsidR="00DB1ECE" w:rsidRPr="00C63955" w:rsidRDefault="00DB1ECE" w:rsidP="00C63955">
      <w:pPr>
        <w:spacing w:line="276" w:lineRule="auto"/>
        <w:rPr>
          <w:rFonts w:ascii="Bookman Old Style" w:hAnsi="Bookman Old Style"/>
          <w:noProof/>
        </w:rPr>
      </w:pPr>
      <w:r w:rsidRPr="00C63955">
        <w:rPr>
          <w:rFonts w:ascii="Bookman Old Style" w:hAnsi="Bookman Old Style"/>
          <w:noProof/>
        </w:rPr>
        <w:t>Advirtió que según la historia laboral generada el 03 de julio de 2019, la AFP Protección reconoce que cotizó un total de 1.152 semanas, incluidas las semanas que acreditó ante Colpensiones, discriminadas así: 599.14 semanas cotizadas en otro régimen y 552.86 semanas cotizadas en Protección.</w:t>
      </w:r>
      <w:r w:rsidR="00E230F7" w:rsidRPr="00C63955">
        <w:rPr>
          <w:rFonts w:ascii="Bookman Old Style" w:hAnsi="Bookman Old Style"/>
          <w:noProof/>
        </w:rPr>
        <w:t xml:space="preserve"> No obstante, en la historia laboral generada el 17 de enero de 2020 se reconoce un total de 931.43 semanas, discriminadas así: 378.57 semanas cotizadas a otro régimen y 552.86 semanas cotizadas a Protección. Por su parte, el certificado de bono pensional expedido por el Ministerio de Hacienda y Crédito Público del 17 de enero de 2021 consta como tiempo válido para bono un total de 599 semanas, sin que se hubiese tenido en cuenta el periodo de diciembre de 1983 a mayo de 1985.</w:t>
      </w:r>
    </w:p>
    <w:p w14:paraId="50A53D2B" w14:textId="4CAC9020" w:rsidR="00E230F7" w:rsidRPr="00C63955" w:rsidRDefault="00E230F7" w:rsidP="00C63955">
      <w:pPr>
        <w:spacing w:line="276" w:lineRule="auto"/>
        <w:rPr>
          <w:rFonts w:ascii="Bookman Old Style" w:hAnsi="Bookman Old Style"/>
          <w:noProof/>
        </w:rPr>
      </w:pPr>
    </w:p>
    <w:p w14:paraId="1322011E" w14:textId="05CCBE5F" w:rsidR="00E230F7" w:rsidRPr="00C63955" w:rsidRDefault="00E230F7" w:rsidP="00C63955">
      <w:pPr>
        <w:spacing w:line="276" w:lineRule="auto"/>
        <w:rPr>
          <w:rFonts w:ascii="Bookman Old Style" w:hAnsi="Bookman Old Style"/>
        </w:rPr>
      </w:pPr>
      <w:r w:rsidRPr="00C63955">
        <w:rPr>
          <w:rFonts w:ascii="Bookman Old Style" w:hAnsi="Bookman Old Style"/>
          <w:noProof/>
        </w:rPr>
        <w:t>En ese sentido, considera que tiene acreditadas un total de 1.152 semanas cotizadas ante la AFP Protección y cumple con los requisitos exigidos para obtener el derecho a la garantía de pensión mínima.</w:t>
      </w:r>
    </w:p>
    <w:p w14:paraId="559610DC" w14:textId="77777777" w:rsidR="00A334ED" w:rsidRPr="00C63955" w:rsidRDefault="00A334ED" w:rsidP="00C63955">
      <w:pPr>
        <w:spacing w:line="276" w:lineRule="auto"/>
        <w:rPr>
          <w:rFonts w:ascii="Bookman Old Style" w:hAnsi="Bookman Old Style"/>
        </w:rPr>
      </w:pPr>
    </w:p>
    <w:p w14:paraId="7911A5F4" w14:textId="77777777" w:rsidR="00A334ED" w:rsidRPr="00C63955" w:rsidRDefault="00A334ED" w:rsidP="00C63955">
      <w:pPr>
        <w:spacing w:line="276" w:lineRule="auto"/>
        <w:rPr>
          <w:rFonts w:ascii="Bookman Old Style" w:hAnsi="Bookman Old Style"/>
        </w:rPr>
      </w:pPr>
      <w:r w:rsidRPr="00C63955">
        <w:rPr>
          <w:rFonts w:ascii="Bookman Old Style" w:hAnsi="Bookman Old Style"/>
        </w:rPr>
        <w:t xml:space="preserve">3.- </w:t>
      </w:r>
      <w:r w:rsidRPr="00C63955">
        <w:rPr>
          <w:rFonts w:ascii="Bookman Old Style" w:hAnsi="Bookman Old Style"/>
          <w:b/>
          <w:bCs/>
        </w:rPr>
        <w:t>Posición de las demandadas.</w:t>
      </w:r>
    </w:p>
    <w:p w14:paraId="35188045" w14:textId="77777777" w:rsidR="00A334ED" w:rsidRPr="00C63955" w:rsidRDefault="00A334ED" w:rsidP="00C63955">
      <w:pPr>
        <w:spacing w:line="276" w:lineRule="auto"/>
        <w:rPr>
          <w:rFonts w:ascii="Bookman Old Style" w:hAnsi="Bookman Old Style"/>
        </w:rPr>
      </w:pPr>
    </w:p>
    <w:p w14:paraId="66712A10" w14:textId="4CB03A79" w:rsidR="00362161" w:rsidRPr="00C63955" w:rsidRDefault="00203105" w:rsidP="00C63955">
      <w:pPr>
        <w:spacing w:line="276" w:lineRule="auto"/>
        <w:rPr>
          <w:rFonts w:ascii="Bookman Old Style" w:hAnsi="Bookman Old Style"/>
          <w:noProof/>
        </w:rPr>
      </w:pPr>
      <w:r w:rsidRPr="00C63955">
        <w:rPr>
          <w:rFonts w:ascii="Bookman Old Style" w:hAnsi="Bookman Old Style"/>
          <w:b/>
          <w:noProof/>
        </w:rPr>
        <w:t>Ministerio de Hacienda y Crédito Público</w:t>
      </w:r>
      <w:r w:rsidR="00362161" w:rsidRPr="00B22C56">
        <w:rPr>
          <w:rFonts w:ascii="Bookman Old Style" w:hAnsi="Bookman Old Style"/>
          <w:noProof/>
        </w:rPr>
        <w:t>,</w:t>
      </w:r>
      <w:r w:rsidR="00362161" w:rsidRPr="00C63955">
        <w:rPr>
          <w:rFonts w:ascii="Bookman Old Style" w:hAnsi="Bookman Old Style"/>
          <w:b/>
          <w:noProof/>
        </w:rPr>
        <w:t xml:space="preserve"> </w:t>
      </w:r>
      <w:r w:rsidR="000C265D" w:rsidRPr="00C63955">
        <w:rPr>
          <w:rFonts w:ascii="Bookman Old Style" w:hAnsi="Bookman Old Style"/>
          <w:noProof/>
        </w:rPr>
        <w:t xml:space="preserve">se opuso a las pretensiones e </w:t>
      </w:r>
      <w:r w:rsidR="00362161" w:rsidRPr="00C63955">
        <w:rPr>
          <w:rFonts w:ascii="Bookman Old Style" w:hAnsi="Bookman Old Style"/>
          <w:noProof/>
        </w:rPr>
        <w:t xml:space="preserve">indicó que </w:t>
      </w:r>
      <w:r w:rsidR="00E13DA2" w:rsidRPr="00C63955">
        <w:rPr>
          <w:rFonts w:ascii="Bookman Old Style" w:hAnsi="Bookman Old Style"/>
          <w:noProof/>
        </w:rPr>
        <w:t>el actor tiene derecho al bono pensional Tipo A modalidad 2 de acuerdo con la liquidación provisional del bono generada por el sistema interactivo, en respuesta a la petición elevada por Protección el 14 de abril de 2020, donde concurre como emisor la Nación y participan los contribuyentes, en este caso, Colpensiones y el Ministerio de Defensa Nacional. La redención del bono tuvo lugar el 04 de marzo de 2019, fecha en que el actor alcanzó los 62 años.</w:t>
      </w:r>
    </w:p>
    <w:p w14:paraId="24678199" w14:textId="01C2DF45" w:rsidR="00E13DA2" w:rsidRPr="00C63955" w:rsidRDefault="00E13DA2" w:rsidP="00C63955">
      <w:pPr>
        <w:spacing w:line="276" w:lineRule="auto"/>
        <w:rPr>
          <w:rFonts w:ascii="Bookman Old Style" w:hAnsi="Bookman Old Style"/>
          <w:noProof/>
        </w:rPr>
      </w:pPr>
    </w:p>
    <w:p w14:paraId="2BFC0F7E" w14:textId="173CA7E8" w:rsidR="00E13DA2" w:rsidRPr="00C63955" w:rsidRDefault="00203105" w:rsidP="00C63955">
      <w:pPr>
        <w:spacing w:line="276" w:lineRule="auto"/>
        <w:rPr>
          <w:rFonts w:ascii="Bookman Old Style" w:hAnsi="Bookman Old Style"/>
          <w:noProof/>
        </w:rPr>
      </w:pPr>
      <w:r w:rsidRPr="00C63955">
        <w:rPr>
          <w:rFonts w:ascii="Bookman Old Style" w:hAnsi="Bookman Old Style"/>
          <w:noProof/>
        </w:rPr>
        <w:t>Advirtió</w:t>
      </w:r>
      <w:r w:rsidR="000C265D" w:rsidRPr="00C63955">
        <w:rPr>
          <w:rFonts w:ascii="Bookman Old Style" w:hAnsi="Bookman Old Style"/>
          <w:noProof/>
        </w:rPr>
        <w:t xml:space="preserve"> que</w:t>
      </w:r>
      <w:r w:rsidRPr="00C63955">
        <w:rPr>
          <w:rFonts w:ascii="Bookman Old Style" w:hAnsi="Bookman Old Style"/>
          <w:noProof/>
        </w:rPr>
        <w:t xml:space="preserve"> la AFP Protección</w:t>
      </w:r>
      <w:r w:rsidR="00E13DA2" w:rsidRPr="00C63955">
        <w:rPr>
          <w:rFonts w:ascii="Bookman Old Style" w:hAnsi="Bookman Old Style"/>
          <w:noProof/>
        </w:rPr>
        <w:t xml:space="preserve"> solicit</w:t>
      </w:r>
      <w:r w:rsidR="000C265D" w:rsidRPr="00C63955">
        <w:rPr>
          <w:rFonts w:ascii="Bookman Old Style" w:hAnsi="Bookman Old Style"/>
          <w:noProof/>
        </w:rPr>
        <w:t>ó la emisión y redención del bono pensional el 14 de abril de 2020, que se efectuó por medio de la Resolución No. 23631 del 17 de diciembre de 2020. De conformidad con la información que aparece en el sistema, el Ministerio de Defensa Nacional el 02 de diciembre de 2020, mediante la Reesolución No. 6</w:t>
      </w:r>
      <w:r w:rsidRPr="00C63955">
        <w:rPr>
          <w:rFonts w:ascii="Bookman Old Style" w:hAnsi="Bookman Old Style"/>
          <w:noProof/>
        </w:rPr>
        <w:t xml:space="preserve">034 del 13 de noviembre de 2020, </w:t>
      </w:r>
      <w:r w:rsidR="000C265D" w:rsidRPr="00C63955">
        <w:rPr>
          <w:rFonts w:ascii="Bookman Old Style" w:hAnsi="Bookman Old Style"/>
          <w:noProof/>
        </w:rPr>
        <w:t>reconoció y pagó la cuota parte de bono pensional que tenía a su cargo, teniendo en cuenta 599 semanas que fueron reportadas por Colpensiones. Respecto a los tiempos entre el 01-12-1983 al 03-05-1985 con el empleador GUSTAVO A CUCALÓN CH, considera no se pueden tener en cuenta para liquidar el bono porque según la información registrada en el archivo laboral masivo de Colpensiones, aparecen con “MORA”.</w:t>
      </w:r>
    </w:p>
    <w:p w14:paraId="24411E2F" w14:textId="68BD7ED9" w:rsidR="000C265D" w:rsidRPr="00C63955" w:rsidRDefault="000C265D" w:rsidP="00C63955">
      <w:pPr>
        <w:spacing w:line="276" w:lineRule="auto"/>
        <w:rPr>
          <w:rFonts w:ascii="Bookman Old Style" w:hAnsi="Bookman Old Style"/>
          <w:noProof/>
        </w:rPr>
      </w:pPr>
    </w:p>
    <w:p w14:paraId="48B834EE" w14:textId="20C7AFC8" w:rsidR="000C265D" w:rsidRPr="00C63955" w:rsidRDefault="000C265D" w:rsidP="00C63955">
      <w:pPr>
        <w:spacing w:line="276" w:lineRule="auto"/>
        <w:rPr>
          <w:rFonts w:ascii="Bookman Old Style" w:hAnsi="Bookman Old Style"/>
          <w:noProof/>
        </w:rPr>
      </w:pPr>
      <w:r w:rsidRPr="00C63955">
        <w:rPr>
          <w:rFonts w:ascii="Bookman Old Style" w:hAnsi="Bookman Old Style"/>
          <w:noProof/>
        </w:rPr>
        <w:t xml:space="preserve">Por lo anterior, sostiene que los tiempos en los cuales el empleador no efectuó el pago de aportes al ISS, </w:t>
      </w:r>
      <w:r w:rsidRPr="00C63955">
        <w:rPr>
          <w:rFonts w:ascii="Bookman Old Style" w:hAnsi="Bookman Old Style"/>
          <w:i/>
          <w:noProof/>
        </w:rPr>
        <w:t>NO SON VÁLIDOS</w:t>
      </w:r>
      <w:r w:rsidRPr="00C63955">
        <w:rPr>
          <w:rFonts w:ascii="Bookman Old Style" w:hAnsi="Bookman Old Style"/>
          <w:noProof/>
        </w:rPr>
        <w:t xml:space="preserve"> para efectos de liquidar el bono pensional, lo que conlleva a concluir que el demandante y/o la </w:t>
      </w:r>
      <w:r w:rsidR="00203105" w:rsidRPr="00C63955">
        <w:rPr>
          <w:rFonts w:ascii="Bookman Old Style" w:hAnsi="Bookman Old Style"/>
          <w:noProof/>
        </w:rPr>
        <w:t>administradora son los responsables de</w:t>
      </w:r>
      <w:r w:rsidRPr="00C63955">
        <w:rPr>
          <w:rFonts w:ascii="Bookman Old Style" w:hAnsi="Bookman Old Style"/>
          <w:noProof/>
        </w:rPr>
        <w:t xml:space="preserve"> adelantar las gestiones que en derecho correspondan ante su ex empleador moroso</w:t>
      </w:r>
      <w:r w:rsidR="00203105" w:rsidRPr="00C63955">
        <w:rPr>
          <w:rFonts w:ascii="Bookman Old Style" w:hAnsi="Bookman Old Style"/>
          <w:noProof/>
        </w:rPr>
        <w:t xml:space="preserve"> </w:t>
      </w:r>
      <w:r w:rsidRPr="00C63955">
        <w:rPr>
          <w:rFonts w:ascii="Bookman Old Style" w:hAnsi="Bookman Old Style"/>
          <w:noProof/>
        </w:rPr>
        <w:t xml:space="preserve">para que responda por el tiempo laborado sin aportes a pensión, trámite en el cual </w:t>
      </w:r>
      <w:r w:rsidR="00203105" w:rsidRPr="00C63955">
        <w:rPr>
          <w:rFonts w:ascii="Bookman Old Style" w:hAnsi="Bookman Old Style"/>
          <w:noProof/>
        </w:rPr>
        <w:t>la OBP</w:t>
      </w:r>
      <w:r w:rsidRPr="00C63955">
        <w:rPr>
          <w:rFonts w:ascii="Bookman Old Style" w:hAnsi="Bookman Old Style"/>
          <w:noProof/>
        </w:rPr>
        <w:t xml:space="preserve"> no tiene </w:t>
      </w:r>
      <w:r w:rsidRPr="00C63955">
        <w:rPr>
          <w:rFonts w:ascii="Bookman Old Style" w:hAnsi="Bookman Old Style"/>
          <w:noProof/>
        </w:rPr>
        <w:lastRenderedPageBreak/>
        <w:t xml:space="preserve">injerencia ni responsabilidad alguna. </w:t>
      </w:r>
      <w:r w:rsidR="00203105" w:rsidRPr="00C63955">
        <w:rPr>
          <w:rFonts w:ascii="Bookman Old Style" w:hAnsi="Bookman Old Style"/>
          <w:noProof/>
        </w:rPr>
        <w:t xml:space="preserve">Como excepciones propuso: </w:t>
      </w:r>
      <w:r w:rsidR="00556093" w:rsidRPr="00C63955">
        <w:rPr>
          <w:rFonts w:ascii="Bookman Old Style" w:hAnsi="Bookman Old Style"/>
          <w:i/>
          <w:noProof/>
        </w:rPr>
        <w:t xml:space="preserve">falta de legitimación en la causa por pasiva y buena fe. </w:t>
      </w:r>
      <w:r w:rsidR="00556093" w:rsidRPr="00C63955">
        <w:rPr>
          <w:rFonts w:ascii="Bookman Old Style" w:hAnsi="Bookman Old Style"/>
          <w:noProof/>
        </w:rPr>
        <w:t>(anexo12)</w:t>
      </w:r>
    </w:p>
    <w:p w14:paraId="0DE3123C" w14:textId="77777777" w:rsidR="000C265D" w:rsidRPr="00C63955" w:rsidRDefault="000C265D" w:rsidP="00C63955">
      <w:pPr>
        <w:spacing w:line="276" w:lineRule="auto"/>
        <w:ind w:firstLine="0"/>
        <w:rPr>
          <w:rFonts w:ascii="Bookman Old Style" w:hAnsi="Bookman Old Style"/>
          <w:noProof/>
        </w:rPr>
      </w:pPr>
    </w:p>
    <w:p w14:paraId="3A14FBAD" w14:textId="1C2A44A9" w:rsidR="00324815" w:rsidRPr="00C63955" w:rsidRDefault="00FB1EEA" w:rsidP="00C63955">
      <w:pPr>
        <w:spacing w:line="276" w:lineRule="auto"/>
        <w:ind w:firstLine="0"/>
        <w:rPr>
          <w:rFonts w:ascii="Bookman Old Style" w:hAnsi="Bookman Old Style"/>
          <w:noProof/>
        </w:rPr>
      </w:pPr>
      <w:r w:rsidRPr="00C63955">
        <w:rPr>
          <w:rFonts w:ascii="Bookman Old Style" w:hAnsi="Bookman Old Style"/>
          <w:b/>
          <w:noProof/>
        </w:rPr>
        <w:t xml:space="preserve">Protección S.A. </w:t>
      </w:r>
      <w:r w:rsidRPr="00C63955">
        <w:rPr>
          <w:rFonts w:ascii="Bookman Old Style" w:hAnsi="Bookman Old Style"/>
          <w:noProof/>
        </w:rPr>
        <w:t xml:space="preserve">No contestó la demanda. </w:t>
      </w:r>
    </w:p>
    <w:p w14:paraId="1C98D59F" w14:textId="77777777" w:rsidR="00FB1EEA" w:rsidRPr="00C63955" w:rsidRDefault="00FB1EEA" w:rsidP="00C63955">
      <w:pPr>
        <w:spacing w:line="276" w:lineRule="auto"/>
        <w:ind w:firstLine="0"/>
        <w:rPr>
          <w:rFonts w:ascii="Bookman Old Style" w:hAnsi="Bookman Old Style"/>
        </w:rPr>
      </w:pPr>
    </w:p>
    <w:p w14:paraId="5207F8E8" w14:textId="77777777" w:rsidR="00A334ED" w:rsidRPr="00C63955" w:rsidRDefault="00A334ED" w:rsidP="00C63955">
      <w:pPr>
        <w:spacing w:line="276" w:lineRule="auto"/>
        <w:ind w:firstLine="0"/>
        <w:jc w:val="center"/>
        <w:rPr>
          <w:rFonts w:ascii="Bookman Old Style" w:hAnsi="Bookman Old Style"/>
          <w:b/>
        </w:rPr>
      </w:pPr>
      <w:r w:rsidRPr="00C63955">
        <w:rPr>
          <w:rFonts w:ascii="Bookman Old Style" w:hAnsi="Bookman Old Style"/>
          <w:b/>
        </w:rPr>
        <w:t>SENTENCIA DE PRIMERA INSTANCIA</w:t>
      </w:r>
    </w:p>
    <w:p w14:paraId="16E4CD0D" w14:textId="77777777" w:rsidR="00A334ED" w:rsidRPr="00C63955" w:rsidRDefault="00A334ED" w:rsidP="00C63955">
      <w:pPr>
        <w:spacing w:line="276" w:lineRule="auto"/>
        <w:rPr>
          <w:rFonts w:ascii="Bookman Old Style" w:hAnsi="Bookman Old Style"/>
        </w:rPr>
      </w:pPr>
    </w:p>
    <w:p w14:paraId="629B2D5C" w14:textId="4BCFBBE3" w:rsidR="00324815" w:rsidRPr="00C63955" w:rsidRDefault="00A334ED" w:rsidP="00C63955">
      <w:pPr>
        <w:spacing w:line="276" w:lineRule="auto"/>
        <w:rPr>
          <w:rFonts w:ascii="Bookman Old Style" w:hAnsi="Bookman Old Style"/>
        </w:rPr>
      </w:pPr>
      <w:r w:rsidRPr="00C63955">
        <w:rPr>
          <w:rFonts w:ascii="Bookman Old Style" w:hAnsi="Bookman Old Style"/>
        </w:rPr>
        <w:t xml:space="preserve">Mediante decisión del </w:t>
      </w:r>
      <w:r w:rsidR="00FB1EEA" w:rsidRPr="00C63955">
        <w:rPr>
          <w:rFonts w:ascii="Bookman Old Style" w:hAnsi="Bookman Old Style"/>
          <w:noProof/>
        </w:rPr>
        <w:t>30 de agosto de 2023</w:t>
      </w:r>
      <w:r w:rsidRPr="00C63955">
        <w:rPr>
          <w:rFonts w:ascii="Bookman Old Style" w:hAnsi="Bookman Old Style"/>
        </w:rPr>
        <w:t xml:space="preserve">, </w:t>
      </w:r>
      <w:r w:rsidR="00324815" w:rsidRPr="00C63955">
        <w:rPr>
          <w:rFonts w:ascii="Bookman Old Style" w:hAnsi="Bookman Old Style"/>
        </w:rPr>
        <w:t xml:space="preserve">la Jueza </w:t>
      </w:r>
      <w:r w:rsidR="00FB1EEA" w:rsidRPr="00C63955">
        <w:rPr>
          <w:rFonts w:ascii="Bookman Old Style" w:hAnsi="Bookman Old Style"/>
          <w:noProof/>
        </w:rPr>
        <w:t xml:space="preserve">Cuarta </w:t>
      </w:r>
      <w:r w:rsidR="00324815" w:rsidRPr="00C63955">
        <w:rPr>
          <w:rFonts w:ascii="Bookman Old Style" w:hAnsi="Bookman Old Style"/>
          <w:noProof/>
        </w:rPr>
        <w:t>Laboral Del Circuito</w:t>
      </w:r>
      <w:r w:rsidR="00324815" w:rsidRPr="00C63955">
        <w:rPr>
          <w:rFonts w:ascii="Bookman Old Style" w:hAnsi="Bookman Old Style"/>
        </w:rPr>
        <w:t xml:space="preserve"> </w:t>
      </w:r>
      <w:r w:rsidRPr="00C63955">
        <w:rPr>
          <w:rFonts w:ascii="Bookman Old Style" w:hAnsi="Bookman Old Style"/>
        </w:rPr>
        <w:t xml:space="preserve">de Pereira dispuso: </w:t>
      </w:r>
    </w:p>
    <w:p w14:paraId="762800C1" w14:textId="77777777" w:rsidR="00324815" w:rsidRPr="00C63955" w:rsidRDefault="00324815" w:rsidP="00C63955">
      <w:pPr>
        <w:spacing w:line="276" w:lineRule="auto"/>
        <w:ind w:firstLine="0"/>
        <w:rPr>
          <w:rFonts w:ascii="Bookman Old Style" w:hAnsi="Bookman Old Style"/>
          <w:i/>
          <w:iCs/>
        </w:rPr>
      </w:pPr>
    </w:p>
    <w:p w14:paraId="77B1E040" w14:textId="3EE24EA8" w:rsidR="00A334ED" w:rsidRPr="00E42446" w:rsidRDefault="00A334ED" w:rsidP="00E42446">
      <w:pPr>
        <w:spacing w:line="240" w:lineRule="auto"/>
        <w:ind w:left="426" w:right="420" w:firstLine="0"/>
        <w:rPr>
          <w:rFonts w:ascii="Bookman Old Style" w:hAnsi="Bookman Old Style"/>
          <w:i/>
          <w:noProof/>
          <w:sz w:val="22"/>
        </w:rPr>
      </w:pPr>
      <w:r w:rsidRPr="00E42446">
        <w:rPr>
          <w:rFonts w:ascii="Bookman Old Style" w:hAnsi="Bookman Old Style"/>
          <w:i/>
          <w:iCs/>
          <w:color w:val="6D6D6D" w:themeColor="background2" w:themeShade="80"/>
          <w:sz w:val="22"/>
        </w:rPr>
        <w:t>“</w:t>
      </w:r>
      <w:r w:rsidR="00FB1EEA" w:rsidRPr="00E42446">
        <w:rPr>
          <w:rFonts w:ascii="Bookman Old Style" w:hAnsi="Bookman Old Style"/>
          <w:b/>
          <w:i/>
          <w:noProof/>
          <w:sz w:val="22"/>
        </w:rPr>
        <w:t>PRIMERO: NEGAR</w:t>
      </w:r>
      <w:r w:rsidR="00FB1EEA" w:rsidRPr="00E42446">
        <w:rPr>
          <w:rFonts w:ascii="Bookman Old Style" w:hAnsi="Bookman Old Style"/>
          <w:i/>
          <w:noProof/>
          <w:sz w:val="22"/>
        </w:rPr>
        <w:t xml:space="preserve"> las pretensiones de la demanda interpuestas por el señor CARLOS ARIEL ECHEVERRY GALLEGO en contra de PROTECCIÓN, siendo vinculada a la actuación MINISTERIO DE HACIENDA Y CRÉDITO PÚBLICO. </w:t>
      </w:r>
      <w:r w:rsidR="00FB1EEA" w:rsidRPr="00E42446">
        <w:rPr>
          <w:rFonts w:ascii="Bookman Old Style" w:hAnsi="Bookman Old Style"/>
          <w:b/>
          <w:i/>
          <w:noProof/>
          <w:sz w:val="22"/>
        </w:rPr>
        <w:t xml:space="preserve">SEGUNDO: DECLARAR </w:t>
      </w:r>
      <w:r w:rsidR="00FB1EEA" w:rsidRPr="00E42446">
        <w:rPr>
          <w:rFonts w:ascii="Bookman Old Style" w:hAnsi="Bookman Old Style"/>
          <w:i/>
          <w:noProof/>
          <w:sz w:val="22"/>
        </w:rPr>
        <w:t xml:space="preserve">probada de oficio, la excepción de mérito de petición antes de tiempo, dadas las consideraciones precedentes. </w:t>
      </w:r>
      <w:r w:rsidR="00FB1EEA" w:rsidRPr="00E42446">
        <w:rPr>
          <w:rFonts w:ascii="Bookman Old Style" w:hAnsi="Bookman Old Style"/>
          <w:b/>
          <w:i/>
          <w:noProof/>
          <w:sz w:val="22"/>
        </w:rPr>
        <w:t xml:space="preserve">TERCERO: CONDENAR </w:t>
      </w:r>
      <w:r w:rsidR="00FB1EEA" w:rsidRPr="00E42446">
        <w:rPr>
          <w:rFonts w:ascii="Bookman Old Style" w:hAnsi="Bookman Old Style"/>
          <w:i/>
          <w:noProof/>
          <w:sz w:val="22"/>
        </w:rPr>
        <w:t>en costas a la parte demandante en un 100% en favor de la parte demandada.</w:t>
      </w:r>
      <w:r w:rsidRPr="00E42446">
        <w:rPr>
          <w:rFonts w:ascii="Bookman Old Style" w:hAnsi="Bookman Old Style"/>
          <w:i/>
          <w:noProof/>
          <w:sz w:val="22"/>
        </w:rPr>
        <w:t>”.</w:t>
      </w:r>
    </w:p>
    <w:p w14:paraId="7DF4E611" w14:textId="77777777" w:rsidR="00A334ED" w:rsidRPr="00C63955" w:rsidRDefault="00A334ED" w:rsidP="00C63955">
      <w:pPr>
        <w:spacing w:line="276" w:lineRule="auto"/>
        <w:rPr>
          <w:rFonts w:ascii="Bookman Old Style" w:hAnsi="Bookman Old Style"/>
        </w:rPr>
      </w:pPr>
    </w:p>
    <w:p w14:paraId="52483E13" w14:textId="743FF016" w:rsidR="009F28D5" w:rsidRPr="00C63955" w:rsidRDefault="00A334ED" w:rsidP="00C63955">
      <w:pPr>
        <w:spacing w:line="276" w:lineRule="auto"/>
        <w:rPr>
          <w:rFonts w:ascii="Bookman Old Style" w:hAnsi="Bookman Old Style"/>
          <w:noProof/>
        </w:rPr>
      </w:pPr>
      <w:r w:rsidRPr="00C63955">
        <w:rPr>
          <w:rFonts w:ascii="Bookman Old Style" w:hAnsi="Bookman Old Style"/>
        </w:rPr>
        <w:t xml:space="preserve">Para arribar a tal decisión, </w:t>
      </w:r>
      <w:r w:rsidR="007651F7" w:rsidRPr="00C63955">
        <w:rPr>
          <w:rFonts w:ascii="Bookman Old Style" w:hAnsi="Bookman Old Style"/>
          <w:noProof/>
        </w:rPr>
        <w:t xml:space="preserve">la </w:t>
      </w:r>
      <w:r w:rsidR="007651F7" w:rsidRPr="00C63955">
        <w:rPr>
          <w:rFonts w:ascii="Bookman Old Style" w:hAnsi="Bookman Old Style"/>
          <w:i/>
          <w:noProof/>
        </w:rPr>
        <w:t xml:space="preserve">A quo </w:t>
      </w:r>
      <w:r w:rsidR="00495BD1" w:rsidRPr="00C63955">
        <w:rPr>
          <w:rFonts w:ascii="Bookman Old Style" w:hAnsi="Bookman Old Style"/>
          <w:noProof/>
        </w:rPr>
        <w:t xml:space="preserve">estableció que </w:t>
      </w:r>
      <w:r w:rsidR="00DD60F6" w:rsidRPr="00C63955">
        <w:rPr>
          <w:rFonts w:ascii="Bookman Old Style" w:hAnsi="Bookman Old Style"/>
          <w:noProof/>
        </w:rPr>
        <w:t>el actor cumple con los requisitos para acceder a la garantía de pensión mínima, pues a la fecha la AFP Protección S.A. acreditó que no cuenta con el capital suficiente para acceder a la pensión de vejez, cumplió los 62 años el 04 de marzo de 2019 y según la historia laboral expedida el 02 de mayo de 2023 tiene un total de 1.152 semanas cotizadas, siendo su última cotización en el mes de junio de 2019.</w:t>
      </w:r>
      <w:r w:rsidR="009F28D5" w:rsidRPr="00C63955">
        <w:rPr>
          <w:rFonts w:ascii="Bookman Old Style" w:hAnsi="Bookman Old Style"/>
          <w:noProof/>
        </w:rPr>
        <w:t xml:space="preserve"> Sin embargo, evidenció que la administradora solicitó ante la OBP el estudio de la garantía de pensión mínima el pasado 01 de marzo de 2021, pero fue rechazada por la en</w:t>
      </w:r>
      <w:r w:rsidR="00C4122C" w:rsidRPr="00C63955">
        <w:rPr>
          <w:rFonts w:ascii="Bookman Old Style" w:hAnsi="Bookman Old Style"/>
          <w:noProof/>
        </w:rPr>
        <w:t>tidad pública bajo el argumento</w:t>
      </w:r>
      <w:r w:rsidR="009F28D5" w:rsidRPr="00C63955">
        <w:rPr>
          <w:rFonts w:ascii="Bookman Old Style" w:hAnsi="Bookman Old Style"/>
          <w:noProof/>
        </w:rPr>
        <w:t xml:space="preserve"> de que existía el pago de aportes extemporáneos, superiores a 26 semanas con posterioridad al 31 de diciembre de 2018 como trabajador independiente; por lo que, una vez la AFP subsanara las inconsistencias podría solicitar nuevamente el reconocimiento de la prestación.</w:t>
      </w:r>
    </w:p>
    <w:p w14:paraId="30211BB3" w14:textId="5FE680C2" w:rsidR="009F28D5" w:rsidRPr="00C63955" w:rsidRDefault="009F28D5" w:rsidP="00C63955">
      <w:pPr>
        <w:spacing w:line="276" w:lineRule="auto"/>
        <w:rPr>
          <w:rFonts w:ascii="Bookman Old Style" w:hAnsi="Bookman Old Style"/>
          <w:noProof/>
        </w:rPr>
      </w:pPr>
    </w:p>
    <w:p w14:paraId="28E67CA7" w14:textId="5195D437" w:rsidR="009F28D5" w:rsidRPr="00C63955" w:rsidRDefault="009F28D5" w:rsidP="00C63955">
      <w:pPr>
        <w:spacing w:line="276" w:lineRule="auto"/>
        <w:rPr>
          <w:rFonts w:ascii="Bookman Old Style" w:hAnsi="Bookman Old Style"/>
          <w:noProof/>
        </w:rPr>
      </w:pPr>
      <w:r w:rsidRPr="00C63955">
        <w:rPr>
          <w:rFonts w:ascii="Bookman Old Style" w:hAnsi="Bookman Old Style"/>
          <w:noProof/>
        </w:rPr>
        <w:t>Seguidamente, por requerimiento de Protección, el actor realizó el pago de aportes por los periodos comprendidos entre marzo de 2009 a diciembre de 2011 por la suma de $10.114.691; empero, conforme a lo estipulado en el De</w:t>
      </w:r>
      <w:r w:rsidR="00D06CCF" w:rsidRPr="00C63955">
        <w:rPr>
          <w:rFonts w:ascii="Bookman Old Style" w:hAnsi="Bookman Old Style"/>
          <w:noProof/>
        </w:rPr>
        <w:t>creto 1406 de 1999,</w:t>
      </w:r>
      <w:r w:rsidRPr="00C63955">
        <w:rPr>
          <w:rFonts w:ascii="Bookman Old Style" w:hAnsi="Bookman Old Style"/>
          <w:noProof/>
        </w:rPr>
        <w:t xml:space="preserve"> el artículo 23 de la Ley 100 de 1993</w:t>
      </w:r>
      <w:r w:rsidR="00D06CCF" w:rsidRPr="00C63955">
        <w:rPr>
          <w:rFonts w:ascii="Bookman Old Style" w:hAnsi="Bookman Old Style"/>
          <w:noProof/>
        </w:rPr>
        <w:t xml:space="preserve"> y la jurisprudencia de la Corte Suprema de Justicia y el Tribunal Superior de Pereira</w:t>
      </w:r>
      <w:r w:rsidRPr="00C63955">
        <w:rPr>
          <w:rFonts w:ascii="Bookman Old Style" w:hAnsi="Bookman Old Style"/>
          <w:noProof/>
        </w:rPr>
        <w:t>, los trabajadores independientes solo pueden cancelar aportes de tiempos futuros y no pasados, pues esa facultad está limitada para empleadores. De modo que, la cancelación de los aportes realizados por el demandante solo pueden computarse a partir de julio de 2019 en adelante, por ser la data de la última cotización reportada en la historia laboral.</w:t>
      </w:r>
    </w:p>
    <w:p w14:paraId="3EF89FC8" w14:textId="0D6C7121" w:rsidR="009F28D5" w:rsidRPr="00C63955" w:rsidRDefault="009F28D5" w:rsidP="00C63955">
      <w:pPr>
        <w:spacing w:line="276" w:lineRule="auto"/>
        <w:rPr>
          <w:rFonts w:ascii="Bookman Old Style" w:hAnsi="Bookman Old Style"/>
          <w:noProof/>
        </w:rPr>
      </w:pPr>
    </w:p>
    <w:p w14:paraId="4E5E7B8D" w14:textId="1E029345" w:rsidR="00A129B8" w:rsidRPr="00C63955" w:rsidRDefault="009F28D5" w:rsidP="00C63955">
      <w:pPr>
        <w:spacing w:line="276" w:lineRule="auto"/>
        <w:rPr>
          <w:rFonts w:ascii="Bookman Old Style" w:hAnsi="Bookman Old Style"/>
          <w:noProof/>
        </w:rPr>
      </w:pPr>
      <w:r w:rsidRPr="00C63955">
        <w:rPr>
          <w:rFonts w:ascii="Bookman Old Style" w:hAnsi="Bookman Old Style"/>
          <w:noProof/>
        </w:rPr>
        <w:t>En ese sentido, la jueza declaró de oficio la excepción de petición antes de tiempo, teniendo en cuenta que, para la data en que el actor solicitó la pensión, esto es, el 11 de julio de 2019, no tenía la densidad de semanas requeridas para la garantía reclamada, pues acreditó las 1.150 semanas en el año 2019</w:t>
      </w:r>
      <w:r w:rsidR="004F38D9" w:rsidRPr="00C63955">
        <w:rPr>
          <w:rFonts w:ascii="Bookman Old Style" w:hAnsi="Bookman Old Style"/>
          <w:noProof/>
        </w:rPr>
        <w:t xml:space="preserve"> y presentó la demanda el 16 de diciembre de 2021</w:t>
      </w:r>
      <w:r w:rsidR="00D06CCF" w:rsidRPr="00C63955">
        <w:rPr>
          <w:rFonts w:ascii="Bookman Old Style" w:hAnsi="Bookman Old Style"/>
          <w:noProof/>
        </w:rPr>
        <w:t xml:space="preserve">; no obstante, </w:t>
      </w:r>
      <w:r w:rsidR="00D06CCF" w:rsidRPr="00C63955">
        <w:rPr>
          <w:rFonts w:ascii="Bookman Old Style" w:hAnsi="Bookman Old Style"/>
          <w:noProof/>
        </w:rPr>
        <w:lastRenderedPageBreak/>
        <w:t>indicó que el actor puede reclamar la pensión vía administrativa ante la AFP Protección.</w:t>
      </w:r>
    </w:p>
    <w:p w14:paraId="099A6444" w14:textId="48E0DF19" w:rsidR="00A334ED" w:rsidRPr="00C63955" w:rsidRDefault="00A334ED" w:rsidP="00C63955">
      <w:pPr>
        <w:spacing w:line="276" w:lineRule="auto"/>
        <w:ind w:firstLine="0"/>
        <w:rPr>
          <w:rFonts w:ascii="Bookman Old Style" w:hAnsi="Bookman Old Style"/>
        </w:rPr>
      </w:pPr>
    </w:p>
    <w:p w14:paraId="03054B97" w14:textId="022494B0" w:rsidR="00A334ED" w:rsidRPr="00C63955" w:rsidRDefault="00A334ED" w:rsidP="00C63955">
      <w:pPr>
        <w:spacing w:line="276" w:lineRule="auto"/>
        <w:ind w:firstLine="0"/>
        <w:jc w:val="center"/>
        <w:rPr>
          <w:rFonts w:ascii="Bookman Old Style" w:hAnsi="Bookman Old Style"/>
          <w:b/>
        </w:rPr>
      </w:pPr>
      <w:r w:rsidRPr="00C63955">
        <w:rPr>
          <w:rFonts w:ascii="Bookman Old Style" w:hAnsi="Bookman Old Style"/>
          <w:b/>
        </w:rPr>
        <w:t xml:space="preserve">RECURSO DE APELACIÓN </w:t>
      </w:r>
    </w:p>
    <w:p w14:paraId="7D318CE2" w14:textId="77777777" w:rsidR="00A334ED" w:rsidRPr="00C63955" w:rsidRDefault="00A334ED" w:rsidP="00C63955">
      <w:pPr>
        <w:spacing w:line="276" w:lineRule="auto"/>
        <w:rPr>
          <w:rFonts w:ascii="Bookman Old Style" w:hAnsi="Bookman Old Style"/>
        </w:rPr>
      </w:pPr>
    </w:p>
    <w:p w14:paraId="05D93494" w14:textId="1E660EC4" w:rsidR="00A334ED" w:rsidRPr="00C63955" w:rsidRDefault="004F38D9" w:rsidP="00C63955">
      <w:pPr>
        <w:spacing w:line="276" w:lineRule="auto"/>
        <w:rPr>
          <w:rFonts w:ascii="Bookman Old Style" w:hAnsi="Bookman Old Style"/>
          <w:noProof/>
        </w:rPr>
      </w:pPr>
      <w:r w:rsidRPr="00C63955">
        <w:rPr>
          <w:rFonts w:ascii="Bookman Old Style" w:hAnsi="Bookman Old Style"/>
          <w:noProof/>
        </w:rPr>
        <w:t xml:space="preserve">La parte </w:t>
      </w:r>
      <w:r w:rsidRPr="00C63955">
        <w:rPr>
          <w:rFonts w:ascii="Bookman Old Style" w:hAnsi="Bookman Old Style"/>
          <w:b/>
          <w:bCs/>
          <w:noProof/>
        </w:rPr>
        <w:t>demandante</w:t>
      </w:r>
      <w:r w:rsidR="006A1CD2" w:rsidRPr="00C63955">
        <w:rPr>
          <w:rFonts w:ascii="Bookman Old Style" w:hAnsi="Bookman Old Style"/>
          <w:noProof/>
        </w:rPr>
        <w:t xml:space="preserve"> </w:t>
      </w:r>
      <w:r w:rsidR="00CB2456" w:rsidRPr="00C63955">
        <w:rPr>
          <w:rFonts w:ascii="Bookman Old Style" w:hAnsi="Bookman Old Style"/>
        </w:rPr>
        <w:t>presen</w:t>
      </w:r>
      <w:r w:rsidR="00C032A7" w:rsidRPr="00C63955">
        <w:rPr>
          <w:rFonts w:ascii="Bookman Old Style" w:hAnsi="Bookman Old Style"/>
        </w:rPr>
        <w:t>tó</w:t>
      </w:r>
      <w:r w:rsidR="00CB2456" w:rsidRPr="00C63955">
        <w:rPr>
          <w:rFonts w:ascii="Bookman Old Style" w:hAnsi="Bookman Old Style"/>
        </w:rPr>
        <w:t xml:space="preserve"> </w:t>
      </w:r>
      <w:r w:rsidR="00CB67FA" w:rsidRPr="00C63955">
        <w:rPr>
          <w:rFonts w:ascii="Bookman Old Style" w:hAnsi="Bookman Old Style"/>
        </w:rPr>
        <w:t xml:space="preserve">el </w:t>
      </w:r>
      <w:r w:rsidR="00CB2456" w:rsidRPr="00C63955">
        <w:rPr>
          <w:rFonts w:ascii="Bookman Old Style" w:hAnsi="Bookman Old Style"/>
        </w:rPr>
        <w:t>recurso de apelación</w:t>
      </w:r>
      <w:r w:rsidR="00CB67FA" w:rsidRPr="00C63955">
        <w:rPr>
          <w:rFonts w:ascii="Bookman Old Style" w:hAnsi="Bookman Old Style"/>
        </w:rPr>
        <w:t xml:space="preserve"> contra la sentencia</w:t>
      </w:r>
      <w:r w:rsidR="00CB2456" w:rsidRPr="00C63955">
        <w:rPr>
          <w:rFonts w:ascii="Bookman Old Style" w:hAnsi="Bookman Old Style"/>
        </w:rPr>
        <w:t xml:space="preserve"> </w:t>
      </w:r>
      <w:r w:rsidR="00CB67FA" w:rsidRPr="00C63955">
        <w:rPr>
          <w:rFonts w:ascii="Bookman Old Style" w:hAnsi="Bookman Old Style"/>
        </w:rPr>
        <w:t>argumentando que</w:t>
      </w:r>
      <w:r w:rsidR="00CD5C15" w:rsidRPr="00C63955">
        <w:rPr>
          <w:rFonts w:ascii="Bookman Old Style" w:hAnsi="Bookman Old Style"/>
          <w:b/>
          <w:bCs/>
          <w:noProof/>
        </w:rPr>
        <w:t xml:space="preserve"> </w:t>
      </w:r>
      <w:r w:rsidR="00CE3C05" w:rsidRPr="00C63955">
        <w:rPr>
          <w:rFonts w:ascii="Bookman Old Style" w:hAnsi="Bookman Old Style"/>
          <w:noProof/>
        </w:rPr>
        <w:t>al verificar la historia laboral los periodos del año 2009, 2010 y 2011, dichos periodos fueron aprobados por el fondo de pensiones, de ahí que alcanzó las 1.153 semanas, situación que se debe valorar respecto de esa aceptación que hace la entidad de los pagos que fueron realizados por el demandante en calidad de trabajador independiente. Agregó que, si bien es cierto, la norma no contempla el cálculo actu</w:t>
      </w:r>
      <w:r w:rsidR="51906074" w:rsidRPr="00C63955">
        <w:rPr>
          <w:rFonts w:ascii="Bookman Old Style" w:hAnsi="Bookman Old Style"/>
          <w:noProof/>
        </w:rPr>
        <w:t>a</w:t>
      </w:r>
      <w:r w:rsidR="00CE3C05" w:rsidRPr="00C63955">
        <w:rPr>
          <w:rFonts w:ascii="Bookman Old Style" w:hAnsi="Bookman Old Style"/>
          <w:noProof/>
        </w:rPr>
        <w:t>rial de independientes, sí permite el pago con intereses de mora, tal como acontenció con el actor. Por lo tanto, considera que al momento en que se solicitó la pensión el demandante sí tenía las</w:t>
      </w:r>
      <w:r w:rsidR="00D175EB" w:rsidRPr="00C63955">
        <w:rPr>
          <w:rFonts w:ascii="Bookman Old Style" w:hAnsi="Bookman Old Style"/>
          <w:noProof/>
        </w:rPr>
        <w:t xml:space="preserve"> 1.150</w:t>
      </w:r>
      <w:r w:rsidR="00CE3C05" w:rsidRPr="00C63955">
        <w:rPr>
          <w:rFonts w:ascii="Bookman Old Style" w:hAnsi="Bookman Old Style"/>
          <w:noProof/>
        </w:rPr>
        <w:t xml:space="preserve"> semanas requeridas para acceder a la prestación.</w:t>
      </w:r>
    </w:p>
    <w:p w14:paraId="148B0909" w14:textId="517327FD" w:rsidR="00D175EB" w:rsidRPr="00C63955" w:rsidRDefault="00D175EB" w:rsidP="00C63955">
      <w:pPr>
        <w:spacing w:line="276" w:lineRule="auto"/>
        <w:rPr>
          <w:rFonts w:ascii="Bookman Old Style" w:hAnsi="Bookman Old Style"/>
          <w:noProof/>
        </w:rPr>
      </w:pPr>
    </w:p>
    <w:p w14:paraId="49D2084D" w14:textId="04D03099" w:rsidR="00D175EB" w:rsidRPr="00C63955" w:rsidRDefault="00D175EB" w:rsidP="00C63955">
      <w:pPr>
        <w:spacing w:line="276" w:lineRule="auto"/>
        <w:rPr>
          <w:rFonts w:ascii="Bookman Old Style" w:hAnsi="Bookman Old Style"/>
        </w:rPr>
      </w:pPr>
      <w:r w:rsidRPr="00C63955">
        <w:rPr>
          <w:rFonts w:ascii="Bookman Old Style" w:hAnsi="Bookman Old Style"/>
          <w:noProof/>
        </w:rPr>
        <w:t>Por otra parte, indicó que en el bono pensional existen unos periodos que aparecen realizados por el empleador GUSTAVO A CUCALÓN CH</w:t>
      </w:r>
      <w:r w:rsidR="00AD6A2A" w:rsidRPr="00C63955">
        <w:rPr>
          <w:rFonts w:ascii="Bookman Old Style" w:hAnsi="Bookman Old Style"/>
          <w:noProof/>
        </w:rPr>
        <w:t xml:space="preserve"> y el Ingenio Risaralda, que tampoco fueron tenidos en cuenta en la historia laboral, de ahí que el actor también hubiera alcanzado las semanas, en caso de no tenerse como válidos los aportes pagados extemporáneamente por el actor. Lo anterior quiere decir, que bien sea por los aportes cancelados o los que aparecen con novedad en el bono pensional, el demandante sí acreditaba las 1.150 semanas para la Garantía de Pensión Mínima. Máxime cuando es obligación de las AFP adelantar todas las gestiones para consolidar la historia laboral, situación que no hizo el fondo privado</w:t>
      </w:r>
      <w:r w:rsidR="002F400B" w:rsidRPr="00C63955">
        <w:rPr>
          <w:rFonts w:ascii="Bookman Old Style" w:hAnsi="Bookman Old Style"/>
          <w:noProof/>
        </w:rPr>
        <w:t>, ya que se debía realizar al momento en que la persona se afilia.</w:t>
      </w:r>
      <w:r w:rsidR="002B663D" w:rsidRPr="00C63955">
        <w:rPr>
          <w:rFonts w:ascii="Bookman Old Style" w:hAnsi="Bookman Old Style"/>
          <w:noProof/>
        </w:rPr>
        <w:t xml:space="preserve"> Por ende, </w:t>
      </w:r>
      <w:r w:rsidR="00597B0F" w:rsidRPr="00C63955">
        <w:rPr>
          <w:rFonts w:ascii="Bookman Old Style" w:hAnsi="Bookman Old Style"/>
          <w:noProof/>
        </w:rPr>
        <w:t>no aplica la excepción de petición antes de tiempo decretada de oficio por la jueza y debe acceder a las pretensiones de la demanda.</w:t>
      </w:r>
    </w:p>
    <w:p w14:paraId="78C2CD08" w14:textId="77777777" w:rsidR="00A334ED" w:rsidRPr="00C63955" w:rsidRDefault="00A334ED" w:rsidP="00C63955">
      <w:pPr>
        <w:spacing w:line="276" w:lineRule="auto"/>
        <w:rPr>
          <w:rFonts w:ascii="Bookman Old Style" w:hAnsi="Bookman Old Style"/>
        </w:rPr>
      </w:pPr>
    </w:p>
    <w:p w14:paraId="64409FBE" w14:textId="77777777" w:rsidR="00A334ED" w:rsidRPr="00C63955" w:rsidRDefault="00A334ED" w:rsidP="00C63955">
      <w:pPr>
        <w:spacing w:line="276" w:lineRule="auto"/>
        <w:ind w:firstLine="0"/>
        <w:jc w:val="center"/>
        <w:rPr>
          <w:rFonts w:ascii="Bookman Old Style" w:hAnsi="Bookman Old Style"/>
          <w:b/>
        </w:rPr>
      </w:pPr>
      <w:r w:rsidRPr="00C63955">
        <w:rPr>
          <w:rFonts w:ascii="Bookman Old Style" w:hAnsi="Bookman Old Style"/>
          <w:b/>
        </w:rPr>
        <w:t>ALEGATOS DE SEGUNDA INSTANCIA</w:t>
      </w:r>
    </w:p>
    <w:p w14:paraId="1E3D3556" w14:textId="77777777" w:rsidR="00A334ED" w:rsidRPr="00C63955" w:rsidRDefault="00A334ED" w:rsidP="00C63955">
      <w:pPr>
        <w:spacing w:line="276" w:lineRule="auto"/>
        <w:rPr>
          <w:rFonts w:ascii="Bookman Old Style" w:hAnsi="Bookman Old Style"/>
        </w:rPr>
      </w:pPr>
    </w:p>
    <w:p w14:paraId="2D33DAA4" w14:textId="77777777" w:rsidR="00A334ED" w:rsidRPr="00C63955" w:rsidRDefault="00A334ED" w:rsidP="00C63955">
      <w:pPr>
        <w:spacing w:line="276" w:lineRule="auto"/>
        <w:rPr>
          <w:rFonts w:ascii="Bookman Old Style" w:hAnsi="Bookman Old Style"/>
        </w:rPr>
      </w:pPr>
      <w:r w:rsidRPr="00C63955">
        <w:rPr>
          <w:rFonts w:ascii="Bookman Old Style" w:hAnsi="Bookman Old Style"/>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9579A79" w14:textId="77777777" w:rsidR="00A334ED" w:rsidRPr="00C63955" w:rsidRDefault="00A334ED" w:rsidP="00C63955">
      <w:pPr>
        <w:spacing w:line="276" w:lineRule="auto"/>
        <w:rPr>
          <w:rFonts w:ascii="Bookman Old Style" w:hAnsi="Bookman Old Style"/>
        </w:rPr>
      </w:pPr>
    </w:p>
    <w:p w14:paraId="70CDE613" w14:textId="77777777" w:rsidR="00A334ED" w:rsidRPr="00C63955" w:rsidRDefault="00A334ED" w:rsidP="00C63955">
      <w:pPr>
        <w:spacing w:line="276" w:lineRule="auto"/>
        <w:rPr>
          <w:rFonts w:ascii="Bookman Old Style" w:hAnsi="Bookman Old Style"/>
        </w:rPr>
      </w:pPr>
      <w:r w:rsidRPr="00C63955">
        <w:rPr>
          <w:rFonts w:ascii="Bookman Old Style" w:hAnsi="Bookman Old Style"/>
        </w:rPr>
        <w:t>Surtido el trámite que corresponde a esta instancia, procede la Sala de decisión a dictar la providencia que corresponde, previas las siguientes,</w:t>
      </w:r>
    </w:p>
    <w:p w14:paraId="26006A1B" w14:textId="77777777" w:rsidR="00A334ED" w:rsidRPr="00C63955" w:rsidRDefault="00A334ED" w:rsidP="00C63955">
      <w:pPr>
        <w:spacing w:line="276" w:lineRule="auto"/>
        <w:rPr>
          <w:rStyle w:val="normaltextrun"/>
          <w:rFonts w:ascii="Bookman Old Style" w:hAnsi="Bookman Old Style" w:cs="Segoe UI"/>
          <w:lang w:eastAsia="es-CO"/>
        </w:rPr>
      </w:pPr>
    </w:p>
    <w:p w14:paraId="78F34361" w14:textId="77777777" w:rsidR="00A334ED" w:rsidRPr="00C63955" w:rsidRDefault="00A334ED" w:rsidP="00C63955">
      <w:pPr>
        <w:spacing w:line="276" w:lineRule="auto"/>
        <w:ind w:firstLine="0"/>
        <w:jc w:val="center"/>
        <w:rPr>
          <w:rFonts w:ascii="Bookman Old Style" w:hAnsi="Bookman Old Style"/>
          <w:b/>
        </w:rPr>
      </w:pPr>
      <w:r w:rsidRPr="00C63955">
        <w:rPr>
          <w:rFonts w:ascii="Bookman Old Style" w:hAnsi="Bookman Old Style"/>
          <w:b/>
        </w:rPr>
        <w:t>CONSIDERACIONES</w:t>
      </w:r>
    </w:p>
    <w:p w14:paraId="276CDB92" w14:textId="77777777" w:rsidR="00A334ED" w:rsidRPr="00C63955" w:rsidRDefault="00A334ED" w:rsidP="00C63955">
      <w:pPr>
        <w:spacing w:line="276" w:lineRule="auto"/>
        <w:ind w:firstLine="0"/>
        <w:jc w:val="center"/>
        <w:rPr>
          <w:rFonts w:ascii="Bookman Old Style" w:hAnsi="Bookman Old Style"/>
          <w:b/>
        </w:rPr>
      </w:pPr>
    </w:p>
    <w:p w14:paraId="16304948" w14:textId="4D76478B" w:rsidR="00A334ED" w:rsidRPr="00C63955" w:rsidRDefault="00A334ED" w:rsidP="00C63955">
      <w:pPr>
        <w:spacing w:line="276" w:lineRule="auto"/>
        <w:rPr>
          <w:rFonts w:ascii="Bookman Old Style" w:hAnsi="Bookman Old Style"/>
        </w:rPr>
      </w:pPr>
      <w:r w:rsidRPr="00C63955">
        <w:rPr>
          <w:rFonts w:ascii="Bookman Old Style" w:hAnsi="Bookman Old Style"/>
        </w:rPr>
        <w:t xml:space="preserve">Conforme al anterior panorama, la Sala se ceñirá a los fundamentos del recurso de apelación, según lo dispuesto en el artículo </w:t>
      </w:r>
      <w:proofErr w:type="spellStart"/>
      <w:r w:rsidRPr="00C63955">
        <w:rPr>
          <w:rFonts w:ascii="Bookman Old Style" w:hAnsi="Bookman Old Style"/>
        </w:rPr>
        <w:t>66A</w:t>
      </w:r>
      <w:proofErr w:type="spellEnd"/>
      <w:r w:rsidRPr="00C63955">
        <w:rPr>
          <w:rFonts w:ascii="Bookman Old Style" w:hAnsi="Bookman Old Style"/>
        </w:rPr>
        <w:t xml:space="preserve"> del </w:t>
      </w:r>
      <w:proofErr w:type="spellStart"/>
      <w:r w:rsidRPr="00C63955">
        <w:rPr>
          <w:rFonts w:ascii="Bookman Old Style" w:hAnsi="Bookman Old Style"/>
        </w:rPr>
        <w:t>CPTSS</w:t>
      </w:r>
      <w:proofErr w:type="spellEnd"/>
      <w:r w:rsidRPr="00C63955">
        <w:rPr>
          <w:rFonts w:ascii="Bookman Old Style" w:hAnsi="Bookman Old Style"/>
        </w:rPr>
        <w:t xml:space="preserve">, por lo que el </w:t>
      </w:r>
      <w:r w:rsidRPr="00C63955">
        <w:rPr>
          <w:rFonts w:ascii="Bookman Old Style" w:hAnsi="Bookman Old Style"/>
          <w:b/>
        </w:rPr>
        <w:t>problema jurídico</w:t>
      </w:r>
      <w:r w:rsidRPr="00C63955">
        <w:rPr>
          <w:rFonts w:ascii="Bookman Old Style" w:hAnsi="Bookman Old Style"/>
        </w:rPr>
        <w:t xml:space="preserve"> se enmarca en</w:t>
      </w:r>
      <w:r w:rsidR="00D812BD" w:rsidRPr="00C63955">
        <w:rPr>
          <w:rFonts w:ascii="Bookman Old Style" w:hAnsi="Bookman Old Style"/>
        </w:rPr>
        <w:t xml:space="preserve">: </w:t>
      </w:r>
      <w:r w:rsidR="00D812BD" w:rsidRPr="00C63955">
        <w:rPr>
          <w:rFonts w:ascii="Bookman Old Style" w:hAnsi="Bookman Old Style"/>
          <w:b/>
        </w:rPr>
        <w:t>1)</w:t>
      </w:r>
      <w:r w:rsidRPr="00C63955">
        <w:rPr>
          <w:rFonts w:ascii="Bookman Old Style" w:hAnsi="Bookman Old Style"/>
        </w:rPr>
        <w:t xml:space="preserve"> </w:t>
      </w:r>
      <w:r w:rsidR="00D812BD" w:rsidRPr="00C63955">
        <w:rPr>
          <w:rStyle w:val="normaltextrun"/>
          <w:rFonts w:ascii="Bookman Old Style" w:hAnsi="Bookman Old Style"/>
          <w:color w:val="000000"/>
          <w:shd w:val="clear" w:color="auto" w:fill="FFFFFF"/>
        </w:rPr>
        <w:t xml:space="preserve">Determinar </w:t>
      </w:r>
      <w:r w:rsidR="00597B0F" w:rsidRPr="00C63955">
        <w:rPr>
          <w:rStyle w:val="normaltextrun"/>
          <w:rFonts w:ascii="Bookman Old Style" w:hAnsi="Bookman Old Style"/>
          <w:color w:val="000000"/>
          <w:shd w:val="clear" w:color="auto" w:fill="FFFFFF"/>
        </w:rPr>
        <w:t xml:space="preserve">si se configura la </w:t>
      </w:r>
      <w:r w:rsidR="00597B0F" w:rsidRPr="00C63955">
        <w:rPr>
          <w:rStyle w:val="normaltextrun"/>
          <w:rFonts w:ascii="Bookman Old Style" w:hAnsi="Bookman Old Style"/>
          <w:color w:val="000000"/>
          <w:shd w:val="clear" w:color="auto" w:fill="FFFFFF"/>
        </w:rPr>
        <w:lastRenderedPageBreak/>
        <w:t xml:space="preserve">excepción de petición antes de tiempo, decretada de oficio por la </w:t>
      </w:r>
      <w:r w:rsidR="00597B0F" w:rsidRPr="00C63955">
        <w:rPr>
          <w:rStyle w:val="normaltextrun"/>
          <w:rFonts w:ascii="Bookman Old Style" w:hAnsi="Bookman Old Style"/>
          <w:i/>
          <w:color w:val="000000"/>
          <w:shd w:val="clear" w:color="auto" w:fill="FFFFFF"/>
        </w:rPr>
        <w:t xml:space="preserve">a quo. </w:t>
      </w:r>
      <w:r w:rsidR="00597B0F" w:rsidRPr="00C63955">
        <w:rPr>
          <w:rStyle w:val="normaltextrun"/>
          <w:rFonts w:ascii="Bookman Old Style" w:hAnsi="Bookman Old Style"/>
          <w:b/>
          <w:color w:val="000000"/>
          <w:shd w:val="clear" w:color="auto" w:fill="FFFFFF"/>
        </w:rPr>
        <w:t>2)</w:t>
      </w:r>
      <w:r w:rsidR="00597B0F" w:rsidRPr="00C63955">
        <w:rPr>
          <w:rStyle w:val="normaltextrun"/>
          <w:rFonts w:ascii="Bookman Old Style" w:hAnsi="Bookman Old Style"/>
          <w:color w:val="000000"/>
          <w:shd w:val="clear" w:color="auto" w:fill="FFFFFF"/>
        </w:rPr>
        <w:t xml:space="preserve"> En caso negativo, se debe establecer </w:t>
      </w:r>
      <w:r w:rsidR="00D812BD" w:rsidRPr="00C63955">
        <w:rPr>
          <w:rStyle w:val="normaltextrun"/>
          <w:rFonts w:ascii="Bookman Old Style" w:hAnsi="Bookman Old Style"/>
          <w:color w:val="000000"/>
          <w:shd w:val="clear" w:color="auto" w:fill="FFFFFF"/>
        </w:rPr>
        <w:t xml:space="preserve">si </w:t>
      </w:r>
      <w:r w:rsidR="00597B0F" w:rsidRPr="00C63955">
        <w:rPr>
          <w:rStyle w:val="normaltextrun"/>
          <w:rFonts w:ascii="Bookman Old Style" w:hAnsi="Bookman Old Style"/>
          <w:color w:val="000000"/>
          <w:shd w:val="clear" w:color="auto" w:fill="FFFFFF"/>
        </w:rPr>
        <w:t>el señor</w:t>
      </w:r>
      <w:r w:rsidR="00D812BD" w:rsidRPr="00C63955">
        <w:rPr>
          <w:rStyle w:val="normaltextrun"/>
          <w:rFonts w:ascii="Bookman Old Style" w:hAnsi="Bookman Old Style"/>
          <w:color w:val="000000"/>
          <w:shd w:val="clear" w:color="auto" w:fill="FFFFFF"/>
        </w:rPr>
        <w:t xml:space="preserve"> </w:t>
      </w:r>
      <w:r w:rsidR="000A321F" w:rsidRPr="00C63955">
        <w:rPr>
          <w:rStyle w:val="normaltextrun"/>
          <w:rFonts w:ascii="Bookman Old Style" w:hAnsi="Bookman Old Style"/>
          <w:color w:val="000000"/>
          <w:shd w:val="clear" w:color="auto" w:fill="FFFFFF"/>
        </w:rPr>
        <w:t>CARLOS ARIEL ECHEVERRY GALLEGO</w:t>
      </w:r>
      <w:r w:rsidR="00D812BD" w:rsidRPr="00C63955">
        <w:rPr>
          <w:rStyle w:val="normaltextrun"/>
          <w:rFonts w:ascii="Bookman Old Style" w:hAnsi="Bookman Old Style"/>
          <w:color w:val="000000"/>
          <w:shd w:val="clear" w:color="auto" w:fill="FFFFFF"/>
        </w:rPr>
        <w:t xml:space="preserve"> tiene derecho al reconocimiento y pago de </w:t>
      </w:r>
      <w:r w:rsidR="00597B0F" w:rsidRPr="00C63955">
        <w:rPr>
          <w:rStyle w:val="normaltextrun"/>
          <w:rFonts w:ascii="Bookman Old Style" w:hAnsi="Bookman Old Style"/>
          <w:color w:val="000000"/>
          <w:shd w:val="clear" w:color="auto" w:fill="FFFFFF"/>
        </w:rPr>
        <w:t xml:space="preserve">la </w:t>
      </w:r>
      <w:r w:rsidR="00D812BD" w:rsidRPr="00C63955">
        <w:rPr>
          <w:rStyle w:val="normaltextrun"/>
          <w:rFonts w:ascii="Bookman Old Style" w:hAnsi="Bookman Old Style"/>
          <w:color w:val="000000"/>
          <w:shd w:val="clear" w:color="auto" w:fill="FFFFFF"/>
        </w:rPr>
        <w:t xml:space="preserve">garantía </w:t>
      </w:r>
      <w:r w:rsidR="00597B0F" w:rsidRPr="00C63955">
        <w:rPr>
          <w:rStyle w:val="normaltextrun"/>
          <w:rFonts w:ascii="Bookman Old Style" w:hAnsi="Bookman Old Style"/>
          <w:color w:val="000000"/>
          <w:shd w:val="clear" w:color="auto" w:fill="FFFFFF"/>
        </w:rPr>
        <w:t xml:space="preserve">de pensión </w:t>
      </w:r>
      <w:r w:rsidR="00D812BD" w:rsidRPr="00C63955">
        <w:rPr>
          <w:rStyle w:val="normaltextrun"/>
          <w:rFonts w:ascii="Bookman Old Style" w:hAnsi="Bookman Old Style"/>
          <w:color w:val="000000"/>
          <w:shd w:val="clear" w:color="auto" w:fill="FFFFFF"/>
        </w:rPr>
        <w:t>mínima</w:t>
      </w:r>
      <w:r w:rsidR="00597B0F" w:rsidRPr="00C63955">
        <w:rPr>
          <w:rStyle w:val="normaltextrun"/>
          <w:rFonts w:ascii="Bookman Old Style" w:hAnsi="Bookman Old Style"/>
          <w:color w:val="000000"/>
          <w:shd w:val="clear" w:color="auto" w:fill="FFFFFF"/>
        </w:rPr>
        <w:t xml:space="preserve"> de vejez, </w:t>
      </w:r>
      <w:r w:rsidR="004246C5" w:rsidRPr="00C63955">
        <w:rPr>
          <w:rStyle w:val="normaltextrun"/>
          <w:rFonts w:ascii="Bookman Old Style" w:hAnsi="Bookman Old Style"/>
          <w:color w:val="000000"/>
          <w:shd w:val="clear" w:color="auto" w:fill="FFFFFF"/>
        </w:rPr>
        <w:t>en los términos d</w:t>
      </w:r>
      <w:r w:rsidR="00597B0F" w:rsidRPr="00C63955">
        <w:rPr>
          <w:rStyle w:val="normaltextrun"/>
          <w:rFonts w:ascii="Bookman Old Style" w:hAnsi="Bookman Old Style"/>
          <w:color w:val="000000"/>
          <w:shd w:val="clear" w:color="auto" w:fill="FFFFFF"/>
        </w:rPr>
        <w:t>el art</w:t>
      </w:r>
      <w:r w:rsidR="004246C5" w:rsidRPr="00C63955">
        <w:rPr>
          <w:rStyle w:val="normaltextrun"/>
          <w:rFonts w:ascii="Bookman Old Style" w:hAnsi="Bookman Old Style"/>
          <w:color w:val="000000"/>
          <w:shd w:val="clear" w:color="auto" w:fill="FFFFFF"/>
        </w:rPr>
        <w:t>ículo 65</w:t>
      </w:r>
      <w:r w:rsidR="00597B0F" w:rsidRPr="00C63955">
        <w:rPr>
          <w:rStyle w:val="normaltextrun"/>
          <w:rFonts w:ascii="Bookman Old Style" w:hAnsi="Bookman Old Style"/>
          <w:color w:val="000000"/>
          <w:shd w:val="clear" w:color="auto" w:fill="FFFFFF"/>
        </w:rPr>
        <w:t xml:space="preserve"> de la Ley 100 de 1993. </w:t>
      </w:r>
      <w:r w:rsidR="00597B0F" w:rsidRPr="00C63955">
        <w:rPr>
          <w:rStyle w:val="normaltextrun"/>
          <w:rFonts w:ascii="Bookman Old Style" w:hAnsi="Bookman Old Style"/>
          <w:b/>
          <w:color w:val="000000"/>
          <w:shd w:val="clear" w:color="auto" w:fill="FFFFFF"/>
        </w:rPr>
        <w:t xml:space="preserve">3) </w:t>
      </w:r>
      <w:r w:rsidR="00597B0F" w:rsidRPr="00C63955">
        <w:rPr>
          <w:rStyle w:val="normaltextrun"/>
          <w:rFonts w:ascii="Bookman Old Style" w:hAnsi="Bookman Old Style"/>
          <w:color w:val="000000"/>
          <w:shd w:val="clear" w:color="auto" w:fill="FFFFFF"/>
        </w:rPr>
        <w:t xml:space="preserve">Determinar la condena en costas. </w:t>
      </w:r>
    </w:p>
    <w:p w14:paraId="54E6F35F" w14:textId="77777777" w:rsidR="00A334ED" w:rsidRPr="00C63955" w:rsidRDefault="00A334ED" w:rsidP="00C63955">
      <w:pPr>
        <w:spacing w:line="276" w:lineRule="auto"/>
        <w:rPr>
          <w:rFonts w:ascii="Bookman Old Style" w:hAnsi="Bookman Old Style" w:cs="Estrangelo Edessa"/>
        </w:rPr>
      </w:pPr>
    </w:p>
    <w:p w14:paraId="3B136B70" w14:textId="2258826C" w:rsidR="00A334ED" w:rsidRPr="00C63955" w:rsidRDefault="00A334ED" w:rsidP="00C63955">
      <w:pPr>
        <w:spacing w:line="276" w:lineRule="auto"/>
        <w:rPr>
          <w:rFonts w:ascii="Bookman Old Style" w:hAnsi="Bookman Old Style" w:cs="Estrangelo Edessa"/>
        </w:rPr>
      </w:pPr>
      <w:r w:rsidRPr="00C63955">
        <w:rPr>
          <w:rFonts w:ascii="Bookman Old Style" w:hAnsi="Bookman Old Style" w:cs="Estrangelo Edessa"/>
        </w:rPr>
        <w:t>Para resolver el problema jurídico planteado, resulta oportuno traer a colación los fundamentos normativos y jurisprudenciales aplicables.</w:t>
      </w:r>
    </w:p>
    <w:p w14:paraId="730D7F0D" w14:textId="51C5EF9D" w:rsidR="00A334ED" w:rsidRPr="00C63955" w:rsidRDefault="00A334ED" w:rsidP="00C63955">
      <w:pPr>
        <w:spacing w:line="276" w:lineRule="auto"/>
        <w:ind w:firstLine="0"/>
        <w:rPr>
          <w:rFonts w:ascii="Bookman Old Style" w:hAnsi="Bookman Old Style" w:cs="Estrangelo Edessa"/>
        </w:rPr>
      </w:pPr>
    </w:p>
    <w:p w14:paraId="67D00DFB" w14:textId="1A102215" w:rsidR="00A334ED" w:rsidRPr="00C63955" w:rsidRDefault="0012403C" w:rsidP="00C63955">
      <w:pPr>
        <w:spacing w:line="276" w:lineRule="auto"/>
        <w:ind w:firstLine="0"/>
        <w:jc w:val="center"/>
        <w:rPr>
          <w:rFonts w:ascii="Bookman Old Style" w:hAnsi="Bookman Old Style"/>
          <w:b/>
        </w:rPr>
      </w:pPr>
      <w:r w:rsidRPr="00C63955">
        <w:rPr>
          <w:rFonts w:ascii="Bookman Old Style" w:hAnsi="Bookman Old Style"/>
          <w:b/>
        </w:rPr>
        <w:t>Garantía de Pensión Mínima de Vejez</w:t>
      </w:r>
    </w:p>
    <w:p w14:paraId="33B5448E" w14:textId="77777777" w:rsidR="00A334ED" w:rsidRPr="00C63955" w:rsidRDefault="00A334ED" w:rsidP="00C63955">
      <w:pPr>
        <w:spacing w:line="276" w:lineRule="auto"/>
        <w:rPr>
          <w:rFonts w:ascii="Bookman Old Style" w:hAnsi="Bookman Old Style" w:cs="Estrangelo Edessa"/>
        </w:rPr>
      </w:pPr>
    </w:p>
    <w:p w14:paraId="7E9FCFF9"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normaltextrun"/>
          <w:rFonts w:ascii="Bookman Old Style" w:eastAsiaTheme="majorEastAsia" w:hAnsi="Bookman Old Style" w:cs="Segoe UI"/>
        </w:rPr>
        <w:t xml:space="preserve">De conformidad con el </w:t>
      </w:r>
      <w:r w:rsidRPr="00C63955">
        <w:rPr>
          <w:rStyle w:val="normaltextrun"/>
          <w:rFonts w:ascii="Bookman Old Style" w:eastAsiaTheme="majorEastAsia" w:hAnsi="Bookman Old Style" w:cs="Segoe UI"/>
          <w:b/>
        </w:rPr>
        <w:t>artículo 60 de la Ley 100 de 1993</w:t>
      </w:r>
      <w:r w:rsidRPr="00C63955">
        <w:rPr>
          <w:rStyle w:val="normaltextrun"/>
          <w:rFonts w:ascii="Bookman Old Style" w:eastAsiaTheme="majorEastAsia" w:hAnsi="Bookman Old Style" w:cs="Segoe UI"/>
        </w:rPr>
        <w:t>, una de las características del Régimen de Ahorro Individual con Solidaridad, es que la cuantía de la prestación depende de los aportes de los afiliados y empleadores, sus rendimientos financieros, y el de los subsidios del Estado, cuando a ellos hubiere lugar. </w:t>
      </w:r>
      <w:r w:rsidRPr="00C63955">
        <w:rPr>
          <w:rStyle w:val="eop"/>
          <w:rFonts w:ascii="Bookman Old Style" w:hAnsi="Bookman Old Style" w:cs="Segoe UI"/>
        </w:rPr>
        <w:t> </w:t>
      </w:r>
    </w:p>
    <w:p w14:paraId="53FA7AAB"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eop"/>
          <w:rFonts w:ascii="Bookman Old Style" w:hAnsi="Bookman Old Style" w:cs="Segoe UI"/>
        </w:rPr>
        <w:t> </w:t>
      </w:r>
    </w:p>
    <w:p w14:paraId="4B40CBA9"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normaltextrun"/>
          <w:rFonts w:ascii="Bookman Old Style" w:eastAsiaTheme="majorEastAsia" w:hAnsi="Bookman Old Style" w:cs="Segoe UI"/>
        </w:rPr>
        <w:t xml:space="preserve">Más adelante, en el literal h) </w:t>
      </w:r>
      <w:r w:rsidRPr="00C63955">
        <w:rPr>
          <w:rStyle w:val="normaltextrun"/>
          <w:rFonts w:ascii="Bookman Old Style" w:eastAsiaTheme="majorEastAsia" w:hAnsi="Bookman Old Style" w:cs="Segoe UI"/>
          <w:i/>
          <w:iCs/>
        </w:rPr>
        <w:t>ibídem</w:t>
      </w:r>
      <w:r w:rsidRPr="00C63955">
        <w:rPr>
          <w:rStyle w:val="normaltextrun"/>
          <w:rFonts w:ascii="Bookman Old Style" w:eastAsiaTheme="majorEastAsia" w:hAnsi="Bookman Old Style" w:cs="Segoe UI"/>
        </w:rPr>
        <w:t xml:space="preserve"> se indica que el </w:t>
      </w:r>
      <w:r w:rsidRPr="00C63955">
        <w:rPr>
          <w:rStyle w:val="normaltextrun"/>
          <w:rFonts w:ascii="Bookman Old Style" w:eastAsiaTheme="majorEastAsia" w:hAnsi="Bookman Old Style" w:cs="Segoe UI"/>
          <w:b/>
        </w:rPr>
        <w:t xml:space="preserve">bono pensional </w:t>
      </w:r>
      <w:r w:rsidRPr="00C63955">
        <w:rPr>
          <w:rStyle w:val="normaltextrun"/>
          <w:rFonts w:ascii="Bookman Old Style" w:eastAsiaTheme="majorEastAsia" w:hAnsi="Bookman Old Style" w:cs="Segoe UI"/>
        </w:rPr>
        <w:t>es un título al cual tienen derecho los afiliados que hayan efectuado aportes o cotizaciones al extinto Instituto de Seguros Sociales, o a las cajas, fondos o entidades del sector público o prestado servicio como servidores públicos; el cual se emite al momento en que se trasladen de régimen. </w:t>
      </w:r>
      <w:r w:rsidRPr="00C63955">
        <w:rPr>
          <w:rStyle w:val="eop"/>
          <w:rFonts w:ascii="Bookman Old Style" w:hAnsi="Bookman Old Style" w:cs="Segoe UI"/>
        </w:rPr>
        <w:t> </w:t>
      </w:r>
    </w:p>
    <w:p w14:paraId="0FD1EE8F"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eop"/>
          <w:rFonts w:ascii="Bookman Old Style" w:hAnsi="Bookman Old Style" w:cs="Segoe UI"/>
        </w:rPr>
        <w:t> </w:t>
      </w:r>
    </w:p>
    <w:p w14:paraId="03B9A777" w14:textId="4A5B078E"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normaltextrun"/>
          <w:rFonts w:ascii="Bookman Old Style" w:eastAsiaTheme="majorEastAsia" w:hAnsi="Bookman Old Style" w:cs="Segoe UI"/>
        </w:rPr>
        <w:t xml:space="preserve">Por su parte, los artículos 65 y 68 de la mentada norma, señalan que para el </w:t>
      </w:r>
      <w:r w:rsidRPr="00C63955">
        <w:rPr>
          <w:rStyle w:val="normaltextrun"/>
          <w:rFonts w:ascii="Bookman Old Style" w:eastAsiaTheme="majorEastAsia" w:hAnsi="Bookman Old Style" w:cs="Segoe UI"/>
          <w:b/>
        </w:rPr>
        <w:t>cálculo de la pensión de vejez en el Régimen de Ahorro Individual con Solidaridad</w:t>
      </w:r>
      <w:r w:rsidRPr="00C63955">
        <w:rPr>
          <w:rStyle w:val="normaltextrun"/>
          <w:rFonts w:ascii="Bookman Old Style" w:eastAsiaTheme="majorEastAsia" w:hAnsi="Bookman Old Style" w:cs="Segoe UI"/>
        </w:rPr>
        <w:t xml:space="preserve"> se tendrá en cuenta el valor del bono pensional, cuando a éste hubiere lugar; en otras palabras, las pensiones de vejez se financian con los recursos de la cuenta de ahorros individual de cada afiliado, para ello se tiene en cuenta el valor de los bonos pensionales, solo cuando el afiliado reúna los requisitos para ello; y podrán ser efectivos a partir de la fecha en la cual cumplan las edades para acceso a la pensión. (Art. 67 </w:t>
      </w:r>
      <w:r w:rsidRPr="00C63955">
        <w:rPr>
          <w:rStyle w:val="normaltextrun"/>
          <w:rFonts w:ascii="Bookman Old Style" w:eastAsiaTheme="majorEastAsia" w:hAnsi="Bookman Old Style" w:cs="Segoe UI"/>
          <w:i/>
          <w:iCs/>
        </w:rPr>
        <w:t>ibídem)</w:t>
      </w:r>
      <w:r w:rsidRPr="00C63955">
        <w:rPr>
          <w:rStyle w:val="eop"/>
          <w:rFonts w:ascii="Bookman Old Style" w:hAnsi="Bookman Old Style" w:cs="Segoe UI"/>
        </w:rPr>
        <w:t> </w:t>
      </w:r>
    </w:p>
    <w:p w14:paraId="045A2699"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eop"/>
          <w:rFonts w:ascii="Bookman Old Style" w:hAnsi="Bookman Old Style" w:cs="Segoe UI"/>
        </w:rPr>
        <w:t> </w:t>
      </w:r>
    </w:p>
    <w:p w14:paraId="11876F10"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normaltextrun"/>
          <w:rFonts w:ascii="Bookman Old Style" w:eastAsiaTheme="majorEastAsia" w:hAnsi="Bookman Old Style" w:cs="Segoe UI"/>
        </w:rPr>
        <w:t xml:space="preserve">En resumen, </w:t>
      </w:r>
      <w:r w:rsidRPr="00C63955">
        <w:rPr>
          <w:rStyle w:val="normaltextrun"/>
          <w:rFonts w:ascii="Bookman Old Style" w:eastAsiaTheme="majorEastAsia" w:hAnsi="Bookman Old Style" w:cs="Segoe UI"/>
          <w:b/>
        </w:rPr>
        <w:t>la pensión de vejez en el Régimen de Ahorro Individual con Solidaridad se financia</w:t>
      </w:r>
      <w:r w:rsidRPr="00C63955">
        <w:rPr>
          <w:rStyle w:val="normaltextrun"/>
          <w:rFonts w:ascii="Bookman Old Style" w:eastAsiaTheme="majorEastAsia" w:hAnsi="Bookman Old Style" w:cs="Segoe UI"/>
        </w:rPr>
        <w:t xml:space="preserve">: </w:t>
      </w:r>
      <w:r w:rsidRPr="00C63955">
        <w:rPr>
          <w:rStyle w:val="normaltextrun"/>
          <w:rFonts w:ascii="Bookman Old Style" w:eastAsiaTheme="majorEastAsia" w:hAnsi="Bookman Old Style" w:cs="Segoe UI"/>
          <w:b/>
          <w:bCs/>
        </w:rPr>
        <w:t>i)</w:t>
      </w:r>
      <w:r w:rsidRPr="00C63955">
        <w:rPr>
          <w:rStyle w:val="normaltextrun"/>
          <w:rFonts w:ascii="Bookman Old Style" w:eastAsiaTheme="majorEastAsia" w:hAnsi="Bookman Old Style" w:cs="Segoe UI"/>
        </w:rPr>
        <w:t xml:space="preserve"> Sólo con los aportes contenidos en la cuenta de ahorro individual y los rendimientos financieros que ellos generen, </w:t>
      </w:r>
      <w:r w:rsidRPr="00C63955">
        <w:rPr>
          <w:rStyle w:val="normaltextrun"/>
          <w:rFonts w:ascii="Bookman Old Style" w:eastAsiaTheme="majorEastAsia" w:hAnsi="Bookman Old Style" w:cs="Segoe UI"/>
          <w:b/>
          <w:bCs/>
        </w:rPr>
        <w:t>ii)</w:t>
      </w:r>
      <w:r w:rsidRPr="00C63955">
        <w:rPr>
          <w:rStyle w:val="normaltextrun"/>
          <w:rFonts w:ascii="Bookman Old Style" w:eastAsiaTheme="majorEastAsia" w:hAnsi="Bookman Old Style" w:cs="Segoe UI"/>
        </w:rPr>
        <w:t xml:space="preserve"> Ora con estos y con los </w:t>
      </w:r>
      <w:r w:rsidRPr="00C63955">
        <w:rPr>
          <w:rStyle w:val="normaltextrun"/>
          <w:rFonts w:ascii="Bookman Old Style" w:eastAsiaTheme="majorEastAsia" w:hAnsi="Bookman Old Style" w:cs="Segoe UI"/>
          <w:b/>
          <w:bCs/>
        </w:rPr>
        <w:t>bonos</w:t>
      </w:r>
      <w:r w:rsidRPr="00C63955">
        <w:rPr>
          <w:rStyle w:val="normaltextrun"/>
          <w:rFonts w:ascii="Bookman Old Style" w:eastAsiaTheme="majorEastAsia" w:hAnsi="Bookman Old Style" w:cs="Segoe UI"/>
        </w:rPr>
        <w:t xml:space="preserve"> y, o, títulos pensionales si a ellos hubiese lugar y </w:t>
      </w:r>
      <w:r w:rsidRPr="00C63955">
        <w:rPr>
          <w:rStyle w:val="normaltextrun"/>
          <w:rFonts w:ascii="Bookman Old Style" w:eastAsiaTheme="majorEastAsia" w:hAnsi="Bookman Old Style" w:cs="Segoe UI"/>
          <w:b/>
          <w:bCs/>
        </w:rPr>
        <w:t>iii)</w:t>
      </w:r>
      <w:r w:rsidRPr="00C63955">
        <w:rPr>
          <w:rStyle w:val="normaltextrun"/>
          <w:rFonts w:ascii="Bookman Old Style" w:eastAsiaTheme="majorEastAsia" w:hAnsi="Bookman Old Style" w:cs="Segoe UI"/>
        </w:rPr>
        <w:t xml:space="preserve"> En eventos específicos, cuando se cumplen las condiciones previstas por el artículo 65 de la Ley 100 de 1993, con la garantía de pensión mínima.</w:t>
      </w:r>
      <w:r w:rsidRPr="00C63955">
        <w:rPr>
          <w:rStyle w:val="eop"/>
          <w:rFonts w:ascii="Bookman Old Style" w:hAnsi="Bookman Old Style" w:cs="Segoe UI"/>
        </w:rPr>
        <w:t> </w:t>
      </w:r>
    </w:p>
    <w:p w14:paraId="13BC6420"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eop"/>
          <w:rFonts w:ascii="Bookman Old Style" w:hAnsi="Bookman Old Style" w:cs="Segoe UI"/>
        </w:rPr>
        <w:t> </w:t>
      </w:r>
    </w:p>
    <w:p w14:paraId="3D59D2A7"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normaltextrun"/>
          <w:rFonts w:ascii="Bookman Old Style" w:eastAsiaTheme="majorEastAsia" w:hAnsi="Bookman Old Style" w:cs="Segoe UI"/>
        </w:rPr>
        <w:t xml:space="preserve">Esta última figura de </w:t>
      </w:r>
      <w:r w:rsidRPr="00C63955">
        <w:rPr>
          <w:rStyle w:val="normaltextrun"/>
          <w:rFonts w:ascii="Bookman Old Style" w:eastAsiaTheme="majorEastAsia" w:hAnsi="Bookman Old Style" w:cs="Segoe UI"/>
          <w:b/>
        </w:rPr>
        <w:t>pensión mínima</w:t>
      </w:r>
      <w:r w:rsidRPr="00C63955">
        <w:rPr>
          <w:rStyle w:val="normaltextrun"/>
          <w:rFonts w:ascii="Bookman Old Style" w:eastAsiaTheme="majorEastAsia" w:hAnsi="Bookman Old Style" w:cs="Segoe UI"/>
        </w:rPr>
        <w:t>, como se expresó, está regulada por el artículo 65 de la Ley 100 de 1993, en los siguientes términos:</w:t>
      </w:r>
      <w:r w:rsidRPr="00C63955">
        <w:rPr>
          <w:rStyle w:val="eop"/>
          <w:rFonts w:ascii="Bookman Old Style" w:hAnsi="Bookman Old Style" w:cs="Segoe UI"/>
        </w:rPr>
        <w:t> </w:t>
      </w:r>
    </w:p>
    <w:p w14:paraId="39F31EE5"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eop"/>
          <w:rFonts w:ascii="Bookman Old Style" w:hAnsi="Bookman Old Style" w:cs="Segoe UI"/>
        </w:rPr>
        <w:t> </w:t>
      </w:r>
    </w:p>
    <w:p w14:paraId="3EF502F2" w14:textId="5352E0FA" w:rsidR="0012403C" w:rsidRPr="00E42446" w:rsidRDefault="0012403C" w:rsidP="00E42446">
      <w:pPr>
        <w:pStyle w:val="paragraph"/>
        <w:spacing w:before="0" w:beforeAutospacing="0" w:after="0" w:afterAutospacing="0"/>
        <w:ind w:left="426" w:right="420"/>
        <w:jc w:val="both"/>
        <w:textAlignment w:val="baseline"/>
        <w:rPr>
          <w:rStyle w:val="eop"/>
          <w:rFonts w:ascii="Bookman Old Style" w:hAnsi="Bookman Old Style" w:cs="Segoe UI"/>
          <w:sz w:val="22"/>
        </w:rPr>
      </w:pPr>
      <w:r w:rsidRPr="00E42446">
        <w:rPr>
          <w:rStyle w:val="normaltextrun"/>
          <w:rFonts w:ascii="Bookman Old Style" w:eastAsiaTheme="majorEastAsia" w:hAnsi="Bookman Old Style" w:cs="Segoe UI"/>
          <w:b/>
          <w:bCs/>
          <w:i/>
          <w:iCs/>
          <w:sz w:val="22"/>
        </w:rPr>
        <w:t>ARTÍCULO 65. GARANTÍA DE PENSIÓN MÍNIMA DE VEJEZ</w:t>
      </w:r>
      <w:r w:rsidRPr="00E42446">
        <w:rPr>
          <w:rStyle w:val="normaltextrun"/>
          <w:rFonts w:ascii="Bookman Old Style" w:eastAsiaTheme="majorEastAsia" w:hAnsi="Bookman Old Style" w:cs="Segoe UI"/>
          <w:i/>
          <w:iCs/>
          <w:sz w:val="22"/>
        </w:rPr>
        <w:t>. Los afiliados que a los sesenta y dos (62) años de edad si son hombres y cincuenta y siete (57) si son mujeres, no hayan alcanzado a generar la pensión mínima de que trata el artículo 35 de la presente Ley, y hubiesen cotizado por lo menos mil ciento cincuenta semanas (1.150), tendrán derecho a que el Gobierno Nacional, en desarrollo del principio de solidaridad, les complete la parte que haga falta para obtener dicha pensión.</w:t>
      </w:r>
      <w:r w:rsidRPr="00E42446">
        <w:rPr>
          <w:rStyle w:val="eop"/>
          <w:rFonts w:ascii="Bookman Old Style" w:hAnsi="Bookman Old Style" w:cs="Segoe UI"/>
          <w:sz w:val="22"/>
        </w:rPr>
        <w:t> </w:t>
      </w:r>
    </w:p>
    <w:p w14:paraId="2D8DC6EA" w14:textId="77777777" w:rsidR="0012403C" w:rsidRPr="00E42446" w:rsidRDefault="0012403C" w:rsidP="00E42446">
      <w:pPr>
        <w:pStyle w:val="paragraph"/>
        <w:spacing w:before="0" w:beforeAutospacing="0" w:after="0" w:afterAutospacing="0"/>
        <w:ind w:left="426" w:right="420"/>
        <w:jc w:val="both"/>
        <w:textAlignment w:val="baseline"/>
        <w:rPr>
          <w:rFonts w:ascii="Bookman Old Style" w:hAnsi="Bookman Old Style" w:cs="Segoe UI"/>
          <w:sz w:val="22"/>
        </w:rPr>
      </w:pPr>
    </w:p>
    <w:p w14:paraId="587EC9E4" w14:textId="77777777" w:rsidR="0012403C" w:rsidRPr="00E42446" w:rsidRDefault="0012403C" w:rsidP="00E42446">
      <w:pPr>
        <w:pStyle w:val="paragraph"/>
        <w:spacing w:before="0" w:beforeAutospacing="0" w:after="0" w:afterAutospacing="0"/>
        <w:ind w:left="426" w:right="420"/>
        <w:jc w:val="both"/>
        <w:textAlignment w:val="baseline"/>
        <w:rPr>
          <w:rFonts w:ascii="Bookman Old Style" w:hAnsi="Bookman Old Style" w:cs="Segoe UI"/>
          <w:sz w:val="22"/>
        </w:rPr>
      </w:pPr>
      <w:r w:rsidRPr="00E42446">
        <w:rPr>
          <w:rStyle w:val="normaltextrun"/>
          <w:rFonts w:ascii="Bookman Old Style" w:eastAsiaTheme="majorEastAsia" w:hAnsi="Bookman Old Style" w:cs="Segoe UI"/>
          <w:b/>
          <w:bCs/>
          <w:i/>
          <w:iCs/>
          <w:sz w:val="22"/>
        </w:rPr>
        <w:t>PARÁGRAFO</w:t>
      </w:r>
      <w:r w:rsidRPr="00E42446">
        <w:rPr>
          <w:rStyle w:val="normaltextrun"/>
          <w:rFonts w:ascii="Bookman Old Style" w:eastAsiaTheme="majorEastAsia" w:hAnsi="Bookman Old Style" w:cs="Segoe UI"/>
          <w:i/>
          <w:iCs/>
          <w:sz w:val="22"/>
        </w:rPr>
        <w:t>. Para efectos del cómputo de las semanas a que se refiere el presente artículo se tendrá en cuenta lo previsto en los parágrafos del artículo 33 de la presente Ley.</w:t>
      </w:r>
      <w:r w:rsidRPr="00E42446">
        <w:rPr>
          <w:rStyle w:val="eop"/>
          <w:rFonts w:ascii="Bookman Old Style" w:hAnsi="Bookman Old Style" w:cs="Segoe UI"/>
          <w:sz w:val="22"/>
        </w:rPr>
        <w:t> </w:t>
      </w:r>
    </w:p>
    <w:p w14:paraId="131410B7"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eop"/>
          <w:rFonts w:ascii="Bookman Old Style" w:hAnsi="Bookman Old Style" w:cs="Segoe UI"/>
        </w:rPr>
        <w:t> </w:t>
      </w:r>
    </w:p>
    <w:p w14:paraId="03D1EAA4" w14:textId="6481C863"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normaltextrun"/>
          <w:rFonts w:ascii="Bookman Old Style" w:eastAsiaTheme="majorEastAsia" w:hAnsi="Bookman Old Style" w:cs="Segoe UI"/>
        </w:rPr>
        <w:t>De lo anterior, se colige que cuando al afiliado arriba a la edad de pensión (57 años si son mujeres y 62 si son hombres) y cuenta con más de 1.150 semanas cotizadas o de tiempo de servicios, pero no reúne el capital mínimo necesario para el financiamiento de su pensión mínima, en los términos del artículo 64 de la Ley 100 de 1993, podrá ser beneficiario de la garantía de pensión mínima, es decir, la Nación completará la parte que le haga falta para obtener la pensión. </w:t>
      </w:r>
      <w:r w:rsidRPr="00C63955">
        <w:rPr>
          <w:rStyle w:val="eop"/>
          <w:rFonts w:ascii="Bookman Old Style" w:hAnsi="Bookman Old Style" w:cs="Segoe UI"/>
        </w:rPr>
        <w:t> </w:t>
      </w:r>
    </w:p>
    <w:p w14:paraId="272344DC" w14:textId="77777777" w:rsidR="0012403C" w:rsidRPr="00C63955" w:rsidRDefault="0012403C"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eop"/>
          <w:rFonts w:ascii="Bookman Old Style" w:hAnsi="Bookman Old Style" w:cs="Segoe UI"/>
        </w:rPr>
        <w:t> </w:t>
      </w:r>
    </w:p>
    <w:p w14:paraId="0F157701" w14:textId="7970DDF7" w:rsidR="0012403C" w:rsidRPr="00C63955" w:rsidRDefault="0012403C" w:rsidP="00C63955">
      <w:pPr>
        <w:pStyle w:val="paragraph"/>
        <w:spacing w:before="0" w:beforeAutospacing="0" w:after="0" w:afterAutospacing="0" w:line="276" w:lineRule="auto"/>
        <w:jc w:val="both"/>
        <w:textAlignment w:val="baseline"/>
        <w:rPr>
          <w:rStyle w:val="eop"/>
          <w:rFonts w:ascii="Bookman Old Style" w:hAnsi="Bookman Old Style" w:cs="Segoe UI"/>
        </w:rPr>
      </w:pPr>
      <w:r w:rsidRPr="00C63955">
        <w:rPr>
          <w:rStyle w:val="normaltextrun"/>
          <w:rFonts w:ascii="Bookman Old Style" w:eastAsiaTheme="majorEastAsia" w:hAnsi="Bookman Old Style" w:cs="Segoe UI"/>
        </w:rPr>
        <w:t xml:space="preserve">Nótese que para obtener, bien sea la pensión de vejez (art. 64 </w:t>
      </w:r>
      <w:proofErr w:type="spellStart"/>
      <w:r w:rsidRPr="00C63955">
        <w:rPr>
          <w:rStyle w:val="normaltextrun"/>
          <w:rFonts w:ascii="Bookman Old Style" w:eastAsiaTheme="majorEastAsia" w:hAnsi="Bookman Old Style" w:cs="Segoe UI"/>
        </w:rPr>
        <w:t>L.100</w:t>
      </w:r>
      <w:proofErr w:type="spellEnd"/>
      <w:r w:rsidRPr="00C63955">
        <w:rPr>
          <w:rStyle w:val="normaltextrun"/>
          <w:rFonts w:ascii="Bookman Old Style" w:eastAsiaTheme="majorEastAsia" w:hAnsi="Bookman Old Style" w:cs="Segoe UI"/>
        </w:rPr>
        <w:t xml:space="preserve">/93) o la garantía de pensión mínima (art. 65 </w:t>
      </w:r>
      <w:proofErr w:type="spellStart"/>
      <w:r w:rsidRPr="00C63955">
        <w:rPr>
          <w:rStyle w:val="normaltextrun"/>
          <w:rFonts w:ascii="Bookman Old Style" w:eastAsiaTheme="majorEastAsia" w:hAnsi="Bookman Old Style" w:cs="Segoe UI"/>
        </w:rPr>
        <w:t>L.100</w:t>
      </w:r>
      <w:proofErr w:type="spellEnd"/>
      <w:r w:rsidRPr="00C63955">
        <w:rPr>
          <w:rStyle w:val="normaltextrun"/>
          <w:rFonts w:ascii="Bookman Old Style" w:eastAsiaTheme="majorEastAsia" w:hAnsi="Bookman Old Style" w:cs="Segoe UI"/>
        </w:rPr>
        <w:t>/93</w:t>
      </w:r>
      <w:r w:rsidRPr="00C63955">
        <w:rPr>
          <w:rStyle w:val="normaltextrun"/>
          <w:rFonts w:ascii="Bookman Old Style" w:eastAsiaTheme="majorEastAsia" w:hAnsi="Bookman Old Style" w:cs="Segoe UI"/>
          <w:b/>
        </w:rPr>
        <w:t>), es indispensable y apenas lógico conocer el valor del bono pensional</w:t>
      </w:r>
      <w:r w:rsidRPr="00C63955">
        <w:rPr>
          <w:rStyle w:val="normaltextrun"/>
          <w:rFonts w:ascii="Bookman Old Style" w:eastAsiaTheme="majorEastAsia" w:hAnsi="Bookman Old Style" w:cs="Segoe UI"/>
        </w:rPr>
        <w:t xml:space="preserve">, el cual se obtiene con el requerimiento que efectúe el fondo pensional del afiliado a la Oficina de Bonos Pensionales del Ministerio de Hacienda y Crédito Público, organismo que liquida y emite el bono, previo al agotamiento de las siguientes etapas: </w:t>
      </w:r>
      <w:r w:rsidRPr="00C63955">
        <w:rPr>
          <w:rStyle w:val="normaltextrun"/>
          <w:rFonts w:ascii="Bookman Old Style" w:eastAsiaTheme="majorEastAsia" w:hAnsi="Bookman Old Style" w:cs="Segoe UI"/>
          <w:b/>
          <w:bCs/>
        </w:rPr>
        <w:t xml:space="preserve">i) </w:t>
      </w:r>
      <w:r w:rsidRPr="00C63955">
        <w:rPr>
          <w:rStyle w:val="normaltextrun"/>
          <w:rFonts w:ascii="Bookman Old Style" w:eastAsiaTheme="majorEastAsia" w:hAnsi="Bookman Old Style" w:cs="Segoe UI"/>
        </w:rPr>
        <w:t xml:space="preserve">Conformación de la historia laboral del afiliado, </w:t>
      </w:r>
      <w:r w:rsidRPr="00C63955">
        <w:rPr>
          <w:rStyle w:val="normaltextrun"/>
          <w:rFonts w:ascii="Bookman Old Style" w:eastAsiaTheme="majorEastAsia" w:hAnsi="Bookman Old Style" w:cs="Segoe UI"/>
          <w:b/>
          <w:bCs/>
        </w:rPr>
        <w:t>ii)</w:t>
      </w:r>
      <w:r w:rsidRPr="00C63955">
        <w:rPr>
          <w:rStyle w:val="normaltextrun"/>
          <w:rFonts w:ascii="Bookman Old Style" w:eastAsiaTheme="majorEastAsia" w:hAnsi="Bookman Old Style" w:cs="Segoe UI"/>
        </w:rPr>
        <w:t xml:space="preserve"> Solicitud y realización de la liquidación provisional, </w:t>
      </w:r>
      <w:r w:rsidRPr="00C63955">
        <w:rPr>
          <w:rStyle w:val="normaltextrun"/>
          <w:rFonts w:ascii="Bookman Old Style" w:eastAsiaTheme="majorEastAsia" w:hAnsi="Bookman Old Style" w:cs="Segoe UI"/>
          <w:b/>
          <w:bCs/>
        </w:rPr>
        <w:t>iii)</w:t>
      </w:r>
      <w:r w:rsidRPr="00C63955">
        <w:rPr>
          <w:rStyle w:val="normaltextrun"/>
          <w:rFonts w:ascii="Bookman Old Style" w:eastAsiaTheme="majorEastAsia" w:hAnsi="Bookman Old Style" w:cs="Segoe UI"/>
        </w:rPr>
        <w:t xml:space="preserve"> Aceptación por parte del afiliado de la liquidación provisional, </w:t>
      </w:r>
      <w:r w:rsidRPr="00C63955">
        <w:rPr>
          <w:rStyle w:val="normaltextrun"/>
          <w:rFonts w:ascii="Bookman Old Style" w:eastAsiaTheme="majorEastAsia" w:hAnsi="Bookman Old Style" w:cs="Segoe UI"/>
          <w:b/>
          <w:bCs/>
        </w:rPr>
        <w:t>iv)</w:t>
      </w:r>
      <w:r w:rsidRPr="00C63955">
        <w:rPr>
          <w:rStyle w:val="normaltextrun"/>
          <w:rFonts w:ascii="Bookman Old Style" w:eastAsiaTheme="majorEastAsia" w:hAnsi="Bookman Old Style" w:cs="Segoe UI"/>
        </w:rPr>
        <w:t xml:space="preserve"> Emisión, </w:t>
      </w:r>
      <w:r w:rsidRPr="00C63955">
        <w:rPr>
          <w:rStyle w:val="normaltextrun"/>
          <w:rFonts w:ascii="Bookman Old Style" w:eastAsiaTheme="majorEastAsia" w:hAnsi="Bookman Old Style" w:cs="Segoe UI"/>
          <w:b/>
          <w:bCs/>
        </w:rPr>
        <w:t>v)</w:t>
      </w:r>
      <w:r w:rsidRPr="00C63955">
        <w:rPr>
          <w:rStyle w:val="normaltextrun"/>
          <w:rFonts w:ascii="Bookman Old Style" w:eastAsiaTheme="majorEastAsia" w:hAnsi="Bookman Old Style" w:cs="Segoe UI"/>
        </w:rPr>
        <w:t xml:space="preserve"> Expedición, </w:t>
      </w:r>
      <w:r w:rsidRPr="00C63955">
        <w:rPr>
          <w:rStyle w:val="normaltextrun"/>
          <w:rFonts w:ascii="Bookman Old Style" w:eastAsiaTheme="majorEastAsia" w:hAnsi="Bookman Old Style" w:cs="Segoe UI"/>
          <w:b/>
          <w:bCs/>
        </w:rPr>
        <w:t>vi)</w:t>
      </w:r>
      <w:r w:rsidRPr="00C63955">
        <w:rPr>
          <w:rStyle w:val="normaltextrun"/>
          <w:rFonts w:ascii="Bookman Old Style" w:eastAsiaTheme="majorEastAsia" w:hAnsi="Bookman Old Style" w:cs="Segoe UI"/>
        </w:rPr>
        <w:t xml:space="preserve"> Redención y </w:t>
      </w:r>
      <w:r w:rsidRPr="00C63955">
        <w:rPr>
          <w:rStyle w:val="normaltextrun"/>
          <w:rFonts w:ascii="Bookman Old Style" w:eastAsiaTheme="majorEastAsia" w:hAnsi="Bookman Old Style" w:cs="Segoe UI"/>
          <w:b/>
          <w:bCs/>
        </w:rPr>
        <w:t>vii)</w:t>
      </w:r>
      <w:r w:rsidRPr="00C63955">
        <w:rPr>
          <w:rStyle w:val="normaltextrun"/>
          <w:rFonts w:ascii="Bookman Old Style" w:eastAsiaTheme="majorEastAsia" w:hAnsi="Bookman Old Style" w:cs="Segoe UI"/>
        </w:rPr>
        <w:t xml:space="preserve"> Pago del bono pensional. (</w:t>
      </w:r>
      <w:proofErr w:type="spellStart"/>
      <w:r w:rsidRPr="00C63955">
        <w:rPr>
          <w:rStyle w:val="normaltextrun"/>
          <w:rFonts w:ascii="Bookman Old Style" w:eastAsiaTheme="majorEastAsia" w:hAnsi="Bookman Old Style" w:cs="Segoe UI"/>
        </w:rPr>
        <w:t>SL4305</w:t>
      </w:r>
      <w:proofErr w:type="spellEnd"/>
      <w:r w:rsidRPr="00C63955">
        <w:rPr>
          <w:rStyle w:val="normaltextrun"/>
          <w:rFonts w:ascii="Bookman Old Style" w:eastAsiaTheme="majorEastAsia" w:hAnsi="Bookman Old Style" w:cs="Segoe UI"/>
        </w:rPr>
        <w:t>-2018)</w:t>
      </w:r>
      <w:r w:rsidRPr="00C63955">
        <w:rPr>
          <w:rStyle w:val="eop"/>
          <w:rFonts w:ascii="Bookman Old Style" w:hAnsi="Bookman Old Style" w:cs="Segoe UI"/>
        </w:rPr>
        <w:t> </w:t>
      </w:r>
    </w:p>
    <w:p w14:paraId="7A004F41" w14:textId="51749B48" w:rsidR="00284CEB" w:rsidRPr="00C63955" w:rsidRDefault="00284CEB" w:rsidP="00C63955">
      <w:pPr>
        <w:pStyle w:val="paragraph"/>
        <w:spacing w:before="0" w:beforeAutospacing="0" w:after="0" w:afterAutospacing="0" w:line="276" w:lineRule="auto"/>
        <w:jc w:val="both"/>
        <w:textAlignment w:val="baseline"/>
        <w:rPr>
          <w:rStyle w:val="eop"/>
          <w:rFonts w:ascii="Bookman Old Style" w:hAnsi="Bookman Old Style" w:cs="Segoe UI"/>
        </w:rPr>
      </w:pPr>
    </w:p>
    <w:p w14:paraId="0B0BA407" w14:textId="49316B32" w:rsidR="00284CEB" w:rsidRPr="00C63955" w:rsidRDefault="00284CEB" w:rsidP="00C63955">
      <w:pPr>
        <w:spacing w:line="276" w:lineRule="auto"/>
        <w:ind w:firstLine="0"/>
        <w:jc w:val="center"/>
        <w:rPr>
          <w:rFonts w:ascii="Bookman Old Style" w:hAnsi="Bookman Old Style"/>
          <w:bCs/>
        </w:rPr>
      </w:pPr>
      <w:r w:rsidRPr="00C63955">
        <w:rPr>
          <w:rFonts w:ascii="Bookman Old Style" w:hAnsi="Bookman Old Style"/>
          <w:b/>
        </w:rPr>
        <w:t>Pensión Provisional de Vejez</w:t>
      </w:r>
    </w:p>
    <w:p w14:paraId="58A069BF" w14:textId="77777777" w:rsidR="00284CEB" w:rsidRPr="00C63955" w:rsidRDefault="00284CEB" w:rsidP="00C63955">
      <w:pPr>
        <w:spacing w:line="276" w:lineRule="auto"/>
        <w:rPr>
          <w:rFonts w:ascii="Bookman Old Style" w:hAnsi="Bookman Old Style" w:cs="Estrangelo Edessa"/>
        </w:rPr>
      </w:pPr>
    </w:p>
    <w:p w14:paraId="1D05AFFC" w14:textId="6A8F336A" w:rsidR="00284CEB" w:rsidRPr="00C63955" w:rsidRDefault="00284CEB"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normaltextrun"/>
          <w:rFonts w:ascii="Bookman Old Style" w:eastAsiaTheme="majorEastAsia" w:hAnsi="Bookman Old Style" w:cs="Segoe UI"/>
        </w:rPr>
        <w:t>El Decreto 656 de 1994</w:t>
      </w:r>
      <w:r w:rsidR="006F5B1A">
        <w:rPr>
          <w:rStyle w:val="normaltextrun"/>
          <w:rFonts w:ascii="Bookman Old Style" w:eastAsiaTheme="majorEastAsia" w:hAnsi="Bookman Old Style" w:cs="Segoe UI"/>
        </w:rPr>
        <w:t>,</w:t>
      </w:r>
      <w:r w:rsidRPr="00C63955">
        <w:rPr>
          <w:rStyle w:val="normaltextrun"/>
          <w:rFonts w:ascii="Bookman Old Style" w:eastAsiaTheme="majorEastAsia" w:hAnsi="Bookman Old Style" w:cs="Segoe UI"/>
        </w:rPr>
        <w:t xml:space="preserve"> en su artículo 20, señala las obligaciones y acciones que deben llevar a cabo las Administradoras de Fondos Pensionales en los procesos de solicitud y emisión de bonos pensionales de los afiliados. Así determinó:</w:t>
      </w:r>
      <w:r w:rsidRPr="00C63955">
        <w:rPr>
          <w:rStyle w:val="eop"/>
          <w:rFonts w:ascii="Bookman Old Style" w:hAnsi="Bookman Old Style" w:cs="Segoe UI"/>
        </w:rPr>
        <w:t> </w:t>
      </w:r>
    </w:p>
    <w:p w14:paraId="7E3D2A17" w14:textId="77777777" w:rsidR="00284CEB" w:rsidRPr="00C63955" w:rsidRDefault="00284CEB"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eop"/>
          <w:rFonts w:ascii="Bookman Old Style" w:hAnsi="Bookman Old Style" w:cs="Segoe UI"/>
        </w:rPr>
        <w:t> </w:t>
      </w:r>
    </w:p>
    <w:p w14:paraId="0B84A281" w14:textId="345BD487" w:rsidR="00284CEB" w:rsidRPr="00E42446" w:rsidRDefault="00284CEB" w:rsidP="00E42446">
      <w:pPr>
        <w:pStyle w:val="paragraph"/>
        <w:spacing w:before="0" w:beforeAutospacing="0" w:after="0" w:afterAutospacing="0"/>
        <w:ind w:left="426" w:right="420"/>
        <w:jc w:val="both"/>
        <w:textAlignment w:val="baseline"/>
        <w:rPr>
          <w:rFonts w:ascii="Bookman Old Style" w:hAnsi="Bookman Old Style" w:cs="Segoe UI"/>
          <w:sz w:val="22"/>
        </w:rPr>
      </w:pPr>
      <w:r w:rsidRPr="00E42446">
        <w:rPr>
          <w:rStyle w:val="normaltextrun"/>
          <w:rFonts w:ascii="Bookman Old Style" w:eastAsiaTheme="majorEastAsia" w:hAnsi="Bookman Old Style" w:cs="Segoe UI"/>
          <w:b/>
          <w:bCs/>
          <w:i/>
          <w:iCs/>
          <w:sz w:val="22"/>
        </w:rPr>
        <w:t>Artículo 20º</w:t>
      </w:r>
      <w:r w:rsidRPr="00E42446">
        <w:rPr>
          <w:rStyle w:val="normaltextrun"/>
          <w:rFonts w:ascii="Bookman Old Style" w:eastAsiaTheme="majorEastAsia" w:hAnsi="Bookman Old Style" w:cs="Segoe UI"/>
          <w:i/>
          <w:iCs/>
          <w:sz w:val="22"/>
        </w:rPr>
        <w:t xml:space="preserve">.- Reglamentado parcialmente Decreto Nacional 13 de 2001 Corresponde a las sociedades que administren fondos de pensiones adelantar, por cuenta del </w:t>
      </w:r>
      <w:r w:rsidR="00E42446" w:rsidRPr="00E42446">
        <w:rPr>
          <w:rStyle w:val="normaltextrun"/>
          <w:rFonts w:ascii="Bookman Old Style" w:eastAsiaTheme="majorEastAsia" w:hAnsi="Bookman Old Style" w:cs="Segoe UI"/>
          <w:i/>
          <w:iCs/>
          <w:sz w:val="22"/>
        </w:rPr>
        <w:t>afiliado,</w:t>
      </w:r>
      <w:r w:rsidRPr="00E42446">
        <w:rPr>
          <w:rStyle w:val="normaltextrun"/>
          <w:rFonts w:ascii="Bookman Old Style" w:eastAsiaTheme="majorEastAsia" w:hAnsi="Bookman Old Style" w:cs="Segoe UI"/>
          <w:i/>
          <w:iCs/>
          <w:sz w:val="22"/>
        </w:rPr>
        <w:t xml:space="preserve"> pero sin ningún costo para éste, las acciones y procesos de solicitud de emisión de bonos pensionales y de pago de los mismos cuando se cumplan los requisitos establecidos para su exigibilidad.</w:t>
      </w:r>
      <w:r w:rsidRPr="00E42446">
        <w:rPr>
          <w:rStyle w:val="eop"/>
          <w:rFonts w:ascii="Bookman Old Style" w:hAnsi="Bookman Old Style" w:cs="Segoe UI"/>
          <w:sz w:val="22"/>
        </w:rPr>
        <w:t> </w:t>
      </w:r>
    </w:p>
    <w:p w14:paraId="7A5AE2EF" w14:textId="77777777" w:rsidR="00284CEB" w:rsidRPr="00E42446" w:rsidRDefault="00284CEB" w:rsidP="00E42446">
      <w:pPr>
        <w:pStyle w:val="paragraph"/>
        <w:spacing w:before="0" w:beforeAutospacing="0" w:after="0" w:afterAutospacing="0"/>
        <w:ind w:left="426" w:right="420"/>
        <w:jc w:val="both"/>
        <w:textAlignment w:val="baseline"/>
        <w:rPr>
          <w:rFonts w:ascii="Bookman Old Style" w:hAnsi="Bookman Old Style" w:cs="Segoe UI"/>
          <w:sz w:val="22"/>
        </w:rPr>
      </w:pPr>
      <w:r w:rsidRPr="00E42446">
        <w:rPr>
          <w:rStyle w:val="eop"/>
          <w:rFonts w:ascii="Bookman Old Style" w:hAnsi="Bookman Old Style" w:cs="Segoe UI"/>
          <w:sz w:val="22"/>
        </w:rPr>
        <w:t> </w:t>
      </w:r>
    </w:p>
    <w:p w14:paraId="0BC0F43F" w14:textId="77777777" w:rsidR="00284CEB" w:rsidRPr="00E42446" w:rsidRDefault="00284CEB" w:rsidP="00E42446">
      <w:pPr>
        <w:pStyle w:val="paragraph"/>
        <w:spacing w:before="0" w:beforeAutospacing="0" w:after="0" w:afterAutospacing="0"/>
        <w:ind w:left="426" w:right="420"/>
        <w:jc w:val="both"/>
        <w:textAlignment w:val="baseline"/>
        <w:rPr>
          <w:rFonts w:ascii="Bookman Old Style" w:hAnsi="Bookman Old Style" w:cs="Segoe UI"/>
          <w:sz w:val="22"/>
        </w:rPr>
      </w:pPr>
      <w:r w:rsidRPr="00E42446">
        <w:rPr>
          <w:rStyle w:val="normaltextrun"/>
          <w:rFonts w:ascii="Bookman Old Style" w:eastAsiaTheme="majorEastAsia" w:hAnsi="Bookman Old Style" w:cs="Segoe UI"/>
          <w:i/>
          <w:iCs/>
          <w:sz w:val="22"/>
        </w:rPr>
        <w:t>Las solicitudes de emisión de bonos pensionales deberán ser presentadas a la entidad previsional correspondiente dentro de los seis (6) meses inmediatamente siguientes a la vinculación del afiliado que tenga derecho a dicho beneficio, y hasta tanto sean emitidos efectivamente deberán efectuar un seguimiento trimestral al trámite de su emisión. Para estos efectos, los afiliados deberán suministrar a las administradoras la información que sea necesaria para tramitar las solicitudes y que se encuentre a su alcance. En todo caso, las administradoras estarán facultadas para solicitar las certificaciones que resulten necesarias, las cuales serán de obligatoria expedición por parte de los destinatarios.</w:t>
      </w:r>
      <w:r w:rsidRPr="00E42446">
        <w:rPr>
          <w:rStyle w:val="eop"/>
          <w:rFonts w:ascii="Bookman Old Style" w:hAnsi="Bookman Old Style" w:cs="Segoe UI"/>
          <w:sz w:val="22"/>
        </w:rPr>
        <w:t> </w:t>
      </w:r>
    </w:p>
    <w:p w14:paraId="0466CD76" w14:textId="77777777" w:rsidR="00284CEB" w:rsidRPr="00E42446" w:rsidRDefault="00284CEB" w:rsidP="00E42446">
      <w:pPr>
        <w:pStyle w:val="paragraph"/>
        <w:spacing w:before="0" w:beforeAutospacing="0" w:after="0" w:afterAutospacing="0"/>
        <w:ind w:left="426" w:right="420"/>
        <w:jc w:val="both"/>
        <w:textAlignment w:val="baseline"/>
        <w:rPr>
          <w:rFonts w:ascii="Bookman Old Style" w:hAnsi="Bookman Old Style" w:cs="Segoe UI"/>
          <w:sz w:val="22"/>
        </w:rPr>
      </w:pPr>
      <w:r w:rsidRPr="00E42446">
        <w:rPr>
          <w:rStyle w:val="eop"/>
          <w:rFonts w:ascii="Bookman Old Style" w:hAnsi="Bookman Old Style" w:cs="Segoe UI"/>
          <w:sz w:val="22"/>
        </w:rPr>
        <w:t> </w:t>
      </w:r>
    </w:p>
    <w:p w14:paraId="76E4E0A9" w14:textId="77777777" w:rsidR="00284CEB" w:rsidRPr="00E42446" w:rsidRDefault="00284CEB" w:rsidP="00E42446">
      <w:pPr>
        <w:pStyle w:val="paragraph"/>
        <w:spacing w:before="0" w:beforeAutospacing="0" w:after="0" w:afterAutospacing="0"/>
        <w:ind w:left="426" w:right="420"/>
        <w:jc w:val="both"/>
        <w:textAlignment w:val="baseline"/>
        <w:rPr>
          <w:rFonts w:ascii="Bookman Old Style" w:hAnsi="Bookman Old Style" w:cs="Segoe UI"/>
          <w:sz w:val="22"/>
        </w:rPr>
      </w:pPr>
      <w:r w:rsidRPr="00E42446">
        <w:rPr>
          <w:rStyle w:val="normaltextrun"/>
          <w:rFonts w:ascii="Bookman Old Style" w:eastAsiaTheme="majorEastAsia" w:hAnsi="Bookman Old Style" w:cs="Segoe UI"/>
          <w:i/>
          <w:iCs/>
          <w:sz w:val="22"/>
        </w:rPr>
        <w:t xml:space="preserve">Las solicitudes de pago de bonos pensionales deberán ser presentadas por la administradora a la cual se haya formulado una solicitud de reconocimiento de una pensión de invalidez, sobrevivencia o vejez por personas que hayan cumplido la edad establecida para obtener la garantía de pensión mínima del Estado. Tratándose de personas que se hayan pensionado por vejez con </w:t>
      </w:r>
      <w:r w:rsidRPr="00E42446">
        <w:rPr>
          <w:rStyle w:val="normaltextrun"/>
          <w:rFonts w:ascii="Bookman Old Style" w:eastAsiaTheme="majorEastAsia" w:hAnsi="Bookman Old Style" w:cs="Segoe UI"/>
          <w:i/>
          <w:iCs/>
          <w:sz w:val="22"/>
        </w:rPr>
        <w:lastRenderedPageBreak/>
        <w:t>anterioridad a dicha edad y se hayan acogido a la modalidad de retiro programado, la solicitud de pago del bono pensional será presentada por la administradora que se encuentre pagando la pensión al momento de cumplirse todos los requisitos señalados para la redención del título.</w:t>
      </w:r>
      <w:r w:rsidRPr="00E42446">
        <w:rPr>
          <w:rStyle w:val="eop"/>
          <w:rFonts w:ascii="Bookman Old Style" w:hAnsi="Bookman Old Style" w:cs="Segoe UI"/>
          <w:sz w:val="22"/>
        </w:rPr>
        <w:t> </w:t>
      </w:r>
    </w:p>
    <w:p w14:paraId="458BA775" w14:textId="77777777" w:rsidR="00284CEB" w:rsidRPr="00E42446" w:rsidRDefault="00284CEB" w:rsidP="00E42446">
      <w:pPr>
        <w:pStyle w:val="paragraph"/>
        <w:spacing w:before="0" w:beforeAutospacing="0" w:after="0" w:afterAutospacing="0"/>
        <w:ind w:left="426" w:right="420"/>
        <w:jc w:val="both"/>
        <w:textAlignment w:val="baseline"/>
        <w:rPr>
          <w:rFonts w:ascii="Bookman Old Style" w:hAnsi="Bookman Old Style" w:cs="Segoe UI"/>
          <w:sz w:val="22"/>
        </w:rPr>
      </w:pPr>
      <w:r w:rsidRPr="00E42446">
        <w:rPr>
          <w:rStyle w:val="eop"/>
          <w:rFonts w:ascii="Bookman Old Style" w:hAnsi="Bookman Old Style" w:cs="Segoe UI"/>
          <w:sz w:val="22"/>
        </w:rPr>
        <w:t> </w:t>
      </w:r>
    </w:p>
    <w:p w14:paraId="19A41B48" w14:textId="77777777" w:rsidR="00284CEB" w:rsidRPr="00E42446" w:rsidRDefault="00284CEB" w:rsidP="00E42446">
      <w:pPr>
        <w:pStyle w:val="paragraph"/>
        <w:spacing w:before="0" w:beforeAutospacing="0" w:after="0" w:afterAutospacing="0"/>
        <w:ind w:left="426" w:right="420"/>
        <w:jc w:val="both"/>
        <w:textAlignment w:val="baseline"/>
        <w:rPr>
          <w:rFonts w:ascii="Bookman Old Style" w:hAnsi="Bookman Old Style" w:cs="Segoe UI"/>
          <w:sz w:val="22"/>
        </w:rPr>
      </w:pPr>
      <w:r w:rsidRPr="00E42446">
        <w:rPr>
          <w:rStyle w:val="normaltextrun"/>
          <w:rFonts w:ascii="Bookman Old Style" w:eastAsiaTheme="majorEastAsia" w:hAnsi="Bookman Old Style" w:cs="Segoe UI"/>
          <w:i/>
          <w:iCs/>
          <w:sz w:val="22"/>
        </w:rPr>
        <w:t>La solicitud de pago de un bono para atender una pensión de invalidez, sobrevivencia o vejez por cumplimiento de la edad para acceder a una pensión mínima deberá ser presentada dentro de los veinte (20) días hábiles siguientes a la decisión de la administradora acerca del cumplimiento por parte del solicitante de los requisitos para acceder a la pensión. Tratándose de personas que hayan obtenido una pensión de vejez con anterioridad a dicha edad, la solicitud de pago del bono deberá presentarse por la entidad que tenga a su cargo el pago de la pensión al momento en que el pensionado cumpla esa edad.</w:t>
      </w:r>
      <w:r w:rsidRPr="00E42446">
        <w:rPr>
          <w:rStyle w:val="eop"/>
          <w:rFonts w:ascii="Bookman Old Style" w:hAnsi="Bookman Old Style" w:cs="Segoe UI"/>
          <w:sz w:val="22"/>
        </w:rPr>
        <w:t> </w:t>
      </w:r>
    </w:p>
    <w:p w14:paraId="47B76296" w14:textId="77777777" w:rsidR="00284CEB" w:rsidRPr="00E42446" w:rsidRDefault="00284CEB" w:rsidP="00E42446">
      <w:pPr>
        <w:pStyle w:val="paragraph"/>
        <w:spacing w:before="0" w:beforeAutospacing="0" w:after="0" w:afterAutospacing="0"/>
        <w:ind w:left="426" w:right="420"/>
        <w:jc w:val="both"/>
        <w:textAlignment w:val="baseline"/>
        <w:rPr>
          <w:rFonts w:ascii="Bookman Old Style" w:hAnsi="Bookman Old Style" w:cs="Segoe UI"/>
          <w:sz w:val="22"/>
        </w:rPr>
      </w:pPr>
      <w:r w:rsidRPr="00E42446">
        <w:rPr>
          <w:rStyle w:val="eop"/>
          <w:rFonts w:ascii="Bookman Old Style" w:hAnsi="Bookman Old Style" w:cs="Segoe UI"/>
          <w:sz w:val="22"/>
        </w:rPr>
        <w:t> </w:t>
      </w:r>
    </w:p>
    <w:p w14:paraId="614DEEA1" w14:textId="77777777" w:rsidR="00284CEB" w:rsidRPr="00E42446" w:rsidRDefault="00284CEB" w:rsidP="00E42446">
      <w:pPr>
        <w:pStyle w:val="paragraph"/>
        <w:spacing w:before="0" w:beforeAutospacing="0" w:after="0" w:afterAutospacing="0"/>
        <w:ind w:left="426" w:right="420"/>
        <w:jc w:val="both"/>
        <w:textAlignment w:val="baseline"/>
        <w:rPr>
          <w:rFonts w:ascii="Bookman Old Style" w:hAnsi="Bookman Old Style" w:cs="Segoe UI"/>
          <w:sz w:val="22"/>
        </w:rPr>
      </w:pPr>
      <w:r w:rsidRPr="00E42446">
        <w:rPr>
          <w:rStyle w:val="normaltextrun"/>
          <w:rFonts w:ascii="Bookman Old Style" w:eastAsiaTheme="majorEastAsia" w:hAnsi="Bookman Old Style" w:cs="Segoe UI"/>
          <w:i/>
          <w:iCs/>
          <w:sz w:val="22"/>
        </w:rPr>
        <w:t>En todo caso, el seguimiento del proceso de pago efectivo de los bonos pensionales se adelantará por las entidades que tengan a su cargo el pago de la respectiva pensión.</w:t>
      </w:r>
      <w:r w:rsidRPr="00E42446">
        <w:rPr>
          <w:rStyle w:val="eop"/>
          <w:rFonts w:ascii="Bookman Old Style" w:hAnsi="Bookman Old Style" w:cs="Segoe UI"/>
          <w:sz w:val="22"/>
        </w:rPr>
        <w:t> </w:t>
      </w:r>
    </w:p>
    <w:p w14:paraId="05C8840A" w14:textId="77777777" w:rsidR="00284CEB" w:rsidRPr="00C63955" w:rsidRDefault="00284CEB"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eop"/>
          <w:rFonts w:ascii="Bookman Old Style" w:hAnsi="Bookman Old Style" w:cs="Segoe UI"/>
        </w:rPr>
        <w:t> </w:t>
      </w:r>
    </w:p>
    <w:p w14:paraId="787E162C" w14:textId="77777777" w:rsidR="00284CEB" w:rsidRPr="00C63955" w:rsidRDefault="00284CEB"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normaltextrun"/>
          <w:rFonts w:ascii="Bookman Old Style" w:eastAsiaTheme="majorEastAsia" w:hAnsi="Bookman Old Style" w:cs="Segoe UI"/>
        </w:rPr>
        <w:t xml:space="preserve">Más adelante, en el artículo 21 </w:t>
      </w:r>
      <w:r w:rsidRPr="00C63955">
        <w:rPr>
          <w:rStyle w:val="normaltextrun"/>
          <w:rFonts w:ascii="Bookman Old Style" w:eastAsiaTheme="majorEastAsia" w:hAnsi="Bookman Old Style" w:cs="Segoe UI"/>
          <w:i/>
          <w:iCs/>
        </w:rPr>
        <w:t>ibídem</w:t>
      </w:r>
      <w:r w:rsidRPr="00C63955">
        <w:rPr>
          <w:rStyle w:val="normaltextrun"/>
          <w:rFonts w:ascii="Bookman Old Style" w:eastAsiaTheme="majorEastAsia" w:hAnsi="Bookman Old Style" w:cs="Segoe UI"/>
        </w:rPr>
        <w:t xml:space="preserve"> establece que cuando las Administradoras de Fondo de Pensiones no cumplen con los deberes legales en el proceso de emisión del bono pensional, a modo de sanción deberán reconocer </w:t>
      </w:r>
      <w:r w:rsidRPr="00C63955">
        <w:rPr>
          <w:rStyle w:val="normaltextrun"/>
          <w:rFonts w:ascii="Bookman Old Style" w:eastAsiaTheme="majorEastAsia" w:hAnsi="Bookman Old Style" w:cs="Segoe UI"/>
          <w:b/>
          <w:bCs/>
        </w:rPr>
        <w:t>una pensión provisional en favor del afiliado</w:t>
      </w:r>
      <w:r w:rsidRPr="00C63955">
        <w:rPr>
          <w:rStyle w:val="normaltextrun"/>
          <w:rFonts w:ascii="Bookman Old Style" w:eastAsiaTheme="majorEastAsia" w:hAnsi="Bookman Old Style" w:cs="Segoe UI"/>
        </w:rPr>
        <w:t xml:space="preserve"> con cargo a sus propios recursos, en aquellos casos en que sea responsabilidad del fondo. Tal norma reza:</w:t>
      </w:r>
      <w:r w:rsidRPr="00C63955">
        <w:rPr>
          <w:rStyle w:val="eop"/>
          <w:rFonts w:ascii="Bookman Old Style" w:hAnsi="Bookman Old Style" w:cs="Segoe UI"/>
        </w:rPr>
        <w:t> </w:t>
      </w:r>
    </w:p>
    <w:p w14:paraId="18258C13" w14:textId="77777777" w:rsidR="00284CEB" w:rsidRPr="00C63955" w:rsidRDefault="00284CEB" w:rsidP="00C63955">
      <w:pPr>
        <w:pStyle w:val="paragraph"/>
        <w:spacing w:before="0" w:beforeAutospacing="0" w:after="0" w:afterAutospacing="0" w:line="276" w:lineRule="auto"/>
        <w:jc w:val="both"/>
        <w:textAlignment w:val="baseline"/>
        <w:rPr>
          <w:rFonts w:ascii="Bookman Old Style" w:hAnsi="Bookman Old Style" w:cs="Segoe UI"/>
        </w:rPr>
      </w:pPr>
      <w:r w:rsidRPr="00C63955">
        <w:rPr>
          <w:rStyle w:val="eop"/>
          <w:rFonts w:ascii="Bookman Old Style" w:hAnsi="Bookman Old Style" w:cs="Segoe UI"/>
        </w:rPr>
        <w:t> </w:t>
      </w:r>
    </w:p>
    <w:p w14:paraId="737B7291" w14:textId="77777777" w:rsidR="00284CEB" w:rsidRPr="00DB7AEE" w:rsidRDefault="00284CEB" w:rsidP="00DB7AEE">
      <w:pPr>
        <w:pStyle w:val="paragraph"/>
        <w:spacing w:before="0" w:beforeAutospacing="0" w:after="0" w:afterAutospacing="0"/>
        <w:ind w:left="426" w:right="420"/>
        <w:jc w:val="both"/>
        <w:textAlignment w:val="baseline"/>
        <w:rPr>
          <w:rFonts w:ascii="Bookman Old Style" w:hAnsi="Bookman Old Style" w:cs="Segoe UI"/>
          <w:sz w:val="22"/>
        </w:rPr>
      </w:pPr>
      <w:r w:rsidRPr="00DB7AEE">
        <w:rPr>
          <w:rStyle w:val="normaltextrun"/>
          <w:rFonts w:ascii="Bookman Old Style" w:eastAsiaTheme="majorEastAsia" w:hAnsi="Bookman Old Style" w:cs="Segoe UI"/>
          <w:b/>
          <w:bCs/>
          <w:i/>
          <w:iCs/>
          <w:sz w:val="22"/>
        </w:rPr>
        <w:t>Artículo 21º.-</w:t>
      </w:r>
      <w:r w:rsidRPr="00DB7AEE">
        <w:rPr>
          <w:rStyle w:val="normaltextrun"/>
          <w:rFonts w:ascii="Bookman Old Style" w:eastAsiaTheme="majorEastAsia" w:hAnsi="Bookman Old Style" w:cs="Segoe UI"/>
          <w:i/>
          <w:iCs/>
          <w:sz w:val="22"/>
        </w:rPr>
        <w:t xml:space="preserve"> </w:t>
      </w:r>
      <w:r w:rsidRPr="00DB7AEE">
        <w:rPr>
          <w:rStyle w:val="normaltextrun"/>
          <w:rFonts w:ascii="Bookman Old Style" w:eastAsiaTheme="majorEastAsia" w:hAnsi="Bookman Old Style" w:cs="Segoe UI"/>
          <w:b/>
          <w:i/>
          <w:iCs/>
          <w:sz w:val="22"/>
        </w:rPr>
        <w:t>Las administradoras que incumplan el plazo establecido para pronunciarse respecto de una solicitud de pensión deberán pagar, con cargo a la respectiva cuenta individual de ahorro, una pensión provisional en favor del afiliado,</w:t>
      </w:r>
      <w:r w:rsidRPr="00DB7AEE">
        <w:rPr>
          <w:rStyle w:val="normaltextrun"/>
          <w:rFonts w:ascii="Bookman Old Style" w:eastAsiaTheme="majorEastAsia" w:hAnsi="Bookman Old Style" w:cs="Segoe UI"/>
          <w:i/>
          <w:iCs/>
          <w:sz w:val="22"/>
        </w:rPr>
        <w:t xml:space="preserve"> calculada tomando en consideración los mismos criterios establecidos para la determinación de la mesada pensional a través de retiros programados.</w:t>
      </w:r>
      <w:r w:rsidRPr="00DB7AEE">
        <w:rPr>
          <w:rStyle w:val="normaltextrun"/>
          <w:rFonts w:ascii="Bookman Old Style" w:eastAsiaTheme="majorEastAsia" w:hAnsi="Bookman Old Style" w:cs="Segoe UI"/>
          <w:b/>
          <w:i/>
          <w:iCs/>
          <w:sz w:val="22"/>
        </w:rPr>
        <w:t xml:space="preserve"> Esta pensión comenzará a reconocerse mensualmente a partir del día quince (15) hábil contado desde el vencimiento del plazo señalado para pronunciarse</w:t>
      </w:r>
      <w:r w:rsidRPr="00DB7AEE">
        <w:rPr>
          <w:rStyle w:val="normaltextrun"/>
          <w:rFonts w:ascii="Bookman Old Style" w:eastAsiaTheme="majorEastAsia" w:hAnsi="Bookman Old Style" w:cs="Segoe UI"/>
          <w:i/>
          <w:iCs/>
          <w:sz w:val="22"/>
        </w:rPr>
        <w:t xml:space="preserve"> y deberá pagarse hasta el momento en el cual se efectúe el correspondiente pronunciamiento.</w:t>
      </w:r>
      <w:r w:rsidRPr="00DB7AEE">
        <w:rPr>
          <w:rStyle w:val="eop"/>
          <w:rFonts w:ascii="Bookman Old Style" w:hAnsi="Bookman Old Style" w:cs="Segoe UI"/>
          <w:b/>
          <w:sz w:val="22"/>
        </w:rPr>
        <w:t> </w:t>
      </w:r>
    </w:p>
    <w:p w14:paraId="61E71152" w14:textId="77777777" w:rsidR="00284CEB" w:rsidRPr="00DB7AEE" w:rsidRDefault="00284CEB" w:rsidP="00DB7AEE">
      <w:pPr>
        <w:pStyle w:val="paragraph"/>
        <w:spacing w:before="0" w:beforeAutospacing="0" w:after="0" w:afterAutospacing="0"/>
        <w:ind w:left="426" w:right="420"/>
        <w:jc w:val="both"/>
        <w:textAlignment w:val="baseline"/>
        <w:rPr>
          <w:rFonts w:ascii="Bookman Old Style" w:hAnsi="Bookman Old Style" w:cs="Segoe UI"/>
          <w:sz w:val="22"/>
        </w:rPr>
      </w:pPr>
      <w:r w:rsidRPr="00DB7AEE">
        <w:rPr>
          <w:rStyle w:val="eop"/>
          <w:rFonts w:ascii="Bookman Old Style" w:hAnsi="Bookman Old Style" w:cs="Segoe UI"/>
          <w:sz w:val="22"/>
        </w:rPr>
        <w:t> </w:t>
      </w:r>
    </w:p>
    <w:p w14:paraId="78905F50" w14:textId="77777777" w:rsidR="00284CEB" w:rsidRPr="00DB7AEE" w:rsidRDefault="00284CEB" w:rsidP="00DB7AEE">
      <w:pPr>
        <w:pStyle w:val="paragraph"/>
        <w:spacing w:before="0" w:beforeAutospacing="0" w:after="0" w:afterAutospacing="0"/>
        <w:ind w:left="426" w:right="420"/>
        <w:jc w:val="both"/>
        <w:textAlignment w:val="baseline"/>
        <w:rPr>
          <w:rFonts w:ascii="Bookman Old Style" w:hAnsi="Bookman Old Style" w:cs="Segoe UI"/>
          <w:sz w:val="22"/>
        </w:rPr>
      </w:pPr>
      <w:r w:rsidRPr="00DB7AEE">
        <w:rPr>
          <w:rStyle w:val="normaltextrun"/>
          <w:rFonts w:ascii="Bookman Old Style" w:eastAsiaTheme="majorEastAsia" w:hAnsi="Bookman Old Style" w:cs="Segoe UI"/>
          <w:i/>
          <w:iCs/>
          <w:sz w:val="22"/>
        </w:rPr>
        <w:t xml:space="preserve">Del mismo modo, </w:t>
      </w:r>
      <w:r w:rsidRPr="00DB7AEE">
        <w:rPr>
          <w:rStyle w:val="normaltextrun"/>
          <w:rFonts w:ascii="Bookman Old Style" w:eastAsiaTheme="majorEastAsia" w:hAnsi="Bookman Old Style" w:cs="Segoe UI"/>
          <w:b/>
          <w:i/>
          <w:iCs/>
          <w:sz w:val="22"/>
        </w:rPr>
        <w:t>cuando no existan recursos suficientes para atender el pago de una pensión por falta de presentación oportuna de las solicitudes de pago de bonos pensionales, de las solicitudes de pago de las garantías mínimas estatales o de las solicitudes de pago de las diferencias a cargo de las compañías aseguradoras, por razones imputables a las administradoras, éstas deberán reconocer a los respectivos pensionados pensiones provisionales, con cargo a sus propios recursos.</w:t>
      </w:r>
      <w:r w:rsidRPr="00DB7AEE">
        <w:rPr>
          <w:rStyle w:val="eop"/>
          <w:rFonts w:ascii="Bookman Old Style" w:hAnsi="Bookman Old Style" w:cs="Segoe UI"/>
          <w:sz w:val="22"/>
        </w:rPr>
        <w:t> </w:t>
      </w:r>
    </w:p>
    <w:p w14:paraId="55A568D0" w14:textId="77777777" w:rsidR="00284CEB" w:rsidRPr="00DB7AEE" w:rsidRDefault="00284CEB" w:rsidP="00DB7AEE">
      <w:pPr>
        <w:pStyle w:val="paragraph"/>
        <w:spacing w:before="0" w:beforeAutospacing="0" w:after="0" w:afterAutospacing="0"/>
        <w:ind w:left="426" w:right="420"/>
        <w:jc w:val="both"/>
        <w:textAlignment w:val="baseline"/>
        <w:rPr>
          <w:rFonts w:ascii="Bookman Old Style" w:hAnsi="Bookman Old Style" w:cs="Segoe UI"/>
          <w:sz w:val="22"/>
        </w:rPr>
      </w:pPr>
      <w:r w:rsidRPr="00DB7AEE">
        <w:rPr>
          <w:rStyle w:val="eop"/>
          <w:rFonts w:ascii="Bookman Old Style" w:hAnsi="Bookman Old Style" w:cs="Segoe UI"/>
          <w:sz w:val="22"/>
        </w:rPr>
        <w:t> </w:t>
      </w:r>
    </w:p>
    <w:p w14:paraId="45B2CB01" w14:textId="77777777" w:rsidR="00284CEB" w:rsidRPr="00DB7AEE" w:rsidRDefault="00284CEB" w:rsidP="00DB7AEE">
      <w:pPr>
        <w:pStyle w:val="paragraph"/>
        <w:spacing w:before="0" w:beforeAutospacing="0" w:after="0" w:afterAutospacing="0"/>
        <w:ind w:left="426" w:right="420"/>
        <w:jc w:val="both"/>
        <w:textAlignment w:val="baseline"/>
        <w:rPr>
          <w:rFonts w:ascii="Bookman Old Style" w:hAnsi="Bookman Old Style" w:cs="Segoe UI"/>
          <w:sz w:val="22"/>
        </w:rPr>
      </w:pPr>
      <w:r w:rsidRPr="00DB7AEE">
        <w:rPr>
          <w:rStyle w:val="normaltextrun"/>
          <w:rFonts w:ascii="Bookman Old Style" w:eastAsiaTheme="majorEastAsia" w:hAnsi="Bookman Old Style" w:cs="Segoe UI"/>
          <w:i/>
          <w:iCs/>
          <w:sz w:val="22"/>
        </w:rPr>
        <w:t>En general, corresponderá a las administradoras asumir pensiones provisionales con cargo a sus propios recursos en todos aquellos casos en los cuales el afiliado no disponga de la totalidad de las sumas a que tendría derecho para atender su pensión por falta de cumplimiento oportuno y adecuado de sus obligaciones por parte de la administradora.</w:t>
      </w:r>
      <w:r w:rsidRPr="00DB7AEE">
        <w:rPr>
          <w:rStyle w:val="eop"/>
          <w:rFonts w:ascii="Bookman Old Style" w:hAnsi="Bookman Old Style" w:cs="Segoe UI"/>
          <w:sz w:val="22"/>
        </w:rPr>
        <w:t> </w:t>
      </w:r>
    </w:p>
    <w:p w14:paraId="7722BE3A" w14:textId="77777777" w:rsidR="00284CEB" w:rsidRPr="00DB7AEE" w:rsidRDefault="00284CEB" w:rsidP="00DB7AEE">
      <w:pPr>
        <w:pStyle w:val="paragraph"/>
        <w:spacing w:before="0" w:beforeAutospacing="0" w:after="0" w:afterAutospacing="0"/>
        <w:ind w:left="426" w:right="420"/>
        <w:jc w:val="both"/>
        <w:textAlignment w:val="baseline"/>
        <w:rPr>
          <w:rFonts w:ascii="Bookman Old Style" w:hAnsi="Bookman Old Style" w:cs="Segoe UI"/>
          <w:sz w:val="22"/>
        </w:rPr>
      </w:pPr>
      <w:r w:rsidRPr="00DB7AEE">
        <w:rPr>
          <w:rStyle w:val="eop"/>
          <w:rFonts w:ascii="Bookman Old Style" w:hAnsi="Bookman Old Style" w:cs="Segoe UI"/>
          <w:sz w:val="22"/>
        </w:rPr>
        <w:t> </w:t>
      </w:r>
    </w:p>
    <w:p w14:paraId="0AE8A13F" w14:textId="3CD5CFE8" w:rsidR="00284CEB" w:rsidRPr="00DB7AEE" w:rsidRDefault="00284CEB" w:rsidP="00DB7AEE">
      <w:pPr>
        <w:pStyle w:val="paragraph"/>
        <w:spacing w:before="0" w:beforeAutospacing="0" w:after="0" w:afterAutospacing="0"/>
        <w:ind w:left="426" w:right="420"/>
        <w:jc w:val="both"/>
        <w:textAlignment w:val="baseline"/>
        <w:rPr>
          <w:rStyle w:val="eop"/>
          <w:rFonts w:ascii="Bookman Old Style" w:hAnsi="Bookman Old Style" w:cs="Segoe UI"/>
          <w:sz w:val="22"/>
        </w:rPr>
      </w:pPr>
      <w:r w:rsidRPr="00DB7AEE">
        <w:rPr>
          <w:rStyle w:val="normaltextrun"/>
          <w:rFonts w:ascii="Bookman Old Style" w:eastAsiaTheme="majorEastAsia" w:hAnsi="Bookman Old Style" w:cs="Segoe UI"/>
          <w:b/>
          <w:i/>
          <w:iCs/>
          <w:sz w:val="22"/>
        </w:rPr>
        <w:t>Parágrafo. -</w:t>
      </w:r>
      <w:r w:rsidRPr="00DB7AEE">
        <w:rPr>
          <w:rStyle w:val="normaltextrun"/>
          <w:rFonts w:ascii="Bookman Old Style" w:eastAsiaTheme="majorEastAsia" w:hAnsi="Bookman Old Style" w:cs="Segoe UI"/>
          <w:i/>
          <w:iCs/>
          <w:sz w:val="22"/>
        </w:rPr>
        <w:t xml:space="preserve"> Lo dispuesto en este artículo se entiende sin perjuicio de las demás sanciones personales e institucionales que puedan imponerse por el incumplimiento de las correspondientes obligaciones señaladas en el presente capítulo.</w:t>
      </w:r>
      <w:r w:rsidRPr="00DB7AEE">
        <w:rPr>
          <w:rStyle w:val="eop"/>
          <w:rFonts w:ascii="Bookman Old Style" w:hAnsi="Bookman Old Style" w:cs="Segoe UI"/>
          <w:sz w:val="22"/>
        </w:rPr>
        <w:t> (Negrilla fuera de texto)</w:t>
      </w:r>
    </w:p>
    <w:p w14:paraId="15A35B3A" w14:textId="7A6BDEEB" w:rsidR="00262EE4" w:rsidRPr="00C63955" w:rsidRDefault="00262EE4" w:rsidP="00C63955">
      <w:pPr>
        <w:pStyle w:val="paragraph"/>
        <w:spacing w:before="0" w:beforeAutospacing="0" w:after="0" w:afterAutospacing="0" w:line="276" w:lineRule="auto"/>
        <w:jc w:val="both"/>
        <w:textAlignment w:val="baseline"/>
        <w:rPr>
          <w:rStyle w:val="eop"/>
          <w:rFonts w:ascii="Bookman Old Style" w:hAnsi="Bookman Old Style" w:cs="Segoe UI"/>
        </w:rPr>
      </w:pPr>
    </w:p>
    <w:p w14:paraId="31A17B9D" w14:textId="35884E51" w:rsidR="00262EE4" w:rsidRPr="00C63955" w:rsidRDefault="00262EE4" w:rsidP="00C63955">
      <w:pPr>
        <w:pStyle w:val="paragraph"/>
        <w:spacing w:before="0" w:beforeAutospacing="0" w:after="0" w:afterAutospacing="0" w:line="276" w:lineRule="auto"/>
        <w:jc w:val="center"/>
        <w:textAlignment w:val="baseline"/>
        <w:rPr>
          <w:rStyle w:val="eop"/>
          <w:rFonts w:ascii="Bookman Old Style" w:hAnsi="Bookman Old Style" w:cs="Segoe UI"/>
          <w:b/>
        </w:rPr>
      </w:pPr>
      <w:r w:rsidRPr="00C63955">
        <w:rPr>
          <w:rStyle w:val="eop"/>
          <w:rFonts w:ascii="Bookman Old Style" w:hAnsi="Bookman Old Style" w:cs="Segoe UI"/>
          <w:b/>
        </w:rPr>
        <w:t>Caso Concreto</w:t>
      </w:r>
    </w:p>
    <w:p w14:paraId="49315523" w14:textId="598E5FB1" w:rsidR="00262EE4" w:rsidRPr="00C63955" w:rsidRDefault="00262EE4" w:rsidP="00C63955">
      <w:pPr>
        <w:pStyle w:val="paragraph"/>
        <w:spacing w:before="0" w:beforeAutospacing="0" w:after="0" w:afterAutospacing="0" w:line="276" w:lineRule="auto"/>
        <w:jc w:val="center"/>
        <w:textAlignment w:val="baseline"/>
        <w:rPr>
          <w:rStyle w:val="eop"/>
          <w:rFonts w:ascii="Bookman Old Style" w:hAnsi="Bookman Old Style" w:cs="Segoe UI"/>
          <w:b/>
        </w:rPr>
      </w:pPr>
    </w:p>
    <w:p w14:paraId="41D19F47" w14:textId="6AF6B51D" w:rsidR="00262EE4" w:rsidRPr="00C63955" w:rsidRDefault="00262EE4" w:rsidP="00C63955">
      <w:pPr>
        <w:spacing w:line="276" w:lineRule="auto"/>
        <w:ind w:firstLine="708"/>
        <w:rPr>
          <w:rFonts w:ascii="Bookman Old Style" w:hAnsi="Bookman Old Style" w:cs="Estrangelo Edessa"/>
          <w:iCs/>
          <w:noProof/>
        </w:rPr>
      </w:pPr>
      <w:r w:rsidRPr="00C63955">
        <w:rPr>
          <w:rFonts w:ascii="Bookman Old Style" w:hAnsi="Bookman Old Style"/>
        </w:rPr>
        <w:t xml:space="preserve">Sea lo primero indicar que como aspectos por fuera de debate se encuentran los siguientes: </w:t>
      </w:r>
      <w:r w:rsidRPr="00C63955">
        <w:rPr>
          <w:rFonts w:ascii="Bookman Old Style" w:hAnsi="Bookman Old Style" w:cs="Estrangelo Edessa"/>
          <w:b/>
          <w:iCs/>
          <w:noProof/>
        </w:rPr>
        <w:t xml:space="preserve">i) </w:t>
      </w:r>
      <w:r w:rsidR="004246C5" w:rsidRPr="00C63955">
        <w:rPr>
          <w:rFonts w:ascii="Bookman Old Style" w:hAnsi="Bookman Old Style" w:cs="Estrangelo Edessa"/>
          <w:iCs/>
          <w:noProof/>
        </w:rPr>
        <w:t>el señor</w:t>
      </w:r>
      <w:r w:rsidRPr="00C63955">
        <w:rPr>
          <w:rFonts w:ascii="Bookman Old Style" w:hAnsi="Bookman Old Style" w:cs="Estrangelo Edessa"/>
          <w:iCs/>
          <w:noProof/>
        </w:rPr>
        <w:t xml:space="preserve"> </w:t>
      </w:r>
      <w:r w:rsidR="000A321F" w:rsidRPr="00C63955">
        <w:rPr>
          <w:rFonts w:ascii="Bookman Old Style" w:hAnsi="Bookman Old Style" w:cs="Estrangelo Edessa"/>
          <w:iCs/>
          <w:noProof/>
        </w:rPr>
        <w:t>CARLOS ARIEL ECHEVERRY GALLEGO</w:t>
      </w:r>
      <w:r w:rsidRPr="00C63955">
        <w:rPr>
          <w:rFonts w:ascii="Bookman Old Style" w:hAnsi="Bookman Old Style" w:cs="Estrangelo Edessa"/>
          <w:iCs/>
          <w:noProof/>
        </w:rPr>
        <w:t xml:space="preserve"> nació el </w:t>
      </w:r>
      <w:r w:rsidR="004246C5" w:rsidRPr="00C63955">
        <w:rPr>
          <w:rFonts w:ascii="Bookman Old Style" w:hAnsi="Bookman Old Style" w:cs="Estrangelo Edessa"/>
          <w:b/>
          <w:iCs/>
          <w:noProof/>
        </w:rPr>
        <w:t>04 de marzo de 1957</w:t>
      </w:r>
      <w:r w:rsidRPr="00C63955">
        <w:rPr>
          <w:rFonts w:ascii="Bookman Old Style" w:hAnsi="Bookman Old Style" w:cs="Estrangelo Edessa"/>
          <w:b/>
          <w:iCs/>
          <w:noProof/>
        </w:rPr>
        <w:t xml:space="preserve"> </w:t>
      </w:r>
      <w:r w:rsidR="004246C5" w:rsidRPr="00C63955">
        <w:rPr>
          <w:rFonts w:ascii="Bookman Old Style" w:hAnsi="Bookman Old Style" w:cs="Estrangelo Edessa"/>
          <w:iCs/>
          <w:noProof/>
        </w:rPr>
        <w:t>y que en el año 2019</w:t>
      </w:r>
      <w:r w:rsidRPr="00C63955">
        <w:rPr>
          <w:rFonts w:ascii="Bookman Old Style" w:hAnsi="Bookman Old Style" w:cs="Estrangelo Edessa"/>
          <w:iCs/>
          <w:noProof/>
        </w:rPr>
        <w:t xml:space="preserve"> cumplió los </w:t>
      </w:r>
      <w:r w:rsidR="004246C5" w:rsidRPr="00C63955">
        <w:rPr>
          <w:rFonts w:ascii="Bookman Old Style" w:hAnsi="Bookman Old Style" w:cs="Estrangelo Edessa"/>
          <w:iCs/>
          <w:noProof/>
        </w:rPr>
        <w:t>62 años. (Archivo3, fl.3</w:t>
      </w:r>
      <w:r w:rsidRPr="00C63955">
        <w:rPr>
          <w:rFonts w:ascii="Bookman Old Style" w:hAnsi="Bookman Old Style" w:cs="Estrangelo Edessa"/>
          <w:iCs/>
          <w:noProof/>
        </w:rPr>
        <w:t xml:space="preserve">); </w:t>
      </w:r>
      <w:r w:rsidRPr="00C63955">
        <w:rPr>
          <w:rFonts w:ascii="Bookman Old Style" w:hAnsi="Bookman Old Style" w:cs="Estrangelo Edessa"/>
          <w:b/>
          <w:iCs/>
          <w:noProof/>
        </w:rPr>
        <w:t xml:space="preserve">ii) </w:t>
      </w:r>
      <w:r w:rsidRPr="00C63955">
        <w:rPr>
          <w:rFonts w:ascii="Bookman Old Style" w:hAnsi="Bookman Old Style" w:cs="Estrangelo Edessa"/>
          <w:iCs/>
          <w:noProof/>
        </w:rPr>
        <w:t>que</w:t>
      </w:r>
      <w:r w:rsidR="004246C5" w:rsidRPr="00C63955">
        <w:rPr>
          <w:rFonts w:ascii="Bookman Old Style" w:hAnsi="Bookman Old Style" w:cs="Estrangelo Edessa"/>
          <w:iCs/>
          <w:noProof/>
        </w:rPr>
        <w:t xml:space="preserve"> según el certificado de SIAFP</w:t>
      </w:r>
      <w:r w:rsidRPr="00C63955">
        <w:rPr>
          <w:rFonts w:ascii="Bookman Old Style" w:hAnsi="Bookman Old Style" w:cs="Estrangelo Edessa"/>
          <w:iCs/>
          <w:noProof/>
        </w:rPr>
        <w:t xml:space="preserve"> </w:t>
      </w:r>
      <w:r w:rsidR="00783E20" w:rsidRPr="00C63955">
        <w:rPr>
          <w:rFonts w:ascii="Bookman Old Style" w:hAnsi="Bookman Old Style" w:cs="Estrangelo Edessa"/>
          <w:iCs/>
          <w:noProof/>
        </w:rPr>
        <w:t xml:space="preserve">el </w:t>
      </w:r>
      <w:r w:rsidR="004246C5" w:rsidRPr="00C63955">
        <w:rPr>
          <w:rFonts w:ascii="Bookman Old Style" w:hAnsi="Bookman Old Style" w:cs="Estrangelo Edessa"/>
          <w:iCs/>
          <w:noProof/>
        </w:rPr>
        <w:t>10 de diciembre de 1999 se trasladó de Colpensiones a Colmena hoy Protección, con fecha de efectividad del 01 de febrero de 2000.</w:t>
      </w:r>
      <w:r w:rsidR="00783E20" w:rsidRPr="00C63955">
        <w:rPr>
          <w:rFonts w:ascii="Bookman Old Style" w:hAnsi="Bookman Old Style" w:cs="Estrangelo Edessa"/>
          <w:iCs/>
          <w:noProof/>
        </w:rPr>
        <w:t xml:space="preserve"> (</w:t>
      </w:r>
      <w:r w:rsidR="004246C5" w:rsidRPr="00C63955">
        <w:rPr>
          <w:rFonts w:ascii="Bookman Old Style" w:hAnsi="Bookman Old Style" w:cs="Estrangelo Edessa"/>
          <w:iCs/>
          <w:noProof/>
        </w:rPr>
        <w:t>AnexoMemorial20230503</w:t>
      </w:r>
      <w:r w:rsidRPr="00C63955">
        <w:rPr>
          <w:rFonts w:ascii="Bookman Old Style" w:hAnsi="Bookman Old Style" w:cs="Estrangelo Edessa"/>
          <w:iCs/>
          <w:noProof/>
        </w:rPr>
        <w:t>)</w:t>
      </w:r>
      <w:r w:rsidR="00783E20" w:rsidRPr="00C63955">
        <w:rPr>
          <w:rFonts w:ascii="Bookman Old Style" w:hAnsi="Bookman Old Style" w:cs="Estrangelo Edessa"/>
          <w:iCs/>
          <w:noProof/>
        </w:rPr>
        <w:t xml:space="preserve"> </w:t>
      </w:r>
      <w:r w:rsidR="00783E20" w:rsidRPr="00C63955">
        <w:rPr>
          <w:rFonts w:ascii="Bookman Old Style" w:hAnsi="Bookman Old Style" w:cs="Estrangelo Edessa"/>
          <w:b/>
          <w:iCs/>
          <w:noProof/>
        </w:rPr>
        <w:t xml:space="preserve">iii) </w:t>
      </w:r>
      <w:r w:rsidR="00783E20" w:rsidRPr="00C63955">
        <w:rPr>
          <w:rFonts w:ascii="Bookman Old Style" w:hAnsi="Bookman Old Style" w:cs="Estrangelo Edessa"/>
          <w:iCs/>
          <w:noProof/>
        </w:rPr>
        <w:t xml:space="preserve">que </w:t>
      </w:r>
      <w:r w:rsidR="009F7951" w:rsidRPr="00C63955">
        <w:rPr>
          <w:rFonts w:ascii="Bookman Old Style" w:hAnsi="Bookman Old Style" w:cs="Estrangelo Edessa"/>
          <w:iCs/>
          <w:noProof/>
        </w:rPr>
        <w:t>el 11 de julio de 2019 elevó solicitud pensional ante la AFP Protección S.A. (archivo3, fl.7</w:t>
      </w:r>
      <w:r w:rsidR="00783E20" w:rsidRPr="00C63955">
        <w:rPr>
          <w:rFonts w:ascii="Bookman Old Style" w:hAnsi="Bookman Old Style" w:cs="Estrangelo Edessa"/>
          <w:iCs/>
          <w:noProof/>
        </w:rPr>
        <w:t>)</w:t>
      </w:r>
    </w:p>
    <w:p w14:paraId="158F1ADD" w14:textId="5202A4C7" w:rsidR="00812FE9" w:rsidRPr="00C63955" w:rsidRDefault="00812FE9" w:rsidP="00C63955">
      <w:pPr>
        <w:spacing w:line="276" w:lineRule="auto"/>
        <w:ind w:firstLine="708"/>
        <w:rPr>
          <w:rFonts w:ascii="Bookman Old Style" w:hAnsi="Bookman Old Style" w:cs="Estrangelo Edessa"/>
          <w:iCs/>
          <w:noProof/>
        </w:rPr>
      </w:pPr>
    </w:p>
    <w:p w14:paraId="4A783EB5" w14:textId="6BBCB138" w:rsidR="00812FE9" w:rsidRPr="00C63955" w:rsidRDefault="00812FE9" w:rsidP="00C63955">
      <w:pPr>
        <w:pStyle w:val="Prrafodelista"/>
        <w:numPr>
          <w:ilvl w:val="0"/>
          <w:numId w:val="15"/>
        </w:numPr>
        <w:spacing w:line="276" w:lineRule="auto"/>
        <w:rPr>
          <w:rFonts w:ascii="Bookman Old Style" w:hAnsi="Bookman Old Style" w:cs="Estrangelo Edessa"/>
          <w:b/>
          <w:iCs/>
          <w:noProof/>
        </w:rPr>
      </w:pPr>
      <w:r w:rsidRPr="00C63955">
        <w:rPr>
          <w:rFonts w:ascii="Bookman Old Style" w:hAnsi="Bookman Old Style" w:cs="Estrangelo Edessa"/>
          <w:b/>
          <w:iCs/>
          <w:noProof/>
        </w:rPr>
        <w:t xml:space="preserve">Excepción de </w:t>
      </w:r>
      <w:r w:rsidR="00F72F27" w:rsidRPr="00C63955">
        <w:rPr>
          <w:rFonts w:ascii="Bookman Old Style" w:hAnsi="Bookman Old Style" w:cs="Estrangelo Edessa"/>
          <w:b/>
          <w:iCs/>
          <w:noProof/>
        </w:rPr>
        <w:t>petición antes de tiempo</w:t>
      </w:r>
      <w:r w:rsidR="00C4122C" w:rsidRPr="00C63955">
        <w:rPr>
          <w:rFonts w:ascii="Bookman Old Style" w:hAnsi="Bookman Old Style" w:cs="Estrangelo Edessa"/>
          <w:b/>
          <w:iCs/>
          <w:noProof/>
        </w:rPr>
        <w:t xml:space="preserve"> y contabilización de semanas</w:t>
      </w:r>
      <w:r w:rsidR="00F72F27" w:rsidRPr="00C63955">
        <w:rPr>
          <w:rFonts w:ascii="Bookman Old Style" w:hAnsi="Bookman Old Style" w:cs="Estrangelo Edessa"/>
          <w:b/>
          <w:iCs/>
          <w:noProof/>
        </w:rPr>
        <w:t>.</w:t>
      </w:r>
    </w:p>
    <w:p w14:paraId="40362702" w14:textId="05819F0E" w:rsidR="00F72F27" w:rsidRPr="00C63955" w:rsidRDefault="00F72F27" w:rsidP="00C63955">
      <w:pPr>
        <w:spacing w:line="276" w:lineRule="auto"/>
        <w:ind w:firstLine="0"/>
        <w:rPr>
          <w:rFonts w:ascii="Bookman Old Style" w:hAnsi="Bookman Old Style" w:cs="Estrangelo Edessa"/>
          <w:iCs/>
          <w:noProof/>
        </w:rPr>
      </w:pPr>
    </w:p>
    <w:p w14:paraId="58BF9687" w14:textId="433660C5" w:rsidR="00F72F27" w:rsidRPr="00C63955" w:rsidRDefault="00F72F27" w:rsidP="00C63955">
      <w:pPr>
        <w:spacing w:line="276" w:lineRule="auto"/>
        <w:ind w:firstLine="0"/>
        <w:rPr>
          <w:rFonts w:ascii="Bookman Old Style" w:hAnsi="Bookman Old Style" w:cs="Estrangelo Edessa"/>
          <w:iCs/>
          <w:noProof/>
        </w:rPr>
      </w:pPr>
      <w:r w:rsidRPr="00C63955">
        <w:rPr>
          <w:rFonts w:ascii="Bookman Old Style" w:hAnsi="Bookman Old Style" w:cs="Estrangelo Edessa"/>
          <w:iCs/>
          <w:noProof/>
        </w:rPr>
        <w:t>Sea lo primero indicar que la excepción de petición antes de tiempo es una situación procesal consistente en haber formulado una pretensión cuando aún no se ha consolidado el derecho sustancial</w:t>
      </w:r>
      <w:r w:rsidR="00C7165F" w:rsidRPr="00C63955">
        <w:rPr>
          <w:rFonts w:ascii="Bookman Old Style" w:hAnsi="Bookman Old Style" w:cs="Estrangelo Edessa"/>
          <w:iCs/>
          <w:noProof/>
        </w:rPr>
        <w:t xml:space="preserve">; en otras palabras, se configura esta excepción en el momento en que la parte recurrente interpone la demanda cuando no existe el derecho que reclama. </w:t>
      </w:r>
    </w:p>
    <w:p w14:paraId="0E9DE736" w14:textId="6FB3FCFB" w:rsidR="00767890" w:rsidRPr="00C63955" w:rsidRDefault="00767890" w:rsidP="00C63955">
      <w:pPr>
        <w:spacing w:line="276" w:lineRule="auto"/>
        <w:ind w:firstLine="0"/>
        <w:rPr>
          <w:rFonts w:ascii="Bookman Old Style" w:hAnsi="Bookman Old Style" w:cs="Estrangelo Edessa"/>
          <w:iCs/>
          <w:noProof/>
        </w:rPr>
      </w:pPr>
    </w:p>
    <w:p w14:paraId="66FD29AF" w14:textId="53FD20E3" w:rsidR="00767890" w:rsidRPr="00C63955" w:rsidRDefault="00767890" w:rsidP="00C63955">
      <w:pPr>
        <w:spacing w:line="276" w:lineRule="auto"/>
        <w:ind w:firstLine="0"/>
        <w:rPr>
          <w:rFonts w:ascii="Bookman Old Style" w:hAnsi="Bookman Old Style" w:cs="Estrangelo Edessa"/>
          <w:iCs/>
          <w:noProof/>
        </w:rPr>
      </w:pPr>
      <w:r w:rsidRPr="00C63955">
        <w:rPr>
          <w:rFonts w:ascii="Bookman Old Style" w:hAnsi="Bookman Old Style" w:cs="Estrangelo Edessa"/>
          <w:iCs/>
          <w:noProof/>
        </w:rPr>
        <w:t>En ese orden, se tiene que la demanda tiene por objeto el reconocimiento y pago de la Garantía de Pensión Mínima de Vejez por considerar que el actor cumple con las 1.150 semanas requeridas para tal fin</w:t>
      </w:r>
      <w:r w:rsidR="00A971F3" w:rsidRPr="00C63955">
        <w:rPr>
          <w:rFonts w:ascii="Bookman Old Style" w:hAnsi="Bookman Old Style" w:cs="Estrangelo Edessa"/>
          <w:iCs/>
          <w:noProof/>
        </w:rPr>
        <w:t xml:space="preserve"> y demás condiciones exigidas </w:t>
      </w:r>
      <w:r w:rsidRPr="00C63955">
        <w:rPr>
          <w:rFonts w:ascii="Bookman Old Style" w:hAnsi="Bookman Old Style" w:cs="Estrangelo Edessa"/>
          <w:iCs/>
          <w:noProof/>
        </w:rPr>
        <w:t xml:space="preserve">en el artículo </w:t>
      </w:r>
      <w:r w:rsidR="00284CEB" w:rsidRPr="00C63955">
        <w:rPr>
          <w:rFonts w:ascii="Bookman Old Style" w:hAnsi="Bookman Old Style" w:cs="Estrangelo Edessa"/>
          <w:iCs/>
          <w:noProof/>
        </w:rPr>
        <w:t>65 de la Ley 100 de 1993.</w:t>
      </w:r>
    </w:p>
    <w:p w14:paraId="794A461F" w14:textId="44B6912F" w:rsidR="00284CEB" w:rsidRPr="00C63955" w:rsidRDefault="00284CEB" w:rsidP="00C63955">
      <w:pPr>
        <w:spacing w:line="276" w:lineRule="auto"/>
        <w:ind w:firstLine="0"/>
        <w:rPr>
          <w:rFonts w:ascii="Bookman Old Style" w:hAnsi="Bookman Old Style" w:cs="Estrangelo Edessa"/>
          <w:iCs/>
          <w:noProof/>
        </w:rPr>
      </w:pPr>
    </w:p>
    <w:p w14:paraId="26FAC941" w14:textId="269B820C" w:rsidR="00284CEB" w:rsidRPr="00C63955" w:rsidRDefault="00284CEB" w:rsidP="00C63955">
      <w:pPr>
        <w:spacing w:line="276" w:lineRule="auto"/>
        <w:ind w:firstLine="0"/>
        <w:rPr>
          <w:rFonts w:ascii="Bookman Old Style" w:hAnsi="Bookman Old Style" w:cs="Estrangelo Edessa"/>
          <w:iCs/>
          <w:noProof/>
        </w:rPr>
      </w:pPr>
      <w:r w:rsidRPr="00C63955">
        <w:rPr>
          <w:rFonts w:ascii="Bookman Old Style" w:hAnsi="Bookman Old Style" w:cs="Estrangelo Edessa"/>
          <w:iCs/>
          <w:noProof/>
        </w:rPr>
        <w:t xml:space="preserve">Pues bien, a fin de establecer si el demandante efectivamente cumplió con la densidad de semanas para acceder a la prestación solicitada y determinar si los acreditó antes o después de interpuesta el escrito inicial en primera instancia,  se hace necesario analizar las historias laborales expedidas por Protección el 03 de julio de 2019 donde acreditó que el demandante tiene </w:t>
      </w:r>
      <w:r w:rsidRPr="00C63955">
        <w:rPr>
          <w:rFonts w:ascii="Bookman Old Style" w:hAnsi="Bookman Old Style" w:cs="Estrangelo Edessa"/>
          <w:b/>
          <w:iCs/>
          <w:noProof/>
        </w:rPr>
        <w:t>559.14 en el RPM</w:t>
      </w:r>
      <w:r w:rsidRPr="00C63955">
        <w:rPr>
          <w:rFonts w:ascii="Bookman Old Style" w:hAnsi="Bookman Old Style" w:cs="Estrangelo Edessa"/>
          <w:iCs/>
          <w:noProof/>
        </w:rPr>
        <w:t xml:space="preserve"> y 552.86 en el RAIS para un </w:t>
      </w:r>
      <w:r w:rsidRPr="00C63955">
        <w:rPr>
          <w:rFonts w:ascii="Bookman Old Style" w:hAnsi="Bookman Old Style" w:cs="Estrangelo Edessa"/>
          <w:b/>
          <w:iCs/>
          <w:noProof/>
        </w:rPr>
        <w:t>total de</w:t>
      </w:r>
      <w:r w:rsidRPr="00C63955">
        <w:rPr>
          <w:rFonts w:ascii="Bookman Old Style" w:hAnsi="Bookman Old Style" w:cs="Estrangelo Edessa"/>
          <w:iCs/>
          <w:noProof/>
        </w:rPr>
        <w:t xml:space="preserve"> </w:t>
      </w:r>
      <w:r w:rsidRPr="00C63955">
        <w:rPr>
          <w:rFonts w:ascii="Bookman Old Style" w:hAnsi="Bookman Old Style" w:cs="Estrangelo Edessa"/>
          <w:b/>
          <w:iCs/>
          <w:noProof/>
        </w:rPr>
        <w:t>1.152 semanas</w:t>
      </w:r>
      <w:r w:rsidRPr="00C63955">
        <w:rPr>
          <w:rFonts w:ascii="Bookman Old Style" w:hAnsi="Bookman Old Style" w:cs="Estrangelo Edessa"/>
          <w:iCs/>
          <w:noProof/>
        </w:rPr>
        <w:t xml:space="preserve"> (fl.12, anexo3) y la del 17 de enero de 2020 donde consta que cotizó </w:t>
      </w:r>
      <w:r w:rsidRPr="00C63955">
        <w:rPr>
          <w:rFonts w:ascii="Bookman Old Style" w:hAnsi="Bookman Old Style" w:cs="Estrangelo Edessa"/>
          <w:b/>
          <w:iCs/>
          <w:noProof/>
        </w:rPr>
        <w:t>378.57 en el RPM</w:t>
      </w:r>
      <w:r w:rsidRPr="00C63955">
        <w:rPr>
          <w:rFonts w:ascii="Bookman Old Style" w:hAnsi="Bookman Old Style" w:cs="Estrangelo Edessa"/>
          <w:iCs/>
          <w:noProof/>
        </w:rPr>
        <w:t xml:space="preserve"> y 552.86 en el RAIS para un </w:t>
      </w:r>
      <w:r w:rsidRPr="00C63955">
        <w:rPr>
          <w:rFonts w:ascii="Bookman Old Style" w:hAnsi="Bookman Old Style" w:cs="Estrangelo Edessa"/>
          <w:b/>
          <w:iCs/>
          <w:noProof/>
        </w:rPr>
        <w:t>total de 931.43</w:t>
      </w:r>
      <w:r w:rsidRPr="00C63955">
        <w:rPr>
          <w:rFonts w:ascii="Bookman Old Style" w:hAnsi="Bookman Old Style" w:cs="Estrangelo Edessa"/>
          <w:iCs/>
          <w:noProof/>
        </w:rPr>
        <w:t xml:space="preserve"> (fl.26, anexo3)</w:t>
      </w:r>
    </w:p>
    <w:p w14:paraId="2023BEC4" w14:textId="6A8B2210" w:rsidR="00284CEB" w:rsidRPr="00C63955" w:rsidRDefault="00284CEB" w:rsidP="00C63955">
      <w:pPr>
        <w:spacing w:line="276" w:lineRule="auto"/>
        <w:ind w:firstLine="0"/>
        <w:rPr>
          <w:rFonts w:ascii="Bookman Old Style" w:hAnsi="Bookman Old Style" w:cs="Estrangelo Edessa"/>
          <w:iCs/>
          <w:noProof/>
        </w:rPr>
      </w:pPr>
    </w:p>
    <w:p w14:paraId="76A6BB4B" w14:textId="74C9A07D" w:rsidR="00284CEB" w:rsidRPr="00C63955" w:rsidRDefault="00284CEB" w:rsidP="00C63955">
      <w:pPr>
        <w:spacing w:line="276" w:lineRule="auto"/>
        <w:ind w:firstLine="0"/>
        <w:rPr>
          <w:rFonts w:ascii="Bookman Old Style" w:hAnsi="Bookman Old Style" w:cs="Estrangelo Edessa"/>
          <w:iCs/>
          <w:noProof/>
        </w:rPr>
      </w:pPr>
      <w:r w:rsidRPr="00C63955">
        <w:rPr>
          <w:rFonts w:ascii="Bookman Old Style" w:hAnsi="Bookman Old Style" w:cs="Estrangelo Edessa"/>
          <w:iCs/>
          <w:noProof/>
        </w:rPr>
        <w:t xml:space="preserve">Como quiera que la diferencia </w:t>
      </w:r>
      <w:r w:rsidR="001B3484" w:rsidRPr="00C63955">
        <w:rPr>
          <w:rFonts w:ascii="Bookman Old Style" w:hAnsi="Bookman Old Style" w:cs="Estrangelo Edessa"/>
          <w:iCs/>
          <w:noProof/>
        </w:rPr>
        <w:t xml:space="preserve">de semanas </w:t>
      </w:r>
      <w:r w:rsidRPr="00C63955">
        <w:rPr>
          <w:rFonts w:ascii="Bookman Old Style" w:hAnsi="Bookman Old Style" w:cs="Estrangelo Edessa"/>
          <w:iCs/>
          <w:noProof/>
        </w:rPr>
        <w:t>radica en los aportes realizados en el Régimen de Prima Media con Prestación Definida</w:t>
      </w:r>
      <w:r w:rsidR="001B3484" w:rsidRPr="00C63955">
        <w:rPr>
          <w:rFonts w:ascii="Bookman Old Style" w:hAnsi="Bookman Old Style" w:cs="Estrangelo Edessa"/>
          <w:iCs/>
          <w:noProof/>
        </w:rPr>
        <w:t>, la Sala revisó las historias laborales expedidas por el fondo privado, encontrándo varias inconsistencias</w:t>
      </w:r>
      <w:r w:rsidR="002E7197" w:rsidRPr="00C63955">
        <w:rPr>
          <w:rFonts w:ascii="Bookman Old Style" w:hAnsi="Bookman Old Style" w:cs="Estrangelo Edessa"/>
          <w:iCs/>
          <w:noProof/>
        </w:rPr>
        <w:t xml:space="preserve"> </w:t>
      </w:r>
      <w:r w:rsidR="001B3484" w:rsidRPr="00C63955">
        <w:rPr>
          <w:rFonts w:ascii="Bookman Old Style" w:hAnsi="Bookman Old Style" w:cs="Estrangelo Edessa"/>
          <w:iCs/>
          <w:noProof/>
        </w:rPr>
        <w:t xml:space="preserve">entre </w:t>
      </w:r>
      <w:r w:rsidR="00C5347B" w:rsidRPr="00C63955">
        <w:rPr>
          <w:rFonts w:ascii="Bookman Old Style" w:hAnsi="Bookman Old Style" w:cs="Estrangelo Edessa"/>
          <w:iCs/>
          <w:noProof/>
        </w:rPr>
        <w:t xml:space="preserve">junio de </w:t>
      </w:r>
      <w:r w:rsidR="001B3484" w:rsidRPr="00C63955">
        <w:rPr>
          <w:rFonts w:ascii="Bookman Old Style" w:hAnsi="Bookman Old Style" w:cs="Estrangelo Edessa"/>
          <w:iCs/>
          <w:noProof/>
        </w:rPr>
        <w:t xml:space="preserve">1980 y </w:t>
      </w:r>
      <w:r w:rsidR="00C5347B" w:rsidRPr="00C63955">
        <w:rPr>
          <w:rFonts w:ascii="Bookman Old Style" w:hAnsi="Bookman Old Style" w:cs="Estrangelo Edessa"/>
          <w:iCs/>
          <w:noProof/>
        </w:rPr>
        <w:t xml:space="preserve">abril de </w:t>
      </w:r>
      <w:r w:rsidR="001B3484" w:rsidRPr="00C63955">
        <w:rPr>
          <w:rFonts w:ascii="Bookman Old Style" w:hAnsi="Bookman Old Style" w:cs="Estrangelo Edessa"/>
          <w:iCs/>
          <w:noProof/>
        </w:rPr>
        <w:t xml:space="preserve">1986 detalladas en </w:t>
      </w:r>
      <w:r w:rsidRPr="00C63955">
        <w:rPr>
          <w:rFonts w:ascii="Bookman Old Style" w:hAnsi="Bookman Old Style" w:cs="Estrangelo Edessa"/>
          <w:iCs/>
          <w:noProof/>
        </w:rPr>
        <w:t>el siguiente cuadro</w:t>
      </w:r>
      <w:r w:rsidR="00C5347B" w:rsidRPr="00C63955">
        <w:rPr>
          <w:rFonts w:ascii="Bookman Old Style" w:hAnsi="Bookman Old Style" w:cs="Estrangelo Edessa"/>
          <w:iCs/>
          <w:noProof/>
        </w:rPr>
        <w:t xml:space="preserve"> comparativo</w:t>
      </w:r>
      <w:r w:rsidRPr="00C63955">
        <w:rPr>
          <w:rFonts w:ascii="Bookman Old Style" w:hAnsi="Bookman Old Style" w:cs="Estrangelo Edessa"/>
          <w:iCs/>
          <w:noProof/>
        </w:rPr>
        <w:t>:</w:t>
      </w:r>
    </w:p>
    <w:p w14:paraId="22F4D607" w14:textId="7FBDFE3B" w:rsidR="002E7197" w:rsidRPr="00C63955" w:rsidRDefault="002E7197" w:rsidP="00C63955">
      <w:pPr>
        <w:spacing w:line="276" w:lineRule="auto"/>
        <w:ind w:firstLine="0"/>
        <w:rPr>
          <w:rFonts w:ascii="Bookman Old Style" w:hAnsi="Bookman Old Style" w:cs="Estrangelo Edessa"/>
          <w:iCs/>
          <w:noProof/>
        </w:rPr>
      </w:pPr>
    </w:p>
    <w:tbl>
      <w:tblPr>
        <w:tblW w:w="7180" w:type="dxa"/>
        <w:jc w:val="center"/>
        <w:tblCellMar>
          <w:left w:w="70" w:type="dxa"/>
          <w:right w:w="70" w:type="dxa"/>
        </w:tblCellMar>
        <w:tblLook w:val="04A0" w:firstRow="1" w:lastRow="0" w:firstColumn="1" w:lastColumn="0" w:noHBand="0" w:noVBand="1"/>
      </w:tblPr>
      <w:tblGrid>
        <w:gridCol w:w="1815"/>
        <w:gridCol w:w="1785"/>
        <w:gridCol w:w="1805"/>
        <w:gridCol w:w="1775"/>
      </w:tblGrid>
      <w:tr w:rsidR="00C4780E" w:rsidRPr="00C4780E" w14:paraId="371EC5DC" w14:textId="77777777" w:rsidTr="00C4780E">
        <w:trPr>
          <w:trHeight w:val="290"/>
          <w:jc w:val="center"/>
        </w:trPr>
        <w:tc>
          <w:tcPr>
            <w:tcW w:w="3600"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B35160D" w14:textId="77777777" w:rsidR="00C4780E" w:rsidRPr="00C4780E" w:rsidRDefault="00C4780E" w:rsidP="00C4780E">
            <w:pPr>
              <w:spacing w:line="240" w:lineRule="auto"/>
              <w:ind w:firstLine="0"/>
              <w:jc w:val="center"/>
              <w:rPr>
                <w:rFonts w:ascii="Calibri" w:eastAsia="Times New Roman" w:hAnsi="Calibri" w:cs="Times New Roman"/>
                <w:b/>
                <w:color w:val="000000"/>
                <w:sz w:val="22"/>
                <w:szCs w:val="22"/>
                <w:lang w:eastAsia="es-CO"/>
              </w:rPr>
            </w:pPr>
            <w:r w:rsidRPr="00C4780E">
              <w:rPr>
                <w:rFonts w:ascii="Calibri" w:eastAsia="Times New Roman" w:hAnsi="Calibri" w:cs="Times New Roman"/>
                <w:b/>
                <w:color w:val="000000"/>
                <w:sz w:val="22"/>
                <w:szCs w:val="22"/>
                <w:lang w:eastAsia="es-CO"/>
              </w:rPr>
              <w:t>Reporte del 17 de enero de 2020</w:t>
            </w:r>
          </w:p>
        </w:tc>
        <w:tc>
          <w:tcPr>
            <w:tcW w:w="3580" w:type="dxa"/>
            <w:gridSpan w:val="2"/>
            <w:tcBorders>
              <w:top w:val="single" w:sz="4" w:space="0" w:color="auto"/>
              <w:left w:val="nil"/>
              <w:bottom w:val="single" w:sz="4" w:space="0" w:color="auto"/>
              <w:right w:val="single" w:sz="4" w:space="0" w:color="auto"/>
            </w:tcBorders>
            <w:shd w:val="clear" w:color="000000" w:fill="E2EFDA"/>
            <w:noWrap/>
            <w:vAlign w:val="bottom"/>
            <w:hideMark/>
          </w:tcPr>
          <w:p w14:paraId="7E9BB940" w14:textId="77777777" w:rsidR="00C4780E" w:rsidRPr="00C4780E" w:rsidRDefault="00C4780E" w:rsidP="00C4780E">
            <w:pPr>
              <w:spacing w:line="240" w:lineRule="auto"/>
              <w:ind w:firstLine="0"/>
              <w:jc w:val="center"/>
              <w:rPr>
                <w:rFonts w:ascii="Calibri" w:eastAsia="Times New Roman" w:hAnsi="Calibri" w:cs="Times New Roman"/>
                <w:b/>
                <w:color w:val="000000"/>
                <w:sz w:val="22"/>
                <w:szCs w:val="22"/>
                <w:lang w:eastAsia="es-CO"/>
              </w:rPr>
            </w:pPr>
            <w:r w:rsidRPr="00C4780E">
              <w:rPr>
                <w:rFonts w:ascii="Calibri" w:eastAsia="Times New Roman" w:hAnsi="Calibri" w:cs="Times New Roman"/>
                <w:b/>
                <w:color w:val="000000"/>
                <w:sz w:val="22"/>
                <w:szCs w:val="22"/>
                <w:lang w:eastAsia="es-CO"/>
              </w:rPr>
              <w:t>Reporte del 03 de julio de 2019</w:t>
            </w:r>
          </w:p>
        </w:tc>
      </w:tr>
      <w:tr w:rsidR="00C4780E" w:rsidRPr="00C4780E" w14:paraId="11564400"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000000" w:fill="FFF2CC"/>
            <w:noWrap/>
            <w:vAlign w:val="bottom"/>
            <w:hideMark/>
          </w:tcPr>
          <w:p w14:paraId="32995B4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Año/Mes</w:t>
            </w:r>
          </w:p>
        </w:tc>
        <w:tc>
          <w:tcPr>
            <w:tcW w:w="1785" w:type="dxa"/>
            <w:tcBorders>
              <w:top w:val="nil"/>
              <w:left w:val="nil"/>
              <w:bottom w:val="single" w:sz="4" w:space="0" w:color="auto"/>
              <w:right w:val="single" w:sz="4" w:space="0" w:color="auto"/>
            </w:tcBorders>
            <w:shd w:val="clear" w:color="000000" w:fill="FFF2CC"/>
            <w:noWrap/>
            <w:vAlign w:val="bottom"/>
            <w:hideMark/>
          </w:tcPr>
          <w:p w14:paraId="404F317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Días Cotizados</w:t>
            </w:r>
          </w:p>
        </w:tc>
        <w:tc>
          <w:tcPr>
            <w:tcW w:w="1805" w:type="dxa"/>
            <w:tcBorders>
              <w:top w:val="nil"/>
              <w:left w:val="nil"/>
              <w:bottom w:val="single" w:sz="4" w:space="0" w:color="auto"/>
              <w:right w:val="single" w:sz="4" w:space="0" w:color="auto"/>
            </w:tcBorders>
            <w:shd w:val="clear" w:color="000000" w:fill="E2EFDA"/>
            <w:noWrap/>
            <w:vAlign w:val="bottom"/>
            <w:hideMark/>
          </w:tcPr>
          <w:p w14:paraId="3928B1EA"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Año/Mes</w:t>
            </w:r>
          </w:p>
        </w:tc>
        <w:tc>
          <w:tcPr>
            <w:tcW w:w="1775" w:type="dxa"/>
            <w:tcBorders>
              <w:top w:val="nil"/>
              <w:left w:val="nil"/>
              <w:bottom w:val="single" w:sz="4" w:space="0" w:color="auto"/>
              <w:right w:val="single" w:sz="4" w:space="0" w:color="auto"/>
            </w:tcBorders>
            <w:shd w:val="clear" w:color="000000" w:fill="E2EFDA"/>
            <w:noWrap/>
            <w:vAlign w:val="bottom"/>
            <w:hideMark/>
          </w:tcPr>
          <w:p w14:paraId="693E2D2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Días Cotizados</w:t>
            </w:r>
          </w:p>
        </w:tc>
      </w:tr>
      <w:tr w:rsidR="00C4780E" w:rsidRPr="00C4780E" w14:paraId="2F6C765A"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57B74E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1980/06</w:t>
            </w:r>
          </w:p>
        </w:tc>
        <w:tc>
          <w:tcPr>
            <w:tcW w:w="1785" w:type="dxa"/>
            <w:tcBorders>
              <w:top w:val="nil"/>
              <w:left w:val="nil"/>
              <w:bottom w:val="single" w:sz="4" w:space="0" w:color="auto"/>
              <w:right w:val="single" w:sz="4" w:space="0" w:color="auto"/>
            </w:tcBorders>
            <w:shd w:val="clear" w:color="auto" w:fill="auto"/>
            <w:noWrap/>
            <w:vAlign w:val="bottom"/>
            <w:hideMark/>
          </w:tcPr>
          <w:p w14:paraId="5C400DD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14</w:t>
            </w:r>
          </w:p>
        </w:tc>
        <w:tc>
          <w:tcPr>
            <w:tcW w:w="1805" w:type="dxa"/>
            <w:tcBorders>
              <w:top w:val="nil"/>
              <w:left w:val="nil"/>
              <w:bottom w:val="single" w:sz="4" w:space="0" w:color="auto"/>
              <w:right w:val="single" w:sz="4" w:space="0" w:color="auto"/>
            </w:tcBorders>
            <w:shd w:val="clear" w:color="auto" w:fill="auto"/>
            <w:noWrap/>
            <w:vAlign w:val="bottom"/>
            <w:hideMark/>
          </w:tcPr>
          <w:p w14:paraId="205FE81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1980/06</w:t>
            </w:r>
          </w:p>
        </w:tc>
        <w:tc>
          <w:tcPr>
            <w:tcW w:w="1775" w:type="dxa"/>
            <w:tcBorders>
              <w:top w:val="nil"/>
              <w:left w:val="nil"/>
              <w:bottom w:val="single" w:sz="4" w:space="0" w:color="auto"/>
              <w:right w:val="single" w:sz="4" w:space="0" w:color="auto"/>
            </w:tcBorders>
            <w:shd w:val="clear" w:color="auto" w:fill="auto"/>
            <w:noWrap/>
            <w:vAlign w:val="bottom"/>
            <w:hideMark/>
          </w:tcPr>
          <w:p w14:paraId="1A57A54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14</w:t>
            </w:r>
          </w:p>
        </w:tc>
      </w:tr>
      <w:tr w:rsidR="00C4780E" w:rsidRPr="00C4780E" w14:paraId="5B3E4458"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6F05213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1980/07</w:t>
            </w:r>
          </w:p>
        </w:tc>
        <w:tc>
          <w:tcPr>
            <w:tcW w:w="1785" w:type="dxa"/>
            <w:tcBorders>
              <w:top w:val="nil"/>
              <w:left w:val="nil"/>
              <w:bottom w:val="single" w:sz="4" w:space="0" w:color="auto"/>
              <w:right w:val="single" w:sz="4" w:space="0" w:color="auto"/>
            </w:tcBorders>
            <w:shd w:val="clear" w:color="auto" w:fill="auto"/>
            <w:noWrap/>
            <w:vAlign w:val="bottom"/>
            <w:hideMark/>
          </w:tcPr>
          <w:p w14:paraId="32D79EC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14F439A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1980/07</w:t>
            </w:r>
          </w:p>
        </w:tc>
        <w:tc>
          <w:tcPr>
            <w:tcW w:w="1775" w:type="dxa"/>
            <w:tcBorders>
              <w:top w:val="nil"/>
              <w:left w:val="nil"/>
              <w:bottom w:val="single" w:sz="4" w:space="0" w:color="auto"/>
              <w:right w:val="single" w:sz="4" w:space="0" w:color="auto"/>
            </w:tcBorders>
            <w:shd w:val="clear" w:color="auto" w:fill="auto"/>
            <w:noWrap/>
            <w:vAlign w:val="bottom"/>
            <w:hideMark/>
          </w:tcPr>
          <w:p w14:paraId="785475F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079A184A"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ED0C60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1980/08</w:t>
            </w:r>
          </w:p>
        </w:tc>
        <w:tc>
          <w:tcPr>
            <w:tcW w:w="1785" w:type="dxa"/>
            <w:tcBorders>
              <w:top w:val="nil"/>
              <w:left w:val="nil"/>
              <w:bottom w:val="single" w:sz="4" w:space="0" w:color="auto"/>
              <w:right w:val="single" w:sz="4" w:space="0" w:color="auto"/>
            </w:tcBorders>
            <w:shd w:val="clear" w:color="auto" w:fill="auto"/>
            <w:noWrap/>
            <w:vAlign w:val="bottom"/>
            <w:hideMark/>
          </w:tcPr>
          <w:p w14:paraId="2A4AB1A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E8DE76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1980/08</w:t>
            </w:r>
          </w:p>
        </w:tc>
        <w:tc>
          <w:tcPr>
            <w:tcW w:w="1775" w:type="dxa"/>
            <w:tcBorders>
              <w:top w:val="nil"/>
              <w:left w:val="nil"/>
              <w:bottom w:val="single" w:sz="4" w:space="0" w:color="auto"/>
              <w:right w:val="single" w:sz="4" w:space="0" w:color="auto"/>
            </w:tcBorders>
            <w:shd w:val="clear" w:color="auto" w:fill="auto"/>
            <w:noWrap/>
            <w:vAlign w:val="bottom"/>
            <w:hideMark/>
          </w:tcPr>
          <w:p w14:paraId="74F21EF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13F59E6B"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DA2716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1980/09</w:t>
            </w:r>
          </w:p>
        </w:tc>
        <w:tc>
          <w:tcPr>
            <w:tcW w:w="1785" w:type="dxa"/>
            <w:tcBorders>
              <w:top w:val="nil"/>
              <w:left w:val="nil"/>
              <w:bottom w:val="single" w:sz="4" w:space="0" w:color="auto"/>
              <w:right w:val="single" w:sz="4" w:space="0" w:color="auto"/>
            </w:tcBorders>
            <w:shd w:val="clear" w:color="auto" w:fill="auto"/>
            <w:noWrap/>
            <w:vAlign w:val="bottom"/>
            <w:hideMark/>
          </w:tcPr>
          <w:p w14:paraId="1BE6325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692557D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1980/09</w:t>
            </w:r>
          </w:p>
        </w:tc>
        <w:tc>
          <w:tcPr>
            <w:tcW w:w="1775" w:type="dxa"/>
            <w:tcBorders>
              <w:top w:val="nil"/>
              <w:left w:val="nil"/>
              <w:bottom w:val="single" w:sz="4" w:space="0" w:color="auto"/>
              <w:right w:val="single" w:sz="4" w:space="0" w:color="auto"/>
            </w:tcBorders>
            <w:shd w:val="clear" w:color="auto" w:fill="auto"/>
            <w:noWrap/>
            <w:vAlign w:val="bottom"/>
            <w:hideMark/>
          </w:tcPr>
          <w:p w14:paraId="58A6D99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76C81827"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0CB235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1980/10</w:t>
            </w:r>
          </w:p>
        </w:tc>
        <w:tc>
          <w:tcPr>
            <w:tcW w:w="1785" w:type="dxa"/>
            <w:tcBorders>
              <w:top w:val="nil"/>
              <w:left w:val="nil"/>
              <w:bottom w:val="single" w:sz="4" w:space="0" w:color="auto"/>
              <w:right w:val="single" w:sz="4" w:space="0" w:color="auto"/>
            </w:tcBorders>
            <w:shd w:val="clear" w:color="auto" w:fill="auto"/>
            <w:noWrap/>
            <w:vAlign w:val="bottom"/>
            <w:hideMark/>
          </w:tcPr>
          <w:p w14:paraId="1C16E05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34A89A5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1980/10</w:t>
            </w:r>
          </w:p>
        </w:tc>
        <w:tc>
          <w:tcPr>
            <w:tcW w:w="1775" w:type="dxa"/>
            <w:tcBorders>
              <w:top w:val="nil"/>
              <w:left w:val="nil"/>
              <w:bottom w:val="single" w:sz="4" w:space="0" w:color="auto"/>
              <w:right w:val="single" w:sz="4" w:space="0" w:color="auto"/>
            </w:tcBorders>
            <w:shd w:val="clear" w:color="auto" w:fill="auto"/>
            <w:noWrap/>
            <w:vAlign w:val="bottom"/>
            <w:hideMark/>
          </w:tcPr>
          <w:p w14:paraId="433581F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0F020E6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553832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1980/11</w:t>
            </w:r>
          </w:p>
        </w:tc>
        <w:tc>
          <w:tcPr>
            <w:tcW w:w="1785" w:type="dxa"/>
            <w:tcBorders>
              <w:top w:val="nil"/>
              <w:left w:val="nil"/>
              <w:bottom w:val="single" w:sz="4" w:space="0" w:color="auto"/>
              <w:right w:val="single" w:sz="4" w:space="0" w:color="auto"/>
            </w:tcBorders>
            <w:shd w:val="clear" w:color="auto" w:fill="auto"/>
            <w:noWrap/>
            <w:vAlign w:val="bottom"/>
            <w:hideMark/>
          </w:tcPr>
          <w:p w14:paraId="1FDC750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67821DA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1980/11</w:t>
            </w:r>
          </w:p>
        </w:tc>
        <w:tc>
          <w:tcPr>
            <w:tcW w:w="1775" w:type="dxa"/>
            <w:tcBorders>
              <w:top w:val="nil"/>
              <w:left w:val="nil"/>
              <w:bottom w:val="single" w:sz="4" w:space="0" w:color="auto"/>
              <w:right w:val="single" w:sz="4" w:space="0" w:color="auto"/>
            </w:tcBorders>
            <w:shd w:val="clear" w:color="auto" w:fill="auto"/>
            <w:noWrap/>
            <w:vAlign w:val="bottom"/>
            <w:hideMark/>
          </w:tcPr>
          <w:p w14:paraId="05B86B8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744EF9DA"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CEF88F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1980/12</w:t>
            </w:r>
          </w:p>
        </w:tc>
        <w:tc>
          <w:tcPr>
            <w:tcW w:w="1785" w:type="dxa"/>
            <w:tcBorders>
              <w:top w:val="nil"/>
              <w:left w:val="nil"/>
              <w:bottom w:val="single" w:sz="4" w:space="0" w:color="auto"/>
              <w:right w:val="single" w:sz="4" w:space="0" w:color="auto"/>
            </w:tcBorders>
            <w:shd w:val="clear" w:color="auto" w:fill="auto"/>
            <w:noWrap/>
            <w:vAlign w:val="bottom"/>
            <w:hideMark/>
          </w:tcPr>
          <w:p w14:paraId="6C67509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528C76C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1980/12</w:t>
            </w:r>
          </w:p>
        </w:tc>
        <w:tc>
          <w:tcPr>
            <w:tcW w:w="1775" w:type="dxa"/>
            <w:tcBorders>
              <w:top w:val="nil"/>
              <w:left w:val="nil"/>
              <w:bottom w:val="single" w:sz="4" w:space="0" w:color="auto"/>
              <w:right w:val="single" w:sz="4" w:space="0" w:color="auto"/>
            </w:tcBorders>
            <w:shd w:val="clear" w:color="auto" w:fill="auto"/>
            <w:noWrap/>
            <w:vAlign w:val="bottom"/>
            <w:hideMark/>
          </w:tcPr>
          <w:p w14:paraId="71B628FA"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76D86BF4"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14D403E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lastRenderedPageBreak/>
              <w:t>1981/01</w:t>
            </w:r>
          </w:p>
        </w:tc>
        <w:tc>
          <w:tcPr>
            <w:tcW w:w="1785" w:type="dxa"/>
            <w:tcBorders>
              <w:top w:val="nil"/>
              <w:left w:val="nil"/>
              <w:bottom w:val="single" w:sz="4" w:space="0" w:color="auto"/>
              <w:right w:val="single" w:sz="4" w:space="0" w:color="auto"/>
            </w:tcBorders>
            <w:shd w:val="clear" w:color="auto" w:fill="auto"/>
            <w:noWrap/>
            <w:vAlign w:val="bottom"/>
            <w:hideMark/>
          </w:tcPr>
          <w:p w14:paraId="24A76BF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45E4FC6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1981/01</w:t>
            </w:r>
          </w:p>
        </w:tc>
        <w:tc>
          <w:tcPr>
            <w:tcW w:w="1775" w:type="dxa"/>
            <w:tcBorders>
              <w:top w:val="nil"/>
              <w:left w:val="nil"/>
              <w:bottom w:val="single" w:sz="4" w:space="0" w:color="auto"/>
              <w:right w:val="single" w:sz="4" w:space="0" w:color="auto"/>
            </w:tcBorders>
            <w:shd w:val="clear" w:color="auto" w:fill="auto"/>
            <w:noWrap/>
            <w:vAlign w:val="bottom"/>
            <w:hideMark/>
          </w:tcPr>
          <w:p w14:paraId="7CB2EA6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153667D4"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67B2625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1981/02</w:t>
            </w:r>
          </w:p>
        </w:tc>
        <w:tc>
          <w:tcPr>
            <w:tcW w:w="1785" w:type="dxa"/>
            <w:tcBorders>
              <w:top w:val="nil"/>
              <w:left w:val="nil"/>
              <w:bottom w:val="single" w:sz="4" w:space="0" w:color="auto"/>
              <w:right w:val="single" w:sz="4" w:space="0" w:color="auto"/>
            </w:tcBorders>
            <w:shd w:val="clear" w:color="auto" w:fill="auto"/>
            <w:noWrap/>
            <w:vAlign w:val="bottom"/>
            <w:hideMark/>
          </w:tcPr>
          <w:p w14:paraId="41741A7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1E29410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1981/02</w:t>
            </w:r>
          </w:p>
        </w:tc>
        <w:tc>
          <w:tcPr>
            <w:tcW w:w="1775" w:type="dxa"/>
            <w:tcBorders>
              <w:top w:val="nil"/>
              <w:left w:val="nil"/>
              <w:bottom w:val="single" w:sz="4" w:space="0" w:color="auto"/>
              <w:right w:val="single" w:sz="4" w:space="0" w:color="auto"/>
            </w:tcBorders>
            <w:shd w:val="clear" w:color="auto" w:fill="auto"/>
            <w:noWrap/>
            <w:vAlign w:val="bottom"/>
            <w:hideMark/>
          </w:tcPr>
          <w:p w14:paraId="2FB0303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28</w:t>
            </w:r>
          </w:p>
        </w:tc>
      </w:tr>
      <w:tr w:rsidR="00C4780E" w:rsidRPr="00C4780E" w14:paraId="6CC0515E"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6339EC2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1981/03</w:t>
            </w:r>
          </w:p>
        </w:tc>
        <w:tc>
          <w:tcPr>
            <w:tcW w:w="1785" w:type="dxa"/>
            <w:tcBorders>
              <w:top w:val="nil"/>
              <w:left w:val="nil"/>
              <w:bottom w:val="single" w:sz="4" w:space="0" w:color="auto"/>
              <w:right w:val="single" w:sz="4" w:space="0" w:color="auto"/>
            </w:tcBorders>
            <w:shd w:val="clear" w:color="auto" w:fill="auto"/>
            <w:noWrap/>
            <w:vAlign w:val="bottom"/>
            <w:hideMark/>
          </w:tcPr>
          <w:p w14:paraId="40269B7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24262C1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1981/03</w:t>
            </w:r>
          </w:p>
        </w:tc>
        <w:tc>
          <w:tcPr>
            <w:tcW w:w="1775" w:type="dxa"/>
            <w:tcBorders>
              <w:top w:val="nil"/>
              <w:left w:val="nil"/>
              <w:bottom w:val="single" w:sz="4" w:space="0" w:color="auto"/>
              <w:right w:val="single" w:sz="4" w:space="0" w:color="auto"/>
            </w:tcBorders>
            <w:shd w:val="clear" w:color="auto" w:fill="auto"/>
            <w:noWrap/>
            <w:vAlign w:val="bottom"/>
            <w:hideMark/>
          </w:tcPr>
          <w:p w14:paraId="6777749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399080C1"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28FE69C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1981/04</w:t>
            </w:r>
          </w:p>
        </w:tc>
        <w:tc>
          <w:tcPr>
            <w:tcW w:w="1785" w:type="dxa"/>
            <w:tcBorders>
              <w:top w:val="nil"/>
              <w:left w:val="nil"/>
              <w:bottom w:val="single" w:sz="4" w:space="0" w:color="auto"/>
              <w:right w:val="single" w:sz="4" w:space="0" w:color="auto"/>
            </w:tcBorders>
            <w:shd w:val="clear" w:color="auto" w:fill="auto"/>
            <w:noWrap/>
            <w:vAlign w:val="bottom"/>
            <w:hideMark/>
          </w:tcPr>
          <w:p w14:paraId="432DB19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4B03D390"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1981/04</w:t>
            </w:r>
          </w:p>
        </w:tc>
        <w:tc>
          <w:tcPr>
            <w:tcW w:w="1775" w:type="dxa"/>
            <w:tcBorders>
              <w:top w:val="nil"/>
              <w:left w:val="nil"/>
              <w:bottom w:val="single" w:sz="4" w:space="0" w:color="auto"/>
              <w:right w:val="single" w:sz="4" w:space="0" w:color="auto"/>
            </w:tcBorders>
            <w:shd w:val="clear" w:color="auto" w:fill="auto"/>
            <w:noWrap/>
            <w:vAlign w:val="bottom"/>
            <w:hideMark/>
          </w:tcPr>
          <w:p w14:paraId="6CD81AF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4C3F28E2"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7A836F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1981/05</w:t>
            </w:r>
          </w:p>
        </w:tc>
        <w:tc>
          <w:tcPr>
            <w:tcW w:w="1785" w:type="dxa"/>
            <w:tcBorders>
              <w:top w:val="nil"/>
              <w:left w:val="nil"/>
              <w:bottom w:val="single" w:sz="4" w:space="0" w:color="auto"/>
              <w:right w:val="single" w:sz="4" w:space="0" w:color="auto"/>
            </w:tcBorders>
            <w:shd w:val="clear" w:color="auto" w:fill="auto"/>
            <w:noWrap/>
            <w:vAlign w:val="bottom"/>
            <w:hideMark/>
          </w:tcPr>
          <w:p w14:paraId="0B518D2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52A1E37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1981/05</w:t>
            </w:r>
          </w:p>
        </w:tc>
        <w:tc>
          <w:tcPr>
            <w:tcW w:w="1775" w:type="dxa"/>
            <w:tcBorders>
              <w:top w:val="nil"/>
              <w:left w:val="nil"/>
              <w:bottom w:val="single" w:sz="4" w:space="0" w:color="auto"/>
              <w:right w:val="single" w:sz="4" w:space="0" w:color="auto"/>
            </w:tcBorders>
            <w:shd w:val="clear" w:color="auto" w:fill="auto"/>
            <w:noWrap/>
            <w:vAlign w:val="bottom"/>
            <w:hideMark/>
          </w:tcPr>
          <w:p w14:paraId="27A0508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63B4F794"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2E10430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1981/06</w:t>
            </w:r>
          </w:p>
        </w:tc>
        <w:tc>
          <w:tcPr>
            <w:tcW w:w="1785" w:type="dxa"/>
            <w:tcBorders>
              <w:top w:val="nil"/>
              <w:left w:val="nil"/>
              <w:bottom w:val="single" w:sz="4" w:space="0" w:color="auto"/>
              <w:right w:val="single" w:sz="4" w:space="0" w:color="auto"/>
            </w:tcBorders>
            <w:shd w:val="clear" w:color="auto" w:fill="auto"/>
            <w:noWrap/>
            <w:vAlign w:val="bottom"/>
            <w:hideMark/>
          </w:tcPr>
          <w:p w14:paraId="40E7ACE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12E1A39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1981/06</w:t>
            </w:r>
          </w:p>
        </w:tc>
        <w:tc>
          <w:tcPr>
            <w:tcW w:w="1775" w:type="dxa"/>
            <w:tcBorders>
              <w:top w:val="nil"/>
              <w:left w:val="nil"/>
              <w:bottom w:val="single" w:sz="4" w:space="0" w:color="auto"/>
              <w:right w:val="single" w:sz="4" w:space="0" w:color="auto"/>
            </w:tcBorders>
            <w:shd w:val="clear" w:color="auto" w:fill="auto"/>
            <w:noWrap/>
            <w:vAlign w:val="bottom"/>
            <w:hideMark/>
          </w:tcPr>
          <w:p w14:paraId="754E9B9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6D5364D7"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08ADA4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1981/07</w:t>
            </w:r>
          </w:p>
        </w:tc>
        <w:tc>
          <w:tcPr>
            <w:tcW w:w="1785" w:type="dxa"/>
            <w:tcBorders>
              <w:top w:val="nil"/>
              <w:left w:val="nil"/>
              <w:bottom w:val="single" w:sz="4" w:space="0" w:color="auto"/>
              <w:right w:val="single" w:sz="4" w:space="0" w:color="auto"/>
            </w:tcBorders>
            <w:shd w:val="clear" w:color="auto" w:fill="auto"/>
            <w:noWrap/>
            <w:vAlign w:val="bottom"/>
            <w:hideMark/>
          </w:tcPr>
          <w:p w14:paraId="59E4DD1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3C037D0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1981/07</w:t>
            </w:r>
          </w:p>
        </w:tc>
        <w:tc>
          <w:tcPr>
            <w:tcW w:w="1775" w:type="dxa"/>
            <w:tcBorders>
              <w:top w:val="nil"/>
              <w:left w:val="nil"/>
              <w:bottom w:val="single" w:sz="4" w:space="0" w:color="auto"/>
              <w:right w:val="single" w:sz="4" w:space="0" w:color="auto"/>
            </w:tcBorders>
            <w:shd w:val="clear" w:color="auto" w:fill="auto"/>
            <w:noWrap/>
            <w:vAlign w:val="bottom"/>
            <w:hideMark/>
          </w:tcPr>
          <w:p w14:paraId="6CE020B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6691F02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350890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1981/08</w:t>
            </w:r>
          </w:p>
        </w:tc>
        <w:tc>
          <w:tcPr>
            <w:tcW w:w="1785" w:type="dxa"/>
            <w:tcBorders>
              <w:top w:val="nil"/>
              <w:left w:val="nil"/>
              <w:bottom w:val="single" w:sz="4" w:space="0" w:color="auto"/>
              <w:right w:val="single" w:sz="4" w:space="0" w:color="auto"/>
            </w:tcBorders>
            <w:shd w:val="clear" w:color="auto" w:fill="auto"/>
            <w:noWrap/>
            <w:vAlign w:val="bottom"/>
            <w:hideMark/>
          </w:tcPr>
          <w:p w14:paraId="33A50A2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5D82B69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1981/08</w:t>
            </w:r>
          </w:p>
        </w:tc>
        <w:tc>
          <w:tcPr>
            <w:tcW w:w="1775" w:type="dxa"/>
            <w:tcBorders>
              <w:top w:val="nil"/>
              <w:left w:val="nil"/>
              <w:bottom w:val="single" w:sz="4" w:space="0" w:color="auto"/>
              <w:right w:val="single" w:sz="4" w:space="0" w:color="auto"/>
            </w:tcBorders>
            <w:shd w:val="clear" w:color="auto" w:fill="auto"/>
            <w:noWrap/>
            <w:vAlign w:val="bottom"/>
            <w:hideMark/>
          </w:tcPr>
          <w:p w14:paraId="7AA3521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57FC8021"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7B735A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1981/09</w:t>
            </w:r>
          </w:p>
        </w:tc>
        <w:tc>
          <w:tcPr>
            <w:tcW w:w="1785" w:type="dxa"/>
            <w:tcBorders>
              <w:top w:val="nil"/>
              <w:left w:val="nil"/>
              <w:bottom w:val="single" w:sz="4" w:space="0" w:color="auto"/>
              <w:right w:val="single" w:sz="4" w:space="0" w:color="auto"/>
            </w:tcBorders>
            <w:shd w:val="clear" w:color="auto" w:fill="auto"/>
            <w:noWrap/>
            <w:vAlign w:val="bottom"/>
            <w:hideMark/>
          </w:tcPr>
          <w:p w14:paraId="1A91281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4DBB186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1981/09</w:t>
            </w:r>
          </w:p>
        </w:tc>
        <w:tc>
          <w:tcPr>
            <w:tcW w:w="1775" w:type="dxa"/>
            <w:tcBorders>
              <w:top w:val="nil"/>
              <w:left w:val="nil"/>
              <w:bottom w:val="single" w:sz="4" w:space="0" w:color="auto"/>
              <w:right w:val="single" w:sz="4" w:space="0" w:color="auto"/>
            </w:tcBorders>
            <w:shd w:val="clear" w:color="auto" w:fill="auto"/>
            <w:noWrap/>
            <w:vAlign w:val="bottom"/>
            <w:hideMark/>
          </w:tcPr>
          <w:p w14:paraId="1DA4D7E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0461424A"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CCC547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1981/10</w:t>
            </w:r>
          </w:p>
        </w:tc>
        <w:tc>
          <w:tcPr>
            <w:tcW w:w="1785" w:type="dxa"/>
            <w:tcBorders>
              <w:top w:val="nil"/>
              <w:left w:val="nil"/>
              <w:bottom w:val="single" w:sz="4" w:space="0" w:color="auto"/>
              <w:right w:val="single" w:sz="4" w:space="0" w:color="auto"/>
            </w:tcBorders>
            <w:shd w:val="clear" w:color="auto" w:fill="auto"/>
            <w:noWrap/>
            <w:vAlign w:val="bottom"/>
            <w:hideMark/>
          </w:tcPr>
          <w:p w14:paraId="15D066D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77052BC0"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1981/10</w:t>
            </w:r>
          </w:p>
        </w:tc>
        <w:tc>
          <w:tcPr>
            <w:tcW w:w="1775" w:type="dxa"/>
            <w:tcBorders>
              <w:top w:val="nil"/>
              <w:left w:val="nil"/>
              <w:bottom w:val="single" w:sz="4" w:space="0" w:color="auto"/>
              <w:right w:val="single" w:sz="4" w:space="0" w:color="auto"/>
            </w:tcBorders>
            <w:shd w:val="clear" w:color="auto" w:fill="auto"/>
            <w:noWrap/>
            <w:vAlign w:val="bottom"/>
            <w:hideMark/>
          </w:tcPr>
          <w:p w14:paraId="1C6C5E10"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742458C4"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2238C66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1981/11</w:t>
            </w:r>
          </w:p>
        </w:tc>
        <w:tc>
          <w:tcPr>
            <w:tcW w:w="1785" w:type="dxa"/>
            <w:tcBorders>
              <w:top w:val="nil"/>
              <w:left w:val="nil"/>
              <w:bottom w:val="single" w:sz="4" w:space="0" w:color="auto"/>
              <w:right w:val="single" w:sz="4" w:space="0" w:color="auto"/>
            </w:tcBorders>
            <w:shd w:val="clear" w:color="auto" w:fill="auto"/>
            <w:noWrap/>
            <w:vAlign w:val="bottom"/>
            <w:hideMark/>
          </w:tcPr>
          <w:p w14:paraId="771F6B9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B6FD02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1981/11</w:t>
            </w:r>
          </w:p>
        </w:tc>
        <w:tc>
          <w:tcPr>
            <w:tcW w:w="1775" w:type="dxa"/>
            <w:tcBorders>
              <w:top w:val="nil"/>
              <w:left w:val="nil"/>
              <w:bottom w:val="single" w:sz="4" w:space="0" w:color="auto"/>
              <w:right w:val="single" w:sz="4" w:space="0" w:color="auto"/>
            </w:tcBorders>
            <w:shd w:val="clear" w:color="auto" w:fill="auto"/>
            <w:noWrap/>
            <w:vAlign w:val="bottom"/>
            <w:hideMark/>
          </w:tcPr>
          <w:p w14:paraId="5B9166D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14DBB6A4"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16E5CA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1981/12</w:t>
            </w:r>
          </w:p>
        </w:tc>
        <w:tc>
          <w:tcPr>
            <w:tcW w:w="1785" w:type="dxa"/>
            <w:tcBorders>
              <w:top w:val="nil"/>
              <w:left w:val="nil"/>
              <w:bottom w:val="single" w:sz="4" w:space="0" w:color="auto"/>
              <w:right w:val="single" w:sz="4" w:space="0" w:color="auto"/>
            </w:tcBorders>
            <w:shd w:val="clear" w:color="auto" w:fill="auto"/>
            <w:noWrap/>
            <w:vAlign w:val="bottom"/>
            <w:hideMark/>
          </w:tcPr>
          <w:p w14:paraId="71E5397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1DAC9C0"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1981/12</w:t>
            </w:r>
          </w:p>
        </w:tc>
        <w:tc>
          <w:tcPr>
            <w:tcW w:w="1775" w:type="dxa"/>
            <w:tcBorders>
              <w:top w:val="nil"/>
              <w:left w:val="nil"/>
              <w:bottom w:val="single" w:sz="4" w:space="0" w:color="auto"/>
              <w:right w:val="single" w:sz="4" w:space="0" w:color="auto"/>
            </w:tcBorders>
            <w:shd w:val="clear" w:color="auto" w:fill="auto"/>
            <w:noWrap/>
            <w:vAlign w:val="bottom"/>
            <w:hideMark/>
          </w:tcPr>
          <w:p w14:paraId="417A88B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25B5D7D1"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4BFA7A1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1982/01</w:t>
            </w:r>
          </w:p>
        </w:tc>
        <w:tc>
          <w:tcPr>
            <w:tcW w:w="1785" w:type="dxa"/>
            <w:tcBorders>
              <w:top w:val="nil"/>
              <w:left w:val="nil"/>
              <w:bottom w:val="single" w:sz="4" w:space="0" w:color="auto"/>
              <w:right w:val="single" w:sz="4" w:space="0" w:color="auto"/>
            </w:tcBorders>
            <w:shd w:val="clear" w:color="auto" w:fill="auto"/>
            <w:noWrap/>
            <w:vAlign w:val="bottom"/>
            <w:hideMark/>
          </w:tcPr>
          <w:p w14:paraId="632B576A"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10C5762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1982/01</w:t>
            </w:r>
          </w:p>
        </w:tc>
        <w:tc>
          <w:tcPr>
            <w:tcW w:w="1775" w:type="dxa"/>
            <w:tcBorders>
              <w:top w:val="nil"/>
              <w:left w:val="nil"/>
              <w:bottom w:val="single" w:sz="4" w:space="0" w:color="auto"/>
              <w:right w:val="single" w:sz="4" w:space="0" w:color="auto"/>
            </w:tcBorders>
            <w:shd w:val="clear" w:color="auto" w:fill="auto"/>
            <w:noWrap/>
            <w:vAlign w:val="bottom"/>
            <w:hideMark/>
          </w:tcPr>
          <w:p w14:paraId="02522DD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04439C5B"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4C253BA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1982/02</w:t>
            </w:r>
          </w:p>
        </w:tc>
        <w:tc>
          <w:tcPr>
            <w:tcW w:w="1785" w:type="dxa"/>
            <w:tcBorders>
              <w:top w:val="nil"/>
              <w:left w:val="nil"/>
              <w:bottom w:val="single" w:sz="4" w:space="0" w:color="auto"/>
              <w:right w:val="single" w:sz="4" w:space="0" w:color="auto"/>
            </w:tcBorders>
            <w:shd w:val="clear" w:color="auto" w:fill="auto"/>
            <w:noWrap/>
            <w:vAlign w:val="bottom"/>
            <w:hideMark/>
          </w:tcPr>
          <w:p w14:paraId="4B6F490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751113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1982/02</w:t>
            </w:r>
          </w:p>
        </w:tc>
        <w:tc>
          <w:tcPr>
            <w:tcW w:w="1775" w:type="dxa"/>
            <w:tcBorders>
              <w:top w:val="nil"/>
              <w:left w:val="nil"/>
              <w:bottom w:val="single" w:sz="4" w:space="0" w:color="auto"/>
              <w:right w:val="single" w:sz="4" w:space="0" w:color="auto"/>
            </w:tcBorders>
            <w:shd w:val="clear" w:color="auto" w:fill="auto"/>
            <w:noWrap/>
            <w:vAlign w:val="bottom"/>
            <w:hideMark/>
          </w:tcPr>
          <w:p w14:paraId="4C0F5BDA"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28</w:t>
            </w:r>
          </w:p>
        </w:tc>
      </w:tr>
      <w:tr w:rsidR="00C4780E" w:rsidRPr="00C4780E" w14:paraId="3C179FF4"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0D2009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1982/03</w:t>
            </w:r>
          </w:p>
        </w:tc>
        <w:tc>
          <w:tcPr>
            <w:tcW w:w="1785" w:type="dxa"/>
            <w:tcBorders>
              <w:top w:val="nil"/>
              <w:left w:val="nil"/>
              <w:bottom w:val="single" w:sz="4" w:space="0" w:color="auto"/>
              <w:right w:val="single" w:sz="4" w:space="0" w:color="auto"/>
            </w:tcBorders>
            <w:shd w:val="clear" w:color="auto" w:fill="auto"/>
            <w:noWrap/>
            <w:vAlign w:val="bottom"/>
            <w:hideMark/>
          </w:tcPr>
          <w:p w14:paraId="036D56C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14A7EE4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1982/03</w:t>
            </w:r>
          </w:p>
        </w:tc>
        <w:tc>
          <w:tcPr>
            <w:tcW w:w="1775" w:type="dxa"/>
            <w:tcBorders>
              <w:top w:val="nil"/>
              <w:left w:val="nil"/>
              <w:bottom w:val="single" w:sz="4" w:space="0" w:color="auto"/>
              <w:right w:val="single" w:sz="4" w:space="0" w:color="auto"/>
            </w:tcBorders>
            <w:shd w:val="clear" w:color="auto" w:fill="auto"/>
            <w:noWrap/>
            <w:vAlign w:val="bottom"/>
            <w:hideMark/>
          </w:tcPr>
          <w:p w14:paraId="096D2B0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03C18F1B"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1601E4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1982/04</w:t>
            </w:r>
          </w:p>
        </w:tc>
        <w:tc>
          <w:tcPr>
            <w:tcW w:w="1785" w:type="dxa"/>
            <w:tcBorders>
              <w:top w:val="nil"/>
              <w:left w:val="nil"/>
              <w:bottom w:val="single" w:sz="4" w:space="0" w:color="auto"/>
              <w:right w:val="single" w:sz="4" w:space="0" w:color="auto"/>
            </w:tcBorders>
            <w:shd w:val="clear" w:color="auto" w:fill="auto"/>
            <w:noWrap/>
            <w:vAlign w:val="bottom"/>
            <w:hideMark/>
          </w:tcPr>
          <w:p w14:paraId="0F76139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3FDB19B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1982/04</w:t>
            </w:r>
          </w:p>
        </w:tc>
        <w:tc>
          <w:tcPr>
            <w:tcW w:w="1775" w:type="dxa"/>
            <w:tcBorders>
              <w:top w:val="nil"/>
              <w:left w:val="nil"/>
              <w:bottom w:val="single" w:sz="4" w:space="0" w:color="auto"/>
              <w:right w:val="single" w:sz="4" w:space="0" w:color="auto"/>
            </w:tcBorders>
            <w:shd w:val="clear" w:color="auto" w:fill="auto"/>
            <w:noWrap/>
            <w:vAlign w:val="bottom"/>
            <w:hideMark/>
          </w:tcPr>
          <w:p w14:paraId="53767DB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7468D9E3"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39BA61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1982/05</w:t>
            </w:r>
          </w:p>
        </w:tc>
        <w:tc>
          <w:tcPr>
            <w:tcW w:w="1785" w:type="dxa"/>
            <w:tcBorders>
              <w:top w:val="nil"/>
              <w:left w:val="nil"/>
              <w:bottom w:val="single" w:sz="4" w:space="0" w:color="auto"/>
              <w:right w:val="single" w:sz="4" w:space="0" w:color="auto"/>
            </w:tcBorders>
            <w:shd w:val="clear" w:color="auto" w:fill="auto"/>
            <w:noWrap/>
            <w:vAlign w:val="bottom"/>
            <w:hideMark/>
          </w:tcPr>
          <w:p w14:paraId="753EE14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855010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1982/05</w:t>
            </w:r>
          </w:p>
        </w:tc>
        <w:tc>
          <w:tcPr>
            <w:tcW w:w="1775" w:type="dxa"/>
            <w:tcBorders>
              <w:top w:val="nil"/>
              <w:left w:val="nil"/>
              <w:bottom w:val="single" w:sz="4" w:space="0" w:color="auto"/>
              <w:right w:val="single" w:sz="4" w:space="0" w:color="auto"/>
            </w:tcBorders>
            <w:shd w:val="clear" w:color="auto" w:fill="auto"/>
            <w:noWrap/>
            <w:vAlign w:val="bottom"/>
            <w:hideMark/>
          </w:tcPr>
          <w:p w14:paraId="4014AE20"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06ABC33C"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57BD89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1982/06</w:t>
            </w:r>
          </w:p>
        </w:tc>
        <w:tc>
          <w:tcPr>
            <w:tcW w:w="1785" w:type="dxa"/>
            <w:tcBorders>
              <w:top w:val="nil"/>
              <w:left w:val="nil"/>
              <w:bottom w:val="single" w:sz="4" w:space="0" w:color="auto"/>
              <w:right w:val="single" w:sz="4" w:space="0" w:color="auto"/>
            </w:tcBorders>
            <w:shd w:val="clear" w:color="auto" w:fill="auto"/>
            <w:noWrap/>
            <w:vAlign w:val="bottom"/>
            <w:hideMark/>
          </w:tcPr>
          <w:p w14:paraId="2B3208A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3983C89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1982/06</w:t>
            </w:r>
          </w:p>
        </w:tc>
        <w:tc>
          <w:tcPr>
            <w:tcW w:w="1775" w:type="dxa"/>
            <w:tcBorders>
              <w:top w:val="nil"/>
              <w:left w:val="nil"/>
              <w:bottom w:val="single" w:sz="4" w:space="0" w:color="auto"/>
              <w:right w:val="single" w:sz="4" w:space="0" w:color="auto"/>
            </w:tcBorders>
            <w:shd w:val="clear" w:color="auto" w:fill="auto"/>
            <w:noWrap/>
            <w:vAlign w:val="bottom"/>
            <w:hideMark/>
          </w:tcPr>
          <w:p w14:paraId="0FB3FAD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2FD5893D"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66D8B3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1982/07</w:t>
            </w:r>
          </w:p>
        </w:tc>
        <w:tc>
          <w:tcPr>
            <w:tcW w:w="1785" w:type="dxa"/>
            <w:tcBorders>
              <w:top w:val="nil"/>
              <w:left w:val="nil"/>
              <w:bottom w:val="single" w:sz="4" w:space="0" w:color="auto"/>
              <w:right w:val="single" w:sz="4" w:space="0" w:color="auto"/>
            </w:tcBorders>
            <w:shd w:val="clear" w:color="auto" w:fill="auto"/>
            <w:noWrap/>
            <w:vAlign w:val="bottom"/>
            <w:hideMark/>
          </w:tcPr>
          <w:p w14:paraId="3381D20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16645B9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1982/07</w:t>
            </w:r>
          </w:p>
        </w:tc>
        <w:tc>
          <w:tcPr>
            <w:tcW w:w="1775" w:type="dxa"/>
            <w:tcBorders>
              <w:top w:val="nil"/>
              <w:left w:val="nil"/>
              <w:bottom w:val="single" w:sz="4" w:space="0" w:color="auto"/>
              <w:right w:val="single" w:sz="4" w:space="0" w:color="auto"/>
            </w:tcBorders>
            <w:shd w:val="clear" w:color="auto" w:fill="auto"/>
            <w:noWrap/>
            <w:vAlign w:val="bottom"/>
            <w:hideMark/>
          </w:tcPr>
          <w:p w14:paraId="2319CCE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7681958B"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2DFEB72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1982/08</w:t>
            </w:r>
          </w:p>
        </w:tc>
        <w:tc>
          <w:tcPr>
            <w:tcW w:w="1785" w:type="dxa"/>
            <w:tcBorders>
              <w:top w:val="nil"/>
              <w:left w:val="nil"/>
              <w:bottom w:val="single" w:sz="4" w:space="0" w:color="auto"/>
              <w:right w:val="single" w:sz="4" w:space="0" w:color="auto"/>
            </w:tcBorders>
            <w:shd w:val="clear" w:color="auto" w:fill="auto"/>
            <w:noWrap/>
            <w:vAlign w:val="bottom"/>
            <w:hideMark/>
          </w:tcPr>
          <w:p w14:paraId="1FC57D1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765D4D2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1982/08</w:t>
            </w:r>
          </w:p>
        </w:tc>
        <w:tc>
          <w:tcPr>
            <w:tcW w:w="1775" w:type="dxa"/>
            <w:tcBorders>
              <w:top w:val="nil"/>
              <w:left w:val="nil"/>
              <w:bottom w:val="single" w:sz="4" w:space="0" w:color="auto"/>
              <w:right w:val="single" w:sz="4" w:space="0" w:color="auto"/>
            </w:tcBorders>
            <w:shd w:val="clear" w:color="auto" w:fill="auto"/>
            <w:noWrap/>
            <w:vAlign w:val="bottom"/>
            <w:hideMark/>
          </w:tcPr>
          <w:p w14:paraId="74658A8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015D05F3"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6452F09A"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1982/09</w:t>
            </w:r>
          </w:p>
        </w:tc>
        <w:tc>
          <w:tcPr>
            <w:tcW w:w="1785" w:type="dxa"/>
            <w:tcBorders>
              <w:top w:val="nil"/>
              <w:left w:val="nil"/>
              <w:bottom w:val="single" w:sz="4" w:space="0" w:color="auto"/>
              <w:right w:val="single" w:sz="4" w:space="0" w:color="auto"/>
            </w:tcBorders>
            <w:shd w:val="clear" w:color="auto" w:fill="auto"/>
            <w:noWrap/>
            <w:vAlign w:val="bottom"/>
            <w:hideMark/>
          </w:tcPr>
          <w:p w14:paraId="5CE52E9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5F385CB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1982/09</w:t>
            </w:r>
          </w:p>
        </w:tc>
        <w:tc>
          <w:tcPr>
            <w:tcW w:w="1775" w:type="dxa"/>
            <w:tcBorders>
              <w:top w:val="nil"/>
              <w:left w:val="nil"/>
              <w:bottom w:val="single" w:sz="4" w:space="0" w:color="auto"/>
              <w:right w:val="single" w:sz="4" w:space="0" w:color="auto"/>
            </w:tcBorders>
            <w:shd w:val="clear" w:color="auto" w:fill="auto"/>
            <w:noWrap/>
            <w:vAlign w:val="bottom"/>
            <w:hideMark/>
          </w:tcPr>
          <w:p w14:paraId="1049FC3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168373D3"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68B9F17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1982/10</w:t>
            </w:r>
          </w:p>
        </w:tc>
        <w:tc>
          <w:tcPr>
            <w:tcW w:w="1785" w:type="dxa"/>
            <w:tcBorders>
              <w:top w:val="nil"/>
              <w:left w:val="nil"/>
              <w:bottom w:val="single" w:sz="4" w:space="0" w:color="auto"/>
              <w:right w:val="single" w:sz="4" w:space="0" w:color="auto"/>
            </w:tcBorders>
            <w:shd w:val="clear" w:color="auto" w:fill="auto"/>
            <w:noWrap/>
            <w:vAlign w:val="bottom"/>
            <w:hideMark/>
          </w:tcPr>
          <w:p w14:paraId="4070AF2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3DFB6EF0"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1982/10</w:t>
            </w:r>
          </w:p>
        </w:tc>
        <w:tc>
          <w:tcPr>
            <w:tcW w:w="1775" w:type="dxa"/>
            <w:tcBorders>
              <w:top w:val="nil"/>
              <w:left w:val="nil"/>
              <w:bottom w:val="single" w:sz="4" w:space="0" w:color="auto"/>
              <w:right w:val="single" w:sz="4" w:space="0" w:color="auto"/>
            </w:tcBorders>
            <w:shd w:val="clear" w:color="auto" w:fill="auto"/>
            <w:noWrap/>
            <w:vAlign w:val="bottom"/>
            <w:hideMark/>
          </w:tcPr>
          <w:p w14:paraId="71DBC0E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69FC9B43"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4BFF115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1982/11</w:t>
            </w:r>
          </w:p>
        </w:tc>
        <w:tc>
          <w:tcPr>
            <w:tcW w:w="1785" w:type="dxa"/>
            <w:tcBorders>
              <w:top w:val="nil"/>
              <w:left w:val="nil"/>
              <w:bottom w:val="single" w:sz="4" w:space="0" w:color="auto"/>
              <w:right w:val="single" w:sz="4" w:space="0" w:color="auto"/>
            </w:tcBorders>
            <w:shd w:val="clear" w:color="auto" w:fill="auto"/>
            <w:noWrap/>
            <w:vAlign w:val="bottom"/>
            <w:hideMark/>
          </w:tcPr>
          <w:p w14:paraId="1348E61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6EB0A02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1982/11</w:t>
            </w:r>
          </w:p>
        </w:tc>
        <w:tc>
          <w:tcPr>
            <w:tcW w:w="1775" w:type="dxa"/>
            <w:tcBorders>
              <w:top w:val="nil"/>
              <w:left w:val="nil"/>
              <w:bottom w:val="single" w:sz="4" w:space="0" w:color="auto"/>
              <w:right w:val="single" w:sz="4" w:space="0" w:color="auto"/>
            </w:tcBorders>
            <w:shd w:val="clear" w:color="auto" w:fill="auto"/>
            <w:noWrap/>
            <w:vAlign w:val="bottom"/>
            <w:hideMark/>
          </w:tcPr>
          <w:p w14:paraId="08FCEC2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75792058"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1ADD464A"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1982/12</w:t>
            </w:r>
          </w:p>
        </w:tc>
        <w:tc>
          <w:tcPr>
            <w:tcW w:w="1785" w:type="dxa"/>
            <w:tcBorders>
              <w:top w:val="nil"/>
              <w:left w:val="nil"/>
              <w:bottom w:val="single" w:sz="4" w:space="0" w:color="auto"/>
              <w:right w:val="single" w:sz="4" w:space="0" w:color="auto"/>
            </w:tcBorders>
            <w:shd w:val="clear" w:color="auto" w:fill="auto"/>
            <w:noWrap/>
            <w:vAlign w:val="bottom"/>
            <w:hideMark/>
          </w:tcPr>
          <w:p w14:paraId="35DE3C6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29C02C1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1982/12</w:t>
            </w:r>
          </w:p>
        </w:tc>
        <w:tc>
          <w:tcPr>
            <w:tcW w:w="1775" w:type="dxa"/>
            <w:tcBorders>
              <w:top w:val="nil"/>
              <w:left w:val="nil"/>
              <w:bottom w:val="single" w:sz="4" w:space="0" w:color="auto"/>
              <w:right w:val="single" w:sz="4" w:space="0" w:color="auto"/>
            </w:tcBorders>
            <w:shd w:val="clear" w:color="auto" w:fill="auto"/>
            <w:noWrap/>
            <w:vAlign w:val="bottom"/>
            <w:hideMark/>
          </w:tcPr>
          <w:p w14:paraId="4C690F3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313A9F92"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42DAC3B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1983/01</w:t>
            </w:r>
          </w:p>
        </w:tc>
        <w:tc>
          <w:tcPr>
            <w:tcW w:w="1785" w:type="dxa"/>
            <w:tcBorders>
              <w:top w:val="nil"/>
              <w:left w:val="nil"/>
              <w:bottom w:val="single" w:sz="4" w:space="0" w:color="auto"/>
              <w:right w:val="single" w:sz="4" w:space="0" w:color="auto"/>
            </w:tcBorders>
            <w:shd w:val="clear" w:color="auto" w:fill="auto"/>
            <w:noWrap/>
            <w:vAlign w:val="bottom"/>
            <w:hideMark/>
          </w:tcPr>
          <w:p w14:paraId="5D93CF3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A80B17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1983/01</w:t>
            </w:r>
          </w:p>
        </w:tc>
        <w:tc>
          <w:tcPr>
            <w:tcW w:w="1775" w:type="dxa"/>
            <w:tcBorders>
              <w:top w:val="nil"/>
              <w:left w:val="nil"/>
              <w:bottom w:val="single" w:sz="4" w:space="0" w:color="auto"/>
              <w:right w:val="single" w:sz="4" w:space="0" w:color="auto"/>
            </w:tcBorders>
            <w:shd w:val="clear" w:color="auto" w:fill="auto"/>
            <w:noWrap/>
            <w:vAlign w:val="bottom"/>
            <w:hideMark/>
          </w:tcPr>
          <w:p w14:paraId="062414B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754A690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10872A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1983/02</w:t>
            </w:r>
          </w:p>
        </w:tc>
        <w:tc>
          <w:tcPr>
            <w:tcW w:w="1785" w:type="dxa"/>
            <w:tcBorders>
              <w:top w:val="nil"/>
              <w:left w:val="nil"/>
              <w:bottom w:val="single" w:sz="4" w:space="0" w:color="auto"/>
              <w:right w:val="single" w:sz="4" w:space="0" w:color="auto"/>
            </w:tcBorders>
            <w:shd w:val="clear" w:color="auto" w:fill="auto"/>
            <w:noWrap/>
            <w:vAlign w:val="bottom"/>
            <w:hideMark/>
          </w:tcPr>
          <w:p w14:paraId="2C22C5C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4D0B73E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1983/02</w:t>
            </w:r>
          </w:p>
        </w:tc>
        <w:tc>
          <w:tcPr>
            <w:tcW w:w="1775" w:type="dxa"/>
            <w:tcBorders>
              <w:top w:val="nil"/>
              <w:left w:val="nil"/>
              <w:bottom w:val="single" w:sz="4" w:space="0" w:color="auto"/>
              <w:right w:val="single" w:sz="4" w:space="0" w:color="auto"/>
            </w:tcBorders>
            <w:shd w:val="clear" w:color="auto" w:fill="auto"/>
            <w:noWrap/>
            <w:vAlign w:val="bottom"/>
            <w:hideMark/>
          </w:tcPr>
          <w:p w14:paraId="4B6B7A9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28</w:t>
            </w:r>
          </w:p>
        </w:tc>
      </w:tr>
      <w:tr w:rsidR="00C4780E" w:rsidRPr="00C4780E" w14:paraId="11A8540C"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42AC865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1983/03</w:t>
            </w:r>
          </w:p>
        </w:tc>
        <w:tc>
          <w:tcPr>
            <w:tcW w:w="1785" w:type="dxa"/>
            <w:tcBorders>
              <w:top w:val="nil"/>
              <w:left w:val="nil"/>
              <w:bottom w:val="single" w:sz="4" w:space="0" w:color="auto"/>
              <w:right w:val="single" w:sz="4" w:space="0" w:color="auto"/>
            </w:tcBorders>
            <w:shd w:val="clear" w:color="auto" w:fill="auto"/>
            <w:noWrap/>
            <w:vAlign w:val="bottom"/>
            <w:hideMark/>
          </w:tcPr>
          <w:p w14:paraId="6FAA8C0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7CCB9D6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1983/03</w:t>
            </w:r>
          </w:p>
        </w:tc>
        <w:tc>
          <w:tcPr>
            <w:tcW w:w="1775" w:type="dxa"/>
            <w:tcBorders>
              <w:top w:val="nil"/>
              <w:left w:val="nil"/>
              <w:bottom w:val="single" w:sz="4" w:space="0" w:color="auto"/>
              <w:right w:val="single" w:sz="4" w:space="0" w:color="auto"/>
            </w:tcBorders>
            <w:shd w:val="clear" w:color="auto" w:fill="auto"/>
            <w:noWrap/>
            <w:vAlign w:val="bottom"/>
            <w:hideMark/>
          </w:tcPr>
          <w:p w14:paraId="2A62216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598C0730"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1AD0BD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1983/04</w:t>
            </w:r>
          </w:p>
        </w:tc>
        <w:tc>
          <w:tcPr>
            <w:tcW w:w="1785" w:type="dxa"/>
            <w:tcBorders>
              <w:top w:val="nil"/>
              <w:left w:val="nil"/>
              <w:bottom w:val="single" w:sz="4" w:space="0" w:color="auto"/>
              <w:right w:val="single" w:sz="4" w:space="0" w:color="auto"/>
            </w:tcBorders>
            <w:shd w:val="clear" w:color="auto" w:fill="auto"/>
            <w:noWrap/>
            <w:vAlign w:val="bottom"/>
            <w:hideMark/>
          </w:tcPr>
          <w:p w14:paraId="66AC8C9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499D03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1983/04</w:t>
            </w:r>
          </w:p>
        </w:tc>
        <w:tc>
          <w:tcPr>
            <w:tcW w:w="1775" w:type="dxa"/>
            <w:tcBorders>
              <w:top w:val="nil"/>
              <w:left w:val="nil"/>
              <w:bottom w:val="single" w:sz="4" w:space="0" w:color="auto"/>
              <w:right w:val="single" w:sz="4" w:space="0" w:color="auto"/>
            </w:tcBorders>
            <w:shd w:val="clear" w:color="auto" w:fill="auto"/>
            <w:noWrap/>
            <w:vAlign w:val="bottom"/>
            <w:hideMark/>
          </w:tcPr>
          <w:p w14:paraId="1BD51B7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6F999458"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6BFC9D8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1983/05</w:t>
            </w:r>
          </w:p>
        </w:tc>
        <w:tc>
          <w:tcPr>
            <w:tcW w:w="1785" w:type="dxa"/>
            <w:tcBorders>
              <w:top w:val="nil"/>
              <w:left w:val="nil"/>
              <w:bottom w:val="single" w:sz="4" w:space="0" w:color="auto"/>
              <w:right w:val="single" w:sz="4" w:space="0" w:color="auto"/>
            </w:tcBorders>
            <w:shd w:val="clear" w:color="auto" w:fill="auto"/>
            <w:noWrap/>
            <w:vAlign w:val="bottom"/>
            <w:hideMark/>
          </w:tcPr>
          <w:p w14:paraId="5534C6E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64C0151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1983/05</w:t>
            </w:r>
          </w:p>
        </w:tc>
        <w:tc>
          <w:tcPr>
            <w:tcW w:w="1775" w:type="dxa"/>
            <w:tcBorders>
              <w:top w:val="nil"/>
              <w:left w:val="nil"/>
              <w:bottom w:val="single" w:sz="4" w:space="0" w:color="auto"/>
              <w:right w:val="single" w:sz="4" w:space="0" w:color="auto"/>
            </w:tcBorders>
            <w:shd w:val="clear" w:color="auto" w:fill="auto"/>
            <w:noWrap/>
            <w:vAlign w:val="bottom"/>
            <w:hideMark/>
          </w:tcPr>
          <w:p w14:paraId="37F5E68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2A996E46"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1DCE2D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1983/06</w:t>
            </w:r>
          </w:p>
        </w:tc>
        <w:tc>
          <w:tcPr>
            <w:tcW w:w="1785" w:type="dxa"/>
            <w:tcBorders>
              <w:top w:val="nil"/>
              <w:left w:val="nil"/>
              <w:bottom w:val="single" w:sz="4" w:space="0" w:color="auto"/>
              <w:right w:val="single" w:sz="4" w:space="0" w:color="auto"/>
            </w:tcBorders>
            <w:shd w:val="clear" w:color="auto" w:fill="auto"/>
            <w:noWrap/>
            <w:vAlign w:val="bottom"/>
            <w:hideMark/>
          </w:tcPr>
          <w:p w14:paraId="41F80B8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63DF32C0"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1983/06</w:t>
            </w:r>
          </w:p>
        </w:tc>
        <w:tc>
          <w:tcPr>
            <w:tcW w:w="1775" w:type="dxa"/>
            <w:tcBorders>
              <w:top w:val="nil"/>
              <w:left w:val="nil"/>
              <w:bottom w:val="single" w:sz="4" w:space="0" w:color="auto"/>
              <w:right w:val="single" w:sz="4" w:space="0" w:color="auto"/>
            </w:tcBorders>
            <w:shd w:val="clear" w:color="auto" w:fill="auto"/>
            <w:noWrap/>
            <w:vAlign w:val="bottom"/>
            <w:hideMark/>
          </w:tcPr>
          <w:p w14:paraId="04AAE17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5299D943"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B28428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1983/07</w:t>
            </w:r>
          </w:p>
        </w:tc>
        <w:tc>
          <w:tcPr>
            <w:tcW w:w="1785" w:type="dxa"/>
            <w:tcBorders>
              <w:top w:val="nil"/>
              <w:left w:val="nil"/>
              <w:bottom w:val="single" w:sz="4" w:space="0" w:color="auto"/>
              <w:right w:val="single" w:sz="4" w:space="0" w:color="auto"/>
            </w:tcBorders>
            <w:shd w:val="clear" w:color="auto" w:fill="auto"/>
            <w:noWrap/>
            <w:vAlign w:val="bottom"/>
            <w:hideMark/>
          </w:tcPr>
          <w:p w14:paraId="328E143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FAB02B0"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1983/07</w:t>
            </w:r>
          </w:p>
        </w:tc>
        <w:tc>
          <w:tcPr>
            <w:tcW w:w="1775" w:type="dxa"/>
            <w:tcBorders>
              <w:top w:val="nil"/>
              <w:left w:val="nil"/>
              <w:bottom w:val="single" w:sz="4" w:space="0" w:color="auto"/>
              <w:right w:val="single" w:sz="4" w:space="0" w:color="auto"/>
            </w:tcBorders>
            <w:shd w:val="clear" w:color="auto" w:fill="auto"/>
            <w:noWrap/>
            <w:vAlign w:val="bottom"/>
            <w:hideMark/>
          </w:tcPr>
          <w:p w14:paraId="2E92D8F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1629A32B"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330CA4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1983/08</w:t>
            </w:r>
          </w:p>
        </w:tc>
        <w:tc>
          <w:tcPr>
            <w:tcW w:w="1785" w:type="dxa"/>
            <w:tcBorders>
              <w:top w:val="nil"/>
              <w:left w:val="nil"/>
              <w:bottom w:val="single" w:sz="4" w:space="0" w:color="auto"/>
              <w:right w:val="single" w:sz="4" w:space="0" w:color="auto"/>
            </w:tcBorders>
            <w:shd w:val="clear" w:color="auto" w:fill="auto"/>
            <w:noWrap/>
            <w:vAlign w:val="bottom"/>
            <w:hideMark/>
          </w:tcPr>
          <w:p w14:paraId="31CC4DE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5D5373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1983/08</w:t>
            </w:r>
          </w:p>
        </w:tc>
        <w:tc>
          <w:tcPr>
            <w:tcW w:w="1775" w:type="dxa"/>
            <w:tcBorders>
              <w:top w:val="nil"/>
              <w:left w:val="nil"/>
              <w:bottom w:val="single" w:sz="4" w:space="0" w:color="auto"/>
              <w:right w:val="single" w:sz="4" w:space="0" w:color="auto"/>
            </w:tcBorders>
            <w:shd w:val="clear" w:color="auto" w:fill="auto"/>
            <w:noWrap/>
            <w:vAlign w:val="bottom"/>
            <w:hideMark/>
          </w:tcPr>
          <w:p w14:paraId="5FB3F77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76378660"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66563AA"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1983/09</w:t>
            </w:r>
          </w:p>
        </w:tc>
        <w:tc>
          <w:tcPr>
            <w:tcW w:w="1785" w:type="dxa"/>
            <w:tcBorders>
              <w:top w:val="nil"/>
              <w:left w:val="nil"/>
              <w:bottom w:val="single" w:sz="4" w:space="0" w:color="auto"/>
              <w:right w:val="single" w:sz="4" w:space="0" w:color="auto"/>
            </w:tcBorders>
            <w:shd w:val="clear" w:color="auto" w:fill="auto"/>
            <w:noWrap/>
            <w:vAlign w:val="bottom"/>
            <w:hideMark/>
          </w:tcPr>
          <w:p w14:paraId="0AAD4FB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35D7187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1983/09</w:t>
            </w:r>
          </w:p>
        </w:tc>
        <w:tc>
          <w:tcPr>
            <w:tcW w:w="1775" w:type="dxa"/>
            <w:tcBorders>
              <w:top w:val="nil"/>
              <w:left w:val="nil"/>
              <w:bottom w:val="single" w:sz="4" w:space="0" w:color="auto"/>
              <w:right w:val="single" w:sz="4" w:space="0" w:color="auto"/>
            </w:tcBorders>
            <w:shd w:val="clear" w:color="auto" w:fill="auto"/>
            <w:noWrap/>
            <w:vAlign w:val="bottom"/>
            <w:hideMark/>
          </w:tcPr>
          <w:p w14:paraId="17D2349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4E22211A"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4B2AF9B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1983/10</w:t>
            </w:r>
          </w:p>
        </w:tc>
        <w:tc>
          <w:tcPr>
            <w:tcW w:w="1785" w:type="dxa"/>
            <w:tcBorders>
              <w:top w:val="nil"/>
              <w:left w:val="nil"/>
              <w:bottom w:val="single" w:sz="4" w:space="0" w:color="auto"/>
              <w:right w:val="single" w:sz="4" w:space="0" w:color="auto"/>
            </w:tcBorders>
            <w:shd w:val="clear" w:color="auto" w:fill="auto"/>
            <w:noWrap/>
            <w:vAlign w:val="bottom"/>
            <w:hideMark/>
          </w:tcPr>
          <w:p w14:paraId="4ABA265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625E8B8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1983/10</w:t>
            </w:r>
          </w:p>
        </w:tc>
        <w:tc>
          <w:tcPr>
            <w:tcW w:w="1775" w:type="dxa"/>
            <w:tcBorders>
              <w:top w:val="nil"/>
              <w:left w:val="nil"/>
              <w:bottom w:val="single" w:sz="4" w:space="0" w:color="auto"/>
              <w:right w:val="single" w:sz="4" w:space="0" w:color="auto"/>
            </w:tcBorders>
            <w:shd w:val="clear" w:color="auto" w:fill="auto"/>
            <w:noWrap/>
            <w:vAlign w:val="bottom"/>
            <w:hideMark/>
          </w:tcPr>
          <w:p w14:paraId="601CDB9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57A13CE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E5CC11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1983/11</w:t>
            </w:r>
          </w:p>
        </w:tc>
        <w:tc>
          <w:tcPr>
            <w:tcW w:w="1785" w:type="dxa"/>
            <w:tcBorders>
              <w:top w:val="nil"/>
              <w:left w:val="nil"/>
              <w:bottom w:val="single" w:sz="4" w:space="0" w:color="auto"/>
              <w:right w:val="single" w:sz="4" w:space="0" w:color="auto"/>
            </w:tcBorders>
            <w:shd w:val="clear" w:color="auto" w:fill="auto"/>
            <w:noWrap/>
            <w:vAlign w:val="bottom"/>
            <w:hideMark/>
          </w:tcPr>
          <w:p w14:paraId="176805E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CB7C03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1983/11</w:t>
            </w:r>
          </w:p>
        </w:tc>
        <w:tc>
          <w:tcPr>
            <w:tcW w:w="1775" w:type="dxa"/>
            <w:tcBorders>
              <w:top w:val="nil"/>
              <w:left w:val="nil"/>
              <w:bottom w:val="single" w:sz="4" w:space="0" w:color="auto"/>
              <w:right w:val="single" w:sz="4" w:space="0" w:color="auto"/>
            </w:tcBorders>
            <w:shd w:val="clear" w:color="auto" w:fill="auto"/>
            <w:noWrap/>
            <w:vAlign w:val="bottom"/>
            <w:hideMark/>
          </w:tcPr>
          <w:p w14:paraId="0054FE0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4043E1AE"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FAA9A99"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1983/12</w:t>
            </w:r>
          </w:p>
        </w:tc>
        <w:tc>
          <w:tcPr>
            <w:tcW w:w="1785" w:type="dxa"/>
            <w:tcBorders>
              <w:top w:val="nil"/>
              <w:left w:val="nil"/>
              <w:bottom w:val="single" w:sz="4" w:space="0" w:color="auto"/>
              <w:right w:val="single" w:sz="4" w:space="0" w:color="auto"/>
            </w:tcBorders>
            <w:shd w:val="clear" w:color="auto" w:fill="auto"/>
            <w:noWrap/>
            <w:vAlign w:val="bottom"/>
            <w:hideMark/>
          </w:tcPr>
          <w:p w14:paraId="2EF9D3A6"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413948A4"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1983/12</w:t>
            </w:r>
          </w:p>
        </w:tc>
        <w:tc>
          <w:tcPr>
            <w:tcW w:w="1775" w:type="dxa"/>
            <w:tcBorders>
              <w:top w:val="nil"/>
              <w:left w:val="nil"/>
              <w:bottom w:val="single" w:sz="4" w:space="0" w:color="auto"/>
              <w:right w:val="single" w:sz="4" w:space="0" w:color="auto"/>
            </w:tcBorders>
            <w:shd w:val="clear" w:color="auto" w:fill="auto"/>
            <w:noWrap/>
            <w:vAlign w:val="bottom"/>
            <w:hideMark/>
          </w:tcPr>
          <w:p w14:paraId="4DA4A467"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0719AE97"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7359706"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1984/01</w:t>
            </w:r>
          </w:p>
        </w:tc>
        <w:tc>
          <w:tcPr>
            <w:tcW w:w="1785" w:type="dxa"/>
            <w:tcBorders>
              <w:top w:val="nil"/>
              <w:left w:val="nil"/>
              <w:bottom w:val="single" w:sz="4" w:space="0" w:color="auto"/>
              <w:right w:val="single" w:sz="4" w:space="0" w:color="auto"/>
            </w:tcBorders>
            <w:shd w:val="clear" w:color="auto" w:fill="auto"/>
            <w:noWrap/>
            <w:vAlign w:val="bottom"/>
            <w:hideMark/>
          </w:tcPr>
          <w:p w14:paraId="2DEF673F"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545899DA"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1984/01</w:t>
            </w:r>
          </w:p>
        </w:tc>
        <w:tc>
          <w:tcPr>
            <w:tcW w:w="1775" w:type="dxa"/>
            <w:tcBorders>
              <w:top w:val="nil"/>
              <w:left w:val="nil"/>
              <w:bottom w:val="single" w:sz="4" w:space="0" w:color="auto"/>
              <w:right w:val="single" w:sz="4" w:space="0" w:color="auto"/>
            </w:tcBorders>
            <w:shd w:val="clear" w:color="auto" w:fill="auto"/>
            <w:noWrap/>
            <w:vAlign w:val="bottom"/>
            <w:hideMark/>
          </w:tcPr>
          <w:p w14:paraId="66132259"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27CA9E2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F4B8CCD"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1984/02</w:t>
            </w:r>
          </w:p>
        </w:tc>
        <w:tc>
          <w:tcPr>
            <w:tcW w:w="1785" w:type="dxa"/>
            <w:tcBorders>
              <w:top w:val="nil"/>
              <w:left w:val="nil"/>
              <w:bottom w:val="single" w:sz="4" w:space="0" w:color="auto"/>
              <w:right w:val="single" w:sz="4" w:space="0" w:color="auto"/>
            </w:tcBorders>
            <w:shd w:val="clear" w:color="auto" w:fill="auto"/>
            <w:noWrap/>
            <w:vAlign w:val="bottom"/>
            <w:hideMark/>
          </w:tcPr>
          <w:p w14:paraId="10658C49"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22C39115"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1984/02</w:t>
            </w:r>
          </w:p>
        </w:tc>
        <w:tc>
          <w:tcPr>
            <w:tcW w:w="1775" w:type="dxa"/>
            <w:tcBorders>
              <w:top w:val="nil"/>
              <w:left w:val="nil"/>
              <w:bottom w:val="single" w:sz="4" w:space="0" w:color="auto"/>
              <w:right w:val="single" w:sz="4" w:space="0" w:color="auto"/>
            </w:tcBorders>
            <w:shd w:val="clear" w:color="auto" w:fill="auto"/>
            <w:noWrap/>
            <w:vAlign w:val="bottom"/>
            <w:hideMark/>
          </w:tcPr>
          <w:p w14:paraId="43A18DD3"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38F5208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232261D0"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1984/03</w:t>
            </w:r>
          </w:p>
        </w:tc>
        <w:tc>
          <w:tcPr>
            <w:tcW w:w="1785" w:type="dxa"/>
            <w:tcBorders>
              <w:top w:val="nil"/>
              <w:left w:val="nil"/>
              <w:bottom w:val="single" w:sz="4" w:space="0" w:color="auto"/>
              <w:right w:val="single" w:sz="4" w:space="0" w:color="auto"/>
            </w:tcBorders>
            <w:shd w:val="clear" w:color="auto" w:fill="auto"/>
            <w:noWrap/>
            <w:vAlign w:val="bottom"/>
            <w:hideMark/>
          </w:tcPr>
          <w:p w14:paraId="790F3702"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57BE4EBF"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1984/03</w:t>
            </w:r>
          </w:p>
        </w:tc>
        <w:tc>
          <w:tcPr>
            <w:tcW w:w="1775" w:type="dxa"/>
            <w:tcBorders>
              <w:top w:val="nil"/>
              <w:left w:val="nil"/>
              <w:bottom w:val="single" w:sz="4" w:space="0" w:color="auto"/>
              <w:right w:val="single" w:sz="4" w:space="0" w:color="auto"/>
            </w:tcBorders>
            <w:shd w:val="clear" w:color="auto" w:fill="auto"/>
            <w:noWrap/>
            <w:vAlign w:val="bottom"/>
            <w:hideMark/>
          </w:tcPr>
          <w:p w14:paraId="3ADFDB84"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7E7D5E2F"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2EEDE97C"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1984/04</w:t>
            </w:r>
          </w:p>
        </w:tc>
        <w:tc>
          <w:tcPr>
            <w:tcW w:w="1785" w:type="dxa"/>
            <w:tcBorders>
              <w:top w:val="nil"/>
              <w:left w:val="nil"/>
              <w:bottom w:val="single" w:sz="4" w:space="0" w:color="auto"/>
              <w:right w:val="single" w:sz="4" w:space="0" w:color="auto"/>
            </w:tcBorders>
            <w:shd w:val="clear" w:color="auto" w:fill="auto"/>
            <w:noWrap/>
            <w:vAlign w:val="bottom"/>
            <w:hideMark/>
          </w:tcPr>
          <w:p w14:paraId="7822F8FC"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70B6CB90"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1984/04</w:t>
            </w:r>
          </w:p>
        </w:tc>
        <w:tc>
          <w:tcPr>
            <w:tcW w:w="1775" w:type="dxa"/>
            <w:tcBorders>
              <w:top w:val="nil"/>
              <w:left w:val="nil"/>
              <w:bottom w:val="single" w:sz="4" w:space="0" w:color="auto"/>
              <w:right w:val="single" w:sz="4" w:space="0" w:color="auto"/>
            </w:tcBorders>
            <w:shd w:val="clear" w:color="auto" w:fill="auto"/>
            <w:noWrap/>
            <w:vAlign w:val="bottom"/>
            <w:hideMark/>
          </w:tcPr>
          <w:p w14:paraId="2FAC426F"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1B9A303C"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2A932451"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1984/05</w:t>
            </w:r>
          </w:p>
        </w:tc>
        <w:tc>
          <w:tcPr>
            <w:tcW w:w="1785" w:type="dxa"/>
            <w:tcBorders>
              <w:top w:val="nil"/>
              <w:left w:val="nil"/>
              <w:bottom w:val="single" w:sz="4" w:space="0" w:color="auto"/>
              <w:right w:val="single" w:sz="4" w:space="0" w:color="auto"/>
            </w:tcBorders>
            <w:shd w:val="clear" w:color="auto" w:fill="auto"/>
            <w:noWrap/>
            <w:vAlign w:val="bottom"/>
            <w:hideMark/>
          </w:tcPr>
          <w:p w14:paraId="69E4F8FC"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1030D948"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1984/05</w:t>
            </w:r>
          </w:p>
        </w:tc>
        <w:tc>
          <w:tcPr>
            <w:tcW w:w="1775" w:type="dxa"/>
            <w:tcBorders>
              <w:top w:val="nil"/>
              <w:left w:val="nil"/>
              <w:bottom w:val="single" w:sz="4" w:space="0" w:color="auto"/>
              <w:right w:val="single" w:sz="4" w:space="0" w:color="auto"/>
            </w:tcBorders>
            <w:shd w:val="clear" w:color="auto" w:fill="auto"/>
            <w:noWrap/>
            <w:vAlign w:val="bottom"/>
            <w:hideMark/>
          </w:tcPr>
          <w:p w14:paraId="3D0C4AB1"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34C00991"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5392FAA"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1984/06</w:t>
            </w:r>
          </w:p>
        </w:tc>
        <w:tc>
          <w:tcPr>
            <w:tcW w:w="1785" w:type="dxa"/>
            <w:tcBorders>
              <w:top w:val="nil"/>
              <w:left w:val="nil"/>
              <w:bottom w:val="single" w:sz="4" w:space="0" w:color="auto"/>
              <w:right w:val="single" w:sz="4" w:space="0" w:color="auto"/>
            </w:tcBorders>
            <w:shd w:val="clear" w:color="auto" w:fill="auto"/>
            <w:noWrap/>
            <w:vAlign w:val="bottom"/>
            <w:hideMark/>
          </w:tcPr>
          <w:p w14:paraId="7DE63344"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349C5D9"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1984/06</w:t>
            </w:r>
          </w:p>
        </w:tc>
        <w:tc>
          <w:tcPr>
            <w:tcW w:w="1775" w:type="dxa"/>
            <w:tcBorders>
              <w:top w:val="nil"/>
              <w:left w:val="nil"/>
              <w:bottom w:val="single" w:sz="4" w:space="0" w:color="auto"/>
              <w:right w:val="single" w:sz="4" w:space="0" w:color="auto"/>
            </w:tcBorders>
            <w:shd w:val="clear" w:color="auto" w:fill="auto"/>
            <w:noWrap/>
            <w:vAlign w:val="bottom"/>
            <w:hideMark/>
          </w:tcPr>
          <w:p w14:paraId="4037B8F9"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72179108"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463BD9BD"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1984/07</w:t>
            </w:r>
          </w:p>
        </w:tc>
        <w:tc>
          <w:tcPr>
            <w:tcW w:w="1785" w:type="dxa"/>
            <w:tcBorders>
              <w:top w:val="nil"/>
              <w:left w:val="nil"/>
              <w:bottom w:val="single" w:sz="4" w:space="0" w:color="auto"/>
              <w:right w:val="single" w:sz="4" w:space="0" w:color="auto"/>
            </w:tcBorders>
            <w:shd w:val="clear" w:color="auto" w:fill="auto"/>
            <w:noWrap/>
            <w:vAlign w:val="bottom"/>
            <w:hideMark/>
          </w:tcPr>
          <w:p w14:paraId="011D0E3E"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52B80730"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1984/07</w:t>
            </w:r>
          </w:p>
        </w:tc>
        <w:tc>
          <w:tcPr>
            <w:tcW w:w="1775" w:type="dxa"/>
            <w:tcBorders>
              <w:top w:val="nil"/>
              <w:left w:val="nil"/>
              <w:bottom w:val="single" w:sz="4" w:space="0" w:color="auto"/>
              <w:right w:val="single" w:sz="4" w:space="0" w:color="auto"/>
            </w:tcBorders>
            <w:shd w:val="clear" w:color="auto" w:fill="auto"/>
            <w:noWrap/>
            <w:vAlign w:val="bottom"/>
            <w:hideMark/>
          </w:tcPr>
          <w:p w14:paraId="78F88BC9"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1CC873D1"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D23D938"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1984/08</w:t>
            </w:r>
          </w:p>
        </w:tc>
        <w:tc>
          <w:tcPr>
            <w:tcW w:w="1785" w:type="dxa"/>
            <w:tcBorders>
              <w:top w:val="nil"/>
              <w:left w:val="nil"/>
              <w:bottom w:val="single" w:sz="4" w:space="0" w:color="auto"/>
              <w:right w:val="single" w:sz="4" w:space="0" w:color="auto"/>
            </w:tcBorders>
            <w:shd w:val="clear" w:color="auto" w:fill="auto"/>
            <w:noWrap/>
            <w:vAlign w:val="bottom"/>
            <w:hideMark/>
          </w:tcPr>
          <w:p w14:paraId="3350EFD1"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430D00CA"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1984/08</w:t>
            </w:r>
          </w:p>
        </w:tc>
        <w:tc>
          <w:tcPr>
            <w:tcW w:w="1775" w:type="dxa"/>
            <w:tcBorders>
              <w:top w:val="nil"/>
              <w:left w:val="nil"/>
              <w:bottom w:val="single" w:sz="4" w:space="0" w:color="auto"/>
              <w:right w:val="single" w:sz="4" w:space="0" w:color="auto"/>
            </w:tcBorders>
            <w:shd w:val="clear" w:color="auto" w:fill="auto"/>
            <w:noWrap/>
            <w:vAlign w:val="bottom"/>
            <w:hideMark/>
          </w:tcPr>
          <w:p w14:paraId="64E41362"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0D46CC6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10FCAE7"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1984/09</w:t>
            </w:r>
          </w:p>
        </w:tc>
        <w:tc>
          <w:tcPr>
            <w:tcW w:w="1785" w:type="dxa"/>
            <w:tcBorders>
              <w:top w:val="nil"/>
              <w:left w:val="nil"/>
              <w:bottom w:val="single" w:sz="4" w:space="0" w:color="auto"/>
              <w:right w:val="single" w:sz="4" w:space="0" w:color="auto"/>
            </w:tcBorders>
            <w:shd w:val="clear" w:color="auto" w:fill="auto"/>
            <w:noWrap/>
            <w:vAlign w:val="bottom"/>
            <w:hideMark/>
          </w:tcPr>
          <w:p w14:paraId="65E7DFAD"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B7CCEEF"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1984/09</w:t>
            </w:r>
          </w:p>
        </w:tc>
        <w:tc>
          <w:tcPr>
            <w:tcW w:w="1775" w:type="dxa"/>
            <w:tcBorders>
              <w:top w:val="nil"/>
              <w:left w:val="nil"/>
              <w:bottom w:val="single" w:sz="4" w:space="0" w:color="auto"/>
              <w:right w:val="single" w:sz="4" w:space="0" w:color="auto"/>
            </w:tcBorders>
            <w:shd w:val="clear" w:color="auto" w:fill="auto"/>
            <w:noWrap/>
            <w:vAlign w:val="bottom"/>
            <w:hideMark/>
          </w:tcPr>
          <w:p w14:paraId="4E1B6D8E"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49F9BB5A"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01C9A3B"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1984/10</w:t>
            </w:r>
          </w:p>
        </w:tc>
        <w:tc>
          <w:tcPr>
            <w:tcW w:w="1785" w:type="dxa"/>
            <w:tcBorders>
              <w:top w:val="nil"/>
              <w:left w:val="nil"/>
              <w:bottom w:val="single" w:sz="4" w:space="0" w:color="auto"/>
              <w:right w:val="single" w:sz="4" w:space="0" w:color="auto"/>
            </w:tcBorders>
            <w:shd w:val="clear" w:color="auto" w:fill="auto"/>
            <w:noWrap/>
            <w:vAlign w:val="bottom"/>
            <w:hideMark/>
          </w:tcPr>
          <w:p w14:paraId="1455AB38"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35963878"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1984/10</w:t>
            </w:r>
          </w:p>
        </w:tc>
        <w:tc>
          <w:tcPr>
            <w:tcW w:w="1775" w:type="dxa"/>
            <w:tcBorders>
              <w:top w:val="nil"/>
              <w:left w:val="nil"/>
              <w:bottom w:val="single" w:sz="4" w:space="0" w:color="auto"/>
              <w:right w:val="single" w:sz="4" w:space="0" w:color="auto"/>
            </w:tcBorders>
            <w:shd w:val="clear" w:color="auto" w:fill="auto"/>
            <w:noWrap/>
            <w:vAlign w:val="bottom"/>
            <w:hideMark/>
          </w:tcPr>
          <w:p w14:paraId="5F01251D"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188656F2"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C95422B"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1984/11</w:t>
            </w:r>
          </w:p>
        </w:tc>
        <w:tc>
          <w:tcPr>
            <w:tcW w:w="1785" w:type="dxa"/>
            <w:tcBorders>
              <w:top w:val="nil"/>
              <w:left w:val="nil"/>
              <w:bottom w:val="single" w:sz="4" w:space="0" w:color="auto"/>
              <w:right w:val="single" w:sz="4" w:space="0" w:color="auto"/>
            </w:tcBorders>
            <w:shd w:val="clear" w:color="auto" w:fill="auto"/>
            <w:noWrap/>
            <w:vAlign w:val="bottom"/>
            <w:hideMark/>
          </w:tcPr>
          <w:p w14:paraId="55181043"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1734AD5D"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1984/11</w:t>
            </w:r>
          </w:p>
        </w:tc>
        <w:tc>
          <w:tcPr>
            <w:tcW w:w="1775" w:type="dxa"/>
            <w:tcBorders>
              <w:top w:val="nil"/>
              <w:left w:val="nil"/>
              <w:bottom w:val="single" w:sz="4" w:space="0" w:color="auto"/>
              <w:right w:val="single" w:sz="4" w:space="0" w:color="auto"/>
            </w:tcBorders>
            <w:shd w:val="clear" w:color="auto" w:fill="auto"/>
            <w:noWrap/>
            <w:vAlign w:val="bottom"/>
            <w:hideMark/>
          </w:tcPr>
          <w:p w14:paraId="5AEB8626"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4B4AAF54"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4C22E0B"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1984/12</w:t>
            </w:r>
          </w:p>
        </w:tc>
        <w:tc>
          <w:tcPr>
            <w:tcW w:w="1785" w:type="dxa"/>
            <w:tcBorders>
              <w:top w:val="nil"/>
              <w:left w:val="nil"/>
              <w:bottom w:val="single" w:sz="4" w:space="0" w:color="auto"/>
              <w:right w:val="single" w:sz="4" w:space="0" w:color="auto"/>
            </w:tcBorders>
            <w:shd w:val="clear" w:color="auto" w:fill="auto"/>
            <w:noWrap/>
            <w:vAlign w:val="bottom"/>
            <w:hideMark/>
          </w:tcPr>
          <w:p w14:paraId="586D5BAC"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7662C31A"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1984/12</w:t>
            </w:r>
          </w:p>
        </w:tc>
        <w:tc>
          <w:tcPr>
            <w:tcW w:w="1775" w:type="dxa"/>
            <w:tcBorders>
              <w:top w:val="nil"/>
              <w:left w:val="nil"/>
              <w:bottom w:val="single" w:sz="4" w:space="0" w:color="auto"/>
              <w:right w:val="single" w:sz="4" w:space="0" w:color="auto"/>
            </w:tcBorders>
            <w:shd w:val="clear" w:color="auto" w:fill="auto"/>
            <w:noWrap/>
            <w:vAlign w:val="bottom"/>
            <w:hideMark/>
          </w:tcPr>
          <w:p w14:paraId="45E3B2AF"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719A05B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B34F57F"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1985/01</w:t>
            </w:r>
          </w:p>
        </w:tc>
        <w:tc>
          <w:tcPr>
            <w:tcW w:w="1785" w:type="dxa"/>
            <w:tcBorders>
              <w:top w:val="nil"/>
              <w:left w:val="nil"/>
              <w:bottom w:val="single" w:sz="4" w:space="0" w:color="auto"/>
              <w:right w:val="single" w:sz="4" w:space="0" w:color="auto"/>
            </w:tcBorders>
            <w:shd w:val="clear" w:color="auto" w:fill="auto"/>
            <w:noWrap/>
            <w:vAlign w:val="bottom"/>
            <w:hideMark/>
          </w:tcPr>
          <w:p w14:paraId="09BAC3A9"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5CF0D88D"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1985/01</w:t>
            </w:r>
          </w:p>
        </w:tc>
        <w:tc>
          <w:tcPr>
            <w:tcW w:w="1775" w:type="dxa"/>
            <w:tcBorders>
              <w:top w:val="nil"/>
              <w:left w:val="nil"/>
              <w:bottom w:val="single" w:sz="4" w:space="0" w:color="auto"/>
              <w:right w:val="single" w:sz="4" w:space="0" w:color="auto"/>
            </w:tcBorders>
            <w:shd w:val="clear" w:color="auto" w:fill="auto"/>
            <w:noWrap/>
            <w:vAlign w:val="bottom"/>
            <w:hideMark/>
          </w:tcPr>
          <w:p w14:paraId="1EB06EDE"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269D8C5D"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CDA8A8F"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1985/02</w:t>
            </w:r>
          </w:p>
        </w:tc>
        <w:tc>
          <w:tcPr>
            <w:tcW w:w="1785" w:type="dxa"/>
            <w:tcBorders>
              <w:top w:val="nil"/>
              <w:left w:val="nil"/>
              <w:bottom w:val="single" w:sz="4" w:space="0" w:color="auto"/>
              <w:right w:val="single" w:sz="4" w:space="0" w:color="auto"/>
            </w:tcBorders>
            <w:shd w:val="clear" w:color="auto" w:fill="auto"/>
            <w:noWrap/>
            <w:vAlign w:val="bottom"/>
            <w:hideMark/>
          </w:tcPr>
          <w:p w14:paraId="27026FA2"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238171F8"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1985/02</w:t>
            </w:r>
          </w:p>
        </w:tc>
        <w:tc>
          <w:tcPr>
            <w:tcW w:w="1775" w:type="dxa"/>
            <w:tcBorders>
              <w:top w:val="nil"/>
              <w:left w:val="nil"/>
              <w:bottom w:val="single" w:sz="4" w:space="0" w:color="auto"/>
              <w:right w:val="single" w:sz="4" w:space="0" w:color="auto"/>
            </w:tcBorders>
            <w:shd w:val="clear" w:color="auto" w:fill="auto"/>
            <w:noWrap/>
            <w:vAlign w:val="bottom"/>
            <w:hideMark/>
          </w:tcPr>
          <w:p w14:paraId="37FE01F3"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2959CC2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51E9166"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1985/03</w:t>
            </w:r>
          </w:p>
        </w:tc>
        <w:tc>
          <w:tcPr>
            <w:tcW w:w="1785" w:type="dxa"/>
            <w:tcBorders>
              <w:top w:val="nil"/>
              <w:left w:val="nil"/>
              <w:bottom w:val="single" w:sz="4" w:space="0" w:color="auto"/>
              <w:right w:val="single" w:sz="4" w:space="0" w:color="auto"/>
            </w:tcBorders>
            <w:shd w:val="clear" w:color="auto" w:fill="auto"/>
            <w:noWrap/>
            <w:vAlign w:val="bottom"/>
            <w:hideMark/>
          </w:tcPr>
          <w:p w14:paraId="00BC9FB8"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5F480905"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1985/03</w:t>
            </w:r>
          </w:p>
        </w:tc>
        <w:tc>
          <w:tcPr>
            <w:tcW w:w="1775" w:type="dxa"/>
            <w:tcBorders>
              <w:top w:val="nil"/>
              <w:left w:val="nil"/>
              <w:bottom w:val="single" w:sz="4" w:space="0" w:color="auto"/>
              <w:right w:val="single" w:sz="4" w:space="0" w:color="auto"/>
            </w:tcBorders>
            <w:shd w:val="clear" w:color="auto" w:fill="auto"/>
            <w:noWrap/>
            <w:vAlign w:val="bottom"/>
            <w:hideMark/>
          </w:tcPr>
          <w:p w14:paraId="698EE0FA"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49988846"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4FA059A"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lastRenderedPageBreak/>
              <w:t>1985/04</w:t>
            </w:r>
          </w:p>
        </w:tc>
        <w:tc>
          <w:tcPr>
            <w:tcW w:w="1785" w:type="dxa"/>
            <w:tcBorders>
              <w:top w:val="nil"/>
              <w:left w:val="nil"/>
              <w:bottom w:val="single" w:sz="4" w:space="0" w:color="auto"/>
              <w:right w:val="single" w:sz="4" w:space="0" w:color="auto"/>
            </w:tcBorders>
            <w:shd w:val="clear" w:color="auto" w:fill="auto"/>
            <w:noWrap/>
            <w:vAlign w:val="bottom"/>
            <w:hideMark/>
          </w:tcPr>
          <w:p w14:paraId="36B5D471"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78A3B150"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1985/04</w:t>
            </w:r>
          </w:p>
        </w:tc>
        <w:tc>
          <w:tcPr>
            <w:tcW w:w="1775" w:type="dxa"/>
            <w:tcBorders>
              <w:top w:val="nil"/>
              <w:left w:val="nil"/>
              <w:bottom w:val="single" w:sz="4" w:space="0" w:color="auto"/>
              <w:right w:val="single" w:sz="4" w:space="0" w:color="auto"/>
            </w:tcBorders>
            <w:shd w:val="clear" w:color="auto" w:fill="auto"/>
            <w:noWrap/>
            <w:vAlign w:val="bottom"/>
            <w:hideMark/>
          </w:tcPr>
          <w:p w14:paraId="3AD64818"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5A24B41C"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BB0D12C"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1985/05</w:t>
            </w:r>
          </w:p>
        </w:tc>
        <w:tc>
          <w:tcPr>
            <w:tcW w:w="1785" w:type="dxa"/>
            <w:tcBorders>
              <w:top w:val="nil"/>
              <w:left w:val="nil"/>
              <w:bottom w:val="single" w:sz="4" w:space="0" w:color="auto"/>
              <w:right w:val="single" w:sz="4" w:space="0" w:color="auto"/>
            </w:tcBorders>
            <w:shd w:val="clear" w:color="auto" w:fill="auto"/>
            <w:noWrap/>
            <w:vAlign w:val="bottom"/>
            <w:hideMark/>
          </w:tcPr>
          <w:p w14:paraId="49558CD4"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3</w:t>
            </w:r>
          </w:p>
        </w:tc>
        <w:tc>
          <w:tcPr>
            <w:tcW w:w="1805" w:type="dxa"/>
            <w:tcBorders>
              <w:top w:val="nil"/>
              <w:left w:val="nil"/>
              <w:bottom w:val="single" w:sz="4" w:space="0" w:color="auto"/>
              <w:right w:val="single" w:sz="4" w:space="0" w:color="auto"/>
            </w:tcBorders>
            <w:shd w:val="clear" w:color="auto" w:fill="auto"/>
            <w:noWrap/>
            <w:vAlign w:val="bottom"/>
            <w:hideMark/>
          </w:tcPr>
          <w:p w14:paraId="720886FE"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1985/05</w:t>
            </w:r>
          </w:p>
        </w:tc>
        <w:tc>
          <w:tcPr>
            <w:tcW w:w="1775" w:type="dxa"/>
            <w:tcBorders>
              <w:top w:val="nil"/>
              <w:left w:val="nil"/>
              <w:bottom w:val="single" w:sz="4" w:space="0" w:color="auto"/>
              <w:right w:val="single" w:sz="4" w:space="0" w:color="auto"/>
            </w:tcBorders>
            <w:shd w:val="clear" w:color="auto" w:fill="auto"/>
            <w:noWrap/>
            <w:vAlign w:val="bottom"/>
            <w:hideMark/>
          </w:tcPr>
          <w:p w14:paraId="4C2FA047" w14:textId="77777777" w:rsidR="00C4780E" w:rsidRPr="00C4780E" w:rsidRDefault="00C4780E" w:rsidP="00C4780E">
            <w:pPr>
              <w:spacing w:line="240" w:lineRule="auto"/>
              <w:ind w:firstLine="0"/>
              <w:jc w:val="center"/>
              <w:rPr>
                <w:rFonts w:ascii="Calibri" w:eastAsia="Times New Roman" w:hAnsi="Calibri" w:cs="Times New Roman"/>
                <w:color w:val="FF0000"/>
                <w:sz w:val="22"/>
                <w:szCs w:val="22"/>
                <w:lang w:eastAsia="es-CO"/>
              </w:rPr>
            </w:pPr>
            <w:r w:rsidRPr="00C4780E">
              <w:rPr>
                <w:rFonts w:ascii="Calibri" w:eastAsia="Times New Roman" w:hAnsi="Calibri" w:cs="Times New Roman"/>
                <w:color w:val="FF0000"/>
                <w:sz w:val="22"/>
                <w:szCs w:val="22"/>
                <w:lang w:eastAsia="es-CO"/>
              </w:rPr>
              <w:t>0</w:t>
            </w:r>
          </w:p>
        </w:tc>
      </w:tr>
      <w:tr w:rsidR="00C4780E" w:rsidRPr="00C4780E" w14:paraId="52F743EA"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4D1E7ABA"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1985/07</w:t>
            </w:r>
          </w:p>
        </w:tc>
        <w:tc>
          <w:tcPr>
            <w:tcW w:w="1785" w:type="dxa"/>
            <w:tcBorders>
              <w:top w:val="nil"/>
              <w:left w:val="nil"/>
              <w:bottom w:val="single" w:sz="4" w:space="0" w:color="auto"/>
              <w:right w:val="single" w:sz="4" w:space="0" w:color="auto"/>
            </w:tcBorders>
            <w:shd w:val="clear" w:color="auto" w:fill="auto"/>
            <w:noWrap/>
            <w:vAlign w:val="bottom"/>
            <w:hideMark/>
          </w:tcPr>
          <w:p w14:paraId="2557024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28</w:t>
            </w:r>
          </w:p>
        </w:tc>
        <w:tc>
          <w:tcPr>
            <w:tcW w:w="1805" w:type="dxa"/>
            <w:tcBorders>
              <w:top w:val="nil"/>
              <w:left w:val="nil"/>
              <w:bottom w:val="single" w:sz="4" w:space="0" w:color="auto"/>
              <w:right w:val="single" w:sz="4" w:space="0" w:color="auto"/>
            </w:tcBorders>
            <w:shd w:val="clear" w:color="auto" w:fill="auto"/>
            <w:noWrap/>
            <w:vAlign w:val="bottom"/>
            <w:hideMark/>
          </w:tcPr>
          <w:p w14:paraId="15FEDC9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1985/07</w:t>
            </w:r>
          </w:p>
        </w:tc>
        <w:tc>
          <w:tcPr>
            <w:tcW w:w="1775" w:type="dxa"/>
            <w:tcBorders>
              <w:top w:val="nil"/>
              <w:left w:val="nil"/>
              <w:bottom w:val="single" w:sz="4" w:space="0" w:color="auto"/>
              <w:right w:val="single" w:sz="4" w:space="0" w:color="auto"/>
            </w:tcBorders>
            <w:shd w:val="clear" w:color="auto" w:fill="auto"/>
            <w:noWrap/>
            <w:vAlign w:val="bottom"/>
            <w:hideMark/>
          </w:tcPr>
          <w:p w14:paraId="6D6190A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29</w:t>
            </w:r>
          </w:p>
        </w:tc>
      </w:tr>
      <w:tr w:rsidR="00C4780E" w:rsidRPr="00C4780E" w14:paraId="577388A4"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72F53B8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1985/08</w:t>
            </w:r>
          </w:p>
        </w:tc>
        <w:tc>
          <w:tcPr>
            <w:tcW w:w="1785" w:type="dxa"/>
            <w:tcBorders>
              <w:top w:val="nil"/>
              <w:left w:val="nil"/>
              <w:bottom w:val="single" w:sz="4" w:space="0" w:color="auto"/>
              <w:right w:val="single" w:sz="4" w:space="0" w:color="auto"/>
            </w:tcBorders>
            <w:shd w:val="clear" w:color="auto" w:fill="auto"/>
            <w:noWrap/>
            <w:vAlign w:val="bottom"/>
            <w:hideMark/>
          </w:tcPr>
          <w:p w14:paraId="44FA7E5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58CEB69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1985/08</w:t>
            </w:r>
          </w:p>
        </w:tc>
        <w:tc>
          <w:tcPr>
            <w:tcW w:w="1775" w:type="dxa"/>
            <w:tcBorders>
              <w:top w:val="nil"/>
              <w:left w:val="nil"/>
              <w:bottom w:val="single" w:sz="4" w:space="0" w:color="auto"/>
              <w:right w:val="single" w:sz="4" w:space="0" w:color="auto"/>
            </w:tcBorders>
            <w:shd w:val="clear" w:color="auto" w:fill="auto"/>
            <w:noWrap/>
            <w:vAlign w:val="bottom"/>
            <w:hideMark/>
          </w:tcPr>
          <w:p w14:paraId="0D3F7B8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4911554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064DF32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1985/09</w:t>
            </w:r>
          </w:p>
        </w:tc>
        <w:tc>
          <w:tcPr>
            <w:tcW w:w="1785" w:type="dxa"/>
            <w:tcBorders>
              <w:top w:val="nil"/>
              <w:left w:val="nil"/>
              <w:bottom w:val="single" w:sz="4" w:space="0" w:color="auto"/>
              <w:right w:val="single" w:sz="4" w:space="0" w:color="auto"/>
            </w:tcBorders>
            <w:shd w:val="clear" w:color="auto" w:fill="auto"/>
            <w:noWrap/>
            <w:vAlign w:val="bottom"/>
            <w:hideMark/>
          </w:tcPr>
          <w:p w14:paraId="77766833"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1488537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1985/09</w:t>
            </w:r>
          </w:p>
        </w:tc>
        <w:tc>
          <w:tcPr>
            <w:tcW w:w="1775" w:type="dxa"/>
            <w:tcBorders>
              <w:top w:val="nil"/>
              <w:left w:val="nil"/>
              <w:bottom w:val="single" w:sz="4" w:space="0" w:color="auto"/>
              <w:right w:val="single" w:sz="4" w:space="0" w:color="auto"/>
            </w:tcBorders>
            <w:shd w:val="clear" w:color="auto" w:fill="auto"/>
            <w:noWrap/>
            <w:vAlign w:val="bottom"/>
            <w:hideMark/>
          </w:tcPr>
          <w:p w14:paraId="4CF75F5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19B5AAF9"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901B2B4"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1985/10</w:t>
            </w:r>
          </w:p>
        </w:tc>
        <w:tc>
          <w:tcPr>
            <w:tcW w:w="1785" w:type="dxa"/>
            <w:tcBorders>
              <w:top w:val="nil"/>
              <w:left w:val="nil"/>
              <w:bottom w:val="single" w:sz="4" w:space="0" w:color="auto"/>
              <w:right w:val="single" w:sz="4" w:space="0" w:color="auto"/>
            </w:tcBorders>
            <w:shd w:val="clear" w:color="auto" w:fill="auto"/>
            <w:noWrap/>
            <w:vAlign w:val="bottom"/>
            <w:hideMark/>
          </w:tcPr>
          <w:p w14:paraId="11316D6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303F8D6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1985/10</w:t>
            </w:r>
          </w:p>
        </w:tc>
        <w:tc>
          <w:tcPr>
            <w:tcW w:w="1775" w:type="dxa"/>
            <w:tcBorders>
              <w:top w:val="nil"/>
              <w:left w:val="nil"/>
              <w:bottom w:val="single" w:sz="4" w:space="0" w:color="auto"/>
              <w:right w:val="single" w:sz="4" w:space="0" w:color="auto"/>
            </w:tcBorders>
            <w:shd w:val="clear" w:color="auto" w:fill="auto"/>
            <w:noWrap/>
            <w:vAlign w:val="bottom"/>
            <w:hideMark/>
          </w:tcPr>
          <w:p w14:paraId="1120284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19C5E731"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696CC60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1985/11</w:t>
            </w:r>
          </w:p>
        </w:tc>
        <w:tc>
          <w:tcPr>
            <w:tcW w:w="1785" w:type="dxa"/>
            <w:tcBorders>
              <w:top w:val="nil"/>
              <w:left w:val="nil"/>
              <w:bottom w:val="single" w:sz="4" w:space="0" w:color="auto"/>
              <w:right w:val="single" w:sz="4" w:space="0" w:color="auto"/>
            </w:tcBorders>
            <w:shd w:val="clear" w:color="auto" w:fill="auto"/>
            <w:noWrap/>
            <w:vAlign w:val="bottom"/>
            <w:hideMark/>
          </w:tcPr>
          <w:p w14:paraId="0CF5135F"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30F4D26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1985/11</w:t>
            </w:r>
          </w:p>
        </w:tc>
        <w:tc>
          <w:tcPr>
            <w:tcW w:w="1775" w:type="dxa"/>
            <w:tcBorders>
              <w:top w:val="nil"/>
              <w:left w:val="nil"/>
              <w:bottom w:val="single" w:sz="4" w:space="0" w:color="auto"/>
              <w:right w:val="single" w:sz="4" w:space="0" w:color="auto"/>
            </w:tcBorders>
            <w:shd w:val="clear" w:color="auto" w:fill="auto"/>
            <w:noWrap/>
            <w:vAlign w:val="bottom"/>
            <w:hideMark/>
          </w:tcPr>
          <w:p w14:paraId="3B39217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r>
      <w:tr w:rsidR="00C4780E" w:rsidRPr="00C4780E" w14:paraId="0D21AEDB"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5842FA2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1985/12</w:t>
            </w:r>
          </w:p>
        </w:tc>
        <w:tc>
          <w:tcPr>
            <w:tcW w:w="1785" w:type="dxa"/>
            <w:tcBorders>
              <w:top w:val="nil"/>
              <w:left w:val="nil"/>
              <w:bottom w:val="single" w:sz="4" w:space="0" w:color="auto"/>
              <w:right w:val="single" w:sz="4" w:space="0" w:color="auto"/>
            </w:tcBorders>
            <w:shd w:val="clear" w:color="auto" w:fill="auto"/>
            <w:noWrap/>
            <w:vAlign w:val="bottom"/>
            <w:hideMark/>
          </w:tcPr>
          <w:p w14:paraId="1C844CB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1A80D7F0"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1985/12</w:t>
            </w:r>
          </w:p>
        </w:tc>
        <w:tc>
          <w:tcPr>
            <w:tcW w:w="1775" w:type="dxa"/>
            <w:tcBorders>
              <w:top w:val="nil"/>
              <w:left w:val="nil"/>
              <w:bottom w:val="single" w:sz="4" w:space="0" w:color="auto"/>
              <w:right w:val="single" w:sz="4" w:space="0" w:color="auto"/>
            </w:tcBorders>
            <w:shd w:val="clear" w:color="auto" w:fill="auto"/>
            <w:noWrap/>
            <w:vAlign w:val="bottom"/>
            <w:hideMark/>
          </w:tcPr>
          <w:p w14:paraId="5BE8CD8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6AFD4611"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603DAFDE"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1986/01</w:t>
            </w:r>
          </w:p>
        </w:tc>
        <w:tc>
          <w:tcPr>
            <w:tcW w:w="1785" w:type="dxa"/>
            <w:tcBorders>
              <w:top w:val="nil"/>
              <w:left w:val="nil"/>
              <w:bottom w:val="single" w:sz="4" w:space="0" w:color="auto"/>
              <w:right w:val="single" w:sz="4" w:space="0" w:color="auto"/>
            </w:tcBorders>
            <w:shd w:val="clear" w:color="auto" w:fill="auto"/>
            <w:noWrap/>
            <w:vAlign w:val="bottom"/>
            <w:hideMark/>
          </w:tcPr>
          <w:p w14:paraId="3990CD3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031D6A3C"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1986/01</w:t>
            </w:r>
          </w:p>
        </w:tc>
        <w:tc>
          <w:tcPr>
            <w:tcW w:w="1775" w:type="dxa"/>
            <w:tcBorders>
              <w:top w:val="nil"/>
              <w:left w:val="nil"/>
              <w:bottom w:val="single" w:sz="4" w:space="0" w:color="auto"/>
              <w:right w:val="single" w:sz="4" w:space="0" w:color="auto"/>
            </w:tcBorders>
            <w:shd w:val="clear" w:color="auto" w:fill="auto"/>
            <w:noWrap/>
            <w:vAlign w:val="bottom"/>
            <w:hideMark/>
          </w:tcPr>
          <w:p w14:paraId="1A813C9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386D0342"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1175DE4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1986/02</w:t>
            </w:r>
          </w:p>
        </w:tc>
        <w:tc>
          <w:tcPr>
            <w:tcW w:w="1785" w:type="dxa"/>
            <w:tcBorders>
              <w:top w:val="nil"/>
              <w:left w:val="nil"/>
              <w:bottom w:val="single" w:sz="4" w:space="0" w:color="auto"/>
              <w:right w:val="single" w:sz="4" w:space="0" w:color="auto"/>
            </w:tcBorders>
            <w:shd w:val="clear" w:color="auto" w:fill="auto"/>
            <w:noWrap/>
            <w:vAlign w:val="bottom"/>
            <w:hideMark/>
          </w:tcPr>
          <w:p w14:paraId="71DD3D68"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4F89A30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1986/02</w:t>
            </w:r>
          </w:p>
        </w:tc>
        <w:tc>
          <w:tcPr>
            <w:tcW w:w="1775" w:type="dxa"/>
            <w:tcBorders>
              <w:top w:val="nil"/>
              <w:left w:val="nil"/>
              <w:bottom w:val="single" w:sz="4" w:space="0" w:color="auto"/>
              <w:right w:val="single" w:sz="4" w:space="0" w:color="auto"/>
            </w:tcBorders>
            <w:shd w:val="clear" w:color="auto" w:fill="auto"/>
            <w:noWrap/>
            <w:vAlign w:val="bottom"/>
            <w:hideMark/>
          </w:tcPr>
          <w:p w14:paraId="6E406B9B"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28</w:t>
            </w:r>
          </w:p>
        </w:tc>
      </w:tr>
      <w:tr w:rsidR="00C4780E" w:rsidRPr="00C4780E" w14:paraId="61C0D6CE"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4922CED2"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1986/03</w:t>
            </w:r>
          </w:p>
        </w:tc>
        <w:tc>
          <w:tcPr>
            <w:tcW w:w="1785" w:type="dxa"/>
            <w:tcBorders>
              <w:top w:val="nil"/>
              <w:left w:val="nil"/>
              <w:bottom w:val="single" w:sz="4" w:space="0" w:color="auto"/>
              <w:right w:val="single" w:sz="4" w:space="0" w:color="auto"/>
            </w:tcBorders>
            <w:shd w:val="clear" w:color="auto" w:fill="auto"/>
            <w:noWrap/>
            <w:vAlign w:val="bottom"/>
            <w:hideMark/>
          </w:tcPr>
          <w:p w14:paraId="576531F1"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30</w:t>
            </w:r>
          </w:p>
        </w:tc>
        <w:tc>
          <w:tcPr>
            <w:tcW w:w="1805" w:type="dxa"/>
            <w:tcBorders>
              <w:top w:val="nil"/>
              <w:left w:val="nil"/>
              <w:bottom w:val="single" w:sz="4" w:space="0" w:color="auto"/>
              <w:right w:val="single" w:sz="4" w:space="0" w:color="auto"/>
            </w:tcBorders>
            <w:shd w:val="clear" w:color="auto" w:fill="auto"/>
            <w:noWrap/>
            <w:vAlign w:val="bottom"/>
            <w:hideMark/>
          </w:tcPr>
          <w:p w14:paraId="6039DAB7"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1986/03</w:t>
            </w:r>
          </w:p>
        </w:tc>
        <w:tc>
          <w:tcPr>
            <w:tcW w:w="1775" w:type="dxa"/>
            <w:tcBorders>
              <w:top w:val="nil"/>
              <w:left w:val="nil"/>
              <w:bottom w:val="single" w:sz="4" w:space="0" w:color="auto"/>
              <w:right w:val="single" w:sz="4" w:space="0" w:color="auto"/>
            </w:tcBorders>
            <w:shd w:val="clear" w:color="auto" w:fill="auto"/>
            <w:noWrap/>
            <w:vAlign w:val="bottom"/>
            <w:hideMark/>
          </w:tcPr>
          <w:p w14:paraId="26889B76"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31</w:t>
            </w:r>
          </w:p>
        </w:tc>
      </w:tr>
      <w:tr w:rsidR="00C4780E" w:rsidRPr="00C4780E" w14:paraId="288770B2"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DFD8DFA"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1986/04</w:t>
            </w:r>
          </w:p>
        </w:tc>
        <w:tc>
          <w:tcPr>
            <w:tcW w:w="1785" w:type="dxa"/>
            <w:tcBorders>
              <w:top w:val="nil"/>
              <w:left w:val="nil"/>
              <w:bottom w:val="single" w:sz="4" w:space="0" w:color="auto"/>
              <w:right w:val="single" w:sz="4" w:space="0" w:color="auto"/>
            </w:tcBorders>
            <w:shd w:val="clear" w:color="auto" w:fill="auto"/>
            <w:noWrap/>
            <w:vAlign w:val="bottom"/>
            <w:hideMark/>
          </w:tcPr>
          <w:p w14:paraId="433C944D"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10</w:t>
            </w:r>
          </w:p>
        </w:tc>
        <w:tc>
          <w:tcPr>
            <w:tcW w:w="1805" w:type="dxa"/>
            <w:tcBorders>
              <w:top w:val="nil"/>
              <w:left w:val="nil"/>
              <w:bottom w:val="single" w:sz="4" w:space="0" w:color="auto"/>
              <w:right w:val="single" w:sz="4" w:space="0" w:color="auto"/>
            </w:tcBorders>
            <w:shd w:val="clear" w:color="auto" w:fill="auto"/>
            <w:noWrap/>
            <w:vAlign w:val="bottom"/>
            <w:hideMark/>
          </w:tcPr>
          <w:p w14:paraId="061217B5"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1986/04</w:t>
            </w:r>
          </w:p>
        </w:tc>
        <w:tc>
          <w:tcPr>
            <w:tcW w:w="1775" w:type="dxa"/>
            <w:tcBorders>
              <w:top w:val="nil"/>
              <w:left w:val="nil"/>
              <w:bottom w:val="single" w:sz="4" w:space="0" w:color="auto"/>
              <w:right w:val="single" w:sz="4" w:space="0" w:color="auto"/>
            </w:tcBorders>
            <w:shd w:val="clear" w:color="auto" w:fill="auto"/>
            <w:noWrap/>
            <w:vAlign w:val="bottom"/>
            <w:hideMark/>
          </w:tcPr>
          <w:p w14:paraId="7F242409" w14:textId="77777777" w:rsidR="00C4780E" w:rsidRPr="00C4780E" w:rsidRDefault="00C4780E" w:rsidP="00C4780E">
            <w:pPr>
              <w:spacing w:line="240" w:lineRule="auto"/>
              <w:ind w:firstLine="0"/>
              <w:jc w:val="center"/>
              <w:rPr>
                <w:rFonts w:ascii="Calibri" w:eastAsia="Times New Roman" w:hAnsi="Calibri" w:cs="Times New Roman"/>
                <w:color w:val="000000"/>
                <w:sz w:val="22"/>
                <w:szCs w:val="22"/>
                <w:lang w:eastAsia="es-CO"/>
              </w:rPr>
            </w:pPr>
            <w:r w:rsidRPr="00C4780E">
              <w:rPr>
                <w:rFonts w:ascii="Calibri" w:eastAsia="Times New Roman" w:hAnsi="Calibri" w:cs="Times New Roman"/>
                <w:color w:val="000000"/>
                <w:sz w:val="22"/>
                <w:szCs w:val="22"/>
                <w:lang w:eastAsia="es-CO"/>
              </w:rPr>
              <w:t>10</w:t>
            </w:r>
          </w:p>
        </w:tc>
      </w:tr>
      <w:tr w:rsidR="00C4780E" w:rsidRPr="00C4780E" w14:paraId="0B5AE986"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6EFB2737" w14:textId="77777777" w:rsidR="00C4780E" w:rsidRPr="00C4780E" w:rsidRDefault="00C4780E" w:rsidP="00C4780E">
            <w:pPr>
              <w:spacing w:line="240" w:lineRule="auto"/>
              <w:ind w:firstLine="0"/>
              <w:jc w:val="center"/>
              <w:rPr>
                <w:rFonts w:ascii="Calibri" w:eastAsia="Times New Roman" w:hAnsi="Calibri" w:cs="Times New Roman"/>
                <w:b/>
                <w:bCs/>
                <w:color w:val="000000"/>
                <w:sz w:val="22"/>
                <w:szCs w:val="22"/>
                <w:lang w:eastAsia="es-CO"/>
              </w:rPr>
            </w:pPr>
            <w:r w:rsidRPr="00C4780E">
              <w:rPr>
                <w:rFonts w:ascii="Calibri" w:eastAsia="Times New Roman" w:hAnsi="Calibri" w:cs="Times New Roman"/>
                <w:b/>
                <w:bCs/>
                <w:color w:val="000000"/>
                <w:sz w:val="22"/>
                <w:szCs w:val="22"/>
                <w:lang w:eastAsia="es-CO"/>
              </w:rPr>
              <w:t>Total días</w:t>
            </w:r>
          </w:p>
        </w:tc>
        <w:tc>
          <w:tcPr>
            <w:tcW w:w="1785" w:type="dxa"/>
            <w:tcBorders>
              <w:top w:val="nil"/>
              <w:left w:val="nil"/>
              <w:bottom w:val="single" w:sz="4" w:space="0" w:color="auto"/>
              <w:right w:val="single" w:sz="4" w:space="0" w:color="auto"/>
            </w:tcBorders>
            <w:shd w:val="clear" w:color="000000" w:fill="FCE4D6"/>
            <w:noWrap/>
            <w:vAlign w:val="bottom"/>
            <w:hideMark/>
          </w:tcPr>
          <w:p w14:paraId="341C5EEB" w14:textId="77777777" w:rsidR="00C4780E" w:rsidRPr="00C4780E" w:rsidRDefault="00C4780E" w:rsidP="00C4780E">
            <w:pPr>
              <w:spacing w:line="240" w:lineRule="auto"/>
              <w:ind w:firstLine="0"/>
              <w:jc w:val="center"/>
              <w:rPr>
                <w:rFonts w:ascii="Calibri" w:eastAsia="Times New Roman" w:hAnsi="Calibri" w:cs="Times New Roman"/>
                <w:b/>
                <w:bCs/>
                <w:color w:val="000000"/>
                <w:sz w:val="22"/>
                <w:szCs w:val="22"/>
                <w:lang w:eastAsia="es-CO"/>
              </w:rPr>
            </w:pPr>
            <w:r w:rsidRPr="00C4780E">
              <w:rPr>
                <w:rFonts w:ascii="Calibri" w:eastAsia="Times New Roman" w:hAnsi="Calibri" w:cs="Times New Roman"/>
                <w:b/>
                <w:bCs/>
                <w:color w:val="000000"/>
                <w:sz w:val="22"/>
                <w:szCs w:val="22"/>
                <w:lang w:eastAsia="es-CO"/>
              </w:rPr>
              <w:t>1522</w:t>
            </w:r>
          </w:p>
        </w:tc>
        <w:tc>
          <w:tcPr>
            <w:tcW w:w="1805" w:type="dxa"/>
            <w:tcBorders>
              <w:top w:val="nil"/>
              <w:left w:val="nil"/>
              <w:bottom w:val="single" w:sz="4" w:space="0" w:color="auto"/>
              <w:right w:val="single" w:sz="4" w:space="0" w:color="auto"/>
            </w:tcBorders>
            <w:shd w:val="clear" w:color="auto" w:fill="auto"/>
            <w:noWrap/>
            <w:vAlign w:val="bottom"/>
            <w:hideMark/>
          </w:tcPr>
          <w:p w14:paraId="3F72339D" w14:textId="77777777" w:rsidR="00C4780E" w:rsidRPr="00C4780E" w:rsidRDefault="00C4780E" w:rsidP="00C4780E">
            <w:pPr>
              <w:spacing w:line="240" w:lineRule="auto"/>
              <w:ind w:firstLine="0"/>
              <w:jc w:val="center"/>
              <w:rPr>
                <w:rFonts w:ascii="Calibri" w:eastAsia="Times New Roman" w:hAnsi="Calibri" w:cs="Times New Roman"/>
                <w:b/>
                <w:bCs/>
                <w:color w:val="000000"/>
                <w:sz w:val="22"/>
                <w:szCs w:val="22"/>
                <w:lang w:eastAsia="es-CO"/>
              </w:rPr>
            </w:pPr>
            <w:r w:rsidRPr="00C4780E">
              <w:rPr>
                <w:rFonts w:ascii="Calibri" w:eastAsia="Times New Roman" w:hAnsi="Calibri" w:cs="Times New Roman"/>
                <w:b/>
                <w:bCs/>
                <w:color w:val="000000"/>
                <w:sz w:val="22"/>
                <w:szCs w:val="22"/>
                <w:lang w:eastAsia="es-CO"/>
              </w:rPr>
              <w:t>Total días</w:t>
            </w:r>
          </w:p>
        </w:tc>
        <w:tc>
          <w:tcPr>
            <w:tcW w:w="1775" w:type="dxa"/>
            <w:tcBorders>
              <w:top w:val="nil"/>
              <w:left w:val="nil"/>
              <w:bottom w:val="single" w:sz="4" w:space="0" w:color="auto"/>
              <w:right w:val="single" w:sz="4" w:space="0" w:color="auto"/>
            </w:tcBorders>
            <w:shd w:val="clear" w:color="000000" w:fill="FCE4D6"/>
            <w:noWrap/>
            <w:vAlign w:val="bottom"/>
            <w:hideMark/>
          </w:tcPr>
          <w:p w14:paraId="1B32EA80" w14:textId="77777777" w:rsidR="00C4780E" w:rsidRPr="00C4780E" w:rsidRDefault="00C4780E" w:rsidP="00C4780E">
            <w:pPr>
              <w:spacing w:line="240" w:lineRule="auto"/>
              <w:ind w:firstLine="0"/>
              <w:jc w:val="center"/>
              <w:rPr>
                <w:rFonts w:ascii="Calibri" w:eastAsia="Times New Roman" w:hAnsi="Calibri" w:cs="Times New Roman"/>
                <w:b/>
                <w:bCs/>
                <w:color w:val="000000"/>
                <w:sz w:val="22"/>
                <w:szCs w:val="22"/>
                <w:lang w:eastAsia="es-CO"/>
              </w:rPr>
            </w:pPr>
            <w:r w:rsidRPr="00C4780E">
              <w:rPr>
                <w:rFonts w:ascii="Calibri" w:eastAsia="Times New Roman" w:hAnsi="Calibri" w:cs="Times New Roman"/>
                <w:b/>
                <w:bCs/>
                <w:color w:val="000000"/>
                <w:sz w:val="22"/>
                <w:szCs w:val="22"/>
                <w:lang w:eastAsia="es-CO"/>
              </w:rPr>
              <w:t>1544</w:t>
            </w:r>
          </w:p>
        </w:tc>
      </w:tr>
      <w:tr w:rsidR="00C4780E" w:rsidRPr="00C4780E" w14:paraId="7B67F286" w14:textId="77777777" w:rsidTr="00C4780E">
        <w:trPr>
          <w:trHeight w:val="29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14:paraId="39BD75EC" w14:textId="77777777" w:rsidR="00C4780E" w:rsidRPr="00C4780E" w:rsidRDefault="00C4780E" w:rsidP="00C4780E">
            <w:pPr>
              <w:spacing w:line="240" w:lineRule="auto"/>
              <w:ind w:firstLine="0"/>
              <w:jc w:val="center"/>
              <w:rPr>
                <w:rFonts w:ascii="Calibri" w:eastAsia="Times New Roman" w:hAnsi="Calibri" w:cs="Times New Roman"/>
                <w:b/>
                <w:bCs/>
                <w:color w:val="000000"/>
                <w:sz w:val="22"/>
                <w:szCs w:val="22"/>
                <w:lang w:eastAsia="es-CO"/>
              </w:rPr>
            </w:pPr>
            <w:r w:rsidRPr="00C4780E">
              <w:rPr>
                <w:rFonts w:ascii="Calibri" w:eastAsia="Times New Roman" w:hAnsi="Calibri" w:cs="Times New Roman"/>
                <w:b/>
                <w:bCs/>
                <w:color w:val="000000"/>
                <w:sz w:val="22"/>
                <w:szCs w:val="22"/>
                <w:lang w:eastAsia="es-CO"/>
              </w:rPr>
              <w:t>Total semanas</w:t>
            </w:r>
          </w:p>
        </w:tc>
        <w:tc>
          <w:tcPr>
            <w:tcW w:w="1785" w:type="dxa"/>
            <w:tcBorders>
              <w:top w:val="nil"/>
              <w:left w:val="nil"/>
              <w:bottom w:val="single" w:sz="4" w:space="0" w:color="auto"/>
              <w:right w:val="single" w:sz="4" w:space="0" w:color="auto"/>
            </w:tcBorders>
            <w:shd w:val="clear" w:color="000000" w:fill="FCE4D6"/>
            <w:noWrap/>
            <w:vAlign w:val="bottom"/>
            <w:hideMark/>
          </w:tcPr>
          <w:p w14:paraId="3461BA13" w14:textId="77777777" w:rsidR="00C4780E" w:rsidRPr="00C4780E" w:rsidRDefault="00C4780E" w:rsidP="00C4780E">
            <w:pPr>
              <w:spacing w:line="240" w:lineRule="auto"/>
              <w:ind w:firstLine="0"/>
              <w:jc w:val="center"/>
              <w:rPr>
                <w:rFonts w:ascii="Calibri" w:eastAsia="Times New Roman" w:hAnsi="Calibri" w:cs="Times New Roman"/>
                <w:b/>
                <w:bCs/>
                <w:color w:val="000000"/>
                <w:sz w:val="22"/>
                <w:szCs w:val="22"/>
                <w:lang w:eastAsia="es-CO"/>
              </w:rPr>
            </w:pPr>
            <w:r w:rsidRPr="00C4780E">
              <w:rPr>
                <w:rFonts w:ascii="Calibri" w:eastAsia="Times New Roman" w:hAnsi="Calibri" w:cs="Times New Roman"/>
                <w:b/>
                <w:bCs/>
                <w:color w:val="000000"/>
                <w:sz w:val="22"/>
                <w:szCs w:val="22"/>
                <w:lang w:eastAsia="es-CO"/>
              </w:rPr>
              <w:t>217</w:t>
            </w:r>
          </w:p>
        </w:tc>
        <w:tc>
          <w:tcPr>
            <w:tcW w:w="1805" w:type="dxa"/>
            <w:tcBorders>
              <w:top w:val="nil"/>
              <w:left w:val="nil"/>
              <w:bottom w:val="single" w:sz="4" w:space="0" w:color="auto"/>
              <w:right w:val="single" w:sz="4" w:space="0" w:color="auto"/>
            </w:tcBorders>
            <w:shd w:val="clear" w:color="auto" w:fill="auto"/>
            <w:noWrap/>
            <w:vAlign w:val="bottom"/>
            <w:hideMark/>
          </w:tcPr>
          <w:p w14:paraId="242C2E7D" w14:textId="77777777" w:rsidR="00C4780E" w:rsidRPr="00C4780E" w:rsidRDefault="00C4780E" w:rsidP="00C4780E">
            <w:pPr>
              <w:spacing w:line="240" w:lineRule="auto"/>
              <w:ind w:firstLine="0"/>
              <w:jc w:val="center"/>
              <w:rPr>
                <w:rFonts w:ascii="Calibri" w:eastAsia="Times New Roman" w:hAnsi="Calibri" w:cs="Times New Roman"/>
                <w:b/>
                <w:bCs/>
                <w:color w:val="000000"/>
                <w:sz w:val="22"/>
                <w:szCs w:val="22"/>
                <w:lang w:eastAsia="es-CO"/>
              </w:rPr>
            </w:pPr>
            <w:r w:rsidRPr="00C4780E">
              <w:rPr>
                <w:rFonts w:ascii="Calibri" w:eastAsia="Times New Roman" w:hAnsi="Calibri" w:cs="Times New Roman"/>
                <w:b/>
                <w:bCs/>
                <w:color w:val="000000"/>
                <w:sz w:val="22"/>
                <w:szCs w:val="22"/>
                <w:lang w:eastAsia="es-CO"/>
              </w:rPr>
              <w:t>Total semanas</w:t>
            </w:r>
          </w:p>
        </w:tc>
        <w:tc>
          <w:tcPr>
            <w:tcW w:w="1775" w:type="dxa"/>
            <w:tcBorders>
              <w:top w:val="nil"/>
              <w:left w:val="nil"/>
              <w:bottom w:val="single" w:sz="4" w:space="0" w:color="auto"/>
              <w:right w:val="single" w:sz="4" w:space="0" w:color="auto"/>
            </w:tcBorders>
            <w:shd w:val="clear" w:color="000000" w:fill="FCE4D6"/>
            <w:noWrap/>
            <w:vAlign w:val="bottom"/>
            <w:hideMark/>
          </w:tcPr>
          <w:p w14:paraId="4E00451B" w14:textId="77777777" w:rsidR="00C4780E" w:rsidRPr="00C4780E" w:rsidRDefault="00C4780E" w:rsidP="00C4780E">
            <w:pPr>
              <w:spacing w:line="240" w:lineRule="auto"/>
              <w:ind w:firstLine="0"/>
              <w:jc w:val="center"/>
              <w:rPr>
                <w:rFonts w:ascii="Calibri" w:eastAsia="Times New Roman" w:hAnsi="Calibri" w:cs="Times New Roman"/>
                <w:b/>
                <w:bCs/>
                <w:color w:val="000000"/>
                <w:sz w:val="22"/>
                <w:szCs w:val="22"/>
                <w:lang w:eastAsia="es-CO"/>
              </w:rPr>
            </w:pPr>
            <w:r w:rsidRPr="00C4780E">
              <w:rPr>
                <w:rFonts w:ascii="Calibri" w:eastAsia="Times New Roman" w:hAnsi="Calibri" w:cs="Times New Roman"/>
                <w:b/>
                <w:bCs/>
                <w:color w:val="000000"/>
                <w:sz w:val="22"/>
                <w:szCs w:val="22"/>
                <w:lang w:eastAsia="es-CO"/>
              </w:rPr>
              <w:t>221</w:t>
            </w:r>
          </w:p>
        </w:tc>
      </w:tr>
    </w:tbl>
    <w:p w14:paraId="3120F022" w14:textId="0A173EDF" w:rsidR="00284CEB" w:rsidRPr="00C63955" w:rsidRDefault="00284CEB" w:rsidP="00C63955">
      <w:pPr>
        <w:spacing w:line="276" w:lineRule="auto"/>
        <w:ind w:firstLine="0"/>
        <w:rPr>
          <w:rFonts w:ascii="Bookman Old Style" w:hAnsi="Bookman Old Style" w:cs="Estrangelo Edessa"/>
          <w:iCs/>
          <w:noProof/>
        </w:rPr>
      </w:pPr>
    </w:p>
    <w:p w14:paraId="38D39C05" w14:textId="3A0D263E" w:rsidR="00284CEB" w:rsidRPr="00C63955" w:rsidRDefault="001B3484" w:rsidP="00C63955">
      <w:pPr>
        <w:spacing w:line="276" w:lineRule="auto"/>
        <w:ind w:firstLine="708"/>
        <w:rPr>
          <w:rFonts w:ascii="Bookman Old Style" w:hAnsi="Bookman Old Style" w:cs="Estrangelo Edessa"/>
          <w:noProof/>
        </w:rPr>
      </w:pPr>
      <w:r w:rsidRPr="00C63955">
        <w:rPr>
          <w:rFonts w:ascii="Bookman Old Style" w:hAnsi="Bookman Old Style" w:cs="Estrangelo Edessa"/>
          <w:noProof/>
        </w:rPr>
        <w:t xml:space="preserve">De lo anterior se puede concluir que, sin razón justificada, Protección S.A. modificó el número de semanas en la historia laboral expedida en el año 2020, ya que contabilizó las semanas en meses de 30 días y no calendario como se reportó en la historia laboral del 2019. Además, por motivos que desconoce la Sala, a pesar de que en primera oportunidad </w:t>
      </w:r>
      <w:r w:rsidR="00C5347B" w:rsidRPr="00C63955">
        <w:rPr>
          <w:rFonts w:ascii="Bookman Old Style" w:hAnsi="Bookman Old Style" w:cs="Estrangelo Edessa"/>
          <w:noProof/>
        </w:rPr>
        <w:t xml:space="preserve">en 2019 </w:t>
      </w:r>
      <w:r w:rsidRPr="00C63955">
        <w:rPr>
          <w:rFonts w:ascii="Bookman Old Style" w:hAnsi="Bookman Old Style" w:cs="Estrangelo Edessa"/>
          <w:noProof/>
        </w:rPr>
        <w:t xml:space="preserve">no se reportaron aportes en el interregno </w:t>
      </w:r>
      <w:r w:rsidRPr="00C63955">
        <w:rPr>
          <w:rFonts w:ascii="Bookman Old Style" w:hAnsi="Bookman Old Style" w:cs="Estrangelo Edessa"/>
          <w:b/>
          <w:bCs/>
          <w:noProof/>
        </w:rPr>
        <w:t>1983/12 a 1985/05</w:t>
      </w:r>
      <w:r w:rsidRPr="00C63955">
        <w:rPr>
          <w:rFonts w:ascii="Bookman Old Style" w:hAnsi="Bookman Old Style" w:cs="Estrangelo Edessa"/>
          <w:noProof/>
        </w:rPr>
        <w:t xml:space="preserve"> (resaltados en rojo</w:t>
      </w:r>
      <w:r w:rsidR="00C5347B" w:rsidRPr="00C63955">
        <w:rPr>
          <w:rFonts w:ascii="Bookman Old Style" w:hAnsi="Bookman Old Style" w:cs="Estrangelo Edessa"/>
          <w:noProof/>
        </w:rPr>
        <w:t xml:space="preserve"> en la tabla</w:t>
      </w:r>
      <w:r w:rsidRPr="00C63955">
        <w:rPr>
          <w:rFonts w:ascii="Bookman Old Style" w:hAnsi="Bookman Old Style" w:cs="Estrangelo Edessa"/>
          <w:noProof/>
        </w:rPr>
        <w:t>), la AFP agregó dicho tiempo en el reporte del 2020</w:t>
      </w:r>
      <w:r w:rsidR="00C5347B" w:rsidRPr="00C63955">
        <w:rPr>
          <w:rFonts w:ascii="Bookman Old Style" w:hAnsi="Bookman Old Style" w:cs="Estrangelo Edessa"/>
          <w:noProof/>
        </w:rPr>
        <w:t>, contabilizando los</w:t>
      </w:r>
      <w:r w:rsidRPr="00C63955">
        <w:rPr>
          <w:rFonts w:ascii="Bookman Old Style" w:hAnsi="Bookman Old Style" w:cs="Estrangelo Edessa"/>
          <w:noProof/>
        </w:rPr>
        <w:t xml:space="preserve"> d</w:t>
      </w:r>
      <w:r w:rsidR="00C5347B" w:rsidRPr="00C63955">
        <w:rPr>
          <w:rFonts w:ascii="Bookman Old Style" w:hAnsi="Bookman Old Style" w:cs="Estrangelo Edessa"/>
          <w:noProof/>
        </w:rPr>
        <w:t>ías de</w:t>
      </w:r>
      <w:r w:rsidRPr="00C63955">
        <w:rPr>
          <w:rFonts w:ascii="Bookman Old Style" w:hAnsi="Bookman Old Style" w:cs="Estrangelo Edessa"/>
          <w:noProof/>
        </w:rPr>
        <w:t xml:space="preserve"> 30 por </w:t>
      </w:r>
      <w:r w:rsidR="00C5347B" w:rsidRPr="00C63955">
        <w:rPr>
          <w:rFonts w:ascii="Bookman Old Style" w:hAnsi="Bookman Old Style" w:cs="Estrangelo Edessa"/>
          <w:noProof/>
        </w:rPr>
        <w:t xml:space="preserve">cada </w:t>
      </w:r>
      <w:r w:rsidRPr="00C63955">
        <w:rPr>
          <w:rFonts w:ascii="Bookman Old Style" w:hAnsi="Bookman Old Style" w:cs="Estrangelo Edessa"/>
          <w:noProof/>
        </w:rPr>
        <w:t>mes. Faltando a la realidad de la situación laboral del demandante y contradiciendo sus propios dichos sin justificación.</w:t>
      </w:r>
      <w:r w:rsidR="00C5347B" w:rsidRPr="00C63955">
        <w:rPr>
          <w:rFonts w:ascii="Bookman Old Style" w:hAnsi="Bookman Old Style" w:cs="Estrangelo Edessa"/>
          <w:noProof/>
        </w:rPr>
        <w:t xml:space="preserve"> De ahí que, primero reportó un total de </w:t>
      </w:r>
      <w:r w:rsidR="00676DD6" w:rsidRPr="00C63955">
        <w:rPr>
          <w:rFonts w:ascii="Bookman Old Style" w:hAnsi="Bookman Old Style" w:cs="Estrangelo Edessa"/>
          <w:noProof/>
        </w:rPr>
        <w:t xml:space="preserve">599 semanas en el RPM y luego </w:t>
      </w:r>
      <w:r w:rsidR="61929B19" w:rsidRPr="00C63955">
        <w:rPr>
          <w:rFonts w:ascii="Bookman Old Style" w:hAnsi="Bookman Old Style" w:cs="Estrangelo Edessa"/>
          <w:noProof/>
        </w:rPr>
        <w:t>redujo a</w:t>
      </w:r>
      <w:r w:rsidR="00676DD6" w:rsidRPr="00C63955">
        <w:rPr>
          <w:rFonts w:ascii="Bookman Old Style" w:hAnsi="Bookman Old Style" w:cs="Estrangelo Edessa"/>
          <w:noProof/>
        </w:rPr>
        <w:t xml:space="preserve"> 378,57 semanas</w:t>
      </w:r>
      <w:r w:rsidR="1EC14924" w:rsidRPr="00C63955">
        <w:rPr>
          <w:rFonts w:ascii="Bookman Old Style" w:hAnsi="Bookman Old Style" w:cs="Estrangelo Edessa"/>
          <w:noProof/>
        </w:rPr>
        <w:t xml:space="preserve"> en el RPM</w:t>
      </w:r>
      <w:r w:rsidR="00676DD6" w:rsidRPr="00C63955">
        <w:rPr>
          <w:rFonts w:ascii="Bookman Old Style" w:hAnsi="Bookman Old Style" w:cs="Estrangelo Edessa"/>
          <w:noProof/>
        </w:rPr>
        <w:t xml:space="preserve">. Esta diferencia se debe a que, presuntamente, </w:t>
      </w:r>
      <w:r w:rsidR="00676DD6" w:rsidRPr="00C63955">
        <w:rPr>
          <w:rFonts w:ascii="Bookman Old Style" w:hAnsi="Bookman Old Style" w:cs="Estrangelo Edessa"/>
          <w:b/>
          <w:bCs/>
          <w:noProof/>
        </w:rPr>
        <w:t>el fondo tomó las 221 semanas</w:t>
      </w:r>
      <w:r w:rsidR="00676DD6" w:rsidRPr="00C63955">
        <w:rPr>
          <w:rFonts w:ascii="Bookman Old Style" w:hAnsi="Bookman Old Style" w:cs="Estrangelo Edessa"/>
          <w:noProof/>
        </w:rPr>
        <w:t xml:space="preserve"> efectivamente laboradas y pagadas por el empleador CUCALON CH GUSTAVO A., entre el junio de 1980 y abril de 1986, y</w:t>
      </w:r>
      <w:r w:rsidR="006E2A06" w:rsidRPr="00C63955">
        <w:rPr>
          <w:rFonts w:ascii="Bookman Old Style" w:hAnsi="Bookman Old Style" w:cs="Estrangelo Edessa"/>
          <w:noProof/>
        </w:rPr>
        <w:t xml:space="preserve"> erróneamente</w:t>
      </w:r>
      <w:r w:rsidR="00676DD6" w:rsidRPr="00C63955">
        <w:rPr>
          <w:rFonts w:ascii="Bookman Old Style" w:hAnsi="Bookman Old Style" w:cs="Estrangelo Edessa"/>
          <w:noProof/>
        </w:rPr>
        <w:t xml:space="preserve"> </w:t>
      </w:r>
      <w:r w:rsidR="00676DD6" w:rsidRPr="00C63955">
        <w:rPr>
          <w:rFonts w:ascii="Bookman Old Style" w:hAnsi="Bookman Old Style" w:cs="Estrangelo Edessa"/>
          <w:b/>
          <w:bCs/>
          <w:noProof/>
        </w:rPr>
        <w:t>las restó a las 599 semanas cotizadas en el RPM</w:t>
      </w:r>
      <w:r w:rsidR="00676DD6" w:rsidRPr="00C63955">
        <w:rPr>
          <w:rFonts w:ascii="Bookman Old Style" w:hAnsi="Bookman Old Style" w:cs="Estrangelo Edessa"/>
          <w:noProof/>
        </w:rPr>
        <w:t xml:space="preserve">, </w:t>
      </w:r>
      <w:r w:rsidR="00676DD6" w:rsidRPr="00C63955">
        <w:rPr>
          <w:rFonts w:ascii="Bookman Old Style" w:hAnsi="Bookman Old Style" w:cs="Estrangelo Edessa"/>
          <w:b/>
          <w:bCs/>
          <w:noProof/>
        </w:rPr>
        <w:t>que arrojó un total de 378 semanas</w:t>
      </w:r>
      <w:r w:rsidR="00676DD6" w:rsidRPr="00C63955">
        <w:rPr>
          <w:rFonts w:ascii="Bookman Old Style" w:hAnsi="Bookman Old Style" w:cs="Estrangelo Edessa"/>
          <w:noProof/>
        </w:rPr>
        <w:t>, como finalmente lo indicó en la historia laboral más actu</w:t>
      </w:r>
      <w:r w:rsidR="006E2A06" w:rsidRPr="00C63955">
        <w:rPr>
          <w:rFonts w:ascii="Bookman Old Style" w:hAnsi="Bookman Old Style" w:cs="Estrangelo Edessa"/>
          <w:noProof/>
        </w:rPr>
        <w:t>alizada del 17 de enero de 2020 (fl.26, anexo3).</w:t>
      </w:r>
    </w:p>
    <w:p w14:paraId="7531C918" w14:textId="17215267" w:rsidR="00F56ACF" w:rsidRPr="00C63955" w:rsidRDefault="00F56ACF" w:rsidP="00C63955">
      <w:pPr>
        <w:spacing w:line="276" w:lineRule="auto"/>
        <w:ind w:firstLine="0"/>
        <w:rPr>
          <w:rFonts w:ascii="Bookman Old Style" w:hAnsi="Bookman Old Style" w:cs="Estrangelo Edessa"/>
          <w:iCs/>
          <w:noProof/>
        </w:rPr>
      </w:pPr>
    </w:p>
    <w:p w14:paraId="7462E506" w14:textId="00862648" w:rsidR="00F56ACF" w:rsidRPr="00C63955" w:rsidRDefault="00F56ACF" w:rsidP="00C63955">
      <w:pPr>
        <w:spacing w:line="276" w:lineRule="auto"/>
        <w:ind w:firstLine="708"/>
        <w:rPr>
          <w:rFonts w:ascii="Bookman Old Style" w:hAnsi="Bookman Old Style" w:cs="Estrangelo Edessa"/>
          <w:iCs/>
          <w:noProof/>
        </w:rPr>
      </w:pPr>
      <w:r w:rsidRPr="00C63955">
        <w:rPr>
          <w:rFonts w:ascii="Bookman Old Style" w:hAnsi="Bookman Old Style" w:cs="Estrangelo Edessa"/>
          <w:iCs/>
          <w:noProof/>
        </w:rPr>
        <w:t>Tal discordancia cobra mayor relevancia con la información brindada por la Oficina de Bonos Pensionales del Ministerio de Hacienda y Crédito P</w:t>
      </w:r>
      <w:r w:rsidR="006E2A06" w:rsidRPr="00C63955">
        <w:rPr>
          <w:rFonts w:ascii="Bookman Old Style" w:hAnsi="Bookman Old Style" w:cs="Estrangelo Edessa"/>
          <w:iCs/>
          <w:noProof/>
        </w:rPr>
        <w:t xml:space="preserve">úblico, </w:t>
      </w:r>
      <w:r w:rsidRPr="00C63955">
        <w:rPr>
          <w:rFonts w:ascii="Bookman Old Style" w:hAnsi="Bookman Old Style" w:cs="Estrangelo Edessa"/>
          <w:iCs/>
          <w:noProof/>
        </w:rPr>
        <w:t xml:space="preserve">en el informe de la Historia Válida para Bono expedida el 17 de enero de 2020 (fl.39, anexo3), </w:t>
      </w:r>
      <w:r w:rsidR="006E2A06" w:rsidRPr="00C63955">
        <w:rPr>
          <w:rFonts w:ascii="Bookman Old Style" w:hAnsi="Bookman Old Style" w:cs="Estrangelo Edessa"/>
          <w:iCs/>
          <w:noProof/>
        </w:rPr>
        <w:t>certificó</w:t>
      </w:r>
      <w:r w:rsidRPr="00C63955">
        <w:rPr>
          <w:rFonts w:ascii="Bookman Old Style" w:hAnsi="Bookman Old Style" w:cs="Estrangelo Edessa"/>
          <w:iCs/>
          <w:noProof/>
        </w:rPr>
        <w:t xml:space="preserve"> que el tiempo válido para bono era de </w:t>
      </w:r>
      <w:r w:rsidRPr="00C63955">
        <w:rPr>
          <w:rFonts w:ascii="Bookman Old Style" w:hAnsi="Bookman Old Style" w:cs="Estrangelo Edessa"/>
          <w:b/>
          <w:iCs/>
          <w:noProof/>
        </w:rPr>
        <w:t>599 semanas</w:t>
      </w:r>
      <w:r w:rsidRPr="00C63955">
        <w:rPr>
          <w:rFonts w:ascii="Bookman Old Style" w:hAnsi="Bookman Old Style" w:cs="Estrangelo Edessa"/>
          <w:iCs/>
          <w:noProof/>
        </w:rPr>
        <w:t xml:space="preserve"> </w:t>
      </w:r>
      <w:r w:rsidRPr="00C63955">
        <w:rPr>
          <w:rFonts w:ascii="Bookman Old Style" w:hAnsi="Bookman Old Style" w:cs="Estrangelo Edessa"/>
          <w:b/>
          <w:iCs/>
          <w:noProof/>
        </w:rPr>
        <w:t>sin incluir el tiempo de</w:t>
      </w:r>
      <w:r w:rsidRPr="00C63955">
        <w:rPr>
          <w:rFonts w:ascii="Bookman Old Style" w:hAnsi="Bookman Old Style" w:cs="Estrangelo Edessa"/>
          <w:iCs/>
          <w:noProof/>
        </w:rPr>
        <w:t xml:space="preserve"> </w:t>
      </w:r>
      <w:r w:rsidRPr="00C63955">
        <w:rPr>
          <w:rFonts w:ascii="Bookman Old Style" w:hAnsi="Bookman Old Style" w:cs="Estrangelo Edessa"/>
          <w:b/>
          <w:iCs/>
          <w:noProof/>
        </w:rPr>
        <w:t xml:space="preserve">1983/12 a 1985/05 </w:t>
      </w:r>
      <w:r w:rsidRPr="00C63955">
        <w:rPr>
          <w:rFonts w:ascii="Bookman Old Style" w:hAnsi="Bookman Old Style" w:cs="Estrangelo Edessa"/>
          <w:iCs/>
          <w:noProof/>
        </w:rPr>
        <w:t>porque no se habían efectuado aportes</w:t>
      </w:r>
      <w:r w:rsidR="006E2A06" w:rsidRPr="00C63955">
        <w:rPr>
          <w:rFonts w:ascii="Bookman Old Style" w:hAnsi="Bookman Old Style" w:cs="Estrangelo Edessa"/>
          <w:iCs/>
          <w:noProof/>
        </w:rPr>
        <w:t xml:space="preserve"> en dicho lapso</w:t>
      </w:r>
      <w:r w:rsidRPr="00C63955">
        <w:rPr>
          <w:rFonts w:ascii="Bookman Old Style" w:hAnsi="Bookman Old Style" w:cs="Estrangelo Edessa"/>
          <w:iCs/>
          <w:noProof/>
        </w:rPr>
        <w:t>. Esta información fue reiterada en la Historia Válida para Bono del 05 de octubre de 2022, arrimada por parte del ente público con la contestación de la demanda. (fl.20, anexo12)</w:t>
      </w:r>
      <w:r w:rsidR="00C5347B" w:rsidRPr="00C63955">
        <w:rPr>
          <w:rFonts w:ascii="Bookman Old Style" w:hAnsi="Bookman Old Style" w:cs="Estrangelo Edessa"/>
          <w:iCs/>
          <w:noProof/>
        </w:rPr>
        <w:t xml:space="preserve"> y la del 02 de mayo de 2023</w:t>
      </w:r>
      <w:r w:rsidR="006E2A06" w:rsidRPr="00C63955">
        <w:rPr>
          <w:rFonts w:ascii="Bookman Old Style" w:hAnsi="Bookman Old Style" w:cs="Estrangelo Edessa"/>
          <w:iCs/>
          <w:noProof/>
        </w:rPr>
        <w:t xml:space="preserve"> allegada por el fondo privado</w:t>
      </w:r>
      <w:r w:rsidR="00C5347B" w:rsidRPr="00C63955">
        <w:rPr>
          <w:rFonts w:ascii="Bookman Old Style" w:hAnsi="Bookman Old Style" w:cs="Estrangelo Edessa"/>
          <w:iCs/>
          <w:noProof/>
        </w:rPr>
        <w:t xml:space="preserve"> (AnexoMemorial20230503)</w:t>
      </w:r>
      <w:r w:rsidR="006E2A06" w:rsidRPr="00C63955">
        <w:rPr>
          <w:rFonts w:ascii="Bookman Old Style" w:hAnsi="Bookman Old Style" w:cs="Estrangelo Edessa"/>
          <w:iCs/>
          <w:noProof/>
        </w:rPr>
        <w:t>.</w:t>
      </w:r>
    </w:p>
    <w:p w14:paraId="357754A0" w14:textId="731B27F5" w:rsidR="00430261" w:rsidRPr="00C63955" w:rsidRDefault="00430261" w:rsidP="00C63955">
      <w:pPr>
        <w:spacing w:line="276" w:lineRule="auto"/>
        <w:ind w:firstLine="0"/>
        <w:rPr>
          <w:rFonts w:ascii="Bookman Old Style" w:hAnsi="Bookman Old Style" w:cs="Estrangelo Edessa"/>
          <w:iCs/>
          <w:noProof/>
        </w:rPr>
      </w:pPr>
    </w:p>
    <w:p w14:paraId="73D8D697" w14:textId="0D828042" w:rsidR="00430261" w:rsidRPr="00C63955" w:rsidRDefault="00430261" w:rsidP="00C63955">
      <w:pPr>
        <w:widowControl w:val="0"/>
        <w:spacing w:line="276" w:lineRule="auto"/>
        <w:rPr>
          <w:rFonts w:ascii="Bookman Old Style" w:hAnsi="Bookman Old Style" w:cs="Estrangelo Edessa"/>
          <w:iCs/>
          <w:noProof/>
        </w:rPr>
      </w:pPr>
      <w:r w:rsidRPr="00C63955">
        <w:rPr>
          <w:rFonts w:ascii="Bookman Old Style" w:hAnsi="Bookman Old Style" w:cs="Estrangelo Edessa"/>
          <w:iCs/>
          <w:noProof/>
        </w:rPr>
        <w:t>En este punto es importante recordar que, la jurisprudencia ha sido enfática en señalar que el resumen de semanas que expidan las Administradoras de Pensiones se presume, en principio, cierto, veraz y vinculante, en virtud de lo establecido en el artículo 88 de la Ley 1437 de 2011, pues “</w:t>
      </w:r>
      <w:r w:rsidRPr="00DB7AEE">
        <w:rPr>
          <w:rFonts w:ascii="Bookman Old Style" w:hAnsi="Bookman Old Style" w:cs="Estrangelo Edessa"/>
          <w:i/>
          <w:iCs/>
          <w:noProof/>
          <w:sz w:val="22"/>
        </w:rPr>
        <w:t xml:space="preserve">es la entidad la que tiene a su cargo la custodia de las historias laborales de los afiliados y «por regla general, la información que se consigne en los pronunciamientos de resúmenes de semanas cotizadas vincula a dichas entidades en </w:t>
      </w:r>
      <w:r w:rsidRPr="00DB7AEE">
        <w:rPr>
          <w:rFonts w:ascii="Bookman Old Style" w:hAnsi="Bookman Old Style" w:cs="Estrangelo Edessa"/>
          <w:i/>
          <w:iCs/>
          <w:noProof/>
          <w:sz w:val="22"/>
        </w:rPr>
        <w:lastRenderedPageBreak/>
        <w:t>atención al principio de buena fe que debe irradiar a sus actuaciones y el respeto de las expectativas legítimas que ello puede generar en los afiliados», como se indicó en los proveídos CSJ SL5172-2020 y CSJ 4167-2021.</w:t>
      </w:r>
      <w:r w:rsidRPr="00C63955">
        <w:rPr>
          <w:rFonts w:ascii="Bookman Old Style" w:hAnsi="Bookman Old Style" w:cs="Estrangelo Edessa"/>
          <w:i/>
          <w:iCs/>
          <w:noProof/>
        </w:rPr>
        <w:t xml:space="preserve">” </w:t>
      </w:r>
      <w:r w:rsidRPr="00C63955">
        <w:rPr>
          <w:rFonts w:ascii="Bookman Old Style" w:hAnsi="Bookman Old Style" w:cs="Estrangelo Edessa"/>
          <w:iCs/>
          <w:noProof/>
        </w:rPr>
        <w:t>(SL3556-2022)</w:t>
      </w:r>
    </w:p>
    <w:p w14:paraId="627F113B" w14:textId="14F94F64" w:rsidR="00430261" w:rsidRPr="00C63955" w:rsidRDefault="00430261" w:rsidP="00C63955">
      <w:pPr>
        <w:widowControl w:val="0"/>
        <w:spacing w:line="276" w:lineRule="auto"/>
        <w:rPr>
          <w:rFonts w:ascii="Bookman Old Style" w:hAnsi="Bookman Old Style" w:cs="Estrangelo Edessa"/>
          <w:iCs/>
          <w:noProof/>
        </w:rPr>
      </w:pPr>
    </w:p>
    <w:p w14:paraId="3B676521" w14:textId="4DA7B9F1" w:rsidR="00430261" w:rsidRPr="00C63955" w:rsidRDefault="00430261" w:rsidP="00C63955">
      <w:pPr>
        <w:widowControl w:val="0"/>
        <w:spacing w:line="276" w:lineRule="auto"/>
        <w:rPr>
          <w:rFonts w:ascii="Bookman Old Style" w:hAnsi="Bookman Old Style" w:cs="Estrangelo Edessa"/>
          <w:iCs/>
          <w:noProof/>
        </w:rPr>
      </w:pPr>
      <w:r w:rsidRPr="00C63955">
        <w:rPr>
          <w:rFonts w:ascii="Bookman Old Style" w:hAnsi="Bookman Old Style" w:cs="Estrangelo Edessa"/>
          <w:iCs/>
          <w:noProof/>
        </w:rPr>
        <w:t>Por lo anterior, Protección debía tener especial cuidado en la información que certifica al emitir las historias laborales de sus afiliados, sin que sea posible que posteriormente y sin explicaciones razonables se emita un reporte con información diversa, parcializada o modificada, pues admitir tal facultad ilimitada vulneraría la confianza legítima que los afiliados depositan en los fondos de pensiones.</w:t>
      </w:r>
    </w:p>
    <w:p w14:paraId="12B083B1" w14:textId="15EB9F2E" w:rsidR="00F56ACF" w:rsidRPr="00C63955" w:rsidRDefault="00F56ACF" w:rsidP="00C63955">
      <w:pPr>
        <w:spacing w:line="276" w:lineRule="auto"/>
        <w:ind w:firstLine="0"/>
        <w:rPr>
          <w:rFonts w:ascii="Bookman Old Style" w:hAnsi="Bookman Old Style" w:cs="Estrangelo Edessa"/>
          <w:iCs/>
          <w:noProof/>
        </w:rPr>
      </w:pPr>
    </w:p>
    <w:p w14:paraId="0B46630F" w14:textId="3EEF14D0" w:rsidR="00F56ACF" w:rsidRPr="00C63955" w:rsidRDefault="00F56ACF" w:rsidP="00C63955">
      <w:pPr>
        <w:spacing w:line="276" w:lineRule="auto"/>
        <w:ind w:firstLine="708"/>
        <w:rPr>
          <w:rFonts w:ascii="Bookman Old Style" w:hAnsi="Bookman Old Style" w:cs="Estrangelo Edessa"/>
          <w:noProof/>
        </w:rPr>
      </w:pPr>
      <w:r w:rsidRPr="00C63955">
        <w:rPr>
          <w:rFonts w:ascii="Bookman Old Style" w:hAnsi="Bookman Old Style" w:cs="Estrangelo Edessa"/>
          <w:noProof/>
        </w:rPr>
        <w:t xml:space="preserve">Así las cosas, no cabe duda de que, el actor </w:t>
      </w:r>
      <w:r w:rsidR="395E0081" w:rsidRPr="00C63955">
        <w:rPr>
          <w:rFonts w:ascii="Bookman Old Style" w:hAnsi="Bookman Old Style" w:cs="Estrangelo Edessa"/>
          <w:noProof/>
        </w:rPr>
        <w:t>tiene</w:t>
      </w:r>
      <w:r w:rsidRPr="00C63955">
        <w:rPr>
          <w:rFonts w:ascii="Bookman Old Style" w:hAnsi="Bookman Old Style" w:cs="Estrangelo Edessa"/>
          <w:noProof/>
        </w:rPr>
        <w:t xml:space="preserve"> cotizadas un total de </w:t>
      </w:r>
      <w:r w:rsidRPr="00C63955">
        <w:rPr>
          <w:rFonts w:ascii="Bookman Old Style" w:hAnsi="Bookman Old Style" w:cs="Estrangelo Edessa"/>
          <w:b/>
          <w:bCs/>
          <w:noProof/>
        </w:rPr>
        <w:t>599 semanas</w:t>
      </w:r>
      <w:r w:rsidR="00676DD6" w:rsidRPr="00C63955">
        <w:rPr>
          <w:rFonts w:ascii="Bookman Old Style" w:hAnsi="Bookman Old Style" w:cs="Estrangelo Edessa"/>
          <w:noProof/>
        </w:rPr>
        <w:t xml:space="preserve"> </w:t>
      </w:r>
      <w:r w:rsidR="00676DD6" w:rsidRPr="00C63955">
        <w:rPr>
          <w:rFonts w:ascii="Bookman Old Style" w:hAnsi="Bookman Old Style" w:cs="Estrangelo Edessa"/>
          <w:b/>
          <w:bCs/>
          <w:noProof/>
        </w:rPr>
        <w:t>en el RPM</w:t>
      </w:r>
      <w:r w:rsidRPr="00C63955">
        <w:rPr>
          <w:rFonts w:ascii="Bookman Old Style" w:hAnsi="Bookman Old Style" w:cs="Estrangelo Edessa"/>
          <w:noProof/>
        </w:rPr>
        <w:t xml:space="preserve">, </w:t>
      </w:r>
      <w:r w:rsidR="00676DD6" w:rsidRPr="00C63955">
        <w:rPr>
          <w:rFonts w:ascii="Bookman Old Style" w:hAnsi="Bookman Old Style" w:cs="Estrangelo Edessa"/>
          <w:noProof/>
        </w:rPr>
        <w:t>ya que siempre se reportó como “NO VÁLIDO PARA BONO”</w:t>
      </w:r>
      <w:r w:rsidR="006E2A06" w:rsidRPr="00C63955">
        <w:rPr>
          <w:rFonts w:ascii="Bookman Old Style" w:hAnsi="Bookman Old Style" w:cs="Estrangelo Edessa"/>
          <w:noProof/>
        </w:rPr>
        <w:t xml:space="preserve"> el interregno entre el </w:t>
      </w:r>
      <w:r w:rsidR="006E2A06" w:rsidRPr="00C63955">
        <w:rPr>
          <w:rFonts w:ascii="Bookman Old Style" w:hAnsi="Bookman Old Style" w:cs="Estrangelo Edessa"/>
          <w:b/>
          <w:bCs/>
          <w:noProof/>
        </w:rPr>
        <w:t>1983/12 a 1985/05.</w:t>
      </w:r>
      <w:r w:rsidR="006E2A06" w:rsidRPr="00C63955">
        <w:rPr>
          <w:rFonts w:ascii="Bookman Old Style" w:hAnsi="Bookman Old Style" w:cs="Estrangelo Edessa"/>
          <w:noProof/>
        </w:rPr>
        <w:t xml:space="preserve"> De manera que, para la fecha en que solicitó el reconocimiento pensional ante Protección S.A., esto es, el </w:t>
      </w:r>
      <w:r w:rsidR="00276083" w:rsidRPr="00C63955">
        <w:rPr>
          <w:rFonts w:ascii="Bookman Old Style" w:hAnsi="Bookman Old Style" w:cs="Estrangelo Edessa"/>
          <w:noProof/>
        </w:rPr>
        <w:t xml:space="preserve">11 de julio de 2019 (archivo3, fl.7), contaba con las 1.150 semanas necesarias para acceder a la Garantía de Pensión Mínima, pues, se insiste, en el RPM contabilizó 599.14 semanas y en el RAIS </w:t>
      </w:r>
      <w:r w:rsidR="00430261" w:rsidRPr="00C63955">
        <w:rPr>
          <w:rFonts w:ascii="Bookman Old Style" w:hAnsi="Bookman Old Style" w:cs="Estrangelo Edessa"/>
          <w:noProof/>
        </w:rPr>
        <w:t xml:space="preserve">la suma de </w:t>
      </w:r>
      <w:r w:rsidR="00276083" w:rsidRPr="00C63955">
        <w:rPr>
          <w:rFonts w:ascii="Bookman Old Style" w:hAnsi="Bookman Old Style" w:cs="Estrangelo Edessa"/>
          <w:noProof/>
        </w:rPr>
        <w:t xml:space="preserve">552.86, para un </w:t>
      </w:r>
      <w:r w:rsidR="00276083" w:rsidRPr="00C63955">
        <w:rPr>
          <w:rFonts w:ascii="Bookman Old Style" w:hAnsi="Bookman Old Style" w:cs="Estrangelo Edessa"/>
          <w:b/>
          <w:bCs/>
          <w:noProof/>
        </w:rPr>
        <w:t>total de 1.152 semanas en toda la vida laboral</w:t>
      </w:r>
      <w:r w:rsidR="00276083" w:rsidRPr="00C63955">
        <w:rPr>
          <w:rFonts w:ascii="Bookman Old Style" w:hAnsi="Bookman Old Style" w:cs="Estrangelo Edessa"/>
          <w:noProof/>
        </w:rPr>
        <w:t xml:space="preserve"> hasta su última cotización reportada en el mes de julio de 2019.</w:t>
      </w:r>
    </w:p>
    <w:p w14:paraId="1E0CFD97" w14:textId="21DA5C35" w:rsidR="00C4122C" w:rsidRPr="00C63955" w:rsidRDefault="00C4122C" w:rsidP="00C63955">
      <w:pPr>
        <w:spacing w:line="276" w:lineRule="auto"/>
        <w:ind w:firstLine="708"/>
        <w:rPr>
          <w:rFonts w:ascii="Bookman Old Style" w:hAnsi="Bookman Old Style" w:cs="Estrangelo Edessa"/>
          <w:iCs/>
          <w:noProof/>
        </w:rPr>
      </w:pPr>
    </w:p>
    <w:p w14:paraId="7653A6A4" w14:textId="742BE85B" w:rsidR="0072094F" w:rsidRPr="00C63955" w:rsidRDefault="00C4122C" w:rsidP="00C63955">
      <w:pPr>
        <w:spacing w:line="276" w:lineRule="auto"/>
        <w:ind w:firstLine="708"/>
        <w:rPr>
          <w:rFonts w:ascii="Bookman Old Style" w:hAnsi="Bookman Old Style" w:cs="Estrangelo Edessa"/>
          <w:i/>
          <w:iCs/>
          <w:noProof/>
        </w:rPr>
      </w:pPr>
      <w:r w:rsidRPr="00C63955">
        <w:rPr>
          <w:rFonts w:ascii="Bookman Old Style" w:hAnsi="Bookman Old Style" w:cs="Estrangelo Edessa"/>
          <w:iCs/>
          <w:noProof/>
        </w:rPr>
        <w:t xml:space="preserve">Ahora, la jueza de primera instancia declaró de oficio la excepción de petición antes de tiempo, en razón a los tiempos pagados por el demandante en calidad de trabajador independiente, de forma extemporánea y posterior al mes de julio de 2019. Sin embargo, </w:t>
      </w:r>
      <w:r w:rsidR="0072094F" w:rsidRPr="00C63955">
        <w:rPr>
          <w:rFonts w:ascii="Bookman Old Style" w:hAnsi="Bookman Old Style" w:cs="Estrangelo Edessa"/>
          <w:iCs/>
          <w:noProof/>
        </w:rPr>
        <w:t>independiente de la validez o no de los pagos extemporáneos</w:t>
      </w:r>
      <w:r w:rsidR="0072094F" w:rsidRPr="00C63955">
        <w:rPr>
          <w:rFonts w:ascii="Bookman Old Style" w:hAnsi="Bookman Old Style" w:cs="Estrangelo Edessa"/>
          <w:i/>
          <w:iCs/>
          <w:noProof/>
        </w:rPr>
        <w:t xml:space="preserve">, </w:t>
      </w:r>
      <w:r w:rsidR="0072094F" w:rsidRPr="00C63955">
        <w:rPr>
          <w:rFonts w:ascii="Bookman Old Style" w:hAnsi="Bookman Old Style" w:cs="Estrangelo Edessa"/>
          <w:iCs/>
          <w:noProof/>
        </w:rPr>
        <w:t>no era procedente declarar la petición antes de tiempo, pues como se explicó con antelación, a la fecha de interposición de la demanda el 16 de diciembre de 2021 (anexo04) el demandante acredit</w:t>
      </w:r>
      <w:r w:rsidR="00A971F3" w:rsidRPr="00C63955">
        <w:rPr>
          <w:rFonts w:ascii="Bookman Old Style" w:hAnsi="Bookman Old Style" w:cs="Estrangelo Edessa"/>
          <w:iCs/>
          <w:noProof/>
        </w:rPr>
        <w:t>ó</w:t>
      </w:r>
      <w:r w:rsidR="0072094F" w:rsidRPr="00C63955">
        <w:rPr>
          <w:rFonts w:ascii="Bookman Old Style" w:hAnsi="Bookman Old Style" w:cs="Estrangelo Edessa"/>
          <w:iCs/>
          <w:noProof/>
        </w:rPr>
        <w:t xml:space="preserve"> los requisitos para acceder a la Garantía de Pensión Mínima de Vejez, en los términos del artículo 65 de la Ley 100/93, al contar con un total de 1.152 semanas, 62 años y su capital era insuficiente para obtener una pensión mínima del 110% del salario mínimo legal mensual vigente, conforme a lo dispuesto en el artículo 64 </w:t>
      </w:r>
      <w:r w:rsidR="0072094F" w:rsidRPr="00C63955">
        <w:rPr>
          <w:rFonts w:ascii="Bookman Old Style" w:hAnsi="Bookman Old Style" w:cs="Estrangelo Edessa"/>
          <w:i/>
          <w:iCs/>
          <w:noProof/>
        </w:rPr>
        <w:t xml:space="preserve">ibídem. </w:t>
      </w:r>
    </w:p>
    <w:p w14:paraId="07B59B2E" w14:textId="64378112" w:rsidR="00430261" w:rsidRPr="00C63955" w:rsidRDefault="00430261" w:rsidP="00C63955">
      <w:pPr>
        <w:spacing w:line="276" w:lineRule="auto"/>
        <w:ind w:firstLine="0"/>
        <w:rPr>
          <w:rFonts w:ascii="Bookman Old Style" w:hAnsi="Bookman Old Style" w:cs="Estrangelo Edessa"/>
          <w:iCs/>
          <w:noProof/>
        </w:rPr>
      </w:pPr>
    </w:p>
    <w:p w14:paraId="1AFE4A08" w14:textId="41CBEF79" w:rsidR="00430261" w:rsidRPr="00C63955" w:rsidRDefault="00430261" w:rsidP="00C63955">
      <w:pPr>
        <w:spacing w:line="276" w:lineRule="auto"/>
        <w:ind w:firstLine="708"/>
        <w:rPr>
          <w:rFonts w:ascii="Bookman Old Style" w:hAnsi="Bookman Old Style" w:cs="Estrangelo Edessa"/>
          <w:iCs/>
          <w:noProof/>
        </w:rPr>
      </w:pPr>
      <w:r w:rsidRPr="00C63955">
        <w:rPr>
          <w:rFonts w:ascii="Bookman Old Style" w:hAnsi="Bookman Old Style" w:cs="Estrangelo Edessa"/>
          <w:iCs/>
          <w:noProof/>
        </w:rPr>
        <w:t xml:space="preserve">De conformidad con lo anterior, resultó desacertada la decisión de la </w:t>
      </w:r>
      <w:r w:rsidRPr="00C63955">
        <w:rPr>
          <w:rFonts w:ascii="Bookman Old Style" w:hAnsi="Bookman Old Style" w:cs="Estrangelo Edessa"/>
          <w:i/>
          <w:iCs/>
          <w:noProof/>
        </w:rPr>
        <w:t xml:space="preserve">a quo </w:t>
      </w:r>
      <w:r w:rsidRPr="00C63955">
        <w:rPr>
          <w:rFonts w:ascii="Bookman Old Style" w:hAnsi="Bookman Old Style" w:cs="Estrangelo Edessa"/>
          <w:iCs/>
          <w:noProof/>
        </w:rPr>
        <w:t xml:space="preserve">al declarar de oficio la excepción de petición antes de </w:t>
      </w:r>
      <w:r w:rsidR="00A971F3" w:rsidRPr="00C63955">
        <w:rPr>
          <w:rFonts w:ascii="Bookman Old Style" w:hAnsi="Bookman Old Style" w:cs="Estrangelo Edessa"/>
          <w:iCs/>
          <w:noProof/>
        </w:rPr>
        <w:t>tiempo.</w:t>
      </w:r>
    </w:p>
    <w:p w14:paraId="47AED564" w14:textId="27085CD4" w:rsidR="00A971F3" w:rsidRPr="00C63955" w:rsidRDefault="00A971F3" w:rsidP="00C63955">
      <w:pPr>
        <w:spacing w:line="276" w:lineRule="auto"/>
        <w:ind w:firstLine="708"/>
        <w:rPr>
          <w:rFonts w:ascii="Bookman Old Style" w:hAnsi="Bookman Old Style" w:cs="Estrangelo Edessa"/>
          <w:iCs/>
          <w:noProof/>
        </w:rPr>
      </w:pPr>
    </w:p>
    <w:p w14:paraId="5243FC6F" w14:textId="74CB9A4C" w:rsidR="00A971F3" w:rsidRPr="00C63955" w:rsidRDefault="00A971F3" w:rsidP="00C63955">
      <w:pPr>
        <w:pStyle w:val="Prrafodelista"/>
        <w:numPr>
          <w:ilvl w:val="0"/>
          <w:numId w:val="15"/>
        </w:numPr>
        <w:spacing w:line="276" w:lineRule="auto"/>
        <w:rPr>
          <w:rStyle w:val="eop"/>
          <w:rFonts w:ascii="Bookman Old Style" w:hAnsi="Bookman Old Style"/>
          <w:color w:val="000000"/>
          <w:shd w:val="clear" w:color="auto" w:fill="FFFFFF"/>
        </w:rPr>
      </w:pPr>
      <w:r w:rsidRPr="00C63955">
        <w:rPr>
          <w:rStyle w:val="normaltextrun"/>
          <w:rFonts w:ascii="Bookman Old Style" w:hAnsi="Bookman Old Style"/>
          <w:b/>
          <w:bCs/>
          <w:color w:val="000000"/>
          <w:shd w:val="clear" w:color="auto" w:fill="FFFFFF"/>
        </w:rPr>
        <w:t>Pensión Provisional de Vejez a cargo de Protección S.A.</w:t>
      </w:r>
      <w:r w:rsidRPr="00C63955">
        <w:rPr>
          <w:rStyle w:val="eop"/>
          <w:rFonts w:ascii="Bookman Old Style" w:hAnsi="Bookman Old Style"/>
          <w:color w:val="000000"/>
          <w:shd w:val="clear" w:color="auto" w:fill="FFFFFF"/>
        </w:rPr>
        <w:t> </w:t>
      </w:r>
    </w:p>
    <w:p w14:paraId="06DE0038" w14:textId="77777777" w:rsidR="00A971F3" w:rsidRPr="00C63955" w:rsidRDefault="00A971F3" w:rsidP="00C63955">
      <w:pPr>
        <w:spacing w:line="276" w:lineRule="auto"/>
        <w:ind w:firstLine="708"/>
        <w:rPr>
          <w:rFonts w:ascii="Bookman Old Style" w:hAnsi="Bookman Old Style" w:cs="Estrangelo Edessa"/>
          <w:iCs/>
          <w:noProof/>
        </w:rPr>
      </w:pPr>
    </w:p>
    <w:p w14:paraId="7204B7AB" w14:textId="3D9779A4" w:rsidR="000B3FA7" w:rsidRPr="00C63955" w:rsidRDefault="000B3FA7" w:rsidP="00C63955">
      <w:pPr>
        <w:spacing w:line="276" w:lineRule="auto"/>
        <w:ind w:firstLine="708"/>
        <w:rPr>
          <w:rFonts w:ascii="Bookman Old Style" w:hAnsi="Bookman Old Style" w:cs="Estrangelo Edessa"/>
          <w:iCs/>
          <w:noProof/>
        </w:rPr>
      </w:pPr>
      <w:r w:rsidRPr="00C63955">
        <w:rPr>
          <w:rFonts w:ascii="Bookman Old Style" w:hAnsi="Bookman Old Style" w:cs="Estrangelo Edessa"/>
          <w:iCs/>
          <w:noProof/>
        </w:rPr>
        <w:t>En el régimen de responsabilidad de las administradoras de pensiones, regulado en el Decreto 656 de 1994 compilado en el Decreto 1833 de 2016, existe la posiblidad normativa de establecer en cabeza de una administradora del RAIS la obligación temporal de asumir el pago de una pensión y, con cargo a sus propios recursos, cuando se comprueba la falta de cumplimiento oportuno, adecuado y eficaz de sus obligaciones, bien sea la tardanza injustificada al momento de solicitar la expedición, redención y pago del bono pensional o el retardo en el trámite de solicitud de garantía ante el ente estatal.</w:t>
      </w:r>
    </w:p>
    <w:p w14:paraId="77226184" w14:textId="1DFB1F4A" w:rsidR="000B3FA7" w:rsidRPr="00C63955" w:rsidRDefault="000B3FA7" w:rsidP="00C63955">
      <w:pPr>
        <w:spacing w:line="276" w:lineRule="auto"/>
        <w:ind w:firstLine="708"/>
        <w:rPr>
          <w:rFonts w:ascii="Bookman Old Style" w:hAnsi="Bookman Old Style" w:cs="Estrangelo Edessa"/>
          <w:iCs/>
          <w:noProof/>
        </w:rPr>
      </w:pPr>
    </w:p>
    <w:p w14:paraId="47E1C08A" w14:textId="77777777" w:rsidR="000B3FA7" w:rsidRPr="00C63955" w:rsidRDefault="000B3FA7" w:rsidP="00C63955">
      <w:pPr>
        <w:spacing w:line="276" w:lineRule="auto"/>
        <w:ind w:firstLine="708"/>
        <w:rPr>
          <w:rFonts w:ascii="Bookman Old Style" w:hAnsi="Bookman Old Style" w:cs="Estrangelo Edessa"/>
          <w:iCs/>
          <w:noProof/>
        </w:rPr>
      </w:pPr>
      <w:r w:rsidRPr="00C63955">
        <w:rPr>
          <w:rFonts w:ascii="Bookman Old Style" w:hAnsi="Bookman Old Style" w:cs="Estrangelo Edessa"/>
          <w:iCs/>
          <w:noProof/>
        </w:rPr>
        <w:lastRenderedPageBreak/>
        <w:t xml:space="preserve">Así lo ha reconocido la Sala Laboral de la Corte Suprema de Justicia que, en sentencias como la reciente SL467 de 2024, recordó: </w:t>
      </w:r>
    </w:p>
    <w:p w14:paraId="4B87AD62" w14:textId="77777777" w:rsidR="000B3FA7" w:rsidRPr="00C63955" w:rsidRDefault="000B3FA7" w:rsidP="00C63955">
      <w:pPr>
        <w:spacing w:line="276" w:lineRule="auto"/>
        <w:ind w:firstLine="708"/>
        <w:rPr>
          <w:rFonts w:ascii="Bookman Old Style" w:hAnsi="Bookman Old Style" w:cs="Estrangelo Edessa"/>
          <w:iCs/>
          <w:noProof/>
        </w:rPr>
      </w:pPr>
    </w:p>
    <w:p w14:paraId="7C971C80" w14:textId="77777777" w:rsidR="000B3FA7" w:rsidRPr="00DB7AEE" w:rsidRDefault="000B3FA7" w:rsidP="00DB7AEE">
      <w:pPr>
        <w:spacing w:line="240" w:lineRule="auto"/>
        <w:ind w:left="426" w:right="420"/>
        <w:rPr>
          <w:rFonts w:ascii="Bookman Old Style" w:hAnsi="Bookman Old Style" w:cs="Estrangelo Edessa"/>
          <w:i/>
          <w:iCs/>
          <w:noProof/>
          <w:sz w:val="22"/>
        </w:rPr>
      </w:pPr>
      <w:r w:rsidRPr="00DB7AEE">
        <w:rPr>
          <w:rFonts w:ascii="Bookman Old Style" w:hAnsi="Bookman Old Style" w:cs="Estrangelo Edessa"/>
          <w:iCs/>
          <w:noProof/>
          <w:sz w:val="22"/>
        </w:rPr>
        <w:t>“</w:t>
      </w:r>
      <w:r w:rsidRPr="00DB7AEE">
        <w:rPr>
          <w:rFonts w:ascii="Bookman Old Style" w:hAnsi="Bookman Old Style" w:cs="Estrangelo Edessa"/>
          <w:i/>
          <w:iCs/>
          <w:noProof/>
          <w:sz w:val="22"/>
        </w:rPr>
        <w:t xml:space="preserve">Así las cosas, </w:t>
      </w:r>
      <w:r w:rsidRPr="00DB7AEE">
        <w:rPr>
          <w:rFonts w:ascii="Bookman Old Style" w:hAnsi="Bookman Old Style" w:cs="Estrangelo Edessa"/>
          <w:b/>
          <w:i/>
          <w:iCs/>
          <w:noProof/>
          <w:sz w:val="22"/>
        </w:rPr>
        <w:t xml:space="preserve">existe normativamente la posibilidad en determinados casos </w:t>
      </w:r>
      <w:r w:rsidRPr="00DB7AEE">
        <w:rPr>
          <w:rFonts w:ascii="Bookman Old Style" w:hAnsi="Bookman Old Style" w:cs="Estrangelo Edessa"/>
          <w:i/>
          <w:iCs/>
          <w:noProof/>
          <w:sz w:val="22"/>
        </w:rPr>
        <w:t xml:space="preserve">de establecer en cabeza </w:t>
      </w:r>
      <w:r w:rsidRPr="00DB7AEE">
        <w:rPr>
          <w:rFonts w:ascii="Bookman Old Style" w:hAnsi="Bookman Old Style" w:cs="Estrangelo Edessa"/>
          <w:b/>
          <w:i/>
          <w:iCs/>
          <w:noProof/>
          <w:sz w:val="22"/>
        </w:rPr>
        <w:t xml:space="preserve">de una administradora del RAIS </w:t>
      </w:r>
      <w:r w:rsidRPr="00DB7AEE">
        <w:rPr>
          <w:rFonts w:ascii="Bookman Old Style" w:hAnsi="Bookman Old Style" w:cs="Estrangelo Edessa"/>
          <w:i/>
          <w:iCs/>
          <w:noProof/>
          <w:sz w:val="22"/>
        </w:rPr>
        <w:t xml:space="preserve">la obligación de manera temporal, </w:t>
      </w:r>
      <w:r w:rsidRPr="00DB7AEE">
        <w:rPr>
          <w:rFonts w:ascii="Bookman Old Style" w:hAnsi="Bookman Old Style" w:cs="Estrangelo Edessa"/>
          <w:b/>
          <w:i/>
          <w:iCs/>
          <w:noProof/>
          <w:sz w:val="22"/>
        </w:rPr>
        <w:t>de asumir el pago de la pensión y, con cargo a sus propios recursos</w:t>
      </w:r>
      <w:r w:rsidRPr="00DB7AEE">
        <w:rPr>
          <w:rFonts w:ascii="Bookman Old Style" w:hAnsi="Bookman Old Style" w:cs="Estrangelo Edessa"/>
          <w:i/>
          <w:iCs/>
          <w:noProof/>
          <w:sz w:val="22"/>
        </w:rPr>
        <w:t>, lo que permanece hasta tanto cumpla su deber.</w:t>
      </w:r>
    </w:p>
    <w:p w14:paraId="4C2D5DD9" w14:textId="77777777" w:rsidR="000B3FA7" w:rsidRPr="00DB7AEE" w:rsidRDefault="000B3FA7" w:rsidP="00DB7AEE">
      <w:pPr>
        <w:spacing w:line="240" w:lineRule="auto"/>
        <w:ind w:left="426" w:right="420"/>
        <w:rPr>
          <w:rFonts w:ascii="Bookman Old Style" w:hAnsi="Bookman Old Style" w:cs="Estrangelo Edessa"/>
          <w:i/>
          <w:iCs/>
          <w:noProof/>
          <w:sz w:val="22"/>
        </w:rPr>
      </w:pPr>
    </w:p>
    <w:p w14:paraId="037637B6" w14:textId="77777777" w:rsidR="000B3FA7" w:rsidRPr="00DB7AEE" w:rsidRDefault="000B3FA7" w:rsidP="00DB7AEE">
      <w:pPr>
        <w:spacing w:line="240" w:lineRule="auto"/>
        <w:ind w:left="426" w:right="420"/>
        <w:rPr>
          <w:rFonts w:ascii="Bookman Old Style" w:hAnsi="Bookman Old Style" w:cs="Estrangelo Edessa"/>
          <w:i/>
          <w:iCs/>
          <w:noProof/>
          <w:sz w:val="22"/>
        </w:rPr>
      </w:pPr>
      <w:r w:rsidRPr="00DB7AEE">
        <w:rPr>
          <w:rFonts w:ascii="Bookman Old Style" w:hAnsi="Bookman Old Style" w:cs="Estrangelo Edessa"/>
          <w:i/>
          <w:iCs/>
          <w:noProof/>
          <w:sz w:val="22"/>
        </w:rPr>
        <w:t>El artículo 22 de la misma reglamentación, determina que En aquellos casos en los cuales se demuestre responsabilidad de la administradora en el retardo en pronunciarse respecto de una solicitud de pensión, la Superintendencia Bancaria ordenará el reembolso de las respectivas cuentas con cargo a los recursos de la entidad responsable.</w:t>
      </w:r>
    </w:p>
    <w:p w14:paraId="6943E77A" w14:textId="77777777" w:rsidR="000B3FA7" w:rsidRPr="00DB7AEE" w:rsidRDefault="000B3FA7" w:rsidP="00DB7AEE">
      <w:pPr>
        <w:spacing w:line="240" w:lineRule="auto"/>
        <w:ind w:left="426" w:right="420"/>
        <w:rPr>
          <w:rFonts w:ascii="Bookman Old Style" w:hAnsi="Bookman Old Style" w:cs="Estrangelo Edessa"/>
          <w:i/>
          <w:iCs/>
          <w:noProof/>
          <w:sz w:val="22"/>
        </w:rPr>
      </w:pPr>
    </w:p>
    <w:p w14:paraId="6D143385" w14:textId="77777777" w:rsidR="000B3FA7" w:rsidRPr="00DB7AEE" w:rsidRDefault="000B3FA7" w:rsidP="00DB7AEE">
      <w:pPr>
        <w:spacing w:line="240" w:lineRule="auto"/>
        <w:ind w:left="426" w:right="420" w:firstLine="708"/>
        <w:rPr>
          <w:rFonts w:ascii="Bookman Old Style" w:hAnsi="Bookman Old Style" w:cs="Estrangelo Edessa"/>
          <w:i/>
          <w:iCs/>
          <w:noProof/>
          <w:sz w:val="22"/>
        </w:rPr>
      </w:pPr>
      <w:r w:rsidRPr="00DB7AEE">
        <w:rPr>
          <w:rFonts w:ascii="Bookman Old Style" w:hAnsi="Bookman Old Style" w:cs="Estrangelo Edessa"/>
          <w:i/>
          <w:iCs/>
          <w:noProof/>
          <w:sz w:val="22"/>
        </w:rPr>
        <w:t xml:space="preserve">Así, el estándar de diligencia y cuidado que deben observar las administradoras es mayúsculo, pues si su actuar es negligente deberán asumir las consecuencias conforme lo estableció la legislación y el regulador. En el tema analizado, se determinó que, si por razones imputables a ellas el afiliado no tiene los recursos para acceder a la pensión bajo la garantía de pensión mínima —claro está siempre y cuando consolide los requisitos para su acceso— corresponderá el pago de la pensión cuya fuente financiara provisional estará a cargo de la AFP con sus recursos. </w:t>
      </w:r>
    </w:p>
    <w:p w14:paraId="3B096D5A" w14:textId="77777777" w:rsidR="000B3FA7" w:rsidRPr="00DB7AEE" w:rsidRDefault="000B3FA7" w:rsidP="00DB7AEE">
      <w:pPr>
        <w:spacing w:line="240" w:lineRule="auto"/>
        <w:ind w:left="426" w:right="420" w:firstLine="708"/>
        <w:rPr>
          <w:rFonts w:ascii="Bookman Old Style" w:hAnsi="Bookman Old Style" w:cs="Estrangelo Edessa"/>
          <w:i/>
          <w:iCs/>
          <w:noProof/>
          <w:sz w:val="22"/>
        </w:rPr>
      </w:pPr>
    </w:p>
    <w:p w14:paraId="73B4EF3B" w14:textId="36022C65" w:rsidR="000B3FA7" w:rsidRPr="00DB7AEE" w:rsidRDefault="000B3FA7" w:rsidP="00DB7AEE">
      <w:pPr>
        <w:spacing w:line="240" w:lineRule="auto"/>
        <w:ind w:left="426" w:right="420" w:firstLine="708"/>
        <w:rPr>
          <w:rFonts w:ascii="Bookman Old Style" w:hAnsi="Bookman Old Style" w:cs="Estrangelo Edessa"/>
          <w:iCs/>
          <w:noProof/>
          <w:sz w:val="22"/>
        </w:rPr>
      </w:pPr>
      <w:r w:rsidRPr="00DB7AEE">
        <w:rPr>
          <w:rFonts w:ascii="Bookman Old Style" w:hAnsi="Bookman Old Style" w:cs="Estrangelo Edessa"/>
          <w:i/>
          <w:iCs/>
          <w:noProof/>
          <w:sz w:val="22"/>
        </w:rPr>
        <w:t xml:space="preserve">Sumado a lo anterior, tenemos que, </w:t>
      </w:r>
      <w:r w:rsidRPr="00DB7AEE">
        <w:rPr>
          <w:rFonts w:ascii="Bookman Old Style" w:hAnsi="Bookman Old Style" w:cs="Estrangelo Edessa"/>
          <w:i/>
          <w:iCs/>
          <w:noProof/>
          <w:sz w:val="22"/>
          <w:u w:val="single"/>
        </w:rPr>
        <w:t>si injustificadamente la administradora retarda el trámite de la solicitud de garantía ante el ente estatal, surgirá la obligación de asumir el pago de la pensión de vejez de su afiliado y, palmariamente, sin afectar la cuenta de ahorro individual del mismo.</w:t>
      </w:r>
      <w:r w:rsidRPr="00DB7AEE">
        <w:rPr>
          <w:rFonts w:ascii="Bookman Old Style" w:hAnsi="Bookman Old Style" w:cs="Estrangelo Edessa"/>
          <w:i/>
          <w:iCs/>
          <w:noProof/>
          <w:sz w:val="22"/>
        </w:rPr>
        <w:t xml:space="preserve"> Por lo que el funcionario judicial podrá echar mano de esta norma cuando evidencie que existe un actuar displicente que impidió la materialización del derecho.” </w:t>
      </w:r>
      <w:r w:rsidRPr="00DB7AEE">
        <w:rPr>
          <w:rFonts w:ascii="Bookman Old Style" w:hAnsi="Bookman Old Style" w:cs="Estrangelo Edessa"/>
          <w:iCs/>
          <w:noProof/>
          <w:sz w:val="22"/>
        </w:rPr>
        <w:t>(Negrilla del texto. Subrayado fuera de texto)</w:t>
      </w:r>
    </w:p>
    <w:p w14:paraId="0C6DF53D" w14:textId="3BD35A99" w:rsidR="000B3FA7" w:rsidRPr="00C63955" w:rsidRDefault="000B3FA7" w:rsidP="00C63955">
      <w:pPr>
        <w:spacing w:line="276" w:lineRule="auto"/>
        <w:ind w:firstLine="708"/>
        <w:rPr>
          <w:rFonts w:ascii="Bookman Old Style" w:hAnsi="Bookman Old Style" w:cs="Estrangelo Edessa"/>
          <w:iCs/>
          <w:noProof/>
        </w:rPr>
      </w:pPr>
    </w:p>
    <w:p w14:paraId="36476A96" w14:textId="04037325" w:rsidR="000B3FA7" w:rsidRPr="00C63955" w:rsidRDefault="000B3FA7" w:rsidP="00C63955">
      <w:pPr>
        <w:spacing w:line="276" w:lineRule="auto"/>
        <w:ind w:firstLine="708"/>
        <w:rPr>
          <w:rFonts w:ascii="Bookman Old Style" w:hAnsi="Bookman Old Style" w:cs="Estrangelo Edessa"/>
          <w:iCs/>
          <w:noProof/>
        </w:rPr>
      </w:pPr>
      <w:r w:rsidRPr="00C63955">
        <w:rPr>
          <w:rFonts w:ascii="Bookman Old Style" w:hAnsi="Bookman Old Style" w:cs="Estrangelo Edessa"/>
          <w:iCs/>
          <w:noProof/>
        </w:rPr>
        <w:t>Pues bien, a fin de analizar si existió o no la diligencia debida por parte  de Protección S.A. resulta indispensable describir cronológicamente los siguientes sucesos:</w:t>
      </w:r>
    </w:p>
    <w:p w14:paraId="1364FE34" w14:textId="38E25B54" w:rsidR="000B3FA7" w:rsidRPr="00C63955" w:rsidRDefault="000B3FA7" w:rsidP="00C63955">
      <w:pPr>
        <w:spacing w:line="276" w:lineRule="auto"/>
        <w:ind w:firstLine="708"/>
        <w:rPr>
          <w:rFonts w:ascii="Bookman Old Style" w:hAnsi="Bookman Old Style" w:cs="Estrangelo Edessa"/>
          <w:iCs/>
          <w:noProof/>
        </w:rPr>
      </w:pPr>
    </w:p>
    <w:p w14:paraId="5ED67A7C" w14:textId="43AA4337" w:rsidR="000B3FA7" w:rsidRPr="00C63955" w:rsidRDefault="0019194E"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Según el oficio con recibido del </w:t>
      </w:r>
      <w:r w:rsidRPr="00C63955">
        <w:rPr>
          <w:rFonts w:ascii="Bookman Old Style" w:hAnsi="Bookman Old Style" w:cs="Estrangelo Edessa"/>
          <w:b/>
          <w:iCs/>
          <w:noProof/>
        </w:rPr>
        <w:t>15 de julio de 2019</w:t>
      </w:r>
      <w:r w:rsidRPr="00C63955">
        <w:rPr>
          <w:rFonts w:ascii="Bookman Old Style" w:hAnsi="Bookman Old Style" w:cs="Estrangelo Edessa"/>
          <w:iCs/>
          <w:noProof/>
        </w:rPr>
        <w:t>,</w:t>
      </w:r>
      <w:r w:rsidR="000B3FA7" w:rsidRPr="00C63955">
        <w:rPr>
          <w:rFonts w:ascii="Bookman Old Style" w:hAnsi="Bookman Old Style" w:cs="Estrangelo Edessa"/>
          <w:iCs/>
          <w:noProof/>
        </w:rPr>
        <w:t xml:space="preserve"> el señor</w:t>
      </w:r>
      <w:r w:rsidRPr="00C63955">
        <w:rPr>
          <w:rFonts w:ascii="Bookman Old Style" w:hAnsi="Bookman Old Style" w:cs="Estrangelo Edessa"/>
          <w:iCs/>
          <w:noProof/>
        </w:rPr>
        <w:t xml:space="preserve"> Carlos Ariel Echeverry Gallego elevó solicitud pensional ante la AFP. Reiteradas el </w:t>
      </w:r>
      <w:r w:rsidRPr="00C63955">
        <w:rPr>
          <w:rFonts w:ascii="Bookman Old Style" w:hAnsi="Bookman Old Style" w:cs="Estrangelo Edessa"/>
          <w:b/>
          <w:iCs/>
          <w:noProof/>
        </w:rPr>
        <w:t xml:space="preserve">05 de septiembre de 2019 </w:t>
      </w:r>
      <w:r w:rsidRPr="00C63955">
        <w:rPr>
          <w:rFonts w:ascii="Bookman Old Style" w:hAnsi="Bookman Old Style" w:cs="Estrangelo Edessa"/>
          <w:iCs/>
          <w:noProof/>
        </w:rPr>
        <w:t xml:space="preserve">y </w:t>
      </w:r>
      <w:r w:rsidRPr="00C63955">
        <w:rPr>
          <w:rFonts w:ascii="Bookman Old Style" w:hAnsi="Bookman Old Style" w:cs="Estrangelo Edessa"/>
          <w:b/>
          <w:iCs/>
          <w:noProof/>
        </w:rPr>
        <w:t>19 de septiembre de 2019</w:t>
      </w:r>
      <w:r w:rsidRPr="00C63955">
        <w:rPr>
          <w:rFonts w:ascii="Bookman Old Style" w:hAnsi="Bookman Old Style" w:cs="Estrangelo Edessa"/>
          <w:iCs/>
          <w:noProof/>
        </w:rPr>
        <w:t xml:space="preserve"> (fl.4 a 6, anexo3)</w:t>
      </w:r>
    </w:p>
    <w:p w14:paraId="75E16F55" w14:textId="77777777" w:rsidR="0019194E" w:rsidRPr="00C63955" w:rsidRDefault="0019194E" w:rsidP="00C63955">
      <w:pPr>
        <w:pStyle w:val="Prrafodelista"/>
        <w:spacing w:line="276" w:lineRule="auto"/>
        <w:ind w:left="1068" w:firstLine="0"/>
        <w:rPr>
          <w:rFonts w:ascii="Bookman Old Style" w:hAnsi="Bookman Old Style" w:cs="Estrangelo Edessa"/>
          <w:iCs/>
          <w:noProof/>
        </w:rPr>
      </w:pPr>
    </w:p>
    <w:p w14:paraId="46378416" w14:textId="5948B214" w:rsidR="0019194E" w:rsidRPr="00C63955" w:rsidRDefault="0019194E"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El </w:t>
      </w:r>
      <w:r w:rsidRPr="00C63955">
        <w:rPr>
          <w:rFonts w:ascii="Bookman Old Style" w:hAnsi="Bookman Old Style" w:cs="Estrangelo Edessa"/>
          <w:b/>
          <w:iCs/>
          <w:noProof/>
        </w:rPr>
        <w:t>03 de julio de 2019</w:t>
      </w:r>
      <w:r w:rsidRPr="00C63955">
        <w:rPr>
          <w:rFonts w:ascii="Bookman Old Style" w:hAnsi="Bookman Old Style" w:cs="Estrangelo Edessa"/>
          <w:iCs/>
          <w:noProof/>
        </w:rPr>
        <w:t>, se expidió la historia laboral que acreditó que el actor tenía un total de 1.152 semanas cotizadas en toda su vida. (fl.12, anexo3)</w:t>
      </w:r>
    </w:p>
    <w:p w14:paraId="04BDD4BB" w14:textId="77777777" w:rsidR="0019194E" w:rsidRPr="00C63955" w:rsidRDefault="0019194E" w:rsidP="00C63955">
      <w:pPr>
        <w:pStyle w:val="Prrafodelista"/>
        <w:spacing w:line="276" w:lineRule="auto"/>
        <w:ind w:left="1068" w:firstLine="0"/>
        <w:rPr>
          <w:rFonts w:ascii="Bookman Old Style" w:hAnsi="Bookman Old Style" w:cs="Estrangelo Edessa"/>
          <w:iCs/>
          <w:noProof/>
        </w:rPr>
      </w:pPr>
    </w:p>
    <w:p w14:paraId="254C4481" w14:textId="3F667A20" w:rsidR="0019194E" w:rsidRPr="00C63955" w:rsidRDefault="0019194E"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El </w:t>
      </w:r>
      <w:r w:rsidRPr="00C63955">
        <w:rPr>
          <w:rFonts w:ascii="Bookman Old Style" w:hAnsi="Bookman Old Style" w:cs="Estrangelo Edessa"/>
          <w:b/>
          <w:iCs/>
          <w:noProof/>
        </w:rPr>
        <w:t>11 de julio de 2019</w:t>
      </w:r>
      <w:r w:rsidRPr="00C63955">
        <w:rPr>
          <w:rFonts w:ascii="Bookman Old Style" w:hAnsi="Bookman Old Style" w:cs="Estrangelo Edessa"/>
          <w:iCs/>
          <w:noProof/>
        </w:rPr>
        <w:t xml:space="preserve"> presentó manifestación bajo juramento de que no recibe ingresos mensuales y no posee aportes voluntarios o pensiones, a fin de que la información sea corroborada por la OBP para solicitar la Garantía de Pensión Mínima. (fl.7, anexo3)</w:t>
      </w:r>
    </w:p>
    <w:p w14:paraId="09868283" w14:textId="77777777" w:rsidR="0019194E" w:rsidRPr="00C63955" w:rsidRDefault="0019194E" w:rsidP="00C63955">
      <w:pPr>
        <w:pStyle w:val="Prrafodelista"/>
        <w:spacing w:line="276" w:lineRule="auto"/>
        <w:rPr>
          <w:rFonts w:ascii="Bookman Old Style" w:hAnsi="Bookman Old Style" w:cs="Estrangelo Edessa"/>
          <w:iCs/>
          <w:noProof/>
        </w:rPr>
      </w:pPr>
    </w:p>
    <w:p w14:paraId="1E88C613" w14:textId="77777777" w:rsidR="0019194E" w:rsidRPr="00C63955" w:rsidRDefault="0019194E"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El </w:t>
      </w:r>
      <w:r w:rsidRPr="00C63955">
        <w:rPr>
          <w:rFonts w:ascii="Bookman Old Style" w:hAnsi="Bookman Old Style" w:cs="Estrangelo Edessa"/>
          <w:b/>
          <w:iCs/>
          <w:noProof/>
        </w:rPr>
        <w:t>20 de enero de 2020</w:t>
      </w:r>
      <w:r w:rsidRPr="00C63955">
        <w:rPr>
          <w:rFonts w:ascii="Bookman Old Style" w:hAnsi="Bookman Old Style" w:cs="Estrangelo Edessa"/>
          <w:iCs/>
          <w:noProof/>
        </w:rPr>
        <w:t xml:space="preserve">, el fondo privado Protección informó al demandante que la historia laboral presentaba inconsistencias, pues se encontró lo siguiente: </w:t>
      </w:r>
    </w:p>
    <w:p w14:paraId="46B04094" w14:textId="77777777" w:rsidR="0019194E" w:rsidRPr="00C63955" w:rsidRDefault="0019194E" w:rsidP="00C63955">
      <w:pPr>
        <w:pStyle w:val="Prrafodelista"/>
        <w:spacing w:line="276" w:lineRule="auto"/>
        <w:rPr>
          <w:rFonts w:ascii="Bookman Old Style" w:hAnsi="Bookman Old Style" w:cs="Estrangelo Edessa"/>
          <w:iCs/>
          <w:noProof/>
        </w:rPr>
      </w:pPr>
    </w:p>
    <w:p w14:paraId="4B6A8782" w14:textId="26463790" w:rsidR="0019194E" w:rsidRPr="00DB7AEE" w:rsidRDefault="0019194E" w:rsidP="00C63955">
      <w:pPr>
        <w:pStyle w:val="Prrafodelista"/>
        <w:spacing w:line="276" w:lineRule="auto"/>
        <w:ind w:left="1068" w:firstLine="0"/>
        <w:rPr>
          <w:rFonts w:ascii="Bookman Old Style" w:hAnsi="Bookman Old Style" w:cs="Estrangelo Edessa"/>
          <w:i/>
          <w:iCs/>
          <w:noProof/>
          <w:sz w:val="22"/>
        </w:rPr>
      </w:pPr>
      <w:r w:rsidRPr="00DB7AEE">
        <w:rPr>
          <w:rFonts w:ascii="Bookman Old Style" w:hAnsi="Bookman Old Style" w:cs="Estrangelo Edessa"/>
          <w:iCs/>
          <w:noProof/>
          <w:sz w:val="22"/>
        </w:rPr>
        <w:t>“</w:t>
      </w:r>
      <w:r w:rsidRPr="00DB7AEE">
        <w:rPr>
          <w:rFonts w:ascii="Bookman Old Style" w:hAnsi="Bookman Old Style" w:cs="Estrangelo Edessa"/>
          <w:i/>
          <w:iCs/>
          <w:noProof/>
          <w:sz w:val="22"/>
        </w:rPr>
        <w:t>Verificada la base de datos, nos permitimos informarles que figura deuda en el periodo comprendido entre 198312 a 198505 con el aportante CUCALON CH GUSTAVO A con número patronal 04160104005, por lo cual no son tenidos en cuenta para el total de semanas cotizadas. En razón a lo anterior, de acuerdo a las atribuciones que nos competen y a las leyes vigentes, en caso de ser procedente se requerirá al empleador el pago de los ciclos pendientes; es importante aclarar que la procedencia del mismo depende de algunas variables así: si el empleador se encuentra incurso en procesos concursales, procesos coactivos adelantados por el ISS hoy competencia de Ferrocarriles Nacionales, se trata de empleadores (Personas Jurídicas) liquidadas o ilocalizables o personas naturales fallecidas, así como la antigüedad de la deuda…”</w:t>
      </w:r>
    </w:p>
    <w:p w14:paraId="6ECE6481" w14:textId="415EBE23" w:rsidR="001D131B" w:rsidRPr="00C63955" w:rsidRDefault="001D131B" w:rsidP="00C63955">
      <w:pPr>
        <w:pStyle w:val="Prrafodelista"/>
        <w:spacing w:line="276" w:lineRule="auto"/>
        <w:ind w:left="1068" w:firstLine="0"/>
        <w:rPr>
          <w:rFonts w:ascii="Bookman Old Style" w:hAnsi="Bookman Old Style" w:cs="Estrangelo Edessa"/>
          <w:i/>
          <w:iCs/>
          <w:noProof/>
        </w:rPr>
      </w:pPr>
    </w:p>
    <w:p w14:paraId="6AB11543" w14:textId="1F8DEFD2" w:rsidR="001D131B" w:rsidRPr="00C63955" w:rsidRDefault="001D131B" w:rsidP="00C63955">
      <w:pPr>
        <w:pStyle w:val="Prrafodelista"/>
        <w:spacing w:line="276" w:lineRule="auto"/>
        <w:ind w:left="1068" w:firstLine="0"/>
        <w:rPr>
          <w:rFonts w:ascii="Bookman Old Style" w:hAnsi="Bookman Old Style" w:cs="Estrangelo Edessa"/>
          <w:iCs/>
          <w:noProof/>
        </w:rPr>
      </w:pPr>
      <w:r w:rsidRPr="00C63955">
        <w:rPr>
          <w:rFonts w:ascii="Bookman Old Style" w:hAnsi="Bookman Old Style" w:cs="Estrangelo Edessa"/>
          <w:iCs/>
          <w:noProof/>
        </w:rPr>
        <w:t>En virtud de la anterior información, señaló que no era posible continuar con el proceso de la prestación económica reclamada, siendo necesario aprobar la historia laboral y firmar los formatos 470 emisión de bonos, formato de anulación y liquidación de la historia laboral de la Oficina de Bonos Pensionales. (fl.8, anexo3)</w:t>
      </w:r>
    </w:p>
    <w:p w14:paraId="23360CDA" w14:textId="61642B07" w:rsidR="001D131B" w:rsidRPr="00C63955" w:rsidRDefault="001D131B" w:rsidP="00C63955">
      <w:pPr>
        <w:pStyle w:val="Prrafodelista"/>
        <w:spacing w:line="276" w:lineRule="auto"/>
        <w:ind w:left="1068" w:firstLine="0"/>
        <w:rPr>
          <w:rFonts w:ascii="Bookman Old Style" w:hAnsi="Bookman Old Style" w:cs="Estrangelo Edessa"/>
          <w:iCs/>
          <w:noProof/>
        </w:rPr>
      </w:pPr>
    </w:p>
    <w:p w14:paraId="5AD38DD9" w14:textId="71184167" w:rsidR="001D131B" w:rsidRPr="00C63955" w:rsidRDefault="001D131B"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EL </w:t>
      </w:r>
      <w:r w:rsidRPr="00C63955">
        <w:rPr>
          <w:rFonts w:ascii="Bookman Old Style" w:hAnsi="Bookman Old Style" w:cs="Estrangelo Edessa"/>
          <w:b/>
          <w:iCs/>
          <w:noProof/>
        </w:rPr>
        <w:t>05 de marzo de 2020</w:t>
      </w:r>
      <w:r w:rsidRPr="00C63955">
        <w:rPr>
          <w:rFonts w:ascii="Bookman Old Style" w:hAnsi="Bookman Old Style" w:cs="Estrangelo Edessa"/>
          <w:iCs/>
          <w:noProof/>
        </w:rPr>
        <w:t xml:space="preserve">, la AFP informó al actor que una vez verificada la información de la historia laboral, se debía realizar la corrección respecto de los aportes del Ministerio de Defensa Nacional, pues se había elevado la petición ante dicha cartera ministeral sobre los tiempos entre el 15-05-1975 al 30-04-1977 y expidieron el certificado de </w:t>
      </w:r>
      <w:r w:rsidRPr="00C63955">
        <w:rPr>
          <w:rFonts w:ascii="Bookman Old Style" w:hAnsi="Bookman Old Style" w:cs="Estrangelo Edessa"/>
          <w:i/>
          <w:iCs/>
          <w:noProof/>
        </w:rPr>
        <w:t xml:space="preserve">NO VINCULACIÓN, </w:t>
      </w:r>
      <w:r w:rsidRPr="00C63955">
        <w:rPr>
          <w:rFonts w:ascii="Bookman Old Style" w:hAnsi="Bookman Old Style" w:cs="Estrangelo Edessa"/>
          <w:iCs/>
          <w:noProof/>
        </w:rPr>
        <w:t>por tanto, el demandante debía suministrar la documentación probatoria para continuar con la reconstrucción de la historia.</w:t>
      </w:r>
    </w:p>
    <w:p w14:paraId="4A920461" w14:textId="77777777" w:rsidR="002A427B" w:rsidRPr="00C63955" w:rsidRDefault="002A427B" w:rsidP="00C63955">
      <w:pPr>
        <w:pStyle w:val="Prrafodelista"/>
        <w:spacing w:line="276" w:lineRule="auto"/>
        <w:ind w:left="1068" w:firstLine="0"/>
        <w:rPr>
          <w:rFonts w:ascii="Bookman Old Style" w:hAnsi="Bookman Old Style" w:cs="Estrangelo Edessa"/>
          <w:iCs/>
          <w:noProof/>
        </w:rPr>
      </w:pPr>
    </w:p>
    <w:p w14:paraId="54AE9FD4" w14:textId="4046D02E" w:rsidR="002A427B" w:rsidRPr="00C63955" w:rsidRDefault="002A427B"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En el mes de </w:t>
      </w:r>
      <w:r w:rsidRPr="00C63955">
        <w:rPr>
          <w:rFonts w:ascii="Bookman Old Style" w:hAnsi="Bookman Old Style" w:cs="Estrangelo Edessa"/>
          <w:b/>
          <w:iCs/>
          <w:noProof/>
        </w:rPr>
        <w:t>septiembre de 2020</w:t>
      </w:r>
      <w:r w:rsidRPr="00C63955">
        <w:rPr>
          <w:rFonts w:ascii="Bookman Old Style" w:hAnsi="Bookman Old Style" w:cs="Estrangelo Edessa"/>
          <w:iCs/>
          <w:noProof/>
        </w:rPr>
        <w:t>, Protección S.A. interpuso acción de tutela contra el Ministerio de Defensa Nacional, para que adelantara las gestiones administrativas para reconocer y pagar los bonos pensionales de varios afiliados, entre ellos, el demandante. (AnexoMemorial20230503)</w:t>
      </w:r>
    </w:p>
    <w:p w14:paraId="0C632253" w14:textId="77777777" w:rsidR="002A427B" w:rsidRPr="00C63955" w:rsidRDefault="002A427B" w:rsidP="00C63955">
      <w:pPr>
        <w:pStyle w:val="Prrafodelista"/>
        <w:spacing w:line="276" w:lineRule="auto"/>
        <w:rPr>
          <w:rFonts w:ascii="Bookman Old Style" w:hAnsi="Bookman Old Style" w:cs="Estrangelo Edessa"/>
          <w:iCs/>
          <w:noProof/>
        </w:rPr>
      </w:pPr>
    </w:p>
    <w:p w14:paraId="77AD3F7C" w14:textId="0E7D5683" w:rsidR="002A427B" w:rsidRPr="00C63955" w:rsidRDefault="002A427B"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Por medio de la sentencia de tutela del </w:t>
      </w:r>
      <w:r w:rsidRPr="00C63955">
        <w:rPr>
          <w:rFonts w:ascii="Bookman Old Style" w:hAnsi="Bookman Old Style" w:cs="Estrangelo Edessa"/>
          <w:b/>
          <w:iCs/>
          <w:noProof/>
        </w:rPr>
        <w:t>16 de octubre de 2020</w:t>
      </w:r>
      <w:r w:rsidRPr="00C63955">
        <w:rPr>
          <w:rFonts w:ascii="Bookman Old Style" w:hAnsi="Bookman Old Style" w:cs="Estrangelo Edessa"/>
          <w:iCs/>
          <w:noProof/>
        </w:rPr>
        <w:t>, el Juzgado Diecinueve Administrativo Oral del Circuito de Medellín, tuteló el derecho de petición de Protección en representación de sus afiliados y le ordenó al Ministerio de Defensa, realizar las gestiones tendientes a obtener la asigación presupuestal para el pago de los bonos. (AnexoMemorial20230503)</w:t>
      </w:r>
    </w:p>
    <w:p w14:paraId="7B79122B" w14:textId="77777777" w:rsidR="001D131B" w:rsidRPr="00C63955" w:rsidRDefault="001D131B" w:rsidP="00C63955">
      <w:pPr>
        <w:pStyle w:val="Prrafodelista"/>
        <w:spacing w:line="276" w:lineRule="auto"/>
        <w:ind w:left="1068" w:firstLine="0"/>
        <w:rPr>
          <w:rFonts w:ascii="Bookman Old Style" w:hAnsi="Bookman Old Style" w:cs="Estrangelo Edessa"/>
          <w:iCs/>
          <w:noProof/>
        </w:rPr>
      </w:pPr>
    </w:p>
    <w:p w14:paraId="668CBB32" w14:textId="29B25D68" w:rsidR="001D131B" w:rsidRPr="00C63955" w:rsidRDefault="001D131B"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El </w:t>
      </w:r>
      <w:r w:rsidRPr="00C63955">
        <w:rPr>
          <w:rFonts w:ascii="Bookman Old Style" w:hAnsi="Bookman Old Style" w:cs="Estrangelo Edessa"/>
          <w:b/>
          <w:iCs/>
          <w:noProof/>
        </w:rPr>
        <w:t>17 de diciembre de 2020</w:t>
      </w:r>
      <w:r w:rsidRPr="00C63955">
        <w:rPr>
          <w:rFonts w:ascii="Bookman Old Style" w:hAnsi="Bookman Old Style" w:cs="Estrangelo Edessa"/>
          <w:iCs/>
          <w:noProof/>
        </w:rPr>
        <w:t>, por medio de la Resolución No. 23631, la Oficina de Bonos Pensionales emitió y ordenó el pago del bono pensional a cargo de la Nación por los aportes al Ministerio de Defensa y por los tiempos reportados al ISS, del demandante identificado con número de cédula 4588355c02 (fl.11, anexo12)</w:t>
      </w:r>
    </w:p>
    <w:p w14:paraId="4B63D3C9" w14:textId="77777777" w:rsidR="0011665D" w:rsidRPr="00C63955" w:rsidRDefault="0011665D" w:rsidP="00C63955">
      <w:pPr>
        <w:pStyle w:val="Prrafodelista"/>
        <w:spacing w:line="276" w:lineRule="auto"/>
        <w:rPr>
          <w:rFonts w:ascii="Bookman Old Style" w:hAnsi="Bookman Old Style" w:cs="Estrangelo Edessa"/>
          <w:iCs/>
          <w:noProof/>
        </w:rPr>
      </w:pPr>
    </w:p>
    <w:p w14:paraId="3AB62C55" w14:textId="7EE5E2CC" w:rsidR="0011665D" w:rsidRPr="00C63955" w:rsidRDefault="0011665D"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lastRenderedPageBreak/>
        <w:t xml:space="preserve">El </w:t>
      </w:r>
      <w:r w:rsidRPr="00C63955">
        <w:rPr>
          <w:rFonts w:ascii="Bookman Old Style" w:hAnsi="Bookman Old Style" w:cs="Estrangelo Edessa"/>
          <w:b/>
          <w:iCs/>
          <w:noProof/>
        </w:rPr>
        <w:t>27 de enero de 2021</w:t>
      </w:r>
      <w:r w:rsidRPr="00C63955">
        <w:rPr>
          <w:rFonts w:ascii="Bookman Old Style" w:hAnsi="Bookman Old Style" w:cs="Estrangelo Edessa"/>
          <w:iCs/>
          <w:noProof/>
        </w:rPr>
        <w:t xml:space="preserve"> la AFP eleva solicitud de reconocimiento de la Garantía de Pensión Mínima de Vejez y por medio del oficio del </w:t>
      </w:r>
      <w:r w:rsidRPr="00C63955">
        <w:rPr>
          <w:rFonts w:ascii="Bookman Old Style" w:hAnsi="Bookman Old Style" w:cs="Estrangelo Edessa"/>
          <w:b/>
          <w:iCs/>
          <w:noProof/>
        </w:rPr>
        <w:t>01 de marzo de 2021</w:t>
      </w:r>
      <w:r w:rsidRPr="00C63955">
        <w:rPr>
          <w:rFonts w:ascii="Bookman Old Style" w:hAnsi="Bookman Old Style" w:cs="Estrangelo Edessa"/>
          <w:iCs/>
          <w:noProof/>
        </w:rPr>
        <w:t xml:space="preserve"> la OBP informó al fondo privado que, en el caso del demandante, se rechazó la petición argumentando que “</w:t>
      </w:r>
      <w:r w:rsidRPr="00DB7AEE">
        <w:rPr>
          <w:rFonts w:ascii="Bookman Old Style" w:hAnsi="Bookman Old Style" w:cs="Estrangelo Edessa"/>
          <w:i/>
          <w:iCs/>
          <w:noProof/>
          <w:sz w:val="22"/>
        </w:rPr>
        <w:t>LA AFP REGISTRA QUE NO EXISTEN APORTES EFECTUADOS EXTEMPORÁNEAMENTE A PARTIR DEL 01-01-2019; SIN EMBARGO, EN ARCHIVO PLANO DE COTIZACIONES SE EVIDENCIA PAGO DE APORTES EXTEMPORÁNEOS SUPERIORES A 26 SEMANAS, EFECTUADOS CON POSTERIORIDAD AL 31-12-2018 COMO INDEPENDIENTE,, LA AFP NO ADJUNTA LOS SOPORTES REQUERIDOS</w:t>
      </w:r>
      <w:r w:rsidRPr="00C63955">
        <w:rPr>
          <w:rFonts w:ascii="Bookman Old Style" w:hAnsi="Bookman Old Style" w:cs="Estrangelo Edessa"/>
          <w:i/>
          <w:iCs/>
          <w:noProof/>
        </w:rPr>
        <w:t>”.</w:t>
      </w:r>
      <w:r w:rsidRPr="00C63955">
        <w:rPr>
          <w:rFonts w:ascii="Bookman Old Style" w:hAnsi="Bookman Old Style" w:cs="Estrangelo Edessa"/>
          <w:iCs/>
          <w:noProof/>
        </w:rPr>
        <w:t xml:space="preserve"> (fl.22, anexo12)</w:t>
      </w:r>
    </w:p>
    <w:p w14:paraId="556D998E" w14:textId="77777777" w:rsidR="0011665D" w:rsidRPr="00C63955" w:rsidRDefault="0011665D" w:rsidP="00C63955">
      <w:pPr>
        <w:pStyle w:val="Prrafodelista"/>
        <w:spacing w:line="276" w:lineRule="auto"/>
        <w:rPr>
          <w:rFonts w:ascii="Bookman Old Style" w:hAnsi="Bookman Old Style" w:cs="Estrangelo Edessa"/>
          <w:iCs/>
          <w:noProof/>
        </w:rPr>
      </w:pPr>
    </w:p>
    <w:p w14:paraId="543AA20C" w14:textId="0E432B64" w:rsidR="0011665D" w:rsidRPr="00C63955" w:rsidRDefault="0011665D"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El </w:t>
      </w:r>
      <w:r w:rsidRPr="00C63955">
        <w:rPr>
          <w:rFonts w:ascii="Bookman Old Style" w:hAnsi="Bookman Old Style" w:cs="Estrangelo Edessa"/>
          <w:b/>
          <w:iCs/>
          <w:noProof/>
        </w:rPr>
        <w:t>06 de mayo de 2021</w:t>
      </w:r>
      <w:r w:rsidRPr="00C63955">
        <w:rPr>
          <w:rFonts w:ascii="Bookman Old Style" w:hAnsi="Bookman Old Style" w:cs="Estrangelo Edessa"/>
          <w:iCs/>
          <w:noProof/>
        </w:rPr>
        <w:t xml:space="preserve">, Protección informó al demandante que había efectuado el pago de aportes para los periodos entre el </w:t>
      </w:r>
      <w:r w:rsidRPr="00C63955">
        <w:rPr>
          <w:rFonts w:ascii="Bookman Old Style" w:hAnsi="Bookman Old Style" w:cs="Estrangelo Edessa"/>
          <w:b/>
          <w:iCs/>
          <w:noProof/>
        </w:rPr>
        <w:t>03/2009 al 12/2011</w:t>
      </w:r>
      <w:r w:rsidRPr="00C63955">
        <w:rPr>
          <w:rFonts w:ascii="Bookman Old Style" w:hAnsi="Bookman Old Style" w:cs="Estrangelo Edessa"/>
          <w:iCs/>
          <w:noProof/>
        </w:rPr>
        <w:t xml:space="preserve"> por valor de $10.005.800; sin embargo, lo procedente era realizar la liquidación de un cálculo actuarial y no de aportes de mora por medio de PILA. En razón a ello, lo correcto era cancelar un total de $20.120.491, quedándo pendiente de pago la diferencia por valor de $10.114.691. (AnexoMemorial20230503)</w:t>
      </w:r>
    </w:p>
    <w:p w14:paraId="36711771" w14:textId="77777777" w:rsidR="00EC5CAD" w:rsidRPr="00C63955" w:rsidRDefault="00EC5CAD" w:rsidP="00C63955">
      <w:pPr>
        <w:pStyle w:val="Prrafodelista"/>
        <w:spacing w:line="276" w:lineRule="auto"/>
        <w:rPr>
          <w:rFonts w:ascii="Bookman Old Style" w:hAnsi="Bookman Old Style" w:cs="Estrangelo Edessa"/>
          <w:iCs/>
          <w:noProof/>
        </w:rPr>
      </w:pPr>
    </w:p>
    <w:p w14:paraId="41E462A9" w14:textId="6BBDCB52" w:rsidR="00EC5CAD" w:rsidRPr="00C63955" w:rsidRDefault="00EC5CAD" w:rsidP="00C63955">
      <w:pPr>
        <w:pStyle w:val="Prrafodelista"/>
        <w:numPr>
          <w:ilvl w:val="0"/>
          <w:numId w:val="16"/>
        </w:num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El </w:t>
      </w:r>
      <w:r w:rsidRPr="00C63955">
        <w:rPr>
          <w:rFonts w:ascii="Bookman Old Style" w:hAnsi="Bookman Old Style" w:cs="Estrangelo Edessa"/>
          <w:b/>
          <w:iCs/>
          <w:noProof/>
        </w:rPr>
        <w:t xml:space="preserve">16 de diciembre de 2021 </w:t>
      </w:r>
      <w:r w:rsidRPr="00C63955">
        <w:rPr>
          <w:rFonts w:ascii="Bookman Old Style" w:hAnsi="Bookman Old Style" w:cs="Estrangelo Edessa"/>
          <w:iCs/>
          <w:noProof/>
        </w:rPr>
        <w:t>el demandante interpone la demanda ordinaria laboral en contra de la AFP Protección. (anexo4)</w:t>
      </w:r>
    </w:p>
    <w:p w14:paraId="61C28450" w14:textId="77777777" w:rsidR="00190AF4" w:rsidRPr="00C63955" w:rsidRDefault="00190AF4" w:rsidP="00C63955">
      <w:pPr>
        <w:pStyle w:val="Prrafodelista"/>
        <w:spacing w:line="276" w:lineRule="auto"/>
        <w:rPr>
          <w:rFonts w:ascii="Bookman Old Style" w:hAnsi="Bookman Old Style" w:cs="Estrangelo Edessa"/>
          <w:iCs/>
          <w:noProof/>
        </w:rPr>
      </w:pPr>
    </w:p>
    <w:p w14:paraId="229F4966" w14:textId="18E51211" w:rsidR="00190AF4" w:rsidRPr="00C63955" w:rsidRDefault="00190AF4" w:rsidP="00C63955">
      <w:pPr>
        <w:pStyle w:val="Prrafodelista"/>
        <w:numPr>
          <w:ilvl w:val="0"/>
          <w:numId w:val="16"/>
        </w:numPr>
        <w:spacing w:line="276" w:lineRule="auto"/>
        <w:rPr>
          <w:rFonts w:ascii="Bookman Old Style" w:hAnsi="Bookman Old Style" w:cs="Estrangelo Edessa"/>
          <w:noProof/>
        </w:rPr>
      </w:pPr>
      <w:r w:rsidRPr="00C63955">
        <w:rPr>
          <w:rFonts w:ascii="Bookman Old Style" w:hAnsi="Bookman Old Style" w:cs="Estrangelo Edessa"/>
          <w:noProof/>
        </w:rPr>
        <w:t xml:space="preserve">El </w:t>
      </w:r>
      <w:r w:rsidRPr="00C63955">
        <w:rPr>
          <w:rFonts w:ascii="Bookman Old Style" w:hAnsi="Bookman Old Style" w:cs="Estrangelo Edessa"/>
          <w:b/>
          <w:bCs/>
          <w:noProof/>
        </w:rPr>
        <w:t xml:space="preserve">06 de abril de 2022 </w:t>
      </w:r>
      <w:r w:rsidRPr="00C63955">
        <w:rPr>
          <w:rFonts w:ascii="Bookman Old Style" w:hAnsi="Bookman Old Style" w:cs="Estrangelo Edessa"/>
          <w:noProof/>
        </w:rPr>
        <w:t xml:space="preserve">el fondo privado niega el trámite de la pensión de vejez en favor del actor, señalando que, </w:t>
      </w:r>
      <w:r w:rsidR="009C5903" w:rsidRPr="00C63955">
        <w:rPr>
          <w:rFonts w:ascii="Bookman Old Style" w:hAnsi="Bookman Old Style" w:cs="Estrangelo Edessa"/>
          <w:noProof/>
        </w:rPr>
        <w:t xml:space="preserve">la OBP rechazó la solicitud pensional hábida cuenta de los aportes mal pagados por los periodos </w:t>
      </w:r>
      <w:r w:rsidR="009C5903" w:rsidRPr="00C63955">
        <w:rPr>
          <w:rFonts w:ascii="Bookman Old Style" w:hAnsi="Bookman Old Style" w:cs="Estrangelo Edessa"/>
          <w:b/>
          <w:bCs/>
          <w:noProof/>
        </w:rPr>
        <w:t xml:space="preserve">03/2009 al 12/2011 </w:t>
      </w:r>
      <w:r w:rsidR="009C5903" w:rsidRPr="00C63955">
        <w:rPr>
          <w:rFonts w:ascii="Bookman Old Style" w:hAnsi="Bookman Old Style" w:cs="Estrangelo Edessa"/>
          <w:noProof/>
        </w:rPr>
        <w:t xml:space="preserve">que debían ser liquidados y cancelados a través de un cálculo actuarial, conforme lo dispuesto en el artículo 121 de la Ley 2010 de 2019. El fondo agregó que </w:t>
      </w:r>
      <w:r w:rsidR="009C5903" w:rsidRPr="00C63955">
        <w:rPr>
          <w:rFonts w:ascii="Bookman Old Style" w:hAnsi="Bookman Old Style" w:cs="Estrangelo Edessa"/>
          <w:i/>
          <w:iCs/>
          <w:noProof/>
        </w:rPr>
        <w:t>no tenía obligación de cobro, debido a que se desconocía completamente la existencia de una prestación de servicios como independiente debido a que no se generó la respectiva novedad de ingreso.</w:t>
      </w:r>
      <w:r w:rsidR="009C5903" w:rsidRPr="00C63955">
        <w:rPr>
          <w:rFonts w:ascii="Bookman Old Style" w:hAnsi="Bookman Old Style" w:cs="Estrangelo Edessa"/>
          <w:noProof/>
        </w:rPr>
        <w:t xml:space="preserve"> Por lo anterior, no concedió la solicitud pensional hasta tanto se cancele lo respectivo al cálculo actuarial.</w:t>
      </w:r>
      <w:r w:rsidR="00D960EE" w:rsidRPr="00C63955">
        <w:rPr>
          <w:rFonts w:ascii="Bookman Old Style" w:hAnsi="Bookman Old Style" w:cs="Estrangelo Edessa"/>
          <w:noProof/>
        </w:rPr>
        <w:t xml:space="preserve"> (fl.5, anexo19)</w:t>
      </w:r>
    </w:p>
    <w:p w14:paraId="7443D896" w14:textId="77777777" w:rsidR="0019194E" w:rsidRPr="00C63955" w:rsidRDefault="0019194E" w:rsidP="00C63955">
      <w:pPr>
        <w:pStyle w:val="Prrafodelista"/>
        <w:spacing w:line="276" w:lineRule="auto"/>
        <w:rPr>
          <w:rFonts w:ascii="Bookman Old Style" w:hAnsi="Bookman Old Style" w:cs="Estrangelo Edessa"/>
          <w:iCs/>
          <w:noProof/>
        </w:rPr>
      </w:pPr>
    </w:p>
    <w:p w14:paraId="1AE3CC5E" w14:textId="273D5449" w:rsidR="0019194E" w:rsidRPr="00C63955" w:rsidRDefault="00EC5CAD" w:rsidP="00C63955">
      <w:p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Pues bien, dadas las anteriores circunstancias, se logra concluir que si bien la AFP Protección cometió yerros en la historia </w:t>
      </w:r>
      <w:r w:rsidR="00704439" w:rsidRPr="00C63955">
        <w:rPr>
          <w:rFonts w:ascii="Bookman Old Style" w:hAnsi="Bookman Old Style" w:cs="Estrangelo Edessa"/>
          <w:iCs/>
          <w:noProof/>
        </w:rPr>
        <w:t>laboral expedida en el año 2020,</w:t>
      </w:r>
      <w:r w:rsidRPr="00C63955">
        <w:rPr>
          <w:rFonts w:ascii="Bookman Old Style" w:hAnsi="Bookman Old Style" w:cs="Estrangelo Edessa"/>
          <w:iCs/>
          <w:noProof/>
        </w:rPr>
        <w:t xml:space="preserve"> lo cierto es que, desplegó las acciones necesarias para la obtención de la Garantía de Pensión Mínima, pues nótese que, en marzo 2020 señaló la necesidad de aportar do</w:t>
      </w:r>
      <w:r w:rsidR="00704439" w:rsidRPr="00C63955">
        <w:rPr>
          <w:rFonts w:ascii="Bookman Old Style" w:hAnsi="Bookman Old Style" w:cs="Estrangelo Edessa"/>
          <w:iCs/>
          <w:noProof/>
        </w:rPr>
        <w:t>cumentos ante el Ministerio de D</w:t>
      </w:r>
      <w:r w:rsidRPr="00C63955">
        <w:rPr>
          <w:rFonts w:ascii="Bookman Old Style" w:hAnsi="Bookman Old Style" w:cs="Estrangelo Edessa"/>
          <w:iCs/>
          <w:noProof/>
        </w:rPr>
        <w:t>efen</w:t>
      </w:r>
      <w:r w:rsidR="00E32C6D" w:rsidRPr="00C63955">
        <w:rPr>
          <w:rFonts w:ascii="Bookman Old Style" w:hAnsi="Bookman Old Style" w:cs="Estrangelo Edessa"/>
          <w:iCs/>
          <w:noProof/>
        </w:rPr>
        <w:t>sa, en septiembre del mismo año</w:t>
      </w:r>
      <w:r w:rsidRPr="00C63955">
        <w:rPr>
          <w:rFonts w:ascii="Bookman Old Style" w:hAnsi="Bookman Old Style" w:cs="Estrangelo Edessa"/>
          <w:iCs/>
          <w:noProof/>
        </w:rPr>
        <w:t xml:space="preserve"> al no obtener respuesta presentó la tutel</w:t>
      </w:r>
      <w:r w:rsidR="00704439" w:rsidRPr="00C63955">
        <w:rPr>
          <w:rFonts w:ascii="Bookman Old Style" w:hAnsi="Bookman Old Style" w:cs="Estrangelo Edessa"/>
          <w:iCs/>
          <w:noProof/>
        </w:rPr>
        <w:t>a contra dicho ente ministerial. E</w:t>
      </w:r>
      <w:r w:rsidRPr="00C63955">
        <w:rPr>
          <w:rFonts w:ascii="Bookman Old Style" w:hAnsi="Bookman Old Style" w:cs="Estrangelo Edessa"/>
          <w:iCs/>
          <w:noProof/>
        </w:rPr>
        <w:t xml:space="preserve">n virtud de </w:t>
      </w:r>
      <w:r w:rsidR="00704439" w:rsidRPr="00C63955">
        <w:rPr>
          <w:rFonts w:ascii="Bookman Old Style" w:hAnsi="Bookman Old Style" w:cs="Estrangelo Edessa"/>
          <w:iCs/>
          <w:noProof/>
        </w:rPr>
        <w:t>dicha diligencia</w:t>
      </w:r>
      <w:r w:rsidRPr="00C63955">
        <w:rPr>
          <w:rFonts w:ascii="Bookman Old Style" w:hAnsi="Bookman Old Style" w:cs="Estrangelo Edessa"/>
          <w:iCs/>
          <w:noProof/>
        </w:rPr>
        <w:t>, la OBP pudo e</w:t>
      </w:r>
      <w:r w:rsidR="00704439" w:rsidRPr="00C63955">
        <w:rPr>
          <w:rFonts w:ascii="Bookman Old Style" w:hAnsi="Bookman Old Style" w:cs="Estrangelo Edessa"/>
          <w:iCs/>
          <w:noProof/>
        </w:rPr>
        <w:t xml:space="preserve">mitir y pagar el bono pensional </w:t>
      </w:r>
      <w:r w:rsidRPr="00C63955">
        <w:rPr>
          <w:rFonts w:ascii="Bookman Old Style" w:hAnsi="Bookman Old Style" w:cs="Estrangelo Edessa"/>
          <w:iCs/>
          <w:noProof/>
        </w:rPr>
        <w:t>en diciembre de 2020 y al mes siguiente</w:t>
      </w:r>
      <w:r w:rsidR="00704439" w:rsidRPr="00C63955">
        <w:rPr>
          <w:rFonts w:ascii="Bookman Old Style" w:hAnsi="Bookman Old Style" w:cs="Estrangelo Edessa"/>
          <w:iCs/>
          <w:noProof/>
        </w:rPr>
        <w:t>, en enero 2021</w:t>
      </w:r>
      <w:r w:rsidRPr="00C63955">
        <w:rPr>
          <w:rFonts w:ascii="Bookman Old Style" w:hAnsi="Bookman Old Style" w:cs="Estrangelo Edessa"/>
          <w:iCs/>
          <w:noProof/>
        </w:rPr>
        <w:t xml:space="preserve"> la A</w:t>
      </w:r>
      <w:r w:rsidR="00704439" w:rsidRPr="00C63955">
        <w:rPr>
          <w:rFonts w:ascii="Bookman Old Style" w:hAnsi="Bookman Old Style" w:cs="Estrangelo Edessa"/>
          <w:iCs/>
          <w:noProof/>
        </w:rPr>
        <w:t>FP elevó la solicitud pensional ante la OBP;</w:t>
      </w:r>
      <w:r w:rsidRPr="00C63955">
        <w:rPr>
          <w:rFonts w:ascii="Bookman Old Style" w:hAnsi="Bookman Old Style" w:cs="Estrangelo Edessa"/>
          <w:iCs/>
          <w:noProof/>
        </w:rPr>
        <w:t xml:space="preserve"> empero, en marzo del 2021 se rechazó la petición por </w:t>
      </w:r>
      <w:r w:rsidR="00704439" w:rsidRPr="00C63955">
        <w:rPr>
          <w:rFonts w:ascii="Bookman Old Style" w:hAnsi="Bookman Old Style" w:cs="Estrangelo Edessa"/>
          <w:iCs/>
          <w:noProof/>
        </w:rPr>
        <w:t xml:space="preserve">falta de acreditación del pago del cálculo actuarial por parte </w:t>
      </w:r>
      <w:r w:rsidRPr="00C63955">
        <w:rPr>
          <w:rFonts w:ascii="Bookman Old Style" w:hAnsi="Bookman Old Style" w:cs="Estrangelo Edessa"/>
          <w:iCs/>
          <w:noProof/>
        </w:rPr>
        <w:t>del demandante como trabajador independiente</w:t>
      </w:r>
      <w:r w:rsidR="00704439" w:rsidRPr="00C63955">
        <w:rPr>
          <w:rFonts w:ascii="Bookman Old Style" w:hAnsi="Bookman Old Style" w:cs="Estrangelo Edessa"/>
          <w:iCs/>
          <w:noProof/>
        </w:rPr>
        <w:t xml:space="preserve"> respecto de los pagos realizadas con posterioridad al año 2019</w:t>
      </w:r>
      <w:r w:rsidRPr="00C63955">
        <w:rPr>
          <w:rFonts w:ascii="Bookman Old Style" w:hAnsi="Bookman Old Style" w:cs="Estrangelo Edessa"/>
          <w:iCs/>
          <w:noProof/>
        </w:rPr>
        <w:t>. En mayo del mismo año, el fondo informó al actor que debía realizar el pago del cálculo actuarial, cancelando la diferencia</w:t>
      </w:r>
      <w:r w:rsidR="00704439" w:rsidRPr="00C63955">
        <w:rPr>
          <w:rFonts w:ascii="Bookman Old Style" w:hAnsi="Bookman Old Style" w:cs="Estrangelo Edessa"/>
          <w:iCs/>
          <w:noProof/>
        </w:rPr>
        <w:t xml:space="preserve"> por un monto de $10.114.691</w:t>
      </w:r>
      <w:r w:rsidRPr="00C63955">
        <w:rPr>
          <w:rFonts w:ascii="Bookman Old Style" w:hAnsi="Bookman Old Style" w:cs="Estrangelo Edessa"/>
          <w:iCs/>
          <w:noProof/>
        </w:rPr>
        <w:t>. Situación que reiteró el 06 de abril de 2022.</w:t>
      </w:r>
    </w:p>
    <w:p w14:paraId="5E05C2F2" w14:textId="1D54D79A" w:rsidR="005D564F" w:rsidRPr="00C63955" w:rsidRDefault="005D564F" w:rsidP="00C63955">
      <w:pPr>
        <w:spacing w:line="276" w:lineRule="auto"/>
        <w:rPr>
          <w:rFonts w:ascii="Bookman Old Style" w:hAnsi="Bookman Old Style" w:cs="Estrangelo Edessa"/>
          <w:iCs/>
          <w:noProof/>
        </w:rPr>
      </w:pPr>
    </w:p>
    <w:p w14:paraId="5AE00051" w14:textId="7345830D" w:rsidR="005D564F" w:rsidRPr="00C63955" w:rsidRDefault="00502EDB" w:rsidP="00C63955">
      <w:pPr>
        <w:spacing w:line="276" w:lineRule="auto"/>
        <w:rPr>
          <w:rFonts w:ascii="Bookman Old Style" w:hAnsi="Bookman Old Style" w:cs="Estrangelo Edessa"/>
          <w:iCs/>
          <w:noProof/>
        </w:rPr>
      </w:pPr>
      <w:r w:rsidRPr="00C63955">
        <w:rPr>
          <w:rFonts w:ascii="Bookman Old Style" w:hAnsi="Bookman Old Style" w:cs="Estrangelo Edessa"/>
          <w:iCs/>
          <w:noProof/>
        </w:rPr>
        <w:t>Sobre los tiempos en mora por parte del actor, c</w:t>
      </w:r>
      <w:r w:rsidR="005D564F" w:rsidRPr="00C63955">
        <w:rPr>
          <w:rFonts w:ascii="Bookman Old Style" w:hAnsi="Bookman Old Style" w:cs="Estrangelo Edessa"/>
          <w:iCs/>
          <w:noProof/>
        </w:rPr>
        <w:t xml:space="preserve">onforme a los certificados PILA allegados al expediente (AnexoMemorial20230503 y AnexoMemorial20230502), </w:t>
      </w:r>
      <w:r w:rsidRPr="00C63955">
        <w:rPr>
          <w:rFonts w:ascii="Bookman Old Style" w:hAnsi="Bookman Old Style" w:cs="Estrangelo Edessa"/>
          <w:iCs/>
          <w:noProof/>
        </w:rPr>
        <w:t>se encontraron los pagos</w:t>
      </w:r>
      <w:r w:rsidR="005D564F" w:rsidRPr="00C63955">
        <w:rPr>
          <w:rFonts w:ascii="Bookman Old Style" w:hAnsi="Bookman Old Style" w:cs="Estrangelo Edessa"/>
          <w:iCs/>
          <w:noProof/>
        </w:rPr>
        <w:t xml:space="preserve"> extemporáneos de los periodos comprendidos entre marzo de 2009 a diciembre de 2011, los cuales canceló</w:t>
      </w:r>
      <w:r w:rsidRPr="00C63955">
        <w:rPr>
          <w:rFonts w:ascii="Bookman Old Style" w:hAnsi="Bookman Old Style" w:cs="Estrangelo Edessa"/>
          <w:iCs/>
          <w:noProof/>
        </w:rPr>
        <w:t xml:space="preserve"> el demandante</w:t>
      </w:r>
      <w:r w:rsidR="005D564F" w:rsidRPr="00C63955">
        <w:rPr>
          <w:rFonts w:ascii="Bookman Old Style" w:hAnsi="Bookman Old Style" w:cs="Estrangelo Edessa"/>
          <w:iCs/>
          <w:noProof/>
        </w:rPr>
        <w:t xml:space="preserve"> entre el año 2018 y 2019, antes de elevar la solicitud de pensión ante el fondo. Dichos pagos debían efectuarse por medio del cálculo actuarial, por tratarse de periodos en mora, que según el certificado de Protección ascendía a la suma de $20.120.491, quedándo pendiente de pago la diferencia por valor de $10.114.691, monto que a la fecha de la primera instancia, no se arrimó prueba de su cancelación por parte del actor.</w:t>
      </w:r>
    </w:p>
    <w:p w14:paraId="45DC940A" w14:textId="532344AB" w:rsidR="005D564F" w:rsidRPr="00C63955" w:rsidRDefault="005D564F" w:rsidP="00C63955">
      <w:pPr>
        <w:spacing w:line="276" w:lineRule="auto"/>
        <w:rPr>
          <w:rFonts w:ascii="Bookman Old Style" w:hAnsi="Bookman Old Style" w:cs="Estrangelo Edessa"/>
          <w:iCs/>
          <w:noProof/>
        </w:rPr>
      </w:pPr>
    </w:p>
    <w:p w14:paraId="0B0E2BB8" w14:textId="4E82323A" w:rsidR="005D564F" w:rsidRPr="00C63955" w:rsidRDefault="005D564F" w:rsidP="00C63955">
      <w:pPr>
        <w:spacing w:line="276" w:lineRule="auto"/>
        <w:rPr>
          <w:rFonts w:ascii="Bookman Old Style" w:hAnsi="Bookman Old Style" w:cs="Estrangelo Edessa"/>
          <w:iCs/>
          <w:noProof/>
        </w:rPr>
      </w:pPr>
      <w:r w:rsidRPr="00C63955">
        <w:rPr>
          <w:rFonts w:ascii="Bookman Old Style" w:hAnsi="Bookman Old Style" w:cs="Estrangelo Edessa"/>
          <w:iCs/>
          <w:noProof/>
        </w:rPr>
        <w:t>En ese sentido, no es posible conceder la pensión aquí reclamada, por dos razones a saber: La primera, dado que se encuentra pendiente la cancelación del monto total del cálculo actuarial por parte del demandante, no se tiene certeza de</w:t>
      </w:r>
      <w:r w:rsidR="00DF51A2" w:rsidRPr="00C63955">
        <w:rPr>
          <w:rFonts w:ascii="Bookman Old Style" w:hAnsi="Bookman Old Style" w:cs="Estrangelo Edessa"/>
          <w:iCs/>
          <w:noProof/>
        </w:rPr>
        <w:t xml:space="preserve"> la suma completa que reposa en la </w:t>
      </w:r>
      <w:r w:rsidRPr="00C63955">
        <w:rPr>
          <w:rFonts w:ascii="Bookman Old Style" w:hAnsi="Bookman Old Style" w:cs="Estrangelo Edessa"/>
          <w:iCs/>
          <w:noProof/>
        </w:rPr>
        <w:t>cuenta de ahorro individual</w:t>
      </w:r>
      <w:r w:rsidR="00DF51A2" w:rsidRPr="00C63955">
        <w:rPr>
          <w:rFonts w:ascii="Bookman Old Style" w:hAnsi="Bookman Old Style" w:cs="Estrangelo Edessa"/>
          <w:iCs/>
          <w:noProof/>
        </w:rPr>
        <w:t>, a fin de determinar que la misma</w:t>
      </w:r>
      <w:r w:rsidRPr="00C63955">
        <w:rPr>
          <w:rFonts w:ascii="Bookman Old Style" w:hAnsi="Bookman Old Style" w:cs="Estrangelo Edessa"/>
          <w:iCs/>
          <w:noProof/>
        </w:rPr>
        <w:t xml:space="preserve"> es insuficiente para solventar la pensión mínima de vejez</w:t>
      </w:r>
      <w:r w:rsidR="00DF51A2" w:rsidRPr="00C63955">
        <w:rPr>
          <w:rFonts w:ascii="Bookman Old Style" w:hAnsi="Bookman Old Style" w:cs="Estrangelo Edessa"/>
          <w:iCs/>
          <w:noProof/>
        </w:rPr>
        <w:t>, en los términos del artículo 64 de la Le</w:t>
      </w:r>
      <w:r w:rsidR="00A04F5D" w:rsidRPr="00C63955">
        <w:rPr>
          <w:rFonts w:ascii="Bookman Old Style" w:hAnsi="Bookman Old Style" w:cs="Estrangelo Edessa"/>
          <w:iCs/>
          <w:noProof/>
        </w:rPr>
        <w:t xml:space="preserve">y 100 de 1993 y al mismo tiempo, inclumpe </w:t>
      </w:r>
      <w:r w:rsidR="00DF51A2" w:rsidRPr="00C63955">
        <w:rPr>
          <w:rFonts w:ascii="Bookman Old Style" w:hAnsi="Bookman Old Style" w:cs="Estrangelo Edessa"/>
          <w:iCs/>
          <w:noProof/>
        </w:rPr>
        <w:t xml:space="preserve">uno de los requisitos del artículo 65 </w:t>
      </w:r>
      <w:r w:rsidR="00DF51A2" w:rsidRPr="00C63955">
        <w:rPr>
          <w:rFonts w:ascii="Bookman Old Style" w:hAnsi="Bookman Old Style" w:cs="Estrangelo Edessa"/>
          <w:i/>
          <w:iCs/>
          <w:noProof/>
        </w:rPr>
        <w:t>ibídem</w:t>
      </w:r>
      <w:r w:rsidR="00A04F5D" w:rsidRPr="00C63955">
        <w:rPr>
          <w:rFonts w:ascii="Bookman Old Style" w:hAnsi="Bookman Old Style" w:cs="Estrangelo Edessa"/>
          <w:i/>
          <w:iCs/>
          <w:noProof/>
        </w:rPr>
        <w:t xml:space="preserve"> </w:t>
      </w:r>
      <w:r w:rsidR="00A04F5D" w:rsidRPr="00C63955">
        <w:rPr>
          <w:rFonts w:ascii="Bookman Old Style" w:hAnsi="Bookman Old Style" w:cs="Estrangelo Edessa"/>
          <w:iCs/>
          <w:noProof/>
        </w:rPr>
        <w:t>necesarios para acceder a la garantía estatal</w:t>
      </w:r>
      <w:r w:rsidR="00DF51A2" w:rsidRPr="00C63955">
        <w:rPr>
          <w:rFonts w:ascii="Bookman Old Style" w:hAnsi="Bookman Old Style" w:cs="Estrangelo Edessa"/>
          <w:i/>
          <w:iCs/>
          <w:noProof/>
        </w:rPr>
        <w:t xml:space="preserve">. </w:t>
      </w:r>
      <w:r w:rsidR="00DF51A2" w:rsidRPr="00C63955">
        <w:rPr>
          <w:rFonts w:ascii="Bookman Old Style" w:hAnsi="Bookman Old Style" w:cs="Estrangelo Edessa"/>
          <w:iCs/>
          <w:noProof/>
        </w:rPr>
        <w:t>La segunda, en aplicación al principio universal</w:t>
      </w:r>
      <w:r w:rsidR="00084436" w:rsidRPr="00C63955">
        <w:rPr>
          <w:rFonts w:ascii="Bookman Old Style" w:hAnsi="Bookman Old Style" w:cs="Estrangelo Edessa"/>
          <w:iCs/>
          <w:noProof/>
        </w:rPr>
        <w:t xml:space="preserve"> del derecho “</w:t>
      </w:r>
      <w:r w:rsidR="00084436" w:rsidRPr="00C63955">
        <w:rPr>
          <w:rFonts w:ascii="Bookman Old Style" w:hAnsi="Bookman Old Style" w:cs="Estrangelo Edessa"/>
          <w:i/>
          <w:iCs/>
          <w:noProof/>
        </w:rPr>
        <w:t>nemo auditur propiam turpitudinem allegans</w:t>
      </w:r>
      <w:r w:rsidR="00084436" w:rsidRPr="00C63955">
        <w:rPr>
          <w:rFonts w:ascii="Bookman Old Style" w:hAnsi="Bookman Old Style" w:cs="Estrangelo Edessa"/>
          <w:iCs/>
          <w:noProof/>
        </w:rPr>
        <w:t>”</w:t>
      </w:r>
      <w:r w:rsidR="00DF51A2" w:rsidRPr="00C63955">
        <w:rPr>
          <w:rFonts w:ascii="Bookman Old Style" w:hAnsi="Bookman Old Style" w:cs="Estrangelo Edessa"/>
          <w:iCs/>
          <w:noProof/>
        </w:rPr>
        <w:t xml:space="preserve">, según el cual, </w:t>
      </w:r>
      <w:r w:rsidR="00084436" w:rsidRPr="00C63955">
        <w:rPr>
          <w:rFonts w:ascii="Bookman Old Style" w:hAnsi="Bookman Old Style" w:cs="Estrangelo Edessa"/>
          <w:iCs/>
          <w:noProof/>
        </w:rPr>
        <w:t>nadie puede alegar o beneficiarse de su propia culpa,</w:t>
      </w:r>
      <w:r w:rsidR="00DF51A2" w:rsidRPr="00C63955">
        <w:rPr>
          <w:rFonts w:ascii="Bookman Old Style" w:hAnsi="Bookman Old Style" w:cs="Estrangelo Edessa"/>
          <w:i/>
          <w:iCs/>
          <w:noProof/>
        </w:rPr>
        <w:t xml:space="preserve"> </w:t>
      </w:r>
      <w:r w:rsidR="00DF51A2" w:rsidRPr="00C63955">
        <w:rPr>
          <w:rFonts w:ascii="Bookman Old Style" w:hAnsi="Bookman Old Style" w:cs="Estrangelo Edessa"/>
          <w:iCs/>
          <w:noProof/>
        </w:rPr>
        <w:t>no es dable aceptar</w:t>
      </w:r>
      <w:r w:rsidR="00A04F5D" w:rsidRPr="00C63955">
        <w:rPr>
          <w:rFonts w:ascii="Bookman Old Style" w:hAnsi="Bookman Old Style" w:cs="Estrangelo Edessa"/>
          <w:iCs/>
          <w:noProof/>
        </w:rPr>
        <w:t>, como lo pretende el apelante,</w:t>
      </w:r>
      <w:r w:rsidR="00DF51A2" w:rsidRPr="00C63955">
        <w:rPr>
          <w:rFonts w:ascii="Bookman Old Style" w:hAnsi="Bookman Old Style" w:cs="Estrangelo Edessa"/>
          <w:iCs/>
          <w:noProof/>
        </w:rPr>
        <w:t xml:space="preserve"> el hecho de que la AFP Protección omitió su deber de cobro coactivo frente al propio demandante por los aportes en mora, pues él mismo conoc</w:t>
      </w:r>
      <w:r w:rsidR="00A04F5D" w:rsidRPr="00C63955">
        <w:rPr>
          <w:rFonts w:ascii="Bookman Old Style" w:hAnsi="Bookman Old Style" w:cs="Estrangelo Edessa"/>
          <w:iCs/>
          <w:noProof/>
        </w:rPr>
        <w:t>ía la deuda, tanto es así que pagó (mal)</w:t>
      </w:r>
      <w:r w:rsidR="00054323" w:rsidRPr="00C63955">
        <w:rPr>
          <w:rFonts w:ascii="Bookman Old Style" w:hAnsi="Bookman Old Style" w:cs="Estrangelo Edessa"/>
          <w:iCs/>
          <w:noProof/>
        </w:rPr>
        <w:t xml:space="preserve"> a través del PILA</w:t>
      </w:r>
      <w:r w:rsidR="00A04F5D" w:rsidRPr="00C63955">
        <w:rPr>
          <w:rFonts w:ascii="Bookman Old Style" w:hAnsi="Bookman Old Style" w:cs="Estrangelo Edessa"/>
          <w:iCs/>
          <w:noProof/>
        </w:rPr>
        <w:t xml:space="preserve"> las cotizaciones de los periodos entre marzo de 2009 a diciembre de 2011</w:t>
      </w:r>
      <w:r w:rsidR="00054323" w:rsidRPr="00C63955">
        <w:rPr>
          <w:rFonts w:ascii="Bookman Old Style" w:hAnsi="Bookman Old Style" w:cs="Estrangelo Edessa"/>
          <w:iCs/>
          <w:noProof/>
        </w:rPr>
        <w:t>,</w:t>
      </w:r>
      <w:r w:rsidR="00A04F5D" w:rsidRPr="00C63955">
        <w:rPr>
          <w:rFonts w:ascii="Bookman Old Style" w:hAnsi="Bookman Old Style" w:cs="Estrangelo Edessa"/>
          <w:iCs/>
          <w:noProof/>
        </w:rPr>
        <w:t xml:space="preserve"> antes de presentar la solicitud de reconocimiento y pago de la pensión de vejez.</w:t>
      </w:r>
    </w:p>
    <w:p w14:paraId="4A5296BC" w14:textId="419636CE" w:rsidR="00502EDB" w:rsidRPr="00C63955" w:rsidRDefault="00502EDB" w:rsidP="00C63955">
      <w:pPr>
        <w:spacing w:line="276" w:lineRule="auto"/>
        <w:rPr>
          <w:rFonts w:ascii="Bookman Old Style" w:hAnsi="Bookman Old Style" w:cs="Estrangelo Edessa"/>
          <w:iCs/>
          <w:noProof/>
        </w:rPr>
      </w:pPr>
    </w:p>
    <w:p w14:paraId="3AC14D29" w14:textId="69A80AE7" w:rsidR="00502EDB" w:rsidRPr="00C63955" w:rsidRDefault="00502EDB" w:rsidP="00C63955">
      <w:pPr>
        <w:spacing w:line="276" w:lineRule="auto"/>
        <w:rPr>
          <w:rFonts w:ascii="Bookman Old Style" w:hAnsi="Bookman Old Style" w:cs="Estrangelo Edessa"/>
          <w:iCs/>
          <w:noProof/>
        </w:rPr>
      </w:pPr>
      <w:r w:rsidRPr="00C63955">
        <w:rPr>
          <w:rFonts w:ascii="Bookman Old Style" w:hAnsi="Bookman Old Style" w:cs="Estrangelo Edessa"/>
          <w:iCs/>
          <w:noProof/>
        </w:rPr>
        <w:t>Recuérdese que la Sala Laboral de la Corte Suprema de Justicia ha reconocido que las cotizaciones son válidas independientemente del pago oportuno o extemporáneo a efectos de contabilizar el número de semanas para construir la historia laboral</w:t>
      </w:r>
      <w:r w:rsidR="00084436" w:rsidRPr="00C63955">
        <w:rPr>
          <w:rFonts w:ascii="Bookman Old Style" w:hAnsi="Bookman Old Style" w:cs="Estrangelo Edessa"/>
          <w:iCs/>
          <w:noProof/>
        </w:rPr>
        <w:t>.</w:t>
      </w:r>
      <w:r w:rsidRPr="00C63955">
        <w:rPr>
          <w:rFonts w:ascii="Bookman Old Style" w:hAnsi="Bookman Old Style" w:cs="Estrangelo Edessa"/>
          <w:iCs/>
          <w:noProof/>
        </w:rPr>
        <w:t xml:space="preserve"> </w:t>
      </w:r>
      <w:r w:rsidR="00084436" w:rsidRPr="00C63955">
        <w:rPr>
          <w:rFonts w:ascii="Bookman Old Style" w:hAnsi="Bookman Old Style" w:cs="Estrangelo Edessa"/>
          <w:iCs/>
          <w:noProof/>
        </w:rPr>
        <w:t>T</w:t>
      </w:r>
      <w:r w:rsidRPr="00C63955">
        <w:rPr>
          <w:rFonts w:ascii="Bookman Old Style" w:hAnsi="Bookman Old Style" w:cs="Estrangelo Edessa"/>
          <w:iCs/>
          <w:noProof/>
        </w:rPr>
        <w:t xml:space="preserve">ambién ha indicado que cuando existe mora en el pago de aportes por parte del empleador y </w:t>
      </w:r>
      <w:r w:rsidR="00084436" w:rsidRPr="00C63955">
        <w:rPr>
          <w:rFonts w:ascii="Bookman Old Style" w:hAnsi="Bookman Old Style" w:cs="Estrangelo Edessa"/>
          <w:iCs/>
          <w:noProof/>
        </w:rPr>
        <w:t>medió el</w:t>
      </w:r>
      <w:r w:rsidRPr="00C63955">
        <w:rPr>
          <w:rFonts w:ascii="Bookman Old Style" w:hAnsi="Bookman Old Style" w:cs="Estrangelo Edessa"/>
          <w:iCs/>
          <w:noProof/>
        </w:rPr>
        <w:t xml:space="preserve"> incumplimiento del deber legal de la administradora en su cobro, no puede afectar el derecho pensional del afiliado o sus beneficiarios</w:t>
      </w:r>
      <w:r w:rsidR="00084436" w:rsidRPr="00C63955">
        <w:rPr>
          <w:rFonts w:ascii="Bookman Old Style" w:hAnsi="Bookman Old Style" w:cs="Estrangelo Edessa"/>
          <w:iCs/>
          <w:noProof/>
        </w:rPr>
        <w:t>. (SL3707-2017, reiterada entre otras, en las recientes SL116-2022 y SL2723-2022) No obstante, se reitera, en el presente caso la mora proviene del propio afiliado en calidad de trabajador independiente, de ahí que no es razonable aplicar esta regla jurisprudencial para endilgar la responsabilidad exclusivamente al fondo a fin de que conceda el derecho pensional reclamado.</w:t>
      </w:r>
    </w:p>
    <w:p w14:paraId="421F5DA7" w14:textId="4E890427" w:rsidR="00054323" w:rsidRPr="00C63955" w:rsidRDefault="00054323" w:rsidP="00C63955">
      <w:pPr>
        <w:spacing w:line="276" w:lineRule="auto"/>
        <w:rPr>
          <w:rFonts w:ascii="Bookman Old Style" w:hAnsi="Bookman Old Style" w:cs="Estrangelo Edessa"/>
          <w:iCs/>
          <w:noProof/>
        </w:rPr>
      </w:pPr>
    </w:p>
    <w:p w14:paraId="7971355D" w14:textId="1501E7EA" w:rsidR="00054323" w:rsidRPr="00C63955" w:rsidRDefault="00054323" w:rsidP="00C63955">
      <w:pPr>
        <w:spacing w:line="276" w:lineRule="auto"/>
        <w:rPr>
          <w:rFonts w:ascii="Bookman Old Style" w:hAnsi="Bookman Old Style" w:cs="Estrangelo Edessa"/>
          <w:iCs/>
          <w:noProof/>
        </w:rPr>
      </w:pPr>
      <w:r w:rsidRPr="00C63955">
        <w:rPr>
          <w:rFonts w:ascii="Bookman Old Style" w:hAnsi="Bookman Old Style" w:cs="Estrangelo Edessa"/>
          <w:iCs/>
          <w:noProof/>
        </w:rPr>
        <w:t xml:space="preserve">Las anteriores consideraciones son suficientes para negar las pretensiones de la demanda, pero por razones distintas a las expuestas por la </w:t>
      </w:r>
      <w:r w:rsidRPr="00C63955">
        <w:rPr>
          <w:rFonts w:ascii="Bookman Old Style" w:hAnsi="Bookman Old Style" w:cs="Estrangelo Edessa"/>
          <w:i/>
          <w:iCs/>
          <w:noProof/>
        </w:rPr>
        <w:t xml:space="preserve">a quo. </w:t>
      </w:r>
      <w:r w:rsidR="00E32C6D" w:rsidRPr="00C63955">
        <w:rPr>
          <w:rFonts w:ascii="Bookman Old Style" w:hAnsi="Bookman Old Style" w:cs="Estrangelo Edessa"/>
          <w:iCs/>
          <w:noProof/>
        </w:rPr>
        <w:t>Sin que ello signifique que el actor esté imposibilitado para solicitar nuevamente su derecho pensional ante la AFP</w:t>
      </w:r>
      <w:r w:rsidR="00400B1A" w:rsidRPr="00C63955">
        <w:rPr>
          <w:rFonts w:ascii="Bookman Old Style" w:hAnsi="Bookman Old Style" w:cs="Estrangelo Edessa"/>
          <w:iCs/>
          <w:noProof/>
        </w:rPr>
        <w:t xml:space="preserve"> en trámite administrativo</w:t>
      </w:r>
      <w:r w:rsidR="00E32C6D" w:rsidRPr="00C63955">
        <w:rPr>
          <w:rFonts w:ascii="Bookman Old Style" w:hAnsi="Bookman Old Style" w:cs="Estrangelo Edessa"/>
          <w:iCs/>
          <w:noProof/>
        </w:rPr>
        <w:t>, una vez se subsanen lo concerniente al cálculo actuarial</w:t>
      </w:r>
      <w:r w:rsidR="00400B1A" w:rsidRPr="00C63955">
        <w:rPr>
          <w:rFonts w:ascii="Bookman Old Style" w:hAnsi="Bookman Old Style" w:cs="Estrangelo Edessa"/>
          <w:iCs/>
          <w:noProof/>
        </w:rPr>
        <w:t xml:space="preserve">, pues como lo indicó la OBP en su contestación, en ningún momento se ha negado el reconocimiento </w:t>
      </w:r>
      <w:r w:rsidR="00400B1A" w:rsidRPr="00C63955">
        <w:rPr>
          <w:rFonts w:ascii="Bookman Old Style" w:hAnsi="Bookman Old Style" w:cs="Estrangelo Edessa"/>
          <w:iCs/>
          <w:noProof/>
        </w:rPr>
        <w:lastRenderedPageBreak/>
        <w:t>de la Garantía reclamada en favor del afiliado, siendo necesario allegar la información solicitada</w:t>
      </w:r>
      <w:r w:rsidR="00E32C6D" w:rsidRPr="00C63955">
        <w:rPr>
          <w:rFonts w:ascii="Bookman Old Style" w:hAnsi="Bookman Old Style" w:cs="Estrangelo Edessa"/>
          <w:iCs/>
          <w:noProof/>
        </w:rPr>
        <w:t xml:space="preserve">. </w:t>
      </w:r>
      <w:r w:rsidRPr="00C63955">
        <w:rPr>
          <w:rFonts w:ascii="Bookman Old Style" w:hAnsi="Bookman Old Style" w:cs="Estrangelo Edessa"/>
          <w:iCs/>
          <w:noProof/>
        </w:rPr>
        <w:t>En virtud de ello, se revocará el numeral segundo que erróneamente declaró la excepción de petición antes de tiempo y se confirmará en lo demás.</w:t>
      </w:r>
    </w:p>
    <w:p w14:paraId="456DCA03" w14:textId="77E9562B" w:rsidR="00C42F5E" w:rsidRPr="00C63955" w:rsidRDefault="00C42F5E" w:rsidP="00C63955">
      <w:pPr>
        <w:spacing w:line="276" w:lineRule="auto"/>
        <w:ind w:firstLine="0"/>
        <w:rPr>
          <w:rFonts w:ascii="Bookman Old Style" w:hAnsi="Bookman Old Style"/>
        </w:rPr>
      </w:pPr>
    </w:p>
    <w:p w14:paraId="6564A6E7" w14:textId="77777777" w:rsidR="00A334ED" w:rsidRPr="00C63955" w:rsidRDefault="00A334ED" w:rsidP="00C63955">
      <w:pPr>
        <w:spacing w:line="276" w:lineRule="auto"/>
        <w:ind w:firstLine="0"/>
        <w:jc w:val="center"/>
        <w:rPr>
          <w:rFonts w:ascii="Bookman Old Style" w:hAnsi="Bookman Old Style" w:cs="Estrangelo Edessa"/>
          <w:b/>
          <w:bCs/>
          <w:u w:val="single"/>
        </w:rPr>
      </w:pPr>
      <w:r w:rsidRPr="00C63955">
        <w:rPr>
          <w:rFonts w:ascii="Bookman Old Style" w:hAnsi="Bookman Old Style" w:cs="Estrangelo Edessa"/>
          <w:b/>
          <w:bCs/>
          <w:u w:val="single"/>
        </w:rPr>
        <w:t>Conclusión</w:t>
      </w:r>
    </w:p>
    <w:p w14:paraId="6163EBAB" w14:textId="77777777" w:rsidR="00A334ED" w:rsidRPr="00C63955" w:rsidRDefault="00A334ED" w:rsidP="00C63955">
      <w:pPr>
        <w:spacing w:line="276" w:lineRule="auto"/>
        <w:rPr>
          <w:rFonts w:ascii="Bookman Old Style" w:hAnsi="Bookman Old Style"/>
        </w:rPr>
      </w:pPr>
    </w:p>
    <w:p w14:paraId="5154F3B5" w14:textId="23DF0C1B" w:rsidR="00A334ED" w:rsidRPr="00C63955" w:rsidRDefault="00A334ED" w:rsidP="00C63955">
      <w:pPr>
        <w:spacing w:line="276" w:lineRule="auto"/>
        <w:rPr>
          <w:rFonts w:ascii="Bookman Old Style" w:hAnsi="Bookman Old Style"/>
        </w:rPr>
      </w:pPr>
      <w:r w:rsidRPr="00C63955">
        <w:rPr>
          <w:rFonts w:ascii="Bookman Old Style" w:hAnsi="Bookman Old Style"/>
        </w:rPr>
        <w:t xml:space="preserve">Del análisis integral de los medios de prueba, se puede afirmar que </w:t>
      </w:r>
      <w:r w:rsidR="001B2C76" w:rsidRPr="00C63955">
        <w:rPr>
          <w:rFonts w:ascii="Bookman Old Style" w:hAnsi="Bookman Old Style"/>
        </w:rPr>
        <w:t xml:space="preserve">la sentencia de primera instancia deberá ser </w:t>
      </w:r>
      <w:r w:rsidR="00054323" w:rsidRPr="00C63955">
        <w:rPr>
          <w:rFonts w:ascii="Bookman Old Style" w:hAnsi="Bookman Old Style"/>
        </w:rPr>
        <w:t>revocada parcialmente</w:t>
      </w:r>
      <w:r w:rsidR="00A722B3" w:rsidRPr="00C63955">
        <w:rPr>
          <w:rFonts w:ascii="Bookman Old Style" w:hAnsi="Bookman Old Style"/>
        </w:rPr>
        <w:t xml:space="preserve"> en el numeral </w:t>
      </w:r>
      <w:r w:rsidR="00054323" w:rsidRPr="00C63955">
        <w:rPr>
          <w:rFonts w:ascii="Bookman Old Style" w:hAnsi="Bookman Old Style"/>
        </w:rPr>
        <w:t>segundo</w:t>
      </w:r>
      <w:r w:rsidR="00A722B3" w:rsidRPr="00C63955">
        <w:rPr>
          <w:rFonts w:ascii="Bookman Old Style" w:hAnsi="Bookman Old Style"/>
        </w:rPr>
        <w:t xml:space="preserve"> y </w:t>
      </w:r>
      <w:r w:rsidR="001B2C76" w:rsidRPr="00C63955">
        <w:rPr>
          <w:rFonts w:ascii="Bookman Old Style" w:hAnsi="Bookman Old Style"/>
        </w:rPr>
        <w:t xml:space="preserve">confirmada </w:t>
      </w:r>
      <w:r w:rsidR="00054323" w:rsidRPr="00C63955">
        <w:rPr>
          <w:rFonts w:ascii="Bookman Old Style" w:hAnsi="Bookman Old Style"/>
        </w:rPr>
        <w:t>en lo demás. A</w:t>
      </w:r>
      <w:r w:rsidR="00A722B3" w:rsidRPr="00C63955">
        <w:rPr>
          <w:rFonts w:ascii="Bookman Old Style" w:hAnsi="Bookman Old Style"/>
        </w:rPr>
        <w:t xml:space="preserve">l no prosperar el recurso invocado por </w:t>
      </w:r>
      <w:r w:rsidR="00054323" w:rsidRPr="00C63955">
        <w:rPr>
          <w:rFonts w:ascii="Bookman Old Style" w:hAnsi="Bookman Old Style"/>
        </w:rPr>
        <w:t>el demandante</w:t>
      </w:r>
      <w:r w:rsidR="001B2C76" w:rsidRPr="00C63955">
        <w:rPr>
          <w:rFonts w:ascii="Bookman Old Style" w:hAnsi="Bookman Old Style"/>
        </w:rPr>
        <w:t xml:space="preserve">, en esta sede, se </w:t>
      </w:r>
      <w:r w:rsidR="00A722B3" w:rsidRPr="00C63955">
        <w:rPr>
          <w:rFonts w:ascii="Bookman Old Style" w:hAnsi="Bookman Old Style"/>
        </w:rPr>
        <w:t>le</w:t>
      </w:r>
      <w:r w:rsidR="004C10A3" w:rsidRPr="00C63955">
        <w:rPr>
          <w:rFonts w:ascii="Bookman Old Style" w:hAnsi="Bookman Old Style"/>
        </w:rPr>
        <w:t xml:space="preserve"> </w:t>
      </w:r>
      <w:r w:rsidR="00054323" w:rsidRPr="00C63955">
        <w:rPr>
          <w:rFonts w:ascii="Bookman Old Style" w:hAnsi="Bookman Old Style"/>
        </w:rPr>
        <w:t>condenará en costas.</w:t>
      </w:r>
    </w:p>
    <w:p w14:paraId="431658DF" w14:textId="77777777" w:rsidR="00A334ED" w:rsidRPr="00C63955" w:rsidRDefault="00A334ED" w:rsidP="00C63955">
      <w:pPr>
        <w:spacing w:line="276" w:lineRule="auto"/>
        <w:ind w:firstLine="0"/>
        <w:jc w:val="center"/>
        <w:rPr>
          <w:rFonts w:ascii="Bookman Old Style" w:hAnsi="Bookman Old Style"/>
          <w:b/>
        </w:rPr>
      </w:pPr>
    </w:p>
    <w:p w14:paraId="4B5C2EFD" w14:textId="77777777" w:rsidR="00A334ED" w:rsidRPr="00C63955" w:rsidRDefault="00A334ED" w:rsidP="00C63955">
      <w:pPr>
        <w:spacing w:line="276" w:lineRule="auto"/>
        <w:ind w:firstLine="0"/>
        <w:jc w:val="center"/>
        <w:rPr>
          <w:rFonts w:ascii="Bookman Old Style" w:hAnsi="Bookman Old Style"/>
          <w:b/>
        </w:rPr>
      </w:pPr>
      <w:r w:rsidRPr="00C63955">
        <w:rPr>
          <w:rFonts w:ascii="Bookman Old Style" w:hAnsi="Bookman Old Style"/>
          <w:b/>
        </w:rPr>
        <w:t>DECISIÓN DE SEGUNDA INSTANCIA</w:t>
      </w:r>
    </w:p>
    <w:p w14:paraId="2A8380CB" w14:textId="77777777" w:rsidR="00A334ED" w:rsidRPr="00C63955" w:rsidRDefault="00A334ED" w:rsidP="00C63955">
      <w:pPr>
        <w:spacing w:line="276" w:lineRule="auto"/>
        <w:ind w:firstLine="0"/>
        <w:rPr>
          <w:rFonts w:ascii="Bookman Old Style" w:hAnsi="Bookman Old Style"/>
          <w:b/>
        </w:rPr>
      </w:pPr>
    </w:p>
    <w:p w14:paraId="11F0C045" w14:textId="77777777" w:rsidR="00A334ED" w:rsidRPr="00C63955" w:rsidRDefault="00A334ED" w:rsidP="00C63955">
      <w:pPr>
        <w:spacing w:line="276" w:lineRule="auto"/>
        <w:rPr>
          <w:rFonts w:ascii="Bookman Old Style" w:hAnsi="Bookman Old Style"/>
          <w:b/>
        </w:rPr>
      </w:pPr>
      <w:r w:rsidRPr="00C63955">
        <w:rPr>
          <w:rFonts w:ascii="Bookman Old Style" w:hAnsi="Bookman Old Style"/>
        </w:rPr>
        <w:t>Por lo expuesto</w:t>
      </w:r>
      <w:r w:rsidRPr="00C63955">
        <w:rPr>
          <w:rFonts w:ascii="Bookman Old Style" w:hAnsi="Bookman Old Style"/>
          <w:b/>
        </w:rPr>
        <w:t xml:space="preserve">, la Sala de Decisión Laboral del Tribunal Superior del Distrito Judicial de Pereira, </w:t>
      </w:r>
      <w:r w:rsidRPr="00C63955">
        <w:rPr>
          <w:rFonts w:ascii="Bookman Old Style" w:hAnsi="Bookman Old Style"/>
        </w:rPr>
        <w:t>administrando justicia en nombre de la República y por autoridad de la ley</w:t>
      </w:r>
      <w:r w:rsidRPr="00C63955">
        <w:rPr>
          <w:rFonts w:ascii="Bookman Old Style" w:hAnsi="Bookman Old Style"/>
          <w:b/>
        </w:rPr>
        <w:t>,</w:t>
      </w:r>
    </w:p>
    <w:p w14:paraId="5C0CC658" w14:textId="77777777" w:rsidR="00A334ED" w:rsidRPr="00C63955" w:rsidRDefault="00A334ED" w:rsidP="00C63955">
      <w:pPr>
        <w:spacing w:line="276" w:lineRule="auto"/>
        <w:rPr>
          <w:rFonts w:ascii="Bookman Old Style" w:hAnsi="Bookman Old Style"/>
        </w:rPr>
      </w:pPr>
    </w:p>
    <w:p w14:paraId="71220F68" w14:textId="77777777" w:rsidR="00A334ED" w:rsidRPr="00C63955" w:rsidRDefault="00A334ED" w:rsidP="00C63955">
      <w:pPr>
        <w:spacing w:line="276" w:lineRule="auto"/>
        <w:ind w:firstLine="0"/>
        <w:jc w:val="center"/>
        <w:rPr>
          <w:rFonts w:ascii="Bookman Old Style" w:hAnsi="Bookman Old Style"/>
          <w:b/>
          <w:bCs/>
        </w:rPr>
      </w:pPr>
      <w:r w:rsidRPr="00C63955">
        <w:rPr>
          <w:rFonts w:ascii="Bookman Old Style" w:hAnsi="Bookman Old Style"/>
          <w:b/>
          <w:bCs/>
        </w:rPr>
        <w:t>RESUELVE</w:t>
      </w:r>
    </w:p>
    <w:p w14:paraId="42B60922" w14:textId="77777777" w:rsidR="00A334ED" w:rsidRPr="00C63955" w:rsidRDefault="00A334ED" w:rsidP="00C63955">
      <w:pPr>
        <w:spacing w:line="276" w:lineRule="auto"/>
        <w:rPr>
          <w:rFonts w:ascii="Bookman Old Style" w:hAnsi="Bookman Old Style"/>
        </w:rPr>
      </w:pPr>
    </w:p>
    <w:p w14:paraId="01E8B86A" w14:textId="17719CA7" w:rsidR="00A722B3" w:rsidRPr="00C63955" w:rsidRDefault="00A334ED" w:rsidP="00C63955">
      <w:pPr>
        <w:pStyle w:val="paragraph"/>
        <w:spacing w:before="0" w:beforeAutospacing="0" w:after="0" w:afterAutospacing="0" w:line="276" w:lineRule="auto"/>
        <w:jc w:val="both"/>
        <w:textAlignment w:val="baseline"/>
        <w:rPr>
          <w:rFonts w:ascii="Bookman Old Style" w:hAnsi="Bookman Old Style" w:cs="Estrangelo Edessa"/>
          <w:iCs/>
          <w:noProof/>
        </w:rPr>
      </w:pPr>
      <w:r w:rsidRPr="00C63955">
        <w:rPr>
          <w:rFonts w:ascii="Bookman Old Style" w:hAnsi="Bookman Old Style"/>
          <w:b/>
        </w:rPr>
        <w:t>PRIMERO</w:t>
      </w:r>
      <w:r w:rsidRPr="00C63955">
        <w:rPr>
          <w:rFonts w:ascii="Bookman Old Style" w:hAnsi="Bookman Old Style"/>
        </w:rPr>
        <w:t xml:space="preserve">: </w:t>
      </w:r>
      <w:r w:rsidR="00054323" w:rsidRPr="00C63955">
        <w:rPr>
          <w:rStyle w:val="normaltextrun"/>
          <w:rFonts w:ascii="Bookman Old Style" w:eastAsiaTheme="majorEastAsia" w:hAnsi="Bookman Old Style" w:cs="Segoe UI"/>
          <w:b/>
        </w:rPr>
        <w:t>REVOCAR</w:t>
      </w:r>
      <w:r w:rsidR="00A722B3" w:rsidRPr="00C63955">
        <w:rPr>
          <w:rStyle w:val="normaltextrun"/>
          <w:rFonts w:ascii="Bookman Old Style" w:eastAsiaTheme="majorEastAsia" w:hAnsi="Bookman Old Style" w:cs="Segoe UI"/>
        </w:rPr>
        <w:t xml:space="preserve"> el numeral </w:t>
      </w:r>
      <w:r w:rsidR="00054323" w:rsidRPr="00C63955">
        <w:rPr>
          <w:rStyle w:val="normaltextrun"/>
          <w:rFonts w:ascii="Bookman Old Style" w:eastAsiaTheme="majorEastAsia" w:hAnsi="Bookman Old Style" w:cs="Segoe UI"/>
        </w:rPr>
        <w:t>segundo</w:t>
      </w:r>
      <w:r w:rsidR="00A722B3" w:rsidRPr="00C63955">
        <w:rPr>
          <w:rStyle w:val="normaltextrun"/>
          <w:rFonts w:ascii="Bookman Old Style" w:eastAsiaTheme="majorEastAsia" w:hAnsi="Bookman Old Style" w:cs="Segoe UI"/>
        </w:rPr>
        <w:t xml:space="preserve"> de la sentencia </w:t>
      </w:r>
      <w:r w:rsidR="00054323" w:rsidRPr="00C63955">
        <w:rPr>
          <w:rStyle w:val="normaltextrun"/>
          <w:rFonts w:ascii="Bookman Old Style" w:eastAsiaTheme="majorEastAsia" w:hAnsi="Bookman Old Style" w:cs="Segoe UI"/>
        </w:rPr>
        <w:t>que declaró la excepción de mérito de petición antes de tiempo,</w:t>
      </w:r>
      <w:r w:rsidR="00A722B3" w:rsidRPr="00C63955">
        <w:rPr>
          <w:rFonts w:ascii="Bookman Old Style" w:hAnsi="Bookman Old Style" w:cs="Estrangelo Edessa"/>
          <w:iCs/>
          <w:noProof/>
        </w:rPr>
        <w:t xml:space="preserve"> por las razones antes explicadas en la parte motiva.</w:t>
      </w:r>
    </w:p>
    <w:p w14:paraId="50DEC4B3" w14:textId="07D3AFB9" w:rsidR="00A722B3" w:rsidRPr="00C63955" w:rsidRDefault="00A722B3" w:rsidP="00C63955">
      <w:pPr>
        <w:pStyle w:val="paragraph"/>
        <w:spacing w:before="0" w:beforeAutospacing="0" w:after="0" w:afterAutospacing="0" w:line="276" w:lineRule="auto"/>
        <w:jc w:val="both"/>
        <w:textAlignment w:val="baseline"/>
        <w:rPr>
          <w:rFonts w:ascii="Bookman Old Style" w:hAnsi="Bookman Old Style" w:cs="Estrangelo Edessa"/>
          <w:iCs/>
          <w:noProof/>
        </w:rPr>
      </w:pPr>
    </w:p>
    <w:p w14:paraId="539A00AA" w14:textId="1DF275CC" w:rsidR="00A722B3" w:rsidRPr="00C63955" w:rsidRDefault="00A722B3" w:rsidP="00C63955">
      <w:pPr>
        <w:pStyle w:val="paragraph"/>
        <w:spacing w:before="0" w:beforeAutospacing="0" w:after="0" w:afterAutospacing="0" w:line="276" w:lineRule="auto"/>
        <w:jc w:val="both"/>
        <w:textAlignment w:val="baseline"/>
        <w:rPr>
          <w:rStyle w:val="normaltextrun"/>
          <w:rFonts w:ascii="Bookman Old Style" w:eastAsiaTheme="majorEastAsia" w:hAnsi="Bookman Old Style" w:cs="Segoe UI"/>
        </w:rPr>
      </w:pPr>
      <w:r w:rsidRPr="00C63955">
        <w:rPr>
          <w:rFonts w:ascii="Bookman Old Style" w:hAnsi="Bookman Old Style" w:cs="Estrangelo Edessa"/>
          <w:b/>
          <w:iCs/>
          <w:noProof/>
        </w:rPr>
        <w:t xml:space="preserve">SEGUNDO: </w:t>
      </w:r>
      <w:r w:rsidRPr="00C63955">
        <w:rPr>
          <w:rStyle w:val="normaltextrun"/>
          <w:rFonts w:ascii="Bookman Old Style" w:eastAsiaTheme="majorEastAsia" w:hAnsi="Bookman Old Style" w:cs="Segoe UI"/>
          <w:b/>
        </w:rPr>
        <w:t>CONFIRMAR</w:t>
      </w:r>
      <w:r w:rsidRPr="00C63955">
        <w:rPr>
          <w:rStyle w:val="normaltextrun"/>
          <w:rFonts w:ascii="Bookman Old Style" w:eastAsiaTheme="majorEastAsia" w:hAnsi="Bookman Old Style" w:cs="Segoe UI"/>
        </w:rPr>
        <w:t xml:space="preserve"> en todo lo demás la sentencia apelada.</w:t>
      </w:r>
    </w:p>
    <w:p w14:paraId="5E7A30E4" w14:textId="0DAB6CC4" w:rsidR="00A722B3" w:rsidRPr="00C63955" w:rsidRDefault="00A722B3" w:rsidP="00C63955">
      <w:pPr>
        <w:pStyle w:val="paragraph"/>
        <w:spacing w:before="0" w:beforeAutospacing="0" w:after="0" w:afterAutospacing="0" w:line="276" w:lineRule="auto"/>
        <w:jc w:val="both"/>
        <w:textAlignment w:val="baseline"/>
        <w:rPr>
          <w:rStyle w:val="normaltextrun"/>
          <w:rFonts w:ascii="Bookman Old Style" w:eastAsiaTheme="majorEastAsia" w:hAnsi="Bookman Old Style" w:cs="Segoe UI"/>
        </w:rPr>
      </w:pPr>
    </w:p>
    <w:p w14:paraId="075352D2" w14:textId="304BC315" w:rsidR="00A334ED" w:rsidRPr="00C63955" w:rsidRDefault="00054323" w:rsidP="00C63955">
      <w:pPr>
        <w:pStyle w:val="paragraph"/>
        <w:spacing w:before="0" w:beforeAutospacing="0" w:after="0" w:afterAutospacing="0" w:line="276" w:lineRule="auto"/>
        <w:jc w:val="both"/>
        <w:textAlignment w:val="baseline"/>
        <w:rPr>
          <w:rFonts w:ascii="Bookman Old Style" w:eastAsiaTheme="majorEastAsia" w:hAnsi="Bookman Old Style" w:cs="Segoe UI"/>
          <w:b/>
        </w:rPr>
      </w:pPr>
      <w:r w:rsidRPr="00C63955">
        <w:rPr>
          <w:rStyle w:val="normaltextrun"/>
          <w:rFonts w:ascii="Bookman Old Style" w:eastAsiaTheme="majorEastAsia" w:hAnsi="Bookman Old Style" w:cs="Segoe UI"/>
          <w:b/>
        </w:rPr>
        <w:t>TERCERO</w:t>
      </w:r>
      <w:r w:rsidR="00A722B3" w:rsidRPr="00C63955">
        <w:rPr>
          <w:rStyle w:val="normaltextrun"/>
          <w:rFonts w:ascii="Bookman Old Style" w:eastAsiaTheme="majorEastAsia" w:hAnsi="Bookman Old Style" w:cs="Segoe UI"/>
          <w:b/>
        </w:rPr>
        <w:t>:</w:t>
      </w:r>
      <w:r w:rsidR="00A334ED" w:rsidRPr="00C63955">
        <w:rPr>
          <w:rFonts w:ascii="Bookman Old Style" w:hAnsi="Bookman Old Style"/>
        </w:rPr>
        <w:t xml:space="preserve"> </w:t>
      </w:r>
      <w:r w:rsidR="00BE6CA0" w:rsidRPr="00C63955">
        <w:rPr>
          <w:rFonts w:ascii="Bookman Old Style" w:hAnsi="Bookman Old Style"/>
          <w:b/>
          <w:bCs/>
        </w:rPr>
        <w:t xml:space="preserve">COSTAS </w:t>
      </w:r>
      <w:r w:rsidRPr="00C63955">
        <w:rPr>
          <w:rFonts w:ascii="Bookman Old Style" w:hAnsi="Bookman Old Style"/>
          <w:bCs/>
        </w:rPr>
        <w:t xml:space="preserve">en esta instancia a cargo </w:t>
      </w:r>
      <w:r w:rsidR="00BE6CA0" w:rsidRPr="00C63955">
        <w:rPr>
          <w:rFonts w:ascii="Bookman Old Style" w:hAnsi="Bookman Old Style"/>
          <w:bCs/>
        </w:rPr>
        <w:t>de la parte actora.</w:t>
      </w:r>
    </w:p>
    <w:p w14:paraId="51134511" w14:textId="77777777" w:rsidR="00C63955" w:rsidRPr="00C63955" w:rsidRDefault="00C63955" w:rsidP="00C63955">
      <w:pPr>
        <w:tabs>
          <w:tab w:val="left" w:pos="9067"/>
        </w:tabs>
        <w:spacing w:line="276" w:lineRule="auto"/>
        <w:ind w:firstLine="0"/>
        <w:rPr>
          <w:rFonts w:ascii="Bookman Old Style" w:eastAsia="Century Gothic" w:hAnsi="Bookman Old Style" w:cs="Times New Roman"/>
        </w:rPr>
      </w:pPr>
    </w:p>
    <w:p w14:paraId="6B4D85EC" w14:textId="77777777" w:rsidR="00C63955" w:rsidRPr="00C63955" w:rsidRDefault="00C63955" w:rsidP="00C63955">
      <w:pPr>
        <w:tabs>
          <w:tab w:val="left" w:pos="9067"/>
        </w:tabs>
        <w:spacing w:line="276" w:lineRule="auto"/>
        <w:jc w:val="center"/>
        <w:rPr>
          <w:rFonts w:ascii="Bookman Old Style" w:eastAsia="Century Gothic" w:hAnsi="Bookman Old Style" w:cs="Times New Roman"/>
          <w:b/>
          <w:bCs/>
        </w:rPr>
      </w:pPr>
      <w:r w:rsidRPr="00C63955">
        <w:rPr>
          <w:rFonts w:ascii="Bookman Old Style" w:eastAsia="Century Gothic" w:hAnsi="Bookman Old Style" w:cs="Times New Roman"/>
          <w:b/>
          <w:bCs/>
        </w:rPr>
        <w:t>NOTIFÍQUESE Y CÚMPLASE</w:t>
      </w:r>
    </w:p>
    <w:p w14:paraId="1817AC64" w14:textId="77777777" w:rsidR="00C63955" w:rsidRPr="00C63955" w:rsidRDefault="00C63955" w:rsidP="00C63955">
      <w:pPr>
        <w:tabs>
          <w:tab w:val="left" w:pos="9067"/>
        </w:tabs>
        <w:spacing w:line="276" w:lineRule="auto"/>
        <w:ind w:firstLine="0"/>
        <w:rPr>
          <w:rFonts w:ascii="Bookman Old Style" w:eastAsia="Century Gothic" w:hAnsi="Bookman Old Style" w:cs="Times New Roman"/>
        </w:rPr>
      </w:pPr>
    </w:p>
    <w:p w14:paraId="5F3D4354" w14:textId="77777777" w:rsidR="00C63955" w:rsidRPr="00C63955" w:rsidRDefault="00C63955" w:rsidP="00C63955">
      <w:pPr>
        <w:tabs>
          <w:tab w:val="left" w:pos="9067"/>
        </w:tabs>
        <w:spacing w:line="276" w:lineRule="auto"/>
        <w:ind w:firstLine="0"/>
        <w:rPr>
          <w:rFonts w:ascii="Bookman Old Style" w:eastAsia="Century Gothic" w:hAnsi="Bookman Old Style" w:cs="Times New Roman"/>
        </w:rPr>
      </w:pPr>
      <w:r w:rsidRPr="00C63955">
        <w:rPr>
          <w:rFonts w:ascii="Bookman Old Style" w:eastAsia="Century Gothic" w:hAnsi="Bookman Old Style" w:cs="Times New Roman"/>
        </w:rPr>
        <w:t>Quienes integran la Sala,</w:t>
      </w:r>
    </w:p>
    <w:p w14:paraId="4C4CE6E6" w14:textId="77777777" w:rsidR="00C63955" w:rsidRPr="00C63955" w:rsidRDefault="00C63955" w:rsidP="00C63955">
      <w:pPr>
        <w:tabs>
          <w:tab w:val="left" w:pos="9067"/>
        </w:tabs>
        <w:spacing w:line="276" w:lineRule="auto"/>
        <w:ind w:firstLine="0"/>
        <w:rPr>
          <w:rFonts w:ascii="Bookman Old Style" w:eastAsia="Century Gothic" w:hAnsi="Bookman Old Style" w:cs="Times New Roman"/>
        </w:rPr>
      </w:pPr>
    </w:p>
    <w:p w14:paraId="4AFC664B" w14:textId="77777777" w:rsidR="00C63955" w:rsidRPr="00C63955" w:rsidRDefault="00C63955" w:rsidP="00C63955">
      <w:pPr>
        <w:tabs>
          <w:tab w:val="left" w:pos="9067"/>
        </w:tabs>
        <w:spacing w:line="276" w:lineRule="auto"/>
        <w:ind w:firstLine="0"/>
        <w:rPr>
          <w:rFonts w:ascii="Bookman Old Style" w:eastAsia="Century Gothic" w:hAnsi="Bookman Old Style" w:cs="Times New Roman"/>
        </w:rPr>
      </w:pPr>
    </w:p>
    <w:p w14:paraId="4FED1DBE" w14:textId="77777777" w:rsidR="00C63955" w:rsidRPr="00C63955" w:rsidRDefault="00C63955" w:rsidP="00C63955">
      <w:pPr>
        <w:tabs>
          <w:tab w:val="left" w:pos="9067"/>
        </w:tabs>
        <w:spacing w:line="276" w:lineRule="auto"/>
        <w:ind w:firstLine="0"/>
        <w:jc w:val="center"/>
        <w:rPr>
          <w:rFonts w:ascii="Bookman Old Style" w:eastAsia="Century Gothic" w:hAnsi="Bookman Old Style" w:cs="Times New Roman"/>
          <w:b/>
        </w:rPr>
      </w:pPr>
      <w:r w:rsidRPr="00C63955">
        <w:rPr>
          <w:rFonts w:ascii="Bookman Old Style" w:eastAsia="Century Gothic" w:hAnsi="Bookman Old Style" w:cs="Times New Roman"/>
          <w:b/>
        </w:rPr>
        <w:t>GERMÁN DARÍO GÓEZ VINASCO</w:t>
      </w:r>
    </w:p>
    <w:p w14:paraId="569ADB56" w14:textId="77777777" w:rsidR="00C63955" w:rsidRPr="00C63955" w:rsidRDefault="00C63955" w:rsidP="00C63955">
      <w:pPr>
        <w:tabs>
          <w:tab w:val="left" w:pos="9067"/>
        </w:tabs>
        <w:spacing w:line="276" w:lineRule="auto"/>
        <w:ind w:firstLine="0"/>
        <w:jc w:val="center"/>
        <w:rPr>
          <w:rFonts w:ascii="Bookman Old Style" w:eastAsia="Century Gothic" w:hAnsi="Bookman Old Style" w:cs="Times New Roman"/>
          <w:bCs/>
        </w:rPr>
      </w:pPr>
      <w:r w:rsidRPr="00C63955">
        <w:rPr>
          <w:rFonts w:ascii="Bookman Old Style" w:eastAsia="Century Gothic" w:hAnsi="Bookman Old Style" w:cs="Times New Roman"/>
          <w:bCs/>
        </w:rPr>
        <w:t>Magistrado Ponente</w:t>
      </w:r>
    </w:p>
    <w:p w14:paraId="0DDD5FDE" w14:textId="77777777" w:rsidR="00C63955" w:rsidRPr="00C63955" w:rsidRDefault="00C63955" w:rsidP="00C63955">
      <w:pPr>
        <w:tabs>
          <w:tab w:val="left" w:pos="9067"/>
        </w:tabs>
        <w:spacing w:line="276" w:lineRule="auto"/>
        <w:ind w:firstLine="0"/>
        <w:rPr>
          <w:rFonts w:ascii="Bookman Old Style" w:eastAsia="Century Gothic" w:hAnsi="Bookman Old Style" w:cs="Times New Roman"/>
        </w:rPr>
      </w:pPr>
    </w:p>
    <w:p w14:paraId="7F08FD7E" w14:textId="77777777" w:rsidR="00C63955" w:rsidRPr="00C63955" w:rsidRDefault="00C63955" w:rsidP="00C63955">
      <w:pPr>
        <w:tabs>
          <w:tab w:val="left" w:pos="9067"/>
        </w:tabs>
        <w:spacing w:line="276" w:lineRule="auto"/>
        <w:ind w:firstLine="0"/>
        <w:rPr>
          <w:rFonts w:ascii="Bookman Old Style" w:eastAsia="Century Gothic" w:hAnsi="Bookman Old Style" w:cs="Times New Roman"/>
        </w:rPr>
      </w:pPr>
    </w:p>
    <w:p w14:paraId="16F1D58B" w14:textId="77777777" w:rsidR="00C63955" w:rsidRPr="00C63955" w:rsidRDefault="00C63955" w:rsidP="00C63955">
      <w:pPr>
        <w:tabs>
          <w:tab w:val="left" w:pos="9067"/>
        </w:tabs>
        <w:spacing w:line="276" w:lineRule="auto"/>
        <w:ind w:firstLine="0"/>
        <w:jc w:val="center"/>
        <w:rPr>
          <w:rFonts w:ascii="Bookman Old Style" w:eastAsia="Century Gothic" w:hAnsi="Bookman Old Style" w:cs="Times New Roman"/>
          <w:b/>
          <w:bCs/>
        </w:rPr>
      </w:pPr>
      <w:r w:rsidRPr="00C63955">
        <w:rPr>
          <w:rFonts w:ascii="Bookman Old Style" w:eastAsia="Century Gothic" w:hAnsi="Bookman Old Style" w:cs="Times New Roman"/>
          <w:b/>
          <w:bCs/>
        </w:rPr>
        <w:t>OLGA LUCIA HOYOS SEPÚLVEDA</w:t>
      </w:r>
    </w:p>
    <w:p w14:paraId="569A03CC" w14:textId="77777777" w:rsidR="00C63955" w:rsidRPr="00C63955" w:rsidRDefault="00C63955" w:rsidP="00C63955">
      <w:pPr>
        <w:tabs>
          <w:tab w:val="left" w:pos="9067"/>
        </w:tabs>
        <w:spacing w:line="276" w:lineRule="auto"/>
        <w:ind w:firstLine="0"/>
        <w:jc w:val="center"/>
        <w:rPr>
          <w:rFonts w:ascii="Bookman Old Style" w:eastAsia="Century Gothic" w:hAnsi="Bookman Old Style" w:cs="Times New Roman"/>
        </w:rPr>
      </w:pPr>
      <w:r w:rsidRPr="00C63955">
        <w:rPr>
          <w:rFonts w:ascii="Bookman Old Style" w:eastAsia="Century Gothic" w:hAnsi="Bookman Old Style" w:cs="Times New Roman"/>
        </w:rPr>
        <w:t>Magistrada</w:t>
      </w:r>
    </w:p>
    <w:p w14:paraId="5AEB623C" w14:textId="77777777" w:rsidR="00C63955" w:rsidRPr="00C63955" w:rsidRDefault="00C63955" w:rsidP="00C63955">
      <w:pPr>
        <w:tabs>
          <w:tab w:val="left" w:pos="9067"/>
        </w:tabs>
        <w:spacing w:line="276" w:lineRule="auto"/>
        <w:ind w:firstLine="0"/>
        <w:rPr>
          <w:rFonts w:ascii="Bookman Old Style" w:eastAsia="Century Gothic" w:hAnsi="Bookman Old Style" w:cs="Times New Roman"/>
        </w:rPr>
      </w:pPr>
    </w:p>
    <w:p w14:paraId="13247922" w14:textId="77777777" w:rsidR="00C63955" w:rsidRPr="00C63955" w:rsidRDefault="00C63955" w:rsidP="00C63955">
      <w:pPr>
        <w:tabs>
          <w:tab w:val="left" w:pos="9067"/>
        </w:tabs>
        <w:spacing w:line="276" w:lineRule="auto"/>
        <w:ind w:firstLine="0"/>
        <w:rPr>
          <w:rFonts w:ascii="Bookman Old Style" w:eastAsia="Century Gothic" w:hAnsi="Bookman Old Style" w:cs="Times New Roman"/>
        </w:rPr>
      </w:pPr>
    </w:p>
    <w:p w14:paraId="7947BEF3" w14:textId="77777777" w:rsidR="00C63955" w:rsidRPr="00C63955" w:rsidRDefault="00C63955" w:rsidP="00C63955">
      <w:pPr>
        <w:tabs>
          <w:tab w:val="left" w:pos="9067"/>
        </w:tabs>
        <w:spacing w:line="276" w:lineRule="auto"/>
        <w:ind w:firstLine="0"/>
        <w:jc w:val="center"/>
        <w:rPr>
          <w:rFonts w:ascii="Bookman Old Style" w:eastAsia="Century Gothic" w:hAnsi="Bookman Old Style" w:cs="Times New Roman"/>
          <w:b/>
          <w:bCs/>
        </w:rPr>
      </w:pPr>
      <w:r w:rsidRPr="00C63955">
        <w:rPr>
          <w:rFonts w:ascii="Bookman Old Style" w:eastAsia="Century Gothic" w:hAnsi="Bookman Old Style" w:cs="Times New Roman"/>
          <w:b/>
          <w:bCs/>
        </w:rPr>
        <w:t>JULIO CÉSAR SALAZAR MUÑOZ</w:t>
      </w:r>
    </w:p>
    <w:p w14:paraId="66726A25" w14:textId="497CCF3A" w:rsidR="18A76D18" w:rsidRPr="00C63955" w:rsidRDefault="00C63955" w:rsidP="00C63955">
      <w:pPr>
        <w:tabs>
          <w:tab w:val="left" w:pos="9067"/>
        </w:tabs>
        <w:spacing w:line="276" w:lineRule="auto"/>
        <w:ind w:firstLine="0"/>
        <w:jc w:val="center"/>
        <w:rPr>
          <w:rFonts w:ascii="Bookman Old Style" w:eastAsia="Century Gothic" w:hAnsi="Bookman Old Style" w:cs="Times New Roman"/>
        </w:rPr>
      </w:pPr>
      <w:r w:rsidRPr="00C63955">
        <w:rPr>
          <w:rFonts w:ascii="Bookman Old Style" w:eastAsia="Century Gothic" w:hAnsi="Bookman Old Style" w:cs="Times New Roman"/>
        </w:rPr>
        <w:t>Magistrado</w:t>
      </w:r>
    </w:p>
    <w:sectPr w:rsidR="18A76D18" w:rsidRPr="00C63955" w:rsidSect="00E05034">
      <w:headerReference w:type="default" r:id="rId12"/>
      <w:footerReference w:type="default" r:id="rId13"/>
      <w:type w:val="continuous"/>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0A82A" w16cex:dateUtc="2024-01-12T18:19:11.377Z"/>
  <w16cex:commentExtensible w16cex:durableId="705FE8F8" w16cex:dateUtc="2024-03-08T16:26:55.715Z"/>
  <w16cex:commentExtensible w16cex:durableId="7D0CA815" w16cex:dateUtc="2024-03-11T18:30:09.982Z"/>
  <w16cex:commentExtensible w16cex:durableId="3323B532" w16cex:dateUtc="2024-05-03T19:40:30.112Z"/>
  <w16cex:commentExtensible w16cex:durableId="0D2520FC" w16cex:dateUtc="2024-05-07T14:07:35.692Z"/>
  <w16cex:commentExtensible w16cex:durableId="3936A1FC" w16cex:dateUtc="2024-05-07T16:09:56.02Z"/>
  <w16cex:commentExtensible w16cex:durableId="0861C6F1" w16cex:dateUtc="2024-05-07T16:33:05.217Z"/>
  <w16cex:commentExtensible w16cex:durableId="4B5322E8" w16cex:dateUtc="2024-05-09T19:21:08.197Z"/>
</w16cex:commentsExtensible>
</file>

<file path=word/commentsIds.xml><?xml version="1.0" encoding="utf-8"?>
<w16cid:commentsIds xmlns:mc="http://schemas.openxmlformats.org/markup-compatibility/2006" xmlns:w16cid="http://schemas.microsoft.com/office/word/2016/wordml/cid" mc:Ignorable="w16cid">
  <w16cid:commentId w16cid:paraId="52745D84" w16cid:durableId="3323B532"/>
  <w16cid:commentId w16cid:paraId="07A8B6FA" w16cid:durableId="0D2520FC"/>
  <w16cid:commentId w16cid:paraId="0A3784CE" w16cid:durableId="3936A1FC"/>
  <w16cid:commentId w16cid:paraId="66349BEA" w16cid:durableId="0861C6F1"/>
  <w16cid:commentId w16cid:paraId="4387874B" w16cid:durableId="4B5322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3DF9" w14:textId="77777777" w:rsidR="00006263" w:rsidRDefault="00006263" w:rsidP="00FD6141">
      <w:pPr>
        <w:spacing w:line="240" w:lineRule="auto"/>
      </w:pPr>
      <w:r>
        <w:separator/>
      </w:r>
    </w:p>
  </w:endnote>
  <w:endnote w:type="continuationSeparator" w:id="0">
    <w:p w14:paraId="3284B676" w14:textId="77777777" w:rsidR="00006263" w:rsidRDefault="00006263"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9446"/>
      <w:docPartObj>
        <w:docPartGallery w:val="Page Numbers (Bottom of Page)"/>
        <w:docPartUnique/>
      </w:docPartObj>
    </w:sdtPr>
    <w:sdtEndPr/>
    <w:sdtContent>
      <w:p w14:paraId="7E3CE7B1" w14:textId="77777777" w:rsidR="00B22C56" w:rsidRDefault="00B22C56" w:rsidP="00262EE4">
        <w:pPr>
          <w:pStyle w:val="Piedepgina"/>
          <w:ind w:firstLine="0"/>
          <w:jc w:val="center"/>
        </w:pPr>
        <w:r>
          <w:rPr>
            <w:noProof/>
            <w:lang w:val="en-US"/>
          </w:rPr>
          <mc:AlternateContent>
            <mc:Choice Requires="wps">
              <w:drawing>
                <wp:inline distT="0" distB="0" distL="0" distR="0" wp14:anchorId="35BBEDDA" wp14:editId="05A08636">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992CB4B">
                <v:shapetype id="_x0000_t110" coordsize="21600,21600" o:spt="110" path="m10800,l,10800,10800,21600,21600,10800xe" w14:anchorId="15343CFD">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01917E9F" w14:textId="0379E564" w:rsidR="00B22C56" w:rsidRPr="00E42446" w:rsidRDefault="00B22C56" w:rsidP="00E42446">
    <w:pPr>
      <w:spacing w:line="240" w:lineRule="auto"/>
      <w:ind w:right="-5" w:firstLine="0"/>
      <w:jc w:val="center"/>
      <w:rPr>
        <w:rFonts w:cs="Arial"/>
        <w:iCs/>
        <w:sz w:val="18"/>
        <w:szCs w:val="16"/>
      </w:rPr>
    </w:pPr>
    <w:r w:rsidRPr="00E42446">
      <w:rPr>
        <w:rFonts w:cs="Arial"/>
        <w:iCs/>
        <w:sz w:val="18"/>
        <w:szCs w:val="16"/>
      </w:rPr>
      <w:t xml:space="preserve">Página </w:t>
    </w:r>
    <w:r w:rsidRPr="00E42446">
      <w:rPr>
        <w:rFonts w:cs="Arial"/>
        <w:iCs/>
        <w:sz w:val="18"/>
        <w:szCs w:val="16"/>
      </w:rPr>
      <w:fldChar w:fldCharType="begin"/>
    </w:r>
    <w:r w:rsidRPr="00E42446">
      <w:rPr>
        <w:rFonts w:cs="Arial"/>
        <w:iCs/>
        <w:sz w:val="18"/>
        <w:szCs w:val="16"/>
      </w:rPr>
      <w:instrText>PAGE  \* Arabic  \* MERGEFORMAT</w:instrText>
    </w:r>
    <w:r w:rsidRPr="00E42446">
      <w:rPr>
        <w:rFonts w:cs="Arial"/>
        <w:iCs/>
        <w:sz w:val="18"/>
        <w:szCs w:val="16"/>
      </w:rPr>
      <w:fldChar w:fldCharType="separate"/>
    </w:r>
    <w:r w:rsidR="00C14DDA">
      <w:rPr>
        <w:rFonts w:cs="Arial"/>
        <w:iCs/>
        <w:noProof/>
        <w:sz w:val="18"/>
        <w:szCs w:val="16"/>
      </w:rPr>
      <w:t>17</w:t>
    </w:r>
    <w:r w:rsidRPr="00E42446">
      <w:rPr>
        <w:rFonts w:cs="Arial"/>
        <w:iCs/>
        <w:sz w:val="18"/>
        <w:szCs w:val="16"/>
      </w:rPr>
      <w:fldChar w:fldCharType="end"/>
    </w:r>
    <w:r w:rsidRPr="00E42446">
      <w:rPr>
        <w:rFonts w:cs="Arial"/>
        <w:iCs/>
        <w:sz w:val="18"/>
        <w:szCs w:val="16"/>
      </w:rPr>
      <w:t xml:space="preserve"> de </w:t>
    </w:r>
    <w:r w:rsidRPr="00E42446">
      <w:rPr>
        <w:rFonts w:cs="Arial"/>
        <w:iCs/>
        <w:sz w:val="18"/>
        <w:szCs w:val="16"/>
      </w:rPr>
      <w:fldChar w:fldCharType="begin"/>
    </w:r>
    <w:r w:rsidRPr="00E42446">
      <w:rPr>
        <w:rFonts w:cs="Arial"/>
        <w:iCs/>
        <w:sz w:val="18"/>
        <w:szCs w:val="16"/>
      </w:rPr>
      <w:instrText>NUMPAGES  \* Arabic  \* MERGEFORMAT</w:instrText>
    </w:r>
    <w:r w:rsidRPr="00E42446">
      <w:rPr>
        <w:rFonts w:cs="Arial"/>
        <w:iCs/>
        <w:sz w:val="18"/>
        <w:szCs w:val="16"/>
      </w:rPr>
      <w:fldChar w:fldCharType="separate"/>
    </w:r>
    <w:r w:rsidR="00C14DDA">
      <w:rPr>
        <w:rFonts w:cs="Arial"/>
        <w:iCs/>
        <w:noProof/>
        <w:sz w:val="18"/>
        <w:szCs w:val="16"/>
      </w:rPr>
      <w:t>17</w:t>
    </w:r>
    <w:r w:rsidRPr="00E42446">
      <w:rPr>
        <w:rFonts w:cs="Arial"/>
        <w:iCs/>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96FDF" w14:textId="77777777" w:rsidR="00006263" w:rsidRDefault="00006263" w:rsidP="00FD6141">
      <w:pPr>
        <w:spacing w:line="240" w:lineRule="auto"/>
      </w:pPr>
      <w:r>
        <w:separator/>
      </w:r>
    </w:p>
  </w:footnote>
  <w:footnote w:type="continuationSeparator" w:id="0">
    <w:p w14:paraId="2AE74530" w14:textId="77777777" w:rsidR="00006263" w:rsidRDefault="00006263" w:rsidP="00FD61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487A8" w14:textId="185FB293" w:rsidR="00B22C56" w:rsidRPr="00E42446" w:rsidRDefault="00B22C56" w:rsidP="00C63955">
    <w:pPr>
      <w:spacing w:line="240" w:lineRule="auto"/>
      <w:ind w:left="5812" w:right="-5" w:firstLine="0"/>
      <w:jc w:val="right"/>
      <w:rPr>
        <w:rFonts w:cs="Arial"/>
        <w:iCs/>
        <w:sz w:val="18"/>
        <w:szCs w:val="16"/>
      </w:rPr>
    </w:pPr>
    <w:r w:rsidRPr="00E42446">
      <w:rPr>
        <w:rFonts w:cs="Arial"/>
        <w:bCs/>
        <w:iCs/>
        <w:noProof/>
        <w:sz w:val="18"/>
        <w:szCs w:val="16"/>
      </w:rPr>
      <w:t xml:space="preserve">Carlos Ariel Echeverry Gallego </w:t>
    </w:r>
    <w:r w:rsidRPr="00E42446">
      <w:rPr>
        <w:rFonts w:cs="Arial"/>
        <w:iCs/>
        <w:sz w:val="18"/>
        <w:szCs w:val="16"/>
      </w:rPr>
      <w:t xml:space="preserve">Vs </w:t>
    </w:r>
  </w:p>
  <w:p w14:paraId="74C50B20" w14:textId="61CA252E" w:rsidR="00B22C56" w:rsidRPr="00E42446" w:rsidRDefault="00B22C56" w:rsidP="00C63955">
    <w:pPr>
      <w:spacing w:line="240" w:lineRule="auto"/>
      <w:ind w:left="5103" w:right="-5" w:firstLine="0"/>
      <w:jc w:val="right"/>
      <w:rPr>
        <w:rFonts w:cs="Arial"/>
        <w:bCs/>
        <w:iCs/>
        <w:sz w:val="18"/>
        <w:szCs w:val="16"/>
      </w:rPr>
    </w:pPr>
    <w:r w:rsidRPr="00E42446">
      <w:rPr>
        <w:rFonts w:cs="Arial"/>
        <w:bCs/>
        <w:iCs/>
        <w:noProof/>
        <w:sz w:val="18"/>
        <w:szCs w:val="16"/>
      </w:rPr>
      <w:t>Ministerio de Hacienda y Protección S.A.</w:t>
    </w:r>
  </w:p>
  <w:p w14:paraId="4648B553" w14:textId="5DD151AF" w:rsidR="00B22C56" w:rsidRPr="00E42446" w:rsidRDefault="00B22C56" w:rsidP="00C63955">
    <w:pPr>
      <w:spacing w:line="240" w:lineRule="auto"/>
      <w:ind w:left="5812" w:right="-5" w:firstLine="0"/>
      <w:jc w:val="right"/>
      <w:rPr>
        <w:rFonts w:cs="Arial"/>
        <w:bCs/>
        <w:iCs/>
        <w:sz w:val="18"/>
        <w:szCs w:val="16"/>
      </w:rPr>
    </w:pPr>
    <w:r w:rsidRPr="00E42446">
      <w:rPr>
        <w:rFonts w:cs="Arial"/>
        <w:bCs/>
        <w:iCs/>
        <w:sz w:val="18"/>
        <w:szCs w:val="16"/>
      </w:rPr>
      <w:t xml:space="preserve">RAD. </w:t>
    </w:r>
    <w:r w:rsidRPr="00E42446">
      <w:rPr>
        <w:rFonts w:cs="Arial"/>
        <w:bCs/>
        <w:iCs/>
        <w:noProof/>
        <w:sz w:val="18"/>
        <w:szCs w:val="16"/>
      </w:rPr>
      <w:t>66001310500420210044601</w:t>
    </w:r>
  </w:p>
  <w:p w14:paraId="6E60FDCD" w14:textId="77777777" w:rsidR="00B22C56" w:rsidRPr="001C382D" w:rsidRDefault="00B22C56" w:rsidP="00FD6141">
    <w:pPr>
      <w:spacing w:line="240" w:lineRule="auto"/>
      <w:ind w:left="5812" w:right="-1083" w:firstLine="0"/>
      <w:jc w:val="right"/>
      <w:rPr>
        <w:rFonts w:ascii="Bookman Old Style" w:hAnsi="Bookman Old Style"/>
        <w:color w:val="6D6D6D" w:themeColor="background2" w:themeShade="80"/>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38E90EF6"/>
    <w:multiLevelType w:val="hybridMultilevel"/>
    <w:tmpl w:val="F7729084"/>
    <w:lvl w:ilvl="0" w:tplc="CF4669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697460C8"/>
    <w:multiLevelType w:val="hybridMultilevel"/>
    <w:tmpl w:val="7A00C998"/>
    <w:lvl w:ilvl="0" w:tplc="54327E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A797BFF"/>
    <w:multiLevelType w:val="hybridMultilevel"/>
    <w:tmpl w:val="87FAF5CC"/>
    <w:lvl w:ilvl="0" w:tplc="7EDADD5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6EB7423E"/>
    <w:multiLevelType w:val="hybridMultilevel"/>
    <w:tmpl w:val="A310366C"/>
    <w:lvl w:ilvl="0" w:tplc="5ED211F4">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223965"/>
    <w:multiLevelType w:val="hybridMultilevel"/>
    <w:tmpl w:val="27CC2C34"/>
    <w:lvl w:ilvl="0" w:tplc="563C9F80">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762A090F"/>
    <w:multiLevelType w:val="hybridMultilevel"/>
    <w:tmpl w:val="2C448E66"/>
    <w:lvl w:ilvl="0" w:tplc="BD2A69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6"/>
  </w:num>
  <w:num w:numId="6">
    <w:abstractNumId w:val="6"/>
  </w:num>
  <w:num w:numId="7">
    <w:abstractNumId w:val="6"/>
  </w:num>
  <w:num w:numId="8">
    <w:abstractNumId w:val="6"/>
  </w:num>
  <w:num w:numId="9">
    <w:abstractNumId w:val="3"/>
  </w:num>
  <w:num w:numId="10">
    <w:abstractNumId w:val="2"/>
  </w:num>
  <w:num w:numId="11">
    <w:abstractNumId w:val="7"/>
  </w:num>
  <w:num w:numId="12">
    <w:abstractNumId w:val="4"/>
  </w:num>
  <w:num w:numId="13">
    <w:abstractNumId w:val="5"/>
  </w:num>
  <w:num w:numId="14">
    <w:abstractNumId w:val="9"/>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10"/>
    <w:rsid w:val="00001516"/>
    <w:rsid w:val="00006263"/>
    <w:rsid w:val="000071C1"/>
    <w:rsid w:val="000077B8"/>
    <w:rsid w:val="00026736"/>
    <w:rsid w:val="00030381"/>
    <w:rsid w:val="00036728"/>
    <w:rsid w:val="00042C69"/>
    <w:rsid w:val="00050C16"/>
    <w:rsid w:val="00054323"/>
    <w:rsid w:val="000713AB"/>
    <w:rsid w:val="00075B56"/>
    <w:rsid w:val="00084436"/>
    <w:rsid w:val="000928C6"/>
    <w:rsid w:val="000A318B"/>
    <w:rsid w:val="000A321F"/>
    <w:rsid w:val="000A3BA4"/>
    <w:rsid w:val="000B1032"/>
    <w:rsid w:val="000B3FA7"/>
    <w:rsid w:val="000C265D"/>
    <w:rsid w:val="000E3CFA"/>
    <w:rsid w:val="001000E9"/>
    <w:rsid w:val="00101380"/>
    <w:rsid w:val="00104232"/>
    <w:rsid w:val="0011665D"/>
    <w:rsid w:val="0012403C"/>
    <w:rsid w:val="00132CD5"/>
    <w:rsid w:val="001363CA"/>
    <w:rsid w:val="001408CE"/>
    <w:rsid w:val="001505F9"/>
    <w:rsid w:val="00150C8E"/>
    <w:rsid w:val="0016467C"/>
    <w:rsid w:val="0016732D"/>
    <w:rsid w:val="00190AF4"/>
    <w:rsid w:val="0019194E"/>
    <w:rsid w:val="001A391F"/>
    <w:rsid w:val="001A64D7"/>
    <w:rsid w:val="001A6A21"/>
    <w:rsid w:val="001B0E73"/>
    <w:rsid w:val="001B145E"/>
    <w:rsid w:val="001B2C76"/>
    <w:rsid w:val="001B3484"/>
    <w:rsid w:val="001C5698"/>
    <w:rsid w:val="001D131B"/>
    <w:rsid w:val="001D6565"/>
    <w:rsid w:val="001D6AA9"/>
    <w:rsid w:val="001E41DF"/>
    <w:rsid w:val="001F168F"/>
    <w:rsid w:val="001F2B97"/>
    <w:rsid w:val="001F3C68"/>
    <w:rsid w:val="001F40B4"/>
    <w:rsid w:val="002014E0"/>
    <w:rsid w:val="00203105"/>
    <w:rsid w:val="00205565"/>
    <w:rsid w:val="00224C7A"/>
    <w:rsid w:val="00230322"/>
    <w:rsid w:val="00231F37"/>
    <w:rsid w:val="00254EE9"/>
    <w:rsid w:val="00262EE4"/>
    <w:rsid w:val="00276083"/>
    <w:rsid w:val="00276D98"/>
    <w:rsid w:val="00284CEB"/>
    <w:rsid w:val="0029665B"/>
    <w:rsid w:val="002A1577"/>
    <w:rsid w:val="002A427B"/>
    <w:rsid w:val="002B663D"/>
    <w:rsid w:val="002C3BB6"/>
    <w:rsid w:val="002C54E6"/>
    <w:rsid w:val="002C64DB"/>
    <w:rsid w:val="002D0BB5"/>
    <w:rsid w:val="002E0B67"/>
    <w:rsid w:val="002E7197"/>
    <w:rsid w:val="002F400B"/>
    <w:rsid w:val="002F4571"/>
    <w:rsid w:val="00305C2E"/>
    <w:rsid w:val="00305D22"/>
    <w:rsid w:val="0030769E"/>
    <w:rsid w:val="00310979"/>
    <w:rsid w:val="00324815"/>
    <w:rsid w:val="00326CBF"/>
    <w:rsid w:val="00330281"/>
    <w:rsid w:val="00330548"/>
    <w:rsid w:val="00331C9A"/>
    <w:rsid w:val="00336B17"/>
    <w:rsid w:val="0034289D"/>
    <w:rsid w:val="00361AA1"/>
    <w:rsid w:val="00362161"/>
    <w:rsid w:val="00367FD8"/>
    <w:rsid w:val="0037732E"/>
    <w:rsid w:val="00390425"/>
    <w:rsid w:val="00395752"/>
    <w:rsid w:val="003A2666"/>
    <w:rsid w:val="003B0813"/>
    <w:rsid w:val="003C2FAF"/>
    <w:rsid w:val="003E1079"/>
    <w:rsid w:val="003E7D65"/>
    <w:rsid w:val="003F6747"/>
    <w:rsid w:val="003F68C3"/>
    <w:rsid w:val="003F713D"/>
    <w:rsid w:val="00400B1A"/>
    <w:rsid w:val="00401D95"/>
    <w:rsid w:val="004246C5"/>
    <w:rsid w:val="0042672C"/>
    <w:rsid w:val="00430261"/>
    <w:rsid w:val="00443FE1"/>
    <w:rsid w:val="00477C42"/>
    <w:rsid w:val="0048629F"/>
    <w:rsid w:val="00486EC8"/>
    <w:rsid w:val="0049384C"/>
    <w:rsid w:val="00495BD1"/>
    <w:rsid w:val="004A5C5E"/>
    <w:rsid w:val="004B0B46"/>
    <w:rsid w:val="004C10A3"/>
    <w:rsid w:val="004C41CA"/>
    <w:rsid w:val="004C57D2"/>
    <w:rsid w:val="004D3FE3"/>
    <w:rsid w:val="004D4DC9"/>
    <w:rsid w:val="004D5F43"/>
    <w:rsid w:val="004E39E6"/>
    <w:rsid w:val="004E6A8F"/>
    <w:rsid w:val="004F38D9"/>
    <w:rsid w:val="004F4E6F"/>
    <w:rsid w:val="0050085B"/>
    <w:rsid w:val="00502EDB"/>
    <w:rsid w:val="00511227"/>
    <w:rsid w:val="005251CD"/>
    <w:rsid w:val="00525373"/>
    <w:rsid w:val="005363E0"/>
    <w:rsid w:val="005365D9"/>
    <w:rsid w:val="00541068"/>
    <w:rsid w:val="00541556"/>
    <w:rsid w:val="005424BB"/>
    <w:rsid w:val="005533BB"/>
    <w:rsid w:val="005537D7"/>
    <w:rsid w:val="005547D9"/>
    <w:rsid w:val="00555DCA"/>
    <w:rsid w:val="00556093"/>
    <w:rsid w:val="005655B4"/>
    <w:rsid w:val="0056619E"/>
    <w:rsid w:val="00567747"/>
    <w:rsid w:val="0057131D"/>
    <w:rsid w:val="005731BE"/>
    <w:rsid w:val="005821E7"/>
    <w:rsid w:val="005858D7"/>
    <w:rsid w:val="00597B0F"/>
    <w:rsid w:val="005A6F75"/>
    <w:rsid w:val="005B5103"/>
    <w:rsid w:val="005C34ED"/>
    <w:rsid w:val="005C6905"/>
    <w:rsid w:val="005C70B9"/>
    <w:rsid w:val="005D564F"/>
    <w:rsid w:val="005D723F"/>
    <w:rsid w:val="0060121B"/>
    <w:rsid w:val="00640DA1"/>
    <w:rsid w:val="00651C9B"/>
    <w:rsid w:val="00665265"/>
    <w:rsid w:val="00666D38"/>
    <w:rsid w:val="00676DD6"/>
    <w:rsid w:val="006771D3"/>
    <w:rsid w:val="0068240F"/>
    <w:rsid w:val="00694947"/>
    <w:rsid w:val="00694ABB"/>
    <w:rsid w:val="0069535F"/>
    <w:rsid w:val="00697036"/>
    <w:rsid w:val="006A1CD2"/>
    <w:rsid w:val="006B739F"/>
    <w:rsid w:val="006C73F3"/>
    <w:rsid w:val="006E1912"/>
    <w:rsid w:val="006E2A06"/>
    <w:rsid w:val="006E4364"/>
    <w:rsid w:val="006E4BFA"/>
    <w:rsid w:val="006F346C"/>
    <w:rsid w:val="006F5B1A"/>
    <w:rsid w:val="00701ADB"/>
    <w:rsid w:val="00703E07"/>
    <w:rsid w:val="00704439"/>
    <w:rsid w:val="00710196"/>
    <w:rsid w:val="00716E3B"/>
    <w:rsid w:val="0072094F"/>
    <w:rsid w:val="00732D15"/>
    <w:rsid w:val="007451BA"/>
    <w:rsid w:val="00753BEC"/>
    <w:rsid w:val="00753F48"/>
    <w:rsid w:val="007555BB"/>
    <w:rsid w:val="007651F7"/>
    <w:rsid w:val="00767890"/>
    <w:rsid w:val="00783E20"/>
    <w:rsid w:val="007927B6"/>
    <w:rsid w:val="00796882"/>
    <w:rsid w:val="007A337B"/>
    <w:rsid w:val="007B0C12"/>
    <w:rsid w:val="007C748D"/>
    <w:rsid w:val="007D4400"/>
    <w:rsid w:val="007D7843"/>
    <w:rsid w:val="007E1714"/>
    <w:rsid w:val="007E37DB"/>
    <w:rsid w:val="007E3B48"/>
    <w:rsid w:val="007E43B1"/>
    <w:rsid w:val="007E7DB5"/>
    <w:rsid w:val="00805DC9"/>
    <w:rsid w:val="00807D3E"/>
    <w:rsid w:val="00812FE9"/>
    <w:rsid w:val="00830556"/>
    <w:rsid w:val="008548ED"/>
    <w:rsid w:val="00856FDB"/>
    <w:rsid w:val="00861BAA"/>
    <w:rsid w:val="00863080"/>
    <w:rsid w:val="00892BA9"/>
    <w:rsid w:val="008A5808"/>
    <w:rsid w:val="008B063F"/>
    <w:rsid w:val="008B755E"/>
    <w:rsid w:val="008C1DD6"/>
    <w:rsid w:val="008E5F5F"/>
    <w:rsid w:val="00922C59"/>
    <w:rsid w:val="00925585"/>
    <w:rsid w:val="00926E54"/>
    <w:rsid w:val="009339E6"/>
    <w:rsid w:val="0094449A"/>
    <w:rsid w:val="00960F4E"/>
    <w:rsid w:val="00975584"/>
    <w:rsid w:val="00995673"/>
    <w:rsid w:val="009A502A"/>
    <w:rsid w:val="009B76F1"/>
    <w:rsid w:val="009C5903"/>
    <w:rsid w:val="009D3948"/>
    <w:rsid w:val="009D49FF"/>
    <w:rsid w:val="009E02ED"/>
    <w:rsid w:val="009E2F3D"/>
    <w:rsid w:val="009F28D5"/>
    <w:rsid w:val="009F3D20"/>
    <w:rsid w:val="009F7951"/>
    <w:rsid w:val="00A04E80"/>
    <w:rsid w:val="00A04F5D"/>
    <w:rsid w:val="00A10214"/>
    <w:rsid w:val="00A11F09"/>
    <w:rsid w:val="00A129B8"/>
    <w:rsid w:val="00A332D6"/>
    <w:rsid w:val="00A334ED"/>
    <w:rsid w:val="00A3629B"/>
    <w:rsid w:val="00A52FC3"/>
    <w:rsid w:val="00A70F83"/>
    <w:rsid w:val="00A722B3"/>
    <w:rsid w:val="00A74117"/>
    <w:rsid w:val="00A9077A"/>
    <w:rsid w:val="00A92B8D"/>
    <w:rsid w:val="00A971F3"/>
    <w:rsid w:val="00AA2730"/>
    <w:rsid w:val="00AB1689"/>
    <w:rsid w:val="00AB7319"/>
    <w:rsid w:val="00AD4868"/>
    <w:rsid w:val="00AD4FFB"/>
    <w:rsid w:val="00AD6A2A"/>
    <w:rsid w:val="00B04F7C"/>
    <w:rsid w:val="00B05091"/>
    <w:rsid w:val="00B22C56"/>
    <w:rsid w:val="00B27203"/>
    <w:rsid w:val="00B2773C"/>
    <w:rsid w:val="00B32D14"/>
    <w:rsid w:val="00B3585E"/>
    <w:rsid w:val="00B37397"/>
    <w:rsid w:val="00B5077F"/>
    <w:rsid w:val="00B51098"/>
    <w:rsid w:val="00B668B6"/>
    <w:rsid w:val="00B7135F"/>
    <w:rsid w:val="00B81128"/>
    <w:rsid w:val="00B90E4A"/>
    <w:rsid w:val="00BA3175"/>
    <w:rsid w:val="00BA35DD"/>
    <w:rsid w:val="00BA422D"/>
    <w:rsid w:val="00BB18CF"/>
    <w:rsid w:val="00BB1EB7"/>
    <w:rsid w:val="00BB3C7C"/>
    <w:rsid w:val="00BC0B6B"/>
    <w:rsid w:val="00BC1090"/>
    <w:rsid w:val="00BC1D55"/>
    <w:rsid w:val="00BC3B29"/>
    <w:rsid w:val="00BC7FEE"/>
    <w:rsid w:val="00BE0508"/>
    <w:rsid w:val="00BE6CA0"/>
    <w:rsid w:val="00BE7B6C"/>
    <w:rsid w:val="00BF5735"/>
    <w:rsid w:val="00C00D9D"/>
    <w:rsid w:val="00C032A7"/>
    <w:rsid w:val="00C06680"/>
    <w:rsid w:val="00C14DDA"/>
    <w:rsid w:val="00C24336"/>
    <w:rsid w:val="00C3180A"/>
    <w:rsid w:val="00C33596"/>
    <w:rsid w:val="00C37495"/>
    <w:rsid w:val="00C4122C"/>
    <w:rsid w:val="00C42F5E"/>
    <w:rsid w:val="00C44E7A"/>
    <w:rsid w:val="00C4780E"/>
    <w:rsid w:val="00C5347B"/>
    <w:rsid w:val="00C63955"/>
    <w:rsid w:val="00C67167"/>
    <w:rsid w:val="00C70216"/>
    <w:rsid w:val="00C7165F"/>
    <w:rsid w:val="00C73189"/>
    <w:rsid w:val="00C744D0"/>
    <w:rsid w:val="00C87131"/>
    <w:rsid w:val="00C97074"/>
    <w:rsid w:val="00CA49AC"/>
    <w:rsid w:val="00CB2456"/>
    <w:rsid w:val="00CB67FA"/>
    <w:rsid w:val="00CD3C4C"/>
    <w:rsid w:val="00CD414D"/>
    <w:rsid w:val="00CD5C15"/>
    <w:rsid w:val="00CE3C05"/>
    <w:rsid w:val="00CE66F3"/>
    <w:rsid w:val="00D0075A"/>
    <w:rsid w:val="00D01330"/>
    <w:rsid w:val="00D068CA"/>
    <w:rsid w:val="00D06CCF"/>
    <w:rsid w:val="00D11913"/>
    <w:rsid w:val="00D175EB"/>
    <w:rsid w:val="00D1762A"/>
    <w:rsid w:val="00D17A72"/>
    <w:rsid w:val="00D17B50"/>
    <w:rsid w:val="00D257B2"/>
    <w:rsid w:val="00D466E6"/>
    <w:rsid w:val="00D471EC"/>
    <w:rsid w:val="00D61EA5"/>
    <w:rsid w:val="00D65FA2"/>
    <w:rsid w:val="00D812BD"/>
    <w:rsid w:val="00D87D1D"/>
    <w:rsid w:val="00D960EE"/>
    <w:rsid w:val="00D96EB7"/>
    <w:rsid w:val="00DB1ECE"/>
    <w:rsid w:val="00DB401E"/>
    <w:rsid w:val="00DB4A34"/>
    <w:rsid w:val="00DB7AEE"/>
    <w:rsid w:val="00DC5810"/>
    <w:rsid w:val="00DD60F6"/>
    <w:rsid w:val="00DE39B5"/>
    <w:rsid w:val="00DE3CE7"/>
    <w:rsid w:val="00DF51A2"/>
    <w:rsid w:val="00E05034"/>
    <w:rsid w:val="00E13DA2"/>
    <w:rsid w:val="00E230F7"/>
    <w:rsid w:val="00E242BD"/>
    <w:rsid w:val="00E27FA0"/>
    <w:rsid w:val="00E32C6D"/>
    <w:rsid w:val="00E42446"/>
    <w:rsid w:val="00E44599"/>
    <w:rsid w:val="00E463DB"/>
    <w:rsid w:val="00E71D29"/>
    <w:rsid w:val="00E75390"/>
    <w:rsid w:val="00E863B6"/>
    <w:rsid w:val="00E86E18"/>
    <w:rsid w:val="00EA1AA9"/>
    <w:rsid w:val="00EA3F21"/>
    <w:rsid w:val="00EB2C7E"/>
    <w:rsid w:val="00EC5CAD"/>
    <w:rsid w:val="00ED036D"/>
    <w:rsid w:val="00ED0780"/>
    <w:rsid w:val="00ED32F4"/>
    <w:rsid w:val="00ED6A07"/>
    <w:rsid w:val="00EE2BAA"/>
    <w:rsid w:val="00EE620D"/>
    <w:rsid w:val="00F01AFA"/>
    <w:rsid w:val="00F05E95"/>
    <w:rsid w:val="00F11A2E"/>
    <w:rsid w:val="00F1327E"/>
    <w:rsid w:val="00F16594"/>
    <w:rsid w:val="00F1749F"/>
    <w:rsid w:val="00F31157"/>
    <w:rsid w:val="00F46284"/>
    <w:rsid w:val="00F56ACF"/>
    <w:rsid w:val="00F62C75"/>
    <w:rsid w:val="00F63618"/>
    <w:rsid w:val="00F7204B"/>
    <w:rsid w:val="00F72F27"/>
    <w:rsid w:val="00F75730"/>
    <w:rsid w:val="00F7687E"/>
    <w:rsid w:val="00F90E78"/>
    <w:rsid w:val="00FA6890"/>
    <w:rsid w:val="00FB0911"/>
    <w:rsid w:val="00FB1EEA"/>
    <w:rsid w:val="00FB3F6E"/>
    <w:rsid w:val="00FB4E4E"/>
    <w:rsid w:val="00FB5890"/>
    <w:rsid w:val="00FD2175"/>
    <w:rsid w:val="00FD26EF"/>
    <w:rsid w:val="00FD5F47"/>
    <w:rsid w:val="00FD6141"/>
    <w:rsid w:val="00FE4562"/>
    <w:rsid w:val="038C75EE"/>
    <w:rsid w:val="09135D50"/>
    <w:rsid w:val="0D8C0870"/>
    <w:rsid w:val="10B079B8"/>
    <w:rsid w:val="18A76D18"/>
    <w:rsid w:val="19576FF2"/>
    <w:rsid w:val="1EC14924"/>
    <w:rsid w:val="22FD9491"/>
    <w:rsid w:val="25AD2903"/>
    <w:rsid w:val="2B9872C4"/>
    <w:rsid w:val="2BF65C8F"/>
    <w:rsid w:val="357FB163"/>
    <w:rsid w:val="395E0081"/>
    <w:rsid w:val="46D6E5DB"/>
    <w:rsid w:val="4B345344"/>
    <w:rsid w:val="51906074"/>
    <w:rsid w:val="599AABBF"/>
    <w:rsid w:val="5A0F89DE"/>
    <w:rsid w:val="5B4E92BF"/>
    <w:rsid w:val="5ECDE05C"/>
    <w:rsid w:val="61929B19"/>
    <w:rsid w:val="6E95A6AE"/>
    <w:rsid w:val="739871A4"/>
    <w:rsid w:val="79EC88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D0CDA"/>
  <w15:chartTrackingRefBased/>
  <w15:docId w15:val="{EBA83B02-FBA1-4387-AD2F-4607D6D8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F43"/>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
    <w:basedOn w:val="Fuentedeprrafopredeter"/>
    <w:link w:val="4GChar"/>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505F9"/>
    <w:pPr>
      <w:spacing w:line="240" w:lineRule="auto"/>
      <w:ind w:firstLine="0"/>
    </w:pPr>
    <w:rPr>
      <w:rFonts w:cs="Arial"/>
      <w:color w:val="000000"/>
      <w:kern w:val="2"/>
      <w:vertAlign w:val="superscript"/>
      <w14:ligatures w14:val="standardContextual"/>
    </w:rPr>
  </w:style>
  <w:style w:type="paragraph" w:styleId="Textonotapie">
    <w:name w:val="footnote text"/>
    <w:basedOn w:val="Normal"/>
    <w:link w:val="TextonotapieCar"/>
    <w:uiPriority w:val="99"/>
    <w:semiHidden/>
    <w:unhideWhenUsed/>
    <w:rsid w:val="001505F9"/>
    <w:pPr>
      <w:spacing w:line="240" w:lineRule="auto"/>
    </w:pPr>
    <w:rPr>
      <w:sz w:val="20"/>
      <w:szCs w:val="20"/>
    </w:rPr>
  </w:style>
  <w:style w:type="character" w:customStyle="1" w:styleId="TextonotapieCar">
    <w:name w:val="Texto nota pie Car"/>
    <w:basedOn w:val="Fuentedeprrafopredeter"/>
    <w:link w:val="Textonotapie"/>
    <w:uiPriority w:val="99"/>
    <w:semiHidden/>
    <w:rsid w:val="001505F9"/>
    <w:rPr>
      <w:rFonts w:cstheme="minorBidi"/>
      <w:color w:val="auto"/>
      <w:kern w:val="0"/>
      <w:sz w:val="20"/>
      <w:szCs w:val="20"/>
      <w14:ligatures w14:val="non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color w:val="auto"/>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424B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4BB"/>
    <w:rPr>
      <w:rFonts w:ascii="Segoe UI" w:hAnsi="Segoe UI" w:cs="Segoe UI"/>
      <w:color w:val="auto"/>
      <w:kern w:val="0"/>
      <w:sz w:val="18"/>
      <w:szCs w:val="18"/>
      <w14:ligatures w14:val="none"/>
    </w:rPr>
  </w:style>
  <w:style w:type="paragraph" w:customStyle="1" w:styleId="paragraph">
    <w:name w:val="paragraph"/>
    <w:basedOn w:val="Normal"/>
    <w:rsid w:val="005C6905"/>
    <w:pPr>
      <w:spacing w:before="100" w:beforeAutospacing="1" w:after="100" w:afterAutospacing="1" w:line="240" w:lineRule="auto"/>
      <w:ind w:firstLine="0"/>
      <w:jc w:val="left"/>
    </w:pPr>
    <w:rPr>
      <w:rFonts w:ascii="Times New Roman" w:eastAsia="Times New Roman" w:hAnsi="Times New Roman" w:cs="Times New Roman"/>
      <w:lang w:eastAsia="es-CO"/>
    </w:rPr>
  </w:style>
  <w:style w:type="character" w:customStyle="1" w:styleId="eop">
    <w:name w:val="eop"/>
    <w:basedOn w:val="Fuentedeprrafopredeter"/>
    <w:rsid w:val="005C6905"/>
  </w:style>
  <w:style w:type="paragraph" w:styleId="Prrafodelista">
    <w:name w:val="List Paragraph"/>
    <w:basedOn w:val="Normal"/>
    <w:uiPriority w:val="34"/>
    <w:qFormat/>
    <w:rsid w:val="001B0E73"/>
    <w:pPr>
      <w:ind w:left="720"/>
      <w:contextualSpacing/>
    </w:pPr>
  </w:style>
  <w:style w:type="table" w:styleId="Tablaconcuadrcula">
    <w:name w:val="Table Grid"/>
    <w:basedOn w:val="Tablanormal"/>
    <w:uiPriority w:val="39"/>
    <w:rsid w:val="002E71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1438">
      <w:bodyDiv w:val="1"/>
      <w:marLeft w:val="0"/>
      <w:marRight w:val="0"/>
      <w:marTop w:val="0"/>
      <w:marBottom w:val="0"/>
      <w:divBdr>
        <w:top w:val="none" w:sz="0" w:space="0" w:color="auto"/>
        <w:left w:val="none" w:sz="0" w:space="0" w:color="auto"/>
        <w:bottom w:val="none" w:sz="0" w:space="0" w:color="auto"/>
        <w:right w:val="none" w:sz="0" w:space="0" w:color="auto"/>
      </w:divBdr>
      <w:divsChild>
        <w:div w:id="1607032045">
          <w:marLeft w:val="0"/>
          <w:marRight w:val="0"/>
          <w:marTop w:val="0"/>
          <w:marBottom w:val="0"/>
          <w:divBdr>
            <w:top w:val="none" w:sz="0" w:space="0" w:color="auto"/>
            <w:left w:val="none" w:sz="0" w:space="0" w:color="auto"/>
            <w:bottom w:val="none" w:sz="0" w:space="0" w:color="auto"/>
            <w:right w:val="none" w:sz="0" w:space="0" w:color="auto"/>
          </w:divBdr>
        </w:div>
      </w:divsChild>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106236829">
      <w:bodyDiv w:val="1"/>
      <w:marLeft w:val="0"/>
      <w:marRight w:val="0"/>
      <w:marTop w:val="0"/>
      <w:marBottom w:val="0"/>
      <w:divBdr>
        <w:top w:val="none" w:sz="0" w:space="0" w:color="auto"/>
        <w:left w:val="none" w:sz="0" w:space="0" w:color="auto"/>
        <w:bottom w:val="none" w:sz="0" w:space="0" w:color="auto"/>
        <w:right w:val="none" w:sz="0" w:space="0" w:color="auto"/>
      </w:divBdr>
      <w:divsChild>
        <w:div w:id="80688789">
          <w:marLeft w:val="0"/>
          <w:marRight w:val="0"/>
          <w:marTop w:val="0"/>
          <w:marBottom w:val="0"/>
          <w:divBdr>
            <w:top w:val="none" w:sz="0" w:space="0" w:color="auto"/>
            <w:left w:val="none" w:sz="0" w:space="0" w:color="auto"/>
            <w:bottom w:val="none" w:sz="0" w:space="0" w:color="auto"/>
            <w:right w:val="none" w:sz="0" w:space="0" w:color="auto"/>
          </w:divBdr>
        </w:div>
      </w:divsChild>
    </w:div>
    <w:div w:id="130830833">
      <w:bodyDiv w:val="1"/>
      <w:marLeft w:val="0"/>
      <w:marRight w:val="0"/>
      <w:marTop w:val="0"/>
      <w:marBottom w:val="0"/>
      <w:divBdr>
        <w:top w:val="none" w:sz="0" w:space="0" w:color="auto"/>
        <w:left w:val="none" w:sz="0" w:space="0" w:color="auto"/>
        <w:bottom w:val="none" w:sz="0" w:space="0" w:color="auto"/>
        <w:right w:val="none" w:sz="0" w:space="0" w:color="auto"/>
      </w:divBdr>
      <w:divsChild>
        <w:div w:id="804857090">
          <w:marLeft w:val="0"/>
          <w:marRight w:val="0"/>
          <w:marTop w:val="0"/>
          <w:marBottom w:val="0"/>
          <w:divBdr>
            <w:top w:val="none" w:sz="0" w:space="0" w:color="auto"/>
            <w:left w:val="none" w:sz="0" w:space="0" w:color="auto"/>
            <w:bottom w:val="none" w:sz="0" w:space="0" w:color="auto"/>
            <w:right w:val="none" w:sz="0" w:space="0" w:color="auto"/>
          </w:divBdr>
        </w:div>
        <w:div w:id="1652058837">
          <w:marLeft w:val="0"/>
          <w:marRight w:val="0"/>
          <w:marTop w:val="0"/>
          <w:marBottom w:val="0"/>
          <w:divBdr>
            <w:top w:val="none" w:sz="0" w:space="0" w:color="auto"/>
            <w:left w:val="none" w:sz="0" w:space="0" w:color="auto"/>
            <w:bottom w:val="none" w:sz="0" w:space="0" w:color="auto"/>
            <w:right w:val="none" w:sz="0" w:space="0" w:color="auto"/>
          </w:divBdr>
        </w:div>
        <w:div w:id="254437382">
          <w:marLeft w:val="0"/>
          <w:marRight w:val="0"/>
          <w:marTop w:val="0"/>
          <w:marBottom w:val="0"/>
          <w:divBdr>
            <w:top w:val="none" w:sz="0" w:space="0" w:color="auto"/>
            <w:left w:val="none" w:sz="0" w:space="0" w:color="auto"/>
            <w:bottom w:val="none" w:sz="0" w:space="0" w:color="auto"/>
            <w:right w:val="none" w:sz="0" w:space="0" w:color="auto"/>
          </w:divBdr>
        </w:div>
        <w:div w:id="1524899330">
          <w:marLeft w:val="0"/>
          <w:marRight w:val="0"/>
          <w:marTop w:val="0"/>
          <w:marBottom w:val="0"/>
          <w:divBdr>
            <w:top w:val="none" w:sz="0" w:space="0" w:color="auto"/>
            <w:left w:val="none" w:sz="0" w:space="0" w:color="auto"/>
            <w:bottom w:val="none" w:sz="0" w:space="0" w:color="auto"/>
            <w:right w:val="none" w:sz="0" w:space="0" w:color="auto"/>
          </w:divBdr>
        </w:div>
        <w:div w:id="852843510">
          <w:marLeft w:val="0"/>
          <w:marRight w:val="0"/>
          <w:marTop w:val="0"/>
          <w:marBottom w:val="0"/>
          <w:divBdr>
            <w:top w:val="none" w:sz="0" w:space="0" w:color="auto"/>
            <w:left w:val="none" w:sz="0" w:space="0" w:color="auto"/>
            <w:bottom w:val="none" w:sz="0" w:space="0" w:color="auto"/>
            <w:right w:val="none" w:sz="0" w:space="0" w:color="auto"/>
          </w:divBdr>
        </w:div>
        <w:div w:id="89087542">
          <w:marLeft w:val="0"/>
          <w:marRight w:val="0"/>
          <w:marTop w:val="0"/>
          <w:marBottom w:val="0"/>
          <w:divBdr>
            <w:top w:val="none" w:sz="0" w:space="0" w:color="auto"/>
            <w:left w:val="none" w:sz="0" w:space="0" w:color="auto"/>
            <w:bottom w:val="none" w:sz="0" w:space="0" w:color="auto"/>
            <w:right w:val="none" w:sz="0" w:space="0" w:color="auto"/>
          </w:divBdr>
        </w:div>
        <w:div w:id="1834950142">
          <w:marLeft w:val="0"/>
          <w:marRight w:val="0"/>
          <w:marTop w:val="0"/>
          <w:marBottom w:val="0"/>
          <w:divBdr>
            <w:top w:val="none" w:sz="0" w:space="0" w:color="auto"/>
            <w:left w:val="none" w:sz="0" w:space="0" w:color="auto"/>
            <w:bottom w:val="none" w:sz="0" w:space="0" w:color="auto"/>
            <w:right w:val="none" w:sz="0" w:space="0" w:color="auto"/>
          </w:divBdr>
        </w:div>
        <w:div w:id="664671338">
          <w:marLeft w:val="0"/>
          <w:marRight w:val="0"/>
          <w:marTop w:val="0"/>
          <w:marBottom w:val="0"/>
          <w:divBdr>
            <w:top w:val="none" w:sz="0" w:space="0" w:color="auto"/>
            <w:left w:val="none" w:sz="0" w:space="0" w:color="auto"/>
            <w:bottom w:val="none" w:sz="0" w:space="0" w:color="auto"/>
            <w:right w:val="none" w:sz="0" w:space="0" w:color="auto"/>
          </w:divBdr>
        </w:div>
        <w:div w:id="644555569">
          <w:marLeft w:val="0"/>
          <w:marRight w:val="0"/>
          <w:marTop w:val="0"/>
          <w:marBottom w:val="0"/>
          <w:divBdr>
            <w:top w:val="none" w:sz="0" w:space="0" w:color="auto"/>
            <w:left w:val="none" w:sz="0" w:space="0" w:color="auto"/>
            <w:bottom w:val="none" w:sz="0" w:space="0" w:color="auto"/>
            <w:right w:val="none" w:sz="0" w:space="0" w:color="auto"/>
          </w:divBdr>
        </w:div>
        <w:div w:id="613097531">
          <w:marLeft w:val="0"/>
          <w:marRight w:val="0"/>
          <w:marTop w:val="0"/>
          <w:marBottom w:val="0"/>
          <w:divBdr>
            <w:top w:val="none" w:sz="0" w:space="0" w:color="auto"/>
            <w:left w:val="none" w:sz="0" w:space="0" w:color="auto"/>
            <w:bottom w:val="none" w:sz="0" w:space="0" w:color="auto"/>
            <w:right w:val="none" w:sz="0" w:space="0" w:color="auto"/>
          </w:divBdr>
        </w:div>
        <w:div w:id="277951178">
          <w:marLeft w:val="0"/>
          <w:marRight w:val="0"/>
          <w:marTop w:val="0"/>
          <w:marBottom w:val="0"/>
          <w:divBdr>
            <w:top w:val="none" w:sz="0" w:space="0" w:color="auto"/>
            <w:left w:val="none" w:sz="0" w:space="0" w:color="auto"/>
            <w:bottom w:val="none" w:sz="0" w:space="0" w:color="auto"/>
            <w:right w:val="none" w:sz="0" w:space="0" w:color="auto"/>
          </w:divBdr>
        </w:div>
        <w:div w:id="328755654">
          <w:marLeft w:val="0"/>
          <w:marRight w:val="0"/>
          <w:marTop w:val="0"/>
          <w:marBottom w:val="0"/>
          <w:divBdr>
            <w:top w:val="none" w:sz="0" w:space="0" w:color="auto"/>
            <w:left w:val="none" w:sz="0" w:space="0" w:color="auto"/>
            <w:bottom w:val="none" w:sz="0" w:space="0" w:color="auto"/>
            <w:right w:val="none" w:sz="0" w:space="0" w:color="auto"/>
          </w:divBdr>
        </w:div>
        <w:div w:id="1934778768">
          <w:marLeft w:val="0"/>
          <w:marRight w:val="0"/>
          <w:marTop w:val="0"/>
          <w:marBottom w:val="0"/>
          <w:divBdr>
            <w:top w:val="none" w:sz="0" w:space="0" w:color="auto"/>
            <w:left w:val="none" w:sz="0" w:space="0" w:color="auto"/>
            <w:bottom w:val="none" w:sz="0" w:space="0" w:color="auto"/>
            <w:right w:val="none" w:sz="0" w:space="0" w:color="auto"/>
          </w:divBdr>
        </w:div>
        <w:div w:id="2011444449">
          <w:marLeft w:val="0"/>
          <w:marRight w:val="0"/>
          <w:marTop w:val="0"/>
          <w:marBottom w:val="0"/>
          <w:divBdr>
            <w:top w:val="none" w:sz="0" w:space="0" w:color="auto"/>
            <w:left w:val="none" w:sz="0" w:space="0" w:color="auto"/>
            <w:bottom w:val="none" w:sz="0" w:space="0" w:color="auto"/>
            <w:right w:val="none" w:sz="0" w:space="0" w:color="auto"/>
          </w:divBdr>
        </w:div>
        <w:div w:id="829832799">
          <w:marLeft w:val="0"/>
          <w:marRight w:val="0"/>
          <w:marTop w:val="0"/>
          <w:marBottom w:val="0"/>
          <w:divBdr>
            <w:top w:val="none" w:sz="0" w:space="0" w:color="auto"/>
            <w:left w:val="none" w:sz="0" w:space="0" w:color="auto"/>
            <w:bottom w:val="none" w:sz="0" w:space="0" w:color="auto"/>
            <w:right w:val="none" w:sz="0" w:space="0" w:color="auto"/>
          </w:divBdr>
        </w:div>
        <w:div w:id="1309358319">
          <w:marLeft w:val="0"/>
          <w:marRight w:val="0"/>
          <w:marTop w:val="0"/>
          <w:marBottom w:val="0"/>
          <w:divBdr>
            <w:top w:val="none" w:sz="0" w:space="0" w:color="auto"/>
            <w:left w:val="none" w:sz="0" w:space="0" w:color="auto"/>
            <w:bottom w:val="none" w:sz="0" w:space="0" w:color="auto"/>
            <w:right w:val="none" w:sz="0" w:space="0" w:color="auto"/>
          </w:divBdr>
        </w:div>
        <w:div w:id="957029144">
          <w:marLeft w:val="0"/>
          <w:marRight w:val="0"/>
          <w:marTop w:val="0"/>
          <w:marBottom w:val="0"/>
          <w:divBdr>
            <w:top w:val="none" w:sz="0" w:space="0" w:color="auto"/>
            <w:left w:val="none" w:sz="0" w:space="0" w:color="auto"/>
            <w:bottom w:val="none" w:sz="0" w:space="0" w:color="auto"/>
            <w:right w:val="none" w:sz="0" w:space="0" w:color="auto"/>
          </w:divBdr>
        </w:div>
      </w:divsChild>
    </w:div>
    <w:div w:id="163866587">
      <w:bodyDiv w:val="1"/>
      <w:marLeft w:val="0"/>
      <w:marRight w:val="0"/>
      <w:marTop w:val="0"/>
      <w:marBottom w:val="0"/>
      <w:divBdr>
        <w:top w:val="none" w:sz="0" w:space="0" w:color="auto"/>
        <w:left w:val="none" w:sz="0" w:space="0" w:color="auto"/>
        <w:bottom w:val="none" w:sz="0" w:space="0" w:color="auto"/>
        <w:right w:val="none" w:sz="0" w:space="0" w:color="auto"/>
      </w:divBdr>
      <w:divsChild>
        <w:div w:id="84890063">
          <w:marLeft w:val="0"/>
          <w:marRight w:val="0"/>
          <w:marTop w:val="0"/>
          <w:marBottom w:val="0"/>
          <w:divBdr>
            <w:top w:val="none" w:sz="0" w:space="0" w:color="auto"/>
            <w:left w:val="none" w:sz="0" w:space="0" w:color="auto"/>
            <w:bottom w:val="none" w:sz="0" w:space="0" w:color="auto"/>
            <w:right w:val="none" w:sz="0" w:space="0" w:color="auto"/>
          </w:divBdr>
        </w:div>
      </w:divsChild>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326787162">
      <w:bodyDiv w:val="1"/>
      <w:marLeft w:val="0"/>
      <w:marRight w:val="0"/>
      <w:marTop w:val="0"/>
      <w:marBottom w:val="0"/>
      <w:divBdr>
        <w:top w:val="none" w:sz="0" w:space="0" w:color="auto"/>
        <w:left w:val="none" w:sz="0" w:space="0" w:color="auto"/>
        <w:bottom w:val="none" w:sz="0" w:space="0" w:color="auto"/>
        <w:right w:val="none" w:sz="0" w:space="0" w:color="auto"/>
      </w:divBdr>
      <w:divsChild>
        <w:div w:id="133524118">
          <w:marLeft w:val="0"/>
          <w:marRight w:val="0"/>
          <w:marTop w:val="0"/>
          <w:marBottom w:val="0"/>
          <w:divBdr>
            <w:top w:val="none" w:sz="0" w:space="0" w:color="auto"/>
            <w:left w:val="none" w:sz="0" w:space="0" w:color="auto"/>
            <w:bottom w:val="none" w:sz="0" w:space="0" w:color="auto"/>
            <w:right w:val="none" w:sz="0" w:space="0" w:color="auto"/>
          </w:divBdr>
        </w:div>
      </w:divsChild>
    </w:div>
    <w:div w:id="389961501">
      <w:bodyDiv w:val="1"/>
      <w:marLeft w:val="0"/>
      <w:marRight w:val="0"/>
      <w:marTop w:val="0"/>
      <w:marBottom w:val="0"/>
      <w:divBdr>
        <w:top w:val="none" w:sz="0" w:space="0" w:color="auto"/>
        <w:left w:val="none" w:sz="0" w:space="0" w:color="auto"/>
        <w:bottom w:val="none" w:sz="0" w:space="0" w:color="auto"/>
        <w:right w:val="none" w:sz="0" w:space="0" w:color="auto"/>
      </w:divBdr>
      <w:divsChild>
        <w:div w:id="1000041610">
          <w:marLeft w:val="0"/>
          <w:marRight w:val="0"/>
          <w:marTop w:val="0"/>
          <w:marBottom w:val="0"/>
          <w:divBdr>
            <w:top w:val="none" w:sz="0" w:space="0" w:color="auto"/>
            <w:left w:val="none" w:sz="0" w:space="0" w:color="auto"/>
            <w:bottom w:val="none" w:sz="0" w:space="0" w:color="auto"/>
            <w:right w:val="none" w:sz="0" w:space="0" w:color="auto"/>
          </w:divBdr>
        </w:div>
      </w:divsChild>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587427778">
      <w:bodyDiv w:val="1"/>
      <w:marLeft w:val="0"/>
      <w:marRight w:val="0"/>
      <w:marTop w:val="0"/>
      <w:marBottom w:val="0"/>
      <w:divBdr>
        <w:top w:val="none" w:sz="0" w:space="0" w:color="auto"/>
        <w:left w:val="none" w:sz="0" w:space="0" w:color="auto"/>
        <w:bottom w:val="none" w:sz="0" w:space="0" w:color="auto"/>
        <w:right w:val="none" w:sz="0" w:space="0" w:color="auto"/>
      </w:divBdr>
      <w:divsChild>
        <w:div w:id="1317950077">
          <w:marLeft w:val="0"/>
          <w:marRight w:val="0"/>
          <w:marTop w:val="0"/>
          <w:marBottom w:val="0"/>
          <w:divBdr>
            <w:top w:val="none" w:sz="0" w:space="0" w:color="auto"/>
            <w:left w:val="none" w:sz="0" w:space="0" w:color="auto"/>
            <w:bottom w:val="none" w:sz="0" w:space="0" w:color="auto"/>
            <w:right w:val="none" w:sz="0" w:space="0" w:color="auto"/>
          </w:divBdr>
        </w:div>
      </w:divsChild>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686297970">
      <w:bodyDiv w:val="1"/>
      <w:marLeft w:val="0"/>
      <w:marRight w:val="0"/>
      <w:marTop w:val="0"/>
      <w:marBottom w:val="0"/>
      <w:divBdr>
        <w:top w:val="none" w:sz="0" w:space="0" w:color="auto"/>
        <w:left w:val="none" w:sz="0" w:space="0" w:color="auto"/>
        <w:bottom w:val="none" w:sz="0" w:space="0" w:color="auto"/>
        <w:right w:val="none" w:sz="0" w:space="0" w:color="auto"/>
      </w:divBdr>
      <w:divsChild>
        <w:div w:id="1148672167">
          <w:marLeft w:val="0"/>
          <w:marRight w:val="0"/>
          <w:marTop w:val="0"/>
          <w:marBottom w:val="0"/>
          <w:divBdr>
            <w:top w:val="none" w:sz="0" w:space="0" w:color="auto"/>
            <w:left w:val="none" w:sz="0" w:space="0" w:color="auto"/>
            <w:bottom w:val="none" w:sz="0" w:space="0" w:color="auto"/>
            <w:right w:val="none" w:sz="0" w:space="0" w:color="auto"/>
          </w:divBdr>
        </w:div>
        <w:div w:id="561791973">
          <w:marLeft w:val="0"/>
          <w:marRight w:val="0"/>
          <w:marTop w:val="0"/>
          <w:marBottom w:val="0"/>
          <w:divBdr>
            <w:top w:val="none" w:sz="0" w:space="0" w:color="auto"/>
            <w:left w:val="none" w:sz="0" w:space="0" w:color="auto"/>
            <w:bottom w:val="none" w:sz="0" w:space="0" w:color="auto"/>
            <w:right w:val="none" w:sz="0" w:space="0" w:color="auto"/>
          </w:divBdr>
        </w:div>
        <w:div w:id="924457032">
          <w:marLeft w:val="0"/>
          <w:marRight w:val="0"/>
          <w:marTop w:val="0"/>
          <w:marBottom w:val="0"/>
          <w:divBdr>
            <w:top w:val="none" w:sz="0" w:space="0" w:color="auto"/>
            <w:left w:val="none" w:sz="0" w:space="0" w:color="auto"/>
            <w:bottom w:val="none" w:sz="0" w:space="0" w:color="auto"/>
            <w:right w:val="none" w:sz="0" w:space="0" w:color="auto"/>
          </w:divBdr>
        </w:div>
        <w:div w:id="384641055">
          <w:marLeft w:val="0"/>
          <w:marRight w:val="0"/>
          <w:marTop w:val="0"/>
          <w:marBottom w:val="0"/>
          <w:divBdr>
            <w:top w:val="none" w:sz="0" w:space="0" w:color="auto"/>
            <w:left w:val="none" w:sz="0" w:space="0" w:color="auto"/>
            <w:bottom w:val="none" w:sz="0" w:space="0" w:color="auto"/>
            <w:right w:val="none" w:sz="0" w:space="0" w:color="auto"/>
          </w:divBdr>
        </w:div>
        <w:div w:id="823594415">
          <w:marLeft w:val="0"/>
          <w:marRight w:val="0"/>
          <w:marTop w:val="0"/>
          <w:marBottom w:val="0"/>
          <w:divBdr>
            <w:top w:val="none" w:sz="0" w:space="0" w:color="auto"/>
            <w:left w:val="none" w:sz="0" w:space="0" w:color="auto"/>
            <w:bottom w:val="none" w:sz="0" w:space="0" w:color="auto"/>
            <w:right w:val="none" w:sz="0" w:space="0" w:color="auto"/>
          </w:divBdr>
        </w:div>
        <w:div w:id="211231289">
          <w:marLeft w:val="0"/>
          <w:marRight w:val="0"/>
          <w:marTop w:val="0"/>
          <w:marBottom w:val="0"/>
          <w:divBdr>
            <w:top w:val="none" w:sz="0" w:space="0" w:color="auto"/>
            <w:left w:val="none" w:sz="0" w:space="0" w:color="auto"/>
            <w:bottom w:val="none" w:sz="0" w:space="0" w:color="auto"/>
            <w:right w:val="none" w:sz="0" w:space="0" w:color="auto"/>
          </w:divBdr>
        </w:div>
        <w:div w:id="2086998791">
          <w:marLeft w:val="0"/>
          <w:marRight w:val="0"/>
          <w:marTop w:val="0"/>
          <w:marBottom w:val="0"/>
          <w:divBdr>
            <w:top w:val="none" w:sz="0" w:space="0" w:color="auto"/>
            <w:left w:val="none" w:sz="0" w:space="0" w:color="auto"/>
            <w:bottom w:val="none" w:sz="0" w:space="0" w:color="auto"/>
            <w:right w:val="none" w:sz="0" w:space="0" w:color="auto"/>
          </w:divBdr>
        </w:div>
        <w:div w:id="2085102246">
          <w:marLeft w:val="0"/>
          <w:marRight w:val="0"/>
          <w:marTop w:val="0"/>
          <w:marBottom w:val="0"/>
          <w:divBdr>
            <w:top w:val="none" w:sz="0" w:space="0" w:color="auto"/>
            <w:left w:val="none" w:sz="0" w:space="0" w:color="auto"/>
            <w:bottom w:val="none" w:sz="0" w:space="0" w:color="auto"/>
            <w:right w:val="none" w:sz="0" w:space="0" w:color="auto"/>
          </w:divBdr>
        </w:div>
        <w:div w:id="1177497807">
          <w:marLeft w:val="0"/>
          <w:marRight w:val="0"/>
          <w:marTop w:val="0"/>
          <w:marBottom w:val="0"/>
          <w:divBdr>
            <w:top w:val="none" w:sz="0" w:space="0" w:color="auto"/>
            <w:left w:val="none" w:sz="0" w:space="0" w:color="auto"/>
            <w:bottom w:val="none" w:sz="0" w:space="0" w:color="auto"/>
            <w:right w:val="none" w:sz="0" w:space="0" w:color="auto"/>
          </w:divBdr>
        </w:div>
        <w:div w:id="7606023">
          <w:marLeft w:val="0"/>
          <w:marRight w:val="0"/>
          <w:marTop w:val="0"/>
          <w:marBottom w:val="0"/>
          <w:divBdr>
            <w:top w:val="none" w:sz="0" w:space="0" w:color="auto"/>
            <w:left w:val="none" w:sz="0" w:space="0" w:color="auto"/>
            <w:bottom w:val="none" w:sz="0" w:space="0" w:color="auto"/>
            <w:right w:val="none" w:sz="0" w:space="0" w:color="auto"/>
          </w:divBdr>
        </w:div>
        <w:div w:id="436829706">
          <w:marLeft w:val="0"/>
          <w:marRight w:val="0"/>
          <w:marTop w:val="0"/>
          <w:marBottom w:val="0"/>
          <w:divBdr>
            <w:top w:val="none" w:sz="0" w:space="0" w:color="auto"/>
            <w:left w:val="none" w:sz="0" w:space="0" w:color="auto"/>
            <w:bottom w:val="none" w:sz="0" w:space="0" w:color="auto"/>
            <w:right w:val="none" w:sz="0" w:space="0" w:color="auto"/>
          </w:divBdr>
        </w:div>
        <w:div w:id="1884561165">
          <w:marLeft w:val="0"/>
          <w:marRight w:val="0"/>
          <w:marTop w:val="0"/>
          <w:marBottom w:val="0"/>
          <w:divBdr>
            <w:top w:val="none" w:sz="0" w:space="0" w:color="auto"/>
            <w:left w:val="none" w:sz="0" w:space="0" w:color="auto"/>
            <w:bottom w:val="none" w:sz="0" w:space="0" w:color="auto"/>
            <w:right w:val="none" w:sz="0" w:space="0" w:color="auto"/>
          </w:divBdr>
        </w:div>
        <w:div w:id="1386217549">
          <w:marLeft w:val="0"/>
          <w:marRight w:val="0"/>
          <w:marTop w:val="0"/>
          <w:marBottom w:val="0"/>
          <w:divBdr>
            <w:top w:val="none" w:sz="0" w:space="0" w:color="auto"/>
            <w:left w:val="none" w:sz="0" w:space="0" w:color="auto"/>
            <w:bottom w:val="none" w:sz="0" w:space="0" w:color="auto"/>
            <w:right w:val="none" w:sz="0" w:space="0" w:color="auto"/>
          </w:divBdr>
        </w:div>
        <w:div w:id="621616466">
          <w:marLeft w:val="0"/>
          <w:marRight w:val="0"/>
          <w:marTop w:val="0"/>
          <w:marBottom w:val="0"/>
          <w:divBdr>
            <w:top w:val="none" w:sz="0" w:space="0" w:color="auto"/>
            <w:left w:val="none" w:sz="0" w:space="0" w:color="auto"/>
            <w:bottom w:val="none" w:sz="0" w:space="0" w:color="auto"/>
            <w:right w:val="none" w:sz="0" w:space="0" w:color="auto"/>
          </w:divBdr>
        </w:div>
        <w:div w:id="1782677000">
          <w:marLeft w:val="0"/>
          <w:marRight w:val="0"/>
          <w:marTop w:val="0"/>
          <w:marBottom w:val="0"/>
          <w:divBdr>
            <w:top w:val="none" w:sz="0" w:space="0" w:color="auto"/>
            <w:left w:val="none" w:sz="0" w:space="0" w:color="auto"/>
            <w:bottom w:val="none" w:sz="0" w:space="0" w:color="auto"/>
            <w:right w:val="none" w:sz="0" w:space="0" w:color="auto"/>
          </w:divBdr>
        </w:div>
        <w:div w:id="325401553">
          <w:marLeft w:val="0"/>
          <w:marRight w:val="0"/>
          <w:marTop w:val="0"/>
          <w:marBottom w:val="0"/>
          <w:divBdr>
            <w:top w:val="none" w:sz="0" w:space="0" w:color="auto"/>
            <w:left w:val="none" w:sz="0" w:space="0" w:color="auto"/>
            <w:bottom w:val="none" w:sz="0" w:space="0" w:color="auto"/>
            <w:right w:val="none" w:sz="0" w:space="0" w:color="auto"/>
          </w:divBdr>
        </w:div>
        <w:div w:id="1780101972">
          <w:marLeft w:val="0"/>
          <w:marRight w:val="0"/>
          <w:marTop w:val="0"/>
          <w:marBottom w:val="0"/>
          <w:divBdr>
            <w:top w:val="none" w:sz="0" w:space="0" w:color="auto"/>
            <w:left w:val="none" w:sz="0" w:space="0" w:color="auto"/>
            <w:bottom w:val="none" w:sz="0" w:space="0" w:color="auto"/>
            <w:right w:val="none" w:sz="0" w:space="0" w:color="auto"/>
          </w:divBdr>
        </w:div>
      </w:divsChild>
    </w:div>
    <w:div w:id="696851143">
      <w:bodyDiv w:val="1"/>
      <w:marLeft w:val="0"/>
      <w:marRight w:val="0"/>
      <w:marTop w:val="0"/>
      <w:marBottom w:val="0"/>
      <w:divBdr>
        <w:top w:val="none" w:sz="0" w:space="0" w:color="auto"/>
        <w:left w:val="none" w:sz="0" w:space="0" w:color="auto"/>
        <w:bottom w:val="none" w:sz="0" w:space="0" w:color="auto"/>
        <w:right w:val="none" w:sz="0" w:space="0" w:color="auto"/>
      </w:divBdr>
      <w:divsChild>
        <w:div w:id="1232351517">
          <w:marLeft w:val="0"/>
          <w:marRight w:val="0"/>
          <w:marTop w:val="0"/>
          <w:marBottom w:val="0"/>
          <w:divBdr>
            <w:top w:val="none" w:sz="0" w:space="0" w:color="auto"/>
            <w:left w:val="none" w:sz="0" w:space="0" w:color="auto"/>
            <w:bottom w:val="none" w:sz="0" w:space="0" w:color="auto"/>
            <w:right w:val="none" w:sz="0" w:space="0" w:color="auto"/>
          </w:divBdr>
        </w:div>
      </w:divsChild>
    </w:div>
    <w:div w:id="709065839">
      <w:bodyDiv w:val="1"/>
      <w:marLeft w:val="0"/>
      <w:marRight w:val="0"/>
      <w:marTop w:val="0"/>
      <w:marBottom w:val="0"/>
      <w:divBdr>
        <w:top w:val="none" w:sz="0" w:space="0" w:color="auto"/>
        <w:left w:val="none" w:sz="0" w:space="0" w:color="auto"/>
        <w:bottom w:val="none" w:sz="0" w:space="0" w:color="auto"/>
        <w:right w:val="none" w:sz="0" w:space="0" w:color="auto"/>
      </w:divBdr>
      <w:divsChild>
        <w:div w:id="2027441378">
          <w:marLeft w:val="0"/>
          <w:marRight w:val="0"/>
          <w:marTop w:val="0"/>
          <w:marBottom w:val="0"/>
          <w:divBdr>
            <w:top w:val="none" w:sz="0" w:space="0" w:color="auto"/>
            <w:left w:val="none" w:sz="0" w:space="0" w:color="auto"/>
            <w:bottom w:val="none" w:sz="0" w:space="0" w:color="auto"/>
            <w:right w:val="none" w:sz="0" w:space="0" w:color="auto"/>
          </w:divBdr>
        </w:div>
        <w:div w:id="506555455">
          <w:marLeft w:val="0"/>
          <w:marRight w:val="0"/>
          <w:marTop w:val="0"/>
          <w:marBottom w:val="0"/>
          <w:divBdr>
            <w:top w:val="none" w:sz="0" w:space="0" w:color="auto"/>
            <w:left w:val="none" w:sz="0" w:space="0" w:color="auto"/>
            <w:bottom w:val="none" w:sz="0" w:space="0" w:color="auto"/>
            <w:right w:val="none" w:sz="0" w:space="0" w:color="auto"/>
          </w:divBdr>
        </w:div>
        <w:div w:id="1552500772">
          <w:marLeft w:val="0"/>
          <w:marRight w:val="0"/>
          <w:marTop w:val="0"/>
          <w:marBottom w:val="0"/>
          <w:divBdr>
            <w:top w:val="none" w:sz="0" w:space="0" w:color="auto"/>
            <w:left w:val="none" w:sz="0" w:space="0" w:color="auto"/>
            <w:bottom w:val="none" w:sz="0" w:space="0" w:color="auto"/>
            <w:right w:val="none" w:sz="0" w:space="0" w:color="auto"/>
          </w:divBdr>
        </w:div>
        <w:div w:id="905529521">
          <w:marLeft w:val="0"/>
          <w:marRight w:val="0"/>
          <w:marTop w:val="0"/>
          <w:marBottom w:val="0"/>
          <w:divBdr>
            <w:top w:val="none" w:sz="0" w:space="0" w:color="auto"/>
            <w:left w:val="none" w:sz="0" w:space="0" w:color="auto"/>
            <w:bottom w:val="none" w:sz="0" w:space="0" w:color="auto"/>
            <w:right w:val="none" w:sz="0" w:space="0" w:color="auto"/>
          </w:divBdr>
        </w:div>
        <w:div w:id="1257906992">
          <w:marLeft w:val="0"/>
          <w:marRight w:val="0"/>
          <w:marTop w:val="0"/>
          <w:marBottom w:val="0"/>
          <w:divBdr>
            <w:top w:val="none" w:sz="0" w:space="0" w:color="auto"/>
            <w:left w:val="none" w:sz="0" w:space="0" w:color="auto"/>
            <w:bottom w:val="none" w:sz="0" w:space="0" w:color="auto"/>
            <w:right w:val="none" w:sz="0" w:space="0" w:color="auto"/>
          </w:divBdr>
        </w:div>
        <w:div w:id="2106222555">
          <w:marLeft w:val="0"/>
          <w:marRight w:val="0"/>
          <w:marTop w:val="0"/>
          <w:marBottom w:val="0"/>
          <w:divBdr>
            <w:top w:val="none" w:sz="0" w:space="0" w:color="auto"/>
            <w:left w:val="none" w:sz="0" w:space="0" w:color="auto"/>
            <w:bottom w:val="none" w:sz="0" w:space="0" w:color="auto"/>
            <w:right w:val="none" w:sz="0" w:space="0" w:color="auto"/>
          </w:divBdr>
        </w:div>
        <w:div w:id="1478768625">
          <w:marLeft w:val="0"/>
          <w:marRight w:val="0"/>
          <w:marTop w:val="0"/>
          <w:marBottom w:val="0"/>
          <w:divBdr>
            <w:top w:val="none" w:sz="0" w:space="0" w:color="auto"/>
            <w:left w:val="none" w:sz="0" w:space="0" w:color="auto"/>
            <w:bottom w:val="none" w:sz="0" w:space="0" w:color="auto"/>
            <w:right w:val="none" w:sz="0" w:space="0" w:color="auto"/>
          </w:divBdr>
        </w:div>
      </w:divsChild>
    </w:div>
    <w:div w:id="719671375">
      <w:bodyDiv w:val="1"/>
      <w:marLeft w:val="0"/>
      <w:marRight w:val="0"/>
      <w:marTop w:val="0"/>
      <w:marBottom w:val="0"/>
      <w:divBdr>
        <w:top w:val="none" w:sz="0" w:space="0" w:color="auto"/>
        <w:left w:val="none" w:sz="0" w:space="0" w:color="auto"/>
        <w:bottom w:val="none" w:sz="0" w:space="0" w:color="auto"/>
        <w:right w:val="none" w:sz="0" w:space="0" w:color="auto"/>
      </w:divBdr>
      <w:divsChild>
        <w:div w:id="842622263">
          <w:marLeft w:val="0"/>
          <w:marRight w:val="0"/>
          <w:marTop w:val="0"/>
          <w:marBottom w:val="0"/>
          <w:divBdr>
            <w:top w:val="none" w:sz="0" w:space="0" w:color="auto"/>
            <w:left w:val="none" w:sz="0" w:space="0" w:color="auto"/>
            <w:bottom w:val="none" w:sz="0" w:space="0" w:color="auto"/>
            <w:right w:val="none" w:sz="0" w:space="0" w:color="auto"/>
          </w:divBdr>
        </w:div>
        <w:div w:id="502404603">
          <w:marLeft w:val="0"/>
          <w:marRight w:val="0"/>
          <w:marTop w:val="0"/>
          <w:marBottom w:val="0"/>
          <w:divBdr>
            <w:top w:val="none" w:sz="0" w:space="0" w:color="auto"/>
            <w:left w:val="none" w:sz="0" w:space="0" w:color="auto"/>
            <w:bottom w:val="none" w:sz="0" w:space="0" w:color="auto"/>
            <w:right w:val="none" w:sz="0" w:space="0" w:color="auto"/>
          </w:divBdr>
        </w:div>
        <w:div w:id="1444576752">
          <w:marLeft w:val="0"/>
          <w:marRight w:val="0"/>
          <w:marTop w:val="0"/>
          <w:marBottom w:val="0"/>
          <w:divBdr>
            <w:top w:val="none" w:sz="0" w:space="0" w:color="auto"/>
            <w:left w:val="none" w:sz="0" w:space="0" w:color="auto"/>
            <w:bottom w:val="none" w:sz="0" w:space="0" w:color="auto"/>
            <w:right w:val="none" w:sz="0" w:space="0" w:color="auto"/>
          </w:divBdr>
        </w:div>
        <w:div w:id="85419095">
          <w:marLeft w:val="0"/>
          <w:marRight w:val="0"/>
          <w:marTop w:val="0"/>
          <w:marBottom w:val="0"/>
          <w:divBdr>
            <w:top w:val="none" w:sz="0" w:space="0" w:color="auto"/>
            <w:left w:val="none" w:sz="0" w:space="0" w:color="auto"/>
            <w:bottom w:val="none" w:sz="0" w:space="0" w:color="auto"/>
            <w:right w:val="none" w:sz="0" w:space="0" w:color="auto"/>
          </w:divBdr>
        </w:div>
        <w:div w:id="125201979">
          <w:marLeft w:val="0"/>
          <w:marRight w:val="0"/>
          <w:marTop w:val="0"/>
          <w:marBottom w:val="0"/>
          <w:divBdr>
            <w:top w:val="none" w:sz="0" w:space="0" w:color="auto"/>
            <w:left w:val="none" w:sz="0" w:space="0" w:color="auto"/>
            <w:bottom w:val="none" w:sz="0" w:space="0" w:color="auto"/>
            <w:right w:val="none" w:sz="0" w:space="0" w:color="auto"/>
          </w:divBdr>
        </w:div>
        <w:div w:id="1802305736">
          <w:marLeft w:val="0"/>
          <w:marRight w:val="0"/>
          <w:marTop w:val="0"/>
          <w:marBottom w:val="0"/>
          <w:divBdr>
            <w:top w:val="none" w:sz="0" w:space="0" w:color="auto"/>
            <w:left w:val="none" w:sz="0" w:space="0" w:color="auto"/>
            <w:bottom w:val="none" w:sz="0" w:space="0" w:color="auto"/>
            <w:right w:val="none" w:sz="0" w:space="0" w:color="auto"/>
          </w:divBdr>
        </w:div>
        <w:div w:id="75058429">
          <w:marLeft w:val="0"/>
          <w:marRight w:val="0"/>
          <w:marTop w:val="0"/>
          <w:marBottom w:val="0"/>
          <w:divBdr>
            <w:top w:val="none" w:sz="0" w:space="0" w:color="auto"/>
            <w:left w:val="none" w:sz="0" w:space="0" w:color="auto"/>
            <w:bottom w:val="none" w:sz="0" w:space="0" w:color="auto"/>
            <w:right w:val="none" w:sz="0" w:space="0" w:color="auto"/>
          </w:divBdr>
        </w:div>
        <w:div w:id="704644649">
          <w:marLeft w:val="0"/>
          <w:marRight w:val="0"/>
          <w:marTop w:val="0"/>
          <w:marBottom w:val="0"/>
          <w:divBdr>
            <w:top w:val="none" w:sz="0" w:space="0" w:color="auto"/>
            <w:left w:val="none" w:sz="0" w:space="0" w:color="auto"/>
            <w:bottom w:val="none" w:sz="0" w:space="0" w:color="auto"/>
            <w:right w:val="none" w:sz="0" w:space="0" w:color="auto"/>
          </w:divBdr>
        </w:div>
        <w:div w:id="1325276753">
          <w:marLeft w:val="0"/>
          <w:marRight w:val="0"/>
          <w:marTop w:val="0"/>
          <w:marBottom w:val="0"/>
          <w:divBdr>
            <w:top w:val="none" w:sz="0" w:space="0" w:color="auto"/>
            <w:left w:val="none" w:sz="0" w:space="0" w:color="auto"/>
            <w:bottom w:val="none" w:sz="0" w:space="0" w:color="auto"/>
            <w:right w:val="none" w:sz="0" w:space="0" w:color="auto"/>
          </w:divBdr>
        </w:div>
        <w:div w:id="190724852">
          <w:marLeft w:val="0"/>
          <w:marRight w:val="0"/>
          <w:marTop w:val="0"/>
          <w:marBottom w:val="0"/>
          <w:divBdr>
            <w:top w:val="none" w:sz="0" w:space="0" w:color="auto"/>
            <w:left w:val="none" w:sz="0" w:space="0" w:color="auto"/>
            <w:bottom w:val="none" w:sz="0" w:space="0" w:color="auto"/>
            <w:right w:val="none" w:sz="0" w:space="0" w:color="auto"/>
          </w:divBdr>
        </w:div>
        <w:div w:id="923609652">
          <w:marLeft w:val="0"/>
          <w:marRight w:val="0"/>
          <w:marTop w:val="0"/>
          <w:marBottom w:val="0"/>
          <w:divBdr>
            <w:top w:val="none" w:sz="0" w:space="0" w:color="auto"/>
            <w:left w:val="none" w:sz="0" w:space="0" w:color="auto"/>
            <w:bottom w:val="none" w:sz="0" w:space="0" w:color="auto"/>
            <w:right w:val="none" w:sz="0" w:space="0" w:color="auto"/>
          </w:divBdr>
        </w:div>
        <w:div w:id="702827213">
          <w:marLeft w:val="0"/>
          <w:marRight w:val="0"/>
          <w:marTop w:val="0"/>
          <w:marBottom w:val="0"/>
          <w:divBdr>
            <w:top w:val="none" w:sz="0" w:space="0" w:color="auto"/>
            <w:left w:val="none" w:sz="0" w:space="0" w:color="auto"/>
            <w:bottom w:val="none" w:sz="0" w:space="0" w:color="auto"/>
            <w:right w:val="none" w:sz="0" w:space="0" w:color="auto"/>
          </w:divBdr>
        </w:div>
        <w:div w:id="1158574943">
          <w:marLeft w:val="0"/>
          <w:marRight w:val="0"/>
          <w:marTop w:val="0"/>
          <w:marBottom w:val="0"/>
          <w:divBdr>
            <w:top w:val="none" w:sz="0" w:space="0" w:color="auto"/>
            <w:left w:val="none" w:sz="0" w:space="0" w:color="auto"/>
            <w:bottom w:val="none" w:sz="0" w:space="0" w:color="auto"/>
            <w:right w:val="none" w:sz="0" w:space="0" w:color="auto"/>
          </w:divBdr>
        </w:div>
        <w:div w:id="657735599">
          <w:marLeft w:val="0"/>
          <w:marRight w:val="0"/>
          <w:marTop w:val="0"/>
          <w:marBottom w:val="0"/>
          <w:divBdr>
            <w:top w:val="none" w:sz="0" w:space="0" w:color="auto"/>
            <w:left w:val="none" w:sz="0" w:space="0" w:color="auto"/>
            <w:bottom w:val="none" w:sz="0" w:space="0" w:color="auto"/>
            <w:right w:val="none" w:sz="0" w:space="0" w:color="auto"/>
          </w:divBdr>
        </w:div>
        <w:div w:id="681318399">
          <w:marLeft w:val="0"/>
          <w:marRight w:val="0"/>
          <w:marTop w:val="0"/>
          <w:marBottom w:val="0"/>
          <w:divBdr>
            <w:top w:val="none" w:sz="0" w:space="0" w:color="auto"/>
            <w:left w:val="none" w:sz="0" w:space="0" w:color="auto"/>
            <w:bottom w:val="none" w:sz="0" w:space="0" w:color="auto"/>
            <w:right w:val="none" w:sz="0" w:space="0" w:color="auto"/>
          </w:divBdr>
        </w:div>
        <w:div w:id="461268857">
          <w:marLeft w:val="0"/>
          <w:marRight w:val="0"/>
          <w:marTop w:val="0"/>
          <w:marBottom w:val="0"/>
          <w:divBdr>
            <w:top w:val="none" w:sz="0" w:space="0" w:color="auto"/>
            <w:left w:val="none" w:sz="0" w:space="0" w:color="auto"/>
            <w:bottom w:val="none" w:sz="0" w:space="0" w:color="auto"/>
            <w:right w:val="none" w:sz="0" w:space="0" w:color="auto"/>
          </w:divBdr>
        </w:div>
      </w:divsChild>
    </w:div>
    <w:div w:id="742027894">
      <w:bodyDiv w:val="1"/>
      <w:marLeft w:val="0"/>
      <w:marRight w:val="0"/>
      <w:marTop w:val="0"/>
      <w:marBottom w:val="0"/>
      <w:divBdr>
        <w:top w:val="none" w:sz="0" w:space="0" w:color="auto"/>
        <w:left w:val="none" w:sz="0" w:space="0" w:color="auto"/>
        <w:bottom w:val="none" w:sz="0" w:space="0" w:color="auto"/>
        <w:right w:val="none" w:sz="0" w:space="0" w:color="auto"/>
      </w:divBdr>
      <w:divsChild>
        <w:div w:id="270095010">
          <w:marLeft w:val="0"/>
          <w:marRight w:val="0"/>
          <w:marTop w:val="0"/>
          <w:marBottom w:val="0"/>
          <w:divBdr>
            <w:top w:val="none" w:sz="0" w:space="0" w:color="auto"/>
            <w:left w:val="none" w:sz="0" w:space="0" w:color="auto"/>
            <w:bottom w:val="none" w:sz="0" w:space="0" w:color="auto"/>
            <w:right w:val="none" w:sz="0" w:space="0" w:color="auto"/>
          </w:divBdr>
        </w:div>
      </w:divsChild>
    </w:div>
    <w:div w:id="804739429">
      <w:bodyDiv w:val="1"/>
      <w:marLeft w:val="0"/>
      <w:marRight w:val="0"/>
      <w:marTop w:val="0"/>
      <w:marBottom w:val="0"/>
      <w:divBdr>
        <w:top w:val="none" w:sz="0" w:space="0" w:color="auto"/>
        <w:left w:val="none" w:sz="0" w:space="0" w:color="auto"/>
        <w:bottom w:val="none" w:sz="0" w:space="0" w:color="auto"/>
        <w:right w:val="none" w:sz="0" w:space="0" w:color="auto"/>
      </w:divBdr>
      <w:divsChild>
        <w:div w:id="795682443">
          <w:marLeft w:val="0"/>
          <w:marRight w:val="0"/>
          <w:marTop w:val="0"/>
          <w:marBottom w:val="0"/>
          <w:divBdr>
            <w:top w:val="none" w:sz="0" w:space="0" w:color="auto"/>
            <w:left w:val="none" w:sz="0" w:space="0" w:color="auto"/>
            <w:bottom w:val="none" w:sz="0" w:space="0" w:color="auto"/>
            <w:right w:val="none" w:sz="0" w:space="0" w:color="auto"/>
          </w:divBdr>
        </w:div>
      </w:divsChild>
    </w:div>
    <w:div w:id="871721265">
      <w:bodyDiv w:val="1"/>
      <w:marLeft w:val="0"/>
      <w:marRight w:val="0"/>
      <w:marTop w:val="0"/>
      <w:marBottom w:val="0"/>
      <w:divBdr>
        <w:top w:val="none" w:sz="0" w:space="0" w:color="auto"/>
        <w:left w:val="none" w:sz="0" w:space="0" w:color="auto"/>
        <w:bottom w:val="none" w:sz="0" w:space="0" w:color="auto"/>
        <w:right w:val="none" w:sz="0" w:space="0" w:color="auto"/>
      </w:divBdr>
      <w:divsChild>
        <w:div w:id="665131718">
          <w:marLeft w:val="0"/>
          <w:marRight w:val="0"/>
          <w:marTop w:val="0"/>
          <w:marBottom w:val="0"/>
          <w:divBdr>
            <w:top w:val="none" w:sz="0" w:space="0" w:color="auto"/>
            <w:left w:val="none" w:sz="0" w:space="0" w:color="auto"/>
            <w:bottom w:val="none" w:sz="0" w:space="0" w:color="auto"/>
            <w:right w:val="none" w:sz="0" w:space="0" w:color="auto"/>
          </w:divBdr>
        </w:div>
        <w:div w:id="1061173271">
          <w:marLeft w:val="0"/>
          <w:marRight w:val="0"/>
          <w:marTop w:val="0"/>
          <w:marBottom w:val="0"/>
          <w:divBdr>
            <w:top w:val="none" w:sz="0" w:space="0" w:color="auto"/>
            <w:left w:val="none" w:sz="0" w:space="0" w:color="auto"/>
            <w:bottom w:val="none" w:sz="0" w:space="0" w:color="auto"/>
            <w:right w:val="none" w:sz="0" w:space="0" w:color="auto"/>
          </w:divBdr>
        </w:div>
        <w:div w:id="1347446116">
          <w:marLeft w:val="0"/>
          <w:marRight w:val="0"/>
          <w:marTop w:val="0"/>
          <w:marBottom w:val="0"/>
          <w:divBdr>
            <w:top w:val="none" w:sz="0" w:space="0" w:color="auto"/>
            <w:left w:val="none" w:sz="0" w:space="0" w:color="auto"/>
            <w:bottom w:val="none" w:sz="0" w:space="0" w:color="auto"/>
            <w:right w:val="none" w:sz="0" w:space="0" w:color="auto"/>
          </w:divBdr>
        </w:div>
        <w:div w:id="1603996997">
          <w:marLeft w:val="0"/>
          <w:marRight w:val="0"/>
          <w:marTop w:val="0"/>
          <w:marBottom w:val="0"/>
          <w:divBdr>
            <w:top w:val="none" w:sz="0" w:space="0" w:color="auto"/>
            <w:left w:val="none" w:sz="0" w:space="0" w:color="auto"/>
            <w:bottom w:val="none" w:sz="0" w:space="0" w:color="auto"/>
            <w:right w:val="none" w:sz="0" w:space="0" w:color="auto"/>
          </w:divBdr>
        </w:div>
        <w:div w:id="459036799">
          <w:marLeft w:val="0"/>
          <w:marRight w:val="0"/>
          <w:marTop w:val="0"/>
          <w:marBottom w:val="0"/>
          <w:divBdr>
            <w:top w:val="none" w:sz="0" w:space="0" w:color="auto"/>
            <w:left w:val="none" w:sz="0" w:space="0" w:color="auto"/>
            <w:bottom w:val="none" w:sz="0" w:space="0" w:color="auto"/>
            <w:right w:val="none" w:sz="0" w:space="0" w:color="auto"/>
          </w:divBdr>
        </w:div>
        <w:div w:id="769663916">
          <w:marLeft w:val="0"/>
          <w:marRight w:val="0"/>
          <w:marTop w:val="0"/>
          <w:marBottom w:val="0"/>
          <w:divBdr>
            <w:top w:val="none" w:sz="0" w:space="0" w:color="auto"/>
            <w:left w:val="none" w:sz="0" w:space="0" w:color="auto"/>
            <w:bottom w:val="none" w:sz="0" w:space="0" w:color="auto"/>
            <w:right w:val="none" w:sz="0" w:space="0" w:color="auto"/>
          </w:divBdr>
        </w:div>
        <w:div w:id="228538861">
          <w:marLeft w:val="0"/>
          <w:marRight w:val="0"/>
          <w:marTop w:val="0"/>
          <w:marBottom w:val="0"/>
          <w:divBdr>
            <w:top w:val="none" w:sz="0" w:space="0" w:color="auto"/>
            <w:left w:val="none" w:sz="0" w:space="0" w:color="auto"/>
            <w:bottom w:val="none" w:sz="0" w:space="0" w:color="auto"/>
            <w:right w:val="none" w:sz="0" w:space="0" w:color="auto"/>
          </w:divBdr>
        </w:div>
        <w:div w:id="1156803931">
          <w:marLeft w:val="0"/>
          <w:marRight w:val="0"/>
          <w:marTop w:val="0"/>
          <w:marBottom w:val="0"/>
          <w:divBdr>
            <w:top w:val="none" w:sz="0" w:space="0" w:color="auto"/>
            <w:left w:val="none" w:sz="0" w:space="0" w:color="auto"/>
            <w:bottom w:val="none" w:sz="0" w:space="0" w:color="auto"/>
            <w:right w:val="none" w:sz="0" w:space="0" w:color="auto"/>
          </w:divBdr>
        </w:div>
        <w:div w:id="1619020905">
          <w:marLeft w:val="0"/>
          <w:marRight w:val="0"/>
          <w:marTop w:val="0"/>
          <w:marBottom w:val="0"/>
          <w:divBdr>
            <w:top w:val="none" w:sz="0" w:space="0" w:color="auto"/>
            <w:left w:val="none" w:sz="0" w:space="0" w:color="auto"/>
            <w:bottom w:val="none" w:sz="0" w:space="0" w:color="auto"/>
            <w:right w:val="none" w:sz="0" w:space="0" w:color="auto"/>
          </w:divBdr>
        </w:div>
        <w:div w:id="1692416256">
          <w:marLeft w:val="0"/>
          <w:marRight w:val="0"/>
          <w:marTop w:val="0"/>
          <w:marBottom w:val="0"/>
          <w:divBdr>
            <w:top w:val="none" w:sz="0" w:space="0" w:color="auto"/>
            <w:left w:val="none" w:sz="0" w:space="0" w:color="auto"/>
            <w:bottom w:val="none" w:sz="0" w:space="0" w:color="auto"/>
            <w:right w:val="none" w:sz="0" w:space="0" w:color="auto"/>
          </w:divBdr>
        </w:div>
        <w:div w:id="1466123098">
          <w:marLeft w:val="0"/>
          <w:marRight w:val="0"/>
          <w:marTop w:val="0"/>
          <w:marBottom w:val="0"/>
          <w:divBdr>
            <w:top w:val="none" w:sz="0" w:space="0" w:color="auto"/>
            <w:left w:val="none" w:sz="0" w:space="0" w:color="auto"/>
            <w:bottom w:val="none" w:sz="0" w:space="0" w:color="auto"/>
            <w:right w:val="none" w:sz="0" w:space="0" w:color="auto"/>
          </w:divBdr>
        </w:div>
        <w:div w:id="1908805262">
          <w:marLeft w:val="0"/>
          <w:marRight w:val="0"/>
          <w:marTop w:val="0"/>
          <w:marBottom w:val="0"/>
          <w:divBdr>
            <w:top w:val="none" w:sz="0" w:space="0" w:color="auto"/>
            <w:left w:val="none" w:sz="0" w:space="0" w:color="auto"/>
            <w:bottom w:val="none" w:sz="0" w:space="0" w:color="auto"/>
            <w:right w:val="none" w:sz="0" w:space="0" w:color="auto"/>
          </w:divBdr>
        </w:div>
        <w:div w:id="1673951128">
          <w:marLeft w:val="0"/>
          <w:marRight w:val="0"/>
          <w:marTop w:val="0"/>
          <w:marBottom w:val="0"/>
          <w:divBdr>
            <w:top w:val="none" w:sz="0" w:space="0" w:color="auto"/>
            <w:left w:val="none" w:sz="0" w:space="0" w:color="auto"/>
            <w:bottom w:val="none" w:sz="0" w:space="0" w:color="auto"/>
            <w:right w:val="none" w:sz="0" w:space="0" w:color="auto"/>
          </w:divBdr>
        </w:div>
        <w:div w:id="691686834">
          <w:marLeft w:val="0"/>
          <w:marRight w:val="0"/>
          <w:marTop w:val="0"/>
          <w:marBottom w:val="0"/>
          <w:divBdr>
            <w:top w:val="none" w:sz="0" w:space="0" w:color="auto"/>
            <w:left w:val="none" w:sz="0" w:space="0" w:color="auto"/>
            <w:bottom w:val="none" w:sz="0" w:space="0" w:color="auto"/>
            <w:right w:val="none" w:sz="0" w:space="0" w:color="auto"/>
          </w:divBdr>
        </w:div>
        <w:div w:id="1443453081">
          <w:marLeft w:val="0"/>
          <w:marRight w:val="0"/>
          <w:marTop w:val="0"/>
          <w:marBottom w:val="0"/>
          <w:divBdr>
            <w:top w:val="none" w:sz="0" w:space="0" w:color="auto"/>
            <w:left w:val="none" w:sz="0" w:space="0" w:color="auto"/>
            <w:bottom w:val="none" w:sz="0" w:space="0" w:color="auto"/>
            <w:right w:val="none" w:sz="0" w:space="0" w:color="auto"/>
          </w:divBdr>
        </w:div>
        <w:div w:id="32075093">
          <w:marLeft w:val="0"/>
          <w:marRight w:val="0"/>
          <w:marTop w:val="0"/>
          <w:marBottom w:val="0"/>
          <w:divBdr>
            <w:top w:val="none" w:sz="0" w:space="0" w:color="auto"/>
            <w:left w:val="none" w:sz="0" w:space="0" w:color="auto"/>
            <w:bottom w:val="none" w:sz="0" w:space="0" w:color="auto"/>
            <w:right w:val="none" w:sz="0" w:space="0" w:color="auto"/>
          </w:divBdr>
        </w:div>
        <w:div w:id="1964648803">
          <w:marLeft w:val="0"/>
          <w:marRight w:val="0"/>
          <w:marTop w:val="0"/>
          <w:marBottom w:val="0"/>
          <w:divBdr>
            <w:top w:val="none" w:sz="0" w:space="0" w:color="auto"/>
            <w:left w:val="none" w:sz="0" w:space="0" w:color="auto"/>
            <w:bottom w:val="none" w:sz="0" w:space="0" w:color="auto"/>
            <w:right w:val="none" w:sz="0" w:space="0" w:color="auto"/>
          </w:divBdr>
        </w:div>
        <w:div w:id="1230921515">
          <w:marLeft w:val="0"/>
          <w:marRight w:val="0"/>
          <w:marTop w:val="0"/>
          <w:marBottom w:val="0"/>
          <w:divBdr>
            <w:top w:val="none" w:sz="0" w:space="0" w:color="auto"/>
            <w:left w:val="none" w:sz="0" w:space="0" w:color="auto"/>
            <w:bottom w:val="none" w:sz="0" w:space="0" w:color="auto"/>
            <w:right w:val="none" w:sz="0" w:space="0" w:color="auto"/>
          </w:divBdr>
        </w:div>
        <w:div w:id="129368950">
          <w:marLeft w:val="0"/>
          <w:marRight w:val="0"/>
          <w:marTop w:val="0"/>
          <w:marBottom w:val="0"/>
          <w:divBdr>
            <w:top w:val="none" w:sz="0" w:space="0" w:color="auto"/>
            <w:left w:val="none" w:sz="0" w:space="0" w:color="auto"/>
            <w:bottom w:val="none" w:sz="0" w:space="0" w:color="auto"/>
            <w:right w:val="none" w:sz="0" w:space="0" w:color="auto"/>
          </w:divBdr>
        </w:div>
        <w:div w:id="1074737601">
          <w:marLeft w:val="0"/>
          <w:marRight w:val="0"/>
          <w:marTop w:val="0"/>
          <w:marBottom w:val="0"/>
          <w:divBdr>
            <w:top w:val="none" w:sz="0" w:space="0" w:color="auto"/>
            <w:left w:val="none" w:sz="0" w:space="0" w:color="auto"/>
            <w:bottom w:val="none" w:sz="0" w:space="0" w:color="auto"/>
            <w:right w:val="none" w:sz="0" w:space="0" w:color="auto"/>
          </w:divBdr>
        </w:div>
        <w:div w:id="1018970385">
          <w:marLeft w:val="0"/>
          <w:marRight w:val="0"/>
          <w:marTop w:val="0"/>
          <w:marBottom w:val="0"/>
          <w:divBdr>
            <w:top w:val="none" w:sz="0" w:space="0" w:color="auto"/>
            <w:left w:val="none" w:sz="0" w:space="0" w:color="auto"/>
            <w:bottom w:val="none" w:sz="0" w:space="0" w:color="auto"/>
            <w:right w:val="none" w:sz="0" w:space="0" w:color="auto"/>
          </w:divBdr>
        </w:div>
      </w:divsChild>
    </w:div>
    <w:div w:id="892077496">
      <w:bodyDiv w:val="1"/>
      <w:marLeft w:val="0"/>
      <w:marRight w:val="0"/>
      <w:marTop w:val="0"/>
      <w:marBottom w:val="0"/>
      <w:divBdr>
        <w:top w:val="none" w:sz="0" w:space="0" w:color="auto"/>
        <w:left w:val="none" w:sz="0" w:space="0" w:color="auto"/>
        <w:bottom w:val="none" w:sz="0" w:space="0" w:color="auto"/>
        <w:right w:val="none" w:sz="0" w:space="0" w:color="auto"/>
      </w:divBdr>
      <w:divsChild>
        <w:div w:id="1328899167">
          <w:marLeft w:val="0"/>
          <w:marRight w:val="0"/>
          <w:marTop w:val="0"/>
          <w:marBottom w:val="0"/>
          <w:divBdr>
            <w:top w:val="none" w:sz="0" w:space="0" w:color="auto"/>
            <w:left w:val="none" w:sz="0" w:space="0" w:color="auto"/>
            <w:bottom w:val="none" w:sz="0" w:space="0" w:color="auto"/>
            <w:right w:val="none" w:sz="0" w:space="0" w:color="auto"/>
          </w:divBdr>
        </w:div>
      </w:divsChild>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50094180">
      <w:bodyDiv w:val="1"/>
      <w:marLeft w:val="0"/>
      <w:marRight w:val="0"/>
      <w:marTop w:val="0"/>
      <w:marBottom w:val="0"/>
      <w:divBdr>
        <w:top w:val="none" w:sz="0" w:space="0" w:color="auto"/>
        <w:left w:val="none" w:sz="0" w:space="0" w:color="auto"/>
        <w:bottom w:val="none" w:sz="0" w:space="0" w:color="auto"/>
        <w:right w:val="none" w:sz="0" w:space="0" w:color="auto"/>
      </w:divBdr>
      <w:divsChild>
        <w:div w:id="2016876163">
          <w:marLeft w:val="0"/>
          <w:marRight w:val="0"/>
          <w:marTop w:val="0"/>
          <w:marBottom w:val="0"/>
          <w:divBdr>
            <w:top w:val="none" w:sz="0" w:space="0" w:color="auto"/>
            <w:left w:val="none" w:sz="0" w:space="0" w:color="auto"/>
            <w:bottom w:val="none" w:sz="0" w:space="0" w:color="auto"/>
            <w:right w:val="none" w:sz="0" w:space="0" w:color="auto"/>
          </w:divBdr>
        </w:div>
      </w:divsChild>
    </w:div>
    <w:div w:id="968362187">
      <w:bodyDiv w:val="1"/>
      <w:marLeft w:val="0"/>
      <w:marRight w:val="0"/>
      <w:marTop w:val="0"/>
      <w:marBottom w:val="0"/>
      <w:divBdr>
        <w:top w:val="none" w:sz="0" w:space="0" w:color="auto"/>
        <w:left w:val="none" w:sz="0" w:space="0" w:color="auto"/>
        <w:bottom w:val="none" w:sz="0" w:space="0" w:color="auto"/>
        <w:right w:val="none" w:sz="0" w:space="0" w:color="auto"/>
      </w:divBdr>
      <w:divsChild>
        <w:div w:id="1736855293">
          <w:marLeft w:val="0"/>
          <w:marRight w:val="0"/>
          <w:marTop w:val="0"/>
          <w:marBottom w:val="0"/>
          <w:divBdr>
            <w:top w:val="none" w:sz="0" w:space="0" w:color="auto"/>
            <w:left w:val="none" w:sz="0" w:space="0" w:color="auto"/>
            <w:bottom w:val="none" w:sz="0" w:space="0" w:color="auto"/>
            <w:right w:val="none" w:sz="0" w:space="0" w:color="auto"/>
          </w:divBdr>
        </w:div>
        <w:div w:id="1562596264">
          <w:marLeft w:val="0"/>
          <w:marRight w:val="0"/>
          <w:marTop w:val="0"/>
          <w:marBottom w:val="0"/>
          <w:divBdr>
            <w:top w:val="none" w:sz="0" w:space="0" w:color="auto"/>
            <w:left w:val="none" w:sz="0" w:space="0" w:color="auto"/>
            <w:bottom w:val="none" w:sz="0" w:space="0" w:color="auto"/>
            <w:right w:val="none" w:sz="0" w:space="0" w:color="auto"/>
          </w:divBdr>
        </w:div>
        <w:div w:id="2046249740">
          <w:marLeft w:val="0"/>
          <w:marRight w:val="0"/>
          <w:marTop w:val="0"/>
          <w:marBottom w:val="0"/>
          <w:divBdr>
            <w:top w:val="none" w:sz="0" w:space="0" w:color="auto"/>
            <w:left w:val="none" w:sz="0" w:space="0" w:color="auto"/>
            <w:bottom w:val="none" w:sz="0" w:space="0" w:color="auto"/>
            <w:right w:val="none" w:sz="0" w:space="0" w:color="auto"/>
          </w:divBdr>
        </w:div>
      </w:divsChild>
    </w:div>
    <w:div w:id="978190490">
      <w:bodyDiv w:val="1"/>
      <w:marLeft w:val="0"/>
      <w:marRight w:val="0"/>
      <w:marTop w:val="0"/>
      <w:marBottom w:val="0"/>
      <w:divBdr>
        <w:top w:val="none" w:sz="0" w:space="0" w:color="auto"/>
        <w:left w:val="none" w:sz="0" w:space="0" w:color="auto"/>
        <w:bottom w:val="none" w:sz="0" w:space="0" w:color="auto"/>
        <w:right w:val="none" w:sz="0" w:space="0" w:color="auto"/>
      </w:divBdr>
    </w:div>
    <w:div w:id="979964899">
      <w:bodyDiv w:val="1"/>
      <w:marLeft w:val="0"/>
      <w:marRight w:val="0"/>
      <w:marTop w:val="0"/>
      <w:marBottom w:val="0"/>
      <w:divBdr>
        <w:top w:val="none" w:sz="0" w:space="0" w:color="auto"/>
        <w:left w:val="none" w:sz="0" w:space="0" w:color="auto"/>
        <w:bottom w:val="none" w:sz="0" w:space="0" w:color="auto"/>
        <w:right w:val="none" w:sz="0" w:space="0" w:color="auto"/>
      </w:divBdr>
      <w:divsChild>
        <w:div w:id="1699815118">
          <w:marLeft w:val="0"/>
          <w:marRight w:val="0"/>
          <w:marTop w:val="0"/>
          <w:marBottom w:val="0"/>
          <w:divBdr>
            <w:top w:val="none" w:sz="0" w:space="0" w:color="auto"/>
            <w:left w:val="none" w:sz="0" w:space="0" w:color="auto"/>
            <w:bottom w:val="none" w:sz="0" w:space="0" w:color="auto"/>
            <w:right w:val="none" w:sz="0" w:space="0" w:color="auto"/>
          </w:divBdr>
        </w:div>
        <w:div w:id="1251624737">
          <w:marLeft w:val="0"/>
          <w:marRight w:val="0"/>
          <w:marTop w:val="0"/>
          <w:marBottom w:val="0"/>
          <w:divBdr>
            <w:top w:val="none" w:sz="0" w:space="0" w:color="auto"/>
            <w:left w:val="none" w:sz="0" w:space="0" w:color="auto"/>
            <w:bottom w:val="none" w:sz="0" w:space="0" w:color="auto"/>
            <w:right w:val="none" w:sz="0" w:space="0" w:color="auto"/>
          </w:divBdr>
        </w:div>
        <w:div w:id="1316684843">
          <w:marLeft w:val="0"/>
          <w:marRight w:val="0"/>
          <w:marTop w:val="0"/>
          <w:marBottom w:val="0"/>
          <w:divBdr>
            <w:top w:val="none" w:sz="0" w:space="0" w:color="auto"/>
            <w:left w:val="none" w:sz="0" w:space="0" w:color="auto"/>
            <w:bottom w:val="none" w:sz="0" w:space="0" w:color="auto"/>
            <w:right w:val="none" w:sz="0" w:space="0" w:color="auto"/>
          </w:divBdr>
        </w:div>
        <w:div w:id="2068137826">
          <w:marLeft w:val="0"/>
          <w:marRight w:val="0"/>
          <w:marTop w:val="0"/>
          <w:marBottom w:val="0"/>
          <w:divBdr>
            <w:top w:val="none" w:sz="0" w:space="0" w:color="auto"/>
            <w:left w:val="none" w:sz="0" w:space="0" w:color="auto"/>
            <w:bottom w:val="none" w:sz="0" w:space="0" w:color="auto"/>
            <w:right w:val="none" w:sz="0" w:space="0" w:color="auto"/>
          </w:divBdr>
        </w:div>
        <w:div w:id="406850733">
          <w:marLeft w:val="0"/>
          <w:marRight w:val="0"/>
          <w:marTop w:val="0"/>
          <w:marBottom w:val="0"/>
          <w:divBdr>
            <w:top w:val="none" w:sz="0" w:space="0" w:color="auto"/>
            <w:left w:val="none" w:sz="0" w:space="0" w:color="auto"/>
            <w:bottom w:val="none" w:sz="0" w:space="0" w:color="auto"/>
            <w:right w:val="none" w:sz="0" w:space="0" w:color="auto"/>
          </w:divBdr>
        </w:div>
        <w:div w:id="1694916463">
          <w:marLeft w:val="0"/>
          <w:marRight w:val="0"/>
          <w:marTop w:val="0"/>
          <w:marBottom w:val="0"/>
          <w:divBdr>
            <w:top w:val="none" w:sz="0" w:space="0" w:color="auto"/>
            <w:left w:val="none" w:sz="0" w:space="0" w:color="auto"/>
            <w:bottom w:val="none" w:sz="0" w:space="0" w:color="auto"/>
            <w:right w:val="none" w:sz="0" w:space="0" w:color="auto"/>
          </w:divBdr>
        </w:div>
        <w:div w:id="1075198846">
          <w:marLeft w:val="0"/>
          <w:marRight w:val="0"/>
          <w:marTop w:val="0"/>
          <w:marBottom w:val="0"/>
          <w:divBdr>
            <w:top w:val="none" w:sz="0" w:space="0" w:color="auto"/>
            <w:left w:val="none" w:sz="0" w:space="0" w:color="auto"/>
            <w:bottom w:val="none" w:sz="0" w:space="0" w:color="auto"/>
            <w:right w:val="none" w:sz="0" w:space="0" w:color="auto"/>
          </w:divBdr>
        </w:div>
        <w:div w:id="1594319690">
          <w:marLeft w:val="0"/>
          <w:marRight w:val="0"/>
          <w:marTop w:val="0"/>
          <w:marBottom w:val="0"/>
          <w:divBdr>
            <w:top w:val="none" w:sz="0" w:space="0" w:color="auto"/>
            <w:left w:val="none" w:sz="0" w:space="0" w:color="auto"/>
            <w:bottom w:val="none" w:sz="0" w:space="0" w:color="auto"/>
            <w:right w:val="none" w:sz="0" w:space="0" w:color="auto"/>
          </w:divBdr>
        </w:div>
        <w:div w:id="958730668">
          <w:marLeft w:val="0"/>
          <w:marRight w:val="0"/>
          <w:marTop w:val="0"/>
          <w:marBottom w:val="0"/>
          <w:divBdr>
            <w:top w:val="none" w:sz="0" w:space="0" w:color="auto"/>
            <w:left w:val="none" w:sz="0" w:space="0" w:color="auto"/>
            <w:bottom w:val="none" w:sz="0" w:space="0" w:color="auto"/>
            <w:right w:val="none" w:sz="0" w:space="0" w:color="auto"/>
          </w:divBdr>
        </w:div>
        <w:div w:id="272633842">
          <w:marLeft w:val="0"/>
          <w:marRight w:val="0"/>
          <w:marTop w:val="0"/>
          <w:marBottom w:val="0"/>
          <w:divBdr>
            <w:top w:val="none" w:sz="0" w:space="0" w:color="auto"/>
            <w:left w:val="none" w:sz="0" w:space="0" w:color="auto"/>
            <w:bottom w:val="none" w:sz="0" w:space="0" w:color="auto"/>
            <w:right w:val="none" w:sz="0" w:space="0" w:color="auto"/>
          </w:divBdr>
        </w:div>
        <w:div w:id="1238055418">
          <w:marLeft w:val="0"/>
          <w:marRight w:val="0"/>
          <w:marTop w:val="0"/>
          <w:marBottom w:val="0"/>
          <w:divBdr>
            <w:top w:val="none" w:sz="0" w:space="0" w:color="auto"/>
            <w:left w:val="none" w:sz="0" w:space="0" w:color="auto"/>
            <w:bottom w:val="none" w:sz="0" w:space="0" w:color="auto"/>
            <w:right w:val="none" w:sz="0" w:space="0" w:color="auto"/>
          </w:divBdr>
        </w:div>
        <w:div w:id="910651572">
          <w:marLeft w:val="0"/>
          <w:marRight w:val="0"/>
          <w:marTop w:val="0"/>
          <w:marBottom w:val="0"/>
          <w:divBdr>
            <w:top w:val="none" w:sz="0" w:space="0" w:color="auto"/>
            <w:left w:val="none" w:sz="0" w:space="0" w:color="auto"/>
            <w:bottom w:val="none" w:sz="0" w:space="0" w:color="auto"/>
            <w:right w:val="none" w:sz="0" w:space="0" w:color="auto"/>
          </w:divBdr>
        </w:div>
        <w:div w:id="1629237278">
          <w:marLeft w:val="0"/>
          <w:marRight w:val="0"/>
          <w:marTop w:val="0"/>
          <w:marBottom w:val="0"/>
          <w:divBdr>
            <w:top w:val="none" w:sz="0" w:space="0" w:color="auto"/>
            <w:left w:val="none" w:sz="0" w:space="0" w:color="auto"/>
            <w:bottom w:val="none" w:sz="0" w:space="0" w:color="auto"/>
            <w:right w:val="none" w:sz="0" w:space="0" w:color="auto"/>
          </w:divBdr>
        </w:div>
        <w:div w:id="2043169353">
          <w:marLeft w:val="0"/>
          <w:marRight w:val="0"/>
          <w:marTop w:val="0"/>
          <w:marBottom w:val="0"/>
          <w:divBdr>
            <w:top w:val="none" w:sz="0" w:space="0" w:color="auto"/>
            <w:left w:val="none" w:sz="0" w:space="0" w:color="auto"/>
            <w:bottom w:val="none" w:sz="0" w:space="0" w:color="auto"/>
            <w:right w:val="none" w:sz="0" w:space="0" w:color="auto"/>
          </w:divBdr>
        </w:div>
        <w:div w:id="2116249357">
          <w:marLeft w:val="0"/>
          <w:marRight w:val="0"/>
          <w:marTop w:val="0"/>
          <w:marBottom w:val="0"/>
          <w:divBdr>
            <w:top w:val="none" w:sz="0" w:space="0" w:color="auto"/>
            <w:left w:val="none" w:sz="0" w:space="0" w:color="auto"/>
            <w:bottom w:val="none" w:sz="0" w:space="0" w:color="auto"/>
            <w:right w:val="none" w:sz="0" w:space="0" w:color="auto"/>
          </w:divBdr>
        </w:div>
        <w:div w:id="2000184665">
          <w:marLeft w:val="0"/>
          <w:marRight w:val="0"/>
          <w:marTop w:val="0"/>
          <w:marBottom w:val="0"/>
          <w:divBdr>
            <w:top w:val="none" w:sz="0" w:space="0" w:color="auto"/>
            <w:left w:val="none" w:sz="0" w:space="0" w:color="auto"/>
            <w:bottom w:val="none" w:sz="0" w:space="0" w:color="auto"/>
            <w:right w:val="none" w:sz="0" w:space="0" w:color="auto"/>
          </w:divBdr>
        </w:div>
      </w:divsChild>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1022515889">
      <w:bodyDiv w:val="1"/>
      <w:marLeft w:val="0"/>
      <w:marRight w:val="0"/>
      <w:marTop w:val="0"/>
      <w:marBottom w:val="0"/>
      <w:divBdr>
        <w:top w:val="none" w:sz="0" w:space="0" w:color="auto"/>
        <w:left w:val="none" w:sz="0" w:space="0" w:color="auto"/>
        <w:bottom w:val="none" w:sz="0" w:space="0" w:color="auto"/>
        <w:right w:val="none" w:sz="0" w:space="0" w:color="auto"/>
      </w:divBdr>
    </w:div>
    <w:div w:id="1219590644">
      <w:bodyDiv w:val="1"/>
      <w:marLeft w:val="0"/>
      <w:marRight w:val="0"/>
      <w:marTop w:val="0"/>
      <w:marBottom w:val="0"/>
      <w:divBdr>
        <w:top w:val="none" w:sz="0" w:space="0" w:color="auto"/>
        <w:left w:val="none" w:sz="0" w:space="0" w:color="auto"/>
        <w:bottom w:val="none" w:sz="0" w:space="0" w:color="auto"/>
        <w:right w:val="none" w:sz="0" w:space="0" w:color="auto"/>
      </w:divBdr>
      <w:divsChild>
        <w:div w:id="4945994">
          <w:marLeft w:val="0"/>
          <w:marRight w:val="0"/>
          <w:marTop w:val="0"/>
          <w:marBottom w:val="0"/>
          <w:divBdr>
            <w:top w:val="none" w:sz="0" w:space="0" w:color="auto"/>
            <w:left w:val="none" w:sz="0" w:space="0" w:color="auto"/>
            <w:bottom w:val="none" w:sz="0" w:space="0" w:color="auto"/>
            <w:right w:val="none" w:sz="0" w:space="0" w:color="auto"/>
          </w:divBdr>
        </w:div>
      </w:divsChild>
    </w:div>
    <w:div w:id="1418869389">
      <w:bodyDiv w:val="1"/>
      <w:marLeft w:val="0"/>
      <w:marRight w:val="0"/>
      <w:marTop w:val="0"/>
      <w:marBottom w:val="0"/>
      <w:divBdr>
        <w:top w:val="none" w:sz="0" w:space="0" w:color="auto"/>
        <w:left w:val="none" w:sz="0" w:space="0" w:color="auto"/>
        <w:bottom w:val="none" w:sz="0" w:space="0" w:color="auto"/>
        <w:right w:val="none" w:sz="0" w:space="0" w:color="auto"/>
      </w:divBdr>
      <w:divsChild>
        <w:div w:id="938636425">
          <w:marLeft w:val="0"/>
          <w:marRight w:val="0"/>
          <w:marTop w:val="0"/>
          <w:marBottom w:val="0"/>
          <w:divBdr>
            <w:top w:val="none" w:sz="0" w:space="0" w:color="auto"/>
            <w:left w:val="none" w:sz="0" w:space="0" w:color="auto"/>
            <w:bottom w:val="none" w:sz="0" w:space="0" w:color="auto"/>
            <w:right w:val="none" w:sz="0" w:space="0" w:color="auto"/>
          </w:divBdr>
        </w:div>
      </w:divsChild>
    </w:div>
    <w:div w:id="1704164020">
      <w:bodyDiv w:val="1"/>
      <w:marLeft w:val="0"/>
      <w:marRight w:val="0"/>
      <w:marTop w:val="0"/>
      <w:marBottom w:val="0"/>
      <w:divBdr>
        <w:top w:val="none" w:sz="0" w:space="0" w:color="auto"/>
        <w:left w:val="none" w:sz="0" w:space="0" w:color="auto"/>
        <w:bottom w:val="none" w:sz="0" w:space="0" w:color="auto"/>
        <w:right w:val="none" w:sz="0" w:space="0" w:color="auto"/>
      </w:divBdr>
      <w:divsChild>
        <w:div w:id="1636834817">
          <w:marLeft w:val="0"/>
          <w:marRight w:val="0"/>
          <w:marTop w:val="0"/>
          <w:marBottom w:val="0"/>
          <w:divBdr>
            <w:top w:val="none" w:sz="0" w:space="0" w:color="auto"/>
            <w:left w:val="none" w:sz="0" w:space="0" w:color="auto"/>
            <w:bottom w:val="none" w:sz="0" w:space="0" w:color="auto"/>
            <w:right w:val="none" w:sz="0" w:space="0" w:color="auto"/>
          </w:divBdr>
        </w:div>
        <w:div w:id="604390131">
          <w:marLeft w:val="0"/>
          <w:marRight w:val="0"/>
          <w:marTop w:val="0"/>
          <w:marBottom w:val="0"/>
          <w:divBdr>
            <w:top w:val="none" w:sz="0" w:space="0" w:color="auto"/>
            <w:left w:val="none" w:sz="0" w:space="0" w:color="auto"/>
            <w:bottom w:val="none" w:sz="0" w:space="0" w:color="auto"/>
            <w:right w:val="none" w:sz="0" w:space="0" w:color="auto"/>
          </w:divBdr>
        </w:div>
        <w:div w:id="130247361">
          <w:marLeft w:val="0"/>
          <w:marRight w:val="0"/>
          <w:marTop w:val="0"/>
          <w:marBottom w:val="0"/>
          <w:divBdr>
            <w:top w:val="none" w:sz="0" w:space="0" w:color="auto"/>
            <w:left w:val="none" w:sz="0" w:space="0" w:color="auto"/>
            <w:bottom w:val="none" w:sz="0" w:space="0" w:color="auto"/>
            <w:right w:val="none" w:sz="0" w:space="0" w:color="auto"/>
          </w:divBdr>
        </w:div>
        <w:div w:id="92751340">
          <w:marLeft w:val="0"/>
          <w:marRight w:val="0"/>
          <w:marTop w:val="0"/>
          <w:marBottom w:val="0"/>
          <w:divBdr>
            <w:top w:val="none" w:sz="0" w:space="0" w:color="auto"/>
            <w:left w:val="none" w:sz="0" w:space="0" w:color="auto"/>
            <w:bottom w:val="none" w:sz="0" w:space="0" w:color="auto"/>
            <w:right w:val="none" w:sz="0" w:space="0" w:color="auto"/>
          </w:divBdr>
        </w:div>
        <w:div w:id="246230951">
          <w:marLeft w:val="0"/>
          <w:marRight w:val="0"/>
          <w:marTop w:val="0"/>
          <w:marBottom w:val="0"/>
          <w:divBdr>
            <w:top w:val="none" w:sz="0" w:space="0" w:color="auto"/>
            <w:left w:val="none" w:sz="0" w:space="0" w:color="auto"/>
            <w:bottom w:val="none" w:sz="0" w:space="0" w:color="auto"/>
            <w:right w:val="none" w:sz="0" w:space="0" w:color="auto"/>
          </w:divBdr>
        </w:div>
        <w:div w:id="638612778">
          <w:marLeft w:val="0"/>
          <w:marRight w:val="0"/>
          <w:marTop w:val="0"/>
          <w:marBottom w:val="0"/>
          <w:divBdr>
            <w:top w:val="none" w:sz="0" w:space="0" w:color="auto"/>
            <w:left w:val="none" w:sz="0" w:space="0" w:color="auto"/>
            <w:bottom w:val="none" w:sz="0" w:space="0" w:color="auto"/>
            <w:right w:val="none" w:sz="0" w:space="0" w:color="auto"/>
          </w:divBdr>
        </w:div>
        <w:div w:id="1941721904">
          <w:marLeft w:val="0"/>
          <w:marRight w:val="0"/>
          <w:marTop w:val="0"/>
          <w:marBottom w:val="0"/>
          <w:divBdr>
            <w:top w:val="none" w:sz="0" w:space="0" w:color="auto"/>
            <w:left w:val="none" w:sz="0" w:space="0" w:color="auto"/>
            <w:bottom w:val="none" w:sz="0" w:space="0" w:color="auto"/>
            <w:right w:val="none" w:sz="0" w:space="0" w:color="auto"/>
          </w:divBdr>
        </w:div>
        <w:div w:id="31346664">
          <w:marLeft w:val="0"/>
          <w:marRight w:val="0"/>
          <w:marTop w:val="0"/>
          <w:marBottom w:val="0"/>
          <w:divBdr>
            <w:top w:val="none" w:sz="0" w:space="0" w:color="auto"/>
            <w:left w:val="none" w:sz="0" w:space="0" w:color="auto"/>
            <w:bottom w:val="none" w:sz="0" w:space="0" w:color="auto"/>
            <w:right w:val="none" w:sz="0" w:space="0" w:color="auto"/>
          </w:divBdr>
        </w:div>
        <w:div w:id="700087065">
          <w:marLeft w:val="0"/>
          <w:marRight w:val="0"/>
          <w:marTop w:val="0"/>
          <w:marBottom w:val="0"/>
          <w:divBdr>
            <w:top w:val="none" w:sz="0" w:space="0" w:color="auto"/>
            <w:left w:val="none" w:sz="0" w:space="0" w:color="auto"/>
            <w:bottom w:val="none" w:sz="0" w:space="0" w:color="auto"/>
            <w:right w:val="none" w:sz="0" w:space="0" w:color="auto"/>
          </w:divBdr>
        </w:div>
        <w:div w:id="462500710">
          <w:marLeft w:val="0"/>
          <w:marRight w:val="0"/>
          <w:marTop w:val="0"/>
          <w:marBottom w:val="0"/>
          <w:divBdr>
            <w:top w:val="none" w:sz="0" w:space="0" w:color="auto"/>
            <w:left w:val="none" w:sz="0" w:space="0" w:color="auto"/>
            <w:bottom w:val="none" w:sz="0" w:space="0" w:color="auto"/>
            <w:right w:val="none" w:sz="0" w:space="0" w:color="auto"/>
          </w:divBdr>
        </w:div>
      </w:divsChild>
    </w:div>
    <w:div w:id="1725136808">
      <w:bodyDiv w:val="1"/>
      <w:marLeft w:val="0"/>
      <w:marRight w:val="0"/>
      <w:marTop w:val="0"/>
      <w:marBottom w:val="0"/>
      <w:divBdr>
        <w:top w:val="none" w:sz="0" w:space="0" w:color="auto"/>
        <w:left w:val="none" w:sz="0" w:space="0" w:color="auto"/>
        <w:bottom w:val="none" w:sz="0" w:space="0" w:color="auto"/>
        <w:right w:val="none" w:sz="0" w:space="0" w:color="auto"/>
      </w:divBdr>
      <w:divsChild>
        <w:div w:id="1531068923">
          <w:marLeft w:val="0"/>
          <w:marRight w:val="0"/>
          <w:marTop w:val="0"/>
          <w:marBottom w:val="0"/>
          <w:divBdr>
            <w:top w:val="none" w:sz="0" w:space="0" w:color="auto"/>
            <w:left w:val="none" w:sz="0" w:space="0" w:color="auto"/>
            <w:bottom w:val="none" w:sz="0" w:space="0" w:color="auto"/>
            <w:right w:val="none" w:sz="0" w:space="0" w:color="auto"/>
          </w:divBdr>
        </w:div>
      </w:divsChild>
    </w:div>
    <w:div w:id="1822113344">
      <w:bodyDiv w:val="1"/>
      <w:marLeft w:val="0"/>
      <w:marRight w:val="0"/>
      <w:marTop w:val="0"/>
      <w:marBottom w:val="0"/>
      <w:divBdr>
        <w:top w:val="none" w:sz="0" w:space="0" w:color="auto"/>
        <w:left w:val="none" w:sz="0" w:space="0" w:color="auto"/>
        <w:bottom w:val="none" w:sz="0" w:space="0" w:color="auto"/>
        <w:right w:val="none" w:sz="0" w:space="0" w:color="auto"/>
      </w:divBdr>
    </w:div>
    <w:div w:id="1832328640">
      <w:bodyDiv w:val="1"/>
      <w:marLeft w:val="0"/>
      <w:marRight w:val="0"/>
      <w:marTop w:val="0"/>
      <w:marBottom w:val="0"/>
      <w:divBdr>
        <w:top w:val="none" w:sz="0" w:space="0" w:color="auto"/>
        <w:left w:val="none" w:sz="0" w:space="0" w:color="auto"/>
        <w:bottom w:val="none" w:sz="0" w:space="0" w:color="auto"/>
        <w:right w:val="none" w:sz="0" w:space="0" w:color="auto"/>
      </w:divBdr>
      <w:divsChild>
        <w:div w:id="1732383798">
          <w:marLeft w:val="0"/>
          <w:marRight w:val="0"/>
          <w:marTop w:val="0"/>
          <w:marBottom w:val="0"/>
          <w:divBdr>
            <w:top w:val="none" w:sz="0" w:space="0" w:color="auto"/>
            <w:left w:val="none" w:sz="0" w:space="0" w:color="auto"/>
            <w:bottom w:val="none" w:sz="0" w:space="0" w:color="auto"/>
            <w:right w:val="none" w:sz="0" w:space="0" w:color="auto"/>
          </w:divBdr>
        </w:div>
      </w:divsChild>
    </w:div>
    <w:div w:id="1922061569">
      <w:bodyDiv w:val="1"/>
      <w:marLeft w:val="0"/>
      <w:marRight w:val="0"/>
      <w:marTop w:val="0"/>
      <w:marBottom w:val="0"/>
      <w:divBdr>
        <w:top w:val="none" w:sz="0" w:space="0" w:color="auto"/>
        <w:left w:val="none" w:sz="0" w:space="0" w:color="auto"/>
        <w:bottom w:val="none" w:sz="0" w:space="0" w:color="auto"/>
        <w:right w:val="none" w:sz="0" w:space="0" w:color="auto"/>
      </w:divBdr>
      <w:divsChild>
        <w:div w:id="66651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e2794797eedd45ba"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07ce7590a8fa47d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C37C-1C06-4252-9272-6E77A068D28F}">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62A65CD1-7548-4F6B-97B3-AA9064E5386F}">
  <ds:schemaRefs>
    <ds:schemaRef ds:uri="http://schemas.microsoft.com/sharepoint/v3/contenttype/forms"/>
  </ds:schemaRefs>
</ds:datastoreItem>
</file>

<file path=customXml/itemProps3.xml><?xml version="1.0" encoding="utf-8"?>
<ds:datastoreItem xmlns:ds="http://schemas.openxmlformats.org/officeDocument/2006/customXml" ds:itemID="{918178D0-2610-499B-AE30-4C29BA61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5591EF-2217-4229-B983-445025B2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6702</Words>
  <Characters>38206</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5</cp:revision>
  <dcterms:created xsi:type="dcterms:W3CDTF">2024-05-09T19:50:00Z</dcterms:created>
  <dcterms:modified xsi:type="dcterms:W3CDTF">2024-07-15T22:11:00Z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