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6502C64" w14:textId="622F7A6B" w:rsidR="00955441" w:rsidRPr="00196518" w:rsidRDefault="00196518" w:rsidP="00955441">
      <w:pPr>
        <w:spacing w:after="0" w:line="240" w:lineRule="auto"/>
        <w:jc w:val="both"/>
        <w:rPr>
          <w:rFonts w:ascii="Arial" w:eastAsia="Century Gothic" w:hAnsi="Arial" w:cs="Arial"/>
          <w:b/>
          <w:sz w:val="20"/>
          <w:szCs w:val="24"/>
        </w:rPr>
      </w:pPr>
      <w:r>
        <w:rPr>
          <w:rFonts w:ascii="Arial" w:eastAsia="Century Gothic" w:hAnsi="Arial" w:cs="Arial"/>
          <w:b/>
          <w:sz w:val="20"/>
          <w:szCs w:val="24"/>
        </w:rPr>
        <w:t>DERECHO A LA EDUCACIÓN / CARÁCTER FUNDAMENTAL / POLICÍA NACIONAL</w:t>
      </w:r>
    </w:p>
    <w:p w14:paraId="6CC3C979" w14:textId="2C20438E" w:rsidR="00955441" w:rsidRPr="00196518" w:rsidRDefault="00196518" w:rsidP="00196518">
      <w:pPr>
        <w:spacing w:after="0" w:line="240" w:lineRule="auto"/>
        <w:jc w:val="both"/>
        <w:rPr>
          <w:rFonts w:ascii="Arial" w:eastAsia="Century Gothic" w:hAnsi="Arial" w:cs="Arial"/>
          <w:sz w:val="20"/>
          <w:szCs w:val="24"/>
        </w:rPr>
      </w:pPr>
      <w:r w:rsidRPr="00196518">
        <w:rPr>
          <w:rFonts w:ascii="Arial" w:eastAsia="Century Gothic" w:hAnsi="Arial" w:cs="Arial"/>
          <w:sz w:val="20"/>
          <w:szCs w:val="24"/>
        </w:rPr>
        <w:t>Sobre el derecho a la educación</w:t>
      </w:r>
      <w:r>
        <w:rPr>
          <w:rFonts w:ascii="Arial" w:eastAsia="Century Gothic" w:hAnsi="Arial" w:cs="Arial"/>
          <w:sz w:val="20"/>
          <w:szCs w:val="24"/>
        </w:rPr>
        <w:t xml:space="preserve">. </w:t>
      </w:r>
      <w:r w:rsidRPr="00196518">
        <w:rPr>
          <w:rFonts w:ascii="Arial" w:eastAsia="Century Gothic" w:hAnsi="Arial" w:cs="Arial"/>
          <w:sz w:val="20"/>
          <w:szCs w:val="24"/>
        </w:rPr>
        <w:t>Este derecho es fundamental que goza de un carácter progresivo y tiene estrecha relación con la dignidad humana, en su connotación de autonomía individual, ya que su práctica conlleva a la elección de un proyecto de vida y la materialización de otros principios y</w:t>
      </w:r>
      <w:r>
        <w:rPr>
          <w:rFonts w:ascii="Arial" w:eastAsia="Century Gothic" w:hAnsi="Arial" w:cs="Arial"/>
          <w:sz w:val="20"/>
          <w:szCs w:val="24"/>
        </w:rPr>
        <w:t xml:space="preserve"> valores propios del ser humano… </w:t>
      </w:r>
      <w:r w:rsidRPr="00196518">
        <w:rPr>
          <w:rFonts w:ascii="Arial" w:eastAsia="Century Gothic" w:hAnsi="Arial" w:cs="Arial"/>
          <w:sz w:val="20"/>
          <w:szCs w:val="24"/>
        </w:rPr>
        <w:t>la Policía Nacional ha diseñado políticas con el objetivo de estimular el acceso a la educación de sus agentes, puesto que es un elemento fundamental para la profesionalización y la modernización de la institución</w:t>
      </w:r>
      <w:r>
        <w:rPr>
          <w:rFonts w:ascii="Arial" w:eastAsia="Century Gothic" w:hAnsi="Arial" w:cs="Arial"/>
          <w:sz w:val="20"/>
          <w:szCs w:val="24"/>
        </w:rPr>
        <w:t>…</w:t>
      </w:r>
    </w:p>
    <w:p w14:paraId="2E151C4C" w14:textId="77777777" w:rsidR="00955441" w:rsidRPr="00955441" w:rsidRDefault="00955441" w:rsidP="00955441">
      <w:pPr>
        <w:spacing w:after="0" w:line="240" w:lineRule="auto"/>
        <w:jc w:val="both"/>
        <w:rPr>
          <w:rFonts w:ascii="Arial" w:eastAsia="Century Gothic" w:hAnsi="Arial" w:cs="Arial"/>
          <w:sz w:val="20"/>
          <w:szCs w:val="24"/>
        </w:rPr>
      </w:pPr>
    </w:p>
    <w:p w14:paraId="7B3A4DA7" w14:textId="0D679BCC" w:rsidR="00196518" w:rsidRPr="00196518" w:rsidRDefault="00772096" w:rsidP="00196518">
      <w:pPr>
        <w:spacing w:after="0" w:line="240" w:lineRule="auto"/>
        <w:jc w:val="both"/>
        <w:rPr>
          <w:rFonts w:ascii="Arial" w:eastAsia="Century Gothic" w:hAnsi="Arial" w:cs="Arial"/>
          <w:b/>
          <w:sz w:val="20"/>
          <w:szCs w:val="24"/>
        </w:rPr>
      </w:pPr>
      <w:r>
        <w:rPr>
          <w:rFonts w:ascii="Arial" w:eastAsia="Century Gothic" w:hAnsi="Arial" w:cs="Arial"/>
          <w:b/>
          <w:sz w:val="20"/>
          <w:szCs w:val="24"/>
        </w:rPr>
        <w:t xml:space="preserve">TRASLADO SERVIDORES PÚBLICOS </w:t>
      </w:r>
      <w:r w:rsidR="00196518">
        <w:rPr>
          <w:rFonts w:ascii="Arial" w:eastAsia="Century Gothic" w:hAnsi="Arial" w:cs="Arial"/>
          <w:b/>
          <w:sz w:val="20"/>
          <w:szCs w:val="24"/>
        </w:rPr>
        <w:t xml:space="preserve">/ </w:t>
      </w:r>
      <w:r>
        <w:rPr>
          <w:rFonts w:ascii="Arial" w:eastAsia="Century Gothic" w:hAnsi="Arial" w:cs="Arial"/>
          <w:b/>
          <w:sz w:val="20"/>
          <w:szCs w:val="24"/>
        </w:rPr>
        <w:t>PROCEDENCIA EXCEPCIONAL TUTELA</w:t>
      </w:r>
    </w:p>
    <w:p w14:paraId="7AEB5477" w14:textId="61BDB6F8" w:rsidR="00955441" w:rsidRPr="00772096" w:rsidRDefault="00772096" w:rsidP="00772096">
      <w:pPr>
        <w:spacing w:after="0" w:line="240" w:lineRule="auto"/>
        <w:jc w:val="both"/>
        <w:rPr>
          <w:rFonts w:ascii="Arial" w:eastAsia="Century Gothic" w:hAnsi="Arial" w:cs="Arial"/>
          <w:sz w:val="20"/>
          <w:szCs w:val="24"/>
        </w:rPr>
      </w:pPr>
      <w:r w:rsidRPr="00772096">
        <w:rPr>
          <w:rFonts w:ascii="Arial" w:eastAsia="Century Gothic" w:hAnsi="Arial" w:cs="Arial"/>
          <w:sz w:val="20"/>
          <w:szCs w:val="24"/>
        </w:rPr>
        <w:t>La Corte Constitucional ha enseñado que, en principio, la tutela es improcedente para controvertir decisiones relacionadas con la reubicación de trabajadores del Estado; sin embargo, de manera excepcional este mecanismo es procedente cuando se trata de la vulneración de un derecho fundamental, puesto que la jurisdicción contenciosa administrativa analiza la legalidad de la orden más no la trasgresión de los derechos del servidor, lo que la hace ineficaz para salvaguardar los derechos que se encuentren vulnerados o en riesgo de serlo.</w:t>
      </w:r>
    </w:p>
    <w:p w14:paraId="311456A9" w14:textId="77777777" w:rsidR="00955441" w:rsidRPr="00955441" w:rsidRDefault="00955441" w:rsidP="00955441">
      <w:pPr>
        <w:spacing w:after="0" w:line="240" w:lineRule="auto"/>
        <w:jc w:val="both"/>
        <w:rPr>
          <w:rFonts w:ascii="Arial" w:eastAsia="Century Gothic" w:hAnsi="Arial" w:cs="Arial"/>
          <w:sz w:val="20"/>
          <w:szCs w:val="24"/>
        </w:rPr>
      </w:pPr>
    </w:p>
    <w:p w14:paraId="0FCB1F5A" w14:textId="27569622" w:rsidR="00435BD7" w:rsidRPr="00196518" w:rsidRDefault="00435BD7" w:rsidP="00435BD7">
      <w:pPr>
        <w:spacing w:after="0" w:line="240" w:lineRule="auto"/>
        <w:jc w:val="both"/>
        <w:rPr>
          <w:rFonts w:ascii="Arial" w:eastAsia="Century Gothic" w:hAnsi="Arial" w:cs="Arial"/>
          <w:b/>
          <w:sz w:val="20"/>
          <w:szCs w:val="24"/>
        </w:rPr>
      </w:pPr>
      <w:r>
        <w:rPr>
          <w:rFonts w:ascii="Arial" w:eastAsia="Century Gothic" w:hAnsi="Arial" w:cs="Arial"/>
          <w:b/>
          <w:sz w:val="20"/>
          <w:szCs w:val="24"/>
        </w:rPr>
        <w:t xml:space="preserve">TRASLADO SERVIDORES PÚBLICOS / </w:t>
      </w:r>
      <w:r>
        <w:rPr>
          <w:rFonts w:ascii="Arial" w:eastAsia="Century Gothic" w:hAnsi="Arial" w:cs="Arial"/>
          <w:b/>
          <w:sz w:val="20"/>
          <w:szCs w:val="24"/>
        </w:rPr>
        <w:t>POLICÍA NACIONAL / SUBSIDIARIEDAD</w:t>
      </w:r>
    </w:p>
    <w:p w14:paraId="744D6DEE" w14:textId="2BC394D0" w:rsidR="00955441" w:rsidRPr="00955441" w:rsidRDefault="00435BD7" w:rsidP="00435BD7">
      <w:pPr>
        <w:spacing w:after="0" w:line="240" w:lineRule="auto"/>
        <w:jc w:val="both"/>
        <w:rPr>
          <w:rFonts w:ascii="Arial" w:eastAsia="Century Gothic" w:hAnsi="Arial" w:cs="Arial"/>
          <w:sz w:val="20"/>
          <w:szCs w:val="24"/>
        </w:rPr>
      </w:pPr>
      <w:r w:rsidRPr="00435BD7">
        <w:rPr>
          <w:rFonts w:ascii="Arial" w:eastAsia="Century Gothic" w:hAnsi="Arial" w:cs="Arial"/>
          <w:sz w:val="20"/>
          <w:szCs w:val="24"/>
        </w:rPr>
        <w:t xml:space="preserve">En el caso del señor </w:t>
      </w:r>
      <w:proofErr w:type="spellStart"/>
      <w:r w:rsidRPr="00435BD7">
        <w:rPr>
          <w:rFonts w:ascii="Arial" w:eastAsia="Century Gothic" w:hAnsi="Arial" w:cs="Arial"/>
          <w:sz w:val="20"/>
          <w:szCs w:val="24"/>
        </w:rPr>
        <w:t>Bayron</w:t>
      </w:r>
      <w:proofErr w:type="spellEnd"/>
      <w:r w:rsidRPr="00435BD7">
        <w:rPr>
          <w:rFonts w:ascii="Arial" w:eastAsia="Century Gothic" w:hAnsi="Arial" w:cs="Arial"/>
          <w:sz w:val="20"/>
          <w:szCs w:val="24"/>
        </w:rPr>
        <w:t xml:space="preserve"> Steven Hernández González se encuentra acreditado el requisito de subsidiariedad, dado que, como se explicó con antelación, las acciones que se pudieren adelantar ante la Jurisdicción Contenciosa Administrativa contra la decisión de traslado del patrullero, se limitan a analizar la legalidad del acto administrativo y no la presunta vulneración de los derechos fundamentales.</w:t>
      </w:r>
      <w:r>
        <w:rPr>
          <w:rFonts w:ascii="Arial" w:eastAsia="Century Gothic" w:hAnsi="Arial" w:cs="Arial"/>
          <w:sz w:val="20"/>
          <w:szCs w:val="24"/>
        </w:rPr>
        <w:t xml:space="preserve"> </w:t>
      </w:r>
      <w:r w:rsidRPr="00435BD7">
        <w:rPr>
          <w:rFonts w:ascii="Arial" w:eastAsia="Century Gothic" w:hAnsi="Arial" w:cs="Arial"/>
          <w:sz w:val="20"/>
          <w:szCs w:val="24"/>
        </w:rPr>
        <w:t>Además, como se demostrará más adelante, existen pruebas de la afectación que podrían tener los derechos fundamentales del actor con la decisión de traslado</w:t>
      </w:r>
      <w:r>
        <w:rPr>
          <w:rFonts w:ascii="Arial" w:eastAsia="Century Gothic" w:hAnsi="Arial" w:cs="Arial"/>
          <w:sz w:val="20"/>
          <w:szCs w:val="24"/>
        </w:rPr>
        <w:t>…</w:t>
      </w:r>
    </w:p>
    <w:p w14:paraId="597F29D0" w14:textId="22E558FD" w:rsidR="00955441" w:rsidRDefault="00955441" w:rsidP="00955441">
      <w:pPr>
        <w:spacing w:after="0" w:line="240" w:lineRule="auto"/>
        <w:jc w:val="both"/>
        <w:rPr>
          <w:rFonts w:ascii="Arial" w:eastAsia="Century Gothic" w:hAnsi="Arial" w:cs="Arial"/>
          <w:sz w:val="20"/>
          <w:szCs w:val="24"/>
        </w:rPr>
      </w:pPr>
    </w:p>
    <w:p w14:paraId="53939BAE" w14:textId="77777777" w:rsidR="004618A8" w:rsidRPr="00955441" w:rsidRDefault="004618A8" w:rsidP="00955441">
      <w:pPr>
        <w:spacing w:after="0" w:line="240" w:lineRule="auto"/>
        <w:jc w:val="both"/>
        <w:rPr>
          <w:rFonts w:ascii="Arial" w:eastAsia="Century Gothic" w:hAnsi="Arial" w:cs="Arial"/>
          <w:sz w:val="20"/>
          <w:szCs w:val="24"/>
        </w:rPr>
      </w:pPr>
    </w:p>
    <w:p w14:paraId="2A591BE6" w14:textId="77777777" w:rsidR="00955441" w:rsidRPr="00955441" w:rsidRDefault="00955441" w:rsidP="00955441">
      <w:pPr>
        <w:spacing w:after="0" w:line="240" w:lineRule="auto"/>
        <w:jc w:val="both"/>
        <w:rPr>
          <w:rFonts w:ascii="Arial" w:eastAsia="Century Gothic" w:hAnsi="Arial" w:cs="Arial"/>
          <w:sz w:val="20"/>
          <w:szCs w:val="24"/>
        </w:rPr>
      </w:pPr>
    </w:p>
    <w:p w14:paraId="3D2D7946" w14:textId="77777777" w:rsidR="00955441" w:rsidRPr="00955441" w:rsidRDefault="00955441" w:rsidP="00955441">
      <w:pPr>
        <w:spacing w:after="0" w:line="276" w:lineRule="auto"/>
        <w:jc w:val="center"/>
        <w:rPr>
          <w:rFonts w:ascii="Bookman Old Style" w:eastAsia="Century Gothic" w:hAnsi="Bookman Old Style" w:cs="Arial"/>
          <w:b/>
          <w:bCs/>
          <w:sz w:val="24"/>
          <w:szCs w:val="24"/>
        </w:rPr>
      </w:pPr>
      <w:r w:rsidRPr="00955441">
        <w:rPr>
          <w:rFonts w:ascii="Bookman Old Style" w:eastAsia="Century Gothic" w:hAnsi="Bookman Old Style" w:cs="Arial"/>
          <w:b/>
          <w:bCs/>
          <w:sz w:val="24"/>
          <w:szCs w:val="24"/>
        </w:rPr>
        <w:t>TRIBUNAL SUPERIOR – SALA DE DECISIÓN LABORAL</w:t>
      </w:r>
    </w:p>
    <w:p w14:paraId="14924CE0" w14:textId="77777777" w:rsidR="00955441" w:rsidRPr="00955441" w:rsidRDefault="00955441" w:rsidP="00955441">
      <w:pPr>
        <w:spacing w:after="0" w:line="276" w:lineRule="auto"/>
        <w:jc w:val="center"/>
        <w:rPr>
          <w:rFonts w:ascii="Bookman Old Style" w:eastAsia="Century Gothic" w:hAnsi="Bookman Old Style" w:cs="Times New Roman"/>
          <w:noProof/>
          <w:sz w:val="24"/>
          <w:szCs w:val="24"/>
        </w:rPr>
      </w:pPr>
      <w:r w:rsidRPr="00955441">
        <w:rPr>
          <w:rFonts w:ascii="Bookman Old Style" w:eastAsia="Century Gothic" w:hAnsi="Bookman Old Style" w:cs="Arial"/>
          <w:b/>
          <w:bCs/>
          <w:sz w:val="24"/>
          <w:szCs w:val="24"/>
        </w:rPr>
        <w:t>DISTRITO JUDICIAL DE PEREIRA</w:t>
      </w:r>
      <w:r w:rsidRPr="00955441">
        <w:rPr>
          <w:rFonts w:ascii="Bookman Old Style" w:eastAsia="Century Gothic" w:hAnsi="Bookman Old Style" w:cs="Times New Roman"/>
          <w:noProof/>
          <w:sz w:val="24"/>
          <w:szCs w:val="24"/>
        </w:rPr>
        <w:t xml:space="preserve"> </w:t>
      </w:r>
    </w:p>
    <w:p w14:paraId="4B9BDAB5" w14:textId="77777777" w:rsidR="00955441" w:rsidRPr="00955441" w:rsidRDefault="00955441" w:rsidP="00955441">
      <w:pPr>
        <w:spacing w:after="0" w:line="276" w:lineRule="auto"/>
        <w:jc w:val="center"/>
        <w:rPr>
          <w:rFonts w:ascii="Bookman Old Style" w:eastAsia="Century Gothic" w:hAnsi="Bookman Old Style" w:cs="Arial"/>
          <w:sz w:val="24"/>
          <w:szCs w:val="24"/>
        </w:rPr>
      </w:pPr>
      <w:bookmarkStart w:id="0" w:name="_GoBack"/>
      <w:bookmarkEnd w:id="0"/>
      <w:r w:rsidRPr="00955441">
        <w:rPr>
          <w:rFonts w:ascii="Bookman Old Style" w:eastAsia="Century Gothic" w:hAnsi="Bookman Old Style" w:cs="Times New Roman"/>
          <w:noProof/>
          <w:sz w:val="24"/>
          <w:szCs w:val="24"/>
          <w:lang w:val="en-US"/>
        </w:rPr>
        <w:drawing>
          <wp:inline distT="0" distB="0" distL="0" distR="0" wp14:anchorId="6AC99A90" wp14:editId="533B883D">
            <wp:extent cx="476250" cy="568325"/>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568325"/>
                    </a:xfrm>
                    <a:prstGeom prst="rect">
                      <a:avLst/>
                    </a:prstGeom>
                    <a:noFill/>
                    <a:ln>
                      <a:noFill/>
                    </a:ln>
                  </pic:spPr>
                </pic:pic>
              </a:graphicData>
            </a:graphic>
          </wp:inline>
        </w:drawing>
      </w:r>
    </w:p>
    <w:p w14:paraId="35222779" w14:textId="77777777" w:rsidR="00955441" w:rsidRPr="00955441" w:rsidRDefault="00955441" w:rsidP="00955441">
      <w:pPr>
        <w:spacing w:after="0" w:line="276" w:lineRule="auto"/>
        <w:jc w:val="center"/>
        <w:rPr>
          <w:rFonts w:ascii="Bookman Old Style" w:eastAsia="Century Gothic" w:hAnsi="Bookman Old Style" w:cs="Arial"/>
          <w:bCs/>
          <w:sz w:val="24"/>
          <w:szCs w:val="24"/>
        </w:rPr>
      </w:pPr>
      <w:r w:rsidRPr="00955441">
        <w:rPr>
          <w:rFonts w:ascii="Bookman Old Style" w:eastAsia="Century Gothic" w:hAnsi="Bookman Old Style" w:cs="Arial"/>
          <w:bCs/>
          <w:sz w:val="24"/>
          <w:szCs w:val="24"/>
        </w:rPr>
        <w:t>Magistrado Ponente</w:t>
      </w:r>
    </w:p>
    <w:p w14:paraId="7A511F00" w14:textId="77777777" w:rsidR="00955441" w:rsidRPr="00955441" w:rsidRDefault="00955441" w:rsidP="00955441">
      <w:pPr>
        <w:spacing w:after="0" w:line="276" w:lineRule="auto"/>
        <w:jc w:val="center"/>
        <w:rPr>
          <w:rFonts w:ascii="Bookman Old Style" w:eastAsia="Century Gothic" w:hAnsi="Bookman Old Style" w:cs="Arial"/>
          <w:sz w:val="24"/>
          <w:szCs w:val="24"/>
        </w:rPr>
      </w:pPr>
      <w:r w:rsidRPr="00955441">
        <w:rPr>
          <w:rFonts w:ascii="Bookman Old Style" w:eastAsia="Century Gothic" w:hAnsi="Bookman Old Style" w:cs="Arial"/>
          <w:b/>
          <w:bCs/>
          <w:sz w:val="24"/>
          <w:szCs w:val="24"/>
        </w:rPr>
        <w:t xml:space="preserve">GERMÁN DARÍO </w:t>
      </w:r>
      <w:proofErr w:type="spellStart"/>
      <w:r w:rsidRPr="00955441">
        <w:rPr>
          <w:rFonts w:ascii="Bookman Old Style" w:eastAsia="Century Gothic" w:hAnsi="Bookman Old Style" w:cs="Arial"/>
          <w:b/>
          <w:bCs/>
          <w:sz w:val="24"/>
          <w:szCs w:val="24"/>
        </w:rPr>
        <w:t>GÓEZ</w:t>
      </w:r>
      <w:proofErr w:type="spellEnd"/>
      <w:r w:rsidRPr="00955441">
        <w:rPr>
          <w:rFonts w:ascii="Bookman Old Style" w:eastAsia="Century Gothic" w:hAnsi="Bookman Old Style" w:cs="Arial"/>
          <w:b/>
          <w:bCs/>
          <w:sz w:val="24"/>
          <w:szCs w:val="24"/>
        </w:rPr>
        <w:t xml:space="preserve"> </w:t>
      </w:r>
      <w:proofErr w:type="spellStart"/>
      <w:r w:rsidRPr="00955441">
        <w:rPr>
          <w:rFonts w:ascii="Bookman Old Style" w:eastAsia="Century Gothic" w:hAnsi="Bookman Old Style" w:cs="Arial"/>
          <w:b/>
          <w:bCs/>
          <w:sz w:val="24"/>
          <w:szCs w:val="24"/>
        </w:rPr>
        <w:t>VINASCO</w:t>
      </w:r>
      <w:proofErr w:type="spellEnd"/>
    </w:p>
    <w:p w14:paraId="151F3F3C" w14:textId="77777777" w:rsidR="00955441" w:rsidRPr="00955441" w:rsidRDefault="00955441" w:rsidP="00955441">
      <w:pPr>
        <w:spacing w:after="0" w:line="276" w:lineRule="auto"/>
        <w:jc w:val="both"/>
        <w:rPr>
          <w:rFonts w:ascii="Bookman Old Style" w:eastAsia="Century Gothic" w:hAnsi="Bookman Old Style" w:cs="Times New Roman"/>
          <w:sz w:val="24"/>
          <w:szCs w:val="24"/>
        </w:rPr>
      </w:pPr>
    </w:p>
    <w:p w14:paraId="2430FE34" w14:textId="3FFE0D18" w:rsidR="00FB212F" w:rsidRPr="00955441" w:rsidRDefault="004C1959" w:rsidP="00955441">
      <w:pPr>
        <w:spacing w:after="0" w:line="276" w:lineRule="auto"/>
        <w:jc w:val="center"/>
        <w:rPr>
          <w:rFonts w:ascii="Bookman Old Style" w:hAnsi="Bookman Old Style" w:cs="Arial"/>
          <w:sz w:val="24"/>
          <w:szCs w:val="24"/>
        </w:rPr>
      </w:pPr>
      <w:r w:rsidRPr="00955441">
        <w:rPr>
          <w:rFonts w:ascii="Bookman Old Style" w:hAnsi="Bookman Old Style" w:cs="Arial"/>
          <w:sz w:val="24"/>
          <w:szCs w:val="24"/>
        </w:rPr>
        <w:t>Pereira,</w:t>
      </w:r>
      <w:r w:rsidR="00D61D2C" w:rsidRPr="00955441">
        <w:rPr>
          <w:rFonts w:ascii="Bookman Old Style" w:hAnsi="Bookman Old Style" w:cs="Arial"/>
          <w:sz w:val="24"/>
          <w:szCs w:val="24"/>
        </w:rPr>
        <w:t xml:space="preserve"> </w:t>
      </w:r>
      <w:r w:rsidR="009F1065" w:rsidRPr="00955441">
        <w:rPr>
          <w:rFonts w:ascii="Bookman Old Style" w:hAnsi="Bookman Old Style" w:cs="Arial"/>
          <w:sz w:val="24"/>
          <w:szCs w:val="24"/>
        </w:rPr>
        <w:t>veinticuatro</w:t>
      </w:r>
      <w:r w:rsidR="007B5430" w:rsidRPr="00955441">
        <w:rPr>
          <w:rFonts w:ascii="Bookman Old Style" w:hAnsi="Bookman Old Style" w:cs="Arial"/>
          <w:sz w:val="24"/>
          <w:szCs w:val="24"/>
        </w:rPr>
        <w:t xml:space="preserve"> </w:t>
      </w:r>
      <w:r w:rsidR="00FB212F" w:rsidRPr="00955441">
        <w:rPr>
          <w:rFonts w:ascii="Bookman Old Style" w:hAnsi="Bookman Old Style" w:cs="Arial"/>
          <w:sz w:val="24"/>
          <w:szCs w:val="24"/>
        </w:rPr>
        <w:t>(</w:t>
      </w:r>
      <w:r w:rsidR="009F1065" w:rsidRPr="00955441">
        <w:rPr>
          <w:rFonts w:ascii="Bookman Old Style" w:hAnsi="Bookman Old Style" w:cs="Arial"/>
          <w:sz w:val="24"/>
          <w:szCs w:val="24"/>
        </w:rPr>
        <w:t>24</w:t>
      </w:r>
      <w:r w:rsidR="00FB212F" w:rsidRPr="00955441">
        <w:rPr>
          <w:rFonts w:ascii="Bookman Old Style" w:hAnsi="Bookman Old Style" w:cs="Arial"/>
          <w:sz w:val="24"/>
          <w:szCs w:val="24"/>
        </w:rPr>
        <w:t xml:space="preserve">) de </w:t>
      </w:r>
      <w:r w:rsidR="00086645" w:rsidRPr="00955441">
        <w:rPr>
          <w:rFonts w:ascii="Bookman Old Style" w:hAnsi="Bookman Old Style" w:cs="Arial"/>
          <w:sz w:val="24"/>
          <w:szCs w:val="24"/>
        </w:rPr>
        <w:t xml:space="preserve">abril </w:t>
      </w:r>
      <w:r w:rsidR="00FB212F" w:rsidRPr="00955441">
        <w:rPr>
          <w:rFonts w:ascii="Bookman Old Style" w:hAnsi="Bookman Old Style" w:cs="Arial"/>
          <w:sz w:val="24"/>
          <w:szCs w:val="24"/>
        </w:rPr>
        <w:t>de dos mil veinti</w:t>
      </w:r>
      <w:r w:rsidR="00086645" w:rsidRPr="00955441">
        <w:rPr>
          <w:rFonts w:ascii="Bookman Old Style" w:hAnsi="Bookman Old Style" w:cs="Arial"/>
          <w:sz w:val="24"/>
          <w:szCs w:val="24"/>
        </w:rPr>
        <w:t>cuatro</w:t>
      </w:r>
      <w:r w:rsidR="00FB212F" w:rsidRPr="00955441">
        <w:rPr>
          <w:rFonts w:ascii="Bookman Old Style" w:hAnsi="Bookman Old Style" w:cs="Arial"/>
          <w:sz w:val="24"/>
          <w:szCs w:val="24"/>
        </w:rPr>
        <w:t xml:space="preserve"> (202</w:t>
      </w:r>
      <w:r w:rsidR="00086645" w:rsidRPr="00955441">
        <w:rPr>
          <w:rFonts w:ascii="Bookman Old Style" w:hAnsi="Bookman Old Style" w:cs="Arial"/>
          <w:sz w:val="24"/>
          <w:szCs w:val="24"/>
        </w:rPr>
        <w:t>4</w:t>
      </w:r>
      <w:r w:rsidR="00FB212F" w:rsidRPr="00955441">
        <w:rPr>
          <w:rFonts w:ascii="Bookman Old Style" w:hAnsi="Bookman Old Style" w:cs="Arial"/>
          <w:sz w:val="24"/>
          <w:szCs w:val="24"/>
        </w:rPr>
        <w:t>)</w:t>
      </w:r>
    </w:p>
    <w:p w14:paraId="662F56C0" w14:textId="77777777" w:rsidR="00EB3448" w:rsidRPr="00955441" w:rsidRDefault="00EB3448" w:rsidP="00955441">
      <w:pPr>
        <w:spacing w:after="0" w:line="276" w:lineRule="auto"/>
        <w:jc w:val="both"/>
        <w:rPr>
          <w:rFonts w:ascii="Bookman Old Style" w:hAnsi="Bookman Old Style" w:cs="Arial"/>
          <w:sz w:val="24"/>
          <w:szCs w:val="24"/>
        </w:rPr>
      </w:pPr>
    </w:p>
    <w:tbl>
      <w:tblPr>
        <w:tblStyle w:val="Tablaconcuadrcula"/>
        <w:tblW w:w="7933" w:type="dxa"/>
        <w:jc w:val="center"/>
        <w:tblInd w:w="0" w:type="dxa"/>
        <w:tblLook w:val="04A0" w:firstRow="1" w:lastRow="0" w:firstColumn="1" w:lastColumn="0" w:noHBand="0" w:noVBand="1"/>
      </w:tblPr>
      <w:tblGrid>
        <w:gridCol w:w="2254"/>
        <w:gridCol w:w="5679"/>
      </w:tblGrid>
      <w:tr w:rsidR="00EB3448" w:rsidRPr="00E72179" w14:paraId="5C6A28A0" w14:textId="77777777" w:rsidTr="335765F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11FEA7A" w14:textId="28255E77" w:rsidR="00EB3448" w:rsidRPr="00E72179" w:rsidRDefault="00E72179" w:rsidP="00E72179">
            <w:pPr>
              <w:ind w:firstLine="0"/>
              <w:rPr>
                <w:rFonts w:ascii="Bookman Old Style" w:hAnsi="Bookman Old Style" w:cs="Arial"/>
                <w:sz w:val="22"/>
              </w:rPr>
            </w:pPr>
            <w:r w:rsidRPr="00E72179">
              <w:rPr>
                <w:rFonts w:ascii="Bookman Old Style" w:hAnsi="Bookman Old Style" w:cs="Arial"/>
                <w:sz w:val="22"/>
              </w:rPr>
              <w:t>Proceso:</w:t>
            </w:r>
          </w:p>
        </w:tc>
        <w:tc>
          <w:tcPr>
            <w:tcW w:w="5679" w:type="dxa"/>
            <w:tcBorders>
              <w:top w:val="single" w:sz="4" w:space="0" w:color="auto"/>
              <w:left w:val="single" w:sz="4" w:space="0" w:color="auto"/>
              <w:bottom w:val="single" w:sz="4" w:space="0" w:color="auto"/>
              <w:right w:val="single" w:sz="4" w:space="0" w:color="auto"/>
            </w:tcBorders>
          </w:tcPr>
          <w:p w14:paraId="0073254A" w14:textId="51F0E032" w:rsidR="00EB3448" w:rsidRPr="00E72179" w:rsidRDefault="00FB212F" w:rsidP="00E72179">
            <w:pPr>
              <w:ind w:firstLine="0"/>
              <w:rPr>
                <w:rFonts w:ascii="Bookman Old Style" w:hAnsi="Bookman Old Style" w:cs="Arial"/>
                <w:sz w:val="22"/>
              </w:rPr>
            </w:pPr>
            <w:r w:rsidRPr="00E72179">
              <w:rPr>
                <w:rFonts w:ascii="Bookman Old Style" w:hAnsi="Bookman Old Style" w:cs="Arial"/>
                <w:sz w:val="22"/>
              </w:rPr>
              <w:t>Impugnación de Acción de Tutela</w:t>
            </w:r>
          </w:p>
        </w:tc>
      </w:tr>
      <w:tr w:rsidR="00EB3448" w:rsidRPr="00E72179" w14:paraId="28A5BDEC" w14:textId="77777777" w:rsidTr="335765FD">
        <w:trPr>
          <w:trHeight w:val="25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FA56A6C" w14:textId="3F7915E5" w:rsidR="00EB3448" w:rsidRPr="00E72179" w:rsidRDefault="00E72179" w:rsidP="00E72179">
            <w:pPr>
              <w:ind w:firstLine="0"/>
              <w:rPr>
                <w:rFonts w:ascii="Bookman Old Style" w:hAnsi="Bookman Old Style" w:cs="Arial"/>
                <w:sz w:val="22"/>
              </w:rPr>
            </w:pPr>
            <w:r w:rsidRPr="00E72179">
              <w:rPr>
                <w:rFonts w:ascii="Bookman Old Style" w:hAnsi="Bookman Old Style" w:cs="Arial"/>
                <w:sz w:val="22"/>
              </w:rPr>
              <w:t>Radicado:</w:t>
            </w:r>
          </w:p>
        </w:tc>
        <w:tc>
          <w:tcPr>
            <w:tcW w:w="5679" w:type="dxa"/>
            <w:tcBorders>
              <w:top w:val="single" w:sz="4" w:space="0" w:color="auto"/>
              <w:left w:val="single" w:sz="4" w:space="0" w:color="auto"/>
              <w:bottom w:val="single" w:sz="4" w:space="0" w:color="auto"/>
              <w:right w:val="single" w:sz="4" w:space="0" w:color="auto"/>
            </w:tcBorders>
          </w:tcPr>
          <w:p w14:paraId="37F0B6E8" w14:textId="32BBE0C6" w:rsidR="00EB3448" w:rsidRPr="00E72179" w:rsidRDefault="004F6921" w:rsidP="00E72179">
            <w:pPr>
              <w:ind w:firstLine="0"/>
              <w:rPr>
                <w:rFonts w:ascii="Bookman Old Style" w:hAnsi="Bookman Old Style" w:cs="Arial"/>
                <w:sz w:val="22"/>
              </w:rPr>
            </w:pPr>
            <w:r w:rsidRPr="00E72179">
              <w:rPr>
                <w:rFonts w:ascii="Bookman Old Style" w:hAnsi="Bookman Old Style" w:cs="Arial"/>
                <w:sz w:val="22"/>
              </w:rPr>
              <w:t>66001310500120241003401</w:t>
            </w:r>
          </w:p>
        </w:tc>
      </w:tr>
      <w:tr w:rsidR="00EB3448" w:rsidRPr="00E72179" w14:paraId="6D16A525" w14:textId="77777777" w:rsidTr="335765FD">
        <w:trPr>
          <w:trHeight w:val="79"/>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973BFD4" w14:textId="7F05D531" w:rsidR="00EB3448" w:rsidRPr="00E72179" w:rsidRDefault="00E72179" w:rsidP="00E72179">
            <w:pPr>
              <w:ind w:firstLine="0"/>
              <w:rPr>
                <w:rFonts w:ascii="Bookman Old Style" w:hAnsi="Bookman Old Style" w:cs="Arial"/>
                <w:sz w:val="22"/>
              </w:rPr>
            </w:pPr>
            <w:r w:rsidRPr="00E72179">
              <w:rPr>
                <w:rFonts w:ascii="Bookman Old Style" w:hAnsi="Bookman Old Style" w:cs="Arial"/>
                <w:sz w:val="22"/>
              </w:rPr>
              <w:t>Accionante:</w:t>
            </w:r>
          </w:p>
        </w:tc>
        <w:tc>
          <w:tcPr>
            <w:tcW w:w="5679" w:type="dxa"/>
            <w:tcBorders>
              <w:top w:val="single" w:sz="4" w:space="0" w:color="auto"/>
              <w:left w:val="single" w:sz="4" w:space="0" w:color="auto"/>
              <w:bottom w:val="single" w:sz="4" w:space="0" w:color="auto"/>
              <w:right w:val="single" w:sz="4" w:space="0" w:color="auto"/>
            </w:tcBorders>
          </w:tcPr>
          <w:p w14:paraId="68931196" w14:textId="1BDC630E" w:rsidR="00EB3448" w:rsidRPr="00E72179" w:rsidRDefault="00E72179" w:rsidP="00E72179">
            <w:pPr>
              <w:ind w:firstLine="0"/>
              <w:rPr>
                <w:rFonts w:ascii="Bookman Old Style" w:hAnsi="Bookman Old Style" w:cs="Arial"/>
                <w:sz w:val="22"/>
              </w:rPr>
            </w:pPr>
            <w:proofErr w:type="spellStart"/>
            <w:r w:rsidRPr="00E72179">
              <w:rPr>
                <w:rFonts w:ascii="Bookman Old Style" w:hAnsi="Bookman Old Style" w:cs="Arial"/>
                <w:sz w:val="22"/>
              </w:rPr>
              <w:t>Bayron</w:t>
            </w:r>
            <w:proofErr w:type="spellEnd"/>
            <w:r w:rsidRPr="00E72179">
              <w:rPr>
                <w:rFonts w:ascii="Bookman Old Style" w:hAnsi="Bookman Old Style" w:cs="Arial"/>
                <w:sz w:val="22"/>
              </w:rPr>
              <w:t xml:space="preserve"> Steven Hernández González</w:t>
            </w:r>
          </w:p>
        </w:tc>
      </w:tr>
      <w:tr w:rsidR="00EB3448" w:rsidRPr="00E72179" w14:paraId="4A34EB2F" w14:textId="77777777" w:rsidTr="335765FD">
        <w:trPr>
          <w:trHeight w:val="25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8CA6DBC" w14:textId="6939C56C" w:rsidR="00EB3448" w:rsidRPr="00E72179" w:rsidRDefault="00E72179" w:rsidP="00E72179">
            <w:pPr>
              <w:ind w:firstLine="0"/>
              <w:rPr>
                <w:rFonts w:ascii="Bookman Old Style" w:hAnsi="Bookman Old Style" w:cs="Arial"/>
                <w:sz w:val="22"/>
              </w:rPr>
            </w:pPr>
            <w:r w:rsidRPr="00E72179">
              <w:rPr>
                <w:rFonts w:ascii="Bookman Old Style" w:hAnsi="Bookman Old Style" w:cs="Arial"/>
                <w:sz w:val="22"/>
              </w:rPr>
              <w:t>Accionada:</w:t>
            </w:r>
          </w:p>
        </w:tc>
        <w:tc>
          <w:tcPr>
            <w:tcW w:w="5679" w:type="dxa"/>
            <w:tcBorders>
              <w:top w:val="single" w:sz="4" w:space="0" w:color="auto"/>
              <w:left w:val="single" w:sz="4" w:space="0" w:color="auto"/>
              <w:bottom w:val="single" w:sz="4" w:space="0" w:color="auto"/>
              <w:right w:val="single" w:sz="4" w:space="0" w:color="auto"/>
            </w:tcBorders>
          </w:tcPr>
          <w:p w14:paraId="28E0915A" w14:textId="259D1106" w:rsidR="00BC3760" w:rsidRPr="00E72179" w:rsidRDefault="00E72179" w:rsidP="00E72179">
            <w:pPr>
              <w:ind w:firstLine="0"/>
              <w:rPr>
                <w:rFonts w:ascii="Bookman Old Style" w:hAnsi="Bookman Old Style" w:cs="Arial"/>
                <w:sz w:val="22"/>
              </w:rPr>
            </w:pPr>
            <w:bookmarkStart w:id="1" w:name="_Hlk164753469"/>
            <w:r w:rsidRPr="00E72179">
              <w:rPr>
                <w:rFonts w:ascii="Bookman Old Style" w:hAnsi="Bookman Old Style" w:cs="Arial"/>
                <w:sz w:val="22"/>
              </w:rPr>
              <w:t>Policía Nacional – Dirección Talento Humano</w:t>
            </w:r>
            <w:bookmarkEnd w:id="1"/>
          </w:p>
        </w:tc>
      </w:tr>
      <w:tr w:rsidR="004F6921" w:rsidRPr="00E72179" w14:paraId="1F94F539" w14:textId="77777777" w:rsidTr="335765FD">
        <w:trPr>
          <w:trHeight w:val="256"/>
          <w:jc w:val="center"/>
        </w:trPr>
        <w:tc>
          <w:tcPr>
            <w:tcW w:w="0" w:type="auto"/>
            <w:tcBorders>
              <w:top w:val="single" w:sz="4" w:space="0" w:color="auto"/>
              <w:left w:val="single" w:sz="4" w:space="0" w:color="auto"/>
              <w:bottom w:val="single" w:sz="4" w:space="0" w:color="auto"/>
              <w:right w:val="single" w:sz="4" w:space="0" w:color="auto"/>
            </w:tcBorders>
            <w:vAlign w:val="center"/>
          </w:tcPr>
          <w:p w14:paraId="1F75ACF0" w14:textId="05D82465" w:rsidR="004F6921" w:rsidRPr="00E72179" w:rsidRDefault="00E72179" w:rsidP="00E72179">
            <w:pPr>
              <w:ind w:firstLine="0"/>
              <w:rPr>
                <w:rFonts w:ascii="Bookman Old Style" w:hAnsi="Bookman Old Style" w:cs="Arial"/>
                <w:sz w:val="22"/>
              </w:rPr>
            </w:pPr>
            <w:r w:rsidRPr="00E72179">
              <w:rPr>
                <w:rFonts w:ascii="Bookman Old Style" w:hAnsi="Bookman Old Style" w:cs="Arial"/>
                <w:sz w:val="22"/>
              </w:rPr>
              <w:t>Vinculadas:</w:t>
            </w:r>
          </w:p>
        </w:tc>
        <w:tc>
          <w:tcPr>
            <w:tcW w:w="5679" w:type="dxa"/>
            <w:tcBorders>
              <w:top w:val="single" w:sz="4" w:space="0" w:color="auto"/>
              <w:left w:val="single" w:sz="4" w:space="0" w:color="auto"/>
              <w:bottom w:val="single" w:sz="4" w:space="0" w:color="auto"/>
              <w:right w:val="single" w:sz="4" w:space="0" w:color="auto"/>
            </w:tcBorders>
          </w:tcPr>
          <w:p w14:paraId="53547EF0" w14:textId="65D9F251" w:rsidR="004F6921" w:rsidRPr="00E72179" w:rsidRDefault="004F6921" w:rsidP="00E72179">
            <w:pPr>
              <w:ind w:firstLine="0"/>
              <w:rPr>
                <w:rFonts w:ascii="Bookman Old Style" w:hAnsi="Bookman Old Style" w:cs="Arial"/>
                <w:sz w:val="22"/>
              </w:rPr>
            </w:pPr>
            <w:r w:rsidRPr="00E72179">
              <w:rPr>
                <w:rFonts w:ascii="Bookman Old Style" w:hAnsi="Bookman Old Style" w:cs="Arial"/>
                <w:sz w:val="22"/>
              </w:rPr>
              <w:t>-</w:t>
            </w:r>
            <w:r w:rsidR="001E4724">
              <w:rPr>
                <w:rFonts w:ascii="Bookman Old Style" w:hAnsi="Bookman Old Style" w:cs="Arial"/>
                <w:sz w:val="22"/>
              </w:rPr>
              <w:t xml:space="preserve"> </w:t>
            </w:r>
            <w:r w:rsidR="00E72179" w:rsidRPr="00E72179">
              <w:rPr>
                <w:rFonts w:ascii="Bookman Old Style" w:hAnsi="Bookman Old Style" w:cs="Arial"/>
                <w:sz w:val="22"/>
              </w:rPr>
              <w:t>Policía Metropolitana de Pereira (</w:t>
            </w:r>
            <w:proofErr w:type="spellStart"/>
            <w:r w:rsidR="00E72179" w:rsidRPr="00E72179">
              <w:rPr>
                <w:rFonts w:ascii="Bookman Old Style" w:hAnsi="Bookman Old Style" w:cs="Arial"/>
                <w:sz w:val="22"/>
              </w:rPr>
              <w:t>MEPER</w:t>
            </w:r>
            <w:proofErr w:type="spellEnd"/>
            <w:r w:rsidR="00E72179" w:rsidRPr="00E72179">
              <w:rPr>
                <w:rFonts w:ascii="Bookman Old Style" w:hAnsi="Bookman Old Style" w:cs="Arial"/>
                <w:sz w:val="22"/>
              </w:rPr>
              <w:t>)</w:t>
            </w:r>
          </w:p>
          <w:p w14:paraId="45A04818" w14:textId="75320635" w:rsidR="004F6921" w:rsidRPr="00E72179" w:rsidRDefault="00E72179" w:rsidP="00E72179">
            <w:pPr>
              <w:ind w:firstLine="0"/>
              <w:rPr>
                <w:rFonts w:ascii="Bookman Old Style" w:hAnsi="Bookman Old Style" w:cs="Arial"/>
                <w:sz w:val="22"/>
              </w:rPr>
            </w:pPr>
            <w:r w:rsidRPr="00E72179">
              <w:rPr>
                <w:rFonts w:ascii="Bookman Old Style" w:hAnsi="Bookman Old Style" w:cs="Arial"/>
                <w:sz w:val="22"/>
              </w:rPr>
              <w:t>-</w:t>
            </w:r>
            <w:r w:rsidR="001E4724">
              <w:rPr>
                <w:rFonts w:ascii="Bookman Old Style" w:hAnsi="Bookman Old Style" w:cs="Arial"/>
                <w:sz w:val="22"/>
              </w:rPr>
              <w:t xml:space="preserve"> </w:t>
            </w:r>
            <w:r w:rsidRPr="00E72179">
              <w:rPr>
                <w:rFonts w:ascii="Bookman Old Style" w:hAnsi="Bookman Old Style" w:cs="Arial"/>
                <w:sz w:val="22"/>
              </w:rPr>
              <w:t>departamento de Amazonas</w:t>
            </w:r>
            <w:r w:rsidR="004F6921" w:rsidRPr="00E72179">
              <w:rPr>
                <w:rFonts w:ascii="Bookman Old Style" w:hAnsi="Bookman Old Style" w:cs="Arial"/>
                <w:sz w:val="22"/>
              </w:rPr>
              <w:t xml:space="preserve"> </w:t>
            </w:r>
            <w:r w:rsidR="004F4C72" w:rsidRPr="00E72179">
              <w:rPr>
                <w:rFonts w:ascii="Bookman Old Style" w:hAnsi="Bookman Old Style" w:cs="Arial"/>
                <w:sz w:val="22"/>
              </w:rPr>
              <w:t>(</w:t>
            </w:r>
            <w:proofErr w:type="spellStart"/>
            <w:r w:rsidR="004F6921" w:rsidRPr="00E72179">
              <w:rPr>
                <w:rFonts w:ascii="Bookman Old Style" w:hAnsi="Bookman Old Style" w:cs="Arial"/>
                <w:sz w:val="22"/>
              </w:rPr>
              <w:t>DEAMA</w:t>
            </w:r>
            <w:proofErr w:type="spellEnd"/>
            <w:r w:rsidR="004F4C72" w:rsidRPr="00E72179">
              <w:rPr>
                <w:rFonts w:ascii="Bookman Old Style" w:hAnsi="Bookman Old Style" w:cs="Arial"/>
                <w:sz w:val="22"/>
              </w:rPr>
              <w:t>)</w:t>
            </w:r>
          </w:p>
          <w:p w14:paraId="00783BA6" w14:textId="1B2517F7" w:rsidR="004F6921" w:rsidRPr="00E72179" w:rsidRDefault="004F6921" w:rsidP="00E72179">
            <w:pPr>
              <w:ind w:firstLine="0"/>
              <w:rPr>
                <w:rFonts w:ascii="Bookman Old Style" w:hAnsi="Bookman Old Style" w:cs="Arial"/>
                <w:sz w:val="22"/>
              </w:rPr>
            </w:pPr>
            <w:r w:rsidRPr="00E72179">
              <w:rPr>
                <w:rFonts w:ascii="Bookman Old Style" w:hAnsi="Bookman Old Style" w:cs="Arial"/>
                <w:sz w:val="22"/>
              </w:rPr>
              <w:t>-</w:t>
            </w:r>
            <w:r w:rsidR="001E4724">
              <w:rPr>
                <w:rFonts w:ascii="Bookman Old Style" w:hAnsi="Bookman Old Style" w:cs="Arial"/>
                <w:sz w:val="22"/>
              </w:rPr>
              <w:t xml:space="preserve"> </w:t>
            </w:r>
            <w:r w:rsidR="00E72179" w:rsidRPr="00E72179">
              <w:rPr>
                <w:rFonts w:ascii="Bookman Old Style" w:hAnsi="Bookman Old Style" w:cs="Arial"/>
                <w:sz w:val="22"/>
              </w:rPr>
              <w:t>Dirección General de la Policía</w:t>
            </w:r>
          </w:p>
        </w:tc>
      </w:tr>
      <w:tr w:rsidR="00EB3448" w:rsidRPr="00E72179" w14:paraId="5A028360" w14:textId="77777777" w:rsidTr="335765F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B2F3A78" w14:textId="1AA9ABE4" w:rsidR="00EB3448" w:rsidRPr="00E72179" w:rsidRDefault="00E72179" w:rsidP="00E72179">
            <w:pPr>
              <w:ind w:firstLine="0"/>
              <w:rPr>
                <w:rFonts w:ascii="Bookman Old Style" w:hAnsi="Bookman Old Style" w:cs="Arial"/>
                <w:sz w:val="22"/>
              </w:rPr>
            </w:pPr>
            <w:r w:rsidRPr="00E72179">
              <w:rPr>
                <w:rFonts w:ascii="Bookman Old Style" w:hAnsi="Bookman Old Style" w:cs="Arial"/>
                <w:sz w:val="22"/>
              </w:rPr>
              <w:t>Tema:</w:t>
            </w:r>
          </w:p>
        </w:tc>
        <w:tc>
          <w:tcPr>
            <w:tcW w:w="5679" w:type="dxa"/>
            <w:tcBorders>
              <w:top w:val="single" w:sz="4" w:space="0" w:color="auto"/>
              <w:left w:val="single" w:sz="4" w:space="0" w:color="auto"/>
              <w:bottom w:val="single" w:sz="4" w:space="0" w:color="auto"/>
              <w:right w:val="single" w:sz="4" w:space="0" w:color="auto"/>
            </w:tcBorders>
          </w:tcPr>
          <w:p w14:paraId="0DE309FA" w14:textId="76FAA4F3" w:rsidR="00EB3448" w:rsidRPr="00E72179" w:rsidRDefault="00E72179" w:rsidP="00E72179">
            <w:pPr>
              <w:ind w:firstLine="0"/>
              <w:rPr>
                <w:rFonts w:ascii="Bookman Old Style" w:hAnsi="Bookman Old Style" w:cs="Arial"/>
                <w:sz w:val="22"/>
              </w:rPr>
            </w:pPr>
            <w:r w:rsidRPr="00E72179">
              <w:rPr>
                <w:rFonts w:ascii="Bookman Old Style" w:hAnsi="Bookman Old Style" w:cs="Arial"/>
                <w:sz w:val="22"/>
              </w:rPr>
              <w:t xml:space="preserve">Derecho a la educación </w:t>
            </w:r>
            <w:r w:rsidR="004F6921" w:rsidRPr="00E72179">
              <w:rPr>
                <w:rFonts w:ascii="Bookman Old Style" w:hAnsi="Bookman Old Style" w:cs="Arial"/>
                <w:sz w:val="22"/>
              </w:rPr>
              <w:t>y otros</w:t>
            </w:r>
          </w:p>
        </w:tc>
      </w:tr>
      <w:tr w:rsidR="005F5270" w:rsidRPr="00E72179" w14:paraId="42CD8EB2" w14:textId="77777777" w:rsidTr="335765FD">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E41AA1A" w14:textId="3A386C19" w:rsidR="005F5270" w:rsidRPr="00E72179" w:rsidRDefault="00E72179" w:rsidP="00E72179">
            <w:pPr>
              <w:ind w:firstLine="0"/>
              <w:rPr>
                <w:rFonts w:ascii="Bookman Old Style" w:hAnsi="Bookman Old Style" w:cs="Arial"/>
                <w:sz w:val="22"/>
              </w:rPr>
            </w:pPr>
            <w:r w:rsidRPr="00E72179">
              <w:rPr>
                <w:rFonts w:ascii="Bookman Old Style" w:hAnsi="Bookman Old Style" w:cs="Arial"/>
                <w:sz w:val="22"/>
              </w:rPr>
              <w:t>Decisión:</w:t>
            </w:r>
          </w:p>
        </w:tc>
        <w:tc>
          <w:tcPr>
            <w:tcW w:w="5679" w:type="dxa"/>
            <w:tcBorders>
              <w:top w:val="single" w:sz="4" w:space="0" w:color="auto"/>
              <w:left w:val="single" w:sz="4" w:space="0" w:color="auto"/>
              <w:bottom w:val="single" w:sz="4" w:space="0" w:color="auto"/>
              <w:right w:val="single" w:sz="4" w:space="0" w:color="auto"/>
            </w:tcBorders>
          </w:tcPr>
          <w:p w14:paraId="18279D63" w14:textId="380324EF" w:rsidR="005F5270" w:rsidRPr="00E72179" w:rsidRDefault="00E72179" w:rsidP="00E72179">
            <w:pPr>
              <w:ind w:firstLine="0"/>
              <w:rPr>
                <w:rFonts w:ascii="Bookman Old Style" w:hAnsi="Bookman Old Style" w:cs="Arial"/>
                <w:sz w:val="22"/>
              </w:rPr>
            </w:pPr>
            <w:r>
              <w:rPr>
                <w:rFonts w:ascii="Bookman Old Style" w:hAnsi="Bookman Old Style" w:cs="Arial"/>
                <w:sz w:val="22"/>
              </w:rPr>
              <w:t>Revoca</w:t>
            </w:r>
          </w:p>
        </w:tc>
      </w:tr>
    </w:tbl>
    <w:p w14:paraId="62E4CA08" w14:textId="77777777" w:rsidR="00EB3448" w:rsidRPr="00955441" w:rsidRDefault="00EB3448" w:rsidP="00955441">
      <w:pPr>
        <w:spacing w:after="0" w:line="276" w:lineRule="auto"/>
        <w:ind w:firstLine="709"/>
        <w:jc w:val="both"/>
        <w:rPr>
          <w:rFonts w:ascii="Bookman Old Style" w:hAnsi="Bookman Old Style" w:cs="Arial"/>
          <w:sz w:val="24"/>
          <w:szCs w:val="24"/>
        </w:rPr>
      </w:pPr>
    </w:p>
    <w:p w14:paraId="7E277509" w14:textId="0CAD692F" w:rsidR="00EB3448" w:rsidRPr="00955441" w:rsidRDefault="004C1959" w:rsidP="00955441">
      <w:pPr>
        <w:spacing w:after="0" w:line="276" w:lineRule="auto"/>
        <w:jc w:val="center"/>
        <w:rPr>
          <w:rFonts w:ascii="Bookman Old Style" w:hAnsi="Bookman Old Style" w:cs="Arial"/>
          <w:b/>
          <w:sz w:val="24"/>
          <w:szCs w:val="24"/>
        </w:rPr>
      </w:pPr>
      <w:r w:rsidRPr="00955441">
        <w:rPr>
          <w:rFonts w:ascii="Bookman Old Style" w:hAnsi="Bookman Old Style" w:cs="Arial"/>
          <w:b/>
          <w:sz w:val="24"/>
          <w:szCs w:val="24"/>
        </w:rPr>
        <w:t>SENTENCIA No.</w:t>
      </w:r>
      <w:r w:rsidR="002D6D0A" w:rsidRPr="00955441">
        <w:rPr>
          <w:rFonts w:ascii="Bookman Old Style" w:hAnsi="Bookman Old Style" w:cs="Arial"/>
          <w:b/>
          <w:sz w:val="24"/>
          <w:szCs w:val="24"/>
        </w:rPr>
        <w:t xml:space="preserve"> </w:t>
      </w:r>
      <w:r w:rsidR="009F1065" w:rsidRPr="00955441">
        <w:rPr>
          <w:rFonts w:ascii="Bookman Old Style" w:hAnsi="Bookman Old Style" w:cs="Arial"/>
          <w:b/>
          <w:sz w:val="24"/>
          <w:szCs w:val="24"/>
        </w:rPr>
        <w:t>32</w:t>
      </w:r>
    </w:p>
    <w:p w14:paraId="72C9D8E1" w14:textId="77777777" w:rsidR="004D7B99" w:rsidRPr="00955441" w:rsidRDefault="004D7B99" w:rsidP="00955441">
      <w:pPr>
        <w:spacing w:after="0" w:line="276" w:lineRule="auto"/>
        <w:rPr>
          <w:rFonts w:ascii="Bookman Old Style" w:hAnsi="Bookman Old Style" w:cs="Arial"/>
          <w:b/>
          <w:sz w:val="24"/>
          <w:szCs w:val="24"/>
        </w:rPr>
      </w:pPr>
    </w:p>
    <w:p w14:paraId="7B0B357B" w14:textId="62069CB5" w:rsidR="00B92E32" w:rsidRPr="00955441" w:rsidRDefault="00B92E32" w:rsidP="00955441">
      <w:pPr>
        <w:spacing w:after="0" w:line="276" w:lineRule="auto"/>
        <w:jc w:val="center"/>
        <w:rPr>
          <w:rFonts w:ascii="Bookman Old Style" w:hAnsi="Bookman Old Style" w:cs="Arial"/>
          <w:b/>
          <w:bCs/>
          <w:sz w:val="24"/>
          <w:szCs w:val="24"/>
        </w:rPr>
      </w:pPr>
      <w:r w:rsidRPr="00955441">
        <w:rPr>
          <w:rFonts w:ascii="Bookman Old Style" w:hAnsi="Bookman Old Style" w:cs="Arial"/>
          <w:b/>
          <w:bCs/>
          <w:sz w:val="24"/>
          <w:szCs w:val="24"/>
        </w:rPr>
        <w:t xml:space="preserve">Aprobado por Acta No. </w:t>
      </w:r>
      <w:r w:rsidR="106720D4" w:rsidRPr="00955441">
        <w:rPr>
          <w:rFonts w:ascii="Bookman Old Style" w:hAnsi="Bookman Old Style" w:cs="Arial"/>
          <w:b/>
          <w:bCs/>
          <w:sz w:val="24"/>
          <w:szCs w:val="24"/>
        </w:rPr>
        <w:t>45 del 23 de abril de 2024</w:t>
      </w:r>
    </w:p>
    <w:p w14:paraId="4AC1DC32" w14:textId="77777777" w:rsidR="00EB3448" w:rsidRPr="00955441" w:rsidRDefault="00EB3448" w:rsidP="00955441">
      <w:pPr>
        <w:spacing w:after="0" w:line="276" w:lineRule="auto"/>
        <w:ind w:firstLine="709"/>
        <w:jc w:val="both"/>
        <w:rPr>
          <w:rFonts w:ascii="Bookman Old Style" w:hAnsi="Bookman Old Style" w:cs="Arial"/>
          <w:sz w:val="24"/>
          <w:szCs w:val="24"/>
        </w:rPr>
      </w:pPr>
    </w:p>
    <w:p w14:paraId="4B1D84E7" w14:textId="5B39B958" w:rsidR="00FB212F" w:rsidRPr="004618A8" w:rsidRDefault="00FB212F" w:rsidP="00955441">
      <w:pPr>
        <w:spacing w:after="0" w:line="276" w:lineRule="auto"/>
        <w:ind w:firstLine="426"/>
        <w:jc w:val="both"/>
        <w:rPr>
          <w:rFonts w:ascii="Bookman Old Style" w:hAnsi="Bookman Old Style" w:cs="Times New Roman"/>
          <w:spacing w:val="-4"/>
          <w:sz w:val="24"/>
          <w:szCs w:val="24"/>
        </w:rPr>
      </w:pPr>
      <w:r w:rsidRPr="004618A8">
        <w:rPr>
          <w:rFonts w:ascii="Bookman Old Style" w:hAnsi="Bookman Old Style" w:cs="Times New Roman"/>
          <w:spacing w:val="-4"/>
          <w:sz w:val="24"/>
          <w:szCs w:val="24"/>
        </w:rPr>
        <w:t xml:space="preserve">En la fecha y una vez cumplido el trámite de ley, se decide </w:t>
      </w:r>
      <w:r w:rsidR="00260933" w:rsidRPr="004618A8">
        <w:rPr>
          <w:rFonts w:ascii="Bookman Old Style" w:hAnsi="Bookman Old Style" w:cs="Times New Roman"/>
          <w:spacing w:val="-4"/>
          <w:sz w:val="24"/>
          <w:szCs w:val="24"/>
        </w:rPr>
        <w:t>el</w:t>
      </w:r>
      <w:r w:rsidRPr="004618A8">
        <w:rPr>
          <w:rFonts w:ascii="Bookman Old Style" w:hAnsi="Bookman Old Style" w:cs="Times New Roman"/>
          <w:spacing w:val="-4"/>
          <w:sz w:val="24"/>
          <w:szCs w:val="24"/>
        </w:rPr>
        <w:t xml:space="preserve"> recurso de impugnación </w:t>
      </w:r>
      <w:r w:rsidR="00504F72" w:rsidRPr="004618A8">
        <w:rPr>
          <w:rFonts w:ascii="Bookman Old Style" w:hAnsi="Bookman Old Style" w:cs="Times New Roman"/>
          <w:spacing w:val="-4"/>
          <w:sz w:val="24"/>
          <w:szCs w:val="24"/>
        </w:rPr>
        <w:t>interpuest</w:t>
      </w:r>
      <w:r w:rsidR="00BD2C83" w:rsidRPr="004618A8">
        <w:rPr>
          <w:rFonts w:ascii="Bookman Old Style" w:hAnsi="Bookman Old Style" w:cs="Times New Roman"/>
          <w:spacing w:val="-4"/>
          <w:sz w:val="24"/>
          <w:szCs w:val="24"/>
        </w:rPr>
        <w:t>o</w:t>
      </w:r>
      <w:r w:rsidRPr="004618A8">
        <w:rPr>
          <w:rFonts w:ascii="Bookman Old Style" w:hAnsi="Bookman Old Style" w:cs="Times New Roman"/>
          <w:spacing w:val="-4"/>
          <w:sz w:val="24"/>
          <w:szCs w:val="24"/>
        </w:rPr>
        <w:t xml:space="preserve"> por </w:t>
      </w:r>
      <w:r w:rsidR="007B5430" w:rsidRPr="004618A8">
        <w:rPr>
          <w:rFonts w:ascii="Bookman Old Style" w:hAnsi="Bookman Old Style" w:cs="Times New Roman"/>
          <w:spacing w:val="-4"/>
          <w:sz w:val="24"/>
          <w:szCs w:val="24"/>
        </w:rPr>
        <w:t xml:space="preserve">el </w:t>
      </w:r>
      <w:r w:rsidR="004F6921" w:rsidRPr="004618A8">
        <w:rPr>
          <w:rFonts w:ascii="Bookman Old Style" w:hAnsi="Bookman Old Style" w:cs="Times New Roman"/>
          <w:spacing w:val="-4"/>
          <w:sz w:val="24"/>
          <w:szCs w:val="24"/>
        </w:rPr>
        <w:t>accionante a través de apoderado</w:t>
      </w:r>
      <w:r w:rsidR="00F820F9" w:rsidRPr="004618A8">
        <w:rPr>
          <w:rFonts w:ascii="Bookman Old Style" w:hAnsi="Bookman Old Style" w:cs="Times New Roman"/>
          <w:spacing w:val="-4"/>
          <w:sz w:val="24"/>
          <w:szCs w:val="24"/>
        </w:rPr>
        <w:t xml:space="preserve">, </w:t>
      </w:r>
      <w:r w:rsidRPr="004618A8">
        <w:rPr>
          <w:rFonts w:ascii="Bookman Old Style" w:hAnsi="Bookman Old Style" w:cs="Times New Roman"/>
          <w:spacing w:val="-4"/>
          <w:sz w:val="24"/>
          <w:szCs w:val="24"/>
        </w:rPr>
        <w:t xml:space="preserve">frente al fallo de primera instancia del </w:t>
      </w:r>
      <w:r w:rsidR="00CB27C7" w:rsidRPr="004618A8">
        <w:rPr>
          <w:rFonts w:ascii="Bookman Old Style" w:hAnsi="Bookman Old Style" w:cs="Times New Roman"/>
          <w:spacing w:val="-4"/>
          <w:sz w:val="24"/>
          <w:szCs w:val="24"/>
        </w:rPr>
        <w:t>0</w:t>
      </w:r>
      <w:r w:rsidR="004F6921" w:rsidRPr="004618A8">
        <w:rPr>
          <w:rFonts w:ascii="Bookman Old Style" w:hAnsi="Bookman Old Style" w:cs="Times New Roman"/>
          <w:spacing w:val="-4"/>
          <w:sz w:val="24"/>
          <w:szCs w:val="24"/>
        </w:rPr>
        <w:t>6</w:t>
      </w:r>
      <w:r w:rsidR="007B5430" w:rsidRPr="004618A8">
        <w:rPr>
          <w:rFonts w:ascii="Bookman Old Style" w:hAnsi="Bookman Old Style" w:cs="Times New Roman"/>
          <w:spacing w:val="-4"/>
          <w:sz w:val="24"/>
          <w:szCs w:val="24"/>
        </w:rPr>
        <w:t xml:space="preserve"> de </w:t>
      </w:r>
      <w:r w:rsidR="00CB27C7" w:rsidRPr="004618A8">
        <w:rPr>
          <w:rFonts w:ascii="Bookman Old Style" w:hAnsi="Bookman Old Style" w:cs="Times New Roman"/>
          <w:spacing w:val="-4"/>
          <w:sz w:val="24"/>
          <w:szCs w:val="24"/>
        </w:rPr>
        <w:t>marzo de 2024</w:t>
      </w:r>
      <w:r w:rsidRPr="004618A8">
        <w:rPr>
          <w:rFonts w:ascii="Bookman Old Style" w:hAnsi="Bookman Old Style" w:cs="Times New Roman"/>
          <w:spacing w:val="-4"/>
          <w:sz w:val="24"/>
          <w:szCs w:val="24"/>
        </w:rPr>
        <w:t xml:space="preserve">, proferido por el Juzgado </w:t>
      </w:r>
      <w:r w:rsidR="00F820F9" w:rsidRPr="004618A8">
        <w:rPr>
          <w:rFonts w:ascii="Bookman Old Style" w:hAnsi="Bookman Old Style" w:cs="Times New Roman"/>
          <w:spacing w:val="-4"/>
          <w:sz w:val="24"/>
          <w:szCs w:val="24"/>
        </w:rPr>
        <w:t>Primero</w:t>
      </w:r>
      <w:r w:rsidR="00BC3760" w:rsidRPr="004618A8">
        <w:rPr>
          <w:rFonts w:ascii="Bookman Old Style" w:hAnsi="Bookman Old Style" w:cs="Times New Roman"/>
          <w:spacing w:val="-4"/>
          <w:sz w:val="24"/>
          <w:szCs w:val="24"/>
        </w:rPr>
        <w:t xml:space="preserve"> </w:t>
      </w:r>
      <w:r w:rsidR="00BD2C83" w:rsidRPr="004618A8">
        <w:rPr>
          <w:rFonts w:ascii="Bookman Old Style" w:hAnsi="Bookman Old Style" w:cs="Times New Roman"/>
          <w:spacing w:val="-4"/>
          <w:sz w:val="24"/>
          <w:szCs w:val="24"/>
        </w:rPr>
        <w:t>Laboral del Circuito de Pereira, Risaralda</w:t>
      </w:r>
      <w:r w:rsidRPr="004618A8">
        <w:rPr>
          <w:rFonts w:ascii="Bookman Old Style" w:hAnsi="Bookman Old Style" w:cs="Times New Roman"/>
          <w:spacing w:val="-4"/>
          <w:sz w:val="24"/>
          <w:szCs w:val="24"/>
        </w:rPr>
        <w:t>.</w:t>
      </w:r>
    </w:p>
    <w:p w14:paraId="46807426" w14:textId="77777777" w:rsidR="00FB212F" w:rsidRPr="004618A8" w:rsidRDefault="00FB212F" w:rsidP="00955441">
      <w:pPr>
        <w:spacing w:after="0" w:line="276" w:lineRule="auto"/>
        <w:ind w:firstLine="426"/>
        <w:jc w:val="both"/>
        <w:rPr>
          <w:rFonts w:ascii="Bookman Old Style" w:hAnsi="Bookman Old Style" w:cs="Times New Roman"/>
          <w:spacing w:val="-4"/>
          <w:sz w:val="24"/>
          <w:szCs w:val="24"/>
        </w:rPr>
      </w:pPr>
    </w:p>
    <w:p w14:paraId="48F4B4AA" w14:textId="7D6D79B6" w:rsidR="00FB212F" w:rsidRPr="004618A8" w:rsidRDefault="00FB212F" w:rsidP="00955441">
      <w:pPr>
        <w:pStyle w:val="Prrafodelista"/>
        <w:numPr>
          <w:ilvl w:val="0"/>
          <w:numId w:val="11"/>
        </w:numPr>
        <w:spacing w:line="276" w:lineRule="auto"/>
        <w:jc w:val="center"/>
        <w:rPr>
          <w:rFonts w:ascii="Bookman Old Style" w:hAnsi="Bookman Old Style" w:cs="Times New Roman"/>
          <w:b/>
          <w:spacing w:val="-4"/>
          <w:sz w:val="24"/>
          <w:szCs w:val="24"/>
        </w:rPr>
      </w:pPr>
      <w:r w:rsidRPr="004618A8">
        <w:rPr>
          <w:rFonts w:ascii="Bookman Old Style" w:hAnsi="Bookman Old Style" w:cs="Times New Roman"/>
          <w:b/>
          <w:spacing w:val="-4"/>
          <w:sz w:val="24"/>
          <w:szCs w:val="24"/>
        </w:rPr>
        <w:t>ANTECEDENTES</w:t>
      </w:r>
    </w:p>
    <w:p w14:paraId="6EC3B5F2" w14:textId="77777777" w:rsidR="00FB212F" w:rsidRPr="004618A8" w:rsidRDefault="00FB212F" w:rsidP="00955441">
      <w:pPr>
        <w:spacing w:after="0" w:line="276" w:lineRule="auto"/>
        <w:ind w:firstLine="426"/>
        <w:jc w:val="both"/>
        <w:rPr>
          <w:rFonts w:ascii="Bookman Old Style" w:hAnsi="Bookman Old Style" w:cs="Times New Roman"/>
          <w:spacing w:val="-4"/>
          <w:sz w:val="24"/>
          <w:szCs w:val="24"/>
        </w:rPr>
      </w:pPr>
    </w:p>
    <w:p w14:paraId="6527FD19" w14:textId="3E43062A" w:rsidR="00FB212F" w:rsidRPr="004618A8" w:rsidRDefault="004F6921" w:rsidP="00955441">
      <w:pPr>
        <w:spacing w:after="0" w:line="276" w:lineRule="auto"/>
        <w:ind w:firstLine="426"/>
        <w:jc w:val="both"/>
        <w:rPr>
          <w:rFonts w:ascii="Bookman Old Style" w:hAnsi="Bookman Old Style" w:cs="Times New Roman"/>
          <w:spacing w:val="-4"/>
          <w:sz w:val="24"/>
          <w:szCs w:val="24"/>
        </w:rPr>
      </w:pPr>
      <w:r w:rsidRPr="004618A8">
        <w:rPr>
          <w:rFonts w:ascii="Bookman Old Style" w:hAnsi="Bookman Old Style" w:cs="Times New Roman"/>
          <w:spacing w:val="-4"/>
          <w:sz w:val="24"/>
          <w:szCs w:val="24"/>
        </w:rPr>
        <w:lastRenderedPageBreak/>
        <w:t>El señor</w:t>
      </w:r>
      <w:r w:rsidR="007B5430" w:rsidRPr="004618A8">
        <w:rPr>
          <w:rFonts w:ascii="Bookman Old Style" w:hAnsi="Bookman Old Style" w:cs="Times New Roman"/>
          <w:spacing w:val="-4"/>
          <w:sz w:val="24"/>
          <w:szCs w:val="24"/>
        </w:rPr>
        <w:t xml:space="preserve"> </w:t>
      </w:r>
      <w:proofErr w:type="spellStart"/>
      <w:r w:rsidR="006029EE" w:rsidRPr="004618A8">
        <w:rPr>
          <w:rFonts w:ascii="Bookman Old Style" w:hAnsi="Bookman Old Style" w:cs="Times New Roman"/>
          <w:b/>
          <w:spacing w:val="-4"/>
          <w:sz w:val="24"/>
          <w:szCs w:val="24"/>
        </w:rPr>
        <w:t>Bayron</w:t>
      </w:r>
      <w:proofErr w:type="spellEnd"/>
      <w:r w:rsidR="006029EE" w:rsidRPr="004618A8">
        <w:rPr>
          <w:rFonts w:ascii="Bookman Old Style" w:hAnsi="Bookman Old Style" w:cs="Times New Roman"/>
          <w:b/>
          <w:spacing w:val="-4"/>
          <w:sz w:val="24"/>
          <w:szCs w:val="24"/>
        </w:rPr>
        <w:t xml:space="preserve"> Steven Hernández González</w:t>
      </w:r>
      <w:r w:rsidR="00DB1EA7" w:rsidRPr="004618A8">
        <w:rPr>
          <w:rFonts w:ascii="Bookman Old Style" w:hAnsi="Bookman Old Style" w:cs="Times New Roman"/>
          <w:spacing w:val="-4"/>
          <w:sz w:val="24"/>
          <w:szCs w:val="24"/>
        </w:rPr>
        <w:t>,</w:t>
      </w:r>
      <w:r w:rsidR="00FB212F" w:rsidRPr="004618A8">
        <w:rPr>
          <w:rFonts w:ascii="Bookman Old Style" w:hAnsi="Bookman Old Style" w:cs="Times New Roman"/>
          <w:spacing w:val="-4"/>
          <w:sz w:val="24"/>
          <w:szCs w:val="24"/>
        </w:rPr>
        <w:t xml:space="preserve"> </w:t>
      </w:r>
      <w:r w:rsidRPr="004618A8">
        <w:rPr>
          <w:rFonts w:ascii="Bookman Old Style" w:hAnsi="Bookman Old Style" w:cs="Times New Roman"/>
          <w:spacing w:val="-4"/>
          <w:sz w:val="24"/>
          <w:szCs w:val="24"/>
        </w:rPr>
        <w:t xml:space="preserve">por medio de apoderado, </w:t>
      </w:r>
      <w:r w:rsidR="00FB212F" w:rsidRPr="004618A8">
        <w:rPr>
          <w:rFonts w:ascii="Bookman Old Style" w:hAnsi="Bookman Old Style" w:cs="Times New Roman"/>
          <w:spacing w:val="-4"/>
          <w:sz w:val="24"/>
          <w:szCs w:val="24"/>
        </w:rPr>
        <w:t xml:space="preserve">promovió </w:t>
      </w:r>
      <w:r w:rsidR="00FB212F" w:rsidRPr="004618A8">
        <w:rPr>
          <w:rFonts w:ascii="Bookman Old Style" w:hAnsi="Bookman Old Style" w:cs="Times New Roman"/>
          <w:b/>
          <w:spacing w:val="-4"/>
          <w:sz w:val="24"/>
          <w:szCs w:val="24"/>
        </w:rPr>
        <w:t>acción de tutela</w:t>
      </w:r>
      <w:r w:rsidR="00FB212F" w:rsidRPr="004618A8">
        <w:rPr>
          <w:rFonts w:ascii="Bookman Old Style" w:hAnsi="Bookman Old Style" w:cs="Times New Roman"/>
          <w:spacing w:val="-4"/>
          <w:sz w:val="24"/>
          <w:szCs w:val="24"/>
        </w:rPr>
        <w:t xml:space="preserve"> contra </w:t>
      </w:r>
      <w:r w:rsidR="00BC3760" w:rsidRPr="004618A8">
        <w:rPr>
          <w:rFonts w:ascii="Bookman Old Style" w:hAnsi="Bookman Old Style" w:cs="Times New Roman"/>
          <w:spacing w:val="-4"/>
          <w:sz w:val="24"/>
          <w:szCs w:val="24"/>
        </w:rPr>
        <w:t xml:space="preserve">la </w:t>
      </w:r>
      <w:r w:rsidR="006029EE" w:rsidRPr="004618A8">
        <w:rPr>
          <w:rFonts w:ascii="Bookman Old Style" w:hAnsi="Bookman Old Style" w:cs="Times New Roman"/>
          <w:b/>
          <w:spacing w:val="-4"/>
          <w:sz w:val="24"/>
          <w:szCs w:val="24"/>
        </w:rPr>
        <w:t xml:space="preserve">Policía Nacional </w:t>
      </w:r>
      <w:r w:rsidRPr="004618A8">
        <w:rPr>
          <w:rFonts w:ascii="Bookman Old Style" w:hAnsi="Bookman Old Style" w:cs="Times New Roman"/>
          <w:b/>
          <w:spacing w:val="-4"/>
          <w:sz w:val="24"/>
          <w:szCs w:val="24"/>
        </w:rPr>
        <w:t xml:space="preserve">– </w:t>
      </w:r>
      <w:r w:rsidR="006029EE" w:rsidRPr="004618A8">
        <w:rPr>
          <w:rFonts w:ascii="Bookman Old Style" w:hAnsi="Bookman Old Style" w:cs="Times New Roman"/>
          <w:b/>
          <w:spacing w:val="-4"/>
          <w:sz w:val="24"/>
          <w:szCs w:val="24"/>
        </w:rPr>
        <w:t>Dirección Talento Humano</w:t>
      </w:r>
      <w:r w:rsidR="006535C7" w:rsidRPr="004618A8">
        <w:rPr>
          <w:rFonts w:ascii="Bookman Old Style" w:hAnsi="Bookman Old Style" w:cs="Times New Roman"/>
          <w:spacing w:val="-4"/>
          <w:sz w:val="24"/>
          <w:szCs w:val="24"/>
        </w:rPr>
        <w:t>,</w:t>
      </w:r>
      <w:r w:rsidR="005202A5" w:rsidRPr="004618A8">
        <w:rPr>
          <w:rFonts w:ascii="Bookman Old Style" w:hAnsi="Bookman Old Style" w:cs="Times New Roman"/>
          <w:spacing w:val="-4"/>
          <w:sz w:val="24"/>
          <w:szCs w:val="24"/>
        </w:rPr>
        <w:t xml:space="preserve"> al considerar vulnerado y amenazado su</w:t>
      </w:r>
      <w:r w:rsidRPr="004618A8">
        <w:rPr>
          <w:rFonts w:ascii="Bookman Old Style" w:hAnsi="Bookman Old Style" w:cs="Times New Roman"/>
          <w:spacing w:val="-4"/>
          <w:sz w:val="24"/>
          <w:szCs w:val="24"/>
        </w:rPr>
        <w:t>s</w:t>
      </w:r>
      <w:r w:rsidR="005202A5" w:rsidRPr="004618A8">
        <w:rPr>
          <w:rFonts w:ascii="Bookman Old Style" w:hAnsi="Bookman Old Style" w:cs="Times New Roman"/>
          <w:spacing w:val="-4"/>
          <w:sz w:val="24"/>
          <w:szCs w:val="24"/>
        </w:rPr>
        <w:t xml:space="preserve"> derecho</w:t>
      </w:r>
      <w:r w:rsidRPr="004618A8">
        <w:rPr>
          <w:rFonts w:ascii="Bookman Old Style" w:hAnsi="Bookman Old Style" w:cs="Times New Roman"/>
          <w:spacing w:val="-4"/>
          <w:sz w:val="24"/>
          <w:szCs w:val="24"/>
        </w:rPr>
        <w:t>s</w:t>
      </w:r>
      <w:r w:rsidR="005202A5" w:rsidRPr="004618A8">
        <w:rPr>
          <w:rFonts w:ascii="Bookman Old Style" w:hAnsi="Bookman Old Style" w:cs="Times New Roman"/>
          <w:spacing w:val="-4"/>
          <w:sz w:val="24"/>
          <w:szCs w:val="24"/>
        </w:rPr>
        <w:t xml:space="preserve"> fundamental</w:t>
      </w:r>
      <w:r w:rsidRPr="004618A8">
        <w:rPr>
          <w:rFonts w:ascii="Bookman Old Style" w:hAnsi="Bookman Old Style" w:cs="Times New Roman"/>
          <w:spacing w:val="-4"/>
          <w:sz w:val="24"/>
          <w:szCs w:val="24"/>
        </w:rPr>
        <w:t>es</w:t>
      </w:r>
      <w:r w:rsidR="00FB212F" w:rsidRPr="004618A8">
        <w:rPr>
          <w:rFonts w:ascii="Bookman Old Style" w:hAnsi="Bookman Old Style" w:cs="Times New Roman"/>
          <w:spacing w:val="-4"/>
          <w:sz w:val="24"/>
          <w:szCs w:val="24"/>
        </w:rPr>
        <w:t xml:space="preserve"> </w:t>
      </w:r>
      <w:r w:rsidRPr="004618A8">
        <w:rPr>
          <w:rFonts w:ascii="Bookman Old Style" w:hAnsi="Bookman Old Style" w:cs="Times New Roman"/>
          <w:spacing w:val="-4"/>
          <w:sz w:val="24"/>
          <w:szCs w:val="24"/>
        </w:rPr>
        <w:t>a la dignidad humana, la familia, estabilidad laboral, salud, mínimo vital y a la educación</w:t>
      </w:r>
      <w:r w:rsidR="007B5430" w:rsidRPr="004618A8">
        <w:rPr>
          <w:rFonts w:ascii="Bookman Old Style" w:hAnsi="Bookman Old Style" w:cs="Times New Roman"/>
          <w:spacing w:val="-4"/>
          <w:sz w:val="24"/>
          <w:szCs w:val="24"/>
        </w:rPr>
        <w:t xml:space="preserve">, </w:t>
      </w:r>
      <w:r w:rsidR="005202A5" w:rsidRPr="004618A8">
        <w:rPr>
          <w:rFonts w:ascii="Bookman Old Style" w:hAnsi="Bookman Old Style" w:cs="Times New Roman"/>
          <w:spacing w:val="-4"/>
          <w:sz w:val="24"/>
          <w:szCs w:val="24"/>
        </w:rPr>
        <w:t>consagrado</w:t>
      </w:r>
      <w:r w:rsidRPr="004618A8">
        <w:rPr>
          <w:rFonts w:ascii="Bookman Old Style" w:hAnsi="Bookman Old Style" w:cs="Times New Roman"/>
          <w:spacing w:val="-4"/>
          <w:sz w:val="24"/>
          <w:szCs w:val="24"/>
        </w:rPr>
        <w:t>s</w:t>
      </w:r>
      <w:r w:rsidR="005202A5" w:rsidRPr="004618A8">
        <w:rPr>
          <w:rFonts w:ascii="Bookman Old Style" w:hAnsi="Bookman Old Style" w:cs="Times New Roman"/>
          <w:spacing w:val="-4"/>
          <w:sz w:val="24"/>
          <w:szCs w:val="24"/>
        </w:rPr>
        <w:t xml:space="preserve"> </w:t>
      </w:r>
      <w:r w:rsidR="00FB212F" w:rsidRPr="004618A8">
        <w:rPr>
          <w:rFonts w:ascii="Bookman Old Style" w:hAnsi="Bookman Old Style" w:cs="Times New Roman"/>
          <w:spacing w:val="-4"/>
          <w:sz w:val="24"/>
          <w:szCs w:val="24"/>
        </w:rPr>
        <w:t>en la Constitución Política.</w:t>
      </w:r>
    </w:p>
    <w:p w14:paraId="3A81512B" w14:textId="1D213F81" w:rsidR="00545A82" w:rsidRPr="004618A8" w:rsidRDefault="00545A82" w:rsidP="00955441">
      <w:pPr>
        <w:spacing w:after="0" w:line="276" w:lineRule="auto"/>
        <w:jc w:val="both"/>
        <w:rPr>
          <w:rFonts w:ascii="Bookman Old Style" w:hAnsi="Bookman Old Style" w:cs="Times New Roman"/>
          <w:spacing w:val="-4"/>
          <w:sz w:val="24"/>
          <w:szCs w:val="24"/>
        </w:rPr>
      </w:pPr>
    </w:p>
    <w:p w14:paraId="1DFB7521" w14:textId="6822CA8F" w:rsidR="00FB212F" w:rsidRPr="004618A8" w:rsidRDefault="004F6921" w:rsidP="00955441">
      <w:pPr>
        <w:spacing w:after="0" w:line="276" w:lineRule="auto"/>
        <w:ind w:firstLine="426"/>
        <w:jc w:val="both"/>
        <w:rPr>
          <w:rFonts w:ascii="Bookman Old Style" w:hAnsi="Bookman Old Style" w:cs="Times New Roman"/>
          <w:spacing w:val="-4"/>
          <w:sz w:val="24"/>
          <w:szCs w:val="24"/>
        </w:rPr>
      </w:pPr>
      <w:r w:rsidRPr="004618A8">
        <w:rPr>
          <w:rFonts w:ascii="Bookman Old Style" w:hAnsi="Bookman Old Style" w:cs="Times New Roman"/>
          <w:spacing w:val="-4"/>
          <w:sz w:val="24"/>
          <w:szCs w:val="24"/>
        </w:rPr>
        <w:t>El</w:t>
      </w:r>
      <w:r w:rsidR="00FB212F" w:rsidRPr="004618A8">
        <w:rPr>
          <w:rFonts w:ascii="Bookman Old Style" w:hAnsi="Bookman Old Style" w:cs="Times New Roman"/>
          <w:spacing w:val="-4"/>
          <w:sz w:val="24"/>
          <w:szCs w:val="24"/>
        </w:rPr>
        <w:t xml:space="preserve"> accionante justifica el amparo constitucional basado en los siguientes,</w:t>
      </w:r>
    </w:p>
    <w:p w14:paraId="4268BBCA" w14:textId="77777777" w:rsidR="00145041" w:rsidRPr="004618A8" w:rsidRDefault="00145041" w:rsidP="006029EE">
      <w:pPr>
        <w:spacing w:after="0" w:line="276" w:lineRule="auto"/>
        <w:jc w:val="both"/>
        <w:rPr>
          <w:rFonts w:ascii="Bookman Old Style" w:hAnsi="Bookman Old Style" w:cs="Times New Roman"/>
          <w:spacing w:val="-4"/>
          <w:sz w:val="24"/>
          <w:szCs w:val="24"/>
        </w:rPr>
      </w:pPr>
    </w:p>
    <w:p w14:paraId="0D9589B6" w14:textId="07F44E33" w:rsidR="00FB212F" w:rsidRPr="004618A8" w:rsidRDefault="00FB212F" w:rsidP="00955441">
      <w:pPr>
        <w:pStyle w:val="Prrafodelista"/>
        <w:spacing w:line="276" w:lineRule="auto"/>
        <w:ind w:left="1146" w:firstLine="0"/>
        <w:jc w:val="center"/>
        <w:rPr>
          <w:rFonts w:ascii="Bookman Old Style" w:hAnsi="Bookman Old Style" w:cs="Times New Roman"/>
          <w:b/>
          <w:spacing w:val="-4"/>
          <w:sz w:val="24"/>
          <w:szCs w:val="24"/>
        </w:rPr>
      </w:pPr>
      <w:r w:rsidRPr="004618A8">
        <w:rPr>
          <w:rFonts w:ascii="Bookman Old Style" w:hAnsi="Bookman Old Style" w:cs="Times New Roman"/>
          <w:b/>
          <w:spacing w:val="-4"/>
          <w:sz w:val="24"/>
          <w:szCs w:val="24"/>
        </w:rPr>
        <w:t>HECHOS</w:t>
      </w:r>
    </w:p>
    <w:p w14:paraId="3CD0C2CA" w14:textId="77777777" w:rsidR="00FB212F" w:rsidRPr="004618A8" w:rsidRDefault="00FB212F" w:rsidP="006029EE">
      <w:pPr>
        <w:spacing w:after="0" w:line="276" w:lineRule="auto"/>
        <w:jc w:val="both"/>
        <w:rPr>
          <w:rFonts w:ascii="Bookman Old Style" w:hAnsi="Bookman Old Style" w:cs="Times New Roman"/>
          <w:spacing w:val="-4"/>
          <w:sz w:val="24"/>
          <w:szCs w:val="24"/>
        </w:rPr>
      </w:pPr>
    </w:p>
    <w:p w14:paraId="249FDD16" w14:textId="6285412B" w:rsidR="00E26FF5" w:rsidRPr="004618A8" w:rsidRDefault="00FB212F" w:rsidP="00955441">
      <w:pPr>
        <w:spacing w:after="0" w:line="276" w:lineRule="auto"/>
        <w:ind w:firstLine="708"/>
        <w:jc w:val="both"/>
        <w:rPr>
          <w:rFonts w:ascii="Bookman Old Style" w:hAnsi="Bookman Old Style" w:cs="Times New Roman"/>
          <w:spacing w:val="-4"/>
          <w:sz w:val="24"/>
          <w:szCs w:val="24"/>
        </w:rPr>
      </w:pPr>
      <w:r w:rsidRPr="004618A8">
        <w:rPr>
          <w:rFonts w:ascii="Bookman Old Style" w:hAnsi="Bookman Old Style" w:cs="Times New Roman"/>
          <w:spacing w:val="-4"/>
          <w:sz w:val="24"/>
          <w:szCs w:val="24"/>
        </w:rPr>
        <w:t>Señal</w:t>
      </w:r>
      <w:r w:rsidR="009E759C" w:rsidRPr="004618A8">
        <w:rPr>
          <w:rFonts w:ascii="Bookman Old Style" w:hAnsi="Bookman Old Style" w:cs="Times New Roman"/>
          <w:spacing w:val="-4"/>
          <w:sz w:val="24"/>
          <w:szCs w:val="24"/>
        </w:rPr>
        <w:t>ó</w:t>
      </w:r>
      <w:r w:rsidRPr="004618A8">
        <w:rPr>
          <w:rFonts w:ascii="Bookman Old Style" w:hAnsi="Bookman Old Style" w:cs="Times New Roman"/>
          <w:spacing w:val="-4"/>
          <w:sz w:val="24"/>
          <w:szCs w:val="24"/>
        </w:rPr>
        <w:t xml:space="preserve"> </w:t>
      </w:r>
      <w:r w:rsidR="00E26FF5" w:rsidRPr="004618A8">
        <w:rPr>
          <w:rFonts w:ascii="Bookman Old Style" w:hAnsi="Bookman Old Style" w:cs="Times New Roman"/>
          <w:spacing w:val="-4"/>
          <w:sz w:val="24"/>
          <w:szCs w:val="24"/>
        </w:rPr>
        <w:t>que tiene 29 año</w:t>
      </w:r>
      <w:r w:rsidR="154517C9" w:rsidRPr="004618A8">
        <w:rPr>
          <w:rFonts w:ascii="Bookman Old Style" w:hAnsi="Bookman Old Style" w:cs="Times New Roman"/>
          <w:spacing w:val="-4"/>
          <w:sz w:val="24"/>
          <w:szCs w:val="24"/>
        </w:rPr>
        <w:t>s</w:t>
      </w:r>
      <w:r w:rsidR="00E26FF5" w:rsidRPr="004618A8">
        <w:rPr>
          <w:rFonts w:ascii="Bookman Old Style" w:hAnsi="Bookman Old Style" w:cs="Times New Roman"/>
          <w:spacing w:val="-4"/>
          <w:sz w:val="24"/>
          <w:szCs w:val="24"/>
        </w:rPr>
        <w:t xml:space="preserve">, que es miembro activo de la Policía Nacional y lleva 8 años de servicio dentro de la institución. Que el 18 de agosto de 2017 fue asignado al </w:t>
      </w:r>
      <w:proofErr w:type="spellStart"/>
      <w:r w:rsidR="00E26FF5" w:rsidRPr="004618A8">
        <w:rPr>
          <w:rFonts w:ascii="Bookman Old Style" w:hAnsi="Bookman Old Style" w:cs="Times New Roman"/>
          <w:spacing w:val="-4"/>
          <w:sz w:val="24"/>
          <w:szCs w:val="24"/>
        </w:rPr>
        <w:t>EMCAR</w:t>
      </w:r>
      <w:proofErr w:type="spellEnd"/>
      <w:r w:rsidR="00E26FF5" w:rsidRPr="004618A8">
        <w:rPr>
          <w:rFonts w:ascii="Bookman Old Style" w:hAnsi="Bookman Old Style" w:cs="Times New Roman"/>
          <w:spacing w:val="-4"/>
          <w:sz w:val="24"/>
          <w:szCs w:val="24"/>
        </w:rPr>
        <w:t xml:space="preserve"> del Departamento de Policía de Córdoba y en comisión para el Municipio de San José del Guaviare y fue víctima de lesiones por una mina activada remotamente por las FARC, producto de ello le fue diagnosticado “</w:t>
      </w:r>
      <w:r w:rsidR="00E26FF5" w:rsidRPr="004618A8">
        <w:rPr>
          <w:rFonts w:ascii="Bookman Old Style" w:hAnsi="Bookman Old Style" w:cs="Times New Roman"/>
          <w:i/>
          <w:iCs/>
          <w:spacing w:val="-4"/>
          <w:sz w:val="24"/>
          <w:szCs w:val="24"/>
        </w:rPr>
        <w:t xml:space="preserve">hipoacusia izquierda, </w:t>
      </w:r>
      <w:proofErr w:type="spellStart"/>
      <w:r w:rsidR="00E26FF5" w:rsidRPr="004618A8">
        <w:rPr>
          <w:rFonts w:ascii="Bookman Old Style" w:hAnsi="Bookman Old Style" w:cs="Times New Roman"/>
          <w:i/>
          <w:iCs/>
          <w:spacing w:val="-4"/>
          <w:sz w:val="24"/>
          <w:szCs w:val="24"/>
        </w:rPr>
        <w:t>tinitus</w:t>
      </w:r>
      <w:proofErr w:type="spellEnd"/>
      <w:r w:rsidR="00E26FF5" w:rsidRPr="004618A8">
        <w:rPr>
          <w:rFonts w:ascii="Bookman Old Style" w:hAnsi="Bookman Old Style" w:cs="Times New Roman"/>
          <w:i/>
          <w:iCs/>
          <w:spacing w:val="-4"/>
          <w:sz w:val="24"/>
          <w:szCs w:val="24"/>
        </w:rPr>
        <w:t xml:space="preserve"> izquierdo, vértigo periférico, cicatrices por esquirlas en mano derecha, rodilla izquierda, cicatriz traumática en dorso nasal, trastorno de estrés postraumático, trauma en hombro, brazo y rodilla izquierda” </w:t>
      </w:r>
      <w:r w:rsidR="00E26FF5" w:rsidRPr="004618A8">
        <w:rPr>
          <w:rFonts w:ascii="Bookman Old Style" w:hAnsi="Bookman Old Style" w:cs="Times New Roman"/>
          <w:spacing w:val="-4"/>
          <w:sz w:val="24"/>
          <w:szCs w:val="24"/>
        </w:rPr>
        <w:t xml:space="preserve">y actualmente tiene un dispositivo externo llamado </w:t>
      </w:r>
      <w:proofErr w:type="spellStart"/>
      <w:r w:rsidR="00E26FF5" w:rsidRPr="004618A8">
        <w:rPr>
          <w:rFonts w:ascii="Bookman Old Style" w:hAnsi="Bookman Old Style" w:cs="Times New Roman"/>
          <w:spacing w:val="-4"/>
          <w:sz w:val="24"/>
          <w:szCs w:val="24"/>
        </w:rPr>
        <w:t>BAHA</w:t>
      </w:r>
      <w:proofErr w:type="spellEnd"/>
      <w:r w:rsidR="00E26FF5" w:rsidRPr="004618A8">
        <w:rPr>
          <w:rFonts w:ascii="Bookman Old Style" w:hAnsi="Bookman Old Style" w:cs="Times New Roman"/>
          <w:spacing w:val="-4"/>
          <w:sz w:val="24"/>
          <w:szCs w:val="24"/>
        </w:rPr>
        <w:t xml:space="preserve"> que va fijado en el cráneo</w:t>
      </w:r>
      <w:r w:rsidR="00E26FF5" w:rsidRPr="004618A8">
        <w:rPr>
          <w:rFonts w:ascii="Bookman Old Style" w:hAnsi="Bookman Old Style" w:cs="Times New Roman"/>
          <w:i/>
          <w:iCs/>
          <w:spacing w:val="-4"/>
          <w:sz w:val="24"/>
          <w:szCs w:val="24"/>
        </w:rPr>
        <w:t xml:space="preserve">. </w:t>
      </w:r>
      <w:r w:rsidR="00E26FF5" w:rsidRPr="004618A8">
        <w:rPr>
          <w:rFonts w:ascii="Bookman Old Style" w:hAnsi="Bookman Old Style" w:cs="Times New Roman"/>
          <w:spacing w:val="-4"/>
          <w:sz w:val="24"/>
          <w:szCs w:val="24"/>
        </w:rPr>
        <w:t xml:space="preserve">En virtud de las lesiones, fue calificado con el 49,5% de pérdida de la capacidad laboral por el área de medicina laboral, decisión que fue modificada por el Tribunal Militar del Ministerio de Defensa que al resolver la impugnación designó el 39,42% Literal C – no apto con sugerencia de reubicación. </w:t>
      </w:r>
    </w:p>
    <w:p w14:paraId="7ED702D3" w14:textId="77777777" w:rsidR="00E26FF5" w:rsidRPr="004618A8" w:rsidRDefault="00E26FF5" w:rsidP="00955441">
      <w:pPr>
        <w:spacing w:after="0" w:line="276" w:lineRule="auto"/>
        <w:ind w:firstLine="708"/>
        <w:jc w:val="both"/>
        <w:rPr>
          <w:rFonts w:ascii="Bookman Old Style" w:hAnsi="Bookman Old Style" w:cs="Times New Roman"/>
          <w:i/>
          <w:spacing w:val="-4"/>
          <w:sz w:val="24"/>
          <w:szCs w:val="24"/>
        </w:rPr>
      </w:pPr>
    </w:p>
    <w:p w14:paraId="7A7C04CF" w14:textId="1D2F5618" w:rsidR="004865D7" w:rsidRPr="004618A8" w:rsidRDefault="00E26FF5" w:rsidP="00955441">
      <w:pPr>
        <w:spacing w:after="0" w:line="276" w:lineRule="auto"/>
        <w:ind w:firstLine="708"/>
        <w:jc w:val="both"/>
        <w:rPr>
          <w:rFonts w:ascii="Bookman Old Style" w:hAnsi="Bookman Old Style" w:cs="Times New Roman"/>
          <w:spacing w:val="-4"/>
          <w:sz w:val="24"/>
          <w:szCs w:val="24"/>
        </w:rPr>
      </w:pPr>
      <w:r w:rsidRPr="004618A8">
        <w:rPr>
          <w:rFonts w:ascii="Bookman Old Style" w:hAnsi="Bookman Old Style" w:cs="Times New Roman"/>
          <w:spacing w:val="-4"/>
          <w:sz w:val="24"/>
          <w:szCs w:val="24"/>
        </w:rPr>
        <w:t xml:space="preserve">Agregó que, debido a los hechos presentado en el atentado, el 18 de agosto de 2017 fue condecorado con la medalla de seguridad rural coronel Luis Augusto Tello Sánchez y se le concedió Traslado Por Caso Especial a la Policía Metropolitana de Pereira desde el 22 de noviembre de 2017, situación que es conocida por la </w:t>
      </w:r>
      <w:proofErr w:type="spellStart"/>
      <w:r w:rsidRPr="004618A8">
        <w:rPr>
          <w:rFonts w:ascii="Bookman Old Style" w:hAnsi="Bookman Old Style" w:cs="Times New Roman"/>
          <w:spacing w:val="-4"/>
          <w:sz w:val="24"/>
          <w:szCs w:val="24"/>
        </w:rPr>
        <w:t>MEPER</w:t>
      </w:r>
      <w:proofErr w:type="spellEnd"/>
      <w:r w:rsidRPr="004618A8">
        <w:rPr>
          <w:rFonts w:ascii="Bookman Old Style" w:hAnsi="Bookman Old Style" w:cs="Times New Roman"/>
          <w:spacing w:val="-4"/>
          <w:sz w:val="24"/>
          <w:szCs w:val="24"/>
        </w:rPr>
        <w:t xml:space="preserve"> y la DICAR.</w:t>
      </w:r>
      <w:r w:rsidR="00E24001" w:rsidRPr="004618A8">
        <w:rPr>
          <w:rFonts w:ascii="Bookman Old Style" w:hAnsi="Bookman Old Style" w:cs="Times New Roman"/>
          <w:spacing w:val="-4"/>
          <w:sz w:val="24"/>
          <w:szCs w:val="24"/>
        </w:rPr>
        <w:t xml:space="preserve"> Advirtió que gracias a la beca en convenio con el Ministerio de Defensa y el </w:t>
      </w:r>
      <w:proofErr w:type="spellStart"/>
      <w:r w:rsidR="00E24001" w:rsidRPr="004618A8">
        <w:rPr>
          <w:rFonts w:ascii="Bookman Old Style" w:hAnsi="Bookman Old Style" w:cs="Times New Roman"/>
          <w:spacing w:val="-4"/>
          <w:sz w:val="24"/>
          <w:szCs w:val="24"/>
        </w:rPr>
        <w:t>Icetex</w:t>
      </w:r>
      <w:proofErr w:type="spellEnd"/>
      <w:r w:rsidR="00E24001" w:rsidRPr="004618A8">
        <w:rPr>
          <w:rFonts w:ascii="Bookman Old Style" w:hAnsi="Bookman Old Style" w:cs="Times New Roman"/>
          <w:spacing w:val="-4"/>
          <w:sz w:val="24"/>
          <w:szCs w:val="24"/>
        </w:rPr>
        <w:t xml:space="preserve">, desde el año 2019 se encuentra inscrito en la Universidad Libre de Pereira adelantando estudios en Derecho, formación que fue autorizada por parte de la </w:t>
      </w:r>
      <w:proofErr w:type="spellStart"/>
      <w:r w:rsidR="00E24001" w:rsidRPr="004618A8">
        <w:rPr>
          <w:rFonts w:ascii="Bookman Old Style" w:hAnsi="Bookman Old Style" w:cs="Times New Roman"/>
          <w:spacing w:val="-4"/>
          <w:sz w:val="24"/>
          <w:szCs w:val="24"/>
        </w:rPr>
        <w:t>MEPER</w:t>
      </w:r>
      <w:proofErr w:type="spellEnd"/>
      <w:r w:rsidR="00E24001" w:rsidRPr="004618A8">
        <w:rPr>
          <w:rFonts w:ascii="Bookman Old Style" w:hAnsi="Bookman Old Style" w:cs="Times New Roman"/>
          <w:spacing w:val="-4"/>
          <w:sz w:val="24"/>
          <w:szCs w:val="24"/>
        </w:rPr>
        <w:t xml:space="preserve"> y se encuentra cursando el </w:t>
      </w:r>
      <w:proofErr w:type="spellStart"/>
      <w:r w:rsidR="00E24001" w:rsidRPr="004618A8">
        <w:rPr>
          <w:rFonts w:ascii="Bookman Old Style" w:hAnsi="Bookman Old Style" w:cs="Times New Roman"/>
          <w:spacing w:val="-4"/>
          <w:sz w:val="24"/>
          <w:szCs w:val="24"/>
        </w:rPr>
        <w:t>5to</w:t>
      </w:r>
      <w:proofErr w:type="spellEnd"/>
      <w:r w:rsidR="00E24001" w:rsidRPr="004618A8">
        <w:rPr>
          <w:rFonts w:ascii="Bookman Old Style" w:hAnsi="Bookman Old Style" w:cs="Times New Roman"/>
          <w:spacing w:val="-4"/>
          <w:sz w:val="24"/>
          <w:szCs w:val="24"/>
        </w:rPr>
        <w:t xml:space="preserve"> año de pregrado.</w:t>
      </w:r>
    </w:p>
    <w:p w14:paraId="3C0693C9" w14:textId="63606148" w:rsidR="00E24001" w:rsidRPr="004618A8" w:rsidRDefault="00E24001" w:rsidP="00955441">
      <w:pPr>
        <w:spacing w:after="0" w:line="276" w:lineRule="auto"/>
        <w:ind w:firstLine="708"/>
        <w:jc w:val="both"/>
        <w:rPr>
          <w:rFonts w:ascii="Bookman Old Style" w:hAnsi="Bookman Old Style" w:cs="Times New Roman"/>
          <w:spacing w:val="-4"/>
          <w:sz w:val="24"/>
          <w:szCs w:val="24"/>
        </w:rPr>
      </w:pPr>
    </w:p>
    <w:p w14:paraId="6D600F36" w14:textId="73324B47" w:rsidR="00BB2AF7" w:rsidRPr="004618A8" w:rsidRDefault="00E24001" w:rsidP="00955441">
      <w:pPr>
        <w:spacing w:after="0" w:line="276" w:lineRule="auto"/>
        <w:ind w:firstLine="708"/>
        <w:jc w:val="both"/>
        <w:rPr>
          <w:rFonts w:ascii="Bookman Old Style" w:hAnsi="Bookman Old Style" w:cs="Times New Roman"/>
          <w:spacing w:val="-4"/>
          <w:sz w:val="24"/>
          <w:szCs w:val="24"/>
        </w:rPr>
      </w:pPr>
      <w:r w:rsidRPr="004618A8">
        <w:rPr>
          <w:rFonts w:ascii="Bookman Old Style" w:hAnsi="Bookman Old Style" w:cs="Times New Roman"/>
          <w:spacing w:val="-4"/>
          <w:sz w:val="24"/>
          <w:szCs w:val="24"/>
        </w:rPr>
        <w:t xml:space="preserve">Manifestó que el 07 de octubre de 2022 fue notificado de un traslado para el departamento de Amazonas </w:t>
      </w:r>
      <w:proofErr w:type="spellStart"/>
      <w:r w:rsidRPr="004618A8">
        <w:rPr>
          <w:rFonts w:ascii="Bookman Old Style" w:hAnsi="Bookman Old Style" w:cs="Times New Roman"/>
          <w:spacing w:val="-4"/>
          <w:sz w:val="24"/>
          <w:szCs w:val="24"/>
        </w:rPr>
        <w:t>DEAMA</w:t>
      </w:r>
      <w:proofErr w:type="spellEnd"/>
      <w:r w:rsidRPr="004618A8">
        <w:rPr>
          <w:rFonts w:ascii="Bookman Old Style" w:hAnsi="Bookman Old Style" w:cs="Times New Roman"/>
          <w:spacing w:val="-4"/>
          <w:sz w:val="24"/>
          <w:szCs w:val="24"/>
        </w:rPr>
        <w:t xml:space="preserve">, motivo por el cual solicitó la derogación de la decisión, de la cual obtuvo la respuesta </w:t>
      </w:r>
      <w:r w:rsidRPr="004618A8">
        <w:rPr>
          <w:rFonts w:ascii="Bookman Old Style" w:hAnsi="Bookman Old Style" w:cs="Times New Roman"/>
          <w:i/>
          <w:spacing w:val="-4"/>
          <w:sz w:val="24"/>
          <w:szCs w:val="24"/>
        </w:rPr>
        <w:t>favorable</w:t>
      </w:r>
      <w:r w:rsidRPr="004618A8">
        <w:rPr>
          <w:rFonts w:ascii="Bookman Old Style" w:hAnsi="Bookman Old Style" w:cs="Times New Roman"/>
          <w:spacing w:val="-4"/>
          <w:sz w:val="24"/>
          <w:szCs w:val="24"/>
        </w:rPr>
        <w:t xml:space="preserve"> y el 01 de diciembre de 2022 le informaron que estaba incluido en acta 2384 del 08 de diciembre de 2022 por </w:t>
      </w:r>
      <w:proofErr w:type="spellStart"/>
      <w:r w:rsidRPr="004618A8">
        <w:rPr>
          <w:rFonts w:ascii="Bookman Old Style" w:hAnsi="Bookman Old Style" w:cs="Times New Roman"/>
          <w:spacing w:val="-4"/>
          <w:sz w:val="24"/>
          <w:szCs w:val="24"/>
        </w:rPr>
        <w:t>OAP</w:t>
      </w:r>
      <w:proofErr w:type="spellEnd"/>
      <w:r w:rsidRPr="004618A8">
        <w:rPr>
          <w:rFonts w:ascii="Bookman Old Style" w:hAnsi="Bookman Old Style" w:cs="Times New Roman"/>
          <w:spacing w:val="-4"/>
          <w:sz w:val="24"/>
          <w:szCs w:val="24"/>
        </w:rPr>
        <w:t xml:space="preserve"> para regreso a la </w:t>
      </w:r>
      <w:proofErr w:type="spellStart"/>
      <w:r w:rsidRPr="004618A8">
        <w:rPr>
          <w:rFonts w:ascii="Bookman Old Style" w:hAnsi="Bookman Old Style" w:cs="Times New Roman"/>
          <w:spacing w:val="-4"/>
          <w:sz w:val="24"/>
          <w:szCs w:val="24"/>
        </w:rPr>
        <w:t>MEPER</w:t>
      </w:r>
      <w:proofErr w:type="spellEnd"/>
      <w:r w:rsidRPr="004618A8">
        <w:rPr>
          <w:rFonts w:ascii="Bookman Old Style" w:hAnsi="Bookman Old Style" w:cs="Times New Roman"/>
          <w:spacing w:val="-4"/>
          <w:sz w:val="24"/>
          <w:szCs w:val="24"/>
        </w:rPr>
        <w:t xml:space="preserve"> (Metropolitana de Pereira). No obstante, el 17 de enero de 2023, le informaron que debía presentarse el 20 de enero de 2023 a la </w:t>
      </w:r>
      <w:proofErr w:type="spellStart"/>
      <w:r w:rsidRPr="004618A8">
        <w:rPr>
          <w:rFonts w:ascii="Bookman Old Style" w:hAnsi="Bookman Old Style" w:cs="Times New Roman"/>
          <w:spacing w:val="-4"/>
          <w:sz w:val="24"/>
          <w:szCs w:val="24"/>
        </w:rPr>
        <w:t>DEAMA</w:t>
      </w:r>
      <w:proofErr w:type="spellEnd"/>
      <w:r w:rsidRPr="004618A8">
        <w:rPr>
          <w:rFonts w:ascii="Bookman Old Style" w:hAnsi="Bookman Old Style" w:cs="Times New Roman"/>
          <w:spacing w:val="-4"/>
          <w:sz w:val="24"/>
          <w:szCs w:val="24"/>
        </w:rPr>
        <w:t xml:space="preserve"> (Departamento del Amazonas). El 01 de marzo del mismo año el accionante fue hospitalizado en el centro asistencial </w:t>
      </w:r>
      <w:proofErr w:type="spellStart"/>
      <w:r w:rsidRPr="004618A8">
        <w:rPr>
          <w:rFonts w:ascii="Bookman Old Style" w:hAnsi="Bookman Old Style" w:cs="Times New Roman"/>
          <w:spacing w:val="-4"/>
          <w:sz w:val="24"/>
          <w:szCs w:val="24"/>
        </w:rPr>
        <w:t>E.S.E</w:t>
      </w:r>
      <w:proofErr w:type="spellEnd"/>
      <w:r w:rsidRPr="004618A8">
        <w:rPr>
          <w:rFonts w:ascii="Bookman Old Style" w:hAnsi="Bookman Old Style" w:cs="Times New Roman"/>
          <w:spacing w:val="-4"/>
          <w:sz w:val="24"/>
          <w:szCs w:val="24"/>
        </w:rPr>
        <w:t xml:space="preserve">. </w:t>
      </w:r>
      <w:proofErr w:type="spellStart"/>
      <w:r w:rsidRPr="004618A8">
        <w:rPr>
          <w:rFonts w:ascii="Bookman Old Style" w:hAnsi="Bookman Old Style" w:cs="Times New Roman"/>
          <w:spacing w:val="-4"/>
          <w:sz w:val="24"/>
          <w:szCs w:val="24"/>
        </w:rPr>
        <w:t>Homeris</w:t>
      </w:r>
      <w:proofErr w:type="spellEnd"/>
      <w:r w:rsidRPr="004618A8">
        <w:rPr>
          <w:rFonts w:ascii="Bookman Old Style" w:hAnsi="Bookman Old Style" w:cs="Times New Roman"/>
          <w:spacing w:val="-4"/>
          <w:sz w:val="24"/>
          <w:szCs w:val="24"/>
        </w:rPr>
        <w:t xml:space="preserve">, luego de una crisis de trastorno de adaptación por el traslado al Amazonas, por la situación de salud, familiar y académica. Debido a ello, el 15 de marzo de 2023 solicitó a la </w:t>
      </w:r>
      <w:proofErr w:type="spellStart"/>
      <w:r w:rsidRPr="004618A8">
        <w:rPr>
          <w:rFonts w:ascii="Bookman Old Style" w:hAnsi="Bookman Old Style" w:cs="Times New Roman"/>
          <w:spacing w:val="-4"/>
          <w:sz w:val="24"/>
          <w:szCs w:val="24"/>
        </w:rPr>
        <w:t>DEAMA</w:t>
      </w:r>
      <w:proofErr w:type="spellEnd"/>
      <w:r w:rsidRPr="004618A8">
        <w:rPr>
          <w:rFonts w:ascii="Bookman Old Style" w:hAnsi="Bookman Old Style" w:cs="Times New Roman"/>
          <w:spacing w:val="-4"/>
          <w:sz w:val="24"/>
          <w:szCs w:val="24"/>
        </w:rPr>
        <w:t xml:space="preserve"> el retiro del servicio activo</w:t>
      </w:r>
      <w:r w:rsidR="00BB2AF7" w:rsidRPr="004618A8">
        <w:rPr>
          <w:rFonts w:ascii="Bookman Old Style" w:hAnsi="Bookman Old Style" w:cs="Times New Roman"/>
          <w:spacing w:val="-4"/>
          <w:sz w:val="24"/>
          <w:szCs w:val="24"/>
        </w:rPr>
        <w:t xml:space="preserve">; sin embargo, en la sentencia de tutela con radicado No. 66001310900320230000801, la Sala Penal del Tribunal de Pereira, ordenó suspender el traslado al </w:t>
      </w:r>
      <w:proofErr w:type="spellStart"/>
      <w:r w:rsidR="00BB2AF7" w:rsidRPr="004618A8">
        <w:rPr>
          <w:rFonts w:ascii="Bookman Old Style" w:hAnsi="Bookman Old Style" w:cs="Times New Roman"/>
          <w:spacing w:val="-4"/>
          <w:sz w:val="24"/>
          <w:szCs w:val="24"/>
        </w:rPr>
        <w:t>DEAMA</w:t>
      </w:r>
      <w:proofErr w:type="spellEnd"/>
      <w:r w:rsidR="00BB2AF7" w:rsidRPr="004618A8">
        <w:rPr>
          <w:rFonts w:ascii="Bookman Old Style" w:hAnsi="Bookman Old Style" w:cs="Times New Roman"/>
          <w:spacing w:val="-4"/>
          <w:sz w:val="24"/>
          <w:szCs w:val="24"/>
        </w:rPr>
        <w:t xml:space="preserve"> y presentarse a la </w:t>
      </w:r>
      <w:proofErr w:type="spellStart"/>
      <w:r w:rsidR="00BB2AF7" w:rsidRPr="004618A8">
        <w:rPr>
          <w:rFonts w:ascii="Bookman Old Style" w:hAnsi="Bookman Old Style" w:cs="Times New Roman"/>
          <w:spacing w:val="-4"/>
          <w:sz w:val="24"/>
          <w:szCs w:val="24"/>
        </w:rPr>
        <w:t>MEPER</w:t>
      </w:r>
      <w:proofErr w:type="spellEnd"/>
      <w:r w:rsidR="00BB2AF7" w:rsidRPr="004618A8">
        <w:rPr>
          <w:rFonts w:ascii="Bookman Old Style" w:hAnsi="Bookman Old Style" w:cs="Times New Roman"/>
          <w:spacing w:val="-4"/>
          <w:sz w:val="24"/>
          <w:szCs w:val="24"/>
        </w:rPr>
        <w:t xml:space="preserve">, lo cual restableció la calidad de vida y normalizó su estado de salud, por lo que </w:t>
      </w:r>
      <w:r w:rsidR="00BB2AF7" w:rsidRPr="004618A8">
        <w:rPr>
          <w:rFonts w:ascii="Bookman Old Style" w:hAnsi="Bookman Old Style" w:cs="Times New Roman"/>
          <w:spacing w:val="-4"/>
          <w:sz w:val="24"/>
          <w:szCs w:val="24"/>
        </w:rPr>
        <w:lastRenderedPageBreak/>
        <w:t xml:space="preserve">desistió del retiro institucional, pues adelanta su servicio en la Comuna de Villa Santana en la Estación de Policía el remanso de </w:t>
      </w:r>
      <w:proofErr w:type="spellStart"/>
      <w:r w:rsidR="00BB2AF7" w:rsidRPr="004618A8">
        <w:rPr>
          <w:rFonts w:ascii="Bookman Old Style" w:hAnsi="Bookman Old Style" w:cs="Times New Roman"/>
          <w:spacing w:val="-4"/>
          <w:sz w:val="24"/>
          <w:szCs w:val="24"/>
        </w:rPr>
        <w:t>MEPER</w:t>
      </w:r>
      <w:proofErr w:type="spellEnd"/>
      <w:r w:rsidR="00BB2AF7" w:rsidRPr="004618A8">
        <w:rPr>
          <w:rFonts w:ascii="Bookman Old Style" w:hAnsi="Bookman Old Style" w:cs="Times New Roman"/>
          <w:spacing w:val="-4"/>
          <w:sz w:val="24"/>
          <w:szCs w:val="24"/>
        </w:rPr>
        <w:t>.</w:t>
      </w:r>
    </w:p>
    <w:p w14:paraId="6B7EE05F" w14:textId="7D7286D5" w:rsidR="00BB2AF7" w:rsidRPr="004618A8" w:rsidRDefault="00BB2AF7" w:rsidP="00955441">
      <w:pPr>
        <w:spacing w:after="0" w:line="276" w:lineRule="auto"/>
        <w:ind w:firstLine="708"/>
        <w:jc w:val="both"/>
        <w:rPr>
          <w:rFonts w:ascii="Bookman Old Style" w:hAnsi="Bookman Old Style" w:cs="Times New Roman"/>
          <w:spacing w:val="-4"/>
          <w:sz w:val="24"/>
          <w:szCs w:val="24"/>
        </w:rPr>
      </w:pPr>
    </w:p>
    <w:p w14:paraId="2DAB8FFE" w14:textId="22E5367A" w:rsidR="00BB2AF7" w:rsidRPr="004618A8" w:rsidRDefault="00BB2AF7" w:rsidP="00955441">
      <w:pPr>
        <w:spacing w:after="0" w:line="276" w:lineRule="auto"/>
        <w:ind w:firstLine="708"/>
        <w:jc w:val="both"/>
        <w:rPr>
          <w:rFonts w:ascii="Bookman Old Style" w:hAnsi="Bookman Old Style" w:cs="Times New Roman"/>
          <w:spacing w:val="-4"/>
          <w:sz w:val="24"/>
          <w:szCs w:val="24"/>
        </w:rPr>
      </w:pPr>
      <w:r w:rsidRPr="004618A8">
        <w:rPr>
          <w:rFonts w:ascii="Bookman Old Style" w:hAnsi="Bookman Old Style" w:cs="Times New Roman"/>
          <w:spacing w:val="-4"/>
          <w:sz w:val="24"/>
          <w:szCs w:val="24"/>
        </w:rPr>
        <w:t>El 01 de diciembre de 2023, le ordenaron presentarse nuevamente en el Departamento de Policía del Amazonas.</w:t>
      </w:r>
    </w:p>
    <w:p w14:paraId="4E67B31F" w14:textId="7B4F8D11" w:rsidR="00BB2AF7" w:rsidRPr="004618A8" w:rsidRDefault="00BB2AF7" w:rsidP="00955441">
      <w:pPr>
        <w:spacing w:after="0" w:line="276" w:lineRule="auto"/>
        <w:ind w:firstLine="708"/>
        <w:jc w:val="both"/>
        <w:rPr>
          <w:rFonts w:ascii="Bookman Old Style" w:hAnsi="Bookman Old Style" w:cs="Times New Roman"/>
          <w:spacing w:val="-4"/>
          <w:sz w:val="24"/>
          <w:szCs w:val="24"/>
        </w:rPr>
      </w:pPr>
    </w:p>
    <w:p w14:paraId="30C12544" w14:textId="79DDF176" w:rsidR="00E26FF5" w:rsidRPr="004618A8" w:rsidRDefault="00BB2AF7" w:rsidP="00955441">
      <w:pPr>
        <w:spacing w:after="0" w:line="276" w:lineRule="auto"/>
        <w:ind w:firstLine="708"/>
        <w:jc w:val="both"/>
        <w:rPr>
          <w:rFonts w:ascii="Bookman Old Style" w:hAnsi="Bookman Old Style" w:cs="Times New Roman"/>
          <w:spacing w:val="-4"/>
          <w:sz w:val="24"/>
          <w:szCs w:val="24"/>
        </w:rPr>
      </w:pPr>
      <w:r w:rsidRPr="004618A8">
        <w:rPr>
          <w:rFonts w:ascii="Bookman Old Style" w:hAnsi="Bookman Old Style" w:cs="Times New Roman"/>
          <w:spacing w:val="-4"/>
          <w:sz w:val="24"/>
          <w:szCs w:val="24"/>
        </w:rPr>
        <w:t xml:space="preserve">Advirtió que en la actualidad cuenta con domicilio en Pereira, reside con su madre, la señora Ana Iris </w:t>
      </w:r>
      <w:r w:rsidR="009F1065" w:rsidRPr="004618A8">
        <w:rPr>
          <w:rFonts w:ascii="Bookman Old Style" w:hAnsi="Bookman Old Style" w:cs="Times New Roman"/>
          <w:spacing w:val="-4"/>
          <w:sz w:val="24"/>
          <w:szCs w:val="24"/>
        </w:rPr>
        <w:t>González</w:t>
      </w:r>
      <w:r w:rsidRPr="004618A8">
        <w:rPr>
          <w:rFonts w:ascii="Bookman Old Style" w:hAnsi="Bookman Old Style" w:cs="Times New Roman"/>
          <w:spacing w:val="-4"/>
          <w:sz w:val="24"/>
          <w:szCs w:val="24"/>
        </w:rPr>
        <w:t xml:space="preserve"> Niño de 58 años, con su hermana Johana Hernández </w:t>
      </w:r>
      <w:r w:rsidR="009F1065" w:rsidRPr="004618A8">
        <w:rPr>
          <w:rFonts w:ascii="Bookman Old Style" w:hAnsi="Bookman Old Style" w:cs="Times New Roman"/>
          <w:spacing w:val="-4"/>
          <w:sz w:val="24"/>
          <w:szCs w:val="24"/>
        </w:rPr>
        <w:t>González</w:t>
      </w:r>
      <w:r w:rsidRPr="004618A8">
        <w:rPr>
          <w:rFonts w:ascii="Bookman Old Style" w:hAnsi="Bookman Old Style" w:cs="Times New Roman"/>
          <w:spacing w:val="-4"/>
          <w:sz w:val="24"/>
          <w:szCs w:val="24"/>
        </w:rPr>
        <w:t xml:space="preserve"> de 36 años y su sobrino de 2 años </w:t>
      </w:r>
      <w:proofErr w:type="spellStart"/>
      <w:r w:rsidRPr="004618A8">
        <w:rPr>
          <w:rFonts w:ascii="Bookman Old Style" w:hAnsi="Bookman Old Style" w:cs="Times New Roman"/>
          <w:spacing w:val="-4"/>
          <w:sz w:val="24"/>
          <w:szCs w:val="24"/>
        </w:rPr>
        <w:t>J.E.H</w:t>
      </w:r>
      <w:proofErr w:type="spellEnd"/>
      <w:r w:rsidRPr="004618A8">
        <w:rPr>
          <w:rFonts w:ascii="Bookman Old Style" w:hAnsi="Bookman Old Style" w:cs="Times New Roman"/>
          <w:spacing w:val="-4"/>
          <w:sz w:val="24"/>
          <w:szCs w:val="24"/>
        </w:rPr>
        <w:t xml:space="preserve">., siendo el accionante quien sufraga los gastos del hogar y debido a la cercanía con el menor y la ausencia del padre biológico del infante es visto como figura paterna. Teniendo en cuenta dichas circunstancias, expresó que la situación económica de su familia se ha visto afectada por los gastos </w:t>
      </w:r>
      <w:r w:rsidR="00946E90" w:rsidRPr="004618A8">
        <w:rPr>
          <w:rFonts w:ascii="Bookman Old Style" w:hAnsi="Bookman Old Style" w:cs="Times New Roman"/>
          <w:spacing w:val="-4"/>
          <w:sz w:val="24"/>
          <w:szCs w:val="24"/>
        </w:rPr>
        <w:t xml:space="preserve">adicionales </w:t>
      </w:r>
      <w:r w:rsidRPr="004618A8">
        <w:rPr>
          <w:rFonts w:ascii="Bookman Old Style" w:hAnsi="Bookman Old Style" w:cs="Times New Roman"/>
          <w:spacing w:val="-4"/>
          <w:sz w:val="24"/>
          <w:szCs w:val="24"/>
        </w:rPr>
        <w:t xml:space="preserve">que debe cubrir el uniformado </w:t>
      </w:r>
      <w:r w:rsidR="00946E90" w:rsidRPr="004618A8">
        <w:rPr>
          <w:rFonts w:ascii="Bookman Old Style" w:hAnsi="Bookman Old Style" w:cs="Times New Roman"/>
          <w:spacing w:val="-4"/>
          <w:sz w:val="24"/>
          <w:szCs w:val="24"/>
        </w:rPr>
        <w:t>por el traslado al Amazonas y la necesidad de trasladarse cada 45 días a Pereira vía aérea. También ha afectado su salud porque no ha podido continuar con las citas médicas que requiere para tratar las patologías que padece en la actualidad y la unidad familiar.</w:t>
      </w:r>
    </w:p>
    <w:p w14:paraId="2A66F9F3" w14:textId="77777777" w:rsidR="00073BBC" w:rsidRPr="004618A8" w:rsidRDefault="00073BBC" w:rsidP="00955441">
      <w:pPr>
        <w:spacing w:after="0" w:line="276" w:lineRule="auto"/>
        <w:jc w:val="both"/>
        <w:rPr>
          <w:rFonts w:ascii="Bookman Old Style" w:hAnsi="Bookman Old Style" w:cs="Times New Roman"/>
          <w:spacing w:val="-4"/>
          <w:sz w:val="24"/>
          <w:szCs w:val="24"/>
        </w:rPr>
      </w:pPr>
    </w:p>
    <w:p w14:paraId="28AAC875" w14:textId="77777777" w:rsidR="00FB212F" w:rsidRPr="004618A8" w:rsidRDefault="00FB212F" w:rsidP="00955441">
      <w:pPr>
        <w:spacing w:after="0" w:line="276" w:lineRule="auto"/>
        <w:ind w:firstLine="426"/>
        <w:jc w:val="center"/>
        <w:rPr>
          <w:rFonts w:ascii="Bookman Old Style" w:hAnsi="Bookman Old Style" w:cs="Times New Roman"/>
          <w:b/>
          <w:spacing w:val="-4"/>
          <w:sz w:val="24"/>
          <w:szCs w:val="24"/>
        </w:rPr>
      </w:pPr>
      <w:r w:rsidRPr="004618A8">
        <w:rPr>
          <w:rFonts w:ascii="Bookman Old Style" w:hAnsi="Bookman Old Style" w:cs="Times New Roman"/>
          <w:b/>
          <w:spacing w:val="-4"/>
          <w:sz w:val="24"/>
          <w:szCs w:val="24"/>
        </w:rPr>
        <w:t>PRETENSIONES</w:t>
      </w:r>
    </w:p>
    <w:p w14:paraId="6F74718C" w14:textId="77777777" w:rsidR="001F0A23" w:rsidRPr="004618A8" w:rsidRDefault="001F0A23" w:rsidP="006029EE">
      <w:pPr>
        <w:spacing w:after="0" w:line="276" w:lineRule="auto"/>
        <w:jc w:val="both"/>
        <w:rPr>
          <w:rFonts w:ascii="Bookman Old Style" w:hAnsi="Bookman Old Style" w:cs="Times New Roman"/>
          <w:spacing w:val="-4"/>
          <w:sz w:val="24"/>
          <w:szCs w:val="24"/>
        </w:rPr>
      </w:pPr>
    </w:p>
    <w:p w14:paraId="1FB92CE5" w14:textId="5AC3D50A" w:rsidR="001E0B5D" w:rsidRPr="004618A8" w:rsidRDefault="00946E90" w:rsidP="00955441">
      <w:pPr>
        <w:spacing w:after="0" w:line="276" w:lineRule="auto"/>
        <w:ind w:firstLine="426"/>
        <w:jc w:val="both"/>
        <w:rPr>
          <w:rFonts w:ascii="Bookman Old Style" w:hAnsi="Bookman Old Style" w:cs="Times New Roman"/>
          <w:i/>
          <w:spacing w:val="-4"/>
          <w:sz w:val="24"/>
          <w:szCs w:val="24"/>
        </w:rPr>
      </w:pPr>
      <w:r w:rsidRPr="004618A8">
        <w:rPr>
          <w:rFonts w:ascii="Bookman Old Style" w:hAnsi="Bookman Old Style" w:cs="Times New Roman"/>
          <w:spacing w:val="-4"/>
          <w:sz w:val="24"/>
          <w:szCs w:val="24"/>
        </w:rPr>
        <w:t>El</w:t>
      </w:r>
      <w:r w:rsidR="004865D7" w:rsidRPr="004618A8">
        <w:rPr>
          <w:rFonts w:ascii="Bookman Old Style" w:hAnsi="Bookman Old Style" w:cs="Times New Roman"/>
          <w:spacing w:val="-4"/>
          <w:sz w:val="24"/>
          <w:szCs w:val="24"/>
        </w:rPr>
        <w:t xml:space="preserve"> accionante solicita se tutelen los derechos fundamentales</w:t>
      </w:r>
      <w:r w:rsidRPr="004618A8">
        <w:rPr>
          <w:rFonts w:ascii="Bookman Old Style" w:hAnsi="Bookman Old Style" w:cs="Times New Roman"/>
          <w:spacing w:val="-4"/>
          <w:sz w:val="24"/>
          <w:szCs w:val="24"/>
        </w:rPr>
        <w:t xml:space="preserve"> vulnerados junto con los de su sobrino </w:t>
      </w:r>
      <w:proofErr w:type="spellStart"/>
      <w:r w:rsidRPr="004618A8">
        <w:rPr>
          <w:rFonts w:ascii="Bookman Old Style" w:hAnsi="Bookman Old Style" w:cs="Times New Roman"/>
          <w:spacing w:val="-4"/>
          <w:sz w:val="24"/>
          <w:szCs w:val="24"/>
        </w:rPr>
        <w:t>J.E.H</w:t>
      </w:r>
      <w:proofErr w:type="spellEnd"/>
      <w:r w:rsidR="001E4724" w:rsidRPr="004618A8">
        <w:rPr>
          <w:rFonts w:ascii="Bookman Old Style" w:hAnsi="Bookman Old Style" w:cs="Times New Roman"/>
          <w:spacing w:val="-4"/>
          <w:sz w:val="24"/>
          <w:szCs w:val="24"/>
        </w:rPr>
        <w:t>.</w:t>
      </w:r>
      <w:r w:rsidRPr="004618A8">
        <w:rPr>
          <w:rFonts w:ascii="Bookman Old Style" w:hAnsi="Bookman Old Style" w:cs="Times New Roman"/>
          <w:spacing w:val="-4"/>
          <w:sz w:val="24"/>
          <w:szCs w:val="24"/>
        </w:rPr>
        <w:t xml:space="preserve"> y su madre Ana Iris González Niño</w:t>
      </w:r>
      <w:r w:rsidR="004865D7" w:rsidRPr="004618A8">
        <w:rPr>
          <w:rFonts w:ascii="Bookman Old Style" w:hAnsi="Bookman Old Style" w:cs="Times New Roman"/>
          <w:spacing w:val="-4"/>
          <w:sz w:val="24"/>
          <w:szCs w:val="24"/>
        </w:rPr>
        <w:t>, en consecuencia, se orden</w:t>
      </w:r>
      <w:r w:rsidR="00CB27C7" w:rsidRPr="004618A8">
        <w:rPr>
          <w:rFonts w:ascii="Bookman Old Style" w:hAnsi="Bookman Old Style" w:cs="Times New Roman"/>
          <w:spacing w:val="-4"/>
          <w:sz w:val="24"/>
          <w:szCs w:val="24"/>
        </w:rPr>
        <w:t>e</w:t>
      </w:r>
      <w:r w:rsidR="004865D7" w:rsidRPr="004618A8">
        <w:rPr>
          <w:rFonts w:ascii="Bookman Old Style" w:hAnsi="Bookman Old Style" w:cs="Times New Roman"/>
          <w:spacing w:val="-4"/>
          <w:sz w:val="24"/>
          <w:szCs w:val="24"/>
        </w:rPr>
        <w:t xml:space="preserve"> </w:t>
      </w:r>
      <w:r w:rsidRPr="004618A8">
        <w:rPr>
          <w:rFonts w:ascii="Bookman Old Style" w:hAnsi="Bookman Old Style" w:cs="Times New Roman"/>
          <w:spacing w:val="-4"/>
          <w:sz w:val="24"/>
          <w:szCs w:val="24"/>
        </w:rPr>
        <w:t xml:space="preserve">al </w:t>
      </w:r>
      <w:r w:rsidRPr="004618A8">
        <w:rPr>
          <w:rFonts w:ascii="Bookman Old Style" w:hAnsi="Bookman Old Style" w:cs="Times New Roman"/>
          <w:b/>
          <w:spacing w:val="-4"/>
          <w:sz w:val="24"/>
          <w:szCs w:val="24"/>
        </w:rPr>
        <w:t xml:space="preserve">ÁREA DE TALENTO HUMANO DE LA POLICÍA NACIONAL </w:t>
      </w:r>
      <w:r w:rsidRPr="004618A8">
        <w:rPr>
          <w:rFonts w:ascii="Bookman Old Style" w:hAnsi="Bookman Old Style" w:cs="Times New Roman"/>
          <w:spacing w:val="-4"/>
          <w:sz w:val="24"/>
          <w:szCs w:val="24"/>
        </w:rPr>
        <w:t>que reubique o traslade al actor a la ciudad de Pereira en el Departamento de Risaralda o el lugar más cercano, donde sea posible cumplir con su obligación de manutención y cuidad</w:t>
      </w:r>
      <w:r w:rsidR="00570689" w:rsidRPr="004618A8">
        <w:rPr>
          <w:rFonts w:ascii="Bookman Old Style" w:hAnsi="Bookman Old Style" w:cs="Times New Roman"/>
          <w:spacing w:val="-4"/>
          <w:sz w:val="24"/>
          <w:szCs w:val="24"/>
        </w:rPr>
        <w:t>o</w:t>
      </w:r>
      <w:r w:rsidRPr="004618A8">
        <w:rPr>
          <w:rFonts w:ascii="Bookman Old Style" w:hAnsi="Bookman Old Style" w:cs="Times New Roman"/>
          <w:spacing w:val="-4"/>
          <w:sz w:val="24"/>
          <w:szCs w:val="24"/>
        </w:rPr>
        <w:t xml:space="preserve"> de su familia</w:t>
      </w:r>
      <w:r w:rsidR="00570689" w:rsidRPr="004618A8">
        <w:rPr>
          <w:rFonts w:ascii="Bookman Old Style" w:hAnsi="Bookman Old Style" w:cs="Times New Roman"/>
          <w:spacing w:val="-4"/>
          <w:sz w:val="24"/>
          <w:szCs w:val="24"/>
        </w:rPr>
        <w:t>,</w:t>
      </w:r>
      <w:r w:rsidRPr="004618A8">
        <w:rPr>
          <w:rFonts w:ascii="Bookman Old Style" w:hAnsi="Bookman Old Style" w:cs="Times New Roman"/>
          <w:spacing w:val="-4"/>
          <w:sz w:val="24"/>
          <w:szCs w:val="24"/>
        </w:rPr>
        <w:t xml:space="preserve"> continuar con su tratamiento médico</w:t>
      </w:r>
      <w:r w:rsidR="00570689" w:rsidRPr="004618A8">
        <w:rPr>
          <w:rFonts w:ascii="Bookman Old Style" w:hAnsi="Bookman Old Style" w:cs="Times New Roman"/>
          <w:spacing w:val="-4"/>
          <w:sz w:val="24"/>
          <w:szCs w:val="24"/>
        </w:rPr>
        <w:t xml:space="preserve"> y su formación académica como profesional en Derecho. Asimismo, se ordene a la accionada abstenerse de tomar retaliaciones en su contra.</w:t>
      </w:r>
    </w:p>
    <w:p w14:paraId="0085043C" w14:textId="77777777" w:rsidR="004865D7" w:rsidRPr="004618A8" w:rsidRDefault="004865D7" w:rsidP="006029EE">
      <w:pPr>
        <w:spacing w:after="0" w:line="276" w:lineRule="auto"/>
        <w:jc w:val="both"/>
        <w:rPr>
          <w:rFonts w:ascii="Bookman Old Style" w:hAnsi="Bookman Old Style" w:cs="Times New Roman"/>
          <w:spacing w:val="-4"/>
          <w:sz w:val="24"/>
          <w:szCs w:val="24"/>
        </w:rPr>
      </w:pPr>
    </w:p>
    <w:p w14:paraId="3A425B8B" w14:textId="0307E292" w:rsidR="00FB212F" w:rsidRPr="004618A8" w:rsidRDefault="00FB212F" w:rsidP="00955441">
      <w:pPr>
        <w:spacing w:after="0" w:line="276" w:lineRule="auto"/>
        <w:ind w:firstLine="426"/>
        <w:jc w:val="center"/>
        <w:rPr>
          <w:rFonts w:ascii="Bookman Old Style" w:hAnsi="Bookman Old Style" w:cs="Times New Roman"/>
          <w:b/>
          <w:spacing w:val="-4"/>
          <w:sz w:val="24"/>
          <w:szCs w:val="24"/>
        </w:rPr>
      </w:pPr>
      <w:r w:rsidRPr="004618A8">
        <w:rPr>
          <w:rFonts w:ascii="Bookman Old Style" w:hAnsi="Bookman Old Style" w:cs="Times New Roman"/>
          <w:b/>
          <w:spacing w:val="-4"/>
          <w:sz w:val="24"/>
          <w:szCs w:val="24"/>
        </w:rPr>
        <w:t>POSICIÓN DE LA</w:t>
      </w:r>
      <w:r w:rsidR="00570689" w:rsidRPr="004618A8">
        <w:rPr>
          <w:rFonts w:ascii="Bookman Old Style" w:hAnsi="Bookman Old Style" w:cs="Times New Roman"/>
          <w:b/>
          <w:spacing w:val="-4"/>
          <w:sz w:val="24"/>
          <w:szCs w:val="24"/>
        </w:rPr>
        <w:t>S</w:t>
      </w:r>
      <w:r w:rsidRPr="004618A8">
        <w:rPr>
          <w:rFonts w:ascii="Bookman Old Style" w:hAnsi="Bookman Old Style" w:cs="Times New Roman"/>
          <w:b/>
          <w:spacing w:val="-4"/>
          <w:sz w:val="24"/>
          <w:szCs w:val="24"/>
        </w:rPr>
        <w:t xml:space="preserve"> ACCIONADA</w:t>
      </w:r>
      <w:r w:rsidR="00570689" w:rsidRPr="004618A8">
        <w:rPr>
          <w:rFonts w:ascii="Bookman Old Style" w:hAnsi="Bookman Old Style" w:cs="Times New Roman"/>
          <w:b/>
          <w:spacing w:val="-4"/>
          <w:sz w:val="24"/>
          <w:szCs w:val="24"/>
        </w:rPr>
        <w:t>S</w:t>
      </w:r>
    </w:p>
    <w:p w14:paraId="002BCDD8" w14:textId="77777777" w:rsidR="006535C7" w:rsidRPr="004618A8" w:rsidRDefault="006535C7" w:rsidP="00955441">
      <w:pPr>
        <w:spacing w:after="0" w:line="276" w:lineRule="auto"/>
        <w:ind w:firstLine="426"/>
        <w:jc w:val="center"/>
        <w:rPr>
          <w:rFonts w:ascii="Bookman Old Style" w:hAnsi="Bookman Old Style" w:cs="Times New Roman"/>
          <w:b/>
          <w:spacing w:val="-4"/>
          <w:sz w:val="24"/>
          <w:szCs w:val="24"/>
        </w:rPr>
      </w:pPr>
    </w:p>
    <w:p w14:paraId="0DF970A0" w14:textId="0D061A73" w:rsidR="00D44233" w:rsidRPr="004618A8" w:rsidRDefault="00833A66" w:rsidP="00955441">
      <w:pPr>
        <w:spacing w:after="0" w:line="276" w:lineRule="auto"/>
        <w:ind w:firstLine="426"/>
        <w:jc w:val="both"/>
        <w:rPr>
          <w:rFonts w:ascii="Bookman Old Style" w:hAnsi="Bookman Old Style" w:cs="Times New Roman"/>
          <w:spacing w:val="-4"/>
          <w:sz w:val="24"/>
          <w:szCs w:val="24"/>
        </w:rPr>
      </w:pPr>
      <w:r w:rsidRPr="004618A8">
        <w:rPr>
          <w:rFonts w:ascii="Bookman Old Style" w:hAnsi="Bookman Old Style" w:cs="Times New Roman"/>
          <w:spacing w:val="-4"/>
          <w:sz w:val="24"/>
          <w:szCs w:val="24"/>
        </w:rPr>
        <w:t xml:space="preserve">El </w:t>
      </w:r>
      <w:r w:rsidR="004F4C72" w:rsidRPr="004618A8">
        <w:rPr>
          <w:rFonts w:ascii="Bookman Old Style" w:hAnsi="Bookman Old Style" w:cs="Times New Roman"/>
          <w:b/>
          <w:spacing w:val="-4"/>
          <w:sz w:val="24"/>
          <w:szCs w:val="24"/>
        </w:rPr>
        <w:t xml:space="preserve">POLICÍA METROPOLITANA DE PEREIRA - </w:t>
      </w:r>
      <w:proofErr w:type="spellStart"/>
      <w:r w:rsidR="004F4C72" w:rsidRPr="004618A8">
        <w:rPr>
          <w:rFonts w:ascii="Bookman Old Style" w:hAnsi="Bookman Old Style" w:cs="Times New Roman"/>
          <w:b/>
          <w:spacing w:val="-4"/>
          <w:sz w:val="24"/>
          <w:szCs w:val="24"/>
        </w:rPr>
        <w:t>MEPER</w:t>
      </w:r>
      <w:proofErr w:type="spellEnd"/>
      <w:r w:rsidR="00504181" w:rsidRPr="004618A8">
        <w:rPr>
          <w:rFonts w:ascii="Bookman Old Style" w:hAnsi="Bookman Old Style" w:cs="Times New Roman"/>
          <w:spacing w:val="-4"/>
          <w:sz w:val="24"/>
          <w:szCs w:val="24"/>
        </w:rPr>
        <w:t xml:space="preserve"> </w:t>
      </w:r>
      <w:r w:rsidRPr="004618A8">
        <w:rPr>
          <w:rFonts w:ascii="Bookman Old Style" w:hAnsi="Bookman Old Style" w:cs="Times New Roman"/>
          <w:spacing w:val="-4"/>
          <w:sz w:val="24"/>
          <w:szCs w:val="24"/>
        </w:rPr>
        <w:t>argumentó que</w:t>
      </w:r>
      <w:r w:rsidR="004F4C72" w:rsidRPr="004618A8">
        <w:rPr>
          <w:rFonts w:ascii="Bookman Old Style" w:hAnsi="Bookman Old Style" w:cs="Times New Roman"/>
          <w:spacing w:val="-4"/>
          <w:sz w:val="24"/>
          <w:szCs w:val="24"/>
        </w:rPr>
        <w:t xml:space="preserve"> la solicitud de traslado por caso especial del Patrullero </w:t>
      </w:r>
      <w:proofErr w:type="spellStart"/>
      <w:r w:rsidR="004F4C72" w:rsidRPr="004618A8">
        <w:rPr>
          <w:rFonts w:ascii="Bookman Old Style" w:hAnsi="Bookman Old Style" w:cs="Times New Roman"/>
          <w:spacing w:val="-4"/>
          <w:sz w:val="24"/>
          <w:szCs w:val="24"/>
        </w:rPr>
        <w:t>Bayron</w:t>
      </w:r>
      <w:proofErr w:type="spellEnd"/>
      <w:r w:rsidR="004F4C72" w:rsidRPr="004618A8">
        <w:rPr>
          <w:rFonts w:ascii="Bookman Old Style" w:hAnsi="Bookman Old Style" w:cs="Times New Roman"/>
          <w:spacing w:val="-4"/>
          <w:sz w:val="24"/>
          <w:szCs w:val="24"/>
        </w:rPr>
        <w:t xml:space="preserve"> St</w:t>
      </w:r>
      <w:r w:rsidR="00E40CFA">
        <w:rPr>
          <w:rFonts w:ascii="Bookman Old Style" w:hAnsi="Bookman Old Style" w:cs="Times New Roman"/>
          <w:spacing w:val="-4"/>
          <w:sz w:val="24"/>
          <w:szCs w:val="24"/>
        </w:rPr>
        <w:t>ev</w:t>
      </w:r>
      <w:r w:rsidR="004F4C72" w:rsidRPr="004618A8">
        <w:rPr>
          <w:rFonts w:ascii="Bookman Old Style" w:hAnsi="Bookman Old Style" w:cs="Times New Roman"/>
          <w:spacing w:val="-4"/>
          <w:sz w:val="24"/>
          <w:szCs w:val="24"/>
        </w:rPr>
        <w:t xml:space="preserve">en Hernández González no implica de manera automática e inmediata su aprobación, toda vez que </w:t>
      </w:r>
      <w:r w:rsidR="00B37B92" w:rsidRPr="004618A8">
        <w:rPr>
          <w:rFonts w:ascii="Bookman Old Style" w:hAnsi="Bookman Old Style" w:cs="Times New Roman"/>
          <w:spacing w:val="-4"/>
          <w:sz w:val="24"/>
          <w:szCs w:val="24"/>
        </w:rPr>
        <w:t>la</w:t>
      </w:r>
      <w:r w:rsidR="004F4C72" w:rsidRPr="004618A8">
        <w:rPr>
          <w:rFonts w:ascii="Bookman Old Style" w:hAnsi="Bookman Old Style" w:cs="Times New Roman"/>
          <w:spacing w:val="-4"/>
          <w:sz w:val="24"/>
          <w:szCs w:val="24"/>
        </w:rPr>
        <w:t xml:space="preserve"> Dirección para dar viabilidad a la solicitud realiza un estudio de los funcionarios que lo requieren, teniendo en cuenta el grado, la aptitud médico laboral y las competencias</w:t>
      </w:r>
      <w:r w:rsidR="00B37B92" w:rsidRPr="004618A8">
        <w:rPr>
          <w:rFonts w:ascii="Bookman Old Style" w:hAnsi="Bookman Old Style" w:cs="Times New Roman"/>
          <w:spacing w:val="-4"/>
          <w:sz w:val="24"/>
          <w:szCs w:val="24"/>
        </w:rPr>
        <w:t xml:space="preserve">. Agregó que la </w:t>
      </w:r>
      <w:proofErr w:type="spellStart"/>
      <w:r w:rsidR="00B37B92" w:rsidRPr="004618A8">
        <w:rPr>
          <w:rFonts w:ascii="Bookman Old Style" w:hAnsi="Bookman Old Style" w:cs="Times New Roman"/>
          <w:spacing w:val="-4"/>
          <w:sz w:val="24"/>
          <w:szCs w:val="24"/>
        </w:rPr>
        <w:t>MEPER</w:t>
      </w:r>
      <w:proofErr w:type="spellEnd"/>
      <w:r w:rsidR="00B37B92" w:rsidRPr="004618A8">
        <w:rPr>
          <w:rFonts w:ascii="Bookman Old Style" w:hAnsi="Bookman Old Style" w:cs="Times New Roman"/>
          <w:spacing w:val="-4"/>
          <w:sz w:val="24"/>
          <w:szCs w:val="24"/>
        </w:rPr>
        <w:t xml:space="preserve"> no ha vulnerado los derechos del actor en tanto no es la responsable de realizar la actuación cuya transgresión se indica en el escrito de tutela. Por lo anterior, solicitó ser desvinculada de la acción. </w:t>
      </w:r>
      <w:r w:rsidR="002E60D6" w:rsidRPr="004618A8">
        <w:rPr>
          <w:rFonts w:ascii="Bookman Old Style" w:hAnsi="Bookman Old Style" w:cs="Times New Roman"/>
          <w:spacing w:val="-4"/>
          <w:sz w:val="24"/>
          <w:szCs w:val="24"/>
        </w:rPr>
        <w:t>(</w:t>
      </w:r>
      <w:proofErr w:type="spellStart"/>
      <w:r w:rsidR="002E60D6" w:rsidRPr="004618A8">
        <w:rPr>
          <w:rFonts w:ascii="Bookman Old Style" w:hAnsi="Bookman Old Style" w:cs="Times New Roman"/>
          <w:spacing w:val="-4"/>
          <w:sz w:val="24"/>
          <w:szCs w:val="24"/>
        </w:rPr>
        <w:t>Anexo6</w:t>
      </w:r>
      <w:proofErr w:type="spellEnd"/>
      <w:r w:rsidR="002E60D6" w:rsidRPr="004618A8">
        <w:rPr>
          <w:rFonts w:ascii="Bookman Old Style" w:hAnsi="Bookman Old Style" w:cs="Times New Roman"/>
          <w:spacing w:val="-4"/>
          <w:sz w:val="24"/>
          <w:szCs w:val="24"/>
        </w:rPr>
        <w:t>)</w:t>
      </w:r>
    </w:p>
    <w:p w14:paraId="7CB81F53" w14:textId="3E96AF9C" w:rsidR="00B37B92" w:rsidRPr="004618A8" w:rsidRDefault="00B37B92" w:rsidP="00955441">
      <w:pPr>
        <w:spacing w:after="0" w:line="276" w:lineRule="auto"/>
        <w:ind w:firstLine="426"/>
        <w:jc w:val="both"/>
        <w:rPr>
          <w:rFonts w:ascii="Bookman Old Style" w:hAnsi="Bookman Old Style" w:cs="Times New Roman"/>
          <w:spacing w:val="-4"/>
          <w:sz w:val="24"/>
          <w:szCs w:val="24"/>
        </w:rPr>
      </w:pPr>
    </w:p>
    <w:p w14:paraId="0B51AAD3" w14:textId="77777777" w:rsidR="0002708C" w:rsidRPr="004618A8" w:rsidRDefault="00B37B92" w:rsidP="00955441">
      <w:pPr>
        <w:spacing w:after="0" w:line="276" w:lineRule="auto"/>
        <w:ind w:firstLine="426"/>
        <w:jc w:val="both"/>
        <w:rPr>
          <w:rFonts w:ascii="Bookman Old Style" w:hAnsi="Bookman Old Style" w:cs="Times New Roman"/>
          <w:spacing w:val="-4"/>
          <w:sz w:val="24"/>
          <w:szCs w:val="24"/>
        </w:rPr>
      </w:pPr>
      <w:r w:rsidRPr="004618A8">
        <w:rPr>
          <w:rFonts w:ascii="Bookman Old Style" w:hAnsi="Bookman Old Style" w:cs="Times New Roman"/>
          <w:spacing w:val="-4"/>
          <w:sz w:val="24"/>
          <w:szCs w:val="24"/>
        </w:rPr>
        <w:t xml:space="preserve">La </w:t>
      </w:r>
      <w:r w:rsidRPr="004618A8">
        <w:rPr>
          <w:rFonts w:ascii="Bookman Old Style" w:hAnsi="Bookman Old Style" w:cs="Times New Roman"/>
          <w:b/>
          <w:spacing w:val="-4"/>
          <w:sz w:val="24"/>
          <w:szCs w:val="24"/>
        </w:rPr>
        <w:t xml:space="preserve">POLICÍA NACIONAL – DIRECCIÓN DE TALENTO HUMANO </w:t>
      </w:r>
      <w:r w:rsidRPr="004618A8">
        <w:rPr>
          <w:rFonts w:ascii="Bookman Old Style" w:hAnsi="Bookman Old Style" w:cs="Times New Roman"/>
          <w:spacing w:val="-4"/>
          <w:sz w:val="24"/>
          <w:szCs w:val="24"/>
        </w:rPr>
        <w:t>advirtió que el accionante ya había interpuesto una tutela por los mismos hechos, que le correspondió al Juzgado Tercero Penal de Pereira en primera instancia y a la Sala Penal del Tribunal Superior de Pereira en segunda instancia, último órgano que tuteló los derechos vulnerados</w:t>
      </w:r>
      <w:r w:rsidR="003D582F" w:rsidRPr="004618A8">
        <w:rPr>
          <w:rFonts w:ascii="Bookman Old Style" w:hAnsi="Bookman Old Style" w:cs="Times New Roman"/>
          <w:spacing w:val="-4"/>
          <w:sz w:val="24"/>
          <w:szCs w:val="24"/>
        </w:rPr>
        <w:t>; en</w:t>
      </w:r>
      <w:r w:rsidRPr="004618A8">
        <w:rPr>
          <w:rFonts w:ascii="Bookman Old Style" w:hAnsi="Bookman Old Style" w:cs="Times New Roman"/>
          <w:spacing w:val="-4"/>
          <w:sz w:val="24"/>
          <w:szCs w:val="24"/>
        </w:rPr>
        <w:t xml:space="preserve"> virtud de ello, considera que existe una actuación temeraria por parte del accionante.</w:t>
      </w:r>
      <w:r w:rsidR="003D582F" w:rsidRPr="004618A8">
        <w:rPr>
          <w:rFonts w:ascii="Bookman Old Style" w:hAnsi="Bookman Old Style" w:cs="Times New Roman"/>
          <w:spacing w:val="-4"/>
          <w:sz w:val="24"/>
          <w:szCs w:val="24"/>
        </w:rPr>
        <w:t xml:space="preserve"> </w:t>
      </w:r>
    </w:p>
    <w:p w14:paraId="11542F09" w14:textId="77777777" w:rsidR="0002708C" w:rsidRPr="004618A8" w:rsidRDefault="0002708C" w:rsidP="00955441">
      <w:pPr>
        <w:spacing w:after="0" w:line="276" w:lineRule="auto"/>
        <w:ind w:firstLine="426"/>
        <w:jc w:val="both"/>
        <w:rPr>
          <w:rFonts w:ascii="Bookman Old Style" w:hAnsi="Bookman Old Style" w:cs="Times New Roman"/>
          <w:spacing w:val="-4"/>
          <w:sz w:val="24"/>
          <w:szCs w:val="24"/>
        </w:rPr>
      </w:pPr>
    </w:p>
    <w:p w14:paraId="35DBC246" w14:textId="069106AB" w:rsidR="00B37B92" w:rsidRPr="004618A8" w:rsidRDefault="003D582F" w:rsidP="00955441">
      <w:pPr>
        <w:spacing w:after="0" w:line="276" w:lineRule="auto"/>
        <w:ind w:firstLine="426"/>
        <w:jc w:val="both"/>
        <w:rPr>
          <w:rFonts w:ascii="Bookman Old Style" w:hAnsi="Bookman Old Style" w:cs="Times New Roman"/>
          <w:spacing w:val="-4"/>
          <w:sz w:val="24"/>
          <w:szCs w:val="24"/>
        </w:rPr>
      </w:pPr>
      <w:r w:rsidRPr="004618A8">
        <w:rPr>
          <w:rFonts w:ascii="Bookman Old Style" w:hAnsi="Bookman Old Style" w:cs="Times New Roman"/>
          <w:spacing w:val="-4"/>
          <w:sz w:val="24"/>
          <w:szCs w:val="24"/>
        </w:rPr>
        <w:t xml:space="preserve">Argumentó que </w:t>
      </w:r>
      <w:r w:rsidR="0002708C" w:rsidRPr="004618A8">
        <w:rPr>
          <w:rFonts w:ascii="Bookman Old Style" w:hAnsi="Bookman Old Style" w:cs="Times New Roman"/>
          <w:spacing w:val="-4"/>
          <w:sz w:val="24"/>
          <w:szCs w:val="24"/>
        </w:rPr>
        <w:t>mediante comunicado Nro. Gs-2024-017903-</w:t>
      </w:r>
      <w:proofErr w:type="spellStart"/>
      <w:r w:rsidR="0002708C" w:rsidRPr="004618A8">
        <w:rPr>
          <w:rFonts w:ascii="Bookman Old Style" w:hAnsi="Bookman Old Style" w:cs="Times New Roman"/>
          <w:spacing w:val="-4"/>
          <w:sz w:val="24"/>
          <w:szCs w:val="24"/>
        </w:rPr>
        <w:t>DITAH</w:t>
      </w:r>
      <w:proofErr w:type="spellEnd"/>
      <w:r w:rsidR="0002708C" w:rsidRPr="004618A8">
        <w:rPr>
          <w:rFonts w:ascii="Bookman Old Style" w:hAnsi="Bookman Old Style" w:cs="Times New Roman"/>
          <w:spacing w:val="-4"/>
          <w:sz w:val="24"/>
          <w:szCs w:val="24"/>
        </w:rPr>
        <w:t xml:space="preserve"> del 01 de marzo de 2024, el Jefe Grupo Traslados de la Dirección de Talento Humano de la Policía Nacional, brindó respuesta al peticionario informando que fue trasladado al Departamento de Policía de Amazonas de conformidad al diagnóstico de concentración de personal no apto por unidades, por medio del cual se orienta la toma de decisiones en la distribución equitativa de personal no apto en la Policía Nacional cuya finalidad es reducir el índice de concentración de personal no apto en las unidades que superan el 60% y así mitigar la afectación del servicio de Policía. Aunado a ello, se generó pago y reconocimiento de erogación presupuestal para minimizar los gastos que se causan por el traslado a la nueva unidad.</w:t>
      </w:r>
    </w:p>
    <w:p w14:paraId="04B98280" w14:textId="5BD01AB3" w:rsidR="0002708C" w:rsidRPr="004618A8" w:rsidRDefault="0002708C" w:rsidP="00955441">
      <w:pPr>
        <w:spacing w:after="0" w:line="276" w:lineRule="auto"/>
        <w:ind w:firstLine="426"/>
        <w:jc w:val="both"/>
        <w:rPr>
          <w:rFonts w:ascii="Bookman Old Style" w:hAnsi="Bookman Old Style" w:cs="Times New Roman"/>
          <w:spacing w:val="-4"/>
          <w:sz w:val="24"/>
          <w:szCs w:val="24"/>
        </w:rPr>
      </w:pPr>
    </w:p>
    <w:p w14:paraId="599D39B1" w14:textId="18223A6D" w:rsidR="0002708C" w:rsidRPr="004618A8" w:rsidRDefault="0002708C" w:rsidP="00955441">
      <w:pPr>
        <w:spacing w:after="0" w:line="276" w:lineRule="auto"/>
        <w:ind w:firstLine="426"/>
        <w:jc w:val="both"/>
        <w:rPr>
          <w:rFonts w:ascii="Bookman Old Style" w:hAnsi="Bookman Old Style" w:cs="Times New Roman"/>
          <w:spacing w:val="-4"/>
          <w:sz w:val="24"/>
          <w:szCs w:val="24"/>
        </w:rPr>
      </w:pPr>
      <w:r w:rsidRPr="004618A8">
        <w:rPr>
          <w:rFonts w:ascii="Bookman Old Style" w:hAnsi="Bookman Old Style" w:cs="Times New Roman"/>
          <w:spacing w:val="-4"/>
          <w:sz w:val="24"/>
          <w:szCs w:val="24"/>
        </w:rPr>
        <w:t xml:space="preserve">Aclaró que el actor tiene como beneficiarios a su núcleo familiar, lo que les permite mantener la continuidad de los tratamientos médicos y clínicos en el Departamento de Policía de Amazonas. Además, no se evidencia que se encuentre en peligro o en riesgo su vida o la de su familia ni que por la mera separación transitoria que impone el traslado, afecte los derechos fundamentales de él o su familia. </w:t>
      </w:r>
      <w:r w:rsidR="00CE15BE" w:rsidRPr="004618A8">
        <w:rPr>
          <w:rFonts w:ascii="Bookman Old Style" w:hAnsi="Bookman Old Style" w:cs="Times New Roman"/>
          <w:spacing w:val="-4"/>
          <w:sz w:val="24"/>
          <w:szCs w:val="24"/>
        </w:rPr>
        <w:t xml:space="preserve">Mencionó que tampoco se vulnera el derecho a la educación, pues la Universidad </w:t>
      </w:r>
      <w:proofErr w:type="spellStart"/>
      <w:r w:rsidR="00CE15BE" w:rsidRPr="004618A8">
        <w:rPr>
          <w:rFonts w:ascii="Bookman Old Style" w:hAnsi="Bookman Old Style" w:cs="Times New Roman"/>
          <w:spacing w:val="-4"/>
          <w:sz w:val="24"/>
          <w:szCs w:val="24"/>
        </w:rPr>
        <w:t>Areandina</w:t>
      </w:r>
      <w:proofErr w:type="spellEnd"/>
      <w:r w:rsidR="00CE15BE" w:rsidRPr="004618A8">
        <w:rPr>
          <w:rFonts w:ascii="Bookman Old Style" w:hAnsi="Bookman Old Style" w:cs="Times New Roman"/>
          <w:spacing w:val="-4"/>
          <w:sz w:val="24"/>
          <w:szCs w:val="24"/>
        </w:rPr>
        <w:t xml:space="preserve"> cuenta con el programa de Derecho con la modalidad virtual. En ese sentido, consideró que no existe un perjuicio irremediable y se debe declarar improcedente la acción de tutela.</w:t>
      </w:r>
      <w:r w:rsidR="009670EA" w:rsidRPr="004618A8">
        <w:rPr>
          <w:rFonts w:ascii="Bookman Old Style" w:hAnsi="Bookman Old Style" w:cs="Times New Roman"/>
          <w:spacing w:val="-4"/>
          <w:sz w:val="24"/>
          <w:szCs w:val="24"/>
        </w:rPr>
        <w:t xml:space="preserve"> (</w:t>
      </w:r>
      <w:proofErr w:type="spellStart"/>
      <w:r w:rsidR="009670EA" w:rsidRPr="004618A8">
        <w:rPr>
          <w:rFonts w:ascii="Bookman Old Style" w:hAnsi="Bookman Old Style" w:cs="Times New Roman"/>
          <w:spacing w:val="-4"/>
          <w:sz w:val="24"/>
          <w:szCs w:val="24"/>
        </w:rPr>
        <w:t>anexo07</w:t>
      </w:r>
      <w:proofErr w:type="spellEnd"/>
      <w:r w:rsidR="009670EA" w:rsidRPr="004618A8">
        <w:rPr>
          <w:rFonts w:ascii="Bookman Old Style" w:hAnsi="Bookman Old Style" w:cs="Times New Roman"/>
          <w:spacing w:val="-4"/>
          <w:sz w:val="24"/>
          <w:szCs w:val="24"/>
        </w:rPr>
        <w:t>)</w:t>
      </w:r>
    </w:p>
    <w:p w14:paraId="4943B181" w14:textId="44FD80CC" w:rsidR="0008235E" w:rsidRPr="004618A8" w:rsidRDefault="0008235E" w:rsidP="00955441">
      <w:pPr>
        <w:spacing w:after="0" w:line="276" w:lineRule="auto"/>
        <w:ind w:firstLine="426"/>
        <w:jc w:val="both"/>
        <w:rPr>
          <w:rFonts w:ascii="Bookman Old Style" w:hAnsi="Bookman Old Style" w:cs="Times New Roman"/>
          <w:spacing w:val="-4"/>
          <w:sz w:val="24"/>
          <w:szCs w:val="24"/>
        </w:rPr>
      </w:pPr>
    </w:p>
    <w:p w14:paraId="1E6E66A6" w14:textId="5A07A301" w:rsidR="0002708C" w:rsidRPr="004618A8" w:rsidRDefault="0008235E" w:rsidP="00955441">
      <w:pPr>
        <w:spacing w:after="0" w:line="276" w:lineRule="auto"/>
        <w:ind w:firstLine="426"/>
        <w:jc w:val="both"/>
        <w:rPr>
          <w:rFonts w:ascii="Bookman Old Style" w:hAnsi="Bookman Old Style" w:cs="Times New Roman"/>
          <w:spacing w:val="-4"/>
          <w:sz w:val="24"/>
          <w:szCs w:val="24"/>
        </w:rPr>
      </w:pPr>
      <w:r w:rsidRPr="004618A8">
        <w:rPr>
          <w:rFonts w:ascii="Bookman Old Style" w:hAnsi="Bookman Old Style" w:cs="Times New Roman"/>
          <w:spacing w:val="-4"/>
          <w:sz w:val="24"/>
          <w:szCs w:val="24"/>
        </w:rPr>
        <w:t>Las demás vinculadas no contestaron la tutela.</w:t>
      </w:r>
    </w:p>
    <w:p w14:paraId="1C59A43E" w14:textId="77777777" w:rsidR="002E60D6" w:rsidRPr="004618A8" w:rsidRDefault="002E60D6" w:rsidP="00955441">
      <w:pPr>
        <w:pStyle w:val="Prrafodelista"/>
        <w:spacing w:line="276" w:lineRule="auto"/>
        <w:ind w:left="1146" w:firstLine="0"/>
        <w:jc w:val="center"/>
        <w:rPr>
          <w:rFonts w:ascii="Bookman Old Style" w:hAnsi="Bookman Old Style" w:cs="Times New Roman"/>
          <w:b/>
          <w:spacing w:val="-4"/>
          <w:sz w:val="24"/>
          <w:szCs w:val="24"/>
        </w:rPr>
      </w:pPr>
    </w:p>
    <w:p w14:paraId="6D1BA82F" w14:textId="2D3D1BA0" w:rsidR="006A3F83" w:rsidRPr="004618A8" w:rsidRDefault="006A3F83" w:rsidP="00955441">
      <w:pPr>
        <w:pStyle w:val="Prrafodelista"/>
        <w:spacing w:line="276" w:lineRule="auto"/>
        <w:ind w:left="1146" w:firstLine="0"/>
        <w:jc w:val="center"/>
        <w:rPr>
          <w:rFonts w:ascii="Bookman Old Style" w:hAnsi="Bookman Old Style" w:cs="Times New Roman"/>
          <w:b/>
          <w:spacing w:val="-4"/>
          <w:sz w:val="24"/>
          <w:szCs w:val="24"/>
        </w:rPr>
      </w:pPr>
      <w:r w:rsidRPr="004618A8">
        <w:rPr>
          <w:rFonts w:ascii="Bookman Old Style" w:hAnsi="Bookman Old Style" w:cs="Times New Roman"/>
          <w:b/>
          <w:spacing w:val="-4"/>
          <w:sz w:val="24"/>
          <w:szCs w:val="24"/>
        </w:rPr>
        <w:t>FALLO IMPUGNADO</w:t>
      </w:r>
    </w:p>
    <w:p w14:paraId="507A00C6" w14:textId="737C8C0F" w:rsidR="006A3F83" w:rsidRPr="004618A8" w:rsidRDefault="006A3F83" w:rsidP="00955441">
      <w:pPr>
        <w:spacing w:after="0" w:line="276" w:lineRule="auto"/>
        <w:ind w:firstLine="426"/>
        <w:jc w:val="center"/>
        <w:rPr>
          <w:rFonts w:ascii="Bookman Old Style" w:hAnsi="Bookman Old Style" w:cs="Times New Roman"/>
          <w:b/>
          <w:spacing w:val="-4"/>
          <w:sz w:val="24"/>
          <w:szCs w:val="24"/>
        </w:rPr>
      </w:pPr>
    </w:p>
    <w:p w14:paraId="488CF179" w14:textId="73A81FB1" w:rsidR="002E60D6" w:rsidRPr="004618A8" w:rsidRDefault="006A3F83" w:rsidP="00955441">
      <w:pPr>
        <w:spacing w:after="0" w:line="276" w:lineRule="auto"/>
        <w:ind w:firstLine="708"/>
        <w:jc w:val="both"/>
        <w:rPr>
          <w:rFonts w:ascii="Bookman Old Style" w:hAnsi="Bookman Old Style" w:cs="Times New Roman"/>
          <w:spacing w:val="-4"/>
          <w:sz w:val="24"/>
          <w:szCs w:val="24"/>
        </w:rPr>
      </w:pPr>
      <w:r w:rsidRPr="004618A8">
        <w:rPr>
          <w:rFonts w:ascii="Bookman Old Style" w:hAnsi="Bookman Old Style" w:cs="Times New Roman"/>
          <w:spacing w:val="-4"/>
          <w:sz w:val="24"/>
          <w:szCs w:val="24"/>
        </w:rPr>
        <w:t xml:space="preserve">Mediante sentencia del </w:t>
      </w:r>
      <w:r w:rsidR="00F35733" w:rsidRPr="004618A8">
        <w:rPr>
          <w:rFonts w:ascii="Bookman Old Style" w:hAnsi="Bookman Old Style" w:cs="Times New Roman"/>
          <w:spacing w:val="-4"/>
          <w:sz w:val="24"/>
          <w:szCs w:val="24"/>
        </w:rPr>
        <w:t>06 de marzo</w:t>
      </w:r>
      <w:r w:rsidR="00F72D87" w:rsidRPr="004618A8">
        <w:rPr>
          <w:rFonts w:ascii="Bookman Old Style" w:hAnsi="Bookman Old Style" w:cs="Times New Roman"/>
          <w:spacing w:val="-4"/>
          <w:sz w:val="24"/>
          <w:szCs w:val="24"/>
        </w:rPr>
        <w:t xml:space="preserve"> </w:t>
      </w:r>
      <w:r w:rsidR="004953F2" w:rsidRPr="004618A8">
        <w:rPr>
          <w:rFonts w:ascii="Bookman Old Style" w:hAnsi="Bookman Old Style" w:cs="Times New Roman"/>
          <w:spacing w:val="-4"/>
          <w:sz w:val="24"/>
          <w:szCs w:val="24"/>
        </w:rPr>
        <w:t>de 202</w:t>
      </w:r>
      <w:r w:rsidR="00F72D87" w:rsidRPr="004618A8">
        <w:rPr>
          <w:rFonts w:ascii="Bookman Old Style" w:hAnsi="Bookman Old Style" w:cs="Times New Roman"/>
          <w:spacing w:val="-4"/>
          <w:sz w:val="24"/>
          <w:szCs w:val="24"/>
        </w:rPr>
        <w:t>4</w:t>
      </w:r>
      <w:r w:rsidR="00EF081A" w:rsidRPr="004618A8">
        <w:rPr>
          <w:rFonts w:ascii="Bookman Old Style" w:hAnsi="Bookman Old Style" w:cs="Times New Roman"/>
          <w:spacing w:val="-4"/>
          <w:sz w:val="24"/>
          <w:szCs w:val="24"/>
        </w:rPr>
        <w:t xml:space="preserve">, el Juzgado </w:t>
      </w:r>
      <w:r w:rsidR="002E60D6" w:rsidRPr="004618A8">
        <w:rPr>
          <w:rFonts w:ascii="Bookman Old Style" w:hAnsi="Bookman Old Style" w:cs="Times New Roman"/>
          <w:spacing w:val="-4"/>
          <w:sz w:val="24"/>
          <w:szCs w:val="24"/>
        </w:rPr>
        <w:t>Primero</w:t>
      </w:r>
      <w:r w:rsidR="00D91E14" w:rsidRPr="004618A8">
        <w:rPr>
          <w:rFonts w:ascii="Bookman Old Style" w:hAnsi="Bookman Old Style" w:cs="Times New Roman"/>
          <w:spacing w:val="-4"/>
          <w:sz w:val="24"/>
          <w:szCs w:val="24"/>
        </w:rPr>
        <w:t xml:space="preserve"> Laboral del Circuito, </w:t>
      </w:r>
      <w:r w:rsidR="00F35733" w:rsidRPr="004618A8">
        <w:rPr>
          <w:rFonts w:ascii="Bookman Old Style" w:hAnsi="Bookman Old Style" w:cs="Times New Roman"/>
          <w:spacing w:val="-4"/>
          <w:sz w:val="24"/>
          <w:szCs w:val="24"/>
        </w:rPr>
        <w:t>negó la acción de tutela presentada por el accionante.</w:t>
      </w:r>
    </w:p>
    <w:p w14:paraId="61FFCEE2" w14:textId="77777777" w:rsidR="002E60D6" w:rsidRPr="004618A8" w:rsidRDefault="002E60D6" w:rsidP="00955441">
      <w:pPr>
        <w:spacing w:after="0" w:line="276" w:lineRule="auto"/>
        <w:ind w:firstLine="708"/>
        <w:jc w:val="both"/>
        <w:rPr>
          <w:rFonts w:ascii="Bookman Old Style" w:hAnsi="Bookman Old Style" w:cs="Times New Roman"/>
          <w:spacing w:val="-4"/>
          <w:sz w:val="24"/>
          <w:szCs w:val="24"/>
        </w:rPr>
      </w:pPr>
    </w:p>
    <w:p w14:paraId="2C8F3C9F" w14:textId="2A23DB8E" w:rsidR="00F04EDC" w:rsidRPr="004618A8" w:rsidRDefault="002E60D6" w:rsidP="00955441">
      <w:pPr>
        <w:spacing w:after="0" w:line="276" w:lineRule="auto"/>
        <w:ind w:firstLine="708"/>
        <w:jc w:val="both"/>
        <w:rPr>
          <w:rFonts w:ascii="Bookman Old Style" w:hAnsi="Bookman Old Style" w:cs="Times New Roman"/>
          <w:spacing w:val="-4"/>
          <w:sz w:val="24"/>
          <w:szCs w:val="24"/>
        </w:rPr>
      </w:pPr>
      <w:r w:rsidRPr="004618A8">
        <w:rPr>
          <w:rFonts w:ascii="Bookman Old Style" w:hAnsi="Bookman Old Style" w:cs="Times New Roman"/>
          <w:spacing w:val="-4"/>
          <w:sz w:val="24"/>
          <w:szCs w:val="24"/>
        </w:rPr>
        <w:t xml:space="preserve">Como fundamento de la decisión, la </w:t>
      </w:r>
      <w:r w:rsidRPr="004618A8">
        <w:rPr>
          <w:rFonts w:ascii="Bookman Old Style" w:hAnsi="Bookman Old Style" w:cs="Times New Roman"/>
          <w:i/>
          <w:spacing w:val="-4"/>
          <w:sz w:val="24"/>
          <w:szCs w:val="24"/>
        </w:rPr>
        <w:t xml:space="preserve">a quo </w:t>
      </w:r>
      <w:r w:rsidRPr="004618A8">
        <w:rPr>
          <w:rFonts w:ascii="Bookman Old Style" w:hAnsi="Bookman Old Style" w:cs="Times New Roman"/>
          <w:spacing w:val="-4"/>
          <w:sz w:val="24"/>
          <w:szCs w:val="24"/>
        </w:rPr>
        <w:t xml:space="preserve">indicó que, </w:t>
      </w:r>
      <w:r w:rsidR="00C20A4A" w:rsidRPr="004618A8">
        <w:rPr>
          <w:rFonts w:ascii="Bookman Old Style" w:hAnsi="Bookman Old Style" w:cs="Times New Roman"/>
          <w:spacing w:val="-4"/>
          <w:sz w:val="24"/>
          <w:szCs w:val="24"/>
        </w:rPr>
        <w:t>no se encontró vulneración de derechos fundamentales del accionante, puesto que, debido al traslado por necesidad del servicio se otorgan bonificaciones salariales para mitigar los gastos de reacomodación del servidor y suplir los gastos de transporte para visitar a su familia y/o acudir a remisiones médicas en otra ciudad. Agregó que el traslado se encuentra fundamentado en virtud de lo establecido en la Resolución No. 06665 del 20 de diciembre de 2018 y el Decreto 1791 del 14 de septiembre de 2000, a fin de reducir el índice de concentración de personal no apto en las unidades que superan el 60% y disminuir la afectación del servicio de Policía. Aunado a ello, debido a la función que cumple la Policía Nacional, el personal debe estar dispuesto a prestar sus servicios en cualquier lugar del territorio Nacional al cual sea destinado.</w:t>
      </w:r>
    </w:p>
    <w:p w14:paraId="3CAA9E71" w14:textId="788D364E" w:rsidR="008A4AF8" w:rsidRPr="004618A8" w:rsidRDefault="008A4AF8" w:rsidP="00955441">
      <w:pPr>
        <w:spacing w:after="0" w:line="276" w:lineRule="auto"/>
        <w:ind w:firstLine="708"/>
        <w:jc w:val="both"/>
        <w:rPr>
          <w:rFonts w:ascii="Bookman Old Style" w:hAnsi="Bookman Old Style" w:cs="Times New Roman"/>
          <w:spacing w:val="-4"/>
          <w:sz w:val="24"/>
          <w:szCs w:val="24"/>
        </w:rPr>
      </w:pPr>
    </w:p>
    <w:p w14:paraId="5C6945B2" w14:textId="50B2BEFE" w:rsidR="008A4AF8" w:rsidRPr="004618A8" w:rsidRDefault="008A4AF8" w:rsidP="00955441">
      <w:pPr>
        <w:spacing w:after="0" w:line="276" w:lineRule="auto"/>
        <w:ind w:firstLine="708"/>
        <w:jc w:val="both"/>
        <w:rPr>
          <w:rFonts w:ascii="Bookman Old Style" w:hAnsi="Bookman Old Style" w:cs="Times New Roman"/>
          <w:spacing w:val="-4"/>
          <w:sz w:val="24"/>
          <w:szCs w:val="24"/>
        </w:rPr>
      </w:pPr>
      <w:r w:rsidRPr="004618A8">
        <w:rPr>
          <w:rFonts w:ascii="Bookman Old Style" w:hAnsi="Bookman Old Style" w:cs="Times New Roman"/>
          <w:spacing w:val="-4"/>
          <w:sz w:val="24"/>
          <w:szCs w:val="24"/>
        </w:rPr>
        <w:t>Explicó que las condiciones de salud del actor pueden ser tratadas en las diferentes redes externas de las entidades de salud que cuentan con amplia cobertura</w:t>
      </w:r>
      <w:r w:rsidR="002268AB" w:rsidRPr="004618A8">
        <w:rPr>
          <w:rFonts w:ascii="Bookman Old Style" w:hAnsi="Bookman Old Style" w:cs="Times New Roman"/>
          <w:spacing w:val="-4"/>
          <w:sz w:val="24"/>
          <w:szCs w:val="24"/>
        </w:rPr>
        <w:t xml:space="preserve"> para él y su familia. Advirtió que el actor no demostró que la decisión de traslado implique una gravedad tal que obligue la intervención del juez de tutela y la separación temporal de su sobrino y su madre, no es suficiente para </w:t>
      </w:r>
      <w:r w:rsidR="002268AB" w:rsidRPr="004618A8">
        <w:rPr>
          <w:rFonts w:ascii="Bookman Old Style" w:hAnsi="Bookman Old Style" w:cs="Times New Roman"/>
          <w:spacing w:val="-4"/>
          <w:sz w:val="24"/>
          <w:szCs w:val="24"/>
        </w:rPr>
        <w:lastRenderedPageBreak/>
        <w:t>revocar la decisión de la entidad, pues si tal argumento fuera admisible sería imposible para la Policía contar con el pie de fuerza necesario en todo el territorio nacional. Además, señaló que tampoco se encuentra vulnerado el derecho a la educación, pues debido a las herramientas virtuales y tecnológicas puede continuar con el proceso formativo de forma remota.</w:t>
      </w:r>
    </w:p>
    <w:p w14:paraId="5711C02E" w14:textId="5F0699D3" w:rsidR="008A4AF8" w:rsidRPr="004618A8" w:rsidRDefault="008A4AF8" w:rsidP="00955441">
      <w:pPr>
        <w:spacing w:after="0" w:line="276" w:lineRule="auto"/>
        <w:ind w:firstLine="708"/>
        <w:jc w:val="both"/>
        <w:rPr>
          <w:rFonts w:ascii="Bookman Old Style" w:hAnsi="Bookman Old Style" w:cs="Times New Roman"/>
          <w:spacing w:val="-4"/>
          <w:sz w:val="24"/>
          <w:szCs w:val="24"/>
        </w:rPr>
      </w:pPr>
    </w:p>
    <w:p w14:paraId="1B4809D3" w14:textId="720FD6A6" w:rsidR="008A4AF8" w:rsidRPr="004618A8" w:rsidRDefault="008A4AF8" w:rsidP="00955441">
      <w:pPr>
        <w:spacing w:after="0" w:line="276" w:lineRule="auto"/>
        <w:ind w:firstLine="708"/>
        <w:jc w:val="both"/>
        <w:rPr>
          <w:rFonts w:ascii="Bookman Old Style" w:hAnsi="Bookman Old Style" w:cs="Times New Roman"/>
          <w:spacing w:val="-4"/>
          <w:sz w:val="24"/>
          <w:szCs w:val="24"/>
        </w:rPr>
      </w:pPr>
      <w:r w:rsidRPr="004618A8">
        <w:rPr>
          <w:rFonts w:ascii="Bookman Old Style" w:hAnsi="Bookman Old Style" w:cs="Times New Roman"/>
          <w:spacing w:val="-4"/>
          <w:sz w:val="24"/>
          <w:szCs w:val="24"/>
        </w:rPr>
        <w:t>Por lo anterior, concluyó que la decisión de la Dirección de Talento Humano de la Policía al ordenar el traslado del actor a la Policía Departamental del Amazonas, no es arbitraria ni vulnera los derechos del actor o su familia</w:t>
      </w:r>
      <w:r w:rsidR="002268AB" w:rsidRPr="004618A8">
        <w:rPr>
          <w:rFonts w:ascii="Bookman Old Style" w:hAnsi="Bookman Old Style" w:cs="Times New Roman"/>
          <w:spacing w:val="-4"/>
          <w:sz w:val="24"/>
          <w:szCs w:val="24"/>
        </w:rPr>
        <w:t xml:space="preserve"> y negó la tutela instaurada por el accionante.</w:t>
      </w:r>
    </w:p>
    <w:p w14:paraId="5D68F86A" w14:textId="2157EFFC" w:rsidR="00EF081A" w:rsidRPr="004618A8" w:rsidRDefault="00EF081A" w:rsidP="00955441">
      <w:pPr>
        <w:spacing w:after="0" w:line="276" w:lineRule="auto"/>
        <w:ind w:firstLine="426"/>
        <w:jc w:val="both"/>
        <w:rPr>
          <w:rFonts w:ascii="Bookman Old Style" w:hAnsi="Bookman Old Style" w:cs="Times New Roman"/>
          <w:spacing w:val="-4"/>
          <w:sz w:val="24"/>
          <w:szCs w:val="24"/>
        </w:rPr>
      </w:pPr>
    </w:p>
    <w:p w14:paraId="19AE2043" w14:textId="5C5B209B" w:rsidR="00EA05B4" w:rsidRPr="004618A8" w:rsidRDefault="00143EAE" w:rsidP="00955441">
      <w:pPr>
        <w:spacing w:after="0" w:line="276" w:lineRule="auto"/>
        <w:ind w:firstLine="426"/>
        <w:jc w:val="center"/>
        <w:rPr>
          <w:rFonts w:ascii="Bookman Old Style" w:hAnsi="Bookman Old Style" w:cs="Times New Roman"/>
          <w:b/>
          <w:spacing w:val="-4"/>
          <w:sz w:val="24"/>
          <w:szCs w:val="24"/>
        </w:rPr>
      </w:pPr>
      <w:r w:rsidRPr="004618A8">
        <w:rPr>
          <w:rFonts w:ascii="Bookman Old Style" w:hAnsi="Bookman Old Style" w:cs="Times New Roman"/>
          <w:b/>
          <w:spacing w:val="-4"/>
          <w:sz w:val="24"/>
          <w:szCs w:val="24"/>
        </w:rPr>
        <w:t>IMPUGNACIÓN</w:t>
      </w:r>
    </w:p>
    <w:p w14:paraId="56449AE7" w14:textId="20F7675D" w:rsidR="00143EAE" w:rsidRPr="004618A8" w:rsidRDefault="00143EAE" w:rsidP="00955441">
      <w:pPr>
        <w:spacing w:after="0" w:line="276" w:lineRule="auto"/>
        <w:ind w:firstLine="426"/>
        <w:jc w:val="center"/>
        <w:rPr>
          <w:rFonts w:ascii="Bookman Old Style" w:hAnsi="Bookman Old Style" w:cs="Times New Roman"/>
          <w:b/>
          <w:spacing w:val="-4"/>
          <w:sz w:val="24"/>
          <w:szCs w:val="24"/>
        </w:rPr>
      </w:pPr>
    </w:p>
    <w:p w14:paraId="0A777BB0" w14:textId="0BCDF007" w:rsidR="00EB6A3C" w:rsidRPr="004618A8" w:rsidRDefault="009670EA" w:rsidP="00955441">
      <w:pPr>
        <w:spacing w:after="0" w:line="276" w:lineRule="auto"/>
        <w:ind w:firstLine="426"/>
        <w:jc w:val="both"/>
        <w:rPr>
          <w:rFonts w:ascii="Bookman Old Style" w:hAnsi="Bookman Old Style" w:cs="Times New Roman"/>
          <w:spacing w:val="-4"/>
          <w:sz w:val="24"/>
          <w:szCs w:val="24"/>
        </w:rPr>
      </w:pPr>
      <w:r w:rsidRPr="004618A8">
        <w:rPr>
          <w:rFonts w:ascii="Bookman Old Style" w:hAnsi="Bookman Old Style" w:cs="Times New Roman"/>
          <w:spacing w:val="-4"/>
          <w:sz w:val="24"/>
          <w:szCs w:val="24"/>
        </w:rPr>
        <w:t>El</w:t>
      </w:r>
      <w:r w:rsidR="00F04EDC" w:rsidRPr="004618A8">
        <w:rPr>
          <w:rFonts w:ascii="Bookman Old Style" w:hAnsi="Bookman Old Style" w:cs="Times New Roman"/>
          <w:spacing w:val="-4"/>
          <w:sz w:val="24"/>
          <w:szCs w:val="24"/>
        </w:rPr>
        <w:t xml:space="preserve"> acciona</w:t>
      </w:r>
      <w:r w:rsidRPr="004618A8">
        <w:rPr>
          <w:rFonts w:ascii="Bookman Old Style" w:hAnsi="Bookman Old Style" w:cs="Times New Roman"/>
          <w:spacing w:val="-4"/>
          <w:sz w:val="24"/>
          <w:szCs w:val="24"/>
        </w:rPr>
        <w:t xml:space="preserve">nte </w:t>
      </w:r>
      <w:r w:rsidR="00117CDF" w:rsidRPr="004618A8">
        <w:rPr>
          <w:rFonts w:ascii="Bookman Old Style" w:hAnsi="Bookman Old Style" w:cs="Times New Roman"/>
          <w:spacing w:val="-4"/>
          <w:sz w:val="24"/>
          <w:szCs w:val="24"/>
        </w:rPr>
        <w:t xml:space="preserve">impugnó la decisión de primera instancia </w:t>
      </w:r>
      <w:r w:rsidR="00F04EDC" w:rsidRPr="004618A8">
        <w:rPr>
          <w:rFonts w:ascii="Bookman Old Style" w:hAnsi="Bookman Old Style" w:cs="Times New Roman"/>
          <w:spacing w:val="-4"/>
          <w:sz w:val="24"/>
          <w:szCs w:val="24"/>
        </w:rPr>
        <w:t>e indicó que</w:t>
      </w:r>
      <w:r w:rsidRPr="004618A8">
        <w:rPr>
          <w:rFonts w:ascii="Bookman Old Style" w:hAnsi="Bookman Old Style" w:cs="Times New Roman"/>
          <w:spacing w:val="-4"/>
          <w:sz w:val="24"/>
          <w:szCs w:val="24"/>
        </w:rPr>
        <w:t xml:space="preserve"> la tutela satisface el requisito de subsidiariedad</w:t>
      </w:r>
      <w:r w:rsidR="00082142" w:rsidRPr="004618A8">
        <w:rPr>
          <w:rFonts w:ascii="Bookman Old Style" w:hAnsi="Bookman Old Style" w:cs="Times New Roman"/>
          <w:spacing w:val="-4"/>
          <w:sz w:val="24"/>
          <w:szCs w:val="24"/>
        </w:rPr>
        <w:t>, pues el juez administrativo dentro del proceso de nulidad del acto administrativo del traslado se limita a estudiar la legalidad y no analiza los derechos fundamentales del accionante y su núcleo familiar. Insistió en que el traslado del uniformado hacía el Departamento del Amazonas genera un gran impacto por la distancia y la imposibilidad de continuar sus estudios, hacerse cargo de su señora madre y su sobrino, causando que se rompa el vínculo familiar que causa un perjuicio irremediable, que cesa con la aceptación del traslado del accionante. Agregó que la bonificación denominada “Prima de Instalación” no son suficientes para cubrir</w:t>
      </w:r>
      <w:r w:rsidRPr="004618A8">
        <w:rPr>
          <w:rFonts w:ascii="Bookman Old Style" w:hAnsi="Bookman Old Style" w:cs="Times New Roman"/>
          <w:spacing w:val="-4"/>
          <w:sz w:val="24"/>
          <w:szCs w:val="24"/>
        </w:rPr>
        <w:t xml:space="preserve"> </w:t>
      </w:r>
      <w:r w:rsidR="00082142" w:rsidRPr="004618A8">
        <w:rPr>
          <w:rFonts w:ascii="Bookman Old Style" w:hAnsi="Bookman Old Style" w:cs="Times New Roman"/>
          <w:spacing w:val="-4"/>
          <w:sz w:val="24"/>
          <w:szCs w:val="24"/>
        </w:rPr>
        <w:t>los gastos que genera el traslado, pues se paga por una sola vez.</w:t>
      </w:r>
    </w:p>
    <w:p w14:paraId="767DE6F3" w14:textId="3F938628" w:rsidR="00082142" w:rsidRPr="004618A8" w:rsidRDefault="00082142" w:rsidP="00955441">
      <w:pPr>
        <w:spacing w:after="0" w:line="276" w:lineRule="auto"/>
        <w:ind w:firstLine="426"/>
        <w:jc w:val="both"/>
        <w:rPr>
          <w:rFonts w:ascii="Bookman Old Style" w:hAnsi="Bookman Old Style" w:cs="Times New Roman"/>
          <w:spacing w:val="-4"/>
          <w:sz w:val="24"/>
          <w:szCs w:val="24"/>
        </w:rPr>
      </w:pPr>
    </w:p>
    <w:p w14:paraId="198E8D6B" w14:textId="092B6150" w:rsidR="00082142" w:rsidRPr="004618A8" w:rsidRDefault="00082142" w:rsidP="00955441">
      <w:pPr>
        <w:spacing w:after="0" w:line="276" w:lineRule="auto"/>
        <w:ind w:firstLine="426"/>
        <w:jc w:val="both"/>
        <w:rPr>
          <w:rFonts w:ascii="Bookman Old Style" w:hAnsi="Bookman Old Style" w:cs="Times New Roman"/>
          <w:spacing w:val="-4"/>
          <w:sz w:val="24"/>
          <w:szCs w:val="24"/>
        </w:rPr>
      </w:pPr>
      <w:r w:rsidRPr="004618A8">
        <w:rPr>
          <w:rFonts w:ascii="Bookman Old Style" w:hAnsi="Bookman Old Style" w:cs="Times New Roman"/>
          <w:spacing w:val="-4"/>
          <w:sz w:val="24"/>
          <w:szCs w:val="24"/>
        </w:rPr>
        <w:t>Manifestó que el traslado por razones del servicio propone un escenario en el que el uniformado debe cumplir la orden de forma obligatoria desconociendo la realidad económica, emocional, académica y personal de cada núcleo familiar</w:t>
      </w:r>
      <w:r w:rsidR="00BE1B64" w:rsidRPr="004618A8">
        <w:rPr>
          <w:rFonts w:ascii="Bookman Old Style" w:hAnsi="Bookman Old Style" w:cs="Times New Roman"/>
          <w:spacing w:val="-4"/>
          <w:sz w:val="24"/>
          <w:szCs w:val="24"/>
        </w:rPr>
        <w:t xml:space="preserve"> y contradice el deber de cuidado de cada uniformado con respecto a su familia. Adicionó que en las ciudades puede existir aglomeración policías no aptos, pero ello no puede ser una “camisa de fuerza” para obligarlos a estar lejos de su grupo familiar, más cuando el origen de sus patologías originó su pérdida de capacidad laboral.</w:t>
      </w:r>
    </w:p>
    <w:p w14:paraId="6040F614" w14:textId="633F0118" w:rsidR="00BE1B64" w:rsidRPr="004618A8" w:rsidRDefault="00BE1B64" w:rsidP="00955441">
      <w:pPr>
        <w:spacing w:after="0" w:line="276" w:lineRule="auto"/>
        <w:ind w:firstLine="426"/>
        <w:jc w:val="both"/>
        <w:rPr>
          <w:rFonts w:ascii="Bookman Old Style" w:hAnsi="Bookman Old Style" w:cs="Times New Roman"/>
          <w:spacing w:val="-4"/>
          <w:sz w:val="24"/>
          <w:szCs w:val="24"/>
        </w:rPr>
      </w:pPr>
    </w:p>
    <w:p w14:paraId="0319EC56" w14:textId="7C9AEAA8" w:rsidR="00BE1B64" w:rsidRPr="004618A8" w:rsidRDefault="00BE1B64" w:rsidP="00955441">
      <w:pPr>
        <w:spacing w:after="0" w:line="276" w:lineRule="auto"/>
        <w:ind w:firstLine="426"/>
        <w:jc w:val="both"/>
        <w:rPr>
          <w:rFonts w:ascii="Bookman Old Style" w:hAnsi="Bookman Old Style" w:cs="Times New Roman"/>
          <w:spacing w:val="-4"/>
          <w:sz w:val="24"/>
          <w:szCs w:val="24"/>
        </w:rPr>
      </w:pPr>
      <w:r w:rsidRPr="004618A8">
        <w:rPr>
          <w:rFonts w:ascii="Bookman Old Style" w:hAnsi="Bookman Old Style" w:cs="Times New Roman"/>
          <w:spacing w:val="-4"/>
          <w:sz w:val="24"/>
          <w:szCs w:val="24"/>
        </w:rPr>
        <w:t>Expresó que la jueza no tuvo en cuenta el estado de salud que se ha visto desmejorado y aunque cuenta con servicio de salud no significa que esté recibiendo los tratamientos adecuados; que se vulnera su derecho al acceso a la educación porque la sentencia de la Sala Penal solo salvaguardó el derecho por un periodo de tiempo limitado; y que se trasgrede su derecho a la unidad familiar, la dignidad humana, la vida y el mínimo vital, por lo que solicitó se revoque la sentencia de primera instancia y, en su lugar, se amparen sus derechos.</w:t>
      </w:r>
    </w:p>
    <w:p w14:paraId="722A4B47" w14:textId="77777777" w:rsidR="00EB6A3C" w:rsidRPr="004618A8" w:rsidRDefault="00EB6A3C" w:rsidP="00955441">
      <w:pPr>
        <w:spacing w:after="0" w:line="276" w:lineRule="auto"/>
        <w:ind w:firstLine="426"/>
        <w:jc w:val="both"/>
        <w:rPr>
          <w:rFonts w:ascii="Bookman Old Style" w:hAnsi="Bookman Old Style" w:cs="Times New Roman"/>
          <w:spacing w:val="-4"/>
          <w:sz w:val="24"/>
          <w:szCs w:val="24"/>
        </w:rPr>
      </w:pPr>
    </w:p>
    <w:p w14:paraId="4E450D49" w14:textId="084FDC0C" w:rsidR="00143EAE" w:rsidRPr="004618A8" w:rsidRDefault="002629D0" w:rsidP="00955441">
      <w:pPr>
        <w:spacing w:after="0" w:line="276" w:lineRule="auto"/>
        <w:ind w:firstLine="426"/>
        <w:jc w:val="both"/>
        <w:rPr>
          <w:rFonts w:ascii="Bookman Old Style" w:hAnsi="Bookman Old Style" w:cs="Times New Roman"/>
          <w:spacing w:val="-4"/>
          <w:sz w:val="24"/>
          <w:szCs w:val="24"/>
        </w:rPr>
      </w:pPr>
      <w:r w:rsidRPr="004618A8">
        <w:rPr>
          <w:rFonts w:ascii="Bookman Old Style" w:hAnsi="Bookman Old Style" w:cs="Times New Roman"/>
          <w:spacing w:val="-4"/>
          <w:sz w:val="24"/>
          <w:szCs w:val="24"/>
        </w:rPr>
        <w:t>Procede la Sala a decidir previas las siguientes:</w:t>
      </w:r>
    </w:p>
    <w:p w14:paraId="5817DD62" w14:textId="77777777" w:rsidR="006A3F83" w:rsidRPr="004618A8" w:rsidRDefault="006A3F83" w:rsidP="00955441">
      <w:pPr>
        <w:spacing w:after="0" w:line="276" w:lineRule="auto"/>
        <w:ind w:firstLine="426"/>
        <w:jc w:val="center"/>
        <w:rPr>
          <w:rFonts w:ascii="Bookman Old Style" w:hAnsi="Bookman Old Style" w:cs="Times New Roman"/>
          <w:b/>
          <w:spacing w:val="-4"/>
          <w:sz w:val="24"/>
          <w:szCs w:val="24"/>
        </w:rPr>
      </w:pPr>
    </w:p>
    <w:p w14:paraId="026BF26A" w14:textId="03CD4318" w:rsidR="00FB212F" w:rsidRPr="004618A8" w:rsidRDefault="007538B8" w:rsidP="00955441">
      <w:pPr>
        <w:pStyle w:val="Prrafodelista"/>
        <w:numPr>
          <w:ilvl w:val="0"/>
          <w:numId w:val="11"/>
        </w:numPr>
        <w:spacing w:line="276" w:lineRule="auto"/>
        <w:jc w:val="center"/>
        <w:rPr>
          <w:rFonts w:ascii="Bookman Old Style" w:hAnsi="Bookman Old Style" w:cs="Times New Roman"/>
          <w:b/>
          <w:spacing w:val="-4"/>
          <w:sz w:val="24"/>
          <w:szCs w:val="24"/>
        </w:rPr>
      </w:pPr>
      <w:r w:rsidRPr="004618A8">
        <w:rPr>
          <w:rFonts w:ascii="Bookman Old Style" w:hAnsi="Bookman Old Style" w:cs="Times New Roman"/>
          <w:b/>
          <w:spacing w:val="-4"/>
          <w:sz w:val="24"/>
          <w:szCs w:val="24"/>
        </w:rPr>
        <w:t>CONSIDERACIONES</w:t>
      </w:r>
    </w:p>
    <w:p w14:paraId="65ECC6B9" w14:textId="77777777" w:rsidR="00AE3E72" w:rsidRPr="004618A8" w:rsidRDefault="00AE3E72" w:rsidP="00955441">
      <w:pPr>
        <w:spacing w:after="0" w:line="276" w:lineRule="auto"/>
        <w:ind w:firstLine="426"/>
        <w:rPr>
          <w:rFonts w:ascii="Bookman Old Style" w:hAnsi="Bookman Old Style" w:cs="Times New Roman"/>
          <w:b/>
          <w:spacing w:val="-4"/>
          <w:sz w:val="24"/>
          <w:szCs w:val="24"/>
        </w:rPr>
      </w:pPr>
    </w:p>
    <w:p w14:paraId="432F0B46" w14:textId="38F069EB" w:rsidR="007538B8" w:rsidRPr="004618A8" w:rsidRDefault="00AE3E72" w:rsidP="00805EF8">
      <w:pPr>
        <w:spacing w:after="0" w:line="276" w:lineRule="auto"/>
        <w:ind w:firstLine="426"/>
        <w:rPr>
          <w:rFonts w:ascii="Bookman Old Style" w:hAnsi="Bookman Old Style" w:cs="Times New Roman"/>
          <w:b/>
          <w:spacing w:val="-4"/>
          <w:sz w:val="24"/>
          <w:szCs w:val="24"/>
        </w:rPr>
      </w:pPr>
      <w:r w:rsidRPr="004618A8">
        <w:rPr>
          <w:rFonts w:ascii="Bookman Old Style" w:hAnsi="Bookman Old Style" w:cs="Times New Roman"/>
          <w:b/>
          <w:spacing w:val="-4"/>
          <w:sz w:val="24"/>
          <w:szCs w:val="24"/>
        </w:rPr>
        <w:t>Sobre la Acción de Tutela</w:t>
      </w:r>
    </w:p>
    <w:p w14:paraId="26FB1599" w14:textId="77777777" w:rsidR="00AE3E72" w:rsidRPr="004618A8" w:rsidRDefault="00AE3E72" w:rsidP="006029EE">
      <w:pPr>
        <w:spacing w:after="0" w:line="276" w:lineRule="auto"/>
        <w:jc w:val="both"/>
        <w:rPr>
          <w:rFonts w:ascii="Bookman Old Style" w:hAnsi="Bookman Old Style" w:cs="Times New Roman"/>
          <w:spacing w:val="-4"/>
          <w:sz w:val="24"/>
          <w:szCs w:val="24"/>
        </w:rPr>
      </w:pPr>
    </w:p>
    <w:p w14:paraId="75673597" w14:textId="401D2DA8" w:rsidR="009D3847" w:rsidRPr="004618A8" w:rsidRDefault="007538B8" w:rsidP="00955441">
      <w:pPr>
        <w:spacing w:after="0" w:line="276" w:lineRule="auto"/>
        <w:ind w:firstLine="426"/>
        <w:jc w:val="both"/>
        <w:rPr>
          <w:rFonts w:ascii="Bookman Old Style" w:hAnsi="Bookman Old Style" w:cs="Times New Roman"/>
          <w:spacing w:val="-4"/>
          <w:sz w:val="24"/>
          <w:szCs w:val="24"/>
        </w:rPr>
      </w:pPr>
      <w:r w:rsidRPr="004618A8">
        <w:rPr>
          <w:rFonts w:ascii="Bookman Old Style" w:hAnsi="Bookman Old Style" w:cs="Times New Roman"/>
          <w:spacing w:val="-4"/>
          <w:sz w:val="24"/>
          <w:szCs w:val="24"/>
        </w:rPr>
        <w:lastRenderedPageBreak/>
        <w:t xml:space="preserve">El artículo 86 de la Constitución Política consagra la </w:t>
      </w:r>
      <w:r w:rsidRPr="004618A8">
        <w:rPr>
          <w:rFonts w:ascii="Bookman Old Style" w:hAnsi="Bookman Old Style" w:cs="Times New Roman"/>
          <w:b/>
          <w:spacing w:val="-4"/>
          <w:sz w:val="24"/>
          <w:szCs w:val="24"/>
        </w:rPr>
        <w:t>Acción de Tutela</w:t>
      </w:r>
      <w:r w:rsidRPr="004618A8">
        <w:rPr>
          <w:rFonts w:ascii="Bookman Old Style" w:hAnsi="Bookman Old Style" w:cs="Times New Roman"/>
          <w:spacing w:val="-4"/>
          <w:sz w:val="24"/>
          <w:szCs w:val="24"/>
        </w:rPr>
        <w:t xml:space="preserve"> como un instrumento jurídico a través del cual los ciudadanos pueden acudir ante los Jueces Constitucionales</w:t>
      </w:r>
      <w:r w:rsidR="00AA5F99" w:rsidRPr="004618A8">
        <w:rPr>
          <w:rFonts w:ascii="Bookman Old Style" w:hAnsi="Bookman Old Style" w:cs="Times New Roman"/>
          <w:spacing w:val="-4"/>
          <w:sz w:val="24"/>
          <w:szCs w:val="24"/>
        </w:rPr>
        <w:t xml:space="preserve"> </w:t>
      </w:r>
      <w:r w:rsidRPr="004618A8">
        <w:rPr>
          <w:rFonts w:ascii="Bookman Old Style" w:hAnsi="Bookman Old Style" w:cs="Times New Roman"/>
          <w:spacing w:val="-4"/>
          <w:sz w:val="24"/>
          <w:szCs w:val="24"/>
        </w:rPr>
        <w:t>a reclamar la protección directa e inmediata de los derechos fundamentales que estén siendo vulnerados,</w:t>
      </w:r>
      <w:r w:rsidR="00AA5F99" w:rsidRPr="004618A8">
        <w:rPr>
          <w:rFonts w:ascii="Bookman Old Style" w:hAnsi="Bookman Old Style" w:cs="Times New Roman"/>
          <w:spacing w:val="-4"/>
          <w:sz w:val="24"/>
          <w:szCs w:val="24"/>
        </w:rPr>
        <w:t xml:space="preserve"> sin mayores requerimientos de índole formal y con la certeza de obtener oportuna resolución.</w:t>
      </w:r>
      <w:r w:rsidR="00951B5E" w:rsidRPr="004618A8">
        <w:rPr>
          <w:rFonts w:ascii="Bookman Old Style" w:hAnsi="Bookman Old Style" w:cs="Times New Roman"/>
          <w:spacing w:val="-4"/>
          <w:sz w:val="24"/>
          <w:szCs w:val="24"/>
        </w:rPr>
        <w:t xml:space="preserve"> Así pues, la Tutela procede</w:t>
      </w:r>
      <w:r w:rsidR="00AA5F99" w:rsidRPr="004618A8">
        <w:rPr>
          <w:rFonts w:ascii="Bookman Old Style" w:hAnsi="Bookman Old Style" w:cs="Times New Roman"/>
          <w:spacing w:val="-4"/>
          <w:sz w:val="24"/>
          <w:szCs w:val="24"/>
        </w:rPr>
        <w:t xml:space="preserve"> frente a situaciones de hecho que representen quebran</w:t>
      </w:r>
      <w:r w:rsidR="00951B5E" w:rsidRPr="004618A8">
        <w:rPr>
          <w:rFonts w:ascii="Bookman Old Style" w:hAnsi="Bookman Old Style" w:cs="Times New Roman"/>
          <w:spacing w:val="-4"/>
          <w:sz w:val="24"/>
          <w:szCs w:val="24"/>
        </w:rPr>
        <w:t>t</w:t>
      </w:r>
      <w:r w:rsidR="00AA5F99" w:rsidRPr="004618A8">
        <w:rPr>
          <w:rFonts w:ascii="Bookman Old Style" w:hAnsi="Bookman Old Style" w:cs="Times New Roman"/>
          <w:spacing w:val="-4"/>
          <w:sz w:val="24"/>
          <w:szCs w:val="24"/>
        </w:rPr>
        <w:t>o o amenaza de dichos derechos fundamentales, cuando el afectado no disponga de otro medio de defensa judicial, salvo que se utilice como mecanismo transitorio para evitar un perjuicio irremediable</w:t>
      </w:r>
      <w:r w:rsidR="00951B5E" w:rsidRPr="004618A8">
        <w:rPr>
          <w:rFonts w:ascii="Bookman Old Style" w:hAnsi="Bookman Old Style" w:cs="Times New Roman"/>
          <w:spacing w:val="-4"/>
          <w:sz w:val="24"/>
          <w:szCs w:val="24"/>
        </w:rPr>
        <w:t>; de esta forma, se propende por cumplir uno de los fines esenciales del Estado Social de Derecho</w:t>
      </w:r>
      <w:r w:rsidR="007E54A2" w:rsidRPr="004618A8">
        <w:rPr>
          <w:rFonts w:ascii="Bookman Old Style" w:hAnsi="Bookman Old Style" w:cs="Times New Roman"/>
          <w:spacing w:val="-4"/>
          <w:sz w:val="24"/>
          <w:szCs w:val="24"/>
        </w:rPr>
        <w:t xml:space="preserve"> </w:t>
      </w:r>
      <w:r w:rsidR="00951B5E" w:rsidRPr="004618A8">
        <w:rPr>
          <w:rFonts w:ascii="Bookman Old Style" w:hAnsi="Bookman Old Style" w:cs="Times New Roman"/>
          <w:spacing w:val="-4"/>
          <w:sz w:val="24"/>
          <w:szCs w:val="24"/>
        </w:rPr>
        <w:t>de garantizar la efectividad de los principios, derechos y deberes consagrados constitucionalmente.</w:t>
      </w:r>
    </w:p>
    <w:p w14:paraId="71100EE6" w14:textId="10188704" w:rsidR="00951B5E" w:rsidRPr="004618A8" w:rsidRDefault="00951B5E" w:rsidP="00955441">
      <w:pPr>
        <w:spacing w:after="0" w:line="276" w:lineRule="auto"/>
        <w:ind w:firstLine="426"/>
        <w:jc w:val="both"/>
        <w:rPr>
          <w:rFonts w:ascii="Bookman Old Style" w:hAnsi="Bookman Old Style" w:cs="Times New Roman"/>
          <w:spacing w:val="-4"/>
          <w:sz w:val="24"/>
          <w:szCs w:val="24"/>
        </w:rPr>
      </w:pPr>
    </w:p>
    <w:p w14:paraId="5242BA8A" w14:textId="552E930A" w:rsidR="009D3847" w:rsidRPr="004618A8" w:rsidRDefault="00951B5E" w:rsidP="00955441">
      <w:pPr>
        <w:spacing w:after="0" w:line="276" w:lineRule="auto"/>
        <w:ind w:firstLine="426"/>
        <w:jc w:val="both"/>
        <w:rPr>
          <w:rFonts w:ascii="Bookman Old Style" w:hAnsi="Bookman Old Style" w:cs="Times New Roman"/>
          <w:spacing w:val="-4"/>
          <w:sz w:val="24"/>
          <w:szCs w:val="24"/>
        </w:rPr>
      </w:pPr>
      <w:r w:rsidRPr="004618A8">
        <w:rPr>
          <w:rFonts w:ascii="Bookman Old Style" w:hAnsi="Bookman Old Style" w:cs="Times New Roman"/>
          <w:spacing w:val="-4"/>
          <w:sz w:val="24"/>
          <w:szCs w:val="24"/>
        </w:rPr>
        <w:t>Se trata entonces de una categoría constitucional de protección que consagró la Constitución de 1991, tendiente a salvaguardar los derechos fundamentales de las personas, de lesiones o amenazas de vulneración por parte de una autoridad pública y, bajo ciertos supuestos, por parte de un particular. Es un procedimiento judicial específico, autónomo, directo y sumario, que en ningún caso puede sustituir los procesos judiciales que establece la ley; en ese sentido, la Acción de Tutela es un instrumento jurídico de carácter subsidiario</w:t>
      </w:r>
      <w:r w:rsidR="004C64F2" w:rsidRPr="004618A8">
        <w:rPr>
          <w:rFonts w:ascii="Bookman Old Style" w:hAnsi="Bookman Old Style" w:cs="Times New Roman"/>
          <w:spacing w:val="-4"/>
          <w:sz w:val="24"/>
          <w:szCs w:val="24"/>
        </w:rPr>
        <w:t xml:space="preserve"> que no puede ser asumida como una institución procesal alternativa, </w:t>
      </w:r>
      <w:proofErr w:type="spellStart"/>
      <w:r w:rsidR="004C64F2" w:rsidRPr="004618A8">
        <w:rPr>
          <w:rFonts w:ascii="Bookman Old Style" w:hAnsi="Bookman Old Style" w:cs="Times New Roman"/>
          <w:spacing w:val="-4"/>
          <w:sz w:val="24"/>
          <w:szCs w:val="24"/>
        </w:rPr>
        <w:t>supletiva</w:t>
      </w:r>
      <w:proofErr w:type="spellEnd"/>
      <w:r w:rsidR="004C64F2" w:rsidRPr="004618A8">
        <w:rPr>
          <w:rFonts w:ascii="Bookman Old Style" w:hAnsi="Bookman Old Style" w:cs="Times New Roman"/>
          <w:spacing w:val="-4"/>
          <w:sz w:val="24"/>
          <w:szCs w:val="24"/>
        </w:rPr>
        <w:t>, ni sustitutiva de las competencias constitucionales y legales de las autoridades públicas.</w:t>
      </w:r>
    </w:p>
    <w:p w14:paraId="76CBBB13" w14:textId="00D4BCF2" w:rsidR="002275A9" w:rsidRPr="004618A8" w:rsidRDefault="002275A9" w:rsidP="00955441">
      <w:pPr>
        <w:spacing w:after="0" w:line="276" w:lineRule="auto"/>
        <w:ind w:firstLine="426"/>
        <w:jc w:val="both"/>
        <w:rPr>
          <w:rFonts w:ascii="Bookman Old Style" w:hAnsi="Bookman Old Style" w:cs="Times New Roman"/>
          <w:spacing w:val="-4"/>
          <w:sz w:val="24"/>
          <w:szCs w:val="24"/>
        </w:rPr>
      </w:pPr>
    </w:p>
    <w:p w14:paraId="7C6138E5" w14:textId="08C1CBB5" w:rsidR="002275A9" w:rsidRPr="004618A8" w:rsidRDefault="002275A9" w:rsidP="00955441">
      <w:pPr>
        <w:spacing w:after="0" w:line="276" w:lineRule="auto"/>
        <w:ind w:firstLine="426"/>
        <w:jc w:val="both"/>
        <w:rPr>
          <w:rFonts w:ascii="Bookman Old Style" w:hAnsi="Bookman Old Style" w:cs="Times New Roman"/>
          <w:b/>
          <w:spacing w:val="-4"/>
          <w:sz w:val="24"/>
          <w:szCs w:val="24"/>
        </w:rPr>
      </w:pPr>
      <w:r w:rsidRPr="004618A8">
        <w:rPr>
          <w:rFonts w:ascii="Bookman Old Style" w:hAnsi="Bookman Old Style" w:cs="Times New Roman"/>
          <w:b/>
          <w:spacing w:val="-4"/>
          <w:sz w:val="24"/>
          <w:szCs w:val="24"/>
        </w:rPr>
        <w:t>Sobre el derecho a la educación</w:t>
      </w:r>
    </w:p>
    <w:p w14:paraId="0DB09F6C" w14:textId="4BE09C58" w:rsidR="002275A9" w:rsidRPr="004618A8" w:rsidRDefault="002275A9" w:rsidP="00955441">
      <w:pPr>
        <w:spacing w:after="0" w:line="276" w:lineRule="auto"/>
        <w:ind w:firstLine="426"/>
        <w:jc w:val="both"/>
        <w:rPr>
          <w:rFonts w:ascii="Bookman Old Style" w:hAnsi="Bookman Old Style" w:cs="Times New Roman"/>
          <w:spacing w:val="-4"/>
          <w:sz w:val="24"/>
          <w:szCs w:val="24"/>
        </w:rPr>
      </w:pPr>
    </w:p>
    <w:p w14:paraId="5270EB9A" w14:textId="4E724ABA" w:rsidR="002275A9" w:rsidRPr="004618A8" w:rsidRDefault="002275A9" w:rsidP="00955441">
      <w:pPr>
        <w:spacing w:after="0" w:line="276" w:lineRule="auto"/>
        <w:ind w:firstLine="709"/>
        <w:jc w:val="both"/>
        <w:rPr>
          <w:rFonts w:ascii="Bookman Old Style" w:hAnsi="Bookman Old Style" w:cs="Times New Roman"/>
          <w:spacing w:val="-4"/>
          <w:sz w:val="24"/>
          <w:szCs w:val="24"/>
        </w:rPr>
      </w:pPr>
      <w:r w:rsidRPr="004618A8">
        <w:rPr>
          <w:rFonts w:ascii="Bookman Old Style" w:hAnsi="Bookman Old Style" w:cs="Times New Roman"/>
          <w:spacing w:val="-4"/>
          <w:sz w:val="24"/>
          <w:szCs w:val="24"/>
        </w:rPr>
        <w:t xml:space="preserve">Este derecho es fundamental que goza de un carácter progresivo y tiene estrecha relación con la dignidad humana, en su connotación de autonomía individual, ya que su práctica conlleva a la elección de un proyecto de vida y la materialización de otros principios y valores propios del ser humano. </w:t>
      </w:r>
    </w:p>
    <w:p w14:paraId="510B5985" w14:textId="77777777" w:rsidR="002275A9" w:rsidRPr="004618A8" w:rsidRDefault="002275A9" w:rsidP="00955441">
      <w:pPr>
        <w:spacing w:after="0" w:line="276" w:lineRule="auto"/>
        <w:ind w:firstLine="709"/>
        <w:jc w:val="both"/>
        <w:rPr>
          <w:rFonts w:ascii="Bookman Old Style" w:hAnsi="Bookman Old Style" w:cs="Times New Roman"/>
          <w:spacing w:val="-4"/>
          <w:sz w:val="24"/>
          <w:szCs w:val="24"/>
        </w:rPr>
      </w:pPr>
    </w:p>
    <w:p w14:paraId="3B7636B5" w14:textId="312D7225" w:rsidR="002275A9" w:rsidRPr="004618A8" w:rsidRDefault="00942873" w:rsidP="00955441">
      <w:pPr>
        <w:spacing w:after="0" w:line="276" w:lineRule="auto"/>
        <w:ind w:firstLine="709"/>
        <w:jc w:val="both"/>
        <w:rPr>
          <w:rFonts w:ascii="Bookman Old Style" w:hAnsi="Bookman Old Style" w:cs="Times New Roman"/>
          <w:spacing w:val="-4"/>
          <w:sz w:val="24"/>
          <w:szCs w:val="24"/>
        </w:rPr>
      </w:pPr>
      <w:r w:rsidRPr="004618A8">
        <w:rPr>
          <w:rFonts w:ascii="Bookman Old Style" w:hAnsi="Bookman Old Style" w:cs="Times New Roman"/>
          <w:spacing w:val="-4"/>
          <w:sz w:val="24"/>
          <w:szCs w:val="24"/>
        </w:rPr>
        <w:t>Sobre el tema,</w:t>
      </w:r>
      <w:r w:rsidR="002275A9" w:rsidRPr="004618A8">
        <w:rPr>
          <w:rFonts w:ascii="Bookman Old Style" w:hAnsi="Bookman Old Style" w:cs="Times New Roman"/>
          <w:spacing w:val="-4"/>
          <w:sz w:val="24"/>
          <w:szCs w:val="24"/>
        </w:rPr>
        <w:t xml:space="preserve"> la Corte Constitucional </w:t>
      </w:r>
      <w:r w:rsidRPr="004618A8">
        <w:rPr>
          <w:rFonts w:ascii="Bookman Old Style" w:hAnsi="Bookman Old Style" w:cs="Times New Roman"/>
          <w:spacing w:val="-4"/>
          <w:sz w:val="24"/>
          <w:szCs w:val="24"/>
        </w:rPr>
        <w:t xml:space="preserve">ha indicado </w:t>
      </w:r>
      <w:r w:rsidR="002275A9" w:rsidRPr="004618A8">
        <w:rPr>
          <w:rFonts w:ascii="Bookman Old Style" w:hAnsi="Bookman Old Style" w:cs="Times New Roman"/>
          <w:spacing w:val="-4"/>
          <w:sz w:val="24"/>
          <w:szCs w:val="24"/>
        </w:rPr>
        <w:t>que el derecho a la educación a nivel superior, no puede predicarse como un derecho absoluto, pues si bien el Estado tiene el deber de prestar dicho servicio, podrá hacerlo con sujeci</w:t>
      </w:r>
      <w:r w:rsidR="002275A9" w:rsidRPr="004618A8">
        <w:rPr>
          <w:rFonts w:ascii="Bookman Old Style" w:hAnsi="Bookman Old Style" w:cs="Bookman Old Style"/>
          <w:spacing w:val="-4"/>
          <w:sz w:val="24"/>
          <w:szCs w:val="24"/>
        </w:rPr>
        <w:t>ó</w:t>
      </w:r>
      <w:r w:rsidR="002275A9" w:rsidRPr="004618A8">
        <w:rPr>
          <w:rFonts w:ascii="Bookman Old Style" w:hAnsi="Bookman Old Style" w:cs="Times New Roman"/>
          <w:spacing w:val="-4"/>
          <w:sz w:val="24"/>
          <w:szCs w:val="24"/>
        </w:rPr>
        <w:t xml:space="preserve">n a los lineamientos de proceso educativo y la persona tendrá a su vez el deber de atender a dichos lineamientos. </w:t>
      </w:r>
    </w:p>
    <w:p w14:paraId="411D8D1A" w14:textId="77777777" w:rsidR="002275A9" w:rsidRPr="004618A8" w:rsidRDefault="002275A9" w:rsidP="00955441">
      <w:pPr>
        <w:spacing w:after="0" w:line="276" w:lineRule="auto"/>
        <w:ind w:firstLine="709"/>
        <w:jc w:val="both"/>
        <w:rPr>
          <w:rFonts w:ascii="Bookman Old Style" w:hAnsi="Bookman Old Style" w:cs="Times New Roman"/>
          <w:spacing w:val="-4"/>
          <w:sz w:val="24"/>
          <w:szCs w:val="24"/>
        </w:rPr>
      </w:pPr>
    </w:p>
    <w:p w14:paraId="25BB0600" w14:textId="4AE3E50D" w:rsidR="002275A9" w:rsidRPr="004618A8" w:rsidRDefault="002275A9" w:rsidP="00955441">
      <w:pPr>
        <w:spacing w:after="0" w:line="276" w:lineRule="auto"/>
        <w:ind w:firstLine="709"/>
        <w:jc w:val="both"/>
        <w:rPr>
          <w:rFonts w:ascii="Bookman Old Style" w:hAnsi="Bookman Old Style" w:cs="Times New Roman"/>
          <w:spacing w:val="-4"/>
          <w:sz w:val="24"/>
          <w:szCs w:val="24"/>
        </w:rPr>
      </w:pPr>
      <w:r w:rsidRPr="004618A8">
        <w:rPr>
          <w:rFonts w:ascii="Bookman Old Style" w:hAnsi="Bookman Old Style" w:cs="Times New Roman"/>
          <w:spacing w:val="-4"/>
          <w:sz w:val="24"/>
          <w:szCs w:val="24"/>
        </w:rPr>
        <w:t>Por otra parte, se observa que la Policía Nacional ha diseñado políticas con el objetivo de estimular el acceso a la educación de sus agentes, puesto que es un elemento fundamental para la profesionalización y la modernización de la institución:</w:t>
      </w:r>
    </w:p>
    <w:p w14:paraId="12E1E287" w14:textId="77777777" w:rsidR="002275A9" w:rsidRPr="004618A8" w:rsidRDefault="002275A9" w:rsidP="00955441">
      <w:pPr>
        <w:spacing w:after="0" w:line="276" w:lineRule="auto"/>
        <w:ind w:left="709"/>
        <w:jc w:val="both"/>
        <w:rPr>
          <w:rFonts w:ascii="Bookman Old Style" w:hAnsi="Bookman Old Style" w:cs="Times New Roman"/>
          <w:spacing w:val="-4"/>
          <w:sz w:val="24"/>
          <w:szCs w:val="24"/>
        </w:rPr>
      </w:pPr>
    </w:p>
    <w:p w14:paraId="7EBC152E" w14:textId="4F25A821" w:rsidR="002275A9" w:rsidRPr="004618A8" w:rsidRDefault="002275A9" w:rsidP="00805EF8">
      <w:pPr>
        <w:spacing w:after="0" w:line="240" w:lineRule="auto"/>
        <w:ind w:left="426" w:right="420"/>
        <w:jc w:val="both"/>
        <w:rPr>
          <w:rFonts w:ascii="Bookman Old Style" w:hAnsi="Bookman Old Style" w:cs="Times New Roman"/>
          <w:spacing w:val="-4"/>
          <w:szCs w:val="24"/>
        </w:rPr>
      </w:pPr>
      <w:r w:rsidRPr="004618A8">
        <w:rPr>
          <w:rFonts w:ascii="Bookman Old Style" w:hAnsi="Bookman Old Style" w:cs="Times New Roman"/>
          <w:spacing w:val="-4"/>
          <w:szCs w:val="24"/>
        </w:rPr>
        <w:t>“</w:t>
      </w:r>
      <w:r w:rsidRPr="004618A8">
        <w:rPr>
          <w:rFonts w:ascii="Bookman Old Style" w:hAnsi="Bookman Old Style" w:cs="Times New Roman"/>
          <w:i/>
          <w:spacing w:val="-4"/>
          <w:szCs w:val="24"/>
        </w:rPr>
        <w:t xml:space="preserve">Estimular el acceso a tipos formales e informales de educación. Acceder al conocimiento y dedicarse al estudio, tiene que ser incorporado como un proyecto esencial de vida para cada mujer y hombre policía. El valor acumulado de conocimiento debe fundar la fortaleza de una institución policial posmoderna. El ejercicio de la autoridad basado en conductas éticas con un alto componente de conocimiento profesional y especializado, lo convertiremos en el modelo de actuación policial ejemplar. Gestionar el acceso al conocimiento implica humanizar </w:t>
      </w:r>
      <w:r w:rsidRPr="004618A8">
        <w:rPr>
          <w:rFonts w:ascii="Bookman Old Style" w:hAnsi="Bookman Old Style" w:cs="Times New Roman"/>
          <w:i/>
          <w:spacing w:val="-4"/>
          <w:szCs w:val="24"/>
        </w:rPr>
        <w:lastRenderedPageBreak/>
        <w:t>e interconectar la Policía con la sociedad y en este sentido asumimos también el concepto de autogestión por la formación, para lo cual debe facilitarse a cada funcionario policial el desarrollo de sus potencialidades en términos integrales.”</w:t>
      </w:r>
      <w:r w:rsidR="00942873" w:rsidRPr="004618A8">
        <w:rPr>
          <w:rStyle w:val="Refdenotaalpie"/>
          <w:rFonts w:ascii="Bookman Old Style" w:hAnsi="Bookman Old Style" w:cs="Times New Roman"/>
          <w:i/>
          <w:spacing w:val="-4"/>
          <w:szCs w:val="24"/>
        </w:rPr>
        <w:footnoteReference w:id="1"/>
      </w:r>
    </w:p>
    <w:p w14:paraId="02DAB8F5" w14:textId="77777777" w:rsidR="002275A9" w:rsidRPr="004618A8" w:rsidRDefault="002275A9" w:rsidP="00955441">
      <w:pPr>
        <w:spacing w:after="0" w:line="276" w:lineRule="auto"/>
        <w:ind w:firstLine="426"/>
        <w:jc w:val="both"/>
        <w:rPr>
          <w:rFonts w:ascii="Bookman Old Style" w:hAnsi="Bookman Old Style" w:cs="Times New Roman"/>
          <w:b/>
          <w:spacing w:val="-4"/>
          <w:sz w:val="24"/>
          <w:szCs w:val="24"/>
        </w:rPr>
      </w:pPr>
    </w:p>
    <w:p w14:paraId="23FE9107" w14:textId="15F29D2E" w:rsidR="002043C3" w:rsidRPr="004618A8" w:rsidRDefault="002043C3" w:rsidP="00955441">
      <w:pPr>
        <w:spacing w:after="0" w:line="276" w:lineRule="auto"/>
        <w:ind w:firstLine="426"/>
        <w:jc w:val="both"/>
        <w:rPr>
          <w:rFonts w:ascii="Bookman Old Style" w:hAnsi="Bookman Old Style" w:cs="Times New Roman"/>
          <w:b/>
          <w:spacing w:val="-4"/>
          <w:sz w:val="24"/>
          <w:szCs w:val="24"/>
        </w:rPr>
      </w:pPr>
      <w:r w:rsidRPr="004618A8">
        <w:rPr>
          <w:rFonts w:ascii="Bookman Old Style" w:hAnsi="Bookman Old Style" w:cs="Times New Roman"/>
          <w:b/>
          <w:spacing w:val="-4"/>
          <w:sz w:val="24"/>
          <w:szCs w:val="24"/>
        </w:rPr>
        <w:t>Sobre la procedencia de la tutela para controvertir decisiones de traslados de servidores públicos</w:t>
      </w:r>
    </w:p>
    <w:p w14:paraId="1784BDE3" w14:textId="5A756E94" w:rsidR="002043C3" w:rsidRPr="004618A8" w:rsidRDefault="002043C3" w:rsidP="00955441">
      <w:pPr>
        <w:spacing w:after="0" w:line="276" w:lineRule="auto"/>
        <w:ind w:firstLine="426"/>
        <w:jc w:val="both"/>
        <w:rPr>
          <w:rFonts w:ascii="Bookman Old Style" w:hAnsi="Bookman Old Style" w:cs="Times New Roman"/>
          <w:b/>
          <w:spacing w:val="-4"/>
          <w:sz w:val="24"/>
          <w:szCs w:val="24"/>
        </w:rPr>
      </w:pPr>
    </w:p>
    <w:p w14:paraId="661FF7AF" w14:textId="61DA509D" w:rsidR="002043C3" w:rsidRPr="004618A8" w:rsidRDefault="002043C3" w:rsidP="00955441">
      <w:pPr>
        <w:spacing w:after="0" w:line="276" w:lineRule="auto"/>
        <w:ind w:firstLine="426"/>
        <w:jc w:val="both"/>
        <w:rPr>
          <w:rFonts w:ascii="Bookman Old Style" w:hAnsi="Bookman Old Style" w:cs="Times New Roman"/>
          <w:spacing w:val="-4"/>
          <w:sz w:val="24"/>
          <w:szCs w:val="24"/>
        </w:rPr>
      </w:pPr>
      <w:r w:rsidRPr="004618A8">
        <w:rPr>
          <w:rFonts w:ascii="Bookman Old Style" w:hAnsi="Bookman Old Style" w:cs="Times New Roman"/>
          <w:spacing w:val="-4"/>
          <w:sz w:val="24"/>
          <w:szCs w:val="24"/>
        </w:rPr>
        <w:t xml:space="preserve">La Corte Constitucional ha enseñado que, en principio, la tutela es improcedente para controvertir decisiones relacionadas con la reubicación de trabajadores del Estado; sin embargo, de manera excepcional este mecanismo es procedente cuando se trata de la vulneración de un </w:t>
      </w:r>
      <w:r w:rsidR="00772096" w:rsidRPr="004618A8">
        <w:rPr>
          <w:rFonts w:ascii="Bookman Old Style" w:hAnsi="Bookman Old Style" w:cs="Times New Roman"/>
          <w:spacing w:val="-4"/>
          <w:sz w:val="24"/>
          <w:szCs w:val="24"/>
        </w:rPr>
        <w:t>derecho fundamental, puesto que</w:t>
      </w:r>
      <w:r w:rsidRPr="004618A8">
        <w:rPr>
          <w:rFonts w:ascii="Bookman Old Style" w:hAnsi="Bookman Old Style" w:cs="Times New Roman"/>
          <w:spacing w:val="-4"/>
          <w:sz w:val="24"/>
          <w:szCs w:val="24"/>
        </w:rPr>
        <w:t xml:space="preserve"> la jurisdicción contenciosa administrativa analiza la legalidad de la orden más no la trasgresión de los derechos del servidor, lo que la hace ineficaz para salvaguardar los derechos que se encuentren vulnerados o en riesgo de serlo. </w:t>
      </w:r>
    </w:p>
    <w:p w14:paraId="17B090ED" w14:textId="6BB4913D" w:rsidR="002043C3" w:rsidRPr="004618A8" w:rsidRDefault="002043C3" w:rsidP="00955441">
      <w:pPr>
        <w:spacing w:after="0" w:line="276" w:lineRule="auto"/>
        <w:ind w:firstLine="426"/>
        <w:jc w:val="both"/>
        <w:rPr>
          <w:rFonts w:ascii="Bookman Old Style" w:hAnsi="Bookman Old Style" w:cs="Times New Roman"/>
          <w:spacing w:val="-4"/>
          <w:sz w:val="24"/>
          <w:szCs w:val="24"/>
        </w:rPr>
      </w:pPr>
    </w:p>
    <w:p w14:paraId="0934B365" w14:textId="09FE4528" w:rsidR="002043C3" w:rsidRPr="004618A8" w:rsidRDefault="002043C3" w:rsidP="00955441">
      <w:pPr>
        <w:spacing w:after="0" w:line="276" w:lineRule="auto"/>
        <w:ind w:firstLine="426"/>
        <w:jc w:val="both"/>
        <w:rPr>
          <w:rFonts w:ascii="Bookman Old Style" w:hAnsi="Bookman Old Style" w:cs="Times New Roman"/>
          <w:spacing w:val="-4"/>
          <w:sz w:val="24"/>
          <w:szCs w:val="24"/>
        </w:rPr>
      </w:pPr>
      <w:r w:rsidRPr="004618A8">
        <w:rPr>
          <w:rFonts w:ascii="Bookman Old Style" w:hAnsi="Bookman Old Style" w:cs="Times New Roman"/>
          <w:spacing w:val="-4"/>
          <w:sz w:val="24"/>
          <w:szCs w:val="24"/>
        </w:rPr>
        <w:t xml:space="preserve">Al respecto, en </w:t>
      </w:r>
      <w:r w:rsidR="00921022" w:rsidRPr="004618A8">
        <w:rPr>
          <w:rFonts w:ascii="Bookman Old Style" w:hAnsi="Bookman Old Style" w:cs="Times New Roman"/>
          <w:spacing w:val="-4"/>
          <w:sz w:val="24"/>
          <w:szCs w:val="24"/>
        </w:rPr>
        <w:t>providencias como la T- 565 de 2014 y la T – 528 de 2017, la Alta Corporación explicó:</w:t>
      </w:r>
    </w:p>
    <w:p w14:paraId="7AAFCC72" w14:textId="4543251A" w:rsidR="00921022" w:rsidRPr="004618A8" w:rsidRDefault="00921022" w:rsidP="00955441">
      <w:pPr>
        <w:spacing w:after="0" w:line="276" w:lineRule="auto"/>
        <w:ind w:firstLine="426"/>
        <w:jc w:val="both"/>
        <w:rPr>
          <w:rFonts w:ascii="Bookman Old Style" w:hAnsi="Bookman Old Style" w:cs="Times New Roman"/>
          <w:spacing w:val="-4"/>
          <w:sz w:val="24"/>
          <w:szCs w:val="24"/>
        </w:rPr>
      </w:pPr>
    </w:p>
    <w:p w14:paraId="1252B9F5" w14:textId="457F941E" w:rsidR="00921022" w:rsidRPr="004618A8" w:rsidRDefault="00921022" w:rsidP="00805EF8">
      <w:pPr>
        <w:spacing w:after="0" w:line="240" w:lineRule="auto"/>
        <w:ind w:left="426" w:right="420" w:firstLine="426"/>
        <w:jc w:val="both"/>
        <w:rPr>
          <w:rFonts w:ascii="Bookman Old Style" w:hAnsi="Bookman Old Style" w:cs="Times New Roman"/>
          <w:i/>
          <w:spacing w:val="-4"/>
          <w:szCs w:val="24"/>
        </w:rPr>
      </w:pPr>
      <w:r w:rsidRPr="004618A8">
        <w:rPr>
          <w:rFonts w:ascii="Bookman Old Style" w:hAnsi="Bookman Old Style" w:cs="Times New Roman"/>
          <w:spacing w:val="-4"/>
          <w:szCs w:val="24"/>
        </w:rPr>
        <w:t xml:space="preserve">“(…) </w:t>
      </w:r>
      <w:r w:rsidRPr="004618A8">
        <w:rPr>
          <w:rFonts w:ascii="Bookman Old Style" w:hAnsi="Bookman Old Style" w:cs="Times New Roman"/>
          <w:i/>
          <w:spacing w:val="-4"/>
          <w:szCs w:val="24"/>
        </w:rPr>
        <w:t xml:space="preserve">esta Corporación ha reconocido que de forma excepcional la acción de tutela es el mecanismo judicial procedente para controvertir decisiones relacionadas con la reubicación de trabajadores del Estado. Al respecto, en la Sentencia T-514 de 1996 la Corte expresó que </w:t>
      </w:r>
      <w:r w:rsidRPr="004618A8">
        <w:rPr>
          <w:rFonts w:ascii="Bookman Old Style" w:hAnsi="Bookman Old Style" w:cs="Times New Roman"/>
          <w:b/>
          <w:i/>
          <w:spacing w:val="-4"/>
          <w:szCs w:val="24"/>
        </w:rPr>
        <w:t>la acción contencioso administrativa no es un medio adecuado, eficaz e idóneo cuando lo que se debate es la vulneración de un derecho fundamental y no la legalidad del acto que ordena el traslado de funcionarios</w:t>
      </w:r>
      <w:r w:rsidRPr="004618A8">
        <w:rPr>
          <w:rFonts w:ascii="Bookman Old Style" w:hAnsi="Bookman Old Style" w:cs="Times New Roman"/>
          <w:i/>
          <w:spacing w:val="-4"/>
          <w:szCs w:val="24"/>
        </w:rPr>
        <w:t>; puesto que “el objeto de análisis del juez ordinario de una orden de traslado no verifica la vulneración de derechos fundamentales sino la legalidad de la orden.</w:t>
      </w:r>
    </w:p>
    <w:p w14:paraId="0AB4AE3E" w14:textId="77777777" w:rsidR="00921022" w:rsidRPr="004618A8" w:rsidRDefault="00921022" w:rsidP="00805EF8">
      <w:pPr>
        <w:spacing w:after="0" w:line="240" w:lineRule="auto"/>
        <w:ind w:left="426" w:right="420" w:firstLine="426"/>
        <w:jc w:val="both"/>
        <w:rPr>
          <w:rFonts w:ascii="Bookman Old Style" w:hAnsi="Bookman Old Style" w:cs="Times New Roman"/>
          <w:i/>
          <w:spacing w:val="-4"/>
          <w:szCs w:val="24"/>
        </w:rPr>
      </w:pPr>
    </w:p>
    <w:p w14:paraId="508D49E1" w14:textId="77777777" w:rsidR="00921022" w:rsidRPr="004618A8" w:rsidRDefault="00921022" w:rsidP="00805EF8">
      <w:pPr>
        <w:spacing w:after="0" w:line="240" w:lineRule="auto"/>
        <w:ind w:left="426" w:right="420" w:firstLine="426"/>
        <w:jc w:val="both"/>
        <w:rPr>
          <w:rFonts w:ascii="Bookman Old Style" w:hAnsi="Bookman Old Style" w:cs="Times New Roman"/>
          <w:i/>
          <w:spacing w:val="-4"/>
          <w:szCs w:val="24"/>
        </w:rPr>
      </w:pPr>
      <w:r w:rsidRPr="004618A8">
        <w:rPr>
          <w:rFonts w:ascii="Bookman Old Style" w:hAnsi="Bookman Old Style" w:cs="Times New Roman"/>
          <w:i/>
          <w:spacing w:val="-4"/>
          <w:szCs w:val="24"/>
        </w:rPr>
        <w:t xml:space="preserve">Para evitar que la acción de tutela desplace el mecanismo principal de protección judicial, este Tribunal fijó </w:t>
      </w:r>
      <w:r w:rsidRPr="004618A8">
        <w:rPr>
          <w:rFonts w:ascii="Bookman Old Style" w:hAnsi="Bookman Old Style" w:cs="Times New Roman"/>
          <w:b/>
          <w:i/>
          <w:spacing w:val="-4"/>
          <w:szCs w:val="24"/>
        </w:rPr>
        <w:t>las condiciones que deben acreditarse en cada caso particular para que proceda vía tutela la protección de derechos fundamentales amenazados o vulnerados con ocasión a una decisión de traslado laboral,</w:t>
      </w:r>
      <w:r w:rsidRPr="004618A8">
        <w:rPr>
          <w:rFonts w:ascii="Bookman Old Style" w:hAnsi="Bookman Old Style" w:cs="Times New Roman"/>
          <w:i/>
          <w:spacing w:val="-4"/>
          <w:szCs w:val="24"/>
        </w:rPr>
        <w:t xml:space="preserve"> a saber:</w:t>
      </w:r>
    </w:p>
    <w:p w14:paraId="57580FE8" w14:textId="77777777" w:rsidR="00921022" w:rsidRPr="004618A8" w:rsidRDefault="00921022" w:rsidP="00805EF8">
      <w:pPr>
        <w:spacing w:after="0" w:line="240" w:lineRule="auto"/>
        <w:ind w:left="426" w:right="420" w:firstLine="426"/>
        <w:jc w:val="both"/>
        <w:rPr>
          <w:rFonts w:ascii="Bookman Old Style" w:hAnsi="Bookman Old Style" w:cs="Times New Roman"/>
          <w:i/>
          <w:spacing w:val="-4"/>
          <w:szCs w:val="24"/>
        </w:rPr>
      </w:pPr>
    </w:p>
    <w:p w14:paraId="686728F2" w14:textId="77777777" w:rsidR="00921022" w:rsidRPr="004618A8" w:rsidRDefault="00921022" w:rsidP="00805EF8">
      <w:pPr>
        <w:spacing w:after="0" w:line="240" w:lineRule="auto"/>
        <w:ind w:left="426" w:right="420" w:firstLine="426"/>
        <w:jc w:val="both"/>
        <w:rPr>
          <w:rFonts w:ascii="Bookman Old Style" w:hAnsi="Bookman Old Style" w:cs="Times New Roman"/>
          <w:i/>
          <w:spacing w:val="-4"/>
          <w:szCs w:val="24"/>
        </w:rPr>
      </w:pPr>
      <w:r w:rsidRPr="004618A8">
        <w:rPr>
          <w:rFonts w:ascii="Bookman Old Style" w:hAnsi="Bookman Old Style" w:cs="Times New Roman"/>
          <w:b/>
          <w:i/>
          <w:spacing w:val="-4"/>
          <w:szCs w:val="24"/>
        </w:rPr>
        <w:t>“(i)</w:t>
      </w:r>
      <w:r w:rsidRPr="004618A8">
        <w:rPr>
          <w:rFonts w:ascii="Bookman Old Style" w:hAnsi="Bookman Old Style" w:cs="Times New Roman"/>
          <w:i/>
          <w:spacing w:val="-4"/>
          <w:szCs w:val="24"/>
        </w:rPr>
        <w:t xml:space="preserve"> que la decisión sea ostensiblemente arbitraria, en el sentido que haya sido adoptada sin consultar en forma adecuada y coherente las circunstancias particulares del trabajador, e implique una desmejora de sus condiciones de trabajo; y </w:t>
      </w:r>
      <w:r w:rsidRPr="004618A8">
        <w:rPr>
          <w:rFonts w:ascii="Bookman Old Style" w:hAnsi="Bookman Old Style" w:cs="Times New Roman"/>
          <w:b/>
          <w:i/>
          <w:spacing w:val="-4"/>
          <w:szCs w:val="24"/>
        </w:rPr>
        <w:t>(ii)</w:t>
      </w:r>
      <w:r w:rsidRPr="004618A8">
        <w:rPr>
          <w:rFonts w:ascii="Bookman Old Style" w:hAnsi="Bookman Old Style" w:cs="Times New Roman"/>
          <w:i/>
          <w:spacing w:val="-4"/>
          <w:szCs w:val="24"/>
        </w:rPr>
        <w:t xml:space="preserve"> que afecte en forma clara, grave y directa los derechos fundamentales del actor o de su núcleo familiar”. </w:t>
      </w:r>
    </w:p>
    <w:p w14:paraId="589ABACF" w14:textId="77777777" w:rsidR="00921022" w:rsidRPr="004618A8" w:rsidRDefault="00921022" w:rsidP="00805EF8">
      <w:pPr>
        <w:spacing w:after="0" w:line="240" w:lineRule="auto"/>
        <w:ind w:left="426" w:right="420" w:firstLine="426"/>
        <w:jc w:val="both"/>
        <w:rPr>
          <w:rFonts w:ascii="Bookman Old Style" w:hAnsi="Bookman Old Style" w:cs="Times New Roman"/>
          <w:i/>
          <w:spacing w:val="-4"/>
          <w:szCs w:val="24"/>
        </w:rPr>
      </w:pPr>
    </w:p>
    <w:p w14:paraId="42FD6A72" w14:textId="77777777" w:rsidR="00921022" w:rsidRPr="004618A8" w:rsidRDefault="00921022" w:rsidP="00805EF8">
      <w:pPr>
        <w:spacing w:after="0" w:line="240" w:lineRule="auto"/>
        <w:ind w:left="426" w:right="420" w:firstLine="426"/>
        <w:jc w:val="both"/>
        <w:rPr>
          <w:rFonts w:ascii="Bookman Old Style" w:hAnsi="Bookman Old Style" w:cs="Times New Roman"/>
          <w:i/>
          <w:spacing w:val="-4"/>
          <w:szCs w:val="24"/>
        </w:rPr>
      </w:pPr>
      <w:r w:rsidRPr="004618A8">
        <w:rPr>
          <w:rFonts w:ascii="Bookman Old Style" w:hAnsi="Bookman Old Style" w:cs="Times New Roman"/>
          <w:i/>
          <w:spacing w:val="-4"/>
          <w:szCs w:val="24"/>
        </w:rPr>
        <w:t>Con respecto al último requisito, la jurisprudencia constitucional desarrolló sub-reglas a partir de las cuales se puede establecer que un derecho es afectado en forma grave. En este sentido, esta Corporación ha indicado lo siguiente:</w:t>
      </w:r>
    </w:p>
    <w:p w14:paraId="0EE969B0" w14:textId="77777777" w:rsidR="00921022" w:rsidRPr="004618A8" w:rsidRDefault="00921022" w:rsidP="00805EF8">
      <w:pPr>
        <w:spacing w:after="0" w:line="240" w:lineRule="auto"/>
        <w:ind w:left="426" w:right="420" w:firstLine="426"/>
        <w:jc w:val="both"/>
        <w:rPr>
          <w:rFonts w:ascii="Bookman Old Style" w:hAnsi="Bookman Old Style" w:cs="Times New Roman"/>
          <w:i/>
          <w:spacing w:val="-4"/>
          <w:szCs w:val="24"/>
        </w:rPr>
      </w:pPr>
    </w:p>
    <w:p w14:paraId="2B884959" w14:textId="77777777" w:rsidR="00921022" w:rsidRPr="004618A8" w:rsidRDefault="00921022" w:rsidP="00D66C2E">
      <w:pPr>
        <w:spacing w:after="0" w:line="240" w:lineRule="auto"/>
        <w:ind w:left="851" w:right="845" w:firstLine="426"/>
        <w:jc w:val="both"/>
        <w:rPr>
          <w:rFonts w:ascii="Bookman Old Style" w:hAnsi="Bookman Old Style" w:cs="Times New Roman"/>
          <w:i/>
          <w:spacing w:val="-4"/>
          <w:szCs w:val="24"/>
        </w:rPr>
      </w:pPr>
      <w:r w:rsidRPr="004618A8">
        <w:rPr>
          <w:rFonts w:ascii="Bookman Old Style" w:hAnsi="Bookman Old Style" w:cs="Times New Roman"/>
          <w:i/>
          <w:spacing w:val="-4"/>
          <w:szCs w:val="24"/>
        </w:rPr>
        <w:t>“a. Cuando el traslado laboral genera serios problemas de salud, “especialmente porque en la localidad de destino no existan condiciones para brindarle el cuidado médico requerido”.</w:t>
      </w:r>
    </w:p>
    <w:p w14:paraId="2672AEF4" w14:textId="77777777" w:rsidR="00921022" w:rsidRPr="004618A8" w:rsidRDefault="00921022" w:rsidP="00D66C2E">
      <w:pPr>
        <w:spacing w:after="0" w:line="240" w:lineRule="auto"/>
        <w:ind w:left="851" w:right="845" w:firstLine="426"/>
        <w:jc w:val="both"/>
        <w:rPr>
          <w:rFonts w:ascii="Bookman Old Style" w:hAnsi="Bookman Old Style" w:cs="Times New Roman"/>
          <w:i/>
          <w:spacing w:val="-4"/>
          <w:szCs w:val="24"/>
        </w:rPr>
      </w:pPr>
    </w:p>
    <w:p w14:paraId="18AE9565" w14:textId="77777777" w:rsidR="00921022" w:rsidRPr="004618A8" w:rsidRDefault="00921022" w:rsidP="00D66C2E">
      <w:pPr>
        <w:spacing w:after="0" w:line="240" w:lineRule="auto"/>
        <w:ind w:left="851" w:right="845" w:firstLine="426"/>
        <w:jc w:val="both"/>
        <w:rPr>
          <w:rFonts w:ascii="Bookman Old Style" w:hAnsi="Bookman Old Style" w:cs="Times New Roman"/>
          <w:i/>
          <w:spacing w:val="-4"/>
          <w:szCs w:val="24"/>
        </w:rPr>
      </w:pPr>
      <w:r w:rsidRPr="004618A8">
        <w:rPr>
          <w:rFonts w:ascii="Bookman Old Style" w:hAnsi="Bookman Old Style" w:cs="Times New Roman"/>
          <w:i/>
          <w:spacing w:val="-4"/>
          <w:szCs w:val="24"/>
        </w:rPr>
        <w:t>b. Cuando el traslado pone en peligro la vida o la integridad del servidor o de su familia.</w:t>
      </w:r>
    </w:p>
    <w:p w14:paraId="7CA5F37E" w14:textId="77777777" w:rsidR="00921022" w:rsidRPr="004618A8" w:rsidRDefault="00921022" w:rsidP="00D66C2E">
      <w:pPr>
        <w:spacing w:after="0" w:line="240" w:lineRule="auto"/>
        <w:ind w:left="851" w:right="845" w:firstLine="426"/>
        <w:jc w:val="both"/>
        <w:rPr>
          <w:rFonts w:ascii="Bookman Old Style" w:hAnsi="Bookman Old Style" w:cs="Times New Roman"/>
          <w:i/>
          <w:spacing w:val="-4"/>
          <w:szCs w:val="24"/>
        </w:rPr>
      </w:pPr>
    </w:p>
    <w:p w14:paraId="057B24A2" w14:textId="77777777" w:rsidR="00921022" w:rsidRPr="004618A8" w:rsidRDefault="00921022" w:rsidP="00D66C2E">
      <w:pPr>
        <w:spacing w:after="0" w:line="240" w:lineRule="auto"/>
        <w:ind w:left="851" w:right="845" w:firstLine="426"/>
        <w:jc w:val="both"/>
        <w:rPr>
          <w:rFonts w:ascii="Bookman Old Style" w:hAnsi="Bookman Old Style" w:cs="Times New Roman"/>
          <w:i/>
          <w:spacing w:val="-4"/>
          <w:szCs w:val="24"/>
        </w:rPr>
      </w:pPr>
      <w:r w:rsidRPr="004618A8">
        <w:rPr>
          <w:rFonts w:ascii="Bookman Old Style" w:hAnsi="Bookman Old Style" w:cs="Times New Roman"/>
          <w:i/>
          <w:spacing w:val="-4"/>
          <w:szCs w:val="24"/>
        </w:rPr>
        <w:lastRenderedPageBreak/>
        <w:t>c. En los eventos en que las condiciones de salud de los familiares del trabajador, pueden incidir, dada su gravedad e implicaciones, en la decisión acerca de la constitucionalidad del traslado.</w:t>
      </w:r>
    </w:p>
    <w:p w14:paraId="60391811" w14:textId="77777777" w:rsidR="00921022" w:rsidRPr="004618A8" w:rsidRDefault="00921022" w:rsidP="00D66C2E">
      <w:pPr>
        <w:spacing w:after="0" w:line="240" w:lineRule="auto"/>
        <w:ind w:left="851" w:right="845" w:firstLine="426"/>
        <w:jc w:val="both"/>
        <w:rPr>
          <w:rFonts w:ascii="Bookman Old Style" w:hAnsi="Bookman Old Style" w:cs="Times New Roman"/>
          <w:i/>
          <w:spacing w:val="-4"/>
          <w:szCs w:val="24"/>
        </w:rPr>
      </w:pPr>
    </w:p>
    <w:p w14:paraId="3BF341AB" w14:textId="55DA2B3F" w:rsidR="00921022" w:rsidRPr="004618A8" w:rsidRDefault="00921022" w:rsidP="00D66C2E">
      <w:pPr>
        <w:spacing w:after="0" w:line="240" w:lineRule="auto"/>
        <w:ind w:left="851" w:right="845" w:firstLine="426"/>
        <w:jc w:val="both"/>
        <w:rPr>
          <w:rFonts w:ascii="Bookman Old Style" w:hAnsi="Bookman Old Style" w:cs="Times New Roman"/>
          <w:spacing w:val="-4"/>
          <w:szCs w:val="24"/>
        </w:rPr>
      </w:pPr>
      <w:r w:rsidRPr="004618A8">
        <w:rPr>
          <w:rFonts w:ascii="Bookman Old Style" w:hAnsi="Bookman Old Style" w:cs="Times New Roman"/>
          <w:i/>
          <w:spacing w:val="-4"/>
          <w:szCs w:val="24"/>
        </w:rPr>
        <w:t>d. Y, en aquellos eventos donde la ruptura del núcleo familiar va más allá de una simple separación transitoria, ha sido originada por causas distintas al traslado mismo o se trata de circunstancias de carácter superable.</w:t>
      </w:r>
      <w:r w:rsidRPr="004618A8">
        <w:rPr>
          <w:rFonts w:ascii="Bookman Old Style" w:hAnsi="Bookman Old Style" w:cs="Times New Roman"/>
          <w:spacing w:val="-4"/>
          <w:szCs w:val="24"/>
        </w:rPr>
        <w:t>”</w:t>
      </w:r>
    </w:p>
    <w:p w14:paraId="2A8C2C32" w14:textId="207615A7" w:rsidR="00C82BF1" w:rsidRPr="004618A8" w:rsidRDefault="00C82BF1" w:rsidP="00955441">
      <w:pPr>
        <w:spacing w:after="0" w:line="276" w:lineRule="auto"/>
        <w:ind w:firstLine="426"/>
        <w:jc w:val="both"/>
        <w:rPr>
          <w:rFonts w:ascii="Bookman Old Style" w:hAnsi="Bookman Old Style" w:cs="Times New Roman"/>
          <w:spacing w:val="-4"/>
          <w:sz w:val="24"/>
          <w:szCs w:val="24"/>
        </w:rPr>
      </w:pPr>
    </w:p>
    <w:p w14:paraId="4C59A8CF" w14:textId="289BFD1C" w:rsidR="00AE3E72" w:rsidRPr="004618A8" w:rsidRDefault="004D7B99" w:rsidP="00955441">
      <w:pPr>
        <w:shd w:val="clear" w:color="auto" w:fill="FFFFFF"/>
        <w:spacing w:after="0" w:line="276" w:lineRule="auto"/>
        <w:ind w:firstLine="426"/>
        <w:contextualSpacing/>
        <w:mirrorIndents/>
        <w:jc w:val="both"/>
        <w:textAlignment w:val="baseline"/>
        <w:rPr>
          <w:rFonts w:ascii="Bookman Old Style" w:hAnsi="Bookman Old Style"/>
          <w:b/>
          <w:spacing w:val="-4"/>
          <w:sz w:val="24"/>
          <w:szCs w:val="24"/>
          <w:bdr w:val="none" w:sz="0" w:space="0" w:color="auto" w:frame="1"/>
          <w:lang w:val="es-ES_tradnl"/>
        </w:rPr>
      </w:pPr>
      <w:r w:rsidRPr="004618A8">
        <w:rPr>
          <w:rFonts w:ascii="Bookman Old Style" w:hAnsi="Bookman Old Style"/>
          <w:b/>
          <w:spacing w:val="-4"/>
          <w:sz w:val="24"/>
          <w:szCs w:val="24"/>
          <w:bdr w:val="none" w:sz="0" w:space="0" w:color="auto" w:frame="1"/>
          <w:lang w:val="es-ES_tradnl"/>
        </w:rPr>
        <w:t>Caso Concreto</w:t>
      </w:r>
    </w:p>
    <w:p w14:paraId="7D1EEDDB" w14:textId="34F9ABBC" w:rsidR="004D7B99" w:rsidRPr="004618A8" w:rsidRDefault="004D7B99" w:rsidP="00955441">
      <w:pPr>
        <w:shd w:val="clear" w:color="auto" w:fill="FFFFFF"/>
        <w:spacing w:after="0" w:line="276" w:lineRule="auto"/>
        <w:ind w:firstLine="426"/>
        <w:contextualSpacing/>
        <w:mirrorIndents/>
        <w:jc w:val="both"/>
        <w:textAlignment w:val="baseline"/>
        <w:rPr>
          <w:rFonts w:ascii="Bookman Old Style" w:hAnsi="Bookman Old Style"/>
          <w:b/>
          <w:spacing w:val="-4"/>
          <w:sz w:val="24"/>
          <w:szCs w:val="24"/>
          <w:bdr w:val="none" w:sz="0" w:space="0" w:color="auto" w:frame="1"/>
          <w:lang w:val="es-ES_tradnl"/>
        </w:rPr>
      </w:pPr>
    </w:p>
    <w:p w14:paraId="6F932E35" w14:textId="5A23688B" w:rsidR="000252C6" w:rsidRPr="004618A8" w:rsidRDefault="000A49DD" w:rsidP="00955441">
      <w:pPr>
        <w:shd w:val="clear" w:color="auto" w:fill="FFFFFF"/>
        <w:spacing w:after="0" w:line="276" w:lineRule="auto"/>
        <w:contextualSpacing/>
        <w:mirrorIndents/>
        <w:jc w:val="both"/>
        <w:textAlignment w:val="baseline"/>
        <w:rPr>
          <w:rFonts w:ascii="Bookman Old Style" w:hAnsi="Bookman Old Style" w:cs="Times New Roman"/>
          <w:spacing w:val="-4"/>
          <w:sz w:val="24"/>
          <w:szCs w:val="24"/>
        </w:rPr>
      </w:pPr>
      <w:r w:rsidRPr="004618A8">
        <w:rPr>
          <w:rFonts w:ascii="Bookman Old Style" w:hAnsi="Bookman Old Style"/>
          <w:spacing w:val="-4"/>
          <w:sz w:val="24"/>
          <w:szCs w:val="24"/>
          <w:bdr w:val="none" w:sz="0" w:space="0" w:color="auto" w:frame="1"/>
          <w:lang w:val="es-ES_tradnl"/>
        </w:rPr>
        <w:t xml:space="preserve">Descendiendo al caso bajo estudio, </w:t>
      </w:r>
      <w:r w:rsidR="004F1A6E" w:rsidRPr="004618A8">
        <w:rPr>
          <w:rFonts w:ascii="Bookman Old Style" w:hAnsi="Bookman Old Style"/>
          <w:spacing w:val="-4"/>
          <w:sz w:val="24"/>
          <w:szCs w:val="24"/>
          <w:bdr w:val="none" w:sz="0" w:space="0" w:color="auto" w:frame="1"/>
          <w:lang w:val="es-ES_tradnl"/>
        </w:rPr>
        <w:t xml:space="preserve">se observa que </w:t>
      </w:r>
      <w:r w:rsidR="0094052A" w:rsidRPr="004618A8">
        <w:rPr>
          <w:rFonts w:ascii="Bookman Old Style" w:hAnsi="Bookman Old Style"/>
          <w:spacing w:val="-4"/>
          <w:sz w:val="24"/>
          <w:szCs w:val="24"/>
          <w:bdr w:val="none" w:sz="0" w:space="0" w:color="auto" w:frame="1"/>
          <w:lang w:val="es-ES_tradnl"/>
        </w:rPr>
        <w:t>el</w:t>
      </w:r>
      <w:r w:rsidR="00A2247E" w:rsidRPr="004618A8">
        <w:rPr>
          <w:rFonts w:ascii="Bookman Old Style" w:hAnsi="Bookman Old Style"/>
          <w:spacing w:val="-4"/>
          <w:sz w:val="24"/>
          <w:szCs w:val="24"/>
          <w:bdr w:val="none" w:sz="0" w:space="0" w:color="auto" w:frame="1"/>
          <w:lang w:val="es-ES_tradnl"/>
        </w:rPr>
        <w:t xml:space="preserve"> accionante solicita</w:t>
      </w:r>
      <w:r w:rsidR="00417E16" w:rsidRPr="004618A8">
        <w:rPr>
          <w:rFonts w:ascii="Bookman Old Style" w:hAnsi="Bookman Old Style" w:cs="Times New Roman"/>
          <w:spacing w:val="-4"/>
          <w:sz w:val="24"/>
          <w:szCs w:val="24"/>
        </w:rPr>
        <w:t xml:space="preserve"> la protección del derecho fundamental </w:t>
      </w:r>
      <w:r w:rsidR="0094052A" w:rsidRPr="004618A8">
        <w:rPr>
          <w:rFonts w:ascii="Bookman Old Style" w:hAnsi="Bookman Old Style" w:cs="Times New Roman"/>
          <w:spacing w:val="-4"/>
          <w:sz w:val="24"/>
          <w:szCs w:val="24"/>
        </w:rPr>
        <w:t xml:space="preserve">a la dignidad humana, educación, salud, mínimo vital, estabilidad laboral y la familia, presuntamente vulnerados por la </w:t>
      </w:r>
      <w:r w:rsidR="0094052A" w:rsidRPr="004618A8">
        <w:rPr>
          <w:rFonts w:ascii="Bookman Old Style" w:hAnsi="Bookman Old Style" w:cs="Times New Roman"/>
          <w:b/>
          <w:spacing w:val="-4"/>
          <w:sz w:val="24"/>
          <w:szCs w:val="24"/>
        </w:rPr>
        <w:t xml:space="preserve">POLICÍA NACIONAL – DIRECCIÓN TALENTO HUMANO </w:t>
      </w:r>
      <w:r w:rsidR="0094052A" w:rsidRPr="004618A8">
        <w:rPr>
          <w:rFonts w:ascii="Bookman Old Style" w:hAnsi="Bookman Old Style" w:cs="Times New Roman"/>
          <w:spacing w:val="-4"/>
          <w:sz w:val="24"/>
          <w:szCs w:val="24"/>
        </w:rPr>
        <w:t xml:space="preserve">al negar la solicitud de traslado por caso especial </w:t>
      </w:r>
      <w:r w:rsidR="000252C6" w:rsidRPr="004618A8">
        <w:rPr>
          <w:rFonts w:ascii="Bookman Old Style" w:hAnsi="Bookman Old Style" w:cs="Times New Roman"/>
          <w:spacing w:val="-4"/>
          <w:sz w:val="24"/>
          <w:szCs w:val="24"/>
        </w:rPr>
        <w:t>del actor</w:t>
      </w:r>
      <w:r w:rsidR="009F1065" w:rsidRPr="004618A8">
        <w:rPr>
          <w:rFonts w:ascii="Bookman Old Style" w:hAnsi="Bookman Old Style" w:cs="Times New Roman"/>
          <w:spacing w:val="-4"/>
          <w:sz w:val="24"/>
          <w:szCs w:val="24"/>
        </w:rPr>
        <w:t>,</w:t>
      </w:r>
      <w:r w:rsidR="000252C6" w:rsidRPr="004618A8">
        <w:rPr>
          <w:rFonts w:ascii="Bookman Old Style" w:hAnsi="Bookman Old Style" w:cs="Times New Roman"/>
          <w:spacing w:val="-4"/>
          <w:sz w:val="24"/>
          <w:szCs w:val="24"/>
        </w:rPr>
        <w:t xml:space="preserve"> desde Leticia en el Departamento de Amazonas hacía Pereira en el Departamento de Risaralda.</w:t>
      </w:r>
    </w:p>
    <w:p w14:paraId="1E81793E" w14:textId="77777777" w:rsidR="000252C6" w:rsidRPr="004618A8" w:rsidRDefault="000252C6" w:rsidP="00955441">
      <w:pPr>
        <w:shd w:val="clear" w:color="auto" w:fill="FFFFFF"/>
        <w:spacing w:after="0" w:line="276" w:lineRule="auto"/>
        <w:contextualSpacing/>
        <w:mirrorIndents/>
        <w:jc w:val="both"/>
        <w:textAlignment w:val="baseline"/>
        <w:rPr>
          <w:rFonts w:ascii="Bookman Old Style" w:hAnsi="Bookman Old Style" w:cs="Times New Roman"/>
          <w:spacing w:val="-4"/>
          <w:sz w:val="24"/>
          <w:szCs w:val="24"/>
        </w:rPr>
      </w:pPr>
    </w:p>
    <w:p w14:paraId="2C60CA6F" w14:textId="6E505BD3" w:rsidR="00BC74E2" w:rsidRPr="004618A8" w:rsidRDefault="000252C6" w:rsidP="00955441">
      <w:pPr>
        <w:shd w:val="clear" w:color="auto" w:fill="FFFFFF" w:themeFill="background1"/>
        <w:spacing w:after="0" w:line="276" w:lineRule="auto"/>
        <w:contextualSpacing/>
        <w:mirrorIndents/>
        <w:jc w:val="both"/>
        <w:textAlignment w:val="baseline"/>
        <w:rPr>
          <w:rFonts w:ascii="Bookman Old Style" w:hAnsi="Bookman Old Style" w:cs="Times New Roman"/>
          <w:spacing w:val="-4"/>
          <w:sz w:val="24"/>
          <w:szCs w:val="24"/>
        </w:rPr>
      </w:pPr>
      <w:r w:rsidRPr="004618A8">
        <w:rPr>
          <w:rFonts w:ascii="Bookman Old Style" w:hAnsi="Bookman Old Style" w:cs="Times New Roman"/>
          <w:spacing w:val="-4"/>
          <w:sz w:val="24"/>
          <w:szCs w:val="24"/>
        </w:rPr>
        <w:t xml:space="preserve">Como hechos probados en la acción se tiene que el señor </w:t>
      </w:r>
      <w:proofErr w:type="spellStart"/>
      <w:r w:rsidRPr="004618A8">
        <w:rPr>
          <w:rFonts w:ascii="Bookman Old Style" w:hAnsi="Bookman Old Style" w:cs="Times New Roman"/>
          <w:spacing w:val="-4"/>
          <w:sz w:val="24"/>
          <w:szCs w:val="24"/>
        </w:rPr>
        <w:t>Bayron</w:t>
      </w:r>
      <w:proofErr w:type="spellEnd"/>
      <w:r w:rsidRPr="004618A8">
        <w:rPr>
          <w:rFonts w:ascii="Bookman Old Style" w:hAnsi="Bookman Old Style" w:cs="Times New Roman"/>
          <w:spacing w:val="-4"/>
          <w:sz w:val="24"/>
          <w:szCs w:val="24"/>
        </w:rPr>
        <w:t xml:space="preserve"> Steven Hernández González </w:t>
      </w:r>
      <w:r w:rsidR="00BC74E2" w:rsidRPr="004618A8">
        <w:rPr>
          <w:rFonts w:ascii="Bookman Old Style" w:hAnsi="Bookman Old Style" w:cs="Times New Roman"/>
          <w:spacing w:val="-4"/>
          <w:sz w:val="24"/>
          <w:szCs w:val="24"/>
        </w:rPr>
        <w:t>actualmente se desempeña como patrullero de la Policía Nacional</w:t>
      </w:r>
      <w:r w:rsidR="009F1065" w:rsidRPr="004618A8">
        <w:rPr>
          <w:rFonts w:ascii="Bookman Old Style" w:hAnsi="Bookman Old Style" w:cs="Times New Roman"/>
          <w:spacing w:val="-4"/>
          <w:sz w:val="24"/>
          <w:szCs w:val="24"/>
        </w:rPr>
        <w:t xml:space="preserve"> y cuenta</w:t>
      </w:r>
      <w:r w:rsidR="00BC74E2" w:rsidRPr="004618A8">
        <w:rPr>
          <w:rFonts w:ascii="Bookman Old Style" w:hAnsi="Bookman Old Style" w:cs="Times New Roman"/>
          <w:spacing w:val="-4"/>
          <w:sz w:val="24"/>
          <w:szCs w:val="24"/>
        </w:rPr>
        <w:t xml:space="preserve"> con 8 años de servicio, que a causa del accidente </w:t>
      </w:r>
      <w:r w:rsidR="002A102A" w:rsidRPr="004618A8">
        <w:rPr>
          <w:rFonts w:ascii="Bookman Old Style" w:hAnsi="Bookman Old Style" w:cs="Times New Roman"/>
          <w:spacing w:val="-4"/>
          <w:sz w:val="24"/>
          <w:szCs w:val="24"/>
        </w:rPr>
        <w:t>sufrido</w:t>
      </w:r>
      <w:r w:rsidR="00BC74E2" w:rsidRPr="004618A8">
        <w:rPr>
          <w:rFonts w:ascii="Bookman Old Style" w:hAnsi="Bookman Old Style" w:cs="Times New Roman"/>
          <w:spacing w:val="-4"/>
          <w:sz w:val="24"/>
          <w:szCs w:val="24"/>
        </w:rPr>
        <w:t xml:space="preserve"> en servicio activo en el año 2017</w:t>
      </w:r>
      <w:r w:rsidR="738FE012" w:rsidRPr="004618A8">
        <w:rPr>
          <w:rFonts w:ascii="Bookman Old Style" w:hAnsi="Bookman Old Style" w:cs="Times New Roman"/>
          <w:spacing w:val="-4"/>
          <w:sz w:val="24"/>
          <w:szCs w:val="24"/>
        </w:rPr>
        <w:t xml:space="preserve"> </w:t>
      </w:r>
      <w:r w:rsidR="009F1065" w:rsidRPr="004618A8">
        <w:rPr>
          <w:rFonts w:ascii="Bookman Old Style" w:hAnsi="Bookman Old Style" w:cs="Times New Roman"/>
          <w:spacing w:val="-4"/>
          <w:sz w:val="24"/>
          <w:szCs w:val="24"/>
        </w:rPr>
        <w:t xml:space="preserve">sufre </w:t>
      </w:r>
      <w:r w:rsidR="002A102A" w:rsidRPr="004618A8">
        <w:rPr>
          <w:rFonts w:ascii="Bookman Old Style" w:hAnsi="Bookman Old Style" w:cs="Times New Roman"/>
          <w:spacing w:val="-4"/>
          <w:sz w:val="24"/>
          <w:szCs w:val="24"/>
        </w:rPr>
        <w:t xml:space="preserve">varias patologías </w:t>
      </w:r>
      <w:r w:rsidR="009F1065" w:rsidRPr="004618A8">
        <w:rPr>
          <w:rFonts w:ascii="Bookman Old Style" w:hAnsi="Bookman Old Style" w:cs="Times New Roman"/>
          <w:spacing w:val="-4"/>
          <w:sz w:val="24"/>
          <w:szCs w:val="24"/>
        </w:rPr>
        <w:t xml:space="preserve">que le ocasionaron </w:t>
      </w:r>
      <w:r w:rsidR="00BC74E2" w:rsidRPr="004618A8">
        <w:rPr>
          <w:rFonts w:ascii="Bookman Old Style" w:hAnsi="Bookman Old Style" w:cs="Times New Roman"/>
          <w:spacing w:val="-4"/>
          <w:sz w:val="24"/>
          <w:szCs w:val="24"/>
        </w:rPr>
        <w:t xml:space="preserve">una pérdida de la capacidad laboral del 39,42%, según el dictamen </w:t>
      </w:r>
      <w:proofErr w:type="spellStart"/>
      <w:r w:rsidR="00BC74E2" w:rsidRPr="004618A8">
        <w:rPr>
          <w:rFonts w:ascii="Bookman Old Style" w:hAnsi="Bookman Old Style" w:cs="Times New Roman"/>
          <w:spacing w:val="-4"/>
          <w:sz w:val="24"/>
          <w:szCs w:val="24"/>
        </w:rPr>
        <w:t>TML</w:t>
      </w:r>
      <w:proofErr w:type="spellEnd"/>
      <w:r w:rsidR="00BC74E2" w:rsidRPr="004618A8">
        <w:rPr>
          <w:rFonts w:ascii="Bookman Old Style" w:hAnsi="Bookman Old Style" w:cs="Times New Roman"/>
          <w:spacing w:val="-4"/>
          <w:sz w:val="24"/>
          <w:szCs w:val="24"/>
        </w:rPr>
        <w:t xml:space="preserve"> 22-2-547</w:t>
      </w:r>
      <w:r w:rsidR="009F1065" w:rsidRPr="004618A8">
        <w:rPr>
          <w:rFonts w:ascii="Bookman Old Style" w:hAnsi="Bookman Old Style" w:cs="Times New Roman"/>
          <w:spacing w:val="-4"/>
          <w:sz w:val="24"/>
          <w:szCs w:val="24"/>
        </w:rPr>
        <w:t xml:space="preserve"> y lo catalogaron como </w:t>
      </w:r>
      <w:r w:rsidR="009F1065" w:rsidRPr="004618A8">
        <w:rPr>
          <w:rFonts w:ascii="Bookman Old Style" w:hAnsi="Bookman Old Style" w:cs="Times New Roman"/>
          <w:b/>
          <w:bCs/>
          <w:i/>
          <w:iCs/>
          <w:spacing w:val="-4"/>
          <w:sz w:val="24"/>
          <w:szCs w:val="24"/>
        </w:rPr>
        <w:t>NO APTO con sugerencia de reubicación</w:t>
      </w:r>
      <w:r w:rsidR="009F1065" w:rsidRPr="004618A8">
        <w:rPr>
          <w:rFonts w:ascii="Bookman Old Style" w:hAnsi="Bookman Old Style" w:cs="Times New Roman"/>
          <w:bCs/>
          <w:iCs/>
          <w:spacing w:val="-4"/>
          <w:sz w:val="24"/>
          <w:szCs w:val="24"/>
        </w:rPr>
        <w:t>;</w:t>
      </w:r>
      <w:r w:rsidR="002A102A" w:rsidRPr="004618A8">
        <w:rPr>
          <w:rFonts w:ascii="Bookman Old Style" w:hAnsi="Bookman Old Style" w:cs="Times New Roman"/>
          <w:spacing w:val="-4"/>
          <w:sz w:val="24"/>
          <w:szCs w:val="24"/>
        </w:rPr>
        <w:t xml:space="preserve"> debido a ello, fue trasladado a la Policía Metropolitana de Pereira (</w:t>
      </w:r>
      <w:proofErr w:type="spellStart"/>
      <w:r w:rsidR="002A102A" w:rsidRPr="004618A8">
        <w:rPr>
          <w:rFonts w:ascii="Bookman Old Style" w:hAnsi="Bookman Old Style" w:cs="Times New Roman"/>
          <w:spacing w:val="-4"/>
          <w:sz w:val="24"/>
          <w:szCs w:val="24"/>
        </w:rPr>
        <w:t>MEPER</w:t>
      </w:r>
      <w:proofErr w:type="spellEnd"/>
      <w:r w:rsidR="002A102A" w:rsidRPr="004618A8">
        <w:rPr>
          <w:rFonts w:ascii="Bookman Old Style" w:hAnsi="Bookman Old Style" w:cs="Times New Roman"/>
          <w:spacing w:val="-4"/>
          <w:sz w:val="24"/>
          <w:szCs w:val="24"/>
        </w:rPr>
        <w:t>) el 22 de noviembre de 2017</w:t>
      </w:r>
      <w:r w:rsidR="009F1065" w:rsidRPr="004618A8">
        <w:rPr>
          <w:rFonts w:ascii="Bookman Old Style" w:hAnsi="Bookman Old Style" w:cs="Times New Roman"/>
          <w:spacing w:val="-4"/>
          <w:sz w:val="24"/>
          <w:szCs w:val="24"/>
        </w:rPr>
        <w:t>. Dichas</w:t>
      </w:r>
      <w:r w:rsidR="00BC74E2" w:rsidRPr="004618A8">
        <w:rPr>
          <w:rFonts w:ascii="Bookman Old Style" w:hAnsi="Bookman Old Style" w:cs="Times New Roman"/>
          <w:spacing w:val="-4"/>
          <w:sz w:val="24"/>
          <w:szCs w:val="24"/>
        </w:rPr>
        <w:t xml:space="preserve"> circunstancias no fueron controvertidas por la parte accionada.</w:t>
      </w:r>
    </w:p>
    <w:p w14:paraId="552A0745" w14:textId="77777777" w:rsidR="00BC74E2" w:rsidRPr="004618A8" w:rsidRDefault="00BC74E2" w:rsidP="00955441">
      <w:pPr>
        <w:shd w:val="clear" w:color="auto" w:fill="FFFFFF"/>
        <w:spacing w:after="0" w:line="276" w:lineRule="auto"/>
        <w:contextualSpacing/>
        <w:mirrorIndents/>
        <w:jc w:val="both"/>
        <w:textAlignment w:val="baseline"/>
        <w:rPr>
          <w:rFonts w:ascii="Bookman Old Style" w:hAnsi="Bookman Old Style" w:cs="Times New Roman"/>
          <w:spacing w:val="-4"/>
          <w:sz w:val="24"/>
          <w:szCs w:val="24"/>
        </w:rPr>
      </w:pPr>
    </w:p>
    <w:p w14:paraId="0149E138" w14:textId="64626720" w:rsidR="000252C6" w:rsidRPr="004618A8" w:rsidRDefault="00BC74E2" w:rsidP="00955441">
      <w:pPr>
        <w:shd w:val="clear" w:color="auto" w:fill="FFFFFF"/>
        <w:spacing w:after="0" w:line="276" w:lineRule="auto"/>
        <w:contextualSpacing/>
        <w:mirrorIndents/>
        <w:jc w:val="both"/>
        <w:textAlignment w:val="baseline"/>
        <w:rPr>
          <w:rFonts w:ascii="Bookman Old Style" w:hAnsi="Bookman Old Style" w:cs="Times New Roman"/>
          <w:spacing w:val="-4"/>
          <w:sz w:val="24"/>
          <w:szCs w:val="24"/>
        </w:rPr>
      </w:pPr>
      <w:r w:rsidRPr="004618A8">
        <w:rPr>
          <w:rFonts w:ascii="Bookman Old Style" w:hAnsi="Bookman Old Style" w:cs="Times New Roman"/>
          <w:spacing w:val="-4"/>
          <w:sz w:val="24"/>
          <w:szCs w:val="24"/>
        </w:rPr>
        <w:t>Asimismo,</w:t>
      </w:r>
      <w:r w:rsidR="002A102A" w:rsidRPr="004618A8">
        <w:rPr>
          <w:rFonts w:ascii="Bookman Old Style" w:hAnsi="Bookman Old Style" w:cs="Times New Roman"/>
          <w:spacing w:val="-4"/>
          <w:sz w:val="24"/>
          <w:szCs w:val="24"/>
        </w:rPr>
        <w:t xml:space="preserve"> </w:t>
      </w:r>
      <w:r w:rsidR="009F1065" w:rsidRPr="004618A8">
        <w:rPr>
          <w:rFonts w:ascii="Bookman Old Style" w:hAnsi="Bookman Old Style" w:cs="Times New Roman"/>
          <w:spacing w:val="-4"/>
          <w:sz w:val="24"/>
          <w:szCs w:val="24"/>
        </w:rPr>
        <w:t xml:space="preserve">el accionante </w:t>
      </w:r>
      <w:r w:rsidR="002A102A" w:rsidRPr="004618A8">
        <w:rPr>
          <w:rFonts w:ascii="Bookman Old Style" w:hAnsi="Bookman Old Style" w:cs="Times New Roman"/>
          <w:spacing w:val="-4"/>
          <w:sz w:val="24"/>
          <w:szCs w:val="24"/>
        </w:rPr>
        <w:t>se inscribió en la Universidad Libre de Pereira</w:t>
      </w:r>
      <w:r w:rsidR="009F1065" w:rsidRPr="004618A8">
        <w:rPr>
          <w:rFonts w:ascii="Bookman Old Style" w:hAnsi="Bookman Old Style" w:cs="Times New Roman"/>
          <w:spacing w:val="-4"/>
          <w:sz w:val="24"/>
          <w:szCs w:val="24"/>
        </w:rPr>
        <w:t xml:space="preserve"> desde el año 2019</w:t>
      </w:r>
      <w:r w:rsidR="002A102A" w:rsidRPr="004618A8">
        <w:rPr>
          <w:rFonts w:ascii="Bookman Old Style" w:hAnsi="Bookman Old Style" w:cs="Times New Roman"/>
          <w:spacing w:val="-4"/>
          <w:sz w:val="24"/>
          <w:szCs w:val="24"/>
        </w:rPr>
        <w:t xml:space="preserve"> donde se encuentra adelantando sus estudios en la carrera de Derecho, pero </w:t>
      </w:r>
      <w:r w:rsidRPr="004618A8">
        <w:rPr>
          <w:rFonts w:ascii="Bookman Old Style" w:hAnsi="Bookman Old Style" w:cs="Times New Roman"/>
          <w:spacing w:val="-4"/>
          <w:sz w:val="24"/>
          <w:szCs w:val="24"/>
        </w:rPr>
        <w:t>el 07 de octubre de 2022</w:t>
      </w:r>
      <w:r w:rsidR="002A102A" w:rsidRPr="004618A8">
        <w:rPr>
          <w:rFonts w:ascii="Bookman Old Style" w:hAnsi="Bookman Old Style" w:cs="Times New Roman"/>
          <w:spacing w:val="-4"/>
          <w:sz w:val="24"/>
          <w:szCs w:val="24"/>
        </w:rPr>
        <w:t xml:space="preserve"> </w:t>
      </w:r>
      <w:r w:rsidRPr="004618A8">
        <w:rPr>
          <w:rFonts w:ascii="Bookman Old Style" w:hAnsi="Bookman Old Style" w:cs="Times New Roman"/>
          <w:spacing w:val="-4"/>
          <w:sz w:val="24"/>
          <w:szCs w:val="24"/>
        </w:rPr>
        <w:t xml:space="preserve">fue notificado del traslado al Departamento de Amazonas </w:t>
      </w:r>
      <w:r w:rsidR="002A102A" w:rsidRPr="004618A8">
        <w:rPr>
          <w:rFonts w:ascii="Bookman Old Style" w:hAnsi="Bookman Old Style" w:cs="Times New Roman"/>
          <w:spacing w:val="-4"/>
          <w:sz w:val="24"/>
          <w:szCs w:val="24"/>
        </w:rPr>
        <w:t>(</w:t>
      </w:r>
      <w:proofErr w:type="spellStart"/>
      <w:r w:rsidRPr="004618A8">
        <w:rPr>
          <w:rFonts w:ascii="Bookman Old Style" w:hAnsi="Bookman Old Style" w:cs="Times New Roman"/>
          <w:spacing w:val="-4"/>
          <w:sz w:val="24"/>
          <w:szCs w:val="24"/>
        </w:rPr>
        <w:t>DEAMA</w:t>
      </w:r>
      <w:proofErr w:type="spellEnd"/>
      <w:r w:rsidR="002A102A" w:rsidRPr="004618A8">
        <w:rPr>
          <w:rFonts w:ascii="Bookman Old Style" w:hAnsi="Bookman Old Style" w:cs="Times New Roman"/>
          <w:spacing w:val="-4"/>
          <w:sz w:val="24"/>
          <w:szCs w:val="24"/>
        </w:rPr>
        <w:t>) y en el mes de enero de 2023 se presentó a prestar sus servicios en dicho lugar. Seguidamente, por causa de su estado de salud</w:t>
      </w:r>
      <w:r w:rsidR="009F1065" w:rsidRPr="004618A8">
        <w:rPr>
          <w:rFonts w:ascii="Bookman Old Style" w:hAnsi="Bookman Old Style" w:cs="Times New Roman"/>
          <w:spacing w:val="-4"/>
          <w:sz w:val="24"/>
          <w:szCs w:val="24"/>
        </w:rPr>
        <w:t>,</w:t>
      </w:r>
      <w:r w:rsidR="002A102A" w:rsidRPr="004618A8">
        <w:rPr>
          <w:rFonts w:ascii="Bookman Old Style" w:hAnsi="Bookman Old Style" w:cs="Times New Roman"/>
          <w:spacing w:val="-4"/>
          <w:sz w:val="24"/>
          <w:szCs w:val="24"/>
        </w:rPr>
        <w:t xml:space="preserve"> solicitó el retiro del servicio activo y presentó acción de tutela </w:t>
      </w:r>
      <w:r w:rsidR="009F1065" w:rsidRPr="004618A8">
        <w:rPr>
          <w:rFonts w:ascii="Bookman Old Style" w:hAnsi="Bookman Old Style" w:cs="Times New Roman"/>
          <w:spacing w:val="-4"/>
          <w:sz w:val="24"/>
          <w:szCs w:val="24"/>
        </w:rPr>
        <w:t>radicada con</w:t>
      </w:r>
      <w:r w:rsidR="002A102A" w:rsidRPr="004618A8">
        <w:rPr>
          <w:rFonts w:ascii="Bookman Old Style" w:hAnsi="Bookman Old Style" w:cs="Times New Roman"/>
          <w:spacing w:val="-4"/>
          <w:sz w:val="24"/>
          <w:szCs w:val="24"/>
        </w:rPr>
        <w:t xml:space="preserve"> No. 66001310900320230000801, la cual fue resuelta en segunda instancia mediante la sentencia del 23 de marzo de 2023</w:t>
      </w:r>
      <w:r w:rsidR="009F1065" w:rsidRPr="004618A8">
        <w:rPr>
          <w:rFonts w:ascii="Bookman Old Style" w:hAnsi="Bookman Old Style" w:cs="Times New Roman"/>
          <w:spacing w:val="-4"/>
          <w:sz w:val="24"/>
          <w:szCs w:val="24"/>
        </w:rPr>
        <w:t xml:space="preserve"> de </w:t>
      </w:r>
      <w:r w:rsidR="002A102A" w:rsidRPr="004618A8">
        <w:rPr>
          <w:rFonts w:ascii="Bookman Old Style" w:hAnsi="Bookman Old Style" w:cs="Times New Roman"/>
          <w:spacing w:val="-4"/>
          <w:sz w:val="24"/>
          <w:szCs w:val="24"/>
        </w:rPr>
        <w:t>la Sala Penal del Tribunal Superior de Pereira</w:t>
      </w:r>
      <w:r w:rsidR="00FA0813" w:rsidRPr="004618A8">
        <w:rPr>
          <w:rFonts w:ascii="Bookman Old Style" w:hAnsi="Bookman Old Style" w:cs="Times New Roman"/>
          <w:spacing w:val="-4"/>
          <w:sz w:val="24"/>
          <w:szCs w:val="24"/>
        </w:rPr>
        <w:t xml:space="preserve"> (</w:t>
      </w:r>
      <w:proofErr w:type="spellStart"/>
      <w:r w:rsidR="00FA0813" w:rsidRPr="004618A8">
        <w:rPr>
          <w:rFonts w:ascii="Bookman Old Style" w:hAnsi="Bookman Old Style" w:cs="Times New Roman"/>
          <w:spacing w:val="-4"/>
          <w:sz w:val="24"/>
          <w:szCs w:val="24"/>
        </w:rPr>
        <w:t>fl</w:t>
      </w:r>
      <w:proofErr w:type="spellEnd"/>
      <w:r w:rsidR="00FA0813" w:rsidRPr="004618A8">
        <w:rPr>
          <w:rFonts w:ascii="Bookman Old Style" w:hAnsi="Bookman Old Style" w:cs="Times New Roman"/>
          <w:spacing w:val="-4"/>
          <w:sz w:val="24"/>
          <w:szCs w:val="24"/>
        </w:rPr>
        <w:t>.</w:t>
      </w:r>
      <w:r w:rsidR="003B386D" w:rsidRPr="004618A8">
        <w:rPr>
          <w:rFonts w:ascii="Bookman Old Style" w:hAnsi="Bookman Old Style" w:cs="Times New Roman"/>
          <w:spacing w:val="-4"/>
          <w:sz w:val="24"/>
          <w:szCs w:val="24"/>
        </w:rPr>
        <w:t xml:space="preserve"> </w:t>
      </w:r>
      <w:r w:rsidR="00FA0813" w:rsidRPr="004618A8">
        <w:rPr>
          <w:rFonts w:ascii="Bookman Old Style" w:hAnsi="Bookman Old Style" w:cs="Times New Roman"/>
          <w:spacing w:val="-4"/>
          <w:sz w:val="24"/>
          <w:szCs w:val="24"/>
        </w:rPr>
        <w:t xml:space="preserve">26, </w:t>
      </w:r>
      <w:proofErr w:type="spellStart"/>
      <w:r w:rsidR="00FA0813" w:rsidRPr="004618A8">
        <w:rPr>
          <w:rFonts w:ascii="Bookman Old Style" w:hAnsi="Bookman Old Style" w:cs="Times New Roman"/>
          <w:spacing w:val="-4"/>
          <w:sz w:val="24"/>
          <w:szCs w:val="24"/>
        </w:rPr>
        <w:t>anexo02</w:t>
      </w:r>
      <w:proofErr w:type="spellEnd"/>
      <w:r w:rsidR="00FA0813" w:rsidRPr="004618A8">
        <w:rPr>
          <w:rFonts w:ascii="Bookman Old Style" w:hAnsi="Bookman Old Style" w:cs="Times New Roman"/>
          <w:spacing w:val="-4"/>
          <w:sz w:val="24"/>
          <w:szCs w:val="24"/>
        </w:rPr>
        <w:t>)</w:t>
      </w:r>
      <w:r w:rsidR="002A102A" w:rsidRPr="004618A8">
        <w:rPr>
          <w:rFonts w:ascii="Bookman Old Style" w:hAnsi="Bookman Old Style" w:cs="Times New Roman"/>
          <w:spacing w:val="-4"/>
          <w:sz w:val="24"/>
          <w:szCs w:val="24"/>
        </w:rPr>
        <w:t xml:space="preserve">, en la cual se </w:t>
      </w:r>
      <w:r w:rsidR="009F1065" w:rsidRPr="004618A8">
        <w:rPr>
          <w:rFonts w:ascii="Bookman Old Style" w:hAnsi="Bookman Old Style" w:cs="Times New Roman"/>
          <w:spacing w:val="-4"/>
          <w:sz w:val="24"/>
          <w:szCs w:val="24"/>
        </w:rPr>
        <w:t>decidió</w:t>
      </w:r>
      <w:r w:rsidR="002A102A" w:rsidRPr="004618A8">
        <w:rPr>
          <w:rFonts w:ascii="Bookman Old Style" w:hAnsi="Bookman Old Style" w:cs="Times New Roman"/>
          <w:spacing w:val="-4"/>
          <w:sz w:val="24"/>
          <w:szCs w:val="24"/>
        </w:rPr>
        <w:t>:</w:t>
      </w:r>
    </w:p>
    <w:p w14:paraId="1A746B08" w14:textId="7F3ACB39" w:rsidR="002A102A" w:rsidRPr="004618A8" w:rsidRDefault="002A102A" w:rsidP="00955441">
      <w:pPr>
        <w:shd w:val="clear" w:color="auto" w:fill="FFFFFF"/>
        <w:spacing w:after="0" w:line="276" w:lineRule="auto"/>
        <w:contextualSpacing/>
        <w:mirrorIndents/>
        <w:jc w:val="both"/>
        <w:textAlignment w:val="baseline"/>
        <w:rPr>
          <w:rFonts w:ascii="Bookman Old Style" w:hAnsi="Bookman Old Style" w:cs="Times New Roman"/>
          <w:spacing w:val="-4"/>
          <w:sz w:val="24"/>
          <w:szCs w:val="24"/>
        </w:rPr>
      </w:pPr>
    </w:p>
    <w:p w14:paraId="5865CD2E" w14:textId="0722CDD7" w:rsidR="002A102A" w:rsidRPr="004618A8" w:rsidRDefault="002A102A" w:rsidP="00805EF8">
      <w:pPr>
        <w:shd w:val="clear" w:color="auto" w:fill="FFFFFF"/>
        <w:spacing w:after="0" w:line="240" w:lineRule="auto"/>
        <w:ind w:left="426" w:right="420"/>
        <w:contextualSpacing/>
        <w:mirrorIndents/>
        <w:jc w:val="both"/>
        <w:textAlignment w:val="baseline"/>
        <w:rPr>
          <w:rFonts w:ascii="Bookman Old Style" w:hAnsi="Bookman Old Style" w:cs="Times New Roman"/>
          <w:i/>
          <w:spacing w:val="-4"/>
          <w:sz w:val="24"/>
          <w:szCs w:val="24"/>
        </w:rPr>
      </w:pPr>
      <w:r w:rsidRPr="004618A8">
        <w:rPr>
          <w:rFonts w:ascii="Bookman Old Style" w:hAnsi="Bookman Old Style" w:cs="Times New Roman"/>
          <w:spacing w:val="-4"/>
          <w:sz w:val="24"/>
          <w:szCs w:val="24"/>
        </w:rPr>
        <w:t>“</w:t>
      </w:r>
      <w:r w:rsidRPr="004618A8">
        <w:rPr>
          <w:rFonts w:ascii="Bookman Old Style" w:hAnsi="Bookman Old Style" w:cs="Times New Roman"/>
          <w:b/>
          <w:i/>
          <w:spacing w:val="-4"/>
          <w:sz w:val="24"/>
          <w:szCs w:val="24"/>
        </w:rPr>
        <w:t>PRIMERO: REVOCAR</w:t>
      </w:r>
      <w:r w:rsidRPr="004618A8">
        <w:rPr>
          <w:rFonts w:ascii="Bookman Old Style" w:hAnsi="Bookman Old Style" w:cs="Times New Roman"/>
          <w:i/>
          <w:spacing w:val="-4"/>
          <w:sz w:val="24"/>
          <w:szCs w:val="24"/>
        </w:rPr>
        <w:t xml:space="preserve"> el fallo de tutela proferido por el Juzgado 3° Penal del Circuito de Pereira, en la acción de tutela promovida por el ciudadano</w:t>
      </w:r>
      <w:r w:rsidRPr="004618A8">
        <w:rPr>
          <w:rFonts w:ascii="Bookman Old Style" w:hAnsi="Bookman Old Style" w:cs="Times New Roman"/>
          <w:b/>
          <w:i/>
          <w:spacing w:val="-4"/>
          <w:sz w:val="24"/>
          <w:szCs w:val="24"/>
        </w:rPr>
        <w:t xml:space="preserve"> </w:t>
      </w:r>
      <w:proofErr w:type="spellStart"/>
      <w:r w:rsidRPr="004618A8">
        <w:rPr>
          <w:rFonts w:ascii="Bookman Old Style" w:hAnsi="Bookman Old Style" w:cs="Times New Roman"/>
          <w:b/>
          <w:i/>
          <w:spacing w:val="-4"/>
          <w:sz w:val="24"/>
          <w:szCs w:val="24"/>
        </w:rPr>
        <w:t>BAYRON</w:t>
      </w:r>
      <w:proofErr w:type="spellEnd"/>
      <w:r w:rsidRPr="004618A8">
        <w:rPr>
          <w:rFonts w:ascii="Bookman Old Style" w:hAnsi="Bookman Old Style" w:cs="Times New Roman"/>
          <w:b/>
          <w:i/>
          <w:spacing w:val="-4"/>
          <w:sz w:val="24"/>
          <w:szCs w:val="24"/>
        </w:rPr>
        <w:t xml:space="preserve"> ST</w:t>
      </w:r>
      <w:r w:rsidR="00E40CFA">
        <w:rPr>
          <w:rFonts w:ascii="Bookman Old Style" w:hAnsi="Bookman Old Style" w:cs="Times New Roman"/>
          <w:b/>
          <w:i/>
          <w:spacing w:val="-4"/>
          <w:sz w:val="24"/>
          <w:szCs w:val="24"/>
        </w:rPr>
        <w:t>E</w:t>
      </w:r>
      <w:r w:rsidRPr="004618A8">
        <w:rPr>
          <w:rFonts w:ascii="Bookman Old Style" w:hAnsi="Bookman Old Style" w:cs="Times New Roman"/>
          <w:b/>
          <w:i/>
          <w:spacing w:val="-4"/>
          <w:sz w:val="24"/>
          <w:szCs w:val="24"/>
        </w:rPr>
        <w:t xml:space="preserve">VEN </w:t>
      </w:r>
      <w:r w:rsidR="003B386D" w:rsidRPr="004618A8">
        <w:rPr>
          <w:rFonts w:ascii="Bookman Old Style" w:hAnsi="Bookman Old Style" w:cs="Times New Roman"/>
          <w:b/>
          <w:i/>
          <w:spacing w:val="-4"/>
          <w:sz w:val="24"/>
          <w:szCs w:val="24"/>
        </w:rPr>
        <w:t>HERNÁNDEZ</w:t>
      </w:r>
      <w:r w:rsidRPr="004618A8">
        <w:rPr>
          <w:rFonts w:ascii="Bookman Old Style" w:hAnsi="Bookman Old Style" w:cs="Times New Roman"/>
          <w:b/>
          <w:i/>
          <w:spacing w:val="-4"/>
          <w:sz w:val="24"/>
          <w:szCs w:val="24"/>
        </w:rPr>
        <w:t xml:space="preserve"> </w:t>
      </w:r>
      <w:r w:rsidR="003B386D" w:rsidRPr="004618A8">
        <w:rPr>
          <w:rFonts w:ascii="Bookman Old Style" w:hAnsi="Bookman Old Style" w:cs="Times New Roman"/>
          <w:b/>
          <w:i/>
          <w:spacing w:val="-4"/>
          <w:sz w:val="24"/>
          <w:szCs w:val="24"/>
        </w:rPr>
        <w:t>GONZÁLEZ</w:t>
      </w:r>
      <w:r w:rsidRPr="004618A8">
        <w:rPr>
          <w:rFonts w:ascii="Bookman Old Style" w:hAnsi="Bookman Old Style" w:cs="Times New Roman"/>
          <w:i/>
          <w:spacing w:val="-4"/>
          <w:sz w:val="24"/>
          <w:szCs w:val="24"/>
        </w:rPr>
        <w:t xml:space="preserve"> en contra de la </w:t>
      </w:r>
      <w:r w:rsidRPr="004618A8">
        <w:rPr>
          <w:rFonts w:ascii="Bookman Old Style" w:hAnsi="Bookman Old Style" w:cs="Times New Roman"/>
          <w:b/>
          <w:i/>
          <w:spacing w:val="-4"/>
          <w:sz w:val="24"/>
          <w:szCs w:val="24"/>
        </w:rPr>
        <w:t>POLICÍA NACIONAL</w:t>
      </w:r>
      <w:r w:rsidRPr="004618A8">
        <w:rPr>
          <w:rFonts w:ascii="Bookman Old Style" w:hAnsi="Bookman Old Style" w:cs="Times New Roman"/>
          <w:i/>
          <w:spacing w:val="-4"/>
          <w:sz w:val="24"/>
          <w:szCs w:val="24"/>
        </w:rPr>
        <w:t xml:space="preserve">. </w:t>
      </w:r>
    </w:p>
    <w:p w14:paraId="6607A884" w14:textId="77777777" w:rsidR="002A102A" w:rsidRPr="004618A8" w:rsidRDefault="002A102A" w:rsidP="00805EF8">
      <w:pPr>
        <w:shd w:val="clear" w:color="auto" w:fill="FFFFFF"/>
        <w:spacing w:after="0" w:line="240" w:lineRule="auto"/>
        <w:ind w:left="426" w:right="420"/>
        <w:contextualSpacing/>
        <w:mirrorIndents/>
        <w:jc w:val="both"/>
        <w:textAlignment w:val="baseline"/>
        <w:rPr>
          <w:rFonts w:ascii="Bookman Old Style" w:hAnsi="Bookman Old Style" w:cs="Times New Roman"/>
          <w:i/>
          <w:spacing w:val="-4"/>
          <w:sz w:val="24"/>
          <w:szCs w:val="24"/>
        </w:rPr>
      </w:pPr>
    </w:p>
    <w:p w14:paraId="0D934830" w14:textId="48F678E4" w:rsidR="002A102A" w:rsidRPr="004618A8" w:rsidRDefault="002A102A" w:rsidP="00805EF8">
      <w:pPr>
        <w:shd w:val="clear" w:color="auto" w:fill="FFFFFF"/>
        <w:spacing w:after="0" w:line="240" w:lineRule="auto"/>
        <w:ind w:left="426" w:right="420"/>
        <w:contextualSpacing/>
        <w:mirrorIndents/>
        <w:jc w:val="both"/>
        <w:textAlignment w:val="baseline"/>
        <w:rPr>
          <w:rFonts w:ascii="Bookman Old Style" w:hAnsi="Bookman Old Style" w:cs="Times New Roman"/>
          <w:i/>
          <w:spacing w:val="-4"/>
          <w:sz w:val="24"/>
          <w:szCs w:val="24"/>
        </w:rPr>
      </w:pPr>
      <w:r w:rsidRPr="004618A8">
        <w:rPr>
          <w:rFonts w:ascii="Bookman Old Style" w:hAnsi="Bookman Old Style" w:cs="Times New Roman"/>
          <w:b/>
          <w:i/>
          <w:spacing w:val="-4"/>
          <w:sz w:val="24"/>
          <w:szCs w:val="24"/>
        </w:rPr>
        <w:t>SEGUNDO: TUTELAR</w:t>
      </w:r>
      <w:r w:rsidRPr="004618A8">
        <w:rPr>
          <w:rFonts w:ascii="Bookman Old Style" w:hAnsi="Bookman Old Style" w:cs="Times New Roman"/>
          <w:i/>
          <w:spacing w:val="-4"/>
          <w:sz w:val="24"/>
          <w:szCs w:val="24"/>
        </w:rPr>
        <w:t xml:space="preserve"> el derecho fundamental a la EDUCACIÓN del señor </w:t>
      </w:r>
      <w:proofErr w:type="spellStart"/>
      <w:r w:rsidRPr="004618A8">
        <w:rPr>
          <w:rFonts w:ascii="Bookman Old Style" w:hAnsi="Bookman Old Style" w:cs="Times New Roman"/>
          <w:b/>
          <w:i/>
          <w:spacing w:val="-4"/>
          <w:sz w:val="24"/>
          <w:szCs w:val="24"/>
        </w:rPr>
        <w:t>BAYRON</w:t>
      </w:r>
      <w:proofErr w:type="spellEnd"/>
      <w:r w:rsidRPr="004618A8">
        <w:rPr>
          <w:rFonts w:ascii="Bookman Old Style" w:hAnsi="Bookman Old Style" w:cs="Times New Roman"/>
          <w:b/>
          <w:i/>
          <w:spacing w:val="-4"/>
          <w:sz w:val="24"/>
          <w:szCs w:val="24"/>
        </w:rPr>
        <w:t xml:space="preserve"> ST</w:t>
      </w:r>
      <w:r w:rsidR="003040E3">
        <w:rPr>
          <w:rFonts w:ascii="Bookman Old Style" w:hAnsi="Bookman Old Style" w:cs="Times New Roman"/>
          <w:b/>
          <w:i/>
          <w:spacing w:val="-4"/>
          <w:sz w:val="24"/>
          <w:szCs w:val="24"/>
        </w:rPr>
        <w:t>E</w:t>
      </w:r>
      <w:r w:rsidRPr="004618A8">
        <w:rPr>
          <w:rFonts w:ascii="Bookman Old Style" w:hAnsi="Bookman Old Style" w:cs="Times New Roman"/>
          <w:b/>
          <w:i/>
          <w:spacing w:val="-4"/>
          <w:sz w:val="24"/>
          <w:szCs w:val="24"/>
        </w:rPr>
        <w:t xml:space="preserve">VEN </w:t>
      </w:r>
      <w:r w:rsidR="003B386D" w:rsidRPr="004618A8">
        <w:rPr>
          <w:rFonts w:ascii="Bookman Old Style" w:hAnsi="Bookman Old Style" w:cs="Times New Roman"/>
          <w:b/>
          <w:i/>
          <w:spacing w:val="-4"/>
          <w:sz w:val="24"/>
          <w:szCs w:val="24"/>
        </w:rPr>
        <w:t>HERNÁNDEZ</w:t>
      </w:r>
      <w:r w:rsidRPr="004618A8">
        <w:rPr>
          <w:rFonts w:ascii="Bookman Old Style" w:hAnsi="Bookman Old Style" w:cs="Times New Roman"/>
          <w:b/>
          <w:i/>
          <w:spacing w:val="-4"/>
          <w:sz w:val="24"/>
          <w:szCs w:val="24"/>
        </w:rPr>
        <w:t xml:space="preserve"> </w:t>
      </w:r>
      <w:r w:rsidR="003B386D" w:rsidRPr="004618A8">
        <w:rPr>
          <w:rFonts w:ascii="Bookman Old Style" w:hAnsi="Bookman Old Style" w:cs="Times New Roman"/>
          <w:b/>
          <w:i/>
          <w:spacing w:val="-4"/>
          <w:sz w:val="24"/>
          <w:szCs w:val="24"/>
        </w:rPr>
        <w:t>GONZÁLEZ</w:t>
      </w:r>
      <w:r w:rsidRPr="004618A8">
        <w:rPr>
          <w:rFonts w:ascii="Bookman Old Style" w:hAnsi="Bookman Old Style" w:cs="Times New Roman"/>
          <w:i/>
          <w:spacing w:val="-4"/>
          <w:sz w:val="24"/>
          <w:szCs w:val="24"/>
        </w:rPr>
        <w:t xml:space="preserve">, y en consecuencia, ordenar al Director General de la Policía Nacional de Colombia o a quien corresponda, </w:t>
      </w:r>
      <w:r w:rsidRPr="004618A8">
        <w:rPr>
          <w:rFonts w:ascii="Bookman Old Style" w:hAnsi="Bookman Old Style" w:cs="Times New Roman"/>
          <w:b/>
          <w:i/>
          <w:spacing w:val="-4"/>
          <w:sz w:val="24"/>
          <w:szCs w:val="24"/>
        </w:rPr>
        <w:t xml:space="preserve">DEJAR EN SUSPENSO </w:t>
      </w:r>
      <w:r w:rsidRPr="004618A8">
        <w:rPr>
          <w:rFonts w:ascii="Bookman Old Style" w:hAnsi="Bookman Old Style" w:cs="Times New Roman"/>
          <w:i/>
          <w:spacing w:val="-4"/>
          <w:sz w:val="24"/>
          <w:szCs w:val="24"/>
        </w:rPr>
        <w:t xml:space="preserve">la Orden Administrativa de traslado de personal para el señor </w:t>
      </w:r>
      <w:proofErr w:type="spellStart"/>
      <w:r w:rsidRPr="004618A8">
        <w:rPr>
          <w:rFonts w:ascii="Bookman Old Style" w:hAnsi="Bookman Old Style" w:cs="Times New Roman"/>
          <w:i/>
          <w:spacing w:val="-4"/>
          <w:sz w:val="24"/>
          <w:szCs w:val="24"/>
        </w:rPr>
        <w:t>Bayron</w:t>
      </w:r>
      <w:proofErr w:type="spellEnd"/>
      <w:r w:rsidRPr="004618A8">
        <w:rPr>
          <w:rFonts w:ascii="Bookman Old Style" w:hAnsi="Bookman Old Style" w:cs="Times New Roman"/>
          <w:i/>
          <w:spacing w:val="-4"/>
          <w:sz w:val="24"/>
          <w:szCs w:val="24"/>
        </w:rPr>
        <w:t xml:space="preserve"> St</w:t>
      </w:r>
      <w:r w:rsidR="003040E3">
        <w:rPr>
          <w:rFonts w:ascii="Bookman Old Style" w:hAnsi="Bookman Old Style" w:cs="Times New Roman"/>
          <w:i/>
          <w:spacing w:val="-4"/>
          <w:sz w:val="24"/>
          <w:szCs w:val="24"/>
        </w:rPr>
        <w:t>e</w:t>
      </w:r>
      <w:r w:rsidRPr="004618A8">
        <w:rPr>
          <w:rFonts w:ascii="Bookman Old Style" w:hAnsi="Bookman Old Style" w:cs="Times New Roman"/>
          <w:i/>
          <w:spacing w:val="-4"/>
          <w:sz w:val="24"/>
          <w:szCs w:val="24"/>
        </w:rPr>
        <w:t xml:space="preserve">ven Hernández N° 22-285 del 12/10/2022 hasta que el accionante culmine el cuarto año de derecho que cursa en la Universidad Libre Seccional Pereira, el que según prueba allegada finaliza en Julio del año 2023, o en su defecto, hasta que le sea </w:t>
      </w:r>
      <w:r w:rsidRPr="004618A8">
        <w:rPr>
          <w:rFonts w:ascii="Bookman Old Style" w:hAnsi="Bookman Old Style" w:cs="Times New Roman"/>
          <w:i/>
          <w:spacing w:val="-4"/>
          <w:sz w:val="24"/>
          <w:szCs w:val="24"/>
        </w:rPr>
        <w:lastRenderedPageBreak/>
        <w:t>notificado y quede en firme el acto administrativo que acepte su solicitud de retiro voluntario.”</w:t>
      </w:r>
    </w:p>
    <w:p w14:paraId="3E93D43F" w14:textId="07DF83D1" w:rsidR="00895AEB" w:rsidRPr="004618A8" w:rsidRDefault="00895AEB" w:rsidP="00955441">
      <w:pPr>
        <w:shd w:val="clear" w:color="auto" w:fill="FFFFFF"/>
        <w:spacing w:after="0" w:line="276" w:lineRule="auto"/>
        <w:contextualSpacing/>
        <w:mirrorIndents/>
        <w:jc w:val="both"/>
        <w:textAlignment w:val="baseline"/>
        <w:rPr>
          <w:rFonts w:ascii="Bookman Old Style" w:hAnsi="Bookman Old Style"/>
          <w:spacing w:val="-4"/>
          <w:sz w:val="24"/>
          <w:szCs w:val="24"/>
          <w:bdr w:val="none" w:sz="0" w:space="0" w:color="auto" w:frame="1"/>
          <w:lang w:val="es-ES_tradnl"/>
        </w:rPr>
      </w:pPr>
    </w:p>
    <w:p w14:paraId="24D08C5E" w14:textId="52B3182B" w:rsidR="00895AEB" w:rsidRPr="004618A8" w:rsidRDefault="00895AEB" w:rsidP="00955441">
      <w:pPr>
        <w:shd w:val="clear" w:color="auto" w:fill="FFFFFF" w:themeFill="background1"/>
        <w:spacing w:after="0" w:line="276" w:lineRule="auto"/>
        <w:contextualSpacing/>
        <w:mirrorIndents/>
        <w:jc w:val="both"/>
        <w:textAlignment w:val="baseline"/>
        <w:rPr>
          <w:rFonts w:ascii="Bookman Old Style" w:hAnsi="Bookman Old Style" w:cs="Times New Roman"/>
          <w:spacing w:val="-4"/>
          <w:sz w:val="24"/>
          <w:szCs w:val="24"/>
        </w:rPr>
      </w:pPr>
      <w:r w:rsidRPr="004618A8">
        <w:rPr>
          <w:rFonts w:ascii="Bookman Old Style" w:hAnsi="Bookman Old Style"/>
          <w:spacing w:val="-4"/>
          <w:sz w:val="24"/>
          <w:szCs w:val="24"/>
          <w:bdr w:val="none" w:sz="0" w:space="0" w:color="auto" w:frame="1"/>
          <w:lang w:val="es-ES"/>
        </w:rPr>
        <w:t xml:space="preserve">Debido a la anterior decisión, </w:t>
      </w:r>
      <w:r w:rsidR="009F1065" w:rsidRPr="004618A8">
        <w:rPr>
          <w:rFonts w:ascii="Bookman Old Style" w:hAnsi="Bookman Old Style"/>
          <w:spacing w:val="-4"/>
          <w:sz w:val="24"/>
          <w:szCs w:val="24"/>
          <w:bdr w:val="none" w:sz="0" w:space="0" w:color="auto" w:frame="1"/>
          <w:lang w:val="es-ES"/>
        </w:rPr>
        <w:t xml:space="preserve">el actor </w:t>
      </w:r>
      <w:r w:rsidRPr="004618A8">
        <w:rPr>
          <w:rFonts w:ascii="Bookman Old Style" w:hAnsi="Bookman Old Style"/>
          <w:spacing w:val="-4"/>
          <w:sz w:val="24"/>
          <w:szCs w:val="24"/>
          <w:bdr w:val="none" w:sz="0" w:space="0" w:color="auto" w:frame="1"/>
          <w:lang w:val="es-ES"/>
        </w:rPr>
        <w:t>desistió del retiro y fue reubicado en la ciudad de Pereira (</w:t>
      </w:r>
      <w:proofErr w:type="spellStart"/>
      <w:r w:rsidRPr="004618A8">
        <w:rPr>
          <w:rFonts w:ascii="Bookman Old Style" w:hAnsi="Bookman Old Style"/>
          <w:spacing w:val="-4"/>
          <w:sz w:val="24"/>
          <w:szCs w:val="24"/>
          <w:bdr w:val="none" w:sz="0" w:space="0" w:color="auto" w:frame="1"/>
          <w:lang w:val="es-ES"/>
        </w:rPr>
        <w:t>MEPER</w:t>
      </w:r>
      <w:proofErr w:type="spellEnd"/>
      <w:r w:rsidRPr="004618A8">
        <w:rPr>
          <w:rFonts w:ascii="Bookman Old Style" w:hAnsi="Bookman Old Style"/>
          <w:spacing w:val="-4"/>
          <w:sz w:val="24"/>
          <w:szCs w:val="24"/>
          <w:bdr w:val="none" w:sz="0" w:space="0" w:color="auto" w:frame="1"/>
          <w:lang w:val="es-ES"/>
        </w:rPr>
        <w:t xml:space="preserve">); no obstante, el 01 de diciembre de 2023 nuevamente fue solicitado a presentarse al </w:t>
      </w:r>
      <w:r w:rsidRPr="004618A8">
        <w:rPr>
          <w:rFonts w:ascii="Bookman Old Style" w:hAnsi="Bookman Old Style" w:cs="Times New Roman"/>
          <w:spacing w:val="-4"/>
          <w:sz w:val="24"/>
          <w:szCs w:val="24"/>
        </w:rPr>
        <w:t>Departamento de Amazonas (</w:t>
      </w:r>
      <w:proofErr w:type="spellStart"/>
      <w:r w:rsidRPr="004618A8">
        <w:rPr>
          <w:rFonts w:ascii="Bookman Old Style" w:hAnsi="Bookman Old Style" w:cs="Times New Roman"/>
          <w:spacing w:val="-4"/>
          <w:sz w:val="24"/>
          <w:szCs w:val="24"/>
        </w:rPr>
        <w:t>DEAMA</w:t>
      </w:r>
      <w:proofErr w:type="spellEnd"/>
      <w:r w:rsidRPr="004618A8">
        <w:rPr>
          <w:rFonts w:ascii="Bookman Old Style" w:hAnsi="Bookman Old Style" w:cs="Times New Roman"/>
          <w:spacing w:val="-4"/>
          <w:sz w:val="24"/>
          <w:szCs w:val="24"/>
        </w:rPr>
        <w:t>)</w:t>
      </w:r>
      <w:r w:rsidR="35DDF5AD" w:rsidRPr="004618A8">
        <w:rPr>
          <w:rFonts w:ascii="Bookman Old Style" w:hAnsi="Bookman Old Style" w:cs="Times New Roman"/>
          <w:spacing w:val="-4"/>
          <w:sz w:val="24"/>
          <w:szCs w:val="24"/>
        </w:rPr>
        <w:t xml:space="preserve"> y e</w:t>
      </w:r>
      <w:r w:rsidR="00FA0813" w:rsidRPr="004618A8">
        <w:rPr>
          <w:rFonts w:ascii="Bookman Old Style" w:hAnsi="Bookman Old Style" w:cs="Times New Roman"/>
          <w:spacing w:val="-4"/>
          <w:sz w:val="24"/>
          <w:szCs w:val="24"/>
        </w:rPr>
        <w:t>l 25 de diciembre de 2023 elevó solicitud para mantener su cargo en la ciudad de Pereira (</w:t>
      </w:r>
      <w:proofErr w:type="spellStart"/>
      <w:r w:rsidR="00FA0813" w:rsidRPr="004618A8">
        <w:rPr>
          <w:rFonts w:ascii="Bookman Old Style" w:hAnsi="Bookman Old Style" w:cs="Times New Roman"/>
          <w:spacing w:val="-4"/>
          <w:sz w:val="24"/>
          <w:szCs w:val="24"/>
        </w:rPr>
        <w:t>fl</w:t>
      </w:r>
      <w:proofErr w:type="spellEnd"/>
      <w:r w:rsidR="00FA0813" w:rsidRPr="004618A8">
        <w:rPr>
          <w:rFonts w:ascii="Bookman Old Style" w:hAnsi="Bookman Old Style" w:cs="Times New Roman"/>
          <w:spacing w:val="-4"/>
          <w:sz w:val="24"/>
          <w:szCs w:val="24"/>
        </w:rPr>
        <w:t>.</w:t>
      </w:r>
      <w:r w:rsidR="003B386D" w:rsidRPr="004618A8">
        <w:rPr>
          <w:rFonts w:ascii="Bookman Old Style" w:hAnsi="Bookman Old Style" w:cs="Times New Roman"/>
          <w:spacing w:val="-4"/>
          <w:sz w:val="24"/>
          <w:szCs w:val="24"/>
        </w:rPr>
        <w:t xml:space="preserve"> </w:t>
      </w:r>
      <w:r w:rsidR="00FA0813" w:rsidRPr="004618A8">
        <w:rPr>
          <w:rFonts w:ascii="Bookman Old Style" w:hAnsi="Bookman Old Style" w:cs="Times New Roman"/>
          <w:spacing w:val="-4"/>
          <w:sz w:val="24"/>
          <w:szCs w:val="24"/>
        </w:rPr>
        <w:t xml:space="preserve">9, </w:t>
      </w:r>
      <w:proofErr w:type="spellStart"/>
      <w:r w:rsidR="00FA0813" w:rsidRPr="004618A8">
        <w:rPr>
          <w:rFonts w:ascii="Bookman Old Style" w:hAnsi="Bookman Old Style" w:cs="Times New Roman"/>
          <w:spacing w:val="-4"/>
          <w:sz w:val="24"/>
          <w:szCs w:val="24"/>
        </w:rPr>
        <w:t>anexo2</w:t>
      </w:r>
      <w:proofErr w:type="spellEnd"/>
      <w:r w:rsidR="00FA0813" w:rsidRPr="004618A8">
        <w:rPr>
          <w:rFonts w:ascii="Bookman Old Style" w:hAnsi="Bookman Old Style" w:cs="Times New Roman"/>
          <w:spacing w:val="-4"/>
          <w:sz w:val="24"/>
          <w:szCs w:val="24"/>
        </w:rPr>
        <w:t xml:space="preserve">). Seguidamente, el 29 de febrero de 2024 la Dirección de Talento Humano de la Policía Nacional </w:t>
      </w:r>
      <w:r w:rsidR="009F1065" w:rsidRPr="004618A8">
        <w:rPr>
          <w:rFonts w:ascii="Bookman Old Style" w:hAnsi="Bookman Old Style" w:cs="Times New Roman"/>
          <w:spacing w:val="-4"/>
          <w:sz w:val="24"/>
          <w:szCs w:val="24"/>
        </w:rPr>
        <w:t xml:space="preserve">le </w:t>
      </w:r>
      <w:r w:rsidR="00FA0813" w:rsidRPr="004618A8">
        <w:rPr>
          <w:rFonts w:ascii="Bookman Old Style" w:hAnsi="Bookman Old Style" w:cs="Times New Roman"/>
          <w:spacing w:val="-4"/>
          <w:sz w:val="24"/>
          <w:szCs w:val="24"/>
        </w:rPr>
        <w:t xml:space="preserve">comunicó que el Comité Interdisciplinario </w:t>
      </w:r>
      <w:r w:rsidR="009F1065" w:rsidRPr="004618A8">
        <w:rPr>
          <w:rFonts w:ascii="Bookman Old Style" w:hAnsi="Bookman Old Style" w:cs="Times New Roman"/>
          <w:spacing w:val="-4"/>
          <w:sz w:val="24"/>
          <w:szCs w:val="24"/>
        </w:rPr>
        <w:t>emitió</w:t>
      </w:r>
      <w:r w:rsidR="00FA0813" w:rsidRPr="004618A8">
        <w:rPr>
          <w:rFonts w:ascii="Bookman Old Style" w:hAnsi="Bookman Old Style" w:cs="Times New Roman"/>
          <w:spacing w:val="-4"/>
          <w:sz w:val="24"/>
          <w:szCs w:val="24"/>
        </w:rPr>
        <w:t xml:space="preserve"> concepto no viable para el traslado (</w:t>
      </w:r>
      <w:proofErr w:type="spellStart"/>
      <w:r w:rsidR="00FA0813" w:rsidRPr="004618A8">
        <w:rPr>
          <w:rFonts w:ascii="Bookman Old Style" w:hAnsi="Bookman Old Style" w:cs="Times New Roman"/>
          <w:spacing w:val="-4"/>
          <w:sz w:val="24"/>
          <w:szCs w:val="24"/>
        </w:rPr>
        <w:t>fl</w:t>
      </w:r>
      <w:proofErr w:type="spellEnd"/>
      <w:r w:rsidR="00FA0813" w:rsidRPr="004618A8">
        <w:rPr>
          <w:rFonts w:ascii="Bookman Old Style" w:hAnsi="Bookman Old Style" w:cs="Times New Roman"/>
          <w:spacing w:val="-4"/>
          <w:sz w:val="24"/>
          <w:szCs w:val="24"/>
        </w:rPr>
        <w:t>.</w:t>
      </w:r>
      <w:r w:rsidR="003B386D" w:rsidRPr="004618A8">
        <w:rPr>
          <w:rFonts w:ascii="Bookman Old Style" w:hAnsi="Bookman Old Style" w:cs="Times New Roman"/>
          <w:spacing w:val="-4"/>
          <w:sz w:val="24"/>
          <w:szCs w:val="24"/>
        </w:rPr>
        <w:t xml:space="preserve"> </w:t>
      </w:r>
      <w:r w:rsidR="00FA0813" w:rsidRPr="004618A8">
        <w:rPr>
          <w:rFonts w:ascii="Bookman Old Style" w:hAnsi="Bookman Old Style" w:cs="Times New Roman"/>
          <w:spacing w:val="-4"/>
          <w:sz w:val="24"/>
          <w:szCs w:val="24"/>
        </w:rPr>
        <w:t xml:space="preserve">20, </w:t>
      </w:r>
      <w:proofErr w:type="spellStart"/>
      <w:r w:rsidR="00FA0813" w:rsidRPr="004618A8">
        <w:rPr>
          <w:rFonts w:ascii="Bookman Old Style" w:hAnsi="Bookman Old Style" w:cs="Times New Roman"/>
          <w:spacing w:val="-4"/>
          <w:sz w:val="24"/>
          <w:szCs w:val="24"/>
        </w:rPr>
        <w:t>anexo7</w:t>
      </w:r>
      <w:proofErr w:type="spellEnd"/>
      <w:r w:rsidR="00FA0813" w:rsidRPr="004618A8">
        <w:rPr>
          <w:rFonts w:ascii="Bookman Old Style" w:hAnsi="Bookman Old Style" w:cs="Times New Roman"/>
          <w:spacing w:val="-4"/>
          <w:sz w:val="24"/>
          <w:szCs w:val="24"/>
        </w:rPr>
        <w:t>)</w:t>
      </w:r>
      <w:r w:rsidR="009F1065" w:rsidRPr="004618A8">
        <w:rPr>
          <w:rFonts w:ascii="Bookman Old Style" w:hAnsi="Bookman Old Style" w:cs="Times New Roman"/>
          <w:spacing w:val="-4"/>
          <w:sz w:val="24"/>
          <w:szCs w:val="24"/>
        </w:rPr>
        <w:t>. Información que fue</w:t>
      </w:r>
      <w:r w:rsidR="00FA0813" w:rsidRPr="004618A8">
        <w:rPr>
          <w:rFonts w:ascii="Bookman Old Style" w:hAnsi="Bookman Old Style" w:cs="Times New Roman"/>
          <w:spacing w:val="-4"/>
          <w:sz w:val="24"/>
          <w:szCs w:val="24"/>
        </w:rPr>
        <w:t xml:space="preserve"> reiterada el 01 de marzo del 2024 (</w:t>
      </w:r>
      <w:proofErr w:type="spellStart"/>
      <w:r w:rsidR="00FA0813" w:rsidRPr="004618A8">
        <w:rPr>
          <w:rFonts w:ascii="Bookman Old Style" w:hAnsi="Bookman Old Style" w:cs="Times New Roman"/>
          <w:spacing w:val="-4"/>
          <w:sz w:val="24"/>
          <w:szCs w:val="24"/>
        </w:rPr>
        <w:t>fl</w:t>
      </w:r>
      <w:proofErr w:type="spellEnd"/>
      <w:r w:rsidR="00FA0813" w:rsidRPr="004618A8">
        <w:rPr>
          <w:rFonts w:ascii="Bookman Old Style" w:hAnsi="Bookman Old Style" w:cs="Times New Roman"/>
          <w:spacing w:val="-4"/>
          <w:sz w:val="24"/>
          <w:szCs w:val="24"/>
        </w:rPr>
        <w:t>.</w:t>
      </w:r>
      <w:r w:rsidR="003B386D" w:rsidRPr="004618A8">
        <w:rPr>
          <w:rFonts w:ascii="Bookman Old Style" w:hAnsi="Bookman Old Style" w:cs="Times New Roman"/>
          <w:spacing w:val="-4"/>
          <w:sz w:val="24"/>
          <w:szCs w:val="24"/>
        </w:rPr>
        <w:t xml:space="preserve"> </w:t>
      </w:r>
      <w:r w:rsidR="00FA0813" w:rsidRPr="004618A8">
        <w:rPr>
          <w:rFonts w:ascii="Bookman Old Style" w:hAnsi="Bookman Old Style" w:cs="Times New Roman"/>
          <w:spacing w:val="-4"/>
          <w:sz w:val="24"/>
          <w:szCs w:val="24"/>
        </w:rPr>
        <w:t xml:space="preserve">23, </w:t>
      </w:r>
      <w:proofErr w:type="spellStart"/>
      <w:r w:rsidR="00FA0813" w:rsidRPr="004618A8">
        <w:rPr>
          <w:rFonts w:ascii="Bookman Old Style" w:hAnsi="Bookman Old Style" w:cs="Times New Roman"/>
          <w:spacing w:val="-4"/>
          <w:sz w:val="24"/>
          <w:szCs w:val="24"/>
        </w:rPr>
        <w:t>anexo7</w:t>
      </w:r>
      <w:proofErr w:type="spellEnd"/>
      <w:r w:rsidR="00FA0813" w:rsidRPr="004618A8">
        <w:rPr>
          <w:rFonts w:ascii="Bookman Old Style" w:hAnsi="Bookman Old Style" w:cs="Times New Roman"/>
          <w:spacing w:val="-4"/>
          <w:sz w:val="24"/>
          <w:szCs w:val="24"/>
        </w:rPr>
        <w:t>)</w:t>
      </w:r>
      <w:r w:rsidR="009F1065" w:rsidRPr="004618A8">
        <w:rPr>
          <w:rFonts w:ascii="Bookman Old Style" w:hAnsi="Bookman Old Style" w:cs="Times New Roman"/>
          <w:spacing w:val="-4"/>
          <w:sz w:val="24"/>
          <w:szCs w:val="24"/>
        </w:rPr>
        <w:t>.</w:t>
      </w:r>
    </w:p>
    <w:p w14:paraId="59660684" w14:textId="3A14DB8E" w:rsidR="00295BE1" w:rsidRPr="004618A8" w:rsidRDefault="00295BE1" w:rsidP="00955441">
      <w:pPr>
        <w:shd w:val="clear" w:color="auto" w:fill="FFFFFF"/>
        <w:spacing w:after="0" w:line="276" w:lineRule="auto"/>
        <w:contextualSpacing/>
        <w:mirrorIndents/>
        <w:jc w:val="both"/>
        <w:textAlignment w:val="baseline"/>
        <w:rPr>
          <w:rFonts w:ascii="Bookman Old Style" w:hAnsi="Bookman Old Style" w:cs="Times New Roman"/>
          <w:spacing w:val="-4"/>
          <w:sz w:val="24"/>
          <w:szCs w:val="24"/>
        </w:rPr>
      </w:pPr>
    </w:p>
    <w:p w14:paraId="4D37BC1D" w14:textId="1362ACBA" w:rsidR="00295BE1" w:rsidRPr="004618A8" w:rsidRDefault="009F1065" w:rsidP="00955441">
      <w:pPr>
        <w:shd w:val="clear" w:color="auto" w:fill="FFFFFF"/>
        <w:spacing w:after="0" w:line="276" w:lineRule="auto"/>
        <w:contextualSpacing/>
        <w:mirrorIndents/>
        <w:jc w:val="both"/>
        <w:textAlignment w:val="baseline"/>
        <w:rPr>
          <w:rFonts w:ascii="Bookman Old Style" w:hAnsi="Bookman Old Style" w:cs="Times New Roman"/>
          <w:spacing w:val="-4"/>
          <w:sz w:val="24"/>
          <w:szCs w:val="24"/>
        </w:rPr>
      </w:pPr>
      <w:r w:rsidRPr="004618A8">
        <w:rPr>
          <w:rFonts w:ascii="Bookman Old Style" w:hAnsi="Bookman Old Style" w:cs="Times New Roman"/>
          <w:spacing w:val="-4"/>
          <w:sz w:val="24"/>
          <w:szCs w:val="24"/>
        </w:rPr>
        <w:t>En la contestación, se evidencia que l</w:t>
      </w:r>
      <w:r w:rsidR="00295BE1" w:rsidRPr="004618A8">
        <w:rPr>
          <w:rFonts w:ascii="Bookman Old Style" w:hAnsi="Bookman Old Style" w:cs="Times New Roman"/>
          <w:spacing w:val="-4"/>
          <w:sz w:val="24"/>
          <w:szCs w:val="24"/>
        </w:rPr>
        <w:t>as razones principales</w:t>
      </w:r>
      <w:r w:rsidR="00CC2B65" w:rsidRPr="004618A8">
        <w:rPr>
          <w:rFonts w:ascii="Bookman Old Style" w:hAnsi="Bookman Old Style" w:cs="Times New Roman"/>
          <w:spacing w:val="-4"/>
          <w:sz w:val="24"/>
          <w:szCs w:val="24"/>
        </w:rPr>
        <w:t xml:space="preserve"> que expone la Dirección de Talento de la Policía</w:t>
      </w:r>
      <w:r w:rsidR="00295BE1" w:rsidRPr="004618A8">
        <w:rPr>
          <w:rFonts w:ascii="Bookman Old Style" w:hAnsi="Bookman Old Style" w:cs="Times New Roman"/>
          <w:spacing w:val="-4"/>
          <w:sz w:val="24"/>
          <w:szCs w:val="24"/>
        </w:rPr>
        <w:t xml:space="preserve"> </w:t>
      </w:r>
      <w:r w:rsidR="00CC2B65" w:rsidRPr="004618A8">
        <w:rPr>
          <w:rFonts w:ascii="Bookman Old Style" w:hAnsi="Bookman Old Style" w:cs="Times New Roman"/>
          <w:spacing w:val="-4"/>
          <w:sz w:val="24"/>
          <w:szCs w:val="24"/>
        </w:rPr>
        <w:t>para</w:t>
      </w:r>
      <w:r w:rsidRPr="004618A8">
        <w:rPr>
          <w:rFonts w:ascii="Bookman Old Style" w:hAnsi="Bookman Old Style" w:cs="Times New Roman"/>
          <w:spacing w:val="-4"/>
          <w:sz w:val="24"/>
          <w:szCs w:val="24"/>
        </w:rPr>
        <w:t xml:space="preserve"> mantener</w:t>
      </w:r>
      <w:r w:rsidR="00CC2B65" w:rsidRPr="004618A8">
        <w:rPr>
          <w:rFonts w:ascii="Bookman Old Style" w:hAnsi="Bookman Old Style" w:cs="Times New Roman"/>
          <w:spacing w:val="-4"/>
          <w:sz w:val="24"/>
          <w:szCs w:val="24"/>
        </w:rPr>
        <w:t xml:space="preserve"> el </w:t>
      </w:r>
      <w:r w:rsidR="00295BE1" w:rsidRPr="004618A8">
        <w:rPr>
          <w:rFonts w:ascii="Bookman Old Style" w:hAnsi="Bookman Old Style" w:cs="Times New Roman"/>
          <w:spacing w:val="-4"/>
          <w:sz w:val="24"/>
          <w:szCs w:val="24"/>
        </w:rPr>
        <w:t>traslado</w:t>
      </w:r>
      <w:r w:rsidR="00CC2B65" w:rsidRPr="004618A8">
        <w:rPr>
          <w:rFonts w:ascii="Bookman Old Style" w:hAnsi="Bookman Old Style" w:cs="Times New Roman"/>
          <w:spacing w:val="-4"/>
          <w:sz w:val="24"/>
          <w:szCs w:val="24"/>
        </w:rPr>
        <w:t xml:space="preserve"> del accionante</w:t>
      </w:r>
      <w:r w:rsidR="00295BE1" w:rsidRPr="004618A8">
        <w:rPr>
          <w:rFonts w:ascii="Bookman Old Style" w:hAnsi="Bookman Old Style" w:cs="Times New Roman"/>
          <w:spacing w:val="-4"/>
          <w:sz w:val="24"/>
          <w:szCs w:val="24"/>
        </w:rPr>
        <w:t xml:space="preserve">, obedecen </w:t>
      </w:r>
      <w:r w:rsidR="00CC2B65" w:rsidRPr="004618A8">
        <w:rPr>
          <w:rFonts w:ascii="Bookman Old Style" w:hAnsi="Bookman Old Style" w:cs="Times New Roman"/>
          <w:spacing w:val="-4"/>
          <w:sz w:val="24"/>
          <w:szCs w:val="24"/>
        </w:rPr>
        <w:t xml:space="preserve">a un intento por reducir el índice de concentración de personal </w:t>
      </w:r>
      <w:r w:rsidRPr="004618A8">
        <w:rPr>
          <w:rFonts w:ascii="Bookman Old Style" w:hAnsi="Bookman Old Style" w:cs="Times New Roman"/>
          <w:i/>
          <w:spacing w:val="-4"/>
          <w:sz w:val="24"/>
          <w:szCs w:val="24"/>
        </w:rPr>
        <w:t>NO APTO</w:t>
      </w:r>
      <w:r w:rsidRPr="004618A8">
        <w:rPr>
          <w:rFonts w:ascii="Bookman Old Style" w:hAnsi="Bookman Old Style" w:cs="Times New Roman"/>
          <w:spacing w:val="-4"/>
          <w:sz w:val="24"/>
          <w:szCs w:val="24"/>
        </w:rPr>
        <w:t xml:space="preserve"> </w:t>
      </w:r>
      <w:r w:rsidR="00CC2B65" w:rsidRPr="004618A8">
        <w:rPr>
          <w:rFonts w:ascii="Bookman Old Style" w:hAnsi="Bookman Old Style" w:cs="Times New Roman"/>
          <w:spacing w:val="-4"/>
          <w:sz w:val="24"/>
          <w:szCs w:val="24"/>
        </w:rPr>
        <w:t>en las unidades que superan el 60% y así mitigar la afectación del servicio de Policía, pues el Departamento de Policía de Amazonas contaba con un 14%, de ahí la necesidad de personal en este último. Además, por la necesidad del servicio y el carácter obligatorio de los traslados de personal</w:t>
      </w:r>
      <w:r w:rsidRPr="004618A8">
        <w:rPr>
          <w:rFonts w:ascii="Bookman Old Style" w:hAnsi="Bookman Old Style" w:cs="Times New Roman"/>
          <w:spacing w:val="-4"/>
          <w:sz w:val="24"/>
          <w:szCs w:val="24"/>
        </w:rPr>
        <w:t xml:space="preserve"> para reubicarse en</w:t>
      </w:r>
      <w:r w:rsidR="00CC2B65" w:rsidRPr="004618A8">
        <w:rPr>
          <w:rFonts w:ascii="Bookman Old Style" w:hAnsi="Bookman Old Style" w:cs="Times New Roman"/>
          <w:spacing w:val="-4"/>
          <w:sz w:val="24"/>
          <w:szCs w:val="24"/>
        </w:rPr>
        <w:t xml:space="preserve"> cualquier parte del territorio nacional al cual sea destinado.</w:t>
      </w:r>
    </w:p>
    <w:p w14:paraId="1DE787AD" w14:textId="564CAE3F" w:rsidR="001F021E" w:rsidRPr="004618A8" w:rsidRDefault="001F021E" w:rsidP="00955441">
      <w:pPr>
        <w:shd w:val="clear" w:color="auto" w:fill="FFFFFF"/>
        <w:spacing w:after="0" w:line="276" w:lineRule="auto"/>
        <w:contextualSpacing/>
        <w:mirrorIndents/>
        <w:jc w:val="both"/>
        <w:textAlignment w:val="baseline"/>
        <w:rPr>
          <w:rFonts w:ascii="Bookman Old Style" w:hAnsi="Bookman Old Style" w:cs="Times New Roman"/>
          <w:spacing w:val="-4"/>
          <w:sz w:val="24"/>
          <w:szCs w:val="24"/>
        </w:rPr>
      </w:pPr>
    </w:p>
    <w:p w14:paraId="56C57BC8" w14:textId="0BC1C681" w:rsidR="001F021E" w:rsidRPr="004618A8" w:rsidRDefault="001F021E" w:rsidP="00955441">
      <w:pPr>
        <w:pStyle w:val="Prrafodelista"/>
        <w:numPr>
          <w:ilvl w:val="0"/>
          <w:numId w:val="17"/>
        </w:numPr>
        <w:shd w:val="clear" w:color="auto" w:fill="FFFFFF"/>
        <w:spacing w:line="276" w:lineRule="auto"/>
        <w:mirrorIndents/>
        <w:textAlignment w:val="baseline"/>
        <w:rPr>
          <w:rFonts w:ascii="Bookman Old Style" w:hAnsi="Bookman Old Style" w:cs="Times New Roman"/>
          <w:b/>
          <w:spacing w:val="-4"/>
          <w:sz w:val="24"/>
          <w:szCs w:val="24"/>
        </w:rPr>
      </w:pPr>
      <w:r w:rsidRPr="004618A8">
        <w:rPr>
          <w:rFonts w:ascii="Bookman Old Style" w:hAnsi="Bookman Old Style" w:cs="Times New Roman"/>
          <w:b/>
          <w:spacing w:val="-4"/>
          <w:sz w:val="24"/>
          <w:szCs w:val="24"/>
        </w:rPr>
        <w:t>Subsidiariedad</w:t>
      </w:r>
    </w:p>
    <w:p w14:paraId="23E8E82E" w14:textId="669AE98C" w:rsidR="001F021E" w:rsidRPr="004618A8" w:rsidRDefault="001F021E" w:rsidP="00955441">
      <w:pPr>
        <w:shd w:val="clear" w:color="auto" w:fill="FFFFFF"/>
        <w:spacing w:after="0" w:line="276" w:lineRule="auto"/>
        <w:mirrorIndents/>
        <w:jc w:val="both"/>
        <w:textAlignment w:val="baseline"/>
        <w:rPr>
          <w:rFonts w:ascii="Bookman Old Style" w:hAnsi="Bookman Old Style" w:cs="Times New Roman"/>
          <w:b/>
          <w:spacing w:val="-4"/>
          <w:sz w:val="24"/>
          <w:szCs w:val="24"/>
        </w:rPr>
      </w:pPr>
    </w:p>
    <w:p w14:paraId="5FFE9113" w14:textId="325DC4B3" w:rsidR="001F021E" w:rsidRPr="004618A8" w:rsidRDefault="001F021E" w:rsidP="00955441">
      <w:pPr>
        <w:shd w:val="clear" w:color="auto" w:fill="FFFFFF"/>
        <w:spacing w:after="0" w:line="276" w:lineRule="auto"/>
        <w:mirrorIndents/>
        <w:jc w:val="both"/>
        <w:textAlignment w:val="baseline"/>
        <w:rPr>
          <w:rFonts w:ascii="Bookman Old Style" w:hAnsi="Bookman Old Style" w:cs="Times New Roman"/>
          <w:spacing w:val="-4"/>
          <w:sz w:val="24"/>
          <w:szCs w:val="24"/>
        </w:rPr>
      </w:pPr>
      <w:r w:rsidRPr="004618A8">
        <w:rPr>
          <w:rFonts w:ascii="Bookman Old Style" w:hAnsi="Bookman Old Style" w:cs="Times New Roman"/>
          <w:spacing w:val="-4"/>
          <w:sz w:val="24"/>
          <w:szCs w:val="24"/>
        </w:rPr>
        <w:t xml:space="preserve">En el caso del señor </w:t>
      </w:r>
      <w:proofErr w:type="spellStart"/>
      <w:r w:rsidRPr="004618A8">
        <w:rPr>
          <w:rFonts w:ascii="Bookman Old Style" w:hAnsi="Bookman Old Style" w:cs="Times New Roman"/>
          <w:spacing w:val="-4"/>
          <w:sz w:val="24"/>
          <w:szCs w:val="24"/>
        </w:rPr>
        <w:t>Bayron</w:t>
      </w:r>
      <w:proofErr w:type="spellEnd"/>
      <w:r w:rsidRPr="004618A8">
        <w:rPr>
          <w:rFonts w:ascii="Bookman Old Style" w:hAnsi="Bookman Old Style" w:cs="Times New Roman"/>
          <w:spacing w:val="-4"/>
          <w:sz w:val="24"/>
          <w:szCs w:val="24"/>
        </w:rPr>
        <w:t xml:space="preserve"> Steven Hernández González se encuentra acreditado el requisito de subsidiariedad, dado que</w:t>
      </w:r>
      <w:r w:rsidR="00560BA9" w:rsidRPr="004618A8">
        <w:rPr>
          <w:rFonts w:ascii="Bookman Old Style" w:hAnsi="Bookman Old Style" w:cs="Times New Roman"/>
          <w:spacing w:val="-4"/>
          <w:sz w:val="24"/>
          <w:szCs w:val="24"/>
        </w:rPr>
        <w:t>, como se explicó con antelación, las acciones que se pudieren adelantar ante la Jurisdicción Contenciosa Administrativa contra la decisión de traslado del patrullero, se limitan a analizar la legalidad del acto administrativo y no la presunta vulneración de los derechos fundamentales.</w:t>
      </w:r>
    </w:p>
    <w:p w14:paraId="524FE2F7" w14:textId="5DC2F2B3" w:rsidR="002275A9" w:rsidRPr="004618A8" w:rsidRDefault="002275A9" w:rsidP="00955441">
      <w:pPr>
        <w:shd w:val="clear" w:color="auto" w:fill="FFFFFF"/>
        <w:spacing w:after="0" w:line="276" w:lineRule="auto"/>
        <w:mirrorIndents/>
        <w:jc w:val="both"/>
        <w:textAlignment w:val="baseline"/>
        <w:rPr>
          <w:rFonts w:ascii="Bookman Old Style" w:hAnsi="Bookman Old Style" w:cs="Times New Roman"/>
          <w:spacing w:val="-4"/>
          <w:sz w:val="24"/>
          <w:szCs w:val="24"/>
        </w:rPr>
      </w:pPr>
    </w:p>
    <w:p w14:paraId="1AE5961F" w14:textId="325F7BE4" w:rsidR="002275A9" w:rsidRPr="004618A8" w:rsidRDefault="002275A9" w:rsidP="00955441">
      <w:pPr>
        <w:shd w:val="clear" w:color="auto" w:fill="FFFFFF"/>
        <w:spacing w:after="0" w:line="276" w:lineRule="auto"/>
        <w:mirrorIndents/>
        <w:jc w:val="both"/>
        <w:textAlignment w:val="baseline"/>
        <w:rPr>
          <w:rFonts w:ascii="Bookman Old Style" w:hAnsi="Bookman Old Style" w:cs="Times New Roman"/>
          <w:spacing w:val="-4"/>
          <w:sz w:val="24"/>
          <w:szCs w:val="24"/>
        </w:rPr>
      </w:pPr>
      <w:r w:rsidRPr="004618A8">
        <w:rPr>
          <w:rFonts w:ascii="Bookman Old Style" w:hAnsi="Bookman Old Style" w:cs="Times New Roman"/>
          <w:spacing w:val="-4"/>
          <w:sz w:val="24"/>
          <w:szCs w:val="24"/>
        </w:rPr>
        <w:t xml:space="preserve">Además, como se demostrará más adelante, existen pruebas de la afectación que podrían tener los derechos fundamentales del actor con la decisión de traslado; razón por la cual, </w:t>
      </w:r>
      <w:r w:rsidR="00733B33" w:rsidRPr="004618A8">
        <w:rPr>
          <w:rFonts w:ascii="Bookman Old Style" w:hAnsi="Bookman Old Style" w:cs="Times New Roman"/>
          <w:spacing w:val="-4"/>
          <w:sz w:val="24"/>
          <w:szCs w:val="24"/>
        </w:rPr>
        <w:t xml:space="preserve">es procedente la acción de tutela para </w:t>
      </w:r>
      <w:r w:rsidRPr="004618A8">
        <w:rPr>
          <w:rFonts w:ascii="Bookman Old Style" w:hAnsi="Bookman Old Style" w:cs="Times New Roman"/>
          <w:spacing w:val="-4"/>
          <w:sz w:val="24"/>
          <w:szCs w:val="24"/>
        </w:rPr>
        <w:t>analizar el fondo del asunto.</w:t>
      </w:r>
    </w:p>
    <w:p w14:paraId="2103B82A" w14:textId="26BCDBAE" w:rsidR="001F021E" w:rsidRPr="004618A8" w:rsidRDefault="001F021E" w:rsidP="00955441">
      <w:pPr>
        <w:shd w:val="clear" w:color="auto" w:fill="FFFFFF"/>
        <w:spacing w:after="0" w:line="276" w:lineRule="auto"/>
        <w:contextualSpacing/>
        <w:mirrorIndents/>
        <w:jc w:val="both"/>
        <w:textAlignment w:val="baseline"/>
        <w:rPr>
          <w:rFonts w:ascii="Bookman Old Style" w:hAnsi="Bookman Old Style" w:cs="Times New Roman"/>
          <w:spacing w:val="-4"/>
          <w:sz w:val="24"/>
          <w:szCs w:val="24"/>
        </w:rPr>
      </w:pPr>
    </w:p>
    <w:p w14:paraId="3644736F" w14:textId="2F717BEA" w:rsidR="001F021E" w:rsidRPr="004618A8" w:rsidRDefault="001F021E" w:rsidP="00955441">
      <w:pPr>
        <w:pStyle w:val="Prrafodelista"/>
        <w:numPr>
          <w:ilvl w:val="0"/>
          <w:numId w:val="17"/>
        </w:numPr>
        <w:shd w:val="clear" w:color="auto" w:fill="FFFFFF"/>
        <w:spacing w:line="276" w:lineRule="auto"/>
        <w:mirrorIndents/>
        <w:textAlignment w:val="baseline"/>
        <w:rPr>
          <w:rFonts w:ascii="Bookman Old Style" w:hAnsi="Bookman Old Style" w:cs="Times New Roman"/>
          <w:b/>
          <w:spacing w:val="-4"/>
          <w:sz w:val="24"/>
          <w:szCs w:val="24"/>
        </w:rPr>
      </w:pPr>
      <w:r w:rsidRPr="004618A8">
        <w:rPr>
          <w:rFonts w:ascii="Bookman Old Style" w:hAnsi="Bookman Old Style" w:cs="Times New Roman"/>
          <w:b/>
          <w:spacing w:val="-4"/>
          <w:sz w:val="24"/>
          <w:szCs w:val="24"/>
        </w:rPr>
        <w:t>Inexistencia de actuaciones temerarias</w:t>
      </w:r>
    </w:p>
    <w:p w14:paraId="006D13BD" w14:textId="739ADDC6" w:rsidR="00CC2B65" w:rsidRPr="004618A8" w:rsidRDefault="00CC2B65" w:rsidP="00955441">
      <w:pPr>
        <w:shd w:val="clear" w:color="auto" w:fill="FFFFFF"/>
        <w:spacing w:after="0" w:line="276" w:lineRule="auto"/>
        <w:contextualSpacing/>
        <w:mirrorIndents/>
        <w:jc w:val="both"/>
        <w:textAlignment w:val="baseline"/>
        <w:rPr>
          <w:rFonts w:ascii="Bookman Old Style" w:hAnsi="Bookman Old Style" w:cs="Times New Roman"/>
          <w:spacing w:val="-4"/>
          <w:sz w:val="24"/>
          <w:szCs w:val="24"/>
        </w:rPr>
      </w:pPr>
    </w:p>
    <w:p w14:paraId="58375E80" w14:textId="77777777" w:rsidR="001F021E" w:rsidRPr="004618A8" w:rsidRDefault="001F021E" w:rsidP="00955441">
      <w:pPr>
        <w:pStyle w:val="paragraph"/>
        <w:shd w:val="clear" w:color="auto" w:fill="FFFFFF"/>
        <w:spacing w:before="0" w:beforeAutospacing="0" w:after="0" w:afterAutospacing="0" w:line="276" w:lineRule="auto"/>
        <w:ind w:firstLine="420"/>
        <w:jc w:val="both"/>
        <w:textAlignment w:val="baseline"/>
        <w:rPr>
          <w:rFonts w:ascii="Bookman Old Style" w:hAnsi="Bookman Old Style" w:cs="Segoe UI"/>
          <w:spacing w:val="-4"/>
        </w:rPr>
      </w:pPr>
      <w:r w:rsidRPr="004618A8">
        <w:rPr>
          <w:rStyle w:val="normaltextrun"/>
          <w:rFonts w:ascii="Bookman Old Style" w:hAnsi="Bookman Old Style" w:cs="Segoe UI"/>
          <w:spacing w:val="-4"/>
        </w:rPr>
        <w:t>En el marco de las acciones de tutela, el legislador dispuso una serie de sanciones para las personas que injustificadamente adelanten diferentes tutelas con la triple identidad, lo cual configura en una temeridad, contrariando el principio de buena fe, de economía procesal, eficiencia y eficacia. Así en sentencia T-009 de 2000 describió la temeridad como:</w:t>
      </w:r>
      <w:r w:rsidRPr="004618A8">
        <w:rPr>
          <w:rStyle w:val="eop"/>
          <w:rFonts w:ascii="Bookman Old Style" w:hAnsi="Bookman Old Style" w:cs="Segoe UI"/>
          <w:spacing w:val="-4"/>
        </w:rPr>
        <w:t> </w:t>
      </w:r>
    </w:p>
    <w:p w14:paraId="5F314351" w14:textId="77777777" w:rsidR="001F021E" w:rsidRPr="004618A8" w:rsidRDefault="001F021E" w:rsidP="00955441">
      <w:pPr>
        <w:pStyle w:val="paragraph"/>
        <w:shd w:val="clear" w:color="auto" w:fill="FFFFFF"/>
        <w:spacing w:before="0" w:beforeAutospacing="0" w:after="0" w:afterAutospacing="0" w:line="276" w:lineRule="auto"/>
        <w:ind w:firstLine="420"/>
        <w:jc w:val="both"/>
        <w:textAlignment w:val="baseline"/>
        <w:rPr>
          <w:rFonts w:ascii="Bookman Old Style" w:hAnsi="Bookman Old Style" w:cs="Segoe UI"/>
          <w:spacing w:val="-4"/>
        </w:rPr>
      </w:pPr>
      <w:r w:rsidRPr="004618A8">
        <w:rPr>
          <w:rStyle w:val="normaltextrun"/>
          <w:rFonts w:ascii="Bookman Old Style" w:hAnsi="Bookman Old Style" w:cs="Segoe UI"/>
          <w:spacing w:val="-4"/>
        </w:rPr>
        <w:t> </w:t>
      </w:r>
      <w:r w:rsidRPr="004618A8">
        <w:rPr>
          <w:rStyle w:val="eop"/>
          <w:rFonts w:ascii="Bookman Old Style" w:hAnsi="Bookman Old Style" w:cs="Segoe UI"/>
          <w:spacing w:val="-4"/>
        </w:rPr>
        <w:t> </w:t>
      </w:r>
    </w:p>
    <w:p w14:paraId="7FF06D10" w14:textId="77777777" w:rsidR="001F021E" w:rsidRPr="004618A8" w:rsidRDefault="001F021E" w:rsidP="00805EF8">
      <w:pPr>
        <w:pStyle w:val="paragraph"/>
        <w:shd w:val="clear" w:color="auto" w:fill="FFFFFF"/>
        <w:spacing w:before="0" w:beforeAutospacing="0" w:after="0" w:afterAutospacing="0"/>
        <w:ind w:left="426" w:right="420" w:firstLine="420"/>
        <w:jc w:val="both"/>
        <w:textAlignment w:val="baseline"/>
        <w:rPr>
          <w:rFonts w:ascii="Bookman Old Style" w:hAnsi="Bookman Old Style" w:cs="Segoe UI"/>
          <w:spacing w:val="-4"/>
          <w:sz w:val="22"/>
        </w:rPr>
      </w:pPr>
      <w:r w:rsidRPr="004618A8">
        <w:rPr>
          <w:rStyle w:val="normaltextrun"/>
          <w:rFonts w:ascii="Bookman Old Style" w:hAnsi="Bookman Old Style" w:cs="Segoe UI"/>
          <w:i/>
          <w:iCs/>
          <w:spacing w:val="-4"/>
          <w:sz w:val="22"/>
        </w:rPr>
        <w:t xml:space="preserve">“(…) aquella contraria al principio constitucional de la buena fe (C.P., artículo 83). En efecto, dicha actuación, ha sido descrita por la jurisprudencia como "la actitud de quien demanda o ejerce el derecho de contradicción a sabiendas de que carece de razones para hacerlo, o asume actitudes dilatorias con el fin de entorpecer el desarrollo ordenado y ágil del proceso." En estas circunstancias, la actuación temeraria ha sido calificada por la Corte como aquella que supone una </w:t>
      </w:r>
      <w:r w:rsidRPr="004618A8">
        <w:rPr>
          <w:rStyle w:val="normaltextrun"/>
          <w:rFonts w:ascii="Bookman Old Style" w:hAnsi="Bookman Old Style" w:cs="Segoe UI"/>
          <w:i/>
          <w:iCs/>
          <w:spacing w:val="-4"/>
          <w:sz w:val="22"/>
        </w:rPr>
        <w:lastRenderedPageBreak/>
        <w:t>"actitud torticera", que "delata un propósito desleal de obtener la satisfacción del interés individual a toda costa", que expresa un abuso del derecho porque "deliberadamente y sin tener razón, de mala fe se instaura la acción", o, finalmente, constituye "un asalto inescrupuloso a la buena fe de los administradores de justicia"”</w:t>
      </w:r>
      <w:r w:rsidRPr="004618A8">
        <w:rPr>
          <w:rStyle w:val="eop"/>
          <w:rFonts w:ascii="Bookman Old Style" w:hAnsi="Bookman Old Style" w:cs="Segoe UI"/>
          <w:spacing w:val="-4"/>
          <w:sz w:val="22"/>
        </w:rPr>
        <w:t> </w:t>
      </w:r>
    </w:p>
    <w:p w14:paraId="4594FB91" w14:textId="77777777" w:rsidR="001F021E" w:rsidRPr="004618A8" w:rsidRDefault="001F021E" w:rsidP="00955441">
      <w:pPr>
        <w:pStyle w:val="paragraph"/>
        <w:shd w:val="clear" w:color="auto" w:fill="FFFFFF"/>
        <w:spacing w:before="0" w:beforeAutospacing="0" w:after="0" w:afterAutospacing="0" w:line="276" w:lineRule="auto"/>
        <w:ind w:firstLine="420"/>
        <w:jc w:val="both"/>
        <w:textAlignment w:val="baseline"/>
        <w:rPr>
          <w:rFonts w:ascii="Bookman Old Style" w:hAnsi="Bookman Old Style" w:cs="Segoe UI"/>
          <w:spacing w:val="-4"/>
        </w:rPr>
      </w:pPr>
      <w:r w:rsidRPr="004618A8">
        <w:rPr>
          <w:rStyle w:val="normaltextrun"/>
          <w:rFonts w:ascii="Bookman Old Style" w:hAnsi="Bookman Old Style" w:cs="Segoe UI"/>
          <w:i/>
          <w:iCs/>
          <w:spacing w:val="-4"/>
        </w:rPr>
        <w:t> </w:t>
      </w:r>
      <w:r w:rsidRPr="004618A8">
        <w:rPr>
          <w:rStyle w:val="eop"/>
          <w:rFonts w:ascii="Bookman Old Style" w:hAnsi="Bookman Old Style" w:cs="Segoe UI"/>
          <w:spacing w:val="-4"/>
        </w:rPr>
        <w:t> </w:t>
      </w:r>
    </w:p>
    <w:p w14:paraId="7F83D425" w14:textId="77777777" w:rsidR="001F021E" w:rsidRPr="004618A8" w:rsidRDefault="001F021E" w:rsidP="00955441">
      <w:pPr>
        <w:pStyle w:val="paragraph"/>
        <w:shd w:val="clear" w:color="auto" w:fill="FFFFFF"/>
        <w:spacing w:before="0" w:beforeAutospacing="0" w:after="0" w:afterAutospacing="0" w:line="276" w:lineRule="auto"/>
        <w:ind w:firstLine="420"/>
        <w:jc w:val="both"/>
        <w:textAlignment w:val="baseline"/>
        <w:rPr>
          <w:rFonts w:ascii="Bookman Old Style" w:hAnsi="Bookman Old Style" w:cs="Segoe UI"/>
          <w:spacing w:val="-4"/>
        </w:rPr>
      </w:pPr>
      <w:r w:rsidRPr="004618A8">
        <w:rPr>
          <w:rStyle w:val="normaltextrun"/>
          <w:rFonts w:ascii="Bookman Old Style" w:hAnsi="Bookman Old Style" w:cs="Segoe UI"/>
          <w:spacing w:val="-4"/>
        </w:rPr>
        <w:t>Igualmente, en la sentencia T-407 de 2022, dijo:</w:t>
      </w:r>
      <w:r w:rsidRPr="004618A8">
        <w:rPr>
          <w:rStyle w:val="eop"/>
          <w:rFonts w:ascii="Bookman Old Style" w:hAnsi="Bookman Old Style" w:cs="Segoe UI"/>
          <w:spacing w:val="-4"/>
        </w:rPr>
        <w:t> </w:t>
      </w:r>
    </w:p>
    <w:p w14:paraId="7F6E93E9" w14:textId="77777777" w:rsidR="001F021E" w:rsidRPr="004618A8" w:rsidRDefault="001F021E" w:rsidP="00955441">
      <w:pPr>
        <w:pStyle w:val="paragraph"/>
        <w:shd w:val="clear" w:color="auto" w:fill="FFFFFF"/>
        <w:spacing w:before="0" w:beforeAutospacing="0" w:after="0" w:afterAutospacing="0" w:line="276" w:lineRule="auto"/>
        <w:ind w:firstLine="420"/>
        <w:jc w:val="both"/>
        <w:textAlignment w:val="baseline"/>
        <w:rPr>
          <w:rFonts w:ascii="Bookman Old Style" w:hAnsi="Bookman Old Style" w:cs="Segoe UI"/>
          <w:spacing w:val="-4"/>
        </w:rPr>
      </w:pPr>
      <w:r w:rsidRPr="004618A8">
        <w:rPr>
          <w:rStyle w:val="normaltextrun"/>
          <w:rFonts w:ascii="Bookman Old Style" w:hAnsi="Bookman Old Style" w:cs="Segoe UI"/>
          <w:spacing w:val="-4"/>
        </w:rPr>
        <w:t> </w:t>
      </w:r>
      <w:r w:rsidRPr="004618A8">
        <w:rPr>
          <w:rStyle w:val="eop"/>
          <w:rFonts w:ascii="Bookman Old Style" w:hAnsi="Bookman Old Style" w:cs="Segoe UI"/>
          <w:spacing w:val="-4"/>
        </w:rPr>
        <w:t> </w:t>
      </w:r>
    </w:p>
    <w:p w14:paraId="502D573E" w14:textId="77777777" w:rsidR="001F021E" w:rsidRPr="004618A8" w:rsidRDefault="001F021E" w:rsidP="00D66C2E">
      <w:pPr>
        <w:pStyle w:val="paragraph"/>
        <w:shd w:val="clear" w:color="auto" w:fill="FFFFFF"/>
        <w:spacing w:before="0" w:beforeAutospacing="0" w:after="0" w:afterAutospacing="0"/>
        <w:ind w:left="426" w:right="420" w:firstLine="420"/>
        <w:jc w:val="both"/>
        <w:textAlignment w:val="baseline"/>
        <w:rPr>
          <w:rStyle w:val="normaltextrun"/>
          <w:i/>
          <w:iCs/>
          <w:spacing w:val="-4"/>
          <w:sz w:val="22"/>
        </w:rPr>
      </w:pPr>
      <w:r w:rsidRPr="004618A8">
        <w:rPr>
          <w:rStyle w:val="normaltextrun"/>
          <w:rFonts w:ascii="Bookman Old Style" w:hAnsi="Bookman Old Style" w:cs="Segoe UI"/>
          <w:i/>
          <w:iCs/>
          <w:spacing w:val="-4"/>
          <w:sz w:val="22"/>
        </w:rPr>
        <w:t xml:space="preserve">“(…) la figura de la temeridad está encaminada a evitar que el uso indiscriminado de la acción de tutela genere no solamente el aumento de la congestión judicial, sino también la restricción de los derechos fundamentales de los ciudadanos. Ello, a partir, de </w:t>
      </w:r>
      <w:r w:rsidRPr="004618A8">
        <w:rPr>
          <w:rStyle w:val="normaltextrun"/>
          <w:rFonts w:ascii="Bookman Old Style" w:hAnsi="Bookman Old Style" w:cs="Segoe UI"/>
          <w:b/>
          <w:i/>
          <w:iCs/>
          <w:spacing w:val="-4"/>
          <w:sz w:val="22"/>
        </w:rPr>
        <w:t>la identificación de una actuación dolosa e injustificada del accionante al momento de hacer uso del recurso de amparo, que permita evidenciar una actuación de mala fe</w:t>
      </w:r>
      <w:r w:rsidRPr="004618A8">
        <w:rPr>
          <w:rStyle w:val="normaltextrun"/>
          <w:rFonts w:ascii="Bookman Old Style" w:hAnsi="Bookman Old Style" w:cs="Segoe UI"/>
          <w:i/>
          <w:iCs/>
          <w:spacing w:val="-4"/>
          <w:sz w:val="22"/>
        </w:rPr>
        <w:t xml:space="preserve"> que, irremediablemente, tenga como consecuencia la declaratoria de improcedencia de la acción y la imposición de sanciones previstas en los artículos 25 y 38 del Decreto 2591 de 1991 o en los artículos 80 y 81 de la Ley 1564 de 2012[57].” (Negrilla fuera de texto)</w:t>
      </w:r>
      <w:r w:rsidRPr="004618A8">
        <w:rPr>
          <w:rStyle w:val="normaltextrun"/>
          <w:i/>
          <w:iCs/>
          <w:spacing w:val="-4"/>
          <w:sz w:val="22"/>
        </w:rPr>
        <w:t> </w:t>
      </w:r>
    </w:p>
    <w:p w14:paraId="088D941B" w14:textId="77777777" w:rsidR="001F021E" w:rsidRPr="004618A8" w:rsidRDefault="001F021E" w:rsidP="00955441">
      <w:pPr>
        <w:shd w:val="clear" w:color="auto" w:fill="FFFFFF"/>
        <w:spacing w:after="0" w:line="276" w:lineRule="auto"/>
        <w:contextualSpacing/>
        <w:mirrorIndents/>
        <w:jc w:val="both"/>
        <w:textAlignment w:val="baseline"/>
        <w:rPr>
          <w:rFonts w:ascii="Bookman Old Style" w:hAnsi="Bookman Old Style" w:cs="Times New Roman"/>
          <w:spacing w:val="-4"/>
          <w:sz w:val="24"/>
          <w:szCs w:val="24"/>
        </w:rPr>
      </w:pPr>
    </w:p>
    <w:p w14:paraId="173AE3E7" w14:textId="2F9E5B0B" w:rsidR="00CC2B65" w:rsidRPr="004618A8" w:rsidRDefault="001F021E" w:rsidP="00955441">
      <w:pPr>
        <w:shd w:val="clear" w:color="auto" w:fill="FFFFFF" w:themeFill="background1"/>
        <w:spacing w:after="0" w:line="276" w:lineRule="auto"/>
        <w:contextualSpacing/>
        <w:mirrorIndents/>
        <w:jc w:val="both"/>
        <w:textAlignment w:val="baseline"/>
        <w:rPr>
          <w:rFonts w:ascii="Bookman Old Style" w:hAnsi="Bookman Old Style" w:cs="Times New Roman"/>
          <w:spacing w:val="-4"/>
          <w:sz w:val="24"/>
          <w:szCs w:val="24"/>
        </w:rPr>
      </w:pPr>
      <w:r w:rsidRPr="004618A8">
        <w:rPr>
          <w:rFonts w:ascii="Bookman Old Style" w:hAnsi="Bookman Old Style" w:cs="Times New Roman"/>
          <w:spacing w:val="-4"/>
          <w:sz w:val="24"/>
          <w:szCs w:val="24"/>
        </w:rPr>
        <w:t>En el presente caso</w:t>
      </w:r>
      <w:r w:rsidR="00063E15" w:rsidRPr="004618A8">
        <w:rPr>
          <w:rFonts w:ascii="Bookman Old Style" w:hAnsi="Bookman Old Style" w:cs="Times New Roman"/>
          <w:spacing w:val="-4"/>
          <w:sz w:val="24"/>
          <w:szCs w:val="24"/>
        </w:rPr>
        <w:t xml:space="preserve"> no se evidencian </w:t>
      </w:r>
      <w:r w:rsidR="00063E15" w:rsidRPr="004618A8">
        <w:rPr>
          <w:rFonts w:ascii="Bookman Old Style" w:hAnsi="Bookman Old Style" w:cs="Times New Roman"/>
          <w:b/>
          <w:bCs/>
          <w:spacing w:val="-4"/>
          <w:sz w:val="24"/>
          <w:szCs w:val="24"/>
        </w:rPr>
        <w:t xml:space="preserve">actuaciones temerarias </w:t>
      </w:r>
      <w:r w:rsidR="00063E15" w:rsidRPr="004618A8">
        <w:rPr>
          <w:rFonts w:ascii="Bookman Old Style" w:hAnsi="Bookman Old Style" w:cs="Times New Roman"/>
          <w:spacing w:val="-4"/>
          <w:sz w:val="24"/>
          <w:szCs w:val="24"/>
        </w:rPr>
        <w:t>por parte de la accionante, como lo expresó la Policía Nacional – Dirección de Talento Humano en su contestación, ya que, si bien existe identidad de partes y de pretensiones</w:t>
      </w:r>
      <w:r w:rsidR="2DE5C487" w:rsidRPr="004618A8">
        <w:rPr>
          <w:rFonts w:ascii="Bookman Old Style" w:hAnsi="Bookman Old Style" w:cs="Times New Roman"/>
          <w:spacing w:val="-4"/>
          <w:sz w:val="24"/>
          <w:szCs w:val="24"/>
        </w:rPr>
        <w:t xml:space="preserve"> en la tutela presentada en el año 2023 y la del 2024</w:t>
      </w:r>
      <w:r w:rsidR="00063E15" w:rsidRPr="004618A8">
        <w:rPr>
          <w:rFonts w:ascii="Bookman Old Style" w:hAnsi="Bookman Old Style" w:cs="Times New Roman"/>
          <w:spacing w:val="-4"/>
          <w:sz w:val="24"/>
          <w:szCs w:val="24"/>
        </w:rPr>
        <w:t xml:space="preserve">, la presente acción instaurada </w:t>
      </w:r>
      <w:r w:rsidR="00733B33" w:rsidRPr="004618A8">
        <w:rPr>
          <w:rFonts w:ascii="Bookman Old Style" w:hAnsi="Bookman Old Style" w:cs="Times New Roman"/>
          <w:spacing w:val="-4"/>
          <w:sz w:val="24"/>
          <w:szCs w:val="24"/>
        </w:rPr>
        <w:t>cuenta con</w:t>
      </w:r>
      <w:r w:rsidR="00063E15" w:rsidRPr="004618A8">
        <w:rPr>
          <w:rFonts w:ascii="Bookman Old Style" w:hAnsi="Bookman Old Style" w:cs="Times New Roman"/>
          <w:spacing w:val="-4"/>
          <w:sz w:val="24"/>
          <w:szCs w:val="24"/>
        </w:rPr>
        <w:t xml:space="preserve"> nuevos hechos y elementos de juicio que requieren un</w:t>
      </w:r>
      <w:r w:rsidR="00733B33" w:rsidRPr="004618A8">
        <w:rPr>
          <w:rFonts w:ascii="Bookman Old Style" w:hAnsi="Bookman Old Style" w:cs="Times New Roman"/>
          <w:spacing w:val="-4"/>
          <w:sz w:val="24"/>
          <w:szCs w:val="24"/>
        </w:rPr>
        <w:t xml:space="preserve"> </w:t>
      </w:r>
      <w:r w:rsidR="00063E15" w:rsidRPr="004618A8">
        <w:rPr>
          <w:rFonts w:ascii="Bookman Old Style" w:hAnsi="Bookman Old Style" w:cs="Times New Roman"/>
          <w:spacing w:val="-4"/>
          <w:sz w:val="24"/>
          <w:szCs w:val="24"/>
        </w:rPr>
        <w:t>análisis, pues nótese que la sentencia de tutela de la Sala Penal se emitió el 23 de marzo de 2023 y se ordenó suspender el traslado hasta el mes de julio de 2023</w:t>
      </w:r>
      <w:r w:rsidRPr="004618A8">
        <w:rPr>
          <w:rFonts w:ascii="Bookman Old Style" w:hAnsi="Bookman Old Style" w:cs="Times New Roman"/>
          <w:spacing w:val="-4"/>
          <w:sz w:val="24"/>
          <w:szCs w:val="24"/>
        </w:rPr>
        <w:t>;</w:t>
      </w:r>
      <w:r w:rsidR="00063E15" w:rsidRPr="004618A8">
        <w:rPr>
          <w:rFonts w:ascii="Bookman Old Style" w:hAnsi="Bookman Old Style" w:cs="Times New Roman"/>
          <w:spacing w:val="-4"/>
          <w:sz w:val="24"/>
          <w:szCs w:val="24"/>
        </w:rPr>
        <w:t xml:space="preserve"> sin embargo, el accionante fue requerido para reubicarse en el Amazonas en</w:t>
      </w:r>
      <w:r w:rsidRPr="004618A8">
        <w:rPr>
          <w:rFonts w:ascii="Bookman Old Style" w:hAnsi="Bookman Old Style" w:cs="Times New Roman"/>
          <w:spacing w:val="-4"/>
          <w:sz w:val="24"/>
          <w:szCs w:val="24"/>
        </w:rPr>
        <w:t xml:space="preserve"> </w:t>
      </w:r>
      <w:r w:rsidR="00063E15" w:rsidRPr="004618A8">
        <w:rPr>
          <w:rFonts w:ascii="Bookman Old Style" w:hAnsi="Bookman Old Style" w:cs="Times New Roman"/>
          <w:spacing w:val="-4"/>
          <w:sz w:val="24"/>
          <w:szCs w:val="24"/>
        </w:rPr>
        <w:t>diciembre del mismo año, circunstancias que</w:t>
      </w:r>
      <w:r w:rsidRPr="004618A8">
        <w:rPr>
          <w:rFonts w:ascii="Bookman Old Style" w:hAnsi="Bookman Old Style" w:cs="Times New Roman"/>
          <w:spacing w:val="-4"/>
          <w:sz w:val="24"/>
          <w:szCs w:val="24"/>
        </w:rPr>
        <w:t xml:space="preserve"> al tratarse de hechos posteriores a la decisión,</w:t>
      </w:r>
      <w:r w:rsidR="00063E15" w:rsidRPr="004618A8">
        <w:rPr>
          <w:rFonts w:ascii="Bookman Old Style" w:hAnsi="Bookman Old Style" w:cs="Times New Roman"/>
          <w:spacing w:val="-4"/>
          <w:sz w:val="24"/>
          <w:szCs w:val="24"/>
        </w:rPr>
        <w:t xml:space="preserve"> lógicamente no fueron evaluadas por el ente juzgador en su momento.</w:t>
      </w:r>
    </w:p>
    <w:p w14:paraId="5E924631" w14:textId="2C9BB37F" w:rsidR="001F021E" w:rsidRPr="004618A8" w:rsidRDefault="001F021E" w:rsidP="00955441">
      <w:pPr>
        <w:shd w:val="clear" w:color="auto" w:fill="FFFFFF"/>
        <w:spacing w:after="0" w:line="276" w:lineRule="auto"/>
        <w:contextualSpacing/>
        <w:mirrorIndents/>
        <w:jc w:val="both"/>
        <w:textAlignment w:val="baseline"/>
        <w:rPr>
          <w:rFonts w:ascii="Bookman Old Style" w:hAnsi="Bookman Old Style" w:cs="Times New Roman"/>
          <w:spacing w:val="-4"/>
          <w:sz w:val="24"/>
          <w:szCs w:val="24"/>
        </w:rPr>
      </w:pPr>
    </w:p>
    <w:p w14:paraId="2389277A" w14:textId="2A5B69F0" w:rsidR="001F021E" w:rsidRPr="004618A8" w:rsidRDefault="002275A9" w:rsidP="00955441">
      <w:pPr>
        <w:pStyle w:val="Prrafodelista"/>
        <w:numPr>
          <w:ilvl w:val="0"/>
          <w:numId w:val="17"/>
        </w:numPr>
        <w:shd w:val="clear" w:color="auto" w:fill="FFFFFF"/>
        <w:spacing w:line="276" w:lineRule="auto"/>
        <w:mirrorIndents/>
        <w:textAlignment w:val="baseline"/>
        <w:rPr>
          <w:rFonts w:ascii="Bookman Old Style" w:hAnsi="Bookman Old Style" w:cs="Times New Roman"/>
          <w:spacing w:val="-4"/>
          <w:sz w:val="24"/>
          <w:szCs w:val="24"/>
        </w:rPr>
      </w:pPr>
      <w:r w:rsidRPr="004618A8">
        <w:rPr>
          <w:rFonts w:ascii="Bookman Old Style" w:hAnsi="Bookman Old Style" w:cs="Times New Roman"/>
          <w:b/>
          <w:spacing w:val="-4"/>
          <w:sz w:val="24"/>
          <w:szCs w:val="24"/>
        </w:rPr>
        <w:t>Sobre la vulneración del derecho a la educación</w:t>
      </w:r>
    </w:p>
    <w:p w14:paraId="55115944" w14:textId="3780B342" w:rsidR="001F021E" w:rsidRPr="004618A8" w:rsidRDefault="001F021E" w:rsidP="00955441">
      <w:pPr>
        <w:shd w:val="clear" w:color="auto" w:fill="FFFFFF"/>
        <w:spacing w:after="0" w:line="276" w:lineRule="auto"/>
        <w:contextualSpacing/>
        <w:mirrorIndents/>
        <w:jc w:val="both"/>
        <w:textAlignment w:val="baseline"/>
        <w:rPr>
          <w:rFonts w:ascii="Bookman Old Style" w:hAnsi="Bookman Old Style" w:cs="Times New Roman"/>
          <w:spacing w:val="-4"/>
          <w:sz w:val="24"/>
          <w:szCs w:val="24"/>
        </w:rPr>
      </w:pPr>
    </w:p>
    <w:p w14:paraId="5F69BF32" w14:textId="425B6BC1" w:rsidR="00942873" w:rsidRPr="004618A8" w:rsidRDefault="00942873" w:rsidP="00955441">
      <w:pPr>
        <w:shd w:val="clear" w:color="auto" w:fill="FFFFFF"/>
        <w:spacing w:after="0" w:line="276" w:lineRule="auto"/>
        <w:contextualSpacing/>
        <w:mirrorIndents/>
        <w:jc w:val="both"/>
        <w:textAlignment w:val="baseline"/>
        <w:rPr>
          <w:rFonts w:ascii="Bookman Old Style" w:hAnsi="Bookman Old Style" w:cs="Times New Roman"/>
          <w:spacing w:val="-4"/>
          <w:sz w:val="24"/>
          <w:szCs w:val="24"/>
        </w:rPr>
      </w:pPr>
      <w:r w:rsidRPr="004618A8">
        <w:rPr>
          <w:rFonts w:ascii="Bookman Old Style" w:hAnsi="Bookman Old Style" w:cs="Times New Roman"/>
          <w:spacing w:val="-4"/>
          <w:sz w:val="24"/>
          <w:szCs w:val="24"/>
        </w:rPr>
        <w:t>En el escrito de tutela el actor alega que el traslado de la Policía Metropolitana de Pereira (</w:t>
      </w:r>
      <w:proofErr w:type="spellStart"/>
      <w:r w:rsidRPr="004618A8">
        <w:rPr>
          <w:rFonts w:ascii="Bookman Old Style" w:hAnsi="Bookman Old Style" w:cs="Times New Roman"/>
          <w:spacing w:val="-4"/>
          <w:sz w:val="24"/>
          <w:szCs w:val="24"/>
        </w:rPr>
        <w:t>MEPER</w:t>
      </w:r>
      <w:proofErr w:type="spellEnd"/>
      <w:r w:rsidRPr="004618A8">
        <w:rPr>
          <w:rFonts w:ascii="Bookman Old Style" w:hAnsi="Bookman Old Style" w:cs="Times New Roman"/>
          <w:spacing w:val="-4"/>
          <w:sz w:val="24"/>
          <w:szCs w:val="24"/>
        </w:rPr>
        <w:t>) hacía el Departamento del Amazonas (</w:t>
      </w:r>
      <w:proofErr w:type="spellStart"/>
      <w:r w:rsidRPr="004618A8">
        <w:rPr>
          <w:rFonts w:ascii="Bookman Old Style" w:hAnsi="Bookman Old Style" w:cs="Times New Roman"/>
          <w:spacing w:val="-4"/>
          <w:sz w:val="24"/>
          <w:szCs w:val="24"/>
        </w:rPr>
        <w:t>DEAMA</w:t>
      </w:r>
      <w:proofErr w:type="spellEnd"/>
      <w:r w:rsidRPr="004618A8">
        <w:rPr>
          <w:rFonts w:ascii="Bookman Old Style" w:hAnsi="Bookman Old Style" w:cs="Times New Roman"/>
          <w:spacing w:val="-4"/>
          <w:sz w:val="24"/>
          <w:szCs w:val="24"/>
        </w:rPr>
        <w:t xml:space="preserve">), vulnera sus derechos a la vida, la familia, dignidad humana, mínimo vital, estabilidad laboral y la educación; no obstante, la Sala se centrará en lo ateniente a la educación, ya que al plenario no se allegaron suficientes pruebas </w:t>
      </w:r>
      <w:r w:rsidR="00893C78" w:rsidRPr="004618A8">
        <w:rPr>
          <w:rFonts w:ascii="Bookman Old Style" w:hAnsi="Bookman Old Style" w:cs="Times New Roman"/>
          <w:spacing w:val="-4"/>
          <w:sz w:val="24"/>
          <w:szCs w:val="24"/>
        </w:rPr>
        <w:t>a fin de</w:t>
      </w:r>
      <w:r w:rsidRPr="004618A8">
        <w:rPr>
          <w:rFonts w:ascii="Bookman Old Style" w:hAnsi="Bookman Old Style" w:cs="Times New Roman"/>
          <w:spacing w:val="-4"/>
          <w:sz w:val="24"/>
          <w:szCs w:val="24"/>
        </w:rPr>
        <w:t xml:space="preserve"> analizar </w:t>
      </w:r>
      <w:r w:rsidR="00893C78" w:rsidRPr="004618A8">
        <w:rPr>
          <w:rFonts w:ascii="Bookman Old Style" w:hAnsi="Bookman Old Style" w:cs="Times New Roman"/>
          <w:spacing w:val="-4"/>
          <w:sz w:val="24"/>
          <w:szCs w:val="24"/>
        </w:rPr>
        <w:t xml:space="preserve">la magnitud del </w:t>
      </w:r>
      <w:r w:rsidRPr="004618A8">
        <w:rPr>
          <w:rFonts w:ascii="Bookman Old Style" w:hAnsi="Bookman Old Style" w:cs="Times New Roman"/>
          <w:spacing w:val="-4"/>
          <w:sz w:val="24"/>
          <w:szCs w:val="24"/>
        </w:rPr>
        <w:t>rompimiento de los vínculos familiares</w:t>
      </w:r>
      <w:r w:rsidR="00733B33" w:rsidRPr="004618A8">
        <w:rPr>
          <w:rFonts w:ascii="Bookman Old Style" w:hAnsi="Bookman Old Style" w:cs="Times New Roman"/>
          <w:spacing w:val="-4"/>
          <w:sz w:val="24"/>
          <w:szCs w:val="24"/>
        </w:rPr>
        <w:t xml:space="preserve"> y demostrar la supuesta vulneración al derecho a la familia</w:t>
      </w:r>
      <w:r w:rsidR="00893C78" w:rsidRPr="004618A8">
        <w:rPr>
          <w:rFonts w:ascii="Bookman Old Style" w:hAnsi="Bookman Old Style" w:cs="Times New Roman"/>
          <w:spacing w:val="-4"/>
          <w:sz w:val="24"/>
          <w:szCs w:val="24"/>
        </w:rPr>
        <w:t xml:space="preserve">, en los términos establecidos en la jurisprudencia de la Corte Constitucional. </w:t>
      </w:r>
    </w:p>
    <w:p w14:paraId="5BF4E5E8" w14:textId="5D24D75C" w:rsidR="00893C78" w:rsidRPr="004618A8" w:rsidRDefault="00893C78" w:rsidP="00955441">
      <w:pPr>
        <w:shd w:val="clear" w:color="auto" w:fill="FFFFFF"/>
        <w:spacing w:after="0" w:line="276" w:lineRule="auto"/>
        <w:contextualSpacing/>
        <w:mirrorIndents/>
        <w:jc w:val="both"/>
        <w:textAlignment w:val="baseline"/>
        <w:rPr>
          <w:rFonts w:ascii="Bookman Old Style" w:hAnsi="Bookman Old Style" w:cs="Times New Roman"/>
          <w:spacing w:val="-4"/>
          <w:sz w:val="24"/>
          <w:szCs w:val="24"/>
        </w:rPr>
      </w:pPr>
    </w:p>
    <w:p w14:paraId="4EF13CE2" w14:textId="37EE8D06" w:rsidR="00893C78" w:rsidRPr="004618A8" w:rsidRDefault="00893C78" w:rsidP="00955441">
      <w:pPr>
        <w:shd w:val="clear" w:color="auto" w:fill="FFFFFF"/>
        <w:spacing w:after="0" w:line="276" w:lineRule="auto"/>
        <w:contextualSpacing/>
        <w:mirrorIndents/>
        <w:jc w:val="both"/>
        <w:textAlignment w:val="baseline"/>
        <w:rPr>
          <w:rFonts w:ascii="Bookman Old Style" w:hAnsi="Bookman Old Style" w:cs="Times New Roman"/>
          <w:spacing w:val="-4"/>
          <w:sz w:val="24"/>
          <w:szCs w:val="24"/>
        </w:rPr>
      </w:pPr>
      <w:r w:rsidRPr="004618A8">
        <w:rPr>
          <w:rFonts w:ascii="Bookman Old Style" w:hAnsi="Bookman Old Style" w:cs="Times New Roman"/>
          <w:spacing w:val="-4"/>
          <w:sz w:val="24"/>
          <w:szCs w:val="24"/>
        </w:rPr>
        <w:t>En este tema, la Corte ha indicado que “</w:t>
      </w:r>
      <w:r w:rsidRPr="004618A8">
        <w:rPr>
          <w:rFonts w:ascii="Bookman Old Style" w:hAnsi="Bookman Old Style" w:cs="Times New Roman"/>
          <w:spacing w:val="-4"/>
          <w:szCs w:val="24"/>
        </w:rPr>
        <w:t xml:space="preserve">(…) </w:t>
      </w:r>
      <w:r w:rsidRPr="004618A8">
        <w:rPr>
          <w:rFonts w:ascii="Bookman Old Style" w:hAnsi="Bookman Old Style" w:cs="Times New Roman"/>
          <w:b/>
          <w:i/>
          <w:spacing w:val="-4"/>
          <w:szCs w:val="24"/>
        </w:rPr>
        <w:t>para definir la magnitud del rompimiento de los vínculos familiares, con miras a definir la procedencia de la acción de tutela, el juez de amparo debe valorar</w:t>
      </w:r>
      <w:r w:rsidRPr="004618A8">
        <w:rPr>
          <w:rFonts w:ascii="Bookman Old Style" w:hAnsi="Bookman Old Style" w:cs="Times New Roman"/>
          <w:i/>
          <w:spacing w:val="-4"/>
          <w:szCs w:val="24"/>
        </w:rPr>
        <w:t xml:space="preserve">, entre otros aspectos: </w:t>
      </w:r>
      <w:r w:rsidRPr="004618A8">
        <w:rPr>
          <w:rFonts w:ascii="Bookman Old Style" w:hAnsi="Bookman Old Style" w:cs="Times New Roman"/>
          <w:b/>
          <w:i/>
          <w:spacing w:val="-4"/>
          <w:szCs w:val="24"/>
        </w:rPr>
        <w:t>(i)</w:t>
      </w:r>
      <w:r w:rsidRPr="004618A8">
        <w:rPr>
          <w:rFonts w:ascii="Bookman Old Style" w:hAnsi="Bookman Old Style" w:cs="Times New Roman"/>
          <w:i/>
          <w:spacing w:val="-4"/>
          <w:szCs w:val="24"/>
        </w:rPr>
        <w:t xml:space="preserve"> la composición del núcleo familiar al momento en el que la entidad se pronuncia sobre el traslado del servidor…; </w:t>
      </w:r>
      <w:r w:rsidRPr="004618A8">
        <w:rPr>
          <w:rFonts w:ascii="Bookman Old Style" w:hAnsi="Bookman Old Style" w:cs="Times New Roman"/>
          <w:b/>
          <w:i/>
          <w:spacing w:val="-4"/>
          <w:szCs w:val="24"/>
        </w:rPr>
        <w:t>(ii)</w:t>
      </w:r>
      <w:r w:rsidRPr="004618A8">
        <w:rPr>
          <w:rFonts w:ascii="Bookman Old Style" w:hAnsi="Bookman Old Style" w:cs="Times New Roman"/>
          <w:i/>
          <w:spacing w:val="-4"/>
          <w:szCs w:val="24"/>
        </w:rPr>
        <w:t xml:space="preserve"> los vínculos familiares forjados al interior de la familia y la manera como esta se encuentra arraigada en un lugar…; </w:t>
      </w:r>
      <w:r w:rsidRPr="004618A8">
        <w:rPr>
          <w:rFonts w:ascii="Bookman Old Style" w:hAnsi="Bookman Old Style" w:cs="Times New Roman"/>
          <w:b/>
          <w:i/>
          <w:spacing w:val="-4"/>
          <w:szCs w:val="24"/>
        </w:rPr>
        <w:t>(iii)</w:t>
      </w:r>
      <w:r w:rsidRPr="004618A8">
        <w:rPr>
          <w:rFonts w:ascii="Bookman Old Style" w:hAnsi="Bookman Old Style" w:cs="Times New Roman"/>
          <w:i/>
          <w:spacing w:val="-4"/>
          <w:szCs w:val="24"/>
        </w:rPr>
        <w:t xml:space="preserve"> las posibilidades materiales que tiene el servidor para mantener el vínculo familiar, a pesar del traslado o de su negativa…; y </w:t>
      </w:r>
      <w:r w:rsidRPr="004618A8">
        <w:rPr>
          <w:rFonts w:ascii="Bookman Old Style" w:hAnsi="Bookman Old Style" w:cs="Times New Roman"/>
          <w:b/>
          <w:i/>
          <w:spacing w:val="-4"/>
          <w:szCs w:val="24"/>
        </w:rPr>
        <w:t>(iv)</w:t>
      </w:r>
      <w:r w:rsidRPr="004618A8">
        <w:rPr>
          <w:rFonts w:ascii="Bookman Old Style" w:hAnsi="Bookman Old Style" w:cs="Times New Roman"/>
          <w:i/>
          <w:spacing w:val="-4"/>
          <w:szCs w:val="24"/>
        </w:rPr>
        <w:t xml:space="preserve"> la disponibilidad de tiempo para viajar al domicilio del núcleo familiar, en función de los horarios de trabajo correspondientes</w:t>
      </w:r>
      <w:r w:rsidRPr="004618A8">
        <w:rPr>
          <w:rFonts w:ascii="Bookman Old Style" w:hAnsi="Bookman Old Style" w:cs="Times New Roman"/>
          <w:i/>
          <w:spacing w:val="-4"/>
          <w:sz w:val="24"/>
          <w:szCs w:val="24"/>
        </w:rPr>
        <w:t xml:space="preserve">.” </w:t>
      </w:r>
      <w:r w:rsidRPr="004618A8">
        <w:rPr>
          <w:rFonts w:ascii="Bookman Old Style" w:hAnsi="Bookman Old Style" w:cs="Times New Roman"/>
          <w:spacing w:val="-4"/>
          <w:sz w:val="24"/>
          <w:szCs w:val="24"/>
        </w:rPr>
        <w:t>(T-252-2021)</w:t>
      </w:r>
    </w:p>
    <w:p w14:paraId="2D0C0552" w14:textId="4134F514" w:rsidR="00893C78" w:rsidRPr="004618A8" w:rsidRDefault="00893C78" w:rsidP="00955441">
      <w:pPr>
        <w:shd w:val="clear" w:color="auto" w:fill="FFFFFF"/>
        <w:spacing w:after="0" w:line="276" w:lineRule="auto"/>
        <w:contextualSpacing/>
        <w:mirrorIndents/>
        <w:jc w:val="both"/>
        <w:textAlignment w:val="baseline"/>
        <w:rPr>
          <w:rFonts w:ascii="Bookman Old Style" w:hAnsi="Bookman Old Style" w:cs="Times New Roman"/>
          <w:spacing w:val="-4"/>
          <w:sz w:val="24"/>
          <w:szCs w:val="24"/>
        </w:rPr>
      </w:pPr>
    </w:p>
    <w:p w14:paraId="27AAD563" w14:textId="5DC5D1FD" w:rsidR="00893C78" w:rsidRPr="004618A8" w:rsidRDefault="00893C78" w:rsidP="00955441">
      <w:pPr>
        <w:shd w:val="clear" w:color="auto" w:fill="FFFFFF"/>
        <w:spacing w:after="0" w:line="276" w:lineRule="auto"/>
        <w:contextualSpacing/>
        <w:mirrorIndents/>
        <w:jc w:val="both"/>
        <w:textAlignment w:val="baseline"/>
        <w:rPr>
          <w:rFonts w:ascii="Bookman Old Style" w:hAnsi="Bookman Old Style" w:cs="Times New Roman"/>
          <w:spacing w:val="-4"/>
          <w:sz w:val="24"/>
          <w:szCs w:val="24"/>
        </w:rPr>
      </w:pPr>
      <w:r w:rsidRPr="004618A8">
        <w:rPr>
          <w:rFonts w:ascii="Bookman Old Style" w:hAnsi="Bookman Old Style" w:cs="Times New Roman"/>
          <w:spacing w:val="-4"/>
          <w:sz w:val="24"/>
          <w:szCs w:val="24"/>
        </w:rPr>
        <w:t xml:space="preserve">Aunado a ello, </w:t>
      </w:r>
      <w:r w:rsidR="00733B33" w:rsidRPr="004618A8">
        <w:rPr>
          <w:rFonts w:ascii="Bookman Old Style" w:hAnsi="Bookman Old Style" w:cs="Times New Roman"/>
          <w:spacing w:val="-4"/>
          <w:sz w:val="24"/>
          <w:szCs w:val="24"/>
        </w:rPr>
        <w:t xml:space="preserve">con relación al derecho fundamental a la salud y vida, </w:t>
      </w:r>
      <w:r w:rsidRPr="004618A8">
        <w:rPr>
          <w:rFonts w:ascii="Bookman Old Style" w:hAnsi="Bookman Old Style" w:cs="Times New Roman"/>
          <w:spacing w:val="-4"/>
          <w:sz w:val="24"/>
          <w:szCs w:val="24"/>
        </w:rPr>
        <w:t>tampoco se anexó material probatorio relacionado al estado de salud del accionante o de su madre, que permitiera determinar las circunstancias médicas que padece el recurrente o la existencia de una desmejora ocasionada por la reubicación en el Departamento de Amazonas. Menos aún, se arrimaron elementos de juicio para establecer si se presenta o no una vulneración al mínimo vital del actor y de su núcleo familiar, ya que, en el escrito de tutela se limitó a afirmar que el cambio ordenado por la Policía Metropolitana le impiden seguir cubriendo los gastos de su hogar</w:t>
      </w:r>
      <w:r w:rsidR="00733B33" w:rsidRPr="004618A8">
        <w:rPr>
          <w:rFonts w:ascii="Bookman Old Style" w:hAnsi="Bookman Old Style" w:cs="Times New Roman"/>
          <w:spacing w:val="-4"/>
          <w:sz w:val="24"/>
          <w:szCs w:val="24"/>
        </w:rPr>
        <w:t>, sin especificar el monto de los gastos del hogar y el de sus ingresos versus el incremento económico que sufre por el cambio de la ciudad.</w:t>
      </w:r>
    </w:p>
    <w:p w14:paraId="136761E9" w14:textId="0023EF94" w:rsidR="00411483" w:rsidRPr="004618A8" w:rsidRDefault="00411483" w:rsidP="00955441">
      <w:pPr>
        <w:shd w:val="clear" w:color="auto" w:fill="FFFFFF"/>
        <w:spacing w:after="0" w:line="276" w:lineRule="auto"/>
        <w:contextualSpacing/>
        <w:mirrorIndents/>
        <w:jc w:val="both"/>
        <w:textAlignment w:val="baseline"/>
        <w:rPr>
          <w:rFonts w:ascii="Bookman Old Style" w:hAnsi="Bookman Old Style" w:cs="Times New Roman"/>
          <w:spacing w:val="-4"/>
          <w:sz w:val="24"/>
          <w:szCs w:val="24"/>
        </w:rPr>
      </w:pPr>
    </w:p>
    <w:p w14:paraId="7DAAC2A0" w14:textId="7BA7F7E1" w:rsidR="00411483" w:rsidRPr="004618A8" w:rsidRDefault="00411483" w:rsidP="00955441">
      <w:pPr>
        <w:shd w:val="clear" w:color="auto" w:fill="FFFFFF"/>
        <w:spacing w:after="0" w:line="276" w:lineRule="auto"/>
        <w:contextualSpacing/>
        <w:mirrorIndents/>
        <w:jc w:val="both"/>
        <w:textAlignment w:val="baseline"/>
        <w:rPr>
          <w:rFonts w:ascii="Bookman Old Style" w:hAnsi="Bookman Old Style" w:cs="Times New Roman"/>
          <w:spacing w:val="-4"/>
          <w:sz w:val="24"/>
          <w:szCs w:val="24"/>
        </w:rPr>
      </w:pPr>
      <w:r w:rsidRPr="004618A8">
        <w:rPr>
          <w:rFonts w:ascii="Bookman Old Style" w:hAnsi="Bookman Old Style" w:cs="Times New Roman"/>
          <w:spacing w:val="-4"/>
          <w:sz w:val="24"/>
          <w:szCs w:val="24"/>
        </w:rPr>
        <w:t>De manera que,</w:t>
      </w:r>
      <w:r w:rsidR="00733B33" w:rsidRPr="004618A8">
        <w:rPr>
          <w:rFonts w:ascii="Bookman Old Style" w:hAnsi="Bookman Old Style" w:cs="Times New Roman"/>
          <w:spacing w:val="-4"/>
          <w:sz w:val="24"/>
          <w:szCs w:val="24"/>
        </w:rPr>
        <w:t xml:space="preserve"> al no existir suficientes elementos probatorios para estudiar la trasgresión de los derechos fundamentales descritos en la demanda de tutela, </w:t>
      </w:r>
      <w:r w:rsidRPr="004618A8">
        <w:rPr>
          <w:rFonts w:ascii="Bookman Old Style" w:hAnsi="Bookman Old Style" w:cs="Times New Roman"/>
          <w:spacing w:val="-4"/>
          <w:sz w:val="24"/>
          <w:szCs w:val="24"/>
        </w:rPr>
        <w:t>se reitera, la Sala</w:t>
      </w:r>
      <w:r w:rsidR="00733B33" w:rsidRPr="004618A8">
        <w:rPr>
          <w:rFonts w:ascii="Bookman Old Style" w:hAnsi="Bookman Old Style" w:cs="Times New Roman"/>
          <w:spacing w:val="-4"/>
          <w:sz w:val="24"/>
          <w:szCs w:val="24"/>
        </w:rPr>
        <w:t xml:space="preserve"> pasa a</w:t>
      </w:r>
      <w:r w:rsidRPr="004618A8">
        <w:rPr>
          <w:rFonts w:ascii="Bookman Old Style" w:hAnsi="Bookman Old Style" w:cs="Times New Roman"/>
          <w:spacing w:val="-4"/>
          <w:sz w:val="24"/>
          <w:szCs w:val="24"/>
        </w:rPr>
        <w:t xml:space="preserve"> estudiar</w:t>
      </w:r>
      <w:r w:rsidR="00733B33" w:rsidRPr="004618A8">
        <w:rPr>
          <w:rFonts w:ascii="Bookman Old Style" w:hAnsi="Bookman Old Style" w:cs="Times New Roman"/>
          <w:spacing w:val="-4"/>
          <w:sz w:val="24"/>
          <w:szCs w:val="24"/>
        </w:rPr>
        <w:t xml:space="preserve"> únicamente</w:t>
      </w:r>
      <w:r w:rsidRPr="004618A8">
        <w:rPr>
          <w:rFonts w:ascii="Bookman Old Style" w:hAnsi="Bookman Old Style" w:cs="Times New Roman"/>
          <w:spacing w:val="-4"/>
          <w:sz w:val="24"/>
          <w:szCs w:val="24"/>
        </w:rPr>
        <w:t xml:space="preserve"> </w:t>
      </w:r>
      <w:r w:rsidR="00733B33" w:rsidRPr="004618A8">
        <w:rPr>
          <w:rFonts w:ascii="Bookman Old Style" w:hAnsi="Bookman Old Style" w:cs="Times New Roman"/>
          <w:spacing w:val="-4"/>
          <w:sz w:val="24"/>
          <w:szCs w:val="24"/>
        </w:rPr>
        <w:t>la vulneración</w:t>
      </w:r>
      <w:r w:rsidRPr="004618A8">
        <w:rPr>
          <w:rFonts w:ascii="Bookman Old Style" w:hAnsi="Bookman Old Style" w:cs="Times New Roman"/>
          <w:spacing w:val="-4"/>
          <w:sz w:val="24"/>
          <w:szCs w:val="24"/>
        </w:rPr>
        <w:t xml:space="preserve"> al derecho fundamental a la educación del uniformado.</w:t>
      </w:r>
    </w:p>
    <w:p w14:paraId="17A18655" w14:textId="2AAB3596" w:rsidR="00411483" w:rsidRPr="004618A8" w:rsidRDefault="00411483" w:rsidP="00955441">
      <w:pPr>
        <w:shd w:val="clear" w:color="auto" w:fill="FFFFFF"/>
        <w:spacing w:after="0" w:line="276" w:lineRule="auto"/>
        <w:contextualSpacing/>
        <w:mirrorIndents/>
        <w:jc w:val="both"/>
        <w:textAlignment w:val="baseline"/>
        <w:rPr>
          <w:rFonts w:ascii="Bookman Old Style" w:hAnsi="Bookman Old Style" w:cs="Times New Roman"/>
          <w:spacing w:val="-4"/>
          <w:sz w:val="24"/>
          <w:szCs w:val="24"/>
        </w:rPr>
      </w:pPr>
    </w:p>
    <w:p w14:paraId="053372A5" w14:textId="74EBB3B8" w:rsidR="00411483" w:rsidRPr="004618A8" w:rsidRDefault="00411483" w:rsidP="00955441">
      <w:pPr>
        <w:shd w:val="clear" w:color="auto" w:fill="FFFFFF"/>
        <w:spacing w:after="0" w:line="276" w:lineRule="auto"/>
        <w:contextualSpacing/>
        <w:mirrorIndents/>
        <w:jc w:val="both"/>
        <w:textAlignment w:val="baseline"/>
        <w:rPr>
          <w:rFonts w:ascii="Bookman Old Style" w:hAnsi="Bookman Old Style" w:cs="Times New Roman"/>
          <w:spacing w:val="-4"/>
          <w:sz w:val="24"/>
          <w:szCs w:val="24"/>
        </w:rPr>
      </w:pPr>
      <w:r w:rsidRPr="004618A8">
        <w:rPr>
          <w:rFonts w:ascii="Bookman Old Style" w:hAnsi="Bookman Old Style" w:cs="Times New Roman"/>
          <w:spacing w:val="-4"/>
          <w:sz w:val="24"/>
          <w:szCs w:val="24"/>
        </w:rPr>
        <w:t xml:space="preserve">Pues bien, quedó demostrado que el señor </w:t>
      </w:r>
      <w:proofErr w:type="spellStart"/>
      <w:r w:rsidRPr="004618A8">
        <w:rPr>
          <w:rFonts w:ascii="Bookman Old Style" w:hAnsi="Bookman Old Style" w:cs="Times New Roman"/>
          <w:spacing w:val="-4"/>
          <w:sz w:val="24"/>
          <w:szCs w:val="24"/>
        </w:rPr>
        <w:t>Bayron</w:t>
      </w:r>
      <w:proofErr w:type="spellEnd"/>
      <w:r w:rsidRPr="004618A8">
        <w:rPr>
          <w:rFonts w:ascii="Bookman Old Style" w:hAnsi="Bookman Old Style" w:cs="Times New Roman"/>
          <w:spacing w:val="-4"/>
          <w:sz w:val="24"/>
          <w:szCs w:val="24"/>
        </w:rPr>
        <w:t xml:space="preserve"> Steven Hernández González se encuentra en calidad de estudiante en la Universidad Libre de Pereira</w:t>
      </w:r>
      <w:r w:rsidR="00AA292E" w:rsidRPr="004618A8">
        <w:rPr>
          <w:rFonts w:ascii="Bookman Old Style" w:hAnsi="Bookman Old Style" w:cs="Times New Roman"/>
          <w:spacing w:val="-4"/>
          <w:sz w:val="24"/>
          <w:szCs w:val="24"/>
        </w:rPr>
        <w:t>, matriculado</w:t>
      </w:r>
      <w:r w:rsidRPr="004618A8">
        <w:rPr>
          <w:rFonts w:ascii="Bookman Old Style" w:hAnsi="Bookman Old Style" w:cs="Times New Roman"/>
          <w:spacing w:val="-4"/>
          <w:sz w:val="24"/>
          <w:szCs w:val="24"/>
        </w:rPr>
        <w:t xml:space="preserve"> en la carrera de Derecho</w:t>
      </w:r>
      <w:r w:rsidR="0074241B" w:rsidRPr="004618A8">
        <w:rPr>
          <w:rFonts w:ascii="Bookman Old Style" w:hAnsi="Bookman Old Style" w:cs="Times New Roman"/>
          <w:spacing w:val="-4"/>
          <w:sz w:val="24"/>
          <w:szCs w:val="24"/>
        </w:rPr>
        <w:t>, modalidad nocturna</w:t>
      </w:r>
      <w:r w:rsidRPr="004618A8">
        <w:rPr>
          <w:rFonts w:ascii="Bookman Old Style" w:hAnsi="Bookman Old Style" w:cs="Times New Roman"/>
          <w:spacing w:val="-4"/>
          <w:sz w:val="24"/>
          <w:szCs w:val="24"/>
        </w:rPr>
        <w:t xml:space="preserve"> y </w:t>
      </w:r>
      <w:r w:rsidR="00AA292E" w:rsidRPr="004618A8">
        <w:rPr>
          <w:rFonts w:ascii="Bookman Old Style" w:hAnsi="Bookman Old Style" w:cs="Times New Roman"/>
          <w:spacing w:val="-4"/>
          <w:sz w:val="24"/>
          <w:szCs w:val="24"/>
        </w:rPr>
        <w:t>cursando el</w:t>
      </w:r>
      <w:r w:rsidRPr="004618A8">
        <w:rPr>
          <w:rFonts w:ascii="Bookman Old Style" w:hAnsi="Bookman Old Style" w:cs="Times New Roman"/>
          <w:spacing w:val="-4"/>
          <w:sz w:val="24"/>
          <w:szCs w:val="24"/>
        </w:rPr>
        <w:t xml:space="preserve"> quinto año en calendario B, según se reporta en el recibo de pago del 29 de junio de 2023 (</w:t>
      </w:r>
      <w:proofErr w:type="spellStart"/>
      <w:r w:rsidRPr="004618A8">
        <w:rPr>
          <w:rFonts w:ascii="Bookman Old Style" w:hAnsi="Bookman Old Style" w:cs="Times New Roman"/>
          <w:spacing w:val="-4"/>
          <w:sz w:val="24"/>
          <w:szCs w:val="24"/>
        </w:rPr>
        <w:t>fl</w:t>
      </w:r>
      <w:proofErr w:type="spellEnd"/>
      <w:r w:rsidRPr="004618A8">
        <w:rPr>
          <w:rFonts w:ascii="Bookman Old Style" w:hAnsi="Bookman Old Style" w:cs="Times New Roman"/>
          <w:spacing w:val="-4"/>
          <w:sz w:val="24"/>
          <w:szCs w:val="24"/>
        </w:rPr>
        <w:t>.</w:t>
      </w:r>
      <w:r w:rsidR="004618A8">
        <w:rPr>
          <w:rFonts w:ascii="Bookman Old Style" w:hAnsi="Bookman Old Style" w:cs="Times New Roman"/>
          <w:spacing w:val="-4"/>
          <w:sz w:val="24"/>
          <w:szCs w:val="24"/>
        </w:rPr>
        <w:t xml:space="preserve"> </w:t>
      </w:r>
      <w:r w:rsidRPr="004618A8">
        <w:rPr>
          <w:rFonts w:ascii="Bookman Old Style" w:hAnsi="Bookman Old Style" w:cs="Times New Roman"/>
          <w:spacing w:val="-4"/>
          <w:sz w:val="24"/>
          <w:szCs w:val="24"/>
        </w:rPr>
        <w:t xml:space="preserve">17, </w:t>
      </w:r>
      <w:proofErr w:type="spellStart"/>
      <w:r w:rsidRPr="004618A8">
        <w:rPr>
          <w:rFonts w:ascii="Bookman Old Style" w:hAnsi="Bookman Old Style" w:cs="Times New Roman"/>
          <w:spacing w:val="-4"/>
          <w:sz w:val="24"/>
          <w:szCs w:val="24"/>
        </w:rPr>
        <w:t>anexo2</w:t>
      </w:r>
      <w:proofErr w:type="spellEnd"/>
      <w:r w:rsidRPr="004618A8">
        <w:rPr>
          <w:rFonts w:ascii="Bookman Old Style" w:hAnsi="Bookman Old Style" w:cs="Times New Roman"/>
          <w:spacing w:val="-4"/>
          <w:sz w:val="24"/>
          <w:szCs w:val="24"/>
        </w:rPr>
        <w:t>)</w:t>
      </w:r>
      <w:r w:rsidR="0074241B" w:rsidRPr="004618A8">
        <w:rPr>
          <w:rFonts w:ascii="Bookman Old Style" w:hAnsi="Bookman Old Style" w:cs="Times New Roman"/>
          <w:spacing w:val="-4"/>
          <w:sz w:val="24"/>
          <w:szCs w:val="24"/>
        </w:rPr>
        <w:t>.</w:t>
      </w:r>
      <w:r w:rsidRPr="004618A8">
        <w:rPr>
          <w:rFonts w:ascii="Bookman Old Style" w:hAnsi="Bookman Old Style" w:cs="Times New Roman"/>
          <w:spacing w:val="-4"/>
          <w:sz w:val="24"/>
          <w:szCs w:val="24"/>
        </w:rPr>
        <w:t xml:space="preserve"> Lo que quiere decir que</w:t>
      </w:r>
      <w:r w:rsidR="0074241B" w:rsidRPr="004618A8">
        <w:rPr>
          <w:rFonts w:ascii="Bookman Old Style" w:hAnsi="Bookman Old Style" w:cs="Times New Roman"/>
          <w:spacing w:val="-4"/>
          <w:sz w:val="24"/>
          <w:szCs w:val="24"/>
        </w:rPr>
        <w:t>,</w:t>
      </w:r>
      <w:r w:rsidRPr="004618A8">
        <w:rPr>
          <w:rFonts w:ascii="Bookman Old Style" w:hAnsi="Bookman Old Style" w:cs="Times New Roman"/>
          <w:spacing w:val="-4"/>
          <w:sz w:val="24"/>
          <w:szCs w:val="24"/>
        </w:rPr>
        <w:t xml:space="preserve"> según el calendario y el pensum académico de dicha </w:t>
      </w:r>
      <w:r w:rsidR="00AA292E" w:rsidRPr="004618A8">
        <w:rPr>
          <w:rFonts w:ascii="Bookman Old Style" w:hAnsi="Bookman Old Style" w:cs="Times New Roman"/>
          <w:spacing w:val="-4"/>
          <w:sz w:val="24"/>
          <w:szCs w:val="24"/>
        </w:rPr>
        <w:t>institución</w:t>
      </w:r>
      <w:r w:rsidRPr="004618A8">
        <w:rPr>
          <w:rFonts w:ascii="Bookman Old Style" w:hAnsi="Bookman Old Style" w:cs="Times New Roman"/>
          <w:spacing w:val="-4"/>
          <w:sz w:val="24"/>
          <w:szCs w:val="24"/>
        </w:rPr>
        <w:t xml:space="preserve"> universitaria, está aportas de culminar las materias para continuar con el proceso de tesis, preparatorios y </w:t>
      </w:r>
      <w:r w:rsidR="0074241B" w:rsidRPr="004618A8">
        <w:rPr>
          <w:rFonts w:ascii="Bookman Old Style" w:hAnsi="Bookman Old Style" w:cs="Times New Roman"/>
          <w:spacing w:val="-4"/>
          <w:sz w:val="24"/>
          <w:szCs w:val="24"/>
        </w:rPr>
        <w:t xml:space="preserve">el </w:t>
      </w:r>
      <w:r w:rsidRPr="004618A8">
        <w:rPr>
          <w:rFonts w:ascii="Bookman Old Style" w:hAnsi="Bookman Old Style" w:cs="Times New Roman"/>
          <w:spacing w:val="-4"/>
          <w:sz w:val="24"/>
          <w:szCs w:val="24"/>
        </w:rPr>
        <w:t>examen de Estado que se requiere</w:t>
      </w:r>
      <w:r w:rsidR="00AA292E" w:rsidRPr="004618A8">
        <w:rPr>
          <w:rFonts w:ascii="Bookman Old Style" w:hAnsi="Bookman Old Style" w:cs="Times New Roman"/>
          <w:spacing w:val="-4"/>
          <w:sz w:val="24"/>
          <w:szCs w:val="24"/>
        </w:rPr>
        <w:t>n</w:t>
      </w:r>
      <w:r w:rsidRPr="004618A8">
        <w:rPr>
          <w:rFonts w:ascii="Bookman Old Style" w:hAnsi="Bookman Old Style" w:cs="Times New Roman"/>
          <w:spacing w:val="-4"/>
          <w:sz w:val="24"/>
          <w:szCs w:val="24"/>
        </w:rPr>
        <w:t xml:space="preserve"> para graduarse como abogado.</w:t>
      </w:r>
    </w:p>
    <w:p w14:paraId="51D8A3EC" w14:textId="7F15734A" w:rsidR="00411483" w:rsidRPr="004618A8" w:rsidRDefault="00411483" w:rsidP="00955441">
      <w:pPr>
        <w:shd w:val="clear" w:color="auto" w:fill="FFFFFF"/>
        <w:spacing w:after="0" w:line="276" w:lineRule="auto"/>
        <w:contextualSpacing/>
        <w:mirrorIndents/>
        <w:jc w:val="both"/>
        <w:textAlignment w:val="baseline"/>
        <w:rPr>
          <w:rFonts w:ascii="Bookman Old Style" w:hAnsi="Bookman Old Style" w:cs="Times New Roman"/>
          <w:spacing w:val="-4"/>
          <w:sz w:val="24"/>
          <w:szCs w:val="24"/>
        </w:rPr>
      </w:pPr>
    </w:p>
    <w:p w14:paraId="74F4E6EC" w14:textId="147399FC" w:rsidR="00411483" w:rsidRPr="004618A8" w:rsidRDefault="00AA292E" w:rsidP="00955441">
      <w:pPr>
        <w:shd w:val="clear" w:color="auto" w:fill="FFFFFF"/>
        <w:spacing w:after="0" w:line="276" w:lineRule="auto"/>
        <w:contextualSpacing/>
        <w:mirrorIndents/>
        <w:jc w:val="both"/>
        <w:textAlignment w:val="baseline"/>
        <w:rPr>
          <w:rFonts w:ascii="Bookman Old Style" w:hAnsi="Bookman Old Style" w:cs="Times New Roman"/>
          <w:spacing w:val="-4"/>
          <w:sz w:val="24"/>
          <w:szCs w:val="24"/>
        </w:rPr>
      </w:pPr>
      <w:r w:rsidRPr="004618A8">
        <w:rPr>
          <w:rFonts w:ascii="Bookman Old Style" w:hAnsi="Bookman Old Style" w:cs="Times New Roman"/>
          <w:spacing w:val="-4"/>
          <w:sz w:val="24"/>
          <w:szCs w:val="24"/>
        </w:rPr>
        <w:t>Ahora, e</w:t>
      </w:r>
      <w:r w:rsidR="00411483" w:rsidRPr="004618A8">
        <w:rPr>
          <w:rFonts w:ascii="Bookman Old Style" w:hAnsi="Bookman Old Style" w:cs="Times New Roman"/>
          <w:spacing w:val="-4"/>
          <w:sz w:val="24"/>
          <w:szCs w:val="24"/>
        </w:rPr>
        <w:t>n llamada telefónica del 23 de abril de 2024 a las 7:00</w:t>
      </w:r>
      <w:r w:rsidR="004618A8">
        <w:rPr>
          <w:rFonts w:ascii="Bookman Old Style" w:hAnsi="Bookman Old Style" w:cs="Times New Roman"/>
          <w:spacing w:val="-4"/>
          <w:sz w:val="24"/>
          <w:szCs w:val="24"/>
        </w:rPr>
        <w:t xml:space="preserve"> </w:t>
      </w:r>
      <w:r w:rsidR="00411483" w:rsidRPr="004618A8">
        <w:rPr>
          <w:rFonts w:ascii="Bookman Old Style" w:hAnsi="Bookman Old Style" w:cs="Times New Roman"/>
          <w:spacing w:val="-4"/>
          <w:sz w:val="24"/>
          <w:szCs w:val="24"/>
        </w:rPr>
        <w:t>am, el actor aclaró que</w:t>
      </w:r>
      <w:r w:rsidRPr="004618A8">
        <w:rPr>
          <w:rFonts w:ascii="Bookman Old Style" w:hAnsi="Bookman Old Style" w:cs="Times New Roman"/>
          <w:spacing w:val="-4"/>
          <w:sz w:val="24"/>
          <w:szCs w:val="24"/>
        </w:rPr>
        <w:t>,</w:t>
      </w:r>
      <w:r w:rsidR="0074241B" w:rsidRPr="004618A8">
        <w:rPr>
          <w:rFonts w:ascii="Bookman Old Style" w:hAnsi="Bookman Old Style" w:cs="Times New Roman"/>
          <w:spacing w:val="-4"/>
          <w:sz w:val="24"/>
          <w:szCs w:val="24"/>
        </w:rPr>
        <w:t xml:space="preserve"> </w:t>
      </w:r>
      <w:r w:rsidR="00411483" w:rsidRPr="004618A8">
        <w:rPr>
          <w:rFonts w:ascii="Bookman Old Style" w:hAnsi="Bookman Old Style" w:cs="Times New Roman"/>
          <w:spacing w:val="-4"/>
          <w:sz w:val="24"/>
          <w:szCs w:val="24"/>
        </w:rPr>
        <w:t>si no pierde ninguna materia que haga retrasar su proceso académico</w:t>
      </w:r>
      <w:r w:rsidR="0074241B" w:rsidRPr="004618A8">
        <w:rPr>
          <w:rFonts w:ascii="Bookman Old Style" w:hAnsi="Bookman Old Style" w:cs="Times New Roman"/>
          <w:spacing w:val="-4"/>
          <w:sz w:val="24"/>
          <w:szCs w:val="24"/>
        </w:rPr>
        <w:t>, el quinto año</w:t>
      </w:r>
      <w:r w:rsidRPr="004618A8">
        <w:rPr>
          <w:rFonts w:ascii="Bookman Old Style" w:hAnsi="Bookman Old Style" w:cs="Times New Roman"/>
          <w:spacing w:val="-4"/>
          <w:sz w:val="24"/>
          <w:szCs w:val="24"/>
        </w:rPr>
        <w:t xml:space="preserve"> de la carrera</w:t>
      </w:r>
      <w:r w:rsidR="0074241B" w:rsidRPr="004618A8">
        <w:rPr>
          <w:rFonts w:ascii="Bookman Old Style" w:hAnsi="Bookman Old Style" w:cs="Times New Roman"/>
          <w:spacing w:val="-4"/>
          <w:sz w:val="24"/>
          <w:szCs w:val="24"/>
        </w:rPr>
        <w:t xml:space="preserve"> finalizaría en el mes de julio de 2024</w:t>
      </w:r>
      <w:r w:rsidR="00411483" w:rsidRPr="004618A8">
        <w:rPr>
          <w:rFonts w:ascii="Bookman Old Style" w:hAnsi="Bookman Old Style" w:cs="Times New Roman"/>
          <w:spacing w:val="-4"/>
          <w:sz w:val="24"/>
          <w:szCs w:val="24"/>
        </w:rPr>
        <w:t xml:space="preserve">. Informó que debido a que actualmente se encuentra en Leticia, Amazonas suspendió las clases presenciales y se comunicó con el Decano de la Universidad para solicitar </w:t>
      </w:r>
      <w:r w:rsidRPr="004618A8">
        <w:rPr>
          <w:rFonts w:ascii="Bookman Old Style" w:hAnsi="Bookman Old Style" w:cs="Times New Roman"/>
          <w:spacing w:val="-4"/>
          <w:sz w:val="24"/>
          <w:szCs w:val="24"/>
        </w:rPr>
        <w:t xml:space="preserve">un plazo </w:t>
      </w:r>
      <w:r w:rsidR="00411483" w:rsidRPr="004618A8">
        <w:rPr>
          <w:rFonts w:ascii="Bookman Old Style" w:hAnsi="Bookman Old Style" w:cs="Times New Roman"/>
          <w:spacing w:val="-4"/>
          <w:sz w:val="24"/>
          <w:szCs w:val="24"/>
        </w:rPr>
        <w:t>hasta que se resuelva la presente acción constitucional, para luego definir el método en que recuperará</w:t>
      </w:r>
      <w:r w:rsidRPr="004618A8">
        <w:rPr>
          <w:rFonts w:ascii="Bookman Old Style" w:hAnsi="Bookman Old Style" w:cs="Times New Roman"/>
          <w:spacing w:val="-4"/>
          <w:sz w:val="24"/>
          <w:szCs w:val="24"/>
        </w:rPr>
        <w:t>n</w:t>
      </w:r>
      <w:r w:rsidR="00411483" w:rsidRPr="004618A8">
        <w:rPr>
          <w:rFonts w:ascii="Bookman Old Style" w:hAnsi="Bookman Old Style" w:cs="Times New Roman"/>
          <w:spacing w:val="-4"/>
          <w:sz w:val="24"/>
          <w:szCs w:val="24"/>
        </w:rPr>
        <w:t xml:space="preserve"> las clases perdidas </w:t>
      </w:r>
      <w:r w:rsidRPr="004618A8">
        <w:rPr>
          <w:rFonts w:ascii="Bookman Old Style" w:hAnsi="Bookman Old Style" w:cs="Times New Roman"/>
          <w:spacing w:val="-4"/>
          <w:sz w:val="24"/>
          <w:szCs w:val="24"/>
        </w:rPr>
        <w:t>hasta que logre</w:t>
      </w:r>
      <w:r w:rsidR="00411483" w:rsidRPr="004618A8">
        <w:rPr>
          <w:rFonts w:ascii="Bookman Old Style" w:hAnsi="Bookman Old Style" w:cs="Times New Roman"/>
          <w:spacing w:val="-4"/>
          <w:sz w:val="24"/>
          <w:szCs w:val="24"/>
        </w:rPr>
        <w:t xml:space="preserve"> nivelarse con los demás estudiantes, siempre y cuando</w:t>
      </w:r>
      <w:r w:rsidRPr="004618A8">
        <w:rPr>
          <w:rFonts w:ascii="Bookman Old Style" w:hAnsi="Bookman Old Style" w:cs="Times New Roman"/>
          <w:spacing w:val="-4"/>
          <w:sz w:val="24"/>
          <w:szCs w:val="24"/>
        </w:rPr>
        <w:t>,</w:t>
      </w:r>
      <w:r w:rsidR="00411483" w:rsidRPr="004618A8">
        <w:rPr>
          <w:rFonts w:ascii="Bookman Old Style" w:hAnsi="Bookman Old Style" w:cs="Times New Roman"/>
          <w:spacing w:val="-4"/>
          <w:sz w:val="24"/>
          <w:szCs w:val="24"/>
        </w:rPr>
        <w:t xml:space="preserve"> se presente antes de finalizar el quinto año</w:t>
      </w:r>
      <w:r w:rsidRPr="004618A8">
        <w:rPr>
          <w:rFonts w:ascii="Bookman Old Style" w:hAnsi="Bookman Old Style" w:cs="Times New Roman"/>
          <w:spacing w:val="-4"/>
          <w:sz w:val="24"/>
          <w:szCs w:val="24"/>
        </w:rPr>
        <w:t>;</w:t>
      </w:r>
      <w:r w:rsidR="00411483" w:rsidRPr="004618A8">
        <w:rPr>
          <w:rFonts w:ascii="Bookman Old Style" w:hAnsi="Bookman Old Style" w:cs="Times New Roman"/>
          <w:spacing w:val="-4"/>
          <w:sz w:val="24"/>
          <w:szCs w:val="24"/>
        </w:rPr>
        <w:t xml:space="preserve"> es decir, antes de julio de 2024. Situación que reportó a sus superiores en la Policía</w:t>
      </w:r>
      <w:r w:rsidR="0074241B" w:rsidRPr="004618A8">
        <w:rPr>
          <w:rFonts w:ascii="Bookman Old Style" w:hAnsi="Bookman Old Style" w:cs="Times New Roman"/>
          <w:spacing w:val="-4"/>
          <w:sz w:val="24"/>
          <w:szCs w:val="24"/>
        </w:rPr>
        <w:t>, como se evidencia en el oficio del 01 de junio de 2023 (</w:t>
      </w:r>
      <w:proofErr w:type="spellStart"/>
      <w:r w:rsidR="0074241B" w:rsidRPr="004618A8">
        <w:rPr>
          <w:rFonts w:ascii="Bookman Old Style" w:hAnsi="Bookman Old Style" w:cs="Times New Roman"/>
          <w:spacing w:val="-4"/>
          <w:sz w:val="24"/>
          <w:szCs w:val="24"/>
        </w:rPr>
        <w:t>fl</w:t>
      </w:r>
      <w:proofErr w:type="spellEnd"/>
      <w:r w:rsidR="0074241B" w:rsidRPr="004618A8">
        <w:rPr>
          <w:rFonts w:ascii="Bookman Old Style" w:hAnsi="Bookman Old Style" w:cs="Times New Roman"/>
          <w:spacing w:val="-4"/>
          <w:sz w:val="24"/>
          <w:szCs w:val="24"/>
        </w:rPr>
        <w:t>.</w:t>
      </w:r>
      <w:r w:rsidR="004618A8">
        <w:rPr>
          <w:rFonts w:ascii="Bookman Old Style" w:hAnsi="Bookman Old Style" w:cs="Times New Roman"/>
          <w:spacing w:val="-4"/>
          <w:sz w:val="24"/>
          <w:szCs w:val="24"/>
        </w:rPr>
        <w:t xml:space="preserve"> </w:t>
      </w:r>
      <w:r w:rsidR="0074241B" w:rsidRPr="004618A8">
        <w:rPr>
          <w:rFonts w:ascii="Bookman Old Style" w:hAnsi="Bookman Old Style" w:cs="Times New Roman"/>
          <w:spacing w:val="-4"/>
          <w:sz w:val="24"/>
          <w:szCs w:val="24"/>
        </w:rPr>
        <w:t xml:space="preserve">4, </w:t>
      </w:r>
      <w:proofErr w:type="spellStart"/>
      <w:r w:rsidR="0074241B" w:rsidRPr="004618A8">
        <w:rPr>
          <w:rFonts w:ascii="Bookman Old Style" w:hAnsi="Bookman Old Style" w:cs="Times New Roman"/>
          <w:spacing w:val="-4"/>
          <w:sz w:val="24"/>
          <w:szCs w:val="24"/>
        </w:rPr>
        <w:t>anexo2</w:t>
      </w:r>
      <w:proofErr w:type="spellEnd"/>
      <w:r w:rsidR="0074241B" w:rsidRPr="004618A8">
        <w:rPr>
          <w:rFonts w:ascii="Bookman Old Style" w:hAnsi="Bookman Old Style" w:cs="Times New Roman"/>
          <w:spacing w:val="-4"/>
          <w:sz w:val="24"/>
          <w:szCs w:val="24"/>
        </w:rPr>
        <w:t>)</w:t>
      </w:r>
      <w:r w:rsidR="00AF1FC5" w:rsidRPr="004618A8">
        <w:rPr>
          <w:rFonts w:ascii="Bookman Old Style" w:hAnsi="Bookman Old Style" w:cs="Times New Roman"/>
          <w:spacing w:val="-4"/>
          <w:sz w:val="24"/>
          <w:szCs w:val="24"/>
        </w:rPr>
        <w:t>.</w:t>
      </w:r>
    </w:p>
    <w:p w14:paraId="12170080" w14:textId="177AD983" w:rsidR="0074241B" w:rsidRPr="004618A8" w:rsidRDefault="0074241B" w:rsidP="00955441">
      <w:pPr>
        <w:shd w:val="clear" w:color="auto" w:fill="FFFFFF"/>
        <w:spacing w:after="0" w:line="276" w:lineRule="auto"/>
        <w:contextualSpacing/>
        <w:mirrorIndents/>
        <w:jc w:val="both"/>
        <w:textAlignment w:val="baseline"/>
        <w:rPr>
          <w:rFonts w:ascii="Bookman Old Style" w:hAnsi="Bookman Old Style" w:cs="Times New Roman"/>
          <w:spacing w:val="-4"/>
          <w:sz w:val="24"/>
          <w:szCs w:val="24"/>
        </w:rPr>
      </w:pPr>
    </w:p>
    <w:p w14:paraId="5EF7341B" w14:textId="23CE0DB7" w:rsidR="0074241B" w:rsidRPr="004618A8" w:rsidRDefault="0074241B" w:rsidP="00955441">
      <w:pPr>
        <w:shd w:val="clear" w:color="auto" w:fill="FFFFFF" w:themeFill="background1"/>
        <w:spacing w:after="0" w:line="276" w:lineRule="auto"/>
        <w:contextualSpacing/>
        <w:mirrorIndents/>
        <w:jc w:val="both"/>
        <w:textAlignment w:val="baseline"/>
        <w:rPr>
          <w:rFonts w:ascii="Bookman Old Style" w:hAnsi="Bookman Old Style" w:cs="Times New Roman"/>
          <w:spacing w:val="-4"/>
          <w:sz w:val="24"/>
          <w:szCs w:val="24"/>
        </w:rPr>
      </w:pPr>
      <w:r w:rsidRPr="004618A8">
        <w:rPr>
          <w:rFonts w:ascii="Bookman Old Style" w:hAnsi="Bookman Old Style" w:cs="Times New Roman"/>
          <w:spacing w:val="-4"/>
          <w:sz w:val="24"/>
          <w:szCs w:val="24"/>
        </w:rPr>
        <w:t>Dadas las anteriores circunstancias, resulta evidente que pese al conocimiento que tenía la entidad accionada sobre su condición de estudiante y la necesidad de acudir a clases presenciales en la ciudad de Pereira, decidió ordenar el traslado del accionante de la Policía Metropolitana de Pereira (</w:t>
      </w:r>
      <w:proofErr w:type="spellStart"/>
      <w:r w:rsidRPr="004618A8">
        <w:rPr>
          <w:rFonts w:ascii="Bookman Old Style" w:hAnsi="Bookman Old Style" w:cs="Times New Roman"/>
          <w:spacing w:val="-4"/>
          <w:sz w:val="24"/>
          <w:szCs w:val="24"/>
        </w:rPr>
        <w:t>MEPER</w:t>
      </w:r>
      <w:proofErr w:type="spellEnd"/>
      <w:r w:rsidRPr="004618A8">
        <w:rPr>
          <w:rFonts w:ascii="Bookman Old Style" w:hAnsi="Bookman Old Style" w:cs="Times New Roman"/>
          <w:spacing w:val="-4"/>
          <w:sz w:val="24"/>
          <w:szCs w:val="24"/>
        </w:rPr>
        <w:t>) hacía el Departamento del Amazonas (</w:t>
      </w:r>
      <w:proofErr w:type="spellStart"/>
      <w:r w:rsidRPr="004618A8">
        <w:rPr>
          <w:rFonts w:ascii="Bookman Old Style" w:hAnsi="Bookman Old Style" w:cs="Times New Roman"/>
          <w:spacing w:val="-4"/>
          <w:sz w:val="24"/>
          <w:szCs w:val="24"/>
        </w:rPr>
        <w:t>DEAMA</w:t>
      </w:r>
      <w:proofErr w:type="spellEnd"/>
      <w:r w:rsidRPr="004618A8">
        <w:rPr>
          <w:rFonts w:ascii="Bookman Old Style" w:hAnsi="Bookman Old Style" w:cs="Times New Roman"/>
          <w:spacing w:val="-4"/>
          <w:sz w:val="24"/>
          <w:szCs w:val="24"/>
        </w:rPr>
        <w:t>), lo que impide que continúe su proceso formativo y vulnera su derecho a la educación. De ahí que,</w:t>
      </w:r>
      <w:r w:rsidR="00AA292E" w:rsidRPr="004618A8">
        <w:rPr>
          <w:rFonts w:ascii="Bookman Old Style" w:hAnsi="Bookman Old Style" w:cs="Times New Roman"/>
          <w:spacing w:val="-4"/>
          <w:sz w:val="24"/>
          <w:szCs w:val="24"/>
        </w:rPr>
        <w:t xml:space="preserve"> para esta Sala</w:t>
      </w:r>
      <w:r w:rsidRPr="004618A8">
        <w:rPr>
          <w:rFonts w:ascii="Bookman Old Style" w:hAnsi="Bookman Old Style" w:cs="Times New Roman"/>
          <w:spacing w:val="-4"/>
          <w:sz w:val="24"/>
          <w:szCs w:val="24"/>
        </w:rPr>
        <w:t xml:space="preserve"> no es de recibo el argumento de la accionada, según el cual, el uniformado puede solicitar </w:t>
      </w:r>
      <w:r w:rsidR="00AA292E" w:rsidRPr="004618A8">
        <w:rPr>
          <w:rFonts w:ascii="Bookman Old Style" w:hAnsi="Bookman Old Style" w:cs="Times New Roman"/>
          <w:spacing w:val="-4"/>
          <w:sz w:val="24"/>
          <w:szCs w:val="24"/>
        </w:rPr>
        <w:t>cambio</w:t>
      </w:r>
      <w:r w:rsidRPr="004618A8">
        <w:rPr>
          <w:rFonts w:ascii="Bookman Old Style" w:hAnsi="Bookman Old Style" w:cs="Times New Roman"/>
          <w:spacing w:val="-4"/>
          <w:sz w:val="24"/>
          <w:szCs w:val="24"/>
        </w:rPr>
        <w:t xml:space="preserve"> a la Universidad </w:t>
      </w:r>
      <w:proofErr w:type="spellStart"/>
      <w:r w:rsidRPr="004618A8">
        <w:rPr>
          <w:rFonts w:ascii="Bookman Old Style" w:hAnsi="Bookman Old Style" w:cs="Times New Roman"/>
          <w:spacing w:val="-4"/>
          <w:sz w:val="24"/>
          <w:szCs w:val="24"/>
        </w:rPr>
        <w:t>AREANDINA</w:t>
      </w:r>
      <w:proofErr w:type="spellEnd"/>
      <w:r w:rsidRPr="004618A8">
        <w:rPr>
          <w:rFonts w:ascii="Bookman Old Style" w:hAnsi="Bookman Old Style" w:cs="Times New Roman"/>
          <w:spacing w:val="-4"/>
          <w:sz w:val="24"/>
          <w:szCs w:val="24"/>
        </w:rPr>
        <w:t xml:space="preserve"> y homologar las materias en el programa de derecho que se oferta de forma virtual, pues de aceptarse tal condición haría más gravosa </w:t>
      </w:r>
      <w:r w:rsidR="00DA0B84" w:rsidRPr="004618A8">
        <w:rPr>
          <w:rFonts w:ascii="Bookman Old Style" w:hAnsi="Bookman Old Style" w:cs="Times New Roman"/>
          <w:spacing w:val="-4"/>
          <w:sz w:val="24"/>
          <w:szCs w:val="24"/>
        </w:rPr>
        <w:t>la</w:t>
      </w:r>
      <w:r w:rsidRPr="004618A8">
        <w:rPr>
          <w:rFonts w:ascii="Bookman Old Style" w:hAnsi="Bookman Old Style" w:cs="Times New Roman"/>
          <w:spacing w:val="-4"/>
          <w:sz w:val="24"/>
          <w:szCs w:val="24"/>
        </w:rPr>
        <w:t xml:space="preserve"> situación al someterlo a largos y dispendiosos </w:t>
      </w:r>
      <w:r w:rsidRPr="004618A8">
        <w:rPr>
          <w:rFonts w:ascii="Bookman Old Style" w:hAnsi="Bookman Old Style" w:cs="Times New Roman"/>
          <w:spacing w:val="-4"/>
          <w:sz w:val="24"/>
          <w:szCs w:val="24"/>
        </w:rPr>
        <w:lastRenderedPageBreak/>
        <w:t>trámites que</w:t>
      </w:r>
      <w:r w:rsidR="00DA0B84" w:rsidRPr="004618A8">
        <w:rPr>
          <w:rFonts w:ascii="Bookman Old Style" w:hAnsi="Bookman Old Style" w:cs="Times New Roman"/>
          <w:spacing w:val="-4"/>
          <w:sz w:val="24"/>
          <w:szCs w:val="24"/>
        </w:rPr>
        <w:t xml:space="preserve"> quebrantaría el proceso educativo que, se reitera, </w:t>
      </w:r>
      <w:r w:rsidR="00AA292E" w:rsidRPr="004618A8">
        <w:rPr>
          <w:rFonts w:ascii="Bookman Old Style" w:hAnsi="Bookman Old Style" w:cs="Times New Roman"/>
          <w:spacing w:val="-4"/>
          <w:sz w:val="24"/>
          <w:szCs w:val="24"/>
        </w:rPr>
        <w:t>se encuentra</w:t>
      </w:r>
      <w:r w:rsidR="00DA0B84" w:rsidRPr="004618A8">
        <w:rPr>
          <w:rFonts w:ascii="Bookman Old Style" w:hAnsi="Bookman Old Style" w:cs="Times New Roman"/>
          <w:spacing w:val="-4"/>
          <w:sz w:val="24"/>
          <w:szCs w:val="24"/>
        </w:rPr>
        <w:t xml:space="preserve"> en la etapa final.</w:t>
      </w:r>
    </w:p>
    <w:p w14:paraId="161C99C6" w14:textId="62440ABB" w:rsidR="00DA0B84" w:rsidRPr="004618A8" w:rsidRDefault="00DA0B84" w:rsidP="00955441">
      <w:pPr>
        <w:shd w:val="clear" w:color="auto" w:fill="FFFFFF"/>
        <w:spacing w:after="0" w:line="276" w:lineRule="auto"/>
        <w:contextualSpacing/>
        <w:mirrorIndents/>
        <w:jc w:val="both"/>
        <w:textAlignment w:val="baseline"/>
        <w:rPr>
          <w:rFonts w:ascii="Bookman Old Style" w:hAnsi="Bookman Old Style" w:cs="Times New Roman"/>
          <w:spacing w:val="-4"/>
          <w:sz w:val="24"/>
          <w:szCs w:val="24"/>
        </w:rPr>
      </w:pPr>
    </w:p>
    <w:p w14:paraId="1994EEBD" w14:textId="658D479F" w:rsidR="00AF1FC5" w:rsidRPr="004618A8" w:rsidRDefault="00DA0B84" w:rsidP="00955441">
      <w:pPr>
        <w:shd w:val="clear" w:color="auto" w:fill="FFFFFF" w:themeFill="background1"/>
        <w:spacing w:after="0" w:line="276" w:lineRule="auto"/>
        <w:contextualSpacing/>
        <w:mirrorIndents/>
        <w:jc w:val="both"/>
        <w:textAlignment w:val="baseline"/>
        <w:rPr>
          <w:rFonts w:ascii="Bookman Old Style" w:hAnsi="Bookman Old Style" w:cs="Times New Roman"/>
          <w:spacing w:val="-4"/>
          <w:sz w:val="24"/>
          <w:szCs w:val="24"/>
        </w:rPr>
      </w:pPr>
      <w:r w:rsidRPr="004618A8">
        <w:rPr>
          <w:rFonts w:ascii="Bookman Old Style" w:hAnsi="Bookman Old Style" w:cs="Times New Roman"/>
          <w:spacing w:val="-4"/>
          <w:sz w:val="24"/>
          <w:szCs w:val="24"/>
        </w:rPr>
        <w:t xml:space="preserve">No se desconoce el deber legal de la Policía Nacional para efectuar traslados por necesidad del servicio y la urgencia de disminuir el índice de personal </w:t>
      </w:r>
      <w:r w:rsidRPr="004618A8">
        <w:rPr>
          <w:rFonts w:ascii="Bookman Old Style" w:hAnsi="Bookman Old Style" w:cs="Times New Roman"/>
          <w:i/>
          <w:iCs/>
          <w:spacing w:val="-4"/>
          <w:sz w:val="24"/>
          <w:szCs w:val="24"/>
        </w:rPr>
        <w:t xml:space="preserve">NO APTO </w:t>
      </w:r>
      <w:r w:rsidRPr="004618A8">
        <w:rPr>
          <w:rFonts w:ascii="Bookman Old Style" w:hAnsi="Bookman Old Style" w:cs="Times New Roman"/>
          <w:spacing w:val="-4"/>
          <w:sz w:val="24"/>
          <w:szCs w:val="24"/>
        </w:rPr>
        <w:t xml:space="preserve">en </w:t>
      </w:r>
      <w:r w:rsidR="00AA292E" w:rsidRPr="004618A8">
        <w:rPr>
          <w:rFonts w:ascii="Bookman Old Style" w:hAnsi="Bookman Old Style" w:cs="Times New Roman"/>
          <w:spacing w:val="-4"/>
          <w:sz w:val="24"/>
          <w:szCs w:val="24"/>
        </w:rPr>
        <w:t>ciertos</w:t>
      </w:r>
      <w:r w:rsidRPr="004618A8">
        <w:rPr>
          <w:rFonts w:ascii="Bookman Old Style" w:hAnsi="Bookman Old Style" w:cs="Times New Roman"/>
          <w:spacing w:val="-4"/>
          <w:sz w:val="24"/>
          <w:szCs w:val="24"/>
        </w:rPr>
        <w:t xml:space="preserve"> territorio</w:t>
      </w:r>
      <w:r w:rsidR="00AA292E" w:rsidRPr="004618A8">
        <w:rPr>
          <w:rFonts w:ascii="Bookman Old Style" w:hAnsi="Bookman Old Style" w:cs="Times New Roman"/>
          <w:spacing w:val="-4"/>
          <w:sz w:val="24"/>
          <w:szCs w:val="24"/>
        </w:rPr>
        <w:t>s</w:t>
      </w:r>
      <w:r w:rsidRPr="004618A8">
        <w:rPr>
          <w:rFonts w:ascii="Bookman Old Style" w:hAnsi="Bookman Old Style" w:cs="Times New Roman"/>
          <w:spacing w:val="-4"/>
          <w:sz w:val="24"/>
          <w:szCs w:val="24"/>
        </w:rPr>
        <w:t xml:space="preserve">; sin embargo, estas decisiones deben cumplir los presupuestos normativos y </w:t>
      </w:r>
      <w:r w:rsidR="00B037CE" w:rsidRPr="004618A8">
        <w:rPr>
          <w:rFonts w:ascii="Bookman Old Style" w:hAnsi="Bookman Old Style" w:cs="Times New Roman"/>
          <w:spacing w:val="-4"/>
          <w:sz w:val="24"/>
          <w:szCs w:val="24"/>
        </w:rPr>
        <w:t>constitucionales</w:t>
      </w:r>
      <w:r w:rsidRPr="004618A8">
        <w:rPr>
          <w:rFonts w:ascii="Bookman Old Style" w:hAnsi="Bookman Old Style" w:cs="Times New Roman"/>
          <w:spacing w:val="-4"/>
          <w:sz w:val="24"/>
          <w:szCs w:val="24"/>
        </w:rPr>
        <w:t xml:space="preserve"> para el desarrollo del </w:t>
      </w:r>
      <w:proofErr w:type="spellStart"/>
      <w:r w:rsidRPr="004618A8">
        <w:rPr>
          <w:rFonts w:ascii="Bookman Old Style" w:hAnsi="Bookman Old Style" w:cs="Times New Roman"/>
          <w:i/>
          <w:iCs/>
          <w:spacing w:val="-4"/>
          <w:sz w:val="24"/>
          <w:szCs w:val="24"/>
        </w:rPr>
        <w:t>ius</w:t>
      </w:r>
      <w:proofErr w:type="spellEnd"/>
      <w:r w:rsidRPr="004618A8">
        <w:rPr>
          <w:rFonts w:ascii="Bookman Old Style" w:hAnsi="Bookman Old Style" w:cs="Times New Roman"/>
          <w:i/>
          <w:iCs/>
          <w:spacing w:val="-4"/>
          <w:sz w:val="24"/>
          <w:szCs w:val="24"/>
        </w:rPr>
        <w:t xml:space="preserve"> </w:t>
      </w:r>
      <w:proofErr w:type="spellStart"/>
      <w:r w:rsidRPr="004618A8">
        <w:rPr>
          <w:rFonts w:ascii="Bookman Old Style" w:hAnsi="Bookman Old Style" w:cs="Times New Roman"/>
          <w:i/>
          <w:iCs/>
          <w:spacing w:val="-4"/>
          <w:sz w:val="24"/>
          <w:szCs w:val="24"/>
        </w:rPr>
        <w:t>variandi</w:t>
      </w:r>
      <w:proofErr w:type="spellEnd"/>
      <w:r w:rsidR="00B037CE" w:rsidRPr="004618A8">
        <w:rPr>
          <w:rFonts w:ascii="Bookman Old Style" w:hAnsi="Bookman Old Style" w:cs="Times New Roman"/>
          <w:spacing w:val="-4"/>
          <w:sz w:val="24"/>
          <w:szCs w:val="24"/>
        </w:rPr>
        <w:t xml:space="preserve"> en armonía con los postulados jurisprudenciales expuestos, evitando que la</w:t>
      </w:r>
      <w:r w:rsidRPr="004618A8">
        <w:rPr>
          <w:rFonts w:ascii="Bookman Old Style" w:hAnsi="Bookman Old Style" w:cs="Times New Roman"/>
          <w:spacing w:val="-4"/>
          <w:sz w:val="24"/>
          <w:szCs w:val="24"/>
        </w:rPr>
        <w:t xml:space="preserve"> decisión sea</w:t>
      </w:r>
      <w:r w:rsidRPr="004618A8">
        <w:rPr>
          <w:rFonts w:ascii="Bookman Old Style" w:hAnsi="Bookman Old Style" w:cs="Times New Roman"/>
          <w:i/>
          <w:iCs/>
          <w:spacing w:val="-4"/>
          <w:sz w:val="24"/>
          <w:szCs w:val="24"/>
        </w:rPr>
        <w:t xml:space="preserve"> ostensiblemente arbitraria, en el sentido que haya sido adoptada sin consultar en forma adecuada y coherente las circunstancias particulares del trabajador, e implique una desmejora de sus condiciones de trabajo</w:t>
      </w:r>
      <w:r w:rsidR="00B037CE" w:rsidRPr="004618A8">
        <w:rPr>
          <w:rFonts w:ascii="Bookman Old Style" w:hAnsi="Bookman Old Style" w:cs="Times New Roman"/>
          <w:i/>
          <w:iCs/>
          <w:spacing w:val="-4"/>
          <w:sz w:val="24"/>
          <w:szCs w:val="24"/>
        </w:rPr>
        <w:t xml:space="preserve">. </w:t>
      </w:r>
      <w:r w:rsidR="00AF1FC5" w:rsidRPr="004618A8">
        <w:rPr>
          <w:rFonts w:ascii="Bookman Old Style" w:hAnsi="Bookman Old Style" w:cs="Times New Roman"/>
          <w:spacing w:val="-4"/>
          <w:sz w:val="24"/>
          <w:szCs w:val="24"/>
        </w:rPr>
        <w:t xml:space="preserve">Máxime cuando el actor cuenta con </w:t>
      </w:r>
      <w:r w:rsidR="00AF1FC5" w:rsidRPr="004618A8">
        <w:rPr>
          <w:rFonts w:ascii="Bookman Old Style" w:hAnsi="Bookman Old Style" w:cs="Times New Roman"/>
          <w:b/>
          <w:bCs/>
          <w:spacing w:val="-4"/>
          <w:sz w:val="24"/>
          <w:szCs w:val="24"/>
        </w:rPr>
        <w:t>viabilidad favorable</w:t>
      </w:r>
      <w:r w:rsidR="00AF1FC5" w:rsidRPr="004618A8">
        <w:rPr>
          <w:rFonts w:ascii="Bookman Old Style" w:hAnsi="Bookman Old Style" w:cs="Times New Roman"/>
          <w:spacing w:val="-4"/>
          <w:sz w:val="24"/>
          <w:szCs w:val="24"/>
        </w:rPr>
        <w:t xml:space="preserve"> </w:t>
      </w:r>
      <w:r w:rsidR="00AF1FC5" w:rsidRPr="004618A8">
        <w:rPr>
          <w:rFonts w:ascii="Bookman Old Style" w:hAnsi="Bookman Old Style" w:cs="Times New Roman"/>
          <w:b/>
          <w:bCs/>
          <w:spacing w:val="-4"/>
          <w:sz w:val="24"/>
          <w:szCs w:val="24"/>
        </w:rPr>
        <w:t>de traslado</w:t>
      </w:r>
      <w:r w:rsidR="00AF1FC5" w:rsidRPr="004618A8">
        <w:rPr>
          <w:rFonts w:ascii="Bookman Old Style" w:hAnsi="Bookman Old Style" w:cs="Times New Roman"/>
          <w:spacing w:val="-4"/>
          <w:sz w:val="24"/>
          <w:szCs w:val="24"/>
        </w:rPr>
        <w:t xml:space="preserve"> por parte de la Metropolitana de Pereira (</w:t>
      </w:r>
      <w:proofErr w:type="spellStart"/>
      <w:r w:rsidR="00AF1FC5" w:rsidRPr="004618A8">
        <w:rPr>
          <w:rFonts w:ascii="Bookman Old Style" w:hAnsi="Bookman Old Style" w:cs="Times New Roman"/>
          <w:spacing w:val="-4"/>
          <w:sz w:val="24"/>
          <w:szCs w:val="24"/>
        </w:rPr>
        <w:t>fl</w:t>
      </w:r>
      <w:proofErr w:type="spellEnd"/>
      <w:r w:rsidR="00AF1FC5" w:rsidRPr="004618A8">
        <w:rPr>
          <w:rFonts w:ascii="Bookman Old Style" w:hAnsi="Bookman Old Style" w:cs="Times New Roman"/>
          <w:spacing w:val="-4"/>
          <w:sz w:val="24"/>
          <w:szCs w:val="24"/>
        </w:rPr>
        <w:t>.</w:t>
      </w:r>
      <w:r w:rsidR="00E40CFA">
        <w:rPr>
          <w:rFonts w:ascii="Bookman Old Style" w:hAnsi="Bookman Old Style" w:cs="Times New Roman"/>
          <w:spacing w:val="-4"/>
          <w:sz w:val="24"/>
          <w:szCs w:val="24"/>
        </w:rPr>
        <w:t xml:space="preserve"> </w:t>
      </w:r>
      <w:r w:rsidR="00AF1FC5" w:rsidRPr="004618A8">
        <w:rPr>
          <w:rFonts w:ascii="Bookman Old Style" w:hAnsi="Bookman Old Style" w:cs="Times New Roman"/>
          <w:spacing w:val="-4"/>
          <w:sz w:val="24"/>
          <w:szCs w:val="24"/>
        </w:rPr>
        <w:t xml:space="preserve">10, </w:t>
      </w:r>
      <w:proofErr w:type="spellStart"/>
      <w:r w:rsidR="00AF1FC5" w:rsidRPr="004618A8">
        <w:rPr>
          <w:rFonts w:ascii="Bookman Old Style" w:hAnsi="Bookman Old Style" w:cs="Times New Roman"/>
          <w:spacing w:val="-4"/>
          <w:sz w:val="24"/>
          <w:szCs w:val="24"/>
        </w:rPr>
        <w:t>anexo2</w:t>
      </w:r>
      <w:proofErr w:type="spellEnd"/>
      <w:r w:rsidR="00AF1FC5" w:rsidRPr="004618A8">
        <w:rPr>
          <w:rFonts w:ascii="Bookman Old Style" w:hAnsi="Bookman Old Style" w:cs="Times New Roman"/>
          <w:spacing w:val="-4"/>
          <w:sz w:val="24"/>
          <w:szCs w:val="24"/>
        </w:rPr>
        <w:t>) y de la Metropolitana de Amazonas (</w:t>
      </w:r>
      <w:proofErr w:type="spellStart"/>
      <w:r w:rsidR="00AF1FC5" w:rsidRPr="004618A8">
        <w:rPr>
          <w:rFonts w:ascii="Bookman Old Style" w:hAnsi="Bookman Old Style" w:cs="Times New Roman"/>
          <w:spacing w:val="-4"/>
          <w:sz w:val="24"/>
          <w:szCs w:val="24"/>
        </w:rPr>
        <w:t>fl</w:t>
      </w:r>
      <w:proofErr w:type="spellEnd"/>
      <w:r w:rsidR="00AF1FC5" w:rsidRPr="004618A8">
        <w:rPr>
          <w:rFonts w:ascii="Bookman Old Style" w:hAnsi="Bookman Old Style" w:cs="Times New Roman"/>
          <w:spacing w:val="-4"/>
          <w:sz w:val="24"/>
          <w:szCs w:val="24"/>
        </w:rPr>
        <w:t>.</w:t>
      </w:r>
      <w:r w:rsidR="00E40CFA">
        <w:rPr>
          <w:rFonts w:ascii="Bookman Old Style" w:hAnsi="Bookman Old Style" w:cs="Times New Roman"/>
          <w:spacing w:val="-4"/>
          <w:sz w:val="24"/>
          <w:szCs w:val="24"/>
        </w:rPr>
        <w:t xml:space="preserve"> </w:t>
      </w:r>
      <w:r w:rsidR="00AF1FC5" w:rsidRPr="004618A8">
        <w:rPr>
          <w:rFonts w:ascii="Bookman Old Style" w:hAnsi="Bookman Old Style" w:cs="Times New Roman"/>
          <w:spacing w:val="-4"/>
          <w:sz w:val="24"/>
          <w:szCs w:val="24"/>
        </w:rPr>
        <w:t xml:space="preserve">11, </w:t>
      </w:r>
      <w:proofErr w:type="spellStart"/>
      <w:r w:rsidR="00AF1FC5" w:rsidRPr="004618A8">
        <w:rPr>
          <w:rFonts w:ascii="Bookman Old Style" w:hAnsi="Bookman Old Style" w:cs="Times New Roman"/>
          <w:spacing w:val="-4"/>
          <w:sz w:val="24"/>
          <w:szCs w:val="24"/>
        </w:rPr>
        <w:t>anexo2</w:t>
      </w:r>
      <w:proofErr w:type="spellEnd"/>
      <w:r w:rsidR="00AF1FC5" w:rsidRPr="004618A8">
        <w:rPr>
          <w:rFonts w:ascii="Bookman Old Style" w:hAnsi="Bookman Old Style" w:cs="Times New Roman"/>
          <w:spacing w:val="-4"/>
          <w:sz w:val="24"/>
          <w:szCs w:val="24"/>
        </w:rPr>
        <w:t>).</w:t>
      </w:r>
    </w:p>
    <w:p w14:paraId="38982913" w14:textId="406C8D8D" w:rsidR="00AA292E" w:rsidRPr="004618A8" w:rsidRDefault="00AA292E" w:rsidP="00955441">
      <w:pPr>
        <w:shd w:val="clear" w:color="auto" w:fill="FFFFFF" w:themeFill="background1"/>
        <w:spacing w:after="0" w:line="276" w:lineRule="auto"/>
        <w:contextualSpacing/>
        <w:mirrorIndents/>
        <w:jc w:val="both"/>
        <w:textAlignment w:val="baseline"/>
        <w:rPr>
          <w:rFonts w:ascii="Bookman Old Style" w:hAnsi="Bookman Old Style" w:cs="Times New Roman"/>
          <w:spacing w:val="-4"/>
          <w:sz w:val="24"/>
          <w:szCs w:val="24"/>
        </w:rPr>
      </w:pPr>
    </w:p>
    <w:p w14:paraId="10093DB7" w14:textId="7FC999C3" w:rsidR="00B037CE" w:rsidRPr="004618A8" w:rsidRDefault="00AA292E" w:rsidP="00955441">
      <w:pPr>
        <w:shd w:val="clear" w:color="auto" w:fill="FFFFFF" w:themeFill="background1"/>
        <w:spacing w:after="0" w:line="276" w:lineRule="auto"/>
        <w:contextualSpacing/>
        <w:mirrorIndents/>
        <w:jc w:val="both"/>
        <w:textAlignment w:val="baseline"/>
        <w:rPr>
          <w:rFonts w:ascii="Bookman Old Style" w:hAnsi="Bookman Old Style" w:cs="Times New Roman"/>
          <w:spacing w:val="-4"/>
          <w:sz w:val="24"/>
          <w:szCs w:val="24"/>
        </w:rPr>
      </w:pPr>
      <w:r w:rsidRPr="004618A8">
        <w:rPr>
          <w:rFonts w:ascii="Bookman Old Style" w:hAnsi="Bookman Old Style" w:cs="Times New Roman"/>
          <w:spacing w:val="-4"/>
          <w:sz w:val="24"/>
          <w:szCs w:val="24"/>
        </w:rPr>
        <w:t xml:space="preserve">De manera que, se dejará sin efectos la orden de traslado por ser arbitraria y no cumplir los presupuestos normativos y jurisprudenciales para la variación del </w:t>
      </w:r>
      <w:proofErr w:type="spellStart"/>
      <w:r w:rsidRPr="004618A8">
        <w:rPr>
          <w:rFonts w:ascii="Bookman Old Style" w:hAnsi="Bookman Old Style" w:cs="Times New Roman"/>
          <w:i/>
          <w:spacing w:val="-4"/>
          <w:sz w:val="24"/>
          <w:szCs w:val="24"/>
        </w:rPr>
        <w:t>ius</w:t>
      </w:r>
      <w:proofErr w:type="spellEnd"/>
      <w:r w:rsidRPr="004618A8">
        <w:rPr>
          <w:rFonts w:ascii="Bookman Old Style" w:hAnsi="Bookman Old Style" w:cs="Times New Roman"/>
          <w:i/>
          <w:spacing w:val="-4"/>
          <w:sz w:val="24"/>
          <w:szCs w:val="24"/>
        </w:rPr>
        <w:t xml:space="preserve"> </w:t>
      </w:r>
      <w:proofErr w:type="spellStart"/>
      <w:r w:rsidRPr="004618A8">
        <w:rPr>
          <w:rFonts w:ascii="Bookman Old Style" w:hAnsi="Bookman Old Style" w:cs="Times New Roman"/>
          <w:i/>
          <w:spacing w:val="-4"/>
          <w:sz w:val="24"/>
          <w:szCs w:val="24"/>
        </w:rPr>
        <w:t>variand</w:t>
      </w:r>
      <w:r w:rsidR="00412153" w:rsidRPr="004618A8">
        <w:rPr>
          <w:rFonts w:ascii="Bookman Old Style" w:hAnsi="Bookman Old Style" w:cs="Times New Roman"/>
          <w:i/>
          <w:spacing w:val="-4"/>
          <w:sz w:val="24"/>
          <w:szCs w:val="24"/>
        </w:rPr>
        <w:t>i</w:t>
      </w:r>
      <w:proofErr w:type="spellEnd"/>
      <w:r w:rsidRPr="004618A8">
        <w:rPr>
          <w:rFonts w:ascii="Bookman Old Style" w:hAnsi="Bookman Old Style" w:cs="Times New Roman"/>
          <w:spacing w:val="-4"/>
          <w:sz w:val="24"/>
          <w:szCs w:val="24"/>
        </w:rPr>
        <w:t>, ya que, de</w:t>
      </w:r>
      <w:r w:rsidR="00412153" w:rsidRPr="004618A8">
        <w:rPr>
          <w:rFonts w:ascii="Bookman Old Style" w:hAnsi="Bookman Old Style" w:cs="Times New Roman"/>
          <w:spacing w:val="-4"/>
          <w:sz w:val="24"/>
          <w:szCs w:val="24"/>
        </w:rPr>
        <w:t xml:space="preserve"> dejar</w:t>
      </w:r>
      <w:r w:rsidRPr="004618A8">
        <w:rPr>
          <w:rFonts w:ascii="Bookman Old Style" w:hAnsi="Bookman Old Style" w:cs="Times New Roman"/>
          <w:spacing w:val="-4"/>
          <w:sz w:val="24"/>
          <w:szCs w:val="24"/>
        </w:rPr>
        <w:t xml:space="preserve"> vigente el acto administrativo de traslado sería tanto como desconocer la </w:t>
      </w:r>
      <w:r w:rsidR="003B72EF" w:rsidRPr="004618A8">
        <w:rPr>
          <w:rFonts w:ascii="Bookman Old Style" w:hAnsi="Bookman Old Style" w:cs="Times New Roman"/>
          <w:spacing w:val="-4"/>
          <w:sz w:val="24"/>
          <w:szCs w:val="24"/>
        </w:rPr>
        <w:t xml:space="preserve">arbitrariedad de la accionada al no consultar la situación concreta de estudio del actor y que previamente conocía. </w:t>
      </w:r>
      <w:r w:rsidR="00B037CE" w:rsidRPr="004618A8">
        <w:rPr>
          <w:rFonts w:ascii="Bookman Old Style" w:hAnsi="Bookman Old Style" w:cs="Times New Roman"/>
          <w:spacing w:val="-4"/>
          <w:sz w:val="24"/>
          <w:szCs w:val="24"/>
        </w:rPr>
        <w:t>Esta línea ha sido adoptada en decisiones de la Sala Laboral de este Tribunal, como la contenida en la sentencia del 11 de febrero de 2022, con ponencia de la magistrada Olga Lucía Hoyos Sepúlveda</w:t>
      </w:r>
      <w:r w:rsidR="00B037CE" w:rsidRPr="004618A8">
        <w:rPr>
          <w:rStyle w:val="Refdenotaalpie"/>
          <w:rFonts w:ascii="Bookman Old Style" w:hAnsi="Bookman Old Style" w:cs="Times New Roman"/>
          <w:spacing w:val="-4"/>
          <w:sz w:val="24"/>
          <w:szCs w:val="24"/>
        </w:rPr>
        <w:footnoteReference w:id="2"/>
      </w:r>
      <w:r w:rsidR="00B037CE" w:rsidRPr="004618A8">
        <w:rPr>
          <w:rFonts w:ascii="Bookman Old Style" w:hAnsi="Bookman Old Style" w:cs="Times New Roman"/>
          <w:spacing w:val="-4"/>
          <w:sz w:val="24"/>
          <w:szCs w:val="24"/>
        </w:rPr>
        <w:t>.</w:t>
      </w:r>
    </w:p>
    <w:p w14:paraId="30925887" w14:textId="77777777" w:rsidR="00B037CE" w:rsidRPr="004618A8" w:rsidRDefault="00B037CE" w:rsidP="00955441">
      <w:pPr>
        <w:shd w:val="clear" w:color="auto" w:fill="FFFFFF"/>
        <w:spacing w:after="0" w:line="276" w:lineRule="auto"/>
        <w:contextualSpacing/>
        <w:mirrorIndents/>
        <w:jc w:val="both"/>
        <w:textAlignment w:val="baseline"/>
        <w:rPr>
          <w:rFonts w:ascii="Bookman Old Style" w:hAnsi="Bookman Old Style" w:cs="Times New Roman"/>
          <w:spacing w:val="-4"/>
          <w:sz w:val="24"/>
          <w:szCs w:val="24"/>
        </w:rPr>
      </w:pPr>
    </w:p>
    <w:p w14:paraId="3ADA8875" w14:textId="56268CEB" w:rsidR="00DA0B84" w:rsidRPr="004618A8" w:rsidRDefault="00DA0B84" w:rsidP="00955441">
      <w:pPr>
        <w:shd w:val="clear" w:color="auto" w:fill="FFFFFF"/>
        <w:spacing w:after="0" w:line="276" w:lineRule="auto"/>
        <w:contextualSpacing/>
        <w:mirrorIndents/>
        <w:jc w:val="both"/>
        <w:textAlignment w:val="baseline"/>
        <w:rPr>
          <w:rFonts w:ascii="Bookman Old Style" w:hAnsi="Bookman Old Style" w:cs="Times New Roman"/>
          <w:spacing w:val="-4"/>
          <w:sz w:val="24"/>
          <w:szCs w:val="24"/>
        </w:rPr>
      </w:pPr>
      <w:r w:rsidRPr="004618A8">
        <w:rPr>
          <w:rFonts w:ascii="Bookman Old Style" w:hAnsi="Bookman Old Style" w:cs="Times New Roman"/>
          <w:spacing w:val="-4"/>
          <w:sz w:val="24"/>
          <w:szCs w:val="24"/>
        </w:rPr>
        <w:t>En ese sentido, para esta Corporación</w:t>
      </w:r>
      <w:r w:rsidR="00B037CE" w:rsidRPr="004618A8">
        <w:rPr>
          <w:rFonts w:ascii="Bookman Old Style" w:hAnsi="Bookman Old Style" w:cs="Times New Roman"/>
          <w:spacing w:val="-4"/>
          <w:sz w:val="24"/>
          <w:szCs w:val="24"/>
        </w:rPr>
        <w:t xml:space="preserve"> resultó desacertada la decisión de la </w:t>
      </w:r>
      <w:r w:rsidR="00B037CE" w:rsidRPr="004618A8">
        <w:rPr>
          <w:rFonts w:ascii="Bookman Old Style" w:hAnsi="Bookman Old Style" w:cs="Times New Roman"/>
          <w:i/>
          <w:spacing w:val="-4"/>
          <w:sz w:val="24"/>
          <w:szCs w:val="24"/>
        </w:rPr>
        <w:t xml:space="preserve">a quo </w:t>
      </w:r>
      <w:r w:rsidR="00B037CE" w:rsidRPr="004618A8">
        <w:rPr>
          <w:rFonts w:ascii="Bookman Old Style" w:hAnsi="Bookman Old Style" w:cs="Times New Roman"/>
          <w:spacing w:val="-4"/>
          <w:sz w:val="24"/>
          <w:szCs w:val="24"/>
        </w:rPr>
        <w:t xml:space="preserve">al negar la acción de tutela, pues como quedó demostrado, la entidad vulneró el derecho a la educación del accionante al ordenar su reubicación en el Departamento de Amazonas; por lo tanto, se revocará la sentencia de primera instancia y, en su lugar, se tutelará el derecho a la educación del señor </w:t>
      </w:r>
      <w:proofErr w:type="spellStart"/>
      <w:r w:rsidR="00B037CE" w:rsidRPr="004618A8">
        <w:rPr>
          <w:rFonts w:ascii="Bookman Old Style" w:hAnsi="Bookman Old Style" w:cs="Times New Roman"/>
          <w:spacing w:val="-4"/>
          <w:sz w:val="24"/>
          <w:szCs w:val="24"/>
        </w:rPr>
        <w:t>Bayron</w:t>
      </w:r>
      <w:proofErr w:type="spellEnd"/>
      <w:r w:rsidR="00B037CE" w:rsidRPr="004618A8">
        <w:rPr>
          <w:rFonts w:ascii="Bookman Old Style" w:hAnsi="Bookman Old Style" w:cs="Times New Roman"/>
          <w:spacing w:val="-4"/>
          <w:sz w:val="24"/>
          <w:szCs w:val="24"/>
        </w:rPr>
        <w:t xml:space="preserve"> Steven Hernández González, dejando sin efectos la orden de traslado del accionante al Departamento de Amazonas y ordenando a la Dirección de Talento Humano de la Policía Nacional, para que dentro de las cuarenta y ocho horas (48) siguientes a la notificación de esta providencia, proceda a reubicar al actor en el mismo cargo que venía ejecutando en Pereira o en otra sede de acuerdo a sus capacidades laborales y que le permitan continuar con sus actividades académicas </w:t>
      </w:r>
      <w:r w:rsidR="002E5638" w:rsidRPr="004618A8">
        <w:rPr>
          <w:rFonts w:ascii="Bookman Old Style" w:hAnsi="Bookman Old Style" w:cs="Times New Roman"/>
          <w:spacing w:val="-4"/>
          <w:sz w:val="24"/>
          <w:szCs w:val="24"/>
        </w:rPr>
        <w:t xml:space="preserve">referidas en esta tutela, </w:t>
      </w:r>
      <w:r w:rsidR="00B037CE" w:rsidRPr="004618A8">
        <w:rPr>
          <w:rFonts w:ascii="Bookman Old Style" w:hAnsi="Bookman Old Style" w:cs="Times New Roman"/>
          <w:spacing w:val="-4"/>
          <w:sz w:val="24"/>
          <w:szCs w:val="24"/>
        </w:rPr>
        <w:t>sin afectar el servicio.</w:t>
      </w:r>
    </w:p>
    <w:p w14:paraId="7162A1E8" w14:textId="6FEA3A37" w:rsidR="00411483" w:rsidRPr="004618A8" w:rsidRDefault="00411483" w:rsidP="00955441">
      <w:pPr>
        <w:shd w:val="clear" w:color="auto" w:fill="FFFFFF"/>
        <w:spacing w:after="0" w:line="276" w:lineRule="auto"/>
        <w:contextualSpacing/>
        <w:mirrorIndents/>
        <w:jc w:val="both"/>
        <w:textAlignment w:val="baseline"/>
        <w:rPr>
          <w:rFonts w:ascii="Bookman Old Style" w:hAnsi="Bookman Old Style" w:cs="Times New Roman"/>
          <w:spacing w:val="-4"/>
          <w:sz w:val="24"/>
          <w:szCs w:val="24"/>
        </w:rPr>
      </w:pPr>
    </w:p>
    <w:p w14:paraId="739B01A7" w14:textId="2809E7A3" w:rsidR="00D3723E" w:rsidRPr="004618A8" w:rsidRDefault="003221E0" w:rsidP="00955441">
      <w:pPr>
        <w:spacing w:after="0" w:line="276" w:lineRule="auto"/>
        <w:ind w:firstLine="426"/>
        <w:jc w:val="both"/>
        <w:rPr>
          <w:rFonts w:ascii="Bookman Old Style" w:hAnsi="Bookman Old Style" w:cs="Times New Roman"/>
          <w:spacing w:val="-4"/>
          <w:sz w:val="24"/>
          <w:szCs w:val="24"/>
        </w:rPr>
      </w:pPr>
      <w:r w:rsidRPr="004618A8">
        <w:rPr>
          <w:rFonts w:ascii="Bookman Old Style" w:hAnsi="Bookman Old Style" w:cs="Times New Roman"/>
          <w:spacing w:val="-4"/>
          <w:sz w:val="24"/>
          <w:szCs w:val="24"/>
        </w:rPr>
        <w:t xml:space="preserve">En mérito de lo expuesto, </w:t>
      </w:r>
      <w:r w:rsidR="00D3723E" w:rsidRPr="004618A8">
        <w:rPr>
          <w:rFonts w:ascii="Bookman Old Style" w:hAnsi="Bookman Old Style" w:cs="Times New Roman"/>
          <w:spacing w:val="-4"/>
          <w:sz w:val="24"/>
          <w:szCs w:val="24"/>
        </w:rPr>
        <w:t xml:space="preserve">la </w:t>
      </w:r>
      <w:r w:rsidR="00D3723E" w:rsidRPr="004618A8">
        <w:rPr>
          <w:rFonts w:ascii="Bookman Old Style" w:hAnsi="Bookman Old Style" w:cs="Times New Roman"/>
          <w:b/>
          <w:spacing w:val="-4"/>
          <w:sz w:val="24"/>
          <w:szCs w:val="24"/>
        </w:rPr>
        <w:t>Sala de Decisión Laboral del Tribunal Superior del Distrito Judicial de Pereira</w:t>
      </w:r>
      <w:r w:rsidR="00D3723E" w:rsidRPr="004618A8">
        <w:rPr>
          <w:rFonts w:ascii="Bookman Old Style" w:hAnsi="Bookman Old Style" w:cs="Times New Roman"/>
          <w:spacing w:val="-4"/>
          <w:sz w:val="24"/>
          <w:szCs w:val="24"/>
        </w:rPr>
        <w:t>, administrando justicia en nombre de la República y por autoridad de la ley</w:t>
      </w:r>
      <w:r w:rsidRPr="004618A8">
        <w:rPr>
          <w:rFonts w:ascii="Bookman Old Style" w:hAnsi="Bookman Old Style" w:cs="Times New Roman"/>
          <w:spacing w:val="-4"/>
          <w:sz w:val="24"/>
          <w:szCs w:val="24"/>
        </w:rPr>
        <w:t>,</w:t>
      </w:r>
    </w:p>
    <w:p w14:paraId="1C9B655F" w14:textId="77777777" w:rsidR="00D3723E" w:rsidRPr="004618A8" w:rsidRDefault="00D3723E" w:rsidP="00955441">
      <w:pPr>
        <w:spacing w:after="0" w:line="276" w:lineRule="auto"/>
        <w:ind w:firstLine="426"/>
        <w:jc w:val="both"/>
        <w:rPr>
          <w:rFonts w:ascii="Bookman Old Style" w:hAnsi="Bookman Old Style" w:cs="Times New Roman"/>
          <w:spacing w:val="-4"/>
          <w:sz w:val="24"/>
          <w:szCs w:val="24"/>
        </w:rPr>
      </w:pPr>
    </w:p>
    <w:p w14:paraId="108CB12D" w14:textId="77777777" w:rsidR="00D3723E" w:rsidRPr="004618A8" w:rsidRDefault="00D3723E" w:rsidP="00955441">
      <w:pPr>
        <w:spacing w:after="0" w:line="276" w:lineRule="auto"/>
        <w:jc w:val="center"/>
        <w:rPr>
          <w:rFonts w:ascii="Bookman Old Style" w:hAnsi="Bookman Old Style" w:cs="Times New Roman"/>
          <w:b/>
          <w:bCs/>
          <w:spacing w:val="-4"/>
          <w:sz w:val="24"/>
          <w:szCs w:val="24"/>
        </w:rPr>
      </w:pPr>
      <w:r w:rsidRPr="004618A8">
        <w:rPr>
          <w:rFonts w:ascii="Bookman Old Style" w:hAnsi="Bookman Old Style" w:cs="Times New Roman"/>
          <w:b/>
          <w:bCs/>
          <w:spacing w:val="-4"/>
          <w:sz w:val="24"/>
          <w:szCs w:val="24"/>
        </w:rPr>
        <w:t>RESUELVE</w:t>
      </w:r>
    </w:p>
    <w:p w14:paraId="0075BFA7" w14:textId="77777777" w:rsidR="00D3723E" w:rsidRPr="004618A8" w:rsidRDefault="00D3723E" w:rsidP="00955441">
      <w:pPr>
        <w:spacing w:after="0" w:line="276" w:lineRule="auto"/>
        <w:ind w:firstLine="426"/>
        <w:jc w:val="both"/>
        <w:rPr>
          <w:rFonts w:ascii="Bookman Old Style" w:hAnsi="Bookman Old Style" w:cs="Times New Roman"/>
          <w:spacing w:val="-4"/>
          <w:sz w:val="24"/>
          <w:szCs w:val="24"/>
        </w:rPr>
      </w:pPr>
    </w:p>
    <w:p w14:paraId="7A955087" w14:textId="12D15757" w:rsidR="0067422C" w:rsidRPr="004618A8" w:rsidRDefault="00D3723E" w:rsidP="00955441">
      <w:pPr>
        <w:shd w:val="clear" w:color="auto" w:fill="FFFFFF" w:themeFill="background1"/>
        <w:spacing w:after="0" w:line="276" w:lineRule="auto"/>
        <w:ind w:firstLine="426"/>
        <w:contextualSpacing/>
        <w:mirrorIndents/>
        <w:jc w:val="both"/>
        <w:textAlignment w:val="baseline"/>
        <w:rPr>
          <w:rFonts w:ascii="Bookman Old Style" w:hAnsi="Bookman Old Style" w:cs="Times New Roman"/>
          <w:bCs/>
          <w:spacing w:val="-4"/>
          <w:sz w:val="24"/>
          <w:szCs w:val="24"/>
        </w:rPr>
      </w:pPr>
      <w:r w:rsidRPr="004618A8">
        <w:rPr>
          <w:rFonts w:ascii="Bookman Old Style" w:hAnsi="Bookman Old Style" w:cs="Times New Roman"/>
          <w:b/>
          <w:bCs/>
          <w:spacing w:val="-4"/>
          <w:sz w:val="24"/>
          <w:szCs w:val="24"/>
        </w:rPr>
        <w:t>PRIMERO</w:t>
      </w:r>
      <w:r w:rsidRPr="004618A8">
        <w:rPr>
          <w:rFonts w:ascii="Bookman Old Style" w:hAnsi="Bookman Old Style" w:cs="Times New Roman"/>
          <w:spacing w:val="-4"/>
          <w:sz w:val="24"/>
          <w:szCs w:val="24"/>
        </w:rPr>
        <w:t xml:space="preserve">: </w:t>
      </w:r>
      <w:r w:rsidR="00B037CE" w:rsidRPr="004618A8">
        <w:rPr>
          <w:rFonts w:ascii="Bookman Old Style" w:hAnsi="Bookman Old Style" w:cs="Times New Roman"/>
          <w:b/>
          <w:bCs/>
          <w:spacing w:val="-4"/>
          <w:sz w:val="24"/>
          <w:szCs w:val="24"/>
        </w:rPr>
        <w:t>REVOCAR</w:t>
      </w:r>
      <w:r w:rsidR="00E37997" w:rsidRPr="004618A8">
        <w:rPr>
          <w:rFonts w:ascii="Bookman Old Style" w:hAnsi="Bookman Old Style" w:cs="Times New Roman"/>
          <w:b/>
          <w:bCs/>
          <w:spacing w:val="-4"/>
          <w:sz w:val="24"/>
          <w:szCs w:val="24"/>
        </w:rPr>
        <w:t xml:space="preserve"> </w:t>
      </w:r>
      <w:r w:rsidR="00E7343D" w:rsidRPr="004618A8">
        <w:rPr>
          <w:rFonts w:ascii="Bookman Old Style" w:hAnsi="Bookman Old Style" w:cs="Times New Roman"/>
          <w:bCs/>
          <w:spacing w:val="-4"/>
          <w:sz w:val="24"/>
          <w:szCs w:val="24"/>
        </w:rPr>
        <w:t>la sentencia impugnada</w:t>
      </w:r>
      <w:r w:rsidR="00E134E9" w:rsidRPr="004618A8">
        <w:rPr>
          <w:rFonts w:ascii="Bookman Old Style" w:hAnsi="Bookman Old Style" w:cs="Times New Roman"/>
          <w:bCs/>
          <w:spacing w:val="-4"/>
          <w:sz w:val="24"/>
          <w:szCs w:val="24"/>
        </w:rPr>
        <w:t xml:space="preserve">, proferida por el Juzgado </w:t>
      </w:r>
      <w:r w:rsidR="00E37997" w:rsidRPr="004618A8">
        <w:rPr>
          <w:rFonts w:ascii="Bookman Old Style" w:hAnsi="Bookman Old Style" w:cs="Times New Roman"/>
          <w:bCs/>
          <w:spacing w:val="-4"/>
          <w:sz w:val="24"/>
          <w:szCs w:val="24"/>
        </w:rPr>
        <w:t>Primero</w:t>
      </w:r>
      <w:r w:rsidR="00E134E9" w:rsidRPr="004618A8">
        <w:rPr>
          <w:rFonts w:ascii="Bookman Old Style" w:hAnsi="Bookman Old Style" w:cs="Times New Roman"/>
          <w:bCs/>
          <w:spacing w:val="-4"/>
          <w:sz w:val="24"/>
          <w:szCs w:val="24"/>
        </w:rPr>
        <w:t xml:space="preserve"> Laboral del Circuito de Pereira</w:t>
      </w:r>
      <w:r w:rsidR="0086708C" w:rsidRPr="004618A8">
        <w:rPr>
          <w:rFonts w:ascii="Bookman Old Style" w:hAnsi="Bookman Old Style" w:cs="Times New Roman"/>
          <w:bCs/>
          <w:spacing w:val="-4"/>
          <w:sz w:val="24"/>
          <w:szCs w:val="24"/>
        </w:rPr>
        <w:t>, por las razones expuestas en la parte motiva.</w:t>
      </w:r>
    </w:p>
    <w:p w14:paraId="34018099" w14:textId="38AF35F7" w:rsidR="00E37997" w:rsidRPr="004618A8" w:rsidRDefault="00E37997" w:rsidP="00955441">
      <w:pPr>
        <w:shd w:val="clear" w:color="auto" w:fill="FFFFFF" w:themeFill="background1"/>
        <w:spacing w:after="0" w:line="276" w:lineRule="auto"/>
        <w:ind w:firstLine="426"/>
        <w:contextualSpacing/>
        <w:mirrorIndents/>
        <w:jc w:val="both"/>
        <w:textAlignment w:val="baseline"/>
        <w:rPr>
          <w:rFonts w:ascii="Bookman Old Style" w:hAnsi="Bookman Old Style" w:cs="Times New Roman"/>
          <w:b/>
          <w:bCs/>
          <w:spacing w:val="-4"/>
          <w:sz w:val="24"/>
          <w:szCs w:val="24"/>
        </w:rPr>
      </w:pPr>
    </w:p>
    <w:p w14:paraId="04C1D044" w14:textId="0E178B87" w:rsidR="00B037CE" w:rsidRPr="004618A8" w:rsidRDefault="00E37997" w:rsidP="00955441">
      <w:pPr>
        <w:shd w:val="clear" w:color="auto" w:fill="FFFFFF" w:themeFill="background1"/>
        <w:spacing w:after="0" w:line="276" w:lineRule="auto"/>
        <w:ind w:firstLine="426"/>
        <w:contextualSpacing/>
        <w:mirrorIndents/>
        <w:jc w:val="both"/>
        <w:textAlignment w:val="baseline"/>
        <w:rPr>
          <w:rFonts w:ascii="Bookman Old Style" w:hAnsi="Bookman Old Style" w:cs="Times New Roman"/>
          <w:b/>
          <w:bCs/>
          <w:spacing w:val="-4"/>
          <w:sz w:val="24"/>
          <w:szCs w:val="24"/>
        </w:rPr>
      </w:pPr>
      <w:r w:rsidRPr="004618A8">
        <w:rPr>
          <w:rFonts w:ascii="Bookman Old Style" w:hAnsi="Bookman Old Style" w:cs="Times New Roman"/>
          <w:b/>
          <w:bCs/>
          <w:spacing w:val="-4"/>
          <w:sz w:val="24"/>
          <w:szCs w:val="24"/>
        </w:rPr>
        <w:t xml:space="preserve">SEGUNDO: </w:t>
      </w:r>
      <w:r w:rsidR="00B037CE" w:rsidRPr="004618A8">
        <w:rPr>
          <w:rFonts w:ascii="Bookman Old Style" w:hAnsi="Bookman Old Style" w:cs="Times New Roman"/>
          <w:b/>
          <w:bCs/>
          <w:spacing w:val="-4"/>
          <w:sz w:val="24"/>
          <w:szCs w:val="24"/>
        </w:rPr>
        <w:t xml:space="preserve">TUTELAR </w:t>
      </w:r>
      <w:r w:rsidR="00B037CE" w:rsidRPr="004618A8">
        <w:rPr>
          <w:rFonts w:ascii="Bookman Old Style" w:hAnsi="Bookman Old Style" w:cs="Times New Roman"/>
          <w:spacing w:val="-4"/>
          <w:sz w:val="24"/>
          <w:szCs w:val="24"/>
        </w:rPr>
        <w:t xml:space="preserve">el derecho fundamental a la educación del señor </w:t>
      </w:r>
      <w:proofErr w:type="spellStart"/>
      <w:r w:rsidR="00AF1FC5" w:rsidRPr="004618A8">
        <w:rPr>
          <w:rFonts w:ascii="Bookman Old Style" w:hAnsi="Bookman Old Style" w:cs="Times New Roman"/>
          <w:b/>
          <w:bCs/>
          <w:spacing w:val="-4"/>
          <w:sz w:val="24"/>
          <w:szCs w:val="24"/>
        </w:rPr>
        <w:t>BAYRON</w:t>
      </w:r>
      <w:proofErr w:type="spellEnd"/>
      <w:r w:rsidR="00AF1FC5" w:rsidRPr="004618A8">
        <w:rPr>
          <w:rFonts w:ascii="Bookman Old Style" w:hAnsi="Bookman Old Style" w:cs="Times New Roman"/>
          <w:b/>
          <w:bCs/>
          <w:spacing w:val="-4"/>
          <w:sz w:val="24"/>
          <w:szCs w:val="24"/>
        </w:rPr>
        <w:t xml:space="preserve"> STEVEN HERNÁNDEZ GONZÁLEZ </w:t>
      </w:r>
      <w:r w:rsidR="00AF1FC5" w:rsidRPr="004618A8">
        <w:rPr>
          <w:rFonts w:ascii="Bookman Old Style" w:hAnsi="Bookman Old Style" w:cs="Times New Roman"/>
          <w:spacing w:val="-4"/>
          <w:sz w:val="24"/>
          <w:szCs w:val="24"/>
        </w:rPr>
        <w:t xml:space="preserve">vulnerado por la </w:t>
      </w:r>
      <w:r w:rsidR="00AF1FC5" w:rsidRPr="004618A8">
        <w:rPr>
          <w:rFonts w:ascii="Bookman Old Style" w:hAnsi="Bookman Old Style" w:cs="Times New Roman"/>
          <w:b/>
          <w:bCs/>
          <w:spacing w:val="-4"/>
          <w:sz w:val="24"/>
          <w:szCs w:val="24"/>
        </w:rPr>
        <w:t>POLICÍA NACIONAL – DIRECCIÓN TALENTO HUMANO.</w:t>
      </w:r>
    </w:p>
    <w:p w14:paraId="385078C2" w14:textId="02358598" w:rsidR="00AF1FC5" w:rsidRPr="004618A8" w:rsidRDefault="00AF1FC5" w:rsidP="00955441">
      <w:pPr>
        <w:shd w:val="clear" w:color="auto" w:fill="FFFFFF" w:themeFill="background1"/>
        <w:spacing w:after="0" w:line="276" w:lineRule="auto"/>
        <w:ind w:firstLine="426"/>
        <w:contextualSpacing/>
        <w:mirrorIndents/>
        <w:jc w:val="both"/>
        <w:textAlignment w:val="baseline"/>
        <w:rPr>
          <w:rFonts w:ascii="Bookman Old Style" w:hAnsi="Bookman Old Style" w:cs="Times New Roman"/>
          <w:bCs/>
          <w:spacing w:val="-4"/>
          <w:sz w:val="24"/>
          <w:szCs w:val="24"/>
        </w:rPr>
      </w:pPr>
    </w:p>
    <w:p w14:paraId="5A52C6E6" w14:textId="579DF8EC" w:rsidR="00AF1FC5" w:rsidRPr="004618A8" w:rsidRDefault="00AF1FC5" w:rsidP="00955441">
      <w:pPr>
        <w:shd w:val="clear" w:color="auto" w:fill="FFFFFF" w:themeFill="background1"/>
        <w:spacing w:after="0" w:line="276" w:lineRule="auto"/>
        <w:ind w:firstLine="426"/>
        <w:contextualSpacing/>
        <w:mirrorIndents/>
        <w:jc w:val="both"/>
        <w:textAlignment w:val="baseline"/>
        <w:rPr>
          <w:rFonts w:ascii="Bookman Old Style" w:hAnsi="Bookman Old Style" w:cs="Times New Roman"/>
          <w:spacing w:val="-4"/>
          <w:sz w:val="24"/>
          <w:szCs w:val="24"/>
        </w:rPr>
      </w:pPr>
      <w:r w:rsidRPr="004618A8">
        <w:rPr>
          <w:rFonts w:ascii="Bookman Old Style" w:hAnsi="Bookman Old Style" w:cs="Times New Roman"/>
          <w:b/>
          <w:bCs/>
          <w:spacing w:val="-4"/>
          <w:sz w:val="24"/>
          <w:szCs w:val="24"/>
        </w:rPr>
        <w:t xml:space="preserve">TERCERO: DEJAR SIN EFECTOS </w:t>
      </w:r>
      <w:r w:rsidRPr="004618A8">
        <w:rPr>
          <w:rFonts w:ascii="Bookman Old Style" w:hAnsi="Bookman Old Style" w:cs="Times New Roman"/>
          <w:bCs/>
          <w:spacing w:val="-4"/>
          <w:sz w:val="24"/>
          <w:szCs w:val="24"/>
        </w:rPr>
        <w:t xml:space="preserve">la orden de traslado del señor </w:t>
      </w:r>
      <w:proofErr w:type="spellStart"/>
      <w:r w:rsidRPr="004618A8">
        <w:rPr>
          <w:rFonts w:ascii="Bookman Old Style" w:hAnsi="Bookman Old Style" w:cs="Times New Roman"/>
          <w:b/>
          <w:bCs/>
          <w:spacing w:val="-4"/>
          <w:sz w:val="24"/>
          <w:szCs w:val="24"/>
        </w:rPr>
        <w:t>BAYRON</w:t>
      </w:r>
      <w:proofErr w:type="spellEnd"/>
      <w:r w:rsidRPr="004618A8">
        <w:rPr>
          <w:rFonts w:ascii="Bookman Old Style" w:hAnsi="Bookman Old Style" w:cs="Times New Roman"/>
          <w:b/>
          <w:bCs/>
          <w:spacing w:val="-4"/>
          <w:sz w:val="24"/>
          <w:szCs w:val="24"/>
        </w:rPr>
        <w:t xml:space="preserve"> STEVEN HERNÁNDEZ GONZÁLEZ </w:t>
      </w:r>
      <w:r w:rsidRPr="004618A8">
        <w:rPr>
          <w:rFonts w:ascii="Bookman Old Style" w:hAnsi="Bookman Old Style" w:cs="Times New Roman"/>
          <w:bCs/>
          <w:spacing w:val="-4"/>
          <w:sz w:val="24"/>
          <w:szCs w:val="24"/>
        </w:rPr>
        <w:t>al</w:t>
      </w:r>
      <w:r w:rsidRPr="004618A8">
        <w:rPr>
          <w:rFonts w:ascii="Bookman Old Style" w:hAnsi="Bookman Old Style" w:cs="Times New Roman"/>
          <w:spacing w:val="-4"/>
          <w:sz w:val="24"/>
          <w:szCs w:val="24"/>
        </w:rPr>
        <w:t xml:space="preserve"> Departamento de Policía del Amazonas (</w:t>
      </w:r>
      <w:proofErr w:type="spellStart"/>
      <w:r w:rsidRPr="004618A8">
        <w:rPr>
          <w:rFonts w:ascii="Bookman Old Style" w:hAnsi="Bookman Old Style" w:cs="Times New Roman"/>
          <w:spacing w:val="-4"/>
          <w:sz w:val="24"/>
          <w:szCs w:val="24"/>
        </w:rPr>
        <w:t>DEAMA</w:t>
      </w:r>
      <w:proofErr w:type="spellEnd"/>
      <w:r w:rsidRPr="004618A8">
        <w:rPr>
          <w:rFonts w:ascii="Bookman Old Style" w:hAnsi="Bookman Old Style" w:cs="Times New Roman"/>
          <w:spacing w:val="-4"/>
          <w:sz w:val="24"/>
          <w:szCs w:val="24"/>
        </w:rPr>
        <w:t>), por las consideraciones expuestas en precedencia.</w:t>
      </w:r>
    </w:p>
    <w:p w14:paraId="626352DE" w14:textId="176F0663" w:rsidR="00AF1FC5" w:rsidRPr="004618A8" w:rsidRDefault="00AF1FC5" w:rsidP="00955441">
      <w:pPr>
        <w:shd w:val="clear" w:color="auto" w:fill="FFFFFF" w:themeFill="background1"/>
        <w:spacing w:after="0" w:line="276" w:lineRule="auto"/>
        <w:ind w:firstLine="426"/>
        <w:contextualSpacing/>
        <w:mirrorIndents/>
        <w:jc w:val="both"/>
        <w:textAlignment w:val="baseline"/>
        <w:rPr>
          <w:rFonts w:ascii="Bookman Old Style" w:hAnsi="Bookman Old Style" w:cs="Times New Roman"/>
          <w:bCs/>
          <w:spacing w:val="-4"/>
          <w:sz w:val="24"/>
          <w:szCs w:val="24"/>
        </w:rPr>
      </w:pPr>
    </w:p>
    <w:p w14:paraId="4B3F7DA4" w14:textId="58922334" w:rsidR="00AF1FC5" w:rsidRPr="004618A8" w:rsidRDefault="00AF1FC5" w:rsidP="00955441">
      <w:pPr>
        <w:shd w:val="clear" w:color="auto" w:fill="FFFFFF" w:themeFill="background1"/>
        <w:spacing w:after="0" w:line="276" w:lineRule="auto"/>
        <w:ind w:firstLine="426"/>
        <w:contextualSpacing/>
        <w:mirrorIndents/>
        <w:jc w:val="both"/>
        <w:textAlignment w:val="baseline"/>
        <w:rPr>
          <w:rFonts w:ascii="Bookman Old Style" w:hAnsi="Bookman Old Style" w:cs="Times New Roman"/>
          <w:spacing w:val="-4"/>
          <w:sz w:val="24"/>
          <w:szCs w:val="24"/>
        </w:rPr>
      </w:pPr>
      <w:r w:rsidRPr="004618A8">
        <w:rPr>
          <w:rFonts w:ascii="Bookman Old Style" w:hAnsi="Bookman Old Style" w:cs="Times New Roman"/>
          <w:b/>
          <w:bCs/>
          <w:spacing w:val="-4"/>
          <w:sz w:val="24"/>
          <w:szCs w:val="24"/>
        </w:rPr>
        <w:t xml:space="preserve">CUARTO: ORDENAR </w:t>
      </w:r>
      <w:r w:rsidRPr="004618A8">
        <w:rPr>
          <w:rFonts w:ascii="Bookman Old Style" w:hAnsi="Bookman Old Style" w:cs="Times New Roman"/>
          <w:bCs/>
          <w:spacing w:val="-4"/>
          <w:sz w:val="24"/>
          <w:szCs w:val="24"/>
        </w:rPr>
        <w:t xml:space="preserve">al Director de Talento Humano de la Policía Nacional, Capitán </w:t>
      </w:r>
      <w:r w:rsidR="00C94418" w:rsidRPr="004618A8">
        <w:rPr>
          <w:rFonts w:ascii="Bookman Old Style" w:hAnsi="Bookman Old Style" w:cs="Times New Roman"/>
          <w:bCs/>
          <w:spacing w:val="-4"/>
          <w:sz w:val="24"/>
          <w:szCs w:val="24"/>
        </w:rPr>
        <w:t>Juan Esteban Álvarez Valderrama</w:t>
      </w:r>
      <w:r w:rsidRPr="004618A8">
        <w:rPr>
          <w:rFonts w:ascii="Bookman Old Style" w:hAnsi="Bookman Old Style" w:cs="Times New Roman"/>
          <w:bCs/>
          <w:spacing w:val="-4"/>
          <w:sz w:val="24"/>
          <w:szCs w:val="24"/>
        </w:rPr>
        <w:t xml:space="preserve"> o quien haga sus veces</w:t>
      </w:r>
      <w:r w:rsidR="00C94418" w:rsidRPr="004618A8">
        <w:rPr>
          <w:rFonts w:ascii="Bookman Old Style" w:hAnsi="Bookman Old Style" w:cs="Times New Roman"/>
          <w:bCs/>
          <w:spacing w:val="-4"/>
          <w:sz w:val="24"/>
          <w:szCs w:val="24"/>
        </w:rPr>
        <w:t xml:space="preserve">, </w:t>
      </w:r>
      <w:r w:rsidRPr="004618A8">
        <w:rPr>
          <w:rFonts w:ascii="Bookman Old Style" w:hAnsi="Bookman Old Style" w:cs="Times New Roman"/>
          <w:bCs/>
          <w:spacing w:val="-4"/>
          <w:sz w:val="24"/>
          <w:szCs w:val="24"/>
        </w:rPr>
        <w:t xml:space="preserve">que dentro de las cuarenta y ocho (48) horas siguientes a la notificación de esta providencia, </w:t>
      </w:r>
      <w:r w:rsidR="00C94418" w:rsidRPr="004618A8">
        <w:rPr>
          <w:rFonts w:ascii="Bookman Old Style" w:hAnsi="Bookman Old Style" w:cs="Times New Roman"/>
          <w:bCs/>
          <w:spacing w:val="-4"/>
          <w:sz w:val="24"/>
          <w:szCs w:val="24"/>
        </w:rPr>
        <w:t>proceda con la reubicación del accionante en el mismo cargo</w:t>
      </w:r>
      <w:r w:rsidRPr="004618A8">
        <w:rPr>
          <w:rFonts w:ascii="Bookman Old Style" w:hAnsi="Bookman Old Style" w:cs="Times New Roman"/>
          <w:spacing w:val="-4"/>
          <w:sz w:val="24"/>
          <w:szCs w:val="24"/>
        </w:rPr>
        <w:t xml:space="preserve"> que venía ejecutando en Pereira o en otra sede</w:t>
      </w:r>
      <w:r w:rsidR="003B72EF" w:rsidRPr="004618A8">
        <w:rPr>
          <w:rFonts w:ascii="Bookman Old Style" w:hAnsi="Bookman Old Style" w:cs="Times New Roman"/>
          <w:spacing w:val="-4"/>
          <w:sz w:val="24"/>
          <w:szCs w:val="24"/>
        </w:rPr>
        <w:t>,</w:t>
      </w:r>
      <w:r w:rsidRPr="004618A8">
        <w:rPr>
          <w:rFonts w:ascii="Bookman Old Style" w:hAnsi="Bookman Old Style" w:cs="Times New Roman"/>
          <w:spacing w:val="-4"/>
          <w:sz w:val="24"/>
          <w:szCs w:val="24"/>
        </w:rPr>
        <w:t xml:space="preserve"> de acuerdo a sus capacidades laborales y que le permitan continuar con sus actividades académicas</w:t>
      </w:r>
      <w:r w:rsidR="002E5638" w:rsidRPr="004618A8">
        <w:rPr>
          <w:rFonts w:ascii="Bookman Old Style" w:hAnsi="Bookman Old Style" w:cs="Times New Roman"/>
          <w:spacing w:val="-4"/>
          <w:sz w:val="24"/>
          <w:szCs w:val="24"/>
        </w:rPr>
        <w:t xml:space="preserve"> referidas en esta tutela,</w:t>
      </w:r>
      <w:r w:rsidRPr="004618A8">
        <w:rPr>
          <w:rFonts w:ascii="Bookman Old Style" w:hAnsi="Bookman Old Style" w:cs="Times New Roman"/>
          <w:spacing w:val="-4"/>
          <w:sz w:val="24"/>
          <w:szCs w:val="24"/>
        </w:rPr>
        <w:t xml:space="preserve"> sin afectar el servicio.</w:t>
      </w:r>
    </w:p>
    <w:p w14:paraId="3451A5FE" w14:textId="77777777" w:rsidR="00B037CE" w:rsidRPr="004618A8" w:rsidRDefault="00B037CE" w:rsidP="00955441">
      <w:pPr>
        <w:shd w:val="clear" w:color="auto" w:fill="FFFFFF" w:themeFill="background1"/>
        <w:spacing w:after="0" w:line="276" w:lineRule="auto"/>
        <w:ind w:firstLine="426"/>
        <w:contextualSpacing/>
        <w:mirrorIndents/>
        <w:jc w:val="both"/>
        <w:textAlignment w:val="baseline"/>
        <w:rPr>
          <w:rFonts w:ascii="Bookman Old Style" w:hAnsi="Bookman Old Style" w:cs="Times New Roman"/>
          <w:b/>
          <w:bCs/>
          <w:spacing w:val="-4"/>
          <w:sz w:val="24"/>
          <w:szCs w:val="24"/>
        </w:rPr>
      </w:pPr>
    </w:p>
    <w:p w14:paraId="4139E648" w14:textId="67386D4C" w:rsidR="00A163B8" w:rsidRPr="004618A8" w:rsidRDefault="00C94418" w:rsidP="00955441">
      <w:pPr>
        <w:spacing w:after="0" w:line="276" w:lineRule="auto"/>
        <w:ind w:firstLine="426"/>
        <w:jc w:val="both"/>
        <w:rPr>
          <w:rFonts w:ascii="Bookman Old Style" w:hAnsi="Bookman Old Style" w:cs="Times New Roman"/>
          <w:bCs/>
          <w:spacing w:val="-4"/>
          <w:sz w:val="24"/>
          <w:szCs w:val="24"/>
        </w:rPr>
      </w:pPr>
      <w:r w:rsidRPr="004618A8">
        <w:rPr>
          <w:rFonts w:ascii="Bookman Old Style" w:hAnsi="Bookman Old Style" w:cs="Times New Roman"/>
          <w:b/>
          <w:bCs/>
          <w:spacing w:val="-4"/>
          <w:sz w:val="24"/>
          <w:szCs w:val="24"/>
        </w:rPr>
        <w:t>QUINTO</w:t>
      </w:r>
      <w:r w:rsidR="00DE1FA3" w:rsidRPr="004618A8">
        <w:rPr>
          <w:rFonts w:ascii="Bookman Old Style" w:hAnsi="Bookman Old Style" w:cs="Times New Roman"/>
          <w:b/>
          <w:bCs/>
          <w:spacing w:val="-4"/>
          <w:sz w:val="24"/>
          <w:szCs w:val="24"/>
        </w:rPr>
        <w:t xml:space="preserve">: </w:t>
      </w:r>
      <w:r w:rsidR="00A163B8" w:rsidRPr="004618A8">
        <w:rPr>
          <w:rFonts w:ascii="Bookman Old Style" w:hAnsi="Bookman Old Style" w:cs="Times New Roman"/>
          <w:b/>
          <w:bCs/>
          <w:spacing w:val="-4"/>
          <w:sz w:val="24"/>
          <w:szCs w:val="24"/>
        </w:rPr>
        <w:t xml:space="preserve">NOTIFÍQUESE </w:t>
      </w:r>
      <w:r w:rsidR="00A163B8" w:rsidRPr="004618A8">
        <w:rPr>
          <w:rFonts w:ascii="Bookman Old Style" w:hAnsi="Bookman Old Style" w:cs="Times New Roman"/>
          <w:bCs/>
          <w:spacing w:val="-4"/>
          <w:sz w:val="24"/>
          <w:szCs w:val="24"/>
        </w:rPr>
        <w:t>esta providencia a las partes en la forma y términos consagrados en el artículo 30 del Decreto 2591 de 1991.</w:t>
      </w:r>
    </w:p>
    <w:p w14:paraId="7E9BA00A" w14:textId="77777777" w:rsidR="00EE763C" w:rsidRPr="004618A8" w:rsidRDefault="00EE763C" w:rsidP="00955441">
      <w:pPr>
        <w:spacing w:after="0" w:line="276" w:lineRule="auto"/>
        <w:ind w:firstLine="426"/>
        <w:jc w:val="both"/>
        <w:rPr>
          <w:rFonts w:ascii="Bookman Old Style" w:hAnsi="Bookman Old Style" w:cs="Times New Roman"/>
          <w:b/>
          <w:bCs/>
          <w:spacing w:val="-4"/>
          <w:sz w:val="24"/>
          <w:szCs w:val="24"/>
        </w:rPr>
      </w:pPr>
    </w:p>
    <w:p w14:paraId="1BA800F2" w14:textId="3AB1D55E" w:rsidR="003221E0" w:rsidRPr="004618A8" w:rsidRDefault="00C94418" w:rsidP="00955441">
      <w:pPr>
        <w:spacing w:after="0" w:line="276" w:lineRule="auto"/>
        <w:ind w:firstLine="426"/>
        <w:jc w:val="both"/>
        <w:rPr>
          <w:rFonts w:ascii="Bookman Old Style" w:hAnsi="Bookman Old Style" w:cs="Times New Roman"/>
          <w:b/>
          <w:bCs/>
          <w:spacing w:val="-4"/>
          <w:sz w:val="24"/>
          <w:szCs w:val="24"/>
        </w:rPr>
      </w:pPr>
      <w:r w:rsidRPr="004618A8">
        <w:rPr>
          <w:rFonts w:ascii="Bookman Old Style" w:hAnsi="Bookman Old Style" w:cs="Times New Roman"/>
          <w:b/>
          <w:bCs/>
          <w:spacing w:val="-4"/>
          <w:sz w:val="24"/>
          <w:szCs w:val="24"/>
        </w:rPr>
        <w:t>SEXTO</w:t>
      </w:r>
      <w:r w:rsidR="00EE763C" w:rsidRPr="004618A8">
        <w:rPr>
          <w:rFonts w:ascii="Bookman Old Style" w:hAnsi="Bookman Old Style" w:cs="Times New Roman"/>
          <w:b/>
          <w:bCs/>
          <w:spacing w:val="-4"/>
          <w:sz w:val="24"/>
          <w:szCs w:val="24"/>
        </w:rPr>
        <w:t xml:space="preserve">: </w:t>
      </w:r>
      <w:r w:rsidR="003221E0" w:rsidRPr="004618A8">
        <w:rPr>
          <w:rFonts w:ascii="Bookman Old Style" w:hAnsi="Bookman Old Style" w:cs="Times New Roman"/>
          <w:b/>
          <w:bCs/>
          <w:spacing w:val="-4"/>
          <w:sz w:val="24"/>
          <w:szCs w:val="24"/>
        </w:rPr>
        <w:t xml:space="preserve">DENTRO </w:t>
      </w:r>
      <w:r w:rsidR="003221E0" w:rsidRPr="004618A8">
        <w:rPr>
          <w:rFonts w:ascii="Bookman Old Style" w:hAnsi="Bookman Old Style" w:cs="Times New Roman"/>
          <w:spacing w:val="-4"/>
          <w:sz w:val="24"/>
          <w:szCs w:val="24"/>
        </w:rPr>
        <w:t xml:space="preserve">de los diez (10) días siguientes a la ejecutoria del presente fallo, </w:t>
      </w:r>
      <w:r w:rsidR="003221E0" w:rsidRPr="004618A8">
        <w:rPr>
          <w:rFonts w:ascii="Bookman Old Style" w:hAnsi="Bookman Old Style" w:cs="Times New Roman"/>
          <w:b/>
          <w:bCs/>
          <w:spacing w:val="-4"/>
          <w:sz w:val="24"/>
          <w:szCs w:val="24"/>
        </w:rPr>
        <w:t xml:space="preserve">REMÍTASE </w:t>
      </w:r>
      <w:r w:rsidR="003221E0" w:rsidRPr="004618A8">
        <w:rPr>
          <w:rFonts w:ascii="Bookman Old Style" w:hAnsi="Bookman Old Style" w:cs="Times New Roman"/>
          <w:spacing w:val="-4"/>
          <w:sz w:val="24"/>
          <w:szCs w:val="24"/>
        </w:rPr>
        <w:t xml:space="preserve">de forma electrónica y en los términos del Acuerdo </w:t>
      </w:r>
      <w:proofErr w:type="spellStart"/>
      <w:r w:rsidR="003221E0" w:rsidRPr="004618A8">
        <w:rPr>
          <w:rFonts w:ascii="Bookman Old Style" w:hAnsi="Bookman Old Style" w:cs="Times New Roman"/>
          <w:spacing w:val="-4"/>
          <w:sz w:val="24"/>
          <w:szCs w:val="24"/>
        </w:rPr>
        <w:t>PCSJA20</w:t>
      </w:r>
      <w:proofErr w:type="spellEnd"/>
      <w:r w:rsidR="003221E0" w:rsidRPr="004618A8">
        <w:rPr>
          <w:rFonts w:ascii="Bookman Old Style" w:hAnsi="Bookman Old Style" w:cs="Times New Roman"/>
          <w:spacing w:val="-4"/>
          <w:sz w:val="24"/>
          <w:szCs w:val="24"/>
        </w:rPr>
        <w:t xml:space="preserve">-11594 del 13 de julio de 2020, la presente Acción de Tutela ante la Honorable Corte Constitucional para su eventual </w:t>
      </w:r>
      <w:r w:rsidR="003221E0" w:rsidRPr="004618A8">
        <w:rPr>
          <w:rFonts w:ascii="Bookman Old Style" w:hAnsi="Bookman Old Style" w:cs="Times New Roman"/>
          <w:b/>
          <w:bCs/>
          <w:spacing w:val="-4"/>
          <w:sz w:val="24"/>
          <w:szCs w:val="24"/>
        </w:rPr>
        <w:t xml:space="preserve">REVISIÓN. </w:t>
      </w:r>
    </w:p>
    <w:p w14:paraId="7B4A3A28" w14:textId="77777777" w:rsidR="00955441" w:rsidRPr="00955441" w:rsidRDefault="00955441" w:rsidP="00955441">
      <w:pPr>
        <w:spacing w:after="0" w:line="276" w:lineRule="auto"/>
        <w:jc w:val="both"/>
        <w:rPr>
          <w:rFonts w:ascii="Bookman Old Style" w:eastAsia="Century Gothic" w:hAnsi="Bookman Old Style" w:cs="Times New Roman"/>
          <w:sz w:val="24"/>
          <w:szCs w:val="24"/>
        </w:rPr>
      </w:pPr>
    </w:p>
    <w:p w14:paraId="69A61D9E" w14:textId="77777777" w:rsidR="00955441" w:rsidRPr="00955441" w:rsidRDefault="00955441" w:rsidP="00955441">
      <w:pPr>
        <w:spacing w:after="0" w:line="276" w:lineRule="auto"/>
        <w:ind w:firstLine="709"/>
        <w:jc w:val="center"/>
        <w:rPr>
          <w:rFonts w:ascii="Bookman Old Style" w:eastAsia="Century Gothic" w:hAnsi="Bookman Old Style" w:cs="Times New Roman"/>
          <w:b/>
          <w:bCs/>
          <w:sz w:val="24"/>
          <w:szCs w:val="24"/>
        </w:rPr>
      </w:pPr>
      <w:r w:rsidRPr="00955441">
        <w:rPr>
          <w:rFonts w:ascii="Bookman Old Style" w:eastAsia="Century Gothic" w:hAnsi="Bookman Old Style" w:cs="Times New Roman"/>
          <w:b/>
          <w:bCs/>
          <w:sz w:val="24"/>
          <w:szCs w:val="24"/>
        </w:rPr>
        <w:t>NOTIFÍQUESE Y CÚMPLASE</w:t>
      </w:r>
    </w:p>
    <w:p w14:paraId="24CB37CD" w14:textId="77777777" w:rsidR="00955441" w:rsidRPr="00955441" w:rsidRDefault="00955441" w:rsidP="00955441">
      <w:pPr>
        <w:spacing w:after="0" w:line="276" w:lineRule="auto"/>
        <w:jc w:val="both"/>
        <w:rPr>
          <w:rFonts w:ascii="Bookman Old Style" w:eastAsia="Century Gothic" w:hAnsi="Bookman Old Style" w:cs="Times New Roman"/>
          <w:sz w:val="24"/>
          <w:szCs w:val="24"/>
        </w:rPr>
      </w:pPr>
    </w:p>
    <w:p w14:paraId="2328818D" w14:textId="77777777" w:rsidR="00955441" w:rsidRPr="00955441" w:rsidRDefault="00955441" w:rsidP="00955441">
      <w:pPr>
        <w:spacing w:after="0" w:line="276" w:lineRule="auto"/>
        <w:jc w:val="both"/>
        <w:rPr>
          <w:rFonts w:ascii="Bookman Old Style" w:eastAsia="Century Gothic" w:hAnsi="Bookman Old Style" w:cs="Times New Roman"/>
          <w:sz w:val="24"/>
          <w:szCs w:val="24"/>
        </w:rPr>
      </w:pPr>
      <w:r w:rsidRPr="00955441">
        <w:rPr>
          <w:rFonts w:ascii="Bookman Old Style" w:eastAsia="Century Gothic" w:hAnsi="Bookman Old Style" w:cs="Times New Roman"/>
          <w:sz w:val="24"/>
          <w:szCs w:val="24"/>
        </w:rPr>
        <w:t>Quienes integran la Sala,</w:t>
      </w:r>
    </w:p>
    <w:p w14:paraId="63FEBC09" w14:textId="77777777" w:rsidR="00955441" w:rsidRPr="00955441" w:rsidRDefault="00955441" w:rsidP="00955441">
      <w:pPr>
        <w:spacing w:after="0" w:line="276" w:lineRule="auto"/>
        <w:jc w:val="both"/>
        <w:rPr>
          <w:rFonts w:ascii="Bookman Old Style" w:eastAsia="Century Gothic" w:hAnsi="Bookman Old Style" w:cs="Times New Roman"/>
          <w:sz w:val="24"/>
          <w:szCs w:val="24"/>
        </w:rPr>
      </w:pPr>
    </w:p>
    <w:p w14:paraId="3E809FDA" w14:textId="77777777" w:rsidR="00955441" w:rsidRPr="00955441" w:rsidRDefault="00955441" w:rsidP="00955441">
      <w:pPr>
        <w:spacing w:after="0" w:line="276" w:lineRule="auto"/>
        <w:jc w:val="both"/>
        <w:rPr>
          <w:rFonts w:ascii="Bookman Old Style" w:eastAsia="Century Gothic" w:hAnsi="Bookman Old Style" w:cs="Times New Roman"/>
          <w:sz w:val="24"/>
          <w:szCs w:val="24"/>
        </w:rPr>
      </w:pPr>
    </w:p>
    <w:p w14:paraId="67814E54" w14:textId="77777777" w:rsidR="00955441" w:rsidRPr="00955441" w:rsidRDefault="00955441" w:rsidP="00955441">
      <w:pPr>
        <w:spacing w:after="0" w:line="276" w:lineRule="auto"/>
        <w:jc w:val="both"/>
        <w:rPr>
          <w:rFonts w:ascii="Bookman Old Style" w:eastAsia="Century Gothic" w:hAnsi="Bookman Old Style" w:cs="Times New Roman"/>
          <w:sz w:val="24"/>
          <w:szCs w:val="24"/>
        </w:rPr>
      </w:pPr>
    </w:p>
    <w:p w14:paraId="66A6C813" w14:textId="77777777" w:rsidR="00955441" w:rsidRPr="00955441" w:rsidRDefault="00955441" w:rsidP="00955441">
      <w:pPr>
        <w:spacing w:after="0" w:line="276" w:lineRule="auto"/>
        <w:jc w:val="center"/>
        <w:rPr>
          <w:rFonts w:ascii="Bookman Old Style" w:eastAsia="Century Gothic" w:hAnsi="Bookman Old Style" w:cs="Times New Roman"/>
          <w:b/>
          <w:sz w:val="24"/>
          <w:szCs w:val="24"/>
        </w:rPr>
      </w:pPr>
      <w:r w:rsidRPr="00955441">
        <w:rPr>
          <w:rFonts w:ascii="Bookman Old Style" w:eastAsia="Century Gothic" w:hAnsi="Bookman Old Style" w:cs="Times New Roman"/>
          <w:b/>
          <w:sz w:val="24"/>
          <w:szCs w:val="24"/>
        </w:rPr>
        <w:t xml:space="preserve">GERMÁN DARÍO </w:t>
      </w:r>
      <w:proofErr w:type="spellStart"/>
      <w:r w:rsidRPr="00955441">
        <w:rPr>
          <w:rFonts w:ascii="Bookman Old Style" w:eastAsia="Century Gothic" w:hAnsi="Bookman Old Style" w:cs="Times New Roman"/>
          <w:b/>
          <w:sz w:val="24"/>
          <w:szCs w:val="24"/>
        </w:rPr>
        <w:t>GÓEZ</w:t>
      </w:r>
      <w:proofErr w:type="spellEnd"/>
      <w:r w:rsidRPr="00955441">
        <w:rPr>
          <w:rFonts w:ascii="Bookman Old Style" w:eastAsia="Century Gothic" w:hAnsi="Bookman Old Style" w:cs="Times New Roman"/>
          <w:b/>
          <w:sz w:val="24"/>
          <w:szCs w:val="24"/>
        </w:rPr>
        <w:t xml:space="preserve"> </w:t>
      </w:r>
      <w:proofErr w:type="spellStart"/>
      <w:r w:rsidRPr="00955441">
        <w:rPr>
          <w:rFonts w:ascii="Bookman Old Style" w:eastAsia="Century Gothic" w:hAnsi="Bookman Old Style" w:cs="Times New Roman"/>
          <w:b/>
          <w:sz w:val="24"/>
          <w:szCs w:val="24"/>
        </w:rPr>
        <w:t>VINASCO</w:t>
      </w:r>
      <w:proofErr w:type="spellEnd"/>
    </w:p>
    <w:p w14:paraId="27567FC2" w14:textId="77777777" w:rsidR="00955441" w:rsidRPr="00955441" w:rsidRDefault="00955441" w:rsidP="00955441">
      <w:pPr>
        <w:spacing w:after="0" w:line="276" w:lineRule="auto"/>
        <w:jc w:val="center"/>
        <w:rPr>
          <w:rFonts w:ascii="Bookman Old Style" w:eastAsia="Century Gothic" w:hAnsi="Bookman Old Style" w:cs="Times New Roman"/>
          <w:bCs/>
          <w:sz w:val="24"/>
          <w:szCs w:val="24"/>
        </w:rPr>
      </w:pPr>
      <w:r w:rsidRPr="00955441">
        <w:rPr>
          <w:rFonts w:ascii="Bookman Old Style" w:eastAsia="Century Gothic" w:hAnsi="Bookman Old Style" w:cs="Times New Roman"/>
          <w:bCs/>
          <w:sz w:val="24"/>
          <w:szCs w:val="24"/>
        </w:rPr>
        <w:t>Magistrado Ponente</w:t>
      </w:r>
    </w:p>
    <w:p w14:paraId="3C6FFCCF" w14:textId="77777777" w:rsidR="00955441" w:rsidRPr="00955441" w:rsidRDefault="00955441" w:rsidP="00955441">
      <w:pPr>
        <w:spacing w:after="0" w:line="276" w:lineRule="auto"/>
        <w:jc w:val="both"/>
        <w:rPr>
          <w:rFonts w:ascii="Bookman Old Style" w:eastAsia="Century Gothic" w:hAnsi="Bookman Old Style" w:cs="Times New Roman"/>
          <w:sz w:val="24"/>
          <w:szCs w:val="24"/>
        </w:rPr>
      </w:pPr>
    </w:p>
    <w:p w14:paraId="2F42680B" w14:textId="77777777" w:rsidR="00955441" w:rsidRPr="00955441" w:rsidRDefault="00955441" w:rsidP="00955441">
      <w:pPr>
        <w:spacing w:after="0" w:line="276" w:lineRule="auto"/>
        <w:jc w:val="both"/>
        <w:rPr>
          <w:rFonts w:ascii="Bookman Old Style" w:eastAsia="Century Gothic" w:hAnsi="Bookman Old Style" w:cs="Times New Roman"/>
          <w:sz w:val="24"/>
          <w:szCs w:val="24"/>
        </w:rPr>
      </w:pPr>
    </w:p>
    <w:p w14:paraId="219E357B" w14:textId="77777777" w:rsidR="00955441" w:rsidRPr="00955441" w:rsidRDefault="00955441" w:rsidP="00955441">
      <w:pPr>
        <w:spacing w:after="0" w:line="276" w:lineRule="auto"/>
        <w:jc w:val="both"/>
        <w:rPr>
          <w:rFonts w:ascii="Bookman Old Style" w:eastAsia="Century Gothic" w:hAnsi="Bookman Old Style" w:cs="Times New Roman"/>
          <w:sz w:val="24"/>
          <w:szCs w:val="24"/>
        </w:rPr>
      </w:pPr>
    </w:p>
    <w:p w14:paraId="4D766E19" w14:textId="77777777" w:rsidR="00955441" w:rsidRPr="00955441" w:rsidRDefault="00955441" w:rsidP="00955441">
      <w:pPr>
        <w:spacing w:after="0" w:line="276" w:lineRule="auto"/>
        <w:jc w:val="center"/>
        <w:rPr>
          <w:rFonts w:ascii="Bookman Old Style" w:eastAsia="Century Gothic" w:hAnsi="Bookman Old Style" w:cs="Times New Roman"/>
          <w:b/>
          <w:bCs/>
          <w:sz w:val="24"/>
          <w:szCs w:val="24"/>
        </w:rPr>
      </w:pPr>
      <w:r w:rsidRPr="00955441">
        <w:rPr>
          <w:rFonts w:ascii="Bookman Old Style" w:eastAsia="Century Gothic" w:hAnsi="Bookman Old Style" w:cs="Times New Roman"/>
          <w:b/>
          <w:bCs/>
          <w:sz w:val="24"/>
          <w:szCs w:val="24"/>
        </w:rPr>
        <w:t>OLGA LUCIA HOYOS SEPÚLVEDA</w:t>
      </w:r>
    </w:p>
    <w:p w14:paraId="536A9AAF" w14:textId="77777777" w:rsidR="00955441" w:rsidRPr="00955441" w:rsidRDefault="00955441" w:rsidP="00955441">
      <w:pPr>
        <w:spacing w:after="0" w:line="276" w:lineRule="auto"/>
        <w:jc w:val="center"/>
        <w:rPr>
          <w:rFonts w:ascii="Bookman Old Style" w:eastAsia="Century Gothic" w:hAnsi="Bookman Old Style" w:cs="Times New Roman"/>
          <w:sz w:val="24"/>
          <w:szCs w:val="24"/>
        </w:rPr>
      </w:pPr>
      <w:r w:rsidRPr="00955441">
        <w:rPr>
          <w:rFonts w:ascii="Bookman Old Style" w:eastAsia="Century Gothic" w:hAnsi="Bookman Old Style" w:cs="Times New Roman"/>
          <w:sz w:val="24"/>
          <w:szCs w:val="24"/>
        </w:rPr>
        <w:t>Magistrada</w:t>
      </w:r>
    </w:p>
    <w:p w14:paraId="3BBD111A" w14:textId="77777777" w:rsidR="00955441" w:rsidRPr="00955441" w:rsidRDefault="00955441" w:rsidP="00955441">
      <w:pPr>
        <w:spacing w:after="0" w:line="276" w:lineRule="auto"/>
        <w:jc w:val="both"/>
        <w:rPr>
          <w:rFonts w:ascii="Bookman Old Style" w:eastAsia="Century Gothic" w:hAnsi="Bookman Old Style" w:cs="Times New Roman"/>
          <w:sz w:val="24"/>
          <w:szCs w:val="24"/>
        </w:rPr>
      </w:pPr>
    </w:p>
    <w:p w14:paraId="5F45F101" w14:textId="77777777" w:rsidR="00955441" w:rsidRPr="00955441" w:rsidRDefault="00955441" w:rsidP="00955441">
      <w:pPr>
        <w:spacing w:after="0" w:line="276" w:lineRule="auto"/>
        <w:jc w:val="both"/>
        <w:rPr>
          <w:rFonts w:ascii="Bookman Old Style" w:eastAsia="Century Gothic" w:hAnsi="Bookman Old Style" w:cs="Times New Roman"/>
          <w:sz w:val="24"/>
          <w:szCs w:val="24"/>
        </w:rPr>
      </w:pPr>
    </w:p>
    <w:p w14:paraId="193B960C" w14:textId="77777777" w:rsidR="00955441" w:rsidRPr="00955441" w:rsidRDefault="00955441" w:rsidP="00955441">
      <w:pPr>
        <w:spacing w:after="0" w:line="276" w:lineRule="auto"/>
        <w:jc w:val="both"/>
        <w:rPr>
          <w:rFonts w:ascii="Bookman Old Style" w:eastAsia="Century Gothic" w:hAnsi="Bookman Old Style" w:cs="Times New Roman"/>
          <w:sz w:val="24"/>
          <w:szCs w:val="24"/>
        </w:rPr>
      </w:pPr>
    </w:p>
    <w:p w14:paraId="1DF8064E" w14:textId="77777777" w:rsidR="00955441" w:rsidRPr="00955441" w:rsidRDefault="00955441" w:rsidP="00955441">
      <w:pPr>
        <w:spacing w:after="0" w:line="276" w:lineRule="auto"/>
        <w:jc w:val="center"/>
        <w:rPr>
          <w:rFonts w:ascii="Bookman Old Style" w:eastAsia="Century Gothic" w:hAnsi="Bookman Old Style" w:cs="Times New Roman"/>
          <w:b/>
          <w:bCs/>
          <w:sz w:val="24"/>
          <w:szCs w:val="24"/>
        </w:rPr>
      </w:pPr>
      <w:r w:rsidRPr="00955441">
        <w:rPr>
          <w:rFonts w:ascii="Bookman Old Style" w:eastAsia="Century Gothic" w:hAnsi="Bookman Old Style" w:cs="Times New Roman"/>
          <w:b/>
          <w:bCs/>
          <w:sz w:val="24"/>
          <w:szCs w:val="24"/>
        </w:rPr>
        <w:t>JULIO CÉSAR SALAZAR MUÑOZ</w:t>
      </w:r>
    </w:p>
    <w:p w14:paraId="1BA9E962" w14:textId="1DBC772A" w:rsidR="00417E16" w:rsidRPr="00955441" w:rsidRDefault="00955441" w:rsidP="00955441">
      <w:pPr>
        <w:spacing w:after="0" w:line="276" w:lineRule="auto"/>
        <w:jc w:val="center"/>
        <w:rPr>
          <w:rFonts w:ascii="Bookman Old Style" w:eastAsia="Century Gothic" w:hAnsi="Bookman Old Style" w:cs="Times New Roman"/>
          <w:sz w:val="24"/>
          <w:szCs w:val="24"/>
        </w:rPr>
      </w:pPr>
      <w:r w:rsidRPr="00955441">
        <w:rPr>
          <w:rFonts w:ascii="Bookman Old Style" w:eastAsia="Century Gothic" w:hAnsi="Bookman Old Style" w:cs="Times New Roman"/>
          <w:sz w:val="24"/>
          <w:szCs w:val="24"/>
        </w:rPr>
        <w:t>Magistrado</w:t>
      </w:r>
    </w:p>
    <w:sectPr w:rsidR="00417E16" w:rsidRPr="00955441" w:rsidSect="00955441">
      <w:headerReference w:type="default" r:id="rId12"/>
      <w:footerReference w:type="default" r:id="rId13"/>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4F9CE36" w16cex:dateUtc="2022-03-30T19:36:32.037Z"/>
  <w16cex:commentExtensible w16cex:durableId="767501BA" w16cex:dateUtc="2022-03-30T19:37:12.998Z"/>
  <w16cex:commentExtensible w16cex:durableId="278EC2B1" w16cex:dateUtc="2022-03-30T19:37:53.727Z"/>
  <w16cex:commentExtensible w16cex:durableId="1A50F843" w16cex:dateUtc="2022-03-30T19:39:13.286Z"/>
  <w16cex:commentExtensible w16cex:durableId="278A9B5D" w16cex:dateUtc="2022-03-31T13:46:53.296Z"/>
  <w16cex:commentExtensible w16cex:durableId="247DD894" w16cex:dateUtc="2022-04-28T19:27:04.703Z"/>
  <w16cex:commentExtensible w16cex:durableId="622D584E" w16cex:dateUtc="2022-04-28T19:27:18.974Z"/>
  <w16cex:commentExtensible w16cex:durableId="111EEE95" w16cex:dateUtc="2022-04-29T16:38:11.287Z"/>
  <w16cex:commentExtensible w16cex:durableId="501A8E3D" w16cex:dateUtc="2022-04-29T16:39:22.627Z"/>
  <w16cex:commentExtensible w16cex:durableId="40A435C2" w16cex:dateUtc="2022-11-04T14:50:47.508Z"/>
  <w16cex:commentExtensible w16cex:durableId="35F9570E" w16cex:dateUtc="2022-11-04T16:11:18.277Z"/>
  <w16cex:commentExtensible w16cex:durableId="5B3F8902" w16cex:dateUtc="2023-05-03T13:01:53.331Z"/>
  <w16cex:commentExtensible w16cex:durableId="7F730669" w16cex:dateUtc="2023-05-03T13:04:26.381Z"/>
  <w16cex:commentExtensible w16cex:durableId="10016878" w16cex:dateUtc="2023-05-03T13:43:18.362Z"/>
  <w16cex:commentExtensible w16cex:durableId="79ADAB35" w16cex:dateUtc="2023-05-03T13:43:42.266Z"/>
  <w16cex:commentExtensible w16cex:durableId="1DB69429" w16cex:dateUtc="2023-05-03T13:47:43.296Z"/>
  <w16cex:commentExtensible w16cex:durableId="0AABF812" w16cex:dateUtc="2023-07-24T21:08:57.793Z"/>
  <w16cex:commentExtensible w16cex:durableId="72A4D351" w16cex:dateUtc="2023-07-25T15:44:41.116Z"/>
  <w16cex:commentExtensible w16cex:durableId="51B3C4C8" w16cex:dateUtc="2024-02-06T13:20:07.442Z"/>
  <w16cex:commentExtensible w16cex:durableId="17442A9C" w16cex:dateUtc="2024-02-06T17:10:33.795Z"/>
  <w16cex:commentExtensible w16cex:durableId="4ECDDBC2" w16cex:dateUtc="2024-04-24T14:14:16.011Z"/>
  <w16cex:commentExtensible w16cex:durableId="552B038E" w16cex:dateUtc="2024-04-24T14:39:01.323Z"/>
  <w16cex:commentExtensible w16cex:durableId="33CF21D1" w16cex:dateUtc="2024-04-24T14:50:58.536Z"/>
  <w16cex:commentExtensible w16cex:durableId="10119AC8" w16cex:dateUtc="2024-04-24T14:51:40.128Z"/>
  <w16cex:commentExtensible w16cex:durableId="4F0332AE" w16cex:dateUtc="2024-04-24T15:04:58.323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10D5F" w14:textId="77777777" w:rsidR="00273E18" w:rsidRDefault="00273E18" w:rsidP="00EB3448">
      <w:pPr>
        <w:spacing w:after="0" w:line="240" w:lineRule="auto"/>
      </w:pPr>
      <w:r>
        <w:separator/>
      </w:r>
    </w:p>
  </w:endnote>
  <w:endnote w:type="continuationSeparator" w:id="0">
    <w:p w14:paraId="6DB1519A" w14:textId="77777777" w:rsidR="00273E18" w:rsidRDefault="00273E18" w:rsidP="00EB3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302685"/>
      <w:docPartObj>
        <w:docPartGallery w:val="Page Numbers (Bottom of Page)"/>
        <w:docPartUnique/>
      </w:docPartObj>
    </w:sdtPr>
    <w:sdtEndPr/>
    <w:sdtContent>
      <w:p w14:paraId="05C9AD66" w14:textId="346C9DDA" w:rsidR="0074241B" w:rsidRDefault="0074241B">
        <w:pPr>
          <w:pStyle w:val="Piedepgina"/>
          <w:jc w:val="right"/>
        </w:pPr>
        <w:r w:rsidRPr="00955441">
          <w:rPr>
            <w:rFonts w:ascii="Arial" w:hAnsi="Arial" w:cs="Arial"/>
            <w:color w:val="124F1A"/>
            <w:sz w:val="18"/>
            <w:szCs w:val="16"/>
          </w:rPr>
          <w:fldChar w:fldCharType="begin"/>
        </w:r>
        <w:r w:rsidRPr="00955441">
          <w:rPr>
            <w:rFonts w:ascii="Arial" w:hAnsi="Arial" w:cs="Arial"/>
            <w:color w:val="124F1A"/>
            <w:sz w:val="18"/>
            <w:szCs w:val="16"/>
          </w:rPr>
          <w:instrText>PAGE   \* MERGEFORMAT</w:instrText>
        </w:r>
        <w:r w:rsidRPr="00955441">
          <w:rPr>
            <w:rFonts w:ascii="Arial" w:hAnsi="Arial" w:cs="Arial"/>
            <w:color w:val="124F1A"/>
            <w:sz w:val="18"/>
            <w:szCs w:val="16"/>
          </w:rPr>
          <w:fldChar w:fldCharType="separate"/>
        </w:r>
        <w:r w:rsidR="003040E3">
          <w:rPr>
            <w:rFonts w:ascii="Arial" w:hAnsi="Arial" w:cs="Arial"/>
            <w:noProof/>
            <w:color w:val="124F1A"/>
            <w:sz w:val="18"/>
            <w:szCs w:val="16"/>
          </w:rPr>
          <w:t>2</w:t>
        </w:r>
        <w:r w:rsidRPr="00955441">
          <w:rPr>
            <w:rFonts w:ascii="Arial" w:hAnsi="Arial" w:cs="Arial"/>
            <w:color w:val="124F1A"/>
            <w:sz w:val="18"/>
            <w:szCs w:val="1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9B31B" w14:textId="77777777" w:rsidR="00273E18" w:rsidRDefault="00273E18" w:rsidP="00EB3448">
      <w:pPr>
        <w:spacing w:after="0" w:line="240" w:lineRule="auto"/>
      </w:pPr>
      <w:r>
        <w:separator/>
      </w:r>
    </w:p>
  </w:footnote>
  <w:footnote w:type="continuationSeparator" w:id="0">
    <w:p w14:paraId="60DD5957" w14:textId="77777777" w:rsidR="00273E18" w:rsidRDefault="00273E18" w:rsidP="00EB3448">
      <w:pPr>
        <w:spacing w:after="0" w:line="240" w:lineRule="auto"/>
      </w:pPr>
      <w:r>
        <w:continuationSeparator/>
      </w:r>
    </w:p>
  </w:footnote>
  <w:footnote w:id="1">
    <w:p w14:paraId="72AFE189" w14:textId="2469D94E" w:rsidR="0074241B" w:rsidRPr="00D66C2E" w:rsidRDefault="0074241B" w:rsidP="00D66C2E">
      <w:pPr>
        <w:pStyle w:val="Textonotapie"/>
        <w:jc w:val="both"/>
        <w:rPr>
          <w:rFonts w:ascii="Arial" w:hAnsi="Arial" w:cs="Arial"/>
          <w:sz w:val="18"/>
          <w:lang w:val="es-MX"/>
        </w:rPr>
      </w:pPr>
      <w:r w:rsidRPr="00D66C2E">
        <w:rPr>
          <w:rStyle w:val="Refdenotaalpie"/>
          <w:rFonts w:ascii="Arial" w:hAnsi="Arial" w:cs="Arial"/>
          <w:sz w:val="18"/>
        </w:rPr>
        <w:footnoteRef/>
      </w:r>
      <w:r w:rsidRPr="00D66C2E">
        <w:rPr>
          <w:rFonts w:ascii="Arial" w:hAnsi="Arial" w:cs="Arial"/>
          <w:sz w:val="18"/>
        </w:rPr>
        <w:t xml:space="preserve"> Tomo 1 • Lineamientos generales de Política para la Policía Nacional de Colombia, Publicación de la Policía Nacional de Colombia Dirección General - Oficina de Planeación. Año 2007.</w:t>
      </w:r>
    </w:p>
  </w:footnote>
  <w:footnote w:id="2">
    <w:p w14:paraId="54D31BF3" w14:textId="54CC4F66" w:rsidR="00B037CE" w:rsidRPr="00D66C2E" w:rsidRDefault="00B037CE" w:rsidP="00D66C2E">
      <w:pPr>
        <w:pStyle w:val="Textonotapie"/>
        <w:jc w:val="both"/>
        <w:rPr>
          <w:rFonts w:ascii="Arial" w:hAnsi="Arial" w:cs="Arial"/>
          <w:sz w:val="18"/>
          <w:lang w:val="es-MX"/>
        </w:rPr>
      </w:pPr>
      <w:r w:rsidRPr="00D66C2E">
        <w:rPr>
          <w:rStyle w:val="Refdenotaalpie"/>
          <w:rFonts w:ascii="Arial" w:hAnsi="Arial" w:cs="Arial"/>
          <w:sz w:val="18"/>
        </w:rPr>
        <w:footnoteRef/>
      </w:r>
      <w:r w:rsidRPr="00D66C2E">
        <w:rPr>
          <w:rFonts w:ascii="Arial" w:hAnsi="Arial" w:cs="Arial"/>
          <w:sz w:val="18"/>
        </w:rPr>
        <w:t xml:space="preserve"> </w:t>
      </w:r>
      <w:r w:rsidRPr="00D66C2E">
        <w:rPr>
          <w:rFonts w:ascii="Arial" w:hAnsi="Arial" w:cs="Arial"/>
          <w:sz w:val="18"/>
          <w:lang w:val="es-MX"/>
        </w:rPr>
        <w:t xml:space="preserve">Rad. </w:t>
      </w:r>
      <w:r w:rsidRPr="00D66C2E">
        <w:rPr>
          <w:rFonts w:ascii="Arial" w:hAnsi="Arial" w:cs="Arial"/>
          <w:sz w:val="18"/>
        </w:rPr>
        <w:t xml:space="preserve">66001-31-05-003-202100391-02.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ED0DE" w14:textId="68E0F872" w:rsidR="0074241B" w:rsidRPr="00955441" w:rsidRDefault="00955441" w:rsidP="00955441">
    <w:pPr>
      <w:spacing w:after="0" w:line="240" w:lineRule="auto"/>
      <w:jc w:val="both"/>
      <w:rPr>
        <w:rFonts w:ascii="Arial" w:hAnsi="Arial" w:cs="Arial"/>
        <w:sz w:val="18"/>
        <w:szCs w:val="16"/>
      </w:rPr>
    </w:pPr>
    <w:r w:rsidRPr="00955441">
      <w:rPr>
        <w:rFonts w:ascii="Arial" w:hAnsi="Arial" w:cs="Arial"/>
        <w:sz w:val="18"/>
        <w:szCs w:val="16"/>
      </w:rPr>
      <w:t>Radicación: 6001310500120241003401</w:t>
    </w:r>
  </w:p>
  <w:p w14:paraId="514A0BC9" w14:textId="08A76797" w:rsidR="0074241B" w:rsidRPr="00955441" w:rsidRDefault="00955441" w:rsidP="00955441">
    <w:pPr>
      <w:spacing w:after="0" w:line="240" w:lineRule="auto"/>
      <w:jc w:val="both"/>
      <w:rPr>
        <w:rFonts w:ascii="Arial" w:hAnsi="Arial" w:cs="Arial"/>
        <w:sz w:val="18"/>
        <w:szCs w:val="16"/>
      </w:rPr>
    </w:pPr>
    <w:proofErr w:type="spellStart"/>
    <w:r w:rsidRPr="00955441">
      <w:rPr>
        <w:rFonts w:ascii="Arial" w:hAnsi="Arial" w:cs="Arial"/>
        <w:sz w:val="18"/>
        <w:szCs w:val="16"/>
      </w:rPr>
      <w:t>Bayron</w:t>
    </w:r>
    <w:proofErr w:type="spellEnd"/>
    <w:r w:rsidRPr="00955441">
      <w:rPr>
        <w:rFonts w:ascii="Arial" w:hAnsi="Arial" w:cs="Arial"/>
        <w:sz w:val="18"/>
        <w:szCs w:val="16"/>
      </w:rPr>
      <w:t xml:space="preserve"> Steven Hernández González Vs Policía Nacional</w:t>
    </w:r>
    <w:r w:rsidR="0074241B" w:rsidRPr="00955441">
      <w:rPr>
        <w:rFonts w:ascii="Arial" w:hAnsi="Arial" w:cs="Arial"/>
        <w:sz w:val="18"/>
        <w:szCs w:val="16"/>
      </w:rPr>
      <w:t xml:space="preserve"> y otros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21AB"/>
    <w:multiLevelType w:val="hybridMultilevel"/>
    <w:tmpl w:val="7186A498"/>
    <w:lvl w:ilvl="0" w:tplc="6E46FAB4">
      <w:numFmt w:val="bullet"/>
      <w:lvlText w:val="-"/>
      <w:lvlJc w:val="left"/>
      <w:pPr>
        <w:ind w:left="259" w:hanging="360"/>
      </w:pPr>
      <w:rPr>
        <w:rFonts w:ascii="Bookman Old Style" w:eastAsiaTheme="minorHAnsi" w:hAnsi="Bookman Old Style" w:cs="Arial" w:hint="default"/>
      </w:rPr>
    </w:lvl>
    <w:lvl w:ilvl="1" w:tplc="240A0003" w:tentative="1">
      <w:start w:val="1"/>
      <w:numFmt w:val="bullet"/>
      <w:lvlText w:val="o"/>
      <w:lvlJc w:val="left"/>
      <w:pPr>
        <w:ind w:left="979" w:hanging="360"/>
      </w:pPr>
      <w:rPr>
        <w:rFonts w:ascii="Courier New" w:hAnsi="Courier New" w:cs="Courier New" w:hint="default"/>
      </w:rPr>
    </w:lvl>
    <w:lvl w:ilvl="2" w:tplc="240A0005" w:tentative="1">
      <w:start w:val="1"/>
      <w:numFmt w:val="bullet"/>
      <w:lvlText w:val=""/>
      <w:lvlJc w:val="left"/>
      <w:pPr>
        <w:ind w:left="1699" w:hanging="360"/>
      </w:pPr>
      <w:rPr>
        <w:rFonts w:ascii="Wingdings" w:hAnsi="Wingdings" w:hint="default"/>
      </w:rPr>
    </w:lvl>
    <w:lvl w:ilvl="3" w:tplc="240A0001" w:tentative="1">
      <w:start w:val="1"/>
      <w:numFmt w:val="bullet"/>
      <w:lvlText w:val=""/>
      <w:lvlJc w:val="left"/>
      <w:pPr>
        <w:ind w:left="2419" w:hanging="360"/>
      </w:pPr>
      <w:rPr>
        <w:rFonts w:ascii="Symbol" w:hAnsi="Symbol" w:hint="default"/>
      </w:rPr>
    </w:lvl>
    <w:lvl w:ilvl="4" w:tplc="240A0003" w:tentative="1">
      <w:start w:val="1"/>
      <w:numFmt w:val="bullet"/>
      <w:lvlText w:val="o"/>
      <w:lvlJc w:val="left"/>
      <w:pPr>
        <w:ind w:left="3139" w:hanging="360"/>
      </w:pPr>
      <w:rPr>
        <w:rFonts w:ascii="Courier New" w:hAnsi="Courier New" w:cs="Courier New" w:hint="default"/>
      </w:rPr>
    </w:lvl>
    <w:lvl w:ilvl="5" w:tplc="240A0005" w:tentative="1">
      <w:start w:val="1"/>
      <w:numFmt w:val="bullet"/>
      <w:lvlText w:val=""/>
      <w:lvlJc w:val="left"/>
      <w:pPr>
        <w:ind w:left="3859" w:hanging="360"/>
      </w:pPr>
      <w:rPr>
        <w:rFonts w:ascii="Wingdings" w:hAnsi="Wingdings" w:hint="default"/>
      </w:rPr>
    </w:lvl>
    <w:lvl w:ilvl="6" w:tplc="240A0001" w:tentative="1">
      <w:start w:val="1"/>
      <w:numFmt w:val="bullet"/>
      <w:lvlText w:val=""/>
      <w:lvlJc w:val="left"/>
      <w:pPr>
        <w:ind w:left="4579" w:hanging="360"/>
      </w:pPr>
      <w:rPr>
        <w:rFonts w:ascii="Symbol" w:hAnsi="Symbol" w:hint="default"/>
      </w:rPr>
    </w:lvl>
    <w:lvl w:ilvl="7" w:tplc="240A0003" w:tentative="1">
      <w:start w:val="1"/>
      <w:numFmt w:val="bullet"/>
      <w:lvlText w:val="o"/>
      <w:lvlJc w:val="left"/>
      <w:pPr>
        <w:ind w:left="5299" w:hanging="360"/>
      </w:pPr>
      <w:rPr>
        <w:rFonts w:ascii="Courier New" w:hAnsi="Courier New" w:cs="Courier New" w:hint="default"/>
      </w:rPr>
    </w:lvl>
    <w:lvl w:ilvl="8" w:tplc="240A0005" w:tentative="1">
      <w:start w:val="1"/>
      <w:numFmt w:val="bullet"/>
      <w:lvlText w:val=""/>
      <w:lvlJc w:val="left"/>
      <w:pPr>
        <w:ind w:left="6019" w:hanging="360"/>
      </w:pPr>
      <w:rPr>
        <w:rFonts w:ascii="Wingdings" w:hAnsi="Wingdings" w:hint="default"/>
      </w:rPr>
    </w:lvl>
  </w:abstractNum>
  <w:abstractNum w:abstractNumId="1" w15:restartNumberingAfterBreak="0">
    <w:nsid w:val="04D21C4E"/>
    <w:multiLevelType w:val="hybridMultilevel"/>
    <w:tmpl w:val="36385C06"/>
    <w:lvl w:ilvl="0" w:tplc="240A0013">
      <w:start w:val="1"/>
      <w:numFmt w:val="upperRoman"/>
      <w:lvlText w:val="%1."/>
      <w:lvlJc w:val="righ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89F744D"/>
    <w:multiLevelType w:val="hybridMultilevel"/>
    <w:tmpl w:val="DBD8A502"/>
    <w:lvl w:ilvl="0" w:tplc="8084EB3C">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08EE33E7"/>
    <w:multiLevelType w:val="hybridMultilevel"/>
    <w:tmpl w:val="44503CBE"/>
    <w:lvl w:ilvl="0" w:tplc="6572260E">
      <w:start w:val="1"/>
      <w:numFmt w:val="lowerRoman"/>
      <w:lvlText w:val="(%1)"/>
      <w:lvlJc w:val="left"/>
      <w:pPr>
        <w:ind w:left="1146" w:hanging="72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4" w15:restartNumberingAfterBreak="0">
    <w:nsid w:val="0D7035EC"/>
    <w:multiLevelType w:val="hybridMultilevel"/>
    <w:tmpl w:val="5F42BC74"/>
    <w:lvl w:ilvl="0" w:tplc="5BFC6274">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5" w15:restartNumberingAfterBreak="0">
    <w:nsid w:val="27192B04"/>
    <w:multiLevelType w:val="hybridMultilevel"/>
    <w:tmpl w:val="AFFCCA04"/>
    <w:lvl w:ilvl="0" w:tplc="E80A5EA0">
      <w:numFmt w:val="bullet"/>
      <w:lvlText w:val="-"/>
      <w:lvlJc w:val="left"/>
      <w:pPr>
        <w:ind w:left="720" w:hanging="360"/>
      </w:pPr>
      <w:rPr>
        <w:rFonts w:ascii="Bookman Old Style" w:eastAsiaTheme="minorHAnsi"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49626F2"/>
    <w:multiLevelType w:val="hybridMultilevel"/>
    <w:tmpl w:val="75081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7F75EB"/>
    <w:multiLevelType w:val="hybridMultilevel"/>
    <w:tmpl w:val="D318FD78"/>
    <w:lvl w:ilvl="0" w:tplc="0E40F99E">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8" w15:restartNumberingAfterBreak="0">
    <w:nsid w:val="484709A9"/>
    <w:multiLevelType w:val="hybridMultilevel"/>
    <w:tmpl w:val="12386CA6"/>
    <w:lvl w:ilvl="0" w:tplc="0D9C99F0">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9" w15:restartNumberingAfterBreak="0">
    <w:nsid w:val="4B9D098B"/>
    <w:multiLevelType w:val="hybridMultilevel"/>
    <w:tmpl w:val="E80487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356426A"/>
    <w:multiLevelType w:val="hybridMultilevel"/>
    <w:tmpl w:val="650CDA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9EA362F"/>
    <w:multiLevelType w:val="hybridMultilevel"/>
    <w:tmpl w:val="EA2C430E"/>
    <w:lvl w:ilvl="0" w:tplc="240A0011">
      <w:start w:val="1"/>
      <w:numFmt w:val="decimal"/>
      <w:lvlText w:val="%1)"/>
      <w:lvlJc w:val="left"/>
      <w:pPr>
        <w:ind w:left="426" w:hanging="360"/>
      </w:pPr>
    </w:lvl>
    <w:lvl w:ilvl="1" w:tplc="240A0019" w:tentative="1">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12" w15:restartNumberingAfterBreak="0">
    <w:nsid w:val="5A4E2854"/>
    <w:multiLevelType w:val="hybridMultilevel"/>
    <w:tmpl w:val="1FF69EE0"/>
    <w:lvl w:ilvl="0" w:tplc="5E94AEF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BBE467E"/>
    <w:multiLevelType w:val="hybridMultilevel"/>
    <w:tmpl w:val="5FFEFCC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BE20772"/>
    <w:multiLevelType w:val="multilevel"/>
    <w:tmpl w:val="F4364E1A"/>
    <w:lvl w:ilvl="0">
      <w:start w:val="1"/>
      <w:numFmt w:val="upperRoman"/>
      <w:lvlText w:val="%1."/>
      <w:lvlJc w:val="left"/>
      <w:pPr>
        <w:ind w:left="1146"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15" w15:restartNumberingAfterBreak="0">
    <w:nsid w:val="790870F1"/>
    <w:multiLevelType w:val="hybridMultilevel"/>
    <w:tmpl w:val="08086A52"/>
    <w:lvl w:ilvl="0" w:tplc="B2560C60">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11"/>
  </w:num>
  <w:num w:numId="6">
    <w:abstractNumId w:val="3"/>
  </w:num>
  <w:num w:numId="7">
    <w:abstractNumId w:val="6"/>
  </w:num>
  <w:num w:numId="8">
    <w:abstractNumId w:val="8"/>
  </w:num>
  <w:num w:numId="9">
    <w:abstractNumId w:val="7"/>
  </w:num>
  <w:num w:numId="10">
    <w:abstractNumId w:val="0"/>
  </w:num>
  <w:num w:numId="11">
    <w:abstractNumId w:val="14"/>
  </w:num>
  <w:num w:numId="12">
    <w:abstractNumId w:val="4"/>
  </w:num>
  <w:num w:numId="13">
    <w:abstractNumId w:val="5"/>
  </w:num>
  <w:num w:numId="14">
    <w:abstractNumId w:val="15"/>
  </w:num>
  <w:num w:numId="15">
    <w:abstractNumId w:val="10"/>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543"/>
    <w:rsid w:val="0000157C"/>
    <w:rsid w:val="00010195"/>
    <w:rsid w:val="00011B16"/>
    <w:rsid w:val="00013AAD"/>
    <w:rsid w:val="00021F1B"/>
    <w:rsid w:val="00022B91"/>
    <w:rsid w:val="0002304E"/>
    <w:rsid w:val="00023978"/>
    <w:rsid w:val="0002433E"/>
    <w:rsid w:val="000252C6"/>
    <w:rsid w:val="00025C71"/>
    <w:rsid w:val="0002708C"/>
    <w:rsid w:val="000323A1"/>
    <w:rsid w:val="00036AAB"/>
    <w:rsid w:val="00036D82"/>
    <w:rsid w:val="0003728E"/>
    <w:rsid w:val="0004667D"/>
    <w:rsid w:val="00047C52"/>
    <w:rsid w:val="00060B94"/>
    <w:rsid w:val="00062ADC"/>
    <w:rsid w:val="00063E15"/>
    <w:rsid w:val="00070C1A"/>
    <w:rsid w:val="00073AC0"/>
    <w:rsid w:val="00073BBC"/>
    <w:rsid w:val="000752FE"/>
    <w:rsid w:val="000761D9"/>
    <w:rsid w:val="00076D4B"/>
    <w:rsid w:val="00081B5D"/>
    <w:rsid w:val="00081D89"/>
    <w:rsid w:val="00082142"/>
    <w:rsid w:val="0008235E"/>
    <w:rsid w:val="00086645"/>
    <w:rsid w:val="000A40F1"/>
    <w:rsid w:val="000A49DD"/>
    <w:rsid w:val="000B610A"/>
    <w:rsid w:val="000C3E40"/>
    <w:rsid w:val="000C7366"/>
    <w:rsid w:val="000D3F14"/>
    <w:rsid w:val="000D58EC"/>
    <w:rsid w:val="000D73CE"/>
    <w:rsid w:val="000D740C"/>
    <w:rsid w:val="000E0220"/>
    <w:rsid w:val="000E1602"/>
    <w:rsid w:val="000E18A8"/>
    <w:rsid w:val="000E2710"/>
    <w:rsid w:val="000E3875"/>
    <w:rsid w:val="000F6696"/>
    <w:rsid w:val="00100A50"/>
    <w:rsid w:val="00101A2B"/>
    <w:rsid w:val="00103FC4"/>
    <w:rsid w:val="001123B2"/>
    <w:rsid w:val="00117C9C"/>
    <w:rsid w:val="00117CDF"/>
    <w:rsid w:val="00120ECB"/>
    <w:rsid w:val="001260BA"/>
    <w:rsid w:val="00130678"/>
    <w:rsid w:val="00134985"/>
    <w:rsid w:val="00134E5B"/>
    <w:rsid w:val="001360E5"/>
    <w:rsid w:val="001417C6"/>
    <w:rsid w:val="00142075"/>
    <w:rsid w:val="00143A1C"/>
    <w:rsid w:val="00143EAE"/>
    <w:rsid w:val="00144CC0"/>
    <w:rsid w:val="00145041"/>
    <w:rsid w:val="00150668"/>
    <w:rsid w:val="0015178B"/>
    <w:rsid w:val="0015348B"/>
    <w:rsid w:val="00160555"/>
    <w:rsid w:val="001637CE"/>
    <w:rsid w:val="0017592C"/>
    <w:rsid w:val="00176951"/>
    <w:rsid w:val="00176ADF"/>
    <w:rsid w:val="00177E43"/>
    <w:rsid w:val="0018201B"/>
    <w:rsid w:val="00182650"/>
    <w:rsid w:val="00192D9E"/>
    <w:rsid w:val="001940F2"/>
    <w:rsid w:val="00196518"/>
    <w:rsid w:val="001974B9"/>
    <w:rsid w:val="001B3C08"/>
    <w:rsid w:val="001B400C"/>
    <w:rsid w:val="001C0D86"/>
    <w:rsid w:val="001C5717"/>
    <w:rsid w:val="001D0ACC"/>
    <w:rsid w:val="001D0B8A"/>
    <w:rsid w:val="001D1D48"/>
    <w:rsid w:val="001D1DDD"/>
    <w:rsid w:val="001E0B5D"/>
    <w:rsid w:val="001E1630"/>
    <w:rsid w:val="001E4724"/>
    <w:rsid w:val="001E5A49"/>
    <w:rsid w:val="001F021E"/>
    <w:rsid w:val="001F0A23"/>
    <w:rsid w:val="001F538A"/>
    <w:rsid w:val="001F599E"/>
    <w:rsid w:val="001F6E65"/>
    <w:rsid w:val="001F73FF"/>
    <w:rsid w:val="0020075B"/>
    <w:rsid w:val="00202646"/>
    <w:rsid w:val="002043C3"/>
    <w:rsid w:val="00207699"/>
    <w:rsid w:val="00212CDF"/>
    <w:rsid w:val="00222145"/>
    <w:rsid w:val="00225122"/>
    <w:rsid w:val="002268AB"/>
    <w:rsid w:val="002275A9"/>
    <w:rsid w:val="00233CDA"/>
    <w:rsid w:val="00241A63"/>
    <w:rsid w:val="002438BF"/>
    <w:rsid w:val="00244A07"/>
    <w:rsid w:val="00251FDF"/>
    <w:rsid w:val="00252268"/>
    <w:rsid w:val="0026013E"/>
    <w:rsid w:val="00260933"/>
    <w:rsid w:val="00260F59"/>
    <w:rsid w:val="0026251D"/>
    <w:rsid w:val="002629D0"/>
    <w:rsid w:val="00272B7F"/>
    <w:rsid w:val="00272DD1"/>
    <w:rsid w:val="00273CD3"/>
    <w:rsid w:val="00273E18"/>
    <w:rsid w:val="00273E8D"/>
    <w:rsid w:val="002844BB"/>
    <w:rsid w:val="002844C1"/>
    <w:rsid w:val="00291969"/>
    <w:rsid w:val="00295BE1"/>
    <w:rsid w:val="00297F07"/>
    <w:rsid w:val="002A07BF"/>
    <w:rsid w:val="002A102A"/>
    <w:rsid w:val="002A3F53"/>
    <w:rsid w:val="002B25F4"/>
    <w:rsid w:val="002B4236"/>
    <w:rsid w:val="002B5591"/>
    <w:rsid w:val="002C3AC6"/>
    <w:rsid w:val="002C7A6B"/>
    <w:rsid w:val="002D345A"/>
    <w:rsid w:val="002D6C53"/>
    <w:rsid w:val="002D6D0A"/>
    <w:rsid w:val="002D6F14"/>
    <w:rsid w:val="002E2C2B"/>
    <w:rsid w:val="002E36F9"/>
    <w:rsid w:val="002E5638"/>
    <w:rsid w:val="002E60D6"/>
    <w:rsid w:val="002F2B2C"/>
    <w:rsid w:val="002F55B7"/>
    <w:rsid w:val="002F720E"/>
    <w:rsid w:val="00300DFC"/>
    <w:rsid w:val="00302074"/>
    <w:rsid w:val="003024CD"/>
    <w:rsid w:val="003040E3"/>
    <w:rsid w:val="00305841"/>
    <w:rsid w:val="00310257"/>
    <w:rsid w:val="00312799"/>
    <w:rsid w:val="00312869"/>
    <w:rsid w:val="003165E7"/>
    <w:rsid w:val="003179D1"/>
    <w:rsid w:val="00317B6D"/>
    <w:rsid w:val="003221E0"/>
    <w:rsid w:val="00323B31"/>
    <w:rsid w:val="00330790"/>
    <w:rsid w:val="00331F41"/>
    <w:rsid w:val="00344692"/>
    <w:rsid w:val="00347412"/>
    <w:rsid w:val="003479D1"/>
    <w:rsid w:val="003517C7"/>
    <w:rsid w:val="003523F5"/>
    <w:rsid w:val="003544FA"/>
    <w:rsid w:val="00355060"/>
    <w:rsid w:val="0035637C"/>
    <w:rsid w:val="00356581"/>
    <w:rsid w:val="003567D8"/>
    <w:rsid w:val="00372363"/>
    <w:rsid w:val="0037399F"/>
    <w:rsid w:val="00376E9D"/>
    <w:rsid w:val="003843B9"/>
    <w:rsid w:val="0038664E"/>
    <w:rsid w:val="00386B76"/>
    <w:rsid w:val="0039005D"/>
    <w:rsid w:val="00391257"/>
    <w:rsid w:val="00391259"/>
    <w:rsid w:val="00391336"/>
    <w:rsid w:val="0039593F"/>
    <w:rsid w:val="003A0726"/>
    <w:rsid w:val="003A3EE7"/>
    <w:rsid w:val="003B149D"/>
    <w:rsid w:val="003B386D"/>
    <w:rsid w:val="003B72EF"/>
    <w:rsid w:val="003C31AE"/>
    <w:rsid w:val="003D2465"/>
    <w:rsid w:val="003D558B"/>
    <w:rsid w:val="003D561C"/>
    <w:rsid w:val="003D582F"/>
    <w:rsid w:val="003D588E"/>
    <w:rsid w:val="003D6D7A"/>
    <w:rsid w:val="003E0571"/>
    <w:rsid w:val="003E1154"/>
    <w:rsid w:val="003E354F"/>
    <w:rsid w:val="003E3C54"/>
    <w:rsid w:val="003E5BA4"/>
    <w:rsid w:val="003F023F"/>
    <w:rsid w:val="003F2014"/>
    <w:rsid w:val="003F3912"/>
    <w:rsid w:val="003F4F32"/>
    <w:rsid w:val="004009A3"/>
    <w:rsid w:val="0040374A"/>
    <w:rsid w:val="004057D7"/>
    <w:rsid w:val="004062A3"/>
    <w:rsid w:val="00407A02"/>
    <w:rsid w:val="00410CB9"/>
    <w:rsid w:val="00411483"/>
    <w:rsid w:val="00411EEF"/>
    <w:rsid w:val="00412153"/>
    <w:rsid w:val="00417E16"/>
    <w:rsid w:val="00422F36"/>
    <w:rsid w:val="004239CC"/>
    <w:rsid w:val="004258C3"/>
    <w:rsid w:val="00432C15"/>
    <w:rsid w:val="0043476F"/>
    <w:rsid w:val="00435BD7"/>
    <w:rsid w:val="00443334"/>
    <w:rsid w:val="00447A13"/>
    <w:rsid w:val="00447D77"/>
    <w:rsid w:val="00453112"/>
    <w:rsid w:val="004534BE"/>
    <w:rsid w:val="004618A8"/>
    <w:rsid w:val="004736E1"/>
    <w:rsid w:val="004865D7"/>
    <w:rsid w:val="00487910"/>
    <w:rsid w:val="00490735"/>
    <w:rsid w:val="00490880"/>
    <w:rsid w:val="004929B2"/>
    <w:rsid w:val="004953F2"/>
    <w:rsid w:val="004A24B0"/>
    <w:rsid w:val="004A528C"/>
    <w:rsid w:val="004B00D7"/>
    <w:rsid w:val="004B549F"/>
    <w:rsid w:val="004C1959"/>
    <w:rsid w:val="004C37A2"/>
    <w:rsid w:val="004C3CEB"/>
    <w:rsid w:val="004C64F2"/>
    <w:rsid w:val="004D14A3"/>
    <w:rsid w:val="004D42DE"/>
    <w:rsid w:val="004D5AAC"/>
    <w:rsid w:val="004D6F27"/>
    <w:rsid w:val="004D7B99"/>
    <w:rsid w:val="004E2A6B"/>
    <w:rsid w:val="004E3C06"/>
    <w:rsid w:val="004E4436"/>
    <w:rsid w:val="004E6038"/>
    <w:rsid w:val="004F1116"/>
    <w:rsid w:val="004F1A6E"/>
    <w:rsid w:val="004F266C"/>
    <w:rsid w:val="004F39B2"/>
    <w:rsid w:val="004F4C72"/>
    <w:rsid w:val="004F6921"/>
    <w:rsid w:val="0050336E"/>
    <w:rsid w:val="00503457"/>
    <w:rsid w:val="00504181"/>
    <w:rsid w:val="00504F72"/>
    <w:rsid w:val="005059E3"/>
    <w:rsid w:val="005075D0"/>
    <w:rsid w:val="005075E0"/>
    <w:rsid w:val="00515460"/>
    <w:rsid w:val="005202A5"/>
    <w:rsid w:val="005213F6"/>
    <w:rsid w:val="00521D07"/>
    <w:rsid w:val="005300C1"/>
    <w:rsid w:val="005304B6"/>
    <w:rsid w:val="00532793"/>
    <w:rsid w:val="0053490D"/>
    <w:rsid w:val="005356CA"/>
    <w:rsid w:val="0054359D"/>
    <w:rsid w:val="00543D09"/>
    <w:rsid w:val="00545A82"/>
    <w:rsid w:val="005467F9"/>
    <w:rsid w:val="00546DFD"/>
    <w:rsid w:val="00552D58"/>
    <w:rsid w:val="00560BA9"/>
    <w:rsid w:val="0056484A"/>
    <w:rsid w:val="00566C1A"/>
    <w:rsid w:val="00570689"/>
    <w:rsid w:val="005734CE"/>
    <w:rsid w:val="00576D5A"/>
    <w:rsid w:val="00582AFE"/>
    <w:rsid w:val="00583B1C"/>
    <w:rsid w:val="0058469A"/>
    <w:rsid w:val="00584DDE"/>
    <w:rsid w:val="00592347"/>
    <w:rsid w:val="00592E14"/>
    <w:rsid w:val="0059607A"/>
    <w:rsid w:val="005A537D"/>
    <w:rsid w:val="005A7665"/>
    <w:rsid w:val="005B0FB2"/>
    <w:rsid w:val="005B6B81"/>
    <w:rsid w:val="005D0E52"/>
    <w:rsid w:val="005D1C43"/>
    <w:rsid w:val="005D4CE3"/>
    <w:rsid w:val="005D51CB"/>
    <w:rsid w:val="005D5416"/>
    <w:rsid w:val="005E0E43"/>
    <w:rsid w:val="005E701B"/>
    <w:rsid w:val="005F1AEF"/>
    <w:rsid w:val="005F20E4"/>
    <w:rsid w:val="005F30B9"/>
    <w:rsid w:val="005F5270"/>
    <w:rsid w:val="006029EE"/>
    <w:rsid w:val="00602E91"/>
    <w:rsid w:val="00603577"/>
    <w:rsid w:val="00615FCE"/>
    <w:rsid w:val="00624DCD"/>
    <w:rsid w:val="00631CEA"/>
    <w:rsid w:val="00631FE5"/>
    <w:rsid w:val="0064021E"/>
    <w:rsid w:val="0064331D"/>
    <w:rsid w:val="00643D5F"/>
    <w:rsid w:val="00644F91"/>
    <w:rsid w:val="00645631"/>
    <w:rsid w:val="00652B00"/>
    <w:rsid w:val="006534B2"/>
    <w:rsid w:val="006535C7"/>
    <w:rsid w:val="00661DAD"/>
    <w:rsid w:val="00663101"/>
    <w:rsid w:val="00664D83"/>
    <w:rsid w:val="0066568F"/>
    <w:rsid w:val="0067020C"/>
    <w:rsid w:val="00671A23"/>
    <w:rsid w:val="0067422C"/>
    <w:rsid w:val="006776B9"/>
    <w:rsid w:val="006813D8"/>
    <w:rsid w:val="00682AC1"/>
    <w:rsid w:val="00682ECC"/>
    <w:rsid w:val="0068374A"/>
    <w:rsid w:val="00695AB5"/>
    <w:rsid w:val="006970E0"/>
    <w:rsid w:val="006A0879"/>
    <w:rsid w:val="006A2ACB"/>
    <w:rsid w:val="006A3F83"/>
    <w:rsid w:val="006C5183"/>
    <w:rsid w:val="006C6DDD"/>
    <w:rsid w:val="006D5B8C"/>
    <w:rsid w:val="006D63D2"/>
    <w:rsid w:val="006E0C51"/>
    <w:rsid w:val="006E21C2"/>
    <w:rsid w:val="006E311A"/>
    <w:rsid w:val="006E4473"/>
    <w:rsid w:val="006F19F1"/>
    <w:rsid w:val="006F4E8A"/>
    <w:rsid w:val="007127AD"/>
    <w:rsid w:val="00715D8E"/>
    <w:rsid w:val="007238F4"/>
    <w:rsid w:val="00725834"/>
    <w:rsid w:val="00727D15"/>
    <w:rsid w:val="00731236"/>
    <w:rsid w:val="00733B33"/>
    <w:rsid w:val="00735B99"/>
    <w:rsid w:val="00736283"/>
    <w:rsid w:val="00740540"/>
    <w:rsid w:val="0074241B"/>
    <w:rsid w:val="00747118"/>
    <w:rsid w:val="0075097C"/>
    <w:rsid w:val="007538B8"/>
    <w:rsid w:val="00753B15"/>
    <w:rsid w:val="00753DC3"/>
    <w:rsid w:val="007541B7"/>
    <w:rsid w:val="007550B2"/>
    <w:rsid w:val="00757021"/>
    <w:rsid w:val="007572A3"/>
    <w:rsid w:val="00760DF6"/>
    <w:rsid w:val="00764701"/>
    <w:rsid w:val="00770814"/>
    <w:rsid w:val="0077097D"/>
    <w:rsid w:val="00772096"/>
    <w:rsid w:val="00773D7D"/>
    <w:rsid w:val="00777709"/>
    <w:rsid w:val="00792A77"/>
    <w:rsid w:val="00792D1E"/>
    <w:rsid w:val="007A20BE"/>
    <w:rsid w:val="007A2117"/>
    <w:rsid w:val="007A253A"/>
    <w:rsid w:val="007A66C1"/>
    <w:rsid w:val="007B12CB"/>
    <w:rsid w:val="007B311A"/>
    <w:rsid w:val="007B5430"/>
    <w:rsid w:val="007B66FC"/>
    <w:rsid w:val="007C0964"/>
    <w:rsid w:val="007C1CBF"/>
    <w:rsid w:val="007C3364"/>
    <w:rsid w:val="007D0856"/>
    <w:rsid w:val="007D50D6"/>
    <w:rsid w:val="007D652F"/>
    <w:rsid w:val="007D7E35"/>
    <w:rsid w:val="007E003C"/>
    <w:rsid w:val="007E54A2"/>
    <w:rsid w:val="007F5C13"/>
    <w:rsid w:val="007F73C3"/>
    <w:rsid w:val="00805EF8"/>
    <w:rsid w:val="00812F9D"/>
    <w:rsid w:val="008136E6"/>
    <w:rsid w:val="00815820"/>
    <w:rsid w:val="00822CAA"/>
    <w:rsid w:val="00823728"/>
    <w:rsid w:val="0082399B"/>
    <w:rsid w:val="008243CD"/>
    <w:rsid w:val="00830098"/>
    <w:rsid w:val="00833A66"/>
    <w:rsid w:val="00836E5A"/>
    <w:rsid w:val="00844064"/>
    <w:rsid w:val="0085CE23"/>
    <w:rsid w:val="00861E25"/>
    <w:rsid w:val="00866875"/>
    <w:rsid w:val="0086708C"/>
    <w:rsid w:val="00877782"/>
    <w:rsid w:val="00880082"/>
    <w:rsid w:val="00880C1C"/>
    <w:rsid w:val="0088100B"/>
    <w:rsid w:val="00882E9A"/>
    <w:rsid w:val="00887259"/>
    <w:rsid w:val="00887334"/>
    <w:rsid w:val="00892A8C"/>
    <w:rsid w:val="00893C78"/>
    <w:rsid w:val="00895AEB"/>
    <w:rsid w:val="008971B6"/>
    <w:rsid w:val="008A2E9E"/>
    <w:rsid w:val="008A447A"/>
    <w:rsid w:val="008A4AF8"/>
    <w:rsid w:val="008A6536"/>
    <w:rsid w:val="008A65B0"/>
    <w:rsid w:val="008B1543"/>
    <w:rsid w:val="008B3C15"/>
    <w:rsid w:val="008B4236"/>
    <w:rsid w:val="008D4523"/>
    <w:rsid w:val="008D4D9C"/>
    <w:rsid w:val="008D5749"/>
    <w:rsid w:val="008E4191"/>
    <w:rsid w:val="008E5B73"/>
    <w:rsid w:val="008F12CE"/>
    <w:rsid w:val="008F2706"/>
    <w:rsid w:val="008F443A"/>
    <w:rsid w:val="009039DC"/>
    <w:rsid w:val="009170DE"/>
    <w:rsid w:val="00920437"/>
    <w:rsid w:val="00921022"/>
    <w:rsid w:val="009321B3"/>
    <w:rsid w:val="0094052A"/>
    <w:rsid w:val="00941BC8"/>
    <w:rsid w:val="00942873"/>
    <w:rsid w:val="00943E49"/>
    <w:rsid w:val="00946600"/>
    <w:rsid w:val="00946E90"/>
    <w:rsid w:val="00951B5E"/>
    <w:rsid w:val="009531F0"/>
    <w:rsid w:val="00954F65"/>
    <w:rsid w:val="00954FE9"/>
    <w:rsid w:val="00955441"/>
    <w:rsid w:val="0095691F"/>
    <w:rsid w:val="009670EA"/>
    <w:rsid w:val="00974080"/>
    <w:rsid w:val="00974762"/>
    <w:rsid w:val="00977095"/>
    <w:rsid w:val="009778D1"/>
    <w:rsid w:val="009809D3"/>
    <w:rsid w:val="00981608"/>
    <w:rsid w:val="0099288D"/>
    <w:rsid w:val="0099390B"/>
    <w:rsid w:val="00993DDB"/>
    <w:rsid w:val="00996BE9"/>
    <w:rsid w:val="009A21E7"/>
    <w:rsid w:val="009A3C9C"/>
    <w:rsid w:val="009A55E7"/>
    <w:rsid w:val="009A6E4B"/>
    <w:rsid w:val="009A7F0A"/>
    <w:rsid w:val="009B08FA"/>
    <w:rsid w:val="009B0A64"/>
    <w:rsid w:val="009B40B2"/>
    <w:rsid w:val="009C1D23"/>
    <w:rsid w:val="009C2F32"/>
    <w:rsid w:val="009D0F76"/>
    <w:rsid w:val="009D3847"/>
    <w:rsid w:val="009D4423"/>
    <w:rsid w:val="009E759C"/>
    <w:rsid w:val="009E77E7"/>
    <w:rsid w:val="009F1065"/>
    <w:rsid w:val="009F10A0"/>
    <w:rsid w:val="009F1B25"/>
    <w:rsid w:val="009F1E85"/>
    <w:rsid w:val="009F267D"/>
    <w:rsid w:val="009F391B"/>
    <w:rsid w:val="009F3DCB"/>
    <w:rsid w:val="009F8159"/>
    <w:rsid w:val="00A01439"/>
    <w:rsid w:val="00A03251"/>
    <w:rsid w:val="00A11C58"/>
    <w:rsid w:val="00A163B8"/>
    <w:rsid w:val="00A2247E"/>
    <w:rsid w:val="00A260A5"/>
    <w:rsid w:val="00A32D0F"/>
    <w:rsid w:val="00A3309A"/>
    <w:rsid w:val="00A37D54"/>
    <w:rsid w:val="00A40707"/>
    <w:rsid w:val="00A42628"/>
    <w:rsid w:val="00A42EF8"/>
    <w:rsid w:val="00A462D8"/>
    <w:rsid w:val="00A5335F"/>
    <w:rsid w:val="00A60DB5"/>
    <w:rsid w:val="00A62755"/>
    <w:rsid w:val="00A745F4"/>
    <w:rsid w:val="00A77CE6"/>
    <w:rsid w:val="00A824E9"/>
    <w:rsid w:val="00A94288"/>
    <w:rsid w:val="00AA08B3"/>
    <w:rsid w:val="00AA292E"/>
    <w:rsid w:val="00AA3579"/>
    <w:rsid w:val="00AA5F99"/>
    <w:rsid w:val="00AA7BAC"/>
    <w:rsid w:val="00AB338B"/>
    <w:rsid w:val="00AB38D4"/>
    <w:rsid w:val="00AC44B4"/>
    <w:rsid w:val="00AC6875"/>
    <w:rsid w:val="00AD1F79"/>
    <w:rsid w:val="00AD2D18"/>
    <w:rsid w:val="00AD4128"/>
    <w:rsid w:val="00AD4775"/>
    <w:rsid w:val="00AD5FE6"/>
    <w:rsid w:val="00AD748B"/>
    <w:rsid w:val="00AE28C6"/>
    <w:rsid w:val="00AE3E72"/>
    <w:rsid w:val="00AE433D"/>
    <w:rsid w:val="00AE467F"/>
    <w:rsid w:val="00AF0D47"/>
    <w:rsid w:val="00AF1249"/>
    <w:rsid w:val="00AF1FC5"/>
    <w:rsid w:val="00AF2F3B"/>
    <w:rsid w:val="00AF6401"/>
    <w:rsid w:val="00AF75EE"/>
    <w:rsid w:val="00B02DC3"/>
    <w:rsid w:val="00B037CE"/>
    <w:rsid w:val="00B05F52"/>
    <w:rsid w:val="00B118D3"/>
    <w:rsid w:val="00B12B73"/>
    <w:rsid w:val="00B16B65"/>
    <w:rsid w:val="00B221FE"/>
    <w:rsid w:val="00B35D4B"/>
    <w:rsid w:val="00B35F5C"/>
    <w:rsid w:val="00B37B92"/>
    <w:rsid w:val="00B37D26"/>
    <w:rsid w:val="00B4114C"/>
    <w:rsid w:val="00B413B3"/>
    <w:rsid w:val="00B41DCB"/>
    <w:rsid w:val="00B4343C"/>
    <w:rsid w:val="00B44423"/>
    <w:rsid w:val="00B4739E"/>
    <w:rsid w:val="00B5259A"/>
    <w:rsid w:val="00B54553"/>
    <w:rsid w:val="00B556D2"/>
    <w:rsid w:val="00B656A0"/>
    <w:rsid w:val="00B7022C"/>
    <w:rsid w:val="00B702BD"/>
    <w:rsid w:val="00B72F42"/>
    <w:rsid w:val="00B749EA"/>
    <w:rsid w:val="00B862D0"/>
    <w:rsid w:val="00B92201"/>
    <w:rsid w:val="00B92E32"/>
    <w:rsid w:val="00B9787F"/>
    <w:rsid w:val="00BA42DD"/>
    <w:rsid w:val="00BA6B03"/>
    <w:rsid w:val="00BB1403"/>
    <w:rsid w:val="00BB2AF7"/>
    <w:rsid w:val="00BB5FFC"/>
    <w:rsid w:val="00BC1999"/>
    <w:rsid w:val="00BC1FEA"/>
    <w:rsid w:val="00BC3760"/>
    <w:rsid w:val="00BC74E2"/>
    <w:rsid w:val="00BD0791"/>
    <w:rsid w:val="00BD2071"/>
    <w:rsid w:val="00BD2C83"/>
    <w:rsid w:val="00BD4A86"/>
    <w:rsid w:val="00BE115C"/>
    <w:rsid w:val="00BE140E"/>
    <w:rsid w:val="00BE16A2"/>
    <w:rsid w:val="00BE1B64"/>
    <w:rsid w:val="00BE25C7"/>
    <w:rsid w:val="00BE4C4E"/>
    <w:rsid w:val="00BF39BB"/>
    <w:rsid w:val="00C01D99"/>
    <w:rsid w:val="00C0578F"/>
    <w:rsid w:val="00C05DDF"/>
    <w:rsid w:val="00C20A4A"/>
    <w:rsid w:val="00C23F3D"/>
    <w:rsid w:val="00C24407"/>
    <w:rsid w:val="00C262AC"/>
    <w:rsid w:val="00C30E85"/>
    <w:rsid w:val="00C34636"/>
    <w:rsid w:val="00C47BEC"/>
    <w:rsid w:val="00C50471"/>
    <w:rsid w:val="00C5463B"/>
    <w:rsid w:val="00C56A54"/>
    <w:rsid w:val="00C61089"/>
    <w:rsid w:val="00C62797"/>
    <w:rsid w:val="00C65E49"/>
    <w:rsid w:val="00C66293"/>
    <w:rsid w:val="00C73122"/>
    <w:rsid w:val="00C73CCB"/>
    <w:rsid w:val="00C75358"/>
    <w:rsid w:val="00C75FCF"/>
    <w:rsid w:val="00C82BF1"/>
    <w:rsid w:val="00C830E4"/>
    <w:rsid w:val="00C87C76"/>
    <w:rsid w:val="00C91538"/>
    <w:rsid w:val="00C94418"/>
    <w:rsid w:val="00CA04EC"/>
    <w:rsid w:val="00CA0C9E"/>
    <w:rsid w:val="00CA2389"/>
    <w:rsid w:val="00CB27C7"/>
    <w:rsid w:val="00CB2EBB"/>
    <w:rsid w:val="00CC1B61"/>
    <w:rsid w:val="00CC2B65"/>
    <w:rsid w:val="00CD343F"/>
    <w:rsid w:val="00CD3D6F"/>
    <w:rsid w:val="00CE04C8"/>
    <w:rsid w:val="00CE0CE8"/>
    <w:rsid w:val="00CE15BE"/>
    <w:rsid w:val="00CE1F4B"/>
    <w:rsid w:val="00CE699C"/>
    <w:rsid w:val="00CF144F"/>
    <w:rsid w:val="00CF324C"/>
    <w:rsid w:val="00CF7944"/>
    <w:rsid w:val="00D0717F"/>
    <w:rsid w:val="00D11142"/>
    <w:rsid w:val="00D15E0B"/>
    <w:rsid w:val="00D203E0"/>
    <w:rsid w:val="00D2307E"/>
    <w:rsid w:val="00D24BB5"/>
    <w:rsid w:val="00D35109"/>
    <w:rsid w:val="00D3723E"/>
    <w:rsid w:val="00D43AFC"/>
    <w:rsid w:val="00D44233"/>
    <w:rsid w:val="00D449FD"/>
    <w:rsid w:val="00D5359C"/>
    <w:rsid w:val="00D5409D"/>
    <w:rsid w:val="00D543C6"/>
    <w:rsid w:val="00D54D95"/>
    <w:rsid w:val="00D5742E"/>
    <w:rsid w:val="00D60790"/>
    <w:rsid w:val="00D61D2C"/>
    <w:rsid w:val="00D6206F"/>
    <w:rsid w:val="00D629FB"/>
    <w:rsid w:val="00D66C2E"/>
    <w:rsid w:val="00D715E0"/>
    <w:rsid w:val="00D72F1A"/>
    <w:rsid w:val="00D72F37"/>
    <w:rsid w:val="00D74517"/>
    <w:rsid w:val="00D77D25"/>
    <w:rsid w:val="00D813F9"/>
    <w:rsid w:val="00D878E2"/>
    <w:rsid w:val="00D9168D"/>
    <w:rsid w:val="00D91E14"/>
    <w:rsid w:val="00D91F7C"/>
    <w:rsid w:val="00D92903"/>
    <w:rsid w:val="00D964BF"/>
    <w:rsid w:val="00DA0B84"/>
    <w:rsid w:val="00DA3E44"/>
    <w:rsid w:val="00DA5BE7"/>
    <w:rsid w:val="00DA6506"/>
    <w:rsid w:val="00DB1EA7"/>
    <w:rsid w:val="00DB1FE3"/>
    <w:rsid w:val="00DB277F"/>
    <w:rsid w:val="00DB283F"/>
    <w:rsid w:val="00DB3BD4"/>
    <w:rsid w:val="00DB47F8"/>
    <w:rsid w:val="00DB6E1F"/>
    <w:rsid w:val="00DC430D"/>
    <w:rsid w:val="00DC624A"/>
    <w:rsid w:val="00DD01C9"/>
    <w:rsid w:val="00DE1FA3"/>
    <w:rsid w:val="00DE700D"/>
    <w:rsid w:val="00DF5AFC"/>
    <w:rsid w:val="00DF6BB7"/>
    <w:rsid w:val="00E02FF7"/>
    <w:rsid w:val="00E079B4"/>
    <w:rsid w:val="00E134E9"/>
    <w:rsid w:val="00E159C1"/>
    <w:rsid w:val="00E2140B"/>
    <w:rsid w:val="00E24001"/>
    <w:rsid w:val="00E26FF5"/>
    <w:rsid w:val="00E309D2"/>
    <w:rsid w:val="00E30ED9"/>
    <w:rsid w:val="00E37997"/>
    <w:rsid w:val="00E40CFA"/>
    <w:rsid w:val="00E440DC"/>
    <w:rsid w:val="00E50A81"/>
    <w:rsid w:val="00E5360C"/>
    <w:rsid w:val="00E53ECE"/>
    <w:rsid w:val="00E540B3"/>
    <w:rsid w:val="00E7117D"/>
    <w:rsid w:val="00E72179"/>
    <w:rsid w:val="00E7343D"/>
    <w:rsid w:val="00E91EED"/>
    <w:rsid w:val="00EA05B4"/>
    <w:rsid w:val="00EA5ACD"/>
    <w:rsid w:val="00EA7E1E"/>
    <w:rsid w:val="00EB0140"/>
    <w:rsid w:val="00EB024F"/>
    <w:rsid w:val="00EB2961"/>
    <w:rsid w:val="00EB3448"/>
    <w:rsid w:val="00EB519D"/>
    <w:rsid w:val="00EB5C4C"/>
    <w:rsid w:val="00EB6A3C"/>
    <w:rsid w:val="00EC3FD9"/>
    <w:rsid w:val="00EC7695"/>
    <w:rsid w:val="00ED1C80"/>
    <w:rsid w:val="00ED2511"/>
    <w:rsid w:val="00ED7DDB"/>
    <w:rsid w:val="00EE06AB"/>
    <w:rsid w:val="00EE22BF"/>
    <w:rsid w:val="00EE763C"/>
    <w:rsid w:val="00EF081A"/>
    <w:rsid w:val="00F040D0"/>
    <w:rsid w:val="00F04EDC"/>
    <w:rsid w:val="00F06D39"/>
    <w:rsid w:val="00F35733"/>
    <w:rsid w:val="00F40604"/>
    <w:rsid w:val="00F42159"/>
    <w:rsid w:val="00F43FC3"/>
    <w:rsid w:val="00F451F1"/>
    <w:rsid w:val="00F56F80"/>
    <w:rsid w:val="00F60296"/>
    <w:rsid w:val="00F65673"/>
    <w:rsid w:val="00F7002D"/>
    <w:rsid w:val="00F72D87"/>
    <w:rsid w:val="00F76A2A"/>
    <w:rsid w:val="00F820F9"/>
    <w:rsid w:val="00F93B0A"/>
    <w:rsid w:val="00F9455D"/>
    <w:rsid w:val="00F964B6"/>
    <w:rsid w:val="00F97E19"/>
    <w:rsid w:val="00FA0813"/>
    <w:rsid w:val="00FB212F"/>
    <w:rsid w:val="00FB2639"/>
    <w:rsid w:val="00FB3B01"/>
    <w:rsid w:val="00FB66C1"/>
    <w:rsid w:val="00FC12AF"/>
    <w:rsid w:val="00FC2921"/>
    <w:rsid w:val="00FC4610"/>
    <w:rsid w:val="00FC6E74"/>
    <w:rsid w:val="00FC7CDE"/>
    <w:rsid w:val="00FC7F83"/>
    <w:rsid w:val="00FD2E26"/>
    <w:rsid w:val="00FE0E10"/>
    <w:rsid w:val="00FE1CED"/>
    <w:rsid w:val="00FE7E6F"/>
    <w:rsid w:val="00FF1E27"/>
    <w:rsid w:val="013A88D3"/>
    <w:rsid w:val="01CE070C"/>
    <w:rsid w:val="01EB71E7"/>
    <w:rsid w:val="020DAFDE"/>
    <w:rsid w:val="023ED73E"/>
    <w:rsid w:val="02514DCE"/>
    <w:rsid w:val="0251B13F"/>
    <w:rsid w:val="02B0C0FE"/>
    <w:rsid w:val="0343B2DD"/>
    <w:rsid w:val="0398F566"/>
    <w:rsid w:val="0412D8D6"/>
    <w:rsid w:val="060D984C"/>
    <w:rsid w:val="0688FD8E"/>
    <w:rsid w:val="073C9149"/>
    <w:rsid w:val="074F2252"/>
    <w:rsid w:val="077CF488"/>
    <w:rsid w:val="07843221"/>
    <w:rsid w:val="07D3C04E"/>
    <w:rsid w:val="08D6C568"/>
    <w:rsid w:val="0906A868"/>
    <w:rsid w:val="091E2446"/>
    <w:rsid w:val="0981CFB5"/>
    <w:rsid w:val="09B9EAEE"/>
    <w:rsid w:val="0A06D3F3"/>
    <w:rsid w:val="0A13C575"/>
    <w:rsid w:val="0A38A39E"/>
    <w:rsid w:val="0A4CF864"/>
    <w:rsid w:val="0A5CB663"/>
    <w:rsid w:val="0A8DB353"/>
    <w:rsid w:val="0AA278C9"/>
    <w:rsid w:val="0AD8F39F"/>
    <w:rsid w:val="0B112004"/>
    <w:rsid w:val="0B11A71C"/>
    <w:rsid w:val="0B3B61C0"/>
    <w:rsid w:val="0C1E5D94"/>
    <w:rsid w:val="0CBE611E"/>
    <w:rsid w:val="0DF0F0D1"/>
    <w:rsid w:val="0DFB612B"/>
    <w:rsid w:val="0E730C80"/>
    <w:rsid w:val="0F7E068B"/>
    <w:rsid w:val="0FADD202"/>
    <w:rsid w:val="0FD051FB"/>
    <w:rsid w:val="10505237"/>
    <w:rsid w:val="106720D4"/>
    <w:rsid w:val="1082C990"/>
    <w:rsid w:val="108AA657"/>
    <w:rsid w:val="124E493B"/>
    <w:rsid w:val="134F967A"/>
    <w:rsid w:val="13657488"/>
    <w:rsid w:val="136E5AD7"/>
    <w:rsid w:val="1429031B"/>
    <w:rsid w:val="14CE7540"/>
    <w:rsid w:val="154517C9"/>
    <w:rsid w:val="1612F325"/>
    <w:rsid w:val="1663B0DC"/>
    <w:rsid w:val="16ADE91F"/>
    <w:rsid w:val="17C64E2F"/>
    <w:rsid w:val="180306C1"/>
    <w:rsid w:val="185083E4"/>
    <w:rsid w:val="187506C5"/>
    <w:rsid w:val="18BD8ABF"/>
    <w:rsid w:val="19A1E663"/>
    <w:rsid w:val="19B14DB2"/>
    <w:rsid w:val="1A72837D"/>
    <w:rsid w:val="1AC8B5B6"/>
    <w:rsid w:val="1B0CE65A"/>
    <w:rsid w:val="1C2C777A"/>
    <w:rsid w:val="1C5725C0"/>
    <w:rsid w:val="1C7B9D4E"/>
    <w:rsid w:val="1CD98725"/>
    <w:rsid w:val="1D4877E8"/>
    <w:rsid w:val="1D4EA6FD"/>
    <w:rsid w:val="1E755786"/>
    <w:rsid w:val="1EB8FB04"/>
    <w:rsid w:val="1EC5550E"/>
    <w:rsid w:val="1EFFC6FA"/>
    <w:rsid w:val="1F2BD6FB"/>
    <w:rsid w:val="1F543056"/>
    <w:rsid w:val="1F928C26"/>
    <w:rsid w:val="1FB33E10"/>
    <w:rsid w:val="1FB443F0"/>
    <w:rsid w:val="20B7AD51"/>
    <w:rsid w:val="20C89CA4"/>
    <w:rsid w:val="20E4E048"/>
    <w:rsid w:val="2147477B"/>
    <w:rsid w:val="217387F0"/>
    <w:rsid w:val="2242C77C"/>
    <w:rsid w:val="22646D05"/>
    <w:rsid w:val="22D3B89D"/>
    <w:rsid w:val="22E317DC"/>
    <w:rsid w:val="22EADED2"/>
    <w:rsid w:val="233BC9F1"/>
    <w:rsid w:val="23E0E21D"/>
    <w:rsid w:val="23F5B45C"/>
    <w:rsid w:val="2448C125"/>
    <w:rsid w:val="24942261"/>
    <w:rsid w:val="24FA5817"/>
    <w:rsid w:val="25004E95"/>
    <w:rsid w:val="254DEAD0"/>
    <w:rsid w:val="26195F73"/>
    <w:rsid w:val="262FF2C2"/>
    <w:rsid w:val="2647367C"/>
    <w:rsid w:val="2653B691"/>
    <w:rsid w:val="266C1F53"/>
    <w:rsid w:val="278B50EA"/>
    <w:rsid w:val="2796B9F9"/>
    <w:rsid w:val="2876CDB6"/>
    <w:rsid w:val="29D9336B"/>
    <w:rsid w:val="29DCE94E"/>
    <w:rsid w:val="29ED329E"/>
    <w:rsid w:val="2A8DC603"/>
    <w:rsid w:val="2B6B2F63"/>
    <w:rsid w:val="2B977E0C"/>
    <w:rsid w:val="2BD499B2"/>
    <w:rsid w:val="2C17604B"/>
    <w:rsid w:val="2CFD72C3"/>
    <w:rsid w:val="2D9FFF13"/>
    <w:rsid w:val="2DA6964F"/>
    <w:rsid w:val="2DA73B03"/>
    <w:rsid w:val="2DE5C487"/>
    <w:rsid w:val="2E336B6A"/>
    <w:rsid w:val="2E4BEC00"/>
    <w:rsid w:val="2E67EE9F"/>
    <w:rsid w:val="2E773138"/>
    <w:rsid w:val="2E777EED"/>
    <w:rsid w:val="2ECF8E93"/>
    <w:rsid w:val="2EE69824"/>
    <w:rsid w:val="2F4ADD93"/>
    <w:rsid w:val="2FD506A9"/>
    <w:rsid w:val="2FEE18C2"/>
    <w:rsid w:val="30130199"/>
    <w:rsid w:val="302F3937"/>
    <w:rsid w:val="305C7422"/>
    <w:rsid w:val="305E1713"/>
    <w:rsid w:val="307EF78E"/>
    <w:rsid w:val="317C86F4"/>
    <w:rsid w:val="3191D6A9"/>
    <w:rsid w:val="31B0CD62"/>
    <w:rsid w:val="31F84483"/>
    <w:rsid w:val="32072F55"/>
    <w:rsid w:val="335765FD"/>
    <w:rsid w:val="336964F6"/>
    <w:rsid w:val="33F253B8"/>
    <w:rsid w:val="3454333C"/>
    <w:rsid w:val="34A1B0CF"/>
    <w:rsid w:val="3502AA5A"/>
    <w:rsid w:val="3512A6D7"/>
    <w:rsid w:val="35B8C6B8"/>
    <w:rsid w:val="35BA76F5"/>
    <w:rsid w:val="35DDF5AD"/>
    <w:rsid w:val="3682431D"/>
    <w:rsid w:val="369E7ABB"/>
    <w:rsid w:val="3736942F"/>
    <w:rsid w:val="379BA2EC"/>
    <w:rsid w:val="37E2E864"/>
    <w:rsid w:val="37F47325"/>
    <w:rsid w:val="381A8DFA"/>
    <w:rsid w:val="38308A0E"/>
    <w:rsid w:val="3897133F"/>
    <w:rsid w:val="38A7475F"/>
    <w:rsid w:val="3937734D"/>
    <w:rsid w:val="3939B487"/>
    <w:rsid w:val="39B9E3DF"/>
    <w:rsid w:val="39FBB8E2"/>
    <w:rsid w:val="3A9A28FF"/>
    <w:rsid w:val="3AC82937"/>
    <w:rsid w:val="3AEC6C0B"/>
    <w:rsid w:val="3B06042D"/>
    <w:rsid w:val="3B7476DB"/>
    <w:rsid w:val="3C07BB12"/>
    <w:rsid w:val="3C5BEDC3"/>
    <w:rsid w:val="3CD44BE7"/>
    <w:rsid w:val="3CF97227"/>
    <w:rsid w:val="3D139AAA"/>
    <w:rsid w:val="3D612B7E"/>
    <w:rsid w:val="3DAB1357"/>
    <w:rsid w:val="3DAD4EB6"/>
    <w:rsid w:val="3DEC821F"/>
    <w:rsid w:val="3E0AE470"/>
    <w:rsid w:val="3E240CCD"/>
    <w:rsid w:val="3E954288"/>
    <w:rsid w:val="3E9FCB92"/>
    <w:rsid w:val="3EAF6B0B"/>
    <w:rsid w:val="3EBD9F2E"/>
    <w:rsid w:val="3EEB50CE"/>
    <w:rsid w:val="3FA6B4D1"/>
    <w:rsid w:val="400BECA9"/>
    <w:rsid w:val="4013C970"/>
    <w:rsid w:val="40145D92"/>
    <w:rsid w:val="4061D157"/>
    <w:rsid w:val="40915C33"/>
    <w:rsid w:val="411CD68E"/>
    <w:rsid w:val="41428532"/>
    <w:rsid w:val="418ED216"/>
    <w:rsid w:val="42F77DF0"/>
    <w:rsid w:val="42F7EDB5"/>
    <w:rsid w:val="43078709"/>
    <w:rsid w:val="43733CB5"/>
    <w:rsid w:val="445A2356"/>
    <w:rsid w:val="44B6D03E"/>
    <w:rsid w:val="456162A0"/>
    <w:rsid w:val="45B9E7A3"/>
    <w:rsid w:val="45F368BA"/>
    <w:rsid w:val="4634B3AE"/>
    <w:rsid w:val="463F1097"/>
    <w:rsid w:val="46B72BB3"/>
    <w:rsid w:val="4734BE8C"/>
    <w:rsid w:val="47C4CEF6"/>
    <w:rsid w:val="47FE139A"/>
    <w:rsid w:val="48390259"/>
    <w:rsid w:val="48CA4D5A"/>
    <w:rsid w:val="492D9479"/>
    <w:rsid w:val="49609F57"/>
    <w:rsid w:val="49C3AFBA"/>
    <w:rsid w:val="4A483E1C"/>
    <w:rsid w:val="4B23A200"/>
    <w:rsid w:val="4BECC551"/>
    <w:rsid w:val="4BFE0028"/>
    <w:rsid w:val="4C3DFDDD"/>
    <w:rsid w:val="4C5F9AFD"/>
    <w:rsid w:val="4CBF7261"/>
    <w:rsid w:val="4D175031"/>
    <w:rsid w:val="4E01059C"/>
    <w:rsid w:val="4E74F47C"/>
    <w:rsid w:val="4E7C7BF6"/>
    <w:rsid w:val="4F395175"/>
    <w:rsid w:val="4F3C6129"/>
    <w:rsid w:val="4F7C43E3"/>
    <w:rsid w:val="4F8600E8"/>
    <w:rsid w:val="50111305"/>
    <w:rsid w:val="50E0B457"/>
    <w:rsid w:val="51609682"/>
    <w:rsid w:val="5176D501"/>
    <w:rsid w:val="518618E9"/>
    <w:rsid w:val="51ED901E"/>
    <w:rsid w:val="52206457"/>
    <w:rsid w:val="524102E0"/>
    <w:rsid w:val="527401EB"/>
    <w:rsid w:val="528C13CB"/>
    <w:rsid w:val="535CED96"/>
    <w:rsid w:val="5367BAF6"/>
    <w:rsid w:val="53F4965A"/>
    <w:rsid w:val="540FD24C"/>
    <w:rsid w:val="54476F1C"/>
    <w:rsid w:val="54A7C314"/>
    <w:rsid w:val="551AA7D6"/>
    <w:rsid w:val="55FFCB76"/>
    <w:rsid w:val="5673608D"/>
    <w:rsid w:val="569E3C1C"/>
    <w:rsid w:val="56E47C70"/>
    <w:rsid w:val="570AD3B8"/>
    <w:rsid w:val="57185515"/>
    <w:rsid w:val="5747730E"/>
    <w:rsid w:val="5774EDD9"/>
    <w:rsid w:val="57919258"/>
    <w:rsid w:val="57B4C434"/>
    <w:rsid w:val="58804CD1"/>
    <w:rsid w:val="58C35AD3"/>
    <w:rsid w:val="592CE32E"/>
    <w:rsid w:val="59301725"/>
    <w:rsid w:val="595B4F0E"/>
    <w:rsid w:val="595E1AC4"/>
    <w:rsid w:val="59B7F54B"/>
    <w:rsid w:val="5A54BB4D"/>
    <w:rsid w:val="5A735EA1"/>
    <w:rsid w:val="5A7635C1"/>
    <w:rsid w:val="5AA38D4F"/>
    <w:rsid w:val="5AC8B38F"/>
    <w:rsid w:val="5AFFCB09"/>
    <w:rsid w:val="5B92D706"/>
    <w:rsid w:val="5C83468B"/>
    <w:rsid w:val="5E65E4F7"/>
    <w:rsid w:val="5EA9B562"/>
    <w:rsid w:val="5EB4BA93"/>
    <w:rsid w:val="5EF41744"/>
    <w:rsid w:val="5F516E76"/>
    <w:rsid w:val="5F5DD615"/>
    <w:rsid w:val="5F8A47B5"/>
    <w:rsid w:val="5F9C24B2"/>
    <w:rsid w:val="5FD82764"/>
    <w:rsid w:val="602736CF"/>
    <w:rsid w:val="60A0F031"/>
    <w:rsid w:val="6139F07B"/>
    <w:rsid w:val="61C30730"/>
    <w:rsid w:val="62D3C574"/>
    <w:rsid w:val="631AF20A"/>
    <w:rsid w:val="636A5A8C"/>
    <w:rsid w:val="641656B9"/>
    <w:rsid w:val="648E5870"/>
    <w:rsid w:val="64A180D7"/>
    <w:rsid w:val="650090AC"/>
    <w:rsid w:val="65439A0E"/>
    <w:rsid w:val="659A9604"/>
    <w:rsid w:val="65B414D1"/>
    <w:rsid w:val="65DEDA24"/>
    <w:rsid w:val="6615EF40"/>
    <w:rsid w:val="662A28D1"/>
    <w:rsid w:val="664A2B6F"/>
    <w:rsid w:val="66D63384"/>
    <w:rsid w:val="66E600CC"/>
    <w:rsid w:val="67366665"/>
    <w:rsid w:val="6750134A"/>
    <w:rsid w:val="6768E7FA"/>
    <w:rsid w:val="67C5F932"/>
    <w:rsid w:val="67D7B6C7"/>
    <w:rsid w:val="67D923B4"/>
    <w:rsid w:val="68376F4B"/>
    <w:rsid w:val="68C760CA"/>
    <w:rsid w:val="68E55207"/>
    <w:rsid w:val="690C9522"/>
    <w:rsid w:val="6968A95C"/>
    <w:rsid w:val="69F5AB8B"/>
    <w:rsid w:val="6A6E0727"/>
    <w:rsid w:val="6AC7BADA"/>
    <w:rsid w:val="6BB58980"/>
    <w:rsid w:val="6BB971EF"/>
    <w:rsid w:val="6C1DB98F"/>
    <w:rsid w:val="6C23846D"/>
    <w:rsid w:val="6CC6779B"/>
    <w:rsid w:val="6DA410A2"/>
    <w:rsid w:val="6DBF54CE"/>
    <w:rsid w:val="6E557D1B"/>
    <w:rsid w:val="6E77E08A"/>
    <w:rsid w:val="6EBF84D2"/>
    <w:rsid w:val="6F407C2E"/>
    <w:rsid w:val="6FC4BF0C"/>
    <w:rsid w:val="7009690C"/>
    <w:rsid w:val="700D8D54"/>
    <w:rsid w:val="7069FDB0"/>
    <w:rsid w:val="70ABA5AD"/>
    <w:rsid w:val="7176C583"/>
    <w:rsid w:val="718B2F0F"/>
    <w:rsid w:val="718D1DDD"/>
    <w:rsid w:val="71CA85F8"/>
    <w:rsid w:val="71D10B9E"/>
    <w:rsid w:val="71DF13B4"/>
    <w:rsid w:val="7205CE11"/>
    <w:rsid w:val="720F90CA"/>
    <w:rsid w:val="726778AC"/>
    <w:rsid w:val="72CFC6F3"/>
    <w:rsid w:val="72FC5FCE"/>
    <w:rsid w:val="738FE012"/>
    <w:rsid w:val="73E3466F"/>
    <w:rsid w:val="743F890F"/>
    <w:rsid w:val="74D74345"/>
    <w:rsid w:val="74FDD664"/>
    <w:rsid w:val="75F305B0"/>
    <w:rsid w:val="7614BA77"/>
    <w:rsid w:val="762B89AD"/>
    <w:rsid w:val="7633F64F"/>
    <w:rsid w:val="76E4EADA"/>
    <w:rsid w:val="7762A465"/>
    <w:rsid w:val="77C75A0E"/>
    <w:rsid w:val="78D6BA30"/>
    <w:rsid w:val="7902CB00"/>
    <w:rsid w:val="793B251B"/>
    <w:rsid w:val="7A521286"/>
    <w:rsid w:val="7A843110"/>
    <w:rsid w:val="7B061954"/>
    <w:rsid w:val="7B7E7007"/>
    <w:rsid w:val="7B9D4AB3"/>
    <w:rsid w:val="7C2A3BBF"/>
    <w:rsid w:val="7C48957A"/>
    <w:rsid w:val="7CE8F588"/>
    <w:rsid w:val="7D3653D4"/>
    <w:rsid w:val="7D43A2E8"/>
    <w:rsid w:val="7D6E755B"/>
    <w:rsid w:val="7D9BB046"/>
    <w:rsid w:val="7E870723"/>
    <w:rsid w:val="7EA526B3"/>
    <w:rsid w:val="7EE9FD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9E19C"/>
  <w15:chartTrackingRefBased/>
  <w15:docId w15:val="{8A9D5C5E-A128-4D76-BD92-92CD239B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8C3"/>
  </w:style>
  <w:style w:type="paragraph" w:styleId="Ttulo2">
    <w:name w:val="heading 2"/>
    <w:basedOn w:val="Normal"/>
    <w:next w:val="Normal"/>
    <w:link w:val="Ttulo2Car"/>
    <w:uiPriority w:val="9"/>
    <w:unhideWhenUsed/>
    <w:qFormat/>
    <w:rsid w:val="004433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EB3448"/>
    <w:pPr>
      <w:overflowPunct w:val="0"/>
      <w:autoSpaceDE w:val="0"/>
      <w:autoSpaceDN w:val="0"/>
      <w:adjustRightInd w:val="0"/>
      <w:spacing w:after="0" w:line="360" w:lineRule="auto"/>
      <w:jc w:val="center"/>
    </w:pPr>
    <w:rPr>
      <w:rFonts w:ascii="Tahoma" w:eastAsia="Times New Roman" w:hAnsi="Tahoma" w:cs="Tahoma"/>
      <w:b/>
      <w:bCs/>
      <w:sz w:val="24"/>
      <w:szCs w:val="24"/>
      <w:lang w:val="es-ES_tradnl" w:eastAsia="es-ES"/>
    </w:rPr>
  </w:style>
  <w:style w:type="character" w:customStyle="1" w:styleId="TtuloCar">
    <w:name w:val="Título Car"/>
    <w:basedOn w:val="Fuentedeprrafopredeter"/>
    <w:link w:val="Ttulo"/>
    <w:rsid w:val="00EB3448"/>
    <w:rPr>
      <w:rFonts w:ascii="Tahoma" w:eastAsia="Times New Roman" w:hAnsi="Tahoma" w:cs="Tahoma"/>
      <w:b/>
      <w:bCs/>
      <w:sz w:val="24"/>
      <w:szCs w:val="24"/>
      <w:lang w:val="es-ES_tradnl" w:eastAsia="es-ES"/>
    </w:rPr>
  </w:style>
  <w:style w:type="table" w:styleId="Tablaconcuadrcula">
    <w:name w:val="Table Grid"/>
    <w:basedOn w:val="Tablanormal"/>
    <w:uiPriority w:val="59"/>
    <w:rsid w:val="00EB3448"/>
    <w:pPr>
      <w:spacing w:after="0" w:line="240" w:lineRule="auto"/>
      <w:ind w:firstLine="709"/>
      <w:jc w:val="both"/>
    </w:pPr>
    <w:rPr>
      <w:rFonts w:ascii="Arial" w:hAnsi="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B3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3448"/>
  </w:style>
  <w:style w:type="paragraph" w:styleId="Piedepgina">
    <w:name w:val="footer"/>
    <w:basedOn w:val="Normal"/>
    <w:link w:val="PiedepginaCar"/>
    <w:uiPriority w:val="99"/>
    <w:unhideWhenUsed/>
    <w:rsid w:val="00EB3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3448"/>
  </w:style>
  <w:style w:type="character" w:customStyle="1" w:styleId="PrrafodelistaCar">
    <w:name w:val="Párrafo de lista Car"/>
    <w:link w:val="Prrafodelista"/>
    <w:uiPriority w:val="34"/>
    <w:locked/>
    <w:rsid w:val="00A03251"/>
  </w:style>
  <w:style w:type="paragraph" w:styleId="Prrafodelista">
    <w:name w:val="List Paragraph"/>
    <w:basedOn w:val="Normal"/>
    <w:link w:val="PrrafodelistaCar"/>
    <w:uiPriority w:val="34"/>
    <w:qFormat/>
    <w:rsid w:val="00A03251"/>
    <w:pPr>
      <w:spacing w:after="0" w:line="360" w:lineRule="auto"/>
      <w:ind w:left="720" w:firstLine="709"/>
      <w:contextualSpacing/>
      <w:jc w:val="both"/>
    </w:pPr>
  </w:style>
  <w:style w:type="character" w:customStyle="1" w:styleId="normaltextrun">
    <w:name w:val="normaltextrun"/>
    <w:basedOn w:val="Fuentedeprrafopredeter"/>
    <w:rsid w:val="00CF324C"/>
  </w:style>
  <w:style w:type="character" w:customStyle="1" w:styleId="eop">
    <w:name w:val="eop"/>
    <w:basedOn w:val="Fuentedeprrafopredeter"/>
    <w:rsid w:val="00CF324C"/>
  </w:style>
  <w:style w:type="paragraph" w:styleId="NormalWeb">
    <w:name w:val="Normal (Web)"/>
    <w:basedOn w:val="Normal"/>
    <w:uiPriority w:val="99"/>
    <w:unhideWhenUsed/>
    <w:rsid w:val="00B862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B862D0"/>
    <w:rPr>
      <w:i/>
      <w:iC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 Char Char Char Char Car,texto de nota al pie"/>
    <w:basedOn w:val="Normal"/>
    <w:link w:val="TextonotapieCar"/>
    <w:unhideWhenUsed/>
    <w:qFormat/>
    <w:rsid w:val="00877782"/>
    <w:pPr>
      <w:spacing w:after="0" w:line="240" w:lineRule="auto"/>
    </w:pPr>
    <w:rPr>
      <w:sz w:val="20"/>
      <w:szCs w:val="20"/>
    </w:rPr>
  </w:style>
  <w:style w:type="character" w:customStyle="1" w:styleId="TextonotapieCar">
    <w:name w:val="Texto nota pie Car"/>
    <w:aliases w:val="Footnote Text Char Char Char Char Char Car1,Footnote Text Char Char Char Char Car,Footnote reference Car,FA Fu Car,Footnote Text Char Char Char Car,texto de nota al pie Car Car,Texto nota pie Car Car Car,texto de nota al pie Car1"/>
    <w:basedOn w:val="Fuentedeprrafopredeter"/>
    <w:link w:val="Textonotapie"/>
    <w:rsid w:val="00877782"/>
    <w:rPr>
      <w:sz w:val="20"/>
      <w:szCs w:val="20"/>
    </w:rPr>
  </w:style>
  <w:style w:type="character" w:styleId="Refdenotaalpie">
    <w:name w:val="footnote reference"/>
    <w:aliases w:val="Texto de nota al pie,referencia nota al pie,Footnotes refss,Appel note de bas de page,Fago Fußnotenzeichen,Nota a pie,Ref. de nota al pie 2,Footnote symbol,Footnote,Char Car Car Car Ca,Ref. de nota al pie2,Nota de pie,R"/>
    <w:basedOn w:val="Fuentedeprrafopredeter"/>
    <w:link w:val="Piedepagina"/>
    <w:uiPriority w:val="99"/>
    <w:unhideWhenUsed/>
    <w:qFormat/>
    <w:rsid w:val="00877782"/>
    <w:rPr>
      <w:vertAlign w:val="superscript"/>
    </w:rPr>
  </w:style>
  <w:style w:type="character" w:styleId="Hipervnculo">
    <w:name w:val="Hyperlink"/>
    <w:basedOn w:val="Fuentedeprrafopredeter"/>
    <w:uiPriority w:val="99"/>
    <w:unhideWhenUsed/>
    <w:rsid w:val="00877782"/>
    <w:rPr>
      <w:color w:val="0563C1" w:themeColor="hyperlink"/>
      <w:u w:val="single"/>
    </w:rPr>
  </w:style>
  <w:style w:type="character" w:customStyle="1" w:styleId="Mencinsinresolver1">
    <w:name w:val="Mención sin resolver1"/>
    <w:basedOn w:val="Fuentedeprrafopredeter"/>
    <w:uiPriority w:val="99"/>
    <w:semiHidden/>
    <w:unhideWhenUsed/>
    <w:rsid w:val="00877782"/>
    <w:rPr>
      <w:color w:val="605E5C"/>
      <w:shd w:val="clear" w:color="auto" w:fill="E1DFDD"/>
    </w:rPr>
  </w:style>
  <w:style w:type="character" w:customStyle="1" w:styleId="baj">
    <w:name w:val="b_aj"/>
    <w:basedOn w:val="Fuentedeprrafopredeter"/>
    <w:rsid w:val="00532793"/>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624D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4DCD"/>
    <w:rPr>
      <w:rFonts w:ascii="Segoe UI" w:hAnsi="Segoe UI" w:cs="Segoe UI"/>
      <w:sz w:val="18"/>
      <w:szCs w:val="18"/>
    </w:rPr>
  </w:style>
  <w:style w:type="paragraph" w:styleId="Revisin">
    <w:name w:val="Revision"/>
    <w:hidden/>
    <w:uiPriority w:val="99"/>
    <w:semiHidden/>
    <w:rsid w:val="00624DCD"/>
    <w:pPr>
      <w:spacing w:after="0" w:line="240" w:lineRule="auto"/>
    </w:pPr>
  </w:style>
  <w:style w:type="character" w:customStyle="1" w:styleId="ninguno">
    <w:name w:val="ninguno"/>
    <w:basedOn w:val="Fuentedeprrafopredeter"/>
    <w:rsid w:val="00160555"/>
  </w:style>
  <w:style w:type="paragraph" w:customStyle="1" w:styleId="Piedepagina">
    <w:name w:val="Pie de pagina"/>
    <w:basedOn w:val="Normal"/>
    <w:link w:val="Refdenotaalpie"/>
    <w:uiPriority w:val="99"/>
    <w:rsid w:val="009531F0"/>
    <w:pPr>
      <w:spacing w:line="240" w:lineRule="exact"/>
    </w:pPr>
    <w:rPr>
      <w:vertAlign w:val="superscript"/>
    </w:rPr>
  </w:style>
  <w:style w:type="character" w:customStyle="1" w:styleId="Ttulo2Car">
    <w:name w:val="Título 2 Car"/>
    <w:basedOn w:val="Fuentedeprrafopredeter"/>
    <w:link w:val="Ttulo2"/>
    <w:uiPriority w:val="9"/>
    <w:rsid w:val="00443334"/>
    <w:rPr>
      <w:rFonts w:asciiTheme="majorHAnsi" w:eastAsiaTheme="majorEastAsia" w:hAnsiTheme="majorHAnsi" w:cstheme="majorBidi"/>
      <w:color w:val="2F5496" w:themeColor="accent1" w:themeShade="BF"/>
      <w:sz w:val="26"/>
      <w:szCs w:val="26"/>
    </w:rPr>
  </w:style>
  <w:style w:type="character" w:customStyle="1" w:styleId="Mencinsinresolver2">
    <w:name w:val="Mención sin resolver2"/>
    <w:basedOn w:val="Fuentedeprrafopredeter"/>
    <w:uiPriority w:val="99"/>
    <w:semiHidden/>
    <w:unhideWhenUsed/>
    <w:rsid w:val="00F04EDC"/>
    <w:rPr>
      <w:color w:val="605E5C"/>
      <w:shd w:val="clear" w:color="auto" w:fill="E1DFDD"/>
    </w:rPr>
  </w:style>
  <w:style w:type="paragraph" w:customStyle="1" w:styleId="paragraph">
    <w:name w:val="paragraph"/>
    <w:basedOn w:val="Normal"/>
    <w:rsid w:val="001F021E"/>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0952">
      <w:bodyDiv w:val="1"/>
      <w:marLeft w:val="0"/>
      <w:marRight w:val="0"/>
      <w:marTop w:val="0"/>
      <w:marBottom w:val="0"/>
      <w:divBdr>
        <w:top w:val="none" w:sz="0" w:space="0" w:color="auto"/>
        <w:left w:val="none" w:sz="0" w:space="0" w:color="auto"/>
        <w:bottom w:val="none" w:sz="0" w:space="0" w:color="auto"/>
        <w:right w:val="none" w:sz="0" w:space="0" w:color="auto"/>
      </w:divBdr>
    </w:div>
    <w:div w:id="176967681">
      <w:bodyDiv w:val="1"/>
      <w:marLeft w:val="0"/>
      <w:marRight w:val="0"/>
      <w:marTop w:val="0"/>
      <w:marBottom w:val="0"/>
      <w:divBdr>
        <w:top w:val="none" w:sz="0" w:space="0" w:color="auto"/>
        <w:left w:val="none" w:sz="0" w:space="0" w:color="auto"/>
        <w:bottom w:val="none" w:sz="0" w:space="0" w:color="auto"/>
        <w:right w:val="none" w:sz="0" w:space="0" w:color="auto"/>
      </w:divBdr>
      <w:divsChild>
        <w:div w:id="1393505394">
          <w:marLeft w:val="0"/>
          <w:marRight w:val="0"/>
          <w:marTop w:val="0"/>
          <w:marBottom w:val="0"/>
          <w:divBdr>
            <w:top w:val="none" w:sz="0" w:space="0" w:color="auto"/>
            <w:left w:val="none" w:sz="0" w:space="0" w:color="auto"/>
            <w:bottom w:val="none" w:sz="0" w:space="0" w:color="auto"/>
            <w:right w:val="none" w:sz="0" w:space="0" w:color="auto"/>
          </w:divBdr>
          <w:divsChild>
            <w:div w:id="994844693">
              <w:marLeft w:val="0"/>
              <w:marRight w:val="0"/>
              <w:marTop w:val="0"/>
              <w:marBottom w:val="0"/>
              <w:divBdr>
                <w:top w:val="none" w:sz="0" w:space="0" w:color="auto"/>
                <w:left w:val="none" w:sz="0" w:space="0" w:color="auto"/>
                <w:bottom w:val="none" w:sz="0" w:space="0" w:color="auto"/>
                <w:right w:val="none" w:sz="0" w:space="0" w:color="auto"/>
              </w:divBdr>
              <w:divsChild>
                <w:div w:id="104120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4022">
      <w:bodyDiv w:val="1"/>
      <w:marLeft w:val="0"/>
      <w:marRight w:val="0"/>
      <w:marTop w:val="0"/>
      <w:marBottom w:val="0"/>
      <w:divBdr>
        <w:top w:val="none" w:sz="0" w:space="0" w:color="auto"/>
        <w:left w:val="none" w:sz="0" w:space="0" w:color="auto"/>
        <w:bottom w:val="none" w:sz="0" w:space="0" w:color="auto"/>
        <w:right w:val="none" w:sz="0" w:space="0" w:color="auto"/>
      </w:divBdr>
      <w:divsChild>
        <w:div w:id="1238204021">
          <w:marLeft w:val="0"/>
          <w:marRight w:val="0"/>
          <w:marTop w:val="0"/>
          <w:marBottom w:val="0"/>
          <w:divBdr>
            <w:top w:val="none" w:sz="0" w:space="0" w:color="auto"/>
            <w:left w:val="none" w:sz="0" w:space="0" w:color="auto"/>
            <w:bottom w:val="none" w:sz="0" w:space="0" w:color="auto"/>
            <w:right w:val="none" w:sz="0" w:space="0" w:color="auto"/>
          </w:divBdr>
          <w:divsChild>
            <w:div w:id="2099715289">
              <w:marLeft w:val="0"/>
              <w:marRight w:val="0"/>
              <w:marTop w:val="0"/>
              <w:marBottom w:val="0"/>
              <w:divBdr>
                <w:top w:val="none" w:sz="0" w:space="0" w:color="auto"/>
                <w:left w:val="none" w:sz="0" w:space="0" w:color="auto"/>
                <w:bottom w:val="none" w:sz="0" w:space="0" w:color="auto"/>
                <w:right w:val="none" w:sz="0" w:space="0" w:color="auto"/>
              </w:divBdr>
              <w:divsChild>
                <w:div w:id="8714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5213">
      <w:bodyDiv w:val="1"/>
      <w:marLeft w:val="0"/>
      <w:marRight w:val="0"/>
      <w:marTop w:val="0"/>
      <w:marBottom w:val="0"/>
      <w:divBdr>
        <w:top w:val="none" w:sz="0" w:space="0" w:color="auto"/>
        <w:left w:val="none" w:sz="0" w:space="0" w:color="auto"/>
        <w:bottom w:val="none" w:sz="0" w:space="0" w:color="auto"/>
        <w:right w:val="none" w:sz="0" w:space="0" w:color="auto"/>
      </w:divBdr>
    </w:div>
    <w:div w:id="237135008">
      <w:bodyDiv w:val="1"/>
      <w:marLeft w:val="0"/>
      <w:marRight w:val="0"/>
      <w:marTop w:val="0"/>
      <w:marBottom w:val="0"/>
      <w:divBdr>
        <w:top w:val="none" w:sz="0" w:space="0" w:color="auto"/>
        <w:left w:val="none" w:sz="0" w:space="0" w:color="auto"/>
        <w:bottom w:val="none" w:sz="0" w:space="0" w:color="auto"/>
        <w:right w:val="none" w:sz="0" w:space="0" w:color="auto"/>
      </w:divBdr>
    </w:div>
    <w:div w:id="239945425">
      <w:bodyDiv w:val="1"/>
      <w:marLeft w:val="0"/>
      <w:marRight w:val="0"/>
      <w:marTop w:val="0"/>
      <w:marBottom w:val="0"/>
      <w:divBdr>
        <w:top w:val="none" w:sz="0" w:space="0" w:color="auto"/>
        <w:left w:val="none" w:sz="0" w:space="0" w:color="auto"/>
        <w:bottom w:val="none" w:sz="0" w:space="0" w:color="auto"/>
        <w:right w:val="none" w:sz="0" w:space="0" w:color="auto"/>
      </w:divBdr>
    </w:div>
    <w:div w:id="256444661">
      <w:bodyDiv w:val="1"/>
      <w:marLeft w:val="0"/>
      <w:marRight w:val="0"/>
      <w:marTop w:val="0"/>
      <w:marBottom w:val="0"/>
      <w:divBdr>
        <w:top w:val="none" w:sz="0" w:space="0" w:color="auto"/>
        <w:left w:val="none" w:sz="0" w:space="0" w:color="auto"/>
        <w:bottom w:val="none" w:sz="0" w:space="0" w:color="auto"/>
        <w:right w:val="none" w:sz="0" w:space="0" w:color="auto"/>
      </w:divBdr>
    </w:div>
    <w:div w:id="357582473">
      <w:bodyDiv w:val="1"/>
      <w:marLeft w:val="0"/>
      <w:marRight w:val="0"/>
      <w:marTop w:val="0"/>
      <w:marBottom w:val="0"/>
      <w:divBdr>
        <w:top w:val="none" w:sz="0" w:space="0" w:color="auto"/>
        <w:left w:val="none" w:sz="0" w:space="0" w:color="auto"/>
        <w:bottom w:val="none" w:sz="0" w:space="0" w:color="auto"/>
        <w:right w:val="none" w:sz="0" w:space="0" w:color="auto"/>
      </w:divBdr>
      <w:divsChild>
        <w:div w:id="1935823327">
          <w:marLeft w:val="0"/>
          <w:marRight w:val="0"/>
          <w:marTop w:val="0"/>
          <w:marBottom w:val="0"/>
          <w:divBdr>
            <w:top w:val="none" w:sz="0" w:space="0" w:color="auto"/>
            <w:left w:val="none" w:sz="0" w:space="0" w:color="auto"/>
            <w:bottom w:val="none" w:sz="0" w:space="0" w:color="auto"/>
            <w:right w:val="none" w:sz="0" w:space="0" w:color="auto"/>
          </w:divBdr>
        </w:div>
        <w:div w:id="187791402">
          <w:marLeft w:val="0"/>
          <w:marRight w:val="0"/>
          <w:marTop w:val="0"/>
          <w:marBottom w:val="0"/>
          <w:divBdr>
            <w:top w:val="none" w:sz="0" w:space="0" w:color="auto"/>
            <w:left w:val="none" w:sz="0" w:space="0" w:color="auto"/>
            <w:bottom w:val="none" w:sz="0" w:space="0" w:color="auto"/>
            <w:right w:val="none" w:sz="0" w:space="0" w:color="auto"/>
          </w:divBdr>
        </w:div>
        <w:div w:id="200560079">
          <w:marLeft w:val="0"/>
          <w:marRight w:val="0"/>
          <w:marTop w:val="0"/>
          <w:marBottom w:val="0"/>
          <w:divBdr>
            <w:top w:val="none" w:sz="0" w:space="0" w:color="auto"/>
            <w:left w:val="none" w:sz="0" w:space="0" w:color="auto"/>
            <w:bottom w:val="none" w:sz="0" w:space="0" w:color="auto"/>
            <w:right w:val="none" w:sz="0" w:space="0" w:color="auto"/>
          </w:divBdr>
        </w:div>
        <w:div w:id="669141700">
          <w:marLeft w:val="0"/>
          <w:marRight w:val="0"/>
          <w:marTop w:val="0"/>
          <w:marBottom w:val="0"/>
          <w:divBdr>
            <w:top w:val="none" w:sz="0" w:space="0" w:color="auto"/>
            <w:left w:val="none" w:sz="0" w:space="0" w:color="auto"/>
            <w:bottom w:val="none" w:sz="0" w:space="0" w:color="auto"/>
            <w:right w:val="none" w:sz="0" w:space="0" w:color="auto"/>
          </w:divBdr>
        </w:div>
        <w:div w:id="1336764801">
          <w:marLeft w:val="0"/>
          <w:marRight w:val="0"/>
          <w:marTop w:val="0"/>
          <w:marBottom w:val="0"/>
          <w:divBdr>
            <w:top w:val="none" w:sz="0" w:space="0" w:color="auto"/>
            <w:left w:val="none" w:sz="0" w:space="0" w:color="auto"/>
            <w:bottom w:val="none" w:sz="0" w:space="0" w:color="auto"/>
            <w:right w:val="none" w:sz="0" w:space="0" w:color="auto"/>
          </w:divBdr>
        </w:div>
        <w:div w:id="573509651">
          <w:marLeft w:val="0"/>
          <w:marRight w:val="0"/>
          <w:marTop w:val="0"/>
          <w:marBottom w:val="0"/>
          <w:divBdr>
            <w:top w:val="none" w:sz="0" w:space="0" w:color="auto"/>
            <w:left w:val="none" w:sz="0" w:space="0" w:color="auto"/>
            <w:bottom w:val="none" w:sz="0" w:space="0" w:color="auto"/>
            <w:right w:val="none" w:sz="0" w:space="0" w:color="auto"/>
          </w:divBdr>
        </w:div>
        <w:div w:id="859589387">
          <w:marLeft w:val="0"/>
          <w:marRight w:val="0"/>
          <w:marTop w:val="0"/>
          <w:marBottom w:val="0"/>
          <w:divBdr>
            <w:top w:val="none" w:sz="0" w:space="0" w:color="auto"/>
            <w:left w:val="none" w:sz="0" w:space="0" w:color="auto"/>
            <w:bottom w:val="none" w:sz="0" w:space="0" w:color="auto"/>
            <w:right w:val="none" w:sz="0" w:space="0" w:color="auto"/>
          </w:divBdr>
        </w:div>
      </w:divsChild>
    </w:div>
    <w:div w:id="398942186">
      <w:bodyDiv w:val="1"/>
      <w:marLeft w:val="0"/>
      <w:marRight w:val="0"/>
      <w:marTop w:val="0"/>
      <w:marBottom w:val="0"/>
      <w:divBdr>
        <w:top w:val="none" w:sz="0" w:space="0" w:color="auto"/>
        <w:left w:val="none" w:sz="0" w:space="0" w:color="auto"/>
        <w:bottom w:val="none" w:sz="0" w:space="0" w:color="auto"/>
        <w:right w:val="none" w:sz="0" w:space="0" w:color="auto"/>
      </w:divBdr>
      <w:divsChild>
        <w:div w:id="1048266357">
          <w:marLeft w:val="0"/>
          <w:marRight w:val="0"/>
          <w:marTop w:val="0"/>
          <w:marBottom w:val="0"/>
          <w:divBdr>
            <w:top w:val="none" w:sz="0" w:space="0" w:color="auto"/>
            <w:left w:val="none" w:sz="0" w:space="0" w:color="auto"/>
            <w:bottom w:val="none" w:sz="0" w:space="0" w:color="auto"/>
            <w:right w:val="none" w:sz="0" w:space="0" w:color="auto"/>
          </w:divBdr>
        </w:div>
      </w:divsChild>
    </w:div>
    <w:div w:id="500970850">
      <w:bodyDiv w:val="1"/>
      <w:marLeft w:val="0"/>
      <w:marRight w:val="0"/>
      <w:marTop w:val="0"/>
      <w:marBottom w:val="0"/>
      <w:divBdr>
        <w:top w:val="none" w:sz="0" w:space="0" w:color="auto"/>
        <w:left w:val="none" w:sz="0" w:space="0" w:color="auto"/>
        <w:bottom w:val="none" w:sz="0" w:space="0" w:color="auto"/>
        <w:right w:val="none" w:sz="0" w:space="0" w:color="auto"/>
      </w:divBdr>
    </w:div>
    <w:div w:id="847718837">
      <w:bodyDiv w:val="1"/>
      <w:marLeft w:val="0"/>
      <w:marRight w:val="0"/>
      <w:marTop w:val="0"/>
      <w:marBottom w:val="0"/>
      <w:divBdr>
        <w:top w:val="none" w:sz="0" w:space="0" w:color="auto"/>
        <w:left w:val="none" w:sz="0" w:space="0" w:color="auto"/>
        <w:bottom w:val="none" w:sz="0" w:space="0" w:color="auto"/>
        <w:right w:val="none" w:sz="0" w:space="0" w:color="auto"/>
      </w:divBdr>
      <w:divsChild>
        <w:div w:id="597252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6436751">
      <w:bodyDiv w:val="1"/>
      <w:marLeft w:val="0"/>
      <w:marRight w:val="0"/>
      <w:marTop w:val="0"/>
      <w:marBottom w:val="0"/>
      <w:divBdr>
        <w:top w:val="none" w:sz="0" w:space="0" w:color="auto"/>
        <w:left w:val="none" w:sz="0" w:space="0" w:color="auto"/>
        <w:bottom w:val="none" w:sz="0" w:space="0" w:color="auto"/>
        <w:right w:val="none" w:sz="0" w:space="0" w:color="auto"/>
      </w:divBdr>
      <w:divsChild>
        <w:div w:id="336343559">
          <w:marLeft w:val="0"/>
          <w:marRight w:val="0"/>
          <w:marTop w:val="0"/>
          <w:marBottom w:val="0"/>
          <w:divBdr>
            <w:top w:val="none" w:sz="0" w:space="0" w:color="auto"/>
            <w:left w:val="none" w:sz="0" w:space="0" w:color="auto"/>
            <w:bottom w:val="none" w:sz="0" w:space="0" w:color="auto"/>
            <w:right w:val="none" w:sz="0" w:space="0" w:color="auto"/>
          </w:divBdr>
        </w:div>
      </w:divsChild>
    </w:div>
    <w:div w:id="1184199938">
      <w:bodyDiv w:val="1"/>
      <w:marLeft w:val="0"/>
      <w:marRight w:val="0"/>
      <w:marTop w:val="0"/>
      <w:marBottom w:val="0"/>
      <w:divBdr>
        <w:top w:val="none" w:sz="0" w:space="0" w:color="auto"/>
        <w:left w:val="none" w:sz="0" w:space="0" w:color="auto"/>
        <w:bottom w:val="none" w:sz="0" w:space="0" w:color="auto"/>
        <w:right w:val="none" w:sz="0" w:space="0" w:color="auto"/>
      </w:divBdr>
    </w:div>
    <w:div w:id="1288509096">
      <w:bodyDiv w:val="1"/>
      <w:marLeft w:val="0"/>
      <w:marRight w:val="0"/>
      <w:marTop w:val="0"/>
      <w:marBottom w:val="0"/>
      <w:divBdr>
        <w:top w:val="none" w:sz="0" w:space="0" w:color="auto"/>
        <w:left w:val="none" w:sz="0" w:space="0" w:color="auto"/>
        <w:bottom w:val="none" w:sz="0" w:space="0" w:color="auto"/>
        <w:right w:val="none" w:sz="0" w:space="0" w:color="auto"/>
      </w:divBdr>
      <w:divsChild>
        <w:div w:id="1276206136">
          <w:marLeft w:val="0"/>
          <w:marRight w:val="0"/>
          <w:marTop w:val="0"/>
          <w:marBottom w:val="120"/>
          <w:divBdr>
            <w:top w:val="none" w:sz="0" w:space="0" w:color="auto"/>
            <w:left w:val="none" w:sz="0" w:space="0" w:color="auto"/>
            <w:bottom w:val="none" w:sz="0" w:space="0" w:color="auto"/>
            <w:right w:val="none" w:sz="0" w:space="0" w:color="auto"/>
          </w:divBdr>
          <w:divsChild>
            <w:div w:id="1512378731">
              <w:marLeft w:val="0"/>
              <w:marRight w:val="0"/>
              <w:marTop w:val="0"/>
              <w:marBottom w:val="0"/>
              <w:divBdr>
                <w:top w:val="none" w:sz="0" w:space="0" w:color="auto"/>
                <w:left w:val="none" w:sz="0" w:space="0" w:color="auto"/>
                <w:bottom w:val="none" w:sz="0" w:space="0" w:color="auto"/>
                <w:right w:val="none" w:sz="0" w:space="0" w:color="auto"/>
              </w:divBdr>
            </w:div>
          </w:divsChild>
        </w:div>
        <w:div w:id="1672683050">
          <w:marLeft w:val="0"/>
          <w:marRight w:val="0"/>
          <w:marTop w:val="0"/>
          <w:marBottom w:val="120"/>
          <w:divBdr>
            <w:top w:val="none" w:sz="0" w:space="0" w:color="auto"/>
            <w:left w:val="none" w:sz="0" w:space="0" w:color="auto"/>
            <w:bottom w:val="none" w:sz="0" w:space="0" w:color="auto"/>
            <w:right w:val="none" w:sz="0" w:space="0" w:color="auto"/>
          </w:divBdr>
          <w:divsChild>
            <w:div w:id="197907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01560">
      <w:bodyDiv w:val="1"/>
      <w:marLeft w:val="0"/>
      <w:marRight w:val="0"/>
      <w:marTop w:val="0"/>
      <w:marBottom w:val="0"/>
      <w:divBdr>
        <w:top w:val="none" w:sz="0" w:space="0" w:color="auto"/>
        <w:left w:val="none" w:sz="0" w:space="0" w:color="auto"/>
        <w:bottom w:val="none" w:sz="0" w:space="0" w:color="auto"/>
        <w:right w:val="none" w:sz="0" w:space="0" w:color="auto"/>
      </w:divBdr>
    </w:div>
    <w:div w:id="1322659939">
      <w:bodyDiv w:val="1"/>
      <w:marLeft w:val="0"/>
      <w:marRight w:val="0"/>
      <w:marTop w:val="0"/>
      <w:marBottom w:val="0"/>
      <w:divBdr>
        <w:top w:val="none" w:sz="0" w:space="0" w:color="auto"/>
        <w:left w:val="none" w:sz="0" w:space="0" w:color="auto"/>
        <w:bottom w:val="none" w:sz="0" w:space="0" w:color="auto"/>
        <w:right w:val="none" w:sz="0" w:space="0" w:color="auto"/>
      </w:divBdr>
      <w:divsChild>
        <w:div w:id="1934892626">
          <w:marLeft w:val="0"/>
          <w:marRight w:val="0"/>
          <w:marTop w:val="0"/>
          <w:marBottom w:val="0"/>
          <w:divBdr>
            <w:top w:val="none" w:sz="0" w:space="0" w:color="auto"/>
            <w:left w:val="none" w:sz="0" w:space="0" w:color="auto"/>
            <w:bottom w:val="none" w:sz="0" w:space="0" w:color="auto"/>
            <w:right w:val="none" w:sz="0" w:space="0" w:color="auto"/>
          </w:divBdr>
          <w:divsChild>
            <w:div w:id="1047409824">
              <w:marLeft w:val="0"/>
              <w:marRight w:val="0"/>
              <w:marTop w:val="0"/>
              <w:marBottom w:val="0"/>
              <w:divBdr>
                <w:top w:val="none" w:sz="0" w:space="0" w:color="auto"/>
                <w:left w:val="none" w:sz="0" w:space="0" w:color="auto"/>
                <w:bottom w:val="none" w:sz="0" w:space="0" w:color="auto"/>
                <w:right w:val="none" w:sz="0" w:space="0" w:color="auto"/>
              </w:divBdr>
              <w:divsChild>
                <w:div w:id="29926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934187">
      <w:bodyDiv w:val="1"/>
      <w:marLeft w:val="0"/>
      <w:marRight w:val="0"/>
      <w:marTop w:val="0"/>
      <w:marBottom w:val="0"/>
      <w:divBdr>
        <w:top w:val="none" w:sz="0" w:space="0" w:color="auto"/>
        <w:left w:val="none" w:sz="0" w:space="0" w:color="auto"/>
        <w:bottom w:val="none" w:sz="0" w:space="0" w:color="auto"/>
        <w:right w:val="none" w:sz="0" w:space="0" w:color="auto"/>
      </w:divBdr>
      <w:divsChild>
        <w:div w:id="2069839822">
          <w:marLeft w:val="0"/>
          <w:marRight w:val="0"/>
          <w:marTop w:val="0"/>
          <w:marBottom w:val="0"/>
          <w:divBdr>
            <w:top w:val="none" w:sz="0" w:space="0" w:color="auto"/>
            <w:left w:val="none" w:sz="0" w:space="0" w:color="auto"/>
            <w:bottom w:val="none" w:sz="0" w:space="0" w:color="auto"/>
            <w:right w:val="none" w:sz="0" w:space="0" w:color="auto"/>
          </w:divBdr>
        </w:div>
      </w:divsChild>
    </w:div>
    <w:div w:id="1485050374">
      <w:bodyDiv w:val="1"/>
      <w:marLeft w:val="0"/>
      <w:marRight w:val="0"/>
      <w:marTop w:val="0"/>
      <w:marBottom w:val="0"/>
      <w:divBdr>
        <w:top w:val="none" w:sz="0" w:space="0" w:color="auto"/>
        <w:left w:val="none" w:sz="0" w:space="0" w:color="auto"/>
        <w:bottom w:val="none" w:sz="0" w:space="0" w:color="auto"/>
        <w:right w:val="none" w:sz="0" w:space="0" w:color="auto"/>
      </w:divBdr>
    </w:div>
    <w:div w:id="1495416961">
      <w:bodyDiv w:val="1"/>
      <w:marLeft w:val="0"/>
      <w:marRight w:val="0"/>
      <w:marTop w:val="0"/>
      <w:marBottom w:val="0"/>
      <w:divBdr>
        <w:top w:val="none" w:sz="0" w:space="0" w:color="auto"/>
        <w:left w:val="none" w:sz="0" w:space="0" w:color="auto"/>
        <w:bottom w:val="none" w:sz="0" w:space="0" w:color="auto"/>
        <w:right w:val="none" w:sz="0" w:space="0" w:color="auto"/>
      </w:divBdr>
      <w:divsChild>
        <w:div w:id="1771122553">
          <w:marLeft w:val="0"/>
          <w:marRight w:val="0"/>
          <w:marTop w:val="0"/>
          <w:marBottom w:val="0"/>
          <w:divBdr>
            <w:top w:val="none" w:sz="0" w:space="0" w:color="auto"/>
            <w:left w:val="none" w:sz="0" w:space="0" w:color="auto"/>
            <w:bottom w:val="none" w:sz="0" w:space="0" w:color="auto"/>
            <w:right w:val="none" w:sz="0" w:space="0" w:color="auto"/>
          </w:divBdr>
        </w:div>
      </w:divsChild>
    </w:div>
    <w:div w:id="1509640004">
      <w:bodyDiv w:val="1"/>
      <w:marLeft w:val="0"/>
      <w:marRight w:val="0"/>
      <w:marTop w:val="0"/>
      <w:marBottom w:val="0"/>
      <w:divBdr>
        <w:top w:val="none" w:sz="0" w:space="0" w:color="auto"/>
        <w:left w:val="none" w:sz="0" w:space="0" w:color="auto"/>
        <w:bottom w:val="none" w:sz="0" w:space="0" w:color="auto"/>
        <w:right w:val="none" w:sz="0" w:space="0" w:color="auto"/>
      </w:divBdr>
      <w:divsChild>
        <w:div w:id="1532959795">
          <w:marLeft w:val="0"/>
          <w:marRight w:val="0"/>
          <w:marTop w:val="0"/>
          <w:marBottom w:val="0"/>
          <w:divBdr>
            <w:top w:val="none" w:sz="0" w:space="0" w:color="auto"/>
            <w:left w:val="none" w:sz="0" w:space="0" w:color="auto"/>
            <w:bottom w:val="none" w:sz="0" w:space="0" w:color="auto"/>
            <w:right w:val="none" w:sz="0" w:space="0" w:color="auto"/>
          </w:divBdr>
        </w:div>
      </w:divsChild>
    </w:div>
    <w:div w:id="1736707220">
      <w:bodyDiv w:val="1"/>
      <w:marLeft w:val="0"/>
      <w:marRight w:val="0"/>
      <w:marTop w:val="0"/>
      <w:marBottom w:val="0"/>
      <w:divBdr>
        <w:top w:val="none" w:sz="0" w:space="0" w:color="auto"/>
        <w:left w:val="none" w:sz="0" w:space="0" w:color="auto"/>
        <w:bottom w:val="none" w:sz="0" w:space="0" w:color="auto"/>
        <w:right w:val="none" w:sz="0" w:space="0" w:color="auto"/>
      </w:divBdr>
    </w:div>
    <w:div w:id="1923027747">
      <w:bodyDiv w:val="1"/>
      <w:marLeft w:val="0"/>
      <w:marRight w:val="0"/>
      <w:marTop w:val="0"/>
      <w:marBottom w:val="0"/>
      <w:divBdr>
        <w:top w:val="none" w:sz="0" w:space="0" w:color="auto"/>
        <w:left w:val="none" w:sz="0" w:space="0" w:color="auto"/>
        <w:bottom w:val="none" w:sz="0" w:space="0" w:color="auto"/>
        <w:right w:val="none" w:sz="0" w:space="0" w:color="auto"/>
      </w:divBdr>
    </w:div>
    <w:div w:id="1954825094">
      <w:bodyDiv w:val="1"/>
      <w:marLeft w:val="0"/>
      <w:marRight w:val="0"/>
      <w:marTop w:val="0"/>
      <w:marBottom w:val="0"/>
      <w:divBdr>
        <w:top w:val="none" w:sz="0" w:space="0" w:color="auto"/>
        <w:left w:val="none" w:sz="0" w:space="0" w:color="auto"/>
        <w:bottom w:val="none" w:sz="0" w:space="0" w:color="auto"/>
        <w:right w:val="none" w:sz="0" w:space="0" w:color="auto"/>
      </w:divBdr>
    </w:div>
    <w:div w:id="198091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136739e2d5ec417a"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3" ma:contentTypeDescription="Crear nuevo documento." ma:contentTypeScope="" ma:versionID="e3a5ad88e38198930731950e183beb23">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531fe7c7d772d5124a4c69a4b4a0d22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DDF18-7429-4228-AA0A-9204C484E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365AE7-6026-4D69-BE1B-84E57D8B2492}">
  <ds:schemaRefs>
    <ds:schemaRef ds:uri="http://schemas.microsoft.com/sharepoint/v3/contenttype/forms"/>
  </ds:schemaRefs>
</ds:datastoreItem>
</file>

<file path=customXml/itemProps3.xml><?xml version="1.0" encoding="utf-8"?>
<ds:datastoreItem xmlns:ds="http://schemas.openxmlformats.org/officeDocument/2006/customXml" ds:itemID="{09E67547-42D4-4AA1-899D-DFBA8D460BD6}">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4.xml><?xml version="1.0" encoding="utf-8"?>
<ds:datastoreItem xmlns:ds="http://schemas.openxmlformats.org/officeDocument/2006/customXml" ds:itemID="{C95277D2-B918-4BD9-8577-8BD73C482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13</Pages>
  <Words>5461</Words>
  <Characters>31129</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36517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Dario Goez Vinasco</dc:creator>
  <cp:keywords/>
  <dc:description/>
  <cp:lastModifiedBy>samsung</cp:lastModifiedBy>
  <cp:revision>6</cp:revision>
  <dcterms:created xsi:type="dcterms:W3CDTF">2024-04-24T19:50:00Z</dcterms:created>
  <dcterms:modified xsi:type="dcterms:W3CDTF">2024-06-11T16:47:00Z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