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8ECF13" w14:textId="733E0223" w:rsidR="00613B96" w:rsidRPr="00B55788" w:rsidRDefault="00B55788" w:rsidP="00387995">
      <w:pPr>
        <w:tabs>
          <w:tab w:val="left" w:pos="709"/>
        </w:tabs>
        <w:spacing w:after="0" w:line="240" w:lineRule="auto"/>
        <w:jc w:val="both"/>
        <w:rPr>
          <w:rFonts w:ascii="Arial" w:eastAsia="Calibri" w:hAnsi="Arial" w:cs="Arial"/>
          <w:b/>
          <w:sz w:val="20"/>
          <w:szCs w:val="24"/>
        </w:rPr>
      </w:pPr>
      <w:r>
        <w:rPr>
          <w:rFonts w:ascii="Arial" w:eastAsia="Calibri" w:hAnsi="Arial" w:cs="Arial"/>
          <w:b/>
          <w:sz w:val="20"/>
          <w:szCs w:val="24"/>
        </w:rPr>
        <w:t>DERECHO A LA SALUD / CARÁCTER FUNDAMENTAL / ACCE</w:t>
      </w:r>
      <w:r w:rsidR="00C96F19">
        <w:rPr>
          <w:rFonts w:ascii="Arial" w:eastAsia="Calibri" w:hAnsi="Arial" w:cs="Arial"/>
          <w:b/>
          <w:sz w:val="20"/>
          <w:szCs w:val="24"/>
        </w:rPr>
        <w:t>S</w:t>
      </w:r>
      <w:r>
        <w:rPr>
          <w:rFonts w:ascii="Arial" w:eastAsia="Calibri" w:hAnsi="Arial" w:cs="Arial"/>
          <w:b/>
          <w:sz w:val="20"/>
          <w:szCs w:val="24"/>
        </w:rPr>
        <w:t>IBILIDAD</w:t>
      </w:r>
    </w:p>
    <w:p w14:paraId="0AAAC5C0" w14:textId="543AAED5" w:rsidR="00613B96" w:rsidRPr="00B55788" w:rsidRDefault="00B55788" w:rsidP="00B55788">
      <w:pPr>
        <w:tabs>
          <w:tab w:val="left" w:pos="709"/>
        </w:tabs>
        <w:spacing w:after="0" w:line="240" w:lineRule="auto"/>
        <w:jc w:val="both"/>
        <w:rPr>
          <w:rFonts w:ascii="Arial" w:eastAsia="Calibri" w:hAnsi="Arial" w:cs="Arial"/>
          <w:sz w:val="20"/>
          <w:szCs w:val="24"/>
        </w:rPr>
      </w:pPr>
      <w:r w:rsidRPr="00B55788">
        <w:rPr>
          <w:rFonts w:ascii="Arial" w:eastAsia="Calibri" w:hAnsi="Arial" w:cs="Arial"/>
          <w:sz w:val="20"/>
          <w:szCs w:val="24"/>
        </w:rPr>
        <w:t xml:space="preserve">En reiteradas oportunidades la Corte Constitucional ha señalado, de conformidad con el Art. 49 de la Constitución Política, que la salud tiene una doble connotación, </w:t>
      </w:r>
      <w:r>
        <w:rPr>
          <w:rFonts w:ascii="Arial" w:eastAsia="Calibri" w:hAnsi="Arial" w:cs="Arial"/>
          <w:sz w:val="20"/>
          <w:szCs w:val="24"/>
        </w:rPr>
        <w:t>como derecho y servicio público</w:t>
      </w:r>
      <w:r w:rsidRPr="00B55788">
        <w:rPr>
          <w:rFonts w:ascii="Arial" w:eastAsia="Calibri" w:hAnsi="Arial" w:cs="Arial"/>
          <w:sz w:val="20"/>
          <w:szCs w:val="24"/>
        </w:rPr>
        <w:t>. En tal sentido, ha precisado que todas las personas deben acceder a este último, y al Estado le corresponde organizar, dirigir, reglamentar y garantizar su prestación de conformidad con los principios de eficiencia, universalidad y solidaridad.</w:t>
      </w:r>
      <w:r>
        <w:rPr>
          <w:rFonts w:ascii="Arial" w:eastAsia="Calibri" w:hAnsi="Arial" w:cs="Arial"/>
          <w:sz w:val="20"/>
          <w:szCs w:val="24"/>
        </w:rPr>
        <w:t xml:space="preserve"> </w:t>
      </w:r>
      <w:r w:rsidRPr="00B55788">
        <w:rPr>
          <w:rFonts w:ascii="Arial" w:eastAsia="Calibri" w:hAnsi="Arial" w:cs="Arial"/>
          <w:sz w:val="20"/>
          <w:szCs w:val="24"/>
        </w:rPr>
        <w:t>Ahora, la Ley 1751 de 2015 indica en el artículo 6, literal c, que la accesibilidad comprende que “Los servicios y tecnologías de salud deben ser accesibles a todos, en condiciones de igualdad, dentro del respeto a las especificidades de los diversos grupos vulne</w:t>
      </w:r>
      <w:r>
        <w:rPr>
          <w:rFonts w:ascii="Arial" w:eastAsia="Calibri" w:hAnsi="Arial" w:cs="Arial"/>
          <w:sz w:val="20"/>
          <w:szCs w:val="24"/>
        </w:rPr>
        <w:t>rables y al pluralismo cultural…”</w:t>
      </w:r>
    </w:p>
    <w:p w14:paraId="547112EB" w14:textId="77777777" w:rsidR="00613B96" w:rsidRPr="00061BB4" w:rsidRDefault="00613B96" w:rsidP="00387995">
      <w:pPr>
        <w:tabs>
          <w:tab w:val="left" w:pos="709"/>
        </w:tabs>
        <w:spacing w:after="0" w:line="240" w:lineRule="auto"/>
        <w:jc w:val="both"/>
        <w:rPr>
          <w:rFonts w:ascii="Arial" w:eastAsia="Calibri" w:hAnsi="Arial" w:cs="Arial"/>
          <w:sz w:val="20"/>
          <w:szCs w:val="24"/>
        </w:rPr>
      </w:pPr>
    </w:p>
    <w:p w14:paraId="2B65B9BF" w14:textId="1DC60F0F" w:rsidR="00C96F19" w:rsidRPr="00B55788" w:rsidRDefault="00C96F19" w:rsidP="00C96F19">
      <w:pPr>
        <w:tabs>
          <w:tab w:val="left" w:pos="709"/>
        </w:tabs>
        <w:spacing w:after="0" w:line="240" w:lineRule="auto"/>
        <w:jc w:val="both"/>
        <w:rPr>
          <w:rFonts w:ascii="Arial" w:eastAsia="Calibri" w:hAnsi="Arial" w:cs="Arial"/>
          <w:b/>
          <w:sz w:val="20"/>
          <w:szCs w:val="24"/>
        </w:rPr>
      </w:pPr>
      <w:r>
        <w:rPr>
          <w:rFonts w:ascii="Arial" w:eastAsia="Calibri" w:hAnsi="Arial" w:cs="Arial"/>
          <w:b/>
          <w:sz w:val="20"/>
          <w:szCs w:val="24"/>
        </w:rPr>
        <w:t xml:space="preserve">DERECHO A LA SALUD / </w:t>
      </w:r>
      <w:r w:rsidR="00A27AEC">
        <w:rPr>
          <w:rFonts w:ascii="Arial" w:eastAsia="Calibri" w:hAnsi="Arial" w:cs="Arial"/>
          <w:b/>
          <w:sz w:val="20"/>
          <w:szCs w:val="24"/>
        </w:rPr>
        <w:t xml:space="preserve">PERSONAS PRIVADAS DE LA LIBERTAD </w:t>
      </w:r>
      <w:r>
        <w:rPr>
          <w:rFonts w:ascii="Arial" w:eastAsia="Calibri" w:hAnsi="Arial" w:cs="Arial"/>
          <w:b/>
          <w:sz w:val="20"/>
          <w:szCs w:val="24"/>
        </w:rPr>
        <w:t>/ ACCES</w:t>
      </w:r>
      <w:r w:rsidR="00A27AEC">
        <w:rPr>
          <w:rFonts w:ascii="Arial" w:eastAsia="Calibri" w:hAnsi="Arial" w:cs="Arial"/>
          <w:b/>
          <w:sz w:val="20"/>
          <w:szCs w:val="24"/>
        </w:rPr>
        <w:t>O</w:t>
      </w:r>
    </w:p>
    <w:p w14:paraId="10EF95BE" w14:textId="1A26D8C0" w:rsidR="00613B96" w:rsidRPr="00A27AEC" w:rsidRDefault="00A27AEC" w:rsidP="00A27AEC">
      <w:pPr>
        <w:tabs>
          <w:tab w:val="left" w:pos="709"/>
        </w:tabs>
        <w:spacing w:after="0" w:line="240" w:lineRule="auto"/>
        <w:jc w:val="both"/>
        <w:rPr>
          <w:rFonts w:ascii="Arial" w:eastAsia="Calibri" w:hAnsi="Arial" w:cs="Arial"/>
          <w:sz w:val="20"/>
          <w:szCs w:val="24"/>
        </w:rPr>
      </w:pPr>
      <w:r w:rsidRPr="00A27AEC">
        <w:rPr>
          <w:rFonts w:ascii="Arial" w:eastAsia="Calibri" w:hAnsi="Arial" w:cs="Arial"/>
          <w:sz w:val="20"/>
          <w:szCs w:val="24"/>
        </w:rPr>
        <w:t>La Ley 1709 de 2014 en sus artículos 65 y 66, que modificaron los artículos 104 y 105 inciso 1º de la L</w:t>
      </w:r>
      <w:r>
        <w:rPr>
          <w:rFonts w:ascii="Arial" w:eastAsia="Calibri" w:hAnsi="Arial" w:cs="Arial"/>
          <w:sz w:val="20"/>
          <w:szCs w:val="24"/>
        </w:rPr>
        <w:t xml:space="preserve">ey 65 de 1993, establecen que: </w:t>
      </w:r>
      <w:r w:rsidRPr="00A27AEC">
        <w:rPr>
          <w:rFonts w:ascii="Arial" w:eastAsia="Calibri" w:hAnsi="Arial" w:cs="Arial"/>
          <w:sz w:val="20"/>
          <w:szCs w:val="24"/>
        </w:rPr>
        <w:t>“Artículo 104: Las personas privadas de la libertad tendrán acceso a todos los servicios del sistema general de salud de conformidad con lo establecido en la ley sin discriminación por su condición jurídica. Se garantizarán la prevención, diagnóstico temprano y tratamiento adecuado de todas las patologías físicas o mentales. Cualquier tratamiento médico, quirúrgico o psiquiátrico que se determine como necesario para el cumplimiento de este fin será aplicado sin necesidad de re</w:t>
      </w:r>
      <w:r>
        <w:rPr>
          <w:rFonts w:ascii="Arial" w:eastAsia="Calibri" w:hAnsi="Arial" w:cs="Arial"/>
          <w:sz w:val="20"/>
          <w:szCs w:val="24"/>
        </w:rPr>
        <w:t>solución judicial que lo ordene…”</w:t>
      </w:r>
    </w:p>
    <w:p w14:paraId="7E3B2D9A" w14:textId="77777777" w:rsidR="00C96F19" w:rsidRPr="00061BB4" w:rsidRDefault="00C96F19" w:rsidP="00387995">
      <w:pPr>
        <w:tabs>
          <w:tab w:val="left" w:pos="709"/>
        </w:tabs>
        <w:spacing w:after="0" w:line="240" w:lineRule="auto"/>
        <w:jc w:val="both"/>
        <w:rPr>
          <w:rFonts w:ascii="Arial" w:eastAsia="Calibri" w:hAnsi="Arial" w:cs="Arial"/>
          <w:sz w:val="20"/>
          <w:szCs w:val="24"/>
        </w:rPr>
      </w:pPr>
    </w:p>
    <w:p w14:paraId="0E928660" w14:textId="17641C63" w:rsidR="00A27AEC" w:rsidRPr="00B55788" w:rsidRDefault="00A27AEC" w:rsidP="00A27AEC">
      <w:pPr>
        <w:tabs>
          <w:tab w:val="left" w:pos="709"/>
        </w:tabs>
        <w:spacing w:after="0" w:line="240" w:lineRule="auto"/>
        <w:jc w:val="both"/>
        <w:rPr>
          <w:rFonts w:ascii="Arial" w:eastAsia="Calibri" w:hAnsi="Arial" w:cs="Arial"/>
          <w:b/>
          <w:sz w:val="20"/>
          <w:szCs w:val="24"/>
        </w:rPr>
      </w:pPr>
      <w:r>
        <w:rPr>
          <w:rFonts w:ascii="Arial" w:eastAsia="Calibri" w:hAnsi="Arial" w:cs="Arial"/>
          <w:b/>
          <w:sz w:val="20"/>
          <w:szCs w:val="24"/>
        </w:rPr>
        <w:t xml:space="preserve">DERECHO A LA SALUD / PERSONAS PRIVADAS DE LA LIBERTAD / </w:t>
      </w:r>
      <w:r w:rsidR="00880F53">
        <w:rPr>
          <w:rFonts w:ascii="Arial" w:eastAsia="Calibri" w:hAnsi="Arial" w:cs="Arial"/>
          <w:b/>
          <w:sz w:val="20"/>
          <w:szCs w:val="24"/>
        </w:rPr>
        <w:t>ENTIDADES RESPONSABLES</w:t>
      </w:r>
    </w:p>
    <w:p w14:paraId="094755ED" w14:textId="414E293D" w:rsidR="00613B96" w:rsidRPr="00061BB4" w:rsidRDefault="00D02A42" w:rsidP="00387995">
      <w:pPr>
        <w:tabs>
          <w:tab w:val="left" w:pos="709"/>
        </w:tabs>
        <w:spacing w:after="0" w:line="240" w:lineRule="auto"/>
        <w:jc w:val="both"/>
        <w:rPr>
          <w:rFonts w:ascii="Arial" w:eastAsia="Calibri" w:hAnsi="Arial" w:cs="Arial"/>
          <w:sz w:val="20"/>
          <w:szCs w:val="24"/>
        </w:rPr>
      </w:pPr>
      <w:r w:rsidRPr="00D02A42">
        <w:rPr>
          <w:rFonts w:ascii="Arial" w:eastAsia="Calibri" w:hAnsi="Arial" w:cs="Arial"/>
          <w:sz w:val="20"/>
          <w:szCs w:val="24"/>
        </w:rPr>
        <w:t xml:space="preserve">Mediante Decreto 4150 de 2011 se distribuyeron algunas funciones administrativas y de ejecución de actividades que soportan al </w:t>
      </w:r>
      <w:proofErr w:type="spellStart"/>
      <w:r w:rsidRPr="00D02A42">
        <w:rPr>
          <w:rFonts w:ascii="Arial" w:eastAsia="Calibri" w:hAnsi="Arial" w:cs="Arial"/>
          <w:sz w:val="20"/>
          <w:szCs w:val="24"/>
        </w:rPr>
        <w:t>INPEC</w:t>
      </w:r>
      <w:proofErr w:type="spellEnd"/>
      <w:r w:rsidRPr="00D02A42">
        <w:rPr>
          <w:rFonts w:ascii="Arial" w:eastAsia="Calibri" w:hAnsi="Arial" w:cs="Arial"/>
          <w:sz w:val="20"/>
          <w:szCs w:val="24"/>
        </w:rPr>
        <w:t xml:space="preserve">, por lo que se creó la Unidad de Servicios Penitenciarios y Carcelarios </w:t>
      </w:r>
      <w:proofErr w:type="spellStart"/>
      <w:r w:rsidRPr="00D02A42">
        <w:rPr>
          <w:rFonts w:ascii="Arial" w:eastAsia="Calibri" w:hAnsi="Arial" w:cs="Arial"/>
          <w:sz w:val="20"/>
          <w:szCs w:val="24"/>
        </w:rPr>
        <w:t>USPEC</w:t>
      </w:r>
      <w:proofErr w:type="spellEnd"/>
      <w:r w:rsidRPr="00D02A42">
        <w:rPr>
          <w:rFonts w:ascii="Arial" w:eastAsia="Calibri" w:hAnsi="Arial" w:cs="Arial"/>
          <w:sz w:val="20"/>
          <w:szCs w:val="24"/>
        </w:rPr>
        <w:t>, cuyo objeto es gestionar y operar el suministro de bienes y la prestación de servicios</w:t>
      </w:r>
      <w:r>
        <w:rPr>
          <w:rFonts w:ascii="Arial" w:eastAsia="Calibri" w:hAnsi="Arial" w:cs="Arial"/>
          <w:sz w:val="20"/>
          <w:szCs w:val="24"/>
        </w:rPr>
        <w:t xml:space="preserve">… </w:t>
      </w:r>
      <w:r w:rsidRPr="00D02A42">
        <w:rPr>
          <w:rFonts w:ascii="Arial" w:eastAsia="Calibri" w:hAnsi="Arial" w:cs="Arial"/>
          <w:sz w:val="20"/>
          <w:szCs w:val="24"/>
        </w:rPr>
        <w:t xml:space="preserve">Para garantizar la prestación de servicio de salud de las personas recluidas, se creó el </w:t>
      </w:r>
      <w:r w:rsidRPr="00D02A42">
        <w:rPr>
          <w:rFonts w:ascii="Arial" w:eastAsia="Calibri" w:hAnsi="Arial" w:cs="Arial"/>
          <w:sz w:val="20"/>
          <w:szCs w:val="24"/>
        </w:rPr>
        <w:t xml:space="preserve">Fondo Nacional de Salud de las </w:t>
      </w:r>
      <w:proofErr w:type="spellStart"/>
      <w:r w:rsidRPr="00D02A42">
        <w:rPr>
          <w:rFonts w:ascii="Arial" w:eastAsia="Calibri" w:hAnsi="Arial" w:cs="Arial"/>
          <w:sz w:val="20"/>
          <w:szCs w:val="24"/>
        </w:rPr>
        <w:t>PPL</w:t>
      </w:r>
      <w:proofErr w:type="spellEnd"/>
      <w:r w:rsidRPr="00D02A42">
        <w:rPr>
          <w:rFonts w:ascii="Arial" w:eastAsia="Calibri" w:hAnsi="Arial" w:cs="Arial"/>
          <w:sz w:val="20"/>
          <w:szCs w:val="24"/>
        </w:rPr>
        <w:t xml:space="preserve"> como una cuenta especial de la Nación que tiene a cargo contratar la prestación de los servicios de salud de todas las personas privadas de la libertad y garantizar los servicios médicos – asistenciales.</w:t>
      </w:r>
      <w:r>
        <w:rPr>
          <w:rFonts w:ascii="Arial" w:eastAsia="Calibri" w:hAnsi="Arial" w:cs="Arial"/>
          <w:sz w:val="20"/>
          <w:szCs w:val="24"/>
        </w:rPr>
        <w:t xml:space="preserve"> </w:t>
      </w:r>
      <w:r w:rsidRPr="00D02A42">
        <w:rPr>
          <w:rFonts w:ascii="Arial" w:eastAsia="Calibri" w:hAnsi="Arial" w:cs="Arial"/>
          <w:sz w:val="20"/>
          <w:szCs w:val="24"/>
        </w:rPr>
        <w:t xml:space="preserve">En virtud de ello, el </w:t>
      </w:r>
      <w:proofErr w:type="spellStart"/>
      <w:r w:rsidRPr="00D02A42">
        <w:rPr>
          <w:rFonts w:ascii="Arial" w:eastAsia="Calibri" w:hAnsi="Arial" w:cs="Arial"/>
          <w:sz w:val="20"/>
          <w:szCs w:val="24"/>
        </w:rPr>
        <w:t>USPEC</w:t>
      </w:r>
      <w:proofErr w:type="spellEnd"/>
      <w:r w:rsidRPr="00D02A42">
        <w:rPr>
          <w:rFonts w:ascii="Arial" w:eastAsia="Calibri" w:hAnsi="Arial" w:cs="Arial"/>
          <w:sz w:val="20"/>
          <w:szCs w:val="24"/>
        </w:rPr>
        <w:t xml:space="preserve"> suscribió con la </w:t>
      </w:r>
      <w:r w:rsidR="00880F53" w:rsidRPr="00D02A42">
        <w:rPr>
          <w:rFonts w:ascii="Arial" w:eastAsia="Calibri" w:hAnsi="Arial" w:cs="Arial"/>
          <w:sz w:val="20"/>
          <w:szCs w:val="24"/>
        </w:rPr>
        <w:t xml:space="preserve">Fiduciaria Central </w:t>
      </w:r>
      <w:r w:rsidRPr="00D02A42">
        <w:rPr>
          <w:rFonts w:ascii="Arial" w:eastAsia="Calibri" w:hAnsi="Arial" w:cs="Arial"/>
          <w:sz w:val="20"/>
          <w:szCs w:val="24"/>
        </w:rPr>
        <w:t xml:space="preserve">S.A. el contrato de fiducia mercantil el 09 de febrero de 2023, que tiene como objeto contratar la prestación integral del servicio de salud, la prevención de enfermedades y la promoción de la salud para la población privada de la libertad a cargo del </w:t>
      </w:r>
      <w:proofErr w:type="spellStart"/>
      <w:r w:rsidRPr="00D02A42">
        <w:rPr>
          <w:rFonts w:ascii="Arial" w:eastAsia="Calibri" w:hAnsi="Arial" w:cs="Arial"/>
          <w:sz w:val="20"/>
          <w:szCs w:val="24"/>
        </w:rPr>
        <w:t>INPEC</w:t>
      </w:r>
      <w:proofErr w:type="spellEnd"/>
      <w:r w:rsidR="00880F53">
        <w:rPr>
          <w:rFonts w:ascii="Arial" w:eastAsia="Calibri" w:hAnsi="Arial" w:cs="Arial"/>
          <w:sz w:val="20"/>
          <w:szCs w:val="24"/>
        </w:rPr>
        <w:t>…</w:t>
      </w:r>
    </w:p>
    <w:p w14:paraId="10B819B3" w14:textId="77777777" w:rsidR="00613B96" w:rsidRPr="00061BB4" w:rsidRDefault="00613B96" w:rsidP="00387995">
      <w:pPr>
        <w:tabs>
          <w:tab w:val="left" w:pos="709"/>
        </w:tabs>
        <w:spacing w:after="0" w:line="240" w:lineRule="auto"/>
        <w:jc w:val="both"/>
        <w:rPr>
          <w:rFonts w:ascii="Arial" w:eastAsia="Calibri" w:hAnsi="Arial" w:cs="Arial"/>
          <w:sz w:val="20"/>
          <w:szCs w:val="24"/>
        </w:rPr>
      </w:pPr>
    </w:p>
    <w:p w14:paraId="01BEAF23" w14:textId="77777777" w:rsidR="00613B96" w:rsidRPr="00061BB4" w:rsidRDefault="00613B96" w:rsidP="00387995">
      <w:pPr>
        <w:tabs>
          <w:tab w:val="left" w:pos="709"/>
        </w:tabs>
        <w:spacing w:after="0" w:line="240" w:lineRule="auto"/>
        <w:jc w:val="both"/>
        <w:rPr>
          <w:rFonts w:ascii="Arial" w:eastAsia="Calibri" w:hAnsi="Arial" w:cs="Arial"/>
          <w:sz w:val="20"/>
          <w:szCs w:val="24"/>
        </w:rPr>
      </w:pPr>
    </w:p>
    <w:p w14:paraId="0B5193A8" w14:textId="77777777" w:rsidR="00613B96" w:rsidRPr="00061BB4" w:rsidRDefault="00613B96" w:rsidP="00387995">
      <w:pPr>
        <w:tabs>
          <w:tab w:val="left" w:pos="709"/>
        </w:tabs>
        <w:spacing w:after="0" w:line="240" w:lineRule="auto"/>
        <w:jc w:val="both"/>
        <w:rPr>
          <w:rFonts w:ascii="Arial" w:eastAsia="Calibri" w:hAnsi="Arial" w:cs="Arial"/>
          <w:sz w:val="20"/>
          <w:szCs w:val="24"/>
        </w:rPr>
      </w:pPr>
    </w:p>
    <w:p w14:paraId="539A4184" w14:textId="77777777" w:rsidR="00613B96" w:rsidRPr="00061BB4" w:rsidRDefault="00613B96" w:rsidP="00387995">
      <w:pPr>
        <w:tabs>
          <w:tab w:val="left" w:pos="709"/>
        </w:tabs>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 xml:space="preserve">REPUBLICA DE COLOMBIA </w:t>
      </w:r>
    </w:p>
    <w:p w14:paraId="5FD0393D" w14:textId="77777777" w:rsidR="00613B96" w:rsidRPr="00061BB4" w:rsidRDefault="00613B96" w:rsidP="00387995">
      <w:pPr>
        <w:tabs>
          <w:tab w:val="left" w:pos="709"/>
        </w:tabs>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RAMA JUDICIAL DEL PODER PÚBLICO</w:t>
      </w:r>
    </w:p>
    <w:p w14:paraId="5230B0FA" w14:textId="77777777" w:rsidR="00613B96" w:rsidRPr="00061BB4" w:rsidRDefault="00613B96" w:rsidP="00387995">
      <w:pPr>
        <w:tabs>
          <w:tab w:val="left" w:pos="709"/>
        </w:tabs>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noProof/>
          <w:sz w:val="24"/>
          <w:szCs w:val="24"/>
          <w:lang w:val="en-US"/>
        </w:rPr>
        <w:drawing>
          <wp:inline distT="0" distB="0" distL="0" distR="0" wp14:anchorId="34877F5B" wp14:editId="4D2D84C6">
            <wp:extent cx="792480" cy="594360"/>
            <wp:effectExtent l="0" t="0" r="7620" b="0"/>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31023C2A" w14:textId="77777777" w:rsidR="00613B96" w:rsidRPr="00061BB4" w:rsidRDefault="00613B96" w:rsidP="00387995">
      <w:pPr>
        <w:tabs>
          <w:tab w:val="left" w:pos="709"/>
        </w:tabs>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TRIBUNAL SUPERIOR DEL DISTRITO JUDICIAL DE PEREIRA</w:t>
      </w:r>
    </w:p>
    <w:p w14:paraId="3DCAECD4" w14:textId="77777777" w:rsidR="00613B96" w:rsidRPr="00061BB4" w:rsidRDefault="00613B96" w:rsidP="00387995">
      <w:pPr>
        <w:tabs>
          <w:tab w:val="left" w:pos="709"/>
        </w:tabs>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SALA DE DECISIÓN LABORAL</w:t>
      </w:r>
    </w:p>
    <w:p w14:paraId="2CEC4520" w14:textId="77777777" w:rsidR="00613B96" w:rsidRPr="00061BB4" w:rsidRDefault="00613B96" w:rsidP="00387995">
      <w:pPr>
        <w:tabs>
          <w:tab w:val="left" w:pos="709"/>
        </w:tabs>
        <w:spacing w:after="0" w:line="240" w:lineRule="auto"/>
        <w:jc w:val="center"/>
        <w:rPr>
          <w:rFonts w:ascii="Bookman Old Style" w:eastAsia="Calibri" w:hAnsi="Bookman Old Style" w:cs="Arial"/>
          <w:b/>
          <w:sz w:val="24"/>
          <w:szCs w:val="24"/>
        </w:rPr>
      </w:pPr>
    </w:p>
    <w:p w14:paraId="7F24BABB" w14:textId="77777777" w:rsidR="00613B96" w:rsidRPr="00061BB4" w:rsidRDefault="00613B96" w:rsidP="00387995">
      <w:pPr>
        <w:tabs>
          <w:tab w:val="left" w:pos="709"/>
        </w:tabs>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 xml:space="preserve">GERMÁN DARÍO </w:t>
      </w:r>
      <w:proofErr w:type="spellStart"/>
      <w:r w:rsidRPr="00061BB4">
        <w:rPr>
          <w:rFonts w:ascii="Bookman Old Style" w:eastAsia="Calibri" w:hAnsi="Bookman Old Style" w:cs="Arial"/>
          <w:b/>
          <w:sz w:val="24"/>
          <w:szCs w:val="24"/>
        </w:rPr>
        <w:t>GÓEZ</w:t>
      </w:r>
      <w:proofErr w:type="spellEnd"/>
      <w:r w:rsidRPr="00061BB4">
        <w:rPr>
          <w:rFonts w:ascii="Bookman Old Style" w:eastAsia="Calibri" w:hAnsi="Bookman Old Style" w:cs="Arial"/>
          <w:b/>
          <w:sz w:val="24"/>
          <w:szCs w:val="24"/>
        </w:rPr>
        <w:t xml:space="preserve"> </w:t>
      </w:r>
      <w:proofErr w:type="spellStart"/>
      <w:r w:rsidRPr="00061BB4">
        <w:rPr>
          <w:rFonts w:ascii="Bookman Old Style" w:eastAsia="Calibri" w:hAnsi="Bookman Old Style" w:cs="Arial"/>
          <w:b/>
          <w:sz w:val="24"/>
          <w:szCs w:val="24"/>
        </w:rPr>
        <w:t>VINASCO</w:t>
      </w:r>
      <w:proofErr w:type="spellEnd"/>
    </w:p>
    <w:p w14:paraId="3F1C9D88" w14:textId="77777777" w:rsidR="00613B96" w:rsidRPr="00061BB4" w:rsidRDefault="00613B96" w:rsidP="00387995">
      <w:pPr>
        <w:tabs>
          <w:tab w:val="left" w:pos="709"/>
        </w:tabs>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sz w:val="24"/>
          <w:szCs w:val="24"/>
        </w:rPr>
        <w:t>Magistrado Ponente</w:t>
      </w:r>
    </w:p>
    <w:p w14:paraId="47D43F26" w14:textId="77777777" w:rsidR="00613B96" w:rsidRPr="00061BB4" w:rsidRDefault="00613B96" w:rsidP="00387995">
      <w:pPr>
        <w:tabs>
          <w:tab w:val="left" w:pos="709"/>
        </w:tabs>
        <w:spacing w:after="0" w:line="276" w:lineRule="auto"/>
        <w:jc w:val="both"/>
        <w:rPr>
          <w:rFonts w:ascii="Bookman Old Style" w:eastAsia="Calibri" w:hAnsi="Bookman Old Style" w:cs="Arial"/>
          <w:sz w:val="24"/>
          <w:szCs w:val="24"/>
        </w:rPr>
      </w:pPr>
    </w:p>
    <w:p w14:paraId="2430FE34" w14:textId="4C6035B2" w:rsidR="00FB212F" w:rsidRPr="006E1D26" w:rsidRDefault="004C1959" w:rsidP="00387995">
      <w:pPr>
        <w:tabs>
          <w:tab w:val="left" w:pos="709"/>
        </w:tabs>
        <w:spacing w:after="0" w:line="276" w:lineRule="auto"/>
        <w:jc w:val="center"/>
        <w:rPr>
          <w:rFonts w:ascii="Bookman Old Style" w:hAnsi="Bookman Old Style" w:cs="Arial"/>
          <w:sz w:val="24"/>
          <w:szCs w:val="24"/>
        </w:rPr>
      </w:pPr>
      <w:r w:rsidRPr="006E1D26">
        <w:rPr>
          <w:rFonts w:ascii="Bookman Old Style" w:hAnsi="Bookman Old Style" w:cs="Arial"/>
          <w:sz w:val="24"/>
          <w:szCs w:val="24"/>
        </w:rPr>
        <w:t>Pereira,</w:t>
      </w:r>
      <w:r w:rsidR="00D61D2C" w:rsidRPr="006E1D26">
        <w:rPr>
          <w:rFonts w:ascii="Bookman Old Style" w:hAnsi="Bookman Old Style" w:cs="Arial"/>
          <w:sz w:val="24"/>
          <w:szCs w:val="24"/>
        </w:rPr>
        <w:t xml:space="preserve"> </w:t>
      </w:r>
      <w:r w:rsidR="12311DD6" w:rsidRPr="006E1D26">
        <w:rPr>
          <w:rFonts w:ascii="Bookman Old Style" w:hAnsi="Bookman Old Style" w:cs="Arial"/>
          <w:sz w:val="24"/>
          <w:szCs w:val="24"/>
        </w:rPr>
        <w:t>treinta y uno</w:t>
      </w:r>
      <w:r w:rsidR="00F74A83" w:rsidRPr="006E1D26">
        <w:rPr>
          <w:rFonts w:ascii="Bookman Old Style" w:hAnsi="Bookman Old Style" w:cs="Arial"/>
          <w:sz w:val="24"/>
          <w:szCs w:val="24"/>
        </w:rPr>
        <w:t xml:space="preserve"> </w:t>
      </w:r>
      <w:r w:rsidR="00FB212F" w:rsidRPr="006E1D26">
        <w:rPr>
          <w:rFonts w:ascii="Bookman Old Style" w:hAnsi="Bookman Old Style" w:cs="Arial"/>
          <w:sz w:val="24"/>
          <w:szCs w:val="24"/>
        </w:rPr>
        <w:t>(</w:t>
      </w:r>
      <w:r w:rsidR="42482FA5" w:rsidRPr="006E1D26">
        <w:rPr>
          <w:rFonts w:ascii="Bookman Old Style" w:hAnsi="Bookman Old Style" w:cs="Arial"/>
          <w:sz w:val="24"/>
          <w:szCs w:val="24"/>
        </w:rPr>
        <w:t>31</w:t>
      </w:r>
      <w:r w:rsidR="00FB212F" w:rsidRPr="006E1D26">
        <w:rPr>
          <w:rFonts w:ascii="Bookman Old Style" w:hAnsi="Bookman Old Style" w:cs="Arial"/>
          <w:sz w:val="24"/>
          <w:szCs w:val="24"/>
        </w:rPr>
        <w:t xml:space="preserve">) de </w:t>
      </w:r>
      <w:r w:rsidR="00CE2F66" w:rsidRPr="006E1D26">
        <w:rPr>
          <w:rFonts w:ascii="Bookman Old Style" w:hAnsi="Bookman Old Style" w:cs="Arial"/>
          <w:sz w:val="24"/>
          <w:szCs w:val="24"/>
        </w:rPr>
        <w:t>enero</w:t>
      </w:r>
      <w:r w:rsidR="002E36F9" w:rsidRPr="006E1D26">
        <w:rPr>
          <w:rFonts w:ascii="Bookman Old Style" w:hAnsi="Bookman Old Style" w:cs="Arial"/>
          <w:sz w:val="24"/>
          <w:szCs w:val="24"/>
        </w:rPr>
        <w:t xml:space="preserve"> </w:t>
      </w:r>
      <w:r w:rsidR="00FB212F" w:rsidRPr="006E1D26">
        <w:rPr>
          <w:rFonts w:ascii="Bookman Old Style" w:hAnsi="Bookman Old Style" w:cs="Arial"/>
          <w:sz w:val="24"/>
          <w:szCs w:val="24"/>
        </w:rPr>
        <w:t>de dos mil veinti</w:t>
      </w:r>
      <w:r w:rsidR="00CE2F66" w:rsidRPr="006E1D26">
        <w:rPr>
          <w:rFonts w:ascii="Bookman Old Style" w:hAnsi="Bookman Old Style" w:cs="Arial"/>
          <w:sz w:val="24"/>
          <w:szCs w:val="24"/>
        </w:rPr>
        <w:t>cuatro</w:t>
      </w:r>
      <w:r w:rsidR="00FB212F" w:rsidRPr="006E1D26">
        <w:rPr>
          <w:rFonts w:ascii="Bookman Old Style" w:hAnsi="Bookman Old Style" w:cs="Arial"/>
          <w:sz w:val="24"/>
          <w:szCs w:val="24"/>
        </w:rPr>
        <w:t xml:space="preserve"> (202</w:t>
      </w:r>
      <w:r w:rsidR="00CE2F66" w:rsidRPr="006E1D26">
        <w:rPr>
          <w:rFonts w:ascii="Bookman Old Style" w:hAnsi="Bookman Old Style" w:cs="Arial"/>
          <w:sz w:val="24"/>
          <w:szCs w:val="24"/>
        </w:rPr>
        <w:t>4</w:t>
      </w:r>
      <w:r w:rsidR="00FB212F" w:rsidRPr="006E1D26">
        <w:rPr>
          <w:rFonts w:ascii="Bookman Old Style" w:hAnsi="Bookman Old Style" w:cs="Arial"/>
          <w:sz w:val="24"/>
          <w:szCs w:val="24"/>
        </w:rPr>
        <w:t>)</w:t>
      </w:r>
    </w:p>
    <w:p w14:paraId="662F56C0" w14:textId="77777777" w:rsidR="00EB3448" w:rsidRPr="006E1D26" w:rsidRDefault="00EB3448" w:rsidP="00387995">
      <w:pPr>
        <w:tabs>
          <w:tab w:val="left" w:pos="709"/>
        </w:tabs>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6E1D26" w14:paraId="5C6A28A0" w14:textId="77777777" w:rsidTr="62831BB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5E83EF8A" w:rsidR="00EB3448" w:rsidRPr="006E1D26" w:rsidRDefault="006E1D26" w:rsidP="00387995">
            <w:pPr>
              <w:tabs>
                <w:tab w:val="left" w:pos="709"/>
              </w:tabs>
              <w:ind w:firstLine="0"/>
              <w:rPr>
                <w:rFonts w:ascii="Bookman Old Style" w:hAnsi="Bookman Old Style" w:cs="Arial"/>
                <w:sz w:val="22"/>
              </w:rPr>
            </w:pPr>
            <w:r w:rsidRPr="006E1D26">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6E1D26" w:rsidRDefault="00FB212F" w:rsidP="00387995">
            <w:pPr>
              <w:tabs>
                <w:tab w:val="left" w:pos="709"/>
              </w:tabs>
              <w:ind w:firstLine="0"/>
              <w:rPr>
                <w:rFonts w:ascii="Bookman Old Style" w:hAnsi="Bookman Old Style" w:cs="Arial"/>
                <w:sz w:val="22"/>
              </w:rPr>
            </w:pPr>
            <w:r w:rsidRPr="006E1D26">
              <w:rPr>
                <w:rFonts w:ascii="Bookman Old Style" w:hAnsi="Bookman Old Style" w:cs="Arial"/>
                <w:sz w:val="22"/>
              </w:rPr>
              <w:t>Impugnación de Acción de Tutela</w:t>
            </w:r>
          </w:p>
        </w:tc>
      </w:tr>
      <w:tr w:rsidR="00EB3448" w:rsidRPr="006E1D26" w14:paraId="28A5BDEC" w14:textId="77777777" w:rsidTr="62831BB1">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5FFAC28A" w:rsidR="00EB3448" w:rsidRPr="006E1D26" w:rsidRDefault="006E1D26" w:rsidP="00387995">
            <w:pPr>
              <w:tabs>
                <w:tab w:val="left" w:pos="709"/>
              </w:tabs>
              <w:ind w:firstLine="0"/>
              <w:rPr>
                <w:rFonts w:ascii="Bookman Old Style" w:hAnsi="Bookman Old Style" w:cs="Arial"/>
                <w:sz w:val="22"/>
              </w:rPr>
            </w:pPr>
            <w:r w:rsidRPr="006E1D26">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490DFCDB" w:rsidR="00EB3448" w:rsidRPr="006E1D26" w:rsidRDefault="00CE2F66" w:rsidP="00387995">
            <w:pPr>
              <w:tabs>
                <w:tab w:val="left" w:pos="709"/>
              </w:tabs>
              <w:ind w:firstLine="0"/>
              <w:rPr>
                <w:rFonts w:ascii="Bookman Old Style" w:hAnsi="Bookman Old Style" w:cs="Arial"/>
                <w:sz w:val="22"/>
              </w:rPr>
            </w:pPr>
            <w:bookmarkStart w:id="0" w:name="_GoBack"/>
            <w:r w:rsidRPr="006E1D26">
              <w:rPr>
                <w:rFonts w:ascii="Bookman Old Style" w:hAnsi="Bookman Old Style" w:cs="Arial"/>
                <w:sz w:val="22"/>
              </w:rPr>
              <w:t>66170310500120230047601</w:t>
            </w:r>
            <w:bookmarkEnd w:id="0"/>
          </w:p>
        </w:tc>
      </w:tr>
      <w:tr w:rsidR="00EB3448" w:rsidRPr="006E1D26" w14:paraId="6D16A525" w14:textId="77777777" w:rsidTr="62831BB1">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2DB4260B" w:rsidR="00EB3448" w:rsidRPr="006E1D26" w:rsidRDefault="006E1D26" w:rsidP="00387995">
            <w:pPr>
              <w:tabs>
                <w:tab w:val="left" w:pos="709"/>
              </w:tabs>
              <w:ind w:firstLine="0"/>
              <w:rPr>
                <w:rFonts w:ascii="Bookman Old Style" w:hAnsi="Bookman Old Style" w:cs="Arial"/>
                <w:sz w:val="22"/>
              </w:rPr>
            </w:pPr>
            <w:r w:rsidRPr="006E1D26">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4CE7D3BB" w:rsidR="00EB3448" w:rsidRPr="006E1D26" w:rsidRDefault="00466A8C" w:rsidP="00387995">
            <w:pPr>
              <w:tabs>
                <w:tab w:val="left" w:pos="709"/>
              </w:tabs>
              <w:ind w:firstLine="0"/>
              <w:rPr>
                <w:rFonts w:ascii="Bookman Old Style" w:hAnsi="Bookman Old Style" w:cs="Arial"/>
                <w:sz w:val="22"/>
              </w:rPr>
            </w:pPr>
            <w:proofErr w:type="spellStart"/>
            <w:r w:rsidRPr="006E1D26">
              <w:rPr>
                <w:rFonts w:ascii="Bookman Old Style" w:hAnsi="Bookman Old Style" w:cs="Arial"/>
                <w:sz w:val="22"/>
              </w:rPr>
              <w:t>Yennyfer</w:t>
            </w:r>
            <w:proofErr w:type="spellEnd"/>
            <w:r w:rsidRPr="006E1D26">
              <w:rPr>
                <w:rFonts w:ascii="Bookman Old Style" w:hAnsi="Bookman Old Style" w:cs="Arial"/>
                <w:sz w:val="22"/>
              </w:rPr>
              <w:t xml:space="preserve"> Díaz Quintero</w:t>
            </w:r>
          </w:p>
        </w:tc>
      </w:tr>
      <w:tr w:rsidR="00EB3448" w:rsidRPr="006E1D26" w14:paraId="4A34EB2F" w14:textId="77777777" w:rsidTr="62831BB1">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4DE594CD" w:rsidR="00EB3448" w:rsidRPr="006E1D26" w:rsidRDefault="006E1D26" w:rsidP="00387995">
            <w:pPr>
              <w:tabs>
                <w:tab w:val="left" w:pos="709"/>
              </w:tabs>
              <w:ind w:firstLine="0"/>
              <w:rPr>
                <w:rFonts w:ascii="Bookman Old Style" w:hAnsi="Bookman Old Style" w:cs="Arial"/>
                <w:sz w:val="22"/>
              </w:rPr>
            </w:pPr>
            <w:r w:rsidRPr="006E1D26">
              <w:rPr>
                <w:rFonts w:ascii="Bookman Old Style" w:hAnsi="Bookman Old Style" w:cs="Arial"/>
                <w:sz w:val="22"/>
              </w:rPr>
              <w:t>Accionada:</w:t>
            </w:r>
          </w:p>
        </w:tc>
        <w:tc>
          <w:tcPr>
            <w:tcW w:w="5679" w:type="dxa"/>
            <w:tcBorders>
              <w:top w:val="single" w:sz="4" w:space="0" w:color="auto"/>
              <w:left w:val="single" w:sz="4" w:space="0" w:color="auto"/>
              <w:bottom w:val="single" w:sz="4" w:space="0" w:color="auto"/>
              <w:right w:val="single" w:sz="4" w:space="0" w:color="auto"/>
            </w:tcBorders>
          </w:tcPr>
          <w:p w14:paraId="4B4A9717" w14:textId="350D2752" w:rsidR="00680FA1" w:rsidRPr="006E1D26" w:rsidRDefault="00680FA1" w:rsidP="00387995">
            <w:pPr>
              <w:tabs>
                <w:tab w:val="left" w:pos="709"/>
              </w:tabs>
              <w:ind w:firstLine="0"/>
              <w:rPr>
                <w:rFonts w:ascii="Bookman Old Style" w:hAnsi="Bookman Old Style" w:cs="Arial"/>
                <w:sz w:val="22"/>
              </w:rPr>
            </w:pPr>
            <w:r w:rsidRPr="006E1D26">
              <w:rPr>
                <w:rFonts w:ascii="Bookman Old Style" w:hAnsi="Bookman Old Style" w:cs="Arial"/>
                <w:sz w:val="22"/>
              </w:rPr>
              <w:t>-</w:t>
            </w:r>
            <w:r w:rsidR="00466A8C" w:rsidRPr="006E1D26">
              <w:rPr>
                <w:rFonts w:ascii="Bookman Old Style" w:hAnsi="Bookman Old Style" w:cs="Arial"/>
                <w:sz w:val="22"/>
              </w:rPr>
              <w:t xml:space="preserve">Instituto Nacional Penitenciario y Carcelario </w:t>
            </w:r>
            <w:r w:rsidRPr="006E1D26">
              <w:rPr>
                <w:rFonts w:ascii="Bookman Old Style" w:hAnsi="Bookman Old Style" w:cs="Arial"/>
                <w:sz w:val="22"/>
              </w:rPr>
              <w:t xml:space="preserve">– </w:t>
            </w:r>
            <w:proofErr w:type="spellStart"/>
            <w:r w:rsidRPr="006E1D26">
              <w:rPr>
                <w:rFonts w:ascii="Bookman Old Style" w:hAnsi="Bookman Old Style" w:cs="Arial"/>
                <w:sz w:val="22"/>
              </w:rPr>
              <w:t>INPEC</w:t>
            </w:r>
            <w:proofErr w:type="spellEnd"/>
          </w:p>
          <w:p w14:paraId="00ADEFDB" w14:textId="0D234FEF" w:rsidR="00680FA1" w:rsidRPr="006E1D26" w:rsidRDefault="00680FA1" w:rsidP="00387995">
            <w:pPr>
              <w:tabs>
                <w:tab w:val="left" w:pos="709"/>
              </w:tabs>
              <w:ind w:firstLine="0"/>
              <w:rPr>
                <w:rFonts w:ascii="Bookman Old Style" w:hAnsi="Bookman Old Style" w:cs="Arial"/>
                <w:sz w:val="22"/>
              </w:rPr>
            </w:pPr>
            <w:r w:rsidRPr="006E1D26">
              <w:rPr>
                <w:rFonts w:ascii="Bookman Old Style" w:hAnsi="Bookman Old Style" w:cs="Arial"/>
                <w:sz w:val="22"/>
              </w:rPr>
              <w:t>-</w:t>
            </w:r>
            <w:r w:rsidR="00466A8C" w:rsidRPr="006E1D26">
              <w:rPr>
                <w:rFonts w:ascii="Bookman Old Style" w:hAnsi="Bookman Old Style" w:cs="Arial"/>
                <w:sz w:val="22"/>
              </w:rPr>
              <w:t xml:space="preserve">Unidad de Servicios Penitenciario y Carcelario </w:t>
            </w:r>
            <w:r w:rsidRPr="006E1D26">
              <w:rPr>
                <w:rFonts w:ascii="Bookman Old Style" w:hAnsi="Bookman Old Style" w:cs="Arial"/>
                <w:sz w:val="22"/>
              </w:rPr>
              <w:t xml:space="preserve">– </w:t>
            </w:r>
            <w:proofErr w:type="spellStart"/>
            <w:r w:rsidRPr="006E1D26">
              <w:rPr>
                <w:rFonts w:ascii="Bookman Old Style" w:hAnsi="Bookman Old Style" w:cs="Arial"/>
                <w:sz w:val="22"/>
              </w:rPr>
              <w:t>USPEC</w:t>
            </w:r>
            <w:proofErr w:type="spellEnd"/>
          </w:p>
          <w:p w14:paraId="3CFE2CFC" w14:textId="5651D32F" w:rsidR="00680FA1" w:rsidRPr="006E1D26" w:rsidRDefault="00680FA1" w:rsidP="00387995">
            <w:pPr>
              <w:tabs>
                <w:tab w:val="left" w:pos="709"/>
              </w:tabs>
              <w:ind w:firstLine="0"/>
              <w:rPr>
                <w:rFonts w:ascii="Bookman Old Style" w:hAnsi="Bookman Old Style" w:cs="Arial"/>
                <w:sz w:val="22"/>
              </w:rPr>
            </w:pPr>
            <w:r w:rsidRPr="006E1D26">
              <w:rPr>
                <w:rFonts w:ascii="Bookman Old Style" w:hAnsi="Bookman Old Style" w:cs="Arial"/>
                <w:sz w:val="22"/>
              </w:rPr>
              <w:t>-</w:t>
            </w:r>
            <w:r w:rsidR="00466A8C" w:rsidRPr="006E1D26">
              <w:rPr>
                <w:rFonts w:ascii="Bookman Old Style" w:hAnsi="Bookman Old Style" w:cs="Arial"/>
                <w:sz w:val="22"/>
              </w:rPr>
              <w:t xml:space="preserve">Fondo Nacional de Salud de las Personas Privadas de la Libertad Fondo </w:t>
            </w:r>
            <w:proofErr w:type="spellStart"/>
            <w:r w:rsidRPr="006E1D26">
              <w:rPr>
                <w:rFonts w:ascii="Bookman Old Style" w:hAnsi="Bookman Old Style" w:cs="Arial"/>
                <w:sz w:val="22"/>
              </w:rPr>
              <w:t>PPL</w:t>
            </w:r>
            <w:proofErr w:type="spellEnd"/>
          </w:p>
          <w:p w14:paraId="28E0915A" w14:textId="303F7EDB" w:rsidR="00680FA1" w:rsidRPr="006E1D26" w:rsidRDefault="00680FA1" w:rsidP="00387995">
            <w:pPr>
              <w:tabs>
                <w:tab w:val="left" w:pos="709"/>
              </w:tabs>
              <w:ind w:firstLine="0"/>
              <w:rPr>
                <w:rFonts w:ascii="Bookman Old Style" w:hAnsi="Bookman Old Style" w:cs="Arial"/>
                <w:sz w:val="22"/>
              </w:rPr>
            </w:pPr>
            <w:r w:rsidRPr="006E1D26">
              <w:rPr>
                <w:rFonts w:ascii="Bookman Old Style" w:hAnsi="Bookman Old Style" w:cs="Arial"/>
                <w:sz w:val="22"/>
              </w:rPr>
              <w:t>-</w:t>
            </w:r>
            <w:r w:rsidR="00466A8C" w:rsidRPr="006E1D26">
              <w:rPr>
                <w:rFonts w:ascii="Bookman Old Style" w:hAnsi="Bookman Old Style" w:cs="Arial"/>
                <w:sz w:val="22"/>
              </w:rPr>
              <w:t>Centro de Reclusión de Mujeres La Badea</w:t>
            </w:r>
            <w:r w:rsidRPr="006E1D26">
              <w:rPr>
                <w:rFonts w:ascii="Bookman Old Style" w:hAnsi="Bookman Old Style" w:cs="Arial"/>
                <w:sz w:val="22"/>
              </w:rPr>
              <w:t xml:space="preserve"> – </w:t>
            </w:r>
            <w:proofErr w:type="spellStart"/>
            <w:r w:rsidRPr="006E1D26">
              <w:rPr>
                <w:rFonts w:ascii="Bookman Old Style" w:hAnsi="Bookman Old Style" w:cs="Arial"/>
                <w:sz w:val="22"/>
              </w:rPr>
              <w:t>RM</w:t>
            </w:r>
            <w:proofErr w:type="spellEnd"/>
            <w:r w:rsidRPr="006E1D26">
              <w:rPr>
                <w:rFonts w:ascii="Bookman Old Style" w:hAnsi="Bookman Old Style" w:cs="Arial"/>
                <w:sz w:val="22"/>
              </w:rPr>
              <w:t xml:space="preserve"> </w:t>
            </w:r>
            <w:r w:rsidR="00466A8C" w:rsidRPr="006E1D26">
              <w:rPr>
                <w:rFonts w:ascii="Bookman Old Style" w:hAnsi="Bookman Old Style" w:cs="Arial"/>
                <w:sz w:val="22"/>
              </w:rPr>
              <w:t>Pereira</w:t>
            </w:r>
          </w:p>
        </w:tc>
      </w:tr>
      <w:tr w:rsidR="00680FA1" w:rsidRPr="006E1D26" w14:paraId="0333D4DF" w14:textId="77777777" w:rsidTr="62831BB1">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6DC325EC" w14:textId="0421181E" w:rsidR="00680FA1" w:rsidRPr="006E1D26" w:rsidRDefault="006E1D26" w:rsidP="00387995">
            <w:pPr>
              <w:tabs>
                <w:tab w:val="left" w:pos="709"/>
              </w:tabs>
              <w:ind w:firstLine="0"/>
              <w:rPr>
                <w:rFonts w:ascii="Bookman Old Style" w:hAnsi="Bookman Old Style" w:cs="Arial"/>
                <w:sz w:val="22"/>
              </w:rPr>
            </w:pPr>
            <w:r w:rsidRPr="006E1D26">
              <w:rPr>
                <w:rFonts w:ascii="Bookman Old Style" w:hAnsi="Bookman Old Style" w:cs="Arial"/>
                <w:sz w:val="22"/>
              </w:rPr>
              <w:t>Vinculada:</w:t>
            </w:r>
          </w:p>
        </w:tc>
        <w:tc>
          <w:tcPr>
            <w:tcW w:w="5679" w:type="dxa"/>
            <w:tcBorders>
              <w:top w:val="single" w:sz="4" w:space="0" w:color="auto"/>
              <w:left w:val="single" w:sz="4" w:space="0" w:color="auto"/>
              <w:bottom w:val="single" w:sz="4" w:space="0" w:color="auto"/>
              <w:right w:val="single" w:sz="4" w:space="0" w:color="auto"/>
            </w:tcBorders>
          </w:tcPr>
          <w:p w14:paraId="56251B8A" w14:textId="448BD001" w:rsidR="00680FA1" w:rsidRPr="006E1D26" w:rsidRDefault="00680FA1" w:rsidP="00387995">
            <w:pPr>
              <w:tabs>
                <w:tab w:val="left" w:pos="709"/>
              </w:tabs>
              <w:ind w:firstLine="0"/>
              <w:rPr>
                <w:rFonts w:ascii="Bookman Old Style" w:hAnsi="Bookman Old Style" w:cs="Arial"/>
                <w:sz w:val="22"/>
                <w:lang w:val="en-US"/>
              </w:rPr>
            </w:pPr>
            <w:r w:rsidRPr="006E1D26">
              <w:rPr>
                <w:rFonts w:ascii="Bookman Old Style" w:hAnsi="Bookman Old Style" w:cs="Arial"/>
                <w:sz w:val="22"/>
                <w:lang w:val="en-US"/>
              </w:rPr>
              <w:t>-</w:t>
            </w:r>
            <w:proofErr w:type="spellStart"/>
            <w:r w:rsidR="006E1D26" w:rsidRPr="006E1D26">
              <w:rPr>
                <w:rFonts w:ascii="Bookman Old Style" w:hAnsi="Bookman Old Style" w:cs="Arial"/>
                <w:sz w:val="22"/>
                <w:lang w:val="en-US"/>
              </w:rPr>
              <w:t>Fiduciaria</w:t>
            </w:r>
            <w:proofErr w:type="spellEnd"/>
            <w:r w:rsidR="006E1D26" w:rsidRPr="006E1D26">
              <w:rPr>
                <w:rFonts w:ascii="Bookman Old Style" w:hAnsi="Bookman Old Style" w:cs="Arial"/>
                <w:sz w:val="22"/>
                <w:lang w:val="en-US"/>
              </w:rPr>
              <w:t xml:space="preserve"> Central </w:t>
            </w:r>
            <w:r w:rsidRPr="006E1D26">
              <w:rPr>
                <w:rFonts w:ascii="Bookman Old Style" w:hAnsi="Bookman Old Style" w:cs="Arial"/>
                <w:sz w:val="22"/>
                <w:lang w:val="en-US"/>
              </w:rPr>
              <w:t>S.A.</w:t>
            </w:r>
          </w:p>
          <w:p w14:paraId="24D33433" w14:textId="7B1BA976" w:rsidR="00680FA1" w:rsidRPr="006E1D26" w:rsidRDefault="00680FA1" w:rsidP="00387995">
            <w:pPr>
              <w:tabs>
                <w:tab w:val="left" w:pos="709"/>
              </w:tabs>
              <w:ind w:firstLine="0"/>
              <w:rPr>
                <w:rFonts w:ascii="Bookman Old Style" w:hAnsi="Bookman Old Style" w:cs="Arial"/>
                <w:sz w:val="22"/>
                <w:lang w:val="en-US"/>
              </w:rPr>
            </w:pPr>
            <w:r w:rsidRPr="006E1D26">
              <w:rPr>
                <w:rFonts w:ascii="Bookman Old Style" w:hAnsi="Bookman Old Style" w:cs="Arial"/>
                <w:sz w:val="22"/>
                <w:lang w:val="en-US"/>
              </w:rPr>
              <w:t>-</w:t>
            </w:r>
            <w:r w:rsidR="006E1D26" w:rsidRPr="006E1D26">
              <w:rPr>
                <w:rFonts w:ascii="Bookman Old Style" w:hAnsi="Bookman Old Style" w:cs="Arial"/>
                <w:sz w:val="22"/>
                <w:lang w:val="en-US"/>
              </w:rPr>
              <w:t xml:space="preserve">World Medical Solution </w:t>
            </w:r>
            <w:r w:rsidRPr="006E1D26">
              <w:rPr>
                <w:rFonts w:ascii="Bookman Old Style" w:hAnsi="Bookman Old Style" w:cs="Arial"/>
                <w:sz w:val="22"/>
                <w:lang w:val="en-US"/>
              </w:rPr>
              <w:t>S.A.S.</w:t>
            </w:r>
          </w:p>
          <w:p w14:paraId="7292C245" w14:textId="6E719A43" w:rsidR="00680FA1" w:rsidRPr="006E1D26" w:rsidRDefault="00680FA1" w:rsidP="00387995">
            <w:pPr>
              <w:tabs>
                <w:tab w:val="left" w:pos="709"/>
              </w:tabs>
              <w:ind w:firstLine="0"/>
              <w:rPr>
                <w:rFonts w:ascii="Bookman Old Style" w:hAnsi="Bookman Old Style" w:cs="Arial"/>
                <w:sz w:val="22"/>
              </w:rPr>
            </w:pPr>
            <w:r w:rsidRPr="006E1D26">
              <w:rPr>
                <w:rFonts w:ascii="Bookman Old Style" w:hAnsi="Bookman Old Style" w:cs="Arial"/>
                <w:sz w:val="22"/>
              </w:rPr>
              <w:t>-</w:t>
            </w:r>
            <w:proofErr w:type="spellStart"/>
            <w:r w:rsidR="006E1D26" w:rsidRPr="006E1D26">
              <w:rPr>
                <w:rFonts w:ascii="Bookman Old Style" w:hAnsi="Bookman Old Style" w:cs="Arial"/>
                <w:sz w:val="22"/>
              </w:rPr>
              <w:t>Ejemédica</w:t>
            </w:r>
            <w:proofErr w:type="spellEnd"/>
            <w:r w:rsidR="006E1D26" w:rsidRPr="006E1D26">
              <w:rPr>
                <w:rFonts w:ascii="Bookman Old Style" w:hAnsi="Bookman Old Style" w:cs="Arial"/>
                <w:sz w:val="22"/>
              </w:rPr>
              <w:t xml:space="preserve"> </w:t>
            </w:r>
            <w:r w:rsidRPr="006E1D26">
              <w:rPr>
                <w:rFonts w:ascii="Bookman Old Style" w:hAnsi="Bookman Old Style" w:cs="Arial"/>
                <w:sz w:val="22"/>
              </w:rPr>
              <w:t>S.A.S.</w:t>
            </w:r>
          </w:p>
        </w:tc>
      </w:tr>
      <w:tr w:rsidR="00EB3448" w:rsidRPr="006E1D26" w14:paraId="5A028360" w14:textId="77777777" w:rsidTr="62831BB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15099910" w:rsidR="00EB3448" w:rsidRPr="006E1D26" w:rsidRDefault="006E1D26" w:rsidP="00387995">
            <w:pPr>
              <w:tabs>
                <w:tab w:val="left" w:pos="709"/>
              </w:tabs>
              <w:ind w:firstLine="0"/>
              <w:rPr>
                <w:rFonts w:ascii="Bookman Old Style" w:hAnsi="Bookman Old Style" w:cs="Arial"/>
                <w:sz w:val="22"/>
              </w:rPr>
            </w:pPr>
            <w:r w:rsidRPr="006E1D26">
              <w:rPr>
                <w:rFonts w:ascii="Bookman Old Style" w:hAnsi="Bookman Old Style" w:cs="Arial"/>
                <w:sz w:val="22"/>
              </w:rPr>
              <w:lastRenderedPageBreak/>
              <w:t>Tema:</w:t>
            </w:r>
          </w:p>
        </w:tc>
        <w:tc>
          <w:tcPr>
            <w:tcW w:w="5679" w:type="dxa"/>
            <w:tcBorders>
              <w:top w:val="single" w:sz="4" w:space="0" w:color="auto"/>
              <w:left w:val="single" w:sz="4" w:space="0" w:color="auto"/>
              <w:bottom w:val="single" w:sz="4" w:space="0" w:color="auto"/>
              <w:right w:val="single" w:sz="4" w:space="0" w:color="auto"/>
            </w:tcBorders>
          </w:tcPr>
          <w:p w14:paraId="0DE309FA" w14:textId="24C5CE53" w:rsidR="00EB3448" w:rsidRPr="006E1D26" w:rsidRDefault="006E1D26" w:rsidP="00387995">
            <w:pPr>
              <w:tabs>
                <w:tab w:val="left" w:pos="709"/>
              </w:tabs>
              <w:ind w:firstLine="0"/>
              <w:rPr>
                <w:rFonts w:ascii="Bookman Old Style" w:hAnsi="Bookman Old Style" w:cs="Arial"/>
                <w:sz w:val="22"/>
              </w:rPr>
            </w:pPr>
            <w:r w:rsidRPr="006E1D26">
              <w:rPr>
                <w:rFonts w:ascii="Bookman Old Style" w:hAnsi="Bookman Old Style" w:cs="Arial"/>
                <w:sz w:val="22"/>
              </w:rPr>
              <w:t>Derecho a la Salud</w:t>
            </w:r>
          </w:p>
        </w:tc>
      </w:tr>
      <w:tr w:rsidR="005F5270" w:rsidRPr="006E1D26" w14:paraId="42CD8EB2" w14:textId="77777777" w:rsidTr="62831BB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41AA1A" w14:textId="71A23DB4" w:rsidR="005F5270" w:rsidRPr="006E1D26" w:rsidRDefault="006E1D26" w:rsidP="00387995">
            <w:pPr>
              <w:tabs>
                <w:tab w:val="left" w:pos="709"/>
              </w:tabs>
              <w:ind w:firstLine="0"/>
              <w:rPr>
                <w:rFonts w:ascii="Bookman Old Style" w:hAnsi="Bookman Old Style" w:cs="Arial"/>
                <w:sz w:val="22"/>
              </w:rPr>
            </w:pPr>
            <w:r w:rsidRPr="006E1D26">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18279D63" w14:textId="3A9A8FE0" w:rsidR="005F5270" w:rsidRPr="006E1D26" w:rsidRDefault="00037FBE" w:rsidP="00387995">
            <w:pPr>
              <w:tabs>
                <w:tab w:val="left" w:pos="709"/>
              </w:tabs>
              <w:ind w:firstLine="0"/>
              <w:rPr>
                <w:rFonts w:ascii="Bookman Old Style" w:hAnsi="Bookman Old Style" w:cs="Arial"/>
                <w:bCs/>
                <w:sz w:val="22"/>
              </w:rPr>
            </w:pPr>
            <w:r w:rsidRPr="006E1D26">
              <w:rPr>
                <w:rFonts w:ascii="Bookman Old Style" w:hAnsi="Bookman Old Style" w:cs="Arial"/>
                <w:bCs/>
                <w:sz w:val="22"/>
              </w:rPr>
              <w:t>CONFIRMAR</w:t>
            </w:r>
          </w:p>
        </w:tc>
      </w:tr>
    </w:tbl>
    <w:p w14:paraId="62E4CA08" w14:textId="77777777" w:rsidR="00EB3448" w:rsidRPr="006E1D26" w:rsidRDefault="00EB3448" w:rsidP="00387995">
      <w:pPr>
        <w:tabs>
          <w:tab w:val="left" w:pos="709"/>
        </w:tabs>
        <w:spacing w:after="0" w:line="276" w:lineRule="auto"/>
        <w:ind w:firstLine="709"/>
        <w:jc w:val="both"/>
        <w:rPr>
          <w:rFonts w:ascii="Bookman Old Style" w:hAnsi="Bookman Old Style" w:cs="Arial"/>
          <w:sz w:val="24"/>
          <w:szCs w:val="24"/>
        </w:rPr>
      </w:pPr>
    </w:p>
    <w:p w14:paraId="7E277509" w14:textId="1ED39529" w:rsidR="00EB3448" w:rsidRPr="006E1D26" w:rsidRDefault="004C1959" w:rsidP="00387995">
      <w:pPr>
        <w:tabs>
          <w:tab w:val="left" w:pos="709"/>
        </w:tabs>
        <w:spacing w:after="0" w:line="276" w:lineRule="auto"/>
        <w:jc w:val="center"/>
        <w:rPr>
          <w:rFonts w:ascii="Bookman Old Style" w:hAnsi="Bookman Old Style" w:cs="Arial"/>
          <w:b/>
          <w:bCs/>
          <w:sz w:val="24"/>
          <w:szCs w:val="24"/>
        </w:rPr>
      </w:pPr>
      <w:r w:rsidRPr="006E1D26">
        <w:rPr>
          <w:rFonts w:ascii="Bookman Old Style" w:hAnsi="Bookman Old Style" w:cs="Arial"/>
          <w:b/>
          <w:bCs/>
          <w:sz w:val="24"/>
          <w:szCs w:val="24"/>
        </w:rPr>
        <w:t>SENTENCIA No.</w:t>
      </w:r>
      <w:r w:rsidR="0077572D" w:rsidRPr="006E1D26">
        <w:rPr>
          <w:rFonts w:ascii="Bookman Old Style" w:hAnsi="Bookman Old Style" w:cs="Arial"/>
          <w:b/>
          <w:bCs/>
          <w:sz w:val="24"/>
          <w:szCs w:val="24"/>
        </w:rPr>
        <w:t xml:space="preserve"> </w:t>
      </w:r>
      <w:r w:rsidR="5A77012A" w:rsidRPr="006E1D26">
        <w:rPr>
          <w:rFonts w:ascii="Bookman Old Style" w:hAnsi="Bookman Old Style" w:cs="Arial"/>
          <w:b/>
          <w:bCs/>
          <w:sz w:val="24"/>
          <w:szCs w:val="24"/>
        </w:rPr>
        <w:t>18</w:t>
      </w:r>
    </w:p>
    <w:p w14:paraId="72C9D8E1" w14:textId="77777777" w:rsidR="004D7B99" w:rsidRPr="006E1D26" w:rsidRDefault="004D7B99" w:rsidP="00387995">
      <w:pPr>
        <w:tabs>
          <w:tab w:val="left" w:pos="709"/>
        </w:tabs>
        <w:spacing w:after="0" w:line="276" w:lineRule="auto"/>
        <w:jc w:val="center"/>
        <w:rPr>
          <w:rFonts w:ascii="Bookman Old Style" w:hAnsi="Bookman Old Style" w:cs="Arial"/>
          <w:b/>
          <w:sz w:val="24"/>
          <w:szCs w:val="24"/>
        </w:rPr>
      </w:pPr>
    </w:p>
    <w:p w14:paraId="7B0B357B" w14:textId="715B4EB0" w:rsidR="00B92E32" w:rsidRPr="006E1D26" w:rsidRDefault="00B92E32" w:rsidP="00387995">
      <w:pPr>
        <w:tabs>
          <w:tab w:val="left" w:pos="709"/>
        </w:tabs>
        <w:spacing w:after="0" w:line="276" w:lineRule="auto"/>
        <w:jc w:val="center"/>
        <w:rPr>
          <w:rFonts w:ascii="Bookman Old Style" w:hAnsi="Bookman Old Style" w:cs="Arial"/>
          <w:b/>
          <w:bCs/>
          <w:sz w:val="24"/>
          <w:szCs w:val="24"/>
        </w:rPr>
      </w:pPr>
      <w:r w:rsidRPr="006E1D26">
        <w:rPr>
          <w:rFonts w:ascii="Bookman Old Style" w:hAnsi="Bookman Old Style" w:cs="Arial"/>
          <w:b/>
          <w:bCs/>
          <w:sz w:val="24"/>
          <w:szCs w:val="24"/>
        </w:rPr>
        <w:t>Acta</w:t>
      </w:r>
      <w:r w:rsidR="43B76082" w:rsidRPr="006E1D26">
        <w:rPr>
          <w:rFonts w:ascii="Bookman Old Style" w:hAnsi="Bookman Old Style" w:cs="Arial"/>
          <w:b/>
          <w:bCs/>
          <w:sz w:val="24"/>
          <w:szCs w:val="24"/>
        </w:rPr>
        <w:t xml:space="preserve"> de Discusión</w:t>
      </w:r>
      <w:r w:rsidRPr="006E1D26">
        <w:rPr>
          <w:rFonts w:ascii="Bookman Old Style" w:hAnsi="Bookman Old Style" w:cs="Arial"/>
          <w:b/>
          <w:bCs/>
          <w:sz w:val="24"/>
          <w:szCs w:val="24"/>
        </w:rPr>
        <w:t xml:space="preserve"> No. </w:t>
      </w:r>
      <w:r w:rsidR="68A06CF4" w:rsidRPr="006E1D26">
        <w:rPr>
          <w:rFonts w:ascii="Bookman Old Style" w:hAnsi="Bookman Old Style" w:cs="Arial"/>
          <w:b/>
          <w:bCs/>
          <w:sz w:val="24"/>
          <w:szCs w:val="24"/>
        </w:rPr>
        <w:t>10</w:t>
      </w:r>
      <w:r w:rsidR="00680FA1" w:rsidRPr="006E1D26">
        <w:rPr>
          <w:rFonts w:ascii="Bookman Old Style" w:hAnsi="Bookman Old Style" w:cs="Arial"/>
          <w:b/>
          <w:bCs/>
          <w:sz w:val="24"/>
          <w:szCs w:val="24"/>
        </w:rPr>
        <w:t xml:space="preserve"> de</w:t>
      </w:r>
      <w:r w:rsidR="65454A84" w:rsidRPr="006E1D26">
        <w:rPr>
          <w:rFonts w:ascii="Bookman Old Style" w:hAnsi="Bookman Old Style" w:cs="Arial"/>
          <w:b/>
          <w:bCs/>
          <w:sz w:val="24"/>
          <w:szCs w:val="24"/>
        </w:rPr>
        <w:t>l 31 de</w:t>
      </w:r>
      <w:r w:rsidR="00680FA1" w:rsidRPr="006E1D26">
        <w:rPr>
          <w:rFonts w:ascii="Bookman Old Style" w:hAnsi="Bookman Old Style" w:cs="Arial"/>
          <w:b/>
          <w:bCs/>
          <w:sz w:val="24"/>
          <w:szCs w:val="24"/>
        </w:rPr>
        <w:t xml:space="preserve"> enero de 2024</w:t>
      </w:r>
    </w:p>
    <w:p w14:paraId="4AC1DC32" w14:textId="77777777" w:rsidR="00EB3448" w:rsidRPr="006E1D26" w:rsidRDefault="00EB3448" w:rsidP="00387995">
      <w:pPr>
        <w:tabs>
          <w:tab w:val="left" w:pos="709"/>
        </w:tabs>
        <w:spacing w:after="0" w:line="276" w:lineRule="auto"/>
        <w:ind w:firstLine="709"/>
        <w:jc w:val="both"/>
        <w:rPr>
          <w:rFonts w:ascii="Bookman Old Style" w:hAnsi="Bookman Old Style" w:cs="Arial"/>
          <w:sz w:val="24"/>
          <w:szCs w:val="24"/>
        </w:rPr>
      </w:pPr>
    </w:p>
    <w:p w14:paraId="4B1D84E7" w14:textId="713B375B" w:rsidR="00FB212F" w:rsidRPr="006E1D26" w:rsidRDefault="00FB212F"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 xml:space="preserve">En la fecha y una vez cumplido el trámite de ley, se decide </w:t>
      </w:r>
      <w:r w:rsidR="00260933" w:rsidRPr="006E1D26">
        <w:rPr>
          <w:rFonts w:ascii="Bookman Old Style" w:hAnsi="Bookman Old Style" w:cs="Times New Roman"/>
          <w:sz w:val="24"/>
          <w:szCs w:val="24"/>
        </w:rPr>
        <w:t>el</w:t>
      </w:r>
      <w:r w:rsidRPr="006E1D26">
        <w:rPr>
          <w:rFonts w:ascii="Bookman Old Style" w:hAnsi="Bookman Old Style" w:cs="Times New Roman"/>
          <w:sz w:val="24"/>
          <w:szCs w:val="24"/>
        </w:rPr>
        <w:t xml:space="preserve"> recurso de impugnación </w:t>
      </w:r>
      <w:r w:rsidR="00504F72" w:rsidRPr="006E1D26">
        <w:rPr>
          <w:rFonts w:ascii="Bookman Old Style" w:hAnsi="Bookman Old Style" w:cs="Times New Roman"/>
          <w:sz w:val="24"/>
          <w:szCs w:val="24"/>
        </w:rPr>
        <w:t>interpuest</w:t>
      </w:r>
      <w:r w:rsidR="00BD2C83" w:rsidRPr="006E1D26">
        <w:rPr>
          <w:rFonts w:ascii="Bookman Old Style" w:hAnsi="Bookman Old Style" w:cs="Times New Roman"/>
          <w:sz w:val="24"/>
          <w:szCs w:val="24"/>
        </w:rPr>
        <w:t>o</w:t>
      </w:r>
      <w:r w:rsidRPr="006E1D26">
        <w:rPr>
          <w:rFonts w:ascii="Bookman Old Style" w:hAnsi="Bookman Old Style" w:cs="Times New Roman"/>
          <w:sz w:val="24"/>
          <w:szCs w:val="24"/>
        </w:rPr>
        <w:t xml:space="preserve"> por</w:t>
      </w:r>
      <w:r w:rsidR="002C0FB7" w:rsidRPr="006E1D26">
        <w:rPr>
          <w:rFonts w:ascii="Bookman Old Style" w:hAnsi="Bookman Old Style" w:cs="Times New Roman"/>
          <w:sz w:val="24"/>
          <w:szCs w:val="24"/>
        </w:rPr>
        <w:t xml:space="preserve"> </w:t>
      </w:r>
      <w:r w:rsidR="00680FA1" w:rsidRPr="006E1D26">
        <w:rPr>
          <w:rFonts w:ascii="Bookman Old Style" w:hAnsi="Bookman Old Style" w:cs="Times New Roman"/>
          <w:sz w:val="24"/>
          <w:szCs w:val="24"/>
        </w:rPr>
        <w:t>la accionante</w:t>
      </w:r>
      <w:r w:rsidR="004C3EEB" w:rsidRPr="006E1D26">
        <w:rPr>
          <w:rFonts w:ascii="Bookman Old Style" w:hAnsi="Bookman Old Style" w:cs="Times New Roman"/>
          <w:sz w:val="24"/>
          <w:szCs w:val="24"/>
        </w:rPr>
        <w:t xml:space="preserve"> </w:t>
      </w:r>
      <w:r w:rsidRPr="006E1D26">
        <w:rPr>
          <w:rFonts w:ascii="Bookman Old Style" w:hAnsi="Bookman Old Style" w:cs="Times New Roman"/>
          <w:sz w:val="24"/>
          <w:szCs w:val="24"/>
        </w:rPr>
        <w:t xml:space="preserve">frente al fallo de primera instancia del </w:t>
      </w:r>
      <w:r w:rsidR="00680FA1" w:rsidRPr="006E1D26">
        <w:rPr>
          <w:rFonts w:ascii="Bookman Old Style" w:hAnsi="Bookman Old Style" w:cs="Times New Roman"/>
          <w:sz w:val="24"/>
          <w:szCs w:val="24"/>
        </w:rPr>
        <w:t>27 de noviembre</w:t>
      </w:r>
      <w:r w:rsidR="00BC3760" w:rsidRPr="006E1D26">
        <w:rPr>
          <w:rFonts w:ascii="Bookman Old Style" w:hAnsi="Bookman Old Style" w:cs="Times New Roman"/>
          <w:sz w:val="24"/>
          <w:szCs w:val="24"/>
        </w:rPr>
        <w:t xml:space="preserve"> de 2023</w:t>
      </w:r>
      <w:r w:rsidRPr="006E1D26">
        <w:rPr>
          <w:rFonts w:ascii="Bookman Old Style" w:hAnsi="Bookman Old Style" w:cs="Times New Roman"/>
          <w:sz w:val="24"/>
          <w:szCs w:val="24"/>
        </w:rPr>
        <w:t xml:space="preserve">, proferido por el Juzgado </w:t>
      </w:r>
      <w:r w:rsidR="00680FA1" w:rsidRPr="006E1D26">
        <w:rPr>
          <w:rFonts w:ascii="Bookman Old Style" w:hAnsi="Bookman Old Style" w:cs="Times New Roman"/>
          <w:sz w:val="24"/>
          <w:szCs w:val="24"/>
        </w:rPr>
        <w:t>Laboral del Circuito de Dosquebradas</w:t>
      </w:r>
      <w:r w:rsidR="00BD2C83" w:rsidRPr="006E1D26">
        <w:rPr>
          <w:rFonts w:ascii="Bookman Old Style" w:hAnsi="Bookman Old Style" w:cs="Times New Roman"/>
          <w:sz w:val="24"/>
          <w:szCs w:val="24"/>
        </w:rPr>
        <w:t>, Risaralda</w:t>
      </w:r>
      <w:r w:rsidRPr="006E1D26">
        <w:rPr>
          <w:rFonts w:ascii="Bookman Old Style" w:hAnsi="Bookman Old Style" w:cs="Times New Roman"/>
          <w:sz w:val="24"/>
          <w:szCs w:val="24"/>
        </w:rPr>
        <w:t>.</w:t>
      </w:r>
    </w:p>
    <w:p w14:paraId="46807426" w14:textId="77777777" w:rsidR="00FB212F" w:rsidRPr="006E1D26" w:rsidRDefault="00FB212F" w:rsidP="00387995">
      <w:pPr>
        <w:tabs>
          <w:tab w:val="left" w:pos="709"/>
        </w:tabs>
        <w:spacing w:after="0" w:line="276" w:lineRule="auto"/>
        <w:ind w:firstLine="426"/>
        <w:jc w:val="both"/>
        <w:rPr>
          <w:rFonts w:ascii="Bookman Old Style" w:hAnsi="Bookman Old Style" w:cs="Times New Roman"/>
          <w:sz w:val="24"/>
          <w:szCs w:val="24"/>
        </w:rPr>
      </w:pPr>
    </w:p>
    <w:p w14:paraId="48F4B4AA" w14:textId="7D6D79B6" w:rsidR="00FB212F" w:rsidRPr="006E1D26" w:rsidRDefault="00FB212F" w:rsidP="00387995">
      <w:pPr>
        <w:pStyle w:val="Prrafodelista"/>
        <w:numPr>
          <w:ilvl w:val="0"/>
          <w:numId w:val="11"/>
        </w:numPr>
        <w:tabs>
          <w:tab w:val="left" w:pos="709"/>
        </w:tabs>
        <w:spacing w:line="276" w:lineRule="auto"/>
        <w:jc w:val="center"/>
        <w:rPr>
          <w:rFonts w:ascii="Bookman Old Style" w:hAnsi="Bookman Old Style" w:cs="Times New Roman"/>
          <w:b/>
          <w:sz w:val="24"/>
          <w:szCs w:val="24"/>
        </w:rPr>
      </w:pPr>
      <w:r w:rsidRPr="006E1D26">
        <w:rPr>
          <w:rFonts w:ascii="Bookman Old Style" w:hAnsi="Bookman Old Style" w:cs="Times New Roman"/>
          <w:b/>
          <w:sz w:val="24"/>
          <w:szCs w:val="24"/>
        </w:rPr>
        <w:t>ANTECEDENTES</w:t>
      </w:r>
    </w:p>
    <w:p w14:paraId="6EC3B5F2" w14:textId="77777777" w:rsidR="00FB212F" w:rsidRPr="006E1D26" w:rsidRDefault="00FB212F" w:rsidP="00387995">
      <w:pPr>
        <w:tabs>
          <w:tab w:val="left" w:pos="709"/>
        </w:tabs>
        <w:spacing w:after="0" w:line="276" w:lineRule="auto"/>
        <w:ind w:firstLine="426"/>
        <w:jc w:val="both"/>
        <w:rPr>
          <w:rFonts w:ascii="Bookman Old Style" w:hAnsi="Bookman Old Style" w:cs="Times New Roman"/>
          <w:sz w:val="24"/>
          <w:szCs w:val="24"/>
        </w:rPr>
      </w:pPr>
    </w:p>
    <w:p w14:paraId="6527FD19" w14:textId="2F9E873E" w:rsidR="00FB212F" w:rsidRPr="006E1D26" w:rsidRDefault="00680FA1"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La</w:t>
      </w:r>
      <w:r w:rsidR="002C2285" w:rsidRPr="006E1D26">
        <w:rPr>
          <w:rFonts w:ascii="Bookman Old Style" w:hAnsi="Bookman Old Style" w:cs="Times New Roman"/>
          <w:sz w:val="24"/>
          <w:szCs w:val="24"/>
        </w:rPr>
        <w:t xml:space="preserve"> señor</w:t>
      </w:r>
      <w:r w:rsidRPr="006E1D26">
        <w:rPr>
          <w:rFonts w:ascii="Bookman Old Style" w:hAnsi="Bookman Old Style" w:cs="Times New Roman"/>
          <w:sz w:val="24"/>
          <w:szCs w:val="24"/>
        </w:rPr>
        <w:t>a</w:t>
      </w:r>
      <w:r w:rsidR="00725557" w:rsidRPr="006E1D26">
        <w:rPr>
          <w:rFonts w:ascii="Bookman Old Style" w:hAnsi="Bookman Old Style" w:cs="Times New Roman"/>
          <w:sz w:val="24"/>
          <w:szCs w:val="24"/>
        </w:rPr>
        <w:t xml:space="preserve"> </w:t>
      </w:r>
      <w:proofErr w:type="spellStart"/>
      <w:r w:rsidR="00A00B27" w:rsidRPr="006E1D26">
        <w:rPr>
          <w:rFonts w:ascii="Bookman Old Style" w:hAnsi="Bookman Old Style" w:cs="Times New Roman"/>
          <w:b/>
          <w:sz w:val="24"/>
          <w:szCs w:val="24"/>
        </w:rPr>
        <w:t>Yennyfer</w:t>
      </w:r>
      <w:proofErr w:type="spellEnd"/>
      <w:r w:rsidR="00A00B27" w:rsidRPr="006E1D26">
        <w:rPr>
          <w:rFonts w:ascii="Bookman Old Style" w:hAnsi="Bookman Old Style" w:cs="Times New Roman"/>
          <w:b/>
          <w:sz w:val="24"/>
          <w:szCs w:val="24"/>
        </w:rPr>
        <w:t xml:space="preserve"> Díaz Quintero</w:t>
      </w:r>
      <w:r w:rsidR="00FB212F" w:rsidRPr="006E1D26">
        <w:rPr>
          <w:rFonts w:ascii="Bookman Old Style" w:hAnsi="Bookman Old Style" w:cs="Times New Roman"/>
          <w:sz w:val="24"/>
          <w:szCs w:val="24"/>
        </w:rPr>
        <w:t>, actuando</w:t>
      </w:r>
      <w:r w:rsidR="002C0FB7" w:rsidRPr="006E1D26">
        <w:rPr>
          <w:rFonts w:ascii="Bookman Old Style" w:hAnsi="Bookman Old Style" w:cs="Times New Roman"/>
          <w:sz w:val="24"/>
          <w:szCs w:val="24"/>
        </w:rPr>
        <w:t xml:space="preserve"> en nombre propio</w:t>
      </w:r>
      <w:r w:rsidR="00FB212F" w:rsidRPr="006E1D26">
        <w:rPr>
          <w:rFonts w:ascii="Bookman Old Style" w:hAnsi="Bookman Old Style" w:cs="Times New Roman"/>
          <w:sz w:val="24"/>
          <w:szCs w:val="24"/>
        </w:rPr>
        <w:t xml:space="preserve"> promovió </w:t>
      </w:r>
      <w:r w:rsidR="00FB212F" w:rsidRPr="00A00B27">
        <w:rPr>
          <w:rFonts w:ascii="Bookman Old Style" w:hAnsi="Bookman Old Style" w:cs="Times New Roman"/>
          <w:b/>
          <w:sz w:val="24"/>
          <w:szCs w:val="24"/>
        </w:rPr>
        <w:t>acción de tutela</w:t>
      </w:r>
      <w:r w:rsidR="00FB212F" w:rsidRPr="006E1D26">
        <w:rPr>
          <w:rFonts w:ascii="Bookman Old Style" w:hAnsi="Bookman Old Style" w:cs="Times New Roman"/>
          <w:sz w:val="24"/>
          <w:szCs w:val="24"/>
        </w:rPr>
        <w:t xml:space="preserve"> contra </w:t>
      </w:r>
      <w:r w:rsidRPr="006E1D26">
        <w:rPr>
          <w:rFonts w:ascii="Bookman Old Style" w:hAnsi="Bookman Old Style" w:cs="Times New Roman"/>
          <w:sz w:val="24"/>
          <w:szCs w:val="24"/>
        </w:rPr>
        <w:t>las entidades accionadas</w:t>
      </w:r>
      <w:r w:rsidR="006535C7" w:rsidRPr="006E1D26">
        <w:rPr>
          <w:rFonts w:ascii="Bookman Old Style" w:hAnsi="Bookman Old Style" w:cs="Times New Roman"/>
          <w:sz w:val="24"/>
          <w:szCs w:val="24"/>
        </w:rPr>
        <w:t>,</w:t>
      </w:r>
      <w:r w:rsidR="005202A5" w:rsidRPr="006E1D26">
        <w:rPr>
          <w:rFonts w:ascii="Bookman Old Style" w:hAnsi="Bookman Old Style" w:cs="Times New Roman"/>
          <w:sz w:val="24"/>
          <w:szCs w:val="24"/>
        </w:rPr>
        <w:t xml:space="preserve"> al considerar vulnerado</w:t>
      </w:r>
      <w:r w:rsidR="00260933" w:rsidRPr="006E1D26">
        <w:rPr>
          <w:rFonts w:ascii="Bookman Old Style" w:hAnsi="Bookman Old Style" w:cs="Times New Roman"/>
          <w:sz w:val="24"/>
          <w:szCs w:val="24"/>
        </w:rPr>
        <w:t>s</w:t>
      </w:r>
      <w:r w:rsidR="005202A5" w:rsidRPr="006E1D26">
        <w:rPr>
          <w:rFonts w:ascii="Bookman Old Style" w:hAnsi="Bookman Old Style" w:cs="Times New Roman"/>
          <w:sz w:val="24"/>
          <w:szCs w:val="24"/>
        </w:rPr>
        <w:t xml:space="preserve"> y amenazado</w:t>
      </w:r>
      <w:r w:rsidR="00260933" w:rsidRPr="006E1D26">
        <w:rPr>
          <w:rFonts w:ascii="Bookman Old Style" w:hAnsi="Bookman Old Style" w:cs="Times New Roman"/>
          <w:sz w:val="24"/>
          <w:szCs w:val="24"/>
        </w:rPr>
        <w:t>s</w:t>
      </w:r>
      <w:r w:rsidR="005202A5" w:rsidRPr="006E1D26">
        <w:rPr>
          <w:rFonts w:ascii="Bookman Old Style" w:hAnsi="Bookman Old Style" w:cs="Times New Roman"/>
          <w:sz w:val="24"/>
          <w:szCs w:val="24"/>
        </w:rPr>
        <w:t xml:space="preserve"> su</w:t>
      </w:r>
      <w:r w:rsidR="00260933" w:rsidRPr="006E1D26">
        <w:rPr>
          <w:rFonts w:ascii="Bookman Old Style" w:hAnsi="Bookman Old Style" w:cs="Times New Roman"/>
          <w:sz w:val="24"/>
          <w:szCs w:val="24"/>
        </w:rPr>
        <w:t>s</w:t>
      </w:r>
      <w:r w:rsidR="005202A5" w:rsidRPr="006E1D26">
        <w:rPr>
          <w:rFonts w:ascii="Bookman Old Style" w:hAnsi="Bookman Old Style" w:cs="Times New Roman"/>
          <w:sz w:val="24"/>
          <w:szCs w:val="24"/>
        </w:rPr>
        <w:t xml:space="preserve"> derecho</w:t>
      </w:r>
      <w:r w:rsidR="00260933" w:rsidRPr="006E1D26">
        <w:rPr>
          <w:rFonts w:ascii="Bookman Old Style" w:hAnsi="Bookman Old Style" w:cs="Times New Roman"/>
          <w:sz w:val="24"/>
          <w:szCs w:val="24"/>
        </w:rPr>
        <w:t>s</w:t>
      </w:r>
      <w:r w:rsidR="005202A5" w:rsidRPr="006E1D26">
        <w:rPr>
          <w:rFonts w:ascii="Bookman Old Style" w:hAnsi="Bookman Old Style" w:cs="Times New Roman"/>
          <w:sz w:val="24"/>
          <w:szCs w:val="24"/>
        </w:rPr>
        <w:t xml:space="preserve"> fundamental</w:t>
      </w:r>
      <w:r w:rsidR="00260933" w:rsidRPr="006E1D26">
        <w:rPr>
          <w:rFonts w:ascii="Bookman Old Style" w:hAnsi="Bookman Old Style" w:cs="Times New Roman"/>
          <w:sz w:val="24"/>
          <w:szCs w:val="24"/>
        </w:rPr>
        <w:t>es</w:t>
      </w:r>
      <w:r w:rsidR="00FB212F" w:rsidRPr="006E1D26">
        <w:rPr>
          <w:rFonts w:ascii="Bookman Old Style" w:hAnsi="Bookman Old Style" w:cs="Times New Roman"/>
          <w:sz w:val="24"/>
          <w:szCs w:val="24"/>
        </w:rPr>
        <w:t xml:space="preserve"> </w:t>
      </w:r>
      <w:r w:rsidRPr="006E1D26">
        <w:rPr>
          <w:rFonts w:ascii="Bookman Old Style" w:hAnsi="Bookman Old Style" w:cs="Times New Roman"/>
          <w:sz w:val="24"/>
          <w:szCs w:val="24"/>
        </w:rPr>
        <w:t>a la salud y</w:t>
      </w:r>
      <w:r w:rsidR="00725557" w:rsidRPr="006E1D26">
        <w:rPr>
          <w:rFonts w:ascii="Bookman Old Style" w:hAnsi="Bookman Old Style" w:cs="Times New Roman"/>
          <w:sz w:val="24"/>
          <w:szCs w:val="24"/>
        </w:rPr>
        <w:t xml:space="preserve"> </w:t>
      </w:r>
      <w:r w:rsidR="004F4B24" w:rsidRPr="006E1D26">
        <w:rPr>
          <w:rFonts w:ascii="Bookman Old Style" w:hAnsi="Bookman Old Style" w:cs="Times New Roman"/>
          <w:sz w:val="24"/>
          <w:szCs w:val="24"/>
        </w:rPr>
        <w:t>la vida</w:t>
      </w:r>
      <w:r w:rsidR="002C0FB7" w:rsidRPr="006E1D26">
        <w:rPr>
          <w:rFonts w:ascii="Bookman Old Style" w:hAnsi="Bookman Old Style" w:cs="Times New Roman"/>
          <w:sz w:val="24"/>
          <w:szCs w:val="24"/>
        </w:rPr>
        <w:t>, consagrados en la Constitución Política.</w:t>
      </w:r>
    </w:p>
    <w:p w14:paraId="3A81512B" w14:textId="0E13AF2C" w:rsidR="00545A82" w:rsidRPr="006E1D26" w:rsidRDefault="00545A82" w:rsidP="00387995">
      <w:pPr>
        <w:tabs>
          <w:tab w:val="left" w:pos="709"/>
        </w:tabs>
        <w:spacing w:after="0" w:line="276" w:lineRule="auto"/>
        <w:ind w:firstLine="426"/>
        <w:jc w:val="both"/>
        <w:rPr>
          <w:rFonts w:ascii="Bookman Old Style" w:hAnsi="Bookman Old Style" w:cs="Times New Roman"/>
          <w:sz w:val="24"/>
          <w:szCs w:val="24"/>
        </w:rPr>
      </w:pPr>
    </w:p>
    <w:p w14:paraId="1DFB7521" w14:textId="5BEEBD05" w:rsidR="00FB212F" w:rsidRPr="006E1D26" w:rsidRDefault="00680FA1"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La</w:t>
      </w:r>
      <w:r w:rsidR="00FB212F" w:rsidRPr="006E1D26">
        <w:rPr>
          <w:rFonts w:ascii="Bookman Old Style" w:hAnsi="Bookman Old Style" w:cs="Times New Roman"/>
          <w:sz w:val="24"/>
          <w:szCs w:val="24"/>
        </w:rPr>
        <w:t xml:space="preserve"> accionante justifica el amparo constitucional basado en los siguientes,</w:t>
      </w:r>
    </w:p>
    <w:p w14:paraId="52C93F7D" w14:textId="77777777" w:rsidR="00FB212F" w:rsidRPr="006E1D26" w:rsidRDefault="00FB212F" w:rsidP="00387995">
      <w:pPr>
        <w:tabs>
          <w:tab w:val="left" w:pos="709"/>
        </w:tabs>
        <w:spacing w:after="0" w:line="276" w:lineRule="auto"/>
        <w:ind w:firstLine="426"/>
        <w:jc w:val="both"/>
        <w:rPr>
          <w:rFonts w:ascii="Bookman Old Style" w:hAnsi="Bookman Old Style" w:cs="Times New Roman"/>
          <w:sz w:val="24"/>
          <w:szCs w:val="24"/>
        </w:rPr>
      </w:pPr>
    </w:p>
    <w:p w14:paraId="0D9589B6" w14:textId="6C0037E3" w:rsidR="00FB212F" w:rsidRPr="006E1D26" w:rsidRDefault="00FB212F" w:rsidP="00257CD3">
      <w:pPr>
        <w:pStyle w:val="Prrafodelista"/>
        <w:spacing w:line="276" w:lineRule="auto"/>
        <w:ind w:left="0" w:firstLine="0"/>
        <w:jc w:val="center"/>
        <w:rPr>
          <w:rFonts w:ascii="Bookman Old Style" w:hAnsi="Bookman Old Style" w:cs="Times New Roman"/>
          <w:b/>
          <w:sz w:val="24"/>
          <w:szCs w:val="24"/>
        </w:rPr>
      </w:pPr>
      <w:r w:rsidRPr="006E1D26">
        <w:rPr>
          <w:rFonts w:ascii="Bookman Old Style" w:hAnsi="Bookman Old Style" w:cs="Times New Roman"/>
          <w:b/>
          <w:sz w:val="24"/>
          <w:szCs w:val="24"/>
        </w:rPr>
        <w:t>HECHOS</w:t>
      </w:r>
    </w:p>
    <w:p w14:paraId="3CD0C2CA" w14:textId="77777777" w:rsidR="00FB212F" w:rsidRPr="006E1D26" w:rsidRDefault="00FB212F" w:rsidP="00387995">
      <w:pPr>
        <w:tabs>
          <w:tab w:val="left" w:pos="709"/>
        </w:tabs>
        <w:spacing w:after="0" w:line="276" w:lineRule="auto"/>
        <w:ind w:firstLine="426"/>
        <w:jc w:val="both"/>
        <w:rPr>
          <w:rFonts w:ascii="Bookman Old Style" w:hAnsi="Bookman Old Style" w:cs="Times New Roman"/>
          <w:sz w:val="24"/>
          <w:szCs w:val="24"/>
        </w:rPr>
      </w:pPr>
    </w:p>
    <w:p w14:paraId="3DEF1E65" w14:textId="0B177753" w:rsidR="001654A7" w:rsidRPr="006E1D26" w:rsidRDefault="00FB212F"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Señal</w:t>
      </w:r>
      <w:r w:rsidR="009E759C" w:rsidRPr="006E1D26">
        <w:rPr>
          <w:rFonts w:ascii="Bookman Old Style" w:hAnsi="Bookman Old Style" w:cs="Times New Roman"/>
          <w:sz w:val="24"/>
          <w:szCs w:val="24"/>
        </w:rPr>
        <w:t>ó</w:t>
      </w:r>
      <w:r w:rsidRPr="006E1D26">
        <w:rPr>
          <w:rFonts w:ascii="Bookman Old Style" w:hAnsi="Bookman Old Style" w:cs="Times New Roman"/>
          <w:sz w:val="24"/>
          <w:szCs w:val="24"/>
        </w:rPr>
        <w:t xml:space="preserve"> que</w:t>
      </w:r>
      <w:r w:rsidR="0000157C" w:rsidRPr="006E1D26">
        <w:rPr>
          <w:rFonts w:ascii="Bookman Old Style" w:hAnsi="Bookman Old Style" w:cs="Times New Roman"/>
          <w:sz w:val="24"/>
          <w:szCs w:val="24"/>
        </w:rPr>
        <w:t xml:space="preserve"> </w:t>
      </w:r>
      <w:r w:rsidR="00680FA1" w:rsidRPr="006E1D26">
        <w:rPr>
          <w:rFonts w:ascii="Bookman Old Style" w:hAnsi="Bookman Old Style" w:cs="Times New Roman"/>
          <w:sz w:val="24"/>
          <w:szCs w:val="24"/>
        </w:rPr>
        <w:t>actualmente se encuentra privada de la libertad en el CENTRO DE RECLUSIÓN DE MUJERES LA BADEA – RM PEREIRA, que padece asma y epilepsia, y es beneficiaria del FONDO NACIONAL DE SALUD DE LAS PERSONAS PRIVADAS DE LA LIBERTAD FIDEICOMISO. Informa que cuando estaba en la Reclusión de Mujeres de Armenia siempre le suministraban los medicamentos para el tratamiento completo de sus patolog</w:t>
      </w:r>
      <w:r w:rsidR="0081282E" w:rsidRPr="006E1D26">
        <w:rPr>
          <w:rFonts w:ascii="Bookman Old Style" w:hAnsi="Bookman Old Style" w:cs="Times New Roman"/>
          <w:sz w:val="24"/>
          <w:szCs w:val="24"/>
        </w:rPr>
        <w:t>ías;</w:t>
      </w:r>
      <w:r w:rsidR="00680FA1" w:rsidRPr="006E1D26">
        <w:rPr>
          <w:rFonts w:ascii="Bookman Old Style" w:hAnsi="Bookman Old Style" w:cs="Times New Roman"/>
          <w:sz w:val="24"/>
          <w:szCs w:val="24"/>
        </w:rPr>
        <w:t xml:space="preserve"> sin embargo, desde junio del 2023 </w:t>
      </w:r>
      <w:r w:rsidR="0081282E" w:rsidRPr="006E1D26">
        <w:rPr>
          <w:rFonts w:ascii="Bookman Old Style" w:hAnsi="Bookman Old Style" w:cs="Times New Roman"/>
          <w:sz w:val="24"/>
          <w:szCs w:val="24"/>
        </w:rPr>
        <w:t xml:space="preserve">que </w:t>
      </w:r>
      <w:r w:rsidR="00680FA1" w:rsidRPr="006E1D26">
        <w:rPr>
          <w:rFonts w:ascii="Bookman Old Style" w:hAnsi="Bookman Old Style" w:cs="Times New Roman"/>
          <w:sz w:val="24"/>
          <w:szCs w:val="24"/>
        </w:rPr>
        <w:t>fue trasladada al CENTRO DE RECLUSIÓN DE PEREIRA</w:t>
      </w:r>
      <w:r w:rsidR="0081282E" w:rsidRPr="006E1D26">
        <w:rPr>
          <w:rFonts w:ascii="Bookman Old Style" w:hAnsi="Bookman Old Style" w:cs="Times New Roman"/>
          <w:sz w:val="24"/>
          <w:szCs w:val="24"/>
        </w:rPr>
        <w:t xml:space="preserve"> no se los han entregado, argumentando que son de alto costo; por lo tanto, considera que las entidades vulneraron su derecho a la salud y a la vida.</w:t>
      </w:r>
    </w:p>
    <w:p w14:paraId="5980B096" w14:textId="77796BE7" w:rsidR="006535C7" w:rsidRPr="006E1D26" w:rsidRDefault="006535C7" w:rsidP="00387995">
      <w:pPr>
        <w:tabs>
          <w:tab w:val="left" w:pos="709"/>
        </w:tabs>
        <w:spacing w:after="0" w:line="276" w:lineRule="auto"/>
        <w:jc w:val="both"/>
        <w:rPr>
          <w:rFonts w:ascii="Bookman Old Style" w:hAnsi="Bookman Old Style" w:cs="Times New Roman"/>
          <w:sz w:val="24"/>
          <w:szCs w:val="24"/>
        </w:rPr>
      </w:pPr>
    </w:p>
    <w:p w14:paraId="28AAC875" w14:textId="77777777" w:rsidR="00FB212F" w:rsidRPr="006E1D26" w:rsidRDefault="00FB212F" w:rsidP="00257CD3">
      <w:pPr>
        <w:pStyle w:val="Prrafodelista"/>
        <w:spacing w:line="276" w:lineRule="auto"/>
        <w:ind w:left="0" w:firstLine="0"/>
        <w:jc w:val="center"/>
        <w:rPr>
          <w:rFonts w:ascii="Bookman Old Style" w:hAnsi="Bookman Old Style" w:cs="Times New Roman"/>
          <w:b/>
          <w:sz w:val="24"/>
          <w:szCs w:val="24"/>
        </w:rPr>
      </w:pPr>
      <w:r w:rsidRPr="006E1D26">
        <w:rPr>
          <w:rFonts w:ascii="Bookman Old Style" w:hAnsi="Bookman Old Style" w:cs="Times New Roman"/>
          <w:b/>
          <w:sz w:val="24"/>
          <w:szCs w:val="24"/>
        </w:rPr>
        <w:t>PRETENSIONES</w:t>
      </w:r>
    </w:p>
    <w:p w14:paraId="6F74718C" w14:textId="77777777" w:rsidR="001F0A23" w:rsidRPr="006E1D26" w:rsidRDefault="001F0A23" w:rsidP="00387995">
      <w:pPr>
        <w:tabs>
          <w:tab w:val="left" w:pos="709"/>
        </w:tabs>
        <w:spacing w:after="0" w:line="276" w:lineRule="auto"/>
        <w:ind w:firstLine="426"/>
        <w:jc w:val="both"/>
        <w:rPr>
          <w:rFonts w:ascii="Bookman Old Style" w:hAnsi="Bookman Old Style" w:cs="Times New Roman"/>
          <w:sz w:val="24"/>
          <w:szCs w:val="24"/>
        </w:rPr>
      </w:pPr>
    </w:p>
    <w:p w14:paraId="56EA8D12" w14:textId="0684668C" w:rsidR="0081282E" w:rsidRPr="006E1D26" w:rsidRDefault="0081282E" w:rsidP="00387995">
      <w:pPr>
        <w:tabs>
          <w:tab w:val="left" w:pos="709"/>
        </w:tabs>
        <w:spacing w:after="0" w:line="276" w:lineRule="auto"/>
        <w:jc w:val="both"/>
        <w:rPr>
          <w:rFonts w:ascii="Bookman Old Style" w:hAnsi="Bookman Old Style" w:cs="Arial"/>
          <w:sz w:val="24"/>
          <w:szCs w:val="24"/>
        </w:rPr>
      </w:pPr>
      <w:r w:rsidRPr="006E1D26">
        <w:rPr>
          <w:rFonts w:ascii="Bookman Old Style" w:hAnsi="Bookman Old Style" w:cs="Times New Roman"/>
          <w:sz w:val="24"/>
          <w:szCs w:val="24"/>
        </w:rPr>
        <w:t>La</w:t>
      </w:r>
      <w:r w:rsidR="001F0A23" w:rsidRPr="006E1D26">
        <w:rPr>
          <w:rFonts w:ascii="Bookman Old Style" w:hAnsi="Bookman Old Style" w:cs="Times New Roman"/>
          <w:sz w:val="24"/>
          <w:szCs w:val="24"/>
        </w:rPr>
        <w:t xml:space="preserve"> </w:t>
      </w:r>
      <w:r w:rsidR="006535C7" w:rsidRPr="006E1D26">
        <w:rPr>
          <w:rFonts w:ascii="Bookman Old Style" w:hAnsi="Bookman Old Style" w:cs="Times New Roman"/>
          <w:sz w:val="24"/>
          <w:szCs w:val="24"/>
        </w:rPr>
        <w:t>demandante</w:t>
      </w:r>
      <w:r w:rsidR="001F0A23" w:rsidRPr="006E1D26">
        <w:rPr>
          <w:rFonts w:ascii="Bookman Old Style" w:hAnsi="Bookman Old Style" w:cs="Times New Roman"/>
          <w:sz w:val="24"/>
          <w:szCs w:val="24"/>
        </w:rPr>
        <w:t xml:space="preserve"> solicita se </w:t>
      </w:r>
      <w:r w:rsidR="00414105" w:rsidRPr="006E1D26">
        <w:rPr>
          <w:rFonts w:ascii="Bookman Old Style" w:hAnsi="Bookman Old Style" w:cs="Times New Roman"/>
          <w:sz w:val="24"/>
          <w:szCs w:val="24"/>
        </w:rPr>
        <w:t>tutelen</w:t>
      </w:r>
      <w:r w:rsidRPr="006E1D26">
        <w:rPr>
          <w:rFonts w:ascii="Bookman Old Style" w:hAnsi="Bookman Old Style" w:cs="Times New Roman"/>
          <w:sz w:val="24"/>
          <w:szCs w:val="24"/>
        </w:rPr>
        <w:t xml:space="preserve"> sus derechos y se ordene al </w:t>
      </w:r>
      <w:r w:rsidRPr="006E1D26">
        <w:rPr>
          <w:rFonts w:ascii="Bookman Old Style" w:hAnsi="Bookman Old Style" w:cs="Arial"/>
          <w:sz w:val="24"/>
          <w:szCs w:val="24"/>
        </w:rPr>
        <w:t xml:space="preserve">INSTITUTO NACIONAL PENITENCIARIO Y CARCELARIO – INPEC, a la UNIDAD DE SERVICIOS PENITENCIARIO Y CARCELARIO – USPEC, al FONDO NACIONAL DE SALUD DE LAS PERSONAS PRIVADAS DE LA LIBERTAD FONDO PPL y al CENTRO DE RECLUSIÓN DE MUJERES LA BADEA – RM PEREIRA, para que le suministre en el menor tiempo posible los medicamentos </w:t>
      </w:r>
      <w:r w:rsidRPr="006E1D26">
        <w:rPr>
          <w:rFonts w:ascii="Bookman Old Style" w:hAnsi="Bookman Old Style" w:cs="Arial"/>
          <w:i/>
          <w:sz w:val="24"/>
          <w:szCs w:val="24"/>
        </w:rPr>
        <w:t>“LAMOTRIGINA 100mg, MONTELUKAST 10mg y el AEROVIAL FORMOTEROL 6/200mg”</w:t>
      </w:r>
      <w:r w:rsidRPr="006E1D26">
        <w:rPr>
          <w:rFonts w:ascii="Bookman Old Style" w:hAnsi="Bookman Old Style" w:cs="Arial"/>
          <w:sz w:val="24"/>
          <w:szCs w:val="24"/>
        </w:rPr>
        <w:t>, conforme las órdenes médicas y tratamiento para el control de la epilepsia y el asma.</w:t>
      </w:r>
    </w:p>
    <w:p w14:paraId="1FB92CE5" w14:textId="77777777" w:rsidR="001E0B5D" w:rsidRPr="006E1D26" w:rsidRDefault="001E0B5D" w:rsidP="00387995">
      <w:pPr>
        <w:tabs>
          <w:tab w:val="left" w:pos="709"/>
        </w:tabs>
        <w:spacing w:after="0" w:line="276" w:lineRule="auto"/>
        <w:ind w:firstLine="426"/>
        <w:jc w:val="both"/>
        <w:rPr>
          <w:rFonts w:ascii="Bookman Old Style" w:hAnsi="Bookman Old Style" w:cs="Times New Roman"/>
          <w:sz w:val="24"/>
          <w:szCs w:val="24"/>
        </w:rPr>
      </w:pPr>
    </w:p>
    <w:p w14:paraId="3A425B8B" w14:textId="293B0608" w:rsidR="00FB212F" w:rsidRPr="006E1D26" w:rsidRDefault="00FB212F" w:rsidP="00257CD3">
      <w:pPr>
        <w:pStyle w:val="Prrafodelista"/>
        <w:spacing w:line="276" w:lineRule="auto"/>
        <w:ind w:left="0" w:firstLine="0"/>
        <w:jc w:val="center"/>
        <w:rPr>
          <w:rFonts w:ascii="Bookman Old Style" w:hAnsi="Bookman Old Style" w:cs="Times New Roman"/>
          <w:b/>
          <w:sz w:val="24"/>
          <w:szCs w:val="24"/>
        </w:rPr>
      </w:pPr>
      <w:r w:rsidRPr="006E1D26">
        <w:rPr>
          <w:rFonts w:ascii="Bookman Old Style" w:hAnsi="Bookman Old Style" w:cs="Times New Roman"/>
          <w:b/>
          <w:sz w:val="24"/>
          <w:szCs w:val="24"/>
        </w:rPr>
        <w:t>POSICIÓN DE LA</w:t>
      </w:r>
      <w:r w:rsidR="00297F07" w:rsidRPr="006E1D26">
        <w:rPr>
          <w:rFonts w:ascii="Bookman Old Style" w:hAnsi="Bookman Old Style" w:cs="Times New Roman"/>
          <w:b/>
          <w:sz w:val="24"/>
          <w:szCs w:val="24"/>
        </w:rPr>
        <w:t>S</w:t>
      </w:r>
      <w:r w:rsidRPr="006E1D26">
        <w:rPr>
          <w:rFonts w:ascii="Bookman Old Style" w:hAnsi="Bookman Old Style" w:cs="Times New Roman"/>
          <w:b/>
          <w:sz w:val="24"/>
          <w:szCs w:val="24"/>
        </w:rPr>
        <w:t xml:space="preserve"> ACCIONADA</w:t>
      </w:r>
      <w:r w:rsidR="00297F07" w:rsidRPr="006E1D26">
        <w:rPr>
          <w:rFonts w:ascii="Bookman Old Style" w:hAnsi="Bookman Old Style" w:cs="Times New Roman"/>
          <w:b/>
          <w:sz w:val="24"/>
          <w:szCs w:val="24"/>
        </w:rPr>
        <w:t>S</w:t>
      </w:r>
    </w:p>
    <w:p w14:paraId="002BCDD8" w14:textId="77777777" w:rsidR="006535C7" w:rsidRPr="006E1D26" w:rsidRDefault="006535C7" w:rsidP="00387995">
      <w:pPr>
        <w:tabs>
          <w:tab w:val="left" w:pos="709"/>
        </w:tabs>
        <w:spacing w:after="0" w:line="276" w:lineRule="auto"/>
        <w:ind w:firstLine="426"/>
        <w:jc w:val="center"/>
        <w:rPr>
          <w:rFonts w:ascii="Bookman Old Style" w:hAnsi="Bookman Old Style" w:cs="Times New Roman"/>
          <w:b/>
          <w:sz w:val="24"/>
          <w:szCs w:val="24"/>
        </w:rPr>
      </w:pPr>
    </w:p>
    <w:p w14:paraId="0C50EC1D" w14:textId="03662F8F" w:rsidR="00F70676" w:rsidRPr="006E1D26" w:rsidRDefault="000D50F9"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lastRenderedPageBreak/>
        <w:t>La accionada</w:t>
      </w:r>
      <w:r w:rsidR="001654A7" w:rsidRPr="006E1D26">
        <w:rPr>
          <w:rFonts w:ascii="Bookman Old Style" w:hAnsi="Bookman Old Style" w:cs="Times New Roman"/>
          <w:b/>
          <w:sz w:val="24"/>
          <w:szCs w:val="24"/>
        </w:rPr>
        <w:t xml:space="preserve"> </w:t>
      </w:r>
      <w:r w:rsidR="001235B5" w:rsidRPr="006E1D26">
        <w:rPr>
          <w:rFonts w:ascii="Bookman Old Style" w:hAnsi="Bookman Old Style" w:cs="Times New Roman"/>
          <w:b/>
          <w:sz w:val="24"/>
          <w:szCs w:val="24"/>
        </w:rPr>
        <w:t xml:space="preserve">EL CENTRO DE </w:t>
      </w:r>
      <w:r w:rsidR="00CB61F0" w:rsidRPr="006E1D26">
        <w:rPr>
          <w:rFonts w:ascii="Bookman Old Style" w:hAnsi="Bookman Old Style" w:cs="Times New Roman"/>
          <w:b/>
          <w:sz w:val="24"/>
          <w:szCs w:val="24"/>
        </w:rPr>
        <w:t>RECLUSIÓN DE MUJERES DE PEREIRA</w:t>
      </w:r>
      <w:r w:rsidR="001235B5" w:rsidRPr="006E1D26">
        <w:rPr>
          <w:rFonts w:ascii="Bookman Old Style" w:hAnsi="Bookman Old Style" w:cs="Times New Roman"/>
          <w:b/>
          <w:sz w:val="24"/>
          <w:szCs w:val="24"/>
        </w:rPr>
        <w:t xml:space="preserve"> </w:t>
      </w:r>
      <w:r w:rsidR="001235B5" w:rsidRPr="006E1D26">
        <w:rPr>
          <w:rFonts w:ascii="Bookman Old Style" w:hAnsi="Bookman Old Style" w:cs="Times New Roman"/>
          <w:sz w:val="24"/>
          <w:szCs w:val="24"/>
        </w:rPr>
        <w:t>advirtió que no es la competente para ordenar el suministro de medicamentos de alto costo, pues esa tarea le corresponde a WORLD MEDICAL SOLUTION para que fuera autorizado el suministro de la fórmula médica solicitada por la accionante. Conforme con ello, el área de sanidad de la Reclusión requirió a la entidad para la autorización de los medicamentos y se aprobó el 31 de octubre de 2023. En virtud de ello, solicita que se le desvincule de la acción de tutela. (Anexo06)</w:t>
      </w:r>
    </w:p>
    <w:p w14:paraId="023B3567" w14:textId="2413379D" w:rsidR="001235B5" w:rsidRPr="006E1D26" w:rsidRDefault="001235B5" w:rsidP="00387995">
      <w:pPr>
        <w:tabs>
          <w:tab w:val="left" w:pos="709"/>
        </w:tabs>
        <w:spacing w:after="0" w:line="276" w:lineRule="auto"/>
        <w:ind w:firstLine="426"/>
        <w:jc w:val="both"/>
        <w:rPr>
          <w:rFonts w:ascii="Bookman Old Style" w:hAnsi="Bookman Old Style" w:cs="Times New Roman"/>
          <w:sz w:val="24"/>
          <w:szCs w:val="24"/>
        </w:rPr>
      </w:pPr>
    </w:p>
    <w:p w14:paraId="10493690" w14:textId="43938C22" w:rsidR="001235B5" w:rsidRPr="006E1D26" w:rsidRDefault="001235B5"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 xml:space="preserve">El accionado </w:t>
      </w:r>
      <w:r w:rsidRPr="006E1D26">
        <w:rPr>
          <w:rFonts w:ascii="Bookman Old Style" w:hAnsi="Bookman Old Style" w:cs="Times New Roman"/>
          <w:b/>
          <w:sz w:val="24"/>
          <w:szCs w:val="24"/>
        </w:rPr>
        <w:t xml:space="preserve">PATRIMONIO AUTÓNOMO FIDEICOMISO FONDO NACIONAL DE SALUD PPL 2023 </w:t>
      </w:r>
      <w:r w:rsidRPr="006E1D26">
        <w:rPr>
          <w:rFonts w:ascii="Bookman Old Style" w:hAnsi="Bookman Old Style" w:cs="Times New Roman"/>
          <w:sz w:val="24"/>
          <w:szCs w:val="24"/>
        </w:rPr>
        <w:t xml:space="preserve">cuya vocera es la </w:t>
      </w:r>
      <w:r w:rsidRPr="006E1D26">
        <w:rPr>
          <w:rFonts w:ascii="Bookman Old Style" w:hAnsi="Bookman Old Style" w:cs="Times New Roman"/>
          <w:b/>
          <w:sz w:val="24"/>
          <w:szCs w:val="24"/>
        </w:rPr>
        <w:t>FIDUCIARIA CENTRAL S.A.</w:t>
      </w:r>
      <w:r w:rsidRPr="006E1D26">
        <w:rPr>
          <w:rFonts w:ascii="Bookman Old Style" w:hAnsi="Bookman Old Style" w:cs="Times New Roman"/>
          <w:sz w:val="24"/>
          <w:szCs w:val="24"/>
        </w:rPr>
        <w:t xml:space="preserve"> </w:t>
      </w:r>
      <w:r w:rsidR="004843C5" w:rsidRPr="006E1D26">
        <w:rPr>
          <w:rFonts w:ascii="Bookman Old Style" w:hAnsi="Bookman Old Style" w:cs="Times New Roman"/>
          <w:sz w:val="24"/>
          <w:szCs w:val="24"/>
        </w:rPr>
        <w:t>argumentó</w:t>
      </w:r>
      <w:r w:rsidRPr="006E1D26">
        <w:rPr>
          <w:rFonts w:ascii="Bookman Old Style" w:hAnsi="Bookman Old Style" w:cs="Times New Roman"/>
          <w:sz w:val="24"/>
          <w:szCs w:val="24"/>
        </w:rPr>
        <w:t xml:space="preserve"> que su objeto es la administración y pago de los recursos del Fondo Nacional de Salud que están destinados a la celebración de contratos derivados y pagos necesarios para la atenci</w:t>
      </w:r>
      <w:r w:rsidR="004843C5" w:rsidRPr="006E1D26">
        <w:rPr>
          <w:rFonts w:ascii="Bookman Old Style" w:hAnsi="Bookman Old Style" w:cs="Times New Roman"/>
          <w:sz w:val="24"/>
          <w:szCs w:val="24"/>
        </w:rPr>
        <w:t>ón integral en salud,</w:t>
      </w:r>
      <w:r w:rsidRPr="006E1D26">
        <w:rPr>
          <w:rFonts w:ascii="Bookman Old Style" w:hAnsi="Bookman Old Style" w:cs="Times New Roman"/>
          <w:sz w:val="24"/>
          <w:szCs w:val="24"/>
        </w:rPr>
        <w:t xml:space="preserve"> la prevención de la enfermedad y la promoción de la salud a las personas privadas de la libertad a cargo del </w:t>
      </w:r>
      <w:r w:rsidR="004843C5" w:rsidRPr="006E1D26">
        <w:rPr>
          <w:rFonts w:ascii="Bookman Old Style" w:hAnsi="Bookman Old Style" w:cs="Times New Roman"/>
          <w:sz w:val="24"/>
          <w:szCs w:val="24"/>
        </w:rPr>
        <w:t>INPEC; pero en ningún caso funge como EPS ni tiene la facultad de materializar el servicio de salud.</w:t>
      </w:r>
      <w:r w:rsidRPr="006E1D26">
        <w:rPr>
          <w:rFonts w:ascii="Bookman Old Style" w:hAnsi="Bookman Old Style" w:cs="Times New Roman"/>
          <w:sz w:val="24"/>
          <w:szCs w:val="24"/>
        </w:rPr>
        <w:t xml:space="preserve"> En ese sentido, manifiesta que no tiene competencia para cumplir </w:t>
      </w:r>
      <w:r w:rsidR="004843C5" w:rsidRPr="006E1D26">
        <w:rPr>
          <w:rFonts w:ascii="Bookman Old Style" w:hAnsi="Bookman Old Style" w:cs="Times New Roman"/>
          <w:sz w:val="24"/>
          <w:szCs w:val="24"/>
        </w:rPr>
        <w:t xml:space="preserve">las pretensiones de la tutela, por lo que </w:t>
      </w:r>
      <w:r w:rsidRPr="006E1D26">
        <w:rPr>
          <w:rFonts w:ascii="Bookman Old Style" w:hAnsi="Bookman Old Style" w:cs="Times New Roman"/>
          <w:sz w:val="24"/>
          <w:szCs w:val="24"/>
        </w:rPr>
        <w:t>debe declararse la indebida vinculaci</w:t>
      </w:r>
      <w:r w:rsidR="004843C5" w:rsidRPr="006E1D26">
        <w:rPr>
          <w:rFonts w:ascii="Bookman Old Style" w:hAnsi="Bookman Old Style" w:cs="Times New Roman"/>
          <w:sz w:val="24"/>
          <w:szCs w:val="24"/>
        </w:rPr>
        <w:t xml:space="preserve">ón y </w:t>
      </w:r>
      <w:r w:rsidRPr="006E1D26">
        <w:rPr>
          <w:rFonts w:ascii="Bookman Old Style" w:hAnsi="Bookman Old Style" w:cs="Times New Roman"/>
          <w:sz w:val="24"/>
          <w:szCs w:val="24"/>
        </w:rPr>
        <w:t>la falta de legitimaci</w:t>
      </w:r>
      <w:r w:rsidR="004843C5" w:rsidRPr="006E1D26">
        <w:rPr>
          <w:rFonts w:ascii="Bookman Old Style" w:hAnsi="Bookman Old Style" w:cs="Times New Roman"/>
          <w:sz w:val="24"/>
          <w:szCs w:val="24"/>
        </w:rPr>
        <w:t xml:space="preserve">ón de la causa por pasiva. </w:t>
      </w:r>
    </w:p>
    <w:p w14:paraId="3111B897" w14:textId="5579CC64" w:rsidR="004843C5" w:rsidRPr="006E1D26" w:rsidRDefault="004843C5" w:rsidP="00387995">
      <w:pPr>
        <w:tabs>
          <w:tab w:val="left" w:pos="709"/>
        </w:tabs>
        <w:spacing w:after="0" w:line="276" w:lineRule="auto"/>
        <w:ind w:firstLine="426"/>
        <w:jc w:val="both"/>
        <w:rPr>
          <w:rFonts w:ascii="Bookman Old Style" w:hAnsi="Bookman Old Style" w:cs="Times New Roman"/>
          <w:sz w:val="24"/>
          <w:szCs w:val="24"/>
        </w:rPr>
      </w:pPr>
    </w:p>
    <w:p w14:paraId="3CA30A98" w14:textId="7987E5B8" w:rsidR="004843C5" w:rsidRPr="006E1D26" w:rsidRDefault="004843C5"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Finalmente, informó que el operador encargado de la prestación del servicio de salud de baja y mediana complejidad del RM PEREIRA es EJEMEDICA S.A.S.; que una vez consultada la plataforma “</w:t>
      </w:r>
      <w:proofErr w:type="spellStart"/>
      <w:r w:rsidRPr="006E1D26">
        <w:rPr>
          <w:rFonts w:ascii="Bookman Old Style" w:hAnsi="Bookman Old Style" w:cs="Times New Roman"/>
          <w:i/>
          <w:sz w:val="24"/>
          <w:szCs w:val="24"/>
        </w:rPr>
        <w:t>SOSALUD</w:t>
      </w:r>
      <w:proofErr w:type="spellEnd"/>
      <w:r w:rsidRPr="006E1D26">
        <w:rPr>
          <w:rFonts w:ascii="Bookman Old Style" w:hAnsi="Bookman Old Style" w:cs="Times New Roman"/>
          <w:i/>
          <w:sz w:val="24"/>
          <w:szCs w:val="24"/>
        </w:rPr>
        <w:t xml:space="preserve"> </w:t>
      </w:r>
      <w:proofErr w:type="spellStart"/>
      <w:r w:rsidR="004208B4" w:rsidRPr="006E1D26">
        <w:rPr>
          <w:rFonts w:ascii="Bookman Old Style" w:hAnsi="Bookman Old Style" w:cs="Times New Roman"/>
          <w:i/>
          <w:sz w:val="24"/>
          <w:szCs w:val="24"/>
        </w:rPr>
        <w:t>INTEGRAARS</w:t>
      </w:r>
      <w:proofErr w:type="spellEnd"/>
      <w:r w:rsidRPr="006E1D26">
        <w:rPr>
          <w:rFonts w:ascii="Bookman Old Style" w:hAnsi="Bookman Old Style" w:cs="Times New Roman"/>
          <w:sz w:val="24"/>
          <w:szCs w:val="24"/>
        </w:rPr>
        <w:t>” donde se emiten las autorizaciones de servicios médicos para la atención extramural y con especialistas, se encontró que el 31 de octubre se autorizaron los medicamentos a la accionante. De manera que, le corresponde a EJEMEDICA S.A.S. con intervención del INPEC y el RM PEREIRA coordinar la entrega de los mismos. (Anexo07)</w:t>
      </w:r>
    </w:p>
    <w:p w14:paraId="016DFF82" w14:textId="1DE46C17" w:rsidR="004843C5" w:rsidRPr="006E1D26" w:rsidRDefault="004843C5" w:rsidP="00387995">
      <w:pPr>
        <w:tabs>
          <w:tab w:val="left" w:pos="709"/>
        </w:tabs>
        <w:spacing w:after="0" w:line="276" w:lineRule="auto"/>
        <w:ind w:firstLine="426"/>
        <w:jc w:val="both"/>
        <w:rPr>
          <w:rFonts w:ascii="Bookman Old Style" w:hAnsi="Bookman Old Style" w:cs="Times New Roman"/>
          <w:sz w:val="24"/>
          <w:szCs w:val="24"/>
        </w:rPr>
      </w:pPr>
    </w:p>
    <w:p w14:paraId="4B7C1AF6" w14:textId="0E8D3D3E" w:rsidR="002B72DB" w:rsidRPr="006E1D26" w:rsidRDefault="004843C5"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 xml:space="preserve">El accionado </w:t>
      </w:r>
      <w:r w:rsidR="001244C6" w:rsidRPr="006E1D26">
        <w:rPr>
          <w:rFonts w:ascii="Bookman Old Style" w:hAnsi="Bookman Old Style" w:cs="Times New Roman"/>
          <w:b/>
          <w:sz w:val="24"/>
          <w:szCs w:val="24"/>
        </w:rPr>
        <w:t xml:space="preserve">INSTITUTO NACIONAL PENITENCIARIO Y CARCELARIO – INPEC </w:t>
      </w:r>
      <w:r w:rsidR="001244C6" w:rsidRPr="006E1D26">
        <w:rPr>
          <w:rFonts w:ascii="Bookman Old Style" w:hAnsi="Bookman Old Style" w:cs="Times New Roman"/>
          <w:sz w:val="24"/>
          <w:szCs w:val="24"/>
        </w:rPr>
        <w:t>señaló que la salud</w:t>
      </w:r>
      <w:r w:rsidR="00496014" w:rsidRPr="006E1D26">
        <w:rPr>
          <w:rFonts w:ascii="Bookman Old Style" w:hAnsi="Bookman Old Style" w:cs="Times New Roman"/>
          <w:sz w:val="24"/>
          <w:szCs w:val="24"/>
        </w:rPr>
        <w:t xml:space="preserve"> y la entrega de medicamentos de las personas privadas de la libertad (PPL), se encuentra a cargo de la FIDUCIARIA CENTRAL S.A. y la UNIDAD DE SERVICIOS PENITENCIARIOS Y CARCELARIOS – USPEC, de conformidad con el Decreto 4150 y 4151 de 2011, Decreto 1069 de 2015</w:t>
      </w:r>
      <w:r w:rsidR="002B72DB" w:rsidRPr="006E1D26">
        <w:rPr>
          <w:rFonts w:ascii="Bookman Old Style" w:hAnsi="Bookman Old Style" w:cs="Times New Roman"/>
          <w:sz w:val="24"/>
          <w:szCs w:val="24"/>
        </w:rPr>
        <w:t>, Decreto 1142 de 2016, entre otros. Recordó que el</w:t>
      </w:r>
      <w:r w:rsidR="00496014" w:rsidRPr="006E1D26">
        <w:rPr>
          <w:rFonts w:ascii="Bookman Old Style" w:hAnsi="Bookman Old Style" w:cs="Times New Roman"/>
          <w:sz w:val="24"/>
          <w:szCs w:val="24"/>
        </w:rPr>
        <w:t xml:space="preserve"> INPEC no tiene competencia ni responsabilidad legal para agendar, solicitar citas médicas, prestar servicios de salud, solicitar citas con especialistas, entregar medicamentos y elementos médicos para el tratamiento o rehabilitación de enfermedades, o cualquier otra tarea de esta índole.</w:t>
      </w:r>
      <w:r w:rsidR="002B72DB" w:rsidRPr="006E1D26">
        <w:rPr>
          <w:rFonts w:ascii="Bookman Old Style" w:hAnsi="Bookman Old Style" w:cs="Times New Roman"/>
          <w:sz w:val="24"/>
          <w:szCs w:val="24"/>
        </w:rPr>
        <w:t xml:space="preserve"> En virtud de ello, solicita se declare la falta de legitimación en la causa por pasiva y sea desvinculada de la tutela. (Anexo8)</w:t>
      </w:r>
    </w:p>
    <w:p w14:paraId="5B732473" w14:textId="18B54051" w:rsidR="002B72DB" w:rsidRPr="006E1D26" w:rsidRDefault="002B72DB" w:rsidP="00387995">
      <w:pPr>
        <w:tabs>
          <w:tab w:val="left" w:pos="709"/>
        </w:tabs>
        <w:spacing w:after="0" w:line="276" w:lineRule="auto"/>
        <w:ind w:firstLine="426"/>
        <w:jc w:val="both"/>
        <w:rPr>
          <w:rFonts w:ascii="Bookman Old Style" w:hAnsi="Bookman Old Style" w:cs="Times New Roman"/>
          <w:sz w:val="24"/>
          <w:szCs w:val="24"/>
        </w:rPr>
      </w:pPr>
    </w:p>
    <w:p w14:paraId="2C3EABBA" w14:textId="4588C815" w:rsidR="00436171" w:rsidRPr="006E1D26" w:rsidRDefault="002B72DB"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 xml:space="preserve">La </w:t>
      </w:r>
      <w:r w:rsidRPr="006E1D26">
        <w:rPr>
          <w:rFonts w:ascii="Bookman Old Style" w:hAnsi="Bookman Old Style" w:cs="Times New Roman"/>
          <w:b/>
          <w:sz w:val="24"/>
          <w:szCs w:val="24"/>
        </w:rPr>
        <w:t>UNIDAD DE SERVICIOS PENITENCIARIOS Y CARCELARIOS – USPEC</w:t>
      </w:r>
      <w:r w:rsidRPr="006E1D26">
        <w:rPr>
          <w:rFonts w:ascii="Bookman Old Style" w:hAnsi="Bookman Old Style" w:cs="Times New Roman"/>
          <w:sz w:val="24"/>
          <w:szCs w:val="24"/>
        </w:rPr>
        <w:t xml:space="preserve"> indicó que </w:t>
      </w:r>
      <w:r w:rsidR="004E5578" w:rsidRPr="006E1D26">
        <w:rPr>
          <w:rFonts w:ascii="Bookman Old Style" w:hAnsi="Bookman Old Style" w:cs="Times New Roman"/>
          <w:sz w:val="24"/>
          <w:szCs w:val="24"/>
        </w:rPr>
        <w:t xml:space="preserve">la FIDUCIARIA CENTRAL S.A. es la que administra los recursos que recibe el FONDO NACIONAL DE SALUD DE LAS PERSONAS PRIVADAS DE LA LIBERTAD y debe destinarlos para celebrar los contratos con los prestadores de servicios de salud para la atención intramural y </w:t>
      </w:r>
      <w:r w:rsidR="004E5578" w:rsidRPr="006E1D26">
        <w:rPr>
          <w:rFonts w:ascii="Bookman Old Style" w:hAnsi="Bookman Old Style" w:cs="Times New Roman"/>
          <w:sz w:val="24"/>
          <w:szCs w:val="24"/>
        </w:rPr>
        <w:lastRenderedPageBreak/>
        <w:t xml:space="preserve">extramural, así como vigilar la </w:t>
      </w:r>
      <w:r w:rsidR="00436171" w:rsidRPr="006E1D26">
        <w:rPr>
          <w:rFonts w:ascii="Bookman Old Style" w:hAnsi="Bookman Old Style" w:cs="Times New Roman"/>
          <w:sz w:val="24"/>
          <w:szCs w:val="24"/>
        </w:rPr>
        <w:t>labor que desempeñen los mismos. Agregó que el INPEC es el encargado de materializar y efectivizar los servicios médicos integrales autorizados por los prestadores de salud. Aclaró que la USPEC no efectúa la prestación de servicios de salud a las PPL, pero cumplió con la gestión correspondiente a su cargo relacionada con la suscripción del respectivo contrato de fiducia mercantil para la administración y pago de los recursos del FONDO NACIONAL.</w:t>
      </w:r>
    </w:p>
    <w:p w14:paraId="2B70A320" w14:textId="1E085F64" w:rsidR="00436171" w:rsidRPr="006E1D26" w:rsidRDefault="00436171" w:rsidP="00387995">
      <w:pPr>
        <w:tabs>
          <w:tab w:val="left" w:pos="709"/>
        </w:tabs>
        <w:spacing w:after="0" w:line="276" w:lineRule="auto"/>
        <w:ind w:firstLine="426"/>
        <w:jc w:val="both"/>
        <w:rPr>
          <w:rFonts w:ascii="Bookman Old Style" w:hAnsi="Bookman Old Style" w:cs="Times New Roman"/>
          <w:sz w:val="24"/>
          <w:szCs w:val="24"/>
        </w:rPr>
      </w:pPr>
    </w:p>
    <w:p w14:paraId="42405113" w14:textId="6B0A108E" w:rsidR="00436171" w:rsidRPr="006E1D26" w:rsidRDefault="00436171"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 xml:space="preserve">Para el caso de la accionante, expuso que el CENTRO DE RECLUSIÓN DE MUJERES DE PEREIRA coordinador de enfermería </w:t>
      </w:r>
      <w:r w:rsidR="00A32297" w:rsidRPr="006E1D26">
        <w:rPr>
          <w:rFonts w:ascii="Bookman Old Style" w:hAnsi="Bookman Old Style" w:cs="Times New Roman"/>
          <w:sz w:val="24"/>
          <w:szCs w:val="24"/>
        </w:rPr>
        <w:t xml:space="preserve">intramural contratado por la FIDUCIARIA CENTRAL S.A. es el encargado de solicitar y gestionar diariamente todas las citas, procedimientos y atenciones a medicina especializada. Una vez la accionante sea remitida al médico general debe ser trasladada a las IPS contratadas y vigiladas por la Fiducia. </w:t>
      </w:r>
    </w:p>
    <w:p w14:paraId="7C2A0A99" w14:textId="5DF098C4" w:rsidR="00A32297" w:rsidRPr="006E1D26" w:rsidRDefault="00A32297" w:rsidP="00387995">
      <w:pPr>
        <w:tabs>
          <w:tab w:val="left" w:pos="709"/>
        </w:tabs>
        <w:spacing w:after="0" w:line="276" w:lineRule="auto"/>
        <w:ind w:firstLine="426"/>
        <w:jc w:val="both"/>
        <w:rPr>
          <w:rFonts w:ascii="Bookman Old Style" w:hAnsi="Bookman Old Style" w:cs="Times New Roman"/>
          <w:sz w:val="24"/>
          <w:szCs w:val="24"/>
        </w:rPr>
      </w:pPr>
    </w:p>
    <w:p w14:paraId="7C712DE7" w14:textId="6EB57E6B" w:rsidR="002B72DB" w:rsidRPr="006E1D26" w:rsidRDefault="00A32297"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Por lo anterior, solicita ser desvinculada de la tutela, pues considera que no ha vulnerado los derechos fundamentales de la actora.</w:t>
      </w:r>
      <w:r w:rsidR="00595AE4" w:rsidRPr="006E1D26">
        <w:rPr>
          <w:rFonts w:ascii="Bookman Old Style" w:hAnsi="Bookman Old Style" w:cs="Times New Roman"/>
          <w:sz w:val="24"/>
          <w:szCs w:val="24"/>
        </w:rPr>
        <w:t xml:space="preserve"> </w:t>
      </w:r>
      <w:r w:rsidR="004E5578" w:rsidRPr="006E1D26">
        <w:rPr>
          <w:rFonts w:ascii="Bookman Old Style" w:hAnsi="Bookman Old Style" w:cs="Times New Roman"/>
          <w:sz w:val="24"/>
          <w:szCs w:val="24"/>
        </w:rPr>
        <w:t>(Anexo09)</w:t>
      </w:r>
    </w:p>
    <w:p w14:paraId="43BFC64F" w14:textId="43B45CCF" w:rsidR="00595AE4" w:rsidRPr="006E1D26" w:rsidRDefault="00595AE4" w:rsidP="00387995">
      <w:pPr>
        <w:tabs>
          <w:tab w:val="left" w:pos="709"/>
        </w:tabs>
        <w:spacing w:after="0" w:line="276" w:lineRule="auto"/>
        <w:ind w:firstLine="426"/>
        <w:jc w:val="both"/>
        <w:rPr>
          <w:rFonts w:ascii="Bookman Old Style" w:hAnsi="Bookman Old Style" w:cs="Times New Roman"/>
          <w:sz w:val="24"/>
          <w:szCs w:val="24"/>
        </w:rPr>
      </w:pPr>
    </w:p>
    <w:p w14:paraId="1E69957F" w14:textId="38A5C896" w:rsidR="00A7538C" w:rsidRPr="006E1D26" w:rsidRDefault="00595AE4"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 xml:space="preserve">La vinculada </w:t>
      </w:r>
      <w:r w:rsidRPr="006E1D26">
        <w:rPr>
          <w:rFonts w:ascii="Bookman Old Style" w:hAnsi="Bookman Old Style" w:cs="Times New Roman"/>
          <w:b/>
          <w:sz w:val="24"/>
          <w:szCs w:val="24"/>
        </w:rPr>
        <w:t xml:space="preserve">EJEMEDICA S.A.S. </w:t>
      </w:r>
      <w:r w:rsidRPr="006E1D26">
        <w:rPr>
          <w:rFonts w:ascii="Bookman Old Style" w:hAnsi="Bookman Old Style" w:cs="Times New Roman"/>
          <w:sz w:val="24"/>
          <w:szCs w:val="24"/>
        </w:rPr>
        <w:t xml:space="preserve">manifestó que celebró contratos de prestación de servicio de salud </w:t>
      </w:r>
      <w:r w:rsidRPr="006E1D26">
        <w:rPr>
          <w:rFonts w:ascii="Bookman Old Style" w:hAnsi="Bookman Old Style" w:cs="Times New Roman"/>
          <w:i/>
          <w:sz w:val="24"/>
          <w:szCs w:val="24"/>
        </w:rPr>
        <w:t>MODALIDAD DE PAGO POR CAPITACIÓN y MODALIDAD DE PAGO POR EVENTO</w:t>
      </w:r>
      <w:r w:rsidRPr="006E1D26">
        <w:rPr>
          <w:rFonts w:ascii="Bookman Old Style" w:hAnsi="Bookman Old Style" w:cs="Times New Roman"/>
          <w:sz w:val="24"/>
          <w:szCs w:val="24"/>
        </w:rPr>
        <w:t xml:space="preserve"> con el FIDEICOMISO FONDO NACIONAL DE SALUD, con ejecución a partir del 01-07-2023 para ofrecer varios servicios, entre ellos, suministro de medicamentos; sin embargo, todos los procedimientos quirúrgicos y algunos servicios de medicina especializada son competencia del FIDEICOMISO. En el caso de la accionante, aclaró que desde el 27 de octubre de 2023 </w:t>
      </w:r>
      <w:r w:rsidR="009C1257" w:rsidRPr="006E1D26">
        <w:rPr>
          <w:rFonts w:ascii="Bookman Old Style" w:hAnsi="Bookman Old Style" w:cs="Times New Roman"/>
          <w:sz w:val="24"/>
          <w:szCs w:val="24"/>
        </w:rPr>
        <w:t>proporcionó</w:t>
      </w:r>
      <w:r w:rsidRPr="006E1D26">
        <w:rPr>
          <w:rFonts w:ascii="Bookman Old Style" w:hAnsi="Bookman Old Style" w:cs="Times New Roman"/>
          <w:sz w:val="24"/>
          <w:szCs w:val="24"/>
        </w:rPr>
        <w:t xml:space="preserve"> los medicamentos requeridos, pero </w:t>
      </w:r>
      <w:r w:rsidR="00A7538C" w:rsidRPr="006E1D26">
        <w:rPr>
          <w:rFonts w:ascii="Bookman Old Style" w:hAnsi="Bookman Old Style" w:cs="Times New Roman"/>
          <w:sz w:val="24"/>
          <w:szCs w:val="24"/>
        </w:rPr>
        <w:t>quedaron pendientes algunos</w:t>
      </w:r>
      <w:r w:rsidRPr="006E1D26">
        <w:rPr>
          <w:rFonts w:ascii="Bookman Old Style" w:hAnsi="Bookman Old Style" w:cs="Times New Roman"/>
          <w:sz w:val="24"/>
          <w:szCs w:val="24"/>
        </w:rPr>
        <w:t xml:space="preserve"> de la f</w:t>
      </w:r>
      <w:r w:rsidR="00A7538C" w:rsidRPr="006E1D26">
        <w:rPr>
          <w:rFonts w:ascii="Bookman Old Style" w:hAnsi="Bookman Old Style" w:cs="Times New Roman"/>
          <w:sz w:val="24"/>
          <w:szCs w:val="24"/>
        </w:rPr>
        <w:t xml:space="preserve">órmula debido a </w:t>
      </w:r>
      <w:r w:rsidRPr="006E1D26">
        <w:rPr>
          <w:rFonts w:ascii="Bookman Old Style" w:hAnsi="Bookman Old Style" w:cs="Times New Roman"/>
          <w:sz w:val="24"/>
          <w:szCs w:val="24"/>
        </w:rPr>
        <w:t xml:space="preserve">la periodicidad del tratamiento y </w:t>
      </w:r>
      <w:r w:rsidR="009C1257" w:rsidRPr="006E1D26">
        <w:rPr>
          <w:rFonts w:ascii="Bookman Old Style" w:hAnsi="Bookman Old Style" w:cs="Times New Roman"/>
          <w:sz w:val="24"/>
          <w:szCs w:val="24"/>
        </w:rPr>
        <w:t xml:space="preserve">el suministro </w:t>
      </w:r>
      <w:r w:rsidR="00A7538C" w:rsidRPr="006E1D26">
        <w:rPr>
          <w:rFonts w:ascii="Bookman Old Style" w:hAnsi="Bookman Old Style" w:cs="Times New Roman"/>
          <w:sz w:val="24"/>
          <w:szCs w:val="24"/>
        </w:rPr>
        <w:t>por parte de la farmacia. De ahí que la segunda entrega del medicamento “</w:t>
      </w:r>
      <w:proofErr w:type="spellStart"/>
      <w:r w:rsidR="00A7538C" w:rsidRPr="006E1D26">
        <w:rPr>
          <w:rFonts w:ascii="Bookman Old Style" w:hAnsi="Bookman Old Style" w:cs="Times New Roman"/>
          <w:i/>
          <w:sz w:val="24"/>
          <w:szCs w:val="24"/>
        </w:rPr>
        <w:t>formoterol</w:t>
      </w:r>
      <w:proofErr w:type="spellEnd"/>
      <w:r w:rsidR="00A7538C" w:rsidRPr="006E1D26">
        <w:rPr>
          <w:rFonts w:ascii="Bookman Old Style" w:hAnsi="Bookman Old Style" w:cs="Times New Roman"/>
          <w:sz w:val="24"/>
          <w:szCs w:val="24"/>
        </w:rPr>
        <w:t>” se hará en los próximos días formulado por 60 días. En consecuencia, solicita ser desvinculada de la acción de tutela porque no ha vulnerado los derechos de la actora. (Anexo14)</w:t>
      </w:r>
    </w:p>
    <w:p w14:paraId="676E1E30" w14:textId="77777777" w:rsidR="001654A7" w:rsidRPr="006E1D26" w:rsidRDefault="001654A7" w:rsidP="00387995">
      <w:pPr>
        <w:tabs>
          <w:tab w:val="left" w:pos="709"/>
        </w:tabs>
        <w:spacing w:after="0" w:line="276" w:lineRule="auto"/>
        <w:ind w:firstLine="426"/>
        <w:jc w:val="both"/>
        <w:rPr>
          <w:rFonts w:ascii="Bookman Old Style" w:hAnsi="Bookman Old Style" w:cs="Times New Roman"/>
          <w:sz w:val="24"/>
          <w:szCs w:val="24"/>
        </w:rPr>
      </w:pPr>
    </w:p>
    <w:p w14:paraId="6D1BA82F" w14:textId="0D74CC60" w:rsidR="006A3F83" w:rsidRPr="006E1D26" w:rsidRDefault="006A3F83" w:rsidP="00257CD3">
      <w:pPr>
        <w:pStyle w:val="Prrafodelista"/>
        <w:spacing w:line="276" w:lineRule="auto"/>
        <w:ind w:left="0" w:firstLine="0"/>
        <w:jc w:val="center"/>
        <w:rPr>
          <w:rFonts w:ascii="Bookman Old Style" w:hAnsi="Bookman Old Style" w:cs="Times New Roman"/>
          <w:b/>
          <w:sz w:val="24"/>
          <w:szCs w:val="24"/>
        </w:rPr>
      </w:pPr>
      <w:r w:rsidRPr="006E1D26">
        <w:rPr>
          <w:rFonts w:ascii="Bookman Old Style" w:hAnsi="Bookman Old Style" w:cs="Times New Roman"/>
          <w:b/>
          <w:sz w:val="24"/>
          <w:szCs w:val="24"/>
        </w:rPr>
        <w:t>FALLO IMPUGNADO</w:t>
      </w:r>
    </w:p>
    <w:p w14:paraId="507A00C6" w14:textId="737C8C0F" w:rsidR="006A3F83" w:rsidRPr="006E1D26" w:rsidRDefault="006A3F83" w:rsidP="00387995">
      <w:pPr>
        <w:tabs>
          <w:tab w:val="left" w:pos="709"/>
        </w:tabs>
        <w:spacing w:after="0" w:line="276" w:lineRule="auto"/>
        <w:ind w:firstLine="426"/>
        <w:jc w:val="center"/>
        <w:rPr>
          <w:rFonts w:ascii="Bookman Old Style" w:hAnsi="Bookman Old Style" w:cs="Times New Roman"/>
          <w:b/>
          <w:sz w:val="24"/>
          <w:szCs w:val="24"/>
        </w:rPr>
      </w:pPr>
    </w:p>
    <w:p w14:paraId="37BEE813" w14:textId="470AFB1C" w:rsidR="00D53733" w:rsidRPr="006E1D26" w:rsidRDefault="006A3F83"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 xml:space="preserve">Mediante sentencia del </w:t>
      </w:r>
      <w:r w:rsidR="00A7538C" w:rsidRPr="006E1D26">
        <w:rPr>
          <w:rFonts w:ascii="Bookman Old Style" w:hAnsi="Bookman Old Style" w:cs="Times New Roman"/>
          <w:sz w:val="24"/>
          <w:szCs w:val="24"/>
        </w:rPr>
        <w:t>27 de noviembre</w:t>
      </w:r>
      <w:r w:rsidR="00EF081A" w:rsidRPr="006E1D26">
        <w:rPr>
          <w:rFonts w:ascii="Bookman Old Style" w:hAnsi="Bookman Old Style" w:cs="Times New Roman"/>
          <w:sz w:val="24"/>
          <w:szCs w:val="24"/>
        </w:rPr>
        <w:t xml:space="preserve"> </w:t>
      </w:r>
      <w:r w:rsidR="004953F2" w:rsidRPr="006E1D26">
        <w:rPr>
          <w:rFonts w:ascii="Bookman Old Style" w:hAnsi="Bookman Old Style" w:cs="Times New Roman"/>
          <w:sz w:val="24"/>
          <w:szCs w:val="24"/>
        </w:rPr>
        <w:t>de 202</w:t>
      </w:r>
      <w:r w:rsidR="00073AC0" w:rsidRPr="006E1D26">
        <w:rPr>
          <w:rFonts w:ascii="Bookman Old Style" w:hAnsi="Bookman Old Style" w:cs="Times New Roman"/>
          <w:sz w:val="24"/>
          <w:szCs w:val="24"/>
        </w:rPr>
        <w:t>3</w:t>
      </w:r>
      <w:r w:rsidR="00EF081A" w:rsidRPr="006E1D26">
        <w:rPr>
          <w:rFonts w:ascii="Bookman Old Style" w:hAnsi="Bookman Old Style" w:cs="Times New Roman"/>
          <w:sz w:val="24"/>
          <w:szCs w:val="24"/>
        </w:rPr>
        <w:t xml:space="preserve">, el Juzgado </w:t>
      </w:r>
      <w:r w:rsidR="00FD0FF5" w:rsidRPr="006E1D26">
        <w:rPr>
          <w:rFonts w:ascii="Bookman Old Style" w:hAnsi="Bookman Old Style" w:cs="Times New Roman"/>
          <w:sz w:val="24"/>
          <w:szCs w:val="24"/>
        </w:rPr>
        <w:t xml:space="preserve">Laboral del Circuito de </w:t>
      </w:r>
      <w:r w:rsidR="00A7538C" w:rsidRPr="006E1D26">
        <w:rPr>
          <w:rFonts w:ascii="Bookman Old Style" w:hAnsi="Bookman Old Style" w:cs="Times New Roman"/>
          <w:sz w:val="24"/>
          <w:szCs w:val="24"/>
        </w:rPr>
        <w:t>Dosquebradas</w:t>
      </w:r>
      <w:r w:rsidR="00D91E14" w:rsidRPr="006E1D26">
        <w:rPr>
          <w:rFonts w:ascii="Bookman Old Style" w:hAnsi="Bookman Old Style" w:cs="Times New Roman"/>
          <w:sz w:val="24"/>
          <w:szCs w:val="24"/>
        </w:rPr>
        <w:t xml:space="preserve">, </w:t>
      </w:r>
      <w:r w:rsidR="00A7538C" w:rsidRPr="006E1D26">
        <w:rPr>
          <w:rFonts w:ascii="Bookman Old Style" w:hAnsi="Bookman Old Style" w:cs="Times New Roman"/>
          <w:sz w:val="24"/>
          <w:szCs w:val="24"/>
        </w:rPr>
        <w:t xml:space="preserve">negó la acción de tutela por carencia actual de objeto por hecho superado, considerando que los medicamentos </w:t>
      </w:r>
      <w:r w:rsidR="00A7538C" w:rsidRPr="006E1D26">
        <w:rPr>
          <w:rFonts w:ascii="Bookman Old Style" w:hAnsi="Bookman Old Style" w:cs="Times New Roman"/>
          <w:i/>
          <w:sz w:val="24"/>
          <w:szCs w:val="24"/>
        </w:rPr>
        <w:t>“</w:t>
      </w:r>
      <w:proofErr w:type="spellStart"/>
      <w:r w:rsidR="00A7538C" w:rsidRPr="006E1D26">
        <w:rPr>
          <w:rFonts w:ascii="Bookman Old Style" w:hAnsi="Bookman Old Style" w:cs="Times New Roman"/>
          <w:i/>
          <w:sz w:val="24"/>
          <w:szCs w:val="24"/>
        </w:rPr>
        <w:t>Lamotrigina</w:t>
      </w:r>
      <w:proofErr w:type="spellEnd"/>
      <w:r w:rsidR="00A7538C" w:rsidRPr="006E1D26">
        <w:rPr>
          <w:rFonts w:ascii="Bookman Old Style" w:hAnsi="Bookman Old Style" w:cs="Times New Roman"/>
          <w:i/>
          <w:sz w:val="24"/>
          <w:szCs w:val="24"/>
        </w:rPr>
        <w:t xml:space="preserve"> </w:t>
      </w:r>
      <w:proofErr w:type="spellStart"/>
      <w:r w:rsidR="00A7538C" w:rsidRPr="006E1D26">
        <w:rPr>
          <w:rFonts w:ascii="Bookman Old Style" w:hAnsi="Bookman Old Style" w:cs="Times New Roman"/>
          <w:i/>
          <w:sz w:val="24"/>
          <w:szCs w:val="24"/>
        </w:rPr>
        <w:t>100mg</w:t>
      </w:r>
      <w:proofErr w:type="spellEnd"/>
      <w:r w:rsidR="00A7538C" w:rsidRPr="006E1D26">
        <w:rPr>
          <w:rFonts w:ascii="Bookman Old Style" w:hAnsi="Bookman Old Style" w:cs="Times New Roman"/>
          <w:i/>
          <w:sz w:val="24"/>
          <w:szCs w:val="24"/>
        </w:rPr>
        <w:t xml:space="preserve">, </w:t>
      </w:r>
      <w:proofErr w:type="spellStart"/>
      <w:r w:rsidR="00A7538C" w:rsidRPr="006E1D26">
        <w:rPr>
          <w:rFonts w:ascii="Bookman Old Style" w:hAnsi="Bookman Old Style" w:cs="Times New Roman"/>
          <w:i/>
          <w:sz w:val="24"/>
          <w:szCs w:val="24"/>
        </w:rPr>
        <w:t>Montelukast</w:t>
      </w:r>
      <w:proofErr w:type="spellEnd"/>
      <w:r w:rsidR="00A7538C" w:rsidRPr="006E1D26">
        <w:rPr>
          <w:rFonts w:ascii="Bookman Old Style" w:hAnsi="Bookman Old Style" w:cs="Times New Roman"/>
          <w:i/>
          <w:sz w:val="24"/>
          <w:szCs w:val="24"/>
        </w:rPr>
        <w:t xml:space="preserve"> </w:t>
      </w:r>
      <w:proofErr w:type="spellStart"/>
      <w:r w:rsidR="00A7538C" w:rsidRPr="006E1D26">
        <w:rPr>
          <w:rFonts w:ascii="Bookman Old Style" w:hAnsi="Bookman Old Style" w:cs="Times New Roman"/>
          <w:i/>
          <w:sz w:val="24"/>
          <w:szCs w:val="24"/>
        </w:rPr>
        <w:t>10mg</w:t>
      </w:r>
      <w:proofErr w:type="spellEnd"/>
      <w:r w:rsidR="00A7538C" w:rsidRPr="006E1D26">
        <w:rPr>
          <w:rFonts w:ascii="Bookman Old Style" w:hAnsi="Bookman Old Style" w:cs="Times New Roman"/>
          <w:i/>
          <w:sz w:val="24"/>
          <w:szCs w:val="24"/>
        </w:rPr>
        <w:t xml:space="preserve"> y </w:t>
      </w:r>
      <w:proofErr w:type="spellStart"/>
      <w:r w:rsidR="00A7538C" w:rsidRPr="006E1D26">
        <w:rPr>
          <w:rFonts w:ascii="Bookman Old Style" w:hAnsi="Bookman Old Style" w:cs="Times New Roman"/>
          <w:i/>
          <w:sz w:val="24"/>
          <w:szCs w:val="24"/>
        </w:rPr>
        <w:t>Aerovial</w:t>
      </w:r>
      <w:proofErr w:type="spellEnd"/>
      <w:r w:rsidR="00A7538C" w:rsidRPr="006E1D26">
        <w:rPr>
          <w:rFonts w:ascii="Bookman Old Style" w:hAnsi="Bookman Old Style" w:cs="Times New Roman"/>
          <w:i/>
          <w:sz w:val="24"/>
          <w:szCs w:val="24"/>
        </w:rPr>
        <w:t xml:space="preserve"> </w:t>
      </w:r>
      <w:proofErr w:type="spellStart"/>
      <w:r w:rsidR="00A7538C" w:rsidRPr="006E1D26">
        <w:rPr>
          <w:rFonts w:ascii="Bookman Old Style" w:hAnsi="Bookman Old Style" w:cs="Times New Roman"/>
          <w:i/>
          <w:sz w:val="24"/>
          <w:szCs w:val="24"/>
        </w:rPr>
        <w:t>Formoterol</w:t>
      </w:r>
      <w:proofErr w:type="spellEnd"/>
      <w:r w:rsidR="00A7538C" w:rsidRPr="006E1D26">
        <w:rPr>
          <w:rFonts w:ascii="Bookman Old Style" w:hAnsi="Bookman Old Style" w:cs="Times New Roman"/>
          <w:i/>
          <w:sz w:val="24"/>
          <w:szCs w:val="24"/>
        </w:rPr>
        <w:t xml:space="preserve"> 6/mg</w:t>
      </w:r>
      <w:r w:rsidR="00A7538C" w:rsidRPr="006E1D26">
        <w:rPr>
          <w:rFonts w:ascii="Bookman Old Style" w:hAnsi="Bookman Old Style" w:cs="Times New Roman"/>
          <w:sz w:val="24"/>
          <w:szCs w:val="24"/>
        </w:rPr>
        <w:t>” ordenados por el médico tratante, fueron entregados a la accionante y los faltantes “</w:t>
      </w:r>
      <w:proofErr w:type="spellStart"/>
      <w:r w:rsidR="00A7538C" w:rsidRPr="006E1D26">
        <w:rPr>
          <w:rFonts w:ascii="Bookman Old Style" w:hAnsi="Bookman Old Style" w:cs="Times New Roman"/>
          <w:i/>
          <w:sz w:val="24"/>
          <w:szCs w:val="24"/>
        </w:rPr>
        <w:t>Budesonida</w:t>
      </w:r>
      <w:proofErr w:type="spellEnd"/>
      <w:r w:rsidR="00A7538C" w:rsidRPr="006E1D26">
        <w:rPr>
          <w:rFonts w:ascii="Bookman Old Style" w:hAnsi="Bookman Old Style" w:cs="Times New Roman"/>
          <w:i/>
          <w:sz w:val="24"/>
          <w:szCs w:val="24"/>
        </w:rPr>
        <w:t>/</w:t>
      </w:r>
      <w:proofErr w:type="spellStart"/>
      <w:r w:rsidR="00A7538C" w:rsidRPr="006E1D26">
        <w:rPr>
          <w:rFonts w:ascii="Bookman Old Style" w:hAnsi="Bookman Old Style" w:cs="Times New Roman"/>
          <w:i/>
          <w:sz w:val="24"/>
          <w:szCs w:val="24"/>
        </w:rPr>
        <w:t>Formoterol</w:t>
      </w:r>
      <w:proofErr w:type="spellEnd"/>
      <w:r w:rsidR="00A7538C" w:rsidRPr="006E1D26">
        <w:rPr>
          <w:rFonts w:ascii="Bookman Old Style" w:hAnsi="Bookman Old Style" w:cs="Times New Roman"/>
          <w:i/>
          <w:sz w:val="24"/>
          <w:szCs w:val="24"/>
        </w:rPr>
        <w:t xml:space="preserve"> </w:t>
      </w:r>
      <w:proofErr w:type="spellStart"/>
      <w:r w:rsidR="00A7538C" w:rsidRPr="006E1D26">
        <w:rPr>
          <w:rFonts w:ascii="Bookman Old Style" w:hAnsi="Bookman Old Style" w:cs="Times New Roman"/>
          <w:i/>
          <w:sz w:val="24"/>
          <w:szCs w:val="24"/>
        </w:rPr>
        <w:t>Fumarato</w:t>
      </w:r>
      <w:proofErr w:type="spellEnd"/>
      <w:r w:rsidR="00A7538C" w:rsidRPr="006E1D26">
        <w:rPr>
          <w:rFonts w:ascii="Bookman Old Style" w:hAnsi="Bookman Old Style" w:cs="Times New Roman"/>
          <w:i/>
          <w:sz w:val="24"/>
          <w:szCs w:val="24"/>
        </w:rPr>
        <w:t xml:space="preserve"> (con inhalador) polvo para inhalación en capsula 200+6 MCG</w:t>
      </w:r>
      <w:r w:rsidR="00A7538C" w:rsidRPr="006E1D26">
        <w:rPr>
          <w:rFonts w:ascii="Bookman Old Style" w:hAnsi="Bookman Old Style" w:cs="Times New Roman"/>
          <w:sz w:val="24"/>
          <w:szCs w:val="24"/>
        </w:rPr>
        <w:t>” se deben entregar cada dos meses, sin que ello vulnere el derecho a la salud de la accionante. De esta manera, desaparece la causa que motivó la tutela y declaró el hecho superado.</w:t>
      </w:r>
    </w:p>
    <w:p w14:paraId="670C2207" w14:textId="77777777" w:rsidR="00A7538C" w:rsidRPr="006E1D26" w:rsidRDefault="00A7538C" w:rsidP="00387995">
      <w:pPr>
        <w:tabs>
          <w:tab w:val="left" w:pos="709"/>
        </w:tabs>
        <w:spacing w:after="0" w:line="276" w:lineRule="auto"/>
        <w:ind w:firstLine="426"/>
        <w:jc w:val="both"/>
        <w:rPr>
          <w:rFonts w:ascii="Bookman Old Style" w:hAnsi="Bookman Old Style" w:cs="Times New Roman"/>
          <w:sz w:val="24"/>
          <w:szCs w:val="24"/>
        </w:rPr>
      </w:pPr>
    </w:p>
    <w:p w14:paraId="45E639BE" w14:textId="40B40C31" w:rsidR="00143EAE" w:rsidRPr="006E1D26" w:rsidRDefault="00143EAE" w:rsidP="00257CD3">
      <w:pPr>
        <w:pStyle w:val="Prrafodelista"/>
        <w:spacing w:line="276" w:lineRule="auto"/>
        <w:ind w:left="0" w:firstLine="0"/>
        <w:jc w:val="center"/>
        <w:rPr>
          <w:rFonts w:ascii="Bookman Old Style" w:hAnsi="Bookman Old Style" w:cs="Times New Roman"/>
          <w:b/>
          <w:sz w:val="24"/>
          <w:szCs w:val="24"/>
        </w:rPr>
      </w:pPr>
      <w:r w:rsidRPr="006E1D26">
        <w:rPr>
          <w:rFonts w:ascii="Bookman Old Style" w:hAnsi="Bookman Old Style" w:cs="Times New Roman"/>
          <w:b/>
          <w:sz w:val="24"/>
          <w:szCs w:val="24"/>
        </w:rPr>
        <w:t>IMPUGNACIÓN</w:t>
      </w:r>
    </w:p>
    <w:p w14:paraId="56449AE7" w14:textId="20F7675D" w:rsidR="00143EAE" w:rsidRPr="006E1D26" w:rsidRDefault="00143EAE" w:rsidP="00387995">
      <w:pPr>
        <w:tabs>
          <w:tab w:val="left" w:pos="709"/>
        </w:tabs>
        <w:spacing w:after="0" w:line="276" w:lineRule="auto"/>
        <w:ind w:firstLine="426"/>
        <w:jc w:val="center"/>
        <w:rPr>
          <w:rFonts w:ascii="Bookman Old Style" w:hAnsi="Bookman Old Style" w:cs="Times New Roman"/>
          <w:b/>
          <w:sz w:val="24"/>
          <w:szCs w:val="24"/>
        </w:rPr>
      </w:pPr>
    </w:p>
    <w:p w14:paraId="3AC27C10" w14:textId="108DA17E" w:rsidR="009D3790" w:rsidRPr="006E1D26" w:rsidRDefault="00D53733" w:rsidP="00387995">
      <w:pPr>
        <w:tabs>
          <w:tab w:val="left" w:pos="709"/>
        </w:tabs>
        <w:spacing w:after="0" w:line="276" w:lineRule="auto"/>
        <w:ind w:firstLine="426"/>
        <w:jc w:val="both"/>
        <w:rPr>
          <w:rFonts w:ascii="Bookman Old Style" w:hAnsi="Bookman Old Style" w:cs="Times New Roman"/>
          <w:i/>
          <w:sz w:val="24"/>
          <w:szCs w:val="24"/>
        </w:rPr>
      </w:pPr>
      <w:r w:rsidRPr="006E1D26">
        <w:rPr>
          <w:rFonts w:ascii="Bookman Old Style" w:hAnsi="Bookman Old Style" w:cs="Times New Roman"/>
          <w:sz w:val="24"/>
          <w:szCs w:val="24"/>
        </w:rPr>
        <w:t>Inconforme</w:t>
      </w:r>
      <w:r w:rsidR="00D216BE" w:rsidRPr="006E1D26">
        <w:rPr>
          <w:rFonts w:ascii="Bookman Old Style" w:hAnsi="Bookman Old Style" w:cs="Times New Roman"/>
          <w:sz w:val="24"/>
          <w:szCs w:val="24"/>
        </w:rPr>
        <w:t xml:space="preserve"> con la decisión </w:t>
      </w:r>
      <w:r w:rsidR="00E36193" w:rsidRPr="006E1D26">
        <w:rPr>
          <w:rFonts w:ascii="Bookman Old Style" w:hAnsi="Bookman Old Style" w:cs="Times New Roman"/>
          <w:sz w:val="24"/>
          <w:szCs w:val="24"/>
        </w:rPr>
        <w:t>la</w:t>
      </w:r>
      <w:r w:rsidR="009D3790" w:rsidRPr="006E1D26">
        <w:rPr>
          <w:rFonts w:ascii="Bookman Old Style" w:hAnsi="Bookman Old Style" w:cs="Times New Roman"/>
          <w:sz w:val="24"/>
          <w:szCs w:val="24"/>
        </w:rPr>
        <w:t xml:space="preserve"> accionante indicó que </w:t>
      </w:r>
      <w:r w:rsidR="00E36193" w:rsidRPr="006E1D26">
        <w:rPr>
          <w:rFonts w:ascii="Bookman Old Style" w:hAnsi="Bookman Old Style" w:cs="Times New Roman"/>
          <w:sz w:val="24"/>
          <w:szCs w:val="24"/>
        </w:rPr>
        <w:t xml:space="preserve">no se debía declarar la carencia actual de objeto por hecho superado, puesto que el 20 de </w:t>
      </w:r>
      <w:r w:rsidR="00E36193" w:rsidRPr="006E1D26">
        <w:rPr>
          <w:rFonts w:ascii="Bookman Old Style" w:hAnsi="Bookman Old Style" w:cs="Times New Roman"/>
          <w:sz w:val="24"/>
          <w:szCs w:val="24"/>
        </w:rPr>
        <w:lastRenderedPageBreak/>
        <w:t>noviembre le hicieron entrega parcial de los medicamentos que requiere y el 25 del mismo mes le indicaron que no le suministrarían el resto de medicamentos hasta que no fuera valorada por los especialistas en neurología y neumología. Informó que a la fecha solo ha tenido cita virtual con el especialista en neurología que ordenó el medicamento antiepiléptico “</w:t>
      </w:r>
      <w:proofErr w:type="spellStart"/>
      <w:r w:rsidR="00E36193" w:rsidRPr="006E1D26">
        <w:rPr>
          <w:rFonts w:ascii="Bookman Old Style" w:hAnsi="Bookman Old Style" w:cs="Times New Roman"/>
          <w:i/>
          <w:sz w:val="24"/>
          <w:szCs w:val="24"/>
        </w:rPr>
        <w:t>lomotrigina</w:t>
      </w:r>
      <w:proofErr w:type="spellEnd"/>
      <w:r w:rsidR="00E36193" w:rsidRPr="006E1D26">
        <w:rPr>
          <w:rFonts w:ascii="Bookman Old Style" w:hAnsi="Bookman Old Style" w:cs="Times New Roman"/>
          <w:i/>
          <w:sz w:val="24"/>
          <w:szCs w:val="24"/>
        </w:rPr>
        <w:t xml:space="preserve"> </w:t>
      </w:r>
      <w:proofErr w:type="spellStart"/>
      <w:r w:rsidR="00E36193" w:rsidRPr="006E1D26">
        <w:rPr>
          <w:rFonts w:ascii="Bookman Old Style" w:hAnsi="Bookman Old Style" w:cs="Times New Roman"/>
          <w:i/>
          <w:sz w:val="24"/>
          <w:szCs w:val="24"/>
        </w:rPr>
        <w:t>100mg</w:t>
      </w:r>
      <w:proofErr w:type="spellEnd"/>
      <w:r w:rsidR="00E36193" w:rsidRPr="006E1D26">
        <w:rPr>
          <w:rFonts w:ascii="Bookman Old Style" w:hAnsi="Bookman Old Style" w:cs="Times New Roman"/>
          <w:i/>
          <w:sz w:val="24"/>
          <w:szCs w:val="24"/>
        </w:rPr>
        <w:t xml:space="preserve"> por 6 meses</w:t>
      </w:r>
      <w:r w:rsidR="00E36193" w:rsidRPr="006E1D26">
        <w:rPr>
          <w:rFonts w:ascii="Bookman Old Style" w:hAnsi="Bookman Old Style" w:cs="Times New Roman"/>
          <w:sz w:val="24"/>
          <w:szCs w:val="24"/>
        </w:rPr>
        <w:t>”, pero continúa sin rec</w:t>
      </w:r>
      <w:r w:rsidR="0003723F" w:rsidRPr="006E1D26">
        <w:rPr>
          <w:rFonts w:ascii="Bookman Old Style" w:hAnsi="Bookman Old Style" w:cs="Times New Roman"/>
          <w:sz w:val="24"/>
          <w:szCs w:val="24"/>
        </w:rPr>
        <w:t>ibirlo para el mes de diciembre. Conforme lo anterior, solicitó se tutelen sus derechos y se ordene la entrega total de los medicamentos en las fechas correspondientes, asimismo, se agende la cita con neumología con urgencia y prioridad, para evitar quedarse sin medicamento.</w:t>
      </w:r>
    </w:p>
    <w:p w14:paraId="2779E88A" w14:textId="0ADABE24" w:rsidR="00DB283F" w:rsidRPr="006E1D26" w:rsidRDefault="00DB283F" w:rsidP="00387995">
      <w:pPr>
        <w:tabs>
          <w:tab w:val="left" w:pos="709"/>
        </w:tabs>
        <w:spacing w:after="0" w:line="276" w:lineRule="auto"/>
        <w:ind w:firstLine="426"/>
        <w:jc w:val="both"/>
        <w:rPr>
          <w:rFonts w:ascii="Bookman Old Style" w:hAnsi="Bookman Old Style" w:cs="Times New Roman"/>
          <w:sz w:val="24"/>
          <w:szCs w:val="24"/>
        </w:rPr>
      </w:pPr>
    </w:p>
    <w:p w14:paraId="4E450D49" w14:textId="084FDC0C" w:rsidR="00143EAE" w:rsidRPr="006E1D26" w:rsidRDefault="002629D0"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Procede la Sala a decidir previas las siguientes:</w:t>
      </w:r>
    </w:p>
    <w:p w14:paraId="5817DD62" w14:textId="77777777" w:rsidR="006A3F83" w:rsidRPr="006E1D26" w:rsidRDefault="006A3F83" w:rsidP="00387995">
      <w:pPr>
        <w:tabs>
          <w:tab w:val="left" w:pos="709"/>
        </w:tabs>
        <w:spacing w:after="0" w:line="276" w:lineRule="auto"/>
        <w:ind w:firstLine="426"/>
        <w:jc w:val="center"/>
        <w:rPr>
          <w:rFonts w:ascii="Bookman Old Style" w:hAnsi="Bookman Old Style" w:cs="Times New Roman"/>
          <w:b/>
          <w:sz w:val="24"/>
          <w:szCs w:val="24"/>
        </w:rPr>
      </w:pPr>
    </w:p>
    <w:p w14:paraId="026BF26A" w14:textId="252EAF5E" w:rsidR="00FB212F" w:rsidRPr="006E1D26" w:rsidRDefault="00257CD3" w:rsidP="00387995">
      <w:pPr>
        <w:pStyle w:val="Prrafodelista"/>
        <w:numPr>
          <w:ilvl w:val="0"/>
          <w:numId w:val="11"/>
        </w:numPr>
        <w:tabs>
          <w:tab w:val="left" w:pos="709"/>
        </w:tabs>
        <w:spacing w:line="276" w:lineRule="auto"/>
        <w:jc w:val="center"/>
        <w:rPr>
          <w:rFonts w:ascii="Bookman Old Style" w:hAnsi="Bookman Old Style" w:cs="Times New Roman"/>
          <w:b/>
          <w:sz w:val="24"/>
          <w:szCs w:val="24"/>
        </w:rPr>
      </w:pPr>
      <w:r>
        <w:rPr>
          <w:rFonts w:ascii="Bookman Old Style" w:hAnsi="Bookman Old Style" w:cs="Times New Roman"/>
          <w:b/>
          <w:sz w:val="24"/>
          <w:szCs w:val="24"/>
        </w:rPr>
        <w:t xml:space="preserve"> </w:t>
      </w:r>
      <w:r w:rsidR="007538B8" w:rsidRPr="006E1D26">
        <w:rPr>
          <w:rFonts w:ascii="Bookman Old Style" w:hAnsi="Bookman Old Style" w:cs="Times New Roman"/>
          <w:b/>
          <w:sz w:val="24"/>
          <w:szCs w:val="24"/>
        </w:rPr>
        <w:t>CONSIDERACIONES</w:t>
      </w:r>
    </w:p>
    <w:p w14:paraId="65ECC6B9" w14:textId="77777777" w:rsidR="00AE3E72" w:rsidRPr="006E1D26" w:rsidRDefault="00AE3E72" w:rsidP="00387995">
      <w:pPr>
        <w:tabs>
          <w:tab w:val="left" w:pos="709"/>
        </w:tabs>
        <w:spacing w:after="0" w:line="276" w:lineRule="auto"/>
        <w:ind w:firstLine="426"/>
        <w:rPr>
          <w:rFonts w:ascii="Bookman Old Style" w:hAnsi="Bookman Old Style" w:cs="Times New Roman"/>
          <w:b/>
          <w:sz w:val="24"/>
          <w:szCs w:val="24"/>
        </w:rPr>
      </w:pPr>
    </w:p>
    <w:p w14:paraId="432F0B46" w14:textId="38F069EB" w:rsidR="007538B8" w:rsidRPr="006E1D26" w:rsidRDefault="00AE3E72" w:rsidP="00387995">
      <w:pPr>
        <w:tabs>
          <w:tab w:val="left" w:pos="709"/>
        </w:tabs>
        <w:spacing w:after="0" w:line="276" w:lineRule="auto"/>
        <w:ind w:firstLine="426"/>
        <w:rPr>
          <w:rFonts w:ascii="Bookman Old Style" w:hAnsi="Bookman Old Style" w:cs="Times New Roman"/>
          <w:b/>
          <w:sz w:val="24"/>
          <w:szCs w:val="24"/>
        </w:rPr>
      </w:pPr>
      <w:r w:rsidRPr="006E1D26">
        <w:rPr>
          <w:rFonts w:ascii="Bookman Old Style" w:hAnsi="Bookman Old Style" w:cs="Times New Roman"/>
          <w:b/>
          <w:sz w:val="24"/>
          <w:szCs w:val="24"/>
        </w:rPr>
        <w:t>Sobre la Acción de Tutela</w:t>
      </w:r>
    </w:p>
    <w:p w14:paraId="26FB1599" w14:textId="77777777" w:rsidR="00AE3E72" w:rsidRPr="006E1D26" w:rsidRDefault="00AE3E72" w:rsidP="00387995">
      <w:pPr>
        <w:tabs>
          <w:tab w:val="left" w:pos="709"/>
        </w:tabs>
        <w:spacing w:after="0" w:line="276" w:lineRule="auto"/>
        <w:ind w:firstLine="426"/>
        <w:rPr>
          <w:rFonts w:ascii="Bookman Old Style" w:hAnsi="Bookman Old Style" w:cs="Times New Roman"/>
          <w:b/>
          <w:sz w:val="24"/>
          <w:szCs w:val="24"/>
        </w:rPr>
      </w:pPr>
    </w:p>
    <w:p w14:paraId="16CD064C" w14:textId="2DE3868B" w:rsidR="007538B8" w:rsidRPr="006E1D26" w:rsidRDefault="007538B8"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 xml:space="preserve">El artículo 86 de la Constitución Política consagra la </w:t>
      </w:r>
      <w:r w:rsidRPr="006E1D26">
        <w:rPr>
          <w:rFonts w:ascii="Bookman Old Style" w:hAnsi="Bookman Old Style" w:cs="Times New Roman"/>
          <w:b/>
          <w:sz w:val="24"/>
          <w:szCs w:val="24"/>
        </w:rPr>
        <w:t>Acción de Tutela</w:t>
      </w:r>
      <w:r w:rsidRPr="006E1D26">
        <w:rPr>
          <w:rFonts w:ascii="Bookman Old Style" w:hAnsi="Bookman Old Style" w:cs="Times New Roman"/>
          <w:sz w:val="24"/>
          <w:szCs w:val="24"/>
        </w:rPr>
        <w:t xml:space="preserve"> como un instrumento jurídico a través del cual los ciudadanos pueden acudir ante los Jueces Constitucionales</w:t>
      </w:r>
      <w:r w:rsidR="00AA5F99" w:rsidRPr="006E1D26">
        <w:rPr>
          <w:rFonts w:ascii="Bookman Old Style" w:hAnsi="Bookman Old Style" w:cs="Times New Roman"/>
          <w:sz w:val="24"/>
          <w:szCs w:val="24"/>
        </w:rPr>
        <w:t xml:space="preserve"> </w:t>
      </w:r>
      <w:r w:rsidRPr="006E1D26">
        <w:rPr>
          <w:rFonts w:ascii="Bookman Old Style" w:hAnsi="Bookman Old Style" w:cs="Times New Roman"/>
          <w:sz w:val="24"/>
          <w:szCs w:val="24"/>
        </w:rPr>
        <w:t>a reclamar la protección directa e inmediata de los derechos fundamentales que estén siendo vulnerados,</w:t>
      </w:r>
      <w:r w:rsidR="00AA5F99" w:rsidRPr="006E1D26">
        <w:rPr>
          <w:rFonts w:ascii="Bookman Old Style" w:hAnsi="Bookman Old Style" w:cs="Times New Roman"/>
          <w:sz w:val="24"/>
          <w:szCs w:val="24"/>
        </w:rPr>
        <w:t xml:space="preserve"> sin mayores requerimientos de índole formal y con la certeza de obtener oportuna resolución.</w:t>
      </w:r>
      <w:r w:rsidR="00951B5E" w:rsidRPr="006E1D26">
        <w:rPr>
          <w:rFonts w:ascii="Bookman Old Style" w:hAnsi="Bookman Old Style" w:cs="Times New Roman"/>
          <w:sz w:val="24"/>
          <w:szCs w:val="24"/>
        </w:rPr>
        <w:t xml:space="preserve"> Así pues, la Tutela procede</w:t>
      </w:r>
      <w:r w:rsidR="00AA5F99" w:rsidRPr="006E1D26">
        <w:rPr>
          <w:rFonts w:ascii="Bookman Old Style" w:hAnsi="Bookman Old Style" w:cs="Times New Roman"/>
          <w:sz w:val="24"/>
          <w:szCs w:val="24"/>
        </w:rPr>
        <w:t xml:space="preserve"> frente a situaciones de hecho que representen quebran</w:t>
      </w:r>
      <w:r w:rsidR="00951B5E" w:rsidRPr="006E1D26">
        <w:rPr>
          <w:rFonts w:ascii="Bookman Old Style" w:hAnsi="Bookman Old Style" w:cs="Times New Roman"/>
          <w:sz w:val="24"/>
          <w:szCs w:val="24"/>
        </w:rPr>
        <w:t>t</w:t>
      </w:r>
      <w:r w:rsidR="00AA5F99" w:rsidRPr="006E1D26">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6E1D26">
        <w:rPr>
          <w:rFonts w:ascii="Bookman Old Style" w:hAnsi="Bookman Old Style" w:cs="Times New Roman"/>
          <w:sz w:val="24"/>
          <w:szCs w:val="24"/>
        </w:rPr>
        <w:t>; de esta forma, se propende por cumplir uno de los fines esenciales del Estado Social de Derecho</w:t>
      </w:r>
      <w:r w:rsidR="007E54A2" w:rsidRPr="006E1D26">
        <w:rPr>
          <w:rFonts w:ascii="Bookman Old Style" w:hAnsi="Bookman Old Style" w:cs="Times New Roman"/>
          <w:sz w:val="24"/>
          <w:szCs w:val="24"/>
        </w:rPr>
        <w:t xml:space="preserve"> </w:t>
      </w:r>
      <w:r w:rsidR="00951B5E" w:rsidRPr="006E1D26">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6E1D26" w:rsidRDefault="00951B5E" w:rsidP="00387995">
      <w:pPr>
        <w:tabs>
          <w:tab w:val="left" w:pos="709"/>
        </w:tabs>
        <w:spacing w:after="0" w:line="276" w:lineRule="auto"/>
        <w:ind w:firstLine="426"/>
        <w:jc w:val="both"/>
        <w:rPr>
          <w:rFonts w:ascii="Bookman Old Style" w:hAnsi="Bookman Old Style" w:cs="Times New Roman"/>
          <w:sz w:val="24"/>
          <w:szCs w:val="24"/>
        </w:rPr>
      </w:pPr>
    </w:p>
    <w:p w14:paraId="180068DE" w14:textId="5759C94B" w:rsidR="00951B5E" w:rsidRPr="006E1D26" w:rsidRDefault="00951B5E"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6E1D26">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2A8C2C32" w14:textId="207615A7" w:rsidR="00C82BF1" w:rsidRPr="006E1D26" w:rsidRDefault="00C82BF1" w:rsidP="00387995">
      <w:pPr>
        <w:tabs>
          <w:tab w:val="left" w:pos="709"/>
        </w:tabs>
        <w:spacing w:after="0" w:line="276" w:lineRule="auto"/>
        <w:ind w:firstLine="426"/>
        <w:jc w:val="both"/>
        <w:rPr>
          <w:rFonts w:ascii="Bookman Old Style" w:hAnsi="Bookman Old Style" w:cs="Times New Roman"/>
          <w:sz w:val="24"/>
          <w:szCs w:val="24"/>
        </w:rPr>
      </w:pPr>
    </w:p>
    <w:p w14:paraId="67856DF6" w14:textId="77777777" w:rsidR="00F94D45" w:rsidRPr="006E1D26" w:rsidRDefault="00F94D45" w:rsidP="00387995">
      <w:pPr>
        <w:tabs>
          <w:tab w:val="left" w:pos="709"/>
        </w:tabs>
        <w:spacing w:after="0" w:line="276" w:lineRule="auto"/>
        <w:ind w:firstLine="426"/>
        <w:jc w:val="both"/>
        <w:rPr>
          <w:rFonts w:ascii="Bookman Old Style" w:hAnsi="Bookman Old Style" w:cs="Times New Roman"/>
          <w:b/>
          <w:sz w:val="24"/>
          <w:szCs w:val="24"/>
        </w:rPr>
      </w:pPr>
      <w:r w:rsidRPr="006E1D26">
        <w:rPr>
          <w:rFonts w:ascii="Bookman Old Style" w:hAnsi="Bookman Old Style" w:cs="Times New Roman"/>
          <w:b/>
          <w:sz w:val="24"/>
          <w:szCs w:val="24"/>
        </w:rPr>
        <w:t>Sobre el derecho a la salud</w:t>
      </w:r>
    </w:p>
    <w:p w14:paraId="04D8627E" w14:textId="77777777" w:rsidR="00F94D45" w:rsidRPr="006E1D26" w:rsidRDefault="00F94D45" w:rsidP="00387995">
      <w:pPr>
        <w:tabs>
          <w:tab w:val="left" w:pos="709"/>
        </w:tabs>
        <w:spacing w:after="0" w:line="276" w:lineRule="auto"/>
        <w:ind w:firstLine="426"/>
        <w:jc w:val="both"/>
        <w:rPr>
          <w:rFonts w:ascii="Bookman Old Style" w:hAnsi="Bookman Old Style" w:cs="Times New Roman"/>
          <w:b/>
          <w:sz w:val="24"/>
          <w:szCs w:val="24"/>
        </w:rPr>
      </w:pPr>
    </w:p>
    <w:p w14:paraId="7C4741C1" w14:textId="77777777" w:rsidR="00F94D45" w:rsidRPr="006E1D26" w:rsidRDefault="00F94D45" w:rsidP="00387995">
      <w:pPr>
        <w:tabs>
          <w:tab w:val="left" w:pos="709"/>
        </w:tabs>
        <w:spacing w:after="0" w:line="276" w:lineRule="auto"/>
        <w:ind w:firstLine="426"/>
        <w:jc w:val="both"/>
        <w:rPr>
          <w:rFonts w:ascii="Bookman Old Style" w:hAnsi="Bookman Old Style" w:cs="Times New Roman"/>
          <w:sz w:val="24"/>
          <w:szCs w:val="24"/>
        </w:rPr>
      </w:pPr>
      <w:r w:rsidRPr="006E1D26">
        <w:rPr>
          <w:rFonts w:ascii="Bookman Old Style" w:hAnsi="Bookman Old Style" w:cs="Times New Roman"/>
          <w:sz w:val="24"/>
          <w:szCs w:val="24"/>
        </w:rPr>
        <w:t xml:space="preserve">En reiteradas oportunidades la Corte Constitucional ha señalado, de conformidad con el Art. 49 de la Constitución Política, que la salud tiene una </w:t>
      </w:r>
      <w:r w:rsidRPr="006E1D26">
        <w:rPr>
          <w:rFonts w:ascii="Bookman Old Style" w:hAnsi="Bookman Old Style" w:cs="Times New Roman"/>
          <w:sz w:val="24"/>
          <w:szCs w:val="24"/>
        </w:rPr>
        <w:lastRenderedPageBreak/>
        <w:t>doble connotación, como derecho y servicio público</w:t>
      </w:r>
      <w:r w:rsidRPr="006E1D26">
        <w:rPr>
          <w:rStyle w:val="Refdenotaalpie"/>
          <w:rFonts w:ascii="Bookman Old Style" w:hAnsi="Bookman Old Style" w:cs="Times New Roman"/>
          <w:sz w:val="24"/>
          <w:szCs w:val="24"/>
        </w:rPr>
        <w:footnoteReference w:id="1"/>
      </w:r>
      <w:r w:rsidRPr="006E1D26">
        <w:rPr>
          <w:rFonts w:ascii="Bookman Old Style" w:hAnsi="Bookman Old Style" w:cs="Times New Roman"/>
          <w:sz w:val="24"/>
          <w:szCs w:val="24"/>
        </w:rPr>
        <w:t>. En tal sentido, ha precisado que todas las personas deben acceder a este último, y al Estado le corresponde organizar, dirigir, reglamentar y garantizar su prestación de conformidad con los principios de eficiencia, universalidad y solidaridad</w:t>
      </w:r>
      <w:r w:rsidRPr="006E1D26">
        <w:rPr>
          <w:rStyle w:val="Refdenotaalpie"/>
          <w:rFonts w:ascii="Bookman Old Style" w:hAnsi="Bookman Old Style" w:cs="Times New Roman"/>
          <w:sz w:val="24"/>
          <w:szCs w:val="24"/>
        </w:rPr>
        <w:footnoteReference w:id="2"/>
      </w:r>
      <w:r w:rsidRPr="006E1D26">
        <w:rPr>
          <w:rFonts w:ascii="Bookman Old Style" w:hAnsi="Bookman Old Style" w:cs="Times New Roman"/>
          <w:sz w:val="24"/>
          <w:szCs w:val="24"/>
        </w:rPr>
        <w:t>.</w:t>
      </w:r>
    </w:p>
    <w:p w14:paraId="54B27BFA" w14:textId="77777777" w:rsidR="00F94D45" w:rsidRPr="006E1D26" w:rsidRDefault="00F94D45" w:rsidP="00387995">
      <w:pPr>
        <w:tabs>
          <w:tab w:val="left" w:pos="709"/>
        </w:tabs>
        <w:spacing w:after="0" w:line="276" w:lineRule="auto"/>
        <w:ind w:firstLine="426"/>
        <w:jc w:val="both"/>
        <w:rPr>
          <w:rFonts w:ascii="Bookman Old Style" w:hAnsi="Bookman Old Style" w:cs="Times New Roman"/>
          <w:sz w:val="24"/>
          <w:szCs w:val="24"/>
        </w:rPr>
      </w:pPr>
    </w:p>
    <w:p w14:paraId="5E4B1131" w14:textId="3E9E4814" w:rsidR="00F94D45" w:rsidRPr="006E1D26" w:rsidRDefault="00F94D45" w:rsidP="00387995">
      <w:pPr>
        <w:pStyle w:val="Textoindependiente"/>
        <w:tabs>
          <w:tab w:val="left" w:pos="709"/>
        </w:tabs>
        <w:spacing w:line="276" w:lineRule="auto"/>
        <w:jc w:val="both"/>
        <w:rPr>
          <w:rFonts w:ascii="Bookman Old Style" w:eastAsiaTheme="minorHAnsi" w:hAnsi="Bookman Old Style" w:cs="Times New Roman"/>
          <w:lang w:val="es-CO"/>
        </w:rPr>
      </w:pPr>
      <w:r w:rsidRPr="006E1D26">
        <w:rPr>
          <w:rFonts w:ascii="Bookman Old Style" w:eastAsiaTheme="minorHAnsi" w:hAnsi="Bookman Old Style" w:cs="Times New Roman"/>
          <w:lang w:val="es-CO"/>
        </w:rPr>
        <w:t xml:space="preserve">Ahora, </w:t>
      </w:r>
      <w:r w:rsidRPr="006E1D26">
        <w:rPr>
          <w:rFonts w:ascii="Bookman Old Style" w:hAnsi="Bookman Old Style" w:cs="Times New Roman"/>
        </w:rPr>
        <w:t>la Ley 1751 de 2015</w:t>
      </w:r>
      <w:r w:rsidRPr="006E1D26">
        <w:rPr>
          <w:rStyle w:val="Refdenotaalpie"/>
          <w:rFonts w:ascii="Bookman Old Style" w:hAnsi="Bookman Old Style" w:cs="Times New Roman"/>
        </w:rPr>
        <w:footnoteReference w:id="3"/>
      </w:r>
      <w:r w:rsidRPr="006E1D26">
        <w:rPr>
          <w:rFonts w:ascii="Bookman Old Style" w:hAnsi="Bookman Old Style" w:cs="Times New Roman"/>
        </w:rPr>
        <w:t xml:space="preserve"> indica en el artículo 6, literal c, que la accesibilidad comprende que “</w:t>
      </w:r>
      <w:r w:rsidRPr="00586CF4">
        <w:rPr>
          <w:rFonts w:ascii="Bookman Old Style" w:hAnsi="Bookman Old Style" w:cs="Times New Roman"/>
          <w:i/>
          <w:sz w:val="22"/>
        </w:rPr>
        <w:t>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w:t>
      </w:r>
      <w:r w:rsidRPr="00586CF4">
        <w:rPr>
          <w:rFonts w:ascii="Bookman Old Style" w:hAnsi="Bookman Old Style" w:cs="Times New Roman"/>
        </w:rPr>
        <w:t xml:space="preserve">” y el </w:t>
      </w:r>
      <w:r w:rsidR="00586CF4" w:rsidRPr="00586CF4">
        <w:rPr>
          <w:rFonts w:ascii="Bookman Old Style" w:hAnsi="Bookman Old Style" w:cs="Times New Roman"/>
        </w:rPr>
        <w:t>artículo</w:t>
      </w:r>
      <w:r w:rsidRPr="00586CF4">
        <w:rPr>
          <w:rFonts w:ascii="Bookman Old Style" w:hAnsi="Bookman Old Style" w:cs="Times New Roman"/>
        </w:rPr>
        <w:t xml:space="preserve"> 14 prohíbe la negación de prestación de servicios así: </w:t>
      </w:r>
      <w:r w:rsidRPr="00586CF4">
        <w:rPr>
          <w:rFonts w:ascii="Bookman Old Style" w:hAnsi="Bookman Old Style" w:cs="Times New Roman"/>
          <w:sz w:val="22"/>
        </w:rPr>
        <w:t>“</w:t>
      </w:r>
      <w:r w:rsidRPr="00586CF4">
        <w:rPr>
          <w:rFonts w:ascii="Bookman Old Style" w:hAnsi="Bookman Old Style" w:cs="Times New Roman"/>
          <w:i/>
          <w:sz w:val="22"/>
        </w:rPr>
        <w:t>Parágrafo 1°. En los casos de negación de los servicios que comprenden el derecho fundamental a la salud con independencia a sus circunstancias, el Congreso de la República definirá mediante ley las sanciones penales y disciplinarias, tanto de los Representantes Legales de las entidades a cargo de la prestación del servicio como de las demás personas que contribuyeron a la misma. Parágrafo 2°. Lo anterior sin perjuicio de la tutela</w:t>
      </w:r>
      <w:r w:rsidRPr="006E1D26">
        <w:rPr>
          <w:rFonts w:ascii="Bookman Old Style" w:hAnsi="Bookman Old Style" w:cs="Times New Roman"/>
        </w:rPr>
        <w:t>”.</w:t>
      </w:r>
    </w:p>
    <w:p w14:paraId="00DF69CF" w14:textId="77777777" w:rsidR="00F94D45" w:rsidRPr="006E1D26" w:rsidRDefault="00F94D45" w:rsidP="00387995">
      <w:pPr>
        <w:pStyle w:val="Textoindependiente"/>
        <w:tabs>
          <w:tab w:val="left" w:pos="709"/>
        </w:tabs>
        <w:spacing w:line="276" w:lineRule="auto"/>
        <w:rPr>
          <w:rFonts w:ascii="Bookman Old Style" w:eastAsiaTheme="minorHAnsi" w:hAnsi="Bookman Old Style" w:cs="Times New Roman"/>
          <w:lang w:val="es-CO"/>
        </w:rPr>
      </w:pPr>
    </w:p>
    <w:p w14:paraId="15EAD7FC" w14:textId="77777777" w:rsidR="00F94D45" w:rsidRPr="006E1D26" w:rsidRDefault="00F94D45" w:rsidP="00387995">
      <w:pPr>
        <w:spacing w:after="0" w:line="276" w:lineRule="auto"/>
        <w:ind w:right="308"/>
        <w:jc w:val="both"/>
        <w:rPr>
          <w:rFonts w:ascii="Bookman Old Style" w:hAnsi="Bookman Old Style"/>
          <w:w w:val="115"/>
          <w:sz w:val="24"/>
          <w:szCs w:val="24"/>
        </w:rPr>
      </w:pPr>
      <w:r w:rsidRPr="006E1D26">
        <w:rPr>
          <w:rFonts w:ascii="Bookman Old Style" w:hAnsi="Bookman Old Style" w:cs="Times New Roman"/>
          <w:sz w:val="24"/>
          <w:szCs w:val="24"/>
        </w:rPr>
        <w:t>La Corte Constitucional ha enfatizado que “</w:t>
      </w:r>
      <w:r w:rsidRPr="00586CF4">
        <w:rPr>
          <w:rFonts w:ascii="Bookman Old Style" w:hAnsi="Bookman Old Style" w:cs="Times New Roman"/>
          <w:i/>
          <w:szCs w:val="24"/>
        </w:rPr>
        <w:t>El goce del derecho a la salud depende de un diagnóstico efectivo el cual implica una valoración oportuna respecto a las dolencias que afecta al paciente, la determinación de la patología y del procedimiento médico a seguir, el cual, una vez iniciado “no podrá ser interrumpido por razones administrativas o económicas”</w:t>
      </w:r>
      <w:r w:rsidRPr="00586CF4">
        <w:rPr>
          <w:rFonts w:ascii="Bookman Old Style" w:hAnsi="Bookman Old Style" w:cs="Times New Roman"/>
          <w:i/>
          <w:sz w:val="24"/>
          <w:szCs w:val="24"/>
          <w:vertAlign w:val="superscript"/>
        </w:rPr>
        <w:footnoteReference w:id="4"/>
      </w:r>
      <w:r w:rsidRPr="00586CF4">
        <w:rPr>
          <w:rFonts w:ascii="Bookman Old Style" w:hAnsi="Bookman Old Style" w:cs="Times New Roman"/>
          <w:i/>
          <w:szCs w:val="24"/>
        </w:rPr>
        <w:t xml:space="preserve"> y ha reiterado que “la interrupción o</w:t>
      </w:r>
      <w:r w:rsidRPr="00586CF4">
        <w:rPr>
          <w:rFonts w:ascii="Bookman Old Style" w:hAnsi="Bookman Old Style"/>
          <w:i/>
          <w:w w:val="115"/>
          <w:szCs w:val="24"/>
        </w:rPr>
        <w:t xml:space="preserve"> </w:t>
      </w:r>
      <w:r w:rsidRPr="00586CF4">
        <w:rPr>
          <w:rFonts w:ascii="Bookman Old Style" w:hAnsi="Bookman Old Style" w:cs="Times New Roman"/>
          <w:b/>
          <w:i/>
          <w:szCs w:val="24"/>
        </w:rPr>
        <w:t>negación de la prestación del servicio de salud por parte de una E.P.S. como consecuencia de trámites administrativos injustificados, desproporcionados e  irrazonables, no puede trasladarse a los usuarios, pues dicha situación desconoce sus derechos, bajo el entendido de que pone en riesgo su condición física, sicológica e incluso podría afectar su vida</w:t>
      </w:r>
      <w:r w:rsidRPr="00586CF4">
        <w:rPr>
          <w:rFonts w:ascii="Bookman Old Style" w:hAnsi="Bookman Old Style" w:cs="Times New Roman"/>
          <w:i/>
          <w:sz w:val="24"/>
          <w:szCs w:val="24"/>
        </w:rPr>
        <w:t>”.</w:t>
      </w:r>
      <w:r w:rsidRPr="006E1D26">
        <w:rPr>
          <w:rFonts w:ascii="Bookman Old Style" w:hAnsi="Bookman Old Style" w:cs="Times New Roman"/>
          <w:b/>
          <w:i/>
          <w:sz w:val="24"/>
          <w:szCs w:val="24"/>
        </w:rPr>
        <w:t xml:space="preserve"> </w:t>
      </w:r>
      <w:r w:rsidRPr="006E1D26">
        <w:rPr>
          <w:rFonts w:ascii="Bookman Old Style" w:hAnsi="Bookman Old Style"/>
          <w:w w:val="115"/>
          <w:sz w:val="24"/>
          <w:szCs w:val="24"/>
        </w:rPr>
        <w:t>(Negrilla fuera de texto)</w:t>
      </w:r>
    </w:p>
    <w:p w14:paraId="6D6C9159" w14:textId="7AF4A9D3" w:rsidR="00F94D45" w:rsidRPr="006E1D26" w:rsidRDefault="00F94D45" w:rsidP="00387995">
      <w:pPr>
        <w:tabs>
          <w:tab w:val="left" w:pos="709"/>
        </w:tabs>
        <w:spacing w:after="0" w:line="276" w:lineRule="auto"/>
        <w:ind w:left="102" w:right="308"/>
        <w:jc w:val="both"/>
        <w:rPr>
          <w:rFonts w:ascii="Bookman Old Style" w:hAnsi="Bookman Old Style"/>
          <w:w w:val="115"/>
          <w:sz w:val="24"/>
          <w:szCs w:val="24"/>
        </w:rPr>
      </w:pPr>
    </w:p>
    <w:p w14:paraId="1723FC11" w14:textId="5F7136B7" w:rsidR="00174511" w:rsidRPr="006E1D26" w:rsidRDefault="00174511" w:rsidP="00387995">
      <w:pPr>
        <w:tabs>
          <w:tab w:val="left" w:pos="709"/>
        </w:tabs>
        <w:spacing w:after="0" w:line="276" w:lineRule="auto"/>
        <w:ind w:right="308"/>
        <w:jc w:val="both"/>
        <w:rPr>
          <w:rFonts w:ascii="Bookman Old Style" w:hAnsi="Bookman Old Style" w:cs="Times New Roman"/>
          <w:b/>
          <w:sz w:val="24"/>
          <w:szCs w:val="24"/>
        </w:rPr>
      </w:pPr>
      <w:r w:rsidRPr="006E1D26">
        <w:rPr>
          <w:rFonts w:ascii="Bookman Old Style" w:hAnsi="Bookman Old Style" w:cs="Times New Roman"/>
          <w:b/>
          <w:sz w:val="24"/>
          <w:szCs w:val="24"/>
        </w:rPr>
        <w:t>Sobre el derecho a la salud de las personas privadas de la libertad.</w:t>
      </w:r>
    </w:p>
    <w:p w14:paraId="154CFA5A" w14:textId="13E0CDD5" w:rsidR="00174511" w:rsidRPr="006E1D26" w:rsidRDefault="00174511" w:rsidP="00387995">
      <w:pPr>
        <w:tabs>
          <w:tab w:val="left" w:pos="709"/>
        </w:tabs>
        <w:spacing w:after="0" w:line="276" w:lineRule="auto"/>
        <w:ind w:left="102" w:right="308"/>
        <w:jc w:val="both"/>
        <w:rPr>
          <w:rFonts w:ascii="Bookman Old Style" w:hAnsi="Bookman Old Style"/>
          <w:b/>
          <w:w w:val="115"/>
          <w:sz w:val="24"/>
          <w:szCs w:val="24"/>
        </w:rPr>
      </w:pPr>
    </w:p>
    <w:p w14:paraId="648FB141" w14:textId="2E1F031B" w:rsidR="00174511" w:rsidRPr="006E1D26" w:rsidRDefault="00174511" w:rsidP="00387995">
      <w:pPr>
        <w:tabs>
          <w:tab w:val="left" w:pos="709"/>
        </w:tabs>
        <w:spacing w:after="0" w:line="276" w:lineRule="auto"/>
        <w:ind w:right="308"/>
        <w:jc w:val="both"/>
        <w:rPr>
          <w:rFonts w:ascii="Bookman Old Style" w:hAnsi="Bookman Old Style" w:cs="Times New Roman"/>
          <w:sz w:val="24"/>
          <w:szCs w:val="24"/>
        </w:rPr>
      </w:pPr>
      <w:r w:rsidRPr="006E1D26">
        <w:rPr>
          <w:rFonts w:ascii="Bookman Old Style" w:hAnsi="Bookman Old Style" w:cs="Times New Roman"/>
          <w:sz w:val="24"/>
          <w:szCs w:val="24"/>
        </w:rPr>
        <w:t xml:space="preserve">La Ley 1709 de 2014 en sus artículos 65 y 66, que modificaron los artículos 104 y 105 inciso 1º de la Ley 65 de 1993, establecen que: </w:t>
      </w:r>
    </w:p>
    <w:p w14:paraId="779003B2" w14:textId="77777777" w:rsidR="00174511" w:rsidRPr="006E1D26" w:rsidRDefault="00174511" w:rsidP="00387995">
      <w:pPr>
        <w:tabs>
          <w:tab w:val="left" w:pos="709"/>
        </w:tabs>
        <w:spacing w:after="0" w:line="276" w:lineRule="auto"/>
        <w:ind w:left="102" w:right="308"/>
        <w:jc w:val="both"/>
        <w:rPr>
          <w:rFonts w:ascii="Bookman Old Style" w:hAnsi="Bookman Old Style"/>
          <w:w w:val="115"/>
          <w:sz w:val="24"/>
          <w:szCs w:val="24"/>
        </w:rPr>
      </w:pPr>
    </w:p>
    <w:p w14:paraId="6AEAB1E2" w14:textId="77777777" w:rsidR="00174511" w:rsidRPr="00365064" w:rsidRDefault="00174511" w:rsidP="00365064">
      <w:pPr>
        <w:spacing w:after="0" w:line="240" w:lineRule="auto"/>
        <w:ind w:left="426" w:right="420"/>
        <w:jc w:val="both"/>
        <w:rPr>
          <w:rFonts w:ascii="Bookman Old Style" w:hAnsi="Bookman Old Style" w:cs="Times New Roman"/>
          <w:i/>
          <w:szCs w:val="24"/>
        </w:rPr>
      </w:pPr>
      <w:r w:rsidRPr="00365064">
        <w:rPr>
          <w:rFonts w:ascii="Bookman Old Style" w:hAnsi="Bookman Old Style"/>
          <w:w w:val="115"/>
          <w:szCs w:val="24"/>
        </w:rPr>
        <w:t>“</w:t>
      </w:r>
      <w:r w:rsidRPr="00365064">
        <w:rPr>
          <w:rFonts w:ascii="Bookman Old Style" w:hAnsi="Bookman Old Style" w:cs="Times New Roman"/>
          <w:i/>
          <w:szCs w:val="24"/>
        </w:rPr>
        <w:t>Artículo 104: Las personas privadas de la libertad tendrán acceso a todos los servicios del sistema general de salud de conformidad con lo establecido en la ley sin discriminación por su condición jurídica. Se garantizarán la prevención, diagnóstico temprano y tratamiento adecuado de todas las patologías físicas o mentales. Cualquier tratamiento médico, quirúrgico o psiquiátrico que se determine como necesario para el cumplimiento de este fin será aplicado sin necesidad de resolución judicial que lo ordene. En todo caso el tratamiento médico o la intervención quirúrgica deberán realizarse garantizando el respeto a la dignidad humana de las personas privadas de la libertad.</w:t>
      </w:r>
    </w:p>
    <w:p w14:paraId="48B70C6F" w14:textId="77777777" w:rsidR="00174511" w:rsidRPr="00365064" w:rsidRDefault="00174511" w:rsidP="00365064">
      <w:pPr>
        <w:spacing w:after="0" w:line="240" w:lineRule="auto"/>
        <w:ind w:left="426" w:right="420"/>
        <w:jc w:val="both"/>
        <w:rPr>
          <w:rFonts w:ascii="Bookman Old Style" w:hAnsi="Bookman Old Style" w:cs="Times New Roman"/>
          <w:i/>
          <w:szCs w:val="24"/>
        </w:rPr>
      </w:pPr>
    </w:p>
    <w:p w14:paraId="3164D65E" w14:textId="77777777" w:rsidR="00174511" w:rsidRPr="00365064" w:rsidRDefault="00174511" w:rsidP="00365064">
      <w:pPr>
        <w:spacing w:after="0" w:line="240" w:lineRule="auto"/>
        <w:ind w:left="426" w:right="420"/>
        <w:jc w:val="both"/>
        <w:rPr>
          <w:rFonts w:ascii="Bookman Old Style" w:hAnsi="Bookman Old Style" w:cs="Times New Roman"/>
          <w:i/>
          <w:szCs w:val="24"/>
        </w:rPr>
      </w:pPr>
      <w:r w:rsidRPr="00365064">
        <w:rPr>
          <w:rFonts w:ascii="Bookman Old Style" w:hAnsi="Bookman Old Style" w:cs="Times New Roman"/>
          <w:i/>
          <w:szCs w:val="24"/>
        </w:rPr>
        <w:lastRenderedPageBreak/>
        <w:t>En todos los centros de reclusión se garantizará la existencia de una Unidad de Atención Primaria y de Atención Inicial de Urgencias en Salud Penitenciaria y Carcelaria.</w:t>
      </w:r>
    </w:p>
    <w:p w14:paraId="0480980A" w14:textId="77777777" w:rsidR="00174511" w:rsidRPr="00365064" w:rsidRDefault="00174511" w:rsidP="00365064">
      <w:pPr>
        <w:spacing w:after="0" w:line="240" w:lineRule="auto"/>
        <w:ind w:left="426" w:right="420"/>
        <w:jc w:val="both"/>
        <w:rPr>
          <w:rFonts w:ascii="Bookman Old Style" w:hAnsi="Bookman Old Style" w:cs="Times New Roman"/>
          <w:i/>
          <w:szCs w:val="24"/>
        </w:rPr>
      </w:pPr>
    </w:p>
    <w:p w14:paraId="54555A79" w14:textId="77777777" w:rsidR="00174511" w:rsidRPr="00365064" w:rsidRDefault="00174511" w:rsidP="00365064">
      <w:pPr>
        <w:spacing w:after="0" w:line="240" w:lineRule="auto"/>
        <w:ind w:left="426" w:right="420"/>
        <w:jc w:val="both"/>
        <w:rPr>
          <w:rFonts w:ascii="Bookman Old Style" w:hAnsi="Bookman Old Style" w:cs="Times New Roman"/>
          <w:i/>
          <w:szCs w:val="24"/>
        </w:rPr>
      </w:pPr>
      <w:r w:rsidRPr="00365064">
        <w:rPr>
          <w:rFonts w:ascii="Bookman Old Style" w:hAnsi="Bookman Old Style" w:cs="Times New Roman"/>
          <w:i/>
          <w:szCs w:val="24"/>
        </w:rPr>
        <w:t xml:space="preserve">Se garantizará el tratamiento médico a la población en condición de discapacidad que observe el derecho a la rehabilitación requerida, atendiendo un enfoque diferencial de acuerdo a la necesidad específica.  </w:t>
      </w:r>
    </w:p>
    <w:p w14:paraId="697CBF8D" w14:textId="77777777" w:rsidR="00174511" w:rsidRPr="00365064" w:rsidRDefault="00174511" w:rsidP="00365064">
      <w:pPr>
        <w:spacing w:after="0" w:line="240" w:lineRule="auto"/>
        <w:ind w:left="426" w:right="420"/>
        <w:jc w:val="both"/>
        <w:rPr>
          <w:rFonts w:ascii="Bookman Old Style" w:hAnsi="Bookman Old Style" w:cs="Times New Roman"/>
          <w:i/>
          <w:szCs w:val="24"/>
        </w:rPr>
      </w:pPr>
    </w:p>
    <w:p w14:paraId="71CD7E21" w14:textId="77777777" w:rsidR="00174511" w:rsidRPr="00365064" w:rsidRDefault="00174511" w:rsidP="00365064">
      <w:pPr>
        <w:spacing w:after="0" w:line="240" w:lineRule="auto"/>
        <w:ind w:left="426" w:right="420"/>
        <w:jc w:val="both"/>
        <w:rPr>
          <w:rFonts w:ascii="Bookman Old Style" w:hAnsi="Bookman Old Style" w:cs="Times New Roman"/>
          <w:i/>
          <w:szCs w:val="24"/>
        </w:rPr>
      </w:pPr>
      <w:r w:rsidRPr="00365064">
        <w:rPr>
          <w:rFonts w:ascii="Bookman Old Style" w:hAnsi="Bookman Old Style" w:cs="Times New Roman"/>
          <w:i/>
          <w:szCs w:val="24"/>
        </w:rPr>
        <w:t>Artículo 105: El Ministerio de Salud y Protección Social y la Unidad de Servicios Penitenciarios y Carcelarios (</w:t>
      </w:r>
      <w:proofErr w:type="spellStart"/>
      <w:r w:rsidRPr="00365064">
        <w:rPr>
          <w:rFonts w:ascii="Bookman Old Style" w:hAnsi="Bookman Old Style" w:cs="Times New Roman"/>
          <w:i/>
          <w:szCs w:val="24"/>
        </w:rPr>
        <w:t>Uspec</w:t>
      </w:r>
      <w:proofErr w:type="spellEnd"/>
      <w:r w:rsidRPr="00365064">
        <w:rPr>
          <w:rFonts w:ascii="Bookman Old Style" w:hAnsi="Bookman Old Style" w:cs="Times New Roman"/>
          <w:i/>
          <w:szCs w:val="24"/>
        </w:rPr>
        <w:t xml:space="preserve">)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intramural, extramural y una política de atención primaria en salud”. </w:t>
      </w:r>
    </w:p>
    <w:p w14:paraId="736CA621" w14:textId="77777777" w:rsidR="00174511" w:rsidRPr="006E1D26" w:rsidRDefault="00174511" w:rsidP="00387995">
      <w:pPr>
        <w:tabs>
          <w:tab w:val="left" w:pos="709"/>
        </w:tabs>
        <w:spacing w:after="0" w:line="276" w:lineRule="auto"/>
        <w:ind w:right="308"/>
        <w:jc w:val="both"/>
        <w:rPr>
          <w:rFonts w:ascii="Bookman Old Style" w:hAnsi="Bookman Old Style" w:cs="Times New Roman"/>
          <w:i/>
          <w:sz w:val="24"/>
          <w:szCs w:val="24"/>
        </w:rPr>
      </w:pPr>
    </w:p>
    <w:p w14:paraId="2A2E40CB" w14:textId="7A25B7BB" w:rsidR="00174511" w:rsidRPr="006E1D26" w:rsidRDefault="00174511" w:rsidP="00387995">
      <w:pPr>
        <w:tabs>
          <w:tab w:val="left" w:pos="709"/>
        </w:tabs>
        <w:spacing w:after="0" w:line="276" w:lineRule="auto"/>
        <w:ind w:right="308"/>
        <w:jc w:val="both"/>
        <w:rPr>
          <w:rFonts w:ascii="Bookman Old Style" w:hAnsi="Bookman Old Style" w:cs="Times New Roman"/>
          <w:sz w:val="24"/>
          <w:szCs w:val="24"/>
        </w:rPr>
      </w:pPr>
      <w:r w:rsidRPr="006E1D26">
        <w:rPr>
          <w:rFonts w:ascii="Bookman Old Style" w:hAnsi="Bookman Old Style" w:cs="Times New Roman"/>
          <w:sz w:val="24"/>
          <w:szCs w:val="24"/>
        </w:rPr>
        <w:t>Al respecto, la Corte Constitucional en sentencia T</w:t>
      </w:r>
      <w:r w:rsidR="00001668" w:rsidRPr="006E1D26">
        <w:rPr>
          <w:rFonts w:ascii="Bookman Old Style" w:hAnsi="Bookman Old Style" w:cs="Times New Roman"/>
          <w:sz w:val="24"/>
          <w:szCs w:val="24"/>
        </w:rPr>
        <w:t>-063 de 2020, explicó:</w:t>
      </w:r>
    </w:p>
    <w:p w14:paraId="14066BC9" w14:textId="48172FE4" w:rsidR="00001668" w:rsidRPr="006E1D26" w:rsidRDefault="00001668" w:rsidP="00387995">
      <w:pPr>
        <w:tabs>
          <w:tab w:val="left" w:pos="709"/>
        </w:tabs>
        <w:spacing w:after="0" w:line="276" w:lineRule="auto"/>
        <w:ind w:right="308"/>
        <w:jc w:val="both"/>
        <w:rPr>
          <w:rFonts w:ascii="Bookman Old Style" w:hAnsi="Bookman Old Style" w:cs="Times New Roman"/>
          <w:sz w:val="24"/>
          <w:szCs w:val="24"/>
        </w:rPr>
      </w:pPr>
    </w:p>
    <w:p w14:paraId="3C95295A" w14:textId="3D34B552" w:rsidR="00001668" w:rsidRPr="00365064" w:rsidRDefault="00001668" w:rsidP="00365064">
      <w:pPr>
        <w:spacing w:after="0" w:line="240" w:lineRule="auto"/>
        <w:ind w:left="426" w:right="420"/>
        <w:jc w:val="both"/>
        <w:rPr>
          <w:rFonts w:ascii="Bookman Old Style" w:hAnsi="Bookman Old Style" w:cs="Times New Roman"/>
          <w:szCs w:val="24"/>
        </w:rPr>
      </w:pPr>
      <w:r w:rsidRPr="00365064">
        <w:rPr>
          <w:rFonts w:ascii="Bookman Old Style" w:hAnsi="Bookman Old Style" w:cs="Times New Roman"/>
          <w:szCs w:val="24"/>
        </w:rPr>
        <w:t>“</w:t>
      </w:r>
      <w:r w:rsidRPr="00365064">
        <w:rPr>
          <w:rFonts w:ascii="Bookman Old Style" w:hAnsi="Bookman Old Style" w:cs="Times New Roman"/>
          <w:i/>
          <w:szCs w:val="24"/>
        </w:rPr>
        <w:t xml:space="preserve">La Corte enfatiza que toda persona tiene derecho a acceder al Sistema de Salud de manera oportuna, sin que pueda verse afectada por barreras administrativas o burocráticas de las entidades encargadas de prestar los servicios de salud. </w:t>
      </w:r>
      <w:r w:rsidRPr="00365064">
        <w:rPr>
          <w:rFonts w:ascii="Bookman Old Style" w:hAnsi="Bookman Old Style" w:cs="Times New Roman"/>
          <w:b/>
          <w:i/>
          <w:szCs w:val="24"/>
        </w:rPr>
        <w:t>Esto se refuerza frente a quienes se encuentran privados de la libertad, caso en el cual, el INPEC, la USPEC y, de ser el caso, las EPS correspondientes tienen la obligación de coordinar y articular sus funciones para garantizar la atención oportuna, continua e integral que requieran los reclusos</w:t>
      </w:r>
      <w:r w:rsidRPr="00365064">
        <w:rPr>
          <w:rFonts w:ascii="Bookman Old Style" w:hAnsi="Bookman Old Style" w:cs="Times New Roman"/>
          <w:i/>
          <w:szCs w:val="24"/>
        </w:rPr>
        <w:t xml:space="preserve">.” </w:t>
      </w:r>
      <w:r w:rsidRPr="00365064">
        <w:rPr>
          <w:rFonts w:ascii="Bookman Old Style" w:hAnsi="Bookman Old Style" w:cs="Times New Roman"/>
          <w:szCs w:val="24"/>
        </w:rPr>
        <w:t>(Negrilla fuera de texto)</w:t>
      </w:r>
    </w:p>
    <w:p w14:paraId="2A1CE8AD" w14:textId="7A499F12" w:rsidR="00001668" w:rsidRPr="006E1D26" w:rsidRDefault="00001668" w:rsidP="00387995">
      <w:pPr>
        <w:tabs>
          <w:tab w:val="left" w:pos="709"/>
        </w:tabs>
        <w:spacing w:after="0" w:line="276" w:lineRule="auto"/>
        <w:ind w:right="308"/>
        <w:jc w:val="both"/>
        <w:rPr>
          <w:rFonts w:ascii="Bookman Old Style" w:hAnsi="Bookman Old Style" w:cs="Times New Roman"/>
          <w:sz w:val="24"/>
          <w:szCs w:val="24"/>
        </w:rPr>
      </w:pPr>
    </w:p>
    <w:p w14:paraId="75686554" w14:textId="2B11E115" w:rsidR="00001668" w:rsidRPr="006E1D26" w:rsidRDefault="00001668" w:rsidP="00387995">
      <w:pPr>
        <w:tabs>
          <w:tab w:val="left" w:pos="709"/>
        </w:tabs>
        <w:spacing w:after="0" w:line="276" w:lineRule="auto"/>
        <w:ind w:right="308"/>
        <w:jc w:val="both"/>
        <w:rPr>
          <w:rFonts w:ascii="Bookman Old Style" w:hAnsi="Bookman Old Style" w:cs="Times New Roman"/>
          <w:sz w:val="24"/>
          <w:szCs w:val="24"/>
        </w:rPr>
      </w:pPr>
      <w:r w:rsidRPr="006E1D26">
        <w:rPr>
          <w:rFonts w:ascii="Bookman Old Style" w:hAnsi="Bookman Old Style" w:cs="Times New Roman"/>
          <w:sz w:val="24"/>
          <w:szCs w:val="24"/>
        </w:rPr>
        <w:t>Asimismo, en sentencia T-330 de 2022 recordó que las personas privadas de la libertad tienen una protección especial y el Estado es el encargado de garantizar las condiciones necesarias para que no se restrinja el acceso a los servicios de salud. En ese sentido indicó:</w:t>
      </w:r>
    </w:p>
    <w:p w14:paraId="67F49F52" w14:textId="6382E57E" w:rsidR="00001668" w:rsidRPr="006E1D26" w:rsidRDefault="00001668" w:rsidP="00387995">
      <w:pPr>
        <w:tabs>
          <w:tab w:val="left" w:pos="709"/>
        </w:tabs>
        <w:spacing w:after="0" w:line="276" w:lineRule="auto"/>
        <w:ind w:right="308"/>
        <w:jc w:val="both"/>
        <w:rPr>
          <w:rFonts w:ascii="Bookman Old Style" w:hAnsi="Bookman Old Style" w:cs="Times New Roman"/>
          <w:sz w:val="24"/>
          <w:szCs w:val="24"/>
        </w:rPr>
      </w:pPr>
    </w:p>
    <w:p w14:paraId="2FAAF3F5" w14:textId="11E4032B" w:rsidR="00001668" w:rsidRPr="00365064" w:rsidRDefault="00001668" w:rsidP="00365064">
      <w:pPr>
        <w:spacing w:after="0" w:line="240" w:lineRule="auto"/>
        <w:ind w:left="426" w:right="420"/>
        <w:jc w:val="both"/>
        <w:rPr>
          <w:rFonts w:ascii="Bookman Old Style" w:hAnsi="Bookman Old Style" w:cs="Times New Roman"/>
          <w:i/>
          <w:szCs w:val="24"/>
        </w:rPr>
      </w:pPr>
      <w:r w:rsidRPr="00365064">
        <w:rPr>
          <w:rFonts w:ascii="Bookman Old Style" w:hAnsi="Bookman Old Style" w:cs="Times New Roman"/>
          <w:i/>
          <w:szCs w:val="24"/>
        </w:rPr>
        <w:t>“(…) existe una protección especial para las personas privadas de la libertad. el Estado, particularmente las autoridades penitenciarias, deben garantizar todas las condiciones necesarias para que no se restrinja ni limite el acceso y la prestación a los servicios de salud, con sujeción a los principios de accesibilidad, oportunidad, calidad, eficacia, prevención, diagnóstico temprano, tratamiento adecuado y oportuno.”</w:t>
      </w:r>
    </w:p>
    <w:p w14:paraId="509308C5" w14:textId="01E98394" w:rsidR="00174511" w:rsidRPr="006E1D26" w:rsidRDefault="00174511" w:rsidP="00387995">
      <w:pPr>
        <w:tabs>
          <w:tab w:val="left" w:pos="709"/>
        </w:tabs>
        <w:spacing w:after="0" w:line="276" w:lineRule="auto"/>
        <w:ind w:right="308"/>
        <w:jc w:val="both"/>
        <w:rPr>
          <w:rFonts w:ascii="Bookman Old Style" w:hAnsi="Bookman Old Style" w:cs="Times New Roman"/>
          <w:sz w:val="24"/>
          <w:szCs w:val="24"/>
        </w:rPr>
      </w:pPr>
    </w:p>
    <w:p w14:paraId="76697A56" w14:textId="6FCB756E" w:rsidR="00001668" w:rsidRPr="006E1D26" w:rsidRDefault="00001668" w:rsidP="00387995">
      <w:pPr>
        <w:tabs>
          <w:tab w:val="left" w:pos="709"/>
        </w:tabs>
        <w:spacing w:after="0" w:line="276" w:lineRule="auto"/>
        <w:ind w:right="308"/>
        <w:jc w:val="both"/>
        <w:rPr>
          <w:rFonts w:ascii="Bookman Old Style" w:hAnsi="Bookman Old Style" w:cs="Times New Roman"/>
          <w:b/>
          <w:sz w:val="24"/>
          <w:szCs w:val="24"/>
        </w:rPr>
      </w:pPr>
      <w:r w:rsidRPr="006E1D26">
        <w:rPr>
          <w:rFonts w:ascii="Bookman Old Style" w:hAnsi="Bookman Old Style" w:cs="Times New Roman"/>
          <w:b/>
          <w:sz w:val="24"/>
          <w:szCs w:val="24"/>
        </w:rPr>
        <w:t>Sobre las entidades responsables del servicio de salud para las personas privadas de la libertad.</w:t>
      </w:r>
    </w:p>
    <w:p w14:paraId="6B64DD9E" w14:textId="40C4B3E5" w:rsidR="00001668" w:rsidRPr="006E1D26" w:rsidRDefault="00001668" w:rsidP="00387995">
      <w:pPr>
        <w:tabs>
          <w:tab w:val="left" w:pos="709"/>
        </w:tabs>
        <w:spacing w:after="0" w:line="276" w:lineRule="auto"/>
        <w:ind w:right="308"/>
        <w:jc w:val="both"/>
        <w:rPr>
          <w:rFonts w:ascii="Bookman Old Style" w:hAnsi="Bookman Old Style" w:cs="Times New Roman"/>
          <w:b/>
          <w:sz w:val="24"/>
          <w:szCs w:val="24"/>
        </w:rPr>
      </w:pPr>
    </w:p>
    <w:p w14:paraId="55362DC2" w14:textId="012C8DDD" w:rsidR="00001668" w:rsidRPr="006E1D26" w:rsidRDefault="00001668" w:rsidP="00387995">
      <w:pPr>
        <w:tabs>
          <w:tab w:val="left" w:pos="709"/>
        </w:tabs>
        <w:spacing w:after="0" w:line="276" w:lineRule="auto"/>
        <w:ind w:right="308"/>
        <w:jc w:val="both"/>
        <w:rPr>
          <w:rFonts w:ascii="Bookman Old Style" w:hAnsi="Bookman Old Style" w:cs="Times New Roman"/>
          <w:sz w:val="24"/>
          <w:szCs w:val="24"/>
        </w:rPr>
      </w:pPr>
      <w:r w:rsidRPr="006E1D26">
        <w:rPr>
          <w:rFonts w:ascii="Bookman Old Style" w:hAnsi="Bookman Old Style" w:cs="Times New Roman"/>
          <w:sz w:val="24"/>
          <w:szCs w:val="24"/>
        </w:rPr>
        <w:t>El Ministerio de Salud y Protección Social, en Resolución 5159 de 2015 adoptó el Modelo de Atención en Salud</w:t>
      </w:r>
      <w:r w:rsidR="00591A90" w:rsidRPr="006E1D26">
        <w:rPr>
          <w:rFonts w:ascii="Bookman Old Style" w:hAnsi="Bookman Old Style" w:cs="Times New Roman"/>
          <w:sz w:val="24"/>
          <w:szCs w:val="24"/>
        </w:rPr>
        <w:t xml:space="preserve"> especial, integral, diferenciado y con perspectiva de género</w:t>
      </w:r>
      <w:r w:rsidRPr="006E1D26">
        <w:rPr>
          <w:rFonts w:ascii="Bookman Old Style" w:hAnsi="Bookman Old Style" w:cs="Times New Roman"/>
          <w:sz w:val="24"/>
          <w:szCs w:val="24"/>
        </w:rPr>
        <w:t xml:space="preserve"> para la población privada de la libertad bajo la custodia y vigilancia del INPEC</w:t>
      </w:r>
      <w:r w:rsidR="00591A90" w:rsidRPr="006E1D26">
        <w:rPr>
          <w:rFonts w:ascii="Bookman Old Style" w:hAnsi="Bookman Old Style" w:cs="Times New Roman"/>
          <w:sz w:val="24"/>
          <w:szCs w:val="24"/>
        </w:rPr>
        <w:t>, incluida la que se encuentra en prisión domiciliaria, que tendrá como mínimo una atención intramural, extramural y una política de atención primaria en salud.</w:t>
      </w:r>
    </w:p>
    <w:p w14:paraId="254B0DAF" w14:textId="31374589" w:rsidR="00591A90" w:rsidRPr="006E1D26" w:rsidRDefault="00591A90" w:rsidP="00387995">
      <w:pPr>
        <w:tabs>
          <w:tab w:val="left" w:pos="709"/>
        </w:tabs>
        <w:spacing w:after="0" w:line="276" w:lineRule="auto"/>
        <w:ind w:right="308"/>
        <w:jc w:val="both"/>
        <w:rPr>
          <w:rFonts w:ascii="Bookman Old Style" w:hAnsi="Bookman Old Style" w:cs="Times New Roman"/>
          <w:sz w:val="24"/>
          <w:szCs w:val="24"/>
        </w:rPr>
      </w:pPr>
    </w:p>
    <w:p w14:paraId="307368B8" w14:textId="52086A30" w:rsidR="00591A90" w:rsidRPr="006E1D26" w:rsidRDefault="00591A90" w:rsidP="00387995">
      <w:pPr>
        <w:tabs>
          <w:tab w:val="left" w:pos="709"/>
        </w:tabs>
        <w:spacing w:after="0" w:line="276" w:lineRule="auto"/>
        <w:ind w:right="308"/>
        <w:jc w:val="both"/>
        <w:rPr>
          <w:rFonts w:ascii="Bookman Old Style" w:hAnsi="Bookman Old Style" w:cs="Times New Roman"/>
          <w:sz w:val="24"/>
          <w:szCs w:val="24"/>
        </w:rPr>
      </w:pPr>
      <w:r w:rsidRPr="006E1D26">
        <w:rPr>
          <w:rFonts w:ascii="Bookman Old Style" w:hAnsi="Bookman Old Style" w:cs="Times New Roman"/>
          <w:sz w:val="24"/>
          <w:szCs w:val="24"/>
        </w:rPr>
        <w:t xml:space="preserve">Mediante Decreto 4150 de 2011 se distribuyeron algunas funciones administrativas y de ejecución de actividades que soportan al INPEC, por lo que se creó la </w:t>
      </w:r>
      <w:r w:rsidRPr="006E1D26">
        <w:rPr>
          <w:rFonts w:ascii="Bookman Old Style" w:hAnsi="Bookman Old Style" w:cs="Times New Roman"/>
          <w:b/>
          <w:sz w:val="24"/>
          <w:szCs w:val="24"/>
        </w:rPr>
        <w:t>Unidad de Servicios Penitenciarios y Carcelarios USPEC</w:t>
      </w:r>
      <w:r w:rsidRPr="006E1D26">
        <w:rPr>
          <w:rFonts w:ascii="Bookman Old Style" w:hAnsi="Bookman Old Style" w:cs="Times New Roman"/>
          <w:sz w:val="24"/>
          <w:szCs w:val="24"/>
        </w:rPr>
        <w:t xml:space="preserve">, cuyo objeto es gestionar y operar el suministro de bienes y la prestación de servicios, la infraestructura y brindar el apoyo logístico y </w:t>
      </w:r>
      <w:r w:rsidRPr="006E1D26">
        <w:rPr>
          <w:rFonts w:ascii="Bookman Old Style" w:hAnsi="Bookman Old Style" w:cs="Times New Roman"/>
          <w:sz w:val="24"/>
          <w:szCs w:val="24"/>
        </w:rPr>
        <w:lastRenderedPageBreak/>
        <w:t>administrativo requeridos para el adecuado funcionamiento de los servicios penitenciarios y carcelarios a cargo del INPEC.</w:t>
      </w:r>
    </w:p>
    <w:p w14:paraId="27DE8A5B" w14:textId="0114F220" w:rsidR="00591A90" w:rsidRPr="006E1D26" w:rsidRDefault="00591A90" w:rsidP="00387995">
      <w:pPr>
        <w:tabs>
          <w:tab w:val="left" w:pos="709"/>
        </w:tabs>
        <w:spacing w:after="0" w:line="276" w:lineRule="auto"/>
        <w:ind w:right="308"/>
        <w:jc w:val="both"/>
        <w:rPr>
          <w:rFonts w:ascii="Bookman Old Style" w:hAnsi="Bookman Old Style" w:cs="Times New Roman"/>
          <w:sz w:val="24"/>
          <w:szCs w:val="24"/>
        </w:rPr>
      </w:pPr>
    </w:p>
    <w:p w14:paraId="1B9954F3" w14:textId="2B5BF686" w:rsidR="00591A90" w:rsidRPr="006E1D26" w:rsidRDefault="00BB546F" w:rsidP="00387995">
      <w:pPr>
        <w:tabs>
          <w:tab w:val="left" w:pos="709"/>
        </w:tabs>
        <w:spacing w:after="0" w:line="276" w:lineRule="auto"/>
        <w:ind w:right="308"/>
        <w:jc w:val="both"/>
        <w:rPr>
          <w:rFonts w:ascii="Bookman Old Style" w:hAnsi="Bookman Old Style" w:cs="Times New Roman"/>
          <w:sz w:val="24"/>
          <w:szCs w:val="24"/>
        </w:rPr>
      </w:pPr>
      <w:r w:rsidRPr="006E1D26">
        <w:rPr>
          <w:rFonts w:ascii="Bookman Old Style" w:hAnsi="Bookman Old Style" w:cs="Times New Roman"/>
          <w:sz w:val="24"/>
          <w:szCs w:val="24"/>
        </w:rPr>
        <w:t xml:space="preserve">El Decreto 2245 de 2015 adicionó el Decreto Único Reglamentario del Sector Justicia y del </w:t>
      </w:r>
      <w:r w:rsidR="004A5BB2" w:rsidRPr="006E1D26">
        <w:rPr>
          <w:rFonts w:ascii="Bookman Old Style" w:hAnsi="Bookman Old Style" w:cs="Times New Roman"/>
          <w:sz w:val="24"/>
          <w:szCs w:val="24"/>
        </w:rPr>
        <w:t>Decreto</w:t>
      </w:r>
      <w:r w:rsidRPr="006E1D26">
        <w:rPr>
          <w:rFonts w:ascii="Bookman Old Style" w:hAnsi="Bookman Old Style" w:cs="Times New Roman"/>
          <w:sz w:val="24"/>
          <w:szCs w:val="24"/>
        </w:rPr>
        <w:t xml:space="preserve"> en lo relacionado con la prestación de los servicios de salud a las personas privadas de la libertad a cargo del INPEC.</w:t>
      </w:r>
    </w:p>
    <w:p w14:paraId="33379EEA" w14:textId="6BC680CF" w:rsidR="00EC1015" w:rsidRPr="006E1D26" w:rsidRDefault="00EC1015" w:rsidP="00387995">
      <w:pPr>
        <w:tabs>
          <w:tab w:val="left" w:pos="709"/>
        </w:tabs>
        <w:spacing w:after="0" w:line="276" w:lineRule="auto"/>
        <w:ind w:right="308"/>
        <w:jc w:val="both"/>
        <w:rPr>
          <w:rFonts w:ascii="Bookman Old Style" w:hAnsi="Bookman Old Style" w:cs="Times New Roman"/>
          <w:sz w:val="24"/>
          <w:szCs w:val="24"/>
        </w:rPr>
      </w:pPr>
    </w:p>
    <w:p w14:paraId="5277995A" w14:textId="4154E86D" w:rsidR="00EC1015" w:rsidRPr="006E1D26" w:rsidRDefault="00EC1015" w:rsidP="00387995">
      <w:pPr>
        <w:tabs>
          <w:tab w:val="left" w:pos="709"/>
        </w:tabs>
        <w:spacing w:after="0" w:line="276" w:lineRule="auto"/>
        <w:jc w:val="both"/>
        <w:rPr>
          <w:rFonts w:ascii="Bookman Old Style" w:hAnsi="Bookman Old Style" w:cs="Arial"/>
          <w:sz w:val="24"/>
          <w:szCs w:val="24"/>
        </w:rPr>
      </w:pPr>
      <w:r w:rsidRPr="006E1D26">
        <w:rPr>
          <w:rFonts w:ascii="Bookman Old Style" w:hAnsi="Bookman Old Style" w:cs="Arial"/>
          <w:sz w:val="24"/>
          <w:szCs w:val="24"/>
        </w:rPr>
        <w:t xml:space="preserve">Para garantizar la prestación de servicio de salud de las personas recluidas, se creó el </w:t>
      </w:r>
      <w:r w:rsidRPr="006E1D26">
        <w:rPr>
          <w:rFonts w:ascii="Bookman Old Style" w:hAnsi="Bookman Old Style" w:cs="Arial"/>
          <w:b/>
          <w:sz w:val="24"/>
          <w:szCs w:val="24"/>
        </w:rPr>
        <w:t>FONDO NACIONAL DE SALUD DE LAS PPL</w:t>
      </w:r>
      <w:r w:rsidRPr="006E1D26">
        <w:rPr>
          <w:rFonts w:ascii="Bookman Old Style" w:hAnsi="Bookman Old Style" w:cs="Arial"/>
          <w:sz w:val="24"/>
          <w:szCs w:val="24"/>
        </w:rPr>
        <w:t xml:space="preserve"> como una cuenta especial de la Nación que tiene a cargo contratar la prestación de los servicios de salud de todas las personas privadas de la libertad y garantizar los servicios médicos – asistenciales.</w:t>
      </w:r>
    </w:p>
    <w:p w14:paraId="682CE770" w14:textId="77777777" w:rsidR="00EC1015" w:rsidRPr="006E1D26" w:rsidRDefault="00EC1015" w:rsidP="00387995">
      <w:pPr>
        <w:tabs>
          <w:tab w:val="left" w:pos="709"/>
        </w:tabs>
        <w:spacing w:after="0" w:line="276" w:lineRule="auto"/>
        <w:jc w:val="both"/>
        <w:rPr>
          <w:rFonts w:ascii="Bookman Old Style" w:hAnsi="Bookman Old Style" w:cs="Arial"/>
          <w:sz w:val="24"/>
          <w:szCs w:val="24"/>
        </w:rPr>
      </w:pPr>
    </w:p>
    <w:p w14:paraId="0A998F8F" w14:textId="72C6A3AF" w:rsidR="00EC1015" w:rsidRPr="006E1D26" w:rsidRDefault="00F83116" w:rsidP="00387995">
      <w:pPr>
        <w:tabs>
          <w:tab w:val="left" w:pos="709"/>
        </w:tabs>
        <w:spacing w:after="0" w:line="276" w:lineRule="auto"/>
        <w:jc w:val="both"/>
        <w:rPr>
          <w:rFonts w:ascii="Bookman Old Style" w:hAnsi="Bookman Old Style" w:cs="Arial"/>
          <w:sz w:val="24"/>
          <w:szCs w:val="24"/>
        </w:rPr>
      </w:pPr>
      <w:r w:rsidRPr="006E1D26">
        <w:rPr>
          <w:rFonts w:ascii="Bookman Old Style" w:hAnsi="Bookman Old Style" w:cs="Arial"/>
          <w:sz w:val="24"/>
          <w:szCs w:val="24"/>
        </w:rPr>
        <w:t xml:space="preserve">En virtud de ello, </w:t>
      </w:r>
      <w:r w:rsidR="00EC1015" w:rsidRPr="006E1D26">
        <w:rPr>
          <w:rFonts w:ascii="Bookman Old Style" w:hAnsi="Bookman Old Style" w:cs="Arial"/>
          <w:sz w:val="24"/>
          <w:szCs w:val="24"/>
        </w:rPr>
        <w:t xml:space="preserve">el USPEC suscribió con la </w:t>
      </w:r>
      <w:r w:rsidRPr="006E1D26">
        <w:rPr>
          <w:rFonts w:ascii="Bookman Old Style" w:hAnsi="Bookman Old Style" w:cs="Arial"/>
          <w:b/>
          <w:sz w:val="24"/>
          <w:szCs w:val="24"/>
        </w:rPr>
        <w:t>FIDUCIARIA CENTRAL S.A.</w:t>
      </w:r>
      <w:r w:rsidR="00EC1015" w:rsidRPr="006E1D26">
        <w:rPr>
          <w:rFonts w:ascii="Bookman Old Style" w:hAnsi="Bookman Old Style" w:cs="Arial"/>
          <w:sz w:val="24"/>
          <w:szCs w:val="24"/>
        </w:rPr>
        <w:t xml:space="preserve"> el contrato de fiducia mercantil </w:t>
      </w:r>
      <w:r w:rsidRPr="006E1D26">
        <w:rPr>
          <w:rFonts w:ascii="Bookman Old Style" w:hAnsi="Bookman Old Style" w:cs="Arial"/>
          <w:sz w:val="24"/>
          <w:szCs w:val="24"/>
        </w:rPr>
        <w:t>el 09 de febrero de 2023</w:t>
      </w:r>
      <w:r w:rsidR="00EC1015" w:rsidRPr="006E1D26">
        <w:rPr>
          <w:rFonts w:ascii="Bookman Old Style" w:hAnsi="Bookman Old Style" w:cs="Arial"/>
          <w:sz w:val="24"/>
          <w:szCs w:val="24"/>
        </w:rPr>
        <w:t>, que tiene como objeto contratar la prestación integral del servicio de salud, la prevención de enfermedades y la promoción de la salud para la población privada de la libertad a cargo del INPEC, con cargo a los recursos del Fondo Nacional de Salud para PPL.</w:t>
      </w:r>
    </w:p>
    <w:p w14:paraId="49826CA8" w14:textId="0E599FB3" w:rsidR="00F83116" w:rsidRPr="006E1D26" w:rsidRDefault="00F83116" w:rsidP="00387995">
      <w:pPr>
        <w:tabs>
          <w:tab w:val="left" w:pos="709"/>
        </w:tabs>
        <w:spacing w:after="0" w:line="276" w:lineRule="auto"/>
        <w:jc w:val="both"/>
        <w:rPr>
          <w:rFonts w:ascii="Bookman Old Style" w:hAnsi="Bookman Old Style" w:cs="Arial"/>
          <w:sz w:val="24"/>
          <w:szCs w:val="24"/>
        </w:rPr>
      </w:pPr>
    </w:p>
    <w:p w14:paraId="1F50521F" w14:textId="1EAEB47C" w:rsidR="00F83116" w:rsidRPr="006E1D26" w:rsidRDefault="00F83116" w:rsidP="00387995">
      <w:pPr>
        <w:tabs>
          <w:tab w:val="left" w:pos="709"/>
        </w:tabs>
        <w:spacing w:after="0" w:line="276" w:lineRule="auto"/>
        <w:jc w:val="both"/>
        <w:rPr>
          <w:rFonts w:ascii="Bookman Old Style" w:hAnsi="Bookman Old Style" w:cs="Arial"/>
          <w:sz w:val="24"/>
          <w:szCs w:val="24"/>
        </w:rPr>
      </w:pPr>
      <w:r w:rsidRPr="006E1D26">
        <w:rPr>
          <w:rFonts w:ascii="Bookman Old Style" w:hAnsi="Bookman Old Style" w:cs="Arial"/>
          <w:sz w:val="24"/>
          <w:szCs w:val="24"/>
        </w:rPr>
        <w:t>Así en la cláusula segunda de dicho contrato, se estipuló:</w:t>
      </w:r>
    </w:p>
    <w:p w14:paraId="2F4EC447" w14:textId="2CC5767F" w:rsidR="00F83116" w:rsidRPr="006E1D26" w:rsidRDefault="00F83116" w:rsidP="00387995">
      <w:pPr>
        <w:tabs>
          <w:tab w:val="left" w:pos="709"/>
        </w:tabs>
        <w:spacing w:after="0" w:line="276" w:lineRule="auto"/>
        <w:jc w:val="both"/>
        <w:rPr>
          <w:rFonts w:ascii="Bookman Old Style" w:hAnsi="Bookman Old Style" w:cs="Arial"/>
          <w:sz w:val="24"/>
          <w:szCs w:val="24"/>
        </w:rPr>
      </w:pPr>
    </w:p>
    <w:p w14:paraId="22DA2302" w14:textId="2CF2E062" w:rsidR="00B7470A" w:rsidRPr="004208B4" w:rsidRDefault="00F83116" w:rsidP="004208B4">
      <w:pPr>
        <w:spacing w:after="0" w:line="240" w:lineRule="auto"/>
        <w:ind w:left="426" w:right="420"/>
        <w:jc w:val="both"/>
        <w:rPr>
          <w:rFonts w:ascii="Bookman Old Style" w:hAnsi="Bookman Old Style" w:cs="Times New Roman"/>
          <w:i/>
          <w:szCs w:val="24"/>
        </w:rPr>
      </w:pPr>
      <w:r w:rsidRPr="004208B4">
        <w:rPr>
          <w:rFonts w:ascii="Bookman Old Style" w:hAnsi="Bookman Old Style" w:cs="Times New Roman"/>
          <w:i/>
          <w:szCs w:val="24"/>
        </w:rPr>
        <w:t>“SEGUNDA – ALCANCE DEL OBJETO: Los recursos del FONDO NACIONAL DE SALUD DE LAS PERSONAS PRIVADAS DE LA LIBERTAD que administrará la SOCIEDAD FIDUCIARIA deberán destinarse a la celebración de contratos derivados y pagos necesarios para la Prestación de los servicios en todas sus fases, para la atención a la PPL a cargo del INPEC, en los términos de la Ley 1709 de 2014 y de conformidad con el esquema de operativización que se establezca, para la implementación del MODELO DE ATENCIÓN EN SALUD contenido en la Resolución 3595 de 2016, el MANUAL TÉCNICO ADMINISTRATIVO y las instrucciones que imparta la USPEC, en el marco de las decisiones del CONSEJO DIRECTIVO DEL FONDO NACIONAL DE SALUD DE LAS PERSONAS PRIVADAS DE LA LIBERTAD.</w:t>
      </w:r>
      <w:r w:rsidR="00B7470A" w:rsidRPr="004208B4">
        <w:rPr>
          <w:rFonts w:ascii="Bookman Old Style" w:hAnsi="Bookman Old Style" w:cs="Times New Roman"/>
          <w:i/>
          <w:szCs w:val="24"/>
        </w:rPr>
        <w:t>”</w:t>
      </w:r>
    </w:p>
    <w:p w14:paraId="4263F5BD" w14:textId="7F4FA93C" w:rsidR="00C82BF1" w:rsidRPr="006E1D26" w:rsidRDefault="00C82BF1" w:rsidP="00387995">
      <w:pPr>
        <w:shd w:val="clear" w:color="auto" w:fill="FFFFFF"/>
        <w:tabs>
          <w:tab w:val="left" w:pos="709"/>
        </w:tabs>
        <w:spacing w:after="0" w:line="276" w:lineRule="auto"/>
        <w:contextualSpacing/>
        <w:mirrorIndents/>
        <w:jc w:val="both"/>
        <w:textAlignment w:val="baseline"/>
        <w:rPr>
          <w:rFonts w:ascii="Bookman Old Style" w:hAnsi="Bookman Old Style" w:cs="Arial"/>
          <w:sz w:val="24"/>
          <w:szCs w:val="24"/>
        </w:rPr>
      </w:pPr>
    </w:p>
    <w:p w14:paraId="4C59A8CF" w14:textId="2F557965" w:rsidR="00AE3E72" w:rsidRPr="006E1D26" w:rsidRDefault="004D7B99" w:rsidP="00387995">
      <w:pPr>
        <w:shd w:val="clear" w:color="auto" w:fill="FFFFFF"/>
        <w:tabs>
          <w:tab w:val="left" w:pos="709"/>
        </w:tabs>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6E1D26">
        <w:rPr>
          <w:rFonts w:ascii="Bookman Old Style" w:hAnsi="Bookman Old Style"/>
          <w:b/>
          <w:sz w:val="24"/>
          <w:szCs w:val="24"/>
          <w:bdr w:val="none" w:sz="0" w:space="0" w:color="auto" w:frame="1"/>
          <w:lang w:val="es-ES_tradnl"/>
        </w:rPr>
        <w:t>Caso Concreto</w:t>
      </w:r>
    </w:p>
    <w:p w14:paraId="7D1EEDDB" w14:textId="34F9ABBC" w:rsidR="004D7B99" w:rsidRPr="006E1D26" w:rsidRDefault="004D7B99" w:rsidP="00387995">
      <w:pPr>
        <w:shd w:val="clear" w:color="auto" w:fill="FFFFFF"/>
        <w:tabs>
          <w:tab w:val="left" w:pos="709"/>
        </w:tabs>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5606C1D3" w14:textId="2A22DBD0" w:rsidR="00B7470A" w:rsidRPr="006E1D26" w:rsidRDefault="000A49DD" w:rsidP="00387995">
      <w:pPr>
        <w:tabs>
          <w:tab w:val="left" w:pos="709"/>
        </w:tabs>
        <w:spacing w:after="0" w:line="276" w:lineRule="auto"/>
        <w:jc w:val="both"/>
        <w:rPr>
          <w:rFonts w:ascii="Bookman Old Style" w:hAnsi="Bookman Old Style" w:cs="Arial"/>
          <w:sz w:val="24"/>
          <w:szCs w:val="24"/>
        </w:rPr>
      </w:pPr>
      <w:r w:rsidRPr="006E1D26">
        <w:rPr>
          <w:rFonts w:ascii="Bookman Old Style" w:hAnsi="Bookman Old Style"/>
          <w:sz w:val="24"/>
          <w:szCs w:val="24"/>
          <w:bdr w:val="none" w:sz="0" w:space="0" w:color="auto" w:frame="1"/>
          <w:lang w:val="es-ES_tradnl"/>
        </w:rPr>
        <w:t xml:space="preserve">Descendiendo al caso bajo estudio, </w:t>
      </w:r>
      <w:r w:rsidR="004F1A6E" w:rsidRPr="006E1D26">
        <w:rPr>
          <w:rFonts w:ascii="Bookman Old Style" w:hAnsi="Bookman Old Style"/>
          <w:sz w:val="24"/>
          <w:szCs w:val="24"/>
          <w:bdr w:val="none" w:sz="0" w:space="0" w:color="auto" w:frame="1"/>
          <w:lang w:val="es-ES_tradnl"/>
        </w:rPr>
        <w:t xml:space="preserve">se observa que </w:t>
      </w:r>
      <w:r w:rsidR="00F94D45" w:rsidRPr="006E1D26">
        <w:rPr>
          <w:rFonts w:ascii="Bookman Old Style" w:hAnsi="Bookman Old Style"/>
          <w:sz w:val="24"/>
          <w:szCs w:val="24"/>
          <w:bdr w:val="none" w:sz="0" w:space="0" w:color="auto" w:frame="1"/>
          <w:lang w:val="es-ES_tradnl"/>
        </w:rPr>
        <w:t>el accionante</w:t>
      </w:r>
      <w:r w:rsidR="00F748C6" w:rsidRPr="006E1D26">
        <w:rPr>
          <w:rFonts w:ascii="Bookman Old Style" w:hAnsi="Bookman Old Style"/>
          <w:sz w:val="24"/>
          <w:szCs w:val="24"/>
          <w:bdr w:val="none" w:sz="0" w:space="0" w:color="auto" w:frame="1"/>
          <w:lang w:val="es-ES_tradnl"/>
        </w:rPr>
        <w:t xml:space="preserve"> solicita la protección de su derecho fundamental a la salud</w:t>
      </w:r>
      <w:r w:rsidR="00B7470A" w:rsidRPr="006E1D26">
        <w:rPr>
          <w:rFonts w:ascii="Bookman Old Style" w:hAnsi="Bookman Old Style"/>
          <w:sz w:val="24"/>
          <w:szCs w:val="24"/>
          <w:bdr w:val="none" w:sz="0" w:space="0" w:color="auto" w:frame="1"/>
          <w:lang w:val="es-ES_tradnl"/>
        </w:rPr>
        <w:t xml:space="preserve">, teniendo en cuenta que no se ha hecho entrega de los medicamentos </w:t>
      </w:r>
      <w:r w:rsidR="00B7470A" w:rsidRPr="006E1D26">
        <w:rPr>
          <w:rFonts w:ascii="Bookman Old Style" w:hAnsi="Bookman Old Style" w:cs="Arial"/>
          <w:i/>
          <w:sz w:val="24"/>
          <w:szCs w:val="24"/>
        </w:rPr>
        <w:t>“LAMOTRIGINA 100mg, MONTELUKAST 10mg y el AEROVIAL FORMOTEROL 6/200mg”</w:t>
      </w:r>
      <w:r w:rsidR="00B7470A" w:rsidRPr="006E1D26">
        <w:rPr>
          <w:rFonts w:ascii="Bookman Old Style" w:hAnsi="Bookman Old Style" w:cs="Arial"/>
          <w:sz w:val="24"/>
          <w:szCs w:val="24"/>
        </w:rPr>
        <w:t xml:space="preserve">, conforme las órdenes médicas </w:t>
      </w:r>
      <w:r w:rsidR="005847CD" w:rsidRPr="006E1D26">
        <w:rPr>
          <w:rFonts w:ascii="Bookman Old Style" w:hAnsi="Bookman Old Style" w:cs="Arial"/>
          <w:sz w:val="24"/>
          <w:szCs w:val="24"/>
        </w:rPr>
        <w:t xml:space="preserve">para continuar el </w:t>
      </w:r>
      <w:r w:rsidR="00B7470A" w:rsidRPr="006E1D26">
        <w:rPr>
          <w:rFonts w:ascii="Bookman Old Style" w:hAnsi="Bookman Old Style" w:cs="Arial"/>
          <w:sz w:val="24"/>
          <w:szCs w:val="24"/>
        </w:rPr>
        <w:t>tratamiento para el control d</w:t>
      </w:r>
      <w:r w:rsidR="005847CD" w:rsidRPr="006E1D26">
        <w:rPr>
          <w:rFonts w:ascii="Bookman Old Style" w:hAnsi="Bookman Old Style" w:cs="Arial"/>
          <w:sz w:val="24"/>
          <w:szCs w:val="24"/>
        </w:rPr>
        <w:t>e la epilepsia y el asma que padece.</w:t>
      </w:r>
    </w:p>
    <w:p w14:paraId="695B432E" w14:textId="77777777" w:rsidR="00BA3ADE" w:rsidRPr="006E1D26" w:rsidRDefault="00BA3ADE" w:rsidP="00387995">
      <w:pPr>
        <w:shd w:val="clear" w:color="auto" w:fill="FFFFFF"/>
        <w:tabs>
          <w:tab w:val="left" w:pos="709"/>
        </w:tabs>
        <w:spacing w:after="0" w:line="276" w:lineRule="auto"/>
        <w:contextualSpacing/>
        <w:mirrorIndents/>
        <w:jc w:val="both"/>
        <w:textAlignment w:val="baseline"/>
        <w:rPr>
          <w:rFonts w:ascii="Bookman Old Style" w:hAnsi="Bookman Old Style"/>
          <w:sz w:val="24"/>
          <w:szCs w:val="24"/>
          <w:bdr w:val="none" w:sz="0" w:space="0" w:color="auto" w:frame="1"/>
          <w:lang w:val="es-ES_tradnl"/>
        </w:rPr>
      </w:pPr>
    </w:p>
    <w:p w14:paraId="6C8D6A5E" w14:textId="5E11BBB7" w:rsidR="00B7470A" w:rsidRPr="006E1D26" w:rsidRDefault="00B7470A" w:rsidP="00387995">
      <w:pPr>
        <w:shd w:val="clear" w:color="auto" w:fill="FFFFFF"/>
        <w:tabs>
          <w:tab w:val="left" w:pos="709"/>
        </w:tabs>
        <w:spacing w:after="0" w:line="276" w:lineRule="auto"/>
        <w:contextualSpacing/>
        <w:mirrorIndents/>
        <w:jc w:val="both"/>
        <w:textAlignment w:val="baseline"/>
        <w:rPr>
          <w:rFonts w:ascii="Bookman Old Style" w:hAnsi="Bookman Old Style" w:cs="Arial"/>
          <w:sz w:val="24"/>
          <w:szCs w:val="24"/>
        </w:rPr>
      </w:pPr>
      <w:r w:rsidRPr="006E1D26">
        <w:rPr>
          <w:rFonts w:ascii="Bookman Old Style" w:hAnsi="Bookman Old Style"/>
          <w:sz w:val="24"/>
          <w:szCs w:val="24"/>
          <w:bdr w:val="none" w:sz="0" w:space="0" w:color="auto" w:frame="1"/>
          <w:lang w:val="es-ES_tradnl"/>
        </w:rPr>
        <w:t>Según las órdenes médicas allegadas por el INPEC</w:t>
      </w:r>
      <w:r w:rsidRPr="006E1D26">
        <w:rPr>
          <w:rFonts w:ascii="Bookman Old Style" w:hAnsi="Bookman Old Style" w:cs="Arial"/>
          <w:sz w:val="24"/>
          <w:szCs w:val="24"/>
        </w:rPr>
        <w:t xml:space="preserve"> (fl.4, anexo13) </w:t>
      </w:r>
      <w:r w:rsidR="00BA3ADE" w:rsidRPr="006E1D26">
        <w:rPr>
          <w:rFonts w:ascii="Bookman Old Style" w:hAnsi="Bookman Old Style" w:cs="Arial"/>
          <w:sz w:val="24"/>
          <w:szCs w:val="24"/>
        </w:rPr>
        <w:t xml:space="preserve">el 27 de octubre de 2023 </w:t>
      </w:r>
      <w:r w:rsidRPr="006E1D26">
        <w:rPr>
          <w:rFonts w:ascii="Bookman Old Style" w:hAnsi="Bookman Old Style" w:cs="Arial"/>
          <w:sz w:val="24"/>
          <w:szCs w:val="24"/>
        </w:rPr>
        <w:t>a la accionante le fueron ordenados los siguientes medicamentos:</w:t>
      </w:r>
    </w:p>
    <w:p w14:paraId="1D7A66EC" w14:textId="77777777" w:rsidR="00BA3ADE" w:rsidRPr="006E1D26" w:rsidRDefault="00BA3ADE" w:rsidP="00387995">
      <w:pPr>
        <w:shd w:val="clear" w:color="auto" w:fill="FFFFFF"/>
        <w:tabs>
          <w:tab w:val="left" w:pos="709"/>
        </w:tabs>
        <w:spacing w:after="0" w:line="276" w:lineRule="auto"/>
        <w:ind w:firstLine="426"/>
        <w:contextualSpacing/>
        <w:mirrorIndents/>
        <w:jc w:val="both"/>
        <w:textAlignment w:val="baseline"/>
        <w:rPr>
          <w:rFonts w:ascii="Bookman Old Style" w:hAnsi="Bookman Old Style" w:cs="Arial"/>
          <w:sz w:val="24"/>
          <w:szCs w:val="24"/>
        </w:rPr>
      </w:pPr>
    </w:p>
    <w:p w14:paraId="59C20A24" w14:textId="6D2C2D19" w:rsidR="00B7470A" w:rsidRPr="006E1D26" w:rsidRDefault="00B7470A" w:rsidP="00387995">
      <w:pPr>
        <w:pStyle w:val="Prrafodelista"/>
        <w:numPr>
          <w:ilvl w:val="0"/>
          <w:numId w:val="15"/>
        </w:numPr>
        <w:shd w:val="clear" w:color="auto" w:fill="FFFFFF"/>
        <w:spacing w:line="276" w:lineRule="auto"/>
        <w:ind w:left="709"/>
        <w:mirrorIndents/>
        <w:textAlignment w:val="baseline"/>
        <w:rPr>
          <w:rFonts w:ascii="Bookman Old Style" w:hAnsi="Bookman Old Style" w:cs="Arial"/>
          <w:sz w:val="24"/>
          <w:szCs w:val="24"/>
        </w:rPr>
      </w:pPr>
      <w:r w:rsidRPr="006E1D26">
        <w:rPr>
          <w:rFonts w:ascii="Bookman Old Style" w:hAnsi="Bookman Old Style" w:cs="Arial"/>
          <w:sz w:val="24"/>
          <w:szCs w:val="24"/>
        </w:rPr>
        <w:t>BUDESON</w:t>
      </w:r>
      <w:r w:rsidR="00BA3ADE" w:rsidRPr="006E1D26">
        <w:rPr>
          <w:rFonts w:ascii="Bookman Old Style" w:hAnsi="Bookman Old Style" w:cs="Arial"/>
          <w:sz w:val="24"/>
          <w:szCs w:val="24"/>
        </w:rPr>
        <w:t>IDA</w:t>
      </w:r>
      <w:r w:rsidRPr="006E1D26">
        <w:rPr>
          <w:rFonts w:ascii="Bookman Old Style" w:hAnsi="Bookman Old Style" w:cs="Arial"/>
          <w:sz w:val="24"/>
          <w:szCs w:val="24"/>
        </w:rPr>
        <w:t>/FORMOTEROL FUMARATO con inhalador. Polvo para inhalación en cápsula 200+6 MG.</w:t>
      </w:r>
    </w:p>
    <w:p w14:paraId="6A1453A9" w14:textId="5CBE2F9B" w:rsidR="00B7470A" w:rsidRPr="006E1D26" w:rsidRDefault="00B7470A" w:rsidP="00387995">
      <w:pPr>
        <w:pStyle w:val="Prrafodelista"/>
        <w:numPr>
          <w:ilvl w:val="0"/>
          <w:numId w:val="15"/>
        </w:numPr>
        <w:shd w:val="clear" w:color="auto" w:fill="FFFFFF"/>
        <w:spacing w:line="276" w:lineRule="auto"/>
        <w:ind w:left="709"/>
        <w:mirrorIndents/>
        <w:textAlignment w:val="baseline"/>
        <w:rPr>
          <w:rFonts w:ascii="Bookman Old Style" w:hAnsi="Bookman Old Style" w:cs="Arial"/>
          <w:sz w:val="24"/>
          <w:szCs w:val="24"/>
        </w:rPr>
      </w:pPr>
      <w:r w:rsidRPr="006E1D26">
        <w:rPr>
          <w:rFonts w:ascii="Bookman Old Style" w:hAnsi="Bookman Old Style" w:cs="Arial"/>
          <w:sz w:val="24"/>
          <w:szCs w:val="24"/>
        </w:rPr>
        <w:t>CETIRIZINA TABLETA O CÁPSULA 10 MG</w:t>
      </w:r>
      <w:r w:rsidR="00BA3ADE" w:rsidRPr="006E1D26">
        <w:rPr>
          <w:rFonts w:ascii="Bookman Old Style" w:hAnsi="Bookman Old Style" w:cs="Arial"/>
          <w:sz w:val="24"/>
          <w:szCs w:val="24"/>
        </w:rPr>
        <w:t>.</w:t>
      </w:r>
    </w:p>
    <w:p w14:paraId="07352DE5" w14:textId="03F46AEB" w:rsidR="00BA3ADE" w:rsidRPr="006E1D26" w:rsidRDefault="00BA3ADE" w:rsidP="00387995">
      <w:pPr>
        <w:pStyle w:val="Prrafodelista"/>
        <w:numPr>
          <w:ilvl w:val="0"/>
          <w:numId w:val="15"/>
        </w:numPr>
        <w:shd w:val="clear" w:color="auto" w:fill="FFFFFF"/>
        <w:spacing w:line="276" w:lineRule="auto"/>
        <w:ind w:left="709"/>
        <w:mirrorIndents/>
        <w:textAlignment w:val="baseline"/>
        <w:rPr>
          <w:rFonts w:ascii="Bookman Old Style" w:hAnsi="Bookman Old Style" w:cs="Arial"/>
          <w:sz w:val="24"/>
          <w:szCs w:val="24"/>
        </w:rPr>
      </w:pPr>
      <w:r w:rsidRPr="006E1D26">
        <w:rPr>
          <w:rFonts w:ascii="Bookman Old Style" w:hAnsi="Bookman Old Style" w:cs="Arial"/>
          <w:sz w:val="24"/>
          <w:szCs w:val="24"/>
        </w:rPr>
        <w:lastRenderedPageBreak/>
        <w:t>LAMOTRIGINA TALBETA 100 MG.</w:t>
      </w:r>
    </w:p>
    <w:p w14:paraId="52B679BC" w14:textId="21F71031" w:rsidR="00BA3ADE" w:rsidRPr="006E1D26" w:rsidRDefault="00BA3ADE" w:rsidP="00387995">
      <w:pPr>
        <w:pStyle w:val="Prrafodelista"/>
        <w:numPr>
          <w:ilvl w:val="0"/>
          <w:numId w:val="15"/>
        </w:numPr>
        <w:shd w:val="clear" w:color="auto" w:fill="FFFFFF"/>
        <w:spacing w:line="276" w:lineRule="auto"/>
        <w:ind w:left="709"/>
        <w:mirrorIndents/>
        <w:textAlignment w:val="baseline"/>
        <w:rPr>
          <w:rFonts w:ascii="Bookman Old Style" w:hAnsi="Bookman Old Style" w:cs="Arial"/>
          <w:sz w:val="24"/>
          <w:szCs w:val="24"/>
        </w:rPr>
      </w:pPr>
      <w:r w:rsidRPr="006E1D26">
        <w:rPr>
          <w:rFonts w:ascii="Bookman Old Style" w:hAnsi="Bookman Old Style" w:cs="Arial"/>
          <w:sz w:val="24"/>
          <w:szCs w:val="24"/>
        </w:rPr>
        <w:t>MONTELUKAST TABLETA RECUBIERTA 10 MG.</w:t>
      </w:r>
    </w:p>
    <w:p w14:paraId="1E34F1C2" w14:textId="0BA11B0A" w:rsidR="00BA3ADE" w:rsidRPr="006E1D26" w:rsidRDefault="00BA3ADE" w:rsidP="00387995">
      <w:pPr>
        <w:shd w:val="clear" w:color="auto" w:fill="FFFFFF"/>
        <w:tabs>
          <w:tab w:val="left" w:pos="709"/>
        </w:tabs>
        <w:spacing w:after="0" w:line="276" w:lineRule="auto"/>
        <w:mirrorIndents/>
        <w:jc w:val="both"/>
        <w:textAlignment w:val="baseline"/>
        <w:rPr>
          <w:rFonts w:ascii="Bookman Old Style" w:hAnsi="Bookman Old Style" w:cs="Arial"/>
          <w:sz w:val="24"/>
          <w:szCs w:val="24"/>
        </w:rPr>
      </w:pPr>
    </w:p>
    <w:p w14:paraId="43DB8B95" w14:textId="4AA605C2" w:rsidR="003C098A" w:rsidRPr="006E1D26" w:rsidRDefault="005847CD" w:rsidP="00387995">
      <w:pPr>
        <w:shd w:val="clear" w:color="auto" w:fill="FFFFFF"/>
        <w:tabs>
          <w:tab w:val="left" w:pos="709"/>
        </w:tabs>
        <w:spacing w:after="0" w:line="276" w:lineRule="auto"/>
        <w:mirrorIndents/>
        <w:jc w:val="both"/>
        <w:textAlignment w:val="baseline"/>
        <w:rPr>
          <w:rFonts w:ascii="Bookman Old Style" w:hAnsi="Bookman Old Style" w:cs="Arial"/>
          <w:sz w:val="24"/>
          <w:szCs w:val="24"/>
        </w:rPr>
      </w:pPr>
      <w:r w:rsidRPr="006E1D26">
        <w:rPr>
          <w:rFonts w:ascii="Bookman Old Style" w:hAnsi="Bookman Old Style" w:cs="Arial"/>
          <w:sz w:val="24"/>
          <w:szCs w:val="24"/>
        </w:rPr>
        <w:t>Posteriormente,</w:t>
      </w:r>
      <w:r w:rsidR="00BA3ADE" w:rsidRPr="006E1D26">
        <w:rPr>
          <w:rFonts w:ascii="Bookman Old Style" w:hAnsi="Bookman Old Style" w:cs="Arial"/>
          <w:sz w:val="24"/>
          <w:szCs w:val="24"/>
        </w:rPr>
        <w:t xml:space="preserve"> el 21 de noviembre de 2023, la accionante firm</w:t>
      </w:r>
      <w:r w:rsidR="006E0A80" w:rsidRPr="006E1D26">
        <w:rPr>
          <w:rFonts w:ascii="Bookman Old Style" w:hAnsi="Bookman Old Style" w:cs="Arial"/>
          <w:sz w:val="24"/>
          <w:szCs w:val="24"/>
        </w:rPr>
        <w:t>ó la constancia de recibido efectivo de los fármacos</w:t>
      </w:r>
      <w:r w:rsidRPr="006E1D26">
        <w:rPr>
          <w:rFonts w:ascii="Bookman Old Style" w:hAnsi="Bookman Old Style" w:cs="Arial"/>
          <w:sz w:val="24"/>
          <w:szCs w:val="24"/>
        </w:rPr>
        <w:t xml:space="preserve">, pero </w:t>
      </w:r>
      <w:r w:rsidR="006E0A80" w:rsidRPr="006E1D26">
        <w:rPr>
          <w:rFonts w:ascii="Bookman Old Style" w:hAnsi="Bookman Old Style" w:cs="Arial"/>
          <w:sz w:val="24"/>
          <w:szCs w:val="24"/>
        </w:rPr>
        <w:t>advirtió que había quedado pendiente la entrega de</w:t>
      </w:r>
      <w:r w:rsidR="00BA3ADE" w:rsidRPr="006E1D26">
        <w:rPr>
          <w:rFonts w:ascii="Bookman Old Style" w:hAnsi="Bookman Old Style" w:cs="Arial"/>
          <w:sz w:val="24"/>
          <w:szCs w:val="24"/>
        </w:rPr>
        <w:t xml:space="preserve"> dos cajas de BUDESONIDA/FORMOTEROL. </w:t>
      </w:r>
      <w:r w:rsidR="006E0A80" w:rsidRPr="006E1D26">
        <w:rPr>
          <w:rFonts w:ascii="Bookman Old Style" w:hAnsi="Bookman Old Style" w:cs="Arial"/>
          <w:sz w:val="24"/>
          <w:szCs w:val="24"/>
        </w:rPr>
        <w:t xml:space="preserve">En respuesta, </w:t>
      </w:r>
      <w:r w:rsidR="00BA3ADE" w:rsidRPr="006E1D26">
        <w:rPr>
          <w:rFonts w:ascii="Bookman Old Style" w:hAnsi="Bookman Old Style" w:cs="Arial"/>
          <w:sz w:val="24"/>
          <w:szCs w:val="24"/>
        </w:rPr>
        <w:t xml:space="preserve">la IPS EJEMEDICA S.A.S. manifestó que </w:t>
      </w:r>
      <w:r w:rsidR="003C098A" w:rsidRPr="006E1D26">
        <w:rPr>
          <w:rFonts w:ascii="Bookman Old Style" w:hAnsi="Bookman Old Style" w:cs="Arial"/>
          <w:sz w:val="24"/>
          <w:szCs w:val="24"/>
        </w:rPr>
        <w:t xml:space="preserve">no </w:t>
      </w:r>
      <w:r w:rsidRPr="006E1D26">
        <w:rPr>
          <w:rFonts w:ascii="Bookman Old Style" w:hAnsi="Bookman Old Style" w:cs="Arial"/>
          <w:sz w:val="24"/>
          <w:szCs w:val="24"/>
        </w:rPr>
        <w:t>suministró</w:t>
      </w:r>
      <w:r w:rsidR="003C098A" w:rsidRPr="006E1D26">
        <w:rPr>
          <w:rFonts w:ascii="Bookman Old Style" w:hAnsi="Bookman Old Style" w:cs="Arial"/>
          <w:sz w:val="24"/>
          <w:szCs w:val="24"/>
        </w:rPr>
        <w:t xml:space="preserve"> la totalidad de los medicamentos teniendo en cuenta la periodicidad d</w:t>
      </w:r>
      <w:r w:rsidR="00AE7E99" w:rsidRPr="006E1D26">
        <w:rPr>
          <w:rFonts w:ascii="Bookman Old Style" w:hAnsi="Bookman Old Style" w:cs="Arial"/>
          <w:sz w:val="24"/>
          <w:szCs w:val="24"/>
        </w:rPr>
        <w:t>el tratamiento</w:t>
      </w:r>
      <w:r w:rsidR="003C098A" w:rsidRPr="006E1D26">
        <w:rPr>
          <w:rFonts w:ascii="Bookman Old Style" w:hAnsi="Bookman Old Style" w:cs="Arial"/>
          <w:sz w:val="24"/>
          <w:szCs w:val="24"/>
        </w:rPr>
        <w:t xml:space="preserve"> y la </w:t>
      </w:r>
      <w:r w:rsidRPr="006E1D26">
        <w:rPr>
          <w:rFonts w:ascii="Bookman Old Style" w:hAnsi="Bookman Old Style" w:cs="Arial"/>
          <w:sz w:val="24"/>
          <w:szCs w:val="24"/>
        </w:rPr>
        <w:t>distribución</w:t>
      </w:r>
      <w:r w:rsidR="003C098A" w:rsidRPr="006E1D26">
        <w:rPr>
          <w:rFonts w:ascii="Bookman Old Style" w:hAnsi="Bookman Old Style" w:cs="Arial"/>
          <w:sz w:val="24"/>
          <w:szCs w:val="24"/>
        </w:rPr>
        <w:t xml:space="preserve"> por parte de la farmacia.</w:t>
      </w:r>
    </w:p>
    <w:p w14:paraId="5E37C09C" w14:textId="70050544" w:rsidR="005847CD" w:rsidRPr="006E1D26" w:rsidRDefault="005847CD" w:rsidP="00387995">
      <w:pPr>
        <w:shd w:val="clear" w:color="auto" w:fill="FFFFFF"/>
        <w:tabs>
          <w:tab w:val="left" w:pos="709"/>
        </w:tabs>
        <w:spacing w:after="0" w:line="276" w:lineRule="auto"/>
        <w:mirrorIndents/>
        <w:jc w:val="both"/>
        <w:textAlignment w:val="baseline"/>
        <w:rPr>
          <w:rFonts w:ascii="Bookman Old Style" w:hAnsi="Bookman Old Style" w:cs="Arial"/>
          <w:sz w:val="24"/>
          <w:szCs w:val="24"/>
        </w:rPr>
      </w:pPr>
    </w:p>
    <w:p w14:paraId="1D7B5EB5" w14:textId="5B4C507B" w:rsidR="003C098A" w:rsidRPr="006E1D26" w:rsidRDefault="003C098A" w:rsidP="00387995">
      <w:pPr>
        <w:shd w:val="clear" w:color="auto" w:fill="FFFFFF"/>
        <w:tabs>
          <w:tab w:val="left" w:pos="709"/>
        </w:tabs>
        <w:spacing w:after="0" w:line="276" w:lineRule="auto"/>
        <w:mirrorIndents/>
        <w:jc w:val="both"/>
        <w:textAlignment w:val="baseline"/>
        <w:rPr>
          <w:rFonts w:ascii="Bookman Old Style" w:hAnsi="Bookman Old Style" w:cs="Arial"/>
          <w:sz w:val="24"/>
          <w:szCs w:val="24"/>
        </w:rPr>
      </w:pPr>
      <w:r w:rsidRPr="006E1D26">
        <w:rPr>
          <w:rFonts w:ascii="Bookman Old Style" w:hAnsi="Bookman Old Style" w:cs="Arial"/>
          <w:sz w:val="24"/>
          <w:szCs w:val="24"/>
        </w:rPr>
        <w:t xml:space="preserve">Para esta Sala de Decisión ningún reproche merece la decisión de la </w:t>
      </w:r>
      <w:r w:rsidRPr="006E1D26">
        <w:rPr>
          <w:rFonts w:ascii="Bookman Old Style" w:hAnsi="Bookman Old Style" w:cs="Arial"/>
          <w:i/>
          <w:sz w:val="24"/>
          <w:szCs w:val="24"/>
        </w:rPr>
        <w:t xml:space="preserve">a quo </w:t>
      </w:r>
      <w:r w:rsidRPr="006E1D26">
        <w:rPr>
          <w:rFonts w:ascii="Bookman Old Style" w:hAnsi="Bookman Old Style" w:cs="Arial"/>
          <w:sz w:val="24"/>
          <w:szCs w:val="24"/>
        </w:rPr>
        <w:t xml:space="preserve">que declaró el hecho superado, pues si bien existió </w:t>
      </w:r>
      <w:r w:rsidR="002E4CEA" w:rsidRPr="006E1D26">
        <w:rPr>
          <w:rFonts w:ascii="Bookman Old Style" w:hAnsi="Bookman Old Style" w:cs="Arial"/>
          <w:sz w:val="24"/>
          <w:szCs w:val="24"/>
        </w:rPr>
        <w:t>un retardo en</w:t>
      </w:r>
      <w:r w:rsidRPr="006E1D26">
        <w:rPr>
          <w:rFonts w:ascii="Bookman Old Style" w:hAnsi="Bookman Old Style" w:cs="Arial"/>
          <w:sz w:val="24"/>
          <w:szCs w:val="24"/>
        </w:rPr>
        <w:t xml:space="preserve"> el suministro de los medicamentos necesarios para tratar sus enfermedades, lo cierto es que </w:t>
      </w:r>
      <w:r w:rsidR="002E4CEA" w:rsidRPr="006E1D26">
        <w:rPr>
          <w:rFonts w:ascii="Bookman Old Style" w:hAnsi="Bookman Old Style" w:cs="Arial"/>
          <w:sz w:val="24"/>
          <w:szCs w:val="24"/>
        </w:rPr>
        <w:t xml:space="preserve">la situación de hecho que originó la presentación de la acción de tutela desapareció </w:t>
      </w:r>
      <w:r w:rsidRPr="006E1D26">
        <w:rPr>
          <w:rFonts w:ascii="Bookman Old Style" w:hAnsi="Bookman Old Style" w:cs="Arial"/>
          <w:sz w:val="24"/>
          <w:szCs w:val="24"/>
        </w:rPr>
        <w:t>cuando el IN</w:t>
      </w:r>
      <w:r w:rsidR="009C1257" w:rsidRPr="006E1D26">
        <w:rPr>
          <w:rFonts w:ascii="Bookman Old Style" w:hAnsi="Bookman Old Style" w:cs="Arial"/>
          <w:sz w:val="24"/>
          <w:szCs w:val="24"/>
        </w:rPr>
        <w:t>PEC emitió la orden médica del 27 de octubre de 2023 y</w:t>
      </w:r>
      <w:r w:rsidRPr="006E1D26">
        <w:rPr>
          <w:rFonts w:ascii="Bookman Old Style" w:hAnsi="Bookman Old Style" w:cs="Arial"/>
          <w:sz w:val="24"/>
          <w:szCs w:val="24"/>
        </w:rPr>
        <w:t xml:space="preserve"> WORLD MEDICAL SOLUTIONS S.A.S.</w:t>
      </w:r>
      <w:r w:rsidR="009C1257" w:rsidRPr="006E1D26">
        <w:rPr>
          <w:rFonts w:ascii="Bookman Old Style" w:hAnsi="Bookman Old Style" w:cs="Arial"/>
          <w:sz w:val="24"/>
          <w:szCs w:val="24"/>
        </w:rPr>
        <w:t xml:space="preserve"> efectuó la entrega de los anhelados fármacos el 21 de noviembre del mismo año.</w:t>
      </w:r>
    </w:p>
    <w:p w14:paraId="19B86D6E" w14:textId="6DF0B548" w:rsidR="002E4CEA" w:rsidRPr="006E1D26" w:rsidRDefault="002E4CEA" w:rsidP="00387995">
      <w:pPr>
        <w:shd w:val="clear" w:color="auto" w:fill="FFFFFF"/>
        <w:tabs>
          <w:tab w:val="left" w:pos="709"/>
        </w:tabs>
        <w:spacing w:after="0" w:line="276" w:lineRule="auto"/>
        <w:mirrorIndents/>
        <w:jc w:val="both"/>
        <w:textAlignment w:val="baseline"/>
        <w:rPr>
          <w:rFonts w:ascii="Bookman Old Style" w:hAnsi="Bookman Old Style" w:cs="Arial"/>
          <w:sz w:val="24"/>
          <w:szCs w:val="24"/>
        </w:rPr>
      </w:pPr>
    </w:p>
    <w:p w14:paraId="46677268" w14:textId="41D7D700" w:rsidR="002E4CEA" w:rsidRPr="006E1D26" w:rsidRDefault="002E4CEA" w:rsidP="00387995">
      <w:pPr>
        <w:shd w:val="clear" w:color="auto" w:fill="FFFFFF"/>
        <w:tabs>
          <w:tab w:val="left" w:pos="709"/>
        </w:tabs>
        <w:spacing w:after="0" w:line="276" w:lineRule="auto"/>
        <w:mirrorIndents/>
        <w:jc w:val="both"/>
        <w:textAlignment w:val="baseline"/>
        <w:rPr>
          <w:rFonts w:ascii="Bookman Old Style" w:hAnsi="Bookman Old Style" w:cs="Arial"/>
          <w:sz w:val="24"/>
          <w:szCs w:val="24"/>
        </w:rPr>
      </w:pPr>
      <w:r w:rsidRPr="006E1D26">
        <w:rPr>
          <w:rFonts w:ascii="Bookman Old Style" w:hAnsi="Bookman Old Style" w:cs="Arial"/>
          <w:sz w:val="24"/>
          <w:szCs w:val="24"/>
        </w:rPr>
        <w:t>No se advierte que persista la vulneración o trasgresión de los derechos fundamentales de la accionante</w:t>
      </w:r>
      <w:r w:rsidR="004D77A0" w:rsidRPr="006E1D26">
        <w:rPr>
          <w:rFonts w:ascii="Bookman Old Style" w:hAnsi="Bookman Old Style" w:cs="Arial"/>
          <w:sz w:val="24"/>
          <w:szCs w:val="24"/>
        </w:rPr>
        <w:t xml:space="preserve"> por el hecho de entregar</w:t>
      </w:r>
      <w:r w:rsidRPr="006E1D26">
        <w:rPr>
          <w:rFonts w:ascii="Bookman Old Style" w:hAnsi="Bookman Old Style" w:cs="Arial"/>
          <w:sz w:val="24"/>
          <w:szCs w:val="24"/>
        </w:rPr>
        <w:t xml:space="preserve"> parcialmente </w:t>
      </w:r>
      <w:r w:rsidR="004D77A0" w:rsidRPr="006E1D26">
        <w:rPr>
          <w:rFonts w:ascii="Bookman Old Style" w:hAnsi="Bookman Old Style" w:cs="Arial"/>
          <w:sz w:val="24"/>
          <w:szCs w:val="24"/>
        </w:rPr>
        <w:t>el medicamento</w:t>
      </w:r>
      <w:r w:rsidRPr="006E1D26">
        <w:rPr>
          <w:rFonts w:ascii="Bookman Old Style" w:hAnsi="Bookman Old Style" w:cs="Arial"/>
          <w:sz w:val="24"/>
          <w:szCs w:val="24"/>
        </w:rPr>
        <w:t xml:space="preserve"> BUDESONIDA/FORMOTEROL, teniendo en cuenta que según la orden del médico tratante debe </w:t>
      </w:r>
      <w:r w:rsidR="004D77A0" w:rsidRPr="006E1D26">
        <w:rPr>
          <w:rFonts w:ascii="Bookman Old Style" w:hAnsi="Bookman Old Style" w:cs="Arial"/>
          <w:sz w:val="24"/>
          <w:szCs w:val="24"/>
        </w:rPr>
        <w:t>suministrarse</w:t>
      </w:r>
      <w:r w:rsidRPr="006E1D26">
        <w:rPr>
          <w:rFonts w:ascii="Bookman Old Style" w:hAnsi="Bookman Old Style" w:cs="Arial"/>
          <w:sz w:val="24"/>
          <w:szCs w:val="24"/>
        </w:rPr>
        <w:t xml:space="preserve"> por una duración de 60 días cada 8 horas</w:t>
      </w:r>
      <w:r w:rsidR="004D77A0" w:rsidRPr="006E1D26">
        <w:rPr>
          <w:rFonts w:ascii="Bookman Old Style" w:hAnsi="Bookman Old Style" w:cs="Arial"/>
          <w:sz w:val="24"/>
          <w:szCs w:val="24"/>
        </w:rPr>
        <w:t>. De ahí que la IPS encargada haya programado dos entregas</w:t>
      </w:r>
      <w:r w:rsidR="008C3CC0" w:rsidRPr="006E1D26">
        <w:rPr>
          <w:rFonts w:ascii="Bookman Old Style" w:hAnsi="Bookman Old Style" w:cs="Arial"/>
          <w:sz w:val="24"/>
          <w:szCs w:val="24"/>
        </w:rPr>
        <w:t>, cada una de 30 cápsulas,</w:t>
      </w:r>
      <w:r w:rsidR="004D77A0" w:rsidRPr="006E1D26">
        <w:rPr>
          <w:rFonts w:ascii="Bookman Old Style" w:hAnsi="Bookman Old Style" w:cs="Arial"/>
          <w:sz w:val="24"/>
          <w:szCs w:val="24"/>
        </w:rPr>
        <w:t xml:space="preserve"> conforme a la disponibilidad de la farmacia y la frecuencia</w:t>
      </w:r>
      <w:r w:rsidR="008C3CC0" w:rsidRPr="006E1D26">
        <w:rPr>
          <w:rFonts w:ascii="Bookman Old Style" w:hAnsi="Bookman Old Style" w:cs="Arial"/>
          <w:sz w:val="24"/>
          <w:szCs w:val="24"/>
        </w:rPr>
        <w:t xml:space="preserve"> de uso</w:t>
      </w:r>
      <w:r w:rsidR="004D77A0" w:rsidRPr="006E1D26">
        <w:rPr>
          <w:rFonts w:ascii="Bookman Old Style" w:hAnsi="Bookman Old Style" w:cs="Arial"/>
          <w:sz w:val="24"/>
          <w:szCs w:val="24"/>
        </w:rPr>
        <w:t xml:space="preserve">, sin que ello </w:t>
      </w:r>
      <w:r w:rsidR="008C3CC0" w:rsidRPr="006E1D26">
        <w:rPr>
          <w:rFonts w:ascii="Bookman Old Style" w:hAnsi="Bookman Old Style" w:cs="Arial"/>
          <w:sz w:val="24"/>
          <w:szCs w:val="24"/>
        </w:rPr>
        <w:t>configure una negación del servicio o atención de salud intramural a la que tiene derecho la accionante.</w:t>
      </w:r>
      <w:r w:rsidR="001F1E78" w:rsidRPr="006E1D26">
        <w:rPr>
          <w:rFonts w:ascii="Bookman Old Style" w:hAnsi="Bookman Old Style" w:cs="Arial"/>
          <w:sz w:val="24"/>
          <w:szCs w:val="24"/>
        </w:rPr>
        <w:t xml:space="preserve"> En consecuencia, se confirmará la sentencia impugnada.</w:t>
      </w:r>
    </w:p>
    <w:p w14:paraId="189EA4C9" w14:textId="3119123A" w:rsidR="008C3CC0" w:rsidRPr="006E1D26" w:rsidRDefault="008C3CC0" w:rsidP="00387995">
      <w:pPr>
        <w:shd w:val="clear" w:color="auto" w:fill="FFFFFF"/>
        <w:tabs>
          <w:tab w:val="left" w:pos="709"/>
        </w:tabs>
        <w:spacing w:after="0" w:line="276" w:lineRule="auto"/>
        <w:mirrorIndents/>
        <w:jc w:val="both"/>
        <w:textAlignment w:val="baseline"/>
        <w:rPr>
          <w:rFonts w:ascii="Bookman Old Style" w:hAnsi="Bookman Old Style" w:cs="Arial"/>
          <w:sz w:val="24"/>
          <w:szCs w:val="24"/>
        </w:rPr>
      </w:pPr>
    </w:p>
    <w:p w14:paraId="5978F1D7" w14:textId="2DD243C5" w:rsidR="008C3CC0" w:rsidRDefault="008C3CC0" w:rsidP="00A00B27">
      <w:pPr>
        <w:tabs>
          <w:tab w:val="left" w:pos="709"/>
        </w:tabs>
        <w:spacing w:after="0" w:line="276" w:lineRule="auto"/>
        <w:jc w:val="both"/>
        <w:rPr>
          <w:rFonts w:ascii="Bookman Old Style" w:eastAsia="Bookman Old Style" w:hAnsi="Bookman Old Style" w:cs="Bookman Old Style"/>
          <w:sz w:val="24"/>
          <w:szCs w:val="24"/>
        </w:rPr>
      </w:pPr>
      <w:r w:rsidRPr="006E1D26">
        <w:rPr>
          <w:rFonts w:ascii="Bookman Old Style" w:hAnsi="Bookman Old Style" w:cs="Arial"/>
          <w:sz w:val="24"/>
          <w:szCs w:val="24"/>
        </w:rPr>
        <w:t xml:space="preserve">Frente a los casos en que se configura la carencia actual de objeto por hecho superado, la Corte </w:t>
      </w:r>
      <w:r w:rsidRPr="006E1D26">
        <w:rPr>
          <w:rFonts w:ascii="Bookman Old Style" w:eastAsia="Bookman Old Style" w:hAnsi="Bookman Old Style" w:cs="Bookman Old Style"/>
          <w:sz w:val="24"/>
          <w:szCs w:val="24"/>
        </w:rPr>
        <w:t>Constitucional en sentenc</w:t>
      </w:r>
      <w:r w:rsidR="001F1E78" w:rsidRPr="006E1D26">
        <w:rPr>
          <w:rFonts w:ascii="Bookman Old Style" w:eastAsia="Bookman Old Style" w:hAnsi="Bookman Old Style" w:cs="Bookman Old Style"/>
          <w:sz w:val="24"/>
          <w:szCs w:val="24"/>
        </w:rPr>
        <w:t xml:space="preserve">ias como la </w:t>
      </w:r>
      <w:proofErr w:type="spellStart"/>
      <w:r w:rsidR="001F1E78" w:rsidRPr="006E1D26">
        <w:rPr>
          <w:rFonts w:ascii="Bookman Old Style" w:eastAsia="Bookman Old Style" w:hAnsi="Bookman Old Style" w:cs="Bookman Old Style"/>
          <w:sz w:val="24"/>
          <w:szCs w:val="24"/>
        </w:rPr>
        <w:t>SU522</w:t>
      </w:r>
      <w:proofErr w:type="spellEnd"/>
      <w:r w:rsidR="001F1E78" w:rsidRPr="006E1D26">
        <w:rPr>
          <w:rFonts w:ascii="Bookman Old Style" w:eastAsia="Bookman Old Style" w:hAnsi="Bookman Old Style" w:cs="Bookman Old Style"/>
          <w:sz w:val="24"/>
          <w:szCs w:val="24"/>
        </w:rPr>
        <w:t xml:space="preserve"> de 2019</w:t>
      </w:r>
      <w:r w:rsidRPr="006E1D26">
        <w:rPr>
          <w:rFonts w:ascii="Bookman Old Style" w:eastAsia="Bookman Old Style" w:hAnsi="Bookman Old Style" w:cs="Bookman Old Style"/>
          <w:sz w:val="24"/>
          <w:szCs w:val="24"/>
        </w:rPr>
        <w:t xml:space="preserve"> sostuvo:</w:t>
      </w:r>
    </w:p>
    <w:p w14:paraId="767EA6D1" w14:textId="77777777" w:rsidR="00A00B27" w:rsidRPr="006E1D26" w:rsidRDefault="00A00B27" w:rsidP="00A00B27">
      <w:pPr>
        <w:tabs>
          <w:tab w:val="left" w:pos="709"/>
        </w:tabs>
        <w:spacing w:after="0" w:line="276" w:lineRule="auto"/>
        <w:jc w:val="both"/>
        <w:rPr>
          <w:rFonts w:ascii="Bookman Old Style" w:eastAsia="Bookman Old Style" w:hAnsi="Bookman Old Style" w:cs="Bookman Old Style"/>
          <w:sz w:val="24"/>
          <w:szCs w:val="24"/>
        </w:rPr>
      </w:pPr>
    </w:p>
    <w:p w14:paraId="29DCF6CA" w14:textId="301D0C07" w:rsidR="008C3CC0" w:rsidRPr="004208B4" w:rsidRDefault="008C3CC0" w:rsidP="004208B4">
      <w:pPr>
        <w:spacing w:after="0" w:line="240" w:lineRule="auto"/>
        <w:ind w:left="426" w:right="420"/>
        <w:jc w:val="both"/>
        <w:rPr>
          <w:rFonts w:ascii="Bookman Old Style" w:hAnsi="Bookman Old Style" w:cs="Times New Roman"/>
          <w:i/>
          <w:szCs w:val="24"/>
        </w:rPr>
      </w:pPr>
      <w:r w:rsidRPr="004208B4">
        <w:rPr>
          <w:rFonts w:ascii="Bookman Old Style" w:hAnsi="Bookman Old Style" w:cs="Times New Roman"/>
          <w:i/>
          <w:szCs w:val="24"/>
        </w:rPr>
        <w:t>“</w:t>
      </w:r>
      <w:r w:rsidR="001F1E78" w:rsidRPr="004208B4">
        <w:rPr>
          <w:rFonts w:ascii="Bookman Old Style" w:hAnsi="Bookman Old Style" w:cs="Times New Roman"/>
          <w:i/>
          <w:szCs w:val="24"/>
        </w:rPr>
        <w:t xml:space="preserve">La Corte ha venido explicando que la acción de tutela tiene por objeto la protección efectiva y cierta del derecho presuntamente violado o amenazado, lo cual justifica la necesidad de una decisión, positiva o negativa, por parte del juez. Pero, </w:t>
      </w:r>
      <w:r w:rsidR="001F1E78" w:rsidRPr="004208B4">
        <w:rPr>
          <w:rFonts w:ascii="Bookman Old Style" w:hAnsi="Bookman Old Style" w:cs="Times New Roman"/>
          <w:b/>
          <w:i/>
          <w:szCs w:val="24"/>
        </w:rPr>
        <w:t>si luego de acudir a la autoridad judicial, la situación ha sido superada o resuelta de alguna forma, no tendría sentido un pronunciamiento, puesto que “la posible orden que impartiera el juez caería en el vacío”. Esta es la idea central que soporta el concepto de carencia actual de objeto</w:t>
      </w:r>
      <w:r w:rsidR="001F1E78" w:rsidRPr="004208B4">
        <w:rPr>
          <w:rFonts w:ascii="Bookman Old Style" w:hAnsi="Bookman Old Style" w:cs="Times New Roman"/>
          <w:i/>
          <w:szCs w:val="24"/>
        </w:rPr>
        <w:t>. En otras palabras, el juez de tutela no ha sido concebido como un órgano consultivo que emite conceptos o decisiones inocuas una vez ha dejado de existir el objeto jurídico, sobre escenarios hipotéticos, consumados o ya superados.</w:t>
      </w:r>
      <w:r w:rsidRPr="004208B4">
        <w:rPr>
          <w:rFonts w:ascii="Bookman Old Style" w:hAnsi="Bookman Old Style" w:cs="Times New Roman"/>
          <w:i/>
          <w:szCs w:val="24"/>
        </w:rPr>
        <w:t>”. (Negrilla fuera de texto)</w:t>
      </w:r>
    </w:p>
    <w:p w14:paraId="3E5FCBBB" w14:textId="58374B71" w:rsidR="008C3CC0" w:rsidRPr="006E1D26" w:rsidRDefault="008C3CC0" w:rsidP="00387995">
      <w:pPr>
        <w:shd w:val="clear" w:color="auto" w:fill="FFFFFF"/>
        <w:tabs>
          <w:tab w:val="left" w:pos="709"/>
        </w:tabs>
        <w:spacing w:after="0" w:line="276" w:lineRule="auto"/>
        <w:mirrorIndents/>
        <w:jc w:val="both"/>
        <w:textAlignment w:val="baseline"/>
        <w:rPr>
          <w:rFonts w:ascii="Bookman Old Style" w:hAnsi="Bookman Old Style" w:cs="Arial"/>
          <w:sz w:val="24"/>
          <w:szCs w:val="24"/>
        </w:rPr>
      </w:pPr>
    </w:p>
    <w:p w14:paraId="5C5606EA" w14:textId="1B1CEA42" w:rsidR="008C3CC0" w:rsidRPr="006E1D26" w:rsidRDefault="008C3CC0" w:rsidP="00387995">
      <w:pPr>
        <w:shd w:val="clear" w:color="auto" w:fill="FFFFFF"/>
        <w:tabs>
          <w:tab w:val="left" w:pos="709"/>
        </w:tabs>
        <w:spacing w:after="0" w:line="276" w:lineRule="auto"/>
        <w:mirrorIndents/>
        <w:jc w:val="both"/>
        <w:textAlignment w:val="baseline"/>
        <w:rPr>
          <w:rFonts w:ascii="Bookman Old Style" w:hAnsi="Bookman Old Style" w:cs="Arial"/>
          <w:sz w:val="24"/>
          <w:szCs w:val="24"/>
        </w:rPr>
      </w:pPr>
      <w:r w:rsidRPr="006E1D26">
        <w:rPr>
          <w:rFonts w:ascii="Bookman Old Style" w:hAnsi="Bookman Old Style" w:cs="Arial"/>
          <w:sz w:val="24"/>
          <w:szCs w:val="24"/>
        </w:rPr>
        <w:t>Finalmente, la Sala no hará referencia alguna respecto de las citas médicas con los especialistas en neurología y neumología; puesto que, se tratan de hechos sobrevinientes que no se expusieron en el escrito de tutela para que las entidades accionadas tuviesen la oportunidad d</w:t>
      </w:r>
      <w:r w:rsidR="001F1E78" w:rsidRPr="006E1D26">
        <w:rPr>
          <w:rFonts w:ascii="Bookman Old Style" w:hAnsi="Bookman Old Style" w:cs="Arial"/>
          <w:sz w:val="24"/>
          <w:szCs w:val="24"/>
        </w:rPr>
        <w:t xml:space="preserve">e ejercer su derecho de defensa, entendido este como la posibilidad que tienen las partes para ser oída, hacer valer sus propias razones y argumentos, controvertir, contradecir </w:t>
      </w:r>
      <w:r w:rsidR="001F1E78" w:rsidRPr="006E1D26">
        <w:rPr>
          <w:rFonts w:ascii="Bookman Old Style" w:hAnsi="Bookman Old Style" w:cs="Arial"/>
          <w:sz w:val="24"/>
          <w:szCs w:val="24"/>
        </w:rPr>
        <w:lastRenderedPageBreak/>
        <w:t>y objetar las pruebas y de solicitar y aportar pruebas. Por lo tanto, cualquier decisión u orden al respecto vulneraría los derechos de las partes.</w:t>
      </w:r>
    </w:p>
    <w:p w14:paraId="1C5775AC" w14:textId="38ED0039" w:rsidR="00D363A4" w:rsidRPr="006E1D26" w:rsidRDefault="00D363A4" w:rsidP="00387995">
      <w:pPr>
        <w:shd w:val="clear" w:color="auto" w:fill="FFFFFF"/>
        <w:tabs>
          <w:tab w:val="left" w:pos="709"/>
        </w:tabs>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739B01A7" w14:textId="3298F065" w:rsidR="00D3723E" w:rsidRPr="006E1D26" w:rsidRDefault="003221E0" w:rsidP="00586CF4">
      <w:pPr>
        <w:tabs>
          <w:tab w:val="left" w:pos="709"/>
        </w:tabs>
        <w:spacing w:after="0" w:line="276" w:lineRule="auto"/>
        <w:jc w:val="both"/>
        <w:rPr>
          <w:rFonts w:ascii="Bookman Old Style" w:hAnsi="Bookman Old Style" w:cs="Times New Roman"/>
          <w:sz w:val="24"/>
          <w:szCs w:val="24"/>
        </w:rPr>
      </w:pPr>
      <w:r w:rsidRPr="006E1D26">
        <w:rPr>
          <w:rFonts w:ascii="Bookman Old Style" w:hAnsi="Bookman Old Style" w:cs="Times New Roman"/>
          <w:sz w:val="24"/>
          <w:szCs w:val="24"/>
        </w:rPr>
        <w:t xml:space="preserve">En mérito de lo expuesto, </w:t>
      </w:r>
      <w:r w:rsidR="00D3723E" w:rsidRPr="006E1D26">
        <w:rPr>
          <w:rFonts w:ascii="Bookman Old Style" w:hAnsi="Bookman Old Style" w:cs="Times New Roman"/>
          <w:sz w:val="24"/>
          <w:szCs w:val="24"/>
        </w:rPr>
        <w:t xml:space="preserve">la </w:t>
      </w:r>
      <w:r w:rsidR="00D3723E" w:rsidRPr="006E1D26">
        <w:rPr>
          <w:rFonts w:ascii="Bookman Old Style" w:hAnsi="Bookman Old Style" w:cs="Times New Roman"/>
          <w:b/>
          <w:sz w:val="24"/>
          <w:szCs w:val="24"/>
        </w:rPr>
        <w:t>Sala de Decisión Laboral del Tribunal Superior del Distrito Judicial de Pereira</w:t>
      </w:r>
      <w:r w:rsidR="00D3723E" w:rsidRPr="006E1D26">
        <w:rPr>
          <w:rFonts w:ascii="Bookman Old Style" w:hAnsi="Bookman Old Style" w:cs="Times New Roman"/>
          <w:sz w:val="24"/>
          <w:szCs w:val="24"/>
        </w:rPr>
        <w:t>, administrando justicia en nombre de la República y por autoridad de la ley</w:t>
      </w:r>
      <w:r w:rsidRPr="006E1D26">
        <w:rPr>
          <w:rFonts w:ascii="Bookman Old Style" w:hAnsi="Bookman Old Style" w:cs="Times New Roman"/>
          <w:sz w:val="24"/>
          <w:szCs w:val="24"/>
        </w:rPr>
        <w:t>,</w:t>
      </w:r>
    </w:p>
    <w:p w14:paraId="1C9B655F" w14:textId="77777777" w:rsidR="00D3723E" w:rsidRPr="006E1D26" w:rsidRDefault="00D3723E" w:rsidP="00387995">
      <w:pPr>
        <w:tabs>
          <w:tab w:val="left" w:pos="709"/>
        </w:tabs>
        <w:spacing w:after="0" w:line="276" w:lineRule="auto"/>
        <w:ind w:firstLine="426"/>
        <w:jc w:val="both"/>
        <w:rPr>
          <w:rFonts w:ascii="Bookman Old Style" w:hAnsi="Bookman Old Style" w:cs="Times New Roman"/>
          <w:sz w:val="24"/>
          <w:szCs w:val="24"/>
        </w:rPr>
      </w:pPr>
    </w:p>
    <w:p w14:paraId="108CB12D" w14:textId="77777777" w:rsidR="00D3723E" w:rsidRPr="006E1D26" w:rsidRDefault="00D3723E" w:rsidP="00387995">
      <w:pPr>
        <w:tabs>
          <w:tab w:val="left" w:pos="709"/>
        </w:tabs>
        <w:spacing w:after="0" w:line="276" w:lineRule="auto"/>
        <w:jc w:val="center"/>
        <w:rPr>
          <w:rFonts w:ascii="Bookman Old Style" w:hAnsi="Bookman Old Style" w:cs="Times New Roman"/>
          <w:b/>
          <w:bCs/>
          <w:sz w:val="24"/>
          <w:szCs w:val="24"/>
        </w:rPr>
      </w:pPr>
      <w:r w:rsidRPr="006E1D26">
        <w:rPr>
          <w:rFonts w:ascii="Bookman Old Style" w:hAnsi="Bookman Old Style" w:cs="Times New Roman"/>
          <w:b/>
          <w:bCs/>
          <w:sz w:val="24"/>
          <w:szCs w:val="24"/>
        </w:rPr>
        <w:t>RESUELVE</w:t>
      </w:r>
    </w:p>
    <w:p w14:paraId="0075BFA7" w14:textId="77777777" w:rsidR="00D3723E" w:rsidRPr="006E1D26" w:rsidRDefault="00D3723E" w:rsidP="00387995">
      <w:pPr>
        <w:tabs>
          <w:tab w:val="left" w:pos="709"/>
        </w:tabs>
        <w:spacing w:after="0" w:line="276" w:lineRule="auto"/>
        <w:ind w:firstLine="426"/>
        <w:jc w:val="both"/>
        <w:rPr>
          <w:rFonts w:ascii="Bookman Old Style" w:hAnsi="Bookman Old Style" w:cs="Times New Roman"/>
          <w:sz w:val="24"/>
          <w:szCs w:val="24"/>
        </w:rPr>
      </w:pPr>
    </w:p>
    <w:p w14:paraId="6727CB89" w14:textId="282A28FD" w:rsidR="00085744" w:rsidRPr="006E1D26" w:rsidRDefault="00D3723E" w:rsidP="00387995">
      <w:pPr>
        <w:tabs>
          <w:tab w:val="left" w:pos="709"/>
        </w:tabs>
        <w:spacing w:after="0" w:line="276" w:lineRule="auto"/>
        <w:ind w:firstLine="426"/>
        <w:contextualSpacing/>
        <w:jc w:val="both"/>
        <w:rPr>
          <w:rFonts w:ascii="Bookman Old Style" w:hAnsi="Bookman Old Style" w:cs="Times New Roman"/>
          <w:b/>
          <w:bCs/>
          <w:sz w:val="24"/>
          <w:szCs w:val="24"/>
        </w:rPr>
      </w:pPr>
      <w:r w:rsidRPr="006E1D26">
        <w:rPr>
          <w:rFonts w:ascii="Bookman Old Style" w:hAnsi="Bookman Old Style" w:cs="Times New Roman"/>
          <w:b/>
          <w:bCs/>
          <w:sz w:val="24"/>
          <w:szCs w:val="24"/>
        </w:rPr>
        <w:t>PRIMERO</w:t>
      </w:r>
      <w:r w:rsidRPr="006E1D26">
        <w:rPr>
          <w:rFonts w:ascii="Bookman Old Style" w:hAnsi="Bookman Old Style" w:cs="Times New Roman"/>
          <w:sz w:val="24"/>
          <w:szCs w:val="24"/>
        </w:rPr>
        <w:t>:</w:t>
      </w:r>
      <w:r w:rsidR="0F93122E" w:rsidRPr="006E1D26">
        <w:rPr>
          <w:rFonts w:ascii="Bookman Old Style" w:hAnsi="Bookman Old Style" w:cs="Times New Roman"/>
          <w:sz w:val="24"/>
          <w:szCs w:val="24"/>
        </w:rPr>
        <w:t xml:space="preserve"> </w:t>
      </w:r>
      <w:r w:rsidR="005807C9" w:rsidRPr="006E1D26">
        <w:rPr>
          <w:rFonts w:ascii="Bookman Old Style" w:hAnsi="Bookman Old Style" w:cs="Times New Roman"/>
          <w:b/>
          <w:bCs/>
          <w:sz w:val="24"/>
          <w:szCs w:val="24"/>
        </w:rPr>
        <w:t xml:space="preserve">CONFIRMAR </w:t>
      </w:r>
      <w:r w:rsidR="0036467E" w:rsidRPr="006E1D26">
        <w:rPr>
          <w:rFonts w:ascii="Bookman Old Style" w:hAnsi="Bookman Old Style" w:cs="Times New Roman"/>
          <w:bCs/>
          <w:sz w:val="24"/>
          <w:szCs w:val="24"/>
        </w:rPr>
        <w:t xml:space="preserve">la sentencia </w:t>
      </w:r>
      <w:r w:rsidR="005807C9" w:rsidRPr="006E1D26">
        <w:rPr>
          <w:rFonts w:ascii="Bookman Old Style" w:hAnsi="Bookman Old Style" w:cs="Times New Roman"/>
          <w:bCs/>
          <w:sz w:val="24"/>
          <w:szCs w:val="24"/>
        </w:rPr>
        <w:t>impugnada</w:t>
      </w:r>
      <w:r w:rsidR="009C593E" w:rsidRPr="006E1D26">
        <w:rPr>
          <w:rFonts w:ascii="Bookman Old Style" w:hAnsi="Bookman Old Style" w:cs="Times New Roman"/>
          <w:sz w:val="24"/>
          <w:szCs w:val="24"/>
        </w:rPr>
        <w:t>.</w:t>
      </w:r>
    </w:p>
    <w:p w14:paraId="1230F7ED" w14:textId="414C0F2F" w:rsidR="00085744" w:rsidRPr="006E1D26" w:rsidRDefault="00085744" w:rsidP="00387995">
      <w:pPr>
        <w:tabs>
          <w:tab w:val="left" w:pos="709"/>
        </w:tabs>
        <w:spacing w:after="0" w:line="276" w:lineRule="auto"/>
        <w:ind w:firstLine="426"/>
        <w:contextualSpacing/>
        <w:jc w:val="both"/>
        <w:rPr>
          <w:rFonts w:ascii="Bookman Old Style" w:hAnsi="Bookman Old Style" w:cs="Times New Roman"/>
          <w:b/>
          <w:bCs/>
          <w:sz w:val="24"/>
          <w:szCs w:val="24"/>
        </w:rPr>
      </w:pPr>
    </w:p>
    <w:p w14:paraId="4139E648" w14:textId="00AF4B92" w:rsidR="00A163B8" w:rsidRPr="006E1D26" w:rsidRDefault="0036467E" w:rsidP="00387995">
      <w:pPr>
        <w:tabs>
          <w:tab w:val="left" w:pos="709"/>
        </w:tabs>
        <w:spacing w:after="0" w:line="276" w:lineRule="auto"/>
        <w:ind w:firstLine="426"/>
        <w:contextualSpacing/>
        <w:jc w:val="both"/>
        <w:rPr>
          <w:rFonts w:ascii="Bookman Old Style" w:hAnsi="Bookman Old Style" w:cs="Times New Roman"/>
          <w:sz w:val="24"/>
          <w:szCs w:val="24"/>
        </w:rPr>
      </w:pPr>
      <w:r w:rsidRPr="006E1D26">
        <w:rPr>
          <w:rFonts w:ascii="Bookman Old Style" w:hAnsi="Bookman Old Style" w:cs="Times New Roman"/>
          <w:b/>
          <w:bCs/>
          <w:sz w:val="24"/>
          <w:szCs w:val="24"/>
        </w:rPr>
        <w:t>SEGUNDO</w:t>
      </w:r>
      <w:r w:rsidR="00085744" w:rsidRPr="006E1D26">
        <w:rPr>
          <w:rFonts w:ascii="Bookman Old Style" w:hAnsi="Bookman Old Style" w:cs="Times New Roman"/>
          <w:b/>
          <w:bCs/>
          <w:sz w:val="24"/>
          <w:szCs w:val="24"/>
        </w:rPr>
        <w:t xml:space="preserve">: </w:t>
      </w:r>
      <w:r w:rsidR="00A163B8" w:rsidRPr="006E1D26">
        <w:rPr>
          <w:rFonts w:ascii="Bookman Old Style" w:hAnsi="Bookman Old Style" w:cs="Times New Roman"/>
          <w:b/>
          <w:bCs/>
          <w:sz w:val="24"/>
          <w:szCs w:val="24"/>
        </w:rPr>
        <w:t xml:space="preserve">NOTIFÍQUESE </w:t>
      </w:r>
      <w:r w:rsidR="00A163B8" w:rsidRPr="006E1D26">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6E1D26" w:rsidRDefault="00EE763C" w:rsidP="00387995">
      <w:pPr>
        <w:tabs>
          <w:tab w:val="left" w:pos="709"/>
        </w:tabs>
        <w:spacing w:after="0" w:line="276" w:lineRule="auto"/>
        <w:ind w:firstLine="426"/>
        <w:jc w:val="both"/>
        <w:rPr>
          <w:rFonts w:ascii="Bookman Old Style" w:hAnsi="Bookman Old Style" w:cs="Times New Roman"/>
          <w:b/>
          <w:bCs/>
          <w:sz w:val="24"/>
          <w:szCs w:val="24"/>
        </w:rPr>
      </w:pPr>
    </w:p>
    <w:p w14:paraId="1BA800F2" w14:textId="0BE7A503" w:rsidR="003221E0" w:rsidRPr="006E1D26" w:rsidRDefault="0036467E" w:rsidP="00387995">
      <w:pPr>
        <w:tabs>
          <w:tab w:val="left" w:pos="709"/>
        </w:tabs>
        <w:spacing w:after="0" w:line="276" w:lineRule="auto"/>
        <w:ind w:firstLine="426"/>
        <w:jc w:val="both"/>
        <w:rPr>
          <w:rFonts w:ascii="Bookman Old Style" w:hAnsi="Bookman Old Style" w:cs="Times New Roman"/>
          <w:b/>
          <w:bCs/>
          <w:sz w:val="24"/>
          <w:szCs w:val="24"/>
        </w:rPr>
      </w:pPr>
      <w:r w:rsidRPr="006E1D26">
        <w:rPr>
          <w:rFonts w:ascii="Bookman Old Style" w:hAnsi="Bookman Old Style" w:cs="Times New Roman"/>
          <w:b/>
          <w:bCs/>
          <w:sz w:val="24"/>
          <w:szCs w:val="24"/>
        </w:rPr>
        <w:t>TERCERO</w:t>
      </w:r>
      <w:r w:rsidR="00EE763C" w:rsidRPr="006E1D26">
        <w:rPr>
          <w:rFonts w:ascii="Bookman Old Style" w:hAnsi="Bookman Old Style" w:cs="Times New Roman"/>
          <w:b/>
          <w:bCs/>
          <w:sz w:val="24"/>
          <w:szCs w:val="24"/>
        </w:rPr>
        <w:t xml:space="preserve">: </w:t>
      </w:r>
      <w:r w:rsidR="003221E0" w:rsidRPr="006E1D26">
        <w:rPr>
          <w:rFonts w:ascii="Bookman Old Style" w:hAnsi="Bookman Old Style" w:cs="Times New Roman"/>
          <w:b/>
          <w:bCs/>
          <w:sz w:val="24"/>
          <w:szCs w:val="24"/>
        </w:rPr>
        <w:t xml:space="preserve">DENTRO </w:t>
      </w:r>
      <w:r w:rsidR="003221E0" w:rsidRPr="006E1D26">
        <w:rPr>
          <w:rFonts w:ascii="Bookman Old Style" w:hAnsi="Bookman Old Style" w:cs="Times New Roman"/>
          <w:sz w:val="24"/>
          <w:szCs w:val="24"/>
        </w:rPr>
        <w:t xml:space="preserve">de los diez (10) días siguientes a la ejecutoria del presente fallo, </w:t>
      </w:r>
      <w:r w:rsidR="003221E0" w:rsidRPr="006E1D26">
        <w:rPr>
          <w:rFonts w:ascii="Bookman Old Style" w:hAnsi="Bookman Old Style" w:cs="Times New Roman"/>
          <w:b/>
          <w:bCs/>
          <w:sz w:val="24"/>
          <w:szCs w:val="24"/>
        </w:rPr>
        <w:t xml:space="preserve">REMÍTASE </w:t>
      </w:r>
      <w:r w:rsidR="003221E0" w:rsidRPr="006E1D26">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6E1D26">
        <w:rPr>
          <w:rFonts w:ascii="Bookman Old Style" w:hAnsi="Bookman Old Style" w:cs="Times New Roman"/>
          <w:b/>
          <w:bCs/>
          <w:sz w:val="24"/>
          <w:szCs w:val="24"/>
        </w:rPr>
        <w:t xml:space="preserve">REVISIÓN. </w:t>
      </w:r>
    </w:p>
    <w:p w14:paraId="1B7B2FC3" w14:textId="77777777" w:rsidR="006E1D26" w:rsidRPr="006E1D26" w:rsidRDefault="006E1D26" w:rsidP="00387995">
      <w:pPr>
        <w:tabs>
          <w:tab w:val="left" w:pos="709"/>
        </w:tabs>
        <w:spacing w:after="0" w:line="276" w:lineRule="auto"/>
        <w:jc w:val="both"/>
        <w:rPr>
          <w:rFonts w:ascii="Bookman Old Style" w:eastAsia="Century Gothic" w:hAnsi="Bookman Old Style" w:cs="Times New Roman"/>
          <w:sz w:val="24"/>
          <w:szCs w:val="24"/>
        </w:rPr>
      </w:pPr>
    </w:p>
    <w:p w14:paraId="5FE3FC9E" w14:textId="77777777" w:rsidR="006E1D26" w:rsidRPr="006E1D26" w:rsidRDefault="006E1D26" w:rsidP="00387995">
      <w:pPr>
        <w:tabs>
          <w:tab w:val="left" w:pos="709"/>
        </w:tabs>
        <w:spacing w:after="0" w:line="276" w:lineRule="auto"/>
        <w:ind w:firstLine="709"/>
        <w:jc w:val="center"/>
        <w:rPr>
          <w:rFonts w:ascii="Bookman Old Style" w:eastAsia="Century Gothic" w:hAnsi="Bookman Old Style" w:cs="Times New Roman"/>
          <w:b/>
          <w:bCs/>
          <w:sz w:val="24"/>
          <w:szCs w:val="24"/>
        </w:rPr>
      </w:pPr>
      <w:r w:rsidRPr="006E1D26">
        <w:rPr>
          <w:rFonts w:ascii="Bookman Old Style" w:eastAsia="Century Gothic" w:hAnsi="Bookman Old Style" w:cs="Times New Roman"/>
          <w:b/>
          <w:bCs/>
          <w:sz w:val="24"/>
          <w:szCs w:val="24"/>
        </w:rPr>
        <w:t>NOTIFÍQUESE Y CÚMPLASE</w:t>
      </w:r>
    </w:p>
    <w:p w14:paraId="485F1CC1" w14:textId="77777777" w:rsidR="006E1D26" w:rsidRPr="006E1D26" w:rsidRDefault="006E1D26" w:rsidP="00387995">
      <w:pPr>
        <w:tabs>
          <w:tab w:val="left" w:pos="709"/>
        </w:tabs>
        <w:spacing w:after="0" w:line="276" w:lineRule="auto"/>
        <w:jc w:val="both"/>
        <w:rPr>
          <w:rFonts w:ascii="Bookman Old Style" w:eastAsia="Century Gothic" w:hAnsi="Bookman Old Style" w:cs="Times New Roman"/>
          <w:sz w:val="24"/>
          <w:szCs w:val="24"/>
        </w:rPr>
      </w:pPr>
    </w:p>
    <w:p w14:paraId="03DEEC69" w14:textId="77777777" w:rsidR="006E1D26" w:rsidRPr="006E1D26" w:rsidRDefault="006E1D26" w:rsidP="00387995">
      <w:pPr>
        <w:tabs>
          <w:tab w:val="left" w:pos="709"/>
        </w:tabs>
        <w:spacing w:after="0" w:line="276" w:lineRule="auto"/>
        <w:jc w:val="both"/>
        <w:rPr>
          <w:rFonts w:ascii="Bookman Old Style" w:eastAsia="Century Gothic" w:hAnsi="Bookman Old Style" w:cs="Times New Roman"/>
          <w:sz w:val="24"/>
          <w:szCs w:val="24"/>
        </w:rPr>
      </w:pPr>
      <w:r w:rsidRPr="006E1D26">
        <w:rPr>
          <w:rFonts w:ascii="Bookman Old Style" w:eastAsia="Century Gothic" w:hAnsi="Bookman Old Style" w:cs="Times New Roman"/>
          <w:sz w:val="24"/>
          <w:szCs w:val="24"/>
        </w:rPr>
        <w:t>Quienes integran la Sala,</w:t>
      </w:r>
    </w:p>
    <w:p w14:paraId="1A2038E3" w14:textId="3A49D31E" w:rsidR="006E1D26" w:rsidRDefault="006E1D26" w:rsidP="00387995">
      <w:pPr>
        <w:tabs>
          <w:tab w:val="left" w:pos="709"/>
        </w:tabs>
        <w:spacing w:after="0" w:line="276" w:lineRule="auto"/>
        <w:jc w:val="both"/>
        <w:rPr>
          <w:rFonts w:ascii="Bookman Old Style" w:eastAsia="Arial Unicode MS" w:hAnsi="Bookman Old Style" w:cs="Arial"/>
          <w:color w:val="000000"/>
          <w:kern w:val="2"/>
          <w:sz w:val="24"/>
          <w:szCs w:val="24"/>
        </w:rPr>
      </w:pPr>
    </w:p>
    <w:p w14:paraId="3D3505BB" w14:textId="77777777" w:rsidR="00D35686" w:rsidRPr="006E1D26" w:rsidRDefault="00D35686" w:rsidP="00387995">
      <w:pPr>
        <w:tabs>
          <w:tab w:val="left" w:pos="709"/>
        </w:tabs>
        <w:spacing w:after="0" w:line="276" w:lineRule="auto"/>
        <w:jc w:val="both"/>
        <w:rPr>
          <w:rFonts w:ascii="Bookman Old Style" w:eastAsia="Arial Unicode MS" w:hAnsi="Bookman Old Style" w:cs="Arial"/>
          <w:color w:val="000000"/>
          <w:kern w:val="2"/>
          <w:sz w:val="24"/>
          <w:szCs w:val="24"/>
        </w:rPr>
      </w:pPr>
    </w:p>
    <w:p w14:paraId="61330D8B" w14:textId="77777777" w:rsidR="006E1D26" w:rsidRPr="006E1D26" w:rsidRDefault="006E1D26" w:rsidP="00387995">
      <w:pPr>
        <w:tabs>
          <w:tab w:val="left" w:pos="709"/>
        </w:tabs>
        <w:spacing w:after="0" w:line="276" w:lineRule="auto"/>
        <w:jc w:val="both"/>
        <w:rPr>
          <w:rFonts w:ascii="Bookman Old Style" w:eastAsia="Arial Unicode MS" w:hAnsi="Bookman Old Style" w:cs="Arial"/>
          <w:color w:val="000000"/>
          <w:kern w:val="2"/>
          <w:sz w:val="24"/>
          <w:szCs w:val="24"/>
        </w:rPr>
      </w:pPr>
    </w:p>
    <w:p w14:paraId="7E9B665C" w14:textId="77777777" w:rsidR="006E1D26" w:rsidRPr="006E1D26" w:rsidRDefault="006E1D26" w:rsidP="00387995">
      <w:pPr>
        <w:tabs>
          <w:tab w:val="left" w:pos="709"/>
        </w:tabs>
        <w:spacing w:after="0" w:line="276" w:lineRule="auto"/>
        <w:jc w:val="center"/>
        <w:rPr>
          <w:rFonts w:ascii="Bookman Old Style" w:eastAsia="Arial Unicode MS" w:hAnsi="Bookman Old Style" w:cs="Arial"/>
          <w:b/>
          <w:bCs/>
          <w:color w:val="000000"/>
          <w:kern w:val="2"/>
          <w:sz w:val="24"/>
          <w:szCs w:val="24"/>
        </w:rPr>
      </w:pPr>
      <w:r w:rsidRPr="006E1D26">
        <w:rPr>
          <w:rFonts w:ascii="Bookman Old Style" w:eastAsia="Arial Unicode MS" w:hAnsi="Bookman Old Style" w:cs="Arial"/>
          <w:b/>
          <w:bCs/>
          <w:color w:val="000000"/>
          <w:kern w:val="2"/>
          <w:sz w:val="24"/>
          <w:szCs w:val="24"/>
        </w:rPr>
        <w:t xml:space="preserve">GERMÁN DARÍO </w:t>
      </w:r>
      <w:proofErr w:type="spellStart"/>
      <w:r w:rsidRPr="006E1D26">
        <w:rPr>
          <w:rFonts w:ascii="Bookman Old Style" w:eastAsia="Arial Unicode MS" w:hAnsi="Bookman Old Style" w:cs="Arial"/>
          <w:b/>
          <w:bCs/>
          <w:color w:val="000000"/>
          <w:kern w:val="2"/>
          <w:sz w:val="24"/>
          <w:szCs w:val="24"/>
        </w:rPr>
        <w:t>GÓEZ</w:t>
      </w:r>
      <w:proofErr w:type="spellEnd"/>
      <w:r w:rsidRPr="006E1D26">
        <w:rPr>
          <w:rFonts w:ascii="Bookman Old Style" w:eastAsia="Arial Unicode MS" w:hAnsi="Bookman Old Style" w:cs="Arial"/>
          <w:b/>
          <w:bCs/>
          <w:color w:val="000000"/>
          <w:kern w:val="2"/>
          <w:sz w:val="24"/>
          <w:szCs w:val="24"/>
        </w:rPr>
        <w:t xml:space="preserve"> </w:t>
      </w:r>
      <w:proofErr w:type="spellStart"/>
      <w:r w:rsidRPr="006E1D26">
        <w:rPr>
          <w:rFonts w:ascii="Bookman Old Style" w:eastAsia="Arial Unicode MS" w:hAnsi="Bookman Old Style" w:cs="Arial"/>
          <w:b/>
          <w:bCs/>
          <w:color w:val="000000"/>
          <w:kern w:val="2"/>
          <w:sz w:val="24"/>
          <w:szCs w:val="24"/>
        </w:rPr>
        <w:t>VINASCO</w:t>
      </w:r>
      <w:proofErr w:type="spellEnd"/>
    </w:p>
    <w:p w14:paraId="2AB2C199" w14:textId="77777777" w:rsidR="006E1D26" w:rsidRPr="006E1D26" w:rsidRDefault="006E1D26" w:rsidP="00387995">
      <w:pPr>
        <w:tabs>
          <w:tab w:val="left" w:pos="709"/>
        </w:tabs>
        <w:spacing w:after="0" w:line="276" w:lineRule="auto"/>
        <w:jc w:val="center"/>
        <w:rPr>
          <w:rFonts w:ascii="Bookman Old Style" w:eastAsia="Arial Unicode MS" w:hAnsi="Bookman Old Style" w:cs="Arial"/>
          <w:color w:val="000000"/>
          <w:kern w:val="2"/>
          <w:sz w:val="24"/>
          <w:szCs w:val="24"/>
        </w:rPr>
      </w:pPr>
      <w:r w:rsidRPr="006E1D26">
        <w:rPr>
          <w:rFonts w:ascii="Bookman Old Style" w:eastAsia="Arial Unicode MS" w:hAnsi="Bookman Old Style" w:cs="Arial"/>
          <w:color w:val="000000"/>
          <w:kern w:val="2"/>
          <w:sz w:val="24"/>
          <w:szCs w:val="24"/>
        </w:rPr>
        <w:t>Magistrado ponente</w:t>
      </w:r>
    </w:p>
    <w:p w14:paraId="26B9CCE5" w14:textId="77777777" w:rsidR="006E1D26" w:rsidRPr="006E1D26" w:rsidRDefault="006E1D26" w:rsidP="00387995">
      <w:pPr>
        <w:tabs>
          <w:tab w:val="left" w:pos="709"/>
        </w:tabs>
        <w:spacing w:after="0" w:line="276" w:lineRule="auto"/>
        <w:jc w:val="both"/>
        <w:rPr>
          <w:rFonts w:ascii="Bookman Old Style" w:eastAsia="Arial Unicode MS" w:hAnsi="Bookman Old Style" w:cs="Arial"/>
          <w:color w:val="000000"/>
          <w:kern w:val="2"/>
          <w:sz w:val="24"/>
          <w:szCs w:val="24"/>
        </w:rPr>
      </w:pPr>
    </w:p>
    <w:p w14:paraId="40F63D84" w14:textId="5CE82A5A" w:rsidR="006E1D26" w:rsidRDefault="006E1D26" w:rsidP="00387995">
      <w:pPr>
        <w:tabs>
          <w:tab w:val="left" w:pos="709"/>
        </w:tabs>
        <w:spacing w:after="0" w:line="276" w:lineRule="auto"/>
        <w:jc w:val="both"/>
        <w:rPr>
          <w:rFonts w:ascii="Bookman Old Style" w:eastAsia="Arial Unicode MS" w:hAnsi="Bookman Old Style" w:cs="Arial"/>
          <w:color w:val="000000"/>
          <w:kern w:val="2"/>
          <w:sz w:val="24"/>
          <w:szCs w:val="24"/>
        </w:rPr>
      </w:pPr>
    </w:p>
    <w:p w14:paraId="51ADAC77" w14:textId="77777777" w:rsidR="00D35686" w:rsidRPr="006E1D26" w:rsidRDefault="00D35686" w:rsidP="00387995">
      <w:pPr>
        <w:tabs>
          <w:tab w:val="left" w:pos="709"/>
        </w:tabs>
        <w:spacing w:after="0" w:line="276" w:lineRule="auto"/>
        <w:jc w:val="both"/>
        <w:rPr>
          <w:rFonts w:ascii="Bookman Old Style" w:eastAsia="Arial Unicode MS" w:hAnsi="Bookman Old Style" w:cs="Arial"/>
          <w:color w:val="000000"/>
          <w:kern w:val="2"/>
          <w:sz w:val="24"/>
          <w:szCs w:val="24"/>
        </w:rPr>
      </w:pPr>
    </w:p>
    <w:p w14:paraId="41A2C001" w14:textId="77777777" w:rsidR="006E1D26" w:rsidRPr="006E1D26" w:rsidRDefault="006E1D26" w:rsidP="00387995">
      <w:pPr>
        <w:tabs>
          <w:tab w:val="left" w:pos="709"/>
        </w:tabs>
        <w:spacing w:after="0" w:line="276" w:lineRule="auto"/>
        <w:jc w:val="center"/>
        <w:rPr>
          <w:rFonts w:ascii="Bookman Old Style" w:eastAsia="Arial Unicode MS" w:hAnsi="Bookman Old Style" w:cs="Arial"/>
          <w:b/>
          <w:bCs/>
          <w:color w:val="000000"/>
          <w:kern w:val="2"/>
          <w:sz w:val="24"/>
          <w:szCs w:val="24"/>
        </w:rPr>
      </w:pPr>
      <w:r w:rsidRPr="006E1D26">
        <w:rPr>
          <w:rFonts w:ascii="Bookman Old Style" w:eastAsia="Arial Unicode MS" w:hAnsi="Bookman Old Style" w:cs="Arial"/>
          <w:b/>
          <w:bCs/>
          <w:color w:val="000000"/>
          <w:kern w:val="2"/>
          <w:sz w:val="24"/>
          <w:szCs w:val="24"/>
        </w:rPr>
        <w:t>OLGA LUCIA HOYOS SEPÚLVEDA</w:t>
      </w:r>
    </w:p>
    <w:p w14:paraId="1BACB20B" w14:textId="77777777" w:rsidR="006E1D26" w:rsidRPr="006E1D26" w:rsidRDefault="006E1D26" w:rsidP="00387995">
      <w:pPr>
        <w:tabs>
          <w:tab w:val="left" w:pos="709"/>
        </w:tabs>
        <w:spacing w:after="0" w:line="276" w:lineRule="auto"/>
        <w:jc w:val="center"/>
        <w:rPr>
          <w:rFonts w:ascii="Bookman Old Style" w:eastAsia="Arial Unicode MS" w:hAnsi="Bookman Old Style" w:cs="Arial"/>
          <w:color w:val="000000"/>
          <w:kern w:val="2"/>
          <w:sz w:val="24"/>
          <w:szCs w:val="24"/>
        </w:rPr>
      </w:pPr>
      <w:r w:rsidRPr="006E1D26">
        <w:rPr>
          <w:rFonts w:ascii="Bookman Old Style" w:eastAsia="Arial Unicode MS" w:hAnsi="Bookman Old Style" w:cs="Arial"/>
          <w:color w:val="000000"/>
          <w:kern w:val="2"/>
          <w:sz w:val="24"/>
          <w:szCs w:val="24"/>
        </w:rPr>
        <w:t xml:space="preserve">Magistrada </w:t>
      </w:r>
    </w:p>
    <w:p w14:paraId="4B371501" w14:textId="77777777" w:rsidR="006E1D26" w:rsidRPr="00D35686" w:rsidRDefault="006E1D26" w:rsidP="00D35686">
      <w:pPr>
        <w:tabs>
          <w:tab w:val="left" w:pos="709"/>
        </w:tabs>
        <w:spacing w:after="0" w:line="276" w:lineRule="auto"/>
        <w:jc w:val="both"/>
        <w:rPr>
          <w:rFonts w:ascii="Bookman Old Style" w:eastAsia="Arial Unicode MS" w:hAnsi="Bookman Old Style" w:cs="Arial"/>
          <w:color w:val="000000"/>
          <w:kern w:val="2"/>
          <w:sz w:val="24"/>
          <w:szCs w:val="24"/>
        </w:rPr>
      </w:pPr>
    </w:p>
    <w:p w14:paraId="1B2DAC5F" w14:textId="0FB85162" w:rsidR="006E1D26" w:rsidRDefault="006E1D26" w:rsidP="00D35686">
      <w:pPr>
        <w:tabs>
          <w:tab w:val="left" w:pos="709"/>
        </w:tabs>
        <w:spacing w:after="0" w:line="276" w:lineRule="auto"/>
        <w:jc w:val="both"/>
        <w:rPr>
          <w:rFonts w:ascii="Bookman Old Style" w:eastAsia="Arial Unicode MS" w:hAnsi="Bookman Old Style" w:cs="Arial"/>
          <w:color w:val="000000"/>
          <w:kern w:val="2"/>
          <w:sz w:val="24"/>
          <w:szCs w:val="24"/>
        </w:rPr>
      </w:pPr>
    </w:p>
    <w:p w14:paraId="2D16E7AE" w14:textId="77777777" w:rsidR="00D35686" w:rsidRPr="00D35686" w:rsidRDefault="00D35686" w:rsidP="00D35686">
      <w:pPr>
        <w:tabs>
          <w:tab w:val="left" w:pos="709"/>
        </w:tabs>
        <w:spacing w:after="0" w:line="276" w:lineRule="auto"/>
        <w:jc w:val="both"/>
        <w:rPr>
          <w:rFonts w:ascii="Bookman Old Style" w:eastAsia="Arial Unicode MS" w:hAnsi="Bookman Old Style" w:cs="Arial"/>
          <w:color w:val="000000"/>
          <w:kern w:val="2"/>
          <w:sz w:val="24"/>
          <w:szCs w:val="24"/>
        </w:rPr>
      </w:pPr>
    </w:p>
    <w:p w14:paraId="423A664B" w14:textId="77777777" w:rsidR="006E1D26" w:rsidRPr="006E1D26" w:rsidRDefault="006E1D26" w:rsidP="00387995">
      <w:pPr>
        <w:tabs>
          <w:tab w:val="left" w:pos="709"/>
        </w:tabs>
        <w:spacing w:after="0" w:line="276" w:lineRule="auto"/>
        <w:jc w:val="center"/>
        <w:rPr>
          <w:rFonts w:ascii="Bookman Old Style" w:eastAsia="Arial Unicode MS" w:hAnsi="Bookman Old Style" w:cs="Arial"/>
          <w:b/>
          <w:bCs/>
          <w:color w:val="000000"/>
          <w:kern w:val="2"/>
          <w:sz w:val="24"/>
          <w:szCs w:val="24"/>
        </w:rPr>
      </w:pPr>
      <w:r w:rsidRPr="006E1D26">
        <w:rPr>
          <w:rFonts w:ascii="Bookman Old Style" w:eastAsia="Arial Unicode MS" w:hAnsi="Bookman Old Style" w:cs="Arial"/>
          <w:b/>
          <w:bCs/>
          <w:color w:val="000000"/>
          <w:kern w:val="2"/>
          <w:sz w:val="24"/>
          <w:szCs w:val="24"/>
        </w:rPr>
        <w:t>JULIO CÉSAR SALAZAR MUÑOZ</w:t>
      </w:r>
    </w:p>
    <w:p w14:paraId="13B6DE89" w14:textId="3B14E33D" w:rsidR="004A5BB2" w:rsidRPr="006E1D26" w:rsidRDefault="006E1D26" w:rsidP="00387995">
      <w:pPr>
        <w:tabs>
          <w:tab w:val="left" w:pos="709"/>
        </w:tabs>
        <w:spacing w:after="0" w:line="276" w:lineRule="auto"/>
        <w:jc w:val="center"/>
        <w:rPr>
          <w:rFonts w:ascii="Bookman Old Style" w:eastAsia="Century Gothic" w:hAnsi="Bookman Old Style" w:cs="Arial"/>
          <w:b/>
          <w:bCs/>
          <w:color w:val="000000"/>
          <w:kern w:val="2"/>
          <w:sz w:val="24"/>
          <w:szCs w:val="24"/>
        </w:rPr>
      </w:pPr>
      <w:r w:rsidRPr="006E1D26">
        <w:rPr>
          <w:rFonts w:ascii="Bookman Old Style" w:eastAsia="Arial Unicode MS" w:hAnsi="Bookman Old Style" w:cs="Arial"/>
          <w:color w:val="000000"/>
          <w:kern w:val="2"/>
          <w:sz w:val="24"/>
          <w:szCs w:val="24"/>
        </w:rPr>
        <w:t>Magistrado</w:t>
      </w:r>
    </w:p>
    <w:sectPr w:rsidR="004A5BB2" w:rsidRPr="006E1D26" w:rsidSect="00E927A0">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5B3F8902" w16cex:dateUtc="2023-05-03T13:01:53.331Z"/>
  <w16cex:commentExtensible w16cex:durableId="7F730669" w16cex:dateUtc="2023-05-03T13:04:26.381Z"/>
  <w16cex:commentExtensible w16cex:durableId="10016878" w16cex:dateUtc="2023-05-03T13:43:18.362Z"/>
  <w16cex:commentExtensible w16cex:durableId="79ADAB35" w16cex:dateUtc="2023-05-03T13:43:42.266Z"/>
  <w16cex:commentExtensible w16cex:durableId="1DB69429" w16cex:dateUtc="2023-05-03T13:47:43.296Z"/>
  <w16cex:commentExtensible w16cex:durableId="61E5D968" w16cex:dateUtc="2023-11-20T15:57:46.336Z"/>
  <w16cex:commentExtensible w16cex:durableId="4F276F98" w16cex:dateUtc="2023-11-20T16:00:54.895Z"/>
  <w16cex:commentExtensible w16cex:durableId="21E0A60E" w16cex:dateUtc="2023-11-20T16:30:21.312Z"/>
  <w16cex:commentExtensible w16cex:durableId="01CFBFDF" w16cex:dateUtc="2023-12-06T14:26:24.488Z"/>
  <w16cex:commentExtensible w16cex:durableId="3F73D7AC" w16cex:dateUtc="2023-12-06T14:45:15.775Z"/>
  <w16cex:commentExtensible w16cex:durableId="48427268" w16cex:dateUtc="2023-12-06T14:52:02.119Z"/>
  <w16cex:commentExtensible w16cex:durableId="75B915D0" w16cex:dateUtc="2023-12-06T19:24:51.198Z"/>
  <w16cex:commentExtensible w16cex:durableId="518F7890" w16cex:dateUtc="2024-01-31T19:04:58.052Z"/>
  <w16cex:commentExtensible w16cex:durableId="15D3BD31" w16cex:dateUtc="2024-01-31T20:25:48.40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99D51" w14:textId="77777777" w:rsidR="00FC686C" w:rsidRDefault="00FC686C" w:rsidP="00EB3448">
      <w:pPr>
        <w:spacing w:after="0" w:line="240" w:lineRule="auto"/>
      </w:pPr>
      <w:r>
        <w:separator/>
      </w:r>
    </w:p>
  </w:endnote>
  <w:endnote w:type="continuationSeparator" w:id="0">
    <w:p w14:paraId="3C8D77EF" w14:textId="77777777" w:rsidR="00FC686C" w:rsidRDefault="00FC686C"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sz w:val="18"/>
        <w:szCs w:val="16"/>
      </w:rPr>
    </w:sdtEndPr>
    <w:sdtContent>
      <w:p w14:paraId="05C9AD66" w14:textId="2944E1C6" w:rsidR="00BB546F" w:rsidRPr="00E927A0" w:rsidRDefault="00BB546F">
        <w:pPr>
          <w:pStyle w:val="Piedepgina"/>
          <w:jc w:val="right"/>
          <w:rPr>
            <w:rFonts w:ascii="Arial" w:hAnsi="Arial" w:cs="Arial"/>
            <w:sz w:val="18"/>
            <w:szCs w:val="16"/>
          </w:rPr>
        </w:pPr>
        <w:r w:rsidRPr="00E927A0">
          <w:rPr>
            <w:rFonts w:ascii="Arial" w:hAnsi="Arial" w:cs="Arial"/>
            <w:sz w:val="18"/>
            <w:szCs w:val="16"/>
          </w:rPr>
          <w:fldChar w:fldCharType="begin"/>
        </w:r>
        <w:r w:rsidRPr="00E927A0">
          <w:rPr>
            <w:rFonts w:ascii="Arial" w:hAnsi="Arial" w:cs="Arial"/>
            <w:sz w:val="18"/>
            <w:szCs w:val="16"/>
          </w:rPr>
          <w:instrText>PAGE   \* MERGEFORMAT</w:instrText>
        </w:r>
        <w:r w:rsidRPr="00E927A0">
          <w:rPr>
            <w:rFonts w:ascii="Arial" w:hAnsi="Arial" w:cs="Arial"/>
            <w:sz w:val="18"/>
            <w:szCs w:val="16"/>
          </w:rPr>
          <w:fldChar w:fldCharType="separate"/>
        </w:r>
        <w:r w:rsidR="00D35686">
          <w:rPr>
            <w:rFonts w:ascii="Arial" w:hAnsi="Arial" w:cs="Arial"/>
            <w:noProof/>
            <w:sz w:val="18"/>
            <w:szCs w:val="16"/>
          </w:rPr>
          <w:t>2</w:t>
        </w:r>
        <w:r w:rsidRPr="00E927A0">
          <w:rPr>
            <w:rFonts w:ascii="Arial" w:hAnsi="Arial" w:cs="Arial"/>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B768D" w14:textId="77777777" w:rsidR="00FC686C" w:rsidRDefault="00FC686C" w:rsidP="00EB3448">
      <w:pPr>
        <w:spacing w:after="0" w:line="240" w:lineRule="auto"/>
      </w:pPr>
      <w:r>
        <w:separator/>
      </w:r>
    </w:p>
  </w:footnote>
  <w:footnote w:type="continuationSeparator" w:id="0">
    <w:p w14:paraId="60BD084A" w14:textId="77777777" w:rsidR="00FC686C" w:rsidRDefault="00FC686C" w:rsidP="00EB3448">
      <w:pPr>
        <w:spacing w:after="0" w:line="240" w:lineRule="auto"/>
      </w:pPr>
      <w:r>
        <w:continuationSeparator/>
      </w:r>
    </w:p>
  </w:footnote>
  <w:footnote w:id="1">
    <w:p w14:paraId="37461A3C" w14:textId="77777777" w:rsidR="00BB546F" w:rsidRPr="00466A8C" w:rsidRDefault="00BB546F" w:rsidP="00466A8C">
      <w:pPr>
        <w:pStyle w:val="Textonotapie"/>
        <w:jc w:val="both"/>
        <w:rPr>
          <w:rFonts w:ascii="Arial" w:hAnsi="Arial" w:cs="Arial"/>
          <w:sz w:val="18"/>
          <w:szCs w:val="18"/>
          <w:lang w:val="es-MX"/>
        </w:rPr>
      </w:pPr>
      <w:r w:rsidRPr="00466A8C">
        <w:rPr>
          <w:rStyle w:val="Refdenotaalpie"/>
          <w:rFonts w:ascii="Arial" w:hAnsi="Arial" w:cs="Arial"/>
          <w:sz w:val="18"/>
          <w:szCs w:val="18"/>
        </w:rPr>
        <w:footnoteRef/>
      </w:r>
      <w:r w:rsidRPr="00466A8C">
        <w:rPr>
          <w:rFonts w:ascii="Arial" w:hAnsi="Arial" w:cs="Arial"/>
          <w:sz w:val="18"/>
          <w:szCs w:val="18"/>
        </w:rPr>
        <w:t xml:space="preserve"> En relación con el derecho a la salud, la Corte Constitucional ha señalado que este es un derecho asistencial, porque requiere para su efectividad de normas presupuestales, procedimentales y de organización que hagan viable le eficacia del servicio público. Ver sentencia T-544 de 2002 y T-304 de 2005, entre otras.</w:t>
      </w:r>
    </w:p>
  </w:footnote>
  <w:footnote w:id="2">
    <w:p w14:paraId="1769357C" w14:textId="77777777" w:rsidR="00BB546F" w:rsidRPr="00466A8C" w:rsidRDefault="00BB546F" w:rsidP="00466A8C">
      <w:pPr>
        <w:pStyle w:val="Textonotapie"/>
        <w:jc w:val="both"/>
        <w:rPr>
          <w:rFonts w:ascii="Arial" w:hAnsi="Arial" w:cs="Arial"/>
          <w:sz w:val="18"/>
          <w:szCs w:val="18"/>
          <w:lang w:val="es-MX"/>
        </w:rPr>
      </w:pPr>
      <w:r w:rsidRPr="00466A8C">
        <w:rPr>
          <w:rStyle w:val="Refdenotaalpie"/>
          <w:rFonts w:ascii="Arial" w:hAnsi="Arial" w:cs="Arial"/>
          <w:sz w:val="18"/>
          <w:szCs w:val="18"/>
        </w:rPr>
        <w:footnoteRef/>
      </w:r>
      <w:r w:rsidRPr="00466A8C">
        <w:rPr>
          <w:rFonts w:ascii="Arial" w:hAnsi="Arial" w:cs="Arial"/>
          <w:sz w:val="18"/>
          <w:szCs w:val="18"/>
        </w:rPr>
        <w:t xml:space="preserve"> Al respecto, consultar sentencias C-577 de 1995 y C-1204 de 2000.</w:t>
      </w:r>
    </w:p>
  </w:footnote>
  <w:footnote w:id="3">
    <w:p w14:paraId="3A3586AD" w14:textId="77777777" w:rsidR="00BB546F" w:rsidRPr="00466A8C" w:rsidRDefault="00BB546F" w:rsidP="00466A8C">
      <w:pPr>
        <w:pStyle w:val="Textonotapie"/>
        <w:jc w:val="both"/>
        <w:rPr>
          <w:rFonts w:ascii="Arial" w:hAnsi="Arial" w:cs="Arial"/>
          <w:sz w:val="18"/>
          <w:szCs w:val="18"/>
          <w:lang w:val="es-MX"/>
        </w:rPr>
      </w:pPr>
      <w:r w:rsidRPr="00466A8C">
        <w:rPr>
          <w:rStyle w:val="Refdenotaalpie"/>
          <w:rFonts w:ascii="Arial" w:hAnsi="Arial" w:cs="Arial"/>
          <w:sz w:val="18"/>
          <w:szCs w:val="18"/>
        </w:rPr>
        <w:footnoteRef/>
      </w:r>
      <w:r w:rsidRPr="00466A8C">
        <w:rPr>
          <w:rFonts w:ascii="Arial" w:hAnsi="Arial" w:cs="Arial"/>
          <w:sz w:val="18"/>
          <w:szCs w:val="18"/>
        </w:rPr>
        <w:t xml:space="preserve"> Por medio de la cual se regula el derecho fundamental a la salud y se dictan otras disposiciones.</w:t>
      </w:r>
    </w:p>
  </w:footnote>
  <w:footnote w:id="4">
    <w:p w14:paraId="327C7044" w14:textId="77777777" w:rsidR="00BB546F" w:rsidRPr="00466A8C" w:rsidRDefault="00BB546F" w:rsidP="00466A8C">
      <w:pPr>
        <w:pStyle w:val="Textonotapie"/>
        <w:jc w:val="both"/>
        <w:rPr>
          <w:rFonts w:ascii="Arial" w:hAnsi="Arial" w:cs="Arial"/>
          <w:sz w:val="18"/>
          <w:szCs w:val="18"/>
          <w:lang w:val="es-MX"/>
        </w:rPr>
      </w:pPr>
      <w:r w:rsidRPr="00466A8C">
        <w:rPr>
          <w:rStyle w:val="Refdenotaalpie"/>
          <w:rFonts w:ascii="Arial" w:hAnsi="Arial" w:cs="Arial"/>
          <w:sz w:val="18"/>
          <w:szCs w:val="18"/>
        </w:rPr>
        <w:footnoteRef/>
      </w:r>
      <w:r w:rsidRPr="00466A8C">
        <w:rPr>
          <w:rFonts w:ascii="Arial" w:hAnsi="Arial" w:cs="Arial"/>
          <w:sz w:val="18"/>
          <w:szCs w:val="18"/>
        </w:rPr>
        <w:t xml:space="preserve"> Sentencia T-259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16654" w14:textId="1062D49E" w:rsidR="00BB546F" w:rsidRPr="00E927A0" w:rsidRDefault="00BB546F" w:rsidP="0000157C">
    <w:pPr>
      <w:spacing w:after="0" w:line="240" w:lineRule="auto"/>
      <w:rPr>
        <w:rFonts w:ascii="Arial" w:hAnsi="Arial" w:cs="Arial"/>
        <w:sz w:val="18"/>
        <w:szCs w:val="16"/>
      </w:rPr>
    </w:pPr>
    <w:r w:rsidRPr="00E927A0">
      <w:rPr>
        <w:rFonts w:ascii="Arial" w:hAnsi="Arial" w:cs="Arial"/>
        <w:sz w:val="18"/>
        <w:szCs w:val="16"/>
      </w:rPr>
      <w:t>66170310500120230047601</w:t>
    </w:r>
  </w:p>
  <w:p w14:paraId="514A0BC9" w14:textId="3E899C6F" w:rsidR="00BB546F" w:rsidRPr="00E927A0" w:rsidRDefault="00E927A0" w:rsidP="00E927A0">
    <w:pPr>
      <w:spacing w:after="0" w:line="240" w:lineRule="auto"/>
      <w:rPr>
        <w:rFonts w:ascii="Arial" w:hAnsi="Arial" w:cs="Arial"/>
        <w:sz w:val="18"/>
        <w:szCs w:val="16"/>
      </w:rPr>
    </w:pPr>
    <w:proofErr w:type="spellStart"/>
    <w:r w:rsidRPr="00E927A0">
      <w:rPr>
        <w:rFonts w:ascii="Arial" w:hAnsi="Arial" w:cs="Arial"/>
        <w:sz w:val="18"/>
        <w:szCs w:val="16"/>
      </w:rPr>
      <w:t>Yennyfer</w:t>
    </w:r>
    <w:proofErr w:type="spellEnd"/>
    <w:r w:rsidRPr="00E927A0">
      <w:rPr>
        <w:rFonts w:ascii="Arial" w:hAnsi="Arial" w:cs="Arial"/>
        <w:sz w:val="18"/>
        <w:szCs w:val="16"/>
      </w:rPr>
      <w:t xml:space="preserve"> Díaz Quintero Vs </w:t>
    </w:r>
    <w:proofErr w:type="spellStart"/>
    <w:r w:rsidRPr="00E927A0">
      <w:rPr>
        <w:rFonts w:ascii="Arial" w:hAnsi="Arial" w:cs="Arial"/>
        <w:sz w:val="18"/>
        <w:szCs w:val="16"/>
      </w:rPr>
      <w:t>INPEC</w:t>
    </w:r>
    <w:proofErr w:type="spellEnd"/>
    <w:r w:rsidR="00BB546F" w:rsidRPr="00E927A0">
      <w:rPr>
        <w:rFonts w:ascii="Arial" w:hAnsi="Arial" w:cs="Arial"/>
        <w:sz w:val="18"/>
        <w:szCs w:val="16"/>
      </w:rPr>
      <w:t xml:space="preserve">, </w:t>
    </w:r>
    <w:proofErr w:type="spellStart"/>
    <w:r w:rsidR="00BB546F" w:rsidRPr="00E927A0">
      <w:rPr>
        <w:rFonts w:ascii="Arial" w:hAnsi="Arial" w:cs="Arial"/>
        <w:sz w:val="18"/>
        <w:szCs w:val="16"/>
      </w:rPr>
      <w:t>USPEC</w:t>
    </w:r>
    <w:proofErr w:type="spellEnd"/>
    <w:r w:rsidR="00BB546F" w:rsidRPr="00E927A0">
      <w:rPr>
        <w:rFonts w:ascii="Arial" w:hAnsi="Arial" w:cs="Arial"/>
        <w:sz w:val="18"/>
        <w:szCs w:val="16"/>
      </w:rPr>
      <w:t xml:space="preserve"> </w:t>
    </w:r>
    <w:r w:rsidRPr="00E927A0">
      <w:rPr>
        <w:rFonts w:ascii="Arial" w:hAnsi="Arial" w:cs="Arial"/>
        <w:sz w:val="18"/>
        <w:szCs w:val="16"/>
      </w:rPr>
      <w:t>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E0E84"/>
    <w:multiLevelType w:val="hybridMultilevel"/>
    <w:tmpl w:val="EA740AA0"/>
    <w:lvl w:ilvl="0" w:tplc="F0487C8A">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597B7C7B"/>
    <w:multiLevelType w:val="hybridMultilevel"/>
    <w:tmpl w:val="88C674F4"/>
    <w:lvl w:ilvl="0" w:tplc="47A040AA">
      <w:start w:val="2"/>
      <w:numFmt w:val="decimal"/>
      <w:lvlText w:val="%1"/>
      <w:lvlJc w:val="left"/>
      <w:pPr>
        <w:ind w:left="272" w:hanging="171"/>
      </w:pPr>
      <w:rPr>
        <w:rFonts w:hint="default"/>
        <w:w w:val="111"/>
        <w:position w:val="6"/>
        <w:lang w:val="es-ES" w:eastAsia="en-US" w:bidi="ar-SA"/>
      </w:rPr>
    </w:lvl>
    <w:lvl w:ilvl="1" w:tplc="08388F5E">
      <w:start w:val="1"/>
      <w:numFmt w:val="lowerRoman"/>
      <w:lvlText w:val="(%2)"/>
      <w:lvlJc w:val="left"/>
      <w:pPr>
        <w:ind w:left="822" w:hanging="360"/>
      </w:pPr>
      <w:rPr>
        <w:rFonts w:hint="default"/>
        <w:i/>
        <w:iCs/>
        <w:spacing w:val="-1"/>
        <w:w w:val="100"/>
        <w:lang w:val="es-ES" w:eastAsia="en-US" w:bidi="ar-SA"/>
      </w:rPr>
    </w:lvl>
    <w:lvl w:ilvl="2" w:tplc="8F509A6C">
      <w:numFmt w:val="bullet"/>
      <w:lvlText w:val="•"/>
      <w:lvlJc w:val="left"/>
      <w:pPr>
        <w:ind w:left="1720" w:hanging="360"/>
      </w:pPr>
      <w:rPr>
        <w:rFonts w:hint="default"/>
        <w:lang w:val="es-ES" w:eastAsia="en-US" w:bidi="ar-SA"/>
      </w:rPr>
    </w:lvl>
    <w:lvl w:ilvl="3" w:tplc="AD728F1A">
      <w:numFmt w:val="bullet"/>
      <w:lvlText w:val="•"/>
      <w:lvlJc w:val="left"/>
      <w:pPr>
        <w:ind w:left="2620" w:hanging="360"/>
      </w:pPr>
      <w:rPr>
        <w:rFonts w:hint="default"/>
        <w:lang w:val="es-ES" w:eastAsia="en-US" w:bidi="ar-SA"/>
      </w:rPr>
    </w:lvl>
    <w:lvl w:ilvl="4" w:tplc="684808B4">
      <w:numFmt w:val="bullet"/>
      <w:lvlText w:val="•"/>
      <w:lvlJc w:val="left"/>
      <w:pPr>
        <w:ind w:left="3520" w:hanging="360"/>
      </w:pPr>
      <w:rPr>
        <w:rFonts w:hint="default"/>
        <w:lang w:val="es-ES" w:eastAsia="en-US" w:bidi="ar-SA"/>
      </w:rPr>
    </w:lvl>
    <w:lvl w:ilvl="5" w:tplc="64A8FB86">
      <w:numFmt w:val="bullet"/>
      <w:lvlText w:val="•"/>
      <w:lvlJc w:val="left"/>
      <w:pPr>
        <w:ind w:left="4420" w:hanging="360"/>
      </w:pPr>
      <w:rPr>
        <w:rFonts w:hint="default"/>
        <w:lang w:val="es-ES" w:eastAsia="en-US" w:bidi="ar-SA"/>
      </w:rPr>
    </w:lvl>
    <w:lvl w:ilvl="6" w:tplc="0360E230">
      <w:numFmt w:val="bullet"/>
      <w:lvlText w:val="•"/>
      <w:lvlJc w:val="left"/>
      <w:pPr>
        <w:ind w:left="5320" w:hanging="360"/>
      </w:pPr>
      <w:rPr>
        <w:rFonts w:hint="default"/>
        <w:lang w:val="es-ES" w:eastAsia="en-US" w:bidi="ar-SA"/>
      </w:rPr>
    </w:lvl>
    <w:lvl w:ilvl="7" w:tplc="EB5A7280">
      <w:numFmt w:val="bullet"/>
      <w:lvlText w:val="•"/>
      <w:lvlJc w:val="left"/>
      <w:pPr>
        <w:ind w:left="6220" w:hanging="360"/>
      </w:pPr>
      <w:rPr>
        <w:rFonts w:hint="default"/>
        <w:lang w:val="es-ES" w:eastAsia="en-US" w:bidi="ar-SA"/>
      </w:rPr>
    </w:lvl>
    <w:lvl w:ilvl="8" w:tplc="3030EE62">
      <w:numFmt w:val="bullet"/>
      <w:lvlText w:val="•"/>
      <w:lvlJc w:val="left"/>
      <w:pPr>
        <w:ind w:left="7120" w:hanging="360"/>
      </w:pPr>
      <w:rPr>
        <w:rFonts w:hint="default"/>
        <w:lang w:val="es-ES" w:eastAsia="en-US" w:bidi="ar-SA"/>
      </w:rPr>
    </w:lvl>
  </w:abstractNum>
  <w:abstractNum w:abstractNumId="11"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2"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1"/>
  </w:num>
  <w:num w:numId="6">
    <w:abstractNumId w:val="3"/>
  </w:num>
  <w:num w:numId="7">
    <w:abstractNumId w:val="6"/>
  </w:num>
  <w:num w:numId="8">
    <w:abstractNumId w:val="9"/>
  </w:num>
  <w:num w:numId="9">
    <w:abstractNumId w:val="8"/>
  </w:num>
  <w:num w:numId="10">
    <w:abstractNumId w:val="0"/>
  </w:num>
  <w:num w:numId="11">
    <w:abstractNumId w:val="13"/>
  </w:num>
  <w:num w:numId="12">
    <w:abstractNumId w:val="4"/>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01668"/>
    <w:rsid w:val="00010195"/>
    <w:rsid w:val="00013AAD"/>
    <w:rsid w:val="00021F1B"/>
    <w:rsid w:val="00022B91"/>
    <w:rsid w:val="0002304E"/>
    <w:rsid w:val="00023978"/>
    <w:rsid w:val="0002433E"/>
    <w:rsid w:val="00025C71"/>
    <w:rsid w:val="000323A1"/>
    <w:rsid w:val="00036AAB"/>
    <w:rsid w:val="00036D82"/>
    <w:rsid w:val="0003723F"/>
    <w:rsid w:val="0003728E"/>
    <w:rsid w:val="00037FBE"/>
    <w:rsid w:val="0004667D"/>
    <w:rsid w:val="00060B94"/>
    <w:rsid w:val="0006396B"/>
    <w:rsid w:val="0007032F"/>
    <w:rsid w:val="00070C1A"/>
    <w:rsid w:val="00073AC0"/>
    <w:rsid w:val="000752FE"/>
    <w:rsid w:val="00076097"/>
    <w:rsid w:val="000761D9"/>
    <w:rsid w:val="00076D4B"/>
    <w:rsid w:val="00081B5D"/>
    <w:rsid w:val="00085744"/>
    <w:rsid w:val="00091183"/>
    <w:rsid w:val="000A40F1"/>
    <w:rsid w:val="000A49DD"/>
    <w:rsid w:val="000B610A"/>
    <w:rsid w:val="000C3E40"/>
    <w:rsid w:val="000C7366"/>
    <w:rsid w:val="000D276E"/>
    <w:rsid w:val="000D3F14"/>
    <w:rsid w:val="000D50F9"/>
    <w:rsid w:val="000D58EC"/>
    <w:rsid w:val="000D73CE"/>
    <w:rsid w:val="000D740C"/>
    <w:rsid w:val="000E0220"/>
    <w:rsid w:val="000E18A8"/>
    <w:rsid w:val="000E2710"/>
    <w:rsid w:val="000E3875"/>
    <w:rsid w:val="000F6696"/>
    <w:rsid w:val="00100A50"/>
    <w:rsid w:val="00101A2B"/>
    <w:rsid w:val="00103FC4"/>
    <w:rsid w:val="001123B2"/>
    <w:rsid w:val="00114C75"/>
    <w:rsid w:val="00117CDF"/>
    <w:rsid w:val="001235B5"/>
    <w:rsid w:val="001244C6"/>
    <w:rsid w:val="001260BA"/>
    <w:rsid w:val="00130678"/>
    <w:rsid w:val="00134985"/>
    <w:rsid w:val="00134E5B"/>
    <w:rsid w:val="001360E5"/>
    <w:rsid w:val="001417C6"/>
    <w:rsid w:val="00142075"/>
    <w:rsid w:val="00143A1C"/>
    <w:rsid w:val="00143EAE"/>
    <w:rsid w:val="00144CC0"/>
    <w:rsid w:val="0015178B"/>
    <w:rsid w:val="0015348B"/>
    <w:rsid w:val="00160555"/>
    <w:rsid w:val="001637CE"/>
    <w:rsid w:val="001654A7"/>
    <w:rsid w:val="00174511"/>
    <w:rsid w:val="00176ADF"/>
    <w:rsid w:val="00177E43"/>
    <w:rsid w:val="00177EF2"/>
    <w:rsid w:val="0018201B"/>
    <w:rsid w:val="00186F27"/>
    <w:rsid w:val="00192967"/>
    <w:rsid w:val="00192D9E"/>
    <w:rsid w:val="001940F2"/>
    <w:rsid w:val="001974B9"/>
    <w:rsid w:val="001B3C08"/>
    <w:rsid w:val="001B400C"/>
    <w:rsid w:val="001C0D86"/>
    <w:rsid w:val="001C3DFF"/>
    <w:rsid w:val="001C5717"/>
    <w:rsid w:val="001D0ACC"/>
    <w:rsid w:val="001D0B8A"/>
    <w:rsid w:val="001D1D48"/>
    <w:rsid w:val="001D1DDD"/>
    <w:rsid w:val="001E0B5D"/>
    <w:rsid w:val="001E1630"/>
    <w:rsid w:val="001E5A49"/>
    <w:rsid w:val="001F0A23"/>
    <w:rsid w:val="001F1E78"/>
    <w:rsid w:val="001F538A"/>
    <w:rsid w:val="001F599E"/>
    <w:rsid w:val="001F6E65"/>
    <w:rsid w:val="001F73FF"/>
    <w:rsid w:val="00202646"/>
    <w:rsid w:val="00207699"/>
    <w:rsid w:val="00211350"/>
    <w:rsid w:val="00222145"/>
    <w:rsid w:val="00225122"/>
    <w:rsid w:val="00233CDA"/>
    <w:rsid w:val="00241A63"/>
    <w:rsid w:val="002438BF"/>
    <w:rsid w:val="00244A07"/>
    <w:rsid w:val="00247A1F"/>
    <w:rsid w:val="002517DF"/>
    <w:rsid w:val="00251FDF"/>
    <w:rsid w:val="00252268"/>
    <w:rsid w:val="00257CD3"/>
    <w:rsid w:val="0026013E"/>
    <w:rsid w:val="00260933"/>
    <w:rsid w:val="00260F59"/>
    <w:rsid w:val="0026251D"/>
    <w:rsid w:val="002629D0"/>
    <w:rsid w:val="00272B7F"/>
    <w:rsid w:val="00272DD1"/>
    <w:rsid w:val="00273CD3"/>
    <w:rsid w:val="002844BB"/>
    <w:rsid w:val="00291969"/>
    <w:rsid w:val="00297F07"/>
    <w:rsid w:val="002A04D0"/>
    <w:rsid w:val="002A07BF"/>
    <w:rsid w:val="002A3F53"/>
    <w:rsid w:val="002B0C21"/>
    <w:rsid w:val="002B2132"/>
    <w:rsid w:val="002B25F4"/>
    <w:rsid w:val="002B4236"/>
    <w:rsid w:val="002B72DB"/>
    <w:rsid w:val="002C0FB7"/>
    <w:rsid w:val="002C2285"/>
    <w:rsid w:val="002C3AC6"/>
    <w:rsid w:val="002C7A6B"/>
    <w:rsid w:val="002D345A"/>
    <w:rsid w:val="002D6C53"/>
    <w:rsid w:val="002D6D0A"/>
    <w:rsid w:val="002D6F14"/>
    <w:rsid w:val="002E2A53"/>
    <w:rsid w:val="002E2C2B"/>
    <w:rsid w:val="002E36F9"/>
    <w:rsid w:val="002E4CEA"/>
    <w:rsid w:val="002F2B2C"/>
    <w:rsid w:val="002F55B7"/>
    <w:rsid w:val="002F720E"/>
    <w:rsid w:val="00300DFC"/>
    <w:rsid w:val="00302074"/>
    <w:rsid w:val="003077EE"/>
    <w:rsid w:val="00310257"/>
    <w:rsid w:val="00312799"/>
    <w:rsid w:val="00312869"/>
    <w:rsid w:val="003165E7"/>
    <w:rsid w:val="003179D1"/>
    <w:rsid w:val="00317A4D"/>
    <w:rsid w:val="00317B6D"/>
    <w:rsid w:val="003221E0"/>
    <w:rsid w:val="00323B31"/>
    <w:rsid w:val="00330790"/>
    <w:rsid w:val="00331F41"/>
    <w:rsid w:val="00331FF7"/>
    <w:rsid w:val="00347412"/>
    <w:rsid w:val="003479D1"/>
    <w:rsid w:val="003523F5"/>
    <w:rsid w:val="003544FA"/>
    <w:rsid w:val="00355060"/>
    <w:rsid w:val="0035637C"/>
    <w:rsid w:val="00356581"/>
    <w:rsid w:val="003567D8"/>
    <w:rsid w:val="0036467E"/>
    <w:rsid w:val="00365064"/>
    <w:rsid w:val="00372363"/>
    <w:rsid w:val="0037399F"/>
    <w:rsid w:val="00377F91"/>
    <w:rsid w:val="003843B9"/>
    <w:rsid w:val="0038664E"/>
    <w:rsid w:val="00386B76"/>
    <w:rsid w:val="00387995"/>
    <w:rsid w:val="0039005D"/>
    <w:rsid w:val="00391336"/>
    <w:rsid w:val="0039593F"/>
    <w:rsid w:val="003A0726"/>
    <w:rsid w:val="003A3EE7"/>
    <w:rsid w:val="003B149D"/>
    <w:rsid w:val="003B26B0"/>
    <w:rsid w:val="003B7E5E"/>
    <w:rsid w:val="003C098A"/>
    <w:rsid w:val="003C31AE"/>
    <w:rsid w:val="003C411F"/>
    <w:rsid w:val="003D2465"/>
    <w:rsid w:val="003D558B"/>
    <w:rsid w:val="003D561C"/>
    <w:rsid w:val="003D588E"/>
    <w:rsid w:val="003D6D7A"/>
    <w:rsid w:val="003E0571"/>
    <w:rsid w:val="003E1154"/>
    <w:rsid w:val="003E354F"/>
    <w:rsid w:val="003E3C54"/>
    <w:rsid w:val="003E5BA4"/>
    <w:rsid w:val="003F3912"/>
    <w:rsid w:val="003F4F32"/>
    <w:rsid w:val="004009A3"/>
    <w:rsid w:val="0040374A"/>
    <w:rsid w:val="004057D7"/>
    <w:rsid w:val="004062A3"/>
    <w:rsid w:val="00407A02"/>
    <w:rsid w:val="00410CB9"/>
    <w:rsid w:val="00411EEF"/>
    <w:rsid w:val="00414105"/>
    <w:rsid w:val="004208B4"/>
    <w:rsid w:val="00420F09"/>
    <w:rsid w:val="00422F36"/>
    <w:rsid w:val="004239CC"/>
    <w:rsid w:val="00432C15"/>
    <w:rsid w:val="0043476F"/>
    <w:rsid w:val="0043513F"/>
    <w:rsid w:val="00436171"/>
    <w:rsid w:val="004361E1"/>
    <w:rsid w:val="00443334"/>
    <w:rsid w:val="00447A13"/>
    <w:rsid w:val="00447D77"/>
    <w:rsid w:val="00453112"/>
    <w:rsid w:val="004534BE"/>
    <w:rsid w:val="00466A8C"/>
    <w:rsid w:val="004736E1"/>
    <w:rsid w:val="004843C5"/>
    <w:rsid w:val="004874A5"/>
    <w:rsid w:val="00487910"/>
    <w:rsid w:val="00490735"/>
    <w:rsid w:val="00491B86"/>
    <w:rsid w:val="004953F2"/>
    <w:rsid w:val="00496014"/>
    <w:rsid w:val="004A24B0"/>
    <w:rsid w:val="004A528C"/>
    <w:rsid w:val="004A5BB2"/>
    <w:rsid w:val="004B00D7"/>
    <w:rsid w:val="004B53AA"/>
    <w:rsid w:val="004B549F"/>
    <w:rsid w:val="004C1959"/>
    <w:rsid w:val="004C37A2"/>
    <w:rsid w:val="004C3CEB"/>
    <w:rsid w:val="004C3EEB"/>
    <w:rsid w:val="004C64F2"/>
    <w:rsid w:val="004D14A3"/>
    <w:rsid w:val="004D42DE"/>
    <w:rsid w:val="004D5AAC"/>
    <w:rsid w:val="004D6F27"/>
    <w:rsid w:val="004D77A0"/>
    <w:rsid w:val="004D7B99"/>
    <w:rsid w:val="004E2A6B"/>
    <w:rsid w:val="004E3C06"/>
    <w:rsid w:val="004E4009"/>
    <w:rsid w:val="004E417E"/>
    <w:rsid w:val="004E4436"/>
    <w:rsid w:val="004E5578"/>
    <w:rsid w:val="004E6038"/>
    <w:rsid w:val="004F1116"/>
    <w:rsid w:val="004F1A6E"/>
    <w:rsid w:val="004F266C"/>
    <w:rsid w:val="004F39B2"/>
    <w:rsid w:val="004F4B24"/>
    <w:rsid w:val="004F4C2E"/>
    <w:rsid w:val="0050336E"/>
    <w:rsid w:val="00503457"/>
    <w:rsid w:val="00504F72"/>
    <w:rsid w:val="005059E3"/>
    <w:rsid w:val="005075D0"/>
    <w:rsid w:val="005075E0"/>
    <w:rsid w:val="00515460"/>
    <w:rsid w:val="005202A5"/>
    <w:rsid w:val="005213F6"/>
    <w:rsid w:val="00521D07"/>
    <w:rsid w:val="005300C1"/>
    <w:rsid w:val="00532793"/>
    <w:rsid w:val="0053490D"/>
    <w:rsid w:val="005356CA"/>
    <w:rsid w:val="0054359D"/>
    <w:rsid w:val="00543D09"/>
    <w:rsid w:val="00545A82"/>
    <w:rsid w:val="00546DFD"/>
    <w:rsid w:val="0056484A"/>
    <w:rsid w:val="00565289"/>
    <w:rsid w:val="00566C1A"/>
    <w:rsid w:val="005734CE"/>
    <w:rsid w:val="00576D5A"/>
    <w:rsid w:val="005807C9"/>
    <w:rsid w:val="00582AFE"/>
    <w:rsid w:val="00583B1C"/>
    <w:rsid w:val="0058469A"/>
    <w:rsid w:val="005847CD"/>
    <w:rsid w:val="00584DDE"/>
    <w:rsid w:val="00586CF4"/>
    <w:rsid w:val="00587BF7"/>
    <w:rsid w:val="00591A90"/>
    <w:rsid w:val="00592347"/>
    <w:rsid w:val="00592E14"/>
    <w:rsid w:val="00595AE4"/>
    <w:rsid w:val="0059607A"/>
    <w:rsid w:val="005A537D"/>
    <w:rsid w:val="005A7665"/>
    <w:rsid w:val="005B0FB2"/>
    <w:rsid w:val="005B6B81"/>
    <w:rsid w:val="005C308D"/>
    <w:rsid w:val="005C4D78"/>
    <w:rsid w:val="005D0E52"/>
    <w:rsid w:val="005D1C43"/>
    <w:rsid w:val="005D4CE3"/>
    <w:rsid w:val="005D51CB"/>
    <w:rsid w:val="005D5416"/>
    <w:rsid w:val="005E0E43"/>
    <w:rsid w:val="005E701B"/>
    <w:rsid w:val="005F1AEF"/>
    <w:rsid w:val="005F20E4"/>
    <w:rsid w:val="005F30B9"/>
    <w:rsid w:val="005F5270"/>
    <w:rsid w:val="00602E91"/>
    <w:rsid w:val="00603577"/>
    <w:rsid w:val="00613B96"/>
    <w:rsid w:val="00615FCE"/>
    <w:rsid w:val="00624DCD"/>
    <w:rsid w:val="00631CEA"/>
    <w:rsid w:val="00631FE5"/>
    <w:rsid w:val="0064021E"/>
    <w:rsid w:val="00642005"/>
    <w:rsid w:val="0064331D"/>
    <w:rsid w:val="00643D5F"/>
    <w:rsid w:val="00645631"/>
    <w:rsid w:val="00652B00"/>
    <w:rsid w:val="006534B2"/>
    <w:rsid w:val="006535C7"/>
    <w:rsid w:val="00661DAD"/>
    <w:rsid w:val="00663101"/>
    <w:rsid w:val="00664D83"/>
    <w:rsid w:val="0066568F"/>
    <w:rsid w:val="00666C1F"/>
    <w:rsid w:val="0067020C"/>
    <w:rsid w:val="00671A23"/>
    <w:rsid w:val="0067422C"/>
    <w:rsid w:val="006776B9"/>
    <w:rsid w:val="00680FA1"/>
    <w:rsid w:val="00682AC1"/>
    <w:rsid w:val="00682ECC"/>
    <w:rsid w:val="0068374A"/>
    <w:rsid w:val="00695AB5"/>
    <w:rsid w:val="00695C64"/>
    <w:rsid w:val="006970E0"/>
    <w:rsid w:val="006A0879"/>
    <w:rsid w:val="006A3F83"/>
    <w:rsid w:val="006C6DDD"/>
    <w:rsid w:val="006D5B8C"/>
    <w:rsid w:val="006D63D2"/>
    <w:rsid w:val="006E0A80"/>
    <w:rsid w:val="006E1D26"/>
    <w:rsid w:val="006E21C2"/>
    <w:rsid w:val="006E311A"/>
    <w:rsid w:val="006F19F1"/>
    <w:rsid w:val="006F4E8A"/>
    <w:rsid w:val="007127AD"/>
    <w:rsid w:val="00715D8E"/>
    <w:rsid w:val="00725557"/>
    <w:rsid w:val="00725834"/>
    <w:rsid w:val="00727D15"/>
    <w:rsid w:val="00731236"/>
    <w:rsid w:val="00735B99"/>
    <w:rsid w:val="00736283"/>
    <w:rsid w:val="00740540"/>
    <w:rsid w:val="0075097C"/>
    <w:rsid w:val="007538B8"/>
    <w:rsid w:val="00753B15"/>
    <w:rsid w:val="00753DC3"/>
    <w:rsid w:val="007541B7"/>
    <w:rsid w:val="007550B2"/>
    <w:rsid w:val="00757021"/>
    <w:rsid w:val="00760DF6"/>
    <w:rsid w:val="00764701"/>
    <w:rsid w:val="0077062A"/>
    <w:rsid w:val="00770814"/>
    <w:rsid w:val="0077097D"/>
    <w:rsid w:val="00773D7D"/>
    <w:rsid w:val="0077572D"/>
    <w:rsid w:val="007771A7"/>
    <w:rsid w:val="00777709"/>
    <w:rsid w:val="00792A77"/>
    <w:rsid w:val="00792D1E"/>
    <w:rsid w:val="007A20BE"/>
    <w:rsid w:val="007A2432"/>
    <w:rsid w:val="007A253A"/>
    <w:rsid w:val="007B12CB"/>
    <w:rsid w:val="007B311A"/>
    <w:rsid w:val="007B66FC"/>
    <w:rsid w:val="007C0964"/>
    <w:rsid w:val="007C1CBF"/>
    <w:rsid w:val="007C3364"/>
    <w:rsid w:val="007C7BA9"/>
    <w:rsid w:val="007D0856"/>
    <w:rsid w:val="007D50D6"/>
    <w:rsid w:val="007D652F"/>
    <w:rsid w:val="007D7E35"/>
    <w:rsid w:val="007E003C"/>
    <w:rsid w:val="007E54A2"/>
    <w:rsid w:val="007F5C13"/>
    <w:rsid w:val="007F73C3"/>
    <w:rsid w:val="0081282E"/>
    <w:rsid w:val="00812F9D"/>
    <w:rsid w:val="00815820"/>
    <w:rsid w:val="00822CAA"/>
    <w:rsid w:val="00823728"/>
    <w:rsid w:val="0082399B"/>
    <w:rsid w:val="008243CD"/>
    <w:rsid w:val="00826C4C"/>
    <w:rsid w:val="00836E5A"/>
    <w:rsid w:val="00844064"/>
    <w:rsid w:val="0085CE23"/>
    <w:rsid w:val="00866875"/>
    <w:rsid w:val="00877782"/>
    <w:rsid w:val="00880082"/>
    <w:rsid w:val="00880C1C"/>
    <w:rsid w:val="00880F53"/>
    <w:rsid w:val="0088100B"/>
    <w:rsid w:val="00882E9A"/>
    <w:rsid w:val="00887259"/>
    <w:rsid w:val="00887334"/>
    <w:rsid w:val="00892A8C"/>
    <w:rsid w:val="008971B6"/>
    <w:rsid w:val="008A2E9E"/>
    <w:rsid w:val="008A556D"/>
    <w:rsid w:val="008A6536"/>
    <w:rsid w:val="008A65B0"/>
    <w:rsid w:val="008B1543"/>
    <w:rsid w:val="008B3C15"/>
    <w:rsid w:val="008B4236"/>
    <w:rsid w:val="008B49E8"/>
    <w:rsid w:val="008C3CC0"/>
    <w:rsid w:val="008C5A61"/>
    <w:rsid w:val="008D4523"/>
    <w:rsid w:val="008D5749"/>
    <w:rsid w:val="008E5B73"/>
    <w:rsid w:val="008F12CE"/>
    <w:rsid w:val="008F443A"/>
    <w:rsid w:val="009039DC"/>
    <w:rsid w:val="009170DE"/>
    <w:rsid w:val="00920437"/>
    <w:rsid w:val="009321B3"/>
    <w:rsid w:val="00941BC8"/>
    <w:rsid w:val="00942DBE"/>
    <w:rsid w:val="00946600"/>
    <w:rsid w:val="00951B5E"/>
    <w:rsid w:val="009531F0"/>
    <w:rsid w:val="00954FE9"/>
    <w:rsid w:val="0095691F"/>
    <w:rsid w:val="00974080"/>
    <w:rsid w:val="00974762"/>
    <w:rsid w:val="00977095"/>
    <w:rsid w:val="009778D1"/>
    <w:rsid w:val="00981608"/>
    <w:rsid w:val="0099390B"/>
    <w:rsid w:val="00993DDB"/>
    <w:rsid w:val="00996BE9"/>
    <w:rsid w:val="009A10AD"/>
    <w:rsid w:val="009A1FA8"/>
    <w:rsid w:val="009A21E7"/>
    <w:rsid w:val="009A3C9C"/>
    <w:rsid w:val="009A55E7"/>
    <w:rsid w:val="009A6E4B"/>
    <w:rsid w:val="009A7F0A"/>
    <w:rsid w:val="009B08FA"/>
    <w:rsid w:val="009B40B2"/>
    <w:rsid w:val="009C1257"/>
    <w:rsid w:val="009C1D23"/>
    <w:rsid w:val="009C2F32"/>
    <w:rsid w:val="009C593E"/>
    <w:rsid w:val="009D0F76"/>
    <w:rsid w:val="009D3790"/>
    <w:rsid w:val="009D3821"/>
    <w:rsid w:val="009D4423"/>
    <w:rsid w:val="009D52E5"/>
    <w:rsid w:val="009E759C"/>
    <w:rsid w:val="009E77E7"/>
    <w:rsid w:val="009F10A0"/>
    <w:rsid w:val="009F1E85"/>
    <w:rsid w:val="009F267D"/>
    <w:rsid w:val="009F391B"/>
    <w:rsid w:val="009F3DCB"/>
    <w:rsid w:val="009F8159"/>
    <w:rsid w:val="00A00B27"/>
    <w:rsid w:val="00A01439"/>
    <w:rsid w:val="00A03251"/>
    <w:rsid w:val="00A11C58"/>
    <w:rsid w:val="00A1282D"/>
    <w:rsid w:val="00A14CD5"/>
    <w:rsid w:val="00A163B8"/>
    <w:rsid w:val="00A27AEC"/>
    <w:rsid w:val="00A32297"/>
    <w:rsid w:val="00A32D0F"/>
    <w:rsid w:val="00A3309A"/>
    <w:rsid w:val="00A37D2A"/>
    <w:rsid w:val="00A37D54"/>
    <w:rsid w:val="00A40707"/>
    <w:rsid w:val="00A42628"/>
    <w:rsid w:val="00A42EF8"/>
    <w:rsid w:val="00A462D8"/>
    <w:rsid w:val="00A5335F"/>
    <w:rsid w:val="00A60DB5"/>
    <w:rsid w:val="00A62755"/>
    <w:rsid w:val="00A745F4"/>
    <w:rsid w:val="00A7538C"/>
    <w:rsid w:val="00A824E9"/>
    <w:rsid w:val="00A94288"/>
    <w:rsid w:val="00AA3579"/>
    <w:rsid w:val="00AA5F99"/>
    <w:rsid w:val="00AA7BAC"/>
    <w:rsid w:val="00AB338B"/>
    <w:rsid w:val="00AC44B4"/>
    <w:rsid w:val="00AC6875"/>
    <w:rsid w:val="00AD2D18"/>
    <w:rsid w:val="00AD4128"/>
    <w:rsid w:val="00AD4775"/>
    <w:rsid w:val="00AD5FE6"/>
    <w:rsid w:val="00AD7186"/>
    <w:rsid w:val="00AD748B"/>
    <w:rsid w:val="00AE28C6"/>
    <w:rsid w:val="00AE3E72"/>
    <w:rsid w:val="00AE433D"/>
    <w:rsid w:val="00AE467F"/>
    <w:rsid w:val="00AE7E99"/>
    <w:rsid w:val="00AF0D47"/>
    <w:rsid w:val="00AF1116"/>
    <w:rsid w:val="00AF1249"/>
    <w:rsid w:val="00AF2F3B"/>
    <w:rsid w:val="00AF6401"/>
    <w:rsid w:val="00B02DC3"/>
    <w:rsid w:val="00B05F52"/>
    <w:rsid w:val="00B118D3"/>
    <w:rsid w:val="00B12B73"/>
    <w:rsid w:val="00B16B65"/>
    <w:rsid w:val="00B221FE"/>
    <w:rsid w:val="00B26365"/>
    <w:rsid w:val="00B35D4B"/>
    <w:rsid w:val="00B35F5C"/>
    <w:rsid w:val="00B37D26"/>
    <w:rsid w:val="00B4114C"/>
    <w:rsid w:val="00B413B3"/>
    <w:rsid w:val="00B41DCB"/>
    <w:rsid w:val="00B436F1"/>
    <w:rsid w:val="00B44423"/>
    <w:rsid w:val="00B4739E"/>
    <w:rsid w:val="00B5259A"/>
    <w:rsid w:val="00B54553"/>
    <w:rsid w:val="00B556D2"/>
    <w:rsid w:val="00B55788"/>
    <w:rsid w:val="00B656A0"/>
    <w:rsid w:val="00B7022C"/>
    <w:rsid w:val="00B702BD"/>
    <w:rsid w:val="00B72F42"/>
    <w:rsid w:val="00B7470A"/>
    <w:rsid w:val="00B862D0"/>
    <w:rsid w:val="00B92201"/>
    <w:rsid w:val="00B92E32"/>
    <w:rsid w:val="00B9787F"/>
    <w:rsid w:val="00BA3ADE"/>
    <w:rsid w:val="00BA6B03"/>
    <w:rsid w:val="00BB1403"/>
    <w:rsid w:val="00BB546F"/>
    <w:rsid w:val="00BB5FFC"/>
    <w:rsid w:val="00BC1999"/>
    <w:rsid w:val="00BC1FEA"/>
    <w:rsid w:val="00BC3760"/>
    <w:rsid w:val="00BD0791"/>
    <w:rsid w:val="00BD2071"/>
    <w:rsid w:val="00BD2C83"/>
    <w:rsid w:val="00BD4A86"/>
    <w:rsid w:val="00BD5C9D"/>
    <w:rsid w:val="00BE115C"/>
    <w:rsid w:val="00BE140E"/>
    <w:rsid w:val="00BE16A2"/>
    <w:rsid w:val="00BE25C7"/>
    <w:rsid w:val="00BE7D25"/>
    <w:rsid w:val="00BF39BB"/>
    <w:rsid w:val="00C01D99"/>
    <w:rsid w:val="00C0578F"/>
    <w:rsid w:val="00C05DDF"/>
    <w:rsid w:val="00C06A93"/>
    <w:rsid w:val="00C23F3D"/>
    <w:rsid w:val="00C24407"/>
    <w:rsid w:val="00C262AC"/>
    <w:rsid w:val="00C30E85"/>
    <w:rsid w:val="00C34636"/>
    <w:rsid w:val="00C4366B"/>
    <w:rsid w:val="00C50471"/>
    <w:rsid w:val="00C5463B"/>
    <w:rsid w:val="00C56A54"/>
    <w:rsid w:val="00C61089"/>
    <w:rsid w:val="00C62797"/>
    <w:rsid w:val="00C66293"/>
    <w:rsid w:val="00C73122"/>
    <w:rsid w:val="00C75358"/>
    <w:rsid w:val="00C75FCF"/>
    <w:rsid w:val="00C82BF1"/>
    <w:rsid w:val="00C87C76"/>
    <w:rsid w:val="00C91538"/>
    <w:rsid w:val="00C96F19"/>
    <w:rsid w:val="00CA04EC"/>
    <w:rsid w:val="00CA0C9E"/>
    <w:rsid w:val="00CA2389"/>
    <w:rsid w:val="00CA4817"/>
    <w:rsid w:val="00CA5EE0"/>
    <w:rsid w:val="00CB2EBB"/>
    <w:rsid w:val="00CB61F0"/>
    <w:rsid w:val="00CC1B61"/>
    <w:rsid w:val="00CD2F24"/>
    <w:rsid w:val="00CD3D6F"/>
    <w:rsid w:val="00CE04C8"/>
    <w:rsid w:val="00CE0CE8"/>
    <w:rsid w:val="00CE1F4B"/>
    <w:rsid w:val="00CE2F66"/>
    <w:rsid w:val="00CF144F"/>
    <w:rsid w:val="00CF324C"/>
    <w:rsid w:val="00CF7944"/>
    <w:rsid w:val="00D02A42"/>
    <w:rsid w:val="00D0717F"/>
    <w:rsid w:val="00D15E0B"/>
    <w:rsid w:val="00D203E0"/>
    <w:rsid w:val="00D216BE"/>
    <w:rsid w:val="00D2307E"/>
    <w:rsid w:val="00D24BB5"/>
    <w:rsid w:val="00D35109"/>
    <w:rsid w:val="00D35686"/>
    <w:rsid w:val="00D363A4"/>
    <w:rsid w:val="00D3723E"/>
    <w:rsid w:val="00D41956"/>
    <w:rsid w:val="00D41CFB"/>
    <w:rsid w:val="00D5359C"/>
    <w:rsid w:val="00D53733"/>
    <w:rsid w:val="00D5409D"/>
    <w:rsid w:val="00D543C6"/>
    <w:rsid w:val="00D54D95"/>
    <w:rsid w:val="00D5742E"/>
    <w:rsid w:val="00D60F72"/>
    <w:rsid w:val="00D61D2C"/>
    <w:rsid w:val="00D6206F"/>
    <w:rsid w:val="00D629FB"/>
    <w:rsid w:val="00D715E0"/>
    <w:rsid w:val="00D72F1A"/>
    <w:rsid w:val="00D72F37"/>
    <w:rsid w:val="00D74517"/>
    <w:rsid w:val="00D77D25"/>
    <w:rsid w:val="00D813F9"/>
    <w:rsid w:val="00D878E2"/>
    <w:rsid w:val="00D9168D"/>
    <w:rsid w:val="00D91E14"/>
    <w:rsid w:val="00D92903"/>
    <w:rsid w:val="00D964BF"/>
    <w:rsid w:val="00DA3E44"/>
    <w:rsid w:val="00DA6506"/>
    <w:rsid w:val="00DB1FE3"/>
    <w:rsid w:val="00DB25D6"/>
    <w:rsid w:val="00DB277F"/>
    <w:rsid w:val="00DB283F"/>
    <w:rsid w:val="00DB47F8"/>
    <w:rsid w:val="00DB6E1F"/>
    <w:rsid w:val="00DC430D"/>
    <w:rsid w:val="00DC624A"/>
    <w:rsid w:val="00DD01C9"/>
    <w:rsid w:val="00DD353C"/>
    <w:rsid w:val="00DE5871"/>
    <w:rsid w:val="00DE700D"/>
    <w:rsid w:val="00DF5AFC"/>
    <w:rsid w:val="00E079B4"/>
    <w:rsid w:val="00E134E9"/>
    <w:rsid w:val="00E159C1"/>
    <w:rsid w:val="00E2140B"/>
    <w:rsid w:val="00E309D2"/>
    <w:rsid w:val="00E30ED9"/>
    <w:rsid w:val="00E36193"/>
    <w:rsid w:val="00E41CA8"/>
    <w:rsid w:val="00E440DC"/>
    <w:rsid w:val="00E50A81"/>
    <w:rsid w:val="00E5360C"/>
    <w:rsid w:val="00E53ECE"/>
    <w:rsid w:val="00E540B3"/>
    <w:rsid w:val="00E57A16"/>
    <w:rsid w:val="00E7117D"/>
    <w:rsid w:val="00E7343D"/>
    <w:rsid w:val="00E739D6"/>
    <w:rsid w:val="00E818E6"/>
    <w:rsid w:val="00E91EED"/>
    <w:rsid w:val="00E927A0"/>
    <w:rsid w:val="00EA5ACD"/>
    <w:rsid w:val="00EA7E1E"/>
    <w:rsid w:val="00EB0140"/>
    <w:rsid w:val="00EB024F"/>
    <w:rsid w:val="00EB2961"/>
    <w:rsid w:val="00EB3448"/>
    <w:rsid w:val="00EB519D"/>
    <w:rsid w:val="00EB5C4C"/>
    <w:rsid w:val="00EC1015"/>
    <w:rsid w:val="00EC3FD9"/>
    <w:rsid w:val="00EC7695"/>
    <w:rsid w:val="00ED1C80"/>
    <w:rsid w:val="00ED2511"/>
    <w:rsid w:val="00ED7DDB"/>
    <w:rsid w:val="00EE06AB"/>
    <w:rsid w:val="00EE763C"/>
    <w:rsid w:val="00EF081A"/>
    <w:rsid w:val="00F040D0"/>
    <w:rsid w:val="00F40604"/>
    <w:rsid w:val="00F42159"/>
    <w:rsid w:val="00F43FC3"/>
    <w:rsid w:val="00F451F1"/>
    <w:rsid w:val="00F56F80"/>
    <w:rsid w:val="00F60296"/>
    <w:rsid w:val="00F65673"/>
    <w:rsid w:val="00F7002D"/>
    <w:rsid w:val="00F70676"/>
    <w:rsid w:val="00F748C6"/>
    <w:rsid w:val="00F74A83"/>
    <w:rsid w:val="00F76A2A"/>
    <w:rsid w:val="00F83116"/>
    <w:rsid w:val="00F9455D"/>
    <w:rsid w:val="00F94D45"/>
    <w:rsid w:val="00F964B6"/>
    <w:rsid w:val="00F97BF8"/>
    <w:rsid w:val="00F97E19"/>
    <w:rsid w:val="00FA6973"/>
    <w:rsid w:val="00FB212F"/>
    <w:rsid w:val="00FB2639"/>
    <w:rsid w:val="00FB3B01"/>
    <w:rsid w:val="00FB66C1"/>
    <w:rsid w:val="00FC0B85"/>
    <w:rsid w:val="00FC2921"/>
    <w:rsid w:val="00FC4610"/>
    <w:rsid w:val="00FC686C"/>
    <w:rsid w:val="00FC6E74"/>
    <w:rsid w:val="00FC7F83"/>
    <w:rsid w:val="00FD0FF5"/>
    <w:rsid w:val="00FD2E26"/>
    <w:rsid w:val="00FE0E10"/>
    <w:rsid w:val="00FE1CED"/>
    <w:rsid w:val="00FF1E27"/>
    <w:rsid w:val="013A88D3"/>
    <w:rsid w:val="01CE070C"/>
    <w:rsid w:val="020DAFDE"/>
    <w:rsid w:val="023ED73E"/>
    <w:rsid w:val="02514DCE"/>
    <w:rsid w:val="0251B13F"/>
    <w:rsid w:val="028B3FFF"/>
    <w:rsid w:val="02B0C0FE"/>
    <w:rsid w:val="02DB273C"/>
    <w:rsid w:val="0398F566"/>
    <w:rsid w:val="0412D8D6"/>
    <w:rsid w:val="0533F304"/>
    <w:rsid w:val="05D29BA4"/>
    <w:rsid w:val="05F18F7F"/>
    <w:rsid w:val="060D984C"/>
    <w:rsid w:val="0688FD8E"/>
    <w:rsid w:val="073C9149"/>
    <w:rsid w:val="074F2252"/>
    <w:rsid w:val="075EB122"/>
    <w:rsid w:val="077CF488"/>
    <w:rsid w:val="07843221"/>
    <w:rsid w:val="07D3C04E"/>
    <w:rsid w:val="08286AF0"/>
    <w:rsid w:val="084FD7B1"/>
    <w:rsid w:val="0896A383"/>
    <w:rsid w:val="08D6C568"/>
    <w:rsid w:val="0906A868"/>
    <w:rsid w:val="091E2446"/>
    <w:rsid w:val="0981CFB5"/>
    <w:rsid w:val="09B9EAEE"/>
    <w:rsid w:val="0A13C575"/>
    <w:rsid w:val="0A4CF864"/>
    <w:rsid w:val="0A64999D"/>
    <w:rsid w:val="0A8DB353"/>
    <w:rsid w:val="0AA278C9"/>
    <w:rsid w:val="0AD8F39F"/>
    <w:rsid w:val="0AFF9A05"/>
    <w:rsid w:val="0B112004"/>
    <w:rsid w:val="0B11A71C"/>
    <w:rsid w:val="0C1E5D94"/>
    <w:rsid w:val="0CBE611E"/>
    <w:rsid w:val="0CE2B3B6"/>
    <w:rsid w:val="0DEEF628"/>
    <w:rsid w:val="0DF0F0D1"/>
    <w:rsid w:val="0DFB612B"/>
    <w:rsid w:val="0E22EDFC"/>
    <w:rsid w:val="0E730C80"/>
    <w:rsid w:val="0F7E068B"/>
    <w:rsid w:val="0F93122E"/>
    <w:rsid w:val="0FFDC58A"/>
    <w:rsid w:val="101A5478"/>
    <w:rsid w:val="10505237"/>
    <w:rsid w:val="1082C990"/>
    <w:rsid w:val="108AA657"/>
    <w:rsid w:val="10D92399"/>
    <w:rsid w:val="11059368"/>
    <w:rsid w:val="114F1CA1"/>
    <w:rsid w:val="11E02DFE"/>
    <w:rsid w:val="12311DD6"/>
    <w:rsid w:val="124E493B"/>
    <w:rsid w:val="1250B4D6"/>
    <w:rsid w:val="12A163C9"/>
    <w:rsid w:val="12C686FB"/>
    <w:rsid w:val="134F967A"/>
    <w:rsid w:val="1365020C"/>
    <w:rsid w:val="13657488"/>
    <w:rsid w:val="136E5AD7"/>
    <w:rsid w:val="138DFC66"/>
    <w:rsid w:val="1405523E"/>
    <w:rsid w:val="1429031B"/>
    <w:rsid w:val="14CE7540"/>
    <w:rsid w:val="15C26EDE"/>
    <w:rsid w:val="1602C7AE"/>
    <w:rsid w:val="1663B0DC"/>
    <w:rsid w:val="16811A6A"/>
    <w:rsid w:val="16ADE91F"/>
    <w:rsid w:val="16BB8CA7"/>
    <w:rsid w:val="16CFBBDB"/>
    <w:rsid w:val="17C64E2F"/>
    <w:rsid w:val="17F6D7AA"/>
    <w:rsid w:val="180306C1"/>
    <w:rsid w:val="182697F7"/>
    <w:rsid w:val="185083E4"/>
    <w:rsid w:val="187506C5"/>
    <w:rsid w:val="18BD8ABF"/>
    <w:rsid w:val="19A1E663"/>
    <w:rsid w:val="19B14DB2"/>
    <w:rsid w:val="19F32D69"/>
    <w:rsid w:val="1A72837D"/>
    <w:rsid w:val="1B0CE65A"/>
    <w:rsid w:val="1B22A288"/>
    <w:rsid w:val="1BAFF384"/>
    <w:rsid w:val="1C2C777A"/>
    <w:rsid w:val="1C50CA12"/>
    <w:rsid w:val="1C5725C0"/>
    <w:rsid w:val="1C7B9D4E"/>
    <w:rsid w:val="1CD98725"/>
    <w:rsid w:val="1D4877E8"/>
    <w:rsid w:val="1D4EA6FD"/>
    <w:rsid w:val="1E1C4969"/>
    <w:rsid w:val="1E755786"/>
    <w:rsid w:val="1EB8FB04"/>
    <w:rsid w:val="1EC5550E"/>
    <w:rsid w:val="1EC69E8C"/>
    <w:rsid w:val="1EE79446"/>
    <w:rsid w:val="1EFFC6FA"/>
    <w:rsid w:val="1F2BD6FB"/>
    <w:rsid w:val="1F543056"/>
    <w:rsid w:val="1F75AD0F"/>
    <w:rsid w:val="1F928C26"/>
    <w:rsid w:val="1FB33E10"/>
    <w:rsid w:val="20626EED"/>
    <w:rsid w:val="20B7AD51"/>
    <w:rsid w:val="20C89CA4"/>
    <w:rsid w:val="20E4E048"/>
    <w:rsid w:val="2147477B"/>
    <w:rsid w:val="215EE23D"/>
    <w:rsid w:val="217387F0"/>
    <w:rsid w:val="2242C77C"/>
    <w:rsid w:val="22646D05"/>
    <w:rsid w:val="22D3B89D"/>
    <w:rsid w:val="22E317DC"/>
    <w:rsid w:val="22EADED2"/>
    <w:rsid w:val="23E0E21D"/>
    <w:rsid w:val="23F5B45C"/>
    <w:rsid w:val="23F7A4EF"/>
    <w:rsid w:val="2448C125"/>
    <w:rsid w:val="248A9C4D"/>
    <w:rsid w:val="24FA5817"/>
    <w:rsid w:val="25004E95"/>
    <w:rsid w:val="2500B886"/>
    <w:rsid w:val="254DEAD0"/>
    <w:rsid w:val="26195F73"/>
    <w:rsid w:val="2647367C"/>
    <w:rsid w:val="266C1F53"/>
    <w:rsid w:val="26F061A5"/>
    <w:rsid w:val="27433B97"/>
    <w:rsid w:val="278B50EA"/>
    <w:rsid w:val="2796B9F9"/>
    <w:rsid w:val="27A805B6"/>
    <w:rsid w:val="28BE9566"/>
    <w:rsid w:val="29D9336B"/>
    <w:rsid w:val="29DCE94E"/>
    <w:rsid w:val="29ED329E"/>
    <w:rsid w:val="2A8DC603"/>
    <w:rsid w:val="2AD4345B"/>
    <w:rsid w:val="2B6B2F63"/>
    <w:rsid w:val="2B977E0C"/>
    <w:rsid w:val="2B98A71A"/>
    <w:rsid w:val="2BE2C994"/>
    <w:rsid w:val="2C17604B"/>
    <w:rsid w:val="2D9FFF13"/>
    <w:rsid w:val="2DA6964F"/>
    <w:rsid w:val="2DA73B03"/>
    <w:rsid w:val="2E336B6A"/>
    <w:rsid w:val="2E4BEC00"/>
    <w:rsid w:val="2E67EE9F"/>
    <w:rsid w:val="2E773138"/>
    <w:rsid w:val="2E777EED"/>
    <w:rsid w:val="2ECF8E93"/>
    <w:rsid w:val="2EE69824"/>
    <w:rsid w:val="2F4ADD93"/>
    <w:rsid w:val="2FD506A9"/>
    <w:rsid w:val="2FEE18C2"/>
    <w:rsid w:val="30130199"/>
    <w:rsid w:val="302F3937"/>
    <w:rsid w:val="305C7422"/>
    <w:rsid w:val="305E1713"/>
    <w:rsid w:val="307EF78E"/>
    <w:rsid w:val="317C86F4"/>
    <w:rsid w:val="3191D6A9"/>
    <w:rsid w:val="31B0CD62"/>
    <w:rsid w:val="31F84483"/>
    <w:rsid w:val="32072F55"/>
    <w:rsid w:val="336964F6"/>
    <w:rsid w:val="33BC4C62"/>
    <w:rsid w:val="33C95ED8"/>
    <w:rsid w:val="33F253B8"/>
    <w:rsid w:val="3454333C"/>
    <w:rsid w:val="34A1B0CF"/>
    <w:rsid w:val="3502AA5A"/>
    <w:rsid w:val="3512239E"/>
    <w:rsid w:val="3512A6D7"/>
    <w:rsid w:val="355BBEBD"/>
    <w:rsid w:val="35B8C6B8"/>
    <w:rsid w:val="35BA76F5"/>
    <w:rsid w:val="36227F4B"/>
    <w:rsid w:val="3682431D"/>
    <w:rsid w:val="369E7ABB"/>
    <w:rsid w:val="3736942F"/>
    <w:rsid w:val="379BA2EC"/>
    <w:rsid w:val="37E2E864"/>
    <w:rsid w:val="37F47325"/>
    <w:rsid w:val="381A8DFA"/>
    <w:rsid w:val="38308A0E"/>
    <w:rsid w:val="38935F7F"/>
    <w:rsid w:val="3897133F"/>
    <w:rsid w:val="38A7475F"/>
    <w:rsid w:val="3937734D"/>
    <w:rsid w:val="3939B487"/>
    <w:rsid w:val="3946438C"/>
    <w:rsid w:val="39B9E3DF"/>
    <w:rsid w:val="39FBB8E2"/>
    <w:rsid w:val="3A037930"/>
    <w:rsid w:val="3A2F2FE0"/>
    <w:rsid w:val="3A9A28FF"/>
    <w:rsid w:val="3AC82937"/>
    <w:rsid w:val="3AE4D014"/>
    <w:rsid w:val="3AEC6C0B"/>
    <w:rsid w:val="3B06042D"/>
    <w:rsid w:val="3B7476DB"/>
    <w:rsid w:val="3C04E38D"/>
    <w:rsid w:val="3C07BB12"/>
    <w:rsid w:val="3C5BEDC3"/>
    <w:rsid w:val="3C7CB797"/>
    <w:rsid w:val="3CA84F11"/>
    <w:rsid w:val="3CD44BE7"/>
    <w:rsid w:val="3CF97227"/>
    <w:rsid w:val="3D139AAA"/>
    <w:rsid w:val="3D1B2DB0"/>
    <w:rsid w:val="3D2044B4"/>
    <w:rsid w:val="3D612B7E"/>
    <w:rsid w:val="3D66D0A2"/>
    <w:rsid w:val="3DAB1357"/>
    <w:rsid w:val="3DAD4EB6"/>
    <w:rsid w:val="3DC2F0BB"/>
    <w:rsid w:val="3E0AE470"/>
    <w:rsid w:val="3E240CCD"/>
    <w:rsid w:val="3E29C2CF"/>
    <w:rsid w:val="3E954288"/>
    <w:rsid w:val="3E9FCB92"/>
    <w:rsid w:val="3EAF6B0B"/>
    <w:rsid w:val="3EBD9F2E"/>
    <w:rsid w:val="3EC9D6D0"/>
    <w:rsid w:val="3EEB50CE"/>
    <w:rsid w:val="3F388D90"/>
    <w:rsid w:val="3FA6B4D1"/>
    <w:rsid w:val="3FF58D6E"/>
    <w:rsid w:val="400BECA9"/>
    <w:rsid w:val="4013C970"/>
    <w:rsid w:val="40145D92"/>
    <w:rsid w:val="408E280C"/>
    <w:rsid w:val="40CC52C6"/>
    <w:rsid w:val="411CD68E"/>
    <w:rsid w:val="41428532"/>
    <w:rsid w:val="418ED216"/>
    <w:rsid w:val="41EEFCB9"/>
    <w:rsid w:val="41F60575"/>
    <w:rsid w:val="42211968"/>
    <w:rsid w:val="4229F86D"/>
    <w:rsid w:val="42482FA5"/>
    <w:rsid w:val="4264F5C1"/>
    <w:rsid w:val="426FF06E"/>
    <w:rsid w:val="42F77DF0"/>
    <w:rsid w:val="42F7EDB5"/>
    <w:rsid w:val="43078709"/>
    <w:rsid w:val="43733CB5"/>
    <w:rsid w:val="43B76082"/>
    <w:rsid w:val="43C65743"/>
    <w:rsid w:val="445A2356"/>
    <w:rsid w:val="448B3BD6"/>
    <w:rsid w:val="44B6D03E"/>
    <w:rsid w:val="4552EE0E"/>
    <w:rsid w:val="456162A0"/>
    <w:rsid w:val="45AE45ED"/>
    <w:rsid w:val="45B9E7A3"/>
    <w:rsid w:val="45F368BA"/>
    <w:rsid w:val="461C5F44"/>
    <w:rsid w:val="462399DD"/>
    <w:rsid w:val="46B72BB3"/>
    <w:rsid w:val="46E4CFA8"/>
    <w:rsid w:val="4734BE8C"/>
    <w:rsid w:val="4745CD53"/>
    <w:rsid w:val="47BF6A3E"/>
    <w:rsid w:val="47C4CEF6"/>
    <w:rsid w:val="47D869B7"/>
    <w:rsid w:val="47FE139A"/>
    <w:rsid w:val="48390259"/>
    <w:rsid w:val="48CA4D5A"/>
    <w:rsid w:val="48CECA03"/>
    <w:rsid w:val="492D9479"/>
    <w:rsid w:val="49609F57"/>
    <w:rsid w:val="49ECA909"/>
    <w:rsid w:val="4A483E1C"/>
    <w:rsid w:val="4B23A200"/>
    <w:rsid w:val="4B79F79F"/>
    <w:rsid w:val="4B81C1C2"/>
    <w:rsid w:val="4BECC551"/>
    <w:rsid w:val="4BFE0028"/>
    <w:rsid w:val="4C3DFDDD"/>
    <w:rsid w:val="4C5F9AFD"/>
    <w:rsid w:val="4C83BED9"/>
    <w:rsid w:val="4CBF7261"/>
    <w:rsid w:val="4D175031"/>
    <w:rsid w:val="4E01059C"/>
    <w:rsid w:val="4E369948"/>
    <w:rsid w:val="4E74F47C"/>
    <w:rsid w:val="4E7C7BF6"/>
    <w:rsid w:val="4F395175"/>
    <w:rsid w:val="4F3C6129"/>
    <w:rsid w:val="4F3F611C"/>
    <w:rsid w:val="4F7C43E3"/>
    <w:rsid w:val="4F8600E8"/>
    <w:rsid w:val="4FCA7C23"/>
    <w:rsid w:val="50111305"/>
    <w:rsid w:val="50F91C92"/>
    <w:rsid w:val="51609682"/>
    <w:rsid w:val="51664C84"/>
    <w:rsid w:val="5176D501"/>
    <w:rsid w:val="518618E9"/>
    <w:rsid w:val="51ED901E"/>
    <w:rsid w:val="52206457"/>
    <w:rsid w:val="52300652"/>
    <w:rsid w:val="524102E0"/>
    <w:rsid w:val="527401EB"/>
    <w:rsid w:val="528C13CB"/>
    <w:rsid w:val="5367BAF6"/>
    <w:rsid w:val="53F4965A"/>
    <w:rsid w:val="540FD24C"/>
    <w:rsid w:val="54476F1C"/>
    <w:rsid w:val="54A5DACC"/>
    <w:rsid w:val="54A7C314"/>
    <w:rsid w:val="5506260F"/>
    <w:rsid w:val="551AA7D6"/>
    <w:rsid w:val="554091F2"/>
    <w:rsid w:val="55FFCB76"/>
    <w:rsid w:val="5641AB2D"/>
    <w:rsid w:val="5673608D"/>
    <w:rsid w:val="569E3C1C"/>
    <w:rsid w:val="56E47C70"/>
    <w:rsid w:val="570AD3B8"/>
    <w:rsid w:val="57185515"/>
    <w:rsid w:val="57232EDA"/>
    <w:rsid w:val="572D809A"/>
    <w:rsid w:val="5747730E"/>
    <w:rsid w:val="5774EDD9"/>
    <w:rsid w:val="57919258"/>
    <w:rsid w:val="57B4C434"/>
    <w:rsid w:val="58804CD1"/>
    <w:rsid w:val="58C35AD3"/>
    <w:rsid w:val="592CE32E"/>
    <w:rsid w:val="59301725"/>
    <w:rsid w:val="595E1AC4"/>
    <w:rsid w:val="59B7F54B"/>
    <w:rsid w:val="5A0AF8FD"/>
    <w:rsid w:val="5A54BB4D"/>
    <w:rsid w:val="5A77012A"/>
    <w:rsid w:val="5AA38D4F"/>
    <w:rsid w:val="5AC8B38F"/>
    <w:rsid w:val="5AFFCB09"/>
    <w:rsid w:val="5B12857A"/>
    <w:rsid w:val="5B92D706"/>
    <w:rsid w:val="5C83468B"/>
    <w:rsid w:val="5CB2EDF2"/>
    <w:rsid w:val="5D595976"/>
    <w:rsid w:val="5E131745"/>
    <w:rsid w:val="5E5DF7E9"/>
    <w:rsid w:val="5E65E4F7"/>
    <w:rsid w:val="5EA1CA15"/>
    <w:rsid w:val="5EA9B562"/>
    <w:rsid w:val="5EB4BA93"/>
    <w:rsid w:val="5EF41744"/>
    <w:rsid w:val="5F0D6468"/>
    <w:rsid w:val="5F516E76"/>
    <w:rsid w:val="5F5DD615"/>
    <w:rsid w:val="5F9C24B2"/>
    <w:rsid w:val="5FD82764"/>
    <w:rsid w:val="5FDE9F99"/>
    <w:rsid w:val="602736CF"/>
    <w:rsid w:val="60927249"/>
    <w:rsid w:val="60A0F031"/>
    <w:rsid w:val="60B97E21"/>
    <w:rsid w:val="6139F07B"/>
    <w:rsid w:val="61845DD4"/>
    <w:rsid w:val="6196D09E"/>
    <w:rsid w:val="61C30730"/>
    <w:rsid w:val="6215D595"/>
    <w:rsid w:val="622EFDF2"/>
    <w:rsid w:val="627D0861"/>
    <w:rsid w:val="62831BB1"/>
    <w:rsid w:val="62D3C574"/>
    <w:rsid w:val="631AF20A"/>
    <w:rsid w:val="6381595E"/>
    <w:rsid w:val="63FAC8CB"/>
    <w:rsid w:val="641656B9"/>
    <w:rsid w:val="6430A5FB"/>
    <w:rsid w:val="648E5870"/>
    <w:rsid w:val="650090AC"/>
    <w:rsid w:val="65439A0E"/>
    <w:rsid w:val="65454A84"/>
    <w:rsid w:val="6577ADBE"/>
    <w:rsid w:val="659A9604"/>
    <w:rsid w:val="65B414D1"/>
    <w:rsid w:val="65DEDA24"/>
    <w:rsid w:val="6615EF40"/>
    <w:rsid w:val="662A28D1"/>
    <w:rsid w:val="664A2B6F"/>
    <w:rsid w:val="664FE171"/>
    <w:rsid w:val="66D63384"/>
    <w:rsid w:val="66E600CC"/>
    <w:rsid w:val="66FF5890"/>
    <w:rsid w:val="6711EC1D"/>
    <w:rsid w:val="67366665"/>
    <w:rsid w:val="674F2B68"/>
    <w:rsid w:val="6750134A"/>
    <w:rsid w:val="6768E7FA"/>
    <w:rsid w:val="67AB930E"/>
    <w:rsid w:val="67C5F932"/>
    <w:rsid w:val="67D923B4"/>
    <w:rsid w:val="67F39F58"/>
    <w:rsid w:val="68376F4B"/>
    <w:rsid w:val="686DC560"/>
    <w:rsid w:val="68A06CF4"/>
    <w:rsid w:val="68C760CA"/>
    <w:rsid w:val="68E55207"/>
    <w:rsid w:val="690C9522"/>
    <w:rsid w:val="69162885"/>
    <w:rsid w:val="6968A95C"/>
    <w:rsid w:val="69F5AB8B"/>
    <w:rsid w:val="6A6E0727"/>
    <w:rsid w:val="6A87AEC5"/>
    <w:rsid w:val="6AC7BADA"/>
    <w:rsid w:val="6B35BF55"/>
    <w:rsid w:val="6BB58980"/>
    <w:rsid w:val="6BB971EF"/>
    <w:rsid w:val="6C1DB98F"/>
    <w:rsid w:val="6C23846D"/>
    <w:rsid w:val="6C54F3D1"/>
    <w:rsid w:val="6CC7107B"/>
    <w:rsid w:val="6D1C1D04"/>
    <w:rsid w:val="6D90CA49"/>
    <w:rsid w:val="6D99FB18"/>
    <w:rsid w:val="6DA410A2"/>
    <w:rsid w:val="6DBF54CE"/>
    <w:rsid w:val="6E557D1B"/>
    <w:rsid w:val="6E950ABA"/>
    <w:rsid w:val="6EBF84D2"/>
    <w:rsid w:val="6FC4BF0C"/>
    <w:rsid w:val="6FCCF8F6"/>
    <w:rsid w:val="6FFEB13D"/>
    <w:rsid w:val="7009690C"/>
    <w:rsid w:val="700D8D54"/>
    <w:rsid w:val="7069FDB0"/>
    <w:rsid w:val="70ABA5AD"/>
    <w:rsid w:val="7176C583"/>
    <w:rsid w:val="718B2F0F"/>
    <w:rsid w:val="718D1DDD"/>
    <w:rsid w:val="719A819E"/>
    <w:rsid w:val="71B1F4F4"/>
    <w:rsid w:val="71CA85F8"/>
    <w:rsid w:val="71D10B9E"/>
    <w:rsid w:val="71DF13B4"/>
    <w:rsid w:val="7205CE11"/>
    <w:rsid w:val="720F90CA"/>
    <w:rsid w:val="726778AC"/>
    <w:rsid w:val="727AD649"/>
    <w:rsid w:val="729FBD07"/>
    <w:rsid w:val="72B3FA9C"/>
    <w:rsid w:val="72CFC6F3"/>
    <w:rsid w:val="72FC5FCE"/>
    <w:rsid w:val="736884C3"/>
    <w:rsid w:val="73BE980C"/>
    <w:rsid w:val="73E3466F"/>
    <w:rsid w:val="743F890F"/>
    <w:rsid w:val="7451F000"/>
    <w:rsid w:val="74C7647C"/>
    <w:rsid w:val="74D74345"/>
    <w:rsid w:val="74DE01D3"/>
    <w:rsid w:val="74FDD664"/>
    <w:rsid w:val="74FF5F76"/>
    <w:rsid w:val="75F305B0"/>
    <w:rsid w:val="76029B6A"/>
    <w:rsid w:val="7614BA77"/>
    <w:rsid w:val="762B89AD"/>
    <w:rsid w:val="7633F64F"/>
    <w:rsid w:val="763C3D8B"/>
    <w:rsid w:val="766DF2C1"/>
    <w:rsid w:val="76E4EADA"/>
    <w:rsid w:val="7762A465"/>
    <w:rsid w:val="77C75A0E"/>
    <w:rsid w:val="78915320"/>
    <w:rsid w:val="78D6BA30"/>
    <w:rsid w:val="7902CB00"/>
    <w:rsid w:val="793B251B"/>
    <w:rsid w:val="79C549A4"/>
    <w:rsid w:val="7A4CB389"/>
    <w:rsid w:val="7A843110"/>
    <w:rsid w:val="7B061954"/>
    <w:rsid w:val="7B7E7007"/>
    <w:rsid w:val="7B9D4AB3"/>
    <w:rsid w:val="7BC012E1"/>
    <w:rsid w:val="7C1BFE7A"/>
    <w:rsid w:val="7C48957A"/>
    <w:rsid w:val="7CE04CCF"/>
    <w:rsid w:val="7CE8F588"/>
    <w:rsid w:val="7D3653D4"/>
    <w:rsid w:val="7D43A2E8"/>
    <w:rsid w:val="7D6E755B"/>
    <w:rsid w:val="7D74089B"/>
    <w:rsid w:val="7D9BB046"/>
    <w:rsid w:val="7E870723"/>
    <w:rsid w:val="7E926971"/>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1"/>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qFormat/>
    <w:rsid w:val="00F94D45"/>
    <w:pPr>
      <w:widowControl w:val="0"/>
      <w:autoSpaceDE w:val="0"/>
      <w:autoSpaceDN w:val="0"/>
      <w:spacing w:after="0" w:line="240" w:lineRule="auto"/>
    </w:pPr>
    <w:rPr>
      <w:rFonts w:ascii="Cambria" w:eastAsia="Cambria" w:hAnsi="Cambria" w:cs="Cambria"/>
      <w:sz w:val="24"/>
      <w:szCs w:val="24"/>
      <w:lang w:val="es-ES"/>
    </w:rPr>
  </w:style>
  <w:style w:type="character" w:customStyle="1" w:styleId="TextoindependienteCar">
    <w:name w:val="Texto independiente Car"/>
    <w:basedOn w:val="Fuentedeprrafopredeter"/>
    <w:link w:val="Textoindependiente"/>
    <w:uiPriority w:val="1"/>
    <w:rsid w:val="00F94D45"/>
    <w:rPr>
      <w:rFonts w:ascii="Cambria" w:eastAsia="Cambria" w:hAnsi="Cambria" w:cs="Cambri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39FE-82C7-46E5-A9BE-544060ED4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3.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3E55C91D-DDC4-4BA7-92D9-D02B9F86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3870</Words>
  <Characters>22064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5</cp:revision>
  <dcterms:created xsi:type="dcterms:W3CDTF">2024-01-31T20:31:00Z</dcterms:created>
  <dcterms:modified xsi:type="dcterms:W3CDTF">2024-03-04T15:14:00Z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