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CDC85" w14:textId="0454A587" w:rsidR="00845BD8" w:rsidRPr="00970F90" w:rsidRDefault="00970F90" w:rsidP="00845BD8">
      <w:pPr>
        <w:spacing w:line="240" w:lineRule="auto"/>
        <w:rPr>
          <w:rFonts w:ascii="Arial" w:hAnsi="Arial" w:cs="Arial"/>
          <w:b/>
          <w:sz w:val="20"/>
          <w:szCs w:val="12"/>
        </w:rPr>
      </w:pPr>
      <w:r>
        <w:rPr>
          <w:rFonts w:ascii="Arial" w:hAnsi="Arial" w:cs="Arial"/>
          <w:b/>
          <w:sz w:val="20"/>
          <w:szCs w:val="12"/>
        </w:rPr>
        <w:t>PREACUERDO / DEGRADACIÓN DE AUTOR A CÓMPLICE / EJECUCIÓN CONDICIONAL DE LA PENA</w:t>
      </w:r>
    </w:p>
    <w:p w14:paraId="3FD4C371" w14:textId="180242ED" w:rsidR="00845BD8" w:rsidRPr="00970F90" w:rsidRDefault="00970F90" w:rsidP="00970F90">
      <w:pPr>
        <w:spacing w:line="240" w:lineRule="auto"/>
        <w:rPr>
          <w:rFonts w:ascii="Arial" w:hAnsi="Arial" w:cs="Arial"/>
          <w:sz w:val="20"/>
          <w:szCs w:val="12"/>
        </w:rPr>
      </w:pPr>
      <w:r>
        <w:rPr>
          <w:rFonts w:ascii="Arial" w:hAnsi="Arial" w:cs="Arial"/>
          <w:sz w:val="20"/>
          <w:szCs w:val="12"/>
        </w:rPr>
        <w:t xml:space="preserve">… </w:t>
      </w:r>
      <w:r w:rsidRPr="00970F90">
        <w:rPr>
          <w:rFonts w:ascii="Arial" w:hAnsi="Arial" w:cs="Arial"/>
          <w:sz w:val="20"/>
          <w:szCs w:val="12"/>
        </w:rPr>
        <w:t xml:space="preserve">el preacuerdo al que se llegó por parte de la Fiscalía con el señor </w:t>
      </w:r>
      <w:proofErr w:type="spellStart"/>
      <w:r w:rsidRPr="00970F90">
        <w:rPr>
          <w:rFonts w:ascii="Arial" w:hAnsi="Arial" w:cs="Arial"/>
          <w:sz w:val="20"/>
          <w:szCs w:val="12"/>
        </w:rPr>
        <w:t>JLMV</w:t>
      </w:r>
      <w:proofErr w:type="spellEnd"/>
      <w:r w:rsidRPr="00970F90">
        <w:rPr>
          <w:rFonts w:ascii="Arial" w:hAnsi="Arial" w:cs="Arial"/>
          <w:sz w:val="20"/>
          <w:szCs w:val="12"/>
        </w:rPr>
        <w:t>, consistió en que a este, únicamente para efectos punitivos, se le degradaría su participación de coautor a la de cómplice, con la rebaja del 50% de la pena a imponer, frente a lo cual la a-quo no tuvo reparo alguno, salvo lo atinente a la concesión del subrogado de la condena de ejecución condicional, el cual, aunque se indicó que no era otro beneficio, sino la consecuencia jurídica de la pena a imponer, le está reservado al juez al instante de emitir el fallo respectivo.</w:t>
      </w:r>
    </w:p>
    <w:p w14:paraId="605A99D2" w14:textId="77777777" w:rsidR="00845BD8" w:rsidRPr="00845BD8" w:rsidRDefault="00845BD8" w:rsidP="00845BD8">
      <w:pPr>
        <w:spacing w:line="240" w:lineRule="auto"/>
        <w:rPr>
          <w:rFonts w:ascii="Arial" w:hAnsi="Arial" w:cs="Arial"/>
          <w:sz w:val="20"/>
          <w:szCs w:val="12"/>
        </w:rPr>
      </w:pPr>
    </w:p>
    <w:p w14:paraId="48F80765" w14:textId="37C1AD10" w:rsidR="00970F90" w:rsidRPr="00970F90" w:rsidRDefault="00970F90" w:rsidP="00970F90">
      <w:pPr>
        <w:spacing w:line="240" w:lineRule="auto"/>
        <w:rPr>
          <w:rFonts w:ascii="Arial" w:hAnsi="Arial" w:cs="Arial"/>
          <w:b/>
          <w:sz w:val="20"/>
          <w:szCs w:val="12"/>
        </w:rPr>
      </w:pPr>
      <w:r>
        <w:rPr>
          <w:rFonts w:ascii="Arial" w:hAnsi="Arial" w:cs="Arial"/>
          <w:b/>
          <w:sz w:val="20"/>
          <w:szCs w:val="12"/>
        </w:rPr>
        <w:t xml:space="preserve">PREACUERDO / </w:t>
      </w:r>
      <w:r w:rsidR="00954048">
        <w:rPr>
          <w:rFonts w:ascii="Arial" w:hAnsi="Arial" w:cs="Arial"/>
          <w:b/>
          <w:sz w:val="20"/>
          <w:szCs w:val="12"/>
        </w:rPr>
        <w:t xml:space="preserve">REINTEGRO / ARTÍCULO 349 </w:t>
      </w:r>
      <w:proofErr w:type="spellStart"/>
      <w:r w:rsidR="00954048">
        <w:rPr>
          <w:rFonts w:ascii="Arial" w:hAnsi="Arial" w:cs="Arial"/>
          <w:b/>
          <w:sz w:val="20"/>
          <w:szCs w:val="12"/>
        </w:rPr>
        <w:t>CPP</w:t>
      </w:r>
      <w:proofErr w:type="spellEnd"/>
      <w:r w:rsidR="00954048">
        <w:rPr>
          <w:rFonts w:ascii="Arial" w:hAnsi="Arial" w:cs="Arial"/>
          <w:b/>
          <w:sz w:val="20"/>
          <w:szCs w:val="12"/>
        </w:rPr>
        <w:t xml:space="preserve"> / CUANTIFICACIÓN</w:t>
      </w:r>
    </w:p>
    <w:p w14:paraId="0ECBE9FB" w14:textId="29261263" w:rsidR="00845BD8" w:rsidRPr="006266A2" w:rsidRDefault="00954048" w:rsidP="006266A2">
      <w:pPr>
        <w:spacing w:line="240" w:lineRule="auto"/>
        <w:rPr>
          <w:rFonts w:ascii="Arial" w:hAnsi="Arial" w:cs="Arial"/>
          <w:sz w:val="20"/>
          <w:szCs w:val="12"/>
        </w:rPr>
      </w:pPr>
      <w:r>
        <w:rPr>
          <w:rFonts w:ascii="Arial" w:hAnsi="Arial" w:cs="Arial"/>
          <w:sz w:val="20"/>
          <w:szCs w:val="12"/>
        </w:rPr>
        <w:t xml:space="preserve">… </w:t>
      </w:r>
      <w:r w:rsidR="006266A2" w:rsidRPr="006266A2">
        <w:rPr>
          <w:rFonts w:ascii="Arial" w:hAnsi="Arial" w:cs="Arial"/>
          <w:sz w:val="20"/>
          <w:szCs w:val="12"/>
        </w:rPr>
        <w:t xml:space="preserve">en lo que sí no estuvo conforme, fue precisamente con el monto </w:t>
      </w:r>
      <w:r w:rsidR="00837D10" w:rsidRPr="006266A2">
        <w:rPr>
          <w:rFonts w:ascii="Arial" w:hAnsi="Arial" w:cs="Arial"/>
          <w:sz w:val="20"/>
          <w:szCs w:val="12"/>
        </w:rPr>
        <w:t>que,</w:t>
      </w:r>
      <w:r w:rsidR="006266A2" w:rsidRPr="006266A2">
        <w:rPr>
          <w:rFonts w:ascii="Arial" w:hAnsi="Arial" w:cs="Arial"/>
          <w:sz w:val="20"/>
          <w:szCs w:val="12"/>
        </w:rPr>
        <w:t xml:space="preserve"> por concepto de reintegro, dado el incremento patrimonial que por la comisión de las ilicitudes percibió el procesado, se pactó con el ente acusador, con miras a dar cumplimiento a lo reglado en el canon 349 </w:t>
      </w:r>
      <w:proofErr w:type="spellStart"/>
      <w:r w:rsidR="006266A2" w:rsidRPr="006266A2">
        <w:rPr>
          <w:rFonts w:ascii="Arial" w:hAnsi="Arial" w:cs="Arial"/>
          <w:sz w:val="20"/>
          <w:szCs w:val="12"/>
        </w:rPr>
        <w:t>C.P.P</w:t>
      </w:r>
      <w:proofErr w:type="spellEnd"/>
      <w:r w:rsidR="006266A2" w:rsidRPr="006266A2">
        <w:rPr>
          <w:rFonts w:ascii="Arial" w:hAnsi="Arial" w:cs="Arial"/>
          <w:sz w:val="20"/>
          <w:szCs w:val="12"/>
        </w:rPr>
        <w:t>., al estimar que el salario mínimo acordado</w:t>
      </w:r>
      <w:r>
        <w:rPr>
          <w:rFonts w:ascii="Arial" w:hAnsi="Arial" w:cs="Arial"/>
          <w:sz w:val="20"/>
          <w:szCs w:val="12"/>
        </w:rPr>
        <w:t>…</w:t>
      </w:r>
      <w:r w:rsidR="006266A2" w:rsidRPr="006266A2">
        <w:rPr>
          <w:rFonts w:ascii="Arial" w:hAnsi="Arial" w:cs="Arial"/>
          <w:sz w:val="20"/>
          <w:szCs w:val="12"/>
        </w:rPr>
        <w:t xml:space="preserve"> no se avenía con el desarrollo de la conducta en que incursionó el proces</w:t>
      </w:r>
      <w:r>
        <w:rPr>
          <w:rFonts w:ascii="Arial" w:hAnsi="Arial" w:cs="Arial"/>
          <w:sz w:val="20"/>
          <w:szCs w:val="12"/>
        </w:rPr>
        <w:t>ad</w:t>
      </w:r>
      <w:r w:rsidR="006266A2" w:rsidRPr="006266A2">
        <w:rPr>
          <w:rFonts w:ascii="Arial" w:hAnsi="Arial" w:cs="Arial"/>
          <w:sz w:val="20"/>
          <w:szCs w:val="12"/>
        </w:rPr>
        <w:t>o, siendo precisamente ello lo que la motivó a negar el preacuerdo.</w:t>
      </w:r>
      <w:r>
        <w:rPr>
          <w:rFonts w:ascii="Arial" w:hAnsi="Arial" w:cs="Arial"/>
          <w:sz w:val="20"/>
          <w:szCs w:val="12"/>
        </w:rPr>
        <w:t xml:space="preserve"> </w:t>
      </w:r>
      <w:r w:rsidR="006266A2" w:rsidRPr="006266A2">
        <w:rPr>
          <w:rFonts w:ascii="Arial" w:hAnsi="Arial" w:cs="Arial"/>
          <w:sz w:val="20"/>
          <w:szCs w:val="12"/>
        </w:rPr>
        <w:t>Pues bien, con miras a atender el reparo presentado,</w:t>
      </w:r>
      <w:r>
        <w:rPr>
          <w:rFonts w:ascii="Arial" w:hAnsi="Arial" w:cs="Arial"/>
          <w:sz w:val="20"/>
          <w:szCs w:val="12"/>
        </w:rPr>
        <w:t xml:space="preserve"> debe empezar por decir la Sala</w:t>
      </w:r>
      <w:r w:rsidR="006266A2" w:rsidRPr="006266A2">
        <w:rPr>
          <w:rFonts w:ascii="Arial" w:hAnsi="Arial" w:cs="Arial"/>
          <w:sz w:val="20"/>
          <w:szCs w:val="12"/>
        </w:rPr>
        <w:t xml:space="preserve"> </w:t>
      </w:r>
      <w:r w:rsidRPr="006266A2">
        <w:rPr>
          <w:rFonts w:ascii="Arial" w:hAnsi="Arial" w:cs="Arial"/>
          <w:sz w:val="20"/>
          <w:szCs w:val="12"/>
        </w:rPr>
        <w:t>que,</w:t>
      </w:r>
      <w:r w:rsidR="006266A2" w:rsidRPr="006266A2">
        <w:rPr>
          <w:rFonts w:ascii="Arial" w:hAnsi="Arial" w:cs="Arial"/>
          <w:sz w:val="20"/>
          <w:szCs w:val="12"/>
        </w:rPr>
        <w:t xml:space="preserve"> en efecto, acorde con lo señalado desde antaño en la </w:t>
      </w:r>
      <w:r w:rsidR="006266A2" w:rsidRPr="006266A2">
        <w:rPr>
          <w:rFonts w:ascii="Arial" w:hAnsi="Arial" w:cs="Arial"/>
          <w:sz w:val="20"/>
          <w:szCs w:val="12"/>
        </w:rPr>
        <w:t>sentencia C</w:t>
      </w:r>
      <w:r w:rsidR="006266A2" w:rsidRPr="006266A2">
        <w:rPr>
          <w:rFonts w:ascii="Arial" w:hAnsi="Arial" w:cs="Arial"/>
          <w:sz w:val="20"/>
          <w:szCs w:val="12"/>
        </w:rPr>
        <w:t xml:space="preserve">-059 de 2010, el cumplimiento de lo contemplado en el canon 349 </w:t>
      </w:r>
      <w:proofErr w:type="spellStart"/>
      <w:r w:rsidR="006266A2" w:rsidRPr="006266A2">
        <w:rPr>
          <w:rFonts w:ascii="Arial" w:hAnsi="Arial" w:cs="Arial"/>
          <w:sz w:val="20"/>
          <w:szCs w:val="12"/>
        </w:rPr>
        <w:t>C.P.P</w:t>
      </w:r>
      <w:proofErr w:type="spellEnd"/>
      <w:r w:rsidR="006266A2" w:rsidRPr="006266A2">
        <w:rPr>
          <w:rFonts w:ascii="Arial" w:hAnsi="Arial" w:cs="Arial"/>
          <w:sz w:val="20"/>
          <w:szCs w:val="12"/>
        </w:rPr>
        <w:t>., es un “requisito de procedibilidad los acuerdos y negociaciones celebradas entre la Fiscalía y el imputado o acusado, según el caso” y que es “deber de la Fiscalía investigar el monto del incremento patrimonial antes de celebrar el acuerdo o la negociación”</w:t>
      </w:r>
      <w:r w:rsidR="00837D10">
        <w:rPr>
          <w:rFonts w:ascii="Arial" w:hAnsi="Arial" w:cs="Arial"/>
          <w:sz w:val="20"/>
          <w:szCs w:val="12"/>
        </w:rPr>
        <w:t xml:space="preserve"> …</w:t>
      </w:r>
    </w:p>
    <w:p w14:paraId="3FDBE9BF" w14:textId="77777777" w:rsidR="00845BD8" w:rsidRPr="00845BD8" w:rsidRDefault="00845BD8" w:rsidP="00845BD8">
      <w:pPr>
        <w:spacing w:line="240" w:lineRule="auto"/>
        <w:rPr>
          <w:rFonts w:ascii="Arial" w:hAnsi="Arial" w:cs="Arial"/>
          <w:sz w:val="20"/>
          <w:szCs w:val="12"/>
        </w:rPr>
      </w:pPr>
    </w:p>
    <w:p w14:paraId="76F2E198" w14:textId="3CF3932E" w:rsidR="0036428B" w:rsidRPr="00970F90" w:rsidRDefault="0036428B" w:rsidP="0036428B">
      <w:pPr>
        <w:spacing w:line="240" w:lineRule="auto"/>
        <w:rPr>
          <w:rFonts w:ascii="Arial" w:hAnsi="Arial" w:cs="Arial"/>
          <w:b/>
          <w:sz w:val="20"/>
          <w:szCs w:val="12"/>
        </w:rPr>
      </w:pPr>
      <w:r>
        <w:rPr>
          <w:rFonts w:ascii="Arial" w:hAnsi="Arial" w:cs="Arial"/>
          <w:b/>
          <w:sz w:val="20"/>
          <w:szCs w:val="12"/>
        </w:rPr>
        <w:t xml:space="preserve">PREACUERDO / REINTEGRO / </w:t>
      </w:r>
      <w:r>
        <w:rPr>
          <w:rFonts w:ascii="Arial" w:hAnsi="Arial" w:cs="Arial"/>
          <w:b/>
          <w:sz w:val="20"/>
          <w:szCs w:val="12"/>
        </w:rPr>
        <w:t>CARGA PROBATORIA FISCALÍA / DEMOSTRAR EL INCREMENTO PATRIMONIAL</w:t>
      </w:r>
    </w:p>
    <w:p w14:paraId="614E0226" w14:textId="6E5505D2" w:rsidR="0036428B" w:rsidRDefault="00B96456" w:rsidP="00845BD8">
      <w:pPr>
        <w:spacing w:line="240" w:lineRule="auto"/>
        <w:rPr>
          <w:rFonts w:ascii="Arial" w:hAnsi="Arial" w:cs="Arial"/>
          <w:sz w:val="20"/>
          <w:szCs w:val="12"/>
        </w:rPr>
      </w:pPr>
      <w:r>
        <w:rPr>
          <w:rFonts w:ascii="Arial" w:hAnsi="Arial" w:cs="Arial"/>
          <w:sz w:val="20"/>
          <w:szCs w:val="12"/>
        </w:rPr>
        <w:t xml:space="preserve">… </w:t>
      </w:r>
      <w:r w:rsidRPr="00B96456">
        <w:rPr>
          <w:rFonts w:ascii="Arial" w:hAnsi="Arial" w:cs="Arial"/>
          <w:sz w:val="20"/>
          <w:szCs w:val="12"/>
        </w:rPr>
        <w:t xml:space="preserve">en aquellas ilicitudes donde se obtiene por parte del sujeto activo de la conducta un incremento patrimonial productor del delito, el preacuerdo está restringido hasta que se verifique el reintegro por lo menos del 50% del valor del aumento percibido, además de asegurar el pago del remanente, como lo ha contemplado la jurisprudencia -CSJ </w:t>
      </w:r>
      <w:proofErr w:type="spellStart"/>
      <w:r w:rsidRPr="00B96456">
        <w:rPr>
          <w:rFonts w:ascii="Arial" w:hAnsi="Arial" w:cs="Arial"/>
          <w:sz w:val="20"/>
          <w:szCs w:val="12"/>
        </w:rPr>
        <w:t>SP</w:t>
      </w:r>
      <w:proofErr w:type="spellEnd"/>
      <w:r w:rsidRPr="00B96456">
        <w:rPr>
          <w:rFonts w:ascii="Arial" w:hAnsi="Arial" w:cs="Arial"/>
          <w:sz w:val="20"/>
          <w:szCs w:val="12"/>
        </w:rPr>
        <w:t>, 27 sept. 2017, rad. 39831-.</w:t>
      </w:r>
      <w:r w:rsidR="0036428B">
        <w:rPr>
          <w:rFonts w:ascii="Arial" w:hAnsi="Arial" w:cs="Arial"/>
          <w:sz w:val="20"/>
          <w:szCs w:val="12"/>
        </w:rPr>
        <w:t xml:space="preserve"> (…) </w:t>
      </w:r>
      <w:r w:rsidR="0036428B" w:rsidRPr="0036428B">
        <w:rPr>
          <w:rFonts w:ascii="Arial" w:hAnsi="Arial" w:cs="Arial"/>
          <w:sz w:val="20"/>
          <w:szCs w:val="12"/>
        </w:rPr>
        <w:t xml:space="preserve">así lo sostuvo la sentencia de la Corte Constitucional, el problema frente al incremento patrimonial percibido con la comisión de la ilicitud es probatorio, y este va dirigido a verificar el alcance del canon 349 </w:t>
      </w:r>
      <w:proofErr w:type="spellStart"/>
      <w:r w:rsidR="0036428B" w:rsidRPr="0036428B">
        <w:rPr>
          <w:rFonts w:ascii="Arial" w:hAnsi="Arial" w:cs="Arial"/>
          <w:sz w:val="20"/>
          <w:szCs w:val="12"/>
        </w:rPr>
        <w:t>C.P.P</w:t>
      </w:r>
      <w:proofErr w:type="spellEnd"/>
      <w:r w:rsidR="0036428B" w:rsidRPr="0036428B">
        <w:rPr>
          <w:rFonts w:ascii="Arial" w:hAnsi="Arial" w:cs="Arial"/>
          <w:sz w:val="20"/>
          <w:szCs w:val="12"/>
        </w:rPr>
        <w:t>., cuando señala “hubiese obtenido incremento patrimonial fruto del mismo”, pero ello no se logró en este asunto en particular, por cuanto el ente acusador no le fue posible establecerlo.</w:t>
      </w:r>
      <w:r w:rsidR="0036428B">
        <w:rPr>
          <w:rFonts w:ascii="Arial" w:hAnsi="Arial" w:cs="Arial"/>
          <w:sz w:val="20"/>
          <w:szCs w:val="12"/>
        </w:rPr>
        <w:t xml:space="preserve"> </w:t>
      </w:r>
      <w:r w:rsidR="0036428B" w:rsidRPr="0036428B">
        <w:rPr>
          <w:rFonts w:ascii="Arial" w:hAnsi="Arial" w:cs="Arial"/>
          <w:sz w:val="20"/>
          <w:szCs w:val="12"/>
        </w:rPr>
        <w:t>Es la Fiscalía la que debe no solo demostrar la existencia de la conducta punible, sino que igualmente está obligada a acreditar, en estos casos ante la ausencia de un perjudicado directo, cuál fue el incremento patrimonial alcanzado por los partícipes en la ilicitud</w:t>
      </w:r>
      <w:r w:rsidR="0036428B">
        <w:rPr>
          <w:rFonts w:ascii="Arial" w:hAnsi="Arial" w:cs="Arial"/>
          <w:sz w:val="20"/>
          <w:szCs w:val="12"/>
        </w:rPr>
        <w:t>…</w:t>
      </w:r>
    </w:p>
    <w:p w14:paraId="4ECD3004" w14:textId="77777777" w:rsidR="0036428B" w:rsidRPr="00845BD8" w:rsidRDefault="0036428B" w:rsidP="00845BD8">
      <w:pPr>
        <w:spacing w:line="240" w:lineRule="auto"/>
        <w:rPr>
          <w:rFonts w:ascii="Arial" w:hAnsi="Arial" w:cs="Arial"/>
          <w:sz w:val="20"/>
          <w:szCs w:val="12"/>
        </w:rPr>
      </w:pPr>
    </w:p>
    <w:p w14:paraId="4B50A3FD" w14:textId="77777777" w:rsidR="00845BD8" w:rsidRPr="00845BD8" w:rsidRDefault="00845BD8" w:rsidP="00845BD8">
      <w:pPr>
        <w:spacing w:line="240" w:lineRule="auto"/>
        <w:rPr>
          <w:rFonts w:ascii="Arial" w:hAnsi="Arial" w:cs="Arial"/>
          <w:sz w:val="20"/>
          <w:szCs w:val="12"/>
        </w:rPr>
      </w:pPr>
    </w:p>
    <w:p w14:paraId="6FB0077C" w14:textId="77777777" w:rsidR="00845BD8" w:rsidRPr="00845BD8" w:rsidRDefault="00845BD8" w:rsidP="00845BD8">
      <w:pPr>
        <w:spacing w:line="240" w:lineRule="auto"/>
        <w:rPr>
          <w:rFonts w:ascii="Arial" w:hAnsi="Arial" w:cs="Arial"/>
          <w:sz w:val="20"/>
          <w:szCs w:val="12"/>
        </w:rPr>
      </w:pPr>
    </w:p>
    <w:p w14:paraId="4F1C1370" w14:textId="77777777" w:rsidR="00845BD8" w:rsidRPr="00845BD8" w:rsidRDefault="00845BD8" w:rsidP="00845BD8">
      <w:pPr>
        <w:spacing w:line="240" w:lineRule="auto"/>
        <w:jc w:val="center"/>
        <w:rPr>
          <w:b/>
          <w:sz w:val="16"/>
          <w:szCs w:val="12"/>
        </w:rPr>
      </w:pPr>
      <w:r w:rsidRPr="00845BD8">
        <w:rPr>
          <w:b/>
          <w:sz w:val="16"/>
          <w:szCs w:val="12"/>
        </w:rPr>
        <w:t>REPÚBLICA DE COLOMBIA</w:t>
      </w:r>
    </w:p>
    <w:p w14:paraId="03227F0A" w14:textId="77777777" w:rsidR="00845BD8" w:rsidRPr="00845BD8" w:rsidRDefault="00845BD8" w:rsidP="00845BD8">
      <w:pPr>
        <w:spacing w:line="240" w:lineRule="auto"/>
        <w:jc w:val="center"/>
        <w:rPr>
          <w:b/>
          <w:sz w:val="16"/>
          <w:szCs w:val="12"/>
        </w:rPr>
      </w:pPr>
      <w:r w:rsidRPr="00845BD8">
        <w:rPr>
          <w:b/>
          <w:sz w:val="16"/>
          <w:szCs w:val="12"/>
        </w:rPr>
        <w:t>PEREIRA-RISARALDA</w:t>
      </w:r>
    </w:p>
    <w:p w14:paraId="5D7063D2" w14:textId="332F6461" w:rsidR="00845BD8" w:rsidRPr="00845BD8" w:rsidRDefault="00845BD8" w:rsidP="00845BD8">
      <w:pPr>
        <w:spacing w:line="240" w:lineRule="auto"/>
        <w:jc w:val="center"/>
        <w:rPr>
          <w:sz w:val="16"/>
          <w:szCs w:val="12"/>
        </w:rPr>
      </w:pPr>
      <w:r w:rsidRPr="00845BD8">
        <w:rPr>
          <w:noProof/>
          <w:szCs w:val="20"/>
          <w:lang w:val="en-US" w:eastAsia="en-US"/>
        </w:rPr>
        <w:drawing>
          <wp:anchor distT="0" distB="0" distL="114300" distR="114300" simplePos="0" relativeHeight="251658240" behindDoc="1" locked="0" layoutInCell="1" allowOverlap="1" wp14:anchorId="77BE69C7" wp14:editId="2B388ABE">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BD8">
        <w:rPr>
          <w:b/>
          <w:sz w:val="16"/>
          <w:szCs w:val="12"/>
        </w:rPr>
        <w:t>RAMA JUDICIAL</w:t>
      </w:r>
    </w:p>
    <w:p w14:paraId="3BB24A2E" w14:textId="77777777" w:rsidR="00845BD8" w:rsidRPr="00845BD8" w:rsidRDefault="00845BD8" w:rsidP="00845BD8">
      <w:pPr>
        <w:spacing w:line="276" w:lineRule="auto"/>
        <w:jc w:val="center"/>
        <w:rPr>
          <w:rFonts w:ascii="Algerian" w:hAnsi="Algerian"/>
          <w:b/>
          <w:sz w:val="28"/>
          <w:szCs w:val="28"/>
        </w:rPr>
      </w:pPr>
      <w:r w:rsidRPr="00845BD8">
        <w:rPr>
          <w:rFonts w:ascii="Algerian" w:hAnsi="Algerian"/>
          <w:b/>
          <w:smallCaps/>
          <w:color w:val="000000"/>
          <w:sz w:val="28"/>
          <w:szCs w:val="28"/>
        </w:rPr>
        <w:t>TRIBUNAL SUPERIOR DE PEREIRA</w:t>
      </w:r>
    </w:p>
    <w:p w14:paraId="41D49DDA" w14:textId="77777777" w:rsidR="00845BD8" w:rsidRPr="00845BD8" w:rsidRDefault="00845BD8" w:rsidP="00845BD8">
      <w:pPr>
        <w:spacing w:line="276" w:lineRule="auto"/>
        <w:jc w:val="center"/>
        <w:rPr>
          <w:rFonts w:ascii="Algerian" w:hAnsi="Algerian"/>
          <w:b/>
          <w:smallCaps/>
          <w:color w:val="000000"/>
          <w:sz w:val="28"/>
          <w:szCs w:val="28"/>
        </w:rPr>
      </w:pPr>
      <w:r w:rsidRPr="00845BD8">
        <w:rPr>
          <w:rFonts w:ascii="Algerian" w:hAnsi="Algerian"/>
          <w:b/>
          <w:smallCaps/>
          <w:color w:val="000000"/>
          <w:sz w:val="28"/>
          <w:szCs w:val="28"/>
        </w:rPr>
        <w:t>SALA DE DECISIÓN PENAL</w:t>
      </w:r>
    </w:p>
    <w:p w14:paraId="14B8978E" w14:textId="77777777" w:rsidR="00845BD8" w:rsidRPr="00845BD8" w:rsidRDefault="00845BD8" w:rsidP="00845BD8">
      <w:pPr>
        <w:spacing w:line="276" w:lineRule="auto"/>
        <w:jc w:val="center"/>
        <w:rPr>
          <w:szCs w:val="20"/>
        </w:rPr>
      </w:pPr>
      <w:r w:rsidRPr="00845BD8">
        <w:rPr>
          <w:szCs w:val="20"/>
        </w:rPr>
        <w:t>Magistrado Ponente</w:t>
      </w:r>
    </w:p>
    <w:p w14:paraId="089AD085" w14:textId="77777777" w:rsidR="00845BD8" w:rsidRPr="00845BD8" w:rsidRDefault="00845BD8" w:rsidP="00845BD8">
      <w:pPr>
        <w:spacing w:line="276" w:lineRule="auto"/>
        <w:jc w:val="center"/>
        <w:rPr>
          <w:b/>
          <w:sz w:val="24"/>
          <w:szCs w:val="24"/>
        </w:rPr>
      </w:pPr>
      <w:r w:rsidRPr="00845BD8">
        <w:rPr>
          <w:b/>
          <w:sz w:val="24"/>
          <w:szCs w:val="24"/>
        </w:rPr>
        <w:t>CARLOS ALBERTO PAZ ZÚÑIGA</w:t>
      </w:r>
    </w:p>
    <w:p w14:paraId="363E3F0E" w14:textId="77777777" w:rsidR="00845BD8" w:rsidRPr="00845BD8" w:rsidRDefault="00845BD8" w:rsidP="00845BD8">
      <w:pPr>
        <w:spacing w:line="276" w:lineRule="auto"/>
        <w:rPr>
          <w:rFonts w:cs="Tahoma"/>
          <w:position w:val="-4"/>
          <w:sz w:val="24"/>
          <w:szCs w:val="24"/>
        </w:rPr>
      </w:pPr>
    </w:p>
    <w:p w14:paraId="05245D51" w14:textId="3E3A9276" w:rsidR="00F13C87" w:rsidRPr="000335EF" w:rsidRDefault="00F13C87" w:rsidP="000335EF">
      <w:pPr>
        <w:spacing w:line="276" w:lineRule="auto"/>
        <w:jc w:val="center"/>
        <w:rPr>
          <w:rFonts w:cs="Tahoma"/>
          <w:sz w:val="24"/>
          <w:szCs w:val="24"/>
        </w:rPr>
      </w:pPr>
      <w:r w:rsidRPr="000335EF">
        <w:rPr>
          <w:rFonts w:cs="Tahoma"/>
          <w:sz w:val="24"/>
          <w:szCs w:val="24"/>
        </w:rPr>
        <w:t>Pereira,</w:t>
      </w:r>
      <w:r w:rsidR="0077453C" w:rsidRPr="000335EF">
        <w:rPr>
          <w:rFonts w:cs="Tahoma"/>
          <w:sz w:val="24"/>
          <w:szCs w:val="24"/>
        </w:rPr>
        <w:t xml:space="preserve"> </w:t>
      </w:r>
      <w:r w:rsidR="00FD3C8E" w:rsidRPr="000335EF">
        <w:rPr>
          <w:rFonts w:cs="Tahoma"/>
          <w:sz w:val="24"/>
          <w:szCs w:val="24"/>
        </w:rPr>
        <w:t>diez</w:t>
      </w:r>
      <w:r w:rsidR="005835BB" w:rsidRPr="000335EF">
        <w:rPr>
          <w:rFonts w:cs="Tahoma"/>
          <w:sz w:val="24"/>
          <w:szCs w:val="24"/>
        </w:rPr>
        <w:t xml:space="preserve"> </w:t>
      </w:r>
      <w:r w:rsidRPr="000335EF">
        <w:rPr>
          <w:rFonts w:cs="Tahoma"/>
          <w:sz w:val="24"/>
          <w:szCs w:val="24"/>
        </w:rPr>
        <w:t>(</w:t>
      </w:r>
      <w:r w:rsidR="00FD3C8E" w:rsidRPr="000335EF">
        <w:rPr>
          <w:rFonts w:cs="Tahoma"/>
          <w:sz w:val="24"/>
          <w:szCs w:val="24"/>
        </w:rPr>
        <w:t>10</w:t>
      </w:r>
      <w:r w:rsidRPr="000335EF">
        <w:rPr>
          <w:rFonts w:cs="Tahoma"/>
          <w:sz w:val="24"/>
          <w:szCs w:val="24"/>
        </w:rPr>
        <w:t xml:space="preserve">) de </w:t>
      </w:r>
      <w:r w:rsidR="00113542" w:rsidRPr="000335EF">
        <w:rPr>
          <w:rFonts w:cs="Tahoma"/>
          <w:sz w:val="24"/>
          <w:szCs w:val="24"/>
        </w:rPr>
        <w:t>nov</w:t>
      </w:r>
      <w:r w:rsidR="004930CD" w:rsidRPr="000335EF">
        <w:rPr>
          <w:rFonts w:cs="Tahoma"/>
          <w:sz w:val="24"/>
          <w:szCs w:val="24"/>
        </w:rPr>
        <w:t>iembre</w:t>
      </w:r>
      <w:r w:rsidR="007B3261" w:rsidRPr="000335EF">
        <w:rPr>
          <w:rFonts w:cs="Tahoma"/>
          <w:sz w:val="24"/>
          <w:szCs w:val="24"/>
        </w:rPr>
        <w:t xml:space="preserve"> </w:t>
      </w:r>
      <w:r w:rsidRPr="000335EF">
        <w:rPr>
          <w:rFonts w:cs="Tahoma"/>
          <w:sz w:val="24"/>
          <w:szCs w:val="24"/>
        </w:rPr>
        <w:t xml:space="preserve">de dos mil </w:t>
      </w:r>
      <w:r w:rsidR="00113542" w:rsidRPr="000335EF">
        <w:rPr>
          <w:rFonts w:cs="Tahoma"/>
          <w:sz w:val="24"/>
          <w:szCs w:val="24"/>
        </w:rPr>
        <w:t>veintitrés</w:t>
      </w:r>
      <w:r w:rsidR="002B6552" w:rsidRPr="000335EF">
        <w:rPr>
          <w:rFonts w:cs="Tahoma"/>
          <w:sz w:val="24"/>
          <w:szCs w:val="24"/>
        </w:rPr>
        <w:t xml:space="preserve"> </w:t>
      </w:r>
      <w:r w:rsidRPr="000335EF">
        <w:rPr>
          <w:rFonts w:cs="Tahoma"/>
          <w:sz w:val="24"/>
          <w:szCs w:val="24"/>
        </w:rPr>
        <w:t>(20</w:t>
      </w:r>
      <w:r w:rsidR="003079E4" w:rsidRPr="000335EF">
        <w:rPr>
          <w:rFonts w:cs="Tahoma"/>
          <w:sz w:val="24"/>
          <w:szCs w:val="24"/>
        </w:rPr>
        <w:t>2</w:t>
      </w:r>
      <w:r w:rsidR="00113542" w:rsidRPr="000335EF">
        <w:rPr>
          <w:rFonts w:cs="Tahoma"/>
          <w:sz w:val="24"/>
          <w:szCs w:val="24"/>
        </w:rPr>
        <w:t>3</w:t>
      </w:r>
      <w:r w:rsidRPr="000335EF">
        <w:rPr>
          <w:rFonts w:cs="Tahoma"/>
          <w:sz w:val="24"/>
          <w:szCs w:val="24"/>
        </w:rPr>
        <w:t>)</w:t>
      </w:r>
    </w:p>
    <w:p w14:paraId="6A5B6EC1" w14:textId="77777777" w:rsidR="001D3F49" w:rsidRPr="000335EF" w:rsidRDefault="001D3F49" w:rsidP="000335EF">
      <w:pPr>
        <w:spacing w:line="276" w:lineRule="auto"/>
        <w:rPr>
          <w:rFonts w:cs="Tahoma"/>
          <w:sz w:val="24"/>
          <w:szCs w:val="24"/>
        </w:rPr>
      </w:pPr>
    </w:p>
    <w:p w14:paraId="5E849C28" w14:textId="61154892" w:rsidR="00F13C87" w:rsidRPr="000335EF" w:rsidRDefault="00845BD8" w:rsidP="000335EF">
      <w:pPr>
        <w:spacing w:line="276" w:lineRule="auto"/>
        <w:jc w:val="center"/>
        <w:rPr>
          <w:rFonts w:cs="Tahoma"/>
          <w:sz w:val="24"/>
          <w:szCs w:val="24"/>
        </w:rPr>
      </w:pPr>
      <w:r w:rsidRPr="000335EF">
        <w:rPr>
          <w:rFonts w:cs="Tahoma"/>
          <w:sz w:val="24"/>
          <w:szCs w:val="24"/>
        </w:rPr>
        <w:t xml:space="preserve">Acta de aprobación </w:t>
      </w:r>
      <w:r w:rsidR="00DD1490" w:rsidRPr="000335EF">
        <w:rPr>
          <w:rFonts w:cs="Tahoma"/>
          <w:sz w:val="24"/>
          <w:szCs w:val="24"/>
        </w:rPr>
        <w:t xml:space="preserve">N° </w:t>
      </w:r>
      <w:r w:rsidR="00FD3C8E" w:rsidRPr="000335EF">
        <w:rPr>
          <w:rFonts w:cs="Tahoma"/>
          <w:sz w:val="24"/>
          <w:szCs w:val="24"/>
        </w:rPr>
        <w:t>1267</w:t>
      </w:r>
    </w:p>
    <w:p w14:paraId="2067930F" w14:textId="13C695D8" w:rsidR="00F13C87" w:rsidRPr="000335EF" w:rsidRDefault="00845BD8" w:rsidP="000335EF">
      <w:pPr>
        <w:spacing w:line="276" w:lineRule="auto"/>
        <w:jc w:val="center"/>
        <w:rPr>
          <w:rFonts w:cs="Tahoma"/>
          <w:sz w:val="24"/>
          <w:szCs w:val="24"/>
        </w:rPr>
      </w:pPr>
      <w:r w:rsidRPr="000335EF">
        <w:rPr>
          <w:rFonts w:cs="Tahoma"/>
          <w:sz w:val="24"/>
          <w:szCs w:val="24"/>
        </w:rPr>
        <w:t>Segunda Instancia</w:t>
      </w:r>
    </w:p>
    <w:p w14:paraId="479F3CBA" w14:textId="19596A00" w:rsidR="00845BD8" w:rsidRPr="000335EF" w:rsidRDefault="00845BD8" w:rsidP="000335EF">
      <w:pPr>
        <w:spacing w:line="276" w:lineRule="auto"/>
        <w:jc w:val="center"/>
        <w:rPr>
          <w:rFonts w:cs="Tahoma"/>
          <w:sz w:val="24"/>
          <w:szCs w:val="24"/>
        </w:rPr>
      </w:pPr>
      <w:r w:rsidRPr="000335EF">
        <w:rPr>
          <w:rFonts w:cs="Tahoma"/>
          <w:sz w:val="24"/>
          <w:szCs w:val="24"/>
        </w:rPr>
        <w:t xml:space="preserve">Radicación: </w:t>
      </w:r>
      <w:bookmarkStart w:id="0" w:name="_GoBack"/>
      <w:r w:rsidRPr="000335EF">
        <w:rPr>
          <w:rFonts w:cs="Tahoma"/>
          <w:sz w:val="24"/>
          <w:szCs w:val="24"/>
        </w:rPr>
        <w:t>11001600000020220088101</w:t>
      </w:r>
      <w:bookmarkEnd w:id="0"/>
    </w:p>
    <w:p w14:paraId="408168D6" w14:textId="6250002C" w:rsidR="00F13C87" w:rsidRDefault="00F13C87" w:rsidP="000335EF">
      <w:pPr>
        <w:spacing w:line="276" w:lineRule="auto"/>
        <w:rPr>
          <w:rFonts w:cs="Tahoma"/>
          <w:sz w:val="24"/>
          <w:szCs w:val="24"/>
          <w:lang w:val="es-CO"/>
        </w:rPr>
      </w:pPr>
    </w:p>
    <w:p w14:paraId="32237B44" w14:textId="77777777" w:rsidR="005B486B" w:rsidRPr="000335EF" w:rsidRDefault="005B486B" w:rsidP="000335EF">
      <w:pPr>
        <w:spacing w:line="276" w:lineRule="auto"/>
        <w:rPr>
          <w:rFonts w:cs="Tahoma"/>
          <w:sz w:val="24"/>
          <w:szCs w:val="24"/>
          <w:lang w:val="es-C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096"/>
      </w:tblGrid>
      <w:tr w:rsidR="00F13C87" w:rsidRPr="000335EF" w14:paraId="68447EB0" w14:textId="77777777" w:rsidTr="009C45E0">
        <w:trPr>
          <w:trHeight w:val="259"/>
        </w:trPr>
        <w:tc>
          <w:tcPr>
            <w:tcW w:w="2835" w:type="dxa"/>
            <w:tcBorders>
              <w:top w:val="single" w:sz="4" w:space="0" w:color="auto"/>
              <w:left w:val="single" w:sz="4" w:space="0" w:color="auto"/>
              <w:bottom w:val="single" w:sz="4" w:space="0" w:color="auto"/>
              <w:right w:val="single" w:sz="4" w:space="0" w:color="auto"/>
            </w:tcBorders>
          </w:tcPr>
          <w:p w14:paraId="6C577132" w14:textId="16F803D5" w:rsidR="00F13C87" w:rsidRPr="000335EF" w:rsidRDefault="007D3ADD" w:rsidP="000335EF">
            <w:pPr>
              <w:pStyle w:val="Tablaidentificadora"/>
              <w:rPr>
                <w:rFonts w:cs="Tahoma"/>
                <w:sz w:val="22"/>
                <w:szCs w:val="24"/>
              </w:rPr>
            </w:pPr>
            <w:r w:rsidRPr="000335EF">
              <w:rPr>
                <w:rFonts w:cs="Tahoma"/>
                <w:sz w:val="22"/>
                <w:szCs w:val="24"/>
              </w:rPr>
              <w:t>Acusad</w:t>
            </w:r>
            <w:r w:rsidR="002B6552" w:rsidRPr="000335EF">
              <w:rPr>
                <w:rFonts w:cs="Tahoma"/>
                <w:sz w:val="22"/>
                <w:szCs w:val="24"/>
              </w:rPr>
              <w:t>o</w:t>
            </w:r>
            <w:r w:rsidR="00F13C87" w:rsidRPr="000335EF">
              <w:rPr>
                <w:rFonts w:cs="Tahoma"/>
                <w:sz w:val="22"/>
                <w:szCs w:val="24"/>
              </w:rPr>
              <w:t xml:space="preserve">: </w:t>
            </w:r>
          </w:p>
        </w:tc>
        <w:tc>
          <w:tcPr>
            <w:tcW w:w="6096" w:type="dxa"/>
            <w:tcBorders>
              <w:top w:val="single" w:sz="4" w:space="0" w:color="auto"/>
              <w:left w:val="single" w:sz="4" w:space="0" w:color="auto"/>
              <w:bottom w:val="single" w:sz="4" w:space="0" w:color="auto"/>
              <w:right w:val="single" w:sz="4" w:space="0" w:color="auto"/>
            </w:tcBorders>
          </w:tcPr>
          <w:p w14:paraId="719E7D94" w14:textId="1B6C4E18" w:rsidR="00F13C87" w:rsidRPr="000335EF" w:rsidRDefault="00500DBD" w:rsidP="000335EF">
            <w:pPr>
              <w:pStyle w:val="Tablaidentificadora"/>
              <w:rPr>
                <w:rFonts w:cs="Tahoma"/>
                <w:sz w:val="22"/>
                <w:szCs w:val="24"/>
              </w:rPr>
            </w:pPr>
            <w:proofErr w:type="spellStart"/>
            <w:r w:rsidRPr="000335EF">
              <w:rPr>
                <w:rFonts w:cs="Tahoma"/>
                <w:sz w:val="22"/>
                <w:szCs w:val="24"/>
              </w:rPr>
              <w:t>JLMV</w:t>
            </w:r>
            <w:proofErr w:type="spellEnd"/>
          </w:p>
        </w:tc>
      </w:tr>
      <w:tr w:rsidR="00F13C87" w:rsidRPr="000335EF" w14:paraId="458ED6A3" w14:textId="77777777" w:rsidTr="009C45E0">
        <w:trPr>
          <w:trHeight w:val="275"/>
        </w:trPr>
        <w:tc>
          <w:tcPr>
            <w:tcW w:w="2835" w:type="dxa"/>
            <w:tcBorders>
              <w:top w:val="single" w:sz="4" w:space="0" w:color="auto"/>
              <w:left w:val="single" w:sz="4" w:space="0" w:color="auto"/>
              <w:bottom w:val="single" w:sz="4" w:space="0" w:color="auto"/>
              <w:right w:val="single" w:sz="4" w:space="0" w:color="auto"/>
            </w:tcBorders>
          </w:tcPr>
          <w:p w14:paraId="26BD23BE" w14:textId="77777777" w:rsidR="00F13C87" w:rsidRPr="000335EF" w:rsidRDefault="00F13C87" w:rsidP="000335EF">
            <w:pPr>
              <w:pStyle w:val="Tablaidentificadora"/>
              <w:rPr>
                <w:rFonts w:cs="Tahoma"/>
                <w:sz w:val="22"/>
                <w:szCs w:val="24"/>
              </w:rPr>
            </w:pPr>
            <w:r w:rsidRPr="000335EF">
              <w:rPr>
                <w:rFonts w:cs="Tahoma"/>
                <w:sz w:val="22"/>
                <w:szCs w:val="24"/>
              </w:rPr>
              <w:t>Cédula de ciudadanía:</w:t>
            </w:r>
          </w:p>
        </w:tc>
        <w:tc>
          <w:tcPr>
            <w:tcW w:w="6096" w:type="dxa"/>
            <w:tcBorders>
              <w:top w:val="single" w:sz="4" w:space="0" w:color="auto"/>
              <w:left w:val="single" w:sz="4" w:space="0" w:color="auto"/>
              <w:bottom w:val="single" w:sz="4" w:space="0" w:color="auto"/>
              <w:right w:val="single" w:sz="4" w:space="0" w:color="auto"/>
            </w:tcBorders>
          </w:tcPr>
          <w:p w14:paraId="411108E3" w14:textId="0E8344D8" w:rsidR="00F13C87" w:rsidRPr="000335EF" w:rsidRDefault="00F13C87" w:rsidP="000335EF">
            <w:pPr>
              <w:pStyle w:val="Tablaidentificadora"/>
              <w:rPr>
                <w:rFonts w:cs="Tahoma"/>
                <w:sz w:val="22"/>
                <w:szCs w:val="24"/>
              </w:rPr>
            </w:pPr>
          </w:p>
        </w:tc>
      </w:tr>
      <w:tr w:rsidR="00F13C87" w:rsidRPr="000335EF" w14:paraId="262A5754" w14:textId="77777777" w:rsidTr="009C45E0">
        <w:trPr>
          <w:trHeight w:val="259"/>
        </w:trPr>
        <w:tc>
          <w:tcPr>
            <w:tcW w:w="2835" w:type="dxa"/>
            <w:tcBorders>
              <w:top w:val="single" w:sz="4" w:space="0" w:color="auto"/>
              <w:left w:val="single" w:sz="4" w:space="0" w:color="auto"/>
              <w:bottom w:val="single" w:sz="4" w:space="0" w:color="auto"/>
              <w:right w:val="single" w:sz="4" w:space="0" w:color="auto"/>
            </w:tcBorders>
          </w:tcPr>
          <w:p w14:paraId="13CD13D1" w14:textId="11F47653" w:rsidR="00F13C87" w:rsidRPr="000335EF" w:rsidRDefault="00F13C87" w:rsidP="000335EF">
            <w:pPr>
              <w:pStyle w:val="Tablaidentificadora"/>
              <w:rPr>
                <w:rFonts w:cs="Tahoma"/>
                <w:sz w:val="22"/>
                <w:szCs w:val="24"/>
              </w:rPr>
            </w:pPr>
            <w:r w:rsidRPr="000335EF">
              <w:rPr>
                <w:rFonts w:cs="Tahoma"/>
                <w:sz w:val="22"/>
                <w:szCs w:val="24"/>
              </w:rPr>
              <w:t>Delito</w:t>
            </w:r>
            <w:r w:rsidR="0076638B" w:rsidRPr="000335EF">
              <w:rPr>
                <w:rFonts w:cs="Tahoma"/>
                <w:sz w:val="22"/>
                <w:szCs w:val="24"/>
              </w:rPr>
              <w:t>s</w:t>
            </w:r>
            <w:r w:rsidRPr="000335EF">
              <w:rPr>
                <w:rFonts w:cs="Tahoma"/>
                <w:sz w:val="22"/>
                <w:szCs w:val="24"/>
              </w:rPr>
              <w:t>:</w:t>
            </w:r>
          </w:p>
        </w:tc>
        <w:tc>
          <w:tcPr>
            <w:tcW w:w="6096" w:type="dxa"/>
            <w:tcBorders>
              <w:top w:val="single" w:sz="4" w:space="0" w:color="auto"/>
              <w:left w:val="single" w:sz="4" w:space="0" w:color="auto"/>
              <w:bottom w:val="single" w:sz="4" w:space="0" w:color="auto"/>
              <w:right w:val="single" w:sz="4" w:space="0" w:color="auto"/>
            </w:tcBorders>
          </w:tcPr>
          <w:p w14:paraId="3D7E0248" w14:textId="1857C37A" w:rsidR="00F13C87" w:rsidRPr="000335EF" w:rsidRDefault="00500DBD" w:rsidP="000335EF">
            <w:pPr>
              <w:pStyle w:val="Tablaidentificadora"/>
              <w:rPr>
                <w:rFonts w:cs="Tahoma"/>
                <w:sz w:val="22"/>
                <w:szCs w:val="24"/>
              </w:rPr>
            </w:pPr>
            <w:r w:rsidRPr="000335EF">
              <w:rPr>
                <w:rFonts w:cs="Tahoma"/>
                <w:sz w:val="22"/>
                <w:szCs w:val="24"/>
              </w:rPr>
              <w:t>Corrupción de alimentos, productos médicos o material profiláctico, en concurso con daño en los recursos naturales y concierto para delinquir</w:t>
            </w:r>
          </w:p>
        </w:tc>
      </w:tr>
      <w:tr w:rsidR="00F13C87" w:rsidRPr="000335EF" w14:paraId="76156788" w14:textId="77777777" w:rsidTr="009C45E0">
        <w:trPr>
          <w:trHeight w:val="259"/>
        </w:trPr>
        <w:tc>
          <w:tcPr>
            <w:tcW w:w="2835" w:type="dxa"/>
            <w:tcBorders>
              <w:top w:val="single" w:sz="4" w:space="0" w:color="auto"/>
              <w:left w:val="single" w:sz="4" w:space="0" w:color="auto"/>
              <w:bottom w:val="single" w:sz="4" w:space="0" w:color="auto"/>
              <w:right w:val="single" w:sz="4" w:space="0" w:color="auto"/>
            </w:tcBorders>
          </w:tcPr>
          <w:p w14:paraId="4164FCD2" w14:textId="6A6BFE7B" w:rsidR="00F13C87" w:rsidRPr="000335EF" w:rsidRDefault="00F13C87" w:rsidP="000335EF">
            <w:pPr>
              <w:pStyle w:val="Tablaidentificadora"/>
              <w:rPr>
                <w:rFonts w:cs="Tahoma"/>
                <w:sz w:val="22"/>
                <w:szCs w:val="24"/>
              </w:rPr>
            </w:pPr>
            <w:r w:rsidRPr="000335EF">
              <w:rPr>
                <w:rFonts w:cs="Tahoma"/>
                <w:sz w:val="22"/>
                <w:szCs w:val="24"/>
              </w:rPr>
              <w:lastRenderedPageBreak/>
              <w:t>Víctima</w:t>
            </w:r>
            <w:r w:rsidR="0076638B" w:rsidRPr="000335EF">
              <w:rPr>
                <w:rFonts w:cs="Tahoma"/>
                <w:sz w:val="22"/>
                <w:szCs w:val="24"/>
              </w:rPr>
              <w:t>s</w:t>
            </w:r>
            <w:r w:rsidRPr="000335EF">
              <w:rPr>
                <w:rFonts w:cs="Tahoma"/>
                <w:sz w:val="22"/>
                <w:szCs w:val="24"/>
              </w:rPr>
              <w:t>:</w:t>
            </w:r>
          </w:p>
        </w:tc>
        <w:tc>
          <w:tcPr>
            <w:tcW w:w="6096" w:type="dxa"/>
            <w:tcBorders>
              <w:top w:val="single" w:sz="4" w:space="0" w:color="auto"/>
              <w:left w:val="single" w:sz="4" w:space="0" w:color="auto"/>
              <w:bottom w:val="single" w:sz="4" w:space="0" w:color="auto"/>
              <w:right w:val="single" w:sz="4" w:space="0" w:color="auto"/>
            </w:tcBorders>
          </w:tcPr>
          <w:p w14:paraId="5A43CCD2" w14:textId="0A88B3B0" w:rsidR="00F13C87" w:rsidRPr="000335EF" w:rsidRDefault="00500DBD" w:rsidP="000335EF">
            <w:pPr>
              <w:pStyle w:val="Tablaidentificadora"/>
              <w:rPr>
                <w:rFonts w:cs="Tahoma"/>
                <w:sz w:val="22"/>
                <w:szCs w:val="24"/>
              </w:rPr>
            </w:pPr>
            <w:r w:rsidRPr="000335EF">
              <w:rPr>
                <w:rFonts w:cs="Tahoma"/>
                <w:sz w:val="22"/>
                <w:szCs w:val="24"/>
              </w:rPr>
              <w:t>La salud pública, los recursos naturales y la seguridad pública</w:t>
            </w:r>
          </w:p>
        </w:tc>
      </w:tr>
      <w:tr w:rsidR="00F13C87" w:rsidRPr="000335EF" w14:paraId="119F5825" w14:textId="77777777" w:rsidTr="009C45E0">
        <w:trPr>
          <w:trHeight w:val="275"/>
        </w:trPr>
        <w:tc>
          <w:tcPr>
            <w:tcW w:w="2835" w:type="dxa"/>
            <w:tcBorders>
              <w:top w:val="single" w:sz="4" w:space="0" w:color="auto"/>
              <w:left w:val="single" w:sz="4" w:space="0" w:color="auto"/>
              <w:bottom w:val="single" w:sz="4" w:space="0" w:color="auto"/>
              <w:right w:val="single" w:sz="4" w:space="0" w:color="auto"/>
            </w:tcBorders>
          </w:tcPr>
          <w:p w14:paraId="2E31C50B" w14:textId="77777777" w:rsidR="00F13C87" w:rsidRPr="000335EF" w:rsidRDefault="00F13C87" w:rsidP="000335EF">
            <w:pPr>
              <w:pStyle w:val="Tablaidentificadora"/>
              <w:rPr>
                <w:rFonts w:cs="Tahoma"/>
                <w:sz w:val="22"/>
                <w:szCs w:val="24"/>
              </w:rPr>
            </w:pPr>
            <w:r w:rsidRPr="000335EF">
              <w:rPr>
                <w:rFonts w:cs="Tahoma"/>
                <w:sz w:val="22"/>
                <w:szCs w:val="24"/>
              </w:rPr>
              <w:t>Procedencia:</w:t>
            </w:r>
          </w:p>
        </w:tc>
        <w:tc>
          <w:tcPr>
            <w:tcW w:w="6096" w:type="dxa"/>
            <w:tcBorders>
              <w:top w:val="single" w:sz="4" w:space="0" w:color="auto"/>
              <w:left w:val="single" w:sz="4" w:space="0" w:color="auto"/>
              <w:bottom w:val="single" w:sz="4" w:space="0" w:color="auto"/>
              <w:right w:val="single" w:sz="4" w:space="0" w:color="auto"/>
            </w:tcBorders>
          </w:tcPr>
          <w:p w14:paraId="4660FB8E" w14:textId="39621911" w:rsidR="00F13C87" w:rsidRPr="000335EF" w:rsidRDefault="00F13C87" w:rsidP="000335EF">
            <w:pPr>
              <w:pStyle w:val="Tablaidentificadora"/>
              <w:rPr>
                <w:rFonts w:cs="Tahoma"/>
                <w:sz w:val="22"/>
                <w:szCs w:val="24"/>
              </w:rPr>
            </w:pPr>
            <w:r w:rsidRPr="000335EF">
              <w:rPr>
                <w:rFonts w:cs="Tahoma"/>
                <w:sz w:val="22"/>
                <w:szCs w:val="24"/>
              </w:rPr>
              <w:t xml:space="preserve">Juzgado </w:t>
            </w:r>
            <w:r w:rsidR="003B7712" w:rsidRPr="000335EF">
              <w:rPr>
                <w:rFonts w:cs="Tahoma"/>
                <w:sz w:val="22"/>
                <w:szCs w:val="24"/>
              </w:rPr>
              <w:t>Segundo Penal del Circuito de Pereira</w:t>
            </w:r>
            <w:r w:rsidR="002B6552" w:rsidRPr="000335EF">
              <w:rPr>
                <w:rFonts w:cs="Tahoma"/>
                <w:sz w:val="22"/>
                <w:szCs w:val="24"/>
              </w:rPr>
              <w:t xml:space="preserve"> (</w:t>
            </w:r>
            <w:r w:rsidRPr="000335EF">
              <w:rPr>
                <w:rFonts w:cs="Tahoma"/>
                <w:sz w:val="22"/>
                <w:szCs w:val="24"/>
              </w:rPr>
              <w:t>Rda.)</w:t>
            </w:r>
            <w:r w:rsidR="001B7BD0" w:rsidRPr="000335EF">
              <w:rPr>
                <w:rFonts w:cs="Tahoma"/>
                <w:sz w:val="22"/>
                <w:szCs w:val="24"/>
              </w:rPr>
              <w:t xml:space="preserve"> </w:t>
            </w:r>
          </w:p>
        </w:tc>
      </w:tr>
      <w:tr w:rsidR="00F13C87" w:rsidRPr="000335EF" w14:paraId="5EAA3A9D" w14:textId="77777777" w:rsidTr="009C45E0">
        <w:trPr>
          <w:trHeight w:val="275"/>
        </w:trPr>
        <w:tc>
          <w:tcPr>
            <w:tcW w:w="2835" w:type="dxa"/>
            <w:tcBorders>
              <w:top w:val="single" w:sz="4" w:space="0" w:color="auto"/>
              <w:left w:val="single" w:sz="4" w:space="0" w:color="auto"/>
              <w:bottom w:val="single" w:sz="4" w:space="0" w:color="auto"/>
              <w:right w:val="single" w:sz="4" w:space="0" w:color="auto"/>
            </w:tcBorders>
          </w:tcPr>
          <w:p w14:paraId="290549F3" w14:textId="77777777" w:rsidR="00F13C87" w:rsidRPr="000335EF" w:rsidRDefault="00F13C87" w:rsidP="000335EF">
            <w:pPr>
              <w:pStyle w:val="Tablaidentificadora"/>
              <w:rPr>
                <w:rFonts w:cs="Tahoma"/>
                <w:sz w:val="22"/>
                <w:szCs w:val="24"/>
              </w:rPr>
            </w:pPr>
            <w:r w:rsidRPr="000335EF">
              <w:rPr>
                <w:rFonts w:cs="Tahoma"/>
                <w:sz w:val="22"/>
                <w:szCs w:val="24"/>
              </w:rPr>
              <w:t>Asunto:</w:t>
            </w:r>
          </w:p>
        </w:tc>
        <w:tc>
          <w:tcPr>
            <w:tcW w:w="6096" w:type="dxa"/>
            <w:tcBorders>
              <w:top w:val="single" w:sz="4" w:space="0" w:color="auto"/>
              <w:left w:val="single" w:sz="4" w:space="0" w:color="auto"/>
              <w:bottom w:val="single" w:sz="4" w:space="0" w:color="auto"/>
              <w:right w:val="single" w:sz="4" w:space="0" w:color="auto"/>
            </w:tcBorders>
          </w:tcPr>
          <w:p w14:paraId="4AF2C632" w14:textId="332F47E6" w:rsidR="00F13C87" w:rsidRPr="000335EF" w:rsidRDefault="00F13C87" w:rsidP="000335EF">
            <w:pPr>
              <w:pStyle w:val="Tablaidentificadora"/>
              <w:rPr>
                <w:rFonts w:cs="Tahoma"/>
                <w:sz w:val="22"/>
                <w:szCs w:val="24"/>
              </w:rPr>
            </w:pPr>
            <w:r w:rsidRPr="000335EF">
              <w:rPr>
                <w:rFonts w:cs="Tahoma"/>
                <w:sz w:val="22"/>
                <w:szCs w:val="24"/>
              </w:rPr>
              <w:t xml:space="preserve">Decide apelación interpuesta por </w:t>
            </w:r>
            <w:r w:rsidR="00500DBD" w:rsidRPr="000335EF">
              <w:rPr>
                <w:rFonts w:cs="Tahoma"/>
                <w:sz w:val="22"/>
                <w:szCs w:val="24"/>
              </w:rPr>
              <w:t xml:space="preserve">la Fiscalía </w:t>
            </w:r>
            <w:r w:rsidR="003B7712" w:rsidRPr="000335EF">
              <w:rPr>
                <w:rFonts w:cs="Tahoma"/>
                <w:sz w:val="22"/>
                <w:szCs w:val="24"/>
              </w:rPr>
              <w:t>y el defensor</w:t>
            </w:r>
            <w:r w:rsidR="00F07049" w:rsidRPr="000335EF">
              <w:rPr>
                <w:rFonts w:cs="Tahoma"/>
                <w:sz w:val="22"/>
                <w:szCs w:val="24"/>
              </w:rPr>
              <w:t>,</w:t>
            </w:r>
            <w:r w:rsidR="000F4565" w:rsidRPr="000335EF">
              <w:rPr>
                <w:rFonts w:cs="Tahoma"/>
                <w:sz w:val="22"/>
                <w:szCs w:val="24"/>
              </w:rPr>
              <w:t xml:space="preserve"> </w:t>
            </w:r>
            <w:r w:rsidRPr="000335EF">
              <w:rPr>
                <w:rFonts w:cs="Tahoma"/>
                <w:sz w:val="22"/>
                <w:szCs w:val="24"/>
              </w:rPr>
              <w:t xml:space="preserve">contra el </w:t>
            </w:r>
            <w:r w:rsidR="003B7712" w:rsidRPr="000335EF">
              <w:rPr>
                <w:rFonts w:cs="Tahoma"/>
                <w:sz w:val="22"/>
                <w:szCs w:val="24"/>
              </w:rPr>
              <w:t>auto</w:t>
            </w:r>
            <w:r w:rsidR="00F63811" w:rsidRPr="000335EF">
              <w:rPr>
                <w:rFonts w:cs="Tahoma"/>
                <w:sz w:val="22"/>
                <w:szCs w:val="24"/>
              </w:rPr>
              <w:t xml:space="preserve"> de</w:t>
            </w:r>
            <w:r w:rsidRPr="000335EF">
              <w:rPr>
                <w:rFonts w:cs="Tahoma"/>
                <w:sz w:val="22"/>
                <w:szCs w:val="24"/>
              </w:rPr>
              <w:t xml:space="preserve"> </w:t>
            </w:r>
            <w:r w:rsidR="00500DBD" w:rsidRPr="000335EF">
              <w:rPr>
                <w:rFonts w:cs="Tahoma"/>
                <w:sz w:val="22"/>
                <w:szCs w:val="24"/>
              </w:rPr>
              <w:t>junio 06</w:t>
            </w:r>
            <w:r w:rsidR="00DB28B3" w:rsidRPr="000335EF">
              <w:rPr>
                <w:rFonts w:cs="Tahoma"/>
                <w:sz w:val="22"/>
                <w:szCs w:val="24"/>
              </w:rPr>
              <w:t xml:space="preserve"> de 2023</w:t>
            </w:r>
            <w:r w:rsidR="003B7712" w:rsidRPr="000335EF">
              <w:rPr>
                <w:rFonts w:cs="Tahoma"/>
                <w:sz w:val="22"/>
                <w:szCs w:val="24"/>
              </w:rPr>
              <w:t xml:space="preserve"> que </w:t>
            </w:r>
            <w:r w:rsidR="00500DBD" w:rsidRPr="000335EF">
              <w:rPr>
                <w:rFonts w:cs="Tahoma"/>
                <w:sz w:val="22"/>
                <w:szCs w:val="24"/>
              </w:rPr>
              <w:t xml:space="preserve">improbó </w:t>
            </w:r>
            <w:r w:rsidR="003B7712" w:rsidRPr="000335EF">
              <w:rPr>
                <w:rFonts w:cs="Tahoma"/>
                <w:sz w:val="22"/>
                <w:szCs w:val="24"/>
              </w:rPr>
              <w:t>un preacuerdo</w:t>
            </w:r>
            <w:r w:rsidRPr="000335EF">
              <w:rPr>
                <w:rFonts w:cs="Tahoma"/>
                <w:sz w:val="22"/>
                <w:szCs w:val="24"/>
              </w:rPr>
              <w:t xml:space="preserve">. SE </w:t>
            </w:r>
            <w:r w:rsidR="00953D82" w:rsidRPr="000335EF">
              <w:rPr>
                <w:rFonts w:cs="Tahoma"/>
                <w:sz w:val="22"/>
                <w:szCs w:val="24"/>
              </w:rPr>
              <w:t>REVOCA</w:t>
            </w:r>
            <w:r w:rsidR="00665A90" w:rsidRPr="000335EF">
              <w:rPr>
                <w:rFonts w:cs="Tahoma"/>
                <w:sz w:val="22"/>
                <w:szCs w:val="24"/>
              </w:rPr>
              <w:t>.</w:t>
            </w:r>
          </w:p>
        </w:tc>
      </w:tr>
    </w:tbl>
    <w:p w14:paraId="439779B1" w14:textId="77777777" w:rsidR="00F13C87" w:rsidRPr="000335EF" w:rsidRDefault="00F13C87" w:rsidP="000335EF">
      <w:pPr>
        <w:spacing w:line="276" w:lineRule="auto"/>
        <w:rPr>
          <w:rFonts w:cs="Tahoma"/>
          <w:sz w:val="24"/>
          <w:szCs w:val="24"/>
        </w:rPr>
      </w:pPr>
    </w:p>
    <w:p w14:paraId="25246148" w14:textId="77777777" w:rsidR="00F13C87" w:rsidRPr="000335EF" w:rsidRDefault="00F13C87" w:rsidP="000335EF">
      <w:pPr>
        <w:spacing w:line="276" w:lineRule="auto"/>
        <w:rPr>
          <w:rFonts w:cs="Tahoma"/>
          <w:sz w:val="24"/>
          <w:szCs w:val="24"/>
        </w:rPr>
      </w:pPr>
      <w:r w:rsidRPr="000335EF">
        <w:rPr>
          <w:rFonts w:cs="Tahoma"/>
          <w:sz w:val="24"/>
          <w:szCs w:val="24"/>
        </w:rPr>
        <w:t>El Tribunal Superior del Distrito Judicial de Pereira pronuncia la sentencia en los siguientes términos:</w:t>
      </w:r>
    </w:p>
    <w:p w14:paraId="7FB4C2CC" w14:textId="77777777" w:rsidR="00F13C87" w:rsidRPr="000335EF" w:rsidRDefault="00F13C87" w:rsidP="000335EF">
      <w:pPr>
        <w:pStyle w:val="Textoindependiente2"/>
        <w:spacing w:line="276" w:lineRule="auto"/>
        <w:rPr>
          <w:rFonts w:ascii="Tahoma" w:hAnsi="Tahoma" w:cs="Tahoma"/>
          <w:szCs w:val="24"/>
        </w:rPr>
      </w:pPr>
    </w:p>
    <w:p w14:paraId="54A1FC6D" w14:textId="02A301AD" w:rsidR="00F13C87" w:rsidRPr="000335EF" w:rsidRDefault="00F13C87" w:rsidP="000335EF">
      <w:pPr>
        <w:spacing w:line="276" w:lineRule="auto"/>
        <w:rPr>
          <w:rFonts w:ascii="Algerian" w:hAnsi="Algerian"/>
          <w:sz w:val="30"/>
          <w:szCs w:val="20"/>
        </w:rPr>
      </w:pPr>
      <w:r w:rsidRPr="000335EF">
        <w:rPr>
          <w:rFonts w:ascii="Algerian" w:hAnsi="Algerian"/>
          <w:sz w:val="30"/>
          <w:szCs w:val="20"/>
        </w:rPr>
        <w:t xml:space="preserve">1.- hechos Y </w:t>
      </w:r>
      <w:r w:rsidR="0076638B" w:rsidRPr="000335EF">
        <w:rPr>
          <w:rFonts w:ascii="Algerian" w:hAnsi="Algerian"/>
          <w:sz w:val="30"/>
          <w:szCs w:val="20"/>
        </w:rPr>
        <w:t>ACTUACIÓN PROCESAL</w:t>
      </w:r>
    </w:p>
    <w:p w14:paraId="2FF9F811" w14:textId="77777777" w:rsidR="000D42A3" w:rsidRPr="000335EF" w:rsidRDefault="000D42A3" w:rsidP="000335EF">
      <w:pPr>
        <w:spacing w:line="276" w:lineRule="auto"/>
        <w:rPr>
          <w:rFonts w:cs="Tahoma"/>
          <w:sz w:val="24"/>
          <w:szCs w:val="24"/>
        </w:rPr>
      </w:pPr>
    </w:p>
    <w:p w14:paraId="019DDF97" w14:textId="4E1C65E6" w:rsidR="00794C44" w:rsidRPr="000335EF" w:rsidRDefault="000D42A3" w:rsidP="000335EF">
      <w:pPr>
        <w:spacing w:line="276" w:lineRule="auto"/>
        <w:rPr>
          <w:rStyle w:val="Numeracinttulo"/>
          <w:rFonts w:cs="Tahoma"/>
          <w:b w:val="0"/>
          <w:szCs w:val="24"/>
        </w:rPr>
      </w:pPr>
      <w:r w:rsidRPr="000335EF">
        <w:rPr>
          <w:rStyle w:val="Numeracinttulo"/>
          <w:rFonts w:cs="Tahoma"/>
          <w:szCs w:val="24"/>
        </w:rPr>
        <w:t>1.1.-</w:t>
      </w:r>
      <w:r w:rsidRPr="000335EF">
        <w:rPr>
          <w:rStyle w:val="Numeracinttulo"/>
          <w:rFonts w:cs="Tahoma"/>
          <w:b w:val="0"/>
          <w:szCs w:val="24"/>
        </w:rPr>
        <w:t xml:space="preserve"> </w:t>
      </w:r>
      <w:r w:rsidR="00500DBD" w:rsidRPr="000335EF">
        <w:rPr>
          <w:rStyle w:val="Numeracinttulo"/>
          <w:rFonts w:cs="Tahoma"/>
          <w:b w:val="0"/>
          <w:szCs w:val="24"/>
        </w:rPr>
        <w:t xml:space="preserve">De la información arrimada en curso de la audiencia por parte del delegado del ente acusador, se </w:t>
      </w:r>
      <w:r w:rsidR="000B40B9" w:rsidRPr="000335EF">
        <w:rPr>
          <w:rStyle w:val="Numeracinttulo"/>
          <w:rFonts w:cs="Tahoma"/>
          <w:b w:val="0"/>
          <w:szCs w:val="24"/>
        </w:rPr>
        <w:t xml:space="preserve">dio cuenta </w:t>
      </w:r>
      <w:r w:rsidR="00500DBD" w:rsidRPr="000335EF">
        <w:rPr>
          <w:rStyle w:val="Numeracinttulo"/>
          <w:rFonts w:cs="Tahoma"/>
          <w:b w:val="0"/>
          <w:szCs w:val="24"/>
        </w:rPr>
        <w:t>que</w:t>
      </w:r>
      <w:r w:rsidR="0076638B" w:rsidRPr="000335EF">
        <w:rPr>
          <w:rStyle w:val="Numeracinttulo"/>
          <w:rFonts w:cs="Tahoma"/>
          <w:b w:val="0"/>
          <w:szCs w:val="24"/>
        </w:rPr>
        <w:t>,</w:t>
      </w:r>
      <w:r w:rsidR="00500DBD" w:rsidRPr="000335EF">
        <w:rPr>
          <w:rStyle w:val="Numeracinttulo"/>
          <w:rFonts w:cs="Tahoma"/>
          <w:b w:val="0"/>
          <w:szCs w:val="24"/>
        </w:rPr>
        <w:t xml:space="preserve"> por el lapso comprendido entre </w:t>
      </w:r>
      <w:r w:rsidR="00500DBD" w:rsidRPr="000335EF">
        <w:rPr>
          <w:rStyle w:val="Numeracinttulo"/>
          <w:rFonts w:cs="Tahoma"/>
          <w:bCs/>
          <w:szCs w:val="24"/>
        </w:rPr>
        <w:t>enero 29 de 2020</w:t>
      </w:r>
      <w:r w:rsidR="00500DBD" w:rsidRPr="000335EF">
        <w:rPr>
          <w:rStyle w:val="Numeracinttulo"/>
          <w:rFonts w:cs="Tahoma"/>
          <w:b w:val="0"/>
          <w:szCs w:val="24"/>
        </w:rPr>
        <w:t xml:space="preserve"> hasta </w:t>
      </w:r>
      <w:r w:rsidR="00500DBD" w:rsidRPr="000335EF">
        <w:rPr>
          <w:rStyle w:val="Numeracinttulo"/>
          <w:rFonts w:cs="Tahoma"/>
          <w:bCs/>
          <w:szCs w:val="24"/>
        </w:rPr>
        <w:t>noviembre 28 de 2021</w:t>
      </w:r>
      <w:r w:rsidR="00500DBD" w:rsidRPr="000335EF">
        <w:rPr>
          <w:rStyle w:val="Numeracinttulo"/>
          <w:rFonts w:cs="Tahoma"/>
          <w:b w:val="0"/>
          <w:szCs w:val="24"/>
        </w:rPr>
        <w:t>, un grupo de personas se dedicaban al sacrificio y beneficio clandestino de equinos, bovinos y porcinos, así como al transporte, comercialización y distribución de producto cárnico, sin contar para ello con los permisos de las autoridades competentes</w:t>
      </w:r>
      <w:r w:rsidR="000B40B9" w:rsidRPr="000335EF">
        <w:rPr>
          <w:rStyle w:val="Numeracinttulo"/>
          <w:rFonts w:cs="Tahoma"/>
          <w:b w:val="0"/>
          <w:szCs w:val="24"/>
        </w:rPr>
        <w:t xml:space="preserve"> -</w:t>
      </w:r>
      <w:proofErr w:type="spellStart"/>
      <w:r w:rsidR="00500DBD" w:rsidRPr="000335EF">
        <w:rPr>
          <w:rStyle w:val="Numeracinttulo"/>
          <w:rFonts w:cs="Tahoma"/>
          <w:b w:val="0"/>
          <w:szCs w:val="24"/>
        </w:rPr>
        <w:t>INVIMA</w:t>
      </w:r>
      <w:proofErr w:type="spellEnd"/>
      <w:r w:rsidR="00500DBD" w:rsidRPr="000335EF">
        <w:rPr>
          <w:rStyle w:val="Numeracinttulo"/>
          <w:rFonts w:cs="Tahoma"/>
          <w:b w:val="0"/>
          <w:szCs w:val="24"/>
        </w:rPr>
        <w:t xml:space="preserve">, </w:t>
      </w:r>
      <w:proofErr w:type="spellStart"/>
      <w:r w:rsidR="00500DBD" w:rsidRPr="000335EF">
        <w:rPr>
          <w:rStyle w:val="Numeracinttulo"/>
          <w:rFonts w:cs="Tahoma"/>
          <w:b w:val="0"/>
          <w:szCs w:val="24"/>
        </w:rPr>
        <w:t>CARDER</w:t>
      </w:r>
      <w:proofErr w:type="spellEnd"/>
      <w:r w:rsidR="00500DBD" w:rsidRPr="000335EF">
        <w:rPr>
          <w:rStyle w:val="Numeracinttulo"/>
          <w:rFonts w:cs="Tahoma"/>
          <w:b w:val="0"/>
          <w:szCs w:val="24"/>
        </w:rPr>
        <w:t xml:space="preserve"> e ICA</w:t>
      </w:r>
      <w:r w:rsidR="000B40B9" w:rsidRPr="000335EF">
        <w:rPr>
          <w:rStyle w:val="Numeracinttulo"/>
          <w:rFonts w:cs="Tahoma"/>
          <w:b w:val="0"/>
          <w:szCs w:val="24"/>
        </w:rPr>
        <w:t>-</w:t>
      </w:r>
      <w:r w:rsidR="00500DBD" w:rsidRPr="000335EF">
        <w:rPr>
          <w:rStyle w:val="Numeracinttulo"/>
          <w:rFonts w:cs="Tahoma"/>
          <w:b w:val="0"/>
          <w:szCs w:val="24"/>
        </w:rPr>
        <w:t>. Se indica que dichas labores de sacrificio se realizaban en zona rural de esta capital, más concretamente en la finca “La Isabela”, vereda “El Chocho”, donde se efectuó un allanamiento en diciembre 01 de 2020,</w:t>
      </w:r>
      <w:r w:rsidR="000B40B9" w:rsidRPr="000335EF">
        <w:rPr>
          <w:rStyle w:val="Numeracinttulo"/>
          <w:rFonts w:cs="Tahoma"/>
          <w:b w:val="0"/>
          <w:szCs w:val="24"/>
        </w:rPr>
        <w:t xml:space="preserve"> en el cual se </w:t>
      </w:r>
      <w:r w:rsidR="00500DBD" w:rsidRPr="000335EF">
        <w:rPr>
          <w:rStyle w:val="Numeracinttulo"/>
          <w:rFonts w:cs="Tahoma"/>
          <w:b w:val="0"/>
          <w:szCs w:val="24"/>
        </w:rPr>
        <w:t>encontra</w:t>
      </w:r>
      <w:r w:rsidR="002B5E03" w:rsidRPr="000335EF">
        <w:rPr>
          <w:rStyle w:val="Numeracinttulo"/>
          <w:rFonts w:cs="Tahoma"/>
          <w:b w:val="0"/>
          <w:szCs w:val="24"/>
        </w:rPr>
        <w:t xml:space="preserve">ron </w:t>
      </w:r>
      <w:r w:rsidR="00500DBD" w:rsidRPr="000335EF">
        <w:rPr>
          <w:rStyle w:val="Numeracinttulo"/>
          <w:rFonts w:cs="Tahoma"/>
          <w:b w:val="0"/>
          <w:szCs w:val="24"/>
        </w:rPr>
        <w:t>los medios e instrumentos requeridos para ejecutar tal comp</w:t>
      </w:r>
      <w:r w:rsidR="00794C44" w:rsidRPr="000335EF">
        <w:rPr>
          <w:rStyle w:val="Numeracinttulo"/>
          <w:rFonts w:cs="Tahoma"/>
          <w:b w:val="0"/>
          <w:szCs w:val="24"/>
        </w:rPr>
        <w:t>o</w:t>
      </w:r>
      <w:r w:rsidR="00500DBD" w:rsidRPr="000335EF">
        <w:rPr>
          <w:rStyle w:val="Numeracinttulo"/>
          <w:rFonts w:cs="Tahoma"/>
          <w:b w:val="0"/>
          <w:szCs w:val="24"/>
        </w:rPr>
        <w:t>rtamiento delictual -cuchillos, ganchos, hachas</w:t>
      </w:r>
      <w:r w:rsidR="0076638B" w:rsidRPr="000335EF">
        <w:rPr>
          <w:rStyle w:val="Numeracinttulo"/>
          <w:rFonts w:cs="Tahoma"/>
          <w:b w:val="0"/>
          <w:szCs w:val="24"/>
        </w:rPr>
        <w:t xml:space="preserve">, </w:t>
      </w:r>
      <w:r w:rsidR="00500DBD" w:rsidRPr="000335EF">
        <w:rPr>
          <w:rStyle w:val="Numeracinttulo"/>
          <w:rFonts w:cs="Tahoma"/>
          <w:b w:val="0"/>
          <w:szCs w:val="24"/>
        </w:rPr>
        <w:t>equinos</w:t>
      </w:r>
      <w:r w:rsidR="00794C44" w:rsidRPr="000335EF">
        <w:rPr>
          <w:rStyle w:val="Numeracinttulo"/>
          <w:rFonts w:cs="Tahoma"/>
          <w:b w:val="0"/>
          <w:szCs w:val="24"/>
        </w:rPr>
        <w:t xml:space="preserve">-, así como </w:t>
      </w:r>
      <w:r w:rsidR="00500DBD" w:rsidRPr="000335EF">
        <w:rPr>
          <w:rStyle w:val="Numeracinttulo"/>
          <w:rFonts w:cs="Tahoma"/>
          <w:b w:val="0"/>
          <w:szCs w:val="24"/>
        </w:rPr>
        <w:t xml:space="preserve"> bovinos</w:t>
      </w:r>
      <w:r w:rsidR="000B40B9" w:rsidRPr="000335EF">
        <w:rPr>
          <w:rStyle w:val="Numeracinttulo"/>
          <w:rFonts w:cs="Tahoma"/>
          <w:b w:val="0"/>
          <w:szCs w:val="24"/>
        </w:rPr>
        <w:t xml:space="preserve"> y</w:t>
      </w:r>
      <w:r w:rsidR="00500DBD" w:rsidRPr="000335EF">
        <w:rPr>
          <w:rStyle w:val="Numeracinttulo"/>
          <w:rFonts w:cs="Tahoma"/>
          <w:b w:val="0"/>
          <w:szCs w:val="24"/>
        </w:rPr>
        <w:t xml:space="preserve"> porcinos en proceso de sacri</w:t>
      </w:r>
      <w:r w:rsidR="00794C44" w:rsidRPr="000335EF">
        <w:rPr>
          <w:rStyle w:val="Numeracinttulo"/>
          <w:rFonts w:cs="Tahoma"/>
          <w:b w:val="0"/>
          <w:szCs w:val="24"/>
        </w:rPr>
        <w:t>f</w:t>
      </w:r>
      <w:r w:rsidR="00500DBD" w:rsidRPr="000335EF">
        <w:rPr>
          <w:rStyle w:val="Numeracinttulo"/>
          <w:rFonts w:cs="Tahoma"/>
          <w:b w:val="0"/>
          <w:szCs w:val="24"/>
        </w:rPr>
        <w:t>icio, diversa cantidad de carne</w:t>
      </w:r>
      <w:r w:rsidR="00794C44" w:rsidRPr="000335EF">
        <w:rPr>
          <w:rStyle w:val="Numeracinttulo"/>
          <w:rFonts w:cs="Tahoma"/>
          <w:b w:val="0"/>
          <w:szCs w:val="24"/>
        </w:rPr>
        <w:t xml:space="preserve"> y </w:t>
      </w:r>
      <w:r w:rsidR="00500DBD" w:rsidRPr="000335EF">
        <w:rPr>
          <w:rStyle w:val="Numeracinttulo"/>
          <w:rFonts w:cs="Tahoma"/>
          <w:b w:val="0"/>
          <w:szCs w:val="24"/>
        </w:rPr>
        <w:t xml:space="preserve"> huesos</w:t>
      </w:r>
      <w:r w:rsidR="00794C44" w:rsidRPr="000335EF">
        <w:rPr>
          <w:rStyle w:val="Numeracinttulo"/>
          <w:rFonts w:cs="Tahoma"/>
          <w:b w:val="0"/>
          <w:szCs w:val="24"/>
        </w:rPr>
        <w:t xml:space="preserve"> en condiciones sanitarias inadecuadas, por lo cual se dispuso su destrucción por la autoridad sanitaria,</w:t>
      </w:r>
      <w:r w:rsidR="0076638B" w:rsidRPr="000335EF">
        <w:rPr>
          <w:rStyle w:val="Numeracinttulo"/>
          <w:rFonts w:cs="Tahoma"/>
          <w:b w:val="0"/>
          <w:szCs w:val="24"/>
        </w:rPr>
        <w:t xml:space="preserve"> </w:t>
      </w:r>
      <w:r w:rsidR="00F92E74" w:rsidRPr="000335EF">
        <w:rPr>
          <w:rStyle w:val="Numeracinttulo"/>
          <w:rFonts w:cs="Tahoma"/>
          <w:b w:val="0"/>
          <w:szCs w:val="24"/>
        </w:rPr>
        <w:t>y</w:t>
      </w:r>
      <w:r w:rsidR="0076638B" w:rsidRPr="000335EF">
        <w:rPr>
          <w:rStyle w:val="Numeracinttulo"/>
          <w:rFonts w:cs="Tahoma"/>
          <w:b w:val="0"/>
          <w:szCs w:val="24"/>
        </w:rPr>
        <w:t xml:space="preserve"> </w:t>
      </w:r>
      <w:r w:rsidR="00F92E74" w:rsidRPr="000335EF">
        <w:rPr>
          <w:rStyle w:val="Numeracinttulo"/>
          <w:rFonts w:cs="Tahoma"/>
          <w:b w:val="0"/>
          <w:szCs w:val="24"/>
        </w:rPr>
        <w:t xml:space="preserve">en tal lugar, entre otras personas, se hallaba físicamente el </w:t>
      </w:r>
      <w:r w:rsidR="00794C44" w:rsidRPr="000335EF">
        <w:rPr>
          <w:rStyle w:val="Numeracinttulo"/>
          <w:rFonts w:cs="Tahoma"/>
          <w:b w:val="0"/>
          <w:szCs w:val="24"/>
        </w:rPr>
        <w:t xml:space="preserve">señor </w:t>
      </w:r>
      <w:proofErr w:type="spellStart"/>
      <w:r w:rsidR="00BE4CAD">
        <w:rPr>
          <w:rStyle w:val="Numeracinttulo"/>
          <w:rFonts w:cs="Tahoma"/>
          <w:szCs w:val="24"/>
        </w:rPr>
        <w:t>JLMV</w:t>
      </w:r>
      <w:proofErr w:type="spellEnd"/>
      <w:r w:rsidR="00794C44" w:rsidRPr="000335EF">
        <w:rPr>
          <w:rStyle w:val="Numeracinttulo"/>
          <w:rFonts w:cs="Tahoma"/>
          <w:b w:val="0"/>
          <w:szCs w:val="24"/>
        </w:rPr>
        <w:t>.</w:t>
      </w:r>
    </w:p>
    <w:p w14:paraId="666EC709" w14:textId="77777777" w:rsidR="00794C44" w:rsidRPr="000335EF" w:rsidRDefault="00794C44" w:rsidP="000335EF">
      <w:pPr>
        <w:spacing w:line="276" w:lineRule="auto"/>
        <w:rPr>
          <w:rStyle w:val="Numeracinttulo"/>
          <w:rFonts w:cs="Tahoma"/>
          <w:b w:val="0"/>
          <w:szCs w:val="24"/>
        </w:rPr>
      </w:pPr>
    </w:p>
    <w:p w14:paraId="1E53F87C" w14:textId="2A67A940" w:rsidR="00F92E74" w:rsidRPr="000335EF" w:rsidRDefault="00794C44" w:rsidP="000335EF">
      <w:pPr>
        <w:spacing w:line="276" w:lineRule="auto"/>
        <w:rPr>
          <w:rStyle w:val="Numeracinttulo"/>
          <w:rFonts w:cs="Tahoma"/>
          <w:b w:val="0"/>
          <w:szCs w:val="24"/>
        </w:rPr>
      </w:pPr>
      <w:r w:rsidRPr="000335EF">
        <w:rPr>
          <w:rStyle w:val="Numeracinttulo"/>
          <w:rFonts w:cs="Tahoma"/>
          <w:b w:val="0"/>
          <w:szCs w:val="24"/>
        </w:rPr>
        <w:t xml:space="preserve">Igualmente, se </w:t>
      </w:r>
      <w:r w:rsidR="005519A1" w:rsidRPr="000335EF">
        <w:rPr>
          <w:rStyle w:val="Numeracinttulo"/>
          <w:rFonts w:cs="Tahoma"/>
          <w:b w:val="0"/>
          <w:szCs w:val="24"/>
        </w:rPr>
        <w:t xml:space="preserve">dijo </w:t>
      </w:r>
      <w:r w:rsidRPr="000335EF">
        <w:rPr>
          <w:rStyle w:val="Numeracinttulo"/>
          <w:rFonts w:cs="Tahoma"/>
          <w:b w:val="0"/>
          <w:szCs w:val="24"/>
        </w:rPr>
        <w:t xml:space="preserve">que el transporte de dicho producto cárnico desde el lugar de sacrificio clandestino hasta su comercialización, se realizaba en vehículos automotores que no contaban con refrigeración para preservar la cadena de frío, ni condiciones higiénicas adecuadas, ni el soporte documental pertinente, habiéndose logrado la materialidad </w:t>
      </w:r>
      <w:r w:rsidR="00F92E74" w:rsidRPr="000335EF">
        <w:rPr>
          <w:rStyle w:val="Numeracinttulo"/>
          <w:rFonts w:cs="Tahoma"/>
          <w:b w:val="0"/>
          <w:szCs w:val="24"/>
        </w:rPr>
        <w:t xml:space="preserve">de al menos tres eventos, donde se transportaba producto cárnico y dos más donde se transportaban equinos y bovinos en pie, algunos enfermos o en mal estado, sin permiso del ICA, entre ellos el acaecido en </w:t>
      </w:r>
      <w:r w:rsidR="00F92E74" w:rsidRPr="000335EF">
        <w:rPr>
          <w:rStyle w:val="Numeracinttulo"/>
          <w:rFonts w:cs="Tahoma"/>
          <w:bCs/>
          <w:szCs w:val="24"/>
        </w:rPr>
        <w:t>junio 09 de 2020,</w:t>
      </w:r>
      <w:r w:rsidR="00F92E74" w:rsidRPr="000335EF">
        <w:rPr>
          <w:rStyle w:val="Numeracinttulo"/>
          <w:rFonts w:cs="Tahoma"/>
          <w:b w:val="0"/>
          <w:szCs w:val="24"/>
        </w:rPr>
        <w:t xml:space="preserve"> cuando en el vehículo </w:t>
      </w:r>
      <w:proofErr w:type="spellStart"/>
      <w:r w:rsidR="00F92E74" w:rsidRPr="000335EF">
        <w:rPr>
          <w:rStyle w:val="Numeracinttulo"/>
          <w:rFonts w:cs="Tahoma"/>
          <w:b w:val="0"/>
          <w:szCs w:val="24"/>
        </w:rPr>
        <w:t>OOB</w:t>
      </w:r>
      <w:proofErr w:type="spellEnd"/>
      <w:r w:rsidR="00F92E74" w:rsidRPr="000335EF">
        <w:rPr>
          <w:rStyle w:val="Numeracinttulo"/>
          <w:rFonts w:cs="Tahoma"/>
          <w:b w:val="0"/>
          <w:szCs w:val="24"/>
        </w:rPr>
        <w:t xml:space="preserve">-001 conducido por </w:t>
      </w:r>
      <w:proofErr w:type="spellStart"/>
      <w:r w:rsidR="00BE4CAD">
        <w:rPr>
          <w:rStyle w:val="Numeracinttulo"/>
          <w:rFonts w:cs="Tahoma"/>
          <w:szCs w:val="24"/>
        </w:rPr>
        <w:t>JLMV</w:t>
      </w:r>
      <w:proofErr w:type="spellEnd"/>
      <w:r w:rsidR="00F92E74" w:rsidRPr="000335EF">
        <w:rPr>
          <w:rStyle w:val="Numeracinttulo"/>
          <w:rFonts w:cs="Tahoma"/>
          <w:b w:val="0"/>
          <w:szCs w:val="24"/>
        </w:rPr>
        <w:t xml:space="preserve">, se transportaban 04 terneros, quien presentó una guía con inconsistencias que le había sido </w:t>
      </w:r>
      <w:r w:rsidR="00057B2F" w:rsidRPr="000335EF">
        <w:rPr>
          <w:rStyle w:val="Numeracinttulo"/>
          <w:rFonts w:cs="Tahoma"/>
          <w:b w:val="0"/>
          <w:szCs w:val="24"/>
        </w:rPr>
        <w:t>entregada vía</w:t>
      </w:r>
      <w:r w:rsidR="00F92E74" w:rsidRPr="000335EF">
        <w:rPr>
          <w:rStyle w:val="Numeracinttulo"/>
          <w:rFonts w:cs="Tahoma"/>
          <w:b w:val="0"/>
          <w:szCs w:val="24"/>
        </w:rPr>
        <w:t xml:space="preserve"> </w:t>
      </w:r>
      <w:proofErr w:type="spellStart"/>
      <w:r w:rsidR="00F92E74" w:rsidRPr="000335EF">
        <w:rPr>
          <w:rStyle w:val="Numeracinttulo"/>
          <w:rFonts w:cs="Tahoma"/>
          <w:b w:val="0"/>
          <w:szCs w:val="24"/>
        </w:rPr>
        <w:t>What</w:t>
      </w:r>
      <w:r w:rsidR="00D61073" w:rsidRPr="000335EF">
        <w:rPr>
          <w:rStyle w:val="Numeracinttulo"/>
          <w:rFonts w:cs="Tahoma"/>
          <w:b w:val="0"/>
          <w:szCs w:val="24"/>
        </w:rPr>
        <w:t>s</w:t>
      </w:r>
      <w:r w:rsidR="00F92E74" w:rsidRPr="000335EF">
        <w:rPr>
          <w:rStyle w:val="Numeracinttulo"/>
          <w:rFonts w:cs="Tahoma"/>
          <w:b w:val="0"/>
          <w:szCs w:val="24"/>
        </w:rPr>
        <w:t>app</w:t>
      </w:r>
      <w:proofErr w:type="spellEnd"/>
      <w:r w:rsidR="00F92E74" w:rsidRPr="000335EF">
        <w:rPr>
          <w:rStyle w:val="Numeracinttulo"/>
          <w:rFonts w:cs="Tahoma"/>
          <w:b w:val="0"/>
          <w:szCs w:val="24"/>
        </w:rPr>
        <w:t xml:space="preserve"> por JORGE MONTOYA CAMARGO</w:t>
      </w:r>
      <w:r w:rsidR="00057B2F" w:rsidRPr="000335EF">
        <w:rPr>
          <w:rStyle w:val="Numeracinttulo"/>
          <w:rFonts w:cs="Tahoma"/>
          <w:b w:val="0"/>
          <w:szCs w:val="24"/>
        </w:rPr>
        <w:t>,</w:t>
      </w:r>
      <w:r w:rsidR="00F92E74" w:rsidRPr="000335EF">
        <w:rPr>
          <w:rStyle w:val="Numeracinttulo"/>
          <w:rFonts w:cs="Tahoma"/>
          <w:b w:val="0"/>
          <w:szCs w:val="24"/>
        </w:rPr>
        <w:t xml:space="preserve"> su progenitor</w:t>
      </w:r>
      <w:r w:rsidR="00057B2F" w:rsidRPr="000335EF">
        <w:rPr>
          <w:rStyle w:val="Numeracinttulo"/>
          <w:rFonts w:cs="Tahoma"/>
          <w:b w:val="0"/>
          <w:szCs w:val="24"/>
        </w:rPr>
        <w:t>.</w:t>
      </w:r>
    </w:p>
    <w:p w14:paraId="113A9DD8" w14:textId="77777777" w:rsidR="00B461BB" w:rsidRPr="000335EF" w:rsidRDefault="00B461BB" w:rsidP="000335EF">
      <w:pPr>
        <w:spacing w:line="276" w:lineRule="auto"/>
        <w:rPr>
          <w:rStyle w:val="Numeracinttulo"/>
          <w:rFonts w:cs="Tahoma"/>
          <w:szCs w:val="24"/>
        </w:rPr>
      </w:pPr>
    </w:p>
    <w:p w14:paraId="78E8CA9E" w14:textId="2C4F19C5" w:rsidR="002B5E03" w:rsidRPr="000335EF" w:rsidRDefault="00B461BB" w:rsidP="000335EF">
      <w:pPr>
        <w:spacing w:line="276" w:lineRule="auto"/>
        <w:rPr>
          <w:rStyle w:val="Numeracinttulo"/>
          <w:rFonts w:cs="Tahoma"/>
          <w:b w:val="0"/>
          <w:szCs w:val="24"/>
        </w:rPr>
      </w:pPr>
      <w:r w:rsidRPr="000335EF">
        <w:rPr>
          <w:rFonts w:cs="Tahoma"/>
          <w:b/>
          <w:sz w:val="24"/>
          <w:szCs w:val="24"/>
        </w:rPr>
        <w:t>1.2</w:t>
      </w:r>
      <w:r w:rsidR="00330104" w:rsidRPr="000335EF">
        <w:rPr>
          <w:rFonts w:cs="Tahoma"/>
          <w:b/>
          <w:sz w:val="24"/>
          <w:szCs w:val="24"/>
        </w:rPr>
        <w:t>.-</w:t>
      </w:r>
      <w:r w:rsidR="003B5CF0" w:rsidRPr="000335EF">
        <w:rPr>
          <w:rFonts w:cs="Tahoma"/>
          <w:sz w:val="24"/>
          <w:szCs w:val="24"/>
        </w:rPr>
        <w:t xml:space="preserve"> </w:t>
      </w:r>
      <w:r w:rsidR="0099012D" w:rsidRPr="000335EF">
        <w:rPr>
          <w:rFonts w:cs="Tahoma"/>
          <w:sz w:val="24"/>
          <w:szCs w:val="24"/>
        </w:rPr>
        <w:t>Desarrollado el respectivo</w:t>
      </w:r>
      <w:r w:rsidR="007F15DB" w:rsidRPr="000335EF">
        <w:rPr>
          <w:rFonts w:cs="Tahoma"/>
          <w:sz w:val="24"/>
          <w:szCs w:val="24"/>
        </w:rPr>
        <w:t xml:space="preserve"> programa metodológico, y materializadas ocho (8) órdenes de captura, </w:t>
      </w:r>
      <w:r w:rsidR="003B5CF0" w:rsidRPr="000335EF">
        <w:rPr>
          <w:rFonts w:cs="Tahoma"/>
          <w:sz w:val="24"/>
          <w:szCs w:val="24"/>
        </w:rPr>
        <w:t xml:space="preserve">se llevaron a cabo ante el Juzgado </w:t>
      </w:r>
      <w:r w:rsidR="007F15DB" w:rsidRPr="000335EF">
        <w:rPr>
          <w:rFonts w:cs="Tahoma"/>
          <w:sz w:val="24"/>
          <w:szCs w:val="24"/>
        </w:rPr>
        <w:t xml:space="preserve">Sexto Penal </w:t>
      </w:r>
      <w:r w:rsidR="00A75131" w:rsidRPr="000335EF">
        <w:rPr>
          <w:rFonts w:cs="Tahoma"/>
          <w:sz w:val="24"/>
          <w:szCs w:val="24"/>
        </w:rPr>
        <w:t>M</w:t>
      </w:r>
      <w:r w:rsidR="003B5CF0" w:rsidRPr="000335EF">
        <w:rPr>
          <w:rFonts w:cs="Tahoma"/>
          <w:sz w:val="24"/>
          <w:szCs w:val="24"/>
        </w:rPr>
        <w:t xml:space="preserve">unicipal de </w:t>
      </w:r>
      <w:r w:rsidR="007F15DB" w:rsidRPr="000335EF">
        <w:rPr>
          <w:rFonts w:cs="Tahoma"/>
          <w:sz w:val="24"/>
          <w:szCs w:val="24"/>
        </w:rPr>
        <w:t xml:space="preserve">Pereira </w:t>
      </w:r>
      <w:r w:rsidR="00A75131" w:rsidRPr="000335EF">
        <w:rPr>
          <w:rFonts w:cs="Tahoma"/>
          <w:sz w:val="24"/>
          <w:szCs w:val="24"/>
        </w:rPr>
        <w:t>con</w:t>
      </w:r>
      <w:r w:rsidR="003B5CF0" w:rsidRPr="000335EF">
        <w:rPr>
          <w:rFonts w:cs="Tahoma"/>
          <w:sz w:val="24"/>
          <w:szCs w:val="24"/>
        </w:rPr>
        <w:t xml:space="preserve"> función de control de garantías</w:t>
      </w:r>
      <w:r w:rsidR="007F15DB" w:rsidRPr="000335EF">
        <w:rPr>
          <w:rFonts w:cs="Tahoma"/>
          <w:sz w:val="24"/>
          <w:szCs w:val="24"/>
        </w:rPr>
        <w:t xml:space="preserve">, </w:t>
      </w:r>
      <w:r w:rsidR="003B5CF0" w:rsidRPr="000335EF">
        <w:rPr>
          <w:rFonts w:cs="Tahoma"/>
          <w:sz w:val="24"/>
          <w:szCs w:val="24"/>
        </w:rPr>
        <w:t>las audiencias preliminares (</w:t>
      </w:r>
      <w:r w:rsidR="007F15DB" w:rsidRPr="000335EF">
        <w:rPr>
          <w:rFonts w:cs="Tahoma"/>
          <w:sz w:val="24"/>
          <w:szCs w:val="24"/>
        </w:rPr>
        <w:t xml:space="preserve">noviembre 29 y 30, diciembre 01, 02, 03, 06 y 07 de 2021) en contra del acá procesado </w:t>
      </w:r>
      <w:proofErr w:type="spellStart"/>
      <w:r w:rsidR="00BE4CAD">
        <w:rPr>
          <w:rFonts w:cs="Tahoma"/>
          <w:b/>
          <w:sz w:val="24"/>
          <w:szCs w:val="24"/>
        </w:rPr>
        <w:t>JLMV</w:t>
      </w:r>
      <w:proofErr w:type="spellEnd"/>
      <w:r w:rsidR="007F15DB" w:rsidRPr="000335EF">
        <w:rPr>
          <w:rFonts w:cs="Tahoma"/>
          <w:sz w:val="24"/>
          <w:szCs w:val="24"/>
        </w:rPr>
        <w:t xml:space="preserve"> y otros</w:t>
      </w:r>
      <w:r w:rsidR="003B5CF0" w:rsidRPr="000335EF">
        <w:rPr>
          <w:rFonts w:cs="Tahoma"/>
          <w:sz w:val="24"/>
          <w:szCs w:val="24"/>
        </w:rPr>
        <w:t xml:space="preserve">, por medio de las cuales: </w:t>
      </w:r>
      <w:r w:rsidR="003B5CF0" w:rsidRPr="000335EF">
        <w:rPr>
          <w:rFonts w:cs="Tahoma"/>
          <w:b/>
          <w:sz w:val="24"/>
          <w:szCs w:val="24"/>
        </w:rPr>
        <w:t>(i)</w:t>
      </w:r>
      <w:r w:rsidR="003B5CF0" w:rsidRPr="000335EF">
        <w:rPr>
          <w:rFonts w:cs="Tahoma"/>
          <w:sz w:val="24"/>
          <w:szCs w:val="24"/>
        </w:rPr>
        <w:t xml:space="preserve"> se declaró legal </w:t>
      </w:r>
      <w:r w:rsidR="007F15DB" w:rsidRPr="000335EF">
        <w:rPr>
          <w:rFonts w:cs="Tahoma"/>
          <w:sz w:val="24"/>
          <w:szCs w:val="24"/>
        </w:rPr>
        <w:t>su</w:t>
      </w:r>
      <w:r w:rsidR="003B5CF0" w:rsidRPr="000335EF">
        <w:rPr>
          <w:rFonts w:cs="Tahoma"/>
          <w:sz w:val="24"/>
          <w:szCs w:val="24"/>
        </w:rPr>
        <w:t xml:space="preserve"> captura; </w:t>
      </w:r>
      <w:r w:rsidR="003B5CF0" w:rsidRPr="000335EF">
        <w:rPr>
          <w:rFonts w:cs="Tahoma"/>
          <w:b/>
          <w:sz w:val="24"/>
          <w:szCs w:val="24"/>
        </w:rPr>
        <w:t>(ii)</w:t>
      </w:r>
      <w:r w:rsidR="003B5CF0" w:rsidRPr="000335EF">
        <w:rPr>
          <w:rFonts w:cs="Tahoma"/>
          <w:sz w:val="24"/>
          <w:szCs w:val="24"/>
        </w:rPr>
        <w:t xml:space="preserve"> se le formuló imputación </w:t>
      </w:r>
      <w:r w:rsidR="007F15DB" w:rsidRPr="000335EF">
        <w:rPr>
          <w:rFonts w:cs="Tahoma"/>
          <w:sz w:val="24"/>
          <w:szCs w:val="24"/>
        </w:rPr>
        <w:t xml:space="preserve">como probable </w:t>
      </w:r>
      <w:r w:rsidR="007F15DB" w:rsidRPr="000335EF">
        <w:rPr>
          <w:rFonts w:cs="Tahoma"/>
          <w:b/>
          <w:bCs/>
          <w:sz w:val="24"/>
          <w:szCs w:val="24"/>
        </w:rPr>
        <w:t>coautor</w:t>
      </w:r>
      <w:r w:rsidR="007F15DB" w:rsidRPr="000335EF">
        <w:rPr>
          <w:rFonts w:cs="Tahoma"/>
          <w:sz w:val="24"/>
          <w:szCs w:val="24"/>
        </w:rPr>
        <w:t xml:space="preserve"> a título de dolo de los delitos de daño en los recursos naturales -art. 331 C.P.-, y corrupción de alimentos, productos médicos o material profiláctico -art. 372 C.P.-, y como </w:t>
      </w:r>
      <w:r w:rsidR="007F15DB" w:rsidRPr="000335EF">
        <w:rPr>
          <w:rFonts w:cs="Tahoma"/>
          <w:b/>
          <w:bCs/>
          <w:sz w:val="24"/>
          <w:szCs w:val="24"/>
        </w:rPr>
        <w:t>autor</w:t>
      </w:r>
      <w:r w:rsidR="007F15DB" w:rsidRPr="000335EF">
        <w:rPr>
          <w:rFonts w:cs="Tahoma"/>
          <w:sz w:val="24"/>
          <w:szCs w:val="24"/>
        </w:rPr>
        <w:t xml:space="preserve"> del delito de concierto para delinquir -art. 340 C.P.-</w:t>
      </w:r>
      <w:r w:rsidR="003B5CF0" w:rsidRPr="000335EF">
        <w:rPr>
          <w:rFonts w:cs="Tahoma"/>
          <w:sz w:val="24"/>
          <w:szCs w:val="24"/>
        </w:rPr>
        <w:t>.P.-</w:t>
      </w:r>
      <w:r w:rsidR="007F15DB" w:rsidRPr="000335EF">
        <w:rPr>
          <w:rFonts w:cs="Tahoma"/>
          <w:sz w:val="24"/>
          <w:szCs w:val="24"/>
        </w:rPr>
        <w:t>, cargos que NO ACEPTÓ</w:t>
      </w:r>
      <w:r w:rsidR="00274A78" w:rsidRPr="000335EF">
        <w:rPr>
          <w:rFonts w:cs="Tahoma"/>
          <w:sz w:val="24"/>
          <w:szCs w:val="24"/>
        </w:rPr>
        <w:t>;</w:t>
      </w:r>
      <w:r w:rsidR="007F15DB" w:rsidRPr="000335EF">
        <w:rPr>
          <w:rFonts w:cs="Tahoma"/>
          <w:sz w:val="24"/>
          <w:szCs w:val="24"/>
        </w:rPr>
        <w:t xml:space="preserve"> </w:t>
      </w:r>
      <w:r w:rsidR="003B5CF0" w:rsidRPr="000335EF">
        <w:rPr>
          <w:rFonts w:cs="Tahoma"/>
          <w:sz w:val="24"/>
          <w:szCs w:val="24"/>
        </w:rPr>
        <w:t xml:space="preserve">y </w:t>
      </w:r>
      <w:r w:rsidR="003B5CF0" w:rsidRPr="000335EF">
        <w:rPr>
          <w:rFonts w:cs="Tahoma"/>
          <w:b/>
          <w:sz w:val="24"/>
          <w:szCs w:val="24"/>
        </w:rPr>
        <w:t>(iii)</w:t>
      </w:r>
      <w:r w:rsidR="003B5CF0" w:rsidRPr="000335EF">
        <w:rPr>
          <w:rFonts w:cs="Tahoma"/>
          <w:sz w:val="24"/>
          <w:szCs w:val="24"/>
        </w:rPr>
        <w:t xml:space="preserve"> se</w:t>
      </w:r>
      <w:r w:rsidR="001170F7" w:rsidRPr="000335EF">
        <w:rPr>
          <w:rFonts w:cs="Tahoma"/>
          <w:sz w:val="24"/>
          <w:szCs w:val="24"/>
        </w:rPr>
        <w:t xml:space="preserve"> le</w:t>
      </w:r>
      <w:r w:rsidR="003B5CF0" w:rsidRPr="000335EF">
        <w:rPr>
          <w:rFonts w:cs="Tahoma"/>
          <w:sz w:val="24"/>
          <w:szCs w:val="24"/>
        </w:rPr>
        <w:t xml:space="preserve"> impuso medida de aseguramiento </w:t>
      </w:r>
      <w:r w:rsidR="007F15DB" w:rsidRPr="000335EF">
        <w:rPr>
          <w:rFonts w:cs="Tahoma"/>
          <w:sz w:val="24"/>
          <w:szCs w:val="24"/>
        </w:rPr>
        <w:t>no privativa de la libertad</w:t>
      </w:r>
      <w:r w:rsidR="000B40B9" w:rsidRPr="000335EF">
        <w:rPr>
          <w:rFonts w:cs="Tahoma"/>
          <w:sz w:val="24"/>
          <w:szCs w:val="24"/>
        </w:rPr>
        <w:t xml:space="preserve"> -</w:t>
      </w:r>
      <w:r w:rsidR="007F15DB" w:rsidRPr="000335EF">
        <w:rPr>
          <w:rFonts w:cs="Tahoma"/>
          <w:sz w:val="24"/>
          <w:szCs w:val="24"/>
        </w:rPr>
        <w:t>artículo 307 nu</w:t>
      </w:r>
      <w:r w:rsidR="00A12EE5" w:rsidRPr="000335EF">
        <w:rPr>
          <w:rFonts w:cs="Tahoma"/>
          <w:sz w:val="24"/>
          <w:szCs w:val="24"/>
        </w:rPr>
        <w:t>meral</w:t>
      </w:r>
      <w:r w:rsidR="007F15DB" w:rsidRPr="000335EF">
        <w:rPr>
          <w:rFonts w:cs="Tahoma"/>
          <w:sz w:val="24"/>
          <w:szCs w:val="24"/>
        </w:rPr>
        <w:t xml:space="preserve"> 4° C.P.</w:t>
      </w:r>
      <w:r w:rsidR="000B40B9" w:rsidRPr="000335EF">
        <w:rPr>
          <w:rFonts w:cs="Tahoma"/>
          <w:sz w:val="24"/>
          <w:szCs w:val="24"/>
        </w:rPr>
        <w:t>-</w:t>
      </w:r>
      <w:r w:rsidR="00D61073" w:rsidRPr="000335EF">
        <w:rPr>
          <w:rFonts w:cs="Tahoma"/>
          <w:sz w:val="24"/>
          <w:szCs w:val="24"/>
        </w:rPr>
        <w:t>, y se dispuso su libertad</w:t>
      </w:r>
      <w:r w:rsidR="002B5E03" w:rsidRPr="000335EF">
        <w:rPr>
          <w:rFonts w:cs="Tahoma"/>
          <w:sz w:val="24"/>
          <w:szCs w:val="24"/>
        </w:rPr>
        <w:t xml:space="preserve">, decisión </w:t>
      </w:r>
      <w:r w:rsidR="002B5E03" w:rsidRPr="000335EF">
        <w:rPr>
          <w:rStyle w:val="Numeracinttulo"/>
          <w:rFonts w:cs="Tahoma"/>
          <w:b w:val="0"/>
          <w:szCs w:val="24"/>
        </w:rPr>
        <w:t xml:space="preserve">fue recurrida </w:t>
      </w:r>
      <w:r w:rsidR="002B5E03" w:rsidRPr="000335EF">
        <w:rPr>
          <w:rStyle w:val="Numeracinttulo"/>
          <w:rFonts w:cs="Tahoma"/>
          <w:b w:val="0"/>
          <w:szCs w:val="24"/>
        </w:rPr>
        <w:lastRenderedPageBreak/>
        <w:t>por la Fiscalía, pero la confirmó el Juzgado Sexto Penal del Circuito (febrero 07 de 2022).</w:t>
      </w:r>
    </w:p>
    <w:p w14:paraId="58F56BD4" w14:textId="57C99F49" w:rsidR="00B461BB" w:rsidRPr="000335EF" w:rsidRDefault="00B461BB" w:rsidP="000335EF">
      <w:pPr>
        <w:spacing w:line="276" w:lineRule="auto"/>
        <w:rPr>
          <w:rStyle w:val="Numeracinttulo"/>
          <w:rFonts w:cs="Tahoma"/>
          <w:b w:val="0"/>
          <w:szCs w:val="24"/>
        </w:rPr>
      </w:pPr>
    </w:p>
    <w:p w14:paraId="152870ED" w14:textId="16115AA9" w:rsidR="00F92899" w:rsidRPr="000335EF" w:rsidRDefault="00B461BB" w:rsidP="000335EF">
      <w:pPr>
        <w:spacing w:line="276" w:lineRule="auto"/>
        <w:rPr>
          <w:rStyle w:val="Numeracinttulo"/>
          <w:rFonts w:cs="Tahoma"/>
          <w:b w:val="0"/>
          <w:szCs w:val="24"/>
        </w:rPr>
      </w:pPr>
      <w:r w:rsidRPr="000335EF">
        <w:rPr>
          <w:rStyle w:val="Numeracinttulo"/>
          <w:rFonts w:cs="Tahoma"/>
          <w:szCs w:val="24"/>
        </w:rPr>
        <w:t>1.3.</w:t>
      </w:r>
      <w:r w:rsidR="000E3F44" w:rsidRPr="000335EF">
        <w:rPr>
          <w:rStyle w:val="Numeracinttulo"/>
          <w:rFonts w:cs="Tahoma"/>
          <w:szCs w:val="24"/>
        </w:rPr>
        <w:t>-</w:t>
      </w:r>
      <w:r w:rsidRPr="000335EF">
        <w:rPr>
          <w:rStyle w:val="Numeracinttulo"/>
          <w:rFonts w:cs="Tahoma"/>
          <w:szCs w:val="24"/>
        </w:rPr>
        <w:t xml:space="preserve"> </w:t>
      </w:r>
      <w:r w:rsidR="00D61073" w:rsidRPr="000335EF">
        <w:rPr>
          <w:rStyle w:val="Numeracinttulo"/>
          <w:rFonts w:cs="Tahoma"/>
          <w:b w:val="0"/>
          <w:szCs w:val="24"/>
        </w:rPr>
        <w:t xml:space="preserve">Con antelación a </w:t>
      </w:r>
      <w:r w:rsidR="005519A1" w:rsidRPr="000335EF">
        <w:rPr>
          <w:rStyle w:val="Numeracinttulo"/>
          <w:rFonts w:cs="Tahoma"/>
          <w:b w:val="0"/>
          <w:szCs w:val="24"/>
        </w:rPr>
        <w:t xml:space="preserve">radicar </w:t>
      </w:r>
      <w:r w:rsidR="00D61073" w:rsidRPr="000335EF">
        <w:rPr>
          <w:rStyle w:val="Numeracinttulo"/>
          <w:rFonts w:cs="Tahoma"/>
          <w:b w:val="0"/>
          <w:szCs w:val="24"/>
        </w:rPr>
        <w:t>el escrito acusatorio, por parte del fiscal 10 Especializado, adscrito a la Dirección de Fiscalías contra Violaciones a los Derechos Humanos – Eje Temático Protección a los Recursos Naturales y Medio Ambiente con sede en Bucaramanga (</w:t>
      </w:r>
      <w:r w:rsidR="00A37A26" w:rsidRPr="000335EF">
        <w:rPr>
          <w:rStyle w:val="Numeracinttulo"/>
          <w:rFonts w:cs="Tahoma"/>
          <w:b w:val="0"/>
          <w:szCs w:val="24"/>
        </w:rPr>
        <w:t>Santander</w:t>
      </w:r>
      <w:r w:rsidR="00D61073" w:rsidRPr="000335EF">
        <w:rPr>
          <w:rStyle w:val="Numeracinttulo"/>
          <w:rFonts w:cs="Tahoma"/>
          <w:b w:val="0"/>
          <w:szCs w:val="24"/>
        </w:rPr>
        <w:t xml:space="preserve">), se presentó acta de preacuerdo celebrada con el señor </w:t>
      </w:r>
      <w:proofErr w:type="spellStart"/>
      <w:r w:rsidR="00BE4CAD">
        <w:rPr>
          <w:rStyle w:val="Numeracinttulo"/>
          <w:rFonts w:cs="Tahoma"/>
          <w:szCs w:val="24"/>
        </w:rPr>
        <w:t>JLMV</w:t>
      </w:r>
      <w:proofErr w:type="spellEnd"/>
      <w:r w:rsidR="00D61073" w:rsidRPr="000335EF">
        <w:rPr>
          <w:rStyle w:val="Numeracinttulo"/>
          <w:rFonts w:cs="Tahoma"/>
          <w:b w:val="0"/>
          <w:szCs w:val="24"/>
        </w:rPr>
        <w:t xml:space="preserve"> (marzo 19 de 2022)</w:t>
      </w:r>
      <w:r w:rsidRPr="000335EF">
        <w:rPr>
          <w:rStyle w:val="Numeracinttulo"/>
          <w:rFonts w:cs="Tahoma"/>
          <w:b w:val="0"/>
          <w:szCs w:val="24"/>
        </w:rPr>
        <w:t xml:space="preserve">, cuyo conocimiento correspondió al Juzgado </w:t>
      </w:r>
      <w:r w:rsidR="00885888" w:rsidRPr="000335EF">
        <w:rPr>
          <w:rStyle w:val="Numeracinttulo"/>
          <w:rFonts w:cs="Tahoma"/>
          <w:b w:val="0"/>
          <w:szCs w:val="24"/>
        </w:rPr>
        <w:t>Segundo Penal del Circuito de esta capital</w:t>
      </w:r>
      <w:r w:rsidRPr="000335EF">
        <w:rPr>
          <w:rStyle w:val="Numeracinttulo"/>
          <w:rFonts w:cs="Tahoma"/>
          <w:b w:val="0"/>
          <w:szCs w:val="24"/>
        </w:rPr>
        <w:t xml:space="preserve">, autoridad </w:t>
      </w:r>
      <w:r w:rsidR="001D1605" w:rsidRPr="000335EF">
        <w:rPr>
          <w:rStyle w:val="Numeracinttulo"/>
          <w:rFonts w:cs="Tahoma"/>
          <w:b w:val="0"/>
          <w:szCs w:val="24"/>
        </w:rPr>
        <w:t xml:space="preserve">ante la cual, luego de diversos aplazamientos, se procedió a realizar la </w:t>
      </w:r>
      <w:r w:rsidR="00AC7080" w:rsidRPr="000335EF">
        <w:rPr>
          <w:rStyle w:val="Numeracinttulo"/>
          <w:rFonts w:cs="Tahoma"/>
          <w:b w:val="0"/>
          <w:szCs w:val="24"/>
        </w:rPr>
        <w:t xml:space="preserve">audiencia de </w:t>
      </w:r>
      <w:r w:rsidR="009A780F" w:rsidRPr="000335EF">
        <w:rPr>
          <w:rStyle w:val="Numeracinttulo"/>
          <w:rFonts w:cs="Tahoma"/>
          <w:b w:val="0"/>
          <w:szCs w:val="24"/>
        </w:rPr>
        <w:t xml:space="preserve">verificación de </w:t>
      </w:r>
      <w:r w:rsidR="00AC7080" w:rsidRPr="000335EF">
        <w:rPr>
          <w:rStyle w:val="Numeracinttulo"/>
          <w:rFonts w:cs="Tahoma"/>
          <w:b w:val="0"/>
          <w:szCs w:val="24"/>
        </w:rPr>
        <w:t xml:space="preserve">su </w:t>
      </w:r>
      <w:r w:rsidR="009A780F" w:rsidRPr="000335EF">
        <w:rPr>
          <w:rStyle w:val="Numeracinttulo"/>
          <w:rFonts w:cs="Tahoma"/>
          <w:b w:val="0"/>
          <w:szCs w:val="24"/>
        </w:rPr>
        <w:t xml:space="preserve">legalidad </w:t>
      </w:r>
      <w:r w:rsidR="001D1605" w:rsidRPr="000335EF">
        <w:rPr>
          <w:rStyle w:val="Numeracinttulo"/>
          <w:rFonts w:cs="Tahoma"/>
          <w:b w:val="0"/>
          <w:szCs w:val="24"/>
        </w:rPr>
        <w:t xml:space="preserve">(junio 06 de 2023), </w:t>
      </w:r>
      <w:r w:rsidR="00AC7080" w:rsidRPr="000335EF">
        <w:rPr>
          <w:rStyle w:val="Numeracinttulo"/>
          <w:rFonts w:cs="Tahoma"/>
          <w:b w:val="0"/>
          <w:szCs w:val="24"/>
        </w:rPr>
        <w:t xml:space="preserve">donde </w:t>
      </w:r>
      <w:r w:rsidR="001D1605" w:rsidRPr="000335EF">
        <w:rPr>
          <w:rStyle w:val="Numeracinttulo"/>
          <w:rFonts w:cs="Tahoma"/>
          <w:b w:val="0"/>
          <w:szCs w:val="24"/>
        </w:rPr>
        <w:t>e</w:t>
      </w:r>
      <w:r w:rsidR="001046F5" w:rsidRPr="000335EF">
        <w:rPr>
          <w:rStyle w:val="Numeracinttulo"/>
          <w:rFonts w:cs="Tahoma"/>
          <w:b w:val="0"/>
          <w:szCs w:val="24"/>
        </w:rPr>
        <w:t xml:space="preserve">l delegado del ente acusador anunció </w:t>
      </w:r>
      <w:r w:rsidR="00AC7080" w:rsidRPr="000335EF">
        <w:rPr>
          <w:rStyle w:val="Numeracinttulo"/>
          <w:rFonts w:cs="Tahoma"/>
          <w:b w:val="0"/>
          <w:szCs w:val="24"/>
        </w:rPr>
        <w:t xml:space="preserve">sus </w:t>
      </w:r>
      <w:r w:rsidR="001046F5" w:rsidRPr="000335EF">
        <w:rPr>
          <w:rStyle w:val="Numeracinttulo"/>
          <w:rFonts w:cs="Tahoma"/>
          <w:b w:val="0"/>
          <w:szCs w:val="24"/>
        </w:rPr>
        <w:t>términos</w:t>
      </w:r>
      <w:r w:rsidR="00AC7080" w:rsidRPr="000335EF">
        <w:rPr>
          <w:rStyle w:val="Numeracinttulo"/>
          <w:rFonts w:cs="Tahoma"/>
          <w:b w:val="0"/>
          <w:szCs w:val="24"/>
        </w:rPr>
        <w:t>, as</w:t>
      </w:r>
      <w:r w:rsidR="001046F5" w:rsidRPr="000335EF">
        <w:rPr>
          <w:rStyle w:val="Numeracinttulo"/>
          <w:rFonts w:cs="Tahoma"/>
          <w:b w:val="0"/>
          <w:szCs w:val="24"/>
        </w:rPr>
        <w:t xml:space="preserve">í: </w:t>
      </w:r>
    </w:p>
    <w:p w14:paraId="6FBB629B" w14:textId="02C2D20B" w:rsidR="001046F5" w:rsidRPr="000335EF" w:rsidRDefault="001046F5" w:rsidP="000335EF">
      <w:pPr>
        <w:spacing w:line="276" w:lineRule="auto"/>
        <w:rPr>
          <w:rStyle w:val="Numeracinttulo"/>
          <w:rFonts w:cs="Tahoma"/>
          <w:b w:val="0"/>
          <w:szCs w:val="24"/>
        </w:rPr>
      </w:pPr>
    </w:p>
    <w:p w14:paraId="26CE9550" w14:textId="24CB99F8" w:rsidR="003D2C39" w:rsidRPr="000335EF" w:rsidRDefault="00AC7080" w:rsidP="000335EF">
      <w:pPr>
        <w:spacing w:line="276" w:lineRule="auto"/>
        <w:rPr>
          <w:rStyle w:val="Numeracinttulo"/>
          <w:rFonts w:cs="Tahoma"/>
          <w:b w:val="0"/>
          <w:szCs w:val="24"/>
        </w:rPr>
      </w:pPr>
      <w:r w:rsidRPr="000335EF">
        <w:rPr>
          <w:rStyle w:val="Numeracinttulo"/>
          <w:rFonts w:cs="Tahoma"/>
          <w:b w:val="0"/>
          <w:szCs w:val="24"/>
        </w:rPr>
        <w:t xml:space="preserve">-. </w:t>
      </w:r>
      <w:r w:rsidR="000B40B9" w:rsidRPr="000335EF">
        <w:rPr>
          <w:rStyle w:val="Numeracinttulo"/>
          <w:rFonts w:cs="Tahoma"/>
          <w:b w:val="0"/>
          <w:szCs w:val="24"/>
        </w:rPr>
        <w:t>E</w:t>
      </w:r>
      <w:r w:rsidR="001D1605" w:rsidRPr="000335EF">
        <w:rPr>
          <w:rStyle w:val="Numeracinttulo"/>
          <w:rFonts w:cs="Tahoma"/>
          <w:b w:val="0"/>
          <w:szCs w:val="24"/>
        </w:rPr>
        <w:t xml:space="preserve">l señor </w:t>
      </w:r>
      <w:proofErr w:type="spellStart"/>
      <w:r w:rsidR="00BE4CAD">
        <w:rPr>
          <w:rStyle w:val="Numeracinttulo"/>
          <w:rFonts w:cs="Tahoma"/>
          <w:szCs w:val="24"/>
        </w:rPr>
        <w:t>JLMV</w:t>
      </w:r>
      <w:proofErr w:type="spellEnd"/>
      <w:r w:rsidR="001D1605" w:rsidRPr="000335EF">
        <w:rPr>
          <w:rStyle w:val="Numeracinttulo"/>
          <w:rFonts w:cs="Tahoma"/>
          <w:b w:val="0"/>
          <w:szCs w:val="24"/>
        </w:rPr>
        <w:t xml:space="preserve"> acepta los cargos que le fueron endilgados, y a cambió como único beneficio, se le degradará su participación de autor a cómplice</w:t>
      </w:r>
      <w:r w:rsidR="000B40B9" w:rsidRPr="000335EF">
        <w:rPr>
          <w:rStyle w:val="Numeracinttulo"/>
          <w:rFonts w:cs="Tahoma"/>
          <w:b w:val="0"/>
          <w:szCs w:val="24"/>
        </w:rPr>
        <w:t xml:space="preserve"> </w:t>
      </w:r>
      <w:r w:rsidR="001D1605" w:rsidRPr="000335EF">
        <w:rPr>
          <w:rStyle w:val="Numeracinttulo"/>
          <w:rFonts w:cs="Tahoma"/>
          <w:b w:val="0"/>
          <w:szCs w:val="24"/>
        </w:rPr>
        <w:t xml:space="preserve">para efectos punitivos, y en ese orden, se partirá de la pena mínima establecida para el delito más grave, esto es, la corrupción de alimentos, disminuida en la mitad, la que quedaría en 30 meses de prisión, y multa de 100 </w:t>
      </w:r>
      <w:proofErr w:type="spellStart"/>
      <w:r w:rsidR="00B80222" w:rsidRPr="000335EF">
        <w:rPr>
          <w:rStyle w:val="Numeracinttulo"/>
          <w:rFonts w:cs="Tahoma"/>
          <w:b w:val="0"/>
          <w:szCs w:val="24"/>
        </w:rPr>
        <w:t>SMLMV</w:t>
      </w:r>
      <w:proofErr w:type="spellEnd"/>
      <w:r w:rsidR="00015EF5" w:rsidRPr="000335EF">
        <w:rPr>
          <w:rStyle w:val="Numeracinttulo"/>
          <w:rFonts w:cs="Tahoma"/>
          <w:b w:val="0"/>
          <w:szCs w:val="24"/>
          <w:vertAlign w:val="superscript"/>
        </w:rPr>
        <w:footnoteReference w:id="1"/>
      </w:r>
      <w:r w:rsidR="00015EF5" w:rsidRPr="000335EF">
        <w:rPr>
          <w:rStyle w:val="Numeracinttulo"/>
          <w:rFonts w:cs="Tahoma"/>
          <w:b w:val="0"/>
          <w:szCs w:val="24"/>
        </w:rPr>
        <w:t xml:space="preserve">, </w:t>
      </w:r>
      <w:r w:rsidR="001D1605" w:rsidRPr="000335EF">
        <w:rPr>
          <w:rStyle w:val="Numeracinttulo"/>
          <w:rFonts w:cs="Tahoma"/>
          <w:b w:val="0"/>
          <w:szCs w:val="24"/>
        </w:rPr>
        <w:t xml:space="preserve">y por los otros dos delitos concursales, se incrementarían dos meses, por lo </w:t>
      </w:r>
      <w:r w:rsidR="009459FC" w:rsidRPr="000335EF">
        <w:rPr>
          <w:rStyle w:val="Numeracinttulo"/>
          <w:rFonts w:cs="Tahoma"/>
          <w:b w:val="0"/>
          <w:szCs w:val="24"/>
        </w:rPr>
        <w:t xml:space="preserve">que </w:t>
      </w:r>
      <w:r w:rsidR="001D1605" w:rsidRPr="000335EF">
        <w:rPr>
          <w:rStyle w:val="Numeracinttulo"/>
          <w:rFonts w:cs="Tahoma"/>
          <w:b w:val="0"/>
          <w:szCs w:val="24"/>
        </w:rPr>
        <w:t xml:space="preserve">la pena de prisión sería de 32 meses </w:t>
      </w:r>
      <w:r w:rsidR="000B40B9" w:rsidRPr="000335EF">
        <w:rPr>
          <w:rStyle w:val="Numeracinttulo"/>
          <w:rFonts w:cs="Tahoma"/>
          <w:b w:val="0"/>
          <w:szCs w:val="24"/>
        </w:rPr>
        <w:t xml:space="preserve">y similar </w:t>
      </w:r>
      <w:r w:rsidR="001D1605" w:rsidRPr="000335EF">
        <w:rPr>
          <w:rStyle w:val="Numeracinttulo"/>
          <w:rFonts w:cs="Tahoma"/>
          <w:b w:val="0"/>
          <w:szCs w:val="24"/>
        </w:rPr>
        <w:t>lapso para la inhabilitación en el ejercicio de profesión, arte u oficio</w:t>
      </w:r>
      <w:r w:rsidR="00B80222" w:rsidRPr="000335EF">
        <w:rPr>
          <w:rStyle w:val="Numeracinttulo"/>
          <w:rFonts w:cs="Tahoma"/>
          <w:b w:val="0"/>
          <w:szCs w:val="24"/>
        </w:rPr>
        <w:t>;</w:t>
      </w:r>
      <w:r w:rsidR="001D1605" w:rsidRPr="000335EF">
        <w:rPr>
          <w:rStyle w:val="Numeracinttulo"/>
          <w:rFonts w:cs="Tahoma"/>
          <w:b w:val="0"/>
          <w:szCs w:val="24"/>
        </w:rPr>
        <w:t xml:space="preserve"> igualmente se pacta la suspensión de la ejecución condicional de la pena, no como un segundo beneficio, sino como consecuencia jurídica de la aplicación objetiva de los art</w:t>
      </w:r>
      <w:r w:rsidR="00B80222" w:rsidRPr="000335EF">
        <w:rPr>
          <w:rStyle w:val="Numeracinttulo"/>
          <w:rFonts w:cs="Tahoma"/>
          <w:b w:val="0"/>
          <w:szCs w:val="24"/>
        </w:rPr>
        <w:t>ículo</w:t>
      </w:r>
      <w:r w:rsidR="001D1605" w:rsidRPr="000335EF">
        <w:rPr>
          <w:rStyle w:val="Numeracinttulo"/>
          <w:rFonts w:cs="Tahoma"/>
          <w:b w:val="0"/>
          <w:szCs w:val="24"/>
        </w:rPr>
        <w:t xml:space="preserve"> 63 y </w:t>
      </w:r>
      <w:proofErr w:type="spellStart"/>
      <w:r w:rsidR="001D1605" w:rsidRPr="000335EF">
        <w:rPr>
          <w:rStyle w:val="Numeracinttulo"/>
          <w:rFonts w:cs="Tahoma"/>
          <w:b w:val="0"/>
          <w:szCs w:val="24"/>
        </w:rPr>
        <w:t>68A</w:t>
      </w:r>
      <w:proofErr w:type="spellEnd"/>
      <w:r w:rsidR="001D1605" w:rsidRPr="000335EF">
        <w:rPr>
          <w:rStyle w:val="Numeracinttulo"/>
          <w:rFonts w:cs="Tahoma"/>
          <w:b w:val="0"/>
          <w:szCs w:val="24"/>
        </w:rPr>
        <w:t xml:space="preserve"> C.P.</w:t>
      </w:r>
      <w:r w:rsidR="00F837A2" w:rsidRPr="000335EF">
        <w:rPr>
          <w:rStyle w:val="Numeracinttulo"/>
          <w:rFonts w:cs="Tahoma"/>
          <w:b w:val="0"/>
          <w:szCs w:val="24"/>
        </w:rPr>
        <w:t xml:space="preserve">  </w:t>
      </w:r>
      <w:r w:rsidR="000B40B9" w:rsidRPr="000335EF">
        <w:rPr>
          <w:rStyle w:val="Numeracinttulo"/>
          <w:rFonts w:cs="Tahoma"/>
          <w:b w:val="0"/>
          <w:szCs w:val="24"/>
        </w:rPr>
        <w:t>E</w:t>
      </w:r>
      <w:r w:rsidR="00F837A2" w:rsidRPr="000335EF">
        <w:rPr>
          <w:rStyle w:val="Numeracinttulo"/>
          <w:rFonts w:cs="Tahoma"/>
          <w:b w:val="0"/>
          <w:szCs w:val="24"/>
        </w:rPr>
        <w:t>n punto de lo reglado en el</w:t>
      </w:r>
      <w:r w:rsidR="00F837A2" w:rsidRPr="000335EF">
        <w:rPr>
          <w:rStyle w:val="Numeracinttulo"/>
          <w:rFonts w:cs="Tahoma"/>
          <w:bCs/>
          <w:szCs w:val="24"/>
        </w:rPr>
        <w:t xml:space="preserve"> canon 349 C.</w:t>
      </w:r>
      <w:r w:rsidR="00F837A2" w:rsidRPr="000335EF">
        <w:rPr>
          <w:rStyle w:val="Numeracinttulo"/>
          <w:rFonts w:cs="Tahoma"/>
          <w:b w:val="0"/>
          <w:szCs w:val="24"/>
        </w:rPr>
        <w:t xml:space="preserve">P., y acorde con los </w:t>
      </w:r>
      <w:proofErr w:type="spellStart"/>
      <w:r w:rsidR="00F837A2" w:rsidRPr="000335EF">
        <w:rPr>
          <w:rStyle w:val="Numeracinttulo"/>
          <w:rFonts w:cs="Tahoma"/>
          <w:b w:val="0"/>
          <w:szCs w:val="24"/>
        </w:rPr>
        <w:t>EMP</w:t>
      </w:r>
      <w:proofErr w:type="spellEnd"/>
      <w:r w:rsidR="00F837A2" w:rsidRPr="000335EF">
        <w:rPr>
          <w:rStyle w:val="Numeracinttulo"/>
          <w:rFonts w:cs="Tahoma"/>
          <w:b w:val="0"/>
          <w:szCs w:val="24"/>
        </w:rPr>
        <w:t xml:space="preserve"> arrimados a la actuación, </w:t>
      </w:r>
      <w:r w:rsidR="000B40B9" w:rsidRPr="000335EF">
        <w:rPr>
          <w:rStyle w:val="Numeracinttulo"/>
          <w:rFonts w:cs="Tahoma"/>
          <w:b w:val="0"/>
          <w:szCs w:val="24"/>
        </w:rPr>
        <w:t xml:space="preserve">expuso </w:t>
      </w:r>
      <w:r w:rsidR="00392520" w:rsidRPr="000335EF">
        <w:rPr>
          <w:rStyle w:val="Numeracinttulo"/>
          <w:rFonts w:cs="Tahoma"/>
          <w:b w:val="0"/>
          <w:szCs w:val="24"/>
        </w:rPr>
        <w:t xml:space="preserve">que pese a advertirse de la </w:t>
      </w:r>
      <w:r w:rsidR="00F837A2" w:rsidRPr="000335EF">
        <w:rPr>
          <w:rStyle w:val="Numeracinttulo"/>
          <w:rFonts w:cs="Tahoma"/>
          <w:b w:val="0"/>
          <w:szCs w:val="24"/>
        </w:rPr>
        <w:t xml:space="preserve">actividad ilícita desplegada </w:t>
      </w:r>
      <w:r w:rsidR="00392520" w:rsidRPr="000335EF">
        <w:rPr>
          <w:rStyle w:val="Numeracinttulo"/>
          <w:rFonts w:cs="Tahoma"/>
          <w:b w:val="0"/>
          <w:szCs w:val="24"/>
        </w:rPr>
        <w:t xml:space="preserve">un </w:t>
      </w:r>
      <w:r w:rsidR="00F837A2" w:rsidRPr="000335EF">
        <w:rPr>
          <w:rStyle w:val="Numeracinttulo"/>
          <w:rFonts w:cs="Tahoma"/>
          <w:b w:val="0"/>
          <w:szCs w:val="24"/>
        </w:rPr>
        <w:t xml:space="preserve">beneficio económico que favoreció a quienes participaron </w:t>
      </w:r>
      <w:r w:rsidR="00392520" w:rsidRPr="000335EF">
        <w:rPr>
          <w:rStyle w:val="Numeracinttulo"/>
          <w:rFonts w:cs="Tahoma"/>
          <w:b w:val="0"/>
          <w:szCs w:val="24"/>
        </w:rPr>
        <w:t>de este</w:t>
      </w:r>
      <w:r w:rsidR="00F837A2" w:rsidRPr="000335EF">
        <w:rPr>
          <w:rStyle w:val="Numeracinttulo"/>
          <w:rFonts w:cs="Tahoma"/>
          <w:b w:val="0"/>
          <w:szCs w:val="24"/>
        </w:rPr>
        <w:t xml:space="preserve">, dada la pluralidad de actos, </w:t>
      </w:r>
      <w:r w:rsidR="00F837A2" w:rsidRPr="000335EF">
        <w:rPr>
          <w:rStyle w:val="Numeracinttulo"/>
          <w:rFonts w:cs="Tahoma"/>
          <w:bCs/>
          <w:szCs w:val="24"/>
        </w:rPr>
        <w:t>se torna difícil cuantificar la cantidad del recurso fáunico sacrificado y el producto cárnico comercializado</w:t>
      </w:r>
      <w:r w:rsidR="00F837A2" w:rsidRPr="000335EF">
        <w:rPr>
          <w:rStyle w:val="Numeracinttulo"/>
          <w:rFonts w:cs="Tahoma"/>
          <w:b w:val="0"/>
          <w:szCs w:val="24"/>
        </w:rPr>
        <w:t>, y al no poder dejarse ese cálculo al imaginario,</w:t>
      </w:r>
      <w:r w:rsidR="00392520" w:rsidRPr="000335EF">
        <w:rPr>
          <w:rStyle w:val="Numeracinttulo"/>
          <w:rFonts w:cs="Tahoma"/>
          <w:b w:val="0"/>
          <w:szCs w:val="24"/>
        </w:rPr>
        <w:t xml:space="preserve"> acorde con</w:t>
      </w:r>
      <w:r w:rsidR="00F837A2" w:rsidRPr="000335EF">
        <w:rPr>
          <w:rStyle w:val="Numeracinttulo"/>
          <w:rFonts w:cs="Tahoma"/>
          <w:b w:val="0"/>
          <w:szCs w:val="24"/>
        </w:rPr>
        <w:t xml:space="preserve"> sostenido por la jurisprudencia de los tribunales, </w:t>
      </w:r>
      <w:r w:rsidR="003D2C39" w:rsidRPr="000335EF">
        <w:rPr>
          <w:rStyle w:val="Numeracinttulo"/>
          <w:rFonts w:cs="Tahoma"/>
          <w:b w:val="0"/>
          <w:szCs w:val="24"/>
        </w:rPr>
        <w:t xml:space="preserve">se debe </w:t>
      </w:r>
      <w:r w:rsidR="00F837A2" w:rsidRPr="000335EF">
        <w:rPr>
          <w:rStyle w:val="Numeracinttulo"/>
          <w:rFonts w:cs="Tahoma"/>
          <w:b w:val="0"/>
          <w:szCs w:val="24"/>
        </w:rPr>
        <w:t>presumir que el procesado devenga al menos un salario mínimo legal,</w:t>
      </w:r>
      <w:r w:rsidR="003D2C39" w:rsidRPr="000335EF">
        <w:rPr>
          <w:rStyle w:val="Numeracinttulo"/>
          <w:rFonts w:cs="Tahoma"/>
          <w:b w:val="0"/>
          <w:szCs w:val="24"/>
        </w:rPr>
        <w:t xml:space="preserve"> por lo cual en aplicación de la </w:t>
      </w:r>
      <w:r w:rsidR="00F837A2" w:rsidRPr="000335EF">
        <w:rPr>
          <w:rStyle w:val="Numeracinttulo"/>
          <w:rFonts w:cs="Tahoma"/>
          <w:b w:val="0"/>
          <w:szCs w:val="24"/>
        </w:rPr>
        <w:t xml:space="preserve">“teoría del estándar mínimo del daño”, </w:t>
      </w:r>
      <w:r w:rsidR="003D2C39" w:rsidRPr="000335EF">
        <w:rPr>
          <w:rStyle w:val="Numeracinttulo"/>
          <w:rFonts w:cs="Tahoma"/>
          <w:b w:val="0"/>
          <w:szCs w:val="24"/>
        </w:rPr>
        <w:t>se deja como base de</w:t>
      </w:r>
      <w:r w:rsidR="00392520" w:rsidRPr="000335EF">
        <w:rPr>
          <w:rStyle w:val="Numeracinttulo"/>
          <w:rFonts w:cs="Tahoma"/>
          <w:b w:val="0"/>
          <w:szCs w:val="24"/>
        </w:rPr>
        <w:t>l</w:t>
      </w:r>
      <w:r w:rsidR="003D2C39" w:rsidRPr="000335EF">
        <w:rPr>
          <w:rStyle w:val="Numeracinttulo"/>
          <w:rFonts w:cs="Tahoma"/>
          <w:b w:val="0"/>
          <w:szCs w:val="24"/>
        </w:rPr>
        <w:t xml:space="preserve"> reintegro </w:t>
      </w:r>
      <w:r w:rsidR="00392520" w:rsidRPr="000335EF">
        <w:rPr>
          <w:rStyle w:val="Numeracinttulo"/>
          <w:rFonts w:cs="Tahoma"/>
          <w:b w:val="0"/>
          <w:szCs w:val="24"/>
        </w:rPr>
        <w:t xml:space="preserve">tal cifra, </w:t>
      </w:r>
      <w:r w:rsidR="003D2C39" w:rsidRPr="000335EF">
        <w:rPr>
          <w:rStyle w:val="Numeracinttulo"/>
          <w:rFonts w:cs="Tahoma"/>
          <w:b w:val="0"/>
          <w:szCs w:val="24"/>
        </w:rPr>
        <w:t>cuyo valor -$1.000.000,</w:t>
      </w:r>
      <w:r w:rsidR="00133118">
        <w:rPr>
          <w:rStyle w:val="Numeracinttulo"/>
          <w:rFonts w:cs="Tahoma"/>
          <w:b w:val="0"/>
          <w:szCs w:val="24"/>
        </w:rPr>
        <w:t>00</w:t>
      </w:r>
      <w:r w:rsidR="003D2C39" w:rsidRPr="000335EF">
        <w:rPr>
          <w:rStyle w:val="Numeracinttulo"/>
          <w:rFonts w:cs="Tahoma"/>
          <w:b w:val="0"/>
          <w:szCs w:val="24"/>
        </w:rPr>
        <w:t xml:space="preserve">- ya fue consignado en el Banco Agrario, con lo </w:t>
      </w:r>
      <w:r w:rsidR="00B56D4C" w:rsidRPr="000335EF">
        <w:rPr>
          <w:rStyle w:val="Numeracinttulo"/>
          <w:rFonts w:cs="Tahoma"/>
          <w:b w:val="0"/>
          <w:szCs w:val="24"/>
        </w:rPr>
        <w:t xml:space="preserve">que </w:t>
      </w:r>
      <w:r w:rsidR="003D2C39" w:rsidRPr="000335EF">
        <w:rPr>
          <w:rStyle w:val="Numeracinttulo"/>
          <w:rFonts w:cs="Tahoma"/>
          <w:b w:val="0"/>
          <w:szCs w:val="24"/>
        </w:rPr>
        <w:t>se da cumplimiento a la previsión del artículo 349 C.P.</w:t>
      </w:r>
    </w:p>
    <w:p w14:paraId="1462EEA2" w14:textId="32697533" w:rsidR="002045B5" w:rsidRPr="000335EF" w:rsidRDefault="002045B5" w:rsidP="000335EF">
      <w:pPr>
        <w:spacing w:line="276" w:lineRule="auto"/>
        <w:rPr>
          <w:rStyle w:val="Numeracinttulo"/>
          <w:rFonts w:cs="Tahoma"/>
          <w:b w:val="0"/>
          <w:szCs w:val="24"/>
        </w:rPr>
      </w:pPr>
    </w:p>
    <w:p w14:paraId="6EB4D163" w14:textId="591661BA" w:rsidR="00435024" w:rsidRPr="000335EF" w:rsidRDefault="002045B5" w:rsidP="000335EF">
      <w:pPr>
        <w:spacing w:line="276" w:lineRule="auto"/>
        <w:rPr>
          <w:rStyle w:val="Numeracinttulo"/>
          <w:rFonts w:cs="Tahoma"/>
          <w:b w:val="0"/>
          <w:szCs w:val="24"/>
        </w:rPr>
      </w:pPr>
      <w:r w:rsidRPr="000335EF">
        <w:rPr>
          <w:rStyle w:val="Numeracinttulo"/>
          <w:rFonts w:cs="Tahoma"/>
          <w:b w:val="0"/>
          <w:szCs w:val="24"/>
        </w:rPr>
        <w:t>-</w:t>
      </w:r>
      <w:r w:rsidR="00AC7080" w:rsidRPr="000335EF">
        <w:rPr>
          <w:rStyle w:val="Numeracinttulo"/>
          <w:rFonts w:cs="Tahoma"/>
          <w:b w:val="0"/>
          <w:szCs w:val="24"/>
        </w:rPr>
        <w:t>.</w:t>
      </w:r>
      <w:r w:rsidRPr="000335EF">
        <w:rPr>
          <w:rStyle w:val="Numeracinttulo"/>
          <w:rFonts w:cs="Tahoma"/>
          <w:b w:val="0"/>
          <w:szCs w:val="24"/>
        </w:rPr>
        <w:t xml:space="preserve"> </w:t>
      </w:r>
      <w:r w:rsidR="003D2C39" w:rsidRPr="000335EF">
        <w:rPr>
          <w:rStyle w:val="Numeracinttulo"/>
          <w:rFonts w:cs="Tahoma"/>
          <w:b w:val="0"/>
          <w:szCs w:val="24"/>
        </w:rPr>
        <w:t xml:space="preserve">El apoderado del </w:t>
      </w:r>
      <w:r w:rsidR="008E0D0E" w:rsidRPr="000335EF">
        <w:rPr>
          <w:rStyle w:val="Numeracinttulo"/>
          <w:rFonts w:cs="Tahoma"/>
          <w:b w:val="0"/>
          <w:szCs w:val="24"/>
        </w:rPr>
        <w:t>imputado</w:t>
      </w:r>
      <w:r w:rsidR="003D2C39" w:rsidRPr="000335EF">
        <w:rPr>
          <w:rStyle w:val="Numeracinttulo"/>
          <w:rFonts w:cs="Tahoma"/>
          <w:b w:val="0"/>
          <w:szCs w:val="24"/>
        </w:rPr>
        <w:t xml:space="preserve"> manifestó que eso</w:t>
      </w:r>
      <w:r w:rsidR="00B56D4C" w:rsidRPr="000335EF">
        <w:rPr>
          <w:rStyle w:val="Numeracinttulo"/>
          <w:rFonts w:cs="Tahoma"/>
          <w:b w:val="0"/>
          <w:szCs w:val="24"/>
        </w:rPr>
        <w:t xml:space="preserve"> fue lo acordado </w:t>
      </w:r>
      <w:r w:rsidR="003D2C39" w:rsidRPr="000335EF">
        <w:rPr>
          <w:rStyle w:val="Numeracinttulo"/>
          <w:rFonts w:cs="Tahoma"/>
          <w:b w:val="0"/>
          <w:szCs w:val="24"/>
        </w:rPr>
        <w:t xml:space="preserve">y al interrogarse por parte de la a-quo al señor </w:t>
      </w:r>
      <w:proofErr w:type="spellStart"/>
      <w:r w:rsidR="00BE4CAD">
        <w:rPr>
          <w:rStyle w:val="Numeracinttulo"/>
          <w:rFonts w:cs="Tahoma"/>
          <w:szCs w:val="24"/>
        </w:rPr>
        <w:t>JLMV</w:t>
      </w:r>
      <w:proofErr w:type="spellEnd"/>
      <w:r w:rsidR="003D2C39" w:rsidRPr="000335EF">
        <w:rPr>
          <w:rStyle w:val="Numeracinttulo"/>
          <w:rFonts w:cs="Tahoma"/>
          <w:b w:val="0"/>
          <w:szCs w:val="24"/>
        </w:rPr>
        <w:t>, m</w:t>
      </w:r>
      <w:r w:rsidR="00435024" w:rsidRPr="000335EF">
        <w:rPr>
          <w:rStyle w:val="Numeracinttulo"/>
          <w:rFonts w:cs="Tahoma"/>
          <w:b w:val="0"/>
          <w:szCs w:val="24"/>
        </w:rPr>
        <w:t xml:space="preserve">anifestó haber entendido los términos del </w:t>
      </w:r>
      <w:r w:rsidR="003D2C39" w:rsidRPr="000335EF">
        <w:rPr>
          <w:rStyle w:val="Numeracinttulo"/>
          <w:rFonts w:cs="Tahoma"/>
          <w:b w:val="0"/>
          <w:szCs w:val="24"/>
        </w:rPr>
        <w:t xml:space="preserve">consenso, </w:t>
      </w:r>
      <w:r w:rsidR="00B56D4C" w:rsidRPr="000335EF">
        <w:rPr>
          <w:rStyle w:val="Numeracinttulo"/>
          <w:rFonts w:cs="Tahoma"/>
          <w:b w:val="0"/>
          <w:szCs w:val="24"/>
        </w:rPr>
        <w:t xml:space="preserve">el cual </w:t>
      </w:r>
      <w:r w:rsidR="00435024" w:rsidRPr="000335EF">
        <w:rPr>
          <w:rStyle w:val="Numeracinttulo"/>
          <w:rFonts w:cs="Tahoma"/>
          <w:b w:val="0"/>
          <w:szCs w:val="24"/>
        </w:rPr>
        <w:t>aceptó de manera libre, consciente y voluntaria</w:t>
      </w:r>
      <w:r w:rsidR="003D2C39" w:rsidRPr="000335EF">
        <w:rPr>
          <w:rStyle w:val="Numeracinttulo"/>
          <w:rFonts w:cs="Tahoma"/>
          <w:b w:val="0"/>
          <w:szCs w:val="24"/>
        </w:rPr>
        <w:t>.</w:t>
      </w:r>
    </w:p>
    <w:p w14:paraId="336ABFA7" w14:textId="21472CA8" w:rsidR="003D2C39" w:rsidRPr="000335EF" w:rsidRDefault="003D2C39" w:rsidP="000335EF">
      <w:pPr>
        <w:spacing w:line="276" w:lineRule="auto"/>
        <w:rPr>
          <w:rStyle w:val="Numeracinttulo"/>
          <w:rFonts w:cs="Tahoma"/>
          <w:b w:val="0"/>
          <w:szCs w:val="24"/>
        </w:rPr>
      </w:pPr>
    </w:p>
    <w:p w14:paraId="4288EB58" w14:textId="2E77CB06" w:rsidR="003D2C39" w:rsidRPr="000335EF" w:rsidRDefault="003D2C39" w:rsidP="000335EF">
      <w:pPr>
        <w:spacing w:line="276" w:lineRule="auto"/>
        <w:rPr>
          <w:rStyle w:val="Numeracinttulo"/>
          <w:rFonts w:cs="Tahoma"/>
          <w:b w:val="0"/>
          <w:szCs w:val="24"/>
        </w:rPr>
      </w:pPr>
      <w:r w:rsidRPr="000335EF">
        <w:rPr>
          <w:rStyle w:val="Numeracinttulo"/>
          <w:rFonts w:cs="Tahoma"/>
          <w:b w:val="0"/>
          <w:szCs w:val="24"/>
        </w:rPr>
        <w:t xml:space="preserve">-. Por parte de los apoderados de la Alcaldía Municipal de Pereira, el </w:t>
      </w:r>
      <w:proofErr w:type="spellStart"/>
      <w:r w:rsidRPr="000335EF">
        <w:rPr>
          <w:rStyle w:val="Numeracinttulo"/>
          <w:rFonts w:cs="Tahoma"/>
          <w:b w:val="0"/>
          <w:szCs w:val="24"/>
        </w:rPr>
        <w:t>INVIMA</w:t>
      </w:r>
      <w:proofErr w:type="spellEnd"/>
      <w:r w:rsidRPr="000335EF">
        <w:rPr>
          <w:rStyle w:val="Numeracinttulo"/>
          <w:rFonts w:cs="Tahoma"/>
          <w:b w:val="0"/>
          <w:szCs w:val="24"/>
        </w:rPr>
        <w:t xml:space="preserve">, la </w:t>
      </w:r>
      <w:proofErr w:type="spellStart"/>
      <w:r w:rsidRPr="000335EF">
        <w:rPr>
          <w:rStyle w:val="Numeracinttulo"/>
          <w:rFonts w:cs="Tahoma"/>
          <w:b w:val="0"/>
          <w:szCs w:val="24"/>
        </w:rPr>
        <w:t>CARDER</w:t>
      </w:r>
      <w:proofErr w:type="spellEnd"/>
      <w:r w:rsidRPr="000335EF">
        <w:rPr>
          <w:rStyle w:val="Numeracinttulo"/>
          <w:rFonts w:cs="Tahoma"/>
          <w:b w:val="0"/>
          <w:szCs w:val="24"/>
        </w:rPr>
        <w:t xml:space="preserve"> y el ICA, quienes fueron convocados como víctimas en esta actuación, no se presentó observación alguna al preacuerdo realizado.</w:t>
      </w:r>
    </w:p>
    <w:p w14:paraId="44B46039" w14:textId="77777777" w:rsidR="00E040B3" w:rsidRPr="000335EF" w:rsidRDefault="00E040B3" w:rsidP="000335EF">
      <w:pPr>
        <w:spacing w:line="276" w:lineRule="auto"/>
        <w:rPr>
          <w:rStyle w:val="Numeracinttulo"/>
          <w:rFonts w:cs="Tahoma"/>
          <w:b w:val="0"/>
          <w:szCs w:val="24"/>
        </w:rPr>
      </w:pPr>
    </w:p>
    <w:p w14:paraId="74FF7DC8" w14:textId="4A170CA0" w:rsidR="003D2C39" w:rsidRPr="000335EF" w:rsidRDefault="000D42A3" w:rsidP="000335EF">
      <w:pPr>
        <w:spacing w:line="276" w:lineRule="auto"/>
        <w:rPr>
          <w:rStyle w:val="Numeracinttulo"/>
          <w:rFonts w:cs="Tahoma"/>
          <w:b w:val="0"/>
          <w:szCs w:val="24"/>
        </w:rPr>
      </w:pPr>
      <w:r w:rsidRPr="000335EF">
        <w:rPr>
          <w:rStyle w:val="Numeracinttulo"/>
          <w:rFonts w:cs="Tahoma"/>
          <w:szCs w:val="24"/>
        </w:rPr>
        <w:t>1.</w:t>
      </w:r>
      <w:r w:rsidR="00593690" w:rsidRPr="000335EF">
        <w:rPr>
          <w:rStyle w:val="Numeracinttulo"/>
          <w:rFonts w:cs="Tahoma"/>
          <w:szCs w:val="24"/>
        </w:rPr>
        <w:t>4</w:t>
      </w:r>
      <w:r w:rsidRPr="000335EF">
        <w:rPr>
          <w:rStyle w:val="Numeracinttulo"/>
          <w:rFonts w:cs="Tahoma"/>
          <w:szCs w:val="24"/>
        </w:rPr>
        <w:t xml:space="preserve">.- </w:t>
      </w:r>
      <w:r w:rsidR="00AC7080" w:rsidRPr="000335EF">
        <w:rPr>
          <w:rStyle w:val="Numeracinttulo"/>
          <w:rFonts w:cs="Tahoma"/>
          <w:b w:val="0"/>
          <w:szCs w:val="24"/>
        </w:rPr>
        <w:t>Culminada la sustentación respectiva</w:t>
      </w:r>
      <w:r w:rsidR="00435024" w:rsidRPr="000335EF">
        <w:rPr>
          <w:rStyle w:val="Numeracinttulo"/>
          <w:rFonts w:cs="Tahoma"/>
          <w:b w:val="0"/>
          <w:szCs w:val="24"/>
        </w:rPr>
        <w:t xml:space="preserve">, la </w:t>
      </w:r>
      <w:r w:rsidR="00DB602D" w:rsidRPr="000335EF">
        <w:rPr>
          <w:rStyle w:val="Numeracinttulo"/>
          <w:rFonts w:cs="Tahoma"/>
          <w:b w:val="0"/>
          <w:szCs w:val="24"/>
        </w:rPr>
        <w:t>titular del despacho</w:t>
      </w:r>
      <w:r w:rsidR="00435024" w:rsidRPr="000335EF">
        <w:rPr>
          <w:rStyle w:val="Numeracinttulo"/>
          <w:rFonts w:cs="Tahoma"/>
          <w:b w:val="0"/>
          <w:szCs w:val="24"/>
        </w:rPr>
        <w:t xml:space="preserve"> improbó</w:t>
      </w:r>
      <w:r w:rsidR="00AC7080" w:rsidRPr="000335EF">
        <w:rPr>
          <w:rStyle w:val="Numeracinttulo"/>
          <w:rFonts w:cs="Tahoma"/>
          <w:b w:val="0"/>
          <w:szCs w:val="24"/>
        </w:rPr>
        <w:t xml:space="preserve"> tal </w:t>
      </w:r>
      <w:r w:rsidR="00435024" w:rsidRPr="000335EF">
        <w:rPr>
          <w:rStyle w:val="Numeracinttulo"/>
          <w:rFonts w:cs="Tahoma"/>
          <w:b w:val="0"/>
          <w:szCs w:val="24"/>
        </w:rPr>
        <w:t>negociación</w:t>
      </w:r>
      <w:r w:rsidR="000D19F0" w:rsidRPr="000335EF">
        <w:rPr>
          <w:rStyle w:val="Numeracinttulo"/>
          <w:rFonts w:cs="Tahoma"/>
          <w:b w:val="0"/>
          <w:szCs w:val="24"/>
        </w:rPr>
        <w:t>,</w:t>
      </w:r>
      <w:r w:rsidR="00E36333" w:rsidRPr="000335EF">
        <w:rPr>
          <w:rStyle w:val="Numeracinttulo"/>
          <w:rFonts w:cs="Tahoma"/>
          <w:b w:val="0"/>
          <w:szCs w:val="24"/>
        </w:rPr>
        <w:t xml:space="preserve"> para señalar inicialmente que </w:t>
      </w:r>
      <w:r w:rsidR="000D19F0" w:rsidRPr="000335EF">
        <w:rPr>
          <w:rStyle w:val="Numeracinttulo"/>
          <w:rFonts w:cs="Tahoma"/>
          <w:b w:val="0"/>
          <w:szCs w:val="24"/>
        </w:rPr>
        <w:t xml:space="preserve">si bien era viable el consenso relativo a la degradación de la participación de autor a cómplice, con una rebaja del 50% solo para efectos punitivos, frente a lo cual no tiene reparo, aclara que aunque </w:t>
      </w:r>
      <w:r w:rsidR="00AC7080" w:rsidRPr="000335EF">
        <w:rPr>
          <w:rStyle w:val="Numeracinttulo"/>
          <w:rFonts w:cs="Tahoma"/>
          <w:b w:val="0"/>
          <w:szCs w:val="24"/>
        </w:rPr>
        <w:t>con</w:t>
      </w:r>
      <w:r w:rsidR="000D19F0" w:rsidRPr="000335EF">
        <w:rPr>
          <w:rStyle w:val="Numeracinttulo"/>
          <w:rFonts w:cs="Tahoma"/>
          <w:b w:val="0"/>
          <w:szCs w:val="24"/>
        </w:rPr>
        <w:t xml:space="preserve"> el preacuerdo </w:t>
      </w:r>
      <w:r w:rsidR="000D19F0" w:rsidRPr="000335EF">
        <w:rPr>
          <w:rStyle w:val="Numeracinttulo"/>
          <w:rFonts w:cs="Tahoma"/>
          <w:b w:val="0"/>
          <w:szCs w:val="24"/>
        </w:rPr>
        <w:lastRenderedPageBreak/>
        <w:t xml:space="preserve">se </w:t>
      </w:r>
      <w:r w:rsidR="00AC7080" w:rsidRPr="000335EF">
        <w:rPr>
          <w:rStyle w:val="Numeracinttulo"/>
          <w:rFonts w:cs="Tahoma"/>
          <w:b w:val="0"/>
          <w:szCs w:val="24"/>
        </w:rPr>
        <w:t xml:space="preserve">concede </w:t>
      </w:r>
      <w:r w:rsidR="000D19F0" w:rsidRPr="000335EF">
        <w:rPr>
          <w:rStyle w:val="Numeracinttulo"/>
          <w:rFonts w:cs="Tahoma"/>
          <w:b w:val="0"/>
          <w:szCs w:val="24"/>
        </w:rPr>
        <w:t>el subrogado, no como beneficio sino como consecuencia jurídica, un tal otorgamiento debe ser definido por el juez, al momento de definir lo pertinente en el fallo a que hubiere lugar.</w:t>
      </w:r>
    </w:p>
    <w:p w14:paraId="4A63D2FB" w14:textId="72A1B16F" w:rsidR="000D19F0" w:rsidRPr="000335EF" w:rsidRDefault="000D19F0" w:rsidP="000335EF">
      <w:pPr>
        <w:spacing w:line="276" w:lineRule="auto"/>
        <w:rPr>
          <w:rStyle w:val="Numeracinttulo"/>
          <w:rFonts w:cs="Tahoma"/>
          <w:b w:val="0"/>
          <w:szCs w:val="24"/>
        </w:rPr>
      </w:pPr>
    </w:p>
    <w:p w14:paraId="65EAB7D9" w14:textId="27D197B0" w:rsidR="004F2F88" w:rsidRPr="000335EF" w:rsidRDefault="00B56D4C" w:rsidP="000335EF">
      <w:pPr>
        <w:spacing w:line="276" w:lineRule="auto"/>
        <w:rPr>
          <w:rStyle w:val="Numeracinttulo"/>
          <w:rFonts w:cs="Tahoma"/>
          <w:b w:val="0"/>
          <w:szCs w:val="24"/>
        </w:rPr>
      </w:pPr>
      <w:r w:rsidRPr="000335EF">
        <w:rPr>
          <w:rStyle w:val="Numeracinttulo"/>
          <w:rFonts w:cs="Tahoma"/>
          <w:b w:val="0"/>
          <w:szCs w:val="24"/>
        </w:rPr>
        <w:t xml:space="preserve">En relación con el </w:t>
      </w:r>
      <w:r w:rsidR="000D19F0" w:rsidRPr="000335EF">
        <w:rPr>
          <w:rStyle w:val="Numeracinttulo"/>
          <w:rFonts w:cs="Tahoma"/>
          <w:b w:val="0"/>
          <w:szCs w:val="24"/>
        </w:rPr>
        <w:t xml:space="preserve">cumplimiento de la exigencia contemplada en el </w:t>
      </w:r>
      <w:r w:rsidR="000D19F0" w:rsidRPr="000335EF">
        <w:rPr>
          <w:rStyle w:val="Numeracinttulo"/>
          <w:rFonts w:cs="Tahoma"/>
          <w:bCs/>
          <w:szCs w:val="24"/>
        </w:rPr>
        <w:t>canon 349 C.P.,</w:t>
      </w:r>
      <w:r w:rsidR="000D19F0" w:rsidRPr="000335EF">
        <w:rPr>
          <w:rStyle w:val="Numeracinttulo"/>
          <w:rFonts w:cs="Tahoma"/>
          <w:b w:val="0"/>
          <w:szCs w:val="24"/>
        </w:rPr>
        <w:t xml:space="preserve"> </w:t>
      </w:r>
      <w:r w:rsidR="001309E9" w:rsidRPr="000335EF">
        <w:rPr>
          <w:rStyle w:val="Numeracinttulo"/>
          <w:rFonts w:cs="Tahoma"/>
          <w:b w:val="0"/>
          <w:szCs w:val="24"/>
        </w:rPr>
        <w:t xml:space="preserve">y dada la situación fáctica expuesta por la Fiscalía, especialmente el rol desempeñado por </w:t>
      </w:r>
      <w:proofErr w:type="spellStart"/>
      <w:r w:rsidR="00BE4CAD">
        <w:rPr>
          <w:rStyle w:val="Numeracinttulo"/>
          <w:rFonts w:cs="Tahoma"/>
          <w:szCs w:val="24"/>
        </w:rPr>
        <w:t>JLMV</w:t>
      </w:r>
      <w:proofErr w:type="spellEnd"/>
      <w:r w:rsidR="001309E9" w:rsidRPr="000335EF">
        <w:rPr>
          <w:rStyle w:val="Numeracinttulo"/>
          <w:rFonts w:cs="Tahoma"/>
          <w:b w:val="0"/>
          <w:szCs w:val="24"/>
        </w:rPr>
        <w:t xml:space="preserve">, así como las </w:t>
      </w:r>
      <w:r w:rsidR="001309E9" w:rsidRPr="000335EF">
        <w:rPr>
          <w:rStyle w:val="Numeracinttulo"/>
          <w:rFonts w:cs="Tahoma"/>
          <w:bCs/>
          <w:szCs w:val="24"/>
        </w:rPr>
        <w:t>dificultades para determinar el monto del incremento</w:t>
      </w:r>
      <w:r w:rsidR="001309E9" w:rsidRPr="000335EF">
        <w:rPr>
          <w:rStyle w:val="Numeracinttulo"/>
          <w:rFonts w:cs="Tahoma"/>
          <w:b w:val="0"/>
          <w:szCs w:val="24"/>
        </w:rPr>
        <w:t xml:space="preserve">, por lo cual se acude a la presunción que el procesado devenga al menos el salario mínimo -aunque ello no aplica en penal-, </w:t>
      </w:r>
      <w:r w:rsidR="004F2F88" w:rsidRPr="000335EF">
        <w:rPr>
          <w:rStyle w:val="Numeracinttulo"/>
          <w:rFonts w:cs="Tahoma"/>
          <w:b w:val="0"/>
          <w:szCs w:val="24"/>
        </w:rPr>
        <w:t xml:space="preserve">se tiene que cuando la </w:t>
      </w:r>
      <w:r w:rsidR="001309E9" w:rsidRPr="000335EF">
        <w:rPr>
          <w:rStyle w:val="Numeracinttulo"/>
          <w:rFonts w:cs="Tahoma"/>
          <w:b w:val="0"/>
          <w:szCs w:val="24"/>
        </w:rPr>
        <w:t>Fiscalía fijó los hechos jurídicamente relevantes, dijo que la actividad de ese grupo de personas se dio por un espacio temporal</w:t>
      </w:r>
      <w:r w:rsidR="00AC7080" w:rsidRPr="000335EF">
        <w:rPr>
          <w:rStyle w:val="Numeracinttulo"/>
          <w:rFonts w:cs="Tahoma"/>
          <w:b w:val="0"/>
          <w:szCs w:val="24"/>
        </w:rPr>
        <w:t xml:space="preserve"> -</w:t>
      </w:r>
      <w:r w:rsidR="001309E9" w:rsidRPr="000335EF">
        <w:rPr>
          <w:rStyle w:val="Numeracinttulo"/>
          <w:rFonts w:cs="Tahoma"/>
          <w:b w:val="0"/>
          <w:szCs w:val="24"/>
        </w:rPr>
        <w:t>desde enero 29</w:t>
      </w:r>
      <w:r w:rsidR="00AC7080" w:rsidRPr="000335EF">
        <w:rPr>
          <w:rStyle w:val="Numeracinttulo"/>
          <w:rFonts w:cs="Tahoma"/>
          <w:b w:val="0"/>
          <w:szCs w:val="24"/>
        </w:rPr>
        <w:t>/</w:t>
      </w:r>
      <w:r w:rsidR="001309E9" w:rsidRPr="000335EF">
        <w:rPr>
          <w:rStyle w:val="Numeracinttulo"/>
          <w:rFonts w:cs="Tahoma"/>
          <w:b w:val="0"/>
          <w:szCs w:val="24"/>
        </w:rPr>
        <w:t>20 a noviembre 28</w:t>
      </w:r>
      <w:r w:rsidR="00AC7080" w:rsidRPr="000335EF">
        <w:rPr>
          <w:rStyle w:val="Numeracinttulo"/>
          <w:rFonts w:cs="Tahoma"/>
          <w:b w:val="0"/>
          <w:szCs w:val="24"/>
        </w:rPr>
        <w:t>/</w:t>
      </w:r>
      <w:r w:rsidR="001309E9" w:rsidRPr="000335EF">
        <w:rPr>
          <w:rStyle w:val="Numeracinttulo"/>
          <w:rFonts w:cs="Tahoma"/>
          <w:b w:val="0"/>
          <w:szCs w:val="24"/>
        </w:rPr>
        <w:t>21</w:t>
      </w:r>
      <w:r w:rsidR="00AC7080" w:rsidRPr="000335EF">
        <w:rPr>
          <w:rStyle w:val="Numeracinttulo"/>
          <w:rFonts w:cs="Tahoma"/>
          <w:b w:val="0"/>
          <w:szCs w:val="24"/>
        </w:rPr>
        <w:t>-</w:t>
      </w:r>
      <w:r w:rsidR="004F2F88" w:rsidRPr="000335EF">
        <w:rPr>
          <w:rStyle w:val="Numeracinttulo"/>
          <w:rFonts w:cs="Tahoma"/>
          <w:b w:val="0"/>
          <w:szCs w:val="24"/>
        </w:rPr>
        <w:t>, y si</w:t>
      </w:r>
      <w:r w:rsidR="001309E9" w:rsidRPr="000335EF">
        <w:rPr>
          <w:rStyle w:val="Numeracinttulo"/>
          <w:rFonts w:cs="Tahoma"/>
          <w:b w:val="0"/>
          <w:szCs w:val="24"/>
        </w:rPr>
        <w:t xml:space="preserve"> bien es entendible que la Fiscalía no pudiera efectuar una cuantificación exacta del monto a reintegrar, </w:t>
      </w:r>
      <w:r w:rsidRPr="000335EF">
        <w:rPr>
          <w:rStyle w:val="Numeracinttulo"/>
          <w:rFonts w:cs="Tahoma"/>
          <w:b w:val="0"/>
          <w:szCs w:val="24"/>
        </w:rPr>
        <w:t xml:space="preserve">aunado a que existen </w:t>
      </w:r>
      <w:r w:rsidR="001309E9" w:rsidRPr="000335EF">
        <w:rPr>
          <w:rStyle w:val="Numeracinttulo"/>
          <w:rFonts w:cs="Tahoma"/>
          <w:b w:val="0"/>
          <w:szCs w:val="24"/>
        </w:rPr>
        <w:t>unas víctimas que no fueron afectadas directamente</w:t>
      </w:r>
      <w:r w:rsidR="004F2F88" w:rsidRPr="000335EF">
        <w:rPr>
          <w:rStyle w:val="Numeracinttulo"/>
          <w:rFonts w:cs="Tahoma"/>
          <w:b w:val="0"/>
          <w:szCs w:val="24"/>
        </w:rPr>
        <w:t xml:space="preserve"> -</w:t>
      </w:r>
      <w:r w:rsidR="001309E9" w:rsidRPr="000335EF">
        <w:rPr>
          <w:rStyle w:val="Numeracinttulo"/>
          <w:rFonts w:cs="Tahoma"/>
          <w:b w:val="0"/>
          <w:szCs w:val="24"/>
        </w:rPr>
        <w:t>salvo por cuanto no se cumpl</w:t>
      </w:r>
      <w:r w:rsidR="004F2F88" w:rsidRPr="000335EF">
        <w:rPr>
          <w:rStyle w:val="Numeracinttulo"/>
          <w:rFonts w:cs="Tahoma"/>
          <w:b w:val="0"/>
          <w:szCs w:val="24"/>
        </w:rPr>
        <w:t>ió</w:t>
      </w:r>
      <w:r w:rsidR="001309E9" w:rsidRPr="000335EF">
        <w:rPr>
          <w:rStyle w:val="Numeracinttulo"/>
          <w:rFonts w:cs="Tahoma"/>
          <w:b w:val="0"/>
          <w:szCs w:val="24"/>
        </w:rPr>
        <w:t xml:space="preserve"> para esa actividad la normativa </w:t>
      </w:r>
      <w:r w:rsidR="00A731E1" w:rsidRPr="000335EF">
        <w:rPr>
          <w:rStyle w:val="Numeracinttulo"/>
          <w:rFonts w:cs="Tahoma"/>
          <w:b w:val="0"/>
          <w:szCs w:val="24"/>
        </w:rPr>
        <w:t>respectiva</w:t>
      </w:r>
      <w:r w:rsidR="004F2F88" w:rsidRPr="000335EF">
        <w:rPr>
          <w:rStyle w:val="Numeracinttulo"/>
          <w:rFonts w:cs="Tahoma"/>
          <w:b w:val="0"/>
          <w:szCs w:val="24"/>
        </w:rPr>
        <w:t>-</w:t>
      </w:r>
      <w:r w:rsidR="001309E9" w:rsidRPr="000335EF">
        <w:rPr>
          <w:rStyle w:val="Numeracinttulo"/>
          <w:rFonts w:cs="Tahoma"/>
          <w:b w:val="0"/>
          <w:szCs w:val="24"/>
        </w:rPr>
        <w:t>,  de tenerse esa apreciación del salario mínimo, se adv</w:t>
      </w:r>
      <w:r w:rsidR="00917370" w:rsidRPr="000335EF">
        <w:rPr>
          <w:rStyle w:val="Numeracinttulo"/>
          <w:rFonts w:cs="Tahoma"/>
          <w:b w:val="0"/>
          <w:szCs w:val="24"/>
        </w:rPr>
        <w:t>i</w:t>
      </w:r>
      <w:r w:rsidR="001309E9" w:rsidRPr="000335EF">
        <w:rPr>
          <w:rStyle w:val="Numeracinttulo"/>
          <w:rFonts w:cs="Tahoma"/>
          <w:b w:val="0"/>
          <w:szCs w:val="24"/>
        </w:rPr>
        <w:t>erte</w:t>
      </w:r>
      <w:r w:rsidR="00917370" w:rsidRPr="000335EF">
        <w:rPr>
          <w:rStyle w:val="Numeracinttulo"/>
          <w:rFonts w:cs="Tahoma"/>
          <w:b w:val="0"/>
          <w:szCs w:val="24"/>
        </w:rPr>
        <w:t xml:space="preserve"> </w:t>
      </w:r>
      <w:r w:rsidR="001309E9" w:rsidRPr="000335EF">
        <w:rPr>
          <w:rStyle w:val="Numeracinttulo"/>
          <w:rFonts w:cs="Tahoma"/>
          <w:b w:val="0"/>
          <w:szCs w:val="24"/>
        </w:rPr>
        <w:t xml:space="preserve">que al menos durante esos 10 meses (sic) que el señor </w:t>
      </w:r>
      <w:proofErr w:type="spellStart"/>
      <w:r w:rsidR="00BE4CAD">
        <w:rPr>
          <w:rStyle w:val="Numeracinttulo"/>
          <w:rFonts w:cs="Tahoma"/>
          <w:szCs w:val="24"/>
        </w:rPr>
        <w:t>JLMV</w:t>
      </w:r>
      <w:proofErr w:type="spellEnd"/>
      <w:r w:rsidR="001309E9" w:rsidRPr="000335EF">
        <w:rPr>
          <w:rStyle w:val="Numeracinttulo"/>
          <w:rFonts w:cs="Tahoma"/>
          <w:b w:val="0"/>
          <w:szCs w:val="24"/>
        </w:rPr>
        <w:t xml:space="preserve"> ejerció </w:t>
      </w:r>
      <w:r w:rsidR="00917370" w:rsidRPr="000335EF">
        <w:rPr>
          <w:rStyle w:val="Numeracinttulo"/>
          <w:rFonts w:cs="Tahoma"/>
          <w:b w:val="0"/>
          <w:szCs w:val="24"/>
        </w:rPr>
        <w:t>tal actividad percibió tal suma, pero finalmente se fij</w:t>
      </w:r>
      <w:r w:rsidR="004F2F88" w:rsidRPr="000335EF">
        <w:rPr>
          <w:rStyle w:val="Numeracinttulo"/>
          <w:rFonts w:cs="Tahoma"/>
          <w:b w:val="0"/>
          <w:szCs w:val="24"/>
        </w:rPr>
        <w:t>ó</w:t>
      </w:r>
      <w:r w:rsidR="00917370" w:rsidRPr="000335EF">
        <w:rPr>
          <w:rStyle w:val="Numeracinttulo"/>
          <w:rFonts w:cs="Tahoma"/>
          <w:b w:val="0"/>
          <w:szCs w:val="24"/>
        </w:rPr>
        <w:t xml:space="preserve"> en un salario mínimo para la totalidad de lo percibido, lo cual no es coherente con la presunción a que se acude para totalizar dicha cifra, en tanto ello sería decir que percibió unos $100.000,</w:t>
      </w:r>
      <w:r w:rsidR="00133118">
        <w:rPr>
          <w:rStyle w:val="Numeracinttulo"/>
          <w:rFonts w:cs="Tahoma"/>
          <w:b w:val="0"/>
          <w:szCs w:val="24"/>
        </w:rPr>
        <w:t>00</w:t>
      </w:r>
      <w:r w:rsidR="00917370" w:rsidRPr="000335EF">
        <w:rPr>
          <w:rStyle w:val="Numeracinttulo"/>
          <w:rFonts w:cs="Tahoma"/>
          <w:b w:val="0"/>
          <w:szCs w:val="24"/>
        </w:rPr>
        <w:t xml:space="preserve"> mensuales, lo que no está acorde con lo argumentado.  </w:t>
      </w:r>
    </w:p>
    <w:p w14:paraId="0F75DC17" w14:textId="77777777" w:rsidR="004F2F88" w:rsidRPr="000335EF" w:rsidRDefault="004F2F88" w:rsidP="000335EF">
      <w:pPr>
        <w:spacing w:line="276" w:lineRule="auto"/>
        <w:rPr>
          <w:rStyle w:val="Numeracinttulo"/>
          <w:rFonts w:cs="Tahoma"/>
          <w:b w:val="0"/>
          <w:szCs w:val="24"/>
        </w:rPr>
      </w:pPr>
    </w:p>
    <w:p w14:paraId="4D1C6FE7" w14:textId="5996D331" w:rsidR="000D19F0" w:rsidRPr="000335EF" w:rsidRDefault="00917370" w:rsidP="000335EF">
      <w:pPr>
        <w:spacing w:line="276" w:lineRule="auto"/>
        <w:rPr>
          <w:rStyle w:val="Numeracinttulo"/>
          <w:rFonts w:cs="Tahoma"/>
          <w:b w:val="0"/>
          <w:szCs w:val="24"/>
        </w:rPr>
      </w:pPr>
      <w:r w:rsidRPr="000335EF">
        <w:rPr>
          <w:rStyle w:val="Numeracinttulo"/>
          <w:rFonts w:cs="Tahoma"/>
          <w:b w:val="0"/>
          <w:szCs w:val="24"/>
        </w:rPr>
        <w:t>Adicional a ello, y aunque no fue razón para improbar el consenso, como si lo es el valor fijado por el incremento</w:t>
      </w:r>
      <w:r w:rsidR="000D19F0" w:rsidRPr="000335EF">
        <w:rPr>
          <w:rStyle w:val="Numeracinttulo"/>
          <w:rFonts w:cs="Tahoma"/>
          <w:b w:val="0"/>
          <w:szCs w:val="24"/>
        </w:rPr>
        <w:t xml:space="preserve">, </w:t>
      </w:r>
      <w:r w:rsidRPr="000335EF">
        <w:rPr>
          <w:rStyle w:val="Numeracinttulo"/>
          <w:rFonts w:cs="Tahoma"/>
          <w:bCs/>
          <w:szCs w:val="24"/>
        </w:rPr>
        <w:t>no se logró acreditar el mínimo probatorio</w:t>
      </w:r>
      <w:r w:rsidRPr="000335EF">
        <w:rPr>
          <w:rStyle w:val="Numeracinttulo"/>
          <w:rFonts w:cs="Tahoma"/>
          <w:b w:val="0"/>
          <w:szCs w:val="24"/>
        </w:rPr>
        <w:t xml:space="preserve">, toda vez que no fue posible acceder al link aportado por la Fiscalía, </w:t>
      </w:r>
      <w:r w:rsidRPr="000335EF">
        <w:rPr>
          <w:rStyle w:val="Numeracinttulo"/>
          <w:rFonts w:cs="Tahoma"/>
          <w:bCs/>
          <w:szCs w:val="24"/>
        </w:rPr>
        <w:t>y solo pudo revisar algunos documentos</w:t>
      </w:r>
      <w:r w:rsidRPr="000335EF">
        <w:rPr>
          <w:rStyle w:val="Numeracinttulo"/>
          <w:rFonts w:cs="Tahoma"/>
          <w:b w:val="0"/>
          <w:szCs w:val="24"/>
        </w:rPr>
        <w:t xml:space="preserve">, </w:t>
      </w:r>
      <w:r w:rsidR="00506ADC" w:rsidRPr="000335EF">
        <w:rPr>
          <w:rStyle w:val="Numeracinttulo"/>
          <w:rFonts w:cs="Tahoma"/>
          <w:b w:val="0"/>
          <w:szCs w:val="24"/>
        </w:rPr>
        <w:t xml:space="preserve">sin </w:t>
      </w:r>
      <w:r w:rsidRPr="000335EF">
        <w:rPr>
          <w:rStyle w:val="Numeracinttulo"/>
          <w:rFonts w:cs="Tahoma"/>
          <w:b w:val="0"/>
          <w:szCs w:val="24"/>
        </w:rPr>
        <w:t>aparece</w:t>
      </w:r>
      <w:r w:rsidR="00506ADC" w:rsidRPr="000335EF">
        <w:rPr>
          <w:rStyle w:val="Numeracinttulo"/>
          <w:rFonts w:cs="Tahoma"/>
          <w:b w:val="0"/>
          <w:szCs w:val="24"/>
        </w:rPr>
        <w:t>r</w:t>
      </w:r>
      <w:r w:rsidRPr="000335EF">
        <w:rPr>
          <w:rStyle w:val="Numeracinttulo"/>
          <w:rFonts w:cs="Tahoma"/>
          <w:b w:val="0"/>
          <w:szCs w:val="24"/>
        </w:rPr>
        <w:t xml:space="preserve"> aquellos relativos a la </w:t>
      </w:r>
      <w:r w:rsidR="000D19F0" w:rsidRPr="000335EF">
        <w:rPr>
          <w:rStyle w:val="Numeracinttulo"/>
          <w:rFonts w:cs="Tahoma"/>
          <w:b w:val="0"/>
          <w:szCs w:val="24"/>
        </w:rPr>
        <w:t>inf</w:t>
      </w:r>
      <w:r w:rsidRPr="000335EF">
        <w:rPr>
          <w:rStyle w:val="Numeracinttulo"/>
          <w:rFonts w:cs="Tahoma"/>
          <w:b w:val="0"/>
          <w:szCs w:val="24"/>
        </w:rPr>
        <w:t>e</w:t>
      </w:r>
      <w:r w:rsidR="000D19F0" w:rsidRPr="000335EF">
        <w:rPr>
          <w:rStyle w:val="Numeracinttulo"/>
          <w:rFonts w:cs="Tahoma"/>
          <w:b w:val="0"/>
          <w:szCs w:val="24"/>
        </w:rPr>
        <w:t>rencia razona</w:t>
      </w:r>
      <w:r w:rsidRPr="000335EF">
        <w:rPr>
          <w:rStyle w:val="Numeracinttulo"/>
          <w:rFonts w:cs="Tahoma"/>
          <w:b w:val="0"/>
          <w:szCs w:val="24"/>
        </w:rPr>
        <w:t>ble que permitió la imputación.</w:t>
      </w:r>
    </w:p>
    <w:p w14:paraId="6BB866E2" w14:textId="77777777" w:rsidR="00AC7080" w:rsidRPr="000335EF" w:rsidRDefault="00AC7080" w:rsidP="000335EF">
      <w:pPr>
        <w:spacing w:line="276" w:lineRule="auto"/>
        <w:rPr>
          <w:rStyle w:val="Numeracinttulo"/>
          <w:rFonts w:cs="Tahoma"/>
          <w:b w:val="0"/>
          <w:szCs w:val="24"/>
        </w:rPr>
      </w:pPr>
    </w:p>
    <w:p w14:paraId="1838FF4E" w14:textId="096AE2F0" w:rsidR="000D42A3" w:rsidRPr="000335EF" w:rsidRDefault="000D42A3" w:rsidP="000335EF">
      <w:pPr>
        <w:spacing w:line="276" w:lineRule="auto"/>
        <w:rPr>
          <w:rStyle w:val="Numeracinttulo"/>
          <w:rFonts w:cs="Tahoma"/>
          <w:b w:val="0"/>
          <w:szCs w:val="24"/>
        </w:rPr>
      </w:pPr>
      <w:r w:rsidRPr="000335EF">
        <w:rPr>
          <w:rStyle w:val="Numeracinttulo"/>
          <w:rFonts w:cs="Tahoma"/>
          <w:szCs w:val="24"/>
        </w:rPr>
        <w:t>1.</w:t>
      </w:r>
      <w:r w:rsidR="00593690" w:rsidRPr="000335EF">
        <w:rPr>
          <w:rStyle w:val="Numeracinttulo"/>
          <w:rFonts w:cs="Tahoma"/>
          <w:szCs w:val="24"/>
        </w:rPr>
        <w:t>5</w:t>
      </w:r>
      <w:r w:rsidRPr="000335EF">
        <w:rPr>
          <w:rStyle w:val="Numeracinttulo"/>
          <w:rFonts w:cs="Tahoma"/>
          <w:szCs w:val="24"/>
        </w:rPr>
        <w:t>.-</w:t>
      </w:r>
      <w:r w:rsidRPr="000335EF">
        <w:rPr>
          <w:rStyle w:val="Numeracinttulo"/>
          <w:rFonts w:cs="Tahoma"/>
          <w:b w:val="0"/>
          <w:szCs w:val="24"/>
        </w:rPr>
        <w:t xml:space="preserve"> </w:t>
      </w:r>
      <w:r w:rsidR="00116A8A" w:rsidRPr="000335EF">
        <w:rPr>
          <w:rStyle w:val="Numeracinttulo"/>
          <w:rFonts w:cs="Tahoma"/>
          <w:b w:val="0"/>
          <w:szCs w:val="24"/>
        </w:rPr>
        <w:t>Inconforme con esa determinación</w:t>
      </w:r>
      <w:r w:rsidR="00AE3785" w:rsidRPr="000335EF">
        <w:rPr>
          <w:rStyle w:val="Numeracinttulo"/>
          <w:rFonts w:cs="Tahoma"/>
          <w:b w:val="0"/>
          <w:szCs w:val="24"/>
        </w:rPr>
        <w:t xml:space="preserve">, </w:t>
      </w:r>
      <w:r w:rsidR="00A23457" w:rsidRPr="000335EF">
        <w:rPr>
          <w:rStyle w:val="Numeracinttulo"/>
          <w:rFonts w:cs="Tahoma"/>
          <w:b w:val="0"/>
          <w:szCs w:val="24"/>
        </w:rPr>
        <w:t xml:space="preserve">el </w:t>
      </w:r>
      <w:r w:rsidR="007F67FF" w:rsidRPr="000335EF">
        <w:rPr>
          <w:rStyle w:val="Numeracinttulo"/>
          <w:rFonts w:cs="Tahoma"/>
          <w:b w:val="0"/>
          <w:szCs w:val="24"/>
        </w:rPr>
        <w:t>f</w:t>
      </w:r>
      <w:r w:rsidR="00A23457" w:rsidRPr="000335EF">
        <w:rPr>
          <w:rStyle w:val="Numeracinttulo"/>
          <w:rFonts w:cs="Tahoma"/>
          <w:b w:val="0"/>
          <w:szCs w:val="24"/>
        </w:rPr>
        <w:t>iscal y el defensor</w:t>
      </w:r>
      <w:r w:rsidR="00D97EA8" w:rsidRPr="000335EF">
        <w:rPr>
          <w:rStyle w:val="Numeracinttulo"/>
          <w:rFonts w:cs="Tahoma"/>
          <w:b w:val="0"/>
          <w:szCs w:val="24"/>
        </w:rPr>
        <w:t xml:space="preserve"> </w:t>
      </w:r>
      <w:r w:rsidR="00917370" w:rsidRPr="000335EF">
        <w:rPr>
          <w:rStyle w:val="Numeracinttulo"/>
          <w:rFonts w:cs="Tahoma"/>
          <w:b w:val="0"/>
          <w:szCs w:val="24"/>
        </w:rPr>
        <w:t>interpusieron recurso</w:t>
      </w:r>
      <w:r w:rsidR="00AC7080" w:rsidRPr="000335EF">
        <w:rPr>
          <w:rStyle w:val="Numeracinttulo"/>
          <w:rFonts w:cs="Tahoma"/>
          <w:b w:val="0"/>
          <w:szCs w:val="24"/>
        </w:rPr>
        <w:t>s</w:t>
      </w:r>
      <w:r w:rsidR="00917370" w:rsidRPr="000335EF">
        <w:rPr>
          <w:rStyle w:val="Numeracinttulo"/>
          <w:rFonts w:cs="Tahoma"/>
          <w:b w:val="0"/>
          <w:szCs w:val="24"/>
        </w:rPr>
        <w:t xml:space="preserve"> de reposición y en subsidio apelación, cuya sustentación, por cruce de la agenda del despacho, se debió postergar para julio 19 de 2023.</w:t>
      </w:r>
    </w:p>
    <w:p w14:paraId="5DA71B44" w14:textId="77777777" w:rsidR="00671371" w:rsidRPr="000335EF" w:rsidRDefault="00671371" w:rsidP="000335EF">
      <w:pPr>
        <w:spacing w:line="276" w:lineRule="auto"/>
        <w:rPr>
          <w:rStyle w:val="Numeracinttulo"/>
          <w:rFonts w:cs="Tahoma"/>
          <w:b w:val="0"/>
          <w:szCs w:val="24"/>
        </w:rPr>
      </w:pPr>
    </w:p>
    <w:p w14:paraId="6ECDE7ED" w14:textId="77777777" w:rsidR="00C77A7B" w:rsidRPr="000335EF" w:rsidRDefault="00F13C87" w:rsidP="000335EF">
      <w:pPr>
        <w:spacing w:line="276" w:lineRule="auto"/>
        <w:rPr>
          <w:rFonts w:ascii="Algerian" w:hAnsi="Algerian" w:cs="Tahoma"/>
          <w:sz w:val="30"/>
          <w:szCs w:val="20"/>
        </w:rPr>
      </w:pPr>
      <w:r w:rsidRPr="000335EF">
        <w:rPr>
          <w:rFonts w:ascii="Algerian" w:hAnsi="Algerian"/>
          <w:sz w:val="30"/>
          <w:szCs w:val="20"/>
        </w:rPr>
        <w:t>2.- Debate</w:t>
      </w:r>
    </w:p>
    <w:p w14:paraId="6C476256" w14:textId="77777777" w:rsidR="00C77A7B" w:rsidRPr="000335EF" w:rsidRDefault="00C77A7B" w:rsidP="000335EF">
      <w:pPr>
        <w:spacing w:line="276" w:lineRule="auto"/>
        <w:rPr>
          <w:rStyle w:val="Nombreprincipal"/>
          <w:rFonts w:cs="Tahoma"/>
          <w:sz w:val="24"/>
          <w:szCs w:val="24"/>
        </w:rPr>
      </w:pPr>
    </w:p>
    <w:p w14:paraId="0994652C" w14:textId="6490C51C" w:rsidR="00F13C87" w:rsidRPr="000335EF" w:rsidRDefault="00F13C87" w:rsidP="000335EF">
      <w:pPr>
        <w:spacing w:line="276" w:lineRule="auto"/>
        <w:rPr>
          <w:rFonts w:cs="Tahoma"/>
          <w:i/>
          <w:sz w:val="24"/>
          <w:szCs w:val="24"/>
        </w:rPr>
      </w:pPr>
      <w:r w:rsidRPr="000335EF">
        <w:rPr>
          <w:rFonts w:cs="Tahoma"/>
          <w:b/>
          <w:sz w:val="24"/>
          <w:szCs w:val="24"/>
        </w:rPr>
        <w:t>2.1.-</w:t>
      </w:r>
      <w:r w:rsidR="00E3428F" w:rsidRPr="000335EF">
        <w:rPr>
          <w:rFonts w:cs="Tahoma"/>
          <w:sz w:val="24"/>
          <w:szCs w:val="24"/>
        </w:rPr>
        <w:t xml:space="preserve"> </w:t>
      </w:r>
      <w:r w:rsidR="0081308D" w:rsidRPr="000335EF">
        <w:rPr>
          <w:rFonts w:cs="Tahoma"/>
          <w:sz w:val="24"/>
          <w:szCs w:val="24"/>
        </w:rPr>
        <w:t>Fiscal</w:t>
      </w:r>
      <w:r w:rsidR="00D97EA8" w:rsidRPr="000335EF">
        <w:rPr>
          <w:rFonts w:cs="Tahoma"/>
          <w:sz w:val="24"/>
          <w:szCs w:val="24"/>
        </w:rPr>
        <w:t xml:space="preserve"> </w:t>
      </w:r>
      <w:r w:rsidR="005D1FC7" w:rsidRPr="000335EF">
        <w:rPr>
          <w:rFonts w:cs="Tahoma"/>
          <w:sz w:val="24"/>
          <w:szCs w:val="24"/>
        </w:rPr>
        <w:t>-</w:t>
      </w:r>
      <w:r w:rsidRPr="000335EF">
        <w:rPr>
          <w:rFonts w:cs="Tahoma"/>
          <w:sz w:val="24"/>
          <w:szCs w:val="24"/>
        </w:rPr>
        <w:t>recurrente</w:t>
      </w:r>
      <w:r w:rsidRPr="000335EF">
        <w:rPr>
          <w:rFonts w:cs="Tahoma"/>
          <w:i/>
          <w:sz w:val="24"/>
          <w:szCs w:val="24"/>
        </w:rPr>
        <w:t xml:space="preserve">- </w:t>
      </w:r>
    </w:p>
    <w:p w14:paraId="20E6BEA8" w14:textId="3EBAFA84" w:rsidR="00AC7080" w:rsidRPr="000335EF" w:rsidRDefault="00AC7080" w:rsidP="000335EF">
      <w:pPr>
        <w:spacing w:line="276" w:lineRule="auto"/>
        <w:rPr>
          <w:rFonts w:cs="Tahoma"/>
          <w:sz w:val="24"/>
          <w:szCs w:val="24"/>
        </w:rPr>
      </w:pPr>
    </w:p>
    <w:p w14:paraId="7D4FAC1A" w14:textId="34A283FC" w:rsidR="00CE2F54" w:rsidRPr="000335EF" w:rsidRDefault="00AC7080" w:rsidP="000335EF">
      <w:pPr>
        <w:spacing w:line="276" w:lineRule="auto"/>
        <w:rPr>
          <w:rStyle w:val="Numeracinttulo"/>
          <w:rFonts w:cs="Tahoma"/>
          <w:b w:val="0"/>
          <w:szCs w:val="24"/>
        </w:rPr>
      </w:pPr>
      <w:r w:rsidRPr="000335EF">
        <w:rPr>
          <w:rFonts w:cs="Tahoma"/>
          <w:sz w:val="24"/>
          <w:szCs w:val="24"/>
        </w:rPr>
        <w:t>En relación con lo expuesto por la funcionaria de primer nivel, si bien es cierto</w:t>
      </w:r>
      <w:r w:rsidR="00655257">
        <w:rPr>
          <w:rFonts w:cs="Tahoma"/>
          <w:sz w:val="24"/>
          <w:szCs w:val="24"/>
        </w:rPr>
        <w:t xml:space="preserve"> </w:t>
      </w:r>
      <w:r w:rsidR="00E040B3" w:rsidRPr="000335EF">
        <w:rPr>
          <w:rFonts w:cs="Tahoma"/>
          <w:sz w:val="24"/>
          <w:szCs w:val="24"/>
        </w:rPr>
        <w:t xml:space="preserve">que </w:t>
      </w:r>
      <w:r w:rsidRPr="000335EF">
        <w:rPr>
          <w:rFonts w:cs="Tahoma"/>
          <w:sz w:val="24"/>
          <w:szCs w:val="24"/>
        </w:rPr>
        <w:t xml:space="preserve">frente a los hechos jurídicamente relevantes existe </w:t>
      </w:r>
      <w:r w:rsidR="0080190D" w:rsidRPr="000335EF">
        <w:rPr>
          <w:rStyle w:val="Numeracinttulo"/>
          <w:rFonts w:cs="Tahoma"/>
          <w:b w:val="0"/>
          <w:szCs w:val="24"/>
        </w:rPr>
        <w:t>una línea de tiempo delimitada</w:t>
      </w:r>
      <w:r w:rsidRPr="000335EF">
        <w:rPr>
          <w:rStyle w:val="Numeracinttulo"/>
          <w:rFonts w:cs="Tahoma"/>
          <w:b w:val="0"/>
          <w:szCs w:val="24"/>
        </w:rPr>
        <w:t>, obran roles</w:t>
      </w:r>
      <w:r w:rsidR="0080190D" w:rsidRPr="000335EF">
        <w:rPr>
          <w:rStyle w:val="Numeracinttulo"/>
          <w:rFonts w:cs="Tahoma"/>
          <w:b w:val="0"/>
          <w:szCs w:val="24"/>
        </w:rPr>
        <w:t xml:space="preserve"> para cada una de las persona</w:t>
      </w:r>
      <w:r w:rsidRPr="000335EF">
        <w:rPr>
          <w:rStyle w:val="Numeracinttulo"/>
          <w:rFonts w:cs="Tahoma"/>
          <w:b w:val="0"/>
          <w:szCs w:val="24"/>
        </w:rPr>
        <w:t xml:space="preserve">s que hicieron parte de tal comportamiento, y en el caso de </w:t>
      </w:r>
      <w:proofErr w:type="spellStart"/>
      <w:r w:rsidR="00BE4CAD">
        <w:rPr>
          <w:rStyle w:val="Numeracinttulo"/>
          <w:rFonts w:cs="Tahoma"/>
          <w:szCs w:val="24"/>
        </w:rPr>
        <w:t>JLMV</w:t>
      </w:r>
      <w:proofErr w:type="spellEnd"/>
      <w:r w:rsidRPr="000335EF">
        <w:rPr>
          <w:rStyle w:val="Numeracinttulo"/>
          <w:rFonts w:cs="Tahoma"/>
          <w:b w:val="0"/>
          <w:szCs w:val="24"/>
        </w:rPr>
        <w:t xml:space="preserve"> era el encargado del </w:t>
      </w:r>
      <w:r w:rsidR="0080190D" w:rsidRPr="000335EF">
        <w:rPr>
          <w:rStyle w:val="Numeracinttulo"/>
          <w:rFonts w:cs="Tahoma"/>
          <w:b w:val="0"/>
          <w:szCs w:val="24"/>
        </w:rPr>
        <w:t>cargue, descarg</w:t>
      </w:r>
      <w:r w:rsidRPr="000335EF">
        <w:rPr>
          <w:rStyle w:val="Numeracinttulo"/>
          <w:rFonts w:cs="Tahoma"/>
          <w:b w:val="0"/>
          <w:szCs w:val="24"/>
        </w:rPr>
        <w:t>u</w:t>
      </w:r>
      <w:r w:rsidR="0080190D" w:rsidRPr="000335EF">
        <w:rPr>
          <w:rStyle w:val="Numeracinttulo"/>
          <w:rFonts w:cs="Tahoma"/>
          <w:b w:val="0"/>
          <w:szCs w:val="24"/>
        </w:rPr>
        <w:t>e, tran</w:t>
      </w:r>
      <w:r w:rsidRPr="000335EF">
        <w:rPr>
          <w:rStyle w:val="Numeracinttulo"/>
          <w:rFonts w:cs="Tahoma"/>
          <w:b w:val="0"/>
          <w:szCs w:val="24"/>
        </w:rPr>
        <w:t>s</w:t>
      </w:r>
      <w:r w:rsidR="0080190D" w:rsidRPr="000335EF">
        <w:rPr>
          <w:rStyle w:val="Numeracinttulo"/>
          <w:rFonts w:cs="Tahoma"/>
          <w:b w:val="0"/>
          <w:szCs w:val="24"/>
        </w:rPr>
        <w:t>po</w:t>
      </w:r>
      <w:r w:rsidRPr="000335EF">
        <w:rPr>
          <w:rStyle w:val="Numeracinttulo"/>
          <w:rFonts w:cs="Tahoma"/>
          <w:b w:val="0"/>
          <w:szCs w:val="24"/>
        </w:rPr>
        <w:t>r</w:t>
      </w:r>
      <w:r w:rsidR="0080190D" w:rsidRPr="000335EF">
        <w:rPr>
          <w:rStyle w:val="Numeracinttulo"/>
          <w:rFonts w:cs="Tahoma"/>
          <w:b w:val="0"/>
          <w:szCs w:val="24"/>
        </w:rPr>
        <w:t xml:space="preserve">te y </w:t>
      </w:r>
      <w:r w:rsidRPr="000335EF">
        <w:rPr>
          <w:rStyle w:val="Numeracinttulo"/>
          <w:rFonts w:cs="Tahoma"/>
          <w:b w:val="0"/>
          <w:szCs w:val="24"/>
        </w:rPr>
        <w:t xml:space="preserve">comercialización del producto cárnico, y </w:t>
      </w:r>
      <w:r w:rsidR="00A731E1" w:rsidRPr="000335EF">
        <w:rPr>
          <w:rStyle w:val="Numeracinttulo"/>
          <w:rFonts w:cs="Tahoma"/>
          <w:b w:val="0"/>
          <w:szCs w:val="24"/>
        </w:rPr>
        <w:t xml:space="preserve">respecto </w:t>
      </w:r>
      <w:r w:rsidRPr="000335EF">
        <w:rPr>
          <w:rStyle w:val="Numeracinttulo"/>
          <w:rFonts w:cs="Tahoma"/>
          <w:b w:val="0"/>
          <w:szCs w:val="24"/>
        </w:rPr>
        <w:t>al mismo como se dijo en la imputación y en el preacuerdo,  se evidenciaron dos eventos, uno en diciembre 01 de 2020</w:t>
      </w:r>
      <w:r w:rsidR="004F2F88" w:rsidRPr="000335EF">
        <w:rPr>
          <w:rStyle w:val="Numeracinttulo"/>
          <w:rFonts w:cs="Tahoma"/>
          <w:b w:val="0"/>
          <w:szCs w:val="24"/>
        </w:rPr>
        <w:t xml:space="preserve"> -al ser</w:t>
      </w:r>
      <w:r w:rsidRPr="000335EF">
        <w:rPr>
          <w:rStyle w:val="Numeracinttulo"/>
          <w:rFonts w:cs="Tahoma"/>
          <w:b w:val="0"/>
          <w:szCs w:val="24"/>
        </w:rPr>
        <w:t xml:space="preserve"> encontrado en el lugar donde se hizo el allanamiento y en el que se efectuaba el </w:t>
      </w:r>
      <w:r w:rsidR="0080190D" w:rsidRPr="000335EF">
        <w:rPr>
          <w:rStyle w:val="Numeracinttulo"/>
          <w:rFonts w:cs="Tahoma"/>
          <w:b w:val="0"/>
          <w:szCs w:val="24"/>
        </w:rPr>
        <w:t>sacrificio c</w:t>
      </w:r>
      <w:r w:rsidRPr="000335EF">
        <w:rPr>
          <w:rStyle w:val="Numeracinttulo"/>
          <w:rFonts w:cs="Tahoma"/>
          <w:b w:val="0"/>
          <w:szCs w:val="24"/>
        </w:rPr>
        <w:t>landestino</w:t>
      </w:r>
      <w:r w:rsidR="004F2F88" w:rsidRPr="000335EF">
        <w:rPr>
          <w:rStyle w:val="Numeracinttulo"/>
          <w:rFonts w:cs="Tahoma"/>
          <w:b w:val="0"/>
          <w:szCs w:val="24"/>
        </w:rPr>
        <w:t>-</w:t>
      </w:r>
      <w:r w:rsidRPr="000335EF">
        <w:rPr>
          <w:rStyle w:val="Numeracinttulo"/>
          <w:rFonts w:cs="Tahoma"/>
          <w:b w:val="0"/>
          <w:szCs w:val="24"/>
        </w:rPr>
        <w:t xml:space="preserve">, </w:t>
      </w:r>
      <w:r w:rsidR="0080190D" w:rsidRPr="000335EF">
        <w:rPr>
          <w:rStyle w:val="Numeracinttulo"/>
          <w:rFonts w:cs="Tahoma"/>
          <w:b w:val="0"/>
          <w:szCs w:val="24"/>
        </w:rPr>
        <w:t xml:space="preserve">y </w:t>
      </w:r>
      <w:r w:rsidRPr="000335EF">
        <w:rPr>
          <w:rStyle w:val="Numeracinttulo"/>
          <w:rFonts w:cs="Tahoma"/>
          <w:b w:val="0"/>
          <w:szCs w:val="24"/>
        </w:rPr>
        <w:t xml:space="preserve">el otro en julio </w:t>
      </w:r>
      <w:r w:rsidR="0080190D" w:rsidRPr="000335EF">
        <w:rPr>
          <w:rStyle w:val="Numeracinttulo"/>
          <w:rFonts w:cs="Tahoma"/>
          <w:b w:val="0"/>
          <w:szCs w:val="24"/>
        </w:rPr>
        <w:t>9</w:t>
      </w:r>
      <w:r w:rsidRPr="000335EF">
        <w:rPr>
          <w:rStyle w:val="Numeracinttulo"/>
          <w:rFonts w:cs="Tahoma"/>
          <w:b w:val="0"/>
          <w:szCs w:val="24"/>
        </w:rPr>
        <w:t xml:space="preserve"> de 2020</w:t>
      </w:r>
      <w:r w:rsidR="004F2F88" w:rsidRPr="000335EF">
        <w:rPr>
          <w:rStyle w:val="Numeracinttulo"/>
          <w:rFonts w:cs="Tahoma"/>
          <w:b w:val="0"/>
          <w:szCs w:val="24"/>
        </w:rPr>
        <w:t xml:space="preserve"> -al </w:t>
      </w:r>
      <w:r w:rsidR="005B535A" w:rsidRPr="000335EF">
        <w:rPr>
          <w:rStyle w:val="Numeracinttulo"/>
          <w:rFonts w:cs="Tahoma"/>
          <w:b w:val="0"/>
          <w:szCs w:val="24"/>
        </w:rPr>
        <w:t>transporta</w:t>
      </w:r>
      <w:r w:rsidR="004F2F88" w:rsidRPr="000335EF">
        <w:rPr>
          <w:rStyle w:val="Numeracinttulo"/>
          <w:rFonts w:cs="Tahoma"/>
          <w:b w:val="0"/>
          <w:szCs w:val="24"/>
        </w:rPr>
        <w:t>r</w:t>
      </w:r>
      <w:r w:rsidR="005B535A" w:rsidRPr="000335EF">
        <w:rPr>
          <w:rStyle w:val="Numeracinttulo"/>
          <w:rFonts w:cs="Tahoma"/>
          <w:b w:val="0"/>
          <w:szCs w:val="24"/>
        </w:rPr>
        <w:t xml:space="preserve"> cuatro terneros en un  veh</w:t>
      </w:r>
      <w:r w:rsidR="00CE2F54" w:rsidRPr="000335EF">
        <w:rPr>
          <w:rStyle w:val="Numeracinttulo"/>
          <w:rFonts w:cs="Tahoma"/>
          <w:b w:val="0"/>
          <w:szCs w:val="24"/>
        </w:rPr>
        <w:t xml:space="preserve">ículo con irregularidades en la guía que por </w:t>
      </w:r>
      <w:proofErr w:type="spellStart"/>
      <w:r w:rsidR="00CE2F54" w:rsidRPr="000335EF">
        <w:rPr>
          <w:rStyle w:val="Numeracinttulo"/>
          <w:rFonts w:cs="Tahoma"/>
          <w:b w:val="0"/>
          <w:szCs w:val="24"/>
        </w:rPr>
        <w:t>Whatsapp</w:t>
      </w:r>
      <w:proofErr w:type="spellEnd"/>
      <w:r w:rsidR="00CE2F54" w:rsidRPr="000335EF">
        <w:rPr>
          <w:rStyle w:val="Numeracinttulo"/>
          <w:rFonts w:cs="Tahoma"/>
          <w:b w:val="0"/>
          <w:szCs w:val="24"/>
        </w:rPr>
        <w:t xml:space="preserve"> le envió su padre</w:t>
      </w:r>
      <w:r w:rsidR="004F2F88" w:rsidRPr="000335EF">
        <w:rPr>
          <w:rStyle w:val="Numeracinttulo"/>
          <w:rFonts w:cs="Tahoma"/>
          <w:b w:val="0"/>
          <w:szCs w:val="24"/>
        </w:rPr>
        <w:t>-</w:t>
      </w:r>
      <w:r w:rsidR="00CE2F54" w:rsidRPr="000335EF">
        <w:rPr>
          <w:rStyle w:val="Numeracinttulo"/>
          <w:rFonts w:cs="Tahoma"/>
          <w:b w:val="0"/>
          <w:szCs w:val="24"/>
        </w:rPr>
        <w:t>. Se tiene entonces que su participación lo fue en esos dos eventos</w:t>
      </w:r>
      <w:r w:rsidR="00E040B3" w:rsidRPr="000335EF">
        <w:rPr>
          <w:rStyle w:val="Numeracinttulo"/>
          <w:rFonts w:cs="Tahoma"/>
          <w:b w:val="0"/>
          <w:szCs w:val="24"/>
        </w:rPr>
        <w:t xml:space="preserve">, contándose </w:t>
      </w:r>
      <w:r w:rsidR="00CE2F54" w:rsidRPr="000335EF">
        <w:rPr>
          <w:rStyle w:val="Numeracinttulo"/>
          <w:rFonts w:cs="Tahoma"/>
          <w:b w:val="0"/>
          <w:szCs w:val="24"/>
        </w:rPr>
        <w:t xml:space="preserve">con </w:t>
      </w:r>
      <w:proofErr w:type="spellStart"/>
      <w:r w:rsidR="00CE2F54" w:rsidRPr="000335EF">
        <w:rPr>
          <w:rStyle w:val="Numeracinttulo"/>
          <w:rFonts w:cs="Tahoma"/>
          <w:b w:val="0"/>
          <w:szCs w:val="24"/>
        </w:rPr>
        <w:t>EMP</w:t>
      </w:r>
      <w:proofErr w:type="spellEnd"/>
      <w:r w:rsidR="00CE2F54" w:rsidRPr="000335EF">
        <w:rPr>
          <w:rStyle w:val="Numeracinttulo"/>
          <w:rFonts w:cs="Tahoma"/>
          <w:b w:val="0"/>
          <w:szCs w:val="24"/>
        </w:rPr>
        <w:t xml:space="preserve"> para acreditarlos, y fue precisamente por ello que se realizó el consenso, sin </w:t>
      </w:r>
      <w:r w:rsidR="00CE2F54" w:rsidRPr="000335EF">
        <w:rPr>
          <w:rStyle w:val="Numeracinttulo"/>
          <w:rFonts w:cs="Tahoma"/>
          <w:b w:val="0"/>
          <w:szCs w:val="24"/>
        </w:rPr>
        <w:lastRenderedPageBreak/>
        <w:t xml:space="preserve">que pueda atribuírsele al mismo toda la línea de tiempo, aunque fuera en la que se desarrolló </w:t>
      </w:r>
      <w:r w:rsidR="00E040B3" w:rsidRPr="000335EF">
        <w:rPr>
          <w:rStyle w:val="Numeracinttulo"/>
          <w:rFonts w:cs="Tahoma"/>
          <w:b w:val="0"/>
          <w:szCs w:val="24"/>
        </w:rPr>
        <w:t>el ilícito</w:t>
      </w:r>
      <w:r w:rsidR="00CE2F54" w:rsidRPr="000335EF">
        <w:rPr>
          <w:rStyle w:val="Numeracinttulo"/>
          <w:rFonts w:cs="Tahoma"/>
          <w:b w:val="0"/>
          <w:szCs w:val="24"/>
        </w:rPr>
        <w:t>.</w:t>
      </w:r>
    </w:p>
    <w:p w14:paraId="1488C611" w14:textId="6E098BC9" w:rsidR="00CE2F54" w:rsidRPr="000335EF" w:rsidRDefault="00CE2F54" w:rsidP="000335EF">
      <w:pPr>
        <w:spacing w:line="276" w:lineRule="auto"/>
        <w:rPr>
          <w:rStyle w:val="Numeracinttulo"/>
          <w:rFonts w:cs="Tahoma"/>
          <w:b w:val="0"/>
          <w:szCs w:val="24"/>
        </w:rPr>
      </w:pPr>
    </w:p>
    <w:p w14:paraId="26F36040" w14:textId="75BA61EA" w:rsidR="00421ECA" w:rsidRPr="000335EF" w:rsidRDefault="00CE2F54" w:rsidP="000335EF">
      <w:pPr>
        <w:spacing w:line="276" w:lineRule="auto"/>
        <w:rPr>
          <w:rStyle w:val="Numeracinttulo"/>
          <w:rFonts w:cs="Tahoma"/>
          <w:b w:val="0"/>
          <w:szCs w:val="24"/>
        </w:rPr>
      </w:pPr>
      <w:r w:rsidRPr="000335EF">
        <w:rPr>
          <w:rStyle w:val="Numeracinttulo"/>
          <w:rFonts w:cs="Tahoma"/>
          <w:b w:val="0"/>
          <w:szCs w:val="24"/>
        </w:rPr>
        <w:t xml:space="preserve">En relación con lo atinente al canon 349 </w:t>
      </w:r>
      <w:proofErr w:type="spellStart"/>
      <w:r w:rsidRPr="000335EF">
        <w:rPr>
          <w:rStyle w:val="Numeracinttulo"/>
          <w:rFonts w:cs="Tahoma"/>
          <w:b w:val="0"/>
          <w:szCs w:val="24"/>
        </w:rPr>
        <w:t>C.P.P</w:t>
      </w:r>
      <w:proofErr w:type="spellEnd"/>
      <w:r w:rsidRPr="000335EF">
        <w:rPr>
          <w:rStyle w:val="Numeracinttulo"/>
          <w:rFonts w:cs="Tahoma"/>
          <w:b w:val="0"/>
          <w:szCs w:val="24"/>
        </w:rPr>
        <w:t xml:space="preserve">., en la exposición de motivos del legislador se hizo alusión a los delitos contra el patrimonio económico o a administración pública, lo que podía ser calculado con certeza, lo que no ocurre con las conductas acá endilgadas, por lo cual no se advierte tal prerrequisito; no obstante ello, como es perceptible que existió un incremento patrimonial fruto de la actividad delictiva, se trajo a colación </w:t>
      </w:r>
      <w:r w:rsidR="0080190D" w:rsidRPr="000335EF">
        <w:rPr>
          <w:rStyle w:val="Numeracinttulo"/>
          <w:rFonts w:cs="Tahoma"/>
          <w:b w:val="0"/>
          <w:szCs w:val="24"/>
        </w:rPr>
        <w:t xml:space="preserve">la </w:t>
      </w:r>
      <w:r w:rsidRPr="000335EF">
        <w:rPr>
          <w:rStyle w:val="Numeracinttulo"/>
          <w:rFonts w:cs="Tahoma"/>
          <w:b w:val="0"/>
          <w:szCs w:val="24"/>
        </w:rPr>
        <w:t xml:space="preserve">“teoría del estándar mínimo del daño” desde el punto de vista civil, que avala el Consejo de Estado, y por ende como operadores jurídicos se debe modular la actividad judicial -art. 27 </w:t>
      </w:r>
      <w:proofErr w:type="spellStart"/>
      <w:r w:rsidRPr="000335EF">
        <w:rPr>
          <w:rStyle w:val="Numeracinttulo"/>
          <w:rFonts w:cs="Tahoma"/>
          <w:b w:val="0"/>
          <w:szCs w:val="24"/>
        </w:rPr>
        <w:t>C.P.P</w:t>
      </w:r>
      <w:proofErr w:type="spellEnd"/>
      <w:r w:rsidRPr="000335EF">
        <w:rPr>
          <w:rStyle w:val="Numeracinttulo"/>
          <w:rFonts w:cs="Tahoma"/>
          <w:b w:val="0"/>
          <w:szCs w:val="24"/>
        </w:rPr>
        <w:t>.-,  para evitar</w:t>
      </w:r>
      <w:r w:rsidR="0080190D" w:rsidRPr="000335EF">
        <w:rPr>
          <w:rStyle w:val="Numeracinttulo"/>
          <w:rFonts w:cs="Tahoma"/>
          <w:b w:val="0"/>
          <w:szCs w:val="24"/>
        </w:rPr>
        <w:t xml:space="preserve"> excesos </w:t>
      </w:r>
      <w:r w:rsidRPr="000335EF">
        <w:rPr>
          <w:rStyle w:val="Numeracinttulo"/>
          <w:rFonts w:cs="Tahoma"/>
          <w:b w:val="0"/>
          <w:szCs w:val="24"/>
        </w:rPr>
        <w:t xml:space="preserve">contrarios en la administración de justicia, y al aplicar el estándar mínimo, con ello no se quiere significar que por cada mes se establezca un salario mínimo -como lo sostiene la a-quo-, </w:t>
      </w:r>
      <w:r w:rsidR="00BB3139" w:rsidRPr="000335EF">
        <w:rPr>
          <w:rStyle w:val="Numeracinttulo"/>
          <w:rFonts w:cs="Tahoma"/>
          <w:b w:val="0"/>
          <w:szCs w:val="24"/>
        </w:rPr>
        <w:t xml:space="preserve">lo que sería contrario a esos principios moduladores, y </w:t>
      </w:r>
      <w:r w:rsidR="00E040B3" w:rsidRPr="000335EF">
        <w:rPr>
          <w:rStyle w:val="Numeracinttulo"/>
          <w:rFonts w:cs="Tahoma"/>
          <w:b w:val="0"/>
          <w:szCs w:val="24"/>
        </w:rPr>
        <w:t xml:space="preserve">de </w:t>
      </w:r>
      <w:r w:rsidR="00BB3139" w:rsidRPr="000335EF">
        <w:rPr>
          <w:rStyle w:val="Numeracinttulo"/>
          <w:rFonts w:cs="Tahoma"/>
          <w:b w:val="0"/>
          <w:szCs w:val="24"/>
        </w:rPr>
        <w:t xml:space="preserve">lo que se trata </w:t>
      </w:r>
      <w:r w:rsidR="004F2F88" w:rsidRPr="000335EF">
        <w:rPr>
          <w:rStyle w:val="Numeracinttulo"/>
          <w:rFonts w:cs="Tahoma"/>
          <w:b w:val="0"/>
          <w:szCs w:val="24"/>
        </w:rPr>
        <w:t xml:space="preserve">es de aplicar </w:t>
      </w:r>
      <w:r w:rsidR="00BB3139" w:rsidRPr="000335EF">
        <w:rPr>
          <w:rStyle w:val="Numeracinttulo"/>
          <w:rFonts w:cs="Tahoma"/>
          <w:b w:val="0"/>
          <w:szCs w:val="24"/>
        </w:rPr>
        <w:t xml:space="preserve">tal teoría en </w:t>
      </w:r>
      <w:r w:rsidR="004F2F88" w:rsidRPr="000335EF">
        <w:rPr>
          <w:rStyle w:val="Numeracinttulo"/>
          <w:rFonts w:cs="Tahoma"/>
          <w:b w:val="0"/>
          <w:szCs w:val="24"/>
        </w:rPr>
        <w:t xml:space="preserve">atención al </w:t>
      </w:r>
      <w:r w:rsidR="00BB3139" w:rsidRPr="000335EF">
        <w:rPr>
          <w:rStyle w:val="Numeracinttulo"/>
          <w:rFonts w:cs="Tahoma"/>
          <w:b w:val="0"/>
          <w:szCs w:val="24"/>
        </w:rPr>
        <w:t xml:space="preserve">principio de integración -art. 25 </w:t>
      </w:r>
      <w:proofErr w:type="spellStart"/>
      <w:r w:rsidR="00BB3139" w:rsidRPr="000335EF">
        <w:rPr>
          <w:rStyle w:val="Numeracinttulo"/>
          <w:rFonts w:cs="Tahoma"/>
          <w:b w:val="0"/>
          <w:szCs w:val="24"/>
        </w:rPr>
        <w:t>C.P.P</w:t>
      </w:r>
      <w:proofErr w:type="spellEnd"/>
      <w:r w:rsidR="00BB3139" w:rsidRPr="000335EF">
        <w:rPr>
          <w:rStyle w:val="Numeracinttulo"/>
          <w:rFonts w:cs="Tahoma"/>
          <w:b w:val="0"/>
          <w:szCs w:val="24"/>
        </w:rPr>
        <w:t xml:space="preserve">.-, </w:t>
      </w:r>
      <w:r w:rsidR="00E040B3" w:rsidRPr="000335EF">
        <w:rPr>
          <w:rStyle w:val="Numeracinttulo"/>
          <w:rFonts w:cs="Tahoma"/>
          <w:b w:val="0"/>
          <w:szCs w:val="24"/>
        </w:rPr>
        <w:t xml:space="preserve">al ser solo dos eventos acreditados, </w:t>
      </w:r>
      <w:r w:rsidR="00BB3139" w:rsidRPr="000335EF">
        <w:rPr>
          <w:rStyle w:val="Numeracinttulo"/>
          <w:rFonts w:cs="Tahoma"/>
          <w:b w:val="0"/>
          <w:szCs w:val="24"/>
        </w:rPr>
        <w:t>que no tienen relación con el patrimonio económico o administración pública</w:t>
      </w:r>
      <w:r w:rsidR="00DF38A6" w:rsidRPr="000335EF">
        <w:rPr>
          <w:rStyle w:val="Numeracinttulo"/>
          <w:rFonts w:cs="Tahoma"/>
          <w:b w:val="0"/>
          <w:szCs w:val="24"/>
        </w:rPr>
        <w:t xml:space="preserve">, por lo cual </w:t>
      </w:r>
      <w:r w:rsidR="00BB3139" w:rsidRPr="000335EF">
        <w:rPr>
          <w:rStyle w:val="Numeracinttulo"/>
          <w:rFonts w:cs="Tahoma"/>
          <w:b w:val="0"/>
          <w:szCs w:val="24"/>
        </w:rPr>
        <w:t xml:space="preserve"> </w:t>
      </w:r>
      <w:r w:rsidR="00421ECA" w:rsidRPr="000335EF">
        <w:rPr>
          <w:rStyle w:val="Numeracinttulo"/>
          <w:rFonts w:cs="Tahoma"/>
          <w:b w:val="0"/>
          <w:szCs w:val="24"/>
        </w:rPr>
        <w:t xml:space="preserve">se </w:t>
      </w:r>
      <w:r w:rsidR="004F2F88" w:rsidRPr="000335EF">
        <w:rPr>
          <w:rStyle w:val="Numeracinttulo"/>
          <w:rFonts w:cs="Tahoma"/>
          <w:b w:val="0"/>
          <w:szCs w:val="24"/>
        </w:rPr>
        <w:t xml:space="preserve">estima </w:t>
      </w:r>
      <w:r w:rsidR="00421ECA" w:rsidRPr="000335EF">
        <w:rPr>
          <w:rStyle w:val="Numeracinttulo"/>
          <w:rFonts w:cs="Tahoma"/>
          <w:b w:val="0"/>
          <w:szCs w:val="24"/>
        </w:rPr>
        <w:t xml:space="preserve">que el beneficio que pudo recibir fue un salario mínimo, </w:t>
      </w:r>
      <w:r w:rsidR="004F2F88" w:rsidRPr="000335EF">
        <w:rPr>
          <w:rStyle w:val="Numeracinttulo"/>
          <w:rFonts w:cs="Tahoma"/>
          <w:b w:val="0"/>
          <w:szCs w:val="24"/>
        </w:rPr>
        <w:t xml:space="preserve">al no haber forma de medir el </w:t>
      </w:r>
      <w:r w:rsidR="0080190D" w:rsidRPr="000335EF">
        <w:rPr>
          <w:rStyle w:val="Numeracinttulo"/>
          <w:rFonts w:cs="Tahoma"/>
          <w:b w:val="0"/>
          <w:szCs w:val="24"/>
        </w:rPr>
        <w:t>increm</w:t>
      </w:r>
      <w:r w:rsidR="00421ECA" w:rsidRPr="000335EF">
        <w:rPr>
          <w:rStyle w:val="Numeracinttulo"/>
          <w:rFonts w:cs="Tahoma"/>
          <w:b w:val="0"/>
          <w:szCs w:val="24"/>
        </w:rPr>
        <w:t>e</w:t>
      </w:r>
      <w:r w:rsidR="0080190D" w:rsidRPr="000335EF">
        <w:rPr>
          <w:rStyle w:val="Numeracinttulo"/>
          <w:rFonts w:cs="Tahoma"/>
          <w:b w:val="0"/>
          <w:szCs w:val="24"/>
        </w:rPr>
        <w:t xml:space="preserve">nto </w:t>
      </w:r>
      <w:r w:rsidR="00421ECA" w:rsidRPr="000335EF">
        <w:rPr>
          <w:rStyle w:val="Numeracinttulo"/>
          <w:rFonts w:cs="Tahoma"/>
          <w:b w:val="0"/>
          <w:szCs w:val="24"/>
        </w:rPr>
        <w:t xml:space="preserve">patrimonial, y </w:t>
      </w:r>
      <w:r w:rsidR="00DF38A6" w:rsidRPr="000335EF">
        <w:rPr>
          <w:rStyle w:val="Numeracinttulo"/>
          <w:rFonts w:cs="Tahoma"/>
          <w:b w:val="0"/>
          <w:szCs w:val="24"/>
        </w:rPr>
        <w:t xml:space="preserve">ello </w:t>
      </w:r>
      <w:r w:rsidR="00421ECA" w:rsidRPr="000335EF">
        <w:rPr>
          <w:rStyle w:val="Numeracinttulo"/>
          <w:rFonts w:cs="Tahoma"/>
          <w:b w:val="0"/>
          <w:szCs w:val="24"/>
        </w:rPr>
        <w:t>en aplicación del artículo 155 del Decreto 2737/89</w:t>
      </w:r>
      <w:r w:rsidR="00E040B3" w:rsidRPr="000335EF">
        <w:rPr>
          <w:rStyle w:val="Numeracinttulo"/>
          <w:rFonts w:cs="Tahoma"/>
          <w:b w:val="0"/>
          <w:szCs w:val="24"/>
        </w:rPr>
        <w:t>.</w:t>
      </w:r>
    </w:p>
    <w:p w14:paraId="2530E7DD" w14:textId="77777777" w:rsidR="00421ECA" w:rsidRPr="000335EF" w:rsidRDefault="00421ECA" w:rsidP="000335EF">
      <w:pPr>
        <w:spacing w:line="276" w:lineRule="auto"/>
        <w:rPr>
          <w:rStyle w:val="Numeracinttulo"/>
          <w:rFonts w:cs="Tahoma"/>
          <w:b w:val="0"/>
          <w:szCs w:val="24"/>
        </w:rPr>
      </w:pPr>
    </w:p>
    <w:p w14:paraId="64860630" w14:textId="79550F11" w:rsidR="0080190D" w:rsidRPr="000335EF" w:rsidRDefault="004F2F88" w:rsidP="000335EF">
      <w:pPr>
        <w:spacing w:line="276" w:lineRule="auto"/>
        <w:rPr>
          <w:rStyle w:val="Numeracinttulo"/>
          <w:rFonts w:cs="Tahoma"/>
          <w:b w:val="0"/>
          <w:szCs w:val="24"/>
        </w:rPr>
      </w:pPr>
      <w:r w:rsidRPr="000335EF">
        <w:rPr>
          <w:rStyle w:val="Numeracinttulo"/>
          <w:rFonts w:cs="Tahoma"/>
          <w:b w:val="0"/>
          <w:szCs w:val="24"/>
        </w:rPr>
        <w:t xml:space="preserve">Ante </w:t>
      </w:r>
      <w:r w:rsidR="00421ECA" w:rsidRPr="000335EF">
        <w:rPr>
          <w:rStyle w:val="Numeracinttulo"/>
          <w:rFonts w:cs="Tahoma"/>
          <w:b w:val="0"/>
          <w:szCs w:val="24"/>
        </w:rPr>
        <w:t xml:space="preserve">la existencia del daño, el juez debe deducir la forma mínima de indemnización, </w:t>
      </w:r>
      <w:r w:rsidR="00421ECA" w:rsidRPr="000335EF">
        <w:rPr>
          <w:rStyle w:val="Numeracinttulo"/>
          <w:rFonts w:cs="Tahoma"/>
          <w:bCs/>
          <w:szCs w:val="24"/>
        </w:rPr>
        <w:t>aunque no se haya probado dicho rubro</w:t>
      </w:r>
      <w:r w:rsidR="00421ECA" w:rsidRPr="000335EF">
        <w:rPr>
          <w:rStyle w:val="Numeracinttulo"/>
          <w:rFonts w:cs="Tahoma"/>
          <w:b w:val="0"/>
          <w:szCs w:val="24"/>
        </w:rPr>
        <w:t xml:space="preserve"> y por ello se aplica ese estándar mínimo, donde </w:t>
      </w:r>
      <w:r w:rsidR="0080190D" w:rsidRPr="000335EF">
        <w:rPr>
          <w:rStyle w:val="Numeracinttulo"/>
          <w:rFonts w:cs="Tahoma"/>
          <w:b w:val="0"/>
          <w:szCs w:val="24"/>
        </w:rPr>
        <w:t>cobra relev</w:t>
      </w:r>
      <w:r w:rsidR="00421ECA" w:rsidRPr="000335EF">
        <w:rPr>
          <w:rStyle w:val="Numeracinttulo"/>
          <w:rFonts w:cs="Tahoma"/>
          <w:b w:val="0"/>
          <w:szCs w:val="24"/>
        </w:rPr>
        <w:t>ancia su existencia, m</w:t>
      </w:r>
      <w:r w:rsidRPr="000335EF">
        <w:rPr>
          <w:rStyle w:val="Numeracinttulo"/>
          <w:rFonts w:cs="Tahoma"/>
          <w:b w:val="0"/>
          <w:szCs w:val="24"/>
        </w:rPr>
        <w:t>a</w:t>
      </w:r>
      <w:r w:rsidR="00421ECA" w:rsidRPr="000335EF">
        <w:rPr>
          <w:rStyle w:val="Numeracinttulo"/>
          <w:rFonts w:cs="Tahoma"/>
          <w:b w:val="0"/>
          <w:szCs w:val="24"/>
        </w:rPr>
        <w:t>s no su cuantía</w:t>
      </w:r>
      <w:r w:rsidR="004116A5" w:rsidRPr="000335EF">
        <w:rPr>
          <w:rStyle w:val="Numeracinttulo"/>
          <w:rFonts w:cs="Tahoma"/>
          <w:b w:val="0"/>
          <w:szCs w:val="24"/>
        </w:rPr>
        <w:t xml:space="preserve">, y en este caso de los </w:t>
      </w:r>
      <w:proofErr w:type="spellStart"/>
      <w:r w:rsidR="004116A5" w:rsidRPr="000335EF">
        <w:rPr>
          <w:rStyle w:val="Numeracinttulo"/>
          <w:rFonts w:cs="Tahoma"/>
          <w:b w:val="0"/>
          <w:szCs w:val="24"/>
        </w:rPr>
        <w:t>EMP</w:t>
      </w:r>
      <w:proofErr w:type="spellEnd"/>
      <w:r w:rsidR="004116A5" w:rsidRPr="000335EF">
        <w:rPr>
          <w:rStyle w:val="Numeracinttulo"/>
          <w:rFonts w:cs="Tahoma"/>
          <w:b w:val="0"/>
          <w:szCs w:val="24"/>
        </w:rPr>
        <w:t xml:space="preserve"> allegados si bien el procesado tuvo participación, como lo reconoció en su interrogatorio, del mismo se desprende que lo percibido -$700.000,</w:t>
      </w:r>
      <w:r w:rsidR="00E16FBC">
        <w:rPr>
          <w:rStyle w:val="Numeracinttulo"/>
          <w:rFonts w:cs="Tahoma"/>
          <w:b w:val="0"/>
          <w:szCs w:val="24"/>
        </w:rPr>
        <w:t>00|</w:t>
      </w:r>
      <w:r w:rsidR="004116A5" w:rsidRPr="000335EF">
        <w:rPr>
          <w:rStyle w:val="Numeracinttulo"/>
          <w:rFonts w:cs="Tahoma"/>
          <w:b w:val="0"/>
          <w:szCs w:val="24"/>
        </w:rPr>
        <w:t>-</w:t>
      </w:r>
      <w:proofErr w:type="gramStart"/>
      <w:r w:rsidR="004116A5" w:rsidRPr="000335EF">
        <w:rPr>
          <w:rStyle w:val="Numeracinttulo"/>
          <w:rFonts w:cs="Tahoma"/>
          <w:b w:val="0"/>
          <w:szCs w:val="24"/>
        </w:rPr>
        <w:t xml:space="preserve">, </w:t>
      </w:r>
      <w:r w:rsidR="0080190D" w:rsidRPr="000335EF">
        <w:rPr>
          <w:rStyle w:val="Numeracinttulo"/>
          <w:rFonts w:cs="Tahoma"/>
          <w:b w:val="0"/>
          <w:szCs w:val="24"/>
        </w:rPr>
        <w:t xml:space="preserve"> </w:t>
      </w:r>
      <w:r w:rsidR="004116A5" w:rsidRPr="000335EF">
        <w:rPr>
          <w:rStyle w:val="Numeracinttulo"/>
          <w:rFonts w:cs="Tahoma"/>
          <w:b w:val="0"/>
          <w:szCs w:val="24"/>
        </w:rPr>
        <w:t>era</w:t>
      </w:r>
      <w:proofErr w:type="gramEnd"/>
      <w:r w:rsidR="004116A5" w:rsidRPr="000335EF">
        <w:rPr>
          <w:rStyle w:val="Numeracinttulo"/>
          <w:rFonts w:cs="Tahoma"/>
          <w:b w:val="0"/>
          <w:szCs w:val="24"/>
        </w:rPr>
        <w:t xml:space="preserve"> para satisfacer sus necesidades diarias</w:t>
      </w:r>
      <w:r w:rsidRPr="000335EF">
        <w:rPr>
          <w:rStyle w:val="Numeracinttulo"/>
          <w:rFonts w:cs="Tahoma"/>
          <w:b w:val="0"/>
          <w:szCs w:val="24"/>
        </w:rPr>
        <w:t xml:space="preserve">. Pide se reconsidere lo decidido o en su defecto se </w:t>
      </w:r>
      <w:r w:rsidR="004116A5" w:rsidRPr="000335EF">
        <w:rPr>
          <w:rStyle w:val="Numeracinttulo"/>
          <w:rFonts w:cs="Tahoma"/>
          <w:b w:val="0"/>
          <w:szCs w:val="24"/>
        </w:rPr>
        <w:t>conceda la apelación.</w:t>
      </w:r>
    </w:p>
    <w:p w14:paraId="336E87C8" w14:textId="77777777" w:rsidR="00E040B3" w:rsidRPr="000335EF" w:rsidRDefault="00E040B3" w:rsidP="000335EF">
      <w:pPr>
        <w:spacing w:line="276" w:lineRule="auto"/>
        <w:rPr>
          <w:rStyle w:val="Numeracinttulo"/>
          <w:rFonts w:cs="Tahoma"/>
          <w:b w:val="0"/>
          <w:szCs w:val="24"/>
        </w:rPr>
      </w:pPr>
    </w:p>
    <w:p w14:paraId="3E2D1B15" w14:textId="35301A21" w:rsidR="00D95F79" w:rsidRPr="000335EF" w:rsidRDefault="00D95F79" w:rsidP="000335EF">
      <w:pPr>
        <w:spacing w:line="276" w:lineRule="auto"/>
        <w:rPr>
          <w:rFonts w:cs="Tahoma"/>
          <w:sz w:val="24"/>
          <w:szCs w:val="24"/>
        </w:rPr>
      </w:pPr>
      <w:r w:rsidRPr="000335EF">
        <w:rPr>
          <w:rFonts w:cs="Tahoma"/>
          <w:b/>
          <w:sz w:val="24"/>
          <w:szCs w:val="24"/>
        </w:rPr>
        <w:t>2.</w:t>
      </w:r>
      <w:r w:rsidR="00382D07" w:rsidRPr="000335EF">
        <w:rPr>
          <w:rFonts w:cs="Tahoma"/>
          <w:b/>
          <w:sz w:val="24"/>
          <w:szCs w:val="24"/>
        </w:rPr>
        <w:t>2</w:t>
      </w:r>
      <w:r w:rsidRPr="000335EF">
        <w:rPr>
          <w:rFonts w:cs="Tahoma"/>
          <w:b/>
          <w:sz w:val="24"/>
          <w:szCs w:val="24"/>
        </w:rPr>
        <w:t xml:space="preserve">.- </w:t>
      </w:r>
      <w:r w:rsidR="00F22052" w:rsidRPr="000335EF">
        <w:rPr>
          <w:rFonts w:cs="Tahoma"/>
          <w:sz w:val="24"/>
          <w:szCs w:val="24"/>
        </w:rPr>
        <w:t>Defensor -recurrente-</w:t>
      </w:r>
      <w:r w:rsidRPr="000335EF">
        <w:rPr>
          <w:rFonts w:cs="Tahoma"/>
          <w:sz w:val="24"/>
          <w:szCs w:val="24"/>
        </w:rPr>
        <w:t>.</w:t>
      </w:r>
    </w:p>
    <w:p w14:paraId="3126DC8F" w14:textId="77777777" w:rsidR="00E040B3" w:rsidRPr="000335EF" w:rsidRDefault="00E040B3" w:rsidP="000335EF">
      <w:pPr>
        <w:spacing w:line="276" w:lineRule="auto"/>
        <w:rPr>
          <w:rFonts w:cs="Tahoma"/>
          <w:sz w:val="24"/>
          <w:szCs w:val="24"/>
        </w:rPr>
      </w:pPr>
    </w:p>
    <w:p w14:paraId="7F48AC21" w14:textId="3E9AB520" w:rsidR="000261A6" w:rsidRPr="000335EF" w:rsidRDefault="000261A6" w:rsidP="000335EF">
      <w:pPr>
        <w:spacing w:line="276" w:lineRule="auto"/>
        <w:rPr>
          <w:rStyle w:val="Numeracinttulo"/>
          <w:rFonts w:cs="Tahoma"/>
          <w:b w:val="0"/>
          <w:szCs w:val="24"/>
        </w:rPr>
      </w:pPr>
      <w:r w:rsidRPr="000335EF">
        <w:rPr>
          <w:rFonts w:cs="Tahoma"/>
          <w:sz w:val="24"/>
          <w:szCs w:val="24"/>
        </w:rPr>
        <w:t xml:space="preserve">Su alzada lo es solo frente a la </w:t>
      </w:r>
      <w:proofErr w:type="spellStart"/>
      <w:r w:rsidRPr="000335EF">
        <w:rPr>
          <w:rFonts w:cs="Tahoma"/>
          <w:sz w:val="24"/>
          <w:szCs w:val="24"/>
        </w:rPr>
        <w:t>improbación</w:t>
      </w:r>
      <w:proofErr w:type="spellEnd"/>
      <w:r w:rsidRPr="000335EF">
        <w:rPr>
          <w:rFonts w:cs="Tahoma"/>
          <w:sz w:val="24"/>
          <w:szCs w:val="24"/>
        </w:rPr>
        <w:t xml:space="preserve"> por no </w:t>
      </w:r>
      <w:r w:rsidR="00A440E3" w:rsidRPr="000335EF">
        <w:rPr>
          <w:rFonts w:cs="Tahoma"/>
          <w:sz w:val="24"/>
          <w:szCs w:val="24"/>
        </w:rPr>
        <w:t xml:space="preserve">soportarse </w:t>
      </w:r>
      <w:r w:rsidRPr="000335EF">
        <w:rPr>
          <w:rFonts w:cs="Tahoma"/>
          <w:sz w:val="24"/>
          <w:szCs w:val="24"/>
        </w:rPr>
        <w:t xml:space="preserve">lo reglado en el artículo 349 </w:t>
      </w:r>
      <w:proofErr w:type="spellStart"/>
      <w:r w:rsidRPr="000335EF">
        <w:rPr>
          <w:rFonts w:cs="Tahoma"/>
          <w:sz w:val="24"/>
          <w:szCs w:val="24"/>
        </w:rPr>
        <w:t>C.P.P</w:t>
      </w:r>
      <w:proofErr w:type="spellEnd"/>
      <w:r w:rsidRPr="000335EF">
        <w:rPr>
          <w:rFonts w:cs="Tahoma"/>
          <w:sz w:val="24"/>
          <w:szCs w:val="24"/>
        </w:rPr>
        <w:t>., sin dejar de lado, como lo expuso la a-quo</w:t>
      </w:r>
      <w:r w:rsidR="00CB48E6" w:rsidRPr="000335EF">
        <w:rPr>
          <w:rFonts w:cs="Tahoma"/>
          <w:sz w:val="24"/>
          <w:szCs w:val="24"/>
        </w:rPr>
        <w:t>,</w:t>
      </w:r>
      <w:r w:rsidRPr="000335EF">
        <w:rPr>
          <w:rFonts w:cs="Tahoma"/>
          <w:sz w:val="24"/>
          <w:szCs w:val="24"/>
        </w:rPr>
        <w:t xml:space="preserve"> que al parecer p</w:t>
      </w:r>
      <w:r w:rsidR="001F003B" w:rsidRPr="000335EF">
        <w:rPr>
          <w:rFonts w:cs="Tahoma"/>
          <w:sz w:val="24"/>
          <w:szCs w:val="24"/>
        </w:rPr>
        <w:t>or</w:t>
      </w:r>
      <w:r w:rsidRPr="000335EF">
        <w:rPr>
          <w:rFonts w:cs="Tahoma"/>
          <w:sz w:val="24"/>
          <w:szCs w:val="24"/>
        </w:rPr>
        <w:t xml:space="preserve"> error involuntario del sistema</w:t>
      </w:r>
      <w:r w:rsidR="001F003B" w:rsidRPr="000335EF">
        <w:rPr>
          <w:rFonts w:cs="Tahoma"/>
          <w:sz w:val="24"/>
          <w:szCs w:val="24"/>
        </w:rPr>
        <w:t xml:space="preserve"> </w:t>
      </w:r>
      <w:r w:rsidRPr="000335EF">
        <w:rPr>
          <w:rFonts w:cs="Tahoma"/>
          <w:sz w:val="24"/>
          <w:szCs w:val="24"/>
        </w:rPr>
        <w:t xml:space="preserve">no tuvo oportunidad de </w:t>
      </w:r>
      <w:r w:rsidR="00A731E1" w:rsidRPr="000335EF">
        <w:rPr>
          <w:rFonts w:cs="Tahoma"/>
          <w:sz w:val="24"/>
          <w:szCs w:val="24"/>
        </w:rPr>
        <w:t xml:space="preserve">evaluar </w:t>
      </w:r>
      <w:r w:rsidR="001F003B" w:rsidRPr="000335EF">
        <w:rPr>
          <w:rFonts w:cs="Tahoma"/>
          <w:sz w:val="24"/>
          <w:szCs w:val="24"/>
        </w:rPr>
        <w:t>e</w:t>
      </w:r>
      <w:r w:rsidRPr="000335EF">
        <w:rPr>
          <w:rFonts w:cs="Tahoma"/>
          <w:sz w:val="24"/>
          <w:szCs w:val="24"/>
        </w:rPr>
        <w:t xml:space="preserve">l mínimo probatorio, y si bien observó </w:t>
      </w:r>
      <w:proofErr w:type="spellStart"/>
      <w:r w:rsidRPr="000335EF">
        <w:rPr>
          <w:rFonts w:cs="Tahoma"/>
          <w:sz w:val="24"/>
          <w:szCs w:val="24"/>
        </w:rPr>
        <w:t>como</w:t>
      </w:r>
      <w:proofErr w:type="spellEnd"/>
      <w:r w:rsidRPr="000335EF">
        <w:rPr>
          <w:rFonts w:cs="Tahoma"/>
          <w:sz w:val="24"/>
          <w:szCs w:val="24"/>
        </w:rPr>
        <w:t xml:space="preserve"> no garantizado el cumplimiento del reintegro, recalca la importancia de</w:t>
      </w:r>
      <w:r w:rsidR="008E0D0E" w:rsidRPr="000335EF">
        <w:rPr>
          <w:rFonts w:cs="Tahoma"/>
          <w:sz w:val="24"/>
          <w:szCs w:val="24"/>
        </w:rPr>
        <w:t xml:space="preserve"> la valoración </w:t>
      </w:r>
      <w:r w:rsidR="0080190D" w:rsidRPr="000335EF">
        <w:rPr>
          <w:rStyle w:val="Numeracinttulo"/>
          <w:rFonts w:cs="Tahoma"/>
          <w:b w:val="0"/>
          <w:szCs w:val="24"/>
        </w:rPr>
        <w:t>integral</w:t>
      </w:r>
      <w:r w:rsidRPr="000335EF">
        <w:rPr>
          <w:rStyle w:val="Numeracinttulo"/>
          <w:rFonts w:cs="Tahoma"/>
          <w:b w:val="0"/>
          <w:szCs w:val="24"/>
        </w:rPr>
        <w:t xml:space="preserve">, </w:t>
      </w:r>
      <w:r w:rsidR="00A731E1" w:rsidRPr="000335EF">
        <w:rPr>
          <w:rStyle w:val="Numeracinttulo"/>
          <w:rFonts w:cs="Tahoma"/>
          <w:b w:val="0"/>
          <w:szCs w:val="24"/>
        </w:rPr>
        <w:t>lo</w:t>
      </w:r>
      <w:r w:rsidRPr="000335EF">
        <w:rPr>
          <w:rStyle w:val="Numeracinttulo"/>
          <w:rFonts w:cs="Tahoma"/>
          <w:b w:val="0"/>
          <w:szCs w:val="24"/>
        </w:rPr>
        <w:t xml:space="preserve"> que </w:t>
      </w:r>
      <w:r w:rsidR="00CB48E6" w:rsidRPr="000335EF">
        <w:rPr>
          <w:rStyle w:val="Numeracinttulo"/>
          <w:rFonts w:cs="Tahoma"/>
          <w:b w:val="0"/>
          <w:szCs w:val="24"/>
        </w:rPr>
        <w:t xml:space="preserve">acá </w:t>
      </w:r>
      <w:r w:rsidRPr="000335EF">
        <w:rPr>
          <w:rStyle w:val="Numeracinttulo"/>
          <w:rFonts w:cs="Tahoma"/>
          <w:b w:val="0"/>
          <w:szCs w:val="24"/>
        </w:rPr>
        <w:t xml:space="preserve">no se dio, al no contar con los </w:t>
      </w:r>
      <w:proofErr w:type="spellStart"/>
      <w:r w:rsidRPr="000335EF">
        <w:rPr>
          <w:rStyle w:val="Numeracinttulo"/>
          <w:rFonts w:cs="Tahoma"/>
          <w:b w:val="0"/>
          <w:szCs w:val="24"/>
        </w:rPr>
        <w:t>EMP</w:t>
      </w:r>
      <w:proofErr w:type="spellEnd"/>
      <w:r w:rsidRPr="000335EF">
        <w:rPr>
          <w:rStyle w:val="Numeracinttulo"/>
          <w:rFonts w:cs="Tahoma"/>
          <w:b w:val="0"/>
          <w:szCs w:val="24"/>
        </w:rPr>
        <w:t xml:space="preserve"> allegados por el fiscal, y </w:t>
      </w:r>
      <w:r w:rsidR="00A72176" w:rsidRPr="000335EF">
        <w:rPr>
          <w:rStyle w:val="Numeracinttulo"/>
          <w:rFonts w:cs="Tahoma"/>
          <w:b w:val="0"/>
          <w:szCs w:val="24"/>
        </w:rPr>
        <w:t xml:space="preserve">por ello </w:t>
      </w:r>
      <w:r w:rsidRPr="000335EF">
        <w:rPr>
          <w:rStyle w:val="Numeracinttulo"/>
          <w:rFonts w:cs="Tahoma"/>
          <w:b w:val="0"/>
          <w:szCs w:val="24"/>
        </w:rPr>
        <w:t xml:space="preserve">ante la falencia </w:t>
      </w:r>
      <w:r w:rsidR="00E74CD3" w:rsidRPr="000335EF">
        <w:rPr>
          <w:rStyle w:val="Numeracinttulo"/>
          <w:rFonts w:cs="Tahoma"/>
          <w:b w:val="0"/>
          <w:szCs w:val="24"/>
        </w:rPr>
        <w:t xml:space="preserve">evidenciada </w:t>
      </w:r>
      <w:r w:rsidRPr="000335EF">
        <w:rPr>
          <w:rStyle w:val="Numeracinttulo"/>
          <w:rFonts w:cs="Tahoma"/>
          <w:b w:val="0"/>
          <w:szCs w:val="24"/>
        </w:rPr>
        <w:t>respecto al no acatamiento de lo señalado en el art. 349</w:t>
      </w:r>
      <w:r w:rsidR="00A72176" w:rsidRPr="000335EF">
        <w:rPr>
          <w:rStyle w:val="Numeracinttulo"/>
          <w:rFonts w:cs="Tahoma"/>
          <w:b w:val="0"/>
          <w:szCs w:val="24"/>
        </w:rPr>
        <w:t>,</w:t>
      </w:r>
      <w:r w:rsidRPr="000335EF">
        <w:rPr>
          <w:rStyle w:val="Numeracinttulo"/>
          <w:rFonts w:cs="Tahoma"/>
          <w:b w:val="0"/>
          <w:szCs w:val="24"/>
        </w:rPr>
        <w:t xml:space="preserve"> improbó la negociación.</w:t>
      </w:r>
    </w:p>
    <w:p w14:paraId="07C945F2" w14:textId="77777777" w:rsidR="000261A6" w:rsidRPr="000335EF" w:rsidRDefault="000261A6" w:rsidP="000335EF">
      <w:pPr>
        <w:spacing w:line="276" w:lineRule="auto"/>
        <w:rPr>
          <w:rStyle w:val="Numeracinttulo"/>
          <w:rFonts w:cs="Tahoma"/>
          <w:b w:val="0"/>
          <w:szCs w:val="24"/>
        </w:rPr>
      </w:pPr>
    </w:p>
    <w:p w14:paraId="338F0BF8" w14:textId="63C56E6E" w:rsidR="004C7582" w:rsidRPr="000335EF" w:rsidRDefault="00CB48E6" w:rsidP="000335EF">
      <w:pPr>
        <w:spacing w:line="276" w:lineRule="auto"/>
        <w:rPr>
          <w:rStyle w:val="Numeracinttulo"/>
          <w:rFonts w:cs="Tahoma"/>
          <w:b w:val="0"/>
          <w:szCs w:val="24"/>
        </w:rPr>
      </w:pPr>
      <w:r w:rsidRPr="000335EF">
        <w:rPr>
          <w:rStyle w:val="Numeracinttulo"/>
          <w:rFonts w:cs="Tahoma"/>
          <w:b w:val="0"/>
          <w:szCs w:val="24"/>
        </w:rPr>
        <w:t xml:space="preserve">Tal </w:t>
      </w:r>
      <w:r w:rsidR="00A731E1" w:rsidRPr="000335EF">
        <w:rPr>
          <w:rStyle w:val="Numeracinttulo"/>
          <w:rFonts w:cs="Tahoma"/>
          <w:b w:val="0"/>
          <w:szCs w:val="24"/>
        </w:rPr>
        <w:t xml:space="preserve">análisis </w:t>
      </w:r>
      <w:r w:rsidRPr="000335EF">
        <w:rPr>
          <w:rStyle w:val="Numeracinttulo"/>
          <w:rFonts w:cs="Tahoma"/>
          <w:b w:val="0"/>
          <w:szCs w:val="24"/>
        </w:rPr>
        <w:t>era importante</w:t>
      </w:r>
      <w:r w:rsidR="00356257" w:rsidRPr="000335EF">
        <w:rPr>
          <w:rStyle w:val="Numeracinttulo"/>
          <w:rFonts w:cs="Tahoma"/>
          <w:b w:val="0"/>
          <w:szCs w:val="24"/>
        </w:rPr>
        <w:t xml:space="preserve">, por cuanto como lo dijo el fiscal y la defensa, a </w:t>
      </w:r>
      <w:proofErr w:type="spellStart"/>
      <w:r w:rsidR="00BE4CAD">
        <w:rPr>
          <w:rStyle w:val="Numeracinttulo"/>
          <w:rFonts w:cs="Tahoma"/>
          <w:szCs w:val="24"/>
        </w:rPr>
        <w:t>JLMV</w:t>
      </w:r>
      <w:proofErr w:type="spellEnd"/>
      <w:r w:rsidR="00356257" w:rsidRPr="000335EF">
        <w:rPr>
          <w:rStyle w:val="Numeracinttulo"/>
          <w:rFonts w:cs="Tahoma"/>
          <w:b w:val="0"/>
          <w:szCs w:val="24"/>
        </w:rPr>
        <w:t xml:space="preserve"> se le endilgaron dos eventos, </w:t>
      </w:r>
      <w:r w:rsidR="00BD4A64" w:rsidRPr="000335EF">
        <w:rPr>
          <w:rStyle w:val="Numeracinttulo"/>
          <w:rFonts w:cs="Tahoma"/>
          <w:b w:val="0"/>
          <w:szCs w:val="24"/>
        </w:rPr>
        <w:t>y con su investigador se arrimaron a la Fiscalía entrevistas de diversas personas</w:t>
      </w:r>
      <w:r w:rsidR="00F87589" w:rsidRPr="000335EF">
        <w:rPr>
          <w:rStyle w:val="Numeracinttulo"/>
          <w:rFonts w:cs="Tahoma"/>
          <w:b w:val="0"/>
          <w:szCs w:val="24"/>
        </w:rPr>
        <w:t>,</w:t>
      </w:r>
      <w:r w:rsidR="00BD4A64" w:rsidRPr="000335EF">
        <w:rPr>
          <w:rStyle w:val="Numeracinttulo"/>
          <w:rFonts w:cs="Tahoma"/>
          <w:b w:val="0"/>
          <w:szCs w:val="24"/>
        </w:rPr>
        <w:t xml:space="preserve"> aunado al interrogatorio de su defendido, que permitieron llevar al convencimiento al delegado fiscal que si </w:t>
      </w:r>
      <w:r w:rsidR="0080190D" w:rsidRPr="000335EF">
        <w:rPr>
          <w:rStyle w:val="Numeracinttulo"/>
          <w:rFonts w:cs="Tahoma"/>
          <w:b w:val="0"/>
          <w:szCs w:val="24"/>
        </w:rPr>
        <w:t xml:space="preserve">bien </w:t>
      </w:r>
      <w:r w:rsidR="00BD4A64" w:rsidRPr="000335EF">
        <w:rPr>
          <w:rStyle w:val="Numeracinttulo"/>
          <w:rFonts w:cs="Tahoma"/>
          <w:szCs w:val="24"/>
        </w:rPr>
        <w:t>JORGE</w:t>
      </w:r>
      <w:r w:rsidR="00BD4A64" w:rsidRPr="000335EF">
        <w:rPr>
          <w:rStyle w:val="Numeracinttulo"/>
          <w:rFonts w:cs="Tahoma"/>
          <w:b w:val="0"/>
          <w:szCs w:val="24"/>
        </w:rPr>
        <w:t xml:space="preserve"> participó en la actividad que se reprocha, era el encargado de administrar el predio y responsable de otras actividades</w:t>
      </w:r>
      <w:r w:rsidR="00F87589" w:rsidRPr="000335EF">
        <w:rPr>
          <w:rStyle w:val="Numeracinttulo"/>
          <w:rFonts w:cs="Tahoma"/>
          <w:b w:val="0"/>
          <w:szCs w:val="24"/>
        </w:rPr>
        <w:t xml:space="preserve"> </w:t>
      </w:r>
      <w:r w:rsidR="004C7582" w:rsidRPr="000335EF">
        <w:rPr>
          <w:rStyle w:val="Numeracinttulo"/>
          <w:rFonts w:cs="Tahoma"/>
          <w:b w:val="0"/>
          <w:szCs w:val="24"/>
        </w:rPr>
        <w:t>–</w:t>
      </w:r>
      <w:r w:rsidR="0080190D" w:rsidRPr="000335EF">
        <w:rPr>
          <w:rStyle w:val="Numeracinttulo"/>
          <w:rFonts w:cs="Tahoma"/>
          <w:b w:val="0"/>
          <w:szCs w:val="24"/>
        </w:rPr>
        <w:t xml:space="preserve"> ali</w:t>
      </w:r>
      <w:r w:rsidR="004C7582" w:rsidRPr="000335EF">
        <w:rPr>
          <w:rStyle w:val="Numeracinttulo"/>
          <w:rFonts w:cs="Tahoma"/>
          <w:b w:val="0"/>
          <w:szCs w:val="24"/>
        </w:rPr>
        <w:t>mento y cuidado de semovientes y especies que habían en la finca, alquiler de pastos-</w:t>
      </w:r>
      <w:r w:rsidR="0080190D" w:rsidRPr="000335EF">
        <w:rPr>
          <w:rStyle w:val="Numeracinttulo"/>
          <w:rFonts w:cs="Tahoma"/>
          <w:b w:val="0"/>
          <w:szCs w:val="24"/>
        </w:rPr>
        <w:t xml:space="preserve"> s</w:t>
      </w:r>
      <w:r w:rsidR="004C7582" w:rsidRPr="000335EF">
        <w:rPr>
          <w:rStyle w:val="Numeracinttulo"/>
          <w:rFonts w:cs="Tahoma"/>
          <w:b w:val="0"/>
          <w:szCs w:val="24"/>
        </w:rPr>
        <w:t>in lograrse establecer que fueran conexas con el delito, pero que tuvo conocimiento de los hechos y por ello fue vinculado, pero no por tener una participación permanente o constan</w:t>
      </w:r>
      <w:r w:rsidRPr="000335EF">
        <w:rPr>
          <w:rStyle w:val="Numeracinttulo"/>
          <w:rFonts w:cs="Tahoma"/>
          <w:b w:val="0"/>
          <w:szCs w:val="24"/>
        </w:rPr>
        <w:t>te</w:t>
      </w:r>
      <w:r w:rsidR="004C7582" w:rsidRPr="000335EF">
        <w:rPr>
          <w:rStyle w:val="Numeracinttulo"/>
          <w:rFonts w:cs="Tahoma"/>
          <w:b w:val="0"/>
          <w:szCs w:val="24"/>
        </w:rPr>
        <w:t xml:space="preserve"> en su comisión.</w:t>
      </w:r>
    </w:p>
    <w:p w14:paraId="33A9C318" w14:textId="77777777" w:rsidR="004C7582" w:rsidRPr="000335EF" w:rsidRDefault="004C7582" w:rsidP="000335EF">
      <w:pPr>
        <w:spacing w:line="276" w:lineRule="auto"/>
        <w:rPr>
          <w:rStyle w:val="Numeracinttulo"/>
          <w:rFonts w:cs="Tahoma"/>
          <w:b w:val="0"/>
          <w:szCs w:val="24"/>
        </w:rPr>
      </w:pPr>
    </w:p>
    <w:p w14:paraId="027EDAF8" w14:textId="4B2972E8" w:rsidR="0080190D" w:rsidRPr="000335EF" w:rsidRDefault="004C7582" w:rsidP="000335EF">
      <w:pPr>
        <w:spacing w:line="276" w:lineRule="auto"/>
        <w:rPr>
          <w:rStyle w:val="Numeracinttulo"/>
          <w:rFonts w:cs="Tahoma"/>
          <w:b w:val="0"/>
          <w:szCs w:val="24"/>
        </w:rPr>
      </w:pPr>
      <w:r w:rsidRPr="000335EF">
        <w:rPr>
          <w:rStyle w:val="Numeracinttulo"/>
          <w:rFonts w:cs="Tahoma"/>
          <w:b w:val="0"/>
          <w:szCs w:val="24"/>
        </w:rPr>
        <w:t xml:space="preserve">Ante su participación en dos </w:t>
      </w:r>
      <w:r w:rsidR="00E74CD3" w:rsidRPr="000335EF">
        <w:rPr>
          <w:rStyle w:val="Numeracinttulo"/>
          <w:rFonts w:cs="Tahoma"/>
          <w:b w:val="0"/>
          <w:szCs w:val="24"/>
        </w:rPr>
        <w:t>sucesos</w:t>
      </w:r>
      <w:r w:rsidRPr="000335EF">
        <w:rPr>
          <w:rStyle w:val="Numeracinttulo"/>
          <w:rFonts w:cs="Tahoma"/>
          <w:b w:val="0"/>
          <w:szCs w:val="24"/>
        </w:rPr>
        <w:t>, se acudió al preacuerdo, para obtener una condena en términos más justos, sin someterlo al tamiz del juicio, pero pese a</w:t>
      </w:r>
      <w:r w:rsidR="00A72176" w:rsidRPr="000335EF">
        <w:rPr>
          <w:rStyle w:val="Numeracinttulo"/>
          <w:rFonts w:cs="Tahoma"/>
          <w:b w:val="0"/>
          <w:szCs w:val="24"/>
        </w:rPr>
        <w:t>l</w:t>
      </w:r>
      <w:r w:rsidRPr="000335EF">
        <w:rPr>
          <w:rStyle w:val="Numeracinttulo"/>
          <w:rFonts w:cs="Tahoma"/>
          <w:b w:val="0"/>
          <w:szCs w:val="24"/>
        </w:rPr>
        <w:t xml:space="preserve"> esfuerzo de la Fiscalía </w:t>
      </w:r>
      <w:r w:rsidRPr="000335EF">
        <w:rPr>
          <w:rStyle w:val="Numeracinttulo"/>
          <w:rFonts w:cs="Tahoma"/>
          <w:bCs/>
          <w:szCs w:val="24"/>
        </w:rPr>
        <w:t>no se pudo determinar una suma que hubiera podido percibir para predicar que obtuvo un incremento patrimonial</w:t>
      </w:r>
      <w:r w:rsidRPr="000335EF">
        <w:rPr>
          <w:rStyle w:val="Numeracinttulo"/>
          <w:rFonts w:cs="Tahoma"/>
          <w:b w:val="0"/>
          <w:szCs w:val="24"/>
        </w:rPr>
        <w:t xml:space="preserve"> y por ende en atención a la teoría del estándar mínimo del daño, </w:t>
      </w:r>
      <w:r w:rsidR="003C5ABD" w:rsidRPr="000335EF">
        <w:rPr>
          <w:rStyle w:val="Numeracinttulo"/>
          <w:rFonts w:cs="Tahoma"/>
          <w:b w:val="0"/>
          <w:szCs w:val="24"/>
        </w:rPr>
        <w:t xml:space="preserve">pese a no acreditarse que </w:t>
      </w:r>
      <w:r w:rsidR="003C5ABD" w:rsidRPr="000335EF">
        <w:rPr>
          <w:rStyle w:val="Numeracinttulo"/>
          <w:rFonts w:cs="Tahoma"/>
          <w:szCs w:val="24"/>
        </w:rPr>
        <w:t>JORGE</w:t>
      </w:r>
      <w:r w:rsidR="003C5ABD" w:rsidRPr="000335EF">
        <w:rPr>
          <w:rStyle w:val="Numeracinttulo"/>
          <w:rFonts w:cs="Tahoma"/>
          <w:b w:val="0"/>
          <w:szCs w:val="24"/>
        </w:rPr>
        <w:t xml:space="preserve"> hubiera tenido un </w:t>
      </w:r>
      <w:r w:rsidR="0080190D" w:rsidRPr="000335EF">
        <w:rPr>
          <w:rStyle w:val="Numeracinttulo"/>
          <w:rFonts w:cs="Tahoma"/>
          <w:b w:val="0"/>
          <w:szCs w:val="24"/>
        </w:rPr>
        <w:t>incr</w:t>
      </w:r>
      <w:r w:rsidR="003C5ABD" w:rsidRPr="000335EF">
        <w:rPr>
          <w:rStyle w:val="Numeracinttulo"/>
          <w:rFonts w:cs="Tahoma"/>
          <w:b w:val="0"/>
          <w:szCs w:val="24"/>
        </w:rPr>
        <w:t>e</w:t>
      </w:r>
      <w:r w:rsidR="0080190D" w:rsidRPr="000335EF">
        <w:rPr>
          <w:rStyle w:val="Numeracinttulo"/>
          <w:rFonts w:cs="Tahoma"/>
          <w:b w:val="0"/>
          <w:szCs w:val="24"/>
        </w:rPr>
        <w:t xml:space="preserve">mento </w:t>
      </w:r>
      <w:r w:rsidR="003C5ABD" w:rsidRPr="000335EF">
        <w:rPr>
          <w:rStyle w:val="Numeracinttulo"/>
          <w:rFonts w:cs="Tahoma"/>
          <w:b w:val="0"/>
          <w:szCs w:val="24"/>
        </w:rPr>
        <w:t xml:space="preserve">patrimonial por esos eventos, </w:t>
      </w:r>
      <w:r w:rsidR="00CB48E6" w:rsidRPr="000335EF">
        <w:rPr>
          <w:rStyle w:val="Numeracinttulo"/>
          <w:rFonts w:cs="Tahoma"/>
          <w:b w:val="0"/>
          <w:szCs w:val="24"/>
        </w:rPr>
        <w:t xml:space="preserve">al no lograrse cuantificar </w:t>
      </w:r>
      <w:r w:rsidR="00764473" w:rsidRPr="000335EF">
        <w:rPr>
          <w:rStyle w:val="Numeracinttulo"/>
          <w:rFonts w:cs="Tahoma"/>
          <w:b w:val="0"/>
          <w:szCs w:val="24"/>
        </w:rPr>
        <w:t xml:space="preserve">la suma en que se beneficiaron, </w:t>
      </w:r>
      <w:r w:rsidR="00CB48E6" w:rsidRPr="000335EF">
        <w:rPr>
          <w:rStyle w:val="Numeracinttulo"/>
          <w:rFonts w:cs="Tahoma"/>
          <w:b w:val="0"/>
          <w:szCs w:val="24"/>
        </w:rPr>
        <w:t xml:space="preserve">aunado a la no existencia de un sujeto pasivo, </w:t>
      </w:r>
      <w:r w:rsidR="00764473" w:rsidRPr="000335EF">
        <w:rPr>
          <w:rStyle w:val="Numeracinttulo"/>
          <w:rFonts w:cs="Tahoma"/>
          <w:b w:val="0"/>
          <w:szCs w:val="24"/>
        </w:rPr>
        <w:t xml:space="preserve">se concluyó que </w:t>
      </w:r>
      <w:r w:rsidR="00A05DE1" w:rsidRPr="000335EF">
        <w:rPr>
          <w:rStyle w:val="Numeracinttulo"/>
          <w:rFonts w:cs="Tahoma"/>
          <w:b w:val="0"/>
          <w:szCs w:val="24"/>
        </w:rPr>
        <w:t>con la comisión del delito se perseguía</w:t>
      </w:r>
      <w:r w:rsidR="0080190D" w:rsidRPr="000335EF">
        <w:rPr>
          <w:rStyle w:val="Numeracinttulo"/>
          <w:rFonts w:cs="Tahoma"/>
          <w:b w:val="0"/>
          <w:szCs w:val="24"/>
        </w:rPr>
        <w:t xml:space="preserve"> en alg</w:t>
      </w:r>
      <w:r w:rsidR="00A05DE1" w:rsidRPr="000335EF">
        <w:rPr>
          <w:rStyle w:val="Numeracinttulo"/>
          <w:rFonts w:cs="Tahoma"/>
          <w:b w:val="0"/>
          <w:szCs w:val="24"/>
        </w:rPr>
        <w:t>ú</w:t>
      </w:r>
      <w:r w:rsidR="0080190D" w:rsidRPr="000335EF">
        <w:rPr>
          <w:rStyle w:val="Numeracinttulo"/>
          <w:rFonts w:cs="Tahoma"/>
          <w:b w:val="0"/>
          <w:szCs w:val="24"/>
        </w:rPr>
        <w:t>n momento un ben</w:t>
      </w:r>
      <w:r w:rsidR="00A05DE1" w:rsidRPr="000335EF">
        <w:rPr>
          <w:rStyle w:val="Numeracinttulo"/>
          <w:rFonts w:cs="Tahoma"/>
          <w:b w:val="0"/>
          <w:szCs w:val="24"/>
        </w:rPr>
        <w:t>e</w:t>
      </w:r>
      <w:r w:rsidR="0080190D" w:rsidRPr="000335EF">
        <w:rPr>
          <w:rStyle w:val="Numeracinttulo"/>
          <w:rFonts w:cs="Tahoma"/>
          <w:b w:val="0"/>
          <w:szCs w:val="24"/>
        </w:rPr>
        <w:t>f</w:t>
      </w:r>
      <w:r w:rsidR="00A05DE1" w:rsidRPr="000335EF">
        <w:rPr>
          <w:rStyle w:val="Numeracinttulo"/>
          <w:rFonts w:cs="Tahoma"/>
          <w:b w:val="0"/>
          <w:szCs w:val="24"/>
        </w:rPr>
        <w:t>i</w:t>
      </w:r>
      <w:r w:rsidR="0080190D" w:rsidRPr="000335EF">
        <w:rPr>
          <w:rStyle w:val="Numeracinttulo"/>
          <w:rFonts w:cs="Tahoma"/>
          <w:b w:val="0"/>
          <w:szCs w:val="24"/>
        </w:rPr>
        <w:t>cio oneroso</w:t>
      </w:r>
      <w:r w:rsidR="00B24CE8" w:rsidRPr="000335EF">
        <w:rPr>
          <w:rStyle w:val="Numeracinttulo"/>
          <w:rFonts w:cs="Tahoma"/>
          <w:b w:val="0"/>
          <w:szCs w:val="24"/>
        </w:rPr>
        <w:t xml:space="preserve">, y como en Colombia no </w:t>
      </w:r>
      <w:r w:rsidR="0080190D" w:rsidRPr="000335EF">
        <w:rPr>
          <w:rStyle w:val="Numeracinttulo"/>
          <w:rFonts w:cs="Tahoma"/>
          <w:b w:val="0"/>
          <w:szCs w:val="24"/>
        </w:rPr>
        <w:t>puede estimar ninguna ingreso por debajo del sal</w:t>
      </w:r>
      <w:r w:rsidR="00B24CE8" w:rsidRPr="000335EF">
        <w:rPr>
          <w:rStyle w:val="Numeracinttulo"/>
          <w:rFonts w:cs="Tahoma"/>
          <w:b w:val="0"/>
          <w:szCs w:val="24"/>
        </w:rPr>
        <w:t>ari</w:t>
      </w:r>
      <w:r w:rsidR="0080190D" w:rsidRPr="000335EF">
        <w:rPr>
          <w:rStyle w:val="Numeracinttulo"/>
          <w:rFonts w:cs="Tahoma"/>
          <w:b w:val="0"/>
          <w:szCs w:val="24"/>
        </w:rPr>
        <w:t>o m</w:t>
      </w:r>
      <w:r w:rsidR="00B24CE8" w:rsidRPr="000335EF">
        <w:rPr>
          <w:rStyle w:val="Numeracinttulo"/>
          <w:rFonts w:cs="Tahoma"/>
          <w:b w:val="0"/>
          <w:szCs w:val="24"/>
        </w:rPr>
        <w:t xml:space="preserve">ínimo, </w:t>
      </w:r>
      <w:r w:rsidR="00CB48E6" w:rsidRPr="000335EF">
        <w:rPr>
          <w:rStyle w:val="Numeracinttulo"/>
          <w:rFonts w:cs="Tahoma"/>
          <w:b w:val="0"/>
          <w:szCs w:val="24"/>
        </w:rPr>
        <w:t xml:space="preserve">este </w:t>
      </w:r>
      <w:r w:rsidR="00B24CE8" w:rsidRPr="000335EF">
        <w:rPr>
          <w:rStyle w:val="Numeracinttulo"/>
          <w:rFonts w:cs="Tahoma"/>
          <w:b w:val="0"/>
          <w:szCs w:val="24"/>
        </w:rPr>
        <w:t xml:space="preserve">fue el </w:t>
      </w:r>
      <w:r w:rsidR="00E74CD3" w:rsidRPr="000335EF">
        <w:rPr>
          <w:rStyle w:val="Numeracinttulo"/>
          <w:rFonts w:cs="Tahoma"/>
          <w:b w:val="0"/>
          <w:szCs w:val="24"/>
        </w:rPr>
        <w:t xml:space="preserve">fijado </w:t>
      </w:r>
      <w:r w:rsidR="00B24CE8" w:rsidRPr="000335EF">
        <w:rPr>
          <w:rStyle w:val="Numeracinttulo"/>
          <w:rFonts w:cs="Tahoma"/>
          <w:b w:val="0"/>
          <w:szCs w:val="24"/>
        </w:rPr>
        <w:t xml:space="preserve">a la luz del artículo 349 </w:t>
      </w:r>
      <w:proofErr w:type="spellStart"/>
      <w:r w:rsidR="00B24CE8" w:rsidRPr="000335EF">
        <w:rPr>
          <w:rStyle w:val="Numeracinttulo"/>
          <w:rFonts w:cs="Tahoma"/>
          <w:b w:val="0"/>
          <w:szCs w:val="24"/>
        </w:rPr>
        <w:t>C.P.P</w:t>
      </w:r>
      <w:proofErr w:type="spellEnd"/>
      <w:r w:rsidR="00B24CE8" w:rsidRPr="000335EF">
        <w:rPr>
          <w:rStyle w:val="Numeracinttulo"/>
          <w:rFonts w:cs="Tahoma"/>
          <w:b w:val="0"/>
          <w:szCs w:val="24"/>
        </w:rPr>
        <w:t xml:space="preserve">., y a esa conclusión hubiera </w:t>
      </w:r>
      <w:r w:rsidR="00CB48E6" w:rsidRPr="000335EF">
        <w:rPr>
          <w:rStyle w:val="Numeracinttulo"/>
          <w:rFonts w:cs="Tahoma"/>
          <w:b w:val="0"/>
          <w:szCs w:val="24"/>
        </w:rPr>
        <w:t>llegado la a-quo de haber accedido</w:t>
      </w:r>
      <w:r w:rsidR="00B24CE8" w:rsidRPr="000335EF">
        <w:rPr>
          <w:rStyle w:val="Numeracinttulo"/>
          <w:rFonts w:cs="Tahoma"/>
          <w:b w:val="0"/>
          <w:szCs w:val="24"/>
        </w:rPr>
        <w:t xml:space="preserve"> a los </w:t>
      </w:r>
      <w:proofErr w:type="spellStart"/>
      <w:r w:rsidR="00B24CE8" w:rsidRPr="000335EF">
        <w:rPr>
          <w:rStyle w:val="Numeracinttulo"/>
          <w:rFonts w:cs="Tahoma"/>
          <w:b w:val="0"/>
          <w:szCs w:val="24"/>
        </w:rPr>
        <w:t>EMP</w:t>
      </w:r>
      <w:proofErr w:type="spellEnd"/>
      <w:r w:rsidR="00B24CE8" w:rsidRPr="000335EF">
        <w:rPr>
          <w:rStyle w:val="Numeracinttulo"/>
          <w:rFonts w:cs="Tahoma"/>
          <w:b w:val="0"/>
          <w:szCs w:val="24"/>
        </w:rPr>
        <w:t xml:space="preserve"> que la Fiscalía debió trasladar, por lo </w:t>
      </w:r>
      <w:r w:rsidR="00A72176" w:rsidRPr="000335EF">
        <w:rPr>
          <w:rStyle w:val="Numeracinttulo"/>
          <w:rFonts w:cs="Tahoma"/>
          <w:b w:val="0"/>
          <w:szCs w:val="24"/>
        </w:rPr>
        <w:t xml:space="preserve">que </w:t>
      </w:r>
      <w:r w:rsidR="00B24CE8" w:rsidRPr="000335EF">
        <w:rPr>
          <w:rStyle w:val="Numeracinttulo"/>
          <w:rFonts w:cs="Tahoma"/>
          <w:b w:val="0"/>
          <w:szCs w:val="24"/>
        </w:rPr>
        <w:t xml:space="preserve">pide se reconsidere la decisión, para que se realice el análisis debido o en su defecto se conceda la apelación para que, con el traslado pertinente de los </w:t>
      </w:r>
      <w:proofErr w:type="spellStart"/>
      <w:r w:rsidR="00B24CE8" w:rsidRPr="000335EF">
        <w:rPr>
          <w:rStyle w:val="Numeracinttulo"/>
          <w:rFonts w:cs="Tahoma"/>
          <w:b w:val="0"/>
          <w:szCs w:val="24"/>
        </w:rPr>
        <w:t>EMP</w:t>
      </w:r>
      <w:proofErr w:type="spellEnd"/>
      <w:r w:rsidR="00B24CE8" w:rsidRPr="000335EF">
        <w:rPr>
          <w:rStyle w:val="Numeracinttulo"/>
          <w:rFonts w:cs="Tahoma"/>
          <w:b w:val="0"/>
          <w:szCs w:val="24"/>
        </w:rPr>
        <w:t>, se valoren de manera integral  ya sea para improbar el preacuerdo o para avalarlo.</w:t>
      </w:r>
    </w:p>
    <w:p w14:paraId="742B0F7E" w14:textId="77777777" w:rsidR="00410C93" w:rsidRPr="000335EF" w:rsidRDefault="00410C93" w:rsidP="000335EF">
      <w:pPr>
        <w:spacing w:line="276" w:lineRule="auto"/>
        <w:rPr>
          <w:rFonts w:cs="Tahoma"/>
          <w:b/>
          <w:sz w:val="24"/>
          <w:szCs w:val="24"/>
        </w:rPr>
      </w:pPr>
    </w:p>
    <w:p w14:paraId="38F6EA23" w14:textId="154E33EF" w:rsidR="00410C93" w:rsidRPr="000335EF" w:rsidRDefault="00410C93" w:rsidP="000335EF">
      <w:pPr>
        <w:spacing w:line="276" w:lineRule="auto"/>
        <w:rPr>
          <w:rFonts w:cs="Tahoma"/>
          <w:sz w:val="24"/>
          <w:szCs w:val="24"/>
        </w:rPr>
      </w:pPr>
      <w:r w:rsidRPr="000335EF">
        <w:rPr>
          <w:rFonts w:cs="Tahoma"/>
          <w:b/>
          <w:sz w:val="24"/>
          <w:szCs w:val="24"/>
        </w:rPr>
        <w:t>2.3-</w:t>
      </w:r>
      <w:r w:rsidRPr="000335EF">
        <w:rPr>
          <w:rFonts w:cs="Tahoma"/>
          <w:sz w:val="24"/>
          <w:szCs w:val="24"/>
        </w:rPr>
        <w:t xml:space="preserve"> Los apoderados de la </w:t>
      </w:r>
      <w:proofErr w:type="spellStart"/>
      <w:r w:rsidRPr="000335EF">
        <w:rPr>
          <w:rFonts w:cs="Tahoma"/>
          <w:sz w:val="24"/>
          <w:szCs w:val="24"/>
        </w:rPr>
        <w:t>CARDER</w:t>
      </w:r>
      <w:proofErr w:type="spellEnd"/>
      <w:r w:rsidRPr="000335EF">
        <w:rPr>
          <w:rFonts w:cs="Tahoma"/>
          <w:sz w:val="24"/>
          <w:szCs w:val="24"/>
        </w:rPr>
        <w:t xml:space="preserve"> y del </w:t>
      </w:r>
      <w:proofErr w:type="spellStart"/>
      <w:r w:rsidRPr="000335EF">
        <w:rPr>
          <w:rFonts w:cs="Tahoma"/>
          <w:sz w:val="24"/>
          <w:szCs w:val="24"/>
        </w:rPr>
        <w:t>INVIMA</w:t>
      </w:r>
      <w:proofErr w:type="spellEnd"/>
      <w:r w:rsidRPr="000335EF">
        <w:rPr>
          <w:rFonts w:cs="Tahoma"/>
          <w:sz w:val="24"/>
          <w:szCs w:val="24"/>
        </w:rPr>
        <w:t>, no hicieron pronunciamiento en su condición de no recurrentes, como tampoco el fiscal y el defensor, frente a lo expuesto por cada uno de ellos.</w:t>
      </w:r>
    </w:p>
    <w:p w14:paraId="17B62961" w14:textId="31C169D3" w:rsidR="00410C93" w:rsidRPr="000335EF" w:rsidRDefault="00410C93" w:rsidP="000335EF">
      <w:pPr>
        <w:spacing w:line="276" w:lineRule="auto"/>
        <w:rPr>
          <w:rFonts w:cs="Tahoma"/>
          <w:sz w:val="24"/>
          <w:szCs w:val="24"/>
        </w:rPr>
      </w:pPr>
    </w:p>
    <w:p w14:paraId="64058DE8" w14:textId="35B7F9F2" w:rsidR="00B24CE8" w:rsidRPr="000335EF" w:rsidRDefault="00410C93" w:rsidP="000335EF">
      <w:pPr>
        <w:spacing w:line="276" w:lineRule="auto"/>
        <w:rPr>
          <w:rStyle w:val="Numeracinttulo"/>
          <w:rFonts w:cs="Tahoma"/>
          <w:b w:val="0"/>
          <w:szCs w:val="24"/>
        </w:rPr>
      </w:pPr>
      <w:r w:rsidRPr="000335EF">
        <w:rPr>
          <w:rFonts w:cs="Tahoma"/>
          <w:b/>
          <w:sz w:val="24"/>
          <w:szCs w:val="24"/>
        </w:rPr>
        <w:t>2.4-</w:t>
      </w:r>
      <w:r w:rsidRPr="000335EF">
        <w:rPr>
          <w:rFonts w:cs="Tahoma"/>
          <w:sz w:val="24"/>
          <w:szCs w:val="24"/>
        </w:rPr>
        <w:t xml:space="preserve"> Planteados los recursos de reposición, la a-quo se mantuvo en su postura inicial y para el efecto igualmente agregó que  </w:t>
      </w:r>
      <w:r w:rsidR="00B24CE8" w:rsidRPr="000335EF">
        <w:rPr>
          <w:rFonts w:cs="Tahoma"/>
          <w:sz w:val="24"/>
          <w:szCs w:val="24"/>
        </w:rPr>
        <w:t xml:space="preserve">en punto de los </w:t>
      </w:r>
      <w:proofErr w:type="spellStart"/>
      <w:r w:rsidR="00B24CE8" w:rsidRPr="000335EF">
        <w:rPr>
          <w:rFonts w:cs="Tahoma"/>
          <w:sz w:val="24"/>
          <w:szCs w:val="24"/>
        </w:rPr>
        <w:t>EMP</w:t>
      </w:r>
      <w:proofErr w:type="spellEnd"/>
      <w:r w:rsidR="00B24CE8" w:rsidRPr="000335EF">
        <w:rPr>
          <w:rFonts w:cs="Tahoma"/>
          <w:sz w:val="24"/>
          <w:szCs w:val="24"/>
        </w:rPr>
        <w:t xml:space="preserve"> puestos a su disposición, se parte de la base que la Fiscalía cuenta con ese mínimo probatorio, con el </w:t>
      </w:r>
      <w:r w:rsidR="00A5198A" w:rsidRPr="000335EF">
        <w:rPr>
          <w:rFonts w:cs="Tahoma"/>
          <w:sz w:val="24"/>
          <w:szCs w:val="24"/>
        </w:rPr>
        <w:t xml:space="preserve">que </w:t>
      </w:r>
      <w:r w:rsidR="00B24CE8" w:rsidRPr="000335EF">
        <w:rPr>
          <w:rFonts w:cs="Tahoma"/>
          <w:sz w:val="24"/>
          <w:szCs w:val="24"/>
        </w:rPr>
        <w:t xml:space="preserve">se imputaron cargos, </w:t>
      </w:r>
      <w:r w:rsidR="00B24CE8" w:rsidRPr="000335EF">
        <w:rPr>
          <w:rFonts w:cs="Tahoma"/>
          <w:b/>
          <w:bCs/>
          <w:sz w:val="24"/>
          <w:szCs w:val="24"/>
        </w:rPr>
        <w:t xml:space="preserve">y aunque no se ahondó sobre la posible comisión, dada la restricción en el link, </w:t>
      </w:r>
      <w:r w:rsidR="00B24CE8" w:rsidRPr="000335EF">
        <w:rPr>
          <w:rFonts w:cs="Tahoma"/>
          <w:sz w:val="24"/>
          <w:szCs w:val="24"/>
        </w:rPr>
        <w:t xml:space="preserve">el juzgado si pudo analizar otros </w:t>
      </w:r>
      <w:proofErr w:type="spellStart"/>
      <w:r w:rsidR="00B24CE8" w:rsidRPr="000335EF">
        <w:rPr>
          <w:rFonts w:cs="Tahoma"/>
          <w:sz w:val="24"/>
          <w:szCs w:val="24"/>
        </w:rPr>
        <w:t>EMP</w:t>
      </w:r>
      <w:proofErr w:type="spellEnd"/>
      <w:r w:rsidR="00B24CE8" w:rsidRPr="000335EF">
        <w:rPr>
          <w:rFonts w:cs="Tahoma"/>
          <w:sz w:val="24"/>
          <w:szCs w:val="24"/>
        </w:rPr>
        <w:t xml:space="preserve">, entre los cuales estaba el interrogatorio de </w:t>
      </w:r>
      <w:proofErr w:type="spellStart"/>
      <w:r w:rsidR="00BE4CAD">
        <w:rPr>
          <w:rFonts w:cs="Tahoma"/>
          <w:b/>
          <w:sz w:val="24"/>
          <w:szCs w:val="24"/>
        </w:rPr>
        <w:t>JLMV</w:t>
      </w:r>
      <w:proofErr w:type="spellEnd"/>
      <w:r w:rsidR="00B24CE8" w:rsidRPr="000335EF">
        <w:rPr>
          <w:rFonts w:cs="Tahoma"/>
          <w:sz w:val="24"/>
          <w:szCs w:val="24"/>
        </w:rPr>
        <w:t xml:space="preserve">, pero básicamente para adoptar la decisión se tuvo en cuenta el </w:t>
      </w:r>
      <w:r w:rsidR="00A5198A" w:rsidRPr="000335EF">
        <w:rPr>
          <w:rFonts w:cs="Tahoma"/>
          <w:sz w:val="24"/>
          <w:szCs w:val="24"/>
        </w:rPr>
        <w:t>inc</w:t>
      </w:r>
      <w:r w:rsidR="00B24CE8" w:rsidRPr="000335EF">
        <w:rPr>
          <w:rFonts w:cs="Tahoma"/>
          <w:sz w:val="24"/>
          <w:szCs w:val="24"/>
        </w:rPr>
        <w:t xml:space="preserve">umplimiento de </w:t>
      </w:r>
      <w:r w:rsidR="00A5198A" w:rsidRPr="000335EF">
        <w:rPr>
          <w:rFonts w:cs="Tahoma"/>
          <w:sz w:val="24"/>
          <w:szCs w:val="24"/>
        </w:rPr>
        <w:t xml:space="preserve">lo reglado en </w:t>
      </w:r>
      <w:r w:rsidR="00B24CE8" w:rsidRPr="000335EF">
        <w:rPr>
          <w:rFonts w:cs="Tahoma"/>
          <w:sz w:val="24"/>
          <w:szCs w:val="24"/>
        </w:rPr>
        <w:t xml:space="preserve">el artículo 349 </w:t>
      </w:r>
      <w:proofErr w:type="spellStart"/>
      <w:r w:rsidR="00B24CE8" w:rsidRPr="000335EF">
        <w:rPr>
          <w:rFonts w:cs="Tahoma"/>
          <w:sz w:val="24"/>
          <w:szCs w:val="24"/>
        </w:rPr>
        <w:t>C.P.P</w:t>
      </w:r>
      <w:proofErr w:type="spellEnd"/>
      <w:r w:rsidR="00B24CE8" w:rsidRPr="000335EF">
        <w:rPr>
          <w:rFonts w:cs="Tahoma"/>
          <w:sz w:val="24"/>
          <w:szCs w:val="24"/>
        </w:rPr>
        <w:t>.</w:t>
      </w:r>
    </w:p>
    <w:p w14:paraId="12F27839" w14:textId="77777777" w:rsidR="00B24CE8" w:rsidRPr="000335EF" w:rsidRDefault="00B24CE8" w:rsidP="000335EF">
      <w:pPr>
        <w:spacing w:line="276" w:lineRule="auto"/>
        <w:rPr>
          <w:rStyle w:val="Numeracinttulo"/>
          <w:rFonts w:cs="Tahoma"/>
          <w:b w:val="0"/>
          <w:szCs w:val="24"/>
        </w:rPr>
      </w:pPr>
    </w:p>
    <w:p w14:paraId="1C17F5E3" w14:textId="2D87471B" w:rsidR="00516DA2" w:rsidRPr="000335EF" w:rsidRDefault="00B24CE8" w:rsidP="000335EF">
      <w:pPr>
        <w:spacing w:line="276" w:lineRule="auto"/>
        <w:rPr>
          <w:rStyle w:val="Numeracinttulo"/>
          <w:rFonts w:cs="Tahoma"/>
          <w:b w:val="0"/>
          <w:szCs w:val="24"/>
        </w:rPr>
      </w:pPr>
      <w:r w:rsidRPr="000335EF">
        <w:rPr>
          <w:rStyle w:val="Numeracinttulo"/>
          <w:rFonts w:cs="Tahoma"/>
          <w:b w:val="0"/>
          <w:szCs w:val="24"/>
        </w:rPr>
        <w:t>Ahora acorde, con lo</w:t>
      </w:r>
      <w:r w:rsidR="00D85DD9" w:rsidRPr="000335EF">
        <w:rPr>
          <w:rStyle w:val="Numeracinttulo"/>
          <w:rFonts w:cs="Tahoma"/>
          <w:b w:val="0"/>
          <w:szCs w:val="24"/>
        </w:rPr>
        <w:t xml:space="preserve">s argumentos de los recurrentes, esgrime que hizo </w:t>
      </w:r>
      <w:r w:rsidR="00C6046C" w:rsidRPr="000335EF">
        <w:rPr>
          <w:rStyle w:val="Numeracinttulo"/>
          <w:rFonts w:cs="Tahoma"/>
          <w:b w:val="0"/>
          <w:szCs w:val="24"/>
        </w:rPr>
        <w:t xml:space="preserve">revisión de lo aportado por </w:t>
      </w:r>
      <w:r w:rsidR="00D85DD9" w:rsidRPr="000335EF">
        <w:rPr>
          <w:rStyle w:val="Numeracinttulo"/>
          <w:rFonts w:cs="Tahoma"/>
          <w:b w:val="0"/>
          <w:szCs w:val="24"/>
        </w:rPr>
        <w:t>la Fiscalía y se concluyó que no era coherente la cifra que se fij</w:t>
      </w:r>
      <w:r w:rsidR="00516DA2" w:rsidRPr="000335EF">
        <w:rPr>
          <w:rStyle w:val="Numeracinttulo"/>
          <w:rFonts w:cs="Tahoma"/>
          <w:b w:val="0"/>
          <w:szCs w:val="24"/>
        </w:rPr>
        <w:t>ó</w:t>
      </w:r>
      <w:r w:rsidR="00D85DD9" w:rsidRPr="000335EF">
        <w:rPr>
          <w:rStyle w:val="Numeracinttulo"/>
          <w:rFonts w:cs="Tahoma"/>
          <w:b w:val="0"/>
          <w:szCs w:val="24"/>
        </w:rPr>
        <w:t xml:space="preserve"> como reintegro</w:t>
      </w:r>
      <w:r w:rsidR="00516DA2" w:rsidRPr="000335EF">
        <w:rPr>
          <w:rStyle w:val="Numeracinttulo"/>
          <w:rFonts w:cs="Tahoma"/>
          <w:b w:val="0"/>
          <w:szCs w:val="24"/>
        </w:rPr>
        <w:t>,</w:t>
      </w:r>
      <w:r w:rsidR="00A72176" w:rsidRPr="000335EF">
        <w:rPr>
          <w:rStyle w:val="Numeracinttulo"/>
          <w:rFonts w:cs="Tahoma"/>
          <w:b w:val="0"/>
          <w:szCs w:val="24"/>
        </w:rPr>
        <w:t xml:space="preserve"> aunque </w:t>
      </w:r>
      <w:r w:rsidR="00516DA2" w:rsidRPr="000335EF">
        <w:rPr>
          <w:rStyle w:val="Numeracinttulo"/>
          <w:rFonts w:cs="Tahoma"/>
          <w:b w:val="0"/>
          <w:szCs w:val="24"/>
        </w:rPr>
        <w:t>de la situación fáctica se aprecia que al menos fueron dos eventos que se le endilgan al encartado, lo que tuvo en consideración el despacho, así como lo expuesto al rendir interrogatorio</w:t>
      </w:r>
      <w:r w:rsidR="00C6046C" w:rsidRPr="000335EF">
        <w:rPr>
          <w:rStyle w:val="Numeracinttulo"/>
          <w:rFonts w:cs="Tahoma"/>
          <w:b w:val="0"/>
          <w:szCs w:val="24"/>
        </w:rPr>
        <w:t>.</w:t>
      </w:r>
      <w:r w:rsidR="00516DA2" w:rsidRPr="000335EF">
        <w:rPr>
          <w:rStyle w:val="Numeracinttulo"/>
          <w:rFonts w:cs="Tahoma"/>
          <w:b w:val="0"/>
          <w:szCs w:val="24"/>
        </w:rPr>
        <w:t xml:space="preserve"> Agrega que en lo atinente a la línea de tiempo, discrepa de lo </w:t>
      </w:r>
      <w:r w:rsidR="00E74CD3" w:rsidRPr="000335EF">
        <w:rPr>
          <w:rStyle w:val="Numeracinttulo"/>
          <w:rFonts w:cs="Tahoma"/>
          <w:b w:val="0"/>
          <w:szCs w:val="24"/>
        </w:rPr>
        <w:t xml:space="preserve">referido </w:t>
      </w:r>
      <w:r w:rsidR="00516DA2" w:rsidRPr="000335EF">
        <w:rPr>
          <w:rStyle w:val="Numeracinttulo"/>
          <w:rFonts w:cs="Tahoma"/>
          <w:b w:val="0"/>
          <w:szCs w:val="24"/>
        </w:rPr>
        <w:t>por la Fiscalía, en tanto desde la imputación se habló de una empresa criminal que se dedica</w:t>
      </w:r>
      <w:r w:rsidR="00EE7EA6" w:rsidRPr="000335EF">
        <w:rPr>
          <w:rStyle w:val="Numeracinttulo"/>
          <w:rFonts w:cs="Tahoma"/>
          <w:b w:val="0"/>
          <w:szCs w:val="24"/>
        </w:rPr>
        <w:t>ba</w:t>
      </w:r>
      <w:r w:rsidR="00516DA2" w:rsidRPr="000335EF">
        <w:rPr>
          <w:rStyle w:val="Numeracinttulo"/>
          <w:rFonts w:cs="Tahoma"/>
          <w:b w:val="0"/>
          <w:szCs w:val="24"/>
        </w:rPr>
        <w:t xml:space="preserve"> a actividades continuas como igualmente se precisó al verbalizar el preacuerdo, donde si bien se expresó la imposibilidad para determinar el incremento patrimonial, por </w:t>
      </w:r>
      <w:r w:rsidR="00A5198A" w:rsidRPr="000335EF">
        <w:rPr>
          <w:rStyle w:val="Numeracinttulo"/>
          <w:rFonts w:cs="Tahoma"/>
          <w:b w:val="0"/>
          <w:szCs w:val="24"/>
        </w:rPr>
        <w:t xml:space="preserve">lo cual </w:t>
      </w:r>
      <w:r w:rsidR="00516DA2" w:rsidRPr="000335EF">
        <w:rPr>
          <w:rStyle w:val="Numeracinttulo"/>
          <w:rFonts w:cs="Tahoma"/>
          <w:b w:val="0"/>
          <w:szCs w:val="24"/>
        </w:rPr>
        <w:t>se acudía a la</w:t>
      </w:r>
      <w:r w:rsidR="00083E83" w:rsidRPr="000335EF">
        <w:rPr>
          <w:rStyle w:val="Numeracinttulo"/>
          <w:rFonts w:cs="Tahoma"/>
          <w:b w:val="0"/>
          <w:szCs w:val="24"/>
        </w:rPr>
        <w:t xml:space="preserve"> mencionada </w:t>
      </w:r>
      <w:r w:rsidR="00516DA2" w:rsidRPr="000335EF">
        <w:rPr>
          <w:rStyle w:val="Numeracinttulo"/>
          <w:rFonts w:cs="Tahoma"/>
          <w:b w:val="0"/>
          <w:szCs w:val="24"/>
        </w:rPr>
        <w:t xml:space="preserve">teoría se aprecia que existió </w:t>
      </w:r>
      <w:r w:rsidR="00C6046C" w:rsidRPr="000335EF">
        <w:rPr>
          <w:rStyle w:val="Numeracinttulo"/>
          <w:rFonts w:cs="Tahoma"/>
          <w:b w:val="0"/>
          <w:szCs w:val="24"/>
        </w:rPr>
        <w:t>un beneficio económico</w:t>
      </w:r>
      <w:r w:rsidR="00516DA2" w:rsidRPr="000335EF">
        <w:rPr>
          <w:rStyle w:val="Numeracinttulo"/>
          <w:rFonts w:cs="Tahoma"/>
          <w:b w:val="0"/>
          <w:szCs w:val="24"/>
        </w:rPr>
        <w:t xml:space="preserve">, pero no se advierte que se circunscribía a esos dos </w:t>
      </w:r>
      <w:r w:rsidR="00E74CD3" w:rsidRPr="000335EF">
        <w:rPr>
          <w:rStyle w:val="Numeracinttulo"/>
          <w:rFonts w:cs="Tahoma"/>
          <w:b w:val="0"/>
          <w:szCs w:val="24"/>
        </w:rPr>
        <w:t>sucesos</w:t>
      </w:r>
      <w:r w:rsidR="00C6046C" w:rsidRPr="000335EF">
        <w:rPr>
          <w:rStyle w:val="Numeracinttulo"/>
          <w:rFonts w:cs="Tahoma"/>
          <w:b w:val="0"/>
          <w:szCs w:val="24"/>
        </w:rPr>
        <w:t>,</w:t>
      </w:r>
      <w:r w:rsidR="00516DA2" w:rsidRPr="000335EF">
        <w:rPr>
          <w:rStyle w:val="Numeracinttulo"/>
          <w:rFonts w:cs="Tahoma"/>
          <w:b w:val="0"/>
          <w:szCs w:val="24"/>
        </w:rPr>
        <w:t xml:space="preserve"> máxime cuando </w:t>
      </w:r>
      <w:r w:rsidR="00A5198A" w:rsidRPr="000335EF">
        <w:rPr>
          <w:rStyle w:val="Numeracinttulo"/>
          <w:rFonts w:cs="Tahoma"/>
          <w:b w:val="0"/>
          <w:szCs w:val="24"/>
        </w:rPr>
        <w:t xml:space="preserve">se está ante un </w:t>
      </w:r>
      <w:r w:rsidR="00516DA2" w:rsidRPr="000335EF">
        <w:rPr>
          <w:rStyle w:val="Numeracinttulo"/>
          <w:rFonts w:cs="Tahoma"/>
          <w:b w:val="0"/>
          <w:szCs w:val="24"/>
        </w:rPr>
        <w:t>concierto para delinquir</w:t>
      </w:r>
      <w:r w:rsidR="00A5198A" w:rsidRPr="000335EF">
        <w:rPr>
          <w:rStyle w:val="Numeracinttulo"/>
          <w:rFonts w:cs="Tahoma"/>
          <w:b w:val="0"/>
          <w:szCs w:val="24"/>
        </w:rPr>
        <w:t>.</w:t>
      </w:r>
    </w:p>
    <w:p w14:paraId="73574EFB" w14:textId="238D3E82" w:rsidR="00516DA2" w:rsidRPr="000335EF" w:rsidRDefault="00516DA2" w:rsidP="000335EF">
      <w:pPr>
        <w:spacing w:line="276" w:lineRule="auto"/>
        <w:rPr>
          <w:rStyle w:val="Numeracinttulo"/>
          <w:rFonts w:cs="Tahoma"/>
          <w:b w:val="0"/>
          <w:szCs w:val="24"/>
        </w:rPr>
      </w:pPr>
    </w:p>
    <w:p w14:paraId="7F05EF4B" w14:textId="7C012536" w:rsidR="008F13B8" w:rsidRPr="000335EF" w:rsidRDefault="00D82379" w:rsidP="000335EF">
      <w:pPr>
        <w:spacing w:line="276" w:lineRule="auto"/>
        <w:rPr>
          <w:rStyle w:val="Numeracinttulo"/>
          <w:rFonts w:cs="Tahoma"/>
          <w:b w:val="0"/>
          <w:szCs w:val="24"/>
        </w:rPr>
      </w:pPr>
      <w:r w:rsidRPr="000335EF">
        <w:rPr>
          <w:rStyle w:val="Numeracinttulo"/>
          <w:rFonts w:cs="Tahoma"/>
          <w:b w:val="0"/>
          <w:szCs w:val="24"/>
        </w:rPr>
        <w:t>Sin desconocer que la aludida teoría sea viable</w:t>
      </w:r>
      <w:r w:rsidR="00A72176" w:rsidRPr="000335EF">
        <w:rPr>
          <w:rStyle w:val="Numeracinttulo"/>
          <w:rFonts w:cs="Tahoma"/>
          <w:b w:val="0"/>
          <w:szCs w:val="24"/>
        </w:rPr>
        <w:t>, y</w:t>
      </w:r>
      <w:r w:rsidRPr="000335EF">
        <w:rPr>
          <w:rStyle w:val="Numeracinttulo"/>
          <w:rFonts w:cs="Tahoma"/>
          <w:b w:val="0"/>
          <w:szCs w:val="24"/>
        </w:rPr>
        <w:t xml:space="preserve"> a la que por remisión se podría acudir, </w:t>
      </w:r>
      <w:r w:rsidR="008F13B8" w:rsidRPr="000335EF">
        <w:rPr>
          <w:rStyle w:val="Numeracinttulo"/>
          <w:rFonts w:cs="Tahoma"/>
          <w:b w:val="0"/>
          <w:szCs w:val="24"/>
        </w:rPr>
        <w:t xml:space="preserve">al revisar las entrevistas e interrogatorio, se resalta </w:t>
      </w:r>
      <w:r w:rsidR="00A5198A" w:rsidRPr="000335EF">
        <w:rPr>
          <w:rStyle w:val="Numeracinttulo"/>
          <w:rFonts w:cs="Tahoma"/>
          <w:b w:val="0"/>
          <w:szCs w:val="24"/>
        </w:rPr>
        <w:t xml:space="preserve">que </w:t>
      </w:r>
      <w:r w:rsidRPr="000335EF">
        <w:rPr>
          <w:rStyle w:val="Numeracinttulo"/>
          <w:rFonts w:cs="Tahoma"/>
          <w:b w:val="0"/>
          <w:szCs w:val="24"/>
        </w:rPr>
        <w:t xml:space="preserve">en el sitio </w:t>
      </w:r>
      <w:r w:rsidR="00A72176" w:rsidRPr="000335EF">
        <w:rPr>
          <w:rStyle w:val="Numeracinttulo"/>
          <w:rFonts w:cs="Tahoma"/>
          <w:b w:val="0"/>
          <w:szCs w:val="24"/>
        </w:rPr>
        <w:t xml:space="preserve">allanado </w:t>
      </w:r>
      <w:r w:rsidRPr="000335EF">
        <w:rPr>
          <w:rStyle w:val="Numeracinttulo"/>
          <w:rFonts w:cs="Tahoma"/>
          <w:b w:val="0"/>
          <w:szCs w:val="24"/>
        </w:rPr>
        <w:t>se</w:t>
      </w:r>
      <w:r w:rsidR="008F13B8" w:rsidRPr="000335EF">
        <w:rPr>
          <w:rStyle w:val="Numeracinttulo"/>
          <w:rFonts w:cs="Tahoma"/>
          <w:b w:val="0"/>
          <w:szCs w:val="24"/>
        </w:rPr>
        <w:t xml:space="preserve"> encontraron </w:t>
      </w:r>
      <w:proofErr w:type="spellStart"/>
      <w:r w:rsidR="008F13B8" w:rsidRPr="000335EF">
        <w:rPr>
          <w:rStyle w:val="Numeracinttulo"/>
          <w:rFonts w:cs="Tahoma"/>
          <w:b w:val="0"/>
          <w:szCs w:val="24"/>
        </w:rPr>
        <w:t>EMP</w:t>
      </w:r>
      <w:proofErr w:type="spellEnd"/>
      <w:r w:rsidR="008F13B8" w:rsidRPr="000335EF">
        <w:rPr>
          <w:rStyle w:val="Numeracinttulo"/>
          <w:rFonts w:cs="Tahoma"/>
          <w:b w:val="0"/>
          <w:szCs w:val="24"/>
        </w:rPr>
        <w:t xml:space="preserve"> que tienen relación con las conductas endilgadas,  </w:t>
      </w:r>
      <w:r w:rsidRPr="000335EF">
        <w:rPr>
          <w:rStyle w:val="Numeracinttulo"/>
          <w:rFonts w:cs="Tahoma"/>
          <w:b w:val="0"/>
          <w:szCs w:val="24"/>
        </w:rPr>
        <w:t xml:space="preserve">lugar donde </w:t>
      </w:r>
      <w:proofErr w:type="spellStart"/>
      <w:r w:rsidR="00BE4CAD">
        <w:rPr>
          <w:rStyle w:val="Numeracinttulo"/>
          <w:rFonts w:cs="Tahoma"/>
          <w:szCs w:val="24"/>
        </w:rPr>
        <w:t>JLMV</w:t>
      </w:r>
      <w:proofErr w:type="spellEnd"/>
      <w:r w:rsidR="008F13B8" w:rsidRPr="000335EF">
        <w:rPr>
          <w:rStyle w:val="Numeracinttulo"/>
          <w:rFonts w:cs="Tahoma"/>
          <w:b w:val="0"/>
          <w:szCs w:val="24"/>
        </w:rPr>
        <w:t xml:space="preserve"> vivía</w:t>
      </w:r>
      <w:r w:rsidRPr="000335EF">
        <w:rPr>
          <w:rStyle w:val="Numeracinttulo"/>
          <w:rFonts w:cs="Tahoma"/>
          <w:b w:val="0"/>
          <w:szCs w:val="24"/>
        </w:rPr>
        <w:t xml:space="preserve">, y al que </w:t>
      </w:r>
      <w:r w:rsidR="008F13B8" w:rsidRPr="000335EF">
        <w:rPr>
          <w:rStyle w:val="Numeracinttulo"/>
          <w:rFonts w:cs="Tahoma"/>
          <w:b w:val="0"/>
          <w:szCs w:val="24"/>
        </w:rPr>
        <w:t>le pagaban un dinero por actividades que ejercía de manera cotidiana</w:t>
      </w:r>
      <w:r w:rsidRPr="000335EF">
        <w:rPr>
          <w:rStyle w:val="Numeracinttulo"/>
          <w:rFonts w:cs="Tahoma"/>
          <w:b w:val="0"/>
          <w:szCs w:val="24"/>
        </w:rPr>
        <w:t xml:space="preserve"> -</w:t>
      </w:r>
      <w:r w:rsidR="008F13B8" w:rsidRPr="000335EF">
        <w:rPr>
          <w:rStyle w:val="Numeracinttulo"/>
          <w:rFonts w:cs="Tahoma"/>
          <w:b w:val="0"/>
          <w:szCs w:val="24"/>
        </w:rPr>
        <w:t>aunque señala que tal dinero se lo daba su padre, sin depender de dichas labores</w:t>
      </w:r>
      <w:r w:rsidRPr="000335EF">
        <w:rPr>
          <w:rStyle w:val="Numeracinttulo"/>
          <w:rFonts w:cs="Tahoma"/>
          <w:b w:val="0"/>
          <w:szCs w:val="24"/>
        </w:rPr>
        <w:t>-</w:t>
      </w:r>
      <w:r w:rsidR="008F13B8" w:rsidRPr="000335EF">
        <w:rPr>
          <w:rStyle w:val="Numeracinttulo"/>
          <w:rFonts w:cs="Tahoma"/>
          <w:b w:val="0"/>
          <w:szCs w:val="24"/>
        </w:rPr>
        <w:t xml:space="preserve">, pero de cierta manera tiene relación al aceptar su participación activa, por lo cual no se comparte que el incremento se circunscriba a esos dos eventos, y si acá se procede </w:t>
      </w:r>
      <w:r w:rsidR="008F13B8" w:rsidRPr="000335EF">
        <w:rPr>
          <w:rStyle w:val="Numeracinttulo"/>
          <w:rFonts w:cs="Tahoma"/>
          <w:b w:val="0"/>
          <w:szCs w:val="24"/>
        </w:rPr>
        <w:lastRenderedPageBreak/>
        <w:t>también por un concierto para delinquir, donde su rol fue determinado en lo que tiene que ver con el transporte</w:t>
      </w:r>
      <w:r w:rsidR="00C6046C" w:rsidRPr="000335EF">
        <w:rPr>
          <w:rStyle w:val="Numeracinttulo"/>
          <w:rFonts w:cs="Tahoma"/>
          <w:b w:val="0"/>
          <w:szCs w:val="24"/>
        </w:rPr>
        <w:t>, carg</w:t>
      </w:r>
      <w:r w:rsidR="008F13B8" w:rsidRPr="000335EF">
        <w:rPr>
          <w:rStyle w:val="Numeracinttulo"/>
          <w:rFonts w:cs="Tahoma"/>
          <w:b w:val="0"/>
          <w:szCs w:val="24"/>
        </w:rPr>
        <w:t>ue y descargue del producto cárnico, la tasación efectuada no es acorde.</w:t>
      </w:r>
    </w:p>
    <w:p w14:paraId="7B40D012" w14:textId="46B213FA" w:rsidR="008F13B8" w:rsidRPr="000335EF" w:rsidRDefault="008F13B8" w:rsidP="000335EF">
      <w:pPr>
        <w:spacing w:line="276" w:lineRule="auto"/>
        <w:rPr>
          <w:rStyle w:val="Numeracinttulo"/>
          <w:rFonts w:cs="Tahoma"/>
          <w:b w:val="0"/>
          <w:szCs w:val="24"/>
        </w:rPr>
      </w:pPr>
    </w:p>
    <w:p w14:paraId="0FEB8842" w14:textId="313A871C" w:rsidR="00901375" w:rsidRPr="000335EF" w:rsidRDefault="00A5198A" w:rsidP="000335EF">
      <w:pPr>
        <w:spacing w:line="276" w:lineRule="auto"/>
        <w:rPr>
          <w:rFonts w:cs="Tahoma"/>
          <w:sz w:val="24"/>
          <w:szCs w:val="24"/>
        </w:rPr>
      </w:pPr>
      <w:r w:rsidRPr="000335EF">
        <w:rPr>
          <w:rStyle w:val="Numeracinttulo"/>
          <w:rFonts w:cs="Tahoma"/>
          <w:b w:val="0"/>
          <w:szCs w:val="24"/>
        </w:rPr>
        <w:t xml:space="preserve">Aunque </w:t>
      </w:r>
      <w:r w:rsidR="008F13B8" w:rsidRPr="000335EF">
        <w:rPr>
          <w:rStyle w:val="Numeracinttulo"/>
          <w:rFonts w:cs="Tahoma"/>
          <w:b w:val="0"/>
          <w:szCs w:val="24"/>
        </w:rPr>
        <w:t>se entiende que la Fiscalía tra</w:t>
      </w:r>
      <w:r w:rsidRPr="000335EF">
        <w:rPr>
          <w:rStyle w:val="Numeracinttulo"/>
          <w:rFonts w:cs="Tahoma"/>
          <w:b w:val="0"/>
          <w:szCs w:val="24"/>
        </w:rPr>
        <w:t>t</w:t>
      </w:r>
      <w:r w:rsidR="008F13B8" w:rsidRPr="000335EF">
        <w:rPr>
          <w:rStyle w:val="Numeracinttulo"/>
          <w:rFonts w:cs="Tahoma"/>
          <w:b w:val="0"/>
          <w:szCs w:val="24"/>
        </w:rPr>
        <w:t>ó de cumplir con el requisito legal, pese a no ser un delito contra el patrimonio o la administración pública, los que si comportan un incremento económico, en lo que le asiste razón, es cierto que hay una empresa criminal dedicada a realizar conductas al margen de la ley que se</w:t>
      </w:r>
      <w:r w:rsidR="008E0D0E" w:rsidRPr="000335EF">
        <w:rPr>
          <w:rStyle w:val="Numeracinttulo"/>
          <w:rFonts w:cs="Tahoma"/>
          <w:b w:val="0"/>
          <w:szCs w:val="24"/>
        </w:rPr>
        <w:t xml:space="preserve"> ejecutaban </w:t>
      </w:r>
      <w:r w:rsidR="008F13B8" w:rsidRPr="000335EF">
        <w:rPr>
          <w:rStyle w:val="Numeracinttulo"/>
          <w:rFonts w:cs="Tahoma"/>
          <w:b w:val="0"/>
          <w:szCs w:val="24"/>
        </w:rPr>
        <w:t>en dicha finca, donde el mismo procesado reconoce que ha sido una actividad</w:t>
      </w:r>
      <w:r w:rsidR="002866F7" w:rsidRPr="000335EF">
        <w:rPr>
          <w:rStyle w:val="Numeracinttulo"/>
          <w:rFonts w:cs="Tahoma"/>
          <w:b w:val="0"/>
          <w:szCs w:val="24"/>
        </w:rPr>
        <w:t xml:space="preserve"> permanente</w:t>
      </w:r>
      <w:r w:rsidR="008F13B8" w:rsidRPr="000335EF">
        <w:rPr>
          <w:rStyle w:val="Numeracinttulo"/>
          <w:rFonts w:cs="Tahoma"/>
          <w:b w:val="0"/>
          <w:szCs w:val="24"/>
        </w:rPr>
        <w:t xml:space="preserve">, </w:t>
      </w:r>
      <w:r w:rsidR="00A72176" w:rsidRPr="000335EF">
        <w:rPr>
          <w:rStyle w:val="Numeracinttulo"/>
          <w:rFonts w:cs="Tahoma"/>
          <w:b w:val="0"/>
          <w:szCs w:val="24"/>
        </w:rPr>
        <w:t xml:space="preserve">y por ello </w:t>
      </w:r>
      <w:r w:rsidRPr="000335EF">
        <w:rPr>
          <w:rStyle w:val="Numeracinttulo"/>
          <w:rFonts w:cs="Tahoma"/>
          <w:b w:val="0"/>
          <w:szCs w:val="24"/>
        </w:rPr>
        <w:t xml:space="preserve">presumir que devenga un salario mínimo </w:t>
      </w:r>
      <w:r w:rsidR="002866F7" w:rsidRPr="000335EF">
        <w:rPr>
          <w:rStyle w:val="Numeracinttulo"/>
          <w:rFonts w:cs="Tahoma"/>
          <w:b w:val="0"/>
          <w:szCs w:val="24"/>
        </w:rPr>
        <w:t xml:space="preserve">no está acorde con esos </w:t>
      </w:r>
      <w:proofErr w:type="spellStart"/>
      <w:r w:rsidR="002866F7" w:rsidRPr="000335EF">
        <w:rPr>
          <w:rStyle w:val="Numeracinttulo"/>
          <w:rFonts w:cs="Tahoma"/>
          <w:b w:val="0"/>
          <w:szCs w:val="24"/>
        </w:rPr>
        <w:t>EMP</w:t>
      </w:r>
      <w:proofErr w:type="spellEnd"/>
      <w:r w:rsidR="002866F7" w:rsidRPr="000335EF">
        <w:rPr>
          <w:rStyle w:val="Numeracinttulo"/>
          <w:rFonts w:cs="Tahoma"/>
          <w:b w:val="0"/>
          <w:szCs w:val="24"/>
        </w:rPr>
        <w:t>, pese a que solo se hayan logrado dos materialidades.</w:t>
      </w:r>
      <w:r w:rsidR="00A72176" w:rsidRPr="000335EF">
        <w:rPr>
          <w:rStyle w:val="Numeracinttulo"/>
          <w:rFonts w:cs="Tahoma"/>
          <w:b w:val="0"/>
          <w:szCs w:val="24"/>
        </w:rPr>
        <w:t xml:space="preserve"> </w:t>
      </w:r>
      <w:r w:rsidR="00917370" w:rsidRPr="000335EF">
        <w:rPr>
          <w:rFonts w:cs="Tahoma"/>
          <w:sz w:val="24"/>
          <w:szCs w:val="24"/>
        </w:rPr>
        <w:t xml:space="preserve">En consecuencia, </w:t>
      </w:r>
      <w:r w:rsidR="00901375" w:rsidRPr="000335EF">
        <w:rPr>
          <w:rFonts w:cs="Tahoma"/>
          <w:sz w:val="24"/>
          <w:szCs w:val="24"/>
        </w:rPr>
        <w:t>concedi</w:t>
      </w:r>
      <w:r w:rsidR="00C6046C" w:rsidRPr="000335EF">
        <w:rPr>
          <w:rFonts w:cs="Tahoma"/>
          <w:sz w:val="24"/>
          <w:szCs w:val="24"/>
        </w:rPr>
        <w:t>ó</w:t>
      </w:r>
      <w:r w:rsidR="00901375" w:rsidRPr="000335EF">
        <w:rPr>
          <w:rFonts w:cs="Tahoma"/>
          <w:sz w:val="24"/>
          <w:szCs w:val="24"/>
        </w:rPr>
        <w:t xml:space="preserve"> </w:t>
      </w:r>
      <w:r w:rsidR="00917370" w:rsidRPr="000335EF">
        <w:rPr>
          <w:rFonts w:cs="Tahoma"/>
          <w:sz w:val="24"/>
          <w:szCs w:val="24"/>
        </w:rPr>
        <w:t xml:space="preserve">el recurso de apelación en </w:t>
      </w:r>
      <w:r w:rsidR="00901375" w:rsidRPr="000335EF">
        <w:rPr>
          <w:rFonts w:cs="Tahoma"/>
          <w:sz w:val="24"/>
          <w:szCs w:val="24"/>
        </w:rPr>
        <w:t>el efect</w:t>
      </w:r>
      <w:r w:rsidR="001F37C3" w:rsidRPr="000335EF">
        <w:rPr>
          <w:rFonts w:cs="Tahoma"/>
          <w:sz w:val="24"/>
          <w:szCs w:val="24"/>
        </w:rPr>
        <w:t>o</w:t>
      </w:r>
      <w:r w:rsidR="00901375" w:rsidRPr="000335EF">
        <w:rPr>
          <w:rFonts w:cs="Tahoma"/>
          <w:sz w:val="24"/>
          <w:szCs w:val="24"/>
        </w:rPr>
        <w:t xml:space="preserve"> suspensivo y </w:t>
      </w:r>
      <w:r w:rsidR="00382D07" w:rsidRPr="000335EF">
        <w:rPr>
          <w:rFonts w:cs="Tahoma"/>
          <w:sz w:val="24"/>
          <w:szCs w:val="24"/>
        </w:rPr>
        <w:t xml:space="preserve">se </w:t>
      </w:r>
      <w:r w:rsidR="00901375" w:rsidRPr="000335EF">
        <w:rPr>
          <w:rFonts w:cs="Tahoma"/>
          <w:sz w:val="24"/>
          <w:szCs w:val="24"/>
        </w:rPr>
        <w:t>dispuso la remisión de los registros pertinentes ante esta Corporación con el fin de desatar la alzada.</w:t>
      </w:r>
    </w:p>
    <w:p w14:paraId="59D6F45D" w14:textId="77777777" w:rsidR="00901375" w:rsidRPr="000335EF" w:rsidRDefault="00901375" w:rsidP="000335EF">
      <w:pPr>
        <w:spacing w:line="276" w:lineRule="auto"/>
        <w:rPr>
          <w:rFonts w:cs="Tahoma"/>
          <w:sz w:val="24"/>
          <w:szCs w:val="24"/>
        </w:rPr>
      </w:pPr>
    </w:p>
    <w:p w14:paraId="266969F4" w14:textId="77777777" w:rsidR="00F13C87" w:rsidRPr="000335EF" w:rsidRDefault="00F13C87" w:rsidP="000335EF">
      <w:pPr>
        <w:spacing w:line="276" w:lineRule="auto"/>
        <w:rPr>
          <w:rStyle w:val="Algerian"/>
          <w:rFonts w:ascii="Tahoma" w:hAnsi="Tahoma" w:cs="Tahoma"/>
          <w:sz w:val="24"/>
          <w:szCs w:val="24"/>
        </w:rPr>
      </w:pPr>
      <w:r w:rsidRPr="000335EF">
        <w:rPr>
          <w:rFonts w:ascii="Algerian" w:hAnsi="Algerian"/>
          <w:sz w:val="30"/>
          <w:szCs w:val="20"/>
        </w:rPr>
        <w:t>3.-</w:t>
      </w:r>
      <w:r w:rsidRPr="000335EF">
        <w:rPr>
          <w:rStyle w:val="Algerian"/>
          <w:rFonts w:ascii="Tahoma" w:hAnsi="Tahoma" w:cs="Tahoma"/>
          <w:sz w:val="24"/>
          <w:szCs w:val="24"/>
        </w:rPr>
        <w:t xml:space="preserve"> Para resolver, </w:t>
      </w:r>
      <w:r w:rsidRPr="000335EF">
        <w:rPr>
          <w:rFonts w:ascii="Algerian" w:hAnsi="Algerian"/>
          <w:sz w:val="30"/>
          <w:szCs w:val="20"/>
        </w:rPr>
        <w:t>se considera</w:t>
      </w:r>
    </w:p>
    <w:p w14:paraId="35128B23" w14:textId="77777777" w:rsidR="00F13C87" w:rsidRPr="000335EF" w:rsidRDefault="00F13C87" w:rsidP="000335EF">
      <w:pPr>
        <w:spacing w:line="276" w:lineRule="auto"/>
        <w:rPr>
          <w:rFonts w:cs="Tahoma"/>
          <w:sz w:val="24"/>
          <w:szCs w:val="24"/>
        </w:rPr>
      </w:pPr>
      <w:r w:rsidRPr="000335EF">
        <w:rPr>
          <w:rFonts w:cs="Tahoma"/>
          <w:sz w:val="24"/>
          <w:szCs w:val="24"/>
        </w:rPr>
        <w:t xml:space="preserve"> </w:t>
      </w:r>
    </w:p>
    <w:p w14:paraId="23707ADC" w14:textId="77777777" w:rsidR="00F13C87" w:rsidRPr="000335EF" w:rsidRDefault="00F13C87" w:rsidP="000335EF">
      <w:pPr>
        <w:spacing w:line="276" w:lineRule="auto"/>
        <w:rPr>
          <w:rFonts w:cs="Tahoma"/>
          <w:b/>
          <w:sz w:val="24"/>
          <w:szCs w:val="24"/>
        </w:rPr>
      </w:pPr>
      <w:r w:rsidRPr="000335EF">
        <w:rPr>
          <w:rFonts w:cs="Tahoma"/>
          <w:b/>
          <w:sz w:val="24"/>
          <w:szCs w:val="24"/>
        </w:rPr>
        <w:t>3.1.- Competencia</w:t>
      </w:r>
    </w:p>
    <w:p w14:paraId="2D2605CB" w14:textId="77777777" w:rsidR="00F13C87" w:rsidRPr="000335EF" w:rsidRDefault="00F13C87" w:rsidP="000335EF">
      <w:pPr>
        <w:spacing w:line="276" w:lineRule="auto"/>
        <w:rPr>
          <w:rFonts w:cs="Tahoma"/>
          <w:sz w:val="24"/>
          <w:szCs w:val="24"/>
        </w:rPr>
      </w:pPr>
    </w:p>
    <w:p w14:paraId="26B8F53E" w14:textId="2ED1BB9C" w:rsidR="00F13C87" w:rsidRPr="000335EF" w:rsidRDefault="00F13C87" w:rsidP="000335EF">
      <w:pPr>
        <w:spacing w:line="276" w:lineRule="auto"/>
        <w:rPr>
          <w:rFonts w:cs="Tahoma"/>
          <w:sz w:val="24"/>
          <w:szCs w:val="24"/>
        </w:rPr>
      </w:pPr>
      <w:r w:rsidRPr="000335EF">
        <w:rPr>
          <w:rFonts w:cs="Tahoma"/>
          <w:sz w:val="24"/>
          <w:szCs w:val="24"/>
        </w:rPr>
        <w:t xml:space="preserve">La tiene esta Colegiatura de </w:t>
      </w:r>
      <w:r w:rsidR="00CE68A5" w:rsidRPr="000335EF">
        <w:rPr>
          <w:rFonts w:cs="Tahoma"/>
          <w:sz w:val="24"/>
          <w:szCs w:val="24"/>
        </w:rPr>
        <w:t xml:space="preserve">acuerdo con </w:t>
      </w:r>
      <w:r w:rsidRPr="000335EF">
        <w:rPr>
          <w:rFonts w:cs="Tahoma"/>
          <w:sz w:val="24"/>
          <w:szCs w:val="24"/>
        </w:rPr>
        <w:t xml:space="preserve">los factores objetivo, territorial y funcional a voces de los artículos 20, 34.1 y 179 de la Ley 906 de 2004 -modificado este último por el artículo 91 de la Ley 1395 de 2010-, al haber sido oportunamente interpuesta y </w:t>
      </w:r>
      <w:r w:rsidR="001E70CB" w:rsidRPr="000335EF">
        <w:rPr>
          <w:rFonts w:cs="Tahoma"/>
          <w:sz w:val="24"/>
          <w:szCs w:val="24"/>
        </w:rPr>
        <w:t>debidamente</w:t>
      </w:r>
      <w:r w:rsidR="00735B8F" w:rsidRPr="000335EF">
        <w:rPr>
          <w:rFonts w:cs="Tahoma"/>
          <w:sz w:val="24"/>
          <w:szCs w:val="24"/>
        </w:rPr>
        <w:t xml:space="preserve"> </w:t>
      </w:r>
      <w:r w:rsidRPr="000335EF">
        <w:rPr>
          <w:rFonts w:cs="Tahoma"/>
          <w:sz w:val="24"/>
          <w:szCs w:val="24"/>
        </w:rPr>
        <w:t xml:space="preserve">sustentada </w:t>
      </w:r>
      <w:r w:rsidR="00EE7EA6" w:rsidRPr="000335EF">
        <w:rPr>
          <w:rFonts w:cs="Tahoma"/>
          <w:sz w:val="24"/>
          <w:szCs w:val="24"/>
        </w:rPr>
        <w:t>la</w:t>
      </w:r>
      <w:r w:rsidRPr="000335EF">
        <w:rPr>
          <w:rFonts w:cs="Tahoma"/>
          <w:sz w:val="24"/>
          <w:szCs w:val="24"/>
        </w:rPr>
        <w:t xml:space="preserve"> apelación contra providencia susceptible de ese recurso y por</w:t>
      </w:r>
      <w:r w:rsidR="00382D07" w:rsidRPr="000335EF">
        <w:rPr>
          <w:rFonts w:cs="Tahoma"/>
          <w:sz w:val="24"/>
          <w:szCs w:val="24"/>
        </w:rPr>
        <w:t xml:space="preserve"> </w:t>
      </w:r>
      <w:r w:rsidR="00EE7EA6" w:rsidRPr="000335EF">
        <w:rPr>
          <w:rFonts w:cs="Tahoma"/>
          <w:sz w:val="24"/>
          <w:szCs w:val="24"/>
        </w:rPr>
        <w:t>sendas</w:t>
      </w:r>
      <w:r w:rsidRPr="000335EF">
        <w:rPr>
          <w:rFonts w:cs="Tahoma"/>
          <w:sz w:val="24"/>
          <w:szCs w:val="24"/>
        </w:rPr>
        <w:t xml:space="preserve"> partes habilitadas para hacerlo</w:t>
      </w:r>
      <w:r w:rsidR="00EE7EA6" w:rsidRPr="000335EF">
        <w:rPr>
          <w:rFonts w:cs="Tahoma"/>
          <w:sz w:val="24"/>
          <w:szCs w:val="24"/>
        </w:rPr>
        <w:t xml:space="preserve">, </w:t>
      </w:r>
      <w:r w:rsidR="00B364D3" w:rsidRPr="000335EF">
        <w:rPr>
          <w:rFonts w:cs="Tahoma"/>
          <w:sz w:val="24"/>
          <w:szCs w:val="24"/>
        </w:rPr>
        <w:t xml:space="preserve">en </w:t>
      </w:r>
      <w:r w:rsidR="00EE7EA6" w:rsidRPr="000335EF">
        <w:rPr>
          <w:rFonts w:cs="Tahoma"/>
          <w:sz w:val="24"/>
          <w:szCs w:val="24"/>
        </w:rPr>
        <w:t>este</w:t>
      </w:r>
      <w:r w:rsidR="00B364D3" w:rsidRPr="000335EF">
        <w:rPr>
          <w:rFonts w:cs="Tahoma"/>
          <w:sz w:val="24"/>
          <w:szCs w:val="24"/>
        </w:rPr>
        <w:t xml:space="preserve"> caso</w:t>
      </w:r>
      <w:r w:rsidR="00D82379" w:rsidRPr="000335EF">
        <w:rPr>
          <w:rFonts w:cs="Tahoma"/>
          <w:sz w:val="24"/>
          <w:szCs w:val="24"/>
        </w:rPr>
        <w:t xml:space="preserve"> la Fiscalía y Defensa</w:t>
      </w:r>
      <w:r w:rsidRPr="000335EF">
        <w:rPr>
          <w:rFonts w:cs="Tahoma"/>
          <w:sz w:val="24"/>
          <w:szCs w:val="24"/>
        </w:rPr>
        <w:t>-.</w:t>
      </w:r>
    </w:p>
    <w:p w14:paraId="20A523B7" w14:textId="77777777" w:rsidR="00556860" w:rsidRPr="000335EF" w:rsidRDefault="00556860" w:rsidP="000335EF">
      <w:pPr>
        <w:spacing w:line="276" w:lineRule="auto"/>
        <w:rPr>
          <w:rFonts w:cs="Tahoma"/>
          <w:b/>
          <w:sz w:val="24"/>
          <w:szCs w:val="24"/>
        </w:rPr>
      </w:pPr>
    </w:p>
    <w:p w14:paraId="7A57F54D" w14:textId="77777777" w:rsidR="00F13C87" w:rsidRPr="000335EF" w:rsidRDefault="00F13C87" w:rsidP="000335EF">
      <w:pPr>
        <w:spacing w:line="276" w:lineRule="auto"/>
        <w:rPr>
          <w:rFonts w:cs="Tahoma"/>
          <w:sz w:val="24"/>
          <w:szCs w:val="24"/>
        </w:rPr>
      </w:pPr>
      <w:r w:rsidRPr="000335EF">
        <w:rPr>
          <w:rFonts w:cs="Tahoma"/>
          <w:b/>
          <w:sz w:val="24"/>
          <w:szCs w:val="24"/>
        </w:rPr>
        <w:t>3.2.-</w:t>
      </w:r>
      <w:r w:rsidRPr="000335EF">
        <w:rPr>
          <w:rFonts w:cs="Tahoma"/>
          <w:sz w:val="24"/>
          <w:szCs w:val="24"/>
        </w:rPr>
        <w:t xml:space="preserve"> </w:t>
      </w:r>
      <w:r w:rsidRPr="000335EF">
        <w:rPr>
          <w:rFonts w:cs="Tahoma"/>
          <w:b/>
          <w:sz w:val="24"/>
          <w:szCs w:val="24"/>
        </w:rPr>
        <w:t>Problema jurídico planteado</w:t>
      </w:r>
    </w:p>
    <w:p w14:paraId="1B6A724D" w14:textId="77777777" w:rsidR="00F13C87" w:rsidRPr="000335EF" w:rsidRDefault="00F13C87" w:rsidP="000335EF">
      <w:pPr>
        <w:spacing w:line="276" w:lineRule="auto"/>
        <w:rPr>
          <w:rFonts w:cs="Tahoma"/>
          <w:sz w:val="24"/>
          <w:szCs w:val="24"/>
        </w:rPr>
      </w:pPr>
    </w:p>
    <w:p w14:paraId="073ED1E6" w14:textId="4A51CB68" w:rsidR="00057323" w:rsidRPr="000335EF" w:rsidRDefault="00057323"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De la situación fáctica esgrimida en la audiencia por medio de la cual la Fiscalía sustentó la viabilidad de impartir legalidad al preacuerdo suscrito con </w:t>
      </w:r>
      <w:r w:rsidR="004140FC" w:rsidRPr="000335EF">
        <w:rPr>
          <w:rFonts w:cs="Tahoma"/>
          <w:sz w:val="24"/>
          <w:szCs w:val="24"/>
        </w:rPr>
        <w:t>el</w:t>
      </w:r>
      <w:r w:rsidRPr="000335EF">
        <w:rPr>
          <w:rFonts w:cs="Tahoma"/>
          <w:sz w:val="24"/>
          <w:szCs w:val="24"/>
        </w:rPr>
        <w:t xml:space="preserve"> aquí acusado, se observa que el disenso presentado frente a la decisión adoptada por </w:t>
      </w:r>
      <w:r w:rsidR="004140FC" w:rsidRPr="000335EF">
        <w:rPr>
          <w:rFonts w:cs="Tahoma"/>
          <w:sz w:val="24"/>
          <w:szCs w:val="24"/>
        </w:rPr>
        <w:t>la</w:t>
      </w:r>
      <w:r w:rsidRPr="000335EF">
        <w:rPr>
          <w:rFonts w:cs="Tahoma"/>
          <w:sz w:val="24"/>
          <w:szCs w:val="24"/>
        </w:rPr>
        <w:t xml:space="preserve"> funcionari</w:t>
      </w:r>
      <w:r w:rsidR="004140FC" w:rsidRPr="000335EF">
        <w:rPr>
          <w:rFonts w:cs="Tahoma"/>
          <w:sz w:val="24"/>
          <w:szCs w:val="24"/>
        </w:rPr>
        <w:t>a</w:t>
      </w:r>
      <w:r w:rsidRPr="000335EF">
        <w:rPr>
          <w:rFonts w:cs="Tahoma"/>
          <w:sz w:val="24"/>
          <w:szCs w:val="24"/>
        </w:rPr>
        <w:t xml:space="preserve"> a</w:t>
      </w:r>
      <w:r w:rsidR="000E19FB" w:rsidRPr="000335EF">
        <w:rPr>
          <w:rFonts w:cs="Tahoma"/>
          <w:sz w:val="24"/>
          <w:szCs w:val="24"/>
        </w:rPr>
        <w:t>-</w:t>
      </w:r>
      <w:r w:rsidRPr="000335EF">
        <w:rPr>
          <w:rFonts w:cs="Tahoma"/>
          <w:sz w:val="24"/>
          <w:szCs w:val="24"/>
        </w:rPr>
        <w:t>quo</w:t>
      </w:r>
      <w:r w:rsidR="00571B07" w:rsidRPr="000335EF">
        <w:rPr>
          <w:rFonts w:cs="Tahoma"/>
          <w:sz w:val="24"/>
          <w:szCs w:val="24"/>
        </w:rPr>
        <w:t xml:space="preserve">, se hace consistir básicamente </w:t>
      </w:r>
      <w:r w:rsidRPr="000335EF">
        <w:rPr>
          <w:rFonts w:cs="Tahoma"/>
          <w:sz w:val="24"/>
          <w:szCs w:val="24"/>
        </w:rPr>
        <w:t xml:space="preserve">en </w:t>
      </w:r>
      <w:r w:rsidR="004140FC" w:rsidRPr="000335EF">
        <w:rPr>
          <w:rFonts w:cs="Tahoma"/>
          <w:sz w:val="24"/>
          <w:szCs w:val="24"/>
        </w:rPr>
        <w:t>determinar si existe quebrantamiento o no del principio de legalidad</w:t>
      </w:r>
      <w:r w:rsidR="00571B07" w:rsidRPr="000335EF">
        <w:rPr>
          <w:rFonts w:cs="Tahoma"/>
          <w:sz w:val="24"/>
          <w:szCs w:val="24"/>
        </w:rPr>
        <w:t>,</w:t>
      </w:r>
      <w:r w:rsidR="00357C8A" w:rsidRPr="000335EF">
        <w:rPr>
          <w:rFonts w:cs="Tahoma"/>
          <w:sz w:val="24"/>
          <w:szCs w:val="24"/>
        </w:rPr>
        <w:t xml:space="preserve"> de manera específica </w:t>
      </w:r>
      <w:r w:rsidR="004140FC" w:rsidRPr="000335EF">
        <w:rPr>
          <w:rFonts w:cs="Tahoma"/>
          <w:sz w:val="24"/>
          <w:szCs w:val="24"/>
        </w:rPr>
        <w:t xml:space="preserve">por </w:t>
      </w:r>
      <w:r w:rsidR="00D82379" w:rsidRPr="000335EF">
        <w:rPr>
          <w:rFonts w:cs="Tahoma"/>
          <w:sz w:val="24"/>
          <w:szCs w:val="24"/>
        </w:rPr>
        <w:t xml:space="preserve">cuanto el reintegro que por parte del procesado acá se efectuó, acorde con lo </w:t>
      </w:r>
      <w:r w:rsidR="00E74CD3" w:rsidRPr="000335EF">
        <w:rPr>
          <w:rFonts w:cs="Tahoma"/>
          <w:sz w:val="24"/>
          <w:szCs w:val="24"/>
        </w:rPr>
        <w:t xml:space="preserve">contemplado </w:t>
      </w:r>
      <w:r w:rsidR="00D82379" w:rsidRPr="000335EF">
        <w:rPr>
          <w:rFonts w:cs="Tahoma"/>
          <w:sz w:val="24"/>
          <w:szCs w:val="24"/>
        </w:rPr>
        <w:t xml:space="preserve">en el canon 349 </w:t>
      </w:r>
      <w:proofErr w:type="spellStart"/>
      <w:r w:rsidR="00D82379" w:rsidRPr="000335EF">
        <w:rPr>
          <w:rFonts w:cs="Tahoma"/>
          <w:sz w:val="24"/>
          <w:szCs w:val="24"/>
        </w:rPr>
        <w:t>C.P.P</w:t>
      </w:r>
      <w:proofErr w:type="spellEnd"/>
      <w:r w:rsidR="00D82379" w:rsidRPr="000335EF">
        <w:rPr>
          <w:rFonts w:cs="Tahoma"/>
          <w:sz w:val="24"/>
          <w:szCs w:val="24"/>
        </w:rPr>
        <w:t xml:space="preserve">. fue tasado de manera indebida, como lo señaló la a-quo, o si por el contrario, este se hizo amén de la imposibilidad que se tenía para establecer el monto del beneficio económico obtenido por el </w:t>
      </w:r>
      <w:r w:rsidR="008E0D0E" w:rsidRPr="000335EF">
        <w:rPr>
          <w:rFonts w:cs="Tahoma"/>
          <w:sz w:val="24"/>
          <w:szCs w:val="24"/>
        </w:rPr>
        <w:t xml:space="preserve">imputado </w:t>
      </w:r>
      <w:r w:rsidR="00D82379" w:rsidRPr="000335EF">
        <w:rPr>
          <w:rFonts w:cs="Tahoma"/>
          <w:sz w:val="24"/>
          <w:szCs w:val="24"/>
        </w:rPr>
        <w:t>en la comisión de la ilicitud.</w:t>
      </w:r>
    </w:p>
    <w:p w14:paraId="10070EAB" w14:textId="77777777" w:rsidR="00057323" w:rsidRPr="000335EF" w:rsidRDefault="00057323" w:rsidP="000335EF">
      <w:pPr>
        <w:widowControl w:val="0"/>
        <w:autoSpaceDE w:val="0"/>
        <w:autoSpaceDN w:val="0"/>
        <w:adjustRightInd w:val="0"/>
        <w:spacing w:line="276" w:lineRule="auto"/>
        <w:rPr>
          <w:rFonts w:cs="Tahoma"/>
          <w:sz w:val="24"/>
          <w:szCs w:val="24"/>
        </w:rPr>
      </w:pPr>
    </w:p>
    <w:p w14:paraId="42318AE1" w14:textId="522FA935" w:rsidR="00D82379" w:rsidRPr="000335EF" w:rsidRDefault="00057323"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Antes de ingresar en el fondo del tema, la Sala empezará por manifestar que al </w:t>
      </w:r>
      <w:r w:rsidR="00D612BE" w:rsidRPr="000335EF">
        <w:rPr>
          <w:rFonts w:cs="Tahoma"/>
          <w:sz w:val="24"/>
          <w:szCs w:val="24"/>
        </w:rPr>
        <w:t xml:space="preserve">procesado </w:t>
      </w:r>
      <w:proofErr w:type="spellStart"/>
      <w:r w:rsidR="00BE4CAD">
        <w:rPr>
          <w:rFonts w:cs="Tahoma"/>
          <w:b/>
          <w:sz w:val="24"/>
          <w:szCs w:val="24"/>
        </w:rPr>
        <w:t>JLMV</w:t>
      </w:r>
      <w:proofErr w:type="spellEnd"/>
      <w:r w:rsidR="00D82379" w:rsidRPr="000335EF">
        <w:rPr>
          <w:rFonts w:cs="Tahoma"/>
          <w:b/>
          <w:sz w:val="24"/>
          <w:szCs w:val="24"/>
        </w:rPr>
        <w:t xml:space="preserve"> </w:t>
      </w:r>
      <w:r w:rsidRPr="000335EF">
        <w:rPr>
          <w:rFonts w:cs="Tahoma"/>
          <w:sz w:val="24"/>
          <w:szCs w:val="24"/>
        </w:rPr>
        <w:t>le fue imputada en su oportunidad por la Fiscalía General de la Nación la</w:t>
      </w:r>
      <w:r w:rsidR="00373D43" w:rsidRPr="000335EF">
        <w:rPr>
          <w:rFonts w:cs="Tahoma"/>
          <w:sz w:val="24"/>
          <w:szCs w:val="24"/>
        </w:rPr>
        <w:t>s</w:t>
      </w:r>
      <w:r w:rsidRPr="000335EF">
        <w:rPr>
          <w:rFonts w:cs="Tahoma"/>
          <w:sz w:val="24"/>
          <w:szCs w:val="24"/>
        </w:rPr>
        <w:t xml:space="preserve"> conducta</w:t>
      </w:r>
      <w:r w:rsidR="00373D43" w:rsidRPr="000335EF">
        <w:rPr>
          <w:rFonts w:cs="Tahoma"/>
          <w:sz w:val="24"/>
          <w:szCs w:val="24"/>
        </w:rPr>
        <w:t>s</w:t>
      </w:r>
      <w:r w:rsidRPr="000335EF">
        <w:rPr>
          <w:rFonts w:cs="Tahoma"/>
          <w:sz w:val="24"/>
          <w:szCs w:val="24"/>
        </w:rPr>
        <w:t xml:space="preserve"> de</w:t>
      </w:r>
      <w:r w:rsidR="00D82379" w:rsidRPr="000335EF">
        <w:rPr>
          <w:rFonts w:cs="Tahoma"/>
          <w:sz w:val="24"/>
          <w:szCs w:val="24"/>
        </w:rPr>
        <w:t xml:space="preserve"> daño en los recursos naturales -art. 331 C.P.-, y corrupción de alimentos, productos médicos o material profiláctico -art. 372 C.P.-, en calidad de </w:t>
      </w:r>
      <w:r w:rsidR="00D82379" w:rsidRPr="000335EF">
        <w:rPr>
          <w:rFonts w:cs="Tahoma"/>
          <w:b/>
          <w:bCs/>
          <w:sz w:val="24"/>
          <w:szCs w:val="24"/>
        </w:rPr>
        <w:t>coautor</w:t>
      </w:r>
      <w:r w:rsidR="00D82379" w:rsidRPr="000335EF">
        <w:rPr>
          <w:rFonts w:cs="Tahoma"/>
          <w:sz w:val="24"/>
          <w:szCs w:val="24"/>
        </w:rPr>
        <w:t xml:space="preserve"> y de concierto para delinquir -art. 340 </w:t>
      </w:r>
      <w:proofErr w:type="spellStart"/>
      <w:r w:rsidR="00D82379" w:rsidRPr="000335EF">
        <w:rPr>
          <w:rFonts w:cs="Tahoma"/>
          <w:sz w:val="24"/>
          <w:szCs w:val="24"/>
        </w:rPr>
        <w:t>C.P.P</w:t>
      </w:r>
      <w:proofErr w:type="spellEnd"/>
      <w:r w:rsidR="00D82379" w:rsidRPr="000335EF">
        <w:rPr>
          <w:rFonts w:cs="Tahoma"/>
          <w:sz w:val="24"/>
          <w:szCs w:val="24"/>
        </w:rPr>
        <w:t xml:space="preserve">.-, como </w:t>
      </w:r>
      <w:r w:rsidR="00D82379" w:rsidRPr="000335EF">
        <w:rPr>
          <w:rFonts w:cs="Tahoma"/>
          <w:b/>
          <w:bCs/>
          <w:sz w:val="24"/>
          <w:szCs w:val="24"/>
        </w:rPr>
        <w:t>autor</w:t>
      </w:r>
      <w:r w:rsidR="00D82379" w:rsidRPr="000335EF">
        <w:rPr>
          <w:rFonts w:cs="Tahoma"/>
          <w:sz w:val="24"/>
          <w:szCs w:val="24"/>
        </w:rPr>
        <w:t>, cargos que no aceptó.</w:t>
      </w:r>
    </w:p>
    <w:p w14:paraId="65BA9ED2" w14:textId="77777777" w:rsidR="00057323" w:rsidRPr="000335EF" w:rsidRDefault="00057323" w:rsidP="000335EF">
      <w:pPr>
        <w:widowControl w:val="0"/>
        <w:autoSpaceDE w:val="0"/>
        <w:autoSpaceDN w:val="0"/>
        <w:adjustRightInd w:val="0"/>
        <w:spacing w:line="276" w:lineRule="auto"/>
        <w:rPr>
          <w:rFonts w:cs="Tahoma"/>
          <w:sz w:val="24"/>
          <w:szCs w:val="24"/>
          <w:highlight w:val="yellow"/>
        </w:rPr>
      </w:pPr>
    </w:p>
    <w:p w14:paraId="58EB7FC3" w14:textId="582FB24D" w:rsidR="00657C9D" w:rsidRPr="000335EF" w:rsidRDefault="00057323"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Del contenido del preacuerdo que ahora concita la atención del Tribunal y de la exposición </w:t>
      </w:r>
      <w:r w:rsidR="005519A1" w:rsidRPr="000335EF">
        <w:rPr>
          <w:rFonts w:cs="Tahoma"/>
          <w:sz w:val="24"/>
          <w:szCs w:val="24"/>
        </w:rPr>
        <w:t>d</w:t>
      </w:r>
      <w:r w:rsidRPr="000335EF">
        <w:rPr>
          <w:rFonts w:cs="Tahoma"/>
          <w:sz w:val="24"/>
          <w:szCs w:val="24"/>
        </w:rPr>
        <w:t xml:space="preserve">el </w:t>
      </w:r>
      <w:r w:rsidR="00FB7833" w:rsidRPr="000335EF">
        <w:rPr>
          <w:rFonts w:cs="Tahoma"/>
          <w:sz w:val="24"/>
          <w:szCs w:val="24"/>
        </w:rPr>
        <w:t>delegado</w:t>
      </w:r>
      <w:r w:rsidRPr="000335EF">
        <w:rPr>
          <w:rFonts w:cs="Tahoma"/>
          <w:sz w:val="24"/>
          <w:szCs w:val="24"/>
        </w:rPr>
        <w:t xml:space="preserve"> fiscal, se desprende que </w:t>
      </w:r>
      <w:r w:rsidR="00373D43" w:rsidRPr="000335EF">
        <w:rPr>
          <w:rFonts w:cs="Tahoma"/>
          <w:sz w:val="24"/>
          <w:szCs w:val="24"/>
        </w:rPr>
        <w:t>el</w:t>
      </w:r>
      <w:r w:rsidRPr="000335EF">
        <w:rPr>
          <w:rFonts w:cs="Tahoma"/>
          <w:sz w:val="24"/>
          <w:szCs w:val="24"/>
        </w:rPr>
        <w:t xml:space="preserve"> procesado</w:t>
      </w:r>
      <w:r w:rsidRPr="000335EF">
        <w:rPr>
          <w:rFonts w:cs="Tahoma"/>
          <w:b/>
          <w:sz w:val="24"/>
          <w:szCs w:val="24"/>
        </w:rPr>
        <w:t xml:space="preserve"> </w:t>
      </w:r>
      <w:r w:rsidRPr="000335EF">
        <w:rPr>
          <w:rFonts w:cs="Tahoma"/>
          <w:sz w:val="24"/>
          <w:szCs w:val="24"/>
        </w:rPr>
        <w:t xml:space="preserve">acepta cargos por </w:t>
      </w:r>
      <w:r w:rsidR="00D82379" w:rsidRPr="000335EF">
        <w:rPr>
          <w:rFonts w:cs="Tahoma"/>
          <w:sz w:val="24"/>
          <w:szCs w:val="24"/>
        </w:rPr>
        <w:t xml:space="preserve">la totalidad de las conductas endilgadas, </w:t>
      </w:r>
      <w:r w:rsidR="00FB7833" w:rsidRPr="000335EF">
        <w:rPr>
          <w:rFonts w:cs="Tahoma"/>
          <w:sz w:val="24"/>
          <w:szCs w:val="24"/>
        </w:rPr>
        <w:t>y a</w:t>
      </w:r>
      <w:r w:rsidRPr="000335EF">
        <w:rPr>
          <w:rFonts w:cs="Tahoma"/>
          <w:sz w:val="24"/>
          <w:szCs w:val="24"/>
        </w:rPr>
        <w:t xml:space="preserve"> cambio</w:t>
      </w:r>
      <w:r w:rsidR="00FB7833" w:rsidRPr="000335EF">
        <w:rPr>
          <w:rFonts w:cs="Tahoma"/>
          <w:sz w:val="24"/>
          <w:szCs w:val="24"/>
        </w:rPr>
        <w:t xml:space="preserve"> de ello</w:t>
      </w:r>
      <w:r w:rsidRPr="000335EF">
        <w:rPr>
          <w:rFonts w:cs="Tahoma"/>
          <w:sz w:val="24"/>
          <w:szCs w:val="24"/>
        </w:rPr>
        <w:t xml:space="preserve"> recibirá como “único beneficio” </w:t>
      </w:r>
      <w:r w:rsidR="00A60473" w:rsidRPr="000335EF">
        <w:rPr>
          <w:rFonts w:cs="Tahoma"/>
          <w:sz w:val="24"/>
          <w:szCs w:val="24"/>
        </w:rPr>
        <w:lastRenderedPageBreak/>
        <w:t>una rebaja del 50% por la degradación de su participación de autor a cómplice, lo que representa</w:t>
      </w:r>
      <w:r w:rsidR="00FB7833" w:rsidRPr="000335EF">
        <w:rPr>
          <w:rFonts w:cs="Tahoma"/>
          <w:sz w:val="24"/>
          <w:szCs w:val="24"/>
        </w:rPr>
        <w:t xml:space="preserve"> en definitiva</w:t>
      </w:r>
      <w:r w:rsidR="00A60473" w:rsidRPr="000335EF">
        <w:rPr>
          <w:rFonts w:cs="Tahoma"/>
          <w:sz w:val="24"/>
          <w:szCs w:val="24"/>
        </w:rPr>
        <w:t xml:space="preserve"> una pena de </w:t>
      </w:r>
      <w:r w:rsidR="00D82379" w:rsidRPr="000335EF">
        <w:rPr>
          <w:rFonts w:cs="Tahoma"/>
          <w:sz w:val="24"/>
          <w:szCs w:val="24"/>
        </w:rPr>
        <w:t>32</w:t>
      </w:r>
      <w:r w:rsidR="00A60473" w:rsidRPr="000335EF">
        <w:rPr>
          <w:rFonts w:cs="Tahoma"/>
          <w:sz w:val="24"/>
          <w:szCs w:val="24"/>
        </w:rPr>
        <w:t xml:space="preserve"> meses de prisión</w:t>
      </w:r>
      <w:r w:rsidR="00D82379" w:rsidRPr="000335EF">
        <w:rPr>
          <w:rFonts w:cs="Tahoma"/>
          <w:sz w:val="24"/>
          <w:szCs w:val="24"/>
        </w:rPr>
        <w:t>, y multa de 233.33, como allí se clarificó</w:t>
      </w:r>
      <w:r w:rsidR="00A60473" w:rsidRPr="000335EF">
        <w:rPr>
          <w:rFonts w:cs="Tahoma"/>
          <w:sz w:val="24"/>
          <w:szCs w:val="24"/>
        </w:rPr>
        <w:t>.</w:t>
      </w:r>
      <w:r w:rsidR="00D82379" w:rsidRPr="000335EF">
        <w:rPr>
          <w:rFonts w:cs="Tahoma"/>
          <w:sz w:val="24"/>
          <w:szCs w:val="24"/>
        </w:rPr>
        <w:t xml:space="preserve"> Igualmente, el delegado fiscal, </w:t>
      </w:r>
      <w:r w:rsidR="00E74CD3" w:rsidRPr="000335EF">
        <w:rPr>
          <w:rFonts w:cs="Tahoma"/>
          <w:sz w:val="24"/>
          <w:szCs w:val="24"/>
        </w:rPr>
        <w:t xml:space="preserve">adujo </w:t>
      </w:r>
      <w:r w:rsidR="00D82379" w:rsidRPr="000335EF">
        <w:rPr>
          <w:rFonts w:cs="Tahoma"/>
          <w:sz w:val="24"/>
          <w:szCs w:val="24"/>
        </w:rPr>
        <w:t>que si bien es cierto con la comisión de l</w:t>
      </w:r>
      <w:r w:rsidR="005519A1" w:rsidRPr="000335EF">
        <w:rPr>
          <w:rFonts w:cs="Tahoma"/>
          <w:sz w:val="24"/>
          <w:szCs w:val="24"/>
        </w:rPr>
        <w:t>o</w:t>
      </w:r>
      <w:r w:rsidR="00D82379" w:rsidRPr="000335EF">
        <w:rPr>
          <w:rFonts w:cs="Tahoma"/>
          <w:sz w:val="24"/>
          <w:szCs w:val="24"/>
        </w:rPr>
        <w:t xml:space="preserve">s </w:t>
      </w:r>
      <w:r w:rsidR="005519A1" w:rsidRPr="000335EF">
        <w:rPr>
          <w:rFonts w:cs="Tahoma"/>
          <w:sz w:val="24"/>
          <w:szCs w:val="24"/>
        </w:rPr>
        <w:t>punibles</w:t>
      </w:r>
      <w:r w:rsidR="00600233" w:rsidRPr="000335EF">
        <w:rPr>
          <w:rFonts w:cs="Tahoma"/>
          <w:sz w:val="24"/>
          <w:szCs w:val="24"/>
        </w:rPr>
        <w:t>, en especial aquell</w:t>
      </w:r>
      <w:r w:rsidR="005519A1" w:rsidRPr="000335EF">
        <w:rPr>
          <w:rFonts w:cs="Tahoma"/>
          <w:sz w:val="24"/>
          <w:szCs w:val="24"/>
        </w:rPr>
        <w:t>o</w:t>
      </w:r>
      <w:r w:rsidR="00600233" w:rsidRPr="000335EF">
        <w:rPr>
          <w:rFonts w:cs="Tahoma"/>
          <w:sz w:val="24"/>
          <w:szCs w:val="24"/>
        </w:rPr>
        <w:t>s atentatori</w:t>
      </w:r>
      <w:r w:rsidR="005519A1" w:rsidRPr="000335EF">
        <w:rPr>
          <w:rFonts w:cs="Tahoma"/>
          <w:sz w:val="24"/>
          <w:szCs w:val="24"/>
        </w:rPr>
        <w:t>o</w:t>
      </w:r>
      <w:r w:rsidR="00600233" w:rsidRPr="000335EF">
        <w:rPr>
          <w:rFonts w:cs="Tahoma"/>
          <w:sz w:val="24"/>
          <w:szCs w:val="24"/>
        </w:rPr>
        <w:t>s contra los bienes jurídicos de la salud pública y los recursos naturales, el mismo obt</w:t>
      </w:r>
      <w:r w:rsidR="005519A1" w:rsidRPr="000335EF">
        <w:rPr>
          <w:rFonts w:cs="Tahoma"/>
          <w:sz w:val="24"/>
          <w:szCs w:val="24"/>
        </w:rPr>
        <w:t xml:space="preserve">uvo </w:t>
      </w:r>
      <w:r w:rsidR="00600233" w:rsidRPr="000335EF">
        <w:rPr>
          <w:rFonts w:cs="Tahoma"/>
          <w:sz w:val="24"/>
          <w:szCs w:val="24"/>
        </w:rPr>
        <w:t>un beneficio económico, pero ante la “imposibilidad” de determinar su cuantía se acudió a la “teoría del estándar mínimo del daño”, para</w:t>
      </w:r>
      <w:r w:rsidR="005519A1" w:rsidRPr="000335EF">
        <w:rPr>
          <w:rFonts w:cs="Tahoma"/>
          <w:sz w:val="24"/>
          <w:szCs w:val="24"/>
        </w:rPr>
        <w:t xml:space="preserve"> fijar esta </w:t>
      </w:r>
      <w:r w:rsidR="00600233" w:rsidRPr="000335EF">
        <w:rPr>
          <w:rFonts w:cs="Tahoma"/>
          <w:sz w:val="24"/>
          <w:szCs w:val="24"/>
        </w:rPr>
        <w:t>en un salario mínimo legal, la que, como viene de verse, fue considera</w:t>
      </w:r>
      <w:r w:rsidR="00657C9D" w:rsidRPr="000335EF">
        <w:rPr>
          <w:rFonts w:cs="Tahoma"/>
          <w:sz w:val="24"/>
          <w:szCs w:val="24"/>
        </w:rPr>
        <w:t>da</w:t>
      </w:r>
      <w:r w:rsidR="00600233" w:rsidRPr="000335EF">
        <w:rPr>
          <w:rFonts w:cs="Tahoma"/>
          <w:sz w:val="24"/>
          <w:szCs w:val="24"/>
        </w:rPr>
        <w:t xml:space="preserve"> como ínfima por la funcionaria de primer nivel, por lo cual </w:t>
      </w:r>
      <w:r w:rsidR="00657C9D" w:rsidRPr="000335EF">
        <w:rPr>
          <w:rFonts w:cs="Tahoma"/>
          <w:sz w:val="24"/>
          <w:szCs w:val="24"/>
        </w:rPr>
        <w:t>im</w:t>
      </w:r>
      <w:r w:rsidR="00600233" w:rsidRPr="000335EF">
        <w:rPr>
          <w:rFonts w:cs="Tahoma"/>
          <w:sz w:val="24"/>
          <w:szCs w:val="24"/>
        </w:rPr>
        <w:t>probó el preacuerdo, aunque se advierte que tampoco analizó si se cumplió con la exigencia del mínimo probatori</w:t>
      </w:r>
      <w:r w:rsidR="00657C9D" w:rsidRPr="000335EF">
        <w:rPr>
          <w:rFonts w:cs="Tahoma"/>
          <w:sz w:val="24"/>
          <w:szCs w:val="24"/>
        </w:rPr>
        <w:t>o</w:t>
      </w:r>
      <w:r w:rsidR="00600233" w:rsidRPr="000335EF">
        <w:rPr>
          <w:rFonts w:cs="Tahoma"/>
          <w:sz w:val="24"/>
          <w:szCs w:val="24"/>
        </w:rPr>
        <w:t xml:space="preserve"> </w:t>
      </w:r>
      <w:r w:rsidR="00657C9D" w:rsidRPr="000335EF">
        <w:rPr>
          <w:rFonts w:cs="Tahoma"/>
          <w:sz w:val="24"/>
          <w:szCs w:val="24"/>
        </w:rPr>
        <w:t xml:space="preserve">que desvirtué la presunción de inocencia que le asiste al señor </w:t>
      </w:r>
      <w:proofErr w:type="spellStart"/>
      <w:r w:rsidR="00BE4CAD">
        <w:rPr>
          <w:rFonts w:cs="Tahoma"/>
          <w:b/>
          <w:sz w:val="24"/>
          <w:szCs w:val="24"/>
        </w:rPr>
        <w:t>JLMV</w:t>
      </w:r>
      <w:proofErr w:type="spellEnd"/>
      <w:r w:rsidR="00657C9D" w:rsidRPr="000335EF">
        <w:rPr>
          <w:rFonts w:cs="Tahoma"/>
          <w:sz w:val="24"/>
          <w:szCs w:val="24"/>
        </w:rPr>
        <w:t xml:space="preserve">, con miras a proferir una sentencia condenatoria en su contra, conforme lo prevé el canon 381 </w:t>
      </w:r>
      <w:proofErr w:type="spellStart"/>
      <w:r w:rsidR="00657C9D" w:rsidRPr="000335EF">
        <w:rPr>
          <w:rFonts w:cs="Tahoma"/>
          <w:sz w:val="24"/>
          <w:szCs w:val="24"/>
        </w:rPr>
        <w:t>C.P.P</w:t>
      </w:r>
      <w:proofErr w:type="spellEnd"/>
      <w:r w:rsidR="00657C9D" w:rsidRPr="000335EF">
        <w:rPr>
          <w:rFonts w:cs="Tahoma"/>
          <w:sz w:val="24"/>
          <w:szCs w:val="24"/>
        </w:rPr>
        <w:t>.</w:t>
      </w:r>
    </w:p>
    <w:p w14:paraId="5D914410" w14:textId="77777777" w:rsidR="00657C9D" w:rsidRPr="000335EF" w:rsidRDefault="00657C9D" w:rsidP="000335EF">
      <w:pPr>
        <w:spacing w:line="276" w:lineRule="auto"/>
        <w:rPr>
          <w:rFonts w:cs="Tahoma"/>
          <w:sz w:val="24"/>
          <w:szCs w:val="24"/>
        </w:rPr>
      </w:pPr>
    </w:p>
    <w:p w14:paraId="43110DB8" w14:textId="3ED081D7" w:rsidR="00057323" w:rsidRPr="000335EF" w:rsidRDefault="00A60473" w:rsidP="000335EF">
      <w:pPr>
        <w:widowControl w:val="0"/>
        <w:autoSpaceDE w:val="0"/>
        <w:autoSpaceDN w:val="0"/>
        <w:adjustRightInd w:val="0"/>
        <w:spacing w:line="276" w:lineRule="auto"/>
        <w:rPr>
          <w:rFonts w:cs="Tahoma"/>
          <w:sz w:val="24"/>
          <w:szCs w:val="24"/>
        </w:rPr>
      </w:pPr>
      <w:r w:rsidRPr="000335EF">
        <w:rPr>
          <w:rFonts w:cs="Tahoma"/>
          <w:sz w:val="24"/>
          <w:szCs w:val="24"/>
        </w:rPr>
        <w:t>Debemos recordar que l</w:t>
      </w:r>
      <w:r w:rsidR="00057323" w:rsidRPr="000335EF">
        <w:rPr>
          <w:rFonts w:cs="Tahoma"/>
          <w:sz w:val="24"/>
          <w:szCs w:val="24"/>
        </w:rPr>
        <w:t>a figura de los preacuerdos y negociaciones y su control por parte del juez, como así lo ha referido la H. Corte Suprema</w:t>
      </w:r>
      <w:r w:rsidR="00057323" w:rsidRPr="000335EF">
        <w:rPr>
          <w:rFonts w:cs="Tahoma"/>
          <w:sz w:val="24"/>
          <w:szCs w:val="24"/>
          <w:vertAlign w:val="superscript"/>
        </w:rPr>
        <w:footnoteReference w:id="2"/>
      </w:r>
      <w:r w:rsidR="00057323" w:rsidRPr="000335EF">
        <w:rPr>
          <w:rFonts w:cs="Tahoma"/>
          <w:sz w:val="24"/>
          <w:szCs w:val="24"/>
        </w:rPr>
        <w:t xml:space="preserve">, fue prevista con la finalidad de humanizar la actuación procesal y la pena, obtener pronta y cumplida justicia, activar la solución de los conflictos sociales que genera el delito, propiciar la reparación integral de los perjuicios ocasionados con el injusto, y lograr la participación del imputado en la definición de su caso. Por tanto, la Fiscalía y el imputado o acusado podrán llegar a negociaciones que impliquen la terminación del proceso a voces del art. 348 </w:t>
      </w:r>
      <w:proofErr w:type="spellStart"/>
      <w:r w:rsidR="00057323" w:rsidRPr="000335EF">
        <w:rPr>
          <w:rFonts w:cs="Tahoma"/>
          <w:sz w:val="24"/>
          <w:szCs w:val="24"/>
        </w:rPr>
        <w:t>C.P.P</w:t>
      </w:r>
      <w:proofErr w:type="spellEnd"/>
      <w:r w:rsidR="00057323" w:rsidRPr="000335EF">
        <w:rPr>
          <w:rFonts w:cs="Tahoma"/>
          <w:sz w:val="24"/>
          <w:szCs w:val="24"/>
        </w:rPr>
        <w:t>.</w:t>
      </w:r>
    </w:p>
    <w:p w14:paraId="236EAA2F" w14:textId="67839AEC" w:rsidR="00657C9D" w:rsidRPr="000335EF" w:rsidRDefault="00657C9D" w:rsidP="000335EF">
      <w:pPr>
        <w:widowControl w:val="0"/>
        <w:autoSpaceDE w:val="0"/>
        <w:autoSpaceDN w:val="0"/>
        <w:adjustRightInd w:val="0"/>
        <w:spacing w:line="276" w:lineRule="auto"/>
        <w:rPr>
          <w:rFonts w:cs="Tahoma"/>
          <w:sz w:val="24"/>
          <w:szCs w:val="24"/>
        </w:rPr>
      </w:pPr>
    </w:p>
    <w:p w14:paraId="3EDB455F" w14:textId="500C6839" w:rsidR="00657C9D" w:rsidRPr="000335EF" w:rsidRDefault="00657C9D"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En este caso en particular, se tiene que el preacuerdo al que se llegó por parte de la Fiscalía con el señor </w:t>
      </w:r>
      <w:proofErr w:type="spellStart"/>
      <w:r w:rsidR="00BE4CAD">
        <w:rPr>
          <w:rFonts w:cs="Tahoma"/>
          <w:b/>
          <w:sz w:val="24"/>
          <w:szCs w:val="24"/>
        </w:rPr>
        <w:t>JLMV</w:t>
      </w:r>
      <w:proofErr w:type="spellEnd"/>
      <w:r w:rsidRPr="000335EF">
        <w:rPr>
          <w:rFonts w:cs="Tahoma"/>
          <w:sz w:val="24"/>
          <w:szCs w:val="24"/>
        </w:rPr>
        <w:t>, consistió en que a este, únicamente para efectos punitivos, se le degradaría su participación de coautor a la de cómplice, con la rebaja del 50% de la pena a imponer, frente a</w:t>
      </w:r>
      <w:r w:rsidR="00A731E1" w:rsidRPr="000335EF">
        <w:rPr>
          <w:rFonts w:cs="Tahoma"/>
          <w:sz w:val="24"/>
          <w:szCs w:val="24"/>
        </w:rPr>
        <w:t xml:space="preserve"> </w:t>
      </w:r>
      <w:r w:rsidRPr="000335EF">
        <w:rPr>
          <w:rFonts w:cs="Tahoma"/>
          <w:sz w:val="24"/>
          <w:szCs w:val="24"/>
        </w:rPr>
        <w:t>l</w:t>
      </w:r>
      <w:r w:rsidR="00A731E1" w:rsidRPr="000335EF">
        <w:rPr>
          <w:rFonts w:cs="Tahoma"/>
          <w:sz w:val="24"/>
          <w:szCs w:val="24"/>
        </w:rPr>
        <w:t>o</w:t>
      </w:r>
      <w:r w:rsidRPr="000335EF">
        <w:rPr>
          <w:rFonts w:cs="Tahoma"/>
          <w:sz w:val="24"/>
          <w:szCs w:val="24"/>
        </w:rPr>
        <w:t xml:space="preserve"> cual la a-quo no tuvo reparo alguno, salvo lo atinente a la concesión del subrogado de la condena de ejecución condiciona</w:t>
      </w:r>
      <w:r w:rsidR="00946B4C">
        <w:rPr>
          <w:rFonts w:cs="Tahoma"/>
          <w:sz w:val="24"/>
          <w:szCs w:val="24"/>
        </w:rPr>
        <w:t>l</w:t>
      </w:r>
      <w:r w:rsidRPr="000335EF">
        <w:rPr>
          <w:rFonts w:cs="Tahoma"/>
          <w:sz w:val="24"/>
          <w:szCs w:val="24"/>
        </w:rPr>
        <w:t xml:space="preserve">, el cual, aunque se indicó que no era otro beneficio, sino la consecuencia jurídica de la pena a imponer, le </w:t>
      </w:r>
      <w:r w:rsidR="005F40BB" w:rsidRPr="000335EF">
        <w:rPr>
          <w:rFonts w:cs="Tahoma"/>
          <w:sz w:val="24"/>
          <w:szCs w:val="24"/>
        </w:rPr>
        <w:t>está</w:t>
      </w:r>
      <w:r w:rsidRPr="000335EF">
        <w:rPr>
          <w:rFonts w:cs="Tahoma"/>
          <w:sz w:val="24"/>
          <w:szCs w:val="24"/>
        </w:rPr>
        <w:t xml:space="preserve"> reservado al juez al </w:t>
      </w:r>
      <w:r w:rsidR="00E74CD3" w:rsidRPr="000335EF">
        <w:rPr>
          <w:rFonts w:cs="Tahoma"/>
          <w:sz w:val="24"/>
          <w:szCs w:val="24"/>
        </w:rPr>
        <w:t xml:space="preserve">instante </w:t>
      </w:r>
      <w:r w:rsidRPr="000335EF">
        <w:rPr>
          <w:rFonts w:cs="Tahoma"/>
          <w:sz w:val="24"/>
          <w:szCs w:val="24"/>
        </w:rPr>
        <w:t>de emitir el fallo respectivo. En ese entendido la juez no observó irregularidad alguna en cuanto al preacuerdo celebrado.</w:t>
      </w:r>
    </w:p>
    <w:p w14:paraId="7890DA13" w14:textId="714C66D7" w:rsidR="00657C9D" w:rsidRPr="000335EF" w:rsidRDefault="00657C9D" w:rsidP="000335EF">
      <w:pPr>
        <w:widowControl w:val="0"/>
        <w:autoSpaceDE w:val="0"/>
        <w:autoSpaceDN w:val="0"/>
        <w:adjustRightInd w:val="0"/>
        <w:spacing w:line="276" w:lineRule="auto"/>
        <w:rPr>
          <w:rFonts w:cs="Tahoma"/>
          <w:sz w:val="24"/>
          <w:szCs w:val="24"/>
        </w:rPr>
      </w:pPr>
    </w:p>
    <w:p w14:paraId="75F6430A" w14:textId="53AC30EF" w:rsidR="001C0AF2" w:rsidRPr="000335EF" w:rsidRDefault="00657C9D"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Pero en lo que sí no estuvo conforme, fue precisamente con el monto que por concepto de reintegro, dado el incremento patrimonial que por la comisión de las ilicitudes percibió el procesado, se pactó con el ente acusador, con miras a dar cumplimiento a lo reglado en el canon 349 </w:t>
      </w:r>
      <w:proofErr w:type="spellStart"/>
      <w:r w:rsidRPr="000335EF">
        <w:rPr>
          <w:rFonts w:cs="Tahoma"/>
          <w:sz w:val="24"/>
          <w:szCs w:val="24"/>
        </w:rPr>
        <w:t>C.P.P</w:t>
      </w:r>
      <w:proofErr w:type="spellEnd"/>
      <w:r w:rsidRPr="000335EF">
        <w:rPr>
          <w:rFonts w:cs="Tahoma"/>
          <w:sz w:val="24"/>
          <w:szCs w:val="24"/>
        </w:rPr>
        <w:t>.</w:t>
      </w:r>
      <w:r w:rsidR="00CC6EB7" w:rsidRPr="000335EF">
        <w:rPr>
          <w:rFonts w:cs="Tahoma"/>
          <w:sz w:val="24"/>
          <w:szCs w:val="24"/>
        </w:rPr>
        <w:t>,</w:t>
      </w:r>
      <w:r w:rsidRPr="000335EF">
        <w:rPr>
          <w:rFonts w:cs="Tahoma"/>
          <w:sz w:val="24"/>
          <w:szCs w:val="24"/>
        </w:rPr>
        <w:t xml:space="preserve"> al estimar que el salario mínimo acordado, o lo que es lo mismo $1.000.000,</w:t>
      </w:r>
      <w:r w:rsidR="00946B4C">
        <w:rPr>
          <w:rFonts w:cs="Tahoma"/>
          <w:sz w:val="24"/>
          <w:szCs w:val="24"/>
        </w:rPr>
        <w:t>00</w:t>
      </w:r>
      <w:r w:rsidRPr="000335EF">
        <w:rPr>
          <w:rFonts w:cs="Tahoma"/>
          <w:sz w:val="24"/>
          <w:szCs w:val="24"/>
        </w:rPr>
        <w:t xml:space="preserve"> para la fecha del hecho, no se avenía con el desarrollo de la conducta en que incursionó el proces</w:t>
      </w:r>
      <w:r w:rsidR="00837D10">
        <w:rPr>
          <w:rFonts w:cs="Tahoma"/>
          <w:sz w:val="24"/>
          <w:szCs w:val="24"/>
        </w:rPr>
        <w:t>ad</w:t>
      </w:r>
      <w:r w:rsidRPr="000335EF">
        <w:rPr>
          <w:rFonts w:cs="Tahoma"/>
          <w:sz w:val="24"/>
          <w:szCs w:val="24"/>
        </w:rPr>
        <w:t>o, siendo precisamente ello lo</w:t>
      </w:r>
      <w:r w:rsidR="00CC6EB7" w:rsidRPr="000335EF">
        <w:rPr>
          <w:rFonts w:cs="Tahoma"/>
          <w:sz w:val="24"/>
          <w:szCs w:val="24"/>
        </w:rPr>
        <w:t xml:space="preserve"> que</w:t>
      </w:r>
      <w:r w:rsidRPr="000335EF">
        <w:rPr>
          <w:rFonts w:cs="Tahoma"/>
          <w:sz w:val="24"/>
          <w:szCs w:val="24"/>
        </w:rPr>
        <w:t xml:space="preserve"> la motivó a negar el preacuerdo.</w:t>
      </w:r>
    </w:p>
    <w:p w14:paraId="32ACC8B6" w14:textId="299CB021" w:rsidR="00657C9D" w:rsidRPr="000335EF" w:rsidRDefault="00657C9D" w:rsidP="000335EF">
      <w:pPr>
        <w:widowControl w:val="0"/>
        <w:autoSpaceDE w:val="0"/>
        <w:autoSpaceDN w:val="0"/>
        <w:adjustRightInd w:val="0"/>
        <w:spacing w:line="276" w:lineRule="auto"/>
        <w:rPr>
          <w:rFonts w:cs="Tahoma"/>
          <w:sz w:val="24"/>
          <w:szCs w:val="24"/>
        </w:rPr>
      </w:pPr>
    </w:p>
    <w:p w14:paraId="52234963" w14:textId="7025CE9F" w:rsidR="00080859" w:rsidRPr="000335EF" w:rsidRDefault="00657C9D"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Pues bien, con miras a atender el reparo presentado, debe empezar por decir la Sala, que </w:t>
      </w:r>
      <w:r w:rsidR="00080859" w:rsidRPr="000335EF">
        <w:rPr>
          <w:rFonts w:cs="Tahoma"/>
          <w:sz w:val="24"/>
          <w:szCs w:val="24"/>
        </w:rPr>
        <w:t xml:space="preserve">en efecto, acorde con lo señalado desde antaño en la sentencia </w:t>
      </w:r>
      <w:r w:rsidR="00106B84" w:rsidRPr="000335EF">
        <w:rPr>
          <w:rFonts w:cs="Tahoma"/>
          <w:sz w:val="24"/>
          <w:szCs w:val="24"/>
        </w:rPr>
        <w:t xml:space="preserve"> </w:t>
      </w:r>
      <w:r w:rsidR="00080859" w:rsidRPr="000335EF">
        <w:rPr>
          <w:rFonts w:cs="Tahoma"/>
          <w:sz w:val="24"/>
          <w:szCs w:val="24"/>
        </w:rPr>
        <w:t xml:space="preserve">C-059 de 2010, el cumplimiento de lo </w:t>
      </w:r>
      <w:r w:rsidR="00E74CD3" w:rsidRPr="000335EF">
        <w:rPr>
          <w:rFonts w:cs="Tahoma"/>
          <w:sz w:val="24"/>
          <w:szCs w:val="24"/>
        </w:rPr>
        <w:t xml:space="preserve">contemplado </w:t>
      </w:r>
      <w:r w:rsidR="00080859" w:rsidRPr="000335EF">
        <w:rPr>
          <w:rFonts w:cs="Tahoma"/>
          <w:sz w:val="24"/>
          <w:szCs w:val="24"/>
        </w:rPr>
        <w:t xml:space="preserve">en el canon 349 </w:t>
      </w:r>
      <w:proofErr w:type="spellStart"/>
      <w:r w:rsidR="00080859" w:rsidRPr="000335EF">
        <w:rPr>
          <w:rFonts w:cs="Tahoma"/>
          <w:sz w:val="24"/>
          <w:szCs w:val="24"/>
        </w:rPr>
        <w:t>C.P.P</w:t>
      </w:r>
      <w:proofErr w:type="spellEnd"/>
      <w:r w:rsidR="00080859" w:rsidRPr="000335EF">
        <w:rPr>
          <w:rFonts w:cs="Tahoma"/>
          <w:sz w:val="24"/>
          <w:szCs w:val="24"/>
        </w:rPr>
        <w:t>.</w:t>
      </w:r>
      <w:r w:rsidR="00106B84" w:rsidRPr="000335EF">
        <w:rPr>
          <w:rFonts w:cs="Tahoma"/>
          <w:sz w:val="24"/>
          <w:szCs w:val="24"/>
        </w:rPr>
        <w:t>,</w:t>
      </w:r>
      <w:r w:rsidR="00080859" w:rsidRPr="000335EF">
        <w:rPr>
          <w:rFonts w:cs="Tahoma"/>
          <w:sz w:val="24"/>
          <w:szCs w:val="24"/>
        </w:rPr>
        <w:t xml:space="preserve"> es un </w:t>
      </w:r>
      <w:r w:rsidR="00080859" w:rsidRPr="000335EF">
        <w:rPr>
          <w:rFonts w:cs="Tahoma"/>
          <w:i/>
          <w:sz w:val="24"/>
          <w:szCs w:val="24"/>
        </w:rPr>
        <w:t>“</w:t>
      </w:r>
      <w:r w:rsidR="00080859" w:rsidRPr="003F4B7D">
        <w:rPr>
          <w:rFonts w:cs="Tahoma"/>
          <w:i/>
          <w:sz w:val="22"/>
          <w:szCs w:val="24"/>
        </w:rPr>
        <w:t>requisito de procedibilidad los acuerdos y negociaciones celebradas entre la Fiscalía y el imputado o acusado, según el caso</w:t>
      </w:r>
      <w:r w:rsidR="00080859" w:rsidRPr="000335EF">
        <w:rPr>
          <w:rFonts w:cs="Tahoma"/>
          <w:i/>
          <w:sz w:val="24"/>
          <w:szCs w:val="24"/>
        </w:rPr>
        <w:t>”</w:t>
      </w:r>
      <w:r w:rsidR="00080859" w:rsidRPr="000335EF">
        <w:rPr>
          <w:rFonts w:cs="Tahoma"/>
          <w:sz w:val="24"/>
          <w:szCs w:val="24"/>
        </w:rPr>
        <w:t xml:space="preserve"> y que es </w:t>
      </w:r>
      <w:r w:rsidR="00080859" w:rsidRPr="000335EF">
        <w:rPr>
          <w:rFonts w:cs="Tahoma"/>
          <w:i/>
          <w:sz w:val="24"/>
          <w:szCs w:val="24"/>
        </w:rPr>
        <w:t>“</w:t>
      </w:r>
      <w:r w:rsidR="00080859" w:rsidRPr="003F4B7D">
        <w:rPr>
          <w:rFonts w:cs="Tahoma"/>
          <w:i/>
          <w:sz w:val="22"/>
          <w:szCs w:val="24"/>
        </w:rPr>
        <w:t>deber de la Fiscalía investigar el monto del incremento patrimonial antes de celebrar el acuerdo o la negociación</w:t>
      </w:r>
      <w:r w:rsidR="00080859" w:rsidRPr="000335EF">
        <w:rPr>
          <w:rFonts w:cs="Tahoma"/>
          <w:i/>
          <w:sz w:val="24"/>
          <w:szCs w:val="24"/>
        </w:rPr>
        <w:t>”</w:t>
      </w:r>
      <w:r w:rsidR="00080859" w:rsidRPr="000335EF">
        <w:rPr>
          <w:rFonts w:cs="Tahoma"/>
          <w:sz w:val="24"/>
          <w:szCs w:val="24"/>
        </w:rPr>
        <w:t xml:space="preserve"> , así mismo, que tal norma no apunta exclusivamente a los delitos contra el patrimonio económico, toda vez que alude, como lo </w:t>
      </w:r>
      <w:r w:rsidR="00E74CD3" w:rsidRPr="000335EF">
        <w:rPr>
          <w:rFonts w:cs="Tahoma"/>
          <w:sz w:val="24"/>
          <w:szCs w:val="24"/>
        </w:rPr>
        <w:t xml:space="preserve">plasma </w:t>
      </w:r>
      <w:r w:rsidR="00080859" w:rsidRPr="000335EF">
        <w:rPr>
          <w:rFonts w:cs="Tahoma"/>
          <w:sz w:val="24"/>
          <w:szCs w:val="24"/>
        </w:rPr>
        <w:t xml:space="preserve">la </w:t>
      </w:r>
      <w:r w:rsidR="00080859" w:rsidRPr="000335EF">
        <w:rPr>
          <w:rFonts w:cs="Tahoma"/>
          <w:sz w:val="24"/>
          <w:szCs w:val="24"/>
        </w:rPr>
        <w:lastRenderedPageBreak/>
        <w:t>jurisprudencia</w:t>
      </w:r>
      <w:r w:rsidR="005971C8" w:rsidRPr="000335EF">
        <w:rPr>
          <w:rFonts w:cs="Tahoma"/>
          <w:sz w:val="24"/>
          <w:szCs w:val="24"/>
        </w:rPr>
        <w:t>:</w:t>
      </w:r>
    </w:p>
    <w:p w14:paraId="14B05346" w14:textId="77777777" w:rsidR="00080859" w:rsidRPr="000335EF" w:rsidRDefault="00080859" w:rsidP="000335EF">
      <w:pPr>
        <w:widowControl w:val="0"/>
        <w:autoSpaceDE w:val="0"/>
        <w:autoSpaceDN w:val="0"/>
        <w:adjustRightInd w:val="0"/>
        <w:spacing w:line="276" w:lineRule="auto"/>
        <w:rPr>
          <w:rFonts w:cs="Tahoma"/>
          <w:sz w:val="24"/>
          <w:szCs w:val="24"/>
        </w:rPr>
      </w:pPr>
    </w:p>
    <w:p w14:paraId="49C1131D" w14:textId="4CEC7591" w:rsidR="00080859" w:rsidRPr="005F40BB" w:rsidRDefault="00080859" w:rsidP="005F40BB">
      <w:pPr>
        <w:widowControl w:val="0"/>
        <w:autoSpaceDE w:val="0"/>
        <w:autoSpaceDN w:val="0"/>
        <w:adjustRightInd w:val="0"/>
        <w:spacing w:line="240" w:lineRule="auto"/>
        <w:ind w:left="426" w:right="420"/>
        <w:rPr>
          <w:rFonts w:cs="Tahoma"/>
          <w:sz w:val="22"/>
          <w:szCs w:val="24"/>
          <w:lang w:val="es-CO"/>
        </w:rPr>
      </w:pPr>
      <w:r w:rsidRPr="005F40BB">
        <w:rPr>
          <w:rFonts w:cs="Tahoma"/>
          <w:sz w:val="22"/>
          <w:szCs w:val="24"/>
        </w:rPr>
        <w:t xml:space="preserve">“[…] </w:t>
      </w:r>
      <w:r w:rsidRPr="005F40BB">
        <w:rPr>
          <w:rFonts w:cs="Tahoma"/>
          <w:sz w:val="22"/>
          <w:szCs w:val="24"/>
          <w:lang w:val="es-CO"/>
        </w:rPr>
        <w:t>a todo delito en el cual el acusado hubiese obtenido un “</w:t>
      </w:r>
      <w:r w:rsidRPr="005F40BB">
        <w:rPr>
          <w:rFonts w:cs="Tahoma"/>
          <w:i/>
          <w:sz w:val="22"/>
          <w:szCs w:val="24"/>
          <w:lang w:val="es-CO"/>
        </w:rPr>
        <w:t>incremento patrimonial fruto del mismo</w:t>
      </w:r>
      <w:r w:rsidRPr="005F40BB">
        <w:rPr>
          <w:rFonts w:cs="Tahoma"/>
          <w:sz w:val="22"/>
          <w:szCs w:val="24"/>
          <w:lang w:val="es-CO"/>
        </w:rPr>
        <w:t>”, situación que se presenta no sólo en el caso de los clásicos delitos contra el patrimonio económico de un particular (</w:t>
      </w:r>
      <w:proofErr w:type="spellStart"/>
      <w:r w:rsidRPr="005F40BB">
        <w:rPr>
          <w:rFonts w:cs="Tahoma"/>
          <w:sz w:val="22"/>
          <w:szCs w:val="24"/>
          <w:lang w:val="es-CO"/>
        </w:rPr>
        <w:t>vgr</w:t>
      </w:r>
      <w:proofErr w:type="spellEnd"/>
      <w:r w:rsidRPr="005F40BB">
        <w:rPr>
          <w:rFonts w:cs="Tahoma"/>
          <w:sz w:val="22"/>
          <w:szCs w:val="24"/>
          <w:lang w:val="es-CO"/>
        </w:rPr>
        <w:t xml:space="preserve">. hurto, estafa, abuso de confianza, </w:t>
      </w:r>
      <w:proofErr w:type="spellStart"/>
      <w:r w:rsidRPr="005F40BB">
        <w:rPr>
          <w:rFonts w:cs="Tahoma"/>
          <w:sz w:val="22"/>
          <w:szCs w:val="24"/>
          <w:lang w:val="es-CO"/>
        </w:rPr>
        <w:t>etc</w:t>
      </w:r>
      <w:proofErr w:type="spellEnd"/>
      <w:r w:rsidRPr="005F40BB">
        <w:rPr>
          <w:rFonts w:cs="Tahoma"/>
          <w:sz w:val="22"/>
          <w:szCs w:val="24"/>
          <w:lang w:val="es-CO"/>
        </w:rPr>
        <w:t>), sino en conductas que atentan contra la administración pública (</w:t>
      </w:r>
      <w:proofErr w:type="spellStart"/>
      <w:r w:rsidRPr="005F40BB">
        <w:rPr>
          <w:rFonts w:cs="Tahoma"/>
          <w:sz w:val="22"/>
          <w:szCs w:val="24"/>
          <w:lang w:val="es-CO"/>
        </w:rPr>
        <w:t>vgr</w:t>
      </w:r>
      <w:proofErr w:type="spellEnd"/>
      <w:r w:rsidRPr="005F40BB">
        <w:rPr>
          <w:rFonts w:cs="Tahoma"/>
          <w:sz w:val="22"/>
          <w:szCs w:val="24"/>
          <w:lang w:val="es-CO"/>
        </w:rPr>
        <w:t xml:space="preserve">. peculado, concusión, </w:t>
      </w:r>
      <w:proofErr w:type="spellStart"/>
      <w:r w:rsidRPr="005F40BB">
        <w:rPr>
          <w:rFonts w:cs="Tahoma"/>
          <w:sz w:val="22"/>
          <w:szCs w:val="24"/>
          <w:lang w:val="es-CO"/>
        </w:rPr>
        <w:t>etc</w:t>
      </w:r>
      <w:proofErr w:type="spellEnd"/>
      <w:r w:rsidRPr="005F40BB">
        <w:rPr>
          <w:rFonts w:cs="Tahoma"/>
          <w:sz w:val="22"/>
          <w:szCs w:val="24"/>
          <w:lang w:val="es-CO"/>
        </w:rPr>
        <w:t xml:space="preserve">) o contra la salud o seguridad públicas (narcotráfico, lavado de activos, enriquecimiento ilícito, </w:t>
      </w:r>
      <w:proofErr w:type="spellStart"/>
      <w:r w:rsidRPr="005F40BB">
        <w:rPr>
          <w:rFonts w:cs="Tahoma"/>
          <w:sz w:val="22"/>
          <w:szCs w:val="24"/>
          <w:lang w:val="es-CO"/>
        </w:rPr>
        <w:t>etc</w:t>
      </w:r>
      <w:proofErr w:type="spellEnd"/>
      <w:r w:rsidRPr="005F40BB">
        <w:rPr>
          <w:rFonts w:cs="Tahoma"/>
          <w:sz w:val="22"/>
          <w:szCs w:val="24"/>
          <w:lang w:val="es-CO"/>
        </w:rPr>
        <w:t>). En otras palabras, el espectro de perjudicados con la conducta punible, no resulta ser más amplio que aquel señalado por la demandante, sino que algunos casos no existen víctimas directas del delito.”</w:t>
      </w:r>
    </w:p>
    <w:p w14:paraId="34760433" w14:textId="77777777" w:rsidR="00080859" w:rsidRPr="000335EF" w:rsidRDefault="00080859" w:rsidP="000335EF">
      <w:pPr>
        <w:widowControl w:val="0"/>
        <w:autoSpaceDE w:val="0"/>
        <w:autoSpaceDN w:val="0"/>
        <w:adjustRightInd w:val="0"/>
        <w:spacing w:line="276" w:lineRule="auto"/>
        <w:rPr>
          <w:rFonts w:cs="Tahoma"/>
          <w:sz w:val="24"/>
          <w:szCs w:val="24"/>
        </w:rPr>
      </w:pPr>
    </w:p>
    <w:p w14:paraId="52EB6B95" w14:textId="7B6B8B80" w:rsidR="00080859" w:rsidRPr="000335EF" w:rsidRDefault="00080859"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Es cierto entonces, que en aquellas </w:t>
      </w:r>
      <w:r w:rsidR="005519A1" w:rsidRPr="000335EF">
        <w:rPr>
          <w:rFonts w:cs="Tahoma"/>
          <w:sz w:val="24"/>
          <w:szCs w:val="24"/>
        </w:rPr>
        <w:t xml:space="preserve">ilicitudes </w:t>
      </w:r>
      <w:r w:rsidRPr="000335EF">
        <w:rPr>
          <w:rFonts w:cs="Tahoma"/>
          <w:sz w:val="24"/>
          <w:szCs w:val="24"/>
        </w:rPr>
        <w:t xml:space="preserve">donde se obtiene por parte del sujeto activo de la conducta un incremento patrimonial productor del delito, el preacuerdo está restringido hasta que se verifique el reintegro por lo menos del 50% del valor del aumento </w:t>
      </w:r>
      <w:r w:rsidR="00E90B17" w:rsidRPr="000335EF">
        <w:rPr>
          <w:rFonts w:cs="Tahoma"/>
          <w:sz w:val="24"/>
          <w:szCs w:val="24"/>
        </w:rPr>
        <w:t xml:space="preserve">percibido, además de asegurar el pago del remanente, como lo ha contemplado la jurisprudencia -CSJ </w:t>
      </w:r>
      <w:proofErr w:type="spellStart"/>
      <w:r w:rsidR="00E90B17" w:rsidRPr="000335EF">
        <w:rPr>
          <w:rFonts w:cs="Tahoma"/>
          <w:sz w:val="24"/>
          <w:szCs w:val="24"/>
        </w:rPr>
        <w:t>SP</w:t>
      </w:r>
      <w:proofErr w:type="spellEnd"/>
      <w:r w:rsidR="00E90B17" w:rsidRPr="000335EF">
        <w:rPr>
          <w:rFonts w:cs="Tahoma"/>
          <w:sz w:val="24"/>
          <w:szCs w:val="24"/>
        </w:rPr>
        <w:t>, 27 sept. 2017, rad. 39831-.</w:t>
      </w:r>
    </w:p>
    <w:p w14:paraId="568E0A1F" w14:textId="33E0DC4A" w:rsidR="00080859" w:rsidRPr="000335EF" w:rsidRDefault="00080859" w:rsidP="000335EF">
      <w:pPr>
        <w:widowControl w:val="0"/>
        <w:autoSpaceDE w:val="0"/>
        <w:autoSpaceDN w:val="0"/>
        <w:adjustRightInd w:val="0"/>
        <w:spacing w:line="276" w:lineRule="auto"/>
        <w:rPr>
          <w:rFonts w:cs="Tahoma"/>
          <w:sz w:val="24"/>
          <w:szCs w:val="24"/>
        </w:rPr>
      </w:pPr>
    </w:p>
    <w:p w14:paraId="546FC172" w14:textId="11D5DD21" w:rsidR="00E90B17" w:rsidRPr="000335EF" w:rsidRDefault="00E90B17"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Pues bien, en este asunto, como así lo </w:t>
      </w:r>
      <w:r w:rsidR="005519A1" w:rsidRPr="000335EF">
        <w:rPr>
          <w:rFonts w:cs="Tahoma"/>
          <w:sz w:val="24"/>
          <w:szCs w:val="24"/>
        </w:rPr>
        <w:t xml:space="preserve">manifestó </w:t>
      </w:r>
      <w:r w:rsidRPr="000335EF">
        <w:rPr>
          <w:rFonts w:cs="Tahoma"/>
          <w:sz w:val="24"/>
          <w:szCs w:val="24"/>
        </w:rPr>
        <w:t xml:space="preserve">el delegado fiscal al sustentar el preacuerdo, aunque se advierte que </w:t>
      </w:r>
      <w:r w:rsidR="00FB7CBF" w:rsidRPr="000335EF">
        <w:rPr>
          <w:rFonts w:cs="Tahoma"/>
          <w:sz w:val="24"/>
          <w:szCs w:val="24"/>
        </w:rPr>
        <w:t xml:space="preserve">con la comisión de los ilícitos de corrupción de alimentos, por parte del encartado, se obtuvo un incremento económico, ante la “imposibilidad” para determinar su monto, se acudió a la aplicación, por remisión, de la “teoría del estándar mínimo del daño”, aplicable en la </w:t>
      </w:r>
      <w:r w:rsidR="008D2B35" w:rsidRPr="000335EF">
        <w:rPr>
          <w:rFonts w:cs="Tahoma"/>
          <w:sz w:val="24"/>
          <w:szCs w:val="24"/>
        </w:rPr>
        <w:t xml:space="preserve">Jurisdicción Civil </w:t>
      </w:r>
      <w:r w:rsidR="00FB7CBF" w:rsidRPr="000335EF">
        <w:rPr>
          <w:rFonts w:cs="Tahoma"/>
          <w:sz w:val="24"/>
          <w:szCs w:val="24"/>
        </w:rPr>
        <w:t xml:space="preserve">y Contenciosa Administrativa, </w:t>
      </w:r>
      <w:r w:rsidR="001F48E0" w:rsidRPr="000335EF">
        <w:rPr>
          <w:rFonts w:cs="Tahoma"/>
          <w:sz w:val="24"/>
          <w:szCs w:val="24"/>
        </w:rPr>
        <w:t>para sostener que al no haberse acreditado a cuánto ascendió el beneficio dinerario que obtuvo este se fijó en un salario mínimo, acorde con lo reglado en el artículo 155 del Decreto 2737 de 1989</w:t>
      </w:r>
      <w:r w:rsidR="00557CC4" w:rsidRPr="000335EF">
        <w:rPr>
          <w:rFonts w:cs="Tahoma"/>
          <w:sz w:val="24"/>
          <w:szCs w:val="24"/>
        </w:rPr>
        <w:t xml:space="preserve"> -norma fue derogada </w:t>
      </w:r>
      <w:r w:rsidR="001F48E0" w:rsidRPr="000335EF">
        <w:rPr>
          <w:rFonts w:cs="Tahoma"/>
          <w:sz w:val="24"/>
          <w:szCs w:val="24"/>
        </w:rPr>
        <w:t>con la entrada en vigencia de la Ley 1908 de 2008, esto es, el Código de la Infancia y la Adolescencia</w:t>
      </w:r>
      <w:r w:rsidR="00557CC4" w:rsidRPr="000335EF">
        <w:rPr>
          <w:rFonts w:cs="Tahoma"/>
          <w:sz w:val="24"/>
          <w:szCs w:val="24"/>
        </w:rPr>
        <w:t xml:space="preserve">, </w:t>
      </w:r>
      <w:r w:rsidR="005971C8" w:rsidRPr="000335EF">
        <w:rPr>
          <w:rFonts w:cs="Tahoma"/>
          <w:sz w:val="24"/>
          <w:szCs w:val="24"/>
        </w:rPr>
        <w:t xml:space="preserve">aunque </w:t>
      </w:r>
      <w:r w:rsidR="00557CC4" w:rsidRPr="000335EF">
        <w:rPr>
          <w:rFonts w:cs="Tahoma"/>
          <w:sz w:val="24"/>
          <w:szCs w:val="24"/>
        </w:rPr>
        <w:t>lo pertinente fue replicado en el canon 129</w:t>
      </w:r>
      <w:r w:rsidR="00557CC4" w:rsidRPr="000335EF">
        <w:rPr>
          <w:rFonts w:cs="Tahoma"/>
          <w:sz w:val="24"/>
          <w:szCs w:val="24"/>
          <w:vertAlign w:val="superscript"/>
        </w:rPr>
        <w:footnoteReference w:id="3"/>
      </w:r>
      <w:r w:rsidR="00557CC4" w:rsidRPr="000335EF">
        <w:rPr>
          <w:rFonts w:cs="Tahoma"/>
          <w:sz w:val="24"/>
          <w:szCs w:val="24"/>
        </w:rPr>
        <w:t>-.</w:t>
      </w:r>
    </w:p>
    <w:p w14:paraId="6B039FB7" w14:textId="209FF892" w:rsidR="00B83F47" w:rsidRPr="000335EF" w:rsidRDefault="00B83F47" w:rsidP="000335EF">
      <w:pPr>
        <w:widowControl w:val="0"/>
        <w:autoSpaceDE w:val="0"/>
        <w:autoSpaceDN w:val="0"/>
        <w:adjustRightInd w:val="0"/>
        <w:spacing w:line="276" w:lineRule="auto"/>
        <w:rPr>
          <w:rFonts w:cs="Tahoma"/>
          <w:sz w:val="24"/>
          <w:szCs w:val="24"/>
        </w:rPr>
      </w:pPr>
    </w:p>
    <w:p w14:paraId="7B8A1BD2" w14:textId="24031A96" w:rsidR="00557CC4" w:rsidRPr="000335EF" w:rsidRDefault="00557CC4" w:rsidP="000335EF">
      <w:pPr>
        <w:widowControl w:val="0"/>
        <w:autoSpaceDE w:val="0"/>
        <w:autoSpaceDN w:val="0"/>
        <w:adjustRightInd w:val="0"/>
        <w:spacing w:line="276" w:lineRule="auto"/>
        <w:rPr>
          <w:rStyle w:val="Numeracinttulo"/>
          <w:rFonts w:cs="Tahoma"/>
          <w:b w:val="0"/>
          <w:szCs w:val="24"/>
        </w:rPr>
      </w:pPr>
      <w:r w:rsidRPr="000335EF">
        <w:rPr>
          <w:rFonts w:cs="Tahoma"/>
          <w:sz w:val="24"/>
          <w:szCs w:val="24"/>
        </w:rPr>
        <w:t xml:space="preserve">Es cierto, a no dudarlo, y conforme los hechos jurídicamente relevantes que fueron enunciados en la imputación y reiterados al momento de </w:t>
      </w:r>
      <w:r w:rsidR="007C4461" w:rsidRPr="000335EF">
        <w:rPr>
          <w:rFonts w:cs="Tahoma"/>
          <w:sz w:val="24"/>
          <w:szCs w:val="24"/>
        </w:rPr>
        <w:t>concretarse</w:t>
      </w:r>
      <w:r w:rsidRPr="000335EF">
        <w:rPr>
          <w:rFonts w:cs="Tahoma"/>
          <w:sz w:val="24"/>
          <w:szCs w:val="24"/>
        </w:rPr>
        <w:t xml:space="preserve"> por parte de la Fiscalía el acuerdo al que se llegó con el acá procesado, que en el accionar delictivo participaron diversos ciudadanos y que durante el trasegar investigativo, que se desarrolló entre </w:t>
      </w:r>
      <w:r w:rsidRPr="000335EF">
        <w:rPr>
          <w:rFonts w:cs="Tahoma"/>
          <w:b/>
          <w:bCs/>
          <w:sz w:val="24"/>
          <w:szCs w:val="24"/>
        </w:rPr>
        <w:t xml:space="preserve">enero </w:t>
      </w:r>
      <w:r w:rsidRPr="000335EF">
        <w:rPr>
          <w:rStyle w:val="Numeracinttulo"/>
          <w:rFonts w:cs="Tahoma"/>
          <w:szCs w:val="24"/>
        </w:rPr>
        <w:t>29 de 2020</w:t>
      </w:r>
      <w:r w:rsidRPr="000335EF">
        <w:rPr>
          <w:rStyle w:val="Numeracinttulo"/>
          <w:rFonts w:cs="Tahoma"/>
          <w:b w:val="0"/>
          <w:szCs w:val="24"/>
        </w:rPr>
        <w:t xml:space="preserve"> hasta </w:t>
      </w:r>
      <w:r w:rsidRPr="000335EF">
        <w:rPr>
          <w:rStyle w:val="Numeracinttulo"/>
          <w:rFonts w:cs="Tahoma"/>
          <w:bCs/>
          <w:szCs w:val="24"/>
        </w:rPr>
        <w:t>noviembre 28 de 2021</w:t>
      </w:r>
      <w:r w:rsidRPr="000335EF">
        <w:rPr>
          <w:rStyle w:val="Numeracinttulo"/>
          <w:rFonts w:cs="Tahoma"/>
          <w:b w:val="0"/>
          <w:szCs w:val="24"/>
        </w:rPr>
        <w:t>, esto es</w:t>
      </w:r>
      <w:r w:rsidR="00C54C35" w:rsidRPr="000335EF">
        <w:rPr>
          <w:rStyle w:val="Numeracinttulo"/>
          <w:rFonts w:cs="Tahoma"/>
          <w:b w:val="0"/>
          <w:szCs w:val="24"/>
        </w:rPr>
        <w:t>,</w:t>
      </w:r>
      <w:r w:rsidRPr="000335EF">
        <w:rPr>
          <w:rStyle w:val="Numeracinttulo"/>
          <w:rFonts w:cs="Tahoma"/>
          <w:b w:val="0"/>
          <w:szCs w:val="24"/>
        </w:rPr>
        <w:t xml:space="preserve"> por espacio de 22 meses aproximadamente -que no diez, como lo dijo la a-quo-, se logró establecer que un grupo de personas se dedicaban al sacrificio y beneficio clandestino de equinos, bovinos y porcinos, así como al transporte, comercialización y distribución, actividad </w:t>
      </w:r>
      <w:r w:rsidR="00B96456">
        <w:rPr>
          <w:rStyle w:val="Numeracinttulo"/>
          <w:rFonts w:cs="Tahoma"/>
          <w:b w:val="0"/>
          <w:szCs w:val="24"/>
        </w:rPr>
        <w:t>é</w:t>
      </w:r>
      <w:r w:rsidRPr="000335EF">
        <w:rPr>
          <w:rStyle w:val="Numeracinttulo"/>
          <w:rFonts w:cs="Tahoma"/>
          <w:b w:val="0"/>
          <w:szCs w:val="24"/>
        </w:rPr>
        <w:t xml:space="preserve">sta en la que se enmarcó la participación del señor </w:t>
      </w:r>
      <w:proofErr w:type="spellStart"/>
      <w:r w:rsidR="00BE4CAD">
        <w:rPr>
          <w:rStyle w:val="Numeracinttulo"/>
          <w:rFonts w:cs="Tahoma"/>
          <w:szCs w:val="24"/>
        </w:rPr>
        <w:t>JLMV</w:t>
      </w:r>
      <w:proofErr w:type="spellEnd"/>
      <w:r w:rsidRPr="000335EF">
        <w:rPr>
          <w:rStyle w:val="Numeracinttulo"/>
          <w:rFonts w:cs="Tahoma"/>
          <w:b w:val="0"/>
          <w:szCs w:val="24"/>
        </w:rPr>
        <w:t>, sin desconoce</w:t>
      </w:r>
      <w:r w:rsidR="005519A1" w:rsidRPr="000335EF">
        <w:rPr>
          <w:rStyle w:val="Numeracinttulo"/>
          <w:rFonts w:cs="Tahoma"/>
          <w:b w:val="0"/>
          <w:szCs w:val="24"/>
        </w:rPr>
        <w:t>rse</w:t>
      </w:r>
      <w:r w:rsidRPr="000335EF">
        <w:rPr>
          <w:rStyle w:val="Numeracinttulo"/>
          <w:rFonts w:cs="Tahoma"/>
          <w:b w:val="0"/>
          <w:szCs w:val="24"/>
        </w:rPr>
        <w:t xml:space="preserve"> que e</w:t>
      </w:r>
      <w:r w:rsidR="005519A1" w:rsidRPr="000335EF">
        <w:rPr>
          <w:rStyle w:val="Numeracinttulo"/>
          <w:rFonts w:cs="Tahoma"/>
          <w:b w:val="0"/>
          <w:szCs w:val="24"/>
        </w:rPr>
        <w:t>ste</w:t>
      </w:r>
      <w:r w:rsidRPr="000335EF">
        <w:rPr>
          <w:rStyle w:val="Numeracinttulo"/>
          <w:rFonts w:cs="Tahoma"/>
          <w:b w:val="0"/>
          <w:szCs w:val="24"/>
        </w:rPr>
        <w:t>, como así se indicó</w:t>
      </w:r>
      <w:r w:rsidR="005971C8" w:rsidRPr="000335EF">
        <w:rPr>
          <w:rStyle w:val="Numeracinttulo"/>
          <w:rFonts w:cs="Tahoma"/>
          <w:b w:val="0"/>
          <w:szCs w:val="24"/>
        </w:rPr>
        <w:t>,</w:t>
      </w:r>
      <w:r w:rsidRPr="000335EF">
        <w:rPr>
          <w:rStyle w:val="Numeracinttulo"/>
          <w:rFonts w:cs="Tahoma"/>
          <w:b w:val="0"/>
          <w:szCs w:val="24"/>
        </w:rPr>
        <w:t xml:space="preserve"> vivía en la finca “La </w:t>
      </w:r>
      <w:proofErr w:type="spellStart"/>
      <w:r w:rsidRPr="000335EF">
        <w:rPr>
          <w:rStyle w:val="Numeracinttulo"/>
          <w:rFonts w:cs="Tahoma"/>
          <w:b w:val="0"/>
          <w:szCs w:val="24"/>
        </w:rPr>
        <w:t>Isabella</w:t>
      </w:r>
      <w:proofErr w:type="spellEnd"/>
      <w:r w:rsidRPr="000335EF">
        <w:rPr>
          <w:rStyle w:val="Numeracinttulo"/>
          <w:rFonts w:cs="Tahoma"/>
          <w:b w:val="0"/>
          <w:szCs w:val="24"/>
        </w:rPr>
        <w:t>”, al ser su administrador y donde a la postre se realizaba el sacrificio de los animales para su comercialización</w:t>
      </w:r>
      <w:r w:rsidR="005971C8" w:rsidRPr="000335EF">
        <w:rPr>
          <w:rStyle w:val="Numeracinttulo"/>
          <w:rFonts w:cs="Tahoma"/>
          <w:b w:val="0"/>
          <w:szCs w:val="24"/>
        </w:rPr>
        <w:t>;</w:t>
      </w:r>
      <w:r w:rsidRPr="000335EF">
        <w:rPr>
          <w:rStyle w:val="Numeracinttulo"/>
          <w:rFonts w:cs="Tahoma"/>
          <w:b w:val="0"/>
          <w:szCs w:val="24"/>
        </w:rPr>
        <w:t xml:space="preserve"> no obstante, el ente acusador señaló que en curso de la investigación, al mismo solo se le podrían acreditar </w:t>
      </w:r>
      <w:r w:rsidRPr="000335EF">
        <w:rPr>
          <w:rStyle w:val="Numeracinttulo"/>
          <w:rFonts w:cs="Tahoma"/>
          <w:bCs/>
          <w:szCs w:val="24"/>
        </w:rPr>
        <w:t>dos eventos</w:t>
      </w:r>
      <w:r w:rsidRPr="000335EF">
        <w:rPr>
          <w:rStyle w:val="Numeracinttulo"/>
          <w:rFonts w:cs="Tahoma"/>
          <w:b w:val="0"/>
          <w:szCs w:val="24"/>
        </w:rPr>
        <w:t>, perfectamente determinable</w:t>
      </w:r>
      <w:r w:rsidR="005971C8" w:rsidRPr="000335EF">
        <w:rPr>
          <w:rStyle w:val="Numeracinttulo"/>
          <w:rFonts w:cs="Tahoma"/>
          <w:b w:val="0"/>
          <w:szCs w:val="24"/>
        </w:rPr>
        <w:t>s</w:t>
      </w:r>
      <w:r w:rsidRPr="000335EF">
        <w:rPr>
          <w:rStyle w:val="Numeracinttulo"/>
          <w:rFonts w:cs="Tahoma"/>
          <w:b w:val="0"/>
          <w:szCs w:val="24"/>
        </w:rPr>
        <w:t xml:space="preserve">, esto es, el ocurrido en </w:t>
      </w:r>
      <w:r w:rsidRPr="000335EF">
        <w:rPr>
          <w:rStyle w:val="Numeracinttulo"/>
          <w:rFonts w:cs="Tahoma"/>
          <w:bCs/>
          <w:szCs w:val="24"/>
        </w:rPr>
        <w:t>diciembre 01 de 2020,</w:t>
      </w:r>
      <w:r w:rsidRPr="000335EF">
        <w:rPr>
          <w:rStyle w:val="Numeracinttulo"/>
          <w:rFonts w:cs="Tahoma"/>
          <w:b w:val="0"/>
          <w:szCs w:val="24"/>
        </w:rPr>
        <w:t xml:space="preserve"> cuando fue encontrado en el lugar donde se hizo el allanamiento y en el que se efectuaba el sacrificio clandestino, y el otro en  </w:t>
      </w:r>
      <w:r w:rsidRPr="000335EF">
        <w:rPr>
          <w:rStyle w:val="Numeracinttulo"/>
          <w:rFonts w:cs="Tahoma"/>
          <w:bCs/>
          <w:szCs w:val="24"/>
        </w:rPr>
        <w:t xml:space="preserve">julio 9 de </w:t>
      </w:r>
      <w:r w:rsidRPr="000335EF">
        <w:rPr>
          <w:rStyle w:val="Numeracinttulo"/>
          <w:rFonts w:cs="Tahoma"/>
          <w:bCs/>
          <w:szCs w:val="24"/>
        </w:rPr>
        <w:lastRenderedPageBreak/>
        <w:t>2020,</w:t>
      </w:r>
      <w:r w:rsidRPr="000335EF">
        <w:rPr>
          <w:rStyle w:val="Numeracinttulo"/>
          <w:rFonts w:cs="Tahoma"/>
          <w:b w:val="0"/>
          <w:szCs w:val="24"/>
        </w:rPr>
        <w:t xml:space="preserve"> cuando transportaba cuatro terneros en un  vehículo, donde se advirtió irregularidades en la guía de movilización.</w:t>
      </w:r>
    </w:p>
    <w:p w14:paraId="58EE5E4A" w14:textId="77777777" w:rsidR="00C54C35" w:rsidRPr="000335EF" w:rsidRDefault="00C54C35" w:rsidP="000335EF">
      <w:pPr>
        <w:widowControl w:val="0"/>
        <w:autoSpaceDE w:val="0"/>
        <w:autoSpaceDN w:val="0"/>
        <w:adjustRightInd w:val="0"/>
        <w:spacing w:line="276" w:lineRule="auto"/>
        <w:rPr>
          <w:rStyle w:val="Numeracinttulo"/>
          <w:rFonts w:cs="Tahoma"/>
          <w:b w:val="0"/>
          <w:szCs w:val="24"/>
        </w:rPr>
      </w:pPr>
    </w:p>
    <w:p w14:paraId="18C04C9E" w14:textId="7CCEEAA5" w:rsidR="00557CC4" w:rsidRPr="000335EF" w:rsidRDefault="002930E0"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De allí, que como bien lo </w:t>
      </w:r>
      <w:r w:rsidR="005519A1" w:rsidRPr="000335EF">
        <w:rPr>
          <w:rStyle w:val="Numeracinttulo"/>
          <w:rFonts w:cs="Tahoma"/>
          <w:b w:val="0"/>
          <w:szCs w:val="24"/>
        </w:rPr>
        <w:t xml:space="preserve">refirió </w:t>
      </w:r>
      <w:r w:rsidRPr="000335EF">
        <w:rPr>
          <w:rStyle w:val="Numeracinttulo"/>
          <w:rFonts w:cs="Tahoma"/>
          <w:b w:val="0"/>
          <w:szCs w:val="24"/>
        </w:rPr>
        <w:t xml:space="preserve">el delegado del ente acusador, dada la participación del señor </w:t>
      </w:r>
      <w:proofErr w:type="spellStart"/>
      <w:r w:rsidR="00BE4CAD">
        <w:rPr>
          <w:rStyle w:val="Numeracinttulo"/>
          <w:rFonts w:cs="Tahoma"/>
          <w:szCs w:val="24"/>
        </w:rPr>
        <w:t>JLMV</w:t>
      </w:r>
      <w:proofErr w:type="spellEnd"/>
      <w:r w:rsidRPr="000335EF">
        <w:rPr>
          <w:rStyle w:val="Numeracinttulo"/>
          <w:rFonts w:cs="Tahoma"/>
          <w:b w:val="0"/>
          <w:szCs w:val="24"/>
        </w:rPr>
        <w:t xml:space="preserve"> en las ilicitudes que le fueron endilgadas,</w:t>
      </w:r>
      <w:r w:rsidR="005971C8" w:rsidRPr="000335EF">
        <w:rPr>
          <w:rStyle w:val="Numeracinttulo"/>
          <w:rFonts w:cs="Tahoma"/>
          <w:b w:val="0"/>
          <w:szCs w:val="24"/>
        </w:rPr>
        <w:t xml:space="preserve"> podría predicarse que </w:t>
      </w:r>
      <w:r w:rsidRPr="000335EF">
        <w:rPr>
          <w:rStyle w:val="Numeracinttulo"/>
          <w:rFonts w:cs="Tahoma"/>
          <w:b w:val="0"/>
          <w:szCs w:val="24"/>
        </w:rPr>
        <w:t xml:space="preserve">en efecto el mismo obtuvo un incremento patrimonial, pero lo que haya percibido quedó en la indefinición, al no </w:t>
      </w:r>
      <w:r w:rsidR="005519A1" w:rsidRPr="000335EF">
        <w:rPr>
          <w:rStyle w:val="Numeracinttulo"/>
          <w:rFonts w:cs="Tahoma"/>
          <w:b w:val="0"/>
          <w:szCs w:val="24"/>
        </w:rPr>
        <w:t>haber</w:t>
      </w:r>
      <w:r w:rsidR="00C54C35" w:rsidRPr="000335EF">
        <w:rPr>
          <w:rStyle w:val="Numeracinttulo"/>
          <w:rFonts w:cs="Tahoma"/>
          <w:b w:val="0"/>
          <w:szCs w:val="24"/>
        </w:rPr>
        <w:t xml:space="preserve"> </w:t>
      </w:r>
      <w:r w:rsidRPr="000335EF">
        <w:rPr>
          <w:rStyle w:val="Numeracinttulo"/>
          <w:rFonts w:cs="Tahoma"/>
          <w:b w:val="0"/>
          <w:szCs w:val="24"/>
        </w:rPr>
        <w:t>posibilidad alguna de determinar cuáles fueron los rendimientos económicos que percibió, aunado a que en este</w:t>
      </w:r>
      <w:r w:rsidR="003A1A53" w:rsidRPr="000335EF">
        <w:rPr>
          <w:rStyle w:val="Numeracinttulo"/>
          <w:rFonts w:cs="Tahoma"/>
          <w:b w:val="0"/>
          <w:szCs w:val="24"/>
        </w:rPr>
        <w:t xml:space="preserve"> asunto no existe víctima directa alguna que </w:t>
      </w:r>
      <w:r w:rsidR="005971C8" w:rsidRPr="000335EF">
        <w:rPr>
          <w:rStyle w:val="Numeracinttulo"/>
          <w:rFonts w:cs="Tahoma"/>
          <w:b w:val="0"/>
          <w:szCs w:val="24"/>
        </w:rPr>
        <w:t xml:space="preserve">procediera a </w:t>
      </w:r>
      <w:r w:rsidR="003A1A53" w:rsidRPr="000335EF">
        <w:rPr>
          <w:rStyle w:val="Numeracinttulo"/>
          <w:rFonts w:cs="Tahoma"/>
          <w:b w:val="0"/>
          <w:szCs w:val="24"/>
        </w:rPr>
        <w:t xml:space="preserve">tasar tal monto, y las entidades que fueron convocadas al trámite -Secretaría de Salud del Municipio de Pereira, </w:t>
      </w:r>
      <w:proofErr w:type="spellStart"/>
      <w:r w:rsidR="003A1A53" w:rsidRPr="000335EF">
        <w:rPr>
          <w:rStyle w:val="Numeracinttulo"/>
          <w:rFonts w:cs="Tahoma"/>
          <w:b w:val="0"/>
          <w:szCs w:val="24"/>
        </w:rPr>
        <w:t>INVIMA</w:t>
      </w:r>
      <w:proofErr w:type="spellEnd"/>
      <w:r w:rsidR="003A1A53" w:rsidRPr="000335EF">
        <w:rPr>
          <w:rStyle w:val="Numeracinttulo"/>
          <w:rFonts w:cs="Tahoma"/>
          <w:b w:val="0"/>
          <w:szCs w:val="24"/>
        </w:rPr>
        <w:t xml:space="preserve">, </w:t>
      </w:r>
      <w:proofErr w:type="spellStart"/>
      <w:r w:rsidR="003A1A53" w:rsidRPr="000335EF">
        <w:rPr>
          <w:rStyle w:val="Numeracinttulo"/>
          <w:rFonts w:cs="Tahoma"/>
          <w:b w:val="0"/>
          <w:szCs w:val="24"/>
        </w:rPr>
        <w:t>CARDER</w:t>
      </w:r>
      <w:proofErr w:type="spellEnd"/>
      <w:r w:rsidR="003A1A53" w:rsidRPr="000335EF">
        <w:rPr>
          <w:rStyle w:val="Numeracinttulo"/>
          <w:rFonts w:cs="Tahoma"/>
          <w:b w:val="0"/>
          <w:szCs w:val="24"/>
        </w:rPr>
        <w:t xml:space="preserve"> e ICA-, lo fueron por cuanto han expedido reglamentaciones relativas a los permisos requeridos para el sacrificio de animales bovinos y porcinos, así como el transporte del material cárnico.</w:t>
      </w:r>
    </w:p>
    <w:p w14:paraId="455BE480" w14:textId="7A36FC4F" w:rsidR="00557CC4" w:rsidRPr="000335EF" w:rsidRDefault="00557CC4" w:rsidP="000335EF">
      <w:pPr>
        <w:widowControl w:val="0"/>
        <w:autoSpaceDE w:val="0"/>
        <w:autoSpaceDN w:val="0"/>
        <w:adjustRightInd w:val="0"/>
        <w:spacing w:line="276" w:lineRule="auto"/>
        <w:rPr>
          <w:rStyle w:val="Numeracinttulo"/>
          <w:rFonts w:cs="Tahoma"/>
          <w:b w:val="0"/>
          <w:szCs w:val="24"/>
        </w:rPr>
      </w:pPr>
    </w:p>
    <w:p w14:paraId="2215C85F" w14:textId="6407183F" w:rsidR="00557CC4" w:rsidRPr="000335EF" w:rsidRDefault="003A1A53"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Como bien se indicó con antelación, y así lo sostuvo la sentencia de la Corte Constitucional, el problema frente al incremento patrimonial percibido con la comisión de la </w:t>
      </w:r>
      <w:r w:rsidR="00C54C35" w:rsidRPr="000335EF">
        <w:rPr>
          <w:rStyle w:val="Numeracinttulo"/>
          <w:rFonts w:cs="Tahoma"/>
          <w:b w:val="0"/>
          <w:szCs w:val="24"/>
        </w:rPr>
        <w:t>ilicitud</w:t>
      </w:r>
      <w:r w:rsidRPr="000335EF">
        <w:rPr>
          <w:rStyle w:val="Numeracinttulo"/>
          <w:rFonts w:cs="Tahoma"/>
          <w:b w:val="0"/>
          <w:szCs w:val="24"/>
        </w:rPr>
        <w:t xml:space="preserve"> es </w:t>
      </w:r>
      <w:r w:rsidRPr="000335EF">
        <w:rPr>
          <w:rStyle w:val="Numeracinttulo"/>
          <w:rFonts w:cs="Tahoma"/>
          <w:bCs/>
          <w:szCs w:val="24"/>
        </w:rPr>
        <w:t>probatorio</w:t>
      </w:r>
      <w:r w:rsidRPr="000335EF">
        <w:rPr>
          <w:rStyle w:val="Numeracinttulo"/>
          <w:rFonts w:cs="Tahoma"/>
          <w:b w:val="0"/>
          <w:szCs w:val="24"/>
        </w:rPr>
        <w:t xml:space="preserve">, y este va dirigido a verificar el alcance del canon 349 </w:t>
      </w:r>
      <w:proofErr w:type="spellStart"/>
      <w:r w:rsidRPr="000335EF">
        <w:rPr>
          <w:rStyle w:val="Numeracinttulo"/>
          <w:rFonts w:cs="Tahoma"/>
          <w:b w:val="0"/>
          <w:szCs w:val="24"/>
        </w:rPr>
        <w:t>C.P.P</w:t>
      </w:r>
      <w:proofErr w:type="spellEnd"/>
      <w:r w:rsidRPr="000335EF">
        <w:rPr>
          <w:rStyle w:val="Numeracinttulo"/>
          <w:rFonts w:cs="Tahoma"/>
          <w:b w:val="0"/>
          <w:szCs w:val="24"/>
        </w:rPr>
        <w:t>.</w:t>
      </w:r>
      <w:r w:rsidR="00C54C35" w:rsidRPr="000335EF">
        <w:rPr>
          <w:rStyle w:val="Numeracinttulo"/>
          <w:rFonts w:cs="Tahoma"/>
          <w:b w:val="0"/>
          <w:szCs w:val="24"/>
        </w:rPr>
        <w:t>,</w:t>
      </w:r>
      <w:r w:rsidRPr="000335EF">
        <w:rPr>
          <w:rStyle w:val="Numeracinttulo"/>
          <w:rFonts w:cs="Tahoma"/>
          <w:b w:val="0"/>
          <w:szCs w:val="24"/>
        </w:rPr>
        <w:t xml:space="preserve"> cuando señala </w:t>
      </w:r>
      <w:r w:rsidRPr="000335EF">
        <w:rPr>
          <w:rStyle w:val="Numeracinttulo"/>
          <w:rFonts w:cs="Tahoma"/>
          <w:b w:val="0"/>
          <w:i/>
          <w:szCs w:val="24"/>
        </w:rPr>
        <w:t>“</w:t>
      </w:r>
      <w:r w:rsidRPr="003F4B7D">
        <w:rPr>
          <w:rStyle w:val="Numeracinttulo"/>
          <w:rFonts w:cs="Tahoma"/>
          <w:b w:val="0"/>
          <w:i/>
          <w:sz w:val="22"/>
          <w:szCs w:val="24"/>
        </w:rPr>
        <w:t>hubiese obtenido incremento patrimonial fruto del mismo</w:t>
      </w:r>
      <w:r w:rsidRPr="000335EF">
        <w:rPr>
          <w:rStyle w:val="Numeracinttulo"/>
          <w:rFonts w:cs="Tahoma"/>
          <w:b w:val="0"/>
          <w:i/>
          <w:szCs w:val="24"/>
        </w:rPr>
        <w:t>”</w:t>
      </w:r>
      <w:r w:rsidRPr="000335EF">
        <w:rPr>
          <w:rStyle w:val="Numeracinttulo"/>
          <w:rFonts w:cs="Tahoma"/>
          <w:b w:val="0"/>
          <w:szCs w:val="24"/>
        </w:rPr>
        <w:t>, pero ello no se logró en este asunto en particular, por cuanto el ente acusador no le fue posible establecerlo.</w:t>
      </w:r>
    </w:p>
    <w:p w14:paraId="4B3687D7" w14:textId="06061741" w:rsidR="003A1A53" w:rsidRPr="000335EF" w:rsidRDefault="003A1A53" w:rsidP="000335EF">
      <w:pPr>
        <w:widowControl w:val="0"/>
        <w:autoSpaceDE w:val="0"/>
        <w:autoSpaceDN w:val="0"/>
        <w:adjustRightInd w:val="0"/>
        <w:spacing w:line="276" w:lineRule="auto"/>
        <w:rPr>
          <w:rStyle w:val="Numeracinttulo"/>
          <w:rFonts w:cs="Tahoma"/>
          <w:b w:val="0"/>
          <w:szCs w:val="24"/>
        </w:rPr>
      </w:pPr>
    </w:p>
    <w:p w14:paraId="30ABE8FC" w14:textId="5BCC28F8" w:rsidR="000567F2" w:rsidRPr="000335EF" w:rsidRDefault="005971C8"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Es </w:t>
      </w:r>
      <w:r w:rsidR="003A1A53" w:rsidRPr="000335EF">
        <w:rPr>
          <w:rStyle w:val="Numeracinttulo"/>
          <w:rFonts w:cs="Tahoma"/>
          <w:b w:val="0"/>
          <w:szCs w:val="24"/>
        </w:rPr>
        <w:t xml:space="preserve">la Fiscalía la que debe no solo demostrar la existencia de la conducta punible, sino que igualmente está obligada a acreditar, en estos casos ante la </w:t>
      </w:r>
      <w:r w:rsidR="005519A1" w:rsidRPr="000335EF">
        <w:rPr>
          <w:rStyle w:val="Numeracinttulo"/>
          <w:rFonts w:cs="Tahoma"/>
          <w:b w:val="0"/>
          <w:szCs w:val="24"/>
        </w:rPr>
        <w:t xml:space="preserve">ausencia de </w:t>
      </w:r>
      <w:r w:rsidR="003A1A53" w:rsidRPr="000335EF">
        <w:rPr>
          <w:rStyle w:val="Numeracinttulo"/>
          <w:rFonts w:cs="Tahoma"/>
          <w:b w:val="0"/>
          <w:szCs w:val="24"/>
        </w:rPr>
        <w:t xml:space="preserve">un perjudicado directo, </w:t>
      </w:r>
      <w:r w:rsidR="003A1A53" w:rsidRPr="000335EF">
        <w:rPr>
          <w:rStyle w:val="Numeracinttulo"/>
          <w:rFonts w:cs="Tahoma"/>
          <w:bCs/>
          <w:szCs w:val="24"/>
        </w:rPr>
        <w:t>cuál fue el incremento patrimonial alcanzado por los partícipes en la ilicitud</w:t>
      </w:r>
      <w:r w:rsidR="003A1A53" w:rsidRPr="000335EF">
        <w:rPr>
          <w:rStyle w:val="Numeracinttulo"/>
          <w:rFonts w:cs="Tahoma"/>
          <w:b w:val="0"/>
          <w:szCs w:val="24"/>
        </w:rPr>
        <w:t>, y aunque</w:t>
      </w:r>
      <w:r w:rsidR="00083E83" w:rsidRPr="000335EF">
        <w:rPr>
          <w:rStyle w:val="Numeracinttulo"/>
          <w:rFonts w:cs="Tahoma"/>
          <w:b w:val="0"/>
          <w:szCs w:val="24"/>
        </w:rPr>
        <w:t xml:space="preserve"> </w:t>
      </w:r>
      <w:r w:rsidR="003A1A53" w:rsidRPr="000335EF">
        <w:rPr>
          <w:rStyle w:val="Numeracinttulo"/>
          <w:rFonts w:cs="Tahoma"/>
          <w:b w:val="0"/>
          <w:szCs w:val="24"/>
        </w:rPr>
        <w:t xml:space="preserve">el señor </w:t>
      </w:r>
      <w:proofErr w:type="spellStart"/>
      <w:r w:rsidR="00BE4CAD">
        <w:rPr>
          <w:rStyle w:val="Numeracinttulo"/>
          <w:rFonts w:cs="Tahoma"/>
          <w:szCs w:val="24"/>
        </w:rPr>
        <w:t>JLMV</w:t>
      </w:r>
      <w:proofErr w:type="spellEnd"/>
      <w:r w:rsidR="003A1A53" w:rsidRPr="000335EF">
        <w:rPr>
          <w:rStyle w:val="Numeracinttulo"/>
          <w:rFonts w:cs="Tahoma"/>
          <w:b w:val="0"/>
          <w:szCs w:val="24"/>
        </w:rPr>
        <w:t xml:space="preserve"> incurrió</w:t>
      </w:r>
      <w:r w:rsidR="00083E83" w:rsidRPr="000335EF">
        <w:rPr>
          <w:rStyle w:val="Numeracinttulo"/>
          <w:rFonts w:cs="Tahoma"/>
          <w:b w:val="0"/>
          <w:szCs w:val="24"/>
        </w:rPr>
        <w:t xml:space="preserve"> </w:t>
      </w:r>
      <w:r w:rsidR="003A1A53" w:rsidRPr="000335EF">
        <w:rPr>
          <w:rStyle w:val="Numeracinttulo"/>
          <w:rFonts w:cs="Tahoma"/>
          <w:b w:val="0"/>
          <w:szCs w:val="24"/>
        </w:rPr>
        <w:t>en l</w:t>
      </w:r>
      <w:r w:rsidR="00083E83" w:rsidRPr="000335EF">
        <w:rPr>
          <w:rStyle w:val="Numeracinttulo"/>
          <w:rFonts w:cs="Tahoma"/>
          <w:b w:val="0"/>
          <w:szCs w:val="24"/>
        </w:rPr>
        <w:t xml:space="preserve">os punibles </w:t>
      </w:r>
      <w:r w:rsidR="00E844E6" w:rsidRPr="000335EF">
        <w:rPr>
          <w:rStyle w:val="Numeracinttulo"/>
          <w:rFonts w:cs="Tahoma"/>
          <w:b w:val="0"/>
          <w:szCs w:val="24"/>
        </w:rPr>
        <w:t>por l</w:t>
      </w:r>
      <w:r w:rsidR="00083E83" w:rsidRPr="000335EF">
        <w:rPr>
          <w:rStyle w:val="Numeracinttulo"/>
          <w:rFonts w:cs="Tahoma"/>
          <w:b w:val="0"/>
          <w:szCs w:val="24"/>
        </w:rPr>
        <w:t>o</w:t>
      </w:r>
      <w:r w:rsidR="00E844E6" w:rsidRPr="000335EF">
        <w:rPr>
          <w:rStyle w:val="Numeracinttulo"/>
          <w:rFonts w:cs="Tahoma"/>
          <w:b w:val="0"/>
          <w:szCs w:val="24"/>
        </w:rPr>
        <w:t>s cuales aceptó cargos por la vía del preacuerdo</w:t>
      </w:r>
      <w:r w:rsidR="000567F2" w:rsidRPr="000335EF">
        <w:rPr>
          <w:rStyle w:val="Numeracinttulo"/>
          <w:rFonts w:cs="Tahoma"/>
          <w:b w:val="0"/>
          <w:szCs w:val="24"/>
        </w:rPr>
        <w:t xml:space="preserve">, </w:t>
      </w:r>
      <w:r w:rsidR="00083E83" w:rsidRPr="000335EF">
        <w:rPr>
          <w:rStyle w:val="Numeracinttulo"/>
          <w:rFonts w:cs="Tahoma"/>
          <w:b w:val="0"/>
          <w:szCs w:val="24"/>
        </w:rPr>
        <w:t xml:space="preserve">respecto de lo cual el </w:t>
      </w:r>
      <w:r w:rsidR="000567F2" w:rsidRPr="000335EF">
        <w:rPr>
          <w:rStyle w:val="Numeracinttulo"/>
          <w:rFonts w:cs="Tahoma"/>
          <w:b w:val="0"/>
          <w:szCs w:val="24"/>
        </w:rPr>
        <w:t>ente acusador</w:t>
      </w:r>
      <w:r w:rsidRPr="000335EF">
        <w:rPr>
          <w:rStyle w:val="Numeracinttulo"/>
          <w:rFonts w:cs="Tahoma"/>
          <w:b w:val="0"/>
          <w:szCs w:val="24"/>
        </w:rPr>
        <w:t xml:space="preserve"> </w:t>
      </w:r>
      <w:r w:rsidR="000567F2" w:rsidRPr="000335EF">
        <w:rPr>
          <w:rStyle w:val="Numeracinttulo"/>
          <w:rFonts w:cs="Tahoma"/>
          <w:b w:val="0"/>
          <w:szCs w:val="24"/>
        </w:rPr>
        <w:t xml:space="preserve">cuenta con elementos materiales probatorios para </w:t>
      </w:r>
      <w:r w:rsidR="00A440E3" w:rsidRPr="000335EF">
        <w:rPr>
          <w:rStyle w:val="Numeracinttulo"/>
          <w:rFonts w:cs="Tahoma"/>
          <w:b w:val="0"/>
          <w:szCs w:val="24"/>
        </w:rPr>
        <w:t>soportarlo</w:t>
      </w:r>
      <w:r w:rsidR="000567F2" w:rsidRPr="000335EF">
        <w:rPr>
          <w:rStyle w:val="Numeracinttulo"/>
          <w:rFonts w:cs="Tahoma"/>
          <w:b w:val="0"/>
          <w:szCs w:val="24"/>
        </w:rPr>
        <w:t xml:space="preserve">, </w:t>
      </w:r>
      <w:r w:rsidRPr="000335EF">
        <w:rPr>
          <w:rStyle w:val="Numeracinttulo"/>
          <w:rFonts w:cs="Tahoma"/>
          <w:b w:val="0"/>
          <w:szCs w:val="24"/>
        </w:rPr>
        <w:t xml:space="preserve">como así lo sostuvo, </w:t>
      </w:r>
      <w:r w:rsidR="000567F2" w:rsidRPr="000335EF">
        <w:rPr>
          <w:rStyle w:val="Numeracinttulo"/>
          <w:rFonts w:cs="Tahoma"/>
          <w:b w:val="0"/>
          <w:szCs w:val="24"/>
        </w:rPr>
        <w:t>se quedó cort</w:t>
      </w:r>
      <w:r w:rsidR="004F15FF" w:rsidRPr="000335EF">
        <w:rPr>
          <w:rStyle w:val="Numeracinttulo"/>
          <w:rFonts w:cs="Tahoma"/>
          <w:b w:val="0"/>
          <w:szCs w:val="24"/>
        </w:rPr>
        <w:t>a</w:t>
      </w:r>
      <w:r w:rsidR="000567F2" w:rsidRPr="000335EF">
        <w:rPr>
          <w:rStyle w:val="Numeracinttulo"/>
          <w:rFonts w:cs="Tahoma"/>
          <w:b w:val="0"/>
          <w:szCs w:val="24"/>
        </w:rPr>
        <w:t xml:space="preserve"> </w:t>
      </w:r>
      <w:r w:rsidRPr="000335EF">
        <w:rPr>
          <w:rStyle w:val="Numeracinttulo"/>
          <w:rFonts w:cs="Tahoma"/>
          <w:b w:val="0"/>
          <w:szCs w:val="24"/>
        </w:rPr>
        <w:t xml:space="preserve">en la verificación del  </w:t>
      </w:r>
      <w:r w:rsidR="000567F2" w:rsidRPr="000335EF">
        <w:rPr>
          <w:rStyle w:val="Numeracinttulo"/>
          <w:rFonts w:cs="Tahoma"/>
          <w:b w:val="0"/>
          <w:szCs w:val="24"/>
        </w:rPr>
        <w:t xml:space="preserve">incremento patrimonial que pudo obtener con ocasión de </w:t>
      </w:r>
      <w:r w:rsidR="005519A1" w:rsidRPr="000335EF">
        <w:rPr>
          <w:rStyle w:val="Numeracinttulo"/>
          <w:rFonts w:cs="Tahoma"/>
          <w:b w:val="0"/>
          <w:szCs w:val="24"/>
        </w:rPr>
        <w:t>dichas ilicitudes</w:t>
      </w:r>
      <w:r w:rsidR="000567F2" w:rsidRPr="000335EF">
        <w:rPr>
          <w:rStyle w:val="Numeracinttulo"/>
          <w:rFonts w:cs="Tahoma"/>
          <w:b w:val="0"/>
          <w:szCs w:val="24"/>
        </w:rPr>
        <w:t>.</w:t>
      </w:r>
    </w:p>
    <w:p w14:paraId="3BA6CD5D" w14:textId="0921483F" w:rsidR="000567F2" w:rsidRPr="000335EF" w:rsidRDefault="000567F2" w:rsidP="000335EF">
      <w:pPr>
        <w:widowControl w:val="0"/>
        <w:autoSpaceDE w:val="0"/>
        <w:autoSpaceDN w:val="0"/>
        <w:adjustRightInd w:val="0"/>
        <w:spacing w:line="276" w:lineRule="auto"/>
        <w:rPr>
          <w:rStyle w:val="Numeracinttulo"/>
          <w:rFonts w:cs="Tahoma"/>
          <w:b w:val="0"/>
          <w:szCs w:val="24"/>
        </w:rPr>
      </w:pPr>
    </w:p>
    <w:p w14:paraId="5CDD5C19" w14:textId="34D4579E" w:rsidR="000567F2" w:rsidRPr="000335EF" w:rsidRDefault="000567F2"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En ese orden, al no haberse logrado por parte del ente acusador acreditar el monto del incremento del valor de lo apropiado con ocasión de la ilicitud en que incurrió el señor </w:t>
      </w:r>
      <w:proofErr w:type="spellStart"/>
      <w:r w:rsidR="00BE4CAD">
        <w:rPr>
          <w:rStyle w:val="Numeracinttulo"/>
          <w:rFonts w:cs="Tahoma"/>
          <w:szCs w:val="24"/>
        </w:rPr>
        <w:t>JLMV</w:t>
      </w:r>
      <w:proofErr w:type="spellEnd"/>
      <w:r w:rsidRPr="000335EF">
        <w:rPr>
          <w:rStyle w:val="Numeracinttulo"/>
          <w:rFonts w:cs="Tahoma"/>
          <w:b w:val="0"/>
          <w:szCs w:val="24"/>
        </w:rPr>
        <w:t xml:space="preserve">, </w:t>
      </w:r>
      <w:r w:rsidR="000049EC" w:rsidRPr="000335EF">
        <w:rPr>
          <w:rStyle w:val="Numeracinttulo"/>
          <w:rFonts w:cs="Tahoma"/>
          <w:b w:val="0"/>
          <w:szCs w:val="24"/>
        </w:rPr>
        <w:t xml:space="preserve">como requisito de procedibilidad para la celebración del preacuerdo, bien podría tasarse el mismo acorde con los elementos de prueba arrimados al dossier, donde se da cuenta al menos, que al acá procesado se le endilga su participación en la ilicitud en </w:t>
      </w:r>
      <w:r w:rsidR="000049EC" w:rsidRPr="000335EF">
        <w:rPr>
          <w:rStyle w:val="Numeracinttulo"/>
          <w:rFonts w:cs="Tahoma"/>
          <w:bCs/>
          <w:szCs w:val="24"/>
        </w:rPr>
        <w:t>dos eventos</w:t>
      </w:r>
      <w:r w:rsidR="000049EC" w:rsidRPr="000335EF">
        <w:rPr>
          <w:rStyle w:val="Numeracinttulo"/>
          <w:rFonts w:cs="Tahoma"/>
          <w:b w:val="0"/>
          <w:szCs w:val="24"/>
        </w:rPr>
        <w:t>, sin que por tal motivo, pese a hab</w:t>
      </w:r>
      <w:r w:rsidR="005519A1" w:rsidRPr="000335EF">
        <w:rPr>
          <w:rStyle w:val="Numeracinttulo"/>
          <w:rFonts w:cs="Tahoma"/>
          <w:b w:val="0"/>
          <w:szCs w:val="24"/>
        </w:rPr>
        <w:t>é</w:t>
      </w:r>
      <w:r w:rsidR="000049EC" w:rsidRPr="000335EF">
        <w:rPr>
          <w:rStyle w:val="Numeracinttulo"/>
          <w:rFonts w:cs="Tahoma"/>
          <w:b w:val="0"/>
          <w:szCs w:val="24"/>
        </w:rPr>
        <w:t>rse</w:t>
      </w:r>
      <w:r w:rsidR="005519A1" w:rsidRPr="000335EF">
        <w:rPr>
          <w:rStyle w:val="Numeracinttulo"/>
          <w:rFonts w:cs="Tahoma"/>
          <w:b w:val="0"/>
          <w:szCs w:val="24"/>
        </w:rPr>
        <w:t>le</w:t>
      </w:r>
      <w:r w:rsidR="000049EC" w:rsidRPr="000335EF">
        <w:rPr>
          <w:rStyle w:val="Numeracinttulo"/>
          <w:rFonts w:cs="Tahoma"/>
          <w:b w:val="0"/>
          <w:szCs w:val="24"/>
        </w:rPr>
        <w:t xml:space="preserve"> atribuido el ilícito de concierto para delinquir, que su participación en la comisión del punible haya sido por todo el interregno del accionar criminal, como para pregonar que la suma acordada como reintegro, esto es, un salario mínimo, sea pírrica.</w:t>
      </w:r>
    </w:p>
    <w:p w14:paraId="55D305FC" w14:textId="355CD8A5" w:rsidR="000049EC" w:rsidRPr="000335EF" w:rsidRDefault="000049EC" w:rsidP="000335EF">
      <w:pPr>
        <w:widowControl w:val="0"/>
        <w:autoSpaceDE w:val="0"/>
        <w:autoSpaceDN w:val="0"/>
        <w:adjustRightInd w:val="0"/>
        <w:spacing w:line="276" w:lineRule="auto"/>
        <w:rPr>
          <w:rStyle w:val="Numeracinttulo"/>
          <w:rFonts w:cs="Tahoma"/>
          <w:b w:val="0"/>
          <w:szCs w:val="24"/>
        </w:rPr>
      </w:pPr>
    </w:p>
    <w:p w14:paraId="29A5E112" w14:textId="31A0C28A" w:rsidR="000B6D62" w:rsidRPr="000335EF" w:rsidRDefault="000B6D62"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Si bien en el devenir fáctico, se evidencia que en curso de la diligencia de allanamiento se encontraron, entre otros, 81.8 kilos de carne -allí también se halló 33.9 kilos de subproducto no comestible, 47.6 </w:t>
      </w:r>
      <w:proofErr w:type="spellStart"/>
      <w:r w:rsidRPr="000335EF">
        <w:rPr>
          <w:rStyle w:val="Numeracinttulo"/>
          <w:rFonts w:cs="Tahoma"/>
          <w:b w:val="0"/>
          <w:szCs w:val="24"/>
        </w:rPr>
        <w:t>k8ilos</w:t>
      </w:r>
      <w:proofErr w:type="spellEnd"/>
      <w:r w:rsidRPr="000335EF">
        <w:rPr>
          <w:rStyle w:val="Numeracinttulo"/>
          <w:rFonts w:cs="Tahoma"/>
          <w:b w:val="0"/>
          <w:szCs w:val="24"/>
        </w:rPr>
        <w:t xml:space="preserve"> de </w:t>
      </w:r>
      <w:r w:rsidR="00D92341" w:rsidRPr="000335EF">
        <w:rPr>
          <w:rStyle w:val="Numeracinttulo"/>
          <w:rFonts w:cs="Tahoma"/>
          <w:b w:val="0"/>
          <w:szCs w:val="24"/>
        </w:rPr>
        <w:t>vísceras</w:t>
      </w:r>
      <w:r w:rsidRPr="000335EF">
        <w:rPr>
          <w:rStyle w:val="Numeracinttulo"/>
          <w:rFonts w:cs="Tahoma"/>
          <w:b w:val="0"/>
          <w:szCs w:val="24"/>
        </w:rPr>
        <w:t xml:space="preserve"> y 57.8 kilos de hueso-, que en otras </w:t>
      </w:r>
      <w:r w:rsidR="000049EC" w:rsidRPr="000335EF">
        <w:rPr>
          <w:rStyle w:val="Numeracinttulo"/>
          <w:rFonts w:cs="Tahoma"/>
          <w:b w:val="0"/>
          <w:szCs w:val="24"/>
        </w:rPr>
        <w:t xml:space="preserve">tres oportunidades -sin participación directa del acá </w:t>
      </w:r>
      <w:r w:rsidR="008E0D0E" w:rsidRPr="000335EF">
        <w:rPr>
          <w:rStyle w:val="Numeracinttulo"/>
          <w:rFonts w:cs="Tahoma"/>
          <w:b w:val="0"/>
          <w:szCs w:val="24"/>
        </w:rPr>
        <w:t>imputado</w:t>
      </w:r>
      <w:r w:rsidR="000049EC" w:rsidRPr="000335EF">
        <w:rPr>
          <w:rStyle w:val="Numeracinttulo"/>
          <w:rFonts w:cs="Tahoma"/>
          <w:b w:val="0"/>
          <w:szCs w:val="24"/>
        </w:rPr>
        <w:t xml:space="preserve"> en las mismas-, se incaut</w:t>
      </w:r>
      <w:r w:rsidRPr="000335EF">
        <w:rPr>
          <w:rStyle w:val="Numeracinttulo"/>
          <w:rFonts w:cs="Tahoma"/>
          <w:b w:val="0"/>
          <w:szCs w:val="24"/>
        </w:rPr>
        <w:t xml:space="preserve">ó al momento de ser transportada, otra </w:t>
      </w:r>
      <w:r w:rsidR="000049EC" w:rsidRPr="000335EF">
        <w:rPr>
          <w:rStyle w:val="Numeracinttulo"/>
          <w:rFonts w:cs="Tahoma"/>
          <w:b w:val="0"/>
          <w:szCs w:val="24"/>
        </w:rPr>
        <w:t xml:space="preserve">cantidad de producto cárnico -aproximadamente 381 kilos-, y en otras dos </w:t>
      </w:r>
      <w:r w:rsidRPr="000335EF">
        <w:rPr>
          <w:rStyle w:val="Numeracinttulo"/>
          <w:rFonts w:cs="Tahoma"/>
          <w:b w:val="0"/>
          <w:szCs w:val="24"/>
        </w:rPr>
        <w:t>se decomisaron reces en pie, entre ellas</w:t>
      </w:r>
      <w:r w:rsidR="000049EC" w:rsidRPr="000335EF">
        <w:rPr>
          <w:rStyle w:val="Numeracinttulo"/>
          <w:rFonts w:cs="Tahoma"/>
          <w:b w:val="0"/>
          <w:szCs w:val="24"/>
        </w:rPr>
        <w:t xml:space="preserve"> cuatro terneros</w:t>
      </w:r>
      <w:r w:rsidRPr="000335EF">
        <w:rPr>
          <w:rStyle w:val="Numeracinttulo"/>
          <w:rFonts w:cs="Tahoma"/>
          <w:b w:val="0"/>
          <w:szCs w:val="24"/>
        </w:rPr>
        <w:t xml:space="preserve"> que transportaba el ahora </w:t>
      </w:r>
      <w:r w:rsidR="00A731E1" w:rsidRPr="000335EF">
        <w:rPr>
          <w:rStyle w:val="Numeracinttulo"/>
          <w:rFonts w:cs="Tahoma"/>
          <w:b w:val="0"/>
          <w:szCs w:val="24"/>
        </w:rPr>
        <w:t>imputado</w:t>
      </w:r>
      <w:r w:rsidRPr="000335EF">
        <w:rPr>
          <w:rStyle w:val="Numeracinttulo"/>
          <w:rFonts w:cs="Tahoma"/>
          <w:b w:val="0"/>
          <w:szCs w:val="24"/>
        </w:rPr>
        <w:t xml:space="preserve">, ello </w:t>
      </w:r>
      <w:r w:rsidRPr="000335EF">
        <w:rPr>
          <w:rStyle w:val="Numeracinttulo"/>
          <w:rFonts w:cs="Tahoma"/>
          <w:b w:val="0"/>
          <w:i/>
          <w:szCs w:val="24"/>
        </w:rPr>
        <w:t>per se</w:t>
      </w:r>
      <w:r w:rsidRPr="000335EF">
        <w:rPr>
          <w:rStyle w:val="Numeracinttulo"/>
          <w:rFonts w:cs="Tahoma"/>
          <w:b w:val="0"/>
          <w:szCs w:val="24"/>
        </w:rPr>
        <w:t xml:space="preserve">, le hubiera servido al ente acusador como base para soportar el posible incremento patrimonial en que </w:t>
      </w:r>
      <w:r w:rsidRPr="000335EF">
        <w:rPr>
          <w:rStyle w:val="Numeracinttulo"/>
          <w:rFonts w:cs="Tahoma"/>
          <w:b w:val="0"/>
          <w:szCs w:val="24"/>
        </w:rPr>
        <w:lastRenderedPageBreak/>
        <w:t>incurrió el acá procesado; no obstante, al considerar que le era imposible establecerlo, al no saberse en realidad durante cuántas oportunidades tal actividad criminal se desarrolló, se pactó con e</w:t>
      </w:r>
      <w:r w:rsidR="005519A1" w:rsidRPr="000335EF">
        <w:rPr>
          <w:rStyle w:val="Numeracinttulo"/>
          <w:rFonts w:cs="Tahoma"/>
          <w:b w:val="0"/>
          <w:szCs w:val="24"/>
        </w:rPr>
        <w:t xml:space="preserve">ste </w:t>
      </w:r>
      <w:r w:rsidRPr="000335EF">
        <w:rPr>
          <w:rStyle w:val="Numeracinttulo"/>
          <w:rFonts w:cs="Tahoma"/>
          <w:b w:val="0"/>
          <w:szCs w:val="24"/>
        </w:rPr>
        <w:t>que se fijar</w:t>
      </w:r>
      <w:r w:rsidR="005519A1" w:rsidRPr="000335EF">
        <w:rPr>
          <w:rStyle w:val="Numeracinttulo"/>
          <w:rFonts w:cs="Tahoma"/>
          <w:b w:val="0"/>
          <w:szCs w:val="24"/>
        </w:rPr>
        <w:t>ía</w:t>
      </w:r>
      <w:r w:rsidRPr="000335EF">
        <w:rPr>
          <w:rStyle w:val="Numeracinttulo"/>
          <w:rFonts w:cs="Tahoma"/>
          <w:b w:val="0"/>
          <w:szCs w:val="24"/>
        </w:rPr>
        <w:t xml:space="preserve"> en un salario mínimo, al tener en c</w:t>
      </w:r>
      <w:r w:rsidR="005519A1" w:rsidRPr="000335EF">
        <w:rPr>
          <w:rStyle w:val="Numeracinttulo"/>
          <w:rFonts w:cs="Tahoma"/>
          <w:b w:val="0"/>
          <w:szCs w:val="24"/>
        </w:rPr>
        <w:t xml:space="preserve">uenta </w:t>
      </w:r>
      <w:r w:rsidRPr="000335EF">
        <w:rPr>
          <w:rStyle w:val="Numeracinttulo"/>
          <w:rFonts w:cs="Tahoma"/>
          <w:b w:val="0"/>
          <w:szCs w:val="24"/>
        </w:rPr>
        <w:t>la actividad que al parecer desarroll</w:t>
      </w:r>
      <w:r w:rsidR="0099747E" w:rsidRPr="000335EF">
        <w:rPr>
          <w:rStyle w:val="Numeracinttulo"/>
          <w:rFonts w:cs="Tahoma"/>
          <w:b w:val="0"/>
          <w:szCs w:val="24"/>
        </w:rPr>
        <w:t>ó</w:t>
      </w:r>
      <w:r w:rsidRPr="000335EF">
        <w:rPr>
          <w:rStyle w:val="Numeracinttulo"/>
          <w:rFonts w:cs="Tahoma"/>
          <w:b w:val="0"/>
          <w:szCs w:val="24"/>
        </w:rPr>
        <w:t xml:space="preserve"> en el accionar delictivo el señor  </w:t>
      </w:r>
      <w:proofErr w:type="spellStart"/>
      <w:r w:rsidR="00BE4CAD">
        <w:rPr>
          <w:rStyle w:val="Numeracinttulo"/>
          <w:rFonts w:cs="Tahoma"/>
          <w:szCs w:val="24"/>
        </w:rPr>
        <w:t>JLMV</w:t>
      </w:r>
      <w:proofErr w:type="spellEnd"/>
      <w:r w:rsidRPr="000335EF">
        <w:rPr>
          <w:rStyle w:val="Numeracinttulo"/>
          <w:rFonts w:cs="Tahoma"/>
          <w:b w:val="0"/>
          <w:szCs w:val="24"/>
        </w:rPr>
        <w:t>, el cual se delimitó a solo dos eventos, al no haberse acreditado ninguna otra participación suya en la conducta.</w:t>
      </w:r>
    </w:p>
    <w:p w14:paraId="795BA778" w14:textId="4C3499C2" w:rsidR="003C2A86" w:rsidRPr="000335EF" w:rsidRDefault="003C2A86" w:rsidP="000335EF">
      <w:pPr>
        <w:widowControl w:val="0"/>
        <w:autoSpaceDE w:val="0"/>
        <w:autoSpaceDN w:val="0"/>
        <w:adjustRightInd w:val="0"/>
        <w:spacing w:line="276" w:lineRule="auto"/>
        <w:rPr>
          <w:rStyle w:val="Numeracinttulo"/>
          <w:rFonts w:cs="Tahoma"/>
          <w:b w:val="0"/>
          <w:szCs w:val="24"/>
        </w:rPr>
      </w:pPr>
    </w:p>
    <w:p w14:paraId="61122A22" w14:textId="0D8E5D29" w:rsidR="003106B0" w:rsidRPr="000335EF" w:rsidRDefault="002834D3"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Ahora, n</w:t>
      </w:r>
      <w:r w:rsidR="003C2A86" w:rsidRPr="000335EF">
        <w:rPr>
          <w:rStyle w:val="Numeracinttulo"/>
          <w:rFonts w:cs="Tahoma"/>
          <w:b w:val="0"/>
          <w:szCs w:val="24"/>
        </w:rPr>
        <w:t xml:space="preserve">o puede dejarse de lado, que </w:t>
      </w:r>
      <w:r w:rsidRPr="000335EF">
        <w:rPr>
          <w:rStyle w:val="Numeracinttulo"/>
          <w:rFonts w:cs="Tahoma"/>
          <w:b w:val="0"/>
          <w:szCs w:val="24"/>
        </w:rPr>
        <w:t xml:space="preserve">dadas las conductas en que incursionó </w:t>
      </w:r>
      <w:r w:rsidR="00DD53CA" w:rsidRPr="000335EF">
        <w:rPr>
          <w:rStyle w:val="Numeracinttulo"/>
          <w:rFonts w:cs="Tahoma"/>
          <w:b w:val="0"/>
          <w:szCs w:val="24"/>
        </w:rPr>
        <w:t xml:space="preserve">el señor </w:t>
      </w:r>
      <w:proofErr w:type="spellStart"/>
      <w:r w:rsidR="00BE4CAD">
        <w:rPr>
          <w:rStyle w:val="Numeracinttulo"/>
          <w:rFonts w:cs="Tahoma"/>
          <w:szCs w:val="24"/>
        </w:rPr>
        <w:t>JLMV</w:t>
      </w:r>
      <w:proofErr w:type="spellEnd"/>
      <w:r w:rsidRPr="000335EF">
        <w:rPr>
          <w:rStyle w:val="Numeracinttulo"/>
          <w:rFonts w:cs="Tahoma"/>
          <w:b w:val="0"/>
          <w:szCs w:val="24"/>
        </w:rPr>
        <w:t xml:space="preserve">, esto es, </w:t>
      </w:r>
      <w:r w:rsidR="00DD53CA" w:rsidRPr="000335EF">
        <w:rPr>
          <w:rStyle w:val="Numeracinttulo"/>
          <w:rFonts w:cs="Tahoma"/>
          <w:b w:val="0"/>
          <w:szCs w:val="24"/>
        </w:rPr>
        <w:t>en los ilícitos de corrupción de alimento</w:t>
      </w:r>
      <w:r w:rsidR="003106B0" w:rsidRPr="000335EF">
        <w:rPr>
          <w:rStyle w:val="Numeracinttulo"/>
          <w:rFonts w:cs="Tahoma"/>
          <w:b w:val="0"/>
          <w:szCs w:val="24"/>
        </w:rPr>
        <w:t xml:space="preserve">s y daño en los recursos naturales, </w:t>
      </w:r>
      <w:r w:rsidRPr="000335EF">
        <w:rPr>
          <w:rStyle w:val="Numeracinttulo"/>
          <w:rFonts w:cs="Tahoma"/>
          <w:b w:val="0"/>
          <w:szCs w:val="24"/>
        </w:rPr>
        <w:t xml:space="preserve">podría decirse que </w:t>
      </w:r>
      <w:r w:rsidR="003106B0" w:rsidRPr="000335EF">
        <w:rPr>
          <w:rStyle w:val="Numeracinttulo"/>
          <w:rFonts w:cs="Tahoma"/>
          <w:b w:val="0"/>
          <w:szCs w:val="24"/>
        </w:rPr>
        <w:t>al no existir víctima directa</w:t>
      </w:r>
      <w:r w:rsidRPr="000335EF">
        <w:rPr>
          <w:rStyle w:val="Numeracinttulo"/>
          <w:rFonts w:cs="Tahoma"/>
          <w:b w:val="0"/>
          <w:szCs w:val="24"/>
        </w:rPr>
        <w:t xml:space="preserve"> a quien efectuar el reintegro del incremento patrimonial, no habría motivo para atender lo señalado en el artículo 349 C.P., como se entiende de lo expuesto por el delegado fiscal, por cuanto</w:t>
      </w:r>
      <w:r w:rsidR="003106B0" w:rsidRPr="000335EF">
        <w:rPr>
          <w:rStyle w:val="Numeracinttulo"/>
          <w:rFonts w:cs="Tahoma"/>
          <w:b w:val="0"/>
          <w:szCs w:val="24"/>
        </w:rPr>
        <w:t xml:space="preserve"> a la luz de la jurisprudencia constitucional, no </w:t>
      </w:r>
      <w:r w:rsidRPr="000335EF">
        <w:rPr>
          <w:rStyle w:val="Numeracinttulo"/>
          <w:rFonts w:cs="Tahoma"/>
          <w:b w:val="0"/>
          <w:szCs w:val="24"/>
        </w:rPr>
        <w:t xml:space="preserve">nos encontramos </w:t>
      </w:r>
      <w:r w:rsidR="003106B0" w:rsidRPr="000335EF">
        <w:rPr>
          <w:rStyle w:val="Numeracinttulo"/>
          <w:rFonts w:cs="Tahoma"/>
          <w:b w:val="0"/>
          <w:szCs w:val="24"/>
        </w:rPr>
        <w:t xml:space="preserve">ante </w:t>
      </w:r>
      <w:r w:rsidR="00083E83" w:rsidRPr="000335EF">
        <w:rPr>
          <w:rStyle w:val="Numeracinttulo"/>
          <w:rFonts w:cs="Tahoma"/>
          <w:b w:val="0"/>
          <w:szCs w:val="24"/>
        </w:rPr>
        <w:t xml:space="preserve">ilícitos </w:t>
      </w:r>
      <w:r w:rsidR="003106B0" w:rsidRPr="000335EF">
        <w:rPr>
          <w:rStyle w:val="Numeracinttulo"/>
          <w:rFonts w:cs="Tahoma"/>
          <w:b w:val="0"/>
          <w:szCs w:val="24"/>
        </w:rPr>
        <w:t xml:space="preserve">contra el patrimonio económico -hurto, estafa, etc.-, contra la administración pública -peculado por apropiación-, contra el narcotráfico o lavado de activos, donde perfectamente podría demostrarse un incremento patrimonial, e incluso en los últimos mencionados, pese a que el sujeto activo es indeterminado, </w:t>
      </w:r>
      <w:r w:rsidR="005519A1" w:rsidRPr="000335EF">
        <w:rPr>
          <w:rStyle w:val="Numeracinttulo"/>
          <w:rFonts w:cs="Tahoma"/>
          <w:b w:val="0"/>
          <w:szCs w:val="24"/>
        </w:rPr>
        <w:t xml:space="preserve">hay </w:t>
      </w:r>
      <w:r w:rsidRPr="000335EF">
        <w:rPr>
          <w:rStyle w:val="Numeracinttulo"/>
          <w:rFonts w:cs="Tahoma"/>
          <w:b w:val="0"/>
          <w:szCs w:val="24"/>
        </w:rPr>
        <w:t xml:space="preserve">entidades estatales </w:t>
      </w:r>
      <w:r w:rsidR="003106B0" w:rsidRPr="000335EF">
        <w:rPr>
          <w:rStyle w:val="Numeracinttulo"/>
          <w:rFonts w:cs="Tahoma"/>
          <w:b w:val="0"/>
          <w:szCs w:val="24"/>
        </w:rPr>
        <w:t>encargadas de velar por la recuperación de tal aumento en el patrimonio habida cuenta de su ilicitud, como lo sería el caso de SAE -Sociedad de Activos Especiales-, pero en l</w:t>
      </w:r>
      <w:r w:rsidR="00083E83" w:rsidRPr="000335EF">
        <w:rPr>
          <w:rStyle w:val="Numeracinttulo"/>
          <w:rFonts w:cs="Tahoma"/>
          <w:b w:val="0"/>
          <w:szCs w:val="24"/>
        </w:rPr>
        <w:t xml:space="preserve">os punibles </w:t>
      </w:r>
      <w:r w:rsidR="003106B0" w:rsidRPr="000335EF">
        <w:rPr>
          <w:rStyle w:val="Numeracinttulo"/>
          <w:rFonts w:cs="Tahoma"/>
          <w:b w:val="0"/>
          <w:szCs w:val="24"/>
        </w:rPr>
        <w:t>endilgad</w:t>
      </w:r>
      <w:r w:rsidR="00083E83" w:rsidRPr="000335EF">
        <w:rPr>
          <w:rStyle w:val="Numeracinttulo"/>
          <w:rFonts w:cs="Tahoma"/>
          <w:b w:val="0"/>
          <w:szCs w:val="24"/>
        </w:rPr>
        <w:t>o</w:t>
      </w:r>
      <w:r w:rsidR="003106B0" w:rsidRPr="000335EF">
        <w:rPr>
          <w:rStyle w:val="Numeracinttulo"/>
          <w:rFonts w:cs="Tahoma"/>
          <w:b w:val="0"/>
          <w:szCs w:val="24"/>
        </w:rPr>
        <w:t>s al acá procesado</w:t>
      </w:r>
      <w:r w:rsidRPr="000335EF">
        <w:rPr>
          <w:rStyle w:val="Numeracinttulo"/>
          <w:rFonts w:cs="Tahoma"/>
          <w:b w:val="0"/>
          <w:szCs w:val="24"/>
        </w:rPr>
        <w:t xml:space="preserve"> tal situación no se presenta</w:t>
      </w:r>
      <w:r w:rsidR="003106B0" w:rsidRPr="000335EF">
        <w:rPr>
          <w:rStyle w:val="Numeracinttulo"/>
          <w:rFonts w:cs="Tahoma"/>
          <w:b w:val="0"/>
          <w:szCs w:val="24"/>
        </w:rPr>
        <w:t xml:space="preserve">, y bien podría pensarse que por tal motivo, no podría hablarse de la obligatoriedad del reintegro, a que alude el canon 349 </w:t>
      </w:r>
      <w:proofErr w:type="spellStart"/>
      <w:r w:rsidR="003106B0" w:rsidRPr="000335EF">
        <w:rPr>
          <w:rStyle w:val="Numeracinttulo"/>
          <w:rFonts w:cs="Tahoma"/>
          <w:b w:val="0"/>
          <w:szCs w:val="24"/>
        </w:rPr>
        <w:t>C.P.P</w:t>
      </w:r>
      <w:proofErr w:type="spellEnd"/>
      <w:r w:rsidR="003106B0" w:rsidRPr="000335EF">
        <w:rPr>
          <w:rStyle w:val="Numeracinttulo"/>
          <w:rFonts w:cs="Tahoma"/>
          <w:b w:val="0"/>
          <w:szCs w:val="24"/>
        </w:rPr>
        <w:t xml:space="preserve">., </w:t>
      </w:r>
      <w:r w:rsidRPr="000335EF">
        <w:rPr>
          <w:rStyle w:val="Numeracinttulo"/>
          <w:rFonts w:cs="Tahoma"/>
          <w:b w:val="0"/>
          <w:szCs w:val="24"/>
        </w:rPr>
        <w:t xml:space="preserve">se itera, por cuanto no </w:t>
      </w:r>
      <w:r w:rsidR="005519A1" w:rsidRPr="000335EF">
        <w:rPr>
          <w:rStyle w:val="Numeracinttulo"/>
          <w:rFonts w:cs="Tahoma"/>
          <w:b w:val="0"/>
          <w:szCs w:val="24"/>
        </w:rPr>
        <w:t xml:space="preserve">hay </w:t>
      </w:r>
      <w:r w:rsidR="003106B0" w:rsidRPr="000335EF">
        <w:rPr>
          <w:rStyle w:val="Numeracinttulo"/>
          <w:rFonts w:cs="Tahoma"/>
          <w:b w:val="0"/>
          <w:szCs w:val="24"/>
        </w:rPr>
        <w:t xml:space="preserve">persona o </w:t>
      </w:r>
      <w:r w:rsidR="005519A1" w:rsidRPr="000335EF">
        <w:rPr>
          <w:rStyle w:val="Numeracinttulo"/>
          <w:rFonts w:cs="Tahoma"/>
          <w:b w:val="0"/>
          <w:szCs w:val="24"/>
        </w:rPr>
        <w:t xml:space="preserve">dependencia oficial </w:t>
      </w:r>
      <w:r w:rsidR="003106B0" w:rsidRPr="000335EF">
        <w:rPr>
          <w:rStyle w:val="Numeracinttulo"/>
          <w:rFonts w:cs="Tahoma"/>
          <w:b w:val="0"/>
          <w:szCs w:val="24"/>
        </w:rPr>
        <w:t xml:space="preserve">alguna a la cual hacer devolución de las sumas percibidas por </w:t>
      </w:r>
      <w:r w:rsidR="00083E83" w:rsidRPr="000335EF">
        <w:rPr>
          <w:rStyle w:val="Numeracinttulo"/>
          <w:rFonts w:cs="Tahoma"/>
          <w:b w:val="0"/>
          <w:szCs w:val="24"/>
        </w:rPr>
        <w:t xml:space="preserve">actividad </w:t>
      </w:r>
      <w:r w:rsidR="003106B0" w:rsidRPr="000335EF">
        <w:rPr>
          <w:rStyle w:val="Numeracinttulo"/>
          <w:rFonts w:cs="Tahoma"/>
          <w:b w:val="0"/>
          <w:szCs w:val="24"/>
        </w:rPr>
        <w:t>delictiva.</w:t>
      </w:r>
    </w:p>
    <w:p w14:paraId="10F52B89" w14:textId="77777777" w:rsidR="003106B0" w:rsidRPr="000335EF" w:rsidRDefault="003106B0" w:rsidP="000335EF">
      <w:pPr>
        <w:widowControl w:val="0"/>
        <w:autoSpaceDE w:val="0"/>
        <w:autoSpaceDN w:val="0"/>
        <w:adjustRightInd w:val="0"/>
        <w:spacing w:line="276" w:lineRule="auto"/>
        <w:rPr>
          <w:rStyle w:val="Numeracinttulo"/>
          <w:rFonts w:cs="Tahoma"/>
          <w:b w:val="0"/>
          <w:szCs w:val="24"/>
        </w:rPr>
      </w:pPr>
    </w:p>
    <w:p w14:paraId="18FB885D" w14:textId="4F267EA5" w:rsidR="003C2A86" w:rsidRPr="000335EF" w:rsidRDefault="003106B0" w:rsidP="000335EF">
      <w:pPr>
        <w:widowControl w:val="0"/>
        <w:autoSpaceDE w:val="0"/>
        <w:autoSpaceDN w:val="0"/>
        <w:adjustRightInd w:val="0"/>
        <w:spacing w:line="276" w:lineRule="auto"/>
        <w:rPr>
          <w:rStyle w:val="Numeracinttulo"/>
          <w:rFonts w:cs="Tahoma"/>
          <w:b w:val="0"/>
          <w:szCs w:val="24"/>
        </w:rPr>
      </w:pPr>
      <w:r w:rsidRPr="000335EF">
        <w:rPr>
          <w:rStyle w:val="Numeracinttulo"/>
          <w:rFonts w:cs="Tahoma"/>
          <w:b w:val="0"/>
          <w:szCs w:val="24"/>
        </w:rPr>
        <w:t xml:space="preserve">Y es que una cosa es el reintegro de lo apropiado, cuya devolución a no dudarlo debe hacerse al directamente perjudicado, y otra muy distinta la indemnización de perjuicios que genera el delito. Ello lo decimos, por cuanto el primero, es una exigencia de procedibilidad para materializar el preacuerdo, cuando </w:t>
      </w:r>
      <w:r w:rsidR="005519A1" w:rsidRPr="000335EF">
        <w:rPr>
          <w:rStyle w:val="Numeracinttulo"/>
          <w:rFonts w:cs="Tahoma"/>
          <w:b w:val="0"/>
          <w:szCs w:val="24"/>
        </w:rPr>
        <w:t xml:space="preserve">hay </w:t>
      </w:r>
      <w:r w:rsidRPr="000335EF">
        <w:rPr>
          <w:rStyle w:val="Numeracinttulo"/>
          <w:rFonts w:cs="Tahoma"/>
          <w:b w:val="0"/>
          <w:szCs w:val="24"/>
        </w:rPr>
        <w:t xml:space="preserve">a quien hacer devolución de lo apropiado -ya sea a personas particulares o </w:t>
      </w:r>
      <w:r w:rsidR="009E0550" w:rsidRPr="000335EF">
        <w:rPr>
          <w:rStyle w:val="Numeracinttulo"/>
          <w:rFonts w:cs="Tahoma"/>
          <w:b w:val="0"/>
          <w:szCs w:val="24"/>
        </w:rPr>
        <w:t xml:space="preserve">incluso al </w:t>
      </w:r>
      <w:r w:rsidRPr="000335EF">
        <w:rPr>
          <w:rStyle w:val="Numeracinttulo"/>
          <w:rFonts w:cs="Tahoma"/>
          <w:b w:val="0"/>
          <w:szCs w:val="24"/>
        </w:rPr>
        <w:t xml:space="preserve">Estado, como en el caso de la incursión en el delito de </w:t>
      </w:r>
      <w:r w:rsidR="0007480E" w:rsidRPr="000335EF">
        <w:rPr>
          <w:rStyle w:val="Numeracinttulo"/>
          <w:rFonts w:cs="Tahoma"/>
          <w:b w:val="0"/>
          <w:szCs w:val="24"/>
        </w:rPr>
        <w:t>n</w:t>
      </w:r>
      <w:r w:rsidRPr="000335EF">
        <w:rPr>
          <w:rStyle w:val="Numeracinttulo"/>
          <w:rFonts w:cs="Tahoma"/>
          <w:b w:val="0"/>
          <w:szCs w:val="24"/>
        </w:rPr>
        <w:t>arcotráfico-, en tanto que para lo segundo, se requiere la existencia de un fallo de condena en firme, donde los que se consideren perjudicados con la infracción cometida, ya sea directa o indirectamente</w:t>
      </w:r>
      <w:r w:rsidR="009E0550" w:rsidRPr="000335EF">
        <w:rPr>
          <w:rStyle w:val="Numeracinttulo"/>
          <w:rFonts w:cs="Tahoma"/>
          <w:b w:val="0"/>
          <w:szCs w:val="24"/>
        </w:rPr>
        <w:t xml:space="preserve"> -</w:t>
      </w:r>
      <w:r w:rsidRPr="000335EF">
        <w:rPr>
          <w:rStyle w:val="Numeracinttulo"/>
          <w:rFonts w:cs="Tahoma"/>
          <w:b w:val="0"/>
          <w:szCs w:val="24"/>
        </w:rPr>
        <w:t>como para este caso</w:t>
      </w:r>
      <w:r w:rsidR="002834D3" w:rsidRPr="000335EF">
        <w:rPr>
          <w:rStyle w:val="Numeracinttulo"/>
          <w:rFonts w:cs="Tahoma"/>
          <w:b w:val="0"/>
          <w:szCs w:val="24"/>
        </w:rPr>
        <w:t xml:space="preserve">, podrían serlo </w:t>
      </w:r>
      <w:r w:rsidRPr="000335EF">
        <w:rPr>
          <w:rStyle w:val="Numeracinttulo"/>
          <w:rFonts w:cs="Tahoma"/>
          <w:b w:val="0"/>
          <w:szCs w:val="24"/>
        </w:rPr>
        <w:t xml:space="preserve">la </w:t>
      </w:r>
      <w:proofErr w:type="spellStart"/>
      <w:r w:rsidRPr="000335EF">
        <w:rPr>
          <w:rStyle w:val="Numeracinttulo"/>
          <w:rFonts w:cs="Tahoma"/>
          <w:b w:val="0"/>
          <w:szCs w:val="24"/>
        </w:rPr>
        <w:t>CARDER</w:t>
      </w:r>
      <w:proofErr w:type="spellEnd"/>
      <w:r w:rsidRPr="000335EF">
        <w:rPr>
          <w:rStyle w:val="Numeracinttulo"/>
          <w:rFonts w:cs="Tahoma"/>
          <w:b w:val="0"/>
          <w:szCs w:val="24"/>
        </w:rPr>
        <w:t xml:space="preserve">, </w:t>
      </w:r>
      <w:proofErr w:type="spellStart"/>
      <w:r w:rsidRPr="000335EF">
        <w:rPr>
          <w:rStyle w:val="Numeracinttulo"/>
          <w:rFonts w:cs="Tahoma"/>
          <w:b w:val="0"/>
          <w:szCs w:val="24"/>
        </w:rPr>
        <w:t>INVIMA</w:t>
      </w:r>
      <w:proofErr w:type="spellEnd"/>
      <w:r w:rsidRPr="000335EF">
        <w:rPr>
          <w:rStyle w:val="Numeracinttulo"/>
          <w:rFonts w:cs="Tahoma"/>
          <w:b w:val="0"/>
          <w:szCs w:val="24"/>
        </w:rPr>
        <w:t>, ICA o Secretaría de Salud del Municipio</w:t>
      </w:r>
      <w:r w:rsidR="009E0550" w:rsidRPr="000335EF">
        <w:rPr>
          <w:rStyle w:val="Numeracinttulo"/>
          <w:rFonts w:cs="Tahoma"/>
          <w:b w:val="0"/>
          <w:szCs w:val="24"/>
        </w:rPr>
        <w:t>-</w:t>
      </w:r>
      <w:r w:rsidRPr="000335EF">
        <w:rPr>
          <w:rStyle w:val="Numeracinttulo"/>
          <w:rFonts w:cs="Tahoma"/>
          <w:b w:val="0"/>
          <w:szCs w:val="24"/>
        </w:rPr>
        <w:t xml:space="preserve">, ante el incumplimiento de las exigencias legales para el sacrificio de animales, así como el transporte de producto cárnico y su comercialización, </w:t>
      </w:r>
      <w:r w:rsidR="005519A1" w:rsidRPr="000335EF">
        <w:rPr>
          <w:rStyle w:val="Numeracinttulo"/>
          <w:rFonts w:cs="Tahoma"/>
          <w:b w:val="0"/>
          <w:szCs w:val="24"/>
        </w:rPr>
        <w:t xml:space="preserve">estimen </w:t>
      </w:r>
      <w:r w:rsidRPr="000335EF">
        <w:rPr>
          <w:rStyle w:val="Numeracinttulo"/>
          <w:rFonts w:cs="Tahoma"/>
          <w:b w:val="0"/>
          <w:szCs w:val="24"/>
        </w:rPr>
        <w:t>que deban ser indemnizados</w:t>
      </w:r>
      <w:r w:rsidR="009E0550" w:rsidRPr="000335EF">
        <w:rPr>
          <w:rStyle w:val="Numeracinttulo"/>
          <w:rFonts w:cs="Tahoma"/>
          <w:b w:val="0"/>
          <w:szCs w:val="24"/>
        </w:rPr>
        <w:t xml:space="preserve"> por tal accionar, ante lo cual podrían dar trámite en su debida oportunidad al incidente de reparación.</w:t>
      </w:r>
    </w:p>
    <w:p w14:paraId="2EB28E65" w14:textId="130D7B75" w:rsidR="00567254" w:rsidRPr="000335EF" w:rsidRDefault="00567254" w:rsidP="000335EF">
      <w:pPr>
        <w:spacing w:line="276" w:lineRule="auto"/>
        <w:rPr>
          <w:rFonts w:cs="Tahoma"/>
          <w:sz w:val="24"/>
          <w:szCs w:val="24"/>
        </w:rPr>
      </w:pPr>
    </w:p>
    <w:p w14:paraId="6039592C" w14:textId="2391AEB5" w:rsidR="00A11C89" w:rsidRPr="000335EF" w:rsidRDefault="00567254" w:rsidP="000335EF">
      <w:pPr>
        <w:spacing w:line="276" w:lineRule="auto"/>
        <w:rPr>
          <w:rStyle w:val="Numeracinttulo"/>
          <w:rFonts w:cs="Tahoma"/>
          <w:b w:val="0"/>
          <w:szCs w:val="24"/>
        </w:rPr>
      </w:pPr>
      <w:r w:rsidRPr="000335EF">
        <w:rPr>
          <w:rFonts w:cs="Tahoma"/>
          <w:sz w:val="24"/>
          <w:szCs w:val="24"/>
        </w:rPr>
        <w:t xml:space="preserve">Sea como fuere, como quiera que acá por parte del ente acusador, se acordó con el señor </w:t>
      </w:r>
      <w:proofErr w:type="spellStart"/>
      <w:r w:rsidR="00BE4CAD">
        <w:rPr>
          <w:rFonts w:cs="Tahoma"/>
          <w:b/>
          <w:sz w:val="24"/>
          <w:szCs w:val="24"/>
        </w:rPr>
        <w:t>JLMV</w:t>
      </w:r>
      <w:proofErr w:type="spellEnd"/>
      <w:r w:rsidRPr="000335EF">
        <w:rPr>
          <w:rFonts w:cs="Tahoma"/>
          <w:sz w:val="24"/>
          <w:szCs w:val="24"/>
        </w:rPr>
        <w:t xml:space="preserve">, que procedería a efectuar el reintegro de la </w:t>
      </w:r>
      <w:r w:rsidR="00A11C89" w:rsidRPr="000335EF">
        <w:rPr>
          <w:rStyle w:val="Numeracinttulo"/>
          <w:rFonts w:cs="Tahoma"/>
          <w:b w:val="0"/>
          <w:szCs w:val="24"/>
        </w:rPr>
        <w:t>suma de un salario mínimo legal, o lo que es lo mismo, $1.000.000,</w:t>
      </w:r>
      <w:r w:rsidR="00E16FBC">
        <w:rPr>
          <w:rStyle w:val="Numeracinttulo"/>
          <w:rFonts w:cs="Tahoma"/>
          <w:b w:val="0"/>
          <w:szCs w:val="24"/>
        </w:rPr>
        <w:t>00</w:t>
      </w:r>
      <w:r w:rsidR="00A11C89" w:rsidRPr="000335EF">
        <w:rPr>
          <w:rStyle w:val="Numeracinttulo"/>
          <w:rFonts w:cs="Tahoma"/>
          <w:b w:val="0"/>
          <w:szCs w:val="24"/>
        </w:rPr>
        <w:t xml:space="preserve">, </w:t>
      </w:r>
      <w:r w:rsidRPr="000335EF">
        <w:rPr>
          <w:rStyle w:val="Numeracinttulo"/>
          <w:rFonts w:cs="Tahoma"/>
          <w:b w:val="0"/>
          <w:szCs w:val="24"/>
        </w:rPr>
        <w:t xml:space="preserve">como </w:t>
      </w:r>
      <w:r w:rsidR="00A11C89" w:rsidRPr="000335EF">
        <w:rPr>
          <w:rStyle w:val="Numeracinttulo"/>
          <w:rFonts w:cs="Tahoma"/>
          <w:b w:val="0"/>
          <w:szCs w:val="24"/>
        </w:rPr>
        <w:t xml:space="preserve">exigencia del cumplimiento del canon 349 </w:t>
      </w:r>
      <w:proofErr w:type="spellStart"/>
      <w:r w:rsidR="00A11C89" w:rsidRPr="000335EF">
        <w:rPr>
          <w:rStyle w:val="Numeracinttulo"/>
          <w:rFonts w:cs="Tahoma"/>
          <w:b w:val="0"/>
          <w:szCs w:val="24"/>
        </w:rPr>
        <w:t>C.P.P</w:t>
      </w:r>
      <w:proofErr w:type="spellEnd"/>
      <w:r w:rsidR="00A11C89" w:rsidRPr="000335EF">
        <w:rPr>
          <w:rStyle w:val="Numeracinttulo"/>
          <w:rFonts w:cs="Tahoma"/>
          <w:b w:val="0"/>
          <w:szCs w:val="24"/>
        </w:rPr>
        <w:t>.</w:t>
      </w:r>
      <w:r w:rsidRPr="000335EF">
        <w:rPr>
          <w:rStyle w:val="Numeracinttulo"/>
          <w:rFonts w:cs="Tahoma"/>
          <w:b w:val="0"/>
          <w:szCs w:val="24"/>
        </w:rPr>
        <w:t xml:space="preserve">, </w:t>
      </w:r>
      <w:r w:rsidR="009F6E4A" w:rsidRPr="000335EF">
        <w:rPr>
          <w:rStyle w:val="Numeracinttulo"/>
          <w:rFonts w:cs="Tahoma"/>
          <w:b w:val="0"/>
          <w:szCs w:val="24"/>
        </w:rPr>
        <w:t>por los dos eventos en los que pudo concretarse s</w:t>
      </w:r>
      <w:r w:rsidR="00A56F17" w:rsidRPr="000335EF">
        <w:rPr>
          <w:rStyle w:val="Numeracinttulo"/>
          <w:rFonts w:cs="Tahoma"/>
          <w:b w:val="0"/>
          <w:szCs w:val="24"/>
        </w:rPr>
        <w:t>u</w:t>
      </w:r>
      <w:r w:rsidR="009F6E4A" w:rsidRPr="000335EF">
        <w:rPr>
          <w:rStyle w:val="Numeracinttulo"/>
          <w:rFonts w:cs="Tahoma"/>
          <w:b w:val="0"/>
          <w:szCs w:val="24"/>
        </w:rPr>
        <w:t xml:space="preserve"> participación delictiva, </w:t>
      </w:r>
      <w:r w:rsidRPr="000335EF">
        <w:rPr>
          <w:rStyle w:val="Numeracinttulo"/>
          <w:rFonts w:cs="Tahoma"/>
          <w:b w:val="0"/>
          <w:szCs w:val="24"/>
        </w:rPr>
        <w:t>para la Corporación</w:t>
      </w:r>
      <w:r w:rsidR="00A04FC0" w:rsidRPr="000335EF">
        <w:rPr>
          <w:rStyle w:val="Numeracinttulo"/>
          <w:rFonts w:cs="Tahoma"/>
          <w:b w:val="0"/>
          <w:szCs w:val="24"/>
        </w:rPr>
        <w:t xml:space="preserve"> tal proceder se </w:t>
      </w:r>
      <w:r w:rsidR="00A11C89" w:rsidRPr="000335EF">
        <w:rPr>
          <w:rStyle w:val="Numeracinttulo"/>
          <w:rFonts w:cs="Tahoma"/>
          <w:b w:val="0"/>
          <w:szCs w:val="24"/>
        </w:rPr>
        <w:t>advierte</w:t>
      </w:r>
      <w:r w:rsidR="009F6E4A" w:rsidRPr="000335EF">
        <w:rPr>
          <w:rStyle w:val="Numeracinttulo"/>
          <w:rFonts w:cs="Tahoma"/>
          <w:b w:val="0"/>
          <w:szCs w:val="24"/>
        </w:rPr>
        <w:t xml:space="preserve"> acertado</w:t>
      </w:r>
      <w:r w:rsidR="00A04FC0" w:rsidRPr="000335EF">
        <w:rPr>
          <w:rStyle w:val="Numeracinttulo"/>
          <w:rFonts w:cs="Tahoma"/>
          <w:b w:val="0"/>
          <w:szCs w:val="24"/>
        </w:rPr>
        <w:t xml:space="preserve"> y </w:t>
      </w:r>
      <w:r w:rsidR="00A11C89" w:rsidRPr="000335EF">
        <w:rPr>
          <w:rStyle w:val="Numeracinttulo"/>
          <w:rFonts w:cs="Tahoma"/>
          <w:b w:val="0"/>
          <w:szCs w:val="24"/>
        </w:rPr>
        <w:t>ajustado a derecho</w:t>
      </w:r>
      <w:r w:rsidR="00A04FC0" w:rsidRPr="000335EF">
        <w:rPr>
          <w:rStyle w:val="Numeracinttulo"/>
          <w:rFonts w:cs="Tahoma"/>
          <w:b w:val="0"/>
          <w:szCs w:val="24"/>
        </w:rPr>
        <w:t>, razón</w:t>
      </w:r>
      <w:r w:rsidR="009F6E4A" w:rsidRPr="000335EF">
        <w:rPr>
          <w:rStyle w:val="Numeracinttulo"/>
          <w:rFonts w:cs="Tahoma"/>
          <w:b w:val="0"/>
          <w:szCs w:val="24"/>
        </w:rPr>
        <w:t xml:space="preserve"> </w:t>
      </w:r>
      <w:proofErr w:type="gramStart"/>
      <w:r w:rsidR="009F6E4A" w:rsidRPr="000335EF">
        <w:rPr>
          <w:rStyle w:val="Numeracinttulo"/>
          <w:rFonts w:cs="Tahoma"/>
          <w:b w:val="0"/>
          <w:szCs w:val="24"/>
        </w:rPr>
        <w:t>por</w:t>
      </w:r>
      <w:r w:rsidR="00A04FC0" w:rsidRPr="000335EF">
        <w:rPr>
          <w:rStyle w:val="Numeracinttulo"/>
          <w:rFonts w:cs="Tahoma"/>
          <w:b w:val="0"/>
          <w:szCs w:val="24"/>
        </w:rPr>
        <w:t xml:space="preserve"> </w:t>
      </w:r>
      <w:r w:rsidR="00A11C89" w:rsidRPr="000335EF">
        <w:rPr>
          <w:rStyle w:val="Numeracinttulo"/>
          <w:rFonts w:cs="Tahoma"/>
          <w:b w:val="0"/>
          <w:szCs w:val="24"/>
        </w:rPr>
        <w:t xml:space="preserve"> l</w:t>
      </w:r>
      <w:r w:rsidR="005E30E9" w:rsidRPr="000335EF">
        <w:rPr>
          <w:rStyle w:val="Numeracinttulo"/>
          <w:rFonts w:cs="Tahoma"/>
          <w:b w:val="0"/>
          <w:szCs w:val="24"/>
        </w:rPr>
        <w:t>a</w:t>
      </w:r>
      <w:proofErr w:type="gramEnd"/>
      <w:r w:rsidR="005E30E9" w:rsidRPr="000335EF">
        <w:rPr>
          <w:rStyle w:val="Numeracinttulo"/>
          <w:rFonts w:cs="Tahoma"/>
          <w:b w:val="0"/>
          <w:szCs w:val="24"/>
        </w:rPr>
        <w:t xml:space="preserve"> </w:t>
      </w:r>
      <w:r w:rsidR="002E0C1B" w:rsidRPr="000335EF">
        <w:rPr>
          <w:rStyle w:val="Numeracinttulo"/>
          <w:rFonts w:cs="Tahoma"/>
          <w:b w:val="0"/>
          <w:szCs w:val="24"/>
        </w:rPr>
        <w:t xml:space="preserve">cual </w:t>
      </w:r>
      <w:r w:rsidR="005E30E9" w:rsidRPr="000335EF">
        <w:rPr>
          <w:rStyle w:val="Numeracinttulo"/>
          <w:rFonts w:cs="Tahoma"/>
          <w:b w:val="0"/>
          <w:szCs w:val="24"/>
        </w:rPr>
        <w:t>juez a-quo</w:t>
      </w:r>
      <w:r w:rsidR="00A11C89" w:rsidRPr="000335EF">
        <w:rPr>
          <w:rStyle w:val="Numeracinttulo"/>
          <w:rFonts w:cs="Tahoma"/>
          <w:b w:val="0"/>
          <w:szCs w:val="24"/>
        </w:rPr>
        <w:t xml:space="preserve"> </w:t>
      </w:r>
      <w:r w:rsidR="002E0C1B" w:rsidRPr="000335EF">
        <w:rPr>
          <w:rStyle w:val="Numeracinttulo"/>
          <w:rFonts w:cs="Tahoma"/>
          <w:b w:val="0"/>
          <w:szCs w:val="24"/>
        </w:rPr>
        <w:t>incurrió en un yerro</w:t>
      </w:r>
      <w:r w:rsidR="00A04FC0" w:rsidRPr="000335EF">
        <w:rPr>
          <w:rStyle w:val="Numeracinttulo"/>
          <w:rFonts w:cs="Tahoma"/>
          <w:b w:val="0"/>
          <w:szCs w:val="24"/>
        </w:rPr>
        <w:t xml:space="preserve"> a</w:t>
      </w:r>
      <w:r w:rsidR="002E0C1B" w:rsidRPr="000335EF">
        <w:rPr>
          <w:rStyle w:val="Numeracinttulo"/>
          <w:rFonts w:cs="Tahoma"/>
          <w:b w:val="0"/>
          <w:szCs w:val="24"/>
        </w:rPr>
        <w:t>l</w:t>
      </w:r>
      <w:r w:rsidR="00A04FC0" w:rsidRPr="000335EF">
        <w:rPr>
          <w:rStyle w:val="Numeracinttulo"/>
          <w:rFonts w:cs="Tahoma"/>
          <w:b w:val="0"/>
          <w:szCs w:val="24"/>
        </w:rPr>
        <w:t xml:space="preserve"> improbar el preacuerdo</w:t>
      </w:r>
      <w:r w:rsidR="009F6E4A" w:rsidRPr="000335EF">
        <w:rPr>
          <w:rStyle w:val="Numeracinttulo"/>
          <w:rFonts w:cs="Tahoma"/>
          <w:b w:val="0"/>
          <w:szCs w:val="24"/>
        </w:rPr>
        <w:t>.</w:t>
      </w:r>
    </w:p>
    <w:p w14:paraId="131EDCC8" w14:textId="77777777" w:rsidR="00A11C89" w:rsidRPr="000335EF" w:rsidRDefault="00A11C89" w:rsidP="000335EF">
      <w:pPr>
        <w:widowControl w:val="0"/>
        <w:autoSpaceDE w:val="0"/>
        <w:autoSpaceDN w:val="0"/>
        <w:adjustRightInd w:val="0"/>
        <w:spacing w:line="276" w:lineRule="auto"/>
        <w:rPr>
          <w:rStyle w:val="Numeracinttulo"/>
          <w:rFonts w:cs="Tahoma"/>
          <w:b w:val="0"/>
          <w:szCs w:val="24"/>
        </w:rPr>
      </w:pPr>
    </w:p>
    <w:p w14:paraId="70EFC47D" w14:textId="687130CB" w:rsidR="00522468" w:rsidRPr="000335EF" w:rsidRDefault="00A11C89" w:rsidP="000335EF">
      <w:pPr>
        <w:widowControl w:val="0"/>
        <w:autoSpaceDE w:val="0"/>
        <w:autoSpaceDN w:val="0"/>
        <w:adjustRightInd w:val="0"/>
        <w:spacing w:line="276" w:lineRule="auto"/>
        <w:rPr>
          <w:rFonts w:cs="Tahoma"/>
          <w:sz w:val="24"/>
          <w:szCs w:val="24"/>
        </w:rPr>
      </w:pPr>
      <w:r w:rsidRPr="000335EF">
        <w:rPr>
          <w:rStyle w:val="Numeracinttulo"/>
          <w:rFonts w:cs="Tahoma"/>
          <w:b w:val="0"/>
          <w:szCs w:val="24"/>
        </w:rPr>
        <w:t>Ahora bien, sería del caso entonces que la Sala procediera a revisar si en efecto, el preacuerdo cumple con las demás exi</w:t>
      </w:r>
      <w:r w:rsidR="005519A1" w:rsidRPr="000335EF">
        <w:rPr>
          <w:rStyle w:val="Numeracinttulo"/>
          <w:rFonts w:cs="Tahoma"/>
          <w:b w:val="0"/>
          <w:szCs w:val="24"/>
        </w:rPr>
        <w:t xml:space="preserve">gencias </w:t>
      </w:r>
      <w:r w:rsidRPr="000335EF">
        <w:rPr>
          <w:rStyle w:val="Numeracinttulo"/>
          <w:rFonts w:cs="Tahoma"/>
          <w:b w:val="0"/>
          <w:szCs w:val="24"/>
        </w:rPr>
        <w:t>legales</w:t>
      </w:r>
      <w:r w:rsidR="00E56810" w:rsidRPr="000335EF">
        <w:rPr>
          <w:rStyle w:val="Numeracinttulo"/>
          <w:rFonts w:cs="Tahoma"/>
          <w:b w:val="0"/>
          <w:szCs w:val="24"/>
        </w:rPr>
        <w:t xml:space="preserve"> y jurisprudenciales</w:t>
      </w:r>
      <w:r w:rsidRPr="000335EF">
        <w:rPr>
          <w:rStyle w:val="Numeracinttulo"/>
          <w:rFonts w:cs="Tahoma"/>
          <w:b w:val="0"/>
          <w:szCs w:val="24"/>
        </w:rPr>
        <w:t xml:space="preserve"> para su </w:t>
      </w:r>
      <w:r w:rsidRPr="000335EF">
        <w:rPr>
          <w:rStyle w:val="Numeracinttulo"/>
          <w:rFonts w:cs="Tahoma"/>
          <w:b w:val="0"/>
          <w:szCs w:val="24"/>
        </w:rPr>
        <w:lastRenderedPageBreak/>
        <w:t>aprobación</w:t>
      </w:r>
      <w:r w:rsidR="0074410D" w:rsidRPr="000335EF">
        <w:rPr>
          <w:rStyle w:val="Numeracinttulo"/>
          <w:rFonts w:cs="Tahoma"/>
          <w:b w:val="0"/>
          <w:szCs w:val="24"/>
        </w:rPr>
        <w:t>,</w:t>
      </w:r>
      <w:r w:rsidRPr="000335EF">
        <w:rPr>
          <w:rStyle w:val="Numeracinttulo"/>
          <w:rFonts w:cs="Tahoma"/>
          <w:b w:val="0"/>
          <w:szCs w:val="24"/>
        </w:rPr>
        <w:t xml:space="preserve"> a saber: </w:t>
      </w:r>
      <w:r w:rsidRPr="000335EF">
        <w:rPr>
          <w:rStyle w:val="Numeracinttulo"/>
          <w:rFonts w:cs="Tahoma"/>
          <w:szCs w:val="24"/>
        </w:rPr>
        <w:t>(i)</w:t>
      </w:r>
      <w:r w:rsidRPr="000335EF">
        <w:rPr>
          <w:rStyle w:val="Numeracinttulo"/>
          <w:rFonts w:cs="Tahoma"/>
          <w:b w:val="0"/>
          <w:szCs w:val="24"/>
        </w:rPr>
        <w:t xml:space="preserve"> existencia del </w:t>
      </w:r>
      <w:r w:rsidRPr="000335EF">
        <w:rPr>
          <w:rFonts w:cs="Tahoma"/>
          <w:b/>
          <w:bCs/>
          <w:sz w:val="24"/>
          <w:szCs w:val="24"/>
        </w:rPr>
        <w:t>mínimo probatorio</w:t>
      </w:r>
      <w:r w:rsidRPr="000335EF">
        <w:rPr>
          <w:rFonts w:cs="Tahoma"/>
          <w:sz w:val="24"/>
          <w:szCs w:val="24"/>
        </w:rPr>
        <w:t xml:space="preserve"> que desvirtué la presunción de inocencia que le asiste al procesado, con miras a emitir fallo adverso</w:t>
      </w:r>
      <w:r w:rsidRPr="000335EF">
        <w:rPr>
          <w:rFonts w:cs="Tahoma"/>
          <w:sz w:val="24"/>
          <w:szCs w:val="24"/>
          <w:vertAlign w:val="superscript"/>
        </w:rPr>
        <w:footnoteReference w:id="4"/>
      </w:r>
      <w:r w:rsidRPr="000335EF">
        <w:rPr>
          <w:rFonts w:cs="Tahoma"/>
          <w:sz w:val="24"/>
          <w:szCs w:val="24"/>
        </w:rPr>
        <w:t xml:space="preserve">; </w:t>
      </w:r>
      <w:r w:rsidRPr="000335EF">
        <w:rPr>
          <w:rFonts w:cs="Tahoma"/>
          <w:b/>
          <w:sz w:val="24"/>
          <w:szCs w:val="24"/>
        </w:rPr>
        <w:t>(ii)</w:t>
      </w:r>
      <w:r w:rsidRPr="000335EF">
        <w:rPr>
          <w:rFonts w:cs="Tahoma"/>
          <w:sz w:val="24"/>
          <w:szCs w:val="24"/>
        </w:rPr>
        <w:t xml:space="preserve"> que el preacuerdo no esté afectado por ningún tipo de vicios del consentimiento y que el procesado haya aceptado los mismos de manera libre,  voluntaria, consciente y debidamente asesorado; </w:t>
      </w:r>
      <w:r w:rsidRPr="000335EF">
        <w:rPr>
          <w:rFonts w:cs="Tahoma"/>
          <w:b/>
          <w:sz w:val="24"/>
          <w:szCs w:val="24"/>
        </w:rPr>
        <w:t>(iii)</w:t>
      </w:r>
      <w:r w:rsidRPr="000335EF">
        <w:rPr>
          <w:rFonts w:cs="Tahoma"/>
          <w:sz w:val="24"/>
          <w:szCs w:val="24"/>
        </w:rPr>
        <w:t xml:space="preserve"> que no </w:t>
      </w:r>
      <w:r w:rsidR="005519A1" w:rsidRPr="000335EF">
        <w:rPr>
          <w:rFonts w:cs="Tahoma"/>
          <w:sz w:val="24"/>
          <w:szCs w:val="24"/>
        </w:rPr>
        <w:t xml:space="preserve">haya </w:t>
      </w:r>
      <w:r w:rsidRPr="000335EF">
        <w:rPr>
          <w:rFonts w:cs="Tahoma"/>
          <w:sz w:val="24"/>
          <w:szCs w:val="24"/>
        </w:rPr>
        <w:t xml:space="preserve">ninguna limitación constitucional o legal, que prohíba la celebración del consenso; </w:t>
      </w:r>
      <w:r w:rsidRPr="000335EF">
        <w:rPr>
          <w:rFonts w:cs="Tahoma"/>
          <w:b/>
          <w:sz w:val="24"/>
          <w:szCs w:val="24"/>
        </w:rPr>
        <w:t>(iv)</w:t>
      </w:r>
      <w:r w:rsidRPr="000335EF">
        <w:rPr>
          <w:rFonts w:cs="Tahoma"/>
          <w:sz w:val="24"/>
          <w:szCs w:val="24"/>
        </w:rPr>
        <w:t xml:space="preserve"> que la Fiscalía haya acatado las directrices trazadas por el Fiscal General de la Nación</w:t>
      </w:r>
      <w:r w:rsidRPr="000335EF">
        <w:rPr>
          <w:rFonts w:cs="Tahoma"/>
          <w:sz w:val="24"/>
          <w:szCs w:val="24"/>
          <w:vertAlign w:val="superscript"/>
        </w:rPr>
        <w:footnoteReference w:id="5"/>
      </w:r>
      <w:r w:rsidRPr="000335EF">
        <w:rPr>
          <w:rFonts w:cs="Tahoma"/>
          <w:sz w:val="24"/>
          <w:szCs w:val="24"/>
        </w:rPr>
        <w:t xml:space="preserve">; </w:t>
      </w:r>
      <w:r w:rsidRPr="000335EF">
        <w:rPr>
          <w:rFonts w:cs="Tahoma"/>
          <w:b/>
          <w:sz w:val="24"/>
          <w:szCs w:val="24"/>
        </w:rPr>
        <w:t>(v)</w:t>
      </w:r>
      <w:r w:rsidRPr="000335EF">
        <w:rPr>
          <w:rFonts w:cs="Tahoma"/>
          <w:sz w:val="24"/>
          <w:szCs w:val="24"/>
        </w:rPr>
        <w:t xml:space="preserve"> que al procesado no se le conceda un doble beneficio o compensación</w:t>
      </w:r>
      <w:r w:rsidRPr="000335EF">
        <w:rPr>
          <w:rFonts w:cs="Tahoma"/>
          <w:sz w:val="24"/>
          <w:szCs w:val="24"/>
          <w:vertAlign w:val="superscript"/>
        </w:rPr>
        <w:footnoteReference w:id="6"/>
      </w:r>
      <w:r w:rsidRPr="000335EF">
        <w:rPr>
          <w:rFonts w:cs="Tahoma"/>
          <w:sz w:val="24"/>
          <w:szCs w:val="24"/>
        </w:rPr>
        <w:t xml:space="preserve">; </w:t>
      </w:r>
      <w:r w:rsidRPr="000335EF">
        <w:rPr>
          <w:rFonts w:cs="Tahoma"/>
          <w:b/>
          <w:sz w:val="24"/>
          <w:szCs w:val="24"/>
        </w:rPr>
        <w:t>(vi)</w:t>
      </w:r>
      <w:r w:rsidRPr="000335EF">
        <w:rPr>
          <w:rFonts w:cs="Tahoma"/>
          <w:sz w:val="24"/>
          <w:szCs w:val="24"/>
        </w:rPr>
        <w:t xml:space="preserve"> que se cumplan los fines a que alude el canon 348 </w:t>
      </w:r>
      <w:proofErr w:type="spellStart"/>
      <w:r w:rsidRPr="000335EF">
        <w:rPr>
          <w:rFonts w:cs="Tahoma"/>
          <w:sz w:val="24"/>
          <w:szCs w:val="24"/>
        </w:rPr>
        <w:t>C.P.P</w:t>
      </w:r>
      <w:proofErr w:type="spellEnd"/>
      <w:r w:rsidRPr="000335EF">
        <w:rPr>
          <w:rFonts w:cs="Tahoma"/>
          <w:sz w:val="24"/>
          <w:szCs w:val="24"/>
        </w:rPr>
        <w:t xml:space="preserve">., entre ellos el </w:t>
      </w:r>
      <w:proofErr w:type="spellStart"/>
      <w:r w:rsidRPr="000335EF">
        <w:rPr>
          <w:rFonts w:cs="Tahoma"/>
          <w:sz w:val="24"/>
          <w:szCs w:val="24"/>
        </w:rPr>
        <w:t>aprestigiamiento</w:t>
      </w:r>
      <w:proofErr w:type="spellEnd"/>
      <w:r w:rsidRPr="000335EF">
        <w:rPr>
          <w:rFonts w:cs="Tahoma"/>
          <w:sz w:val="24"/>
          <w:szCs w:val="24"/>
        </w:rPr>
        <w:t xml:space="preserve"> de la Administración de Justicia</w:t>
      </w:r>
      <w:r w:rsidRPr="000335EF">
        <w:rPr>
          <w:rFonts w:cs="Tahoma"/>
          <w:sz w:val="24"/>
          <w:szCs w:val="24"/>
          <w:vertAlign w:val="superscript"/>
        </w:rPr>
        <w:footnoteReference w:id="7"/>
      </w:r>
      <w:r w:rsidRPr="000335EF">
        <w:rPr>
          <w:rFonts w:cs="Tahoma"/>
          <w:sz w:val="24"/>
          <w:szCs w:val="24"/>
        </w:rPr>
        <w:t xml:space="preserve"> y que sean respetuosos de los postulados que orientan el Derecho </w:t>
      </w:r>
      <w:proofErr w:type="spellStart"/>
      <w:r w:rsidRPr="000335EF">
        <w:rPr>
          <w:rFonts w:cs="Tahoma"/>
          <w:sz w:val="24"/>
          <w:szCs w:val="24"/>
        </w:rPr>
        <w:t>Premial</w:t>
      </w:r>
      <w:proofErr w:type="spellEnd"/>
      <w:r w:rsidRPr="000335EF">
        <w:rPr>
          <w:rFonts w:cs="Tahoma"/>
          <w:sz w:val="24"/>
          <w:szCs w:val="24"/>
        </w:rPr>
        <w:t xml:space="preserve">; </w:t>
      </w:r>
      <w:r w:rsidRPr="000335EF">
        <w:rPr>
          <w:rFonts w:cs="Tahoma"/>
          <w:b/>
          <w:sz w:val="24"/>
          <w:szCs w:val="24"/>
        </w:rPr>
        <w:t>(vii)</w:t>
      </w:r>
      <w:r w:rsidRPr="000335EF">
        <w:rPr>
          <w:rFonts w:cs="Tahoma"/>
          <w:sz w:val="24"/>
          <w:szCs w:val="24"/>
        </w:rPr>
        <w:t xml:space="preserve"> que al tasar la pena el consenso respete los postulados relativos al principio de legalidad;</w:t>
      </w:r>
      <w:r w:rsidR="009C2E53" w:rsidRPr="000335EF">
        <w:rPr>
          <w:rFonts w:cs="Tahoma"/>
          <w:sz w:val="24"/>
          <w:szCs w:val="24"/>
        </w:rPr>
        <w:t xml:space="preserve"> </w:t>
      </w:r>
      <w:r w:rsidRPr="000335EF">
        <w:rPr>
          <w:rFonts w:cs="Tahoma"/>
          <w:b/>
          <w:sz w:val="24"/>
          <w:szCs w:val="24"/>
        </w:rPr>
        <w:t>(viii)</w:t>
      </w:r>
      <w:r w:rsidRPr="000335EF">
        <w:rPr>
          <w:rFonts w:cs="Tahoma"/>
          <w:sz w:val="24"/>
          <w:szCs w:val="24"/>
        </w:rPr>
        <w:t xml:space="preserve"> que el acuerdo esté soportado en </w:t>
      </w:r>
      <w:r w:rsidR="00522468" w:rsidRPr="000335EF">
        <w:rPr>
          <w:rFonts w:cs="Tahoma"/>
          <w:sz w:val="24"/>
          <w:szCs w:val="24"/>
        </w:rPr>
        <w:t xml:space="preserve">los hechos que lo respaldan, sin que se desconozca el </w:t>
      </w:r>
      <w:r w:rsidR="005910E8" w:rsidRPr="000335EF">
        <w:rPr>
          <w:rFonts w:cs="Tahoma"/>
          <w:sz w:val="24"/>
          <w:szCs w:val="24"/>
        </w:rPr>
        <w:t>núcleo fáctico de los cargos imputados o acusados</w:t>
      </w:r>
      <w:r w:rsidR="005910E8" w:rsidRPr="000335EF">
        <w:rPr>
          <w:rFonts w:cs="Tahoma"/>
          <w:sz w:val="24"/>
          <w:szCs w:val="24"/>
          <w:vertAlign w:val="superscript"/>
        </w:rPr>
        <w:footnoteReference w:id="8"/>
      </w:r>
      <w:r w:rsidR="009C2E53" w:rsidRPr="000335EF">
        <w:rPr>
          <w:rFonts w:cs="Tahoma"/>
          <w:sz w:val="24"/>
          <w:szCs w:val="24"/>
        </w:rPr>
        <w:t>;</w:t>
      </w:r>
      <w:r w:rsidRPr="000335EF">
        <w:rPr>
          <w:rFonts w:cs="Tahoma"/>
          <w:sz w:val="24"/>
          <w:szCs w:val="24"/>
        </w:rPr>
        <w:t xml:space="preserve"> y </w:t>
      </w:r>
      <w:r w:rsidRPr="000335EF">
        <w:rPr>
          <w:rFonts w:cs="Tahoma"/>
          <w:b/>
          <w:sz w:val="24"/>
          <w:szCs w:val="24"/>
        </w:rPr>
        <w:t>(ix)</w:t>
      </w:r>
      <w:r w:rsidRPr="000335EF">
        <w:rPr>
          <w:rFonts w:cs="Tahoma"/>
          <w:sz w:val="24"/>
          <w:szCs w:val="24"/>
        </w:rPr>
        <w:t xml:space="preserve"> si lo </w:t>
      </w:r>
      <w:proofErr w:type="spellStart"/>
      <w:r w:rsidRPr="000335EF">
        <w:rPr>
          <w:rFonts w:cs="Tahoma"/>
          <w:sz w:val="24"/>
          <w:szCs w:val="24"/>
        </w:rPr>
        <w:t>preacordado</w:t>
      </w:r>
      <w:proofErr w:type="spellEnd"/>
      <w:r w:rsidRPr="000335EF">
        <w:rPr>
          <w:rFonts w:cs="Tahoma"/>
          <w:sz w:val="24"/>
          <w:szCs w:val="24"/>
        </w:rPr>
        <w:t xml:space="preserve"> carece de base fáctica, las partes tienen el deber de informarle a la Judicatura que la finalidad del acuerdo es únicamente con fines punitivos, y su rebaja se dará en proporción a la fase procesal en que el mismo se realiza</w:t>
      </w:r>
      <w:r w:rsidR="005910E8" w:rsidRPr="000335EF">
        <w:rPr>
          <w:rFonts w:cs="Tahoma"/>
          <w:sz w:val="24"/>
          <w:szCs w:val="24"/>
          <w:vertAlign w:val="superscript"/>
        </w:rPr>
        <w:footnoteReference w:id="9"/>
      </w:r>
      <w:r w:rsidR="00522468" w:rsidRPr="000335EF">
        <w:rPr>
          <w:rFonts w:cs="Tahoma"/>
          <w:sz w:val="24"/>
          <w:szCs w:val="24"/>
        </w:rPr>
        <w:t>.</w:t>
      </w:r>
    </w:p>
    <w:p w14:paraId="13B35634" w14:textId="77777777" w:rsidR="00522468" w:rsidRPr="000335EF" w:rsidRDefault="00522468" w:rsidP="000335EF">
      <w:pPr>
        <w:widowControl w:val="0"/>
        <w:autoSpaceDE w:val="0"/>
        <w:autoSpaceDN w:val="0"/>
        <w:adjustRightInd w:val="0"/>
        <w:spacing w:line="276" w:lineRule="auto"/>
        <w:rPr>
          <w:rFonts w:cs="Tahoma"/>
          <w:sz w:val="24"/>
          <w:szCs w:val="24"/>
        </w:rPr>
      </w:pPr>
    </w:p>
    <w:p w14:paraId="4B5CC122" w14:textId="130CD905" w:rsidR="00A11C89" w:rsidRPr="000335EF" w:rsidRDefault="00EA2C7C" w:rsidP="000335EF">
      <w:pPr>
        <w:widowControl w:val="0"/>
        <w:autoSpaceDE w:val="0"/>
        <w:autoSpaceDN w:val="0"/>
        <w:adjustRightInd w:val="0"/>
        <w:spacing w:line="276" w:lineRule="auto"/>
        <w:rPr>
          <w:rFonts w:cs="Tahoma"/>
          <w:sz w:val="24"/>
          <w:szCs w:val="24"/>
        </w:rPr>
      </w:pPr>
      <w:r w:rsidRPr="000335EF">
        <w:rPr>
          <w:rFonts w:cs="Tahoma"/>
          <w:sz w:val="24"/>
          <w:szCs w:val="24"/>
        </w:rPr>
        <w:t>A ese respecto, debe decirse que l</w:t>
      </w:r>
      <w:r w:rsidR="00522468" w:rsidRPr="000335EF">
        <w:rPr>
          <w:rFonts w:cs="Tahoma"/>
          <w:sz w:val="24"/>
          <w:szCs w:val="24"/>
        </w:rPr>
        <w:t xml:space="preserve">a Sala no puede ingresar en tal análisis, como lo pidieron los recurrentes, </w:t>
      </w:r>
      <w:r w:rsidR="00A11C89" w:rsidRPr="000335EF">
        <w:rPr>
          <w:rFonts w:cs="Tahoma"/>
          <w:sz w:val="24"/>
          <w:szCs w:val="24"/>
        </w:rPr>
        <w:t>por cuanto de hacer</w:t>
      </w:r>
      <w:r w:rsidRPr="000335EF">
        <w:rPr>
          <w:rFonts w:cs="Tahoma"/>
          <w:sz w:val="24"/>
          <w:szCs w:val="24"/>
        </w:rPr>
        <w:t xml:space="preserve">lo </w:t>
      </w:r>
      <w:r w:rsidR="00A11C89" w:rsidRPr="000335EF">
        <w:rPr>
          <w:rFonts w:cs="Tahoma"/>
          <w:sz w:val="24"/>
          <w:szCs w:val="24"/>
        </w:rPr>
        <w:t>podría socavar</w:t>
      </w:r>
      <w:r w:rsidRPr="000335EF">
        <w:rPr>
          <w:rFonts w:cs="Tahoma"/>
          <w:sz w:val="24"/>
          <w:szCs w:val="24"/>
        </w:rPr>
        <w:t>se</w:t>
      </w:r>
      <w:r w:rsidR="00A11C89" w:rsidRPr="000335EF">
        <w:rPr>
          <w:rFonts w:cs="Tahoma"/>
          <w:sz w:val="24"/>
          <w:szCs w:val="24"/>
        </w:rPr>
        <w:t xml:space="preserve"> las bases de la doble instancia que rige esta clase de asuntos.</w:t>
      </w:r>
      <w:r w:rsidRPr="000335EF">
        <w:rPr>
          <w:rFonts w:cs="Tahoma"/>
          <w:sz w:val="24"/>
          <w:szCs w:val="24"/>
        </w:rPr>
        <w:t xml:space="preserve"> </w:t>
      </w:r>
      <w:r w:rsidR="00A11C89" w:rsidRPr="000335EF">
        <w:rPr>
          <w:rFonts w:cs="Tahoma"/>
          <w:sz w:val="24"/>
          <w:szCs w:val="24"/>
        </w:rPr>
        <w:t xml:space="preserve">Lo anterior lo decimos por cuanto de la información que se arribó a la actuación, se advierte </w:t>
      </w:r>
      <w:r w:rsidRPr="000335EF">
        <w:rPr>
          <w:rFonts w:cs="Tahoma"/>
          <w:sz w:val="24"/>
          <w:szCs w:val="24"/>
        </w:rPr>
        <w:t xml:space="preserve">claramente </w:t>
      </w:r>
      <w:r w:rsidR="00A11C89" w:rsidRPr="000335EF">
        <w:rPr>
          <w:rFonts w:cs="Tahoma"/>
          <w:sz w:val="24"/>
          <w:szCs w:val="24"/>
        </w:rPr>
        <w:t xml:space="preserve">que al momento en que a la funcionaria de primer nivel se le dieron a conocer los términos del acuerdo, la misma, únicamente procedió a su </w:t>
      </w:r>
      <w:proofErr w:type="spellStart"/>
      <w:r w:rsidR="00A11C89" w:rsidRPr="000335EF">
        <w:rPr>
          <w:rFonts w:cs="Tahoma"/>
          <w:sz w:val="24"/>
          <w:szCs w:val="24"/>
        </w:rPr>
        <w:t>improbación</w:t>
      </w:r>
      <w:proofErr w:type="spellEnd"/>
      <w:r w:rsidR="00A11C89" w:rsidRPr="000335EF">
        <w:rPr>
          <w:rFonts w:cs="Tahoma"/>
          <w:sz w:val="24"/>
          <w:szCs w:val="24"/>
        </w:rPr>
        <w:t xml:space="preserve">, al </w:t>
      </w:r>
      <w:r w:rsidRPr="000335EF">
        <w:rPr>
          <w:rFonts w:cs="Tahoma"/>
          <w:sz w:val="24"/>
          <w:szCs w:val="24"/>
        </w:rPr>
        <w:t xml:space="preserve">estimar </w:t>
      </w:r>
      <w:r w:rsidR="00A11C89" w:rsidRPr="000335EF">
        <w:rPr>
          <w:rFonts w:cs="Tahoma"/>
          <w:sz w:val="24"/>
          <w:szCs w:val="24"/>
        </w:rPr>
        <w:t>que no se cumplió con la exi</w:t>
      </w:r>
      <w:r w:rsidR="005519A1" w:rsidRPr="000335EF">
        <w:rPr>
          <w:rFonts w:cs="Tahoma"/>
          <w:sz w:val="24"/>
          <w:szCs w:val="24"/>
        </w:rPr>
        <w:t xml:space="preserve">gencia del artículo </w:t>
      </w:r>
      <w:r w:rsidR="00A11C89" w:rsidRPr="000335EF">
        <w:rPr>
          <w:rFonts w:cs="Tahoma"/>
          <w:sz w:val="24"/>
          <w:szCs w:val="24"/>
        </w:rPr>
        <w:t xml:space="preserve">349 </w:t>
      </w:r>
      <w:proofErr w:type="spellStart"/>
      <w:r w:rsidR="00A11C89" w:rsidRPr="000335EF">
        <w:rPr>
          <w:rFonts w:cs="Tahoma"/>
          <w:sz w:val="24"/>
          <w:szCs w:val="24"/>
        </w:rPr>
        <w:t>C.P.P</w:t>
      </w:r>
      <w:proofErr w:type="spellEnd"/>
      <w:r w:rsidR="00A11C89" w:rsidRPr="000335EF">
        <w:rPr>
          <w:rFonts w:cs="Tahoma"/>
          <w:sz w:val="24"/>
          <w:szCs w:val="24"/>
        </w:rPr>
        <w:t xml:space="preserve">., </w:t>
      </w:r>
      <w:r w:rsidRPr="000335EF">
        <w:rPr>
          <w:rFonts w:cs="Tahoma"/>
          <w:sz w:val="24"/>
          <w:szCs w:val="24"/>
        </w:rPr>
        <w:t xml:space="preserve">como así lo reiteró, </w:t>
      </w:r>
      <w:r w:rsidR="00A11C89" w:rsidRPr="000335EF">
        <w:rPr>
          <w:rFonts w:cs="Tahoma"/>
          <w:sz w:val="24"/>
          <w:szCs w:val="24"/>
        </w:rPr>
        <w:t xml:space="preserve">al punto que ni siquiera analizó los elementos materiales probatorios para establecer la existencia de ese mínimo de prueba que le permitiera derruir la presunción de inocencia del encartado, como tampoco analizó ninguna de las otras exigencias para </w:t>
      </w:r>
      <w:r w:rsidR="00E74CD3" w:rsidRPr="000335EF">
        <w:rPr>
          <w:rFonts w:cs="Tahoma"/>
          <w:sz w:val="24"/>
          <w:szCs w:val="24"/>
        </w:rPr>
        <w:t xml:space="preserve">determinar </w:t>
      </w:r>
      <w:r w:rsidR="00A11C89" w:rsidRPr="000335EF">
        <w:rPr>
          <w:rFonts w:cs="Tahoma"/>
          <w:sz w:val="24"/>
          <w:szCs w:val="24"/>
        </w:rPr>
        <w:t>si el preacuerdo debía o no ser aprobado.</w:t>
      </w:r>
    </w:p>
    <w:p w14:paraId="406A0513" w14:textId="77777777" w:rsidR="00A11C89" w:rsidRPr="000335EF" w:rsidRDefault="00A11C89" w:rsidP="000335EF">
      <w:pPr>
        <w:widowControl w:val="0"/>
        <w:autoSpaceDE w:val="0"/>
        <w:autoSpaceDN w:val="0"/>
        <w:adjustRightInd w:val="0"/>
        <w:spacing w:line="276" w:lineRule="auto"/>
        <w:rPr>
          <w:rFonts w:cs="Tahoma"/>
          <w:sz w:val="24"/>
          <w:szCs w:val="24"/>
        </w:rPr>
      </w:pPr>
    </w:p>
    <w:p w14:paraId="3E518DEF" w14:textId="26DE65F4" w:rsidR="00A11C89" w:rsidRPr="000335EF" w:rsidRDefault="00A11C89"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Y aunque ello obedeció a que no tuvo acceso al link que le suministró el delegado del ente acusador, para </w:t>
      </w:r>
      <w:r w:rsidR="00EA2C7C" w:rsidRPr="000335EF">
        <w:rPr>
          <w:rFonts w:cs="Tahoma"/>
          <w:sz w:val="24"/>
          <w:szCs w:val="24"/>
        </w:rPr>
        <w:t xml:space="preserve">proceder a </w:t>
      </w:r>
      <w:r w:rsidR="00A731E1" w:rsidRPr="000335EF">
        <w:rPr>
          <w:rFonts w:cs="Tahoma"/>
          <w:sz w:val="24"/>
          <w:szCs w:val="24"/>
        </w:rPr>
        <w:t xml:space="preserve">analizar </w:t>
      </w:r>
      <w:r w:rsidRPr="000335EF">
        <w:rPr>
          <w:rFonts w:cs="Tahoma"/>
          <w:sz w:val="24"/>
          <w:szCs w:val="24"/>
        </w:rPr>
        <w:t>lo pertinente, no por ello debe dejarse de lado que</w:t>
      </w:r>
      <w:r w:rsidR="00A731E1" w:rsidRPr="000335EF">
        <w:rPr>
          <w:rFonts w:cs="Tahoma"/>
          <w:sz w:val="24"/>
          <w:szCs w:val="24"/>
        </w:rPr>
        <w:t xml:space="preserve"> el análisis del </w:t>
      </w:r>
      <w:r w:rsidRPr="000335EF">
        <w:rPr>
          <w:rFonts w:cs="Tahoma"/>
          <w:sz w:val="24"/>
          <w:szCs w:val="24"/>
        </w:rPr>
        <w:t xml:space="preserve">acervo probatorio, como lo </w:t>
      </w:r>
      <w:r w:rsidR="005519A1" w:rsidRPr="000335EF">
        <w:rPr>
          <w:rFonts w:cs="Tahoma"/>
          <w:sz w:val="24"/>
          <w:szCs w:val="24"/>
        </w:rPr>
        <w:t xml:space="preserve">señaló </w:t>
      </w:r>
      <w:r w:rsidRPr="000335EF">
        <w:rPr>
          <w:rFonts w:cs="Tahoma"/>
          <w:sz w:val="24"/>
          <w:szCs w:val="24"/>
        </w:rPr>
        <w:t>el apoderado del proces</w:t>
      </w:r>
      <w:r w:rsidR="00EA2C7C" w:rsidRPr="000335EF">
        <w:rPr>
          <w:rFonts w:cs="Tahoma"/>
          <w:sz w:val="24"/>
          <w:szCs w:val="24"/>
        </w:rPr>
        <w:t>ad</w:t>
      </w:r>
      <w:r w:rsidRPr="000335EF">
        <w:rPr>
          <w:rFonts w:cs="Tahoma"/>
          <w:sz w:val="24"/>
          <w:szCs w:val="24"/>
        </w:rPr>
        <w:t xml:space="preserve">o, debe hacerse de manera integral, lo que acá por tal vicisitud no pudo efectuar, y aunque </w:t>
      </w:r>
      <w:r w:rsidR="00164982" w:rsidRPr="000335EF">
        <w:rPr>
          <w:rFonts w:cs="Tahoma"/>
          <w:b/>
          <w:bCs/>
          <w:i/>
          <w:iCs/>
          <w:sz w:val="24"/>
          <w:szCs w:val="24"/>
        </w:rPr>
        <w:t>en principio</w:t>
      </w:r>
      <w:r w:rsidR="00164982" w:rsidRPr="000335EF">
        <w:rPr>
          <w:rFonts w:cs="Tahoma"/>
          <w:sz w:val="24"/>
          <w:szCs w:val="24"/>
        </w:rPr>
        <w:t xml:space="preserve"> </w:t>
      </w:r>
      <w:r w:rsidRPr="000335EF">
        <w:rPr>
          <w:rFonts w:cs="Tahoma"/>
          <w:sz w:val="24"/>
          <w:szCs w:val="24"/>
        </w:rPr>
        <w:t xml:space="preserve">le asistía razón a la a-quo al sostener que no era necesario haber ingresado en tal </w:t>
      </w:r>
      <w:r w:rsidR="008E0D0E" w:rsidRPr="000335EF">
        <w:rPr>
          <w:rFonts w:cs="Tahoma"/>
          <w:sz w:val="24"/>
          <w:szCs w:val="24"/>
        </w:rPr>
        <w:t>valoración</w:t>
      </w:r>
      <w:r w:rsidRPr="000335EF">
        <w:rPr>
          <w:rFonts w:cs="Tahoma"/>
          <w:sz w:val="24"/>
          <w:szCs w:val="24"/>
        </w:rPr>
        <w:t xml:space="preserve">, por cuanto ante la falencia por ella advertida respecto al monto del incremento a restituir, ello la relevaba de </w:t>
      </w:r>
      <w:r w:rsidR="00F82F80" w:rsidRPr="000335EF">
        <w:rPr>
          <w:rFonts w:cs="Tahoma"/>
          <w:sz w:val="24"/>
          <w:szCs w:val="24"/>
        </w:rPr>
        <w:t xml:space="preserve">realizar </w:t>
      </w:r>
      <w:r w:rsidRPr="000335EF">
        <w:rPr>
          <w:rFonts w:cs="Tahoma"/>
          <w:sz w:val="24"/>
          <w:szCs w:val="24"/>
        </w:rPr>
        <w:t>otro</w:t>
      </w:r>
      <w:r w:rsidR="00F82F80" w:rsidRPr="000335EF">
        <w:rPr>
          <w:rFonts w:cs="Tahoma"/>
          <w:sz w:val="24"/>
          <w:szCs w:val="24"/>
        </w:rPr>
        <w:t>s</w:t>
      </w:r>
      <w:r w:rsidRPr="000335EF">
        <w:rPr>
          <w:rFonts w:cs="Tahoma"/>
          <w:sz w:val="24"/>
          <w:szCs w:val="24"/>
        </w:rPr>
        <w:t xml:space="preserve"> análisis, el que ello haya sucedido de tal manera, impide a la Sala abordar de fondo el asunto para determinar si el acuerdo, superado lo relativo a lo reglado en el canon 349 </w:t>
      </w:r>
      <w:proofErr w:type="spellStart"/>
      <w:r w:rsidRPr="000335EF">
        <w:rPr>
          <w:rFonts w:cs="Tahoma"/>
          <w:sz w:val="24"/>
          <w:szCs w:val="24"/>
        </w:rPr>
        <w:t>C.P.P</w:t>
      </w:r>
      <w:proofErr w:type="spellEnd"/>
      <w:r w:rsidRPr="000335EF">
        <w:rPr>
          <w:rFonts w:cs="Tahoma"/>
          <w:sz w:val="24"/>
          <w:szCs w:val="24"/>
        </w:rPr>
        <w:t>.</w:t>
      </w:r>
      <w:r w:rsidR="00EA2C7C" w:rsidRPr="000335EF">
        <w:rPr>
          <w:rFonts w:cs="Tahoma"/>
          <w:sz w:val="24"/>
          <w:szCs w:val="24"/>
        </w:rPr>
        <w:t>,</w:t>
      </w:r>
      <w:r w:rsidRPr="000335EF">
        <w:rPr>
          <w:rFonts w:cs="Tahoma"/>
          <w:sz w:val="24"/>
          <w:szCs w:val="24"/>
        </w:rPr>
        <w:t xml:space="preserve"> en efecto debía ser aprobado</w:t>
      </w:r>
      <w:r w:rsidR="00776877" w:rsidRPr="000335EF">
        <w:rPr>
          <w:rFonts w:cs="Tahoma"/>
          <w:sz w:val="24"/>
          <w:szCs w:val="24"/>
        </w:rPr>
        <w:t>,</w:t>
      </w:r>
      <w:r w:rsidRPr="000335EF">
        <w:rPr>
          <w:rFonts w:cs="Tahoma"/>
          <w:sz w:val="24"/>
          <w:szCs w:val="24"/>
        </w:rPr>
        <w:t xml:space="preserve"> o por el contrario si existía alguna otra talanquera que lo impidiera.</w:t>
      </w:r>
    </w:p>
    <w:p w14:paraId="59BED01B" w14:textId="77777777" w:rsidR="00A11C89" w:rsidRPr="000335EF" w:rsidRDefault="00A11C89" w:rsidP="000335EF">
      <w:pPr>
        <w:widowControl w:val="0"/>
        <w:autoSpaceDE w:val="0"/>
        <w:autoSpaceDN w:val="0"/>
        <w:adjustRightInd w:val="0"/>
        <w:spacing w:line="276" w:lineRule="auto"/>
        <w:rPr>
          <w:rFonts w:cs="Tahoma"/>
          <w:sz w:val="24"/>
          <w:szCs w:val="24"/>
        </w:rPr>
      </w:pPr>
    </w:p>
    <w:p w14:paraId="08428430" w14:textId="092B03EC" w:rsidR="00A11C89" w:rsidRPr="000335EF" w:rsidRDefault="00A11C89" w:rsidP="000335EF">
      <w:pPr>
        <w:widowControl w:val="0"/>
        <w:autoSpaceDE w:val="0"/>
        <w:autoSpaceDN w:val="0"/>
        <w:adjustRightInd w:val="0"/>
        <w:spacing w:line="276" w:lineRule="auto"/>
        <w:rPr>
          <w:rFonts w:cs="Tahoma"/>
          <w:sz w:val="24"/>
          <w:szCs w:val="24"/>
        </w:rPr>
      </w:pPr>
      <w:r w:rsidRPr="000335EF">
        <w:rPr>
          <w:rFonts w:cs="Tahoma"/>
          <w:sz w:val="24"/>
          <w:szCs w:val="24"/>
        </w:rPr>
        <w:t xml:space="preserve">En ese orden, con miras garantizar el ejercicio de la doble instancia, como principio </w:t>
      </w:r>
      <w:r w:rsidRPr="000335EF">
        <w:rPr>
          <w:rFonts w:cs="Tahoma"/>
          <w:sz w:val="24"/>
          <w:szCs w:val="24"/>
        </w:rPr>
        <w:lastRenderedPageBreak/>
        <w:t xml:space="preserve">rector del ordenamiento procedimental penal, la Sala </w:t>
      </w:r>
      <w:r w:rsidRPr="000335EF">
        <w:rPr>
          <w:rFonts w:cs="Tahoma"/>
          <w:b/>
          <w:bCs/>
          <w:sz w:val="24"/>
          <w:szCs w:val="24"/>
        </w:rPr>
        <w:t xml:space="preserve">revocará </w:t>
      </w:r>
      <w:r w:rsidRPr="000335EF">
        <w:rPr>
          <w:rFonts w:cs="Tahoma"/>
          <w:sz w:val="24"/>
          <w:szCs w:val="24"/>
        </w:rPr>
        <w:t xml:space="preserve">la determinación adoptada por la funcionaria de primer nivel, </w:t>
      </w:r>
      <w:r w:rsidR="005910E8" w:rsidRPr="000335EF">
        <w:rPr>
          <w:rFonts w:cs="Tahoma"/>
          <w:sz w:val="24"/>
          <w:szCs w:val="24"/>
        </w:rPr>
        <w:t>al</w:t>
      </w:r>
      <w:r w:rsidRPr="000335EF">
        <w:rPr>
          <w:rFonts w:cs="Tahoma"/>
          <w:sz w:val="24"/>
          <w:szCs w:val="24"/>
        </w:rPr>
        <w:t xml:space="preserve"> considerar que en este asunto en particular, debe tenerse como válido el monto de lo acordado en punto del reintegro que debe efectuarse a la luz del canon 349 </w:t>
      </w:r>
      <w:proofErr w:type="spellStart"/>
      <w:r w:rsidRPr="000335EF">
        <w:rPr>
          <w:rFonts w:cs="Tahoma"/>
          <w:sz w:val="24"/>
          <w:szCs w:val="24"/>
        </w:rPr>
        <w:t>C.P.P</w:t>
      </w:r>
      <w:proofErr w:type="spellEnd"/>
      <w:r w:rsidRPr="000335EF">
        <w:rPr>
          <w:rFonts w:cs="Tahoma"/>
          <w:sz w:val="24"/>
          <w:szCs w:val="24"/>
        </w:rPr>
        <w:t>.</w:t>
      </w:r>
      <w:r w:rsidR="005910E8" w:rsidRPr="000335EF">
        <w:rPr>
          <w:rFonts w:cs="Tahoma"/>
          <w:sz w:val="24"/>
          <w:szCs w:val="24"/>
        </w:rPr>
        <w:t>; por tal razón,</w:t>
      </w:r>
      <w:r w:rsidRPr="000335EF">
        <w:rPr>
          <w:rFonts w:cs="Tahoma"/>
          <w:sz w:val="24"/>
          <w:szCs w:val="24"/>
        </w:rPr>
        <w:t xml:space="preserve"> la a-quo deberá nuevamente retomar el análisis del consenso para determinar si las demás exigencias legales y jurisprudenciales se cumplen en este caso, para que en consecuencia adopte la decisión que en derecho corresponda.</w:t>
      </w:r>
    </w:p>
    <w:p w14:paraId="6C6964DD" w14:textId="77777777" w:rsidR="005910E8" w:rsidRPr="000335EF" w:rsidRDefault="005910E8" w:rsidP="000335EF">
      <w:pPr>
        <w:widowControl w:val="0"/>
        <w:autoSpaceDE w:val="0"/>
        <w:autoSpaceDN w:val="0"/>
        <w:adjustRightInd w:val="0"/>
        <w:spacing w:line="276" w:lineRule="auto"/>
        <w:rPr>
          <w:rFonts w:cs="Tahoma"/>
          <w:sz w:val="24"/>
          <w:szCs w:val="24"/>
        </w:rPr>
      </w:pPr>
    </w:p>
    <w:p w14:paraId="39875618" w14:textId="1138F81D" w:rsidR="00106AE8" w:rsidRPr="000335EF" w:rsidRDefault="00834BED" w:rsidP="000335EF">
      <w:pPr>
        <w:widowControl w:val="0"/>
        <w:autoSpaceDE w:val="0"/>
        <w:autoSpaceDN w:val="0"/>
        <w:adjustRightInd w:val="0"/>
        <w:spacing w:line="276" w:lineRule="auto"/>
        <w:rPr>
          <w:rFonts w:cs="Tahoma"/>
          <w:sz w:val="24"/>
          <w:szCs w:val="24"/>
        </w:rPr>
      </w:pPr>
      <w:r w:rsidRPr="000335EF">
        <w:rPr>
          <w:rFonts w:cs="Tahoma"/>
          <w:sz w:val="24"/>
          <w:szCs w:val="24"/>
        </w:rPr>
        <w:t>E</w:t>
      </w:r>
      <w:r w:rsidR="00106AE8" w:rsidRPr="000335EF">
        <w:rPr>
          <w:rFonts w:cs="Tahoma"/>
          <w:sz w:val="24"/>
          <w:szCs w:val="24"/>
        </w:rPr>
        <w:t>n mérito de lo expuesto, el Tribunal Superior del Distrito Judicial de Pereira (Rda.), en Sala</w:t>
      </w:r>
      <w:r w:rsidRPr="000335EF">
        <w:rPr>
          <w:rFonts w:cs="Tahoma"/>
          <w:sz w:val="24"/>
          <w:szCs w:val="24"/>
        </w:rPr>
        <w:t xml:space="preserve"> </w:t>
      </w:r>
      <w:r w:rsidR="00106AE8" w:rsidRPr="000335EF">
        <w:rPr>
          <w:rFonts w:cs="Tahoma"/>
          <w:sz w:val="24"/>
          <w:szCs w:val="24"/>
        </w:rPr>
        <w:t xml:space="preserve">de Decisión Penal, </w:t>
      </w:r>
      <w:r w:rsidR="005910E8" w:rsidRPr="000335EF">
        <w:rPr>
          <w:rFonts w:cs="Tahoma"/>
          <w:b/>
          <w:sz w:val="24"/>
          <w:szCs w:val="24"/>
        </w:rPr>
        <w:t>REVOCA</w:t>
      </w:r>
      <w:r w:rsidR="005910E8" w:rsidRPr="000335EF">
        <w:rPr>
          <w:rFonts w:cs="Tahoma"/>
          <w:sz w:val="24"/>
          <w:szCs w:val="24"/>
        </w:rPr>
        <w:t xml:space="preserve"> </w:t>
      </w:r>
      <w:r w:rsidR="00106AE8" w:rsidRPr="000335EF">
        <w:rPr>
          <w:rFonts w:cs="Tahoma"/>
          <w:sz w:val="24"/>
          <w:szCs w:val="24"/>
        </w:rPr>
        <w:t xml:space="preserve">el auto de </w:t>
      </w:r>
      <w:r w:rsidR="005910E8" w:rsidRPr="000335EF">
        <w:rPr>
          <w:rFonts w:cs="Tahoma"/>
          <w:b/>
          <w:bCs/>
          <w:sz w:val="24"/>
          <w:szCs w:val="24"/>
        </w:rPr>
        <w:t>junio 06</w:t>
      </w:r>
      <w:r w:rsidR="00106AE8" w:rsidRPr="000335EF">
        <w:rPr>
          <w:rFonts w:cs="Tahoma"/>
          <w:b/>
          <w:bCs/>
          <w:sz w:val="24"/>
          <w:szCs w:val="24"/>
        </w:rPr>
        <w:t xml:space="preserve"> de 2022</w:t>
      </w:r>
      <w:r w:rsidR="00106AE8" w:rsidRPr="000335EF">
        <w:rPr>
          <w:rFonts w:cs="Tahoma"/>
          <w:sz w:val="24"/>
          <w:szCs w:val="24"/>
        </w:rPr>
        <w:t xml:space="preserve">, por medio del cual el Juzgado Segundo Penal del Circuito de esta ciudad </w:t>
      </w:r>
      <w:r w:rsidR="00106AE8" w:rsidRPr="000335EF">
        <w:rPr>
          <w:rFonts w:cs="Tahoma"/>
          <w:b/>
          <w:bCs/>
          <w:sz w:val="24"/>
          <w:szCs w:val="24"/>
        </w:rPr>
        <w:t xml:space="preserve">improbó </w:t>
      </w:r>
      <w:r w:rsidR="00106AE8" w:rsidRPr="000335EF">
        <w:rPr>
          <w:rFonts w:cs="Tahoma"/>
          <w:sz w:val="24"/>
          <w:szCs w:val="24"/>
        </w:rPr>
        <w:t xml:space="preserve">el preacuerdo celebrado entre la Fiscalía y el imputado </w:t>
      </w:r>
      <w:proofErr w:type="spellStart"/>
      <w:r w:rsidR="00BE4CAD">
        <w:rPr>
          <w:rFonts w:cs="Tahoma"/>
          <w:b/>
          <w:sz w:val="24"/>
          <w:szCs w:val="24"/>
        </w:rPr>
        <w:t>JLMV</w:t>
      </w:r>
      <w:proofErr w:type="spellEnd"/>
      <w:r w:rsidR="00106AE8" w:rsidRPr="000335EF">
        <w:rPr>
          <w:rFonts w:cs="Tahoma"/>
          <w:sz w:val="24"/>
          <w:szCs w:val="24"/>
        </w:rPr>
        <w:t xml:space="preserve">, </w:t>
      </w:r>
      <w:r w:rsidR="005519A1" w:rsidRPr="000335EF">
        <w:rPr>
          <w:rFonts w:cs="Tahoma"/>
          <w:sz w:val="24"/>
          <w:szCs w:val="24"/>
        </w:rPr>
        <w:t xml:space="preserve">por cuanto en </w:t>
      </w:r>
      <w:r w:rsidR="005910E8" w:rsidRPr="000335EF">
        <w:rPr>
          <w:rFonts w:cs="Tahoma"/>
          <w:sz w:val="24"/>
          <w:szCs w:val="24"/>
        </w:rPr>
        <w:t xml:space="preserve">este caso en particular debe tenerse como válido el monto de lo acordado en punto del reintegro que debe </w:t>
      </w:r>
      <w:r w:rsidR="00F82F80" w:rsidRPr="000335EF">
        <w:rPr>
          <w:rFonts w:cs="Tahoma"/>
          <w:sz w:val="24"/>
          <w:szCs w:val="24"/>
        </w:rPr>
        <w:t xml:space="preserve">realizarse </w:t>
      </w:r>
      <w:r w:rsidR="005910E8" w:rsidRPr="000335EF">
        <w:rPr>
          <w:rFonts w:cs="Tahoma"/>
          <w:sz w:val="24"/>
          <w:szCs w:val="24"/>
        </w:rPr>
        <w:t xml:space="preserve">a la luz del canon 349 </w:t>
      </w:r>
      <w:proofErr w:type="spellStart"/>
      <w:r w:rsidR="005910E8" w:rsidRPr="000335EF">
        <w:rPr>
          <w:rFonts w:cs="Tahoma"/>
          <w:sz w:val="24"/>
          <w:szCs w:val="24"/>
        </w:rPr>
        <w:t>C.P.P</w:t>
      </w:r>
      <w:proofErr w:type="spellEnd"/>
      <w:r w:rsidR="005910E8" w:rsidRPr="000335EF">
        <w:rPr>
          <w:rFonts w:cs="Tahoma"/>
          <w:sz w:val="24"/>
          <w:szCs w:val="24"/>
        </w:rPr>
        <w:t>. No obstante, como quiera que la a-quo no analizó las demás exigencias legales y jurisprudenciales</w:t>
      </w:r>
      <w:r w:rsidR="00EA2C7C" w:rsidRPr="000335EF">
        <w:rPr>
          <w:rFonts w:cs="Tahoma"/>
          <w:sz w:val="24"/>
          <w:szCs w:val="24"/>
        </w:rPr>
        <w:t>, entre ellas el mínimo probatorio acerca del compromiso del encartado en la ilicitud,</w:t>
      </w:r>
      <w:r w:rsidR="005910E8" w:rsidRPr="000335EF">
        <w:rPr>
          <w:rFonts w:cs="Tahoma"/>
          <w:sz w:val="24"/>
          <w:szCs w:val="24"/>
        </w:rPr>
        <w:t xml:space="preserve"> para determinar si se debía </w:t>
      </w:r>
      <w:r w:rsidR="00774B83" w:rsidRPr="000335EF">
        <w:rPr>
          <w:rFonts w:cs="Tahoma"/>
          <w:sz w:val="24"/>
          <w:szCs w:val="24"/>
        </w:rPr>
        <w:t>aprobar</w:t>
      </w:r>
      <w:r w:rsidR="005910E8" w:rsidRPr="000335EF">
        <w:rPr>
          <w:rFonts w:cs="Tahoma"/>
          <w:sz w:val="24"/>
          <w:szCs w:val="24"/>
        </w:rPr>
        <w:t xml:space="preserve"> o no el preacuerdo celebrado, la misma deberá retomar el análisis del consenso para adoptar la decisión que en derecho corresponda, </w:t>
      </w:r>
      <w:r w:rsidR="005D27F8" w:rsidRPr="000335EF">
        <w:rPr>
          <w:rFonts w:cs="Tahoma"/>
          <w:sz w:val="24"/>
          <w:szCs w:val="24"/>
        </w:rPr>
        <w:t xml:space="preserve">con miras a garantizar el ejercicio de la doble instancia, </w:t>
      </w:r>
      <w:r w:rsidR="005910E8" w:rsidRPr="000335EF">
        <w:rPr>
          <w:rFonts w:cs="Tahoma"/>
          <w:sz w:val="24"/>
          <w:szCs w:val="24"/>
        </w:rPr>
        <w:t xml:space="preserve">conforme lo </w:t>
      </w:r>
      <w:r w:rsidR="00E74CD3" w:rsidRPr="000335EF">
        <w:rPr>
          <w:rFonts w:cs="Tahoma"/>
          <w:sz w:val="24"/>
          <w:szCs w:val="24"/>
        </w:rPr>
        <w:t xml:space="preserve">mencionado </w:t>
      </w:r>
      <w:r w:rsidR="00106AE8" w:rsidRPr="000335EF">
        <w:rPr>
          <w:rFonts w:cs="Tahoma"/>
          <w:sz w:val="24"/>
          <w:szCs w:val="24"/>
        </w:rPr>
        <w:t>en el cuerpo motivo de esta providencia.</w:t>
      </w:r>
    </w:p>
    <w:p w14:paraId="2E6F8333" w14:textId="77777777" w:rsidR="0044317D" w:rsidRPr="000335EF" w:rsidRDefault="0044317D" w:rsidP="000335EF">
      <w:pPr>
        <w:spacing w:line="276" w:lineRule="auto"/>
        <w:rPr>
          <w:rFonts w:cs="Tahoma"/>
          <w:sz w:val="24"/>
          <w:szCs w:val="24"/>
        </w:rPr>
      </w:pPr>
    </w:p>
    <w:p w14:paraId="7644FEAD" w14:textId="77777777" w:rsidR="0044317D" w:rsidRPr="000335EF" w:rsidRDefault="0044317D" w:rsidP="000335EF">
      <w:pPr>
        <w:pStyle w:val="Profesin"/>
        <w:spacing w:line="276" w:lineRule="auto"/>
        <w:jc w:val="both"/>
        <w:rPr>
          <w:rFonts w:ascii="Tahoma" w:hAnsi="Tahoma" w:cs="Tahoma"/>
          <w:b w:val="0"/>
          <w:sz w:val="24"/>
          <w:szCs w:val="24"/>
          <w:lang w:val="es-ES" w:eastAsia="es-MX"/>
        </w:rPr>
      </w:pPr>
      <w:r w:rsidRPr="000335EF">
        <w:rPr>
          <w:rFonts w:ascii="Tahoma" w:hAnsi="Tahoma" w:cs="Tahoma"/>
          <w:b w:val="0"/>
          <w:sz w:val="24"/>
          <w:szCs w:val="24"/>
          <w:lang w:val="es-ES" w:eastAsia="es-MX"/>
        </w:rPr>
        <w:t xml:space="preserve">En atención a lo dispuesto por el Consejo Superior de la Judicatura en el artículo 4º del Acuerdo </w:t>
      </w:r>
      <w:proofErr w:type="spellStart"/>
      <w:r w:rsidRPr="000335EF">
        <w:rPr>
          <w:rFonts w:ascii="Tahoma" w:hAnsi="Tahoma" w:cs="Tahoma"/>
          <w:b w:val="0"/>
          <w:sz w:val="24"/>
          <w:szCs w:val="24"/>
          <w:lang w:val="es-ES" w:eastAsia="es-MX"/>
        </w:rPr>
        <w:t>PCSJA20</w:t>
      </w:r>
      <w:proofErr w:type="spellEnd"/>
      <w:r w:rsidRPr="000335EF">
        <w:rPr>
          <w:rFonts w:ascii="Tahoma" w:hAnsi="Tahoma" w:cs="Tahoma"/>
          <w:b w:val="0"/>
          <w:sz w:val="24"/>
          <w:szCs w:val="24"/>
          <w:lang w:val="es-ES" w:eastAsia="es-MX"/>
        </w:rPr>
        <w:t xml:space="preserve">-11518 del 16 de marzo de 2020, la Circular </w:t>
      </w:r>
      <w:proofErr w:type="spellStart"/>
      <w:r w:rsidRPr="000335EF">
        <w:rPr>
          <w:rFonts w:ascii="Tahoma" w:hAnsi="Tahoma" w:cs="Tahoma"/>
          <w:b w:val="0"/>
          <w:sz w:val="24"/>
          <w:szCs w:val="24"/>
          <w:lang w:val="es-ES" w:eastAsia="es-MX"/>
        </w:rPr>
        <w:t>CSJRIC20</w:t>
      </w:r>
      <w:proofErr w:type="spellEnd"/>
      <w:r w:rsidRPr="000335EF">
        <w:rPr>
          <w:rFonts w:ascii="Tahoma" w:hAnsi="Tahoma" w:cs="Tahoma"/>
          <w:b w:val="0"/>
          <w:sz w:val="24"/>
          <w:szCs w:val="24"/>
          <w:lang w:val="es-ES" w:eastAsia="es-MX"/>
        </w:rPr>
        <w:t>-75 expedida por el Consejo Seccional de la Judicatura de Risaralda, y la Ley 2213 de junio 13 de 2022, no se realizará audiencia de lectura, y por ende esta providencia se notificará por la Secretaría de la Sala vía correo electrónico a las partes e intervinientes, decisión contra la cual no procede recurso alguno.</w:t>
      </w:r>
    </w:p>
    <w:p w14:paraId="6429F035" w14:textId="77777777" w:rsidR="000335EF" w:rsidRPr="000335EF" w:rsidRDefault="000335EF" w:rsidP="000335EF">
      <w:pPr>
        <w:spacing w:line="276" w:lineRule="auto"/>
        <w:rPr>
          <w:rFonts w:eastAsia="SimSun" w:cs="Tahoma"/>
          <w:position w:val="-6"/>
          <w:sz w:val="24"/>
          <w:szCs w:val="24"/>
        </w:rPr>
      </w:pPr>
      <w:bookmarkStart w:id="1" w:name="_Hlk139017540"/>
    </w:p>
    <w:p w14:paraId="37F0FED7" w14:textId="77777777" w:rsidR="000335EF" w:rsidRPr="000335EF" w:rsidRDefault="000335EF" w:rsidP="000335EF">
      <w:pPr>
        <w:spacing w:line="276" w:lineRule="auto"/>
        <w:rPr>
          <w:rFonts w:ascii="Algerian" w:hAnsi="Algerian" w:cs="Tahoma"/>
          <w:sz w:val="30"/>
          <w:szCs w:val="20"/>
        </w:rPr>
      </w:pPr>
      <w:r w:rsidRPr="000335EF">
        <w:rPr>
          <w:rFonts w:ascii="Algerian" w:hAnsi="Algerian" w:cs="Tahoma"/>
          <w:sz w:val="30"/>
          <w:szCs w:val="20"/>
        </w:rPr>
        <w:t>NOTIFÍQUESE Y CÚMPLASE</w:t>
      </w:r>
    </w:p>
    <w:p w14:paraId="336D52ED" w14:textId="77777777" w:rsidR="000335EF" w:rsidRPr="000335EF" w:rsidRDefault="000335EF" w:rsidP="000335EF">
      <w:pPr>
        <w:spacing w:line="276" w:lineRule="auto"/>
        <w:rPr>
          <w:rFonts w:cs="Tahoma"/>
          <w:position w:val="-6"/>
          <w:sz w:val="24"/>
          <w:szCs w:val="24"/>
        </w:rPr>
      </w:pPr>
    </w:p>
    <w:p w14:paraId="04131941" w14:textId="77777777" w:rsidR="000335EF" w:rsidRPr="000335EF" w:rsidRDefault="000335EF" w:rsidP="000335EF">
      <w:pPr>
        <w:spacing w:line="276" w:lineRule="auto"/>
        <w:rPr>
          <w:rFonts w:cs="Tahoma"/>
          <w:position w:val="-6"/>
          <w:sz w:val="24"/>
          <w:szCs w:val="24"/>
        </w:rPr>
      </w:pPr>
    </w:p>
    <w:p w14:paraId="6BBC8D34" w14:textId="77777777" w:rsidR="000335EF" w:rsidRPr="000335EF" w:rsidRDefault="000335EF" w:rsidP="000335EF">
      <w:pPr>
        <w:spacing w:line="276" w:lineRule="auto"/>
        <w:rPr>
          <w:rFonts w:cs="Tahoma"/>
          <w:position w:val="-4"/>
          <w:sz w:val="24"/>
          <w:szCs w:val="24"/>
        </w:rPr>
      </w:pPr>
    </w:p>
    <w:p w14:paraId="3B8205BE" w14:textId="77777777" w:rsidR="000335EF" w:rsidRPr="000335EF" w:rsidRDefault="000335EF" w:rsidP="000335EF">
      <w:pPr>
        <w:spacing w:line="276" w:lineRule="auto"/>
        <w:jc w:val="center"/>
        <w:rPr>
          <w:rFonts w:cs="Tahoma"/>
          <w:b/>
          <w:position w:val="-4"/>
          <w:sz w:val="24"/>
          <w:szCs w:val="24"/>
          <w:lang w:val="es-ES_tradnl"/>
        </w:rPr>
      </w:pPr>
      <w:r w:rsidRPr="000335EF">
        <w:rPr>
          <w:rFonts w:cs="Tahoma"/>
          <w:b/>
          <w:position w:val="-4"/>
          <w:sz w:val="24"/>
          <w:szCs w:val="24"/>
          <w:lang w:val="es-ES_tradnl"/>
        </w:rPr>
        <w:t>CARLOS ALBERTO PAZ ZÚÑIGA</w:t>
      </w:r>
    </w:p>
    <w:p w14:paraId="06231BA0" w14:textId="77777777" w:rsidR="000335EF" w:rsidRPr="000335EF" w:rsidRDefault="000335EF" w:rsidP="000335EF">
      <w:pPr>
        <w:spacing w:line="276" w:lineRule="auto"/>
        <w:jc w:val="center"/>
        <w:rPr>
          <w:rFonts w:cs="Tahoma"/>
          <w:position w:val="-4"/>
          <w:sz w:val="24"/>
          <w:szCs w:val="24"/>
          <w:lang w:val="es-ES_tradnl"/>
        </w:rPr>
      </w:pPr>
      <w:r w:rsidRPr="000335EF">
        <w:rPr>
          <w:rFonts w:cs="Tahoma"/>
          <w:position w:val="-4"/>
          <w:sz w:val="24"/>
          <w:szCs w:val="24"/>
          <w:lang w:val="es-ES_tradnl"/>
        </w:rPr>
        <w:t xml:space="preserve">Magistrado </w:t>
      </w:r>
    </w:p>
    <w:p w14:paraId="0BE77530" w14:textId="77777777" w:rsidR="000335EF" w:rsidRPr="000335EF" w:rsidRDefault="000335EF" w:rsidP="000335EF">
      <w:pPr>
        <w:spacing w:line="276" w:lineRule="auto"/>
        <w:rPr>
          <w:rFonts w:cs="Tahoma"/>
          <w:position w:val="-4"/>
          <w:sz w:val="24"/>
          <w:szCs w:val="24"/>
          <w:lang w:val="es-ES_tradnl"/>
        </w:rPr>
      </w:pPr>
    </w:p>
    <w:p w14:paraId="49875E6C" w14:textId="77777777" w:rsidR="000335EF" w:rsidRPr="000335EF" w:rsidRDefault="000335EF" w:rsidP="000335EF">
      <w:pPr>
        <w:spacing w:line="276" w:lineRule="auto"/>
        <w:rPr>
          <w:rFonts w:cs="Tahoma"/>
          <w:position w:val="-4"/>
          <w:sz w:val="24"/>
          <w:szCs w:val="24"/>
          <w:lang w:val="es-ES_tradnl"/>
        </w:rPr>
      </w:pPr>
    </w:p>
    <w:p w14:paraId="693E209C" w14:textId="77777777" w:rsidR="000335EF" w:rsidRPr="000335EF" w:rsidRDefault="000335EF" w:rsidP="000335EF">
      <w:pPr>
        <w:spacing w:line="276" w:lineRule="auto"/>
        <w:rPr>
          <w:rFonts w:cs="Tahoma"/>
          <w:position w:val="-4"/>
          <w:sz w:val="24"/>
          <w:szCs w:val="24"/>
          <w:lang w:val="es-ES_tradnl"/>
        </w:rPr>
      </w:pPr>
    </w:p>
    <w:p w14:paraId="0F75F68A" w14:textId="77777777" w:rsidR="000335EF" w:rsidRPr="000335EF" w:rsidRDefault="000335EF" w:rsidP="000335EF">
      <w:pPr>
        <w:spacing w:line="276" w:lineRule="auto"/>
        <w:jc w:val="center"/>
        <w:rPr>
          <w:rFonts w:cs="Tahoma"/>
          <w:b/>
          <w:position w:val="-4"/>
          <w:sz w:val="24"/>
          <w:szCs w:val="24"/>
          <w:lang w:val="es-ES_tradnl"/>
        </w:rPr>
      </w:pPr>
      <w:r w:rsidRPr="000335EF">
        <w:rPr>
          <w:rFonts w:cs="Tahoma"/>
          <w:b/>
          <w:position w:val="-4"/>
          <w:sz w:val="24"/>
          <w:szCs w:val="24"/>
          <w:lang w:val="es-ES_tradnl"/>
        </w:rPr>
        <w:t>JULIÁN RIVERA LOAIZA</w:t>
      </w:r>
    </w:p>
    <w:p w14:paraId="3B7FB4E5" w14:textId="77777777" w:rsidR="000335EF" w:rsidRPr="000335EF" w:rsidRDefault="000335EF" w:rsidP="000335EF">
      <w:pPr>
        <w:spacing w:line="276" w:lineRule="auto"/>
        <w:jc w:val="center"/>
        <w:rPr>
          <w:rFonts w:cs="Tahoma"/>
          <w:position w:val="-4"/>
          <w:sz w:val="24"/>
          <w:szCs w:val="24"/>
          <w:lang w:val="es-ES_tradnl"/>
        </w:rPr>
      </w:pPr>
      <w:r w:rsidRPr="000335EF">
        <w:rPr>
          <w:rFonts w:cs="Tahoma"/>
          <w:position w:val="-4"/>
          <w:sz w:val="24"/>
          <w:szCs w:val="24"/>
          <w:lang w:val="es-ES_tradnl"/>
        </w:rPr>
        <w:t xml:space="preserve">Magistrado </w:t>
      </w:r>
    </w:p>
    <w:p w14:paraId="2D4B87D7" w14:textId="77777777" w:rsidR="000335EF" w:rsidRPr="000335EF" w:rsidRDefault="000335EF" w:rsidP="000335EF">
      <w:pPr>
        <w:spacing w:line="276" w:lineRule="auto"/>
        <w:rPr>
          <w:rFonts w:cs="Tahoma"/>
          <w:position w:val="-4"/>
          <w:sz w:val="24"/>
          <w:szCs w:val="24"/>
          <w:lang w:val="es-ES_tradnl"/>
        </w:rPr>
      </w:pPr>
    </w:p>
    <w:p w14:paraId="45A703FE" w14:textId="77777777" w:rsidR="000335EF" w:rsidRPr="000335EF" w:rsidRDefault="000335EF" w:rsidP="000335EF">
      <w:pPr>
        <w:spacing w:line="276" w:lineRule="auto"/>
        <w:rPr>
          <w:rFonts w:cs="Tahoma"/>
          <w:position w:val="-4"/>
          <w:sz w:val="24"/>
          <w:szCs w:val="24"/>
          <w:lang w:val="es-ES_tradnl"/>
        </w:rPr>
      </w:pPr>
    </w:p>
    <w:p w14:paraId="33510CA7" w14:textId="77777777" w:rsidR="000335EF" w:rsidRPr="000335EF" w:rsidRDefault="000335EF" w:rsidP="000335EF">
      <w:pPr>
        <w:spacing w:line="276" w:lineRule="auto"/>
        <w:rPr>
          <w:rFonts w:cs="Tahoma"/>
          <w:position w:val="-4"/>
          <w:sz w:val="24"/>
          <w:szCs w:val="24"/>
          <w:lang w:val="es-ES_tradnl"/>
        </w:rPr>
      </w:pPr>
    </w:p>
    <w:p w14:paraId="475F334A" w14:textId="77777777" w:rsidR="000335EF" w:rsidRPr="000335EF" w:rsidRDefault="000335EF" w:rsidP="000335EF">
      <w:pPr>
        <w:spacing w:line="276" w:lineRule="auto"/>
        <w:jc w:val="center"/>
        <w:rPr>
          <w:rFonts w:cs="Tahoma"/>
          <w:b/>
          <w:position w:val="-4"/>
          <w:sz w:val="24"/>
          <w:szCs w:val="24"/>
          <w:lang w:val="es-ES_tradnl"/>
        </w:rPr>
      </w:pPr>
      <w:r w:rsidRPr="000335EF">
        <w:rPr>
          <w:rFonts w:cs="Tahoma"/>
          <w:b/>
          <w:position w:val="-4"/>
          <w:sz w:val="24"/>
          <w:szCs w:val="24"/>
          <w:lang w:val="es-ES_tradnl"/>
        </w:rPr>
        <w:t xml:space="preserve">MANUEL </w:t>
      </w:r>
      <w:proofErr w:type="spellStart"/>
      <w:r w:rsidRPr="000335EF">
        <w:rPr>
          <w:rFonts w:cs="Tahoma"/>
          <w:b/>
          <w:position w:val="-4"/>
          <w:sz w:val="24"/>
          <w:szCs w:val="24"/>
          <w:lang w:val="es-ES_tradnl"/>
        </w:rPr>
        <w:t>YARZAGARAY</w:t>
      </w:r>
      <w:proofErr w:type="spellEnd"/>
      <w:r w:rsidRPr="000335EF">
        <w:rPr>
          <w:rFonts w:cs="Tahoma"/>
          <w:b/>
          <w:position w:val="-4"/>
          <w:sz w:val="24"/>
          <w:szCs w:val="24"/>
          <w:lang w:val="es-ES_tradnl"/>
        </w:rPr>
        <w:t xml:space="preserve"> BANDERA</w:t>
      </w:r>
    </w:p>
    <w:p w14:paraId="2A3F88CF" w14:textId="77777777" w:rsidR="000335EF" w:rsidRPr="000335EF" w:rsidRDefault="000335EF" w:rsidP="000335EF">
      <w:pPr>
        <w:spacing w:line="276" w:lineRule="auto"/>
        <w:jc w:val="center"/>
        <w:rPr>
          <w:rFonts w:cs="Tahoma"/>
          <w:position w:val="-4"/>
          <w:sz w:val="24"/>
          <w:szCs w:val="24"/>
          <w:lang w:val="es-ES_tradnl"/>
        </w:rPr>
      </w:pPr>
      <w:r w:rsidRPr="000335EF">
        <w:rPr>
          <w:rFonts w:cs="Tahoma"/>
          <w:position w:val="-4"/>
          <w:sz w:val="24"/>
          <w:szCs w:val="24"/>
          <w:lang w:val="es-ES_tradnl"/>
        </w:rPr>
        <w:t>Magistrado</w:t>
      </w:r>
      <w:bookmarkEnd w:id="1"/>
    </w:p>
    <w:p w14:paraId="77138D8C" w14:textId="66A10FD7" w:rsidR="00A12BF9" w:rsidRPr="000335EF" w:rsidRDefault="000335EF" w:rsidP="000335EF">
      <w:pPr>
        <w:spacing w:line="276" w:lineRule="auto"/>
        <w:jc w:val="center"/>
        <w:rPr>
          <w:rFonts w:cs="Tahoma"/>
          <w:sz w:val="24"/>
          <w:szCs w:val="24"/>
          <w:lang w:val="es-ES_tradnl"/>
        </w:rPr>
      </w:pPr>
      <w:r w:rsidRPr="000335EF">
        <w:rPr>
          <w:rFonts w:cs="Tahoma"/>
          <w:sz w:val="24"/>
          <w:szCs w:val="24"/>
          <w:lang w:val="es-ES_tradnl"/>
        </w:rPr>
        <w:t>En ausencia justificada</w:t>
      </w:r>
    </w:p>
    <w:sectPr w:rsidR="00A12BF9" w:rsidRPr="000335EF" w:rsidSect="0036428B">
      <w:headerReference w:type="default" r:id="rId9"/>
      <w:footerReference w:type="default" r:id="rId10"/>
      <w:pgSz w:w="12242" w:h="18722" w:code="258"/>
      <w:pgMar w:top="1814" w:right="1247" w:bottom="1247" w:left="1814"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891A9" w14:textId="77777777" w:rsidR="00DC1018" w:rsidRDefault="00DC1018" w:rsidP="00F13C87">
      <w:pPr>
        <w:spacing w:line="240" w:lineRule="auto"/>
      </w:pPr>
      <w:r>
        <w:separator/>
      </w:r>
    </w:p>
  </w:endnote>
  <w:endnote w:type="continuationSeparator" w:id="0">
    <w:p w14:paraId="06313FA9" w14:textId="77777777" w:rsidR="00DC1018" w:rsidRDefault="00DC1018" w:rsidP="00F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099A" w14:textId="77777777" w:rsidR="00557CC4" w:rsidRDefault="00557CC4" w:rsidP="003A0745">
    <w:pPr>
      <w:pStyle w:val="Piedepgina"/>
    </w:pPr>
  </w:p>
  <w:p w14:paraId="32930EBF" w14:textId="17C5DF08" w:rsidR="00557CC4" w:rsidRPr="009C45E0" w:rsidRDefault="00557CC4" w:rsidP="009C45E0">
    <w:pPr>
      <w:pStyle w:val="Encabezado"/>
      <w:spacing w:line="240" w:lineRule="auto"/>
      <w:jc w:val="right"/>
      <w:rPr>
        <w:rFonts w:ascii="Arial" w:hAnsi="Arial" w:cs="Arial"/>
        <w:sz w:val="18"/>
        <w:szCs w:val="18"/>
      </w:rPr>
    </w:pPr>
    <w:r w:rsidRPr="009C45E0">
      <w:rPr>
        <w:rFonts w:ascii="Arial" w:hAnsi="Arial" w:cs="Arial"/>
        <w:sz w:val="18"/>
        <w:szCs w:val="18"/>
      </w:rPr>
      <w:t xml:space="preserve">Página </w:t>
    </w:r>
    <w:r w:rsidRPr="009C45E0">
      <w:rPr>
        <w:rFonts w:ascii="Arial" w:hAnsi="Arial" w:cs="Arial"/>
        <w:sz w:val="18"/>
        <w:szCs w:val="18"/>
      </w:rPr>
      <w:fldChar w:fldCharType="begin"/>
    </w:r>
    <w:r w:rsidRPr="009C45E0">
      <w:rPr>
        <w:rFonts w:ascii="Arial" w:hAnsi="Arial" w:cs="Arial"/>
        <w:sz w:val="18"/>
        <w:szCs w:val="18"/>
      </w:rPr>
      <w:instrText xml:space="preserve"> PAGE </w:instrText>
    </w:r>
    <w:r w:rsidRPr="009C45E0">
      <w:rPr>
        <w:rFonts w:ascii="Arial" w:hAnsi="Arial" w:cs="Arial"/>
        <w:sz w:val="18"/>
        <w:szCs w:val="18"/>
      </w:rPr>
      <w:fldChar w:fldCharType="separate"/>
    </w:r>
    <w:r w:rsidR="00655257">
      <w:rPr>
        <w:rFonts w:ascii="Arial" w:hAnsi="Arial" w:cs="Arial"/>
        <w:noProof/>
        <w:sz w:val="18"/>
        <w:szCs w:val="18"/>
      </w:rPr>
      <w:t>2</w:t>
    </w:r>
    <w:r w:rsidRPr="009C45E0">
      <w:rPr>
        <w:rFonts w:ascii="Arial" w:hAnsi="Arial" w:cs="Arial"/>
        <w:sz w:val="18"/>
        <w:szCs w:val="18"/>
      </w:rPr>
      <w:fldChar w:fldCharType="end"/>
    </w:r>
    <w:r w:rsidRPr="009C45E0">
      <w:rPr>
        <w:rFonts w:ascii="Arial" w:hAnsi="Arial" w:cs="Arial"/>
        <w:sz w:val="18"/>
        <w:szCs w:val="18"/>
      </w:rPr>
      <w:t xml:space="preserve"> de </w:t>
    </w:r>
    <w:r w:rsidRPr="009C45E0">
      <w:rPr>
        <w:rFonts w:ascii="Arial" w:hAnsi="Arial" w:cs="Arial"/>
        <w:sz w:val="18"/>
        <w:szCs w:val="18"/>
      </w:rPr>
      <w:fldChar w:fldCharType="begin"/>
    </w:r>
    <w:r w:rsidRPr="009C45E0">
      <w:rPr>
        <w:rFonts w:ascii="Arial" w:hAnsi="Arial" w:cs="Arial"/>
        <w:sz w:val="18"/>
        <w:szCs w:val="18"/>
      </w:rPr>
      <w:instrText xml:space="preserve"> NUMPAGES </w:instrText>
    </w:r>
    <w:r w:rsidRPr="009C45E0">
      <w:rPr>
        <w:rFonts w:ascii="Arial" w:hAnsi="Arial" w:cs="Arial"/>
        <w:sz w:val="18"/>
        <w:szCs w:val="18"/>
      </w:rPr>
      <w:fldChar w:fldCharType="separate"/>
    </w:r>
    <w:r w:rsidR="00655257">
      <w:rPr>
        <w:rFonts w:ascii="Arial" w:hAnsi="Arial" w:cs="Arial"/>
        <w:noProof/>
        <w:sz w:val="18"/>
        <w:szCs w:val="18"/>
      </w:rPr>
      <w:t>13</w:t>
    </w:r>
    <w:r w:rsidRPr="009C45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CE9A" w14:textId="77777777" w:rsidR="00DC1018" w:rsidRDefault="00DC1018" w:rsidP="00F13C87">
      <w:pPr>
        <w:spacing w:line="240" w:lineRule="auto"/>
      </w:pPr>
      <w:r>
        <w:separator/>
      </w:r>
    </w:p>
  </w:footnote>
  <w:footnote w:type="continuationSeparator" w:id="0">
    <w:p w14:paraId="793473A9" w14:textId="77777777" w:rsidR="00DC1018" w:rsidRDefault="00DC1018" w:rsidP="00F13C87">
      <w:pPr>
        <w:spacing w:line="240" w:lineRule="auto"/>
      </w:pPr>
      <w:r>
        <w:continuationSeparator/>
      </w:r>
    </w:p>
  </w:footnote>
  <w:footnote w:id="1">
    <w:p w14:paraId="79F8A529" w14:textId="7B7BC19D" w:rsidR="00557CC4" w:rsidRPr="009C45E0" w:rsidRDefault="00557CC4" w:rsidP="009C45E0">
      <w:pPr>
        <w:pStyle w:val="Textonotapie"/>
        <w:rPr>
          <w:rFonts w:ascii="Arial" w:hAnsi="Arial" w:cs="Arial"/>
          <w:sz w:val="18"/>
          <w:szCs w:val="18"/>
          <w:lang w:val="es-CO"/>
        </w:rPr>
      </w:pPr>
      <w:r w:rsidRPr="009C45E0">
        <w:rPr>
          <w:rStyle w:val="Refdenotaalpie"/>
          <w:rFonts w:ascii="Arial" w:hAnsi="Arial" w:cs="Arial"/>
          <w:sz w:val="18"/>
          <w:szCs w:val="18"/>
        </w:rPr>
        <w:footnoteRef/>
      </w:r>
      <w:r w:rsidRPr="009C45E0">
        <w:rPr>
          <w:rFonts w:ascii="Arial" w:hAnsi="Arial" w:cs="Arial"/>
          <w:sz w:val="18"/>
          <w:szCs w:val="18"/>
        </w:rPr>
        <w:t xml:space="preserve"> </w:t>
      </w:r>
      <w:r w:rsidRPr="009C45E0">
        <w:rPr>
          <w:rStyle w:val="Numeracinttulo"/>
          <w:rFonts w:ascii="Arial" w:hAnsi="Arial" w:cs="Arial"/>
          <w:b w:val="0"/>
          <w:sz w:val="18"/>
          <w:szCs w:val="18"/>
        </w:rPr>
        <w:t xml:space="preserve"> Monto al cual se le sumarían los 133.33 </w:t>
      </w:r>
      <w:proofErr w:type="spellStart"/>
      <w:r w:rsidR="00E67FA4" w:rsidRPr="009C45E0">
        <w:rPr>
          <w:rStyle w:val="Numeracinttulo"/>
          <w:rFonts w:ascii="Arial" w:hAnsi="Arial" w:cs="Arial"/>
          <w:b w:val="0"/>
          <w:sz w:val="18"/>
          <w:szCs w:val="18"/>
        </w:rPr>
        <w:t>SMLMV</w:t>
      </w:r>
      <w:proofErr w:type="spellEnd"/>
      <w:r w:rsidR="00E67FA4" w:rsidRPr="009C45E0">
        <w:rPr>
          <w:rStyle w:val="Numeracinttulo"/>
          <w:rFonts w:ascii="Arial" w:hAnsi="Arial" w:cs="Arial"/>
          <w:b w:val="0"/>
          <w:sz w:val="18"/>
          <w:szCs w:val="18"/>
        </w:rPr>
        <w:t xml:space="preserve"> </w:t>
      </w:r>
      <w:r w:rsidRPr="009C45E0">
        <w:rPr>
          <w:rStyle w:val="Numeracinttulo"/>
          <w:rFonts w:ascii="Arial" w:hAnsi="Arial" w:cs="Arial"/>
          <w:b w:val="0"/>
          <w:sz w:val="18"/>
          <w:szCs w:val="18"/>
        </w:rPr>
        <w:t xml:space="preserve">que contempla el daño a recursos naturales, como lo </w:t>
      </w:r>
      <w:r w:rsidR="00E74CD3" w:rsidRPr="009C45E0">
        <w:rPr>
          <w:rStyle w:val="Numeracinttulo"/>
          <w:rFonts w:ascii="Arial" w:hAnsi="Arial" w:cs="Arial"/>
          <w:b w:val="0"/>
          <w:sz w:val="18"/>
          <w:szCs w:val="18"/>
        </w:rPr>
        <w:t xml:space="preserve">refirió </w:t>
      </w:r>
      <w:r w:rsidRPr="009C45E0">
        <w:rPr>
          <w:rStyle w:val="Numeracinttulo"/>
          <w:rFonts w:ascii="Arial" w:hAnsi="Arial" w:cs="Arial"/>
          <w:b w:val="0"/>
          <w:sz w:val="18"/>
          <w:szCs w:val="18"/>
        </w:rPr>
        <w:t>el fiscal, ante requerimiento de la a-quo, para dar claridad a lo acordado al respecto.</w:t>
      </w:r>
    </w:p>
  </w:footnote>
  <w:footnote w:id="2">
    <w:p w14:paraId="00482EAE" w14:textId="77777777" w:rsidR="00557CC4" w:rsidRPr="009C45E0" w:rsidRDefault="00557CC4" w:rsidP="009C45E0">
      <w:pPr>
        <w:tabs>
          <w:tab w:val="left" w:pos="-720"/>
        </w:tabs>
        <w:suppressAutoHyphens/>
        <w:spacing w:line="240" w:lineRule="auto"/>
        <w:rPr>
          <w:rFonts w:ascii="Arial" w:hAnsi="Arial" w:cs="Arial"/>
          <w:sz w:val="18"/>
          <w:szCs w:val="18"/>
          <w:lang w:val="es-MX"/>
        </w:rPr>
      </w:pPr>
      <w:r w:rsidRPr="009C45E0">
        <w:rPr>
          <w:rStyle w:val="Refdenotaalpie"/>
          <w:rFonts w:ascii="Arial" w:eastAsia="Tahoma" w:hAnsi="Arial" w:cs="Arial"/>
          <w:sz w:val="18"/>
          <w:szCs w:val="18"/>
        </w:rPr>
        <w:footnoteRef/>
      </w:r>
      <w:r w:rsidRPr="009C45E0">
        <w:rPr>
          <w:rFonts w:ascii="Arial" w:hAnsi="Arial" w:cs="Arial"/>
          <w:sz w:val="18"/>
          <w:szCs w:val="18"/>
        </w:rPr>
        <w:t xml:space="preserve"> CSJ </w:t>
      </w:r>
      <w:proofErr w:type="spellStart"/>
      <w:r w:rsidRPr="009C45E0">
        <w:rPr>
          <w:rFonts w:ascii="Arial" w:hAnsi="Arial" w:cs="Arial"/>
          <w:sz w:val="18"/>
          <w:szCs w:val="18"/>
        </w:rPr>
        <w:t>STP</w:t>
      </w:r>
      <w:proofErr w:type="spellEnd"/>
      <w:r w:rsidRPr="009C45E0">
        <w:rPr>
          <w:rFonts w:ascii="Arial" w:hAnsi="Arial" w:cs="Arial"/>
          <w:sz w:val="18"/>
          <w:szCs w:val="18"/>
        </w:rPr>
        <w:t>, 24 sep. 2013, rad. 69.478.</w:t>
      </w:r>
      <w:r w:rsidRPr="009C45E0">
        <w:rPr>
          <w:rFonts w:ascii="Arial" w:hAnsi="Arial" w:cs="Arial"/>
          <w:spacing w:val="-3"/>
          <w:sz w:val="18"/>
          <w:szCs w:val="18"/>
        </w:rPr>
        <w:t xml:space="preserve"> </w:t>
      </w:r>
    </w:p>
  </w:footnote>
  <w:footnote w:id="3">
    <w:p w14:paraId="1C0661B5" w14:textId="18E8DD04" w:rsidR="00557CC4" w:rsidRPr="009C45E0" w:rsidRDefault="00557CC4" w:rsidP="009C45E0">
      <w:pPr>
        <w:widowControl w:val="0"/>
        <w:autoSpaceDE w:val="0"/>
        <w:autoSpaceDN w:val="0"/>
        <w:adjustRightInd w:val="0"/>
        <w:spacing w:line="240" w:lineRule="auto"/>
        <w:rPr>
          <w:rFonts w:ascii="Arial" w:hAnsi="Arial" w:cs="Arial"/>
          <w:b/>
          <w:sz w:val="18"/>
          <w:szCs w:val="18"/>
          <w:lang w:val="es-MX"/>
        </w:rPr>
      </w:pPr>
      <w:r w:rsidRPr="009C45E0">
        <w:rPr>
          <w:rStyle w:val="Refdenotaalpie"/>
          <w:rFonts w:ascii="Arial" w:eastAsia="Tahoma" w:hAnsi="Arial" w:cs="Arial"/>
          <w:sz w:val="18"/>
          <w:szCs w:val="18"/>
        </w:rPr>
        <w:footnoteRef/>
      </w:r>
      <w:r w:rsidRPr="009C45E0">
        <w:rPr>
          <w:rFonts w:ascii="Arial" w:hAnsi="Arial" w:cs="Arial"/>
          <w:sz w:val="18"/>
          <w:szCs w:val="18"/>
        </w:rPr>
        <w:t xml:space="preserve"> “</w:t>
      </w:r>
      <w:r w:rsidRPr="009C45E0">
        <w:rPr>
          <w:rFonts w:ascii="Arial" w:hAnsi="Arial" w:cs="Arial"/>
          <w:i/>
          <w:iCs/>
          <w:sz w:val="18"/>
          <w:szCs w:val="18"/>
          <w:shd w:val="clear" w:color="auto" w:fill="FFFFFF"/>
        </w:rPr>
        <w:t>ARTÍCULO 129. ALIMENTOS. En el auto que corre traslado de la demanda o del informe del Defensor de Familia, el juez fijará la cuota provisional de alimentos, siempre que haya prueba del vínculo que origina la obligación alimentaria. </w:t>
      </w:r>
      <w:r w:rsidRPr="009C45E0">
        <w:rPr>
          <w:rFonts w:ascii="Arial" w:hAnsi="Arial" w:cs="Arial"/>
          <w:b/>
          <w:i/>
          <w:iCs/>
          <w:sz w:val="18"/>
          <w:szCs w:val="18"/>
          <w:shd w:val="clear" w:color="auto" w:fill="FFFFFF"/>
        </w:rPr>
        <w:t>Si no tiene prueba sobre la solvencia económica del alimentante, el juez podrá establecerlo tomando en cuenta su patrimonio, posición social, costumbres y en general todos los antecedentes y circunstancias que sirvan para evaluar su capacidad económica. En todo caso se presumirá que devenga al menos el salario mínimo legal.</w:t>
      </w:r>
      <w:r w:rsidRPr="009C45E0">
        <w:rPr>
          <w:rFonts w:ascii="Arial" w:hAnsi="Arial" w:cs="Arial"/>
          <w:b/>
          <w:spacing w:val="-3"/>
          <w:sz w:val="18"/>
          <w:szCs w:val="18"/>
        </w:rPr>
        <w:t xml:space="preserve"> </w:t>
      </w:r>
    </w:p>
  </w:footnote>
  <w:footnote w:id="4">
    <w:p w14:paraId="37EA7EFF" w14:textId="50C9638B" w:rsidR="00A11C89" w:rsidRPr="009C45E0" w:rsidRDefault="00A11C89" w:rsidP="009C45E0">
      <w:pPr>
        <w:pStyle w:val="Textonotapie"/>
        <w:rPr>
          <w:rFonts w:ascii="Arial" w:hAnsi="Arial" w:cs="Arial"/>
          <w:sz w:val="18"/>
          <w:szCs w:val="18"/>
          <w:lang w:val="es-CO"/>
        </w:rPr>
      </w:pPr>
      <w:r w:rsidRPr="009C45E0">
        <w:rPr>
          <w:rStyle w:val="Refdenotaalpie"/>
          <w:rFonts w:ascii="Arial" w:hAnsi="Arial" w:cs="Arial"/>
          <w:sz w:val="18"/>
          <w:szCs w:val="18"/>
        </w:rPr>
        <w:footnoteRef/>
      </w:r>
      <w:r w:rsidRPr="009C45E0">
        <w:rPr>
          <w:rFonts w:ascii="Arial" w:hAnsi="Arial" w:cs="Arial"/>
          <w:sz w:val="18"/>
          <w:szCs w:val="18"/>
        </w:rPr>
        <w:t xml:space="preserve"> Cfr., entre otras CSJ </w:t>
      </w:r>
      <w:proofErr w:type="spellStart"/>
      <w:r w:rsidRPr="009C45E0">
        <w:rPr>
          <w:rFonts w:ascii="Arial" w:hAnsi="Arial" w:cs="Arial"/>
          <w:sz w:val="18"/>
          <w:szCs w:val="18"/>
        </w:rPr>
        <w:t>SP</w:t>
      </w:r>
      <w:proofErr w:type="spellEnd"/>
      <w:r w:rsidRPr="009C45E0">
        <w:rPr>
          <w:rFonts w:ascii="Arial" w:hAnsi="Arial" w:cs="Arial"/>
          <w:sz w:val="18"/>
          <w:szCs w:val="18"/>
        </w:rPr>
        <w:t xml:space="preserve">, 14 jul. 2022, rad. 10308, CSJ </w:t>
      </w:r>
      <w:proofErr w:type="spellStart"/>
      <w:r w:rsidRPr="009C45E0">
        <w:rPr>
          <w:rFonts w:ascii="Arial" w:hAnsi="Arial" w:cs="Arial"/>
          <w:sz w:val="18"/>
          <w:szCs w:val="18"/>
        </w:rPr>
        <w:t>SP</w:t>
      </w:r>
      <w:proofErr w:type="spellEnd"/>
      <w:r w:rsidRPr="009C45E0">
        <w:rPr>
          <w:rFonts w:ascii="Arial" w:hAnsi="Arial" w:cs="Arial"/>
          <w:sz w:val="18"/>
          <w:szCs w:val="18"/>
        </w:rPr>
        <w:t xml:space="preserve">, 18 dic. 2013, rad. 42133, y CSJ </w:t>
      </w:r>
      <w:proofErr w:type="spellStart"/>
      <w:r w:rsidRPr="009C45E0">
        <w:rPr>
          <w:rFonts w:ascii="Arial" w:hAnsi="Arial" w:cs="Arial"/>
          <w:sz w:val="18"/>
          <w:szCs w:val="18"/>
        </w:rPr>
        <w:t>SP</w:t>
      </w:r>
      <w:proofErr w:type="spellEnd"/>
      <w:r w:rsidRPr="009C45E0">
        <w:rPr>
          <w:rFonts w:ascii="Arial" w:hAnsi="Arial" w:cs="Arial"/>
          <w:sz w:val="18"/>
          <w:szCs w:val="18"/>
        </w:rPr>
        <w:t xml:space="preserve">, 11 dic. 2018, rad. 52311.   </w:t>
      </w:r>
    </w:p>
  </w:footnote>
  <w:footnote w:id="5">
    <w:p w14:paraId="39E4C54C" w14:textId="77777777" w:rsidR="00A11C89" w:rsidRPr="009C45E0" w:rsidRDefault="00A11C89" w:rsidP="009C45E0">
      <w:pPr>
        <w:pStyle w:val="Textonotapie"/>
        <w:rPr>
          <w:rFonts w:ascii="Arial" w:hAnsi="Arial" w:cs="Arial"/>
          <w:sz w:val="18"/>
          <w:szCs w:val="18"/>
        </w:rPr>
      </w:pPr>
      <w:r w:rsidRPr="009C45E0">
        <w:rPr>
          <w:rStyle w:val="Refdenotaalpie"/>
          <w:rFonts w:ascii="Arial" w:hAnsi="Arial" w:cs="Arial"/>
          <w:sz w:val="18"/>
          <w:szCs w:val="18"/>
        </w:rPr>
        <w:footnoteRef/>
      </w:r>
      <w:r w:rsidRPr="009C45E0">
        <w:rPr>
          <w:rFonts w:ascii="Arial" w:hAnsi="Arial" w:cs="Arial"/>
          <w:sz w:val="18"/>
          <w:szCs w:val="18"/>
        </w:rPr>
        <w:t xml:space="preserve"> Directiva N° 001 de junio 23 de 2018, donde se establecieron algunas prohibiciones a los Fiscales Delegados, para </w:t>
      </w:r>
      <w:proofErr w:type="spellStart"/>
      <w:r w:rsidRPr="009C45E0">
        <w:rPr>
          <w:rFonts w:ascii="Arial" w:hAnsi="Arial" w:cs="Arial"/>
          <w:sz w:val="18"/>
          <w:szCs w:val="18"/>
        </w:rPr>
        <w:t>preacordar</w:t>
      </w:r>
      <w:proofErr w:type="spellEnd"/>
      <w:r w:rsidRPr="009C45E0">
        <w:rPr>
          <w:rFonts w:ascii="Arial" w:hAnsi="Arial" w:cs="Arial"/>
          <w:sz w:val="18"/>
          <w:szCs w:val="18"/>
        </w:rPr>
        <w:t xml:space="preserve"> en ciertos delitos las circunstancias de menor punibilidad, a que alude el canon 56 C.P.</w:t>
      </w:r>
    </w:p>
  </w:footnote>
  <w:footnote w:id="6">
    <w:p w14:paraId="114DDBFE" w14:textId="77777777" w:rsidR="00A11C89" w:rsidRPr="009C45E0" w:rsidRDefault="00A11C89" w:rsidP="009C45E0">
      <w:pPr>
        <w:pStyle w:val="Textonotapie"/>
        <w:rPr>
          <w:rFonts w:ascii="Arial" w:hAnsi="Arial" w:cs="Arial"/>
          <w:sz w:val="18"/>
          <w:szCs w:val="18"/>
        </w:rPr>
      </w:pPr>
      <w:r w:rsidRPr="009C45E0">
        <w:rPr>
          <w:rStyle w:val="Refdenotaalpie"/>
          <w:rFonts w:ascii="Arial" w:hAnsi="Arial" w:cs="Arial"/>
          <w:sz w:val="18"/>
          <w:szCs w:val="18"/>
        </w:rPr>
        <w:footnoteRef/>
      </w:r>
      <w:r w:rsidRPr="009C45E0">
        <w:rPr>
          <w:rFonts w:ascii="Arial" w:hAnsi="Arial" w:cs="Arial"/>
          <w:sz w:val="18"/>
          <w:szCs w:val="18"/>
        </w:rPr>
        <w:t xml:space="preserve"> Inciso 2º del artículo 351 </w:t>
      </w:r>
      <w:proofErr w:type="spellStart"/>
      <w:r w:rsidRPr="009C45E0">
        <w:rPr>
          <w:rFonts w:ascii="Arial" w:hAnsi="Arial" w:cs="Arial"/>
          <w:sz w:val="18"/>
          <w:szCs w:val="18"/>
        </w:rPr>
        <w:t>C.P.P</w:t>
      </w:r>
      <w:proofErr w:type="spellEnd"/>
      <w:r w:rsidRPr="009C45E0">
        <w:rPr>
          <w:rFonts w:ascii="Arial" w:hAnsi="Arial" w:cs="Arial"/>
          <w:sz w:val="18"/>
          <w:szCs w:val="18"/>
        </w:rPr>
        <w:t>.</w:t>
      </w:r>
    </w:p>
  </w:footnote>
  <w:footnote w:id="7">
    <w:p w14:paraId="16A5E531" w14:textId="2616ADC4" w:rsidR="00A11C89" w:rsidRPr="009C45E0" w:rsidRDefault="00A11C89" w:rsidP="009C45E0">
      <w:pPr>
        <w:pStyle w:val="Textonotapie"/>
        <w:rPr>
          <w:rFonts w:ascii="Arial" w:hAnsi="Arial" w:cs="Arial"/>
          <w:sz w:val="18"/>
          <w:szCs w:val="18"/>
        </w:rPr>
      </w:pPr>
      <w:r w:rsidRPr="009C45E0">
        <w:rPr>
          <w:rStyle w:val="Refdenotaalpie"/>
          <w:rFonts w:ascii="Arial" w:hAnsi="Arial" w:cs="Arial"/>
          <w:sz w:val="18"/>
          <w:szCs w:val="18"/>
        </w:rPr>
        <w:footnoteRef/>
      </w:r>
      <w:r w:rsidRPr="009C45E0">
        <w:rPr>
          <w:rFonts w:ascii="Arial" w:hAnsi="Arial" w:cs="Arial"/>
          <w:sz w:val="18"/>
          <w:szCs w:val="18"/>
        </w:rPr>
        <w:t xml:space="preserve"> C</w:t>
      </w:r>
      <w:r w:rsidR="005910E8" w:rsidRPr="009C45E0">
        <w:rPr>
          <w:rFonts w:ascii="Arial" w:hAnsi="Arial" w:cs="Arial"/>
          <w:sz w:val="18"/>
          <w:szCs w:val="18"/>
        </w:rPr>
        <w:t xml:space="preserve">SJ </w:t>
      </w:r>
      <w:proofErr w:type="spellStart"/>
      <w:r w:rsidR="005910E8" w:rsidRPr="009C45E0">
        <w:rPr>
          <w:rFonts w:ascii="Arial" w:hAnsi="Arial" w:cs="Arial"/>
          <w:sz w:val="18"/>
          <w:szCs w:val="18"/>
        </w:rPr>
        <w:t>SP16247</w:t>
      </w:r>
      <w:proofErr w:type="spellEnd"/>
      <w:r w:rsidR="005910E8" w:rsidRPr="009C45E0">
        <w:rPr>
          <w:rFonts w:ascii="Arial" w:hAnsi="Arial" w:cs="Arial"/>
          <w:sz w:val="18"/>
          <w:szCs w:val="18"/>
        </w:rPr>
        <w:t xml:space="preserve">-2015, 25 nov., Rad. </w:t>
      </w:r>
      <w:r w:rsidRPr="009C45E0">
        <w:rPr>
          <w:rFonts w:ascii="Arial" w:hAnsi="Arial" w:cs="Arial"/>
          <w:sz w:val="18"/>
          <w:szCs w:val="18"/>
        </w:rPr>
        <w:t>46688.</w:t>
      </w:r>
    </w:p>
  </w:footnote>
  <w:footnote w:id="8">
    <w:p w14:paraId="72AD28C2" w14:textId="19D17C50" w:rsidR="005910E8" w:rsidRPr="009C45E0" w:rsidRDefault="005910E8" w:rsidP="009C45E0">
      <w:pPr>
        <w:pStyle w:val="Textonotapie"/>
        <w:rPr>
          <w:rFonts w:ascii="Arial" w:hAnsi="Arial" w:cs="Arial"/>
          <w:sz w:val="18"/>
          <w:szCs w:val="18"/>
        </w:rPr>
      </w:pPr>
      <w:r w:rsidRPr="009C45E0">
        <w:rPr>
          <w:rStyle w:val="Refdenotaalpie"/>
          <w:rFonts w:ascii="Arial" w:hAnsi="Arial" w:cs="Arial"/>
          <w:sz w:val="18"/>
          <w:szCs w:val="18"/>
        </w:rPr>
        <w:footnoteRef/>
      </w:r>
      <w:r w:rsidRPr="009C45E0">
        <w:rPr>
          <w:rFonts w:ascii="Arial" w:hAnsi="Arial" w:cs="Arial"/>
          <w:sz w:val="18"/>
          <w:szCs w:val="18"/>
        </w:rPr>
        <w:t xml:space="preserve"> Corte Constitucional, SU-479 y CSJ </w:t>
      </w:r>
      <w:proofErr w:type="spellStart"/>
      <w:r w:rsidRPr="009C45E0">
        <w:rPr>
          <w:rFonts w:ascii="Arial" w:hAnsi="Arial" w:cs="Arial"/>
          <w:sz w:val="18"/>
          <w:szCs w:val="18"/>
        </w:rPr>
        <w:t>SP</w:t>
      </w:r>
      <w:proofErr w:type="spellEnd"/>
      <w:r w:rsidRPr="009C45E0">
        <w:rPr>
          <w:rFonts w:ascii="Arial" w:hAnsi="Arial" w:cs="Arial"/>
          <w:sz w:val="18"/>
          <w:szCs w:val="18"/>
        </w:rPr>
        <w:t>, 8 jul. 2020, Rad. 50659.</w:t>
      </w:r>
    </w:p>
  </w:footnote>
  <w:footnote w:id="9">
    <w:p w14:paraId="6B8735C2" w14:textId="628BCE50" w:rsidR="005910E8" w:rsidRPr="009C45E0" w:rsidRDefault="005910E8" w:rsidP="009C45E0">
      <w:pPr>
        <w:pStyle w:val="Textonotapie"/>
        <w:rPr>
          <w:rFonts w:ascii="Arial" w:hAnsi="Arial" w:cs="Arial"/>
          <w:sz w:val="18"/>
          <w:szCs w:val="18"/>
        </w:rPr>
      </w:pPr>
      <w:r w:rsidRPr="009C45E0">
        <w:rPr>
          <w:rStyle w:val="Refdenotaalpie"/>
          <w:rFonts w:ascii="Arial" w:hAnsi="Arial" w:cs="Arial"/>
          <w:sz w:val="18"/>
          <w:szCs w:val="18"/>
        </w:rPr>
        <w:footnoteRef/>
      </w:r>
      <w:r w:rsidRPr="009C45E0">
        <w:rPr>
          <w:rFonts w:ascii="Arial" w:hAnsi="Arial" w:cs="Arial"/>
          <w:sz w:val="18"/>
          <w:szCs w:val="18"/>
        </w:rPr>
        <w:t xml:space="preserve"> CSJ </w:t>
      </w:r>
      <w:proofErr w:type="spellStart"/>
      <w:r w:rsidRPr="009C45E0">
        <w:rPr>
          <w:rFonts w:ascii="Arial" w:hAnsi="Arial" w:cs="Arial"/>
          <w:sz w:val="18"/>
          <w:szCs w:val="18"/>
        </w:rPr>
        <w:t>SP</w:t>
      </w:r>
      <w:proofErr w:type="spellEnd"/>
      <w:r w:rsidRPr="009C45E0">
        <w:rPr>
          <w:rFonts w:ascii="Arial" w:hAnsi="Arial" w:cs="Arial"/>
          <w:sz w:val="18"/>
          <w:szCs w:val="18"/>
        </w:rPr>
        <w:t>, 24 jun. 2020, Rad. 52.227.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CF6D" w14:textId="46A4DEA8" w:rsidR="00557CC4" w:rsidRPr="009C45E0" w:rsidRDefault="009C45E0" w:rsidP="009C45E0">
    <w:pPr>
      <w:pStyle w:val="Encabezado"/>
      <w:spacing w:line="240" w:lineRule="auto"/>
      <w:jc w:val="right"/>
      <w:rPr>
        <w:rFonts w:ascii="Arial" w:hAnsi="Arial" w:cs="Arial"/>
        <w:sz w:val="18"/>
        <w:szCs w:val="18"/>
        <w:lang w:val="es-MX"/>
      </w:rPr>
    </w:pPr>
    <w:r w:rsidRPr="009C45E0">
      <w:rPr>
        <w:rFonts w:ascii="Arial" w:hAnsi="Arial" w:cs="Arial"/>
        <w:sz w:val="18"/>
        <w:szCs w:val="18"/>
      </w:rPr>
      <w:t>Corrupción de alimentos y otros</w:t>
    </w:r>
  </w:p>
  <w:p w14:paraId="7AAF8666" w14:textId="4EC7DB61" w:rsidR="00557CC4" w:rsidRPr="009C45E0" w:rsidRDefault="009C45E0" w:rsidP="009C45E0">
    <w:pPr>
      <w:pStyle w:val="Encabezado"/>
      <w:spacing w:line="240" w:lineRule="auto"/>
      <w:jc w:val="right"/>
      <w:rPr>
        <w:rFonts w:ascii="Arial" w:hAnsi="Arial" w:cs="Arial"/>
        <w:sz w:val="18"/>
        <w:szCs w:val="18"/>
        <w:lang w:val="es-MX"/>
      </w:rPr>
    </w:pPr>
    <w:r w:rsidRPr="009C45E0">
      <w:rPr>
        <w:rFonts w:ascii="Arial" w:hAnsi="Arial" w:cs="Arial"/>
        <w:sz w:val="18"/>
        <w:szCs w:val="18"/>
        <w:lang w:val="es-MX"/>
      </w:rPr>
      <w:t>Radicación</w:t>
    </w:r>
    <w:r w:rsidR="00557CC4" w:rsidRPr="009C45E0">
      <w:rPr>
        <w:rFonts w:ascii="Arial" w:hAnsi="Arial" w:cs="Arial"/>
        <w:sz w:val="18"/>
        <w:szCs w:val="18"/>
        <w:lang w:val="es-MX"/>
      </w:rPr>
      <w:t xml:space="preserve">: </w:t>
    </w:r>
    <w:r w:rsidR="00557CC4" w:rsidRPr="009C45E0">
      <w:rPr>
        <w:rFonts w:ascii="Arial" w:hAnsi="Arial" w:cs="Arial"/>
        <w:sz w:val="18"/>
        <w:szCs w:val="18"/>
      </w:rPr>
      <w:t xml:space="preserve"> </w:t>
    </w:r>
    <w:r w:rsidR="00557CC4" w:rsidRPr="009C45E0">
      <w:rPr>
        <w:rFonts w:ascii="Arial" w:hAnsi="Arial" w:cs="Arial"/>
        <w:sz w:val="18"/>
        <w:szCs w:val="18"/>
        <w:lang w:val="es-MX"/>
      </w:rPr>
      <w:t>110016000000 2022 00881 01</w:t>
    </w:r>
  </w:p>
  <w:p w14:paraId="3AC3F65C" w14:textId="359AC7FE" w:rsidR="00557CC4" w:rsidRPr="009C45E0" w:rsidRDefault="009C45E0" w:rsidP="009C45E0">
    <w:pPr>
      <w:pStyle w:val="Encabezado"/>
      <w:spacing w:line="240" w:lineRule="auto"/>
      <w:jc w:val="right"/>
      <w:rPr>
        <w:rFonts w:ascii="Arial" w:hAnsi="Arial" w:cs="Arial"/>
        <w:sz w:val="18"/>
        <w:szCs w:val="18"/>
        <w:lang w:val="es-MX"/>
      </w:rPr>
    </w:pPr>
    <w:r w:rsidRPr="009C45E0">
      <w:rPr>
        <w:rFonts w:ascii="Arial" w:hAnsi="Arial" w:cs="Arial"/>
        <w:sz w:val="18"/>
        <w:szCs w:val="18"/>
        <w:lang w:val="es-MX"/>
      </w:rPr>
      <w:t>Procesado</w:t>
    </w:r>
    <w:r w:rsidR="00557CC4" w:rsidRPr="009C45E0">
      <w:rPr>
        <w:rFonts w:ascii="Arial" w:hAnsi="Arial" w:cs="Arial"/>
        <w:sz w:val="18"/>
        <w:szCs w:val="18"/>
        <w:lang w:val="es-MX"/>
      </w:rPr>
      <w:t xml:space="preserve">: </w:t>
    </w:r>
    <w:proofErr w:type="spellStart"/>
    <w:r w:rsidR="00557CC4" w:rsidRPr="009C45E0">
      <w:rPr>
        <w:rFonts w:ascii="Arial" w:hAnsi="Arial" w:cs="Arial"/>
        <w:sz w:val="18"/>
        <w:szCs w:val="18"/>
        <w:lang w:val="es-MX"/>
      </w:rPr>
      <w:t>JLMV</w:t>
    </w:r>
    <w:proofErr w:type="spellEnd"/>
  </w:p>
  <w:p w14:paraId="0ACEF247" w14:textId="037F0250" w:rsidR="00557CC4" w:rsidRPr="009C45E0" w:rsidRDefault="009C45E0" w:rsidP="009C45E0">
    <w:pPr>
      <w:pStyle w:val="Encabezado"/>
      <w:spacing w:line="240" w:lineRule="auto"/>
      <w:jc w:val="right"/>
      <w:rPr>
        <w:rFonts w:ascii="Arial" w:hAnsi="Arial" w:cs="Arial"/>
        <w:sz w:val="18"/>
        <w:szCs w:val="18"/>
        <w:lang w:val="es-MX"/>
      </w:rPr>
    </w:pPr>
    <w:r w:rsidRPr="009C45E0">
      <w:rPr>
        <w:rFonts w:ascii="Arial" w:hAnsi="Arial" w:cs="Arial"/>
        <w:sz w:val="18"/>
        <w:szCs w:val="18"/>
        <w:lang w:val="es-MX"/>
      </w:rPr>
      <w:t>Revoca auto</w:t>
    </w:r>
  </w:p>
  <w:p w14:paraId="3F454759" w14:textId="7F9D3DA6" w:rsidR="00557CC4" w:rsidRPr="009C45E0" w:rsidRDefault="00557CC4" w:rsidP="009C45E0">
    <w:pPr>
      <w:pStyle w:val="Encabezado"/>
      <w:spacing w:line="240" w:lineRule="auto"/>
      <w:jc w:val="right"/>
      <w:rPr>
        <w:rFonts w:ascii="Arial" w:hAnsi="Arial" w:cs="Arial"/>
        <w:sz w:val="18"/>
        <w:szCs w:val="18"/>
        <w:lang w:val="es-MX"/>
      </w:rPr>
    </w:pPr>
    <w:r w:rsidRPr="009C45E0">
      <w:rPr>
        <w:rFonts w:ascii="Arial" w:hAnsi="Arial" w:cs="Arial"/>
        <w:sz w:val="18"/>
        <w:szCs w:val="18"/>
        <w:lang w:val="es-MX"/>
      </w:rPr>
      <w:t>A. N°</w:t>
    </w:r>
    <w:r w:rsidR="009C45E0" w:rsidRPr="009C45E0">
      <w:rPr>
        <w:rFonts w:ascii="Arial" w:hAnsi="Arial" w:cs="Arial"/>
        <w:sz w:val="18"/>
        <w:szCs w:val="18"/>
        <w:lang w:val="es-MX"/>
      </w:rPr>
      <w:t xml:space="preserve"> </w:t>
    </w:r>
    <w:r w:rsidR="0077453C" w:rsidRPr="009C45E0">
      <w:rPr>
        <w:rFonts w:ascii="Arial" w:hAnsi="Arial" w:cs="Arial"/>
        <w:sz w:val="18"/>
        <w:szCs w:val="18"/>
        <w:lang w:val="es-MX"/>
      </w:rPr>
      <w:t>080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A95501"/>
    <w:multiLevelType w:val="hybridMultilevel"/>
    <w:tmpl w:val="A9128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130849"/>
    <w:multiLevelType w:val="hybridMultilevel"/>
    <w:tmpl w:val="E1FE86FE"/>
    <w:lvl w:ilvl="0" w:tplc="0C0A0019">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4C3A11"/>
    <w:multiLevelType w:val="multilevel"/>
    <w:tmpl w:val="2F148F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24"/>
        </w:tabs>
      </w:pPr>
      <w:rPr>
        <w:rFonts w:cs="Times New Roman" w:hint="default"/>
        <w:b w:val="0"/>
        <w:i w:val="0"/>
        <w:color w:val="000000"/>
      </w:rPr>
    </w:lvl>
    <w:lvl w:ilvl="2">
      <w:start w:val="1"/>
      <w:numFmt w:val="decimal"/>
      <w:isLgl/>
      <w:lvlText w:val="%1.%2.%3."/>
      <w:lvlJc w:val="left"/>
      <w:pPr>
        <w:tabs>
          <w:tab w:val="num" w:pos="851"/>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F732BA"/>
    <w:multiLevelType w:val="hybridMultilevel"/>
    <w:tmpl w:val="3612D2FE"/>
    <w:lvl w:ilvl="0" w:tplc="D8F6FF6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87"/>
    <w:rsid w:val="0000009B"/>
    <w:rsid w:val="00002724"/>
    <w:rsid w:val="000049EC"/>
    <w:rsid w:val="0000786B"/>
    <w:rsid w:val="00007CAD"/>
    <w:rsid w:val="0001037D"/>
    <w:rsid w:val="00011C76"/>
    <w:rsid w:val="000147C2"/>
    <w:rsid w:val="00015EF5"/>
    <w:rsid w:val="00016419"/>
    <w:rsid w:val="0002183C"/>
    <w:rsid w:val="000258EB"/>
    <w:rsid w:val="000261A6"/>
    <w:rsid w:val="00027D1C"/>
    <w:rsid w:val="000335EF"/>
    <w:rsid w:val="0003493F"/>
    <w:rsid w:val="000377A0"/>
    <w:rsid w:val="000379E1"/>
    <w:rsid w:val="000402EC"/>
    <w:rsid w:val="000409D4"/>
    <w:rsid w:val="00040FBA"/>
    <w:rsid w:val="000437A2"/>
    <w:rsid w:val="00044C75"/>
    <w:rsid w:val="00045181"/>
    <w:rsid w:val="0004687C"/>
    <w:rsid w:val="00047E0D"/>
    <w:rsid w:val="000515E3"/>
    <w:rsid w:val="0005391B"/>
    <w:rsid w:val="00055BD8"/>
    <w:rsid w:val="000567F2"/>
    <w:rsid w:val="00057323"/>
    <w:rsid w:val="00057B2F"/>
    <w:rsid w:val="000604C0"/>
    <w:rsid w:val="000605B4"/>
    <w:rsid w:val="000613B9"/>
    <w:rsid w:val="00061EE5"/>
    <w:rsid w:val="0006329B"/>
    <w:rsid w:val="00064F7E"/>
    <w:rsid w:val="00065198"/>
    <w:rsid w:val="000708C0"/>
    <w:rsid w:val="00070AEE"/>
    <w:rsid w:val="0007207B"/>
    <w:rsid w:val="0007480E"/>
    <w:rsid w:val="00075611"/>
    <w:rsid w:val="00076C05"/>
    <w:rsid w:val="00077DFB"/>
    <w:rsid w:val="000806A3"/>
    <w:rsid w:val="00080859"/>
    <w:rsid w:val="000828C0"/>
    <w:rsid w:val="000835C3"/>
    <w:rsid w:val="00083E83"/>
    <w:rsid w:val="00083FE4"/>
    <w:rsid w:val="00091AB2"/>
    <w:rsid w:val="00092EE3"/>
    <w:rsid w:val="00097041"/>
    <w:rsid w:val="000A24A7"/>
    <w:rsid w:val="000A250E"/>
    <w:rsid w:val="000A49CB"/>
    <w:rsid w:val="000A4BE7"/>
    <w:rsid w:val="000A56C7"/>
    <w:rsid w:val="000A5C0E"/>
    <w:rsid w:val="000A618B"/>
    <w:rsid w:val="000A65EC"/>
    <w:rsid w:val="000A684F"/>
    <w:rsid w:val="000A7F5F"/>
    <w:rsid w:val="000B1100"/>
    <w:rsid w:val="000B217E"/>
    <w:rsid w:val="000B38A1"/>
    <w:rsid w:val="000B40B9"/>
    <w:rsid w:val="000B440B"/>
    <w:rsid w:val="000B4D3B"/>
    <w:rsid w:val="000B66AC"/>
    <w:rsid w:val="000B6705"/>
    <w:rsid w:val="000B6D62"/>
    <w:rsid w:val="000C0B1B"/>
    <w:rsid w:val="000C2599"/>
    <w:rsid w:val="000C4751"/>
    <w:rsid w:val="000C7FBF"/>
    <w:rsid w:val="000D0FB0"/>
    <w:rsid w:val="000D19F0"/>
    <w:rsid w:val="000D42A3"/>
    <w:rsid w:val="000D547F"/>
    <w:rsid w:val="000E04F2"/>
    <w:rsid w:val="000E0B7F"/>
    <w:rsid w:val="000E19FB"/>
    <w:rsid w:val="000E35A6"/>
    <w:rsid w:val="000E3F44"/>
    <w:rsid w:val="000E575A"/>
    <w:rsid w:val="000E68C1"/>
    <w:rsid w:val="000F0791"/>
    <w:rsid w:val="000F0A6E"/>
    <w:rsid w:val="000F4565"/>
    <w:rsid w:val="000F4AE8"/>
    <w:rsid w:val="000F7DA5"/>
    <w:rsid w:val="00101624"/>
    <w:rsid w:val="001046F5"/>
    <w:rsid w:val="00104DC9"/>
    <w:rsid w:val="00106AE8"/>
    <w:rsid w:val="00106B84"/>
    <w:rsid w:val="0010716B"/>
    <w:rsid w:val="001073DB"/>
    <w:rsid w:val="001078EF"/>
    <w:rsid w:val="0011120E"/>
    <w:rsid w:val="00113542"/>
    <w:rsid w:val="00114596"/>
    <w:rsid w:val="00114D94"/>
    <w:rsid w:val="001168FD"/>
    <w:rsid w:val="00116A8A"/>
    <w:rsid w:val="00116EF6"/>
    <w:rsid w:val="001170F7"/>
    <w:rsid w:val="0011764F"/>
    <w:rsid w:val="001211B5"/>
    <w:rsid w:val="001216A5"/>
    <w:rsid w:val="00122435"/>
    <w:rsid w:val="001231C3"/>
    <w:rsid w:val="00123E15"/>
    <w:rsid w:val="00125179"/>
    <w:rsid w:val="00126B83"/>
    <w:rsid w:val="00126FAD"/>
    <w:rsid w:val="0012734E"/>
    <w:rsid w:val="00127864"/>
    <w:rsid w:val="001309E9"/>
    <w:rsid w:val="00131543"/>
    <w:rsid w:val="00133118"/>
    <w:rsid w:val="00133222"/>
    <w:rsid w:val="00140AD6"/>
    <w:rsid w:val="001425F5"/>
    <w:rsid w:val="00153DF6"/>
    <w:rsid w:val="00156C3E"/>
    <w:rsid w:val="00157074"/>
    <w:rsid w:val="00157A81"/>
    <w:rsid w:val="00161DA7"/>
    <w:rsid w:val="00164982"/>
    <w:rsid w:val="001656A1"/>
    <w:rsid w:val="00172E10"/>
    <w:rsid w:val="00173289"/>
    <w:rsid w:val="00173EDE"/>
    <w:rsid w:val="00177A4A"/>
    <w:rsid w:val="0018104F"/>
    <w:rsid w:val="00182C1C"/>
    <w:rsid w:val="001831D3"/>
    <w:rsid w:val="001851FA"/>
    <w:rsid w:val="0018634B"/>
    <w:rsid w:val="00186BC5"/>
    <w:rsid w:val="00187F93"/>
    <w:rsid w:val="0019088B"/>
    <w:rsid w:val="00191808"/>
    <w:rsid w:val="00195300"/>
    <w:rsid w:val="001957AD"/>
    <w:rsid w:val="001A7786"/>
    <w:rsid w:val="001B1784"/>
    <w:rsid w:val="001B22EA"/>
    <w:rsid w:val="001B2CB3"/>
    <w:rsid w:val="001B382B"/>
    <w:rsid w:val="001B4E44"/>
    <w:rsid w:val="001B758A"/>
    <w:rsid w:val="001B7BD0"/>
    <w:rsid w:val="001C0AF2"/>
    <w:rsid w:val="001C3461"/>
    <w:rsid w:val="001C57AC"/>
    <w:rsid w:val="001D13E7"/>
    <w:rsid w:val="001D1605"/>
    <w:rsid w:val="001D1885"/>
    <w:rsid w:val="001D1D06"/>
    <w:rsid w:val="001D32B6"/>
    <w:rsid w:val="001D3F49"/>
    <w:rsid w:val="001D495E"/>
    <w:rsid w:val="001D7956"/>
    <w:rsid w:val="001E60A1"/>
    <w:rsid w:val="001E70CB"/>
    <w:rsid w:val="001E7A6A"/>
    <w:rsid w:val="001F003B"/>
    <w:rsid w:val="001F28AE"/>
    <w:rsid w:val="001F2A70"/>
    <w:rsid w:val="001F37C3"/>
    <w:rsid w:val="001F48E0"/>
    <w:rsid w:val="002029E2"/>
    <w:rsid w:val="002033F7"/>
    <w:rsid w:val="00203A81"/>
    <w:rsid w:val="00203DB0"/>
    <w:rsid w:val="002045B5"/>
    <w:rsid w:val="0020546C"/>
    <w:rsid w:val="00212E51"/>
    <w:rsid w:val="002207B1"/>
    <w:rsid w:val="00221F6B"/>
    <w:rsid w:val="002259DA"/>
    <w:rsid w:val="002276E4"/>
    <w:rsid w:val="00227ACF"/>
    <w:rsid w:val="002300FF"/>
    <w:rsid w:val="00232AC7"/>
    <w:rsid w:val="002349E4"/>
    <w:rsid w:val="00240BEB"/>
    <w:rsid w:val="00241965"/>
    <w:rsid w:val="0024224E"/>
    <w:rsid w:val="002435A0"/>
    <w:rsid w:val="00244DF5"/>
    <w:rsid w:val="0024674A"/>
    <w:rsid w:val="00255C46"/>
    <w:rsid w:val="002602B8"/>
    <w:rsid w:val="00263CD9"/>
    <w:rsid w:val="00265570"/>
    <w:rsid w:val="002665EC"/>
    <w:rsid w:val="00267D89"/>
    <w:rsid w:val="00271BE3"/>
    <w:rsid w:val="00271C1F"/>
    <w:rsid w:val="00271E3E"/>
    <w:rsid w:val="00273723"/>
    <w:rsid w:val="00273C46"/>
    <w:rsid w:val="002741D0"/>
    <w:rsid w:val="00274A78"/>
    <w:rsid w:val="00274BD3"/>
    <w:rsid w:val="002751FE"/>
    <w:rsid w:val="002773DD"/>
    <w:rsid w:val="002811D7"/>
    <w:rsid w:val="00283280"/>
    <w:rsid w:val="002834D3"/>
    <w:rsid w:val="00283E0A"/>
    <w:rsid w:val="00284129"/>
    <w:rsid w:val="00284D34"/>
    <w:rsid w:val="002866F7"/>
    <w:rsid w:val="00287811"/>
    <w:rsid w:val="002913FE"/>
    <w:rsid w:val="002930E0"/>
    <w:rsid w:val="002932EB"/>
    <w:rsid w:val="002943D0"/>
    <w:rsid w:val="00295C2D"/>
    <w:rsid w:val="002A0B54"/>
    <w:rsid w:val="002A11DE"/>
    <w:rsid w:val="002A5255"/>
    <w:rsid w:val="002A5943"/>
    <w:rsid w:val="002A7BD4"/>
    <w:rsid w:val="002B2FED"/>
    <w:rsid w:val="002B319C"/>
    <w:rsid w:val="002B5A63"/>
    <w:rsid w:val="002B5E03"/>
    <w:rsid w:val="002B6552"/>
    <w:rsid w:val="002C1197"/>
    <w:rsid w:val="002C17C9"/>
    <w:rsid w:val="002C57A1"/>
    <w:rsid w:val="002C7679"/>
    <w:rsid w:val="002D0910"/>
    <w:rsid w:val="002D533D"/>
    <w:rsid w:val="002E0A6E"/>
    <w:rsid w:val="002E0C1B"/>
    <w:rsid w:val="002E20E0"/>
    <w:rsid w:val="002E3686"/>
    <w:rsid w:val="002E5AFD"/>
    <w:rsid w:val="002E6C77"/>
    <w:rsid w:val="002F0C99"/>
    <w:rsid w:val="002F2C30"/>
    <w:rsid w:val="002F476D"/>
    <w:rsid w:val="00301601"/>
    <w:rsid w:val="0030521B"/>
    <w:rsid w:val="00305972"/>
    <w:rsid w:val="003079E4"/>
    <w:rsid w:val="00307B6D"/>
    <w:rsid w:val="003106B0"/>
    <w:rsid w:val="00313689"/>
    <w:rsid w:val="00316543"/>
    <w:rsid w:val="0032362D"/>
    <w:rsid w:val="00324449"/>
    <w:rsid w:val="00324851"/>
    <w:rsid w:val="0032560B"/>
    <w:rsid w:val="00330104"/>
    <w:rsid w:val="00335329"/>
    <w:rsid w:val="00335562"/>
    <w:rsid w:val="00341926"/>
    <w:rsid w:val="00345F92"/>
    <w:rsid w:val="00350E5C"/>
    <w:rsid w:val="003530AC"/>
    <w:rsid w:val="003558EA"/>
    <w:rsid w:val="00356257"/>
    <w:rsid w:val="00357C8A"/>
    <w:rsid w:val="0036116B"/>
    <w:rsid w:val="0036418B"/>
    <w:rsid w:val="0036428B"/>
    <w:rsid w:val="00364C7A"/>
    <w:rsid w:val="00365DC3"/>
    <w:rsid w:val="00370612"/>
    <w:rsid w:val="0037375F"/>
    <w:rsid w:val="00373D43"/>
    <w:rsid w:val="00380B39"/>
    <w:rsid w:val="00381DCE"/>
    <w:rsid w:val="00382D07"/>
    <w:rsid w:val="003836DC"/>
    <w:rsid w:val="00384C9C"/>
    <w:rsid w:val="00390383"/>
    <w:rsid w:val="003915E7"/>
    <w:rsid w:val="00392520"/>
    <w:rsid w:val="00396C5D"/>
    <w:rsid w:val="003A0745"/>
    <w:rsid w:val="003A0815"/>
    <w:rsid w:val="003A0EC9"/>
    <w:rsid w:val="003A1A53"/>
    <w:rsid w:val="003A1D5B"/>
    <w:rsid w:val="003A22B8"/>
    <w:rsid w:val="003A24A6"/>
    <w:rsid w:val="003A3A64"/>
    <w:rsid w:val="003A437F"/>
    <w:rsid w:val="003B0326"/>
    <w:rsid w:val="003B1F95"/>
    <w:rsid w:val="003B5B00"/>
    <w:rsid w:val="003B5CF0"/>
    <w:rsid w:val="003B7712"/>
    <w:rsid w:val="003B7A8B"/>
    <w:rsid w:val="003C1FFD"/>
    <w:rsid w:val="003C2A86"/>
    <w:rsid w:val="003C5ABD"/>
    <w:rsid w:val="003C77B5"/>
    <w:rsid w:val="003D274A"/>
    <w:rsid w:val="003D2C39"/>
    <w:rsid w:val="003E0864"/>
    <w:rsid w:val="003E29F2"/>
    <w:rsid w:val="003E4F9A"/>
    <w:rsid w:val="003E5B21"/>
    <w:rsid w:val="003E6C5C"/>
    <w:rsid w:val="003E76C4"/>
    <w:rsid w:val="003F3DE6"/>
    <w:rsid w:val="003F436F"/>
    <w:rsid w:val="003F4B7D"/>
    <w:rsid w:val="003F544E"/>
    <w:rsid w:val="003F744E"/>
    <w:rsid w:val="00401DA5"/>
    <w:rsid w:val="004100E3"/>
    <w:rsid w:val="00410C93"/>
    <w:rsid w:val="00410EF0"/>
    <w:rsid w:val="00411396"/>
    <w:rsid w:val="0041147A"/>
    <w:rsid w:val="004116A5"/>
    <w:rsid w:val="004140FC"/>
    <w:rsid w:val="00417F63"/>
    <w:rsid w:val="00421ECA"/>
    <w:rsid w:val="00422F07"/>
    <w:rsid w:val="004238BB"/>
    <w:rsid w:val="00423F13"/>
    <w:rsid w:val="004259C1"/>
    <w:rsid w:val="004261D1"/>
    <w:rsid w:val="00426BF5"/>
    <w:rsid w:val="00427115"/>
    <w:rsid w:val="00427CD7"/>
    <w:rsid w:val="004304F6"/>
    <w:rsid w:val="004307B6"/>
    <w:rsid w:val="00431BCD"/>
    <w:rsid w:val="00431E5C"/>
    <w:rsid w:val="004344E9"/>
    <w:rsid w:val="00435024"/>
    <w:rsid w:val="00436A81"/>
    <w:rsid w:val="00440674"/>
    <w:rsid w:val="00441B80"/>
    <w:rsid w:val="0044317D"/>
    <w:rsid w:val="00444C8D"/>
    <w:rsid w:val="00444CAC"/>
    <w:rsid w:val="004465E1"/>
    <w:rsid w:val="00447B57"/>
    <w:rsid w:val="0045065B"/>
    <w:rsid w:val="004540E1"/>
    <w:rsid w:val="00461AC6"/>
    <w:rsid w:val="00465100"/>
    <w:rsid w:val="00466850"/>
    <w:rsid w:val="00466F74"/>
    <w:rsid w:val="0047339D"/>
    <w:rsid w:val="0047380D"/>
    <w:rsid w:val="00473FB5"/>
    <w:rsid w:val="004770E1"/>
    <w:rsid w:val="00481170"/>
    <w:rsid w:val="004819E3"/>
    <w:rsid w:val="00481BDE"/>
    <w:rsid w:val="00482B7B"/>
    <w:rsid w:val="00482D2D"/>
    <w:rsid w:val="00486F84"/>
    <w:rsid w:val="004905F7"/>
    <w:rsid w:val="00490630"/>
    <w:rsid w:val="0049231F"/>
    <w:rsid w:val="004930CD"/>
    <w:rsid w:val="00495203"/>
    <w:rsid w:val="004A1B61"/>
    <w:rsid w:val="004A28CC"/>
    <w:rsid w:val="004A32B9"/>
    <w:rsid w:val="004A57A3"/>
    <w:rsid w:val="004A7766"/>
    <w:rsid w:val="004B6901"/>
    <w:rsid w:val="004B747F"/>
    <w:rsid w:val="004C4C54"/>
    <w:rsid w:val="004C7582"/>
    <w:rsid w:val="004D1424"/>
    <w:rsid w:val="004D3005"/>
    <w:rsid w:val="004D5D61"/>
    <w:rsid w:val="004D6655"/>
    <w:rsid w:val="004D6ABB"/>
    <w:rsid w:val="004E14BC"/>
    <w:rsid w:val="004E44D7"/>
    <w:rsid w:val="004E5D6F"/>
    <w:rsid w:val="004F15FF"/>
    <w:rsid w:val="004F2F20"/>
    <w:rsid w:val="004F2F88"/>
    <w:rsid w:val="005005DA"/>
    <w:rsid w:val="00500DBD"/>
    <w:rsid w:val="00503FAB"/>
    <w:rsid w:val="005044C2"/>
    <w:rsid w:val="00504D06"/>
    <w:rsid w:val="005050BE"/>
    <w:rsid w:val="005057DB"/>
    <w:rsid w:val="00506ADC"/>
    <w:rsid w:val="00511D03"/>
    <w:rsid w:val="00516DA2"/>
    <w:rsid w:val="00517A55"/>
    <w:rsid w:val="005219E2"/>
    <w:rsid w:val="00522468"/>
    <w:rsid w:val="00522D11"/>
    <w:rsid w:val="00523F9C"/>
    <w:rsid w:val="00525477"/>
    <w:rsid w:val="0052703A"/>
    <w:rsid w:val="00544C1D"/>
    <w:rsid w:val="005450A9"/>
    <w:rsid w:val="005462DE"/>
    <w:rsid w:val="00546BED"/>
    <w:rsid w:val="005519A1"/>
    <w:rsid w:val="00553D4D"/>
    <w:rsid w:val="00556860"/>
    <w:rsid w:val="00557CC4"/>
    <w:rsid w:val="0056067E"/>
    <w:rsid w:val="005612C3"/>
    <w:rsid w:val="00563DFF"/>
    <w:rsid w:val="00564C6C"/>
    <w:rsid w:val="005654F9"/>
    <w:rsid w:val="00567254"/>
    <w:rsid w:val="005672F4"/>
    <w:rsid w:val="0057125E"/>
    <w:rsid w:val="00571B07"/>
    <w:rsid w:val="00573269"/>
    <w:rsid w:val="00573C82"/>
    <w:rsid w:val="0057584A"/>
    <w:rsid w:val="00582B4E"/>
    <w:rsid w:val="005835BB"/>
    <w:rsid w:val="00586835"/>
    <w:rsid w:val="0058786C"/>
    <w:rsid w:val="00590A72"/>
    <w:rsid w:val="005910E8"/>
    <w:rsid w:val="005932C6"/>
    <w:rsid w:val="00593690"/>
    <w:rsid w:val="00593921"/>
    <w:rsid w:val="00594CF2"/>
    <w:rsid w:val="005971C8"/>
    <w:rsid w:val="005A23DA"/>
    <w:rsid w:val="005A497C"/>
    <w:rsid w:val="005A6B63"/>
    <w:rsid w:val="005B03F0"/>
    <w:rsid w:val="005B2F59"/>
    <w:rsid w:val="005B39AD"/>
    <w:rsid w:val="005B486B"/>
    <w:rsid w:val="005B4D74"/>
    <w:rsid w:val="005B535A"/>
    <w:rsid w:val="005B5B5E"/>
    <w:rsid w:val="005B5D8F"/>
    <w:rsid w:val="005B6276"/>
    <w:rsid w:val="005B6394"/>
    <w:rsid w:val="005B6FCF"/>
    <w:rsid w:val="005C0056"/>
    <w:rsid w:val="005C0B20"/>
    <w:rsid w:val="005C4CC2"/>
    <w:rsid w:val="005D0369"/>
    <w:rsid w:val="005D0920"/>
    <w:rsid w:val="005D1FC7"/>
    <w:rsid w:val="005D27F8"/>
    <w:rsid w:val="005D621E"/>
    <w:rsid w:val="005E04B4"/>
    <w:rsid w:val="005E1F4F"/>
    <w:rsid w:val="005E30E9"/>
    <w:rsid w:val="005E3287"/>
    <w:rsid w:val="005E3D98"/>
    <w:rsid w:val="005E3DB1"/>
    <w:rsid w:val="005E4FA7"/>
    <w:rsid w:val="005E5782"/>
    <w:rsid w:val="005E6D49"/>
    <w:rsid w:val="005F0330"/>
    <w:rsid w:val="005F13E0"/>
    <w:rsid w:val="005F1524"/>
    <w:rsid w:val="005F3411"/>
    <w:rsid w:val="005F40BB"/>
    <w:rsid w:val="005F51D7"/>
    <w:rsid w:val="00600233"/>
    <w:rsid w:val="00601626"/>
    <w:rsid w:val="0060371D"/>
    <w:rsid w:val="006044FF"/>
    <w:rsid w:val="0060584B"/>
    <w:rsid w:val="00605F06"/>
    <w:rsid w:val="00611FB9"/>
    <w:rsid w:val="00614F32"/>
    <w:rsid w:val="00615274"/>
    <w:rsid w:val="00615457"/>
    <w:rsid w:val="00615A89"/>
    <w:rsid w:val="00617A7B"/>
    <w:rsid w:val="00623873"/>
    <w:rsid w:val="0062414F"/>
    <w:rsid w:val="00624E6D"/>
    <w:rsid w:val="006266A2"/>
    <w:rsid w:val="0063019F"/>
    <w:rsid w:val="00630617"/>
    <w:rsid w:val="00630CF8"/>
    <w:rsid w:val="00632ACA"/>
    <w:rsid w:val="00632D33"/>
    <w:rsid w:val="006340DF"/>
    <w:rsid w:val="00634299"/>
    <w:rsid w:val="00635180"/>
    <w:rsid w:val="0063589E"/>
    <w:rsid w:val="00636816"/>
    <w:rsid w:val="0064194B"/>
    <w:rsid w:val="0064414F"/>
    <w:rsid w:val="00644A69"/>
    <w:rsid w:val="006457F0"/>
    <w:rsid w:val="0064588C"/>
    <w:rsid w:val="00646856"/>
    <w:rsid w:val="00650687"/>
    <w:rsid w:val="00651704"/>
    <w:rsid w:val="00651A13"/>
    <w:rsid w:val="00651A67"/>
    <w:rsid w:val="006522FC"/>
    <w:rsid w:val="006536E1"/>
    <w:rsid w:val="00655257"/>
    <w:rsid w:val="00657C9D"/>
    <w:rsid w:val="006623E4"/>
    <w:rsid w:val="00662409"/>
    <w:rsid w:val="00665A90"/>
    <w:rsid w:val="00671371"/>
    <w:rsid w:val="00671A3D"/>
    <w:rsid w:val="00672DE8"/>
    <w:rsid w:val="0067537E"/>
    <w:rsid w:val="006761E8"/>
    <w:rsid w:val="0067669F"/>
    <w:rsid w:val="006769CE"/>
    <w:rsid w:val="00676CBF"/>
    <w:rsid w:val="0068095B"/>
    <w:rsid w:val="00681623"/>
    <w:rsid w:val="00683005"/>
    <w:rsid w:val="00684669"/>
    <w:rsid w:val="00694F1E"/>
    <w:rsid w:val="0069559D"/>
    <w:rsid w:val="00695B74"/>
    <w:rsid w:val="006A1E0C"/>
    <w:rsid w:val="006A437C"/>
    <w:rsid w:val="006A4754"/>
    <w:rsid w:val="006B0821"/>
    <w:rsid w:val="006B0CF6"/>
    <w:rsid w:val="006B1733"/>
    <w:rsid w:val="006B20AF"/>
    <w:rsid w:val="006B2165"/>
    <w:rsid w:val="006B485D"/>
    <w:rsid w:val="006B68C6"/>
    <w:rsid w:val="006B6E29"/>
    <w:rsid w:val="006C0BF0"/>
    <w:rsid w:val="006C12AD"/>
    <w:rsid w:val="006C2371"/>
    <w:rsid w:val="006C2E40"/>
    <w:rsid w:val="006C3C48"/>
    <w:rsid w:val="006C3FA4"/>
    <w:rsid w:val="006C5173"/>
    <w:rsid w:val="006C6EB3"/>
    <w:rsid w:val="006D1060"/>
    <w:rsid w:val="006D1B9C"/>
    <w:rsid w:val="006D2176"/>
    <w:rsid w:val="006D23DB"/>
    <w:rsid w:val="006D34F5"/>
    <w:rsid w:val="006D3E10"/>
    <w:rsid w:val="006D50EE"/>
    <w:rsid w:val="006E0EAB"/>
    <w:rsid w:val="006E158A"/>
    <w:rsid w:val="006E1E31"/>
    <w:rsid w:val="006E2B45"/>
    <w:rsid w:val="006E2BCC"/>
    <w:rsid w:val="006E4852"/>
    <w:rsid w:val="006E7273"/>
    <w:rsid w:val="006E7C9A"/>
    <w:rsid w:val="006F2590"/>
    <w:rsid w:val="006F33F2"/>
    <w:rsid w:val="006F3A12"/>
    <w:rsid w:val="006F729B"/>
    <w:rsid w:val="006F73D5"/>
    <w:rsid w:val="006F7769"/>
    <w:rsid w:val="0070279D"/>
    <w:rsid w:val="007031FC"/>
    <w:rsid w:val="00703422"/>
    <w:rsid w:val="00703A58"/>
    <w:rsid w:val="00706525"/>
    <w:rsid w:val="0071145D"/>
    <w:rsid w:val="00711B48"/>
    <w:rsid w:val="007137AC"/>
    <w:rsid w:val="007154E9"/>
    <w:rsid w:val="0072219F"/>
    <w:rsid w:val="00723A8F"/>
    <w:rsid w:val="00724548"/>
    <w:rsid w:val="00732CBE"/>
    <w:rsid w:val="0073458E"/>
    <w:rsid w:val="00735B8F"/>
    <w:rsid w:val="0073665D"/>
    <w:rsid w:val="0074076D"/>
    <w:rsid w:val="0074100F"/>
    <w:rsid w:val="0074129B"/>
    <w:rsid w:val="0074410D"/>
    <w:rsid w:val="007460EF"/>
    <w:rsid w:val="007552D6"/>
    <w:rsid w:val="0075573F"/>
    <w:rsid w:val="007563B5"/>
    <w:rsid w:val="007575ED"/>
    <w:rsid w:val="00760153"/>
    <w:rsid w:val="00761433"/>
    <w:rsid w:val="007621E2"/>
    <w:rsid w:val="0076445A"/>
    <w:rsid w:val="00764473"/>
    <w:rsid w:val="0076638B"/>
    <w:rsid w:val="00770552"/>
    <w:rsid w:val="00770D8D"/>
    <w:rsid w:val="007710FF"/>
    <w:rsid w:val="007711D7"/>
    <w:rsid w:val="0077259F"/>
    <w:rsid w:val="00772D78"/>
    <w:rsid w:val="00773437"/>
    <w:rsid w:val="00773FD2"/>
    <w:rsid w:val="0077433C"/>
    <w:rsid w:val="0077453C"/>
    <w:rsid w:val="00774B83"/>
    <w:rsid w:val="00774D74"/>
    <w:rsid w:val="0077589B"/>
    <w:rsid w:val="00775F81"/>
    <w:rsid w:val="00776122"/>
    <w:rsid w:val="00776877"/>
    <w:rsid w:val="00777DDB"/>
    <w:rsid w:val="00785FE1"/>
    <w:rsid w:val="00791CA2"/>
    <w:rsid w:val="00794392"/>
    <w:rsid w:val="007945FE"/>
    <w:rsid w:val="00794C44"/>
    <w:rsid w:val="007954AF"/>
    <w:rsid w:val="00795B0D"/>
    <w:rsid w:val="00797DC2"/>
    <w:rsid w:val="007A0558"/>
    <w:rsid w:val="007A0BB0"/>
    <w:rsid w:val="007A0E81"/>
    <w:rsid w:val="007A11B9"/>
    <w:rsid w:val="007A2EA5"/>
    <w:rsid w:val="007A47D2"/>
    <w:rsid w:val="007A57E7"/>
    <w:rsid w:val="007A64D3"/>
    <w:rsid w:val="007A6E3F"/>
    <w:rsid w:val="007B0209"/>
    <w:rsid w:val="007B15CB"/>
    <w:rsid w:val="007B29F3"/>
    <w:rsid w:val="007B3261"/>
    <w:rsid w:val="007B74B0"/>
    <w:rsid w:val="007C148D"/>
    <w:rsid w:val="007C1C6E"/>
    <w:rsid w:val="007C4461"/>
    <w:rsid w:val="007C4794"/>
    <w:rsid w:val="007C5411"/>
    <w:rsid w:val="007C6A52"/>
    <w:rsid w:val="007D0ECA"/>
    <w:rsid w:val="007D158C"/>
    <w:rsid w:val="007D2744"/>
    <w:rsid w:val="007D3ADD"/>
    <w:rsid w:val="007E49CD"/>
    <w:rsid w:val="007E6C1A"/>
    <w:rsid w:val="007E7AF1"/>
    <w:rsid w:val="007E7C81"/>
    <w:rsid w:val="007F15DB"/>
    <w:rsid w:val="007F1F08"/>
    <w:rsid w:val="007F4491"/>
    <w:rsid w:val="007F628D"/>
    <w:rsid w:val="007F67FF"/>
    <w:rsid w:val="007F7BD9"/>
    <w:rsid w:val="008015A4"/>
    <w:rsid w:val="0080190D"/>
    <w:rsid w:val="00801C89"/>
    <w:rsid w:val="00803974"/>
    <w:rsid w:val="00804532"/>
    <w:rsid w:val="008053CD"/>
    <w:rsid w:val="00805793"/>
    <w:rsid w:val="00805DF7"/>
    <w:rsid w:val="00807AA8"/>
    <w:rsid w:val="008115E3"/>
    <w:rsid w:val="00812595"/>
    <w:rsid w:val="00812C54"/>
    <w:rsid w:val="0081308D"/>
    <w:rsid w:val="0081799B"/>
    <w:rsid w:val="00821F81"/>
    <w:rsid w:val="0082236F"/>
    <w:rsid w:val="00825182"/>
    <w:rsid w:val="008261D9"/>
    <w:rsid w:val="00827E35"/>
    <w:rsid w:val="00830672"/>
    <w:rsid w:val="00830FEA"/>
    <w:rsid w:val="00834BED"/>
    <w:rsid w:val="00837A05"/>
    <w:rsid w:val="00837D10"/>
    <w:rsid w:val="00840444"/>
    <w:rsid w:val="00840C58"/>
    <w:rsid w:val="00840EDC"/>
    <w:rsid w:val="00843F91"/>
    <w:rsid w:val="00844743"/>
    <w:rsid w:val="00845BD8"/>
    <w:rsid w:val="00852362"/>
    <w:rsid w:val="00853E41"/>
    <w:rsid w:val="00860F50"/>
    <w:rsid w:val="00864F9B"/>
    <w:rsid w:val="008718B9"/>
    <w:rsid w:val="008733F2"/>
    <w:rsid w:val="008737F9"/>
    <w:rsid w:val="00873D18"/>
    <w:rsid w:val="0087767F"/>
    <w:rsid w:val="00880DC1"/>
    <w:rsid w:val="00883D5C"/>
    <w:rsid w:val="00885888"/>
    <w:rsid w:val="00885AD7"/>
    <w:rsid w:val="008872C8"/>
    <w:rsid w:val="0089010A"/>
    <w:rsid w:val="00896421"/>
    <w:rsid w:val="0089652A"/>
    <w:rsid w:val="008A1CB0"/>
    <w:rsid w:val="008A2034"/>
    <w:rsid w:val="008A5C09"/>
    <w:rsid w:val="008A6A28"/>
    <w:rsid w:val="008B1FA6"/>
    <w:rsid w:val="008B59EA"/>
    <w:rsid w:val="008B78A5"/>
    <w:rsid w:val="008C1194"/>
    <w:rsid w:val="008C7BF3"/>
    <w:rsid w:val="008D085F"/>
    <w:rsid w:val="008D2B35"/>
    <w:rsid w:val="008D3D6A"/>
    <w:rsid w:val="008D412A"/>
    <w:rsid w:val="008D4523"/>
    <w:rsid w:val="008E0D0E"/>
    <w:rsid w:val="008F0450"/>
    <w:rsid w:val="008F13B8"/>
    <w:rsid w:val="008F7DFE"/>
    <w:rsid w:val="00901375"/>
    <w:rsid w:val="00901AB7"/>
    <w:rsid w:val="00902BE5"/>
    <w:rsid w:val="00903CE0"/>
    <w:rsid w:val="0090548B"/>
    <w:rsid w:val="00906C08"/>
    <w:rsid w:val="00910FF9"/>
    <w:rsid w:val="009110ED"/>
    <w:rsid w:val="0091218D"/>
    <w:rsid w:val="009126DC"/>
    <w:rsid w:val="00912927"/>
    <w:rsid w:val="009138B2"/>
    <w:rsid w:val="00915E87"/>
    <w:rsid w:val="00917370"/>
    <w:rsid w:val="009177EC"/>
    <w:rsid w:val="00920F8C"/>
    <w:rsid w:val="009250B7"/>
    <w:rsid w:val="00925987"/>
    <w:rsid w:val="00925A92"/>
    <w:rsid w:val="00925CCC"/>
    <w:rsid w:val="00930C81"/>
    <w:rsid w:val="00931F33"/>
    <w:rsid w:val="00933FCA"/>
    <w:rsid w:val="00936B0A"/>
    <w:rsid w:val="00937545"/>
    <w:rsid w:val="009433BB"/>
    <w:rsid w:val="009438CB"/>
    <w:rsid w:val="00944605"/>
    <w:rsid w:val="009459FC"/>
    <w:rsid w:val="00946B4C"/>
    <w:rsid w:val="009475FC"/>
    <w:rsid w:val="00952B93"/>
    <w:rsid w:val="00953953"/>
    <w:rsid w:val="00953B7E"/>
    <w:rsid w:val="00953D82"/>
    <w:rsid w:val="00954048"/>
    <w:rsid w:val="0095602C"/>
    <w:rsid w:val="00956314"/>
    <w:rsid w:val="00957765"/>
    <w:rsid w:val="00957DE6"/>
    <w:rsid w:val="0096226E"/>
    <w:rsid w:val="00962FC1"/>
    <w:rsid w:val="009630B8"/>
    <w:rsid w:val="00963749"/>
    <w:rsid w:val="0096450A"/>
    <w:rsid w:val="00965551"/>
    <w:rsid w:val="0096798F"/>
    <w:rsid w:val="009702EA"/>
    <w:rsid w:val="00970F90"/>
    <w:rsid w:val="00974F7D"/>
    <w:rsid w:val="0099012D"/>
    <w:rsid w:val="00991826"/>
    <w:rsid w:val="00993757"/>
    <w:rsid w:val="009941F1"/>
    <w:rsid w:val="00994487"/>
    <w:rsid w:val="009957BE"/>
    <w:rsid w:val="0099747E"/>
    <w:rsid w:val="009A14CC"/>
    <w:rsid w:val="009A364C"/>
    <w:rsid w:val="009A3C63"/>
    <w:rsid w:val="009A780F"/>
    <w:rsid w:val="009B386B"/>
    <w:rsid w:val="009B55D4"/>
    <w:rsid w:val="009B6867"/>
    <w:rsid w:val="009C1EE1"/>
    <w:rsid w:val="009C2E53"/>
    <w:rsid w:val="009C45E0"/>
    <w:rsid w:val="009C4759"/>
    <w:rsid w:val="009C5AB6"/>
    <w:rsid w:val="009C7E9F"/>
    <w:rsid w:val="009D3A43"/>
    <w:rsid w:val="009D66B1"/>
    <w:rsid w:val="009D6DA8"/>
    <w:rsid w:val="009E0550"/>
    <w:rsid w:val="009E25A9"/>
    <w:rsid w:val="009E3F88"/>
    <w:rsid w:val="009E419B"/>
    <w:rsid w:val="009E428F"/>
    <w:rsid w:val="009E5623"/>
    <w:rsid w:val="009E6C65"/>
    <w:rsid w:val="009F0F9E"/>
    <w:rsid w:val="009F48A4"/>
    <w:rsid w:val="009F6258"/>
    <w:rsid w:val="009F6E4A"/>
    <w:rsid w:val="00A00F08"/>
    <w:rsid w:val="00A04FC0"/>
    <w:rsid w:val="00A05DE1"/>
    <w:rsid w:val="00A11AC1"/>
    <w:rsid w:val="00A11C89"/>
    <w:rsid w:val="00A12BF9"/>
    <w:rsid w:val="00A12EE5"/>
    <w:rsid w:val="00A23457"/>
    <w:rsid w:val="00A26B0C"/>
    <w:rsid w:val="00A27BCB"/>
    <w:rsid w:val="00A27F38"/>
    <w:rsid w:val="00A3249C"/>
    <w:rsid w:val="00A3514F"/>
    <w:rsid w:val="00A37A26"/>
    <w:rsid w:val="00A42246"/>
    <w:rsid w:val="00A43CEB"/>
    <w:rsid w:val="00A440E3"/>
    <w:rsid w:val="00A45794"/>
    <w:rsid w:val="00A466C4"/>
    <w:rsid w:val="00A5198A"/>
    <w:rsid w:val="00A52F56"/>
    <w:rsid w:val="00A5313F"/>
    <w:rsid w:val="00A53336"/>
    <w:rsid w:val="00A53CCA"/>
    <w:rsid w:val="00A56F17"/>
    <w:rsid w:val="00A60473"/>
    <w:rsid w:val="00A63125"/>
    <w:rsid w:val="00A67A41"/>
    <w:rsid w:val="00A71DD1"/>
    <w:rsid w:val="00A71FD3"/>
    <w:rsid w:val="00A72176"/>
    <w:rsid w:val="00A72BFA"/>
    <w:rsid w:val="00A731E1"/>
    <w:rsid w:val="00A75131"/>
    <w:rsid w:val="00A76096"/>
    <w:rsid w:val="00A82534"/>
    <w:rsid w:val="00A83CE4"/>
    <w:rsid w:val="00A86822"/>
    <w:rsid w:val="00A87360"/>
    <w:rsid w:val="00A90AA5"/>
    <w:rsid w:val="00A91967"/>
    <w:rsid w:val="00A91C86"/>
    <w:rsid w:val="00A9207C"/>
    <w:rsid w:val="00A92618"/>
    <w:rsid w:val="00A93060"/>
    <w:rsid w:val="00A949A6"/>
    <w:rsid w:val="00A97599"/>
    <w:rsid w:val="00AA001A"/>
    <w:rsid w:val="00AA3190"/>
    <w:rsid w:val="00AA396F"/>
    <w:rsid w:val="00AA3E85"/>
    <w:rsid w:val="00AA6A21"/>
    <w:rsid w:val="00AA6D61"/>
    <w:rsid w:val="00AA6E70"/>
    <w:rsid w:val="00AA702A"/>
    <w:rsid w:val="00AB318D"/>
    <w:rsid w:val="00AB4A6D"/>
    <w:rsid w:val="00AC1058"/>
    <w:rsid w:val="00AC1235"/>
    <w:rsid w:val="00AC256F"/>
    <w:rsid w:val="00AC343A"/>
    <w:rsid w:val="00AC437E"/>
    <w:rsid w:val="00AC5157"/>
    <w:rsid w:val="00AC7080"/>
    <w:rsid w:val="00AD238B"/>
    <w:rsid w:val="00AE0ABE"/>
    <w:rsid w:val="00AE3785"/>
    <w:rsid w:val="00AE42B1"/>
    <w:rsid w:val="00AE52D2"/>
    <w:rsid w:val="00AE5C2D"/>
    <w:rsid w:val="00AF5088"/>
    <w:rsid w:val="00AF602A"/>
    <w:rsid w:val="00AF626D"/>
    <w:rsid w:val="00B0011A"/>
    <w:rsid w:val="00B032E0"/>
    <w:rsid w:val="00B03740"/>
    <w:rsid w:val="00B042CA"/>
    <w:rsid w:val="00B05322"/>
    <w:rsid w:val="00B075B7"/>
    <w:rsid w:val="00B10ED7"/>
    <w:rsid w:val="00B113B1"/>
    <w:rsid w:val="00B14374"/>
    <w:rsid w:val="00B15287"/>
    <w:rsid w:val="00B17616"/>
    <w:rsid w:val="00B249CE"/>
    <w:rsid w:val="00B24CE8"/>
    <w:rsid w:val="00B25085"/>
    <w:rsid w:val="00B257A5"/>
    <w:rsid w:val="00B26AE6"/>
    <w:rsid w:val="00B27FEA"/>
    <w:rsid w:val="00B31B9A"/>
    <w:rsid w:val="00B323C2"/>
    <w:rsid w:val="00B32F46"/>
    <w:rsid w:val="00B33AEC"/>
    <w:rsid w:val="00B364D3"/>
    <w:rsid w:val="00B37218"/>
    <w:rsid w:val="00B40963"/>
    <w:rsid w:val="00B43438"/>
    <w:rsid w:val="00B461BB"/>
    <w:rsid w:val="00B463F0"/>
    <w:rsid w:val="00B46D3D"/>
    <w:rsid w:val="00B53DAE"/>
    <w:rsid w:val="00B55DAC"/>
    <w:rsid w:val="00B56B81"/>
    <w:rsid w:val="00B56D4C"/>
    <w:rsid w:val="00B601D5"/>
    <w:rsid w:val="00B604A2"/>
    <w:rsid w:val="00B60587"/>
    <w:rsid w:val="00B60C33"/>
    <w:rsid w:val="00B63E3A"/>
    <w:rsid w:val="00B66C27"/>
    <w:rsid w:val="00B7126D"/>
    <w:rsid w:val="00B71E63"/>
    <w:rsid w:val="00B7391C"/>
    <w:rsid w:val="00B73A18"/>
    <w:rsid w:val="00B73F6B"/>
    <w:rsid w:val="00B80222"/>
    <w:rsid w:val="00B80541"/>
    <w:rsid w:val="00B82E9E"/>
    <w:rsid w:val="00B83F47"/>
    <w:rsid w:val="00B85EB0"/>
    <w:rsid w:val="00B86748"/>
    <w:rsid w:val="00B87889"/>
    <w:rsid w:val="00B96456"/>
    <w:rsid w:val="00BA2475"/>
    <w:rsid w:val="00BA3034"/>
    <w:rsid w:val="00BA3DE3"/>
    <w:rsid w:val="00BA5B82"/>
    <w:rsid w:val="00BA747A"/>
    <w:rsid w:val="00BA782E"/>
    <w:rsid w:val="00BB3139"/>
    <w:rsid w:val="00BB6792"/>
    <w:rsid w:val="00BC02C2"/>
    <w:rsid w:val="00BC3695"/>
    <w:rsid w:val="00BC6539"/>
    <w:rsid w:val="00BC673B"/>
    <w:rsid w:val="00BC77AA"/>
    <w:rsid w:val="00BD02E2"/>
    <w:rsid w:val="00BD4A64"/>
    <w:rsid w:val="00BD5F37"/>
    <w:rsid w:val="00BD72D4"/>
    <w:rsid w:val="00BD73D8"/>
    <w:rsid w:val="00BE0F5A"/>
    <w:rsid w:val="00BE268A"/>
    <w:rsid w:val="00BE4CAD"/>
    <w:rsid w:val="00BF016F"/>
    <w:rsid w:val="00BF03ED"/>
    <w:rsid w:val="00BF46CB"/>
    <w:rsid w:val="00BF4DA5"/>
    <w:rsid w:val="00BF58BD"/>
    <w:rsid w:val="00BF770F"/>
    <w:rsid w:val="00BF7711"/>
    <w:rsid w:val="00C0401E"/>
    <w:rsid w:val="00C0508C"/>
    <w:rsid w:val="00C06976"/>
    <w:rsid w:val="00C10D92"/>
    <w:rsid w:val="00C12742"/>
    <w:rsid w:val="00C1508C"/>
    <w:rsid w:val="00C15A48"/>
    <w:rsid w:val="00C15ABA"/>
    <w:rsid w:val="00C23221"/>
    <w:rsid w:val="00C23B68"/>
    <w:rsid w:val="00C25022"/>
    <w:rsid w:val="00C25B80"/>
    <w:rsid w:val="00C26B6D"/>
    <w:rsid w:val="00C33079"/>
    <w:rsid w:val="00C35E96"/>
    <w:rsid w:val="00C36255"/>
    <w:rsid w:val="00C44D71"/>
    <w:rsid w:val="00C50A31"/>
    <w:rsid w:val="00C53300"/>
    <w:rsid w:val="00C54BA2"/>
    <w:rsid w:val="00C54C35"/>
    <w:rsid w:val="00C6046C"/>
    <w:rsid w:val="00C60D75"/>
    <w:rsid w:val="00C635B6"/>
    <w:rsid w:val="00C63D5F"/>
    <w:rsid w:val="00C63E6E"/>
    <w:rsid w:val="00C66692"/>
    <w:rsid w:val="00C70CF4"/>
    <w:rsid w:val="00C7195C"/>
    <w:rsid w:val="00C736DE"/>
    <w:rsid w:val="00C75757"/>
    <w:rsid w:val="00C77A7B"/>
    <w:rsid w:val="00C8129D"/>
    <w:rsid w:val="00C8134A"/>
    <w:rsid w:val="00C82C36"/>
    <w:rsid w:val="00C862BC"/>
    <w:rsid w:val="00C90ED7"/>
    <w:rsid w:val="00C9591C"/>
    <w:rsid w:val="00CA051A"/>
    <w:rsid w:val="00CA1684"/>
    <w:rsid w:val="00CA2119"/>
    <w:rsid w:val="00CA687D"/>
    <w:rsid w:val="00CA6DE3"/>
    <w:rsid w:val="00CA7333"/>
    <w:rsid w:val="00CB02A3"/>
    <w:rsid w:val="00CB48E6"/>
    <w:rsid w:val="00CB60A8"/>
    <w:rsid w:val="00CB627D"/>
    <w:rsid w:val="00CC1030"/>
    <w:rsid w:val="00CC204E"/>
    <w:rsid w:val="00CC41CA"/>
    <w:rsid w:val="00CC503C"/>
    <w:rsid w:val="00CC6DD2"/>
    <w:rsid w:val="00CC6EB7"/>
    <w:rsid w:val="00CC7D76"/>
    <w:rsid w:val="00CD4986"/>
    <w:rsid w:val="00CD7279"/>
    <w:rsid w:val="00CD7F62"/>
    <w:rsid w:val="00CE2279"/>
    <w:rsid w:val="00CE2F54"/>
    <w:rsid w:val="00CE5379"/>
    <w:rsid w:val="00CE68A5"/>
    <w:rsid w:val="00CE7FAB"/>
    <w:rsid w:val="00CF0845"/>
    <w:rsid w:val="00CF3E37"/>
    <w:rsid w:val="00CF3F71"/>
    <w:rsid w:val="00CF55BA"/>
    <w:rsid w:val="00CF5EEB"/>
    <w:rsid w:val="00D0399E"/>
    <w:rsid w:val="00D05221"/>
    <w:rsid w:val="00D06179"/>
    <w:rsid w:val="00D13DFB"/>
    <w:rsid w:val="00D14F9D"/>
    <w:rsid w:val="00D20A33"/>
    <w:rsid w:val="00D21027"/>
    <w:rsid w:val="00D2576D"/>
    <w:rsid w:val="00D30925"/>
    <w:rsid w:val="00D321A7"/>
    <w:rsid w:val="00D32727"/>
    <w:rsid w:val="00D33FBD"/>
    <w:rsid w:val="00D35D56"/>
    <w:rsid w:val="00D366E5"/>
    <w:rsid w:val="00D40989"/>
    <w:rsid w:val="00D4272D"/>
    <w:rsid w:val="00D438EC"/>
    <w:rsid w:val="00D6064C"/>
    <w:rsid w:val="00D61073"/>
    <w:rsid w:val="00D612BE"/>
    <w:rsid w:val="00D65E1B"/>
    <w:rsid w:val="00D702C2"/>
    <w:rsid w:val="00D73692"/>
    <w:rsid w:val="00D7378F"/>
    <w:rsid w:val="00D73FF5"/>
    <w:rsid w:val="00D74925"/>
    <w:rsid w:val="00D74C23"/>
    <w:rsid w:val="00D75E04"/>
    <w:rsid w:val="00D76797"/>
    <w:rsid w:val="00D77F9A"/>
    <w:rsid w:val="00D82379"/>
    <w:rsid w:val="00D83146"/>
    <w:rsid w:val="00D84118"/>
    <w:rsid w:val="00D85DD9"/>
    <w:rsid w:val="00D86D04"/>
    <w:rsid w:val="00D86F06"/>
    <w:rsid w:val="00D91317"/>
    <w:rsid w:val="00D91734"/>
    <w:rsid w:val="00D92341"/>
    <w:rsid w:val="00D95F79"/>
    <w:rsid w:val="00D973E5"/>
    <w:rsid w:val="00D97609"/>
    <w:rsid w:val="00D97EA8"/>
    <w:rsid w:val="00DA3023"/>
    <w:rsid w:val="00DA4670"/>
    <w:rsid w:val="00DA57A1"/>
    <w:rsid w:val="00DB28B3"/>
    <w:rsid w:val="00DB602D"/>
    <w:rsid w:val="00DB6F4F"/>
    <w:rsid w:val="00DB798D"/>
    <w:rsid w:val="00DC092E"/>
    <w:rsid w:val="00DC1018"/>
    <w:rsid w:val="00DC1406"/>
    <w:rsid w:val="00DC2D5E"/>
    <w:rsid w:val="00DD1490"/>
    <w:rsid w:val="00DD2399"/>
    <w:rsid w:val="00DD53CA"/>
    <w:rsid w:val="00DE2355"/>
    <w:rsid w:val="00DE2877"/>
    <w:rsid w:val="00DE3C1A"/>
    <w:rsid w:val="00DE4908"/>
    <w:rsid w:val="00DE5424"/>
    <w:rsid w:val="00DE7D15"/>
    <w:rsid w:val="00DF0EE0"/>
    <w:rsid w:val="00DF173F"/>
    <w:rsid w:val="00DF38A6"/>
    <w:rsid w:val="00DF647E"/>
    <w:rsid w:val="00E0224A"/>
    <w:rsid w:val="00E0390F"/>
    <w:rsid w:val="00E040B3"/>
    <w:rsid w:val="00E06CE6"/>
    <w:rsid w:val="00E113BD"/>
    <w:rsid w:val="00E1366A"/>
    <w:rsid w:val="00E16FBC"/>
    <w:rsid w:val="00E2104E"/>
    <w:rsid w:val="00E22003"/>
    <w:rsid w:val="00E26E70"/>
    <w:rsid w:val="00E27C70"/>
    <w:rsid w:val="00E332B2"/>
    <w:rsid w:val="00E3428F"/>
    <w:rsid w:val="00E34984"/>
    <w:rsid w:val="00E36333"/>
    <w:rsid w:val="00E36793"/>
    <w:rsid w:val="00E37D4E"/>
    <w:rsid w:val="00E4327F"/>
    <w:rsid w:val="00E433B0"/>
    <w:rsid w:val="00E44A31"/>
    <w:rsid w:val="00E45EC1"/>
    <w:rsid w:val="00E50177"/>
    <w:rsid w:val="00E501CA"/>
    <w:rsid w:val="00E54207"/>
    <w:rsid w:val="00E5517D"/>
    <w:rsid w:val="00E55408"/>
    <w:rsid w:val="00E56810"/>
    <w:rsid w:val="00E57BC7"/>
    <w:rsid w:val="00E57E94"/>
    <w:rsid w:val="00E6512B"/>
    <w:rsid w:val="00E65133"/>
    <w:rsid w:val="00E66076"/>
    <w:rsid w:val="00E67177"/>
    <w:rsid w:val="00E67FA4"/>
    <w:rsid w:val="00E72938"/>
    <w:rsid w:val="00E736A2"/>
    <w:rsid w:val="00E74CD3"/>
    <w:rsid w:val="00E75369"/>
    <w:rsid w:val="00E773DE"/>
    <w:rsid w:val="00E818FC"/>
    <w:rsid w:val="00E82863"/>
    <w:rsid w:val="00E828AC"/>
    <w:rsid w:val="00E83019"/>
    <w:rsid w:val="00E844E6"/>
    <w:rsid w:val="00E860CF"/>
    <w:rsid w:val="00E87514"/>
    <w:rsid w:val="00E90B17"/>
    <w:rsid w:val="00E93B57"/>
    <w:rsid w:val="00E95279"/>
    <w:rsid w:val="00EA1160"/>
    <w:rsid w:val="00EA2C7C"/>
    <w:rsid w:val="00EA3701"/>
    <w:rsid w:val="00EA3CDA"/>
    <w:rsid w:val="00EB1A13"/>
    <w:rsid w:val="00EB521E"/>
    <w:rsid w:val="00EB6CE8"/>
    <w:rsid w:val="00EC0C98"/>
    <w:rsid w:val="00EC15C0"/>
    <w:rsid w:val="00EC3ACC"/>
    <w:rsid w:val="00EC5DC0"/>
    <w:rsid w:val="00EC6256"/>
    <w:rsid w:val="00ED69AE"/>
    <w:rsid w:val="00EE1B99"/>
    <w:rsid w:val="00EE40C5"/>
    <w:rsid w:val="00EE7EA6"/>
    <w:rsid w:val="00EF0270"/>
    <w:rsid w:val="00EF2DA0"/>
    <w:rsid w:val="00EF2DCE"/>
    <w:rsid w:val="00EF4D21"/>
    <w:rsid w:val="00EF5743"/>
    <w:rsid w:val="00EF6B70"/>
    <w:rsid w:val="00EF6F76"/>
    <w:rsid w:val="00EF7946"/>
    <w:rsid w:val="00F017B1"/>
    <w:rsid w:val="00F034E1"/>
    <w:rsid w:val="00F038D1"/>
    <w:rsid w:val="00F07049"/>
    <w:rsid w:val="00F11185"/>
    <w:rsid w:val="00F11DE7"/>
    <w:rsid w:val="00F13440"/>
    <w:rsid w:val="00F13C87"/>
    <w:rsid w:val="00F15059"/>
    <w:rsid w:val="00F16639"/>
    <w:rsid w:val="00F17396"/>
    <w:rsid w:val="00F2132C"/>
    <w:rsid w:val="00F22052"/>
    <w:rsid w:val="00F227BE"/>
    <w:rsid w:val="00F24C55"/>
    <w:rsid w:val="00F25778"/>
    <w:rsid w:val="00F276C3"/>
    <w:rsid w:val="00F33AE5"/>
    <w:rsid w:val="00F346AD"/>
    <w:rsid w:val="00F34DFF"/>
    <w:rsid w:val="00F3734E"/>
    <w:rsid w:val="00F40E17"/>
    <w:rsid w:val="00F42777"/>
    <w:rsid w:val="00F42F06"/>
    <w:rsid w:val="00F434AB"/>
    <w:rsid w:val="00F46A25"/>
    <w:rsid w:val="00F50385"/>
    <w:rsid w:val="00F50FBF"/>
    <w:rsid w:val="00F531A8"/>
    <w:rsid w:val="00F540E9"/>
    <w:rsid w:val="00F567EF"/>
    <w:rsid w:val="00F57DEB"/>
    <w:rsid w:val="00F605B4"/>
    <w:rsid w:val="00F60A20"/>
    <w:rsid w:val="00F61823"/>
    <w:rsid w:val="00F63811"/>
    <w:rsid w:val="00F64AA4"/>
    <w:rsid w:val="00F66775"/>
    <w:rsid w:val="00F70C4B"/>
    <w:rsid w:val="00F727CD"/>
    <w:rsid w:val="00F7791D"/>
    <w:rsid w:val="00F80CEE"/>
    <w:rsid w:val="00F81510"/>
    <w:rsid w:val="00F82F80"/>
    <w:rsid w:val="00F837A2"/>
    <w:rsid w:val="00F86CA3"/>
    <w:rsid w:val="00F87589"/>
    <w:rsid w:val="00F909A1"/>
    <w:rsid w:val="00F909F6"/>
    <w:rsid w:val="00F92899"/>
    <w:rsid w:val="00F92E74"/>
    <w:rsid w:val="00F93B8A"/>
    <w:rsid w:val="00F95E53"/>
    <w:rsid w:val="00F9612D"/>
    <w:rsid w:val="00FA16CE"/>
    <w:rsid w:val="00FA1BB5"/>
    <w:rsid w:val="00FA24C3"/>
    <w:rsid w:val="00FA5E3C"/>
    <w:rsid w:val="00FA74B1"/>
    <w:rsid w:val="00FB55ED"/>
    <w:rsid w:val="00FB6E32"/>
    <w:rsid w:val="00FB700D"/>
    <w:rsid w:val="00FB7833"/>
    <w:rsid w:val="00FB7CBF"/>
    <w:rsid w:val="00FC179A"/>
    <w:rsid w:val="00FC1941"/>
    <w:rsid w:val="00FC7B04"/>
    <w:rsid w:val="00FD082B"/>
    <w:rsid w:val="00FD0FB2"/>
    <w:rsid w:val="00FD3C8E"/>
    <w:rsid w:val="00FD59CC"/>
    <w:rsid w:val="00FD6500"/>
    <w:rsid w:val="00FD7698"/>
    <w:rsid w:val="00FE0DC0"/>
    <w:rsid w:val="00FE580D"/>
    <w:rsid w:val="00FF0897"/>
    <w:rsid w:val="00FF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4396"/>
  <w15:chartTrackingRefBased/>
  <w15:docId w15:val="{08A4783B-A93E-4494-A6DB-071A880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C87"/>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F13C87"/>
    <w:pPr>
      <w:keepNext/>
      <w:spacing w:before="240" w:after="60"/>
      <w:outlineLvl w:val="0"/>
    </w:pPr>
    <w:rPr>
      <w:b/>
      <w:bCs/>
      <w:kern w:val="32"/>
      <w:sz w:val="24"/>
      <w:szCs w:val="32"/>
    </w:rPr>
  </w:style>
  <w:style w:type="paragraph" w:styleId="Ttulo2">
    <w:name w:val="heading 2"/>
    <w:basedOn w:val="Normal"/>
    <w:next w:val="Normal"/>
    <w:link w:val="Ttulo2Car"/>
    <w:uiPriority w:val="9"/>
    <w:unhideWhenUsed/>
    <w:qFormat/>
    <w:rsid w:val="00901375"/>
    <w:pPr>
      <w:keepNext/>
      <w:keepLines/>
      <w:spacing w:before="40"/>
      <w:outlineLvl w:val="1"/>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13C8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F13C8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3C87"/>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F13C87"/>
    <w:rPr>
      <w:rFonts w:ascii="Calibri" w:eastAsia="Batang" w:hAnsi="Calibri" w:cs="Times New Roman"/>
      <w:b/>
      <w:bCs/>
      <w:lang w:val="es-ES" w:eastAsia="es-MX"/>
    </w:rPr>
  </w:style>
  <w:style w:type="character" w:customStyle="1" w:styleId="Ttulo9Car">
    <w:name w:val="Título 9 Car"/>
    <w:basedOn w:val="Fuentedeprrafopredeter"/>
    <w:link w:val="Ttulo9"/>
    <w:rsid w:val="00F13C87"/>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3A074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3A074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ootnote Text Char"/>
    <w:basedOn w:val="Normal"/>
    <w:link w:val="TextonotapieCar1"/>
    <w:autoRedefine/>
    <w:uiPriority w:val="99"/>
    <w:qFormat/>
    <w:rsid w:val="00015EF5"/>
    <w:pPr>
      <w:overflowPunct w:val="0"/>
      <w:autoSpaceDE w:val="0"/>
      <w:autoSpaceDN w:val="0"/>
      <w:adjustRightInd w:val="0"/>
      <w:spacing w:line="240" w:lineRule="auto"/>
      <w:textAlignment w:val="baseline"/>
    </w:pPr>
    <w:rPr>
      <w:rFonts w:ascii="Verdana" w:eastAsia="Tahoma" w:hAnsi="Verdana"/>
      <w:sz w:val="20"/>
      <w:szCs w:val="20"/>
      <w:lang w:eastAsia="es-ES"/>
    </w:rPr>
  </w:style>
  <w:style w:type="character" w:customStyle="1" w:styleId="TextonotapieCar">
    <w:name w:val="Texto nota pie Car"/>
    <w:aliases w:val="Ref. de nota al pie1 Car,Footnote Text Char Car,Footnote Text Char Char Char Char Char Char Char Char Car,Texto de nota al pie Car,Footnotes refss Car,Appel note de bas de page Car,Footnote number Car,BVI fnr Car,f Car,4_G Car,ft Car1"/>
    <w:basedOn w:val="Fuentedeprrafopredeter"/>
    <w:uiPriority w:val="99"/>
    <w:rsid w:val="00F13C87"/>
    <w:rPr>
      <w:rFonts w:ascii="Tahoma" w:eastAsia="Times New Roman" w:hAnsi="Tahoma" w:cs="Times New Roman"/>
      <w:sz w:val="20"/>
      <w:szCs w:val="20"/>
      <w:lang w:val="es-ES" w:eastAsia="es-MX"/>
    </w:rPr>
  </w:style>
  <w:style w:type="paragraph" w:customStyle="1" w:styleId="Citajurisprudencial">
    <w:name w:val="Cita jurisprudencial"/>
    <w:autoRedefine/>
    <w:rsid w:val="00F13C87"/>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uiPriority w:val="99"/>
    <w:rsid w:val="00F13C87"/>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uiPriority w:val="99"/>
    <w:qFormat/>
    <w:rsid w:val="00F13C87"/>
    <w:rPr>
      <w:rFonts w:ascii="Verdana" w:hAnsi="Verdana"/>
      <w:sz w:val="20"/>
      <w:vertAlign w:val="superscript"/>
    </w:rPr>
  </w:style>
  <w:style w:type="character" w:customStyle="1" w:styleId="Algerian">
    <w:name w:val="Algerian"/>
    <w:rsid w:val="00F13C87"/>
    <w:rPr>
      <w:rFonts w:ascii="Algerian" w:hAnsi="Algerian"/>
      <w:sz w:val="30"/>
    </w:rPr>
  </w:style>
  <w:style w:type="paragraph" w:styleId="Encabezado">
    <w:name w:val="header"/>
    <w:basedOn w:val="Normal"/>
    <w:link w:val="EncabezadoCar"/>
    <w:rsid w:val="00F13C87"/>
    <w:pPr>
      <w:tabs>
        <w:tab w:val="center" w:pos="4252"/>
        <w:tab w:val="right" w:pos="8504"/>
      </w:tabs>
    </w:pPr>
    <w:rPr>
      <w:rFonts w:eastAsia="Batang"/>
    </w:rPr>
  </w:style>
  <w:style w:type="character" w:customStyle="1" w:styleId="EncabezadoCar">
    <w:name w:val="Encabezado Car"/>
    <w:basedOn w:val="Fuentedeprrafopredeter"/>
    <w:link w:val="Encabezado"/>
    <w:rsid w:val="00F13C87"/>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F13C8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F13C87"/>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F13C87"/>
    <w:pPr>
      <w:spacing w:line="240" w:lineRule="auto"/>
    </w:pPr>
    <w:rPr>
      <w:sz w:val="24"/>
    </w:rPr>
  </w:style>
  <w:style w:type="paragraph" w:styleId="Textoindependiente3">
    <w:name w:val="Body Text 3"/>
    <w:basedOn w:val="Normal"/>
    <w:link w:val="Textoindependiente3Car"/>
    <w:uiPriority w:val="99"/>
    <w:rsid w:val="00F13C87"/>
    <w:pPr>
      <w:spacing w:after="120"/>
    </w:pPr>
    <w:rPr>
      <w:sz w:val="16"/>
      <w:szCs w:val="16"/>
    </w:rPr>
  </w:style>
  <w:style w:type="character" w:customStyle="1" w:styleId="Textoindependiente3Car">
    <w:name w:val="Texto independiente 3 Car"/>
    <w:basedOn w:val="Fuentedeprrafopredeter"/>
    <w:link w:val="Textoindependiente3"/>
    <w:uiPriority w:val="99"/>
    <w:rsid w:val="00F13C87"/>
    <w:rPr>
      <w:rFonts w:ascii="Tahoma" w:eastAsia="Times New Roman" w:hAnsi="Tahoma" w:cs="Times New Roman"/>
      <w:sz w:val="16"/>
      <w:szCs w:val="16"/>
      <w:lang w:val="es-ES" w:eastAsia="es-MX"/>
    </w:rPr>
  </w:style>
  <w:style w:type="character" w:customStyle="1" w:styleId="Numeracinttulo">
    <w:name w:val="Numeración título"/>
    <w:rsid w:val="00F13C87"/>
    <w:rPr>
      <w:rFonts w:ascii="Tahoma" w:hAnsi="Tahoma"/>
      <w:b/>
      <w:sz w:val="24"/>
    </w:rPr>
  </w:style>
  <w:style w:type="paragraph" w:customStyle="1" w:styleId="AlgerianTtulo">
    <w:name w:val="Algerian Título"/>
    <w:next w:val="Normal"/>
    <w:link w:val="AlgerianTtuloCar"/>
    <w:rsid w:val="00F13C87"/>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F13C87"/>
    <w:rPr>
      <w:rFonts w:ascii="Algerian" w:eastAsia="Tahoma" w:hAnsi="Algerian" w:cs="Tahoma"/>
      <w:sz w:val="30"/>
      <w:szCs w:val="26"/>
      <w:lang w:val="es-ES" w:eastAsia="es-ES"/>
    </w:rPr>
  </w:style>
  <w:style w:type="paragraph" w:styleId="Textoindependiente">
    <w:name w:val="Body Text"/>
    <w:basedOn w:val="Normal"/>
    <w:link w:val="TextoindependienteCar"/>
    <w:rsid w:val="00F13C87"/>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F13C87"/>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015EF5"/>
    <w:rPr>
      <w:rFonts w:ascii="Verdana" w:eastAsia="Tahoma" w:hAnsi="Verdana" w:cs="Times New Roman"/>
      <w:sz w:val="20"/>
      <w:szCs w:val="20"/>
      <w:lang w:val="es-ES" w:eastAsia="es-ES"/>
    </w:rPr>
  </w:style>
  <w:style w:type="paragraph" w:customStyle="1" w:styleId="Profesin">
    <w:name w:val="ProfesiÛn"/>
    <w:basedOn w:val="Normal"/>
    <w:rsid w:val="00F13C87"/>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F13C87"/>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F13C87"/>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F13C8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F13C87"/>
    <w:rPr>
      <w:rFonts w:ascii="Courier New" w:eastAsia="Times New Roman" w:hAnsi="Courier New" w:cs="Courier New"/>
      <w:sz w:val="20"/>
      <w:szCs w:val="20"/>
      <w:lang w:val="es-ES" w:eastAsia="es-ES"/>
    </w:rPr>
  </w:style>
  <w:style w:type="character" w:customStyle="1" w:styleId="ya-q-full-text">
    <w:name w:val="ya-q-full-text"/>
    <w:rsid w:val="00F13C87"/>
  </w:style>
  <w:style w:type="paragraph" w:styleId="Textodeglobo">
    <w:name w:val="Balloon Text"/>
    <w:basedOn w:val="Normal"/>
    <w:link w:val="TextodegloboCar"/>
    <w:uiPriority w:val="99"/>
    <w:semiHidden/>
    <w:unhideWhenUsed/>
    <w:rsid w:val="00F13C8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C87"/>
    <w:rPr>
      <w:rFonts w:ascii="Segoe UI" w:eastAsia="Times New Roman" w:hAnsi="Segoe UI" w:cs="Segoe UI"/>
      <w:sz w:val="18"/>
      <w:szCs w:val="18"/>
      <w:lang w:val="es-ES" w:eastAsia="es-MX"/>
    </w:rPr>
  </w:style>
  <w:style w:type="character" w:customStyle="1" w:styleId="Ttulo2Car">
    <w:name w:val="Título 2 Car"/>
    <w:basedOn w:val="Fuentedeprrafopredeter"/>
    <w:link w:val="Ttulo2"/>
    <w:uiPriority w:val="9"/>
    <w:rsid w:val="00901375"/>
    <w:rPr>
      <w:rFonts w:asciiTheme="majorHAnsi" w:eastAsiaTheme="majorEastAsia" w:hAnsiTheme="majorHAnsi" w:cstheme="majorBidi"/>
      <w:color w:val="2E74B5" w:themeColor="accent1" w:themeShade="BF"/>
      <w:sz w:val="26"/>
      <w:szCs w:val="26"/>
      <w:lang w:val="es-ES" w:eastAsia="es-MX"/>
    </w:rPr>
  </w:style>
  <w:style w:type="character" w:styleId="Refdecomentario">
    <w:name w:val="annotation reference"/>
    <w:basedOn w:val="Fuentedeprrafopredeter"/>
    <w:uiPriority w:val="99"/>
    <w:semiHidden/>
    <w:unhideWhenUsed/>
    <w:rsid w:val="00770552"/>
    <w:rPr>
      <w:sz w:val="16"/>
      <w:szCs w:val="16"/>
    </w:rPr>
  </w:style>
  <w:style w:type="paragraph" w:styleId="Textocomentario">
    <w:name w:val="annotation text"/>
    <w:basedOn w:val="Normal"/>
    <w:link w:val="TextocomentarioCar"/>
    <w:uiPriority w:val="99"/>
    <w:semiHidden/>
    <w:unhideWhenUsed/>
    <w:rsid w:val="00770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552"/>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770552"/>
    <w:rPr>
      <w:b/>
      <w:bCs/>
    </w:rPr>
  </w:style>
  <w:style w:type="character" w:customStyle="1" w:styleId="AsuntodelcomentarioCar">
    <w:name w:val="Asunto del comentario Car"/>
    <w:basedOn w:val="TextocomentarioCar"/>
    <w:link w:val="Asuntodelcomentario"/>
    <w:uiPriority w:val="99"/>
    <w:semiHidden/>
    <w:rsid w:val="00770552"/>
    <w:rPr>
      <w:rFonts w:ascii="Tahoma" w:eastAsia="Times New Roman" w:hAnsi="Tahoma" w:cs="Times New Roman"/>
      <w:b/>
      <w:bCs/>
      <w:sz w:val="20"/>
      <w:szCs w:val="20"/>
      <w:lang w:val="es-ES" w:eastAsia="es-MX"/>
    </w:rPr>
  </w:style>
  <w:style w:type="character" w:customStyle="1" w:styleId="SinespaciadoCar">
    <w:name w:val="Sin espaciado Car"/>
    <w:link w:val="Sinespaciado"/>
    <w:uiPriority w:val="99"/>
    <w:locked/>
    <w:rsid w:val="00825182"/>
    <w:rPr>
      <w:rFonts w:ascii="Verdana" w:hAnsi="Verdana"/>
      <w:sz w:val="28"/>
      <w:lang w:val="es-ES"/>
    </w:rPr>
  </w:style>
  <w:style w:type="paragraph" w:styleId="Sinespaciado">
    <w:name w:val="No Spacing"/>
    <w:link w:val="SinespaciadoCar"/>
    <w:uiPriority w:val="1"/>
    <w:qFormat/>
    <w:rsid w:val="00825182"/>
    <w:pPr>
      <w:spacing w:after="0" w:line="240" w:lineRule="auto"/>
    </w:pPr>
    <w:rPr>
      <w:rFonts w:ascii="Verdana" w:hAnsi="Verdana"/>
      <w:sz w:val="28"/>
      <w:lang w:val="es-ES"/>
    </w:rPr>
  </w:style>
  <w:style w:type="paragraph" w:customStyle="1" w:styleId="Default">
    <w:name w:val="Default"/>
    <w:rsid w:val="00CB02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unico">
    <w:name w:val="unico"/>
    <w:basedOn w:val="Normal"/>
    <w:rsid w:val="002602B8"/>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2602B8"/>
    <w:rPr>
      <w:color w:val="0000FF"/>
      <w:u w:val="single"/>
    </w:rPr>
  </w:style>
  <w:style w:type="paragraph" w:customStyle="1" w:styleId="cuerpotexto">
    <w:name w:val="cuerpotexto"/>
    <w:basedOn w:val="Normal"/>
    <w:rsid w:val="007A57E7"/>
    <w:pPr>
      <w:spacing w:before="100" w:beforeAutospacing="1" w:after="100" w:afterAutospacing="1" w:line="240" w:lineRule="auto"/>
      <w:jc w:val="left"/>
    </w:pPr>
    <w:rPr>
      <w:rFonts w:ascii="Times New Roman" w:eastAsiaTheme="minorEastAsia" w:hAnsi="Times New Roman"/>
      <w:sz w:val="24"/>
      <w:szCs w:val="24"/>
      <w:lang w:val="es-CO" w:eastAsia="es-CO"/>
    </w:rPr>
  </w:style>
  <w:style w:type="paragraph" w:styleId="Ttulo">
    <w:name w:val="Title"/>
    <w:basedOn w:val="Normal"/>
    <w:link w:val="TtuloCar"/>
    <w:qFormat/>
    <w:rsid w:val="00DE3C1A"/>
    <w:pPr>
      <w:spacing w:line="240" w:lineRule="auto"/>
      <w:jc w:val="center"/>
    </w:pPr>
    <w:rPr>
      <w:rFonts w:ascii="Arial" w:hAnsi="Arial"/>
      <w:sz w:val="28"/>
      <w:szCs w:val="20"/>
      <w:lang w:val="es-CO" w:eastAsia="es-ES"/>
    </w:rPr>
  </w:style>
  <w:style w:type="character" w:customStyle="1" w:styleId="TtuloCar">
    <w:name w:val="Título Car"/>
    <w:basedOn w:val="Fuentedeprrafopredeter"/>
    <w:link w:val="Ttulo"/>
    <w:rsid w:val="00DE3C1A"/>
    <w:rPr>
      <w:rFonts w:ascii="Arial" w:eastAsia="Times New Roman" w:hAnsi="Arial" w:cs="Times New Roman"/>
      <w:sz w:val="28"/>
      <w:szCs w:val="20"/>
      <w:lang w:eastAsia="es-ES"/>
    </w:rPr>
  </w:style>
  <w:style w:type="paragraph" w:styleId="Sangradetextonormal">
    <w:name w:val="Body Text Indent"/>
    <w:basedOn w:val="Normal"/>
    <w:link w:val="SangradetextonormalCar"/>
    <w:uiPriority w:val="99"/>
    <w:unhideWhenUsed/>
    <w:rsid w:val="00DE3C1A"/>
    <w:pPr>
      <w:spacing w:after="120"/>
      <w:ind w:left="283"/>
    </w:pPr>
  </w:style>
  <w:style w:type="character" w:customStyle="1" w:styleId="SangradetextonormalCar">
    <w:name w:val="Sangría de texto normal Car"/>
    <w:basedOn w:val="Fuentedeprrafopredeter"/>
    <w:link w:val="Sangradetextonormal"/>
    <w:uiPriority w:val="99"/>
    <w:rsid w:val="00DE3C1A"/>
    <w:rPr>
      <w:rFonts w:ascii="Tahoma" w:eastAsia="Times New Roman" w:hAnsi="Tahoma" w:cs="Times New Roman"/>
      <w:sz w:val="26"/>
      <w:szCs w:val="26"/>
      <w:lang w:val="es-ES" w:eastAsia="es-MX"/>
    </w:rPr>
  </w:style>
  <w:style w:type="paragraph" w:styleId="Prrafodelista">
    <w:name w:val="List Paragraph"/>
    <w:basedOn w:val="Normal"/>
    <w:uiPriority w:val="34"/>
    <w:qFormat/>
    <w:rsid w:val="007552D6"/>
    <w:pPr>
      <w:spacing w:after="160" w:line="259" w:lineRule="auto"/>
      <w:ind w:left="720"/>
      <w:contextualSpacing/>
    </w:pPr>
    <w:rPr>
      <w:rFonts w:ascii="Times New Roman" w:hAnsi="Times New Roman"/>
      <w:sz w:val="28"/>
      <w:szCs w:val="22"/>
      <w:lang w:eastAsia="en-US"/>
    </w:rPr>
  </w:style>
  <w:style w:type="paragraph" w:styleId="Cita">
    <w:name w:val="Quote"/>
    <w:basedOn w:val="Normal"/>
    <w:next w:val="Normal"/>
    <w:link w:val="CitaCar"/>
    <w:uiPriority w:val="29"/>
    <w:qFormat/>
    <w:rsid w:val="007552D6"/>
    <w:pPr>
      <w:spacing w:line="240" w:lineRule="auto"/>
      <w:ind w:left="567" w:right="476"/>
    </w:pPr>
    <w:rPr>
      <w:rFonts w:ascii="Times New Roman" w:hAnsi="Times New Roman"/>
      <w:lang w:eastAsia="en-US"/>
    </w:rPr>
  </w:style>
  <w:style w:type="character" w:customStyle="1" w:styleId="CitaCar">
    <w:name w:val="Cita Car"/>
    <w:basedOn w:val="Fuentedeprrafopredeter"/>
    <w:link w:val="Cita"/>
    <w:uiPriority w:val="29"/>
    <w:rsid w:val="007552D6"/>
    <w:rPr>
      <w:rFonts w:ascii="Times New Roman" w:eastAsia="Times New Roman" w:hAnsi="Times New Roman" w:cs="Times New Roman"/>
      <w:sz w:val="26"/>
      <w:szCs w:val="26"/>
      <w:lang w:val="es-ES"/>
    </w:rPr>
  </w:style>
  <w:style w:type="character" w:customStyle="1" w:styleId="iaj">
    <w:name w:val="i_aj"/>
    <w:rsid w:val="00DF0EE0"/>
  </w:style>
  <w:style w:type="character" w:customStyle="1" w:styleId="Cuerpodeltexto">
    <w:name w:val="Cuerpo del texto_"/>
    <w:link w:val="Cuerpodeltexto0"/>
    <w:rsid w:val="00A52F56"/>
    <w:rPr>
      <w:rFonts w:ascii="Tahoma" w:eastAsia="Tahoma" w:hAnsi="Tahoma" w:cs="Tahoma"/>
      <w:shd w:val="clear" w:color="auto" w:fill="FFFFFF"/>
    </w:rPr>
  </w:style>
  <w:style w:type="paragraph" w:customStyle="1" w:styleId="Cuerpodeltexto0">
    <w:name w:val="Cuerpo del texto"/>
    <w:basedOn w:val="Normal"/>
    <w:link w:val="Cuerpodeltexto"/>
    <w:rsid w:val="00A52F56"/>
    <w:pPr>
      <w:widowControl w:val="0"/>
      <w:shd w:val="clear" w:color="auto" w:fill="FFFFFF"/>
      <w:spacing w:before="60" w:after="600" w:line="299" w:lineRule="exact"/>
      <w:jc w:val="center"/>
    </w:pPr>
    <w:rPr>
      <w:rFonts w:eastAsia="Tahoma" w:cs="Tahoma"/>
      <w:sz w:val="22"/>
      <w:szCs w:val="22"/>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52F56"/>
    <w:pPr>
      <w:spacing w:line="240" w:lineRule="auto"/>
    </w:pPr>
    <w:rPr>
      <w:rFonts w:ascii="Verdana" w:eastAsiaTheme="minorHAnsi" w:hAnsi="Verdana" w:cstheme="minorBidi"/>
      <w:sz w:val="20"/>
      <w:szCs w:val="22"/>
      <w:vertAlign w:val="superscript"/>
      <w:lang w:val="es-CO" w:eastAsia="en-US"/>
    </w:rPr>
  </w:style>
  <w:style w:type="character" w:customStyle="1" w:styleId="Cuerpodeltexto10">
    <w:name w:val="Cuerpo del texto + 10"/>
    <w:aliases w:val="5 pto,Negrita,Versales,Nota al pie + Franklin Gothic Heavy,9,Cursiva,Espaciado 0 pto,Cuerpo del texto (3) + 16 pto,Cuerpo del texto (4) + 9 pto"/>
    <w:rsid w:val="00106AE8"/>
    <w:rPr>
      <w:rFonts w:ascii="Tahoma" w:eastAsia="Tahoma" w:hAnsi="Tahoma" w:cs="Tahoma"/>
      <w:b/>
      <w:bCs/>
      <w:i w:val="0"/>
      <w:iCs w:val="0"/>
      <w:smallCaps/>
      <w:strike w:val="0"/>
      <w:color w:val="000000"/>
      <w:spacing w:val="0"/>
      <w:w w:val="100"/>
      <w:position w:val="0"/>
      <w:sz w:val="21"/>
      <w:szCs w:val="21"/>
      <w:u w:val="none"/>
      <w:lang w:val="es-ES" w:eastAsia="es-ES" w:bidi="es-ES"/>
    </w:rPr>
  </w:style>
  <w:style w:type="paragraph" w:customStyle="1" w:styleId="Car4">
    <w:name w:val="Car4"/>
    <w:basedOn w:val="Normal"/>
    <w:rsid w:val="00080859"/>
    <w:pPr>
      <w:spacing w:after="160" w:line="240" w:lineRule="exact"/>
    </w:pPr>
    <w:rPr>
      <w:rFonts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03497">
      <w:bodyDiv w:val="1"/>
      <w:marLeft w:val="0"/>
      <w:marRight w:val="0"/>
      <w:marTop w:val="0"/>
      <w:marBottom w:val="0"/>
      <w:divBdr>
        <w:top w:val="none" w:sz="0" w:space="0" w:color="auto"/>
        <w:left w:val="none" w:sz="0" w:space="0" w:color="auto"/>
        <w:bottom w:val="none" w:sz="0" w:space="0" w:color="auto"/>
        <w:right w:val="none" w:sz="0" w:space="0" w:color="auto"/>
      </w:divBdr>
    </w:div>
    <w:div w:id="1336684389">
      <w:bodyDiv w:val="1"/>
      <w:marLeft w:val="0"/>
      <w:marRight w:val="0"/>
      <w:marTop w:val="0"/>
      <w:marBottom w:val="0"/>
      <w:divBdr>
        <w:top w:val="none" w:sz="0" w:space="0" w:color="auto"/>
        <w:left w:val="none" w:sz="0" w:space="0" w:color="auto"/>
        <w:bottom w:val="none" w:sz="0" w:space="0" w:color="auto"/>
        <w:right w:val="none" w:sz="0" w:space="0" w:color="auto"/>
      </w:divBdr>
    </w:div>
    <w:div w:id="18358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3979-483D-4F45-8F57-F6FF1C14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13</Pages>
  <Words>6090</Words>
  <Characters>34719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Penal  Descongestion</dc:creator>
  <cp:keywords/>
  <dc:description/>
  <cp:lastModifiedBy>samsung</cp:lastModifiedBy>
  <cp:revision>113</cp:revision>
  <cp:lastPrinted>2019-10-22T19:20:00Z</cp:lastPrinted>
  <dcterms:created xsi:type="dcterms:W3CDTF">2023-11-02T18:39:00Z</dcterms:created>
  <dcterms:modified xsi:type="dcterms:W3CDTF">2024-01-31T13:54:00Z</dcterms:modified>
</cp:coreProperties>
</file>