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E31DE" w14:textId="2E26B7FC" w:rsidR="001235D9" w:rsidRPr="001E2391" w:rsidRDefault="001E2391" w:rsidP="001235D9">
      <w:pPr>
        <w:spacing w:line="240" w:lineRule="auto"/>
        <w:rPr>
          <w:rFonts w:ascii="Arial" w:hAnsi="Arial" w:cs="Arial"/>
          <w:b/>
          <w:sz w:val="20"/>
          <w:szCs w:val="12"/>
        </w:rPr>
      </w:pPr>
      <w:r w:rsidRPr="001E2391">
        <w:rPr>
          <w:rFonts w:ascii="Arial" w:hAnsi="Arial" w:cs="Arial"/>
          <w:b/>
          <w:sz w:val="20"/>
          <w:szCs w:val="12"/>
        </w:rPr>
        <w:t>LESIONES PERSONALES / DICTAMEN PERICIAL / DECLARACIÓN DEL PERITO</w:t>
      </w:r>
    </w:p>
    <w:p w14:paraId="620BF7C6" w14:textId="6E122AAD" w:rsidR="001235D9" w:rsidRPr="001235D9" w:rsidRDefault="001E2391" w:rsidP="001235D9">
      <w:pPr>
        <w:spacing w:line="240" w:lineRule="auto"/>
        <w:rPr>
          <w:rFonts w:ascii="Arial" w:hAnsi="Arial" w:cs="Arial"/>
          <w:sz w:val="20"/>
          <w:szCs w:val="12"/>
        </w:rPr>
      </w:pPr>
      <w:r w:rsidRPr="001E2391">
        <w:rPr>
          <w:rFonts w:ascii="Arial" w:hAnsi="Arial" w:cs="Arial"/>
          <w:sz w:val="20"/>
          <w:szCs w:val="12"/>
        </w:rPr>
        <w:t xml:space="preserve">Es cierto, como lo estima el abogado recurrente, que la jurisprudencia ha sido enfática al resaltar en lo </w:t>
      </w:r>
      <w:r>
        <w:rPr>
          <w:rFonts w:ascii="Arial" w:hAnsi="Arial" w:cs="Arial"/>
          <w:sz w:val="20"/>
          <w:szCs w:val="12"/>
        </w:rPr>
        <w:t xml:space="preserve">que </w:t>
      </w:r>
      <w:r w:rsidRPr="001E2391">
        <w:rPr>
          <w:rFonts w:ascii="Arial" w:hAnsi="Arial" w:cs="Arial"/>
          <w:sz w:val="20"/>
          <w:szCs w:val="12"/>
        </w:rPr>
        <w:t xml:space="preserve">concierne a la base “técnico-científica” de la prueba pericial, que los expertos convocados por las partes deben explicar suficientemente “los principios científicos, técnicos o artísticos en los que fundamenta sus verificaciones o análisis y grado de aceptación”, como así lo señala el canon 417 </w:t>
      </w:r>
      <w:proofErr w:type="spellStart"/>
      <w:r w:rsidRPr="001E2391">
        <w:rPr>
          <w:rFonts w:ascii="Arial" w:hAnsi="Arial" w:cs="Arial"/>
          <w:sz w:val="20"/>
          <w:szCs w:val="12"/>
        </w:rPr>
        <w:t>C.P.P</w:t>
      </w:r>
      <w:proofErr w:type="spellEnd"/>
      <w:r w:rsidRPr="001E2391">
        <w:rPr>
          <w:rFonts w:ascii="Arial" w:hAnsi="Arial" w:cs="Arial"/>
          <w:sz w:val="20"/>
          <w:szCs w:val="12"/>
        </w:rPr>
        <w:t>.;  lo anterior “bajo el entendido de que el Juez no está llamado a aceptar de forma irreflexiva el dictamen pericial, sino a valorarlo en su justa dimensión, lo que supone el cabal entendimiento de las explicaciones dadas por el experto […]”</w:t>
      </w:r>
    </w:p>
    <w:p w14:paraId="002D56F4" w14:textId="77777777" w:rsidR="001235D9" w:rsidRPr="001235D9" w:rsidRDefault="001235D9" w:rsidP="001235D9">
      <w:pPr>
        <w:spacing w:line="240" w:lineRule="auto"/>
        <w:rPr>
          <w:rFonts w:ascii="Arial" w:hAnsi="Arial" w:cs="Arial"/>
          <w:sz w:val="20"/>
          <w:szCs w:val="12"/>
        </w:rPr>
      </w:pPr>
    </w:p>
    <w:p w14:paraId="48C6D526" w14:textId="781379BA" w:rsidR="001E2391" w:rsidRPr="001E2391" w:rsidRDefault="00D10B17" w:rsidP="001E2391">
      <w:pPr>
        <w:spacing w:line="240" w:lineRule="auto"/>
        <w:rPr>
          <w:rFonts w:ascii="Arial" w:hAnsi="Arial" w:cs="Arial"/>
          <w:b/>
          <w:sz w:val="20"/>
          <w:szCs w:val="12"/>
        </w:rPr>
      </w:pPr>
      <w:r w:rsidRPr="001E2391">
        <w:rPr>
          <w:rFonts w:ascii="Arial" w:hAnsi="Arial" w:cs="Arial"/>
          <w:b/>
          <w:sz w:val="20"/>
          <w:szCs w:val="12"/>
        </w:rPr>
        <w:t xml:space="preserve">LESIONES PERSONALES / </w:t>
      </w:r>
      <w:proofErr w:type="spellStart"/>
      <w:r>
        <w:rPr>
          <w:rFonts w:ascii="Arial" w:hAnsi="Arial" w:cs="Arial"/>
          <w:b/>
          <w:sz w:val="20"/>
          <w:szCs w:val="12"/>
        </w:rPr>
        <w:t>DIMINUENTE</w:t>
      </w:r>
      <w:proofErr w:type="spellEnd"/>
      <w:r>
        <w:rPr>
          <w:rFonts w:ascii="Arial" w:hAnsi="Arial" w:cs="Arial"/>
          <w:b/>
          <w:sz w:val="20"/>
          <w:szCs w:val="12"/>
        </w:rPr>
        <w:t xml:space="preserve"> DE RESPONSABILIDAD / IRA E INTENSO DOLOR / ELEMENTOS</w:t>
      </w:r>
    </w:p>
    <w:p w14:paraId="0F934831" w14:textId="38F34527" w:rsidR="001235D9" w:rsidRPr="00D10B17" w:rsidRDefault="000B56BD" w:rsidP="00D10B17">
      <w:pPr>
        <w:spacing w:line="240" w:lineRule="auto"/>
        <w:rPr>
          <w:rFonts w:ascii="Arial" w:hAnsi="Arial" w:cs="Arial"/>
          <w:sz w:val="20"/>
          <w:szCs w:val="12"/>
        </w:rPr>
      </w:pPr>
      <w:r w:rsidRPr="000B56BD">
        <w:rPr>
          <w:rFonts w:ascii="Arial" w:hAnsi="Arial" w:cs="Arial"/>
          <w:sz w:val="20"/>
          <w:szCs w:val="12"/>
        </w:rPr>
        <w:t xml:space="preserve">Reclama el defensor de la señora </w:t>
      </w:r>
      <w:proofErr w:type="spellStart"/>
      <w:r w:rsidRPr="000B56BD">
        <w:rPr>
          <w:rFonts w:ascii="Arial" w:hAnsi="Arial" w:cs="Arial"/>
          <w:sz w:val="20"/>
          <w:szCs w:val="12"/>
        </w:rPr>
        <w:t>RMLV</w:t>
      </w:r>
      <w:proofErr w:type="spellEnd"/>
      <w:r w:rsidRPr="000B56BD">
        <w:rPr>
          <w:rFonts w:ascii="Arial" w:hAnsi="Arial" w:cs="Arial"/>
          <w:sz w:val="20"/>
          <w:szCs w:val="12"/>
        </w:rPr>
        <w:t xml:space="preserve">, la aplicación en su favor de la </w:t>
      </w:r>
      <w:proofErr w:type="spellStart"/>
      <w:r w:rsidRPr="000B56BD">
        <w:rPr>
          <w:rFonts w:ascii="Arial" w:hAnsi="Arial" w:cs="Arial"/>
          <w:sz w:val="20"/>
          <w:szCs w:val="12"/>
        </w:rPr>
        <w:t>diminuente</w:t>
      </w:r>
      <w:proofErr w:type="spellEnd"/>
      <w:r w:rsidRPr="000B56BD">
        <w:rPr>
          <w:rFonts w:ascii="Arial" w:hAnsi="Arial" w:cs="Arial"/>
          <w:sz w:val="20"/>
          <w:szCs w:val="12"/>
        </w:rPr>
        <w:t xml:space="preserve"> a que alude el canon 57 C.P., atinente a la ira e intenso dolor, al sostener que para ello no se requería de su parte presentar pruebas en juicio, por cuanto lo allí expuesto se convierte en el insumo para ello</w:t>
      </w:r>
      <w:r>
        <w:rPr>
          <w:rFonts w:ascii="Arial" w:hAnsi="Arial" w:cs="Arial"/>
          <w:sz w:val="20"/>
          <w:szCs w:val="12"/>
        </w:rPr>
        <w:t xml:space="preserve">… </w:t>
      </w:r>
      <w:r w:rsidR="00D10B17" w:rsidRPr="00D10B17">
        <w:rPr>
          <w:rFonts w:ascii="Arial" w:hAnsi="Arial" w:cs="Arial"/>
          <w:sz w:val="20"/>
          <w:szCs w:val="12"/>
        </w:rPr>
        <w:t>debe decir la Sala que, para el caso específico de las figuras de la ira o el intenso dolor, existe una situación singular porque ellas poseen un doble componente configurativo. De una parte, está conformada por elementos objetivos esenciales que deben estar acreditados para que pueda surgir a la vida jurídica, entre ellos: la existencia de un comportamiento grave e injusto, una reacción atemperada por la ira o el dolor, y una relación causal entre los dos. Pero de otra, están los ingredientes subjetivos desencadenantes: la exaltación del ánimo, la perturbación momentánea de la siquis, y una afectación superlativa a nivel volitivo e intelectivo; todos los cuales también deben estar debidamente demostrados, no sólo en su existencia sino en su grado de intensidad.</w:t>
      </w:r>
    </w:p>
    <w:p w14:paraId="7F06C3BC" w14:textId="5F96B985" w:rsidR="001E2391" w:rsidRDefault="001E2391" w:rsidP="001235D9">
      <w:pPr>
        <w:spacing w:line="240" w:lineRule="auto"/>
        <w:rPr>
          <w:rFonts w:ascii="Arial" w:hAnsi="Arial" w:cs="Arial"/>
          <w:sz w:val="20"/>
          <w:szCs w:val="12"/>
        </w:rPr>
      </w:pPr>
    </w:p>
    <w:p w14:paraId="34580759" w14:textId="301EA79E" w:rsidR="001E2391" w:rsidRDefault="001E2391" w:rsidP="001235D9">
      <w:pPr>
        <w:spacing w:line="240" w:lineRule="auto"/>
        <w:rPr>
          <w:rFonts w:ascii="Arial" w:hAnsi="Arial" w:cs="Arial"/>
          <w:sz w:val="20"/>
          <w:szCs w:val="12"/>
        </w:rPr>
      </w:pPr>
    </w:p>
    <w:p w14:paraId="23111A6A" w14:textId="77777777" w:rsidR="001E2391" w:rsidRPr="001235D9" w:rsidRDefault="001E2391" w:rsidP="001235D9">
      <w:pPr>
        <w:spacing w:line="240" w:lineRule="auto"/>
        <w:rPr>
          <w:rFonts w:ascii="Arial" w:hAnsi="Arial" w:cs="Arial"/>
          <w:sz w:val="20"/>
          <w:szCs w:val="12"/>
        </w:rPr>
      </w:pPr>
    </w:p>
    <w:p w14:paraId="10BF9A84" w14:textId="77777777" w:rsidR="001235D9" w:rsidRPr="001235D9" w:rsidRDefault="001235D9" w:rsidP="001235D9">
      <w:pPr>
        <w:spacing w:line="240" w:lineRule="auto"/>
        <w:jc w:val="center"/>
        <w:rPr>
          <w:b/>
          <w:sz w:val="16"/>
          <w:szCs w:val="12"/>
        </w:rPr>
      </w:pPr>
      <w:r w:rsidRPr="001235D9">
        <w:rPr>
          <w:b/>
          <w:sz w:val="16"/>
          <w:szCs w:val="12"/>
        </w:rPr>
        <w:t>REPÚBLICA DE COLOMBIA</w:t>
      </w:r>
    </w:p>
    <w:p w14:paraId="2197773F" w14:textId="77777777" w:rsidR="001235D9" w:rsidRPr="001235D9" w:rsidRDefault="001235D9" w:rsidP="001235D9">
      <w:pPr>
        <w:spacing w:line="240" w:lineRule="auto"/>
        <w:jc w:val="center"/>
        <w:rPr>
          <w:b/>
          <w:sz w:val="16"/>
          <w:szCs w:val="12"/>
        </w:rPr>
      </w:pPr>
      <w:r w:rsidRPr="001235D9">
        <w:rPr>
          <w:b/>
          <w:sz w:val="16"/>
          <w:szCs w:val="12"/>
        </w:rPr>
        <w:t>PEREIRA-RISARALDA</w:t>
      </w:r>
    </w:p>
    <w:p w14:paraId="4AC675B1" w14:textId="13CF9B04" w:rsidR="001235D9" w:rsidRPr="001235D9" w:rsidRDefault="001235D9" w:rsidP="001235D9">
      <w:pPr>
        <w:spacing w:line="240" w:lineRule="auto"/>
        <w:jc w:val="center"/>
        <w:rPr>
          <w:sz w:val="16"/>
          <w:szCs w:val="12"/>
        </w:rPr>
      </w:pPr>
      <w:r w:rsidRPr="001235D9">
        <w:rPr>
          <w:rFonts w:ascii="Times New Roman" w:hAnsi="Times New Roman"/>
          <w:noProof/>
          <w:sz w:val="24"/>
          <w:szCs w:val="20"/>
          <w:lang w:val="en-US" w:eastAsia="en-US"/>
        </w:rPr>
        <w:drawing>
          <wp:anchor distT="0" distB="0" distL="114300" distR="114300" simplePos="0" relativeHeight="251659264" behindDoc="1" locked="0" layoutInCell="1" allowOverlap="1" wp14:anchorId="6118388C" wp14:editId="797B8CA5">
            <wp:simplePos x="0" y="0"/>
            <wp:positionH relativeFrom="column">
              <wp:align>center</wp:align>
            </wp:positionH>
            <wp:positionV relativeFrom="paragraph">
              <wp:posOffset>136525</wp:posOffset>
            </wp:positionV>
            <wp:extent cx="777875" cy="532130"/>
            <wp:effectExtent l="0" t="0" r="3175"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77875" cy="532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5D9">
        <w:rPr>
          <w:b/>
          <w:sz w:val="16"/>
          <w:szCs w:val="12"/>
        </w:rPr>
        <w:t>RAMA JUDICIAL</w:t>
      </w:r>
    </w:p>
    <w:p w14:paraId="3A9DDDEB" w14:textId="77777777" w:rsidR="001235D9" w:rsidRPr="001235D9" w:rsidRDefault="001235D9" w:rsidP="001235D9">
      <w:pPr>
        <w:spacing w:line="276" w:lineRule="auto"/>
        <w:jc w:val="center"/>
        <w:rPr>
          <w:rFonts w:ascii="Algerian" w:hAnsi="Algerian"/>
          <w:b/>
          <w:sz w:val="28"/>
          <w:szCs w:val="28"/>
        </w:rPr>
      </w:pPr>
      <w:r w:rsidRPr="001235D9">
        <w:rPr>
          <w:rFonts w:ascii="Algerian" w:hAnsi="Algerian"/>
          <w:b/>
          <w:smallCaps/>
          <w:color w:val="000000"/>
          <w:sz w:val="28"/>
          <w:szCs w:val="28"/>
        </w:rPr>
        <w:t>TRIBUNAL SUPERIOR DE PEREIRA</w:t>
      </w:r>
    </w:p>
    <w:p w14:paraId="5557594F" w14:textId="77777777" w:rsidR="001235D9" w:rsidRPr="001235D9" w:rsidRDefault="001235D9" w:rsidP="001235D9">
      <w:pPr>
        <w:spacing w:line="276" w:lineRule="auto"/>
        <w:jc w:val="center"/>
        <w:rPr>
          <w:rFonts w:ascii="Algerian" w:hAnsi="Algerian"/>
          <w:b/>
          <w:smallCaps/>
          <w:color w:val="000000"/>
          <w:sz w:val="28"/>
          <w:szCs w:val="28"/>
        </w:rPr>
      </w:pPr>
      <w:r w:rsidRPr="001235D9">
        <w:rPr>
          <w:rFonts w:ascii="Algerian" w:hAnsi="Algerian"/>
          <w:b/>
          <w:smallCaps/>
          <w:color w:val="000000"/>
          <w:sz w:val="28"/>
          <w:szCs w:val="28"/>
        </w:rPr>
        <w:t>SALA DE DECISIÓN PENAL</w:t>
      </w:r>
    </w:p>
    <w:p w14:paraId="130A1CD8" w14:textId="77777777" w:rsidR="001235D9" w:rsidRPr="001235D9" w:rsidRDefault="001235D9" w:rsidP="001235D9">
      <w:pPr>
        <w:spacing w:line="276" w:lineRule="auto"/>
        <w:jc w:val="center"/>
        <w:rPr>
          <w:szCs w:val="20"/>
        </w:rPr>
      </w:pPr>
      <w:r w:rsidRPr="001235D9">
        <w:rPr>
          <w:szCs w:val="20"/>
        </w:rPr>
        <w:t>Magistrado Ponente</w:t>
      </w:r>
    </w:p>
    <w:p w14:paraId="06014897" w14:textId="77777777" w:rsidR="001235D9" w:rsidRPr="001235D9" w:rsidRDefault="001235D9" w:rsidP="001235D9">
      <w:pPr>
        <w:spacing w:line="276" w:lineRule="auto"/>
        <w:jc w:val="center"/>
        <w:rPr>
          <w:b/>
          <w:sz w:val="24"/>
          <w:szCs w:val="24"/>
        </w:rPr>
      </w:pPr>
      <w:r w:rsidRPr="001235D9">
        <w:rPr>
          <w:b/>
          <w:sz w:val="24"/>
          <w:szCs w:val="24"/>
        </w:rPr>
        <w:t>CARLOS ALBERTO PAZ ZÚÑIGA</w:t>
      </w:r>
    </w:p>
    <w:p w14:paraId="7A4A6C38" w14:textId="77777777" w:rsidR="001235D9" w:rsidRPr="001235D9" w:rsidRDefault="001235D9" w:rsidP="001235D9">
      <w:pPr>
        <w:spacing w:line="276" w:lineRule="auto"/>
        <w:rPr>
          <w:rFonts w:cs="Tahoma"/>
          <w:position w:val="-4"/>
          <w:sz w:val="24"/>
          <w:szCs w:val="24"/>
        </w:rPr>
      </w:pPr>
    </w:p>
    <w:p w14:paraId="13996AAD" w14:textId="35EB35AB" w:rsidR="00BC5874" w:rsidRPr="00220281" w:rsidRDefault="00BC5874" w:rsidP="00220281">
      <w:pPr>
        <w:spacing w:line="276" w:lineRule="auto"/>
        <w:jc w:val="center"/>
        <w:rPr>
          <w:rFonts w:cs="Tahoma"/>
          <w:spacing w:val="-4"/>
          <w:sz w:val="24"/>
          <w:szCs w:val="24"/>
        </w:rPr>
      </w:pPr>
      <w:r w:rsidRPr="00220281">
        <w:rPr>
          <w:rFonts w:cs="Tahoma"/>
          <w:spacing w:val="-4"/>
          <w:sz w:val="24"/>
          <w:szCs w:val="24"/>
        </w:rPr>
        <w:t>Pereira,</w:t>
      </w:r>
      <w:r w:rsidR="004B0B1C" w:rsidRPr="00220281">
        <w:rPr>
          <w:rFonts w:cs="Tahoma"/>
          <w:spacing w:val="-4"/>
          <w:sz w:val="24"/>
          <w:szCs w:val="24"/>
        </w:rPr>
        <w:t xml:space="preserve"> </w:t>
      </w:r>
      <w:r w:rsidR="00CE0668" w:rsidRPr="00220281">
        <w:rPr>
          <w:rFonts w:cs="Tahoma"/>
          <w:spacing w:val="-4"/>
          <w:sz w:val="24"/>
          <w:szCs w:val="24"/>
        </w:rPr>
        <w:t xml:space="preserve">nueve </w:t>
      </w:r>
      <w:r w:rsidR="004B0B1C" w:rsidRPr="00220281">
        <w:rPr>
          <w:rFonts w:cs="Tahoma"/>
          <w:spacing w:val="-4"/>
          <w:sz w:val="24"/>
          <w:szCs w:val="24"/>
        </w:rPr>
        <w:t>(</w:t>
      </w:r>
      <w:r w:rsidR="00CE0668" w:rsidRPr="00220281">
        <w:rPr>
          <w:rFonts w:cs="Tahoma"/>
          <w:spacing w:val="-4"/>
          <w:sz w:val="24"/>
          <w:szCs w:val="24"/>
        </w:rPr>
        <w:t>09</w:t>
      </w:r>
      <w:r w:rsidR="004B0B1C" w:rsidRPr="00220281">
        <w:rPr>
          <w:rFonts w:cs="Tahoma"/>
          <w:spacing w:val="-4"/>
          <w:sz w:val="24"/>
          <w:szCs w:val="24"/>
        </w:rPr>
        <w:t xml:space="preserve">) de </w:t>
      </w:r>
      <w:r w:rsidR="00123FF7" w:rsidRPr="00220281">
        <w:rPr>
          <w:rFonts w:cs="Tahoma"/>
          <w:spacing w:val="-4"/>
          <w:sz w:val="24"/>
          <w:szCs w:val="24"/>
        </w:rPr>
        <w:t>octubre</w:t>
      </w:r>
      <w:r w:rsidR="00E14D2B" w:rsidRPr="00220281">
        <w:rPr>
          <w:rFonts w:cs="Tahoma"/>
          <w:spacing w:val="-4"/>
          <w:sz w:val="24"/>
          <w:szCs w:val="24"/>
        </w:rPr>
        <w:t xml:space="preserve"> </w:t>
      </w:r>
      <w:r w:rsidR="00927BC8" w:rsidRPr="00220281">
        <w:rPr>
          <w:rFonts w:cs="Tahoma"/>
          <w:spacing w:val="-4"/>
          <w:sz w:val="24"/>
          <w:szCs w:val="24"/>
        </w:rPr>
        <w:t xml:space="preserve">de dos mil </w:t>
      </w:r>
      <w:r w:rsidR="00097DD5" w:rsidRPr="00220281">
        <w:rPr>
          <w:rFonts w:cs="Tahoma"/>
          <w:spacing w:val="-4"/>
          <w:sz w:val="24"/>
          <w:szCs w:val="24"/>
        </w:rPr>
        <w:t>veinti</w:t>
      </w:r>
      <w:r w:rsidR="00E14D2B" w:rsidRPr="00220281">
        <w:rPr>
          <w:rFonts w:cs="Tahoma"/>
          <w:spacing w:val="-4"/>
          <w:sz w:val="24"/>
          <w:szCs w:val="24"/>
        </w:rPr>
        <w:t xml:space="preserve">trés </w:t>
      </w:r>
      <w:r w:rsidR="00927BC8" w:rsidRPr="00220281">
        <w:rPr>
          <w:rFonts w:cs="Tahoma"/>
          <w:spacing w:val="-4"/>
          <w:sz w:val="24"/>
          <w:szCs w:val="24"/>
        </w:rPr>
        <w:t>(202</w:t>
      </w:r>
      <w:r w:rsidR="00E14D2B" w:rsidRPr="00220281">
        <w:rPr>
          <w:rFonts w:cs="Tahoma"/>
          <w:spacing w:val="-4"/>
          <w:sz w:val="24"/>
          <w:szCs w:val="24"/>
        </w:rPr>
        <w:t>3</w:t>
      </w:r>
      <w:r w:rsidR="00927BC8" w:rsidRPr="00220281">
        <w:rPr>
          <w:rFonts w:cs="Tahoma"/>
          <w:spacing w:val="-4"/>
          <w:sz w:val="24"/>
          <w:szCs w:val="24"/>
        </w:rPr>
        <w:t>)</w:t>
      </w:r>
    </w:p>
    <w:p w14:paraId="5CC9D3EF" w14:textId="77777777" w:rsidR="00E63D92" w:rsidRPr="00220281" w:rsidRDefault="00E63D92" w:rsidP="00220281">
      <w:pPr>
        <w:spacing w:line="276" w:lineRule="auto"/>
        <w:rPr>
          <w:rFonts w:cs="Tahoma"/>
          <w:spacing w:val="-4"/>
          <w:sz w:val="24"/>
          <w:szCs w:val="24"/>
        </w:rPr>
      </w:pPr>
    </w:p>
    <w:p w14:paraId="53C9B0FB" w14:textId="2A109DE5" w:rsidR="00BC5874" w:rsidRPr="00220281" w:rsidRDefault="001235D9" w:rsidP="00220281">
      <w:pPr>
        <w:spacing w:line="276" w:lineRule="auto"/>
        <w:jc w:val="center"/>
        <w:rPr>
          <w:rFonts w:cs="Tahoma"/>
          <w:spacing w:val="-4"/>
          <w:sz w:val="24"/>
          <w:szCs w:val="24"/>
        </w:rPr>
      </w:pPr>
      <w:r w:rsidRPr="00220281">
        <w:rPr>
          <w:rFonts w:cs="Tahoma"/>
          <w:spacing w:val="-4"/>
          <w:sz w:val="24"/>
          <w:szCs w:val="24"/>
        </w:rPr>
        <w:t xml:space="preserve">Acta de aprobación </w:t>
      </w:r>
      <w:r w:rsidR="00BC5874" w:rsidRPr="00220281">
        <w:rPr>
          <w:rFonts w:cs="Tahoma"/>
          <w:spacing w:val="-4"/>
          <w:sz w:val="24"/>
          <w:szCs w:val="24"/>
        </w:rPr>
        <w:t xml:space="preserve">N° </w:t>
      </w:r>
      <w:r w:rsidR="003A410B" w:rsidRPr="00220281">
        <w:rPr>
          <w:rFonts w:cs="Tahoma"/>
          <w:spacing w:val="-4"/>
          <w:sz w:val="24"/>
          <w:szCs w:val="24"/>
        </w:rPr>
        <w:t>1113</w:t>
      </w:r>
    </w:p>
    <w:p w14:paraId="7B9765AC" w14:textId="0B7AB472" w:rsidR="00BC5874" w:rsidRPr="00220281" w:rsidRDefault="001235D9" w:rsidP="00220281">
      <w:pPr>
        <w:spacing w:line="276" w:lineRule="auto"/>
        <w:jc w:val="center"/>
        <w:rPr>
          <w:rFonts w:cs="Tahoma"/>
          <w:spacing w:val="-4"/>
          <w:sz w:val="24"/>
          <w:szCs w:val="24"/>
        </w:rPr>
      </w:pPr>
      <w:r w:rsidRPr="00220281">
        <w:rPr>
          <w:rFonts w:cs="Tahoma"/>
          <w:spacing w:val="-4"/>
          <w:sz w:val="24"/>
          <w:szCs w:val="24"/>
        </w:rPr>
        <w:t>Segunda instancia</w:t>
      </w:r>
    </w:p>
    <w:p w14:paraId="7D6933C8" w14:textId="098E4F8C" w:rsidR="001235D9" w:rsidRPr="00220281" w:rsidRDefault="001235D9" w:rsidP="00220281">
      <w:pPr>
        <w:spacing w:line="276" w:lineRule="auto"/>
        <w:jc w:val="center"/>
        <w:rPr>
          <w:rFonts w:cs="Tahoma"/>
          <w:spacing w:val="-4"/>
          <w:sz w:val="24"/>
          <w:szCs w:val="24"/>
        </w:rPr>
      </w:pPr>
      <w:r w:rsidRPr="00220281">
        <w:rPr>
          <w:rFonts w:cs="Tahoma"/>
          <w:spacing w:val="-4"/>
          <w:sz w:val="24"/>
          <w:szCs w:val="24"/>
        </w:rPr>
        <w:t xml:space="preserve">Radicación: </w:t>
      </w:r>
      <w:bookmarkStart w:id="0" w:name="_GoBack"/>
      <w:r w:rsidR="00D6617A" w:rsidRPr="00D6617A">
        <w:rPr>
          <w:rFonts w:cs="Tahoma"/>
          <w:spacing w:val="-4"/>
          <w:sz w:val="24"/>
          <w:szCs w:val="24"/>
        </w:rPr>
        <w:t>66876600008620170005801</w:t>
      </w:r>
      <w:bookmarkEnd w:id="0"/>
    </w:p>
    <w:p w14:paraId="7A24652D" w14:textId="77777777" w:rsidR="00BC5874" w:rsidRPr="00220281" w:rsidRDefault="00BC5874" w:rsidP="00220281">
      <w:pPr>
        <w:spacing w:line="276" w:lineRule="auto"/>
        <w:rPr>
          <w:rFonts w:cs="Tahoma"/>
          <w:spacing w:val="-4"/>
          <w:sz w:val="24"/>
          <w:szCs w:val="24"/>
          <w:lang w:val="es-CO"/>
        </w:rPr>
      </w:pPr>
    </w:p>
    <w:p w14:paraId="614A6C8D" w14:textId="77777777" w:rsidR="00BC5874" w:rsidRPr="00220281" w:rsidRDefault="00BC5874" w:rsidP="00220281">
      <w:pPr>
        <w:spacing w:line="276" w:lineRule="auto"/>
        <w:rPr>
          <w:rFonts w:cs="Tahoma"/>
          <w:spacing w:val="-4"/>
          <w:sz w:val="24"/>
          <w:szCs w:val="24"/>
        </w:rPr>
      </w:pP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6060"/>
      </w:tblGrid>
      <w:tr w:rsidR="00BC5874" w:rsidRPr="00220281" w14:paraId="5B587348" w14:textId="77777777" w:rsidTr="00D6617A">
        <w:trPr>
          <w:trHeight w:val="259"/>
        </w:trPr>
        <w:tc>
          <w:tcPr>
            <w:tcW w:w="2835" w:type="dxa"/>
            <w:tcBorders>
              <w:top w:val="single" w:sz="4" w:space="0" w:color="auto"/>
              <w:left w:val="single" w:sz="4" w:space="0" w:color="auto"/>
              <w:bottom w:val="single" w:sz="4" w:space="0" w:color="auto"/>
              <w:right w:val="single" w:sz="4" w:space="0" w:color="auto"/>
            </w:tcBorders>
          </w:tcPr>
          <w:p w14:paraId="7F334B24" w14:textId="7A89B0F7" w:rsidR="00BC5874" w:rsidRPr="00D6617A" w:rsidRDefault="00097DD5" w:rsidP="00D6617A">
            <w:pPr>
              <w:pStyle w:val="Tablaidentificadora"/>
              <w:rPr>
                <w:rFonts w:cs="Tahoma"/>
                <w:spacing w:val="-4"/>
                <w:sz w:val="22"/>
                <w:szCs w:val="24"/>
              </w:rPr>
            </w:pPr>
            <w:r w:rsidRPr="00D6617A">
              <w:rPr>
                <w:rFonts w:cs="Tahoma"/>
                <w:spacing w:val="-4"/>
                <w:sz w:val="22"/>
                <w:szCs w:val="24"/>
              </w:rPr>
              <w:t>Acusado</w:t>
            </w:r>
            <w:r w:rsidR="00BC5874" w:rsidRPr="00D6617A">
              <w:rPr>
                <w:rFonts w:cs="Tahoma"/>
                <w:spacing w:val="-4"/>
                <w:sz w:val="22"/>
                <w:szCs w:val="24"/>
              </w:rPr>
              <w:t xml:space="preserve">: </w:t>
            </w:r>
          </w:p>
        </w:tc>
        <w:tc>
          <w:tcPr>
            <w:tcW w:w="6060" w:type="dxa"/>
            <w:tcBorders>
              <w:top w:val="single" w:sz="4" w:space="0" w:color="auto"/>
              <w:left w:val="single" w:sz="4" w:space="0" w:color="auto"/>
              <w:bottom w:val="single" w:sz="4" w:space="0" w:color="auto"/>
              <w:right w:val="single" w:sz="4" w:space="0" w:color="auto"/>
            </w:tcBorders>
          </w:tcPr>
          <w:p w14:paraId="6DD68FD3" w14:textId="6920F197" w:rsidR="00BC5874" w:rsidRPr="00D6617A" w:rsidRDefault="001D7FD2" w:rsidP="00D6617A">
            <w:pPr>
              <w:pStyle w:val="Tablaidentificadora"/>
              <w:rPr>
                <w:rFonts w:cs="Tahoma"/>
                <w:spacing w:val="-4"/>
                <w:sz w:val="22"/>
                <w:szCs w:val="24"/>
              </w:rPr>
            </w:pPr>
            <w:proofErr w:type="spellStart"/>
            <w:r>
              <w:rPr>
                <w:rFonts w:cs="Tahoma"/>
                <w:spacing w:val="-4"/>
                <w:sz w:val="22"/>
                <w:szCs w:val="24"/>
              </w:rPr>
              <w:t>RMLV</w:t>
            </w:r>
            <w:proofErr w:type="spellEnd"/>
          </w:p>
        </w:tc>
      </w:tr>
      <w:tr w:rsidR="00BC5874" w:rsidRPr="00220281" w14:paraId="7902C430" w14:textId="77777777" w:rsidTr="00D6617A">
        <w:trPr>
          <w:trHeight w:val="275"/>
        </w:trPr>
        <w:tc>
          <w:tcPr>
            <w:tcW w:w="2835" w:type="dxa"/>
            <w:tcBorders>
              <w:top w:val="single" w:sz="4" w:space="0" w:color="auto"/>
              <w:left w:val="single" w:sz="4" w:space="0" w:color="auto"/>
              <w:bottom w:val="single" w:sz="4" w:space="0" w:color="auto"/>
              <w:right w:val="single" w:sz="4" w:space="0" w:color="auto"/>
            </w:tcBorders>
          </w:tcPr>
          <w:p w14:paraId="6B4B8511" w14:textId="77777777" w:rsidR="00BC5874" w:rsidRPr="00D6617A" w:rsidRDefault="00BC5874" w:rsidP="00D6617A">
            <w:pPr>
              <w:pStyle w:val="Tablaidentificadora"/>
              <w:rPr>
                <w:rFonts w:cs="Tahoma"/>
                <w:spacing w:val="-4"/>
                <w:sz w:val="22"/>
                <w:szCs w:val="24"/>
              </w:rPr>
            </w:pPr>
            <w:r w:rsidRPr="00D6617A">
              <w:rPr>
                <w:rFonts w:cs="Tahoma"/>
                <w:spacing w:val="-4"/>
                <w:sz w:val="22"/>
                <w:szCs w:val="24"/>
              </w:rPr>
              <w:t>Cédula de ciudadanía:</w:t>
            </w:r>
          </w:p>
        </w:tc>
        <w:tc>
          <w:tcPr>
            <w:tcW w:w="6060" w:type="dxa"/>
            <w:tcBorders>
              <w:top w:val="single" w:sz="4" w:space="0" w:color="auto"/>
              <w:left w:val="single" w:sz="4" w:space="0" w:color="auto"/>
              <w:bottom w:val="single" w:sz="4" w:space="0" w:color="auto"/>
              <w:right w:val="single" w:sz="4" w:space="0" w:color="auto"/>
            </w:tcBorders>
          </w:tcPr>
          <w:p w14:paraId="4B3CDD4E" w14:textId="4E70FBE3" w:rsidR="00BC5874" w:rsidRPr="00D6617A" w:rsidRDefault="00BC5874" w:rsidP="00D6617A">
            <w:pPr>
              <w:pStyle w:val="Tablaidentificadora"/>
              <w:rPr>
                <w:rFonts w:cs="Tahoma"/>
                <w:spacing w:val="-4"/>
                <w:sz w:val="22"/>
                <w:szCs w:val="24"/>
              </w:rPr>
            </w:pPr>
          </w:p>
        </w:tc>
      </w:tr>
      <w:tr w:rsidR="00BC5874" w:rsidRPr="00220281" w14:paraId="7EB49ABD" w14:textId="77777777" w:rsidTr="00D6617A">
        <w:trPr>
          <w:trHeight w:val="259"/>
        </w:trPr>
        <w:tc>
          <w:tcPr>
            <w:tcW w:w="2835" w:type="dxa"/>
            <w:tcBorders>
              <w:top w:val="single" w:sz="4" w:space="0" w:color="auto"/>
              <w:left w:val="single" w:sz="4" w:space="0" w:color="auto"/>
              <w:bottom w:val="single" w:sz="4" w:space="0" w:color="auto"/>
              <w:right w:val="single" w:sz="4" w:space="0" w:color="auto"/>
            </w:tcBorders>
          </w:tcPr>
          <w:p w14:paraId="7A2D50E2" w14:textId="77777777" w:rsidR="00BC5874" w:rsidRPr="00D6617A" w:rsidRDefault="00BC5874" w:rsidP="00D6617A">
            <w:pPr>
              <w:pStyle w:val="Tablaidentificadora"/>
              <w:rPr>
                <w:rFonts w:cs="Tahoma"/>
                <w:spacing w:val="-4"/>
                <w:sz w:val="22"/>
                <w:szCs w:val="24"/>
              </w:rPr>
            </w:pPr>
            <w:r w:rsidRPr="00D6617A">
              <w:rPr>
                <w:rFonts w:cs="Tahoma"/>
                <w:spacing w:val="-4"/>
                <w:sz w:val="22"/>
                <w:szCs w:val="24"/>
              </w:rPr>
              <w:t>Delito:</w:t>
            </w:r>
          </w:p>
        </w:tc>
        <w:tc>
          <w:tcPr>
            <w:tcW w:w="6060" w:type="dxa"/>
            <w:tcBorders>
              <w:top w:val="single" w:sz="4" w:space="0" w:color="auto"/>
              <w:left w:val="single" w:sz="4" w:space="0" w:color="auto"/>
              <w:bottom w:val="single" w:sz="4" w:space="0" w:color="auto"/>
              <w:right w:val="single" w:sz="4" w:space="0" w:color="auto"/>
            </w:tcBorders>
          </w:tcPr>
          <w:p w14:paraId="3784DA39" w14:textId="25870F48" w:rsidR="00BC5874" w:rsidRPr="00D6617A" w:rsidRDefault="00DA2C99" w:rsidP="00D6617A">
            <w:pPr>
              <w:pStyle w:val="Tablaidentificadora"/>
              <w:rPr>
                <w:rFonts w:cs="Tahoma"/>
                <w:spacing w:val="-4"/>
                <w:sz w:val="22"/>
                <w:szCs w:val="24"/>
              </w:rPr>
            </w:pPr>
            <w:r w:rsidRPr="00D6617A">
              <w:rPr>
                <w:rFonts w:cs="Tahoma"/>
                <w:spacing w:val="-4"/>
                <w:sz w:val="22"/>
                <w:szCs w:val="24"/>
              </w:rPr>
              <w:t>Lesiones personales</w:t>
            </w:r>
          </w:p>
        </w:tc>
      </w:tr>
      <w:tr w:rsidR="00BC5874" w:rsidRPr="00220281" w14:paraId="436CD781" w14:textId="77777777" w:rsidTr="00D6617A">
        <w:trPr>
          <w:trHeight w:val="259"/>
        </w:trPr>
        <w:tc>
          <w:tcPr>
            <w:tcW w:w="2835" w:type="dxa"/>
            <w:tcBorders>
              <w:top w:val="single" w:sz="4" w:space="0" w:color="auto"/>
              <w:left w:val="single" w:sz="4" w:space="0" w:color="auto"/>
              <w:bottom w:val="single" w:sz="4" w:space="0" w:color="auto"/>
              <w:right w:val="single" w:sz="4" w:space="0" w:color="auto"/>
            </w:tcBorders>
          </w:tcPr>
          <w:p w14:paraId="71A14349" w14:textId="77777777" w:rsidR="00BC5874" w:rsidRPr="00D6617A" w:rsidRDefault="00BC5874" w:rsidP="00D6617A">
            <w:pPr>
              <w:pStyle w:val="Tablaidentificadora"/>
              <w:rPr>
                <w:rFonts w:cs="Tahoma"/>
                <w:spacing w:val="-4"/>
                <w:sz w:val="22"/>
                <w:szCs w:val="24"/>
              </w:rPr>
            </w:pPr>
            <w:r w:rsidRPr="00D6617A">
              <w:rPr>
                <w:rFonts w:cs="Tahoma"/>
                <w:spacing w:val="-4"/>
                <w:sz w:val="22"/>
                <w:szCs w:val="24"/>
              </w:rPr>
              <w:t>Víctima:</w:t>
            </w:r>
          </w:p>
        </w:tc>
        <w:tc>
          <w:tcPr>
            <w:tcW w:w="6060" w:type="dxa"/>
            <w:tcBorders>
              <w:top w:val="single" w:sz="4" w:space="0" w:color="auto"/>
              <w:left w:val="single" w:sz="4" w:space="0" w:color="auto"/>
              <w:bottom w:val="single" w:sz="4" w:space="0" w:color="auto"/>
              <w:right w:val="single" w:sz="4" w:space="0" w:color="auto"/>
            </w:tcBorders>
          </w:tcPr>
          <w:p w14:paraId="529F46D2" w14:textId="1691EEBD" w:rsidR="00BC5874" w:rsidRPr="00D6617A" w:rsidRDefault="00DA2C99" w:rsidP="00D6617A">
            <w:pPr>
              <w:pStyle w:val="Tablaidentificadora"/>
              <w:rPr>
                <w:rFonts w:cs="Tahoma"/>
                <w:spacing w:val="-4"/>
                <w:sz w:val="22"/>
                <w:szCs w:val="24"/>
              </w:rPr>
            </w:pPr>
            <w:proofErr w:type="spellStart"/>
            <w:r w:rsidRPr="00D6617A">
              <w:rPr>
                <w:rFonts w:cs="Tahoma"/>
                <w:spacing w:val="-4"/>
                <w:sz w:val="22"/>
                <w:szCs w:val="24"/>
              </w:rPr>
              <w:t>Leidy</w:t>
            </w:r>
            <w:proofErr w:type="spellEnd"/>
            <w:r w:rsidRPr="00D6617A">
              <w:rPr>
                <w:rFonts w:cs="Tahoma"/>
                <w:spacing w:val="-4"/>
                <w:sz w:val="22"/>
                <w:szCs w:val="24"/>
              </w:rPr>
              <w:t xml:space="preserve"> </w:t>
            </w:r>
            <w:proofErr w:type="spellStart"/>
            <w:r w:rsidRPr="00D6617A">
              <w:rPr>
                <w:rFonts w:cs="Tahoma"/>
                <w:spacing w:val="-4"/>
                <w:sz w:val="22"/>
                <w:szCs w:val="24"/>
              </w:rPr>
              <w:t>Yirlena</w:t>
            </w:r>
            <w:proofErr w:type="spellEnd"/>
            <w:r w:rsidRPr="00D6617A">
              <w:rPr>
                <w:rFonts w:cs="Tahoma"/>
                <w:spacing w:val="-4"/>
                <w:sz w:val="22"/>
                <w:szCs w:val="24"/>
              </w:rPr>
              <w:t xml:space="preserve"> Gallego </w:t>
            </w:r>
            <w:proofErr w:type="spellStart"/>
            <w:r w:rsidRPr="00D6617A">
              <w:rPr>
                <w:rFonts w:cs="Tahoma"/>
                <w:spacing w:val="-4"/>
                <w:sz w:val="22"/>
                <w:szCs w:val="24"/>
              </w:rPr>
              <w:t>Aricapa</w:t>
            </w:r>
            <w:proofErr w:type="spellEnd"/>
          </w:p>
        </w:tc>
      </w:tr>
      <w:tr w:rsidR="00BC5874" w:rsidRPr="00220281" w14:paraId="099B8383" w14:textId="77777777" w:rsidTr="00D6617A">
        <w:trPr>
          <w:trHeight w:val="275"/>
        </w:trPr>
        <w:tc>
          <w:tcPr>
            <w:tcW w:w="2835" w:type="dxa"/>
            <w:tcBorders>
              <w:top w:val="single" w:sz="4" w:space="0" w:color="auto"/>
              <w:left w:val="single" w:sz="4" w:space="0" w:color="auto"/>
              <w:bottom w:val="single" w:sz="4" w:space="0" w:color="auto"/>
              <w:right w:val="single" w:sz="4" w:space="0" w:color="auto"/>
            </w:tcBorders>
          </w:tcPr>
          <w:p w14:paraId="41945B50" w14:textId="77777777" w:rsidR="00BC5874" w:rsidRPr="00D6617A" w:rsidRDefault="00BC5874" w:rsidP="00D6617A">
            <w:pPr>
              <w:pStyle w:val="Tablaidentificadora"/>
              <w:rPr>
                <w:rFonts w:cs="Tahoma"/>
                <w:spacing w:val="-4"/>
                <w:sz w:val="22"/>
                <w:szCs w:val="24"/>
              </w:rPr>
            </w:pPr>
            <w:r w:rsidRPr="00D6617A">
              <w:rPr>
                <w:rFonts w:cs="Tahoma"/>
                <w:spacing w:val="-4"/>
                <w:sz w:val="22"/>
                <w:szCs w:val="24"/>
              </w:rPr>
              <w:t>Procedencia:</w:t>
            </w:r>
          </w:p>
        </w:tc>
        <w:tc>
          <w:tcPr>
            <w:tcW w:w="6060" w:type="dxa"/>
            <w:tcBorders>
              <w:top w:val="single" w:sz="4" w:space="0" w:color="auto"/>
              <w:left w:val="single" w:sz="4" w:space="0" w:color="auto"/>
              <w:bottom w:val="single" w:sz="4" w:space="0" w:color="auto"/>
              <w:right w:val="single" w:sz="4" w:space="0" w:color="auto"/>
            </w:tcBorders>
          </w:tcPr>
          <w:p w14:paraId="737FD1AB" w14:textId="010C354D" w:rsidR="00BC5874" w:rsidRPr="00D6617A" w:rsidRDefault="00BC5874" w:rsidP="00D6617A">
            <w:pPr>
              <w:pStyle w:val="Tablaidentificadora"/>
              <w:rPr>
                <w:rFonts w:cs="Tahoma"/>
                <w:spacing w:val="-4"/>
                <w:sz w:val="22"/>
                <w:szCs w:val="24"/>
              </w:rPr>
            </w:pPr>
            <w:r w:rsidRPr="00D6617A">
              <w:rPr>
                <w:rFonts w:cs="Tahoma"/>
                <w:spacing w:val="-4"/>
                <w:sz w:val="22"/>
                <w:szCs w:val="24"/>
              </w:rPr>
              <w:t>Juzgado</w:t>
            </w:r>
            <w:r w:rsidR="00927BC8" w:rsidRPr="00D6617A">
              <w:rPr>
                <w:rFonts w:cs="Tahoma"/>
                <w:spacing w:val="-4"/>
                <w:sz w:val="22"/>
                <w:szCs w:val="24"/>
              </w:rPr>
              <w:t xml:space="preserve"> </w:t>
            </w:r>
            <w:r w:rsidR="00DA2C99" w:rsidRPr="00D6617A">
              <w:rPr>
                <w:rFonts w:cs="Tahoma"/>
                <w:spacing w:val="-4"/>
                <w:sz w:val="22"/>
                <w:szCs w:val="24"/>
              </w:rPr>
              <w:t xml:space="preserve">Promiscuo </w:t>
            </w:r>
            <w:r w:rsidR="00A967F3" w:rsidRPr="00D6617A">
              <w:rPr>
                <w:rFonts w:cs="Tahoma"/>
                <w:spacing w:val="-4"/>
                <w:sz w:val="22"/>
                <w:szCs w:val="24"/>
              </w:rPr>
              <w:t xml:space="preserve">Municipal </w:t>
            </w:r>
            <w:r w:rsidR="00E14D2B" w:rsidRPr="00D6617A">
              <w:rPr>
                <w:rFonts w:cs="Tahoma"/>
                <w:spacing w:val="-4"/>
                <w:sz w:val="22"/>
                <w:szCs w:val="24"/>
              </w:rPr>
              <w:t xml:space="preserve">con función de conocimiento de </w:t>
            </w:r>
            <w:r w:rsidR="00DA2C99" w:rsidRPr="00D6617A">
              <w:rPr>
                <w:rFonts w:cs="Tahoma"/>
                <w:spacing w:val="-4"/>
                <w:sz w:val="22"/>
                <w:szCs w:val="24"/>
              </w:rPr>
              <w:t xml:space="preserve">Pueblo Rico </w:t>
            </w:r>
            <w:r w:rsidR="00A36FB4" w:rsidRPr="00D6617A">
              <w:rPr>
                <w:rFonts w:cs="Tahoma"/>
                <w:spacing w:val="-4"/>
                <w:sz w:val="22"/>
                <w:szCs w:val="24"/>
              </w:rPr>
              <w:t>(Rda.)</w:t>
            </w:r>
          </w:p>
        </w:tc>
      </w:tr>
      <w:tr w:rsidR="00BC5874" w:rsidRPr="00220281" w14:paraId="3BFBCBA9" w14:textId="77777777" w:rsidTr="00D6617A">
        <w:trPr>
          <w:trHeight w:val="275"/>
        </w:trPr>
        <w:tc>
          <w:tcPr>
            <w:tcW w:w="2835" w:type="dxa"/>
            <w:tcBorders>
              <w:top w:val="single" w:sz="4" w:space="0" w:color="auto"/>
              <w:left w:val="single" w:sz="4" w:space="0" w:color="auto"/>
              <w:bottom w:val="single" w:sz="4" w:space="0" w:color="auto"/>
              <w:right w:val="single" w:sz="4" w:space="0" w:color="auto"/>
            </w:tcBorders>
          </w:tcPr>
          <w:p w14:paraId="2E10EBC4" w14:textId="77777777" w:rsidR="00BC5874" w:rsidRPr="00D6617A" w:rsidRDefault="00BC5874" w:rsidP="00D6617A">
            <w:pPr>
              <w:pStyle w:val="Tablaidentificadora"/>
              <w:rPr>
                <w:rFonts w:cs="Tahoma"/>
                <w:spacing w:val="-4"/>
                <w:sz w:val="22"/>
                <w:szCs w:val="24"/>
              </w:rPr>
            </w:pPr>
            <w:r w:rsidRPr="00D6617A">
              <w:rPr>
                <w:rFonts w:cs="Tahoma"/>
                <w:spacing w:val="-4"/>
                <w:sz w:val="22"/>
                <w:szCs w:val="24"/>
              </w:rPr>
              <w:t>Asunto:</w:t>
            </w:r>
          </w:p>
        </w:tc>
        <w:tc>
          <w:tcPr>
            <w:tcW w:w="6060" w:type="dxa"/>
            <w:tcBorders>
              <w:top w:val="single" w:sz="4" w:space="0" w:color="auto"/>
              <w:left w:val="single" w:sz="4" w:space="0" w:color="auto"/>
              <w:bottom w:val="single" w:sz="4" w:space="0" w:color="auto"/>
              <w:right w:val="single" w:sz="4" w:space="0" w:color="auto"/>
            </w:tcBorders>
          </w:tcPr>
          <w:p w14:paraId="5A319A5D" w14:textId="0F816584" w:rsidR="00BC5874" w:rsidRPr="00D6617A" w:rsidRDefault="00BC5874" w:rsidP="00D6617A">
            <w:pPr>
              <w:pStyle w:val="Tablaidentificadora"/>
              <w:rPr>
                <w:rFonts w:cs="Tahoma"/>
                <w:spacing w:val="-4"/>
                <w:sz w:val="22"/>
                <w:szCs w:val="24"/>
              </w:rPr>
            </w:pPr>
            <w:r w:rsidRPr="00D6617A">
              <w:rPr>
                <w:rFonts w:cs="Tahoma"/>
                <w:spacing w:val="-4"/>
                <w:sz w:val="22"/>
                <w:szCs w:val="24"/>
              </w:rPr>
              <w:t xml:space="preserve">Decide apelación interpuesta por la </w:t>
            </w:r>
            <w:r w:rsidR="00427A81" w:rsidRPr="00D6617A">
              <w:rPr>
                <w:rFonts w:cs="Tahoma"/>
                <w:spacing w:val="-4"/>
                <w:sz w:val="22"/>
                <w:szCs w:val="24"/>
              </w:rPr>
              <w:t xml:space="preserve">Defensa </w:t>
            </w:r>
            <w:r w:rsidRPr="00D6617A">
              <w:rPr>
                <w:rFonts w:cs="Tahoma"/>
                <w:spacing w:val="-4"/>
                <w:sz w:val="22"/>
                <w:szCs w:val="24"/>
              </w:rPr>
              <w:t xml:space="preserve">contra la sentencia condenatoria de </w:t>
            </w:r>
            <w:r w:rsidR="00DA2C99" w:rsidRPr="00D6617A">
              <w:rPr>
                <w:rFonts w:cs="Tahoma"/>
                <w:spacing w:val="-4"/>
                <w:sz w:val="22"/>
                <w:szCs w:val="24"/>
              </w:rPr>
              <w:t>septiembre 28 de 2021</w:t>
            </w:r>
            <w:r w:rsidRPr="00D6617A">
              <w:rPr>
                <w:rFonts w:cs="Tahoma"/>
                <w:spacing w:val="-4"/>
                <w:sz w:val="22"/>
                <w:szCs w:val="24"/>
              </w:rPr>
              <w:t xml:space="preserve">. SE </w:t>
            </w:r>
            <w:r w:rsidR="0081195D" w:rsidRPr="00D6617A">
              <w:rPr>
                <w:rFonts w:cs="Tahoma"/>
                <w:spacing w:val="-4"/>
                <w:sz w:val="22"/>
                <w:szCs w:val="24"/>
              </w:rPr>
              <w:t>CONFIRMA</w:t>
            </w:r>
            <w:r w:rsidRPr="00D6617A">
              <w:rPr>
                <w:rFonts w:cs="Tahoma"/>
                <w:spacing w:val="-4"/>
                <w:sz w:val="22"/>
                <w:szCs w:val="24"/>
              </w:rPr>
              <w:t>.</w:t>
            </w:r>
          </w:p>
        </w:tc>
      </w:tr>
    </w:tbl>
    <w:p w14:paraId="45C0DF1F" w14:textId="2825F73C" w:rsidR="00BC5874" w:rsidRDefault="00BC5874" w:rsidP="00220281">
      <w:pPr>
        <w:spacing w:line="276" w:lineRule="auto"/>
        <w:rPr>
          <w:rFonts w:cs="Tahoma"/>
          <w:spacing w:val="-4"/>
          <w:sz w:val="24"/>
          <w:szCs w:val="24"/>
        </w:rPr>
      </w:pPr>
    </w:p>
    <w:p w14:paraId="538A7F27" w14:textId="77777777" w:rsidR="00D6617A" w:rsidRPr="00220281" w:rsidRDefault="00D6617A" w:rsidP="00220281">
      <w:pPr>
        <w:spacing w:line="276" w:lineRule="auto"/>
        <w:rPr>
          <w:rFonts w:cs="Tahoma"/>
          <w:spacing w:val="-4"/>
          <w:sz w:val="24"/>
          <w:szCs w:val="24"/>
        </w:rPr>
      </w:pPr>
    </w:p>
    <w:p w14:paraId="133C821B" w14:textId="77777777" w:rsidR="00BC5874" w:rsidRPr="00220281" w:rsidRDefault="00BC5874" w:rsidP="00220281">
      <w:pPr>
        <w:spacing w:line="276" w:lineRule="auto"/>
        <w:rPr>
          <w:rFonts w:cs="Tahoma"/>
          <w:spacing w:val="-4"/>
          <w:sz w:val="24"/>
          <w:szCs w:val="24"/>
        </w:rPr>
      </w:pPr>
      <w:r w:rsidRPr="00220281">
        <w:rPr>
          <w:rFonts w:cs="Tahoma"/>
          <w:spacing w:val="-4"/>
          <w:sz w:val="24"/>
          <w:szCs w:val="24"/>
        </w:rPr>
        <w:t>El Tribunal Superior del Distrito Judicial de Pereira pronuncia la sentencia en los siguientes términos:</w:t>
      </w:r>
    </w:p>
    <w:p w14:paraId="1357F11F" w14:textId="77777777" w:rsidR="00BC5874" w:rsidRPr="00220281" w:rsidRDefault="00BC5874" w:rsidP="00220281">
      <w:pPr>
        <w:pStyle w:val="Textoindependiente2"/>
        <w:spacing w:line="276" w:lineRule="auto"/>
        <w:rPr>
          <w:rFonts w:ascii="Tahoma" w:hAnsi="Tahoma" w:cs="Tahoma"/>
          <w:spacing w:val="-4"/>
          <w:szCs w:val="24"/>
        </w:rPr>
      </w:pPr>
    </w:p>
    <w:p w14:paraId="2FC9E54A" w14:textId="4871F29E" w:rsidR="00BC5874" w:rsidRPr="00FF638E" w:rsidRDefault="00BC5874" w:rsidP="00220281">
      <w:pPr>
        <w:spacing w:line="276" w:lineRule="auto"/>
        <w:rPr>
          <w:rFonts w:ascii="Algerian" w:hAnsi="Algerian"/>
          <w:sz w:val="30"/>
          <w:szCs w:val="20"/>
        </w:rPr>
      </w:pPr>
      <w:r w:rsidRPr="00FF638E">
        <w:rPr>
          <w:rFonts w:ascii="Algerian" w:hAnsi="Algerian"/>
          <w:sz w:val="30"/>
          <w:szCs w:val="20"/>
        </w:rPr>
        <w:t>1.- hechos Y</w:t>
      </w:r>
      <w:r w:rsidR="0084473C" w:rsidRPr="00FF638E">
        <w:rPr>
          <w:rFonts w:ascii="Algerian" w:hAnsi="Algerian"/>
          <w:sz w:val="30"/>
          <w:szCs w:val="20"/>
        </w:rPr>
        <w:t xml:space="preserve"> ACTUACIÓN PROCESAL</w:t>
      </w:r>
    </w:p>
    <w:p w14:paraId="23977F27" w14:textId="77777777" w:rsidR="00BC5874" w:rsidRPr="00220281" w:rsidRDefault="00BC5874" w:rsidP="00220281">
      <w:pPr>
        <w:spacing w:line="276" w:lineRule="auto"/>
        <w:rPr>
          <w:rFonts w:cs="Tahoma"/>
          <w:spacing w:val="-4"/>
          <w:sz w:val="24"/>
          <w:szCs w:val="24"/>
        </w:rPr>
      </w:pPr>
    </w:p>
    <w:p w14:paraId="0A92BAAA" w14:textId="56757B47" w:rsidR="00DA2C99" w:rsidRPr="00220281" w:rsidRDefault="00BC5874" w:rsidP="00220281">
      <w:pPr>
        <w:spacing w:line="276" w:lineRule="auto"/>
        <w:rPr>
          <w:rStyle w:val="Numeracinttulo"/>
          <w:rFonts w:cs="Tahoma"/>
          <w:b w:val="0"/>
          <w:spacing w:val="-4"/>
          <w:szCs w:val="24"/>
        </w:rPr>
      </w:pPr>
      <w:r w:rsidRPr="00220281">
        <w:rPr>
          <w:rStyle w:val="Numeracinttulo"/>
          <w:rFonts w:cs="Tahoma"/>
          <w:spacing w:val="-4"/>
          <w:szCs w:val="24"/>
        </w:rPr>
        <w:t xml:space="preserve">1.1.- </w:t>
      </w:r>
      <w:r w:rsidR="00C443D8" w:rsidRPr="00220281">
        <w:rPr>
          <w:rStyle w:val="Numeracinttulo"/>
          <w:rFonts w:cs="Tahoma"/>
          <w:b w:val="0"/>
          <w:spacing w:val="-4"/>
          <w:szCs w:val="24"/>
        </w:rPr>
        <w:t>Los hechos</w:t>
      </w:r>
      <w:r w:rsidR="00DA2C99" w:rsidRPr="00220281">
        <w:rPr>
          <w:rStyle w:val="Numeracinttulo"/>
          <w:rFonts w:cs="Tahoma"/>
          <w:b w:val="0"/>
          <w:spacing w:val="-4"/>
          <w:szCs w:val="24"/>
        </w:rPr>
        <w:t xml:space="preserve"> fueron plasmados por el funcionario de primer nivel en el fallo confutado de la siguiente manera:</w:t>
      </w:r>
    </w:p>
    <w:p w14:paraId="3627E593" w14:textId="77777777" w:rsidR="00DA2C99" w:rsidRPr="00220281" w:rsidRDefault="00DA2C99" w:rsidP="00220281">
      <w:pPr>
        <w:autoSpaceDE w:val="0"/>
        <w:autoSpaceDN w:val="0"/>
        <w:adjustRightInd w:val="0"/>
        <w:spacing w:line="276" w:lineRule="auto"/>
        <w:jc w:val="left"/>
        <w:rPr>
          <w:rFonts w:eastAsiaTheme="minorHAnsi" w:cs="Tahoma"/>
          <w:color w:val="000000"/>
          <w:sz w:val="24"/>
          <w:szCs w:val="24"/>
          <w:lang w:val="es-CO" w:eastAsia="en-US"/>
        </w:rPr>
      </w:pPr>
    </w:p>
    <w:p w14:paraId="665B7895" w14:textId="70F93A5A" w:rsidR="00DA2C99" w:rsidRPr="00DC4EF8" w:rsidRDefault="00DA2C99" w:rsidP="00DC4EF8">
      <w:pPr>
        <w:spacing w:line="240" w:lineRule="auto"/>
        <w:ind w:left="426" w:right="420"/>
        <w:rPr>
          <w:rFonts w:eastAsiaTheme="minorHAnsi" w:cs="Tahoma"/>
          <w:color w:val="000000"/>
          <w:sz w:val="22"/>
          <w:szCs w:val="24"/>
          <w:lang w:val="es-CO" w:eastAsia="en-US"/>
        </w:rPr>
      </w:pPr>
      <w:r w:rsidRPr="00DC4EF8">
        <w:rPr>
          <w:rFonts w:eastAsiaTheme="minorHAnsi" w:cs="Tahoma"/>
          <w:color w:val="000000"/>
          <w:sz w:val="22"/>
          <w:szCs w:val="24"/>
          <w:lang w:val="es-CO" w:eastAsia="en-US"/>
        </w:rPr>
        <w:t xml:space="preserve">“Fue relatado en el escrito de acusación, que el día </w:t>
      </w:r>
      <w:r w:rsidRPr="00DC4EF8">
        <w:rPr>
          <w:rFonts w:eastAsiaTheme="minorHAnsi" w:cs="Tahoma"/>
          <w:b/>
          <w:bCs/>
          <w:color w:val="000000"/>
          <w:sz w:val="22"/>
          <w:szCs w:val="24"/>
          <w:lang w:val="es-CO" w:eastAsia="en-US"/>
        </w:rPr>
        <w:t>19 de marzo de 2017</w:t>
      </w:r>
      <w:r w:rsidRPr="00DC4EF8">
        <w:rPr>
          <w:rFonts w:eastAsiaTheme="minorHAnsi" w:cs="Tahoma"/>
          <w:color w:val="000000"/>
          <w:sz w:val="22"/>
          <w:szCs w:val="24"/>
          <w:lang w:val="es-CO" w:eastAsia="en-US"/>
        </w:rPr>
        <w:t xml:space="preserve"> la señora </w:t>
      </w:r>
      <w:proofErr w:type="spellStart"/>
      <w:r w:rsidRPr="00DC4EF8">
        <w:rPr>
          <w:rFonts w:eastAsiaTheme="minorHAnsi" w:cs="Tahoma"/>
          <w:color w:val="000000"/>
          <w:sz w:val="22"/>
          <w:szCs w:val="24"/>
          <w:lang w:val="es-CO" w:eastAsia="en-US"/>
        </w:rPr>
        <w:t>Leidy</w:t>
      </w:r>
      <w:proofErr w:type="spellEnd"/>
      <w:r w:rsidRPr="00DC4EF8">
        <w:rPr>
          <w:rFonts w:eastAsiaTheme="minorHAnsi" w:cs="Tahoma"/>
          <w:color w:val="000000"/>
          <w:sz w:val="22"/>
          <w:szCs w:val="24"/>
          <w:lang w:val="es-CO" w:eastAsia="en-US"/>
        </w:rPr>
        <w:t xml:space="preserve"> </w:t>
      </w:r>
      <w:proofErr w:type="spellStart"/>
      <w:r w:rsidRPr="00DC4EF8">
        <w:rPr>
          <w:rFonts w:eastAsiaTheme="minorHAnsi" w:cs="Tahoma"/>
          <w:color w:val="000000"/>
          <w:sz w:val="22"/>
          <w:szCs w:val="24"/>
          <w:lang w:val="es-CO" w:eastAsia="en-US"/>
        </w:rPr>
        <w:t>Yirlena</w:t>
      </w:r>
      <w:proofErr w:type="spellEnd"/>
      <w:r w:rsidRPr="00DC4EF8">
        <w:rPr>
          <w:rFonts w:eastAsiaTheme="minorHAnsi" w:cs="Tahoma"/>
          <w:color w:val="000000"/>
          <w:sz w:val="22"/>
          <w:szCs w:val="24"/>
          <w:lang w:val="es-CO" w:eastAsia="en-US"/>
        </w:rPr>
        <w:t xml:space="preserve"> Gallego </w:t>
      </w:r>
      <w:proofErr w:type="spellStart"/>
      <w:r w:rsidRPr="00DC4EF8">
        <w:rPr>
          <w:rFonts w:eastAsiaTheme="minorHAnsi" w:cs="Tahoma"/>
          <w:color w:val="000000"/>
          <w:sz w:val="22"/>
          <w:szCs w:val="24"/>
          <w:lang w:val="es-CO" w:eastAsia="en-US"/>
        </w:rPr>
        <w:t>Aricapa</w:t>
      </w:r>
      <w:proofErr w:type="spellEnd"/>
      <w:r w:rsidRPr="00DC4EF8">
        <w:rPr>
          <w:rFonts w:eastAsiaTheme="minorHAnsi" w:cs="Tahoma"/>
          <w:color w:val="000000"/>
          <w:sz w:val="22"/>
          <w:szCs w:val="24"/>
          <w:lang w:val="es-CO" w:eastAsia="en-US"/>
        </w:rPr>
        <w:t xml:space="preserve"> formula denuncia ante la Inspección Municipal de Pueblo Rico, en contra de la señora </w:t>
      </w:r>
      <w:proofErr w:type="spellStart"/>
      <w:r w:rsidR="001D7FD2">
        <w:rPr>
          <w:rFonts w:eastAsiaTheme="minorHAnsi" w:cs="Tahoma"/>
          <w:color w:val="000000"/>
          <w:sz w:val="22"/>
          <w:szCs w:val="24"/>
          <w:lang w:val="es-CO" w:eastAsia="en-US"/>
        </w:rPr>
        <w:t>RMLV</w:t>
      </w:r>
      <w:proofErr w:type="spellEnd"/>
      <w:r w:rsidRPr="00DC4EF8">
        <w:rPr>
          <w:rFonts w:eastAsiaTheme="minorHAnsi" w:cs="Tahoma"/>
          <w:color w:val="000000"/>
          <w:sz w:val="22"/>
          <w:szCs w:val="24"/>
          <w:lang w:val="es-CO" w:eastAsia="en-US"/>
        </w:rPr>
        <w:t xml:space="preserve">, habida cuenta que en el mes de enero de 2017 comenzó a recibir varias llamadas telefónicas amenazantes en contra de su menor hijo de 7 años, lo que conllevó a que solicitara medida de protección ante la Policía, simultáneamente recibía llamadas amenazantes en contra de ella y haciendo averiguaciones se pudo enterar que quien realizaba tales llamadas era la señora aquí acusada, quien un día la llamó y le preguntó cuánto se había ganado esa semana, como quiera que ella administraba un negocio con el esposo de la mencionada </w:t>
      </w:r>
      <w:proofErr w:type="spellStart"/>
      <w:r w:rsidRPr="00DC4EF8">
        <w:rPr>
          <w:rFonts w:eastAsiaTheme="minorHAnsi" w:cs="Tahoma"/>
          <w:color w:val="000000"/>
          <w:sz w:val="22"/>
          <w:szCs w:val="24"/>
          <w:lang w:val="es-CO" w:eastAsia="en-US"/>
        </w:rPr>
        <w:t>RM</w:t>
      </w:r>
      <w:proofErr w:type="spellEnd"/>
      <w:r w:rsidRPr="00DC4EF8">
        <w:rPr>
          <w:rFonts w:eastAsiaTheme="minorHAnsi" w:cs="Tahoma"/>
          <w:color w:val="000000"/>
          <w:sz w:val="22"/>
          <w:szCs w:val="24"/>
          <w:lang w:val="es-CO" w:eastAsia="en-US"/>
        </w:rPr>
        <w:t xml:space="preserve"> desde hacía dos meses y como no le gustaba que trabajara con él, hasta que la encartada ya llegaba a su casa a buscarla y ella inicialmente no le salía y finalmente el 19 de marzo de 2017 fue objeto de agresiones por parte de la mencionada mujer en el momento en que se encontraba laborando en el establecimiento de comercio de propiedad de la aquí acusada y administrado por el esposo de </w:t>
      </w:r>
      <w:proofErr w:type="spellStart"/>
      <w:r w:rsidR="001D7FD2">
        <w:rPr>
          <w:rFonts w:eastAsiaTheme="minorHAnsi" w:cs="Tahoma"/>
          <w:color w:val="000000"/>
          <w:sz w:val="22"/>
          <w:szCs w:val="24"/>
          <w:lang w:val="es-CO" w:eastAsia="en-US"/>
        </w:rPr>
        <w:t>RMLV</w:t>
      </w:r>
      <w:proofErr w:type="spellEnd"/>
      <w:r w:rsidRPr="00DC4EF8">
        <w:rPr>
          <w:rFonts w:eastAsiaTheme="minorHAnsi" w:cs="Tahoma"/>
          <w:color w:val="000000"/>
          <w:sz w:val="22"/>
          <w:szCs w:val="24"/>
          <w:lang w:val="es-CO" w:eastAsia="en-US"/>
        </w:rPr>
        <w:t xml:space="preserve"> y la víctima, quién la tomó de la cabeza y la tiró al suelo, tiró a arañarle la cara, lesionó su rostro, la espalda, una pierna, le produjo un hematoma en la cabeza y frente a las amenazas contra su hijo teme que más pueda pasar con dicha señora.</w:t>
      </w:r>
    </w:p>
    <w:p w14:paraId="7C5410B4" w14:textId="77777777" w:rsidR="00DA2C99" w:rsidRPr="00DC4EF8" w:rsidRDefault="00DA2C99" w:rsidP="00DC4EF8">
      <w:pPr>
        <w:spacing w:line="240" w:lineRule="auto"/>
        <w:ind w:left="426" w:right="420"/>
        <w:rPr>
          <w:rFonts w:eastAsiaTheme="minorHAnsi" w:cs="Tahoma"/>
          <w:color w:val="000000"/>
          <w:sz w:val="22"/>
          <w:szCs w:val="24"/>
          <w:lang w:val="es-CO" w:eastAsia="en-US"/>
        </w:rPr>
      </w:pPr>
    </w:p>
    <w:p w14:paraId="06DCAD9F" w14:textId="1F3EDCF1" w:rsidR="00DA2C99" w:rsidRPr="00DC4EF8" w:rsidRDefault="00DA2C99" w:rsidP="00DC4EF8">
      <w:pPr>
        <w:spacing w:line="240" w:lineRule="auto"/>
        <w:ind w:left="426" w:right="420"/>
        <w:rPr>
          <w:rFonts w:eastAsiaTheme="minorHAnsi" w:cs="Tahoma"/>
          <w:color w:val="000000"/>
          <w:sz w:val="22"/>
          <w:szCs w:val="24"/>
          <w:lang w:val="es-CO" w:eastAsia="en-US"/>
        </w:rPr>
      </w:pPr>
      <w:r w:rsidRPr="00DC4EF8">
        <w:rPr>
          <w:rFonts w:eastAsiaTheme="minorHAnsi" w:cs="Tahoma"/>
          <w:color w:val="000000"/>
          <w:sz w:val="22"/>
          <w:szCs w:val="24"/>
          <w:lang w:val="es-CO" w:eastAsia="en-US"/>
        </w:rPr>
        <w:t xml:space="preserve">Sobre las lesiones la Fiscalía obtuvo -y así lo plasmó en el escrito de acusación- el resultado de la atención médica por parte del médico del </w:t>
      </w:r>
      <w:proofErr w:type="spellStart"/>
      <w:r w:rsidRPr="00DC4EF8">
        <w:rPr>
          <w:rFonts w:eastAsiaTheme="minorHAnsi" w:cs="Tahoma"/>
          <w:color w:val="000000"/>
          <w:sz w:val="22"/>
          <w:szCs w:val="24"/>
          <w:lang w:val="es-CO" w:eastAsia="en-US"/>
        </w:rPr>
        <w:t>INML</w:t>
      </w:r>
      <w:proofErr w:type="spellEnd"/>
      <w:r w:rsidRPr="00DC4EF8">
        <w:rPr>
          <w:rFonts w:eastAsiaTheme="minorHAnsi" w:cs="Tahoma"/>
          <w:color w:val="000000"/>
          <w:sz w:val="22"/>
          <w:szCs w:val="24"/>
          <w:lang w:val="es-CO" w:eastAsia="en-US"/>
        </w:rPr>
        <w:t xml:space="preserve"> y CF doctor Campo Elías Ochoa </w:t>
      </w:r>
      <w:proofErr w:type="spellStart"/>
      <w:r w:rsidRPr="00DC4EF8">
        <w:rPr>
          <w:rFonts w:eastAsiaTheme="minorHAnsi" w:cs="Tahoma"/>
          <w:color w:val="000000"/>
          <w:sz w:val="22"/>
          <w:szCs w:val="24"/>
          <w:lang w:val="es-CO" w:eastAsia="en-US"/>
        </w:rPr>
        <w:t>Cucaleano</w:t>
      </w:r>
      <w:proofErr w:type="spellEnd"/>
      <w:r w:rsidRPr="00DC4EF8">
        <w:rPr>
          <w:rFonts w:eastAsiaTheme="minorHAnsi" w:cs="Tahoma"/>
          <w:color w:val="000000"/>
          <w:sz w:val="22"/>
          <w:szCs w:val="24"/>
          <w:lang w:val="es-CO" w:eastAsia="en-US"/>
        </w:rPr>
        <w:t xml:space="preserve"> en dictamen pericial del 22 de marzo del 2017 </w:t>
      </w:r>
      <w:proofErr w:type="spellStart"/>
      <w:r w:rsidRPr="00DC4EF8">
        <w:rPr>
          <w:rFonts w:eastAsiaTheme="minorHAnsi" w:cs="Tahoma"/>
          <w:color w:val="000000"/>
          <w:sz w:val="22"/>
          <w:szCs w:val="24"/>
          <w:lang w:val="es-CO" w:eastAsia="en-US"/>
        </w:rPr>
        <w:t>UBAPI</w:t>
      </w:r>
      <w:proofErr w:type="spellEnd"/>
      <w:r w:rsidRPr="00DC4EF8">
        <w:rPr>
          <w:rFonts w:eastAsiaTheme="minorHAnsi" w:cs="Tahoma"/>
          <w:color w:val="000000"/>
          <w:sz w:val="22"/>
          <w:szCs w:val="24"/>
          <w:lang w:val="es-CO" w:eastAsia="en-US"/>
        </w:rPr>
        <w:t>-</w:t>
      </w:r>
      <w:proofErr w:type="spellStart"/>
      <w:r w:rsidRPr="00DC4EF8">
        <w:rPr>
          <w:rFonts w:eastAsiaTheme="minorHAnsi" w:cs="Tahoma"/>
          <w:color w:val="000000"/>
          <w:sz w:val="22"/>
          <w:szCs w:val="24"/>
          <w:lang w:val="es-CO" w:eastAsia="en-US"/>
        </w:rPr>
        <w:t>DS</w:t>
      </w:r>
      <w:proofErr w:type="spellEnd"/>
      <w:r w:rsidRPr="00DC4EF8">
        <w:rPr>
          <w:rFonts w:eastAsiaTheme="minorHAnsi" w:cs="Tahoma"/>
          <w:color w:val="000000"/>
          <w:sz w:val="22"/>
          <w:szCs w:val="24"/>
          <w:lang w:val="es-CO" w:eastAsia="en-US"/>
        </w:rPr>
        <w:t xml:space="preserve">-RS-00050-2017 al hacer el análisis, interpretación y conclusiones determinó las lesiones que presentaba la víctima y fijó una incapacidad provisional de 20 días siendo necesario un segundo reconocimiento médico para establecer posibles secuelas. </w:t>
      </w:r>
    </w:p>
    <w:p w14:paraId="49AEDEE5" w14:textId="77777777" w:rsidR="00DA2C99" w:rsidRPr="00DC4EF8" w:rsidRDefault="00DA2C99" w:rsidP="00DC4EF8">
      <w:pPr>
        <w:spacing w:line="240" w:lineRule="auto"/>
        <w:ind w:left="426" w:right="420"/>
        <w:rPr>
          <w:rFonts w:eastAsiaTheme="minorHAnsi" w:cs="Tahoma"/>
          <w:color w:val="000000"/>
          <w:sz w:val="22"/>
          <w:szCs w:val="24"/>
          <w:lang w:val="es-CO" w:eastAsia="en-US"/>
        </w:rPr>
      </w:pPr>
    </w:p>
    <w:p w14:paraId="5AFD5512" w14:textId="77777777" w:rsidR="00DA2C99" w:rsidRPr="00DC4EF8" w:rsidRDefault="00DA2C99" w:rsidP="00DC4EF8">
      <w:pPr>
        <w:spacing w:line="240" w:lineRule="auto"/>
        <w:ind w:left="426" w:right="420"/>
        <w:rPr>
          <w:rFonts w:eastAsiaTheme="minorHAnsi" w:cs="Tahoma"/>
          <w:color w:val="000000"/>
          <w:sz w:val="22"/>
          <w:szCs w:val="24"/>
          <w:lang w:val="es-CO" w:eastAsia="en-US"/>
        </w:rPr>
      </w:pPr>
      <w:r w:rsidRPr="00DC4EF8">
        <w:rPr>
          <w:rFonts w:eastAsiaTheme="minorHAnsi" w:cs="Tahoma"/>
          <w:color w:val="000000"/>
          <w:sz w:val="22"/>
          <w:szCs w:val="24"/>
          <w:lang w:val="es-CO" w:eastAsia="en-US"/>
        </w:rPr>
        <w:t xml:space="preserve">En el segundo reconocimiento del 11 de abril del 2017 el doctor Ochoa </w:t>
      </w:r>
      <w:proofErr w:type="spellStart"/>
      <w:r w:rsidRPr="00DC4EF8">
        <w:rPr>
          <w:rFonts w:eastAsiaTheme="minorHAnsi" w:cs="Tahoma"/>
          <w:color w:val="000000"/>
          <w:sz w:val="22"/>
          <w:szCs w:val="24"/>
          <w:lang w:val="es-CO" w:eastAsia="en-US"/>
        </w:rPr>
        <w:t>Cucaleano</w:t>
      </w:r>
      <w:proofErr w:type="spellEnd"/>
      <w:r w:rsidRPr="00DC4EF8">
        <w:rPr>
          <w:rFonts w:eastAsiaTheme="minorHAnsi" w:cs="Tahoma"/>
          <w:color w:val="000000"/>
          <w:sz w:val="22"/>
          <w:szCs w:val="24"/>
          <w:lang w:val="es-CO" w:eastAsia="en-US"/>
        </w:rPr>
        <w:t xml:space="preserve">, a través de dictamen </w:t>
      </w:r>
      <w:proofErr w:type="spellStart"/>
      <w:r w:rsidRPr="00DC4EF8">
        <w:rPr>
          <w:rFonts w:eastAsiaTheme="minorHAnsi" w:cs="Tahoma"/>
          <w:color w:val="000000"/>
          <w:sz w:val="22"/>
          <w:szCs w:val="24"/>
          <w:lang w:val="es-CO" w:eastAsia="en-US"/>
        </w:rPr>
        <w:t>UBAPI</w:t>
      </w:r>
      <w:proofErr w:type="spellEnd"/>
      <w:r w:rsidRPr="00DC4EF8">
        <w:rPr>
          <w:rFonts w:eastAsiaTheme="minorHAnsi" w:cs="Tahoma"/>
          <w:color w:val="000000"/>
          <w:sz w:val="22"/>
          <w:szCs w:val="24"/>
          <w:lang w:val="es-CO" w:eastAsia="en-US"/>
        </w:rPr>
        <w:t>-</w:t>
      </w:r>
      <w:proofErr w:type="spellStart"/>
      <w:r w:rsidRPr="00DC4EF8">
        <w:rPr>
          <w:rFonts w:eastAsiaTheme="minorHAnsi" w:cs="Tahoma"/>
          <w:color w:val="000000"/>
          <w:sz w:val="22"/>
          <w:szCs w:val="24"/>
          <w:lang w:val="es-CO" w:eastAsia="en-US"/>
        </w:rPr>
        <w:t>DS</w:t>
      </w:r>
      <w:proofErr w:type="spellEnd"/>
      <w:r w:rsidRPr="00DC4EF8">
        <w:rPr>
          <w:rFonts w:eastAsiaTheme="minorHAnsi" w:cs="Tahoma"/>
          <w:color w:val="000000"/>
          <w:sz w:val="22"/>
          <w:szCs w:val="24"/>
          <w:lang w:val="es-CO" w:eastAsia="en-US"/>
        </w:rPr>
        <w:t xml:space="preserve">-RS-00064-2017 concluyó qué las lesiones eran producidas por un mecanismo traumático corto contundente y determinó una incapacidad médico legal definitiva de 20 días con secuelas médico legales deformidad física qué afecta el rostro de carácter por definir. </w:t>
      </w:r>
    </w:p>
    <w:p w14:paraId="112118F4" w14:textId="77777777" w:rsidR="00DA2C99" w:rsidRPr="00DC4EF8" w:rsidRDefault="00DA2C99" w:rsidP="00DC4EF8">
      <w:pPr>
        <w:spacing w:line="240" w:lineRule="auto"/>
        <w:ind w:left="426" w:right="420"/>
        <w:rPr>
          <w:rFonts w:eastAsiaTheme="minorHAnsi" w:cs="Tahoma"/>
          <w:color w:val="000000"/>
          <w:sz w:val="22"/>
          <w:szCs w:val="24"/>
          <w:lang w:val="es-CO" w:eastAsia="en-US"/>
        </w:rPr>
      </w:pPr>
    </w:p>
    <w:p w14:paraId="43B5891A" w14:textId="15824973" w:rsidR="00DA2C99" w:rsidRPr="00DC4EF8" w:rsidRDefault="00DA2C99" w:rsidP="00DC4EF8">
      <w:pPr>
        <w:spacing w:line="240" w:lineRule="auto"/>
        <w:ind w:left="426" w:right="420"/>
        <w:rPr>
          <w:rFonts w:eastAsiaTheme="minorHAnsi" w:cs="Tahoma"/>
          <w:color w:val="000000"/>
          <w:sz w:val="22"/>
          <w:szCs w:val="24"/>
          <w:lang w:val="es-CO" w:eastAsia="en-US"/>
        </w:rPr>
      </w:pPr>
      <w:r w:rsidRPr="00DC4EF8">
        <w:rPr>
          <w:rFonts w:eastAsiaTheme="minorHAnsi" w:cs="Tahoma"/>
          <w:color w:val="000000"/>
          <w:sz w:val="22"/>
          <w:szCs w:val="24"/>
          <w:lang w:val="es-CO" w:eastAsia="en-US"/>
        </w:rPr>
        <w:t xml:space="preserve">Y para un tercer reconocimiento del día 9 de junio del 2017 </w:t>
      </w:r>
      <w:proofErr w:type="spellStart"/>
      <w:r w:rsidRPr="00DC4EF8">
        <w:rPr>
          <w:rFonts w:eastAsiaTheme="minorHAnsi" w:cs="Tahoma"/>
          <w:color w:val="000000"/>
          <w:sz w:val="22"/>
          <w:szCs w:val="24"/>
          <w:lang w:val="es-CO" w:eastAsia="en-US"/>
        </w:rPr>
        <w:t>UBAPI</w:t>
      </w:r>
      <w:proofErr w:type="spellEnd"/>
      <w:r w:rsidRPr="00DC4EF8">
        <w:rPr>
          <w:rFonts w:eastAsiaTheme="minorHAnsi" w:cs="Tahoma"/>
          <w:color w:val="000000"/>
          <w:sz w:val="22"/>
          <w:szCs w:val="24"/>
          <w:lang w:val="es-CO" w:eastAsia="en-US"/>
        </w:rPr>
        <w:t>-</w:t>
      </w:r>
      <w:proofErr w:type="spellStart"/>
      <w:r w:rsidRPr="00DC4EF8">
        <w:rPr>
          <w:rFonts w:eastAsiaTheme="minorHAnsi" w:cs="Tahoma"/>
          <w:color w:val="000000"/>
          <w:sz w:val="22"/>
          <w:szCs w:val="24"/>
          <w:lang w:val="es-CO" w:eastAsia="en-US"/>
        </w:rPr>
        <w:t>DS</w:t>
      </w:r>
      <w:proofErr w:type="spellEnd"/>
      <w:r w:rsidRPr="00DC4EF8">
        <w:rPr>
          <w:rFonts w:eastAsiaTheme="minorHAnsi" w:cs="Tahoma"/>
          <w:color w:val="000000"/>
          <w:sz w:val="22"/>
          <w:szCs w:val="24"/>
          <w:lang w:val="es-CO" w:eastAsia="en-US"/>
        </w:rPr>
        <w:t>-RS-00103-2017, concluyó el legista que se generaba una incapacidad médico legal definitiva de 20 días con secuelas médico legales deformidad definitiva qu</w:t>
      </w:r>
      <w:r w:rsidR="001F59DF" w:rsidRPr="00DC4EF8">
        <w:rPr>
          <w:rFonts w:eastAsiaTheme="minorHAnsi" w:cs="Tahoma"/>
          <w:color w:val="000000"/>
          <w:sz w:val="22"/>
          <w:szCs w:val="24"/>
          <w:lang w:val="es-CO" w:eastAsia="en-US"/>
        </w:rPr>
        <w:t>e</w:t>
      </w:r>
      <w:r w:rsidRPr="00DC4EF8">
        <w:rPr>
          <w:rFonts w:eastAsiaTheme="minorHAnsi" w:cs="Tahoma"/>
          <w:color w:val="000000"/>
          <w:sz w:val="22"/>
          <w:szCs w:val="24"/>
          <w:lang w:val="es-CO" w:eastAsia="en-US"/>
        </w:rPr>
        <w:t xml:space="preserve"> afecta el rostro de carácter permanente. </w:t>
      </w:r>
    </w:p>
    <w:p w14:paraId="1666B534" w14:textId="77777777" w:rsidR="00DA2C99" w:rsidRPr="00DC4EF8" w:rsidRDefault="00DA2C99" w:rsidP="00DC4EF8">
      <w:pPr>
        <w:spacing w:line="240" w:lineRule="auto"/>
        <w:ind w:left="426" w:right="420"/>
        <w:rPr>
          <w:rFonts w:eastAsiaTheme="minorHAnsi" w:cs="Tahoma"/>
          <w:color w:val="000000"/>
          <w:sz w:val="22"/>
          <w:szCs w:val="24"/>
          <w:lang w:val="es-CO" w:eastAsia="en-US"/>
        </w:rPr>
      </w:pPr>
    </w:p>
    <w:p w14:paraId="79DAA6C4" w14:textId="028B7977" w:rsidR="00DA2C99" w:rsidRPr="00DC4EF8" w:rsidRDefault="00DA2C99" w:rsidP="00DC4EF8">
      <w:pPr>
        <w:spacing w:line="240" w:lineRule="auto"/>
        <w:ind w:left="426" w:right="420"/>
        <w:rPr>
          <w:rFonts w:eastAsiaTheme="minorHAnsi" w:cs="Tahoma"/>
          <w:color w:val="000000"/>
          <w:sz w:val="22"/>
          <w:szCs w:val="24"/>
          <w:lang w:val="es-CO" w:eastAsia="en-US"/>
        </w:rPr>
      </w:pPr>
      <w:r w:rsidRPr="00DC4EF8">
        <w:rPr>
          <w:rFonts w:eastAsiaTheme="minorHAnsi" w:cs="Tahoma"/>
          <w:color w:val="000000"/>
          <w:sz w:val="22"/>
          <w:szCs w:val="24"/>
          <w:lang w:val="es-CO" w:eastAsia="en-US"/>
        </w:rPr>
        <w:t>Se desprende también del escrito de acusación qué el día 30 de noviembre del 2017 se llevó a cabo diligencia de conciliación la cual resultó fallida. […]”</w:t>
      </w:r>
    </w:p>
    <w:p w14:paraId="4B48696E" w14:textId="60027AFB" w:rsidR="00C443D8" w:rsidRPr="00220281" w:rsidRDefault="00C443D8" w:rsidP="00220281">
      <w:pPr>
        <w:spacing w:line="276" w:lineRule="auto"/>
        <w:rPr>
          <w:rStyle w:val="Numeracinttulo"/>
          <w:rFonts w:cs="Tahoma"/>
          <w:b w:val="0"/>
          <w:spacing w:val="-4"/>
          <w:szCs w:val="24"/>
        </w:rPr>
      </w:pPr>
    </w:p>
    <w:p w14:paraId="37838C2B" w14:textId="54693AFF" w:rsidR="00DA2C99" w:rsidRPr="00220281" w:rsidRDefault="00DA2C99" w:rsidP="00220281">
      <w:pPr>
        <w:spacing w:line="276" w:lineRule="auto"/>
        <w:rPr>
          <w:rStyle w:val="Numeracinttulo"/>
          <w:rFonts w:eastAsia="Tahoma" w:cs="Tahoma"/>
          <w:b w:val="0"/>
          <w:spacing w:val="2"/>
          <w:szCs w:val="24"/>
        </w:rPr>
      </w:pPr>
      <w:r w:rsidRPr="00220281">
        <w:rPr>
          <w:rStyle w:val="Numeracinttulo"/>
          <w:rFonts w:eastAsia="Tahoma" w:cs="Tahoma"/>
          <w:szCs w:val="24"/>
        </w:rPr>
        <w:t xml:space="preserve">1.2.- </w:t>
      </w:r>
      <w:r w:rsidRPr="00220281">
        <w:rPr>
          <w:rStyle w:val="Numeracinttulo"/>
          <w:rFonts w:eastAsia="Tahoma" w:cs="Tahoma"/>
          <w:b w:val="0"/>
          <w:spacing w:val="2"/>
          <w:szCs w:val="24"/>
        </w:rPr>
        <w:t>En junio 05 de 20</w:t>
      </w:r>
      <w:r w:rsidR="00074DC7" w:rsidRPr="00220281">
        <w:rPr>
          <w:rStyle w:val="Numeracinttulo"/>
          <w:rFonts w:eastAsia="Tahoma" w:cs="Tahoma"/>
          <w:b w:val="0"/>
          <w:spacing w:val="2"/>
          <w:szCs w:val="24"/>
        </w:rPr>
        <w:t>1</w:t>
      </w:r>
      <w:r w:rsidRPr="00220281">
        <w:rPr>
          <w:rStyle w:val="Numeracinttulo"/>
          <w:rFonts w:eastAsia="Tahoma" w:cs="Tahoma"/>
          <w:b w:val="0"/>
          <w:spacing w:val="2"/>
          <w:szCs w:val="24"/>
        </w:rPr>
        <w:t xml:space="preserve">9, la Fiscalía corrió traslado del escrito de acusación bajo las reglas del artículo 536 </w:t>
      </w:r>
      <w:proofErr w:type="spellStart"/>
      <w:r w:rsidRPr="00220281">
        <w:rPr>
          <w:rStyle w:val="Numeracinttulo"/>
          <w:rFonts w:eastAsia="Tahoma" w:cs="Tahoma"/>
          <w:b w:val="0"/>
          <w:spacing w:val="2"/>
          <w:szCs w:val="24"/>
        </w:rPr>
        <w:t>C.P.P</w:t>
      </w:r>
      <w:proofErr w:type="spellEnd"/>
      <w:r w:rsidRPr="00220281">
        <w:rPr>
          <w:rStyle w:val="Numeracinttulo"/>
          <w:rFonts w:eastAsia="Tahoma" w:cs="Tahoma"/>
          <w:b w:val="0"/>
          <w:spacing w:val="2"/>
          <w:szCs w:val="24"/>
        </w:rPr>
        <w:t xml:space="preserve">., adicionado por el artículo 13 de la Ley 1826/17, en el que se le endilgaron cargos a la señora </w:t>
      </w:r>
      <w:proofErr w:type="spellStart"/>
      <w:r w:rsidR="001D7FD2">
        <w:rPr>
          <w:rStyle w:val="Numeracinttulo"/>
          <w:rFonts w:eastAsia="Tahoma" w:cs="Tahoma"/>
          <w:spacing w:val="2"/>
          <w:szCs w:val="24"/>
        </w:rPr>
        <w:t>RMLV</w:t>
      </w:r>
      <w:proofErr w:type="spellEnd"/>
      <w:r w:rsidRPr="00220281">
        <w:rPr>
          <w:rStyle w:val="Numeracinttulo"/>
          <w:rFonts w:eastAsia="Tahoma" w:cs="Tahoma"/>
          <w:spacing w:val="2"/>
          <w:szCs w:val="24"/>
        </w:rPr>
        <w:t xml:space="preserve"> </w:t>
      </w:r>
      <w:r w:rsidRPr="00220281">
        <w:rPr>
          <w:rStyle w:val="Numeracinttulo"/>
          <w:rFonts w:eastAsia="Tahoma" w:cs="Tahoma"/>
          <w:b w:val="0"/>
          <w:spacing w:val="2"/>
          <w:szCs w:val="24"/>
        </w:rPr>
        <w:t xml:space="preserve">por el delito de lesiones personales </w:t>
      </w:r>
      <w:r w:rsidR="00B224AD" w:rsidRPr="00220281">
        <w:rPr>
          <w:rStyle w:val="Numeracinttulo"/>
          <w:rFonts w:eastAsia="Tahoma" w:cs="Tahoma"/>
          <w:b w:val="0"/>
          <w:spacing w:val="2"/>
          <w:szCs w:val="24"/>
        </w:rPr>
        <w:t>-arts. 111, y 113 inc. 3º C.P.-</w:t>
      </w:r>
      <w:r w:rsidRPr="00220281">
        <w:rPr>
          <w:rStyle w:val="Numeracinttulo"/>
          <w:rFonts w:eastAsia="Tahoma" w:cs="Tahoma"/>
          <w:b w:val="0"/>
          <w:spacing w:val="2"/>
          <w:szCs w:val="24"/>
        </w:rPr>
        <w:t xml:space="preserve">, cargos que </w:t>
      </w:r>
      <w:r w:rsidR="00B224AD" w:rsidRPr="00220281">
        <w:rPr>
          <w:rStyle w:val="Numeracinttulo"/>
          <w:rFonts w:eastAsia="Tahoma" w:cs="Tahoma"/>
          <w:b w:val="0"/>
          <w:spacing w:val="2"/>
          <w:szCs w:val="24"/>
        </w:rPr>
        <w:t>la</w:t>
      </w:r>
      <w:r w:rsidRPr="00220281">
        <w:rPr>
          <w:rStyle w:val="Numeracinttulo"/>
          <w:rFonts w:eastAsia="Tahoma" w:cs="Tahoma"/>
          <w:b w:val="0"/>
          <w:spacing w:val="2"/>
          <w:szCs w:val="24"/>
        </w:rPr>
        <w:t xml:space="preserve"> indiciad</w:t>
      </w:r>
      <w:r w:rsidR="00B224AD" w:rsidRPr="00220281">
        <w:rPr>
          <w:rStyle w:val="Numeracinttulo"/>
          <w:rFonts w:eastAsia="Tahoma" w:cs="Tahoma"/>
          <w:b w:val="0"/>
          <w:spacing w:val="2"/>
          <w:szCs w:val="24"/>
        </w:rPr>
        <w:t>a</w:t>
      </w:r>
      <w:r w:rsidRPr="00220281">
        <w:rPr>
          <w:rStyle w:val="Numeracinttulo"/>
          <w:rFonts w:eastAsia="Tahoma" w:cs="Tahoma"/>
          <w:b w:val="0"/>
          <w:spacing w:val="2"/>
          <w:szCs w:val="24"/>
        </w:rPr>
        <w:t xml:space="preserve"> </w:t>
      </w:r>
      <w:r w:rsidRPr="00220281">
        <w:rPr>
          <w:rStyle w:val="Numeracinttulo"/>
          <w:rFonts w:eastAsia="Tahoma" w:cs="Tahoma"/>
          <w:spacing w:val="2"/>
          <w:szCs w:val="24"/>
        </w:rPr>
        <w:t>NO ACEPTÓ.</w:t>
      </w:r>
    </w:p>
    <w:p w14:paraId="4CA52C7B" w14:textId="77777777" w:rsidR="00DA2C99" w:rsidRPr="00220281" w:rsidRDefault="00DA2C99" w:rsidP="00220281">
      <w:pPr>
        <w:spacing w:line="276" w:lineRule="auto"/>
        <w:rPr>
          <w:rStyle w:val="Numeracinttulo"/>
          <w:rFonts w:cs="Tahoma"/>
          <w:szCs w:val="24"/>
        </w:rPr>
      </w:pPr>
    </w:p>
    <w:p w14:paraId="7E7472F0" w14:textId="50E64CAD" w:rsidR="00BC5874" w:rsidRPr="00220281" w:rsidRDefault="00DA2C99" w:rsidP="00220281">
      <w:pPr>
        <w:spacing w:line="276" w:lineRule="auto"/>
        <w:rPr>
          <w:rStyle w:val="Numeracinttulo"/>
          <w:rFonts w:eastAsia="Tahoma" w:cs="Tahoma"/>
          <w:b w:val="0"/>
          <w:spacing w:val="2"/>
          <w:szCs w:val="24"/>
        </w:rPr>
      </w:pPr>
      <w:r w:rsidRPr="00220281">
        <w:rPr>
          <w:rStyle w:val="Numeracinttulo"/>
          <w:rFonts w:eastAsia="Tahoma" w:cs="Tahoma"/>
          <w:szCs w:val="24"/>
        </w:rPr>
        <w:t>1.3.-</w:t>
      </w:r>
      <w:r w:rsidRPr="00220281">
        <w:rPr>
          <w:rStyle w:val="Numeracinttulo"/>
          <w:rFonts w:eastAsia="Tahoma" w:cs="Tahoma"/>
          <w:b w:val="0"/>
          <w:szCs w:val="24"/>
        </w:rPr>
        <w:t xml:space="preserve"> </w:t>
      </w:r>
      <w:r w:rsidRPr="00220281">
        <w:rPr>
          <w:rStyle w:val="Numeracinttulo"/>
          <w:rFonts w:eastAsia="Tahoma" w:cs="Tahoma"/>
          <w:b w:val="0"/>
          <w:spacing w:val="2"/>
          <w:szCs w:val="24"/>
        </w:rPr>
        <w:t xml:space="preserve">En virtud de lo anterior, el Juzgado Promiscuo Municipal de </w:t>
      </w:r>
      <w:r w:rsidR="00B224AD" w:rsidRPr="00220281">
        <w:rPr>
          <w:rStyle w:val="Numeracinttulo"/>
          <w:rFonts w:eastAsia="Tahoma" w:cs="Tahoma"/>
          <w:b w:val="0"/>
          <w:spacing w:val="2"/>
          <w:szCs w:val="24"/>
        </w:rPr>
        <w:t xml:space="preserve">Pueblo Rico </w:t>
      </w:r>
      <w:r w:rsidRPr="00220281">
        <w:rPr>
          <w:rStyle w:val="Numeracinttulo"/>
          <w:rFonts w:eastAsia="Tahoma" w:cs="Tahoma"/>
          <w:b w:val="0"/>
          <w:spacing w:val="2"/>
          <w:szCs w:val="24"/>
        </w:rPr>
        <w:t xml:space="preserve">(Rda.), mediante auto de </w:t>
      </w:r>
      <w:r w:rsidR="00B224AD" w:rsidRPr="00220281">
        <w:rPr>
          <w:rStyle w:val="Numeracinttulo"/>
          <w:rFonts w:eastAsia="Tahoma" w:cs="Tahoma"/>
          <w:b w:val="0"/>
          <w:spacing w:val="2"/>
          <w:szCs w:val="24"/>
        </w:rPr>
        <w:t>junio 19 de 2019</w:t>
      </w:r>
      <w:r w:rsidRPr="00220281">
        <w:rPr>
          <w:rStyle w:val="Numeracinttulo"/>
          <w:rFonts w:eastAsia="Tahoma" w:cs="Tahoma"/>
          <w:b w:val="0"/>
          <w:spacing w:val="2"/>
          <w:szCs w:val="24"/>
        </w:rPr>
        <w:t>, avoca el conocimiento de las diligencias</w:t>
      </w:r>
      <w:r w:rsidR="00B224AD" w:rsidRPr="00220281">
        <w:rPr>
          <w:rStyle w:val="Numeracinttulo"/>
          <w:rFonts w:eastAsia="Tahoma" w:cs="Tahoma"/>
          <w:b w:val="0"/>
          <w:spacing w:val="2"/>
          <w:szCs w:val="24"/>
        </w:rPr>
        <w:t xml:space="preserve">, ante el cual luego de diversos aplazamientos se </w:t>
      </w:r>
      <w:r w:rsidRPr="00220281">
        <w:rPr>
          <w:rStyle w:val="Numeracinttulo"/>
          <w:rFonts w:eastAsia="Tahoma" w:cs="Tahoma"/>
          <w:b w:val="0"/>
          <w:spacing w:val="2"/>
          <w:szCs w:val="24"/>
        </w:rPr>
        <w:t xml:space="preserve">lleva a cabo </w:t>
      </w:r>
      <w:r w:rsidR="00074DC7" w:rsidRPr="00220281">
        <w:rPr>
          <w:rStyle w:val="Numeracinttulo"/>
          <w:rFonts w:eastAsia="Tahoma" w:cs="Tahoma"/>
          <w:b w:val="0"/>
          <w:spacing w:val="2"/>
          <w:szCs w:val="24"/>
        </w:rPr>
        <w:t xml:space="preserve">la </w:t>
      </w:r>
      <w:r w:rsidRPr="00220281">
        <w:rPr>
          <w:rStyle w:val="Numeracinttulo"/>
          <w:rFonts w:eastAsia="Tahoma" w:cs="Tahoma"/>
          <w:b w:val="0"/>
          <w:i/>
          <w:iCs/>
          <w:spacing w:val="2"/>
          <w:szCs w:val="24"/>
        </w:rPr>
        <w:t>audiencia concentrada</w:t>
      </w:r>
      <w:r w:rsidRPr="00220281">
        <w:rPr>
          <w:rStyle w:val="Numeracinttulo"/>
          <w:rFonts w:eastAsia="Tahoma" w:cs="Tahoma"/>
          <w:b w:val="0"/>
          <w:spacing w:val="2"/>
          <w:szCs w:val="24"/>
        </w:rPr>
        <w:t xml:space="preserve"> en </w:t>
      </w:r>
      <w:r w:rsidR="00B224AD" w:rsidRPr="00220281">
        <w:rPr>
          <w:rStyle w:val="Numeracinttulo"/>
          <w:rFonts w:eastAsia="Tahoma" w:cs="Tahoma"/>
          <w:b w:val="0"/>
          <w:spacing w:val="2"/>
          <w:szCs w:val="24"/>
        </w:rPr>
        <w:t>noviembre 11 de 2020</w:t>
      </w:r>
      <w:r w:rsidRPr="00220281">
        <w:rPr>
          <w:rStyle w:val="Numeracinttulo"/>
          <w:rFonts w:eastAsia="Tahoma" w:cs="Tahoma"/>
          <w:b w:val="0"/>
          <w:spacing w:val="2"/>
          <w:szCs w:val="24"/>
        </w:rPr>
        <w:t xml:space="preserve">; posteriormente, </w:t>
      </w:r>
      <w:r w:rsidR="00074DC7" w:rsidRPr="00220281">
        <w:rPr>
          <w:rStyle w:val="Numeracinttulo"/>
          <w:rFonts w:eastAsia="Tahoma" w:cs="Tahoma"/>
          <w:b w:val="0"/>
          <w:spacing w:val="2"/>
          <w:szCs w:val="24"/>
        </w:rPr>
        <w:t>e</w:t>
      </w:r>
      <w:r w:rsidRPr="00220281">
        <w:rPr>
          <w:rStyle w:val="Numeracinttulo"/>
          <w:rFonts w:eastAsia="Tahoma" w:cs="Tahoma"/>
          <w:b w:val="0"/>
          <w:spacing w:val="2"/>
          <w:szCs w:val="24"/>
        </w:rPr>
        <w:t xml:space="preserve">l juicio oral tuvo desarrollo en </w:t>
      </w:r>
      <w:r w:rsidR="00B224AD" w:rsidRPr="00220281">
        <w:rPr>
          <w:rStyle w:val="Numeracinttulo"/>
          <w:rFonts w:eastAsia="Tahoma" w:cs="Tahoma"/>
          <w:b w:val="0"/>
          <w:spacing w:val="2"/>
          <w:szCs w:val="24"/>
        </w:rPr>
        <w:t xml:space="preserve">febrero 17 de 2021, </w:t>
      </w:r>
      <w:r w:rsidR="00074DC7" w:rsidRPr="00220281">
        <w:rPr>
          <w:rStyle w:val="Numeracinttulo"/>
          <w:rFonts w:eastAsia="Tahoma" w:cs="Tahoma"/>
          <w:b w:val="0"/>
          <w:spacing w:val="2"/>
          <w:szCs w:val="24"/>
        </w:rPr>
        <w:t xml:space="preserve">donde al finalizar </w:t>
      </w:r>
      <w:r w:rsidR="00B224AD" w:rsidRPr="00220281">
        <w:rPr>
          <w:rStyle w:val="Numeracinttulo"/>
          <w:rFonts w:eastAsia="Tahoma" w:cs="Tahoma"/>
          <w:b w:val="0"/>
          <w:spacing w:val="2"/>
          <w:szCs w:val="24"/>
        </w:rPr>
        <w:t>se emitió un sentido de fallo condenatori</w:t>
      </w:r>
      <w:r w:rsidR="00074DC7" w:rsidRPr="00220281">
        <w:rPr>
          <w:rStyle w:val="Numeracinttulo"/>
          <w:rFonts w:eastAsia="Tahoma" w:cs="Tahoma"/>
          <w:b w:val="0"/>
          <w:spacing w:val="2"/>
          <w:szCs w:val="24"/>
        </w:rPr>
        <w:t>o</w:t>
      </w:r>
      <w:r w:rsidR="00B224AD" w:rsidRPr="00220281">
        <w:rPr>
          <w:rStyle w:val="Numeracinttulo"/>
          <w:rFonts w:eastAsia="Tahoma" w:cs="Tahoma"/>
          <w:b w:val="0"/>
          <w:spacing w:val="2"/>
          <w:szCs w:val="24"/>
        </w:rPr>
        <w:t xml:space="preserve"> y finalmente en septiembre 28 de 2021 se dictó </w:t>
      </w:r>
      <w:r w:rsidR="006A4D8F" w:rsidRPr="00220281">
        <w:rPr>
          <w:rStyle w:val="Numeracinttulo"/>
          <w:rFonts w:eastAsia="Tahoma" w:cs="Tahoma"/>
          <w:b w:val="0"/>
          <w:spacing w:val="2"/>
          <w:szCs w:val="24"/>
        </w:rPr>
        <w:t>la</w:t>
      </w:r>
      <w:r w:rsidR="00B224AD" w:rsidRPr="00220281">
        <w:rPr>
          <w:rStyle w:val="Numeracinttulo"/>
          <w:rFonts w:eastAsia="Tahoma" w:cs="Tahoma"/>
          <w:b w:val="0"/>
          <w:spacing w:val="2"/>
          <w:szCs w:val="24"/>
        </w:rPr>
        <w:t xml:space="preserve"> sentencia respectiva</w:t>
      </w:r>
      <w:r w:rsidR="00BC5874" w:rsidRPr="00220281">
        <w:rPr>
          <w:rStyle w:val="Numeracinttulo"/>
          <w:rFonts w:eastAsia="Tahoma" w:cs="Tahoma"/>
          <w:b w:val="0"/>
          <w:spacing w:val="2"/>
          <w:szCs w:val="24"/>
        </w:rPr>
        <w:t>,</w:t>
      </w:r>
      <w:r w:rsidR="00F437F9" w:rsidRPr="00220281">
        <w:rPr>
          <w:rStyle w:val="Numeracinttulo"/>
          <w:rFonts w:eastAsia="Tahoma" w:cs="Tahoma"/>
          <w:b w:val="0"/>
          <w:spacing w:val="2"/>
          <w:szCs w:val="24"/>
        </w:rPr>
        <w:t xml:space="preserve"> en</w:t>
      </w:r>
      <w:r w:rsidR="00BC5874" w:rsidRPr="00220281">
        <w:rPr>
          <w:rStyle w:val="Numeracinttulo"/>
          <w:rFonts w:eastAsia="Tahoma" w:cs="Tahoma"/>
          <w:b w:val="0"/>
          <w:spacing w:val="2"/>
          <w:szCs w:val="24"/>
        </w:rPr>
        <w:t xml:space="preserve"> la </w:t>
      </w:r>
      <w:r w:rsidR="007A28E6" w:rsidRPr="00220281">
        <w:rPr>
          <w:rStyle w:val="Numeracinttulo"/>
          <w:rFonts w:eastAsia="Tahoma" w:cs="Tahoma"/>
          <w:b w:val="0"/>
          <w:spacing w:val="2"/>
          <w:szCs w:val="24"/>
        </w:rPr>
        <w:t>que</w:t>
      </w:r>
      <w:r w:rsidR="00BC5874" w:rsidRPr="00220281">
        <w:rPr>
          <w:rStyle w:val="Numeracinttulo"/>
          <w:rFonts w:eastAsia="Tahoma" w:cs="Tahoma"/>
          <w:b w:val="0"/>
          <w:spacing w:val="2"/>
          <w:szCs w:val="24"/>
        </w:rPr>
        <w:t xml:space="preserve">: </w:t>
      </w:r>
      <w:r w:rsidR="00BC5874" w:rsidRPr="00220281">
        <w:rPr>
          <w:rStyle w:val="Numeracinttulo"/>
          <w:rFonts w:eastAsia="Tahoma" w:cs="Tahoma"/>
          <w:spacing w:val="2"/>
          <w:szCs w:val="24"/>
        </w:rPr>
        <w:t>(i)</w:t>
      </w:r>
      <w:r w:rsidR="00BC5874" w:rsidRPr="00220281">
        <w:rPr>
          <w:rStyle w:val="Numeracinttulo"/>
          <w:rFonts w:eastAsia="Tahoma" w:cs="Tahoma"/>
          <w:b w:val="0"/>
          <w:spacing w:val="2"/>
          <w:szCs w:val="24"/>
        </w:rPr>
        <w:t xml:space="preserve"> se declaró </w:t>
      </w:r>
      <w:r w:rsidR="00B224AD" w:rsidRPr="00220281">
        <w:rPr>
          <w:rStyle w:val="Numeracinttulo"/>
          <w:rFonts w:eastAsia="Tahoma" w:cs="Tahoma"/>
          <w:b w:val="0"/>
          <w:spacing w:val="2"/>
          <w:szCs w:val="24"/>
        </w:rPr>
        <w:t xml:space="preserve">penalmente </w:t>
      </w:r>
      <w:r w:rsidR="00BC5874" w:rsidRPr="00220281">
        <w:rPr>
          <w:rStyle w:val="Numeracinttulo"/>
          <w:rFonts w:eastAsia="Tahoma" w:cs="Tahoma"/>
          <w:b w:val="0"/>
          <w:spacing w:val="2"/>
          <w:szCs w:val="24"/>
        </w:rPr>
        <w:t>responsable a</w:t>
      </w:r>
      <w:r w:rsidR="00F437F9" w:rsidRPr="00220281">
        <w:rPr>
          <w:rStyle w:val="Numeracinttulo"/>
          <w:rFonts w:eastAsia="Tahoma" w:cs="Tahoma"/>
          <w:b w:val="0"/>
          <w:spacing w:val="2"/>
          <w:szCs w:val="24"/>
        </w:rPr>
        <w:t xml:space="preserve"> </w:t>
      </w:r>
      <w:proofErr w:type="spellStart"/>
      <w:r w:rsidR="001D7FD2">
        <w:rPr>
          <w:rStyle w:val="Numeracinttulo"/>
          <w:rFonts w:eastAsia="Tahoma" w:cs="Tahoma"/>
          <w:spacing w:val="2"/>
          <w:szCs w:val="24"/>
        </w:rPr>
        <w:t>RMLV</w:t>
      </w:r>
      <w:proofErr w:type="spellEnd"/>
      <w:r w:rsidR="00B224AD" w:rsidRPr="00220281">
        <w:rPr>
          <w:rStyle w:val="Numeracinttulo"/>
          <w:rFonts w:eastAsia="Tahoma" w:cs="Tahoma"/>
          <w:b w:val="0"/>
          <w:spacing w:val="2"/>
          <w:szCs w:val="24"/>
        </w:rPr>
        <w:t xml:space="preserve"> </w:t>
      </w:r>
      <w:r w:rsidR="00BC5874" w:rsidRPr="00220281">
        <w:rPr>
          <w:rStyle w:val="Numeracinttulo"/>
          <w:rFonts w:eastAsia="Tahoma" w:cs="Tahoma"/>
          <w:b w:val="0"/>
          <w:spacing w:val="2"/>
          <w:szCs w:val="24"/>
        </w:rPr>
        <w:t xml:space="preserve">por el delito de </w:t>
      </w:r>
      <w:r w:rsidR="00B224AD" w:rsidRPr="00220281">
        <w:rPr>
          <w:rStyle w:val="Numeracinttulo"/>
          <w:rFonts w:eastAsia="Tahoma" w:cs="Tahoma"/>
          <w:b w:val="0"/>
          <w:spacing w:val="2"/>
          <w:szCs w:val="24"/>
        </w:rPr>
        <w:t>lesiones personales</w:t>
      </w:r>
      <w:r w:rsidR="007A5362" w:rsidRPr="00220281">
        <w:rPr>
          <w:rStyle w:val="Numeracinttulo"/>
          <w:rFonts w:eastAsia="Tahoma" w:cs="Tahoma"/>
          <w:b w:val="0"/>
          <w:spacing w:val="2"/>
          <w:szCs w:val="24"/>
        </w:rPr>
        <w:t xml:space="preserve"> </w:t>
      </w:r>
      <w:r w:rsidR="00B224AD" w:rsidRPr="00220281">
        <w:rPr>
          <w:rStyle w:val="Numeracinttulo"/>
          <w:rFonts w:eastAsia="Tahoma" w:cs="Tahoma"/>
          <w:bCs/>
          <w:spacing w:val="2"/>
          <w:szCs w:val="24"/>
        </w:rPr>
        <w:t xml:space="preserve">-arts. 111 y </w:t>
      </w:r>
      <w:r w:rsidR="00B224AD" w:rsidRPr="00220281">
        <w:rPr>
          <w:rStyle w:val="Numeracinttulo"/>
          <w:rFonts w:eastAsia="Tahoma" w:cs="Tahoma"/>
          <w:bCs/>
          <w:spacing w:val="2"/>
          <w:szCs w:val="24"/>
        </w:rPr>
        <w:lastRenderedPageBreak/>
        <w:t>113 inc. 2º C.P.-</w:t>
      </w:r>
      <w:r w:rsidR="00BC5874" w:rsidRPr="00220281">
        <w:rPr>
          <w:rStyle w:val="Numeracinttulo"/>
          <w:rFonts w:eastAsia="Tahoma" w:cs="Tahoma"/>
          <w:b w:val="0"/>
          <w:spacing w:val="2"/>
          <w:szCs w:val="24"/>
        </w:rPr>
        <w:t xml:space="preserve">; </w:t>
      </w:r>
      <w:r w:rsidR="00BC5874" w:rsidRPr="00220281">
        <w:rPr>
          <w:rStyle w:val="Numeracinttulo"/>
          <w:rFonts w:eastAsia="Tahoma" w:cs="Tahoma"/>
          <w:spacing w:val="2"/>
          <w:szCs w:val="24"/>
        </w:rPr>
        <w:t>(ii)</w:t>
      </w:r>
      <w:r w:rsidR="00BC5874" w:rsidRPr="00220281">
        <w:rPr>
          <w:rStyle w:val="Numeracinttulo"/>
          <w:rFonts w:eastAsia="Tahoma" w:cs="Tahoma"/>
          <w:b w:val="0"/>
          <w:spacing w:val="2"/>
          <w:szCs w:val="24"/>
        </w:rPr>
        <w:t xml:space="preserve"> se le impuso sanción privativa de la libertad equivalente a </w:t>
      </w:r>
      <w:r w:rsidR="00B224AD" w:rsidRPr="00220281">
        <w:rPr>
          <w:rStyle w:val="Numeracinttulo"/>
          <w:rFonts w:eastAsia="Tahoma" w:cs="Tahoma"/>
          <w:b w:val="0"/>
          <w:spacing w:val="2"/>
          <w:szCs w:val="24"/>
        </w:rPr>
        <w:t xml:space="preserve">32 </w:t>
      </w:r>
      <w:r w:rsidR="00BC5874" w:rsidRPr="00220281">
        <w:rPr>
          <w:rStyle w:val="Numeracinttulo"/>
          <w:rFonts w:eastAsia="Tahoma" w:cs="Tahoma"/>
          <w:b w:val="0"/>
          <w:spacing w:val="2"/>
          <w:szCs w:val="24"/>
        </w:rPr>
        <w:t xml:space="preserve">meses de prisión </w:t>
      </w:r>
      <w:r w:rsidR="00B224AD" w:rsidRPr="00220281">
        <w:rPr>
          <w:rStyle w:val="Numeracinttulo"/>
          <w:rFonts w:eastAsia="Tahoma" w:cs="Tahoma"/>
          <w:b w:val="0"/>
          <w:spacing w:val="2"/>
          <w:szCs w:val="24"/>
        </w:rPr>
        <w:t xml:space="preserve">y multa de 34.66 </w:t>
      </w:r>
      <w:proofErr w:type="spellStart"/>
      <w:r w:rsidR="007A5362" w:rsidRPr="00220281">
        <w:rPr>
          <w:rStyle w:val="Numeracinttulo"/>
          <w:rFonts w:eastAsia="Tahoma" w:cs="Tahoma"/>
          <w:b w:val="0"/>
          <w:spacing w:val="2"/>
          <w:szCs w:val="24"/>
        </w:rPr>
        <w:t>SMLMV</w:t>
      </w:r>
      <w:proofErr w:type="spellEnd"/>
      <w:r w:rsidR="00B224AD" w:rsidRPr="00220281">
        <w:rPr>
          <w:rStyle w:val="Numeracinttulo"/>
          <w:rFonts w:eastAsia="Tahoma" w:cs="Tahoma"/>
          <w:b w:val="0"/>
          <w:spacing w:val="2"/>
          <w:szCs w:val="24"/>
        </w:rPr>
        <w:t>,</w:t>
      </w:r>
      <w:r w:rsidR="00BC5874" w:rsidRPr="00220281">
        <w:rPr>
          <w:rStyle w:val="Numeracinttulo"/>
          <w:rFonts w:eastAsia="Tahoma" w:cs="Tahoma"/>
          <w:b w:val="0"/>
          <w:spacing w:val="2"/>
          <w:szCs w:val="24"/>
        </w:rPr>
        <w:t xml:space="preserve">; y </w:t>
      </w:r>
      <w:r w:rsidR="00BC5874" w:rsidRPr="00220281">
        <w:rPr>
          <w:rStyle w:val="Numeracinttulo"/>
          <w:rFonts w:eastAsia="Tahoma" w:cs="Tahoma"/>
          <w:spacing w:val="2"/>
          <w:szCs w:val="24"/>
        </w:rPr>
        <w:t>(iii)</w:t>
      </w:r>
      <w:r w:rsidR="00BC5874" w:rsidRPr="00220281">
        <w:rPr>
          <w:rStyle w:val="Numeracinttulo"/>
          <w:rFonts w:eastAsia="Tahoma" w:cs="Tahoma"/>
          <w:b w:val="0"/>
          <w:spacing w:val="2"/>
          <w:szCs w:val="24"/>
        </w:rPr>
        <w:t xml:space="preserve"> </w:t>
      </w:r>
      <w:r w:rsidR="008B72E4" w:rsidRPr="00220281">
        <w:rPr>
          <w:rStyle w:val="Numeracinttulo"/>
          <w:rFonts w:eastAsia="Tahoma" w:cs="Tahoma"/>
          <w:b w:val="0"/>
          <w:spacing w:val="2"/>
          <w:szCs w:val="24"/>
        </w:rPr>
        <w:t xml:space="preserve">se </w:t>
      </w:r>
      <w:r w:rsidR="00BC5874" w:rsidRPr="00220281">
        <w:rPr>
          <w:rStyle w:val="Numeracinttulo"/>
          <w:rFonts w:eastAsia="Tahoma" w:cs="Tahoma"/>
          <w:b w:val="0"/>
          <w:spacing w:val="2"/>
          <w:szCs w:val="24"/>
        </w:rPr>
        <w:t xml:space="preserve">le </w:t>
      </w:r>
      <w:r w:rsidR="00B224AD" w:rsidRPr="00220281">
        <w:rPr>
          <w:rStyle w:val="Numeracinttulo"/>
          <w:rFonts w:eastAsia="Tahoma" w:cs="Tahoma"/>
          <w:b w:val="0"/>
          <w:spacing w:val="2"/>
          <w:szCs w:val="24"/>
        </w:rPr>
        <w:t xml:space="preserve">concedió la </w:t>
      </w:r>
      <w:r w:rsidR="00BC5874" w:rsidRPr="00220281">
        <w:rPr>
          <w:rStyle w:val="Numeracinttulo"/>
          <w:rFonts w:eastAsia="Tahoma" w:cs="Tahoma"/>
          <w:b w:val="0"/>
          <w:spacing w:val="2"/>
          <w:szCs w:val="24"/>
        </w:rPr>
        <w:t xml:space="preserve">suspensión condicional </w:t>
      </w:r>
      <w:r w:rsidR="008B72E4" w:rsidRPr="00220281">
        <w:rPr>
          <w:rStyle w:val="Numeracinttulo"/>
          <w:rFonts w:eastAsia="Tahoma" w:cs="Tahoma"/>
          <w:b w:val="0"/>
          <w:spacing w:val="2"/>
          <w:szCs w:val="24"/>
        </w:rPr>
        <w:t>de la ejecución de la pena</w:t>
      </w:r>
      <w:r w:rsidR="00D27E23" w:rsidRPr="00220281">
        <w:rPr>
          <w:rStyle w:val="Numeracinttulo"/>
          <w:rFonts w:eastAsia="Tahoma" w:cs="Tahoma"/>
          <w:b w:val="0"/>
          <w:spacing w:val="2"/>
          <w:szCs w:val="24"/>
        </w:rPr>
        <w:t xml:space="preserve">, </w:t>
      </w:r>
      <w:r w:rsidR="00B224AD" w:rsidRPr="00220281">
        <w:rPr>
          <w:rStyle w:val="Numeracinttulo"/>
          <w:rFonts w:eastAsia="Tahoma" w:cs="Tahoma"/>
          <w:b w:val="0"/>
          <w:spacing w:val="2"/>
          <w:szCs w:val="24"/>
        </w:rPr>
        <w:t xml:space="preserve"> por un período de prueba de 30 meses, previo pago de caución prendaria de medio (1/2) </w:t>
      </w:r>
      <w:proofErr w:type="spellStart"/>
      <w:r w:rsidR="007A5362" w:rsidRPr="00220281">
        <w:rPr>
          <w:rStyle w:val="Numeracinttulo"/>
          <w:rFonts w:eastAsia="Tahoma" w:cs="Tahoma"/>
          <w:b w:val="0"/>
          <w:spacing w:val="2"/>
          <w:szCs w:val="24"/>
        </w:rPr>
        <w:t>SMLMV</w:t>
      </w:r>
      <w:proofErr w:type="spellEnd"/>
      <w:r w:rsidR="007A5362" w:rsidRPr="00220281">
        <w:rPr>
          <w:rStyle w:val="Numeracinttulo"/>
          <w:rFonts w:eastAsia="Tahoma" w:cs="Tahoma"/>
          <w:b w:val="0"/>
          <w:spacing w:val="2"/>
          <w:szCs w:val="24"/>
        </w:rPr>
        <w:t>.</w:t>
      </w:r>
    </w:p>
    <w:p w14:paraId="6143DFE5" w14:textId="77777777" w:rsidR="001F59DF" w:rsidRPr="00220281" w:rsidRDefault="001F59DF" w:rsidP="00220281">
      <w:pPr>
        <w:spacing w:line="276" w:lineRule="auto"/>
        <w:rPr>
          <w:rStyle w:val="Numeracinttulo"/>
          <w:rFonts w:eastAsia="Tahoma" w:cs="Tahoma"/>
          <w:b w:val="0"/>
          <w:spacing w:val="2"/>
          <w:szCs w:val="24"/>
        </w:rPr>
      </w:pPr>
    </w:p>
    <w:p w14:paraId="2B16167A" w14:textId="456F1A0C" w:rsidR="004759F0" w:rsidRPr="00220281" w:rsidRDefault="00ED279F" w:rsidP="00220281">
      <w:pPr>
        <w:spacing w:line="276" w:lineRule="auto"/>
        <w:rPr>
          <w:rStyle w:val="Numeracinttulo"/>
          <w:rFonts w:eastAsia="Tahoma" w:cs="Tahoma"/>
          <w:b w:val="0"/>
          <w:spacing w:val="2"/>
          <w:szCs w:val="24"/>
        </w:rPr>
      </w:pPr>
      <w:r w:rsidRPr="00220281">
        <w:rPr>
          <w:rStyle w:val="Numeracinttulo"/>
          <w:rFonts w:cs="Tahoma"/>
          <w:spacing w:val="-4"/>
          <w:szCs w:val="24"/>
        </w:rPr>
        <w:t xml:space="preserve">1.4.- </w:t>
      </w:r>
      <w:r w:rsidR="00BC5874" w:rsidRPr="00220281">
        <w:rPr>
          <w:rStyle w:val="Numeracinttulo"/>
          <w:rFonts w:eastAsia="Tahoma" w:cs="Tahoma"/>
          <w:b w:val="0"/>
          <w:spacing w:val="2"/>
          <w:szCs w:val="24"/>
        </w:rPr>
        <w:t>Los fundamentos que tuvo en consideración</w:t>
      </w:r>
      <w:r w:rsidR="000B40D9" w:rsidRPr="00220281">
        <w:rPr>
          <w:rStyle w:val="Numeracinttulo"/>
          <w:rFonts w:eastAsia="Tahoma" w:cs="Tahoma"/>
          <w:b w:val="0"/>
          <w:spacing w:val="2"/>
          <w:szCs w:val="24"/>
        </w:rPr>
        <w:t xml:space="preserve"> </w:t>
      </w:r>
      <w:r w:rsidR="00B224AD" w:rsidRPr="00220281">
        <w:rPr>
          <w:rStyle w:val="Numeracinttulo"/>
          <w:rFonts w:eastAsia="Tahoma" w:cs="Tahoma"/>
          <w:b w:val="0"/>
          <w:spacing w:val="2"/>
          <w:szCs w:val="24"/>
        </w:rPr>
        <w:t>e</w:t>
      </w:r>
      <w:r w:rsidR="00CC2E7B" w:rsidRPr="00220281">
        <w:rPr>
          <w:rStyle w:val="Numeracinttulo"/>
          <w:rFonts w:eastAsia="Tahoma" w:cs="Tahoma"/>
          <w:b w:val="0"/>
          <w:spacing w:val="2"/>
          <w:szCs w:val="24"/>
        </w:rPr>
        <w:t>l</w:t>
      </w:r>
      <w:r w:rsidR="000B40D9" w:rsidRPr="00220281">
        <w:rPr>
          <w:rStyle w:val="Numeracinttulo"/>
          <w:rFonts w:eastAsia="Tahoma" w:cs="Tahoma"/>
          <w:b w:val="0"/>
          <w:spacing w:val="2"/>
          <w:szCs w:val="24"/>
        </w:rPr>
        <w:t xml:space="preserve"> funcionari</w:t>
      </w:r>
      <w:r w:rsidR="00B224AD" w:rsidRPr="00220281">
        <w:rPr>
          <w:rStyle w:val="Numeracinttulo"/>
          <w:rFonts w:eastAsia="Tahoma" w:cs="Tahoma"/>
          <w:b w:val="0"/>
          <w:spacing w:val="2"/>
          <w:szCs w:val="24"/>
        </w:rPr>
        <w:t>o</w:t>
      </w:r>
      <w:r w:rsidR="000B40D9" w:rsidRPr="00220281">
        <w:rPr>
          <w:rStyle w:val="Numeracinttulo"/>
          <w:rFonts w:eastAsia="Tahoma" w:cs="Tahoma"/>
          <w:b w:val="0"/>
          <w:spacing w:val="2"/>
          <w:szCs w:val="24"/>
        </w:rPr>
        <w:t xml:space="preserve"> de primer</w:t>
      </w:r>
      <w:r w:rsidR="00940834" w:rsidRPr="00220281">
        <w:rPr>
          <w:rStyle w:val="Numeracinttulo"/>
          <w:rFonts w:eastAsia="Tahoma" w:cs="Tahoma"/>
          <w:b w:val="0"/>
          <w:spacing w:val="2"/>
          <w:szCs w:val="24"/>
        </w:rPr>
        <w:t xml:space="preserve"> nivel</w:t>
      </w:r>
      <w:r w:rsidR="000B40D9" w:rsidRPr="00220281">
        <w:rPr>
          <w:rStyle w:val="Numeracinttulo"/>
          <w:rFonts w:eastAsia="Tahoma" w:cs="Tahoma"/>
          <w:b w:val="0"/>
          <w:spacing w:val="2"/>
          <w:szCs w:val="24"/>
        </w:rPr>
        <w:t xml:space="preserve"> </w:t>
      </w:r>
      <w:r w:rsidR="00BC5874" w:rsidRPr="00220281">
        <w:rPr>
          <w:rStyle w:val="Numeracinttulo"/>
          <w:rFonts w:eastAsia="Tahoma" w:cs="Tahoma"/>
          <w:b w:val="0"/>
          <w:spacing w:val="2"/>
          <w:szCs w:val="24"/>
        </w:rPr>
        <w:t>para llegar a tal conclusión,</w:t>
      </w:r>
      <w:r w:rsidR="00AF2842" w:rsidRPr="00220281">
        <w:rPr>
          <w:rStyle w:val="Numeracinttulo"/>
          <w:rFonts w:eastAsia="Tahoma" w:cs="Tahoma"/>
          <w:b w:val="0"/>
          <w:spacing w:val="2"/>
          <w:szCs w:val="24"/>
        </w:rPr>
        <w:t xml:space="preserve"> </w:t>
      </w:r>
      <w:r w:rsidR="00BC5874" w:rsidRPr="00220281">
        <w:rPr>
          <w:rStyle w:val="Numeracinttulo"/>
          <w:rFonts w:eastAsia="Tahoma" w:cs="Tahoma"/>
          <w:b w:val="0"/>
          <w:spacing w:val="2"/>
          <w:szCs w:val="24"/>
        </w:rPr>
        <w:t xml:space="preserve">los hizo consistir en </w:t>
      </w:r>
      <w:r w:rsidR="00AF2842" w:rsidRPr="00220281">
        <w:rPr>
          <w:rStyle w:val="Numeracinttulo"/>
          <w:rFonts w:eastAsia="Tahoma" w:cs="Tahoma"/>
          <w:b w:val="0"/>
          <w:spacing w:val="2"/>
          <w:szCs w:val="24"/>
        </w:rPr>
        <w:t xml:space="preserve">que </w:t>
      </w:r>
      <w:r w:rsidR="00B61F0C" w:rsidRPr="00220281">
        <w:rPr>
          <w:rStyle w:val="Numeracinttulo"/>
          <w:rFonts w:eastAsia="Tahoma" w:cs="Tahoma"/>
          <w:b w:val="0"/>
          <w:spacing w:val="2"/>
          <w:szCs w:val="24"/>
        </w:rPr>
        <w:t xml:space="preserve">no ofrece duda con ocasión de las </w:t>
      </w:r>
      <w:r w:rsidR="00B224AD" w:rsidRPr="00220281">
        <w:rPr>
          <w:rStyle w:val="Numeracinttulo"/>
          <w:rFonts w:eastAsia="Tahoma" w:cs="Tahoma"/>
          <w:b w:val="0"/>
          <w:spacing w:val="2"/>
          <w:szCs w:val="24"/>
        </w:rPr>
        <w:t xml:space="preserve">pruebas </w:t>
      </w:r>
      <w:r w:rsidR="004759F0" w:rsidRPr="00220281">
        <w:rPr>
          <w:rStyle w:val="Numeracinttulo"/>
          <w:rFonts w:eastAsia="Tahoma" w:cs="Tahoma"/>
          <w:b w:val="0"/>
          <w:spacing w:val="2"/>
          <w:szCs w:val="24"/>
        </w:rPr>
        <w:t xml:space="preserve">practicadas en juicio oral -testimoniales y periciales-, </w:t>
      </w:r>
      <w:r w:rsidR="00B61F0C" w:rsidRPr="00220281">
        <w:rPr>
          <w:rStyle w:val="Numeracinttulo"/>
          <w:rFonts w:eastAsia="Tahoma" w:cs="Tahoma"/>
          <w:b w:val="0"/>
          <w:spacing w:val="2"/>
          <w:szCs w:val="24"/>
        </w:rPr>
        <w:t xml:space="preserve">que en efecto en </w:t>
      </w:r>
      <w:r w:rsidR="004759F0" w:rsidRPr="00220281">
        <w:rPr>
          <w:rStyle w:val="Numeracinttulo"/>
          <w:rFonts w:eastAsia="Tahoma" w:cs="Tahoma"/>
          <w:b w:val="0"/>
          <w:spacing w:val="2"/>
          <w:szCs w:val="24"/>
        </w:rPr>
        <w:t xml:space="preserve">marzo 19 de 2017,  en el interior de un bar ubicado en el sector de </w:t>
      </w:r>
      <w:r w:rsidR="00E90AAB" w:rsidRPr="00220281">
        <w:rPr>
          <w:rStyle w:val="Numeracinttulo"/>
          <w:rFonts w:eastAsia="Tahoma" w:cs="Tahoma"/>
          <w:b w:val="0"/>
          <w:spacing w:val="2"/>
          <w:szCs w:val="24"/>
        </w:rPr>
        <w:t>“L</w:t>
      </w:r>
      <w:r w:rsidR="004759F0" w:rsidRPr="00220281">
        <w:rPr>
          <w:rStyle w:val="Numeracinttulo"/>
          <w:rFonts w:eastAsia="Tahoma" w:cs="Tahoma"/>
          <w:b w:val="0"/>
          <w:spacing w:val="2"/>
          <w:szCs w:val="24"/>
        </w:rPr>
        <w:t xml:space="preserve">a </w:t>
      </w:r>
      <w:r w:rsidR="00E90AAB" w:rsidRPr="00220281">
        <w:rPr>
          <w:rStyle w:val="Numeracinttulo"/>
          <w:rFonts w:eastAsia="Tahoma" w:cs="Tahoma"/>
          <w:b w:val="0"/>
          <w:spacing w:val="2"/>
          <w:szCs w:val="24"/>
        </w:rPr>
        <w:t>B</w:t>
      </w:r>
      <w:r w:rsidR="004759F0" w:rsidRPr="00220281">
        <w:rPr>
          <w:rStyle w:val="Numeracinttulo"/>
          <w:rFonts w:eastAsia="Tahoma" w:cs="Tahoma"/>
          <w:b w:val="0"/>
          <w:spacing w:val="2"/>
          <w:szCs w:val="24"/>
        </w:rPr>
        <w:t>usaca</w:t>
      </w:r>
      <w:r w:rsidR="00E90AAB" w:rsidRPr="00220281">
        <w:rPr>
          <w:rStyle w:val="Numeracinttulo"/>
          <w:rFonts w:eastAsia="Tahoma" w:cs="Tahoma"/>
          <w:b w:val="0"/>
          <w:spacing w:val="2"/>
          <w:szCs w:val="24"/>
        </w:rPr>
        <w:t>”</w:t>
      </w:r>
      <w:r w:rsidR="004759F0" w:rsidRPr="00220281">
        <w:rPr>
          <w:rStyle w:val="Numeracinttulo"/>
          <w:rFonts w:eastAsia="Tahoma" w:cs="Tahoma"/>
          <w:b w:val="0"/>
          <w:spacing w:val="2"/>
          <w:szCs w:val="24"/>
        </w:rPr>
        <w:t xml:space="preserve"> de Pueblo Rico (Rda.), resultó lesionada la señora </w:t>
      </w:r>
      <w:proofErr w:type="spellStart"/>
      <w:r w:rsidR="004759F0" w:rsidRPr="00220281">
        <w:rPr>
          <w:rStyle w:val="Numeracinttulo"/>
          <w:rFonts w:eastAsia="Tahoma" w:cs="Tahoma"/>
          <w:b w:val="0"/>
          <w:spacing w:val="2"/>
          <w:szCs w:val="24"/>
        </w:rPr>
        <w:t>LEIDY</w:t>
      </w:r>
      <w:proofErr w:type="spellEnd"/>
      <w:r w:rsidR="004759F0" w:rsidRPr="00220281">
        <w:rPr>
          <w:rStyle w:val="Numeracinttulo"/>
          <w:rFonts w:eastAsia="Tahoma" w:cs="Tahoma"/>
          <w:b w:val="0"/>
          <w:spacing w:val="2"/>
          <w:szCs w:val="24"/>
        </w:rPr>
        <w:t xml:space="preserve"> </w:t>
      </w:r>
      <w:proofErr w:type="spellStart"/>
      <w:r w:rsidR="004759F0" w:rsidRPr="00220281">
        <w:rPr>
          <w:rStyle w:val="Numeracinttulo"/>
          <w:rFonts w:eastAsia="Tahoma" w:cs="Tahoma"/>
          <w:b w:val="0"/>
          <w:spacing w:val="2"/>
          <w:szCs w:val="24"/>
        </w:rPr>
        <w:t>YIRLENA</w:t>
      </w:r>
      <w:proofErr w:type="spellEnd"/>
      <w:r w:rsidR="004759F0" w:rsidRPr="00220281">
        <w:rPr>
          <w:rStyle w:val="Numeracinttulo"/>
          <w:rFonts w:eastAsia="Tahoma" w:cs="Tahoma"/>
          <w:b w:val="0"/>
          <w:spacing w:val="2"/>
          <w:szCs w:val="24"/>
        </w:rPr>
        <w:t xml:space="preserve"> GALLEGO </w:t>
      </w:r>
      <w:proofErr w:type="spellStart"/>
      <w:r w:rsidR="004759F0" w:rsidRPr="00220281">
        <w:rPr>
          <w:rStyle w:val="Numeracinttulo"/>
          <w:rFonts w:eastAsia="Tahoma" w:cs="Tahoma"/>
          <w:b w:val="0"/>
          <w:spacing w:val="2"/>
          <w:szCs w:val="24"/>
        </w:rPr>
        <w:t>ARICAPA</w:t>
      </w:r>
      <w:proofErr w:type="spellEnd"/>
      <w:r w:rsidR="00B61F0C" w:rsidRPr="00220281">
        <w:rPr>
          <w:rStyle w:val="Numeracinttulo"/>
          <w:rFonts w:eastAsia="Tahoma" w:cs="Tahoma"/>
          <w:b w:val="0"/>
          <w:spacing w:val="2"/>
          <w:szCs w:val="24"/>
        </w:rPr>
        <w:t xml:space="preserve"> p</w:t>
      </w:r>
      <w:r w:rsidR="006A4D8F" w:rsidRPr="00220281">
        <w:rPr>
          <w:rStyle w:val="Numeracinttulo"/>
          <w:rFonts w:eastAsia="Tahoma" w:cs="Tahoma"/>
          <w:b w:val="0"/>
          <w:spacing w:val="2"/>
          <w:szCs w:val="24"/>
        </w:rPr>
        <w:t>or</w:t>
      </w:r>
      <w:r w:rsidR="00B61F0C" w:rsidRPr="00220281">
        <w:rPr>
          <w:rStyle w:val="Numeracinttulo"/>
          <w:rFonts w:eastAsia="Tahoma" w:cs="Tahoma"/>
          <w:b w:val="0"/>
          <w:spacing w:val="2"/>
          <w:szCs w:val="24"/>
        </w:rPr>
        <w:t xml:space="preserve"> parte de </w:t>
      </w:r>
      <w:proofErr w:type="spellStart"/>
      <w:r w:rsidR="001D7FD2">
        <w:rPr>
          <w:rStyle w:val="Numeracinttulo"/>
          <w:rFonts w:eastAsia="Tahoma" w:cs="Tahoma"/>
          <w:spacing w:val="2"/>
          <w:szCs w:val="24"/>
        </w:rPr>
        <w:t>RMLV</w:t>
      </w:r>
      <w:proofErr w:type="spellEnd"/>
      <w:r w:rsidR="00B61F0C" w:rsidRPr="00220281">
        <w:rPr>
          <w:rStyle w:val="Numeracinttulo"/>
          <w:rFonts w:eastAsia="Tahoma" w:cs="Tahoma"/>
          <w:b w:val="0"/>
          <w:spacing w:val="2"/>
          <w:szCs w:val="24"/>
        </w:rPr>
        <w:t xml:space="preserve"> -</w:t>
      </w:r>
      <w:r w:rsidR="006A4D8F" w:rsidRPr="00220281">
        <w:rPr>
          <w:rStyle w:val="Numeracinttulo"/>
          <w:rFonts w:eastAsia="Tahoma" w:cs="Tahoma"/>
          <w:b w:val="0"/>
          <w:spacing w:val="2"/>
          <w:szCs w:val="24"/>
        </w:rPr>
        <w:t xml:space="preserve">dicho </w:t>
      </w:r>
      <w:r w:rsidR="00B61F0C" w:rsidRPr="00220281">
        <w:rPr>
          <w:rStyle w:val="Numeracinttulo"/>
          <w:rFonts w:eastAsia="Tahoma" w:cs="Tahoma"/>
          <w:b w:val="0"/>
          <w:spacing w:val="2"/>
          <w:szCs w:val="24"/>
        </w:rPr>
        <w:t xml:space="preserve">establecimiento era de su propiedad y </w:t>
      </w:r>
      <w:r w:rsidR="006A4D8F" w:rsidRPr="00220281">
        <w:rPr>
          <w:rStyle w:val="Numeracinttulo"/>
          <w:rFonts w:eastAsia="Tahoma" w:cs="Tahoma"/>
          <w:b w:val="0"/>
          <w:spacing w:val="2"/>
          <w:szCs w:val="24"/>
        </w:rPr>
        <w:t xml:space="preserve">era </w:t>
      </w:r>
      <w:r w:rsidR="00B61F0C" w:rsidRPr="00220281">
        <w:rPr>
          <w:rStyle w:val="Numeracinttulo"/>
          <w:rFonts w:eastAsia="Tahoma" w:cs="Tahoma"/>
          <w:b w:val="0"/>
          <w:spacing w:val="2"/>
          <w:szCs w:val="24"/>
        </w:rPr>
        <w:t>administra</w:t>
      </w:r>
      <w:r w:rsidR="006A4D8F" w:rsidRPr="00220281">
        <w:rPr>
          <w:rStyle w:val="Numeracinttulo"/>
          <w:rFonts w:eastAsia="Tahoma" w:cs="Tahoma"/>
          <w:b w:val="0"/>
          <w:spacing w:val="2"/>
          <w:szCs w:val="24"/>
        </w:rPr>
        <w:t xml:space="preserve">do por </w:t>
      </w:r>
      <w:r w:rsidR="00B61F0C" w:rsidRPr="00220281">
        <w:rPr>
          <w:rStyle w:val="Numeracinttulo"/>
          <w:rFonts w:eastAsia="Tahoma" w:cs="Tahoma"/>
          <w:b w:val="0"/>
          <w:spacing w:val="2"/>
          <w:szCs w:val="24"/>
        </w:rPr>
        <w:t xml:space="preserve">su pareja sentimental y la ahora víctima-, quien sin mediar palabra </w:t>
      </w:r>
      <w:r w:rsidR="00C26851" w:rsidRPr="00220281">
        <w:rPr>
          <w:rStyle w:val="Numeracinttulo"/>
          <w:rFonts w:eastAsia="Tahoma" w:cs="Tahoma"/>
          <w:b w:val="0"/>
          <w:spacing w:val="2"/>
          <w:szCs w:val="24"/>
        </w:rPr>
        <w:t xml:space="preserve">por la espalda la </w:t>
      </w:r>
      <w:r w:rsidR="00B61F0C" w:rsidRPr="00220281">
        <w:rPr>
          <w:rStyle w:val="Numeracinttulo"/>
          <w:rFonts w:eastAsia="Tahoma" w:cs="Tahoma"/>
          <w:b w:val="0"/>
          <w:spacing w:val="2"/>
          <w:szCs w:val="24"/>
        </w:rPr>
        <w:t>cogió por el cabello, la tiró al piso y l</w:t>
      </w:r>
      <w:r w:rsidR="007A5362" w:rsidRPr="00220281">
        <w:rPr>
          <w:rStyle w:val="Numeracinttulo"/>
          <w:rFonts w:eastAsia="Tahoma" w:cs="Tahoma"/>
          <w:b w:val="0"/>
          <w:spacing w:val="2"/>
          <w:szCs w:val="24"/>
        </w:rPr>
        <w:t>e</w:t>
      </w:r>
      <w:r w:rsidR="00B61F0C" w:rsidRPr="00220281">
        <w:rPr>
          <w:rStyle w:val="Numeracinttulo"/>
          <w:rFonts w:eastAsia="Tahoma" w:cs="Tahoma"/>
          <w:b w:val="0"/>
          <w:spacing w:val="2"/>
          <w:szCs w:val="24"/>
        </w:rPr>
        <w:t xml:space="preserve"> mandaba las manos a la cara con ganas de dañarle el rostro, sin que la víctima pudiera evitar el ataque dada su posición de desventaja, suceso que igualmente narró desde otro ángulo la testigo SANDRA JIMÉNEZ quien relató lo </w:t>
      </w:r>
      <w:r w:rsidR="00C26851" w:rsidRPr="00220281">
        <w:rPr>
          <w:rStyle w:val="Numeracinttulo"/>
          <w:rFonts w:eastAsia="Tahoma" w:cs="Tahoma"/>
          <w:b w:val="0"/>
          <w:spacing w:val="2"/>
          <w:szCs w:val="24"/>
        </w:rPr>
        <w:t xml:space="preserve">acaecido </w:t>
      </w:r>
      <w:r w:rsidR="00B61F0C" w:rsidRPr="00220281">
        <w:rPr>
          <w:rStyle w:val="Numeracinttulo"/>
          <w:rFonts w:eastAsia="Tahoma" w:cs="Tahoma"/>
          <w:b w:val="0"/>
          <w:spacing w:val="2"/>
          <w:szCs w:val="24"/>
        </w:rPr>
        <w:t xml:space="preserve">de manera similar, con lo cual se desprende que fue la señora </w:t>
      </w:r>
      <w:proofErr w:type="spellStart"/>
      <w:r w:rsidR="001D7FD2">
        <w:rPr>
          <w:rStyle w:val="Numeracinttulo"/>
          <w:rFonts w:eastAsia="Tahoma" w:cs="Tahoma"/>
          <w:spacing w:val="2"/>
          <w:szCs w:val="24"/>
        </w:rPr>
        <w:t>RMLV</w:t>
      </w:r>
      <w:proofErr w:type="spellEnd"/>
      <w:r w:rsidR="00B61F0C" w:rsidRPr="00220281">
        <w:rPr>
          <w:rStyle w:val="Numeracinttulo"/>
          <w:rFonts w:eastAsia="Tahoma" w:cs="Tahoma"/>
          <w:b w:val="0"/>
          <w:spacing w:val="2"/>
          <w:szCs w:val="24"/>
        </w:rPr>
        <w:t xml:space="preserve"> y no otra persona, quien le </w:t>
      </w:r>
      <w:r w:rsidR="00180F93" w:rsidRPr="00220281">
        <w:rPr>
          <w:rStyle w:val="Numeracinttulo"/>
          <w:rFonts w:eastAsia="Tahoma" w:cs="Tahoma"/>
          <w:b w:val="0"/>
          <w:spacing w:val="2"/>
          <w:szCs w:val="24"/>
        </w:rPr>
        <w:t xml:space="preserve">generó </w:t>
      </w:r>
      <w:r w:rsidR="00B61F0C" w:rsidRPr="00220281">
        <w:rPr>
          <w:rStyle w:val="Numeracinttulo"/>
          <w:rFonts w:eastAsia="Tahoma" w:cs="Tahoma"/>
          <w:b w:val="0"/>
          <w:spacing w:val="2"/>
          <w:szCs w:val="24"/>
        </w:rPr>
        <w:t xml:space="preserve">las lesiones a la víctima, la que fue dictaminada por un galeno adscrito a Medicina Legal, capacitado para tales menesteres, </w:t>
      </w:r>
      <w:r w:rsidR="00C26851" w:rsidRPr="00220281">
        <w:rPr>
          <w:rStyle w:val="Numeracinttulo"/>
          <w:rFonts w:eastAsia="Tahoma" w:cs="Tahoma"/>
          <w:b w:val="0"/>
          <w:spacing w:val="2"/>
          <w:szCs w:val="24"/>
        </w:rPr>
        <w:t xml:space="preserve">quien </w:t>
      </w:r>
      <w:r w:rsidR="00B61F0C" w:rsidRPr="00220281">
        <w:rPr>
          <w:rStyle w:val="Numeracinttulo"/>
          <w:rFonts w:eastAsia="Tahoma" w:cs="Tahoma"/>
          <w:b w:val="0"/>
          <w:spacing w:val="2"/>
          <w:szCs w:val="24"/>
        </w:rPr>
        <w:t xml:space="preserve">concluyó que la víctima sufrió una lesión corto contundente, con deformidad física de carácter permanente y una incapacidad de 20 días. </w:t>
      </w:r>
    </w:p>
    <w:p w14:paraId="67F8EDC2" w14:textId="77777777" w:rsidR="004759F0" w:rsidRPr="00220281" w:rsidRDefault="004759F0" w:rsidP="00220281">
      <w:pPr>
        <w:spacing w:line="276" w:lineRule="auto"/>
        <w:rPr>
          <w:rStyle w:val="Numeracinttulo"/>
          <w:rFonts w:eastAsia="Tahoma" w:cs="Tahoma"/>
          <w:b w:val="0"/>
          <w:spacing w:val="2"/>
          <w:szCs w:val="24"/>
        </w:rPr>
      </w:pPr>
    </w:p>
    <w:p w14:paraId="1D8E3E67" w14:textId="0CF4247E" w:rsidR="004759F0" w:rsidRPr="00220281" w:rsidRDefault="004759F0" w:rsidP="00220281">
      <w:pPr>
        <w:spacing w:line="276" w:lineRule="auto"/>
        <w:rPr>
          <w:rStyle w:val="Numeracinttulo"/>
          <w:rFonts w:eastAsia="Tahoma" w:cs="Tahoma"/>
          <w:b w:val="0"/>
          <w:spacing w:val="2"/>
          <w:szCs w:val="24"/>
        </w:rPr>
      </w:pPr>
      <w:r w:rsidRPr="00220281">
        <w:rPr>
          <w:rStyle w:val="Numeracinttulo"/>
          <w:rFonts w:eastAsia="Tahoma" w:cs="Tahoma"/>
          <w:b w:val="0"/>
          <w:spacing w:val="2"/>
          <w:szCs w:val="24"/>
        </w:rPr>
        <w:t xml:space="preserve">Si bien la defensa planteó que se debía determinar si en efecto la adecuación típica se enmarca en los lineamientos del inciso 1º del canon 113 C.P., y no por el que se acusó, a la vez que ataca el dictamen pericial en lo relativo a la “deformidad física” que se fijó, señala que si su intereses era controvertir tal dictamen </w:t>
      </w:r>
      <w:r w:rsidRPr="00220281">
        <w:rPr>
          <w:rStyle w:val="Numeracinttulo"/>
          <w:rFonts w:eastAsia="Tahoma" w:cs="Tahoma"/>
          <w:b w:val="0"/>
          <w:i/>
          <w:iCs/>
          <w:spacing w:val="2"/>
          <w:szCs w:val="24"/>
        </w:rPr>
        <w:t>debió hacerlo en juicio</w:t>
      </w:r>
      <w:r w:rsidRPr="00220281">
        <w:rPr>
          <w:rStyle w:val="Numeracinttulo"/>
          <w:rFonts w:eastAsia="Tahoma" w:cs="Tahoma"/>
          <w:b w:val="0"/>
          <w:spacing w:val="2"/>
          <w:szCs w:val="24"/>
        </w:rPr>
        <w:t xml:space="preserve"> para que el perito explicara lo pertinente, pero </w:t>
      </w:r>
      <w:r w:rsidR="0084473C" w:rsidRPr="00220281">
        <w:rPr>
          <w:rStyle w:val="Numeracinttulo"/>
          <w:rFonts w:eastAsia="Tahoma" w:cs="Tahoma"/>
          <w:b w:val="0"/>
          <w:spacing w:val="2"/>
          <w:szCs w:val="24"/>
        </w:rPr>
        <w:t>pretenderlo</w:t>
      </w:r>
      <w:r w:rsidRPr="00220281">
        <w:rPr>
          <w:rStyle w:val="Numeracinttulo"/>
          <w:rFonts w:eastAsia="Tahoma" w:cs="Tahoma"/>
          <w:b w:val="0"/>
          <w:spacing w:val="2"/>
          <w:szCs w:val="24"/>
        </w:rPr>
        <w:t xml:space="preserve"> de manera tardía, sin oportunidad para que el profesional entreg</w:t>
      </w:r>
      <w:r w:rsidR="00417C7A" w:rsidRPr="00220281">
        <w:rPr>
          <w:rStyle w:val="Numeracinttulo"/>
          <w:rFonts w:eastAsia="Tahoma" w:cs="Tahoma"/>
          <w:b w:val="0"/>
          <w:spacing w:val="2"/>
          <w:szCs w:val="24"/>
        </w:rPr>
        <w:t xml:space="preserve">ara </w:t>
      </w:r>
      <w:r w:rsidRPr="00220281">
        <w:rPr>
          <w:rStyle w:val="Numeracinttulo"/>
          <w:rFonts w:eastAsia="Tahoma" w:cs="Tahoma"/>
          <w:b w:val="0"/>
          <w:spacing w:val="2"/>
          <w:szCs w:val="24"/>
        </w:rPr>
        <w:t>las respuesta al despacho, no puede ser considerado oportuno,</w:t>
      </w:r>
      <w:r w:rsidR="00417C7A" w:rsidRPr="00220281">
        <w:rPr>
          <w:rStyle w:val="Numeracinttulo"/>
          <w:rFonts w:eastAsia="Tahoma" w:cs="Tahoma"/>
          <w:b w:val="0"/>
          <w:spacing w:val="2"/>
          <w:szCs w:val="24"/>
        </w:rPr>
        <w:t xml:space="preserve"> y aunque la </w:t>
      </w:r>
      <w:r w:rsidRPr="00220281">
        <w:rPr>
          <w:rStyle w:val="Numeracinttulo"/>
          <w:rFonts w:eastAsia="Tahoma" w:cs="Tahoma"/>
          <w:b w:val="0"/>
          <w:spacing w:val="2"/>
          <w:szCs w:val="24"/>
        </w:rPr>
        <w:t>defensa considera que actualmente no se le observa deformidad relevante, por lo cual la conducta debe tipi</w:t>
      </w:r>
      <w:r w:rsidR="004C7080" w:rsidRPr="00220281">
        <w:rPr>
          <w:rStyle w:val="Numeracinttulo"/>
          <w:rFonts w:eastAsia="Tahoma" w:cs="Tahoma"/>
          <w:b w:val="0"/>
          <w:spacing w:val="2"/>
          <w:szCs w:val="24"/>
        </w:rPr>
        <w:t>fi</w:t>
      </w:r>
      <w:r w:rsidRPr="00220281">
        <w:rPr>
          <w:rStyle w:val="Numeracinttulo"/>
          <w:rFonts w:eastAsia="Tahoma" w:cs="Tahoma"/>
          <w:b w:val="0"/>
          <w:spacing w:val="2"/>
          <w:szCs w:val="24"/>
        </w:rPr>
        <w:t>carse en el inciso 1º, art. 113 C.P.,</w:t>
      </w:r>
      <w:r w:rsidR="004C7080" w:rsidRPr="00220281">
        <w:rPr>
          <w:rStyle w:val="Numeracinttulo"/>
          <w:rFonts w:eastAsia="Tahoma" w:cs="Tahoma"/>
          <w:b w:val="0"/>
          <w:spacing w:val="2"/>
          <w:szCs w:val="24"/>
        </w:rPr>
        <w:t xml:space="preserve"> </w:t>
      </w:r>
      <w:r w:rsidR="00417C7A" w:rsidRPr="00220281">
        <w:rPr>
          <w:rStyle w:val="Numeracinttulo"/>
          <w:rFonts w:eastAsia="Tahoma" w:cs="Tahoma"/>
          <w:b w:val="0"/>
          <w:spacing w:val="2"/>
          <w:szCs w:val="24"/>
        </w:rPr>
        <w:t xml:space="preserve">ello </w:t>
      </w:r>
      <w:r w:rsidR="004C7080" w:rsidRPr="00220281">
        <w:rPr>
          <w:rStyle w:val="Numeracinttulo"/>
          <w:rFonts w:eastAsia="Tahoma" w:cs="Tahoma"/>
          <w:b w:val="0"/>
          <w:spacing w:val="2"/>
          <w:szCs w:val="24"/>
        </w:rPr>
        <w:t>no es de recibo al no contar con soportes al despacho, y sería pedirle que emitiera decisión con un criterio subjetivo o de mera percepción.</w:t>
      </w:r>
    </w:p>
    <w:p w14:paraId="2CC20229" w14:textId="45D9F68F" w:rsidR="00CC2E7B" w:rsidRPr="00220281" w:rsidRDefault="00CC2E7B" w:rsidP="00220281">
      <w:pPr>
        <w:spacing w:line="276" w:lineRule="auto"/>
        <w:rPr>
          <w:rStyle w:val="Numeracinttulo"/>
          <w:rFonts w:eastAsia="Tahoma" w:cs="Tahoma"/>
          <w:b w:val="0"/>
          <w:spacing w:val="2"/>
          <w:szCs w:val="24"/>
        </w:rPr>
      </w:pPr>
    </w:p>
    <w:p w14:paraId="55D4930E" w14:textId="0B11DD49" w:rsidR="004C7080" w:rsidRPr="00220281" w:rsidRDefault="00B61F0C" w:rsidP="00220281">
      <w:pPr>
        <w:spacing w:line="276" w:lineRule="auto"/>
        <w:rPr>
          <w:rStyle w:val="Numeracinttulo"/>
          <w:rFonts w:eastAsia="Tahoma" w:cs="Tahoma"/>
          <w:b w:val="0"/>
          <w:spacing w:val="2"/>
          <w:szCs w:val="24"/>
        </w:rPr>
      </w:pPr>
      <w:r w:rsidRPr="00220281">
        <w:rPr>
          <w:rStyle w:val="Numeracinttulo"/>
          <w:rFonts w:eastAsia="Tahoma" w:cs="Tahoma"/>
          <w:b w:val="0"/>
          <w:spacing w:val="2"/>
          <w:szCs w:val="24"/>
        </w:rPr>
        <w:t>Señal</w:t>
      </w:r>
      <w:r w:rsidR="00417C7A" w:rsidRPr="00220281">
        <w:rPr>
          <w:rStyle w:val="Numeracinttulo"/>
          <w:rFonts w:eastAsia="Tahoma" w:cs="Tahoma"/>
          <w:b w:val="0"/>
          <w:spacing w:val="2"/>
          <w:szCs w:val="24"/>
        </w:rPr>
        <w:t>a</w:t>
      </w:r>
      <w:r w:rsidRPr="00220281">
        <w:rPr>
          <w:rStyle w:val="Numeracinttulo"/>
          <w:rFonts w:eastAsia="Tahoma" w:cs="Tahoma"/>
          <w:b w:val="0"/>
          <w:spacing w:val="2"/>
          <w:szCs w:val="24"/>
        </w:rPr>
        <w:t xml:space="preserve"> </w:t>
      </w:r>
      <w:r w:rsidR="004159F7" w:rsidRPr="00220281">
        <w:rPr>
          <w:rStyle w:val="Numeracinttulo"/>
          <w:rFonts w:eastAsia="Tahoma" w:cs="Tahoma"/>
          <w:b w:val="0"/>
          <w:spacing w:val="2"/>
          <w:szCs w:val="24"/>
        </w:rPr>
        <w:t xml:space="preserve">también </w:t>
      </w:r>
      <w:r w:rsidRPr="00220281">
        <w:rPr>
          <w:rStyle w:val="Numeracinttulo"/>
          <w:rFonts w:eastAsia="Tahoma" w:cs="Tahoma"/>
          <w:b w:val="0"/>
          <w:spacing w:val="2"/>
          <w:szCs w:val="24"/>
        </w:rPr>
        <w:t xml:space="preserve">que para el </w:t>
      </w:r>
      <w:r w:rsidR="004C7080" w:rsidRPr="00220281">
        <w:rPr>
          <w:rStyle w:val="Numeracinttulo"/>
          <w:rFonts w:eastAsia="Tahoma" w:cs="Tahoma"/>
          <w:b w:val="0"/>
          <w:spacing w:val="2"/>
          <w:szCs w:val="24"/>
        </w:rPr>
        <w:t xml:space="preserve">momento </w:t>
      </w:r>
      <w:r w:rsidRPr="00220281">
        <w:rPr>
          <w:rStyle w:val="Numeracinttulo"/>
          <w:rFonts w:eastAsia="Tahoma" w:cs="Tahoma"/>
          <w:b w:val="0"/>
          <w:spacing w:val="2"/>
          <w:szCs w:val="24"/>
        </w:rPr>
        <w:t xml:space="preserve">en que ocurrieron los hechos -marzo 19 de 2017- </w:t>
      </w:r>
      <w:r w:rsidR="004C7080" w:rsidRPr="00220281">
        <w:rPr>
          <w:rStyle w:val="Numeracinttulo"/>
          <w:rFonts w:eastAsia="Tahoma" w:cs="Tahoma"/>
          <w:b w:val="0"/>
          <w:spacing w:val="2"/>
          <w:szCs w:val="24"/>
        </w:rPr>
        <w:t xml:space="preserve">ya el numeral 3º del canon 113 C.P., no tenía existencia jurídica, por lo </w:t>
      </w:r>
      <w:r w:rsidR="00417C7A" w:rsidRPr="00220281">
        <w:rPr>
          <w:rStyle w:val="Numeracinttulo"/>
          <w:rFonts w:eastAsia="Tahoma" w:cs="Tahoma"/>
          <w:b w:val="0"/>
          <w:spacing w:val="2"/>
          <w:szCs w:val="24"/>
        </w:rPr>
        <w:t xml:space="preserve">que </w:t>
      </w:r>
      <w:r w:rsidR="004C7080" w:rsidRPr="00220281">
        <w:rPr>
          <w:rStyle w:val="Numeracinttulo"/>
          <w:rFonts w:eastAsia="Tahoma" w:cs="Tahoma"/>
          <w:b w:val="0"/>
          <w:spacing w:val="2"/>
          <w:szCs w:val="24"/>
        </w:rPr>
        <w:t>tal agravante no tenía aplicación y por ende la sanción penal deb</w:t>
      </w:r>
      <w:r w:rsidR="00417C7A" w:rsidRPr="00220281">
        <w:rPr>
          <w:rStyle w:val="Numeracinttulo"/>
          <w:rFonts w:eastAsia="Tahoma" w:cs="Tahoma"/>
          <w:b w:val="0"/>
          <w:spacing w:val="2"/>
          <w:szCs w:val="24"/>
        </w:rPr>
        <w:t>ía</w:t>
      </w:r>
      <w:r w:rsidR="004C7080" w:rsidRPr="00220281">
        <w:rPr>
          <w:rStyle w:val="Numeracinttulo"/>
          <w:rFonts w:eastAsia="Tahoma" w:cs="Tahoma"/>
          <w:b w:val="0"/>
          <w:spacing w:val="2"/>
          <w:szCs w:val="24"/>
        </w:rPr>
        <w:t xml:space="preserve"> estar sujeta a lo </w:t>
      </w:r>
      <w:r w:rsidR="0049244B" w:rsidRPr="00220281">
        <w:rPr>
          <w:rStyle w:val="Numeracinttulo"/>
          <w:rFonts w:eastAsia="Tahoma" w:cs="Tahoma"/>
          <w:b w:val="0"/>
          <w:spacing w:val="2"/>
          <w:szCs w:val="24"/>
        </w:rPr>
        <w:t xml:space="preserve">contemplado </w:t>
      </w:r>
      <w:r w:rsidR="004C7080" w:rsidRPr="00220281">
        <w:rPr>
          <w:rStyle w:val="Numeracinttulo"/>
          <w:rFonts w:eastAsia="Tahoma" w:cs="Tahoma"/>
          <w:b w:val="0"/>
          <w:spacing w:val="2"/>
          <w:szCs w:val="24"/>
        </w:rPr>
        <w:t>en los arts. 111 y 113 inciso 2º. C.P., sin que ello desatienda el principio de congruencia</w:t>
      </w:r>
      <w:r w:rsidR="00A412F8" w:rsidRPr="00220281">
        <w:rPr>
          <w:rStyle w:val="Numeracinttulo"/>
          <w:rFonts w:eastAsia="Tahoma" w:cs="Tahoma"/>
          <w:b w:val="0"/>
          <w:spacing w:val="2"/>
          <w:szCs w:val="24"/>
        </w:rPr>
        <w:t>, y para ello hizo énfasis en las circunstancias excepcionales fijadas por la jurisprudencia -la cual citó- para considerar que una tal mutación pueda operar, sin menoscabar tal principio.</w:t>
      </w:r>
    </w:p>
    <w:p w14:paraId="6C8BAF88" w14:textId="77777777" w:rsidR="004C7080" w:rsidRPr="00220281" w:rsidRDefault="004C7080" w:rsidP="00220281">
      <w:pPr>
        <w:spacing w:line="276" w:lineRule="auto"/>
        <w:rPr>
          <w:rStyle w:val="Numeracinttulo"/>
          <w:rFonts w:cs="Tahoma"/>
          <w:spacing w:val="-4"/>
          <w:szCs w:val="24"/>
        </w:rPr>
      </w:pPr>
    </w:p>
    <w:p w14:paraId="09213219" w14:textId="154541A2" w:rsidR="00BC5874" w:rsidRDefault="00BC5874" w:rsidP="00220281">
      <w:pPr>
        <w:spacing w:line="276" w:lineRule="auto"/>
        <w:rPr>
          <w:rStyle w:val="Numeracinttulo"/>
          <w:rFonts w:cs="Tahoma"/>
          <w:b w:val="0"/>
          <w:spacing w:val="-4"/>
          <w:szCs w:val="24"/>
        </w:rPr>
      </w:pPr>
      <w:r w:rsidRPr="00220281">
        <w:rPr>
          <w:rStyle w:val="Numeracinttulo"/>
          <w:rFonts w:cs="Tahoma"/>
          <w:spacing w:val="-4"/>
          <w:szCs w:val="24"/>
        </w:rPr>
        <w:t>1.</w:t>
      </w:r>
      <w:r w:rsidR="00BA3527" w:rsidRPr="00220281">
        <w:rPr>
          <w:rStyle w:val="Numeracinttulo"/>
          <w:rFonts w:cs="Tahoma"/>
          <w:spacing w:val="-4"/>
          <w:szCs w:val="24"/>
        </w:rPr>
        <w:t>5</w:t>
      </w:r>
      <w:r w:rsidRPr="00220281">
        <w:rPr>
          <w:rStyle w:val="Numeracinttulo"/>
          <w:rFonts w:cs="Tahoma"/>
          <w:spacing w:val="-4"/>
          <w:szCs w:val="24"/>
        </w:rPr>
        <w:t>.-</w:t>
      </w:r>
      <w:r w:rsidRPr="00220281">
        <w:rPr>
          <w:rStyle w:val="Numeracinttulo"/>
          <w:rFonts w:cs="Tahoma"/>
          <w:b w:val="0"/>
          <w:spacing w:val="-4"/>
          <w:szCs w:val="24"/>
        </w:rPr>
        <w:t xml:space="preserve"> </w:t>
      </w:r>
      <w:r w:rsidR="00A412F8" w:rsidRPr="00220281">
        <w:rPr>
          <w:rStyle w:val="Numeracinttulo"/>
          <w:rFonts w:cs="Tahoma"/>
          <w:b w:val="0"/>
          <w:spacing w:val="-4"/>
          <w:szCs w:val="24"/>
        </w:rPr>
        <w:t>El</w:t>
      </w:r>
      <w:r w:rsidR="00C41F59" w:rsidRPr="00220281">
        <w:rPr>
          <w:rStyle w:val="Numeracinttulo"/>
          <w:rFonts w:cs="Tahoma"/>
          <w:b w:val="0"/>
          <w:spacing w:val="-4"/>
          <w:szCs w:val="24"/>
        </w:rPr>
        <w:t xml:space="preserve"> </w:t>
      </w:r>
      <w:r w:rsidR="00D826A2" w:rsidRPr="00220281">
        <w:rPr>
          <w:rStyle w:val="Numeracinttulo"/>
          <w:rFonts w:cs="Tahoma"/>
          <w:b w:val="0"/>
          <w:spacing w:val="-4"/>
          <w:szCs w:val="24"/>
        </w:rPr>
        <w:t>defensor</w:t>
      </w:r>
      <w:r w:rsidRPr="00220281">
        <w:rPr>
          <w:rStyle w:val="Numeracinttulo"/>
          <w:rFonts w:cs="Tahoma"/>
          <w:b w:val="0"/>
          <w:spacing w:val="-4"/>
          <w:szCs w:val="24"/>
        </w:rPr>
        <w:t xml:space="preserve"> del procesad</w:t>
      </w:r>
      <w:r w:rsidR="00D826A2" w:rsidRPr="00220281">
        <w:rPr>
          <w:rStyle w:val="Numeracinttulo"/>
          <w:rFonts w:cs="Tahoma"/>
          <w:b w:val="0"/>
          <w:spacing w:val="-4"/>
          <w:szCs w:val="24"/>
        </w:rPr>
        <w:t>o</w:t>
      </w:r>
      <w:r w:rsidRPr="00220281">
        <w:rPr>
          <w:rStyle w:val="Numeracinttulo"/>
          <w:rFonts w:cs="Tahoma"/>
          <w:b w:val="0"/>
          <w:spacing w:val="-4"/>
          <w:szCs w:val="24"/>
        </w:rPr>
        <w:t xml:space="preserve"> no estuvo de acuerdo con</w:t>
      </w:r>
      <w:r w:rsidR="00D435DA" w:rsidRPr="00220281">
        <w:rPr>
          <w:rStyle w:val="Numeracinttulo"/>
          <w:rFonts w:cs="Tahoma"/>
          <w:b w:val="0"/>
          <w:spacing w:val="-4"/>
          <w:szCs w:val="24"/>
        </w:rPr>
        <w:t xml:space="preserve"> tal proveído</w:t>
      </w:r>
      <w:r w:rsidR="009713A6" w:rsidRPr="00220281">
        <w:rPr>
          <w:rStyle w:val="Numeracinttulo"/>
          <w:rFonts w:cs="Tahoma"/>
          <w:b w:val="0"/>
          <w:spacing w:val="-4"/>
          <w:szCs w:val="24"/>
        </w:rPr>
        <w:t>, motivo por el cual</w:t>
      </w:r>
      <w:r w:rsidRPr="00220281">
        <w:rPr>
          <w:rStyle w:val="Numeracinttulo"/>
          <w:rFonts w:cs="Tahoma"/>
          <w:b w:val="0"/>
          <w:spacing w:val="-4"/>
          <w:szCs w:val="24"/>
        </w:rPr>
        <w:t xml:space="preserve"> </w:t>
      </w:r>
      <w:r w:rsidR="00D60259" w:rsidRPr="00220281">
        <w:rPr>
          <w:rStyle w:val="Numeracinttulo"/>
          <w:rFonts w:cs="Tahoma"/>
          <w:b w:val="0"/>
          <w:spacing w:val="-4"/>
          <w:szCs w:val="24"/>
        </w:rPr>
        <w:t xml:space="preserve">interpuso recurso de apelación </w:t>
      </w:r>
      <w:r w:rsidR="00A412F8" w:rsidRPr="00220281">
        <w:rPr>
          <w:rStyle w:val="Numeracinttulo"/>
          <w:rFonts w:cs="Tahoma"/>
          <w:b w:val="0"/>
          <w:spacing w:val="-4"/>
          <w:szCs w:val="24"/>
        </w:rPr>
        <w:t>el cual sustentó por escrito.</w:t>
      </w:r>
    </w:p>
    <w:p w14:paraId="1CF3A8B7" w14:textId="77777777" w:rsidR="00FF638E" w:rsidRPr="00220281" w:rsidRDefault="00FF638E" w:rsidP="00220281">
      <w:pPr>
        <w:spacing w:line="276" w:lineRule="auto"/>
        <w:rPr>
          <w:rStyle w:val="Numeracinttulo"/>
          <w:rFonts w:cs="Tahoma"/>
          <w:b w:val="0"/>
          <w:spacing w:val="-4"/>
          <w:szCs w:val="24"/>
        </w:rPr>
      </w:pPr>
    </w:p>
    <w:p w14:paraId="5A6C9DDB" w14:textId="28A97B23" w:rsidR="00BC5874" w:rsidRPr="00FF638E" w:rsidRDefault="00BC5874" w:rsidP="00220281">
      <w:pPr>
        <w:spacing w:line="276" w:lineRule="auto"/>
        <w:rPr>
          <w:rFonts w:ascii="Algerian" w:hAnsi="Algerian" w:cs="Tahoma"/>
          <w:sz w:val="30"/>
          <w:szCs w:val="20"/>
        </w:rPr>
      </w:pPr>
      <w:r w:rsidRPr="00FF638E">
        <w:rPr>
          <w:rFonts w:ascii="Algerian" w:hAnsi="Algerian"/>
          <w:sz w:val="30"/>
          <w:szCs w:val="20"/>
        </w:rPr>
        <w:t>2.</w:t>
      </w:r>
      <w:r w:rsidR="001D6EB1" w:rsidRPr="00FF638E">
        <w:rPr>
          <w:rFonts w:ascii="Algerian" w:hAnsi="Algerian"/>
          <w:sz w:val="30"/>
          <w:szCs w:val="20"/>
        </w:rPr>
        <w:t>-</w:t>
      </w:r>
      <w:r w:rsidRPr="00FF638E">
        <w:rPr>
          <w:rFonts w:ascii="Algerian" w:hAnsi="Algerian"/>
          <w:sz w:val="30"/>
          <w:szCs w:val="20"/>
        </w:rPr>
        <w:t xml:space="preserve"> DEBATE </w:t>
      </w:r>
    </w:p>
    <w:p w14:paraId="13F0B992" w14:textId="77777777" w:rsidR="00BC5874" w:rsidRPr="00220281" w:rsidRDefault="00BC5874" w:rsidP="00220281">
      <w:pPr>
        <w:spacing w:line="276" w:lineRule="auto"/>
        <w:rPr>
          <w:rFonts w:cs="Tahoma"/>
          <w:spacing w:val="-4"/>
          <w:sz w:val="24"/>
          <w:szCs w:val="24"/>
        </w:rPr>
      </w:pPr>
    </w:p>
    <w:p w14:paraId="150BD5CE" w14:textId="156F3CBF" w:rsidR="00BC5874" w:rsidRPr="00220281" w:rsidRDefault="00BC5874" w:rsidP="00220281">
      <w:pPr>
        <w:spacing w:line="276" w:lineRule="auto"/>
        <w:rPr>
          <w:rFonts w:cs="Tahoma"/>
          <w:spacing w:val="-4"/>
          <w:sz w:val="24"/>
          <w:szCs w:val="24"/>
        </w:rPr>
      </w:pPr>
      <w:r w:rsidRPr="00220281">
        <w:rPr>
          <w:rFonts w:cs="Tahoma"/>
          <w:b/>
          <w:spacing w:val="-4"/>
          <w:sz w:val="24"/>
          <w:szCs w:val="24"/>
        </w:rPr>
        <w:t xml:space="preserve">2.1- </w:t>
      </w:r>
      <w:r w:rsidRPr="00220281">
        <w:rPr>
          <w:rFonts w:cs="Tahoma"/>
          <w:spacing w:val="-4"/>
          <w:sz w:val="24"/>
          <w:szCs w:val="24"/>
        </w:rPr>
        <w:t>Defens</w:t>
      </w:r>
      <w:r w:rsidR="005A0BBA" w:rsidRPr="00220281">
        <w:rPr>
          <w:rFonts w:cs="Tahoma"/>
          <w:spacing w:val="-4"/>
          <w:sz w:val="24"/>
          <w:szCs w:val="24"/>
        </w:rPr>
        <w:t>or</w:t>
      </w:r>
      <w:r w:rsidRPr="00220281">
        <w:rPr>
          <w:rFonts w:cs="Tahoma"/>
          <w:spacing w:val="-4"/>
          <w:sz w:val="24"/>
          <w:szCs w:val="24"/>
        </w:rPr>
        <w:t xml:space="preserve"> -recurrente-</w:t>
      </w:r>
    </w:p>
    <w:p w14:paraId="0216096B" w14:textId="77777777" w:rsidR="00BC5874" w:rsidRPr="00220281" w:rsidRDefault="00BC5874" w:rsidP="00220281">
      <w:pPr>
        <w:spacing w:line="276" w:lineRule="auto"/>
        <w:rPr>
          <w:rFonts w:cs="Tahoma"/>
          <w:spacing w:val="-4"/>
          <w:sz w:val="24"/>
          <w:szCs w:val="24"/>
        </w:rPr>
      </w:pPr>
    </w:p>
    <w:p w14:paraId="671E1C77" w14:textId="6A8B54BD" w:rsidR="004A0263" w:rsidRPr="00220281" w:rsidRDefault="00D60259" w:rsidP="00220281">
      <w:pPr>
        <w:spacing w:line="276" w:lineRule="auto"/>
        <w:rPr>
          <w:rFonts w:cs="Tahoma"/>
          <w:spacing w:val="-4"/>
          <w:sz w:val="24"/>
          <w:szCs w:val="24"/>
        </w:rPr>
      </w:pPr>
      <w:r w:rsidRPr="00220281">
        <w:rPr>
          <w:rFonts w:cs="Tahoma"/>
          <w:spacing w:val="-4"/>
          <w:sz w:val="24"/>
          <w:szCs w:val="24"/>
        </w:rPr>
        <w:lastRenderedPageBreak/>
        <w:t xml:space="preserve">Pide se </w:t>
      </w:r>
      <w:r w:rsidR="00A412F8" w:rsidRPr="00220281">
        <w:rPr>
          <w:rFonts w:cs="Tahoma"/>
          <w:spacing w:val="-4"/>
          <w:sz w:val="24"/>
          <w:szCs w:val="24"/>
        </w:rPr>
        <w:t>modifique el fallo, para que se imponga a su defendida la pena a que alude el inciso 1º. art. 113 C.P.</w:t>
      </w:r>
      <w:r w:rsidR="00060951" w:rsidRPr="00220281">
        <w:rPr>
          <w:rFonts w:cs="Tahoma"/>
          <w:spacing w:val="-4"/>
          <w:sz w:val="24"/>
          <w:szCs w:val="24"/>
        </w:rPr>
        <w:t xml:space="preserve">, con la </w:t>
      </w:r>
      <w:proofErr w:type="spellStart"/>
      <w:r w:rsidR="00060951" w:rsidRPr="00220281">
        <w:rPr>
          <w:rFonts w:cs="Tahoma"/>
          <w:spacing w:val="-4"/>
          <w:sz w:val="24"/>
          <w:szCs w:val="24"/>
        </w:rPr>
        <w:t>diminuente</w:t>
      </w:r>
      <w:proofErr w:type="spellEnd"/>
      <w:r w:rsidR="00060951" w:rsidRPr="00220281">
        <w:rPr>
          <w:rFonts w:cs="Tahoma"/>
          <w:spacing w:val="-4"/>
          <w:sz w:val="24"/>
          <w:szCs w:val="24"/>
        </w:rPr>
        <w:t xml:space="preserve"> </w:t>
      </w:r>
      <w:r w:rsidR="0049244B" w:rsidRPr="00220281">
        <w:rPr>
          <w:rFonts w:cs="Tahoma"/>
          <w:spacing w:val="-4"/>
          <w:sz w:val="24"/>
          <w:szCs w:val="24"/>
        </w:rPr>
        <w:t xml:space="preserve">contenida </w:t>
      </w:r>
      <w:r w:rsidR="00060951" w:rsidRPr="00220281">
        <w:rPr>
          <w:rFonts w:cs="Tahoma"/>
          <w:spacing w:val="-4"/>
          <w:sz w:val="24"/>
          <w:szCs w:val="24"/>
        </w:rPr>
        <w:t>en el artículo 57 C.P.</w:t>
      </w:r>
      <w:r w:rsidRPr="00220281">
        <w:rPr>
          <w:rFonts w:cs="Tahoma"/>
          <w:spacing w:val="-4"/>
          <w:sz w:val="24"/>
          <w:szCs w:val="24"/>
        </w:rPr>
        <w:t xml:space="preserve">, </w:t>
      </w:r>
      <w:r w:rsidR="00D70330" w:rsidRPr="00220281">
        <w:rPr>
          <w:rFonts w:cs="Tahoma"/>
          <w:spacing w:val="-4"/>
          <w:sz w:val="24"/>
          <w:szCs w:val="24"/>
        </w:rPr>
        <w:t>lo que sustentó en lo siguiente:</w:t>
      </w:r>
    </w:p>
    <w:p w14:paraId="3BB16F5F" w14:textId="668E0407" w:rsidR="00D60259" w:rsidRPr="00220281" w:rsidRDefault="00D60259" w:rsidP="00220281">
      <w:pPr>
        <w:spacing w:line="276" w:lineRule="auto"/>
        <w:rPr>
          <w:rFonts w:cs="Tahoma"/>
          <w:spacing w:val="-4"/>
          <w:sz w:val="24"/>
          <w:szCs w:val="24"/>
        </w:rPr>
      </w:pPr>
    </w:p>
    <w:p w14:paraId="3089A71C" w14:textId="185AD4FF" w:rsidR="00060951" w:rsidRPr="00220281" w:rsidRDefault="00417C7A" w:rsidP="00220281">
      <w:pPr>
        <w:spacing w:line="276" w:lineRule="auto"/>
        <w:rPr>
          <w:rFonts w:cs="Tahoma"/>
          <w:spacing w:val="-4"/>
          <w:sz w:val="24"/>
          <w:szCs w:val="24"/>
        </w:rPr>
      </w:pPr>
      <w:r w:rsidRPr="00220281">
        <w:rPr>
          <w:rFonts w:cs="Tahoma"/>
          <w:spacing w:val="-4"/>
          <w:sz w:val="24"/>
          <w:szCs w:val="24"/>
        </w:rPr>
        <w:t xml:space="preserve">Aunque </w:t>
      </w:r>
      <w:r w:rsidR="00060951" w:rsidRPr="00220281">
        <w:rPr>
          <w:rFonts w:cs="Tahoma"/>
          <w:spacing w:val="-4"/>
          <w:sz w:val="24"/>
          <w:szCs w:val="24"/>
        </w:rPr>
        <w:t xml:space="preserve">el dictamen del legista estableció una deformidad física de carácter permanente, en la actualidad se </w:t>
      </w:r>
      <w:r w:rsidRPr="00220281">
        <w:rPr>
          <w:rFonts w:cs="Tahoma"/>
          <w:spacing w:val="-4"/>
          <w:sz w:val="24"/>
          <w:szCs w:val="24"/>
        </w:rPr>
        <w:t xml:space="preserve">apreciaba </w:t>
      </w:r>
      <w:r w:rsidR="00060951" w:rsidRPr="00220281">
        <w:rPr>
          <w:rFonts w:cs="Tahoma"/>
          <w:spacing w:val="-4"/>
          <w:sz w:val="24"/>
          <w:szCs w:val="24"/>
        </w:rPr>
        <w:t>que no existía cicatriz o señal de lesión, y es lo percibido por el juez durante el juicio la base indiscutible para adoptar decisión y adecuarla al tipo penal correspondiente, en atención al principio de legalidad, aunado a que el dictamen debe ser analizado por el juez, en tanto no “</w:t>
      </w:r>
      <w:r w:rsidR="00060951" w:rsidRPr="00DA3540">
        <w:rPr>
          <w:rFonts w:cs="Tahoma"/>
          <w:spacing w:val="-4"/>
          <w:sz w:val="22"/>
          <w:szCs w:val="24"/>
        </w:rPr>
        <w:t>pueden aceptar de forma irreflexiva lo que expresen los peritos</w:t>
      </w:r>
      <w:r w:rsidR="00060951" w:rsidRPr="00220281">
        <w:rPr>
          <w:rFonts w:cs="Tahoma"/>
          <w:spacing w:val="-4"/>
          <w:sz w:val="24"/>
          <w:szCs w:val="24"/>
        </w:rPr>
        <w:t xml:space="preserve">”, y si en este caso percibió en juicio que la víctima no </w:t>
      </w:r>
      <w:r w:rsidR="00180F93" w:rsidRPr="00220281">
        <w:rPr>
          <w:rFonts w:cs="Tahoma"/>
          <w:spacing w:val="-4"/>
          <w:sz w:val="24"/>
          <w:szCs w:val="24"/>
        </w:rPr>
        <w:t xml:space="preserve">ostentaba </w:t>
      </w:r>
      <w:r w:rsidR="00060951" w:rsidRPr="00220281">
        <w:rPr>
          <w:rFonts w:cs="Tahoma"/>
          <w:spacing w:val="-4"/>
          <w:sz w:val="24"/>
          <w:szCs w:val="24"/>
        </w:rPr>
        <w:t>la cicatriz en su rostro, ello descarta la aplicación del artículo 113 C.P.</w:t>
      </w:r>
    </w:p>
    <w:p w14:paraId="147CCE7C" w14:textId="078AF210" w:rsidR="00060951" w:rsidRPr="00220281" w:rsidRDefault="00060951" w:rsidP="00220281">
      <w:pPr>
        <w:spacing w:line="276" w:lineRule="auto"/>
        <w:rPr>
          <w:rFonts w:cs="Tahoma"/>
          <w:spacing w:val="-4"/>
          <w:sz w:val="24"/>
          <w:szCs w:val="24"/>
        </w:rPr>
      </w:pPr>
    </w:p>
    <w:p w14:paraId="443BCBEF" w14:textId="1F9738C4" w:rsidR="00060951" w:rsidRPr="00220281" w:rsidRDefault="00060951" w:rsidP="00220281">
      <w:pPr>
        <w:spacing w:line="276" w:lineRule="auto"/>
        <w:rPr>
          <w:rFonts w:cs="Tahoma"/>
          <w:spacing w:val="-4"/>
          <w:sz w:val="24"/>
          <w:szCs w:val="24"/>
        </w:rPr>
      </w:pPr>
      <w:r w:rsidRPr="00220281">
        <w:rPr>
          <w:rFonts w:cs="Tahoma"/>
          <w:spacing w:val="-4"/>
          <w:sz w:val="24"/>
          <w:szCs w:val="24"/>
        </w:rPr>
        <w:t>Tal percepción, no requería contrainterrogatorio del perito por parte de la defensa, en tanto basta la mera</w:t>
      </w:r>
      <w:r w:rsidR="00417C7A" w:rsidRPr="00220281">
        <w:rPr>
          <w:rFonts w:cs="Tahoma"/>
          <w:spacing w:val="-4"/>
          <w:sz w:val="24"/>
          <w:szCs w:val="24"/>
        </w:rPr>
        <w:t xml:space="preserve"> apreciación </w:t>
      </w:r>
      <w:r w:rsidRPr="00220281">
        <w:rPr>
          <w:rFonts w:cs="Tahoma"/>
          <w:spacing w:val="-4"/>
          <w:sz w:val="24"/>
          <w:szCs w:val="24"/>
        </w:rPr>
        <w:t xml:space="preserve">como lo indica el Reglamento Técnico para el abordaje integral de lesiones en clínica forense, en sus páginas 30, 31 y 32, con base en las cuales pide se revoque la imposición de la pena </w:t>
      </w:r>
      <w:r w:rsidR="0049244B" w:rsidRPr="00220281">
        <w:rPr>
          <w:rFonts w:cs="Tahoma"/>
          <w:spacing w:val="-4"/>
          <w:sz w:val="24"/>
          <w:szCs w:val="24"/>
        </w:rPr>
        <w:t xml:space="preserve">fijada </w:t>
      </w:r>
      <w:r w:rsidRPr="00220281">
        <w:rPr>
          <w:rFonts w:cs="Tahoma"/>
          <w:spacing w:val="-4"/>
          <w:sz w:val="24"/>
          <w:szCs w:val="24"/>
        </w:rPr>
        <w:t xml:space="preserve">en el inciso 2º, del art. 113 C.P. y por el contrario se imponga la </w:t>
      </w:r>
      <w:r w:rsidR="0049244B" w:rsidRPr="00220281">
        <w:rPr>
          <w:rFonts w:cs="Tahoma"/>
          <w:spacing w:val="-4"/>
          <w:sz w:val="24"/>
          <w:szCs w:val="24"/>
        </w:rPr>
        <w:t xml:space="preserve">contemplada </w:t>
      </w:r>
      <w:r w:rsidRPr="00220281">
        <w:rPr>
          <w:rFonts w:cs="Tahoma"/>
          <w:spacing w:val="-4"/>
          <w:sz w:val="24"/>
          <w:szCs w:val="24"/>
        </w:rPr>
        <w:t>en el primer inciso de tal norma.</w:t>
      </w:r>
    </w:p>
    <w:p w14:paraId="077DFE21" w14:textId="450B694A" w:rsidR="00060951" w:rsidRPr="00220281" w:rsidRDefault="00060951" w:rsidP="00220281">
      <w:pPr>
        <w:spacing w:line="276" w:lineRule="auto"/>
        <w:rPr>
          <w:rFonts w:cs="Tahoma"/>
          <w:spacing w:val="-4"/>
          <w:sz w:val="24"/>
          <w:szCs w:val="24"/>
        </w:rPr>
      </w:pPr>
    </w:p>
    <w:p w14:paraId="61D31113" w14:textId="5EBBCD21" w:rsidR="00060951" w:rsidRPr="00220281" w:rsidRDefault="00060951" w:rsidP="00220281">
      <w:pPr>
        <w:spacing w:line="276" w:lineRule="auto"/>
        <w:rPr>
          <w:rFonts w:cs="Tahoma"/>
          <w:spacing w:val="-4"/>
          <w:sz w:val="24"/>
          <w:szCs w:val="24"/>
        </w:rPr>
      </w:pPr>
      <w:r w:rsidRPr="00220281">
        <w:rPr>
          <w:rFonts w:cs="Tahoma"/>
          <w:spacing w:val="-4"/>
          <w:sz w:val="24"/>
          <w:szCs w:val="24"/>
        </w:rPr>
        <w:t xml:space="preserve">Respecto a la </w:t>
      </w:r>
      <w:proofErr w:type="spellStart"/>
      <w:r w:rsidRPr="00220281">
        <w:rPr>
          <w:rFonts w:cs="Tahoma"/>
          <w:spacing w:val="-4"/>
          <w:sz w:val="24"/>
          <w:szCs w:val="24"/>
        </w:rPr>
        <w:t>diminuente</w:t>
      </w:r>
      <w:proofErr w:type="spellEnd"/>
      <w:r w:rsidRPr="00220281">
        <w:rPr>
          <w:rFonts w:cs="Tahoma"/>
          <w:spacing w:val="-4"/>
          <w:sz w:val="24"/>
          <w:szCs w:val="24"/>
        </w:rPr>
        <w:t xml:space="preserve"> del artículo 57 C.P., señala que no es que la defensa tenga que </w:t>
      </w:r>
      <w:r w:rsidR="00180F93" w:rsidRPr="00220281">
        <w:rPr>
          <w:rFonts w:cs="Tahoma"/>
          <w:spacing w:val="-4"/>
          <w:sz w:val="24"/>
          <w:szCs w:val="24"/>
        </w:rPr>
        <w:t xml:space="preserve">arrimar </w:t>
      </w:r>
      <w:r w:rsidRPr="00220281">
        <w:rPr>
          <w:rFonts w:cs="Tahoma"/>
          <w:spacing w:val="-4"/>
          <w:sz w:val="24"/>
          <w:szCs w:val="24"/>
        </w:rPr>
        <w:t>pruebas acerca de dichas circunstancias para que se considere su aplicación, en tanto el análisis de lo presentado en juicio constituye el insumo para que se predi</w:t>
      </w:r>
      <w:r w:rsidR="00417C7A" w:rsidRPr="00220281">
        <w:rPr>
          <w:rFonts w:cs="Tahoma"/>
          <w:spacing w:val="-4"/>
          <w:sz w:val="24"/>
          <w:szCs w:val="24"/>
        </w:rPr>
        <w:t xml:space="preserve">que </w:t>
      </w:r>
      <w:r w:rsidRPr="00220281">
        <w:rPr>
          <w:rFonts w:cs="Tahoma"/>
          <w:spacing w:val="-4"/>
          <w:sz w:val="24"/>
          <w:szCs w:val="24"/>
        </w:rPr>
        <w:t xml:space="preserve">su existencia, y en este caso está probado que la acusada es la esposa de la persona con la cual la víctima sostenía una conversación a cercana distancia, y como se dijo en el fallo, </w:t>
      </w:r>
      <w:r w:rsidR="00180F93" w:rsidRPr="00220281">
        <w:rPr>
          <w:rFonts w:cs="Tahoma"/>
          <w:spacing w:val="-4"/>
          <w:sz w:val="24"/>
          <w:szCs w:val="24"/>
        </w:rPr>
        <w:t xml:space="preserve">había </w:t>
      </w:r>
      <w:r w:rsidRPr="00220281">
        <w:rPr>
          <w:rFonts w:cs="Tahoma"/>
          <w:spacing w:val="-4"/>
          <w:sz w:val="24"/>
          <w:szCs w:val="24"/>
        </w:rPr>
        <w:t>un conflicto referido a la entrega de</w:t>
      </w:r>
      <w:r w:rsidR="001623BF" w:rsidRPr="00220281">
        <w:rPr>
          <w:rFonts w:cs="Tahoma"/>
          <w:spacing w:val="-4"/>
          <w:sz w:val="24"/>
          <w:szCs w:val="24"/>
        </w:rPr>
        <w:t xml:space="preserve"> </w:t>
      </w:r>
      <w:r w:rsidRPr="00220281">
        <w:rPr>
          <w:rFonts w:cs="Tahoma"/>
          <w:spacing w:val="-4"/>
          <w:sz w:val="24"/>
          <w:szCs w:val="24"/>
        </w:rPr>
        <w:t>información financiera del establecimiento comercial, lo que constituyen la demostración de un comportamiento grave e injusto.</w:t>
      </w:r>
    </w:p>
    <w:p w14:paraId="35BA7B4E" w14:textId="4E192565" w:rsidR="00060951" w:rsidRPr="00220281" w:rsidRDefault="00060951" w:rsidP="00220281">
      <w:pPr>
        <w:spacing w:line="276" w:lineRule="auto"/>
        <w:rPr>
          <w:rFonts w:cs="Tahoma"/>
          <w:spacing w:val="-4"/>
          <w:sz w:val="24"/>
          <w:szCs w:val="24"/>
        </w:rPr>
      </w:pPr>
    </w:p>
    <w:p w14:paraId="35BC672A" w14:textId="0F085C5D" w:rsidR="00060951" w:rsidRPr="00220281" w:rsidRDefault="00060951" w:rsidP="00220281">
      <w:pPr>
        <w:spacing w:line="276" w:lineRule="auto"/>
        <w:rPr>
          <w:rFonts w:cs="Tahoma"/>
          <w:spacing w:val="-4"/>
          <w:sz w:val="24"/>
          <w:szCs w:val="24"/>
        </w:rPr>
      </w:pPr>
      <w:r w:rsidRPr="00220281">
        <w:rPr>
          <w:rFonts w:cs="Tahoma"/>
          <w:spacing w:val="-4"/>
          <w:sz w:val="24"/>
          <w:szCs w:val="24"/>
        </w:rPr>
        <w:t>Si existían problemas económic</w:t>
      </w:r>
      <w:r w:rsidR="001623BF" w:rsidRPr="00220281">
        <w:rPr>
          <w:rFonts w:cs="Tahoma"/>
          <w:spacing w:val="-4"/>
          <w:sz w:val="24"/>
          <w:szCs w:val="24"/>
        </w:rPr>
        <w:t>o</w:t>
      </w:r>
      <w:r w:rsidRPr="00220281">
        <w:rPr>
          <w:rFonts w:cs="Tahoma"/>
          <w:spacing w:val="-4"/>
          <w:sz w:val="24"/>
          <w:szCs w:val="24"/>
        </w:rPr>
        <w:t>s por cuanto el esposo de la acusada y la víctima administraba el</w:t>
      </w:r>
      <w:r w:rsidR="0049244B" w:rsidRPr="00220281">
        <w:rPr>
          <w:rFonts w:cs="Tahoma"/>
          <w:spacing w:val="-4"/>
          <w:sz w:val="24"/>
          <w:szCs w:val="24"/>
        </w:rPr>
        <w:t xml:space="preserve"> bar </w:t>
      </w:r>
      <w:r w:rsidRPr="00220281">
        <w:rPr>
          <w:rFonts w:cs="Tahoma"/>
          <w:spacing w:val="-4"/>
          <w:sz w:val="24"/>
          <w:szCs w:val="24"/>
        </w:rPr>
        <w:t xml:space="preserve">donde sucedió el hecho, sumado al hecho de no darle </w:t>
      </w:r>
      <w:r w:rsidR="004159F7" w:rsidRPr="00220281">
        <w:rPr>
          <w:rFonts w:cs="Tahoma"/>
          <w:spacing w:val="-4"/>
          <w:sz w:val="24"/>
          <w:szCs w:val="24"/>
        </w:rPr>
        <w:t xml:space="preserve">datos </w:t>
      </w:r>
      <w:r w:rsidRPr="00220281">
        <w:rPr>
          <w:rFonts w:cs="Tahoma"/>
          <w:spacing w:val="-4"/>
          <w:sz w:val="24"/>
          <w:szCs w:val="24"/>
        </w:rPr>
        <w:t xml:space="preserve">de sus ganancias y que tal día los encontró en una conversación cercana, no hay duda que ello fue el detonante para la agresión, </w:t>
      </w:r>
      <w:r w:rsidR="00417C7A" w:rsidRPr="00220281">
        <w:rPr>
          <w:rFonts w:cs="Tahoma"/>
          <w:spacing w:val="-4"/>
          <w:sz w:val="24"/>
          <w:szCs w:val="24"/>
        </w:rPr>
        <w:t>que se</w:t>
      </w:r>
      <w:r w:rsidRPr="00220281">
        <w:rPr>
          <w:rFonts w:cs="Tahoma"/>
          <w:spacing w:val="-4"/>
          <w:sz w:val="24"/>
          <w:szCs w:val="24"/>
        </w:rPr>
        <w:t xml:space="preserve"> originó en un estado de ira</w:t>
      </w:r>
      <w:r w:rsidR="005821D1" w:rsidRPr="00220281">
        <w:rPr>
          <w:rFonts w:cs="Tahoma"/>
          <w:spacing w:val="-4"/>
          <w:sz w:val="24"/>
          <w:szCs w:val="24"/>
        </w:rPr>
        <w:t xml:space="preserve">, y tal reacción iracunda fue impensada, no </w:t>
      </w:r>
      <w:r w:rsidR="00417C7A" w:rsidRPr="00220281">
        <w:rPr>
          <w:rFonts w:cs="Tahoma"/>
          <w:spacing w:val="-4"/>
          <w:sz w:val="24"/>
          <w:szCs w:val="24"/>
        </w:rPr>
        <w:t xml:space="preserve">fue </w:t>
      </w:r>
      <w:r w:rsidR="005821D1" w:rsidRPr="00220281">
        <w:rPr>
          <w:rFonts w:cs="Tahoma"/>
          <w:spacing w:val="-4"/>
          <w:sz w:val="24"/>
          <w:szCs w:val="24"/>
        </w:rPr>
        <w:t xml:space="preserve">calculada, </w:t>
      </w:r>
      <w:r w:rsidR="00417C7A" w:rsidRPr="00220281">
        <w:rPr>
          <w:rFonts w:cs="Tahoma"/>
          <w:spacing w:val="-4"/>
          <w:sz w:val="24"/>
          <w:szCs w:val="24"/>
        </w:rPr>
        <w:t xml:space="preserve">pues </w:t>
      </w:r>
      <w:r w:rsidR="005821D1" w:rsidRPr="00220281">
        <w:rPr>
          <w:rFonts w:cs="Tahoma"/>
          <w:spacing w:val="-4"/>
          <w:sz w:val="24"/>
          <w:szCs w:val="24"/>
        </w:rPr>
        <w:t xml:space="preserve">si de causar un daño premeditado se tratara, habría usado un arma y no sus manos como se </w:t>
      </w:r>
      <w:r w:rsidR="00417C7A" w:rsidRPr="00220281">
        <w:rPr>
          <w:rFonts w:cs="Tahoma"/>
          <w:spacing w:val="-4"/>
          <w:sz w:val="24"/>
          <w:szCs w:val="24"/>
        </w:rPr>
        <w:t>probó</w:t>
      </w:r>
      <w:r w:rsidR="005821D1" w:rsidRPr="00220281">
        <w:rPr>
          <w:rFonts w:cs="Tahoma"/>
          <w:spacing w:val="-4"/>
          <w:sz w:val="24"/>
          <w:szCs w:val="24"/>
        </w:rPr>
        <w:t>. La ira en este asunto, tiene su base en que la acusada es esposa del administrador, con quien tiene 04 hijos y convivían para ese instante.</w:t>
      </w:r>
    </w:p>
    <w:p w14:paraId="0EAE2658" w14:textId="595EEF1C" w:rsidR="001D2E78" w:rsidRPr="00220281" w:rsidRDefault="001D2E78" w:rsidP="00220281">
      <w:pPr>
        <w:spacing w:line="276" w:lineRule="auto"/>
        <w:rPr>
          <w:rFonts w:cs="Tahoma"/>
          <w:spacing w:val="-4"/>
          <w:sz w:val="24"/>
          <w:szCs w:val="24"/>
        </w:rPr>
      </w:pPr>
    </w:p>
    <w:p w14:paraId="0F8F7363" w14:textId="59F232E0" w:rsidR="005D58D5" w:rsidRPr="00220281" w:rsidRDefault="005D58D5" w:rsidP="00220281">
      <w:pPr>
        <w:spacing w:line="276" w:lineRule="auto"/>
        <w:rPr>
          <w:rFonts w:cs="Tahoma"/>
          <w:spacing w:val="-4"/>
          <w:sz w:val="24"/>
          <w:szCs w:val="24"/>
        </w:rPr>
      </w:pPr>
      <w:r w:rsidRPr="00220281">
        <w:rPr>
          <w:rFonts w:cs="Tahoma"/>
          <w:b/>
          <w:sz w:val="24"/>
          <w:szCs w:val="24"/>
        </w:rPr>
        <w:t>2.</w:t>
      </w:r>
      <w:r w:rsidR="001F59DF" w:rsidRPr="00220281">
        <w:rPr>
          <w:rFonts w:cs="Tahoma"/>
          <w:b/>
          <w:sz w:val="24"/>
          <w:szCs w:val="24"/>
        </w:rPr>
        <w:t>2</w:t>
      </w:r>
      <w:r w:rsidRPr="00220281">
        <w:rPr>
          <w:rFonts w:cs="Tahoma"/>
          <w:b/>
          <w:sz w:val="24"/>
          <w:szCs w:val="24"/>
        </w:rPr>
        <w:t>.-</w:t>
      </w:r>
      <w:r w:rsidRPr="00220281">
        <w:rPr>
          <w:rFonts w:cs="Tahoma"/>
          <w:sz w:val="24"/>
          <w:szCs w:val="24"/>
        </w:rPr>
        <w:t xml:space="preserve"> </w:t>
      </w:r>
      <w:r w:rsidR="00E84011" w:rsidRPr="00220281">
        <w:rPr>
          <w:rFonts w:cs="Tahoma"/>
          <w:spacing w:val="-4"/>
          <w:sz w:val="24"/>
          <w:szCs w:val="24"/>
        </w:rPr>
        <w:t>El</w:t>
      </w:r>
      <w:r w:rsidR="008657B2" w:rsidRPr="00220281">
        <w:rPr>
          <w:rFonts w:cs="Tahoma"/>
          <w:spacing w:val="-4"/>
          <w:sz w:val="24"/>
          <w:szCs w:val="24"/>
        </w:rPr>
        <w:t xml:space="preserve"> </w:t>
      </w:r>
      <w:r w:rsidRPr="00220281">
        <w:rPr>
          <w:rFonts w:cs="Tahoma"/>
          <w:spacing w:val="-4"/>
          <w:sz w:val="24"/>
          <w:szCs w:val="24"/>
        </w:rPr>
        <w:t>funcionari</w:t>
      </w:r>
      <w:r w:rsidR="00E84011" w:rsidRPr="00220281">
        <w:rPr>
          <w:rFonts w:cs="Tahoma"/>
          <w:spacing w:val="-4"/>
          <w:sz w:val="24"/>
          <w:szCs w:val="24"/>
        </w:rPr>
        <w:t>o</w:t>
      </w:r>
      <w:r w:rsidRPr="00220281">
        <w:rPr>
          <w:rFonts w:cs="Tahoma"/>
          <w:spacing w:val="-4"/>
          <w:sz w:val="24"/>
          <w:szCs w:val="24"/>
        </w:rPr>
        <w:t xml:space="preserve"> </w:t>
      </w:r>
      <w:r w:rsidR="00E84011" w:rsidRPr="00220281">
        <w:rPr>
          <w:rFonts w:cs="Tahoma"/>
          <w:spacing w:val="-4"/>
          <w:sz w:val="24"/>
          <w:szCs w:val="24"/>
        </w:rPr>
        <w:t xml:space="preserve">a-quo </w:t>
      </w:r>
      <w:r w:rsidRPr="00220281">
        <w:rPr>
          <w:rFonts w:cs="Tahoma"/>
          <w:spacing w:val="-4"/>
          <w:sz w:val="24"/>
          <w:szCs w:val="24"/>
        </w:rPr>
        <w:t xml:space="preserve">concedió la apelación en el efecto suspensivo, y dispuso la remisión de los registros </w:t>
      </w:r>
      <w:r w:rsidR="00E84011" w:rsidRPr="00220281">
        <w:rPr>
          <w:rFonts w:cs="Tahoma"/>
          <w:spacing w:val="-4"/>
          <w:sz w:val="24"/>
          <w:szCs w:val="24"/>
        </w:rPr>
        <w:t xml:space="preserve">a </w:t>
      </w:r>
      <w:r w:rsidRPr="00220281">
        <w:rPr>
          <w:rFonts w:cs="Tahoma"/>
          <w:spacing w:val="-4"/>
          <w:sz w:val="24"/>
          <w:szCs w:val="24"/>
        </w:rPr>
        <w:t xml:space="preserve">esta </w:t>
      </w:r>
      <w:r w:rsidR="00E84011" w:rsidRPr="00220281">
        <w:rPr>
          <w:rFonts w:cs="Tahoma"/>
          <w:spacing w:val="-4"/>
          <w:sz w:val="24"/>
          <w:szCs w:val="24"/>
        </w:rPr>
        <w:t xml:space="preserve">Sala </w:t>
      </w:r>
      <w:r w:rsidRPr="00220281">
        <w:rPr>
          <w:rFonts w:cs="Tahoma"/>
          <w:spacing w:val="-4"/>
          <w:sz w:val="24"/>
          <w:szCs w:val="24"/>
        </w:rPr>
        <w:t xml:space="preserve">con el fin de desatar la alzada. </w:t>
      </w:r>
    </w:p>
    <w:p w14:paraId="2A07FD5C" w14:textId="77777777" w:rsidR="005D58D5" w:rsidRPr="00220281" w:rsidRDefault="005D58D5" w:rsidP="00220281">
      <w:pPr>
        <w:spacing w:line="276" w:lineRule="auto"/>
        <w:rPr>
          <w:rFonts w:cs="Tahoma"/>
          <w:spacing w:val="-4"/>
          <w:sz w:val="24"/>
          <w:szCs w:val="24"/>
        </w:rPr>
      </w:pPr>
    </w:p>
    <w:p w14:paraId="1B128297" w14:textId="77777777" w:rsidR="00BC5874" w:rsidRPr="00220281" w:rsidRDefault="00BC5874" w:rsidP="00220281">
      <w:pPr>
        <w:spacing w:line="276" w:lineRule="auto"/>
        <w:rPr>
          <w:rStyle w:val="Algerian"/>
          <w:rFonts w:ascii="Tahoma" w:hAnsi="Tahoma" w:cs="Tahoma"/>
          <w:spacing w:val="-4"/>
          <w:sz w:val="24"/>
          <w:szCs w:val="24"/>
        </w:rPr>
      </w:pPr>
      <w:r w:rsidRPr="00FF638E">
        <w:rPr>
          <w:rFonts w:ascii="Algerian" w:hAnsi="Algerian"/>
          <w:sz w:val="30"/>
          <w:szCs w:val="20"/>
        </w:rPr>
        <w:t>3.-</w:t>
      </w:r>
      <w:r w:rsidRPr="00220281">
        <w:rPr>
          <w:rStyle w:val="Algerian"/>
          <w:rFonts w:ascii="Tahoma" w:hAnsi="Tahoma" w:cs="Tahoma"/>
          <w:spacing w:val="-4"/>
          <w:sz w:val="24"/>
          <w:szCs w:val="24"/>
        </w:rPr>
        <w:t xml:space="preserve"> Para resolver, </w:t>
      </w:r>
      <w:r w:rsidRPr="00FF638E">
        <w:rPr>
          <w:rFonts w:ascii="Algerian" w:hAnsi="Algerian"/>
          <w:sz w:val="30"/>
          <w:szCs w:val="20"/>
        </w:rPr>
        <w:t>se considera</w:t>
      </w:r>
    </w:p>
    <w:p w14:paraId="3028A94F" w14:textId="77777777" w:rsidR="00BC5874" w:rsidRPr="00220281" w:rsidRDefault="00BC5874" w:rsidP="00220281">
      <w:pPr>
        <w:spacing w:line="276" w:lineRule="auto"/>
        <w:rPr>
          <w:rFonts w:cs="Tahoma"/>
          <w:spacing w:val="-4"/>
          <w:sz w:val="24"/>
          <w:szCs w:val="24"/>
        </w:rPr>
      </w:pPr>
      <w:r w:rsidRPr="00220281">
        <w:rPr>
          <w:rFonts w:cs="Tahoma"/>
          <w:spacing w:val="-4"/>
          <w:sz w:val="24"/>
          <w:szCs w:val="24"/>
        </w:rPr>
        <w:t xml:space="preserve"> </w:t>
      </w:r>
    </w:p>
    <w:p w14:paraId="22F3F5FF" w14:textId="77777777" w:rsidR="00BC5874" w:rsidRPr="00220281" w:rsidRDefault="00BC5874" w:rsidP="00220281">
      <w:pPr>
        <w:spacing w:line="276" w:lineRule="auto"/>
        <w:rPr>
          <w:rFonts w:cs="Tahoma"/>
          <w:b/>
          <w:spacing w:val="-4"/>
          <w:sz w:val="24"/>
          <w:szCs w:val="24"/>
        </w:rPr>
      </w:pPr>
      <w:r w:rsidRPr="00220281">
        <w:rPr>
          <w:rFonts w:cs="Tahoma"/>
          <w:b/>
          <w:spacing w:val="-4"/>
          <w:sz w:val="24"/>
          <w:szCs w:val="24"/>
        </w:rPr>
        <w:t>3.1.- Competencia</w:t>
      </w:r>
    </w:p>
    <w:p w14:paraId="0430F741" w14:textId="77777777" w:rsidR="00BC7648" w:rsidRPr="00220281" w:rsidRDefault="00BC7648" w:rsidP="00220281">
      <w:pPr>
        <w:spacing w:line="276" w:lineRule="auto"/>
        <w:rPr>
          <w:rFonts w:cs="Tahoma"/>
          <w:spacing w:val="-4"/>
          <w:sz w:val="24"/>
          <w:szCs w:val="24"/>
        </w:rPr>
      </w:pPr>
    </w:p>
    <w:p w14:paraId="658A3441" w14:textId="0BDD083A" w:rsidR="00BC5874" w:rsidRPr="00220281" w:rsidRDefault="00BC5874" w:rsidP="00220281">
      <w:pPr>
        <w:spacing w:line="276" w:lineRule="auto"/>
        <w:rPr>
          <w:rFonts w:cs="Tahoma"/>
          <w:spacing w:val="-4"/>
          <w:sz w:val="24"/>
          <w:szCs w:val="24"/>
        </w:rPr>
      </w:pPr>
      <w:r w:rsidRPr="00220281">
        <w:rPr>
          <w:rFonts w:cs="Tahoma"/>
          <w:spacing w:val="-4"/>
          <w:sz w:val="24"/>
          <w:szCs w:val="24"/>
        </w:rPr>
        <w:t>La tiene esta Colegiatura de conformidad con los factores objetivo, territorial y funcional a voces de los artículos 20, 34.1 y 179 de la Ley 906</w:t>
      </w:r>
      <w:r w:rsidR="005B71CC" w:rsidRPr="00220281">
        <w:rPr>
          <w:rFonts w:cs="Tahoma"/>
          <w:spacing w:val="-4"/>
          <w:sz w:val="24"/>
          <w:szCs w:val="24"/>
        </w:rPr>
        <w:t>/</w:t>
      </w:r>
      <w:r w:rsidRPr="00220281">
        <w:rPr>
          <w:rFonts w:cs="Tahoma"/>
          <w:spacing w:val="-4"/>
          <w:sz w:val="24"/>
          <w:szCs w:val="24"/>
        </w:rPr>
        <w:t>04 -modificado este último por el artículo 91 de la Ley 1395</w:t>
      </w:r>
      <w:r w:rsidR="005B71CC" w:rsidRPr="00220281">
        <w:rPr>
          <w:rFonts w:cs="Tahoma"/>
          <w:spacing w:val="-4"/>
          <w:sz w:val="24"/>
          <w:szCs w:val="24"/>
        </w:rPr>
        <w:t>/</w:t>
      </w:r>
      <w:r w:rsidRPr="00220281">
        <w:rPr>
          <w:rFonts w:cs="Tahoma"/>
          <w:spacing w:val="-4"/>
          <w:sz w:val="24"/>
          <w:szCs w:val="24"/>
        </w:rPr>
        <w:t>10-, al haber sido oportunamente interpuesta y debidamente sustentada una apelación contra providencia susceptible de ese recurso y por</w:t>
      </w:r>
      <w:r w:rsidR="005B71CC" w:rsidRPr="00220281">
        <w:rPr>
          <w:rFonts w:cs="Tahoma"/>
          <w:spacing w:val="-4"/>
          <w:sz w:val="24"/>
          <w:szCs w:val="24"/>
        </w:rPr>
        <w:t xml:space="preserve"> una</w:t>
      </w:r>
      <w:r w:rsidRPr="00220281">
        <w:rPr>
          <w:rFonts w:cs="Tahoma"/>
          <w:spacing w:val="-4"/>
          <w:sz w:val="24"/>
          <w:szCs w:val="24"/>
        </w:rPr>
        <w:t xml:space="preserve"> parte habilitada para hacerlo </w:t>
      </w:r>
      <w:r w:rsidR="005B71CC" w:rsidRPr="00220281">
        <w:rPr>
          <w:rFonts w:cs="Tahoma"/>
          <w:spacing w:val="-4"/>
          <w:sz w:val="24"/>
          <w:szCs w:val="24"/>
        </w:rPr>
        <w:t>-en nuestro caso la d</w:t>
      </w:r>
      <w:r w:rsidRPr="00220281">
        <w:rPr>
          <w:rFonts w:cs="Tahoma"/>
          <w:spacing w:val="-4"/>
          <w:sz w:val="24"/>
          <w:szCs w:val="24"/>
        </w:rPr>
        <w:t>efensa</w:t>
      </w:r>
      <w:r w:rsidR="000B5FF6" w:rsidRPr="00220281">
        <w:rPr>
          <w:rFonts w:cs="Tahoma"/>
          <w:spacing w:val="-4"/>
          <w:sz w:val="24"/>
          <w:szCs w:val="24"/>
        </w:rPr>
        <w:t>-</w:t>
      </w:r>
      <w:r w:rsidRPr="00220281">
        <w:rPr>
          <w:rFonts w:cs="Tahoma"/>
          <w:spacing w:val="-4"/>
          <w:sz w:val="24"/>
          <w:szCs w:val="24"/>
        </w:rPr>
        <w:t>.</w:t>
      </w:r>
    </w:p>
    <w:p w14:paraId="138C5A06" w14:textId="77777777" w:rsidR="002D153E" w:rsidRPr="00220281" w:rsidRDefault="002D153E" w:rsidP="00220281">
      <w:pPr>
        <w:spacing w:line="276" w:lineRule="auto"/>
        <w:rPr>
          <w:rFonts w:cs="Tahoma"/>
          <w:spacing w:val="-4"/>
          <w:sz w:val="24"/>
          <w:szCs w:val="24"/>
        </w:rPr>
      </w:pPr>
    </w:p>
    <w:p w14:paraId="5E023C03" w14:textId="77777777" w:rsidR="00BC5874" w:rsidRPr="00220281" w:rsidRDefault="00BC5874" w:rsidP="00220281">
      <w:pPr>
        <w:spacing w:line="276" w:lineRule="auto"/>
        <w:rPr>
          <w:rFonts w:cs="Tahoma"/>
          <w:spacing w:val="-4"/>
          <w:sz w:val="24"/>
          <w:szCs w:val="24"/>
        </w:rPr>
      </w:pPr>
      <w:r w:rsidRPr="00220281">
        <w:rPr>
          <w:rFonts w:cs="Tahoma"/>
          <w:b/>
          <w:spacing w:val="-4"/>
          <w:sz w:val="24"/>
          <w:szCs w:val="24"/>
        </w:rPr>
        <w:t>3.2.-</w:t>
      </w:r>
      <w:r w:rsidRPr="00220281">
        <w:rPr>
          <w:rFonts w:cs="Tahoma"/>
          <w:spacing w:val="-4"/>
          <w:sz w:val="24"/>
          <w:szCs w:val="24"/>
        </w:rPr>
        <w:t xml:space="preserve"> </w:t>
      </w:r>
      <w:r w:rsidRPr="00220281">
        <w:rPr>
          <w:rFonts w:cs="Tahoma"/>
          <w:b/>
          <w:spacing w:val="-4"/>
          <w:sz w:val="24"/>
          <w:szCs w:val="24"/>
        </w:rPr>
        <w:t>Problema jurídico planteado</w:t>
      </w:r>
    </w:p>
    <w:p w14:paraId="16C53628" w14:textId="77777777" w:rsidR="00BC5874" w:rsidRPr="00220281" w:rsidRDefault="00BC5874" w:rsidP="00220281">
      <w:pPr>
        <w:spacing w:line="276" w:lineRule="auto"/>
        <w:rPr>
          <w:rFonts w:cs="Tahoma"/>
          <w:spacing w:val="-4"/>
          <w:sz w:val="24"/>
          <w:szCs w:val="24"/>
        </w:rPr>
      </w:pPr>
    </w:p>
    <w:p w14:paraId="666E2772" w14:textId="117DEB96" w:rsidR="001F11EC" w:rsidRPr="00220281" w:rsidRDefault="00634E95" w:rsidP="00220281">
      <w:pPr>
        <w:spacing w:line="276" w:lineRule="auto"/>
        <w:rPr>
          <w:rFonts w:cs="Tahoma"/>
          <w:spacing w:val="-4"/>
          <w:sz w:val="24"/>
          <w:szCs w:val="24"/>
        </w:rPr>
      </w:pPr>
      <w:r w:rsidRPr="00220281">
        <w:rPr>
          <w:rFonts w:cs="Tahoma"/>
          <w:spacing w:val="-4"/>
          <w:sz w:val="24"/>
          <w:szCs w:val="24"/>
        </w:rPr>
        <w:t>Corresponde al Tribunal establecer</w:t>
      </w:r>
      <w:r w:rsidR="00334F2F" w:rsidRPr="00220281">
        <w:rPr>
          <w:rFonts w:cs="Tahoma"/>
          <w:spacing w:val="-4"/>
          <w:sz w:val="24"/>
          <w:szCs w:val="24"/>
        </w:rPr>
        <w:t>,</w:t>
      </w:r>
      <w:r w:rsidRPr="00220281">
        <w:rPr>
          <w:rFonts w:cs="Tahoma"/>
          <w:spacing w:val="-4"/>
          <w:sz w:val="24"/>
          <w:szCs w:val="24"/>
        </w:rPr>
        <w:t xml:space="preserve"> si </w:t>
      </w:r>
      <w:r w:rsidR="00E84011" w:rsidRPr="00220281">
        <w:rPr>
          <w:rFonts w:cs="Tahoma"/>
          <w:spacing w:val="-4"/>
          <w:sz w:val="24"/>
          <w:szCs w:val="24"/>
        </w:rPr>
        <w:t>en este asunto, se tipificó de manera correcta la conducta por la cual fue</w:t>
      </w:r>
      <w:r w:rsidR="009B6C6F" w:rsidRPr="00220281">
        <w:rPr>
          <w:rFonts w:cs="Tahoma"/>
          <w:spacing w:val="-4"/>
          <w:sz w:val="24"/>
          <w:szCs w:val="24"/>
        </w:rPr>
        <w:t xml:space="preserve"> impuesta la condena a la señora</w:t>
      </w:r>
      <w:r w:rsidR="00E84011" w:rsidRPr="00220281">
        <w:rPr>
          <w:rFonts w:cs="Tahoma"/>
          <w:spacing w:val="-4"/>
          <w:sz w:val="24"/>
          <w:szCs w:val="24"/>
        </w:rPr>
        <w:t xml:space="preserve"> </w:t>
      </w:r>
      <w:proofErr w:type="spellStart"/>
      <w:r w:rsidR="001D7FD2">
        <w:rPr>
          <w:rFonts w:cs="Tahoma"/>
          <w:b/>
          <w:spacing w:val="-4"/>
          <w:sz w:val="24"/>
          <w:szCs w:val="24"/>
        </w:rPr>
        <w:t>RMLV</w:t>
      </w:r>
      <w:proofErr w:type="spellEnd"/>
      <w:r w:rsidR="00E84011" w:rsidRPr="00220281">
        <w:rPr>
          <w:rFonts w:cs="Tahoma"/>
          <w:spacing w:val="-4"/>
          <w:sz w:val="24"/>
          <w:szCs w:val="24"/>
        </w:rPr>
        <w:t>, evento en el cual</w:t>
      </w:r>
      <w:r w:rsidR="001F11EC" w:rsidRPr="00220281">
        <w:rPr>
          <w:rFonts w:cs="Tahoma"/>
          <w:spacing w:val="-4"/>
          <w:sz w:val="24"/>
          <w:szCs w:val="24"/>
        </w:rPr>
        <w:t xml:space="preserve"> habrá de confirmarse</w:t>
      </w:r>
      <w:r w:rsidR="00E84011" w:rsidRPr="00220281">
        <w:rPr>
          <w:rFonts w:cs="Tahoma"/>
          <w:spacing w:val="-4"/>
          <w:sz w:val="24"/>
          <w:szCs w:val="24"/>
        </w:rPr>
        <w:t xml:space="preserve"> la determinación adoptada</w:t>
      </w:r>
      <w:r w:rsidR="001F11EC" w:rsidRPr="00220281">
        <w:rPr>
          <w:rFonts w:cs="Tahoma"/>
          <w:spacing w:val="-4"/>
          <w:sz w:val="24"/>
          <w:szCs w:val="24"/>
        </w:rPr>
        <w:t xml:space="preserve">, o si, como lo reclama la defensa debe </w:t>
      </w:r>
      <w:r w:rsidR="00E84011" w:rsidRPr="00220281">
        <w:rPr>
          <w:rFonts w:cs="Tahoma"/>
          <w:spacing w:val="-4"/>
          <w:sz w:val="24"/>
          <w:szCs w:val="24"/>
        </w:rPr>
        <w:t xml:space="preserve">modificarse la misma, e igualmente estudiarse si procedía en su favor la </w:t>
      </w:r>
      <w:proofErr w:type="spellStart"/>
      <w:r w:rsidR="00E84011" w:rsidRPr="00220281">
        <w:rPr>
          <w:rFonts w:cs="Tahoma"/>
          <w:spacing w:val="-4"/>
          <w:sz w:val="24"/>
          <w:szCs w:val="24"/>
        </w:rPr>
        <w:t>diminuente</w:t>
      </w:r>
      <w:proofErr w:type="spellEnd"/>
      <w:r w:rsidR="00E84011" w:rsidRPr="00220281">
        <w:rPr>
          <w:rFonts w:cs="Tahoma"/>
          <w:spacing w:val="-4"/>
          <w:sz w:val="24"/>
          <w:szCs w:val="24"/>
        </w:rPr>
        <w:t xml:space="preserve"> contemplada en el artículo 57 C.P</w:t>
      </w:r>
      <w:r w:rsidR="009B6C6F" w:rsidRPr="00220281">
        <w:rPr>
          <w:rFonts w:cs="Tahoma"/>
          <w:spacing w:val="-4"/>
          <w:sz w:val="24"/>
          <w:szCs w:val="24"/>
        </w:rPr>
        <w:t>.</w:t>
      </w:r>
    </w:p>
    <w:p w14:paraId="61229FE9" w14:textId="77777777" w:rsidR="001D2E78" w:rsidRPr="00220281" w:rsidRDefault="001D2E78" w:rsidP="00220281">
      <w:pPr>
        <w:spacing w:line="276" w:lineRule="auto"/>
        <w:rPr>
          <w:rFonts w:cs="Tahoma"/>
          <w:spacing w:val="-4"/>
          <w:sz w:val="24"/>
          <w:szCs w:val="24"/>
        </w:rPr>
      </w:pPr>
    </w:p>
    <w:p w14:paraId="3C5DD3C3" w14:textId="77777777" w:rsidR="00BC5874" w:rsidRPr="00220281" w:rsidRDefault="00BC5874" w:rsidP="00220281">
      <w:pPr>
        <w:spacing w:line="276" w:lineRule="auto"/>
        <w:rPr>
          <w:rFonts w:cs="Tahoma"/>
          <w:b/>
          <w:spacing w:val="-4"/>
          <w:sz w:val="24"/>
          <w:szCs w:val="24"/>
        </w:rPr>
      </w:pPr>
      <w:r w:rsidRPr="00220281">
        <w:rPr>
          <w:rFonts w:cs="Tahoma"/>
          <w:b/>
          <w:spacing w:val="-4"/>
          <w:sz w:val="24"/>
          <w:szCs w:val="24"/>
        </w:rPr>
        <w:t>3.3.- Solución a la controversia</w:t>
      </w:r>
    </w:p>
    <w:p w14:paraId="7691B33B" w14:textId="47014315" w:rsidR="00BC5874" w:rsidRPr="00220281" w:rsidRDefault="00BC5874" w:rsidP="00220281">
      <w:pPr>
        <w:spacing w:line="276" w:lineRule="auto"/>
        <w:rPr>
          <w:rFonts w:cs="Tahoma"/>
          <w:b/>
          <w:spacing w:val="-4"/>
          <w:sz w:val="24"/>
          <w:szCs w:val="24"/>
        </w:rPr>
      </w:pPr>
    </w:p>
    <w:p w14:paraId="7A2357F0" w14:textId="77777777" w:rsidR="00634E95" w:rsidRPr="00220281" w:rsidRDefault="00634E95"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No observa la Colegiatura la existencia de vicios sustanciales que afecten garantías fundamentales de las partes e intervinientes, puesto que el trámite de todas las etapas procesales se surtió con acatamiento del debido proceso, y los medios de conocimiento fueron incorporados en debida forma en consonancia con los principios que rigen el sistema penal acusatorio, por lo que se pasará a realizar el análisis correspondiente del fallo adoptado por parte de la primera instancia.</w:t>
      </w:r>
    </w:p>
    <w:p w14:paraId="38F17FCF" w14:textId="77777777" w:rsidR="00634E95" w:rsidRPr="00220281" w:rsidRDefault="00634E95" w:rsidP="00220281">
      <w:pPr>
        <w:widowControl w:val="0"/>
        <w:autoSpaceDE w:val="0"/>
        <w:autoSpaceDN w:val="0"/>
        <w:adjustRightInd w:val="0"/>
        <w:spacing w:line="276" w:lineRule="auto"/>
        <w:rPr>
          <w:rFonts w:cs="Tahoma"/>
          <w:spacing w:val="-4"/>
          <w:sz w:val="24"/>
          <w:szCs w:val="24"/>
          <w:highlight w:val="yellow"/>
        </w:rPr>
      </w:pPr>
    </w:p>
    <w:p w14:paraId="23C0F826" w14:textId="086D2F56" w:rsidR="00634E95" w:rsidRPr="00220281" w:rsidRDefault="00634E95"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De acuerdo con lo preceptuado por el artículo 381 de la Ley 906 de 2004, para proferir una sentencia de condena es indispensable que el juzgador llegue al conocimiento más allá de toda duda, no solo respecto de la existencia de la conducta punible atribuida, sino también acerca de la responsabilidad de las personas involucradas, y que tengan cimiento en las pruebas legal y oportunamente aportadas en el juicio.</w:t>
      </w:r>
    </w:p>
    <w:p w14:paraId="1D8BD075" w14:textId="17C8D546" w:rsidR="00E84011" w:rsidRPr="00220281" w:rsidRDefault="00E84011" w:rsidP="00220281">
      <w:pPr>
        <w:widowControl w:val="0"/>
        <w:autoSpaceDE w:val="0"/>
        <w:autoSpaceDN w:val="0"/>
        <w:adjustRightInd w:val="0"/>
        <w:spacing w:line="276" w:lineRule="auto"/>
        <w:rPr>
          <w:rFonts w:cs="Tahoma"/>
          <w:spacing w:val="-4"/>
          <w:sz w:val="24"/>
          <w:szCs w:val="24"/>
        </w:rPr>
      </w:pPr>
    </w:p>
    <w:p w14:paraId="492F88C6" w14:textId="58EA8297" w:rsidR="00E84011" w:rsidRPr="00220281" w:rsidRDefault="00E84011" w:rsidP="00220281">
      <w:pPr>
        <w:widowControl w:val="0"/>
        <w:autoSpaceDE w:val="0"/>
        <w:autoSpaceDN w:val="0"/>
        <w:adjustRightInd w:val="0"/>
        <w:spacing w:line="276" w:lineRule="auto"/>
        <w:rPr>
          <w:rFonts w:cs="Tahoma"/>
          <w:spacing w:val="-6"/>
          <w:sz w:val="24"/>
          <w:szCs w:val="24"/>
        </w:rPr>
      </w:pPr>
      <w:r w:rsidRPr="00220281">
        <w:rPr>
          <w:rFonts w:cs="Tahoma"/>
          <w:spacing w:val="-6"/>
          <w:sz w:val="24"/>
          <w:szCs w:val="24"/>
        </w:rPr>
        <w:t>De conformidad con lo preceptuado por el artículo 381 de la Ley 906/04, para emitir una sentencia de condena es indispensable que al juzgador llegue el conocimiento más allá de toda duda, no solo frente a la existencia de la conducta punible endilgada, sino también en cuanto a la responsabilidad de las personas involucradas, y que tengan soporte en las pruebas legal y oportunamente aportadas en el juicio.</w:t>
      </w:r>
    </w:p>
    <w:p w14:paraId="50732076" w14:textId="77777777" w:rsidR="00E84011" w:rsidRPr="00220281" w:rsidRDefault="00E84011" w:rsidP="00220281">
      <w:pPr>
        <w:widowControl w:val="0"/>
        <w:autoSpaceDE w:val="0"/>
        <w:autoSpaceDN w:val="0"/>
        <w:adjustRightInd w:val="0"/>
        <w:spacing w:line="276" w:lineRule="auto"/>
        <w:rPr>
          <w:rFonts w:cs="Tahoma"/>
          <w:spacing w:val="-6"/>
          <w:sz w:val="24"/>
          <w:szCs w:val="24"/>
        </w:rPr>
      </w:pPr>
    </w:p>
    <w:p w14:paraId="4D203F34" w14:textId="429DF550" w:rsidR="00E84011" w:rsidRPr="00220281" w:rsidRDefault="00E84011" w:rsidP="00220281">
      <w:pPr>
        <w:widowControl w:val="0"/>
        <w:autoSpaceDE w:val="0"/>
        <w:autoSpaceDN w:val="0"/>
        <w:adjustRightInd w:val="0"/>
        <w:spacing w:line="276" w:lineRule="auto"/>
        <w:rPr>
          <w:rStyle w:val="Numeracinttulo"/>
          <w:rFonts w:eastAsia="Tahoma" w:cs="Tahoma"/>
          <w:b w:val="0"/>
          <w:spacing w:val="2"/>
          <w:szCs w:val="24"/>
        </w:rPr>
      </w:pPr>
      <w:r w:rsidRPr="00220281">
        <w:rPr>
          <w:rFonts w:cs="Tahoma"/>
          <w:spacing w:val="-6"/>
          <w:sz w:val="24"/>
          <w:szCs w:val="24"/>
        </w:rPr>
        <w:t xml:space="preserve">De la información arrimada a la actuación, se tiene que en marzo 19 de 2017, en el interior de un establecimiento comercial, ubicado en el sector </w:t>
      </w:r>
      <w:r w:rsidR="00E90AAB" w:rsidRPr="00220281">
        <w:rPr>
          <w:rFonts w:cs="Tahoma"/>
          <w:spacing w:val="-6"/>
          <w:sz w:val="24"/>
          <w:szCs w:val="24"/>
        </w:rPr>
        <w:t>“L</w:t>
      </w:r>
      <w:r w:rsidRPr="00220281">
        <w:rPr>
          <w:rFonts w:cs="Tahoma"/>
          <w:spacing w:val="-6"/>
          <w:sz w:val="24"/>
          <w:szCs w:val="24"/>
        </w:rPr>
        <w:t xml:space="preserve">a </w:t>
      </w:r>
      <w:r w:rsidR="00E90AAB" w:rsidRPr="00220281">
        <w:rPr>
          <w:rFonts w:cs="Tahoma"/>
          <w:spacing w:val="-6"/>
          <w:sz w:val="24"/>
          <w:szCs w:val="24"/>
        </w:rPr>
        <w:t>B</w:t>
      </w:r>
      <w:r w:rsidRPr="00220281">
        <w:rPr>
          <w:rFonts w:cs="Tahoma"/>
          <w:spacing w:val="-6"/>
          <w:sz w:val="24"/>
          <w:szCs w:val="24"/>
        </w:rPr>
        <w:t>usaca</w:t>
      </w:r>
      <w:r w:rsidR="00E90AAB" w:rsidRPr="00220281">
        <w:rPr>
          <w:rFonts w:cs="Tahoma"/>
          <w:spacing w:val="-6"/>
          <w:sz w:val="24"/>
          <w:szCs w:val="24"/>
        </w:rPr>
        <w:t>”</w:t>
      </w:r>
      <w:r w:rsidRPr="00220281">
        <w:rPr>
          <w:rFonts w:cs="Tahoma"/>
          <w:spacing w:val="-6"/>
          <w:sz w:val="24"/>
          <w:szCs w:val="24"/>
        </w:rPr>
        <w:t xml:space="preserve"> del municipio de Pueblo Rico (Rda.), fue agredida la señora </w:t>
      </w:r>
      <w:proofErr w:type="spellStart"/>
      <w:r w:rsidRPr="00220281">
        <w:rPr>
          <w:rStyle w:val="Numeracinttulo"/>
          <w:rFonts w:eastAsia="Tahoma" w:cs="Tahoma"/>
          <w:b w:val="0"/>
          <w:spacing w:val="2"/>
          <w:szCs w:val="24"/>
        </w:rPr>
        <w:t>LEIDY</w:t>
      </w:r>
      <w:proofErr w:type="spellEnd"/>
      <w:r w:rsidRPr="00220281">
        <w:rPr>
          <w:rStyle w:val="Numeracinttulo"/>
          <w:rFonts w:eastAsia="Tahoma" w:cs="Tahoma"/>
          <w:b w:val="0"/>
          <w:spacing w:val="2"/>
          <w:szCs w:val="24"/>
        </w:rPr>
        <w:t xml:space="preserve"> </w:t>
      </w:r>
      <w:proofErr w:type="spellStart"/>
      <w:r w:rsidRPr="00220281">
        <w:rPr>
          <w:rStyle w:val="Numeracinttulo"/>
          <w:rFonts w:eastAsia="Tahoma" w:cs="Tahoma"/>
          <w:b w:val="0"/>
          <w:spacing w:val="2"/>
          <w:szCs w:val="24"/>
        </w:rPr>
        <w:t>YIRLENA</w:t>
      </w:r>
      <w:proofErr w:type="spellEnd"/>
      <w:r w:rsidRPr="00220281">
        <w:rPr>
          <w:rStyle w:val="Numeracinttulo"/>
          <w:rFonts w:eastAsia="Tahoma" w:cs="Tahoma"/>
          <w:b w:val="0"/>
          <w:spacing w:val="2"/>
          <w:szCs w:val="24"/>
        </w:rPr>
        <w:t xml:space="preserve"> GALLEGO </w:t>
      </w:r>
      <w:proofErr w:type="spellStart"/>
      <w:r w:rsidRPr="00220281">
        <w:rPr>
          <w:rStyle w:val="Numeracinttulo"/>
          <w:rFonts w:eastAsia="Tahoma" w:cs="Tahoma"/>
          <w:b w:val="0"/>
          <w:spacing w:val="2"/>
          <w:szCs w:val="24"/>
        </w:rPr>
        <w:t>ARICAPA</w:t>
      </w:r>
      <w:proofErr w:type="spellEnd"/>
      <w:r w:rsidR="003B0114" w:rsidRPr="00220281">
        <w:rPr>
          <w:rStyle w:val="Numeracinttulo"/>
          <w:rFonts w:eastAsia="Tahoma" w:cs="Tahoma"/>
          <w:b w:val="0"/>
          <w:spacing w:val="2"/>
          <w:szCs w:val="24"/>
        </w:rPr>
        <w:t xml:space="preserve"> -</w:t>
      </w:r>
      <w:r w:rsidRPr="00220281">
        <w:rPr>
          <w:rStyle w:val="Numeracinttulo"/>
          <w:rFonts w:eastAsia="Tahoma" w:cs="Tahoma"/>
          <w:b w:val="0"/>
          <w:spacing w:val="2"/>
          <w:szCs w:val="24"/>
        </w:rPr>
        <w:t xml:space="preserve">quien </w:t>
      </w:r>
      <w:proofErr w:type="spellStart"/>
      <w:r w:rsidRPr="00220281">
        <w:rPr>
          <w:rStyle w:val="Numeracinttulo"/>
          <w:rFonts w:eastAsia="Tahoma" w:cs="Tahoma"/>
          <w:b w:val="0"/>
          <w:spacing w:val="2"/>
          <w:szCs w:val="24"/>
        </w:rPr>
        <w:t>coadministraba</w:t>
      </w:r>
      <w:proofErr w:type="spellEnd"/>
      <w:r w:rsidRPr="00220281">
        <w:rPr>
          <w:rStyle w:val="Numeracinttulo"/>
          <w:rFonts w:eastAsia="Tahoma" w:cs="Tahoma"/>
          <w:b w:val="0"/>
          <w:spacing w:val="2"/>
          <w:szCs w:val="24"/>
        </w:rPr>
        <w:t xml:space="preserve"> dicho bar</w:t>
      </w:r>
      <w:r w:rsidR="003B0114" w:rsidRPr="00220281">
        <w:rPr>
          <w:rStyle w:val="Numeracinttulo"/>
          <w:rFonts w:eastAsia="Tahoma" w:cs="Tahoma"/>
          <w:b w:val="0"/>
          <w:spacing w:val="2"/>
          <w:szCs w:val="24"/>
        </w:rPr>
        <w:t xml:space="preserve">- </w:t>
      </w:r>
      <w:r w:rsidRPr="00220281">
        <w:rPr>
          <w:rStyle w:val="Numeracinttulo"/>
          <w:rFonts w:eastAsia="Tahoma" w:cs="Tahoma"/>
          <w:b w:val="0"/>
          <w:spacing w:val="2"/>
          <w:szCs w:val="24"/>
        </w:rPr>
        <w:t xml:space="preserve">por parte de su propietaria, señora </w:t>
      </w:r>
      <w:proofErr w:type="spellStart"/>
      <w:r w:rsidR="001D7FD2">
        <w:rPr>
          <w:rStyle w:val="Numeracinttulo"/>
          <w:rFonts w:eastAsia="Tahoma" w:cs="Tahoma"/>
          <w:spacing w:val="2"/>
          <w:szCs w:val="24"/>
        </w:rPr>
        <w:t>RMLV</w:t>
      </w:r>
      <w:proofErr w:type="spellEnd"/>
      <w:r w:rsidRPr="00220281">
        <w:rPr>
          <w:rStyle w:val="Numeracinttulo"/>
          <w:rFonts w:eastAsia="Tahoma" w:cs="Tahoma"/>
          <w:b w:val="0"/>
          <w:spacing w:val="2"/>
          <w:szCs w:val="24"/>
        </w:rPr>
        <w:t>, quien por la espalda, la cogió por el cabello, la tiró al piso,</w:t>
      </w:r>
      <w:r w:rsidR="00C647AE" w:rsidRPr="00220281">
        <w:rPr>
          <w:rStyle w:val="Numeracinttulo"/>
          <w:rFonts w:eastAsia="Tahoma" w:cs="Tahoma"/>
          <w:b w:val="0"/>
          <w:spacing w:val="2"/>
          <w:szCs w:val="24"/>
        </w:rPr>
        <w:t xml:space="preserve"> causándole lesiones en su rostro, una pierna y en la cabeza, </w:t>
      </w:r>
      <w:r w:rsidRPr="00220281">
        <w:rPr>
          <w:rStyle w:val="Numeracinttulo"/>
          <w:rFonts w:eastAsia="Tahoma" w:cs="Tahoma"/>
          <w:b w:val="0"/>
          <w:spacing w:val="2"/>
          <w:szCs w:val="24"/>
        </w:rPr>
        <w:t xml:space="preserve">sin que la afectada pudiera defenderse, </w:t>
      </w:r>
      <w:r w:rsidR="004159F7" w:rsidRPr="00220281">
        <w:rPr>
          <w:rStyle w:val="Numeracinttulo"/>
          <w:rFonts w:eastAsia="Tahoma" w:cs="Tahoma"/>
          <w:b w:val="0"/>
          <w:spacing w:val="2"/>
          <w:szCs w:val="24"/>
        </w:rPr>
        <w:t xml:space="preserve">circunstancia </w:t>
      </w:r>
      <w:r w:rsidRPr="00220281">
        <w:rPr>
          <w:rStyle w:val="Numeracinttulo"/>
          <w:rFonts w:eastAsia="Tahoma" w:cs="Tahoma"/>
          <w:b w:val="0"/>
          <w:spacing w:val="2"/>
          <w:szCs w:val="24"/>
        </w:rPr>
        <w:t>esta que</w:t>
      </w:r>
      <w:r w:rsidR="004159F7" w:rsidRPr="00220281">
        <w:rPr>
          <w:rStyle w:val="Numeracinttulo"/>
          <w:rFonts w:eastAsia="Tahoma" w:cs="Tahoma"/>
          <w:b w:val="0"/>
          <w:spacing w:val="2"/>
          <w:szCs w:val="24"/>
        </w:rPr>
        <w:t xml:space="preserve"> también  fue corroborada </w:t>
      </w:r>
      <w:r w:rsidRPr="00220281">
        <w:rPr>
          <w:rStyle w:val="Numeracinttulo"/>
          <w:rFonts w:eastAsia="Tahoma" w:cs="Tahoma"/>
          <w:b w:val="0"/>
          <w:spacing w:val="2"/>
          <w:szCs w:val="24"/>
        </w:rPr>
        <w:t>con la señora SANDRA PATRICIA JIMÉNEZ, quien para ese momento laboraba en dicho sitio</w:t>
      </w:r>
      <w:r w:rsidR="00E90AAB" w:rsidRPr="00220281">
        <w:rPr>
          <w:rStyle w:val="Numeracinttulo"/>
          <w:rFonts w:eastAsia="Tahoma" w:cs="Tahoma"/>
          <w:b w:val="0"/>
          <w:spacing w:val="2"/>
          <w:szCs w:val="24"/>
        </w:rPr>
        <w:t>, y</w:t>
      </w:r>
      <w:r w:rsidR="003B0114" w:rsidRPr="00220281">
        <w:rPr>
          <w:rStyle w:val="Numeracinttulo"/>
          <w:rFonts w:eastAsia="Tahoma" w:cs="Tahoma"/>
          <w:b w:val="0"/>
          <w:spacing w:val="2"/>
          <w:szCs w:val="24"/>
        </w:rPr>
        <w:t xml:space="preserve"> </w:t>
      </w:r>
      <w:r w:rsidR="00E90AAB" w:rsidRPr="00220281">
        <w:rPr>
          <w:rStyle w:val="Numeracinttulo"/>
          <w:rFonts w:eastAsia="Tahoma" w:cs="Tahoma"/>
          <w:b w:val="0"/>
          <w:spacing w:val="2"/>
          <w:szCs w:val="24"/>
        </w:rPr>
        <w:t xml:space="preserve">pudo </w:t>
      </w:r>
      <w:r w:rsidRPr="00220281">
        <w:rPr>
          <w:rStyle w:val="Numeracinttulo"/>
          <w:rFonts w:eastAsia="Tahoma" w:cs="Tahoma"/>
          <w:b w:val="0"/>
          <w:spacing w:val="2"/>
          <w:szCs w:val="24"/>
        </w:rPr>
        <w:t>presenc</w:t>
      </w:r>
      <w:r w:rsidR="00E90AAB" w:rsidRPr="00220281">
        <w:rPr>
          <w:rStyle w:val="Numeracinttulo"/>
          <w:rFonts w:eastAsia="Tahoma" w:cs="Tahoma"/>
          <w:b w:val="0"/>
          <w:spacing w:val="2"/>
          <w:szCs w:val="24"/>
        </w:rPr>
        <w:t>iar</w:t>
      </w:r>
      <w:r w:rsidRPr="00220281">
        <w:rPr>
          <w:rStyle w:val="Numeracinttulo"/>
          <w:rFonts w:eastAsia="Tahoma" w:cs="Tahoma"/>
          <w:b w:val="0"/>
          <w:spacing w:val="2"/>
          <w:szCs w:val="24"/>
        </w:rPr>
        <w:t xml:space="preserve"> la misma </w:t>
      </w:r>
      <w:r w:rsidR="00E90AAB" w:rsidRPr="00220281">
        <w:rPr>
          <w:rStyle w:val="Numeracinttulo"/>
          <w:rFonts w:eastAsia="Tahoma" w:cs="Tahoma"/>
          <w:b w:val="0"/>
          <w:spacing w:val="2"/>
          <w:szCs w:val="24"/>
        </w:rPr>
        <w:t>realidad</w:t>
      </w:r>
      <w:r w:rsidRPr="00220281">
        <w:rPr>
          <w:rStyle w:val="Numeracinttulo"/>
          <w:rFonts w:eastAsia="Tahoma" w:cs="Tahoma"/>
          <w:b w:val="0"/>
          <w:spacing w:val="2"/>
          <w:szCs w:val="24"/>
        </w:rPr>
        <w:t xml:space="preserve"> narrada por la afectada</w:t>
      </w:r>
      <w:r w:rsidR="00C647AE" w:rsidRPr="00220281">
        <w:rPr>
          <w:rStyle w:val="Numeracinttulo"/>
          <w:rFonts w:eastAsia="Tahoma" w:cs="Tahoma"/>
          <w:b w:val="0"/>
          <w:spacing w:val="2"/>
          <w:szCs w:val="24"/>
        </w:rPr>
        <w:t>;</w:t>
      </w:r>
      <w:r w:rsidR="00E90AAB" w:rsidRPr="00220281">
        <w:rPr>
          <w:rStyle w:val="Numeracinttulo"/>
          <w:rFonts w:eastAsia="Tahoma" w:cs="Tahoma"/>
          <w:b w:val="0"/>
          <w:spacing w:val="2"/>
          <w:szCs w:val="24"/>
        </w:rPr>
        <w:t xml:space="preserve"> lesiones que</w:t>
      </w:r>
      <w:r w:rsidR="003B0114" w:rsidRPr="00220281">
        <w:rPr>
          <w:rStyle w:val="Numeracinttulo"/>
          <w:rFonts w:eastAsia="Tahoma" w:cs="Tahoma"/>
          <w:b w:val="0"/>
          <w:spacing w:val="2"/>
          <w:szCs w:val="24"/>
        </w:rPr>
        <w:t xml:space="preserve">  el </w:t>
      </w:r>
      <w:r w:rsidRPr="00220281">
        <w:rPr>
          <w:rStyle w:val="Numeracinttulo"/>
          <w:rFonts w:eastAsia="Tahoma" w:cs="Tahoma"/>
          <w:b w:val="0"/>
          <w:spacing w:val="2"/>
          <w:szCs w:val="24"/>
        </w:rPr>
        <w:t xml:space="preserve">galeno del </w:t>
      </w:r>
      <w:proofErr w:type="spellStart"/>
      <w:r w:rsidRPr="00220281">
        <w:rPr>
          <w:rStyle w:val="Numeracinttulo"/>
          <w:rFonts w:eastAsia="Tahoma" w:cs="Tahoma"/>
          <w:b w:val="0"/>
          <w:spacing w:val="2"/>
          <w:szCs w:val="24"/>
        </w:rPr>
        <w:t>INMLCF</w:t>
      </w:r>
      <w:proofErr w:type="spellEnd"/>
      <w:r w:rsidRPr="00220281">
        <w:rPr>
          <w:rStyle w:val="Numeracinttulo"/>
          <w:rFonts w:eastAsia="Tahoma" w:cs="Tahoma"/>
          <w:b w:val="0"/>
          <w:spacing w:val="2"/>
          <w:szCs w:val="24"/>
        </w:rPr>
        <w:t xml:space="preserve"> dictaminó </w:t>
      </w:r>
      <w:r w:rsidR="00E90AAB" w:rsidRPr="00220281">
        <w:rPr>
          <w:rStyle w:val="Numeracinttulo"/>
          <w:rFonts w:eastAsia="Tahoma" w:cs="Tahoma"/>
          <w:b w:val="0"/>
          <w:spacing w:val="2"/>
          <w:szCs w:val="24"/>
        </w:rPr>
        <w:t>en</w:t>
      </w:r>
      <w:r w:rsidRPr="00220281">
        <w:rPr>
          <w:rStyle w:val="Numeracinttulo"/>
          <w:rFonts w:eastAsia="Tahoma" w:cs="Tahoma"/>
          <w:b w:val="0"/>
          <w:spacing w:val="2"/>
          <w:szCs w:val="24"/>
        </w:rPr>
        <w:t xml:space="preserve"> </w:t>
      </w:r>
      <w:r w:rsidRPr="00220281">
        <w:rPr>
          <w:rStyle w:val="Numeracinttulo"/>
          <w:rFonts w:eastAsia="Tahoma" w:cs="Tahoma"/>
          <w:bCs/>
          <w:spacing w:val="2"/>
          <w:szCs w:val="24"/>
        </w:rPr>
        <w:t xml:space="preserve">incapacidad definitiva </w:t>
      </w:r>
      <w:r w:rsidR="00C26851" w:rsidRPr="00220281">
        <w:rPr>
          <w:rStyle w:val="Numeracinttulo"/>
          <w:rFonts w:eastAsia="Tahoma" w:cs="Tahoma"/>
          <w:bCs/>
          <w:spacing w:val="2"/>
          <w:szCs w:val="24"/>
        </w:rPr>
        <w:t>d</w:t>
      </w:r>
      <w:r w:rsidRPr="00220281">
        <w:rPr>
          <w:rStyle w:val="Numeracinttulo"/>
          <w:rFonts w:eastAsia="Tahoma" w:cs="Tahoma"/>
          <w:bCs/>
          <w:spacing w:val="2"/>
          <w:szCs w:val="24"/>
        </w:rPr>
        <w:t xml:space="preserve">e 20 días </w:t>
      </w:r>
      <w:r w:rsidR="00C26851" w:rsidRPr="00220281">
        <w:rPr>
          <w:rStyle w:val="Numeracinttulo"/>
          <w:rFonts w:eastAsia="Tahoma" w:cs="Tahoma"/>
          <w:bCs/>
          <w:spacing w:val="2"/>
          <w:szCs w:val="24"/>
        </w:rPr>
        <w:t xml:space="preserve">y </w:t>
      </w:r>
      <w:r w:rsidRPr="00220281">
        <w:rPr>
          <w:rStyle w:val="Numeracinttulo"/>
          <w:rFonts w:eastAsia="Tahoma" w:cs="Tahoma"/>
          <w:bCs/>
          <w:spacing w:val="2"/>
          <w:szCs w:val="24"/>
        </w:rPr>
        <w:t>una deformidad física de carácter permanente</w:t>
      </w:r>
      <w:r w:rsidRPr="00220281">
        <w:rPr>
          <w:rStyle w:val="Numeracinttulo"/>
          <w:rFonts w:eastAsia="Tahoma" w:cs="Tahoma"/>
          <w:b w:val="0"/>
          <w:spacing w:val="2"/>
          <w:szCs w:val="24"/>
        </w:rPr>
        <w:t>.</w:t>
      </w:r>
    </w:p>
    <w:p w14:paraId="60A99909" w14:textId="77777777" w:rsidR="00E84011" w:rsidRPr="00220281" w:rsidRDefault="00E84011" w:rsidP="00220281">
      <w:pPr>
        <w:widowControl w:val="0"/>
        <w:autoSpaceDE w:val="0"/>
        <w:autoSpaceDN w:val="0"/>
        <w:adjustRightInd w:val="0"/>
        <w:spacing w:line="276" w:lineRule="auto"/>
        <w:rPr>
          <w:rStyle w:val="Numeracinttulo"/>
          <w:rFonts w:eastAsia="Tahoma" w:cs="Tahoma"/>
          <w:b w:val="0"/>
          <w:spacing w:val="2"/>
          <w:szCs w:val="24"/>
        </w:rPr>
      </w:pPr>
    </w:p>
    <w:p w14:paraId="3F04EBAD" w14:textId="383769EE" w:rsidR="00E84011" w:rsidRPr="00220281" w:rsidRDefault="00627C41" w:rsidP="00220281">
      <w:pPr>
        <w:widowControl w:val="0"/>
        <w:autoSpaceDE w:val="0"/>
        <w:autoSpaceDN w:val="0"/>
        <w:adjustRightInd w:val="0"/>
        <w:spacing w:line="276" w:lineRule="auto"/>
        <w:rPr>
          <w:rStyle w:val="Numeracinttulo"/>
          <w:rFonts w:eastAsia="Tahoma" w:cs="Tahoma"/>
          <w:b w:val="0"/>
          <w:spacing w:val="2"/>
          <w:szCs w:val="24"/>
        </w:rPr>
      </w:pPr>
      <w:r w:rsidRPr="00220281">
        <w:rPr>
          <w:rStyle w:val="Numeracinttulo"/>
          <w:rFonts w:eastAsia="Tahoma" w:cs="Tahoma"/>
          <w:b w:val="0"/>
          <w:spacing w:val="2"/>
          <w:szCs w:val="24"/>
        </w:rPr>
        <w:t xml:space="preserve">El a-quo al analizar la prueba, aunque escasa, consideró que le asistía responsabilidad a la señora </w:t>
      </w:r>
      <w:proofErr w:type="spellStart"/>
      <w:r w:rsidR="001D7FD2">
        <w:rPr>
          <w:rStyle w:val="Numeracinttulo"/>
          <w:rFonts w:eastAsia="Tahoma" w:cs="Tahoma"/>
          <w:spacing w:val="2"/>
          <w:szCs w:val="24"/>
        </w:rPr>
        <w:t>RMLV</w:t>
      </w:r>
      <w:proofErr w:type="spellEnd"/>
      <w:r w:rsidRPr="00220281">
        <w:rPr>
          <w:rStyle w:val="Numeracinttulo"/>
          <w:rFonts w:eastAsia="Tahoma" w:cs="Tahoma"/>
          <w:b w:val="0"/>
          <w:spacing w:val="2"/>
          <w:szCs w:val="24"/>
        </w:rPr>
        <w:t xml:space="preserve"> en los hechos endilgados, pero ante la pérdida de vigencia jurídica del inciso 3º del art. 113 C.P., el cual fue eliminado por el artículo</w:t>
      </w:r>
      <w:r w:rsidR="003B0114" w:rsidRPr="00220281">
        <w:rPr>
          <w:rStyle w:val="Numeracinttulo"/>
          <w:rFonts w:eastAsia="Tahoma" w:cs="Tahoma"/>
          <w:b w:val="0"/>
          <w:spacing w:val="2"/>
          <w:szCs w:val="24"/>
        </w:rPr>
        <w:t xml:space="preserve"> </w:t>
      </w:r>
      <w:proofErr w:type="spellStart"/>
      <w:r w:rsidRPr="00220281">
        <w:rPr>
          <w:rStyle w:val="Numeracinttulo"/>
          <w:rFonts w:eastAsia="Tahoma" w:cs="Tahoma"/>
          <w:b w:val="0"/>
          <w:spacing w:val="2"/>
          <w:szCs w:val="24"/>
        </w:rPr>
        <w:t>2o</w:t>
      </w:r>
      <w:proofErr w:type="spellEnd"/>
      <w:r w:rsidRPr="00220281">
        <w:rPr>
          <w:rStyle w:val="Numeracinttulo"/>
          <w:rFonts w:eastAsia="Tahoma" w:cs="Tahoma"/>
          <w:b w:val="0"/>
          <w:spacing w:val="2"/>
          <w:szCs w:val="24"/>
        </w:rPr>
        <w:t xml:space="preserve"> de la ley 1773 de 2016, </w:t>
      </w:r>
      <w:r w:rsidR="003B0114" w:rsidRPr="00220281">
        <w:rPr>
          <w:rStyle w:val="Numeracinttulo"/>
          <w:rFonts w:eastAsia="Tahoma" w:cs="Tahoma"/>
          <w:b w:val="0"/>
          <w:spacing w:val="2"/>
          <w:szCs w:val="24"/>
        </w:rPr>
        <w:t xml:space="preserve">estimó </w:t>
      </w:r>
      <w:r w:rsidRPr="00220281">
        <w:rPr>
          <w:rStyle w:val="Numeracinttulo"/>
          <w:rFonts w:eastAsia="Tahoma" w:cs="Tahoma"/>
          <w:b w:val="0"/>
          <w:spacing w:val="2"/>
          <w:szCs w:val="24"/>
        </w:rPr>
        <w:t xml:space="preserve">que la conducta a atribuirle sería la </w:t>
      </w:r>
      <w:r w:rsidR="0049244B" w:rsidRPr="00220281">
        <w:rPr>
          <w:rStyle w:val="Numeracinttulo"/>
          <w:rFonts w:eastAsia="Tahoma" w:cs="Tahoma"/>
          <w:b w:val="0"/>
          <w:spacing w:val="2"/>
          <w:szCs w:val="24"/>
        </w:rPr>
        <w:t xml:space="preserve">tipificada </w:t>
      </w:r>
      <w:r w:rsidRPr="00220281">
        <w:rPr>
          <w:rStyle w:val="Numeracinttulo"/>
          <w:rFonts w:eastAsia="Tahoma" w:cs="Tahoma"/>
          <w:b w:val="0"/>
          <w:spacing w:val="2"/>
          <w:szCs w:val="24"/>
        </w:rPr>
        <w:t xml:space="preserve">en el </w:t>
      </w:r>
      <w:r w:rsidRPr="00220281">
        <w:rPr>
          <w:rStyle w:val="Numeracinttulo"/>
          <w:rFonts w:eastAsia="Tahoma" w:cs="Tahoma"/>
          <w:bCs/>
          <w:spacing w:val="2"/>
          <w:szCs w:val="24"/>
        </w:rPr>
        <w:t>inciso 2º del canon 113 C</w:t>
      </w:r>
      <w:r w:rsidR="00A813DE" w:rsidRPr="00220281">
        <w:rPr>
          <w:rStyle w:val="Numeracinttulo"/>
          <w:rFonts w:eastAsia="Tahoma" w:cs="Tahoma"/>
          <w:bCs/>
          <w:spacing w:val="2"/>
          <w:szCs w:val="24"/>
        </w:rPr>
        <w:t>.</w:t>
      </w:r>
      <w:r w:rsidRPr="00220281">
        <w:rPr>
          <w:rStyle w:val="Numeracinttulo"/>
          <w:rFonts w:eastAsia="Tahoma" w:cs="Tahoma"/>
          <w:bCs/>
          <w:spacing w:val="2"/>
          <w:szCs w:val="24"/>
        </w:rPr>
        <w:t>P.</w:t>
      </w:r>
      <w:r w:rsidRPr="00220281">
        <w:rPr>
          <w:rStyle w:val="Numeracinttulo"/>
          <w:rFonts w:eastAsia="Tahoma" w:cs="Tahoma"/>
          <w:b w:val="0"/>
          <w:spacing w:val="2"/>
          <w:szCs w:val="24"/>
        </w:rPr>
        <w:t xml:space="preserve"> Frente a tal </w:t>
      </w:r>
      <w:r w:rsidR="003B0114" w:rsidRPr="00220281">
        <w:rPr>
          <w:rStyle w:val="Numeracinttulo"/>
          <w:rFonts w:eastAsia="Tahoma" w:cs="Tahoma"/>
          <w:b w:val="0"/>
          <w:spacing w:val="2"/>
          <w:szCs w:val="24"/>
        </w:rPr>
        <w:t xml:space="preserve">decisión </w:t>
      </w:r>
      <w:r w:rsidRPr="00220281">
        <w:rPr>
          <w:rStyle w:val="Numeracinttulo"/>
          <w:rFonts w:eastAsia="Tahoma" w:cs="Tahoma"/>
          <w:b w:val="0"/>
          <w:spacing w:val="2"/>
          <w:szCs w:val="24"/>
        </w:rPr>
        <w:t xml:space="preserve">únicamente se </w:t>
      </w:r>
      <w:r w:rsidR="00A813DE" w:rsidRPr="00220281">
        <w:rPr>
          <w:rStyle w:val="Numeracinttulo"/>
          <w:rFonts w:eastAsia="Tahoma" w:cs="Tahoma"/>
          <w:b w:val="0"/>
          <w:spacing w:val="2"/>
          <w:szCs w:val="24"/>
        </w:rPr>
        <w:t>o</w:t>
      </w:r>
      <w:r w:rsidRPr="00220281">
        <w:rPr>
          <w:rStyle w:val="Numeracinttulo"/>
          <w:rFonts w:eastAsia="Tahoma" w:cs="Tahoma"/>
          <w:b w:val="0"/>
          <w:spacing w:val="2"/>
          <w:szCs w:val="24"/>
        </w:rPr>
        <w:t>puso el apoderado de la sentenciad</w:t>
      </w:r>
      <w:r w:rsidR="00A813DE" w:rsidRPr="00220281">
        <w:rPr>
          <w:rStyle w:val="Numeracinttulo"/>
          <w:rFonts w:eastAsia="Tahoma" w:cs="Tahoma"/>
          <w:b w:val="0"/>
          <w:spacing w:val="2"/>
          <w:szCs w:val="24"/>
        </w:rPr>
        <w:t>a</w:t>
      </w:r>
      <w:r w:rsidRPr="00220281">
        <w:rPr>
          <w:rStyle w:val="Numeracinttulo"/>
          <w:rFonts w:eastAsia="Tahoma" w:cs="Tahoma"/>
          <w:b w:val="0"/>
          <w:spacing w:val="2"/>
          <w:szCs w:val="24"/>
        </w:rPr>
        <w:t xml:space="preserve">, no en punto de la responsabilidad, sino al considerar que la normativa a aplicar sería </w:t>
      </w:r>
      <w:r w:rsidRPr="00220281">
        <w:rPr>
          <w:rStyle w:val="Numeracinttulo"/>
          <w:rFonts w:eastAsia="Tahoma" w:cs="Tahoma"/>
          <w:b w:val="0"/>
          <w:spacing w:val="2"/>
          <w:szCs w:val="24"/>
        </w:rPr>
        <w:lastRenderedPageBreak/>
        <w:t xml:space="preserve">el </w:t>
      </w:r>
      <w:r w:rsidRPr="00220281">
        <w:rPr>
          <w:rStyle w:val="Numeracinttulo"/>
          <w:rFonts w:eastAsia="Tahoma" w:cs="Tahoma"/>
          <w:bCs/>
          <w:spacing w:val="2"/>
          <w:szCs w:val="24"/>
        </w:rPr>
        <w:t xml:space="preserve">inciso 1º del </w:t>
      </w:r>
      <w:r w:rsidR="00961CEA" w:rsidRPr="00220281">
        <w:rPr>
          <w:rStyle w:val="Numeracinttulo"/>
          <w:rFonts w:eastAsia="Tahoma" w:cs="Tahoma"/>
          <w:bCs/>
          <w:spacing w:val="2"/>
          <w:szCs w:val="24"/>
        </w:rPr>
        <w:t xml:space="preserve">mencionado </w:t>
      </w:r>
      <w:r w:rsidRPr="00220281">
        <w:rPr>
          <w:rStyle w:val="Numeracinttulo"/>
          <w:rFonts w:eastAsia="Tahoma" w:cs="Tahoma"/>
          <w:bCs/>
          <w:spacing w:val="2"/>
          <w:szCs w:val="24"/>
        </w:rPr>
        <w:t>artículo 113 C.P.,</w:t>
      </w:r>
      <w:r w:rsidRPr="00220281">
        <w:rPr>
          <w:rStyle w:val="Numeracinttulo"/>
          <w:rFonts w:eastAsia="Tahoma" w:cs="Tahoma"/>
          <w:b w:val="0"/>
          <w:spacing w:val="2"/>
          <w:szCs w:val="24"/>
        </w:rPr>
        <w:t xml:space="preserve"> e igualmente para que se le reconociera el estado de ira e intenso dolor.</w:t>
      </w:r>
    </w:p>
    <w:p w14:paraId="113A3E97" w14:textId="027FF011" w:rsidR="00627C41" w:rsidRPr="00220281" w:rsidRDefault="00627C41" w:rsidP="00220281">
      <w:pPr>
        <w:widowControl w:val="0"/>
        <w:autoSpaceDE w:val="0"/>
        <w:autoSpaceDN w:val="0"/>
        <w:adjustRightInd w:val="0"/>
        <w:spacing w:line="276" w:lineRule="auto"/>
        <w:rPr>
          <w:rStyle w:val="Numeracinttulo"/>
          <w:rFonts w:eastAsia="Tahoma" w:cs="Tahoma"/>
          <w:b w:val="0"/>
          <w:spacing w:val="2"/>
          <w:szCs w:val="24"/>
        </w:rPr>
      </w:pPr>
    </w:p>
    <w:p w14:paraId="3E8552B3" w14:textId="6DD6316B" w:rsidR="00E84011" w:rsidRPr="00220281" w:rsidRDefault="00627C41" w:rsidP="00220281">
      <w:pPr>
        <w:widowControl w:val="0"/>
        <w:autoSpaceDE w:val="0"/>
        <w:autoSpaceDN w:val="0"/>
        <w:adjustRightInd w:val="0"/>
        <w:spacing w:line="276" w:lineRule="auto"/>
        <w:rPr>
          <w:rFonts w:cs="Tahoma"/>
          <w:spacing w:val="-6"/>
          <w:sz w:val="24"/>
          <w:szCs w:val="24"/>
        </w:rPr>
      </w:pPr>
      <w:r w:rsidRPr="00220281">
        <w:rPr>
          <w:rStyle w:val="Numeracinttulo"/>
          <w:rFonts w:eastAsia="Tahoma" w:cs="Tahoma"/>
          <w:b w:val="0"/>
          <w:spacing w:val="2"/>
          <w:szCs w:val="24"/>
        </w:rPr>
        <w:t xml:space="preserve">Del recurso impetrado, </w:t>
      </w:r>
      <w:r w:rsidRPr="00220281">
        <w:rPr>
          <w:rFonts w:cs="Tahoma"/>
          <w:spacing w:val="-6"/>
          <w:sz w:val="24"/>
          <w:szCs w:val="24"/>
        </w:rPr>
        <w:t xml:space="preserve">se </w:t>
      </w:r>
      <w:r w:rsidR="00961CEA" w:rsidRPr="00220281">
        <w:rPr>
          <w:rFonts w:cs="Tahoma"/>
          <w:spacing w:val="-6"/>
          <w:sz w:val="24"/>
          <w:szCs w:val="24"/>
        </w:rPr>
        <w:t xml:space="preserve">tiene </w:t>
      </w:r>
      <w:r w:rsidRPr="00220281">
        <w:rPr>
          <w:rFonts w:cs="Tahoma"/>
          <w:spacing w:val="-6"/>
          <w:sz w:val="24"/>
          <w:szCs w:val="24"/>
        </w:rPr>
        <w:t>entonces que con el mismo no se</w:t>
      </w:r>
      <w:r w:rsidR="00E84011" w:rsidRPr="00220281">
        <w:rPr>
          <w:rFonts w:cs="Tahoma"/>
          <w:spacing w:val="-6"/>
          <w:sz w:val="24"/>
          <w:szCs w:val="24"/>
        </w:rPr>
        <w:t xml:space="preserve"> cuestiona en momento alguno </w:t>
      </w:r>
      <w:r w:rsidRPr="00220281">
        <w:rPr>
          <w:rFonts w:cs="Tahoma"/>
          <w:spacing w:val="-6"/>
          <w:sz w:val="24"/>
          <w:szCs w:val="24"/>
        </w:rPr>
        <w:t xml:space="preserve">que la señora </w:t>
      </w:r>
      <w:proofErr w:type="spellStart"/>
      <w:r w:rsidR="001D7FD2">
        <w:rPr>
          <w:rFonts w:cs="Tahoma"/>
          <w:b/>
          <w:spacing w:val="-6"/>
          <w:sz w:val="24"/>
          <w:szCs w:val="24"/>
        </w:rPr>
        <w:t>RMLV</w:t>
      </w:r>
      <w:proofErr w:type="spellEnd"/>
      <w:r w:rsidRPr="00220281">
        <w:rPr>
          <w:rFonts w:cs="Tahoma"/>
          <w:spacing w:val="-6"/>
          <w:sz w:val="24"/>
          <w:szCs w:val="24"/>
        </w:rPr>
        <w:t xml:space="preserve"> en marzo 19 de 2017, en efecto causó lesiones a la señora </w:t>
      </w:r>
      <w:proofErr w:type="spellStart"/>
      <w:r w:rsidRPr="00220281">
        <w:rPr>
          <w:rFonts w:cs="Tahoma"/>
          <w:spacing w:val="-6"/>
          <w:sz w:val="24"/>
          <w:szCs w:val="24"/>
        </w:rPr>
        <w:t>LEIDY</w:t>
      </w:r>
      <w:proofErr w:type="spellEnd"/>
      <w:r w:rsidRPr="00220281">
        <w:rPr>
          <w:rFonts w:cs="Tahoma"/>
          <w:spacing w:val="-6"/>
          <w:sz w:val="24"/>
          <w:szCs w:val="24"/>
        </w:rPr>
        <w:t xml:space="preserve"> </w:t>
      </w:r>
      <w:proofErr w:type="spellStart"/>
      <w:r w:rsidRPr="00220281">
        <w:rPr>
          <w:rFonts w:cs="Tahoma"/>
          <w:spacing w:val="-6"/>
          <w:sz w:val="24"/>
          <w:szCs w:val="24"/>
        </w:rPr>
        <w:t>YIRLENA</w:t>
      </w:r>
      <w:proofErr w:type="spellEnd"/>
      <w:r w:rsidRPr="00220281">
        <w:rPr>
          <w:rFonts w:cs="Tahoma"/>
          <w:spacing w:val="-6"/>
          <w:sz w:val="24"/>
          <w:szCs w:val="24"/>
        </w:rPr>
        <w:t xml:space="preserve"> </w:t>
      </w:r>
      <w:proofErr w:type="spellStart"/>
      <w:r w:rsidRPr="00220281">
        <w:rPr>
          <w:rFonts w:cs="Tahoma"/>
          <w:spacing w:val="-6"/>
          <w:sz w:val="24"/>
          <w:szCs w:val="24"/>
        </w:rPr>
        <w:t>GALLENO</w:t>
      </w:r>
      <w:proofErr w:type="spellEnd"/>
      <w:r w:rsidRPr="00220281">
        <w:rPr>
          <w:rFonts w:cs="Tahoma"/>
          <w:spacing w:val="-6"/>
          <w:sz w:val="24"/>
          <w:szCs w:val="24"/>
        </w:rPr>
        <w:t>, y su disenso, como se aprecia es atinente a aspectos distintos a ellos, referidos a la norma que debió ser tenida en cuenta para imponerle la pena respectiva, así como el reconocimiento de una circunstancia que atempera la comisión de la ilicitud.</w:t>
      </w:r>
      <w:r w:rsidR="00E84011" w:rsidRPr="00220281">
        <w:rPr>
          <w:rFonts w:cs="Tahoma"/>
          <w:spacing w:val="-6"/>
          <w:sz w:val="24"/>
          <w:szCs w:val="24"/>
        </w:rPr>
        <w:t xml:space="preserve"> En ese orden y en atención al principio de limitación que ostenta la segunda instancia, la Sala se pronunciará en punto de los disensos planteados por la banca defensiva</w:t>
      </w:r>
      <w:r w:rsidRPr="00220281">
        <w:rPr>
          <w:rFonts w:cs="Tahoma"/>
          <w:spacing w:val="-6"/>
          <w:sz w:val="24"/>
          <w:szCs w:val="24"/>
        </w:rPr>
        <w:t>, sin dejar de lado que</w:t>
      </w:r>
      <w:r w:rsidR="00040DD2" w:rsidRPr="00220281">
        <w:rPr>
          <w:rFonts w:cs="Tahoma"/>
          <w:spacing w:val="-6"/>
          <w:sz w:val="24"/>
          <w:szCs w:val="24"/>
        </w:rPr>
        <w:t>,</w:t>
      </w:r>
      <w:r w:rsidRPr="00220281">
        <w:rPr>
          <w:rFonts w:cs="Tahoma"/>
          <w:spacing w:val="-6"/>
          <w:sz w:val="24"/>
          <w:szCs w:val="24"/>
        </w:rPr>
        <w:t xml:space="preserve"> en </w:t>
      </w:r>
      <w:r w:rsidR="003B0114" w:rsidRPr="00220281">
        <w:rPr>
          <w:rFonts w:cs="Tahoma"/>
          <w:spacing w:val="-6"/>
          <w:sz w:val="24"/>
          <w:szCs w:val="24"/>
        </w:rPr>
        <w:t>realidad</w:t>
      </w:r>
      <w:r w:rsidRPr="00220281">
        <w:rPr>
          <w:rFonts w:cs="Tahoma"/>
          <w:spacing w:val="-6"/>
          <w:sz w:val="24"/>
          <w:szCs w:val="24"/>
        </w:rPr>
        <w:t xml:space="preserve">, de la práctica probatoria arrimada a juicio, se tiene </w:t>
      </w:r>
      <w:r w:rsidR="00B54807" w:rsidRPr="00220281">
        <w:rPr>
          <w:rFonts w:cs="Tahoma"/>
          <w:spacing w:val="-6"/>
          <w:sz w:val="24"/>
          <w:szCs w:val="24"/>
        </w:rPr>
        <w:t>acreditado</w:t>
      </w:r>
      <w:r w:rsidRPr="00220281">
        <w:rPr>
          <w:rFonts w:cs="Tahoma"/>
          <w:spacing w:val="-6"/>
          <w:sz w:val="24"/>
          <w:szCs w:val="24"/>
        </w:rPr>
        <w:t xml:space="preserve"> no solo la materialidad de la ilicitud de la cual fue víctima la señora GALEANO </w:t>
      </w:r>
      <w:proofErr w:type="spellStart"/>
      <w:r w:rsidRPr="00220281">
        <w:rPr>
          <w:rFonts w:cs="Tahoma"/>
          <w:spacing w:val="-6"/>
          <w:sz w:val="24"/>
          <w:szCs w:val="24"/>
        </w:rPr>
        <w:t>ARICAPA</w:t>
      </w:r>
      <w:proofErr w:type="spellEnd"/>
      <w:r w:rsidRPr="00220281">
        <w:rPr>
          <w:rFonts w:cs="Tahoma"/>
          <w:spacing w:val="-6"/>
          <w:sz w:val="24"/>
          <w:szCs w:val="24"/>
        </w:rPr>
        <w:t xml:space="preserve">, sino además el compromiso que en los hechos le fueron atribuidos a la ciudadana </w:t>
      </w:r>
      <w:proofErr w:type="spellStart"/>
      <w:r w:rsidR="001D7FD2">
        <w:rPr>
          <w:rFonts w:cs="Tahoma"/>
          <w:b/>
          <w:spacing w:val="-6"/>
          <w:sz w:val="24"/>
          <w:szCs w:val="24"/>
        </w:rPr>
        <w:t>RMLV</w:t>
      </w:r>
      <w:proofErr w:type="spellEnd"/>
      <w:r w:rsidRPr="00220281">
        <w:rPr>
          <w:rFonts w:cs="Tahoma"/>
          <w:spacing w:val="-6"/>
          <w:sz w:val="24"/>
          <w:szCs w:val="24"/>
        </w:rPr>
        <w:t>.</w:t>
      </w:r>
    </w:p>
    <w:p w14:paraId="31A75A85" w14:textId="7C486B3E" w:rsidR="00627C41" w:rsidRPr="00220281" w:rsidRDefault="00627C41" w:rsidP="00220281">
      <w:pPr>
        <w:widowControl w:val="0"/>
        <w:autoSpaceDE w:val="0"/>
        <w:autoSpaceDN w:val="0"/>
        <w:adjustRightInd w:val="0"/>
        <w:spacing w:line="276" w:lineRule="auto"/>
        <w:rPr>
          <w:rFonts w:cs="Tahoma"/>
          <w:spacing w:val="-6"/>
          <w:sz w:val="24"/>
          <w:szCs w:val="24"/>
        </w:rPr>
      </w:pPr>
    </w:p>
    <w:p w14:paraId="45B30EA7" w14:textId="7766F1EF" w:rsidR="00627C41" w:rsidRPr="00220281" w:rsidRDefault="00627C41" w:rsidP="00220281">
      <w:pPr>
        <w:widowControl w:val="0"/>
        <w:autoSpaceDE w:val="0"/>
        <w:autoSpaceDN w:val="0"/>
        <w:adjustRightInd w:val="0"/>
        <w:spacing w:line="276" w:lineRule="auto"/>
        <w:rPr>
          <w:rFonts w:cs="Tahoma"/>
          <w:spacing w:val="-6"/>
          <w:sz w:val="24"/>
          <w:szCs w:val="24"/>
        </w:rPr>
      </w:pPr>
      <w:r w:rsidRPr="00220281">
        <w:rPr>
          <w:rFonts w:cs="Tahoma"/>
          <w:spacing w:val="-6"/>
          <w:sz w:val="24"/>
          <w:szCs w:val="24"/>
        </w:rPr>
        <w:t xml:space="preserve">Como quiera entonces que son dos los aspectos basilares que tocó el defensor de la sentenciada, la Sala procederá a analizar los mismos para determinar si le asiste o no razón en su disenso, que conlleve a modificar el monto de la pena impuesta, o si en su defecto, se estima que la </w:t>
      </w:r>
      <w:r w:rsidR="0049244B" w:rsidRPr="00220281">
        <w:rPr>
          <w:rFonts w:cs="Tahoma"/>
          <w:spacing w:val="-6"/>
          <w:sz w:val="24"/>
          <w:szCs w:val="24"/>
        </w:rPr>
        <w:t xml:space="preserve">decisión </w:t>
      </w:r>
      <w:r w:rsidRPr="00220281">
        <w:rPr>
          <w:rFonts w:cs="Tahoma"/>
          <w:spacing w:val="-6"/>
          <w:sz w:val="24"/>
          <w:szCs w:val="24"/>
        </w:rPr>
        <w:t>que profirió el a-quo se encuentra ajustada a derecho.</w:t>
      </w:r>
    </w:p>
    <w:p w14:paraId="60916899" w14:textId="4566B290" w:rsidR="00627C41" w:rsidRPr="00220281" w:rsidRDefault="00627C41" w:rsidP="00220281">
      <w:pPr>
        <w:widowControl w:val="0"/>
        <w:autoSpaceDE w:val="0"/>
        <w:autoSpaceDN w:val="0"/>
        <w:adjustRightInd w:val="0"/>
        <w:spacing w:line="276" w:lineRule="auto"/>
        <w:rPr>
          <w:rFonts w:cs="Tahoma"/>
          <w:spacing w:val="-6"/>
          <w:sz w:val="24"/>
          <w:szCs w:val="24"/>
        </w:rPr>
      </w:pPr>
    </w:p>
    <w:p w14:paraId="0FDD1741" w14:textId="1124AB64" w:rsidR="00627C41" w:rsidRPr="00220281" w:rsidRDefault="00627C41" w:rsidP="00220281">
      <w:pPr>
        <w:pStyle w:val="Prrafodelista"/>
        <w:widowControl w:val="0"/>
        <w:numPr>
          <w:ilvl w:val="0"/>
          <w:numId w:val="3"/>
        </w:numPr>
        <w:autoSpaceDE w:val="0"/>
        <w:autoSpaceDN w:val="0"/>
        <w:adjustRightInd w:val="0"/>
        <w:spacing w:line="276" w:lineRule="auto"/>
        <w:rPr>
          <w:rFonts w:cs="Tahoma"/>
          <w:b/>
          <w:bCs/>
          <w:i/>
          <w:spacing w:val="-6"/>
          <w:sz w:val="24"/>
          <w:szCs w:val="24"/>
        </w:rPr>
      </w:pPr>
      <w:r w:rsidRPr="00220281">
        <w:rPr>
          <w:rFonts w:cs="Tahoma"/>
          <w:b/>
          <w:bCs/>
          <w:i/>
          <w:spacing w:val="-6"/>
          <w:sz w:val="24"/>
          <w:szCs w:val="24"/>
        </w:rPr>
        <w:t xml:space="preserve">Sobre la </w:t>
      </w:r>
      <w:r w:rsidR="00D83CA9" w:rsidRPr="00220281">
        <w:rPr>
          <w:rFonts w:cs="Tahoma"/>
          <w:b/>
          <w:bCs/>
          <w:i/>
          <w:spacing w:val="-6"/>
          <w:sz w:val="24"/>
          <w:szCs w:val="24"/>
        </w:rPr>
        <w:t>conducta por la cual debió sancionarse penalmente a la sentenciada.</w:t>
      </w:r>
    </w:p>
    <w:p w14:paraId="0EAA9DD3" w14:textId="42754E64" w:rsidR="00E84011" w:rsidRPr="00220281" w:rsidRDefault="00E84011" w:rsidP="00220281">
      <w:pPr>
        <w:widowControl w:val="0"/>
        <w:autoSpaceDE w:val="0"/>
        <w:autoSpaceDN w:val="0"/>
        <w:adjustRightInd w:val="0"/>
        <w:spacing w:line="276" w:lineRule="auto"/>
        <w:rPr>
          <w:rFonts w:cs="Tahoma"/>
          <w:spacing w:val="-4"/>
          <w:sz w:val="24"/>
          <w:szCs w:val="24"/>
        </w:rPr>
      </w:pPr>
    </w:p>
    <w:p w14:paraId="31A845C6" w14:textId="3C55E7CA" w:rsidR="00D83CA9" w:rsidRPr="00220281" w:rsidRDefault="00D83CA9" w:rsidP="00220281">
      <w:pPr>
        <w:widowControl w:val="0"/>
        <w:autoSpaceDE w:val="0"/>
        <w:autoSpaceDN w:val="0"/>
        <w:adjustRightInd w:val="0"/>
        <w:spacing w:line="276" w:lineRule="auto"/>
        <w:rPr>
          <w:rFonts w:cs="Tahoma"/>
          <w:b/>
          <w:bCs/>
          <w:spacing w:val="-4"/>
          <w:sz w:val="24"/>
          <w:szCs w:val="24"/>
        </w:rPr>
      </w:pPr>
      <w:r w:rsidRPr="00220281">
        <w:rPr>
          <w:rFonts w:cs="Tahoma"/>
          <w:spacing w:val="-4"/>
          <w:sz w:val="24"/>
          <w:szCs w:val="24"/>
        </w:rPr>
        <w:t>De l</w:t>
      </w:r>
      <w:r w:rsidR="004159F7" w:rsidRPr="00220281">
        <w:rPr>
          <w:rFonts w:cs="Tahoma"/>
          <w:spacing w:val="-4"/>
          <w:sz w:val="24"/>
          <w:szCs w:val="24"/>
        </w:rPr>
        <w:t>o allegado a</w:t>
      </w:r>
      <w:r w:rsidRPr="00220281">
        <w:rPr>
          <w:rFonts w:cs="Tahoma"/>
          <w:spacing w:val="-4"/>
          <w:sz w:val="24"/>
          <w:szCs w:val="24"/>
        </w:rPr>
        <w:t xml:space="preserve"> la actuación, se tiene </w:t>
      </w:r>
      <w:r w:rsidR="0047323F" w:rsidRPr="00220281">
        <w:rPr>
          <w:rFonts w:cs="Tahoma"/>
          <w:spacing w:val="-4"/>
          <w:sz w:val="24"/>
          <w:szCs w:val="24"/>
        </w:rPr>
        <w:t>que,</w:t>
      </w:r>
      <w:r w:rsidRPr="00220281">
        <w:rPr>
          <w:rFonts w:cs="Tahoma"/>
          <w:spacing w:val="-4"/>
          <w:sz w:val="24"/>
          <w:szCs w:val="24"/>
        </w:rPr>
        <w:t xml:space="preserve"> </w:t>
      </w:r>
      <w:r w:rsidR="00180F93" w:rsidRPr="00220281">
        <w:rPr>
          <w:rFonts w:cs="Tahoma"/>
          <w:spacing w:val="-4"/>
          <w:sz w:val="24"/>
          <w:szCs w:val="24"/>
        </w:rPr>
        <w:t xml:space="preserve">a raíz </w:t>
      </w:r>
      <w:r w:rsidRPr="00220281">
        <w:rPr>
          <w:rFonts w:cs="Tahoma"/>
          <w:spacing w:val="-4"/>
          <w:sz w:val="24"/>
          <w:szCs w:val="24"/>
        </w:rPr>
        <w:t xml:space="preserve">de los hechos puestos en conocimiento del ente acusador, el delegado de la Fiscalía 12 Local de Santuario (Rda.), con jurisdicción en Pueblo Rico (Rda.), </w:t>
      </w:r>
      <w:r w:rsidR="0049244B" w:rsidRPr="00220281">
        <w:rPr>
          <w:rFonts w:cs="Tahoma"/>
          <w:spacing w:val="-4"/>
          <w:sz w:val="24"/>
          <w:szCs w:val="24"/>
        </w:rPr>
        <w:t xml:space="preserve">dio </w:t>
      </w:r>
      <w:r w:rsidRPr="00220281">
        <w:rPr>
          <w:rFonts w:cs="Tahoma"/>
          <w:spacing w:val="-4"/>
          <w:sz w:val="24"/>
          <w:szCs w:val="24"/>
        </w:rPr>
        <w:t xml:space="preserve">traslado del escrito acusatorio tanto a la ciudadana </w:t>
      </w:r>
      <w:proofErr w:type="spellStart"/>
      <w:r w:rsidR="001D7FD2">
        <w:rPr>
          <w:rFonts w:cs="Tahoma"/>
          <w:b/>
          <w:spacing w:val="-4"/>
          <w:sz w:val="24"/>
          <w:szCs w:val="24"/>
        </w:rPr>
        <w:t>RMLV</w:t>
      </w:r>
      <w:proofErr w:type="spellEnd"/>
      <w:r w:rsidRPr="00220281">
        <w:rPr>
          <w:rFonts w:cs="Tahoma"/>
          <w:spacing w:val="-4"/>
          <w:sz w:val="24"/>
          <w:szCs w:val="24"/>
        </w:rPr>
        <w:t xml:space="preserve">, como a su defensor, donde con ocasión de la situación fáctica acaecida en marzo 19 de 2017, la acusó por el delito de lesiones personales contemplado en los </w:t>
      </w:r>
      <w:r w:rsidRPr="00220281">
        <w:rPr>
          <w:rFonts w:cs="Tahoma"/>
          <w:b/>
          <w:bCs/>
          <w:spacing w:val="-4"/>
          <w:sz w:val="24"/>
          <w:szCs w:val="24"/>
        </w:rPr>
        <w:t>artículos 111</w:t>
      </w:r>
      <w:r w:rsidR="00DF2BB0" w:rsidRPr="00220281">
        <w:rPr>
          <w:rFonts w:cs="Tahoma"/>
          <w:b/>
          <w:bCs/>
          <w:spacing w:val="-4"/>
          <w:sz w:val="24"/>
          <w:szCs w:val="24"/>
        </w:rPr>
        <w:t xml:space="preserve"> y 113</w:t>
      </w:r>
      <w:r w:rsidRPr="00220281">
        <w:rPr>
          <w:rFonts w:cs="Tahoma"/>
          <w:b/>
          <w:bCs/>
          <w:spacing w:val="-4"/>
          <w:sz w:val="24"/>
          <w:szCs w:val="24"/>
        </w:rPr>
        <w:t xml:space="preserve"> incisos 2º y 3º del C.P.</w:t>
      </w:r>
    </w:p>
    <w:p w14:paraId="783105DD" w14:textId="77777777" w:rsidR="00D83CA9" w:rsidRPr="00220281" w:rsidRDefault="00D83CA9" w:rsidP="00220281">
      <w:pPr>
        <w:widowControl w:val="0"/>
        <w:autoSpaceDE w:val="0"/>
        <w:autoSpaceDN w:val="0"/>
        <w:adjustRightInd w:val="0"/>
        <w:spacing w:line="276" w:lineRule="auto"/>
        <w:rPr>
          <w:rFonts w:cs="Tahoma"/>
          <w:spacing w:val="-4"/>
          <w:sz w:val="24"/>
          <w:szCs w:val="24"/>
        </w:rPr>
      </w:pPr>
    </w:p>
    <w:p w14:paraId="3D675242" w14:textId="21009C84" w:rsidR="009D094A" w:rsidRPr="00220281" w:rsidRDefault="00D83CA9"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En punto de tal tipificación, una vez el a-quo procedió a emitir el fallo respectivo, consideró que si bien el ente acusador adecuó la conducta en que incurrió </w:t>
      </w:r>
      <w:proofErr w:type="spellStart"/>
      <w:r w:rsidR="001D7FD2">
        <w:rPr>
          <w:rFonts w:cs="Tahoma"/>
          <w:b/>
          <w:spacing w:val="-4"/>
          <w:sz w:val="24"/>
          <w:szCs w:val="24"/>
        </w:rPr>
        <w:t>RMLV</w:t>
      </w:r>
      <w:proofErr w:type="spellEnd"/>
      <w:r w:rsidRPr="00220281">
        <w:rPr>
          <w:rFonts w:cs="Tahoma"/>
          <w:spacing w:val="-4"/>
          <w:sz w:val="24"/>
          <w:szCs w:val="24"/>
        </w:rPr>
        <w:t xml:space="preserve">, en aquella </w:t>
      </w:r>
      <w:r w:rsidR="0049244B" w:rsidRPr="00220281">
        <w:rPr>
          <w:rFonts w:cs="Tahoma"/>
          <w:spacing w:val="-4"/>
          <w:sz w:val="24"/>
          <w:szCs w:val="24"/>
        </w:rPr>
        <w:t xml:space="preserve">señalada </w:t>
      </w:r>
      <w:r w:rsidRPr="00220281">
        <w:rPr>
          <w:rFonts w:cs="Tahoma"/>
          <w:spacing w:val="-4"/>
          <w:sz w:val="24"/>
          <w:szCs w:val="24"/>
        </w:rPr>
        <w:t xml:space="preserve">en el artículo 113, inciso 2º, con su agravante </w:t>
      </w:r>
      <w:r w:rsidR="0049244B" w:rsidRPr="00220281">
        <w:rPr>
          <w:rFonts w:cs="Tahoma"/>
          <w:spacing w:val="-4"/>
          <w:sz w:val="24"/>
          <w:szCs w:val="24"/>
        </w:rPr>
        <w:t>al que hace alusión</w:t>
      </w:r>
      <w:r w:rsidRPr="00220281">
        <w:rPr>
          <w:rFonts w:cs="Tahoma"/>
          <w:spacing w:val="-4"/>
          <w:sz w:val="24"/>
          <w:szCs w:val="24"/>
        </w:rPr>
        <w:t xml:space="preserve"> el inciso 3º, este último había sido derogado por el artículo 2º de la </w:t>
      </w:r>
      <w:r w:rsidRPr="00220281">
        <w:rPr>
          <w:rFonts w:cs="Tahoma"/>
          <w:b/>
          <w:bCs/>
          <w:spacing w:val="-4"/>
          <w:sz w:val="24"/>
          <w:szCs w:val="24"/>
        </w:rPr>
        <w:t>Ley 177</w:t>
      </w:r>
      <w:r w:rsidR="009D094A" w:rsidRPr="00220281">
        <w:rPr>
          <w:rFonts w:cs="Tahoma"/>
          <w:b/>
          <w:bCs/>
          <w:spacing w:val="-4"/>
          <w:sz w:val="24"/>
          <w:szCs w:val="24"/>
        </w:rPr>
        <w:t>3</w:t>
      </w:r>
      <w:r w:rsidRPr="00220281">
        <w:rPr>
          <w:rFonts w:cs="Tahoma"/>
          <w:b/>
          <w:bCs/>
          <w:spacing w:val="-4"/>
          <w:sz w:val="24"/>
          <w:szCs w:val="24"/>
        </w:rPr>
        <w:t xml:space="preserve"> de enero 06 de 2016</w:t>
      </w:r>
      <w:r w:rsidRPr="00220281">
        <w:rPr>
          <w:rFonts w:cs="Tahoma"/>
          <w:spacing w:val="-4"/>
          <w:sz w:val="24"/>
          <w:szCs w:val="24"/>
          <w:vertAlign w:val="superscript"/>
        </w:rPr>
        <w:footnoteReference w:id="1"/>
      </w:r>
      <w:r w:rsidR="009D094A" w:rsidRPr="00220281">
        <w:rPr>
          <w:rFonts w:cs="Tahoma"/>
          <w:spacing w:val="-4"/>
          <w:sz w:val="24"/>
          <w:szCs w:val="24"/>
        </w:rPr>
        <w:t xml:space="preserve">, por lo cual tal agravante no podía tenerse en cuenta en este asunto y por tal motivo, para imponer la sanción penal únicamente podía tener en cuenta los </w:t>
      </w:r>
      <w:r w:rsidR="009D094A" w:rsidRPr="00220281">
        <w:rPr>
          <w:rFonts w:cs="Tahoma"/>
          <w:b/>
          <w:bCs/>
          <w:spacing w:val="-4"/>
          <w:sz w:val="24"/>
          <w:szCs w:val="24"/>
        </w:rPr>
        <w:t>artículos 111 y 113 inciso 2º C.P</w:t>
      </w:r>
      <w:r w:rsidR="009D094A" w:rsidRPr="00220281">
        <w:rPr>
          <w:rFonts w:cs="Tahoma"/>
          <w:spacing w:val="-4"/>
          <w:sz w:val="24"/>
          <w:szCs w:val="24"/>
        </w:rPr>
        <w:t>., sin que con ello se vulnere el principio de congruencia.</w:t>
      </w:r>
    </w:p>
    <w:p w14:paraId="4C8AB4B2" w14:textId="0042EFE7" w:rsidR="009D094A" w:rsidRPr="00220281" w:rsidRDefault="009D094A" w:rsidP="00220281">
      <w:pPr>
        <w:widowControl w:val="0"/>
        <w:autoSpaceDE w:val="0"/>
        <w:autoSpaceDN w:val="0"/>
        <w:adjustRightInd w:val="0"/>
        <w:spacing w:line="276" w:lineRule="auto"/>
        <w:rPr>
          <w:rFonts w:cs="Tahoma"/>
          <w:spacing w:val="-4"/>
          <w:sz w:val="24"/>
          <w:szCs w:val="24"/>
        </w:rPr>
      </w:pPr>
    </w:p>
    <w:p w14:paraId="22FA1F3A" w14:textId="2E0549B7" w:rsidR="009D094A" w:rsidRPr="00220281" w:rsidRDefault="009D094A"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En efecto, como así lo considera la Sala, no obstante que el órgano persecutor le endilgó a la señora  </w:t>
      </w:r>
      <w:proofErr w:type="spellStart"/>
      <w:r w:rsidR="001D7FD2">
        <w:rPr>
          <w:rFonts w:cs="Tahoma"/>
          <w:b/>
          <w:spacing w:val="-4"/>
          <w:sz w:val="24"/>
          <w:szCs w:val="24"/>
        </w:rPr>
        <w:t>RMLV</w:t>
      </w:r>
      <w:proofErr w:type="spellEnd"/>
      <w:r w:rsidRPr="00220281">
        <w:rPr>
          <w:rFonts w:cs="Tahoma"/>
          <w:spacing w:val="-4"/>
          <w:sz w:val="24"/>
          <w:szCs w:val="24"/>
        </w:rPr>
        <w:t xml:space="preserve"> la comisión de la conducta reglada en el artículo 113 C.P., en su </w:t>
      </w:r>
      <w:r w:rsidRPr="00220281">
        <w:rPr>
          <w:rFonts w:cs="Tahoma"/>
          <w:b/>
          <w:bCs/>
          <w:spacing w:val="-4"/>
          <w:sz w:val="24"/>
          <w:szCs w:val="24"/>
        </w:rPr>
        <w:t xml:space="preserve">inciso </w:t>
      </w:r>
      <w:r w:rsidR="0011277B" w:rsidRPr="00220281">
        <w:rPr>
          <w:rFonts w:cs="Tahoma"/>
          <w:b/>
          <w:bCs/>
          <w:spacing w:val="-4"/>
          <w:sz w:val="24"/>
          <w:szCs w:val="24"/>
        </w:rPr>
        <w:t>2º</w:t>
      </w:r>
      <w:r w:rsidRPr="00220281">
        <w:rPr>
          <w:rFonts w:cs="Tahoma"/>
          <w:spacing w:val="-4"/>
          <w:sz w:val="24"/>
          <w:szCs w:val="24"/>
        </w:rPr>
        <w:t xml:space="preserve">, habida cuenta que la lesión presentada por la víctima fue catalogada como de “carácter permanente”, </w:t>
      </w:r>
      <w:r w:rsidR="00706935" w:rsidRPr="00220281">
        <w:rPr>
          <w:rFonts w:cs="Tahoma"/>
          <w:spacing w:val="-4"/>
          <w:sz w:val="24"/>
          <w:szCs w:val="24"/>
        </w:rPr>
        <w:t xml:space="preserve">erradamente </w:t>
      </w:r>
      <w:r w:rsidRPr="00220281">
        <w:rPr>
          <w:rFonts w:cs="Tahoma"/>
          <w:spacing w:val="-4"/>
          <w:sz w:val="24"/>
          <w:szCs w:val="24"/>
        </w:rPr>
        <w:t xml:space="preserve">también hizo mención al </w:t>
      </w:r>
      <w:r w:rsidRPr="00220281">
        <w:rPr>
          <w:rFonts w:cs="Tahoma"/>
          <w:b/>
          <w:bCs/>
          <w:spacing w:val="-4"/>
          <w:sz w:val="24"/>
          <w:szCs w:val="24"/>
        </w:rPr>
        <w:t>inciso 3º</w:t>
      </w:r>
      <w:r w:rsidRPr="00220281">
        <w:rPr>
          <w:rFonts w:cs="Tahoma"/>
          <w:spacing w:val="-4"/>
          <w:sz w:val="24"/>
          <w:szCs w:val="24"/>
        </w:rPr>
        <w:t xml:space="preserve"> de tal norma, esto es</w:t>
      </w:r>
      <w:r w:rsidR="00706935" w:rsidRPr="00220281">
        <w:rPr>
          <w:rFonts w:cs="Tahoma"/>
          <w:spacing w:val="-4"/>
          <w:sz w:val="24"/>
          <w:szCs w:val="24"/>
        </w:rPr>
        <w:t>,</w:t>
      </w:r>
      <w:r w:rsidRPr="00220281">
        <w:rPr>
          <w:rFonts w:cs="Tahoma"/>
          <w:spacing w:val="-4"/>
          <w:sz w:val="24"/>
          <w:szCs w:val="24"/>
        </w:rPr>
        <w:t xml:space="preserve">  cuando la lesión “afectare el rostro”,</w:t>
      </w:r>
      <w:r w:rsidR="00102319" w:rsidRPr="00220281">
        <w:rPr>
          <w:rFonts w:cs="Tahoma"/>
          <w:spacing w:val="-4"/>
          <w:sz w:val="24"/>
          <w:szCs w:val="24"/>
        </w:rPr>
        <w:t xml:space="preserve"> pese a que para </w:t>
      </w:r>
      <w:r w:rsidRPr="00220281">
        <w:rPr>
          <w:rFonts w:cs="Tahoma"/>
          <w:spacing w:val="-4"/>
          <w:sz w:val="24"/>
          <w:szCs w:val="24"/>
        </w:rPr>
        <w:t>ese momento este último inciso había perdido su validez jurídica, al haber sido excluido del ordenamiento penal con ocasión de lo dispuesto en la referida Ley 1</w:t>
      </w:r>
      <w:r w:rsidR="00706935" w:rsidRPr="00220281">
        <w:rPr>
          <w:rFonts w:cs="Tahoma"/>
          <w:spacing w:val="-4"/>
          <w:sz w:val="24"/>
          <w:szCs w:val="24"/>
        </w:rPr>
        <w:t>7</w:t>
      </w:r>
      <w:r w:rsidRPr="00220281">
        <w:rPr>
          <w:rFonts w:cs="Tahoma"/>
          <w:spacing w:val="-4"/>
          <w:sz w:val="24"/>
          <w:szCs w:val="24"/>
        </w:rPr>
        <w:t>73 de 2016.</w:t>
      </w:r>
    </w:p>
    <w:p w14:paraId="0952D676" w14:textId="49FA175A" w:rsidR="009D094A" w:rsidRPr="00220281" w:rsidRDefault="009D094A" w:rsidP="00220281">
      <w:pPr>
        <w:widowControl w:val="0"/>
        <w:autoSpaceDE w:val="0"/>
        <w:autoSpaceDN w:val="0"/>
        <w:adjustRightInd w:val="0"/>
        <w:spacing w:line="276" w:lineRule="auto"/>
        <w:rPr>
          <w:rFonts w:cs="Tahoma"/>
          <w:spacing w:val="-4"/>
          <w:sz w:val="24"/>
          <w:szCs w:val="24"/>
        </w:rPr>
      </w:pPr>
    </w:p>
    <w:p w14:paraId="1A5EB12A" w14:textId="175ADD52" w:rsidR="009D094A" w:rsidRPr="00220281" w:rsidRDefault="009D094A"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En ese orden, era imperativo para el a-quo establecer al emitir el fallo, </w:t>
      </w:r>
      <w:r w:rsidR="0011277B" w:rsidRPr="00220281">
        <w:rPr>
          <w:rFonts w:cs="Tahoma"/>
          <w:spacing w:val="-4"/>
          <w:sz w:val="24"/>
          <w:szCs w:val="24"/>
        </w:rPr>
        <w:t xml:space="preserve">como así lo hizo, </w:t>
      </w:r>
      <w:r w:rsidRPr="00220281">
        <w:rPr>
          <w:rFonts w:cs="Tahoma"/>
          <w:spacing w:val="-4"/>
          <w:sz w:val="24"/>
          <w:szCs w:val="24"/>
        </w:rPr>
        <w:t>que tal agravante ya no era de aplicación en este asunto, motivo por el cual,</w:t>
      </w:r>
      <w:r w:rsidR="00DF2BB0" w:rsidRPr="00220281">
        <w:rPr>
          <w:rFonts w:cs="Tahoma"/>
          <w:spacing w:val="-4"/>
          <w:sz w:val="24"/>
          <w:szCs w:val="24"/>
        </w:rPr>
        <w:t xml:space="preserve"> </w:t>
      </w:r>
      <w:r w:rsidR="0011277B" w:rsidRPr="00220281">
        <w:rPr>
          <w:rFonts w:cs="Tahoma"/>
          <w:spacing w:val="-4"/>
          <w:sz w:val="24"/>
          <w:szCs w:val="24"/>
        </w:rPr>
        <w:t xml:space="preserve">ante </w:t>
      </w:r>
      <w:r w:rsidRPr="00220281">
        <w:rPr>
          <w:rFonts w:cs="Tahoma"/>
          <w:spacing w:val="-4"/>
          <w:sz w:val="24"/>
          <w:szCs w:val="24"/>
        </w:rPr>
        <w:t xml:space="preserve">lo acreditado en el dossier </w:t>
      </w:r>
      <w:r w:rsidR="0011277B" w:rsidRPr="00220281">
        <w:rPr>
          <w:rFonts w:cs="Tahoma"/>
          <w:spacing w:val="-4"/>
          <w:sz w:val="24"/>
          <w:szCs w:val="24"/>
        </w:rPr>
        <w:t xml:space="preserve">estimó </w:t>
      </w:r>
      <w:r w:rsidRPr="00220281">
        <w:rPr>
          <w:rFonts w:cs="Tahoma"/>
          <w:spacing w:val="-4"/>
          <w:sz w:val="24"/>
          <w:szCs w:val="24"/>
        </w:rPr>
        <w:t>que la normativa a aplicar no era una distinta a la reglada en los cánones 111 y 113 inciso 2º C.P., misma que tuvo como baremo para proceder a efectuar la dosificación punitiva</w:t>
      </w:r>
      <w:r w:rsidR="0011277B" w:rsidRPr="00220281">
        <w:rPr>
          <w:rFonts w:cs="Tahoma"/>
          <w:spacing w:val="-4"/>
          <w:sz w:val="24"/>
          <w:szCs w:val="24"/>
        </w:rPr>
        <w:t>, y por las que también fue acusada.</w:t>
      </w:r>
    </w:p>
    <w:p w14:paraId="6600781D" w14:textId="3B0CE845" w:rsidR="009D094A" w:rsidRPr="00220281" w:rsidRDefault="009D094A" w:rsidP="00220281">
      <w:pPr>
        <w:widowControl w:val="0"/>
        <w:autoSpaceDE w:val="0"/>
        <w:autoSpaceDN w:val="0"/>
        <w:adjustRightInd w:val="0"/>
        <w:spacing w:line="276" w:lineRule="auto"/>
        <w:rPr>
          <w:rFonts w:cs="Tahoma"/>
          <w:spacing w:val="-4"/>
          <w:sz w:val="24"/>
          <w:szCs w:val="24"/>
        </w:rPr>
      </w:pPr>
    </w:p>
    <w:p w14:paraId="3A8545E0" w14:textId="5FEFEBCD" w:rsidR="008E5C56" w:rsidRPr="00220281" w:rsidRDefault="009D094A"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Ahora, en sede de alzada, el apoderado de la señora </w:t>
      </w:r>
      <w:proofErr w:type="spellStart"/>
      <w:r w:rsidR="001D7FD2">
        <w:rPr>
          <w:rFonts w:cs="Tahoma"/>
          <w:b/>
          <w:spacing w:val="-4"/>
          <w:sz w:val="24"/>
          <w:szCs w:val="24"/>
        </w:rPr>
        <w:t>RMLV</w:t>
      </w:r>
      <w:proofErr w:type="spellEnd"/>
      <w:r w:rsidRPr="00220281">
        <w:rPr>
          <w:rFonts w:cs="Tahoma"/>
          <w:spacing w:val="-4"/>
          <w:sz w:val="24"/>
          <w:szCs w:val="24"/>
        </w:rPr>
        <w:t xml:space="preserve">, considera </w:t>
      </w:r>
      <w:proofErr w:type="gramStart"/>
      <w:r w:rsidRPr="00220281">
        <w:rPr>
          <w:rFonts w:cs="Tahoma"/>
          <w:spacing w:val="-4"/>
          <w:sz w:val="24"/>
          <w:szCs w:val="24"/>
        </w:rPr>
        <w:t>que</w:t>
      </w:r>
      <w:proofErr w:type="gramEnd"/>
      <w:r w:rsidRPr="00220281">
        <w:rPr>
          <w:rFonts w:cs="Tahoma"/>
          <w:spacing w:val="-4"/>
          <w:sz w:val="24"/>
          <w:szCs w:val="24"/>
        </w:rPr>
        <w:t xml:space="preserve"> si bien el médico legista determinó en su dictamen una “deformidad física de carácter permanente”, ante la presencia en juicio de la señora </w:t>
      </w:r>
      <w:proofErr w:type="spellStart"/>
      <w:r w:rsidRPr="00220281">
        <w:rPr>
          <w:rFonts w:cs="Tahoma"/>
          <w:spacing w:val="-4"/>
          <w:sz w:val="24"/>
          <w:szCs w:val="24"/>
        </w:rPr>
        <w:t>LEIDY</w:t>
      </w:r>
      <w:proofErr w:type="spellEnd"/>
      <w:r w:rsidRPr="00220281">
        <w:rPr>
          <w:rFonts w:cs="Tahoma"/>
          <w:spacing w:val="-4"/>
          <w:sz w:val="24"/>
          <w:szCs w:val="24"/>
        </w:rPr>
        <w:t xml:space="preserve"> </w:t>
      </w:r>
      <w:proofErr w:type="spellStart"/>
      <w:r w:rsidRPr="00220281">
        <w:rPr>
          <w:rFonts w:cs="Tahoma"/>
          <w:spacing w:val="-4"/>
          <w:sz w:val="24"/>
          <w:szCs w:val="24"/>
        </w:rPr>
        <w:t>YIRLENA</w:t>
      </w:r>
      <w:proofErr w:type="spellEnd"/>
      <w:r w:rsidRPr="00220281">
        <w:rPr>
          <w:rFonts w:cs="Tahoma"/>
          <w:spacing w:val="-4"/>
          <w:sz w:val="24"/>
          <w:szCs w:val="24"/>
        </w:rPr>
        <w:t xml:space="preserve"> GALEANO -como así lo entiende la Sala-, se percibió que carecía de cicatriz o señal de lesión alguna en su rostro, por lo cual tal situación debió ser tenida en cuenta por el funcionario de primer nivel</w:t>
      </w:r>
      <w:r w:rsidR="00707545" w:rsidRPr="00220281">
        <w:rPr>
          <w:rFonts w:cs="Tahoma"/>
          <w:spacing w:val="-4"/>
          <w:sz w:val="24"/>
          <w:szCs w:val="24"/>
        </w:rPr>
        <w:t xml:space="preserve"> para dejar de lado la conclusión pericial</w:t>
      </w:r>
      <w:r w:rsidR="00426790" w:rsidRPr="00220281">
        <w:rPr>
          <w:rFonts w:cs="Tahoma"/>
          <w:spacing w:val="-4"/>
          <w:sz w:val="24"/>
          <w:szCs w:val="24"/>
        </w:rPr>
        <w:t>.</w:t>
      </w:r>
    </w:p>
    <w:p w14:paraId="161138C0" w14:textId="2DBAE981" w:rsidR="00707545" w:rsidRPr="00220281" w:rsidRDefault="00707545" w:rsidP="00220281">
      <w:pPr>
        <w:widowControl w:val="0"/>
        <w:autoSpaceDE w:val="0"/>
        <w:autoSpaceDN w:val="0"/>
        <w:adjustRightInd w:val="0"/>
        <w:spacing w:line="276" w:lineRule="auto"/>
        <w:rPr>
          <w:rFonts w:cs="Tahoma"/>
          <w:spacing w:val="-4"/>
          <w:sz w:val="24"/>
          <w:szCs w:val="24"/>
        </w:rPr>
      </w:pPr>
    </w:p>
    <w:p w14:paraId="228ABCF9" w14:textId="50C7F65D" w:rsidR="00707545" w:rsidRPr="00220281" w:rsidRDefault="00707545" w:rsidP="00220281">
      <w:pPr>
        <w:widowControl w:val="0"/>
        <w:autoSpaceDE w:val="0"/>
        <w:autoSpaceDN w:val="0"/>
        <w:adjustRightInd w:val="0"/>
        <w:spacing w:line="276" w:lineRule="auto"/>
        <w:rPr>
          <w:rFonts w:cs="Tahoma"/>
          <w:sz w:val="24"/>
          <w:szCs w:val="24"/>
        </w:rPr>
      </w:pPr>
      <w:r w:rsidRPr="00220281">
        <w:rPr>
          <w:rFonts w:cs="Tahoma"/>
          <w:spacing w:val="-4"/>
          <w:sz w:val="24"/>
          <w:szCs w:val="24"/>
        </w:rPr>
        <w:t>Pues bien, en relación con dicha situación conflictiva, debe sostener la Sala, en consonancia con lo argumentado por el funcionario de primer nivel, que en tratándose de dictámenes pericial</w:t>
      </w:r>
      <w:r w:rsidR="004159F7" w:rsidRPr="00220281">
        <w:rPr>
          <w:rFonts w:cs="Tahoma"/>
          <w:spacing w:val="-4"/>
          <w:sz w:val="24"/>
          <w:szCs w:val="24"/>
        </w:rPr>
        <w:t>es</w:t>
      </w:r>
      <w:r w:rsidRPr="00220281">
        <w:rPr>
          <w:rFonts w:cs="Tahoma"/>
          <w:spacing w:val="-4"/>
          <w:sz w:val="24"/>
          <w:szCs w:val="24"/>
        </w:rPr>
        <w:t>, la</w:t>
      </w:r>
      <w:r w:rsidRPr="00220281">
        <w:rPr>
          <w:rFonts w:cs="Tahoma"/>
          <w:sz w:val="24"/>
          <w:szCs w:val="24"/>
        </w:rPr>
        <w:t xml:space="preserve"> prueba como tal es la declaración del perito</w:t>
      </w:r>
      <w:r w:rsidR="00A44E75" w:rsidRPr="00220281">
        <w:rPr>
          <w:rFonts w:cs="Tahoma"/>
          <w:sz w:val="24"/>
          <w:szCs w:val="24"/>
        </w:rPr>
        <w:t>,</w:t>
      </w:r>
      <w:r w:rsidRPr="00220281">
        <w:rPr>
          <w:rFonts w:cs="Tahoma"/>
          <w:sz w:val="24"/>
          <w:szCs w:val="24"/>
        </w:rPr>
        <w:t xml:space="preserve"> mas no el informe o base de opinión pericial, pues este carece de valor probatorio si no se sustenta ante el juez de manera directa. Siendo así, no puede constituirse como una prueba documental autónoma</w:t>
      </w:r>
      <w:r w:rsidRPr="00220281">
        <w:rPr>
          <w:rFonts w:cs="Tahoma"/>
          <w:sz w:val="24"/>
          <w:szCs w:val="24"/>
          <w:vertAlign w:val="superscript"/>
        </w:rPr>
        <w:footnoteReference w:id="2"/>
      </w:r>
      <w:r w:rsidRPr="00220281">
        <w:rPr>
          <w:rFonts w:cs="Tahoma"/>
          <w:sz w:val="24"/>
          <w:szCs w:val="24"/>
        </w:rPr>
        <w:t>, aunque desde luego podría servir para que la contraparte prepare el contrainterrogatorio, refresque memoria o impugne la credibilidad del experto.</w:t>
      </w:r>
    </w:p>
    <w:p w14:paraId="25DA086D" w14:textId="6E567593" w:rsidR="00707545" w:rsidRPr="00220281" w:rsidRDefault="00707545" w:rsidP="00220281">
      <w:pPr>
        <w:widowControl w:val="0"/>
        <w:autoSpaceDE w:val="0"/>
        <w:autoSpaceDN w:val="0"/>
        <w:adjustRightInd w:val="0"/>
        <w:spacing w:line="276" w:lineRule="auto"/>
        <w:rPr>
          <w:rFonts w:cs="Tahoma"/>
          <w:sz w:val="24"/>
          <w:szCs w:val="24"/>
        </w:rPr>
      </w:pPr>
    </w:p>
    <w:p w14:paraId="06C1B9B8" w14:textId="77777777" w:rsidR="0084473C" w:rsidRPr="00220281" w:rsidRDefault="00707545" w:rsidP="00220281">
      <w:pPr>
        <w:widowControl w:val="0"/>
        <w:autoSpaceDE w:val="0"/>
        <w:autoSpaceDN w:val="0"/>
        <w:adjustRightInd w:val="0"/>
        <w:spacing w:line="276" w:lineRule="auto"/>
        <w:rPr>
          <w:rFonts w:cs="Tahoma"/>
          <w:sz w:val="24"/>
          <w:szCs w:val="24"/>
        </w:rPr>
      </w:pPr>
      <w:r w:rsidRPr="00220281">
        <w:rPr>
          <w:rFonts w:cs="Tahoma"/>
          <w:sz w:val="24"/>
          <w:szCs w:val="24"/>
        </w:rPr>
        <w:t xml:space="preserve">Y en tal declaración el profesional, en este caso del </w:t>
      </w:r>
      <w:proofErr w:type="spellStart"/>
      <w:r w:rsidRPr="00220281">
        <w:rPr>
          <w:rFonts w:cs="Tahoma"/>
          <w:sz w:val="24"/>
          <w:szCs w:val="24"/>
        </w:rPr>
        <w:t>INMLCF</w:t>
      </w:r>
      <w:proofErr w:type="spellEnd"/>
      <w:r w:rsidRPr="00220281">
        <w:rPr>
          <w:rFonts w:cs="Tahoma"/>
          <w:sz w:val="24"/>
          <w:szCs w:val="24"/>
        </w:rPr>
        <w:t>, debía explicar, como así lo hizo</w:t>
      </w:r>
      <w:r w:rsidR="00E22D81" w:rsidRPr="00220281">
        <w:rPr>
          <w:rFonts w:cs="Tahoma"/>
          <w:sz w:val="24"/>
          <w:szCs w:val="24"/>
        </w:rPr>
        <w:t>,</w:t>
      </w:r>
      <w:r w:rsidRPr="00220281">
        <w:rPr>
          <w:rFonts w:cs="Tahoma"/>
          <w:sz w:val="24"/>
          <w:szCs w:val="24"/>
        </w:rPr>
        <w:t xml:space="preserve"> cual fue la experticia practicada a la señora </w:t>
      </w:r>
      <w:proofErr w:type="spellStart"/>
      <w:r w:rsidRPr="00220281">
        <w:rPr>
          <w:rFonts w:cs="Tahoma"/>
          <w:sz w:val="24"/>
          <w:szCs w:val="24"/>
        </w:rPr>
        <w:t>LEIDY</w:t>
      </w:r>
      <w:proofErr w:type="spellEnd"/>
      <w:r w:rsidRPr="00220281">
        <w:rPr>
          <w:rFonts w:cs="Tahoma"/>
          <w:sz w:val="24"/>
          <w:szCs w:val="24"/>
        </w:rPr>
        <w:t xml:space="preserve"> GALEANO, donde dio cuenta de los hallazgos que a la misma le encontró, esto es</w:t>
      </w:r>
      <w:r w:rsidR="00E22D81" w:rsidRPr="00220281">
        <w:rPr>
          <w:rFonts w:cs="Tahoma"/>
          <w:sz w:val="24"/>
          <w:szCs w:val="24"/>
        </w:rPr>
        <w:t>,</w:t>
      </w:r>
      <w:r w:rsidRPr="00220281">
        <w:rPr>
          <w:rFonts w:cs="Tahoma"/>
          <w:sz w:val="24"/>
          <w:szCs w:val="24"/>
        </w:rPr>
        <w:t xml:space="preserve"> una “</w:t>
      </w:r>
      <w:r w:rsidRPr="00DA3540">
        <w:rPr>
          <w:rFonts w:cs="Tahoma"/>
          <w:sz w:val="22"/>
          <w:szCs w:val="24"/>
        </w:rPr>
        <w:t xml:space="preserve">cicatriz longitudinal </w:t>
      </w:r>
      <w:proofErr w:type="spellStart"/>
      <w:r w:rsidRPr="00DA3540">
        <w:rPr>
          <w:rFonts w:cs="Tahoma"/>
          <w:sz w:val="22"/>
          <w:szCs w:val="24"/>
        </w:rPr>
        <w:t>infero</w:t>
      </w:r>
      <w:proofErr w:type="spellEnd"/>
      <w:r w:rsidRPr="00DA3540">
        <w:rPr>
          <w:rFonts w:cs="Tahoma"/>
          <w:sz w:val="22"/>
          <w:szCs w:val="24"/>
        </w:rPr>
        <w:t xml:space="preserve">-superior </w:t>
      </w:r>
      <w:proofErr w:type="spellStart"/>
      <w:r w:rsidRPr="00DA3540">
        <w:rPr>
          <w:rFonts w:cs="Tahoma"/>
          <w:sz w:val="22"/>
          <w:szCs w:val="24"/>
        </w:rPr>
        <w:t>normocrómica</w:t>
      </w:r>
      <w:proofErr w:type="spellEnd"/>
      <w:r w:rsidRPr="00DA3540">
        <w:rPr>
          <w:rFonts w:cs="Tahoma"/>
          <w:sz w:val="22"/>
          <w:szCs w:val="24"/>
        </w:rPr>
        <w:t xml:space="preserve"> de </w:t>
      </w:r>
      <w:r w:rsidR="00BA768A" w:rsidRPr="00DA3540">
        <w:rPr>
          <w:rFonts w:cs="Tahoma"/>
          <w:sz w:val="22"/>
          <w:szCs w:val="24"/>
        </w:rPr>
        <w:t>3</w:t>
      </w:r>
      <w:r w:rsidRPr="00DA3540">
        <w:rPr>
          <w:rFonts w:cs="Tahoma"/>
          <w:sz w:val="22"/>
          <w:szCs w:val="24"/>
        </w:rPr>
        <w:t xml:space="preserve"> cm de longitud en la región infra-orbitaria derecha, ostensible a distancia social</w:t>
      </w:r>
      <w:r w:rsidRPr="00220281">
        <w:rPr>
          <w:rFonts w:cs="Tahoma"/>
          <w:sz w:val="24"/>
          <w:szCs w:val="24"/>
        </w:rPr>
        <w:t>”, lo cual lo llevó a otorgarle una incapacidad definitiva de 20 días</w:t>
      </w:r>
      <w:r w:rsidR="00C26851" w:rsidRPr="00220281">
        <w:rPr>
          <w:rFonts w:cs="Tahoma"/>
          <w:sz w:val="24"/>
          <w:szCs w:val="24"/>
        </w:rPr>
        <w:t xml:space="preserve">, así como </w:t>
      </w:r>
      <w:r w:rsidRPr="00220281">
        <w:rPr>
          <w:rFonts w:cs="Tahoma"/>
          <w:sz w:val="24"/>
          <w:szCs w:val="24"/>
        </w:rPr>
        <w:t>una “</w:t>
      </w:r>
      <w:r w:rsidR="00BA768A" w:rsidRPr="00DA3540">
        <w:rPr>
          <w:rFonts w:cs="Tahoma"/>
          <w:sz w:val="22"/>
          <w:szCs w:val="24"/>
        </w:rPr>
        <w:t>deformidad física que afecta el rostro de carácter</w:t>
      </w:r>
      <w:r w:rsidRPr="00DA3540">
        <w:rPr>
          <w:rFonts w:cs="Tahoma"/>
          <w:sz w:val="22"/>
          <w:szCs w:val="24"/>
        </w:rPr>
        <w:t xml:space="preserve"> permanente</w:t>
      </w:r>
      <w:r w:rsidR="00BA768A" w:rsidRPr="00220281">
        <w:rPr>
          <w:rFonts w:cs="Tahoma"/>
          <w:sz w:val="24"/>
          <w:szCs w:val="24"/>
        </w:rPr>
        <w:t xml:space="preserve">”, como lo </w:t>
      </w:r>
      <w:r w:rsidR="00180F93" w:rsidRPr="00220281">
        <w:rPr>
          <w:rFonts w:cs="Tahoma"/>
          <w:sz w:val="24"/>
          <w:szCs w:val="24"/>
        </w:rPr>
        <w:t xml:space="preserve">dijo </w:t>
      </w:r>
      <w:r w:rsidR="00BA768A" w:rsidRPr="00220281">
        <w:rPr>
          <w:rFonts w:cs="Tahoma"/>
          <w:sz w:val="24"/>
          <w:szCs w:val="24"/>
        </w:rPr>
        <w:t xml:space="preserve">en juicio.  </w:t>
      </w:r>
    </w:p>
    <w:p w14:paraId="4BA8C329" w14:textId="77777777" w:rsidR="0084473C" w:rsidRPr="00220281" w:rsidRDefault="0084473C" w:rsidP="00220281">
      <w:pPr>
        <w:widowControl w:val="0"/>
        <w:autoSpaceDE w:val="0"/>
        <w:autoSpaceDN w:val="0"/>
        <w:adjustRightInd w:val="0"/>
        <w:spacing w:line="276" w:lineRule="auto"/>
        <w:rPr>
          <w:rFonts w:cs="Tahoma"/>
          <w:sz w:val="24"/>
          <w:szCs w:val="24"/>
        </w:rPr>
      </w:pPr>
    </w:p>
    <w:p w14:paraId="05E987B6" w14:textId="50FE6D02" w:rsidR="00707545" w:rsidRPr="00220281" w:rsidRDefault="00BA768A" w:rsidP="00220281">
      <w:pPr>
        <w:widowControl w:val="0"/>
        <w:autoSpaceDE w:val="0"/>
        <w:autoSpaceDN w:val="0"/>
        <w:adjustRightInd w:val="0"/>
        <w:spacing w:line="276" w:lineRule="auto"/>
        <w:rPr>
          <w:rFonts w:cs="Tahoma"/>
          <w:sz w:val="24"/>
          <w:szCs w:val="24"/>
        </w:rPr>
      </w:pPr>
      <w:r w:rsidRPr="00220281">
        <w:rPr>
          <w:rFonts w:cs="Tahoma"/>
          <w:sz w:val="24"/>
          <w:szCs w:val="24"/>
        </w:rPr>
        <w:t>Y es que como de tiempo atrás lo ha sostenido la jurisprudencia:</w:t>
      </w:r>
    </w:p>
    <w:p w14:paraId="36AA5164" w14:textId="77777777" w:rsidR="00707545" w:rsidRPr="00220281" w:rsidRDefault="00707545" w:rsidP="0047323F">
      <w:pPr>
        <w:widowControl w:val="0"/>
        <w:autoSpaceDE w:val="0"/>
        <w:autoSpaceDN w:val="0"/>
        <w:adjustRightInd w:val="0"/>
        <w:spacing w:line="276" w:lineRule="auto"/>
        <w:rPr>
          <w:rFonts w:cs="Tahoma"/>
          <w:sz w:val="24"/>
          <w:szCs w:val="24"/>
        </w:rPr>
      </w:pPr>
    </w:p>
    <w:p w14:paraId="27D44FB3" w14:textId="77777777" w:rsidR="00BA768A" w:rsidRPr="00DC4EF8" w:rsidRDefault="00BA768A" w:rsidP="00DC4EF8">
      <w:pPr>
        <w:spacing w:line="240" w:lineRule="auto"/>
        <w:ind w:left="426" w:right="420"/>
        <w:rPr>
          <w:rFonts w:eastAsiaTheme="minorHAnsi" w:cs="Tahoma"/>
          <w:color w:val="000000"/>
          <w:sz w:val="22"/>
          <w:szCs w:val="24"/>
          <w:lang w:val="es-CO" w:eastAsia="en-US"/>
        </w:rPr>
      </w:pPr>
      <w:r w:rsidRPr="00DC4EF8">
        <w:rPr>
          <w:rFonts w:eastAsiaTheme="minorHAnsi" w:cs="Tahoma"/>
          <w:color w:val="000000"/>
          <w:sz w:val="22"/>
          <w:szCs w:val="24"/>
          <w:lang w:val="es-CO" w:eastAsia="en-US"/>
        </w:rPr>
        <w:t>“</w:t>
      </w:r>
      <w:r w:rsidR="00707545" w:rsidRPr="00DC4EF8">
        <w:rPr>
          <w:rFonts w:eastAsiaTheme="minorHAnsi" w:cs="Tahoma"/>
          <w:color w:val="000000"/>
          <w:sz w:val="22"/>
          <w:szCs w:val="24"/>
          <w:lang w:val="es-CO" w:eastAsia="en-US"/>
        </w:rPr>
        <w:t>Lo fundamental, advierte la Sala, es que el informe o informes contengan elementos suficientes -particularmente, en el campo descriptivo, acerca de lo observado por quien examinó el objeto o fenómeno a evaluar-, que permitan al experto citado a la audiencia contar con bases sólidas a fin de explicar adecuadamente qué fue lo verificado, cuáles los métodos y técnicas utilizadas, los resultados arrojados por la experticia y las conclusiones que de ello se pueden extractar.</w:t>
      </w:r>
    </w:p>
    <w:p w14:paraId="53B6C903" w14:textId="77777777" w:rsidR="00BA768A" w:rsidRPr="00DC4EF8" w:rsidRDefault="00BA768A" w:rsidP="00DC4EF8">
      <w:pPr>
        <w:spacing w:line="240" w:lineRule="auto"/>
        <w:ind w:left="426" w:right="420"/>
        <w:rPr>
          <w:rFonts w:eastAsiaTheme="minorHAnsi" w:cs="Tahoma"/>
          <w:color w:val="000000"/>
          <w:sz w:val="22"/>
          <w:szCs w:val="24"/>
          <w:lang w:val="es-CO" w:eastAsia="en-US"/>
        </w:rPr>
      </w:pPr>
    </w:p>
    <w:p w14:paraId="653D55A2" w14:textId="10C8C870" w:rsidR="00707545" w:rsidRPr="00220281" w:rsidRDefault="00707545" w:rsidP="00DC4EF8">
      <w:pPr>
        <w:spacing w:line="240" w:lineRule="auto"/>
        <w:ind w:left="426" w:right="420"/>
        <w:rPr>
          <w:rFonts w:cs="Tahoma"/>
          <w:sz w:val="24"/>
          <w:szCs w:val="24"/>
          <w:shd w:val="clear" w:color="auto" w:fill="FFFFFF"/>
        </w:rPr>
      </w:pPr>
      <w:r w:rsidRPr="00DC4EF8">
        <w:rPr>
          <w:rFonts w:eastAsiaTheme="minorHAnsi" w:cs="Tahoma"/>
          <w:color w:val="000000"/>
          <w:sz w:val="22"/>
          <w:szCs w:val="24"/>
          <w:lang w:val="es-CO" w:eastAsia="en-US"/>
        </w:rPr>
        <w:t xml:space="preserve">De la misma manera, si se trata de expertos vinculados a la misma entidad y de dictámenes que obedecen a procedimientos estandarizados </w:t>
      </w:r>
      <w:r w:rsidR="00F14867">
        <w:rPr>
          <w:rFonts w:eastAsiaTheme="minorHAnsi" w:cs="Tahoma"/>
          <w:color w:val="000000"/>
          <w:sz w:val="22"/>
          <w:szCs w:val="24"/>
          <w:lang w:val="es-CO" w:eastAsia="en-US"/>
        </w:rPr>
        <w:t>-</w:t>
      </w:r>
      <w:r w:rsidRPr="00DC4EF8">
        <w:rPr>
          <w:rFonts w:eastAsiaTheme="minorHAnsi" w:cs="Tahoma"/>
          <w:color w:val="000000"/>
          <w:sz w:val="22"/>
          <w:szCs w:val="24"/>
          <w:lang w:val="es-CO" w:eastAsia="en-US"/>
        </w:rPr>
        <w:t>dígase, para citar apenas un ejemplo, las pruebas realizadas para la detección de alcaloides y su naturaleza específica-, será mucho más elemental la tarea y mayor el grado de aceptación de lo dicho por el nuevo perito.”</w:t>
      </w:r>
      <w:r w:rsidR="00BA768A" w:rsidRPr="00220281">
        <w:rPr>
          <w:rStyle w:val="Refdenotaalpie"/>
          <w:rFonts w:ascii="Tahoma" w:hAnsi="Tahoma" w:cs="Tahoma"/>
          <w:sz w:val="24"/>
          <w:szCs w:val="24"/>
        </w:rPr>
        <w:footnoteReference w:id="3"/>
      </w:r>
    </w:p>
    <w:p w14:paraId="5F75E345" w14:textId="77777777" w:rsidR="00BA768A" w:rsidRPr="00220281" w:rsidRDefault="00BA768A" w:rsidP="00220281">
      <w:pPr>
        <w:widowControl w:val="0"/>
        <w:autoSpaceDE w:val="0"/>
        <w:autoSpaceDN w:val="0"/>
        <w:adjustRightInd w:val="0"/>
        <w:spacing w:line="276" w:lineRule="auto"/>
        <w:rPr>
          <w:rFonts w:cs="Tahoma"/>
          <w:sz w:val="24"/>
          <w:szCs w:val="24"/>
        </w:rPr>
      </w:pPr>
    </w:p>
    <w:p w14:paraId="10591307" w14:textId="31ABFE00" w:rsidR="00BA768A" w:rsidRPr="00220281" w:rsidRDefault="00BA768A" w:rsidP="00220281">
      <w:pPr>
        <w:widowControl w:val="0"/>
        <w:autoSpaceDE w:val="0"/>
        <w:autoSpaceDN w:val="0"/>
        <w:adjustRightInd w:val="0"/>
        <w:spacing w:line="276" w:lineRule="auto"/>
        <w:rPr>
          <w:rFonts w:cs="Tahoma"/>
          <w:sz w:val="24"/>
          <w:szCs w:val="24"/>
        </w:rPr>
      </w:pPr>
      <w:r w:rsidRPr="00220281">
        <w:rPr>
          <w:rFonts w:cs="Tahoma"/>
          <w:sz w:val="24"/>
          <w:szCs w:val="24"/>
        </w:rPr>
        <w:t xml:space="preserve">Y de lo expuesto en sede de juicio oral por el </w:t>
      </w:r>
      <w:r w:rsidR="0011277B" w:rsidRPr="00220281">
        <w:rPr>
          <w:rFonts w:cs="Tahoma"/>
          <w:sz w:val="24"/>
          <w:szCs w:val="24"/>
        </w:rPr>
        <w:t xml:space="preserve">médico </w:t>
      </w:r>
      <w:r w:rsidRPr="00220281">
        <w:rPr>
          <w:rFonts w:cs="Tahoma"/>
          <w:sz w:val="24"/>
          <w:szCs w:val="24"/>
        </w:rPr>
        <w:t xml:space="preserve">CAMPO ELÍAS OCHOA </w:t>
      </w:r>
      <w:proofErr w:type="spellStart"/>
      <w:r w:rsidRPr="00220281">
        <w:rPr>
          <w:rFonts w:cs="Tahoma"/>
          <w:sz w:val="24"/>
          <w:szCs w:val="24"/>
        </w:rPr>
        <w:t>CUCALEANO</w:t>
      </w:r>
      <w:proofErr w:type="spellEnd"/>
      <w:r w:rsidRPr="00220281">
        <w:rPr>
          <w:rFonts w:cs="Tahoma"/>
          <w:sz w:val="24"/>
          <w:szCs w:val="24"/>
        </w:rPr>
        <w:t>, se tiene que e</w:t>
      </w:r>
      <w:r w:rsidR="004159F7" w:rsidRPr="00220281">
        <w:rPr>
          <w:rFonts w:cs="Tahoma"/>
          <w:sz w:val="24"/>
          <w:szCs w:val="24"/>
        </w:rPr>
        <w:t>ste</w:t>
      </w:r>
      <w:r w:rsidRPr="00220281">
        <w:rPr>
          <w:rFonts w:cs="Tahoma"/>
          <w:sz w:val="24"/>
          <w:szCs w:val="24"/>
        </w:rPr>
        <w:t xml:space="preserve"> al valorar a la lesionada en tres ocasiones</w:t>
      </w:r>
      <w:r w:rsidR="00A44E75" w:rsidRPr="00220281">
        <w:rPr>
          <w:rFonts w:cs="Tahoma"/>
          <w:sz w:val="24"/>
          <w:szCs w:val="24"/>
        </w:rPr>
        <w:t xml:space="preserve"> </w:t>
      </w:r>
      <w:r w:rsidRPr="00220281">
        <w:rPr>
          <w:rFonts w:cs="Tahoma"/>
          <w:b/>
          <w:bCs/>
          <w:sz w:val="24"/>
          <w:szCs w:val="24"/>
        </w:rPr>
        <w:t>-marzo 19, abril 11 y junio 09 de 2017-,</w:t>
      </w:r>
      <w:r w:rsidRPr="00220281">
        <w:rPr>
          <w:rFonts w:cs="Tahoma"/>
          <w:sz w:val="24"/>
          <w:szCs w:val="24"/>
        </w:rPr>
        <w:t xml:space="preserve"> en punto de la lesión de carácter permanente que </w:t>
      </w:r>
      <w:r w:rsidR="0011277B" w:rsidRPr="00220281">
        <w:rPr>
          <w:rFonts w:cs="Tahoma"/>
          <w:sz w:val="24"/>
          <w:szCs w:val="24"/>
        </w:rPr>
        <w:t xml:space="preserve">esta </w:t>
      </w:r>
      <w:r w:rsidRPr="00220281">
        <w:rPr>
          <w:rFonts w:cs="Tahoma"/>
          <w:sz w:val="24"/>
          <w:szCs w:val="24"/>
        </w:rPr>
        <w:t>presentaba</w:t>
      </w:r>
      <w:r w:rsidR="0011277B" w:rsidRPr="00220281">
        <w:rPr>
          <w:rFonts w:cs="Tahoma"/>
          <w:sz w:val="24"/>
          <w:szCs w:val="24"/>
        </w:rPr>
        <w:t xml:space="preserve">, indicó </w:t>
      </w:r>
      <w:r w:rsidRPr="00220281">
        <w:rPr>
          <w:rFonts w:cs="Tahoma"/>
          <w:sz w:val="24"/>
          <w:szCs w:val="24"/>
        </w:rPr>
        <w:t xml:space="preserve">que tal cicatriz se evalúa desde la óptica de la estética, y al verse que </w:t>
      </w:r>
      <w:r w:rsidR="0011277B" w:rsidRPr="00220281">
        <w:rPr>
          <w:rFonts w:cs="Tahoma"/>
          <w:sz w:val="24"/>
          <w:szCs w:val="24"/>
        </w:rPr>
        <w:t xml:space="preserve">era </w:t>
      </w:r>
      <w:r w:rsidRPr="00220281">
        <w:rPr>
          <w:rFonts w:cs="Tahoma"/>
          <w:sz w:val="24"/>
          <w:szCs w:val="24"/>
        </w:rPr>
        <w:t>fácilmente visible a distancia social de un metro, se consider</w:t>
      </w:r>
      <w:r w:rsidR="0011277B" w:rsidRPr="00220281">
        <w:rPr>
          <w:rFonts w:cs="Tahoma"/>
          <w:sz w:val="24"/>
          <w:szCs w:val="24"/>
        </w:rPr>
        <w:t>ó</w:t>
      </w:r>
      <w:r w:rsidRPr="00220281">
        <w:rPr>
          <w:rFonts w:cs="Tahoma"/>
          <w:sz w:val="24"/>
          <w:szCs w:val="24"/>
        </w:rPr>
        <w:t xml:space="preserve"> como </w:t>
      </w:r>
      <w:r w:rsidRPr="00220281">
        <w:rPr>
          <w:rFonts w:cs="Tahoma"/>
          <w:b/>
          <w:bCs/>
          <w:sz w:val="24"/>
          <w:szCs w:val="24"/>
        </w:rPr>
        <w:t>“secuela estética”,</w:t>
      </w:r>
      <w:r w:rsidRPr="00220281">
        <w:rPr>
          <w:rFonts w:cs="Tahoma"/>
          <w:sz w:val="24"/>
          <w:szCs w:val="24"/>
        </w:rPr>
        <w:t xml:space="preserve"> máxime que para ese momento ya habían pasado los 03 meses desde la fecha del trauma, notándose que dicho cambio no se alteraría mayormente con el tiempo.</w:t>
      </w:r>
    </w:p>
    <w:p w14:paraId="6DDDA772" w14:textId="6B6DAA6F" w:rsidR="007B49E5" w:rsidRPr="00220281" w:rsidRDefault="007B49E5" w:rsidP="00220281">
      <w:pPr>
        <w:widowControl w:val="0"/>
        <w:autoSpaceDE w:val="0"/>
        <w:autoSpaceDN w:val="0"/>
        <w:adjustRightInd w:val="0"/>
        <w:spacing w:line="276" w:lineRule="auto"/>
        <w:rPr>
          <w:rFonts w:cs="Tahoma"/>
          <w:sz w:val="24"/>
          <w:szCs w:val="24"/>
        </w:rPr>
      </w:pPr>
    </w:p>
    <w:p w14:paraId="0C39E99E" w14:textId="6877F48D" w:rsidR="007B49E5" w:rsidRPr="00220281" w:rsidRDefault="007B49E5" w:rsidP="00220281">
      <w:pPr>
        <w:widowControl w:val="0"/>
        <w:autoSpaceDE w:val="0"/>
        <w:autoSpaceDN w:val="0"/>
        <w:adjustRightInd w:val="0"/>
        <w:spacing w:line="276" w:lineRule="auto"/>
        <w:rPr>
          <w:rFonts w:cs="Tahoma"/>
          <w:sz w:val="24"/>
          <w:szCs w:val="24"/>
        </w:rPr>
      </w:pPr>
      <w:r w:rsidRPr="00220281">
        <w:rPr>
          <w:rFonts w:cs="Tahoma"/>
          <w:sz w:val="24"/>
          <w:szCs w:val="24"/>
        </w:rPr>
        <w:t>Es cierto, como lo estima el abogado recurrente</w:t>
      </w:r>
      <w:r w:rsidR="00F14867">
        <w:rPr>
          <w:rFonts w:cs="Tahoma"/>
          <w:sz w:val="24"/>
          <w:szCs w:val="24"/>
        </w:rPr>
        <w:t>,</w:t>
      </w:r>
      <w:r w:rsidRPr="00220281">
        <w:rPr>
          <w:rFonts w:cs="Tahoma"/>
          <w:sz w:val="24"/>
          <w:szCs w:val="24"/>
        </w:rPr>
        <w:t xml:space="preserve"> que la jurisprudencia ha sido enfática al resaltar en lo </w:t>
      </w:r>
      <w:r w:rsidR="001E2391">
        <w:rPr>
          <w:rFonts w:cs="Tahoma"/>
          <w:sz w:val="24"/>
          <w:szCs w:val="24"/>
        </w:rPr>
        <w:t xml:space="preserve">que </w:t>
      </w:r>
      <w:r w:rsidRPr="00220281">
        <w:rPr>
          <w:rFonts w:cs="Tahoma"/>
          <w:sz w:val="24"/>
          <w:szCs w:val="24"/>
        </w:rPr>
        <w:t>conciern</w:t>
      </w:r>
      <w:r w:rsidR="00F14867">
        <w:rPr>
          <w:rFonts w:cs="Tahoma"/>
          <w:sz w:val="24"/>
          <w:szCs w:val="24"/>
        </w:rPr>
        <w:t>e</w:t>
      </w:r>
      <w:r w:rsidRPr="00220281">
        <w:rPr>
          <w:rFonts w:cs="Tahoma"/>
          <w:sz w:val="24"/>
          <w:szCs w:val="24"/>
        </w:rPr>
        <w:t xml:space="preserve"> a la base “técnico-científica” de la prueba pericial, que los expertos convocados por las partes deben explicar suficientemente “</w:t>
      </w:r>
      <w:r w:rsidRPr="00DA3540">
        <w:rPr>
          <w:rFonts w:cs="Tahoma"/>
          <w:sz w:val="22"/>
          <w:szCs w:val="24"/>
        </w:rPr>
        <w:t>los principios científicos, técnicos o artísticos en los que fundamenta sus verificaciones o análisis y grado de aceptación</w:t>
      </w:r>
      <w:r w:rsidRPr="00220281">
        <w:rPr>
          <w:rFonts w:cs="Tahoma"/>
          <w:sz w:val="24"/>
          <w:szCs w:val="24"/>
        </w:rPr>
        <w:t xml:space="preserve">”, como así lo señala el canon 417 </w:t>
      </w:r>
      <w:proofErr w:type="spellStart"/>
      <w:r w:rsidRPr="00220281">
        <w:rPr>
          <w:rFonts w:cs="Tahoma"/>
          <w:sz w:val="24"/>
          <w:szCs w:val="24"/>
        </w:rPr>
        <w:t>C.P.P</w:t>
      </w:r>
      <w:proofErr w:type="spellEnd"/>
      <w:r w:rsidRPr="00220281">
        <w:rPr>
          <w:rFonts w:cs="Tahoma"/>
          <w:sz w:val="24"/>
          <w:szCs w:val="24"/>
        </w:rPr>
        <w:t>.;  lo anterior “</w:t>
      </w:r>
      <w:r w:rsidRPr="00DA3540">
        <w:rPr>
          <w:rFonts w:cs="Tahoma"/>
          <w:sz w:val="22"/>
          <w:szCs w:val="24"/>
        </w:rPr>
        <w:t>bajo el entendido de que el Juez no está llamado a aceptar de forma irreflexiva el dictamen pericial, sino a valorarlo en su justa dimensión, lo que supone el cabal entendimiento de las explicaciones dadas por el experto […]</w:t>
      </w:r>
      <w:r w:rsidRPr="00220281">
        <w:rPr>
          <w:rFonts w:cs="Tahoma"/>
          <w:sz w:val="24"/>
          <w:szCs w:val="24"/>
        </w:rPr>
        <w:t>”</w:t>
      </w:r>
      <w:r w:rsidRPr="00220281">
        <w:rPr>
          <w:rStyle w:val="Refdenotaalpie"/>
          <w:rFonts w:ascii="Tahoma" w:hAnsi="Tahoma" w:cs="Tahoma"/>
          <w:sz w:val="24"/>
          <w:szCs w:val="24"/>
        </w:rPr>
        <w:footnoteReference w:id="4"/>
      </w:r>
    </w:p>
    <w:p w14:paraId="3687A58F" w14:textId="77777777" w:rsidR="007B49E5" w:rsidRPr="00220281" w:rsidRDefault="007B49E5" w:rsidP="00220281">
      <w:pPr>
        <w:widowControl w:val="0"/>
        <w:autoSpaceDE w:val="0"/>
        <w:autoSpaceDN w:val="0"/>
        <w:adjustRightInd w:val="0"/>
        <w:spacing w:line="276" w:lineRule="auto"/>
        <w:rPr>
          <w:rFonts w:cs="Tahoma"/>
          <w:sz w:val="24"/>
          <w:szCs w:val="24"/>
        </w:rPr>
      </w:pPr>
    </w:p>
    <w:p w14:paraId="0AC3AF63" w14:textId="4837C3DE" w:rsidR="007B49E5" w:rsidRPr="00220281" w:rsidRDefault="0011277B" w:rsidP="00220281">
      <w:pPr>
        <w:widowControl w:val="0"/>
        <w:autoSpaceDE w:val="0"/>
        <w:autoSpaceDN w:val="0"/>
        <w:adjustRightInd w:val="0"/>
        <w:spacing w:line="276" w:lineRule="auto"/>
        <w:rPr>
          <w:rFonts w:cs="Tahoma"/>
          <w:sz w:val="24"/>
          <w:szCs w:val="24"/>
        </w:rPr>
      </w:pPr>
      <w:r w:rsidRPr="00220281">
        <w:rPr>
          <w:rFonts w:cs="Tahoma"/>
          <w:sz w:val="24"/>
          <w:szCs w:val="24"/>
        </w:rPr>
        <w:t>Y e</w:t>
      </w:r>
      <w:r w:rsidR="007B49E5" w:rsidRPr="00220281">
        <w:rPr>
          <w:rFonts w:cs="Tahoma"/>
          <w:sz w:val="24"/>
          <w:szCs w:val="24"/>
        </w:rPr>
        <w:t>n est</w:t>
      </w:r>
      <w:r w:rsidR="001D1BB9" w:rsidRPr="00220281">
        <w:rPr>
          <w:rFonts w:cs="Tahoma"/>
          <w:sz w:val="24"/>
          <w:szCs w:val="24"/>
        </w:rPr>
        <w:t>e</w:t>
      </w:r>
      <w:r w:rsidR="007B49E5" w:rsidRPr="00220281">
        <w:rPr>
          <w:rFonts w:cs="Tahoma"/>
          <w:sz w:val="24"/>
          <w:szCs w:val="24"/>
        </w:rPr>
        <w:t xml:space="preserve"> caso, se advierte </w:t>
      </w:r>
      <w:r w:rsidR="00A44E75" w:rsidRPr="00220281">
        <w:rPr>
          <w:rFonts w:cs="Tahoma"/>
          <w:sz w:val="24"/>
          <w:szCs w:val="24"/>
        </w:rPr>
        <w:t>que,</w:t>
      </w:r>
      <w:r w:rsidR="007B49E5" w:rsidRPr="00220281">
        <w:rPr>
          <w:rFonts w:cs="Tahoma"/>
          <w:sz w:val="24"/>
          <w:szCs w:val="24"/>
        </w:rPr>
        <w:t xml:space="preserve"> si bien el galeno del </w:t>
      </w:r>
      <w:proofErr w:type="spellStart"/>
      <w:r w:rsidR="007B49E5" w:rsidRPr="00220281">
        <w:rPr>
          <w:rFonts w:cs="Tahoma"/>
          <w:sz w:val="24"/>
          <w:szCs w:val="24"/>
        </w:rPr>
        <w:t>INMLCF</w:t>
      </w:r>
      <w:proofErr w:type="spellEnd"/>
      <w:r w:rsidR="007B49E5" w:rsidRPr="00220281">
        <w:rPr>
          <w:rFonts w:cs="Tahoma"/>
          <w:sz w:val="24"/>
          <w:szCs w:val="24"/>
        </w:rPr>
        <w:t xml:space="preserve"> ex</w:t>
      </w:r>
      <w:r w:rsidR="00961CEA" w:rsidRPr="00220281">
        <w:rPr>
          <w:rFonts w:cs="Tahoma"/>
          <w:sz w:val="24"/>
          <w:szCs w:val="24"/>
        </w:rPr>
        <w:t xml:space="preserve">puso </w:t>
      </w:r>
      <w:r w:rsidR="007B49E5" w:rsidRPr="00220281">
        <w:rPr>
          <w:rFonts w:cs="Tahoma"/>
          <w:sz w:val="24"/>
          <w:szCs w:val="24"/>
        </w:rPr>
        <w:t>las razones que motivaron a considerar que la lesión de la afectada era de carácter permanente, el abogado de la procesad</w:t>
      </w:r>
      <w:r w:rsidRPr="00220281">
        <w:rPr>
          <w:rFonts w:cs="Tahoma"/>
          <w:sz w:val="24"/>
          <w:szCs w:val="24"/>
        </w:rPr>
        <w:t>a</w:t>
      </w:r>
      <w:r w:rsidR="007B49E5" w:rsidRPr="00220281">
        <w:rPr>
          <w:rFonts w:cs="Tahoma"/>
          <w:sz w:val="24"/>
          <w:szCs w:val="24"/>
        </w:rPr>
        <w:t xml:space="preserve"> guardó absoluto mutismo al respecto y se abstuvo de proceder a contrainterrogarlo, cuando, como bien lo </w:t>
      </w:r>
      <w:r w:rsidR="00180F93" w:rsidRPr="00220281">
        <w:rPr>
          <w:rFonts w:cs="Tahoma"/>
          <w:sz w:val="24"/>
          <w:szCs w:val="24"/>
        </w:rPr>
        <w:t xml:space="preserve">plasmó </w:t>
      </w:r>
      <w:r w:rsidR="007B49E5" w:rsidRPr="00220281">
        <w:rPr>
          <w:rFonts w:cs="Tahoma"/>
          <w:sz w:val="24"/>
          <w:szCs w:val="24"/>
        </w:rPr>
        <w:t>el a-quo</w:t>
      </w:r>
      <w:r w:rsidRPr="00220281">
        <w:rPr>
          <w:rFonts w:cs="Tahoma"/>
          <w:sz w:val="24"/>
          <w:szCs w:val="24"/>
        </w:rPr>
        <w:t>,</w:t>
      </w:r>
      <w:r w:rsidR="007B49E5" w:rsidRPr="00220281">
        <w:rPr>
          <w:rFonts w:cs="Tahoma"/>
          <w:sz w:val="24"/>
          <w:szCs w:val="24"/>
        </w:rPr>
        <w:t xml:space="preserve"> ese era el </w:t>
      </w:r>
      <w:r w:rsidR="0049244B" w:rsidRPr="00220281">
        <w:rPr>
          <w:rFonts w:cs="Tahoma"/>
          <w:sz w:val="24"/>
          <w:szCs w:val="24"/>
        </w:rPr>
        <w:t xml:space="preserve">instante </w:t>
      </w:r>
      <w:r w:rsidRPr="00220281">
        <w:rPr>
          <w:rFonts w:cs="Tahoma"/>
          <w:sz w:val="24"/>
          <w:szCs w:val="24"/>
        </w:rPr>
        <w:t xml:space="preserve">procesal </w:t>
      </w:r>
      <w:r w:rsidR="0049244B" w:rsidRPr="00220281">
        <w:rPr>
          <w:rFonts w:cs="Tahoma"/>
          <w:sz w:val="24"/>
          <w:szCs w:val="24"/>
        </w:rPr>
        <w:t xml:space="preserve">oportuno </w:t>
      </w:r>
      <w:r w:rsidR="007B49E5" w:rsidRPr="00220281">
        <w:rPr>
          <w:rFonts w:cs="Tahoma"/>
          <w:sz w:val="24"/>
          <w:szCs w:val="24"/>
        </w:rPr>
        <w:t>para cuestionarlo sobre la existencia o no de la aludida cicatriz en el rostro de la víctima.</w:t>
      </w:r>
    </w:p>
    <w:p w14:paraId="097993A3" w14:textId="18218D63" w:rsidR="007B49E5" w:rsidRPr="00220281" w:rsidRDefault="007B49E5" w:rsidP="00220281">
      <w:pPr>
        <w:widowControl w:val="0"/>
        <w:autoSpaceDE w:val="0"/>
        <w:autoSpaceDN w:val="0"/>
        <w:adjustRightInd w:val="0"/>
        <w:spacing w:line="276" w:lineRule="auto"/>
        <w:rPr>
          <w:rFonts w:cs="Tahoma"/>
          <w:sz w:val="24"/>
          <w:szCs w:val="24"/>
        </w:rPr>
      </w:pPr>
    </w:p>
    <w:p w14:paraId="5A39D925" w14:textId="13258A2E" w:rsidR="007B49E5" w:rsidRPr="00220281" w:rsidRDefault="007B49E5" w:rsidP="00220281">
      <w:pPr>
        <w:widowControl w:val="0"/>
        <w:autoSpaceDE w:val="0"/>
        <w:autoSpaceDN w:val="0"/>
        <w:adjustRightInd w:val="0"/>
        <w:spacing w:line="276" w:lineRule="auto"/>
        <w:rPr>
          <w:rFonts w:cs="Tahoma"/>
          <w:sz w:val="24"/>
          <w:szCs w:val="24"/>
        </w:rPr>
      </w:pPr>
      <w:r w:rsidRPr="00220281">
        <w:rPr>
          <w:rFonts w:cs="Tahoma"/>
          <w:sz w:val="24"/>
          <w:szCs w:val="24"/>
        </w:rPr>
        <w:t xml:space="preserve">Para la Sala, y como se entiende del disenso del letrado, quizás al percibir a la señora </w:t>
      </w:r>
      <w:proofErr w:type="spellStart"/>
      <w:r w:rsidRPr="00220281">
        <w:rPr>
          <w:rFonts w:cs="Tahoma"/>
          <w:sz w:val="24"/>
          <w:szCs w:val="24"/>
        </w:rPr>
        <w:t>LEIDY</w:t>
      </w:r>
      <w:proofErr w:type="spellEnd"/>
      <w:r w:rsidRPr="00220281">
        <w:rPr>
          <w:rFonts w:cs="Tahoma"/>
          <w:sz w:val="24"/>
          <w:szCs w:val="24"/>
        </w:rPr>
        <w:t xml:space="preserve"> GALEANO, quien compareció al juicio que se realizó por medios virtuales, sin que se le apreciara al visualizar su rostro, específicamente a nivel inferior del párpado derecho -donde se le dictaminó la cicatriz-, una de tal naturaleza, quizás fue lo que lo llevó a pregonar que la misma carecía de esta, pero sobre ese particular, lo correcto era </w:t>
      </w:r>
      <w:r w:rsidR="00FF13E7" w:rsidRPr="00220281">
        <w:rPr>
          <w:rFonts w:cs="Tahoma"/>
          <w:sz w:val="24"/>
          <w:szCs w:val="24"/>
        </w:rPr>
        <w:t xml:space="preserve">que </w:t>
      </w:r>
      <w:r w:rsidRPr="00220281">
        <w:rPr>
          <w:rFonts w:cs="Tahoma"/>
          <w:sz w:val="24"/>
          <w:szCs w:val="24"/>
        </w:rPr>
        <w:t>indaga</w:t>
      </w:r>
      <w:r w:rsidR="00FF13E7" w:rsidRPr="00220281">
        <w:rPr>
          <w:rFonts w:cs="Tahoma"/>
          <w:sz w:val="24"/>
          <w:szCs w:val="24"/>
        </w:rPr>
        <w:t>ra al galeno a</w:t>
      </w:r>
      <w:r w:rsidR="00CE0668" w:rsidRPr="00220281">
        <w:rPr>
          <w:rFonts w:cs="Tahoma"/>
          <w:sz w:val="24"/>
          <w:szCs w:val="24"/>
        </w:rPr>
        <w:t>l</w:t>
      </w:r>
      <w:r w:rsidR="00FF13E7" w:rsidRPr="00220281">
        <w:rPr>
          <w:rFonts w:cs="Tahoma"/>
          <w:sz w:val="24"/>
          <w:szCs w:val="24"/>
        </w:rPr>
        <w:t xml:space="preserve"> respecto, para controvertir con ello el </w:t>
      </w:r>
      <w:r w:rsidRPr="00220281">
        <w:rPr>
          <w:rFonts w:cs="Tahoma"/>
          <w:sz w:val="24"/>
          <w:szCs w:val="24"/>
        </w:rPr>
        <w:t xml:space="preserve">dictamen previo rendido </w:t>
      </w:r>
      <w:r w:rsidR="00FF13E7" w:rsidRPr="00220281">
        <w:rPr>
          <w:rFonts w:cs="Tahoma"/>
          <w:sz w:val="24"/>
          <w:szCs w:val="24"/>
        </w:rPr>
        <w:t xml:space="preserve">por este </w:t>
      </w:r>
      <w:r w:rsidRPr="00220281">
        <w:rPr>
          <w:rFonts w:cs="Tahoma"/>
          <w:sz w:val="24"/>
          <w:szCs w:val="24"/>
        </w:rPr>
        <w:t>-</w:t>
      </w:r>
      <w:r w:rsidR="00FF13E7" w:rsidRPr="00220281">
        <w:rPr>
          <w:rFonts w:cs="Tahoma"/>
          <w:sz w:val="24"/>
          <w:szCs w:val="24"/>
        </w:rPr>
        <w:t xml:space="preserve">algo más de tres años antes-, </w:t>
      </w:r>
      <w:r w:rsidR="0011277B" w:rsidRPr="00220281">
        <w:rPr>
          <w:rFonts w:cs="Tahoma"/>
          <w:sz w:val="24"/>
          <w:szCs w:val="24"/>
        </w:rPr>
        <w:t xml:space="preserve">pero </w:t>
      </w:r>
      <w:r w:rsidR="00FF13E7" w:rsidRPr="00220281">
        <w:rPr>
          <w:rFonts w:cs="Tahoma"/>
          <w:sz w:val="24"/>
          <w:szCs w:val="24"/>
        </w:rPr>
        <w:t>nada de ello hizo, y por el contrario decidió guardar silencio,</w:t>
      </w:r>
      <w:r w:rsidR="0049244B" w:rsidRPr="00220281">
        <w:rPr>
          <w:rFonts w:cs="Tahoma"/>
          <w:sz w:val="24"/>
          <w:szCs w:val="24"/>
        </w:rPr>
        <w:t xml:space="preserve"> lo cual</w:t>
      </w:r>
      <w:r w:rsidR="00FF13E7" w:rsidRPr="00220281">
        <w:rPr>
          <w:rFonts w:cs="Tahoma"/>
          <w:sz w:val="24"/>
          <w:szCs w:val="24"/>
        </w:rPr>
        <w:t xml:space="preserve"> </w:t>
      </w:r>
      <w:r w:rsidR="0011277B" w:rsidRPr="00220281">
        <w:rPr>
          <w:rFonts w:cs="Tahoma"/>
          <w:sz w:val="24"/>
          <w:szCs w:val="24"/>
        </w:rPr>
        <w:t xml:space="preserve">no debe ser objeto de </w:t>
      </w:r>
      <w:r w:rsidR="0049244B" w:rsidRPr="00220281">
        <w:rPr>
          <w:rFonts w:cs="Tahoma"/>
          <w:sz w:val="24"/>
          <w:szCs w:val="24"/>
        </w:rPr>
        <w:t>reproche</w:t>
      </w:r>
      <w:r w:rsidR="0011277B" w:rsidRPr="00220281">
        <w:rPr>
          <w:rFonts w:cs="Tahoma"/>
          <w:sz w:val="24"/>
          <w:szCs w:val="24"/>
        </w:rPr>
        <w:t>, en tanto abstenerse de contrainterrogar puede</w:t>
      </w:r>
      <w:r w:rsidR="00180F93" w:rsidRPr="00220281">
        <w:rPr>
          <w:rFonts w:cs="Tahoma"/>
          <w:sz w:val="24"/>
          <w:szCs w:val="24"/>
        </w:rPr>
        <w:t xml:space="preserve"> igualmente</w:t>
      </w:r>
      <w:r w:rsidR="0011277B" w:rsidRPr="00220281">
        <w:rPr>
          <w:rFonts w:cs="Tahoma"/>
          <w:sz w:val="24"/>
          <w:szCs w:val="24"/>
        </w:rPr>
        <w:t xml:space="preserve"> considerarse como una estrategia defensiva</w:t>
      </w:r>
      <w:r w:rsidR="00180F93" w:rsidRPr="00220281">
        <w:rPr>
          <w:rFonts w:cs="Tahoma"/>
          <w:sz w:val="24"/>
          <w:szCs w:val="24"/>
        </w:rPr>
        <w:t xml:space="preserve">, pero el que se controvierta, ya en sede de alegaciones finales o ahora en la alzada, no puede ser de recibo, al carecerse en tales etapas de la posibilidad de establecer con el profesional médico, la carencia o no de la </w:t>
      </w:r>
      <w:r w:rsidR="004159F7" w:rsidRPr="00220281">
        <w:rPr>
          <w:rFonts w:cs="Tahoma"/>
          <w:sz w:val="24"/>
          <w:szCs w:val="24"/>
        </w:rPr>
        <w:t xml:space="preserve">mencionada </w:t>
      </w:r>
      <w:r w:rsidR="00180F93" w:rsidRPr="00220281">
        <w:rPr>
          <w:rFonts w:cs="Tahoma"/>
          <w:sz w:val="24"/>
          <w:szCs w:val="24"/>
        </w:rPr>
        <w:t>cicatriz y las razones para que ello se haya presentado, en el evento de que así haya sucedido</w:t>
      </w:r>
      <w:r w:rsidR="0011277B" w:rsidRPr="00220281">
        <w:rPr>
          <w:rFonts w:cs="Tahoma"/>
          <w:sz w:val="24"/>
          <w:szCs w:val="24"/>
        </w:rPr>
        <w:t>.</w:t>
      </w:r>
    </w:p>
    <w:p w14:paraId="5324FCFC" w14:textId="4D0A3DB1" w:rsidR="00E538D3" w:rsidRPr="00220281" w:rsidRDefault="00E538D3" w:rsidP="00220281">
      <w:pPr>
        <w:widowControl w:val="0"/>
        <w:autoSpaceDE w:val="0"/>
        <w:autoSpaceDN w:val="0"/>
        <w:adjustRightInd w:val="0"/>
        <w:spacing w:line="276" w:lineRule="auto"/>
        <w:rPr>
          <w:rFonts w:cs="Tahoma"/>
          <w:sz w:val="24"/>
          <w:szCs w:val="24"/>
        </w:rPr>
      </w:pPr>
    </w:p>
    <w:p w14:paraId="172D3AF7" w14:textId="069B9283" w:rsidR="001D1BB9" w:rsidRPr="00220281" w:rsidRDefault="0011277B" w:rsidP="00220281">
      <w:pPr>
        <w:widowControl w:val="0"/>
        <w:autoSpaceDE w:val="0"/>
        <w:autoSpaceDN w:val="0"/>
        <w:adjustRightInd w:val="0"/>
        <w:spacing w:line="276" w:lineRule="auto"/>
        <w:rPr>
          <w:rFonts w:cs="Tahoma"/>
          <w:sz w:val="24"/>
          <w:szCs w:val="24"/>
        </w:rPr>
      </w:pPr>
      <w:r w:rsidRPr="00220281">
        <w:rPr>
          <w:rFonts w:cs="Tahoma"/>
          <w:sz w:val="24"/>
          <w:szCs w:val="24"/>
        </w:rPr>
        <w:t xml:space="preserve">Ahora, </w:t>
      </w:r>
      <w:r w:rsidR="00E538D3" w:rsidRPr="00220281">
        <w:rPr>
          <w:rFonts w:cs="Tahoma"/>
          <w:sz w:val="24"/>
          <w:szCs w:val="24"/>
        </w:rPr>
        <w:t>de la lectura de lo contemplado en el “</w:t>
      </w:r>
      <w:r w:rsidR="00E538D3" w:rsidRPr="00DA3540">
        <w:rPr>
          <w:rFonts w:cs="Tahoma"/>
          <w:sz w:val="22"/>
          <w:szCs w:val="24"/>
        </w:rPr>
        <w:t>Reglamento Técnico para el Abordaje Integral de Lesiones en Clínica Forense</w:t>
      </w:r>
      <w:r w:rsidR="00E538D3" w:rsidRPr="00220281">
        <w:rPr>
          <w:rFonts w:cs="Tahoma"/>
          <w:sz w:val="24"/>
          <w:szCs w:val="24"/>
        </w:rPr>
        <w:t>”</w:t>
      </w:r>
      <w:r w:rsidR="00E538D3" w:rsidRPr="00220281">
        <w:rPr>
          <w:rStyle w:val="Refdenotaalpie"/>
          <w:rFonts w:ascii="Tahoma" w:hAnsi="Tahoma" w:cs="Tahoma"/>
          <w:sz w:val="24"/>
          <w:szCs w:val="24"/>
        </w:rPr>
        <w:t xml:space="preserve"> </w:t>
      </w:r>
      <w:r w:rsidR="00E538D3" w:rsidRPr="00220281">
        <w:rPr>
          <w:rStyle w:val="Refdenotaalpie"/>
          <w:rFonts w:ascii="Tahoma" w:hAnsi="Tahoma" w:cs="Tahoma"/>
          <w:sz w:val="24"/>
          <w:szCs w:val="24"/>
        </w:rPr>
        <w:footnoteReference w:id="5"/>
      </w:r>
      <w:r w:rsidR="00E538D3" w:rsidRPr="00220281">
        <w:rPr>
          <w:rFonts w:cs="Tahoma"/>
          <w:sz w:val="24"/>
          <w:szCs w:val="24"/>
        </w:rPr>
        <w:t>, en punto de las secuelas médico- legales, específicamente en el ítem denominado “</w:t>
      </w:r>
      <w:r w:rsidR="00E538D3" w:rsidRPr="00DA3540">
        <w:rPr>
          <w:rFonts w:cs="Tahoma"/>
          <w:sz w:val="22"/>
          <w:szCs w:val="24"/>
        </w:rPr>
        <w:t>Carácter transitorio o permanente de las secuelas</w:t>
      </w:r>
      <w:r w:rsidR="00E538D3" w:rsidRPr="00220281">
        <w:rPr>
          <w:rFonts w:cs="Tahoma"/>
          <w:sz w:val="24"/>
          <w:szCs w:val="24"/>
        </w:rPr>
        <w:t>”</w:t>
      </w:r>
      <w:r w:rsidR="00E538D3" w:rsidRPr="00220281">
        <w:rPr>
          <w:rStyle w:val="Refdenotaalpie"/>
          <w:rFonts w:ascii="Tahoma" w:hAnsi="Tahoma" w:cs="Tahoma"/>
          <w:sz w:val="24"/>
          <w:szCs w:val="24"/>
        </w:rPr>
        <w:t xml:space="preserve"> </w:t>
      </w:r>
      <w:r w:rsidR="00E538D3" w:rsidRPr="00220281">
        <w:rPr>
          <w:rStyle w:val="Refdenotaalpie"/>
          <w:rFonts w:ascii="Tahoma" w:hAnsi="Tahoma" w:cs="Tahoma"/>
          <w:sz w:val="24"/>
          <w:szCs w:val="24"/>
        </w:rPr>
        <w:footnoteReference w:id="6"/>
      </w:r>
      <w:r w:rsidR="00E538D3" w:rsidRPr="00220281">
        <w:rPr>
          <w:rFonts w:cs="Tahoma"/>
          <w:sz w:val="24"/>
          <w:szCs w:val="24"/>
        </w:rPr>
        <w:t>, se indica: “</w:t>
      </w:r>
      <w:r w:rsidR="00E538D3" w:rsidRPr="00DA3540">
        <w:rPr>
          <w:rFonts w:cs="Tahoma"/>
          <w:b/>
          <w:sz w:val="22"/>
          <w:szCs w:val="24"/>
        </w:rPr>
        <w:t xml:space="preserve">Se consideran de carácter permanente aquellas secuelas en las que la </w:t>
      </w:r>
      <w:r w:rsidR="00E538D3" w:rsidRPr="00DA3540">
        <w:rPr>
          <w:rFonts w:cs="Tahoma"/>
          <w:b/>
          <w:sz w:val="22"/>
          <w:szCs w:val="24"/>
        </w:rPr>
        <w:lastRenderedPageBreak/>
        <w:t>alteración que les dio origen</w:t>
      </w:r>
      <w:r w:rsidR="00E538D3" w:rsidRPr="00DA3540">
        <w:rPr>
          <w:rFonts w:cs="Tahoma"/>
          <w:sz w:val="22"/>
          <w:szCs w:val="24"/>
        </w:rPr>
        <w:t xml:space="preserve">, una vez causada, </w:t>
      </w:r>
      <w:r w:rsidR="00E538D3" w:rsidRPr="00DA3540">
        <w:rPr>
          <w:rFonts w:cs="Tahoma"/>
          <w:b/>
          <w:sz w:val="22"/>
          <w:szCs w:val="24"/>
        </w:rPr>
        <w:t xml:space="preserve">persiste a pesar del paso del tiempo o de un tratamiento ya efectuado, </w:t>
      </w:r>
      <w:r w:rsidR="00E538D3" w:rsidRPr="00DA3540">
        <w:rPr>
          <w:rFonts w:cs="Tahoma"/>
          <w:b/>
          <w:sz w:val="22"/>
          <w:szCs w:val="24"/>
          <w:u w:val="single"/>
        </w:rPr>
        <w:t>al momento del examen</w:t>
      </w:r>
      <w:r w:rsidR="00E538D3" w:rsidRPr="00DA3540">
        <w:rPr>
          <w:rFonts w:cs="Tahoma"/>
          <w:sz w:val="22"/>
          <w:szCs w:val="24"/>
        </w:rPr>
        <w:t>. Será el criterio del médico perito y de acuerdo a cada caso en particular, el que establezca el lapso de tiempo para examinar nuevamente al lesionado para establecer si se trata de una secuela de carácter transitorio o de carácter permanente</w:t>
      </w:r>
      <w:r w:rsidR="00E538D3" w:rsidRPr="00220281">
        <w:rPr>
          <w:rFonts w:cs="Tahoma"/>
          <w:sz w:val="24"/>
          <w:szCs w:val="24"/>
        </w:rPr>
        <w:t>”. -negrillas y subrayas de la Sala-</w:t>
      </w:r>
      <w:r w:rsidRPr="00220281">
        <w:rPr>
          <w:rFonts w:cs="Tahoma"/>
          <w:sz w:val="24"/>
          <w:szCs w:val="24"/>
        </w:rPr>
        <w:t xml:space="preserve">, y de ello se </w:t>
      </w:r>
      <w:r w:rsidR="00E538D3" w:rsidRPr="00220281">
        <w:rPr>
          <w:rFonts w:cs="Tahoma"/>
          <w:sz w:val="24"/>
          <w:szCs w:val="24"/>
        </w:rPr>
        <w:t>evidencia que</w:t>
      </w:r>
      <w:r w:rsidR="001D1BB9" w:rsidRPr="00220281">
        <w:rPr>
          <w:rFonts w:cs="Tahoma"/>
          <w:sz w:val="24"/>
          <w:szCs w:val="24"/>
        </w:rPr>
        <w:t xml:space="preserve"> una valoración para determinar secuelas</w:t>
      </w:r>
      <w:r w:rsidRPr="00220281">
        <w:rPr>
          <w:rFonts w:cs="Tahoma"/>
          <w:sz w:val="24"/>
          <w:szCs w:val="24"/>
        </w:rPr>
        <w:t xml:space="preserve"> o lesiones permanente</w:t>
      </w:r>
      <w:r w:rsidR="004159F7" w:rsidRPr="00220281">
        <w:rPr>
          <w:rFonts w:cs="Tahoma"/>
          <w:sz w:val="24"/>
          <w:szCs w:val="24"/>
        </w:rPr>
        <w:t>s</w:t>
      </w:r>
      <w:r w:rsidR="001D1BB9" w:rsidRPr="00220281">
        <w:rPr>
          <w:rFonts w:cs="Tahoma"/>
          <w:sz w:val="24"/>
          <w:szCs w:val="24"/>
        </w:rPr>
        <w:t xml:space="preserve">, tiene un límite para que por parte del perito se </w:t>
      </w:r>
      <w:r w:rsidR="0049244B" w:rsidRPr="00220281">
        <w:rPr>
          <w:rFonts w:cs="Tahoma"/>
          <w:sz w:val="24"/>
          <w:szCs w:val="24"/>
        </w:rPr>
        <w:t xml:space="preserve">corrobore </w:t>
      </w:r>
      <w:r w:rsidR="001D1BB9" w:rsidRPr="00220281">
        <w:rPr>
          <w:rFonts w:cs="Tahoma"/>
          <w:sz w:val="24"/>
          <w:szCs w:val="24"/>
        </w:rPr>
        <w:t xml:space="preserve">su presencia, sin que  ello pueda postergarse hasta la fecha del juicio como al parecer lo pretende el defensor, </w:t>
      </w:r>
      <w:r w:rsidRPr="00220281">
        <w:rPr>
          <w:rFonts w:cs="Tahoma"/>
          <w:sz w:val="24"/>
          <w:szCs w:val="24"/>
        </w:rPr>
        <w:t xml:space="preserve">con miras a que </w:t>
      </w:r>
      <w:r w:rsidR="001D1BB9" w:rsidRPr="00220281">
        <w:rPr>
          <w:rFonts w:cs="Tahoma"/>
          <w:sz w:val="24"/>
          <w:szCs w:val="24"/>
        </w:rPr>
        <w:t xml:space="preserve">algo más de cuatro años después del hecho -hasta la fecha del juicio-, se hubiera diferido la </w:t>
      </w:r>
      <w:r w:rsidR="00180F93" w:rsidRPr="00220281">
        <w:rPr>
          <w:rFonts w:cs="Tahoma"/>
          <w:sz w:val="24"/>
          <w:szCs w:val="24"/>
        </w:rPr>
        <w:t xml:space="preserve">práctica </w:t>
      </w:r>
      <w:r w:rsidR="001D1BB9" w:rsidRPr="00220281">
        <w:rPr>
          <w:rFonts w:cs="Tahoma"/>
          <w:sz w:val="24"/>
          <w:szCs w:val="24"/>
        </w:rPr>
        <w:t xml:space="preserve">de un dictamen, cuando tal reglamento es claro al </w:t>
      </w:r>
      <w:r w:rsidR="00180F93" w:rsidRPr="00220281">
        <w:rPr>
          <w:rFonts w:cs="Tahoma"/>
          <w:sz w:val="24"/>
          <w:szCs w:val="24"/>
        </w:rPr>
        <w:t xml:space="preserve">plasmar </w:t>
      </w:r>
      <w:r w:rsidR="001D1BB9" w:rsidRPr="00220281">
        <w:rPr>
          <w:rFonts w:cs="Tahoma"/>
          <w:sz w:val="24"/>
          <w:szCs w:val="24"/>
        </w:rPr>
        <w:t xml:space="preserve">que </w:t>
      </w:r>
      <w:r w:rsidR="00180F93" w:rsidRPr="00220281">
        <w:rPr>
          <w:rFonts w:cs="Tahoma"/>
          <w:sz w:val="24"/>
          <w:szCs w:val="24"/>
        </w:rPr>
        <w:t xml:space="preserve">esa </w:t>
      </w:r>
      <w:r w:rsidR="001D1BB9" w:rsidRPr="00220281">
        <w:rPr>
          <w:rFonts w:cs="Tahoma"/>
          <w:sz w:val="24"/>
          <w:szCs w:val="24"/>
        </w:rPr>
        <w:t xml:space="preserve">valoración se efectúa ya sea por el lapso transcurrido o los tratamientos </w:t>
      </w:r>
      <w:r w:rsidR="00180F93" w:rsidRPr="00220281">
        <w:rPr>
          <w:rFonts w:cs="Tahoma"/>
          <w:sz w:val="24"/>
          <w:szCs w:val="24"/>
        </w:rPr>
        <w:t>realizados</w:t>
      </w:r>
      <w:r w:rsidR="001D1BB9" w:rsidRPr="00220281">
        <w:rPr>
          <w:rFonts w:cs="Tahoma"/>
          <w:sz w:val="24"/>
          <w:szCs w:val="24"/>
        </w:rPr>
        <w:t>, y en este caso</w:t>
      </w:r>
      <w:r w:rsidR="00180F93" w:rsidRPr="00220281">
        <w:rPr>
          <w:rFonts w:cs="Tahoma"/>
          <w:sz w:val="24"/>
          <w:szCs w:val="24"/>
        </w:rPr>
        <w:t xml:space="preserve"> en concreto</w:t>
      </w:r>
      <w:r w:rsidR="001D1BB9" w:rsidRPr="00220281">
        <w:rPr>
          <w:rFonts w:cs="Tahoma"/>
          <w:sz w:val="24"/>
          <w:szCs w:val="24"/>
        </w:rPr>
        <w:t xml:space="preserve">, se </w:t>
      </w:r>
      <w:r w:rsidR="00961CEA" w:rsidRPr="00220281">
        <w:rPr>
          <w:rFonts w:cs="Tahoma"/>
          <w:sz w:val="24"/>
          <w:szCs w:val="24"/>
        </w:rPr>
        <w:t xml:space="preserve">advierte </w:t>
      </w:r>
      <w:r w:rsidR="001D1BB9" w:rsidRPr="00220281">
        <w:rPr>
          <w:rFonts w:cs="Tahoma"/>
          <w:sz w:val="24"/>
          <w:szCs w:val="24"/>
        </w:rPr>
        <w:t xml:space="preserve">como lo </w:t>
      </w:r>
      <w:r w:rsidR="00180F93" w:rsidRPr="00220281">
        <w:rPr>
          <w:rFonts w:cs="Tahoma"/>
          <w:sz w:val="24"/>
          <w:szCs w:val="24"/>
        </w:rPr>
        <w:t xml:space="preserve">dijo </w:t>
      </w:r>
      <w:r w:rsidR="001D1BB9" w:rsidRPr="00220281">
        <w:rPr>
          <w:rFonts w:cs="Tahoma"/>
          <w:sz w:val="24"/>
          <w:szCs w:val="24"/>
        </w:rPr>
        <w:t xml:space="preserve">el galeno, que a la víctima se le practicaron tres </w:t>
      </w:r>
      <w:r w:rsidR="00180F93" w:rsidRPr="00220281">
        <w:rPr>
          <w:rFonts w:cs="Tahoma"/>
          <w:sz w:val="24"/>
          <w:szCs w:val="24"/>
        </w:rPr>
        <w:t xml:space="preserve">exámenes </w:t>
      </w:r>
      <w:r w:rsidR="001D1BB9" w:rsidRPr="00220281">
        <w:rPr>
          <w:rFonts w:cs="Tahoma"/>
          <w:sz w:val="24"/>
          <w:szCs w:val="24"/>
        </w:rPr>
        <w:t xml:space="preserve">médico legales, y entre </w:t>
      </w:r>
      <w:r w:rsidR="00180F93" w:rsidRPr="00220281">
        <w:rPr>
          <w:rFonts w:cs="Tahoma"/>
          <w:sz w:val="24"/>
          <w:szCs w:val="24"/>
        </w:rPr>
        <w:t>e</w:t>
      </w:r>
      <w:r w:rsidR="001D1BB9" w:rsidRPr="00220281">
        <w:rPr>
          <w:rFonts w:cs="Tahoma"/>
          <w:sz w:val="24"/>
          <w:szCs w:val="24"/>
        </w:rPr>
        <w:t>l primer</w:t>
      </w:r>
      <w:r w:rsidR="00180F93" w:rsidRPr="00220281">
        <w:rPr>
          <w:rFonts w:cs="Tahoma"/>
          <w:sz w:val="24"/>
          <w:szCs w:val="24"/>
        </w:rPr>
        <w:t>o</w:t>
      </w:r>
      <w:r w:rsidR="001D1BB9" w:rsidRPr="00220281">
        <w:rPr>
          <w:rFonts w:cs="Tahoma"/>
          <w:sz w:val="24"/>
          <w:szCs w:val="24"/>
        </w:rPr>
        <w:t xml:space="preserve"> y </w:t>
      </w:r>
      <w:r w:rsidR="00180F93" w:rsidRPr="00220281">
        <w:rPr>
          <w:rFonts w:cs="Tahoma"/>
          <w:sz w:val="24"/>
          <w:szCs w:val="24"/>
        </w:rPr>
        <w:t>e</w:t>
      </w:r>
      <w:r w:rsidR="001D1BB9" w:rsidRPr="00220281">
        <w:rPr>
          <w:rFonts w:cs="Tahoma"/>
          <w:sz w:val="24"/>
          <w:szCs w:val="24"/>
        </w:rPr>
        <w:t>l últim</w:t>
      </w:r>
      <w:r w:rsidR="00180F93" w:rsidRPr="00220281">
        <w:rPr>
          <w:rFonts w:cs="Tahoma"/>
          <w:sz w:val="24"/>
          <w:szCs w:val="24"/>
        </w:rPr>
        <w:t>o</w:t>
      </w:r>
      <w:r w:rsidR="001D1BB9" w:rsidRPr="00220281">
        <w:rPr>
          <w:rFonts w:cs="Tahoma"/>
          <w:sz w:val="24"/>
          <w:szCs w:val="24"/>
        </w:rPr>
        <w:t xml:space="preserve"> transcurrieron aproximadamente tres meses, como así lo refirió, sin haber notado cambio en la cicatriz, lo cual lo llevó a estimar que existía una deformidad física de carácter permanente.</w:t>
      </w:r>
    </w:p>
    <w:p w14:paraId="671F6F66" w14:textId="77777777" w:rsidR="001D1BB9" w:rsidRPr="00220281" w:rsidRDefault="001D1BB9" w:rsidP="00220281">
      <w:pPr>
        <w:widowControl w:val="0"/>
        <w:autoSpaceDE w:val="0"/>
        <w:autoSpaceDN w:val="0"/>
        <w:adjustRightInd w:val="0"/>
        <w:spacing w:line="276" w:lineRule="auto"/>
        <w:rPr>
          <w:rFonts w:cs="Tahoma"/>
          <w:sz w:val="24"/>
          <w:szCs w:val="24"/>
        </w:rPr>
      </w:pPr>
    </w:p>
    <w:p w14:paraId="70C51B68" w14:textId="563C2DDF" w:rsidR="00FF13E7" w:rsidRPr="00220281" w:rsidRDefault="00FF13E7" w:rsidP="00220281">
      <w:pPr>
        <w:widowControl w:val="0"/>
        <w:autoSpaceDE w:val="0"/>
        <w:autoSpaceDN w:val="0"/>
        <w:adjustRightInd w:val="0"/>
        <w:spacing w:line="276" w:lineRule="auto"/>
        <w:rPr>
          <w:rFonts w:cs="Tahoma"/>
          <w:sz w:val="24"/>
          <w:szCs w:val="24"/>
        </w:rPr>
      </w:pPr>
      <w:r w:rsidRPr="00220281">
        <w:rPr>
          <w:rFonts w:cs="Tahoma"/>
          <w:sz w:val="24"/>
          <w:szCs w:val="24"/>
        </w:rPr>
        <w:t xml:space="preserve">Así las cosas, si nada se le </w:t>
      </w:r>
      <w:r w:rsidR="00961CEA" w:rsidRPr="00220281">
        <w:rPr>
          <w:rFonts w:cs="Tahoma"/>
          <w:sz w:val="24"/>
          <w:szCs w:val="24"/>
        </w:rPr>
        <w:t xml:space="preserve">discutió </w:t>
      </w:r>
      <w:r w:rsidRPr="00220281">
        <w:rPr>
          <w:rFonts w:cs="Tahoma"/>
          <w:sz w:val="24"/>
          <w:szCs w:val="24"/>
        </w:rPr>
        <w:t xml:space="preserve">al forense, sobre los motivos por los </w:t>
      </w:r>
      <w:r w:rsidR="000B56BD" w:rsidRPr="00220281">
        <w:rPr>
          <w:rFonts w:cs="Tahoma"/>
          <w:sz w:val="24"/>
          <w:szCs w:val="24"/>
        </w:rPr>
        <w:t>cuales,</w:t>
      </w:r>
      <w:r w:rsidRPr="00220281">
        <w:rPr>
          <w:rFonts w:cs="Tahoma"/>
          <w:sz w:val="24"/>
          <w:szCs w:val="24"/>
        </w:rPr>
        <w:t xml:space="preserve"> a la hora del juicio, al parecer no se le </w:t>
      </w:r>
      <w:r w:rsidR="00961CEA" w:rsidRPr="00220281">
        <w:rPr>
          <w:rFonts w:cs="Tahoma"/>
          <w:sz w:val="24"/>
          <w:szCs w:val="24"/>
        </w:rPr>
        <w:t xml:space="preserve">apreciaba </w:t>
      </w:r>
      <w:r w:rsidRPr="00220281">
        <w:rPr>
          <w:rFonts w:cs="Tahoma"/>
          <w:sz w:val="24"/>
          <w:szCs w:val="24"/>
        </w:rPr>
        <w:t xml:space="preserve">a la señora </w:t>
      </w:r>
      <w:proofErr w:type="spellStart"/>
      <w:r w:rsidRPr="00220281">
        <w:rPr>
          <w:rFonts w:cs="Tahoma"/>
          <w:sz w:val="24"/>
          <w:szCs w:val="24"/>
        </w:rPr>
        <w:t>LEIDY</w:t>
      </w:r>
      <w:proofErr w:type="spellEnd"/>
      <w:r w:rsidRPr="00220281">
        <w:rPr>
          <w:rFonts w:cs="Tahoma"/>
          <w:sz w:val="24"/>
          <w:szCs w:val="24"/>
        </w:rPr>
        <w:t xml:space="preserve"> GALEANO cicatriz en su rostro -al menos la Sala no la pudo percibir de sus imágenes en juicio, lo que no comporta pregonar que no las tenga, </w:t>
      </w:r>
      <w:r w:rsidR="0011277B" w:rsidRPr="00220281">
        <w:rPr>
          <w:rFonts w:cs="Tahoma"/>
          <w:sz w:val="24"/>
          <w:szCs w:val="24"/>
        </w:rPr>
        <w:t xml:space="preserve">ya que pudieron no haber sido </w:t>
      </w:r>
      <w:r w:rsidRPr="00220281">
        <w:rPr>
          <w:rFonts w:cs="Tahoma"/>
          <w:sz w:val="24"/>
          <w:szCs w:val="24"/>
        </w:rPr>
        <w:t xml:space="preserve">visibles en la trasmisión-, lo que él letrado haya percibido se queda en la subjetividad, al no haber sido objeto de corroboración. Por tal </w:t>
      </w:r>
      <w:r w:rsidR="00961CEA" w:rsidRPr="00220281">
        <w:rPr>
          <w:rFonts w:cs="Tahoma"/>
          <w:sz w:val="24"/>
          <w:szCs w:val="24"/>
        </w:rPr>
        <w:t>razón</w:t>
      </w:r>
      <w:r w:rsidRPr="00220281">
        <w:rPr>
          <w:rFonts w:cs="Tahoma"/>
          <w:sz w:val="24"/>
          <w:szCs w:val="24"/>
        </w:rPr>
        <w:t>, no podía como lo hizo en sus alegatos finales y reitera en sede de apelación, pretender que el juez tomara una decisión en contravía de lo expuesto por el perito médico,</w:t>
      </w:r>
      <w:r w:rsidR="001D1BB9" w:rsidRPr="00220281">
        <w:rPr>
          <w:rFonts w:cs="Tahoma"/>
          <w:sz w:val="24"/>
          <w:szCs w:val="24"/>
        </w:rPr>
        <w:t xml:space="preserve"> por la mera percepción de sus sentidos,</w:t>
      </w:r>
      <w:r w:rsidR="0011277B" w:rsidRPr="00220281">
        <w:rPr>
          <w:rFonts w:cs="Tahoma"/>
          <w:sz w:val="24"/>
          <w:szCs w:val="24"/>
        </w:rPr>
        <w:t xml:space="preserve"> lo cual</w:t>
      </w:r>
      <w:r w:rsidR="001D1BB9" w:rsidRPr="00220281">
        <w:rPr>
          <w:rFonts w:cs="Tahoma"/>
          <w:sz w:val="24"/>
          <w:szCs w:val="24"/>
        </w:rPr>
        <w:t xml:space="preserve"> </w:t>
      </w:r>
      <w:r w:rsidR="00B355A6" w:rsidRPr="00220281">
        <w:rPr>
          <w:rFonts w:cs="Tahoma"/>
          <w:sz w:val="24"/>
          <w:szCs w:val="24"/>
        </w:rPr>
        <w:t xml:space="preserve">no tiene asidero, </w:t>
      </w:r>
      <w:r w:rsidR="0011277B" w:rsidRPr="00220281">
        <w:rPr>
          <w:rFonts w:cs="Tahoma"/>
          <w:sz w:val="24"/>
          <w:szCs w:val="24"/>
        </w:rPr>
        <w:t xml:space="preserve">mucho menos </w:t>
      </w:r>
      <w:r w:rsidRPr="00220281">
        <w:rPr>
          <w:rFonts w:cs="Tahoma"/>
          <w:sz w:val="24"/>
          <w:szCs w:val="24"/>
        </w:rPr>
        <w:t xml:space="preserve">cuando </w:t>
      </w:r>
      <w:r w:rsidR="00B355A6" w:rsidRPr="00220281">
        <w:rPr>
          <w:rFonts w:cs="Tahoma"/>
          <w:sz w:val="24"/>
          <w:szCs w:val="24"/>
        </w:rPr>
        <w:t xml:space="preserve">los </w:t>
      </w:r>
      <w:r w:rsidRPr="00220281">
        <w:rPr>
          <w:rFonts w:cs="Tahoma"/>
          <w:sz w:val="24"/>
          <w:szCs w:val="24"/>
        </w:rPr>
        <w:t xml:space="preserve">dichos </w:t>
      </w:r>
      <w:r w:rsidR="00B355A6" w:rsidRPr="00220281">
        <w:rPr>
          <w:rFonts w:cs="Tahoma"/>
          <w:sz w:val="24"/>
          <w:szCs w:val="24"/>
        </w:rPr>
        <w:t xml:space="preserve">del </w:t>
      </w:r>
      <w:r w:rsidR="0049244B" w:rsidRPr="00220281">
        <w:rPr>
          <w:rFonts w:cs="Tahoma"/>
          <w:sz w:val="24"/>
          <w:szCs w:val="24"/>
        </w:rPr>
        <w:t xml:space="preserve">médico </w:t>
      </w:r>
      <w:r w:rsidRPr="00220281">
        <w:rPr>
          <w:rFonts w:cs="Tahoma"/>
          <w:sz w:val="24"/>
          <w:szCs w:val="24"/>
        </w:rPr>
        <w:t xml:space="preserve">no fueron </w:t>
      </w:r>
      <w:r w:rsidR="0011277B" w:rsidRPr="00220281">
        <w:rPr>
          <w:rFonts w:cs="Tahoma"/>
          <w:sz w:val="24"/>
          <w:szCs w:val="24"/>
        </w:rPr>
        <w:t xml:space="preserve">confrontados ni </w:t>
      </w:r>
      <w:r w:rsidRPr="00220281">
        <w:rPr>
          <w:rFonts w:cs="Tahoma"/>
          <w:sz w:val="24"/>
          <w:szCs w:val="24"/>
        </w:rPr>
        <w:t>desvirtuados en momento alguno por la defensa, al abstenerse de contrainterroga</w:t>
      </w:r>
      <w:r w:rsidR="00180F93" w:rsidRPr="00220281">
        <w:rPr>
          <w:rFonts w:cs="Tahoma"/>
          <w:sz w:val="24"/>
          <w:szCs w:val="24"/>
        </w:rPr>
        <w:t>r</w:t>
      </w:r>
      <w:r w:rsidRPr="00220281">
        <w:rPr>
          <w:rFonts w:cs="Tahoma"/>
          <w:sz w:val="24"/>
          <w:szCs w:val="24"/>
        </w:rPr>
        <w:t xml:space="preserve"> y por ende </w:t>
      </w:r>
      <w:r w:rsidR="004159F7" w:rsidRPr="00220281">
        <w:rPr>
          <w:rFonts w:cs="Tahoma"/>
          <w:sz w:val="24"/>
          <w:szCs w:val="24"/>
        </w:rPr>
        <w:t xml:space="preserve">debatir </w:t>
      </w:r>
      <w:r w:rsidRPr="00220281">
        <w:rPr>
          <w:rFonts w:cs="Tahoma"/>
          <w:sz w:val="24"/>
          <w:szCs w:val="24"/>
        </w:rPr>
        <w:t>a ese respecto.</w:t>
      </w:r>
    </w:p>
    <w:p w14:paraId="51BDFD27" w14:textId="34654D84" w:rsidR="00FF13E7" w:rsidRPr="00220281" w:rsidRDefault="00FF13E7" w:rsidP="00220281">
      <w:pPr>
        <w:widowControl w:val="0"/>
        <w:autoSpaceDE w:val="0"/>
        <w:autoSpaceDN w:val="0"/>
        <w:adjustRightInd w:val="0"/>
        <w:spacing w:line="276" w:lineRule="auto"/>
        <w:rPr>
          <w:rFonts w:cs="Tahoma"/>
          <w:sz w:val="24"/>
          <w:szCs w:val="24"/>
        </w:rPr>
      </w:pPr>
    </w:p>
    <w:p w14:paraId="6C18CED2" w14:textId="3D527EE9" w:rsidR="00FF13E7" w:rsidRPr="00220281" w:rsidRDefault="00FF13E7" w:rsidP="00220281">
      <w:pPr>
        <w:widowControl w:val="0"/>
        <w:autoSpaceDE w:val="0"/>
        <w:autoSpaceDN w:val="0"/>
        <w:adjustRightInd w:val="0"/>
        <w:spacing w:line="276" w:lineRule="auto"/>
        <w:rPr>
          <w:rFonts w:cs="Tahoma"/>
          <w:sz w:val="24"/>
          <w:szCs w:val="24"/>
        </w:rPr>
      </w:pPr>
      <w:r w:rsidRPr="00220281">
        <w:rPr>
          <w:rFonts w:cs="Tahoma"/>
          <w:sz w:val="24"/>
          <w:szCs w:val="24"/>
        </w:rPr>
        <w:t xml:space="preserve">De igual manera, si la intención de la defensa era controvertir la existencia de esa lesión permanente, </w:t>
      </w:r>
      <w:r w:rsidR="004159F7" w:rsidRPr="00220281">
        <w:rPr>
          <w:rFonts w:cs="Tahoma"/>
          <w:sz w:val="24"/>
          <w:szCs w:val="24"/>
        </w:rPr>
        <w:t>también podría</w:t>
      </w:r>
      <w:r w:rsidRPr="00220281">
        <w:rPr>
          <w:rFonts w:cs="Tahoma"/>
          <w:sz w:val="24"/>
          <w:szCs w:val="24"/>
        </w:rPr>
        <w:t xml:space="preserve"> haber solicitado un dictamen por parte de otro profesional, para que este, una vez sustentado en su pertinencia, conducencia y utilidad, y luego de ordenada su práctica, se efectuara en juicio oral, para </w:t>
      </w:r>
      <w:r w:rsidR="0049244B" w:rsidRPr="00220281">
        <w:rPr>
          <w:rFonts w:cs="Tahoma"/>
          <w:sz w:val="24"/>
          <w:szCs w:val="24"/>
        </w:rPr>
        <w:t xml:space="preserve">rebatir </w:t>
      </w:r>
      <w:r w:rsidRPr="00220281">
        <w:rPr>
          <w:rFonts w:cs="Tahoma"/>
          <w:sz w:val="24"/>
          <w:szCs w:val="24"/>
        </w:rPr>
        <w:t>lo expuesto por el forense, pero a ello tampoco acudió.</w:t>
      </w:r>
    </w:p>
    <w:p w14:paraId="4E6134E7" w14:textId="02376294" w:rsidR="00FF13E7" w:rsidRPr="00220281" w:rsidRDefault="00FF13E7" w:rsidP="00220281">
      <w:pPr>
        <w:widowControl w:val="0"/>
        <w:autoSpaceDE w:val="0"/>
        <w:autoSpaceDN w:val="0"/>
        <w:adjustRightInd w:val="0"/>
        <w:spacing w:line="276" w:lineRule="auto"/>
        <w:rPr>
          <w:rFonts w:cs="Tahoma"/>
          <w:sz w:val="24"/>
          <w:szCs w:val="24"/>
        </w:rPr>
      </w:pPr>
    </w:p>
    <w:p w14:paraId="549CFAD3" w14:textId="74A20327" w:rsidR="00E538D3" w:rsidRPr="00220281" w:rsidRDefault="00FF13E7" w:rsidP="00220281">
      <w:pPr>
        <w:widowControl w:val="0"/>
        <w:autoSpaceDE w:val="0"/>
        <w:autoSpaceDN w:val="0"/>
        <w:adjustRightInd w:val="0"/>
        <w:spacing w:line="276" w:lineRule="auto"/>
        <w:rPr>
          <w:rFonts w:cs="Tahoma"/>
          <w:sz w:val="24"/>
          <w:szCs w:val="24"/>
        </w:rPr>
      </w:pPr>
      <w:r w:rsidRPr="00220281">
        <w:rPr>
          <w:rFonts w:cs="Tahoma"/>
          <w:sz w:val="24"/>
          <w:szCs w:val="24"/>
        </w:rPr>
        <w:t xml:space="preserve">Así las cosas, si en desarrollo del juicio oral la defensa no logró desvirtuar los resultados del experto de medicina legal, en punto de la lesión de carácter permanente que se le dictaminó a la señora </w:t>
      </w:r>
      <w:proofErr w:type="spellStart"/>
      <w:r w:rsidRPr="00220281">
        <w:rPr>
          <w:rFonts w:cs="Tahoma"/>
          <w:sz w:val="24"/>
          <w:szCs w:val="24"/>
        </w:rPr>
        <w:t>LEIDY</w:t>
      </w:r>
      <w:proofErr w:type="spellEnd"/>
      <w:r w:rsidRPr="00220281">
        <w:rPr>
          <w:rFonts w:cs="Tahoma"/>
          <w:sz w:val="24"/>
          <w:szCs w:val="24"/>
        </w:rPr>
        <w:t xml:space="preserve"> GALEANO, no podía el a-quo haber escogido un inciso diferente al 2º que contempla el canon 113 C.P., como fundamento típico base para establecer el monto de la pena que le sería impuesta a la señora </w:t>
      </w:r>
      <w:proofErr w:type="spellStart"/>
      <w:r w:rsidR="001D7FD2">
        <w:rPr>
          <w:rFonts w:cs="Tahoma"/>
          <w:b/>
          <w:sz w:val="24"/>
          <w:szCs w:val="24"/>
        </w:rPr>
        <w:t>RMLV</w:t>
      </w:r>
      <w:proofErr w:type="spellEnd"/>
      <w:r w:rsidR="00E538D3" w:rsidRPr="00220281">
        <w:rPr>
          <w:rFonts w:cs="Tahoma"/>
          <w:sz w:val="24"/>
          <w:szCs w:val="24"/>
        </w:rPr>
        <w:t>.</w:t>
      </w:r>
    </w:p>
    <w:p w14:paraId="6EB2CC64" w14:textId="5C580426" w:rsidR="00E538D3" w:rsidRPr="00220281" w:rsidRDefault="00E538D3" w:rsidP="00220281">
      <w:pPr>
        <w:widowControl w:val="0"/>
        <w:autoSpaceDE w:val="0"/>
        <w:autoSpaceDN w:val="0"/>
        <w:adjustRightInd w:val="0"/>
        <w:spacing w:line="276" w:lineRule="auto"/>
        <w:rPr>
          <w:rFonts w:cs="Tahoma"/>
          <w:sz w:val="24"/>
          <w:szCs w:val="24"/>
        </w:rPr>
      </w:pPr>
    </w:p>
    <w:p w14:paraId="37A40E55" w14:textId="3FFD67A9" w:rsidR="00E538D3" w:rsidRPr="00220281" w:rsidRDefault="00E538D3" w:rsidP="00220281">
      <w:pPr>
        <w:widowControl w:val="0"/>
        <w:autoSpaceDE w:val="0"/>
        <w:autoSpaceDN w:val="0"/>
        <w:adjustRightInd w:val="0"/>
        <w:spacing w:line="276" w:lineRule="auto"/>
        <w:rPr>
          <w:rFonts w:cs="Tahoma"/>
          <w:sz w:val="24"/>
          <w:szCs w:val="24"/>
        </w:rPr>
      </w:pPr>
      <w:r w:rsidRPr="00220281">
        <w:rPr>
          <w:rFonts w:cs="Tahoma"/>
          <w:sz w:val="24"/>
          <w:szCs w:val="24"/>
        </w:rPr>
        <w:t>Por lo anterior, al no asistirle razón a la defensa, en cuanto cuestionó el proceder el a-quo para fincar la pena a imponer a la acá procesada en el inciso 2º, art. 113 C.P., la decisión se mantendrá incólume en tal aspecto.</w:t>
      </w:r>
    </w:p>
    <w:p w14:paraId="777EA139" w14:textId="4FFBF7F3" w:rsidR="00E538D3" w:rsidRPr="00220281" w:rsidRDefault="00E538D3" w:rsidP="00220281">
      <w:pPr>
        <w:widowControl w:val="0"/>
        <w:autoSpaceDE w:val="0"/>
        <w:autoSpaceDN w:val="0"/>
        <w:adjustRightInd w:val="0"/>
        <w:spacing w:line="276" w:lineRule="auto"/>
        <w:rPr>
          <w:rFonts w:cs="Tahoma"/>
          <w:sz w:val="24"/>
          <w:szCs w:val="24"/>
        </w:rPr>
      </w:pPr>
    </w:p>
    <w:p w14:paraId="10640304" w14:textId="7BB6430D" w:rsidR="00E538D3" w:rsidRPr="00220281" w:rsidRDefault="00E538D3" w:rsidP="00220281">
      <w:pPr>
        <w:pStyle w:val="Prrafodelista"/>
        <w:widowControl w:val="0"/>
        <w:numPr>
          <w:ilvl w:val="0"/>
          <w:numId w:val="3"/>
        </w:numPr>
        <w:autoSpaceDE w:val="0"/>
        <w:autoSpaceDN w:val="0"/>
        <w:adjustRightInd w:val="0"/>
        <w:spacing w:line="276" w:lineRule="auto"/>
        <w:rPr>
          <w:rFonts w:cs="Tahoma"/>
          <w:b/>
          <w:bCs/>
          <w:i/>
          <w:sz w:val="24"/>
          <w:szCs w:val="24"/>
        </w:rPr>
      </w:pPr>
      <w:r w:rsidRPr="00220281">
        <w:rPr>
          <w:rFonts w:cs="Tahoma"/>
          <w:b/>
          <w:bCs/>
          <w:i/>
          <w:sz w:val="24"/>
          <w:szCs w:val="24"/>
        </w:rPr>
        <w:t xml:space="preserve">De la aplicación de la </w:t>
      </w:r>
      <w:proofErr w:type="spellStart"/>
      <w:r w:rsidRPr="00220281">
        <w:rPr>
          <w:rFonts w:cs="Tahoma"/>
          <w:b/>
          <w:bCs/>
          <w:i/>
          <w:sz w:val="24"/>
          <w:szCs w:val="24"/>
        </w:rPr>
        <w:t>diminuente</w:t>
      </w:r>
      <w:proofErr w:type="spellEnd"/>
      <w:r w:rsidRPr="00220281">
        <w:rPr>
          <w:rFonts w:cs="Tahoma"/>
          <w:b/>
          <w:bCs/>
          <w:i/>
          <w:sz w:val="24"/>
          <w:szCs w:val="24"/>
        </w:rPr>
        <w:t xml:space="preserve"> del art. 57 C.P.</w:t>
      </w:r>
    </w:p>
    <w:p w14:paraId="48882CD6" w14:textId="2B2CDFF1" w:rsidR="00FF13E7" w:rsidRPr="00220281" w:rsidRDefault="00FF13E7" w:rsidP="00220281">
      <w:pPr>
        <w:widowControl w:val="0"/>
        <w:autoSpaceDE w:val="0"/>
        <w:autoSpaceDN w:val="0"/>
        <w:adjustRightInd w:val="0"/>
        <w:spacing w:line="276" w:lineRule="auto"/>
        <w:rPr>
          <w:rFonts w:cs="Tahoma"/>
          <w:b/>
          <w:bCs/>
          <w:sz w:val="24"/>
          <w:szCs w:val="24"/>
        </w:rPr>
      </w:pPr>
    </w:p>
    <w:p w14:paraId="571D2988" w14:textId="5BD77CEC" w:rsidR="00B355A6" w:rsidRPr="00220281" w:rsidRDefault="00B355A6"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Reclama el defensor de la señora </w:t>
      </w:r>
      <w:proofErr w:type="spellStart"/>
      <w:r w:rsidR="001D7FD2">
        <w:rPr>
          <w:rFonts w:cs="Tahoma"/>
          <w:b/>
          <w:spacing w:val="-4"/>
          <w:sz w:val="24"/>
          <w:szCs w:val="24"/>
        </w:rPr>
        <w:t>RMLV</w:t>
      </w:r>
      <w:proofErr w:type="spellEnd"/>
      <w:r w:rsidRPr="00220281">
        <w:rPr>
          <w:rFonts w:cs="Tahoma"/>
          <w:spacing w:val="-4"/>
          <w:sz w:val="24"/>
          <w:szCs w:val="24"/>
        </w:rPr>
        <w:t xml:space="preserve">, la aplicación en su favor de la </w:t>
      </w:r>
      <w:proofErr w:type="spellStart"/>
      <w:r w:rsidRPr="00220281">
        <w:rPr>
          <w:rFonts w:cs="Tahoma"/>
          <w:spacing w:val="-4"/>
          <w:sz w:val="24"/>
          <w:szCs w:val="24"/>
        </w:rPr>
        <w:t>diminuente</w:t>
      </w:r>
      <w:proofErr w:type="spellEnd"/>
      <w:r w:rsidRPr="00220281">
        <w:rPr>
          <w:rFonts w:cs="Tahoma"/>
          <w:spacing w:val="-4"/>
          <w:sz w:val="24"/>
          <w:szCs w:val="24"/>
        </w:rPr>
        <w:t xml:space="preserve"> a que </w:t>
      </w:r>
      <w:r w:rsidRPr="00220281">
        <w:rPr>
          <w:rFonts w:cs="Tahoma"/>
          <w:spacing w:val="-4"/>
          <w:sz w:val="24"/>
          <w:szCs w:val="24"/>
        </w:rPr>
        <w:lastRenderedPageBreak/>
        <w:t xml:space="preserve">alude el canon 57 C.P., atinente a la ira e intenso dolor, al sostener que para ello no se requería de su parte presentar pruebas en juicio, por cuanto lo allí expuesto se convierte en el insumo para ello, al estar probado que la acusada es la esposa de la persona con la cual la víctima </w:t>
      </w:r>
      <w:r w:rsidR="00476BB2" w:rsidRPr="00220281">
        <w:rPr>
          <w:rFonts w:cs="Tahoma"/>
          <w:spacing w:val="-4"/>
          <w:sz w:val="24"/>
          <w:szCs w:val="24"/>
        </w:rPr>
        <w:t>“</w:t>
      </w:r>
      <w:r w:rsidR="00180F93" w:rsidRPr="00220281">
        <w:rPr>
          <w:rFonts w:cs="Tahoma"/>
          <w:spacing w:val="-4"/>
          <w:sz w:val="24"/>
          <w:szCs w:val="24"/>
        </w:rPr>
        <w:t xml:space="preserve">conversaba </w:t>
      </w:r>
      <w:r w:rsidRPr="00220281">
        <w:rPr>
          <w:rFonts w:cs="Tahoma"/>
          <w:spacing w:val="-4"/>
          <w:sz w:val="24"/>
          <w:szCs w:val="24"/>
        </w:rPr>
        <w:t>a cercana distancia</w:t>
      </w:r>
      <w:r w:rsidR="00476BB2" w:rsidRPr="00220281">
        <w:rPr>
          <w:rFonts w:cs="Tahoma"/>
          <w:spacing w:val="-4"/>
          <w:sz w:val="24"/>
          <w:szCs w:val="24"/>
        </w:rPr>
        <w:t>”</w:t>
      </w:r>
      <w:r w:rsidRPr="00220281">
        <w:rPr>
          <w:rFonts w:cs="Tahoma"/>
          <w:spacing w:val="-4"/>
          <w:sz w:val="24"/>
          <w:szCs w:val="24"/>
        </w:rPr>
        <w:t>, y existía un conflicto relativo a la no entrega de información financiera del establecimiento comercial, lo que, en su sentir, constituye la demostración de un comportamiento grave e injusto, al haber sido ello el detonante para la agresión, misma que se originó en un estado de ira, sin haber sido calculada, sino por una reacción iracunda e impensada.</w:t>
      </w:r>
    </w:p>
    <w:p w14:paraId="7C3E13C7" w14:textId="7489B9CB" w:rsidR="00A41B4C" w:rsidRPr="00220281" w:rsidRDefault="00A41B4C" w:rsidP="00220281">
      <w:pPr>
        <w:widowControl w:val="0"/>
        <w:autoSpaceDE w:val="0"/>
        <w:autoSpaceDN w:val="0"/>
        <w:adjustRightInd w:val="0"/>
        <w:spacing w:line="276" w:lineRule="auto"/>
        <w:rPr>
          <w:rFonts w:cs="Tahoma"/>
          <w:spacing w:val="-4"/>
          <w:sz w:val="24"/>
          <w:szCs w:val="24"/>
        </w:rPr>
      </w:pPr>
    </w:p>
    <w:p w14:paraId="14C8CB90" w14:textId="7679022D" w:rsidR="004457BA" w:rsidRPr="00220281" w:rsidRDefault="00A41B4C"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Frente a tal reclamo, el a -quo </w:t>
      </w:r>
      <w:r w:rsidR="004457BA" w:rsidRPr="00220281">
        <w:rPr>
          <w:rFonts w:cs="Tahoma"/>
          <w:spacing w:val="-4"/>
          <w:sz w:val="24"/>
          <w:szCs w:val="24"/>
        </w:rPr>
        <w:t>-</w:t>
      </w:r>
      <w:r w:rsidRPr="00220281">
        <w:rPr>
          <w:rFonts w:cs="Tahoma"/>
          <w:spacing w:val="-4"/>
          <w:sz w:val="24"/>
          <w:szCs w:val="24"/>
        </w:rPr>
        <w:t>en el ítem de la tasación punitiva</w:t>
      </w:r>
      <w:r w:rsidR="004457BA" w:rsidRPr="00220281">
        <w:rPr>
          <w:rFonts w:cs="Tahoma"/>
          <w:spacing w:val="-4"/>
          <w:sz w:val="24"/>
          <w:szCs w:val="24"/>
        </w:rPr>
        <w:t>-</w:t>
      </w:r>
      <w:r w:rsidRPr="00220281">
        <w:rPr>
          <w:rFonts w:cs="Tahoma"/>
          <w:spacing w:val="-4"/>
          <w:sz w:val="24"/>
          <w:szCs w:val="24"/>
        </w:rPr>
        <w:t xml:space="preserve"> se pronunció frente a lo pedido por la defensa, para</w:t>
      </w:r>
      <w:r w:rsidR="00180F93" w:rsidRPr="00220281">
        <w:rPr>
          <w:rFonts w:cs="Tahoma"/>
          <w:spacing w:val="-4"/>
          <w:sz w:val="24"/>
          <w:szCs w:val="24"/>
        </w:rPr>
        <w:t xml:space="preserve"> aducir </w:t>
      </w:r>
      <w:r w:rsidRPr="00220281">
        <w:rPr>
          <w:rFonts w:cs="Tahoma"/>
          <w:spacing w:val="-4"/>
          <w:sz w:val="24"/>
          <w:szCs w:val="24"/>
        </w:rPr>
        <w:t xml:space="preserve">que para la aplicación de tal </w:t>
      </w:r>
      <w:proofErr w:type="spellStart"/>
      <w:r w:rsidRPr="00220281">
        <w:rPr>
          <w:rFonts w:cs="Tahoma"/>
          <w:spacing w:val="-4"/>
          <w:sz w:val="24"/>
          <w:szCs w:val="24"/>
        </w:rPr>
        <w:t>diminuente</w:t>
      </w:r>
      <w:proofErr w:type="spellEnd"/>
      <w:r w:rsidRPr="00220281">
        <w:rPr>
          <w:rFonts w:cs="Tahoma"/>
          <w:spacing w:val="-4"/>
          <w:sz w:val="24"/>
          <w:szCs w:val="24"/>
        </w:rPr>
        <w:t>, es carga defens</w:t>
      </w:r>
      <w:r w:rsidR="00322CF0" w:rsidRPr="00220281">
        <w:rPr>
          <w:rFonts w:cs="Tahoma"/>
          <w:spacing w:val="-4"/>
          <w:sz w:val="24"/>
          <w:szCs w:val="24"/>
        </w:rPr>
        <w:t>iv</w:t>
      </w:r>
      <w:r w:rsidRPr="00220281">
        <w:rPr>
          <w:rFonts w:cs="Tahoma"/>
          <w:spacing w:val="-4"/>
          <w:sz w:val="24"/>
          <w:szCs w:val="24"/>
        </w:rPr>
        <w:t>a dejar a disposición los elementos necesarios desde los cuales se pueda observar que efectivamente se actuaba bajo un estado de animadversión ante actos de la víctima</w:t>
      </w:r>
      <w:r w:rsidR="00322CF0" w:rsidRPr="00220281">
        <w:rPr>
          <w:rFonts w:cs="Tahoma"/>
          <w:spacing w:val="-4"/>
          <w:sz w:val="24"/>
          <w:szCs w:val="24"/>
        </w:rPr>
        <w:t xml:space="preserve">, los cuales se </w:t>
      </w:r>
      <w:r w:rsidRPr="00220281">
        <w:rPr>
          <w:rFonts w:cs="Tahoma"/>
          <w:spacing w:val="-4"/>
          <w:sz w:val="24"/>
          <w:szCs w:val="24"/>
        </w:rPr>
        <w:t xml:space="preserve">advirtieran como injustificados, </w:t>
      </w:r>
      <w:r w:rsidR="00322CF0" w:rsidRPr="00220281">
        <w:rPr>
          <w:rFonts w:cs="Tahoma"/>
          <w:spacing w:val="-4"/>
          <w:sz w:val="24"/>
          <w:szCs w:val="24"/>
        </w:rPr>
        <w:t xml:space="preserve">lo que </w:t>
      </w:r>
      <w:r w:rsidRPr="00220281">
        <w:rPr>
          <w:rFonts w:cs="Tahoma"/>
          <w:spacing w:val="-4"/>
          <w:sz w:val="24"/>
          <w:szCs w:val="24"/>
        </w:rPr>
        <w:t xml:space="preserve">no pasó de ser </w:t>
      </w:r>
      <w:r w:rsidR="00322CF0" w:rsidRPr="00220281">
        <w:rPr>
          <w:rFonts w:cs="Tahoma"/>
          <w:spacing w:val="-4"/>
          <w:sz w:val="24"/>
          <w:szCs w:val="24"/>
        </w:rPr>
        <w:t xml:space="preserve">una mera </w:t>
      </w:r>
      <w:r w:rsidRPr="00220281">
        <w:rPr>
          <w:rFonts w:cs="Tahoma"/>
          <w:spacing w:val="-4"/>
          <w:sz w:val="24"/>
          <w:szCs w:val="24"/>
        </w:rPr>
        <w:t>argumenta</w:t>
      </w:r>
      <w:r w:rsidR="00322CF0" w:rsidRPr="00220281">
        <w:rPr>
          <w:rFonts w:cs="Tahoma"/>
          <w:spacing w:val="-4"/>
          <w:sz w:val="24"/>
          <w:szCs w:val="24"/>
        </w:rPr>
        <w:t>ción</w:t>
      </w:r>
      <w:r w:rsidRPr="00220281">
        <w:rPr>
          <w:rFonts w:cs="Tahoma"/>
          <w:spacing w:val="-4"/>
          <w:sz w:val="24"/>
          <w:szCs w:val="24"/>
        </w:rPr>
        <w:t xml:space="preserve">, en tanto no arrimó prueba alguna que así lo determinara, sin haber hecho uso del contrainterrogatorio a la víctima </w:t>
      </w:r>
      <w:proofErr w:type="spellStart"/>
      <w:r w:rsidRPr="00220281">
        <w:rPr>
          <w:rFonts w:cs="Tahoma"/>
          <w:spacing w:val="-4"/>
          <w:sz w:val="24"/>
          <w:szCs w:val="24"/>
        </w:rPr>
        <w:t>LEIDY</w:t>
      </w:r>
      <w:proofErr w:type="spellEnd"/>
      <w:r w:rsidRPr="00220281">
        <w:rPr>
          <w:rFonts w:cs="Tahoma"/>
          <w:spacing w:val="-4"/>
          <w:sz w:val="24"/>
          <w:szCs w:val="24"/>
        </w:rPr>
        <w:t xml:space="preserve"> GALEANO</w:t>
      </w:r>
      <w:r w:rsidR="00476BB2" w:rsidRPr="00220281">
        <w:rPr>
          <w:rFonts w:cs="Tahoma"/>
          <w:spacing w:val="-4"/>
          <w:sz w:val="24"/>
          <w:szCs w:val="24"/>
        </w:rPr>
        <w:t>,</w:t>
      </w:r>
      <w:r w:rsidRPr="00220281">
        <w:rPr>
          <w:rFonts w:cs="Tahoma"/>
          <w:spacing w:val="-4"/>
          <w:sz w:val="24"/>
          <w:szCs w:val="24"/>
        </w:rPr>
        <w:t xml:space="preserve"> o la testigo </w:t>
      </w:r>
      <w:r w:rsidR="004457BA" w:rsidRPr="00220281">
        <w:rPr>
          <w:rFonts w:cs="Tahoma"/>
          <w:spacing w:val="-4"/>
          <w:sz w:val="24"/>
          <w:szCs w:val="24"/>
        </w:rPr>
        <w:t>SANDRA JIMÉNEZ para establecer tal circunstancia.</w:t>
      </w:r>
    </w:p>
    <w:p w14:paraId="1B55672B" w14:textId="77777777" w:rsidR="0084473C" w:rsidRPr="00220281" w:rsidRDefault="0084473C" w:rsidP="00220281">
      <w:pPr>
        <w:widowControl w:val="0"/>
        <w:autoSpaceDE w:val="0"/>
        <w:autoSpaceDN w:val="0"/>
        <w:adjustRightInd w:val="0"/>
        <w:spacing w:line="276" w:lineRule="auto"/>
        <w:rPr>
          <w:rFonts w:cs="Tahoma"/>
          <w:spacing w:val="-4"/>
          <w:sz w:val="24"/>
          <w:szCs w:val="24"/>
        </w:rPr>
      </w:pPr>
    </w:p>
    <w:p w14:paraId="11896516" w14:textId="2C954AD6" w:rsidR="005B6764" w:rsidRPr="00220281" w:rsidRDefault="00B355A6" w:rsidP="00220281">
      <w:pPr>
        <w:widowControl w:val="0"/>
        <w:autoSpaceDE w:val="0"/>
        <w:autoSpaceDN w:val="0"/>
        <w:adjustRightInd w:val="0"/>
        <w:spacing w:line="276" w:lineRule="auto"/>
        <w:rPr>
          <w:rFonts w:cs="Tahoma"/>
          <w:sz w:val="24"/>
          <w:szCs w:val="24"/>
        </w:rPr>
      </w:pPr>
      <w:r w:rsidRPr="00220281">
        <w:rPr>
          <w:rFonts w:cs="Tahoma"/>
          <w:spacing w:val="-4"/>
          <w:sz w:val="24"/>
          <w:szCs w:val="24"/>
        </w:rPr>
        <w:t xml:space="preserve">Frente a ese particular, debe decir la Sala </w:t>
      </w:r>
      <w:r w:rsidR="00D10B17" w:rsidRPr="00220281">
        <w:rPr>
          <w:rFonts w:cs="Tahoma"/>
          <w:spacing w:val="-4"/>
          <w:sz w:val="24"/>
          <w:szCs w:val="24"/>
        </w:rPr>
        <w:t>que,</w:t>
      </w:r>
      <w:r w:rsidRPr="00220281">
        <w:rPr>
          <w:rFonts w:cs="Tahoma"/>
          <w:spacing w:val="-4"/>
          <w:sz w:val="24"/>
          <w:szCs w:val="24"/>
        </w:rPr>
        <w:t xml:space="preserve"> para </w:t>
      </w:r>
      <w:r w:rsidR="005B6764" w:rsidRPr="00220281">
        <w:rPr>
          <w:rFonts w:cs="Tahoma"/>
          <w:sz w:val="24"/>
          <w:szCs w:val="24"/>
        </w:rPr>
        <w:t xml:space="preserve">el caso específico de las figuras de la ira o el intenso dolor, existe una situación singular porque ellas poseen un doble componente configurativo. De una parte, está conformada por elementos objetivos esenciales que deben estar acreditados para que pueda surgir a la vida jurídica, entre ellos: la existencia de un comportamiento grave e injusto, una reacción atemperada por la ira o el dolor, y una relación causal entre los dos. Pero de otra, están los ingredientes subjetivos desencadenantes: la exaltación del ánimo, la perturbación momentánea de la </w:t>
      </w:r>
      <w:r w:rsidR="005B6764" w:rsidRPr="00220281">
        <w:rPr>
          <w:rFonts w:cs="Tahoma"/>
          <w:i/>
          <w:sz w:val="24"/>
          <w:szCs w:val="24"/>
        </w:rPr>
        <w:t>siquis</w:t>
      </w:r>
      <w:r w:rsidR="005B6764" w:rsidRPr="00220281">
        <w:rPr>
          <w:rFonts w:cs="Tahoma"/>
          <w:sz w:val="24"/>
          <w:szCs w:val="24"/>
        </w:rPr>
        <w:t xml:space="preserve">, y una afectación superlativa a nivel volitivo e intelectivo; todos los cuales también deben estar debidamente demostrados, no sólo en su existencia sino en su grado de intensidad. </w:t>
      </w:r>
      <w:r w:rsidR="004159F7" w:rsidRPr="00220281">
        <w:rPr>
          <w:rFonts w:cs="Tahoma"/>
          <w:sz w:val="24"/>
          <w:szCs w:val="24"/>
        </w:rPr>
        <w:t>De</w:t>
      </w:r>
      <w:r w:rsidR="005B6764" w:rsidRPr="00220281">
        <w:rPr>
          <w:rFonts w:cs="Tahoma"/>
          <w:spacing w:val="-4"/>
          <w:sz w:val="24"/>
          <w:szCs w:val="24"/>
        </w:rPr>
        <w:t xml:space="preserve"> tiempo atrás, la Sala de Casación Penal</w:t>
      </w:r>
      <w:r w:rsidR="005B6764" w:rsidRPr="00220281">
        <w:rPr>
          <w:rFonts w:cs="Tahoma"/>
          <w:spacing w:val="-4"/>
          <w:sz w:val="24"/>
          <w:szCs w:val="24"/>
          <w:vertAlign w:val="superscript"/>
        </w:rPr>
        <w:footnoteReference w:id="7"/>
      </w:r>
      <w:r w:rsidR="005B6764" w:rsidRPr="00220281">
        <w:rPr>
          <w:rFonts w:cs="Tahoma"/>
          <w:spacing w:val="-4"/>
          <w:sz w:val="24"/>
          <w:szCs w:val="24"/>
        </w:rPr>
        <w:t>, ha sostenido</w:t>
      </w:r>
      <w:r w:rsidR="005B6764" w:rsidRPr="00220281">
        <w:rPr>
          <w:rFonts w:cs="Tahoma"/>
          <w:sz w:val="24"/>
          <w:szCs w:val="24"/>
        </w:rPr>
        <w:t>:</w:t>
      </w:r>
    </w:p>
    <w:p w14:paraId="559B9393" w14:textId="4C795428" w:rsidR="005B6764" w:rsidRPr="00220281" w:rsidRDefault="005B6764" w:rsidP="00220281">
      <w:pPr>
        <w:spacing w:line="276" w:lineRule="auto"/>
        <w:rPr>
          <w:rFonts w:cs="Tahoma"/>
          <w:sz w:val="24"/>
          <w:szCs w:val="24"/>
        </w:rPr>
      </w:pPr>
    </w:p>
    <w:p w14:paraId="0561D02C" w14:textId="77777777" w:rsidR="005B6764" w:rsidRPr="00DA3540" w:rsidRDefault="005B6764" w:rsidP="00DA3540">
      <w:pPr>
        <w:spacing w:line="240" w:lineRule="auto"/>
        <w:ind w:left="426" w:right="420"/>
        <w:rPr>
          <w:rFonts w:eastAsiaTheme="minorHAnsi" w:cs="Tahoma"/>
          <w:color w:val="000000"/>
          <w:sz w:val="22"/>
          <w:szCs w:val="24"/>
          <w:lang w:val="es-CO" w:eastAsia="en-US"/>
        </w:rPr>
      </w:pPr>
      <w:r w:rsidRPr="00DA3540">
        <w:rPr>
          <w:rFonts w:eastAsiaTheme="minorHAnsi" w:cs="Tahoma"/>
          <w:color w:val="000000"/>
          <w:sz w:val="22"/>
          <w:szCs w:val="24"/>
          <w:lang w:val="es-CO" w:eastAsia="en-US"/>
        </w:rPr>
        <w:t xml:space="preserve">“3. El artículo 57 del C.P., señala una rebaja de la sanción para quien realice “la conducta punible en estado de ira o de intenso dolor causados por comportamiento ajeno, grave e injustificado”. </w:t>
      </w:r>
    </w:p>
    <w:p w14:paraId="147BE50E" w14:textId="77777777" w:rsidR="005B6764" w:rsidRPr="00DA3540" w:rsidRDefault="005B6764" w:rsidP="00DA3540">
      <w:pPr>
        <w:spacing w:line="240" w:lineRule="auto"/>
        <w:ind w:left="426" w:right="420"/>
        <w:rPr>
          <w:rFonts w:eastAsiaTheme="minorHAnsi" w:cs="Tahoma"/>
          <w:color w:val="000000"/>
          <w:sz w:val="22"/>
          <w:szCs w:val="24"/>
          <w:lang w:val="es-CO" w:eastAsia="en-US"/>
        </w:rPr>
      </w:pPr>
    </w:p>
    <w:p w14:paraId="700EFEFC" w14:textId="77777777" w:rsidR="005B6764" w:rsidRPr="00DA3540" w:rsidRDefault="005B6764" w:rsidP="00DA3540">
      <w:pPr>
        <w:spacing w:line="240" w:lineRule="auto"/>
        <w:ind w:left="426" w:right="420"/>
        <w:rPr>
          <w:rFonts w:eastAsiaTheme="minorHAnsi" w:cs="Tahoma"/>
          <w:color w:val="000000"/>
          <w:sz w:val="22"/>
          <w:szCs w:val="24"/>
          <w:lang w:val="es-CO" w:eastAsia="en-US"/>
        </w:rPr>
      </w:pPr>
      <w:r w:rsidRPr="00DA3540">
        <w:rPr>
          <w:rFonts w:eastAsiaTheme="minorHAnsi" w:cs="Tahoma"/>
          <w:color w:val="000000"/>
          <w:sz w:val="22"/>
          <w:szCs w:val="24"/>
          <w:lang w:val="es-CO" w:eastAsia="en-US"/>
        </w:rPr>
        <w:t xml:space="preserve">Referido a los supuestos de esta figura, basta a la Corte recordar, en conceptos conocidos desde antiguo y que de manera reiterada doctrina y jurisprudencia han sentado, que para que sea procedente la </w:t>
      </w:r>
      <w:proofErr w:type="spellStart"/>
      <w:r w:rsidRPr="00DA3540">
        <w:rPr>
          <w:rFonts w:eastAsiaTheme="minorHAnsi" w:cs="Tahoma"/>
          <w:color w:val="000000"/>
          <w:sz w:val="22"/>
          <w:szCs w:val="24"/>
          <w:lang w:val="es-CO" w:eastAsia="en-US"/>
        </w:rPr>
        <w:t>aminorante</w:t>
      </w:r>
      <w:proofErr w:type="spellEnd"/>
      <w:r w:rsidRPr="00DA3540">
        <w:rPr>
          <w:rFonts w:eastAsiaTheme="minorHAnsi" w:cs="Tahoma"/>
          <w:color w:val="000000"/>
          <w:sz w:val="22"/>
          <w:szCs w:val="24"/>
          <w:lang w:val="es-CO" w:eastAsia="en-US"/>
        </w:rPr>
        <w:t xml:space="preserve"> punitiva por ira se exige la demostración de todos y cada uno de los elementos que la estructuran, toda vez que así como no toda conducta que causa encono puede ser calificada de agresiva, tampoco toda provocación es necesariamente grave e injusta, ni mucho menos su existencia supone el desencadenamiento del estado de ira, ni todo estado irascible o de dolor por sí solo da lugar a la aplicación de esta específica atenuante, pues bien se ha clarificado ser requisito indispensable que cualquiera de estos estados hayan tenido su origen directo en un comportamiento grave e injusto.</w:t>
      </w:r>
    </w:p>
    <w:p w14:paraId="0A58EC88" w14:textId="77777777" w:rsidR="005B6764" w:rsidRPr="00DA3540" w:rsidRDefault="005B6764" w:rsidP="00DA3540">
      <w:pPr>
        <w:spacing w:line="240" w:lineRule="auto"/>
        <w:ind w:left="426" w:right="420"/>
        <w:rPr>
          <w:rFonts w:eastAsiaTheme="minorHAnsi" w:cs="Tahoma"/>
          <w:color w:val="000000"/>
          <w:sz w:val="22"/>
          <w:szCs w:val="24"/>
          <w:lang w:val="es-CO" w:eastAsia="en-US"/>
        </w:rPr>
      </w:pPr>
    </w:p>
    <w:p w14:paraId="1076CEF0" w14:textId="77777777" w:rsidR="005B6764" w:rsidRPr="00DA3540" w:rsidRDefault="005B6764" w:rsidP="00DA3540">
      <w:pPr>
        <w:spacing w:line="240" w:lineRule="auto"/>
        <w:ind w:left="426" w:right="420"/>
        <w:rPr>
          <w:rFonts w:eastAsiaTheme="minorHAnsi" w:cs="Tahoma"/>
          <w:color w:val="000000"/>
          <w:sz w:val="22"/>
          <w:szCs w:val="24"/>
          <w:lang w:val="es-CO" w:eastAsia="en-US"/>
        </w:rPr>
      </w:pPr>
      <w:r w:rsidRPr="00DA3540">
        <w:rPr>
          <w:rFonts w:eastAsiaTheme="minorHAnsi" w:cs="Tahoma"/>
          <w:color w:val="000000"/>
          <w:sz w:val="22"/>
          <w:szCs w:val="24"/>
          <w:lang w:val="es-CO" w:eastAsia="en-US"/>
        </w:rPr>
        <w:t>Siempre es por ello necesario que el análisis de cada caso se haga bajo las contingencias que específicamente lo caracterizan, esto es, sopesando los antecedentes subjetivos y objetivos que le son inherentes, en forma tal que posibiliten valorar con aplicación al decurso de los hechos su real concurrencia y así poder determinar no solamente si en efecto ha mediado un comportamiento ajeno que es grave e injustificado sino además causante de la ira -o del intenso dolor- que motivaron la realización de la conducta.</w:t>
      </w:r>
    </w:p>
    <w:p w14:paraId="38ED8323" w14:textId="77777777" w:rsidR="005B6764" w:rsidRPr="00DA3540" w:rsidRDefault="005B6764" w:rsidP="00DA3540">
      <w:pPr>
        <w:spacing w:line="240" w:lineRule="auto"/>
        <w:ind w:left="426" w:right="420"/>
        <w:rPr>
          <w:rFonts w:eastAsiaTheme="minorHAnsi" w:cs="Tahoma"/>
          <w:color w:val="000000"/>
          <w:sz w:val="22"/>
          <w:szCs w:val="24"/>
          <w:lang w:val="es-CO" w:eastAsia="en-US"/>
        </w:rPr>
      </w:pPr>
    </w:p>
    <w:p w14:paraId="0ACCA72A" w14:textId="77777777" w:rsidR="005B6764" w:rsidRPr="00DA3540" w:rsidRDefault="005B6764" w:rsidP="00DA3540">
      <w:pPr>
        <w:spacing w:line="240" w:lineRule="auto"/>
        <w:ind w:left="426" w:right="420"/>
        <w:rPr>
          <w:rFonts w:eastAsiaTheme="minorHAnsi" w:cs="Tahoma"/>
          <w:color w:val="000000"/>
          <w:sz w:val="22"/>
          <w:szCs w:val="24"/>
          <w:lang w:val="es-CO" w:eastAsia="en-US"/>
        </w:rPr>
      </w:pPr>
      <w:r w:rsidRPr="00DA3540">
        <w:rPr>
          <w:rFonts w:eastAsiaTheme="minorHAnsi" w:cs="Tahoma"/>
          <w:color w:val="000000"/>
          <w:sz w:val="22"/>
          <w:szCs w:val="24"/>
          <w:lang w:val="es-CO" w:eastAsia="en-US"/>
        </w:rPr>
        <w:t>[…]</w:t>
      </w:r>
    </w:p>
    <w:p w14:paraId="6835BABD" w14:textId="77777777" w:rsidR="005B6764" w:rsidRPr="00DA3540" w:rsidRDefault="005B6764" w:rsidP="00DA3540">
      <w:pPr>
        <w:spacing w:line="240" w:lineRule="auto"/>
        <w:ind w:left="426" w:right="420"/>
        <w:rPr>
          <w:rFonts w:eastAsiaTheme="minorHAnsi" w:cs="Tahoma"/>
          <w:color w:val="000000"/>
          <w:sz w:val="22"/>
          <w:szCs w:val="24"/>
          <w:lang w:val="es-CO" w:eastAsia="en-US"/>
        </w:rPr>
      </w:pPr>
    </w:p>
    <w:p w14:paraId="7049E59C" w14:textId="77777777" w:rsidR="005B6764" w:rsidRPr="00DA3540" w:rsidRDefault="005B6764" w:rsidP="00DA3540">
      <w:pPr>
        <w:spacing w:line="240" w:lineRule="auto"/>
        <w:ind w:left="426" w:right="420"/>
        <w:rPr>
          <w:rFonts w:eastAsiaTheme="minorHAnsi" w:cs="Tahoma"/>
          <w:color w:val="000000"/>
          <w:sz w:val="22"/>
          <w:szCs w:val="24"/>
          <w:lang w:val="es-CO" w:eastAsia="en-US"/>
        </w:rPr>
      </w:pPr>
      <w:r w:rsidRPr="00DA3540">
        <w:rPr>
          <w:rFonts w:eastAsiaTheme="minorHAnsi" w:cs="Tahoma"/>
          <w:color w:val="000000"/>
          <w:sz w:val="22"/>
          <w:szCs w:val="24"/>
          <w:lang w:val="es-CO" w:eastAsia="en-US"/>
        </w:rPr>
        <w:t>5. Por lo demás, para que opere el reconocimiento de la atenuante por ira si bien no resulta imprescindible que el imputado expresamente deba manifestar que actuó condicionado por dicha exacerbación de ánimo, es inexorable para su reconocimiento que objetivamente se aprecien concurrentes aquellos elementos que la estructuran, máxime cuando la ira como el intenso dolor son atenuantes subjetivas y personales que sólo favorecen al sindicado que obra en uno cualquiera de tales estados.”</w:t>
      </w:r>
    </w:p>
    <w:p w14:paraId="2F10D11A" w14:textId="77777777" w:rsidR="00383A35" w:rsidRPr="00220281" w:rsidRDefault="00383A35" w:rsidP="00220281">
      <w:pPr>
        <w:spacing w:line="276" w:lineRule="auto"/>
        <w:rPr>
          <w:rFonts w:cs="Tahoma"/>
          <w:sz w:val="24"/>
          <w:szCs w:val="24"/>
        </w:rPr>
      </w:pPr>
    </w:p>
    <w:p w14:paraId="4459DBDD" w14:textId="4EF52ECA" w:rsidR="00476BB2" w:rsidRPr="00220281" w:rsidRDefault="005B6764" w:rsidP="00220281">
      <w:pPr>
        <w:spacing w:line="276" w:lineRule="auto"/>
        <w:rPr>
          <w:rFonts w:cs="Tahoma"/>
          <w:sz w:val="24"/>
          <w:szCs w:val="24"/>
        </w:rPr>
      </w:pPr>
      <w:r w:rsidRPr="00220281">
        <w:rPr>
          <w:rFonts w:cs="Tahoma"/>
          <w:sz w:val="24"/>
          <w:szCs w:val="24"/>
        </w:rPr>
        <w:t xml:space="preserve">Hay que entender, </w:t>
      </w:r>
      <w:r w:rsidR="00511CE5" w:rsidRPr="00220281">
        <w:rPr>
          <w:rFonts w:cs="Tahoma"/>
          <w:sz w:val="24"/>
          <w:szCs w:val="24"/>
        </w:rPr>
        <w:t xml:space="preserve">en </w:t>
      </w:r>
      <w:r w:rsidR="00476BB2" w:rsidRPr="00220281">
        <w:rPr>
          <w:rFonts w:cs="Tahoma"/>
          <w:sz w:val="24"/>
          <w:szCs w:val="24"/>
        </w:rPr>
        <w:t>consecuencia,</w:t>
      </w:r>
      <w:r w:rsidR="00511CE5" w:rsidRPr="00220281">
        <w:rPr>
          <w:rFonts w:cs="Tahoma"/>
          <w:sz w:val="24"/>
          <w:szCs w:val="24"/>
        </w:rPr>
        <w:t xml:space="preserve"> </w:t>
      </w:r>
      <w:r w:rsidRPr="00220281">
        <w:rPr>
          <w:rFonts w:cs="Tahoma"/>
          <w:sz w:val="24"/>
          <w:szCs w:val="24"/>
        </w:rPr>
        <w:t xml:space="preserve">que esos factores objetivos externos, se deben inferir razonablemente en un juicio </w:t>
      </w:r>
      <w:r w:rsidRPr="00220281">
        <w:rPr>
          <w:rFonts w:cs="Tahoma"/>
          <w:i/>
          <w:sz w:val="24"/>
          <w:szCs w:val="24"/>
        </w:rPr>
        <w:t>ex ante</w:t>
      </w:r>
      <w:r w:rsidRPr="00220281">
        <w:rPr>
          <w:rFonts w:cs="Tahoma"/>
          <w:sz w:val="24"/>
          <w:szCs w:val="24"/>
        </w:rPr>
        <w:t xml:space="preserve"> y no </w:t>
      </w:r>
      <w:r w:rsidRPr="00220281">
        <w:rPr>
          <w:rFonts w:cs="Tahoma"/>
          <w:i/>
          <w:sz w:val="24"/>
          <w:szCs w:val="24"/>
        </w:rPr>
        <w:t xml:space="preserve">ex post </w:t>
      </w:r>
      <w:r w:rsidRPr="00220281">
        <w:rPr>
          <w:rFonts w:cs="Tahoma"/>
          <w:sz w:val="24"/>
          <w:szCs w:val="24"/>
        </w:rPr>
        <w:t xml:space="preserve">ubicándose el juzgador en las circunstancias particulares del sujeto y en el momento de ocurrencia del episodio criminoso. </w:t>
      </w:r>
    </w:p>
    <w:p w14:paraId="366E6A2A" w14:textId="77777777" w:rsidR="00476BB2" w:rsidRPr="00220281" w:rsidRDefault="00476BB2" w:rsidP="00220281">
      <w:pPr>
        <w:spacing w:line="276" w:lineRule="auto"/>
        <w:rPr>
          <w:rFonts w:cs="Tahoma"/>
          <w:sz w:val="24"/>
          <w:szCs w:val="24"/>
        </w:rPr>
      </w:pPr>
    </w:p>
    <w:p w14:paraId="3DF62E5B" w14:textId="56525B82" w:rsidR="00F92917" w:rsidRPr="00220281" w:rsidRDefault="005F743A" w:rsidP="00220281">
      <w:pPr>
        <w:spacing w:line="276" w:lineRule="auto"/>
        <w:rPr>
          <w:rFonts w:cs="Tahoma"/>
          <w:spacing w:val="-4"/>
          <w:sz w:val="24"/>
          <w:szCs w:val="24"/>
        </w:rPr>
      </w:pPr>
      <w:r w:rsidRPr="00220281">
        <w:rPr>
          <w:rFonts w:cs="Tahoma"/>
          <w:sz w:val="24"/>
          <w:szCs w:val="24"/>
        </w:rPr>
        <w:t>Y en punto de la petición que a ese respecto elev</w:t>
      </w:r>
      <w:r w:rsidR="004457BA" w:rsidRPr="00220281">
        <w:rPr>
          <w:rFonts w:cs="Tahoma"/>
          <w:sz w:val="24"/>
          <w:szCs w:val="24"/>
        </w:rPr>
        <w:t>ó</w:t>
      </w:r>
      <w:r w:rsidRPr="00220281">
        <w:rPr>
          <w:rFonts w:cs="Tahoma"/>
          <w:sz w:val="24"/>
          <w:szCs w:val="24"/>
        </w:rPr>
        <w:t xml:space="preserve"> </w:t>
      </w:r>
      <w:r w:rsidR="004457BA" w:rsidRPr="00220281">
        <w:rPr>
          <w:rFonts w:cs="Tahoma"/>
          <w:sz w:val="24"/>
          <w:szCs w:val="24"/>
        </w:rPr>
        <w:t>e</w:t>
      </w:r>
      <w:r w:rsidRPr="00220281">
        <w:rPr>
          <w:rFonts w:cs="Tahoma"/>
          <w:sz w:val="24"/>
          <w:szCs w:val="24"/>
        </w:rPr>
        <w:t>l apoderad</w:t>
      </w:r>
      <w:r w:rsidR="004457BA" w:rsidRPr="00220281">
        <w:rPr>
          <w:rFonts w:cs="Tahoma"/>
          <w:sz w:val="24"/>
          <w:szCs w:val="24"/>
        </w:rPr>
        <w:t>o</w:t>
      </w:r>
      <w:r w:rsidRPr="00220281">
        <w:rPr>
          <w:rFonts w:cs="Tahoma"/>
          <w:sz w:val="24"/>
          <w:szCs w:val="24"/>
        </w:rPr>
        <w:t xml:space="preserve"> del procesado debe decir la Sala, </w:t>
      </w:r>
      <w:r w:rsidR="00F97561" w:rsidRPr="00220281">
        <w:rPr>
          <w:rFonts w:cs="Tahoma"/>
          <w:spacing w:val="-4"/>
          <w:sz w:val="24"/>
          <w:szCs w:val="24"/>
        </w:rPr>
        <w:t xml:space="preserve">en consonancia con </w:t>
      </w:r>
      <w:r w:rsidR="00491A53" w:rsidRPr="00220281">
        <w:rPr>
          <w:rFonts w:cs="Tahoma"/>
          <w:spacing w:val="-4"/>
          <w:sz w:val="24"/>
          <w:szCs w:val="24"/>
        </w:rPr>
        <w:t xml:space="preserve">lo expresado por </w:t>
      </w:r>
      <w:r w:rsidR="004457BA" w:rsidRPr="00220281">
        <w:rPr>
          <w:rFonts w:cs="Tahoma"/>
          <w:spacing w:val="-4"/>
          <w:sz w:val="24"/>
          <w:szCs w:val="24"/>
        </w:rPr>
        <w:t>e</w:t>
      </w:r>
      <w:r w:rsidR="00491A53" w:rsidRPr="00220281">
        <w:rPr>
          <w:rFonts w:cs="Tahoma"/>
          <w:spacing w:val="-4"/>
          <w:sz w:val="24"/>
          <w:szCs w:val="24"/>
        </w:rPr>
        <w:t>l funcionari</w:t>
      </w:r>
      <w:r w:rsidR="004457BA" w:rsidRPr="00220281">
        <w:rPr>
          <w:rFonts w:cs="Tahoma"/>
          <w:spacing w:val="-4"/>
          <w:sz w:val="24"/>
          <w:szCs w:val="24"/>
        </w:rPr>
        <w:t>o</w:t>
      </w:r>
      <w:r w:rsidR="00491A53" w:rsidRPr="00220281">
        <w:rPr>
          <w:rFonts w:cs="Tahoma"/>
          <w:spacing w:val="-4"/>
          <w:sz w:val="24"/>
          <w:szCs w:val="24"/>
        </w:rPr>
        <w:t xml:space="preserve"> de primer nivel, </w:t>
      </w:r>
      <w:r w:rsidR="00F97561" w:rsidRPr="00220281">
        <w:rPr>
          <w:rFonts w:cs="Tahoma"/>
          <w:spacing w:val="-4"/>
          <w:sz w:val="24"/>
          <w:szCs w:val="24"/>
        </w:rPr>
        <w:t xml:space="preserve">que </w:t>
      </w:r>
      <w:r w:rsidR="00F92917" w:rsidRPr="00220281">
        <w:rPr>
          <w:rFonts w:cs="Tahoma"/>
          <w:spacing w:val="-4"/>
          <w:sz w:val="24"/>
          <w:szCs w:val="24"/>
        </w:rPr>
        <w:t xml:space="preserve">en la actuación </w:t>
      </w:r>
      <w:r w:rsidR="00F97561" w:rsidRPr="00220281">
        <w:rPr>
          <w:rFonts w:cs="Tahoma"/>
          <w:spacing w:val="-4"/>
          <w:sz w:val="24"/>
          <w:szCs w:val="24"/>
        </w:rPr>
        <w:t>no se cuenta con prueba al</w:t>
      </w:r>
      <w:r w:rsidR="00F92917" w:rsidRPr="00220281">
        <w:rPr>
          <w:rFonts w:cs="Tahoma"/>
          <w:spacing w:val="-4"/>
          <w:sz w:val="24"/>
          <w:szCs w:val="24"/>
        </w:rPr>
        <w:t xml:space="preserve">guna que </w:t>
      </w:r>
      <w:r w:rsidR="00087CD1" w:rsidRPr="00220281">
        <w:rPr>
          <w:rFonts w:cs="Tahoma"/>
          <w:spacing w:val="-4"/>
          <w:sz w:val="24"/>
          <w:szCs w:val="24"/>
        </w:rPr>
        <w:t xml:space="preserve">soporte que </w:t>
      </w:r>
      <w:r w:rsidR="00F92917" w:rsidRPr="00220281">
        <w:rPr>
          <w:rFonts w:cs="Tahoma"/>
          <w:spacing w:val="-4"/>
          <w:sz w:val="24"/>
          <w:szCs w:val="24"/>
        </w:rPr>
        <w:t>el accionar de</w:t>
      </w:r>
      <w:r w:rsidR="004457BA" w:rsidRPr="00220281">
        <w:rPr>
          <w:rFonts w:cs="Tahoma"/>
          <w:spacing w:val="-4"/>
          <w:sz w:val="24"/>
          <w:szCs w:val="24"/>
        </w:rPr>
        <w:t xml:space="preserve"> </w:t>
      </w:r>
      <w:r w:rsidR="00F92917" w:rsidRPr="00220281">
        <w:rPr>
          <w:rFonts w:cs="Tahoma"/>
          <w:spacing w:val="-4"/>
          <w:sz w:val="24"/>
          <w:szCs w:val="24"/>
        </w:rPr>
        <w:t>l</w:t>
      </w:r>
      <w:r w:rsidR="004457BA" w:rsidRPr="00220281">
        <w:rPr>
          <w:rFonts w:cs="Tahoma"/>
          <w:spacing w:val="-4"/>
          <w:sz w:val="24"/>
          <w:szCs w:val="24"/>
        </w:rPr>
        <w:t>a</w:t>
      </w:r>
      <w:r w:rsidR="00F92917" w:rsidRPr="00220281">
        <w:rPr>
          <w:rFonts w:cs="Tahoma"/>
          <w:spacing w:val="-4"/>
          <w:sz w:val="24"/>
          <w:szCs w:val="24"/>
        </w:rPr>
        <w:t xml:space="preserve"> señor</w:t>
      </w:r>
      <w:r w:rsidR="004457BA" w:rsidRPr="00220281">
        <w:rPr>
          <w:rFonts w:cs="Tahoma"/>
          <w:spacing w:val="-4"/>
          <w:sz w:val="24"/>
          <w:szCs w:val="24"/>
        </w:rPr>
        <w:t>a</w:t>
      </w:r>
      <w:r w:rsidR="00F92917" w:rsidRPr="00220281">
        <w:rPr>
          <w:rFonts w:cs="Tahoma"/>
          <w:spacing w:val="-4"/>
          <w:sz w:val="24"/>
          <w:szCs w:val="24"/>
        </w:rPr>
        <w:t xml:space="preserve"> </w:t>
      </w:r>
      <w:proofErr w:type="spellStart"/>
      <w:r w:rsidR="001D7FD2">
        <w:rPr>
          <w:rFonts w:cs="Tahoma"/>
          <w:b/>
          <w:spacing w:val="-4"/>
          <w:sz w:val="24"/>
          <w:szCs w:val="24"/>
        </w:rPr>
        <w:t>RMLV</w:t>
      </w:r>
      <w:proofErr w:type="spellEnd"/>
      <w:r w:rsidR="004457BA" w:rsidRPr="00220281">
        <w:rPr>
          <w:rFonts w:cs="Tahoma"/>
          <w:b/>
          <w:spacing w:val="-4"/>
          <w:sz w:val="24"/>
          <w:szCs w:val="24"/>
        </w:rPr>
        <w:t xml:space="preserve"> </w:t>
      </w:r>
      <w:r w:rsidR="00F92917" w:rsidRPr="00220281">
        <w:rPr>
          <w:rFonts w:cs="Tahoma"/>
          <w:spacing w:val="-4"/>
          <w:sz w:val="24"/>
          <w:szCs w:val="24"/>
        </w:rPr>
        <w:t xml:space="preserve">para el día </w:t>
      </w:r>
      <w:r w:rsidR="004457BA" w:rsidRPr="00220281">
        <w:rPr>
          <w:rFonts w:cs="Tahoma"/>
          <w:spacing w:val="-4"/>
          <w:sz w:val="24"/>
          <w:szCs w:val="24"/>
        </w:rPr>
        <w:t xml:space="preserve">19 de marzo de </w:t>
      </w:r>
      <w:r w:rsidR="00F92917" w:rsidRPr="00220281">
        <w:rPr>
          <w:rFonts w:cs="Tahoma"/>
          <w:spacing w:val="-4"/>
          <w:sz w:val="24"/>
          <w:szCs w:val="24"/>
        </w:rPr>
        <w:t xml:space="preserve">2017, haya sido en estado de ira o intenso dolor, sin que ello pueda predicarse, como de manera errada lo </w:t>
      </w:r>
      <w:r w:rsidR="004159F7" w:rsidRPr="00220281">
        <w:rPr>
          <w:rFonts w:cs="Tahoma"/>
          <w:spacing w:val="-4"/>
          <w:sz w:val="24"/>
          <w:szCs w:val="24"/>
        </w:rPr>
        <w:t xml:space="preserve">manifestó </w:t>
      </w:r>
      <w:r w:rsidR="00F92917" w:rsidRPr="00220281">
        <w:rPr>
          <w:rFonts w:cs="Tahoma"/>
          <w:spacing w:val="-4"/>
          <w:sz w:val="24"/>
          <w:szCs w:val="24"/>
        </w:rPr>
        <w:t xml:space="preserve">la </w:t>
      </w:r>
      <w:r w:rsidR="00087CD1" w:rsidRPr="00220281">
        <w:rPr>
          <w:rFonts w:cs="Tahoma"/>
          <w:spacing w:val="-4"/>
          <w:sz w:val="24"/>
          <w:szCs w:val="24"/>
        </w:rPr>
        <w:t>defensa</w:t>
      </w:r>
      <w:r w:rsidR="00F92917" w:rsidRPr="00220281">
        <w:rPr>
          <w:rFonts w:cs="Tahoma"/>
          <w:spacing w:val="-4"/>
          <w:sz w:val="24"/>
          <w:szCs w:val="24"/>
        </w:rPr>
        <w:t>, de</w:t>
      </w:r>
      <w:r w:rsidR="004457BA" w:rsidRPr="00220281">
        <w:rPr>
          <w:rFonts w:cs="Tahoma"/>
          <w:spacing w:val="-4"/>
          <w:sz w:val="24"/>
          <w:szCs w:val="24"/>
        </w:rPr>
        <w:t xml:space="preserve"> lo arrimado a juicio, cuando en este nada se </w:t>
      </w:r>
      <w:r w:rsidR="00322CF0" w:rsidRPr="00220281">
        <w:rPr>
          <w:rFonts w:cs="Tahoma"/>
          <w:spacing w:val="-4"/>
          <w:sz w:val="24"/>
          <w:szCs w:val="24"/>
        </w:rPr>
        <w:t>probó</w:t>
      </w:r>
      <w:r w:rsidR="004457BA" w:rsidRPr="00220281">
        <w:rPr>
          <w:rFonts w:cs="Tahoma"/>
          <w:spacing w:val="-4"/>
          <w:sz w:val="24"/>
          <w:szCs w:val="24"/>
        </w:rPr>
        <w:t>.</w:t>
      </w:r>
      <w:r w:rsidR="00C44080" w:rsidRPr="00220281">
        <w:rPr>
          <w:rFonts w:cs="Tahoma"/>
          <w:spacing w:val="-4"/>
          <w:sz w:val="24"/>
          <w:szCs w:val="24"/>
        </w:rPr>
        <w:t xml:space="preserve"> </w:t>
      </w:r>
    </w:p>
    <w:p w14:paraId="0EF7F904" w14:textId="18492E09" w:rsidR="007B7559" w:rsidRPr="00220281" w:rsidRDefault="007B7559" w:rsidP="00220281">
      <w:pPr>
        <w:widowControl w:val="0"/>
        <w:autoSpaceDE w:val="0"/>
        <w:autoSpaceDN w:val="0"/>
        <w:adjustRightInd w:val="0"/>
        <w:spacing w:line="276" w:lineRule="auto"/>
        <w:rPr>
          <w:rFonts w:cs="Tahoma"/>
          <w:spacing w:val="-4"/>
          <w:sz w:val="24"/>
          <w:szCs w:val="24"/>
        </w:rPr>
      </w:pPr>
    </w:p>
    <w:p w14:paraId="0CAD8850" w14:textId="5B8E4316" w:rsidR="003C235A" w:rsidRPr="00220281" w:rsidRDefault="00373CDF"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C</w:t>
      </w:r>
      <w:r w:rsidR="00B50041" w:rsidRPr="00220281">
        <w:rPr>
          <w:rFonts w:cs="Tahoma"/>
          <w:spacing w:val="-4"/>
          <w:sz w:val="24"/>
          <w:szCs w:val="24"/>
        </w:rPr>
        <w:t xml:space="preserve">omo es sabido, </w:t>
      </w:r>
      <w:r w:rsidR="00F97561" w:rsidRPr="00220281">
        <w:rPr>
          <w:rFonts w:cs="Tahoma"/>
          <w:spacing w:val="-4"/>
          <w:sz w:val="24"/>
          <w:szCs w:val="24"/>
        </w:rPr>
        <w:t xml:space="preserve">para dar aplicación a la </w:t>
      </w:r>
      <w:proofErr w:type="spellStart"/>
      <w:r w:rsidR="00F97561" w:rsidRPr="00220281">
        <w:rPr>
          <w:rFonts w:cs="Tahoma"/>
          <w:spacing w:val="-4"/>
          <w:sz w:val="24"/>
          <w:szCs w:val="24"/>
        </w:rPr>
        <w:t>diminuente</w:t>
      </w:r>
      <w:proofErr w:type="spellEnd"/>
      <w:r w:rsidR="00F92917" w:rsidRPr="00220281">
        <w:rPr>
          <w:rFonts w:cs="Tahoma"/>
          <w:spacing w:val="-4"/>
          <w:sz w:val="24"/>
          <w:szCs w:val="24"/>
        </w:rPr>
        <w:t xml:space="preserve"> que reclama la defensa, </w:t>
      </w:r>
      <w:r w:rsidR="00F97561" w:rsidRPr="00220281">
        <w:rPr>
          <w:rFonts w:cs="Tahoma"/>
          <w:spacing w:val="-4"/>
          <w:sz w:val="24"/>
          <w:szCs w:val="24"/>
        </w:rPr>
        <w:t xml:space="preserve">no solo se debe demostrar </w:t>
      </w:r>
      <w:r w:rsidR="00F92917" w:rsidRPr="00220281">
        <w:rPr>
          <w:rFonts w:cs="Tahoma"/>
          <w:spacing w:val="-4"/>
          <w:sz w:val="24"/>
          <w:szCs w:val="24"/>
        </w:rPr>
        <w:t xml:space="preserve">que se haya actuado en estado e ira o intenso dolor, </w:t>
      </w:r>
      <w:r w:rsidR="00F97561" w:rsidRPr="00220281">
        <w:rPr>
          <w:rFonts w:cs="Tahoma"/>
          <w:spacing w:val="-4"/>
          <w:sz w:val="24"/>
          <w:szCs w:val="24"/>
        </w:rPr>
        <w:t xml:space="preserve">sino que, según lo manda el dispositivo </w:t>
      </w:r>
      <w:r w:rsidR="00B50041" w:rsidRPr="00220281">
        <w:rPr>
          <w:rFonts w:cs="Tahoma"/>
          <w:spacing w:val="-4"/>
          <w:sz w:val="24"/>
          <w:szCs w:val="24"/>
        </w:rPr>
        <w:t>en cita -artículo 5</w:t>
      </w:r>
      <w:r w:rsidR="00F92917" w:rsidRPr="00220281">
        <w:rPr>
          <w:rFonts w:cs="Tahoma"/>
          <w:spacing w:val="-4"/>
          <w:sz w:val="24"/>
          <w:szCs w:val="24"/>
        </w:rPr>
        <w:t>7</w:t>
      </w:r>
      <w:r w:rsidR="00B50041" w:rsidRPr="00220281">
        <w:rPr>
          <w:rFonts w:cs="Tahoma"/>
          <w:spacing w:val="-4"/>
          <w:sz w:val="24"/>
          <w:szCs w:val="24"/>
        </w:rPr>
        <w:t xml:space="preserve"> C</w:t>
      </w:r>
      <w:r w:rsidR="003409D3" w:rsidRPr="00220281">
        <w:rPr>
          <w:rFonts w:cs="Tahoma"/>
          <w:spacing w:val="-4"/>
          <w:sz w:val="24"/>
          <w:szCs w:val="24"/>
        </w:rPr>
        <w:t>.</w:t>
      </w:r>
      <w:r w:rsidR="00B50041" w:rsidRPr="00220281">
        <w:rPr>
          <w:rFonts w:cs="Tahoma"/>
          <w:spacing w:val="-4"/>
          <w:sz w:val="24"/>
          <w:szCs w:val="24"/>
        </w:rPr>
        <w:t>P</w:t>
      </w:r>
      <w:r w:rsidR="003409D3" w:rsidRPr="00220281">
        <w:rPr>
          <w:rFonts w:cs="Tahoma"/>
          <w:spacing w:val="-4"/>
          <w:sz w:val="24"/>
          <w:szCs w:val="24"/>
        </w:rPr>
        <w:t>.</w:t>
      </w:r>
      <w:r w:rsidR="00B50041" w:rsidRPr="00220281">
        <w:rPr>
          <w:rFonts w:cs="Tahoma"/>
          <w:spacing w:val="-4"/>
          <w:sz w:val="24"/>
          <w:szCs w:val="24"/>
        </w:rPr>
        <w:t>-</w:t>
      </w:r>
      <w:r w:rsidR="00F97561" w:rsidRPr="00220281">
        <w:rPr>
          <w:rFonts w:cs="Tahoma"/>
          <w:spacing w:val="-4"/>
          <w:sz w:val="24"/>
          <w:szCs w:val="24"/>
        </w:rPr>
        <w:t xml:space="preserve"> se requiere establecer la relación causal entre </w:t>
      </w:r>
      <w:r w:rsidR="00F92917" w:rsidRPr="00220281">
        <w:rPr>
          <w:rFonts w:cs="Tahoma"/>
          <w:spacing w:val="-4"/>
          <w:sz w:val="24"/>
          <w:szCs w:val="24"/>
        </w:rPr>
        <w:t xml:space="preserve">esa tal condición </w:t>
      </w:r>
      <w:r w:rsidR="00F97561" w:rsidRPr="00220281">
        <w:rPr>
          <w:rFonts w:cs="Tahoma"/>
          <w:spacing w:val="-4"/>
          <w:sz w:val="24"/>
          <w:szCs w:val="24"/>
        </w:rPr>
        <w:t xml:space="preserve">y el punible que se juzga. </w:t>
      </w:r>
      <w:r w:rsidR="003C235A" w:rsidRPr="00220281">
        <w:rPr>
          <w:rFonts w:cs="Tahoma"/>
          <w:spacing w:val="-4"/>
          <w:sz w:val="24"/>
          <w:szCs w:val="24"/>
        </w:rPr>
        <w:t xml:space="preserve">Y aunque </w:t>
      </w:r>
      <w:r w:rsidR="004457BA" w:rsidRPr="00220281">
        <w:rPr>
          <w:rFonts w:cs="Tahoma"/>
          <w:spacing w:val="-4"/>
          <w:sz w:val="24"/>
          <w:szCs w:val="24"/>
        </w:rPr>
        <w:t xml:space="preserve">el defensor esgrime que por el hecho de que la señora </w:t>
      </w:r>
      <w:proofErr w:type="spellStart"/>
      <w:r w:rsidR="001D7FD2">
        <w:rPr>
          <w:rFonts w:cs="Tahoma"/>
          <w:b/>
          <w:spacing w:val="-4"/>
          <w:sz w:val="24"/>
          <w:szCs w:val="24"/>
        </w:rPr>
        <w:t>RMLV</w:t>
      </w:r>
      <w:proofErr w:type="spellEnd"/>
      <w:r w:rsidR="004457BA" w:rsidRPr="00220281">
        <w:rPr>
          <w:rFonts w:cs="Tahoma"/>
          <w:spacing w:val="-4"/>
          <w:sz w:val="24"/>
          <w:szCs w:val="24"/>
        </w:rPr>
        <w:t>, sea la esposa del coadministrador del local</w:t>
      </w:r>
      <w:r w:rsidRPr="00220281">
        <w:rPr>
          <w:rFonts w:cs="Tahoma"/>
          <w:spacing w:val="-4"/>
          <w:sz w:val="24"/>
          <w:szCs w:val="24"/>
        </w:rPr>
        <w:t xml:space="preserve"> y padre de sus hijos</w:t>
      </w:r>
      <w:r w:rsidR="004457BA" w:rsidRPr="00220281">
        <w:rPr>
          <w:rFonts w:cs="Tahoma"/>
          <w:spacing w:val="-4"/>
          <w:sz w:val="24"/>
          <w:szCs w:val="24"/>
        </w:rPr>
        <w:t>,</w:t>
      </w:r>
      <w:r w:rsidRPr="00220281">
        <w:rPr>
          <w:rFonts w:cs="Tahoma"/>
          <w:spacing w:val="-4"/>
          <w:sz w:val="24"/>
          <w:szCs w:val="24"/>
        </w:rPr>
        <w:t xml:space="preserve"> quien además era </w:t>
      </w:r>
      <w:r w:rsidR="004457BA" w:rsidRPr="00220281">
        <w:rPr>
          <w:rFonts w:cs="Tahoma"/>
          <w:spacing w:val="-4"/>
          <w:sz w:val="24"/>
          <w:szCs w:val="24"/>
        </w:rPr>
        <w:t xml:space="preserve">la persona con quien </w:t>
      </w:r>
      <w:proofErr w:type="spellStart"/>
      <w:r w:rsidR="004457BA" w:rsidRPr="00220281">
        <w:rPr>
          <w:rFonts w:cs="Tahoma"/>
          <w:spacing w:val="-4"/>
          <w:sz w:val="24"/>
          <w:szCs w:val="24"/>
        </w:rPr>
        <w:t>LEIDY</w:t>
      </w:r>
      <w:proofErr w:type="spellEnd"/>
      <w:r w:rsidR="004457BA" w:rsidRPr="00220281">
        <w:rPr>
          <w:rFonts w:cs="Tahoma"/>
          <w:spacing w:val="-4"/>
          <w:sz w:val="24"/>
          <w:szCs w:val="24"/>
        </w:rPr>
        <w:t xml:space="preserve"> GALEANO </w:t>
      </w:r>
      <w:r w:rsidR="00476BB2" w:rsidRPr="00220281">
        <w:rPr>
          <w:rFonts w:cs="Tahoma"/>
          <w:spacing w:val="-4"/>
          <w:sz w:val="24"/>
          <w:szCs w:val="24"/>
        </w:rPr>
        <w:t>“</w:t>
      </w:r>
      <w:r w:rsidR="004457BA" w:rsidRPr="00220281">
        <w:rPr>
          <w:rFonts w:cs="Tahoma"/>
          <w:spacing w:val="-4"/>
          <w:sz w:val="24"/>
          <w:szCs w:val="24"/>
        </w:rPr>
        <w:t>sostenía de cerca una conversación</w:t>
      </w:r>
      <w:r w:rsidR="00476BB2" w:rsidRPr="00220281">
        <w:rPr>
          <w:rFonts w:cs="Tahoma"/>
          <w:spacing w:val="-4"/>
          <w:sz w:val="24"/>
          <w:szCs w:val="24"/>
        </w:rPr>
        <w:t>”</w:t>
      </w:r>
      <w:r w:rsidR="004457BA" w:rsidRPr="00220281">
        <w:rPr>
          <w:rFonts w:cs="Tahoma"/>
          <w:spacing w:val="-4"/>
          <w:sz w:val="24"/>
          <w:szCs w:val="24"/>
        </w:rPr>
        <w:t xml:space="preserve"> el día del hecho</w:t>
      </w:r>
      <w:r w:rsidRPr="00220281">
        <w:rPr>
          <w:rFonts w:cs="Tahoma"/>
          <w:spacing w:val="-4"/>
          <w:sz w:val="24"/>
          <w:szCs w:val="24"/>
        </w:rPr>
        <w:t xml:space="preserve"> y</w:t>
      </w:r>
      <w:r w:rsidR="004457BA" w:rsidRPr="00220281">
        <w:rPr>
          <w:rFonts w:cs="Tahoma"/>
          <w:spacing w:val="-4"/>
          <w:sz w:val="24"/>
          <w:szCs w:val="24"/>
        </w:rPr>
        <w:t xml:space="preserve"> que</w:t>
      </w:r>
      <w:r w:rsidR="00180F93" w:rsidRPr="00220281">
        <w:rPr>
          <w:rFonts w:cs="Tahoma"/>
          <w:spacing w:val="-4"/>
          <w:sz w:val="24"/>
          <w:szCs w:val="24"/>
        </w:rPr>
        <w:t xml:space="preserve"> había </w:t>
      </w:r>
      <w:r w:rsidR="004457BA" w:rsidRPr="00220281">
        <w:rPr>
          <w:rFonts w:cs="Tahoma"/>
          <w:spacing w:val="-4"/>
          <w:sz w:val="24"/>
          <w:szCs w:val="24"/>
        </w:rPr>
        <w:t>un presunto conflicto económico al no darle cuentas, como dueña, de la información financiera del local,</w:t>
      </w:r>
      <w:r w:rsidRPr="00220281">
        <w:rPr>
          <w:rFonts w:cs="Tahoma"/>
          <w:spacing w:val="-4"/>
          <w:sz w:val="24"/>
          <w:szCs w:val="24"/>
        </w:rPr>
        <w:t xml:space="preserve"> fue lo que a la postre constituyó </w:t>
      </w:r>
      <w:r w:rsidR="004457BA" w:rsidRPr="00220281">
        <w:rPr>
          <w:rFonts w:cs="Tahoma"/>
          <w:spacing w:val="-4"/>
          <w:sz w:val="24"/>
          <w:szCs w:val="24"/>
        </w:rPr>
        <w:t>un comportamiento grave e injusto que detonó en la agresión recibida por la acá afectada,</w:t>
      </w:r>
      <w:r w:rsidR="00D44F7A" w:rsidRPr="00220281">
        <w:rPr>
          <w:rFonts w:cs="Tahoma"/>
          <w:spacing w:val="-4"/>
          <w:sz w:val="24"/>
          <w:szCs w:val="24"/>
        </w:rPr>
        <w:t xml:space="preserve"> </w:t>
      </w:r>
      <w:r w:rsidR="00F92917" w:rsidRPr="00220281">
        <w:rPr>
          <w:rFonts w:cs="Tahoma"/>
          <w:spacing w:val="-4"/>
          <w:sz w:val="24"/>
          <w:szCs w:val="24"/>
        </w:rPr>
        <w:t xml:space="preserve">para </w:t>
      </w:r>
      <w:r w:rsidR="004457BA" w:rsidRPr="00220281">
        <w:rPr>
          <w:rFonts w:cs="Tahoma"/>
          <w:spacing w:val="-4"/>
          <w:sz w:val="24"/>
          <w:szCs w:val="24"/>
        </w:rPr>
        <w:t xml:space="preserve">el Tribunal </w:t>
      </w:r>
      <w:r w:rsidR="00F92917" w:rsidRPr="00220281">
        <w:rPr>
          <w:rFonts w:cs="Tahoma"/>
          <w:spacing w:val="-4"/>
          <w:sz w:val="24"/>
          <w:szCs w:val="24"/>
        </w:rPr>
        <w:t>ninguna de es</w:t>
      </w:r>
      <w:r w:rsidR="00476BB2" w:rsidRPr="00220281">
        <w:rPr>
          <w:rFonts w:cs="Tahoma"/>
          <w:spacing w:val="-4"/>
          <w:sz w:val="24"/>
          <w:szCs w:val="24"/>
        </w:rPr>
        <w:t>t</w:t>
      </w:r>
      <w:r w:rsidR="00F92917" w:rsidRPr="00220281">
        <w:rPr>
          <w:rFonts w:cs="Tahoma"/>
          <w:spacing w:val="-4"/>
          <w:sz w:val="24"/>
          <w:szCs w:val="24"/>
        </w:rPr>
        <w:t xml:space="preserve">as situaciones tienen la </w:t>
      </w:r>
      <w:r w:rsidR="00966804" w:rsidRPr="00220281">
        <w:rPr>
          <w:rFonts w:cs="Tahoma"/>
          <w:spacing w:val="-4"/>
          <w:sz w:val="24"/>
          <w:szCs w:val="24"/>
        </w:rPr>
        <w:t>relevancia</w:t>
      </w:r>
      <w:r w:rsidR="00F92917" w:rsidRPr="00220281">
        <w:rPr>
          <w:rFonts w:cs="Tahoma"/>
          <w:spacing w:val="-4"/>
          <w:sz w:val="24"/>
          <w:szCs w:val="24"/>
        </w:rPr>
        <w:t xml:space="preserve"> necesaria para deducir la existencia de tal estado de ira o intenso dolor.</w:t>
      </w:r>
    </w:p>
    <w:p w14:paraId="47A786E7" w14:textId="468F2A59" w:rsidR="00F92917" w:rsidRPr="00220281" w:rsidRDefault="00F92917" w:rsidP="00220281">
      <w:pPr>
        <w:widowControl w:val="0"/>
        <w:autoSpaceDE w:val="0"/>
        <w:autoSpaceDN w:val="0"/>
        <w:adjustRightInd w:val="0"/>
        <w:spacing w:line="276" w:lineRule="auto"/>
        <w:rPr>
          <w:rFonts w:cs="Tahoma"/>
          <w:spacing w:val="-4"/>
          <w:sz w:val="24"/>
          <w:szCs w:val="24"/>
        </w:rPr>
      </w:pPr>
    </w:p>
    <w:p w14:paraId="688204AA" w14:textId="04396E15" w:rsidR="00862BE8" w:rsidRPr="00220281" w:rsidRDefault="00DE34F2"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Si bien en palabras del abogado, al parecer </w:t>
      </w:r>
      <w:r w:rsidR="00180F93" w:rsidRPr="00220281">
        <w:rPr>
          <w:rFonts w:cs="Tahoma"/>
          <w:spacing w:val="-4"/>
          <w:sz w:val="24"/>
          <w:szCs w:val="24"/>
        </w:rPr>
        <w:t xml:space="preserve">el ataque </w:t>
      </w:r>
      <w:r w:rsidR="004457BA" w:rsidRPr="00220281">
        <w:rPr>
          <w:rFonts w:cs="Tahoma"/>
          <w:spacing w:val="-4"/>
          <w:sz w:val="24"/>
          <w:szCs w:val="24"/>
        </w:rPr>
        <w:t xml:space="preserve">se dio por cuanto </w:t>
      </w:r>
      <w:proofErr w:type="spellStart"/>
      <w:r w:rsidRPr="00220281">
        <w:rPr>
          <w:rFonts w:cs="Tahoma"/>
          <w:spacing w:val="-4"/>
          <w:sz w:val="24"/>
          <w:szCs w:val="24"/>
        </w:rPr>
        <w:t>LEIDY</w:t>
      </w:r>
      <w:proofErr w:type="spellEnd"/>
      <w:r w:rsidRPr="00220281">
        <w:rPr>
          <w:rFonts w:cs="Tahoma"/>
          <w:spacing w:val="-4"/>
          <w:sz w:val="24"/>
          <w:szCs w:val="24"/>
        </w:rPr>
        <w:t xml:space="preserve"> no le</w:t>
      </w:r>
      <w:r w:rsidR="00C6610F" w:rsidRPr="00220281">
        <w:rPr>
          <w:rFonts w:cs="Tahoma"/>
          <w:spacing w:val="-4"/>
          <w:sz w:val="24"/>
          <w:szCs w:val="24"/>
        </w:rPr>
        <w:t xml:space="preserve"> daba </w:t>
      </w:r>
      <w:r w:rsidR="004159F7" w:rsidRPr="00220281">
        <w:rPr>
          <w:rFonts w:cs="Tahoma"/>
          <w:spacing w:val="-4"/>
          <w:sz w:val="24"/>
          <w:szCs w:val="24"/>
        </w:rPr>
        <w:t xml:space="preserve">cuentas de la condición </w:t>
      </w:r>
      <w:r w:rsidR="00C6610F" w:rsidRPr="00220281">
        <w:rPr>
          <w:rFonts w:cs="Tahoma"/>
          <w:spacing w:val="-4"/>
          <w:sz w:val="24"/>
          <w:szCs w:val="24"/>
        </w:rPr>
        <w:t xml:space="preserve">financiera del establecimiento de comercio a </w:t>
      </w:r>
      <w:proofErr w:type="spellStart"/>
      <w:r w:rsidR="001D7FD2">
        <w:rPr>
          <w:rFonts w:cs="Tahoma"/>
          <w:b/>
          <w:spacing w:val="-4"/>
          <w:sz w:val="24"/>
          <w:szCs w:val="24"/>
        </w:rPr>
        <w:t>RMLV</w:t>
      </w:r>
      <w:proofErr w:type="spellEnd"/>
      <w:r w:rsidR="00966804" w:rsidRPr="00220281">
        <w:rPr>
          <w:rFonts w:cs="Tahoma"/>
          <w:b/>
          <w:spacing w:val="-4"/>
          <w:sz w:val="24"/>
          <w:szCs w:val="24"/>
        </w:rPr>
        <w:t>,</w:t>
      </w:r>
      <w:r w:rsidR="004457BA" w:rsidRPr="00220281">
        <w:rPr>
          <w:rFonts w:cs="Tahoma"/>
          <w:spacing w:val="-4"/>
          <w:sz w:val="24"/>
          <w:szCs w:val="24"/>
        </w:rPr>
        <w:t xml:space="preserve"> </w:t>
      </w:r>
      <w:r w:rsidRPr="00220281">
        <w:rPr>
          <w:rFonts w:cs="Tahoma"/>
          <w:spacing w:val="-4"/>
          <w:sz w:val="24"/>
          <w:szCs w:val="24"/>
        </w:rPr>
        <w:t>a</w:t>
      </w:r>
      <w:r w:rsidR="00C6610F" w:rsidRPr="00220281">
        <w:rPr>
          <w:rFonts w:cs="Tahoma"/>
          <w:spacing w:val="-4"/>
          <w:sz w:val="24"/>
          <w:szCs w:val="24"/>
        </w:rPr>
        <w:t xml:space="preserve">unado a que ese día </w:t>
      </w:r>
      <w:r w:rsidR="00966804" w:rsidRPr="00220281">
        <w:rPr>
          <w:rFonts w:cs="Tahoma"/>
          <w:spacing w:val="-4"/>
          <w:sz w:val="24"/>
          <w:szCs w:val="24"/>
        </w:rPr>
        <w:t>“sostenían</w:t>
      </w:r>
      <w:r w:rsidR="00180F93" w:rsidRPr="00220281">
        <w:rPr>
          <w:rFonts w:cs="Tahoma"/>
          <w:spacing w:val="-4"/>
          <w:sz w:val="24"/>
          <w:szCs w:val="24"/>
        </w:rPr>
        <w:t xml:space="preserve"> </w:t>
      </w:r>
      <w:r w:rsidR="00C6610F" w:rsidRPr="00220281">
        <w:rPr>
          <w:rFonts w:cs="Tahoma"/>
          <w:spacing w:val="-4"/>
          <w:sz w:val="24"/>
          <w:szCs w:val="24"/>
        </w:rPr>
        <w:t>una conversación cercana</w:t>
      </w:r>
      <w:r w:rsidR="00966804" w:rsidRPr="00220281">
        <w:rPr>
          <w:rFonts w:cs="Tahoma"/>
          <w:spacing w:val="-4"/>
          <w:sz w:val="24"/>
          <w:szCs w:val="24"/>
        </w:rPr>
        <w:t>”</w:t>
      </w:r>
      <w:r w:rsidR="00C6610F" w:rsidRPr="00220281">
        <w:rPr>
          <w:rFonts w:cs="Tahoma"/>
          <w:spacing w:val="-4"/>
          <w:sz w:val="24"/>
          <w:szCs w:val="24"/>
        </w:rPr>
        <w:t>, lo que al parecer motivo la a</w:t>
      </w:r>
      <w:r w:rsidR="00180F93" w:rsidRPr="00220281">
        <w:rPr>
          <w:rFonts w:cs="Tahoma"/>
          <w:spacing w:val="-4"/>
          <w:sz w:val="24"/>
          <w:szCs w:val="24"/>
        </w:rPr>
        <w:t>cometida</w:t>
      </w:r>
      <w:r w:rsidR="00C6610F" w:rsidRPr="00220281">
        <w:rPr>
          <w:rFonts w:cs="Tahoma"/>
          <w:spacing w:val="-4"/>
          <w:sz w:val="24"/>
          <w:szCs w:val="24"/>
        </w:rPr>
        <w:t>,</w:t>
      </w:r>
      <w:r w:rsidR="00DC754C" w:rsidRPr="00220281">
        <w:rPr>
          <w:rFonts w:cs="Tahoma"/>
          <w:spacing w:val="-4"/>
          <w:sz w:val="24"/>
          <w:szCs w:val="24"/>
        </w:rPr>
        <w:t xml:space="preserve"> </w:t>
      </w:r>
      <w:r w:rsidR="00DE6D31" w:rsidRPr="00220281">
        <w:rPr>
          <w:rFonts w:cs="Tahoma"/>
          <w:spacing w:val="-4"/>
          <w:sz w:val="24"/>
          <w:szCs w:val="24"/>
        </w:rPr>
        <w:t xml:space="preserve">para el Tribunal, </w:t>
      </w:r>
      <w:r w:rsidR="00C6610F" w:rsidRPr="00220281">
        <w:rPr>
          <w:rFonts w:cs="Tahoma"/>
          <w:spacing w:val="-4"/>
          <w:sz w:val="24"/>
          <w:szCs w:val="24"/>
        </w:rPr>
        <w:t xml:space="preserve">el que ello haya tenido ocurrencia </w:t>
      </w:r>
      <w:r w:rsidR="00DC754C" w:rsidRPr="00220281">
        <w:rPr>
          <w:rFonts w:cs="Tahoma"/>
          <w:spacing w:val="-4"/>
          <w:sz w:val="24"/>
          <w:szCs w:val="24"/>
        </w:rPr>
        <w:t xml:space="preserve">no puede catalogarse como acto de provocación grave e injustificado que hubiera </w:t>
      </w:r>
      <w:r w:rsidR="00961CEA" w:rsidRPr="00220281">
        <w:rPr>
          <w:rFonts w:cs="Tahoma"/>
          <w:spacing w:val="-4"/>
          <w:sz w:val="24"/>
          <w:szCs w:val="24"/>
        </w:rPr>
        <w:t xml:space="preserve">conllevado a </w:t>
      </w:r>
      <w:r w:rsidR="00DC754C" w:rsidRPr="00220281">
        <w:rPr>
          <w:rFonts w:cs="Tahoma"/>
          <w:spacing w:val="-4"/>
          <w:sz w:val="24"/>
          <w:szCs w:val="24"/>
        </w:rPr>
        <w:t>la reacción agresiva de</w:t>
      </w:r>
      <w:r w:rsidR="00C6610F" w:rsidRPr="00220281">
        <w:rPr>
          <w:rFonts w:cs="Tahoma"/>
          <w:spacing w:val="-4"/>
          <w:sz w:val="24"/>
          <w:szCs w:val="24"/>
        </w:rPr>
        <w:t xml:space="preserve"> la procesada</w:t>
      </w:r>
      <w:r w:rsidR="00862BE8" w:rsidRPr="00220281">
        <w:rPr>
          <w:rFonts w:cs="Tahoma"/>
          <w:spacing w:val="-4"/>
          <w:sz w:val="24"/>
          <w:szCs w:val="24"/>
        </w:rPr>
        <w:t>.</w:t>
      </w:r>
    </w:p>
    <w:p w14:paraId="3261E81D" w14:textId="77777777" w:rsidR="00862BE8" w:rsidRPr="00220281" w:rsidRDefault="00862BE8" w:rsidP="00220281">
      <w:pPr>
        <w:widowControl w:val="0"/>
        <w:autoSpaceDE w:val="0"/>
        <w:autoSpaceDN w:val="0"/>
        <w:adjustRightInd w:val="0"/>
        <w:spacing w:line="276" w:lineRule="auto"/>
        <w:rPr>
          <w:rFonts w:cs="Tahoma"/>
          <w:spacing w:val="-4"/>
          <w:sz w:val="24"/>
          <w:szCs w:val="24"/>
        </w:rPr>
      </w:pPr>
    </w:p>
    <w:p w14:paraId="3FD17CD6" w14:textId="29523329" w:rsidR="00933FB6" w:rsidRPr="00220281" w:rsidRDefault="00862BE8"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Lo anterior lo sostenemos, primero </w:t>
      </w:r>
      <w:r w:rsidR="00C6610F" w:rsidRPr="00220281">
        <w:rPr>
          <w:rFonts w:cs="Tahoma"/>
          <w:spacing w:val="-4"/>
          <w:sz w:val="24"/>
          <w:szCs w:val="24"/>
        </w:rPr>
        <w:t xml:space="preserve">por cuanto si bien </w:t>
      </w:r>
      <w:proofErr w:type="spellStart"/>
      <w:r w:rsidR="00C6610F" w:rsidRPr="00220281">
        <w:rPr>
          <w:rFonts w:cs="Tahoma"/>
          <w:spacing w:val="-4"/>
          <w:sz w:val="24"/>
          <w:szCs w:val="24"/>
        </w:rPr>
        <w:t>LEIDY</w:t>
      </w:r>
      <w:proofErr w:type="spellEnd"/>
      <w:r w:rsidR="00C6610F" w:rsidRPr="00220281">
        <w:rPr>
          <w:rFonts w:cs="Tahoma"/>
          <w:spacing w:val="-4"/>
          <w:sz w:val="24"/>
          <w:szCs w:val="24"/>
        </w:rPr>
        <w:t xml:space="preserve"> no le </w:t>
      </w:r>
      <w:r w:rsidR="00966804" w:rsidRPr="00220281">
        <w:rPr>
          <w:rFonts w:cs="Tahoma"/>
          <w:spacing w:val="-4"/>
          <w:sz w:val="24"/>
          <w:szCs w:val="24"/>
        </w:rPr>
        <w:t>reportaba</w:t>
      </w:r>
      <w:r w:rsidRPr="00220281">
        <w:rPr>
          <w:rFonts w:cs="Tahoma"/>
          <w:spacing w:val="-4"/>
          <w:sz w:val="24"/>
          <w:szCs w:val="24"/>
        </w:rPr>
        <w:t xml:space="preserve"> </w:t>
      </w:r>
      <w:r w:rsidR="00C6610F" w:rsidRPr="00220281">
        <w:rPr>
          <w:rFonts w:cs="Tahoma"/>
          <w:spacing w:val="-4"/>
          <w:sz w:val="24"/>
          <w:szCs w:val="24"/>
        </w:rPr>
        <w:t xml:space="preserve">a </w:t>
      </w:r>
      <w:proofErr w:type="spellStart"/>
      <w:r w:rsidR="001D7FD2">
        <w:rPr>
          <w:rFonts w:cs="Tahoma"/>
          <w:b/>
          <w:spacing w:val="-4"/>
          <w:sz w:val="24"/>
          <w:szCs w:val="24"/>
        </w:rPr>
        <w:t>RMLV</w:t>
      </w:r>
      <w:proofErr w:type="spellEnd"/>
      <w:r w:rsidRPr="00220281">
        <w:rPr>
          <w:rFonts w:cs="Tahoma"/>
          <w:spacing w:val="-4"/>
          <w:sz w:val="24"/>
          <w:szCs w:val="24"/>
        </w:rPr>
        <w:t xml:space="preserve"> a </w:t>
      </w:r>
      <w:r w:rsidR="00C6610F" w:rsidRPr="00220281">
        <w:rPr>
          <w:rFonts w:cs="Tahoma"/>
          <w:spacing w:val="-4"/>
          <w:sz w:val="24"/>
          <w:szCs w:val="24"/>
        </w:rPr>
        <w:t xml:space="preserve">cuánto ascendían las ganancias del esposo de </w:t>
      </w:r>
      <w:r w:rsidRPr="00220281">
        <w:rPr>
          <w:rFonts w:cs="Tahoma"/>
          <w:spacing w:val="-4"/>
          <w:sz w:val="24"/>
          <w:szCs w:val="24"/>
        </w:rPr>
        <w:t xml:space="preserve">esta </w:t>
      </w:r>
      <w:r w:rsidR="00C6610F" w:rsidRPr="00220281">
        <w:rPr>
          <w:rFonts w:cs="Tahoma"/>
          <w:spacing w:val="-4"/>
          <w:sz w:val="24"/>
          <w:szCs w:val="24"/>
        </w:rPr>
        <w:t xml:space="preserve">durante los fines de semana, </w:t>
      </w:r>
      <w:r w:rsidRPr="00220281">
        <w:rPr>
          <w:rFonts w:cs="Tahoma"/>
          <w:spacing w:val="-4"/>
          <w:sz w:val="24"/>
          <w:szCs w:val="24"/>
        </w:rPr>
        <w:t xml:space="preserve">como </w:t>
      </w:r>
      <w:r w:rsidR="00C6610F" w:rsidRPr="00220281">
        <w:rPr>
          <w:rFonts w:cs="Tahoma"/>
          <w:spacing w:val="-4"/>
          <w:sz w:val="24"/>
          <w:szCs w:val="24"/>
        </w:rPr>
        <w:t>coadministra</w:t>
      </w:r>
      <w:r w:rsidRPr="00220281">
        <w:rPr>
          <w:rFonts w:cs="Tahoma"/>
          <w:spacing w:val="-4"/>
          <w:sz w:val="24"/>
          <w:szCs w:val="24"/>
        </w:rPr>
        <w:t>dor d</w:t>
      </w:r>
      <w:r w:rsidR="00C6610F" w:rsidRPr="00220281">
        <w:rPr>
          <w:rFonts w:cs="Tahoma"/>
          <w:spacing w:val="-4"/>
          <w:sz w:val="24"/>
          <w:szCs w:val="24"/>
        </w:rPr>
        <w:t>el local, lo era precisamente por</w:t>
      </w:r>
      <w:r w:rsidR="004159F7" w:rsidRPr="00220281">
        <w:rPr>
          <w:rFonts w:cs="Tahoma"/>
          <w:spacing w:val="-4"/>
          <w:sz w:val="24"/>
          <w:szCs w:val="24"/>
        </w:rPr>
        <w:t xml:space="preserve">que </w:t>
      </w:r>
      <w:r w:rsidR="00C6610F" w:rsidRPr="00220281">
        <w:rPr>
          <w:rFonts w:cs="Tahoma"/>
          <w:spacing w:val="-4"/>
          <w:sz w:val="24"/>
          <w:szCs w:val="24"/>
        </w:rPr>
        <w:t>este así se lo solicitó</w:t>
      </w:r>
      <w:r w:rsidRPr="00220281">
        <w:rPr>
          <w:rFonts w:cs="Tahoma"/>
          <w:spacing w:val="-4"/>
          <w:sz w:val="24"/>
          <w:szCs w:val="24"/>
        </w:rPr>
        <w:t xml:space="preserve"> a la víctima</w:t>
      </w:r>
      <w:r w:rsidR="00C6610F" w:rsidRPr="00220281">
        <w:rPr>
          <w:rFonts w:cs="Tahoma"/>
          <w:spacing w:val="-4"/>
          <w:sz w:val="24"/>
          <w:szCs w:val="24"/>
        </w:rPr>
        <w:t xml:space="preserve">, por lo cual no era a ella a quien la señora </w:t>
      </w:r>
      <w:proofErr w:type="spellStart"/>
      <w:r w:rsidR="001D7FD2">
        <w:rPr>
          <w:rFonts w:cs="Tahoma"/>
          <w:b/>
          <w:spacing w:val="-4"/>
          <w:sz w:val="24"/>
          <w:szCs w:val="24"/>
        </w:rPr>
        <w:t>RMLV</w:t>
      </w:r>
      <w:proofErr w:type="spellEnd"/>
      <w:r w:rsidR="00966804" w:rsidRPr="00220281">
        <w:rPr>
          <w:rFonts w:cs="Tahoma"/>
          <w:b/>
          <w:bCs/>
          <w:spacing w:val="-4"/>
          <w:sz w:val="24"/>
          <w:szCs w:val="24"/>
        </w:rPr>
        <w:t xml:space="preserve"> </w:t>
      </w:r>
      <w:r w:rsidR="00C6610F" w:rsidRPr="00220281">
        <w:rPr>
          <w:rFonts w:cs="Tahoma"/>
          <w:spacing w:val="-4"/>
          <w:sz w:val="24"/>
          <w:szCs w:val="24"/>
        </w:rPr>
        <w:t>debía pedirle explicación al respecto</w:t>
      </w:r>
      <w:r w:rsidRPr="00220281">
        <w:rPr>
          <w:rFonts w:cs="Tahoma"/>
          <w:spacing w:val="-4"/>
          <w:sz w:val="24"/>
          <w:szCs w:val="24"/>
        </w:rPr>
        <w:t xml:space="preserve"> o mostrarse molesta</w:t>
      </w:r>
      <w:r w:rsidR="00C6610F" w:rsidRPr="00220281">
        <w:rPr>
          <w:rFonts w:cs="Tahoma"/>
          <w:spacing w:val="-4"/>
          <w:sz w:val="24"/>
          <w:szCs w:val="24"/>
        </w:rPr>
        <w:t>, sino a su cónyuge</w:t>
      </w:r>
      <w:r w:rsidR="004D5275" w:rsidRPr="00220281">
        <w:rPr>
          <w:rFonts w:cs="Tahoma"/>
          <w:spacing w:val="-4"/>
          <w:sz w:val="24"/>
          <w:szCs w:val="24"/>
        </w:rPr>
        <w:t>, no obstante, ello la llevó, a voces de la afectada, a amenazarla de muerte</w:t>
      </w:r>
      <w:r w:rsidR="00966804" w:rsidRPr="00220281">
        <w:rPr>
          <w:rFonts w:cs="Tahoma"/>
          <w:spacing w:val="-4"/>
          <w:sz w:val="24"/>
          <w:szCs w:val="24"/>
        </w:rPr>
        <w:t>,</w:t>
      </w:r>
      <w:r w:rsidR="004D5275" w:rsidRPr="00220281">
        <w:rPr>
          <w:rFonts w:cs="Tahoma"/>
          <w:spacing w:val="-4"/>
          <w:sz w:val="24"/>
          <w:szCs w:val="24"/>
        </w:rPr>
        <w:t xml:space="preserve"> </w:t>
      </w:r>
      <w:r w:rsidRPr="00220281">
        <w:rPr>
          <w:rFonts w:cs="Tahoma"/>
          <w:spacing w:val="-4"/>
          <w:sz w:val="24"/>
          <w:szCs w:val="24"/>
        </w:rPr>
        <w:t xml:space="preserve">así como </w:t>
      </w:r>
      <w:r w:rsidR="004D5275" w:rsidRPr="00220281">
        <w:rPr>
          <w:rFonts w:cs="Tahoma"/>
          <w:spacing w:val="-4"/>
          <w:sz w:val="24"/>
          <w:szCs w:val="24"/>
        </w:rPr>
        <w:t xml:space="preserve">a su hijo, lo cual se dio con antelación a estos hechos, como así lo </w:t>
      </w:r>
      <w:r w:rsidR="00180F93" w:rsidRPr="00220281">
        <w:rPr>
          <w:rFonts w:cs="Tahoma"/>
          <w:spacing w:val="-4"/>
          <w:sz w:val="24"/>
          <w:szCs w:val="24"/>
        </w:rPr>
        <w:t xml:space="preserve">mencionó </w:t>
      </w:r>
      <w:r w:rsidR="004D5275" w:rsidRPr="00220281">
        <w:rPr>
          <w:rFonts w:cs="Tahoma"/>
          <w:spacing w:val="-4"/>
          <w:sz w:val="24"/>
          <w:szCs w:val="24"/>
        </w:rPr>
        <w:t>ante pregunta complementaria del a-quo</w:t>
      </w:r>
      <w:r w:rsidRPr="00220281">
        <w:rPr>
          <w:rFonts w:cs="Tahoma"/>
          <w:spacing w:val="-4"/>
          <w:sz w:val="24"/>
          <w:szCs w:val="24"/>
        </w:rPr>
        <w:t>, lo que demuestra que esa animadversión no fue momentánea, movida por la ira, sino que se engendra</w:t>
      </w:r>
      <w:r w:rsidR="00102319" w:rsidRPr="00220281">
        <w:rPr>
          <w:rFonts w:cs="Tahoma"/>
          <w:spacing w:val="-4"/>
          <w:sz w:val="24"/>
          <w:szCs w:val="24"/>
        </w:rPr>
        <w:t xml:space="preserve">ba en ella </w:t>
      </w:r>
      <w:r w:rsidRPr="00220281">
        <w:rPr>
          <w:rFonts w:cs="Tahoma"/>
          <w:spacing w:val="-4"/>
          <w:sz w:val="24"/>
          <w:szCs w:val="24"/>
        </w:rPr>
        <w:t xml:space="preserve">de </w:t>
      </w:r>
      <w:r w:rsidRPr="00220281">
        <w:rPr>
          <w:rFonts w:cs="Tahoma"/>
          <w:spacing w:val="-4"/>
          <w:sz w:val="24"/>
          <w:szCs w:val="24"/>
        </w:rPr>
        <w:lastRenderedPageBreak/>
        <w:t>tiempo atrás</w:t>
      </w:r>
      <w:r w:rsidR="00102319" w:rsidRPr="00220281">
        <w:rPr>
          <w:rFonts w:cs="Tahoma"/>
          <w:spacing w:val="-4"/>
          <w:sz w:val="24"/>
          <w:szCs w:val="24"/>
        </w:rPr>
        <w:t xml:space="preserve"> y fue en ese preciso instante cuando decidió atacarla</w:t>
      </w:r>
      <w:r w:rsidR="00966804" w:rsidRPr="00220281">
        <w:rPr>
          <w:rFonts w:cs="Tahoma"/>
          <w:spacing w:val="-4"/>
          <w:sz w:val="24"/>
          <w:szCs w:val="24"/>
        </w:rPr>
        <w:t>,</w:t>
      </w:r>
      <w:r w:rsidR="00102319" w:rsidRPr="00220281">
        <w:rPr>
          <w:rFonts w:cs="Tahoma"/>
          <w:spacing w:val="-4"/>
          <w:sz w:val="24"/>
          <w:szCs w:val="24"/>
        </w:rPr>
        <w:t xml:space="preserve"> pero </w:t>
      </w:r>
      <w:r w:rsidR="00966804" w:rsidRPr="00220281">
        <w:rPr>
          <w:rFonts w:cs="Tahoma"/>
          <w:spacing w:val="-4"/>
          <w:sz w:val="24"/>
          <w:szCs w:val="24"/>
        </w:rPr>
        <w:t>sin ninguna razón que lo justificara</w:t>
      </w:r>
      <w:r w:rsidR="004D5275" w:rsidRPr="00220281">
        <w:rPr>
          <w:rFonts w:cs="Tahoma"/>
          <w:spacing w:val="-4"/>
          <w:sz w:val="24"/>
          <w:szCs w:val="24"/>
        </w:rPr>
        <w:t xml:space="preserve">; </w:t>
      </w:r>
      <w:r w:rsidR="00C6610F" w:rsidRPr="00220281">
        <w:rPr>
          <w:rFonts w:cs="Tahoma"/>
          <w:spacing w:val="-4"/>
          <w:sz w:val="24"/>
          <w:szCs w:val="24"/>
        </w:rPr>
        <w:t xml:space="preserve">y lo segundo, </w:t>
      </w:r>
      <w:r w:rsidRPr="00220281">
        <w:rPr>
          <w:rFonts w:cs="Tahoma"/>
          <w:spacing w:val="-4"/>
          <w:sz w:val="24"/>
          <w:szCs w:val="24"/>
        </w:rPr>
        <w:t xml:space="preserve">ya que </w:t>
      </w:r>
      <w:r w:rsidR="00C6610F" w:rsidRPr="00220281">
        <w:rPr>
          <w:rFonts w:cs="Tahoma"/>
          <w:spacing w:val="-4"/>
          <w:sz w:val="24"/>
          <w:szCs w:val="24"/>
        </w:rPr>
        <w:t>si bien los observó cuando hablaban cerca</w:t>
      </w:r>
      <w:r w:rsidR="00966804" w:rsidRPr="00220281">
        <w:rPr>
          <w:rFonts w:cs="Tahoma"/>
          <w:spacing w:val="-4"/>
          <w:sz w:val="24"/>
          <w:szCs w:val="24"/>
        </w:rPr>
        <w:t>namente</w:t>
      </w:r>
      <w:r w:rsidR="00C6610F" w:rsidRPr="00220281">
        <w:rPr>
          <w:rFonts w:cs="Tahoma"/>
          <w:spacing w:val="-4"/>
          <w:sz w:val="24"/>
          <w:szCs w:val="24"/>
        </w:rPr>
        <w:t xml:space="preserve">, lo fue, como lo dijo la afectada, </w:t>
      </w:r>
      <w:r w:rsidR="004D5275" w:rsidRPr="00220281">
        <w:rPr>
          <w:rFonts w:cs="Tahoma"/>
          <w:spacing w:val="-4"/>
          <w:sz w:val="24"/>
          <w:szCs w:val="24"/>
        </w:rPr>
        <w:t xml:space="preserve">toda vez que </w:t>
      </w:r>
      <w:r w:rsidR="00C6610F" w:rsidRPr="00220281">
        <w:rPr>
          <w:rFonts w:cs="Tahoma"/>
          <w:spacing w:val="-4"/>
          <w:sz w:val="24"/>
          <w:szCs w:val="24"/>
        </w:rPr>
        <w:t>en es</w:t>
      </w:r>
      <w:r w:rsidR="00180F93" w:rsidRPr="00220281">
        <w:rPr>
          <w:rFonts w:cs="Tahoma"/>
          <w:spacing w:val="-4"/>
          <w:sz w:val="24"/>
          <w:szCs w:val="24"/>
        </w:rPr>
        <w:t xml:space="preserve">a oportunidad </w:t>
      </w:r>
      <w:r w:rsidR="00C6610F" w:rsidRPr="00220281">
        <w:rPr>
          <w:rFonts w:cs="Tahoma"/>
          <w:spacing w:val="-4"/>
          <w:sz w:val="24"/>
          <w:szCs w:val="24"/>
        </w:rPr>
        <w:t xml:space="preserve">su socio </w:t>
      </w:r>
      <w:r w:rsidR="00180F93" w:rsidRPr="00220281">
        <w:rPr>
          <w:rFonts w:cs="Tahoma"/>
          <w:spacing w:val="-4"/>
          <w:sz w:val="24"/>
          <w:szCs w:val="24"/>
        </w:rPr>
        <w:t xml:space="preserve">-esposo de la agresora- </w:t>
      </w:r>
      <w:r w:rsidR="00C6610F" w:rsidRPr="00220281">
        <w:rPr>
          <w:rFonts w:cs="Tahoma"/>
          <w:spacing w:val="-4"/>
          <w:sz w:val="24"/>
          <w:szCs w:val="24"/>
        </w:rPr>
        <w:t xml:space="preserve">se le acercó para pedirle que dejara una lista larga de música, mientras </w:t>
      </w:r>
      <w:r w:rsidR="00A562BC" w:rsidRPr="00220281">
        <w:rPr>
          <w:rFonts w:cs="Tahoma"/>
          <w:spacing w:val="-4"/>
          <w:sz w:val="24"/>
          <w:szCs w:val="24"/>
        </w:rPr>
        <w:t xml:space="preserve">ella </w:t>
      </w:r>
      <w:r w:rsidR="00C6610F" w:rsidRPr="00220281">
        <w:rPr>
          <w:rFonts w:cs="Tahoma"/>
          <w:spacing w:val="-4"/>
          <w:sz w:val="24"/>
          <w:szCs w:val="24"/>
        </w:rPr>
        <w:t>salía del local a conseguir el almuerzo para las mujeres que allí laboraban en esa ocasión</w:t>
      </w:r>
      <w:r w:rsidR="004D5275" w:rsidRPr="00220281">
        <w:rPr>
          <w:rFonts w:cs="Tahoma"/>
          <w:spacing w:val="-4"/>
          <w:sz w:val="24"/>
          <w:szCs w:val="24"/>
        </w:rPr>
        <w:t>, nada distinto a ello se acreditó</w:t>
      </w:r>
      <w:r w:rsidR="00A562BC" w:rsidRPr="00220281">
        <w:rPr>
          <w:rFonts w:cs="Tahoma"/>
          <w:spacing w:val="-4"/>
          <w:sz w:val="24"/>
          <w:szCs w:val="24"/>
        </w:rPr>
        <w:t>, para pregonar que haya sido un motivo que le generara un malestar de tal naturaleza que la llevara a agredirla.</w:t>
      </w:r>
      <w:r w:rsidR="000E327A" w:rsidRPr="00220281">
        <w:rPr>
          <w:rFonts w:cs="Tahoma"/>
          <w:spacing w:val="-4"/>
          <w:sz w:val="24"/>
          <w:szCs w:val="24"/>
        </w:rPr>
        <w:t xml:space="preserve"> </w:t>
      </w:r>
      <w:bookmarkStart w:id="1" w:name="_Hlk81916871"/>
    </w:p>
    <w:p w14:paraId="56CE9934" w14:textId="77777777" w:rsidR="00426790" w:rsidRPr="00220281" w:rsidRDefault="00426790" w:rsidP="00220281">
      <w:pPr>
        <w:widowControl w:val="0"/>
        <w:autoSpaceDE w:val="0"/>
        <w:autoSpaceDN w:val="0"/>
        <w:adjustRightInd w:val="0"/>
        <w:spacing w:line="276" w:lineRule="auto"/>
        <w:rPr>
          <w:rFonts w:cs="Tahoma"/>
          <w:spacing w:val="-4"/>
          <w:sz w:val="24"/>
          <w:szCs w:val="24"/>
        </w:rPr>
      </w:pPr>
    </w:p>
    <w:p w14:paraId="03C0A2F1" w14:textId="4921822C" w:rsidR="00933FB6" w:rsidRPr="00220281" w:rsidRDefault="00933FB6"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Por lo anterior, considera la Sala que la determinación adoptada por el funcionario de primer nivel se encuentra ajustada a derecho, sin ser válidos los argumentos esgrimidos por el apoderado de la sentenciada, para que en este caso se varíe la tipificación de la conducta por la que fue condenada, ni mucho menos se </w:t>
      </w:r>
      <w:r w:rsidR="00D61AE1" w:rsidRPr="00220281">
        <w:rPr>
          <w:rFonts w:cs="Tahoma"/>
          <w:spacing w:val="-4"/>
          <w:sz w:val="24"/>
          <w:szCs w:val="24"/>
        </w:rPr>
        <w:t xml:space="preserve">soportó </w:t>
      </w:r>
      <w:r w:rsidRPr="00220281">
        <w:rPr>
          <w:rFonts w:cs="Tahoma"/>
          <w:spacing w:val="-4"/>
          <w:sz w:val="24"/>
          <w:szCs w:val="24"/>
        </w:rPr>
        <w:t xml:space="preserve">que la ilicitud la haya cometido bajo el influjo de la ira o intenso dolor, por lo cual se acompañara la providencia judicial </w:t>
      </w:r>
      <w:r w:rsidR="0049244B" w:rsidRPr="00220281">
        <w:rPr>
          <w:rFonts w:cs="Tahoma"/>
          <w:spacing w:val="-4"/>
          <w:sz w:val="24"/>
          <w:szCs w:val="24"/>
        </w:rPr>
        <w:t>emitida</w:t>
      </w:r>
      <w:r w:rsidRPr="00220281">
        <w:rPr>
          <w:rFonts w:cs="Tahoma"/>
          <w:spacing w:val="-4"/>
          <w:sz w:val="24"/>
          <w:szCs w:val="24"/>
        </w:rPr>
        <w:t>.</w:t>
      </w:r>
    </w:p>
    <w:p w14:paraId="11B7C6B4" w14:textId="524E8F67" w:rsidR="0088174E" w:rsidRPr="00220281" w:rsidRDefault="0088174E" w:rsidP="00220281">
      <w:pPr>
        <w:widowControl w:val="0"/>
        <w:autoSpaceDE w:val="0"/>
        <w:autoSpaceDN w:val="0"/>
        <w:adjustRightInd w:val="0"/>
        <w:spacing w:line="276" w:lineRule="auto"/>
        <w:rPr>
          <w:rFonts w:cs="Tahoma"/>
          <w:spacing w:val="-4"/>
          <w:sz w:val="24"/>
          <w:szCs w:val="24"/>
        </w:rPr>
      </w:pPr>
    </w:p>
    <w:bookmarkEnd w:id="1"/>
    <w:p w14:paraId="5DBD9C4B" w14:textId="38A93211" w:rsidR="002D3CA3" w:rsidRPr="00220281" w:rsidRDefault="00BC5874" w:rsidP="00220281">
      <w:pPr>
        <w:widowControl w:val="0"/>
        <w:autoSpaceDE w:val="0"/>
        <w:autoSpaceDN w:val="0"/>
        <w:adjustRightInd w:val="0"/>
        <w:spacing w:line="276" w:lineRule="auto"/>
        <w:rPr>
          <w:rFonts w:cs="Tahoma"/>
          <w:spacing w:val="-4"/>
          <w:sz w:val="24"/>
          <w:szCs w:val="24"/>
        </w:rPr>
      </w:pPr>
      <w:r w:rsidRPr="00220281">
        <w:rPr>
          <w:rFonts w:cs="Tahoma"/>
          <w:spacing w:val="-4"/>
          <w:sz w:val="24"/>
          <w:szCs w:val="24"/>
        </w:rPr>
        <w:t xml:space="preserve">En mérito de lo expuesto, el Tribunal Superior del Distrito Judicial de Pereira (Rda.), </w:t>
      </w:r>
      <w:r w:rsidR="004F3EC0" w:rsidRPr="00220281">
        <w:rPr>
          <w:rFonts w:cs="Tahoma"/>
          <w:spacing w:val="-4"/>
          <w:sz w:val="24"/>
          <w:szCs w:val="24"/>
        </w:rPr>
        <w:t xml:space="preserve">en </w:t>
      </w:r>
      <w:r w:rsidRPr="00220281">
        <w:rPr>
          <w:rFonts w:cs="Tahoma"/>
          <w:spacing w:val="-4"/>
          <w:sz w:val="24"/>
          <w:szCs w:val="24"/>
        </w:rPr>
        <w:t xml:space="preserve">Sala de Decisión Penal, administrando justicia en nombre de la República y por autoridad de la ley, </w:t>
      </w:r>
      <w:r w:rsidR="004F3EC0" w:rsidRPr="00220281">
        <w:rPr>
          <w:rFonts w:cs="Tahoma"/>
          <w:b/>
          <w:spacing w:val="-4"/>
          <w:sz w:val="24"/>
          <w:szCs w:val="24"/>
        </w:rPr>
        <w:t xml:space="preserve">CONFIRMA </w:t>
      </w:r>
      <w:r w:rsidR="004F3EC0" w:rsidRPr="00220281">
        <w:rPr>
          <w:rFonts w:cs="Tahoma"/>
          <w:spacing w:val="-4"/>
          <w:sz w:val="24"/>
          <w:szCs w:val="24"/>
        </w:rPr>
        <w:t>el</w:t>
      </w:r>
      <w:r w:rsidR="008B573B" w:rsidRPr="00220281">
        <w:rPr>
          <w:rFonts w:cs="Tahoma"/>
          <w:spacing w:val="-4"/>
          <w:sz w:val="24"/>
          <w:szCs w:val="24"/>
        </w:rPr>
        <w:t xml:space="preserve"> fallo condenatorio proferido por el Juzgado </w:t>
      </w:r>
      <w:r w:rsidR="00933FB6" w:rsidRPr="00220281">
        <w:rPr>
          <w:rFonts w:cs="Tahoma"/>
          <w:spacing w:val="-4"/>
          <w:sz w:val="24"/>
          <w:szCs w:val="24"/>
        </w:rPr>
        <w:t xml:space="preserve">Promiscuo </w:t>
      </w:r>
      <w:r w:rsidR="00323ECE" w:rsidRPr="00220281">
        <w:rPr>
          <w:rFonts w:cs="Tahoma"/>
          <w:spacing w:val="-4"/>
          <w:sz w:val="24"/>
          <w:szCs w:val="24"/>
        </w:rPr>
        <w:t xml:space="preserve">Municipal con función de conocimiento de </w:t>
      </w:r>
      <w:r w:rsidR="00933FB6" w:rsidRPr="00220281">
        <w:rPr>
          <w:rFonts w:cs="Tahoma"/>
          <w:spacing w:val="-4"/>
          <w:sz w:val="24"/>
          <w:szCs w:val="24"/>
        </w:rPr>
        <w:t xml:space="preserve">Pueblo Rico </w:t>
      </w:r>
      <w:r w:rsidR="008B573B" w:rsidRPr="00220281">
        <w:rPr>
          <w:rFonts w:cs="Tahoma"/>
          <w:spacing w:val="-4"/>
          <w:sz w:val="24"/>
          <w:szCs w:val="24"/>
        </w:rPr>
        <w:t xml:space="preserve">(Rda.), en </w:t>
      </w:r>
      <w:r w:rsidR="00933FB6" w:rsidRPr="00220281">
        <w:rPr>
          <w:rFonts w:cs="Tahoma"/>
          <w:spacing w:val="-4"/>
          <w:sz w:val="24"/>
          <w:szCs w:val="24"/>
        </w:rPr>
        <w:t xml:space="preserve">septiembre 28 de 2021 </w:t>
      </w:r>
      <w:r w:rsidR="00323ECE" w:rsidRPr="00220281">
        <w:rPr>
          <w:rFonts w:cs="Tahoma"/>
          <w:spacing w:val="-4"/>
          <w:sz w:val="24"/>
          <w:szCs w:val="24"/>
        </w:rPr>
        <w:t xml:space="preserve">en </w:t>
      </w:r>
      <w:r w:rsidR="008B573B" w:rsidRPr="00220281">
        <w:rPr>
          <w:rFonts w:cs="Tahoma"/>
          <w:spacing w:val="-4"/>
          <w:sz w:val="24"/>
          <w:szCs w:val="24"/>
        </w:rPr>
        <w:t>contra de</w:t>
      </w:r>
      <w:r w:rsidR="00933FB6" w:rsidRPr="00220281">
        <w:rPr>
          <w:rFonts w:cs="Tahoma"/>
          <w:spacing w:val="-4"/>
          <w:sz w:val="24"/>
          <w:szCs w:val="24"/>
        </w:rPr>
        <w:t xml:space="preserve"> la señora </w:t>
      </w:r>
      <w:proofErr w:type="spellStart"/>
      <w:r w:rsidR="001D7FD2">
        <w:rPr>
          <w:rFonts w:cs="Tahoma"/>
          <w:b/>
          <w:spacing w:val="-4"/>
          <w:sz w:val="24"/>
          <w:szCs w:val="24"/>
        </w:rPr>
        <w:t>RMLV</w:t>
      </w:r>
      <w:proofErr w:type="spellEnd"/>
      <w:r w:rsidR="008B573B" w:rsidRPr="00220281">
        <w:rPr>
          <w:rFonts w:cs="Tahoma"/>
          <w:spacing w:val="-4"/>
          <w:sz w:val="24"/>
          <w:szCs w:val="24"/>
        </w:rPr>
        <w:t>,</w:t>
      </w:r>
      <w:r w:rsidR="00323ECE" w:rsidRPr="00220281">
        <w:rPr>
          <w:rFonts w:cs="Tahoma"/>
          <w:spacing w:val="-4"/>
          <w:sz w:val="24"/>
          <w:szCs w:val="24"/>
        </w:rPr>
        <w:t xml:space="preserve"> por el delito </w:t>
      </w:r>
      <w:r w:rsidR="00933FB6" w:rsidRPr="00220281">
        <w:rPr>
          <w:rFonts w:cs="Tahoma"/>
          <w:spacing w:val="-4"/>
          <w:sz w:val="24"/>
          <w:szCs w:val="24"/>
        </w:rPr>
        <w:t xml:space="preserve">lesiones personales, donde figura como víctima la señora </w:t>
      </w:r>
      <w:proofErr w:type="spellStart"/>
      <w:r w:rsidR="00933FB6" w:rsidRPr="00220281">
        <w:rPr>
          <w:rFonts w:cs="Tahoma"/>
          <w:spacing w:val="-4"/>
          <w:sz w:val="24"/>
          <w:szCs w:val="24"/>
        </w:rPr>
        <w:t>LEIDY</w:t>
      </w:r>
      <w:proofErr w:type="spellEnd"/>
      <w:r w:rsidR="00933FB6" w:rsidRPr="00220281">
        <w:rPr>
          <w:rFonts w:cs="Tahoma"/>
          <w:spacing w:val="-4"/>
          <w:sz w:val="24"/>
          <w:szCs w:val="24"/>
        </w:rPr>
        <w:t xml:space="preserve"> </w:t>
      </w:r>
      <w:proofErr w:type="spellStart"/>
      <w:r w:rsidR="00933FB6" w:rsidRPr="00220281">
        <w:rPr>
          <w:rFonts w:cs="Tahoma"/>
          <w:spacing w:val="-4"/>
          <w:sz w:val="24"/>
          <w:szCs w:val="24"/>
        </w:rPr>
        <w:t>YIRLENA</w:t>
      </w:r>
      <w:proofErr w:type="spellEnd"/>
      <w:r w:rsidR="00933FB6" w:rsidRPr="00220281">
        <w:rPr>
          <w:rFonts w:cs="Tahoma"/>
          <w:spacing w:val="-4"/>
          <w:sz w:val="24"/>
          <w:szCs w:val="24"/>
        </w:rPr>
        <w:t xml:space="preserve"> GALLEGO </w:t>
      </w:r>
      <w:proofErr w:type="spellStart"/>
      <w:r w:rsidR="00933FB6" w:rsidRPr="00220281">
        <w:rPr>
          <w:rFonts w:cs="Tahoma"/>
          <w:spacing w:val="-4"/>
          <w:sz w:val="24"/>
          <w:szCs w:val="24"/>
        </w:rPr>
        <w:t>ARICAPA</w:t>
      </w:r>
      <w:proofErr w:type="spellEnd"/>
      <w:r w:rsidR="00933FB6" w:rsidRPr="00220281">
        <w:rPr>
          <w:rFonts w:cs="Tahoma"/>
          <w:spacing w:val="-4"/>
          <w:sz w:val="24"/>
          <w:szCs w:val="24"/>
        </w:rPr>
        <w:t>.</w:t>
      </w:r>
    </w:p>
    <w:p w14:paraId="23575C78" w14:textId="77777777" w:rsidR="00933FB6" w:rsidRPr="00220281" w:rsidRDefault="00933FB6" w:rsidP="00220281">
      <w:pPr>
        <w:widowControl w:val="0"/>
        <w:autoSpaceDE w:val="0"/>
        <w:autoSpaceDN w:val="0"/>
        <w:adjustRightInd w:val="0"/>
        <w:spacing w:line="276" w:lineRule="auto"/>
        <w:rPr>
          <w:rFonts w:cs="Tahoma"/>
          <w:spacing w:val="-4"/>
          <w:sz w:val="24"/>
          <w:szCs w:val="24"/>
        </w:rPr>
      </w:pPr>
    </w:p>
    <w:p w14:paraId="3E7EB4E1" w14:textId="77284E4B" w:rsidR="009F35AC" w:rsidRPr="00220281" w:rsidRDefault="009F35AC" w:rsidP="00220281">
      <w:pPr>
        <w:spacing w:line="276" w:lineRule="auto"/>
        <w:rPr>
          <w:rFonts w:cs="Tahoma"/>
          <w:sz w:val="24"/>
          <w:szCs w:val="24"/>
        </w:rPr>
      </w:pPr>
      <w:r w:rsidRPr="00220281">
        <w:rPr>
          <w:rFonts w:cs="Tahoma"/>
          <w:sz w:val="24"/>
          <w:szCs w:val="24"/>
        </w:rPr>
        <w:t xml:space="preserve">En acatamiento a lo reglado en el artículo 545 </w:t>
      </w:r>
      <w:proofErr w:type="spellStart"/>
      <w:r w:rsidRPr="00220281">
        <w:rPr>
          <w:rFonts w:cs="Tahoma"/>
          <w:sz w:val="24"/>
          <w:szCs w:val="24"/>
        </w:rPr>
        <w:t>CPP</w:t>
      </w:r>
      <w:proofErr w:type="spellEnd"/>
      <w:r w:rsidRPr="00220281">
        <w:rPr>
          <w:rFonts w:cs="Tahoma"/>
          <w:sz w:val="24"/>
          <w:szCs w:val="24"/>
        </w:rPr>
        <w:t xml:space="preserve">, adicionado por el canon 22 de la Ley 1826/17, correspondería por Secretaría proceder a citar a las partes para efectos de dar traslado de esta sentencia, pero en atención a lo dispuesto por el Consejo Superior de la Judicatura en el artículo 4º del Acuerdo </w:t>
      </w:r>
      <w:proofErr w:type="spellStart"/>
      <w:r w:rsidRPr="00220281">
        <w:rPr>
          <w:rFonts w:cs="Tahoma"/>
          <w:sz w:val="24"/>
          <w:szCs w:val="24"/>
        </w:rPr>
        <w:t>PCSJA20</w:t>
      </w:r>
      <w:proofErr w:type="spellEnd"/>
      <w:r w:rsidRPr="00220281">
        <w:rPr>
          <w:rFonts w:cs="Tahoma"/>
          <w:sz w:val="24"/>
          <w:szCs w:val="24"/>
        </w:rPr>
        <w:t xml:space="preserve">-11518 del 16 de marzo de 2020, en la Circular </w:t>
      </w:r>
      <w:proofErr w:type="spellStart"/>
      <w:r w:rsidRPr="00220281">
        <w:rPr>
          <w:rFonts w:cs="Tahoma"/>
          <w:sz w:val="24"/>
          <w:szCs w:val="24"/>
        </w:rPr>
        <w:t>CSJRIC20</w:t>
      </w:r>
      <w:proofErr w:type="spellEnd"/>
      <w:r w:rsidRPr="00220281">
        <w:rPr>
          <w:rFonts w:cs="Tahoma"/>
          <w:sz w:val="24"/>
          <w:szCs w:val="24"/>
        </w:rPr>
        <w:t xml:space="preserve">-75 expedida por el Consejo Seccional de la Judicatura de Risaralda, y la Ley  2213 de junio 13 de 2022, esta </w:t>
      </w:r>
      <w:r w:rsidR="0049244B" w:rsidRPr="00220281">
        <w:rPr>
          <w:rFonts w:cs="Tahoma"/>
          <w:sz w:val="24"/>
          <w:szCs w:val="24"/>
        </w:rPr>
        <w:t xml:space="preserve">providencia </w:t>
      </w:r>
      <w:r w:rsidRPr="00220281">
        <w:rPr>
          <w:rFonts w:cs="Tahoma"/>
          <w:sz w:val="24"/>
          <w:szCs w:val="24"/>
        </w:rPr>
        <w:t xml:space="preserve">se notificará por la Secretaría de la Sala vía correo electrónico a las partes e intervinientes, mismo medio por el cual los interesados podrán interponer el recurso extraordinario de </w:t>
      </w:r>
      <w:r w:rsidRPr="00220281">
        <w:rPr>
          <w:rFonts w:cs="Tahoma"/>
          <w:b/>
          <w:bCs/>
          <w:sz w:val="24"/>
          <w:szCs w:val="24"/>
        </w:rPr>
        <w:t>casación,</w:t>
      </w:r>
      <w:r w:rsidRPr="00220281">
        <w:rPr>
          <w:rFonts w:cs="Tahoma"/>
          <w:sz w:val="24"/>
          <w:szCs w:val="24"/>
        </w:rPr>
        <w:t xml:space="preserve"> dentro del término de ley.</w:t>
      </w:r>
    </w:p>
    <w:p w14:paraId="0FD559C7" w14:textId="77777777" w:rsidR="00220281" w:rsidRPr="00220281" w:rsidRDefault="00220281" w:rsidP="00220281">
      <w:pPr>
        <w:spacing w:line="276" w:lineRule="auto"/>
        <w:rPr>
          <w:rFonts w:eastAsia="SimSun" w:cs="Tahoma"/>
          <w:position w:val="-6"/>
          <w:sz w:val="24"/>
          <w:szCs w:val="24"/>
        </w:rPr>
      </w:pPr>
      <w:bookmarkStart w:id="2" w:name="_Hlk139017540"/>
    </w:p>
    <w:p w14:paraId="06E1DBBF" w14:textId="77777777" w:rsidR="00220281" w:rsidRPr="00220281" w:rsidRDefault="00220281" w:rsidP="00220281">
      <w:pPr>
        <w:spacing w:line="276" w:lineRule="auto"/>
        <w:rPr>
          <w:rFonts w:ascii="Algerian" w:hAnsi="Algerian" w:cs="Tahoma"/>
          <w:sz w:val="30"/>
          <w:szCs w:val="20"/>
        </w:rPr>
      </w:pPr>
      <w:r w:rsidRPr="00220281">
        <w:rPr>
          <w:rFonts w:ascii="Algerian" w:hAnsi="Algerian" w:cs="Tahoma"/>
          <w:sz w:val="30"/>
          <w:szCs w:val="20"/>
        </w:rPr>
        <w:t>NOTIFÍQUESE Y CÚMPLASE</w:t>
      </w:r>
    </w:p>
    <w:p w14:paraId="21B7E78F" w14:textId="77777777" w:rsidR="00220281" w:rsidRPr="00220281" w:rsidRDefault="00220281" w:rsidP="00220281">
      <w:pPr>
        <w:spacing w:line="276" w:lineRule="auto"/>
        <w:rPr>
          <w:rFonts w:cs="Tahoma"/>
          <w:position w:val="-6"/>
          <w:sz w:val="24"/>
          <w:szCs w:val="24"/>
        </w:rPr>
      </w:pPr>
    </w:p>
    <w:p w14:paraId="22BF7C16" w14:textId="77777777" w:rsidR="00220281" w:rsidRPr="00220281" w:rsidRDefault="00220281" w:rsidP="00220281">
      <w:pPr>
        <w:spacing w:line="276" w:lineRule="auto"/>
        <w:rPr>
          <w:rFonts w:cs="Tahoma"/>
          <w:position w:val="-4"/>
          <w:sz w:val="24"/>
          <w:szCs w:val="24"/>
        </w:rPr>
      </w:pPr>
    </w:p>
    <w:p w14:paraId="27081C54" w14:textId="77777777" w:rsidR="00220281" w:rsidRPr="00220281" w:rsidRDefault="00220281" w:rsidP="00220281">
      <w:pPr>
        <w:spacing w:line="276" w:lineRule="auto"/>
        <w:jc w:val="center"/>
        <w:rPr>
          <w:rFonts w:cs="Tahoma"/>
          <w:b/>
          <w:position w:val="-4"/>
          <w:sz w:val="24"/>
          <w:szCs w:val="24"/>
          <w:lang w:val="es-ES_tradnl"/>
        </w:rPr>
      </w:pPr>
      <w:r w:rsidRPr="00220281">
        <w:rPr>
          <w:rFonts w:cs="Tahoma"/>
          <w:b/>
          <w:position w:val="-4"/>
          <w:sz w:val="24"/>
          <w:szCs w:val="24"/>
          <w:lang w:val="es-ES_tradnl"/>
        </w:rPr>
        <w:t>CARLOS ALBERTO PAZ ZÚÑIGA</w:t>
      </w:r>
    </w:p>
    <w:p w14:paraId="7D338F2A" w14:textId="77777777" w:rsidR="00220281" w:rsidRPr="00220281" w:rsidRDefault="00220281" w:rsidP="00220281">
      <w:pPr>
        <w:spacing w:line="276" w:lineRule="auto"/>
        <w:jc w:val="center"/>
        <w:rPr>
          <w:rFonts w:cs="Tahoma"/>
          <w:position w:val="-4"/>
          <w:sz w:val="24"/>
          <w:szCs w:val="24"/>
          <w:lang w:val="es-ES_tradnl"/>
        </w:rPr>
      </w:pPr>
      <w:r w:rsidRPr="00220281">
        <w:rPr>
          <w:rFonts w:cs="Tahoma"/>
          <w:position w:val="-4"/>
          <w:sz w:val="24"/>
          <w:szCs w:val="24"/>
          <w:lang w:val="es-ES_tradnl"/>
        </w:rPr>
        <w:t xml:space="preserve">Magistrado </w:t>
      </w:r>
    </w:p>
    <w:p w14:paraId="5C45B2B7" w14:textId="77777777" w:rsidR="00220281" w:rsidRPr="00220281" w:rsidRDefault="00220281" w:rsidP="00220281">
      <w:pPr>
        <w:spacing w:line="276" w:lineRule="auto"/>
        <w:rPr>
          <w:rFonts w:cs="Tahoma"/>
          <w:position w:val="-4"/>
          <w:sz w:val="24"/>
          <w:szCs w:val="24"/>
          <w:lang w:val="es-ES_tradnl"/>
        </w:rPr>
      </w:pPr>
    </w:p>
    <w:p w14:paraId="78E5FD6E" w14:textId="77777777" w:rsidR="00220281" w:rsidRPr="00220281" w:rsidRDefault="00220281" w:rsidP="00220281">
      <w:pPr>
        <w:spacing w:line="276" w:lineRule="auto"/>
        <w:rPr>
          <w:rFonts w:cs="Tahoma"/>
          <w:position w:val="-4"/>
          <w:sz w:val="24"/>
          <w:szCs w:val="24"/>
          <w:lang w:val="es-ES_tradnl"/>
        </w:rPr>
      </w:pPr>
    </w:p>
    <w:p w14:paraId="2A3854D5" w14:textId="77777777" w:rsidR="00220281" w:rsidRPr="00220281" w:rsidRDefault="00220281" w:rsidP="00220281">
      <w:pPr>
        <w:spacing w:line="276" w:lineRule="auto"/>
        <w:jc w:val="center"/>
        <w:rPr>
          <w:rFonts w:cs="Tahoma"/>
          <w:b/>
          <w:position w:val="-4"/>
          <w:sz w:val="24"/>
          <w:szCs w:val="24"/>
          <w:lang w:val="es-ES_tradnl"/>
        </w:rPr>
      </w:pPr>
      <w:r w:rsidRPr="00220281">
        <w:rPr>
          <w:rFonts w:cs="Tahoma"/>
          <w:b/>
          <w:position w:val="-4"/>
          <w:sz w:val="24"/>
          <w:szCs w:val="24"/>
          <w:lang w:val="es-ES_tradnl"/>
        </w:rPr>
        <w:t>JULIÁN RIVERA LOAIZA</w:t>
      </w:r>
    </w:p>
    <w:p w14:paraId="4E1B2A32" w14:textId="77777777" w:rsidR="00220281" w:rsidRPr="00220281" w:rsidRDefault="00220281" w:rsidP="00220281">
      <w:pPr>
        <w:spacing w:line="276" w:lineRule="auto"/>
        <w:jc w:val="center"/>
        <w:rPr>
          <w:rFonts w:cs="Tahoma"/>
          <w:position w:val="-4"/>
          <w:sz w:val="24"/>
          <w:szCs w:val="24"/>
          <w:lang w:val="es-ES_tradnl"/>
        </w:rPr>
      </w:pPr>
      <w:r w:rsidRPr="00220281">
        <w:rPr>
          <w:rFonts w:cs="Tahoma"/>
          <w:position w:val="-4"/>
          <w:sz w:val="24"/>
          <w:szCs w:val="24"/>
          <w:lang w:val="es-ES_tradnl"/>
        </w:rPr>
        <w:t xml:space="preserve">Magistrado </w:t>
      </w:r>
    </w:p>
    <w:p w14:paraId="032EB08F" w14:textId="77777777" w:rsidR="00220281" w:rsidRPr="00220281" w:rsidRDefault="00220281" w:rsidP="00220281">
      <w:pPr>
        <w:spacing w:line="276" w:lineRule="auto"/>
        <w:rPr>
          <w:rFonts w:cs="Tahoma"/>
          <w:position w:val="-4"/>
          <w:sz w:val="24"/>
          <w:szCs w:val="24"/>
          <w:lang w:val="es-ES_tradnl"/>
        </w:rPr>
      </w:pPr>
    </w:p>
    <w:p w14:paraId="51A7B5C0" w14:textId="77777777" w:rsidR="00220281" w:rsidRPr="00220281" w:rsidRDefault="00220281" w:rsidP="00220281">
      <w:pPr>
        <w:spacing w:line="276" w:lineRule="auto"/>
        <w:rPr>
          <w:rFonts w:cs="Tahoma"/>
          <w:position w:val="-4"/>
          <w:sz w:val="24"/>
          <w:szCs w:val="24"/>
          <w:lang w:val="es-ES_tradnl"/>
        </w:rPr>
      </w:pPr>
    </w:p>
    <w:p w14:paraId="29F469A8" w14:textId="77777777" w:rsidR="00220281" w:rsidRPr="00220281" w:rsidRDefault="00220281" w:rsidP="00220281">
      <w:pPr>
        <w:spacing w:line="276" w:lineRule="auto"/>
        <w:jc w:val="center"/>
        <w:rPr>
          <w:rFonts w:cs="Tahoma"/>
          <w:b/>
          <w:position w:val="-4"/>
          <w:sz w:val="24"/>
          <w:szCs w:val="24"/>
          <w:lang w:val="es-ES_tradnl"/>
        </w:rPr>
      </w:pPr>
      <w:r w:rsidRPr="00220281">
        <w:rPr>
          <w:rFonts w:cs="Tahoma"/>
          <w:b/>
          <w:position w:val="-4"/>
          <w:sz w:val="24"/>
          <w:szCs w:val="24"/>
          <w:lang w:val="es-ES_tradnl"/>
        </w:rPr>
        <w:t xml:space="preserve">MANUEL </w:t>
      </w:r>
      <w:proofErr w:type="spellStart"/>
      <w:r w:rsidRPr="00220281">
        <w:rPr>
          <w:rFonts w:cs="Tahoma"/>
          <w:b/>
          <w:position w:val="-4"/>
          <w:sz w:val="24"/>
          <w:szCs w:val="24"/>
          <w:lang w:val="es-ES_tradnl"/>
        </w:rPr>
        <w:t>YARZAGARAY</w:t>
      </w:r>
      <w:proofErr w:type="spellEnd"/>
      <w:r w:rsidRPr="00220281">
        <w:rPr>
          <w:rFonts w:cs="Tahoma"/>
          <w:b/>
          <w:position w:val="-4"/>
          <w:sz w:val="24"/>
          <w:szCs w:val="24"/>
          <w:lang w:val="es-ES_tradnl"/>
        </w:rPr>
        <w:t xml:space="preserve"> BANDERA</w:t>
      </w:r>
    </w:p>
    <w:p w14:paraId="33C7C409" w14:textId="415DBED8" w:rsidR="002D3CA3" w:rsidRPr="00220281" w:rsidRDefault="00220281" w:rsidP="00220281">
      <w:pPr>
        <w:spacing w:line="276" w:lineRule="auto"/>
        <w:jc w:val="center"/>
        <w:rPr>
          <w:rFonts w:cs="Tahoma"/>
          <w:position w:val="-4"/>
          <w:sz w:val="24"/>
          <w:szCs w:val="24"/>
          <w:lang w:val="es-ES_tradnl"/>
        </w:rPr>
      </w:pPr>
      <w:r w:rsidRPr="00220281">
        <w:rPr>
          <w:rFonts w:cs="Tahoma"/>
          <w:position w:val="-4"/>
          <w:sz w:val="24"/>
          <w:szCs w:val="24"/>
          <w:lang w:val="es-ES_tradnl"/>
        </w:rPr>
        <w:t>Magistrado</w:t>
      </w:r>
      <w:bookmarkEnd w:id="2"/>
    </w:p>
    <w:sectPr w:rsidR="002D3CA3" w:rsidRPr="00220281" w:rsidSect="00A133C4">
      <w:headerReference w:type="default" r:id="rId9"/>
      <w:footerReference w:type="default" r:id="rId10"/>
      <w:pgSz w:w="12242" w:h="18722" w:code="258"/>
      <w:pgMar w:top="1758" w:right="1191" w:bottom="1191" w:left="1758"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F5163" w14:textId="77777777" w:rsidR="004F353B" w:rsidRDefault="004F353B" w:rsidP="00BC5874">
      <w:pPr>
        <w:spacing w:line="240" w:lineRule="auto"/>
      </w:pPr>
      <w:r>
        <w:separator/>
      </w:r>
    </w:p>
  </w:endnote>
  <w:endnote w:type="continuationSeparator" w:id="0">
    <w:p w14:paraId="14BC1069" w14:textId="77777777" w:rsidR="004F353B" w:rsidRDefault="004F353B" w:rsidP="00BC58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0D2F8" w14:textId="77777777" w:rsidR="007B49E5" w:rsidRDefault="007B49E5" w:rsidP="00372443">
    <w:pPr>
      <w:pStyle w:val="Piedepgina"/>
    </w:pPr>
  </w:p>
  <w:p w14:paraId="02DA1A63" w14:textId="08E90A4E" w:rsidR="007B49E5" w:rsidRDefault="007B49E5" w:rsidP="00372443">
    <w:pPr>
      <w:pStyle w:val="Piedepgina"/>
    </w:pPr>
    <w:r>
      <w:t xml:space="preserve">Página </w:t>
    </w:r>
    <w:r>
      <w:fldChar w:fldCharType="begin"/>
    </w:r>
    <w:r>
      <w:instrText xml:space="preserve"> PAGE </w:instrText>
    </w:r>
    <w:r>
      <w:fldChar w:fldCharType="separate"/>
    </w:r>
    <w:r w:rsidR="00A133C4">
      <w:rPr>
        <w:noProof/>
      </w:rPr>
      <w:t>2</w:t>
    </w:r>
    <w:r>
      <w:fldChar w:fldCharType="end"/>
    </w:r>
    <w:r>
      <w:t xml:space="preserve"> de </w:t>
    </w:r>
    <w:r>
      <w:rPr>
        <w:noProof/>
      </w:rPr>
      <w:fldChar w:fldCharType="begin"/>
    </w:r>
    <w:r>
      <w:rPr>
        <w:noProof/>
      </w:rPr>
      <w:instrText xml:space="preserve"> NUMPAGES </w:instrText>
    </w:r>
    <w:r>
      <w:rPr>
        <w:noProof/>
      </w:rPr>
      <w:fldChar w:fldCharType="separate"/>
    </w:r>
    <w:r w:rsidR="00A133C4">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DEDC0" w14:textId="77777777" w:rsidR="004F353B" w:rsidRDefault="004F353B" w:rsidP="00BC5874">
      <w:pPr>
        <w:spacing w:line="240" w:lineRule="auto"/>
      </w:pPr>
      <w:r>
        <w:separator/>
      </w:r>
    </w:p>
  </w:footnote>
  <w:footnote w:type="continuationSeparator" w:id="0">
    <w:p w14:paraId="6BD5CA10" w14:textId="77777777" w:rsidR="004F353B" w:rsidRDefault="004F353B" w:rsidP="00BC5874">
      <w:pPr>
        <w:spacing w:line="240" w:lineRule="auto"/>
      </w:pPr>
      <w:r>
        <w:continuationSeparator/>
      </w:r>
    </w:p>
  </w:footnote>
  <w:footnote w:id="1">
    <w:p w14:paraId="47C1C9C9" w14:textId="29FD2840" w:rsidR="007B49E5" w:rsidRPr="004F2944" w:rsidRDefault="007B49E5" w:rsidP="004F2944">
      <w:pPr>
        <w:widowControl w:val="0"/>
        <w:autoSpaceDE w:val="0"/>
        <w:autoSpaceDN w:val="0"/>
        <w:adjustRightInd w:val="0"/>
        <w:spacing w:line="240" w:lineRule="auto"/>
        <w:rPr>
          <w:rFonts w:ascii="Arial" w:hAnsi="Arial" w:cs="Arial"/>
          <w:spacing w:val="-4"/>
          <w:sz w:val="18"/>
          <w:szCs w:val="18"/>
        </w:rPr>
      </w:pPr>
      <w:r w:rsidRPr="004F2944">
        <w:rPr>
          <w:rStyle w:val="Refdenotaalpie"/>
          <w:rFonts w:ascii="Arial" w:hAnsi="Arial" w:cs="Arial"/>
          <w:sz w:val="18"/>
          <w:szCs w:val="18"/>
        </w:rPr>
        <w:footnoteRef/>
      </w:r>
      <w:r w:rsidRPr="004F2944">
        <w:rPr>
          <w:rFonts w:ascii="Arial" w:hAnsi="Arial" w:cs="Arial"/>
          <w:sz w:val="18"/>
          <w:szCs w:val="18"/>
        </w:rPr>
        <w:t xml:space="preserve"> </w:t>
      </w:r>
      <w:r w:rsidRPr="004F2944">
        <w:rPr>
          <w:rFonts w:ascii="Arial" w:hAnsi="Arial" w:cs="Arial"/>
          <w:spacing w:val="-4"/>
          <w:sz w:val="18"/>
          <w:szCs w:val="18"/>
        </w:rPr>
        <w:t xml:space="preserve">"Por medio de la cual se crea el artículo </w:t>
      </w:r>
      <w:proofErr w:type="spellStart"/>
      <w:r w:rsidRPr="004F2944">
        <w:rPr>
          <w:rFonts w:ascii="Arial" w:hAnsi="Arial" w:cs="Arial"/>
          <w:spacing w:val="-4"/>
          <w:sz w:val="18"/>
          <w:szCs w:val="18"/>
        </w:rPr>
        <w:t>116A</w:t>
      </w:r>
      <w:proofErr w:type="spellEnd"/>
      <w:r w:rsidRPr="004F2944">
        <w:rPr>
          <w:rFonts w:ascii="Arial" w:hAnsi="Arial" w:cs="Arial"/>
          <w:spacing w:val="-4"/>
          <w:sz w:val="18"/>
          <w:szCs w:val="18"/>
        </w:rPr>
        <w:t xml:space="preserve">, se modifican los artículos </w:t>
      </w:r>
      <w:proofErr w:type="spellStart"/>
      <w:r w:rsidRPr="004F2944">
        <w:rPr>
          <w:rFonts w:ascii="Arial" w:hAnsi="Arial" w:cs="Arial"/>
          <w:spacing w:val="-4"/>
          <w:sz w:val="18"/>
          <w:szCs w:val="18"/>
        </w:rPr>
        <w:t>68A</w:t>
      </w:r>
      <w:proofErr w:type="spellEnd"/>
      <w:r w:rsidRPr="004F2944">
        <w:rPr>
          <w:rFonts w:ascii="Arial" w:hAnsi="Arial" w:cs="Arial"/>
          <w:spacing w:val="-4"/>
          <w:sz w:val="18"/>
          <w:szCs w:val="18"/>
        </w:rPr>
        <w:t xml:space="preserve">, 104, 113, 359, y 374 de la ley 599 de 2000 y se modifica el artículo 351 de la ley 906 de 2004", conocida popularmente como “Ley Natalia Ponce de León”. </w:t>
      </w:r>
    </w:p>
    <w:p w14:paraId="3C63EE24" w14:textId="3CB00522" w:rsidR="007B49E5" w:rsidRPr="004F2944" w:rsidRDefault="007B49E5" w:rsidP="004F2944">
      <w:pPr>
        <w:pStyle w:val="Encabezado"/>
        <w:spacing w:line="240" w:lineRule="auto"/>
        <w:rPr>
          <w:rFonts w:ascii="Arial" w:hAnsi="Arial" w:cs="Arial"/>
          <w:spacing w:val="-4"/>
          <w:sz w:val="18"/>
          <w:szCs w:val="18"/>
        </w:rPr>
      </w:pPr>
    </w:p>
  </w:footnote>
  <w:footnote w:id="2">
    <w:p w14:paraId="5A7163F9" w14:textId="77777777" w:rsidR="007B49E5" w:rsidRPr="004F2944" w:rsidRDefault="007B49E5" w:rsidP="004F2944">
      <w:pPr>
        <w:pStyle w:val="Textonotapie"/>
        <w:rPr>
          <w:rFonts w:ascii="Arial" w:hAnsi="Arial" w:cs="Arial"/>
          <w:sz w:val="18"/>
          <w:szCs w:val="18"/>
        </w:rPr>
      </w:pPr>
      <w:r w:rsidRPr="004F2944">
        <w:rPr>
          <w:rFonts w:ascii="Arial" w:hAnsi="Arial" w:cs="Arial"/>
          <w:sz w:val="18"/>
          <w:szCs w:val="18"/>
          <w:vertAlign w:val="superscript"/>
        </w:rPr>
        <w:footnoteRef/>
      </w:r>
      <w:r w:rsidRPr="004F2944">
        <w:rPr>
          <w:rFonts w:ascii="Arial" w:hAnsi="Arial" w:cs="Arial"/>
          <w:sz w:val="18"/>
          <w:szCs w:val="18"/>
          <w:vertAlign w:val="superscript"/>
        </w:rPr>
        <w:t xml:space="preserve"> </w:t>
      </w:r>
      <w:r w:rsidRPr="004F2944">
        <w:rPr>
          <w:rFonts w:ascii="Arial" w:hAnsi="Arial" w:cs="Arial"/>
          <w:sz w:val="18"/>
          <w:szCs w:val="18"/>
        </w:rPr>
        <w:t xml:space="preserve">Al respecto la Sala de Casación Penal en CSJ </w:t>
      </w:r>
      <w:proofErr w:type="spellStart"/>
      <w:r w:rsidRPr="004F2944">
        <w:rPr>
          <w:rFonts w:ascii="Arial" w:hAnsi="Arial" w:cs="Arial"/>
          <w:sz w:val="18"/>
          <w:szCs w:val="18"/>
        </w:rPr>
        <w:t>SP</w:t>
      </w:r>
      <w:proofErr w:type="spellEnd"/>
      <w:r w:rsidRPr="004F2944">
        <w:rPr>
          <w:rFonts w:ascii="Arial" w:hAnsi="Arial" w:cs="Arial"/>
          <w:sz w:val="18"/>
          <w:szCs w:val="18"/>
        </w:rPr>
        <w:t xml:space="preserve">, 17 jun. 2009, Rad. 31475 indicó: “como el reporte escrito vertido por el perito es apenas la base de su dictamen, no tiene la calidad de medio de prueba autónomo, y en consecuencia en sede de casación es un garrafal desacierto impugnarlo como si de tal condición estuviese revestido, pues, lo ajustado a derecho, según las citadas disposiciones, es dirigir la crítica a la prueba pericial misma, vale decir, respecto de la declaración testimonial que rinde el perito en la audiencia pública, ya que es en esa oportunidad cuando, al ser interrogado y contrainterrogado por las partes acerca del contenido del informe, el experto ayuda a comprender el tema especializado sobre el cual versa su opinión </w:t>
      </w:r>
    </w:p>
  </w:footnote>
  <w:footnote w:id="3">
    <w:p w14:paraId="372FC9E3" w14:textId="4DDB116D" w:rsidR="007B49E5" w:rsidRPr="004F2944" w:rsidRDefault="007B49E5" w:rsidP="004F2944">
      <w:pPr>
        <w:pStyle w:val="Textonotapie"/>
        <w:rPr>
          <w:rFonts w:ascii="Arial" w:hAnsi="Arial" w:cs="Arial"/>
          <w:sz w:val="18"/>
          <w:szCs w:val="18"/>
          <w:lang w:val="es-CO"/>
        </w:rPr>
      </w:pPr>
      <w:r w:rsidRPr="004F2944">
        <w:rPr>
          <w:rStyle w:val="Refdenotaalpie"/>
          <w:rFonts w:ascii="Arial" w:hAnsi="Arial" w:cs="Arial"/>
          <w:sz w:val="18"/>
          <w:szCs w:val="18"/>
        </w:rPr>
        <w:footnoteRef/>
      </w:r>
      <w:r w:rsidRPr="004F2944">
        <w:rPr>
          <w:rFonts w:ascii="Arial" w:hAnsi="Arial" w:cs="Arial"/>
          <w:sz w:val="18"/>
          <w:szCs w:val="18"/>
          <w:lang w:val="es-CO"/>
        </w:rPr>
        <w:t xml:space="preserve"> CSJ </w:t>
      </w:r>
      <w:proofErr w:type="spellStart"/>
      <w:r w:rsidRPr="004F2944">
        <w:rPr>
          <w:rFonts w:ascii="Arial" w:hAnsi="Arial" w:cs="Arial"/>
          <w:sz w:val="18"/>
          <w:szCs w:val="18"/>
          <w:lang w:val="es-CO"/>
        </w:rPr>
        <w:t>SP</w:t>
      </w:r>
      <w:proofErr w:type="spellEnd"/>
      <w:r w:rsidRPr="004F2944">
        <w:rPr>
          <w:rFonts w:ascii="Arial" w:hAnsi="Arial" w:cs="Arial"/>
          <w:sz w:val="18"/>
          <w:szCs w:val="18"/>
          <w:lang w:val="es-CO"/>
        </w:rPr>
        <w:t xml:space="preserve">, 17 sep. 2008, rad. 30214; citada CSJ </w:t>
      </w:r>
      <w:proofErr w:type="spellStart"/>
      <w:r w:rsidRPr="004F2944">
        <w:rPr>
          <w:rFonts w:ascii="Arial" w:hAnsi="Arial" w:cs="Arial"/>
          <w:sz w:val="18"/>
          <w:szCs w:val="18"/>
          <w:lang w:val="es-CO"/>
        </w:rPr>
        <w:t>SP303</w:t>
      </w:r>
      <w:proofErr w:type="spellEnd"/>
      <w:r w:rsidRPr="004F2944">
        <w:rPr>
          <w:rFonts w:ascii="Arial" w:hAnsi="Arial" w:cs="Arial"/>
          <w:sz w:val="18"/>
          <w:szCs w:val="18"/>
          <w:lang w:val="es-CO"/>
        </w:rPr>
        <w:t xml:space="preserve">, 09 feb. 2022, 56853. </w:t>
      </w:r>
    </w:p>
  </w:footnote>
  <w:footnote w:id="4">
    <w:p w14:paraId="59AF34C5" w14:textId="0E4986B1" w:rsidR="007B49E5" w:rsidRPr="004F2944" w:rsidRDefault="007B49E5" w:rsidP="004F2944">
      <w:pPr>
        <w:pStyle w:val="Textonotapie"/>
        <w:rPr>
          <w:rFonts w:ascii="Arial" w:hAnsi="Arial" w:cs="Arial"/>
          <w:sz w:val="18"/>
          <w:szCs w:val="18"/>
          <w:lang w:val="en-US"/>
        </w:rPr>
      </w:pPr>
      <w:r w:rsidRPr="004F2944">
        <w:rPr>
          <w:rStyle w:val="Refdenotaalpie"/>
          <w:rFonts w:ascii="Arial" w:hAnsi="Arial" w:cs="Arial"/>
          <w:sz w:val="18"/>
          <w:szCs w:val="18"/>
        </w:rPr>
        <w:footnoteRef/>
      </w:r>
      <w:r w:rsidRPr="004F2944">
        <w:rPr>
          <w:rFonts w:ascii="Arial" w:hAnsi="Arial" w:cs="Arial"/>
          <w:sz w:val="18"/>
          <w:szCs w:val="18"/>
          <w:lang w:val="en-US"/>
        </w:rPr>
        <w:t xml:space="preserve"> </w:t>
      </w:r>
      <w:proofErr w:type="spellStart"/>
      <w:r w:rsidRPr="004F2944">
        <w:rPr>
          <w:rFonts w:ascii="Arial" w:hAnsi="Arial" w:cs="Arial"/>
          <w:sz w:val="18"/>
          <w:szCs w:val="18"/>
          <w:lang w:val="en-US"/>
        </w:rPr>
        <w:t>CSJ</w:t>
      </w:r>
      <w:proofErr w:type="spellEnd"/>
      <w:r w:rsidRPr="004F2944">
        <w:rPr>
          <w:rFonts w:ascii="Arial" w:hAnsi="Arial" w:cs="Arial"/>
          <w:sz w:val="18"/>
          <w:szCs w:val="18"/>
          <w:lang w:val="en-US"/>
        </w:rPr>
        <w:t xml:space="preserve"> </w:t>
      </w:r>
      <w:proofErr w:type="spellStart"/>
      <w:r w:rsidRPr="004F2944">
        <w:rPr>
          <w:rFonts w:ascii="Arial" w:hAnsi="Arial" w:cs="Arial"/>
          <w:sz w:val="18"/>
          <w:szCs w:val="18"/>
          <w:lang w:val="en-US"/>
        </w:rPr>
        <w:t>SP2709</w:t>
      </w:r>
      <w:proofErr w:type="spellEnd"/>
      <w:r w:rsidRPr="004F2944">
        <w:rPr>
          <w:rFonts w:ascii="Arial" w:hAnsi="Arial" w:cs="Arial"/>
          <w:sz w:val="18"/>
          <w:szCs w:val="18"/>
          <w:lang w:val="en-US"/>
        </w:rPr>
        <w:t xml:space="preserve">, 11 </w:t>
      </w:r>
      <w:proofErr w:type="spellStart"/>
      <w:r w:rsidRPr="004F2944">
        <w:rPr>
          <w:rFonts w:ascii="Arial" w:hAnsi="Arial" w:cs="Arial"/>
          <w:sz w:val="18"/>
          <w:szCs w:val="18"/>
          <w:lang w:val="en-US"/>
        </w:rPr>
        <w:t>jul.</w:t>
      </w:r>
      <w:proofErr w:type="spellEnd"/>
      <w:r w:rsidRPr="004F2944">
        <w:rPr>
          <w:rFonts w:ascii="Arial" w:hAnsi="Arial" w:cs="Arial"/>
          <w:sz w:val="18"/>
          <w:szCs w:val="18"/>
          <w:lang w:val="en-US"/>
        </w:rPr>
        <w:t xml:space="preserve"> 2018, </w:t>
      </w:r>
      <w:proofErr w:type="spellStart"/>
      <w:r w:rsidRPr="004F2944">
        <w:rPr>
          <w:rFonts w:ascii="Arial" w:hAnsi="Arial" w:cs="Arial"/>
          <w:sz w:val="18"/>
          <w:szCs w:val="18"/>
          <w:lang w:val="en-US"/>
        </w:rPr>
        <w:t>rad.50637</w:t>
      </w:r>
      <w:proofErr w:type="spellEnd"/>
      <w:r w:rsidRPr="004F2944">
        <w:rPr>
          <w:rFonts w:ascii="Arial" w:hAnsi="Arial" w:cs="Arial"/>
          <w:sz w:val="18"/>
          <w:szCs w:val="18"/>
          <w:lang w:val="en-US"/>
        </w:rPr>
        <w:t xml:space="preserve">. </w:t>
      </w:r>
    </w:p>
  </w:footnote>
  <w:footnote w:id="5">
    <w:p w14:paraId="6C3DFA3F" w14:textId="69EB9E60" w:rsidR="00E538D3" w:rsidRPr="004F2944" w:rsidRDefault="00E538D3" w:rsidP="004F2944">
      <w:pPr>
        <w:pStyle w:val="Textonotapie"/>
        <w:rPr>
          <w:rFonts w:ascii="Arial" w:hAnsi="Arial" w:cs="Arial"/>
          <w:sz w:val="18"/>
          <w:szCs w:val="18"/>
          <w:lang w:val="en-US"/>
        </w:rPr>
      </w:pPr>
      <w:r w:rsidRPr="004F2944">
        <w:rPr>
          <w:rStyle w:val="Refdenotaalpie"/>
          <w:rFonts w:ascii="Arial" w:hAnsi="Arial" w:cs="Arial"/>
          <w:sz w:val="18"/>
          <w:szCs w:val="18"/>
        </w:rPr>
        <w:footnoteRef/>
      </w:r>
      <w:r w:rsidRPr="004F2944">
        <w:rPr>
          <w:rFonts w:ascii="Arial" w:hAnsi="Arial" w:cs="Arial"/>
          <w:sz w:val="18"/>
          <w:szCs w:val="18"/>
          <w:lang w:val="en-US"/>
        </w:rPr>
        <w:t xml:space="preserve"> </w:t>
      </w:r>
      <w:hyperlink r:id="rId1" w:history="1">
        <w:r w:rsidRPr="004F2944">
          <w:rPr>
            <w:rStyle w:val="Hipervnculo"/>
            <w:rFonts w:ascii="Arial" w:hAnsi="Arial" w:cs="Arial"/>
            <w:sz w:val="18"/>
            <w:szCs w:val="18"/>
            <w:lang w:val="en-US"/>
          </w:rPr>
          <w:t>https://www.medicinalegal.gov.co/documents/20143/40696/Reglamento++t%C3%A9cnico+para+el+abordaje+integral+de+lesiones+en+cl%C3%ADnica+forense.pdf/c2e2d3ee-0797-f752-1f0c-e94623c356e9</w:t>
        </w:r>
      </w:hyperlink>
      <w:r w:rsidRPr="004F2944">
        <w:rPr>
          <w:rFonts w:ascii="Arial" w:hAnsi="Arial" w:cs="Arial"/>
          <w:sz w:val="18"/>
          <w:szCs w:val="18"/>
          <w:lang w:val="en-US"/>
        </w:rPr>
        <w:t xml:space="preserve">. </w:t>
      </w:r>
    </w:p>
  </w:footnote>
  <w:footnote w:id="6">
    <w:p w14:paraId="01080FA2" w14:textId="2E894909" w:rsidR="00E538D3" w:rsidRPr="004F2944" w:rsidRDefault="00E538D3" w:rsidP="004F2944">
      <w:pPr>
        <w:pStyle w:val="Textonotapie"/>
        <w:rPr>
          <w:rFonts w:ascii="Arial" w:hAnsi="Arial" w:cs="Arial"/>
          <w:sz w:val="18"/>
          <w:szCs w:val="18"/>
          <w:lang w:val="es-CO"/>
        </w:rPr>
      </w:pPr>
      <w:r w:rsidRPr="004F2944">
        <w:rPr>
          <w:rStyle w:val="Refdenotaalpie"/>
          <w:rFonts w:ascii="Arial" w:hAnsi="Arial" w:cs="Arial"/>
          <w:sz w:val="18"/>
          <w:szCs w:val="18"/>
        </w:rPr>
        <w:footnoteRef/>
      </w:r>
      <w:r w:rsidRPr="004F2944">
        <w:rPr>
          <w:rFonts w:ascii="Arial" w:hAnsi="Arial" w:cs="Arial"/>
          <w:sz w:val="18"/>
          <w:szCs w:val="18"/>
          <w:lang w:val="es-CO"/>
        </w:rPr>
        <w:t xml:space="preserve"> Ver página 30 del aludido documento.</w:t>
      </w:r>
    </w:p>
  </w:footnote>
  <w:footnote w:id="7">
    <w:p w14:paraId="2B4C6FF4" w14:textId="77777777" w:rsidR="007B49E5" w:rsidRPr="004F2944" w:rsidRDefault="007B49E5" w:rsidP="004F2944">
      <w:pPr>
        <w:pStyle w:val="Encabezado"/>
        <w:spacing w:line="240" w:lineRule="auto"/>
        <w:rPr>
          <w:rFonts w:ascii="Arial" w:hAnsi="Arial" w:cs="Arial"/>
          <w:spacing w:val="-4"/>
          <w:sz w:val="18"/>
          <w:szCs w:val="18"/>
        </w:rPr>
      </w:pPr>
      <w:r w:rsidRPr="004F2944">
        <w:rPr>
          <w:rStyle w:val="Refdenotaalpie"/>
          <w:rFonts w:ascii="Arial" w:hAnsi="Arial" w:cs="Arial"/>
          <w:sz w:val="18"/>
          <w:szCs w:val="18"/>
        </w:rPr>
        <w:footnoteRef/>
      </w:r>
      <w:r w:rsidRPr="004F2944">
        <w:rPr>
          <w:rFonts w:ascii="Arial" w:hAnsi="Arial" w:cs="Arial"/>
          <w:sz w:val="18"/>
          <w:szCs w:val="18"/>
        </w:rPr>
        <w:t xml:space="preserve"> </w:t>
      </w:r>
      <w:r w:rsidRPr="004F2944">
        <w:rPr>
          <w:rFonts w:ascii="Arial" w:hAnsi="Arial" w:cs="Arial"/>
          <w:spacing w:val="-4"/>
          <w:sz w:val="18"/>
          <w:szCs w:val="18"/>
        </w:rPr>
        <w:t xml:space="preserve">CSJ </w:t>
      </w:r>
      <w:proofErr w:type="spellStart"/>
      <w:r w:rsidRPr="004F2944">
        <w:rPr>
          <w:rFonts w:ascii="Arial" w:hAnsi="Arial" w:cs="Arial"/>
          <w:spacing w:val="-4"/>
          <w:sz w:val="18"/>
          <w:szCs w:val="18"/>
        </w:rPr>
        <w:t>SP</w:t>
      </w:r>
      <w:proofErr w:type="spellEnd"/>
      <w:r w:rsidRPr="004F2944">
        <w:rPr>
          <w:rFonts w:ascii="Arial" w:hAnsi="Arial" w:cs="Arial"/>
          <w:spacing w:val="-4"/>
          <w:sz w:val="18"/>
          <w:szCs w:val="18"/>
        </w:rPr>
        <w:t>, 08 oct. 2008, rad. 29338.</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3B9B" w14:textId="3D7E59EF" w:rsidR="007B49E5" w:rsidRPr="00D6617A" w:rsidRDefault="00D6617A" w:rsidP="00D6617A">
    <w:pPr>
      <w:pStyle w:val="Encabezado"/>
      <w:spacing w:line="240" w:lineRule="auto"/>
      <w:jc w:val="right"/>
      <w:rPr>
        <w:rFonts w:ascii="Arial" w:hAnsi="Arial" w:cs="Arial"/>
        <w:sz w:val="18"/>
        <w:szCs w:val="18"/>
        <w:lang w:val="es-MX"/>
      </w:rPr>
    </w:pPr>
    <w:r w:rsidRPr="00D6617A">
      <w:rPr>
        <w:rFonts w:ascii="Arial" w:hAnsi="Arial" w:cs="Arial"/>
        <w:sz w:val="18"/>
        <w:szCs w:val="18"/>
      </w:rPr>
      <w:t xml:space="preserve">Lesiones personales </w:t>
    </w:r>
  </w:p>
  <w:p w14:paraId="733CED5F" w14:textId="35FBE0BF" w:rsidR="007B49E5" w:rsidRPr="00D6617A" w:rsidRDefault="00D6617A" w:rsidP="00D6617A">
    <w:pPr>
      <w:pStyle w:val="Encabezado"/>
      <w:spacing w:line="240" w:lineRule="auto"/>
      <w:jc w:val="right"/>
      <w:rPr>
        <w:rFonts w:ascii="Arial" w:hAnsi="Arial" w:cs="Arial"/>
        <w:sz w:val="18"/>
        <w:szCs w:val="18"/>
        <w:lang w:val="es-MX"/>
      </w:rPr>
    </w:pPr>
    <w:r w:rsidRPr="00D6617A">
      <w:rPr>
        <w:rFonts w:ascii="Arial" w:hAnsi="Arial" w:cs="Arial"/>
        <w:sz w:val="18"/>
        <w:szCs w:val="18"/>
        <w:lang w:val="es-MX"/>
      </w:rPr>
      <w:t>Radicación</w:t>
    </w:r>
    <w:r>
      <w:rPr>
        <w:rFonts w:ascii="Arial" w:hAnsi="Arial" w:cs="Arial"/>
        <w:sz w:val="18"/>
        <w:szCs w:val="18"/>
        <w:lang w:val="es-MX"/>
      </w:rPr>
      <w:t>:</w:t>
    </w:r>
    <w:r w:rsidR="007B49E5" w:rsidRPr="00D6617A">
      <w:rPr>
        <w:rFonts w:ascii="Arial" w:hAnsi="Arial" w:cs="Arial"/>
        <w:sz w:val="18"/>
        <w:szCs w:val="18"/>
        <w:lang w:val="es-MX"/>
      </w:rPr>
      <w:t xml:space="preserve"> </w:t>
    </w:r>
    <w:r>
      <w:rPr>
        <w:rFonts w:ascii="Arial" w:hAnsi="Arial" w:cs="Arial"/>
        <w:sz w:val="18"/>
        <w:szCs w:val="18"/>
        <w:lang w:val="es-MX"/>
      </w:rPr>
      <w:t>668766000086201700058</w:t>
    </w:r>
    <w:r w:rsidR="007B49E5" w:rsidRPr="00D6617A">
      <w:rPr>
        <w:rFonts w:ascii="Arial" w:hAnsi="Arial" w:cs="Arial"/>
        <w:sz w:val="18"/>
        <w:szCs w:val="18"/>
        <w:lang w:val="es-MX"/>
      </w:rPr>
      <w:t>01</w:t>
    </w:r>
  </w:p>
  <w:p w14:paraId="292F22D0" w14:textId="001A8B6B" w:rsidR="007B49E5" w:rsidRPr="00D6617A" w:rsidRDefault="00D6617A" w:rsidP="00D6617A">
    <w:pPr>
      <w:pStyle w:val="Encabezado"/>
      <w:spacing w:line="240" w:lineRule="auto"/>
      <w:jc w:val="right"/>
      <w:rPr>
        <w:rFonts w:ascii="Arial" w:hAnsi="Arial" w:cs="Arial"/>
        <w:sz w:val="18"/>
        <w:szCs w:val="18"/>
        <w:lang w:val="es-MX"/>
      </w:rPr>
    </w:pPr>
    <w:r w:rsidRPr="00D6617A">
      <w:rPr>
        <w:rFonts w:ascii="Arial" w:hAnsi="Arial" w:cs="Arial"/>
        <w:sz w:val="18"/>
        <w:szCs w:val="18"/>
        <w:lang w:val="es-MX"/>
      </w:rPr>
      <w:t>Procesado</w:t>
    </w:r>
    <w:r w:rsidR="007B49E5" w:rsidRPr="00D6617A">
      <w:rPr>
        <w:rFonts w:ascii="Arial" w:hAnsi="Arial" w:cs="Arial"/>
        <w:sz w:val="18"/>
        <w:szCs w:val="18"/>
        <w:lang w:val="es-MX"/>
      </w:rPr>
      <w:t xml:space="preserve">: </w:t>
    </w:r>
    <w:proofErr w:type="spellStart"/>
    <w:r w:rsidR="007B49E5" w:rsidRPr="00D6617A">
      <w:rPr>
        <w:rFonts w:ascii="Arial" w:hAnsi="Arial" w:cs="Arial"/>
        <w:sz w:val="18"/>
        <w:szCs w:val="18"/>
        <w:lang w:val="es-MX"/>
      </w:rPr>
      <w:t>RM</w:t>
    </w:r>
    <w:r w:rsidRPr="00D6617A">
      <w:rPr>
        <w:rFonts w:ascii="Arial" w:hAnsi="Arial" w:cs="Arial"/>
        <w:sz w:val="18"/>
        <w:szCs w:val="18"/>
        <w:lang w:val="es-MX"/>
      </w:rPr>
      <w:t>L</w:t>
    </w:r>
    <w:r w:rsidR="007B49E5" w:rsidRPr="00D6617A">
      <w:rPr>
        <w:rFonts w:ascii="Arial" w:hAnsi="Arial" w:cs="Arial"/>
        <w:sz w:val="18"/>
        <w:szCs w:val="18"/>
        <w:lang w:val="es-MX"/>
      </w:rPr>
      <w:t>V</w:t>
    </w:r>
    <w:proofErr w:type="spellEnd"/>
  </w:p>
  <w:p w14:paraId="105745B4" w14:textId="6C74FD76" w:rsidR="007B49E5" w:rsidRPr="00D6617A" w:rsidRDefault="00D6617A" w:rsidP="00D6617A">
    <w:pPr>
      <w:pStyle w:val="Encabezado"/>
      <w:spacing w:line="240" w:lineRule="auto"/>
      <w:jc w:val="right"/>
      <w:rPr>
        <w:rFonts w:ascii="Arial" w:hAnsi="Arial" w:cs="Arial"/>
        <w:sz w:val="18"/>
        <w:szCs w:val="18"/>
        <w:lang w:val="es-MX"/>
      </w:rPr>
    </w:pPr>
    <w:r w:rsidRPr="00D6617A">
      <w:rPr>
        <w:rFonts w:ascii="Arial" w:hAnsi="Arial" w:cs="Arial"/>
        <w:sz w:val="18"/>
        <w:szCs w:val="18"/>
        <w:lang w:val="es-MX"/>
      </w:rPr>
      <w:t>Confirma sentencia</w:t>
    </w:r>
  </w:p>
  <w:p w14:paraId="1C5E9F40" w14:textId="11E29E94" w:rsidR="007B49E5" w:rsidRPr="00D6617A" w:rsidRDefault="007B49E5" w:rsidP="00D6617A">
    <w:pPr>
      <w:pStyle w:val="Encabezado"/>
      <w:spacing w:line="240" w:lineRule="auto"/>
      <w:jc w:val="right"/>
      <w:rPr>
        <w:rFonts w:ascii="Arial" w:hAnsi="Arial" w:cs="Arial"/>
        <w:sz w:val="18"/>
        <w:szCs w:val="18"/>
        <w:lang w:val="es-MX"/>
      </w:rPr>
    </w:pPr>
    <w:r w:rsidRPr="00D6617A">
      <w:rPr>
        <w:rFonts w:ascii="Arial" w:hAnsi="Arial" w:cs="Arial"/>
        <w:sz w:val="18"/>
        <w:szCs w:val="18"/>
        <w:lang w:val="es-MX"/>
      </w:rPr>
      <w:t>S.</w:t>
    </w:r>
    <w:r w:rsidR="00D6617A" w:rsidRPr="00D6617A">
      <w:rPr>
        <w:rFonts w:ascii="Arial" w:hAnsi="Arial" w:cs="Arial"/>
        <w:sz w:val="18"/>
        <w:szCs w:val="18"/>
        <w:lang w:val="es-MX"/>
      </w:rPr>
      <w:t xml:space="preserve"> </w:t>
    </w:r>
    <w:r w:rsidRPr="00D6617A">
      <w:rPr>
        <w:rFonts w:ascii="Arial" w:hAnsi="Arial" w:cs="Arial"/>
        <w:sz w:val="18"/>
        <w:szCs w:val="18"/>
        <w:lang w:val="es-MX"/>
      </w:rPr>
      <w:t>N°</w:t>
    </w:r>
    <w:r w:rsidR="00D6617A" w:rsidRPr="00D6617A">
      <w:rPr>
        <w:rFonts w:ascii="Arial" w:hAnsi="Arial" w:cs="Arial"/>
        <w:sz w:val="18"/>
        <w:szCs w:val="18"/>
        <w:lang w:val="es-MX"/>
      </w:rPr>
      <w:t xml:space="preserve"> </w:t>
    </w:r>
    <w:r w:rsidR="00CE0668" w:rsidRPr="00D6617A">
      <w:rPr>
        <w:rFonts w:ascii="Arial" w:hAnsi="Arial" w:cs="Arial"/>
        <w:sz w:val="18"/>
        <w:szCs w:val="18"/>
        <w:lang w:val="es-MX"/>
      </w:rPr>
      <w:t>041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D2189"/>
    <w:multiLevelType w:val="hybridMultilevel"/>
    <w:tmpl w:val="3118DE06"/>
    <w:lvl w:ilvl="0" w:tplc="8E5E3246">
      <w:start w:val="3"/>
      <w:numFmt w:val="bullet"/>
      <w:lvlText w:val="-"/>
      <w:lvlJc w:val="left"/>
      <w:pPr>
        <w:ind w:left="644"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6241D2E"/>
    <w:multiLevelType w:val="hybridMultilevel"/>
    <w:tmpl w:val="B51EB180"/>
    <w:lvl w:ilvl="0" w:tplc="40929A4A">
      <w:start w:val="3"/>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D4D7E67"/>
    <w:multiLevelType w:val="hybridMultilevel"/>
    <w:tmpl w:val="2F9603EA"/>
    <w:lvl w:ilvl="0" w:tplc="D6C8499A">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874"/>
    <w:rsid w:val="00002B42"/>
    <w:rsid w:val="00006EFB"/>
    <w:rsid w:val="00007717"/>
    <w:rsid w:val="000169B5"/>
    <w:rsid w:val="00023AD8"/>
    <w:rsid w:val="00025361"/>
    <w:rsid w:val="00026A85"/>
    <w:rsid w:val="00035E8C"/>
    <w:rsid w:val="00036A85"/>
    <w:rsid w:val="00037B79"/>
    <w:rsid w:val="00040DD2"/>
    <w:rsid w:val="000505F6"/>
    <w:rsid w:val="000562DC"/>
    <w:rsid w:val="000568F7"/>
    <w:rsid w:val="00057ED8"/>
    <w:rsid w:val="00060951"/>
    <w:rsid w:val="000651E5"/>
    <w:rsid w:val="00066182"/>
    <w:rsid w:val="0006683F"/>
    <w:rsid w:val="00066EA6"/>
    <w:rsid w:val="000711FD"/>
    <w:rsid w:val="00072137"/>
    <w:rsid w:val="000721A1"/>
    <w:rsid w:val="00072C4A"/>
    <w:rsid w:val="00074DC7"/>
    <w:rsid w:val="0007799A"/>
    <w:rsid w:val="00081F0E"/>
    <w:rsid w:val="000876E5"/>
    <w:rsid w:val="00087CD1"/>
    <w:rsid w:val="00093D23"/>
    <w:rsid w:val="00097DD5"/>
    <w:rsid w:val="000A5F9E"/>
    <w:rsid w:val="000A790C"/>
    <w:rsid w:val="000B0891"/>
    <w:rsid w:val="000B40D9"/>
    <w:rsid w:val="000B56BD"/>
    <w:rsid w:val="000B5FF6"/>
    <w:rsid w:val="000C179D"/>
    <w:rsid w:val="000C44E3"/>
    <w:rsid w:val="000D13CB"/>
    <w:rsid w:val="000D24CB"/>
    <w:rsid w:val="000D309D"/>
    <w:rsid w:val="000D5FBA"/>
    <w:rsid w:val="000D7CAE"/>
    <w:rsid w:val="000E091B"/>
    <w:rsid w:val="000E149F"/>
    <w:rsid w:val="000E327A"/>
    <w:rsid w:val="000E76D0"/>
    <w:rsid w:val="000F1F86"/>
    <w:rsid w:val="00102319"/>
    <w:rsid w:val="0010608B"/>
    <w:rsid w:val="0010794E"/>
    <w:rsid w:val="0011277B"/>
    <w:rsid w:val="00113BAC"/>
    <w:rsid w:val="00117548"/>
    <w:rsid w:val="00120992"/>
    <w:rsid w:val="001235D9"/>
    <w:rsid w:val="00123FF7"/>
    <w:rsid w:val="00134027"/>
    <w:rsid w:val="00141715"/>
    <w:rsid w:val="00156769"/>
    <w:rsid w:val="001623BF"/>
    <w:rsid w:val="00163034"/>
    <w:rsid w:val="00163D18"/>
    <w:rsid w:val="001654C1"/>
    <w:rsid w:val="00167171"/>
    <w:rsid w:val="00170F9C"/>
    <w:rsid w:val="001725B0"/>
    <w:rsid w:val="00177D25"/>
    <w:rsid w:val="00180F93"/>
    <w:rsid w:val="00181152"/>
    <w:rsid w:val="00181645"/>
    <w:rsid w:val="00186452"/>
    <w:rsid w:val="0018784B"/>
    <w:rsid w:val="00190167"/>
    <w:rsid w:val="001950A6"/>
    <w:rsid w:val="0019556F"/>
    <w:rsid w:val="001A10AF"/>
    <w:rsid w:val="001A27FF"/>
    <w:rsid w:val="001A2D30"/>
    <w:rsid w:val="001A4D86"/>
    <w:rsid w:val="001B151A"/>
    <w:rsid w:val="001B1CCA"/>
    <w:rsid w:val="001B4D3B"/>
    <w:rsid w:val="001C1249"/>
    <w:rsid w:val="001C1305"/>
    <w:rsid w:val="001C63C7"/>
    <w:rsid w:val="001D1BB9"/>
    <w:rsid w:val="001D2E78"/>
    <w:rsid w:val="001D5D56"/>
    <w:rsid w:val="001D6EB1"/>
    <w:rsid w:val="001D7FD2"/>
    <w:rsid w:val="001E2391"/>
    <w:rsid w:val="001E5FA6"/>
    <w:rsid w:val="001F11EC"/>
    <w:rsid w:val="001F59DF"/>
    <w:rsid w:val="002047EF"/>
    <w:rsid w:val="00206F33"/>
    <w:rsid w:val="00212B73"/>
    <w:rsid w:val="00217191"/>
    <w:rsid w:val="00220281"/>
    <w:rsid w:val="002278B7"/>
    <w:rsid w:val="00236777"/>
    <w:rsid w:val="00237501"/>
    <w:rsid w:val="00243643"/>
    <w:rsid w:val="00263675"/>
    <w:rsid w:val="0026598E"/>
    <w:rsid w:val="00267B1E"/>
    <w:rsid w:val="00274FCE"/>
    <w:rsid w:val="00277D08"/>
    <w:rsid w:val="00282D80"/>
    <w:rsid w:val="002844B7"/>
    <w:rsid w:val="00286E56"/>
    <w:rsid w:val="00293827"/>
    <w:rsid w:val="00295897"/>
    <w:rsid w:val="002A2DB1"/>
    <w:rsid w:val="002A45E1"/>
    <w:rsid w:val="002B45FB"/>
    <w:rsid w:val="002C680F"/>
    <w:rsid w:val="002C6F3C"/>
    <w:rsid w:val="002D0B53"/>
    <w:rsid w:val="002D153E"/>
    <w:rsid w:val="002D1C0F"/>
    <w:rsid w:val="002D3CA3"/>
    <w:rsid w:val="002D698D"/>
    <w:rsid w:val="002E09BB"/>
    <w:rsid w:val="002E443B"/>
    <w:rsid w:val="002F09F0"/>
    <w:rsid w:val="002F4C37"/>
    <w:rsid w:val="00302D4C"/>
    <w:rsid w:val="003078DC"/>
    <w:rsid w:val="003078FE"/>
    <w:rsid w:val="00310BF8"/>
    <w:rsid w:val="0031174F"/>
    <w:rsid w:val="00313083"/>
    <w:rsid w:val="00322CF0"/>
    <w:rsid w:val="00323C1B"/>
    <w:rsid w:val="00323ECE"/>
    <w:rsid w:val="003266AB"/>
    <w:rsid w:val="0032713A"/>
    <w:rsid w:val="00331346"/>
    <w:rsid w:val="00334F2F"/>
    <w:rsid w:val="003409D3"/>
    <w:rsid w:val="00345418"/>
    <w:rsid w:val="00350882"/>
    <w:rsid w:val="00354CDF"/>
    <w:rsid w:val="00354D5D"/>
    <w:rsid w:val="003570D5"/>
    <w:rsid w:val="00361C60"/>
    <w:rsid w:val="00365844"/>
    <w:rsid w:val="00366623"/>
    <w:rsid w:val="0037016D"/>
    <w:rsid w:val="003709AE"/>
    <w:rsid w:val="003719E5"/>
    <w:rsid w:val="003721F6"/>
    <w:rsid w:val="00372443"/>
    <w:rsid w:val="00373467"/>
    <w:rsid w:val="00373B44"/>
    <w:rsid w:val="00373CDF"/>
    <w:rsid w:val="0037587D"/>
    <w:rsid w:val="00383A35"/>
    <w:rsid w:val="003859F5"/>
    <w:rsid w:val="00395504"/>
    <w:rsid w:val="00395ED3"/>
    <w:rsid w:val="00396246"/>
    <w:rsid w:val="003A3590"/>
    <w:rsid w:val="003A39DD"/>
    <w:rsid w:val="003A410B"/>
    <w:rsid w:val="003A6117"/>
    <w:rsid w:val="003A7437"/>
    <w:rsid w:val="003A7820"/>
    <w:rsid w:val="003B0114"/>
    <w:rsid w:val="003B04C9"/>
    <w:rsid w:val="003B7C30"/>
    <w:rsid w:val="003C235A"/>
    <w:rsid w:val="003C4444"/>
    <w:rsid w:val="003C76A8"/>
    <w:rsid w:val="003F17A4"/>
    <w:rsid w:val="003F2B11"/>
    <w:rsid w:val="003F3162"/>
    <w:rsid w:val="003F4E4D"/>
    <w:rsid w:val="003F713B"/>
    <w:rsid w:val="004046E9"/>
    <w:rsid w:val="004159F7"/>
    <w:rsid w:val="004169B0"/>
    <w:rsid w:val="00417C7A"/>
    <w:rsid w:val="004212B9"/>
    <w:rsid w:val="00424238"/>
    <w:rsid w:val="0042585D"/>
    <w:rsid w:val="00426790"/>
    <w:rsid w:val="00427A81"/>
    <w:rsid w:val="004441BD"/>
    <w:rsid w:val="004457BA"/>
    <w:rsid w:val="00446103"/>
    <w:rsid w:val="00447943"/>
    <w:rsid w:val="004552FB"/>
    <w:rsid w:val="004643F4"/>
    <w:rsid w:val="004713DF"/>
    <w:rsid w:val="0047323F"/>
    <w:rsid w:val="004759F0"/>
    <w:rsid w:val="00476BB2"/>
    <w:rsid w:val="00482797"/>
    <w:rsid w:val="00485595"/>
    <w:rsid w:val="00486BFD"/>
    <w:rsid w:val="00491A53"/>
    <w:rsid w:val="0049244B"/>
    <w:rsid w:val="004A0263"/>
    <w:rsid w:val="004A412A"/>
    <w:rsid w:val="004A51AC"/>
    <w:rsid w:val="004B0B1C"/>
    <w:rsid w:val="004B17B9"/>
    <w:rsid w:val="004B4BA5"/>
    <w:rsid w:val="004B53D7"/>
    <w:rsid w:val="004B7419"/>
    <w:rsid w:val="004C4459"/>
    <w:rsid w:val="004C50B8"/>
    <w:rsid w:val="004C7080"/>
    <w:rsid w:val="004D2C4D"/>
    <w:rsid w:val="004D5275"/>
    <w:rsid w:val="004D6F07"/>
    <w:rsid w:val="004E113A"/>
    <w:rsid w:val="004F0336"/>
    <w:rsid w:val="004F2944"/>
    <w:rsid w:val="004F3034"/>
    <w:rsid w:val="004F353B"/>
    <w:rsid w:val="004F3EC0"/>
    <w:rsid w:val="004F52C5"/>
    <w:rsid w:val="004F7D35"/>
    <w:rsid w:val="00503CB0"/>
    <w:rsid w:val="00507C6D"/>
    <w:rsid w:val="00510989"/>
    <w:rsid w:val="00511CE5"/>
    <w:rsid w:val="005121EF"/>
    <w:rsid w:val="005158EE"/>
    <w:rsid w:val="00522578"/>
    <w:rsid w:val="00533A79"/>
    <w:rsid w:val="00533CA7"/>
    <w:rsid w:val="005368B0"/>
    <w:rsid w:val="0054022E"/>
    <w:rsid w:val="00540F16"/>
    <w:rsid w:val="00542C43"/>
    <w:rsid w:val="00543C78"/>
    <w:rsid w:val="00544336"/>
    <w:rsid w:val="00556D89"/>
    <w:rsid w:val="0056018A"/>
    <w:rsid w:val="00562F12"/>
    <w:rsid w:val="005665B6"/>
    <w:rsid w:val="005703C7"/>
    <w:rsid w:val="00570FFC"/>
    <w:rsid w:val="005727F1"/>
    <w:rsid w:val="0058171C"/>
    <w:rsid w:val="005821D1"/>
    <w:rsid w:val="005843AF"/>
    <w:rsid w:val="005900F9"/>
    <w:rsid w:val="00594225"/>
    <w:rsid w:val="005964A2"/>
    <w:rsid w:val="00597A21"/>
    <w:rsid w:val="005A0BBA"/>
    <w:rsid w:val="005B17CE"/>
    <w:rsid w:val="005B3E65"/>
    <w:rsid w:val="005B6764"/>
    <w:rsid w:val="005B6E41"/>
    <w:rsid w:val="005B71CC"/>
    <w:rsid w:val="005C3F21"/>
    <w:rsid w:val="005C73B5"/>
    <w:rsid w:val="005D34FD"/>
    <w:rsid w:val="005D450A"/>
    <w:rsid w:val="005D58D5"/>
    <w:rsid w:val="005F5B9F"/>
    <w:rsid w:val="005F607D"/>
    <w:rsid w:val="005F6D40"/>
    <w:rsid w:val="005F6DD8"/>
    <w:rsid w:val="005F743A"/>
    <w:rsid w:val="006003EF"/>
    <w:rsid w:val="00600C7E"/>
    <w:rsid w:val="006053AC"/>
    <w:rsid w:val="00613EEE"/>
    <w:rsid w:val="00617647"/>
    <w:rsid w:val="006227D8"/>
    <w:rsid w:val="0062396E"/>
    <w:rsid w:val="00627C41"/>
    <w:rsid w:val="00634E95"/>
    <w:rsid w:val="006354E8"/>
    <w:rsid w:val="00635810"/>
    <w:rsid w:val="00643D5D"/>
    <w:rsid w:val="00647862"/>
    <w:rsid w:val="006479A8"/>
    <w:rsid w:val="00657195"/>
    <w:rsid w:val="006676A5"/>
    <w:rsid w:val="00674843"/>
    <w:rsid w:val="006767A4"/>
    <w:rsid w:val="00684DC3"/>
    <w:rsid w:val="00685B52"/>
    <w:rsid w:val="006935C8"/>
    <w:rsid w:val="0069604C"/>
    <w:rsid w:val="00697D26"/>
    <w:rsid w:val="006A12B8"/>
    <w:rsid w:val="006A15C5"/>
    <w:rsid w:val="006A1A2A"/>
    <w:rsid w:val="006A4D8F"/>
    <w:rsid w:val="006B32BB"/>
    <w:rsid w:val="006B415E"/>
    <w:rsid w:val="006B7232"/>
    <w:rsid w:val="006C017C"/>
    <w:rsid w:val="006C1EE7"/>
    <w:rsid w:val="006C2AAB"/>
    <w:rsid w:val="006C344E"/>
    <w:rsid w:val="006C55BC"/>
    <w:rsid w:val="006C5CC5"/>
    <w:rsid w:val="006D45B3"/>
    <w:rsid w:val="006E0678"/>
    <w:rsid w:val="006E4CF1"/>
    <w:rsid w:val="006F4B20"/>
    <w:rsid w:val="006F4CEF"/>
    <w:rsid w:val="006F5BDF"/>
    <w:rsid w:val="006F6902"/>
    <w:rsid w:val="007000C6"/>
    <w:rsid w:val="007017F3"/>
    <w:rsid w:val="00706935"/>
    <w:rsid w:val="00707545"/>
    <w:rsid w:val="0070757C"/>
    <w:rsid w:val="007128A7"/>
    <w:rsid w:val="0071740D"/>
    <w:rsid w:val="00717D73"/>
    <w:rsid w:val="00720DBB"/>
    <w:rsid w:val="00725B72"/>
    <w:rsid w:val="00727CB3"/>
    <w:rsid w:val="0073385D"/>
    <w:rsid w:val="0073494A"/>
    <w:rsid w:val="0074583F"/>
    <w:rsid w:val="00751D5D"/>
    <w:rsid w:val="007574E4"/>
    <w:rsid w:val="007623B0"/>
    <w:rsid w:val="007624BF"/>
    <w:rsid w:val="00765260"/>
    <w:rsid w:val="007738E7"/>
    <w:rsid w:val="00774D58"/>
    <w:rsid w:val="00780F37"/>
    <w:rsid w:val="00782610"/>
    <w:rsid w:val="007838BE"/>
    <w:rsid w:val="0078798C"/>
    <w:rsid w:val="00793F1B"/>
    <w:rsid w:val="007A28E6"/>
    <w:rsid w:val="007A3528"/>
    <w:rsid w:val="007A5362"/>
    <w:rsid w:val="007A6810"/>
    <w:rsid w:val="007B0993"/>
    <w:rsid w:val="007B17E2"/>
    <w:rsid w:val="007B27C6"/>
    <w:rsid w:val="007B49E5"/>
    <w:rsid w:val="007B7559"/>
    <w:rsid w:val="007C708F"/>
    <w:rsid w:val="007D0D49"/>
    <w:rsid w:val="007D1175"/>
    <w:rsid w:val="007D5618"/>
    <w:rsid w:val="007D5885"/>
    <w:rsid w:val="007D7E70"/>
    <w:rsid w:val="007E6FFC"/>
    <w:rsid w:val="007F66A3"/>
    <w:rsid w:val="00800CBA"/>
    <w:rsid w:val="0081195D"/>
    <w:rsid w:val="00817D43"/>
    <w:rsid w:val="0082548B"/>
    <w:rsid w:val="00825AD1"/>
    <w:rsid w:val="00831042"/>
    <w:rsid w:val="0083347D"/>
    <w:rsid w:val="0083426F"/>
    <w:rsid w:val="008363AF"/>
    <w:rsid w:val="0084473C"/>
    <w:rsid w:val="00853DAF"/>
    <w:rsid w:val="00862BE8"/>
    <w:rsid w:val="008657B2"/>
    <w:rsid w:val="0086766E"/>
    <w:rsid w:val="008715DA"/>
    <w:rsid w:val="00872B11"/>
    <w:rsid w:val="008745F6"/>
    <w:rsid w:val="00876A99"/>
    <w:rsid w:val="0088174E"/>
    <w:rsid w:val="00882B0B"/>
    <w:rsid w:val="00886B34"/>
    <w:rsid w:val="00886E6F"/>
    <w:rsid w:val="00887FA1"/>
    <w:rsid w:val="00892684"/>
    <w:rsid w:val="00893DF2"/>
    <w:rsid w:val="008A1345"/>
    <w:rsid w:val="008B404C"/>
    <w:rsid w:val="008B4662"/>
    <w:rsid w:val="008B573B"/>
    <w:rsid w:val="008B5F14"/>
    <w:rsid w:val="008B62F8"/>
    <w:rsid w:val="008B72E4"/>
    <w:rsid w:val="008C23F6"/>
    <w:rsid w:val="008C4625"/>
    <w:rsid w:val="008C70C0"/>
    <w:rsid w:val="008D06AE"/>
    <w:rsid w:val="008D1AB5"/>
    <w:rsid w:val="008E0DAC"/>
    <w:rsid w:val="008E1642"/>
    <w:rsid w:val="008E174C"/>
    <w:rsid w:val="008E494D"/>
    <w:rsid w:val="008E50A6"/>
    <w:rsid w:val="008E5C56"/>
    <w:rsid w:val="008E65F7"/>
    <w:rsid w:val="008F3EDB"/>
    <w:rsid w:val="008F4AC3"/>
    <w:rsid w:val="008F4FDB"/>
    <w:rsid w:val="008F4FE5"/>
    <w:rsid w:val="009009DC"/>
    <w:rsid w:val="0090134D"/>
    <w:rsid w:val="00905D37"/>
    <w:rsid w:val="00915A61"/>
    <w:rsid w:val="009161D9"/>
    <w:rsid w:val="00924A6E"/>
    <w:rsid w:val="009265AE"/>
    <w:rsid w:val="00927B0B"/>
    <w:rsid w:val="00927BC8"/>
    <w:rsid w:val="00933FB6"/>
    <w:rsid w:val="0093780D"/>
    <w:rsid w:val="00940834"/>
    <w:rsid w:val="00950536"/>
    <w:rsid w:val="00953510"/>
    <w:rsid w:val="00961CEA"/>
    <w:rsid w:val="00962924"/>
    <w:rsid w:val="009663AC"/>
    <w:rsid w:val="00966804"/>
    <w:rsid w:val="009713A6"/>
    <w:rsid w:val="00972EB4"/>
    <w:rsid w:val="00973730"/>
    <w:rsid w:val="0097435D"/>
    <w:rsid w:val="00980812"/>
    <w:rsid w:val="00981325"/>
    <w:rsid w:val="00984D5C"/>
    <w:rsid w:val="009B4B95"/>
    <w:rsid w:val="009B6C6F"/>
    <w:rsid w:val="009D0269"/>
    <w:rsid w:val="009D094A"/>
    <w:rsid w:val="009D2753"/>
    <w:rsid w:val="009D27A1"/>
    <w:rsid w:val="009D76B9"/>
    <w:rsid w:val="009E58CD"/>
    <w:rsid w:val="009E5BF5"/>
    <w:rsid w:val="009E73FF"/>
    <w:rsid w:val="009F35AC"/>
    <w:rsid w:val="009F3929"/>
    <w:rsid w:val="009F5A05"/>
    <w:rsid w:val="00A02A8B"/>
    <w:rsid w:val="00A053CB"/>
    <w:rsid w:val="00A06BD8"/>
    <w:rsid w:val="00A10441"/>
    <w:rsid w:val="00A11B5A"/>
    <w:rsid w:val="00A133C4"/>
    <w:rsid w:val="00A23552"/>
    <w:rsid w:val="00A26DE4"/>
    <w:rsid w:val="00A27DAE"/>
    <w:rsid w:val="00A30A39"/>
    <w:rsid w:val="00A36FB4"/>
    <w:rsid w:val="00A412F8"/>
    <w:rsid w:val="00A414B1"/>
    <w:rsid w:val="00A41B4C"/>
    <w:rsid w:val="00A44E75"/>
    <w:rsid w:val="00A562BC"/>
    <w:rsid w:val="00A56744"/>
    <w:rsid w:val="00A602B9"/>
    <w:rsid w:val="00A640B8"/>
    <w:rsid w:val="00A73446"/>
    <w:rsid w:val="00A77077"/>
    <w:rsid w:val="00A77DE7"/>
    <w:rsid w:val="00A813DE"/>
    <w:rsid w:val="00A90BE1"/>
    <w:rsid w:val="00A942C9"/>
    <w:rsid w:val="00A94E36"/>
    <w:rsid w:val="00A967F3"/>
    <w:rsid w:val="00A9724E"/>
    <w:rsid w:val="00A97CD2"/>
    <w:rsid w:val="00AA4088"/>
    <w:rsid w:val="00AA7642"/>
    <w:rsid w:val="00AB0336"/>
    <w:rsid w:val="00AB28DE"/>
    <w:rsid w:val="00AB366E"/>
    <w:rsid w:val="00AB3763"/>
    <w:rsid w:val="00AB5348"/>
    <w:rsid w:val="00AB607F"/>
    <w:rsid w:val="00AB6950"/>
    <w:rsid w:val="00AC3FC0"/>
    <w:rsid w:val="00AD3D04"/>
    <w:rsid w:val="00AD41B3"/>
    <w:rsid w:val="00AD6F07"/>
    <w:rsid w:val="00AE0ADB"/>
    <w:rsid w:val="00AE640E"/>
    <w:rsid w:val="00AF2842"/>
    <w:rsid w:val="00AF2889"/>
    <w:rsid w:val="00B01665"/>
    <w:rsid w:val="00B04068"/>
    <w:rsid w:val="00B12460"/>
    <w:rsid w:val="00B124E8"/>
    <w:rsid w:val="00B168FA"/>
    <w:rsid w:val="00B21E0C"/>
    <w:rsid w:val="00B224AD"/>
    <w:rsid w:val="00B22D02"/>
    <w:rsid w:val="00B25F50"/>
    <w:rsid w:val="00B355A6"/>
    <w:rsid w:val="00B40F98"/>
    <w:rsid w:val="00B44CF2"/>
    <w:rsid w:val="00B45B2F"/>
    <w:rsid w:val="00B4631D"/>
    <w:rsid w:val="00B50041"/>
    <w:rsid w:val="00B511EA"/>
    <w:rsid w:val="00B52C07"/>
    <w:rsid w:val="00B52F97"/>
    <w:rsid w:val="00B544E4"/>
    <w:rsid w:val="00B54807"/>
    <w:rsid w:val="00B61F0C"/>
    <w:rsid w:val="00B64B94"/>
    <w:rsid w:val="00B66518"/>
    <w:rsid w:val="00B75D60"/>
    <w:rsid w:val="00B835BC"/>
    <w:rsid w:val="00B9191A"/>
    <w:rsid w:val="00B967EC"/>
    <w:rsid w:val="00BA3527"/>
    <w:rsid w:val="00BA4DB7"/>
    <w:rsid w:val="00BA5924"/>
    <w:rsid w:val="00BA768A"/>
    <w:rsid w:val="00BA7A68"/>
    <w:rsid w:val="00BB1E8D"/>
    <w:rsid w:val="00BC014A"/>
    <w:rsid w:val="00BC27BF"/>
    <w:rsid w:val="00BC5874"/>
    <w:rsid w:val="00BC7648"/>
    <w:rsid w:val="00BC7B55"/>
    <w:rsid w:val="00BD4E3B"/>
    <w:rsid w:val="00BD5B14"/>
    <w:rsid w:val="00BE169F"/>
    <w:rsid w:val="00BF0FE7"/>
    <w:rsid w:val="00BF32B4"/>
    <w:rsid w:val="00C00DE3"/>
    <w:rsid w:val="00C06F8C"/>
    <w:rsid w:val="00C10A18"/>
    <w:rsid w:val="00C12FE9"/>
    <w:rsid w:val="00C20457"/>
    <w:rsid w:val="00C20BC0"/>
    <w:rsid w:val="00C21865"/>
    <w:rsid w:val="00C218BF"/>
    <w:rsid w:val="00C22B8C"/>
    <w:rsid w:val="00C24CD2"/>
    <w:rsid w:val="00C26851"/>
    <w:rsid w:val="00C3399F"/>
    <w:rsid w:val="00C34A7E"/>
    <w:rsid w:val="00C41162"/>
    <w:rsid w:val="00C41F59"/>
    <w:rsid w:val="00C44080"/>
    <w:rsid w:val="00C443D8"/>
    <w:rsid w:val="00C50162"/>
    <w:rsid w:val="00C520EC"/>
    <w:rsid w:val="00C53B81"/>
    <w:rsid w:val="00C55CD5"/>
    <w:rsid w:val="00C600FF"/>
    <w:rsid w:val="00C60810"/>
    <w:rsid w:val="00C647AE"/>
    <w:rsid w:val="00C6610F"/>
    <w:rsid w:val="00C73984"/>
    <w:rsid w:val="00C8097F"/>
    <w:rsid w:val="00C82AC5"/>
    <w:rsid w:val="00C835A7"/>
    <w:rsid w:val="00C85BF7"/>
    <w:rsid w:val="00C95ACB"/>
    <w:rsid w:val="00C9694D"/>
    <w:rsid w:val="00CA00B6"/>
    <w:rsid w:val="00CA13FF"/>
    <w:rsid w:val="00CA258C"/>
    <w:rsid w:val="00CA34E2"/>
    <w:rsid w:val="00CA5D7D"/>
    <w:rsid w:val="00CA656F"/>
    <w:rsid w:val="00CA6DD2"/>
    <w:rsid w:val="00CB0015"/>
    <w:rsid w:val="00CB07F3"/>
    <w:rsid w:val="00CB117A"/>
    <w:rsid w:val="00CB1E15"/>
    <w:rsid w:val="00CB4C63"/>
    <w:rsid w:val="00CC1329"/>
    <w:rsid w:val="00CC2E7B"/>
    <w:rsid w:val="00CD2D8C"/>
    <w:rsid w:val="00CD589B"/>
    <w:rsid w:val="00CD5B67"/>
    <w:rsid w:val="00CD5CB5"/>
    <w:rsid w:val="00CD725A"/>
    <w:rsid w:val="00CD7AEF"/>
    <w:rsid w:val="00CE0668"/>
    <w:rsid w:val="00CE451F"/>
    <w:rsid w:val="00CE5649"/>
    <w:rsid w:val="00CE58DD"/>
    <w:rsid w:val="00CF07FE"/>
    <w:rsid w:val="00CF23A2"/>
    <w:rsid w:val="00CF31EF"/>
    <w:rsid w:val="00CF564B"/>
    <w:rsid w:val="00D01AFD"/>
    <w:rsid w:val="00D03280"/>
    <w:rsid w:val="00D05566"/>
    <w:rsid w:val="00D05D2C"/>
    <w:rsid w:val="00D05E59"/>
    <w:rsid w:val="00D101D1"/>
    <w:rsid w:val="00D10B17"/>
    <w:rsid w:val="00D10CC1"/>
    <w:rsid w:val="00D11541"/>
    <w:rsid w:val="00D13F71"/>
    <w:rsid w:val="00D15268"/>
    <w:rsid w:val="00D16CA8"/>
    <w:rsid w:val="00D22BC1"/>
    <w:rsid w:val="00D258A7"/>
    <w:rsid w:val="00D27E23"/>
    <w:rsid w:val="00D30DDD"/>
    <w:rsid w:val="00D32AFE"/>
    <w:rsid w:val="00D3737C"/>
    <w:rsid w:val="00D415AA"/>
    <w:rsid w:val="00D435DA"/>
    <w:rsid w:val="00D44DF9"/>
    <w:rsid w:val="00D44DFD"/>
    <w:rsid w:val="00D44F7A"/>
    <w:rsid w:val="00D4606A"/>
    <w:rsid w:val="00D46822"/>
    <w:rsid w:val="00D50490"/>
    <w:rsid w:val="00D507E9"/>
    <w:rsid w:val="00D60259"/>
    <w:rsid w:val="00D61AE1"/>
    <w:rsid w:val="00D6478B"/>
    <w:rsid w:val="00D65152"/>
    <w:rsid w:val="00D654DF"/>
    <w:rsid w:val="00D6617A"/>
    <w:rsid w:val="00D70330"/>
    <w:rsid w:val="00D75A73"/>
    <w:rsid w:val="00D75EC6"/>
    <w:rsid w:val="00D76933"/>
    <w:rsid w:val="00D81341"/>
    <w:rsid w:val="00D813CF"/>
    <w:rsid w:val="00D826A2"/>
    <w:rsid w:val="00D83CA9"/>
    <w:rsid w:val="00D91533"/>
    <w:rsid w:val="00D925F7"/>
    <w:rsid w:val="00D96A22"/>
    <w:rsid w:val="00DA2C99"/>
    <w:rsid w:val="00DA3540"/>
    <w:rsid w:val="00DB2B5D"/>
    <w:rsid w:val="00DC1471"/>
    <w:rsid w:val="00DC2975"/>
    <w:rsid w:val="00DC37CB"/>
    <w:rsid w:val="00DC4EF8"/>
    <w:rsid w:val="00DC5806"/>
    <w:rsid w:val="00DC5A86"/>
    <w:rsid w:val="00DC754C"/>
    <w:rsid w:val="00DD1199"/>
    <w:rsid w:val="00DD34FF"/>
    <w:rsid w:val="00DD752F"/>
    <w:rsid w:val="00DE34F2"/>
    <w:rsid w:val="00DE6531"/>
    <w:rsid w:val="00DE6D31"/>
    <w:rsid w:val="00DE7988"/>
    <w:rsid w:val="00DF2BB0"/>
    <w:rsid w:val="00DF37D2"/>
    <w:rsid w:val="00DF50A4"/>
    <w:rsid w:val="00E00F49"/>
    <w:rsid w:val="00E04592"/>
    <w:rsid w:val="00E05688"/>
    <w:rsid w:val="00E05F36"/>
    <w:rsid w:val="00E07DC2"/>
    <w:rsid w:val="00E14D2B"/>
    <w:rsid w:val="00E22AE7"/>
    <w:rsid w:val="00E22D81"/>
    <w:rsid w:val="00E24F36"/>
    <w:rsid w:val="00E25292"/>
    <w:rsid w:val="00E25DAB"/>
    <w:rsid w:val="00E30998"/>
    <w:rsid w:val="00E31325"/>
    <w:rsid w:val="00E36815"/>
    <w:rsid w:val="00E4143B"/>
    <w:rsid w:val="00E465BF"/>
    <w:rsid w:val="00E4708C"/>
    <w:rsid w:val="00E47E53"/>
    <w:rsid w:val="00E505C0"/>
    <w:rsid w:val="00E50ADB"/>
    <w:rsid w:val="00E50ED4"/>
    <w:rsid w:val="00E51292"/>
    <w:rsid w:val="00E538D3"/>
    <w:rsid w:val="00E578E8"/>
    <w:rsid w:val="00E57C23"/>
    <w:rsid w:val="00E61E77"/>
    <w:rsid w:val="00E62234"/>
    <w:rsid w:val="00E63AAA"/>
    <w:rsid w:val="00E63D92"/>
    <w:rsid w:val="00E66508"/>
    <w:rsid w:val="00E71AB5"/>
    <w:rsid w:val="00E71C87"/>
    <w:rsid w:val="00E72ACA"/>
    <w:rsid w:val="00E768C8"/>
    <w:rsid w:val="00E80AED"/>
    <w:rsid w:val="00E81479"/>
    <w:rsid w:val="00E82A2F"/>
    <w:rsid w:val="00E84011"/>
    <w:rsid w:val="00E873FA"/>
    <w:rsid w:val="00E90AAB"/>
    <w:rsid w:val="00E91C77"/>
    <w:rsid w:val="00EA1842"/>
    <w:rsid w:val="00EB156D"/>
    <w:rsid w:val="00EC04EB"/>
    <w:rsid w:val="00ED0AF5"/>
    <w:rsid w:val="00ED279F"/>
    <w:rsid w:val="00ED4381"/>
    <w:rsid w:val="00EF5741"/>
    <w:rsid w:val="00EF5DB7"/>
    <w:rsid w:val="00F04ED9"/>
    <w:rsid w:val="00F14867"/>
    <w:rsid w:val="00F162BE"/>
    <w:rsid w:val="00F24829"/>
    <w:rsid w:val="00F2614D"/>
    <w:rsid w:val="00F3635E"/>
    <w:rsid w:val="00F3658F"/>
    <w:rsid w:val="00F437F9"/>
    <w:rsid w:val="00F55CEB"/>
    <w:rsid w:val="00F56484"/>
    <w:rsid w:val="00F628F2"/>
    <w:rsid w:val="00F640E9"/>
    <w:rsid w:val="00F875B1"/>
    <w:rsid w:val="00F91E2A"/>
    <w:rsid w:val="00F92006"/>
    <w:rsid w:val="00F92917"/>
    <w:rsid w:val="00F95854"/>
    <w:rsid w:val="00F97561"/>
    <w:rsid w:val="00FA031C"/>
    <w:rsid w:val="00FA06F3"/>
    <w:rsid w:val="00FA2780"/>
    <w:rsid w:val="00FA3FD5"/>
    <w:rsid w:val="00FB3768"/>
    <w:rsid w:val="00FB7335"/>
    <w:rsid w:val="00FB76FA"/>
    <w:rsid w:val="00FC6AC5"/>
    <w:rsid w:val="00FD2EAE"/>
    <w:rsid w:val="00FE0D6E"/>
    <w:rsid w:val="00FE16DE"/>
    <w:rsid w:val="00FE2E4E"/>
    <w:rsid w:val="00FE5392"/>
    <w:rsid w:val="00FE662D"/>
    <w:rsid w:val="00FE7730"/>
    <w:rsid w:val="00FF101B"/>
    <w:rsid w:val="00FF13E7"/>
    <w:rsid w:val="00FF1F71"/>
    <w:rsid w:val="00FF587B"/>
    <w:rsid w:val="00FF63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A7B63"/>
  <w15:chartTrackingRefBased/>
  <w15:docId w15:val="{9B99C80D-9CB6-48D6-B1D1-A9E2E72A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74"/>
    <w:pPr>
      <w:spacing w:after="0" w:line="360" w:lineRule="auto"/>
      <w:jc w:val="both"/>
    </w:pPr>
    <w:rPr>
      <w:rFonts w:ascii="Tahoma" w:eastAsia="Times New Roman" w:hAnsi="Tahoma" w:cs="Times New Roman"/>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link w:val="PiedepginaCar"/>
    <w:autoRedefine/>
    <w:rsid w:val="00BC5874"/>
    <w:pPr>
      <w:tabs>
        <w:tab w:val="center" w:pos="4252"/>
        <w:tab w:val="right" w:pos="8504"/>
      </w:tabs>
      <w:overflowPunct w:val="0"/>
      <w:autoSpaceDE w:val="0"/>
      <w:autoSpaceDN w:val="0"/>
      <w:adjustRightInd w:val="0"/>
      <w:spacing w:after="0" w:line="240" w:lineRule="auto"/>
      <w:jc w:val="right"/>
      <w:textAlignment w:val="baseline"/>
    </w:pPr>
    <w:rPr>
      <w:rFonts w:ascii="Courier New" w:eastAsia="Times New Roman" w:hAnsi="Courier New" w:cs="Times New Roman"/>
      <w:sz w:val="16"/>
      <w:szCs w:val="20"/>
      <w:lang w:eastAsia="es-ES"/>
    </w:rPr>
  </w:style>
  <w:style w:type="character" w:customStyle="1" w:styleId="PiedepginaCar">
    <w:name w:val="Pie de página Car"/>
    <w:basedOn w:val="Fuentedeprrafopredeter"/>
    <w:link w:val="Piedepgina"/>
    <w:rsid w:val="00BC5874"/>
    <w:rPr>
      <w:rFonts w:ascii="Courier New" w:eastAsia="Times New Roman" w:hAnsi="Courier New" w:cs="Times New Roman"/>
      <w:sz w:val="16"/>
      <w:szCs w:val="20"/>
      <w:lang w:eastAsia="es-ES"/>
    </w:rPr>
  </w:style>
  <w:style w:type="paragraph" w:styleId="Textonotapie">
    <w:name w:val="footnote text"/>
    <w:aliases w:val="Footnote Text Char Char Char Char Char,Footnote Text Char Char Char Char,Footnote reference,FA Fu,texto de nota al pie,Texto nota pie Car Car Car Car Car Car Car Car Car Car Car,Texto nota pie Car Car Car Car Car Car Car Car Car Car,Car"/>
    <w:basedOn w:val="Normal"/>
    <w:link w:val="TextonotapieCar"/>
    <w:autoRedefine/>
    <w:uiPriority w:val="99"/>
    <w:qFormat/>
    <w:rsid w:val="00BC5874"/>
    <w:pPr>
      <w:overflowPunct w:val="0"/>
      <w:autoSpaceDE w:val="0"/>
      <w:autoSpaceDN w:val="0"/>
      <w:adjustRightInd w:val="0"/>
      <w:spacing w:line="240" w:lineRule="auto"/>
      <w:textAlignment w:val="baseline"/>
    </w:pPr>
    <w:rPr>
      <w:rFonts w:ascii="Verdana" w:hAnsi="Verdana"/>
      <w:sz w:val="24"/>
      <w:szCs w:val="20"/>
      <w:lang w:eastAsia="es-ES"/>
    </w:rPr>
  </w:style>
  <w:style w:type="character" w:customStyle="1" w:styleId="TextonotapieCar">
    <w:name w:val="Texto nota pie Car"/>
    <w:aliases w:val="Footnote Text Char Char Char Char Char Car,Footnote Text Char Char Char Char Car,Footnote reference Car,FA Fu Car,texto de nota al pie Car,Texto nota pie Car Car Car Car Car Car Car Car Car Car Car Car,Car Car"/>
    <w:basedOn w:val="Fuentedeprrafopredeter"/>
    <w:link w:val="Textonotapie"/>
    <w:uiPriority w:val="99"/>
    <w:qFormat/>
    <w:rsid w:val="00BC5874"/>
    <w:rPr>
      <w:rFonts w:ascii="Verdana" w:eastAsia="Times New Roman" w:hAnsi="Verdana" w:cs="Times New Roman"/>
      <w:sz w:val="24"/>
      <w:szCs w:val="20"/>
      <w:lang w:eastAsia="es-ES"/>
    </w:rPr>
  </w:style>
  <w:style w:type="character" w:styleId="Refdenotaalpie">
    <w:name w:val="footnote reference"/>
    <w:aliases w:val="referencia nota al pie,Texto de nota al pie,FC,Appel note de bas de page,BVI fnr,Footnote symbol,Footnote,Ref. de nota al pie2,Nota de pie,Ref,de nota al pie,Pie de pagina,Ref. ...,Ref1,Ref. de nota al pie 2,Footnotes refss,f,4_G,R,F"/>
    <w:link w:val="4GChar"/>
    <w:uiPriority w:val="99"/>
    <w:qFormat/>
    <w:rsid w:val="00BC5874"/>
    <w:rPr>
      <w:rFonts w:ascii="Verdana" w:hAnsi="Verdana"/>
      <w:sz w:val="20"/>
      <w:vertAlign w:val="superscript"/>
    </w:rPr>
  </w:style>
  <w:style w:type="character" w:customStyle="1" w:styleId="Algerian">
    <w:name w:val="Algerian"/>
    <w:uiPriority w:val="99"/>
    <w:rsid w:val="00BC5874"/>
    <w:rPr>
      <w:rFonts w:ascii="Algerian" w:hAnsi="Algerian"/>
      <w:sz w:val="30"/>
    </w:rPr>
  </w:style>
  <w:style w:type="paragraph" w:styleId="Encabezado">
    <w:name w:val="header"/>
    <w:basedOn w:val="Normal"/>
    <w:link w:val="EncabezadoCar"/>
    <w:rsid w:val="00BC5874"/>
    <w:pPr>
      <w:tabs>
        <w:tab w:val="center" w:pos="4252"/>
        <w:tab w:val="right" w:pos="8504"/>
      </w:tabs>
    </w:pPr>
    <w:rPr>
      <w:rFonts w:eastAsia="Batang"/>
    </w:rPr>
  </w:style>
  <w:style w:type="character" w:customStyle="1" w:styleId="EncabezadoCar">
    <w:name w:val="Encabezado Car"/>
    <w:basedOn w:val="Fuentedeprrafopredeter"/>
    <w:link w:val="Encabezado"/>
    <w:rsid w:val="00BC5874"/>
    <w:rPr>
      <w:rFonts w:ascii="Tahoma" w:eastAsia="Batang" w:hAnsi="Tahoma" w:cs="Times New Roman"/>
      <w:sz w:val="26"/>
      <w:szCs w:val="26"/>
      <w:lang w:eastAsia="es-MX"/>
    </w:rPr>
  </w:style>
  <w:style w:type="paragraph" w:styleId="Textoindependiente2">
    <w:name w:val="Body Text 2"/>
    <w:basedOn w:val="Normal"/>
    <w:link w:val="Textoindependiente2Car"/>
    <w:semiHidden/>
    <w:rsid w:val="00BC5874"/>
    <w:pPr>
      <w:overflowPunct w:val="0"/>
      <w:autoSpaceDE w:val="0"/>
      <w:autoSpaceDN w:val="0"/>
      <w:adjustRightInd w:val="0"/>
    </w:pPr>
    <w:rPr>
      <w:rFonts w:ascii="Bookman Old Style" w:hAnsi="Bookman Old Style"/>
      <w:sz w:val="24"/>
      <w:lang w:val="es-CO"/>
    </w:rPr>
  </w:style>
  <w:style w:type="character" w:customStyle="1" w:styleId="Textoindependiente2Car">
    <w:name w:val="Texto independiente 2 Car"/>
    <w:basedOn w:val="Fuentedeprrafopredeter"/>
    <w:link w:val="Textoindependiente2"/>
    <w:semiHidden/>
    <w:rsid w:val="00BC5874"/>
    <w:rPr>
      <w:rFonts w:ascii="Bookman Old Style" w:eastAsia="Times New Roman" w:hAnsi="Bookman Old Style" w:cs="Times New Roman"/>
      <w:sz w:val="24"/>
      <w:szCs w:val="26"/>
      <w:lang w:val="es-CO" w:eastAsia="es-MX"/>
    </w:rPr>
  </w:style>
  <w:style w:type="paragraph" w:customStyle="1" w:styleId="Tablaidentificadora">
    <w:name w:val="Tabla identificadora"/>
    <w:basedOn w:val="Normal"/>
    <w:uiPriority w:val="99"/>
    <w:rsid w:val="00BC5874"/>
    <w:pPr>
      <w:spacing w:line="240" w:lineRule="auto"/>
    </w:pPr>
    <w:rPr>
      <w:sz w:val="24"/>
    </w:rPr>
  </w:style>
  <w:style w:type="paragraph" w:styleId="Textoindependiente3">
    <w:name w:val="Body Text 3"/>
    <w:basedOn w:val="Normal"/>
    <w:link w:val="Textoindependiente3Car"/>
    <w:uiPriority w:val="99"/>
    <w:rsid w:val="00BC5874"/>
    <w:pPr>
      <w:spacing w:after="120"/>
    </w:pPr>
    <w:rPr>
      <w:sz w:val="16"/>
      <w:szCs w:val="16"/>
    </w:rPr>
  </w:style>
  <w:style w:type="character" w:customStyle="1" w:styleId="Textoindependiente3Car">
    <w:name w:val="Texto independiente 3 Car"/>
    <w:basedOn w:val="Fuentedeprrafopredeter"/>
    <w:link w:val="Textoindependiente3"/>
    <w:uiPriority w:val="99"/>
    <w:rsid w:val="00BC5874"/>
    <w:rPr>
      <w:rFonts w:ascii="Tahoma" w:eastAsia="Times New Roman" w:hAnsi="Tahoma" w:cs="Times New Roman"/>
      <w:sz w:val="16"/>
      <w:szCs w:val="16"/>
      <w:lang w:eastAsia="es-MX"/>
    </w:rPr>
  </w:style>
  <w:style w:type="character" w:customStyle="1" w:styleId="Numeracinttulo">
    <w:name w:val="Numeración título"/>
    <w:rsid w:val="00BC5874"/>
    <w:rPr>
      <w:rFonts w:ascii="Tahoma" w:hAnsi="Tahoma"/>
      <w:b/>
      <w:sz w:val="24"/>
    </w:rPr>
  </w:style>
  <w:style w:type="paragraph" w:customStyle="1" w:styleId="Sinespaciado1">
    <w:name w:val="Sin espaciado1"/>
    <w:rsid w:val="00BC5874"/>
    <w:pPr>
      <w:spacing w:after="0" w:line="240" w:lineRule="auto"/>
    </w:pPr>
    <w:rPr>
      <w:rFonts w:ascii="Verdana" w:eastAsia="Times New Roman" w:hAnsi="Verdana" w:cs="Times New Roman"/>
      <w:sz w:val="28"/>
    </w:rPr>
  </w:style>
  <w:style w:type="paragraph" w:styleId="NormalWeb">
    <w:name w:val="Normal (Web)"/>
    <w:basedOn w:val="Normal"/>
    <w:uiPriority w:val="99"/>
    <w:unhideWhenUsed/>
    <w:rsid w:val="00BC5874"/>
    <w:pPr>
      <w:spacing w:before="100" w:beforeAutospacing="1" w:after="100" w:afterAutospacing="1" w:line="240" w:lineRule="auto"/>
      <w:jc w:val="left"/>
    </w:pPr>
    <w:rPr>
      <w:rFonts w:ascii="Times New Roman" w:hAnsi="Times New Roman"/>
      <w:sz w:val="24"/>
      <w:szCs w:val="24"/>
      <w:lang w:eastAsia="es-ES"/>
    </w:rPr>
  </w:style>
  <w:style w:type="character" w:customStyle="1" w:styleId="baj">
    <w:name w:val="b_aj"/>
    <w:rsid w:val="00BC5874"/>
  </w:style>
  <w:style w:type="paragraph" w:styleId="Prrafodelista">
    <w:name w:val="List Paragraph"/>
    <w:basedOn w:val="Normal"/>
    <w:uiPriority w:val="34"/>
    <w:qFormat/>
    <w:rsid w:val="00597A21"/>
    <w:pPr>
      <w:ind w:left="720"/>
      <w:contextualSpacing/>
    </w:pPr>
  </w:style>
  <w:style w:type="paragraph" w:styleId="Textodeglobo">
    <w:name w:val="Balloon Text"/>
    <w:basedOn w:val="Normal"/>
    <w:link w:val="TextodegloboCar"/>
    <w:uiPriority w:val="99"/>
    <w:semiHidden/>
    <w:unhideWhenUsed/>
    <w:rsid w:val="00F3635E"/>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635E"/>
    <w:rPr>
      <w:rFonts w:ascii="Segoe UI" w:eastAsia="Times New Roman" w:hAnsi="Segoe UI" w:cs="Segoe UI"/>
      <w:sz w:val="18"/>
      <w:szCs w:val="18"/>
      <w:lang w:eastAsia="es-MX"/>
    </w:rPr>
  </w:style>
  <w:style w:type="character" w:customStyle="1" w:styleId="Cuerpodeltexto">
    <w:name w:val="Cuerpo del texto_"/>
    <w:link w:val="Cuerpodeltexto0"/>
    <w:rsid w:val="00D4606A"/>
    <w:rPr>
      <w:rFonts w:ascii="Tahoma" w:eastAsia="Tahoma" w:hAnsi="Tahoma" w:cs="Tahoma"/>
      <w:shd w:val="clear" w:color="auto" w:fill="FFFFFF"/>
    </w:rPr>
  </w:style>
  <w:style w:type="paragraph" w:customStyle="1" w:styleId="Cuerpodeltexto0">
    <w:name w:val="Cuerpo del texto"/>
    <w:basedOn w:val="Normal"/>
    <w:link w:val="Cuerpodeltexto"/>
    <w:rsid w:val="00D4606A"/>
    <w:pPr>
      <w:widowControl w:val="0"/>
      <w:shd w:val="clear" w:color="auto" w:fill="FFFFFF"/>
      <w:spacing w:before="60" w:after="600" w:line="299" w:lineRule="exact"/>
      <w:jc w:val="center"/>
    </w:pPr>
    <w:rPr>
      <w:rFonts w:eastAsia="Tahoma" w:cs="Tahoma"/>
      <w:sz w:val="22"/>
      <w:szCs w:val="22"/>
      <w:lang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CB07F3"/>
    <w:pPr>
      <w:spacing w:line="240" w:lineRule="auto"/>
    </w:pPr>
    <w:rPr>
      <w:rFonts w:ascii="Verdana" w:eastAsiaTheme="minorHAnsi" w:hAnsi="Verdana" w:cstheme="minorBidi"/>
      <w:sz w:val="20"/>
      <w:szCs w:val="22"/>
      <w:vertAlign w:val="superscript"/>
      <w:lang w:eastAsia="en-US"/>
    </w:rPr>
  </w:style>
  <w:style w:type="character" w:styleId="Hipervnculo">
    <w:name w:val="Hyperlink"/>
    <w:basedOn w:val="Fuentedeprrafopredeter"/>
    <w:uiPriority w:val="99"/>
    <w:unhideWhenUsed/>
    <w:rsid w:val="00DE7988"/>
    <w:rPr>
      <w:color w:val="0000FF"/>
      <w:u w:val="single"/>
    </w:rPr>
  </w:style>
  <w:style w:type="paragraph" w:customStyle="1" w:styleId="Default">
    <w:name w:val="Default"/>
    <w:rsid w:val="009E73FF"/>
    <w:pPr>
      <w:autoSpaceDE w:val="0"/>
      <w:autoSpaceDN w:val="0"/>
      <w:adjustRightInd w:val="0"/>
      <w:spacing w:after="0" w:line="240" w:lineRule="auto"/>
    </w:pPr>
    <w:rPr>
      <w:rFonts w:ascii="Bookman Old Style" w:hAnsi="Bookman Old Style" w:cs="Bookman Old Style"/>
      <w:color w:val="000000"/>
      <w:sz w:val="24"/>
      <w:szCs w:val="24"/>
      <w:lang w:val="es-CO"/>
    </w:rPr>
  </w:style>
  <w:style w:type="paragraph" w:styleId="Textoindependiente">
    <w:name w:val="Body Text"/>
    <w:basedOn w:val="Normal"/>
    <w:link w:val="TextoindependienteCar"/>
    <w:uiPriority w:val="99"/>
    <w:unhideWhenUsed/>
    <w:rsid w:val="00F95854"/>
    <w:pPr>
      <w:spacing w:after="120"/>
    </w:pPr>
  </w:style>
  <w:style w:type="character" w:customStyle="1" w:styleId="TextoindependienteCar">
    <w:name w:val="Texto independiente Car"/>
    <w:basedOn w:val="Fuentedeprrafopredeter"/>
    <w:link w:val="Textoindependiente"/>
    <w:uiPriority w:val="99"/>
    <w:rsid w:val="00F95854"/>
    <w:rPr>
      <w:rFonts w:ascii="Tahoma" w:eastAsia="Times New Roman" w:hAnsi="Tahoma" w:cs="Times New Roman"/>
      <w:sz w:val="26"/>
      <w:szCs w:val="26"/>
      <w:lang w:eastAsia="es-MX"/>
    </w:rPr>
  </w:style>
  <w:style w:type="paragraph" w:customStyle="1" w:styleId="Profesin">
    <w:name w:val="ProfesiÛn"/>
    <w:basedOn w:val="Normal"/>
    <w:rsid w:val="002D3CA3"/>
    <w:pPr>
      <w:tabs>
        <w:tab w:val="left" w:pos="1134"/>
      </w:tabs>
      <w:spacing w:line="360" w:lineRule="atLeast"/>
      <w:jc w:val="center"/>
    </w:pPr>
    <w:rPr>
      <w:rFonts w:ascii="Arial" w:hAnsi="Arial" w:cs="Arial"/>
      <w:b/>
      <w:bCs/>
      <w:sz w:val="32"/>
      <w:szCs w:val="32"/>
      <w:lang w:val="es-CO" w:eastAsia="es-ES"/>
    </w:rPr>
  </w:style>
  <w:style w:type="paragraph" w:customStyle="1" w:styleId="a">
    <w:basedOn w:val="Normal"/>
    <w:next w:val="Ttulo"/>
    <w:link w:val="PuestoCar"/>
    <w:qFormat/>
    <w:rsid w:val="005B6764"/>
    <w:pPr>
      <w:spacing w:line="240" w:lineRule="auto"/>
      <w:jc w:val="center"/>
    </w:pPr>
    <w:rPr>
      <w:rFonts w:ascii="Verdana" w:hAnsi="Verdana" w:cstheme="minorBidi"/>
      <w:sz w:val="32"/>
      <w:szCs w:val="22"/>
      <w:lang w:eastAsia="es-ES"/>
    </w:rPr>
  </w:style>
  <w:style w:type="character" w:customStyle="1" w:styleId="PuestoCar">
    <w:name w:val="Puesto Car"/>
    <w:link w:val="a"/>
    <w:rsid w:val="005B6764"/>
    <w:rPr>
      <w:rFonts w:ascii="Verdana" w:eastAsia="Times New Roman" w:hAnsi="Verdana"/>
      <w:sz w:val="32"/>
      <w:lang w:eastAsia="es-ES"/>
    </w:rPr>
  </w:style>
  <w:style w:type="paragraph" w:styleId="Ttulo">
    <w:name w:val="Title"/>
    <w:basedOn w:val="Normal"/>
    <w:next w:val="Normal"/>
    <w:link w:val="TtuloCar"/>
    <w:uiPriority w:val="10"/>
    <w:qFormat/>
    <w:rsid w:val="005B6764"/>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B6764"/>
    <w:rPr>
      <w:rFonts w:asciiTheme="majorHAnsi" w:eastAsiaTheme="majorEastAsia" w:hAnsiTheme="majorHAnsi" w:cstheme="majorBidi"/>
      <w:spacing w:val="-10"/>
      <w:kern w:val="28"/>
      <w:sz w:val="56"/>
      <w:szCs w:val="56"/>
      <w:lang w:eastAsia="es-MX"/>
    </w:rPr>
  </w:style>
  <w:style w:type="character" w:customStyle="1" w:styleId="UnresolvedMention">
    <w:name w:val="Unresolved Mention"/>
    <w:basedOn w:val="Fuentedeprrafopredeter"/>
    <w:uiPriority w:val="99"/>
    <w:semiHidden/>
    <w:unhideWhenUsed/>
    <w:rsid w:val="00E53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92605">
      <w:bodyDiv w:val="1"/>
      <w:marLeft w:val="0"/>
      <w:marRight w:val="0"/>
      <w:marTop w:val="0"/>
      <w:marBottom w:val="0"/>
      <w:divBdr>
        <w:top w:val="none" w:sz="0" w:space="0" w:color="auto"/>
        <w:left w:val="none" w:sz="0" w:space="0" w:color="auto"/>
        <w:bottom w:val="none" w:sz="0" w:space="0" w:color="auto"/>
        <w:right w:val="none" w:sz="0" w:space="0" w:color="auto"/>
      </w:divBdr>
    </w:div>
    <w:div w:id="597444293">
      <w:bodyDiv w:val="1"/>
      <w:marLeft w:val="0"/>
      <w:marRight w:val="0"/>
      <w:marTop w:val="0"/>
      <w:marBottom w:val="0"/>
      <w:divBdr>
        <w:top w:val="none" w:sz="0" w:space="0" w:color="auto"/>
        <w:left w:val="none" w:sz="0" w:space="0" w:color="auto"/>
        <w:bottom w:val="none" w:sz="0" w:space="0" w:color="auto"/>
        <w:right w:val="none" w:sz="0" w:space="0" w:color="auto"/>
      </w:divBdr>
    </w:div>
    <w:div w:id="1597440178">
      <w:bodyDiv w:val="1"/>
      <w:marLeft w:val="0"/>
      <w:marRight w:val="0"/>
      <w:marTop w:val="0"/>
      <w:marBottom w:val="0"/>
      <w:divBdr>
        <w:top w:val="none" w:sz="0" w:space="0" w:color="auto"/>
        <w:left w:val="none" w:sz="0" w:space="0" w:color="auto"/>
        <w:bottom w:val="none" w:sz="0" w:space="0" w:color="auto"/>
        <w:right w:val="none" w:sz="0" w:space="0" w:color="auto"/>
      </w:divBdr>
    </w:div>
    <w:div w:id="180723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edicinalegal.gov.co/documents/20143/40696/Reglamento++t%C3%A9cnico+para+el+abordaje+integral+de+lesiones+en+cl%C3%ADnica+forense.pdf/c2e2d3ee-0797-f752-1f0c-e94623c356e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14EAD-2C0C-444C-A43A-06ABCE17F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12</Pages>
  <Words>5607</Words>
  <Characters>31964</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Zuly Andrea Guisao Restrepo</dc:creator>
  <cp:keywords/>
  <dc:description/>
  <cp:lastModifiedBy>samsung</cp:lastModifiedBy>
  <cp:revision>63</cp:revision>
  <cp:lastPrinted>2019-12-03T15:47:00Z</cp:lastPrinted>
  <dcterms:created xsi:type="dcterms:W3CDTF">2023-09-01T14:37:00Z</dcterms:created>
  <dcterms:modified xsi:type="dcterms:W3CDTF">2023-11-14T17:39:00Z</dcterms:modified>
</cp:coreProperties>
</file>