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900" w:rsidRPr="00F56F14" w:rsidRDefault="00F56F14" w:rsidP="00A50900">
      <w:pPr>
        <w:spacing w:line="240" w:lineRule="auto"/>
        <w:rPr>
          <w:rFonts w:ascii="Arial" w:hAnsi="Arial" w:cs="Arial"/>
          <w:b/>
          <w:sz w:val="20"/>
          <w:szCs w:val="12"/>
        </w:rPr>
      </w:pPr>
      <w:r>
        <w:rPr>
          <w:rFonts w:ascii="Arial" w:hAnsi="Arial" w:cs="Arial"/>
          <w:b/>
          <w:sz w:val="20"/>
          <w:szCs w:val="12"/>
        </w:rPr>
        <w:t>INCORPORACIÓN PRUEBA / DOCUMENTAL / TESTIGO DE ACREDITACIÓN</w:t>
      </w:r>
    </w:p>
    <w:p w:rsidR="00A50900" w:rsidRPr="00A50900" w:rsidRDefault="000346AD" w:rsidP="00A50900">
      <w:pPr>
        <w:spacing w:line="240" w:lineRule="auto"/>
        <w:rPr>
          <w:rFonts w:ascii="Arial" w:hAnsi="Arial" w:cs="Arial"/>
          <w:sz w:val="20"/>
          <w:szCs w:val="12"/>
        </w:rPr>
      </w:pPr>
      <w:r>
        <w:rPr>
          <w:rFonts w:ascii="Arial" w:hAnsi="Arial" w:cs="Arial"/>
          <w:sz w:val="20"/>
          <w:szCs w:val="12"/>
        </w:rPr>
        <w:t xml:space="preserve">… </w:t>
      </w:r>
      <w:r w:rsidRPr="000346AD">
        <w:rPr>
          <w:rFonts w:ascii="Arial" w:hAnsi="Arial" w:cs="Arial"/>
          <w:sz w:val="20"/>
          <w:szCs w:val="12"/>
        </w:rPr>
        <w:t xml:space="preserve">la apoderada del procesado se opuso frente a la introducción con la investigadora de la historia clínica al sostener que esta, acorde con el art. 426 </w:t>
      </w:r>
      <w:proofErr w:type="spellStart"/>
      <w:r w:rsidRPr="000346AD">
        <w:rPr>
          <w:rFonts w:ascii="Arial" w:hAnsi="Arial" w:cs="Arial"/>
          <w:sz w:val="20"/>
          <w:szCs w:val="12"/>
        </w:rPr>
        <w:t>C.P.P</w:t>
      </w:r>
      <w:proofErr w:type="spellEnd"/>
      <w:r w:rsidRPr="000346AD">
        <w:rPr>
          <w:rFonts w:ascii="Arial" w:hAnsi="Arial" w:cs="Arial"/>
          <w:sz w:val="20"/>
          <w:szCs w:val="12"/>
        </w:rPr>
        <w:t>., debía ser ingresado por quien lo elaboró, firmó o reprodujo, esto es el médico tratante, mismo que incluso el delegado fiscal ofreció como testigo para su incorporación.  Una cosa es que la investigadora lo haya recolectado, pero si se pretende introducir debe estar autenticado e identificado, conforme lo enseña la norma aludida</w:t>
      </w:r>
      <w:r>
        <w:rPr>
          <w:rFonts w:ascii="Arial" w:hAnsi="Arial" w:cs="Arial"/>
          <w:sz w:val="20"/>
          <w:szCs w:val="12"/>
        </w:rPr>
        <w:t>…</w:t>
      </w:r>
    </w:p>
    <w:p w:rsidR="00A50900" w:rsidRPr="00A50900" w:rsidRDefault="00A50900" w:rsidP="00A50900">
      <w:pPr>
        <w:spacing w:line="240" w:lineRule="auto"/>
        <w:rPr>
          <w:rFonts w:ascii="Arial" w:hAnsi="Arial" w:cs="Arial"/>
          <w:sz w:val="20"/>
          <w:szCs w:val="12"/>
        </w:rPr>
      </w:pPr>
    </w:p>
    <w:p w:rsidR="00BA0DD1" w:rsidRPr="00F56F14" w:rsidRDefault="00BA0DD1" w:rsidP="00BA0DD1">
      <w:pPr>
        <w:spacing w:line="240" w:lineRule="auto"/>
        <w:rPr>
          <w:rFonts w:ascii="Arial" w:hAnsi="Arial" w:cs="Arial"/>
          <w:b/>
          <w:sz w:val="20"/>
          <w:szCs w:val="12"/>
        </w:rPr>
      </w:pPr>
      <w:r>
        <w:rPr>
          <w:rFonts w:ascii="Arial" w:hAnsi="Arial" w:cs="Arial"/>
          <w:b/>
          <w:sz w:val="20"/>
          <w:szCs w:val="12"/>
        </w:rPr>
        <w:t xml:space="preserve">INCORPORACIÓN PRUEBA / </w:t>
      </w:r>
      <w:r w:rsidR="008C073C">
        <w:rPr>
          <w:rFonts w:ascii="Arial" w:hAnsi="Arial" w:cs="Arial"/>
          <w:b/>
          <w:sz w:val="20"/>
          <w:szCs w:val="12"/>
        </w:rPr>
        <w:t>PROCEDENCIA DE LA MISMA / FALTA DE LEGITIMACIÓN DEL RECURRENTE</w:t>
      </w:r>
    </w:p>
    <w:p w:rsidR="00A50900" w:rsidRPr="00A50900" w:rsidRDefault="004E520B" w:rsidP="00A50900">
      <w:pPr>
        <w:spacing w:line="240" w:lineRule="auto"/>
        <w:rPr>
          <w:rFonts w:ascii="Arial" w:hAnsi="Arial" w:cs="Arial"/>
          <w:sz w:val="20"/>
          <w:szCs w:val="12"/>
        </w:rPr>
      </w:pPr>
      <w:r>
        <w:rPr>
          <w:rFonts w:ascii="Arial" w:hAnsi="Arial" w:cs="Arial"/>
          <w:sz w:val="20"/>
          <w:szCs w:val="12"/>
        </w:rPr>
        <w:t xml:space="preserve">… </w:t>
      </w:r>
      <w:r w:rsidRPr="004E520B">
        <w:rPr>
          <w:rFonts w:ascii="Arial" w:hAnsi="Arial" w:cs="Arial"/>
          <w:sz w:val="20"/>
          <w:szCs w:val="12"/>
        </w:rPr>
        <w:t>sería del caso que la Colegiatura entrara a pronunciarse acerca del recurso interpuesto por la defensa; sin embargo, al analizar con detenimiento la actuación surtida se observa que no es posible desatar el recurso presentado y en su defecto la Sala debe establecer lo relativo a la falta de legitimidad de quien en nombre del procesado im</w:t>
      </w:r>
      <w:r w:rsidR="00BA0DD1">
        <w:rPr>
          <w:rFonts w:ascii="Arial" w:hAnsi="Arial" w:cs="Arial"/>
          <w:sz w:val="20"/>
          <w:szCs w:val="12"/>
        </w:rPr>
        <w:t xml:space="preserve">pugnó la determinación judicial… </w:t>
      </w:r>
      <w:r w:rsidR="00BA0DD1" w:rsidRPr="00BA0DD1">
        <w:rPr>
          <w:rFonts w:ascii="Arial" w:hAnsi="Arial" w:cs="Arial"/>
          <w:sz w:val="20"/>
          <w:szCs w:val="12"/>
        </w:rPr>
        <w:t>la incorporación de la historia clínica aceptada por la Juez de instancia se remitió simplemente a la ejecución de lo ya ordenado en la audiencia preparatoria como pruebas a practicar, en los términos que, inicialmente, allí se estableció, esto es, a través de los médicos que atendieron al paciente, pero nada obsta que ante la imposibilidad de ubicar a estos el fiscal opte por utilizar como testigos de acreditación al investigador que la recolectó</w:t>
      </w:r>
      <w:r w:rsidR="00BA0DD1">
        <w:rPr>
          <w:rFonts w:ascii="Arial" w:hAnsi="Arial" w:cs="Arial"/>
          <w:sz w:val="20"/>
          <w:szCs w:val="12"/>
        </w:rPr>
        <w:t>…</w:t>
      </w:r>
    </w:p>
    <w:p w:rsidR="00A50900" w:rsidRPr="00A50900" w:rsidRDefault="00A50900" w:rsidP="00A50900">
      <w:pPr>
        <w:spacing w:line="240" w:lineRule="auto"/>
        <w:rPr>
          <w:rFonts w:ascii="Arial" w:hAnsi="Arial" w:cs="Arial"/>
          <w:sz w:val="20"/>
          <w:szCs w:val="12"/>
        </w:rPr>
      </w:pPr>
    </w:p>
    <w:p w:rsidR="008C073C" w:rsidRPr="00F56F14" w:rsidRDefault="008C073C" w:rsidP="008C073C">
      <w:pPr>
        <w:spacing w:line="240" w:lineRule="auto"/>
        <w:rPr>
          <w:rFonts w:ascii="Arial" w:hAnsi="Arial" w:cs="Arial"/>
          <w:b/>
          <w:sz w:val="20"/>
          <w:szCs w:val="12"/>
        </w:rPr>
      </w:pPr>
      <w:r>
        <w:rPr>
          <w:rFonts w:ascii="Arial" w:hAnsi="Arial" w:cs="Arial"/>
          <w:b/>
          <w:sz w:val="20"/>
          <w:szCs w:val="12"/>
        </w:rPr>
        <w:t>PRUEBA</w:t>
      </w:r>
      <w:r w:rsidR="000918BA">
        <w:rPr>
          <w:rFonts w:ascii="Arial" w:hAnsi="Arial" w:cs="Arial"/>
          <w:b/>
          <w:sz w:val="20"/>
          <w:szCs w:val="12"/>
        </w:rPr>
        <w:t>S</w:t>
      </w:r>
      <w:r>
        <w:rPr>
          <w:rFonts w:ascii="Arial" w:hAnsi="Arial" w:cs="Arial"/>
          <w:b/>
          <w:sz w:val="20"/>
          <w:szCs w:val="12"/>
        </w:rPr>
        <w:t xml:space="preserve"> / </w:t>
      </w:r>
      <w:r w:rsidR="000918BA">
        <w:rPr>
          <w:rFonts w:ascii="Arial" w:hAnsi="Arial" w:cs="Arial"/>
          <w:b/>
          <w:sz w:val="20"/>
          <w:szCs w:val="12"/>
        </w:rPr>
        <w:t xml:space="preserve">RECURSO DE APELACIÓN / SOLO </w:t>
      </w:r>
      <w:r>
        <w:rPr>
          <w:rFonts w:ascii="Arial" w:hAnsi="Arial" w:cs="Arial"/>
          <w:b/>
          <w:sz w:val="20"/>
          <w:szCs w:val="12"/>
        </w:rPr>
        <w:t>PROCEDE</w:t>
      </w:r>
      <w:r w:rsidR="000918BA">
        <w:rPr>
          <w:rFonts w:ascii="Arial" w:hAnsi="Arial" w:cs="Arial"/>
          <w:b/>
          <w:sz w:val="20"/>
          <w:szCs w:val="12"/>
        </w:rPr>
        <w:t xml:space="preserve"> FRENTE A LA EXCLUSIÓN</w:t>
      </w:r>
    </w:p>
    <w:p w:rsidR="00A50900" w:rsidRPr="00A50900" w:rsidRDefault="008C073C" w:rsidP="008C073C">
      <w:pPr>
        <w:spacing w:line="240" w:lineRule="auto"/>
        <w:rPr>
          <w:rFonts w:ascii="Arial" w:hAnsi="Arial" w:cs="Arial"/>
          <w:sz w:val="20"/>
          <w:szCs w:val="12"/>
        </w:rPr>
      </w:pPr>
      <w:r w:rsidRPr="008C073C">
        <w:rPr>
          <w:rFonts w:ascii="Arial" w:hAnsi="Arial" w:cs="Arial"/>
          <w:sz w:val="20"/>
          <w:szCs w:val="12"/>
        </w:rPr>
        <w:t>De otra parte, de conformidad con la jurisprudencia, será improcedente la apelación que se dirija a cuestionar el auto que decreta la práctica de pruebas. Y si la admisión de éstas se sustenta en solicitud de exclusión por violación de garantías fundamentales o de rechazo derivado de un indebido descubrimiento probatorio, el recurso de alzada es procedente</w:t>
      </w:r>
      <w:r>
        <w:rPr>
          <w:rFonts w:ascii="Arial" w:hAnsi="Arial" w:cs="Arial"/>
          <w:sz w:val="20"/>
          <w:szCs w:val="12"/>
        </w:rPr>
        <w:t xml:space="preserve">…  </w:t>
      </w:r>
      <w:r w:rsidRPr="008C073C">
        <w:rPr>
          <w:rFonts w:ascii="Arial" w:hAnsi="Arial" w:cs="Arial"/>
          <w:sz w:val="20"/>
          <w:szCs w:val="12"/>
        </w:rPr>
        <w:t>Ahora, la determinación de incorporar ese y otros documentos en dichas circunstancias, adoptada por demás y como ya se dijo desde la audiencia preparatoria, no corresponde en su estructura y esencia a un auto, sino a una orden en cuanto simplemente es la concreción o materialización de lo dispuesto en aquella oportunidad.</w:t>
      </w:r>
      <w:r>
        <w:rPr>
          <w:rFonts w:ascii="Arial" w:hAnsi="Arial" w:cs="Arial"/>
          <w:sz w:val="20"/>
          <w:szCs w:val="12"/>
        </w:rPr>
        <w:t xml:space="preserve"> </w:t>
      </w:r>
      <w:r w:rsidRPr="008C073C">
        <w:rPr>
          <w:rFonts w:ascii="Arial" w:hAnsi="Arial" w:cs="Arial"/>
          <w:sz w:val="20"/>
          <w:szCs w:val="12"/>
        </w:rPr>
        <w:t>En consecuencia, al tratarse de una orden, no procede en su contra recurso alguno, según lo prevé el numeral 3º del artículo 161 de la Ley 906 de 2004</w:t>
      </w:r>
      <w:r>
        <w:rPr>
          <w:rFonts w:ascii="Arial" w:hAnsi="Arial" w:cs="Arial"/>
          <w:sz w:val="20"/>
          <w:szCs w:val="12"/>
        </w:rPr>
        <w:t>…</w:t>
      </w:r>
    </w:p>
    <w:p w:rsidR="00A50900" w:rsidRPr="00A50900" w:rsidRDefault="00A50900" w:rsidP="00A50900">
      <w:pPr>
        <w:spacing w:line="240" w:lineRule="auto"/>
        <w:rPr>
          <w:rFonts w:ascii="Arial" w:hAnsi="Arial" w:cs="Arial"/>
          <w:sz w:val="20"/>
          <w:szCs w:val="12"/>
        </w:rPr>
      </w:pPr>
    </w:p>
    <w:p w:rsidR="00A50900" w:rsidRPr="00A50900" w:rsidRDefault="00A50900" w:rsidP="00A50900">
      <w:pPr>
        <w:spacing w:line="240" w:lineRule="auto"/>
        <w:rPr>
          <w:rFonts w:ascii="Arial" w:hAnsi="Arial" w:cs="Arial"/>
          <w:sz w:val="20"/>
          <w:szCs w:val="12"/>
        </w:rPr>
      </w:pPr>
    </w:p>
    <w:p w:rsidR="00A50900" w:rsidRPr="00A50900" w:rsidRDefault="00A50900" w:rsidP="00A50900">
      <w:pPr>
        <w:spacing w:line="240" w:lineRule="auto"/>
        <w:rPr>
          <w:rFonts w:ascii="Arial" w:hAnsi="Arial" w:cs="Arial"/>
          <w:sz w:val="20"/>
          <w:szCs w:val="12"/>
        </w:rPr>
      </w:pPr>
    </w:p>
    <w:p w:rsidR="00A50900" w:rsidRPr="00A50900" w:rsidRDefault="00A50900" w:rsidP="00A50900">
      <w:pPr>
        <w:spacing w:line="240" w:lineRule="auto"/>
        <w:jc w:val="center"/>
        <w:rPr>
          <w:b/>
          <w:sz w:val="16"/>
          <w:szCs w:val="12"/>
        </w:rPr>
      </w:pPr>
      <w:r w:rsidRPr="00A50900">
        <w:rPr>
          <w:b/>
          <w:sz w:val="16"/>
          <w:szCs w:val="12"/>
        </w:rPr>
        <w:t>REPÚBLICA DE COLOMBIA</w:t>
      </w:r>
    </w:p>
    <w:p w:rsidR="00A50900" w:rsidRPr="00A50900" w:rsidRDefault="00A50900" w:rsidP="00A50900">
      <w:pPr>
        <w:spacing w:line="240" w:lineRule="auto"/>
        <w:jc w:val="center"/>
        <w:rPr>
          <w:b/>
          <w:sz w:val="16"/>
          <w:szCs w:val="12"/>
        </w:rPr>
      </w:pPr>
      <w:r w:rsidRPr="00A50900">
        <w:rPr>
          <w:b/>
          <w:sz w:val="16"/>
          <w:szCs w:val="12"/>
        </w:rPr>
        <w:t>PEREIRA-RISARALDA</w:t>
      </w:r>
    </w:p>
    <w:p w:rsidR="00A50900" w:rsidRPr="00A50900" w:rsidRDefault="006D1653" w:rsidP="00A50900">
      <w:pPr>
        <w:spacing w:line="240" w:lineRule="auto"/>
        <w:jc w:val="center"/>
        <w:rPr>
          <w:sz w:val="16"/>
          <w:szCs w:val="12"/>
        </w:rPr>
      </w:pPr>
      <w:r w:rsidRPr="00A50900">
        <w:rPr>
          <w:rFonts w:ascii="Times New Roman" w:hAnsi="Times New Roman"/>
          <w:noProof/>
          <w:sz w:val="24"/>
          <w:lang w:val="en-US" w:eastAsia="en-US"/>
        </w:rPr>
        <w:drawing>
          <wp:anchor distT="0" distB="0" distL="114300" distR="114300" simplePos="0" relativeHeight="251657728" behindDoc="1" locked="0" layoutInCell="1" allowOverlap="1">
            <wp:simplePos x="0" y="0"/>
            <wp:positionH relativeFrom="column">
              <wp:align>center</wp:align>
            </wp:positionH>
            <wp:positionV relativeFrom="paragraph">
              <wp:posOffset>136525</wp:posOffset>
            </wp:positionV>
            <wp:extent cx="777875" cy="532130"/>
            <wp:effectExtent l="0" t="0" r="0" b="0"/>
            <wp:wrapTopAndBottom/>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A50900" w:rsidRPr="00A50900">
        <w:rPr>
          <w:b/>
          <w:sz w:val="16"/>
          <w:szCs w:val="12"/>
        </w:rPr>
        <w:t>RAMA JUDICIAL</w:t>
      </w:r>
    </w:p>
    <w:p w:rsidR="00A50900" w:rsidRPr="00A50900" w:rsidRDefault="00A50900" w:rsidP="00A50900">
      <w:pPr>
        <w:spacing w:line="276" w:lineRule="auto"/>
        <w:jc w:val="center"/>
        <w:rPr>
          <w:rFonts w:ascii="Algerian" w:hAnsi="Algerian"/>
          <w:b/>
          <w:sz w:val="28"/>
          <w:szCs w:val="28"/>
        </w:rPr>
      </w:pPr>
      <w:r w:rsidRPr="00A50900">
        <w:rPr>
          <w:rFonts w:ascii="Algerian" w:hAnsi="Algerian"/>
          <w:b/>
          <w:smallCaps/>
          <w:color w:val="000000"/>
          <w:sz w:val="28"/>
          <w:szCs w:val="28"/>
        </w:rPr>
        <w:t>TRIBUNAL SUPERIOR DE PEREIRA</w:t>
      </w:r>
    </w:p>
    <w:p w:rsidR="00A50900" w:rsidRPr="00A50900" w:rsidRDefault="00A50900" w:rsidP="00A50900">
      <w:pPr>
        <w:spacing w:line="276" w:lineRule="auto"/>
        <w:jc w:val="center"/>
        <w:rPr>
          <w:rFonts w:ascii="Algerian" w:hAnsi="Algerian"/>
          <w:b/>
          <w:smallCaps/>
          <w:color w:val="000000"/>
          <w:sz w:val="28"/>
          <w:szCs w:val="28"/>
        </w:rPr>
      </w:pPr>
      <w:r w:rsidRPr="00A50900">
        <w:rPr>
          <w:rFonts w:ascii="Algerian" w:hAnsi="Algerian"/>
          <w:b/>
          <w:smallCaps/>
          <w:color w:val="000000"/>
          <w:sz w:val="28"/>
          <w:szCs w:val="28"/>
        </w:rPr>
        <w:t>SALA DE DECISIÓN PENAL</w:t>
      </w:r>
    </w:p>
    <w:p w:rsidR="00A50900" w:rsidRPr="00A50900" w:rsidRDefault="00A50900" w:rsidP="00A50900">
      <w:pPr>
        <w:spacing w:line="276" w:lineRule="auto"/>
        <w:jc w:val="center"/>
      </w:pPr>
      <w:r w:rsidRPr="00A50900">
        <w:t>Magistrado Ponente</w:t>
      </w:r>
    </w:p>
    <w:p w:rsidR="00A50900" w:rsidRPr="00A50900" w:rsidRDefault="00A50900" w:rsidP="00A50900">
      <w:pPr>
        <w:spacing w:line="276" w:lineRule="auto"/>
        <w:jc w:val="center"/>
        <w:rPr>
          <w:b/>
          <w:sz w:val="24"/>
          <w:szCs w:val="24"/>
        </w:rPr>
      </w:pPr>
      <w:r w:rsidRPr="00A50900">
        <w:rPr>
          <w:b/>
          <w:sz w:val="24"/>
          <w:szCs w:val="24"/>
        </w:rPr>
        <w:t>CARLOS ALBERTO PAZ ZÚÑIGA</w:t>
      </w:r>
    </w:p>
    <w:p w:rsidR="00A50900" w:rsidRPr="00A50900" w:rsidRDefault="00A50900" w:rsidP="00A50900">
      <w:pPr>
        <w:spacing w:line="276" w:lineRule="auto"/>
        <w:rPr>
          <w:rFonts w:cs="Tahoma"/>
          <w:position w:val="-4"/>
          <w:sz w:val="24"/>
          <w:szCs w:val="24"/>
        </w:rPr>
      </w:pPr>
    </w:p>
    <w:p w:rsidR="006249F6" w:rsidRPr="00A50900" w:rsidRDefault="00931E3A" w:rsidP="00A50900">
      <w:pPr>
        <w:spacing w:line="276" w:lineRule="auto"/>
        <w:jc w:val="center"/>
        <w:rPr>
          <w:rFonts w:cs="Tahoma"/>
          <w:spacing w:val="-4"/>
          <w:position w:val="-4"/>
          <w:sz w:val="24"/>
          <w:szCs w:val="24"/>
        </w:rPr>
      </w:pPr>
      <w:r w:rsidRPr="00A50900">
        <w:rPr>
          <w:rFonts w:cs="Tahoma"/>
          <w:spacing w:val="-4"/>
          <w:position w:val="-4"/>
          <w:sz w:val="24"/>
          <w:szCs w:val="24"/>
        </w:rPr>
        <w:t>Pereira,</w:t>
      </w:r>
      <w:r w:rsidR="005F305E" w:rsidRPr="00A50900">
        <w:rPr>
          <w:rFonts w:cs="Tahoma"/>
          <w:spacing w:val="-4"/>
          <w:position w:val="-4"/>
          <w:sz w:val="24"/>
          <w:szCs w:val="24"/>
        </w:rPr>
        <w:t xml:space="preserve"> veinti</w:t>
      </w:r>
      <w:r w:rsidR="001F6A70" w:rsidRPr="00A50900">
        <w:rPr>
          <w:rFonts w:cs="Tahoma"/>
          <w:spacing w:val="-4"/>
          <w:position w:val="-4"/>
          <w:sz w:val="24"/>
          <w:szCs w:val="24"/>
        </w:rPr>
        <w:t xml:space="preserve">séis </w:t>
      </w:r>
      <w:r w:rsidR="004702D0" w:rsidRPr="00A50900">
        <w:rPr>
          <w:rFonts w:cs="Tahoma"/>
          <w:spacing w:val="-4"/>
          <w:position w:val="-4"/>
          <w:sz w:val="24"/>
          <w:szCs w:val="24"/>
        </w:rPr>
        <w:t>(</w:t>
      </w:r>
      <w:r w:rsidR="005F305E" w:rsidRPr="00A50900">
        <w:rPr>
          <w:rFonts w:cs="Tahoma"/>
          <w:spacing w:val="-4"/>
          <w:position w:val="-4"/>
          <w:sz w:val="24"/>
          <w:szCs w:val="24"/>
        </w:rPr>
        <w:t>2</w:t>
      </w:r>
      <w:r w:rsidR="001F6A70" w:rsidRPr="00A50900">
        <w:rPr>
          <w:rFonts w:cs="Tahoma"/>
          <w:spacing w:val="-4"/>
          <w:position w:val="-4"/>
          <w:sz w:val="24"/>
          <w:szCs w:val="24"/>
        </w:rPr>
        <w:t>6</w:t>
      </w:r>
      <w:r w:rsidR="004702D0" w:rsidRPr="00A50900">
        <w:rPr>
          <w:rFonts w:cs="Tahoma"/>
          <w:spacing w:val="-4"/>
          <w:position w:val="-4"/>
          <w:sz w:val="24"/>
          <w:szCs w:val="24"/>
        </w:rPr>
        <w:t>)</w:t>
      </w:r>
      <w:r w:rsidRPr="00A50900">
        <w:rPr>
          <w:rFonts w:cs="Tahoma"/>
          <w:spacing w:val="-4"/>
          <w:position w:val="-4"/>
          <w:sz w:val="24"/>
          <w:szCs w:val="24"/>
        </w:rPr>
        <w:t xml:space="preserve"> </w:t>
      </w:r>
      <w:r w:rsidR="006249F6" w:rsidRPr="00A50900">
        <w:rPr>
          <w:rFonts w:cs="Tahoma"/>
          <w:spacing w:val="-4"/>
          <w:position w:val="-4"/>
          <w:sz w:val="24"/>
          <w:szCs w:val="24"/>
        </w:rPr>
        <w:t>de</w:t>
      </w:r>
      <w:r w:rsidR="00974B69" w:rsidRPr="00A50900">
        <w:rPr>
          <w:rFonts w:cs="Tahoma"/>
          <w:spacing w:val="-4"/>
          <w:position w:val="-4"/>
          <w:sz w:val="24"/>
          <w:szCs w:val="24"/>
        </w:rPr>
        <w:t xml:space="preserve"> </w:t>
      </w:r>
      <w:r w:rsidR="001115D8" w:rsidRPr="00A50900">
        <w:rPr>
          <w:rFonts w:cs="Tahoma"/>
          <w:spacing w:val="-4"/>
          <w:position w:val="-4"/>
          <w:sz w:val="24"/>
          <w:szCs w:val="24"/>
        </w:rPr>
        <w:t xml:space="preserve">septiembre </w:t>
      </w:r>
      <w:r w:rsidRPr="00A50900">
        <w:rPr>
          <w:rFonts w:cs="Tahoma"/>
          <w:spacing w:val="-4"/>
          <w:position w:val="-4"/>
          <w:sz w:val="24"/>
          <w:szCs w:val="24"/>
        </w:rPr>
        <w:t>de dos mi</w:t>
      </w:r>
      <w:r w:rsidR="0058192F" w:rsidRPr="00A50900">
        <w:rPr>
          <w:rFonts w:cs="Tahoma"/>
          <w:spacing w:val="-4"/>
          <w:position w:val="-4"/>
          <w:sz w:val="24"/>
          <w:szCs w:val="24"/>
        </w:rPr>
        <w:t xml:space="preserve">l </w:t>
      </w:r>
      <w:r w:rsidR="009F12CE" w:rsidRPr="00A50900">
        <w:rPr>
          <w:rFonts w:cs="Tahoma"/>
          <w:spacing w:val="-4"/>
          <w:position w:val="-4"/>
          <w:sz w:val="24"/>
          <w:szCs w:val="24"/>
        </w:rPr>
        <w:t>veinti</w:t>
      </w:r>
      <w:r w:rsidR="00D613D1" w:rsidRPr="00A50900">
        <w:rPr>
          <w:rFonts w:cs="Tahoma"/>
          <w:spacing w:val="-4"/>
          <w:position w:val="-4"/>
          <w:sz w:val="24"/>
          <w:szCs w:val="24"/>
        </w:rPr>
        <w:t>trés</w:t>
      </w:r>
      <w:r w:rsidR="009F12CE" w:rsidRPr="00A50900">
        <w:rPr>
          <w:rFonts w:cs="Tahoma"/>
          <w:spacing w:val="-4"/>
          <w:position w:val="-4"/>
          <w:sz w:val="24"/>
          <w:szCs w:val="24"/>
        </w:rPr>
        <w:t xml:space="preserve"> </w:t>
      </w:r>
      <w:r w:rsidR="0058192F" w:rsidRPr="00A50900">
        <w:rPr>
          <w:rFonts w:cs="Tahoma"/>
          <w:spacing w:val="-4"/>
          <w:position w:val="-4"/>
          <w:sz w:val="24"/>
          <w:szCs w:val="24"/>
        </w:rPr>
        <w:t>(20</w:t>
      </w:r>
      <w:r w:rsidR="009F12CE" w:rsidRPr="00A50900">
        <w:rPr>
          <w:rFonts w:cs="Tahoma"/>
          <w:spacing w:val="-4"/>
          <w:position w:val="-4"/>
          <w:sz w:val="24"/>
          <w:szCs w:val="24"/>
        </w:rPr>
        <w:t>2</w:t>
      </w:r>
      <w:r w:rsidR="00D613D1" w:rsidRPr="00A50900">
        <w:rPr>
          <w:rFonts w:cs="Tahoma"/>
          <w:spacing w:val="-4"/>
          <w:position w:val="-4"/>
          <w:sz w:val="24"/>
          <w:szCs w:val="24"/>
        </w:rPr>
        <w:t>3</w:t>
      </w:r>
      <w:r w:rsidR="006249F6" w:rsidRPr="00A50900">
        <w:rPr>
          <w:rFonts w:cs="Tahoma"/>
          <w:spacing w:val="-4"/>
          <w:position w:val="-4"/>
          <w:sz w:val="24"/>
          <w:szCs w:val="24"/>
        </w:rPr>
        <w:t>)</w:t>
      </w:r>
    </w:p>
    <w:p w:rsidR="006249F6" w:rsidRPr="00A50900" w:rsidRDefault="006249F6" w:rsidP="00A50900">
      <w:pPr>
        <w:spacing w:line="276" w:lineRule="auto"/>
        <w:jc w:val="center"/>
        <w:rPr>
          <w:rFonts w:cs="Tahoma"/>
          <w:spacing w:val="-4"/>
          <w:position w:val="-4"/>
          <w:sz w:val="24"/>
          <w:szCs w:val="24"/>
        </w:rPr>
      </w:pPr>
    </w:p>
    <w:p w:rsidR="006249F6" w:rsidRPr="00A50900" w:rsidRDefault="00CF6E39" w:rsidP="00A50900">
      <w:pPr>
        <w:spacing w:line="276" w:lineRule="auto"/>
        <w:jc w:val="center"/>
        <w:rPr>
          <w:rFonts w:cs="Tahoma"/>
          <w:spacing w:val="-4"/>
          <w:position w:val="-4"/>
          <w:sz w:val="24"/>
          <w:szCs w:val="24"/>
        </w:rPr>
      </w:pPr>
      <w:r w:rsidRPr="00A50900">
        <w:rPr>
          <w:rFonts w:cs="Tahoma"/>
          <w:spacing w:val="-4"/>
          <w:position w:val="-4"/>
          <w:sz w:val="24"/>
          <w:szCs w:val="24"/>
        </w:rPr>
        <w:t xml:space="preserve">  </w:t>
      </w:r>
      <w:r w:rsidR="009B7A0B" w:rsidRPr="00A50900">
        <w:rPr>
          <w:rFonts w:cs="Tahoma"/>
          <w:spacing w:val="-4"/>
          <w:position w:val="-4"/>
          <w:sz w:val="24"/>
          <w:szCs w:val="24"/>
        </w:rPr>
        <w:t xml:space="preserve">Acta de aprobación </w:t>
      </w:r>
      <w:r w:rsidRPr="00A50900">
        <w:rPr>
          <w:rFonts w:cs="Tahoma"/>
          <w:spacing w:val="-4"/>
          <w:position w:val="-4"/>
          <w:sz w:val="24"/>
          <w:szCs w:val="24"/>
        </w:rPr>
        <w:t xml:space="preserve">N° </w:t>
      </w:r>
      <w:r w:rsidR="001F6A70" w:rsidRPr="00A50900">
        <w:rPr>
          <w:rFonts w:cs="Tahoma"/>
          <w:spacing w:val="-4"/>
          <w:position w:val="-4"/>
          <w:sz w:val="24"/>
          <w:szCs w:val="24"/>
        </w:rPr>
        <w:t>1044</w:t>
      </w:r>
    </w:p>
    <w:p w:rsidR="006249F6" w:rsidRDefault="006249F6" w:rsidP="00A50900">
      <w:pPr>
        <w:spacing w:line="276" w:lineRule="auto"/>
        <w:jc w:val="center"/>
        <w:rPr>
          <w:rFonts w:cs="Tahoma"/>
          <w:spacing w:val="-4"/>
          <w:position w:val="-4"/>
          <w:sz w:val="24"/>
          <w:szCs w:val="24"/>
        </w:rPr>
      </w:pPr>
      <w:r w:rsidRPr="00A50900">
        <w:rPr>
          <w:rFonts w:cs="Tahoma"/>
          <w:spacing w:val="-4"/>
          <w:position w:val="-4"/>
          <w:sz w:val="24"/>
          <w:szCs w:val="24"/>
        </w:rPr>
        <w:t xml:space="preserve">  </w:t>
      </w:r>
      <w:r w:rsidR="009B7A0B" w:rsidRPr="00A50900">
        <w:rPr>
          <w:rFonts w:cs="Tahoma"/>
          <w:spacing w:val="-4"/>
          <w:position w:val="-4"/>
          <w:sz w:val="24"/>
          <w:szCs w:val="24"/>
        </w:rPr>
        <w:t>Segunda instancia</w:t>
      </w:r>
    </w:p>
    <w:p w:rsidR="00B30C77" w:rsidRPr="00B30C77" w:rsidRDefault="009B7A0B" w:rsidP="00B30C77">
      <w:pPr>
        <w:spacing w:line="276" w:lineRule="auto"/>
        <w:jc w:val="center"/>
        <w:rPr>
          <w:rFonts w:cs="Tahoma"/>
          <w:spacing w:val="-4"/>
          <w:position w:val="-4"/>
          <w:sz w:val="24"/>
          <w:szCs w:val="24"/>
        </w:rPr>
      </w:pPr>
      <w:r w:rsidRPr="00B30C77">
        <w:rPr>
          <w:rFonts w:cs="Tahoma"/>
          <w:spacing w:val="-4"/>
          <w:position w:val="-4"/>
          <w:sz w:val="24"/>
          <w:szCs w:val="24"/>
        </w:rPr>
        <w:t>Radicación</w:t>
      </w:r>
      <w:r w:rsidR="00B30C77" w:rsidRPr="00B30C77">
        <w:rPr>
          <w:rFonts w:cs="Tahoma"/>
          <w:spacing w:val="-4"/>
          <w:position w:val="-4"/>
          <w:sz w:val="24"/>
          <w:szCs w:val="24"/>
        </w:rPr>
        <w:t xml:space="preserve">: </w:t>
      </w:r>
      <w:r>
        <w:rPr>
          <w:rFonts w:cs="Tahoma"/>
          <w:spacing w:val="-4"/>
          <w:position w:val="-4"/>
          <w:sz w:val="24"/>
          <w:szCs w:val="24"/>
        </w:rPr>
        <w:t>6600160</w:t>
      </w:r>
      <w:bookmarkStart w:id="0" w:name="_GoBack"/>
      <w:bookmarkEnd w:id="0"/>
      <w:r>
        <w:rPr>
          <w:rFonts w:cs="Tahoma"/>
          <w:spacing w:val="-4"/>
          <w:position w:val="-4"/>
          <w:sz w:val="24"/>
          <w:szCs w:val="24"/>
        </w:rPr>
        <w:t>000362016</w:t>
      </w:r>
      <w:r w:rsidR="00B30C77" w:rsidRPr="00B30C77">
        <w:rPr>
          <w:rFonts w:cs="Tahoma"/>
          <w:spacing w:val="-4"/>
          <w:position w:val="-4"/>
          <w:sz w:val="24"/>
          <w:szCs w:val="24"/>
        </w:rPr>
        <w:t>0476302</w:t>
      </w:r>
    </w:p>
    <w:p w:rsidR="006249F6" w:rsidRPr="00A50900" w:rsidRDefault="006249F6" w:rsidP="00A50900">
      <w:pPr>
        <w:spacing w:line="276" w:lineRule="auto"/>
        <w:rPr>
          <w:rFonts w:cs="Tahoma"/>
          <w:spacing w:val="-4"/>
          <w:position w:val="-4"/>
          <w:sz w:val="24"/>
          <w:szCs w:val="24"/>
          <w:lang w:val="es-CO"/>
        </w:rPr>
      </w:pPr>
    </w:p>
    <w:p w:rsidR="006249F6" w:rsidRPr="00A50900" w:rsidRDefault="006249F6" w:rsidP="00A50900">
      <w:pPr>
        <w:spacing w:line="276" w:lineRule="auto"/>
        <w:rPr>
          <w:rFonts w:cs="Tahoma"/>
          <w:spacing w:val="-4"/>
          <w:position w:val="-4"/>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0"/>
        <w:gridCol w:w="4929"/>
      </w:tblGrid>
      <w:tr w:rsidR="006249F6" w:rsidRPr="00A50900" w:rsidTr="000B57E8">
        <w:trPr>
          <w:trHeight w:val="259"/>
        </w:trPr>
        <w:tc>
          <w:tcPr>
            <w:tcW w:w="3860" w:type="dxa"/>
            <w:tcBorders>
              <w:top w:val="single" w:sz="4" w:space="0" w:color="auto"/>
              <w:left w:val="single" w:sz="4" w:space="0" w:color="auto"/>
              <w:bottom w:val="single" w:sz="4" w:space="0" w:color="auto"/>
              <w:right w:val="single" w:sz="4" w:space="0" w:color="auto"/>
            </w:tcBorders>
          </w:tcPr>
          <w:p w:rsidR="006249F6" w:rsidRPr="009B7A0B" w:rsidRDefault="006249F6" w:rsidP="009B7A0B">
            <w:pPr>
              <w:pStyle w:val="Tablaidentificadora"/>
              <w:rPr>
                <w:rFonts w:cs="Tahoma"/>
                <w:spacing w:val="-4"/>
                <w:position w:val="-4"/>
                <w:sz w:val="22"/>
                <w:szCs w:val="24"/>
              </w:rPr>
            </w:pPr>
            <w:r w:rsidRPr="009B7A0B">
              <w:rPr>
                <w:rFonts w:cs="Tahoma"/>
                <w:spacing w:val="-4"/>
                <w:position w:val="-4"/>
                <w:sz w:val="22"/>
                <w:szCs w:val="24"/>
              </w:rPr>
              <w:t xml:space="preserve">Imputado: </w:t>
            </w:r>
          </w:p>
        </w:tc>
        <w:tc>
          <w:tcPr>
            <w:tcW w:w="4929" w:type="dxa"/>
            <w:tcBorders>
              <w:top w:val="single" w:sz="4" w:space="0" w:color="auto"/>
              <w:left w:val="single" w:sz="4" w:space="0" w:color="auto"/>
              <w:bottom w:val="single" w:sz="4" w:space="0" w:color="auto"/>
              <w:right w:val="single" w:sz="4" w:space="0" w:color="auto"/>
            </w:tcBorders>
          </w:tcPr>
          <w:p w:rsidR="006249F6" w:rsidRPr="009B7A0B" w:rsidRDefault="0098013B" w:rsidP="009B7A0B">
            <w:pPr>
              <w:pStyle w:val="Tablaidentificadora"/>
              <w:rPr>
                <w:rFonts w:cs="Tahoma"/>
                <w:spacing w:val="-4"/>
                <w:position w:val="-4"/>
                <w:sz w:val="22"/>
                <w:szCs w:val="24"/>
              </w:rPr>
            </w:pPr>
            <w:proofErr w:type="spellStart"/>
            <w:r>
              <w:rPr>
                <w:rFonts w:cs="Tahoma"/>
                <w:spacing w:val="-4"/>
                <w:position w:val="-4"/>
                <w:sz w:val="22"/>
                <w:szCs w:val="24"/>
              </w:rPr>
              <w:t>AZG</w:t>
            </w:r>
            <w:proofErr w:type="spellEnd"/>
          </w:p>
        </w:tc>
      </w:tr>
      <w:tr w:rsidR="006249F6" w:rsidRPr="00A50900" w:rsidTr="000B57E8">
        <w:trPr>
          <w:trHeight w:val="275"/>
        </w:trPr>
        <w:tc>
          <w:tcPr>
            <w:tcW w:w="3860" w:type="dxa"/>
            <w:tcBorders>
              <w:top w:val="single" w:sz="4" w:space="0" w:color="auto"/>
              <w:left w:val="single" w:sz="4" w:space="0" w:color="auto"/>
              <w:bottom w:val="single" w:sz="4" w:space="0" w:color="auto"/>
              <w:right w:val="single" w:sz="4" w:space="0" w:color="auto"/>
            </w:tcBorders>
          </w:tcPr>
          <w:p w:rsidR="006249F6" w:rsidRPr="009B7A0B" w:rsidRDefault="006249F6" w:rsidP="009B7A0B">
            <w:pPr>
              <w:pStyle w:val="Tablaidentificadora"/>
              <w:rPr>
                <w:rFonts w:cs="Tahoma"/>
                <w:spacing w:val="-4"/>
                <w:position w:val="-4"/>
                <w:sz w:val="22"/>
                <w:szCs w:val="24"/>
              </w:rPr>
            </w:pPr>
            <w:r w:rsidRPr="009B7A0B">
              <w:rPr>
                <w:rFonts w:cs="Tahoma"/>
                <w:spacing w:val="-4"/>
                <w:position w:val="-4"/>
                <w:sz w:val="22"/>
                <w:szCs w:val="24"/>
              </w:rPr>
              <w:t>Cédula de ciudadanía:</w:t>
            </w:r>
          </w:p>
        </w:tc>
        <w:tc>
          <w:tcPr>
            <w:tcW w:w="4929" w:type="dxa"/>
            <w:tcBorders>
              <w:top w:val="single" w:sz="4" w:space="0" w:color="auto"/>
              <w:left w:val="single" w:sz="4" w:space="0" w:color="auto"/>
              <w:bottom w:val="single" w:sz="4" w:space="0" w:color="auto"/>
              <w:right w:val="single" w:sz="4" w:space="0" w:color="auto"/>
            </w:tcBorders>
          </w:tcPr>
          <w:p w:rsidR="006249F6" w:rsidRPr="009B7A0B" w:rsidRDefault="006249F6" w:rsidP="009B7A0B">
            <w:pPr>
              <w:pStyle w:val="Tablaidentificadora"/>
              <w:rPr>
                <w:rFonts w:cs="Tahoma"/>
                <w:spacing w:val="-4"/>
                <w:position w:val="-4"/>
                <w:sz w:val="22"/>
                <w:szCs w:val="24"/>
              </w:rPr>
            </w:pPr>
          </w:p>
        </w:tc>
      </w:tr>
      <w:tr w:rsidR="006249F6" w:rsidRPr="00A50900" w:rsidTr="000B57E8">
        <w:trPr>
          <w:trHeight w:val="259"/>
        </w:trPr>
        <w:tc>
          <w:tcPr>
            <w:tcW w:w="3860" w:type="dxa"/>
            <w:tcBorders>
              <w:top w:val="single" w:sz="4" w:space="0" w:color="auto"/>
              <w:left w:val="single" w:sz="4" w:space="0" w:color="auto"/>
              <w:bottom w:val="single" w:sz="4" w:space="0" w:color="auto"/>
              <w:right w:val="single" w:sz="4" w:space="0" w:color="auto"/>
            </w:tcBorders>
          </w:tcPr>
          <w:p w:rsidR="006249F6" w:rsidRPr="009B7A0B" w:rsidRDefault="006249F6" w:rsidP="009B7A0B">
            <w:pPr>
              <w:pStyle w:val="Tablaidentificadora"/>
              <w:rPr>
                <w:rFonts w:cs="Tahoma"/>
                <w:spacing w:val="-4"/>
                <w:position w:val="-4"/>
                <w:sz w:val="22"/>
                <w:szCs w:val="24"/>
              </w:rPr>
            </w:pPr>
            <w:r w:rsidRPr="009B7A0B">
              <w:rPr>
                <w:rFonts w:cs="Tahoma"/>
                <w:spacing w:val="-4"/>
                <w:position w:val="-4"/>
                <w:sz w:val="22"/>
                <w:szCs w:val="24"/>
              </w:rPr>
              <w:t>Delito:</w:t>
            </w:r>
          </w:p>
        </w:tc>
        <w:tc>
          <w:tcPr>
            <w:tcW w:w="4929" w:type="dxa"/>
            <w:tcBorders>
              <w:top w:val="single" w:sz="4" w:space="0" w:color="auto"/>
              <w:left w:val="single" w:sz="4" w:space="0" w:color="auto"/>
              <w:bottom w:val="single" w:sz="4" w:space="0" w:color="auto"/>
              <w:right w:val="single" w:sz="4" w:space="0" w:color="auto"/>
            </w:tcBorders>
          </w:tcPr>
          <w:p w:rsidR="00436775" w:rsidRPr="009B7A0B" w:rsidRDefault="009F12CE" w:rsidP="009B7A0B">
            <w:pPr>
              <w:pStyle w:val="Tablaidentificadora"/>
              <w:rPr>
                <w:rFonts w:cs="Tahoma"/>
                <w:spacing w:val="-4"/>
                <w:position w:val="-4"/>
                <w:sz w:val="22"/>
                <w:szCs w:val="24"/>
              </w:rPr>
            </w:pPr>
            <w:r w:rsidRPr="009B7A0B">
              <w:rPr>
                <w:rFonts w:cs="Tahoma"/>
                <w:spacing w:val="-4"/>
                <w:position w:val="-4"/>
                <w:sz w:val="22"/>
                <w:szCs w:val="24"/>
              </w:rPr>
              <w:t xml:space="preserve">Acceso carnal </w:t>
            </w:r>
            <w:r w:rsidR="00D55AF6" w:rsidRPr="009B7A0B">
              <w:rPr>
                <w:rFonts w:cs="Tahoma"/>
                <w:spacing w:val="-4"/>
                <w:position w:val="-4"/>
                <w:sz w:val="22"/>
                <w:szCs w:val="24"/>
              </w:rPr>
              <w:t>abusivo con menor de 14 años, en concurso con actos abusivos con menor de 14 años y tortura</w:t>
            </w:r>
          </w:p>
        </w:tc>
      </w:tr>
      <w:tr w:rsidR="006249F6" w:rsidRPr="00A50900" w:rsidTr="000B57E8">
        <w:trPr>
          <w:trHeight w:val="259"/>
        </w:trPr>
        <w:tc>
          <w:tcPr>
            <w:tcW w:w="3860" w:type="dxa"/>
            <w:tcBorders>
              <w:top w:val="single" w:sz="4" w:space="0" w:color="auto"/>
              <w:left w:val="single" w:sz="4" w:space="0" w:color="auto"/>
              <w:bottom w:val="single" w:sz="4" w:space="0" w:color="auto"/>
              <w:right w:val="single" w:sz="4" w:space="0" w:color="auto"/>
            </w:tcBorders>
          </w:tcPr>
          <w:p w:rsidR="006249F6" w:rsidRPr="009B7A0B" w:rsidRDefault="006249F6" w:rsidP="009B7A0B">
            <w:pPr>
              <w:pStyle w:val="Tablaidentificadora"/>
              <w:rPr>
                <w:rFonts w:cs="Tahoma"/>
                <w:spacing w:val="-4"/>
                <w:position w:val="-4"/>
                <w:sz w:val="22"/>
                <w:szCs w:val="24"/>
              </w:rPr>
            </w:pPr>
            <w:r w:rsidRPr="009B7A0B">
              <w:rPr>
                <w:rFonts w:cs="Tahoma"/>
                <w:spacing w:val="-4"/>
                <w:position w:val="-4"/>
                <w:sz w:val="22"/>
                <w:szCs w:val="24"/>
              </w:rPr>
              <w:lastRenderedPageBreak/>
              <w:t>Víctima:</w:t>
            </w:r>
          </w:p>
        </w:tc>
        <w:tc>
          <w:tcPr>
            <w:tcW w:w="4929" w:type="dxa"/>
            <w:tcBorders>
              <w:top w:val="single" w:sz="4" w:space="0" w:color="auto"/>
              <w:left w:val="single" w:sz="4" w:space="0" w:color="auto"/>
              <w:bottom w:val="single" w:sz="4" w:space="0" w:color="auto"/>
              <w:right w:val="single" w:sz="4" w:space="0" w:color="auto"/>
            </w:tcBorders>
          </w:tcPr>
          <w:p w:rsidR="006249F6" w:rsidRPr="009B7A0B" w:rsidRDefault="00D55AF6" w:rsidP="009B7A0B">
            <w:pPr>
              <w:pStyle w:val="Tablaidentificadora"/>
              <w:rPr>
                <w:rFonts w:cs="Tahoma"/>
                <w:spacing w:val="-4"/>
                <w:position w:val="-4"/>
                <w:sz w:val="22"/>
                <w:szCs w:val="24"/>
              </w:rPr>
            </w:pPr>
            <w:proofErr w:type="spellStart"/>
            <w:r w:rsidRPr="009B7A0B">
              <w:rPr>
                <w:rFonts w:cs="Tahoma"/>
                <w:spacing w:val="-4"/>
                <w:position w:val="-4"/>
                <w:sz w:val="22"/>
                <w:szCs w:val="24"/>
              </w:rPr>
              <w:t>J.J.Z.V</w:t>
            </w:r>
            <w:proofErr w:type="spellEnd"/>
            <w:r w:rsidRPr="009B7A0B">
              <w:rPr>
                <w:rFonts w:cs="Tahoma"/>
                <w:spacing w:val="-4"/>
                <w:position w:val="-4"/>
                <w:sz w:val="22"/>
                <w:szCs w:val="24"/>
              </w:rPr>
              <w:t>.</w:t>
            </w:r>
            <w:r w:rsidRPr="009B7A0B">
              <w:rPr>
                <w:rFonts w:cs="Tahoma"/>
                <w:spacing w:val="-4"/>
                <w:position w:val="-4"/>
                <w:sz w:val="22"/>
                <w:szCs w:val="24"/>
                <w:vertAlign w:val="superscript"/>
              </w:rPr>
              <w:footnoteReference w:id="1"/>
            </w:r>
            <w:r w:rsidRPr="009B7A0B">
              <w:rPr>
                <w:rFonts w:cs="Tahoma"/>
                <w:spacing w:val="-4"/>
                <w:position w:val="-4"/>
                <w:sz w:val="22"/>
                <w:szCs w:val="24"/>
              </w:rPr>
              <w:t>, de 04 años de edad -para la época de los hechos-</w:t>
            </w:r>
          </w:p>
        </w:tc>
      </w:tr>
      <w:tr w:rsidR="006249F6" w:rsidRPr="00A50900" w:rsidTr="000B57E8">
        <w:trPr>
          <w:trHeight w:val="275"/>
        </w:trPr>
        <w:tc>
          <w:tcPr>
            <w:tcW w:w="3860" w:type="dxa"/>
            <w:tcBorders>
              <w:top w:val="single" w:sz="4" w:space="0" w:color="auto"/>
              <w:left w:val="single" w:sz="4" w:space="0" w:color="auto"/>
              <w:bottom w:val="single" w:sz="4" w:space="0" w:color="auto"/>
              <w:right w:val="single" w:sz="4" w:space="0" w:color="auto"/>
            </w:tcBorders>
          </w:tcPr>
          <w:p w:rsidR="006249F6" w:rsidRPr="009B7A0B" w:rsidRDefault="006249F6" w:rsidP="009B7A0B">
            <w:pPr>
              <w:pStyle w:val="Tablaidentificadora"/>
              <w:rPr>
                <w:rFonts w:cs="Tahoma"/>
                <w:spacing w:val="-4"/>
                <w:position w:val="-4"/>
                <w:sz w:val="22"/>
                <w:szCs w:val="24"/>
              </w:rPr>
            </w:pPr>
            <w:r w:rsidRPr="009B7A0B">
              <w:rPr>
                <w:rFonts w:cs="Tahoma"/>
                <w:spacing w:val="-4"/>
                <w:position w:val="-4"/>
                <w:sz w:val="22"/>
                <w:szCs w:val="24"/>
              </w:rPr>
              <w:t>Procedencia:</w:t>
            </w:r>
          </w:p>
        </w:tc>
        <w:tc>
          <w:tcPr>
            <w:tcW w:w="4929" w:type="dxa"/>
            <w:tcBorders>
              <w:top w:val="single" w:sz="4" w:space="0" w:color="auto"/>
              <w:left w:val="single" w:sz="4" w:space="0" w:color="auto"/>
              <w:bottom w:val="single" w:sz="4" w:space="0" w:color="auto"/>
              <w:right w:val="single" w:sz="4" w:space="0" w:color="auto"/>
            </w:tcBorders>
          </w:tcPr>
          <w:p w:rsidR="006249F6" w:rsidRPr="009B7A0B" w:rsidRDefault="00974B69" w:rsidP="009B7A0B">
            <w:pPr>
              <w:pStyle w:val="Tablaidentificadora"/>
              <w:rPr>
                <w:rFonts w:cs="Tahoma"/>
                <w:spacing w:val="-4"/>
                <w:position w:val="-4"/>
                <w:sz w:val="22"/>
                <w:szCs w:val="24"/>
              </w:rPr>
            </w:pPr>
            <w:r w:rsidRPr="009B7A0B">
              <w:rPr>
                <w:rFonts w:cs="Tahoma"/>
                <w:bCs/>
                <w:spacing w:val="-4"/>
                <w:position w:val="-4"/>
                <w:sz w:val="22"/>
                <w:szCs w:val="24"/>
              </w:rPr>
              <w:t xml:space="preserve">Juzgado </w:t>
            </w:r>
            <w:r w:rsidR="006146AC" w:rsidRPr="009B7A0B">
              <w:rPr>
                <w:rFonts w:cs="Tahoma"/>
                <w:bCs/>
                <w:spacing w:val="-4"/>
                <w:position w:val="-4"/>
                <w:sz w:val="22"/>
                <w:szCs w:val="24"/>
              </w:rPr>
              <w:t>Penal del</w:t>
            </w:r>
            <w:r w:rsidRPr="009B7A0B">
              <w:rPr>
                <w:rFonts w:cs="Tahoma"/>
                <w:bCs/>
                <w:spacing w:val="-4"/>
                <w:position w:val="-4"/>
                <w:sz w:val="22"/>
                <w:szCs w:val="24"/>
              </w:rPr>
              <w:t xml:space="preserve"> Circuito </w:t>
            </w:r>
            <w:r w:rsidR="00D55AF6" w:rsidRPr="009B7A0B">
              <w:rPr>
                <w:rFonts w:cs="Tahoma"/>
                <w:bCs/>
                <w:spacing w:val="-4"/>
                <w:position w:val="-4"/>
                <w:sz w:val="22"/>
                <w:szCs w:val="24"/>
              </w:rPr>
              <w:t>Especializado de Armenia</w:t>
            </w:r>
            <w:r w:rsidR="00D55AF6" w:rsidRPr="009B7A0B">
              <w:rPr>
                <w:rFonts w:cs="Tahoma"/>
                <w:spacing w:val="-4"/>
                <w:position w:val="-4"/>
                <w:sz w:val="22"/>
                <w:szCs w:val="24"/>
              </w:rPr>
              <w:t xml:space="preserve"> </w:t>
            </w:r>
            <w:r w:rsidR="009F12CE" w:rsidRPr="009B7A0B">
              <w:rPr>
                <w:rFonts w:cs="Tahoma"/>
                <w:bCs/>
                <w:spacing w:val="-4"/>
                <w:position w:val="-4"/>
                <w:sz w:val="22"/>
                <w:szCs w:val="24"/>
              </w:rPr>
              <w:t>(</w:t>
            </w:r>
            <w:r w:rsidR="00740EC0" w:rsidRPr="009B7A0B">
              <w:rPr>
                <w:rFonts w:cs="Tahoma"/>
                <w:bCs/>
                <w:spacing w:val="-4"/>
                <w:position w:val="-4"/>
                <w:sz w:val="22"/>
                <w:szCs w:val="24"/>
              </w:rPr>
              <w:t>Quindío</w:t>
            </w:r>
            <w:r w:rsidR="009F12CE" w:rsidRPr="009B7A0B">
              <w:rPr>
                <w:rFonts w:cs="Tahoma"/>
                <w:bCs/>
                <w:spacing w:val="-4"/>
                <w:position w:val="-4"/>
                <w:sz w:val="22"/>
                <w:szCs w:val="24"/>
              </w:rPr>
              <w:t>)</w:t>
            </w:r>
            <w:r w:rsidRPr="009B7A0B">
              <w:rPr>
                <w:rFonts w:cs="Tahoma"/>
                <w:spacing w:val="-4"/>
                <w:position w:val="-4"/>
                <w:sz w:val="22"/>
                <w:szCs w:val="24"/>
              </w:rPr>
              <w:t xml:space="preserve"> </w:t>
            </w:r>
          </w:p>
        </w:tc>
      </w:tr>
      <w:tr w:rsidR="006249F6" w:rsidRPr="00A50900" w:rsidTr="000B57E8">
        <w:trPr>
          <w:trHeight w:val="275"/>
        </w:trPr>
        <w:tc>
          <w:tcPr>
            <w:tcW w:w="3860" w:type="dxa"/>
            <w:tcBorders>
              <w:top w:val="single" w:sz="4" w:space="0" w:color="auto"/>
              <w:left w:val="single" w:sz="4" w:space="0" w:color="auto"/>
              <w:bottom w:val="single" w:sz="4" w:space="0" w:color="auto"/>
              <w:right w:val="single" w:sz="4" w:space="0" w:color="auto"/>
            </w:tcBorders>
          </w:tcPr>
          <w:p w:rsidR="006249F6" w:rsidRPr="009B7A0B" w:rsidRDefault="006249F6" w:rsidP="009B7A0B">
            <w:pPr>
              <w:pStyle w:val="Tablaidentificadora"/>
              <w:rPr>
                <w:rFonts w:cs="Tahoma"/>
                <w:spacing w:val="-4"/>
                <w:position w:val="-4"/>
                <w:sz w:val="22"/>
                <w:szCs w:val="24"/>
              </w:rPr>
            </w:pPr>
            <w:r w:rsidRPr="009B7A0B">
              <w:rPr>
                <w:rFonts w:cs="Tahoma"/>
                <w:spacing w:val="-4"/>
                <w:position w:val="-4"/>
                <w:sz w:val="22"/>
                <w:szCs w:val="24"/>
              </w:rPr>
              <w:t>Asunto:</w:t>
            </w:r>
          </w:p>
        </w:tc>
        <w:tc>
          <w:tcPr>
            <w:tcW w:w="4929" w:type="dxa"/>
            <w:tcBorders>
              <w:top w:val="single" w:sz="4" w:space="0" w:color="auto"/>
              <w:left w:val="single" w:sz="4" w:space="0" w:color="auto"/>
              <w:bottom w:val="single" w:sz="4" w:space="0" w:color="auto"/>
              <w:right w:val="single" w:sz="4" w:space="0" w:color="auto"/>
            </w:tcBorders>
          </w:tcPr>
          <w:p w:rsidR="006249F6" w:rsidRPr="009B7A0B" w:rsidRDefault="00974B69" w:rsidP="009B7A0B">
            <w:pPr>
              <w:pStyle w:val="Tablaidentificadora"/>
              <w:rPr>
                <w:rFonts w:cs="Tahoma"/>
                <w:spacing w:val="-4"/>
                <w:position w:val="-4"/>
                <w:sz w:val="22"/>
                <w:szCs w:val="24"/>
              </w:rPr>
            </w:pPr>
            <w:r w:rsidRPr="009B7A0B">
              <w:rPr>
                <w:rFonts w:cs="Tahoma"/>
                <w:spacing w:val="-4"/>
                <w:position w:val="-4"/>
                <w:sz w:val="22"/>
                <w:szCs w:val="24"/>
              </w:rPr>
              <w:t xml:space="preserve">Decide apelación interpuesta por la </w:t>
            </w:r>
            <w:r w:rsidR="008366A7" w:rsidRPr="009B7A0B">
              <w:rPr>
                <w:rFonts w:cs="Tahoma"/>
                <w:spacing w:val="-4"/>
                <w:position w:val="-4"/>
                <w:sz w:val="22"/>
                <w:szCs w:val="24"/>
              </w:rPr>
              <w:t>d</w:t>
            </w:r>
            <w:r w:rsidR="00995B02" w:rsidRPr="009B7A0B">
              <w:rPr>
                <w:rFonts w:cs="Tahoma"/>
                <w:spacing w:val="-4"/>
                <w:position w:val="-4"/>
                <w:sz w:val="22"/>
                <w:szCs w:val="24"/>
              </w:rPr>
              <w:t xml:space="preserve">efensa </w:t>
            </w:r>
            <w:r w:rsidRPr="009B7A0B">
              <w:rPr>
                <w:rFonts w:cs="Tahoma"/>
                <w:spacing w:val="-4"/>
                <w:position w:val="-4"/>
                <w:sz w:val="22"/>
                <w:szCs w:val="24"/>
              </w:rPr>
              <w:t xml:space="preserve">contra el auto proferido en </w:t>
            </w:r>
            <w:r w:rsidR="00472D7A" w:rsidRPr="009B7A0B">
              <w:rPr>
                <w:rFonts w:cs="Tahoma"/>
                <w:spacing w:val="-4"/>
                <w:position w:val="-4"/>
                <w:sz w:val="22"/>
                <w:szCs w:val="24"/>
              </w:rPr>
              <w:t xml:space="preserve">mayo 02 </w:t>
            </w:r>
            <w:r w:rsidR="009F12CE" w:rsidRPr="009B7A0B">
              <w:rPr>
                <w:rFonts w:cs="Tahoma"/>
                <w:spacing w:val="-4"/>
                <w:position w:val="-4"/>
                <w:sz w:val="22"/>
                <w:szCs w:val="24"/>
              </w:rPr>
              <w:t>de 202</w:t>
            </w:r>
            <w:r w:rsidR="00472D7A" w:rsidRPr="009B7A0B">
              <w:rPr>
                <w:rFonts w:cs="Tahoma"/>
                <w:spacing w:val="-4"/>
                <w:position w:val="-4"/>
                <w:sz w:val="22"/>
                <w:szCs w:val="24"/>
              </w:rPr>
              <w:t>3</w:t>
            </w:r>
            <w:r w:rsidR="00995B02" w:rsidRPr="009B7A0B">
              <w:rPr>
                <w:rFonts w:cs="Tahoma"/>
                <w:spacing w:val="-4"/>
                <w:position w:val="-4"/>
                <w:sz w:val="22"/>
                <w:szCs w:val="24"/>
              </w:rPr>
              <w:t xml:space="preserve">, por medio del cual </w:t>
            </w:r>
            <w:r w:rsidR="004245BE" w:rsidRPr="009B7A0B">
              <w:rPr>
                <w:rFonts w:cs="Tahoma"/>
                <w:spacing w:val="-4"/>
                <w:position w:val="-4"/>
                <w:sz w:val="22"/>
                <w:szCs w:val="24"/>
              </w:rPr>
              <w:t xml:space="preserve">se </w:t>
            </w:r>
            <w:r w:rsidR="00472D7A" w:rsidRPr="009B7A0B">
              <w:rPr>
                <w:rFonts w:cs="Tahoma"/>
                <w:spacing w:val="-4"/>
                <w:position w:val="-4"/>
                <w:sz w:val="22"/>
                <w:szCs w:val="24"/>
              </w:rPr>
              <w:t>admitió la incorporación a juicio de una historia clínica</w:t>
            </w:r>
            <w:r w:rsidR="008C793F" w:rsidRPr="009B7A0B">
              <w:rPr>
                <w:rFonts w:cs="Tahoma"/>
                <w:spacing w:val="-4"/>
                <w:position w:val="-4"/>
                <w:sz w:val="22"/>
                <w:szCs w:val="24"/>
              </w:rPr>
              <w:t xml:space="preserve">. SE </w:t>
            </w:r>
            <w:r w:rsidR="00D758A1" w:rsidRPr="009B7A0B">
              <w:rPr>
                <w:rFonts w:cs="Tahoma"/>
                <w:spacing w:val="-4"/>
                <w:position w:val="-4"/>
                <w:sz w:val="22"/>
                <w:szCs w:val="24"/>
              </w:rPr>
              <w:t>ABSTIENE DE CONOCER AUTO</w:t>
            </w:r>
            <w:r w:rsidR="008C793F" w:rsidRPr="009B7A0B">
              <w:rPr>
                <w:rFonts w:cs="Tahoma"/>
                <w:spacing w:val="-4"/>
                <w:position w:val="-4"/>
                <w:sz w:val="22"/>
                <w:szCs w:val="24"/>
              </w:rPr>
              <w:t>.</w:t>
            </w:r>
          </w:p>
        </w:tc>
      </w:tr>
    </w:tbl>
    <w:p w:rsidR="006249F6" w:rsidRDefault="006249F6" w:rsidP="00A50900">
      <w:pPr>
        <w:spacing w:line="276" w:lineRule="auto"/>
        <w:rPr>
          <w:rFonts w:cs="Tahoma"/>
          <w:spacing w:val="-4"/>
          <w:position w:val="-4"/>
          <w:sz w:val="24"/>
          <w:szCs w:val="24"/>
        </w:rPr>
      </w:pPr>
    </w:p>
    <w:p w:rsidR="009B7A0B" w:rsidRPr="00A50900" w:rsidRDefault="009B7A0B" w:rsidP="00A50900">
      <w:pPr>
        <w:spacing w:line="276" w:lineRule="auto"/>
        <w:rPr>
          <w:rFonts w:cs="Tahoma"/>
          <w:spacing w:val="-4"/>
          <w:position w:val="-4"/>
          <w:sz w:val="24"/>
          <w:szCs w:val="24"/>
        </w:rPr>
      </w:pPr>
    </w:p>
    <w:p w:rsidR="000A1C2D" w:rsidRPr="00A50900" w:rsidRDefault="000A1C2D" w:rsidP="00A50900">
      <w:pPr>
        <w:spacing w:line="276" w:lineRule="auto"/>
        <w:rPr>
          <w:rFonts w:cs="Tahoma"/>
          <w:sz w:val="24"/>
          <w:szCs w:val="24"/>
        </w:rPr>
      </w:pPr>
      <w:r w:rsidRPr="00A50900">
        <w:rPr>
          <w:rFonts w:cs="Tahoma"/>
          <w:sz w:val="24"/>
          <w:szCs w:val="24"/>
        </w:rPr>
        <w:t>El Tribunal Superior d</w:t>
      </w:r>
      <w:r w:rsidR="008B3E29" w:rsidRPr="00A50900">
        <w:rPr>
          <w:rFonts w:cs="Tahoma"/>
          <w:sz w:val="24"/>
          <w:szCs w:val="24"/>
        </w:rPr>
        <w:t>el Distrito Judicial de Pereira</w:t>
      </w:r>
      <w:r w:rsidRPr="00A50900">
        <w:rPr>
          <w:rFonts w:cs="Tahoma"/>
          <w:sz w:val="24"/>
          <w:szCs w:val="24"/>
        </w:rPr>
        <w:t xml:space="preserve"> pronuncia la decisión en los siguientes términos:</w:t>
      </w:r>
    </w:p>
    <w:p w:rsidR="000A1C2D" w:rsidRPr="00A50900" w:rsidRDefault="000A1C2D" w:rsidP="00A50900">
      <w:pPr>
        <w:spacing w:line="276" w:lineRule="auto"/>
        <w:rPr>
          <w:rFonts w:cs="Tahoma"/>
          <w:sz w:val="24"/>
          <w:szCs w:val="24"/>
        </w:rPr>
      </w:pPr>
    </w:p>
    <w:p w:rsidR="004A54E4" w:rsidRPr="00A50900" w:rsidRDefault="004A54E4" w:rsidP="00A50900">
      <w:pPr>
        <w:spacing w:line="276" w:lineRule="auto"/>
        <w:rPr>
          <w:rFonts w:ascii="Algerian" w:hAnsi="Algerian"/>
          <w:sz w:val="30"/>
        </w:rPr>
      </w:pPr>
      <w:r w:rsidRPr="00A50900">
        <w:rPr>
          <w:rFonts w:ascii="Algerian" w:hAnsi="Algerian"/>
          <w:sz w:val="30"/>
        </w:rPr>
        <w:t>1.- hechos Y precedentes</w:t>
      </w:r>
    </w:p>
    <w:p w:rsidR="006146AC" w:rsidRPr="00A50900" w:rsidRDefault="006146AC" w:rsidP="00A50900">
      <w:pPr>
        <w:spacing w:line="276" w:lineRule="auto"/>
        <w:rPr>
          <w:rFonts w:cs="Tahoma"/>
          <w:sz w:val="24"/>
          <w:szCs w:val="24"/>
        </w:rPr>
      </w:pPr>
    </w:p>
    <w:p w:rsidR="00B33A34" w:rsidRPr="00A50900" w:rsidRDefault="006146AC" w:rsidP="00A50900">
      <w:pPr>
        <w:spacing w:line="276" w:lineRule="auto"/>
        <w:rPr>
          <w:rFonts w:cs="Tahoma"/>
          <w:b/>
          <w:bCs/>
          <w:sz w:val="24"/>
          <w:szCs w:val="24"/>
        </w:rPr>
      </w:pPr>
      <w:r w:rsidRPr="00A50900">
        <w:rPr>
          <w:rFonts w:cs="Tahoma"/>
          <w:b/>
          <w:sz w:val="24"/>
          <w:szCs w:val="24"/>
        </w:rPr>
        <w:t>1.1.-</w:t>
      </w:r>
      <w:r w:rsidRPr="00A50900">
        <w:rPr>
          <w:rFonts w:cs="Tahoma"/>
          <w:sz w:val="24"/>
          <w:szCs w:val="24"/>
        </w:rPr>
        <w:t xml:space="preserve"> </w:t>
      </w:r>
      <w:r w:rsidR="009F12CE" w:rsidRPr="00A50900">
        <w:rPr>
          <w:rFonts w:cs="Tahoma"/>
          <w:sz w:val="24"/>
          <w:szCs w:val="24"/>
        </w:rPr>
        <w:t>De la información contenida en el escrito acusatorio,</w:t>
      </w:r>
      <w:r w:rsidR="00B33A34" w:rsidRPr="00A50900">
        <w:rPr>
          <w:rFonts w:cs="Tahoma"/>
          <w:sz w:val="24"/>
          <w:szCs w:val="24"/>
        </w:rPr>
        <w:t xml:space="preserve"> y como hechos jurídicamente relevantes se tiene que la</w:t>
      </w:r>
      <w:r w:rsidR="00472D7A" w:rsidRPr="00A50900">
        <w:rPr>
          <w:rFonts w:cs="Tahoma"/>
          <w:sz w:val="24"/>
          <w:szCs w:val="24"/>
        </w:rPr>
        <w:t xml:space="preserve"> señora </w:t>
      </w:r>
      <w:proofErr w:type="spellStart"/>
      <w:r w:rsidR="00472D7A" w:rsidRPr="00A50900">
        <w:rPr>
          <w:rFonts w:cs="Tahoma"/>
          <w:sz w:val="24"/>
          <w:szCs w:val="24"/>
        </w:rPr>
        <w:t>D.L.V.R</w:t>
      </w:r>
      <w:proofErr w:type="spellEnd"/>
      <w:r w:rsidR="00472D7A" w:rsidRPr="00A50900">
        <w:rPr>
          <w:rFonts w:cs="Tahoma"/>
          <w:sz w:val="24"/>
          <w:szCs w:val="24"/>
        </w:rPr>
        <w:t xml:space="preserve">., madre del menor </w:t>
      </w:r>
      <w:proofErr w:type="spellStart"/>
      <w:r w:rsidR="00472D7A" w:rsidRPr="00A50900">
        <w:rPr>
          <w:rFonts w:cs="Tahoma"/>
          <w:sz w:val="24"/>
          <w:szCs w:val="24"/>
        </w:rPr>
        <w:t>J.J.Z.V</w:t>
      </w:r>
      <w:proofErr w:type="spellEnd"/>
      <w:r w:rsidR="00472D7A" w:rsidRPr="00A50900">
        <w:rPr>
          <w:rFonts w:cs="Tahoma"/>
          <w:sz w:val="24"/>
          <w:szCs w:val="24"/>
        </w:rPr>
        <w:t>., desde hacía dos años lo deja</w:t>
      </w:r>
      <w:r w:rsidR="0002725C" w:rsidRPr="00A50900">
        <w:rPr>
          <w:rFonts w:cs="Tahoma"/>
          <w:sz w:val="24"/>
          <w:szCs w:val="24"/>
        </w:rPr>
        <w:t>ba</w:t>
      </w:r>
      <w:r w:rsidR="00472D7A" w:rsidRPr="00A50900">
        <w:rPr>
          <w:rFonts w:cs="Tahoma"/>
          <w:sz w:val="24"/>
          <w:szCs w:val="24"/>
        </w:rPr>
        <w:t xml:space="preserve"> al cuidado de su abuela paterna </w:t>
      </w:r>
      <w:proofErr w:type="spellStart"/>
      <w:r w:rsidR="00472D7A" w:rsidRPr="00A50900">
        <w:rPr>
          <w:rFonts w:cs="Tahoma"/>
          <w:sz w:val="24"/>
          <w:szCs w:val="24"/>
        </w:rPr>
        <w:t>M.N.F</w:t>
      </w:r>
      <w:proofErr w:type="spellEnd"/>
      <w:r w:rsidR="00472D7A" w:rsidRPr="00A50900">
        <w:rPr>
          <w:rFonts w:cs="Tahoma"/>
          <w:sz w:val="24"/>
          <w:szCs w:val="24"/>
        </w:rPr>
        <w:t xml:space="preserve">. en la manzana 10, casa 8 del barrio Las Brisas, comuna Villa Santa de Pereira (Rda.), donde </w:t>
      </w:r>
      <w:r w:rsidR="00055808" w:rsidRPr="00A50900">
        <w:rPr>
          <w:rFonts w:cs="Tahoma"/>
          <w:sz w:val="24"/>
          <w:szCs w:val="24"/>
        </w:rPr>
        <w:t xml:space="preserve">también </w:t>
      </w:r>
      <w:r w:rsidR="00472D7A" w:rsidRPr="00A50900">
        <w:rPr>
          <w:rFonts w:cs="Tahoma"/>
          <w:sz w:val="24"/>
          <w:szCs w:val="24"/>
        </w:rPr>
        <w:t xml:space="preserve">reside el señor </w:t>
      </w:r>
      <w:proofErr w:type="spellStart"/>
      <w:r w:rsidR="0098013B">
        <w:rPr>
          <w:rFonts w:cs="Tahoma"/>
          <w:b/>
          <w:sz w:val="24"/>
          <w:szCs w:val="24"/>
        </w:rPr>
        <w:t>AZG</w:t>
      </w:r>
      <w:proofErr w:type="spellEnd"/>
      <w:r w:rsidR="00472D7A" w:rsidRPr="00A50900">
        <w:rPr>
          <w:rFonts w:cs="Tahoma"/>
          <w:sz w:val="24"/>
          <w:szCs w:val="24"/>
        </w:rPr>
        <w:t>, tío del pequeño, a quien a finales del año 2016 le observaron lesiones circulares en abdomen, muslos, glúteos y pelvis, los que en principio consideraron como una infección</w:t>
      </w:r>
      <w:r w:rsidR="00B33A34" w:rsidRPr="00A50900">
        <w:rPr>
          <w:rFonts w:cs="Tahoma"/>
          <w:sz w:val="24"/>
          <w:szCs w:val="24"/>
        </w:rPr>
        <w:t xml:space="preserve">; posteriormente, más concretamente en septiembre 18 de 2017, luego de que el niño hubiera estado todo el día anterior en la casa de su abuela, su progenitora notó que la ropa interior que había usado se encontraba ensangrentada, por lo </w:t>
      </w:r>
      <w:r w:rsidR="00EC3DD7" w:rsidRPr="00A50900">
        <w:rPr>
          <w:rFonts w:cs="Tahoma"/>
          <w:sz w:val="24"/>
          <w:szCs w:val="24"/>
        </w:rPr>
        <w:t xml:space="preserve">que </w:t>
      </w:r>
      <w:r w:rsidR="00B33A34" w:rsidRPr="00A50900">
        <w:rPr>
          <w:rFonts w:cs="Tahoma"/>
          <w:sz w:val="24"/>
          <w:szCs w:val="24"/>
        </w:rPr>
        <w:t xml:space="preserve">fue valorado en septiembre 20 por medicina legal, donde se determinó que </w:t>
      </w:r>
      <w:r w:rsidR="00472D7A" w:rsidRPr="00A50900">
        <w:rPr>
          <w:rFonts w:cs="Tahoma"/>
          <w:sz w:val="24"/>
          <w:szCs w:val="24"/>
        </w:rPr>
        <w:t>las lesiones que presenta</w:t>
      </w:r>
      <w:r w:rsidR="00B33A34" w:rsidRPr="00A50900">
        <w:rPr>
          <w:rFonts w:cs="Tahoma"/>
          <w:sz w:val="24"/>
          <w:szCs w:val="24"/>
        </w:rPr>
        <w:t>ba</w:t>
      </w:r>
      <w:r w:rsidR="00472D7A" w:rsidRPr="00A50900">
        <w:rPr>
          <w:rFonts w:cs="Tahoma"/>
          <w:sz w:val="24"/>
          <w:szCs w:val="24"/>
        </w:rPr>
        <w:t xml:space="preserve"> </w:t>
      </w:r>
      <w:r w:rsidR="00EC3DD7" w:rsidRPr="00A50900">
        <w:rPr>
          <w:rFonts w:cs="Tahoma"/>
          <w:sz w:val="24"/>
          <w:szCs w:val="24"/>
        </w:rPr>
        <w:t xml:space="preserve">eran </w:t>
      </w:r>
      <w:r w:rsidR="00472D7A" w:rsidRPr="00A50900">
        <w:rPr>
          <w:rFonts w:cs="Tahoma"/>
          <w:sz w:val="24"/>
          <w:szCs w:val="24"/>
        </w:rPr>
        <w:t xml:space="preserve">consistentes con “quemaduras de cigarrillo” y al examen </w:t>
      </w:r>
      <w:r w:rsidR="007E5711" w:rsidRPr="00A50900">
        <w:rPr>
          <w:rFonts w:cs="Tahoma"/>
          <w:sz w:val="24"/>
          <w:szCs w:val="24"/>
        </w:rPr>
        <w:t>sexológico</w:t>
      </w:r>
      <w:r w:rsidR="00472D7A" w:rsidRPr="00A50900">
        <w:rPr>
          <w:rFonts w:cs="Tahoma"/>
          <w:sz w:val="24"/>
          <w:szCs w:val="24"/>
        </w:rPr>
        <w:t xml:space="preserve">, </w:t>
      </w:r>
      <w:r w:rsidR="00B33A34" w:rsidRPr="00A50900">
        <w:rPr>
          <w:rFonts w:cs="Tahoma"/>
          <w:sz w:val="24"/>
          <w:szCs w:val="24"/>
        </w:rPr>
        <w:t xml:space="preserve">se estableció que </w:t>
      </w:r>
      <w:r w:rsidR="00EC3DD7" w:rsidRPr="00A50900">
        <w:rPr>
          <w:rFonts w:cs="Tahoma"/>
          <w:sz w:val="24"/>
          <w:szCs w:val="24"/>
        </w:rPr>
        <w:t>lo eran</w:t>
      </w:r>
      <w:r w:rsidR="00472D7A" w:rsidRPr="00A50900">
        <w:rPr>
          <w:rFonts w:cs="Tahoma"/>
          <w:sz w:val="24"/>
          <w:szCs w:val="24"/>
        </w:rPr>
        <w:t xml:space="preserve"> con “manipulación anal reciente”</w:t>
      </w:r>
      <w:r w:rsidR="00EE7EBB" w:rsidRPr="00A50900">
        <w:rPr>
          <w:rFonts w:cs="Tahoma"/>
          <w:sz w:val="24"/>
          <w:szCs w:val="24"/>
        </w:rPr>
        <w:t>,</w:t>
      </w:r>
      <w:r w:rsidR="00B33A34" w:rsidRPr="00A50900">
        <w:rPr>
          <w:rFonts w:cs="Tahoma"/>
          <w:sz w:val="24"/>
          <w:szCs w:val="24"/>
        </w:rPr>
        <w:t xml:space="preserve"> respecto de lo cual al entrevistar al pequeño este refirió que su tío </w:t>
      </w:r>
      <w:proofErr w:type="spellStart"/>
      <w:r w:rsidR="0098013B">
        <w:rPr>
          <w:rFonts w:cs="Tahoma"/>
          <w:b/>
          <w:sz w:val="24"/>
          <w:szCs w:val="24"/>
        </w:rPr>
        <w:t>AZG</w:t>
      </w:r>
      <w:proofErr w:type="spellEnd"/>
      <w:r w:rsidR="00B33A34" w:rsidRPr="00A50900">
        <w:rPr>
          <w:rFonts w:cs="Tahoma"/>
          <w:sz w:val="24"/>
          <w:szCs w:val="24"/>
        </w:rPr>
        <w:t xml:space="preserve"> l</w:t>
      </w:r>
      <w:r w:rsidR="00EC3DD7" w:rsidRPr="00A50900">
        <w:rPr>
          <w:rFonts w:cs="Tahoma"/>
          <w:sz w:val="24"/>
          <w:szCs w:val="24"/>
        </w:rPr>
        <w:t>e</w:t>
      </w:r>
      <w:r w:rsidR="00B33A34" w:rsidRPr="00A50900">
        <w:rPr>
          <w:rFonts w:cs="Tahoma"/>
          <w:sz w:val="24"/>
          <w:szCs w:val="24"/>
        </w:rPr>
        <w:t xml:space="preserve"> tocó con su mano el pene y las nalgas e igualmente le reportó al equipo </w:t>
      </w:r>
      <w:proofErr w:type="spellStart"/>
      <w:r w:rsidR="00B33A34" w:rsidRPr="00A50900">
        <w:rPr>
          <w:rFonts w:cs="Tahoma"/>
          <w:sz w:val="24"/>
          <w:szCs w:val="24"/>
        </w:rPr>
        <w:t>psico</w:t>
      </w:r>
      <w:proofErr w:type="spellEnd"/>
      <w:r w:rsidR="00B33A34" w:rsidRPr="00A50900">
        <w:rPr>
          <w:rFonts w:cs="Tahoma"/>
          <w:sz w:val="24"/>
          <w:szCs w:val="24"/>
        </w:rPr>
        <w:t xml:space="preserve">-social del </w:t>
      </w:r>
      <w:proofErr w:type="spellStart"/>
      <w:r w:rsidR="00B33A34" w:rsidRPr="00A50900">
        <w:rPr>
          <w:rFonts w:cs="Tahoma"/>
          <w:sz w:val="24"/>
          <w:szCs w:val="24"/>
        </w:rPr>
        <w:t>ICBF</w:t>
      </w:r>
      <w:proofErr w:type="spellEnd"/>
      <w:r w:rsidR="00B33A34" w:rsidRPr="00A50900">
        <w:rPr>
          <w:rFonts w:cs="Tahoma"/>
          <w:sz w:val="24"/>
          <w:szCs w:val="24"/>
        </w:rPr>
        <w:t xml:space="preserve"> que</w:t>
      </w:r>
      <w:r w:rsidR="00472D7A" w:rsidRPr="00A50900">
        <w:rPr>
          <w:rFonts w:cs="Tahoma"/>
          <w:sz w:val="24"/>
          <w:szCs w:val="24"/>
        </w:rPr>
        <w:t xml:space="preserve"> </w:t>
      </w:r>
      <w:r w:rsidR="00B33A34" w:rsidRPr="00A50900">
        <w:rPr>
          <w:rFonts w:cs="Tahoma"/>
          <w:sz w:val="24"/>
          <w:szCs w:val="24"/>
        </w:rPr>
        <w:t xml:space="preserve">las cicatrices en su cuerpo </w:t>
      </w:r>
      <w:r w:rsidR="00B33A34" w:rsidRPr="00A50900">
        <w:rPr>
          <w:rFonts w:cs="Tahoma"/>
          <w:b/>
          <w:bCs/>
          <w:sz w:val="24"/>
          <w:szCs w:val="24"/>
        </w:rPr>
        <w:t>“fueron con un cigarrillo prendido</w:t>
      </w:r>
      <w:r w:rsidR="00472D7A" w:rsidRPr="00A50900">
        <w:rPr>
          <w:rFonts w:cs="Tahoma"/>
          <w:b/>
          <w:bCs/>
          <w:sz w:val="24"/>
          <w:szCs w:val="24"/>
        </w:rPr>
        <w:t xml:space="preserve"> </w:t>
      </w:r>
      <w:r w:rsidR="00B33A34" w:rsidRPr="00A50900">
        <w:rPr>
          <w:rFonts w:cs="Tahoma"/>
          <w:b/>
          <w:bCs/>
          <w:sz w:val="24"/>
          <w:szCs w:val="24"/>
        </w:rPr>
        <w:t>en la casa de mi tío”.</w:t>
      </w:r>
    </w:p>
    <w:p w:rsidR="007C491E" w:rsidRPr="00A50900" w:rsidRDefault="007C491E" w:rsidP="00A50900">
      <w:pPr>
        <w:spacing w:line="276" w:lineRule="auto"/>
        <w:ind w:firstLine="1985"/>
        <w:rPr>
          <w:rFonts w:cs="Tahoma"/>
          <w:b/>
          <w:sz w:val="24"/>
          <w:szCs w:val="24"/>
        </w:rPr>
      </w:pPr>
    </w:p>
    <w:p w:rsidR="007C491E" w:rsidRPr="00A50900" w:rsidRDefault="007C491E" w:rsidP="00A50900">
      <w:pPr>
        <w:spacing w:line="276" w:lineRule="auto"/>
        <w:rPr>
          <w:rFonts w:cs="Tahoma"/>
          <w:sz w:val="24"/>
          <w:szCs w:val="24"/>
        </w:rPr>
      </w:pPr>
      <w:r w:rsidRPr="00A50900">
        <w:rPr>
          <w:rFonts w:cs="Tahoma"/>
          <w:b/>
          <w:sz w:val="24"/>
          <w:szCs w:val="24"/>
        </w:rPr>
        <w:t>1.2.-</w:t>
      </w:r>
      <w:r w:rsidRPr="00A50900">
        <w:rPr>
          <w:rFonts w:cs="Tahoma"/>
          <w:sz w:val="24"/>
          <w:szCs w:val="24"/>
        </w:rPr>
        <w:t xml:space="preserve"> Adelantado el programa metodológico de investigación</w:t>
      </w:r>
      <w:r w:rsidR="00B33A34" w:rsidRPr="00A50900">
        <w:rPr>
          <w:rFonts w:cs="Tahoma"/>
          <w:sz w:val="24"/>
          <w:szCs w:val="24"/>
        </w:rPr>
        <w:t xml:space="preserve">, una vez identificado e individualizado el presunto auto del hecho como </w:t>
      </w:r>
      <w:proofErr w:type="spellStart"/>
      <w:r w:rsidR="0098013B">
        <w:rPr>
          <w:rFonts w:cs="Tahoma"/>
          <w:b/>
          <w:sz w:val="24"/>
          <w:szCs w:val="24"/>
        </w:rPr>
        <w:t>AZG</w:t>
      </w:r>
      <w:proofErr w:type="spellEnd"/>
      <w:r w:rsidR="00B33A34" w:rsidRPr="00A50900">
        <w:rPr>
          <w:rFonts w:cs="Tahoma"/>
          <w:sz w:val="24"/>
          <w:szCs w:val="24"/>
        </w:rPr>
        <w:t xml:space="preserve">, </w:t>
      </w:r>
      <w:r w:rsidR="00B7095B" w:rsidRPr="00A50900">
        <w:rPr>
          <w:rFonts w:cs="Tahoma"/>
          <w:sz w:val="24"/>
          <w:szCs w:val="24"/>
        </w:rPr>
        <w:t xml:space="preserve">y materializada su aprehensión, </w:t>
      </w:r>
      <w:r w:rsidRPr="00A50900">
        <w:rPr>
          <w:rFonts w:cs="Tahoma"/>
          <w:sz w:val="24"/>
          <w:szCs w:val="24"/>
        </w:rPr>
        <w:t xml:space="preserve">se llevaron a cabo </w:t>
      </w:r>
      <w:r w:rsidR="00B33A34" w:rsidRPr="00A50900">
        <w:rPr>
          <w:rFonts w:cs="Tahoma"/>
          <w:sz w:val="24"/>
          <w:szCs w:val="24"/>
        </w:rPr>
        <w:t>ante el Juzgado Cuarto Penal Municipal de Pereira (Rda.) con función de control de garantías (Rda.)</w:t>
      </w:r>
      <w:r w:rsidR="007C1C5F" w:rsidRPr="00A50900">
        <w:rPr>
          <w:rFonts w:cs="Tahoma"/>
          <w:sz w:val="24"/>
          <w:szCs w:val="24"/>
        </w:rPr>
        <w:t>,</w:t>
      </w:r>
      <w:r w:rsidR="00B33A34" w:rsidRPr="00A50900">
        <w:rPr>
          <w:rFonts w:cs="Tahoma"/>
          <w:sz w:val="24"/>
          <w:szCs w:val="24"/>
        </w:rPr>
        <w:t xml:space="preserve"> </w:t>
      </w:r>
      <w:r w:rsidRPr="00A50900">
        <w:rPr>
          <w:rFonts w:cs="Tahoma"/>
          <w:sz w:val="24"/>
          <w:szCs w:val="24"/>
        </w:rPr>
        <w:t xml:space="preserve">las audiencias preliminares </w:t>
      </w:r>
      <w:r w:rsidR="00B33A34" w:rsidRPr="00A50900">
        <w:rPr>
          <w:rFonts w:cs="Tahoma"/>
          <w:sz w:val="24"/>
          <w:szCs w:val="24"/>
        </w:rPr>
        <w:t>(octubre 05 de 2017)</w:t>
      </w:r>
      <w:r w:rsidRPr="00A50900">
        <w:rPr>
          <w:rFonts w:cs="Tahoma"/>
          <w:sz w:val="24"/>
          <w:szCs w:val="24"/>
        </w:rPr>
        <w:t xml:space="preserve">, por medio de las cuales: </w:t>
      </w:r>
      <w:r w:rsidRPr="00A50900">
        <w:rPr>
          <w:rFonts w:cs="Tahoma"/>
          <w:b/>
          <w:sz w:val="24"/>
          <w:szCs w:val="24"/>
        </w:rPr>
        <w:t>(i)</w:t>
      </w:r>
      <w:r w:rsidRPr="00A50900">
        <w:rPr>
          <w:rFonts w:cs="Tahoma"/>
          <w:sz w:val="24"/>
          <w:szCs w:val="24"/>
        </w:rPr>
        <w:t xml:space="preserve"> </w:t>
      </w:r>
      <w:r w:rsidR="00B7095B" w:rsidRPr="00A50900">
        <w:rPr>
          <w:rFonts w:cs="Tahoma"/>
          <w:sz w:val="24"/>
          <w:szCs w:val="24"/>
        </w:rPr>
        <w:t xml:space="preserve">se declaró legal su captura, </w:t>
      </w:r>
      <w:r w:rsidR="00B7095B" w:rsidRPr="00A50900">
        <w:rPr>
          <w:rFonts w:cs="Tahoma"/>
          <w:b/>
          <w:sz w:val="24"/>
          <w:szCs w:val="24"/>
        </w:rPr>
        <w:t>(ii)</w:t>
      </w:r>
      <w:r w:rsidR="00B7095B" w:rsidRPr="00A50900">
        <w:rPr>
          <w:rFonts w:cs="Tahoma"/>
          <w:sz w:val="24"/>
          <w:szCs w:val="24"/>
        </w:rPr>
        <w:t xml:space="preserve"> </w:t>
      </w:r>
      <w:r w:rsidRPr="00A50900">
        <w:rPr>
          <w:rFonts w:cs="Tahoma"/>
          <w:sz w:val="24"/>
          <w:szCs w:val="24"/>
        </w:rPr>
        <w:t xml:space="preserve">se </w:t>
      </w:r>
      <w:r w:rsidR="00B33A34" w:rsidRPr="00A50900">
        <w:rPr>
          <w:rFonts w:cs="Tahoma"/>
          <w:sz w:val="24"/>
          <w:szCs w:val="24"/>
        </w:rPr>
        <w:t xml:space="preserve">le imputó cargos </w:t>
      </w:r>
      <w:r w:rsidR="00B7095B" w:rsidRPr="00A50900">
        <w:rPr>
          <w:rFonts w:cs="Tahoma"/>
          <w:sz w:val="24"/>
          <w:szCs w:val="24"/>
        </w:rPr>
        <w:t>como presunto auto</w:t>
      </w:r>
      <w:r w:rsidR="00EC3DD7" w:rsidRPr="00A50900">
        <w:rPr>
          <w:rFonts w:cs="Tahoma"/>
          <w:sz w:val="24"/>
          <w:szCs w:val="24"/>
        </w:rPr>
        <w:t>r</w:t>
      </w:r>
      <w:r w:rsidR="00B7095B" w:rsidRPr="00A50900">
        <w:rPr>
          <w:rFonts w:cs="Tahoma"/>
          <w:sz w:val="24"/>
          <w:szCs w:val="24"/>
        </w:rPr>
        <w:t xml:space="preserve"> a título de dolo</w:t>
      </w:r>
      <w:r w:rsidR="00EC3DD7" w:rsidRPr="00A50900">
        <w:rPr>
          <w:rFonts w:cs="Tahoma"/>
          <w:sz w:val="24"/>
          <w:szCs w:val="24"/>
        </w:rPr>
        <w:t>,</w:t>
      </w:r>
      <w:r w:rsidR="00B7095B" w:rsidRPr="00A50900">
        <w:rPr>
          <w:rFonts w:cs="Tahoma"/>
          <w:sz w:val="24"/>
          <w:szCs w:val="24"/>
        </w:rPr>
        <w:t xml:space="preserve"> del delito de actos sexuales con menor de 14 años con circunstancias de agravación </w:t>
      </w:r>
      <w:r w:rsidRPr="00A50900">
        <w:rPr>
          <w:rFonts w:cs="Tahoma"/>
          <w:sz w:val="24"/>
          <w:szCs w:val="24"/>
        </w:rPr>
        <w:t>-art</w:t>
      </w:r>
      <w:r w:rsidR="00A26F2E" w:rsidRPr="00A50900">
        <w:rPr>
          <w:rFonts w:cs="Tahoma"/>
          <w:sz w:val="24"/>
          <w:szCs w:val="24"/>
        </w:rPr>
        <w:t>s</w:t>
      </w:r>
      <w:r w:rsidRPr="00A50900">
        <w:rPr>
          <w:rFonts w:cs="Tahoma"/>
          <w:sz w:val="24"/>
          <w:szCs w:val="24"/>
        </w:rPr>
        <w:t xml:space="preserve">. </w:t>
      </w:r>
      <w:r w:rsidR="00B7095B" w:rsidRPr="00A50900">
        <w:rPr>
          <w:rFonts w:cs="Tahoma"/>
          <w:sz w:val="24"/>
          <w:szCs w:val="24"/>
        </w:rPr>
        <w:t xml:space="preserve">209 y 211 </w:t>
      </w:r>
      <w:proofErr w:type="spellStart"/>
      <w:r w:rsidR="00B7095B" w:rsidRPr="00A50900">
        <w:rPr>
          <w:rFonts w:cs="Tahoma"/>
          <w:sz w:val="24"/>
          <w:szCs w:val="24"/>
        </w:rPr>
        <w:t>num</w:t>
      </w:r>
      <w:proofErr w:type="spellEnd"/>
      <w:r w:rsidR="00B7095B" w:rsidRPr="00A50900">
        <w:rPr>
          <w:rFonts w:cs="Tahoma"/>
          <w:sz w:val="24"/>
          <w:szCs w:val="24"/>
        </w:rPr>
        <w:t>. 5° C.</w:t>
      </w:r>
      <w:r w:rsidRPr="00A50900">
        <w:rPr>
          <w:rFonts w:cs="Tahoma"/>
          <w:sz w:val="24"/>
          <w:szCs w:val="24"/>
        </w:rPr>
        <w:t>P</w:t>
      </w:r>
      <w:r w:rsidR="00B7095B" w:rsidRPr="00A50900">
        <w:rPr>
          <w:rFonts w:cs="Tahoma"/>
          <w:sz w:val="24"/>
          <w:szCs w:val="24"/>
        </w:rPr>
        <w:t>.</w:t>
      </w:r>
      <w:r w:rsidRPr="00A50900">
        <w:rPr>
          <w:rFonts w:cs="Tahoma"/>
          <w:sz w:val="24"/>
          <w:szCs w:val="24"/>
        </w:rPr>
        <w:t>-</w:t>
      </w:r>
      <w:r w:rsidR="00A26F2E" w:rsidRPr="00A50900">
        <w:rPr>
          <w:rFonts w:cs="Tahoma"/>
          <w:sz w:val="24"/>
          <w:szCs w:val="24"/>
        </w:rPr>
        <w:t xml:space="preserve">, </w:t>
      </w:r>
      <w:r w:rsidR="00B7095B" w:rsidRPr="00A50900">
        <w:rPr>
          <w:rFonts w:cs="Tahoma"/>
          <w:sz w:val="24"/>
          <w:szCs w:val="24"/>
        </w:rPr>
        <w:t>en concurso homogéneo sucesivo, a su vez en concurso</w:t>
      </w:r>
      <w:r w:rsidR="00E578A7" w:rsidRPr="00A50900">
        <w:rPr>
          <w:rFonts w:cs="Tahoma"/>
          <w:sz w:val="24"/>
          <w:szCs w:val="24"/>
        </w:rPr>
        <w:t xml:space="preserve"> heterogéneo</w:t>
      </w:r>
      <w:r w:rsidR="00B7095B" w:rsidRPr="00A50900">
        <w:rPr>
          <w:rFonts w:cs="Tahoma"/>
          <w:sz w:val="24"/>
          <w:szCs w:val="24"/>
        </w:rPr>
        <w:t xml:space="preserve"> con los punibles de acceso carnal abusivo con menor de 14 años agravado -arts. 208 y 211 </w:t>
      </w:r>
      <w:proofErr w:type="spellStart"/>
      <w:r w:rsidR="00B7095B" w:rsidRPr="00A50900">
        <w:rPr>
          <w:rFonts w:cs="Tahoma"/>
          <w:sz w:val="24"/>
          <w:szCs w:val="24"/>
        </w:rPr>
        <w:t>num</w:t>
      </w:r>
      <w:proofErr w:type="spellEnd"/>
      <w:r w:rsidR="00B7095B" w:rsidRPr="00A50900">
        <w:rPr>
          <w:rFonts w:cs="Tahoma"/>
          <w:sz w:val="24"/>
          <w:szCs w:val="24"/>
        </w:rPr>
        <w:t xml:space="preserve">. 5° C.P.- y tortura agravada -arts. 178 y 179 </w:t>
      </w:r>
      <w:proofErr w:type="spellStart"/>
      <w:r w:rsidR="00B7095B" w:rsidRPr="00A50900">
        <w:rPr>
          <w:rFonts w:cs="Tahoma"/>
          <w:sz w:val="24"/>
          <w:szCs w:val="24"/>
        </w:rPr>
        <w:t>num</w:t>
      </w:r>
      <w:proofErr w:type="spellEnd"/>
      <w:r w:rsidR="00B7095B" w:rsidRPr="00A50900">
        <w:rPr>
          <w:rFonts w:cs="Tahoma"/>
          <w:sz w:val="24"/>
          <w:szCs w:val="24"/>
        </w:rPr>
        <w:t>. 1° y 3° C.P.-, ca</w:t>
      </w:r>
      <w:r w:rsidR="00A26F2E" w:rsidRPr="00A50900">
        <w:rPr>
          <w:rFonts w:cs="Tahoma"/>
          <w:sz w:val="24"/>
          <w:szCs w:val="24"/>
        </w:rPr>
        <w:t>rgos que NO ACEPTÓ</w:t>
      </w:r>
      <w:r w:rsidR="007C1C5F" w:rsidRPr="00A50900">
        <w:rPr>
          <w:rFonts w:cs="Tahoma"/>
          <w:sz w:val="24"/>
          <w:szCs w:val="24"/>
        </w:rPr>
        <w:t>;</w:t>
      </w:r>
      <w:r w:rsidR="00A26F2E" w:rsidRPr="00A50900">
        <w:rPr>
          <w:rFonts w:cs="Tahoma"/>
          <w:sz w:val="24"/>
          <w:szCs w:val="24"/>
        </w:rPr>
        <w:t xml:space="preserve"> y </w:t>
      </w:r>
      <w:r w:rsidR="00A26F2E" w:rsidRPr="00A50900">
        <w:rPr>
          <w:rFonts w:cs="Tahoma"/>
          <w:b/>
          <w:sz w:val="24"/>
          <w:szCs w:val="24"/>
        </w:rPr>
        <w:t>(ii</w:t>
      </w:r>
      <w:r w:rsidR="00E578A7" w:rsidRPr="00A50900">
        <w:rPr>
          <w:rFonts w:cs="Tahoma"/>
          <w:b/>
          <w:sz w:val="24"/>
          <w:szCs w:val="24"/>
        </w:rPr>
        <w:t>i</w:t>
      </w:r>
      <w:r w:rsidR="00A26F2E" w:rsidRPr="00A50900">
        <w:rPr>
          <w:rFonts w:cs="Tahoma"/>
          <w:b/>
          <w:sz w:val="24"/>
          <w:szCs w:val="24"/>
        </w:rPr>
        <w:t>)</w:t>
      </w:r>
      <w:r w:rsidR="00A26F2E" w:rsidRPr="00A50900">
        <w:rPr>
          <w:rFonts w:cs="Tahoma"/>
          <w:sz w:val="24"/>
          <w:szCs w:val="24"/>
        </w:rPr>
        <w:t xml:space="preserve"> </w:t>
      </w:r>
      <w:r w:rsidR="00B7095B" w:rsidRPr="00A50900">
        <w:rPr>
          <w:rFonts w:cs="Tahoma"/>
          <w:sz w:val="24"/>
          <w:szCs w:val="24"/>
        </w:rPr>
        <w:t xml:space="preserve">el despacho se abstuvo de </w:t>
      </w:r>
      <w:r w:rsidR="00A26F2E" w:rsidRPr="00A50900">
        <w:rPr>
          <w:rFonts w:cs="Tahoma"/>
          <w:sz w:val="24"/>
          <w:szCs w:val="24"/>
        </w:rPr>
        <w:t>imp</w:t>
      </w:r>
      <w:r w:rsidR="00B7095B" w:rsidRPr="00A50900">
        <w:rPr>
          <w:rFonts w:cs="Tahoma"/>
          <w:sz w:val="24"/>
          <w:szCs w:val="24"/>
        </w:rPr>
        <w:t xml:space="preserve">onerle </w:t>
      </w:r>
      <w:r w:rsidR="00A26F2E" w:rsidRPr="00A50900">
        <w:rPr>
          <w:rFonts w:cs="Tahoma"/>
          <w:sz w:val="24"/>
          <w:szCs w:val="24"/>
        </w:rPr>
        <w:t>medida de aseguramiento.</w:t>
      </w:r>
    </w:p>
    <w:p w:rsidR="00A26F2E" w:rsidRPr="00A50900" w:rsidRDefault="00A26F2E" w:rsidP="00A50900">
      <w:pPr>
        <w:spacing w:line="276" w:lineRule="auto"/>
        <w:rPr>
          <w:rStyle w:val="Numeracinttulo"/>
          <w:rFonts w:cs="Tahoma"/>
          <w:b w:val="0"/>
          <w:szCs w:val="24"/>
        </w:rPr>
      </w:pPr>
    </w:p>
    <w:p w:rsidR="0095150C" w:rsidRPr="00A50900" w:rsidRDefault="00161AB9" w:rsidP="00A50900">
      <w:pPr>
        <w:spacing w:line="276" w:lineRule="auto"/>
        <w:rPr>
          <w:rFonts w:cs="Tahoma"/>
          <w:b/>
          <w:bCs/>
          <w:sz w:val="24"/>
          <w:szCs w:val="24"/>
        </w:rPr>
      </w:pPr>
      <w:r w:rsidRPr="00A50900">
        <w:rPr>
          <w:rFonts w:cs="Tahoma"/>
          <w:b/>
          <w:sz w:val="24"/>
          <w:szCs w:val="24"/>
        </w:rPr>
        <w:lastRenderedPageBreak/>
        <w:t>1.</w:t>
      </w:r>
      <w:r w:rsidR="00E023E0" w:rsidRPr="00A50900">
        <w:rPr>
          <w:rFonts w:cs="Tahoma"/>
          <w:b/>
          <w:sz w:val="24"/>
          <w:szCs w:val="24"/>
        </w:rPr>
        <w:t>3</w:t>
      </w:r>
      <w:r w:rsidRPr="00A50900">
        <w:rPr>
          <w:rFonts w:cs="Tahoma"/>
          <w:b/>
          <w:sz w:val="24"/>
          <w:szCs w:val="24"/>
        </w:rPr>
        <w:t>.-</w:t>
      </w:r>
      <w:r w:rsidRPr="00A50900">
        <w:rPr>
          <w:rFonts w:cs="Tahoma"/>
          <w:sz w:val="24"/>
          <w:szCs w:val="24"/>
        </w:rPr>
        <w:t xml:space="preserve"> </w:t>
      </w:r>
      <w:r w:rsidR="00A26F2E" w:rsidRPr="00A50900">
        <w:rPr>
          <w:rFonts w:cs="Tahoma"/>
          <w:sz w:val="24"/>
          <w:szCs w:val="24"/>
        </w:rPr>
        <w:t>Por lo anterior, la Fiscalía presen</w:t>
      </w:r>
      <w:r w:rsidR="004553AB" w:rsidRPr="00A50900">
        <w:rPr>
          <w:rFonts w:cs="Tahoma"/>
          <w:sz w:val="24"/>
          <w:szCs w:val="24"/>
        </w:rPr>
        <w:t>tó</w:t>
      </w:r>
      <w:r w:rsidR="00A26F2E" w:rsidRPr="00A50900">
        <w:rPr>
          <w:rFonts w:cs="Tahoma"/>
          <w:sz w:val="24"/>
          <w:szCs w:val="24"/>
        </w:rPr>
        <w:t xml:space="preserve"> el </w:t>
      </w:r>
      <w:r w:rsidR="00741448" w:rsidRPr="00A50900">
        <w:rPr>
          <w:rFonts w:cs="Tahoma"/>
          <w:sz w:val="24"/>
          <w:szCs w:val="24"/>
        </w:rPr>
        <w:t xml:space="preserve">pertinente </w:t>
      </w:r>
      <w:r w:rsidR="00A26F2E" w:rsidRPr="00A50900">
        <w:rPr>
          <w:rFonts w:cs="Tahoma"/>
          <w:sz w:val="24"/>
          <w:szCs w:val="24"/>
        </w:rPr>
        <w:t>escrito de acusación</w:t>
      </w:r>
      <w:r w:rsidR="00B7095B" w:rsidRPr="00A50900">
        <w:rPr>
          <w:rFonts w:cs="Tahoma"/>
          <w:sz w:val="24"/>
          <w:szCs w:val="24"/>
          <w:vertAlign w:val="superscript"/>
        </w:rPr>
        <w:footnoteReference w:id="2"/>
      </w:r>
      <w:r w:rsidR="00A26F2E" w:rsidRPr="00A50900">
        <w:rPr>
          <w:rFonts w:cs="Tahoma"/>
          <w:sz w:val="24"/>
          <w:szCs w:val="24"/>
        </w:rPr>
        <w:t>, donde le endilgó idénticos cargos a los formulados</w:t>
      </w:r>
      <w:r w:rsidR="0074625B" w:rsidRPr="00A50900">
        <w:rPr>
          <w:rFonts w:cs="Tahoma"/>
          <w:sz w:val="24"/>
          <w:szCs w:val="24"/>
        </w:rPr>
        <w:t xml:space="preserve"> al señor </w:t>
      </w:r>
      <w:proofErr w:type="spellStart"/>
      <w:r w:rsidR="0098013B">
        <w:rPr>
          <w:rFonts w:cs="Tahoma"/>
          <w:b/>
          <w:sz w:val="24"/>
          <w:szCs w:val="24"/>
        </w:rPr>
        <w:t>AZG</w:t>
      </w:r>
      <w:proofErr w:type="spellEnd"/>
      <w:r w:rsidR="00A26F2E" w:rsidRPr="00A50900">
        <w:rPr>
          <w:rFonts w:cs="Tahoma"/>
          <w:sz w:val="24"/>
          <w:szCs w:val="24"/>
        </w:rPr>
        <w:t xml:space="preserve">, trámite </w:t>
      </w:r>
      <w:r w:rsidR="00B7095B" w:rsidRPr="00A50900">
        <w:rPr>
          <w:rFonts w:cs="Tahoma"/>
          <w:sz w:val="24"/>
          <w:szCs w:val="24"/>
        </w:rPr>
        <w:t xml:space="preserve">que </w:t>
      </w:r>
      <w:r w:rsidR="00A26F2E" w:rsidRPr="00A50900">
        <w:rPr>
          <w:rFonts w:cs="Tahoma"/>
          <w:sz w:val="24"/>
          <w:szCs w:val="24"/>
        </w:rPr>
        <w:t xml:space="preserve">le fue asignado al Juzgado </w:t>
      </w:r>
      <w:r w:rsidR="00B7095B" w:rsidRPr="00A50900">
        <w:rPr>
          <w:rFonts w:cs="Tahoma"/>
          <w:sz w:val="24"/>
          <w:szCs w:val="24"/>
        </w:rPr>
        <w:t xml:space="preserve">Cuarto </w:t>
      </w:r>
      <w:r w:rsidR="00A26F2E" w:rsidRPr="00A50900">
        <w:rPr>
          <w:rFonts w:cs="Tahoma"/>
          <w:sz w:val="24"/>
          <w:szCs w:val="24"/>
        </w:rPr>
        <w:t xml:space="preserve">del Circuito de </w:t>
      </w:r>
      <w:r w:rsidR="00B7095B" w:rsidRPr="00A50900">
        <w:rPr>
          <w:rFonts w:cs="Tahoma"/>
          <w:sz w:val="24"/>
          <w:szCs w:val="24"/>
        </w:rPr>
        <w:t xml:space="preserve">Pereira </w:t>
      </w:r>
      <w:r w:rsidR="00A26F2E" w:rsidRPr="00A50900">
        <w:rPr>
          <w:rFonts w:cs="Tahoma"/>
          <w:sz w:val="24"/>
          <w:szCs w:val="24"/>
        </w:rPr>
        <w:t xml:space="preserve">(Rda.), </w:t>
      </w:r>
      <w:r w:rsidR="00B7095B" w:rsidRPr="00A50900">
        <w:rPr>
          <w:rFonts w:cs="Tahoma"/>
          <w:sz w:val="24"/>
          <w:szCs w:val="24"/>
        </w:rPr>
        <w:t>cuya ti</w:t>
      </w:r>
      <w:r w:rsidR="00E578A7" w:rsidRPr="00A50900">
        <w:rPr>
          <w:rFonts w:cs="Tahoma"/>
          <w:sz w:val="24"/>
          <w:szCs w:val="24"/>
        </w:rPr>
        <w:t>t</w:t>
      </w:r>
      <w:r w:rsidR="00B7095B" w:rsidRPr="00A50900">
        <w:rPr>
          <w:rFonts w:cs="Tahoma"/>
          <w:sz w:val="24"/>
          <w:szCs w:val="24"/>
        </w:rPr>
        <w:t xml:space="preserve">ular por auto de diciembre 11 de 2017, se declaró impedida </w:t>
      </w:r>
      <w:r w:rsidR="00EC3DD7" w:rsidRPr="00A50900">
        <w:rPr>
          <w:rFonts w:cs="Tahoma"/>
          <w:sz w:val="24"/>
          <w:szCs w:val="24"/>
        </w:rPr>
        <w:t xml:space="preserve">para </w:t>
      </w:r>
      <w:r w:rsidR="00055808" w:rsidRPr="00A50900">
        <w:rPr>
          <w:rFonts w:cs="Tahoma"/>
          <w:sz w:val="24"/>
          <w:szCs w:val="24"/>
        </w:rPr>
        <w:t>su conocimiento</w:t>
      </w:r>
      <w:r w:rsidR="00EC3DD7" w:rsidRPr="00A50900">
        <w:rPr>
          <w:rFonts w:cs="Tahoma"/>
          <w:sz w:val="24"/>
          <w:szCs w:val="24"/>
        </w:rPr>
        <w:t>,</w:t>
      </w:r>
      <w:r w:rsidR="00B7095B" w:rsidRPr="00A50900">
        <w:rPr>
          <w:rFonts w:cs="Tahoma"/>
          <w:sz w:val="24"/>
          <w:szCs w:val="24"/>
        </w:rPr>
        <w:t xml:space="preserve"> al haber ejerci</w:t>
      </w:r>
      <w:r w:rsidR="00EC3DD7" w:rsidRPr="00A50900">
        <w:rPr>
          <w:rFonts w:cs="Tahoma"/>
          <w:sz w:val="24"/>
          <w:szCs w:val="24"/>
        </w:rPr>
        <w:t>do</w:t>
      </w:r>
      <w:r w:rsidR="00B7095B" w:rsidRPr="00A50900">
        <w:rPr>
          <w:rFonts w:cs="Tahoma"/>
          <w:sz w:val="24"/>
          <w:szCs w:val="24"/>
        </w:rPr>
        <w:t xml:space="preserve"> como juez con función de control de garantías, </w:t>
      </w:r>
      <w:r w:rsidR="00EC3DD7" w:rsidRPr="00A50900">
        <w:rPr>
          <w:rFonts w:cs="Tahoma"/>
          <w:sz w:val="24"/>
          <w:szCs w:val="24"/>
        </w:rPr>
        <w:t xml:space="preserve">y ordenó su remisión al Juzgado </w:t>
      </w:r>
      <w:r w:rsidR="00B7095B" w:rsidRPr="00A50900">
        <w:rPr>
          <w:rFonts w:cs="Tahoma"/>
          <w:sz w:val="24"/>
          <w:szCs w:val="24"/>
        </w:rPr>
        <w:t xml:space="preserve">Quinto Penal del Circuito, </w:t>
      </w:r>
      <w:r w:rsidR="00EC3DD7" w:rsidRPr="00A50900">
        <w:rPr>
          <w:rFonts w:cs="Tahoma"/>
          <w:sz w:val="24"/>
          <w:szCs w:val="24"/>
        </w:rPr>
        <w:t xml:space="preserve">donde el a-quo por </w:t>
      </w:r>
      <w:r w:rsidR="00B7095B" w:rsidRPr="00A50900">
        <w:rPr>
          <w:rFonts w:cs="Tahoma"/>
          <w:sz w:val="24"/>
          <w:szCs w:val="24"/>
        </w:rPr>
        <w:t xml:space="preserve">auto de diciembre 12, consideró que la competencia para conocer </w:t>
      </w:r>
      <w:r w:rsidR="00055808" w:rsidRPr="00A50900">
        <w:rPr>
          <w:rFonts w:cs="Tahoma"/>
          <w:sz w:val="24"/>
          <w:szCs w:val="24"/>
        </w:rPr>
        <w:t xml:space="preserve">de este proceso </w:t>
      </w:r>
      <w:r w:rsidR="00B7095B" w:rsidRPr="00A50900">
        <w:rPr>
          <w:rFonts w:cs="Tahoma"/>
          <w:sz w:val="24"/>
          <w:szCs w:val="24"/>
        </w:rPr>
        <w:t xml:space="preserve">era de </w:t>
      </w:r>
      <w:r w:rsidR="00E578A7" w:rsidRPr="00A50900">
        <w:rPr>
          <w:rFonts w:cs="Tahoma"/>
          <w:sz w:val="24"/>
          <w:szCs w:val="24"/>
        </w:rPr>
        <w:t>los juzgados especializados</w:t>
      </w:r>
      <w:r w:rsidR="00B7095B" w:rsidRPr="00A50900">
        <w:rPr>
          <w:rFonts w:cs="Tahoma"/>
          <w:sz w:val="24"/>
          <w:szCs w:val="24"/>
        </w:rPr>
        <w:t xml:space="preserve">, dado que una de las conductas atribuidas era la de </w:t>
      </w:r>
      <w:r w:rsidR="00B7095B" w:rsidRPr="00A50900">
        <w:rPr>
          <w:rFonts w:cs="Tahoma"/>
          <w:i/>
          <w:iCs/>
          <w:sz w:val="24"/>
          <w:szCs w:val="24"/>
        </w:rPr>
        <w:t>tortura,</w:t>
      </w:r>
      <w:r w:rsidR="00E578A7" w:rsidRPr="00A50900">
        <w:rPr>
          <w:rFonts w:cs="Tahoma"/>
          <w:sz w:val="24"/>
          <w:szCs w:val="24"/>
        </w:rPr>
        <w:t xml:space="preserve"> y recibida la actuación en esta Corporación, </w:t>
      </w:r>
      <w:r w:rsidR="00EC3DD7" w:rsidRPr="00A50900">
        <w:rPr>
          <w:rFonts w:cs="Tahoma"/>
          <w:sz w:val="24"/>
          <w:szCs w:val="24"/>
        </w:rPr>
        <w:t>se avaló tal determinación</w:t>
      </w:r>
      <w:r w:rsidR="00E578A7" w:rsidRPr="00A50900">
        <w:rPr>
          <w:rFonts w:cs="Tahoma"/>
          <w:sz w:val="24"/>
          <w:szCs w:val="24"/>
        </w:rPr>
        <w:t xml:space="preserve"> (diciembre 15 de 2017). El </w:t>
      </w:r>
      <w:r w:rsidR="00055808" w:rsidRPr="00A50900">
        <w:rPr>
          <w:rFonts w:cs="Tahoma"/>
          <w:sz w:val="24"/>
          <w:szCs w:val="24"/>
        </w:rPr>
        <w:t xml:space="preserve">caso </w:t>
      </w:r>
      <w:r w:rsidR="00E578A7" w:rsidRPr="00A50900">
        <w:rPr>
          <w:rFonts w:cs="Tahoma"/>
          <w:sz w:val="24"/>
          <w:szCs w:val="24"/>
        </w:rPr>
        <w:t>fue asignado al Juzgado Primero Penal del Circuito Especializado de Pereira (Rda.), donde se llevó a cabo la audiencia de formulación de acusación (enero 24 de 2018)</w:t>
      </w:r>
      <w:r w:rsidR="007C1C5F" w:rsidRPr="00A50900">
        <w:rPr>
          <w:rFonts w:cs="Tahoma"/>
          <w:sz w:val="24"/>
          <w:szCs w:val="24"/>
        </w:rPr>
        <w:t>,</w:t>
      </w:r>
      <w:r w:rsidR="00E578A7" w:rsidRPr="00A50900">
        <w:rPr>
          <w:rFonts w:cs="Tahoma"/>
          <w:sz w:val="24"/>
          <w:szCs w:val="24"/>
        </w:rPr>
        <w:t xml:space="preserve"> la </w:t>
      </w:r>
      <w:r w:rsidR="00EC3DD7" w:rsidRPr="00A50900">
        <w:rPr>
          <w:rFonts w:cs="Tahoma"/>
          <w:sz w:val="24"/>
          <w:szCs w:val="24"/>
        </w:rPr>
        <w:t xml:space="preserve">que </w:t>
      </w:r>
      <w:r w:rsidR="00E578A7" w:rsidRPr="00A50900">
        <w:rPr>
          <w:rFonts w:cs="Tahoma"/>
          <w:sz w:val="24"/>
          <w:szCs w:val="24"/>
        </w:rPr>
        <w:t xml:space="preserve">se desarrolló exclusivamente con respecto a las conductas de índole sexual </w:t>
      </w:r>
      <w:r w:rsidR="00EC3DD7" w:rsidRPr="00A50900">
        <w:rPr>
          <w:rFonts w:cs="Tahoma"/>
          <w:sz w:val="24"/>
          <w:szCs w:val="24"/>
        </w:rPr>
        <w:t>endilgadas</w:t>
      </w:r>
      <w:r w:rsidR="00E578A7" w:rsidRPr="00A50900">
        <w:rPr>
          <w:rFonts w:cs="Tahoma"/>
          <w:sz w:val="24"/>
          <w:szCs w:val="24"/>
        </w:rPr>
        <w:t xml:space="preserve">, por cuanto la Fiscalía </w:t>
      </w:r>
      <w:r w:rsidR="00EC3DD7" w:rsidRPr="00A50900">
        <w:rPr>
          <w:rFonts w:cs="Tahoma"/>
          <w:sz w:val="24"/>
          <w:szCs w:val="24"/>
        </w:rPr>
        <w:t xml:space="preserve">seguidamente </w:t>
      </w:r>
      <w:r w:rsidR="00E578A7" w:rsidRPr="00A50900">
        <w:rPr>
          <w:rFonts w:cs="Tahoma"/>
          <w:sz w:val="24"/>
          <w:szCs w:val="24"/>
        </w:rPr>
        <w:t xml:space="preserve">pidió </w:t>
      </w:r>
      <w:r w:rsidR="00EC3DD7" w:rsidRPr="00A50900">
        <w:rPr>
          <w:rFonts w:cs="Tahoma"/>
          <w:sz w:val="24"/>
          <w:szCs w:val="24"/>
        </w:rPr>
        <w:t xml:space="preserve">la </w:t>
      </w:r>
      <w:r w:rsidR="00E578A7" w:rsidRPr="00A50900">
        <w:rPr>
          <w:rFonts w:cs="Tahoma"/>
          <w:sz w:val="24"/>
          <w:szCs w:val="24"/>
        </w:rPr>
        <w:t xml:space="preserve">preclusión en favor de </w:t>
      </w:r>
      <w:proofErr w:type="spellStart"/>
      <w:r w:rsidR="0098013B">
        <w:rPr>
          <w:rFonts w:cs="Tahoma"/>
          <w:b/>
          <w:sz w:val="24"/>
          <w:szCs w:val="24"/>
        </w:rPr>
        <w:t>AZG</w:t>
      </w:r>
      <w:proofErr w:type="spellEnd"/>
      <w:r w:rsidR="00E578A7" w:rsidRPr="00A50900">
        <w:rPr>
          <w:rFonts w:cs="Tahoma"/>
          <w:sz w:val="24"/>
          <w:szCs w:val="24"/>
        </w:rPr>
        <w:t xml:space="preserve"> </w:t>
      </w:r>
      <w:r w:rsidR="00055808" w:rsidRPr="00A50900">
        <w:rPr>
          <w:rFonts w:cs="Tahoma"/>
          <w:sz w:val="24"/>
          <w:szCs w:val="24"/>
        </w:rPr>
        <w:t xml:space="preserve">frente </w:t>
      </w:r>
      <w:r w:rsidR="00E578A7" w:rsidRPr="00A50900">
        <w:rPr>
          <w:rFonts w:cs="Tahoma"/>
          <w:sz w:val="24"/>
          <w:szCs w:val="24"/>
        </w:rPr>
        <w:t xml:space="preserve">al punible de tortura, misma que </w:t>
      </w:r>
      <w:r w:rsidR="00EC3DD7" w:rsidRPr="00A50900">
        <w:rPr>
          <w:rFonts w:cs="Tahoma"/>
          <w:sz w:val="24"/>
          <w:szCs w:val="24"/>
        </w:rPr>
        <w:t xml:space="preserve">finalmente se </w:t>
      </w:r>
      <w:r w:rsidR="00E578A7" w:rsidRPr="00A50900">
        <w:rPr>
          <w:rFonts w:cs="Tahoma"/>
          <w:sz w:val="24"/>
          <w:szCs w:val="24"/>
        </w:rPr>
        <w:t xml:space="preserve">negó </w:t>
      </w:r>
      <w:r w:rsidR="00EC3DD7" w:rsidRPr="00A50900">
        <w:rPr>
          <w:rFonts w:cs="Tahoma"/>
          <w:sz w:val="24"/>
          <w:szCs w:val="24"/>
        </w:rPr>
        <w:t>(</w:t>
      </w:r>
      <w:r w:rsidR="00E578A7" w:rsidRPr="00A50900">
        <w:rPr>
          <w:rFonts w:cs="Tahoma"/>
          <w:sz w:val="24"/>
          <w:szCs w:val="24"/>
        </w:rPr>
        <w:t xml:space="preserve">marzo 23 de 2018). Seguidamente, la funcionaria declaró su impedimento para proseguir con el trámite, dada la preclusión tramitada (abril 05 de 2018) </w:t>
      </w:r>
      <w:r w:rsidR="00B77E28" w:rsidRPr="00A50900">
        <w:rPr>
          <w:rFonts w:cs="Tahoma"/>
          <w:sz w:val="24"/>
          <w:szCs w:val="24"/>
        </w:rPr>
        <w:t xml:space="preserve">y </w:t>
      </w:r>
      <w:r w:rsidR="00EC3DD7" w:rsidRPr="00A50900">
        <w:rPr>
          <w:rFonts w:cs="Tahoma"/>
          <w:sz w:val="24"/>
          <w:szCs w:val="24"/>
        </w:rPr>
        <w:t xml:space="preserve">envió la actuación </w:t>
      </w:r>
      <w:r w:rsidR="00B77E28" w:rsidRPr="00A50900">
        <w:rPr>
          <w:rFonts w:cs="Tahoma"/>
          <w:sz w:val="24"/>
          <w:szCs w:val="24"/>
        </w:rPr>
        <w:t>al Juzgado Segundo Penal del Circuito Especializado Itinerante de Pereira (Rda.), donde se dio culminación a la audiencia de acusación (noviembre 30 de 2018), y ante el cambio de juez, su titular se declaró impedida para continuar</w:t>
      </w:r>
      <w:r w:rsidR="00055808" w:rsidRPr="00A50900">
        <w:rPr>
          <w:rFonts w:cs="Tahoma"/>
          <w:sz w:val="24"/>
          <w:szCs w:val="24"/>
        </w:rPr>
        <w:t xml:space="preserve">lo </w:t>
      </w:r>
      <w:r w:rsidR="00B77E28" w:rsidRPr="00A50900">
        <w:rPr>
          <w:rFonts w:cs="Tahoma"/>
          <w:sz w:val="24"/>
          <w:szCs w:val="24"/>
        </w:rPr>
        <w:t xml:space="preserve">al haber fungido como juez con función de control de garantías (enero 30 de 2019), </w:t>
      </w:r>
      <w:r w:rsidR="00EC3DD7" w:rsidRPr="00A50900">
        <w:rPr>
          <w:rFonts w:cs="Tahoma"/>
          <w:sz w:val="24"/>
          <w:szCs w:val="24"/>
        </w:rPr>
        <w:t xml:space="preserve">y dispuso </w:t>
      </w:r>
      <w:r w:rsidR="00B77E28" w:rsidRPr="00A50900">
        <w:rPr>
          <w:rFonts w:cs="Tahoma"/>
          <w:sz w:val="24"/>
          <w:szCs w:val="24"/>
        </w:rPr>
        <w:t xml:space="preserve">el envío de la carpeta al Juzgado Penal del Circuito Especializado de Armenia (Q.), cuyo titular </w:t>
      </w:r>
      <w:r w:rsidR="00EC3DD7" w:rsidRPr="00A50900">
        <w:rPr>
          <w:rFonts w:cs="Tahoma"/>
          <w:sz w:val="24"/>
          <w:szCs w:val="24"/>
        </w:rPr>
        <w:t xml:space="preserve">la </w:t>
      </w:r>
      <w:r w:rsidR="00B77E28" w:rsidRPr="00A50900">
        <w:rPr>
          <w:rFonts w:cs="Tahoma"/>
          <w:sz w:val="24"/>
          <w:szCs w:val="24"/>
        </w:rPr>
        <w:t>declaró infundad</w:t>
      </w:r>
      <w:r w:rsidR="00EC3DD7" w:rsidRPr="00A50900">
        <w:rPr>
          <w:rFonts w:cs="Tahoma"/>
          <w:sz w:val="24"/>
          <w:szCs w:val="24"/>
        </w:rPr>
        <w:t xml:space="preserve">a </w:t>
      </w:r>
      <w:r w:rsidR="00B77E28" w:rsidRPr="00A50900">
        <w:rPr>
          <w:rFonts w:cs="Tahoma"/>
          <w:sz w:val="24"/>
          <w:szCs w:val="24"/>
        </w:rPr>
        <w:t xml:space="preserve">y </w:t>
      </w:r>
      <w:r w:rsidR="00EC3DD7" w:rsidRPr="00A50900">
        <w:rPr>
          <w:rFonts w:cs="Tahoma"/>
          <w:sz w:val="24"/>
          <w:szCs w:val="24"/>
        </w:rPr>
        <w:t>dio traslado de</w:t>
      </w:r>
      <w:r w:rsidR="00055808" w:rsidRPr="00A50900">
        <w:rPr>
          <w:rFonts w:cs="Tahoma"/>
          <w:sz w:val="24"/>
          <w:szCs w:val="24"/>
        </w:rPr>
        <w:t xml:space="preserve">l expediente </w:t>
      </w:r>
      <w:r w:rsidR="00EC3DD7" w:rsidRPr="00A50900">
        <w:rPr>
          <w:rFonts w:cs="Tahoma"/>
          <w:sz w:val="24"/>
          <w:szCs w:val="24"/>
        </w:rPr>
        <w:t>a</w:t>
      </w:r>
      <w:r w:rsidR="00B77E28" w:rsidRPr="00A50900">
        <w:rPr>
          <w:rFonts w:cs="Tahoma"/>
          <w:sz w:val="24"/>
          <w:szCs w:val="24"/>
        </w:rPr>
        <w:t xml:space="preserve"> la H. Corte Suprema de Justicia (</w:t>
      </w:r>
      <w:r w:rsidR="004B6A4A" w:rsidRPr="00A50900">
        <w:rPr>
          <w:rFonts w:cs="Tahoma"/>
          <w:sz w:val="24"/>
          <w:szCs w:val="24"/>
        </w:rPr>
        <w:t>febrero 12 de 2019)</w:t>
      </w:r>
      <w:r w:rsidR="007C1C5F" w:rsidRPr="00A50900">
        <w:rPr>
          <w:rFonts w:cs="Tahoma"/>
          <w:sz w:val="24"/>
          <w:szCs w:val="24"/>
        </w:rPr>
        <w:t>,</w:t>
      </w:r>
      <w:r w:rsidR="004B6A4A" w:rsidRPr="00A50900">
        <w:rPr>
          <w:rFonts w:cs="Tahoma"/>
          <w:sz w:val="24"/>
          <w:szCs w:val="24"/>
        </w:rPr>
        <w:t xml:space="preserve"> superioridad que declaró fundado el impedimento (marzo 20 de 2019), </w:t>
      </w:r>
      <w:r w:rsidR="00EC3DD7" w:rsidRPr="00A50900">
        <w:rPr>
          <w:rFonts w:cs="Tahoma"/>
          <w:sz w:val="24"/>
          <w:szCs w:val="24"/>
        </w:rPr>
        <w:t xml:space="preserve">lo que conllevó a que </w:t>
      </w:r>
      <w:r w:rsidR="004B6A4A" w:rsidRPr="00A50900">
        <w:rPr>
          <w:rFonts w:cs="Tahoma"/>
          <w:sz w:val="24"/>
          <w:szCs w:val="24"/>
        </w:rPr>
        <w:t>mediante</w:t>
      </w:r>
      <w:r w:rsidR="004B6A4A" w:rsidRPr="00A50900">
        <w:rPr>
          <w:rFonts w:cs="Tahoma"/>
          <w:sz w:val="24"/>
          <w:szCs w:val="24"/>
          <w:lang w:val="es-CO"/>
        </w:rPr>
        <w:t xml:space="preserve"> Resolución </w:t>
      </w:r>
      <w:proofErr w:type="spellStart"/>
      <w:r w:rsidR="004B6A4A" w:rsidRPr="00A50900">
        <w:rPr>
          <w:rFonts w:cs="Tahoma"/>
          <w:sz w:val="24"/>
          <w:szCs w:val="24"/>
          <w:lang w:val="es-CO"/>
        </w:rPr>
        <w:t>PCSJR19</w:t>
      </w:r>
      <w:proofErr w:type="spellEnd"/>
      <w:r w:rsidR="004B6A4A" w:rsidRPr="00A50900">
        <w:rPr>
          <w:rFonts w:cs="Tahoma"/>
          <w:sz w:val="24"/>
          <w:szCs w:val="24"/>
          <w:lang w:val="es-CO"/>
        </w:rPr>
        <w:t>-0059 de abril 10 de 2019, el Presidente del Consejo Superior de la Judicatura, orden</w:t>
      </w:r>
      <w:r w:rsidR="00EC3DD7" w:rsidRPr="00A50900">
        <w:rPr>
          <w:rFonts w:cs="Tahoma"/>
          <w:sz w:val="24"/>
          <w:szCs w:val="24"/>
          <w:lang w:val="es-CO"/>
        </w:rPr>
        <w:t>ara</w:t>
      </w:r>
      <w:r w:rsidR="004B6A4A" w:rsidRPr="00A50900">
        <w:rPr>
          <w:rFonts w:cs="Tahoma"/>
          <w:sz w:val="24"/>
          <w:szCs w:val="24"/>
          <w:lang w:val="es-CO"/>
        </w:rPr>
        <w:t xml:space="preserve"> el traslado temporal del Juez Penal del Circuito Especializado de Armenia para continuar con el conocimiento de este asunto</w:t>
      </w:r>
      <w:r w:rsidR="004B6A4A" w:rsidRPr="00A50900">
        <w:rPr>
          <w:rFonts w:cs="Tahoma"/>
          <w:sz w:val="24"/>
          <w:szCs w:val="24"/>
          <w:vertAlign w:val="superscript"/>
        </w:rPr>
        <w:footnoteReference w:id="3"/>
      </w:r>
      <w:r w:rsidR="00EC3DD7" w:rsidRPr="00A50900">
        <w:rPr>
          <w:rFonts w:cs="Tahoma"/>
          <w:sz w:val="24"/>
          <w:szCs w:val="24"/>
          <w:lang w:val="es-CO"/>
        </w:rPr>
        <w:t xml:space="preserve">. En ese orden y luego de </w:t>
      </w:r>
      <w:r w:rsidR="004B6A4A" w:rsidRPr="00A50900">
        <w:rPr>
          <w:rFonts w:cs="Tahoma"/>
          <w:sz w:val="24"/>
          <w:szCs w:val="24"/>
          <w:lang w:val="es-CO"/>
        </w:rPr>
        <w:t xml:space="preserve">diversos aplazamientos, se </w:t>
      </w:r>
      <w:r w:rsidR="00B77E28" w:rsidRPr="00A50900">
        <w:rPr>
          <w:rFonts w:cs="Tahoma"/>
          <w:sz w:val="24"/>
          <w:szCs w:val="24"/>
        </w:rPr>
        <w:t>prosiguió la etapa de juzgamiento, habiéndose llevado a cabo las audiencias preparatoria (</w:t>
      </w:r>
      <w:r w:rsidR="004B6A4A" w:rsidRPr="00A50900">
        <w:rPr>
          <w:rFonts w:cs="Tahoma"/>
          <w:sz w:val="24"/>
          <w:szCs w:val="24"/>
        </w:rPr>
        <w:t xml:space="preserve">junio 17 de 2022) y </w:t>
      </w:r>
      <w:r w:rsidR="004B6A4A" w:rsidRPr="00A50900">
        <w:rPr>
          <w:rFonts w:cs="Tahoma"/>
          <w:b/>
          <w:bCs/>
          <w:sz w:val="24"/>
          <w:szCs w:val="24"/>
        </w:rPr>
        <w:t>juicio oral</w:t>
      </w:r>
      <w:r w:rsidR="004B6A4A" w:rsidRPr="00A50900">
        <w:rPr>
          <w:rFonts w:cs="Tahoma"/>
          <w:sz w:val="24"/>
          <w:szCs w:val="24"/>
        </w:rPr>
        <w:t xml:space="preserve"> (noviembre 10 de 2022</w:t>
      </w:r>
      <w:r w:rsidR="00E63775" w:rsidRPr="00A50900">
        <w:rPr>
          <w:rFonts w:cs="Tahoma"/>
          <w:sz w:val="24"/>
          <w:szCs w:val="24"/>
        </w:rPr>
        <w:t>, abril 27 y mayo 02 de 2023)</w:t>
      </w:r>
      <w:r w:rsidR="00CF491A" w:rsidRPr="00A50900">
        <w:rPr>
          <w:rFonts w:cs="Tahoma"/>
          <w:sz w:val="24"/>
          <w:szCs w:val="24"/>
        </w:rPr>
        <w:t xml:space="preserve">, </w:t>
      </w:r>
      <w:r w:rsidR="00DF34E8" w:rsidRPr="00A50900">
        <w:rPr>
          <w:rFonts w:cs="Tahoma"/>
          <w:sz w:val="24"/>
          <w:szCs w:val="24"/>
        </w:rPr>
        <w:t xml:space="preserve">cuando en </w:t>
      </w:r>
      <w:r w:rsidR="00CF491A" w:rsidRPr="00A50900">
        <w:rPr>
          <w:rFonts w:cs="Tahoma"/>
          <w:sz w:val="24"/>
          <w:szCs w:val="24"/>
        </w:rPr>
        <w:t xml:space="preserve">desarrollo del testimonio de la investigadora del </w:t>
      </w:r>
      <w:proofErr w:type="spellStart"/>
      <w:r w:rsidR="00CF491A" w:rsidRPr="00A50900">
        <w:rPr>
          <w:rFonts w:cs="Tahoma"/>
          <w:sz w:val="24"/>
          <w:szCs w:val="24"/>
        </w:rPr>
        <w:t>CTI</w:t>
      </w:r>
      <w:proofErr w:type="spellEnd"/>
      <w:r w:rsidR="00CF491A" w:rsidRPr="00A50900">
        <w:rPr>
          <w:rFonts w:cs="Tahoma"/>
          <w:sz w:val="24"/>
          <w:szCs w:val="24"/>
        </w:rPr>
        <w:t xml:space="preserve">, </w:t>
      </w:r>
      <w:proofErr w:type="spellStart"/>
      <w:r w:rsidR="00CF491A" w:rsidRPr="00A50900">
        <w:rPr>
          <w:rFonts w:cs="Tahoma"/>
          <w:b/>
          <w:bCs/>
          <w:sz w:val="24"/>
          <w:szCs w:val="24"/>
        </w:rPr>
        <w:t>LEYLA</w:t>
      </w:r>
      <w:proofErr w:type="spellEnd"/>
      <w:r w:rsidR="00CF491A" w:rsidRPr="00A50900">
        <w:rPr>
          <w:rFonts w:cs="Tahoma"/>
          <w:b/>
          <w:bCs/>
          <w:sz w:val="24"/>
          <w:szCs w:val="24"/>
        </w:rPr>
        <w:t xml:space="preserve"> MARIANA DELGADO CAMPU</w:t>
      </w:r>
      <w:r w:rsidR="00693F88" w:rsidRPr="00A50900">
        <w:rPr>
          <w:rFonts w:cs="Tahoma"/>
          <w:b/>
          <w:bCs/>
          <w:sz w:val="24"/>
          <w:szCs w:val="24"/>
        </w:rPr>
        <w:t>Z</w:t>
      </w:r>
      <w:r w:rsidR="00CF491A" w:rsidRPr="00A50900">
        <w:rPr>
          <w:rFonts w:cs="Tahoma"/>
          <w:b/>
          <w:bCs/>
          <w:sz w:val="24"/>
          <w:szCs w:val="24"/>
        </w:rPr>
        <w:t>ANO</w:t>
      </w:r>
      <w:r w:rsidR="00CF491A" w:rsidRPr="00A50900">
        <w:rPr>
          <w:rFonts w:cs="Tahoma"/>
          <w:sz w:val="24"/>
          <w:szCs w:val="24"/>
        </w:rPr>
        <w:t xml:space="preserve">, </w:t>
      </w:r>
      <w:r w:rsidR="00DF34E8" w:rsidRPr="00A50900">
        <w:rPr>
          <w:rFonts w:cs="Tahoma"/>
          <w:sz w:val="24"/>
          <w:szCs w:val="24"/>
        </w:rPr>
        <w:t xml:space="preserve">quien indicó </w:t>
      </w:r>
      <w:r w:rsidR="001D47DB" w:rsidRPr="00A50900">
        <w:rPr>
          <w:rFonts w:cs="Tahoma"/>
          <w:sz w:val="24"/>
          <w:szCs w:val="24"/>
        </w:rPr>
        <w:t>que dentro de sus labores recaudó</w:t>
      </w:r>
      <w:r w:rsidR="00DF34E8" w:rsidRPr="00A50900">
        <w:rPr>
          <w:rFonts w:cs="Tahoma"/>
          <w:sz w:val="24"/>
          <w:szCs w:val="24"/>
        </w:rPr>
        <w:t>, entre otros, la</w:t>
      </w:r>
      <w:r w:rsidR="001D47DB" w:rsidRPr="00A50900">
        <w:rPr>
          <w:rFonts w:cs="Tahoma"/>
          <w:sz w:val="24"/>
          <w:szCs w:val="24"/>
        </w:rPr>
        <w:t xml:space="preserve"> </w:t>
      </w:r>
      <w:r w:rsidR="001D47DB" w:rsidRPr="00A50900">
        <w:rPr>
          <w:rFonts w:cs="Tahoma"/>
          <w:b/>
          <w:bCs/>
          <w:sz w:val="24"/>
          <w:szCs w:val="24"/>
        </w:rPr>
        <w:t>historia clínica</w:t>
      </w:r>
      <w:r w:rsidR="00DF34E8" w:rsidRPr="00A50900">
        <w:rPr>
          <w:rFonts w:cs="Tahoma"/>
          <w:sz w:val="24"/>
          <w:szCs w:val="24"/>
        </w:rPr>
        <w:t xml:space="preserve"> </w:t>
      </w:r>
      <w:r w:rsidR="00161789" w:rsidRPr="00A50900">
        <w:rPr>
          <w:rFonts w:cs="Tahoma"/>
          <w:sz w:val="24"/>
          <w:szCs w:val="24"/>
        </w:rPr>
        <w:t xml:space="preserve">de Salud Total </w:t>
      </w:r>
      <w:r w:rsidR="00DF34E8" w:rsidRPr="00A50900">
        <w:rPr>
          <w:rFonts w:cs="Tahoma"/>
          <w:sz w:val="24"/>
          <w:szCs w:val="24"/>
        </w:rPr>
        <w:t xml:space="preserve">del menor, </w:t>
      </w:r>
      <w:r w:rsidR="0095150C" w:rsidRPr="00A50900">
        <w:rPr>
          <w:rFonts w:cs="Tahoma"/>
          <w:sz w:val="24"/>
          <w:szCs w:val="24"/>
        </w:rPr>
        <w:t>el delegado del ente acusador pidió autorización a la a-quo para</w:t>
      </w:r>
      <w:r w:rsidR="007C3A40" w:rsidRPr="00A50900">
        <w:rPr>
          <w:rFonts w:cs="Tahoma"/>
          <w:sz w:val="24"/>
          <w:szCs w:val="24"/>
        </w:rPr>
        <w:t xml:space="preserve"> exhibirle </w:t>
      </w:r>
      <w:r w:rsidR="00161789" w:rsidRPr="00A50900">
        <w:rPr>
          <w:rFonts w:cs="Tahoma"/>
          <w:sz w:val="24"/>
          <w:szCs w:val="24"/>
        </w:rPr>
        <w:t>el aludido documento</w:t>
      </w:r>
      <w:r w:rsidR="0095150C" w:rsidRPr="00A50900">
        <w:rPr>
          <w:rFonts w:cs="Tahoma"/>
          <w:sz w:val="24"/>
          <w:szCs w:val="24"/>
        </w:rPr>
        <w:t xml:space="preserve">, para que </w:t>
      </w:r>
      <w:r w:rsidR="00F14F07" w:rsidRPr="00A50900">
        <w:rPr>
          <w:rFonts w:cs="Tahoma"/>
          <w:sz w:val="24"/>
          <w:szCs w:val="24"/>
        </w:rPr>
        <w:t xml:space="preserve">fuera </w:t>
      </w:r>
      <w:r w:rsidR="0095150C" w:rsidRPr="00A50900">
        <w:rPr>
          <w:rFonts w:cs="Tahoma"/>
          <w:sz w:val="24"/>
          <w:szCs w:val="24"/>
        </w:rPr>
        <w:t>incorporad</w:t>
      </w:r>
      <w:r w:rsidR="00F14F07" w:rsidRPr="00A50900">
        <w:rPr>
          <w:rFonts w:cs="Tahoma"/>
          <w:sz w:val="24"/>
          <w:szCs w:val="24"/>
        </w:rPr>
        <w:t>a</w:t>
      </w:r>
      <w:r w:rsidR="0095150C" w:rsidRPr="00A50900">
        <w:rPr>
          <w:rFonts w:cs="Tahoma"/>
          <w:sz w:val="24"/>
          <w:szCs w:val="24"/>
        </w:rPr>
        <w:t xml:space="preserve"> con la mis</w:t>
      </w:r>
      <w:r w:rsidR="00F14F07" w:rsidRPr="00A50900">
        <w:rPr>
          <w:rFonts w:cs="Tahoma"/>
          <w:sz w:val="24"/>
          <w:szCs w:val="24"/>
        </w:rPr>
        <w:t>m</w:t>
      </w:r>
      <w:r w:rsidR="0095150C" w:rsidRPr="00A50900">
        <w:rPr>
          <w:rFonts w:cs="Tahoma"/>
          <w:sz w:val="24"/>
          <w:szCs w:val="24"/>
        </w:rPr>
        <w:t>a como</w:t>
      </w:r>
      <w:r w:rsidR="0095150C" w:rsidRPr="00A50900">
        <w:rPr>
          <w:rFonts w:cs="Tahoma"/>
          <w:b/>
          <w:bCs/>
          <w:sz w:val="24"/>
          <w:szCs w:val="24"/>
        </w:rPr>
        <w:t xml:space="preserve"> testigo de acreditación</w:t>
      </w:r>
      <w:r w:rsidR="0095150C" w:rsidRPr="00A50900">
        <w:rPr>
          <w:rFonts w:cs="Tahoma"/>
          <w:sz w:val="24"/>
          <w:szCs w:val="24"/>
        </w:rPr>
        <w:t xml:space="preserve">, como lo faculta el </w:t>
      </w:r>
      <w:r w:rsidR="0095150C" w:rsidRPr="00A50900">
        <w:rPr>
          <w:rFonts w:cs="Tahoma"/>
          <w:b/>
          <w:bCs/>
          <w:sz w:val="24"/>
          <w:szCs w:val="24"/>
        </w:rPr>
        <w:t>canon 4</w:t>
      </w:r>
      <w:r w:rsidR="00C045AE" w:rsidRPr="00A50900">
        <w:rPr>
          <w:rFonts w:cs="Tahoma"/>
          <w:b/>
          <w:bCs/>
          <w:sz w:val="24"/>
          <w:szCs w:val="24"/>
        </w:rPr>
        <w:t>2</w:t>
      </w:r>
      <w:r w:rsidR="0095150C" w:rsidRPr="00A50900">
        <w:rPr>
          <w:rFonts w:cs="Tahoma"/>
          <w:b/>
          <w:bCs/>
          <w:sz w:val="24"/>
          <w:szCs w:val="24"/>
        </w:rPr>
        <w:t xml:space="preserve">9 </w:t>
      </w:r>
      <w:proofErr w:type="spellStart"/>
      <w:r w:rsidR="0095150C" w:rsidRPr="00A50900">
        <w:rPr>
          <w:rFonts w:cs="Tahoma"/>
          <w:b/>
          <w:bCs/>
          <w:sz w:val="24"/>
          <w:szCs w:val="24"/>
        </w:rPr>
        <w:t>C.P.P</w:t>
      </w:r>
      <w:proofErr w:type="spellEnd"/>
      <w:r w:rsidR="0095150C" w:rsidRPr="00A50900">
        <w:rPr>
          <w:rFonts w:cs="Tahoma"/>
          <w:b/>
          <w:bCs/>
          <w:sz w:val="24"/>
          <w:szCs w:val="24"/>
        </w:rPr>
        <w:t>.</w:t>
      </w:r>
    </w:p>
    <w:p w:rsidR="00161789" w:rsidRPr="00A50900" w:rsidRDefault="00161789" w:rsidP="00A50900">
      <w:pPr>
        <w:spacing w:line="276" w:lineRule="auto"/>
        <w:rPr>
          <w:rFonts w:cs="Tahoma"/>
          <w:sz w:val="24"/>
          <w:szCs w:val="24"/>
        </w:rPr>
      </w:pPr>
    </w:p>
    <w:p w:rsidR="0095150C" w:rsidRPr="00A50900" w:rsidRDefault="0095150C" w:rsidP="00A50900">
      <w:pPr>
        <w:spacing w:line="276" w:lineRule="auto"/>
        <w:rPr>
          <w:rFonts w:cs="Tahoma"/>
          <w:sz w:val="24"/>
          <w:szCs w:val="24"/>
        </w:rPr>
      </w:pPr>
      <w:r w:rsidRPr="00A50900">
        <w:rPr>
          <w:rFonts w:cs="Tahoma"/>
          <w:sz w:val="24"/>
          <w:szCs w:val="24"/>
        </w:rPr>
        <w:t xml:space="preserve">Ante tal pretensión, tanto el agente del Ministerio Público como la apoderada de </w:t>
      </w:r>
      <w:r w:rsidR="008772EA" w:rsidRPr="00A50900">
        <w:rPr>
          <w:rFonts w:cs="Tahoma"/>
          <w:sz w:val="24"/>
          <w:szCs w:val="24"/>
        </w:rPr>
        <w:t>víctimas</w:t>
      </w:r>
      <w:r w:rsidRPr="00A50900">
        <w:rPr>
          <w:rFonts w:cs="Tahoma"/>
          <w:sz w:val="24"/>
          <w:szCs w:val="24"/>
        </w:rPr>
        <w:t xml:space="preserve"> se mostraron </w:t>
      </w:r>
      <w:r w:rsidR="00055808" w:rsidRPr="00A50900">
        <w:rPr>
          <w:rFonts w:cs="Tahoma"/>
          <w:sz w:val="24"/>
          <w:szCs w:val="24"/>
        </w:rPr>
        <w:t xml:space="preserve">de acuerdo </w:t>
      </w:r>
      <w:r w:rsidRPr="00A50900">
        <w:rPr>
          <w:rFonts w:cs="Tahoma"/>
          <w:sz w:val="24"/>
          <w:szCs w:val="24"/>
        </w:rPr>
        <w:t xml:space="preserve">y no efectuaron observación alguna; no obstante, la </w:t>
      </w:r>
      <w:r w:rsidRPr="00A50900">
        <w:rPr>
          <w:rFonts w:cs="Tahoma"/>
          <w:b/>
          <w:bCs/>
          <w:sz w:val="24"/>
          <w:szCs w:val="24"/>
        </w:rPr>
        <w:t xml:space="preserve">apoderada </w:t>
      </w:r>
      <w:r w:rsidRPr="00A50900">
        <w:rPr>
          <w:rFonts w:cs="Tahoma"/>
          <w:sz w:val="24"/>
          <w:szCs w:val="24"/>
        </w:rPr>
        <w:t xml:space="preserve">del procesado se opuso frente a la introducción con la investigadora de la historia clínica al sostener que </w:t>
      </w:r>
      <w:r w:rsidR="003C3C01" w:rsidRPr="00A50900">
        <w:rPr>
          <w:rFonts w:cs="Tahoma"/>
          <w:sz w:val="24"/>
          <w:szCs w:val="24"/>
        </w:rPr>
        <w:t>esta</w:t>
      </w:r>
      <w:r w:rsidRPr="00A50900">
        <w:rPr>
          <w:rFonts w:cs="Tahoma"/>
          <w:sz w:val="24"/>
          <w:szCs w:val="24"/>
        </w:rPr>
        <w:t xml:space="preserve">, </w:t>
      </w:r>
      <w:r w:rsidRPr="00A50900">
        <w:rPr>
          <w:rFonts w:cs="Tahoma"/>
          <w:b/>
          <w:bCs/>
          <w:sz w:val="24"/>
          <w:szCs w:val="24"/>
        </w:rPr>
        <w:t xml:space="preserve">acorde con el art. 426 </w:t>
      </w:r>
      <w:proofErr w:type="spellStart"/>
      <w:r w:rsidRPr="00A50900">
        <w:rPr>
          <w:rFonts w:cs="Tahoma"/>
          <w:b/>
          <w:bCs/>
          <w:sz w:val="24"/>
          <w:szCs w:val="24"/>
        </w:rPr>
        <w:t>C.P.P</w:t>
      </w:r>
      <w:proofErr w:type="spellEnd"/>
      <w:r w:rsidRPr="00A50900">
        <w:rPr>
          <w:rFonts w:cs="Tahoma"/>
          <w:b/>
          <w:bCs/>
          <w:sz w:val="24"/>
          <w:szCs w:val="24"/>
        </w:rPr>
        <w:t>.</w:t>
      </w:r>
      <w:r w:rsidR="00A60F2A" w:rsidRPr="00A50900">
        <w:rPr>
          <w:rFonts w:cs="Tahoma"/>
          <w:b/>
          <w:bCs/>
          <w:sz w:val="24"/>
          <w:szCs w:val="24"/>
        </w:rPr>
        <w:t>,</w:t>
      </w:r>
      <w:r w:rsidRPr="00A50900">
        <w:rPr>
          <w:rFonts w:cs="Tahoma"/>
          <w:b/>
          <w:bCs/>
          <w:sz w:val="24"/>
          <w:szCs w:val="24"/>
        </w:rPr>
        <w:t xml:space="preserve"> deb</w:t>
      </w:r>
      <w:r w:rsidR="003C3C01" w:rsidRPr="00A50900">
        <w:rPr>
          <w:rFonts w:cs="Tahoma"/>
          <w:b/>
          <w:bCs/>
          <w:sz w:val="24"/>
          <w:szCs w:val="24"/>
        </w:rPr>
        <w:t>ía</w:t>
      </w:r>
      <w:r w:rsidRPr="00A50900">
        <w:rPr>
          <w:rFonts w:cs="Tahoma"/>
          <w:b/>
          <w:bCs/>
          <w:sz w:val="24"/>
          <w:szCs w:val="24"/>
        </w:rPr>
        <w:t xml:space="preserve"> ser ingresado por quien lo elaboró, firmó o reprodujo, esto es el médico tratante</w:t>
      </w:r>
      <w:r w:rsidRPr="00A50900">
        <w:rPr>
          <w:rFonts w:cs="Tahoma"/>
          <w:sz w:val="24"/>
          <w:szCs w:val="24"/>
        </w:rPr>
        <w:t>, mismo que incluso el delegado fiscal ofreció como testigo para su incorporación</w:t>
      </w:r>
      <w:r w:rsidR="00A60F2A" w:rsidRPr="00A50900">
        <w:rPr>
          <w:rFonts w:cs="Tahoma"/>
          <w:sz w:val="24"/>
          <w:szCs w:val="24"/>
        </w:rPr>
        <w:t xml:space="preserve">. </w:t>
      </w:r>
      <w:r w:rsidRPr="00A50900">
        <w:rPr>
          <w:rFonts w:cs="Tahoma"/>
          <w:sz w:val="24"/>
          <w:szCs w:val="24"/>
        </w:rPr>
        <w:t xml:space="preserve"> </w:t>
      </w:r>
      <w:r w:rsidR="00A60F2A" w:rsidRPr="00A50900">
        <w:rPr>
          <w:rFonts w:cs="Tahoma"/>
          <w:sz w:val="24"/>
          <w:szCs w:val="24"/>
        </w:rPr>
        <w:t>U</w:t>
      </w:r>
      <w:r w:rsidRPr="00A50900">
        <w:rPr>
          <w:rFonts w:cs="Tahoma"/>
          <w:sz w:val="24"/>
          <w:szCs w:val="24"/>
        </w:rPr>
        <w:t xml:space="preserve">na cosa es que la investigadora lo haya recolectado, pero si se </w:t>
      </w:r>
      <w:r w:rsidRPr="00A50900">
        <w:rPr>
          <w:rFonts w:cs="Tahoma"/>
          <w:sz w:val="24"/>
          <w:szCs w:val="24"/>
        </w:rPr>
        <w:lastRenderedPageBreak/>
        <w:t xml:space="preserve">pretende introducir debe estar autenticado e identificado, conforme lo enseña la norma aludida, sin que este sea el caso </w:t>
      </w:r>
      <w:r w:rsidR="003C3C01" w:rsidRPr="00A50900">
        <w:rPr>
          <w:rFonts w:cs="Tahoma"/>
          <w:sz w:val="24"/>
          <w:szCs w:val="24"/>
        </w:rPr>
        <w:t xml:space="preserve">y por ende </w:t>
      </w:r>
      <w:r w:rsidRPr="00A50900">
        <w:rPr>
          <w:rFonts w:cs="Tahoma"/>
          <w:sz w:val="24"/>
          <w:szCs w:val="24"/>
        </w:rPr>
        <w:t xml:space="preserve">no puede ser incorporado con la investigadora, salvo que, como se ofreció en la preparatoria, se realice con los médicos que </w:t>
      </w:r>
      <w:r w:rsidR="00055808" w:rsidRPr="00A50900">
        <w:rPr>
          <w:rFonts w:cs="Tahoma"/>
          <w:sz w:val="24"/>
          <w:szCs w:val="24"/>
        </w:rPr>
        <w:t xml:space="preserve">ofreció </w:t>
      </w:r>
      <w:r w:rsidRPr="00A50900">
        <w:rPr>
          <w:rFonts w:cs="Tahoma"/>
          <w:sz w:val="24"/>
          <w:szCs w:val="24"/>
        </w:rPr>
        <w:t>la Fiscalía.</w:t>
      </w:r>
    </w:p>
    <w:p w:rsidR="0095150C" w:rsidRPr="00A50900" w:rsidRDefault="0095150C" w:rsidP="00A50900">
      <w:pPr>
        <w:spacing w:line="276" w:lineRule="auto"/>
        <w:rPr>
          <w:rFonts w:cs="Tahoma"/>
          <w:sz w:val="24"/>
          <w:szCs w:val="24"/>
        </w:rPr>
      </w:pPr>
    </w:p>
    <w:p w:rsidR="0095150C" w:rsidRPr="00A50900" w:rsidRDefault="0095150C" w:rsidP="00A50900">
      <w:pPr>
        <w:spacing w:line="276" w:lineRule="auto"/>
        <w:rPr>
          <w:rFonts w:cs="Tahoma"/>
          <w:sz w:val="24"/>
          <w:szCs w:val="24"/>
        </w:rPr>
      </w:pPr>
      <w:r w:rsidRPr="00A50900">
        <w:rPr>
          <w:rFonts w:cs="Tahoma"/>
          <w:sz w:val="24"/>
          <w:szCs w:val="24"/>
        </w:rPr>
        <w:t>Otorgada nuevamente la palab</w:t>
      </w:r>
      <w:r w:rsidR="009E43BE" w:rsidRPr="00A50900">
        <w:rPr>
          <w:rFonts w:cs="Tahoma"/>
          <w:sz w:val="24"/>
          <w:szCs w:val="24"/>
        </w:rPr>
        <w:t>r</w:t>
      </w:r>
      <w:r w:rsidRPr="00A50900">
        <w:rPr>
          <w:rFonts w:cs="Tahoma"/>
          <w:sz w:val="24"/>
          <w:szCs w:val="24"/>
        </w:rPr>
        <w:t xml:space="preserve">a al delegado fiscal, </w:t>
      </w:r>
      <w:r w:rsidR="009E43BE" w:rsidRPr="00A50900">
        <w:rPr>
          <w:rFonts w:cs="Tahoma"/>
          <w:sz w:val="24"/>
          <w:szCs w:val="24"/>
        </w:rPr>
        <w:t>reiteró</w:t>
      </w:r>
      <w:r w:rsidRPr="00A50900">
        <w:rPr>
          <w:rFonts w:cs="Tahoma"/>
          <w:sz w:val="24"/>
          <w:szCs w:val="24"/>
        </w:rPr>
        <w:t xml:space="preserve"> que</w:t>
      </w:r>
      <w:r w:rsidR="000F7AF8" w:rsidRPr="00A50900">
        <w:rPr>
          <w:rFonts w:cs="Tahoma"/>
          <w:sz w:val="24"/>
          <w:szCs w:val="24"/>
        </w:rPr>
        <w:t xml:space="preserve"> la norma contenida en el inciso 2° del artículo 429 </w:t>
      </w:r>
      <w:proofErr w:type="spellStart"/>
      <w:r w:rsidR="000F7AF8" w:rsidRPr="00A50900">
        <w:rPr>
          <w:rFonts w:cs="Tahoma"/>
          <w:sz w:val="24"/>
          <w:szCs w:val="24"/>
        </w:rPr>
        <w:t>C.P.P</w:t>
      </w:r>
      <w:proofErr w:type="spellEnd"/>
      <w:r w:rsidR="000F7AF8" w:rsidRPr="00A50900">
        <w:rPr>
          <w:rFonts w:cs="Tahoma"/>
          <w:sz w:val="24"/>
          <w:szCs w:val="24"/>
        </w:rPr>
        <w:t xml:space="preserve">. es clara, y si bien había ofrecido ingresar la historia clínica con los médicos, dicha normativa lo faculta para su incorporación, y será el despacho quien valore, y es que allí se indica que un tal documento podrá ser ingresado por el investigador que la recolectó, labor que realizó </w:t>
      </w:r>
      <w:proofErr w:type="spellStart"/>
      <w:r w:rsidR="000F7AF8" w:rsidRPr="00A50900">
        <w:rPr>
          <w:rFonts w:cs="Tahoma"/>
          <w:sz w:val="24"/>
          <w:szCs w:val="24"/>
        </w:rPr>
        <w:t>LEYLA</w:t>
      </w:r>
      <w:proofErr w:type="spellEnd"/>
      <w:r w:rsidR="000F7AF8" w:rsidRPr="00A50900">
        <w:rPr>
          <w:rFonts w:cs="Tahoma"/>
          <w:sz w:val="24"/>
          <w:szCs w:val="24"/>
        </w:rPr>
        <w:t xml:space="preserve"> DELGADO y la allegó al proceso, en aras de demostrar el servicio que le fue prestado durante la atención al menor, de ahí la importancia en su incorporación con dicha testigo, aunado a que por varios meses se ha tratado de ubicar a los médicos, sin lograrlo, por lo </w:t>
      </w:r>
      <w:r w:rsidR="009E43BE" w:rsidRPr="00A50900">
        <w:rPr>
          <w:rFonts w:cs="Tahoma"/>
          <w:sz w:val="24"/>
          <w:szCs w:val="24"/>
        </w:rPr>
        <w:t xml:space="preserve">que </w:t>
      </w:r>
      <w:r w:rsidR="000F7AF8" w:rsidRPr="00A50900">
        <w:rPr>
          <w:rFonts w:cs="Tahoma"/>
          <w:sz w:val="24"/>
          <w:szCs w:val="24"/>
        </w:rPr>
        <w:t xml:space="preserve">reitera que sea ingresado al no existir </w:t>
      </w:r>
      <w:proofErr w:type="spellStart"/>
      <w:r w:rsidR="000F7AF8" w:rsidRPr="00A50900">
        <w:rPr>
          <w:rFonts w:cs="Tahoma"/>
          <w:sz w:val="24"/>
          <w:szCs w:val="24"/>
        </w:rPr>
        <w:t>sorprendimiento</w:t>
      </w:r>
      <w:proofErr w:type="spellEnd"/>
      <w:r w:rsidR="004B6A46" w:rsidRPr="00A50900">
        <w:rPr>
          <w:rFonts w:cs="Tahoma"/>
          <w:sz w:val="24"/>
          <w:szCs w:val="24"/>
        </w:rPr>
        <w:t xml:space="preserve"> </w:t>
      </w:r>
      <w:r w:rsidR="000F7AF8" w:rsidRPr="00A50900">
        <w:rPr>
          <w:rFonts w:cs="Tahoma"/>
          <w:sz w:val="24"/>
          <w:szCs w:val="24"/>
        </w:rPr>
        <w:t>alguno para la defensa</w:t>
      </w:r>
      <w:r w:rsidR="009E43BE" w:rsidRPr="00A50900">
        <w:rPr>
          <w:rFonts w:cs="Tahoma"/>
          <w:sz w:val="24"/>
          <w:szCs w:val="24"/>
        </w:rPr>
        <w:t>.</w:t>
      </w:r>
    </w:p>
    <w:p w:rsidR="00D22130" w:rsidRPr="00A50900" w:rsidRDefault="00D22130" w:rsidP="00A50900">
      <w:pPr>
        <w:spacing w:line="276" w:lineRule="auto"/>
        <w:rPr>
          <w:rFonts w:cs="Tahoma"/>
          <w:sz w:val="24"/>
          <w:szCs w:val="24"/>
        </w:rPr>
      </w:pPr>
    </w:p>
    <w:p w:rsidR="000F7AF8" w:rsidRPr="00A50900" w:rsidRDefault="000F7AF8" w:rsidP="00A50900">
      <w:pPr>
        <w:spacing w:line="276" w:lineRule="auto"/>
        <w:rPr>
          <w:rFonts w:cs="Tahoma"/>
          <w:sz w:val="24"/>
          <w:szCs w:val="24"/>
        </w:rPr>
      </w:pPr>
      <w:r w:rsidRPr="00A50900">
        <w:rPr>
          <w:rFonts w:cs="Tahoma"/>
          <w:b/>
          <w:sz w:val="24"/>
          <w:szCs w:val="24"/>
        </w:rPr>
        <w:t>1.4.-</w:t>
      </w:r>
      <w:r w:rsidRPr="00A50900">
        <w:rPr>
          <w:rFonts w:cs="Tahoma"/>
          <w:sz w:val="24"/>
          <w:szCs w:val="24"/>
        </w:rPr>
        <w:t xml:space="preserve"> La a</w:t>
      </w:r>
      <w:r w:rsidR="001E5D54" w:rsidRPr="00A50900">
        <w:rPr>
          <w:rFonts w:cs="Tahoma"/>
          <w:sz w:val="24"/>
          <w:szCs w:val="24"/>
        </w:rPr>
        <w:t>-</w:t>
      </w:r>
      <w:r w:rsidRPr="00A50900">
        <w:rPr>
          <w:rFonts w:cs="Tahoma"/>
          <w:sz w:val="24"/>
          <w:szCs w:val="24"/>
        </w:rPr>
        <w:t xml:space="preserve">quo, </w:t>
      </w:r>
      <w:r w:rsidR="004B6A46" w:rsidRPr="00A50900">
        <w:rPr>
          <w:rFonts w:cs="Tahoma"/>
          <w:sz w:val="24"/>
          <w:szCs w:val="24"/>
        </w:rPr>
        <w:t>dada</w:t>
      </w:r>
      <w:r w:rsidRPr="00A50900">
        <w:rPr>
          <w:rFonts w:cs="Tahoma"/>
          <w:sz w:val="24"/>
          <w:szCs w:val="24"/>
        </w:rPr>
        <w:t xml:space="preserve"> la postura de la defensa, </w:t>
      </w:r>
      <w:r w:rsidR="004B6A46" w:rsidRPr="00A50900">
        <w:rPr>
          <w:rFonts w:cs="Tahoma"/>
          <w:sz w:val="24"/>
          <w:szCs w:val="24"/>
        </w:rPr>
        <w:t xml:space="preserve">consideró que en </w:t>
      </w:r>
      <w:r w:rsidRPr="00A50900">
        <w:rPr>
          <w:rFonts w:cs="Tahoma"/>
          <w:sz w:val="24"/>
          <w:szCs w:val="24"/>
        </w:rPr>
        <w:t xml:space="preserve">efecto en la audiencia preparatoria, el fiscal </w:t>
      </w:r>
      <w:r w:rsidR="00055808" w:rsidRPr="00A50900">
        <w:rPr>
          <w:rFonts w:cs="Tahoma"/>
          <w:sz w:val="24"/>
          <w:szCs w:val="24"/>
        </w:rPr>
        <w:t>adujo</w:t>
      </w:r>
      <w:r w:rsidRPr="00A50900">
        <w:rPr>
          <w:rFonts w:cs="Tahoma"/>
          <w:sz w:val="24"/>
          <w:szCs w:val="24"/>
        </w:rPr>
        <w:t xml:space="preserve">, entre otras, que había obtenido la historia clínica y afirmó que la incorporaría con los médicos DIEGO ANDRÉS TREJOS Y JIMMY ALEXANDER PALACIO; y </w:t>
      </w:r>
      <w:r w:rsidR="00055808" w:rsidRPr="00A50900">
        <w:rPr>
          <w:rFonts w:cs="Tahoma"/>
          <w:sz w:val="24"/>
          <w:szCs w:val="24"/>
        </w:rPr>
        <w:t xml:space="preserve">ante </w:t>
      </w:r>
      <w:r w:rsidRPr="00A50900">
        <w:rPr>
          <w:rFonts w:cs="Tahoma"/>
          <w:sz w:val="24"/>
          <w:szCs w:val="24"/>
        </w:rPr>
        <w:t>ello, como lo ha sostenido la Corte Suprema de Justicia, la introducción de un tal documento p</w:t>
      </w:r>
      <w:r w:rsidR="009A1EB8" w:rsidRPr="00A50900">
        <w:rPr>
          <w:rFonts w:cs="Tahoma"/>
          <w:sz w:val="24"/>
          <w:szCs w:val="24"/>
        </w:rPr>
        <w:t>or</w:t>
      </w:r>
      <w:r w:rsidRPr="00A50900">
        <w:rPr>
          <w:rFonts w:cs="Tahoma"/>
          <w:sz w:val="24"/>
          <w:szCs w:val="24"/>
        </w:rPr>
        <w:t xml:space="preserve"> medio de un testigo de acreditación no es un aspecto que se imposibilite, simplemente se postergará hasta el momento en que se realice su acreditación con los aludidos médicos, quienes explicarán sobre el contenido de la misma, y por consiguiente la historia clínica podrá ingresar, mas no se hará ninguna valoración adicional sobre esta.</w:t>
      </w:r>
    </w:p>
    <w:p w:rsidR="000F7AF8" w:rsidRPr="00A50900" w:rsidRDefault="000F7AF8" w:rsidP="00A50900">
      <w:pPr>
        <w:spacing w:line="276" w:lineRule="auto"/>
        <w:rPr>
          <w:rFonts w:cs="Tahoma"/>
          <w:sz w:val="24"/>
          <w:szCs w:val="24"/>
        </w:rPr>
      </w:pPr>
    </w:p>
    <w:p w:rsidR="00042D78" w:rsidRPr="00A50900" w:rsidRDefault="00753A02" w:rsidP="00A50900">
      <w:pPr>
        <w:spacing w:line="276" w:lineRule="auto"/>
        <w:rPr>
          <w:rFonts w:cs="Tahoma"/>
          <w:sz w:val="24"/>
          <w:szCs w:val="24"/>
        </w:rPr>
      </w:pPr>
      <w:r w:rsidRPr="00A50900">
        <w:rPr>
          <w:rFonts w:cs="Tahoma"/>
          <w:sz w:val="24"/>
          <w:szCs w:val="24"/>
        </w:rPr>
        <w:t>Frente a la decisión emitida por la a</w:t>
      </w:r>
      <w:r w:rsidR="00AB675A" w:rsidRPr="00A50900">
        <w:rPr>
          <w:rFonts w:cs="Tahoma"/>
          <w:sz w:val="24"/>
          <w:szCs w:val="24"/>
        </w:rPr>
        <w:t>-</w:t>
      </w:r>
      <w:r w:rsidRPr="00A50900">
        <w:rPr>
          <w:rFonts w:cs="Tahoma"/>
          <w:sz w:val="24"/>
          <w:szCs w:val="24"/>
        </w:rPr>
        <w:t xml:space="preserve">quo, </w:t>
      </w:r>
      <w:r w:rsidR="0014428E" w:rsidRPr="00A50900">
        <w:rPr>
          <w:rFonts w:cs="Tahoma"/>
          <w:sz w:val="24"/>
          <w:szCs w:val="24"/>
        </w:rPr>
        <w:t>la</w:t>
      </w:r>
      <w:r w:rsidRPr="00A50900">
        <w:rPr>
          <w:rFonts w:cs="Tahoma"/>
          <w:sz w:val="24"/>
          <w:szCs w:val="24"/>
        </w:rPr>
        <w:t xml:space="preserve"> defensor</w:t>
      </w:r>
      <w:r w:rsidR="0014428E" w:rsidRPr="00A50900">
        <w:rPr>
          <w:rFonts w:cs="Tahoma"/>
          <w:sz w:val="24"/>
          <w:szCs w:val="24"/>
        </w:rPr>
        <w:t>a</w:t>
      </w:r>
      <w:r w:rsidRPr="00A50900">
        <w:rPr>
          <w:rFonts w:cs="Tahoma"/>
          <w:sz w:val="24"/>
          <w:szCs w:val="24"/>
        </w:rPr>
        <w:t xml:space="preserve"> del acusado se mostró i</w:t>
      </w:r>
      <w:r w:rsidR="00A82930" w:rsidRPr="00A50900">
        <w:rPr>
          <w:rFonts w:cs="Tahoma"/>
          <w:sz w:val="24"/>
          <w:szCs w:val="24"/>
        </w:rPr>
        <w:t>nconforme</w:t>
      </w:r>
      <w:r w:rsidRPr="00A50900">
        <w:rPr>
          <w:rFonts w:cs="Tahoma"/>
          <w:sz w:val="24"/>
          <w:szCs w:val="24"/>
        </w:rPr>
        <w:t xml:space="preserve">, por lo </w:t>
      </w:r>
      <w:r w:rsidR="0037251B" w:rsidRPr="00A50900">
        <w:rPr>
          <w:rFonts w:cs="Tahoma"/>
          <w:sz w:val="24"/>
          <w:szCs w:val="24"/>
        </w:rPr>
        <w:t xml:space="preserve">que </w:t>
      </w:r>
      <w:r w:rsidR="00042D78" w:rsidRPr="00A50900">
        <w:rPr>
          <w:rFonts w:cs="Tahoma"/>
          <w:sz w:val="24"/>
          <w:szCs w:val="24"/>
        </w:rPr>
        <w:t>interpuso y sustentó recurso de apelación.</w:t>
      </w:r>
    </w:p>
    <w:p w:rsidR="00A65019" w:rsidRPr="00A50900" w:rsidRDefault="00A65019" w:rsidP="00A50900">
      <w:pPr>
        <w:spacing w:line="276" w:lineRule="auto"/>
        <w:rPr>
          <w:rFonts w:cs="Tahoma"/>
          <w:sz w:val="24"/>
          <w:szCs w:val="24"/>
        </w:rPr>
      </w:pPr>
    </w:p>
    <w:p w:rsidR="00E656A2" w:rsidRPr="00A50900" w:rsidRDefault="00E656A2" w:rsidP="00A50900">
      <w:pPr>
        <w:spacing w:line="276" w:lineRule="auto"/>
        <w:rPr>
          <w:rFonts w:ascii="Algerian" w:hAnsi="Algerian"/>
          <w:sz w:val="30"/>
        </w:rPr>
      </w:pPr>
      <w:r w:rsidRPr="00A50900">
        <w:rPr>
          <w:rFonts w:ascii="Algerian" w:hAnsi="Algerian"/>
          <w:sz w:val="30"/>
        </w:rPr>
        <w:t>2.- Debate</w:t>
      </w:r>
    </w:p>
    <w:p w:rsidR="00161AB9" w:rsidRPr="00A50900" w:rsidRDefault="00161AB9" w:rsidP="00A50900">
      <w:pPr>
        <w:spacing w:line="276" w:lineRule="auto"/>
        <w:rPr>
          <w:rFonts w:cs="Tahoma"/>
          <w:sz w:val="24"/>
          <w:szCs w:val="24"/>
        </w:rPr>
      </w:pPr>
    </w:p>
    <w:p w:rsidR="00161AB9" w:rsidRPr="00A50900" w:rsidRDefault="00161AB9" w:rsidP="00A50900">
      <w:pPr>
        <w:spacing w:line="276" w:lineRule="auto"/>
        <w:rPr>
          <w:rFonts w:cs="Tahoma"/>
          <w:sz w:val="24"/>
          <w:szCs w:val="24"/>
        </w:rPr>
      </w:pPr>
      <w:r w:rsidRPr="00A50900">
        <w:rPr>
          <w:rFonts w:cs="Tahoma"/>
          <w:b/>
          <w:sz w:val="24"/>
          <w:szCs w:val="24"/>
        </w:rPr>
        <w:t>2.1.-</w:t>
      </w:r>
      <w:r w:rsidRPr="00A50900">
        <w:rPr>
          <w:rFonts w:cs="Tahoma"/>
          <w:sz w:val="24"/>
          <w:szCs w:val="24"/>
        </w:rPr>
        <w:t xml:space="preserve"> La defensa -recurrente- </w:t>
      </w:r>
    </w:p>
    <w:p w:rsidR="00161AB9" w:rsidRPr="00A50900" w:rsidRDefault="00161AB9" w:rsidP="00A50900">
      <w:pPr>
        <w:spacing w:line="276" w:lineRule="auto"/>
        <w:rPr>
          <w:rFonts w:cs="Tahoma"/>
          <w:sz w:val="24"/>
          <w:szCs w:val="24"/>
        </w:rPr>
      </w:pPr>
    </w:p>
    <w:p w:rsidR="0014428E" w:rsidRPr="00A50900" w:rsidRDefault="0014428E" w:rsidP="00A50900">
      <w:pPr>
        <w:spacing w:line="276" w:lineRule="auto"/>
        <w:rPr>
          <w:rFonts w:cs="Tahoma"/>
          <w:sz w:val="24"/>
          <w:szCs w:val="24"/>
        </w:rPr>
      </w:pPr>
      <w:r w:rsidRPr="00A50900">
        <w:rPr>
          <w:rFonts w:cs="Tahoma"/>
          <w:sz w:val="24"/>
          <w:szCs w:val="24"/>
        </w:rPr>
        <w:t>Solicita se revoque la de</w:t>
      </w:r>
      <w:r w:rsidR="00171474" w:rsidRPr="00A50900">
        <w:rPr>
          <w:rFonts w:cs="Tahoma"/>
          <w:sz w:val="24"/>
          <w:szCs w:val="24"/>
        </w:rPr>
        <w:t>t</w:t>
      </w:r>
      <w:r w:rsidRPr="00A50900">
        <w:rPr>
          <w:rFonts w:cs="Tahoma"/>
          <w:sz w:val="24"/>
          <w:szCs w:val="24"/>
        </w:rPr>
        <w:t>erminación adoptada y no se permita la incorporaci</w:t>
      </w:r>
      <w:r w:rsidR="00171474" w:rsidRPr="00A50900">
        <w:rPr>
          <w:rFonts w:cs="Tahoma"/>
          <w:sz w:val="24"/>
          <w:szCs w:val="24"/>
        </w:rPr>
        <w:t xml:space="preserve">ón </w:t>
      </w:r>
      <w:r w:rsidRPr="00A50900">
        <w:rPr>
          <w:rFonts w:cs="Tahoma"/>
          <w:sz w:val="24"/>
          <w:szCs w:val="24"/>
        </w:rPr>
        <w:t xml:space="preserve">a juicio de la historia clínica del menor, por cuanto </w:t>
      </w:r>
      <w:r w:rsidR="00171474" w:rsidRPr="00A50900">
        <w:rPr>
          <w:rFonts w:cs="Tahoma"/>
          <w:sz w:val="24"/>
          <w:szCs w:val="24"/>
        </w:rPr>
        <w:t xml:space="preserve">si bien en la audiencia preparatoria, la Fiscalía </w:t>
      </w:r>
      <w:r w:rsidR="00055808" w:rsidRPr="00A50900">
        <w:rPr>
          <w:rFonts w:cs="Tahoma"/>
          <w:sz w:val="24"/>
          <w:szCs w:val="24"/>
        </w:rPr>
        <w:t xml:space="preserve">manifestó </w:t>
      </w:r>
      <w:r w:rsidR="00ED17F9" w:rsidRPr="00A50900">
        <w:rPr>
          <w:rFonts w:cs="Tahoma"/>
          <w:sz w:val="24"/>
          <w:szCs w:val="24"/>
        </w:rPr>
        <w:t xml:space="preserve">que </w:t>
      </w:r>
      <w:r w:rsidR="00171474" w:rsidRPr="00A50900">
        <w:rPr>
          <w:rFonts w:cs="Tahoma"/>
          <w:sz w:val="24"/>
          <w:szCs w:val="24"/>
        </w:rPr>
        <w:t>la investigadora</w:t>
      </w:r>
      <w:r w:rsidR="00ED17F9" w:rsidRPr="00A50900">
        <w:rPr>
          <w:rFonts w:cs="Tahoma"/>
          <w:sz w:val="24"/>
          <w:szCs w:val="24"/>
        </w:rPr>
        <w:t xml:space="preserve"> fue quien obtuvo el </w:t>
      </w:r>
      <w:r w:rsidRPr="00A50900">
        <w:rPr>
          <w:rFonts w:cs="Tahoma"/>
          <w:sz w:val="24"/>
          <w:szCs w:val="24"/>
        </w:rPr>
        <w:t>his</w:t>
      </w:r>
      <w:r w:rsidR="00ED17F9" w:rsidRPr="00A50900">
        <w:rPr>
          <w:rFonts w:cs="Tahoma"/>
          <w:sz w:val="24"/>
          <w:szCs w:val="24"/>
        </w:rPr>
        <w:t xml:space="preserve">toria </w:t>
      </w:r>
      <w:r w:rsidRPr="00A50900">
        <w:rPr>
          <w:rFonts w:cs="Tahoma"/>
          <w:sz w:val="24"/>
          <w:szCs w:val="24"/>
        </w:rPr>
        <w:t>cl</w:t>
      </w:r>
      <w:r w:rsidR="00ED17F9" w:rsidRPr="00A50900">
        <w:rPr>
          <w:rFonts w:cs="Tahoma"/>
          <w:sz w:val="24"/>
          <w:szCs w:val="24"/>
        </w:rPr>
        <w:t xml:space="preserve">ínica, el que ello haya sido así no le permite allegarlo con </w:t>
      </w:r>
      <w:r w:rsidR="006405E9" w:rsidRPr="00A50900">
        <w:rPr>
          <w:rFonts w:cs="Tahoma"/>
          <w:sz w:val="24"/>
          <w:szCs w:val="24"/>
        </w:rPr>
        <w:t xml:space="preserve">ella </w:t>
      </w:r>
      <w:r w:rsidR="00ED17F9" w:rsidRPr="00A50900">
        <w:rPr>
          <w:rFonts w:cs="Tahoma"/>
          <w:sz w:val="24"/>
          <w:szCs w:val="24"/>
        </w:rPr>
        <w:t xml:space="preserve">a juicio, </w:t>
      </w:r>
      <w:r w:rsidR="006405E9" w:rsidRPr="00A50900">
        <w:rPr>
          <w:rFonts w:cs="Tahoma"/>
          <w:sz w:val="24"/>
          <w:szCs w:val="24"/>
        </w:rPr>
        <w:t xml:space="preserve">máxime no </w:t>
      </w:r>
      <w:r w:rsidR="00ED17F9" w:rsidRPr="00A50900">
        <w:rPr>
          <w:rFonts w:cs="Tahoma"/>
          <w:sz w:val="24"/>
          <w:szCs w:val="24"/>
        </w:rPr>
        <w:t xml:space="preserve">entender con qué finalidad se pretende aducir tal documento, cuando la misma Fiscalía propuso su ingreso con los médicos DIEGO ANDRÉS TREJOS y JIMMY </w:t>
      </w:r>
      <w:r w:rsidR="000927D0" w:rsidRPr="00A50900">
        <w:rPr>
          <w:rFonts w:cs="Tahoma"/>
          <w:sz w:val="24"/>
          <w:szCs w:val="24"/>
        </w:rPr>
        <w:t>ALEXANDER</w:t>
      </w:r>
      <w:r w:rsidR="00ED17F9" w:rsidRPr="00A50900">
        <w:rPr>
          <w:rFonts w:cs="Tahoma"/>
          <w:sz w:val="24"/>
          <w:szCs w:val="24"/>
        </w:rPr>
        <w:t xml:space="preserve"> RÍOS, quienes no se hicieron presentes, </w:t>
      </w:r>
      <w:r w:rsidR="006405E9" w:rsidRPr="00A50900">
        <w:rPr>
          <w:rFonts w:cs="Tahoma"/>
          <w:sz w:val="24"/>
          <w:szCs w:val="24"/>
        </w:rPr>
        <w:t xml:space="preserve">pese a </w:t>
      </w:r>
      <w:r w:rsidR="00ED17F9" w:rsidRPr="00A50900">
        <w:rPr>
          <w:rFonts w:cs="Tahoma"/>
          <w:sz w:val="24"/>
          <w:szCs w:val="24"/>
        </w:rPr>
        <w:t xml:space="preserve">ser quienes atendieron al niño en urgencias e iniciaron su protocolo de atención por un por un abuso sexual, según se dice en el escrito de acusación, y en punto de la conducencia y pertinencia de esa prueba, refirió lo atinente al motivo de atención, hallazgos y diagnósticos y que con la declaración de los </w:t>
      </w:r>
      <w:r w:rsidR="006405E9" w:rsidRPr="00A50900">
        <w:rPr>
          <w:rFonts w:cs="Tahoma"/>
          <w:sz w:val="24"/>
          <w:szCs w:val="24"/>
        </w:rPr>
        <w:t xml:space="preserve">galenos </w:t>
      </w:r>
      <w:r w:rsidR="00ED17F9" w:rsidRPr="00A50900">
        <w:rPr>
          <w:rFonts w:cs="Tahoma"/>
          <w:sz w:val="24"/>
          <w:szCs w:val="24"/>
        </w:rPr>
        <w:t>se incorporaría la historia clínica</w:t>
      </w:r>
      <w:r w:rsidR="006405E9" w:rsidRPr="00A50900">
        <w:rPr>
          <w:rFonts w:cs="Tahoma"/>
          <w:sz w:val="24"/>
          <w:szCs w:val="24"/>
        </w:rPr>
        <w:t>, pero</w:t>
      </w:r>
      <w:r w:rsidR="00ED17F9" w:rsidRPr="00A50900">
        <w:rPr>
          <w:rFonts w:cs="Tahoma"/>
          <w:sz w:val="24"/>
          <w:szCs w:val="24"/>
        </w:rPr>
        <w:t xml:space="preserve"> ahora se pide autorización para algo distinto, por lo cual pide </w:t>
      </w:r>
      <w:r w:rsidR="006405E9" w:rsidRPr="00A50900">
        <w:rPr>
          <w:rFonts w:cs="Tahoma"/>
          <w:sz w:val="24"/>
          <w:szCs w:val="24"/>
        </w:rPr>
        <w:t>su revocatoria</w:t>
      </w:r>
      <w:r w:rsidR="00ED17F9" w:rsidRPr="00A50900">
        <w:rPr>
          <w:rFonts w:cs="Tahoma"/>
          <w:sz w:val="24"/>
          <w:szCs w:val="24"/>
        </w:rPr>
        <w:t>.</w:t>
      </w:r>
    </w:p>
    <w:p w:rsidR="002119E2" w:rsidRPr="00A50900" w:rsidRDefault="002119E2" w:rsidP="00A50900">
      <w:pPr>
        <w:spacing w:line="276" w:lineRule="auto"/>
        <w:rPr>
          <w:rFonts w:cs="Tahoma"/>
          <w:sz w:val="24"/>
          <w:szCs w:val="24"/>
        </w:rPr>
      </w:pPr>
    </w:p>
    <w:p w:rsidR="00161AB9" w:rsidRPr="00A50900" w:rsidRDefault="00161AB9" w:rsidP="00A50900">
      <w:pPr>
        <w:spacing w:line="276" w:lineRule="auto"/>
        <w:rPr>
          <w:rFonts w:cs="Tahoma"/>
          <w:sz w:val="24"/>
          <w:szCs w:val="24"/>
        </w:rPr>
      </w:pPr>
      <w:r w:rsidRPr="00A50900">
        <w:rPr>
          <w:rFonts w:cs="Tahoma"/>
          <w:b/>
          <w:sz w:val="24"/>
          <w:szCs w:val="24"/>
        </w:rPr>
        <w:t>2.2.-</w:t>
      </w:r>
      <w:r w:rsidRPr="00A50900">
        <w:rPr>
          <w:rFonts w:cs="Tahoma"/>
          <w:sz w:val="24"/>
          <w:szCs w:val="24"/>
        </w:rPr>
        <w:t xml:space="preserve"> </w:t>
      </w:r>
      <w:r w:rsidR="00891EA1" w:rsidRPr="00A50900">
        <w:rPr>
          <w:rFonts w:cs="Tahoma"/>
          <w:sz w:val="24"/>
          <w:szCs w:val="24"/>
        </w:rPr>
        <w:t>El</w:t>
      </w:r>
      <w:r w:rsidR="000B33DC" w:rsidRPr="00A50900">
        <w:rPr>
          <w:rFonts w:cs="Tahoma"/>
          <w:sz w:val="24"/>
          <w:szCs w:val="24"/>
        </w:rPr>
        <w:t xml:space="preserve"> </w:t>
      </w:r>
      <w:r w:rsidRPr="00A50900">
        <w:rPr>
          <w:rFonts w:cs="Tahoma"/>
          <w:sz w:val="24"/>
          <w:szCs w:val="24"/>
        </w:rPr>
        <w:t>fiscal -no recurrente-</w:t>
      </w:r>
    </w:p>
    <w:p w:rsidR="00161AB9" w:rsidRPr="00A50900" w:rsidRDefault="00161AB9" w:rsidP="00A50900">
      <w:pPr>
        <w:spacing w:line="276" w:lineRule="auto"/>
        <w:rPr>
          <w:rFonts w:cs="Tahoma"/>
          <w:sz w:val="24"/>
          <w:szCs w:val="24"/>
        </w:rPr>
      </w:pPr>
    </w:p>
    <w:p w:rsidR="00891EA1" w:rsidRPr="00A50900" w:rsidRDefault="00592F41" w:rsidP="00A50900">
      <w:pPr>
        <w:spacing w:line="276" w:lineRule="auto"/>
        <w:rPr>
          <w:rFonts w:cs="Tahoma"/>
          <w:sz w:val="24"/>
          <w:szCs w:val="24"/>
        </w:rPr>
      </w:pPr>
      <w:r w:rsidRPr="00A50900">
        <w:rPr>
          <w:rFonts w:cs="Tahoma"/>
          <w:sz w:val="24"/>
          <w:szCs w:val="24"/>
        </w:rPr>
        <w:t>Solicita a</w:t>
      </w:r>
      <w:r w:rsidR="000B33DC" w:rsidRPr="00A50900">
        <w:rPr>
          <w:rFonts w:cs="Tahoma"/>
          <w:sz w:val="24"/>
          <w:szCs w:val="24"/>
        </w:rPr>
        <w:t>l Tribunal</w:t>
      </w:r>
      <w:r w:rsidR="00FF2545" w:rsidRPr="00A50900">
        <w:rPr>
          <w:rFonts w:cs="Tahoma"/>
          <w:sz w:val="24"/>
          <w:szCs w:val="24"/>
        </w:rPr>
        <w:t xml:space="preserve"> que </w:t>
      </w:r>
      <w:r w:rsidR="000B33DC" w:rsidRPr="00A50900">
        <w:rPr>
          <w:rFonts w:cs="Tahoma"/>
          <w:sz w:val="24"/>
          <w:szCs w:val="24"/>
        </w:rPr>
        <w:t>confirme lo decidido</w:t>
      </w:r>
      <w:r w:rsidR="00FF2545" w:rsidRPr="00A50900">
        <w:rPr>
          <w:rFonts w:cs="Tahoma"/>
          <w:sz w:val="24"/>
          <w:szCs w:val="24"/>
        </w:rPr>
        <w:t>,</w:t>
      </w:r>
      <w:r w:rsidR="00891EA1" w:rsidRPr="00A50900">
        <w:rPr>
          <w:rFonts w:cs="Tahoma"/>
          <w:sz w:val="24"/>
          <w:szCs w:val="24"/>
        </w:rPr>
        <w:t xml:space="preserve"> dadas las facultades que tiene para la incorporación de documentos, </w:t>
      </w:r>
      <w:r w:rsidR="00FF2545" w:rsidRPr="00A50900">
        <w:rPr>
          <w:rFonts w:cs="Tahoma"/>
          <w:sz w:val="24"/>
          <w:szCs w:val="24"/>
        </w:rPr>
        <w:t xml:space="preserve"> </w:t>
      </w:r>
      <w:r w:rsidR="00891EA1" w:rsidRPr="00A50900">
        <w:rPr>
          <w:rFonts w:cs="Tahoma"/>
          <w:sz w:val="24"/>
          <w:szCs w:val="24"/>
        </w:rPr>
        <w:t xml:space="preserve">y aunque ello no ha sido pacífico por la jurisprudencia, dada la connotación de públicos o privados que se da a estos, si bien </w:t>
      </w:r>
      <w:r w:rsidR="00184565" w:rsidRPr="00A50900">
        <w:rPr>
          <w:rFonts w:cs="Tahoma"/>
          <w:sz w:val="24"/>
          <w:szCs w:val="24"/>
        </w:rPr>
        <w:t xml:space="preserve">en </w:t>
      </w:r>
      <w:r w:rsidR="00891EA1" w:rsidRPr="00A50900">
        <w:rPr>
          <w:rFonts w:cs="Tahoma"/>
          <w:sz w:val="24"/>
          <w:szCs w:val="24"/>
        </w:rPr>
        <w:t xml:space="preserve">la preparatoria se ofreció al médico que lo emitió para que explicara lo plasmado en cada una de sus valoraciones, se ha tenido dificultades para </w:t>
      </w:r>
      <w:r w:rsidR="00184565" w:rsidRPr="00A50900">
        <w:rPr>
          <w:rFonts w:cs="Tahoma"/>
          <w:sz w:val="24"/>
          <w:szCs w:val="24"/>
        </w:rPr>
        <w:t xml:space="preserve">su </w:t>
      </w:r>
      <w:r w:rsidR="00891EA1" w:rsidRPr="00A50900">
        <w:rPr>
          <w:rFonts w:cs="Tahoma"/>
          <w:sz w:val="24"/>
          <w:szCs w:val="24"/>
        </w:rPr>
        <w:t>ubica</w:t>
      </w:r>
      <w:r w:rsidR="00184565" w:rsidRPr="00A50900">
        <w:rPr>
          <w:rFonts w:cs="Tahoma"/>
          <w:sz w:val="24"/>
          <w:szCs w:val="24"/>
        </w:rPr>
        <w:t>ción</w:t>
      </w:r>
      <w:r w:rsidR="00891EA1" w:rsidRPr="00A50900">
        <w:rPr>
          <w:rFonts w:cs="Tahoma"/>
          <w:sz w:val="24"/>
          <w:szCs w:val="24"/>
        </w:rPr>
        <w:t>, y dado que se requiere una pronta y cumplida justicia, estima que no existe vulneración alguna al debido proceso o derecho de contradicción</w:t>
      </w:r>
      <w:r w:rsidR="00665FAF" w:rsidRPr="00A50900">
        <w:rPr>
          <w:rFonts w:cs="Tahoma"/>
          <w:sz w:val="24"/>
          <w:szCs w:val="24"/>
        </w:rPr>
        <w:t xml:space="preserve">, y como lo dijo el juzgado, lo que se mirará es lo que queda plasmado en unas historias clínicas, lo que incluso en otros asuntos ha sido estipulado, y por ende ante una prueba que </w:t>
      </w:r>
      <w:r w:rsidR="00055808" w:rsidRPr="00A50900">
        <w:rPr>
          <w:rFonts w:cs="Tahoma"/>
          <w:sz w:val="24"/>
          <w:szCs w:val="24"/>
        </w:rPr>
        <w:t xml:space="preserve">advierte </w:t>
      </w:r>
      <w:r w:rsidR="00665FAF" w:rsidRPr="00A50900">
        <w:rPr>
          <w:rFonts w:cs="Tahoma"/>
          <w:sz w:val="24"/>
          <w:szCs w:val="24"/>
        </w:rPr>
        <w:t xml:space="preserve">interesante, acude al canon 429 </w:t>
      </w:r>
      <w:proofErr w:type="spellStart"/>
      <w:r w:rsidR="00665FAF" w:rsidRPr="00A50900">
        <w:rPr>
          <w:rFonts w:cs="Tahoma"/>
          <w:sz w:val="24"/>
          <w:szCs w:val="24"/>
        </w:rPr>
        <w:t>C.P.P</w:t>
      </w:r>
      <w:proofErr w:type="spellEnd"/>
      <w:r w:rsidR="00665FAF" w:rsidRPr="00A50900">
        <w:rPr>
          <w:rFonts w:cs="Tahoma"/>
          <w:sz w:val="24"/>
          <w:szCs w:val="24"/>
        </w:rPr>
        <w:t xml:space="preserve">., norma que es clara y no admite interpretación, </w:t>
      </w:r>
      <w:r w:rsidR="00184565" w:rsidRPr="00A50900">
        <w:rPr>
          <w:rFonts w:cs="Tahoma"/>
          <w:sz w:val="24"/>
          <w:szCs w:val="24"/>
        </w:rPr>
        <w:t xml:space="preserve">ya que </w:t>
      </w:r>
      <w:r w:rsidR="00665FAF" w:rsidRPr="00A50900">
        <w:rPr>
          <w:rFonts w:cs="Tahoma"/>
          <w:sz w:val="24"/>
          <w:szCs w:val="24"/>
        </w:rPr>
        <w:t>el legislador previó cómo se incorporan los documentos, sin que el hecho de que sea ingresado quiera decir que la juez lo valore, en el sentido que dice la jurisprudencia.</w:t>
      </w:r>
    </w:p>
    <w:p w:rsidR="000B33DC" w:rsidRPr="00A50900" w:rsidRDefault="001D10BF" w:rsidP="00A50900">
      <w:pPr>
        <w:spacing w:line="276" w:lineRule="auto"/>
        <w:rPr>
          <w:rFonts w:cs="Tahoma"/>
          <w:sz w:val="24"/>
          <w:szCs w:val="24"/>
        </w:rPr>
      </w:pPr>
      <w:r w:rsidRPr="00A50900">
        <w:rPr>
          <w:rFonts w:cs="Tahoma"/>
          <w:sz w:val="24"/>
          <w:szCs w:val="24"/>
        </w:rPr>
        <w:t xml:space="preserve"> </w:t>
      </w:r>
    </w:p>
    <w:p w:rsidR="000B33DC" w:rsidRPr="00A50900" w:rsidRDefault="000B33DC" w:rsidP="00A50900">
      <w:pPr>
        <w:spacing w:line="276" w:lineRule="auto"/>
        <w:rPr>
          <w:rFonts w:cs="Tahoma"/>
          <w:sz w:val="24"/>
          <w:szCs w:val="24"/>
        </w:rPr>
      </w:pPr>
      <w:r w:rsidRPr="00A50900">
        <w:rPr>
          <w:rFonts w:cs="Tahoma"/>
          <w:b/>
          <w:sz w:val="24"/>
          <w:szCs w:val="24"/>
        </w:rPr>
        <w:t>2.</w:t>
      </w:r>
      <w:r w:rsidR="001D10BF" w:rsidRPr="00A50900">
        <w:rPr>
          <w:rFonts w:cs="Tahoma"/>
          <w:b/>
          <w:sz w:val="24"/>
          <w:szCs w:val="24"/>
        </w:rPr>
        <w:t>3</w:t>
      </w:r>
      <w:r w:rsidRPr="00A50900">
        <w:rPr>
          <w:rFonts w:cs="Tahoma"/>
          <w:b/>
          <w:sz w:val="24"/>
          <w:szCs w:val="24"/>
        </w:rPr>
        <w:t>.-</w:t>
      </w:r>
      <w:r w:rsidRPr="00A50900">
        <w:rPr>
          <w:rFonts w:cs="Tahoma"/>
          <w:sz w:val="24"/>
          <w:szCs w:val="24"/>
        </w:rPr>
        <w:t xml:space="preserve"> </w:t>
      </w:r>
      <w:r w:rsidR="00665FAF" w:rsidRPr="00A50900">
        <w:rPr>
          <w:rFonts w:cs="Tahoma"/>
          <w:sz w:val="24"/>
          <w:szCs w:val="24"/>
        </w:rPr>
        <w:t xml:space="preserve">El Agente del Ministerio Público </w:t>
      </w:r>
      <w:r w:rsidRPr="00A50900">
        <w:rPr>
          <w:rFonts w:cs="Tahoma"/>
          <w:sz w:val="24"/>
          <w:szCs w:val="24"/>
        </w:rPr>
        <w:t>-no recurrente-</w:t>
      </w:r>
    </w:p>
    <w:p w:rsidR="000B33DC" w:rsidRPr="00A50900" w:rsidRDefault="000B33DC" w:rsidP="00A50900">
      <w:pPr>
        <w:spacing w:line="276" w:lineRule="auto"/>
        <w:rPr>
          <w:rFonts w:cs="Tahoma"/>
          <w:sz w:val="24"/>
          <w:szCs w:val="24"/>
        </w:rPr>
      </w:pPr>
    </w:p>
    <w:p w:rsidR="00665FAF" w:rsidRPr="00A50900" w:rsidRDefault="001D10BF" w:rsidP="00A50900">
      <w:pPr>
        <w:spacing w:line="276" w:lineRule="auto"/>
        <w:rPr>
          <w:rFonts w:cs="Tahoma"/>
          <w:sz w:val="24"/>
          <w:szCs w:val="24"/>
        </w:rPr>
      </w:pPr>
      <w:r w:rsidRPr="00A50900">
        <w:rPr>
          <w:rFonts w:cs="Tahoma"/>
          <w:sz w:val="24"/>
          <w:szCs w:val="24"/>
        </w:rPr>
        <w:t xml:space="preserve">Solicita a la Corporación </w:t>
      </w:r>
      <w:r w:rsidR="00665FAF" w:rsidRPr="00A50900">
        <w:rPr>
          <w:rFonts w:cs="Tahoma"/>
          <w:sz w:val="24"/>
          <w:szCs w:val="24"/>
        </w:rPr>
        <w:t xml:space="preserve">se confirme lo decidido, y en relación con lo que es materia de debate, </w:t>
      </w:r>
      <w:r w:rsidR="00114E2C" w:rsidRPr="00A50900">
        <w:rPr>
          <w:rFonts w:cs="Tahoma"/>
          <w:sz w:val="24"/>
          <w:szCs w:val="24"/>
        </w:rPr>
        <w:t xml:space="preserve">estima </w:t>
      </w:r>
      <w:r w:rsidR="00665FAF" w:rsidRPr="00A50900">
        <w:rPr>
          <w:rFonts w:cs="Tahoma"/>
          <w:sz w:val="24"/>
          <w:szCs w:val="24"/>
        </w:rPr>
        <w:t>que la historia clínica es un documento público, al ser expedida por autoridades públicas, sin que est</w:t>
      </w:r>
      <w:r w:rsidR="00114E2C" w:rsidRPr="00A50900">
        <w:rPr>
          <w:rFonts w:cs="Tahoma"/>
          <w:sz w:val="24"/>
          <w:szCs w:val="24"/>
        </w:rPr>
        <w:t>é</w:t>
      </w:r>
      <w:r w:rsidR="00665FAF" w:rsidRPr="00A50900">
        <w:rPr>
          <w:rFonts w:cs="Tahoma"/>
          <w:sz w:val="24"/>
          <w:szCs w:val="24"/>
        </w:rPr>
        <w:t xml:space="preserve"> al conocimiento de la generalidad de las personas</w:t>
      </w:r>
      <w:r w:rsidR="00114E2C" w:rsidRPr="00A50900">
        <w:rPr>
          <w:rFonts w:cs="Tahoma"/>
          <w:sz w:val="24"/>
          <w:szCs w:val="24"/>
        </w:rPr>
        <w:t>,</w:t>
      </w:r>
      <w:r w:rsidR="00665FAF" w:rsidRPr="00A50900">
        <w:rPr>
          <w:rFonts w:cs="Tahoma"/>
          <w:sz w:val="24"/>
          <w:szCs w:val="24"/>
        </w:rPr>
        <w:t xml:space="preserve"> al tener restricciones por cuanto en ellos reposa</w:t>
      </w:r>
      <w:r w:rsidR="00301321" w:rsidRPr="00A50900">
        <w:rPr>
          <w:rFonts w:cs="Tahoma"/>
          <w:sz w:val="24"/>
          <w:szCs w:val="24"/>
        </w:rPr>
        <w:t xml:space="preserve">n </w:t>
      </w:r>
      <w:r w:rsidR="00665FAF" w:rsidRPr="00A50900">
        <w:rPr>
          <w:rFonts w:cs="Tahoma"/>
          <w:sz w:val="24"/>
          <w:szCs w:val="24"/>
        </w:rPr>
        <w:t>datos de la vida íntima de los ciudadanos, y frente al valor probatorio que tiene</w:t>
      </w:r>
      <w:r w:rsidR="00114E2C" w:rsidRPr="00A50900">
        <w:rPr>
          <w:rFonts w:cs="Tahoma"/>
          <w:sz w:val="24"/>
          <w:szCs w:val="24"/>
        </w:rPr>
        <w:t xml:space="preserve"> en</w:t>
      </w:r>
      <w:r w:rsidR="00665FAF" w:rsidRPr="00A50900">
        <w:rPr>
          <w:rFonts w:cs="Tahoma"/>
          <w:sz w:val="24"/>
          <w:szCs w:val="24"/>
        </w:rPr>
        <w:t xml:space="preserve"> el proceso penal, la Corte en la sentencia 25920 de 2007 -algunos de cuyos apartes lee-, indicó que las historias clínicas no </w:t>
      </w:r>
      <w:r w:rsidR="00114E2C" w:rsidRPr="00A50900">
        <w:rPr>
          <w:rFonts w:cs="Tahoma"/>
          <w:sz w:val="24"/>
          <w:szCs w:val="24"/>
        </w:rPr>
        <w:t xml:space="preserve">son </w:t>
      </w:r>
      <w:r w:rsidR="00665FAF" w:rsidRPr="00A50900">
        <w:rPr>
          <w:rFonts w:cs="Tahoma"/>
          <w:sz w:val="24"/>
          <w:szCs w:val="24"/>
        </w:rPr>
        <w:t xml:space="preserve">confeccionadas para servir de prueba judicial, </w:t>
      </w:r>
      <w:r w:rsidR="00114E2C" w:rsidRPr="00A50900">
        <w:rPr>
          <w:rFonts w:cs="Tahoma"/>
          <w:sz w:val="24"/>
          <w:szCs w:val="24"/>
        </w:rPr>
        <w:t xml:space="preserve">al ser </w:t>
      </w:r>
      <w:r w:rsidR="00665FAF" w:rsidRPr="00A50900">
        <w:rPr>
          <w:rFonts w:cs="Tahoma"/>
          <w:sz w:val="24"/>
          <w:szCs w:val="24"/>
        </w:rPr>
        <w:t xml:space="preserve">una reseña que usan médicos para orientar </w:t>
      </w:r>
      <w:r w:rsidR="00114E2C" w:rsidRPr="00A50900">
        <w:rPr>
          <w:rFonts w:cs="Tahoma"/>
          <w:sz w:val="24"/>
          <w:szCs w:val="24"/>
        </w:rPr>
        <w:t xml:space="preserve">su </w:t>
      </w:r>
      <w:r w:rsidR="00665FAF" w:rsidRPr="00A50900">
        <w:rPr>
          <w:rFonts w:cs="Tahoma"/>
          <w:sz w:val="24"/>
          <w:szCs w:val="24"/>
        </w:rPr>
        <w:t xml:space="preserve">trabajo o ilustrar </w:t>
      </w:r>
      <w:r w:rsidR="00114E2C" w:rsidRPr="00A50900">
        <w:rPr>
          <w:rFonts w:cs="Tahoma"/>
          <w:sz w:val="24"/>
          <w:szCs w:val="24"/>
        </w:rPr>
        <w:t>a quienes</w:t>
      </w:r>
      <w:r w:rsidR="00665FAF" w:rsidRPr="00A50900">
        <w:rPr>
          <w:rFonts w:cs="Tahoma"/>
          <w:sz w:val="24"/>
          <w:szCs w:val="24"/>
        </w:rPr>
        <w:t xml:space="preserve"> lo</w:t>
      </w:r>
      <w:r w:rsidR="00114E2C" w:rsidRPr="00A50900">
        <w:rPr>
          <w:rFonts w:cs="Tahoma"/>
          <w:sz w:val="24"/>
          <w:szCs w:val="24"/>
        </w:rPr>
        <w:t>s</w:t>
      </w:r>
      <w:r w:rsidR="00665FAF" w:rsidRPr="00A50900">
        <w:rPr>
          <w:rFonts w:cs="Tahoma"/>
          <w:sz w:val="24"/>
          <w:szCs w:val="24"/>
        </w:rPr>
        <w:t xml:space="preserve"> suceden en la prestación de los servicios al paciente y de manera excepcional se traen al proceso penal, pero su valor probatorio depende de la manera cómo se introduce a juicio, esto es si se trae a un perito para que explique la información que resulte de utilidad, pero </w:t>
      </w:r>
      <w:r w:rsidR="00114E2C" w:rsidRPr="00A50900">
        <w:rPr>
          <w:rFonts w:cs="Tahoma"/>
          <w:sz w:val="24"/>
          <w:szCs w:val="24"/>
        </w:rPr>
        <w:t xml:space="preserve">la valoración </w:t>
      </w:r>
      <w:r w:rsidR="00665FAF" w:rsidRPr="00A50900">
        <w:rPr>
          <w:rFonts w:cs="Tahoma"/>
          <w:sz w:val="24"/>
          <w:szCs w:val="24"/>
        </w:rPr>
        <w:t xml:space="preserve">dependerá del fallador. </w:t>
      </w:r>
      <w:r w:rsidR="00055808" w:rsidRPr="00A50900">
        <w:rPr>
          <w:rFonts w:cs="Tahoma"/>
          <w:sz w:val="24"/>
          <w:szCs w:val="24"/>
        </w:rPr>
        <w:t xml:space="preserve">Señala </w:t>
      </w:r>
      <w:r w:rsidR="00665FAF" w:rsidRPr="00A50900">
        <w:rPr>
          <w:rFonts w:cs="Tahoma"/>
          <w:sz w:val="24"/>
          <w:szCs w:val="24"/>
        </w:rPr>
        <w:t xml:space="preserve">en consecuencia, que dicha historia clínica se puede introducir </w:t>
      </w:r>
      <w:r w:rsidR="00114E2C" w:rsidRPr="00A50900">
        <w:rPr>
          <w:rFonts w:cs="Tahoma"/>
          <w:sz w:val="24"/>
          <w:szCs w:val="24"/>
        </w:rPr>
        <w:t>y aunque sea analizado por un perito</w:t>
      </w:r>
      <w:r w:rsidR="008772EA" w:rsidRPr="00A50900">
        <w:rPr>
          <w:rFonts w:cs="Tahoma"/>
          <w:sz w:val="24"/>
          <w:szCs w:val="24"/>
        </w:rPr>
        <w:t>,</w:t>
      </w:r>
      <w:r w:rsidR="00714894" w:rsidRPr="00A50900">
        <w:rPr>
          <w:rFonts w:cs="Tahoma"/>
          <w:sz w:val="24"/>
          <w:szCs w:val="24"/>
        </w:rPr>
        <w:t xml:space="preserve"> </w:t>
      </w:r>
      <w:r w:rsidR="00665FAF" w:rsidRPr="00A50900">
        <w:rPr>
          <w:rFonts w:cs="Tahoma"/>
          <w:sz w:val="24"/>
          <w:szCs w:val="24"/>
        </w:rPr>
        <w:t xml:space="preserve">finalmente </w:t>
      </w:r>
      <w:r w:rsidR="00714894" w:rsidRPr="00A50900">
        <w:rPr>
          <w:rFonts w:cs="Tahoma"/>
          <w:sz w:val="24"/>
          <w:szCs w:val="24"/>
        </w:rPr>
        <w:t xml:space="preserve">en últimas </w:t>
      </w:r>
      <w:r w:rsidR="00665FAF" w:rsidRPr="00A50900">
        <w:rPr>
          <w:rFonts w:cs="Tahoma"/>
          <w:sz w:val="24"/>
          <w:szCs w:val="24"/>
        </w:rPr>
        <w:t xml:space="preserve">el valor </w:t>
      </w:r>
      <w:r w:rsidR="00714894" w:rsidRPr="00A50900">
        <w:rPr>
          <w:rFonts w:cs="Tahoma"/>
          <w:sz w:val="24"/>
          <w:szCs w:val="24"/>
        </w:rPr>
        <w:t xml:space="preserve">que se le dé a ese </w:t>
      </w:r>
      <w:r w:rsidR="00665FAF" w:rsidRPr="00A50900">
        <w:rPr>
          <w:rFonts w:cs="Tahoma"/>
          <w:sz w:val="24"/>
          <w:szCs w:val="24"/>
        </w:rPr>
        <w:t>elemento probatorio será dete</w:t>
      </w:r>
      <w:r w:rsidR="00714894" w:rsidRPr="00A50900">
        <w:rPr>
          <w:rFonts w:cs="Tahoma"/>
          <w:sz w:val="24"/>
          <w:szCs w:val="24"/>
        </w:rPr>
        <w:t xml:space="preserve">rminado en el debate </w:t>
      </w:r>
      <w:r w:rsidR="00114E2C" w:rsidRPr="00A50900">
        <w:rPr>
          <w:rFonts w:cs="Tahoma"/>
          <w:sz w:val="24"/>
          <w:szCs w:val="24"/>
        </w:rPr>
        <w:t>que se debe surtir.</w:t>
      </w:r>
    </w:p>
    <w:p w:rsidR="00665FAF" w:rsidRPr="00A50900" w:rsidRDefault="00665FAF" w:rsidP="00A50900">
      <w:pPr>
        <w:spacing w:line="276" w:lineRule="auto"/>
        <w:rPr>
          <w:rFonts w:cs="Tahoma"/>
          <w:sz w:val="24"/>
          <w:szCs w:val="24"/>
        </w:rPr>
      </w:pPr>
    </w:p>
    <w:p w:rsidR="00161AB9" w:rsidRPr="00A50900" w:rsidRDefault="00161AB9" w:rsidP="00A50900">
      <w:pPr>
        <w:spacing w:line="276" w:lineRule="auto"/>
        <w:rPr>
          <w:rFonts w:cs="Tahoma"/>
          <w:sz w:val="24"/>
          <w:szCs w:val="24"/>
        </w:rPr>
      </w:pPr>
      <w:r w:rsidRPr="00A50900">
        <w:rPr>
          <w:rFonts w:cs="Tahoma"/>
          <w:b/>
          <w:sz w:val="24"/>
          <w:szCs w:val="24"/>
        </w:rPr>
        <w:t>2.</w:t>
      </w:r>
      <w:r w:rsidR="001D10BF" w:rsidRPr="00A50900">
        <w:rPr>
          <w:rFonts w:cs="Tahoma"/>
          <w:b/>
          <w:sz w:val="24"/>
          <w:szCs w:val="24"/>
        </w:rPr>
        <w:t>4</w:t>
      </w:r>
      <w:r w:rsidRPr="00A50900">
        <w:rPr>
          <w:rFonts w:cs="Tahoma"/>
          <w:b/>
          <w:sz w:val="24"/>
          <w:szCs w:val="24"/>
        </w:rPr>
        <w:t>.-</w:t>
      </w:r>
      <w:r w:rsidRPr="00A50900">
        <w:rPr>
          <w:rFonts w:cs="Tahoma"/>
          <w:sz w:val="24"/>
          <w:szCs w:val="24"/>
        </w:rPr>
        <w:t xml:space="preserve"> </w:t>
      </w:r>
      <w:r w:rsidR="00AD7A36" w:rsidRPr="00A50900">
        <w:rPr>
          <w:rFonts w:cs="Tahoma"/>
          <w:sz w:val="24"/>
          <w:szCs w:val="24"/>
        </w:rPr>
        <w:t xml:space="preserve">La apoderada de víctimas </w:t>
      </w:r>
      <w:r w:rsidRPr="00A50900">
        <w:rPr>
          <w:rFonts w:cs="Tahoma"/>
          <w:sz w:val="24"/>
          <w:szCs w:val="24"/>
        </w:rPr>
        <w:t>-no recurrente-</w:t>
      </w:r>
    </w:p>
    <w:p w:rsidR="00161AB9" w:rsidRPr="00A50900" w:rsidRDefault="00161AB9" w:rsidP="00A50900">
      <w:pPr>
        <w:spacing w:line="276" w:lineRule="auto"/>
        <w:rPr>
          <w:rFonts w:cs="Tahoma"/>
          <w:sz w:val="24"/>
          <w:szCs w:val="24"/>
        </w:rPr>
      </w:pPr>
    </w:p>
    <w:p w:rsidR="00D80ED4" w:rsidRPr="00A50900" w:rsidRDefault="00D80ED4" w:rsidP="00A50900">
      <w:pPr>
        <w:spacing w:line="276" w:lineRule="auto"/>
        <w:rPr>
          <w:rFonts w:cs="Tahoma"/>
          <w:sz w:val="24"/>
          <w:szCs w:val="24"/>
        </w:rPr>
      </w:pPr>
      <w:r w:rsidRPr="00A50900">
        <w:rPr>
          <w:rFonts w:cs="Tahoma"/>
          <w:sz w:val="24"/>
          <w:szCs w:val="24"/>
        </w:rPr>
        <w:t xml:space="preserve">Pide se confirme la </w:t>
      </w:r>
      <w:r w:rsidR="00055808" w:rsidRPr="00A50900">
        <w:rPr>
          <w:rFonts w:cs="Tahoma"/>
          <w:sz w:val="24"/>
          <w:szCs w:val="24"/>
        </w:rPr>
        <w:t xml:space="preserve">providencia </w:t>
      </w:r>
      <w:r w:rsidRPr="00A50900">
        <w:rPr>
          <w:rFonts w:cs="Tahoma"/>
          <w:sz w:val="24"/>
          <w:szCs w:val="24"/>
        </w:rPr>
        <w:t xml:space="preserve">emitida, y considera que </w:t>
      </w:r>
      <w:r w:rsidR="00055808" w:rsidRPr="00A50900">
        <w:rPr>
          <w:rFonts w:cs="Tahoma"/>
          <w:sz w:val="24"/>
          <w:szCs w:val="24"/>
        </w:rPr>
        <w:t xml:space="preserve">acá </w:t>
      </w:r>
      <w:r w:rsidRPr="00A50900">
        <w:rPr>
          <w:rFonts w:cs="Tahoma"/>
          <w:sz w:val="24"/>
          <w:szCs w:val="24"/>
        </w:rPr>
        <w:t>se confunden dos aspectos, en tanto una cosa es la introducción de la historia clínica y otra la valoración que de la misma debe realizarse por la juez, y precisamente la a-quo dijo que se permitirá su ingreso, pero lo otro será su análisis, como lo dijo el Procurador</w:t>
      </w:r>
      <w:r w:rsidR="00F778CA" w:rsidRPr="00A50900">
        <w:rPr>
          <w:rFonts w:cs="Tahoma"/>
          <w:sz w:val="24"/>
          <w:szCs w:val="24"/>
        </w:rPr>
        <w:t xml:space="preserve">, acorde con lo sostenido por la jurisprudencia. Agrega </w:t>
      </w:r>
      <w:proofErr w:type="gramStart"/>
      <w:r w:rsidR="00F778CA" w:rsidRPr="00A50900">
        <w:rPr>
          <w:rFonts w:cs="Tahoma"/>
          <w:sz w:val="24"/>
          <w:szCs w:val="24"/>
        </w:rPr>
        <w:t>que</w:t>
      </w:r>
      <w:proofErr w:type="gramEnd"/>
      <w:r w:rsidR="00F778CA" w:rsidRPr="00A50900">
        <w:rPr>
          <w:rFonts w:cs="Tahoma"/>
          <w:sz w:val="24"/>
          <w:szCs w:val="24"/>
        </w:rPr>
        <w:t xml:space="preserve"> en este caso, como lo mencionó la Fiscalía</w:t>
      </w:r>
      <w:r w:rsidR="00192EDE" w:rsidRPr="00A50900">
        <w:rPr>
          <w:rFonts w:cs="Tahoma"/>
          <w:sz w:val="24"/>
          <w:szCs w:val="24"/>
        </w:rPr>
        <w:t>,</w:t>
      </w:r>
      <w:r w:rsidR="00F778CA" w:rsidRPr="00A50900">
        <w:rPr>
          <w:rFonts w:cs="Tahoma"/>
          <w:sz w:val="24"/>
          <w:szCs w:val="24"/>
        </w:rPr>
        <w:t xml:space="preserve"> tal documento se aportó </w:t>
      </w:r>
      <w:r w:rsidR="00192EDE" w:rsidRPr="00A50900">
        <w:rPr>
          <w:rFonts w:cs="Tahoma"/>
          <w:sz w:val="24"/>
          <w:szCs w:val="24"/>
        </w:rPr>
        <w:t>por el órgano de prueba por medio de la investigadora e igualmente en la preparatoria se anunció que se ratificaría con el médico tratante, y si bien en este instante solo ha sido escuchada la primera, esto es quien lo recaudó, más adelante</w:t>
      </w:r>
      <w:r w:rsidRPr="00A50900">
        <w:rPr>
          <w:rFonts w:cs="Tahoma"/>
          <w:sz w:val="24"/>
          <w:szCs w:val="24"/>
        </w:rPr>
        <w:t xml:space="preserve"> corre</w:t>
      </w:r>
      <w:r w:rsidR="00192EDE" w:rsidRPr="00A50900">
        <w:rPr>
          <w:rFonts w:cs="Tahoma"/>
          <w:sz w:val="24"/>
          <w:szCs w:val="24"/>
        </w:rPr>
        <w:t xml:space="preserve">sponderá analizar si comparecerá a juicio el galeno que lo elaboró, o si en su defecto, solo será tenido en </w:t>
      </w:r>
      <w:r w:rsidRPr="00A50900">
        <w:rPr>
          <w:rFonts w:cs="Tahoma"/>
          <w:sz w:val="24"/>
          <w:szCs w:val="24"/>
        </w:rPr>
        <w:t xml:space="preserve">cuenta bajo los postulados que </w:t>
      </w:r>
      <w:r w:rsidR="00192EDE" w:rsidRPr="00A50900">
        <w:rPr>
          <w:rFonts w:cs="Tahoma"/>
          <w:sz w:val="24"/>
          <w:szCs w:val="24"/>
        </w:rPr>
        <w:t>expuso la juez.</w:t>
      </w:r>
    </w:p>
    <w:p w:rsidR="00E023E0" w:rsidRPr="00A50900" w:rsidRDefault="00E023E0" w:rsidP="00A50900">
      <w:pPr>
        <w:spacing w:line="276" w:lineRule="auto"/>
        <w:rPr>
          <w:rStyle w:val="Algerian"/>
          <w:rFonts w:ascii="Tahoma" w:hAnsi="Tahoma" w:cs="Tahoma"/>
          <w:sz w:val="24"/>
          <w:szCs w:val="24"/>
        </w:rPr>
      </w:pPr>
    </w:p>
    <w:p w:rsidR="004A54E4" w:rsidRPr="00A50900" w:rsidRDefault="004A54E4" w:rsidP="00A50900">
      <w:pPr>
        <w:spacing w:line="276" w:lineRule="auto"/>
        <w:rPr>
          <w:rStyle w:val="Algerian"/>
          <w:rFonts w:ascii="Tahoma" w:hAnsi="Tahoma" w:cs="Tahoma"/>
          <w:sz w:val="24"/>
          <w:szCs w:val="24"/>
        </w:rPr>
      </w:pPr>
      <w:r w:rsidRPr="00A50900">
        <w:rPr>
          <w:rFonts w:ascii="Algerian" w:hAnsi="Algerian"/>
          <w:sz w:val="30"/>
        </w:rPr>
        <w:t>3.-</w:t>
      </w:r>
      <w:r w:rsidRPr="00A50900">
        <w:rPr>
          <w:rStyle w:val="Algerian"/>
          <w:rFonts w:ascii="Tahoma" w:hAnsi="Tahoma" w:cs="Tahoma"/>
          <w:sz w:val="24"/>
          <w:szCs w:val="24"/>
        </w:rPr>
        <w:t xml:space="preserve"> </w:t>
      </w:r>
      <w:r w:rsidR="007F777B" w:rsidRPr="00A50900">
        <w:rPr>
          <w:rStyle w:val="Algerian"/>
          <w:rFonts w:ascii="Tahoma" w:hAnsi="Tahoma" w:cs="Tahoma"/>
          <w:sz w:val="24"/>
          <w:szCs w:val="24"/>
        </w:rPr>
        <w:t xml:space="preserve">Para resolver, </w:t>
      </w:r>
      <w:r w:rsidR="007F777B" w:rsidRPr="00A50900">
        <w:rPr>
          <w:rFonts w:ascii="Algerian" w:hAnsi="Algerian"/>
          <w:sz w:val="30"/>
        </w:rPr>
        <w:t xml:space="preserve">se </w:t>
      </w:r>
      <w:r w:rsidRPr="00A50900">
        <w:rPr>
          <w:rFonts w:ascii="Algerian" w:hAnsi="Algerian"/>
          <w:sz w:val="30"/>
        </w:rPr>
        <w:t>considera</w:t>
      </w:r>
    </w:p>
    <w:p w:rsidR="00EA6181" w:rsidRPr="00A50900" w:rsidRDefault="00EA6181" w:rsidP="00A50900">
      <w:pPr>
        <w:spacing w:line="276" w:lineRule="auto"/>
        <w:rPr>
          <w:rFonts w:cs="Tahoma"/>
          <w:sz w:val="24"/>
          <w:szCs w:val="24"/>
        </w:rPr>
      </w:pPr>
    </w:p>
    <w:p w:rsidR="00002D66" w:rsidRPr="00A50900" w:rsidRDefault="00941B1C" w:rsidP="00A50900">
      <w:pPr>
        <w:spacing w:line="276" w:lineRule="auto"/>
        <w:rPr>
          <w:rFonts w:cs="Tahoma"/>
          <w:spacing w:val="-2"/>
          <w:sz w:val="24"/>
          <w:szCs w:val="24"/>
        </w:rPr>
      </w:pPr>
      <w:r w:rsidRPr="00A50900">
        <w:rPr>
          <w:rFonts w:cs="Tahoma"/>
          <w:spacing w:val="2"/>
          <w:sz w:val="24"/>
          <w:szCs w:val="24"/>
        </w:rPr>
        <w:t xml:space="preserve">De conformidad con los factores objetivo, territorial y funcional a voces de los artículos 20, 34.1 y 178 de la Ley 906 de 2004 -modificado este último por el artículo 90 de la Ley 1395 de 2010-, </w:t>
      </w:r>
      <w:r w:rsidR="0049634D" w:rsidRPr="00A50900">
        <w:rPr>
          <w:rFonts w:cs="Tahoma"/>
          <w:spacing w:val="-2"/>
          <w:sz w:val="24"/>
          <w:szCs w:val="24"/>
          <w:lang w:val="es-MX"/>
        </w:rPr>
        <w:t>existe</w:t>
      </w:r>
      <w:r w:rsidR="00002D66" w:rsidRPr="00A50900">
        <w:rPr>
          <w:rFonts w:cs="Tahoma"/>
          <w:spacing w:val="-2"/>
          <w:sz w:val="24"/>
          <w:szCs w:val="24"/>
          <w:lang w:val="es-MX"/>
        </w:rPr>
        <w:t xml:space="preserve"> </w:t>
      </w:r>
      <w:r w:rsidR="00002D66" w:rsidRPr="00A50900">
        <w:rPr>
          <w:rFonts w:cs="Tahoma"/>
          <w:spacing w:val="-2"/>
          <w:sz w:val="24"/>
          <w:szCs w:val="24"/>
        </w:rPr>
        <w:t>competencia funcional para conocer del presente asunto y por consiguiente s</w:t>
      </w:r>
      <w:r w:rsidRPr="00A50900">
        <w:rPr>
          <w:rFonts w:cs="Tahoma"/>
          <w:spacing w:val="2"/>
          <w:sz w:val="24"/>
          <w:szCs w:val="24"/>
        </w:rPr>
        <w:t xml:space="preserve">ería del caso que la Colegiatura entrara a pronunciarse acerca del recurso interpuesto por la </w:t>
      </w:r>
      <w:r w:rsidR="00002D66" w:rsidRPr="00A50900">
        <w:rPr>
          <w:rFonts w:cs="Tahoma"/>
          <w:spacing w:val="2"/>
          <w:sz w:val="24"/>
          <w:szCs w:val="24"/>
        </w:rPr>
        <w:t xml:space="preserve">defensa; </w:t>
      </w:r>
      <w:r w:rsidR="00002D66" w:rsidRPr="00A50900">
        <w:rPr>
          <w:rFonts w:cs="Tahoma"/>
          <w:spacing w:val="-2"/>
          <w:sz w:val="24"/>
          <w:szCs w:val="24"/>
        </w:rPr>
        <w:t xml:space="preserve">sin embargo, al analizar con detenimiento la actuación surtida se observa que no es posible desatar el recurso presentado y en su defecto la Sala debe </w:t>
      </w:r>
      <w:r w:rsidR="00055808" w:rsidRPr="00A50900">
        <w:rPr>
          <w:rFonts w:cs="Tahoma"/>
          <w:spacing w:val="-2"/>
          <w:sz w:val="24"/>
          <w:szCs w:val="24"/>
        </w:rPr>
        <w:t xml:space="preserve">establecer lo relativo a la </w:t>
      </w:r>
      <w:r w:rsidR="00002D66" w:rsidRPr="00A50900">
        <w:rPr>
          <w:rFonts w:cs="Tahoma"/>
          <w:spacing w:val="-2"/>
          <w:sz w:val="24"/>
          <w:szCs w:val="24"/>
        </w:rPr>
        <w:t>falta de legitimidad de quien en nombre del procesado impugnó la determinación judicial.</w:t>
      </w:r>
    </w:p>
    <w:p w:rsidR="00002D66" w:rsidRPr="00A50900" w:rsidRDefault="00002D66" w:rsidP="00A50900">
      <w:pPr>
        <w:spacing w:line="276" w:lineRule="auto"/>
        <w:rPr>
          <w:rFonts w:cs="Tahoma"/>
          <w:sz w:val="24"/>
          <w:szCs w:val="24"/>
        </w:rPr>
      </w:pPr>
    </w:p>
    <w:p w:rsidR="00002D66" w:rsidRPr="00A50900" w:rsidRDefault="00002D66" w:rsidP="00A50900">
      <w:pPr>
        <w:spacing w:line="276" w:lineRule="auto"/>
        <w:rPr>
          <w:rFonts w:cs="Tahoma"/>
          <w:sz w:val="24"/>
          <w:szCs w:val="24"/>
        </w:rPr>
      </w:pPr>
      <w:r w:rsidRPr="00A50900">
        <w:rPr>
          <w:rFonts w:cs="Tahoma"/>
          <w:spacing w:val="2"/>
          <w:sz w:val="24"/>
          <w:szCs w:val="24"/>
        </w:rPr>
        <w:t xml:space="preserve">De la información arrimada a la actuación, se tiene que </w:t>
      </w:r>
      <w:r w:rsidR="00065F22" w:rsidRPr="00A50900">
        <w:rPr>
          <w:rFonts w:cs="Tahoma"/>
          <w:spacing w:val="2"/>
          <w:sz w:val="24"/>
          <w:szCs w:val="24"/>
        </w:rPr>
        <w:t xml:space="preserve">ante </w:t>
      </w:r>
      <w:r w:rsidRPr="00A50900">
        <w:rPr>
          <w:rFonts w:cs="Tahoma"/>
          <w:spacing w:val="2"/>
          <w:sz w:val="24"/>
          <w:szCs w:val="24"/>
        </w:rPr>
        <w:t>el Juzgado penal del Circuito Especializado de Armenia (Q.) e</w:t>
      </w:r>
      <w:r w:rsidR="00065F22" w:rsidRPr="00A50900">
        <w:rPr>
          <w:rFonts w:cs="Tahoma"/>
          <w:spacing w:val="2"/>
          <w:sz w:val="24"/>
          <w:szCs w:val="24"/>
        </w:rPr>
        <w:t xml:space="preserve">n curso del juicio oral, y en desarrollo del testimonio de la </w:t>
      </w:r>
      <w:r w:rsidRPr="00A50900">
        <w:rPr>
          <w:rFonts w:cs="Tahoma"/>
          <w:spacing w:val="2"/>
          <w:sz w:val="24"/>
          <w:szCs w:val="24"/>
        </w:rPr>
        <w:t xml:space="preserve">investigadora del </w:t>
      </w:r>
      <w:proofErr w:type="spellStart"/>
      <w:r w:rsidRPr="00A50900">
        <w:rPr>
          <w:rFonts w:cs="Tahoma"/>
          <w:spacing w:val="2"/>
          <w:sz w:val="24"/>
          <w:szCs w:val="24"/>
        </w:rPr>
        <w:t>CTI</w:t>
      </w:r>
      <w:proofErr w:type="spellEnd"/>
      <w:r w:rsidRPr="00A50900">
        <w:rPr>
          <w:rFonts w:cs="Tahoma"/>
          <w:spacing w:val="2"/>
          <w:sz w:val="24"/>
          <w:szCs w:val="24"/>
        </w:rPr>
        <w:t xml:space="preserve"> </w:t>
      </w:r>
      <w:proofErr w:type="spellStart"/>
      <w:r w:rsidRPr="00A50900">
        <w:rPr>
          <w:rFonts w:cs="Tahoma"/>
          <w:spacing w:val="2"/>
          <w:sz w:val="24"/>
          <w:szCs w:val="24"/>
        </w:rPr>
        <w:t>LEYLA</w:t>
      </w:r>
      <w:proofErr w:type="spellEnd"/>
      <w:r w:rsidRPr="00A50900">
        <w:rPr>
          <w:rFonts w:cs="Tahoma"/>
          <w:spacing w:val="2"/>
          <w:sz w:val="24"/>
          <w:szCs w:val="24"/>
        </w:rPr>
        <w:t xml:space="preserve"> MARIANA DELGADO CAMPUZANO</w:t>
      </w:r>
      <w:r w:rsidR="00065F22" w:rsidRPr="00A50900">
        <w:rPr>
          <w:rFonts w:cs="Tahoma"/>
          <w:spacing w:val="2"/>
          <w:sz w:val="24"/>
          <w:szCs w:val="24"/>
        </w:rPr>
        <w:t xml:space="preserve">, </w:t>
      </w:r>
      <w:r w:rsidR="00065F22" w:rsidRPr="00A50900">
        <w:rPr>
          <w:rFonts w:cs="Tahoma"/>
          <w:sz w:val="24"/>
          <w:szCs w:val="24"/>
        </w:rPr>
        <w:t>el delegado del ente acusador solicitó se le autorizara para exhibirle a esta, la historia clínica de Salud Total, correspondiente al menor afectado</w:t>
      </w:r>
      <w:r w:rsidR="00CB15B3" w:rsidRPr="00A50900">
        <w:rPr>
          <w:rFonts w:cs="Tahoma"/>
          <w:sz w:val="24"/>
          <w:szCs w:val="24"/>
        </w:rPr>
        <w:t xml:space="preserve"> </w:t>
      </w:r>
      <w:proofErr w:type="spellStart"/>
      <w:r w:rsidR="00CB15B3" w:rsidRPr="00A50900">
        <w:rPr>
          <w:rFonts w:cs="Tahoma"/>
          <w:sz w:val="24"/>
          <w:szCs w:val="24"/>
        </w:rPr>
        <w:t>J.J.V.Z</w:t>
      </w:r>
      <w:proofErr w:type="spellEnd"/>
      <w:r w:rsidR="00CB15B3" w:rsidRPr="00A50900">
        <w:rPr>
          <w:rFonts w:cs="Tahoma"/>
          <w:sz w:val="24"/>
          <w:szCs w:val="24"/>
        </w:rPr>
        <w:t>.</w:t>
      </w:r>
      <w:r w:rsidR="00065F22" w:rsidRPr="00A50900">
        <w:rPr>
          <w:rFonts w:cs="Tahoma"/>
          <w:sz w:val="24"/>
          <w:szCs w:val="24"/>
        </w:rPr>
        <w:t>, para su ingreso a juicio</w:t>
      </w:r>
      <w:r w:rsidR="00CB15B3" w:rsidRPr="00A50900">
        <w:rPr>
          <w:rFonts w:cs="Tahoma"/>
          <w:sz w:val="24"/>
          <w:szCs w:val="24"/>
        </w:rPr>
        <w:t xml:space="preserve"> con dicha servidora como testigo de acreditación</w:t>
      </w:r>
      <w:r w:rsidR="00065F22" w:rsidRPr="00A50900">
        <w:rPr>
          <w:rFonts w:cs="Tahoma"/>
          <w:sz w:val="24"/>
          <w:szCs w:val="24"/>
        </w:rPr>
        <w:t xml:space="preserve">, acorde con el inciso 2° del artículo 429 </w:t>
      </w:r>
      <w:proofErr w:type="spellStart"/>
      <w:r w:rsidR="00065F22" w:rsidRPr="00A50900">
        <w:rPr>
          <w:rFonts w:cs="Tahoma"/>
          <w:sz w:val="24"/>
          <w:szCs w:val="24"/>
        </w:rPr>
        <w:t>C.P.P</w:t>
      </w:r>
      <w:proofErr w:type="spellEnd"/>
      <w:r w:rsidR="00065F22" w:rsidRPr="00A50900">
        <w:rPr>
          <w:rFonts w:cs="Tahoma"/>
          <w:sz w:val="24"/>
          <w:szCs w:val="24"/>
        </w:rPr>
        <w:t>.</w:t>
      </w:r>
      <w:r w:rsidR="00CB15B3" w:rsidRPr="00A50900">
        <w:rPr>
          <w:rFonts w:cs="Tahoma"/>
          <w:sz w:val="24"/>
          <w:szCs w:val="24"/>
        </w:rPr>
        <w:t xml:space="preserve">, petición que pese a la oposición de la defensa del señor </w:t>
      </w:r>
      <w:proofErr w:type="spellStart"/>
      <w:r w:rsidR="0098013B">
        <w:rPr>
          <w:rFonts w:cs="Tahoma"/>
          <w:bCs/>
          <w:sz w:val="24"/>
          <w:szCs w:val="24"/>
        </w:rPr>
        <w:t>AZG</w:t>
      </w:r>
      <w:proofErr w:type="spellEnd"/>
      <w:r w:rsidR="00CB15B3" w:rsidRPr="00A50900">
        <w:rPr>
          <w:rFonts w:cs="Tahoma"/>
          <w:bCs/>
          <w:sz w:val="24"/>
          <w:szCs w:val="24"/>
        </w:rPr>
        <w:t xml:space="preserve">, fue aceptada por la a-quo con </w:t>
      </w:r>
      <w:r w:rsidRPr="00A50900">
        <w:rPr>
          <w:rFonts w:cs="Tahoma"/>
          <w:bCs/>
          <w:spacing w:val="2"/>
          <w:sz w:val="24"/>
          <w:szCs w:val="24"/>
        </w:rPr>
        <w:t xml:space="preserve">la limitante que sobre </w:t>
      </w:r>
      <w:r w:rsidR="00CB15B3" w:rsidRPr="00A50900">
        <w:rPr>
          <w:rFonts w:cs="Tahoma"/>
          <w:bCs/>
          <w:spacing w:val="2"/>
          <w:sz w:val="24"/>
          <w:szCs w:val="24"/>
        </w:rPr>
        <w:t xml:space="preserve">esta </w:t>
      </w:r>
      <w:r w:rsidRPr="00A50900">
        <w:rPr>
          <w:rFonts w:cs="Tahoma"/>
          <w:bCs/>
          <w:spacing w:val="2"/>
          <w:sz w:val="24"/>
          <w:szCs w:val="24"/>
        </w:rPr>
        <w:t xml:space="preserve">no se </w:t>
      </w:r>
      <w:r w:rsidRPr="00A50900">
        <w:rPr>
          <w:rFonts w:cs="Tahoma"/>
          <w:bCs/>
          <w:sz w:val="24"/>
          <w:szCs w:val="24"/>
        </w:rPr>
        <w:t>haría valoración adicional</w:t>
      </w:r>
      <w:r w:rsidRPr="00A50900">
        <w:rPr>
          <w:rFonts w:cs="Tahoma"/>
          <w:sz w:val="24"/>
          <w:szCs w:val="24"/>
        </w:rPr>
        <w:t xml:space="preserve">, </w:t>
      </w:r>
      <w:r w:rsidR="00CB13F3" w:rsidRPr="00A50900">
        <w:rPr>
          <w:rFonts w:cs="Tahoma"/>
          <w:sz w:val="24"/>
          <w:szCs w:val="24"/>
        </w:rPr>
        <w:t xml:space="preserve">ya que </w:t>
      </w:r>
      <w:r w:rsidRPr="00A50900">
        <w:rPr>
          <w:rFonts w:cs="Tahoma"/>
          <w:sz w:val="24"/>
          <w:szCs w:val="24"/>
        </w:rPr>
        <w:t xml:space="preserve">serían los médicos -aquellos </w:t>
      </w:r>
      <w:r w:rsidR="00CB13F3" w:rsidRPr="00A50900">
        <w:rPr>
          <w:rFonts w:cs="Tahoma"/>
          <w:sz w:val="24"/>
          <w:szCs w:val="24"/>
        </w:rPr>
        <w:t xml:space="preserve">que ofreció la Fiscalía para ingresar tal documento y </w:t>
      </w:r>
      <w:r w:rsidRPr="00A50900">
        <w:rPr>
          <w:rFonts w:cs="Tahoma"/>
          <w:sz w:val="24"/>
          <w:szCs w:val="24"/>
        </w:rPr>
        <w:t xml:space="preserve">cuyo testimonio se decretó en la preparatoria-, quienes no solo deberán </w:t>
      </w:r>
      <w:r w:rsidR="00301321" w:rsidRPr="00A50900">
        <w:rPr>
          <w:rFonts w:cs="Tahoma"/>
          <w:sz w:val="24"/>
          <w:szCs w:val="24"/>
        </w:rPr>
        <w:t xml:space="preserve">soportar </w:t>
      </w:r>
      <w:r w:rsidRPr="00A50900">
        <w:rPr>
          <w:rFonts w:cs="Tahoma"/>
          <w:sz w:val="24"/>
          <w:szCs w:val="24"/>
        </w:rPr>
        <w:t>su contenido al haber participado de manera directa en su elaboración, sino los encargados de brindar las explicaciones pertinentes de lo allí plasmado</w:t>
      </w:r>
      <w:r w:rsidR="00CB13F3" w:rsidRPr="00A50900">
        <w:rPr>
          <w:rFonts w:cs="Tahoma"/>
          <w:sz w:val="24"/>
          <w:szCs w:val="24"/>
        </w:rPr>
        <w:t xml:space="preserve">; es decir, si los galenos no explican el contenido de la referida historia clínica, la funcionaria no efectuará </w:t>
      </w:r>
      <w:r w:rsidR="00055808" w:rsidRPr="00A50900">
        <w:rPr>
          <w:rFonts w:cs="Tahoma"/>
          <w:sz w:val="24"/>
          <w:szCs w:val="24"/>
        </w:rPr>
        <w:t xml:space="preserve">análisis </w:t>
      </w:r>
      <w:r w:rsidR="00CB13F3" w:rsidRPr="00A50900">
        <w:rPr>
          <w:rFonts w:cs="Tahoma"/>
          <w:sz w:val="24"/>
          <w:szCs w:val="24"/>
        </w:rPr>
        <w:t xml:space="preserve">alguna sobre la misma, </w:t>
      </w:r>
      <w:r w:rsidRPr="00A50900">
        <w:rPr>
          <w:rFonts w:cs="Tahoma"/>
          <w:sz w:val="24"/>
          <w:szCs w:val="24"/>
        </w:rPr>
        <w:t>nada diferente a eso fue lo que dispuso la funcionaria de primer nivel</w:t>
      </w:r>
      <w:r w:rsidR="00CB13F3" w:rsidRPr="00A50900">
        <w:rPr>
          <w:rFonts w:cs="Tahoma"/>
          <w:sz w:val="24"/>
          <w:szCs w:val="24"/>
        </w:rPr>
        <w:t>, como así lo entiende la Sala de su disertación.</w:t>
      </w:r>
    </w:p>
    <w:p w:rsidR="006C15C1" w:rsidRPr="00A50900" w:rsidRDefault="006C15C1" w:rsidP="00A50900">
      <w:pPr>
        <w:spacing w:line="276" w:lineRule="auto"/>
        <w:rPr>
          <w:rFonts w:cs="Tahoma"/>
          <w:sz w:val="24"/>
          <w:szCs w:val="24"/>
        </w:rPr>
      </w:pPr>
    </w:p>
    <w:p w:rsidR="007A1B87" w:rsidRPr="00A50900" w:rsidRDefault="00CB13F3" w:rsidP="00A50900">
      <w:pPr>
        <w:spacing w:line="276" w:lineRule="auto"/>
        <w:rPr>
          <w:rFonts w:cs="Tahoma"/>
          <w:sz w:val="24"/>
          <w:szCs w:val="24"/>
        </w:rPr>
      </w:pPr>
      <w:r w:rsidRPr="00A50900">
        <w:rPr>
          <w:rFonts w:cs="Tahoma"/>
          <w:sz w:val="24"/>
          <w:szCs w:val="24"/>
        </w:rPr>
        <w:t xml:space="preserve">Contra tal </w:t>
      </w:r>
      <w:r w:rsidR="00182FF8" w:rsidRPr="00A50900">
        <w:rPr>
          <w:rFonts w:cs="Tahoma"/>
          <w:sz w:val="24"/>
          <w:szCs w:val="24"/>
        </w:rPr>
        <w:t>determinación</w:t>
      </w:r>
      <w:r w:rsidR="00055808" w:rsidRPr="00A50900">
        <w:rPr>
          <w:rFonts w:cs="Tahoma"/>
          <w:sz w:val="24"/>
          <w:szCs w:val="24"/>
        </w:rPr>
        <w:t xml:space="preserve"> </w:t>
      </w:r>
      <w:r w:rsidR="006C15C1" w:rsidRPr="00A50900">
        <w:rPr>
          <w:rFonts w:cs="Tahoma"/>
          <w:sz w:val="24"/>
          <w:szCs w:val="24"/>
        </w:rPr>
        <w:t xml:space="preserve">que como se sabe no fue aceptada </w:t>
      </w:r>
      <w:r w:rsidRPr="00A50900">
        <w:rPr>
          <w:rFonts w:cs="Tahoma"/>
          <w:sz w:val="24"/>
          <w:szCs w:val="24"/>
        </w:rPr>
        <w:t xml:space="preserve">en principio </w:t>
      </w:r>
      <w:r w:rsidR="006C15C1" w:rsidRPr="00A50900">
        <w:rPr>
          <w:rFonts w:cs="Tahoma"/>
          <w:sz w:val="24"/>
          <w:szCs w:val="24"/>
        </w:rPr>
        <w:t xml:space="preserve">por </w:t>
      </w:r>
      <w:r w:rsidR="007A1B87" w:rsidRPr="00A50900">
        <w:rPr>
          <w:rFonts w:cs="Tahoma"/>
          <w:sz w:val="24"/>
          <w:szCs w:val="24"/>
        </w:rPr>
        <w:t>la</w:t>
      </w:r>
      <w:r w:rsidR="006C15C1" w:rsidRPr="00A50900">
        <w:rPr>
          <w:rFonts w:cs="Tahoma"/>
          <w:sz w:val="24"/>
          <w:szCs w:val="24"/>
        </w:rPr>
        <w:t xml:space="preserve"> defensor</w:t>
      </w:r>
      <w:r w:rsidR="007A1B87" w:rsidRPr="00A50900">
        <w:rPr>
          <w:rFonts w:cs="Tahoma"/>
          <w:sz w:val="24"/>
          <w:szCs w:val="24"/>
        </w:rPr>
        <w:t>a</w:t>
      </w:r>
      <w:r w:rsidR="006C15C1" w:rsidRPr="00A50900">
        <w:rPr>
          <w:rFonts w:cs="Tahoma"/>
          <w:sz w:val="24"/>
          <w:szCs w:val="24"/>
        </w:rPr>
        <w:t xml:space="preserve"> del acusado, </w:t>
      </w:r>
      <w:r w:rsidRPr="00A50900">
        <w:rPr>
          <w:rFonts w:cs="Tahoma"/>
          <w:sz w:val="24"/>
          <w:szCs w:val="24"/>
        </w:rPr>
        <w:t>se interpuso recurso de apelación</w:t>
      </w:r>
      <w:r w:rsidR="009A1EB8" w:rsidRPr="00A50900">
        <w:rPr>
          <w:rFonts w:cs="Tahoma"/>
          <w:sz w:val="24"/>
          <w:szCs w:val="24"/>
        </w:rPr>
        <w:t>,</w:t>
      </w:r>
      <w:r w:rsidRPr="00A50900">
        <w:rPr>
          <w:rFonts w:cs="Tahoma"/>
          <w:sz w:val="24"/>
          <w:szCs w:val="24"/>
        </w:rPr>
        <w:t xml:space="preserve"> por cuanto en su sentir </w:t>
      </w:r>
      <w:r w:rsidR="006C15C1" w:rsidRPr="00A50900">
        <w:rPr>
          <w:rFonts w:cs="Tahoma"/>
          <w:sz w:val="24"/>
          <w:szCs w:val="24"/>
        </w:rPr>
        <w:t xml:space="preserve">para </w:t>
      </w:r>
      <w:r w:rsidR="007201B4" w:rsidRPr="00A50900">
        <w:rPr>
          <w:rFonts w:cs="Tahoma"/>
          <w:sz w:val="24"/>
          <w:szCs w:val="24"/>
        </w:rPr>
        <w:t>a</w:t>
      </w:r>
      <w:r w:rsidR="00726ACF" w:rsidRPr="00A50900">
        <w:rPr>
          <w:rFonts w:cs="Tahoma"/>
          <w:sz w:val="24"/>
          <w:szCs w:val="24"/>
        </w:rPr>
        <w:t xml:space="preserve">portar </w:t>
      </w:r>
      <w:r w:rsidR="007201B4" w:rsidRPr="00A50900">
        <w:rPr>
          <w:rFonts w:cs="Tahoma"/>
          <w:sz w:val="24"/>
          <w:szCs w:val="24"/>
        </w:rPr>
        <w:t>a juicio tal documento</w:t>
      </w:r>
      <w:r w:rsidR="007A1B87" w:rsidRPr="00A50900">
        <w:rPr>
          <w:rFonts w:cs="Tahoma"/>
          <w:sz w:val="24"/>
          <w:szCs w:val="24"/>
        </w:rPr>
        <w:t xml:space="preserve"> deb</w:t>
      </w:r>
      <w:r w:rsidR="007201B4" w:rsidRPr="00A50900">
        <w:rPr>
          <w:rFonts w:cs="Tahoma"/>
          <w:sz w:val="24"/>
          <w:szCs w:val="24"/>
        </w:rPr>
        <w:t>ía</w:t>
      </w:r>
      <w:r w:rsidR="007A1B87" w:rsidRPr="00A50900">
        <w:rPr>
          <w:rFonts w:cs="Tahoma"/>
          <w:sz w:val="24"/>
          <w:szCs w:val="24"/>
        </w:rPr>
        <w:t xml:space="preserve"> hacerse con los médicos que la elaboraron, como lo ofreció el fiscal en la preparatoria</w:t>
      </w:r>
      <w:r w:rsidRPr="00A50900">
        <w:rPr>
          <w:rFonts w:cs="Tahoma"/>
          <w:sz w:val="24"/>
          <w:szCs w:val="24"/>
        </w:rPr>
        <w:t xml:space="preserve">, y acorde con lo sostenido en el artículo 426 </w:t>
      </w:r>
      <w:proofErr w:type="spellStart"/>
      <w:r w:rsidRPr="00A50900">
        <w:rPr>
          <w:rFonts w:cs="Tahoma"/>
          <w:sz w:val="24"/>
          <w:szCs w:val="24"/>
        </w:rPr>
        <w:t>C.P.P</w:t>
      </w:r>
      <w:proofErr w:type="spellEnd"/>
      <w:r w:rsidRPr="00A50900">
        <w:rPr>
          <w:rFonts w:cs="Tahoma"/>
          <w:sz w:val="24"/>
          <w:szCs w:val="24"/>
        </w:rPr>
        <w:t>.</w:t>
      </w:r>
    </w:p>
    <w:p w:rsidR="009A1EB8" w:rsidRPr="00A50900" w:rsidRDefault="009A1EB8" w:rsidP="00A50900">
      <w:pPr>
        <w:spacing w:line="276" w:lineRule="auto"/>
        <w:rPr>
          <w:rFonts w:cs="Tahoma"/>
          <w:sz w:val="24"/>
          <w:szCs w:val="24"/>
        </w:rPr>
      </w:pPr>
    </w:p>
    <w:p w:rsidR="009A1EB8" w:rsidRPr="00A50900" w:rsidRDefault="009A1EB8" w:rsidP="00A50900">
      <w:pPr>
        <w:spacing w:line="276" w:lineRule="auto"/>
        <w:rPr>
          <w:rFonts w:cs="Tahoma"/>
          <w:sz w:val="24"/>
          <w:szCs w:val="24"/>
        </w:rPr>
      </w:pPr>
      <w:r w:rsidRPr="00A50900">
        <w:rPr>
          <w:rFonts w:cs="Tahoma"/>
          <w:spacing w:val="2"/>
          <w:sz w:val="24"/>
          <w:szCs w:val="24"/>
        </w:rPr>
        <w:t xml:space="preserve">Frente a esa singular situación, se debe precisar que la discusión se desenvuelve en relación con la incorporación a juicio de la historia clínica del menor afectado, misma que como se aprecia, fue </w:t>
      </w:r>
      <w:r w:rsidR="002A030F" w:rsidRPr="00A50900">
        <w:rPr>
          <w:rFonts w:cs="Tahoma"/>
          <w:spacing w:val="2"/>
          <w:sz w:val="24"/>
          <w:szCs w:val="24"/>
        </w:rPr>
        <w:t xml:space="preserve">admitida o aceptada </w:t>
      </w:r>
      <w:r w:rsidRPr="00A50900">
        <w:rPr>
          <w:rFonts w:cs="Tahoma"/>
          <w:spacing w:val="2"/>
          <w:sz w:val="24"/>
          <w:szCs w:val="24"/>
        </w:rPr>
        <w:t>por la funcionaria de primer nivel</w:t>
      </w:r>
      <w:r w:rsidR="008772EA" w:rsidRPr="00A50900">
        <w:rPr>
          <w:rFonts w:cs="Tahoma"/>
          <w:spacing w:val="2"/>
          <w:sz w:val="24"/>
          <w:szCs w:val="24"/>
        </w:rPr>
        <w:t>;</w:t>
      </w:r>
      <w:r w:rsidRPr="00A50900">
        <w:rPr>
          <w:rFonts w:cs="Tahoma"/>
          <w:spacing w:val="2"/>
          <w:sz w:val="24"/>
          <w:szCs w:val="24"/>
        </w:rPr>
        <w:t xml:space="preserve"> </w:t>
      </w:r>
      <w:r w:rsidRPr="00A50900">
        <w:rPr>
          <w:rFonts w:cs="Tahoma"/>
          <w:b/>
          <w:bCs/>
          <w:spacing w:val="2"/>
          <w:sz w:val="24"/>
          <w:szCs w:val="24"/>
        </w:rPr>
        <w:t xml:space="preserve">no </w:t>
      </w:r>
      <w:r w:rsidR="008772EA" w:rsidRPr="00A50900">
        <w:rPr>
          <w:rFonts w:cs="Tahoma"/>
          <w:b/>
          <w:bCs/>
          <w:spacing w:val="2"/>
          <w:sz w:val="24"/>
          <w:szCs w:val="24"/>
        </w:rPr>
        <w:t>obstante,</w:t>
      </w:r>
      <w:r w:rsidRPr="00A50900">
        <w:rPr>
          <w:rFonts w:cs="Tahoma"/>
          <w:b/>
          <w:bCs/>
          <w:spacing w:val="2"/>
          <w:sz w:val="24"/>
          <w:szCs w:val="24"/>
        </w:rPr>
        <w:t xml:space="preserve"> la limitante que sobre </w:t>
      </w:r>
      <w:r w:rsidR="002A030F" w:rsidRPr="00A50900">
        <w:rPr>
          <w:rFonts w:cs="Tahoma"/>
          <w:b/>
          <w:bCs/>
          <w:spacing w:val="2"/>
          <w:sz w:val="24"/>
          <w:szCs w:val="24"/>
        </w:rPr>
        <w:t xml:space="preserve">esta </w:t>
      </w:r>
      <w:r w:rsidRPr="00A50900">
        <w:rPr>
          <w:rFonts w:cs="Tahoma"/>
          <w:b/>
          <w:bCs/>
          <w:spacing w:val="2"/>
          <w:sz w:val="24"/>
          <w:szCs w:val="24"/>
        </w:rPr>
        <w:t>impuso, para efectos de</w:t>
      </w:r>
      <w:r w:rsidR="00055808" w:rsidRPr="00A50900">
        <w:rPr>
          <w:rFonts w:cs="Tahoma"/>
          <w:b/>
          <w:bCs/>
          <w:spacing w:val="2"/>
          <w:sz w:val="24"/>
          <w:szCs w:val="24"/>
        </w:rPr>
        <w:t xml:space="preserve">l análisis </w:t>
      </w:r>
      <w:r w:rsidRPr="00A50900">
        <w:rPr>
          <w:rFonts w:cs="Tahoma"/>
          <w:b/>
          <w:bCs/>
          <w:spacing w:val="2"/>
          <w:sz w:val="24"/>
          <w:szCs w:val="24"/>
        </w:rPr>
        <w:t>probatori</w:t>
      </w:r>
      <w:r w:rsidR="00055808" w:rsidRPr="00A50900">
        <w:rPr>
          <w:rFonts w:cs="Tahoma"/>
          <w:b/>
          <w:bCs/>
          <w:spacing w:val="2"/>
          <w:sz w:val="24"/>
          <w:szCs w:val="24"/>
        </w:rPr>
        <w:t>o</w:t>
      </w:r>
      <w:r w:rsidRPr="00A50900">
        <w:rPr>
          <w:rFonts w:cs="Tahoma"/>
          <w:spacing w:val="2"/>
          <w:sz w:val="24"/>
          <w:szCs w:val="24"/>
        </w:rPr>
        <w:t>.</w:t>
      </w:r>
      <w:r w:rsidRPr="00A50900">
        <w:rPr>
          <w:rFonts w:cs="Tahoma"/>
          <w:sz w:val="24"/>
          <w:szCs w:val="24"/>
        </w:rPr>
        <w:t xml:space="preserve"> </w:t>
      </w:r>
    </w:p>
    <w:p w:rsidR="009A1EB8" w:rsidRPr="00A50900" w:rsidRDefault="009A1EB8" w:rsidP="00A50900">
      <w:pPr>
        <w:spacing w:line="276" w:lineRule="auto"/>
        <w:rPr>
          <w:rFonts w:cs="Tahoma"/>
          <w:sz w:val="24"/>
          <w:szCs w:val="24"/>
        </w:rPr>
      </w:pPr>
    </w:p>
    <w:p w:rsidR="00182FF8" w:rsidRPr="00A50900" w:rsidRDefault="00182FF8" w:rsidP="00A50900">
      <w:pPr>
        <w:spacing w:line="276" w:lineRule="auto"/>
        <w:rPr>
          <w:rFonts w:cs="Tahoma"/>
          <w:b/>
          <w:bCs/>
          <w:sz w:val="24"/>
          <w:szCs w:val="24"/>
          <w:lang w:eastAsia="es-ES"/>
        </w:rPr>
      </w:pPr>
      <w:r w:rsidRPr="00A50900">
        <w:rPr>
          <w:rFonts w:cs="Tahoma"/>
          <w:spacing w:val="2"/>
          <w:sz w:val="24"/>
          <w:szCs w:val="24"/>
        </w:rPr>
        <w:t>Pues bien, para la Sala no es admisible el reproche de la defensa sobre la aducción ilegal de la historia clínica de la víctima, porque</w:t>
      </w:r>
      <w:r w:rsidRPr="00A50900">
        <w:rPr>
          <w:rFonts w:cs="Tahoma"/>
          <w:sz w:val="24"/>
          <w:szCs w:val="24"/>
          <w:lang w:eastAsia="es-ES"/>
        </w:rPr>
        <w:t xml:space="preserve"> </w:t>
      </w:r>
      <w:r w:rsidRPr="00A50900">
        <w:rPr>
          <w:rFonts w:cs="Tahoma"/>
          <w:b/>
          <w:bCs/>
          <w:sz w:val="24"/>
          <w:szCs w:val="24"/>
          <w:lang w:eastAsia="es-ES"/>
        </w:rPr>
        <w:t>(i)</w:t>
      </w:r>
      <w:r w:rsidRPr="00A50900">
        <w:rPr>
          <w:rFonts w:cs="Tahoma"/>
          <w:sz w:val="24"/>
          <w:szCs w:val="24"/>
          <w:lang w:eastAsia="es-ES"/>
        </w:rPr>
        <w:t xml:space="preserve"> </w:t>
      </w:r>
      <w:r w:rsidRPr="00A50900">
        <w:rPr>
          <w:rFonts w:cs="Tahoma"/>
          <w:spacing w:val="2"/>
          <w:sz w:val="24"/>
          <w:szCs w:val="24"/>
        </w:rPr>
        <w:t xml:space="preserve">la Fiscalía accedió a esos documentos gracias a que </w:t>
      </w:r>
      <w:r w:rsidR="00424991" w:rsidRPr="00A50900">
        <w:rPr>
          <w:rFonts w:cs="Tahoma"/>
          <w:spacing w:val="2"/>
          <w:sz w:val="24"/>
          <w:szCs w:val="24"/>
        </w:rPr>
        <w:t xml:space="preserve">fue recolectada por la investigadora del </w:t>
      </w:r>
      <w:proofErr w:type="spellStart"/>
      <w:r w:rsidR="00424991" w:rsidRPr="00A50900">
        <w:rPr>
          <w:rFonts w:cs="Tahoma"/>
          <w:spacing w:val="2"/>
          <w:sz w:val="24"/>
          <w:szCs w:val="24"/>
        </w:rPr>
        <w:t>CTI</w:t>
      </w:r>
      <w:proofErr w:type="spellEnd"/>
      <w:r w:rsidR="00424991" w:rsidRPr="00A50900">
        <w:rPr>
          <w:rFonts w:cs="Tahoma"/>
          <w:spacing w:val="2"/>
          <w:sz w:val="24"/>
          <w:szCs w:val="24"/>
        </w:rPr>
        <w:t>,</w:t>
      </w:r>
      <w:r w:rsidR="00424991" w:rsidRPr="00A50900">
        <w:rPr>
          <w:rFonts w:cs="Tahoma"/>
          <w:sz w:val="24"/>
          <w:szCs w:val="24"/>
        </w:rPr>
        <w:t xml:space="preserve"> </w:t>
      </w:r>
      <w:proofErr w:type="spellStart"/>
      <w:r w:rsidR="00424991" w:rsidRPr="00A50900">
        <w:rPr>
          <w:rFonts w:cs="Tahoma"/>
          <w:b/>
          <w:bCs/>
          <w:sz w:val="24"/>
          <w:szCs w:val="24"/>
        </w:rPr>
        <w:t>LEYLA</w:t>
      </w:r>
      <w:proofErr w:type="spellEnd"/>
      <w:r w:rsidR="00424991" w:rsidRPr="00A50900">
        <w:rPr>
          <w:rFonts w:cs="Tahoma"/>
          <w:b/>
          <w:bCs/>
          <w:sz w:val="24"/>
          <w:szCs w:val="24"/>
        </w:rPr>
        <w:t xml:space="preserve"> MARIANA DELGADO CAMPUZANO</w:t>
      </w:r>
      <w:r w:rsidR="00424991" w:rsidRPr="00A50900">
        <w:rPr>
          <w:rFonts w:cs="Tahoma"/>
          <w:sz w:val="24"/>
          <w:szCs w:val="24"/>
        </w:rPr>
        <w:t xml:space="preserve">, </w:t>
      </w:r>
      <w:r w:rsidR="00424991" w:rsidRPr="00A50900">
        <w:rPr>
          <w:rFonts w:cs="Tahoma"/>
          <w:spacing w:val="2"/>
          <w:sz w:val="24"/>
          <w:szCs w:val="24"/>
        </w:rPr>
        <w:t>quien se los puso de presente</w:t>
      </w:r>
      <w:r w:rsidRPr="00A50900">
        <w:rPr>
          <w:rFonts w:cs="Tahoma"/>
          <w:spacing w:val="2"/>
          <w:sz w:val="24"/>
          <w:szCs w:val="24"/>
        </w:rPr>
        <w:t>,</w:t>
      </w:r>
      <w:r w:rsidRPr="00A50900">
        <w:rPr>
          <w:rFonts w:cs="Tahoma"/>
          <w:sz w:val="24"/>
          <w:szCs w:val="24"/>
          <w:lang w:eastAsia="es-ES"/>
        </w:rPr>
        <w:t xml:space="preserve"> </w:t>
      </w:r>
      <w:r w:rsidRPr="00A50900">
        <w:rPr>
          <w:rFonts w:cs="Tahoma"/>
          <w:b/>
          <w:bCs/>
          <w:sz w:val="24"/>
          <w:szCs w:val="24"/>
          <w:lang w:eastAsia="es-ES"/>
        </w:rPr>
        <w:t>(ii)</w:t>
      </w:r>
      <w:r w:rsidRPr="00A50900">
        <w:rPr>
          <w:rFonts w:cs="Tahoma"/>
          <w:sz w:val="24"/>
          <w:szCs w:val="24"/>
          <w:lang w:eastAsia="es-ES"/>
        </w:rPr>
        <w:t xml:space="preserve"> </w:t>
      </w:r>
      <w:r w:rsidRPr="00A50900">
        <w:rPr>
          <w:rFonts w:cs="Tahoma"/>
          <w:spacing w:val="2"/>
          <w:sz w:val="24"/>
          <w:szCs w:val="24"/>
        </w:rPr>
        <w:t>est</w:t>
      </w:r>
      <w:r w:rsidR="00424991" w:rsidRPr="00A50900">
        <w:rPr>
          <w:rFonts w:cs="Tahoma"/>
          <w:spacing w:val="2"/>
          <w:sz w:val="24"/>
          <w:szCs w:val="24"/>
        </w:rPr>
        <w:t>a</w:t>
      </w:r>
      <w:r w:rsidRPr="00A50900">
        <w:rPr>
          <w:rFonts w:cs="Tahoma"/>
          <w:spacing w:val="2"/>
          <w:sz w:val="24"/>
          <w:szCs w:val="24"/>
        </w:rPr>
        <w:t xml:space="preserve"> fue descubiert</w:t>
      </w:r>
      <w:r w:rsidR="00424991" w:rsidRPr="00A50900">
        <w:rPr>
          <w:rFonts w:cs="Tahoma"/>
          <w:spacing w:val="2"/>
          <w:sz w:val="24"/>
          <w:szCs w:val="24"/>
        </w:rPr>
        <w:t>a</w:t>
      </w:r>
      <w:r w:rsidRPr="00A50900">
        <w:rPr>
          <w:rFonts w:cs="Tahoma"/>
          <w:spacing w:val="2"/>
          <w:sz w:val="24"/>
          <w:szCs w:val="24"/>
        </w:rPr>
        <w:t xml:space="preserve"> </w:t>
      </w:r>
      <w:r w:rsidR="006B5661" w:rsidRPr="00A50900">
        <w:rPr>
          <w:rFonts w:cs="Tahoma"/>
          <w:spacing w:val="2"/>
          <w:sz w:val="24"/>
          <w:szCs w:val="24"/>
        </w:rPr>
        <w:t xml:space="preserve">oportunamente </w:t>
      </w:r>
      <w:r w:rsidRPr="00A50900">
        <w:rPr>
          <w:rFonts w:cs="Tahoma"/>
          <w:spacing w:val="2"/>
          <w:sz w:val="24"/>
          <w:szCs w:val="24"/>
        </w:rPr>
        <w:t xml:space="preserve">en la audiencia de acusación, </w:t>
      </w:r>
      <w:r w:rsidRPr="00A50900">
        <w:rPr>
          <w:rFonts w:cs="Tahoma"/>
          <w:b/>
          <w:bCs/>
          <w:sz w:val="24"/>
          <w:szCs w:val="24"/>
          <w:lang w:eastAsia="es-ES"/>
        </w:rPr>
        <w:t>(iii)</w:t>
      </w:r>
      <w:r w:rsidRPr="00A50900">
        <w:rPr>
          <w:rFonts w:cs="Tahoma"/>
          <w:sz w:val="24"/>
          <w:szCs w:val="24"/>
          <w:lang w:eastAsia="es-ES"/>
        </w:rPr>
        <w:t xml:space="preserve"> </w:t>
      </w:r>
      <w:r w:rsidRPr="00A50900">
        <w:rPr>
          <w:rFonts w:cs="Tahoma"/>
          <w:spacing w:val="2"/>
          <w:sz w:val="24"/>
          <w:szCs w:val="24"/>
        </w:rPr>
        <w:t>se decretaron en audiencia preparatoria, y</w:t>
      </w:r>
      <w:r w:rsidR="00424991" w:rsidRPr="00A50900">
        <w:rPr>
          <w:rFonts w:cs="Tahoma"/>
          <w:spacing w:val="2"/>
          <w:sz w:val="24"/>
          <w:szCs w:val="24"/>
        </w:rPr>
        <w:t>,</w:t>
      </w:r>
      <w:r w:rsidRPr="00A50900">
        <w:rPr>
          <w:rFonts w:cs="Tahoma"/>
          <w:spacing w:val="2"/>
          <w:sz w:val="24"/>
          <w:szCs w:val="24"/>
        </w:rPr>
        <w:t xml:space="preserve"> por último</w:t>
      </w:r>
      <w:r w:rsidR="00424991" w:rsidRPr="00A50900">
        <w:rPr>
          <w:rFonts w:cs="Tahoma"/>
          <w:spacing w:val="2"/>
          <w:sz w:val="24"/>
          <w:szCs w:val="24"/>
        </w:rPr>
        <w:t>;</w:t>
      </w:r>
      <w:r w:rsidRPr="00A50900">
        <w:rPr>
          <w:rFonts w:cs="Tahoma"/>
          <w:spacing w:val="2"/>
          <w:sz w:val="24"/>
          <w:szCs w:val="24"/>
        </w:rPr>
        <w:t xml:space="preserve"> </w:t>
      </w:r>
      <w:r w:rsidRPr="00A50900">
        <w:rPr>
          <w:rFonts w:cs="Tahoma"/>
          <w:b/>
          <w:bCs/>
          <w:sz w:val="24"/>
          <w:szCs w:val="24"/>
          <w:lang w:eastAsia="es-ES"/>
        </w:rPr>
        <w:t>(iv)</w:t>
      </w:r>
      <w:r w:rsidRPr="00A50900">
        <w:rPr>
          <w:rFonts w:cs="Tahoma"/>
          <w:sz w:val="24"/>
          <w:szCs w:val="24"/>
          <w:lang w:eastAsia="es-ES"/>
        </w:rPr>
        <w:t xml:space="preserve"> </w:t>
      </w:r>
      <w:r w:rsidR="00424991" w:rsidRPr="00A50900">
        <w:rPr>
          <w:rFonts w:cs="Tahoma"/>
          <w:spacing w:val="2"/>
          <w:sz w:val="24"/>
          <w:szCs w:val="24"/>
        </w:rPr>
        <w:t>ante la dificultad que ha tenido el fiscal de ubicar a los médicos que atendieron al menor en Salud Total, optó por</w:t>
      </w:r>
      <w:r w:rsidR="00424991" w:rsidRPr="00A50900">
        <w:rPr>
          <w:rFonts w:cs="Tahoma"/>
          <w:sz w:val="24"/>
          <w:szCs w:val="24"/>
          <w:lang w:eastAsia="es-ES"/>
        </w:rPr>
        <w:t xml:space="preserve"> </w:t>
      </w:r>
      <w:r w:rsidR="00424991" w:rsidRPr="00A50900">
        <w:rPr>
          <w:rFonts w:cs="Tahoma"/>
          <w:b/>
          <w:bCs/>
          <w:sz w:val="24"/>
          <w:szCs w:val="24"/>
          <w:lang w:eastAsia="es-ES"/>
        </w:rPr>
        <w:t>incorporar</w:t>
      </w:r>
      <w:r w:rsidRPr="00A50900">
        <w:rPr>
          <w:rFonts w:cs="Tahoma"/>
          <w:sz w:val="24"/>
          <w:szCs w:val="24"/>
          <w:lang w:eastAsia="es-ES"/>
        </w:rPr>
        <w:t xml:space="preserve"> </w:t>
      </w:r>
      <w:r w:rsidRPr="00A50900">
        <w:rPr>
          <w:rFonts w:cs="Tahoma"/>
          <w:spacing w:val="2"/>
          <w:sz w:val="24"/>
          <w:szCs w:val="24"/>
        </w:rPr>
        <w:t xml:space="preserve">en el momento procesal idóneo </w:t>
      </w:r>
      <w:r w:rsidR="00597499" w:rsidRPr="00A50900">
        <w:rPr>
          <w:rFonts w:cs="Tahoma"/>
          <w:spacing w:val="2"/>
          <w:sz w:val="24"/>
          <w:szCs w:val="24"/>
        </w:rPr>
        <w:t>-</w:t>
      </w:r>
      <w:r w:rsidRPr="00A50900">
        <w:rPr>
          <w:rFonts w:cs="Tahoma"/>
          <w:spacing w:val="2"/>
          <w:sz w:val="24"/>
          <w:szCs w:val="24"/>
        </w:rPr>
        <w:t>juicio oral</w:t>
      </w:r>
      <w:r w:rsidR="00424991" w:rsidRPr="00A50900">
        <w:rPr>
          <w:rFonts w:cs="Tahoma"/>
          <w:spacing w:val="2"/>
          <w:sz w:val="24"/>
          <w:szCs w:val="24"/>
        </w:rPr>
        <w:t>-</w:t>
      </w:r>
      <w:r w:rsidRPr="00A50900">
        <w:rPr>
          <w:rFonts w:cs="Tahoma"/>
          <w:spacing w:val="2"/>
          <w:sz w:val="24"/>
          <w:szCs w:val="24"/>
        </w:rPr>
        <w:t>, a través de</w:t>
      </w:r>
      <w:r w:rsidR="00424991" w:rsidRPr="00A50900">
        <w:rPr>
          <w:rFonts w:cs="Tahoma"/>
          <w:spacing w:val="2"/>
          <w:sz w:val="24"/>
          <w:szCs w:val="24"/>
        </w:rPr>
        <w:t xml:space="preserve"> un</w:t>
      </w:r>
      <w:r w:rsidRPr="00A50900">
        <w:rPr>
          <w:rFonts w:cs="Tahoma"/>
          <w:spacing w:val="2"/>
          <w:sz w:val="24"/>
          <w:szCs w:val="24"/>
        </w:rPr>
        <w:t xml:space="preserve"> testigo de acreditación</w:t>
      </w:r>
      <w:r w:rsidR="00424991" w:rsidRPr="00A50900">
        <w:rPr>
          <w:rFonts w:cs="Tahoma"/>
          <w:spacing w:val="2"/>
          <w:sz w:val="24"/>
          <w:szCs w:val="24"/>
        </w:rPr>
        <w:t xml:space="preserve"> </w:t>
      </w:r>
      <w:r w:rsidR="006B5661" w:rsidRPr="00A50900">
        <w:rPr>
          <w:rFonts w:cs="Tahoma"/>
          <w:spacing w:val="2"/>
          <w:sz w:val="24"/>
          <w:szCs w:val="24"/>
        </w:rPr>
        <w:t>-</w:t>
      </w:r>
      <w:r w:rsidR="00424991" w:rsidRPr="00A50900">
        <w:rPr>
          <w:rFonts w:cs="Tahoma"/>
          <w:spacing w:val="2"/>
          <w:sz w:val="24"/>
          <w:szCs w:val="24"/>
        </w:rPr>
        <w:t xml:space="preserve">la </w:t>
      </w:r>
      <w:r w:rsidR="006B5661" w:rsidRPr="00A50900">
        <w:rPr>
          <w:rFonts w:cs="Tahoma"/>
          <w:spacing w:val="2"/>
          <w:sz w:val="24"/>
          <w:szCs w:val="24"/>
        </w:rPr>
        <w:t xml:space="preserve">referida </w:t>
      </w:r>
      <w:r w:rsidR="00424991" w:rsidRPr="00A50900">
        <w:rPr>
          <w:rFonts w:cs="Tahoma"/>
          <w:spacing w:val="2"/>
          <w:sz w:val="24"/>
          <w:szCs w:val="24"/>
        </w:rPr>
        <w:t>investigadora que la recolectó</w:t>
      </w:r>
      <w:r w:rsidR="006B5661" w:rsidRPr="00A50900">
        <w:rPr>
          <w:rFonts w:cs="Tahoma"/>
          <w:spacing w:val="2"/>
          <w:sz w:val="24"/>
          <w:szCs w:val="24"/>
        </w:rPr>
        <w:t>-</w:t>
      </w:r>
      <w:r w:rsidRPr="00A50900">
        <w:rPr>
          <w:rFonts w:cs="Tahoma"/>
          <w:spacing w:val="2"/>
          <w:sz w:val="24"/>
          <w:szCs w:val="24"/>
        </w:rPr>
        <w:t xml:space="preserve">, de acuerdo con las reglas de aducción de </w:t>
      </w:r>
      <w:r w:rsidRPr="00A50900">
        <w:rPr>
          <w:rFonts w:cs="Tahoma"/>
          <w:spacing w:val="2"/>
          <w:sz w:val="24"/>
          <w:szCs w:val="24"/>
        </w:rPr>
        <w:lastRenderedPageBreak/>
        <w:t>las pruebas documentales</w:t>
      </w:r>
      <w:r w:rsidR="003C0355" w:rsidRPr="00A50900">
        <w:rPr>
          <w:rFonts w:cs="Tahoma"/>
          <w:sz w:val="24"/>
          <w:szCs w:val="24"/>
          <w:lang w:eastAsia="es-ES"/>
        </w:rPr>
        <w:t xml:space="preserve"> </w:t>
      </w:r>
      <w:r w:rsidR="003C0355" w:rsidRPr="00A50900">
        <w:rPr>
          <w:rFonts w:cs="Tahoma"/>
          <w:b/>
          <w:bCs/>
          <w:sz w:val="24"/>
          <w:szCs w:val="24"/>
          <w:lang w:eastAsia="es-ES"/>
        </w:rPr>
        <w:t xml:space="preserve">(artículo 429 </w:t>
      </w:r>
      <w:proofErr w:type="spellStart"/>
      <w:r w:rsidR="003C0355" w:rsidRPr="00A50900">
        <w:rPr>
          <w:rFonts w:cs="Tahoma"/>
          <w:b/>
          <w:bCs/>
          <w:sz w:val="24"/>
          <w:szCs w:val="24"/>
          <w:lang w:eastAsia="es-ES"/>
        </w:rPr>
        <w:t>C.P.P</w:t>
      </w:r>
      <w:proofErr w:type="spellEnd"/>
      <w:r w:rsidR="003C0355" w:rsidRPr="00A50900">
        <w:rPr>
          <w:rFonts w:cs="Tahoma"/>
          <w:b/>
          <w:bCs/>
          <w:sz w:val="24"/>
          <w:szCs w:val="24"/>
          <w:lang w:eastAsia="es-ES"/>
        </w:rPr>
        <w:t>.)</w:t>
      </w:r>
      <w:r w:rsidR="00424991" w:rsidRPr="00BA0DD1">
        <w:rPr>
          <w:rFonts w:cs="Tahoma"/>
          <w:bCs/>
          <w:sz w:val="24"/>
          <w:szCs w:val="24"/>
          <w:lang w:eastAsia="es-ES"/>
        </w:rPr>
        <w:t>,</w:t>
      </w:r>
      <w:r w:rsidR="00424991" w:rsidRPr="00BA0DD1">
        <w:rPr>
          <w:rFonts w:cs="Tahoma"/>
          <w:sz w:val="24"/>
          <w:szCs w:val="24"/>
          <w:lang w:eastAsia="es-ES"/>
        </w:rPr>
        <w:t xml:space="preserve"> </w:t>
      </w:r>
      <w:r w:rsidR="00424991" w:rsidRPr="00A50900">
        <w:rPr>
          <w:rFonts w:cs="Tahoma"/>
          <w:spacing w:val="2"/>
          <w:sz w:val="24"/>
          <w:szCs w:val="24"/>
        </w:rPr>
        <w:t>lo cual es absolutamente válido.</w:t>
      </w:r>
      <w:r w:rsidR="000E5E40" w:rsidRPr="00A50900">
        <w:rPr>
          <w:rFonts w:cs="Tahoma"/>
          <w:spacing w:val="2"/>
          <w:sz w:val="24"/>
          <w:szCs w:val="24"/>
        </w:rPr>
        <w:t xml:space="preserve"> </w:t>
      </w:r>
      <w:r w:rsidR="000E5E40" w:rsidRPr="00A50900">
        <w:rPr>
          <w:rFonts w:cs="Tahoma"/>
          <w:b/>
          <w:bCs/>
          <w:sz w:val="24"/>
          <w:szCs w:val="24"/>
          <w:lang w:eastAsia="es-ES"/>
        </w:rPr>
        <w:t xml:space="preserve">Otra cosa será la valoración </w:t>
      </w:r>
      <w:r w:rsidR="00A4190B" w:rsidRPr="00A50900">
        <w:rPr>
          <w:rFonts w:cs="Tahoma"/>
          <w:b/>
          <w:bCs/>
          <w:sz w:val="24"/>
          <w:szCs w:val="24"/>
          <w:lang w:eastAsia="es-ES"/>
        </w:rPr>
        <w:t xml:space="preserve">probatoria </w:t>
      </w:r>
      <w:r w:rsidR="000E5E40" w:rsidRPr="00A50900">
        <w:rPr>
          <w:rFonts w:cs="Tahoma"/>
          <w:b/>
          <w:bCs/>
          <w:sz w:val="24"/>
          <w:szCs w:val="24"/>
          <w:lang w:eastAsia="es-ES"/>
        </w:rPr>
        <w:t xml:space="preserve">que </w:t>
      </w:r>
      <w:r w:rsidR="00A4190B" w:rsidRPr="00A50900">
        <w:rPr>
          <w:rFonts w:cs="Tahoma"/>
          <w:b/>
          <w:bCs/>
          <w:sz w:val="24"/>
          <w:szCs w:val="24"/>
          <w:lang w:eastAsia="es-ES"/>
        </w:rPr>
        <w:t>a dicho documento pudiera dársele si finalmente ninguno de los médicos que atendieron al menor comparece al juicio para s</w:t>
      </w:r>
      <w:r w:rsidR="00BE1ED3" w:rsidRPr="00A50900">
        <w:rPr>
          <w:rFonts w:cs="Tahoma"/>
          <w:b/>
          <w:bCs/>
          <w:sz w:val="24"/>
          <w:szCs w:val="24"/>
          <w:lang w:eastAsia="es-ES"/>
        </w:rPr>
        <w:t>ustentar</w:t>
      </w:r>
      <w:r w:rsidR="00A4190B" w:rsidRPr="00A50900">
        <w:rPr>
          <w:rFonts w:cs="Tahoma"/>
          <w:b/>
          <w:bCs/>
          <w:sz w:val="24"/>
          <w:szCs w:val="24"/>
          <w:lang w:eastAsia="es-ES"/>
        </w:rPr>
        <w:t xml:space="preserve"> lo consignado en </w:t>
      </w:r>
      <w:r w:rsidR="00633CA1" w:rsidRPr="00A50900">
        <w:rPr>
          <w:rFonts w:cs="Tahoma"/>
          <w:b/>
          <w:bCs/>
          <w:sz w:val="24"/>
          <w:szCs w:val="24"/>
          <w:lang w:eastAsia="es-ES"/>
        </w:rPr>
        <w:t>la historia clínica</w:t>
      </w:r>
      <w:r w:rsidR="00A4190B" w:rsidRPr="00A50900">
        <w:rPr>
          <w:rFonts w:cs="Tahoma"/>
          <w:b/>
          <w:bCs/>
          <w:sz w:val="24"/>
          <w:szCs w:val="24"/>
          <w:lang w:eastAsia="es-ES"/>
        </w:rPr>
        <w:t>.</w:t>
      </w:r>
    </w:p>
    <w:p w:rsidR="009A1EB8" w:rsidRPr="00A50900" w:rsidRDefault="009A1EB8" w:rsidP="00A50900">
      <w:pPr>
        <w:spacing w:line="276" w:lineRule="auto"/>
        <w:rPr>
          <w:rFonts w:cs="Tahoma"/>
          <w:sz w:val="24"/>
          <w:szCs w:val="24"/>
        </w:rPr>
      </w:pPr>
    </w:p>
    <w:p w:rsidR="002B6040" w:rsidRPr="00A50900" w:rsidRDefault="002B6040" w:rsidP="00A50900">
      <w:pPr>
        <w:spacing w:line="276" w:lineRule="auto"/>
        <w:rPr>
          <w:rFonts w:cs="Tahoma"/>
          <w:spacing w:val="2"/>
          <w:sz w:val="24"/>
          <w:szCs w:val="24"/>
        </w:rPr>
      </w:pPr>
      <w:r w:rsidRPr="00A50900">
        <w:rPr>
          <w:rFonts w:cs="Tahoma"/>
          <w:spacing w:val="2"/>
          <w:sz w:val="24"/>
          <w:szCs w:val="24"/>
        </w:rPr>
        <w:t xml:space="preserve">En ese contexto, la incorporación </w:t>
      </w:r>
      <w:r w:rsidR="00DC0E8F" w:rsidRPr="00A50900">
        <w:rPr>
          <w:rFonts w:cs="Tahoma"/>
          <w:spacing w:val="2"/>
          <w:sz w:val="24"/>
          <w:szCs w:val="24"/>
        </w:rPr>
        <w:t xml:space="preserve">de la historia clínica </w:t>
      </w:r>
      <w:r w:rsidRPr="00A50900">
        <w:rPr>
          <w:rFonts w:cs="Tahoma"/>
          <w:spacing w:val="2"/>
          <w:sz w:val="24"/>
          <w:szCs w:val="24"/>
        </w:rPr>
        <w:t xml:space="preserve">aceptada por la Juez de instancia se remitió simplemente a la ejecución de lo ya ordenado en la audiencia preparatoria como pruebas a practicar, en los términos que, </w:t>
      </w:r>
      <w:r w:rsidR="00DC0E8F" w:rsidRPr="00A50900">
        <w:rPr>
          <w:rFonts w:cs="Tahoma"/>
          <w:spacing w:val="2"/>
          <w:sz w:val="24"/>
          <w:szCs w:val="24"/>
        </w:rPr>
        <w:t>inicialmente</w:t>
      </w:r>
      <w:r w:rsidRPr="00A50900">
        <w:rPr>
          <w:rFonts w:cs="Tahoma"/>
          <w:spacing w:val="2"/>
          <w:sz w:val="24"/>
          <w:szCs w:val="24"/>
        </w:rPr>
        <w:t xml:space="preserve">, allí se estableció, esto es, a través de los médicos que atendieron </w:t>
      </w:r>
      <w:r w:rsidR="00DC0E8F" w:rsidRPr="00A50900">
        <w:rPr>
          <w:rFonts w:cs="Tahoma"/>
          <w:spacing w:val="2"/>
          <w:sz w:val="24"/>
          <w:szCs w:val="24"/>
        </w:rPr>
        <w:t xml:space="preserve">al paciente, pero nada </w:t>
      </w:r>
      <w:r w:rsidR="0091507F" w:rsidRPr="00A50900">
        <w:rPr>
          <w:rFonts w:cs="Tahoma"/>
          <w:spacing w:val="2"/>
          <w:sz w:val="24"/>
          <w:szCs w:val="24"/>
        </w:rPr>
        <w:t>obsta</w:t>
      </w:r>
      <w:r w:rsidR="00DC0E8F" w:rsidRPr="00A50900">
        <w:rPr>
          <w:rFonts w:cs="Tahoma"/>
          <w:spacing w:val="2"/>
          <w:sz w:val="24"/>
          <w:szCs w:val="24"/>
        </w:rPr>
        <w:t xml:space="preserve"> que ante la imposibilidad de ubicar a estos el fiscal opte </w:t>
      </w:r>
      <w:r w:rsidR="00C3328E" w:rsidRPr="00A50900">
        <w:rPr>
          <w:rFonts w:cs="Tahoma"/>
          <w:spacing w:val="2"/>
          <w:sz w:val="24"/>
          <w:szCs w:val="24"/>
        </w:rPr>
        <w:t>por utilizar como testigos de acreditación al</w:t>
      </w:r>
      <w:r w:rsidR="00DC0E8F" w:rsidRPr="00A50900">
        <w:rPr>
          <w:rFonts w:cs="Tahoma"/>
          <w:spacing w:val="2"/>
          <w:sz w:val="24"/>
          <w:szCs w:val="24"/>
        </w:rPr>
        <w:t xml:space="preserve"> investigador que la recolectó, o incluso </w:t>
      </w:r>
      <w:r w:rsidR="00CB2CA4" w:rsidRPr="00A50900">
        <w:rPr>
          <w:rFonts w:cs="Tahoma"/>
          <w:spacing w:val="2"/>
          <w:sz w:val="24"/>
          <w:szCs w:val="24"/>
        </w:rPr>
        <w:t>al</w:t>
      </w:r>
      <w:r w:rsidR="00DC0E8F" w:rsidRPr="00A50900">
        <w:rPr>
          <w:rFonts w:cs="Tahoma"/>
          <w:spacing w:val="2"/>
          <w:sz w:val="24"/>
          <w:szCs w:val="24"/>
        </w:rPr>
        <w:t xml:space="preserve"> propio paciente o su representante legal si se trata de un menor de edad.</w:t>
      </w:r>
    </w:p>
    <w:p w:rsidR="008772EA" w:rsidRPr="00A50900" w:rsidRDefault="008772EA" w:rsidP="00A50900">
      <w:pPr>
        <w:spacing w:line="276" w:lineRule="auto"/>
        <w:rPr>
          <w:rFonts w:cs="Tahoma"/>
          <w:sz w:val="24"/>
          <w:szCs w:val="24"/>
        </w:rPr>
      </w:pPr>
    </w:p>
    <w:p w:rsidR="00D1025B" w:rsidRPr="00A50900" w:rsidRDefault="00692D7B" w:rsidP="00A50900">
      <w:pPr>
        <w:tabs>
          <w:tab w:val="left" w:pos="7200"/>
        </w:tabs>
        <w:spacing w:line="276" w:lineRule="auto"/>
        <w:ind w:right="49"/>
        <w:rPr>
          <w:rFonts w:cs="Tahoma"/>
          <w:spacing w:val="2"/>
          <w:sz w:val="24"/>
          <w:szCs w:val="24"/>
        </w:rPr>
      </w:pPr>
      <w:r w:rsidRPr="00A50900">
        <w:rPr>
          <w:rFonts w:cs="Tahoma"/>
          <w:spacing w:val="2"/>
          <w:sz w:val="24"/>
          <w:szCs w:val="24"/>
        </w:rPr>
        <w:t>De otra parte</w:t>
      </w:r>
      <w:r w:rsidR="00D1025B" w:rsidRPr="00A50900">
        <w:rPr>
          <w:rFonts w:cs="Tahoma"/>
          <w:spacing w:val="2"/>
          <w:sz w:val="24"/>
          <w:szCs w:val="24"/>
        </w:rPr>
        <w:t>, de conformidad con la jurisprudencia, será</w:t>
      </w:r>
      <w:r w:rsidR="00D1025B" w:rsidRPr="00A50900">
        <w:rPr>
          <w:rFonts w:eastAsia="Calibri" w:cs="Tahoma"/>
          <w:sz w:val="24"/>
          <w:szCs w:val="24"/>
          <w:lang w:val="es-CO"/>
        </w:rPr>
        <w:t xml:space="preserve"> </w:t>
      </w:r>
      <w:r w:rsidR="00D1025B" w:rsidRPr="00A50900">
        <w:rPr>
          <w:rFonts w:eastAsia="Calibri" w:cs="Tahoma"/>
          <w:b/>
          <w:bCs/>
          <w:sz w:val="24"/>
          <w:szCs w:val="24"/>
          <w:lang w:val="es-CO"/>
        </w:rPr>
        <w:t>improcedente</w:t>
      </w:r>
      <w:r w:rsidR="00D1025B" w:rsidRPr="00A50900">
        <w:rPr>
          <w:rFonts w:eastAsia="Calibri" w:cs="Tahoma"/>
          <w:sz w:val="24"/>
          <w:szCs w:val="24"/>
          <w:lang w:val="es-CO"/>
        </w:rPr>
        <w:t xml:space="preserve"> l</w:t>
      </w:r>
      <w:r w:rsidR="00D1025B" w:rsidRPr="00A50900">
        <w:rPr>
          <w:rFonts w:cs="Tahoma"/>
          <w:spacing w:val="2"/>
          <w:sz w:val="24"/>
          <w:szCs w:val="24"/>
        </w:rPr>
        <w:t xml:space="preserve">a apelación que se dirija a cuestionar el </w:t>
      </w:r>
      <w:r w:rsidR="00D1025B" w:rsidRPr="00A50900">
        <w:rPr>
          <w:rFonts w:eastAsia="Calibri" w:cs="Tahoma"/>
          <w:b/>
          <w:bCs/>
          <w:sz w:val="24"/>
          <w:szCs w:val="24"/>
          <w:lang w:val="es-CO"/>
        </w:rPr>
        <w:t>auto que decreta la práctica de pruebas</w:t>
      </w:r>
      <w:r w:rsidR="00D1025B" w:rsidRPr="00A50900">
        <w:rPr>
          <w:rFonts w:eastAsia="Calibri" w:cs="Tahoma"/>
          <w:sz w:val="24"/>
          <w:szCs w:val="24"/>
          <w:lang w:val="es-CO"/>
        </w:rPr>
        <w:t xml:space="preserve">. </w:t>
      </w:r>
      <w:r w:rsidR="00D1025B" w:rsidRPr="00A50900">
        <w:rPr>
          <w:rFonts w:cs="Tahoma"/>
          <w:spacing w:val="2"/>
          <w:sz w:val="24"/>
          <w:szCs w:val="24"/>
        </w:rPr>
        <w:t>Y si la admisión de éstas se sustenta en solicitud de exclusión por violación de garantías fundamentales o de rechazo derivado de un indebido descubrimiento probatorio, el recurso de alzada es procedente. En otros términos, el auto que resuelve sobre la exclusión de evidencia o decide el rechazo por indebido descubrimiento probatorio admite el recurso de apelación, independientemente de su sentido.</w:t>
      </w:r>
    </w:p>
    <w:p w:rsidR="008772EA" w:rsidRPr="00A50900" w:rsidRDefault="008772EA" w:rsidP="00A50900">
      <w:pPr>
        <w:spacing w:line="276" w:lineRule="auto"/>
        <w:rPr>
          <w:rFonts w:cs="Tahoma"/>
          <w:spacing w:val="2"/>
          <w:sz w:val="24"/>
          <w:szCs w:val="24"/>
        </w:rPr>
      </w:pPr>
    </w:p>
    <w:p w:rsidR="00D1025B" w:rsidRPr="00A50900" w:rsidRDefault="00692D7B" w:rsidP="00A50900">
      <w:pPr>
        <w:spacing w:line="276" w:lineRule="auto"/>
        <w:ind w:right="51"/>
        <w:rPr>
          <w:rFonts w:cs="Tahoma"/>
          <w:sz w:val="24"/>
          <w:szCs w:val="24"/>
        </w:rPr>
      </w:pPr>
      <w:r w:rsidRPr="00A50900">
        <w:rPr>
          <w:rFonts w:cs="Tahoma"/>
          <w:spacing w:val="2"/>
          <w:sz w:val="24"/>
          <w:szCs w:val="24"/>
        </w:rPr>
        <w:t>Ahora</w:t>
      </w:r>
      <w:r w:rsidR="00D1025B" w:rsidRPr="00A50900">
        <w:rPr>
          <w:rFonts w:cs="Tahoma"/>
          <w:spacing w:val="2"/>
          <w:sz w:val="24"/>
          <w:szCs w:val="24"/>
        </w:rPr>
        <w:t xml:space="preserve">, </w:t>
      </w:r>
      <w:r w:rsidRPr="00A50900">
        <w:rPr>
          <w:rFonts w:cs="Tahoma"/>
          <w:spacing w:val="2"/>
          <w:sz w:val="24"/>
          <w:szCs w:val="24"/>
        </w:rPr>
        <w:t>la</w:t>
      </w:r>
      <w:r w:rsidR="00D1025B" w:rsidRPr="00A50900">
        <w:rPr>
          <w:rFonts w:cs="Tahoma"/>
          <w:spacing w:val="2"/>
          <w:sz w:val="24"/>
          <w:szCs w:val="24"/>
        </w:rPr>
        <w:t xml:space="preserve"> determinación de incorporar ese y otros documentos en dichas circunstancias, adoptada por demás y como ya se dijo desde la audiencia preparatoria, no corresponde en su estructura y esencia a un auto, sino a una</w:t>
      </w:r>
      <w:r w:rsidR="00D1025B" w:rsidRPr="00A50900">
        <w:rPr>
          <w:rFonts w:cs="Tahoma"/>
          <w:sz w:val="24"/>
          <w:szCs w:val="24"/>
        </w:rPr>
        <w:t xml:space="preserve"> </w:t>
      </w:r>
      <w:r w:rsidR="00D1025B" w:rsidRPr="00A50900">
        <w:rPr>
          <w:rFonts w:cs="Tahoma"/>
          <w:b/>
          <w:bCs/>
          <w:sz w:val="24"/>
          <w:szCs w:val="24"/>
        </w:rPr>
        <w:t>orden</w:t>
      </w:r>
      <w:r w:rsidR="00D1025B" w:rsidRPr="00A50900">
        <w:rPr>
          <w:rFonts w:cs="Tahoma"/>
          <w:sz w:val="24"/>
          <w:szCs w:val="24"/>
        </w:rPr>
        <w:t xml:space="preserve"> </w:t>
      </w:r>
      <w:r w:rsidR="00D1025B" w:rsidRPr="00A50900">
        <w:rPr>
          <w:rFonts w:cs="Tahoma"/>
          <w:spacing w:val="2"/>
          <w:sz w:val="24"/>
          <w:szCs w:val="24"/>
        </w:rPr>
        <w:t>en cuanto simplemente es la concreción o materialización de lo dispuesto en aquella oportunidad.</w:t>
      </w:r>
    </w:p>
    <w:p w:rsidR="008772EA" w:rsidRPr="00A50900" w:rsidRDefault="008772EA" w:rsidP="00A50900">
      <w:pPr>
        <w:spacing w:line="276" w:lineRule="auto"/>
        <w:rPr>
          <w:rFonts w:cs="Tahoma"/>
          <w:sz w:val="24"/>
          <w:szCs w:val="24"/>
        </w:rPr>
      </w:pPr>
    </w:p>
    <w:p w:rsidR="002C226B" w:rsidRPr="00A50900" w:rsidRDefault="002C226B" w:rsidP="00A50900">
      <w:pPr>
        <w:spacing w:line="276" w:lineRule="auto"/>
        <w:ind w:right="49"/>
        <w:rPr>
          <w:rFonts w:cs="Tahoma"/>
          <w:sz w:val="24"/>
          <w:szCs w:val="24"/>
        </w:rPr>
      </w:pPr>
      <w:r w:rsidRPr="00A50900">
        <w:rPr>
          <w:rFonts w:cs="Tahoma"/>
          <w:spacing w:val="2"/>
          <w:sz w:val="24"/>
          <w:szCs w:val="24"/>
        </w:rPr>
        <w:t>En consecuencia, al tratarse de una</w:t>
      </w:r>
      <w:r w:rsidRPr="00A50900">
        <w:rPr>
          <w:rFonts w:cs="Tahoma"/>
          <w:sz w:val="24"/>
          <w:szCs w:val="24"/>
        </w:rPr>
        <w:t xml:space="preserve"> </w:t>
      </w:r>
      <w:r w:rsidRPr="00A50900">
        <w:rPr>
          <w:rFonts w:cs="Tahoma"/>
          <w:b/>
          <w:bCs/>
          <w:sz w:val="24"/>
          <w:szCs w:val="24"/>
        </w:rPr>
        <w:t>orden</w:t>
      </w:r>
      <w:r w:rsidRPr="00A50900">
        <w:rPr>
          <w:rFonts w:cs="Tahoma"/>
          <w:sz w:val="24"/>
          <w:szCs w:val="24"/>
        </w:rPr>
        <w:t xml:space="preserve">, </w:t>
      </w:r>
      <w:r w:rsidRPr="00A50900">
        <w:rPr>
          <w:rFonts w:cs="Tahoma"/>
          <w:spacing w:val="2"/>
          <w:sz w:val="24"/>
          <w:szCs w:val="24"/>
        </w:rPr>
        <w:t xml:space="preserve">no procede en su </w:t>
      </w:r>
      <w:r w:rsidR="0091507F" w:rsidRPr="00A50900">
        <w:rPr>
          <w:rFonts w:cs="Tahoma"/>
          <w:spacing w:val="2"/>
          <w:sz w:val="24"/>
          <w:szCs w:val="24"/>
        </w:rPr>
        <w:t>contra</w:t>
      </w:r>
      <w:r w:rsidRPr="00A50900">
        <w:rPr>
          <w:rFonts w:cs="Tahoma"/>
          <w:spacing w:val="2"/>
          <w:sz w:val="24"/>
          <w:szCs w:val="24"/>
        </w:rPr>
        <w:t xml:space="preserve"> recurso alguno, según lo prevé el numeral 3º del artículo 161 de la Ley 906 de 2004, como lo tiene definido la Sala</w:t>
      </w:r>
      <w:r w:rsidR="00F65B5F" w:rsidRPr="00A50900">
        <w:rPr>
          <w:rFonts w:cs="Tahoma"/>
          <w:spacing w:val="2"/>
          <w:sz w:val="24"/>
          <w:szCs w:val="24"/>
        </w:rPr>
        <w:t xml:space="preserve"> de Casación Penal de la Corte Suprema de Justicia</w:t>
      </w:r>
      <w:r w:rsidRPr="00A50900">
        <w:rPr>
          <w:rFonts w:cs="Tahoma"/>
          <w:spacing w:val="2"/>
          <w:sz w:val="24"/>
          <w:szCs w:val="24"/>
        </w:rPr>
        <w:t>:</w:t>
      </w:r>
    </w:p>
    <w:p w:rsidR="002C226B" w:rsidRPr="00A50900" w:rsidRDefault="002C226B" w:rsidP="00A50900">
      <w:pPr>
        <w:spacing w:line="276" w:lineRule="auto"/>
        <w:ind w:right="49" w:firstLine="709"/>
        <w:rPr>
          <w:rFonts w:cs="Tahoma"/>
          <w:sz w:val="24"/>
          <w:szCs w:val="24"/>
        </w:rPr>
      </w:pPr>
    </w:p>
    <w:p w:rsidR="002C226B" w:rsidRPr="009B7A0B" w:rsidRDefault="002C226B" w:rsidP="009B7A0B">
      <w:pPr>
        <w:spacing w:line="240" w:lineRule="auto"/>
        <w:ind w:left="426" w:right="420" w:firstLine="709"/>
        <w:rPr>
          <w:rFonts w:cs="Tahoma"/>
          <w:i/>
          <w:iCs/>
          <w:sz w:val="22"/>
          <w:szCs w:val="24"/>
        </w:rPr>
      </w:pPr>
      <w:r w:rsidRPr="009B7A0B">
        <w:rPr>
          <w:rFonts w:cs="Tahoma"/>
          <w:i/>
          <w:iCs/>
          <w:sz w:val="22"/>
          <w:szCs w:val="24"/>
        </w:rPr>
        <w:t>“4. Providencias susceptibles de ser recurridas en apelación y su naturaleza.</w:t>
      </w:r>
    </w:p>
    <w:p w:rsidR="002C226B" w:rsidRPr="009B7A0B" w:rsidRDefault="002C226B" w:rsidP="009B7A0B">
      <w:pPr>
        <w:spacing w:line="240" w:lineRule="auto"/>
        <w:ind w:left="426" w:right="420" w:firstLine="709"/>
        <w:rPr>
          <w:rFonts w:cs="Tahoma"/>
          <w:i/>
          <w:iCs/>
          <w:sz w:val="22"/>
          <w:szCs w:val="24"/>
        </w:rPr>
      </w:pPr>
    </w:p>
    <w:p w:rsidR="002C226B" w:rsidRPr="009B7A0B" w:rsidRDefault="002C226B" w:rsidP="009B7A0B">
      <w:pPr>
        <w:spacing w:line="240" w:lineRule="auto"/>
        <w:ind w:left="426" w:right="420" w:firstLine="709"/>
        <w:rPr>
          <w:rFonts w:cs="Tahoma"/>
          <w:i/>
          <w:iCs/>
          <w:sz w:val="22"/>
          <w:szCs w:val="24"/>
        </w:rPr>
      </w:pPr>
      <w:r w:rsidRPr="009B7A0B">
        <w:rPr>
          <w:rFonts w:cs="Tahoma"/>
          <w:i/>
          <w:iCs/>
          <w:sz w:val="22"/>
          <w:szCs w:val="24"/>
        </w:rPr>
        <w:t>4.1. El inciso segundo del artículo 176 de la Ley 906 de 2004, al fijar, por vía general, la procedencia del recurso ordinario de apelación, establece: “La apelación procede, salvo los casos previstos en este código, contra los autos adoptados durante el desarrollo de las audiencias, y contra la sentencia condenatoria o absolutoria”.</w:t>
      </w:r>
    </w:p>
    <w:p w:rsidR="002C226B" w:rsidRPr="009B7A0B" w:rsidRDefault="002C226B" w:rsidP="009B7A0B">
      <w:pPr>
        <w:spacing w:line="240" w:lineRule="auto"/>
        <w:ind w:left="426" w:right="420" w:firstLine="709"/>
        <w:rPr>
          <w:rFonts w:cs="Tahoma"/>
          <w:i/>
          <w:iCs/>
          <w:sz w:val="22"/>
          <w:szCs w:val="24"/>
        </w:rPr>
      </w:pPr>
    </w:p>
    <w:p w:rsidR="002C226B" w:rsidRPr="009B7A0B" w:rsidRDefault="002C226B" w:rsidP="009B7A0B">
      <w:pPr>
        <w:spacing w:line="240" w:lineRule="auto"/>
        <w:ind w:left="426" w:right="420" w:firstLine="709"/>
        <w:rPr>
          <w:rFonts w:cs="Tahoma"/>
          <w:i/>
          <w:iCs/>
          <w:sz w:val="22"/>
          <w:szCs w:val="24"/>
        </w:rPr>
      </w:pPr>
      <w:r w:rsidRPr="009B7A0B">
        <w:rPr>
          <w:rFonts w:cs="Tahoma"/>
          <w:i/>
          <w:iCs/>
          <w:sz w:val="22"/>
          <w:szCs w:val="24"/>
        </w:rPr>
        <w:t>4.2. Paralelamente, el artículo 20 del mismo estatuto normativo, que consagra el principio rector de la doble instancia, advierte que: “Las sentencias y los autos que se refieran a la libertad del imputado o acusado, que afecten la práctica de las pruebas o que tengan efectos patrimoniales, salvo las excepciones previstas en este código, serán susceptibles del recurso de apelación.”</w:t>
      </w:r>
    </w:p>
    <w:p w:rsidR="002C226B" w:rsidRPr="009B7A0B" w:rsidRDefault="002C226B" w:rsidP="009B7A0B">
      <w:pPr>
        <w:spacing w:line="240" w:lineRule="auto"/>
        <w:ind w:left="426" w:right="420" w:firstLine="709"/>
        <w:rPr>
          <w:rFonts w:cs="Tahoma"/>
          <w:i/>
          <w:iCs/>
          <w:sz w:val="22"/>
          <w:szCs w:val="24"/>
        </w:rPr>
      </w:pPr>
    </w:p>
    <w:p w:rsidR="002C226B" w:rsidRPr="009B7A0B" w:rsidRDefault="002C226B" w:rsidP="009B7A0B">
      <w:pPr>
        <w:spacing w:line="240" w:lineRule="auto"/>
        <w:ind w:left="426" w:right="420" w:firstLine="709"/>
        <w:rPr>
          <w:rFonts w:cs="Tahoma"/>
          <w:i/>
          <w:iCs/>
          <w:sz w:val="22"/>
          <w:szCs w:val="24"/>
        </w:rPr>
      </w:pPr>
      <w:r w:rsidRPr="009B7A0B">
        <w:rPr>
          <w:rFonts w:cs="Tahoma"/>
          <w:i/>
          <w:iCs/>
          <w:sz w:val="22"/>
          <w:szCs w:val="24"/>
        </w:rPr>
        <w:t xml:space="preserve">4.3. De estas normas y del contenido del artículo 177 </w:t>
      </w:r>
      <w:proofErr w:type="spellStart"/>
      <w:r w:rsidRPr="009B7A0B">
        <w:rPr>
          <w:rFonts w:cs="Tahoma"/>
          <w:i/>
          <w:iCs/>
          <w:sz w:val="22"/>
          <w:szCs w:val="24"/>
        </w:rPr>
        <w:t>ejusdem</w:t>
      </w:r>
      <w:proofErr w:type="spellEnd"/>
      <w:r w:rsidRPr="009B7A0B">
        <w:rPr>
          <w:rFonts w:cs="Tahoma"/>
          <w:i/>
          <w:iCs/>
          <w:sz w:val="22"/>
          <w:szCs w:val="24"/>
        </w:rPr>
        <w:t xml:space="preserve"> (modificado por el 13 de la Ley 1142/2007), que define los efectos en que debe concederse la apelación, se concluye sin dificultades que este recurso solo procede contra las decisiones judiciales que tengan la condición de sentencia y de auto. </w:t>
      </w:r>
    </w:p>
    <w:p w:rsidR="002C226B" w:rsidRPr="009B7A0B" w:rsidRDefault="002C226B" w:rsidP="009B7A0B">
      <w:pPr>
        <w:pStyle w:val="Sinespaciado"/>
        <w:ind w:left="426" w:right="420"/>
        <w:rPr>
          <w:rFonts w:ascii="Tahoma" w:hAnsi="Tahoma" w:cs="Tahoma"/>
          <w:szCs w:val="24"/>
        </w:rPr>
      </w:pPr>
    </w:p>
    <w:p w:rsidR="002C226B" w:rsidRPr="009B7A0B" w:rsidRDefault="002C226B" w:rsidP="009B7A0B">
      <w:pPr>
        <w:spacing w:line="240" w:lineRule="auto"/>
        <w:ind w:left="426" w:right="420" w:firstLine="709"/>
        <w:rPr>
          <w:rFonts w:cs="Tahoma"/>
          <w:i/>
          <w:iCs/>
          <w:sz w:val="22"/>
          <w:szCs w:val="24"/>
        </w:rPr>
      </w:pPr>
      <w:r w:rsidRPr="009B7A0B">
        <w:rPr>
          <w:rFonts w:cs="Tahoma"/>
          <w:i/>
          <w:iCs/>
          <w:sz w:val="22"/>
          <w:szCs w:val="24"/>
        </w:rPr>
        <w:lastRenderedPageBreak/>
        <w:t>Pero ¿qué debe entenderse por sentencia y qué debe entenderse por auto?</w:t>
      </w:r>
    </w:p>
    <w:p w:rsidR="002C226B" w:rsidRPr="009B7A0B" w:rsidRDefault="002C226B" w:rsidP="009B7A0B">
      <w:pPr>
        <w:spacing w:line="240" w:lineRule="auto"/>
        <w:ind w:left="426" w:right="420" w:firstLine="709"/>
        <w:rPr>
          <w:rFonts w:cs="Tahoma"/>
          <w:i/>
          <w:iCs/>
          <w:sz w:val="22"/>
          <w:szCs w:val="24"/>
        </w:rPr>
      </w:pPr>
    </w:p>
    <w:p w:rsidR="002C226B" w:rsidRPr="009B7A0B" w:rsidRDefault="002C226B" w:rsidP="009B7A0B">
      <w:pPr>
        <w:spacing w:line="240" w:lineRule="auto"/>
        <w:ind w:left="426" w:right="420" w:firstLine="709"/>
        <w:rPr>
          <w:rFonts w:cs="Tahoma"/>
          <w:i/>
          <w:iCs/>
          <w:sz w:val="22"/>
          <w:szCs w:val="24"/>
        </w:rPr>
      </w:pPr>
      <w:r w:rsidRPr="009B7A0B">
        <w:rPr>
          <w:rFonts w:cs="Tahoma"/>
          <w:i/>
          <w:iCs/>
          <w:sz w:val="22"/>
          <w:szCs w:val="24"/>
        </w:rPr>
        <w:t>4.4. Este interrogante lo resuelve el artículo 161 del mismo estatuto, que clasifica las providencias judiciales en sentencias, autos y órdenes, según la naturaleza de la cuestión que deciden, así:</w:t>
      </w:r>
    </w:p>
    <w:p w:rsidR="002C226B" w:rsidRPr="009B7A0B" w:rsidRDefault="002C226B" w:rsidP="009B7A0B">
      <w:pPr>
        <w:pStyle w:val="Sinespaciado"/>
        <w:ind w:left="426" w:right="420"/>
        <w:rPr>
          <w:rFonts w:ascii="Tahoma" w:hAnsi="Tahoma" w:cs="Tahoma"/>
          <w:szCs w:val="24"/>
        </w:rPr>
      </w:pPr>
    </w:p>
    <w:p w:rsidR="002C226B" w:rsidRPr="009B7A0B" w:rsidRDefault="002C226B" w:rsidP="009B7A0B">
      <w:pPr>
        <w:spacing w:line="240" w:lineRule="auto"/>
        <w:ind w:left="426" w:right="420" w:firstLine="709"/>
        <w:rPr>
          <w:rFonts w:cs="Tahoma"/>
          <w:i/>
          <w:iCs/>
          <w:sz w:val="22"/>
          <w:szCs w:val="24"/>
        </w:rPr>
      </w:pPr>
      <w:r w:rsidRPr="009B7A0B">
        <w:rPr>
          <w:rFonts w:cs="Tahoma"/>
          <w:i/>
          <w:iCs/>
          <w:sz w:val="22"/>
          <w:szCs w:val="24"/>
        </w:rPr>
        <w:t>Sentencias, si deciden sobre el objeto del proceso, bien en única, primera o segunda instancia, o en virtud de la casación o de la acción de revisión.</w:t>
      </w:r>
    </w:p>
    <w:p w:rsidR="002C226B" w:rsidRPr="009B7A0B" w:rsidRDefault="002C226B" w:rsidP="009B7A0B">
      <w:pPr>
        <w:spacing w:line="240" w:lineRule="auto"/>
        <w:ind w:left="426" w:right="420" w:firstLine="709"/>
        <w:rPr>
          <w:rFonts w:cs="Tahoma"/>
          <w:i/>
          <w:iCs/>
          <w:sz w:val="22"/>
          <w:szCs w:val="24"/>
        </w:rPr>
      </w:pPr>
    </w:p>
    <w:p w:rsidR="002C226B" w:rsidRPr="009B7A0B" w:rsidRDefault="002C226B" w:rsidP="009B7A0B">
      <w:pPr>
        <w:spacing w:line="240" w:lineRule="auto"/>
        <w:ind w:left="426" w:right="420" w:firstLine="709"/>
        <w:rPr>
          <w:rFonts w:cs="Tahoma"/>
          <w:i/>
          <w:iCs/>
          <w:sz w:val="22"/>
          <w:szCs w:val="24"/>
        </w:rPr>
      </w:pPr>
      <w:r w:rsidRPr="009B7A0B">
        <w:rPr>
          <w:rFonts w:cs="Tahoma"/>
          <w:i/>
          <w:iCs/>
          <w:sz w:val="22"/>
          <w:szCs w:val="24"/>
        </w:rPr>
        <w:t>Autos, si resuelven algún incidente o aspecto sustancial.</w:t>
      </w:r>
    </w:p>
    <w:p w:rsidR="002C226B" w:rsidRPr="009B7A0B" w:rsidRDefault="002C226B" w:rsidP="009B7A0B">
      <w:pPr>
        <w:spacing w:line="240" w:lineRule="auto"/>
        <w:ind w:left="426" w:right="420" w:firstLine="709"/>
        <w:rPr>
          <w:rFonts w:cs="Tahoma"/>
          <w:i/>
          <w:iCs/>
          <w:sz w:val="22"/>
          <w:szCs w:val="24"/>
        </w:rPr>
      </w:pPr>
    </w:p>
    <w:p w:rsidR="002C226B" w:rsidRPr="009B7A0B" w:rsidRDefault="002C226B" w:rsidP="009B7A0B">
      <w:pPr>
        <w:spacing w:line="240" w:lineRule="auto"/>
        <w:ind w:left="426" w:right="420" w:firstLine="709"/>
        <w:rPr>
          <w:rFonts w:cs="Tahoma"/>
          <w:i/>
          <w:iCs/>
          <w:sz w:val="22"/>
          <w:szCs w:val="24"/>
        </w:rPr>
      </w:pPr>
      <w:r w:rsidRPr="009B7A0B">
        <w:rPr>
          <w:rFonts w:cs="Tahoma"/>
          <w:i/>
          <w:iCs/>
          <w:sz w:val="22"/>
          <w:szCs w:val="24"/>
        </w:rPr>
        <w:t>Órdenes, si se limitan a disponer cualquier otro trámite de los que la ley establece para dar curso a la actuación o evitar el entorpecimiento de la misma. Serán verbales, de cumplimiento inmediato y de ellas se dejará un registro. (…).</w:t>
      </w:r>
    </w:p>
    <w:p w:rsidR="002C226B" w:rsidRPr="009B7A0B" w:rsidRDefault="002C226B" w:rsidP="009B7A0B">
      <w:pPr>
        <w:pStyle w:val="Sinespaciado"/>
        <w:ind w:left="426" w:right="420"/>
        <w:rPr>
          <w:rFonts w:ascii="Tahoma" w:hAnsi="Tahoma" w:cs="Tahoma"/>
          <w:szCs w:val="24"/>
        </w:rPr>
      </w:pPr>
    </w:p>
    <w:p w:rsidR="002C226B" w:rsidRPr="009B7A0B" w:rsidRDefault="002C226B" w:rsidP="009B7A0B">
      <w:pPr>
        <w:spacing w:line="240" w:lineRule="auto"/>
        <w:ind w:left="426" w:right="420" w:firstLine="709"/>
        <w:rPr>
          <w:rFonts w:cs="Tahoma"/>
          <w:i/>
          <w:iCs/>
          <w:sz w:val="22"/>
          <w:szCs w:val="24"/>
        </w:rPr>
      </w:pPr>
      <w:r w:rsidRPr="009B7A0B">
        <w:rPr>
          <w:rFonts w:cs="Tahoma"/>
          <w:i/>
          <w:iCs/>
          <w:sz w:val="22"/>
          <w:szCs w:val="24"/>
        </w:rPr>
        <w:t xml:space="preserve">4.5. Esta clasificación recoge las directrices que sobre el particular han trazado la doctrina y la jurisprudencia, en el sentido que, (i) la sentencia resuelve el objeto del proceso, (ii) los autos definen cuestiones diversas del asunto principal, de carácter incidental o sustancial, y (iii) las órdenes resuelven cuestiones de simple trámite o impulso procesal.     </w:t>
      </w:r>
    </w:p>
    <w:p w:rsidR="002C226B" w:rsidRPr="009B7A0B" w:rsidRDefault="002C226B" w:rsidP="009B7A0B">
      <w:pPr>
        <w:spacing w:line="240" w:lineRule="auto"/>
        <w:ind w:left="426" w:right="420" w:firstLine="709"/>
        <w:rPr>
          <w:rFonts w:cs="Tahoma"/>
          <w:i/>
          <w:iCs/>
          <w:sz w:val="22"/>
          <w:szCs w:val="24"/>
        </w:rPr>
      </w:pPr>
    </w:p>
    <w:p w:rsidR="002C226B" w:rsidRPr="009B7A0B" w:rsidRDefault="002C226B" w:rsidP="009B7A0B">
      <w:pPr>
        <w:spacing w:line="240" w:lineRule="auto"/>
        <w:ind w:left="426" w:right="420" w:firstLine="709"/>
        <w:rPr>
          <w:rFonts w:cs="Tahoma"/>
          <w:i/>
          <w:iCs/>
          <w:sz w:val="22"/>
          <w:szCs w:val="24"/>
        </w:rPr>
      </w:pPr>
      <w:r w:rsidRPr="009B7A0B">
        <w:rPr>
          <w:rFonts w:cs="Tahoma"/>
          <w:i/>
          <w:iCs/>
          <w:sz w:val="22"/>
          <w:szCs w:val="24"/>
        </w:rPr>
        <w:t xml:space="preserve">4.6. En relación con estas últimas, que son las que motivan la divergencia entre la Sala de primer grado y el impugnante, por no admitir recurso de apelación, la Sala ha hecho las siguientes precisiones con apoyo en doctrina de la Corte Constitucional: </w:t>
      </w:r>
    </w:p>
    <w:p w:rsidR="002C226B" w:rsidRPr="009B7A0B" w:rsidRDefault="002C226B" w:rsidP="009B7A0B">
      <w:pPr>
        <w:spacing w:line="240" w:lineRule="auto"/>
        <w:ind w:left="426" w:right="420" w:firstLine="709"/>
        <w:rPr>
          <w:rFonts w:cs="Tahoma"/>
          <w:i/>
          <w:iCs/>
          <w:sz w:val="22"/>
          <w:szCs w:val="24"/>
        </w:rPr>
      </w:pPr>
    </w:p>
    <w:p w:rsidR="002C226B" w:rsidRPr="009B7A0B" w:rsidRDefault="002C226B" w:rsidP="009B7A0B">
      <w:pPr>
        <w:spacing w:line="240" w:lineRule="auto"/>
        <w:ind w:left="426" w:right="420" w:firstLine="709"/>
        <w:rPr>
          <w:rFonts w:cs="Tahoma"/>
          <w:i/>
          <w:iCs/>
          <w:sz w:val="22"/>
          <w:szCs w:val="24"/>
        </w:rPr>
      </w:pPr>
      <w:r w:rsidRPr="009B7A0B">
        <w:rPr>
          <w:rFonts w:cs="Tahoma"/>
          <w:i/>
          <w:iCs/>
          <w:sz w:val="22"/>
          <w:szCs w:val="24"/>
        </w:rPr>
        <w:t>De manera que las órdenes emitidas por el funcionario judicial tan solo disponen aplicar un trámite establecido previamente por la ley, con la finalidad de evitar que se genere la parálisis de la actuación.</w:t>
      </w:r>
    </w:p>
    <w:p w:rsidR="002C226B" w:rsidRPr="009B7A0B" w:rsidRDefault="002C226B" w:rsidP="009B7A0B">
      <w:pPr>
        <w:spacing w:line="240" w:lineRule="auto"/>
        <w:ind w:left="426" w:right="420" w:firstLine="709"/>
        <w:rPr>
          <w:rFonts w:cs="Tahoma"/>
          <w:i/>
          <w:iCs/>
          <w:sz w:val="22"/>
          <w:szCs w:val="24"/>
        </w:rPr>
      </w:pPr>
    </w:p>
    <w:p w:rsidR="002C226B" w:rsidRPr="009B7A0B" w:rsidRDefault="002C226B" w:rsidP="009B7A0B">
      <w:pPr>
        <w:spacing w:line="240" w:lineRule="auto"/>
        <w:ind w:left="426" w:right="420" w:firstLine="709"/>
        <w:rPr>
          <w:rFonts w:cs="Tahoma"/>
          <w:i/>
          <w:iCs/>
          <w:sz w:val="22"/>
          <w:szCs w:val="24"/>
        </w:rPr>
      </w:pPr>
      <w:r w:rsidRPr="009B7A0B">
        <w:rPr>
          <w:rFonts w:cs="Tahoma"/>
          <w:i/>
          <w:iCs/>
          <w:sz w:val="22"/>
          <w:szCs w:val="24"/>
        </w:rPr>
        <w:t xml:space="preserve">Respecto al carácter de las órdenes la Corte Constitucional se pronunció en sentencia C-897 de 2005, al considerar lo siguiente: </w:t>
      </w:r>
    </w:p>
    <w:p w:rsidR="002C226B" w:rsidRPr="009B7A0B" w:rsidRDefault="002C226B" w:rsidP="009B7A0B">
      <w:pPr>
        <w:spacing w:line="240" w:lineRule="auto"/>
        <w:ind w:left="426" w:right="420" w:firstLine="709"/>
        <w:rPr>
          <w:rFonts w:cs="Tahoma"/>
          <w:i/>
          <w:iCs/>
          <w:sz w:val="22"/>
          <w:szCs w:val="24"/>
        </w:rPr>
      </w:pPr>
    </w:p>
    <w:p w:rsidR="002C226B" w:rsidRPr="009B7A0B" w:rsidRDefault="002C226B" w:rsidP="009B7A0B">
      <w:pPr>
        <w:spacing w:line="240" w:lineRule="auto"/>
        <w:ind w:left="426" w:right="420" w:firstLine="709"/>
        <w:rPr>
          <w:rFonts w:cs="Tahoma"/>
          <w:i/>
          <w:iCs/>
          <w:sz w:val="22"/>
          <w:szCs w:val="24"/>
        </w:rPr>
      </w:pPr>
      <w:r w:rsidRPr="009B7A0B">
        <w:rPr>
          <w:rFonts w:cs="Tahoma"/>
          <w:i/>
          <w:iCs/>
          <w:sz w:val="22"/>
          <w:szCs w:val="24"/>
        </w:rPr>
        <w:t xml:space="preserve">Como se observa, pues, el concepto de órdenes contenido en el nuevo Código de Procedimiento Penal es bastante amplio, pues abarca todas aquellas providencias del juez que no pueden ser calificadas como sentencias o como autos, y que tienen por fin garantizar el desenvolvimiento de la actuación. Además, las órdenes son verbales, y de ellas se debe dejar un registro”. (CSJ </w:t>
      </w:r>
      <w:proofErr w:type="spellStart"/>
      <w:r w:rsidRPr="009B7A0B">
        <w:rPr>
          <w:rFonts w:cs="Tahoma"/>
          <w:i/>
          <w:iCs/>
          <w:sz w:val="22"/>
          <w:szCs w:val="24"/>
        </w:rPr>
        <w:t>SP2865</w:t>
      </w:r>
      <w:proofErr w:type="spellEnd"/>
      <w:r w:rsidRPr="009B7A0B">
        <w:rPr>
          <w:rFonts w:cs="Tahoma"/>
          <w:i/>
          <w:iCs/>
          <w:sz w:val="22"/>
          <w:szCs w:val="24"/>
        </w:rPr>
        <w:t>-2018, Rad. 52855).</w:t>
      </w:r>
    </w:p>
    <w:p w:rsidR="002C226B" w:rsidRPr="009B7A0B" w:rsidRDefault="002C226B" w:rsidP="009B7A0B">
      <w:pPr>
        <w:spacing w:line="240" w:lineRule="auto"/>
        <w:ind w:left="426" w:right="420" w:firstLine="709"/>
        <w:rPr>
          <w:rFonts w:cs="Tahoma"/>
          <w:i/>
          <w:iCs/>
          <w:sz w:val="22"/>
          <w:szCs w:val="24"/>
        </w:rPr>
      </w:pPr>
    </w:p>
    <w:p w:rsidR="002C226B" w:rsidRPr="009B7A0B" w:rsidRDefault="002C226B" w:rsidP="009B7A0B">
      <w:pPr>
        <w:spacing w:line="240" w:lineRule="auto"/>
        <w:ind w:left="426" w:right="420" w:firstLine="709"/>
        <w:rPr>
          <w:rFonts w:cs="Tahoma"/>
          <w:sz w:val="22"/>
          <w:szCs w:val="24"/>
        </w:rPr>
      </w:pPr>
      <w:r w:rsidRPr="009B7A0B">
        <w:rPr>
          <w:rFonts w:cs="Tahoma"/>
          <w:i/>
          <w:iCs/>
          <w:sz w:val="22"/>
          <w:szCs w:val="24"/>
        </w:rPr>
        <w:t xml:space="preserve"> </w:t>
      </w:r>
      <w:r w:rsidR="006B5661" w:rsidRPr="009B7A0B">
        <w:rPr>
          <w:rFonts w:cs="Tahoma"/>
          <w:i/>
          <w:iCs/>
          <w:sz w:val="22"/>
          <w:szCs w:val="24"/>
        </w:rPr>
        <w:t>“</w:t>
      </w:r>
      <w:r w:rsidRPr="009B7A0B">
        <w:rPr>
          <w:rFonts w:cs="Tahoma"/>
          <w:i/>
          <w:iCs/>
          <w:sz w:val="22"/>
          <w:szCs w:val="24"/>
        </w:rPr>
        <w:t xml:space="preserve">4.7. Sintetizando, se puede decir entonces que la procedencia del recurso de apelación está condicionada por la naturaleza de la decisión judicial que se haya adoptado. Si se trata de una sentencia o de un auto, procederá el recurso. Pero si se está frente a una orden, entendida por tal la que define asuntos de simple trámite vinculados con el curso de la actuación, el recurso será improcedente” </w:t>
      </w:r>
      <w:r w:rsidRPr="009B7A0B">
        <w:rPr>
          <w:rFonts w:cs="Tahoma"/>
          <w:sz w:val="22"/>
          <w:szCs w:val="24"/>
        </w:rPr>
        <w:t>(</w:t>
      </w:r>
      <w:proofErr w:type="spellStart"/>
      <w:r w:rsidRPr="009B7A0B">
        <w:rPr>
          <w:rFonts w:cs="Tahoma"/>
          <w:sz w:val="22"/>
          <w:szCs w:val="24"/>
        </w:rPr>
        <w:t>AP1097</w:t>
      </w:r>
      <w:proofErr w:type="spellEnd"/>
      <w:r w:rsidRPr="009B7A0B">
        <w:rPr>
          <w:rFonts w:cs="Tahoma"/>
          <w:sz w:val="22"/>
          <w:szCs w:val="24"/>
        </w:rPr>
        <w:t xml:space="preserve">-2020, Rad. No. 294/57346; </w:t>
      </w:r>
      <w:proofErr w:type="spellStart"/>
      <w:r w:rsidRPr="009B7A0B">
        <w:rPr>
          <w:rFonts w:cs="Tahoma"/>
          <w:sz w:val="22"/>
          <w:szCs w:val="24"/>
        </w:rPr>
        <w:t>AP323</w:t>
      </w:r>
      <w:proofErr w:type="spellEnd"/>
      <w:r w:rsidRPr="009B7A0B">
        <w:rPr>
          <w:rFonts w:cs="Tahoma"/>
          <w:sz w:val="22"/>
          <w:szCs w:val="24"/>
        </w:rPr>
        <w:t>-2020, Rad. 58401).</w:t>
      </w:r>
    </w:p>
    <w:p w:rsidR="002C226B" w:rsidRPr="009B7A0B" w:rsidRDefault="002C226B" w:rsidP="009B7A0B">
      <w:pPr>
        <w:spacing w:line="240" w:lineRule="auto"/>
        <w:ind w:left="426" w:right="420" w:firstLine="709"/>
        <w:rPr>
          <w:rFonts w:cs="Tahoma"/>
          <w:sz w:val="22"/>
          <w:szCs w:val="24"/>
        </w:rPr>
      </w:pPr>
    </w:p>
    <w:p w:rsidR="002C226B" w:rsidRPr="009B7A0B" w:rsidRDefault="002C226B" w:rsidP="009B7A0B">
      <w:pPr>
        <w:spacing w:line="240" w:lineRule="auto"/>
        <w:ind w:left="426" w:right="420" w:firstLine="709"/>
        <w:rPr>
          <w:rFonts w:cs="Tahoma"/>
          <w:i/>
          <w:iCs/>
          <w:sz w:val="22"/>
          <w:szCs w:val="24"/>
        </w:rPr>
      </w:pPr>
      <w:r w:rsidRPr="009B7A0B">
        <w:rPr>
          <w:rFonts w:cs="Tahoma"/>
          <w:sz w:val="22"/>
          <w:szCs w:val="24"/>
        </w:rPr>
        <w:t>7. No procediendo recurso alguno contra la orden de incorporar directamente, sin testigo de acreditación por tratarse de documento público amparado en la presunción de autenticidad, el informe de Policía Judicial cuestionado, la Corte se abstendrá de resolver sobre el de apelación que fuera concedido por el Tribunal de primera instancia a la acusada y a su defensor.</w:t>
      </w:r>
      <w:r w:rsidR="006B5661" w:rsidRPr="009B7A0B">
        <w:rPr>
          <w:rFonts w:cs="Tahoma"/>
          <w:sz w:val="22"/>
          <w:szCs w:val="24"/>
        </w:rPr>
        <w:t>”</w:t>
      </w:r>
    </w:p>
    <w:p w:rsidR="002C226B" w:rsidRPr="00A50900" w:rsidRDefault="002C226B" w:rsidP="00A50900">
      <w:pPr>
        <w:spacing w:line="276" w:lineRule="auto"/>
        <w:ind w:right="49" w:firstLine="709"/>
        <w:rPr>
          <w:rFonts w:cs="Tahoma"/>
          <w:sz w:val="24"/>
          <w:szCs w:val="24"/>
        </w:rPr>
      </w:pPr>
    </w:p>
    <w:p w:rsidR="006B5661" w:rsidRPr="00A50900" w:rsidRDefault="009A1EB8" w:rsidP="00A50900">
      <w:pPr>
        <w:spacing w:line="276" w:lineRule="auto"/>
        <w:rPr>
          <w:rFonts w:cs="Tahoma"/>
          <w:sz w:val="24"/>
          <w:szCs w:val="24"/>
        </w:rPr>
      </w:pPr>
      <w:r w:rsidRPr="00A50900">
        <w:rPr>
          <w:rFonts w:cs="Tahoma"/>
          <w:sz w:val="24"/>
          <w:szCs w:val="24"/>
        </w:rPr>
        <w:t xml:space="preserve">Por lo anterior, y como quiera que contra la </w:t>
      </w:r>
      <w:r w:rsidR="006B5661" w:rsidRPr="00A50900">
        <w:rPr>
          <w:rFonts w:cs="Tahoma"/>
          <w:sz w:val="24"/>
          <w:szCs w:val="24"/>
        </w:rPr>
        <w:t>orden de incorporar la historia clínica</w:t>
      </w:r>
      <w:r w:rsidR="00A81303" w:rsidRPr="00A50900">
        <w:rPr>
          <w:rFonts w:cs="Tahoma"/>
          <w:sz w:val="24"/>
          <w:szCs w:val="24"/>
        </w:rPr>
        <w:t xml:space="preserve"> con la investigadora del </w:t>
      </w:r>
      <w:proofErr w:type="spellStart"/>
      <w:r w:rsidR="00A81303" w:rsidRPr="00A50900">
        <w:rPr>
          <w:rFonts w:cs="Tahoma"/>
          <w:sz w:val="24"/>
          <w:szCs w:val="24"/>
        </w:rPr>
        <w:t>CTI</w:t>
      </w:r>
      <w:proofErr w:type="spellEnd"/>
      <w:r w:rsidR="00A81303" w:rsidRPr="00A50900">
        <w:rPr>
          <w:rFonts w:cs="Tahoma"/>
          <w:sz w:val="24"/>
          <w:szCs w:val="24"/>
        </w:rPr>
        <w:t xml:space="preserve"> que la recolectó,</w:t>
      </w:r>
      <w:r w:rsidR="00A81303" w:rsidRPr="00A50900">
        <w:rPr>
          <w:rFonts w:cs="Tahoma"/>
          <w:spacing w:val="2"/>
          <w:sz w:val="24"/>
          <w:szCs w:val="24"/>
        </w:rPr>
        <w:t xml:space="preserve"> </w:t>
      </w:r>
      <w:proofErr w:type="spellStart"/>
      <w:r w:rsidR="00A81303" w:rsidRPr="00A50900">
        <w:rPr>
          <w:rFonts w:cs="Tahoma"/>
          <w:spacing w:val="2"/>
          <w:sz w:val="24"/>
          <w:szCs w:val="24"/>
        </w:rPr>
        <w:t>LEYLA</w:t>
      </w:r>
      <w:proofErr w:type="spellEnd"/>
      <w:r w:rsidR="00A81303" w:rsidRPr="00A50900">
        <w:rPr>
          <w:rFonts w:cs="Tahoma"/>
          <w:spacing w:val="2"/>
          <w:sz w:val="24"/>
          <w:szCs w:val="24"/>
        </w:rPr>
        <w:t xml:space="preserve"> MARIANA DELGADO CAMPUZANO,</w:t>
      </w:r>
      <w:r w:rsidR="00A81303" w:rsidRPr="00A50900">
        <w:rPr>
          <w:rFonts w:cs="Tahoma"/>
          <w:sz w:val="24"/>
          <w:szCs w:val="24"/>
        </w:rPr>
        <w:t xml:space="preserve"> </w:t>
      </w:r>
      <w:r w:rsidR="00A81303" w:rsidRPr="00A50900">
        <w:rPr>
          <w:rFonts w:cs="Tahoma"/>
          <w:sz w:val="24"/>
          <w:szCs w:val="24"/>
          <w:u w:val="single"/>
          <w:lang w:eastAsia="es-ES"/>
        </w:rPr>
        <w:t xml:space="preserve">de acuerdo con las reglas de aducción de las pruebas documentales (artículo 429 </w:t>
      </w:r>
      <w:proofErr w:type="spellStart"/>
      <w:r w:rsidR="00A81303" w:rsidRPr="00A50900">
        <w:rPr>
          <w:rFonts w:cs="Tahoma"/>
          <w:sz w:val="24"/>
          <w:szCs w:val="24"/>
          <w:u w:val="single"/>
          <w:lang w:eastAsia="es-ES"/>
        </w:rPr>
        <w:t>C.P.P</w:t>
      </w:r>
      <w:proofErr w:type="spellEnd"/>
      <w:r w:rsidR="00A81303" w:rsidRPr="00A50900">
        <w:rPr>
          <w:rFonts w:cs="Tahoma"/>
          <w:sz w:val="24"/>
          <w:szCs w:val="24"/>
          <w:u w:val="single"/>
          <w:lang w:eastAsia="es-ES"/>
        </w:rPr>
        <w:t>.)</w:t>
      </w:r>
      <w:r w:rsidR="00A81303" w:rsidRPr="00A50900">
        <w:rPr>
          <w:rFonts w:cs="Tahoma"/>
          <w:sz w:val="24"/>
          <w:szCs w:val="24"/>
          <w:lang w:eastAsia="es-ES"/>
        </w:rPr>
        <w:t xml:space="preserve">, </w:t>
      </w:r>
      <w:r w:rsidR="00A81303" w:rsidRPr="00A50900">
        <w:rPr>
          <w:rFonts w:cs="Tahoma"/>
          <w:b/>
          <w:bCs/>
          <w:sz w:val="24"/>
          <w:szCs w:val="24"/>
          <w:lang w:eastAsia="es-ES"/>
        </w:rPr>
        <w:t>no procede recurso alguno</w:t>
      </w:r>
      <w:r w:rsidR="00A81303" w:rsidRPr="00A50900">
        <w:rPr>
          <w:rFonts w:cs="Tahoma"/>
          <w:sz w:val="24"/>
          <w:szCs w:val="24"/>
          <w:lang w:eastAsia="es-ES"/>
        </w:rPr>
        <w:t xml:space="preserve">, </w:t>
      </w:r>
      <w:r w:rsidR="00A81303" w:rsidRPr="00A50900">
        <w:rPr>
          <w:rFonts w:cs="Tahoma"/>
          <w:spacing w:val="2"/>
          <w:sz w:val="24"/>
          <w:szCs w:val="24"/>
        </w:rPr>
        <w:t>la Sala se abstendrá de resolver el recurso de apelación concedido por la juez de primera instancia a la defensa.</w:t>
      </w:r>
    </w:p>
    <w:p w:rsidR="009A1EB8" w:rsidRPr="00A50900" w:rsidRDefault="009A1EB8" w:rsidP="00A50900">
      <w:pPr>
        <w:spacing w:line="276" w:lineRule="auto"/>
        <w:rPr>
          <w:rFonts w:cs="Tahoma"/>
          <w:sz w:val="24"/>
          <w:szCs w:val="24"/>
        </w:rPr>
      </w:pPr>
    </w:p>
    <w:p w:rsidR="00F14F07" w:rsidRPr="00A50900" w:rsidRDefault="009A1EB8" w:rsidP="00A50900">
      <w:pPr>
        <w:spacing w:line="276" w:lineRule="auto"/>
        <w:rPr>
          <w:rFonts w:cs="Tahoma"/>
          <w:b/>
          <w:bCs/>
          <w:sz w:val="24"/>
          <w:szCs w:val="24"/>
        </w:rPr>
      </w:pPr>
      <w:r w:rsidRPr="00A50900">
        <w:rPr>
          <w:rFonts w:cs="Tahoma"/>
          <w:spacing w:val="2"/>
          <w:sz w:val="24"/>
          <w:szCs w:val="24"/>
        </w:rPr>
        <w:t xml:space="preserve">En mérito de lo expuesto, el Tribunal Superior del Distrito Judicial de Pereira (Rda.), en Sala de Decisión Penal, </w:t>
      </w:r>
      <w:r w:rsidRPr="00A50900">
        <w:rPr>
          <w:rFonts w:cs="Tahoma"/>
          <w:b/>
          <w:spacing w:val="2"/>
          <w:sz w:val="24"/>
          <w:szCs w:val="24"/>
        </w:rPr>
        <w:t>SE ABSTIENE</w:t>
      </w:r>
      <w:r w:rsidRPr="00A50900">
        <w:rPr>
          <w:rFonts w:cs="Tahoma"/>
          <w:spacing w:val="2"/>
          <w:sz w:val="24"/>
          <w:szCs w:val="24"/>
        </w:rPr>
        <w:t xml:space="preserve"> de conocer la apelación interpuesta contra la providencia emitida por el Juzgado </w:t>
      </w:r>
      <w:r w:rsidR="00F14F07" w:rsidRPr="00A50900">
        <w:rPr>
          <w:rFonts w:cs="Tahoma"/>
          <w:spacing w:val="2"/>
          <w:sz w:val="24"/>
          <w:szCs w:val="24"/>
        </w:rPr>
        <w:t xml:space="preserve">Penal del Circuito Especializado de Armenia </w:t>
      </w:r>
      <w:r w:rsidRPr="00A50900">
        <w:rPr>
          <w:rFonts w:cs="Tahoma"/>
          <w:spacing w:val="2"/>
          <w:sz w:val="24"/>
          <w:szCs w:val="24"/>
        </w:rPr>
        <w:t>(</w:t>
      </w:r>
      <w:r w:rsidR="00F14F07" w:rsidRPr="00A50900">
        <w:rPr>
          <w:rFonts w:cs="Tahoma"/>
          <w:spacing w:val="2"/>
          <w:sz w:val="24"/>
          <w:szCs w:val="24"/>
        </w:rPr>
        <w:t>Q.</w:t>
      </w:r>
      <w:r w:rsidRPr="00A50900">
        <w:rPr>
          <w:rFonts w:cs="Tahoma"/>
          <w:spacing w:val="2"/>
          <w:sz w:val="24"/>
          <w:szCs w:val="24"/>
        </w:rPr>
        <w:t xml:space="preserve">), por medio de la cual </w:t>
      </w:r>
      <w:r w:rsidR="00F14F07" w:rsidRPr="00A50900">
        <w:rPr>
          <w:rFonts w:cs="Tahoma"/>
          <w:sz w:val="24"/>
          <w:szCs w:val="24"/>
        </w:rPr>
        <w:t xml:space="preserve">autorizó a la Fiscalía para que exhibiera a la investigadora </w:t>
      </w:r>
      <w:proofErr w:type="spellStart"/>
      <w:r w:rsidR="00F14F07" w:rsidRPr="00A50900">
        <w:rPr>
          <w:rFonts w:cs="Tahoma"/>
          <w:sz w:val="24"/>
          <w:szCs w:val="24"/>
        </w:rPr>
        <w:t>LEYLA</w:t>
      </w:r>
      <w:proofErr w:type="spellEnd"/>
      <w:r w:rsidR="00F14F07" w:rsidRPr="00A50900">
        <w:rPr>
          <w:rFonts w:cs="Tahoma"/>
          <w:sz w:val="24"/>
          <w:szCs w:val="24"/>
        </w:rPr>
        <w:t xml:space="preserve"> MARIANA DELGADO CAMPUZANO,</w:t>
      </w:r>
      <w:r w:rsidR="00CA5FAF" w:rsidRPr="00A50900">
        <w:rPr>
          <w:rFonts w:cs="Tahoma"/>
          <w:sz w:val="24"/>
          <w:szCs w:val="24"/>
        </w:rPr>
        <w:t xml:space="preserve"> como testigo de acreditación,</w:t>
      </w:r>
      <w:r w:rsidR="00F14F07" w:rsidRPr="00A50900">
        <w:rPr>
          <w:rFonts w:cs="Tahoma"/>
          <w:sz w:val="24"/>
          <w:szCs w:val="24"/>
        </w:rPr>
        <w:t xml:space="preserve"> la historia clínica de la </w:t>
      </w:r>
      <w:proofErr w:type="spellStart"/>
      <w:r w:rsidR="00F14F07" w:rsidRPr="00A50900">
        <w:rPr>
          <w:rFonts w:cs="Tahoma"/>
          <w:sz w:val="24"/>
          <w:szCs w:val="24"/>
        </w:rPr>
        <w:t>EPS</w:t>
      </w:r>
      <w:proofErr w:type="spellEnd"/>
      <w:r w:rsidR="00F14F07" w:rsidRPr="00A50900">
        <w:rPr>
          <w:rFonts w:cs="Tahoma"/>
          <w:sz w:val="24"/>
          <w:szCs w:val="24"/>
        </w:rPr>
        <w:t xml:space="preserve"> Salud Total, correspondiente al menor </w:t>
      </w:r>
      <w:proofErr w:type="spellStart"/>
      <w:r w:rsidR="00F14F07" w:rsidRPr="00A50900">
        <w:rPr>
          <w:rFonts w:cs="Tahoma"/>
          <w:sz w:val="24"/>
          <w:szCs w:val="24"/>
        </w:rPr>
        <w:t>J.J.V.Z</w:t>
      </w:r>
      <w:proofErr w:type="spellEnd"/>
      <w:r w:rsidR="00F14F07" w:rsidRPr="00A50900">
        <w:rPr>
          <w:rFonts w:cs="Tahoma"/>
          <w:sz w:val="24"/>
          <w:szCs w:val="24"/>
        </w:rPr>
        <w:t xml:space="preserve">., </w:t>
      </w:r>
      <w:r w:rsidR="00F14F07" w:rsidRPr="00A50900">
        <w:rPr>
          <w:rFonts w:cs="Tahoma"/>
          <w:b/>
          <w:bCs/>
          <w:sz w:val="24"/>
          <w:szCs w:val="24"/>
        </w:rPr>
        <w:t xml:space="preserve">para </w:t>
      </w:r>
      <w:r w:rsidR="00CA5FAF" w:rsidRPr="00A50900">
        <w:rPr>
          <w:rFonts w:cs="Tahoma"/>
          <w:b/>
          <w:bCs/>
          <w:sz w:val="24"/>
          <w:szCs w:val="24"/>
        </w:rPr>
        <w:t xml:space="preserve">ser </w:t>
      </w:r>
      <w:r w:rsidR="00F14F07" w:rsidRPr="00A50900">
        <w:rPr>
          <w:rFonts w:cs="Tahoma"/>
          <w:b/>
          <w:bCs/>
          <w:sz w:val="24"/>
          <w:szCs w:val="24"/>
        </w:rPr>
        <w:t>incorporada a</w:t>
      </w:r>
      <w:r w:rsidR="00E107ED" w:rsidRPr="00A50900">
        <w:rPr>
          <w:rFonts w:cs="Tahoma"/>
          <w:b/>
          <w:bCs/>
          <w:sz w:val="24"/>
          <w:szCs w:val="24"/>
        </w:rPr>
        <w:t>l</w:t>
      </w:r>
      <w:r w:rsidR="00F14F07" w:rsidRPr="00A50900">
        <w:rPr>
          <w:rFonts w:cs="Tahoma"/>
          <w:b/>
          <w:bCs/>
          <w:sz w:val="24"/>
          <w:szCs w:val="24"/>
        </w:rPr>
        <w:t xml:space="preserve"> juicio.</w:t>
      </w:r>
    </w:p>
    <w:p w:rsidR="009A1EB8" w:rsidRPr="00A50900" w:rsidRDefault="009A1EB8" w:rsidP="00A50900">
      <w:pPr>
        <w:spacing w:line="276" w:lineRule="auto"/>
        <w:rPr>
          <w:rFonts w:cs="Tahoma"/>
          <w:sz w:val="24"/>
          <w:szCs w:val="24"/>
        </w:rPr>
      </w:pPr>
    </w:p>
    <w:p w:rsidR="00E25784" w:rsidRPr="00A50900" w:rsidRDefault="009A1EB8" w:rsidP="00A50900">
      <w:pPr>
        <w:pStyle w:val="Profesin"/>
        <w:spacing w:line="276" w:lineRule="auto"/>
        <w:jc w:val="both"/>
        <w:rPr>
          <w:rFonts w:ascii="Tahoma" w:eastAsia="SimSun" w:hAnsi="Tahoma" w:cs="Tahoma"/>
          <w:b w:val="0"/>
          <w:spacing w:val="-4"/>
          <w:position w:val="-4"/>
          <w:sz w:val="24"/>
          <w:szCs w:val="24"/>
          <w:lang w:val="es-ES"/>
        </w:rPr>
      </w:pPr>
      <w:r w:rsidRPr="00A50900">
        <w:rPr>
          <w:rFonts w:ascii="Tahoma" w:eastAsia="SimSun" w:hAnsi="Tahoma" w:cs="Tahoma"/>
          <w:b w:val="0"/>
          <w:spacing w:val="-4"/>
          <w:position w:val="-4"/>
          <w:sz w:val="24"/>
          <w:szCs w:val="24"/>
          <w:lang w:val="es-ES"/>
        </w:rPr>
        <w:t xml:space="preserve">En atención a lo dispuesto por el Consejo Superior de la Judicatura en el artículo 4º del Acuerdo </w:t>
      </w:r>
      <w:proofErr w:type="spellStart"/>
      <w:r w:rsidRPr="00A50900">
        <w:rPr>
          <w:rFonts w:ascii="Tahoma" w:eastAsia="SimSun" w:hAnsi="Tahoma" w:cs="Tahoma"/>
          <w:b w:val="0"/>
          <w:spacing w:val="-4"/>
          <w:position w:val="-4"/>
          <w:sz w:val="24"/>
          <w:szCs w:val="24"/>
          <w:lang w:val="es-ES"/>
        </w:rPr>
        <w:t>PCSJA20</w:t>
      </w:r>
      <w:proofErr w:type="spellEnd"/>
      <w:r w:rsidRPr="00A50900">
        <w:rPr>
          <w:rFonts w:ascii="Tahoma" w:eastAsia="SimSun" w:hAnsi="Tahoma" w:cs="Tahoma"/>
          <w:b w:val="0"/>
          <w:spacing w:val="-4"/>
          <w:position w:val="-4"/>
          <w:sz w:val="24"/>
          <w:szCs w:val="24"/>
          <w:lang w:val="es-ES"/>
        </w:rPr>
        <w:t xml:space="preserve">-11518 del 16 de marzo de 2020, la Circular </w:t>
      </w:r>
      <w:proofErr w:type="spellStart"/>
      <w:r w:rsidRPr="00A50900">
        <w:rPr>
          <w:rFonts w:ascii="Tahoma" w:eastAsia="SimSun" w:hAnsi="Tahoma" w:cs="Tahoma"/>
          <w:b w:val="0"/>
          <w:spacing w:val="-4"/>
          <w:position w:val="-4"/>
          <w:sz w:val="24"/>
          <w:szCs w:val="24"/>
          <w:lang w:val="es-ES"/>
        </w:rPr>
        <w:t>CSJRIC20</w:t>
      </w:r>
      <w:proofErr w:type="spellEnd"/>
      <w:r w:rsidRPr="00A50900">
        <w:rPr>
          <w:rFonts w:ascii="Tahoma" w:eastAsia="SimSun" w:hAnsi="Tahoma" w:cs="Tahoma"/>
          <w:b w:val="0"/>
          <w:spacing w:val="-4"/>
          <w:position w:val="-4"/>
          <w:sz w:val="24"/>
          <w:szCs w:val="24"/>
          <w:lang w:val="es-ES"/>
        </w:rPr>
        <w:t xml:space="preserve">-75 expedida por el Consejo Seccional de la Judicatura de Risaralda, y la Ley 2213 de junio 13 de 2022, no se realizará audiencia de lectura de </w:t>
      </w:r>
      <w:r w:rsidR="00A656A8" w:rsidRPr="00A50900">
        <w:rPr>
          <w:rFonts w:ascii="Tahoma" w:eastAsia="SimSun" w:hAnsi="Tahoma" w:cs="Tahoma"/>
          <w:b w:val="0"/>
          <w:spacing w:val="-4"/>
          <w:position w:val="-4"/>
          <w:sz w:val="24"/>
          <w:szCs w:val="24"/>
          <w:lang w:val="es-ES"/>
        </w:rPr>
        <w:t>decisión</w:t>
      </w:r>
      <w:r w:rsidRPr="00A50900">
        <w:rPr>
          <w:rFonts w:ascii="Tahoma" w:eastAsia="SimSun" w:hAnsi="Tahoma" w:cs="Tahoma"/>
          <w:b w:val="0"/>
          <w:spacing w:val="-4"/>
          <w:position w:val="-4"/>
          <w:sz w:val="24"/>
          <w:szCs w:val="24"/>
          <w:lang w:val="es-ES"/>
        </w:rPr>
        <w:t xml:space="preserve">, y por ende esta </w:t>
      </w:r>
      <w:r w:rsidR="001321DD" w:rsidRPr="00A50900">
        <w:rPr>
          <w:rFonts w:ascii="Tahoma" w:eastAsia="SimSun" w:hAnsi="Tahoma" w:cs="Tahoma"/>
          <w:b w:val="0"/>
          <w:spacing w:val="-4"/>
          <w:position w:val="-4"/>
          <w:sz w:val="24"/>
          <w:szCs w:val="24"/>
          <w:lang w:val="es-ES"/>
        </w:rPr>
        <w:t xml:space="preserve">providencia </w:t>
      </w:r>
      <w:r w:rsidRPr="00A50900">
        <w:rPr>
          <w:rFonts w:ascii="Tahoma" w:eastAsia="SimSun" w:hAnsi="Tahoma" w:cs="Tahoma"/>
          <w:b w:val="0"/>
          <w:spacing w:val="-4"/>
          <w:position w:val="-4"/>
          <w:sz w:val="24"/>
          <w:szCs w:val="24"/>
          <w:lang w:val="es-ES"/>
        </w:rPr>
        <w:t xml:space="preserve">se </w:t>
      </w:r>
      <w:r w:rsidR="0058077D" w:rsidRPr="00A50900">
        <w:rPr>
          <w:rFonts w:ascii="Tahoma" w:eastAsia="SimSun" w:hAnsi="Tahoma" w:cs="Tahoma"/>
          <w:b w:val="0"/>
          <w:spacing w:val="-4"/>
          <w:position w:val="-4"/>
          <w:sz w:val="24"/>
          <w:szCs w:val="24"/>
          <w:lang w:val="es-ES"/>
        </w:rPr>
        <w:t xml:space="preserve">notificará </w:t>
      </w:r>
      <w:r w:rsidRPr="00A50900">
        <w:rPr>
          <w:rFonts w:ascii="Tahoma" w:eastAsia="SimSun" w:hAnsi="Tahoma" w:cs="Tahoma"/>
          <w:b w:val="0"/>
          <w:spacing w:val="-4"/>
          <w:position w:val="-4"/>
          <w:sz w:val="24"/>
          <w:szCs w:val="24"/>
          <w:lang w:val="es-ES"/>
        </w:rPr>
        <w:t>por la Secretaría de la Sala vía correo electrónico a las partes e intervinientes</w:t>
      </w:r>
      <w:r w:rsidR="00E25784" w:rsidRPr="00A50900">
        <w:rPr>
          <w:rFonts w:ascii="Tahoma" w:eastAsia="SimSun" w:hAnsi="Tahoma" w:cs="Tahoma"/>
          <w:b w:val="0"/>
          <w:spacing w:val="-4"/>
          <w:position w:val="-4"/>
          <w:sz w:val="24"/>
          <w:szCs w:val="24"/>
          <w:lang w:val="es-ES"/>
        </w:rPr>
        <w:t>, mismo medio por el cual podrán interponer los recurso</w:t>
      </w:r>
      <w:r w:rsidR="00A81303" w:rsidRPr="00A50900">
        <w:rPr>
          <w:rFonts w:ascii="Tahoma" w:eastAsia="SimSun" w:hAnsi="Tahoma" w:cs="Tahoma"/>
          <w:b w:val="0"/>
          <w:spacing w:val="-4"/>
          <w:position w:val="-4"/>
          <w:sz w:val="24"/>
          <w:szCs w:val="24"/>
          <w:lang w:val="es-ES"/>
        </w:rPr>
        <w:t>s</w:t>
      </w:r>
      <w:r w:rsidR="00E25784" w:rsidRPr="00A50900">
        <w:rPr>
          <w:rFonts w:ascii="Tahoma" w:eastAsia="SimSun" w:hAnsi="Tahoma" w:cs="Tahoma"/>
          <w:b w:val="0"/>
          <w:spacing w:val="-4"/>
          <w:position w:val="-4"/>
          <w:sz w:val="24"/>
          <w:szCs w:val="24"/>
          <w:lang w:val="es-ES"/>
        </w:rPr>
        <w:t xml:space="preserve"> de ley.</w:t>
      </w:r>
    </w:p>
    <w:p w:rsidR="00E25784" w:rsidRPr="00A50900" w:rsidRDefault="00E25784" w:rsidP="00A50900">
      <w:pPr>
        <w:pStyle w:val="Profesin"/>
        <w:spacing w:line="276" w:lineRule="auto"/>
        <w:jc w:val="both"/>
        <w:rPr>
          <w:rFonts w:ascii="Tahoma" w:eastAsia="SimSun" w:hAnsi="Tahoma" w:cs="Tahoma"/>
          <w:b w:val="0"/>
          <w:spacing w:val="-4"/>
          <w:position w:val="-4"/>
          <w:sz w:val="24"/>
          <w:szCs w:val="24"/>
          <w:lang w:val="es-ES"/>
        </w:rPr>
      </w:pPr>
    </w:p>
    <w:p w:rsidR="00033AB5" w:rsidRPr="00A50900" w:rsidRDefault="009A1EB8" w:rsidP="00A50900">
      <w:pPr>
        <w:pStyle w:val="Profesin"/>
        <w:spacing w:line="276" w:lineRule="auto"/>
        <w:jc w:val="both"/>
        <w:rPr>
          <w:rFonts w:ascii="Tahoma" w:eastAsia="SimSun" w:hAnsi="Tahoma" w:cs="Tahoma"/>
          <w:b w:val="0"/>
          <w:spacing w:val="-4"/>
          <w:position w:val="-4"/>
          <w:sz w:val="24"/>
          <w:szCs w:val="24"/>
          <w:lang w:val="es-ES"/>
        </w:rPr>
      </w:pPr>
      <w:r w:rsidRPr="00A50900">
        <w:rPr>
          <w:rFonts w:ascii="Tahoma" w:eastAsia="SimSun" w:hAnsi="Tahoma" w:cs="Tahoma"/>
          <w:b w:val="0"/>
          <w:spacing w:val="-4"/>
          <w:position w:val="-4"/>
          <w:sz w:val="24"/>
          <w:szCs w:val="24"/>
          <w:lang w:val="es-ES"/>
        </w:rPr>
        <w:t xml:space="preserve">Contra esta providencia </w:t>
      </w:r>
      <w:r w:rsidR="00E25784" w:rsidRPr="00A50900">
        <w:rPr>
          <w:rFonts w:ascii="Tahoma" w:eastAsia="SimSun" w:hAnsi="Tahoma" w:cs="Tahoma"/>
          <w:b w:val="0"/>
          <w:spacing w:val="-4"/>
          <w:position w:val="-4"/>
          <w:sz w:val="24"/>
          <w:szCs w:val="24"/>
          <w:lang w:val="es-ES"/>
        </w:rPr>
        <w:t xml:space="preserve">únicamente </w:t>
      </w:r>
      <w:r w:rsidRPr="00A50900">
        <w:rPr>
          <w:rFonts w:ascii="Tahoma" w:eastAsia="SimSun" w:hAnsi="Tahoma" w:cs="Tahoma"/>
          <w:b w:val="0"/>
          <w:spacing w:val="-4"/>
          <w:position w:val="-4"/>
          <w:sz w:val="24"/>
          <w:szCs w:val="24"/>
          <w:lang w:val="es-ES"/>
        </w:rPr>
        <w:t xml:space="preserve">procede el recurso de reposición. </w:t>
      </w:r>
    </w:p>
    <w:p w:rsidR="00A50900" w:rsidRPr="00A50900" w:rsidRDefault="00A50900" w:rsidP="00A50900">
      <w:pPr>
        <w:spacing w:line="276" w:lineRule="auto"/>
        <w:rPr>
          <w:rFonts w:eastAsia="SimSun" w:cs="Tahoma"/>
          <w:position w:val="-6"/>
          <w:sz w:val="24"/>
          <w:szCs w:val="24"/>
        </w:rPr>
      </w:pPr>
      <w:bookmarkStart w:id="1" w:name="_Hlk139017540"/>
    </w:p>
    <w:p w:rsidR="00A50900" w:rsidRPr="00A50900" w:rsidRDefault="00A50900" w:rsidP="00A50900">
      <w:pPr>
        <w:spacing w:line="276" w:lineRule="auto"/>
        <w:rPr>
          <w:rFonts w:ascii="Algerian" w:hAnsi="Algerian" w:cs="Tahoma"/>
          <w:sz w:val="30"/>
        </w:rPr>
      </w:pPr>
      <w:r>
        <w:rPr>
          <w:rFonts w:ascii="Algerian" w:hAnsi="Algerian" w:cs="Tahoma"/>
          <w:sz w:val="30"/>
        </w:rPr>
        <w:t>NOTIFÍQUESE</w:t>
      </w:r>
      <w:r w:rsidRPr="00A50900">
        <w:rPr>
          <w:rFonts w:ascii="Algerian" w:hAnsi="Algerian" w:cs="Tahoma"/>
          <w:sz w:val="30"/>
        </w:rPr>
        <w:t xml:space="preserve"> Y CÚMPLASE</w:t>
      </w:r>
    </w:p>
    <w:p w:rsidR="00A50900" w:rsidRPr="00A50900" w:rsidRDefault="00A50900" w:rsidP="00A50900">
      <w:pPr>
        <w:spacing w:line="276" w:lineRule="auto"/>
        <w:rPr>
          <w:rFonts w:cs="Tahoma"/>
          <w:position w:val="-6"/>
          <w:sz w:val="24"/>
          <w:szCs w:val="24"/>
        </w:rPr>
      </w:pPr>
    </w:p>
    <w:p w:rsidR="00A50900" w:rsidRPr="00A50900" w:rsidRDefault="00A50900" w:rsidP="00A50900">
      <w:pPr>
        <w:spacing w:line="276" w:lineRule="auto"/>
        <w:rPr>
          <w:rFonts w:cs="Tahoma"/>
          <w:position w:val="-4"/>
          <w:sz w:val="24"/>
          <w:szCs w:val="24"/>
        </w:rPr>
      </w:pPr>
    </w:p>
    <w:p w:rsidR="00A50900" w:rsidRPr="00A50900" w:rsidRDefault="00A50900" w:rsidP="00A50900">
      <w:pPr>
        <w:spacing w:line="276" w:lineRule="auto"/>
        <w:jc w:val="center"/>
        <w:rPr>
          <w:rFonts w:cs="Tahoma"/>
          <w:b/>
          <w:position w:val="-4"/>
          <w:sz w:val="24"/>
          <w:szCs w:val="24"/>
          <w:lang w:val="es-ES_tradnl"/>
        </w:rPr>
      </w:pPr>
      <w:r w:rsidRPr="00A50900">
        <w:rPr>
          <w:rFonts w:cs="Tahoma"/>
          <w:b/>
          <w:position w:val="-4"/>
          <w:sz w:val="24"/>
          <w:szCs w:val="24"/>
          <w:lang w:val="es-ES_tradnl"/>
        </w:rPr>
        <w:t xml:space="preserve">CARLOS </w:t>
      </w:r>
      <w:r w:rsidR="007D2A34" w:rsidRPr="007D2A34">
        <w:rPr>
          <w:rFonts w:cs="Tahoma"/>
          <w:b/>
          <w:position w:val="-4"/>
          <w:sz w:val="24"/>
          <w:szCs w:val="24"/>
          <w:lang w:val="es-ES_tradnl"/>
        </w:rPr>
        <w:t xml:space="preserve">ALBERTO </w:t>
      </w:r>
      <w:r w:rsidRPr="00A50900">
        <w:rPr>
          <w:rFonts w:cs="Tahoma"/>
          <w:b/>
          <w:position w:val="-4"/>
          <w:sz w:val="24"/>
          <w:szCs w:val="24"/>
          <w:lang w:val="es-ES_tradnl"/>
        </w:rPr>
        <w:t>PAZ ZÚÑIGA</w:t>
      </w:r>
    </w:p>
    <w:p w:rsidR="00A50900" w:rsidRPr="00A50900" w:rsidRDefault="00A50900" w:rsidP="00A50900">
      <w:pPr>
        <w:spacing w:line="276" w:lineRule="auto"/>
        <w:jc w:val="center"/>
        <w:rPr>
          <w:rFonts w:cs="Tahoma"/>
          <w:position w:val="-4"/>
          <w:sz w:val="24"/>
          <w:szCs w:val="24"/>
          <w:lang w:val="es-ES_tradnl"/>
        </w:rPr>
      </w:pPr>
      <w:r w:rsidRPr="00A50900">
        <w:rPr>
          <w:rFonts w:cs="Tahoma"/>
          <w:position w:val="-4"/>
          <w:sz w:val="24"/>
          <w:szCs w:val="24"/>
          <w:lang w:val="es-ES_tradnl"/>
        </w:rPr>
        <w:t xml:space="preserve">Magistrado </w:t>
      </w:r>
    </w:p>
    <w:p w:rsidR="00A50900" w:rsidRPr="00A50900" w:rsidRDefault="00A50900" w:rsidP="00A50900">
      <w:pPr>
        <w:spacing w:line="276" w:lineRule="auto"/>
        <w:rPr>
          <w:rFonts w:cs="Tahoma"/>
          <w:position w:val="-4"/>
          <w:sz w:val="24"/>
          <w:szCs w:val="24"/>
          <w:lang w:val="es-ES_tradnl"/>
        </w:rPr>
      </w:pPr>
    </w:p>
    <w:p w:rsidR="00A50900" w:rsidRPr="00A50900" w:rsidRDefault="00A50900" w:rsidP="00A50900">
      <w:pPr>
        <w:spacing w:line="276" w:lineRule="auto"/>
        <w:rPr>
          <w:rFonts w:cs="Tahoma"/>
          <w:position w:val="-4"/>
          <w:sz w:val="24"/>
          <w:szCs w:val="24"/>
          <w:lang w:val="es-ES_tradnl"/>
        </w:rPr>
      </w:pPr>
    </w:p>
    <w:p w:rsidR="00A50900" w:rsidRPr="00A50900" w:rsidRDefault="00A50900" w:rsidP="00A50900">
      <w:pPr>
        <w:spacing w:line="276" w:lineRule="auto"/>
        <w:jc w:val="center"/>
        <w:rPr>
          <w:rFonts w:cs="Tahoma"/>
          <w:b/>
          <w:position w:val="-4"/>
          <w:sz w:val="24"/>
          <w:szCs w:val="24"/>
          <w:lang w:val="es-ES_tradnl"/>
        </w:rPr>
      </w:pPr>
      <w:r w:rsidRPr="00A50900">
        <w:rPr>
          <w:rFonts w:cs="Tahoma"/>
          <w:b/>
          <w:position w:val="-4"/>
          <w:sz w:val="24"/>
          <w:szCs w:val="24"/>
          <w:lang w:val="es-ES_tradnl"/>
        </w:rPr>
        <w:t>JULIÁN RIVERA LOAIZA</w:t>
      </w:r>
    </w:p>
    <w:p w:rsidR="00A50900" w:rsidRPr="00A50900" w:rsidRDefault="00A50900" w:rsidP="00A50900">
      <w:pPr>
        <w:spacing w:line="276" w:lineRule="auto"/>
        <w:jc w:val="center"/>
        <w:rPr>
          <w:rFonts w:cs="Tahoma"/>
          <w:position w:val="-4"/>
          <w:sz w:val="24"/>
          <w:szCs w:val="24"/>
          <w:lang w:val="es-ES_tradnl"/>
        </w:rPr>
      </w:pPr>
      <w:r w:rsidRPr="00A50900">
        <w:rPr>
          <w:rFonts w:cs="Tahoma"/>
          <w:position w:val="-4"/>
          <w:sz w:val="24"/>
          <w:szCs w:val="24"/>
          <w:lang w:val="es-ES_tradnl"/>
        </w:rPr>
        <w:t xml:space="preserve">Magistrado </w:t>
      </w:r>
    </w:p>
    <w:p w:rsidR="00A50900" w:rsidRPr="00A50900" w:rsidRDefault="00A50900" w:rsidP="00A50900">
      <w:pPr>
        <w:spacing w:line="276" w:lineRule="auto"/>
        <w:rPr>
          <w:rFonts w:cs="Tahoma"/>
          <w:position w:val="-4"/>
          <w:sz w:val="24"/>
          <w:szCs w:val="24"/>
          <w:lang w:val="es-ES_tradnl"/>
        </w:rPr>
      </w:pPr>
    </w:p>
    <w:p w:rsidR="00A50900" w:rsidRPr="00A50900" w:rsidRDefault="00A50900" w:rsidP="00A50900">
      <w:pPr>
        <w:spacing w:line="276" w:lineRule="auto"/>
        <w:rPr>
          <w:rFonts w:cs="Tahoma"/>
          <w:position w:val="-4"/>
          <w:sz w:val="24"/>
          <w:szCs w:val="24"/>
          <w:lang w:val="es-ES_tradnl"/>
        </w:rPr>
      </w:pPr>
    </w:p>
    <w:p w:rsidR="00A50900" w:rsidRPr="00A50900" w:rsidRDefault="00A50900" w:rsidP="00A50900">
      <w:pPr>
        <w:spacing w:line="276" w:lineRule="auto"/>
        <w:jc w:val="center"/>
        <w:rPr>
          <w:rFonts w:cs="Tahoma"/>
          <w:b/>
          <w:position w:val="-4"/>
          <w:sz w:val="24"/>
          <w:szCs w:val="24"/>
          <w:lang w:val="es-ES_tradnl"/>
        </w:rPr>
      </w:pPr>
      <w:r w:rsidRPr="00A50900">
        <w:rPr>
          <w:rFonts w:cs="Tahoma"/>
          <w:b/>
          <w:position w:val="-4"/>
          <w:sz w:val="24"/>
          <w:szCs w:val="24"/>
          <w:lang w:val="es-ES_tradnl"/>
        </w:rPr>
        <w:t xml:space="preserve">MANUEL </w:t>
      </w:r>
      <w:proofErr w:type="spellStart"/>
      <w:r w:rsidRPr="00A50900">
        <w:rPr>
          <w:rFonts w:cs="Tahoma"/>
          <w:b/>
          <w:position w:val="-4"/>
          <w:sz w:val="24"/>
          <w:szCs w:val="24"/>
          <w:lang w:val="es-ES_tradnl"/>
        </w:rPr>
        <w:t>YARZAGARAY</w:t>
      </w:r>
      <w:proofErr w:type="spellEnd"/>
      <w:r w:rsidRPr="00A50900">
        <w:rPr>
          <w:rFonts w:cs="Tahoma"/>
          <w:b/>
          <w:position w:val="-4"/>
          <w:sz w:val="24"/>
          <w:szCs w:val="24"/>
          <w:lang w:val="es-ES_tradnl"/>
        </w:rPr>
        <w:t xml:space="preserve"> BANDERA</w:t>
      </w:r>
    </w:p>
    <w:p w:rsidR="00941B1C" w:rsidRPr="00A50900" w:rsidRDefault="00A50900" w:rsidP="00A50900">
      <w:pPr>
        <w:spacing w:line="276" w:lineRule="auto"/>
        <w:jc w:val="center"/>
        <w:rPr>
          <w:rFonts w:cs="Tahoma"/>
          <w:position w:val="-4"/>
          <w:sz w:val="24"/>
          <w:szCs w:val="24"/>
          <w:lang w:val="es-ES_tradnl"/>
        </w:rPr>
      </w:pPr>
      <w:r w:rsidRPr="00A50900">
        <w:rPr>
          <w:rFonts w:cs="Tahoma"/>
          <w:position w:val="-4"/>
          <w:sz w:val="24"/>
          <w:szCs w:val="24"/>
          <w:lang w:val="es-ES_tradnl"/>
        </w:rPr>
        <w:t>Magistrado</w:t>
      </w:r>
      <w:bookmarkEnd w:id="1"/>
    </w:p>
    <w:sectPr w:rsidR="00941B1C" w:rsidRPr="00A50900" w:rsidSect="00B30C77">
      <w:headerReference w:type="default" r:id="rId9"/>
      <w:footerReference w:type="default" r:id="rId10"/>
      <w:pgSz w:w="12242" w:h="18722" w:code="258"/>
      <w:pgMar w:top="1871" w:right="1304" w:bottom="1304" w:left="1871" w:header="567" w:footer="567"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2B1" w:rsidRDefault="00D422B1">
      <w:r>
        <w:separator/>
      </w:r>
    </w:p>
  </w:endnote>
  <w:endnote w:type="continuationSeparator" w:id="0">
    <w:p w:rsidR="00D422B1" w:rsidRDefault="00D4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4F" w:rsidRPr="00B30C77" w:rsidRDefault="0001204F" w:rsidP="00B30C77">
    <w:pPr>
      <w:pStyle w:val="Encabezado"/>
      <w:spacing w:line="240" w:lineRule="auto"/>
      <w:rPr>
        <w:rFonts w:ascii="Arial" w:hAnsi="Arial" w:cs="Arial"/>
        <w:sz w:val="18"/>
        <w:szCs w:val="18"/>
        <w:lang w:val="es-MX"/>
      </w:rPr>
    </w:pPr>
    <w:r w:rsidRPr="00B30C77">
      <w:rPr>
        <w:rFonts w:ascii="Arial" w:hAnsi="Arial" w:cs="Arial"/>
        <w:sz w:val="18"/>
        <w:szCs w:val="18"/>
        <w:lang w:val="es-MX"/>
      </w:rPr>
      <w:t xml:space="preserve">Página </w:t>
    </w:r>
    <w:r w:rsidRPr="00B30C77">
      <w:rPr>
        <w:rFonts w:ascii="Arial" w:hAnsi="Arial" w:cs="Arial"/>
        <w:sz w:val="18"/>
        <w:szCs w:val="18"/>
        <w:lang w:val="es-MX"/>
      </w:rPr>
      <w:fldChar w:fldCharType="begin"/>
    </w:r>
    <w:r w:rsidRPr="00B30C77">
      <w:rPr>
        <w:rFonts w:ascii="Arial" w:hAnsi="Arial" w:cs="Arial"/>
        <w:sz w:val="18"/>
        <w:szCs w:val="18"/>
        <w:lang w:val="es-MX"/>
      </w:rPr>
      <w:instrText xml:space="preserve"> PAGE </w:instrText>
    </w:r>
    <w:r w:rsidRPr="00B30C77">
      <w:rPr>
        <w:rFonts w:ascii="Arial" w:hAnsi="Arial" w:cs="Arial"/>
        <w:sz w:val="18"/>
        <w:szCs w:val="18"/>
        <w:lang w:val="es-MX"/>
      </w:rPr>
      <w:fldChar w:fldCharType="separate"/>
    </w:r>
    <w:r w:rsidR="000C221B">
      <w:rPr>
        <w:rFonts w:ascii="Arial" w:hAnsi="Arial" w:cs="Arial"/>
        <w:noProof/>
        <w:sz w:val="18"/>
        <w:szCs w:val="18"/>
        <w:lang w:val="es-MX"/>
      </w:rPr>
      <w:t>2</w:t>
    </w:r>
    <w:r w:rsidRPr="00B30C77">
      <w:rPr>
        <w:rFonts w:ascii="Arial" w:hAnsi="Arial" w:cs="Arial"/>
        <w:sz w:val="18"/>
        <w:szCs w:val="18"/>
        <w:lang w:val="es-MX"/>
      </w:rPr>
      <w:fldChar w:fldCharType="end"/>
    </w:r>
    <w:r w:rsidRPr="00B30C77">
      <w:rPr>
        <w:rFonts w:ascii="Arial" w:hAnsi="Arial" w:cs="Arial"/>
        <w:sz w:val="18"/>
        <w:szCs w:val="18"/>
        <w:lang w:val="es-MX"/>
      </w:rPr>
      <w:t xml:space="preserve"> de </w:t>
    </w:r>
    <w:r w:rsidRPr="00B30C77">
      <w:rPr>
        <w:rFonts w:ascii="Arial" w:hAnsi="Arial" w:cs="Arial"/>
        <w:sz w:val="18"/>
        <w:szCs w:val="18"/>
        <w:lang w:val="es-MX"/>
      </w:rPr>
      <w:fldChar w:fldCharType="begin"/>
    </w:r>
    <w:r w:rsidRPr="00B30C77">
      <w:rPr>
        <w:rFonts w:ascii="Arial" w:hAnsi="Arial" w:cs="Arial"/>
        <w:sz w:val="18"/>
        <w:szCs w:val="18"/>
        <w:lang w:val="es-MX"/>
      </w:rPr>
      <w:instrText xml:space="preserve"> NUMPAGES </w:instrText>
    </w:r>
    <w:r w:rsidRPr="00B30C77">
      <w:rPr>
        <w:rFonts w:ascii="Arial" w:hAnsi="Arial" w:cs="Arial"/>
        <w:sz w:val="18"/>
        <w:szCs w:val="18"/>
        <w:lang w:val="es-MX"/>
      </w:rPr>
      <w:fldChar w:fldCharType="separate"/>
    </w:r>
    <w:r w:rsidR="000C221B">
      <w:rPr>
        <w:rFonts w:ascii="Arial" w:hAnsi="Arial" w:cs="Arial"/>
        <w:noProof/>
        <w:sz w:val="18"/>
        <w:szCs w:val="18"/>
        <w:lang w:val="es-MX"/>
      </w:rPr>
      <w:t>9</w:t>
    </w:r>
    <w:r w:rsidRPr="00B30C77">
      <w:rPr>
        <w:rFonts w:ascii="Arial" w:hAnsi="Arial" w:cs="Arial"/>
        <w:sz w:val="18"/>
        <w:szCs w:val="18"/>
        <w:lang w:val="es-MX"/>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2B1" w:rsidRDefault="00D422B1">
      <w:r>
        <w:separator/>
      </w:r>
    </w:p>
  </w:footnote>
  <w:footnote w:type="continuationSeparator" w:id="0">
    <w:p w:rsidR="00D422B1" w:rsidRDefault="00D422B1">
      <w:r>
        <w:continuationSeparator/>
      </w:r>
    </w:p>
  </w:footnote>
  <w:footnote w:id="1">
    <w:p w:rsidR="0001204F" w:rsidRPr="00B30C77" w:rsidRDefault="0001204F" w:rsidP="00B30C77">
      <w:pPr>
        <w:pStyle w:val="Textonotapie"/>
        <w:rPr>
          <w:rFonts w:ascii="Arial" w:hAnsi="Arial" w:cs="Arial"/>
          <w:sz w:val="18"/>
          <w:lang w:val="es-CO"/>
        </w:rPr>
      </w:pPr>
      <w:r w:rsidRPr="00B30C77">
        <w:rPr>
          <w:rStyle w:val="Refdenotaalpie"/>
          <w:rFonts w:ascii="Arial" w:hAnsi="Arial" w:cs="Arial"/>
          <w:sz w:val="18"/>
        </w:rPr>
        <w:footnoteRef/>
      </w:r>
      <w:r w:rsidRPr="00B30C77">
        <w:rPr>
          <w:rFonts w:ascii="Arial" w:hAnsi="Arial" w:cs="Arial"/>
          <w:sz w:val="18"/>
        </w:rPr>
        <w:t xml:space="preserve"> </w:t>
      </w:r>
      <w:r w:rsidRPr="00B30C77">
        <w:rPr>
          <w:rFonts w:ascii="Arial" w:hAnsi="Arial" w:cs="Arial"/>
          <w:sz w:val="18"/>
          <w:lang w:val="es-CO"/>
        </w:rPr>
        <w:t>De conformidad con lo reglado en el artículo 13 Numeral 1º de la Ley 1719 de 2014, se omitirá en la presente decisión, tanto el nombre del menor afectado, como el de sus familiares, por lo cual se usarán sus iniciales, con miras a garantizar su derecho a la intimidad y privacidad.</w:t>
      </w:r>
    </w:p>
  </w:footnote>
  <w:footnote w:id="2">
    <w:p w:rsidR="0001204F" w:rsidRPr="00B30C77" w:rsidRDefault="0001204F" w:rsidP="00B30C77">
      <w:pPr>
        <w:pStyle w:val="Textonotapie"/>
        <w:rPr>
          <w:rFonts w:ascii="Arial" w:hAnsi="Arial" w:cs="Arial"/>
          <w:sz w:val="18"/>
          <w:lang w:val="es-CO"/>
        </w:rPr>
      </w:pPr>
      <w:r w:rsidRPr="00B30C77">
        <w:rPr>
          <w:rStyle w:val="Refdenotaalpie"/>
          <w:rFonts w:ascii="Arial" w:hAnsi="Arial" w:cs="Arial"/>
          <w:sz w:val="18"/>
        </w:rPr>
        <w:footnoteRef/>
      </w:r>
      <w:r w:rsidRPr="00B30C77">
        <w:rPr>
          <w:rFonts w:ascii="Arial" w:hAnsi="Arial" w:cs="Arial"/>
          <w:sz w:val="18"/>
        </w:rPr>
        <w:t xml:space="preserve"> </w:t>
      </w:r>
      <w:r w:rsidRPr="00B30C77">
        <w:rPr>
          <w:rFonts w:ascii="Arial" w:hAnsi="Arial" w:cs="Arial"/>
          <w:sz w:val="18"/>
          <w:lang w:val="es-CO"/>
        </w:rPr>
        <w:t xml:space="preserve">Cuya fecha se desconoce, por cuanto la casilla respectiva se advierte en blanco, o por lo menos en el documento digital arrimado no se aprecia dato alguno en la misma.  No </w:t>
      </w:r>
      <w:r w:rsidR="00CB7577" w:rsidRPr="00B30C77">
        <w:rPr>
          <w:rFonts w:ascii="Arial" w:hAnsi="Arial" w:cs="Arial"/>
          <w:sz w:val="18"/>
          <w:lang w:val="es-CO"/>
        </w:rPr>
        <w:t>obstante,</w:t>
      </w:r>
      <w:r w:rsidRPr="00B30C77">
        <w:rPr>
          <w:rFonts w:ascii="Arial" w:hAnsi="Arial" w:cs="Arial"/>
          <w:sz w:val="18"/>
          <w:lang w:val="es-CO"/>
        </w:rPr>
        <w:t xml:space="preserve"> se observa que fue asignado </w:t>
      </w:r>
      <w:r w:rsidR="00EC3DD7" w:rsidRPr="00B30C77">
        <w:rPr>
          <w:rFonts w:ascii="Arial" w:hAnsi="Arial" w:cs="Arial"/>
          <w:sz w:val="18"/>
          <w:lang w:val="es-CO"/>
        </w:rPr>
        <w:t xml:space="preserve">al juzgado </w:t>
      </w:r>
      <w:r w:rsidRPr="00B30C77">
        <w:rPr>
          <w:rFonts w:ascii="Arial" w:hAnsi="Arial" w:cs="Arial"/>
          <w:sz w:val="18"/>
          <w:lang w:val="es-CO"/>
        </w:rPr>
        <w:t>por reparto en diciembre 11 de 2017.</w:t>
      </w:r>
    </w:p>
  </w:footnote>
  <w:footnote w:id="3">
    <w:p w:rsidR="0001204F" w:rsidRPr="00B30C77" w:rsidRDefault="0001204F" w:rsidP="00B30C77">
      <w:pPr>
        <w:spacing w:line="240" w:lineRule="auto"/>
        <w:rPr>
          <w:rFonts w:ascii="Arial" w:hAnsi="Arial" w:cs="Arial"/>
          <w:sz w:val="18"/>
        </w:rPr>
      </w:pPr>
      <w:r w:rsidRPr="00B30C77">
        <w:rPr>
          <w:rStyle w:val="Refdenotaalpie"/>
          <w:rFonts w:ascii="Arial" w:hAnsi="Arial" w:cs="Arial"/>
          <w:sz w:val="18"/>
        </w:rPr>
        <w:footnoteRef/>
      </w:r>
      <w:r w:rsidRPr="00B30C77">
        <w:rPr>
          <w:rFonts w:ascii="Arial" w:hAnsi="Arial" w:cs="Arial"/>
          <w:sz w:val="24"/>
        </w:rPr>
        <w:t xml:space="preserve"> </w:t>
      </w:r>
      <w:r w:rsidRPr="00B30C77">
        <w:rPr>
          <w:rFonts w:ascii="Arial" w:hAnsi="Arial" w:cs="Arial"/>
          <w:sz w:val="18"/>
          <w:lang w:val="es-CO"/>
        </w:rPr>
        <w:t>Ver expediente digital, documento rotulado “</w:t>
      </w:r>
      <w:proofErr w:type="spellStart"/>
      <w:r w:rsidRPr="00B30C77">
        <w:rPr>
          <w:rFonts w:ascii="Arial" w:hAnsi="Arial" w:cs="Arial"/>
          <w:sz w:val="18"/>
          <w:lang w:val="es-CO"/>
        </w:rPr>
        <w:t>0043AutoInterlocutor</w:t>
      </w:r>
      <w:proofErr w:type="spellEnd"/>
      <w:r w:rsidRPr="00B30C77">
        <w:rPr>
          <w:rFonts w:ascii="Arial" w:hAnsi="Arial" w:cs="Arial"/>
          <w:sz w:val="18"/>
          <w:lang w:val="es-CO"/>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4F" w:rsidRPr="00B30C77" w:rsidRDefault="00B30C77" w:rsidP="00B30C77">
    <w:pPr>
      <w:pStyle w:val="Encabezado"/>
      <w:spacing w:line="240" w:lineRule="auto"/>
      <w:rPr>
        <w:rFonts w:ascii="Arial" w:hAnsi="Arial" w:cs="Arial"/>
        <w:sz w:val="18"/>
        <w:szCs w:val="18"/>
        <w:lang w:val="es-MX"/>
      </w:rPr>
    </w:pPr>
    <w:r w:rsidRPr="00B30C77">
      <w:rPr>
        <w:rFonts w:ascii="Arial" w:hAnsi="Arial" w:cs="Arial"/>
        <w:sz w:val="18"/>
        <w:szCs w:val="18"/>
        <w:lang w:val="es-MX"/>
      </w:rPr>
      <w:t>Actos sexuales con menor 14 años</w:t>
    </w:r>
  </w:p>
  <w:p w:rsidR="0001204F" w:rsidRPr="00B30C77" w:rsidRDefault="00B30C77" w:rsidP="00B30C77">
    <w:pPr>
      <w:pStyle w:val="Encabezado"/>
      <w:spacing w:line="240" w:lineRule="auto"/>
      <w:rPr>
        <w:rFonts w:ascii="Arial" w:hAnsi="Arial" w:cs="Arial"/>
        <w:sz w:val="18"/>
        <w:szCs w:val="18"/>
        <w:lang w:val="es-MX"/>
      </w:rPr>
    </w:pPr>
    <w:r w:rsidRPr="00B30C77">
      <w:rPr>
        <w:rFonts w:ascii="Arial" w:hAnsi="Arial" w:cs="Arial"/>
        <w:sz w:val="18"/>
        <w:szCs w:val="18"/>
        <w:lang w:val="es-MX"/>
      </w:rPr>
      <w:t>Radicación</w:t>
    </w:r>
    <w:r w:rsidR="0001204F" w:rsidRPr="00B30C77">
      <w:rPr>
        <w:rFonts w:ascii="Arial" w:hAnsi="Arial" w:cs="Arial"/>
        <w:sz w:val="18"/>
        <w:szCs w:val="18"/>
        <w:lang w:val="es-MX"/>
      </w:rPr>
      <w:t>:</w:t>
    </w:r>
    <w:r w:rsidR="0001204F" w:rsidRPr="00B30C77">
      <w:rPr>
        <w:rFonts w:ascii="Arial" w:hAnsi="Arial" w:cs="Arial"/>
        <w:sz w:val="18"/>
        <w:szCs w:val="18"/>
      </w:rPr>
      <w:t xml:space="preserve"> </w:t>
    </w:r>
    <w:r w:rsidR="0001204F" w:rsidRPr="00B30C77">
      <w:rPr>
        <w:rFonts w:ascii="Arial" w:hAnsi="Arial" w:cs="Arial"/>
        <w:sz w:val="18"/>
        <w:szCs w:val="18"/>
        <w:lang w:val="es-MX"/>
      </w:rPr>
      <w:t>660016000036 2016 04763 02</w:t>
    </w:r>
  </w:p>
  <w:p w:rsidR="0001204F" w:rsidRPr="00B30C77" w:rsidRDefault="00B30C77" w:rsidP="00B30C77">
    <w:pPr>
      <w:pStyle w:val="Encabezado"/>
      <w:spacing w:line="240" w:lineRule="auto"/>
      <w:rPr>
        <w:rFonts w:ascii="Arial" w:hAnsi="Arial" w:cs="Arial"/>
        <w:sz w:val="18"/>
        <w:szCs w:val="18"/>
        <w:lang w:val="es-MX"/>
      </w:rPr>
    </w:pPr>
    <w:r w:rsidRPr="00B30C77">
      <w:rPr>
        <w:rFonts w:ascii="Arial" w:hAnsi="Arial" w:cs="Arial"/>
        <w:sz w:val="18"/>
        <w:szCs w:val="18"/>
      </w:rPr>
      <w:t>Procesado</w:t>
    </w:r>
    <w:r w:rsidRPr="00B30C77">
      <w:rPr>
        <w:rFonts w:ascii="Arial" w:hAnsi="Arial" w:cs="Arial"/>
        <w:sz w:val="18"/>
        <w:szCs w:val="18"/>
        <w:lang w:val="es-MX"/>
      </w:rPr>
      <w:t xml:space="preserve">: </w:t>
    </w:r>
    <w:proofErr w:type="spellStart"/>
    <w:r w:rsidR="0001204F" w:rsidRPr="00B30C77">
      <w:rPr>
        <w:rFonts w:ascii="Arial" w:hAnsi="Arial" w:cs="Arial"/>
        <w:sz w:val="18"/>
        <w:szCs w:val="18"/>
        <w:lang w:val="es-MX"/>
      </w:rPr>
      <w:t>AZG</w:t>
    </w:r>
    <w:proofErr w:type="spellEnd"/>
  </w:p>
  <w:p w:rsidR="0001204F" w:rsidRPr="00B30C77" w:rsidRDefault="0001204F" w:rsidP="00B30C77">
    <w:pPr>
      <w:pStyle w:val="Encabezado"/>
      <w:spacing w:line="240" w:lineRule="auto"/>
      <w:rPr>
        <w:rFonts w:ascii="Arial" w:hAnsi="Arial" w:cs="Arial"/>
        <w:sz w:val="18"/>
        <w:szCs w:val="18"/>
        <w:lang w:val="es-MX"/>
      </w:rPr>
    </w:pPr>
    <w:r w:rsidRPr="00B30C77">
      <w:rPr>
        <w:rFonts w:ascii="Arial" w:hAnsi="Arial" w:cs="Arial"/>
        <w:sz w:val="18"/>
        <w:szCs w:val="18"/>
        <w:lang w:val="es-MX"/>
      </w:rPr>
      <w:t>S</w:t>
    </w:r>
    <w:r w:rsidR="00B30C77" w:rsidRPr="00B30C77">
      <w:rPr>
        <w:rFonts w:ascii="Arial" w:hAnsi="Arial" w:cs="Arial"/>
        <w:sz w:val="18"/>
        <w:szCs w:val="18"/>
        <w:lang w:val="es-MX"/>
      </w:rPr>
      <w:t>e abstiene de conocer</w:t>
    </w:r>
  </w:p>
  <w:p w:rsidR="0001204F" w:rsidRPr="00B30C77" w:rsidRDefault="0001204F" w:rsidP="00B30C77">
    <w:pPr>
      <w:pStyle w:val="Encabezado"/>
      <w:spacing w:line="240" w:lineRule="auto"/>
      <w:rPr>
        <w:rFonts w:ascii="Arial" w:hAnsi="Arial" w:cs="Arial"/>
        <w:sz w:val="18"/>
        <w:szCs w:val="18"/>
        <w:lang w:val="es-MX"/>
      </w:rPr>
    </w:pPr>
    <w:r w:rsidRPr="00B30C77">
      <w:rPr>
        <w:rFonts w:ascii="Arial" w:hAnsi="Arial" w:cs="Arial"/>
        <w:sz w:val="18"/>
        <w:szCs w:val="18"/>
        <w:lang w:val="es-MX"/>
      </w:rPr>
      <w:t>A N°</w:t>
    </w:r>
    <w:r w:rsidR="00B30C77">
      <w:rPr>
        <w:rFonts w:ascii="Arial" w:hAnsi="Arial" w:cs="Arial"/>
        <w:sz w:val="18"/>
        <w:szCs w:val="18"/>
        <w:lang w:val="es-MX"/>
      </w:rPr>
      <w:t xml:space="preserve"> </w:t>
    </w:r>
    <w:r w:rsidR="005F305E" w:rsidRPr="00B30C77">
      <w:rPr>
        <w:rFonts w:ascii="Arial" w:hAnsi="Arial" w:cs="Arial"/>
        <w:sz w:val="18"/>
        <w:szCs w:val="18"/>
        <w:lang w:val="es-MX"/>
      </w:rPr>
      <w:t>065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80E3D"/>
    <w:multiLevelType w:val="hybridMultilevel"/>
    <w:tmpl w:val="BB10E7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C792CCD"/>
    <w:multiLevelType w:val="hybridMultilevel"/>
    <w:tmpl w:val="4FAAC712"/>
    <w:lvl w:ilvl="0" w:tplc="BA8897C0">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A932269"/>
    <w:multiLevelType w:val="hybridMultilevel"/>
    <w:tmpl w:val="7D42E9BE"/>
    <w:lvl w:ilvl="0" w:tplc="DADE0A40">
      <w:start w:val="1"/>
      <w:numFmt w:val="decimal"/>
      <w:lvlText w:val="%1."/>
      <w:lvlJc w:val="left"/>
      <w:pPr>
        <w:tabs>
          <w:tab w:val="num" w:pos="915"/>
        </w:tabs>
        <w:ind w:left="915" w:hanging="39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592D602B"/>
    <w:multiLevelType w:val="hybridMultilevel"/>
    <w:tmpl w:val="8BD4EB98"/>
    <w:lvl w:ilvl="0" w:tplc="CFF0B76E">
      <w:start w:val="2"/>
      <w:numFmt w:val="bullet"/>
      <w:lvlText w:val="-"/>
      <w:lvlJc w:val="left"/>
      <w:pPr>
        <w:ind w:left="786"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2D"/>
    <w:rsid w:val="00002D66"/>
    <w:rsid w:val="00003106"/>
    <w:rsid w:val="000071AB"/>
    <w:rsid w:val="0001204F"/>
    <w:rsid w:val="00014DFB"/>
    <w:rsid w:val="00015835"/>
    <w:rsid w:val="00016E88"/>
    <w:rsid w:val="00022D05"/>
    <w:rsid w:val="00026C06"/>
    <w:rsid w:val="0002725C"/>
    <w:rsid w:val="00031F11"/>
    <w:rsid w:val="00033AB5"/>
    <w:rsid w:val="000346AD"/>
    <w:rsid w:val="0003495F"/>
    <w:rsid w:val="00037250"/>
    <w:rsid w:val="00037366"/>
    <w:rsid w:val="00042700"/>
    <w:rsid w:val="00042D78"/>
    <w:rsid w:val="0004616C"/>
    <w:rsid w:val="00055808"/>
    <w:rsid w:val="00056359"/>
    <w:rsid w:val="000627C9"/>
    <w:rsid w:val="00063D99"/>
    <w:rsid w:val="00065F22"/>
    <w:rsid w:val="00072E42"/>
    <w:rsid w:val="000731C9"/>
    <w:rsid w:val="00077599"/>
    <w:rsid w:val="0007774E"/>
    <w:rsid w:val="00083775"/>
    <w:rsid w:val="000849CA"/>
    <w:rsid w:val="00085ADD"/>
    <w:rsid w:val="00085C9A"/>
    <w:rsid w:val="000918BA"/>
    <w:rsid w:val="000927D0"/>
    <w:rsid w:val="0009321C"/>
    <w:rsid w:val="00093791"/>
    <w:rsid w:val="000945FA"/>
    <w:rsid w:val="00096385"/>
    <w:rsid w:val="000A1C2D"/>
    <w:rsid w:val="000A4411"/>
    <w:rsid w:val="000A7F40"/>
    <w:rsid w:val="000B2422"/>
    <w:rsid w:val="000B33DC"/>
    <w:rsid w:val="000B3964"/>
    <w:rsid w:val="000B57E8"/>
    <w:rsid w:val="000B6A29"/>
    <w:rsid w:val="000C010A"/>
    <w:rsid w:val="000C221B"/>
    <w:rsid w:val="000C2D7E"/>
    <w:rsid w:val="000D26AD"/>
    <w:rsid w:val="000D500A"/>
    <w:rsid w:val="000D5DA6"/>
    <w:rsid w:val="000E1E49"/>
    <w:rsid w:val="000E5E40"/>
    <w:rsid w:val="000E6DCC"/>
    <w:rsid w:val="000F1A7D"/>
    <w:rsid w:val="000F23A3"/>
    <w:rsid w:val="000F7AF8"/>
    <w:rsid w:val="00100D3D"/>
    <w:rsid w:val="001012F9"/>
    <w:rsid w:val="00105FCB"/>
    <w:rsid w:val="001065C3"/>
    <w:rsid w:val="00107AD3"/>
    <w:rsid w:val="00107EC2"/>
    <w:rsid w:val="001115D8"/>
    <w:rsid w:val="001118C2"/>
    <w:rsid w:val="00114E2C"/>
    <w:rsid w:val="00121AC6"/>
    <w:rsid w:val="001220BD"/>
    <w:rsid w:val="00125333"/>
    <w:rsid w:val="00125764"/>
    <w:rsid w:val="0012677A"/>
    <w:rsid w:val="0012696C"/>
    <w:rsid w:val="001321DD"/>
    <w:rsid w:val="00132409"/>
    <w:rsid w:val="00133997"/>
    <w:rsid w:val="00136C80"/>
    <w:rsid w:val="0014428E"/>
    <w:rsid w:val="0014528F"/>
    <w:rsid w:val="00145D7A"/>
    <w:rsid w:val="00146519"/>
    <w:rsid w:val="001535D0"/>
    <w:rsid w:val="00153774"/>
    <w:rsid w:val="00156B85"/>
    <w:rsid w:val="00161789"/>
    <w:rsid w:val="00161AB9"/>
    <w:rsid w:val="00162CA7"/>
    <w:rsid w:val="0016560D"/>
    <w:rsid w:val="001667DD"/>
    <w:rsid w:val="00166AF9"/>
    <w:rsid w:val="001677C2"/>
    <w:rsid w:val="00171474"/>
    <w:rsid w:val="00172A35"/>
    <w:rsid w:val="00177AA4"/>
    <w:rsid w:val="001819D8"/>
    <w:rsid w:val="00182FF8"/>
    <w:rsid w:val="001841C3"/>
    <w:rsid w:val="00184565"/>
    <w:rsid w:val="001905A3"/>
    <w:rsid w:val="00192EDE"/>
    <w:rsid w:val="00193D4D"/>
    <w:rsid w:val="0019509A"/>
    <w:rsid w:val="0019551D"/>
    <w:rsid w:val="0019664E"/>
    <w:rsid w:val="00196CD3"/>
    <w:rsid w:val="001A0617"/>
    <w:rsid w:val="001A2963"/>
    <w:rsid w:val="001A2F97"/>
    <w:rsid w:val="001A3778"/>
    <w:rsid w:val="001B0053"/>
    <w:rsid w:val="001B25E3"/>
    <w:rsid w:val="001B34F4"/>
    <w:rsid w:val="001B6263"/>
    <w:rsid w:val="001C00CA"/>
    <w:rsid w:val="001C1EB1"/>
    <w:rsid w:val="001C672B"/>
    <w:rsid w:val="001C6DFB"/>
    <w:rsid w:val="001D10BF"/>
    <w:rsid w:val="001D22E7"/>
    <w:rsid w:val="001D40CC"/>
    <w:rsid w:val="001D47DB"/>
    <w:rsid w:val="001D74F8"/>
    <w:rsid w:val="001E0BE0"/>
    <w:rsid w:val="001E1E53"/>
    <w:rsid w:val="001E5AA8"/>
    <w:rsid w:val="001E5D54"/>
    <w:rsid w:val="001E66DD"/>
    <w:rsid w:val="001E7546"/>
    <w:rsid w:val="001E7BD6"/>
    <w:rsid w:val="001F0D0D"/>
    <w:rsid w:val="001F5944"/>
    <w:rsid w:val="001F5AE0"/>
    <w:rsid w:val="001F5D99"/>
    <w:rsid w:val="001F65F6"/>
    <w:rsid w:val="001F6A70"/>
    <w:rsid w:val="002004B0"/>
    <w:rsid w:val="00204379"/>
    <w:rsid w:val="002062FA"/>
    <w:rsid w:val="00206D47"/>
    <w:rsid w:val="00207500"/>
    <w:rsid w:val="00210F7F"/>
    <w:rsid w:val="002119E2"/>
    <w:rsid w:val="0021205D"/>
    <w:rsid w:val="002131F0"/>
    <w:rsid w:val="0021428B"/>
    <w:rsid w:val="00214C60"/>
    <w:rsid w:val="00214FDC"/>
    <w:rsid w:val="00223DB4"/>
    <w:rsid w:val="002278B2"/>
    <w:rsid w:val="002279D7"/>
    <w:rsid w:val="00227D36"/>
    <w:rsid w:val="002307A0"/>
    <w:rsid w:val="002408A6"/>
    <w:rsid w:val="00240E49"/>
    <w:rsid w:val="002427AD"/>
    <w:rsid w:val="00242C8B"/>
    <w:rsid w:val="00244D97"/>
    <w:rsid w:val="002456AA"/>
    <w:rsid w:val="0024589C"/>
    <w:rsid w:val="00246E7B"/>
    <w:rsid w:val="0025179A"/>
    <w:rsid w:val="002544DB"/>
    <w:rsid w:val="00255D52"/>
    <w:rsid w:val="0026209C"/>
    <w:rsid w:val="002677E0"/>
    <w:rsid w:val="0027026E"/>
    <w:rsid w:val="002703AB"/>
    <w:rsid w:val="00274BEF"/>
    <w:rsid w:val="00275E40"/>
    <w:rsid w:val="00275E93"/>
    <w:rsid w:val="00277D27"/>
    <w:rsid w:val="0028137C"/>
    <w:rsid w:val="002823AB"/>
    <w:rsid w:val="002836DB"/>
    <w:rsid w:val="00284F18"/>
    <w:rsid w:val="0029213A"/>
    <w:rsid w:val="002926B2"/>
    <w:rsid w:val="002960E3"/>
    <w:rsid w:val="002A030F"/>
    <w:rsid w:val="002A2296"/>
    <w:rsid w:val="002B023E"/>
    <w:rsid w:val="002B464A"/>
    <w:rsid w:val="002B5087"/>
    <w:rsid w:val="002B57C5"/>
    <w:rsid w:val="002B6040"/>
    <w:rsid w:val="002B73C2"/>
    <w:rsid w:val="002C0131"/>
    <w:rsid w:val="002C0590"/>
    <w:rsid w:val="002C226B"/>
    <w:rsid w:val="002D02AF"/>
    <w:rsid w:val="002D4D26"/>
    <w:rsid w:val="002D6AAA"/>
    <w:rsid w:val="002E0875"/>
    <w:rsid w:val="002E2353"/>
    <w:rsid w:val="002E53BA"/>
    <w:rsid w:val="002E76C1"/>
    <w:rsid w:val="002F041F"/>
    <w:rsid w:val="002F0694"/>
    <w:rsid w:val="002F465E"/>
    <w:rsid w:val="002F5224"/>
    <w:rsid w:val="002F5E6C"/>
    <w:rsid w:val="00301321"/>
    <w:rsid w:val="00301DD6"/>
    <w:rsid w:val="00302CD4"/>
    <w:rsid w:val="00312FA2"/>
    <w:rsid w:val="0031422E"/>
    <w:rsid w:val="0031673A"/>
    <w:rsid w:val="00316F41"/>
    <w:rsid w:val="0032310D"/>
    <w:rsid w:val="00327DC3"/>
    <w:rsid w:val="003302F7"/>
    <w:rsid w:val="00337193"/>
    <w:rsid w:val="00347D93"/>
    <w:rsid w:val="00351F18"/>
    <w:rsid w:val="00353FCA"/>
    <w:rsid w:val="00361B48"/>
    <w:rsid w:val="00363544"/>
    <w:rsid w:val="003677C9"/>
    <w:rsid w:val="003700BB"/>
    <w:rsid w:val="00372043"/>
    <w:rsid w:val="00372230"/>
    <w:rsid w:val="0037251B"/>
    <w:rsid w:val="00375635"/>
    <w:rsid w:val="0037582D"/>
    <w:rsid w:val="00375B76"/>
    <w:rsid w:val="00377B22"/>
    <w:rsid w:val="00391A6E"/>
    <w:rsid w:val="00391D70"/>
    <w:rsid w:val="00393DFD"/>
    <w:rsid w:val="00395391"/>
    <w:rsid w:val="003A0B94"/>
    <w:rsid w:val="003A148F"/>
    <w:rsid w:val="003A44ED"/>
    <w:rsid w:val="003A5B94"/>
    <w:rsid w:val="003B2445"/>
    <w:rsid w:val="003B5116"/>
    <w:rsid w:val="003B5C47"/>
    <w:rsid w:val="003B7473"/>
    <w:rsid w:val="003B74EE"/>
    <w:rsid w:val="003B7E4B"/>
    <w:rsid w:val="003C0355"/>
    <w:rsid w:val="003C0D53"/>
    <w:rsid w:val="003C3C01"/>
    <w:rsid w:val="003C4CCE"/>
    <w:rsid w:val="003C4D9A"/>
    <w:rsid w:val="003C4E4B"/>
    <w:rsid w:val="003C627F"/>
    <w:rsid w:val="003D10DF"/>
    <w:rsid w:val="003D1E1E"/>
    <w:rsid w:val="003D36BD"/>
    <w:rsid w:val="003D474A"/>
    <w:rsid w:val="003E01BE"/>
    <w:rsid w:val="003E5558"/>
    <w:rsid w:val="003E6EAD"/>
    <w:rsid w:val="003F0293"/>
    <w:rsid w:val="003F0788"/>
    <w:rsid w:val="003F386D"/>
    <w:rsid w:val="003F4BEA"/>
    <w:rsid w:val="003F73C0"/>
    <w:rsid w:val="0040015E"/>
    <w:rsid w:val="00400323"/>
    <w:rsid w:val="00400758"/>
    <w:rsid w:val="0040079D"/>
    <w:rsid w:val="00401246"/>
    <w:rsid w:val="00401273"/>
    <w:rsid w:val="004053A9"/>
    <w:rsid w:val="0040586E"/>
    <w:rsid w:val="00405912"/>
    <w:rsid w:val="0041100B"/>
    <w:rsid w:val="004144B0"/>
    <w:rsid w:val="00415F31"/>
    <w:rsid w:val="00416AF1"/>
    <w:rsid w:val="00420A75"/>
    <w:rsid w:val="00420ABB"/>
    <w:rsid w:val="00421BE3"/>
    <w:rsid w:val="00422F19"/>
    <w:rsid w:val="004240DF"/>
    <w:rsid w:val="004245BE"/>
    <w:rsid w:val="00424991"/>
    <w:rsid w:val="00425C10"/>
    <w:rsid w:val="00425EE6"/>
    <w:rsid w:val="00427F55"/>
    <w:rsid w:val="004350C0"/>
    <w:rsid w:val="00436775"/>
    <w:rsid w:val="004373D7"/>
    <w:rsid w:val="00440876"/>
    <w:rsid w:val="00443504"/>
    <w:rsid w:val="004463F4"/>
    <w:rsid w:val="0045201A"/>
    <w:rsid w:val="004549CA"/>
    <w:rsid w:val="00454A96"/>
    <w:rsid w:val="004553AB"/>
    <w:rsid w:val="0045580F"/>
    <w:rsid w:val="00457077"/>
    <w:rsid w:val="00457242"/>
    <w:rsid w:val="004579A1"/>
    <w:rsid w:val="004605FD"/>
    <w:rsid w:val="00461241"/>
    <w:rsid w:val="00461378"/>
    <w:rsid w:val="00463397"/>
    <w:rsid w:val="0046452F"/>
    <w:rsid w:val="00464EB9"/>
    <w:rsid w:val="004673D4"/>
    <w:rsid w:val="004702D0"/>
    <w:rsid w:val="004708CB"/>
    <w:rsid w:val="00470927"/>
    <w:rsid w:val="004712EB"/>
    <w:rsid w:val="00472D7A"/>
    <w:rsid w:val="00474488"/>
    <w:rsid w:val="0047656B"/>
    <w:rsid w:val="00476953"/>
    <w:rsid w:val="0048083D"/>
    <w:rsid w:val="00483C04"/>
    <w:rsid w:val="00484384"/>
    <w:rsid w:val="00484BEA"/>
    <w:rsid w:val="004857A2"/>
    <w:rsid w:val="00490164"/>
    <w:rsid w:val="0049063E"/>
    <w:rsid w:val="00491A8F"/>
    <w:rsid w:val="00491ECF"/>
    <w:rsid w:val="00493A42"/>
    <w:rsid w:val="0049634D"/>
    <w:rsid w:val="004A4006"/>
    <w:rsid w:val="004A4F42"/>
    <w:rsid w:val="004A54E4"/>
    <w:rsid w:val="004A6E9D"/>
    <w:rsid w:val="004B2842"/>
    <w:rsid w:val="004B3B94"/>
    <w:rsid w:val="004B6583"/>
    <w:rsid w:val="004B6A46"/>
    <w:rsid w:val="004B6A4A"/>
    <w:rsid w:val="004B7CF5"/>
    <w:rsid w:val="004C17ED"/>
    <w:rsid w:val="004C1B0F"/>
    <w:rsid w:val="004C1BC5"/>
    <w:rsid w:val="004C4394"/>
    <w:rsid w:val="004C7033"/>
    <w:rsid w:val="004D2106"/>
    <w:rsid w:val="004D4753"/>
    <w:rsid w:val="004D62CE"/>
    <w:rsid w:val="004E177D"/>
    <w:rsid w:val="004E520B"/>
    <w:rsid w:val="004E5D56"/>
    <w:rsid w:val="00501358"/>
    <w:rsid w:val="00501AE1"/>
    <w:rsid w:val="00503FC6"/>
    <w:rsid w:val="00504CF6"/>
    <w:rsid w:val="00511327"/>
    <w:rsid w:val="00512532"/>
    <w:rsid w:val="00512AAC"/>
    <w:rsid w:val="00516103"/>
    <w:rsid w:val="00517EEC"/>
    <w:rsid w:val="00521303"/>
    <w:rsid w:val="005219E5"/>
    <w:rsid w:val="0052300A"/>
    <w:rsid w:val="005265B8"/>
    <w:rsid w:val="0053127B"/>
    <w:rsid w:val="00531C8A"/>
    <w:rsid w:val="005323DA"/>
    <w:rsid w:val="00533F26"/>
    <w:rsid w:val="00536B13"/>
    <w:rsid w:val="00544961"/>
    <w:rsid w:val="00544DA3"/>
    <w:rsid w:val="005466C9"/>
    <w:rsid w:val="00546D29"/>
    <w:rsid w:val="00546D9D"/>
    <w:rsid w:val="00561527"/>
    <w:rsid w:val="00563D75"/>
    <w:rsid w:val="00565BD5"/>
    <w:rsid w:val="00566248"/>
    <w:rsid w:val="0057441C"/>
    <w:rsid w:val="00574D3C"/>
    <w:rsid w:val="00574E72"/>
    <w:rsid w:val="0058077D"/>
    <w:rsid w:val="0058192F"/>
    <w:rsid w:val="005824DE"/>
    <w:rsid w:val="005829B2"/>
    <w:rsid w:val="00582A4E"/>
    <w:rsid w:val="00586ECC"/>
    <w:rsid w:val="00591BFA"/>
    <w:rsid w:val="00592F41"/>
    <w:rsid w:val="0059473D"/>
    <w:rsid w:val="005947EB"/>
    <w:rsid w:val="00595D0C"/>
    <w:rsid w:val="00597499"/>
    <w:rsid w:val="005A0B32"/>
    <w:rsid w:val="005A1142"/>
    <w:rsid w:val="005A3703"/>
    <w:rsid w:val="005A7B87"/>
    <w:rsid w:val="005B01BA"/>
    <w:rsid w:val="005B7124"/>
    <w:rsid w:val="005B7358"/>
    <w:rsid w:val="005B7ED5"/>
    <w:rsid w:val="005C2C74"/>
    <w:rsid w:val="005C429A"/>
    <w:rsid w:val="005C50F5"/>
    <w:rsid w:val="005C558B"/>
    <w:rsid w:val="005C6EBA"/>
    <w:rsid w:val="005C7A3F"/>
    <w:rsid w:val="005C7F13"/>
    <w:rsid w:val="005D1661"/>
    <w:rsid w:val="005E12E1"/>
    <w:rsid w:val="005E2ECF"/>
    <w:rsid w:val="005E2F29"/>
    <w:rsid w:val="005E356B"/>
    <w:rsid w:val="005E5588"/>
    <w:rsid w:val="005F0AC9"/>
    <w:rsid w:val="005F305E"/>
    <w:rsid w:val="005F3F85"/>
    <w:rsid w:val="00604441"/>
    <w:rsid w:val="00604C44"/>
    <w:rsid w:val="00607CBA"/>
    <w:rsid w:val="00610B7A"/>
    <w:rsid w:val="00611763"/>
    <w:rsid w:val="0061374C"/>
    <w:rsid w:val="006146AC"/>
    <w:rsid w:val="0061506E"/>
    <w:rsid w:val="00615612"/>
    <w:rsid w:val="006170B6"/>
    <w:rsid w:val="0061721B"/>
    <w:rsid w:val="006207D7"/>
    <w:rsid w:val="006242A8"/>
    <w:rsid w:val="006249A2"/>
    <w:rsid w:val="006249F6"/>
    <w:rsid w:val="00625D68"/>
    <w:rsid w:val="00633CA1"/>
    <w:rsid w:val="0063408E"/>
    <w:rsid w:val="00636377"/>
    <w:rsid w:val="00637E09"/>
    <w:rsid w:val="006405E9"/>
    <w:rsid w:val="006447FD"/>
    <w:rsid w:val="00647B76"/>
    <w:rsid w:val="00650338"/>
    <w:rsid w:val="00652B6F"/>
    <w:rsid w:val="00654139"/>
    <w:rsid w:val="00654740"/>
    <w:rsid w:val="00656C03"/>
    <w:rsid w:val="00657A21"/>
    <w:rsid w:val="00661A40"/>
    <w:rsid w:val="00665FAF"/>
    <w:rsid w:val="00666DC5"/>
    <w:rsid w:val="006709A7"/>
    <w:rsid w:val="00672E17"/>
    <w:rsid w:val="006736C8"/>
    <w:rsid w:val="00675F4C"/>
    <w:rsid w:val="0068161A"/>
    <w:rsid w:val="00681872"/>
    <w:rsid w:val="00681D18"/>
    <w:rsid w:val="00682460"/>
    <w:rsid w:val="006837A5"/>
    <w:rsid w:val="0068606D"/>
    <w:rsid w:val="00690653"/>
    <w:rsid w:val="00691BC1"/>
    <w:rsid w:val="00692D7B"/>
    <w:rsid w:val="00693F88"/>
    <w:rsid w:val="00694A01"/>
    <w:rsid w:val="00696BB5"/>
    <w:rsid w:val="006A04DA"/>
    <w:rsid w:val="006A1049"/>
    <w:rsid w:val="006A2C6B"/>
    <w:rsid w:val="006A4AD0"/>
    <w:rsid w:val="006A5A67"/>
    <w:rsid w:val="006B2340"/>
    <w:rsid w:val="006B2485"/>
    <w:rsid w:val="006B5661"/>
    <w:rsid w:val="006B5A21"/>
    <w:rsid w:val="006B7A95"/>
    <w:rsid w:val="006C15C1"/>
    <w:rsid w:val="006C1F5D"/>
    <w:rsid w:val="006C2497"/>
    <w:rsid w:val="006C480E"/>
    <w:rsid w:val="006D1653"/>
    <w:rsid w:val="006D1E47"/>
    <w:rsid w:val="006D5636"/>
    <w:rsid w:val="006E0D65"/>
    <w:rsid w:val="006E2749"/>
    <w:rsid w:val="006E49BF"/>
    <w:rsid w:val="006E6002"/>
    <w:rsid w:val="006F062B"/>
    <w:rsid w:val="006F06C7"/>
    <w:rsid w:val="006F1E16"/>
    <w:rsid w:val="006F3BF9"/>
    <w:rsid w:val="007003DF"/>
    <w:rsid w:val="007024F9"/>
    <w:rsid w:val="0070357B"/>
    <w:rsid w:val="007059A5"/>
    <w:rsid w:val="007070BC"/>
    <w:rsid w:val="007102CD"/>
    <w:rsid w:val="00711F1C"/>
    <w:rsid w:val="00714894"/>
    <w:rsid w:val="00714E97"/>
    <w:rsid w:val="007201B4"/>
    <w:rsid w:val="00721433"/>
    <w:rsid w:val="0072593C"/>
    <w:rsid w:val="00726ACF"/>
    <w:rsid w:val="00727A76"/>
    <w:rsid w:val="00727C70"/>
    <w:rsid w:val="00730431"/>
    <w:rsid w:val="00730C4D"/>
    <w:rsid w:val="00733A19"/>
    <w:rsid w:val="0073579F"/>
    <w:rsid w:val="00735C80"/>
    <w:rsid w:val="00740E07"/>
    <w:rsid w:val="00740EC0"/>
    <w:rsid w:val="00741448"/>
    <w:rsid w:val="00742EC4"/>
    <w:rsid w:val="0074625B"/>
    <w:rsid w:val="007521EC"/>
    <w:rsid w:val="00753686"/>
    <w:rsid w:val="00753A02"/>
    <w:rsid w:val="007559E0"/>
    <w:rsid w:val="00755BAD"/>
    <w:rsid w:val="00757B20"/>
    <w:rsid w:val="00762D96"/>
    <w:rsid w:val="00766097"/>
    <w:rsid w:val="0077206D"/>
    <w:rsid w:val="00774446"/>
    <w:rsid w:val="00774D63"/>
    <w:rsid w:val="00775BAF"/>
    <w:rsid w:val="00777747"/>
    <w:rsid w:val="0078289A"/>
    <w:rsid w:val="00783527"/>
    <w:rsid w:val="0079022E"/>
    <w:rsid w:val="00791279"/>
    <w:rsid w:val="007921A5"/>
    <w:rsid w:val="00793520"/>
    <w:rsid w:val="00793863"/>
    <w:rsid w:val="007947DE"/>
    <w:rsid w:val="00795A54"/>
    <w:rsid w:val="00796BBD"/>
    <w:rsid w:val="007A00C8"/>
    <w:rsid w:val="007A1B87"/>
    <w:rsid w:val="007A2190"/>
    <w:rsid w:val="007A2381"/>
    <w:rsid w:val="007A3289"/>
    <w:rsid w:val="007A3335"/>
    <w:rsid w:val="007A538E"/>
    <w:rsid w:val="007B026E"/>
    <w:rsid w:val="007B24EE"/>
    <w:rsid w:val="007C1C5F"/>
    <w:rsid w:val="007C1E7F"/>
    <w:rsid w:val="007C2B0C"/>
    <w:rsid w:val="007C3A40"/>
    <w:rsid w:val="007C491E"/>
    <w:rsid w:val="007C573C"/>
    <w:rsid w:val="007C6B20"/>
    <w:rsid w:val="007C72B1"/>
    <w:rsid w:val="007D0EFE"/>
    <w:rsid w:val="007D1514"/>
    <w:rsid w:val="007D2A34"/>
    <w:rsid w:val="007D6699"/>
    <w:rsid w:val="007E1A30"/>
    <w:rsid w:val="007E3A70"/>
    <w:rsid w:val="007E5711"/>
    <w:rsid w:val="007E5F35"/>
    <w:rsid w:val="007E64F6"/>
    <w:rsid w:val="007E7472"/>
    <w:rsid w:val="007F48AA"/>
    <w:rsid w:val="007F6F4D"/>
    <w:rsid w:val="007F777B"/>
    <w:rsid w:val="00803401"/>
    <w:rsid w:val="00804900"/>
    <w:rsid w:val="00806320"/>
    <w:rsid w:val="00806499"/>
    <w:rsid w:val="008068BE"/>
    <w:rsid w:val="0081051C"/>
    <w:rsid w:val="008129A8"/>
    <w:rsid w:val="00820E4D"/>
    <w:rsid w:val="00821A79"/>
    <w:rsid w:val="00821E75"/>
    <w:rsid w:val="008323BE"/>
    <w:rsid w:val="00833CDF"/>
    <w:rsid w:val="008366A7"/>
    <w:rsid w:val="0083690C"/>
    <w:rsid w:val="00837024"/>
    <w:rsid w:val="00841393"/>
    <w:rsid w:val="00843B23"/>
    <w:rsid w:val="00844D9A"/>
    <w:rsid w:val="00850525"/>
    <w:rsid w:val="008509AD"/>
    <w:rsid w:val="00851928"/>
    <w:rsid w:val="0085308B"/>
    <w:rsid w:val="00853C2D"/>
    <w:rsid w:val="008556E3"/>
    <w:rsid w:val="00855F6E"/>
    <w:rsid w:val="00856F2F"/>
    <w:rsid w:val="00864B94"/>
    <w:rsid w:val="00865ED5"/>
    <w:rsid w:val="00871A24"/>
    <w:rsid w:val="00874F7B"/>
    <w:rsid w:val="008772EA"/>
    <w:rsid w:val="00883623"/>
    <w:rsid w:val="008836BD"/>
    <w:rsid w:val="00885B2C"/>
    <w:rsid w:val="00891EA1"/>
    <w:rsid w:val="0089332B"/>
    <w:rsid w:val="008957FC"/>
    <w:rsid w:val="00897D46"/>
    <w:rsid w:val="008A09F4"/>
    <w:rsid w:val="008A1742"/>
    <w:rsid w:val="008A5F4D"/>
    <w:rsid w:val="008B28B1"/>
    <w:rsid w:val="008B3E29"/>
    <w:rsid w:val="008C073C"/>
    <w:rsid w:val="008C48E9"/>
    <w:rsid w:val="008C793F"/>
    <w:rsid w:val="008D0F78"/>
    <w:rsid w:val="008D1E23"/>
    <w:rsid w:val="008D3A4A"/>
    <w:rsid w:val="008D419C"/>
    <w:rsid w:val="008D4EBB"/>
    <w:rsid w:val="008E2776"/>
    <w:rsid w:val="008E3C2B"/>
    <w:rsid w:val="008E6267"/>
    <w:rsid w:val="008F0696"/>
    <w:rsid w:val="008F18F9"/>
    <w:rsid w:val="008F58EF"/>
    <w:rsid w:val="008F64F9"/>
    <w:rsid w:val="00902FE1"/>
    <w:rsid w:val="00903663"/>
    <w:rsid w:val="009038A2"/>
    <w:rsid w:val="0091085C"/>
    <w:rsid w:val="009122A5"/>
    <w:rsid w:val="00913D4E"/>
    <w:rsid w:val="0091507F"/>
    <w:rsid w:val="00915A23"/>
    <w:rsid w:val="00915AE8"/>
    <w:rsid w:val="009236DD"/>
    <w:rsid w:val="00923BE6"/>
    <w:rsid w:val="009242DA"/>
    <w:rsid w:val="009244B0"/>
    <w:rsid w:val="00924F89"/>
    <w:rsid w:val="00926911"/>
    <w:rsid w:val="00931E3A"/>
    <w:rsid w:val="00932621"/>
    <w:rsid w:val="00933C60"/>
    <w:rsid w:val="009377BF"/>
    <w:rsid w:val="00941B1C"/>
    <w:rsid w:val="00943BC6"/>
    <w:rsid w:val="009509EC"/>
    <w:rsid w:val="0095150C"/>
    <w:rsid w:val="00952714"/>
    <w:rsid w:val="0095465C"/>
    <w:rsid w:val="009568D8"/>
    <w:rsid w:val="00960513"/>
    <w:rsid w:val="009626A5"/>
    <w:rsid w:val="0097102B"/>
    <w:rsid w:val="0097482B"/>
    <w:rsid w:val="00974A53"/>
    <w:rsid w:val="00974B69"/>
    <w:rsid w:val="009759BC"/>
    <w:rsid w:val="00980133"/>
    <w:rsid w:val="0098013B"/>
    <w:rsid w:val="009807D1"/>
    <w:rsid w:val="00986C17"/>
    <w:rsid w:val="009904A2"/>
    <w:rsid w:val="0099081E"/>
    <w:rsid w:val="0099206C"/>
    <w:rsid w:val="00995B02"/>
    <w:rsid w:val="009A1124"/>
    <w:rsid w:val="009A1EB8"/>
    <w:rsid w:val="009A49AA"/>
    <w:rsid w:val="009A5A5D"/>
    <w:rsid w:val="009A7585"/>
    <w:rsid w:val="009B00A9"/>
    <w:rsid w:val="009B1A72"/>
    <w:rsid w:val="009B27BD"/>
    <w:rsid w:val="009B5AC4"/>
    <w:rsid w:val="009B7A0B"/>
    <w:rsid w:val="009B7CCF"/>
    <w:rsid w:val="009C11C4"/>
    <w:rsid w:val="009C1428"/>
    <w:rsid w:val="009C1831"/>
    <w:rsid w:val="009C1A1F"/>
    <w:rsid w:val="009C2067"/>
    <w:rsid w:val="009C385A"/>
    <w:rsid w:val="009C403B"/>
    <w:rsid w:val="009C5CCD"/>
    <w:rsid w:val="009C6864"/>
    <w:rsid w:val="009D12BB"/>
    <w:rsid w:val="009D25C5"/>
    <w:rsid w:val="009D50A6"/>
    <w:rsid w:val="009E43BE"/>
    <w:rsid w:val="009E4EF3"/>
    <w:rsid w:val="009E619B"/>
    <w:rsid w:val="009E68D3"/>
    <w:rsid w:val="009E6F4A"/>
    <w:rsid w:val="009F0F44"/>
    <w:rsid w:val="009F12CE"/>
    <w:rsid w:val="009F78B7"/>
    <w:rsid w:val="00A005A1"/>
    <w:rsid w:val="00A052F3"/>
    <w:rsid w:val="00A07DC2"/>
    <w:rsid w:val="00A10F60"/>
    <w:rsid w:val="00A1307A"/>
    <w:rsid w:val="00A13CB1"/>
    <w:rsid w:val="00A20C87"/>
    <w:rsid w:val="00A26F2E"/>
    <w:rsid w:val="00A275A2"/>
    <w:rsid w:val="00A27DEE"/>
    <w:rsid w:val="00A32ED4"/>
    <w:rsid w:val="00A34B04"/>
    <w:rsid w:val="00A35786"/>
    <w:rsid w:val="00A35836"/>
    <w:rsid w:val="00A4190B"/>
    <w:rsid w:val="00A42103"/>
    <w:rsid w:val="00A44395"/>
    <w:rsid w:val="00A45295"/>
    <w:rsid w:val="00A461A3"/>
    <w:rsid w:val="00A46F51"/>
    <w:rsid w:val="00A47649"/>
    <w:rsid w:val="00A47D0F"/>
    <w:rsid w:val="00A50900"/>
    <w:rsid w:val="00A50C8C"/>
    <w:rsid w:val="00A53794"/>
    <w:rsid w:val="00A54193"/>
    <w:rsid w:val="00A5441D"/>
    <w:rsid w:val="00A5634E"/>
    <w:rsid w:val="00A57545"/>
    <w:rsid w:val="00A576BB"/>
    <w:rsid w:val="00A57E89"/>
    <w:rsid w:val="00A60F2A"/>
    <w:rsid w:val="00A634DA"/>
    <w:rsid w:val="00A65019"/>
    <w:rsid w:val="00A656A8"/>
    <w:rsid w:val="00A65F59"/>
    <w:rsid w:val="00A715DB"/>
    <w:rsid w:val="00A7686D"/>
    <w:rsid w:val="00A8085C"/>
    <w:rsid w:val="00A81303"/>
    <w:rsid w:val="00A82078"/>
    <w:rsid w:val="00A82930"/>
    <w:rsid w:val="00A836C8"/>
    <w:rsid w:val="00A87401"/>
    <w:rsid w:val="00A90C4E"/>
    <w:rsid w:val="00A92CE7"/>
    <w:rsid w:val="00A9546C"/>
    <w:rsid w:val="00A9577C"/>
    <w:rsid w:val="00A95C3C"/>
    <w:rsid w:val="00A96229"/>
    <w:rsid w:val="00A97FB3"/>
    <w:rsid w:val="00AA1029"/>
    <w:rsid w:val="00AA2F56"/>
    <w:rsid w:val="00AA4DA5"/>
    <w:rsid w:val="00AA5095"/>
    <w:rsid w:val="00AB20A4"/>
    <w:rsid w:val="00AB29F5"/>
    <w:rsid w:val="00AB6084"/>
    <w:rsid w:val="00AB675A"/>
    <w:rsid w:val="00AB7AEF"/>
    <w:rsid w:val="00AC0452"/>
    <w:rsid w:val="00AC78E8"/>
    <w:rsid w:val="00AC79B3"/>
    <w:rsid w:val="00AD1425"/>
    <w:rsid w:val="00AD6257"/>
    <w:rsid w:val="00AD7A36"/>
    <w:rsid w:val="00AE36FE"/>
    <w:rsid w:val="00AE3C80"/>
    <w:rsid w:val="00AE4E62"/>
    <w:rsid w:val="00AE5936"/>
    <w:rsid w:val="00AE6577"/>
    <w:rsid w:val="00AF04FE"/>
    <w:rsid w:val="00AF1442"/>
    <w:rsid w:val="00AF35DE"/>
    <w:rsid w:val="00AF38C5"/>
    <w:rsid w:val="00AF405E"/>
    <w:rsid w:val="00AF5FF6"/>
    <w:rsid w:val="00AF7796"/>
    <w:rsid w:val="00B01760"/>
    <w:rsid w:val="00B06709"/>
    <w:rsid w:val="00B1222E"/>
    <w:rsid w:val="00B15EFF"/>
    <w:rsid w:val="00B165C8"/>
    <w:rsid w:val="00B173B2"/>
    <w:rsid w:val="00B21A7C"/>
    <w:rsid w:val="00B22729"/>
    <w:rsid w:val="00B227D7"/>
    <w:rsid w:val="00B3045C"/>
    <w:rsid w:val="00B30C77"/>
    <w:rsid w:val="00B33A34"/>
    <w:rsid w:val="00B3495F"/>
    <w:rsid w:val="00B354F7"/>
    <w:rsid w:val="00B360AF"/>
    <w:rsid w:val="00B4093E"/>
    <w:rsid w:val="00B44824"/>
    <w:rsid w:val="00B44B89"/>
    <w:rsid w:val="00B46ACB"/>
    <w:rsid w:val="00B4749D"/>
    <w:rsid w:val="00B54B68"/>
    <w:rsid w:val="00B55162"/>
    <w:rsid w:val="00B56BCD"/>
    <w:rsid w:val="00B61AA9"/>
    <w:rsid w:val="00B61D7F"/>
    <w:rsid w:val="00B6260A"/>
    <w:rsid w:val="00B645F3"/>
    <w:rsid w:val="00B64FE2"/>
    <w:rsid w:val="00B66AF1"/>
    <w:rsid w:val="00B7095B"/>
    <w:rsid w:val="00B71F5F"/>
    <w:rsid w:val="00B72A88"/>
    <w:rsid w:val="00B74AA2"/>
    <w:rsid w:val="00B7567F"/>
    <w:rsid w:val="00B77E28"/>
    <w:rsid w:val="00B83906"/>
    <w:rsid w:val="00B84134"/>
    <w:rsid w:val="00B85DB0"/>
    <w:rsid w:val="00B93E4F"/>
    <w:rsid w:val="00B97649"/>
    <w:rsid w:val="00BA0DD1"/>
    <w:rsid w:val="00BA1993"/>
    <w:rsid w:val="00BA26C3"/>
    <w:rsid w:val="00BA44B7"/>
    <w:rsid w:val="00BA6419"/>
    <w:rsid w:val="00BB549D"/>
    <w:rsid w:val="00BB5AD3"/>
    <w:rsid w:val="00BB7A38"/>
    <w:rsid w:val="00BC0837"/>
    <w:rsid w:val="00BC11C4"/>
    <w:rsid w:val="00BC11E5"/>
    <w:rsid w:val="00BC1995"/>
    <w:rsid w:val="00BC232B"/>
    <w:rsid w:val="00BC2E43"/>
    <w:rsid w:val="00BC4293"/>
    <w:rsid w:val="00BD3BD6"/>
    <w:rsid w:val="00BD55E6"/>
    <w:rsid w:val="00BD77FF"/>
    <w:rsid w:val="00BE0579"/>
    <w:rsid w:val="00BE1ED3"/>
    <w:rsid w:val="00BE3A91"/>
    <w:rsid w:val="00BE3EF6"/>
    <w:rsid w:val="00BE5526"/>
    <w:rsid w:val="00BE5874"/>
    <w:rsid w:val="00BE63AF"/>
    <w:rsid w:val="00BF1F61"/>
    <w:rsid w:val="00C01C09"/>
    <w:rsid w:val="00C02360"/>
    <w:rsid w:val="00C045AE"/>
    <w:rsid w:val="00C11499"/>
    <w:rsid w:val="00C12CCD"/>
    <w:rsid w:val="00C15C61"/>
    <w:rsid w:val="00C16BBB"/>
    <w:rsid w:val="00C16F4F"/>
    <w:rsid w:val="00C17458"/>
    <w:rsid w:val="00C17DD5"/>
    <w:rsid w:val="00C22111"/>
    <w:rsid w:val="00C2295E"/>
    <w:rsid w:val="00C27D7F"/>
    <w:rsid w:val="00C30651"/>
    <w:rsid w:val="00C30FAD"/>
    <w:rsid w:val="00C31973"/>
    <w:rsid w:val="00C33147"/>
    <w:rsid w:val="00C3328E"/>
    <w:rsid w:val="00C348EE"/>
    <w:rsid w:val="00C3529E"/>
    <w:rsid w:val="00C35E82"/>
    <w:rsid w:val="00C36753"/>
    <w:rsid w:val="00C37672"/>
    <w:rsid w:val="00C420F2"/>
    <w:rsid w:val="00C428E6"/>
    <w:rsid w:val="00C43259"/>
    <w:rsid w:val="00C459A9"/>
    <w:rsid w:val="00C45FAC"/>
    <w:rsid w:val="00C46937"/>
    <w:rsid w:val="00C46A83"/>
    <w:rsid w:val="00C46BB9"/>
    <w:rsid w:val="00C50076"/>
    <w:rsid w:val="00C577A1"/>
    <w:rsid w:val="00C600E7"/>
    <w:rsid w:val="00C61F21"/>
    <w:rsid w:val="00C6211B"/>
    <w:rsid w:val="00C62D53"/>
    <w:rsid w:val="00C631DF"/>
    <w:rsid w:val="00C653ED"/>
    <w:rsid w:val="00C65727"/>
    <w:rsid w:val="00C7058D"/>
    <w:rsid w:val="00C758F2"/>
    <w:rsid w:val="00C81010"/>
    <w:rsid w:val="00C82178"/>
    <w:rsid w:val="00C84512"/>
    <w:rsid w:val="00C84CDB"/>
    <w:rsid w:val="00C8572E"/>
    <w:rsid w:val="00C8731E"/>
    <w:rsid w:val="00C877BC"/>
    <w:rsid w:val="00C87C17"/>
    <w:rsid w:val="00C921C7"/>
    <w:rsid w:val="00C945D9"/>
    <w:rsid w:val="00C94C71"/>
    <w:rsid w:val="00CA0D8F"/>
    <w:rsid w:val="00CA2BC3"/>
    <w:rsid w:val="00CA47A1"/>
    <w:rsid w:val="00CA5FAF"/>
    <w:rsid w:val="00CA684C"/>
    <w:rsid w:val="00CB13F3"/>
    <w:rsid w:val="00CB15B3"/>
    <w:rsid w:val="00CB2CA4"/>
    <w:rsid w:val="00CB385E"/>
    <w:rsid w:val="00CB7577"/>
    <w:rsid w:val="00CB7D7C"/>
    <w:rsid w:val="00CC4264"/>
    <w:rsid w:val="00CD0DFE"/>
    <w:rsid w:val="00CD7FD4"/>
    <w:rsid w:val="00CE44F2"/>
    <w:rsid w:val="00CE6315"/>
    <w:rsid w:val="00CE70B1"/>
    <w:rsid w:val="00CF104E"/>
    <w:rsid w:val="00CF32B7"/>
    <w:rsid w:val="00CF491A"/>
    <w:rsid w:val="00CF49C8"/>
    <w:rsid w:val="00CF6E39"/>
    <w:rsid w:val="00D04ED3"/>
    <w:rsid w:val="00D063DB"/>
    <w:rsid w:val="00D06EBE"/>
    <w:rsid w:val="00D07A8C"/>
    <w:rsid w:val="00D1025B"/>
    <w:rsid w:val="00D10467"/>
    <w:rsid w:val="00D10571"/>
    <w:rsid w:val="00D127BD"/>
    <w:rsid w:val="00D12C44"/>
    <w:rsid w:val="00D16C1F"/>
    <w:rsid w:val="00D16F5B"/>
    <w:rsid w:val="00D17713"/>
    <w:rsid w:val="00D17876"/>
    <w:rsid w:val="00D20592"/>
    <w:rsid w:val="00D20DB2"/>
    <w:rsid w:val="00D22130"/>
    <w:rsid w:val="00D2430D"/>
    <w:rsid w:val="00D24A2F"/>
    <w:rsid w:val="00D252F6"/>
    <w:rsid w:val="00D26113"/>
    <w:rsid w:val="00D30C16"/>
    <w:rsid w:val="00D34BB2"/>
    <w:rsid w:val="00D3595D"/>
    <w:rsid w:val="00D369A8"/>
    <w:rsid w:val="00D37A93"/>
    <w:rsid w:val="00D422B1"/>
    <w:rsid w:val="00D442D5"/>
    <w:rsid w:val="00D4703A"/>
    <w:rsid w:val="00D52B40"/>
    <w:rsid w:val="00D53213"/>
    <w:rsid w:val="00D53813"/>
    <w:rsid w:val="00D540B8"/>
    <w:rsid w:val="00D541D7"/>
    <w:rsid w:val="00D55AF6"/>
    <w:rsid w:val="00D5618E"/>
    <w:rsid w:val="00D6082A"/>
    <w:rsid w:val="00D60E0B"/>
    <w:rsid w:val="00D613D1"/>
    <w:rsid w:val="00D62B01"/>
    <w:rsid w:val="00D64532"/>
    <w:rsid w:val="00D67C0A"/>
    <w:rsid w:val="00D7178C"/>
    <w:rsid w:val="00D7533B"/>
    <w:rsid w:val="00D758A1"/>
    <w:rsid w:val="00D75BDB"/>
    <w:rsid w:val="00D75FCD"/>
    <w:rsid w:val="00D80C20"/>
    <w:rsid w:val="00D80ED4"/>
    <w:rsid w:val="00D818F6"/>
    <w:rsid w:val="00D81B94"/>
    <w:rsid w:val="00D82CDB"/>
    <w:rsid w:val="00D839C3"/>
    <w:rsid w:val="00D863B1"/>
    <w:rsid w:val="00D93975"/>
    <w:rsid w:val="00D93FBA"/>
    <w:rsid w:val="00D94A56"/>
    <w:rsid w:val="00D95FAE"/>
    <w:rsid w:val="00DA0CD1"/>
    <w:rsid w:val="00DA2820"/>
    <w:rsid w:val="00DA7435"/>
    <w:rsid w:val="00DB19F7"/>
    <w:rsid w:val="00DB2AB8"/>
    <w:rsid w:val="00DB30F2"/>
    <w:rsid w:val="00DC0E8F"/>
    <w:rsid w:val="00DC1647"/>
    <w:rsid w:val="00DC17DB"/>
    <w:rsid w:val="00DC2C0D"/>
    <w:rsid w:val="00DC2DC9"/>
    <w:rsid w:val="00DC5ACF"/>
    <w:rsid w:val="00DC5FFF"/>
    <w:rsid w:val="00DC7A45"/>
    <w:rsid w:val="00DD0692"/>
    <w:rsid w:val="00DD2957"/>
    <w:rsid w:val="00DD2F36"/>
    <w:rsid w:val="00DD76BC"/>
    <w:rsid w:val="00DE0716"/>
    <w:rsid w:val="00DE2577"/>
    <w:rsid w:val="00DE677B"/>
    <w:rsid w:val="00DF13ED"/>
    <w:rsid w:val="00DF1D31"/>
    <w:rsid w:val="00DF261C"/>
    <w:rsid w:val="00DF34E8"/>
    <w:rsid w:val="00DF694D"/>
    <w:rsid w:val="00E023E0"/>
    <w:rsid w:val="00E043B1"/>
    <w:rsid w:val="00E06321"/>
    <w:rsid w:val="00E068BE"/>
    <w:rsid w:val="00E107ED"/>
    <w:rsid w:val="00E11362"/>
    <w:rsid w:val="00E115F6"/>
    <w:rsid w:val="00E163BC"/>
    <w:rsid w:val="00E1695F"/>
    <w:rsid w:val="00E25784"/>
    <w:rsid w:val="00E25F27"/>
    <w:rsid w:val="00E30272"/>
    <w:rsid w:val="00E31B0E"/>
    <w:rsid w:val="00E3466C"/>
    <w:rsid w:val="00E368AA"/>
    <w:rsid w:val="00E374EF"/>
    <w:rsid w:val="00E37F45"/>
    <w:rsid w:val="00E37FCB"/>
    <w:rsid w:val="00E46086"/>
    <w:rsid w:val="00E52FC4"/>
    <w:rsid w:val="00E53DE1"/>
    <w:rsid w:val="00E5531C"/>
    <w:rsid w:val="00E56DD4"/>
    <w:rsid w:val="00E578A7"/>
    <w:rsid w:val="00E61154"/>
    <w:rsid w:val="00E628E2"/>
    <w:rsid w:val="00E63775"/>
    <w:rsid w:val="00E65044"/>
    <w:rsid w:val="00E656A2"/>
    <w:rsid w:val="00E65CB1"/>
    <w:rsid w:val="00E66C88"/>
    <w:rsid w:val="00E721AF"/>
    <w:rsid w:val="00E72465"/>
    <w:rsid w:val="00E743BA"/>
    <w:rsid w:val="00E74D89"/>
    <w:rsid w:val="00E826E1"/>
    <w:rsid w:val="00E82BF8"/>
    <w:rsid w:val="00E830CD"/>
    <w:rsid w:val="00E854DC"/>
    <w:rsid w:val="00E90B34"/>
    <w:rsid w:val="00E93BEC"/>
    <w:rsid w:val="00E944B5"/>
    <w:rsid w:val="00E94E1B"/>
    <w:rsid w:val="00E96D2B"/>
    <w:rsid w:val="00E97556"/>
    <w:rsid w:val="00EA0F3A"/>
    <w:rsid w:val="00EA10AD"/>
    <w:rsid w:val="00EA12D3"/>
    <w:rsid w:val="00EA1924"/>
    <w:rsid w:val="00EA27B3"/>
    <w:rsid w:val="00EA342C"/>
    <w:rsid w:val="00EA509B"/>
    <w:rsid w:val="00EA5FA9"/>
    <w:rsid w:val="00EA6181"/>
    <w:rsid w:val="00EA7F1F"/>
    <w:rsid w:val="00EB03AC"/>
    <w:rsid w:val="00EB293D"/>
    <w:rsid w:val="00EB2EF2"/>
    <w:rsid w:val="00EB4AAB"/>
    <w:rsid w:val="00EB5BA7"/>
    <w:rsid w:val="00EB6B08"/>
    <w:rsid w:val="00EB7778"/>
    <w:rsid w:val="00EC29DD"/>
    <w:rsid w:val="00EC3DD7"/>
    <w:rsid w:val="00ED0B15"/>
    <w:rsid w:val="00ED17F9"/>
    <w:rsid w:val="00ED52AC"/>
    <w:rsid w:val="00ED5ED5"/>
    <w:rsid w:val="00EE19FC"/>
    <w:rsid w:val="00EE7376"/>
    <w:rsid w:val="00EE7D98"/>
    <w:rsid w:val="00EE7EBB"/>
    <w:rsid w:val="00EF259B"/>
    <w:rsid w:val="00EF4D92"/>
    <w:rsid w:val="00EF4E29"/>
    <w:rsid w:val="00EF4E49"/>
    <w:rsid w:val="00EF6054"/>
    <w:rsid w:val="00F02000"/>
    <w:rsid w:val="00F03147"/>
    <w:rsid w:val="00F0652D"/>
    <w:rsid w:val="00F07A99"/>
    <w:rsid w:val="00F1146B"/>
    <w:rsid w:val="00F1432B"/>
    <w:rsid w:val="00F14F07"/>
    <w:rsid w:val="00F157EF"/>
    <w:rsid w:val="00F15D66"/>
    <w:rsid w:val="00F15FC5"/>
    <w:rsid w:val="00F160DE"/>
    <w:rsid w:val="00F16602"/>
    <w:rsid w:val="00F17D58"/>
    <w:rsid w:val="00F21E14"/>
    <w:rsid w:val="00F26C2F"/>
    <w:rsid w:val="00F279FC"/>
    <w:rsid w:val="00F31903"/>
    <w:rsid w:val="00F32895"/>
    <w:rsid w:val="00F33BF4"/>
    <w:rsid w:val="00F33D5E"/>
    <w:rsid w:val="00F36E11"/>
    <w:rsid w:val="00F37023"/>
    <w:rsid w:val="00F375E5"/>
    <w:rsid w:val="00F377DF"/>
    <w:rsid w:val="00F417C7"/>
    <w:rsid w:val="00F44539"/>
    <w:rsid w:val="00F45E2E"/>
    <w:rsid w:val="00F53E86"/>
    <w:rsid w:val="00F56F14"/>
    <w:rsid w:val="00F57498"/>
    <w:rsid w:val="00F60383"/>
    <w:rsid w:val="00F6166F"/>
    <w:rsid w:val="00F61CBD"/>
    <w:rsid w:val="00F62A03"/>
    <w:rsid w:val="00F65B5F"/>
    <w:rsid w:val="00F71830"/>
    <w:rsid w:val="00F75F43"/>
    <w:rsid w:val="00F772E8"/>
    <w:rsid w:val="00F777EA"/>
    <w:rsid w:val="00F778CA"/>
    <w:rsid w:val="00F813CB"/>
    <w:rsid w:val="00F93A37"/>
    <w:rsid w:val="00F948FE"/>
    <w:rsid w:val="00F94CBA"/>
    <w:rsid w:val="00FA455F"/>
    <w:rsid w:val="00FA5CB2"/>
    <w:rsid w:val="00FA5FEF"/>
    <w:rsid w:val="00FA6C13"/>
    <w:rsid w:val="00FB0F99"/>
    <w:rsid w:val="00FB3901"/>
    <w:rsid w:val="00FB7AE7"/>
    <w:rsid w:val="00FC1269"/>
    <w:rsid w:val="00FC1665"/>
    <w:rsid w:val="00FC1DB6"/>
    <w:rsid w:val="00FD20EE"/>
    <w:rsid w:val="00FD3B41"/>
    <w:rsid w:val="00FD530A"/>
    <w:rsid w:val="00FD7507"/>
    <w:rsid w:val="00FE22D9"/>
    <w:rsid w:val="00FE4831"/>
    <w:rsid w:val="00FF2545"/>
    <w:rsid w:val="00FF3441"/>
    <w:rsid w:val="00FF4DF9"/>
    <w:rsid w:val="00FF64CD"/>
    <w:rsid w:val="00FF7950"/>
    <w:rsid w:val="00FF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EC7F4"/>
  <w15:chartTrackingRefBased/>
  <w15:docId w15:val="{BF93ED5B-36A5-4BA0-8DD4-00E9F84F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C2D"/>
    <w:pPr>
      <w:spacing w:line="360" w:lineRule="auto"/>
      <w:jc w:val="both"/>
    </w:pPr>
    <w:rPr>
      <w:rFonts w:ascii="Tahoma" w:eastAsia="Times New Roman" w:hAnsi="Tahoma"/>
      <w:sz w:val="26"/>
      <w:lang w:val="es-ES" w:eastAsia="es-MX"/>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paragraph" w:styleId="Ttulo2">
    <w:name w:val="heading 2"/>
    <w:basedOn w:val="Normal"/>
    <w:next w:val="Normal"/>
    <w:link w:val="Ttulo2Car"/>
    <w:qFormat/>
    <w:rsid w:val="000A1C2D"/>
    <w:pPr>
      <w:keepNext/>
      <w:outlineLvl w:val="1"/>
    </w:pPr>
    <w:rPr>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utoRedefine/>
    <w:rsid w:val="002307A0"/>
    <w:pPr>
      <w:tabs>
        <w:tab w:val="center" w:pos="4252"/>
        <w:tab w:val="right" w:pos="8504"/>
      </w:tabs>
      <w:overflowPunct w:val="0"/>
      <w:autoSpaceDE w:val="0"/>
      <w:autoSpaceDN w:val="0"/>
      <w:adjustRightInd w:val="0"/>
      <w:jc w:val="right"/>
      <w:textAlignment w:val="baseline"/>
    </w:pPr>
    <w:rPr>
      <w:rFonts w:ascii="Courier New" w:eastAsia="Times New Roman" w:hAnsi="Courier New" w:cs="Courier New"/>
      <w:snapToGrid w:val="0"/>
      <w:sz w:val="16"/>
      <w:szCs w:val="16"/>
      <w:lang w:val="es-ES" w:eastAsia="es-ES"/>
    </w:rPr>
  </w:style>
  <w:style w:type="paragraph" w:styleId="Textonotapie">
    <w:name w:val="footnote text"/>
    <w:aliases w:val="Texto nota pie Car,Footnote Text Char Char Char Char Char,Footnote Text Char Char Char Char,Footnote reference,FA Fu,texto de nota al pie,Footnote Text Char,Footnote Text Char Char Char Char Char Char Char Char"/>
    <w:basedOn w:val="Normal"/>
    <w:link w:val="TextonotapieCar2"/>
    <w:autoRedefine/>
    <w:uiPriority w:val="99"/>
    <w:qFormat/>
    <w:rsid w:val="00214FDC"/>
    <w:pPr>
      <w:overflowPunct w:val="0"/>
      <w:autoSpaceDE w:val="0"/>
      <w:autoSpaceDN w:val="0"/>
      <w:adjustRightInd w:val="0"/>
      <w:spacing w:line="240" w:lineRule="auto"/>
      <w:textAlignment w:val="baseline"/>
    </w:pPr>
    <w:rPr>
      <w:rFonts w:ascii="Verdana" w:hAnsi="Verdana"/>
      <w:sz w:val="20"/>
      <w:lang w:eastAsia="es-ES"/>
    </w:rPr>
  </w:style>
  <w:style w:type="paragraph" w:customStyle="1" w:styleId="Citajurisprudencial">
    <w:name w:val="Cita jurisprudencial"/>
    <w:autoRedefine/>
    <w:rsid w:val="00F15FC5"/>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FC,Texto de nota al pie,Appel note de bas de page,referencia nota al pie,BVI fnr,Footnote symbol,Footnote,Ref. de nota al pie2,Nota de pie,Ref,de nota al pie,Pie de pagina,Ref. ...,Ref1,Footnotes refss,Footnote number,4_G,R,FZ,f,f1,F"/>
    <w:link w:val="4GChar"/>
    <w:uiPriority w:val="99"/>
    <w:qFormat/>
    <w:rsid w:val="00214FDC"/>
    <w:rPr>
      <w:rFonts w:ascii="Verdana" w:hAnsi="Verdana"/>
      <w:sz w:val="20"/>
      <w:vertAlign w:val="superscript"/>
    </w:rPr>
  </w:style>
  <w:style w:type="paragraph" w:styleId="Textoindependiente3">
    <w:name w:val="Body Text 3"/>
    <w:basedOn w:val="Normal"/>
    <w:link w:val="Textoindependiente3Car"/>
    <w:uiPriority w:val="99"/>
    <w:rsid w:val="000A1C2D"/>
    <w:pPr>
      <w:spacing w:after="120"/>
    </w:pPr>
    <w:rPr>
      <w:sz w:val="16"/>
      <w:szCs w:val="16"/>
    </w:rPr>
  </w:style>
  <w:style w:type="character" w:customStyle="1" w:styleId="Numeracinttulo">
    <w:name w:val="Numeración título"/>
    <w:rsid w:val="00490164"/>
    <w:rPr>
      <w:rFonts w:ascii="Tahoma" w:hAnsi="Tahoma"/>
      <w:b/>
      <w:sz w:val="24"/>
    </w:rPr>
  </w:style>
  <w:style w:type="character" w:customStyle="1" w:styleId="Algerian">
    <w:name w:val="Algerian"/>
    <w:rsid w:val="00490164"/>
    <w:rPr>
      <w:rFonts w:ascii="Algerian" w:hAnsi="Algerian"/>
      <w:sz w:val="30"/>
    </w:rPr>
  </w:style>
  <w:style w:type="paragraph" w:customStyle="1" w:styleId="Tabla">
    <w:name w:val="Tabla"/>
    <w:basedOn w:val="Normal"/>
    <w:rsid w:val="000A1C2D"/>
    <w:pPr>
      <w:spacing w:line="240" w:lineRule="auto"/>
    </w:pPr>
    <w:rPr>
      <w:sz w:val="24"/>
    </w:rPr>
  </w:style>
  <w:style w:type="paragraph" w:styleId="Encabezado">
    <w:name w:val="header"/>
    <w:basedOn w:val="Normal"/>
    <w:rsid w:val="000A1C2D"/>
    <w:pPr>
      <w:tabs>
        <w:tab w:val="center" w:pos="4419"/>
        <w:tab w:val="right" w:pos="8838"/>
      </w:tabs>
      <w:jc w:val="right"/>
    </w:pPr>
    <w:rPr>
      <w:rFonts w:ascii="Courier New" w:hAnsi="Courier New"/>
      <w:sz w:val="16"/>
    </w:rPr>
  </w:style>
  <w:style w:type="paragraph" w:customStyle="1" w:styleId="AlgerianTtulo">
    <w:name w:val="Algerian Título"/>
    <w:next w:val="Normal"/>
    <w:link w:val="AlgerianTtuloCar"/>
    <w:rsid w:val="00915A23"/>
    <w:pPr>
      <w:tabs>
        <w:tab w:val="left" w:pos="1202"/>
      </w:tabs>
      <w:spacing w:line="360" w:lineRule="auto"/>
      <w:jc w:val="both"/>
    </w:pPr>
    <w:rPr>
      <w:rFonts w:ascii="Algerian" w:eastAsia="Tahoma" w:hAnsi="Algerian" w:cs="Tahoma"/>
      <w:sz w:val="30"/>
      <w:szCs w:val="26"/>
      <w:lang w:val="es-ES" w:eastAsia="es-ES"/>
    </w:rPr>
  </w:style>
  <w:style w:type="character" w:customStyle="1" w:styleId="AlgerianTtuloCar">
    <w:name w:val="Algerian Título Car"/>
    <w:link w:val="AlgerianTtulo"/>
    <w:rsid w:val="00915A23"/>
    <w:rPr>
      <w:rFonts w:ascii="Algerian" w:eastAsia="Tahoma" w:hAnsi="Algerian" w:cs="Tahoma"/>
      <w:sz w:val="30"/>
      <w:szCs w:val="26"/>
      <w:lang w:val="es-ES" w:eastAsia="es-ES" w:bidi="ar-SA"/>
    </w:rPr>
  </w:style>
  <w:style w:type="paragraph" w:customStyle="1" w:styleId="Tablaidentificadora">
    <w:name w:val="Tabla identificadora"/>
    <w:basedOn w:val="Normal"/>
    <w:uiPriority w:val="99"/>
    <w:rsid w:val="006249F6"/>
    <w:pPr>
      <w:spacing w:line="240" w:lineRule="auto"/>
    </w:pPr>
    <w:rPr>
      <w:sz w:val="24"/>
      <w:szCs w:val="26"/>
    </w:rPr>
  </w:style>
  <w:style w:type="character" w:customStyle="1" w:styleId="Textoindependiente3Car">
    <w:name w:val="Texto independiente 3 Car"/>
    <w:link w:val="Textoindependiente3"/>
    <w:uiPriority w:val="99"/>
    <w:rsid w:val="006249F6"/>
    <w:rPr>
      <w:rFonts w:ascii="Tahoma" w:eastAsia="Times New Roman" w:hAnsi="Tahoma"/>
      <w:sz w:val="16"/>
      <w:szCs w:val="16"/>
      <w:lang w:val="es-ES" w:eastAsia="es-MX"/>
    </w:rPr>
  </w:style>
  <w:style w:type="paragraph" w:customStyle="1" w:styleId="Default">
    <w:name w:val="Default"/>
    <w:rsid w:val="00733A19"/>
    <w:pPr>
      <w:autoSpaceDE w:val="0"/>
      <w:autoSpaceDN w:val="0"/>
      <w:adjustRightInd w:val="0"/>
    </w:pPr>
    <w:rPr>
      <w:rFonts w:ascii="Tahoma" w:hAnsi="Tahoma" w:cs="Tahoma"/>
      <w:color w:val="000000"/>
      <w:sz w:val="24"/>
      <w:szCs w:val="24"/>
      <w:lang w:val="es-CO" w:eastAsia="es-CO"/>
    </w:rPr>
  </w:style>
  <w:style w:type="character" w:customStyle="1" w:styleId="TextonotapieCar2">
    <w:name w:val="Texto nota pie Car2"/>
    <w:aliases w:val="Texto nota pie Car Car1,Footnote Text Char Char Char Char Char Car,Footnote Text Char Char Char Char Car,Footnote reference Car,FA Fu Car,texto de nota al pie Car,Footnote Text Char Car"/>
    <w:link w:val="Textonotapie"/>
    <w:uiPriority w:val="99"/>
    <w:rsid w:val="006B7A95"/>
    <w:rPr>
      <w:rFonts w:ascii="Verdana" w:eastAsia="Times New Roman" w:hAnsi="Verdana"/>
      <w:lang w:val="es-ES" w:eastAsia="es-ES"/>
    </w:rPr>
  </w:style>
  <w:style w:type="character" w:customStyle="1" w:styleId="Refdenotaalpie1Car">
    <w:name w:val="Ref. de nota al pie1 Car"/>
    <w:aliases w:val="Texto de nota al pie Car,Footnotes refss Car,Appel note de bas de page Car,referencia nota al pie Car,Footnote number Car,BVI fnr Car,f Car"/>
    <w:uiPriority w:val="99"/>
    <w:semiHidden/>
    <w:rsid w:val="00BC11E5"/>
    <w:rPr>
      <w:rFonts w:ascii="Verdana" w:eastAsia="Times New Roman" w:hAnsi="Verdana"/>
      <w:lang w:val="es-ES" w:eastAsia="es-ES"/>
    </w:rPr>
  </w:style>
  <w:style w:type="character" w:customStyle="1" w:styleId="TextonotapieCar1">
    <w:name w:val="Texto nota pie Car1"/>
    <w:aliases w:val="Texto nota pie Car Car,FA Fu Car Car Car Car Car Car Car Car Car,FA Fu Car Car,FA Fu Car Car Car Car Car Car,Footnote Text Char Char Char Car,Texto nota pie Car Car Car Car"/>
    <w:qFormat/>
    <w:rsid w:val="00CF49C8"/>
    <w:rPr>
      <w:rFonts w:ascii="Verdana" w:eastAsia="Times New Roman" w:hAnsi="Verdana"/>
      <w:lang w:val="es-ES" w:eastAsia="es-ES"/>
    </w:rPr>
  </w:style>
  <w:style w:type="paragraph" w:customStyle="1" w:styleId="Car">
    <w:name w:val="Car"/>
    <w:basedOn w:val="Normal"/>
    <w:rsid w:val="00666DC5"/>
    <w:pPr>
      <w:spacing w:after="160" w:line="240" w:lineRule="exact"/>
      <w:jc w:val="left"/>
    </w:pPr>
    <w:rPr>
      <w:rFonts w:ascii="Times New Roman" w:hAnsi="Times New Roman"/>
      <w:noProof/>
      <w:color w:val="000000"/>
      <w:sz w:val="20"/>
      <w:lang w:val="es-CO" w:eastAsia="es-ES"/>
    </w:rPr>
  </w:style>
  <w:style w:type="paragraph" w:styleId="Textodeglobo">
    <w:name w:val="Balloon Text"/>
    <w:basedOn w:val="Normal"/>
    <w:link w:val="TextodegloboCar"/>
    <w:rsid w:val="00BB7A38"/>
    <w:pPr>
      <w:spacing w:line="240" w:lineRule="auto"/>
    </w:pPr>
    <w:rPr>
      <w:rFonts w:ascii="Segoe UI" w:hAnsi="Segoe UI" w:cs="Segoe UI"/>
      <w:sz w:val="18"/>
      <w:szCs w:val="18"/>
    </w:rPr>
  </w:style>
  <w:style w:type="character" w:customStyle="1" w:styleId="TextodegloboCar">
    <w:name w:val="Texto de globo Car"/>
    <w:link w:val="Textodeglobo"/>
    <w:rsid w:val="00BB7A38"/>
    <w:rPr>
      <w:rFonts w:ascii="Segoe UI" w:eastAsia="Times New Roman" w:hAnsi="Segoe UI" w:cs="Segoe UI"/>
      <w:sz w:val="18"/>
      <w:szCs w:val="18"/>
      <w:lang w:val="es-ES" w:eastAsia="es-MX"/>
    </w:rPr>
  </w:style>
  <w:style w:type="character" w:customStyle="1" w:styleId="Ttulo2Car">
    <w:name w:val="Título 2 Car"/>
    <w:link w:val="Ttulo2"/>
    <w:rsid w:val="006146AC"/>
    <w:rPr>
      <w:rFonts w:ascii="Tahoma" w:eastAsia="Times New Roman" w:hAnsi="Tahoma"/>
      <w:b/>
      <w:sz w:val="24"/>
      <w:lang w:val="es-ES_tradnl" w:eastAsia="es-MX"/>
    </w:rPr>
  </w:style>
  <w:style w:type="character" w:customStyle="1" w:styleId="apple-style-span">
    <w:name w:val="apple-style-span"/>
    <w:rsid w:val="0004616C"/>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9F12CE"/>
    <w:pPr>
      <w:spacing w:line="240" w:lineRule="auto"/>
    </w:pPr>
    <w:rPr>
      <w:rFonts w:ascii="Verdana" w:eastAsia="Batang" w:hAnsi="Verdana"/>
      <w:sz w:val="20"/>
      <w:vertAlign w:val="superscript"/>
      <w:lang w:val="es-CO" w:eastAsia="es-CO"/>
    </w:rPr>
  </w:style>
  <w:style w:type="paragraph" w:styleId="Sinespaciado">
    <w:name w:val="No Spacing"/>
    <w:link w:val="SinespaciadoCar"/>
    <w:autoRedefine/>
    <w:uiPriority w:val="1"/>
    <w:qFormat/>
    <w:rsid w:val="00C30FAD"/>
    <w:pPr>
      <w:overflowPunct w:val="0"/>
      <w:autoSpaceDE w:val="0"/>
      <w:autoSpaceDN w:val="0"/>
      <w:adjustRightInd w:val="0"/>
      <w:jc w:val="both"/>
      <w:textAlignment w:val="baseline"/>
    </w:pPr>
    <w:rPr>
      <w:rFonts w:ascii="Candara" w:eastAsia="Times New Roman" w:hAnsi="Candara" w:cs="Arial"/>
      <w:b/>
      <w:spacing w:val="2"/>
      <w:sz w:val="22"/>
      <w:szCs w:val="22"/>
      <w:lang w:val="es-ES_tradnl" w:eastAsia="es-ES"/>
    </w:rPr>
  </w:style>
  <w:style w:type="paragraph" w:styleId="Prrafodelista">
    <w:name w:val="List Paragraph"/>
    <w:basedOn w:val="Normal"/>
    <w:uiPriority w:val="34"/>
    <w:qFormat/>
    <w:rsid w:val="00C30FAD"/>
    <w:pPr>
      <w:spacing w:line="240" w:lineRule="auto"/>
      <w:ind w:left="708"/>
      <w:jc w:val="left"/>
    </w:pPr>
    <w:rPr>
      <w:rFonts w:ascii="Times New Roman" w:hAnsi="Times New Roman"/>
      <w:sz w:val="24"/>
      <w:szCs w:val="24"/>
      <w:lang w:eastAsia="es-ES"/>
    </w:rPr>
  </w:style>
  <w:style w:type="character" w:customStyle="1" w:styleId="SinespaciadoCar">
    <w:name w:val="Sin espaciado Car"/>
    <w:link w:val="Sinespaciado"/>
    <w:uiPriority w:val="1"/>
    <w:locked/>
    <w:rsid w:val="00C30FAD"/>
    <w:rPr>
      <w:rFonts w:ascii="Candara" w:eastAsia="Times New Roman" w:hAnsi="Candara" w:cs="Arial"/>
      <w:b/>
      <w:spacing w:val="2"/>
      <w:sz w:val="22"/>
      <w:szCs w:val="22"/>
      <w:lang w:val="es-ES_tradnl" w:eastAsia="es-ES"/>
    </w:rPr>
  </w:style>
  <w:style w:type="paragraph" w:styleId="NormalWeb">
    <w:name w:val="Normal (Web)"/>
    <w:basedOn w:val="Normal"/>
    <w:uiPriority w:val="99"/>
    <w:unhideWhenUsed/>
    <w:rsid w:val="001819D8"/>
    <w:pPr>
      <w:spacing w:before="100" w:beforeAutospacing="1" w:after="100" w:afterAutospacing="1" w:line="240" w:lineRule="auto"/>
      <w:jc w:val="left"/>
    </w:pPr>
    <w:rPr>
      <w:rFonts w:ascii="Times New Roman" w:hAnsi="Times New Roman"/>
      <w:sz w:val="24"/>
      <w:szCs w:val="24"/>
      <w:lang w:val="es-CO" w:eastAsia="es-CO"/>
    </w:rPr>
  </w:style>
  <w:style w:type="character" w:styleId="Hipervnculo">
    <w:name w:val="Hyperlink"/>
    <w:uiPriority w:val="99"/>
    <w:unhideWhenUsed/>
    <w:rsid w:val="001819D8"/>
    <w:rPr>
      <w:color w:val="0000FF"/>
      <w:u w:val="single"/>
    </w:rPr>
  </w:style>
  <w:style w:type="character" w:customStyle="1" w:styleId="iaj">
    <w:name w:val="i_aj"/>
    <w:rsid w:val="001819D8"/>
  </w:style>
  <w:style w:type="paragraph" w:customStyle="1" w:styleId="Profesin">
    <w:name w:val="ProfesiÛn"/>
    <w:basedOn w:val="Normal"/>
    <w:rsid w:val="00941B1C"/>
    <w:pPr>
      <w:tabs>
        <w:tab w:val="left" w:pos="1134"/>
      </w:tabs>
      <w:spacing w:line="360" w:lineRule="atLeast"/>
      <w:jc w:val="center"/>
    </w:pPr>
    <w:rPr>
      <w:rFonts w:ascii="Arial" w:hAnsi="Arial"/>
      <w:b/>
      <w:sz w:val="32"/>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469560">
      <w:bodyDiv w:val="1"/>
      <w:marLeft w:val="0"/>
      <w:marRight w:val="0"/>
      <w:marTop w:val="0"/>
      <w:marBottom w:val="0"/>
      <w:divBdr>
        <w:top w:val="none" w:sz="0" w:space="0" w:color="auto"/>
        <w:left w:val="none" w:sz="0" w:space="0" w:color="auto"/>
        <w:bottom w:val="none" w:sz="0" w:space="0" w:color="auto"/>
        <w:right w:val="none" w:sz="0" w:space="0" w:color="auto"/>
      </w:divBdr>
    </w:div>
    <w:div w:id="1458797687">
      <w:bodyDiv w:val="1"/>
      <w:marLeft w:val="0"/>
      <w:marRight w:val="0"/>
      <w:marTop w:val="0"/>
      <w:marBottom w:val="0"/>
      <w:divBdr>
        <w:top w:val="none" w:sz="0" w:space="0" w:color="auto"/>
        <w:left w:val="none" w:sz="0" w:space="0" w:color="auto"/>
        <w:bottom w:val="none" w:sz="0" w:space="0" w:color="auto"/>
        <w:right w:val="none" w:sz="0" w:space="0" w:color="auto"/>
      </w:divBdr>
    </w:div>
    <w:div w:id="187822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614A6-352D-46EE-AF47-C46D956EF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9</Pages>
  <Words>3870</Words>
  <Characters>22061</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25880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cp:lastModifiedBy>samsung</cp:lastModifiedBy>
  <cp:revision>5</cp:revision>
  <cp:lastPrinted>2019-04-03T15:05:00Z</cp:lastPrinted>
  <dcterms:created xsi:type="dcterms:W3CDTF">2023-11-03T14:43:00Z</dcterms:created>
  <dcterms:modified xsi:type="dcterms:W3CDTF">2023-11-06T13:54:00Z</dcterms:modified>
</cp:coreProperties>
</file>