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D8F85" w14:textId="0C93F573" w:rsidR="00F658ED" w:rsidRPr="00983799" w:rsidRDefault="00983799" w:rsidP="00F658ED">
      <w:pPr>
        <w:overflowPunct/>
        <w:autoSpaceDE/>
        <w:autoSpaceDN/>
        <w:adjustRightInd/>
        <w:spacing w:line="240" w:lineRule="auto"/>
        <w:textAlignment w:val="auto"/>
        <w:rPr>
          <w:rFonts w:ascii="Arial" w:hAnsi="Arial" w:cs="Arial"/>
          <w:b/>
          <w:sz w:val="20"/>
          <w:szCs w:val="12"/>
          <w:lang w:eastAsia="es-MX"/>
        </w:rPr>
      </w:pPr>
      <w:r w:rsidRPr="00983799">
        <w:rPr>
          <w:rFonts w:ascii="Arial" w:hAnsi="Arial" w:cs="Arial"/>
          <w:b/>
          <w:sz w:val="20"/>
          <w:szCs w:val="12"/>
          <w:lang w:eastAsia="es-MX"/>
        </w:rPr>
        <w:t>COMPE</w:t>
      </w:r>
      <w:r w:rsidR="003770C3">
        <w:rPr>
          <w:rFonts w:ascii="Arial" w:hAnsi="Arial" w:cs="Arial"/>
          <w:b/>
          <w:sz w:val="20"/>
          <w:szCs w:val="12"/>
          <w:lang w:eastAsia="es-MX"/>
        </w:rPr>
        <w:t>TENCIA / DEFINICIÓN / TORTURA</w:t>
      </w:r>
    </w:p>
    <w:p w14:paraId="6827BE3A" w14:textId="00857E53" w:rsidR="00F658ED" w:rsidRPr="002B3455" w:rsidRDefault="002B3455" w:rsidP="002B3455">
      <w:pPr>
        <w:overflowPunct/>
        <w:autoSpaceDE/>
        <w:autoSpaceDN/>
        <w:adjustRightInd/>
        <w:spacing w:line="240" w:lineRule="auto"/>
        <w:textAlignment w:val="auto"/>
        <w:rPr>
          <w:rFonts w:ascii="Arial" w:hAnsi="Arial" w:cs="Arial"/>
          <w:sz w:val="20"/>
          <w:szCs w:val="12"/>
          <w:lang w:eastAsia="es-MX"/>
        </w:rPr>
      </w:pPr>
      <w:r w:rsidRPr="002B3455">
        <w:rPr>
          <w:rFonts w:ascii="Arial" w:hAnsi="Arial" w:cs="Arial"/>
          <w:sz w:val="20"/>
          <w:szCs w:val="12"/>
          <w:lang w:eastAsia="es-MX"/>
        </w:rPr>
        <w:t xml:space="preserve">La definición de competencia es el mecanismo previsto por la ley para establecer cuál juez o magistrado es el encargado de conocer un determinado asunto, y de conformidad con lo reglado en los artículos 54 y 341 </w:t>
      </w:r>
      <w:proofErr w:type="spellStart"/>
      <w:r w:rsidRPr="002B3455">
        <w:rPr>
          <w:rFonts w:ascii="Arial" w:hAnsi="Arial" w:cs="Arial"/>
          <w:sz w:val="20"/>
          <w:szCs w:val="12"/>
          <w:lang w:eastAsia="es-MX"/>
        </w:rPr>
        <w:t>CPP</w:t>
      </w:r>
      <w:proofErr w:type="spellEnd"/>
      <w:r w:rsidRPr="002B3455">
        <w:rPr>
          <w:rFonts w:ascii="Arial" w:hAnsi="Arial" w:cs="Arial"/>
          <w:sz w:val="20"/>
          <w:szCs w:val="12"/>
          <w:lang w:eastAsia="es-MX"/>
        </w:rPr>
        <w:t>, el mismo puede surgir a iniciativa del propio funcionario judicial cuando considera que carece de competencia para asumir el conocimiento de una actuación, o de las partes</w:t>
      </w:r>
      <w:r>
        <w:rPr>
          <w:rFonts w:ascii="Arial" w:hAnsi="Arial" w:cs="Arial"/>
          <w:sz w:val="20"/>
          <w:szCs w:val="12"/>
          <w:lang w:eastAsia="es-MX"/>
        </w:rPr>
        <w:t xml:space="preserve">… </w:t>
      </w:r>
      <w:r w:rsidRPr="002B3455">
        <w:rPr>
          <w:rFonts w:ascii="Arial" w:hAnsi="Arial" w:cs="Arial"/>
          <w:sz w:val="20"/>
          <w:szCs w:val="12"/>
          <w:lang w:eastAsia="es-MX"/>
        </w:rPr>
        <w:t xml:space="preserve">la defensa del señor </w:t>
      </w:r>
      <w:proofErr w:type="spellStart"/>
      <w:r w:rsidRPr="002B3455">
        <w:rPr>
          <w:rFonts w:ascii="Arial" w:hAnsi="Arial" w:cs="Arial"/>
          <w:sz w:val="20"/>
          <w:szCs w:val="12"/>
          <w:lang w:eastAsia="es-MX"/>
        </w:rPr>
        <w:t>DAAV</w:t>
      </w:r>
      <w:proofErr w:type="spellEnd"/>
      <w:r w:rsidRPr="002B3455">
        <w:rPr>
          <w:rFonts w:ascii="Arial" w:hAnsi="Arial" w:cs="Arial"/>
          <w:sz w:val="20"/>
          <w:szCs w:val="12"/>
          <w:lang w:eastAsia="es-MX"/>
        </w:rPr>
        <w:t xml:space="preserve"> estimó que no era la justicia especializada sino la ordinaria la que debía continuar con el trámite en la etapa de juzgamiento, por cuanto en su sentir, la conducta de tortura no está configurada</w:t>
      </w:r>
      <w:r>
        <w:rPr>
          <w:rFonts w:ascii="Arial" w:hAnsi="Arial" w:cs="Arial"/>
          <w:sz w:val="20"/>
          <w:szCs w:val="12"/>
          <w:lang w:eastAsia="es-MX"/>
        </w:rPr>
        <w:t>…</w:t>
      </w:r>
    </w:p>
    <w:p w14:paraId="57B999E6" w14:textId="77777777" w:rsidR="00F658ED" w:rsidRPr="00F658ED" w:rsidRDefault="00F658ED" w:rsidP="00F658ED">
      <w:pPr>
        <w:overflowPunct/>
        <w:autoSpaceDE/>
        <w:autoSpaceDN/>
        <w:adjustRightInd/>
        <w:spacing w:line="240" w:lineRule="auto"/>
        <w:textAlignment w:val="auto"/>
        <w:rPr>
          <w:rFonts w:ascii="Arial" w:hAnsi="Arial" w:cs="Arial"/>
          <w:sz w:val="20"/>
          <w:szCs w:val="12"/>
          <w:lang w:eastAsia="es-MX"/>
        </w:rPr>
      </w:pPr>
    </w:p>
    <w:p w14:paraId="0453CAB4" w14:textId="518CEF61" w:rsidR="00983799" w:rsidRPr="00983799" w:rsidRDefault="00983799" w:rsidP="00983799">
      <w:pPr>
        <w:overflowPunct/>
        <w:autoSpaceDE/>
        <w:autoSpaceDN/>
        <w:adjustRightInd/>
        <w:spacing w:line="240" w:lineRule="auto"/>
        <w:textAlignment w:val="auto"/>
        <w:rPr>
          <w:rFonts w:ascii="Arial" w:hAnsi="Arial" w:cs="Arial"/>
          <w:b/>
          <w:sz w:val="20"/>
          <w:szCs w:val="12"/>
          <w:lang w:eastAsia="es-MX"/>
        </w:rPr>
      </w:pPr>
      <w:r w:rsidRPr="00983799">
        <w:rPr>
          <w:rFonts w:ascii="Arial" w:hAnsi="Arial" w:cs="Arial"/>
          <w:b/>
          <w:sz w:val="20"/>
          <w:szCs w:val="12"/>
          <w:lang w:eastAsia="es-MX"/>
        </w:rPr>
        <w:t xml:space="preserve">COMPETENCIA / </w:t>
      </w:r>
      <w:r w:rsidR="000844FA">
        <w:rPr>
          <w:rFonts w:ascii="Arial" w:hAnsi="Arial" w:cs="Arial"/>
          <w:b/>
          <w:sz w:val="20"/>
          <w:szCs w:val="12"/>
          <w:lang w:eastAsia="es-MX"/>
        </w:rPr>
        <w:t>TORTURA / NO COMPETE AL JUEZ INMISCUIRSE EN LA ACUSACIÓN</w:t>
      </w:r>
    </w:p>
    <w:p w14:paraId="0651FCCD" w14:textId="6CA65319" w:rsidR="00F658ED" w:rsidRPr="00F658ED" w:rsidRDefault="00336F18" w:rsidP="00F658ED">
      <w:pPr>
        <w:overflowPunct/>
        <w:autoSpaceDE/>
        <w:autoSpaceDN/>
        <w:adjustRightInd/>
        <w:spacing w:line="240" w:lineRule="auto"/>
        <w:textAlignment w:val="auto"/>
        <w:rPr>
          <w:rFonts w:ascii="Arial" w:hAnsi="Arial" w:cs="Arial"/>
          <w:sz w:val="20"/>
          <w:szCs w:val="12"/>
          <w:lang w:eastAsia="es-MX"/>
        </w:rPr>
      </w:pPr>
      <w:r>
        <w:rPr>
          <w:rFonts w:ascii="Arial" w:hAnsi="Arial" w:cs="Arial"/>
          <w:sz w:val="20"/>
          <w:szCs w:val="12"/>
          <w:lang w:eastAsia="es-MX"/>
        </w:rPr>
        <w:t xml:space="preserve">… </w:t>
      </w:r>
      <w:bookmarkStart w:id="0" w:name="_GoBack"/>
      <w:bookmarkEnd w:id="0"/>
      <w:r w:rsidR="003770C3" w:rsidRPr="003770C3">
        <w:rPr>
          <w:rFonts w:ascii="Arial" w:hAnsi="Arial" w:cs="Arial"/>
          <w:sz w:val="20"/>
          <w:szCs w:val="12"/>
          <w:lang w:eastAsia="es-MX"/>
        </w:rPr>
        <w:t xml:space="preserve">al señor </w:t>
      </w:r>
      <w:proofErr w:type="spellStart"/>
      <w:r w:rsidR="003770C3" w:rsidRPr="003770C3">
        <w:rPr>
          <w:rFonts w:ascii="Arial" w:hAnsi="Arial" w:cs="Arial"/>
          <w:sz w:val="20"/>
          <w:szCs w:val="12"/>
          <w:lang w:eastAsia="es-MX"/>
        </w:rPr>
        <w:t>DAAV</w:t>
      </w:r>
      <w:proofErr w:type="spellEnd"/>
      <w:r w:rsidR="003770C3" w:rsidRPr="003770C3">
        <w:rPr>
          <w:rFonts w:ascii="Arial" w:hAnsi="Arial" w:cs="Arial"/>
          <w:sz w:val="20"/>
          <w:szCs w:val="12"/>
          <w:lang w:eastAsia="es-MX"/>
        </w:rPr>
        <w:t xml:space="preserve"> la Fiscalía le atribuyó la comisión de delitos de acceso carnal violento agravado en concurso homogéneo y sucesivo, en concurso con tortura y lesiones personales agravadas, cometidas en contra de la señora </w:t>
      </w:r>
      <w:proofErr w:type="spellStart"/>
      <w:r w:rsidR="003770C3" w:rsidRPr="003770C3">
        <w:rPr>
          <w:rFonts w:ascii="Arial" w:hAnsi="Arial" w:cs="Arial"/>
          <w:sz w:val="20"/>
          <w:szCs w:val="12"/>
          <w:lang w:eastAsia="es-MX"/>
        </w:rPr>
        <w:t>L.A.L.G</w:t>
      </w:r>
      <w:proofErr w:type="spellEnd"/>
      <w:r w:rsidR="003770C3" w:rsidRPr="003770C3">
        <w:rPr>
          <w:rFonts w:ascii="Arial" w:hAnsi="Arial" w:cs="Arial"/>
          <w:sz w:val="20"/>
          <w:szCs w:val="12"/>
          <w:lang w:eastAsia="es-MX"/>
        </w:rPr>
        <w:t>., razón por la cual, el conocimiento de tal actuación, como se sabe, se le confirió al Juzgado Especializado</w:t>
      </w:r>
      <w:r w:rsidR="003770C3">
        <w:rPr>
          <w:rFonts w:ascii="Arial" w:hAnsi="Arial" w:cs="Arial"/>
          <w:sz w:val="20"/>
          <w:szCs w:val="12"/>
          <w:lang w:eastAsia="es-MX"/>
        </w:rPr>
        <w:t>…</w:t>
      </w:r>
      <w:r w:rsidR="0034021D">
        <w:rPr>
          <w:rFonts w:ascii="Arial" w:hAnsi="Arial" w:cs="Arial"/>
          <w:sz w:val="20"/>
          <w:szCs w:val="12"/>
          <w:lang w:eastAsia="es-MX"/>
        </w:rPr>
        <w:t xml:space="preserve"> </w:t>
      </w:r>
      <w:r w:rsidR="0034021D" w:rsidRPr="0034021D">
        <w:rPr>
          <w:rFonts w:ascii="Arial" w:hAnsi="Arial" w:cs="Arial"/>
          <w:sz w:val="20"/>
          <w:szCs w:val="12"/>
          <w:lang w:eastAsia="es-MX"/>
        </w:rPr>
        <w:t>la defensa observa desde su perspectiva, que en este caso no se configuran los elementos para que a su cliente se le haya acusado por el delito de tortura; no obstante</w:t>
      </w:r>
      <w:r w:rsidR="0034021D">
        <w:rPr>
          <w:rFonts w:ascii="Arial" w:hAnsi="Arial" w:cs="Arial"/>
          <w:sz w:val="20"/>
          <w:szCs w:val="12"/>
          <w:lang w:eastAsia="es-MX"/>
        </w:rPr>
        <w:t>…</w:t>
      </w:r>
      <w:r w:rsidR="0034021D" w:rsidRPr="0034021D">
        <w:rPr>
          <w:rFonts w:ascii="Arial" w:hAnsi="Arial" w:cs="Arial"/>
          <w:sz w:val="20"/>
          <w:szCs w:val="12"/>
          <w:lang w:eastAsia="es-MX"/>
        </w:rPr>
        <w:t xml:space="preserve">, radica en el ente acusador el </w:t>
      </w:r>
      <w:proofErr w:type="spellStart"/>
      <w:r w:rsidR="0034021D" w:rsidRPr="0034021D">
        <w:rPr>
          <w:rFonts w:ascii="Arial" w:hAnsi="Arial" w:cs="Arial"/>
          <w:sz w:val="20"/>
          <w:szCs w:val="12"/>
          <w:lang w:eastAsia="es-MX"/>
        </w:rPr>
        <w:t>ius</w:t>
      </w:r>
      <w:proofErr w:type="spellEnd"/>
      <w:r w:rsidR="0034021D" w:rsidRPr="0034021D">
        <w:rPr>
          <w:rFonts w:ascii="Arial" w:hAnsi="Arial" w:cs="Arial"/>
          <w:sz w:val="20"/>
          <w:szCs w:val="12"/>
          <w:lang w:eastAsia="es-MX"/>
        </w:rPr>
        <w:t xml:space="preserve"> </w:t>
      </w:r>
      <w:proofErr w:type="spellStart"/>
      <w:r w:rsidR="0034021D" w:rsidRPr="0034021D">
        <w:rPr>
          <w:rFonts w:ascii="Arial" w:hAnsi="Arial" w:cs="Arial"/>
          <w:sz w:val="20"/>
          <w:szCs w:val="12"/>
          <w:lang w:eastAsia="es-MX"/>
        </w:rPr>
        <w:t>puniendi</w:t>
      </w:r>
      <w:proofErr w:type="spellEnd"/>
      <w:r w:rsidR="0034021D" w:rsidRPr="0034021D">
        <w:rPr>
          <w:rFonts w:ascii="Arial" w:hAnsi="Arial" w:cs="Arial"/>
          <w:sz w:val="20"/>
          <w:szCs w:val="12"/>
          <w:lang w:eastAsia="es-MX"/>
        </w:rPr>
        <w:t>, sin que el funcionario judicial puede inmiscuirse en este, en tanto únicamente se habilita su intervención y de forma excepcional, cuando se advierte que se quebrantan derechos o garantías fundamentales de las demás partes</w:t>
      </w:r>
    </w:p>
    <w:p w14:paraId="125BFBB3" w14:textId="77777777" w:rsidR="00F658ED" w:rsidRPr="00F658ED" w:rsidRDefault="00F658ED" w:rsidP="00F658ED">
      <w:pPr>
        <w:overflowPunct/>
        <w:autoSpaceDE/>
        <w:autoSpaceDN/>
        <w:adjustRightInd/>
        <w:spacing w:line="240" w:lineRule="auto"/>
        <w:textAlignment w:val="auto"/>
        <w:rPr>
          <w:rFonts w:ascii="Arial" w:hAnsi="Arial" w:cs="Arial"/>
          <w:sz w:val="20"/>
          <w:szCs w:val="12"/>
          <w:lang w:eastAsia="es-MX"/>
        </w:rPr>
      </w:pPr>
    </w:p>
    <w:p w14:paraId="2979717B" w14:textId="77777777" w:rsidR="00F658ED" w:rsidRPr="00F658ED" w:rsidRDefault="00F658ED" w:rsidP="00F658ED">
      <w:pPr>
        <w:overflowPunct/>
        <w:autoSpaceDE/>
        <w:autoSpaceDN/>
        <w:adjustRightInd/>
        <w:spacing w:line="240" w:lineRule="auto"/>
        <w:textAlignment w:val="auto"/>
        <w:rPr>
          <w:rFonts w:ascii="Arial" w:hAnsi="Arial" w:cs="Arial"/>
          <w:sz w:val="20"/>
          <w:szCs w:val="12"/>
          <w:lang w:eastAsia="es-MX"/>
        </w:rPr>
      </w:pPr>
    </w:p>
    <w:p w14:paraId="33035021" w14:textId="77777777" w:rsidR="00F658ED" w:rsidRPr="00F658ED" w:rsidRDefault="00F658ED" w:rsidP="00F658ED">
      <w:pPr>
        <w:overflowPunct/>
        <w:autoSpaceDE/>
        <w:autoSpaceDN/>
        <w:adjustRightInd/>
        <w:spacing w:line="240" w:lineRule="auto"/>
        <w:textAlignment w:val="auto"/>
        <w:rPr>
          <w:rFonts w:ascii="Arial" w:hAnsi="Arial" w:cs="Arial"/>
          <w:sz w:val="20"/>
          <w:szCs w:val="12"/>
          <w:lang w:eastAsia="es-MX"/>
        </w:rPr>
      </w:pPr>
    </w:p>
    <w:p w14:paraId="2125D0AA" w14:textId="77777777" w:rsidR="00F658ED" w:rsidRPr="00F658ED" w:rsidRDefault="00F658ED" w:rsidP="00F658ED">
      <w:pPr>
        <w:overflowPunct/>
        <w:autoSpaceDE/>
        <w:autoSpaceDN/>
        <w:adjustRightInd/>
        <w:spacing w:line="240" w:lineRule="auto"/>
        <w:jc w:val="center"/>
        <w:textAlignment w:val="auto"/>
        <w:rPr>
          <w:b/>
          <w:sz w:val="16"/>
          <w:szCs w:val="12"/>
          <w:lang w:eastAsia="es-MX"/>
        </w:rPr>
      </w:pPr>
      <w:r w:rsidRPr="00F658ED">
        <w:rPr>
          <w:b/>
          <w:sz w:val="16"/>
          <w:szCs w:val="12"/>
          <w:lang w:eastAsia="es-MX"/>
        </w:rPr>
        <w:t>REPÚBLICA DE COLOMBIA</w:t>
      </w:r>
    </w:p>
    <w:p w14:paraId="42C2D8F5" w14:textId="77777777" w:rsidR="00F658ED" w:rsidRPr="00F658ED" w:rsidRDefault="00F658ED" w:rsidP="00F658ED">
      <w:pPr>
        <w:overflowPunct/>
        <w:autoSpaceDE/>
        <w:autoSpaceDN/>
        <w:adjustRightInd/>
        <w:spacing w:line="240" w:lineRule="auto"/>
        <w:jc w:val="center"/>
        <w:textAlignment w:val="auto"/>
        <w:rPr>
          <w:b/>
          <w:sz w:val="16"/>
          <w:szCs w:val="12"/>
          <w:lang w:eastAsia="es-MX"/>
        </w:rPr>
      </w:pPr>
      <w:r w:rsidRPr="00F658ED">
        <w:rPr>
          <w:b/>
          <w:sz w:val="16"/>
          <w:szCs w:val="12"/>
          <w:lang w:eastAsia="es-MX"/>
        </w:rPr>
        <w:t>PEREIRA-RISARALDA</w:t>
      </w:r>
    </w:p>
    <w:p w14:paraId="480A089E" w14:textId="286A488F" w:rsidR="00F658ED" w:rsidRPr="00F658ED" w:rsidRDefault="00F658ED" w:rsidP="00F658ED">
      <w:pPr>
        <w:overflowPunct/>
        <w:autoSpaceDE/>
        <w:autoSpaceDN/>
        <w:adjustRightInd/>
        <w:spacing w:line="240" w:lineRule="auto"/>
        <w:jc w:val="center"/>
        <w:textAlignment w:val="auto"/>
        <w:rPr>
          <w:sz w:val="16"/>
          <w:szCs w:val="12"/>
          <w:lang w:eastAsia="es-MX"/>
        </w:rPr>
      </w:pPr>
      <w:r w:rsidRPr="00F658ED">
        <w:rPr>
          <w:rFonts w:ascii="Times New Roman" w:hAnsi="Times New Roman"/>
          <w:noProof/>
          <w:sz w:val="24"/>
          <w:lang w:val="en-US" w:eastAsia="en-US"/>
        </w:rPr>
        <w:drawing>
          <wp:anchor distT="0" distB="0" distL="114300" distR="114300" simplePos="0" relativeHeight="251665408" behindDoc="1" locked="0" layoutInCell="1" allowOverlap="1" wp14:anchorId="06E6418E" wp14:editId="5C8654A6">
            <wp:simplePos x="0" y="0"/>
            <wp:positionH relativeFrom="column">
              <wp:align>center</wp:align>
            </wp:positionH>
            <wp:positionV relativeFrom="paragraph">
              <wp:posOffset>136525</wp:posOffset>
            </wp:positionV>
            <wp:extent cx="777875" cy="532130"/>
            <wp:effectExtent l="0" t="0" r="3175" b="127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58ED">
        <w:rPr>
          <w:b/>
          <w:sz w:val="16"/>
          <w:szCs w:val="12"/>
          <w:lang w:eastAsia="es-MX"/>
        </w:rPr>
        <w:t>RAMA JUDICIAL</w:t>
      </w:r>
    </w:p>
    <w:p w14:paraId="43F97887" w14:textId="77777777" w:rsidR="00F658ED" w:rsidRPr="00F658ED" w:rsidRDefault="00F658ED" w:rsidP="00F658ED">
      <w:pPr>
        <w:overflowPunct/>
        <w:autoSpaceDE/>
        <w:autoSpaceDN/>
        <w:adjustRightInd/>
        <w:spacing w:line="276" w:lineRule="auto"/>
        <w:jc w:val="center"/>
        <w:textAlignment w:val="auto"/>
        <w:rPr>
          <w:rFonts w:ascii="Algerian" w:hAnsi="Algerian"/>
          <w:b/>
          <w:sz w:val="28"/>
          <w:szCs w:val="28"/>
          <w:lang w:eastAsia="es-MX"/>
        </w:rPr>
      </w:pPr>
      <w:r w:rsidRPr="00F658ED">
        <w:rPr>
          <w:rFonts w:ascii="Algerian" w:hAnsi="Algerian"/>
          <w:b/>
          <w:smallCaps/>
          <w:color w:val="000000"/>
          <w:sz w:val="28"/>
          <w:szCs w:val="28"/>
          <w:lang w:eastAsia="es-MX"/>
        </w:rPr>
        <w:t>TRIBUNAL SUPERIOR DE PEREIRA</w:t>
      </w:r>
    </w:p>
    <w:p w14:paraId="5491B8CB" w14:textId="77777777" w:rsidR="00F658ED" w:rsidRPr="00F658ED" w:rsidRDefault="00F658ED" w:rsidP="00F658ED">
      <w:pPr>
        <w:overflowPunct/>
        <w:autoSpaceDE/>
        <w:autoSpaceDN/>
        <w:adjustRightInd/>
        <w:spacing w:line="276" w:lineRule="auto"/>
        <w:jc w:val="center"/>
        <w:textAlignment w:val="auto"/>
        <w:rPr>
          <w:rFonts w:ascii="Algerian" w:hAnsi="Algerian"/>
          <w:b/>
          <w:smallCaps/>
          <w:color w:val="000000"/>
          <w:sz w:val="28"/>
          <w:szCs w:val="28"/>
          <w:lang w:eastAsia="es-MX"/>
        </w:rPr>
      </w:pPr>
      <w:r w:rsidRPr="00F658ED">
        <w:rPr>
          <w:rFonts w:ascii="Algerian" w:hAnsi="Algerian"/>
          <w:b/>
          <w:smallCaps/>
          <w:color w:val="000000"/>
          <w:sz w:val="28"/>
          <w:szCs w:val="28"/>
          <w:lang w:eastAsia="es-MX"/>
        </w:rPr>
        <w:t>SALA DE DECISIÓN PENAL</w:t>
      </w:r>
    </w:p>
    <w:p w14:paraId="756B3735" w14:textId="77777777" w:rsidR="00F658ED" w:rsidRPr="00F658ED" w:rsidRDefault="00F658ED" w:rsidP="00F658ED">
      <w:pPr>
        <w:overflowPunct/>
        <w:autoSpaceDE/>
        <w:autoSpaceDN/>
        <w:adjustRightInd/>
        <w:spacing w:line="276" w:lineRule="auto"/>
        <w:jc w:val="center"/>
        <w:textAlignment w:val="auto"/>
        <w:rPr>
          <w:lang w:eastAsia="es-MX"/>
        </w:rPr>
      </w:pPr>
      <w:r w:rsidRPr="00F658ED">
        <w:rPr>
          <w:lang w:eastAsia="es-MX"/>
        </w:rPr>
        <w:t>Magistrado Ponente</w:t>
      </w:r>
    </w:p>
    <w:p w14:paraId="2D31E8F0" w14:textId="77777777" w:rsidR="00F658ED" w:rsidRPr="00F658ED" w:rsidRDefault="00F658ED" w:rsidP="00F658ED">
      <w:pPr>
        <w:overflowPunct/>
        <w:autoSpaceDE/>
        <w:autoSpaceDN/>
        <w:adjustRightInd/>
        <w:spacing w:line="276" w:lineRule="auto"/>
        <w:jc w:val="center"/>
        <w:textAlignment w:val="auto"/>
        <w:rPr>
          <w:b/>
          <w:sz w:val="24"/>
          <w:szCs w:val="24"/>
          <w:lang w:eastAsia="es-MX"/>
        </w:rPr>
      </w:pPr>
      <w:r w:rsidRPr="00F658ED">
        <w:rPr>
          <w:b/>
          <w:sz w:val="24"/>
          <w:szCs w:val="24"/>
          <w:lang w:eastAsia="es-MX"/>
        </w:rPr>
        <w:t>CARLOS ALBERTO PAZ ZÚÑIGA</w:t>
      </w:r>
    </w:p>
    <w:p w14:paraId="6EC1FC40" w14:textId="77777777" w:rsidR="00F658ED" w:rsidRPr="00F658ED" w:rsidRDefault="00F658ED" w:rsidP="00F658ED">
      <w:pPr>
        <w:overflowPunct/>
        <w:autoSpaceDE/>
        <w:autoSpaceDN/>
        <w:adjustRightInd/>
        <w:spacing w:line="276" w:lineRule="auto"/>
        <w:textAlignment w:val="auto"/>
        <w:rPr>
          <w:rFonts w:cs="Tahoma"/>
          <w:position w:val="-4"/>
          <w:sz w:val="24"/>
          <w:szCs w:val="24"/>
          <w:lang w:eastAsia="es-MX"/>
        </w:rPr>
      </w:pPr>
    </w:p>
    <w:p w14:paraId="07C6B2C3" w14:textId="6113F10F" w:rsidR="00D3642C" w:rsidRPr="0010344A" w:rsidRDefault="00D3642C" w:rsidP="0010344A">
      <w:pPr>
        <w:spacing w:line="276" w:lineRule="auto"/>
        <w:jc w:val="center"/>
        <w:rPr>
          <w:rFonts w:cs="Tahoma"/>
          <w:spacing w:val="-4"/>
          <w:sz w:val="24"/>
          <w:szCs w:val="24"/>
        </w:rPr>
      </w:pPr>
      <w:r w:rsidRPr="0010344A">
        <w:rPr>
          <w:rFonts w:cs="Tahoma"/>
          <w:spacing w:val="-4"/>
          <w:sz w:val="24"/>
          <w:szCs w:val="24"/>
        </w:rPr>
        <w:t>Pereira,</w:t>
      </w:r>
      <w:r w:rsidR="00BB7FB3" w:rsidRPr="0010344A">
        <w:rPr>
          <w:rFonts w:cs="Tahoma"/>
          <w:spacing w:val="-4"/>
          <w:sz w:val="24"/>
          <w:szCs w:val="24"/>
        </w:rPr>
        <w:t xml:space="preserve"> catorce</w:t>
      </w:r>
      <w:r w:rsidRPr="0010344A">
        <w:rPr>
          <w:rFonts w:cs="Tahoma"/>
          <w:spacing w:val="-4"/>
          <w:sz w:val="24"/>
          <w:szCs w:val="24"/>
        </w:rPr>
        <w:t xml:space="preserve"> (</w:t>
      </w:r>
      <w:r w:rsidR="00BB7FB3" w:rsidRPr="0010344A">
        <w:rPr>
          <w:rFonts w:cs="Tahoma"/>
          <w:spacing w:val="-4"/>
          <w:sz w:val="24"/>
          <w:szCs w:val="24"/>
        </w:rPr>
        <w:t>14</w:t>
      </w:r>
      <w:r w:rsidRPr="0010344A">
        <w:rPr>
          <w:rFonts w:cs="Tahoma"/>
          <w:spacing w:val="-4"/>
          <w:sz w:val="24"/>
          <w:szCs w:val="24"/>
        </w:rPr>
        <w:t>) de septiembre de dos mil veintitrés (2023)</w:t>
      </w:r>
    </w:p>
    <w:p w14:paraId="6CC49EEE" w14:textId="77777777" w:rsidR="00D3642C" w:rsidRPr="0010344A" w:rsidRDefault="00D3642C" w:rsidP="0010344A">
      <w:pPr>
        <w:spacing w:line="276" w:lineRule="auto"/>
        <w:jc w:val="center"/>
        <w:rPr>
          <w:rFonts w:cs="Tahoma"/>
          <w:spacing w:val="-4"/>
          <w:sz w:val="24"/>
          <w:szCs w:val="24"/>
        </w:rPr>
      </w:pPr>
    </w:p>
    <w:p w14:paraId="2438F0FA" w14:textId="7FE03E2F" w:rsidR="00D3642C" w:rsidRPr="0010344A" w:rsidRDefault="0010344A" w:rsidP="0010344A">
      <w:pPr>
        <w:spacing w:line="276" w:lineRule="auto"/>
        <w:jc w:val="center"/>
        <w:rPr>
          <w:rFonts w:cs="Tahoma"/>
          <w:spacing w:val="-4"/>
          <w:sz w:val="24"/>
          <w:szCs w:val="24"/>
        </w:rPr>
      </w:pPr>
      <w:r w:rsidRPr="0010344A">
        <w:rPr>
          <w:rFonts w:cs="Tahoma"/>
          <w:spacing w:val="-4"/>
          <w:sz w:val="24"/>
          <w:szCs w:val="24"/>
        </w:rPr>
        <w:t xml:space="preserve">Acta de aprobación </w:t>
      </w:r>
      <w:r w:rsidR="00D3642C" w:rsidRPr="0010344A">
        <w:rPr>
          <w:rFonts w:cs="Tahoma"/>
          <w:spacing w:val="-4"/>
          <w:sz w:val="24"/>
          <w:szCs w:val="24"/>
        </w:rPr>
        <w:t xml:space="preserve">N° </w:t>
      </w:r>
      <w:r w:rsidR="0007732F" w:rsidRPr="0010344A">
        <w:rPr>
          <w:rFonts w:cs="Tahoma"/>
          <w:spacing w:val="-4"/>
          <w:sz w:val="24"/>
          <w:szCs w:val="24"/>
        </w:rPr>
        <w:t>997</w:t>
      </w:r>
    </w:p>
    <w:p w14:paraId="37815A5F" w14:textId="61F051EC" w:rsidR="00D3642C" w:rsidRPr="0010344A" w:rsidRDefault="00D3642C" w:rsidP="0010344A">
      <w:pPr>
        <w:spacing w:line="276" w:lineRule="auto"/>
        <w:jc w:val="center"/>
        <w:rPr>
          <w:rFonts w:cs="Tahoma"/>
          <w:spacing w:val="-4"/>
          <w:sz w:val="24"/>
          <w:szCs w:val="24"/>
        </w:rPr>
      </w:pPr>
      <w:r w:rsidRPr="0010344A">
        <w:rPr>
          <w:rFonts w:cs="Tahoma"/>
          <w:spacing w:val="-4"/>
          <w:sz w:val="24"/>
          <w:szCs w:val="24"/>
        </w:rPr>
        <w:t xml:space="preserve">  </w:t>
      </w:r>
      <w:r w:rsidR="0010344A" w:rsidRPr="0010344A">
        <w:rPr>
          <w:rFonts w:cs="Tahoma"/>
          <w:spacing w:val="-4"/>
          <w:sz w:val="24"/>
          <w:szCs w:val="24"/>
        </w:rPr>
        <w:t>Segunda instancia</w:t>
      </w:r>
    </w:p>
    <w:p w14:paraId="74C37527" w14:textId="07487A4F" w:rsidR="0010344A" w:rsidRPr="0010344A" w:rsidRDefault="0010344A" w:rsidP="0010344A">
      <w:pPr>
        <w:spacing w:line="276" w:lineRule="auto"/>
        <w:jc w:val="center"/>
        <w:rPr>
          <w:rFonts w:cs="Tahoma"/>
          <w:spacing w:val="-4"/>
          <w:sz w:val="24"/>
          <w:szCs w:val="24"/>
        </w:rPr>
      </w:pPr>
      <w:r w:rsidRPr="0010344A">
        <w:rPr>
          <w:rFonts w:cs="Tahoma"/>
          <w:spacing w:val="-4"/>
          <w:sz w:val="24"/>
          <w:szCs w:val="24"/>
        </w:rPr>
        <w:t>Radicación: 66682600004820230006201</w:t>
      </w:r>
    </w:p>
    <w:p w14:paraId="3308F870" w14:textId="77777777" w:rsidR="00D3642C" w:rsidRPr="0010344A" w:rsidRDefault="00D3642C" w:rsidP="0010344A">
      <w:pPr>
        <w:spacing w:line="276" w:lineRule="auto"/>
        <w:rPr>
          <w:rFonts w:cs="Tahoma"/>
          <w:spacing w:val="-4"/>
          <w:sz w:val="24"/>
          <w:szCs w:val="24"/>
        </w:rPr>
      </w:pPr>
    </w:p>
    <w:p w14:paraId="7A2FAF6F" w14:textId="77777777" w:rsidR="00D3642C" w:rsidRPr="0010344A" w:rsidRDefault="00D3642C" w:rsidP="0010344A">
      <w:pPr>
        <w:spacing w:line="276" w:lineRule="auto"/>
        <w:rPr>
          <w:rFonts w:cs="Tahoma"/>
          <w:spacing w:val="-4"/>
          <w:sz w:val="24"/>
          <w:szCs w:val="24"/>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35"/>
        <w:gridCol w:w="4854"/>
      </w:tblGrid>
      <w:tr w:rsidR="00D3642C" w:rsidRPr="0010344A" w14:paraId="2C01B9F8" w14:textId="77777777" w:rsidTr="00F67462">
        <w:trPr>
          <w:trHeight w:val="259"/>
        </w:trPr>
        <w:tc>
          <w:tcPr>
            <w:tcW w:w="3935" w:type="dxa"/>
            <w:tcBorders>
              <w:top w:val="single" w:sz="4" w:space="0" w:color="auto"/>
              <w:left w:val="single" w:sz="4" w:space="0" w:color="auto"/>
              <w:bottom w:val="single" w:sz="4" w:space="0" w:color="auto"/>
              <w:right w:val="single" w:sz="4" w:space="0" w:color="auto"/>
            </w:tcBorders>
          </w:tcPr>
          <w:p w14:paraId="126A31DC" w14:textId="77777777" w:rsidR="00D3642C" w:rsidRPr="007D52AC" w:rsidRDefault="00D3642C" w:rsidP="007D52AC">
            <w:pPr>
              <w:pStyle w:val="Tablaidentificadora"/>
              <w:rPr>
                <w:rFonts w:cs="Tahoma"/>
                <w:spacing w:val="-4"/>
                <w:sz w:val="22"/>
                <w:szCs w:val="24"/>
              </w:rPr>
            </w:pPr>
            <w:r w:rsidRPr="007D52AC">
              <w:rPr>
                <w:rFonts w:cs="Tahoma"/>
                <w:spacing w:val="-4"/>
                <w:sz w:val="22"/>
                <w:szCs w:val="24"/>
              </w:rPr>
              <w:t xml:space="preserve">Imputado: </w:t>
            </w:r>
          </w:p>
        </w:tc>
        <w:tc>
          <w:tcPr>
            <w:tcW w:w="4854" w:type="dxa"/>
            <w:tcBorders>
              <w:top w:val="single" w:sz="4" w:space="0" w:color="auto"/>
              <w:left w:val="single" w:sz="4" w:space="0" w:color="auto"/>
              <w:bottom w:val="single" w:sz="4" w:space="0" w:color="auto"/>
              <w:right w:val="single" w:sz="4" w:space="0" w:color="auto"/>
            </w:tcBorders>
          </w:tcPr>
          <w:p w14:paraId="0F077434" w14:textId="391E2B3B" w:rsidR="00D3642C" w:rsidRPr="007D52AC" w:rsidRDefault="000337E1" w:rsidP="007D52AC">
            <w:pPr>
              <w:pStyle w:val="Tablaidentificadora"/>
              <w:rPr>
                <w:rFonts w:cs="Tahoma"/>
                <w:spacing w:val="-4"/>
                <w:sz w:val="22"/>
                <w:szCs w:val="24"/>
              </w:rPr>
            </w:pPr>
            <w:proofErr w:type="spellStart"/>
            <w:r>
              <w:rPr>
                <w:rFonts w:cs="Tahoma"/>
                <w:spacing w:val="-4"/>
                <w:sz w:val="22"/>
                <w:szCs w:val="24"/>
              </w:rPr>
              <w:t>DAAV</w:t>
            </w:r>
            <w:proofErr w:type="spellEnd"/>
          </w:p>
        </w:tc>
      </w:tr>
      <w:tr w:rsidR="00D3642C" w:rsidRPr="0010344A" w14:paraId="436F874F" w14:textId="77777777" w:rsidTr="00F67462">
        <w:trPr>
          <w:trHeight w:val="275"/>
        </w:trPr>
        <w:tc>
          <w:tcPr>
            <w:tcW w:w="3935" w:type="dxa"/>
            <w:tcBorders>
              <w:top w:val="single" w:sz="4" w:space="0" w:color="auto"/>
              <w:left w:val="single" w:sz="4" w:space="0" w:color="auto"/>
              <w:bottom w:val="single" w:sz="4" w:space="0" w:color="auto"/>
              <w:right w:val="single" w:sz="4" w:space="0" w:color="auto"/>
            </w:tcBorders>
          </w:tcPr>
          <w:p w14:paraId="59483915" w14:textId="77777777" w:rsidR="00D3642C" w:rsidRPr="007D52AC" w:rsidRDefault="00D3642C" w:rsidP="007D52AC">
            <w:pPr>
              <w:pStyle w:val="Tablaidentificadora"/>
              <w:rPr>
                <w:rFonts w:cs="Tahoma"/>
                <w:spacing w:val="-4"/>
                <w:sz w:val="22"/>
                <w:szCs w:val="24"/>
              </w:rPr>
            </w:pPr>
            <w:r w:rsidRPr="007D52AC">
              <w:rPr>
                <w:rFonts w:cs="Tahoma"/>
                <w:spacing w:val="-4"/>
                <w:sz w:val="22"/>
                <w:szCs w:val="24"/>
              </w:rPr>
              <w:t>Cédula de ciudadanía:</w:t>
            </w:r>
          </w:p>
        </w:tc>
        <w:tc>
          <w:tcPr>
            <w:tcW w:w="4854" w:type="dxa"/>
            <w:tcBorders>
              <w:top w:val="single" w:sz="4" w:space="0" w:color="auto"/>
              <w:left w:val="single" w:sz="4" w:space="0" w:color="auto"/>
              <w:bottom w:val="single" w:sz="4" w:space="0" w:color="auto"/>
              <w:right w:val="single" w:sz="4" w:space="0" w:color="auto"/>
            </w:tcBorders>
          </w:tcPr>
          <w:p w14:paraId="42C2BA3D" w14:textId="0858387B" w:rsidR="00D3642C" w:rsidRPr="007D52AC" w:rsidRDefault="00D3642C" w:rsidP="007D52AC">
            <w:pPr>
              <w:pStyle w:val="Tablaidentificadora"/>
              <w:rPr>
                <w:rFonts w:cs="Tahoma"/>
                <w:spacing w:val="-4"/>
                <w:sz w:val="22"/>
                <w:szCs w:val="24"/>
              </w:rPr>
            </w:pPr>
          </w:p>
        </w:tc>
      </w:tr>
      <w:tr w:rsidR="00D3642C" w:rsidRPr="0010344A" w14:paraId="0146B415" w14:textId="77777777" w:rsidTr="00F67462">
        <w:trPr>
          <w:trHeight w:val="259"/>
        </w:trPr>
        <w:tc>
          <w:tcPr>
            <w:tcW w:w="3935" w:type="dxa"/>
            <w:tcBorders>
              <w:top w:val="single" w:sz="4" w:space="0" w:color="auto"/>
              <w:left w:val="single" w:sz="4" w:space="0" w:color="auto"/>
              <w:bottom w:val="single" w:sz="4" w:space="0" w:color="auto"/>
              <w:right w:val="single" w:sz="4" w:space="0" w:color="auto"/>
            </w:tcBorders>
          </w:tcPr>
          <w:p w14:paraId="28A6B0AD" w14:textId="77777777" w:rsidR="00D3642C" w:rsidRPr="007D52AC" w:rsidRDefault="00D3642C" w:rsidP="007D52AC">
            <w:pPr>
              <w:pStyle w:val="Tablaidentificadora"/>
              <w:rPr>
                <w:rFonts w:cs="Tahoma"/>
                <w:spacing w:val="-4"/>
                <w:sz w:val="22"/>
                <w:szCs w:val="24"/>
              </w:rPr>
            </w:pPr>
            <w:r w:rsidRPr="007D52AC">
              <w:rPr>
                <w:rFonts w:cs="Tahoma"/>
                <w:spacing w:val="-4"/>
                <w:sz w:val="22"/>
                <w:szCs w:val="24"/>
              </w:rPr>
              <w:t>Delito:</w:t>
            </w:r>
          </w:p>
        </w:tc>
        <w:tc>
          <w:tcPr>
            <w:tcW w:w="4854" w:type="dxa"/>
            <w:tcBorders>
              <w:top w:val="single" w:sz="4" w:space="0" w:color="auto"/>
              <w:left w:val="single" w:sz="4" w:space="0" w:color="auto"/>
              <w:bottom w:val="single" w:sz="4" w:space="0" w:color="auto"/>
              <w:right w:val="single" w:sz="4" w:space="0" w:color="auto"/>
            </w:tcBorders>
          </w:tcPr>
          <w:p w14:paraId="1DD4A18F" w14:textId="77777777" w:rsidR="00D3642C" w:rsidRPr="007D52AC" w:rsidRDefault="00D3642C" w:rsidP="007D52AC">
            <w:pPr>
              <w:pStyle w:val="Tablaidentificadora"/>
              <w:rPr>
                <w:rFonts w:cs="Tahoma"/>
                <w:spacing w:val="-4"/>
                <w:sz w:val="22"/>
                <w:szCs w:val="24"/>
              </w:rPr>
            </w:pPr>
            <w:r w:rsidRPr="007D52AC">
              <w:rPr>
                <w:rFonts w:cs="Tahoma"/>
                <w:spacing w:val="-4"/>
                <w:sz w:val="22"/>
                <w:szCs w:val="24"/>
              </w:rPr>
              <w:t>Acceso carnal violento agravado en concurso homogéneo y sucesivo, en concurso con tortura y lesiones personales agravadas</w:t>
            </w:r>
          </w:p>
        </w:tc>
      </w:tr>
      <w:tr w:rsidR="00D3642C" w:rsidRPr="0010344A" w14:paraId="715111D4" w14:textId="77777777" w:rsidTr="00F67462">
        <w:trPr>
          <w:trHeight w:val="259"/>
        </w:trPr>
        <w:tc>
          <w:tcPr>
            <w:tcW w:w="3935" w:type="dxa"/>
            <w:tcBorders>
              <w:top w:val="single" w:sz="4" w:space="0" w:color="auto"/>
              <w:left w:val="single" w:sz="4" w:space="0" w:color="auto"/>
              <w:bottom w:val="single" w:sz="4" w:space="0" w:color="auto"/>
              <w:right w:val="single" w:sz="4" w:space="0" w:color="auto"/>
            </w:tcBorders>
          </w:tcPr>
          <w:p w14:paraId="107747E6" w14:textId="77777777" w:rsidR="00D3642C" w:rsidRPr="007D52AC" w:rsidRDefault="00D3642C" w:rsidP="007D52AC">
            <w:pPr>
              <w:pStyle w:val="Tablaidentificadora"/>
              <w:rPr>
                <w:rFonts w:cs="Tahoma"/>
                <w:spacing w:val="-4"/>
                <w:sz w:val="22"/>
                <w:szCs w:val="24"/>
              </w:rPr>
            </w:pPr>
            <w:r w:rsidRPr="007D52AC">
              <w:rPr>
                <w:rFonts w:cs="Tahoma"/>
                <w:spacing w:val="-4"/>
                <w:sz w:val="22"/>
                <w:szCs w:val="24"/>
              </w:rPr>
              <w:t>Víctima:</w:t>
            </w:r>
          </w:p>
        </w:tc>
        <w:tc>
          <w:tcPr>
            <w:tcW w:w="4854" w:type="dxa"/>
            <w:tcBorders>
              <w:top w:val="single" w:sz="4" w:space="0" w:color="auto"/>
              <w:left w:val="single" w:sz="4" w:space="0" w:color="auto"/>
              <w:bottom w:val="single" w:sz="4" w:space="0" w:color="auto"/>
              <w:right w:val="single" w:sz="4" w:space="0" w:color="auto"/>
            </w:tcBorders>
          </w:tcPr>
          <w:p w14:paraId="4B0DF3DC" w14:textId="77777777" w:rsidR="00D3642C" w:rsidRPr="007D52AC" w:rsidRDefault="00D3642C" w:rsidP="007D52AC">
            <w:pPr>
              <w:pStyle w:val="Tablaidentificadora"/>
              <w:rPr>
                <w:rFonts w:cs="Tahoma"/>
                <w:spacing w:val="-4"/>
                <w:sz w:val="22"/>
                <w:szCs w:val="24"/>
              </w:rPr>
            </w:pPr>
            <w:proofErr w:type="spellStart"/>
            <w:r w:rsidRPr="007D52AC">
              <w:rPr>
                <w:rFonts w:cs="Tahoma"/>
                <w:spacing w:val="-4"/>
                <w:sz w:val="22"/>
                <w:szCs w:val="24"/>
              </w:rPr>
              <w:t>L.A.L.G</w:t>
            </w:r>
            <w:proofErr w:type="spellEnd"/>
            <w:r w:rsidRPr="007D52AC">
              <w:rPr>
                <w:rFonts w:cs="Tahoma"/>
                <w:spacing w:val="-4"/>
                <w:sz w:val="22"/>
                <w:szCs w:val="24"/>
              </w:rPr>
              <w:t>.</w:t>
            </w:r>
            <w:r w:rsidRPr="007D52AC">
              <w:rPr>
                <w:rFonts w:cs="Tahoma"/>
                <w:sz w:val="22"/>
                <w:szCs w:val="24"/>
                <w:vertAlign w:val="superscript"/>
              </w:rPr>
              <w:t xml:space="preserve"> </w:t>
            </w:r>
            <w:bookmarkStart w:id="1" w:name="_Hlk145507139"/>
            <w:r w:rsidRPr="007D52AC">
              <w:rPr>
                <w:rFonts w:cs="Tahoma"/>
                <w:sz w:val="22"/>
                <w:szCs w:val="24"/>
                <w:vertAlign w:val="superscript"/>
              </w:rPr>
              <w:footnoteReference w:id="1"/>
            </w:r>
            <w:bookmarkEnd w:id="1"/>
          </w:p>
        </w:tc>
      </w:tr>
      <w:tr w:rsidR="00D3642C" w:rsidRPr="0010344A" w14:paraId="3AE44999" w14:textId="77777777" w:rsidTr="00F67462">
        <w:trPr>
          <w:trHeight w:val="275"/>
        </w:trPr>
        <w:tc>
          <w:tcPr>
            <w:tcW w:w="3935" w:type="dxa"/>
            <w:tcBorders>
              <w:top w:val="single" w:sz="4" w:space="0" w:color="auto"/>
              <w:left w:val="single" w:sz="4" w:space="0" w:color="auto"/>
              <w:bottom w:val="single" w:sz="4" w:space="0" w:color="auto"/>
              <w:right w:val="single" w:sz="4" w:space="0" w:color="auto"/>
            </w:tcBorders>
          </w:tcPr>
          <w:p w14:paraId="4E25DE83" w14:textId="77777777" w:rsidR="00D3642C" w:rsidRPr="007D52AC" w:rsidRDefault="00D3642C" w:rsidP="007D52AC">
            <w:pPr>
              <w:pStyle w:val="Tablaidentificadora"/>
              <w:rPr>
                <w:rFonts w:cs="Tahoma"/>
                <w:spacing w:val="-4"/>
                <w:sz w:val="22"/>
                <w:szCs w:val="24"/>
              </w:rPr>
            </w:pPr>
            <w:r w:rsidRPr="007D52AC">
              <w:rPr>
                <w:rFonts w:cs="Tahoma"/>
                <w:spacing w:val="-4"/>
                <w:sz w:val="22"/>
                <w:szCs w:val="24"/>
              </w:rPr>
              <w:t>Procedencia:</w:t>
            </w:r>
          </w:p>
        </w:tc>
        <w:tc>
          <w:tcPr>
            <w:tcW w:w="4854" w:type="dxa"/>
            <w:tcBorders>
              <w:top w:val="single" w:sz="4" w:space="0" w:color="auto"/>
              <w:left w:val="single" w:sz="4" w:space="0" w:color="auto"/>
              <w:bottom w:val="single" w:sz="4" w:space="0" w:color="auto"/>
              <w:right w:val="single" w:sz="4" w:space="0" w:color="auto"/>
            </w:tcBorders>
          </w:tcPr>
          <w:p w14:paraId="1DD62208" w14:textId="77777777" w:rsidR="00D3642C" w:rsidRPr="007D52AC" w:rsidRDefault="00D3642C" w:rsidP="007D52AC">
            <w:pPr>
              <w:pStyle w:val="Tablaidentificadora"/>
              <w:rPr>
                <w:rFonts w:cs="Tahoma"/>
                <w:spacing w:val="-4"/>
                <w:sz w:val="22"/>
                <w:szCs w:val="24"/>
              </w:rPr>
            </w:pPr>
            <w:r w:rsidRPr="007D52AC">
              <w:rPr>
                <w:rFonts w:cs="Tahoma"/>
                <w:spacing w:val="-4"/>
                <w:sz w:val="22"/>
                <w:szCs w:val="24"/>
              </w:rPr>
              <w:t xml:space="preserve">Juzgado Primero Penal del Circuito Especializado de Pereira (Rda.) </w:t>
            </w:r>
          </w:p>
        </w:tc>
      </w:tr>
      <w:tr w:rsidR="00D3642C" w:rsidRPr="0010344A" w14:paraId="0D5F9675" w14:textId="77777777" w:rsidTr="00F67462">
        <w:trPr>
          <w:trHeight w:val="275"/>
        </w:trPr>
        <w:tc>
          <w:tcPr>
            <w:tcW w:w="3935" w:type="dxa"/>
            <w:tcBorders>
              <w:top w:val="single" w:sz="4" w:space="0" w:color="auto"/>
              <w:left w:val="single" w:sz="4" w:space="0" w:color="auto"/>
              <w:bottom w:val="single" w:sz="4" w:space="0" w:color="auto"/>
              <w:right w:val="single" w:sz="4" w:space="0" w:color="auto"/>
            </w:tcBorders>
          </w:tcPr>
          <w:p w14:paraId="62E8515D" w14:textId="77777777" w:rsidR="00D3642C" w:rsidRPr="007D52AC" w:rsidRDefault="00D3642C" w:rsidP="007D52AC">
            <w:pPr>
              <w:pStyle w:val="Tablaidentificadora"/>
              <w:rPr>
                <w:rFonts w:cs="Tahoma"/>
                <w:spacing w:val="-4"/>
                <w:sz w:val="22"/>
                <w:szCs w:val="24"/>
              </w:rPr>
            </w:pPr>
            <w:r w:rsidRPr="007D52AC">
              <w:rPr>
                <w:rFonts w:cs="Tahoma"/>
                <w:spacing w:val="-4"/>
                <w:sz w:val="22"/>
                <w:szCs w:val="24"/>
              </w:rPr>
              <w:t>Asunto:</w:t>
            </w:r>
          </w:p>
        </w:tc>
        <w:tc>
          <w:tcPr>
            <w:tcW w:w="4854" w:type="dxa"/>
            <w:tcBorders>
              <w:top w:val="single" w:sz="4" w:space="0" w:color="auto"/>
              <w:left w:val="single" w:sz="4" w:space="0" w:color="auto"/>
              <w:bottom w:val="single" w:sz="4" w:space="0" w:color="auto"/>
              <w:right w:val="single" w:sz="4" w:space="0" w:color="auto"/>
            </w:tcBorders>
          </w:tcPr>
          <w:p w14:paraId="05865460" w14:textId="77777777" w:rsidR="00D3642C" w:rsidRPr="007D52AC" w:rsidRDefault="00D3642C" w:rsidP="007D52AC">
            <w:pPr>
              <w:pStyle w:val="Tablaidentificadora"/>
              <w:rPr>
                <w:rFonts w:cs="Tahoma"/>
                <w:spacing w:val="-4"/>
                <w:sz w:val="22"/>
                <w:szCs w:val="24"/>
              </w:rPr>
            </w:pPr>
            <w:r w:rsidRPr="007D52AC">
              <w:rPr>
                <w:rFonts w:cs="Tahoma"/>
                <w:spacing w:val="-4"/>
                <w:sz w:val="22"/>
                <w:szCs w:val="24"/>
              </w:rPr>
              <w:t>Define competencia</w:t>
            </w:r>
          </w:p>
        </w:tc>
      </w:tr>
    </w:tbl>
    <w:p w14:paraId="271BC718" w14:textId="77777777" w:rsidR="00D3642C" w:rsidRPr="0010344A" w:rsidRDefault="00D3642C" w:rsidP="0010344A">
      <w:pPr>
        <w:spacing w:line="276" w:lineRule="auto"/>
        <w:rPr>
          <w:rFonts w:cs="Tahoma"/>
          <w:spacing w:val="-4"/>
          <w:sz w:val="24"/>
          <w:szCs w:val="24"/>
        </w:rPr>
      </w:pPr>
    </w:p>
    <w:p w14:paraId="6FB1AD39" w14:textId="77777777" w:rsidR="00D3642C" w:rsidRPr="0010344A" w:rsidRDefault="00D3642C" w:rsidP="0010344A">
      <w:pPr>
        <w:spacing w:line="276" w:lineRule="auto"/>
        <w:rPr>
          <w:rFonts w:cs="Tahoma"/>
          <w:spacing w:val="-4"/>
          <w:sz w:val="24"/>
          <w:szCs w:val="24"/>
        </w:rPr>
      </w:pPr>
    </w:p>
    <w:p w14:paraId="0E4F44D1" w14:textId="77777777" w:rsidR="00D3642C" w:rsidRPr="0010344A" w:rsidRDefault="00D3642C" w:rsidP="0010344A">
      <w:pPr>
        <w:overflowPunct/>
        <w:autoSpaceDE/>
        <w:autoSpaceDN/>
        <w:adjustRightInd/>
        <w:spacing w:line="276" w:lineRule="auto"/>
        <w:textAlignment w:val="auto"/>
        <w:rPr>
          <w:rFonts w:ascii="Algerian" w:hAnsi="Algerian" w:cs="Tahoma"/>
          <w:sz w:val="30"/>
          <w:lang w:eastAsia="es-MX"/>
        </w:rPr>
      </w:pPr>
      <w:r w:rsidRPr="0010344A">
        <w:rPr>
          <w:rFonts w:ascii="Algerian" w:hAnsi="Algerian" w:cs="Tahoma"/>
          <w:sz w:val="30"/>
          <w:lang w:eastAsia="es-MX"/>
        </w:rPr>
        <w:t xml:space="preserve">1.- VISTOS </w:t>
      </w:r>
      <w:r w:rsidRPr="0010344A">
        <w:rPr>
          <w:rFonts w:ascii="Algerian" w:hAnsi="Algerian" w:cs="Tahoma"/>
          <w:sz w:val="30"/>
          <w:lang w:eastAsia="es-MX"/>
        </w:rPr>
        <w:tab/>
      </w:r>
    </w:p>
    <w:p w14:paraId="120FC8FD" w14:textId="77777777" w:rsidR="00D3642C" w:rsidRPr="0010344A" w:rsidRDefault="00D3642C" w:rsidP="0010344A">
      <w:pPr>
        <w:pStyle w:val="Textoindependiente"/>
        <w:spacing w:after="0" w:line="276" w:lineRule="auto"/>
        <w:rPr>
          <w:rFonts w:cs="Tahoma"/>
          <w:sz w:val="24"/>
          <w:szCs w:val="24"/>
        </w:rPr>
      </w:pPr>
    </w:p>
    <w:p w14:paraId="029E5B32" w14:textId="74CAE2BA" w:rsidR="00D3642C" w:rsidRPr="0010344A" w:rsidRDefault="00D3642C" w:rsidP="0010344A">
      <w:pPr>
        <w:spacing w:line="276" w:lineRule="auto"/>
        <w:rPr>
          <w:rFonts w:cs="Tahoma"/>
          <w:position w:val="-2"/>
          <w:sz w:val="24"/>
          <w:szCs w:val="24"/>
          <w:lang w:val="es-ES_tradnl"/>
        </w:rPr>
      </w:pPr>
      <w:r w:rsidRPr="0010344A">
        <w:rPr>
          <w:rFonts w:cs="Tahoma"/>
          <w:position w:val="-2"/>
          <w:sz w:val="24"/>
          <w:szCs w:val="24"/>
          <w:lang w:val="es-ES_tradnl"/>
        </w:rPr>
        <w:lastRenderedPageBreak/>
        <w:t xml:space="preserve">Corresponde a la Corporación pronunciarse acerca de la impugnación de competencia aducida por la defensa del señor </w:t>
      </w:r>
      <w:proofErr w:type="spellStart"/>
      <w:r w:rsidR="000337E1">
        <w:rPr>
          <w:rFonts w:cs="Tahoma"/>
          <w:b/>
          <w:position w:val="-2"/>
          <w:sz w:val="24"/>
          <w:szCs w:val="24"/>
          <w:lang w:val="es-ES_tradnl"/>
        </w:rPr>
        <w:t>DAAV</w:t>
      </w:r>
      <w:proofErr w:type="spellEnd"/>
      <w:r w:rsidR="00C05E19" w:rsidRPr="0010344A">
        <w:rPr>
          <w:rFonts w:cs="Tahoma"/>
          <w:b/>
          <w:position w:val="-2"/>
          <w:sz w:val="24"/>
          <w:szCs w:val="24"/>
          <w:lang w:val="es-ES_tradnl"/>
        </w:rPr>
        <w:t>,</w:t>
      </w:r>
      <w:r w:rsidRPr="0010344A">
        <w:rPr>
          <w:rFonts w:cs="Tahoma"/>
          <w:position w:val="-2"/>
          <w:sz w:val="24"/>
          <w:szCs w:val="24"/>
          <w:lang w:val="es-ES_tradnl"/>
        </w:rPr>
        <w:t xml:space="preserve"> frente al titular del Juzgado Primero Penal del Circuito Especializado de Pereira (Rda.), para llevar a cabo la audiencia de formulación de acusación dentro del proceso que se adelanta en su contra por los delitos de acceso carnal violento agravado en concurso homogéneo y sucesivo, en concurso con tortura y lesiones personales agravadas.</w:t>
      </w:r>
    </w:p>
    <w:p w14:paraId="101D3302" w14:textId="77777777" w:rsidR="00D3642C" w:rsidRPr="0010344A" w:rsidRDefault="00D3642C" w:rsidP="0010344A">
      <w:pPr>
        <w:spacing w:line="276" w:lineRule="auto"/>
        <w:rPr>
          <w:rFonts w:cs="Tahoma"/>
          <w:position w:val="-2"/>
          <w:sz w:val="24"/>
          <w:szCs w:val="24"/>
          <w:lang w:val="es-ES_tradnl"/>
        </w:rPr>
      </w:pPr>
    </w:p>
    <w:p w14:paraId="4B3A7CCA" w14:textId="77777777" w:rsidR="00825C31" w:rsidRPr="0010344A" w:rsidRDefault="00825C31" w:rsidP="0010344A">
      <w:pPr>
        <w:spacing w:line="276" w:lineRule="auto"/>
        <w:rPr>
          <w:rFonts w:cs="Tahoma"/>
          <w:position w:val="-2"/>
          <w:sz w:val="24"/>
          <w:szCs w:val="24"/>
          <w:lang w:val="es-ES_tradnl"/>
        </w:rPr>
      </w:pPr>
    </w:p>
    <w:p w14:paraId="1DD2308B" w14:textId="77777777" w:rsidR="00825C31" w:rsidRPr="0010344A" w:rsidRDefault="00825C31" w:rsidP="0010344A">
      <w:pPr>
        <w:spacing w:line="276" w:lineRule="auto"/>
        <w:rPr>
          <w:rFonts w:cs="Tahoma"/>
          <w:position w:val="-2"/>
          <w:sz w:val="24"/>
          <w:szCs w:val="24"/>
          <w:lang w:val="es-ES_tradnl"/>
        </w:rPr>
      </w:pPr>
    </w:p>
    <w:p w14:paraId="239D1233" w14:textId="77777777" w:rsidR="00D3642C" w:rsidRPr="0010344A" w:rsidRDefault="00D3642C" w:rsidP="0010344A">
      <w:pPr>
        <w:overflowPunct/>
        <w:autoSpaceDE/>
        <w:autoSpaceDN/>
        <w:adjustRightInd/>
        <w:spacing w:line="276" w:lineRule="auto"/>
        <w:textAlignment w:val="auto"/>
        <w:rPr>
          <w:rFonts w:ascii="Algerian" w:hAnsi="Algerian"/>
          <w:sz w:val="30"/>
          <w:lang w:eastAsia="es-MX"/>
        </w:rPr>
      </w:pPr>
      <w:r w:rsidRPr="0010344A">
        <w:rPr>
          <w:rFonts w:ascii="Algerian" w:hAnsi="Algerian"/>
          <w:sz w:val="30"/>
          <w:lang w:eastAsia="es-MX"/>
        </w:rPr>
        <w:t>2.- PRECEDENTES</w:t>
      </w:r>
    </w:p>
    <w:p w14:paraId="5BCFEFDD" w14:textId="77777777" w:rsidR="00825C31" w:rsidRPr="0010344A" w:rsidRDefault="00825C31" w:rsidP="0010344A">
      <w:pPr>
        <w:spacing w:line="276" w:lineRule="auto"/>
        <w:rPr>
          <w:rFonts w:cs="Tahoma"/>
          <w:sz w:val="24"/>
          <w:szCs w:val="24"/>
        </w:rPr>
      </w:pPr>
    </w:p>
    <w:p w14:paraId="5331DA1C" w14:textId="3B010349" w:rsidR="00825C31" w:rsidRPr="0010344A" w:rsidRDefault="00D3642C" w:rsidP="0010344A">
      <w:pPr>
        <w:spacing w:line="276" w:lineRule="auto"/>
        <w:rPr>
          <w:rFonts w:cs="Tahoma"/>
          <w:sz w:val="24"/>
          <w:szCs w:val="24"/>
        </w:rPr>
      </w:pPr>
      <w:r w:rsidRPr="0010344A">
        <w:rPr>
          <w:rFonts w:cs="Tahoma"/>
          <w:sz w:val="24"/>
          <w:szCs w:val="24"/>
        </w:rPr>
        <w:t>En audiencias preliminares llevadas a cabo ante el Juzgado Penal Municipal de Santa Rosa de Cabal con función de control de garantías (Rda.)</w:t>
      </w:r>
      <w:r w:rsidRPr="0010344A">
        <w:rPr>
          <w:rFonts w:cs="Tahoma"/>
          <w:sz w:val="24"/>
          <w:szCs w:val="24"/>
          <w:vertAlign w:val="superscript"/>
        </w:rPr>
        <w:t xml:space="preserve"> </w:t>
      </w:r>
      <w:r w:rsidRPr="0010344A">
        <w:rPr>
          <w:rFonts w:cs="Tahoma"/>
          <w:sz w:val="24"/>
          <w:szCs w:val="24"/>
          <w:vertAlign w:val="superscript"/>
        </w:rPr>
        <w:footnoteReference w:id="2"/>
      </w:r>
      <w:r w:rsidRPr="0010344A">
        <w:rPr>
          <w:rFonts w:cs="Tahoma"/>
          <w:sz w:val="24"/>
          <w:szCs w:val="24"/>
        </w:rPr>
        <w:t>, y como así se plasmó en el escrito acusatorio</w:t>
      </w:r>
      <w:r w:rsidRPr="0010344A">
        <w:rPr>
          <w:rFonts w:cs="Tahoma"/>
          <w:sz w:val="24"/>
          <w:szCs w:val="24"/>
          <w:vertAlign w:val="superscript"/>
        </w:rPr>
        <w:footnoteReference w:id="3"/>
      </w:r>
      <w:r w:rsidRPr="0010344A">
        <w:rPr>
          <w:rFonts w:cs="Tahoma"/>
          <w:sz w:val="24"/>
          <w:szCs w:val="24"/>
        </w:rPr>
        <w:t xml:space="preserve"> le fueron formulados cargos como autor y a título de dolo al señor </w:t>
      </w:r>
      <w:proofErr w:type="spellStart"/>
      <w:r w:rsidR="000337E1">
        <w:rPr>
          <w:rFonts w:cs="Tahoma"/>
          <w:b/>
          <w:sz w:val="24"/>
          <w:szCs w:val="24"/>
        </w:rPr>
        <w:t>DAAV</w:t>
      </w:r>
      <w:proofErr w:type="spellEnd"/>
      <w:r w:rsidRPr="0010344A">
        <w:rPr>
          <w:rFonts w:cs="Tahoma"/>
          <w:sz w:val="24"/>
          <w:szCs w:val="24"/>
        </w:rPr>
        <w:t xml:space="preserve">, por los delitos de acceso carnal violento -artículo 205 C.P.-, con circunstancia de agravación </w:t>
      </w:r>
      <w:r w:rsidR="00C05E19" w:rsidRPr="0010344A">
        <w:rPr>
          <w:rFonts w:cs="Tahoma"/>
          <w:sz w:val="24"/>
          <w:szCs w:val="24"/>
        </w:rPr>
        <w:t xml:space="preserve">   </w:t>
      </w:r>
      <w:r w:rsidRPr="0010344A">
        <w:rPr>
          <w:rFonts w:cs="Tahoma"/>
          <w:sz w:val="24"/>
          <w:szCs w:val="24"/>
        </w:rPr>
        <w:t>-num</w:t>
      </w:r>
      <w:r w:rsidR="00C05E19" w:rsidRPr="0010344A">
        <w:rPr>
          <w:rFonts w:cs="Tahoma"/>
          <w:sz w:val="24"/>
          <w:szCs w:val="24"/>
        </w:rPr>
        <w:t>eral</w:t>
      </w:r>
      <w:r w:rsidRPr="0010344A">
        <w:rPr>
          <w:rFonts w:cs="Tahoma"/>
          <w:sz w:val="24"/>
          <w:szCs w:val="24"/>
        </w:rPr>
        <w:t xml:space="preserve"> 2° artículo 211 C.P.-, en concurso homogéneo y sucesivo (10 ocasiones), en concurso Heterogéneo con </w:t>
      </w:r>
      <w:r w:rsidRPr="0010344A">
        <w:rPr>
          <w:rFonts w:cs="Tahoma"/>
          <w:b/>
          <w:bCs/>
          <w:sz w:val="24"/>
          <w:szCs w:val="24"/>
        </w:rPr>
        <w:t>tortura</w:t>
      </w:r>
      <w:r w:rsidRPr="0010344A">
        <w:rPr>
          <w:rFonts w:cs="Tahoma"/>
          <w:sz w:val="24"/>
          <w:szCs w:val="24"/>
        </w:rPr>
        <w:t xml:space="preserve"> -artículo 178 C.P.-, verbos rectores “intimidar“ y “coaccionar” , en concurso heterogéneo con lesiones personales dolosas -artículos 111 y 112 inciso 1° C.P.- con circunstancias de agravación -artículo 119 inciso 2° C.P.-., conductas que se entiende NO FUERON aceptadas</w:t>
      </w:r>
      <w:r w:rsidR="00825C31" w:rsidRPr="0010344A">
        <w:rPr>
          <w:rFonts w:cs="Tahoma"/>
          <w:sz w:val="24"/>
          <w:szCs w:val="24"/>
        </w:rPr>
        <w:t xml:space="preserve"> por el mismo.</w:t>
      </w:r>
    </w:p>
    <w:p w14:paraId="3A89426F" w14:textId="77777777" w:rsidR="00825C31" w:rsidRPr="0010344A" w:rsidRDefault="00825C31" w:rsidP="0010344A">
      <w:pPr>
        <w:spacing w:line="276" w:lineRule="auto"/>
        <w:rPr>
          <w:rFonts w:cs="Tahoma"/>
          <w:sz w:val="24"/>
          <w:szCs w:val="24"/>
        </w:rPr>
      </w:pPr>
    </w:p>
    <w:p w14:paraId="3EC66322" w14:textId="77777777" w:rsidR="00D3642C" w:rsidRPr="0010344A" w:rsidRDefault="00825C31" w:rsidP="0010344A">
      <w:pPr>
        <w:spacing w:line="276" w:lineRule="auto"/>
        <w:rPr>
          <w:rFonts w:cs="Tahoma"/>
          <w:sz w:val="24"/>
          <w:szCs w:val="24"/>
        </w:rPr>
      </w:pPr>
      <w:r w:rsidRPr="0010344A">
        <w:rPr>
          <w:rFonts w:cs="Tahoma"/>
          <w:sz w:val="24"/>
          <w:szCs w:val="24"/>
        </w:rPr>
        <w:t xml:space="preserve">Por tal </w:t>
      </w:r>
      <w:r w:rsidR="00D3642C" w:rsidRPr="0010344A">
        <w:rPr>
          <w:rFonts w:cs="Tahoma"/>
          <w:sz w:val="24"/>
          <w:szCs w:val="24"/>
        </w:rPr>
        <w:t>razón por la cual la Fiscalía 30 Seccional de Santa Rosa de Cabal (Rda.) presentó formal escrito de acusación (mayo 04 de 2023), que correspondió al Juzgado Primero Penal del Circuito Especializado de Pereira (Rda.), donde se convocó para la audiencia de formulación de acusación (agosto 28 de 2023), acto público en el cual la apoderada del procesado, consideró que el despacho no era competente para continuar con este trámite, por cuanto de la exposición de motivos que el legislador plasmó frente al delito de tortura, los mismos no encajan en este asunto y la violencia física o material hace parte del supuesto acceso carnal, pero no tiene la connotación de tortura, y aunque se habla de tortura física o psicológica, ello no se tipifica en este</w:t>
      </w:r>
      <w:r w:rsidR="00F16454" w:rsidRPr="0010344A">
        <w:rPr>
          <w:rFonts w:cs="Tahoma"/>
          <w:sz w:val="24"/>
          <w:szCs w:val="24"/>
        </w:rPr>
        <w:t xml:space="preserve"> caso</w:t>
      </w:r>
      <w:r w:rsidR="00D3642C" w:rsidRPr="0010344A">
        <w:rPr>
          <w:rFonts w:cs="Tahoma"/>
          <w:sz w:val="24"/>
          <w:szCs w:val="24"/>
        </w:rPr>
        <w:t xml:space="preserve">, y si se llegare a comprobar que su defendido infligió algún mal </w:t>
      </w:r>
      <w:r w:rsidRPr="0010344A">
        <w:rPr>
          <w:rFonts w:cs="Tahoma"/>
          <w:sz w:val="24"/>
          <w:szCs w:val="24"/>
        </w:rPr>
        <w:t>-</w:t>
      </w:r>
      <w:r w:rsidR="00D3642C" w:rsidRPr="0010344A">
        <w:rPr>
          <w:rFonts w:cs="Tahoma"/>
          <w:sz w:val="24"/>
          <w:szCs w:val="24"/>
        </w:rPr>
        <w:t>físico o psicológico</w:t>
      </w:r>
      <w:r w:rsidRPr="0010344A">
        <w:rPr>
          <w:rFonts w:cs="Tahoma"/>
          <w:sz w:val="24"/>
          <w:szCs w:val="24"/>
        </w:rPr>
        <w:t>-</w:t>
      </w:r>
      <w:r w:rsidR="00D3642C" w:rsidRPr="0010344A">
        <w:rPr>
          <w:rFonts w:cs="Tahoma"/>
          <w:sz w:val="24"/>
          <w:szCs w:val="24"/>
        </w:rPr>
        <w:t xml:space="preserve"> a la señora  lo fue por el presunto acceso carnal violencia no por tortura, sin que este sea un delito que acá deba investigarse, máxime que se habla </w:t>
      </w:r>
      <w:r w:rsidRPr="0010344A">
        <w:rPr>
          <w:rFonts w:cs="Tahoma"/>
          <w:sz w:val="24"/>
          <w:szCs w:val="24"/>
        </w:rPr>
        <w:t>de</w:t>
      </w:r>
      <w:r w:rsidR="00D3642C" w:rsidRPr="0010344A">
        <w:rPr>
          <w:rFonts w:cs="Tahoma"/>
          <w:sz w:val="24"/>
          <w:szCs w:val="24"/>
        </w:rPr>
        <w:t xml:space="preserve"> un acceso carnal violento y por ende todos los actos que llevaron a este así lo fueron, </w:t>
      </w:r>
      <w:r w:rsidRPr="0010344A">
        <w:rPr>
          <w:rFonts w:cs="Tahoma"/>
          <w:sz w:val="24"/>
          <w:szCs w:val="24"/>
        </w:rPr>
        <w:t xml:space="preserve">mas no </w:t>
      </w:r>
      <w:r w:rsidR="00D3642C" w:rsidRPr="0010344A">
        <w:rPr>
          <w:rFonts w:cs="Tahoma"/>
          <w:sz w:val="24"/>
          <w:szCs w:val="24"/>
        </w:rPr>
        <w:t xml:space="preserve">puede hablarse de tortura y por tal motivo el despacho perdería su competencia, cuya declaratoria solicita </w:t>
      </w:r>
      <w:r w:rsidRPr="0010344A">
        <w:rPr>
          <w:rFonts w:cs="Tahoma"/>
          <w:sz w:val="24"/>
          <w:szCs w:val="24"/>
        </w:rPr>
        <w:t xml:space="preserve">para que el trámite se remita </w:t>
      </w:r>
      <w:r w:rsidR="00D3642C" w:rsidRPr="0010344A">
        <w:rPr>
          <w:rFonts w:cs="Tahoma"/>
          <w:sz w:val="24"/>
          <w:szCs w:val="24"/>
        </w:rPr>
        <w:t>a la justicia ordinaria.</w:t>
      </w:r>
    </w:p>
    <w:p w14:paraId="5BD5DBC7" w14:textId="77777777" w:rsidR="00D3642C" w:rsidRPr="0010344A" w:rsidRDefault="00D3642C" w:rsidP="0010344A">
      <w:pPr>
        <w:spacing w:line="276" w:lineRule="auto"/>
        <w:rPr>
          <w:rFonts w:cs="Tahoma"/>
          <w:sz w:val="24"/>
          <w:szCs w:val="24"/>
        </w:rPr>
      </w:pPr>
    </w:p>
    <w:p w14:paraId="365D459F" w14:textId="0C9995D9" w:rsidR="00D3642C" w:rsidRPr="0010344A" w:rsidRDefault="00D3642C" w:rsidP="0010344A">
      <w:pPr>
        <w:spacing w:line="276" w:lineRule="auto"/>
        <w:rPr>
          <w:rFonts w:cs="Tahoma"/>
          <w:sz w:val="24"/>
          <w:szCs w:val="24"/>
        </w:rPr>
      </w:pPr>
      <w:r w:rsidRPr="0010344A">
        <w:rPr>
          <w:rFonts w:cs="Tahoma"/>
          <w:sz w:val="24"/>
          <w:szCs w:val="24"/>
        </w:rPr>
        <w:t xml:space="preserve">Frente a tal solicitud la delegada del Ministerio Público, señaló que en su momento pretendía pedir aclaración del contenido del escrito acusatorio a la Fiscalía, en tanto este carece de hechos jurídicamente relevantes con respecto a la tortura y a las lesiones personales agravadas, aunque estas, sí quedaron plasmadas, aunque de </w:t>
      </w:r>
      <w:r w:rsidRPr="0010344A">
        <w:rPr>
          <w:rFonts w:cs="Tahoma"/>
          <w:sz w:val="24"/>
          <w:szCs w:val="24"/>
        </w:rPr>
        <w:lastRenderedPageBreak/>
        <w:t>manera confusa</w:t>
      </w:r>
      <w:r w:rsidR="00E341F5" w:rsidRPr="0010344A">
        <w:rPr>
          <w:rFonts w:cs="Tahoma"/>
          <w:sz w:val="24"/>
          <w:szCs w:val="24"/>
        </w:rPr>
        <w:t>,</w:t>
      </w:r>
      <w:r w:rsidRPr="0010344A">
        <w:rPr>
          <w:rFonts w:cs="Tahoma"/>
          <w:sz w:val="24"/>
          <w:szCs w:val="24"/>
        </w:rPr>
        <w:t xml:space="preserve"> en la formulación de imputación, a l</w:t>
      </w:r>
      <w:r w:rsidR="00E341F5" w:rsidRPr="0010344A">
        <w:rPr>
          <w:rFonts w:cs="Tahoma"/>
          <w:sz w:val="24"/>
          <w:szCs w:val="24"/>
        </w:rPr>
        <w:t>o</w:t>
      </w:r>
      <w:r w:rsidRPr="0010344A">
        <w:rPr>
          <w:rFonts w:cs="Tahoma"/>
          <w:sz w:val="24"/>
          <w:szCs w:val="24"/>
        </w:rPr>
        <w:t xml:space="preserve">s que hace alusión, pero allí se confunde las dos finalidades de la tortura </w:t>
      </w:r>
      <w:r w:rsidR="00C05E19" w:rsidRPr="0010344A">
        <w:rPr>
          <w:rFonts w:cs="Tahoma"/>
          <w:sz w:val="24"/>
          <w:szCs w:val="24"/>
        </w:rPr>
        <w:t xml:space="preserve">    </w:t>
      </w:r>
      <w:r w:rsidRPr="0010344A">
        <w:rPr>
          <w:rFonts w:cs="Tahoma"/>
          <w:sz w:val="24"/>
          <w:szCs w:val="24"/>
        </w:rPr>
        <w:t xml:space="preserve">-como sería coaccionar o intimidad a la víctima para que accediera al acceso o  con fines distintos-, y por ello pretendía pedir aclaración, pero </w:t>
      </w:r>
      <w:r w:rsidR="00E341F5" w:rsidRPr="0010344A">
        <w:rPr>
          <w:rFonts w:cs="Tahoma"/>
          <w:sz w:val="24"/>
          <w:szCs w:val="24"/>
        </w:rPr>
        <w:t xml:space="preserve">amén de lo pedido por la defensa, será </w:t>
      </w:r>
      <w:r w:rsidRPr="0010344A">
        <w:rPr>
          <w:rFonts w:cs="Tahoma"/>
          <w:sz w:val="24"/>
          <w:szCs w:val="24"/>
        </w:rPr>
        <w:t xml:space="preserve">en juicio donde la Fiscalía </w:t>
      </w:r>
      <w:r w:rsidR="00E341F5" w:rsidRPr="0010344A">
        <w:rPr>
          <w:rFonts w:cs="Tahoma"/>
          <w:sz w:val="24"/>
          <w:szCs w:val="24"/>
        </w:rPr>
        <w:t xml:space="preserve">deberá </w:t>
      </w:r>
      <w:r w:rsidRPr="0010344A">
        <w:rPr>
          <w:rFonts w:cs="Tahoma"/>
          <w:sz w:val="24"/>
          <w:szCs w:val="24"/>
        </w:rPr>
        <w:t>acredit</w:t>
      </w:r>
      <w:r w:rsidR="00E341F5" w:rsidRPr="0010344A">
        <w:rPr>
          <w:rFonts w:cs="Tahoma"/>
          <w:sz w:val="24"/>
          <w:szCs w:val="24"/>
        </w:rPr>
        <w:t>ar</w:t>
      </w:r>
      <w:r w:rsidRPr="0010344A">
        <w:rPr>
          <w:rFonts w:cs="Tahoma"/>
          <w:sz w:val="24"/>
          <w:szCs w:val="24"/>
        </w:rPr>
        <w:t xml:space="preserve"> la comisión del delito de tortura </w:t>
      </w:r>
      <w:r w:rsidR="00E341F5" w:rsidRPr="0010344A">
        <w:rPr>
          <w:rFonts w:cs="Tahoma"/>
          <w:sz w:val="24"/>
          <w:szCs w:val="24"/>
        </w:rPr>
        <w:t xml:space="preserve">y </w:t>
      </w:r>
      <w:r w:rsidRPr="0010344A">
        <w:rPr>
          <w:rFonts w:cs="Tahoma"/>
          <w:sz w:val="24"/>
          <w:szCs w:val="24"/>
        </w:rPr>
        <w:t>donde se podrá ingresar en la discusión de si lo sucedido hace parte de la violencia en el acceso carnal, pero contrario a lo sostenido por la defensa, no puede decirse que la tortura no se dio</w:t>
      </w:r>
      <w:r w:rsidR="00E341F5" w:rsidRPr="0010344A">
        <w:rPr>
          <w:rFonts w:cs="Tahoma"/>
          <w:sz w:val="24"/>
          <w:szCs w:val="24"/>
        </w:rPr>
        <w:t xml:space="preserve">, la que no </w:t>
      </w:r>
      <w:r w:rsidRPr="0010344A">
        <w:rPr>
          <w:rFonts w:cs="Tahoma"/>
          <w:sz w:val="24"/>
          <w:szCs w:val="24"/>
        </w:rPr>
        <w:t>se puede descartar de plano, má</w:t>
      </w:r>
      <w:r w:rsidR="00F16454" w:rsidRPr="0010344A">
        <w:rPr>
          <w:rFonts w:cs="Tahoma"/>
          <w:sz w:val="24"/>
          <w:szCs w:val="24"/>
        </w:rPr>
        <w:t xml:space="preserve">s aun cuando se </w:t>
      </w:r>
      <w:r w:rsidRPr="0010344A">
        <w:rPr>
          <w:rFonts w:cs="Tahoma"/>
          <w:sz w:val="24"/>
          <w:szCs w:val="24"/>
        </w:rPr>
        <w:t>podrían dar aclaraciones en punto de  su finalidad, aunado a que en este asunto existen situaciones más allá de la violencia, que fueron narrad</w:t>
      </w:r>
      <w:r w:rsidR="00E341F5" w:rsidRPr="0010344A">
        <w:rPr>
          <w:rFonts w:cs="Tahoma"/>
          <w:sz w:val="24"/>
          <w:szCs w:val="24"/>
        </w:rPr>
        <w:t>a</w:t>
      </w:r>
      <w:r w:rsidRPr="0010344A">
        <w:rPr>
          <w:rFonts w:cs="Tahoma"/>
          <w:sz w:val="24"/>
          <w:szCs w:val="24"/>
        </w:rPr>
        <w:t xml:space="preserve">s en la imputación como tortura, lo </w:t>
      </w:r>
      <w:r w:rsidR="00E341F5" w:rsidRPr="0010344A">
        <w:rPr>
          <w:rFonts w:cs="Tahoma"/>
          <w:sz w:val="24"/>
          <w:szCs w:val="24"/>
        </w:rPr>
        <w:t xml:space="preserve">que </w:t>
      </w:r>
      <w:r w:rsidRPr="0010344A">
        <w:rPr>
          <w:rFonts w:cs="Tahoma"/>
          <w:sz w:val="24"/>
          <w:szCs w:val="24"/>
        </w:rPr>
        <w:t>se determinará en juicio</w:t>
      </w:r>
      <w:r w:rsidR="00E341F5" w:rsidRPr="0010344A">
        <w:rPr>
          <w:rFonts w:cs="Tahoma"/>
          <w:sz w:val="24"/>
          <w:szCs w:val="24"/>
        </w:rPr>
        <w:t>.</w:t>
      </w:r>
    </w:p>
    <w:p w14:paraId="3344C6EB" w14:textId="77777777" w:rsidR="00D3642C" w:rsidRPr="0010344A" w:rsidRDefault="00D3642C" w:rsidP="0010344A">
      <w:pPr>
        <w:spacing w:line="276" w:lineRule="auto"/>
        <w:rPr>
          <w:rFonts w:cs="Tahoma"/>
          <w:sz w:val="24"/>
          <w:szCs w:val="24"/>
        </w:rPr>
      </w:pPr>
    </w:p>
    <w:p w14:paraId="708FFD42" w14:textId="37C785C4" w:rsidR="00D3642C" w:rsidRPr="0010344A" w:rsidRDefault="00D3642C" w:rsidP="0010344A">
      <w:pPr>
        <w:spacing w:line="276" w:lineRule="auto"/>
        <w:rPr>
          <w:rFonts w:cs="Tahoma"/>
          <w:sz w:val="24"/>
          <w:szCs w:val="24"/>
        </w:rPr>
      </w:pPr>
      <w:r w:rsidRPr="0010344A">
        <w:rPr>
          <w:rFonts w:cs="Tahoma"/>
          <w:sz w:val="24"/>
          <w:szCs w:val="24"/>
        </w:rPr>
        <w:t>A su turno el representante del ente acusador expresó que</w:t>
      </w:r>
      <w:r w:rsidR="00E341F5" w:rsidRPr="0010344A">
        <w:rPr>
          <w:rFonts w:cs="Tahoma"/>
          <w:sz w:val="24"/>
          <w:szCs w:val="24"/>
        </w:rPr>
        <w:t xml:space="preserve"> en efecto se </w:t>
      </w:r>
      <w:r w:rsidR="00F16454" w:rsidRPr="0010344A">
        <w:rPr>
          <w:rFonts w:cs="Tahoma"/>
          <w:sz w:val="24"/>
          <w:szCs w:val="24"/>
        </w:rPr>
        <w:t xml:space="preserve">incursionó en </w:t>
      </w:r>
      <w:r w:rsidRPr="0010344A">
        <w:rPr>
          <w:rFonts w:cs="Tahoma"/>
          <w:sz w:val="24"/>
          <w:szCs w:val="24"/>
        </w:rPr>
        <w:t xml:space="preserve">el delito de </w:t>
      </w:r>
      <w:r w:rsidRPr="0010344A">
        <w:rPr>
          <w:rFonts w:cs="Tahoma"/>
          <w:b/>
          <w:bCs/>
          <w:sz w:val="24"/>
          <w:szCs w:val="24"/>
        </w:rPr>
        <w:t>tortura</w:t>
      </w:r>
      <w:r w:rsidRPr="0010344A">
        <w:rPr>
          <w:rFonts w:cs="Tahoma"/>
          <w:sz w:val="24"/>
          <w:szCs w:val="24"/>
        </w:rPr>
        <w:t xml:space="preserve">, dada la forma en que el procesado infligió sufrimientos físicos y psicológicos a la víctima, a quien constreñía de manera permanente para que sostuviera con él relaciones sexuales so pena de matarla, con lo </w:t>
      </w:r>
      <w:r w:rsidR="00E341F5" w:rsidRPr="0010344A">
        <w:rPr>
          <w:rFonts w:cs="Tahoma"/>
          <w:sz w:val="24"/>
          <w:szCs w:val="24"/>
        </w:rPr>
        <w:t xml:space="preserve">que </w:t>
      </w:r>
      <w:r w:rsidRPr="0010344A">
        <w:rPr>
          <w:rFonts w:cs="Tahoma"/>
          <w:sz w:val="24"/>
          <w:szCs w:val="24"/>
        </w:rPr>
        <w:t xml:space="preserve">afectó su autonomía personal, y tales presiones serán materia de prueba con lo plasmado vía </w:t>
      </w:r>
      <w:proofErr w:type="spellStart"/>
      <w:r w:rsidRPr="0010344A">
        <w:rPr>
          <w:rFonts w:cs="Tahoma"/>
          <w:sz w:val="24"/>
          <w:szCs w:val="24"/>
        </w:rPr>
        <w:t>Whatsapp</w:t>
      </w:r>
      <w:proofErr w:type="spellEnd"/>
      <w:r w:rsidRPr="0010344A">
        <w:rPr>
          <w:rFonts w:cs="Tahoma"/>
          <w:sz w:val="24"/>
          <w:szCs w:val="24"/>
        </w:rPr>
        <w:t xml:space="preserve">, </w:t>
      </w:r>
      <w:r w:rsidR="00E341F5" w:rsidRPr="0010344A">
        <w:rPr>
          <w:rFonts w:cs="Tahoma"/>
          <w:sz w:val="24"/>
          <w:szCs w:val="24"/>
        </w:rPr>
        <w:t xml:space="preserve">además </w:t>
      </w:r>
      <w:r w:rsidRPr="0010344A">
        <w:rPr>
          <w:rFonts w:cs="Tahoma"/>
          <w:sz w:val="24"/>
          <w:szCs w:val="24"/>
        </w:rPr>
        <w:t>existieron tratos degradantes en contra de la voluntad de la afectada, a quien se le otorgó una incapacidad médico legal de 15 días por las lesiones ocasionadas,</w:t>
      </w:r>
      <w:r w:rsidR="000337E1">
        <w:rPr>
          <w:rFonts w:cs="Tahoma"/>
          <w:sz w:val="24"/>
          <w:szCs w:val="24"/>
        </w:rPr>
        <w:t xml:space="preserve"> </w:t>
      </w:r>
      <w:r w:rsidR="00F16454" w:rsidRPr="0010344A">
        <w:rPr>
          <w:rFonts w:cs="Tahoma"/>
          <w:sz w:val="24"/>
          <w:szCs w:val="24"/>
        </w:rPr>
        <w:t xml:space="preserve">motivo por el cual se </w:t>
      </w:r>
      <w:r w:rsidRPr="0010344A">
        <w:rPr>
          <w:rFonts w:cs="Tahoma"/>
          <w:sz w:val="24"/>
          <w:szCs w:val="24"/>
        </w:rPr>
        <w:t>dan los elementos de tal conducta, independientemente de los actos sexuales violentos  que denunció la víctima</w:t>
      </w:r>
      <w:r w:rsidR="00E341F5" w:rsidRPr="0010344A">
        <w:rPr>
          <w:rFonts w:cs="Tahoma"/>
          <w:sz w:val="24"/>
          <w:szCs w:val="24"/>
        </w:rPr>
        <w:t xml:space="preserve">. Por tal </w:t>
      </w:r>
      <w:r w:rsidRPr="0010344A">
        <w:rPr>
          <w:rFonts w:cs="Tahoma"/>
          <w:sz w:val="24"/>
          <w:szCs w:val="24"/>
        </w:rPr>
        <w:t>motivo hay lugar a que el despacho conserve la competencia y será enjuicio donde se demostrará el delito de tortura o en su defecto, otra</w:t>
      </w:r>
      <w:r w:rsidR="00E341F5" w:rsidRPr="0010344A">
        <w:rPr>
          <w:rFonts w:cs="Tahoma"/>
          <w:sz w:val="24"/>
          <w:szCs w:val="24"/>
        </w:rPr>
        <w:t>s</w:t>
      </w:r>
      <w:r w:rsidRPr="0010344A">
        <w:rPr>
          <w:rFonts w:cs="Tahoma"/>
          <w:sz w:val="24"/>
          <w:szCs w:val="24"/>
        </w:rPr>
        <w:t xml:space="preserve"> de l</w:t>
      </w:r>
      <w:r w:rsidR="00F16454" w:rsidRPr="0010344A">
        <w:rPr>
          <w:rFonts w:cs="Tahoma"/>
          <w:sz w:val="24"/>
          <w:szCs w:val="24"/>
        </w:rPr>
        <w:t xml:space="preserve">os ilícitos </w:t>
      </w:r>
      <w:r w:rsidRPr="0010344A">
        <w:rPr>
          <w:rFonts w:cs="Tahoma"/>
          <w:sz w:val="24"/>
          <w:szCs w:val="24"/>
        </w:rPr>
        <w:t>endilgad</w:t>
      </w:r>
      <w:r w:rsidR="00F16454" w:rsidRPr="0010344A">
        <w:rPr>
          <w:rFonts w:cs="Tahoma"/>
          <w:sz w:val="24"/>
          <w:szCs w:val="24"/>
        </w:rPr>
        <w:t>o</w:t>
      </w:r>
      <w:r w:rsidRPr="0010344A">
        <w:rPr>
          <w:rFonts w:cs="Tahoma"/>
          <w:sz w:val="24"/>
          <w:szCs w:val="24"/>
        </w:rPr>
        <w:t xml:space="preserve">s, </w:t>
      </w:r>
      <w:r w:rsidR="00E341F5" w:rsidRPr="0010344A">
        <w:rPr>
          <w:rFonts w:cs="Tahoma"/>
          <w:sz w:val="24"/>
          <w:szCs w:val="24"/>
        </w:rPr>
        <w:t xml:space="preserve">dado que </w:t>
      </w:r>
      <w:r w:rsidRPr="0010344A">
        <w:rPr>
          <w:rFonts w:cs="Tahoma"/>
          <w:sz w:val="24"/>
          <w:szCs w:val="24"/>
        </w:rPr>
        <w:t xml:space="preserve">ninguna excluye las otras </w:t>
      </w:r>
      <w:r w:rsidR="00E341F5" w:rsidRPr="0010344A">
        <w:rPr>
          <w:rFonts w:cs="Tahoma"/>
          <w:sz w:val="24"/>
          <w:szCs w:val="24"/>
        </w:rPr>
        <w:t xml:space="preserve">por </w:t>
      </w:r>
      <w:r w:rsidRPr="0010344A">
        <w:rPr>
          <w:rFonts w:cs="Tahoma"/>
          <w:sz w:val="24"/>
          <w:szCs w:val="24"/>
        </w:rPr>
        <w:t>la forma en que sucedieron los hechos.</w:t>
      </w:r>
    </w:p>
    <w:p w14:paraId="5EF3CFA6" w14:textId="77777777" w:rsidR="00D3642C" w:rsidRPr="0010344A" w:rsidRDefault="00D3642C" w:rsidP="0010344A">
      <w:pPr>
        <w:spacing w:line="276" w:lineRule="auto"/>
        <w:rPr>
          <w:rFonts w:cs="Tahoma"/>
          <w:sz w:val="24"/>
          <w:szCs w:val="24"/>
        </w:rPr>
      </w:pPr>
      <w:r w:rsidRPr="0010344A">
        <w:rPr>
          <w:rFonts w:cs="Tahoma"/>
          <w:sz w:val="24"/>
          <w:szCs w:val="24"/>
        </w:rPr>
        <w:t xml:space="preserve"> </w:t>
      </w:r>
    </w:p>
    <w:p w14:paraId="4A720B1D" w14:textId="771FCE85" w:rsidR="00D3642C" w:rsidRPr="0010344A" w:rsidRDefault="00D3642C" w:rsidP="0010344A">
      <w:pPr>
        <w:spacing w:line="276" w:lineRule="auto"/>
        <w:rPr>
          <w:rFonts w:cs="Tahoma"/>
          <w:sz w:val="24"/>
          <w:szCs w:val="24"/>
        </w:rPr>
      </w:pPr>
      <w:r w:rsidRPr="0010344A">
        <w:rPr>
          <w:rFonts w:cs="Tahoma"/>
          <w:sz w:val="24"/>
          <w:szCs w:val="24"/>
        </w:rPr>
        <w:t xml:space="preserve">El a-quo </w:t>
      </w:r>
      <w:r w:rsidR="00F16454" w:rsidRPr="0010344A">
        <w:rPr>
          <w:rFonts w:cs="Tahoma"/>
          <w:sz w:val="24"/>
          <w:szCs w:val="24"/>
        </w:rPr>
        <w:t xml:space="preserve">estimó </w:t>
      </w:r>
      <w:r w:rsidRPr="0010344A">
        <w:rPr>
          <w:rFonts w:cs="Tahoma"/>
          <w:sz w:val="24"/>
          <w:szCs w:val="24"/>
        </w:rPr>
        <w:t xml:space="preserve">que sí era competente para continuar con la actuación, y para ello refirió que no es esta la etapa procesal para definir si se presenta o no el delito de tortura, lo cual debe darse en el juicio, sin que nadie puede meterse en el </w:t>
      </w:r>
      <w:proofErr w:type="spellStart"/>
      <w:r w:rsidRPr="0010344A">
        <w:rPr>
          <w:rFonts w:cs="Tahoma"/>
          <w:i/>
          <w:sz w:val="24"/>
          <w:szCs w:val="24"/>
        </w:rPr>
        <w:t>ius</w:t>
      </w:r>
      <w:proofErr w:type="spellEnd"/>
      <w:r w:rsidRPr="0010344A">
        <w:rPr>
          <w:rFonts w:cs="Tahoma"/>
          <w:i/>
          <w:sz w:val="24"/>
          <w:szCs w:val="24"/>
        </w:rPr>
        <w:t xml:space="preserve"> </w:t>
      </w:r>
      <w:proofErr w:type="spellStart"/>
      <w:r w:rsidRPr="0010344A">
        <w:rPr>
          <w:rFonts w:cs="Tahoma"/>
          <w:i/>
          <w:sz w:val="24"/>
          <w:szCs w:val="24"/>
        </w:rPr>
        <w:t>puniendi</w:t>
      </w:r>
      <w:proofErr w:type="spellEnd"/>
      <w:r w:rsidRPr="0010344A">
        <w:rPr>
          <w:rFonts w:cs="Tahoma"/>
          <w:sz w:val="24"/>
          <w:szCs w:val="24"/>
        </w:rPr>
        <w:t xml:space="preserve"> cuyo titular es la Fiscalía y aunque sea equivocada la calificación jurídica, las partes deben respetarla </w:t>
      </w:r>
      <w:r w:rsidR="00A14D13" w:rsidRPr="0010344A">
        <w:rPr>
          <w:rFonts w:cs="Tahoma"/>
          <w:sz w:val="24"/>
          <w:szCs w:val="24"/>
        </w:rPr>
        <w:t xml:space="preserve">ya que </w:t>
      </w:r>
      <w:r w:rsidRPr="0010344A">
        <w:rPr>
          <w:rFonts w:cs="Tahoma"/>
          <w:sz w:val="24"/>
          <w:szCs w:val="24"/>
        </w:rPr>
        <w:t>la discusión de fondo debe</w:t>
      </w:r>
      <w:r w:rsidR="00A14D13" w:rsidRPr="0010344A">
        <w:rPr>
          <w:rFonts w:cs="Tahoma"/>
          <w:sz w:val="24"/>
          <w:szCs w:val="24"/>
        </w:rPr>
        <w:t>rá</w:t>
      </w:r>
      <w:r w:rsidRPr="0010344A">
        <w:rPr>
          <w:rFonts w:cs="Tahoma"/>
          <w:sz w:val="24"/>
          <w:szCs w:val="24"/>
        </w:rPr>
        <w:t xml:space="preserve"> darse en juicio, y por consiguiente si el ente acusador señala que se configura tal conducta, ello es parte de sus atribuciones, sin que el despacho pueda ingresar en el análisis de la ilicitud, lo que haría improcedente lo pedido por la defensa. Por lo demás, consideró, como </w:t>
      </w:r>
      <w:r w:rsidR="00A14D13" w:rsidRPr="0010344A">
        <w:rPr>
          <w:rFonts w:cs="Tahoma"/>
          <w:sz w:val="24"/>
          <w:szCs w:val="24"/>
        </w:rPr>
        <w:t xml:space="preserve">también </w:t>
      </w:r>
      <w:r w:rsidRPr="0010344A">
        <w:rPr>
          <w:rFonts w:cs="Tahoma"/>
          <w:sz w:val="24"/>
          <w:szCs w:val="24"/>
        </w:rPr>
        <w:t>lo sostuvo la Procuraduría</w:t>
      </w:r>
      <w:r w:rsidR="00A14D13" w:rsidRPr="0010344A">
        <w:rPr>
          <w:rFonts w:cs="Tahoma"/>
          <w:sz w:val="24"/>
          <w:szCs w:val="24"/>
        </w:rPr>
        <w:t>, que le pediría</w:t>
      </w:r>
      <w:r w:rsidRPr="0010344A">
        <w:rPr>
          <w:rFonts w:cs="Tahoma"/>
          <w:sz w:val="24"/>
          <w:szCs w:val="24"/>
        </w:rPr>
        <w:t xml:space="preserve"> al fiscal que aclarara cuál violencia es tortura y cuál hace parte del acceso carnal, lo </w:t>
      </w:r>
      <w:r w:rsidR="00A14D13" w:rsidRPr="0010344A">
        <w:rPr>
          <w:rFonts w:cs="Tahoma"/>
          <w:sz w:val="24"/>
          <w:szCs w:val="24"/>
        </w:rPr>
        <w:t xml:space="preserve">que </w:t>
      </w:r>
      <w:r w:rsidRPr="0010344A">
        <w:rPr>
          <w:rFonts w:cs="Tahoma"/>
          <w:sz w:val="24"/>
          <w:szCs w:val="24"/>
        </w:rPr>
        <w:t xml:space="preserve">debe diferenciarse para que la defensa pueda ejercer su derecho, </w:t>
      </w:r>
      <w:r w:rsidR="00A14D13" w:rsidRPr="0010344A">
        <w:rPr>
          <w:rFonts w:cs="Tahoma"/>
          <w:sz w:val="24"/>
          <w:szCs w:val="24"/>
        </w:rPr>
        <w:t xml:space="preserve">toda vez que </w:t>
      </w:r>
      <w:r w:rsidRPr="0010344A">
        <w:rPr>
          <w:rFonts w:cs="Tahoma"/>
          <w:sz w:val="24"/>
          <w:szCs w:val="24"/>
        </w:rPr>
        <w:t xml:space="preserve">al leer el escrito acusatorio ello no está claro </w:t>
      </w:r>
      <w:r w:rsidR="00A14D13" w:rsidRPr="0010344A">
        <w:rPr>
          <w:rFonts w:cs="Tahoma"/>
          <w:sz w:val="24"/>
          <w:szCs w:val="24"/>
        </w:rPr>
        <w:t xml:space="preserve">y por </w:t>
      </w:r>
      <w:r w:rsidR="00F16454" w:rsidRPr="0010344A">
        <w:rPr>
          <w:rFonts w:cs="Tahoma"/>
          <w:sz w:val="24"/>
          <w:szCs w:val="24"/>
        </w:rPr>
        <w:t xml:space="preserve">tal razón </w:t>
      </w:r>
      <w:r w:rsidR="00A14D13" w:rsidRPr="0010344A">
        <w:rPr>
          <w:rFonts w:cs="Tahoma"/>
          <w:sz w:val="24"/>
          <w:szCs w:val="24"/>
        </w:rPr>
        <w:t xml:space="preserve">lo deberá </w:t>
      </w:r>
      <w:r w:rsidRPr="0010344A">
        <w:rPr>
          <w:rFonts w:cs="Tahoma"/>
          <w:sz w:val="24"/>
          <w:szCs w:val="24"/>
        </w:rPr>
        <w:t xml:space="preserve">explicar, </w:t>
      </w:r>
      <w:r w:rsidR="00F16454" w:rsidRPr="0010344A">
        <w:rPr>
          <w:rFonts w:cs="Tahoma"/>
          <w:sz w:val="24"/>
          <w:szCs w:val="24"/>
        </w:rPr>
        <w:t xml:space="preserve">ya que </w:t>
      </w:r>
      <w:r w:rsidR="00A14D13" w:rsidRPr="0010344A">
        <w:rPr>
          <w:rFonts w:cs="Tahoma"/>
          <w:sz w:val="24"/>
          <w:szCs w:val="24"/>
        </w:rPr>
        <w:t xml:space="preserve">de </w:t>
      </w:r>
      <w:r w:rsidRPr="0010344A">
        <w:rPr>
          <w:rFonts w:cs="Tahoma"/>
          <w:sz w:val="24"/>
          <w:szCs w:val="24"/>
        </w:rPr>
        <w:t xml:space="preserve">lo contrario violaría la prohibición de realizar calificaciones alternativas; no obstante ello, si el delegado </w:t>
      </w:r>
      <w:r w:rsidR="00F16454" w:rsidRPr="0010344A">
        <w:rPr>
          <w:rFonts w:cs="Tahoma"/>
          <w:sz w:val="24"/>
          <w:szCs w:val="24"/>
        </w:rPr>
        <w:t xml:space="preserve">aduce </w:t>
      </w:r>
      <w:r w:rsidRPr="0010344A">
        <w:rPr>
          <w:rFonts w:cs="Tahoma"/>
          <w:sz w:val="24"/>
          <w:szCs w:val="24"/>
        </w:rPr>
        <w:t xml:space="preserve">que acá hay tortura, quien su momento dirá qué hechos configuran </w:t>
      </w:r>
      <w:r w:rsidR="00F16454" w:rsidRPr="0010344A">
        <w:rPr>
          <w:rFonts w:cs="Tahoma"/>
          <w:sz w:val="24"/>
          <w:szCs w:val="24"/>
        </w:rPr>
        <w:t xml:space="preserve">ese ilícito </w:t>
      </w:r>
      <w:r w:rsidRPr="0010344A">
        <w:rPr>
          <w:rFonts w:cs="Tahoma"/>
          <w:sz w:val="24"/>
          <w:szCs w:val="24"/>
        </w:rPr>
        <w:t xml:space="preserve">o el acceso carnal violento para </w:t>
      </w:r>
      <w:r w:rsidR="00A14D13" w:rsidRPr="0010344A">
        <w:rPr>
          <w:rFonts w:cs="Tahoma"/>
          <w:sz w:val="24"/>
          <w:szCs w:val="24"/>
        </w:rPr>
        <w:t xml:space="preserve">establecer </w:t>
      </w:r>
      <w:r w:rsidRPr="0010344A">
        <w:rPr>
          <w:rFonts w:cs="Tahoma"/>
          <w:sz w:val="24"/>
          <w:szCs w:val="24"/>
        </w:rPr>
        <w:t>un concurso real, no es procedente aceptar la incompetencia planteada, por lo cual dispuso remitir la actuación a esta Corporación para definir lo pertinente.</w:t>
      </w:r>
    </w:p>
    <w:p w14:paraId="14214263" w14:textId="77777777" w:rsidR="00D3642C" w:rsidRPr="0010344A" w:rsidRDefault="00D3642C" w:rsidP="0010344A">
      <w:pPr>
        <w:spacing w:line="276" w:lineRule="auto"/>
        <w:rPr>
          <w:rFonts w:cs="Tahoma"/>
          <w:sz w:val="24"/>
          <w:szCs w:val="24"/>
        </w:rPr>
      </w:pPr>
    </w:p>
    <w:p w14:paraId="5AFC8430" w14:textId="77777777" w:rsidR="00D3642C" w:rsidRPr="0010344A" w:rsidRDefault="00D3642C" w:rsidP="0010344A">
      <w:pPr>
        <w:spacing w:line="276" w:lineRule="auto"/>
        <w:rPr>
          <w:rFonts w:cs="Tahoma"/>
          <w:sz w:val="24"/>
          <w:szCs w:val="24"/>
        </w:rPr>
      </w:pPr>
      <w:r w:rsidRPr="0010344A">
        <w:rPr>
          <w:rFonts w:ascii="Algerian" w:hAnsi="Algerian"/>
          <w:sz w:val="30"/>
          <w:lang w:eastAsia="es-MX"/>
        </w:rPr>
        <w:t>3.-</w:t>
      </w:r>
      <w:r w:rsidRPr="0010344A">
        <w:rPr>
          <w:rStyle w:val="Algerian"/>
          <w:rFonts w:ascii="Tahoma" w:eastAsia="Tahoma" w:hAnsi="Tahoma" w:cs="Tahoma"/>
          <w:sz w:val="24"/>
          <w:szCs w:val="24"/>
        </w:rPr>
        <w:t xml:space="preserve"> Para resolver, </w:t>
      </w:r>
      <w:r w:rsidRPr="0010344A">
        <w:rPr>
          <w:rFonts w:ascii="Algerian" w:hAnsi="Algerian"/>
          <w:sz w:val="30"/>
          <w:lang w:eastAsia="es-MX"/>
        </w:rPr>
        <w:t>se CONSIDERA</w:t>
      </w:r>
    </w:p>
    <w:p w14:paraId="2468166E" w14:textId="77777777" w:rsidR="00D3642C" w:rsidRPr="0010344A" w:rsidRDefault="00D3642C" w:rsidP="0010344A">
      <w:pPr>
        <w:spacing w:line="276" w:lineRule="auto"/>
        <w:rPr>
          <w:rFonts w:cs="Tahoma"/>
          <w:sz w:val="24"/>
          <w:szCs w:val="24"/>
        </w:rPr>
      </w:pPr>
    </w:p>
    <w:p w14:paraId="48315081" w14:textId="77777777" w:rsidR="00D3642C" w:rsidRPr="0010344A" w:rsidRDefault="00D3642C" w:rsidP="0010344A">
      <w:pPr>
        <w:spacing w:line="276" w:lineRule="auto"/>
        <w:rPr>
          <w:rFonts w:cs="Tahoma"/>
          <w:sz w:val="24"/>
          <w:szCs w:val="24"/>
        </w:rPr>
      </w:pPr>
      <w:r w:rsidRPr="0010344A">
        <w:rPr>
          <w:rFonts w:cs="Tahoma"/>
          <w:sz w:val="24"/>
          <w:szCs w:val="24"/>
        </w:rPr>
        <w:t>La definición de competencia es el mecanismo previsto por la ley para establecer cuál juez o magistrado es el encargado de conocer un determinado asunto</w:t>
      </w:r>
      <w:r w:rsidRPr="0010344A">
        <w:rPr>
          <w:rFonts w:cs="Tahoma"/>
          <w:sz w:val="24"/>
          <w:szCs w:val="24"/>
          <w:lang w:val="es-CO"/>
        </w:rPr>
        <w:t xml:space="preserve">, y de </w:t>
      </w:r>
      <w:r w:rsidRPr="0010344A">
        <w:rPr>
          <w:rFonts w:cs="Tahoma"/>
          <w:sz w:val="24"/>
          <w:szCs w:val="24"/>
          <w:lang w:val="es-CO"/>
        </w:rPr>
        <w:lastRenderedPageBreak/>
        <w:t xml:space="preserve">conformidad con lo reglado en los artículos 54 y </w:t>
      </w:r>
      <w:r w:rsidRPr="0010344A">
        <w:rPr>
          <w:rFonts w:cs="Tahoma"/>
          <w:sz w:val="24"/>
          <w:szCs w:val="24"/>
        </w:rPr>
        <w:t xml:space="preserve">341 </w:t>
      </w:r>
      <w:proofErr w:type="spellStart"/>
      <w:r w:rsidRPr="0010344A">
        <w:rPr>
          <w:rFonts w:cs="Tahoma"/>
          <w:sz w:val="24"/>
          <w:szCs w:val="24"/>
        </w:rPr>
        <w:t>CPP</w:t>
      </w:r>
      <w:proofErr w:type="spellEnd"/>
      <w:r w:rsidRPr="0010344A">
        <w:rPr>
          <w:rFonts w:cs="Tahoma"/>
          <w:sz w:val="24"/>
          <w:szCs w:val="24"/>
        </w:rPr>
        <w:t>, el mismo puede surgir a iniciativa del propio funcionario judicial cuando considera que carece de competencia para asumir el conocimiento de una actuación, o de las partes (impugnación de competencia) si estas presentan inconformidad en tal sentido.</w:t>
      </w:r>
    </w:p>
    <w:p w14:paraId="19A01924" w14:textId="33A7C48A" w:rsidR="00D3642C" w:rsidRPr="0010344A" w:rsidRDefault="00D3642C" w:rsidP="0010344A">
      <w:pPr>
        <w:spacing w:line="276" w:lineRule="auto"/>
        <w:rPr>
          <w:rFonts w:cs="Tahoma"/>
          <w:sz w:val="24"/>
          <w:szCs w:val="24"/>
        </w:rPr>
      </w:pPr>
      <w:r w:rsidRPr="0010344A">
        <w:rPr>
          <w:rFonts w:cs="Tahoma"/>
          <w:sz w:val="24"/>
          <w:szCs w:val="24"/>
        </w:rPr>
        <w:tab/>
      </w:r>
    </w:p>
    <w:p w14:paraId="2DF130ED" w14:textId="38F4EA88" w:rsidR="00D3642C" w:rsidRPr="0010344A" w:rsidRDefault="00D3642C" w:rsidP="0010344A">
      <w:pPr>
        <w:spacing w:line="276" w:lineRule="auto"/>
        <w:rPr>
          <w:rFonts w:cs="Tahoma"/>
          <w:position w:val="4"/>
          <w:sz w:val="24"/>
          <w:szCs w:val="24"/>
        </w:rPr>
      </w:pPr>
      <w:r w:rsidRPr="0010344A">
        <w:rPr>
          <w:rFonts w:cs="Tahoma"/>
          <w:position w:val="4"/>
          <w:sz w:val="24"/>
          <w:szCs w:val="24"/>
        </w:rPr>
        <w:t xml:space="preserve">La </w:t>
      </w:r>
      <w:r w:rsidR="00674865" w:rsidRPr="0010344A">
        <w:rPr>
          <w:rFonts w:cs="Tahoma"/>
          <w:position w:val="4"/>
          <w:sz w:val="24"/>
          <w:szCs w:val="24"/>
        </w:rPr>
        <w:t>Sala de Casación Penal de la Corte Suprema de Justicia</w:t>
      </w:r>
      <w:r w:rsidRPr="0010344A">
        <w:rPr>
          <w:rFonts w:cs="Tahoma"/>
          <w:position w:val="4"/>
          <w:sz w:val="24"/>
          <w:szCs w:val="24"/>
        </w:rPr>
        <w:t xml:space="preserve">, en diversas decisiones </w:t>
      </w:r>
      <w:r w:rsidRPr="0010344A">
        <w:rPr>
          <w:rFonts w:cs="Tahoma"/>
          <w:b/>
          <w:bCs/>
          <w:position w:val="4"/>
          <w:sz w:val="24"/>
          <w:szCs w:val="24"/>
        </w:rPr>
        <w:t>-CSJ AP. 12 feb. 2020, Rad. 57032; CSJ AP, 26 ago. 2020, Rad. 57929 y CSJ AP, 21 oct. 2020, Rad. 58028, entre otras-</w:t>
      </w:r>
      <w:r w:rsidRPr="0010344A">
        <w:rPr>
          <w:rFonts w:cs="Tahoma"/>
          <w:position w:val="4"/>
          <w:sz w:val="24"/>
          <w:szCs w:val="24"/>
        </w:rPr>
        <w:t xml:space="preserve">, ha reiterado que en punto del trámite de la impugnación de competencia, antes de la remisión del proceso a quien deba definirlo, debe suscitarse la controversia o debate en torno a dicha temática, y solo en el caso de no existir discusión alguna frente a la declaratoria de incompetencia, y se aprecie de manera objetiva que en efecto es otro funcionario judicial quien debe asumir el conocimiento de la actuación, se remitirá la actuación a ese despacho, pero </w:t>
      </w:r>
      <w:r w:rsidRPr="0010344A">
        <w:rPr>
          <w:rFonts w:cs="Tahoma"/>
          <w:i/>
          <w:position w:val="4"/>
          <w:sz w:val="24"/>
          <w:szCs w:val="24"/>
        </w:rPr>
        <w:t>contrario sensu</w:t>
      </w:r>
      <w:r w:rsidRPr="0010344A">
        <w:rPr>
          <w:rFonts w:cs="Tahoma"/>
          <w:position w:val="4"/>
          <w:sz w:val="24"/>
          <w:szCs w:val="24"/>
        </w:rPr>
        <w:t xml:space="preserve">, de no llegarse a tal consenso, como acá ocurrió, debe remitirse la actuación al superior funcional para que defina el asunto.  </w:t>
      </w:r>
    </w:p>
    <w:p w14:paraId="18EECC71" w14:textId="77777777" w:rsidR="00D3642C" w:rsidRPr="0010344A" w:rsidRDefault="00D3642C" w:rsidP="0010344A">
      <w:pPr>
        <w:spacing w:line="276" w:lineRule="auto"/>
        <w:rPr>
          <w:rFonts w:cs="Tahoma"/>
          <w:position w:val="4"/>
          <w:sz w:val="24"/>
          <w:szCs w:val="24"/>
        </w:rPr>
      </w:pPr>
    </w:p>
    <w:p w14:paraId="1C25C473" w14:textId="49EE6168" w:rsidR="00D3642C" w:rsidRPr="0010344A" w:rsidRDefault="00D3642C" w:rsidP="0010344A">
      <w:pPr>
        <w:spacing w:line="276" w:lineRule="auto"/>
        <w:rPr>
          <w:rFonts w:cs="Tahoma"/>
          <w:position w:val="4"/>
          <w:sz w:val="24"/>
          <w:szCs w:val="24"/>
        </w:rPr>
      </w:pPr>
      <w:r w:rsidRPr="0010344A">
        <w:rPr>
          <w:rFonts w:cs="Tahoma"/>
          <w:position w:val="4"/>
          <w:sz w:val="24"/>
          <w:szCs w:val="24"/>
        </w:rPr>
        <w:t xml:space="preserve">En este caso específico, se observa que la defensa del señor </w:t>
      </w:r>
      <w:proofErr w:type="spellStart"/>
      <w:r w:rsidR="000337E1">
        <w:rPr>
          <w:rFonts w:cs="Tahoma"/>
          <w:b/>
          <w:position w:val="4"/>
          <w:sz w:val="24"/>
          <w:szCs w:val="24"/>
        </w:rPr>
        <w:t>DAAV</w:t>
      </w:r>
      <w:proofErr w:type="spellEnd"/>
      <w:r w:rsidRPr="0010344A">
        <w:rPr>
          <w:rFonts w:cs="Tahoma"/>
          <w:position w:val="4"/>
          <w:sz w:val="24"/>
          <w:szCs w:val="24"/>
        </w:rPr>
        <w:t xml:space="preserve"> </w:t>
      </w:r>
      <w:r w:rsidR="00F16454" w:rsidRPr="0010344A">
        <w:rPr>
          <w:rFonts w:cs="Tahoma"/>
          <w:position w:val="4"/>
          <w:sz w:val="24"/>
          <w:szCs w:val="24"/>
        </w:rPr>
        <w:t>estimó</w:t>
      </w:r>
      <w:r w:rsidRPr="0010344A">
        <w:rPr>
          <w:rFonts w:cs="Tahoma"/>
          <w:position w:val="4"/>
          <w:sz w:val="24"/>
          <w:szCs w:val="24"/>
        </w:rPr>
        <w:t xml:space="preserve"> que no era la justicia especializada sino la ordinaria la que debía continuar con el trámite en la etapa de juzgamiento, por cuanto en su sentir, la conducta de tortura no está configurada, a lo que se opusieron tanto el representante del ente acusador como la delegada de la sociedad, postura esta que finalmente fue acogida por el a quo, siendo en consecuencia la Sala quien debe dirimir quién es el juzgado competente para continuar con el trámite seguido contra el acá procesado.</w:t>
      </w:r>
    </w:p>
    <w:p w14:paraId="6FEE287F" w14:textId="77777777" w:rsidR="00D3642C" w:rsidRPr="0010344A" w:rsidRDefault="00D3642C" w:rsidP="0010344A">
      <w:pPr>
        <w:pStyle w:val="Textoindependiente"/>
        <w:spacing w:after="0" w:line="276" w:lineRule="auto"/>
        <w:rPr>
          <w:rFonts w:cs="Tahoma"/>
          <w:position w:val="4"/>
          <w:sz w:val="24"/>
          <w:szCs w:val="24"/>
        </w:rPr>
      </w:pPr>
    </w:p>
    <w:p w14:paraId="1E947D3C" w14:textId="5DE11CC6" w:rsidR="00D3642C" w:rsidRPr="0010344A" w:rsidRDefault="00D3642C" w:rsidP="0010344A">
      <w:pPr>
        <w:spacing w:line="276" w:lineRule="auto"/>
        <w:rPr>
          <w:rFonts w:cs="Tahoma"/>
          <w:position w:val="4"/>
          <w:sz w:val="24"/>
          <w:szCs w:val="24"/>
        </w:rPr>
      </w:pPr>
      <w:r w:rsidRPr="0010344A">
        <w:rPr>
          <w:rFonts w:cs="Tahoma"/>
          <w:position w:val="4"/>
          <w:sz w:val="24"/>
          <w:szCs w:val="24"/>
        </w:rPr>
        <w:t xml:space="preserve">Al respecto, se tiene que al señor </w:t>
      </w:r>
      <w:proofErr w:type="spellStart"/>
      <w:r w:rsidR="000337E1">
        <w:rPr>
          <w:rFonts w:cs="Tahoma"/>
          <w:b/>
          <w:position w:val="4"/>
          <w:sz w:val="24"/>
          <w:szCs w:val="24"/>
        </w:rPr>
        <w:t>DAAV</w:t>
      </w:r>
      <w:proofErr w:type="spellEnd"/>
      <w:r w:rsidRPr="0010344A">
        <w:rPr>
          <w:rFonts w:cs="Tahoma"/>
          <w:position w:val="4"/>
          <w:sz w:val="24"/>
          <w:szCs w:val="24"/>
        </w:rPr>
        <w:t xml:space="preserve"> la Fiscalía le atribuyó la comisión de </w:t>
      </w:r>
      <w:r w:rsidR="00F16454" w:rsidRPr="0010344A">
        <w:rPr>
          <w:rFonts w:cs="Tahoma"/>
          <w:position w:val="4"/>
          <w:sz w:val="24"/>
          <w:szCs w:val="24"/>
        </w:rPr>
        <w:t xml:space="preserve">delitos </w:t>
      </w:r>
      <w:r w:rsidRPr="0010344A">
        <w:rPr>
          <w:rFonts w:cs="Tahoma"/>
          <w:position w:val="4"/>
          <w:sz w:val="24"/>
          <w:szCs w:val="24"/>
        </w:rPr>
        <w:t xml:space="preserve">de acceso carnal violento agravado en concurso homogéneo y sucesivo, en concurso con </w:t>
      </w:r>
      <w:r w:rsidRPr="0010344A">
        <w:rPr>
          <w:rFonts w:cs="Tahoma"/>
          <w:b/>
          <w:bCs/>
          <w:position w:val="4"/>
          <w:sz w:val="24"/>
          <w:szCs w:val="24"/>
        </w:rPr>
        <w:t>tortura</w:t>
      </w:r>
      <w:r w:rsidRPr="0010344A">
        <w:rPr>
          <w:rFonts w:cs="Tahoma"/>
          <w:position w:val="4"/>
          <w:sz w:val="24"/>
          <w:szCs w:val="24"/>
        </w:rPr>
        <w:t xml:space="preserve"> y lesiones personales agravadas, cometidas en contra de la señora </w:t>
      </w:r>
      <w:proofErr w:type="spellStart"/>
      <w:r w:rsidRPr="0010344A">
        <w:rPr>
          <w:rFonts w:cs="Tahoma"/>
          <w:position w:val="4"/>
          <w:sz w:val="24"/>
          <w:szCs w:val="24"/>
        </w:rPr>
        <w:t>L.A.L.G</w:t>
      </w:r>
      <w:proofErr w:type="spellEnd"/>
      <w:r w:rsidRPr="0010344A">
        <w:rPr>
          <w:rFonts w:cs="Tahoma"/>
          <w:position w:val="4"/>
          <w:sz w:val="24"/>
          <w:szCs w:val="24"/>
        </w:rPr>
        <w:t>., razón por la cual, el conocimiento de tal actuación, como se sabe, se le confirió al Juzgado Especializado, amén de la presunta incursión en un delito contra la autonomía judicial, misma que de contera le atribuyó la competencia.</w:t>
      </w:r>
    </w:p>
    <w:p w14:paraId="41952C41" w14:textId="77777777" w:rsidR="00D3642C" w:rsidRPr="0010344A" w:rsidRDefault="00D3642C" w:rsidP="0010344A">
      <w:pPr>
        <w:spacing w:line="276" w:lineRule="auto"/>
        <w:rPr>
          <w:rFonts w:cs="Tahoma"/>
          <w:position w:val="4"/>
          <w:sz w:val="24"/>
          <w:szCs w:val="24"/>
        </w:rPr>
      </w:pPr>
    </w:p>
    <w:p w14:paraId="12CFA211" w14:textId="3A2034B9" w:rsidR="00D3642C" w:rsidRPr="0010344A" w:rsidRDefault="00D3642C" w:rsidP="0010344A">
      <w:pPr>
        <w:spacing w:line="276" w:lineRule="auto"/>
        <w:rPr>
          <w:rFonts w:cs="Tahoma"/>
          <w:position w:val="4"/>
          <w:sz w:val="24"/>
          <w:szCs w:val="24"/>
        </w:rPr>
      </w:pPr>
      <w:r w:rsidRPr="0010344A">
        <w:rPr>
          <w:rFonts w:cs="Tahoma"/>
          <w:position w:val="4"/>
          <w:sz w:val="24"/>
          <w:szCs w:val="24"/>
        </w:rPr>
        <w:t xml:space="preserve">En este </w:t>
      </w:r>
      <w:r w:rsidR="00F16454" w:rsidRPr="0010344A">
        <w:rPr>
          <w:rFonts w:cs="Tahoma"/>
          <w:position w:val="4"/>
          <w:sz w:val="24"/>
          <w:szCs w:val="24"/>
        </w:rPr>
        <w:t xml:space="preserve">trámite </w:t>
      </w:r>
      <w:r w:rsidRPr="0010344A">
        <w:rPr>
          <w:rFonts w:cs="Tahoma"/>
          <w:position w:val="4"/>
          <w:sz w:val="24"/>
          <w:szCs w:val="24"/>
        </w:rPr>
        <w:t>en particular, se tiene que la defensa</w:t>
      </w:r>
      <w:r w:rsidR="00F16454" w:rsidRPr="0010344A">
        <w:rPr>
          <w:rFonts w:cs="Tahoma"/>
          <w:position w:val="4"/>
          <w:sz w:val="24"/>
          <w:szCs w:val="24"/>
        </w:rPr>
        <w:t xml:space="preserve"> observa</w:t>
      </w:r>
      <w:r w:rsidRPr="0010344A">
        <w:rPr>
          <w:rFonts w:cs="Tahoma"/>
          <w:position w:val="4"/>
          <w:sz w:val="24"/>
          <w:szCs w:val="24"/>
        </w:rPr>
        <w:t xml:space="preserve"> desde su perspectiva, que en este caso no se configuran los elementos para que a su cliente se le haya acusado por el delito de tortura; no obstante como bien lo sostuvo el funcionario de primer nivel, radica en el ente acusador el </w:t>
      </w:r>
      <w:proofErr w:type="spellStart"/>
      <w:r w:rsidRPr="0010344A">
        <w:rPr>
          <w:rFonts w:cs="Tahoma"/>
          <w:i/>
          <w:position w:val="4"/>
          <w:sz w:val="24"/>
          <w:szCs w:val="24"/>
        </w:rPr>
        <w:t>ius</w:t>
      </w:r>
      <w:proofErr w:type="spellEnd"/>
      <w:r w:rsidRPr="0010344A">
        <w:rPr>
          <w:rFonts w:cs="Tahoma"/>
          <w:i/>
          <w:position w:val="4"/>
          <w:sz w:val="24"/>
          <w:szCs w:val="24"/>
        </w:rPr>
        <w:t xml:space="preserve"> </w:t>
      </w:r>
      <w:proofErr w:type="spellStart"/>
      <w:r w:rsidRPr="0010344A">
        <w:rPr>
          <w:rFonts w:cs="Tahoma"/>
          <w:i/>
          <w:position w:val="4"/>
          <w:sz w:val="24"/>
          <w:szCs w:val="24"/>
        </w:rPr>
        <w:t>puniendi</w:t>
      </w:r>
      <w:proofErr w:type="spellEnd"/>
      <w:r w:rsidRPr="0010344A">
        <w:rPr>
          <w:rFonts w:cs="Tahoma"/>
          <w:position w:val="4"/>
          <w:sz w:val="24"/>
          <w:szCs w:val="24"/>
        </w:rPr>
        <w:t xml:space="preserve">, sin que el funcionario judicial puede inmiscuirse en este, en tanto únicamente se habilita su intervención y de </w:t>
      </w:r>
      <w:r w:rsidR="00A14D13" w:rsidRPr="0010344A">
        <w:rPr>
          <w:rFonts w:cs="Tahoma"/>
          <w:position w:val="4"/>
          <w:sz w:val="24"/>
          <w:szCs w:val="24"/>
        </w:rPr>
        <w:t xml:space="preserve">forma </w:t>
      </w:r>
      <w:r w:rsidRPr="0010344A">
        <w:rPr>
          <w:rFonts w:cs="Tahoma"/>
          <w:position w:val="4"/>
          <w:sz w:val="24"/>
          <w:szCs w:val="24"/>
        </w:rPr>
        <w:t>excepcional, cuando se advierte que se quebrantan derechos o garantías fundamentales de las de</w:t>
      </w:r>
      <w:r w:rsidR="003770C3">
        <w:rPr>
          <w:rFonts w:cs="Tahoma"/>
          <w:position w:val="4"/>
          <w:sz w:val="24"/>
          <w:szCs w:val="24"/>
        </w:rPr>
        <w:t>más partes, entre ellas, por su</w:t>
      </w:r>
      <w:r w:rsidRPr="0010344A">
        <w:rPr>
          <w:rFonts w:cs="Tahoma"/>
          <w:position w:val="4"/>
          <w:sz w:val="24"/>
          <w:szCs w:val="24"/>
        </w:rPr>
        <w:t>puesto, el investigado</w:t>
      </w:r>
      <w:r w:rsidR="00FE637E" w:rsidRPr="0010344A">
        <w:rPr>
          <w:rFonts w:cs="Tahoma"/>
          <w:position w:val="4"/>
          <w:sz w:val="24"/>
          <w:szCs w:val="24"/>
        </w:rPr>
        <w:t>;</w:t>
      </w:r>
      <w:r w:rsidR="00C200AF" w:rsidRPr="0010344A">
        <w:rPr>
          <w:rFonts w:cs="Tahoma"/>
          <w:position w:val="4"/>
          <w:sz w:val="24"/>
          <w:szCs w:val="24"/>
        </w:rPr>
        <w:t xml:space="preserve"> por consiguiente</w:t>
      </w:r>
      <w:r w:rsidR="00FE637E" w:rsidRPr="0010344A">
        <w:rPr>
          <w:rFonts w:cs="Tahoma"/>
          <w:position w:val="4"/>
          <w:sz w:val="24"/>
          <w:szCs w:val="24"/>
        </w:rPr>
        <w:t>,</w:t>
      </w:r>
      <w:r w:rsidR="00C200AF" w:rsidRPr="0010344A">
        <w:rPr>
          <w:rFonts w:cs="Tahoma"/>
          <w:position w:val="4"/>
          <w:sz w:val="24"/>
          <w:szCs w:val="24"/>
        </w:rPr>
        <w:t xml:space="preserve"> será al momento de emitir el fallo respectivo</w:t>
      </w:r>
      <w:r w:rsidR="00FE637E" w:rsidRPr="0010344A">
        <w:rPr>
          <w:rFonts w:cs="Tahoma"/>
          <w:position w:val="4"/>
          <w:sz w:val="24"/>
          <w:szCs w:val="24"/>
        </w:rPr>
        <w:t xml:space="preserve"> </w:t>
      </w:r>
      <w:r w:rsidR="00C200AF" w:rsidRPr="0010344A">
        <w:rPr>
          <w:rFonts w:cs="Tahoma"/>
          <w:position w:val="4"/>
          <w:sz w:val="24"/>
          <w:szCs w:val="24"/>
        </w:rPr>
        <w:t xml:space="preserve">cuando se entiende que puede </w:t>
      </w:r>
      <w:r w:rsidR="00FE637E" w:rsidRPr="0010344A">
        <w:rPr>
          <w:rFonts w:cs="Tahoma"/>
          <w:position w:val="4"/>
          <w:sz w:val="24"/>
          <w:szCs w:val="24"/>
        </w:rPr>
        <w:t>realizar una verificación o “control material”</w:t>
      </w:r>
      <w:r w:rsidR="00C200AF" w:rsidRPr="0010344A">
        <w:rPr>
          <w:rFonts w:cs="Tahoma"/>
          <w:position w:val="4"/>
          <w:sz w:val="24"/>
          <w:szCs w:val="24"/>
        </w:rPr>
        <w:t xml:space="preserve"> </w:t>
      </w:r>
      <w:r w:rsidR="00FE637E" w:rsidRPr="0010344A">
        <w:rPr>
          <w:rFonts w:cs="Tahoma"/>
          <w:position w:val="4"/>
          <w:sz w:val="24"/>
          <w:szCs w:val="24"/>
        </w:rPr>
        <w:t>de los presupuestos legales de la acusación</w:t>
      </w:r>
      <w:r w:rsidR="00C200AF" w:rsidRPr="0010344A">
        <w:rPr>
          <w:rFonts w:cs="Tahoma"/>
          <w:position w:val="4"/>
          <w:sz w:val="24"/>
          <w:szCs w:val="24"/>
        </w:rPr>
        <w:t xml:space="preserve"> </w:t>
      </w:r>
      <w:r w:rsidR="00FE637E" w:rsidRPr="0010344A">
        <w:rPr>
          <w:rFonts w:cs="Tahoma"/>
          <w:position w:val="4"/>
          <w:sz w:val="24"/>
          <w:szCs w:val="24"/>
        </w:rPr>
        <w:t>presentada por la fiscalía</w:t>
      </w:r>
      <w:r w:rsidR="00C200AF" w:rsidRPr="0010344A">
        <w:rPr>
          <w:rFonts w:cs="Tahoma"/>
          <w:position w:val="4"/>
          <w:sz w:val="24"/>
          <w:szCs w:val="24"/>
        </w:rPr>
        <w:t xml:space="preserve">. </w:t>
      </w:r>
      <w:r w:rsidRPr="0010344A">
        <w:rPr>
          <w:rFonts w:cs="Tahoma"/>
          <w:position w:val="4"/>
          <w:sz w:val="24"/>
          <w:szCs w:val="24"/>
        </w:rPr>
        <w:t xml:space="preserve">Al respecto, la jurisprudencia </w:t>
      </w:r>
      <w:r w:rsidR="00C200AF" w:rsidRPr="0010344A">
        <w:rPr>
          <w:rFonts w:cs="Tahoma"/>
          <w:position w:val="4"/>
          <w:sz w:val="24"/>
          <w:szCs w:val="24"/>
        </w:rPr>
        <w:t>es del siguiente tenor</w:t>
      </w:r>
      <w:r w:rsidRPr="0010344A">
        <w:rPr>
          <w:rFonts w:cs="Tahoma"/>
          <w:position w:val="4"/>
          <w:sz w:val="24"/>
          <w:szCs w:val="24"/>
        </w:rPr>
        <w:t xml:space="preserve">: </w:t>
      </w:r>
    </w:p>
    <w:p w14:paraId="42892198" w14:textId="77777777" w:rsidR="00D3642C" w:rsidRPr="0010344A" w:rsidRDefault="00D3642C" w:rsidP="0010344A">
      <w:pPr>
        <w:spacing w:line="276" w:lineRule="auto"/>
        <w:ind w:right="-283"/>
        <w:rPr>
          <w:rFonts w:cs="Tahoma"/>
          <w:sz w:val="24"/>
          <w:szCs w:val="24"/>
          <w:lang w:val="es-CO"/>
        </w:rPr>
      </w:pPr>
    </w:p>
    <w:p w14:paraId="21DA9FA2" w14:textId="77777777" w:rsidR="00D3642C" w:rsidRPr="00AD13EB" w:rsidRDefault="00D3642C" w:rsidP="00AD13EB">
      <w:pPr>
        <w:pStyle w:val="Textoindependiente"/>
        <w:spacing w:after="0" w:line="240" w:lineRule="auto"/>
        <w:ind w:left="426" w:right="420"/>
        <w:rPr>
          <w:rFonts w:cs="Tahoma"/>
          <w:sz w:val="22"/>
          <w:szCs w:val="24"/>
        </w:rPr>
      </w:pPr>
      <w:r w:rsidRPr="00AD13EB">
        <w:rPr>
          <w:rFonts w:cs="Tahoma"/>
          <w:sz w:val="22"/>
          <w:szCs w:val="24"/>
        </w:rPr>
        <w:t xml:space="preserve">“La Sala también ha establecido que si bien el ordenamiento jurídico colombiano no consagra la posibilidad de controlar materialmente la imputación y la acusación en el momento de la actuación procesal en que la Fiscalía realiza estos </w:t>
      </w:r>
      <w:r w:rsidRPr="00AD13EB">
        <w:rPr>
          <w:rFonts w:cs="Tahoma"/>
          <w:b/>
          <w:sz w:val="22"/>
          <w:szCs w:val="24"/>
        </w:rPr>
        <w:t>actos de parte</w:t>
      </w:r>
      <w:r w:rsidRPr="00AD13EB">
        <w:rPr>
          <w:rFonts w:cs="Tahoma"/>
          <w:sz w:val="22"/>
          <w:szCs w:val="24"/>
        </w:rPr>
        <w:t xml:space="preserve"> </w:t>
      </w:r>
      <w:r w:rsidRPr="00AD13EB">
        <w:rPr>
          <w:rFonts w:cs="Tahoma"/>
          <w:sz w:val="22"/>
          <w:szCs w:val="24"/>
        </w:rPr>
        <w:lastRenderedPageBreak/>
        <w:t xml:space="preserve">(artículos 286 y siguientes y 336 y siguientes, respectivamente), al emitir la </w:t>
      </w:r>
      <w:r w:rsidRPr="00AD13EB">
        <w:rPr>
          <w:rFonts w:cs="Tahoma"/>
          <w:b/>
          <w:sz w:val="22"/>
          <w:szCs w:val="24"/>
        </w:rPr>
        <w:t>sentencia</w:t>
      </w:r>
      <w:r w:rsidRPr="00AD13EB">
        <w:rPr>
          <w:rFonts w:cs="Tahoma"/>
          <w:sz w:val="22"/>
          <w:szCs w:val="24"/>
        </w:rPr>
        <w:t xml:space="preserve"> el juez debe verificar los presupuestos legales de la misma.</w:t>
      </w:r>
    </w:p>
    <w:p w14:paraId="5B2AD467" w14:textId="77777777" w:rsidR="00CB61C8" w:rsidRPr="00AD13EB" w:rsidRDefault="00CB61C8" w:rsidP="00AD13EB">
      <w:pPr>
        <w:pStyle w:val="Textoindependiente"/>
        <w:spacing w:after="0" w:line="240" w:lineRule="auto"/>
        <w:ind w:left="426" w:right="420"/>
        <w:rPr>
          <w:rFonts w:cs="Tahoma"/>
          <w:sz w:val="22"/>
          <w:szCs w:val="24"/>
        </w:rPr>
      </w:pPr>
    </w:p>
    <w:p w14:paraId="1523695C" w14:textId="77777777" w:rsidR="00D3642C" w:rsidRPr="00AD13EB" w:rsidRDefault="00D3642C" w:rsidP="00AD13EB">
      <w:pPr>
        <w:spacing w:line="240" w:lineRule="auto"/>
        <w:ind w:left="426" w:right="420"/>
        <w:rPr>
          <w:rFonts w:cs="Tahoma"/>
          <w:sz w:val="22"/>
          <w:szCs w:val="24"/>
        </w:rPr>
      </w:pPr>
      <w:r w:rsidRPr="00AD13EB">
        <w:rPr>
          <w:rFonts w:cs="Tahoma"/>
          <w:sz w:val="22"/>
          <w:szCs w:val="24"/>
        </w:rPr>
        <w:t>[…]</w:t>
      </w:r>
    </w:p>
    <w:p w14:paraId="0A8D9E28" w14:textId="77777777" w:rsidR="00D3642C" w:rsidRPr="00AD13EB" w:rsidRDefault="00D3642C" w:rsidP="00AD13EB">
      <w:pPr>
        <w:spacing w:line="240" w:lineRule="auto"/>
        <w:ind w:left="426" w:right="420"/>
        <w:rPr>
          <w:rFonts w:cs="Tahoma"/>
          <w:sz w:val="22"/>
          <w:szCs w:val="24"/>
        </w:rPr>
      </w:pPr>
    </w:p>
    <w:p w14:paraId="75F90CB1" w14:textId="77777777" w:rsidR="00D3642C" w:rsidRPr="00AD13EB" w:rsidRDefault="00D3642C" w:rsidP="00AD13EB">
      <w:pPr>
        <w:pStyle w:val="Textoindependiente"/>
        <w:spacing w:after="0" w:line="240" w:lineRule="auto"/>
        <w:ind w:left="426" w:right="420"/>
        <w:rPr>
          <w:rFonts w:cs="Tahoma"/>
          <w:sz w:val="22"/>
          <w:szCs w:val="24"/>
        </w:rPr>
      </w:pPr>
      <w:r w:rsidRPr="00AD13EB">
        <w:rPr>
          <w:rFonts w:cs="Tahoma"/>
          <w:b/>
          <w:sz w:val="22"/>
          <w:szCs w:val="24"/>
        </w:rPr>
        <w:t>Séptimo</w:t>
      </w:r>
      <w:r w:rsidRPr="00AD13EB">
        <w:rPr>
          <w:rFonts w:cs="Tahoma"/>
          <w:sz w:val="22"/>
          <w:szCs w:val="24"/>
        </w:rPr>
        <w:t xml:space="preserve">. La imposibilidad de realizar un control judicial a la imputación y/o la acusación, como actos de parte, no puede confundirse con las constataciones que deben hacer los jueces al momento de emitir la sentencia, bajo el entendido de que esta es la principal expresión de la labor jurisdiccional. </w:t>
      </w:r>
    </w:p>
    <w:p w14:paraId="6E68C9ED" w14:textId="77777777" w:rsidR="00D3642C" w:rsidRPr="00AD13EB" w:rsidRDefault="00D3642C" w:rsidP="00AD13EB">
      <w:pPr>
        <w:spacing w:line="240" w:lineRule="auto"/>
        <w:ind w:left="426" w:right="420"/>
        <w:rPr>
          <w:rFonts w:cs="Tahoma"/>
          <w:sz w:val="22"/>
          <w:szCs w:val="24"/>
        </w:rPr>
      </w:pPr>
    </w:p>
    <w:p w14:paraId="45176B07" w14:textId="77777777" w:rsidR="00D3642C" w:rsidRPr="00AD13EB" w:rsidRDefault="00D3642C" w:rsidP="00AD13EB">
      <w:pPr>
        <w:pStyle w:val="Textoindependiente"/>
        <w:spacing w:after="0" w:line="240" w:lineRule="auto"/>
        <w:ind w:left="426" w:right="420"/>
        <w:rPr>
          <w:rFonts w:cs="Tahoma"/>
          <w:sz w:val="22"/>
          <w:szCs w:val="24"/>
        </w:rPr>
      </w:pPr>
      <w:r w:rsidRPr="00AD13EB">
        <w:rPr>
          <w:rFonts w:cs="Tahoma"/>
          <w:sz w:val="22"/>
          <w:szCs w:val="24"/>
        </w:rPr>
        <w:t>Ello no representa ninguna novedad en el sistema jurídico colombiano. En efecto, a la luz del Decreto 2700 de 1991 y la Ley 600 de 2000, el control material a la acusación (en todas las facetas atrás relacionadas) se presentaba</w:t>
      </w:r>
      <w:r w:rsidRPr="00AD13EB">
        <w:rPr>
          <w:rFonts w:cs="Tahoma"/>
          <w:sz w:val="22"/>
          <w:szCs w:val="24"/>
          <w:vertAlign w:val="superscript"/>
        </w:rPr>
        <w:footnoteReference w:id="4"/>
      </w:r>
      <w:r w:rsidRPr="00AD13EB">
        <w:rPr>
          <w:rFonts w:cs="Tahoma"/>
          <w:sz w:val="22"/>
          <w:szCs w:val="24"/>
        </w:rPr>
        <w:t xml:space="preserve"> al interior de la Fiscalía General de la Nación, a través de la posibilidad de impugnar la calificación del mérito del sumario, lo que, valga aclararlo, era viable por las características de ese sistema de enjuiciamiento criminal, entre las que se destacan la permanencia de la prueba y la obligación de motivar ese tipo de decisiones.</w:t>
      </w:r>
    </w:p>
    <w:p w14:paraId="2E71D4F8" w14:textId="77777777" w:rsidR="00D3642C" w:rsidRPr="00AD13EB" w:rsidRDefault="00D3642C" w:rsidP="00AD13EB">
      <w:pPr>
        <w:spacing w:line="240" w:lineRule="auto"/>
        <w:ind w:left="426" w:right="420" w:firstLine="708"/>
        <w:rPr>
          <w:rFonts w:cs="Tahoma"/>
          <w:sz w:val="22"/>
          <w:szCs w:val="24"/>
        </w:rPr>
      </w:pPr>
    </w:p>
    <w:p w14:paraId="6003F75F" w14:textId="77777777" w:rsidR="00D3642C" w:rsidRPr="00AD13EB" w:rsidRDefault="00D3642C" w:rsidP="00AD13EB">
      <w:pPr>
        <w:pStyle w:val="Textoindependiente"/>
        <w:spacing w:after="0" w:line="240" w:lineRule="auto"/>
        <w:ind w:left="426" w:right="420"/>
        <w:rPr>
          <w:rFonts w:cs="Tahoma"/>
          <w:sz w:val="22"/>
          <w:szCs w:val="24"/>
        </w:rPr>
      </w:pPr>
      <w:r w:rsidRPr="00AD13EB">
        <w:rPr>
          <w:rFonts w:cs="Tahoma"/>
          <w:sz w:val="22"/>
          <w:szCs w:val="24"/>
        </w:rPr>
        <w:t xml:space="preserve">Sin embargo, a pesar de dichos controles al interior de la Fiscalía, siempre se preservó para el juez, al emitir la sentencia, la posibilidad de revisar con amplitud la premisa fáctica </w:t>
      </w:r>
      <w:r w:rsidR="00C200AF" w:rsidRPr="00AD13EB">
        <w:rPr>
          <w:rFonts w:cs="Tahoma"/>
          <w:sz w:val="22"/>
          <w:szCs w:val="24"/>
        </w:rPr>
        <w:t>-</w:t>
      </w:r>
      <w:r w:rsidRPr="00AD13EB">
        <w:rPr>
          <w:rFonts w:cs="Tahoma"/>
          <w:sz w:val="22"/>
          <w:szCs w:val="24"/>
        </w:rPr>
        <w:t>lo que incluye la constatación del soporte que le brindan las pruebas, según estándar establecido en la ley-, la premisa jurídica y, naturalmente, el respectivo ejercicio de subsunción.</w:t>
      </w:r>
    </w:p>
    <w:p w14:paraId="1335EA15" w14:textId="77777777" w:rsidR="00D3642C" w:rsidRPr="00AD13EB" w:rsidRDefault="00D3642C" w:rsidP="00AD13EB">
      <w:pPr>
        <w:spacing w:line="240" w:lineRule="auto"/>
        <w:ind w:left="426" w:right="420" w:firstLine="708"/>
        <w:rPr>
          <w:rFonts w:cs="Tahoma"/>
          <w:sz w:val="22"/>
          <w:szCs w:val="24"/>
        </w:rPr>
      </w:pPr>
    </w:p>
    <w:p w14:paraId="1661D0B1" w14:textId="77777777" w:rsidR="00D3642C" w:rsidRPr="00AD13EB" w:rsidRDefault="00D3642C" w:rsidP="00AD13EB">
      <w:pPr>
        <w:pStyle w:val="Textoindependiente"/>
        <w:spacing w:after="0" w:line="240" w:lineRule="auto"/>
        <w:ind w:left="426" w:right="420"/>
        <w:rPr>
          <w:rFonts w:cs="Tahoma"/>
          <w:sz w:val="22"/>
          <w:szCs w:val="24"/>
        </w:rPr>
      </w:pPr>
      <w:r w:rsidRPr="00AD13EB">
        <w:rPr>
          <w:rFonts w:cs="Tahoma"/>
          <w:sz w:val="22"/>
          <w:szCs w:val="24"/>
        </w:rPr>
        <w:t>Bajo el esquema de la Ley 906 de 2004, a pesar de sus diferencias estructurales, ocurre lo mismo. La Fiscalía realiza el juicio de imputación y el juicio de acusación, sin que los jueces puedan realizar un control material a esa actividad de parte (salvo lo anotado con antelación sobre calificaciones jurídicas manifiestamente improcedentes), pero, al emitir la sentencia, el juez debe constatar los prepuestos fácticos y jurídicos.</w:t>
      </w:r>
    </w:p>
    <w:p w14:paraId="418FDE75" w14:textId="77777777" w:rsidR="00D3642C" w:rsidRPr="00AD13EB" w:rsidRDefault="00D3642C" w:rsidP="00AD13EB">
      <w:pPr>
        <w:spacing w:line="240" w:lineRule="auto"/>
        <w:ind w:left="426" w:right="420" w:firstLine="708"/>
        <w:rPr>
          <w:rFonts w:cs="Tahoma"/>
          <w:sz w:val="22"/>
          <w:szCs w:val="24"/>
        </w:rPr>
      </w:pPr>
    </w:p>
    <w:p w14:paraId="47560545" w14:textId="77777777" w:rsidR="00D3642C" w:rsidRPr="00AD13EB" w:rsidRDefault="00D3642C" w:rsidP="00AD13EB">
      <w:pPr>
        <w:pStyle w:val="Textoindependiente"/>
        <w:spacing w:after="0" w:line="240" w:lineRule="auto"/>
        <w:ind w:left="426" w:right="420"/>
        <w:rPr>
          <w:rFonts w:cs="Tahoma"/>
          <w:sz w:val="22"/>
          <w:szCs w:val="24"/>
          <w:lang w:val="es-CO"/>
        </w:rPr>
      </w:pPr>
      <w:r w:rsidRPr="00AD13EB">
        <w:rPr>
          <w:rFonts w:cs="Tahoma"/>
          <w:sz w:val="22"/>
          <w:szCs w:val="24"/>
        </w:rPr>
        <w:t>Ello, entraña una suerte de “control material” a la acusación (entendida como pretensión), que no opera cuando la Fiscalía realiza las actividades reguladas en los artículos 286 y siguientes y 336 y siguientes de la Ley 906 de 2004, sino al momento de la emisión del fallo.”</w:t>
      </w:r>
      <w:r w:rsidRPr="00AD13EB">
        <w:rPr>
          <w:rFonts w:cs="Tahoma"/>
          <w:sz w:val="22"/>
          <w:szCs w:val="24"/>
          <w:vertAlign w:val="superscript"/>
        </w:rPr>
        <w:footnoteReference w:id="5"/>
      </w:r>
      <w:r w:rsidRPr="00AD13EB">
        <w:rPr>
          <w:rFonts w:cs="Tahoma"/>
          <w:sz w:val="22"/>
          <w:szCs w:val="24"/>
        </w:rPr>
        <w:t xml:space="preserve">. </w:t>
      </w:r>
    </w:p>
    <w:p w14:paraId="4A150EF1" w14:textId="77777777" w:rsidR="00D3642C" w:rsidRPr="0010344A" w:rsidRDefault="00D3642C" w:rsidP="0010344A">
      <w:pPr>
        <w:spacing w:line="276" w:lineRule="auto"/>
        <w:ind w:right="-283"/>
        <w:rPr>
          <w:rFonts w:cs="Tahoma"/>
          <w:sz w:val="24"/>
          <w:szCs w:val="24"/>
          <w:lang w:val="es-CO"/>
        </w:rPr>
      </w:pPr>
    </w:p>
    <w:p w14:paraId="24EB1C74" w14:textId="1516209F" w:rsidR="005F7352" w:rsidRPr="0010344A" w:rsidRDefault="00CB61C8" w:rsidP="0010344A">
      <w:pPr>
        <w:pStyle w:val="Textoindependiente"/>
        <w:spacing w:after="0" w:line="276" w:lineRule="auto"/>
        <w:rPr>
          <w:rFonts w:cs="Tahoma"/>
          <w:sz w:val="24"/>
          <w:szCs w:val="24"/>
        </w:rPr>
      </w:pPr>
      <w:r w:rsidRPr="0010344A">
        <w:rPr>
          <w:rFonts w:cs="Tahoma"/>
          <w:sz w:val="24"/>
          <w:szCs w:val="24"/>
        </w:rPr>
        <w:t xml:space="preserve">No podría entonces, en este asunto en particular, como así lo pretende la defensa del señor </w:t>
      </w:r>
      <w:proofErr w:type="spellStart"/>
      <w:r w:rsidR="000337E1">
        <w:rPr>
          <w:rFonts w:cs="Tahoma"/>
          <w:b/>
          <w:sz w:val="24"/>
          <w:szCs w:val="24"/>
        </w:rPr>
        <w:t>DAAV</w:t>
      </w:r>
      <w:proofErr w:type="spellEnd"/>
      <w:r w:rsidRPr="0010344A">
        <w:rPr>
          <w:rFonts w:cs="Tahoma"/>
          <w:sz w:val="24"/>
          <w:szCs w:val="24"/>
        </w:rPr>
        <w:t>, que con miras a considerarse incompetente para conocer de este</w:t>
      </w:r>
      <w:r w:rsidR="00F16454" w:rsidRPr="0010344A">
        <w:rPr>
          <w:rFonts w:cs="Tahoma"/>
          <w:sz w:val="24"/>
          <w:szCs w:val="24"/>
        </w:rPr>
        <w:t xml:space="preserve"> proceso</w:t>
      </w:r>
      <w:r w:rsidRPr="0010344A">
        <w:rPr>
          <w:rFonts w:cs="Tahoma"/>
          <w:sz w:val="24"/>
          <w:szCs w:val="24"/>
        </w:rPr>
        <w:t xml:space="preserve">, </w:t>
      </w:r>
      <w:r w:rsidR="002A5633" w:rsidRPr="0010344A">
        <w:rPr>
          <w:rFonts w:cs="Tahoma"/>
          <w:sz w:val="24"/>
          <w:szCs w:val="24"/>
        </w:rPr>
        <w:t xml:space="preserve">el a-quo </w:t>
      </w:r>
      <w:r w:rsidR="005F7352" w:rsidRPr="0010344A">
        <w:rPr>
          <w:rFonts w:cs="Tahoma"/>
          <w:sz w:val="24"/>
          <w:szCs w:val="24"/>
        </w:rPr>
        <w:t xml:space="preserve">incursione </w:t>
      </w:r>
      <w:r w:rsidRPr="0010344A">
        <w:rPr>
          <w:rFonts w:cs="Tahoma"/>
          <w:sz w:val="24"/>
          <w:szCs w:val="24"/>
        </w:rPr>
        <w:t xml:space="preserve">en el estudio de un acto de parte, para </w:t>
      </w:r>
      <w:r w:rsidR="00F16454" w:rsidRPr="0010344A">
        <w:rPr>
          <w:rFonts w:cs="Tahoma"/>
          <w:sz w:val="24"/>
          <w:szCs w:val="24"/>
        </w:rPr>
        <w:t xml:space="preserve">establecer </w:t>
      </w:r>
      <w:r w:rsidRPr="0010344A">
        <w:rPr>
          <w:rFonts w:cs="Tahoma"/>
          <w:sz w:val="24"/>
          <w:szCs w:val="24"/>
        </w:rPr>
        <w:t>si en efecto se dan o no los presupuestos normativos de la conducta de tortura</w:t>
      </w:r>
      <w:r w:rsidR="005F7352" w:rsidRPr="0010344A">
        <w:rPr>
          <w:rFonts w:cs="Tahoma"/>
          <w:sz w:val="24"/>
          <w:szCs w:val="24"/>
        </w:rPr>
        <w:t>,</w:t>
      </w:r>
      <w:r w:rsidRPr="0010344A">
        <w:rPr>
          <w:rFonts w:cs="Tahoma"/>
          <w:sz w:val="24"/>
          <w:szCs w:val="24"/>
        </w:rPr>
        <w:t xml:space="preserve"> que para la defensa no se presenta, cuando ello como bien lo sostuvo tanto la Procuradora, el delegado fiscal </w:t>
      </w:r>
      <w:r w:rsidR="008C3D2D" w:rsidRPr="0010344A">
        <w:rPr>
          <w:rFonts w:cs="Tahoma"/>
          <w:sz w:val="24"/>
          <w:szCs w:val="24"/>
        </w:rPr>
        <w:t xml:space="preserve">e igualmente </w:t>
      </w:r>
      <w:r w:rsidRPr="0010344A">
        <w:rPr>
          <w:rFonts w:cs="Tahoma"/>
          <w:sz w:val="24"/>
          <w:szCs w:val="24"/>
        </w:rPr>
        <w:t xml:space="preserve">el a-quo, </w:t>
      </w:r>
      <w:r w:rsidR="005F7352" w:rsidRPr="0010344A">
        <w:rPr>
          <w:rFonts w:cs="Tahoma"/>
          <w:sz w:val="24"/>
          <w:szCs w:val="24"/>
        </w:rPr>
        <w:t xml:space="preserve">deberá </w:t>
      </w:r>
      <w:r w:rsidRPr="0010344A">
        <w:rPr>
          <w:rFonts w:cs="Tahoma"/>
          <w:sz w:val="24"/>
          <w:szCs w:val="24"/>
        </w:rPr>
        <w:t>ser objeto de debate en sede de juicio oral, máxime como acá se vio, el fiscal indicó que para él en es</w:t>
      </w:r>
      <w:r w:rsidR="005F7352" w:rsidRPr="0010344A">
        <w:rPr>
          <w:rFonts w:cs="Tahoma"/>
          <w:sz w:val="24"/>
          <w:szCs w:val="24"/>
        </w:rPr>
        <w:t>t</w:t>
      </w:r>
      <w:r w:rsidRPr="0010344A">
        <w:rPr>
          <w:rFonts w:cs="Tahoma"/>
          <w:sz w:val="24"/>
          <w:szCs w:val="24"/>
        </w:rPr>
        <w:t>e caso en particular s</w:t>
      </w:r>
      <w:r w:rsidR="002A5633" w:rsidRPr="0010344A">
        <w:rPr>
          <w:rFonts w:cs="Tahoma"/>
          <w:sz w:val="24"/>
          <w:szCs w:val="24"/>
        </w:rPr>
        <w:t>í</w:t>
      </w:r>
      <w:r w:rsidRPr="0010344A">
        <w:rPr>
          <w:rFonts w:cs="Tahoma"/>
          <w:sz w:val="24"/>
          <w:szCs w:val="24"/>
        </w:rPr>
        <w:t xml:space="preserve"> se </w:t>
      </w:r>
      <w:r w:rsidR="00F16454" w:rsidRPr="0010344A">
        <w:rPr>
          <w:rFonts w:cs="Tahoma"/>
          <w:sz w:val="24"/>
          <w:szCs w:val="24"/>
        </w:rPr>
        <w:t>generó dicho ilícito</w:t>
      </w:r>
      <w:r w:rsidRPr="0010344A">
        <w:rPr>
          <w:rFonts w:cs="Tahoma"/>
          <w:sz w:val="24"/>
          <w:szCs w:val="24"/>
        </w:rPr>
        <w:t xml:space="preserve">, por lo cual </w:t>
      </w:r>
      <w:r w:rsidR="005F7352" w:rsidRPr="0010344A">
        <w:rPr>
          <w:rFonts w:cs="Tahoma"/>
          <w:sz w:val="24"/>
          <w:szCs w:val="24"/>
        </w:rPr>
        <w:t>como titular de la acción penal</w:t>
      </w:r>
      <w:r w:rsidR="002A5633" w:rsidRPr="0010344A">
        <w:rPr>
          <w:rFonts w:cs="Tahoma"/>
          <w:sz w:val="24"/>
          <w:szCs w:val="24"/>
        </w:rPr>
        <w:t>,</w:t>
      </w:r>
      <w:r w:rsidR="005F7352" w:rsidRPr="0010344A">
        <w:rPr>
          <w:rFonts w:cs="Tahoma"/>
          <w:sz w:val="24"/>
          <w:szCs w:val="24"/>
        </w:rPr>
        <w:t xml:space="preserve"> </w:t>
      </w:r>
      <w:r w:rsidRPr="0010344A">
        <w:rPr>
          <w:rFonts w:cs="Tahoma"/>
          <w:sz w:val="24"/>
          <w:szCs w:val="24"/>
        </w:rPr>
        <w:t xml:space="preserve">recaerá en él el deber constitucional </w:t>
      </w:r>
      <w:r w:rsidR="005F7352" w:rsidRPr="0010344A">
        <w:rPr>
          <w:rFonts w:cs="Tahoma"/>
          <w:sz w:val="24"/>
          <w:szCs w:val="24"/>
        </w:rPr>
        <w:t xml:space="preserve">y legal </w:t>
      </w:r>
      <w:r w:rsidR="008C3D2D" w:rsidRPr="0010344A">
        <w:rPr>
          <w:rFonts w:cs="Tahoma"/>
          <w:sz w:val="24"/>
          <w:szCs w:val="24"/>
        </w:rPr>
        <w:t>no solo de acreditar la existencia de</w:t>
      </w:r>
      <w:r w:rsidR="00F16454" w:rsidRPr="0010344A">
        <w:rPr>
          <w:rFonts w:cs="Tahoma"/>
          <w:sz w:val="24"/>
          <w:szCs w:val="24"/>
        </w:rPr>
        <w:t xml:space="preserve"> dicho ilícito, </w:t>
      </w:r>
      <w:r w:rsidR="008C3D2D" w:rsidRPr="0010344A">
        <w:rPr>
          <w:rFonts w:cs="Tahoma"/>
          <w:sz w:val="24"/>
          <w:szCs w:val="24"/>
        </w:rPr>
        <w:t xml:space="preserve">sino además la responsabilidad que en los hechos le pudiera asistir al señor </w:t>
      </w:r>
      <w:proofErr w:type="spellStart"/>
      <w:r w:rsidR="000337E1">
        <w:rPr>
          <w:rFonts w:cs="Tahoma"/>
          <w:b/>
          <w:sz w:val="24"/>
          <w:szCs w:val="24"/>
        </w:rPr>
        <w:t>DAAV</w:t>
      </w:r>
      <w:proofErr w:type="spellEnd"/>
      <w:r w:rsidR="005F7352" w:rsidRPr="0010344A">
        <w:rPr>
          <w:rFonts w:cs="Tahoma"/>
          <w:sz w:val="24"/>
          <w:szCs w:val="24"/>
        </w:rPr>
        <w:t>.</w:t>
      </w:r>
    </w:p>
    <w:p w14:paraId="6AAF4D01" w14:textId="77777777" w:rsidR="005F7352" w:rsidRPr="0010344A" w:rsidRDefault="005F7352" w:rsidP="0010344A">
      <w:pPr>
        <w:pStyle w:val="Textoindependiente"/>
        <w:spacing w:after="0" w:line="276" w:lineRule="auto"/>
        <w:rPr>
          <w:rFonts w:cs="Tahoma"/>
          <w:sz w:val="24"/>
          <w:szCs w:val="24"/>
        </w:rPr>
      </w:pPr>
    </w:p>
    <w:p w14:paraId="622A0869" w14:textId="77777777" w:rsidR="008C3D2D" w:rsidRPr="0010344A" w:rsidRDefault="005F7352" w:rsidP="0010344A">
      <w:pPr>
        <w:pStyle w:val="Textoindependiente"/>
        <w:spacing w:after="0" w:line="276" w:lineRule="auto"/>
        <w:rPr>
          <w:rFonts w:cs="Tahoma"/>
          <w:sz w:val="24"/>
          <w:szCs w:val="24"/>
          <w:lang w:val="es-CO"/>
        </w:rPr>
      </w:pPr>
      <w:r w:rsidRPr="0010344A">
        <w:rPr>
          <w:rFonts w:cs="Tahoma"/>
          <w:sz w:val="24"/>
          <w:szCs w:val="24"/>
        </w:rPr>
        <w:t>Y</w:t>
      </w:r>
      <w:r w:rsidR="008C3D2D" w:rsidRPr="0010344A">
        <w:rPr>
          <w:rFonts w:cs="Tahoma"/>
          <w:sz w:val="24"/>
          <w:szCs w:val="24"/>
        </w:rPr>
        <w:t xml:space="preserve"> si bien como lo plasmaron tanto la Procuradora como el a-quo al parecer existen aspectos que deberán ser aclarados por la Fiscalía, en punto de los hechos jurídicamente relevantes frente al delito de tortura, ello </w:t>
      </w:r>
      <w:r w:rsidRPr="0010344A">
        <w:rPr>
          <w:rFonts w:cs="Tahoma"/>
          <w:sz w:val="24"/>
          <w:szCs w:val="24"/>
        </w:rPr>
        <w:t>debe</w:t>
      </w:r>
      <w:r w:rsidR="002A5633" w:rsidRPr="0010344A">
        <w:rPr>
          <w:rFonts w:cs="Tahoma"/>
          <w:sz w:val="24"/>
          <w:szCs w:val="24"/>
        </w:rPr>
        <w:t>rá</w:t>
      </w:r>
      <w:r w:rsidRPr="0010344A">
        <w:rPr>
          <w:rFonts w:cs="Tahoma"/>
          <w:sz w:val="24"/>
          <w:szCs w:val="24"/>
        </w:rPr>
        <w:t xml:space="preserve"> darse </w:t>
      </w:r>
      <w:r w:rsidR="002A5633" w:rsidRPr="0010344A">
        <w:rPr>
          <w:rFonts w:cs="Tahoma"/>
          <w:sz w:val="24"/>
          <w:szCs w:val="24"/>
        </w:rPr>
        <w:t xml:space="preserve">en </w:t>
      </w:r>
      <w:r w:rsidR="008C3D2D" w:rsidRPr="0010344A">
        <w:rPr>
          <w:rFonts w:cs="Tahoma"/>
          <w:sz w:val="24"/>
          <w:szCs w:val="24"/>
        </w:rPr>
        <w:t xml:space="preserve">curso de la </w:t>
      </w:r>
      <w:r w:rsidR="008C3D2D" w:rsidRPr="0010344A">
        <w:rPr>
          <w:rFonts w:cs="Tahoma"/>
          <w:sz w:val="24"/>
          <w:szCs w:val="24"/>
        </w:rPr>
        <w:lastRenderedPageBreak/>
        <w:t>audiencia de formulación de acusación</w:t>
      </w:r>
      <w:r w:rsidR="002A5633" w:rsidRPr="0010344A">
        <w:rPr>
          <w:rFonts w:cs="Tahoma"/>
          <w:sz w:val="24"/>
          <w:szCs w:val="24"/>
        </w:rPr>
        <w:t xml:space="preserve"> -que apneas comenzó-</w:t>
      </w:r>
      <w:r w:rsidR="008C3D2D" w:rsidRPr="0010344A">
        <w:rPr>
          <w:rFonts w:cs="Tahoma"/>
          <w:sz w:val="24"/>
          <w:szCs w:val="24"/>
        </w:rPr>
        <w:t xml:space="preserve">, como así lo señala el canon </w:t>
      </w:r>
      <w:r w:rsidR="008C3D2D" w:rsidRPr="0010344A">
        <w:rPr>
          <w:rFonts w:cs="Tahoma"/>
          <w:sz w:val="24"/>
          <w:szCs w:val="24"/>
          <w:lang w:val="es-CO"/>
        </w:rPr>
        <w:t xml:space="preserve">339 </w:t>
      </w:r>
      <w:proofErr w:type="spellStart"/>
      <w:r w:rsidR="008C3D2D" w:rsidRPr="0010344A">
        <w:rPr>
          <w:rFonts w:cs="Tahoma"/>
          <w:sz w:val="24"/>
          <w:szCs w:val="24"/>
          <w:lang w:val="es-CO"/>
        </w:rPr>
        <w:t>C.P.P</w:t>
      </w:r>
      <w:proofErr w:type="spellEnd"/>
      <w:r w:rsidR="008C3D2D" w:rsidRPr="0010344A">
        <w:rPr>
          <w:rFonts w:cs="Tahoma"/>
          <w:sz w:val="24"/>
          <w:szCs w:val="24"/>
          <w:lang w:val="es-CO"/>
        </w:rPr>
        <w:t>.</w:t>
      </w:r>
    </w:p>
    <w:p w14:paraId="01919750" w14:textId="77777777" w:rsidR="00D3642C" w:rsidRPr="0010344A" w:rsidRDefault="00D3642C" w:rsidP="0010344A">
      <w:pPr>
        <w:pStyle w:val="Textoindependiente"/>
        <w:spacing w:after="0" w:line="276" w:lineRule="auto"/>
        <w:rPr>
          <w:rFonts w:cs="Tahoma"/>
          <w:sz w:val="24"/>
          <w:szCs w:val="24"/>
        </w:rPr>
      </w:pPr>
    </w:p>
    <w:p w14:paraId="49669282" w14:textId="194C55EA" w:rsidR="005F7352" w:rsidRPr="0010344A" w:rsidRDefault="00D3642C" w:rsidP="0010344A">
      <w:pPr>
        <w:spacing w:line="276" w:lineRule="auto"/>
        <w:rPr>
          <w:rFonts w:cs="Tahoma"/>
          <w:position w:val="-2"/>
          <w:sz w:val="24"/>
          <w:szCs w:val="24"/>
          <w:lang w:val="es-ES_tradnl"/>
        </w:rPr>
      </w:pPr>
      <w:r w:rsidRPr="0010344A">
        <w:rPr>
          <w:rFonts w:cs="Tahoma"/>
          <w:sz w:val="24"/>
          <w:szCs w:val="24"/>
        </w:rPr>
        <w:t>Corolario de lo expuesto, el Tribunal Superior del Distrito Judicial de Pereira (Rda.)</w:t>
      </w:r>
      <w:r w:rsidRPr="0010344A">
        <w:rPr>
          <w:rFonts w:cs="Tahoma"/>
          <w:bCs/>
          <w:sz w:val="24"/>
          <w:szCs w:val="24"/>
        </w:rPr>
        <w:t xml:space="preserve">, </w:t>
      </w:r>
      <w:r w:rsidRPr="0010344A">
        <w:rPr>
          <w:rFonts w:cs="Tahoma"/>
          <w:sz w:val="24"/>
          <w:szCs w:val="24"/>
        </w:rPr>
        <w:t xml:space="preserve">en Sala de Decisión Penal, </w:t>
      </w:r>
      <w:r w:rsidRPr="0010344A">
        <w:rPr>
          <w:rFonts w:cs="Tahoma"/>
          <w:b/>
          <w:bCs/>
          <w:sz w:val="24"/>
          <w:szCs w:val="24"/>
        </w:rPr>
        <w:t xml:space="preserve">DEFINE </w:t>
      </w:r>
      <w:r w:rsidRPr="0010344A">
        <w:rPr>
          <w:rFonts w:cs="Tahoma"/>
          <w:sz w:val="24"/>
          <w:szCs w:val="24"/>
        </w:rPr>
        <w:t xml:space="preserve">que </w:t>
      </w:r>
      <w:r w:rsidR="005F7352" w:rsidRPr="0010344A">
        <w:rPr>
          <w:rFonts w:cs="Tahoma"/>
          <w:sz w:val="24"/>
          <w:szCs w:val="24"/>
        </w:rPr>
        <w:t xml:space="preserve">es el </w:t>
      </w:r>
      <w:r w:rsidR="005F7352" w:rsidRPr="0010344A">
        <w:rPr>
          <w:rFonts w:cs="Tahoma"/>
          <w:b/>
          <w:bCs/>
          <w:sz w:val="24"/>
          <w:szCs w:val="24"/>
        </w:rPr>
        <w:t>Juzgado Primero Penal del Circuito Especializado</w:t>
      </w:r>
      <w:r w:rsidR="005F7352" w:rsidRPr="0010344A">
        <w:rPr>
          <w:rFonts w:cs="Tahoma"/>
          <w:sz w:val="24"/>
          <w:szCs w:val="24"/>
        </w:rPr>
        <w:t xml:space="preserve"> de esta capital, </w:t>
      </w:r>
      <w:r w:rsidRPr="0010344A">
        <w:rPr>
          <w:rFonts w:cs="Tahoma"/>
          <w:sz w:val="24"/>
          <w:szCs w:val="24"/>
        </w:rPr>
        <w:t xml:space="preserve">el despacho competente para continuar con la etapa de juzgamiento del proceso que se adelanta contra el señor </w:t>
      </w:r>
      <w:proofErr w:type="spellStart"/>
      <w:r w:rsidR="000337E1">
        <w:rPr>
          <w:rFonts w:cs="Tahoma"/>
          <w:b/>
          <w:sz w:val="24"/>
          <w:szCs w:val="24"/>
        </w:rPr>
        <w:t>DAAV</w:t>
      </w:r>
      <w:proofErr w:type="spellEnd"/>
      <w:r w:rsidRPr="0010344A">
        <w:rPr>
          <w:rFonts w:cs="Tahoma"/>
          <w:b/>
          <w:sz w:val="24"/>
          <w:szCs w:val="24"/>
        </w:rPr>
        <w:t xml:space="preserve">, </w:t>
      </w:r>
      <w:r w:rsidRPr="0010344A">
        <w:rPr>
          <w:rFonts w:cs="Tahoma"/>
          <w:sz w:val="24"/>
          <w:szCs w:val="24"/>
        </w:rPr>
        <w:t xml:space="preserve">por </w:t>
      </w:r>
      <w:r w:rsidR="005F7352" w:rsidRPr="0010344A">
        <w:rPr>
          <w:rFonts w:cs="Tahoma"/>
          <w:sz w:val="24"/>
          <w:szCs w:val="24"/>
        </w:rPr>
        <w:t xml:space="preserve">las conductas </w:t>
      </w:r>
      <w:r w:rsidR="005F7352" w:rsidRPr="0010344A">
        <w:rPr>
          <w:rFonts w:cs="Tahoma"/>
          <w:position w:val="-2"/>
          <w:sz w:val="24"/>
          <w:szCs w:val="24"/>
          <w:lang w:val="es-ES_tradnl"/>
        </w:rPr>
        <w:t>de acceso carnal violento agravado en concurso homogéneo y sucesivo, en concurso con tortura y lesiones personales agravadas, por las cuales será llamado a juicio.</w:t>
      </w:r>
    </w:p>
    <w:p w14:paraId="7F0F52C6" w14:textId="77777777" w:rsidR="005F7352" w:rsidRPr="0010344A" w:rsidRDefault="005F7352" w:rsidP="0010344A">
      <w:pPr>
        <w:spacing w:line="276" w:lineRule="auto"/>
        <w:rPr>
          <w:rFonts w:cs="Tahoma"/>
          <w:position w:val="-2"/>
          <w:sz w:val="24"/>
          <w:szCs w:val="24"/>
          <w:lang w:val="es-ES_tradnl"/>
        </w:rPr>
      </w:pPr>
    </w:p>
    <w:p w14:paraId="09E78186" w14:textId="0DDD05B5" w:rsidR="00D3642C" w:rsidRPr="0010344A" w:rsidRDefault="005F7352" w:rsidP="0010344A">
      <w:pPr>
        <w:spacing w:line="276" w:lineRule="auto"/>
        <w:rPr>
          <w:rFonts w:cs="Tahoma"/>
          <w:position w:val="-2"/>
          <w:sz w:val="24"/>
          <w:szCs w:val="24"/>
          <w:lang w:val="es-ES_tradnl"/>
        </w:rPr>
      </w:pPr>
      <w:r w:rsidRPr="0010344A">
        <w:rPr>
          <w:rFonts w:cs="Tahoma"/>
          <w:position w:val="-2"/>
          <w:sz w:val="24"/>
          <w:szCs w:val="24"/>
          <w:lang w:val="es-ES_tradnl"/>
        </w:rPr>
        <w:t>En consecuencia</w:t>
      </w:r>
      <w:r w:rsidR="00C05E19" w:rsidRPr="0010344A">
        <w:rPr>
          <w:rFonts w:cs="Tahoma"/>
          <w:position w:val="-2"/>
          <w:sz w:val="24"/>
          <w:szCs w:val="24"/>
          <w:lang w:val="es-ES_tradnl"/>
        </w:rPr>
        <w:t>,</w:t>
      </w:r>
      <w:r w:rsidRPr="0010344A">
        <w:rPr>
          <w:rFonts w:cs="Tahoma"/>
          <w:position w:val="-2"/>
          <w:sz w:val="24"/>
          <w:szCs w:val="24"/>
          <w:lang w:val="es-ES_tradnl"/>
        </w:rPr>
        <w:t xml:space="preserve"> se ordena devolver de manera </w:t>
      </w:r>
      <w:r w:rsidR="00D3642C" w:rsidRPr="0010344A">
        <w:rPr>
          <w:rFonts w:cs="Tahoma"/>
          <w:position w:val="-2"/>
          <w:sz w:val="24"/>
          <w:szCs w:val="24"/>
          <w:lang w:val="es-ES_tradnl"/>
        </w:rPr>
        <w:t>inmediata el expediente</w:t>
      </w:r>
      <w:r w:rsidRPr="0010344A">
        <w:rPr>
          <w:rFonts w:cs="Tahoma"/>
          <w:position w:val="-2"/>
          <w:sz w:val="24"/>
          <w:szCs w:val="24"/>
          <w:lang w:val="es-ES_tradnl"/>
        </w:rPr>
        <w:t xml:space="preserve"> al referido despacho</w:t>
      </w:r>
      <w:r w:rsidR="00D3642C" w:rsidRPr="0010344A">
        <w:rPr>
          <w:rFonts w:cs="Tahoma"/>
          <w:position w:val="-2"/>
          <w:sz w:val="24"/>
          <w:szCs w:val="24"/>
          <w:lang w:val="es-ES_tradnl"/>
        </w:rPr>
        <w:t>, para que se continúe con el procedimiento de ley.</w:t>
      </w:r>
    </w:p>
    <w:p w14:paraId="1160B472" w14:textId="77777777" w:rsidR="00D3642C" w:rsidRPr="0010344A" w:rsidRDefault="00D3642C" w:rsidP="0010344A">
      <w:pPr>
        <w:pStyle w:val="Textoindependiente"/>
        <w:spacing w:after="0" w:line="276" w:lineRule="auto"/>
        <w:rPr>
          <w:rFonts w:cs="Tahoma"/>
          <w:sz w:val="24"/>
          <w:szCs w:val="24"/>
        </w:rPr>
      </w:pPr>
    </w:p>
    <w:p w14:paraId="45F726D2" w14:textId="785D5455" w:rsidR="00D3642C" w:rsidRPr="0010344A" w:rsidRDefault="00D3642C" w:rsidP="0010344A">
      <w:pPr>
        <w:pStyle w:val="Textoindependiente"/>
        <w:spacing w:after="0" w:line="276" w:lineRule="auto"/>
        <w:rPr>
          <w:rFonts w:cs="Tahoma"/>
          <w:sz w:val="24"/>
          <w:szCs w:val="24"/>
        </w:rPr>
      </w:pPr>
      <w:r w:rsidRPr="0010344A">
        <w:rPr>
          <w:rFonts w:cs="Tahoma"/>
          <w:sz w:val="24"/>
          <w:szCs w:val="24"/>
        </w:rPr>
        <w:t>Contra esta providencia no procede recurso alguno.</w:t>
      </w:r>
    </w:p>
    <w:p w14:paraId="67543101" w14:textId="77777777" w:rsidR="0010344A" w:rsidRPr="00690A34" w:rsidRDefault="0010344A" w:rsidP="0010344A">
      <w:pPr>
        <w:overflowPunct/>
        <w:autoSpaceDE/>
        <w:autoSpaceDN/>
        <w:adjustRightInd/>
        <w:spacing w:line="276" w:lineRule="auto"/>
        <w:textAlignment w:val="auto"/>
        <w:rPr>
          <w:rFonts w:eastAsia="SimSun" w:cs="Tahoma"/>
          <w:position w:val="-6"/>
          <w:sz w:val="24"/>
          <w:szCs w:val="24"/>
          <w:lang w:eastAsia="es-MX"/>
        </w:rPr>
      </w:pPr>
      <w:bookmarkStart w:id="2" w:name="_Hlk139017540"/>
    </w:p>
    <w:p w14:paraId="23E8DFF0" w14:textId="77777777" w:rsidR="0010344A" w:rsidRPr="00690A34" w:rsidRDefault="0010344A" w:rsidP="0010344A">
      <w:pPr>
        <w:overflowPunct/>
        <w:autoSpaceDE/>
        <w:autoSpaceDN/>
        <w:adjustRightInd/>
        <w:spacing w:line="276" w:lineRule="auto"/>
        <w:textAlignment w:val="auto"/>
        <w:rPr>
          <w:rFonts w:ascii="Algerian" w:hAnsi="Algerian" w:cs="Tahoma"/>
          <w:sz w:val="30"/>
          <w:lang w:eastAsia="es-MX"/>
        </w:rPr>
      </w:pPr>
      <w:r>
        <w:rPr>
          <w:rFonts w:ascii="Algerian" w:hAnsi="Algerian" w:cs="Tahoma"/>
          <w:sz w:val="30"/>
          <w:lang w:eastAsia="es-MX"/>
        </w:rPr>
        <w:t xml:space="preserve">COMUNÍQUESE </w:t>
      </w:r>
      <w:r w:rsidRPr="00690A34">
        <w:rPr>
          <w:rFonts w:ascii="Algerian" w:hAnsi="Algerian" w:cs="Tahoma"/>
          <w:sz w:val="30"/>
          <w:lang w:eastAsia="es-MX"/>
        </w:rPr>
        <w:t>Y CÚMPLASE</w:t>
      </w:r>
    </w:p>
    <w:p w14:paraId="37E3B53B" w14:textId="651A2BDE" w:rsidR="0010344A" w:rsidRDefault="0010344A" w:rsidP="0010344A">
      <w:pPr>
        <w:overflowPunct/>
        <w:autoSpaceDE/>
        <w:autoSpaceDN/>
        <w:adjustRightInd/>
        <w:spacing w:line="276" w:lineRule="auto"/>
        <w:textAlignment w:val="auto"/>
        <w:rPr>
          <w:rFonts w:cs="Tahoma"/>
          <w:position w:val="-6"/>
          <w:sz w:val="24"/>
          <w:szCs w:val="24"/>
          <w:lang w:eastAsia="es-MX"/>
        </w:rPr>
      </w:pPr>
    </w:p>
    <w:p w14:paraId="3811DB63" w14:textId="77777777" w:rsidR="006102F0" w:rsidRPr="00690A34" w:rsidRDefault="006102F0" w:rsidP="0010344A">
      <w:pPr>
        <w:overflowPunct/>
        <w:autoSpaceDE/>
        <w:autoSpaceDN/>
        <w:adjustRightInd/>
        <w:spacing w:line="276" w:lineRule="auto"/>
        <w:textAlignment w:val="auto"/>
        <w:rPr>
          <w:rFonts w:cs="Tahoma"/>
          <w:position w:val="-6"/>
          <w:sz w:val="24"/>
          <w:szCs w:val="24"/>
          <w:lang w:eastAsia="es-MX"/>
        </w:rPr>
      </w:pPr>
    </w:p>
    <w:p w14:paraId="35AC775E" w14:textId="77777777" w:rsidR="0010344A" w:rsidRPr="00690A34" w:rsidRDefault="0010344A" w:rsidP="0010344A">
      <w:pPr>
        <w:overflowPunct/>
        <w:autoSpaceDE/>
        <w:autoSpaceDN/>
        <w:adjustRightInd/>
        <w:spacing w:line="276" w:lineRule="auto"/>
        <w:textAlignment w:val="auto"/>
        <w:rPr>
          <w:rFonts w:cs="Tahoma"/>
          <w:position w:val="-4"/>
          <w:sz w:val="24"/>
          <w:szCs w:val="24"/>
          <w:lang w:eastAsia="es-MX"/>
        </w:rPr>
      </w:pPr>
    </w:p>
    <w:p w14:paraId="346C304F" w14:textId="39953F69" w:rsidR="0010344A" w:rsidRPr="00690A34" w:rsidRDefault="0010344A" w:rsidP="0010344A">
      <w:pPr>
        <w:overflowPunct/>
        <w:autoSpaceDE/>
        <w:autoSpaceDN/>
        <w:adjustRightInd/>
        <w:spacing w:line="276" w:lineRule="auto"/>
        <w:jc w:val="center"/>
        <w:textAlignment w:val="auto"/>
        <w:rPr>
          <w:rFonts w:cs="Tahoma"/>
          <w:b/>
          <w:position w:val="-4"/>
          <w:sz w:val="24"/>
          <w:szCs w:val="24"/>
          <w:lang w:val="es-ES_tradnl" w:eastAsia="es-MX"/>
        </w:rPr>
      </w:pPr>
      <w:r w:rsidRPr="00690A34">
        <w:rPr>
          <w:rFonts w:cs="Tahoma"/>
          <w:b/>
          <w:position w:val="-4"/>
          <w:sz w:val="24"/>
          <w:szCs w:val="24"/>
          <w:lang w:val="es-ES_tradnl" w:eastAsia="es-MX"/>
        </w:rPr>
        <w:t xml:space="preserve">CARLOS </w:t>
      </w:r>
      <w:r w:rsidR="00FB2A4A" w:rsidRPr="00FB2A4A">
        <w:rPr>
          <w:rFonts w:cs="Tahoma"/>
          <w:b/>
          <w:position w:val="-4"/>
          <w:sz w:val="24"/>
          <w:szCs w:val="24"/>
          <w:lang w:val="es-ES_tradnl" w:eastAsia="es-MX"/>
        </w:rPr>
        <w:t xml:space="preserve">ALBERTO </w:t>
      </w:r>
      <w:r w:rsidRPr="00690A34">
        <w:rPr>
          <w:rFonts w:cs="Tahoma"/>
          <w:b/>
          <w:position w:val="-4"/>
          <w:sz w:val="24"/>
          <w:szCs w:val="24"/>
          <w:lang w:val="es-ES_tradnl" w:eastAsia="es-MX"/>
        </w:rPr>
        <w:t>PAZ ZÚÑIGA</w:t>
      </w:r>
    </w:p>
    <w:p w14:paraId="35861467" w14:textId="77777777" w:rsidR="0010344A" w:rsidRPr="00690A34" w:rsidRDefault="0010344A" w:rsidP="0010344A">
      <w:pPr>
        <w:overflowPunct/>
        <w:autoSpaceDE/>
        <w:autoSpaceDN/>
        <w:adjustRightInd/>
        <w:spacing w:line="276" w:lineRule="auto"/>
        <w:jc w:val="center"/>
        <w:textAlignment w:val="auto"/>
        <w:rPr>
          <w:rFonts w:cs="Tahoma"/>
          <w:position w:val="-4"/>
          <w:sz w:val="24"/>
          <w:szCs w:val="24"/>
          <w:lang w:val="es-ES_tradnl" w:eastAsia="es-MX"/>
        </w:rPr>
      </w:pPr>
      <w:r w:rsidRPr="00690A34">
        <w:rPr>
          <w:rFonts w:cs="Tahoma"/>
          <w:position w:val="-4"/>
          <w:sz w:val="24"/>
          <w:szCs w:val="24"/>
          <w:lang w:val="es-ES_tradnl" w:eastAsia="es-MX"/>
        </w:rPr>
        <w:t xml:space="preserve">Magistrado </w:t>
      </w:r>
    </w:p>
    <w:p w14:paraId="73C974C1" w14:textId="201A397C" w:rsidR="0010344A" w:rsidRDefault="0010344A" w:rsidP="0010344A">
      <w:pPr>
        <w:overflowPunct/>
        <w:autoSpaceDE/>
        <w:autoSpaceDN/>
        <w:adjustRightInd/>
        <w:spacing w:line="276" w:lineRule="auto"/>
        <w:textAlignment w:val="auto"/>
        <w:rPr>
          <w:rFonts w:cs="Tahoma"/>
          <w:position w:val="-4"/>
          <w:sz w:val="24"/>
          <w:szCs w:val="24"/>
          <w:lang w:val="es-ES_tradnl" w:eastAsia="es-MX"/>
        </w:rPr>
      </w:pPr>
    </w:p>
    <w:p w14:paraId="291C1FB1" w14:textId="77777777" w:rsidR="006102F0" w:rsidRPr="00690A34" w:rsidRDefault="006102F0" w:rsidP="0010344A">
      <w:pPr>
        <w:overflowPunct/>
        <w:autoSpaceDE/>
        <w:autoSpaceDN/>
        <w:adjustRightInd/>
        <w:spacing w:line="276" w:lineRule="auto"/>
        <w:textAlignment w:val="auto"/>
        <w:rPr>
          <w:rFonts w:cs="Tahoma"/>
          <w:position w:val="-4"/>
          <w:sz w:val="24"/>
          <w:szCs w:val="24"/>
          <w:lang w:val="es-ES_tradnl" w:eastAsia="es-MX"/>
        </w:rPr>
      </w:pPr>
    </w:p>
    <w:p w14:paraId="1290F8F1" w14:textId="77777777" w:rsidR="0010344A" w:rsidRPr="00690A34" w:rsidRDefault="0010344A" w:rsidP="0010344A">
      <w:pPr>
        <w:overflowPunct/>
        <w:autoSpaceDE/>
        <w:autoSpaceDN/>
        <w:adjustRightInd/>
        <w:spacing w:line="276" w:lineRule="auto"/>
        <w:textAlignment w:val="auto"/>
        <w:rPr>
          <w:rFonts w:cs="Tahoma"/>
          <w:position w:val="-4"/>
          <w:sz w:val="24"/>
          <w:szCs w:val="24"/>
          <w:lang w:val="es-ES_tradnl" w:eastAsia="es-MX"/>
        </w:rPr>
      </w:pPr>
    </w:p>
    <w:p w14:paraId="5EAAED85" w14:textId="77777777" w:rsidR="0010344A" w:rsidRPr="00690A34" w:rsidRDefault="0010344A" w:rsidP="0010344A">
      <w:pPr>
        <w:overflowPunct/>
        <w:autoSpaceDE/>
        <w:autoSpaceDN/>
        <w:adjustRightInd/>
        <w:spacing w:line="276" w:lineRule="auto"/>
        <w:jc w:val="center"/>
        <w:textAlignment w:val="auto"/>
        <w:rPr>
          <w:rFonts w:cs="Tahoma"/>
          <w:b/>
          <w:position w:val="-4"/>
          <w:sz w:val="24"/>
          <w:szCs w:val="24"/>
          <w:lang w:val="es-ES_tradnl" w:eastAsia="es-MX"/>
        </w:rPr>
      </w:pPr>
      <w:r w:rsidRPr="00690A34">
        <w:rPr>
          <w:rFonts w:cs="Tahoma"/>
          <w:b/>
          <w:position w:val="-4"/>
          <w:sz w:val="24"/>
          <w:szCs w:val="24"/>
          <w:lang w:val="es-ES_tradnl" w:eastAsia="es-MX"/>
        </w:rPr>
        <w:t>JULIÁN RIVERA LOAIZA</w:t>
      </w:r>
    </w:p>
    <w:p w14:paraId="5E66FB74" w14:textId="77777777" w:rsidR="0010344A" w:rsidRPr="00690A34" w:rsidRDefault="0010344A" w:rsidP="0010344A">
      <w:pPr>
        <w:overflowPunct/>
        <w:autoSpaceDE/>
        <w:autoSpaceDN/>
        <w:adjustRightInd/>
        <w:spacing w:line="276" w:lineRule="auto"/>
        <w:jc w:val="center"/>
        <w:textAlignment w:val="auto"/>
        <w:rPr>
          <w:rFonts w:cs="Tahoma"/>
          <w:position w:val="-4"/>
          <w:sz w:val="24"/>
          <w:szCs w:val="24"/>
          <w:lang w:val="es-ES_tradnl" w:eastAsia="es-MX"/>
        </w:rPr>
      </w:pPr>
      <w:r w:rsidRPr="00690A34">
        <w:rPr>
          <w:rFonts w:cs="Tahoma"/>
          <w:position w:val="-4"/>
          <w:sz w:val="24"/>
          <w:szCs w:val="24"/>
          <w:lang w:val="es-ES_tradnl" w:eastAsia="es-MX"/>
        </w:rPr>
        <w:t xml:space="preserve">Magistrado </w:t>
      </w:r>
    </w:p>
    <w:p w14:paraId="2FC97FD0" w14:textId="77777777" w:rsidR="0010344A" w:rsidRPr="00690A34" w:rsidRDefault="0010344A" w:rsidP="0010344A">
      <w:pPr>
        <w:overflowPunct/>
        <w:autoSpaceDE/>
        <w:autoSpaceDN/>
        <w:adjustRightInd/>
        <w:spacing w:line="276" w:lineRule="auto"/>
        <w:textAlignment w:val="auto"/>
        <w:rPr>
          <w:rFonts w:cs="Tahoma"/>
          <w:position w:val="-4"/>
          <w:sz w:val="24"/>
          <w:szCs w:val="24"/>
          <w:lang w:val="es-ES_tradnl" w:eastAsia="es-MX"/>
        </w:rPr>
      </w:pPr>
    </w:p>
    <w:p w14:paraId="60390CE7" w14:textId="36F89461" w:rsidR="0010344A" w:rsidRDefault="0010344A" w:rsidP="0010344A">
      <w:pPr>
        <w:overflowPunct/>
        <w:autoSpaceDE/>
        <w:autoSpaceDN/>
        <w:adjustRightInd/>
        <w:spacing w:line="276" w:lineRule="auto"/>
        <w:textAlignment w:val="auto"/>
        <w:rPr>
          <w:rFonts w:cs="Tahoma"/>
          <w:position w:val="-4"/>
          <w:sz w:val="24"/>
          <w:szCs w:val="24"/>
          <w:lang w:val="es-ES_tradnl" w:eastAsia="es-MX"/>
        </w:rPr>
      </w:pPr>
    </w:p>
    <w:p w14:paraId="79612739" w14:textId="77777777" w:rsidR="006102F0" w:rsidRPr="00690A34" w:rsidRDefault="006102F0" w:rsidP="0010344A">
      <w:pPr>
        <w:overflowPunct/>
        <w:autoSpaceDE/>
        <w:autoSpaceDN/>
        <w:adjustRightInd/>
        <w:spacing w:line="276" w:lineRule="auto"/>
        <w:textAlignment w:val="auto"/>
        <w:rPr>
          <w:rFonts w:cs="Tahoma"/>
          <w:position w:val="-4"/>
          <w:sz w:val="24"/>
          <w:szCs w:val="24"/>
          <w:lang w:val="es-ES_tradnl" w:eastAsia="es-MX"/>
        </w:rPr>
      </w:pPr>
    </w:p>
    <w:p w14:paraId="07B0D88E" w14:textId="77777777" w:rsidR="0010344A" w:rsidRPr="00690A34" w:rsidRDefault="0010344A" w:rsidP="0010344A">
      <w:pPr>
        <w:overflowPunct/>
        <w:autoSpaceDE/>
        <w:autoSpaceDN/>
        <w:adjustRightInd/>
        <w:spacing w:line="276" w:lineRule="auto"/>
        <w:jc w:val="center"/>
        <w:textAlignment w:val="auto"/>
        <w:rPr>
          <w:rFonts w:cs="Tahoma"/>
          <w:b/>
          <w:position w:val="-4"/>
          <w:sz w:val="24"/>
          <w:szCs w:val="24"/>
          <w:lang w:val="es-ES_tradnl" w:eastAsia="es-MX"/>
        </w:rPr>
      </w:pPr>
      <w:r w:rsidRPr="00690A34">
        <w:rPr>
          <w:rFonts w:cs="Tahoma"/>
          <w:b/>
          <w:position w:val="-4"/>
          <w:sz w:val="24"/>
          <w:szCs w:val="24"/>
          <w:lang w:val="es-ES_tradnl" w:eastAsia="es-MX"/>
        </w:rPr>
        <w:t xml:space="preserve">MANUEL </w:t>
      </w:r>
      <w:proofErr w:type="spellStart"/>
      <w:r w:rsidRPr="00690A34">
        <w:rPr>
          <w:rFonts w:cs="Tahoma"/>
          <w:b/>
          <w:position w:val="-4"/>
          <w:sz w:val="24"/>
          <w:szCs w:val="24"/>
          <w:lang w:val="es-ES_tradnl" w:eastAsia="es-MX"/>
        </w:rPr>
        <w:t>YARZAGARAY</w:t>
      </w:r>
      <w:proofErr w:type="spellEnd"/>
      <w:r w:rsidRPr="00690A34">
        <w:rPr>
          <w:rFonts w:cs="Tahoma"/>
          <w:b/>
          <w:position w:val="-4"/>
          <w:sz w:val="24"/>
          <w:szCs w:val="24"/>
          <w:lang w:val="es-ES_tradnl" w:eastAsia="es-MX"/>
        </w:rPr>
        <w:t xml:space="preserve"> BANDERA</w:t>
      </w:r>
    </w:p>
    <w:p w14:paraId="03C03AC4" w14:textId="7637284E" w:rsidR="004A26F3" w:rsidRPr="0010344A" w:rsidRDefault="0010344A" w:rsidP="0010344A">
      <w:pPr>
        <w:overflowPunct/>
        <w:autoSpaceDE/>
        <w:autoSpaceDN/>
        <w:adjustRightInd/>
        <w:spacing w:line="276" w:lineRule="auto"/>
        <w:jc w:val="center"/>
        <w:textAlignment w:val="auto"/>
        <w:rPr>
          <w:rFonts w:cs="Tahoma"/>
          <w:position w:val="-4"/>
          <w:sz w:val="24"/>
          <w:szCs w:val="24"/>
          <w:lang w:val="es-ES_tradnl" w:eastAsia="es-MX"/>
        </w:rPr>
      </w:pPr>
      <w:r w:rsidRPr="00690A34">
        <w:rPr>
          <w:rFonts w:cs="Tahoma"/>
          <w:position w:val="-4"/>
          <w:sz w:val="24"/>
          <w:szCs w:val="24"/>
          <w:lang w:val="es-ES_tradnl" w:eastAsia="es-MX"/>
        </w:rPr>
        <w:t>Magistrado</w:t>
      </w:r>
      <w:bookmarkEnd w:id="2"/>
    </w:p>
    <w:sectPr w:rsidR="004A26F3" w:rsidRPr="0010344A" w:rsidSect="007D52AC">
      <w:headerReference w:type="default" r:id="rId7"/>
      <w:pgSz w:w="12242" w:h="18722" w:code="258"/>
      <w:pgMar w:top="1871" w:right="1304" w:bottom="1304" w:left="187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80FCB" w14:textId="77777777" w:rsidR="00C01C04" w:rsidRDefault="00C01C04" w:rsidP="00D3642C">
      <w:pPr>
        <w:spacing w:line="240" w:lineRule="auto"/>
      </w:pPr>
      <w:r>
        <w:separator/>
      </w:r>
    </w:p>
  </w:endnote>
  <w:endnote w:type="continuationSeparator" w:id="0">
    <w:p w14:paraId="4DF3971E" w14:textId="77777777" w:rsidR="00C01C04" w:rsidRDefault="00C01C04" w:rsidP="00D364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EB2F4" w14:textId="77777777" w:rsidR="00C01C04" w:rsidRDefault="00C01C04" w:rsidP="00D3642C">
      <w:pPr>
        <w:spacing w:line="240" w:lineRule="auto"/>
      </w:pPr>
      <w:r>
        <w:separator/>
      </w:r>
    </w:p>
  </w:footnote>
  <w:footnote w:type="continuationSeparator" w:id="0">
    <w:p w14:paraId="1ED673B1" w14:textId="77777777" w:rsidR="00C01C04" w:rsidRDefault="00C01C04" w:rsidP="00D3642C">
      <w:pPr>
        <w:spacing w:line="240" w:lineRule="auto"/>
      </w:pPr>
      <w:r>
        <w:continuationSeparator/>
      </w:r>
    </w:p>
  </w:footnote>
  <w:footnote w:id="1">
    <w:p w14:paraId="66A99896" w14:textId="77777777" w:rsidR="00D3642C" w:rsidRPr="007D52AC" w:rsidRDefault="00D3642C" w:rsidP="007D52AC">
      <w:pPr>
        <w:pStyle w:val="Textonotapie"/>
        <w:spacing w:line="240" w:lineRule="auto"/>
        <w:rPr>
          <w:rFonts w:ascii="Arial" w:hAnsi="Arial" w:cs="Arial"/>
          <w:sz w:val="18"/>
          <w:lang w:val="es-CO"/>
        </w:rPr>
      </w:pPr>
      <w:r w:rsidRPr="007D52AC">
        <w:rPr>
          <w:rStyle w:val="Refdenotaalpie"/>
          <w:rFonts w:ascii="Arial" w:hAnsi="Arial" w:cs="Arial"/>
          <w:sz w:val="18"/>
        </w:rPr>
        <w:footnoteRef/>
      </w:r>
      <w:r w:rsidRPr="007D52AC">
        <w:rPr>
          <w:rFonts w:ascii="Arial" w:hAnsi="Arial" w:cs="Arial"/>
          <w:sz w:val="18"/>
        </w:rPr>
        <w:t xml:space="preserve"> </w:t>
      </w:r>
      <w:r w:rsidRPr="007D52AC">
        <w:rPr>
          <w:rFonts w:ascii="Arial" w:hAnsi="Arial" w:cs="Arial"/>
          <w:sz w:val="18"/>
          <w:lang w:val="es-CO"/>
        </w:rPr>
        <w:t xml:space="preserve">De conformidad con lo reglado en el artículo 13 Numeral 1º de la Ley 1719 de 2014, se omitirá en la presente decisión, tanto el nombre de la afectada, como el de sus familiares, por lo cual se usarán sus iniciales, con miras a garantizar su derecho a la intimidad y privacidad. </w:t>
      </w:r>
    </w:p>
  </w:footnote>
  <w:footnote w:id="2">
    <w:p w14:paraId="134FAECD" w14:textId="77777777" w:rsidR="00D3642C" w:rsidRPr="007D52AC" w:rsidRDefault="00D3642C" w:rsidP="007D52AC">
      <w:pPr>
        <w:pStyle w:val="Textonotapie"/>
        <w:spacing w:line="240" w:lineRule="auto"/>
        <w:rPr>
          <w:rFonts w:ascii="Arial" w:hAnsi="Arial" w:cs="Arial"/>
          <w:sz w:val="18"/>
          <w:lang w:val="es-CO"/>
        </w:rPr>
      </w:pPr>
      <w:r w:rsidRPr="007D52AC">
        <w:rPr>
          <w:rStyle w:val="Refdenotaalpie"/>
          <w:rFonts w:ascii="Arial" w:hAnsi="Arial" w:cs="Arial"/>
          <w:sz w:val="18"/>
        </w:rPr>
        <w:footnoteRef/>
      </w:r>
      <w:r w:rsidRPr="007D52AC">
        <w:rPr>
          <w:rFonts w:ascii="Arial" w:hAnsi="Arial" w:cs="Arial"/>
          <w:sz w:val="18"/>
        </w:rPr>
        <w:t xml:space="preserve"> </w:t>
      </w:r>
      <w:r w:rsidRPr="007D52AC">
        <w:rPr>
          <w:rFonts w:ascii="Arial" w:hAnsi="Arial" w:cs="Arial"/>
          <w:sz w:val="18"/>
          <w:lang w:val="es-CO"/>
        </w:rPr>
        <w:t xml:space="preserve">Cuya fecha se desconoce al no allegarse copia del acta respectiva, y aunque se arrimó pantallazo de un correo donde tal juzgado envía las mismas, no se logró acceder a ellas y en el escrito de acusación no se indicó la fecha de su realización. </w:t>
      </w:r>
    </w:p>
  </w:footnote>
  <w:footnote w:id="3">
    <w:p w14:paraId="72F1AF0F" w14:textId="77777777" w:rsidR="00D3642C" w:rsidRPr="007D52AC" w:rsidRDefault="00D3642C" w:rsidP="007D52AC">
      <w:pPr>
        <w:pStyle w:val="Textonotapie"/>
        <w:spacing w:line="240" w:lineRule="auto"/>
        <w:rPr>
          <w:rFonts w:ascii="Arial" w:hAnsi="Arial" w:cs="Arial"/>
          <w:sz w:val="18"/>
          <w:lang w:val="es-CO"/>
        </w:rPr>
      </w:pPr>
      <w:r w:rsidRPr="007D52AC">
        <w:rPr>
          <w:rStyle w:val="Refdenotaalpie"/>
          <w:rFonts w:ascii="Arial" w:hAnsi="Arial" w:cs="Arial"/>
          <w:sz w:val="18"/>
        </w:rPr>
        <w:footnoteRef/>
      </w:r>
      <w:r w:rsidRPr="007D52AC">
        <w:rPr>
          <w:rFonts w:ascii="Arial" w:hAnsi="Arial" w:cs="Arial"/>
          <w:sz w:val="18"/>
        </w:rPr>
        <w:t xml:space="preserve"> </w:t>
      </w:r>
      <w:r w:rsidRPr="007D52AC">
        <w:rPr>
          <w:rFonts w:ascii="Arial" w:hAnsi="Arial" w:cs="Arial"/>
          <w:sz w:val="18"/>
          <w:lang w:val="es-CO"/>
        </w:rPr>
        <w:t xml:space="preserve">Folio 03 del documento rotulado como “003EscritodeAcusación”. </w:t>
      </w:r>
    </w:p>
  </w:footnote>
  <w:footnote w:id="4">
    <w:p w14:paraId="6F8C7E9B" w14:textId="77777777" w:rsidR="00D3642C" w:rsidRPr="007D52AC" w:rsidRDefault="00D3642C" w:rsidP="007D52AC">
      <w:pPr>
        <w:pStyle w:val="Textonotapie"/>
        <w:spacing w:line="240" w:lineRule="auto"/>
        <w:rPr>
          <w:rFonts w:ascii="Arial" w:hAnsi="Arial" w:cs="Arial"/>
          <w:sz w:val="18"/>
        </w:rPr>
      </w:pPr>
      <w:r w:rsidRPr="007D52AC">
        <w:rPr>
          <w:rStyle w:val="Refdenotaalpie"/>
          <w:rFonts w:ascii="Arial" w:hAnsi="Arial" w:cs="Arial"/>
          <w:sz w:val="18"/>
        </w:rPr>
        <w:footnoteRef/>
      </w:r>
      <w:r w:rsidRPr="007D52AC">
        <w:rPr>
          <w:rFonts w:ascii="Arial" w:hAnsi="Arial" w:cs="Arial"/>
          <w:sz w:val="18"/>
        </w:rPr>
        <w:t xml:space="preserve"> Y se presenta aún, en los casos regidos por la Ley 600 de 2000.</w:t>
      </w:r>
    </w:p>
  </w:footnote>
  <w:footnote w:id="5">
    <w:p w14:paraId="7BE1F0B3" w14:textId="77777777" w:rsidR="00D3642C" w:rsidRPr="007D52AC" w:rsidRDefault="00D3642C" w:rsidP="007D52AC">
      <w:pPr>
        <w:pStyle w:val="Textonotapie"/>
        <w:spacing w:line="240" w:lineRule="auto"/>
        <w:rPr>
          <w:rFonts w:ascii="Arial" w:hAnsi="Arial" w:cs="Arial"/>
          <w:sz w:val="18"/>
          <w:lang w:val="es-MX"/>
        </w:rPr>
      </w:pPr>
      <w:r w:rsidRPr="007D52AC">
        <w:rPr>
          <w:rStyle w:val="Refdenotaalpie"/>
          <w:rFonts w:ascii="Arial" w:hAnsi="Arial" w:cs="Arial"/>
          <w:sz w:val="18"/>
        </w:rPr>
        <w:footnoteRef/>
      </w:r>
      <w:r w:rsidRPr="007D52AC">
        <w:rPr>
          <w:rFonts w:ascii="Arial" w:hAnsi="Arial" w:cs="Arial"/>
          <w:sz w:val="18"/>
        </w:rPr>
        <w:t xml:space="preserve"> CSJ </w:t>
      </w:r>
      <w:proofErr w:type="spellStart"/>
      <w:r w:rsidRPr="007D52AC">
        <w:rPr>
          <w:rFonts w:ascii="Arial" w:hAnsi="Arial" w:cs="Arial"/>
          <w:sz w:val="18"/>
        </w:rPr>
        <w:t>SP3988</w:t>
      </w:r>
      <w:proofErr w:type="spellEnd"/>
      <w:r w:rsidR="008C3D2D" w:rsidRPr="007D52AC">
        <w:rPr>
          <w:rFonts w:ascii="Arial" w:hAnsi="Arial" w:cs="Arial"/>
          <w:sz w:val="18"/>
        </w:rPr>
        <w:t>-2020,</w:t>
      </w:r>
      <w:r w:rsidRPr="007D52AC">
        <w:rPr>
          <w:rFonts w:ascii="Arial" w:hAnsi="Arial" w:cs="Arial"/>
          <w:sz w:val="18"/>
        </w:rPr>
        <w:t xml:space="preserve"> 14 oct. 2020, rad. 56505.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6CAAC" w14:textId="59625269" w:rsidR="00D267FB" w:rsidRPr="007D52AC" w:rsidRDefault="007D52AC" w:rsidP="007D52AC">
    <w:pPr>
      <w:pStyle w:val="Encabezado"/>
      <w:jc w:val="right"/>
      <w:rPr>
        <w:rFonts w:ascii="Arial" w:hAnsi="Arial" w:cs="Arial"/>
        <w:sz w:val="18"/>
        <w:szCs w:val="18"/>
      </w:rPr>
    </w:pPr>
    <w:r w:rsidRPr="007D52AC">
      <w:rPr>
        <w:rFonts w:ascii="Arial" w:hAnsi="Arial" w:cs="Arial"/>
        <w:sz w:val="18"/>
        <w:szCs w:val="18"/>
      </w:rPr>
      <w:t>Acceso carnal violento, tortura y otro</w:t>
    </w:r>
  </w:p>
  <w:p w14:paraId="6F3A1654" w14:textId="11F81D47" w:rsidR="00D267FB" w:rsidRPr="007D52AC" w:rsidRDefault="007D52AC" w:rsidP="007D52AC">
    <w:pPr>
      <w:pStyle w:val="Encabezado"/>
      <w:jc w:val="right"/>
      <w:rPr>
        <w:rFonts w:ascii="Arial" w:hAnsi="Arial" w:cs="Arial"/>
        <w:sz w:val="18"/>
        <w:szCs w:val="18"/>
      </w:rPr>
    </w:pPr>
    <w:r w:rsidRPr="007D52AC">
      <w:rPr>
        <w:rFonts w:ascii="Arial" w:hAnsi="Arial" w:cs="Arial"/>
        <w:sz w:val="18"/>
        <w:szCs w:val="18"/>
      </w:rPr>
      <w:t>Radicación</w:t>
    </w:r>
    <w:r>
      <w:rPr>
        <w:rFonts w:ascii="Arial" w:hAnsi="Arial" w:cs="Arial"/>
        <w:sz w:val="18"/>
        <w:szCs w:val="18"/>
      </w:rPr>
      <w:t xml:space="preserve">: </w:t>
    </w:r>
    <w:r w:rsidR="00A517AF" w:rsidRPr="007D52AC">
      <w:rPr>
        <w:rFonts w:ascii="Arial" w:hAnsi="Arial" w:cs="Arial"/>
        <w:sz w:val="18"/>
        <w:szCs w:val="18"/>
      </w:rPr>
      <w:t>666826000048 2023 00062 01</w:t>
    </w:r>
  </w:p>
  <w:p w14:paraId="2277794C" w14:textId="41FCCEC7" w:rsidR="00D267FB" w:rsidRPr="007D52AC" w:rsidRDefault="007D52AC" w:rsidP="007D52AC">
    <w:pPr>
      <w:pStyle w:val="Encabezado"/>
      <w:jc w:val="right"/>
      <w:rPr>
        <w:rFonts w:ascii="Arial" w:hAnsi="Arial" w:cs="Arial"/>
        <w:sz w:val="18"/>
        <w:szCs w:val="18"/>
      </w:rPr>
    </w:pPr>
    <w:r w:rsidRPr="007D52AC">
      <w:rPr>
        <w:rFonts w:ascii="Arial" w:hAnsi="Arial" w:cs="Arial"/>
        <w:sz w:val="18"/>
        <w:szCs w:val="18"/>
      </w:rPr>
      <w:t>Procesados</w:t>
    </w:r>
    <w:r w:rsidR="00D267FB" w:rsidRPr="007D52AC">
      <w:rPr>
        <w:rFonts w:ascii="Arial" w:hAnsi="Arial" w:cs="Arial"/>
        <w:sz w:val="18"/>
        <w:szCs w:val="18"/>
      </w:rPr>
      <w:t xml:space="preserve">: </w:t>
    </w:r>
    <w:proofErr w:type="spellStart"/>
    <w:r w:rsidR="00D267FB" w:rsidRPr="007D52AC">
      <w:rPr>
        <w:rFonts w:ascii="Arial" w:hAnsi="Arial" w:cs="Arial"/>
        <w:sz w:val="18"/>
        <w:szCs w:val="18"/>
      </w:rPr>
      <w:t>DAAV</w:t>
    </w:r>
    <w:proofErr w:type="spellEnd"/>
  </w:p>
  <w:p w14:paraId="5C7517EC" w14:textId="1ACFE3DE" w:rsidR="00D267FB" w:rsidRPr="007D52AC" w:rsidRDefault="007D52AC" w:rsidP="007D52AC">
    <w:pPr>
      <w:pStyle w:val="Encabezado"/>
      <w:jc w:val="right"/>
      <w:rPr>
        <w:rFonts w:ascii="Arial" w:hAnsi="Arial" w:cs="Arial"/>
        <w:sz w:val="18"/>
        <w:szCs w:val="18"/>
      </w:rPr>
    </w:pPr>
    <w:r w:rsidRPr="007D52AC">
      <w:rPr>
        <w:rFonts w:ascii="Arial" w:hAnsi="Arial" w:cs="Arial"/>
        <w:sz w:val="18"/>
        <w:szCs w:val="18"/>
      </w:rPr>
      <w:t>Define competencia</w:t>
    </w:r>
  </w:p>
  <w:p w14:paraId="5986A2DF" w14:textId="7CA102CE" w:rsidR="00D267FB" w:rsidRPr="007D52AC" w:rsidRDefault="00D267FB" w:rsidP="007D52AC">
    <w:pPr>
      <w:pStyle w:val="Encabezado"/>
      <w:jc w:val="right"/>
      <w:rPr>
        <w:rFonts w:ascii="Arial" w:hAnsi="Arial" w:cs="Arial"/>
        <w:sz w:val="18"/>
        <w:szCs w:val="18"/>
      </w:rPr>
    </w:pPr>
    <w:r w:rsidRPr="007D52AC">
      <w:rPr>
        <w:rFonts w:ascii="Arial" w:hAnsi="Arial" w:cs="Arial"/>
        <w:sz w:val="18"/>
        <w:szCs w:val="18"/>
      </w:rPr>
      <w:t xml:space="preserve">A No. </w:t>
    </w:r>
    <w:r w:rsidR="00BB7FB3" w:rsidRPr="007D52AC">
      <w:rPr>
        <w:rFonts w:ascii="Arial" w:hAnsi="Arial" w:cs="Arial"/>
        <w:sz w:val="18"/>
        <w:szCs w:val="18"/>
      </w:rPr>
      <w:t>063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42C"/>
    <w:rsid w:val="000337E1"/>
    <w:rsid w:val="00051FED"/>
    <w:rsid w:val="0007732F"/>
    <w:rsid w:val="000844FA"/>
    <w:rsid w:val="000D399B"/>
    <w:rsid w:val="0010344A"/>
    <w:rsid w:val="001209FB"/>
    <w:rsid w:val="00126674"/>
    <w:rsid w:val="001271A3"/>
    <w:rsid w:val="001B3A5C"/>
    <w:rsid w:val="002222EC"/>
    <w:rsid w:val="00240E89"/>
    <w:rsid w:val="002A5633"/>
    <w:rsid w:val="002B3455"/>
    <w:rsid w:val="00336F18"/>
    <w:rsid w:val="0034021D"/>
    <w:rsid w:val="003770C3"/>
    <w:rsid w:val="00392951"/>
    <w:rsid w:val="003A6D2C"/>
    <w:rsid w:val="0044294D"/>
    <w:rsid w:val="004A26F3"/>
    <w:rsid w:val="005F7352"/>
    <w:rsid w:val="006102F0"/>
    <w:rsid w:val="0063299D"/>
    <w:rsid w:val="00674865"/>
    <w:rsid w:val="00706D91"/>
    <w:rsid w:val="00747086"/>
    <w:rsid w:val="007D52AC"/>
    <w:rsid w:val="00825C31"/>
    <w:rsid w:val="008C3D2D"/>
    <w:rsid w:val="00961BDF"/>
    <w:rsid w:val="00983799"/>
    <w:rsid w:val="00A14D13"/>
    <w:rsid w:val="00A517AF"/>
    <w:rsid w:val="00AD13EB"/>
    <w:rsid w:val="00AF0B39"/>
    <w:rsid w:val="00B34831"/>
    <w:rsid w:val="00BA2D55"/>
    <w:rsid w:val="00BB7FB3"/>
    <w:rsid w:val="00BC57A5"/>
    <w:rsid w:val="00C01C04"/>
    <w:rsid w:val="00C043AB"/>
    <w:rsid w:val="00C05E19"/>
    <w:rsid w:val="00C200AF"/>
    <w:rsid w:val="00C35EAF"/>
    <w:rsid w:val="00CB61C8"/>
    <w:rsid w:val="00CD5250"/>
    <w:rsid w:val="00D22478"/>
    <w:rsid w:val="00D267FB"/>
    <w:rsid w:val="00D3642C"/>
    <w:rsid w:val="00DA7980"/>
    <w:rsid w:val="00DE1307"/>
    <w:rsid w:val="00DE455F"/>
    <w:rsid w:val="00E341F5"/>
    <w:rsid w:val="00F16454"/>
    <w:rsid w:val="00F658ED"/>
    <w:rsid w:val="00F72C1E"/>
    <w:rsid w:val="00FB2A4A"/>
    <w:rsid w:val="00FE63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35B3F"/>
  <w15:chartTrackingRefBased/>
  <w15:docId w15:val="{29310BB9-9A2E-4B83-8DE4-09BC8A2D3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D3642C"/>
    <w:pPr>
      <w:overflowPunct w:val="0"/>
      <w:autoSpaceDE w:val="0"/>
      <w:autoSpaceDN w:val="0"/>
      <w:adjustRightInd w:val="0"/>
      <w:spacing w:after="0" w:line="360" w:lineRule="auto"/>
      <w:jc w:val="both"/>
      <w:textAlignment w:val="baseline"/>
    </w:pPr>
    <w:rPr>
      <w:rFonts w:ascii="Tahoma" w:eastAsia="Times New Roman" w:hAnsi="Tahoma" w:cs="Times New Roman"/>
      <w:sz w:val="26"/>
      <w:szCs w:val="20"/>
      <w:lang w:val="es-ES" w:eastAsia="es-ES"/>
    </w:rPr>
  </w:style>
  <w:style w:type="paragraph" w:styleId="Ttulo1">
    <w:name w:val="heading 1"/>
    <w:basedOn w:val="Normal"/>
    <w:next w:val="Normal"/>
    <w:link w:val="Ttulo1Car"/>
    <w:qFormat/>
    <w:rsid w:val="00D3642C"/>
    <w:pPr>
      <w:keepNext/>
      <w:outlineLvl w:val="0"/>
    </w:pPr>
    <w:rPr>
      <w:rFonts w:ascii="Arial" w:hAnsi="Arial"/>
      <w:b/>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3642C"/>
    <w:rPr>
      <w:rFonts w:ascii="Arial" w:eastAsia="Times New Roman" w:hAnsi="Arial" w:cs="Times New Roman"/>
      <w:b/>
      <w:sz w:val="32"/>
      <w:szCs w:val="20"/>
      <w:lang w:val="es-ES" w:eastAsia="es-ES"/>
    </w:rPr>
  </w:style>
  <w:style w:type="paragraph" w:styleId="Textonotapie">
    <w:name w:val="footnote text"/>
    <w:aliases w:val="Footnote Text Char Char Char Char Char,Footnote Text Char Char Char Char,Ref. de nota al pie1,FA Fu,texto de nota al pie,Footnote reference,Texto nota pie Car Car Car,Texto nota pie Car Car Car Car Car Car Car Car Car Car Car,Ca,FA,FA "/>
    <w:basedOn w:val="Normal"/>
    <w:link w:val="TextonotapieCar"/>
    <w:uiPriority w:val="99"/>
    <w:qFormat/>
    <w:rsid w:val="00D3642C"/>
    <w:rPr>
      <w:sz w:val="20"/>
    </w:rPr>
  </w:style>
  <w:style w:type="character" w:customStyle="1" w:styleId="TextonotapieCar">
    <w:name w:val="Texto nota pie Car"/>
    <w:aliases w:val="Footnote Text Char Char Char Char Char Car,Footnote Text Char Char Char Char Car,Ref. de nota al pie1 Car,FA Fu Car,texto de nota al pie Car,Footnote reference Car,Texto nota pie Car Car Car Car,Ca Car,FA Car,FA  Car"/>
    <w:basedOn w:val="Fuentedeprrafopredeter"/>
    <w:link w:val="Textonotapie"/>
    <w:uiPriority w:val="99"/>
    <w:qFormat/>
    <w:rsid w:val="00D3642C"/>
    <w:rPr>
      <w:rFonts w:ascii="Tahoma" w:eastAsia="Times New Roman" w:hAnsi="Tahoma" w:cs="Times New Roman"/>
      <w:sz w:val="20"/>
      <w:szCs w:val="20"/>
      <w:lang w:val="es-ES" w:eastAsia="es-ES"/>
    </w:rPr>
  </w:style>
  <w:style w:type="character" w:styleId="Refdenotaalpie">
    <w:name w:val="footnote reference"/>
    <w:aliases w:val="Texto de nota al pie,Appel note de bas de page,referencia nota al pie,BVI fnr,Footnote symbol,Footnote,Ref. de nota al pie2,Nota de pie,Ref,de nota al pie,Pie de pagina,Ref. ...,Ref1,FC,Footnotes refss,Ref. de nota al pie 2,f,4_G,Re"/>
    <w:link w:val="4GChar"/>
    <w:uiPriority w:val="99"/>
    <w:qFormat/>
    <w:rsid w:val="00D3642C"/>
    <w:rPr>
      <w:vertAlign w:val="superscript"/>
    </w:rPr>
  </w:style>
  <w:style w:type="paragraph" w:styleId="Textoindependiente3">
    <w:name w:val="Body Text 3"/>
    <w:basedOn w:val="Normal"/>
    <w:link w:val="Textoindependiente3Car"/>
    <w:uiPriority w:val="99"/>
    <w:rsid w:val="00D3642C"/>
    <w:pPr>
      <w:overflowPunct/>
      <w:autoSpaceDE/>
      <w:autoSpaceDN/>
      <w:adjustRightInd/>
      <w:spacing w:after="120"/>
      <w:textAlignment w:val="auto"/>
    </w:pPr>
    <w:rPr>
      <w:sz w:val="16"/>
      <w:szCs w:val="16"/>
      <w:lang w:eastAsia="es-MX"/>
    </w:rPr>
  </w:style>
  <w:style w:type="character" w:customStyle="1" w:styleId="Textoindependiente3Car">
    <w:name w:val="Texto independiente 3 Car"/>
    <w:basedOn w:val="Fuentedeprrafopredeter"/>
    <w:link w:val="Textoindependiente3"/>
    <w:uiPriority w:val="99"/>
    <w:rsid w:val="00D3642C"/>
    <w:rPr>
      <w:rFonts w:ascii="Tahoma" w:eastAsia="Times New Roman" w:hAnsi="Tahoma" w:cs="Times New Roman"/>
      <w:sz w:val="16"/>
      <w:szCs w:val="16"/>
      <w:lang w:val="es-ES" w:eastAsia="es-MX"/>
    </w:rPr>
  </w:style>
  <w:style w:type="character" w:customStyle="1" w:styleId="Algerian">
    <w:name w:val="Algerian"/>
    <w:rsid w:val="00D3642C"/>
    <w:rPr>
      <w:rFonts w:ascii="Algerian" w:hAnsi="Algerian"/>
      <w:sz w:val="30"/>
    </w:rPr>
  </w:style>
  <w:style w:type="paragraph" w:customStyle="1" w:styleId="Tablaidentificadora">
    <w:name w:val="Tabla identificadora"/>
    <w:basedOn w:val="Normal"/>
    <w:uiPriority w:val="99"/>
    <w:rsid w:val="00D3642C"/>
    <w:pPr>
      <w:overflowPunct/>
      <w:autoSpaceDE/>
      <w:autoSpaceDN/>
      <w:adjustRightInd/>
      <w:spacing w:line="240" w:lineRule="auto"/>
      <w:textAlignment w:val="auto"/>
    </w:pPr>
    <w:rPr>
      <w:sz w:val="24"/>
      <w:szCs w:val="26"/>
      <w:lang w:eastAsia="es-MX"/>
    </w:rPr>
  </w:style>
  <w:style w:type="paragraph" w:styleId="Textoindependiente">
    <w:name w:val="Body Text"/>
    <w:basedOn w:val="Normal"/>
    <w:link w:val="TextoindependienteCar"/>
    <w:rsid w:val="00D3642C"/>
    <w:pPr>
      <w:spacing w:after="120"/>
    </w:pPr>
  </w:style>
  <w:style w:type="character" w:customStyle="1" w:styleId="TextoindependienteCar">
    <w:name w:val="Texto independiente Car"/>
    <w:basedOn w:val="Fuentedeprrafopredeter"/>
    <w:link w:val="Textoindependiente"/>
    <w:rsid w:val="00D3642C"/>
    <w:rPr>
      <w:rFonts w:ascii="Tahoma" w:eastAsia="Times New Roman" w:hAnsi="Tahoma" w:cs="Times New Roman"/>
      <w:sz w:val="26"/>
      <w:szCs w:val="20"/>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D3642C"/>
    <w:pPr>
      <w:overflowPunct/>
      <w:autoSpaceDE/>
      <w:autoSpaceDN/>
      <w:adjustRightInd/>
      <w:spacing w:line="240" w:lineRule="auto"/>
      <w:textAlignment w:val="auto"/>
    </w:pPr>
    <w:rPr>
      <w:rFonts w:asciiTheme="minorHAnsi" w:eastAsiaTheme="minorHAnsi" w:hAnsiTheme="minorHAnsi" w:cstheme="minorBidi"/>
      <w:sz w:val="22"/>
      <w:szCs w:val="22"/>
      <w:vertAlign w:val="superscript"/>
      <w:lang w:val="es-CO" w:eastAsia="en-US"/>
    </w:rPr>
  </w:style>
  <w:style w:type="paragraph" w:styleId="Encabezado">
    <w:name w:val="header"/>
    <w:basedOn w:val="Normal"/>
    <w:link w:val="EncabezadoCar"/>
    <w:unhideWhenUsed/>
    <w:rsid w:val="00D267FB"/>
    <w:pPr>
      <w:tabs>
        <w:tab w:val="center" w:pos="4419"/>
        <w:tab w:val="right" w:pos="8838"/>
      </w:tabs>
      <w:spacing w:line="240" w:lineRule="auto"/>
    </w:pPr>
  </w:style>
  <w:style w:type="character" w:customStyle="1" w:styleId="EncabezadoCar">
    <w:name w:val="Encabezado Car"/>
    <w:basedOn w:val="Fuentedeprrafopredeter"/>
    <w:link w:val="Encabezado"/>
    <w:rsid w:val="00D267FB"/>
    <w:rPr>
      <w:rFonts w:ascii="Tahoma" w:eastAsia="Times New Roman" w:hAnsi="Tahoma" w:cs="Times New Roman"/>
      <w:sz w:val="26"/>
      <w:szCs w:val="20"/>
      <w:lang w:val="es-ES" w:eastAsia="es-ES"/>
    </w:rPr>
  </w:style>
  <w:style w:type="paragraph" w:styleId="Piedepgina">
    <w:name w:val="footer"/>
    <w:basedOn w:val="Normal"/>
    <w:link w:val="PiedepginaCar"/>
    <w:uiPriority w:val="99"/>
    <w:unhideWhenUsed/>
    <w:rsid w:val="00D267F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267FB"/>
    <w:rPr>
      <w:rFonts w:ascii="Tahoma" w:eastAsia="Times New Roman" w:hAnsi="Tahoma" w:cs="Times New Roman"/>
      <w:sz w:val="26"/>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6</Pages>
  <Words>2354</Words>
  <Characters>13422</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15745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 02 Sala Penal Tribunal Superior - Risaralda - Pereira</dc:creator>
  <cp:keywords/>
  <dc:description/>
  <cp:lastModifiedBy>samsung</cp:lastModifiedBy>
  <cp:revision>25</cp:revision>
  <cp:lastPrinted>2023-09-15T14:28:00Z</cp:lastPrinted>
  <dcterms:created xsi:type="dcterms:W3CDTF">2023-09-13T21:18:00Z</dcterms:created>
  <dcterms:modified xsi:type="dcterms:W3CDTF">2023-11-07T21:18:00Z</dcterms:modified>
</cp:coreProperties>
</file>