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035CD" w14:textId="1BE723FF" w:rsidR="001438A8" w:rsidRPr="0093381D" w:rsidRDefault="0093381D" w:rsidP="001438A8">
      <w:pPr>
        <w:spacing w:line="240" w:lineRule="auto"/>
        <w:rPr>
          <w:rFonts w:ascii="Arial" w:hAnsi="Arial" w:cs="Arial"/>
          <w:b/>
          <w:sz w:val="20"/>
          <w:szCs w:val="12"/>
        </w:rPr>
      </w:pPr>
      <w:r>
        <w:rPr>
          <w:rFonts w:ascii="Arial" w:hAnsi="Arial" w:cs="Arial"/>
          <w:b/>
          <w:sz w:val="20"/>
          <w:szCs w:val="12"/>
        </w:rPr>
        <w:t>HURTO / PRUEBA</w:t>
      </w:r>
      <w:r w:rsidR="00D11760">
        <w:rPr>
          <w:rFonts w:ascii="Arial" w:hAnsi="Arial" w:cs="Arial"/>
          <w:b/>
          <w:sz w:val="20"/>
          <w:szCs w:val="12"/>
        </w:rPr>
        <w:t>S</w:t>
      </w:r>
      <w:r>
        <w:rPr>
          <w:rFonts w:ascii="Arial" w:hAnsi="Arial" w:cs="Arial"/>
          <w:b/>
          <w:sz w:val="20"/>
          <w:szCs w:val="12"/>
        </w:rPr>
        <w:t xml:space="preserve"> DE REFERENCIA / DEFINICIÓN</w:t>
      </w:r>
    </w:p>
    <w:p w14:paraId="693CCFF0" w14:textId="38AD0320" w:rsidR="001438A8" w:rsidRPr="0093381D" w:rsidRDefault="0093381D" w:rsidP="0093381D">
      <w:pPr>
        <w:spacing w:line="240" w:lineRule="auto"/>
        <w:rPr>
          <w:rFonts w:ascii="Arial" w:hAnsi="Arial" w:cs="Arial"/>
          <w:sz w:val="20"/>
          <w:szCs w:val="12"/>
        </w:rPr>
      </w:pPr>
      <w:r w:rsidRPr="0093381D">
        <w:rPr>
          <w:rFonts w:ascii="Arial" w:hAnsi="Arial" w:cs="Arial"/>
          <w:sz w:val="20"/>
          <w:szCs w:val="12"/>
        </w:rPr>
        <w:t xml:space="preserve">En relación con la primera figura -prueba de referencia-, esta se encuentra regulada en el artículo 437 </w:t>
      </w:r>
      <w:proofErr w:type="spellStart"/>
      <w:r w:rsidRPr="0093381D">
        <w:rPr>
          <w:rFonts w:ascii="Arial" w:hAnsi="Arial" w:cs="Arial"/>
          <w:sz w:val="20"/>
          <w:szCs w:val="12"/>
        </w:rPr>
        <w:t>C.P.P</w:t>
      </w:r>
      <w:proofErr w:type="spellEnd"/>
      <w:r w:rsidRPr="0093381D">
        <w:rPr>
          <w:rFonts w:ascii="Arial" w:hAnsi="Arial" w:cs="Arial"/>
          <w:sz w:val="20"/>
          <w:szCs w:val="12"/>
        </w:rPr>
        <w:t>, el cual la define como toda declaración efectuada por fuera del juicio oral y que es utilizada para probar o excluir uno o varios elementos del delito, el grado de intervención en la misma, las circunstancias de atenuación o de agravación punitivas, la naturaleza y la extensión del daño irrogado, y cualquier otro aspecto sustancial objeto del debate, cuando no sea posible practicarla en juicio.</w:t>
      </w:r>
    </w:p>
    <w:p w14:paraId="5D021B8D" w14:textId="77777777" w:rsidR="001438A8" w:rsidRPr="001438A8" w:rsidRDefault="001438A8" w:rsidP="001438A8">
      <w:pPr>
        <w:spacing w:line="240" w:lineRule="auto"/>
        <w:rPr>
          <w:rFonts w:ascii="Arial" w:hAnsi="Arial" w:cs="Arial"/>
          <w:sz w:val="20"/>
          <w:szCs w:val="12"/>
        </w:rPr>
      </w:pPr>
    </w:p>
    <w:p w14:paraId="200EF1D8" w14:textId="6CE9D398" w:rsidR="0093381D" w:rsidRPr="0093381D" w:rsidRDefault="0093381D" w:rsidP="0093381D">
      <w:pPr>
        <w:spacing w:line="240" w:lineRule="auto"/>
        <w:rPr>
          <w:rFonts w:ascii="Arial" w:hAnsi="Arial" w:cs="Arial"/>
          <w:b/>
          <w:sz w:val="20"/>
          <w:szCs w:val="12"/>
        </w:rPr>
      </w:pPr>
      <w:r>
        <w:rPr>
          <w:rFonts w:ascii="Arial" w:hAnsi="Arial" w:cs="Arial"/>
          <w:b/>
          <w:sz w:val="20"/>
          <w:szCs w:val="12"/>
        </w:rPr>
        <w:t>HURTO / PRUEBA</w:t>
      </w:r>
      <w:r w:rsidR="00D11760">
        <w:rPr>
          <w:rFonts w:ascii="Arial" w:hAnsi="Arial" w:cs="Arial"/>
          <w:b/>
          <w:sz w:val="20"/>
          <w:szCs w:val="12"/>
        </w:rPr>
        <w:t>S</w:t>
      </w:r>
      <w:r>
        <w:rPr>
          <w:rFonts w:ascii="Arial" w:hAnsi="Arial" w:cs="Arial"/>
          <w:b/>
          <w:sz w:val="20"/>
          <w:szCs w:val="12"/>
        </w:rPr>
        <w:t xml:space="preserve"> DE REFERENCIA / </w:t>
      </w:r>
      <w:r w:rsidR="00D11760">
        <w:rPr>
          <w:rFonts w:ascii="Arial" w:hAnsi="Arial" w:cs="Arial"/>
          <w:b/>
          <w:sz w:val="20"/>
          <w:szCs w:val="12"/>
        </w:rPr>
        <w:t>INCORPORACIÓN AL JUICIO</w:t>
      </w:r>
    </w:p>
    <w:p w14:paraId="34E7E99C" w14:textId="45EC853A" w:rsidR="001438A8" w:rsidRPr="00D11760" w:rsidRDefault="00D11760" w:rsidP="00D11760">
      <w:pPr>
        <w:spacing w:line="240" w:lineRule="auto"/>
        <w:rPr>
          <w:rFonts w:ascii="Arial" w:hAnsi="Arial" w:cs="Arial"/>
          <w:sz w:val="20"/>
          <w:szCs w:val="12"/>
        </w:rPr>
      </w:pPr>
      <w:r>
        <w:rPr>
          <w:rFonts w:ascii="Arial" w:hAnsi="Arial" w:cs="Arial"/>
          <w:sz w:val="20"/>
          <w:szCs w:val="12"/>
        </w:rPr>
        <w:t xml:space="preserve">… </w:t>
      </w:r>
      <w:r w:rsidRPr="00D11760">
        <w:rPr>
          <w:rFonts w:ascii="Arial" w:hAnsi="Arial" w:cs="Arial"/>
          <w:sz w:val="20"/>
          <w:szCs w:val="12"/>
        </w:rPr>
        <w:t>en relación con el proceso de incorporación de las declaraciones anteriores al juicio oral como pruebas de referencia, la Sala de Ca</w:t>
      </w:r>
      <w:r>
        <w:rPr>
          <w:rFonts w:ascii="Arial" w:hAnsi="Arial" w:cs="Arial"/>
          <w:sz w:val="20"/>
          <w:szCs w:val="12"/>
        </w:rPr>
        <w:t xml:space="preserve">sación Penal ha precisado que: </w:t>
      </w:r>
      <w:r w:rsidRPr="00D11760">
        <w:rPr>
          <w:rFonts w:ascii="Arial" w:hAnsi="Arial" w:cs="Arial"/>
          <w:sz w:val="20"/>
          <w:szCs w:val="12"/>
        </w:rPr>
        <w:t>“(i) deben ser objeto de descubrimiento la declaración anterior y los medios que se pretenden utilizar en el juicio oral para demostrar su existencia y contenido; (ii) en la audiencia preparatoria la parte debe solicitar que se decrete la declaración que pretende incorporar como prueba de referencia, así como los medios que utilizará para demostrar la existencia y contenido de la misma; (iii) se debe acreditar la circunstancia excepcional de admisibilidad de prueba de referencia</w:t>
      </w:r>
      <w:r>
        <w:rPr>
          <w:rFonts w:ascii="Arial" w:hAnsi="Arial" w:cs="Arial"/>
          <w:sz w:val="20"/>
          <w:szCs w:val="12"/>
        </w:rPr>
        <w:t>…”</w:t>
      </w:r>
    </w:p>
    <w:p w14:paraId="3FF9C30A" w14:textId="77777777" w:rsidR="001438A8" w:rsidRPr="001438A8" w:rsidRDefault="001438A8" w:rsidP="001438A8">
      <w:pPr>
        <w:spacing w:line="240" w:lineRule="auto"/>
        <w:rPr>
          <w:rFonts w:ascii="Arial" w:hAnsi="Arial" w:cs="Arial"/>
          <w:sz w:val="20"/>
          <w:szCs w:val="12"/>
        </w:rPr>
      </w:pPr>
    </w:p>
    <w:p w14:paraId="2E1B11EC" w14:textId="575DCC06" w:rsidR="00D333D3" w:rsidRPr="0093381D" w:rsidRDefault="00D333D3" w:rsidP="00D333D3">
      <w:pPr>
        <w:spacing w:line="240" w:lineRule="auto"/>
        <w:rPr>
          <w:rFonts w:ascii="Arial" w:hAnsi="Arial" w:cs="Arial"/>
          <w:b/>
          <w:sz w:val="20"/>
          <w:szCs w:val="12"/>
        </w:rPr>
      </w:pPr>
      <w:r>
        <w:rPr>
          <w:rFonts w:ascii="Arial" w:hAnsi="Arial" w:cs="Arial"/>
          <w:b/>
          <w:sz w:val="20"/>
          <w:szCs w:val="12"/>
        </w:rPr>
        <w:t xml:space="preserve">HURTO / </w:t>
      </w:r>
      <w:r>
        <w:rPr>
          <w:rFonts w:ascii="Arial" w:hAnsi="Arial" w:cs="Arial"/>
          <w:b/>
          <w:sz w:val="20"/>
          <w:szCs w:val="12"/>
        </w:rPr>
        <w:t xml:space="preserve">TESTIMONIOS DE OÍDAS / CONSTITUYE UNA </w:t>
      </w:r>
      <w:r>
        <w:rPr>
          <w:rFonts w:ascii="Arial" w:hAnsi="Arial" w:cs="Arial"/>
          <w:b/>
          <w:sz w:val="20"/>
          <w:szCs w:val="12"/>
        </w:rPr>
        <w:t>PRUEBA DE REFERE</w:t>
      </w:r>
      <w:r>
        <w:rPr>
          <w:rFonts w:ascii="Arial" w:hAnsi="Arial" w:cs="Arial"/>
          <w:b/>
          <w:sz w:val="20"/>
          <w:szCs w:val="12"/>
        </w:rPr>
        <w:t>NCIA</w:t>
      </w:r>
    </w:p>
    <w:p w14:paraId="6BBC2767" w14:textId="462612D9" w:rsidR="001438A8" w:rsidRPr="001438A8" w:rsidRDefault="00D333D3" w:rsidP="00D333D3">
      <w:pPr>
        <w:spacing w:line="240" w:lineRule="auto"/>
        <w:rPr>
          <w:rFonts w:ascii="Arial" w:hAnsi="Arial" w:cs="Arial"/>
          <w:sz w:val="20"/>
          <w:szCs w:val="12"/>
        </w:rPr>
      </w:pPr>
      <w:r>
        <w:rPr>
          <w:rFonts w:ascii="Arial" w:hAnsi="Arial" w:cs="Arial"/>
          <w:sz w:val="20"/>
          <w:szCs w:val="12"/>
        </w:rPr>
        <w:t xml:space="preserve">… </w:t>
      </w:r>
      <w:r w:rsidRPr="00D333D3">
        <w:rPr>
          <w:rFonts w:ascii="Arial" w:hAnsi="Arial" w:cs="Arial"/>
          <w:sz w:val="20"/>
          <w:szCs w:val="12"/>
        </w:rPr>
        <w:t xml:space="preserve">con respecto al testimonio de oídas -o prueba ex </w:t>
      </w:r>
      <w:proofErr w:type="spellStart"/>
      <w:r w:rsidRPr="00D333D3">
        <w:rPr>
          <w:rFonts w:ascii="Arial" w:hAnsi="Arial" w:cs="Arial"/>
          <w:sz w:val="20"/>
          <w:szCs w:val="12"/>
        </w:rPr>
        <w:t>credulitate</w:t>
      </w:r>
      <w:proofErr w:type="spellEnd"/>
      <w:r w:rsidRPr="00D333D3">
        <w:rPr>
          <w:rFonts w:ascii="Arial" w:hAnsi="Arial" w:cs="Arial"/>
          <w:sz w:val="20"/>
          <w:szCs w:val="12"/>
        </w:rPr>
        <w:t>-, la Sala de Casación Penal ha señalado que constituye una especie de la prueba de referencia, al ser el medio utilizado para llevar esa manifestación o declaración al juicio. Textualmente así se dijo: “[…]</w:t>
      </w:r>
      <w:r>
        <w:rPr>
          <w:rFonts w:ascii="Arial" w:hAnsi="Arial" w:cs="Arial"/>
          <w:sz w:val="20"/>
          <w:szCs w:val="12"/>
        </w:rPr>
        <w:t xml:space="preserve"> </w:t>
      </w:r>
      <w:r w:rsidRPr="00D333D3">
        <w:rPr>
          <w:rFonts w:ascii="Arial" w:hAnsi="Arial" w:cs="Arial"/>
          <w:sz w:val="20"/>
          <w:szCs w:val="12"/>
        </w:rPr>
        <w:t>Cuando la declaración no está plasmada en un documento, sino que fue hecha a un tercero quien se encargará de publicitarla en el juicio, la aducción de aquella obviamente lo será como prueba de referencia y su práctica se ceñirá a las reglas propias del testimonio</w:t>
      </w:r>
      <w:r>
        <w:rPr>
          <w:rFonts w:ascii="Arial" w:hAnsi="Arial" w:cs="Arial"/>
          <w:sz w:val="20"/>
          <w:szCs w:val="12"/>
        </w:rPr>
        <w:t>…”</w:t>
      </w:r>
    </w:p>
    <w:p w14:paraId="0764AD4E" w14:textId="7E07DFBD" w:rsidR="001438A8" w:rsidRDefault="001438A8" w:rsidP="001438A8">
      <w:pPr>
        <w:spacing w:line="240" w:lineRule="auto"/>
        <w:rPr>
          <w:rFonts w:ascii="Arial" w:hAnsi="Arial" w:cs="Arial"/>
          <w:sz w:val="20"/>
          <w:szCs w:val="12"/>
        </w:rPr>
      </w:pPr>
    </w:p>
    <w:p w14:paraId="59859F03" w14:textId="4F48182F" w:rsidR="00247119" w:rsidRPr="0093381D" w:rsidRDefault="00247119" w:rsidP="00247119">
      <w:pPr>
        <w:spacing w:line="240" w:lineRule="auto"/>
        <w:rPr>
          <w:rFonts w:ascii="Arial" w:hAnsi="Arial" w:cs="Arial"/>
          <w:b/>
          <w:sz w:val="20"/>
          <w:szCs w:val="12"/>
        </w:rPr>
      </w:pPr>
      <w:r>
        <w:rPr>
          <w:rFonts w:ascii="Arial" w:hAnsi="Arial" w:cs="Arial"/>
          <w:b/>
          <w:sz w:val="20"/>
          <w:szCs w:val="12"/>
        </w:rPr>
        <w:t xml:space="preserve">HURTO / TESTIMONIOS DE OÍDAS / </w:t>
      </w:r>
      <w:r>
        <w:rPr>
          <w:rFonts w:ascii="Arial" w:hAnsi="Arial" w:cs="Arial"/>
          <w:b/>
          <w:sz w:val="20"/>
          <w:szCs w:val="12"/>
        </w:rPr>
        <w:t>REQUISITOS DE SU PRÁCTICA</w:t>
      </w:r>
    </w:p>
    <w:p w14:paraId="0F1F53FE" w14:textId="562160A6" w:rsidR="00BF1EE0" w:rsidRDefault="00BF1EE0" w:rsidP="00BF1EE0">
      <w:pPr>
        <w:spacing w:line="240" w:lineRule="auto"/>
        <w:rPr>
          <w:rFonts w:ascii="Arial" w:hAnsi="Arial" w:cs="Arial"/>
          <w:sz w:val="20"/>
          <w:szCs w:val="12"/>
        </w:rPr>
      </w:pPr>
      <w:r>
        <w:rPr>
          <w:rFonts w:ascii="Arial" w:hAnsi="Arial" w:cs="Arial"/>
          <w:sz w:val="20"/>
          <w:szCs w:val="12"/>
        </w:rPr>
        <w:t>…</w:t>
      </w:r>
      <w:r w:rsidRPr="00BF1EE0">
        <w:rPr>
          <w:rFonts w:ascii="Arial" w:hAnsi="Arial" w:cs="Arial"/>
          <w:sz w:val="20"/>
          <w:szCs w:val="12"/>
        </w:rPr>
        <w:t xml:space="preserve"> si bien el testimonio de oídas se considera prueba de referencia, su práctica se debe ceñir a las reglas propias del testimonio, en cuyo caso, de acuerdo con lo dicho por la CSJ para la correcta apreciación del mismo, es necesario tener en cuenta los siguientes requisitos: “</w:t>
      </w:r>
      <w:r>
        <w:rPr>
          <w:rFonts w:ascii="Arial" w:hAnsi="Arial" w:cs="Arial"/>
          <w:sz w:val="20"/>
          <w:szCs w:val="12"/>
        </w:rPr>
        <w:t xml:space="preserve">(…) </w:t>
      </w:r>
      <w:r w:rsidRPr="00BF1EE0">
        <w:rPr>
          <w:rFonts w:ascii="Arial" w:hAnsi="Arial" w:cs="Arial"/>
          <w:sz w:val="20"/>
          <w:szCs w:val="12"/>
        </w:rPr>
        <w:t>(i)  Se requiere que se trate de un testigo de referencia de primer grado, entendiendo como tal quien sostiene en su declaración que lo narrado lo escuchó directamente de una persona que tuvo conocimiento inmediato de los hechos</w:t>
      </w:r>
      <w:r>
        <w:rPr>
          <w:rFonts w:ascii="Arial" w:hAnsi="Arial" w:cs="Arial"/>
          <w:sz w:val="20"/>
          <w:szCs w:val="12"/>
        </w:rPr>
        <w:t xml:space="preserve">… </w:t>
      </w:r>
      <w:r w:rsidRPr="00BF1EE0">
        <w:rPr>
          <w:rFonts w:ascii="Arial" w:hAnsi="Arial" w:cs="Arial"/>
          <w:sz w:val="20"/>
          <w:szCs w:val="12"/>
        </w:rPr>
        <w:t>(ii) Es preciso que el testigo de oídas señale cuál es la fuente de su conocimiento</w:t>
      </w:r>
      <w:r>
        <w:rPr>
          <w:rFonts w:ascii="Arial" w:hAnsi="Arial" w:cs="Arial"/>
          <w:sz w:val="20"/>
          <w:szCs w:val="12"/>
        </w:rPr>
        <w:t xml:space="preserve">… </w:t>
      </w:r>
      <w:r w:rsidRPr="00BF1EE0">
        <w:rPr>
          <w:rFonts w:ascii="Arial" w:hAnsi="Arial" w:cs="Arial"/>
          <w:sz w:val="20"/>
          <w:szCs w:val="12"/>
        </w:rPr>
        <w:t>(iii) Es imperioso establecer las condiciones en que el testigo directo transmitió los datos a quien después va a dar referencia de esa circunstancia</w:t>
      </w:r>
      <w:r w:rsidR="00247119">
        <w:rPr>
          <w:rFonts w:ascii="Arial" w:hAnsi="Arial" w:cs="Arial"/>
          <w:sz w:val="20"/>
          <w:szCs w:val="12"/>
        </w:rPr>
        <w:t xml:space="preserve">… </w:t>
      </w:r>
      <w:r w:rsidRPr="00BF1EE0">
        <w:rPr>
          <w:rFonts w:ascii="Arial" w:hAnsi="Arial" w:cs="Arial"/>
          <w:sz w:val="20"/>
          <w:szCs w:val="12"/>
        </w:rPr>
        <w:t>(iv) Es fundamental para otorgar poder suasorio a la especie de prueba en comento, la confluencia de otra clase de medios de persuasión</w:t>
      </w:r>
      <w:r w:rsidR="00247119">
        <w:rPr>
          <w:rFonts w:ascii="Arial" w:hAnsi="Arial" w:cs="Arial"/>
          <w:sz w:val="20"/>
          <w:szCs w:val="12"/>
        </w:rPr>
        <w:t>…”</w:t>
      </w:r>
    </w:p>
    <w:p w14:paraId="21E9859A" w14:textId="16B71BF2" w:rsidR="00BF1EE0" w:rsidRDefault="00BF1EE0" w:rsidP="001438A8">
      <w:pPr>
        <w:spacing w:line="240" w:lineRule="auto"/>
        <w:rPr>
          <w:rFonts w:ascii="Arial" w:hAnsi="Arial" w:cs="Arial"/>
          <w:sz w:val="20"/>
          <w:szCs w:val="12"/>
        </w:rPr>
      </w:pPr>
    </w:p>
    <w:p w14:paraId="09B7D2D5" w14:textId="77777777" w:rsidR="00BF1EE0" w:rsidRPr="001438A8" w:rsidRDefault="00BF1EE0" w:rsidP="001438A8">
      <w:pPr>
        <w:spacing w:line="240" w:lineRule="auto"/>
        <w:rPr>
          <w:rFonts w:ascii="Arial" w:hAnsi="Arial" w:cs="Arial"/>
          <w:sz w:val="20"/>
          <w:szCs w:val="12"/>
        </w:rPr>
      </w:pPr>
    </w:p>
    <w:p w14:paraId="3C592EBA" w14:textId="77777777" w:rsidR="001438A8" w:rsidRPr="001438A8" w:rsidRDefault="001438A8" w:rsidP="001438A8">
      <w:pPr>
        <w:spacing w:line="240" w:lineRule="auto"/>
        <w:rPr>
          <w:rFonts w:ascii="Arial" w:hAnsi="Arial" w:cs="Arial"/>
          <w:sz w:val="20"/>
          <w:szCs w:val="12"/>
        </w:rPr>
      </w:pPr>
    </w:p>
    <w:p w14:paraId="4462618C" w14:textId="77777777" w:rsidR="001438A8" w:rsidRPr="001438A8" w:rsidRDefault="001438A8" w:rsidP="001438A8">
      <w:pPr>
        <w:spacing w:line="240" w:lineRule="auto"/>
        <w:jc w:val="center"/>
        <w:rPr>
          <w:b/>
          <w:sz w:val="16"/>
          <w:szCs w:val="12"/>
        </w:rPr>
      </w:pPr>
      <w:r w:rsidRPr="001438A8">
        <w:rPr>
          <w:b/>
          <w:sz w:val="16"/>
          <w:szCs w:val="12"/>
        </w:rPr>
        <w:t>REPÚBLICA DE COLOMBIA</w:t>
      </w:r>
    </w:p>
    <w:p w14:paraId="0D4518BF" w14:textId="77777777" w:rsidR="001438A8" w:rsidRPr="001438A8" w:rsidRDefault="001438A8" w:rsidP="001438A8">
      <w:pPr>
        <w:spacing w:line="240" w:lineRule="auto"/>
        <w:jc w:val="center"/>
        <w:rPr>
          <w:b/>
          <w:sz w:val="16"/>
          <w:szCs w:val="12"/>
        </w:rPr>
      </w:pPr>
      <w:r w:rsidRPr="001438A8">
        <w:rPr>
          <w:b/>
          <w:sz w:val="16"/>
          <w:szCs w:val="12"/>
        </w:rPr>
        <w:t>PEREIRA-RISARALDA</w:t>
      </w:r>
    </w:p>
    <w:p w14:paraId="2ED3058B" w14:textId="13895877" w:rsidR="001438A8" w:rsidRPr="001438A8" w:rsidRDefault="001438A8" w:rsidP="001438A8">
      <w:pPr>
        <w:spacing w:line="240" w:lineRule="auto"/>
        <w:jc w:val="center"/>
        <w:rPr>
          <w:sz w:val="16"/>
          <w:szCs w:val="12"/>
        </w:rPr>
      </w:pPr>
      <w:r w:rsidRPr="001438A8">
        <w:rPr>
          <w:rFonts w:ascii="Times New Roman" w:hAnsi="Times New Roman"/>
          <w:noProof/>
          <w:sz w:val="24"/>
          <w:szCs w:val="20"/>
          <w:lang w:val="en-US" w:eastAsia="en-US"/>
        </w:rPr>
        <w:drawing>
          <wp:anchor distT="0" distB="0" distL="114300" distR="114300" simplePos="0" relativeHeight="251665408" behindDoc="1" locked="0" layoutInCell="1" allowOverlap="1" wp14:anchorId="381C9C2D" wp14:editId="21A35F3D">
            <wp:simplePos x="0" y="0"/>
            <wp:positionH relativeFrom="column">
              <wp:align>center</wp:align>
            </wp:positionH>
            <wp:positionV relativeFrom="paragraph">
              <wp:posOffset>136525</wp:posOffset>
            </wp:positionV>
            <wp:extent cx="777875" cy="532130"/>
            <wp:effectExtent l="0" t="0" r="3175" b="127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38A8">
        <w:rPr>
          <w:b/>
          <w:sz w:val="16"/>
          <w:szCs w:val="12"/>
        </w:rPr>
        <w:t>RAMA JUDICIAL</w:t>
      </w:r>
    </w:p>
    <w:p w14:paraId="70887B23" w14:textId="77777777" w:rsidR="001438A8" w:rsidRPr="001438A8" w:rsidRDefault="001438A8" w:rsidP="001438A8">
      <w:pPr>
        <w:spacing w:line="276" w:lineRule="auto"/>
        <w:jc w:val="center"/>
        <w:rPr>
          <w:rFonts w:ascii="Algerian" w:hAnsi="Algerian"/>
          <w:b/>
          <w:sz w:val="28"/>
          <w:szCs w:val="28"/>
        </w:rPr>
      </w:pPr>
      <w:r w:rsidRPr="001438A8">
        <w:rPr>
          <w:rFonts w:ascii="Algerian" w:hAnsi="Algerian"/>
          <w:b/>
          <w:smallCaps/>
          <w:color w:val="000000"/>
          <w:sz w:val="28"/>
          <w:szCs w:val="28"/>
        </w:rPr>
        <w:t>TRIBUNAL SUPERIOR DE PEREIRA</w:t>
      </w:r>
    </w:p>
    <w:p w14:paraId="3EE8DF28" w14:textId="77777777" w:rsidR="001438A8" w:rsidRPr="001438A8" w:rsidRDefault="001438A8" w:rsidP="001438A8">
      <w:pPr>
        <w:spacing w:line="276" w:lineRule="auto"/>
        <w:jc w:val="center"/>
        <w:rPr>
          <w:rFonts w:ascii="Algerian" w:hAnsi="Algerian"/>
          <w:b/>
          <w:smallCaps/>
          <w:color w:val="000000"/>
          <w:sz w:val="28"/>
          <w:szCs w:val="28"/>
        </w:rPr>
      </w:pPr>
      <w:r w:rsidRPr="001438A8">
        <w:rPr>
          <w:rFonts w:ascii="Algerian" w:hAnsi="Algerian"/>
          <w:b/>
          <w:smallCaps/>
          <w:color w:val="000000"/>
          <w:sz w:val="28"/>
          <w:szCs w:val="28"/>
        </w:rPr>
        <w:t>SALA DE DECISIÓN PENAL</w:t>
      </w:r>
    </w:p>
    <w:p w14:paraId="06C5DBAC" w14:textId="77777777" w:rsidR="001438A8" w:rsidRPr="001438A8" w:rsidRDefault="001438A8" w:rsidP="001438A8">
      <w:pPr>
        <w:spacing w:line="276" w:lineRule="auto"/>
        <w:jc w:val="center"/>
        <w:rPr>
          <w:szCs w:val="20"/>
        </w:rPr>
      </w:pPr>
      <w:r w:rsidRPr="001438A8">
        <w:rPr>
          <w:szCs w:val="20"/>
        </w:rPr>
        <w:t>Magistrado Ponente</w:t>
      </w:r>
    </w:p>
    <w:p w14:paraId="6F891CAA" w14:textId="77777777" w:rsidR="001438A8" w:rsidRPr="001438A8" w:rsidRDefault="001438A8" w:rsidP="001438A8">
      <w:pPr>
        <w:spacing w:line="276" w:lineRule="auto"/>
        <w:jc w:val="center"/>
        <w:rPr>
          <w:b/>
          <w:sz w:val="24"/>
          <w:szCs w:val="24"/>
        </w:rPr>
      </w:pPr>
      <w:r w:rsidRPr="001438A8">
        <w:rPr>
          <w:b/>
          <w:sz w:val="24"/>
          <w:szCs w:val="24"/>
        </w:rPr>
        <w:t>CARLOS ALBERTO PAZ ZÚÑIGA</w:t>
      </w:r>
    </w:p>
    <w:p w14:paraId="7A1D9506" w14:textId="77777777" w:rsidR="001438A8" w:rsidRPr="001438A8" w:rsidRDefault="001438A8" w:rsidP="001438A8">
      <w:pPr>
        <w:spacing w:line="276" w:lineRule="auto"/>
        <w:rPr>
          <w:rFonts w:cs="Tahoma"/>
          <w:position w:val="-4"/>
          <w:sz w:val="24"/>
          <w:szCs w:val="24"/>
        </w:rPr>
      </w:pPr>
    </w:p>
    <w:p w14:paraId="3A722D8E" w14:textId="657CC404" w:rsidR="00DF1A01" w:rsidRPr="001438A8" w:rsidRDefault="00DF1A01" w:rsidP="001438A8">
      <w:pPr>
        <w:spacing w:line="276" w:lineRule="auto"/>
        <w:jc w:val="center"/>
        <w:rPr>
          <w:rFonts w:cs="Tahoma"/>
          <w:spacing w:val="-4"/>
          <w:sz w:val="24"/>
          <w:szCs w:val="24"/>
        </w:rPr>
      </w:pPr>
      <w:r w:rsidRPr="001438A8">
        <w:rPr>
          <w:rFonts w:cs="Tahoma"/>
          <w:spacing w:val="-4"/>
          <w:sz w:val="24"/>
          <w:szCs w:val="24"/>
        </w:rPr>
        <w:t>Pereira,</w:t>
      </w:r>
      <w:r w:rsidR="00CF1B28" w:rsidRPr="001438A8">
        <w:rPr>
          <w:rFonts w:cs="Tahoma"/>
          <w:spacing w:val="-4"/>
          <w:sz w:val="24"/>
          <w:szCs w:val="24"/>
        </w:rPr>
        <w:t xml:space="preserve"> dieci</w:t>
      </w:r>
      <w:r w:rsidR="007B7B81" w:rsidRPr="001438A8">
        <w:rPr>
          <w:rFonts w:cs="Tahoma"/>
          <w:spacing w:val="-4"/>
          <w:sz w:val="24"/>
          <w:szCs w:val="24"/>
        </w:rPr>
        <w:t>nueve</w:t>
      </w:r>
      <w:r w:rsidRPr="001438A8">
        <w:rPr>
          <w:rFonts w:cs="Tahoma"/>
          <w:spacing w:val="-4"/>
          <w:sz w:val="24"/>
          <w:szCs w:val="24"/>
        </w:rPr>
        <w:t xml:space="preserve"> (</w:t>
      </w:r>
      <w:r w:rsidR="00CF1B28" w:rsidRPr="001438A8">
        <w:rPr>
          <w:rFonts w:cs="Tahoma"/>
          <w:spacing w:val="-4"/>
          <w:sz w:val="24"/>
          <w:szCs w:val="24"/>
        </w:rPr>
        <w:t>1</w:t>
      </w:r>
      <w:r w:rsidR="004C54AE" w:rsidRPr="001438A8">
        <w:rPr>
          <w:rFonts w:cs="Tahoma"/>
          <w:spacing w:val="-4"/>
          <w:sz w:val="24"/>
          <w:szCs w:val="24"/>
        </w:rPr>
        <w:t>9</w:t>
      </w:r>
      <w:r w:rsidRPr="001438A8">
        <w:rPr>
          <w:rFonts w:cs="Tahoma"/>
          <w:spacing w:val="-4"/>
          <w:sz w:val="24"/>
          <w:szCs w:val="24"/>
        </w:rPr>
        <w:t xml:space="preserve">) de </w:t>
      </w:r>
      <w:r w:rsidR="00194ADD" w:rsidRPr="001438A8">
        <w:rPr>
          <w:rFonts w:cs="Tahoma"/>
          <w:spacing w:val="-4"/>
          <w:sz w:val="24"/>
          <w:szCs w:val="24"/>
        </w:rPr>
        <w:t xml:space="preserve">septiembre </w:t>
      </w:r>
      <w:r w:rsidRPr="001438A8">
        <w:rPr>
          <w:rFonts w:cs="Tahoma"/>
          <w:spacing w:val="-4"/>
          <w:sz w:val="24"/>
          <w:szCs w:val="24"/>
        </w:rPr>
        <w:t xml:space="preserve">de dos mil </w:t>
      </w:r>
      <w:r w:rsidR="00844FD9" w:rsidRPr="001438A8">
        <w:rPr>
          <w:rFonts w:cs="Tahoma"/>
          <w:spacing w:val="-4"/>
          <w:sz w:val="24"/>
          <w:szCs w:val="24"/>
        </w:rPr>
        <w:t xml:space="preserve">veintitrés </w:t>
      </w:r>
      <w:r w:rsidRPr="001438A8">
        <w:rPr>
          <w:rFonts w:cs="Tahoma"/>
          <w:spacing w:val="-4"/>
          <w:sz w:val="24"/>
          <w:szCs w:val="24"/>
        </w:rPr>
        <w:t>(202</w:t>
      </w:r>
      <w:r w:rsidR="00844FD9" w:rsidRPr="001438A8">
        <w:rPr>
          <w:rFonts w:cs="Tahoma"/>
          <w:spacing w:val="-4"/>
          <w:sz w:val="24"/>
          <w:szCs w:val="24"/>
        </w:rPr>
        <w:t>3</w:t>
      </w:r>
      <w:r w:rsidRPr="001438A8">
        <w:rPr>
          <w:rFonts w:cs="Tahoma"/>
          <w:spacing w:val="-4"/>
          <w:sz w:val="24"/>
          <w:szCs w:val="24"/>
        </w:rPr>
        <w:t>)</w:t>
      </w:r>
    </w:p>
    <w:p w14:paraId="494A7B79" w14:textId="77777777" w:rsidR="00DF1A01" w:rsidRPr="001438A8" w:rsidRDefault="00DF1A01" w:rsidP="001438A8">
      <w:pPr>
        <w:spacing w:line="276" w:lineRule="auto"/>
        <w:jc w:val="center"/>
        <w:rPr>
          <w:rFonts w:cs="Tahoma"/>
          <w:spacing w:val="-4"/>
          <w:sz w:val="24"/>
          <w:szCs w:val="24"/>
        </w:rPr>
      </w:pPr>
    </w:p>
    <w:p w14:paraId="5DDDEFEC" w14:textId="3B91EE6F" w:rsidR="00DF1A01" w:rsidRPr="001438A8" w:rsidRDefault="00D05F43" w:rsidP="001438A8">
      <w:pPr>
        <w:spacing w:line="276" w:lineRule="auto"/>
        <w:jc w:val="center"/>
        <w:rPr>
          <w:rFonts w:cs="Tahoma"/>
          <w:spacing w:val="-4"/>
          <w:sz w:val="24"/>
          <w:szCs w:val="24"/>
        </w:rPr>
      </w:pPr>
      <w:r w:rsidRPr="001438A8">
        <w:rPr>
          <w:rFonts w:cs="Tahoma"/>
          <w:spacing w:val="-4"/>
          <w:sz w:val="24"/>
          <w:szCs w:val="24"/>
        </w:rPr>
        <w:t xml:space="preserve">Acta de aprobación </w:t>
      </w:r>
      <w:r w:rsidR="00DF1A01" w:rsidRPr="001438A8">
        <w:rPr>
          <w:rFonts w:cs="Tahoma"/>
          <w:spacing w:val="-4"/>
          <w:sz w:val="24"/>
          <w:szCs w:val="24"/>
        </w:rPr>
        <w:t xml:space="preserve">No </w:t>
      </w:r>
      <w:r w:rsidR="007B7B81" w:rsidRPr="001438A8">
        <w:rPr>
          <w:rFonts w:cs="Tahoma"/>
          <w:spacing w:val="-4"/>
          <w:sz w:val="24"/>
          <w:szCs w:val="24"/>
        </w:rPr>
        <w:t>1009</w:t>
      </w:r>
    </w:p>
    <w:p w14:paraId="264A2A92" w14:textId="16903B33" w:rsidR="00DF1A01" w:rsidRPr="001438A8" w:rsidRDefault="00D05F43" w:rsidP="001438A8">
      <w:pPr>
        <w:spacing w:line="276" w:lineRule="auto"/>
        <w:jc w:val="center"/>
        <w:rPr>
          <w:rFonts w:cs="Tahoma"/>
          <w:spacing w:val="-4"/>
          <w:sz w:val="24"/>
          <w:szCs w:val="24"/>
        </w:rPr>
      </w:pPr>
      <w:r w:rsidRPr="001438A8">
        <w:rPr>
          <w:rFonts w:cs="Tahoma"/>
          <w:spacing w:val="-4"/>
          <w:sz w:val="24"/>
          <w:szCs w:val="24"/>
        </w:rPr>
        <w:t>Segunda instancia</w:t>
      </w:r>
    </w:p>
    <w:p w14:paraId="064FE3DB" w14:textId="46CE1D0A" w:rsidR="00DF1A01" w:rsidRPr="001438A8" w:rsidRDefault="00D05F43" w:rsidP="001438A8">
      <w:pPr>
        <w:spacing w:line="276" w:lineRule="auto"/>
        <w:jc w:val="center"/>
        <w:rPr>
          <w:rFonts w:cs="Tahoma"/>
          <w:spacing w:val="-4"/>
          <w:sz w:val="24"/>
          <w:szCs w:val="24"/>
        </w:rPr>
      </w:pPr>
      <w:r w:rsidRPr="00D05F43">
        <w:rPr>
          <w:rFonts w:cs="Tahoma"/>
          <w:spacing w:val="-4"/>
          <w:sz w:val="24"/>
          <w:szCs w:val="24"/>
        </w:rPr>
        <w:t>Radi</w:t>
      </w:r>
      <w:r w:rsidR="00247119">
        <w:rPr>
          <w:rFonts w:cs="Tahoma"/>
          <w:spacing w:val="-4"/>
          <w:sz w:val="24"/>
          <w:szCs w:val="24"/>
        </w:rPr>
        <w:t>cación: 660016000035201603827</w:t>
      </w:r>
      <w:r w:rsidRPr="00D05F43">
        <w:rPr>
          <w:rFonts w:cs="Tahoma"/>
          <w:spacing w:val="-4"/>
          <w:sz w:val="24"/>
          <w:szCs w:val="24"/>
        </w:rPr>
        <w:t>01</w:t>
      </w:r>
    </w:p>
    <w:p w14:paraId="41E5009B" w14:textId="1885209B" w:rsidR="00DF1A01" w:rsidRPr="001438A8" w:rsidRDefault="00DF1A01" w:rsidP="001438A8">
      <w:pPr>
        <w:spacing w:line="276" w:lineRule="auto"/>
        <w:rPr>
          <w:rFonts w:cs="Tahoma"/>
          <w:spacing w:val="-4"/>
          <w:sz w:val="24"/>
          <w:szCs w:val="24"/>
        </w:rPr>
      </w:pPr>
    </w:p>
    <w:p w14:paraId="46408697" w14:textId="77777777" w:rsidR="001438A8" w:rsidRPr="001438A8" w:rsidRDefault="001438A8" w:rsidP="001438A8">
      <w:pPr>
        <w:spacing w:line="276" w:lineRule="auto"/>
        <w:rPr>
          <w:rFonts w:cs="Tahoma"/>
          <w:spacing w:val="-4"/>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2"/>
        <w:gridCol w:w="6029"/>
      </w:tblGrid>
      <w:tr w:rsidR="00DF1A01" w:rsidRPr="001438A8" w14:paraId="75274C24" w14:textId="77777777" w:rsidTr="00C44F61">
        <w:trPr>
          <w:trHeight w:val="259"/>
        </w:trPr>
        <w:tc>
          <w:tcPr>
            <w:tcW w:w="2902" w:type="dxa"/>
            <w:tcBorders>
              <w:top w:val="single" w:sz="4" w:space="0" w:color="auto"/>
              <w:left w:val="single" w:sz="4" w:space="0" w:color="auto"/>
              <w:bottom w:val="single" w:sz="4" w:space="0" w:color="auto"/>
              <w:right w:val="single" w:sz="4" w:space="0" w:color="auto"/>
            </w:tcBorders>
          </w:tcPr>
          <w:p w14:paraId="09550F0E" w14:textId="77777777" w:rsidR="00DF1A01" w:rsidRPr="00D05F43" w:rsidRDefault="00DF1A01" w:rsidP="00D05F43">
            <w:pPr>
              <w:pStyle w:val="Tablaidentificadora"/>
              <w:rPr>
                <w:rFonts w:cs="Tahoma"/>
                <w:spacing w:val="-4"/>
                <w:sz w:val="22"/>
                <w:szCs w:val="24"/>
              </w:rPr>
            </w:pPr>
            <w:r w:rsidRPr="00D05F43">
              <w:rPr>
                <w:rFonts w:cs="Tahoma"/>
                <w:spacing w:val="-4"/>
                <w:sz w:val="22"/>
                <w:szCs w:val="24"/>
              </w:rPr>
              <w:t xml:space="preserve">Acusado: </w:t>
            </w:r>
          </w:p>
        </w:tc>
        <w:tc>
          <w:tcPr>
            <w:tcW w:w="6029" w:type="dxa"/>
            <w:tcBorders>
              <w:top w:val="single" w:sz="4" w:space="0" w:color="auto"/>
              <w:left w:val="single" w:sz="4" w:space="0" w:color="auto"/>
              <w:bottom w:val="single" w:sz="4" w:space="0" w:color="auto"/>
              <w:right w:val="single" w:sz="4" w:space="0" w:color="auto"/>
            </w:tcBorders>
          </w:tcPr>
          <w:p w14:paraId="1F2F5046" w14:textId="11785918" w:rsidR="00DF1A01" w:rsidRPr="00D05F43" w:rsidRDefault="00CF5526" w:rsidP="00D05F43">
            <w:pPr>
              <w:pStyle w:val="Tablaidentificadora"/>
              <w:rPr>
                <w:rFonts w:cs="Tahoma"/>
                <w:spacing w:val="-4"/>
                <w:sz w:val="22"/>
                <w:szCs w:val="24"/>
              </w:rPr>
            </w:pPr>
            <w:proofErr w:type="spellStart"/>
            <w:r>
              <w:rPr>
                <w:rFonts w:cs="Tahoma"/>
                <w:spacing w:val="-4"/>
                <w:sz w:val="22"/>
                <w:szCs w:val="24"/>
              </w:rPr>
              <w:t>JEBA</w:t>
            </w:r>
            <w:proofErr w:type="spellEnd"/>
            <w:r w:rsidR="000C57B5" w:rsidRPr="00D05F43">
              <w:rPr>
                <w:rFonts w:cs="Tahoma"/>
                <w:spacing w:val="-4"/>
                <w:sz w:val="22"/>
                <w:szCs w:val="24"/>
              </w:rPr>
              <w:t xml:space="preserve"> y </w:t>
            </w:r>
            <w:proofErr w:type="spellStart"/>
            <w:r w:rsidR="00685D01">
              <w:rPr>
                <w:rFonts w:cs="Tahoma"/>
                <w:spacing w:val="-4"/>
                <w:sz w:val="22"/>
                <w:szCs w:val="24"/>
              </w:rPr>
              <w:t>MALC</w:t>
            </w:r>
            <w:proofErr w:type="spellEnd"/>
          </w:p>
        </w:tc>
      </w:tr>
      <w:tr w:rsidR="00DF1A01" w:rsidRPr="001438A8" w14:paraId="1895BEA0" w14:textId="77777777" w:rsidTr="00C44F61">
        <w:trPr>
          <w:trHeight w:val="275"/>
        </w:trPr>
        <w:tc>
          <w:tcPr>
            <w:tcW w:w="2902" w:type="dxa"/>
            <w:tcBorders>
              <w:top w:val="single" w:sz="4" w:space="0" w:color="auto"/>
              <w:left w:val="single" w:sz="4" w:space="0" w:color="auto"/>
              <w:bottom w:val="single" w:sz="4" w:space="0" w:color="auto"/>
              <w:right w:val="single" w:sz="4" w:space="0" w:color="auto"/>
            </w:tcBorders>
          </w:tcPr>
          <w:p w14:paraId="7FA1028D" w14:textId="77777777" w:rsidR="00DF1A01" w:rsidRPr="00D05F43" w:rsidRDefault="00DF1A01" w:rsidP="00D05F43">
            <w:pPr>
              <w:pStyle w:val="Tablaidentificadora"/>
              <w:rPr>
                <w:rFonts w:cs="Tahoma"/>
                <w:spacing w:val="-4"/>
                <w:sz w:val="22"/>
                <w:szCs w:val="24"/>
              </w:rPr>
            </w:pPr>
            <w:r w:rsidRPr="00D05F43">
              <w:rPr>
                <w:rFonts w:cs="Tahoma"/>
                <w:spacing w:val="-4"/>
                <w:sz w:val="22"/>
                <w:szCs w:val="24"/>
              </w:rPr>
              <w:t>Cédula de ciudadanía:</w:t>
            </w:r>
          </w:p>
        </w:tc>
        <w:tc>
          <w:tcPr>
            <w:tcW w:w="6029" w:type="dxa"/>
            <w:tcBorders>
              <w:top w:val="single" w:sz="4" w:space="0" w:color="auto"/>
              <w:left w:val="single" w:sz="4" w:space="0" w:color="auto"/>
              <w:bottom w:val="single" w:sz="4" w:space="0" w:color="auto"/>
              <w:right w:val="single" w:sz="4" w:space="0" w:color="auto"/>
            </w:tcBorders>
          </w:tcPr>
          <w:p w14:paraId="5EEBD6A1" w14:textId="66FB2975" w:rsidR="00DF1A01" w:rsidRPr="00D05F43" w:rsidRDefault="00DF1A01" w:rsidP="00D05F43">
            <w:pPr>
              <w:pStyle w:val="Tablaidentificadora"/>
              <w:rPr>
                <w:rFonts w:cs="Tahoma"/>
                <w:spacing w:val="-4"/>
                <w:sz w:val="22"/>
                <w:szCs w:val="24"/>
              </w:rPr>
            </w:pPr>
          </w:p>
        </w:tc>
      </w:tr>
      <w:tr w:rsidR="00DF1A01" w:rsidRPr="001438A8" w14:paraId="3B61C646" w14:textId="77777777" w:rsidTr="00C44F61">
        <w:trPr>
          <w:trHeight w:val="259"/>
        </w:trPr>
        <w:tc>
          <w:tcPr>
            <w:tcW w:w="2902" w:type="dxa"/>
            <w:tcBorders>
              <w:top w:val="single" w:sz="4" w:space="0" w:color="auto"/>
              <w:left w:val="single" w:sz="4" w:space="0" w:color="auto"/>
              <w:bottom w:val="single" w:sz="4" w:space="0" w:color="auto"/>
              <w:right w:val="single" w:sz="4" w:space="0" w:color="auto"/>
            </w:tcBorders>
          </w:tcPr>
          <w:p w14:paraId="43BEB553" w14:textId="77777777" w:rsidR="00DF1A01" w:rsidRPr="00D05F43" w:rsidRDefault="00DF1A01" w:rsidP="00D05F43">
            <w:pPr>
              <w:pStyle w:val="Tablaidentificadora"/>
              <w:rPr>
                <w:rFonts w:cs="Tahoma"/>
                <w:spacing w:val="-4"/>
                <w:sz w:val="22"/>
                <w:szCs w:val="24"/>
              </w:rPr>
            </w:pPr>
            <w:r w:rsidRPr="00D05F43">
              <w:rPr>
                <w:rFonts w:cs="Tahoma"/>
                <w:spacing w:val="-4"/>
                <w:sz w:val="22"/>
                <w:szCs w:val="24"/>
              </w:rPr>
              <w:t>Delito:</w:t>
            </w:r>
          </w:p>
        </w:tc>
        <w:tc>
          <w:tcPr>
            <w:tcW w:w="6029" w:type="dxa"/>
            <w:tcBorders>
              <w:top w:val="single" w:sz="4" w:space="0" w:color="auto"/>
              <w:left w:val="single" w:sz="4" w:space="0" w:color="auto"/>
              <w:bottom w:val="single" w:sz="4" w:space="0" w:color="auto"/>
              <w:right w:val="single" w:sz="4" w:space="0" w:color="auto"/>
            </w:tcBorders>
          </w:tcPr>
          <w:p w14:paraId="063F09A6" w14:textId="77777777" w:rsidR="00DF1A01" w:rsidRPr="00D05F43" w:rsidRDefault="00035930" w:rsidP="00D05F43">
            <w:pPr>
              <w:pStyle w:val="Tablaidentificadora"/>
              <w:rPr>
                <w:rFonts w:cs="Tahoma"/>
                <w:spacing w:val="-4"/>
                <w:sz w:val="22"/>
                <w:szCs w:val="24"/>
              </w:rPr>
            </w:pPr>
            <w:r w:rsidRPr="00D05F43">
              <w:rPr>
                <w:rFonts w:cs="Tahoma"/>
                <w:spacing w:val="-4"/>
                <w:sz w:val="22"/>
                <w:szCs w:val="24"/>
              </w:rPr>
              <w:t>Hurto calificado y agrado</w:t>
            </w:r>
          </w:p>
        </w:tc>
      </w:tr>
      <w:tr w:rsidR="00DF1A01" w:rsidRPr="001438A8" w14:paraId="4EA9556C" w14:textId="77777777" w:rsidTr="00C44F61">
        <w:trPr>
          <w:trHeight w:val="259"/>
        </w:trPr>
        <w:tc>
          <w:tcPr>
            <w:tcW w:w="2902" w:type="dxa"/>
            <w:tcBorders>
              <w:top w:val="single" w:sz="4" w:space="0" w:color="auto"/>
              <w:left w:val="single" w:sz="4" w:space="0" w:color="auto"/>
              <w:bottom w:val="single" w:sz="4" w:space="0" w:color="auto"/>
              <w:right w:val="single" w:sz="4" w:space="0" w:color="auto"/>
            </w:tcBorders>
          </w:tcPr>
          <w:p w14:paraId="31004246" w14:textId="77777777" w:rsidR="00DF1A01" w:rsidRPr="00D05F43" w:rsidRDefault="00DF1A01" w:rsidP="00D05F43">
            <w:pPr>
              <w:pStyle w:val="Tablaidentificadora"/>
              <w:rPr>
                <w:rFonts w:cs="Tahoma"/>
                <w:spacing w:val="-4"/>
                <w:sz w:val="22"/>
                <w:szCs w:val="24"/>
              </w:rPr>
            </w:pPr>
            <w:r w:rsidRPr="00D05F43">
              <w:rPr>
                <w:rFonts w:cs="Tahoma"/>
                <w:spacing w:val="-4"/>
                <w:sz w:val="22"/>
                <w:szCs w:val="24"/>
              </w:rPr>
              <w:t>Víctima:</w:t>
            </w:r>
          </w:p>
        </w:tc>
        <w:tc>
          <w:tcPr>
            <w:tcW w:w="6029" w:type="dxa"/>
            <w:tcBorders>
              <w:top w:val="single" w:sz="4" w:space="0" w:color="auto"/>
              <w:left w:val="single" w:sz="4" w:space="0" w:color="auto"/>
              <w:bottom w:val="single" w:sz="4" w:space="0" w:color="auto"/>
              <w:right w:val="single" w:sz="4" w:space="0" w:color="auto"/>
            </w:tcBorders>
          </w:tcPr>
          <w:p w14:paraId="71FB3EE9" w14:textId="77777777" w:rsidR="00DF1A01" w:rsidRPr="00D05F43" w:rsidRDefault="001C265E" w:rsidP="00D05F43">
            <w:pPr>
              <w:pStyle w:val="Tablaidentificadora"/>
              <w:rPr>
                <w:rFonts w:cs="Tahoma"/>
                <w:spacing w:val="-4"/>
                <w:sz w:val="22"/>
                <w:szCs w:val="24"/>
              </w:rPr>
            </w:pPr>
            <w:r w:rsidRPr="00D05F43">
              <w:rPr>
                <w:rFonts w:cs="Tahoma"/>
                <w:spacing w:val="-4"/>
                <w:sz w:val="22"/>
                <w:szCs w:val="24"/>
              </w:rPr>
              <w:t>Angie Katherine Hernández</w:t>
            </w:r>
            <w:r w:rsidR="003D34D7" w:rsidRPr="00D05F43">
              <w:rPr>
                <w:rFonts w:cs="Tahoma"/>
                <w:spacing w:val="-4"/>
                <w:sz w:val="22"/>
                <w:szCs w:val="24"/>
              </w:rPr>
              <w:t xml:space="preserve"> Vergara</w:t>
            </w:r>
          </w:p>
        </w:tc>
      </w:tr>
      <w:tr w:rsidR="00DF1A01" w:rsidRPr="001438A8" w14:paraId="25ACB785" w14:textId="77777777" w:rsidTr="00C44F61">
        <w:trPr>
          <w:trHeight w:val="275"/>
        </w:trPr>
        <w:tc>
          <w:tcPr>
            <w:tcW w:w="2902" w:type="dxa"/>
            <w:tcBorders>
              <w:top w:val="single" w:sz="4" w:space="0" w:color="auto"/>
              <w:left w:val="single" w:sz="4" w:space="0" w:color="auto"/>
              <w:bottom w:val="single" w:sz="4" w:space="0" w:color="auto"/>
              <w:right w:val="single" w:sz="4" w:space="0" w:color="auto"/>
            </w:tcBorders>
          </w:tcPr>
          <w:p w14:paraId="513EF5E9" w14:textId="77777777" w:rsidR="00DF1A01" w:rsidRPr="00D05F43" w:rsidRDefault="00DF1A01" w:rsidP="00D05F43">
            <w:pPr>
              <w:pStyle w:val="Tablaidentificadora"/>
              <w:rPr>
                <w:rFonts w:cs="Tahoma"/>
                <w:spacing w:val="-4"/>
                <w:sz w:val="22"/>
                <w:szCs w:val="24"/>
              </w:rPr>
            </w:pPr>
            <w:r w:rsidRPr="00D05F43">
              <w:rPr>
                <w:rFonts w:cs="Tahoma"/>
                <w:spacing w:val="-4"/>
                <w:sz w:val="22"/>
                <w:szCs w:val="24"/>
              </w:rPr>
              <w:lastRenderedPageBreak/>
              <w:t>Procedencia:</w:t>
            </w:r>
          </w:p>
        </w:tc>
        <w:tc>
          <w:tcPr>
            <w:tcW w:w="6029" w:type="dxa"/>
            <w:tcBorders>
              <w:top w:val="single" w:sz="4" w:space="0" w:color="auto"/>
              <w:left w:val="single" w:sz="4" w:space="0" w:color="auto"/>
              <w:bottom w:val="single" w:sz="4" w:space="0" w:color="auto"/>
              <w:right w:val="single" w:sz="4" w:space="0" w:color="auto"/>
            </w:tcBorders>
          </w:tcPr>
          <w:p w14:paraId="776CD823" w14:textId="77777777" w:rsidR="00DF1A01" w:rsidRPr="00D05F43" w:rsidRDefault="00DF1A01" w:rsidP="00D05F43">
            <w:pPr>
              <w:pStyle w:val="Tablaidentificadora"/>
              <w:rPr>
                <w:rFonts w:cs="Tahoma"/>
                <w:spacing w:val="-4"/>
                <w:sz w:val="22"/>
                <w:szCs w:val="24"/>
              </w:rPr>
            </w:pPr>
            <w:r w:rsidRPr="00D05F43">
              <w:rPr>
                <w:rFonts w:cs="Tahoma"/>
                <w:spacing w:val="-4"/>
                <w:sz w:val="22"/>
                <w:szCs w:val="24"/>
              </w:rPr>
              <w:t xml:space="preserve">Juzgado </w:t>
            </w:r>
            <w:r w:rsidR="001C265E" w:rsidRPr="00D05F43">
              <w:rPr>
                <w:rFonts w:cs="Tahoma"/>
                <w:spacing w:val="-4"/>
                <w:sz w:val="22"/>
                <w:szCs w:val="24"/>
              </w:rPr>
              <w:t xml:space="preserve">Primero </w:t>
            </w:r>
            <w:r w:rsidRPr="00D05F43">
              <w:rPr>
                <w:rFonts w:cs="Tahoma"/>
                <w:spacing w:val="-4"/>
                <w:sz w:val="22"/>
                <w:szCs w:val="24"/>
              </w:rPr>
              <w:t xml:space="preserve">Penal </w:t>
            </w:r>
            <w:r w:rsidR="001C265E" w:rsidRPr="00D05F43">
              <w:rPr>
                <w:rFonts w:cs="Tahoma"/>
                <w:spacing w:val="-4"/>
                <w:sz w:val="22"/>
                <w:szCs w:val="24"/>
              </w:rPr>
              <w:t xml:space="preserve">Municipal </w:t>
            </w:r>
            <w:r w:rsidRPr="00D05F43">
              <w:rPr>
                <w:rFonts w:cs="Tahoma"/>
                <w:spacing w:val="-4"/>
                <w:sz w:val="22"/>
                <w:szCs w:val="24"/>
              </w:rPr>
              <w:t xml:space="preserve">con función de conocimiento de </w:t>
            </w:r>
            <w:r w:rsidR="001C265E" w:rsidRPr="00D05F43">
              <w:rPr>
                <w:rFonts w:cs="Tahoma"/>
                <w:spacing w:val="-4"/>
                <w:sz w:val="22"/>
                <w:szCs w:val="24"/>
              </w:rPr>
              <w:t>Dosquebradas (Rda.)</w:t>
            </w:r>
          </w:p>
        </w:tc>
      </w:tr>
      <w:tr w:rsidR="00DF1A01" w:rsidRPr="001438A8" w14:paraId="51CE51DA" w14:textId="77777777" w:rsidTr="00C44F61">
        <w:trPr>
          <w:trHeight w:val="275"/>
        </w:trPr>
        <w:tc>
          <w:tcPr>
            <w:tcW w:w="2902" w:type="dxa"/>
            <w:tcBorders>
              <w:top w:val="single" w:sz="4" w:space="0" w:color="auto"/>
              <w:left w:val="single" w:sz="4" w:space="0" w:color="auto"/>
              <w:bottom w:val="single" w:sz="4" w:space="0" w:color="auto"/>
              <w:right w:val="single" w:sz="4" w:space="0" w:color="auto"/>
            </w:tcBorders>
          </w:tcPr>
          <w:p w14:paraId="6E092615" w14:textId="77777777" w:rsidR="00DF1A01" w:rsidRPr="00D05F43" w:rsidRDefault="00DF1A01" w:rsidP="00D05F43">
            <w:pPr>
              <w:pStyle w:val="Tablaidentificadora"/>
              <w:rPr>
                <w:rFonts w:cs="Tahoma"/>
                <w:spacing w:val="-4"/>
                <w:sz w:val="22"/>
                <w:szCs w:val="24"/>
              </w:rPr>
            </w:pPr>
            <w:r w:rsidRPr="00D05F43">
              <w:rPr>
                <w:rFonts w:cs="Tahoma"/>
                <w:spacing w:val="-4"/>
                <w:sz w:val="22"/>
                <w:szCs w:val="24"/>
              </w:rPr>
              <w:t>Asunto:</w:t>
            </w:r>
          </w:p>
        </w:tc>
        <w:tc>
          <w:tcPr>
            <w:tcW w:w="6029" w:type="dxa"/>
            <w:tcBorders>
              <w:top w:val="single" w:sz="4" w:space="0" w:color="auto"/>
              <w:left w:val="single" w:sz="4" w:space="0" w:color="auto"/>
              <w:bottom w:val="single" w:sz="4" w:space="0" w:color="auto"/>
              <w:right w:val="single" w:sz="4" w:space="0" w:color="auto"/>
            </w:tcBorders>
          </w:tcPr>
          <w:p w14:paraId="7006D961" w14:textId="5C6E13A2" w:rsidR="00DF1A01" w:rsidRPr="00D05F43" w:rsidRDefault="00DF1A01" w:rsidP="00F42648">
            <w:pPr>
              <w:pStyle w:val="Tablaidentificadora"/>
              <w:rPr>
                <w:rFonts w:cs="Tahoma"/>
                <w:spacing w:val="-4"/>
                <w:sz w:val="22"/>
                <w:szCs w:val="24"/>
              </w:rPr>
            </w:pPr>
            <w:r w:rsidRPr="00D05F43">
              <w:rPr>
                <w:rFonts w:cs="Tahoma"/>
                <w:spacing w:val="-4"/>
                <w:sz w:val="22"/>
                <w:szCs w:val="24"/>
              </w:rPr>
              <w:t xml:space="preserve">Decide apelación interpuesta por la </w:t>
            </w:r>
            <w:r w:rsidR="00F42648">
              <w:rPr>
                <w:rFonts w:cs="Tahoma"/>
                <w:spacing w:val="-4"/>
                <w:sz w:val="22"/>
                <w:szCs w:val="24"/>
              </w:rPr>
              <w:t xml:space="preserve">Fiscalía </w:t>
            </w:r>
            <w:r w:rsidRPr="00D05F43">
              <w:rPr>
                <w:rFonts w:cs="Tahoma"/>
                <w:spacing w:val="-4"/>
                <w:sz w:val="22"/>
                <w:szCs w:val="24"/>
              </w:rPr>
              <w:t xml:space="preserve">contra el fallo de fecha </w:t>
            </w:r>
            <w:r w:rsidR="001C265E" w:rsidRPr="00D05F43">
              <w:rPr>
                <w:rFonts w:cs="Tahoma"/>
                <w:spacing w:val="-4"/>
                <w:sz w:val="22"/>
                <w:szCs w:val="24"/>
              </w:rPr>
              <w:t>septiembre 06 de 2018</w:t>
            </w:r>
            <w:r w:rsidRPr="00D05F43">
              <w:rPr>
                <w:rFonts w:cs="Tahoma"/>
                <w:spacing w:val="-4"/>
                <w:sz w:val="22"/>
                <w:szCs w:val="24"/>
              </w:rPr>
              <w:t xml:space="preserve">. </w:t>
            </w:r>
            <w:r w:rsidRPr="00D05F43">
              <w:rPr>
                <w:rFonts w:cs="Tahoma"/>
                <w:b/>
                <w:bCs/>
                <w:spacing w:val="-4"/>
                <w:sz w:val="22"/>
                <w:szCs w:val="24"/>
              </w:rPr>
              <w:t>S</w:t>
            </w:r>
            <w:r w:rsidR="00B30994" w:rsidRPr="00D05F43">
              <w:rPr>
                <w:rFonts w:cs="Tahoma"/>
                <w:b/>
                <w:bCs/>
                <w:spacing w:val="-4"/>
                <w:sz w:val="22"/>
                <w:szCs w:val="24"/>
              </w:rPr>
              <w:t>e confirma</w:t>
            </w:r>
            <w:r w:rsidR="00FE2B6E" w:rsidRPr="00D05F43">
              <w:rPr>
                <w:rFonts w:cs="Tahoma"/>
                <w:b/>
                <w:bCs/>
                <w:spacing w:val="-4"/>
                <w:sz w:val="22"/>
                <w:szCs w:val="24"/>
              </w:rPr>
              <w:t xml:space="preserve"> fallo abs</w:t>
            </w:r>
            <w:r w:rsidR="00447988" w:rsidRPr="00D05F43">
              <w:rPr>
                <w:rFonts w:cs="Tahoma"/>
                <w:b/>
                <w:bCs/>
                <w:spacing w:val="-4"/>
                <w:sz w:val="22"/>
                <w:szCs w:val="24"/>
              </w:rPr>
              <w:t>olutorio</w:t>
            </w:r>
          </w:p>
        </w:tc>
      </w:tr>
    </w:tbl>
    <w:p w14:paraId="7326FC86" w14:textId="77777777" w:rsidR="00DF1A01" w:rsidRPr="001438A8" w:rsidRDefault="00DF1A01" w:rsidP="001438A8">
      <w:pPr>
        <w:spacing w:line="276" w:lineRule="auto"/>
        <w:rPr>
          <w:rFonts w:cs="Tahoma"/>
          <w:sz w:val="24"/>
          <w:szCs w:val="24"/>
        </w:rPr>
      </w:pPr>
    </w:p>
    <w:p w14:paraId="39B282D6" w14:textId="77777777" w:rsidR="00DF1A01" w:rsidRPr="001438A8" w:rsidRDefault="00DF1A01" w:rsidP="001438A8">
      <w:pPr>
        <w:spacing w:line="276" w:lineRule="auto"/>
        <w:rPr>
          <w:rFonts w:cs="Tahoma"/>
          <w:sz w:val="24"/>
          <w:szCs w:val="24"/>
        </w:rPr>
      </w:pPr>
      <w:r w:rsidRPr="001438A8">
        <w:rPr>
          <w:rFonts w:cs="Tahoma"/>
          <w:sz w:val="24"/>
          <w:szCs w:val="24"/>
        </w:rPr>
        <w:t>El Tribunal Superior del Distrito Judicial de Pereira pronuncia la sentencia en los siguientes términos:</w:t>
      </w:r>
    </w:p>
    <w:p w14:paraId="105223C9" w14:textId="77777777" w:rsidR="00DF1A01" w:rsidRPr="001438A8" w:rsidRDefault="00DF1A01" w:rsidP="001438A8">
      <w:pPr>
        <w:pStyle w:val="Textoindependiente2"/>
        <w:spacing w:line="276" w:lineRule="auto"/>
        <w:rPr>
          <w:rFonts w:ascii="Tahoma" w:hAnsi="Tahoma" w:cs="Tahoma"/>
          <w:szCs w:val="24"/>
        </w:rPr>
      </w:pPr>
    </w:p>
    <w:p w14:paraId="3A3399E8" w14:textId="77777777" w:rsidR="00DF1A01" w:rsidRPr="001438A8" w:rsidRDefault="00DF1A01" w:rsidP="001438A8">
      <w:pPr>
        <w:spacing w:line="276" w:lineRule="auto"/>
        <w:rPr>
          <w:rFonts w:ascii="Algerian" w:hAnsi="Algerian"/>
          <w:sz w:val="30"/>
          <w:szCs w:val="20"/>
        </w:rPr>
      </w:pPr>
      <w:r w:rsidRPr="001438A8">
        <w:rPr>
          <w:rFonts w:ascii="Algerian" w:hAnsi="Algerian"/>
          <w:sz w:val="30"/>
          <w:szCs w:val="20"/>
        </w:rPr>
        <w:t xml:space="preserve">1.- hechos Y </w:t>
      </w:r>
      <w:r w:rsidR="00D24A00" w:rsidRPr="001438A8">
        <w:rPr>
          <w:rFonts w:ascii="Algerian" w:hAnsi="Algerian"/>
          <w:sz w:val="30"/>
          <w:szCs w:val="20"/>
        </w:rPr>
        <w:t>ACTUACIÓN PROCESAL</w:t>
      </w:r>
    </w:p>
    <w:p w14:paraId="68A4227C" w14:textId="77777777" w:rsidR="00DF1A01" w:rsidRPr="001438A8" w:rsidRDefault="00DF1A01" w:rsidP="001438A8">
      <w:pPr>
        <w:spacing w:line="276" w:lineRule="auto"/>
        <w:rPr>
          <w:rFonts w:cs="Tahoma"/>
          <w:sz w:val="24"/>
          <w:szCs w:val="24"/>
        </w:rPr>
      </w:pPr>
    </w:p>
    <w:p w14:paraId="7BCBDAA4" w14:textId="77777777" w:rsidR="00800E0F" w:rsidRPr="001438A8" w:rsidRDefault="00DF1A01" w:rsidP="001438A8">
      <w:pPr>
        <w:pStyle w:val="Profesin"/>
        <w:spacing w:line="276" w:lineRule="auto"/>
        <w:jc w:val="both"/>
        <w:rPr>
          <w:rStyle w:val="Numeracinttulo"/>
          <w:rFonts w:cs="Tahoma"/>
          <w:szCs w:val="24"/>
        </w:rPr>
      </w:pPr>
      <w:r w:rsidRPr="001438A8">
        <w:rPr>
          <w:rStyle w:val="Numeracinttulo"/>
          <w:rFonts w:cs="Tahoma"/>
          <w:b/>
          <w:bCs/>
          <w:szCs w:val="24"/>
        </w:rPr>
        <w:t>1.1.</w:t>
      </w:r>
      <w:r w:rsidRPr="001438A8">
        <w:rPr>
          <w:rStyle w:val="Numeracinttulo"/>
          <w:rFonts w:cs="Tahoma"/>
          <w:szCs w:val="24"/>
        </w:rPr>
        <w:t>- Los hechos</w:t>
      </w:r>
      <w:r w:rsidR="00800E0F" w:rsidRPr="001438A8">
        <w:rPr>
          <w:rStyle w:val="Numeracinttulo"/>
          <w:rFonts w:cs="Tahoma"/>
          <w:szCs w:val="24"/>
        </w:rPr>
        <w:t xml:space="preserve"> fueron plasmados por </w:t>
      </w:r>
      <w:r w:rsidR="003D34D7" w:rsidRPr="001438A8">
        <w:rPr>
          <w:rStyle w:val="Numeracinttulo"/>
          <w:rFonts w:cs="Tahoma"/>
          <w:szCs w:val="24"/>
        </w:rPr>
        <w:t>la</w:t>
      </w:r>
      <w:r w:rsidR="00800E0F" w:rsidRPr="001438A8">
        <w:rPr>
          <w:rStyle w:val="Numeracinttulo"/>
          <w:rFonts w:cs="Tahoma"/>
          <w:szCs w:val="24"/>
        </w:rPr>
        <w:t xml:space="preserve"> funcionari</w:t>
      </w:r>
      <w:r w:rsidR="003D34D7" w:rsidRPr="001438A8">
        <w:rPr>
          <w:rStyle w:val="Numeracinttulo"/>
          <w:rFonts w:cs="Tahoma"/>
          <w:szCs w:val="24"/>
        </w:rPr>
        <w:t>a</w:t>
      </w:r>
      <w:r w:rsidR="00800E0F" w:rsidRPr="001438A8">
        <w:rPr>
          <w:rStyle w:val="Numeracinttulo"/>
          <w:rFonts w:cs="Tahoma"/>
          <w:szCs w:val="24"/>
        </w:rPr>
        <w:t xml:space="preserve"> de primer nivel en el fallo confutado</w:t>
      </w:r>
      <w:r w:rsidR="0068478D" w:rsidRPr="001438A8">
        <w:rPr>
          <w:rStyle w:val="Numeracinttulo"/>
          <w:rFonts w:cs="Tahoma"/>
          <w:szCs w:val="24"/>
        </w:rPr>
        <w:t>, así</w:t>
      </w:r>
      <w:r w:rsidR="00800E0F" w:rsidRPr="001438A8">
        <w:rPr>
          <w:rStyle w:val="Numeracinttulo"/>
          <w:rFonts w:cs="Tahoma"/>
          <w:szCs w:val="24"/>
        </w:rPr>
        <w:t>:</w:t>
      </w:r>
    </w:p>
    <w:p w14:paraId="568FBF7C" w14:textId="77777777" w:rsidR="00800E0F" w:rsidRPr="001438A8" w:rsidRDefault="00800E0F" w:rsidP="001438A8">
      <w:pPr>
        <w:pStyle w:val="Default"/>
        <w:spacing w:line="276" w:lineRule="auto"/>
        <w:rPr>
          <w:rFonts w:ascii="Tahoma" w:hAnsi="Tahoma" w:cs="Tahoma"/>
        </w:rPr>
      </w:pPr>
    </w:p>
    <w:p w14:paraId="63B1E644" w14:textId="522A7BF7" w:rsidR="00DF1A01" w:rsidRPr="00F7090C" w:rsidRDefault="00800E0F" w:rsidP="00F7090C">
      <w:pPr>
        <w:spacing w:line="240" w:lineRule="auto"/>
        <w:ind w:left="426" w:right="420"/>
        <w:rPr>
          <w:rFonts w:cs="Tahoma"/>
          <w:sz w:val="22"/>
          <w:szCs w:val="24"/>
        </w:rPr>
      </w:pPr>
      <w:r w:rsidRPr="00F7090C">
        <w:rPr>
          <w:rFonts w:cs="Tahoma"/>
          <w:sz w:val="22"/>
          <w:szCs w:val="24"/>
        </w:rPr>
        <w:t>“</w:t>
      </w:r>
      <w:r w:rsidR="001C265E" w:rsidRPr="00F7090C">
        <w:rPr>
          <w:rFonts w:cs="Tahoma"/>
          <w:sz w:val="22"/>
          <w:szCs w:val="24"/>
        </w:rPr>
        <w:t>Según lo consagrado por la Fiscalía en el escrito de acusación, la situación fác</w:t>
      </w:r>
      <w:r w:rsidR="000C6739" w:rsidRPr="00F7090C">
        <w:rPr>
          <w:rFonts w:cs="Tahoma"/>
          <w:sz w:val="22"/>
          <w:szCs w:val="24"/>
        </w:rPr>
        <w:t>t</w:t>
      </w:r>
      <w:r w:rsidR="001C265E" w:rsidRPr="00F7090C">
        <w:rPr>
          <w:rFonts w:cs="Tahoma"/>
          <w:sz w:val="22"/>
          <w:szCs w:val="24"/>
        </w:rPr>
        <w:t>ica</w:t>
      </w:r>
      <w:r w:rsidR="000C6739" w:rsidRPr="00F7090C">
        <w:rPr>
          <w:rFonts w:cs="Tahoma"/>
          <w:sz w:val="22"/>
          <w:szCs w:val="24"/>
        </w:rPr>
        <w:t xml:space="preserve"> acaeció el 10 de octubre de 2016 a las 15:07 horas, en el sector de la carrera 16 con calle 63, del barrio Santa Teresita jurisdicción de este municipio, cuando personal de la Policía Nacional da a conocer sobre la captura </w:t>
      </w:r>
      <w:r w:rsidR="00A95E90" w:rsidRPr="00F7090C">
        <w:rPr>
          <w:rFonts w:cs="Tahoma"/>
          <w:sz w:val="22"/>
          <w:szCs w:val="24"/>
        </w:rPr>
        <w:t xml:space="preserve">de </w:t>
      </w:r>
      <w:proofErr w:type="spellStart"/>
      <w:r w:rsidR="00CF5526">
        <w:rPr>
          <w:rFonts w:cs="Tahoma"/>
          <w:sz w:val="22"/>
          <w:szCs w:val="24"/>
        </w:rPr>
        <w:t>JEBA</w:t>
      </w:r>
      <w:proofErr w:type="spellEnd"/>
      <w:r w:rsidR="00A95E90" w:rsidRPr="00F7090C">
        <w:rPr>
          <w:rFonts w:cs="Tahoma"/>
          <w:sz w:val="22"/>
          <w:szCs w:val="24"/>
        </w:rPr>
        <w:t xml:space="preserve"> y </w:t>
      </w:r>
      <w:proofErr w:type="spellStart"/>
      <w:r w:rsidR="00685D01">
        <w:rPr>
          <w:rFonts w:cs="Tahoma"/>
          <w:sz w:val="22"/>
          <w:szCs w:val="24"/>
        </w:rPr>
        <w:t>MALC</w:t>
      </w:r>
      <w:proofErr w:type="spellEnd"/>
      <w:r w:rsidR="00A95E90" w:rsidRPr="00F7090C">
        <w:rPr>
          <w:rFonts w:cs="Tahoma"/>
          <w:sz w:val="22"/>
          <w:szCs w:val="24"/>
        </w:rPr>
        <w:t xml:space="preserve"> momentos después de que amenazando con arma blanca navaja, hurtaran un celular marca IPHONE a la señora ANGIE </w:t>
      </w:r>
      <w:proofErr w:type="spellStart"/>
      <w:r w:rsidR="00A95E90" w:rsidRPr="00F7090C">
        <w:rPr>
          <w:rFonts w:cs="Tahoma"/>
          <w:sz w:val="22"/>
          <w:szCs w:val="24"/>
        </w:rPr>
        <w:t>KATERINE</w:t>
      </w:r>
      <w:proofErr w:type="spellEnd"/>
      <w:r w:rsidR="00A95E90" w:rsidRPr="00F7090C">
        <w:rPr>
          <w:rFonts w:cs="Tahoma"/>
          <w:sz w:val="22"/>
          <w:szCs w:val="24"/>
        </w:rPr>
        <w:t xml:space="preserve"> HERNÁNDEZ VERGARA, elemento avaluado en la suma de $2.300.000 pesos el cual fue recuperado”.</w:t>
      </w:r>
    </w:p>
    <w:p w14:paraId="3ADB9FF6" w14:textId="77777777" w:rsidR="002D2933" w:rsidRPr="001438A8" w:rsidRDefault="002D2933" w:rsidP="001438A8">
      <w:pPr>
        <w:spacing w:line="276" w:lineRule="auto"/>
        <w:ind w:left="567" w:right="732"/>
        <w:rPr>
          <w:rFonts w:cs="Tahoma"/>
          <w:sz w:val="24"/>
          <w:szCs w:val="24"/>
        </w:rPr>
      </w:pPr>
    </w:p>
    <w:p w14:paraId="1694715E" w14:textId="3AB0EE67" w:rsidR="00DF1A01" w:rsidRPr="001438A8" w:rsidRDefault="00DF1A01" w:rsidP="001438A8">
      <w:pPr>
        <w:spacing w:line="276" w:lineRule="auto"/>
        <w:rPr>
          <w:rStyle w:val="Numeracinttulo"/>
          <w:rFonts w:cs="Tahoma"/>
          <w:b w:val="0"/>
          <w:szCs w:val="24"/>
          <w:lang w:val="es-CO" w:eastAsia="es-ES"/>
        </w:rPr>
      </w:pPr>
      <w:r w:rsidRPr="001438A8">
        <w:rPr>
          <w:rStyle w:val="Numeracinttulo"/>
          <w:rFonts w:cs="Tahoma"/>
          <w:szCs w:val="24"/>
        </w:rPr>
        <w:t>1.2.-</w:t>
      </w:r>
      <w:r w:rsidRPr="001438A8">
        <w:rPr>
          <w:rStyle w:val="Numeracinttulo"/>
          <w:rFonts w:cs="Tahoma"/>
          <w:b w:val="0"/>
          <w:szCs w:val="24"/>
        </w:rPr>
        <w:t xml:space="preserve"> </w:t>
      </w:r>
      <w:r w:rsidR="002D2933" w:rsidRPr="001438A8">
        <w:rPr>
          <w:rStyle w:val="Numeracinttulo"/>
          <w:rFonts w:cs="Tahoma"/>
          <w:b w:val="0"/>
          <w:szCs w:val="24"/>
          <w:lang w:val="es-CO" w:eastAsia="es-ES"/>
        </w:rPr>
        <w:t xml:space="preserve">Amén de lo anterior, </w:t>
      </w:r>
      <w:r w:rsidRPr="001438A8">
        <w:rPr>
          <w:rStyle w:val="Numeracinttulo"/>
          <w:rFonts w:cs="Tahoma"/>
          <w:b w:val="0"/>
          <w:szCs w:val="24"/>
          <w:lang w:val="es-CO" w:eastAsia="es-ES"/>
        </w:rPr>
        <w:t xml:space="preserve">se llevó a cabo a instancias de la Fiscalía </w:t>
      </w:r>
      <w:r w:rsidR="002D2933" w:rsidRPr="001438A8">
        <w:rPr>
          <w:rStyle w:val="Numeracinttulo"/>
          <w:rFonts w:cs="Tahoma"/>
          <w:b w:val="0"/>
          <w:szCs w:val="24"/>
          <w:lang w:val="es-CO" w:eastAsia="es-ES"/>
        </w:rPr>
        <w:t xml:space="preserve">y ante el Segundo Penal Municipal con función de control de garantías de Dosquebradas (Rda.), las audiencias preliminares (octubre 11 de 2016), por medio de las cuales: (i) se declaró legal la captura de los señores </w:t>
      </w:r>
      <w:proofErr w:type="spellStart"/>
      <w:r w:rsidR="00CF5526">
        <w:rPr>
          <w:rStyle w:val="Numeracinttulo"/>
          <w:rFonts w:cs="Tahoma"/>
          <w:szCs w:val="24"/>
          <w:lang w:val="es-CO" w:eastAsia="es-ES"/>
        </w:rPr>
        <w:t>JEBA</w:t>
      </w:r>
      <w:proofErr w:type="spellEnd"/>
      <w:r w:rsidR="002D2933" w:rsidRPr="001438A8">
        <w:rPr>
          <w:rStyle w:val="Numeracinttulo"/>
          <w:rFonts w:cs="Tahoma"/>
          <w:szCs w:val="24"/>
          <w:lang w:val="es-CO" w:eastAsia="es-ES"/>
        </w:rPr>
        <w:t xml:space="preserve"> </w:t>
      </w:r>
      <w:r w:rsidR="002D2933" w:rsidRPr="001438A8">
        <w:rPr>
          <w:rStyle w:val="Numeracinttulo"/>
          <w:rFonts w:cs="Tahoma"/>
          <w:b w:val="0"/>
          <w:szCs w:val="24"/>
          <w:lang w:val="es-CO" w:eastAsia="es-ES"/>
        </w:rPr>
        <w:t>y</w:t>
      </w:r>
      <w:r w:rsidR="002D2933" w:rsidRPr="001438A8">
        <w:rPr>
          <w:rStyle w:val="Numeracinttulo"/>
          <w:rFonts w:cs="Tahoma"/>
          <w:szCs w:val="24"/>
          <w:lang w:val="es-CO" w:eastAsia="es-ES"/>
        </w:rPr>
        <w:t xml:space="preserve"> </w:t>
      </w:r>
      <w:proofErr w:type="spellStart"/>
      <w:r w:rsidR="00685D01">
        <w:rPr>
          <w:rStyle w:val="Numeracinttulo"/>
          <w:rFonts w:cs="Tahoma"/>
          <w:szCs w:val="24"/>
          <w:lang w:val="es-CO" w:eastAsia="es-ES"/>
        </w:rPr>
        <w:t>MALC</w:t>
      </w:r>
      <w:proofErr w:type="spellEnd"/>
      <w:r w:rsidR="00800E0F" w:rsidRPr="001438A8">
        <w:rPr>
          <w:rStyle w:val="Numeracinttulo"/>
          <w:rFonts w:cs="Tahoma"/>
          <w:b w:val="0"/>
          <w:szCs w:val="24"/>
          <w:lang w:val="es-CO" w:eastAsia="es-ES"/>
        </w:rPr>
        <w:t>,</w:t>
      </w:r>
      <w:r w:rsidR="002D2933" w:rsidRPr="001438A8">
        <w:rPr>
          <w:rStyle w:val="Numeracinttulo"/>
          <w:rFonts w:cs="Tahoma"/>
          <w:b w:val="0"/>
          <w:szCs w:val="24"/>
          <w:lang w:val="es-CO" w:eastAsia="es-ES"/>
        </w:rPr>
        <w:t xml:space="preserve"> (ii) se les formuló imputación  como coautores a título de dolor del delito de hurto calificado y agravado -arts. 239, 240 num</w:t>
      </w:r>
      <w:r w:rsidR="00B30994" w:rsidRPr="001438A8">
        <w:rPr>
          <w:rStyle w:val="Numeracinttulo"/>
          <w:rFonts w:cs="Tahoma"/>
          <w:b w:val="0"/>
          <w:szCs w:val="24"/>
          <w:lang w:val="es-CO" w:eastAsia="es-ES"/>
        </w:rPr>
        <w:t>eral</w:t>
      </w:r>
      <w:r w:rsidR="002D2933" w:rsidRPr="001438A8">
        <w:rPr>
          <w:rStyle w:val="Numeracinttulo"/>
          <w:rFonts w:cs="Tahoma"/>
          <w:b w:val="0"/>
          <w:szCs w:val="24"/>
          <w:lang w:val="es-CO" w:eastAsia="es-ES"/>
        </w:rPr>
        <w:t xml:space="preserve"> inciso 2º y 241 num</w:t>
      </w:r>
      <w:r w:rsidR="00B30994" w:rsidRPr="001438A8">
        <w:rPr>
          <w:rStyle w:val="Numeracinttulo"/>
          <w:rFonts w:cs="Tahoma"/>
          <w:b w:val="0"/>
          <w:szCs w:val="24"/>
          <w:lang w:val="es-CO" w:eastAsia="es-ES"/>
        </w:rPr>
        <w:t>eral</w:t>
      </w:r>
      <w:r w:rsidR="002D2933" w:rsidRPr="001438A8">
        <w:rPr>
          <w:rStyle w:val="Numeracinttulo"/>
          <w:rFonts w:cs="Tahoma"/>
          <w:b w:val="0"/>
          <w:szCs w:val="24"/>
          <w:lang w:val="es-CO" w:eastAsia="es-ES"/>
        </w:rPr>
        <w:t xml:space="preserve"> 10 C.P.-</w:t>
      </w:r>
      <w:r w:rsidR="00D24A00" w:rsidRPr="001438A8">
        <w:rPr>
          <w:rStyle w:val="Numeracinttulo"/>
          <w:rFonts w:cs="Tahoma"/>
          <w:b w:val="0"/>
          <w:szCs w:val="24"/>
        </w:rPr>
        <w:t>,</w:t>
      </w:r>
      <w:r w:rsidR="002D2933" w:rsidRPr="001438A8">
        <w:rPr>
          <w:rStyle w:val="Numeracinttulo"/>
          <w:rFonts w:cs="Tahoma"/>
          <w:b w:val="0"/>
          <w:szCs w:val="24"/>
        </w:rPr>
        <w:t xml:space="preserve"> </w:t>
      </w:r>
      <w:r w:rsidR="002D2933" w:rsidRPr="001438A8">
        <w:rPr>
          <w:rStyle w:val="Numeracinttulo"/>
          <w:rFonts w:cs="Tahoma"/>
          <w:b w:val="0"/>
          <w:szCs w:val="24"/>
          <w:lang w:val="es-CO" w:eastAsia="es-ES"/>
        </w:rPr>
        <w:t>cargos que NO ACEPTAR</w:t>
      </w:r>
      <w:r w:rsidR="00345E93">
        <w:rPr>
          <w:rStyle w:val="Numeracinttulo"/>
          <w:rFonts w:cs="Tahoma"/>
          <w:b w:val="0"/>
          <w:szCs w:val="24"/>
          <w:lang w:val="es-CO" w:eastAsia="es-ES"/>
        </w:rPr>
        <w:t>O</w:t>
      </w:r>
      <w:r w:rsidR="002D2933" w:rsidRPr="001438A8">
        <w:rPr>
          <w:rStyle w:val="Numeracinttulo"/>
          <w:rFonts w:cs="Tahoma"/>
          <w:b w:val="0"/>
          <w:szCs w:val="24"/>
          <w:lang w:val="es-CO" w:eastAsia="es-ES"/>
        </w:rPr>
        <w:t>N</w:t>
      </w:r>
      <w:r w:rsidR="00B30994" w:rsidRPr="001438A8">
        <w:rPr>
          <w:rStyle w:val="Numeracinttulo"/>
          <w:rFonts w:cs="Tahoma"/>
          <w:b w:val="0"/>
          <w:szCs w:val="24"/>
          <w:lang w:val="es-CO" w:eastAsia="es-ES"/>
        </w:rPr>
        <w:t xml:space="preserve">; </w:t>
      </w:r>
      <w:r w:rsidR="002D2933" w:rsidRPr="001438A8">
        <w:rPr>
          <w:rStyle w:val="Numeracinttulo"/>
          <w:rFonts w:cs="Tahoma"/>
          <w:b w:val="0"/>
          <w:szCs w:val="24"/>
          <w:lang w:val="es-CO" w:eastAsia="es-ES"/>
        </w:rPr>
        <w:t>y (iii) la Fiscalía se abstuvo de solicitar medida de aseguramiento en contra de</w:t>
      </w:r>
      <w:r w:rsidR="002D2933" w:rsidRPr="001438A8">
        <w:rPr>
          <w:rStyle w:val="Numeracinttulo"/>
          <w:rFonts w:cs="Tahoma"/>
          <w:b w:val="0"/>
          <w:szCs w:val="24"/>
        </w:rPr>
        <w:t xml:space="preserve"> </w:t>
      </w:r>
      <w:proofErr w:type="spellStart"/>
      <w:r w:rsidR="00685D01">
        <w:rPr>
          <w:rStyle w:val="Numeracinttulo"/>
          <w:rFonts w:cs="Tahoma"/>
          <w:szCs w:val="24"/>
        </w:rPr>
        <w:t>MALC</w:t>
      </w:r>
      <w:proofErr w:type="spellEnd"/>
      <w:r w:rsidR="002D2933" w:rsidRPr="001438A8">
        <w:rPr>
          <w:rStyle w:val="Numeracinttulo"/>
          <w:rFonts w:cs="Tahoma"/>
          <w:b w:val="0"/>
          <w:szCs w:val="24"/>
        </w:rPr>
        <w:t xml:space="preserve">, </w:t>
      </w:r>
      <w:r w:rsidR="002D2933" w:rsidRPr="001438A8">
        <w:rPr>
          <w:rStyle w:val="Numeracinttulo"/>
          <w:rFonts w:cs="Tahoma"/>
          <w:b w:val="0"/>
          <w:szCs w:val="24"/>
          <w:lang w:val="es-CO" w:eastAsia="es-ES"/>
        </w:rPr>
        <w:t>por lo cual se dispuso su inmediata libertad, pero sí en contra de</w:t>
      </w:r>
      <w:r w:rsidR="002D2933" w:rsidRPr="001438A8">
        <w:rPr>
          <w:rStyle w:val="Numeracinttulo"/>
          <w:rFonts w:cs="Tahoma"/>
          <w:b w:val="0"/>
          <w:szCs w:val="24"/>
        </w:rPr>
        <w:t xml:space="preserve"> </w:t>
      </w:r>
      <w:proofErr w:type="spellStart"/>
      <w:r w:rsidR="00CF5526">
        <w:rPr>
          <w:rStyle w:val="Numeracinttulo"/>
          <w:rFonts w:cs="Tahoma"/>
          <w:szCs w:val="24"/>
        </w:rPr>
        <w:t>JEBA</w:t>
      </w:r>
      <w:proofErr w:type="spellEnd"/>
      <w:r w:rsidR="002D2933" w:rsidRPr="001438A8">
        <w:rPr>
          <w:rStyle w:val="Numeracinttulo"/>
          <w:rFonts w:cs="Tahoma"/>
          <w:b w:val="0"/>
          <w:szCs w:val="24"/>
        </w:rPr>
        <w:t xml:space="preserve">, </w:t>
      </w:r>
      <w:r w:rsidR="002D2933" w:rsidRPr="001438A8">
        <w:rPr>
          <w:rStyle w:val="Numeracinttulo"/>
          <w:rFonts w:cs="Tahoma"/>
          <w:b w:val="0"/>
          <w:szCs w:val="24"/>
          <w:lang w:val="es-CO" w:eastAsia="es-ES"/>
        </w:rPr>
        <w:t>al cual se le impuso la de detención preventiva en su residencia, con mecanismo de vigilancia electrónica.</w:t>
      </w:r>
    </w:p>
    <w:p w14:paraId="57CDE42F" w14:textId="77777777" w:rsidR="00DF1A01" w:rsidRPr="001438A8" w:rsidRDefault="00DF1A01" w:rsidP="001438A8">
      <w:pPr>
        <w:spacing w:line="276" w:lineRule="auto"/>
        <w:rPr>
          <w:rStyle w:val="Numeracinttulo"/>
          <w:rFonts w:cs="Tahoma"/>
          <w:b w:val="0"/>
          <w:szCs w:val="24"/>
        </w:rPr>
      </w:pPr>
    </w:p>
    <w:p w14:paraId="10B7D264" w14:textId="77777777" w:rsidR="00DF1A01" w:rsidRPr="001438A8" w:rsidRDefault="00DF1A01" w:rsidP="001438A8">
      <w:pPr>
        <w:spacing w:line="276" w:lineRule="auto"/>
        <w:rPr>
          <w:rStyle w:val="Numeracinttulo"/>
          <w:rFonts w:cs="Tahoma"/>
          <w:b w:val="0"/>
          <w:szCs w:val="24"/>
          <w:lang w:val="es-CO" w:eastAsia="es-ES"/>
        </w:rPr>
      </w:pPr>
      <w:r w:rsidRPr="001438A8">
        <w:rPr>
          <w:rStyle w:val="Numeracinttulo"/>
          <w:rFonts w:cs="Tahoma"/>
          <w:szCs w:val="24"/>
        </w:rPr>
        <w:t xml:space="preserve">1.3.- </w:t>
      </w:r>
      <w:r w:rsidRPr="001438A8">
        <w:rPr>
          <w:rStyle w:val="Numeracinttulo"/>
          <w:rFonts w:cs="Tahoma"/>
          <w:b w:val="0"/>
          <w:szCs w:val="24"/>
          <w:lang w:val="es-CO" w:eastAsia="es-ES"/>
        </w:rPr>
        <w:t>Ante esa no aceptación de cargos, la Fiscalía presentó formal escrito de acusación</w:t>
      </w:r>
      <w:r w:rsidR="002D2933" w:rsidRPr="001438A8">
        <w:rPr>
          <w:rStyle w:val="Numeracinttulo"/>
          <w:rFonts w:cs="Tahoma"/>
          <w:b w:val="0"/>
          <w:szCs w:val="24"/>
          <w:lang w:val="es-CO" w:eastAsia="es-ES"/>
        </w:rPr>
        <w:t xml:space="preserve"> (noviembre 18 de 2016)</w:t>
      </w:r>
      <w:r w:rsidR="002D2933" w:rsidRPr="001438A8">
        <w:rPr>
          <w:rFonts w:cs="Tahoma"/>
          <w:sz w:val="24"/>
          <w:szCs w:val="24"/>
          <w:vertAlign w:val="superscript"/>
        </w:rPr>
        <w:t xml:space="preserve"> </w:t>
      </w:r>
      <w:r w:rsidRPr="001438A8">
        <w:rPr>
          <w:rStyle w:val="Numeracinttulo"/>
          <w:rFonts w:cs="Tahoma"/>
          <w:b w:val="0"/>
          <w:szCs w:val="24"/>
          <w:lang w:val="es-CO" w:eastAsia="es-ES"/>
        </w:rPr>
        <w:t>en el que atribuyó idénticos cargos</w:t>
      </w:r>
      <w:r w:rsidR="00584B56" w:rsidRPr="001438A8">
        <w:rPr>
          <w:rStyle w:val="Numeracinttulo"/>
          <w:rFonts w:cs="Tahoma"/>
          <w:b w:val="0"/>
          <w:szCs w:val="24"/>
          <w:lang w:val="es-CO" w:eastAsia="es-ES"/>
        </w:rPr>
        <w:t xml:space="preserve"> al imputado</w:t>
      </w:r>
      <w:r w:rsidRPr="001438A8">
        <w:rPr>
          <w:rStyle w:val="Numeracinttulo"/>
          <w:rFonts w:cs="Tahoma"/>
          <w:b w:val="0"/>
          <w:szCs w:val="24"/>
          <w:lang w:val="es-CO" w:eastAsia="es-ES"/>
        </w:rPr>
        <w:t xml:space="preserve">, cuyo conocimiento correspondió al Juzgado </w:t>
      </w:r>
      <w:r w:rsidR="002D2933" w:rsidRPr="001438A8">
        <w:rPr>
          <w:rStyle w:val="Numeracinttulo"/>
          <w:rFonts w:cs="Tahoma"/>
          <w:b w:val="0"/>
          <w:szCs w:val="24"/>
          <w:lang w:val="es-CO" w:eastAsia="es-ES"/>
        </w:rPr>
        <w:t xml:space="preserve">Primero </w:t>
      </w:r>
      <w:r w:rsidRPr="001438A8">
        <w:rPr>
          <w:rStyle w:val="Numeracinttulo"/>
          <w:rFonts w:cs="Tahoma"/>
          <w:b w:val="0"/>
          <w:szCs w:val="24"/>
          <w:lang w:val="es-CO" w:eastAsia="es-ES"/>
        </w:rPr>
        <w:t xml:space="preserve">Penal </w:t>
      </w:r>
      <w:r w:rsidR="002D2933" w:rsidRPr="001438A8">
        <w:rPr>
          <w:rStyle w:val="Numeracinttulo"/>
          <w:rFonts w:cs="Tahoma"/>
          <w:b w:val="0"/>
          <w:szCs w:val="24"/>
          <w:lang w:val="es-CO" w:eastAsia="es-ES"/>
        </w:rPr>
        <w:t>Municipal con función de conocimiento de Dosquebradas (Rda.)</w:t>
      </w:r>
      <w:r w:rsidRPr="001438A8">
        <w:rPr>
          <w:rStyle w:val="Numeracinttulo"/>
          <w:rFonts w:cs="Tahoma"/>
          <w:b w:val="0"/>
          <w:szCs w:val="24"/>
          <w:lang w:val="es-CO" w:eastAsia="es-ES"/>
        </w:rPr>
        <w:t>, autoridad ante la cual se llevaron a cabo las audiencias de formulación de acusación (</w:t>
      </w:r>
      <w:r w:rsidR="002D2933" w:rsidRPr="001438A8">
        <w:rPr>
          <w:rStyle w:val="Numeracinttulo"/>
          <w:rFonts w:cs="Tahoma"/>
          <w:b w:val="0"/>
          <w:szCs w:val="24"/>
          <w:lang w:val="es-CO" w:eastAsia="es-ES"/>
        </w:rPr>
        <w:t>diciembre 20</w:t>
      </w:r>
      <w:r w:rsidR="003D34D7" w:rsidRPr="001438A8">
        <w:rPr>
          <w:rStyle w:val="Numeracinttulo"/>
          <w:rFonts w:cs="Tahoma"/>
          <w:b w:val="0"/>
          <w:szCs w:val="24"/>
          <w:lang w:val="es-CO" w:eastAsia="es-ES"/>
        </w:rPr>
        <w:t xml:space="preserve"> </w:t>
      </w:r>
      <w:r w:rsidR="002D2933" w:rsidRPr="001438A8">
        <w:rPr>
          <w:rStyle w:val="Numeracinttulo"/>
          <w:rFonts w:cs="Tahoma"/>
          <w:b w:val="0"/>
          <w:szCs w:val="24"/>
          <w:lang w:val="es-CO" w:eastAsia="es-ES"/>
        </w:rPr>
        <w:t>de 2016)</w:t>
      </w:r>
      <w:r w:rsidRPr="001438A8">
        <w:rPr>
          <w:rStyle w:val="Numeracinttulo"/>
          <w:rFonts w:cs="Tahoma"/>
          <w:b w:val="0"/>
          <w:szCs w:val="24"/>
          <w:lang w:val="es-CO" w:eastAsia="es-ES"/>
        </w:rPr>
        <w:t>, preparatoria (</w:t>
      </w:r>
      <w:r w:rsidR="002D2933" w:rsidRPr="001438A8">
        <w:rPr>
          <w:rStyle w:val="Numeracinttulo"/>
          <w:rFonts w:cs="Tahoma"/>
          <w:b w:val="0"/>
          <w:szCs w:val="24"/>
          <w:lang w:val="es-CO" w:eastAsia="es-ES"/>
        </w:rPr>
        <w:t xml:space="preserve">febrero 17 de 2017) y luego de diversos aplazamientos, se realizó el </w:t>
      </w:r>
      <w:r w:rsidRPr="001438A8">
        <w:rPr>
          <w:rStyle w:val="Numeracinttulo"/>
          <w:rFonts w:cs="Tahoma"/>
          <w:b w:val="0"/>
          <w:szCs w:val="24"/>
          <w:lang w:val="es-CO" w:eastAsia="es-ES"/>
        </w:rPr>
        <w:t>juicio oral (</w:t>
      </w:r>
      <w:r w:rsidR="002D2933" w:rsidRPr="001438A8">
        <w:rPr>
          <w:rStyle w:val="Numeracinttulo"/>
          <w:rFonts w:cs="Tahoma"/>
          <w:b w:val="0"/>
          <w:szCs w:val="24"/>
          <w:lang w:val="es-CO" w:eastAsia="es-ES"/>
        </w:rPr>
        <w:t>diciembre 01 y 30 de 2017</w:t>
      </w:r>
      <w:r w:rsidR="002B69A5" w:rsidRPr="001438A8">
        <w:rPr>
          <w:rStyle w:val="Numeracinttulo"/>
          <w:rFonts w:cs="Tahoma"/>
          <w:b w:val="0"/>
          <w:szCs w:val="24"/>
          <w:lang w:val="es-CO" w:eastAsia="es-ES"/>
        </w:rPr>
        <w:t>)</w:t>
      </w:r>
      <w:r w:rsidRPr="001438A8">
        <w:rPr>
          <w:rStyle w:val="Numeracinttulo"/>
          <w:rFonts w:cs="Tahoma"/>
          <w:b w:val="0"/>
          <w:szCs w:val="24"/>
          <w:lang w:val="es-CO" w:eastAsia="es-ES"/>
        </w:rPr>
        <w:t xml:space="preserve">, al final del cual se dictó un sentido de fallo de </w:t>
      </w:r>
      <w:r w:rsidRPr="001438A8">
        <w:rPr>
          <w:rStyle w:val="Numeracinttulo"/>
          <w:rFonts w:cs="Tahoma"/>
          <w:bCs/>
          <w:szCs w:val="24"/>
          <w:lang w:val="es-CO" w:eastAsia="es-ES"/>
        </w:rPr>
        <w:t>carácter</w:t>
      </w:r>
      <w:r w:rsidR="0033657E" w:rsidRPr="001438A8">
        <w:rPr>
          <w:rStyle w:val="Numeracinttulo"/>
          <w:rFonts w:cs="Tahoma"/>
          <w:bCs/>
          <w:szCs w:val="24"/>
          <w:lang w:val="es-CO" w:eastAsia="es-ES"/>
        </w:rPr>
        <w:t xml:space="preserve"> absolutorio</w:t>
      </w:r>
      <w:r w:rsidR="0033657E" w:rsidRPr="001438A8">
        <w:rPr>
          <w:rStyle w:val="Numeracinttulo"/>
          <w:rFonts w:cs="Tahoma"/>
          <w:b w:val="0"/>
          <w:szCs w:val="24"/>
          <w:lang w:val="es-CO" w:eastAsia="es-ES"/>
        </w:rPr>
        <w:t xml:space="preserve"> y en septiembre 06 de 2018 se </w:t>
      </w:r>
      <w:r w:rsidR="003D34D7" w:rsidRPr="001438A8">
        <w:rPr>
          <w:rStyle w:val="Numeracinttulo"/>
          <w:rFonts w:cs="Tahoma"/>
          <w:b w:val="0"/>
          <w:szCs w:val="24"/>
          <w:lang w:val="es-CO" w:eastAsia="es-ES"/>
        </w:rPr>
        <w:t xml:space="preserve">emitió </w:t>
      </w:r>
      <w:r w:rsidR="0033657E" w:rsidRPr="001438A8">
        <w:rPr>
          <w:rStyle w:val="Numeracinttulo"/>
          <w:rFonts w:cs="Tahoma"/>
          <w:b w:val="0"/>
          <w:szCs w:val="24"/>
          <w:lang w:val="es-CO" w:eastAsia="es-ES"/>
        </w:rPr>
        <w:t>el fallo respectivo.</w:t>
      </w:r>
    </w:p>
    <w:p w14:paraId="770F0EB5" w14:textId="77777777" w:rsidR="00DF1A01" w:rsidRPr="001438A8" w:rsidRDefault="00DF1A01" w:rsidP="001438A8">
      <w:pPr>
        <w:spacing w:line="276" w:lineRule="auto"/>
        <w:rPr>
          <w:rStyle w:val="Numeracinttulo"/>
          <w:rFonts w:cs="Tahoma"/>
          <w:b w:val="0"/>
          <w:szCs w:val="24"/>
        </w:rPr>
      </w:pPr>
    </w:p>
    <w:p w14:paraId="17B4216E" w14:textId="77777777" w:rsidR="00B25552" w:rsidRPr="001438A8" w:rsidRDefault="00DF1A01" w:rsidP="001438A8">
      <w:pPr>
        <w:spacing w:line="276" w:lineRule="auto"/>
        <w:rPr>
          <w:rStyle w:val="Numeracinttulo"/>
          <w:rFonts w:cs="Tahoma"/>
          <w:b w:val="0"/>
          <w:szCs w:val="24"/>
          <w:lang w:val="es-CO" w:eastAsia="es-ES"/>
        </w:rPr>
      </w:pPr>
      <w:r w:rsidRPr="001438A8">
        <w:rPr>
          <w:rStyle w:val="Numeracinttulo"/>
          <w:rFonts w:cs="Tahoma"/>
          <w:szCs w:val="24"/>
        </w:rPr>
        <w:t>1.4.-</w:t>
      </w:r>
      <w:r w:rsidRPr="001438A8">
        <w:rPr>
          <w:rStyle w:val="Numeracinttulo"/>
          <w:rFonts w:cs="Tahoma"/>
          <w:b w:val="0"/>
          <w:szCs w:val="24"/>
        </w:rPr>
        <w:t xml:space="preserve"> </w:t>
      </w:r>
      <w:r w:rsidRPr="001438A8">
        <w:rPr>
          <w:rStyle w:val="Numeracinttulo"/>
          <w:rFonts w:cs="Tahoma"/>
          <w:b w:val="0"/>
          <w:szCs w:val="24"/>
          <w:lang w:val="es-CO" w:eastAsia="es-ES"/>
        </w:rPr>
        <w:t xml:space="preserve">Para llegar a esa determinación, </w:t>
      </w:r>
      <w:r w:rsidR="0033657E" w:rsidRPr="001438A8">
        <w:rPr>
          <w:rStyle w:val="Numeracinttulo"/>
          <w:rFonts w:cs="Tahoma"/>
          <w:b w:val="0"/>
          <w:szCs w:val="24"/>
          <w:lang w:val="es-CO" w:eastAsia="es-ES"/>
        </w:rPr>
        <w:t>la</w:t>
      </w:r>
      <w:r w:rsidRPr="001438A8">
        <w:rPr>
          <w:rStyle w:val="Numeracinttulo"/>
          <w:rFonts w:cs="Tahoma"/>
          <w:b w:val="0"/>
          <w:szCs w:val="24"/>
          <w:lang w:val="es-CO" w:eastAsia="es-ES"/>
        </w:rPr>
        <w:t xml:space="preserve"> quo </w:t>
      </w:r>
      <w:r w:rsidR="0033657E" w:rsidRPr="001438A8">
        <w:rPr>
          <w:rStyle w:val="Numeracinttulo"/>
          <w:rFonts w:cs="Tahoma"/>
          <w:b w:val="0"/>
          <w:szCs w:val="24"/>
          <w:lang w:val="es-CO" w:eastAsia="es-ES"/>
        </w:rPr>
        <w:t xml:space="preserve">-quien no intervino en el juicio-, consideró que  el problema jurídico a resolver, era si en este asunto se logró probar al conducta típica, </w:t>
      </w:r>
      <w:r w:rsidR="003D34D7" w:rsidRPr="001438A8">
        <w:rPr>
          <w:rStyle w:val="Numeracinttulo"/>
          <w:rFonts w:cs="Tahoma"/>
          <w:b w:val="0"/>
          <w:szCs w:val="24"/>
          <w:lang w:val="es-CO" w:eastAsia="es-ES"/>
        </w:rPr>
        <w:t xml:space="preserve">ya que </w:t>
      </w:r>
      <w:r w:rsidR="0033657E" w:rsidRPr="001438A8">
        <w:rPr>
          <w:rStyle w:val="Numeracinttulo"/>
          <w:rFonts w:cs="Tahoma"/>
          <w:b w:val="0"/>
          <w:szCs w:val="24"/>
          <w:lang w:val="es-CO" w:eastAsia="es-ES"/>
        </w:rPr>
        <w:t xml:space="preserve">aunque se contó con </w:t>
      </w:r>
      <w:r w:rsidR="000922E8" w:rsidRPr="001438A8">
        <w:rPr>
          <w:rStyle w:val="Numeracinttulo"/>
          <w:rFonts w:cs="Tahoma"/>
          <w:b w:val="0"/>
          <w:szCs w:val="24"/>
          <w:lang w:val="es-CO" w:eastAsia="es-ES"/>
        </w:rPr>
        <w:t>la declaración de</w:t>
      </w:r>
      <w:r w:rsidR="0033657E" w:rsidRPr="001438A8">
        <w:rPr>
          <w:rStyle w:val="Numeracinttulo"/>
          <w:rFonts w:cs="Tahoma"/>
          <w:b w:val="0"/>
          <w:szCs w:val="24"/>
          <w:lang w:val="es-CO" w:eastAsia="es-ES"/>
        </w:rPr>
        <w:t xml:space="preserve"> los policiales, los mismos solo dieron cuenta de lo ocurrido con posterioridad, no del momento exacto de su consumación y la forma en que ello se presentó, por lo </w:t>
      </w:r>
      <w:r w:rsidR="003D34D7" w:rsidRPr="001438A8">
        <w:rPr>
          <w:rStyle w:val="Numeracinttulo"/>
          <w:rFonts w:cs="Tahoma"/>
          <w:b w:val="0"/>
          <w:szCs w:val="24"/>
          <w:lang w:val="es-CO" w:eastAsia="es-ES"/>
        </w:rPr>
        <w:t xml:space="preserve">que </w:t>
      </w:r>
      <w:r w:rsidR="0033657E" w:rsidRPr="001438A8">
        <w:rPr>
          <w:rStyle w:val="Numeracinttulo"/>
          <w:rFonts w:cs="Tahoma"/>
          <w:b w:val="0"/>
          <w:szCs w:val="24"/>
          <w:lang w:val="es-CO" w:eastAsia="es-ES"/>
        </w:rPr>
        <w:t xml:space="preserve">lo único que trasmiten es un testimonio de oídas, basado en la información que les </w:t>
      </w:r>
      <w:r w:rsidR="003D34D7" w:rsidRPr="001438A8">
        <w:rPr>
          <w:rStyle w:val="Numeracinttulo"/>
          <w:rFonts w:cs="Tahoma"/>
          <w:b w:val="0"/>
          <w:szCs w:val="24"/>
          <w:lang w:val="es-CO" w:eastAsia="es-ES"/>
        </w:rPr>
        <w:t xml:space="preserve">dio </w:t>
      </w:r>
      <w:r w:rsidR="0033657E" w:rsidRPr="001438A8">
        <w:rPr>
          <w:rStyle w:val="Numeracinttulo"/>
          <w:rFonts w:cs="Tahoma"/>
          <w:b w:val="0"/>
          <w:szCs w:val="24"/>
          <w:lang w:val="es-CO" w:eastAsia="es-ES"/>
        </w:rPr>
        <w:t>la víctima, lo cual deja dudas insalvables que impiden edificar un fallo adverso.</w:t>
      </w:r>
    </w:p>
    <w:p w14:paraId="74732D2F" w14:textId="77777777" w:rsidR="0033657E" w:rsidRPr="001438A8" w:rsidRDefault="0033657E" w:rsidP="001438A8">
      <w:pPr>
        <w:spacing w:line="276" w:lineRule="auto"/>
        <w:rPr>
          <w:rStyle w:val="Numeracinttulo"/>
          <w:rFonts w:cs="Tahoma"/>
          <w:b w:val="0"/>
          <w:szCs w:val="24"/>
          <w:lang w:val="es-CO" w:eastAsia="es-ES"/>
        </w:rPr>
      </w:pPr>
    </w:p>
    <w:p w14:paraId="01995512" w14:textId="77777777" w:rsidR="0033657E" w:rsidRPr="001438A8" w:rsidRDefault="0033657E" w:rsidP="001438A8">
      <w:pPr>
        <w:spacing w:line="276" w:lineRule="auto"/>
        <w:rPr>
          <w:rStyle w:val="Numeracinttulo"/>
          <w:rFonts w:cs="Tahoma"/>
          <w:b w:val="0"/>
          <w:szCs w:val="24"/>
          <w:lang w:val="es-CO" w:eastAsia="es-ES"/>
        </w:rPr>
      </w:pPr>
      <w:r w:rsidRPr="001438A8">
        <w:rPr>
          <w:rStyle w:val="Numeracinttulo"/>
          <w:rFonts w:cs="Tahoma"/>
          <w:b w:val="0"/>
          <w:szCs w:val="24"/>
          <w:lang w:val="es-CO" w:eastAsia="es-ES"/>
        </w:rPr>
        <w:lastRenderedPageBreak/>
        <w:t>Los miembros de la Policía dieron fe, de lo ocurrido cuando se encontraban en el comando, donde el celular sonó y al contestarlo era su propietaria, quien acudi</w:t>
      </w:r>
      <w:r w:rsidR="003D34D7" w:rsidRPr="001438A8">
        <w:rPr>
          <w:rStyle w:val="Numeracinttulo"/>
          <w:rFonts w:cs="Tahoma"/>
          <w:b w:val="0"/>
          <w:szCs w:val="24"/>
          <w:lang w:val="es-CO" w:eastAsia="es-ES"/>
        </w:rPr>
        <w:t>ó</w:t>
      </w:r>
      <w:r w:rsidRPr="001438A8">
        <w:rPr>
          <w:rStyle w:val="Numeracinttulo"/>
          <w:rFonts w:cs="Tahoma"/>
          <w:b w:val="0"/>
          <w:szCs w:val="24"/>
          <w:lang w:val="es-CO" w:eastAsia="es-ES"/>
        </w:rPr>
        <w:t xml:space="preserve"> allí para reclamarlo, y que en esa ocasión reconoció a los dos capturados que lo habían hurtado, </w:t>
      </w:r>
      <w:r w:rsidR="00C360C8" w:rsidRPr="001438A8">
        <w:rPr>
          <w:rStyle w:val="Numeracinttulo"/>
          <w:rFonts w:cs="Tahoma"/>
          <w:b w:val="0"/>
          <w:szCs w:val="24"/>
          <w:lang w:val="es-CO" w:eastAsia="es-ES"/>
        </w:rPr>
        <w:t>con lo que se puede</w:t>
      </w:r>
      <w:r w:rsidRPr="001438A8">
        <w:rPr>
          <w:rStyle w:val="Numeracinttulo"/>
          <w:rFonts w:cs="Tahoma"/>
          <w:b w:val="0"/>
          <w:szCs w:val="24"/>
          <w:lang w:val="es-CO" w:eastAsia="es-ES"/>
        </w:rPr>
        <w:t xml:space="preserve"> inferir que en efecto ocurrió un hurto</w:t>
      </w:r>
      <w:r w:rsidR="003D34D7" w:rsidRPr="001438A8">
        <w:rPr>
          <w:rStyle w:val="Numeracinttulo"/>
          <w:rFonts w:cs="Tahoma"/>
          <w:b w:val="0"/>
          <w:szCs w:val="24"/>
          <w:lang w:val="es-CO" w:eastAsia="es-ES"/>
        </w:rPr>
        <w:t xml:space="preserve"> y que </w:t>
      </w:r>
      <w:r w:rsidRPr="001438A8">
        <w:rPr>
          <w:rStyle w:val="Numeracinttulo"/>
          <w:rFonts w:cs="Tahoma"/>
          <w:b w:val="0"/>
          <w:szCs w:val="24"/>
          <w:lang w:val="es-CO" w:eastAsia="es-ES"/>
        </w:rPr>
        <w:t>justificó el accionar de los uniformados, pero no da claridad ni contundencia para edificar una condena, en tanto se tendría que acudir a suposiciones en aspectos trascendentales, como cuando la Fiscalía en sus alegatos finales, infiere que el celular hurtado fue aquel que se devolvió a la quejosa en la sede policial.</w:t>
      </w:r>
    </w:p>
    <w:p w14:paraId="726143B7" w14:textId="77777777" w:rsidR="00E25C51" w:rsidRPr="001438A8" w:rsidRDefault="00E25C51" w:rsidP="001438A8">
      <w:pPr>
        <w:spacing w:line="276" w:lineRule="auto"/>
        <w:rPr>
          <w:rStyle w:val="Numeracinttulo"/>
          <w:rFonts w:cs="Tahoma"/>
          <w:b w:val="0"/>
          <w:szCs w:val="24"/>
          <w:lang w:val="es-CO" w:eastAsia="es-ES"/>
        </w:rPr>
      </w:pPr>
    </w:p>
    <w:p w14:paraId="186FBBD2" w14:textId="77777777" w:rsidR="00233B94" w:rsidRPr="001438A8" w:rsidRDefault="00233B94" w:rsidP="001438A8">
      <w:pPr>
        <w:spacing w:line="276" w:lineRule="auto"/>
        <w:rPr>
          <w:rStyle w:val="Numeracinttulo"/>
          <w:rFonts w:cs="Tahoma"/>
          <w:b w:val="0"/>
          <w:szCs w:val="24"/>
          <w:lang w:val="es-CO" w:eastAsia="es-ES"/>
        </w:rPr>
      </w:pPr>
      <w:r w:rsidRPr="001438A8">
        <w:rPr>
          <w:rStyle w:val="Numeracinttulo"/>
          <w:rFonts w:cs="Tahoma"/>
          <w:b w:val="0"/>
          <w:szCs w:val="24"/>
          <w:lang w:val="es-CO" w:eastAsia="es-ES"/>
        </w:rPr>
        <w:t xml:space="preserve">No se arrimó a juicio prueba que permita afirmar más allá de toda duda la ocurrencia del hecho y la forma cómo se desarrolló, cuál fue el rol de cada uno de los procesados, o quien se encargó de realizar el hurto, y si fue usada o no un arma punzante, ya que de lo expuesto por los policiales se ofrecen respuestas huérfanas al respecto, </w:t>
      </w:r>
      <w:r w:rsidR="003D34D7" w:rsidRPr="001438A8">
        <w:rPr>
          <w:rStyle w:val="Numeracinttulo"/>
          <w:rFonts w:cs="Tahoma"/>
          <w:b w:val="0"/>
          <w:szCs w:val="24"/>
          <w:lang w:val="es-CO" w:eastAsia="es-ES"/>
        </w:rPr>
        <w:t xml:space="preserve">ya que </w:t>
      </w:r>
      <w:r w:rsidRPr="001438A8">
        <w:rPr>
          <w:rStyle w:val="Numeracinttulo"/>
          <w:rFonts w:cs="Tahoma"/>
          <w:b w:val="0"/>
          <w:szCs w:val="24"/>
          <w:lang w:val="es-CO" w:eastAsia="es-ES"/>
        </w:rPr>
        <w:t xml:space="preserve">nada les constó, solo lo que la víctima les narró, </w:t>
      </w:r>
      <w:r w:rsidR="003D34D7" w:rsidRPr="001438A8">
        <w:rPr>
          <w:rStyle w:val="Numeracinttulo"/>
          <w:rFonts w:cs="Tahoma"/>
          <w:b w:val="0"/>
          <w:szCs w:val="24"/>
          <w:lang w:val="es-CO" w:eastAsia="es-ES"/>
        </w:rPr>
        <w:t xml:space="preserve">sin haberse </w:t>
      </w:r>
      <w:r w:rsidRPr="001438A8">
        <w:rPr>
          <w:rStyle w:val="Numeracinttulo"/>
          <w:rFonts w:cs="Tahoma"/>
          <w:b w:val="0"/>
          <w:szCs w:val="24"/>
          <w:lang w:val="es-CO" w:eastAsia="es-ES"/>
        </w:rPr>
        <w:t>introdu</w:t>
      </w:r>
      <w:r w:rsidR="003D34D7" w:rsidRPr="001438A8">
        <w:rPr>
          <w:rStyle w:val="Numeracinttulo"/>
          <w:rFonts w:cs="Tahoma"/>
          <w:b w:val="0"/>
          <w:szCs w:val="24"/>
          <w:lang w:val="es-CO" w:eastAsia="es-ES"/>
        </w:rPr>
        <w:t xml:space="preserve">cido </w:t>
      </w:r>
      <w:r w:rsidRPr="001438A8">
        <w:rPr>
          <w:rStyle w:val="Numeracinttulo"/>
          <w:rFonts w:cs="Tahoma"/>
          <w:b w:val="0"/>
          <w:szCs w:val="24"/>
          <w:lang w:val="es-CO" w:eastAsia="es-ES"/>
        </w:rPr>
        <w:t>la denuncia como prueba de referencia admisible.</w:t>
      </w:r>
    </w:p>
    <w:p w14:paraId="11851B5E" w14:textId="77777777" w:rsidR="0033657E" w:rsidRPr="001438A8" w:rsidRDefault="0033657E" w:rsidP="001438A8">
      <w:pPr>
        <w:spacing w:line="276" w:lineRule="auto"/>
        <w:rPr>
          <w:rStyle w:val="Numeracinttulo"/>
          <w:rFonts w:cs="Tahoma"/>
          <w:b w:val="0"/>
          <w:szCs w:val="24"/>
          <w:lang w:val="es-CO" w:eastAsia="es-ES"/>
        </w:rPr>
      </w:pPr>
    </w:p>
    <w:p w14:paraId="3A77A1D7" w14:textId="77777777" w:rsidR="00233B94" w:rsidRPr="001438A8" w:rsidRDefault="00233B94" w:rsidP="001438A8">
      <w:pPr>
        <w:spacing w:line="276" w:lineRule="auto"/>
        <w:rPr>
          <w:rStyle w:val="Numeracinttulo"/>
          <w:rFonts w:cs="Tahoma"/>
          <w:b w:val="0"/>
          <w:szCs w:val="24"/>
          <w:lang w:val="es-CO" w:eastAsia="es-ES"/>
        </w:rPr>
      </w:pPr>
      <w:r w:rsidRPr="001438A8">
        <w:rPr>
          <w:rStyle w:val="Numeracinttulo"/>
          <w:rFonts w:cs="Tahoma"/>
          <w:b w:val="0"/>
          <w:szCs w:val="24"/>
          <w:lang w:val="es-CO" w:eastAsia="es-ES"/>
        </w:rPr>
        <w:t>No comparte lo expuesto por el ente acusador, por cuanto lo narrado por los policiales fue lo ocurrido momentos después, pero ninguna prueba sustenta cómo se desarrolló la ilicitud, toda vez que la afectada no compareció a juicio y la Fiscalía desistió de tal prueba</w:t>
      </w:r>
      <w:r w:rsidR="008D7DB1" w:rsidRPr="001438A8">
        <w:rPr>
          <w:rStyle w:val="Numeracinttulo"/>
          <w:rFonts w:cs="Tahoma"/>
          <w:b w:val="0"/>
          <w:szCs w:val="24"/>
          <w:lang w:val="es-CO" w:eastAsia="es-ES"/>
        </w:rPr>
        <w:t>, lo que igual aconteció con la persona que la acompañaba, sin que la declaración anterior rendida por las testigos</w:t>
      </w:r>
      <w:r w:rsidRPr="001438A8">
        <w:rPr>
          <w:rStyle w:val="Numeracinttulo"/>
          <w:rFonts w:cs="Tahoma"/>
          <w:b w:val="0"/>
          <w:szCs w:val="24"/>
          <w:lang w:val="es-CO" w:eastAsia="es-ES"/>
        </w:rPr>
        <w:t xml:space="preserve"> </w:t>
      </w:r>
      <w:r w:rsidR="008D7DB1" w:rsidRPr="001438A8">
        <w:rPr>
          <w:rStyle w:val="Numeracinttulo"/>
          <w:rFonts w:cs="Tahoma"/>
          <w:b w:val="0"/>
          <w:szCs w:val="24"/>
          <w:lang w:val="es-CO" w:eastAsia="es-ES"/>
        </w:rPr>
        <w:t>ingresara como prueba de referencia.</w:t>
      </w:r>
    </w:p>
    <w:p w14:paraId="1A8893E4" w14:textId="77777777" w:rsidR="008D7DB1" w:rsidRPr="001438A8" w:rsidRDefault="008D7DB1" w:rsidP="001438A8">
      <w:pPr>
        <w:spacing w:line="276" w:lineRule="auto"/>
        <w:rPr>
          <w:rStyle w:val="Numeracinttulo"/>
          <w:rFonts w:cs="Tahoma"/>
          <w:b w:val="0"/>
          <w:szCs w:val="24"/>
          <w:lang w:val="es-CO" w:eastAsia="es-ES"/>
        </w:rPr>
      </w:pPr>
    </w:p>
    <w:p w14:paraId="049E630E" w14:textId="77777777" w:rsidR="008D7DB1" w:rsidRPr="001438A8" w:rsidRDefault="008D7DB1" w:rsidP="001438A8">
      <w:pPr>
        <w:spacing w:line="276" w:lineRule="auto"/>
        <w:rPr>
          <w:rStyle w:val="Numeracinttulo"/>
          <w:rFonts w:cs="Tahoma"/>
          <w:b w:val="0"/>
          <w:szCs w:val="24"/>
          <w:lang w:val="es-CO" w:eastAsia="es-ES"/>
        </w:rPr>
      </w:pPr>
      <w:r w:rsidRPr="001438A8">
        <w:rPr>
          <w:rStyle w:val="Numeracinttulo"/>
          <w:rFonts w:cs="Tahoma"/>
          <w:b w:val="0"/>
          <w:szCs w:val="24"/>
          <w:lang w:val="es-CO" w:eastAsia="es-ES"/>
        </w:rPr>
        <w:t xml:space="preserve">Para edificar un argumento de certeza, la Fiscalía refiere que el asunto se debe analizar desde la prueba de corroboración periférica -al probarse </w:t>
      </w:r>
      <w:r w:rsidR="00500071" w:rsidRPr="001438A8">
        <w:rPr>
          <w:rStyle w:val="Numeracinttulo"/>
          <w:rFonts w:cs="Tahoma"/>
          <w:b w:val="0"/>
          <w:szCs w:val="24"/>
          <w:lang w:val="es-CO" w:eastAsia="es-ES"/>
        </w:rPr>
        <w:t xml:space="preserve">la presencia de los procesados en el lugar del hecho, quienes fueron capturados, los que la víctima reconoció en el </w:t>
      </w:r>
      <w:r w:rsidR="003D725B" w:rsidRPr="001438A8">
        <w:rPr>
          <w:rStyle w:val="Numeracinttulo"/>
          <w:rFonts w:cs="Tahoma"/>
          <w:b w:val="0"/>
          <w:szCs w:val="24"/>
          <w:lang w:val="es-CO" w:eastAsia="es-ES"/>
        </w:rPr>
        <w:t>C</w:t>
      </w:r>
      <w:r w:rsidR="00500071" w:rsidRPr="001438A8">
        <w:rPr>
          <w:rStyle w:val="Numeracinttulo"/>
          <w:rFonts w:cs="Tahoma"/>
          <w:b w:val="0"/>
          <w:szCs w:val="24"/>
          <w:lang w:val="es-CO" w:eastAsia="es-ES"/>
        </w:rPr>
        <w:t xml:space="preserve">omando de Policía, con los que estima se acreditó el hecho-, </w:t>
      </w:r>
      <w:r w:rsidRPr="001438A8">
        <w:rPr>
          <w:rStyle w:val="Numeracinttulo"/>
          <w:rFonts w:cs="Tahoma"/>
          <w:b w:val="0"/>
          <w:szCs w:val="24"/>
          <w:lang w:val="es-CO" w:eastAsia="es-ES"/>
        </w:rPr>
        <w:t xml:space="preserve"> </w:t>
      </w:r>
      <w:r w:rsidR="00500071" w:rsidRPr="001438A8">
        <w:rPr>
          <w:rStyle w:val="Numeracinttulo"/>
          <w:rFonts w:cs="Tahoma"/>
          <w:b w:val="0"/>
          <w:szCs w:val="24"/>
          <w:lang w:val="es-CO" w:eastAsia="es-ES"/>
        </w:rPr>
        <w:t xml:space="preserve">pero para el despacho la interpretación a dársele debe ser distinta, </w:t>
      </w:r>
      <w:r w:rsidR="00771A6C" w:rsidRPr="001438A8">
        <w:rPr>
          <w:rStyle w:val="Numeracinttulo"/>
          <w:rFonts w:cs="Tahoma"/>
          <w:b w:val="0"/>
          <w:szCs w:val="24"/>
          <w:lang w:val="es-CO" w:eastAsia="es-ES"/>
        </w:rPr>
        <w:t>ya que</w:t>
      </w:r>
      <w:r w:rsidR="0068497C" w:rsidRPr="001438A8">
        <w:rPr>
          <w:rStyle w:val="Numeracinttulo"/>
          <w:rFonts w:cs="Tahoma"/>
          <w:b w:val="0"/>
          <w:szCs w:val="24"/>
          <w:lang w:val="es-CO" w:eastAsia="es-ES"/>
        </w:rPr>
        <w:t xml:space="preserve"> la materialidad del delito ofrece dudas y obliga al juez a realizar suposiciones indebidas, ello pese a que los ciudadanos capturados hayan estado cerca al sitio de los hechos, que vistieran las prendas descritas por </w:t>
      </w:r>
      <w:proofErr w:type="spellStart"/>
      <w:r w:rsidR="0068497C" w:rsidRPr="001438A8">
        <w:rPr>
          <w:rStyle w:val="Numeracinttulo"/>
          <w:rFonts w:cs="Tahoma"/>
          <w:b w:val="0"/>
          <w:szCs w:val="24"/>
          <w:lang w:val="es-CO" w:eastAsia="es-ES"/>
        </w:rPr>
        <w:t>al</w:t>
      </w:r>
      <w:proofErr w:type="spellEnd"/>
      <w:r w:rsidR="0068497C" w:rsidRPr="001438A8">
        <w:rPr>
          <w:rStyle w:val="Numeracinttulo"/>
          <w:rFonts w:cs="Tahoma"/>
          <w:b w:val="0"/>
          <w:szCs w:val="24"/>
          <w:lang w:val="es-CO" w:eastAsia="es-ES"/>
        </w:rPr>
        <w:t xml:space="preserve"> víctima y que esta los reconociera en frente del policial, </w:t>
      </w:r>
      <w:r w:rsidR="003D34D7" w:rsidRPr="001438A8">
        <w:rPr>
          <w:rStyle w:val="Numeracinttulo"/>
          <w:rFonts w:cs="Tahoma"/>
          <w:b w:val="0"/>
          <w:szCs w:val="24"/>
          <w:lang w:val="es-CO" w:eastAsia="es-ES"/>
        </w:rPr>
        <w:t>pues aun así</w:t>
      </w:r>
      <w:r w:rsidR="00500071" w:rsidRPr="001438A8">
        <w:rPr>
          <w:rStyle w:val="Numeracinttulo"/>
          <w:rFonts w:cs="Tahoma"/>
          <w:b w:val="0"/>
          <w:szCs w:val="24"/>
          <w:lang w:val="es-CO" w:eastAsia="es-ES"/>
        </w:rPr>
        <w:t xml:space="preserve"> </w:t>
      </w:r>
      <w:r w:rsidR="0068497C" w:rsidRPr="001438A8">
        <w:rPr>
          <w:rStyle w:val="Numeracinttulo"/>
          <w:rFonts w:cs="Tahoma"/>
          <w:b w:val="0"/>
          <w:szCs w:val="24"/>
          <w:lang w:val="es-CO" w:eastAsia="es-ES"/>
        </w:rPr>
        <w:t xml:space="preserve">existe un espacio oscuro en cuanto al </w:t>
      </w:r>
      <w:r w:rsidR="00CC1DF4" w:rsidRPr="001438A8">
        <w:rPr>
          <w:rStyle w:val="Numeracinttulo"/>
          <w:rFonts w:cs="Tahoma"/>
          <w:b w:val="0"/>
          <w:szCs w:val="24"/>
          <w:lang w:val="es-CO" w:eastAsia="es-ES"/>
        </w:rPr>
        <w:t xml:space="preserve">instante </w:t>
      </w:r>
      <w:r w:rsidR="0068497C" w:rsidRPr="001438A8">
        <w:rPr>
          <w:rStyle w:val="Numeracinttulo"/>
          <w:rFonts w:cs="Tahoma"/>
          <w:b w:val="0"/>
          <w:szCs w:val="24"/>
          <w:lang w:val="es-CO" w:eastAsia="es-ES"/>
        </w:rPr>
        <w:t xml:space="preserve">del hecho, donde los uniformados no estaban presentes, sin ofrecerse testimonio al respecto, </w:t>
      </w:r>
      <w:r w:rsidR="003D34D7" w:rsidRPr="001438A8">
        <w:rPr>
          <w:rStyle w:val="Numeracinttulo"/>
          <w:rFonts w:cs="Tahoma"/>
          <w:b w:val="0"/>
          <w:szCs w:val="24"/>
          <w:lang w:val="es-CO" w:eastAsia="es-ES"/>
        </w:rPr>
        <w:t xml:space="preserve">aunado a que la </w:t>
      </w:r>
      <w:r w:rsidR="0068497C" w:rsidRPr="001438A8">
        <w:rPr>
          <w:rStyle w:val="Numeracinttulo"/>
          <w:rFonts w:cs="Tahoma"/>
          <w:b w:val="0"/>
          <w:szCs w:val="24"/>
          <w:lang w:val="es-CO" w:eastAsia="es-ES"/>
        </w:rPr>
        <w:t xml:space="preserve">entrevista de la </w:t>
      </w:r>
      <w:r w:rsidR="004C01EF" w:rsidRPr="001438A8">
        <w:rPr>
          <w:rStyle w:val="Numeracinttulo"/>
          <w:rFonts w:cs="Tahoma"/>
          <w:b w:val="0"/>
          <w:szCs w:val="24"/>
          <w:lang w:val="es-CO" w:eastAsia="es-ES"/>
        </w:rPr>
        <w:t xml:space="preserve">víctima </w:t>
      </w:r>
      <w:r w:rsidR="003D34D7" w:rsidRPr="001438A8">
        <w:rPr>
          <w:rStyle w:val="Numeracinttulo"/>
          <w:rFonts w:cs="Tahoma"/>
          <w:b w:val="0"/>
          <w:szCs w:val="24"/>
          <w:lang w:val="es-CO" w:eastAsia="es-ES"/>
        </w:rPr>
        <w:t xml:space="preserve">no </w:t>
      </w:r>
      <w:r w:rsidR="0068497C" w:rsidRPr="001438A8">
        <w:rPr>
          <w:rStyle w:val="Numeracinttulo"/>
          <w:rFonts w:cs="Tahoma"/>
          <w:b w:val="0"/>
          <w:szCs w:val="24"/>
          <w:lang w:val="es-CO" w:eastAsia="es-ES"/>
        </w:rPr>
        <w:t>pueda ser valorada, al no comparecer a juicio</w:t>
      </w:r>
      <w:r w:rsidR="003D34D7" w:rsidRPr="001438A8">
        <w:rPr>
          <w:rStyle w:val="Numeracinttulo"/>
          <w:rFonts w:cs="Tahoma"/>
          <w:b w:val="0"/>
          <w:szCs w:val="24"/>
          <w:lang w:val="es-CO" w:eastAsia="es-ES"/>
        </w:rPr>
        <w:t>, además que</w:t>
      </w:r>
      <w:r w:rsidR="0068497C" w:rsidRPr="001438A8">
        <w:rPr>
          <w:rStyle w:val="Numeracinttulo"/>
          <w:rFonts w:cs="Tahoma"/>
          <w:b w:val="0"/>
          <w:szCs w:val="24"/>
          <w:lang w:val="es-CO" w:eastAsia="es-ES"/>
        </w:rPr>
        <w:t xml:space="preserve"> la Fiscalía desistió de </w:t>
      </w:r>
      <w:r w:rsidR="003D34D7" w:rsidRPr="001438A8">
        <w:rPr>
          <w:rStyle w:val="Numeracinttulo"/>
          <w:rFonts w:cs="Tahoma"/>
          <w:b w:val="0"/>
          <w:szCs w:val="24"/>
          <w:lang w:val="es-CO" w:eastAsia="es-ES"/>
        </w:rPr>
        <w:t>esta</w:t>
      </w:r>
      <w:r w:rsidR="0068497C" w:rsidRPr="001438A8">
        <w:rPr>
          <w:rStyle w:val="Numeracinttulo"/>
          <w:rFonts w:cs="Tahoma"/>
          <w:b w:val="0"/>
          <w:szCs w:val="24"/>
          <w:lang w:val="es-CO" w:eastAsia="es-ES"/>
        </w:rPr>
        <w:t>.</w:t>
      </w:r>
    </w:p>
    <w:p w14:paraId="4B4ABFAA" w14:textId="77777777" w:rsidR="0068497C" w:rsidRPr="001438A8" w:rsidRDefault="0068497C" w:rsidP="001438A8">
      <w:pPr>
        <w:spacing w:line="276" w:lineRule="auto"/>
        <w:rPr>
          <w:rStyle w:val="Numeracinttulo"/>
          <w:rFonts w:cs="Tahoma"/>
          <w:b w:val="0"/>
          <w:szCs w:val="24"/>
          <w:lang w:val="es-CO" w:eastAsia="es-ES"/>
        </w:rPr>
      </w:pPr>
    </w:p>
    <w:p w14:paraId="0DA7C3B6" w14:textId="77777777" w:rsidR="0068497C" w:rsidRPr="001438A8" w:rsidRDefault="0068497C" w:rsidP="001438A8">
      <w:pPr>
        <w:spacing w:line="276" w:lineRule="auto"/>
        <w:rPr>
          <w:rStyle w:val="Numeracinttulo"/>
          <w:rFonts w:cs="Tahoma"/>
          <w:b w:val="0"/>
          <w:szCs w:val="24"/>
          <w:lang w:val="es-CO" w:eastAsia="es-ES"/>
        </w:rPr>
      </w:pPr>
      <w:r w:rsidRPr="001438A8">
        <w:rPr>
          <w:rStyle w:val="Numeracinttulo"/>
          <w:rFonts w:cs="Tahoma"/>
          <w:b w:val="0"/>
          <w:szCs w:val="24"/>
          <w:lang w:val="es-CO" w:eastAsia="es-ES"/>
        </w:rPr>
        <w:t xml:space="preserve">De ahí que no se sabe qué función desempeñaron en el delito, su grado de participación, si se intimidó o no a la víctima con arma blanca, elemento que no le fue hallado a los capturados, </w:t>
      </w:r>
      <w:r w:rsidR="003D34D7" w:rsidRPr="001438A8">
        <w:rPr>
          <w:rStyle w:val="Numeracinttulo"/>
          <w:rFonts w:cs="Tahoma"/>
          <w:b w:val="0"/>
          <w:szCs w:val="24"/>
          <w:lang w:val="es-CO" w:eastAsia="es-ES"/>
        </w:rPr>
        <w:t xml:space="preserve">lo que fue </w:t>
      </w:r>
      <w:r w:rsidRPr="001438A8">
        <w:rPr>
          <w:rStyle w:val="Numeracinttulo"/>
          <w:rFonts w:cs="Tahoma"/>
          <w:b w:val="0"/>
          <w:szCs w:val="24"/>
          <w:lang w:val="es-CO" w:eastAsia="es-ES"/>
        </w:rPr>
        <w:t xml:space="preserve">fundamental como agravante del hecho, sin que el policial </w:t>
      </w:r>
      <w:proofErr w:type="spellStart"/>
      <w:r w:rsidRPr="001438A8">
        <w:rPr>
          <w:rStyle w:val="Numeracinttulo"/>
          <w:rFonts w:cs="Tahoma"/>
          <w:b w:val="0"/>
          <w:szCs w:val="24"/>
          <w:lang w:val="es-CO" w:eastAsia="es-ES"/>
        </w:rPr>
        <w:t>JHONATAN</w:t>
      </w:r>
      <w:proofErr w:type="spellEnd"/>
      <w:r w:rsidRPr="001438A8">
        <w:rPr>
          <w:rStyle w:val="Numeracinttulo"/>
          <w:rFonts w:cs="Tahoma"/>
          <w:b w:val="0"/>
          <w:szCs w:val="24"/>
          <w:lang w:val="es-CO" w:eastAsia="es-ES"/>
        </w:rPr>
        <w:t xml:space="preserve"> nada refiriera </w:t>
      </w:r>
      <w:r w:rsidR="004A308A" w:rsidRPr="001438A8">
        <w:rPr>
          <w:rStyle w:val="Numeracinttulo"/>
          <w:rFonts w:cs="Tahoma"/>
          <w:b w:val="0"/>
          <w:szCs w:val="24"/>
          <w:lang w:val="es-CO" w:eastAsia="es-ES"/>
        </w:rPr>
        <w:t>sobre ello</w:t>
      </w:r>
      <w:r w:rsidRPr="001438A8">
        <w:rPr>
          <w:rStyle w:val="Numeracinttulo"/>
          <w:rFonts w:cs="Tahoma"/>
          <w:b w:val="0"/>
          <w:szCs w:val="24"/>
          <w:lang w:val="es-CO" w:eastAsia="es-ES"/>
        </w:rPr>
        <w:t xml:space="preserve"> y el investigador NÉSTOR </w:t>
      </w:r>
      <w:proofErr w:type="spellStart"/>
      <w:r w:rsidRPr="001438A8">
        <w:rPr>
          <w:rStyle w:val="Numeracinttulo"/>
          <w:rFonts w:cs="Tahoma"/>
          <w:b w:val="0"/>
          <w:szCs w:val="24"/>
          <w:lang w:val="es-CO" w:eastAsia="es-ES"/>
        </w:rPr>
        <w:t>BUSTAMENTE</w:t>
      </w:r>
      <w:proofErr w:type="spellEnd"/>
      <w:r w:rsidRPr="001438A8">
        <w:rPr>
          <w:rStyle w:val="Numeracinttulo"/>
          <w:rFonts w:cs="Tahoma"/>
          <w:b w:val="0"/>
          <w:szCs w:val="24"/>
          <w:lang w:val="es-CO" w:eastAsia="es-ES"/>
        </w:rPr>
        <w:t xml:space="preserve">, </w:t>
      </w:r>
      <w:r w:rsidR="003D34D7" w:rsidRPr="001438A8">
        <w:rPr>
          <w:rStyle w:val="Numeracinttulo"/>
          <w:rFonts w:cs="Tahoma"/>
          <w:b w:val="0"/>
          <w:szCs w:val="24"/>
          <w:lang w:val="es-CO" w:eastAsia="es-ES"/>
        </w:rPr>
        <w:t xml:space="preserve">solo mencionó lo que expuso la afectada en la denuncia, </w:t>
      </w:r>
      <w:r w:rsidRPr="001438A8">
        <w:rPr>
          <w:rStyle w:val="Numeracinttulo"/>
          <w:rFonts w:cs="Tahoma"/>
          <w:b w:val="0"/>
          <w:szCs w:val="24"/>
          <w:lang w:val="es-CO" w:eastAsia="es-ES"/>
        </w:rPr>
        <w:t xml:space="preserve">que el indiciado llevaba una navaja en una de sus manos, lo </w:t>
      </w:r>
      <w:r w:rsidR="003D34D7" w:rsidRPr="001438A8">
        <w:rPr>
          <w:rStyle w:val="Numeracinttulo"/>
          <w:rFonts w:cs="Tahoma"/>
          <w:b w:val="0"/>
          <w:szCs w:val="24"/>
          <w:lang w:val="es-CO" w:eastAsia="es-ES"/>
        </w:rPr>
        <w:t xml:space="preserve">que </w:t>
      </w:r>
      <w:r w:rsidRPr="001438A8">
        <w:rPr>
          <w:rStyle w:val="Numeracinttulo"/>
          <w:rFonts w:cs="Tahoma"/>
          <w:b w:val="0"/>
          <w:szCs w:val="24"/>
          <w:lang w:val="es-CO" w:eastAsia="es-ES"/>
        </w:rPr>
        <w:t xml:space="preserve">es una mera referencia, </w:t>
      </w:r>
      <w:r w:rsidR="003D34D7" w:rsidRPr="001438A8">
        <w:rPr>
          <w:rStyle w:val="Numeracinttulo"/>
          <w:rFonts w:cs="Tahoma"/>
          <w:b w:val="0"/>
          <w:szCs w:val="24"/>
          <w:lang w:val="es-CO" w:eastAsia="es-ES"/>
        </w:rPr>
        <w:t>ya que a él</w:t>
      </w:r>
      <w:r w:rsidRPr="001438A8">
        <w:rPr>
          <w:rStyle w:val="Numeracinttulo"/>
          <w:rFonts w:cs="Tahoma"/>
          <w:b w:val="0"/>
          <w:szCs w:val="24"/>
          <w:lang w:val="es-CO" w:eastAsia="es-ES"/>
        </w:rPr>
        <w:t xml:space="preserve"> nada le consta. Ante la existencia entonces de dudas insalvables sobre la </w:t>
      </w:r>
      <w:r w:rsidR="00C360C8" w:rsidRPr="001438A8">
        <w:rPr>
          <w:rStyle w:val="Numeracinttulo"/>
          <w:rFonts w:cs="Tahoma"/>
          <w:b w:val="0"/>
          <w:szCs w:val="24"/>
          <w:lang w:val="es-CO" w:eastAsia="es-ES"/>
        </w:rPr>
        <w:t xml:space="preserve">comisión </w:t>
      </w:r>
      <w:r w:rsidRPr="001438A8">
        <w:rPr>
          <w:rStyle w:val="Numeracinttulo"/>
          <w:rFonts w:cs="Tahoma"/>
          <w:b w:val="0"/>
          <w:szCs w:val="24"/>
          <w:lang w:val="es-CO" w:eastAsia="es-ES"/>
        </w:rPr>
        <w:t xml:space="preserve">del hecho y la forma en que este se desarrolló se debe absolver a los procesados. </w:t>
      </w:r>
    </w:p>
    <w:p w14:paraId="780BE69E" w14:textId="77777777" w:rsidR="003D34D7" w:rsidRPr="001438A8" w:rsidRDefault="003D34D7" w:rsidP="001438A8">
      <w:pPr>
        <w:spacing w:line="276" w:lineRule="auto"/>
        <w:rPr>
          <w:rStyle w:val="Numeracinttulo"/>
          <w:rFonts w:cs="Tahoma"/>
          <w:b w:val="0"/>
          <w:szCs w:val="24"/>
          <w:lang w:val="es-CO" w:eastAsia="es-ES"/>
        </w:rPr>
      </w:pPr>
    </w:p>
    <w:p w14:paraId="7B9B42DE" w14:textId="77777777" w:rsidR="00DF1A01" w:rsidRPr="001438A8" w:rsidRDefault="00DF1A01" w:rsidP="001438A8">
      <w:pPr>
        <w:spacing w:line="276" w:lineRule="auto"/>
        <w:rPr>
          <w:rStyle w:val="Numeracinttulo"/>
          <w:rFonts w:cs="Tahoma"/>
          <w:b w:val="0"/>
          <w:szCs w:val="24"/>
          <w:lang w:val="es-CO" w:eastAsia="es-ES"/>
        </w:rPr>
      </w:pPr>
      <w:r w:rsidRPr="001438A8">
        <w:rPr>
          <w:rStyle w:val="Numeracinttulo"/>
          <w:rFonts w:cs="Tahoma"/>
          <w:szCs w:val="24"/>
        </w:rPr>
        <w:t>1.5.-</w:t>
      </w:r>
      <w:r w:rsidRPr="001438A8">
        <w:rPr>
          <w:rStyle w:val="Numeracinttulo"/>
          <w:rFonts w:cs="Tahoma"/>
          <w:b w:val="0"/>
          <w:szCs w:val="24"/>
        </w:rPr>
        <w:t xml:space="preserve"> </w:t>
      </w:r>
      <w:r w:rsidRPr="001438A8">
        <w:rPr>
          <w:rStyle w:val="Numeracinttulo"/>
          <w:rFonts w:cs="Tahoma"/>
          <w:b w:val="0"/>
          <w:szCs w:val="24"/>
          <w:lang w:val="es-CO" w:eastAsia="es-ES"/>
        </w:rPr>
        <w:t xml:space="preserve">Inconforme con </w:t>
      </w:r>
      <w:r w:rsidR="002C35D1" w:rsidRPr="001438A8">
        <w:rPr>
          <w:rStyle w:val="Numeracinttulo"/>
          <w:rFonts w:cs="Tahoma"/>
          <w:b w:val="0"/>
          <w:szCs w:val="24"/>
          <w:lang w:val="es-CO" w:eastAsia="es-ES"/>
        </w:rPr>
        <w:t>tal proveído</w:t>
      </w:r>
      <w:r w:rsidRPr="001438A8">
        <w:rPr>
          <w:rStyle w:val="Numeracinttulo"/>
          <w:rFonts w:cs="Tahoma"/>
          <w:b w:val="0"/>
          <w:szCs w:val="24"/>
          <w:lang w:val="es-CO" w:eastAsia="es-ES"/>
        </w:rPr>
        <w:t xml:space="preserve">, la </w:t>
      </w:r>
      <w:r w:rsidR="00E705BB" w:rsidRPr="001438A8">
        <w:rPr>
          <w:rStyle w:val="Numeracinttulo"/>
          <w:rFonts w:cs="Tahoma"/>
          <w:b w:val="0"/>
          <w:szCs w:val="24"/>
          <w:lang w:val="es-CO" w:eastAsia="es-ES"/>
        </w:rPr>
        <w:t xml:space="preserve">delegada del ente acusador manifestó </w:t>
      </w:r>
      <w:r w:rsidRPr="001438A8">
        <w:rPr>
          <w:rStyle w:val="Numeracinttulo"/>
          <w:rFonts w:cs="Tahoma"/>
          <w:b w:val="0"/>
          <w:szCs w:val="24"/>
          <w:lang w:val="es-CO" w:eastAsia="es-ES"/>
        </w:rPr>
        <w:t xml:space="preserve">que apelaría el fallo y lo sustentaría en forma escrita. </w:t>
      </w:r>
    </w:p>
    <w:p w14:paraId="0E612813" w14:textId="77777777" w:rsidR="005C4686" w:rsidRPr="001438A8" w:rsidRDefault="005C4686" w:rsidP="001438A8">
      <w:pPr>
        <w:spacing w:line="276" w:lineRule="auto"/>
        <w:rPr>
          <w:rStyle w:val="Numeracinttulo"/>
          <w:rFonts w:cs="Tahoma"/>
          <w:b w:val="0"/>
          <w:szCs w:val="24"/>
          <w:lang w:val="es-CO" w:eastAsia="es-ES"/>
        </w:rPr>
      </w:pPr>
    </w:p>
    <w:p w14:paraId="404B2A42" w14:textId="77777777" w:rsidR="00DF1A01" w:rsidRPr="001438A8" w:rsidRDefault="00DF1A01" w:rsidP="001438A8">
      <w:pPr>
        <w:spacing w:line="276" w:lineRule="auto"/>
        <w:rPr>
          <w:rFonts w:ascii="Algerian" w:hAnsi="Algerian"/>
          <w:sz w:val="30"/>
          <w:szCs w:val="20"/>
        </w:rPr>
      </w:pPr>
      <w:r w:rsidRPr="001438A8">
        <w:rPr>
          <w:rFonts w:ascii="Algerian" w:hAnsi="Algerian"/>
          <w:sz w:val="30"/>
          <w:szCs w:val="20"/>
        </w:rPr>
        <w:t>2.- Debate</w:t>
      </w:r>
    </w:p>
    <w:p w14:paraId="1EA0F926" w14:textId="77777777" w:rsidR="00DF1A01" w:rsidRPr="001438A8" w:rsidRDefault="00DF1A01" w:rsidP="001438A8">
      <w:pPr>
        <w:spacing w:line="276" w:lineRule="auto"/>
        <w:rPr>
          <w:rFonts w:cs="Tahoma"/>
          <w:sz w:val="24"/>
          <w:szCs w:val="24"/>
        </w:rPr>
      </w:pPr>
    </w:p>
    <w:p w14:paraId="2082F21C" w14:textId="77777777" w:rsidR="00DF1A01" w:rsidRPr="001438A8" w:rsidRDefault="00DF1A01" w:rsidP="001438A8">
      <w:pPr>
        <w:spacing w:line="276" w:lineRule="auto"/>
        <w:rPr>
          <w:rFonts w:cs="Tahoma"/>
          <w:sz w:val="24"/>
          <w:szCs w:val="24"/>
        </w:rPr>
      </w:pPr>
      <w:r w:rsidRPr="001438A8">
        <w:rPr>
          <w:rFonts w:cs="Tahoma"/>
          <w:b/>
          <w:sz w:val="24"/>
          <w:szCs w:val="24"/>
        </w:rPr>
        <w:t>2.1.-</w:t>
      </w:r>
      <w:r w:rsidRPr="001438A8">
        <w:rPr>
          <w:rFonts w:cs="Tahoma"/>
          <w:sz w:val="24"/>
          <w:szCs w:val="24"/>
        </w:rPr>
        <w:t xml:space="preserve"> </w:t>
      </w:r>
      <w:r w:rsidR="00E705BB" w:rsidRPr="001438A8">
        <w:rPr>
          <w:rFonts w:cs="Tahoma"/>
          <w:sz w:val="24"/>
          <w:szCs w:val="24"/>
        </w:rPr>
        <w:t xml:space="preserve">Fiscalía </w:t>
      </w:r>
      <w:r w:rsidRPr="001438A8">
        <w:rPr>
          <w:rFonts w:cs="Tahoma"/>
          <w:i/>
          <w:sz w:val="24"/>
          <w:szCs w:val="24"/>
        </w:rPr>
        <w:t>-</w:t>
      </w:r>
      <w:r w:rsidRPr="001438A8">
        <w:rPr>
          <w:rFonts w:cs="Tahoma"/>
          <w:sz w:val="24"/>
          <w:szCs w:val="24"/>
        </w:rPr>
        <w:t>recurrente</w:t>
      </w:r>
      <w:r w:rsidRPr="001438A8">
        <w:rPr>
          <w:rFonts w:cs="Tahoma"/>
          <w:i/>
          <w:sz w:val="24"/>
          <w:szCs w:val="24"/>
        </w:rPr>
        <w:t xml:space="preserve">- </w:t>
      </w:r>
    </w:p>
    <w:p w14:paraId="5A8EE4B3" w14:textId="77777777" w:rsidR="00DF1A01" w:rsidRPr="001438A8" w:rsidRDefault="00DF1A01" w:rsidP="001438A8">
      <w:pPr>
        <w:spacing w:line="276" w:lineRule="auto"/>
        <w:rPr>
          <w:rStyle w:val="Nombreprincipal"/>
          <w:rFonts w:cs="Tahoma"/>
          <w:sz w:val="24"/>
          <w:szCs w:val="24"/>
        </w:rPr>
      </w:pPr>
    </w:p>
    <w:p w14:paraId="36E8A0A3" w14:textId="77777777" w:rsidR="00DF1A01" w:rsidRPr="001438A8" w:rsidRDefault="00DF1A01" w:rsidP="001438A8">
      <w:pPr>
        <w:spacing w:line="276" w:lineRule="auto"/>
        <w:rPr>
          <w:rFonts w:cs="Tahoma"/>
          <w:sz w:val="24"/>
          <w:szCs w:val="24"/>
        </w:rPr>
      </w:pPr>
      <w:r w:rsidRPr="001438A8">
        <w:rPr>
          <w:rFonts w:cs="Tahoma"/>
          <w:sz w:val="24"/>
          <w:szCs w:val="24"/>
        </w:rPr>
        <w:t xml:space="preserve">Pide se revoque </w:t>
      </w:r>
      <w:r w:rsidR="00E705BB" w:rsidRPr="001438A8">
        <w:rPr>
          <w:rFonts w:cs="Tahoma"/>
          <w:sz w:val="24"/>
          <w:szCs w:val="24"/>
        </w:rPr>
        <w:t xml:space="preserve">el fallo absolutorio y en su lugar se </w:t>
      </w:r>
      <w:r w:rsidR="00BE3595" w:rsidRPr="001438A8">
        <w:rPr>
          <w:rFonts w:cs="Tahoma"/>
          <w:sz w:val="24"/>
          <w:szCs w:val="24"/>
        </w:rPr>
        <w:t>emita un</w:t>
      </w:r>
      <w:r w:rsidR="00E705BB" w:rsidRPr="001438A8">
        <w:rPr>
          <w:rFonts w:cs="Tahoma"/>
          <w:sz w:val="24"/>
          <w:szCs w:val="24"/>
        </w:rPr>
        <w:t>o de condena</w:t>
      </w:r>
      <w:r w:rsidR="00BE3595" w:rsidRPr="001438A8">
        <w:rPr>
          <w:rFonts w:cs="Tahoma"/>
          <w:sz w:val="24"/>
          <w:szCs w:val="24"/>
        </w:rPr>
        <w:t xml:space="preserve">, lo cual </w:t>
      </w:r>
      <w:r w:rsidRPr="001438A8">
        <w:rPr>
          <w:rFonts w:cs="Tahoma"/>
          <w:sz w:val="24"/>
          <w:szCs w:val="24"/>
        </w:rPr>
        <w:t>sustent</w:t>
      </w:r>
      <w:r w:rsidR="0010498B" w:rsidRPr="001438A8">
        <w:rPr>
          <w:rFonts w:cs="Tahoma"/>
          <w:sz w:val="24"/>
          <w:szCs w:val="24"/>
        </w:rPr>
        <w:t>ó así:</w:t>
      </w:r>
    </w:p>
    <w:p w14:paraId="15675F7D" w14:textId="77777777" w:rsidR="00BE3595" w:rsidRPr="001438A8" w:rsidRDefault="00BE3595" w:rsidP="001438A8">
      <w:pPr>
        <w:spacing w:line="276" w:lineRule="auto"/>
        <w:rPr>
          <w:rFonts w:cs="Tahoma"/>
          <w:sz w:val="24"/>
          <w:szCs w:val="24"/>
        </w:rPr>
      </w:pPr>
    </w:p>
    <w:p w14:paraId="39C702D2" w14:textId="710D3C6F" w:rsidR="00E705BB" w:rsidRPr="001438A8" w:rsidRDefault="00E705BB" w:rsidP="001438A8">
      <w:pPr>
        <w:spacing w:line="276" w:lineRule="auto"/>
        <w:rPr>
          <w:rFonts w:cs="Tahoma"/>
          <w:sz w:val="24"/>
          <w:szCs w:val="24"/>
        </w:rPr>
      </w:pPr>
      <w:r w:rsidRPr="001438A8">
        <w:rPr>
          <w:rFonts w:cs="Tahoma"/>
          <w:sz w:val="24"/>
          <w:szCs w:val="24"/>
        </w:rPr>
        <w:t>Luego de hacer</w:t>
      </w:r>
      <w:r w:rsidR="001B217C" w:rsidRPr="001438A8">
        <w:rPr>
          <w:rFonts w:cs="Tahoma"/>
          <w:sz w:val="24"/>
          <w:szCs w:val="24"/>
        </w:rPr>
        <w:t xml:space="preserve"> alusión </w:t>
      </w:r>
      <w:r w:rsidRPr="001438A8">
        <w:rPr>
          <w:rFonts w:cs="Tahoma"/>
          <w:sz w:val="24"/>
          <w:szCs w:val="24"/>
        </w:rPr>
        <w:t xml:space="preserve">a lo </w:t>
      </w:r>
      <w:r w:rsidR="00592927" w:rsidRPr="001438A8">
        <w:rPr>
          <w:rFonts w:cs="Tahoma"/>
          <w:sz w:val="24"/>
          <w:szCs w:val="24"/>
        </w:rPr>
        <w:t xml:space="preserve">mencionado </w:t>
      </w:r>
      <w:r w:rsidRPr="001438A8">
        <w:rPr>
          <w:rFonts w:cs="Tahoma"/>
          <w:sz w:val="24"/>
          <w:szCs w:val="24"/>
        </w:rPr>
        <w:t xml:space="preserve">en juicio por el patrullero JONATHAN BERMÚDEZ, </w:t>
      </w:r>
      <w:r w:rsidR="00A509AC" w:rsidRPr="001438A8">
        <w:rPr>
          <w:rFonts w:cs="Tahoma"/>
          <w:sz w:val="24"/>
          <w:szCs w:val="24"/>
        </w:rPr>
        <w:t xml:space="preserve">adujo </w:t>
      </w:r>
      <w:r w:rsidRPr="001438A8">
        <w:rPr>
          <w:rFonts w:cs="Tahoma"/>
          <w:sz w:val="24"/>
          <w:szCs w:val="24"/>
        </w:rPr>
        <w:t xml:space="preserve">que los acusados </w:t>
      </w:r>
      <w:r w:rsidR="00A509AC" w:rsidRPr="001438A8">
        <w:rPr>
          <w:rFonts w:cs="Tahoma"/>
          <w:sz w:val="24"/>
          <w:szCs w:val="24"/>
        </w:rPr>
        <w:t xml:space="preserve">le </w:t>
      </w:r>
      <w:r w:rsidRPr="001438A8">
        <w:rPr>
          <w:rFonts w:cs="Tahoma"/>
          <w:sz w:val="24"/>
          <w:szCs w:val="24"/>
        </w:rPr>
        <w:t xml:space="preserve">fueron señalados directamente por la víctima como quienes momentos antes le hurtaron un teléfono, el cual fue hallado en poder de </w:t>
      </w:r>
      <w:proofErr w:type="spellStart"/>
      <w:r w:rsidR="00685D01">
        <w:rPr>
          <w:rFonts w:cs="Tahoma"/>
          <w:b/>
          <w:sz w:val="24"/>
          <w:szCs w:val="24"/>
        </w:rPr>
        <w:t>MALC</w:t>
      </w:r>
      <w:proofErr w:type="spellEnd"/>
      <w:r w:rsidRPr="001438A8">
        <w:rPr>
          <w:rFonts w:cs="Tahoma"/>
          <w:sz w:val="24"/>
          <w:szCs w:val="24"/>
        </w:rPr>
        <w:t xml:space="preserve">, lo que obedeció a la oportuna información de la víctima, por lo </w:t>
      </w:r>
      <w:r w:rsidR="00D1505F" w:rsidRPr="001438A8">
        <w:rPr>
          <w:rFonts w:cs="Tahoma"/>
          <w:sz w:val="24"/>
          <w:szCs w:val="24"/>
        </w:rPr>
        <w:t xml:space="preserve">que </w:t>
      </w:r>
      <w:r w:rsidRPr="001438A8">
        <w:rPr>
          <w:rFonts w:cs="Tahoma"/>
          <w:sz w:val="24"/>
          <w:szCs w:val="24"/>
        </w:rPr>
        <w:t>se presentó la captura en flagrancia</w:t>
      </w:r>
      <w:r w:rsidR="00A575AB" w:rsidRPr="001438A8">
        <w:rPr>
          <w:rFonts w:cs="Tahoma"/>
          <w:sz w:val="24"/>
          <w:szCs w:val="24"/>
        </w:rPr>
        <w:t xml:space="preserve">, y por ende tal </w:t>
      </w:r>
      <w:r w:rsidR="001B217C" w:rsidRPr="001438A8">
        <w:rPr>
          <w:rFonts w:cs="Tahoma"/>
          <w:sz w:val="24"/>
          <w:szCs w:val="24"/>
        </w:rPr>
        <w:t xml:space="preserve">sindicación </w:t>
      </w:r>
      <w:r w:rsidR="00A575AB" w:rsidRPr="001438A8">
        <w:rPr>
          <w:rFonts w:cs="Tahoma"/>
          <w:sz w:val="24"/>
          <w:szCs w:val="24"/>
        </w:rPr>
        <w:t>y la recuperación del elemento hurtado, permite afirmar con certeza que los acusados participaron en la ilicitud. Y es que la materialidad del hecho se acreditó con l</w:t>
      </w:r>
      <w:r w:rsidR="00C94568" w:rsidRPr="001438A8">
        <w:rPr>
          <w:rFonts w:cs="Tahoma"/>
          <w:sz w:val="24"/>
          <w:szCs w:val="24"/>
        </w:rPr>
        <w:t xml:space="preserve">os datos que </w:t>
      </w:r>
      <w:r w:rsidR="00A575AB" w:rsidRPr="001438A8">
        <w:rPr>
          <w:rFonts w:cs="Tahoma"/>
          <w:sz w:val="24"/>
          <w:szCs w:val="24"/>
        </w:rPr>
        <w:t xml:space="preserve">la víctima entregó a los policiales, con la recuperación del celular y su posterior entrega a la afectada, lo que indica que el hurto si se presentó y la señora ANGIE KATHERINE fue la víctima, quien dio cuenta al investigador del </w:t>
      </w:r>
      <w:proofErr w:type="spellStart"/>
      <w:r w:rsidR="00A575AB" w:rsidRPr="001438A8">
        <w:rPr>
          <w:rFonts w:cs="Tahoma"/>
          <w:sz w:val="24"/>
          <w:szCs w:val="24"/>
        </w:rPr>
        <w:t>CTI</w:t>
      </w:r>
      <w:proofErr w:type="spellEnd"/>
      <w:r w:rsidR="00A575AB" w:rsidRPr="001438A8">
        <w:rPr>
          <w:rFonts w:cs="Tahoma"/>
          <w:sz w:val="24"/>
          <w:szCs w:val="24"/>
        </w:rPr>
        <w:t xml:space="preserve">, NÉSTOR </w:t>
      </w:r>
      <w:proofErr w:type="spellStart"/>
      <w:r w:rsidR="00A575AB" w:rsidRPr="001438A8">
        <w:rPr>
          <w:rFonts w:cs="Tahoma"/>
          <w:sz w:val="24"/>
          <w:szCs w:val="24"/>
        </w:rPr>
        <w:t>BUSTAMENTE</w:t>
      </w:r>
      <w:proofErr w:type="spellEnd"/>
      <w:r w:rsidR="00A575AB" w:rsidRPr="001438A8">
        <w:rPr>
          <w:rFonts w:cs="Tahoma"/>
          <w:sz w:val="24"/>
          <w:szCs w:val="24"/>
        </w:rPr>
        <w:t xml:space="preserve"> lo que sucedió.</w:t>
      </w:r>
    </w:p>
    <w:p w14:paraId="22C405E9" w14:textId="77777777" w:rsidR="00A575AB" w:rsidRPr="001438A8" w:rsidRDefault="00A575AB" w:rsidP="001438A8">
      <w:pPr>
        <w:spacing w:line="276" w:lineRule="auto"/>
        <w:rPr>
          <w:rFonts w:cs="Tahoma"/>
          <w:sz w:val="24"/>
          <w:szCs w:val="24"/>
        </w:rPr>
      </w:pPr>
    </w:p>
    <w:p w14:paraId="55238A65" w14:textId="7ADD37F5" w:rsidR="00DF1A01" w:rsidRPr="001438A8" w:rsidRDefault="00A575AB" w:rsidP="001438A8">
      <w:pPr>
        <w:spacing w:line="276" w:lineRule="auto"/>
        <w:rPr>
          <w:rFonts w:cs="Tahoma"/>
          <w:sz w:val="24"/>
          <w:szCs w:val="24"/>
        </w:rPr>
      </w:pPr>
      <w:r w:rsidRPr="001438A8">
        <w:rPr>
          <w:rFonts w:cs="Tahoma"/>
          <w:sz w:val="24"/>
          <w:szCs w:val="24"/>
        </w:rPr>
        <w:t xml:space="preserve">El uniformado JONATHAN BERMÚDEZ realizó el hallazgo del celular, lo incautó a </w:t>
      </w:r>
      <w:proofErr w:type="spellStart"/>
      <w:r w:rsidR="00685D01">
        <w:rPr>
          <w:rFonts w:cs="Tahoma"/>
          <w:b/>
          <w:sz w:val="24"/>
          <w:szCs w:val="24"/>
        </w:rPr>
        <w:t>MALC</w:t>
      </w:r>
      <w:proofErr w:type="spellEnd"/>
      <w:r w:rsidRPr="001438A8">
        <w:rPr>
          <w:rFonts w:cs="Tahoma"/>
          <w:sz w:val="24"/>
          <w:szCs w:val="24"/>
        </w:rPr>
        <w:t>, presenció el señalamiento que hizo la víctima en</w:t>
      </w:r>
      <w:r w:rsidR="001F54D9" w:rsidRPr="001438A8">
        <w:rPr>
          <w:rFonts w:cs="Tahoma"/>
          <w:sz w:val="24"/>
          <w:szCs w:val="24"/>
        </w:rPr>
        <w:t xml:space="preserve"> contra de este</w:t>
      </w:r>
      <w:r w:rsidRPr="001438A8">
        <w:rPr>
          <w:rFonts w:cs="Tahoma"/>
          <w:sz w:val="24"/>
          <w:szCs w:val="24"/>
        </w:rPr>
        <w:t>, lo que configuró la captura en flagrancia</w:t>
      </w:r>
      <w:r w:rsidR="001F54D9" w:rsidRPr="001438A8">
        <w:rPr>
          <w:rFonts w:cs="Tahoma"/>
          <w:sz w:val="24"/>
          <w:szCs w:val="24"/>
        </w:rPr>
        <w:t>;</w:t>
      </w:r>
      <w:r w:rsidRPr="001438A8">
        <w:rPr>
          <w:rFonts w:cs="Tahoma"/>
          <w:sz w:val="24"/>
          <w:szCs w:val="24"/>
        </w:rPr>
        <w:t xml:space="preserve"> y como prueba de referencia se tiene la denuncia de la víctima, quien refiere situaciones específicas, la que confirma lo expuesto por el uniformado. Y aunque no se logró la comparecencia a juicio de la víctima ni de su compañera como testigo de los hechos, el patrullero BERMÚDEZ</w:t>
      </w:r>
      <w:r w:rsidR="00D1505F" w:rsidRPr="001438A8">
        <w:rPr>
          <w:rFonts w:cs="Tahoma"/>
          <w:sz w:val="24"/>
          <w:szCs w:val="24"/>
        </w:rPr>
        <w:t xml:space="preserve"> </w:t>
      </w:r>
      <w:r w:rsidRPr="001438A8">
        <w:rPr>
          <w:rFonts w:cs="Tahoma"/>
          <w:sz w:val="24"/>
          <w:szCs w:val="24"/>
        </w:rPr>
        <w:t xml:space="preserve">fue testigo directo del llamado que le hizo la víctima acerca del hurto del celular, le </w:t>
      </w:r>
      <w:r w:rsidR="001B217C" w:rsidRPr="001438A8">
        <w:rPr>
          <w:rFonts w:cs="Tahoma"/>
          <w:sz w:val="24"/>
          <w:szCs w:val="24"/>
        </w:rPr>
        <w:t xml:space="preserve">dijo </w:t>
      </w:r>
      <w:r w:rsidRPr="001438A8">
        <w:rPr>
          <w:rFonts w:cs="Tahoma"/>
          <w:sz w:val="24"/>
          <w:szCs w:val="24"/>
        </w:rPr>
        <w:t>quiénes habían cometido el hecho, lo que desató la persecución, su posterior captura e incautación del celular</w:t>
      </w:r>
      <w:r w:rsidR="009070AE" w:rsidRPr="001438A8">
        <w:rPr>
          <w:rFonts w:cs="Tahoma"/>
          <w:sz w:val="24"/>
          <w:szCs w:val="24"/>
        </w:rPr>
        <w:t>, así como la llamada que hizo la víctima a su teléfono, el traslado de esta al Comando</w:t>
      </w:r>
      <w:r w:rsidR="00A509AC" w:rsidRPr="001438A8">
        <w:rPr>
          <w:rFonts w:cs="Tahoma"/>
          <w:sz w:val="24"/>
          <w:szCs w:val="24"/>
        </w:rPr>
        <w:t xml:space="preserve">, </w:t>
      </w:r>
      <w:r w:rsidR="009070AE" w:rsidRPr="001438A8">
        <w:rPr>
          <w:rFonts w:cs="Tahoma"/>
          <w:sz w:val="24"/>
          <w:szCs w:val="24"/>
        </w:rPr>
        <w:t xml:space="preserve">el señalamiento que allí hizo de los responsables, </w:t>
      </w:r>
      <w:r w:rsidR="00D1505F" w:rsidRPr="001438A8">
        <w:rPr>
          <w:rFonts w:cs="Tahoma"/>
          <w:sz w:val="24"/>
          <w:szCs w:val="24"/>
        </w:rPr>
        <w:t>y</w:t>
      </w:r>
      <w:r w:rsidR="009070AE" w:rsidRPr="001438A8">
        <w:rPr>
          <w:rFonts w:cs="Tahoma"/>
          <w:sz w:val="24"/>
          <w:szCs w:val="24"/>
        </w:rPr>
        <w:t xml:space="preserve"> </w:t>
      </w:r>
      <w:r w:rsidR="001F54D9" w:rsidRPr="001438A8">
        <w:rPr>
          <w:rFonts w:cs="Tahoma"/>
          <w:sz w:val="24"/>
          <w:szCs w:val="24"/>
        </w:rPr>
        <w:t>la</w:t>
      </w:r>
      <w:r w:rsidR="009070AE" w:rsidRPr="001438A8">
        <w:rPr>
          <w:rFonts w:cs="Tahoma"/>
          <w:sz w:val="24"/>
          <w:szCs w:val="24"/>
        </w:rPr>
        <w:t xml:space="preserve"> recuperación del móvil.</w:t>
      </w:r>
    </w:p>
    <w:p w14:paraId="4F811ADC" w14:textId="77777777" w:rsidR="001F54D9" w:rsidRPr="001438A8" w:rsidRDefault="001F54D9" w:rsidP="001438A8">
      <w:pPr>
        <w:spacing w:line="276" w:lineRule="auto"/>
        <w:rPr>
          <w:rFonts w:cs="Tahoma"/>
          <w:sz w:val="24"/>
          <w:szCs w:val="24"/>
        </w:rPr>
      </w:pPr>
    </w:p>
    <w:p w14:paraId="26F03F6B" w14:textId="77777777" w:rsidR="009070AE" w:rsidRPr="001438A8" w:rsidRDefault="009070AE" w:rsidP="001438A8">
      <w:pPr>
        <w:spacing w:line="276" w:lineRule="auto"/>
        <w:rPr>
          <w:rFonts w:cs="Tahoma"/>
          <w:sz w:val="24"/>
          <w:szCs w:val="24"/>
        </w:rPr>
      </w:pPr>
      <w:r w:rsidRPr="001438A8">
        <w:rPr>
          <w:rFonts w:cs="Tahoma"/>
          <w:sz w:val="24"/>
          <w:szCs w:val="24"/>
        </w:rPr>
        <w:t xml:space="preserve">El investigador NÉSTOR BUSTAMANTE, dio lectura a un aparte de la denuncia de la víctima, que fue incorporada a juicio, sin objeción por </w:t>
      </w:r>
      <w:r w:rsidR="00A509AC" w:rsidRPr="001438A8">
        <w:rPr>
          <w:rFonts w:cs="Tahoma"/>
          <w:sz w:val="24"/>
          <w:szCs w:val="24"/>
        </w:rPr>
        <w:t>la</w:t>
      </w:r>
      <w:r w:rsidRPr="001438A8">
        <w:rPr>
          <w:rFonts w:cs="Tahoma"/>
          <w:sz w:val="24"/>
          <w:szCs w:val="24"/>
        </w:rPr>
        <w:t xml:space="preserve"> defensa, por lo cual es una prueba indirecta, y ello aunado a lo expuesto p</w:t>
      </w:r>
      <w:r w:rsidR="00A509AC" w:rsidRPr="001438A8">
        <w:rPr>
          <w:rFonts w:cs="Tahoma"/>
          <w:sz w:val="24"/>
          <w:szCs w:val="24"/>
        </w:rPr>
        <w:t>or</w:t>
      </w:r>
      <w:r w:rsidRPr="001438A8">
        <w:rPr>
          <w:rFonts w:cs="Tahoma"/>
          <w:sz w:val="24"/>
          <w:szCs w:val="24"/>
        </w:rPr>
        <w:t xml:space="preserve"> el policial BERMÚDEZ se puede inferir que el hurto si acaeció, y tal lectura dio cuenta de manera adicional de la modalidad de la conducta, la participación de sus autores y la violencia ejercida para la apropiación del bien.</w:t>
      </w:r>
    </w:p>
    <w:p w14:paraId="69BDA903" w14:textId="77777777" w:rsidR="009070AE" w:rsidRPr="001438A8" w:rsidRDefault="009070AE" w:rsidP="001438A8">
      <w:pPr>
        <w:spacing w:line="276" w:lineRule="auto"/>
        <w:rPr>
          <w:rFonts w:cs="Tahoma"/>
          <w:sz w:val="24"/>
          <w:szCs w:val="24"/>
        </w:rPr>
      </w:pPr>
    </w:p>
    <w:p w14:paraId="2C09BA53" w14:textId="77777777" w:rsidR="009070AE" w:rsidRPr="001438A8" w:rsidRDefault="009070AE" w:rsidP="001438A8">
      <w:pPr>
        <w:spacing w:line="276" w:lineRule="auto"/>
        <w:rPr>
          <w:rFonts w:cs="Tahoma"/>
          <w:sz w:val="24"/>
          <w:szCs w:val="24"/>
        </w:rPr>
      </w:pPr>
      <w:r w:rsidRPr="001438A8">
        <w:rPr>
          <w:rFonts w:cs="Tahoma"/>
          <w:sz w:val="24"/>
          <w:szCs w:val="24"/>
        </w:rPr>
        <w:t>Aduce que la única prueba de referencia fue la denuncia de la víctima, que se incorporó con el investigado</w:t>
      </w:r>
      <w:r w:rsidR="00E821BB" w:rsidRPr="001438A8">
        <w:rPr>
          <w:rFonts w:cs="Tahoma"/>
          <w:sz w:val="24"/>
          <w:szCs w:val="24"/>
        </w:rPr>
        <w:t>r</w:t>
      </w:r>
      <w:r w:rsidRPr="001438A8">
        <w:rPr>
          <w:rFonts w:cs="Tahoma"/>
          <w:sz w:val="24"/>
          <w:szCs w:val="24"/>
        </w:rPr>
        <w:t xml:space="preserve"> sobre las circunstancias modales de la conducta, en tanto lo demás se a</w:t>
      </w:r>
      <w:r w:rsidR="00956FA3" w:rsidRPr="001438A8">
        <w:rPr>
          <w:rFonts w:cs="Tahoma"/>
          <w:sz w:val="24"/>
          <w:szCs w:val="24"/>
        </w:rPr>
        <w:t xml:space="preserve">portó </w:t>
      </w:r>
      <w:r w:rsidRPr="001438A8">
        <w:rPr>
          <w:rFonts w:cs="Tahoma"/>
          <w:sz w:val="24"/>
          <w:szCs w:val="24"/>
        </w:rPr>
        <w:t xml:space="preserve">con el policial BERMÚDEZ, quien percibió con sus sentidos lo ya relatado. Hace </w:t>
      </w:r>
      <w:r w:rsidR="000922E8" w:rsidRPr="001438A8">
        <w:rPr>
          <w:rFonts w:cs="Tahoma"/>
          <w:sz w:val="24"/>
          <w:szCs w:val="24"/>
        </w:rPr>
        <w:t xml:space="preserve">mención </w:t>
      </w:r>
      <w:r w:rsidRPr="001438A8">
        <w:rPr>
          <w:rFonts w:cs="Tahoma"/>
          <w:sz w:val="24"/>
          <w:szCs w:val="24"/>
        </w:rPr>
        <w:t xml:space="preserve">en extenso a diversas decisiones relacionadas con la prueba de referencia y de corroboración periférica, para señalar </w:t>
      </w:r>
      <w:proofErr w:type="gramStart"/>
      <w:r w:rsidRPr="001438A8">
        <w:rPr>
          <w:rFonts w:cs="Tahoma"/>
          <w:sz w:val="24"/>
          <w:szCs w:val="24"/>
        </w:rPr>
        <w:t>que</w:t>
      </w:r>
      <w:proofErr w:type="gramEnd"/>
      <w:r w:rsidRPr="001438A8">
        <w:rPr>
          <w:rFonts w:cs="Tahoma"/>
          <w:sz w:val="24"/>
          <w:szCs w:val="24"/>
        </w:rPr>
        <w:t xml:space="preserve"> de la denuncia, del informe de policía y del investigador es posible determinar la existencia de prueba</w:t>
      </w:r>
      <w:r w:rsidR="00246347" w:rsidRPr="001438A8">
        <w:rPr>
          <w:rFonts w:cs="Tahoma"/>
          <w:sz w:val="24"/>
          <w:szCs w:val="24"/>
        </w:rPr>
        <w:t xml:space="preserve"> acompañante</w:t>
      </w:r>
      <w:r w:rsidRPr="001438A8">
        <w:rPr>
          <w:rFonts w:cs="Tahoma"/>
          <w:sz w:val="24"/>
          <w:szCs w:val="24"/>
        </w:rPr>
        <w:t xml:space="preserve">, con lo </w:t>
      </w:r>
      <w:r w:rsidR="00A509AC" w:rsidRPr="001438A8">
        <w:rPr>
          <w:rFonts w:cs="Tahoma"/>
          <w:sz w:val="24"/>
          <w:szCs w:val="24"/>
        </w:rPr>
        <w:t xml:space="preserve">que </w:t>
      </w:r>
      <w:r w:rsidRPr="001438A8">
        <w:rPr>
          <w:rFonts w:cs="Tahoma"/>
          <w:sz w:val="24"/>
          <w:szCs w:val="24"/>
        </w:rPr>
        <w:t xml:space="preserve">en su sentir </w:t>
      </w:r>
      <w:r w:rsidR="00C360C8" w:rsidRPr="001438A8">
        <w:rPr>
          <w:rFonts w:cs="Tahoma"/>
          <w:sz w:val="24"/>
          <w:szCs w:val="24"/>
        </w:rPr>
        <w:t xml:space="preserve">obran </w:t>
      </w:r>
      <w:r w:rsidRPr="001438A8">
        <w:rPr>
          <w:rFonts w:cs="Tahoma"/>
          <w:sz w:val="24"/>
          <w:szCs w:val="24"/>
        </w:rPr>
        <w:t xml:space="preserve">elementos para concluir que se demostró </w:t>
      </w:r>
      <w:r w:rsidRPr="001438A8">
        <w:rPr>
          <w:rFonts w:cs="Tahoma"/>
          <w:sz w:val="24"/>
          <w:szCs w:val="24"/>
        </w:rPr>
        <w:lastRenderedPageBreak/>
        <w:t>la materialidad del delito, así como la responsabilidad de los acá acusados como coautores del mismo.</w:t>
      </w:r>
    </w:p>
    <w:p w14:paraId="0C3DBAA7" w14:textId="77777777" w:rsidR="00E705BB" w:rsidRPr="001438A8" w:rsidRDefault="00E705BB" w:rsidP="001438A8">
      <w:pPr>
        <w:spacing w:line="276" w:lineRule="auto"/>
        <w:rPr>
          <w:rFonts w:cs="Tahoma"/>
          <w:sz w:val="24"/>
          <w:szCs w:val="24"/>
        </w:rPr>
      </w:pPr>
    </w:p>
    <w:p w14:paraId="372E4A7F" w14:textId="77777777" w:rsidR="00DF1A01" w:rsidRPr="001438A8" w:rsidRDefault="00DF1A01" w:rsidP="001438A8">
      <w:pPr>
        <w:spacing w:line="276" w:lineRule="auto"/>
        <w:rPr>
          <w:rFonts w:cs="Tahoma"/>
          <w:sz w:val="24"/>
          <w:szCs w:val="24"/>
        </w:rPr>
      </w:pPr>
      <w:r w:rsidRPr="001438A8">
        <w:rPr>
          <w:rFonts w:cs="Tahoma"/>
          <w:b/>
          <w:sz w:val="24"/>
          <w:szCs w:val="24"/>
        </w:rPr>
        <w:t>2.2.-</w:t>
      </w:r>
      <w:r w:rsidRPr="001438A8">
        <w:rPr>
          <w:rFonts w:cs="Tahoma"/>
          <w:sz w:val="24"/>
          <w:szCs w:val="24"/>
        </w:rPr>
        <w:t xml:space="preserve"> Debidamente sustentado el recurso, </w:t>
      </w:r>
      <w:r w:rsidR="006E0C31" w:rsidRPr="001438A8">
        <w:rPr>
          <w:rFonts w:cs="Tahoma"/>
          <w:sz w:val="24"/>
          <w:szCs w:val="24"/>
        </w:rPr>
        <w:t>la</w:t>
      </w:r>
      <w:r w:rsidRPr="001438A8">
        <w:rPr>
          <w:rFonts w:cs="Tahoma"/>
          <w:sz w:val="24"/>
          <w:szCs w:val="24"/>
        </w:rPr>
        <w:t xml:space="preserve"> </w:t>
      </w:r>
      <w:r w:rsidR="00476085" w:rsidRPr="001438A8">
        <w:rPr>
          <w:rFonts w:cs="Tahoma"/>
          <w:sz w:val="24"/>
          <w:szCs w:val="24"/>
        </w:rPr>
        <w:t>a-quo</w:t>
      </w:r>
      <w:r w:rsidRPr="001438A8">
        <w:rPr>
          <w:rFonts w:cs="Tahoma"/>
          <w:sz w:val="24"/>
          <w:szCs w:val="24"/>
        </w:rPr>
        <w:t xml:space="preserve"> lo concedió en el efecto suspensivo y dispuso la remisión de los registros pertinentes ante esta Corporación, con el fin de desatar la alzada. </w:t>
      </w:r>
    </w:p>
    <w:p w14:paraId="05ECBBF6" w14:textId="77777777" w:rsidR="00DF1A01" w:rsidRPr="001438A8" w:rsidRDefault="00DF1A01" w:rsidP="001438A8">
      <w:pPr>
        <w:spacing w:line="276" w:lineRule="auto"/>
        <w:rPr>
          <w:rStyle w:val="Algerian"/>
          <w:rFonts w:ascii="Tahoma" w:hAnsi="Tahoma" w:cs="Tahoma"/>
          <w:sz w:val="24"/>
          <w:szCs w:val="24"/>
        </w:rPr>
      </w:pPr>
    </w:p>
    <w:p w14:paraId="65F38D54" w14:textId="77777777" w:rsidR="00DF1A01" w:rsidRPr="001438A8" w:rsidRDefault="00DF1A01" w:rsidP="001438A8">
      <w:pPr>
        <w:spacing w:line="276" w:lineRule="auto"/>
        <w:rPr>
          <w:rFonts w:ascii="Algerian" w:hAnsi="Algerian"/>
          <w:sz w:val="30"/>
          <w:szCs w:val="20"/>
        </w:rPr>
      </w:pPr>
      <w:r w:rsidRPr="001438A8">
        <w:rPr>
          <w:rFonts w:ascii="Algerian" w:hAnsi="Algerian"/>
          <w:sz w:val="30"/>
          <w:szCs w:val="20"/>
        </w:rPr>
        <w:t>3.-</w:t>
      </w:r>
      <w:r w:rsidRPr="001438A8">
        <w:rPr>
          <w:rStyle w:val="Algerian"/>
          <w:rFonts w:ascii="Tahoma" w:hAnsi="Tahoma" w:cs="Tahoma"/>
          <w:sz w:val="24"/>
          <w:szCs w:val="24"/>
        </w:rPr>
        <w:t xml:space="preserve"> Para resolver, </w:t>
      </w:r>
      <w:r w:rsidRPr="001438A8">
        <w:rPr>
          <w:rFonts w:ascii="Algerian" w:hAnsi="Algerian"/>
          <w:sz w:val="30"/>
          <w:szCs w:val="20"/>
        </w:rPr>
        <w:t>se considera</w:t>
      </w:r>
    </w:p>
    <w:p w14:paraId="4B81BBDD" w14:textId="77777777" w:rsidR="00DF1A01" w:rsidRPr="001438A8" w:rsidRDefault="00DF1A01" w:rsidP="001438A8">
      <w:pPr>
        <w:spacing w:line="276" w:lineRule="auto"/>
        <w:rPr>
          <w:rFonts w:cs="Tahoma"/>
          <w:sz w:val="24"/>
          <w:szCs w:val="24"/>
        </w:rPr>
      </w:pPr>
      <w:r w:rsidRPr="001438A8">
        <w:rPr>
          <w:rFonts w:cs="Tahoma"/>
          <w:sz w:val="24"/>
          <w:szCs w:val="24"/>
        </w:rPr>
        <w:t xml:space="preserve"> </w:t>
      </w:r>
    </w:p>
    <w:p w14:paraId="4B10D9C9" w14:textId="77777777" w:rsidR="00DF1A01" w:rsidRPr="001438A8" w:rsidRDefault="00DF1A01" w:rsidP="001438A8">
      <w:pPr>
        <w:spacing w:line="276" w:lineRule="auto"/>
        <w:rPr>
          <w:rFonts w:cs="Tahoma"/>
          <w:b/>
          <w:sz w:val="24"/>
          <w:szCs w:val="24"/>
        </w:rPr>
      </w:pPr>
      <w:r w:rsidRPr="001438A8">
        <w:rPr>
          <w:rFonts w:cs="Tahoma"/>
          <w:b/>
          <w:sz w:val="24"/>
          <w:szCs w:val="24"/>
        </w:rPr>
        <w:t>3.1.- Competencia</w:t>
      </w:r>
    </w:p>
    <w:p w14:paraId="607FDF51" w14:textId="77777777" w:rsidR="00DF1A01" w:rsidRPr="001438A8" w:rsidRDefault="00DF1A01" w:rsidP="001438A8">
      <w:pPr>
        <w:spacing w:line="276" w:lineRule="auto"/>
        <w:rPr>
          <w:rFonts w:cs="Tahoma"/>
          <w:sz w:val="24"/>
          <w:szCs w:val="24"/>
        </w:rPr>
      </w:pPr>
    </w:p>
    <w:p w14:paraId="24A70476" w14:textId="77777777" w:rsidR="00DF1A01" w:rsidRPr="001438A8" w:rsidRDefault="00DF1A01" w:rsidP="001438A8">
      <w:pPr>
        <w:spacing w:line="276" w:lineRule="auto"/>
        <w:rPr>
          <w:rFonts w:cs="Tahoma"/>
          <w:sz w:val="24"/>
          <w:szCs w:val="24"/>
        </w:rPr>
      </w:pPr>
      <w:r w:rsidRPr="001438A8">
        <w:rPr>
          <w:rFonts w:cs="Tahoma"/>
          <w:sz w:val="24"/>
          <w:szCs w:val="24"/>
        </w:rPr>
        <w:t xml:space="preserve">La tiene esta Colegiatura de conformidad con los factores objetivo, territorial y funcional a voces de los artículos 20, 34.1 y 179 de la Ley 906 de 2004 </w:t>
      </w:r>
      <w:r w:rsidR="00F630D2" w:rsidRPr="001438A8">
        <w:rPr>
          <w:rFonts w:cs="Tahoma"/>
          <w:sz w:val="24"/>
          <w:szCs w:val="24"/>
        </w:rPr>
        <w:t xml:space="preserve">                    </w:t>
      </w:r>
      <w:r w:rsidRPr="001438A8">
        <w:rPr>
          <w:rFonts w:cs="Tahoma"/>
          <w:sz w:val="24"/>
          <w:szCs w:val="24"/>
        </w:rPr>
        <w:t xml:space="preserve">-modificado este último por el artículo 91 de la Ley 1395 de 2010-, al haber sido oportunamente interpuesta y debidamente sustentada una apelación contra providencia susceptible de ese recurso y por las partes habilitadas para hacerlo -en nuestro caso la </w:t>
      </w:r>
      <w:r w:rsidR="00A509AC" w:rsidRPr="001438A8">
        <w:rPr>
          <w:rFonts w:cs="Tahoma"/>
          <w:sz w:val="24"/>
          <w:szCs w:val="24"/>
        </w:rPr>
        <w:t>Fiscalía</w:t>
      </w:r>
      <w:r w:rsidRPr="001438A8">
        <w:rPr>
          <w:rFonts w:cs="Tahoma"/>
          <w:sz w:val="24"/>
          <w:szCs w:val="24"/>
        </w:rPr>
        <w:t>-.</w:t>
      </w:r>
    </w:p>
    <w:p w14:paraId="3662FB22" w14:textId="77777777" w:rsidR="00DF1A01" w:rsidRPr="001438A8" w:rsidRDefault="00DF1A01" w:rsidP="001438A8">
      <w:pPr>
        <w:spacing w:line="276" w:lineRule="auto"/>
        <w:rPr>
          <w:rFonts w:cs="Tahoma"/>
          <w:sz w:val="24"/>
          <w:szCs w:val="24"/>
        </w:rPr>
      </w:pPr>
    </w:p>
    <w:p w14:paraId="0E492025" w14:textId="77777777" w:rsidR="00DF1A01" w:rsidRPr="001438A8" w:rsidRDefault="00DF1A01" w:rsidP="001438A8">
      <w:pPr>
        <w:spacing w:line="276" w:lineRule="auto"/>
        <w:rPr>
          <w:rFonts w:cs="Tahoma"/>
          <w:b/>
          <w:sz w:val="24"/>
          <w:szCs w:val="24"/>
        </w:rPr>
      </w:pPr>
      <w:r w:rsidRPr="001438A8">
        <w:rPr>
          <w:rFonts w:cs="Tahoma"/>
          <w:b/>
          <w:sz w:val="24"/>
          <w:szCs w:val="24"/>
        </w:rPr>
        <w:t>3.2.-</w:t>
      </w:r>
      <w:r w:rsidRPr="001438A8">
        <w:rPr>
          <w:rFonts w:cs="Tahoma"/>
          <w:sz w:val="24"/>
          <w:szCs w:val="24"/>
        </w:rPr>
        <w:t xml:space="preserve"> </w:t>
      </w:r>
      <w:r w:rsidRPr="001438A8">
        <w:rPr>
          <w:rFonts w:cs="Tahoma"/>
          <w:b/>
          <w:sz w:val="24"/>
          <w:szCs w:val="24"/>
        </w:rPr>
        <w:t>Problema jurídico planteado</w:t>
      </w:r>
    </w:p>
    <w:p w14:paraId="2662E849" w14:textId="77777777" w:rsidR="00DF1A01" w:rsidRPr="001438A8" w:rsidRDefault="00DF1A01" w:rsidP="001438A8">
      <w:pPr>
        <w:spacing w:line="276" w:lineRule="auto"/>
        <w:rPr>
          <w:rFonts w:cs="Tahoma"/>
          <w:sz w:val="24"/>
          <w:szCs w:val="24"/>
        </w:rPr>
      </w:pPr>
    </w:p>
    <w:p w14:paraId="3B75FEE1" w14:textId="5F67CC81" w:rsidR="00DF1A01" w:rsidRPr="001438A8" w:rsidRDefault="00DF1A01" w:rsidP="001438A8">
      <w:pPr>
        <w:spacing w:line="276" w:lineRule="auto"/>
        <w:rPr>
          <w:rFonts w:cs="Tahoma"/>
          <w:sz w:val="24"/>
          <w:szCs w:val="24"/>
        </w:rPr>
      </w:pPr>
      <w:r w:rsidRPr="001438A8">
        <w:rPr>
          <w:rFonts w:cs="Tahoma"/>
          <w:sz w:val="24"/>
          <w:szCs w:val="24"/>
        </w:rPr>
        <w:t>Corresponde al Tribunal establecer si la decisión</w:t>
      </w:r>
      <w:r w:rsidR="00A21EDF" w:rsidRPr="001438A8">
        <w:rPr>
          <w:rFonts w:cs="Tahoma"/>
          <w:sz w:val="24"/>
          <w:szCs w:val="24"/>
        </w:rPr>
        <w:t xml:space="preserve"> absolutoria </w:t>
      </w:r>
      <w:r w:rsidRPr="001438A8">
        <w:rPr>
          <w:rFonts w:cs="Tahoma"/>
          <w:sz w:val="24"/>
          <w:szCs w:val="24"/>
        </w:rPr>
        <w:t xml:space="preserve">proferida en </w:t>
      </w:r>
      <w:r w:rsidR="00A21EDF" w:rsidRPr="001438A8">
        <w:rPr>
          <w:rFonts w:cs="Tahoma"/>
          <w:sz w:val="24"/>
          <w:szCs w:val="24"/>
        </w:rPr>
        <w:t xml:space="preserve">favor de los señores </w:t>
      </w:r>
      <w:proofErr w:type="spellStart"/>
      <w:r w:rsidR="00CF5526">
        <w:rPr>
          <w:rStyle w:val="Numeracinttulo"/>
          <w:rFonts w:cs="Tahoma"/>
          <w:szCs w:val="24"/>
          <w:lang w:val="es-CO" w:eastAsia="es-ES"/>
        </w:rPr>
        <w:t>JEBA</w:t>
      </w:r>
      <w:proofErr w:type="spellEnd"/>
      <w:r w:rsidR="00A21EDF" w:rsidRPr="001438A8">
        <w:rPr>
          <w:rStyle w:val="Numeracinttulo"/>
          <w:rFonts w:cs="Tahoma"/>
          <w:szCs w:val="24"/>
          <w:lang w:val="es-CO" w:eastAsia="es-ES"/>
        </w:rPr>
        <w:t xml:space="preserve"> </w:t>
      </w:r>
      <w:r w:rsidR="00A21EDF" w:rsidRPr="001438A8">
        <w:rPr>
          <w:rStyle w:val="Numeracinttulo"/>
          <w:rFonts w:cs="Tahoma"/>
          <w:b w:val="0"/>
          <w:szCs w:val="24"/>
          <w:lang w:val="es-CO" w:eastAsia="es-ES"/>
        </w:rPr>
        <w:t>y</w:t>
      </w:r>
      <w:r w:rsidR="00A21EDF" w:rsidRPr="001438A8">
        <w:rPr>
          <w:rStyle w:val="Numeracinttulo"/>
          <w:rFonts w:cs="Tahoma"/>
          <w:szCs w:val="24"/>
          <w:lang w:val="es-CO" w:eastAsia="es-ES"/>
        </w:rPr>
        <w:t xml:space="preserve"> </w:t>
      </w:r>
      <w:proofErr w:type="spellStart"/>
      <w:r w:rsidR="00685D01">
        <w:rPr>
          <w:rStyle w:val="Numeracinttulo"/>
          <w:rFonts w:cs="Tahoma"/>
          <w:szCs w:val="24"/>
          <w:lang w:val="es-CO" w:eastAsia="es-ES"/>
        </w:rPr>
        <w:t>MALC</w:t>
      </w:r>
      <w:proofErr w:type="spellEnd"/>
      <w:r w:rsidR="00480C48" w:rsidRPr="001438A8">
        <w:rPr>
          <w:rFonts w:cs="Tahoma"/>
          <w:b/>
          <w:sz w:val="24"/>
          <w:szCs w:val="24"/>
        </w:rPr>
        <w:t xml:space="preserve"> </w:t>
      </w:r>
      <w:r w:rsidRPr="001438A8">
        <w:rPr>
          <w:rFonts w:cs="Tahoma"/>
          <w:sz w:val="24"/>
          <w:szCs w:val="24"/>
        </w:rPr>
        <w:t xml:space="preserve">se encuentra acorde con el material probatorio analizado en su conjunto, en cuyo caso se dispondrá su confirmación; o, de lo contrario, </w:t>
      </w:r>
      <w:r w:rsidR="003E394F" w:rsidRPr="001438A8">
        <w:rPr>
          <w:rFonts w:cs="Tahoma"/>
          <w:sz w:val="24"/>
          <w:szCs w:val="24"/>
        </w:rPr>
        <w:t xml:space="preserve">si lo que procede es </w:t>
      </w:r>
      <w:r w:rsidR="001A0EA2" w:rsidRPr="001438A8">
        <w:rPr>
          <w:rFonts w:cs="Tahoma"/>
          <w:sz w:val="24"/>
          <w:szCs w:val="24"/>
        </w:rPr>
        <w:t xml:space="preserve">su revocatoria </w:t>
      </w:r>
      <w:r w:rsidRPr="001438A8">
        <w:rPr>
          <w:rFonts w:cs="Tahoma"/>
          <w:sz w:val="24"/>
          <w:szCs w:val="24"/>
        </w:rPr>
        <w:t xml:space="preserve">y en su reemplazo </w:t>
      </w:r>
      <w:r w:rsidR="001A0EA2" w:rsidRPr="001438A8">
        <w:rPr>
          <w:rFonts w:cs="Tahoma"/>
          <w:sz w:val="24"/>
          <w:szCs w:val="24"/>
        </w:rPr>
        <w:t xml:space="preserve">dictase </w:t>
      </w:r>
      <w:r w:rsidR="001B3428" w:rsidRPr="001438A8">
        <w:rPr>
          <w:rFonts w:cs="Tahoma"/>
          <w:sz w:val="24"/>
          <w:szCs w:val="24"/>
        </w:rPr>
        <w:t xml:space="preserve">una </w:t>
      </w:r>
      <w:r w:rsidRPr="001438A8">
        <w:rPr>
          <w:rFonts w:cs="Tahoma"/>
          <w:sz w:val="24"/>
          <w:szCs w:val="24"/>
        </w:rPr>
        <w:t xml:space="preserve">sentencia </w:t>
      </w:r>
      <w:r w:rsidR="00A21EDF" w:rsidRPr="001438A8">
        <w:rPr>
          <w:rFonts w:cs="Tahoma"/>
          <w:sz w:val="24"/>
          <w:szCs w:val="24"/>
        </w:rPr>
        <w:t>de condena</w:t>
      </w:r>
      <w:r w:rsidRPr="001438A8">
        <w:rPr>
          <w:rFonts w:cs="Tahoma"/>
          <w:sz w:val="24"/>
          <w:szCs w:val="24"/>
        </w:rPr>
        <w:t xml:space="preserve">, como lo pide la </w:t>
      </w:r>
      <w:r w:rsidR="00A21EDF" w:rsidRPr="001438A8">
        <w:rPr>
          <w:rFonts w:cs="Tahoma"/>
          <w:sz w:val="24"/>
          <w:szCs w:val="24"/>
        </w:rPr>
        <w:t xml:space="preserve">Fiscalía </w:t>
      </w:r>
      <w:r w:rsidRPr="001438A8">
        <w:rPr>
          <w:rFonts w:cs="Tahoma"/>
          <w:sz w:val="24"/>
          <w:szCs w:val="24"/>
        </w:rPr>
        <w:t>recurrente.</w:t>
      </w:r>
    </w:p>
    <w:p w14:paraId="38BFC6B8" w14:textId="77777777" w:rsidR="00DF1A01" w:rsidRPr="001438A8" w:rsidRDefault="00DF1A01" w:rsidP="001438A8">
      <w:pPr>
        <w:spacing w:line="276" w:lineRule="auto"/>
        <w:rPr>
          <w:rFonts w:cs="Tahoma"/>
          <w:sz w:val="24"/>
          <w:szCs w:val="24"/>
        </w:rPr>
      </w:pPr>
    </w:p>
    <w:p w14:paraId="30375789" w14:textId="77777777" w:rsidR="00DF1A01" w:rsidRPr="001438A8" w:rsidRDefault="00DF1A01" w:rsidP="001438A8">
      <w:pPr>
        <w:spacing w:line="276" w:lineRule="auto"/>
        <w:rPr>
          <w:rFonts w:cs="Tahoma"/>
          <w:b/>
          <w:sz w:val="24"/>
          <w:szCs w:val="24"/>
        </w:rPr>
      </w:pPr>
      <w:r w:rsidRPr="001438A8">
        <w:rPr>
          <w:rFonts w:cs="Tahoma"/>
          <w:b/>
          <w:sz w:val="24"/>
          <w:szCs w:val="24"/>
        </w:rPr>
        <w:t>3.3.- Solución a la controversia</w:t>
      </w:r>
    </w:p>
    <w:p w14:paraId="562602AD" w14:textId="77777777" w:rsidR="00DF1A01" w:rsidRPr="001438A8" w:rsidRDefault="00DF1A01" w:rsidP="001438A8">
      <w:pPr>
        <w:widowControl w:val="0"/>
        <w:autoSpaceDE w:val="0"/>
        <w:autoSpaceDN w:val="0"/>
        <w:adjustRightInd w:val="0"/>
        <w:spacing w:line="276" w:lineRule="auto"/>
        <w:rPr>
          <w:rFonts w:cs="Tahoma"/>
          <w:sz w:val="24"/>
          <w:szCs w:val="24"/>
        </w:rPr>
      </w:pPr>
    </w:p>
    <w:p w14:paraId="0B4193DF" w14:textId="77777777" w:rsidR="00DF1A01" w:rsidRPr="001438A8" w:rsidRDefault="00DF1A01" w:rsidP="001438A8">
      <w:pPr>
        <w:widowControl w:val="0"/>
        <w:autoSpaceDE w:val="0"/>
        <w:autoSpaceDN w:val="0"/>
        <w:adjustRightInd w:val="0"/>
        <w:spacing w:line="276" w:lineRule="auto"/>
        <w:rPr>
          <w:rFonts w:cs="Tahoma"/>
          <w:sz w:val="24"/>
          <w:szCs w:val="24"/>
        </w:rPr>
      </w:pPr>
      <w:r w:rsidRPr="001438A8">
        <w:rPr>
          <w:rFonts w:cs="Tahoma"/>
          <w:sz w:val="24"/>
          <w:szCs w:val="24"/>
        </w:rPr>
        <w:t>De acuerdo con lo preceptuado por el artículo 381 de la Ley 906/04, para proferir una sentencia de condena es indispensable que al juzgador llegue el conocimiento más allá de toda duda, no solo respecto de la existencia de la conducta punible atribuida, sino también acerca del compromiso de la persona involucrada, y que tengan cimiento en las pruebas legal y oportunamente aportadas en el juicio.</w:t>
      </w:r>
    </w:p>
    <w:p w14:paraId="6DD29080" w14:textId="77777777" w:rsidR="001A0EA2" w:rsidRPr="001438A8" w:rsidRDefault="001A0EA2" w:rsidP="001438A8">
      <w:pPr>
        <w:widowControl w:val="0"/>
        <w:autoSpaceDE w:val="0"/>
        <w:autoSpaceDN w:val="0"/>
        <w:adjustRightInd w:val="0"/>
        <w:spacing w:line="276" w:lineRule="auto"/>
        <w:rPr>
          <w:rFonts w:cs="Tahoma"/>
          <w:sz w:val="24"/>
          <w:szCs w:val="24"/>
        </w:rPr>
      </w:pPr>
    </w:p>
    <w:p w14:paraId="41FE6B12" w14:textId="7ECCBEC3" w:rsidR="002F1FBF" w:rsidRPr="001438A8" w:rsidRDefault="001A0EA2" w:rsidP="001438A8">
      <w:pPr>
        <w:widowControl w:val="0"/>
        <w:autoSpaceDE w:val="0"/>
        <w:autoSpaceDN w:val="0"/>
        <w:adjustRightInd w:val="0"/>
        <w:spacing w:line="276" w:lineRule="auto"/>
        <w:rPr>
          <w:rFonts w:cs="Tahoma"/>
          <w:sz w:val="24"/>
          <w:szCs w:val="24"/>
        </w:rPr>
      </w:pPr>
      <w:r w:rsidRPr="001438A8">
        <w:rPr>
          <w:rFonts w:cs="Tahoma"/>
          <w:sz w:val="24"/>
          <w:szCs w:val="24"/>
        </w:rPr>
        <w:t>En este en concreto, los hechos que le fueron endilgados por parte del órgano persecutor a</w:t>
      </w:r>
      <w:r w:rsidR="002F1FBF" w:rsidRPr="001438A8">
        <w:rPr>
          <w:rFonts w:cs="Tahoma"/>
          <w:sz w:val="24"/>
          <w:szCs w:val="24"/>
        </w:rPr>
        <w:t xml:space="preserve"> los ciudadanos </w:t>
      </w:r>
      <w:proofErr w:type="spellStart"/>
      <w:r w:rsidR="00CF5526">
        <w:rPr>
          <w:rStyle w:val="Numeracinttulo"/>
          <w:rFonts w:cs="Tahoma"/>
          <w:szCs w:val="24"/>
          <w:lang w:val="es-CO" w:eastAsia="es-ES"/>
        </w:rPr>
        <w:t>JEBA</w:t>
      </w:r>
      <w:proofErr w:type="spellEnd"/>
      <w:r w:rsidR="002F1FBF" w:rsidRPr="001438A8">
        <w:rPr>
          <w:rStyle w:val="Numeracinttulo"/>
          <w:rFonts w:cs="Tahoma"/>
          <w:szCs w:val="24"/>
          <w:lang w:val="es-CO" w:eastAsia="es-ES"/>
        </w:rPr>
        <w:t xml:space="preserve"> </w:t>
      </w:r>
      <w:r w:rsidR="002F1FBF" w:rsidRPr="001438A8">
        <w:rPr>
          <w:rStyle w:val="Numeracinttulo"/>
          <w:rFonts w:cs="Tahoma"/>
          <w:b w:val="0"/>
          <w:szCs w:val="24"/>
          <w:lang w:val="es-CO" w:eastAsia="es-ES"/>
        </w:rPr>
        <w:t>y</w:t>
      </w:r>
      <w:r w:rsidR="002F1FBF" w:rsidRPr="001438A8">
        <w:rPr>
          <w:rStyle w:val="Numeracinttulo"/>
          <w:rFonts w:cs="Tahoma"/>
          <w:szCs w:val="24"/>
          <w:lang w:val="es-CO" w:eastAsia="es-ES"/>
        </w:rPr>
        <w:t xml:space="preserve"> </w:t>
      </w:r>
      <w:proofErr w:type="spellStart"/>
      <w:r w:rsidR="00685D01">
        <w:rPr>
          <w:rStyle w:val="Numeracinttulo"/>
          <w:rFonts w:cs="Tahoma"/>
          <w:szCs w:val="24"/>
          <w:lang w:val="es-CO" w:eastAsia="es-ES"/>
        </w:rPr>
        <w:t>MALC</w:t>
      </w:r>
      <w:proofErr w:type="spellEnd"/>
      <w:r w:rsidRPr="001438A8">
        <w:rPr>
          <w:rFonts w:cs="Tahoma"/>
          <w:sz w:val="24"/>
          <w:szCs w:val="24"/>
        </w:rPr>
        <w:t xml:space="preserve">, los hizo consistir </w:t>
      </w:r>
      <w:r w:rsidR="002F1FBF" w:rsidRPr="001438A8">
        <w:rPr>
          <w:rFonts w:cs="Tahoma"/>
          <w:sz w:val="24"/>
          <w:szCs w:val="24"/>
        </w:rPr>
        <w:t xml:space="preserve">en </w:t>
      </w:r>
      <w:proofErr w:type="gramStart"/>
      <w:r w:rsidR="002F1FBF" w:rsidRPr="001438A8">
        <w:rPr>
          <w:rFonts w:cs="Tahoma"/>
          <w:sz w:val="24"/>
          <w:szCs w:val="24"/>
        </w:rPr>
        <w:t>que</w:t>
      </w:r>
      <w:proofErr w:type="gramEnd"/>
      <w:r w:rsidR="002F1FBF" w:rsidRPr="001438A8">
        <w:rPr>
          <w:rFonts w:cs="Tahoma"/>
          <w:sz w:val="24"/>
          <w:szCs w:val="24"/>
        </w:rPr>
        <w:t xml:space="preserve"> en octubre 10 de 2016, siendo las 15:07 horas, en el sector de la carrera 16 con calle 63, del barrio Santa Teresita</w:t>
      </w:r>
      <w:r w:rsidR="00E03681" w:rsidRPr="001438A8">
        <w:rPr>
          <w:rFonts w:cs="Tahoma"/>
          <w:sz w:val="24"/>
          <w:szCs w:val="24"/>
        </w:rPr>
        <w:t>,</w:t>
      </w:r>
      <w:r w:rsidR="002F1FBF" w:rsidRPr="001438A8">
        <w:rPr>
          <w:rFonts w:cs="Tahoma"/>
          <w:sz w:val="24"/>
          <w:szCs w:val="24"/>
        </w:rPr>
        <w:t xml:space="preserve"> jurisdicción de este municipio, la señora ANGIE KATHERINE HERNÁNDEZ VERGARA fue víctima de hurto de su celular marca </w:t>
      </w:r>
      <w:r w:rsidR="00E03681" w:rsidRPr="001438A8">
        <w:rPr>
          <w:rFonts w:cs="Tahoma"/>
          <w:sz w:val="24"/>
          <w:szCs w:val="24"/>
        </w:rPr>
        <w:t>IPhone</w:t>
      </w:r>
      <w:r w:rsidR="002F1FBF" w:rsidRPr="001438A8">
        <w:rPr>
          <w:rFonts w:cs="Tahoma"/>
          <w:sz w:val="24"/>
          <w:szCs w:val="24"/>
        </w:rPr>
        <w:t>, para lo cual fue intimidada con arma blanca.</w:t>
      </w:r>
    </w:p>
    <w:p w14:paraId="585E7305" w14:textId="77777777" w:rsidR="00265C7F" w:rsidRPr="001438A8" w:rsidRDefault="00265C7F" w:rsidP="001438A8">
      <w:pPr>
        <w:spacing w:line="276" w:lineRule="auto"/>
        <w:rPr>
          <w:rFonts w:cs="Tahoma"/>
          <w:sz w:val="24"/>
          <w:szCs w:val="24"/>
          <w:lang w:val="es-CO"/>
        </w:rPr>
      </w:pPr>
    </w:p>
    <w:p w14:paraId="3A6F6CB8" w14:textId="343079C8" w:rsidR="00DF1A01" w:rsidRPr="001438A8" w:rsidRDefault="00DF1A01" w:rsidP="001438A8">
      <w:pPr>
        <w:spacing w:line="276" w:lineRule="auto"/>
        <w:ind w:right="51"/>
        <w:rPr>
          <w:rFonts w:cs="Tahoma"/>
          <w:sz w:val="24"/>
          <w:szCs w:val="24"/>
        </w:rPr>
      </w:pPr>
      <w:r w:rsidRPr="001438A8">
        <w:rPr>
          <w:rFonts w:cs="Tahoma"/>
          <w:sz w:val="24"/>
          <w:szCs w:val="24"/>
        </w:rPr>
        <w:t xml:space="preserve">En desarrollo de la audiencia del juicio oral </w:t>
      </w:r>
      <w:r w:rsidR="002F1FBF" w:rsidRPr="001438A8">
        <w:rPr>
          <w:rFonts w:cs="Tahoma"/>
          <w:sz w:val="24"/>
          <w:szCs w:val="24"/>
        </w:rPr>
        <w:t xml:space="preserve">únicamente </w:t>
      </w:r>
      <w:r w:rsidRPr="001438A8">
        <w:rPr>
          <w:rFonts w:cs="Tahoma"/>
          <w:sz w:val="24"/>
          <w:szCs w:val="24"/>
        </w:rPr>
        <w:t>se escucharon l</w:t>
      </w:r>
      <w:r w:rsidR="00A26588" w:rsidRPr="001438A8">
        <w:rPr>
          <w:rFonts w:cs="Tahoma"/>
          <w:sz w:val="24"/>
          <w:szCs w:val="24"/>
        </w:rPr>
        <w:t>a</w:t>
      </w:r>
      <w:r w:rsidRPr="001438A8">
        <w:rPr>
          <w:rFonts w:cs="Tahoma"/>
          <w:sz w:val="24"/>
          <w:szCs w:val="24"/>
        </w:rPr>
        <w:t xml:space="preserve">s </w:t>
      </w:r>
      <w:r w:rsidR="00A26588" w:rsidRPr="001438A8">
        <w:rPr>
          <w:rFonts w:cs="Tahoma"/>
          <w:sz w:val="24"/>
          <w:szCs w:val="24"/>
        </w:rPr>
        <w:t xml:space="preserve">declaraciones </w:t>
      </w:r>
      <w:r w:rsidRPr="001438A8">
        <w:rPr>
          <w:rFonts w:cs="Tahoma"/>
          <w:sz w:val="24"/>
          <w:szCs w:val="24"/>
        </w:rPr>
        <w:t>de</w:t>
      </w:r>
      <w:r w:rsidR="002F1FBF" w:rsidRPr="001438A8">
        <w:rPr>
          <w:rFonts w:cs="Tahoma"/>
          <w:sz w:val="24"/>
          <w:szCs w:val="24"/>
        </w:rPr>
        <w:t xml:space="preserve"> policial JONATHAN BERMÚDEZ BLANDÓN y del investigador del </w:t>
      </w:r>
      <w:proofErr w:type="spellStart"/>
      <w:r w:rsidR="002F1FBF" w:rsidRPr="001438A8">
        <w:rPr>
          <w:rFonts w:cs="Tahoma"/>
          <w:sz w:val="24"/>
          <w:szCs w:val="24"/>
        </w:rPr>
        <w:t>CTI</w:t>
      </w:r>
      <w:proofErr w:type="spellEnd"/>
      <w:r w:rsidR="002F1FBF" w:rsidRPr="001438A8">
        <w:rPr>
          <w:rFonts w:cs="Tahoma"/>
          <w:sz w:val="24"/>
          <w:szCs w:val="24"/>
        </w:rPr>
        <w:t xml:space="preserve"> NÉSTOR </w:t>
      </w:r>
      <w:proofErr w:type="spellStart"/>
      <w:r w:rsidR="002F1FBF" w:rsidRPr="001438A8">
        <w:rPr>
          <w:rFonts w:cs="Tahoma"/>
          <w:sz w:val="24"/>
          <w:szCs w:val="24"/>
        </w:rPr>
        <w:t>RAUL</w:t>
      </w:r>
      <w:proofErr w:type="spellEnd"/>
      <w:r w:rsidR="002F1FBF" w:rsidRPr="001438A8">
        <w:rPr>
          <w:rFonts w:cs="Tahoma"/>
          <w:sz w:val="24"/>
          <w:szCs w:val="24"/>
        </w:rPr>
        <w:t xml:space="preserve"> BUSTAMANTE GONZÁLEZ y se estipuló la</w:t>
      </w:r>
      <w:r w:rsidR="00EF41B0" w:rsidRPr="001438A8">
        <w:rPr>
          <w:rFonts w:cs="Tahoma"/>
          <w:sz w:val="24"/>
          <w:szCs w:val="24"/>
        </w:rPr>
        <w:t xml:space="preserve"> plena identidad de</w:t>
      </w:r>
      <w:r w:rsidR="002F1FBF" w:rsidRPr="001438A8">
        <w:rPr>
          <w:rFonts w:cs="Tahoma"/>
          <w:sz w:val="24"/>
          <w:szCs w:val="24"/>
        </w:rPr>
        <w:t xml:space="preserve"> los señores </w:t>
      </w:r>
      <w:proofErr w:type="spellStart"/>
      <w:r w:rsidR="00CF5526">
        <w:rPr>
          <w:rStyle w:val="Numeracinttulo"/>
          <w:rFonts w:cs="Tahoma"/>
          <w:szCs w:val="24"/>
          <w:lang w:val="es-CO" w:eastAsia="es-ES"/>
        </w:rPr>
        <w:t>JEBA</w:t>
      </w:r>
      <w:proofErr w:type="spellEnd"/>
      <w:r w:rsidR="002F1FBF" w:rsidRPr="001438A8">
        <w:rPr>
          <w:rStyle w:val="Numeracinttulo"/>
          <w:rFonts w:cs="Tahoma"/>
          <w:szCs w:val="24"/>
          <w:lang w:val="es-CO" w:eastAsia="es-ES"/>
        </w:rPr>
        <w:t xml:space="preserve"> </w:t>
      </w:r>
      <w:r w:rsidR="002F1FBF" w:rsidRPr="001438A8">
        <w:rPr>
          <w:rStyle w:val="Numeracinttulo"/>
          <w:rFonts w:cs="Tahoma"/>
          <w:b w:val="0"/>
          <w:szCs w:val="24"/>
          <w:lang w:val="es-CO" w:eastAsia="es-ES"/>
        </w:rPr>
        <w:t>y</w:t>
      </w:r>
      <w:r w:rsidR="002F1FBF" w:rsidRPr="001438A8">
        <w:rPr>
          <w:rStyle w:val="Numeracinttulo"/>
          <w:rFonts w:cs="Tahoma"/>
          <w:szCs w:val="24"/>
          <w:lang w:val="es-CO" w:eastAsia="es-ES"/>
        </w:rPr>
        <w:t xml:space="preserve"> </w:t>
      </w:r>
      <w:proofErr w:type="spellStart"/>
      <w:r w:rsidR="00685D01">
        <w:rPr>
          <w:rStyle w:val="Numeracinttulo"/>
          <w:rFonts w:cs="Tahoma"/>
          <w:szCs w:val="24"/>
          <w:lang w:val="es-CO" w:eastAsia="es-ES"/>
        </w:rPr>
        <w:t>MALC</w:t>
      </w:r>
      <w:proofErr w:type="spellEnd"/>
      <w:r w:rsidR="00AD0CF2" w:rsidRPr="001438A8">
        <w:rPr>
          <w:rFonts w:cs="Tahoma"/>
          <w:sz w:val="24"/>
          <w:szCs w:val="24"/>
        </w:rPr>
        <w:t>, aunque esta como se sabe bien podría haber sido ingresada como prueba directa.</w:t>
      </w:r>
    </w:p>
    <w:p w14:paraId="5FAAA9E1" w14:textId="77777777" w:rsidR="002F1FBF" w:rsidRPr="001438A8" w:rsidRDefault="002F1FBF" w:rsidP="001438A8">
      <w:pPr>
        <w:spacing w:line="276" w:lineRule="auto"/>
        <w:ind w:right="51"/>
        <w:rPr>
          <w:rFonts w:cs="Tahoma"/>
          <w:sz w:val="24"/>
          <w:szCs w:val="24"/>
        </w:rPr>
      </w:pPr>
    </w:p>
    <w:p w14:paraId="3144112E" w14:textId="77777777" w:rsidR="00C20615" w:rsidRPr="001438A8" w:rsidRDefault="002F1FBF" w:rsidP="001438A8">
      <w:pPr>
        <w:spacing w:line="276" w:lineRule="auto"/>
        <w:ind w:right="51"/>
        <w:rPr>
          <w:rFonts w:cs="Tahoma"/>
          <w:sz w:val="24"/>
          <w:szCs w:val="24"/>
        </w:rPr>
      </w:pPr>
      <w:r w:rsidRPr="001438A8">
        <w:rPr>
          <w:rFonts w:cs="Tahoma"/>
          <w:sz w:val="24"/>
          <w:szCs w:val="24"/>
        </w:rPr>
        <w:t>La a</w:t>
      </w:r>
      <w:r w:rsidR="00427721" w:rsidRPr="001438A8">
        <w:rPr>
          <w:rFonts w:cs="Tahoma"/>
          <w:sz w:val="24"/>
          <w:szCs w:val="24"/>
        </w:rPr>
        <w:t>-quo</w:t>
      </w:r>
      <w:r w:rsidRPr="001438A8">
        <w:rPr>
          <w:rFonts w:cs="Tahoma"/>
          <w:sz w:val="24"/>
          <w:szCs w:val="24"/>
        </w:rPr>
        <w:t xml:space="preserve">, pese a no haber intervenido en desarrollo del juicio oral, estuvo conforme con el sentido de fallo emitido por su antecesora y </w:t>
      </w:r>
      <w:r w:rsidR="00427721" w:rsidRPr="001438A8">
        <w:rPr>
          <w:rFonts w:cs="Tahoma"/>
          <w:sz w:val="24"/>
          <w:szCs w:val="24"/>
        </w:rPr>
        <w:t>luego de analizar las pruebas arrimadas a juicio</w:t>
      </w:r>
      <w:r w:rsidRPr="001438A8">
        <w:rPr>
          <w:rFonts w:cs="Tahoma"/>
          <w:sz w:val="24"/>
          <w:szCs w:val="24"/>
        </w:rPr>
        <w:t xml:space="preserve">, </w:t>
      </w:r>
      <w:r w:rsidR="000922E8" w:rsidRPr="001438A8">
        <w:rPr>
          <w:rFonts w:cs="Tahoma"/>
          <w:sz w:val="24"/>
          <w:szCs w:val="24"/>
        </w:rPr>
        <w:t xml:space="preserve">determinó </w:t>
      </w:r>
      <w:r w:rsidRPr="001438A8">
        <w:rPr>
          <w:rFonts w:cs="Tahoma"/>
          <w:sz w:val="24"/>
          <w:szCs w:val="24"/>
        </w:rPr>
        <w:t xml:space="preserve">que en este </w:t>
      </w:r>
      <w:r w:rsidR="00184C1D" w:rsidRPr="001438A8">
        <w:rPr>
          <w:rFonts w:cs="Tahoma"/>
          <w:sz w:val="24"/>
          <w:szCs w:val="24"/>
        </w:rPr>
        <w:t xml:space="preserve">caso </w:t>
      </w:r>
      <w:r w:rsidRPr="001438A8">
        <w:rPr>
          <w:rFonts w:cs="Tahoma"/>
          <w:sz w:val="24"/>
          <w:szCs w:val="24"/>
        </w:rPr>
        <w:t xml:space="preserve">emergían sendas dudas acerca de la materialidad de la ilicitud que le fue endilgada a los procesados, al no </w:t>
      </w:r>
      <w:r w:rsidR="00956FA3" w:rsidRPr="001438A8">
        <w:rPr>
          <w:rFonts w:cs="Tahoma"/>
          <w:sz w:val="24"/>
          <w:szCs w:val="24"/>
        </w:rPr>
        <w:t xml:space="preserve">aportarse </w:t>
      </w:r>
      <w:r w:rsidRPr="001438A8">
        <w:rPr>
          <w:rFonts w:cs="Tahoma"/>
          <w:sz w:val="24"/>
          <w:szCs w:val="24"/>
        </w:rPr>
        <w:t xml:space="preserve">prueba directa de lo sucedido, únicamente de referencia, por lo </w:t>
      </w:r>
      <w:r w:rsidR="00AD0CF2" w:rsidRPr="001438A8">
        <w:rPr>
          <w:rFonts w:cs="Tahoma"/>
          <w:sz w:val="24"/>
          <w:szCs w:val="24"/>
        </w:rPr>
        <w:t xml:space="preserve">que </w:t>
      </w:r>
      <w:r w:rsidR="004C01EF" w:rsidRPr="001438A8">
        <w:rPr>
          <w:rFonts w:cs="Tahoma"/>
          <w:sz w:val="24"/>
          <w:szCs w:val="24"/>
        </w:rPr>
        <w:t>dict</w:t>
      </w:r>
      <w:r w:rsidR="00A37241" w:rsidRPr="001438A8">
        <w:rPr>
          <w:rFonts w:cs="Tahoma"/>
          <w:sz w:val="24"/>
          <w:szCs w:val="24"/>
        </w:rPr>
        <w:t>ó</w:t>
      </w:r>
      <w:r w:rsidR="004C01EF" w:rsidRPr="001438A8">
        <w:rPr>
          <w:rFonts w:cs="Tahoma"/>
          <w:sz w:val="24"/>
          <w:szCs w:val="24"/>
        </w:rPr>
        <w:t xml:space="preserve"> </w:t>
      </w:r>
      <w:r w:rsidRPr="001438A8">
        <w:rPr>
          <w:rFonts w:cs="Tahoma"/>
          <w:sz w:val="24"/>
          <w:szCs w:val="24"/>
        </w:rPr>
        <w:t>un fallo absolutorio</w:t>
      </w:r>
      <w:r w:rsidR="00FB0D25" w:rsidRPr="001438A8">
        <w:rPr>
          <w:rFonts w:cs="Tahoma"/>
          <w:sz w:val="24"/>
          <w:szCs w:val="24"/>
        </w:rPr>
        <w:t xml:space="preserve">. </w:t>
      </w:r>
      <w:r w:rsidR="00C20615" w:rsidRPr="001438A8">
        <w:rPr>
          <w:rFonts w:cs="Tahoma"/>
          <w:sz w:val="24"/>
          <w:szCs w:val="24"/>
        </w:rPr>
        <w:t xml:space="preserve">La </w:t>
      </w:r>
      <w:r w:rsidRPr="001438A8">
        <w:rPr>
          <w:rFonts w:cs="Tahoma"/>
          <w:sz w:val="24"/>
          <w:szCs w:val="24"/>
        </w:rPr>
        <w:t xml:space="preserve">delegada del ente acusador por </w:t>
      </w:r>
      <w:r w:rsidR="00EB38B2" w:rsidRPr="001438A8">
        <w:rPr>
          <w:rFonts w:cs="Tahoma"/>
          <w:sz w:val="24"/>
          <w:szCs w:val="24"/>
        </w:rPr>
        <w:t>su parte</w:t>
      </w:r>
      <w:r w:rsidR="00C20615" w:rsidRPr="001438A8">
        <w:rPr>
          <w:rFonts w:cs="Tahoma"/>
          <w:sz w:val="24"/>
          <w:szCs w:val="24"/>
        </w:rPr>
        <w:t xml:space="preserve">, se mostró inconforme con tal </w:t>
      </w:r>
      <w:r w:rsidR="000922E8" w:rsidRPr="001438A8">
        <w:rPr>
          <w:rFonts w:cs="Tahoma"/>
          <w:sz w:val="24"/>
          <w:szCs w:val="24"/>
        </w:rPr>
        <w:t xml:space="preserve">proveído </w:t>
      </w:r>
      <w:r w:rsidR="00C20615" w:rsidRPr="001438A8">
        <w:rPr>
          <w:rFonts w:cs="Tahoma"/>
          <w:sz w:val="24"/>
          <w:szCs w:val="24"/>
        </w:rPr>
        <w:t>al sostener</w:t>
      </w:r>
      <w:r w:rsidRPr="001438A8">
        <w:rPr>
          <w:rFonts w:cs="Tahoma"/>
          <w:sz w:val="24"/>
          <w:szCs w:val="24"/>
        </w:rPr>
        <w:t xml:space="preserve"> que </w:t>
      </w:r>
      <w:r w:rsidR="00FB0D25" w:rsidRPr="001438A8">
        <w:rPr>
          <w:rFonts w:cs="Tahoma"/>
          <w:sz w:val="24"/>
          <w:szCs w:val="24"/>
        </w:rPr>
        <w:t xml:space="preserve">con </w:t>
      </w:r>
      <w:r w:rsidRPr="001438A8">
        <w:rPr>
          <w:rFonts w:cs="Tahoma"/>
          <w:sz w:val="24"/>
          <w:szCs w:val="24"/>
        </w:rPr>
        <w:t xml:space="preserve">la información entregada por el agente captor, </w:t>
      </w:r>
      <w:r w:rsidR="00FB0D25" w:rsidRPr="001438A8">
        <w:rPr>
          <w:rFonts w:cs="Tahoma"/>
          <w:sz w:val="24"/>
          <w:szCs w:val="24"/>
        </w:rPr>
        <w:t xml:space="preserve">donde se dio cuenta de la captura de los acá procesados, la recuperación del móvil, su entrega a la afectada, el reconocimiento que esta hizo en la estación respecto a los que cometieron el hurto, así como lo </w:t>
      </w:r>
      <w:r w:rsidRPr="001438A8">
        <w:rPr>
          <w:rFonts w:cs="Tahoma"/>
          <w:sz w:val="24"/>
          <w:szCs w:val="24"/>
        </w:rPr>
        <w:t xml:space="preserve">expuesto por el investigador del </w:t>
      </w:r>
      <w:proofErr w:type="spellStart"/>
      <w:r w:rsidRPr="001438A8">
        <w:rPr>
          <w:rFonts w:cs="Tahoma"/>
          <w:sz w:val="24"/>
          <w:szCs w:val="24"/>
        </w:rPr>
        <w:t>CTI</w:t>
      </w:r>
      <w:proofErr w:type="spellEnd"/>
      <w:r w:rsidRPr="001438A8">
        <w:rPr>
          <w:rFonts w:cs="Tahoma"/>
          <w:sz w:val="24"/>
          <w:szCs w:val="24"/>
        </w:rPr>
        <w:t>, quien leyó apartes de la denuncia de la víctima, se corrobora periféricamente no solo la comisión de la ilicitud, sino la responsabilidad de los acusados en la misma.</w:t>
      </w:r>
    </w:p>
    <w:p w14:paraId="1B53CF88" w14:textId="77777777" w:rsidR="00FB0D25" w:rsidRPr="001438A8" w:rsidRDefault="00FB0D25" w:rsidP="001438A8">
      <w:pPr>
        <w:spacing w:line="276" w:lineRule="auto"/>
        <w:ind w:right="51"/>
        <w:rPr>
          <w:rFonts w:cs="Tahoma"/>
          <w:sz w:val="24"/>
          <w:szCs w:val="24"/>
        </w:rPr>
      </w:pPr>
    </w:p>
    <w:p w14:paraId="794D4242" w14:textId="77777777" w:rsidR="00C20615" w:rsidRPr="001438A8" w:rsidRDefault="00C20615" w:rsidP="001438A8">
      <w:pPr>
        <w:spacing w:line="276" w:lineRule="auto"/>
        <w:ind w:right="51"/>
        <w:rPr>
          <w:rFonts w:cs="Tahoma"/>
          <w:sz w:val="24"/>
          <w:szCs w:val="24"/>
        </w:rPr>
      </w:pPr>
      <w:r w:rsidRPr="001438A8">
        <w:rPr>
          <w:rFonts w:cs="Tahoma"/>
          <w:sz w:val="24"/>
          <w:szCs w:val="24"/>
        </w:rPr>
        <w:t>Con miras a resolver los cuestionamientos efectuad</w:t>
      </w:r>
      <w:r w:rsidR="00EB38B2" w:rsidRPr="001438A8">
        <w:rPr>
          <w:rFonts w:cs="Tahoma"/>
          <w:sz w:val="24"/>
          <w:szCs w:val="24"/>
        </w:rPr>
        <w:t>o</w:t>
      </w:r>
      <w:r w:rsidRPr="001438A8">
        <w:rPr>
          <w:rFonts w:cs="Tahoma"/>
          <w:sz w:val="24"/>
          <w:szCs w:val="24"/>
        </w:rPr>
        <w:t xml:space="preserve">s contra el fallo de condena por parte </w:t>
      </w:r>
      <w:r w:rsidR="002F1FBF" w:rsidRPr="001438A8">
        <w:rPr>
          <w:rFonts w:cs="Tahoma"/>
          <w:sz w:val="24"/>
          <w:szCs w:val="24"/>
        </w:rPr>
        <w:t xml:space="preserve">de la delegada del ente acusador, </w:t>
      </w:r>
      <w:r w:rsidR="000922E8" w:rsidRPr="001438A8">
        <w:rPr>
          <w:rFonts w:cs="Tahoma"/>
          <w:sz w:val="24"/>
          <w:szCs w:val="24"/>
        </w:rPr>
        <w:t xml:space="preserve">estima </w:t>
      </w:r>
      <w:r w:rsidRPr="001438A8">
        <w:rPr>
          <w:rFonts w:cs="Tahoma"/>
          <w:sz w:val="24"/>
          <w:szCs w:val="24"/>
        </w:rPr>
        <w:t>la Sala que los dos problemas jurídicos a desarrollar consistirían en lo siguiente:</w:t>
      </w:r>
      <w:r w:rsidR="00FD1163" w:rsidRPr="001438A8">
        <w:rPr>
          <w:rFonts w:cs="Tahoma"/>
          <w:sz w:val="24"/>
          <w:szCs w:val="24"/>
        </w:rPr>
        <w:t xml:space="preserve"> </w:t>
      </w:r>
      <w:r w:rsidRPr="001438A8">
        <w:rPr>
          <w:rFonts w:cs="Tahoma"/>
          <w:b/>
          <w:bCs/>
          <w:i/>
          <w:iCs/>
          <w:sz w:val="24"/>
          <w:szCs w:val="24"/>
        </w:rPr>
        <w:t>(i)</w:t>
      </w:r>
      <w:r w:rsidRPr="001438A8">
        <w:rPr>
          <w:rFonts w:cs="Tahoma"/>
          <w:sz w:val="24"/>
          <w:szCs w:val="24"/>
        </w:rPr>
        <w:t xml:space="preserve"> si </w:t>
      </w:r>
      <w:r w:rsidR="002F1FBF" w:rsidRPr="001438A8">
        <w:rPr>
          <w:rFonts w:cs="Tahoma"/>
          <w:sz w:val="24"/>
          <w:szCs w:val="24"/>
        </w:rPr>
        <w:t xml:space="preserve">la información aportada por el investigador del </w:t>
      </w:r>
      <w:proofErr w:type="spellStart"/>
      <w:r w:rsidR="002F1FBF" w:rsidRPr="001438A8">
        <w:rPr>
          <w:rFonts w:cs="Tahoma"/>
          <w:sz w:val="24"/>
          <w:szCs w:val="24"/>
        </w:rPr>
        <w:t>CTI</w:t>
      </w:r>
      <w:proofErr w:type="spellEnd"/>
      <w:r w:rsidR="002F1FBF" w:rsidRPr="001438A8">
        <w:rPr>
          <w:rFonts w:cs="Tahoma"/>
          <w:sz w:val="24"/>
          <w:szCs w:val="24"/>
        </w:rPr>
        <w:t xml:space="preserve">, NÉSTOR </w:t>
      </w:r>
      <w:proofErr w:type="spellStart"/>
      <w:r w:rsidR="002F1FBF" w:rsidRPr="001438A8">
        <w:rPr>
          <w:rFonts w:cs="Tahoma"/>
          <w:sz w:val="24"/>
          <w:szCs w:val="24"/>
        </w:rPr>
        <w:t>RAUL</w:t>
      </w:r>
      <w:proofErr w:type="spellEnd"/>
      <w:r w:rsidR="002F1FBF" w:rsidRPr="001438A8">
        <w:rPr>
          <w:rFonts w:cs="Tahoma"/>
          <w:sz w:val="24"/>
          <w:szCs w:val="24"/>
        </w:rPr>
        <w:t xml:space="preserve"> BUSTAMANTE, quien dio cuenta de lo expresado por la víctima ANGIE KATHERINE HERNÁNDEZ, puede tenerse como prueba de referencia admisible, o si la misma no podía ser valorada al no haber sido incorporada en debida forma;</w:t>
      </w:r>
      <w:r w:rsidRPr="001438A8">
        <w:rPr>
          <w:rFonts w:cs="Tahoma"/>
          <w:sz w:val="24"/>
          <w:szCs w:val="24"/>
        </w:rPr>
        <w:t xml:space="preserve"> y </w:t>
      </w:r>
      <w:r w:rsidRPr="001438A8">
        <w:rPr>
          <w:rFonts w:cs="Tahoma"/>
          <w:b/>
          <w:bCs/>
          <w:i/>
          <w:iCs/>
          <w:sz w:val="24"/>
          <w:szCs w:val="24"/>
        </w:rPr>
        <w:t>(ii)</w:t>
      </w:r>
      <w:r w:rsidRPr="001438A8">
        <w:rPr>
          <w:rFonts w:cs="Tahoma"/>
          <w:sz w:val="24"/>
          <w:szCs w:val="24"/>
        </w:rPr>
        <w:t xml:space="preserve"> si excluida del acervo probatorio l</w:t>
      </w:r>
      <w:r w:rsidR="00C94568" w:rsidRPr="001438A8">
        <w:rPr>
          <w:rFonts w:cs="Tahoma"/>
          <w:sz w:val="24"/>
          <w:szCs w:val="24"/>
        </w:rPr>
        <w:t xml:space="preserve">a narración </w:t>
      </w:r>
      <w:r w:rsidR="002F1FBF" w:rsidRPr="001438A8">
        <w:rPr>
          <w:rFonts w:cs="Tahoma"/>
          <w:sz w:val="24"/>
          <w:szCs w:val="24"/>
        </w:rPr>
        <w:t xml:space="preserve">que en la denuncia aportó la víctima, </w:t>
      </w:r>
      <w:r w:rsidRPr="001438A8">
        <w:rPr>
          <w:rFonts w:cs="Tahoma"/>
          <w:sz w:val="24"/>
          <w:szCs w:val="24"/>
        </w:rPr>
        <w:t>existe prueba para emitir fallo</w:t>
      </w:r>
      <w:r w:rsidR="002F1FBF" w:rsidRPr="001438A8">
        <w:rPr>
          <w:rFonts w:cs="Tahoma"/>
          <w:sz w:val="24"/>
          <w:szCs w:val="24"/>
        </w:rPr>
        <w:t xml:space="preserve">, más allá de toda duda razonable sobre la </w:t>
      </w:r>
      <w:r w:rsidRPr="001438A8">
        <w:rPr>
          <w:rFonts w:cs="Tahoma"/>
          <w:sz w:val="24"/>
          <w:szCs w:val="24"/>
        </w:rPr>
        <w:t xml:space="preserve">responsabilidad </w:t>
      </w:r>
      <w:r w:rsidR="002F1FBF" w:rsidRPr="001438A8">
        <w:rPr>
          <w:rFonts w:cs="Tahoma"/>
          <w:sz w:val="24"/>
          <w:szCs w:val="24"/>
        </w:rPr>
        <w:t xml:space="preserve">de </w:t>
      </w:r>
      <w:r w:rsidRPr="001438A8">
        <w:rPr>
          <w:rFonts w:cs="Tahoma"/>
          <w:sz w:val="24"/>
          <w:szCs w:val="24"/>
        </w:rPr>
        <w:t>l</w:t>
      </w:r>
      <w:r w:rsidR="002F1FBF" w:rsidRPr="001438A8">
        <w:rPr>
          <w:rFonts w:cs="Tahoma"/>
          <w:sz w:val="24"/>
          <w:szCs w:val="24"/>
        </w:rPr>
        <w:t>os</w:t>
      </w:r>
      <w:r w:rsidRPr="001438A8">
        <w:rPr>
          <w:rFonts w:cs="Tahoma"/>
          <w:sz w:val="24"/>
          <w:szCs w:val="24"/>
        </w:rPr>
        <w:t xml:space="preserve"> acá acusado</w:t>
      </w:r>
      <w:r w:rsidR="002F1FBF" w:rsidRPr="001438A8">
        <w:rPr>
          <w:rFonts w:cs="Tahoma"/>
          <w:sz w:val="24"/>
          <w:szCs w:val="24"/>
        </w:rPr>
        <w:t>s</w:t>
      </w:r>
      <w:r w:rsidR="00C360C8" w:rsidRPr="001438A8">
        <w:rPr>
          <w:rFonts w:cs="Tahoma"/>
          <w:sz w:val="24"/>
          <w:szCs w:val="24"/>
        </w:rPr>
        <w:t>.</w:t>
      </w:r>
    </w:p>
    <w:p w14:paraId="23F3E47A" w14:textId="77777777" w:rsidR="00D458AC" w:rsidRPr="001438A8" w:rsidRDefault="00D458AC" w:rsidP="001438A8">
      <w:pPr>
        <w:pStyle w:val="Prrafodelista"/>
        <w:spacing w:line="276" w:lineRule="auto"/>
        <w:ind w:right="51"/>
        <w:rPr>
          <w:rFonts w:cs="Tahoma"/>
          <w:sz w:val="24"/>
          <w:szCs w:val="24"/>
        </w:rPr>
      </w:pPr>
    </w:p>
    <w:p w14:paraId="5E90D198" w14:textId="77777777" w:rsidR="00506653" w:rsidRPr="001438A8" w:rsidRDefault="002B406C" w:rsidP="001438A8">
      <w:pPr>
        <w:spacing w:line="276" w:lineRule="auto"/>
        <w:rPr>
          <w:rFonts w:cs="Tahoma"/>
          <w:sz w:val="24"/>
          <w:szCs w:val="24"/>
        </w:rPr>
      </w:pPr>
      <w:r w:rsidRPr="001438A8">
        <w:rPr>
          <w:rFonts w:cs="Tahoma"/>
          <w:sz w:val="24"/>
          <w:szCs w:val="24"/>
        </w:rPr>
        <w:t xml:space="preserve">En relación con lo primero, </w:t>
      </w:r>
      <w:r w:rsidR="00506653" w:rsidRPr="001438A8">
        <w:rPr>
          <w:rFonts w:cs="Tahoma"/>
          <w:sz w:val="24"/>
          <w:szCs w:val="24"/>
        </w:rPr>
        <w:t xml:space="preserve">debe la Sala decir, acorde con </w:t>
      </w:r>
      <w:r w:rsidR="00D458AC" w:rsidRPr="001438A8">
        <w:rPr>
          <w:rFonts w:cs="Tahoma"/>
          <w:sz w:val="24"/>
          <w:szCs w:val="24"/>
        </w:rPr>
        <w:t>la información a</w:t>
      </w:r>
      <w:r w:rsidR="00956FA3" w:rsidRPr="001438A8">
        <w:rPr>
          <w:rFonts w:cs="Tahoma"/>
          <w:sz w:val="24"/>
          <w:szCs w:val="24"/>
        </w:rPr>
        <w:t xml:space="preserve">llegada </w:t>
      </w:r>
      <w:r w:rsidR="00D458AC" w:rsidRPr="001438A8">
        <w:rPr>
          <w:rFonts w:cs="Tahoma"/>
          <w:sz w:val="24"/>
          <w:szCs w:val="24"/>
        </w:rPr>
        <w:t>a juicio oral, que en efecto la señora ANGIE KATHERINE HERNÁNDEZ</w:t>
      </w:r>
      <w:r w:rsidR="00506653" w:rsidRPr="001438A8">
        <w:rPr>
          <w:rFonts w:cs="Tahoma"/>
          <w:sz w:val="24"/>
          <w:szCs w:val="24"/>
        </w:rPr>
        <w:t xml:space="preserve"> VERGARA</w:t>
      </w:r>
      <w:r w:rsidR="00D458AC" w:rsidRPr="001438A8">
        <w:rPr>
          <w:rFonts w:cs="Tahoma"/>
          <w:sz w:val="24"/>
          <w:szCs w:val="24"/>
        </w:rPr>
        <w:t xml:space="preserve">, </w:t>
      </w:r>
      <w:r w:rsidR="00506653" w:rsidRPr="001438A8">
        <w:rPr>
          <w:rFonts w:cs="Tahoma"/>
          <w:sz w:val="24"/>
          <w:szCs w:val="24"/>
        </w:rPr>
        <w:t xml:space="preserve">quien ostenta en este asunto la calidad de víctima, </w:t>
      </w:r>
      <w:r w:rsidR="00D458AC" w:rsidRPr="001438A8">
        <w:rPr>
          <w:rFonts w:cs="Tahoma"/>
          <w:sz w:val="24"/>
          <w:szCs w:val="24"/>
        </w:rPr>
        <w:t xml:space="preserve">no compareció a juicio, </w:t>
      </w:r>
      <w:r w:rsidR="00506653" w:rsidRPr="001438A8">
        <w:rPr>
          <w:rFonts w:cs="Tahoma"/>
          <w:sz w:val="24"/>
          <w:szCs w:val="24"/>
        </w:rPr>
        <w:t xml:space="preserve">como tampoco lo hizo la testigo de cargo, señora </w:t>
      </w:r>
      <w:r w:rsidR="00D458AC" w:rsidRPr="001438A8">
        <w:rPr>
          <w:rFonts w:cs="Tahoma"/>
          <w:sz w:val="24"/>
          <w:szCs w:val="24"/>
        </w:rPr>
        <w:t>KELLY</w:t>
      </w:r>
      <w:r w:rsidR="00506653" w:rsidRPr="001438A8">
        <w:rPr>
          <w:rFonts w:cs="Tahoma"/>
          <w:sz w:val="24"/>
          <w:szCs w:val="24"/>
        </w:rPr>
        <w:t xml:space="preserve"> JOHANA LANCHEROS, lo que llevó a la delegada del ente acusador, a renunciar a tales testimonios.</w:t>
      </w:r>
    </w:p>
    <w:p w14:paraId="74C593AD" w14:textId="77777777" w:rsidR="00506653" w:rsidRPr="001438A8" w:rsidRDefault="00506653" w:rsidP="001438A8">
      <w:pPr>
        <w:spacing w:line="276" w:lineRule="auto"/>
        <w:rPr>
          <w:rFonts w:cs="Tahoma"/>
          <w:sz w:val="24"/>
          <w:szCs w:val="24"/>
        </w:rPr>
      </w:pPr>
    </w:p>
    <w:p w14:paraId="5ABF3D6C" w14:textId="2C686092" w:rsidR="00506653" w:rsidRPr="001438A8" w:rsidRDefault="00506653" w:rsidP="001438A8">
      <w:pPr>
        <w:spacing w:line="276" w:lineRule="auto"/>
        <w:rPr>
          <w:rFonts w:cs="Tahoma"/>
          <w:i/>
          <w:iCs/>
          <w:sz w:val="24"/>
          <w:szCs w:val="24"/>
        </w:rPr>
      </w:pPr>
      <w:r w:rsidRPr="001438A8">
        <w:rPr>
          <w:rFonts w:cs="Tahoma"/>
          <w:sz w:val="24"/>
          <w:szCs w:val="24"/>
        </w:rPr>
        <w:t>No obstante, en desarrollo del juicio oral, incluso con antelación a que la Fiscalía renunciara a</w:t>
      </w:r>
      <w:r w:rsidR="000922E8" w:rsidRPr="001438A8">
        <w:rPr>
          <w:rFonts w:cs="Tahoma"/>
          <w:sz w:val="24"/>
          <w:szCs w:val="24"/>
        </w:rPr>
        <w:t xml:space="preserve"> escuchar a </w:t>
      </w:r>
      <w:r w:rsidRPr="001438A8">
        <w:rPr>
          <w:rFonts w:cs="Tahoma"/>
          <w:sz w:val="24"/>
          <w:szCs w:val="24"/>
        </w:rPr>
        <w:t xml:space="preserve">la afectada HERNÁNDEZ VERGARA, se procedió a </w:t>
      </w:r>
      <w:r w:rsidR="00FB0D25" w:rsidRPr="001438A8">
        <w:rPr>
          <w:rFonts w:cs="Tahoma"/>
          <w:sz w:val="24"/>
          <w:szCs w:val="24"/>
        </w:rPr>
        <w:t xml:space="preserve">recibir </w:t>
      </w:r>
      <w:r w:rsidR="000922E8" w:rsidRPr="001438A8">
        <w:rPr>
          <w:rFonts w:cs="Tahoma"/>
          <w:sz w:val="24"/>
          <w:szCs w:val="24"/>
        </w:rPr>
        <w:t xml:space="preserve">la declaración </w:t>
      </w:r>
      <w:r w:rsidRPr="001438A8">
        <w:rPr>
          <w:rFonts w:cs="Tahoma"/>
          <w:sz w:val="24"/>
          <w:szCs w:val="24"/>
        </w:rPr>
        <w:t xml:space="preserve">del investigador del </w:t>
      </w:r>
      <w:proofErr w:type="spellStart"/>
      <w:r w:rsidRPr="001438A8">
        <w:rPr>
          <w:rFonts w:cs="Tahoma"/>
          <w:sz w:val="24"/>
          <w:szCs w:val="24"/>
        </w:rPr>
        <w:t>CTI</w:t>
      </w:r>
      <w:proofErr w:type="spellEnd"/>
      <w:r w:rsidRPr="001438A8">
        <w:rPr>
          <w:rFonts w:cs="Tahoma"/>
          <w:sz w:val="24"/>
          <w:szCs w:val="24"/>
        </w:rPr>
        <w:t xml:space="preserve">, señor NÉSTOR </w:t>
      </w:r>
      <w:r w:rsidR="0093381D" w:rsidRPr="001438A8">
        <w:rPr>
          <w:rFonts w:cs="Tahoma"/>
          <w:sz w:val="24"/>
          <w:szCs w:val="24"/>
        </w:rPr>
        <w:t>RAÚL</w:t>
      </w:r>
      <w:r w:rsidRPr="001438A8">
        <w:rPr>
          <w:rFonts w:cs="Tahoma"/>
          <w:sz w:val="24"/>
          <w:szCs w:val="24"/>
        </w:rPr>
        <w:t xml:space="preserve"> BUSTAMANTE, con el cual la Fiscalía, como así se evidenció</w:t>
      </w:r>
      <w:r w:rsidR="00FB0D25" w:rsidRPr="001438A8">
        <w:rPr>
          <w:rFonts w:cs="Tahoma"/>
          <w:sz w:val="24"/>
          <w:szCs w:val="24"/>
        </w:rPr>
        <w:t>,</w:t>
      </w:r>
      <w:r w:rsidRPr="001438A8">
        <w:rPr>
          <w:rFonts w:cs="Tahoma"/>
          <w:sz w:val="24"/>
          <w:szCs w:val="24"/>
        </w:rPr>
        <w:t xml:space="preserve"> procuró ingresar los dichos de la denunciante, y si bien en principio existió oposición por la defensa, finalmente el aludido servidor hizo alusión</w:t>
      </w:r>
      <w:r w:rsidR="00FB0D25" w:rsidRPr="001438A8">
        <w:rPr>
          <w:rFonts w:cs="Tahoma"/>
          <w:sz w:val="24"/>
          <w:szCs w:val="24"/>
        </w:rPr>
        <w:t xml:space="preserve"> -</w:t>
      </w:r>
      <w:r w:rsidRPr="001438A8">
        <w:rPr>
          <w:rFonts w:cs="Tahoma"/>
          <w:sz w:val="24"/>
          <w:szCs w:val="24"/>
        </w:rPr>
        <w:t xml:space="preserve">al </w:t>
      </w:r>
      <w:r w:rsidR="00C360C8" w:rsidRPr="001438A8">
        <w:rPr>
          <w:rFonts w:cs="Tahoma"/>
          <w:sz w:val="24"/>
          <w:szCs w:val="24"/>
        </w:rPr>
        <w:t xml:space="preserve">accederse a que leyera </w:t>
      </w:r>
      <w:r w:rsidRPr="001438A8">
        <w:rPr>
          <w:rFonts w:cs="Tahoma"/>
          <w:sz w:val="24"/>
          <w:szCs w:val="24"/>
        </w:rPr>
        <w:t>la denuncia mentalmente</w:t>
      </w:r>
      <w:r w:rsidR="00FB0D25" w:rsidRPr="001438A8">
        <w:rPr>
          <w:rFonts w:cs="Tahoma"/>
          <w:sz w:val="24"/>
          <w:szCs w:val="24"/>
        </w:rPr>
        <w:t>-</w:t>
      </w:r>
      <w:r w:rsidRPr="001438A8">
        <w:rPr>
          <w:rFonts w:cs="Tahoma"/>
          <w:sz w:val="24"/>
          <w:szCs w:val="24"/>
        </w:rPr>
        <w:t xml:space="preserve"> a los hechos narrados por la </w:t>
      </w:r>
      <w:r w:rsidR="004C01EF" w:rsidRPr="001438A8">
        <w:rPr>
          <w:rFonts w:cs="Tahoma"/>
          <w:sz w:val="24"/>
          <w:szCs w:val="24"/>
        </w:rPr>
        <w:t>víctima</w:t>
      </w:r>
      <w:r w:rsidRPr="001438A8">
        <w:rPr>
          <w:rFonts w:cs="Tahoma"/>
          <w:sz w:val="24"/>
          <w:szCs w:val="24"/>
        </w:rPr>
        <w:t xml:space="preserve">, situación que </w:t>
      </w:r>
      <w:r w:rsidR="00FB0D25" w:rsidRPr="001438A8">
        <w:rPr>
          <w:rFonts w:cs="Tahoma"/>
          <w:sz w:val="24"/>
          <w:szCs w:val="24"/>
        </w:rPr>
        <w:t>para la</w:t>
      </w:r>
      <w:r w:rsidRPr="001438A8">
        <w:rPr>
          <w:rFonts w:cs="Tahoma"/>
          <w:sz w:val="24"/>
          <w:szCs w:val="24"/>
        </w:rPr>
        <w:t xml:space="preserve"> delegada de la Fiscalía, permitió conocer lo sucedido y lo cual</w:t>
      </w:r>
      <w:r w:rsidR="00AD0CF2" w:rsidRPr="001438A8">
        <w:rPr>
          <w:rFonts w:cs="Tahoma"/>
          <w:sz w:val="24"/>
          <w:szCs w:val="24"/>
        </w:rPr>
        <w:t>, en su sentir,</w:t>
      </w:r>
      <w:r w:rsidRPr="001438A8">
        <w:rPr>
          <w:rFonts w:cs="Tahoma"/>
          <w:sz w:val="24"/>
          <w:szCs w:val="24"/>
        </w:rPr>
        <w:t xml:space="preserve"> ingresó como prueba de referencia.</w:t>
      </w:r>
      <w:r w:rsidR="00AD0CF2" w:rsidRPr="001438A8">
        <w:rPr>
          <w:rFonts w:cs="Tahoma"/>
          <w:sz w:val="24"/>
          <w:szCs w:val="24"/>
        </w:rPr>
        <w:t xml:space="preserve"> </w:t>
      </w:r>
      <w:r w:rsidRPr="001438A8">
        <w:rPr>
          <w:rFonts w:cs="Tahoma"/>
          <w:sz w:val="24"/>
          <w:szCs w:val="24"/>
        </w:rPr>
        <w:t xml:space="preserve">Pues bien, esa particular </w:t>
      </w:r>
      <w:r w:rsidR="001B217C" w:rsidRPr="001438A8">
        <w:rPr>
          <w:rFonts w:cs="Tahoma"/>
          <w:sz w:val="24"/>
          <w:szCs w:val="24"/>
        </w:rPr>
        <w:t>circunstancia</w:t>
      </w:r>
      <w:r w:rsidRPr="001438A8">
        <w:rPr>
          <w:rFonts w:cs="Tahoma"/>
          <w:sz w:val="24"/>
          <w:szCs w:val="24"/>
        </w:rPr>
        <w:t xml:space="preserve"> obliga a la Sala a ingresar en el estudio de los institutos de la prueba de </w:t>
      </w:r>
      <w:r w:rsidRPr="001438A8">
        <w:rPr>
          <w:rFonts w:cs="Tahoma"/>
          <w:i/>
          <w:iCs/>
          <w:sz w:val="24"/>
          <w:szCs w:val="24"/>
        </w:rPr>
        <w:t>referencia</w:t>
      </w:r>
      <w:r w:rsidRPr="001438A8">
        <w:rPr>
          <w:rFonts w:cs="Tahoma"/>
          <w:sz w:val="24"/>
          <w:szCs w:val="24"/>
        </w:rPr>
        <w:t xml:space="preserve"> y el testimonio de </w:t>
      </w:r>
      <w:r w:rsidRPr="001438A8">
        <w:rPr>
          <w:rFonts w:cs="Tahoma"/>
          <w:i/>
          <w:iCs/>
          <w:sz w:val="24"/>
          <w:szCs w:val="24"/>
        </w:rPr>
        <w:t>oídas.</w:t>
      </w:r>
    </w:p>
    <w:p w14:paraId="75A42F86" w14:textId="77777777" w:rsidR="00136903" w:rsidRPr="001438A8" w:rsidRDefault="00136903" w:rsidP="001438A8">
      <w:pPr>
        <w:spacing w:line="276" w:lineRule="auto"/>
        <w:rPr>
          <w:rFonts w:cs="Tahoma"/>
          <w:sz w:val="24"/>
          <w:szCs w:val="24"/>
        </w:rPr>
      </w:pPr>
    </w:p>
    <w:p w14:paraId="36C018F9" w14:textId="77777777" w:rsidR="00136903" w:rsidRPr="001438A8" w:rsidRDefault="00136903" w:rsidP="001438A8">
      <w:pPr>
        <w:spacing w:line="276" w:lineRule="auto"/>
        <w:rPr>
          <w:rFonts w:cs="Tahoma"/>
          <w:sz w:val="24"/>
          <w:szCs w:val="24"/>
        </w:rPr>
      </w:pPr>
      <w:r w:rsidRPr="001438A8">
        <w:rPr>
          <w:rFonts w:cs="Tahoma"/>
          <w:sz w:val="24"/>
          <w:szCs w:val="24"/>
        </w:rPr>
        <w:t xml:space="preserve">En relación con la primera figura </w:t>
      </w:r>
      <w:r w:rsidRPr="001438A8">
        <w:rPr>
          <w:rFonts w:cs="Tahoma"/>
          <w:b/>
          <w:bCs/>
          <w:sz w:val="24"/>
          <w:szCs w:val="24"/>
        </w:rPr>
        <w:t>-prueba de referencia-,</w:t>
      </w:r>
      <w:r w:rsidRPr="001438A8">
        <w:rPr>
          <w:rFonts w:cs="Tahoma"/>
          <w:sz w:val="24"/>
          <w:szCs w:val="24"/>
        </w:rPr>
        <w:t xml:space="preserve"> esta se encuentra regulada en el artículo 437 </w:t>
      </w:r>
      <w:proofErr w:type="spellStart"/>
      <w:r w:rsidRPr="001438A8">
        <w:rPr>
          <w:rFonts w:cs="Tahoma"/>
          <w:sz w:val="24"/>
          <w:szCs w:val="24"/>
        </w:rPr>
        <w:t>C.P.P</w:t>
      </w:r>
      <w:proofErr w:type="spellEnd"/>
      <w:r w:rsidRPr="001438A8">
        <w:rPr>
          <w:rFonts w:cs="Tahoma"/>
          <w:sz w:val="24"/>
          <w:szCs w:val="24"/>
        </w:rPr>
        <w:t>, el cual la define como toda declaración efectuad</w:t>
      </w:r>
      <w:r w:rsidR="00FB0D25" w:rsidRPr="001438A8">
        <w:rPr>
          <w:rFonts w:cs="Tahoma"/>
          <w:sz w:val="24"/>
          <w:szCs w:val="24"/>
        </w:rPr>
        <w:t>a</w:t>
      </w:r>
      <w:r w:rsidRPr="001438A8">
        <w:rPr>
          <w:rFonts w:cs="Tahoma"/>
          <w:sz w:val="24"/>
          <w:szCs w:val="24"/>
        </w:rPr>
        <w:t xml:space="preserve"> por </w:t>
      </w:r>
      <w:r w:rsidRPr="001438A8">
        <w:rPr>
          <w:rFonts w:cs="Tahoma"/>
          <w:b/>
          <w:bCs/>
          <w:sz w:val="24"/>
          <w:szCs w:val="24"/>
        </w:rPr>
        <w:t>fuera del juicio oral</w:t>
      </w:r>
      <w:r w:rsidRPr="001438A8">
        <w:rPr>
          <w:rFonts w:cs="Tahoma"/>
          <w:sz w:val="24"/>
          <w:szCs w:val="24"/>
        </w:rPr>
        <w:t xml:space="preserve"> y que es utilizada para probar o excluir uno o varios elementos del delito, el grado de intervención en la misma, las circunstancias de atenuación o de </w:t>
      </w:r>
      <w:r w:rsidRPr="001438A8">
        <w:rPr>
          <w:rFonts w:cs="Tahoma"/>
          <w:sz w:val="24"/>
          <w:szCs w:val="24"/>
        </w:rPr>
        <w:lastRenderedPageBreak/>
        <w:t xml:space="preserve">agravación punitivas, la naturaleza y la extensión del daño irrogado, y cualquier otro aspecto sustancial objeto del debate, cuando no sea posible practicarla en juicio. </w:t>
      </w:r>
    </w:p>
    <w:p w14:paraId="028AD483" w14:textId="77777777" w:rsidR="00136903" w:rsidRPr="001438A8" w:rsidRDefault="00136903" w:rsidP="001438A8">
      <w:pPr>
        <w:spacing w:line="276" w:lineRule="auto"/>
        <w:rPr>
          <w:rFonts w:cs="Tahoma"/>
          <w:sz w:val="24"/>
          <w:szCs w:val="24"/>
        </w:rPr>
      </w:pPr>
    </w:p>
    <w:p w14:paraId="23076714" w14:textId="77777777" w:rsidR="00136903" w:rsidRPr="001438A8" w:rsidRDefault="00136903" w:rsidP="001438A8">
      <w:pPr>
        <w:spacing w:line="276" w:lineRule="auto"/>
        <w:rPr>
          <w:rFonts w:cs="Tahoma"/>
          <w:sz w:val="24"/>
          <w:szCs w:val="24"/>
        </w:rPr>
      </w:pPr>
      <w:r w:rsidRPr="001438A8">
        <w:rPr>
          <w:rFonts w:cs="Tahoma"/>
          <w:sz w:val="24"/>
          <w:szCs w:val="24"/>
        </w:rPr>
        <w:t xml:space="preserve">De igual manera en relación con el proceso de incorporación de las declaraciones anteriores al juicio oral como pruebas de referencia, la Sala de Casación Penal ha precisado que: </w:t>
      </w:r>
    </w:p>
    <w:p w14:paraId="6E0A3AAA" w14:textId="77777777" w:rsidR="00136903" w:rsidRPr="001438A8" w:rsidRDefault="00136903" w:rsidP="001438A8">
      <w:pPr>
        <w:autoSpaceDE w:val="0"/>
        <w:autoSpaceDN w:val="0"/>
        <w:adjustRightInd w:val="0"/>
        <w:spacing w:line="276" w:lineRule="auto"/>
        <w:ind w:left="567" w:right="618"/>
        <w:rPr>
          <w:rFonts w:cs="Tahoma"/>
          <w:sz w:val="24"/>
          <w:szCs w:val="24"/>
        </w:rPr>
      </w:pPr>
    </w:p>
    <w:p w14:paraId="197978C8" w14:textId="77777777" w:rsidR="00136903" w:rsidRPr="001438A8" w:rsidRDefault="00136903" w:rsidP="00F7090C">
      <w:pPr>
        <w:autoSpaceDE w:val="0"/>
        <w:autoSpaceDN w:val="0"/>
        <w:adjustRightInd w:val="0"/>
        <w:spacing w:line="240" w:lineRule="auto"/>
        <w:ind w:left="567" w:right="618"/>
        <w:rPr>
          <w:rFonts w:cs="Tahoma"/>
          <w:color w:val="FF0000"/>
          <w:sz w:val="24"/>
          <w:szCs w:val="24"/>
        </w:rPr>
      </w:pPr>
      <w:r w:rsidRPr="00F7090C">
        <w:rPr>
          <w:rFonts w:cs="Tahoma"/>
          <w:sz w:val="22"/>
          <w:szCs w:val="24"/>
        </w:rPr>
        <w:t>“(i) deben ser objeto de descubrimiento la declaración anterior y los medios que se pretenden utilizar en el juicio oral para demostrar su existencia y contenido; (ii) en la audiencia preparatoria la parte debe solicitar que se decrete la declaración que  pretende incorporar como prueba de referencia, así como los medios que utilizará para demostrar la existencia y contenido de la misma; (iii) se debe acreditar la circunstancia excepcional de admisibilidad de prueba de referencia (artículo 438); y (iv) en el juicio oral la declaración anterior debe ser incorporada, según los medios de prueba que para tales efectos haya elegido la parte. Además, se ha acotado, si la circunstancia excepcional de admisibilidad de prueba de referencia es sobreviniente, en el respectivo estadio procesal deben acreditarse los presupuestos de su admisibilidad y el juez decidirá lo que considere</w:t>
      </w:r>
      <w:r w:rsidRPr="001438A8">
        <w:rPr>
          <w:rFonts w:cs="Tahoma"/>
          <w:sz w:val="24"/>
          <w:szCs w:val="24"/>
        </w:rPr>
        <w:t xml:space="preserve"> </w:t>
      </w:r>
      <w:r w:rsidRPr="00F7090C">
        <w:rPr>
          <w:rFonts w:cs="Tahoma"/>
          <w:sz w:val="22"/>
          <w:szCs w:val="24"/>
        </w:rPr>
        <w:t>procedente</w:t>
      </w:r>
      <w:r w:rsidRPr="001438A8">
        <w:rPr>
          <w:rStyle w:val="Refdenotaalpie"/>
          <w:rFonts w:ascii="Tahoma" w:hAnsi="Tahoma" w:cs="Tahoma"/>
          <w:sz w:val="24"/>
          <w:szCs w:val="24"/>
        </w:rPr>
        <w:footnoteReference w:id="1"/>
      </w:r>
      <w:r w:rsidRPr="001438A8">
        <w:rPr>
          <w:rFonts w:cs="Tahoma"/>
          <w:sz w:val="24"/>
          <w:szCs w:val="24"/>
        </w:rPr>
        <w:t>.</w:t>
      </w:r>
    </w:p>
    <w:p w14:paraId="641B4F38" w14:textId="77777777" w:rsidR="00136903" w:rsidRPr="001438A8" w:rsidRDefault="00136903" w:rsidP="001438A8">
      <w:pPr>
        <w:spacing w:line="276" w:lineRule="auto"/>
        <w:rPr>
          <w:rFonts w:cs="Tahoma"/>
          <w:sz w:val="24"/>
          <w:szCs w:val="24"/>
        </w:rPr>
      </w:pPr>
    </w:p>
    <w:p w14:paraId="06BB0AE3" w14:textId="77777777" w:rsidR="00506653" w:rsidRPr="001438A8" w:rsidRDefault="00506653" w:rsidP="001438A8">
      <w:pPr>
        <w:spacing w:line="276" w:lineRule="auto"/>
        <w:rPr>
          <w:rFonts w:cs="Tahoma"/>
          <w:sz w:val="24"/>
          <w:szCs w:val="24"/>
        </w:rPr>
      </w:pPr>
      <w:r w:rsidRPr="001438A8">
        <w:rPr>
          <w:rFonts w:cs="Tahoma"/>
          <w:sz w:val="24"/>
          <w:szCs w:val="24"/>
        </w:rPr>
        <w:t xml:space="preserve">Y con respecto al </w:t>
      </w:r>
      <w:r w:rsidRPr="001438A8">
        <w:rPr>
          <w:rFonts w:cs="Tahoma"/>
          <w:b/>
          <w:bCs/>
          <w:sz w:val="24"/>
          <w:szCs w:val="24"/>
        </w:rPr>
        <w:t>testimonio de oídas</w:t>
      </w:r>
      <w:r w:rsidRPr="001438A8">
        <w:rPr>
          <w:rFonts w:cs="Tahoma"/>
          <w:sz w:val="24"/>
          <w:szCs w:val="24"/>
        </w:rPr>
        <w:t xml:space="preserve"> -o prueba </w:t>
      </w:r>
      <w:r w:rsidRPr="001438A8">
        <w:rPr>
          <w:rFonts w:cs="Tahoma"/>
          <w:i/>
          <w:iCs/>
          <w:sz w:val="24"/>
          <w:szCs w:val="24"/>
        </w:rPr>
        <w:t xml:space="preserve">ex </w:t>
      </w:r>
      <w:proofErr w:type="spellStart"/>
      <w:r w:rsidRPr="001438A8">
        <w:rPr>
          <w:rFonts w:cs="Tahoma"/>
          <w:i/>
          <w:iCs/>
          <w:sz w:val="24"/>
          <w:szCs w:val="24"/>
        </w:rPr>
        <w:t>credulitate</w:t>
      </w:r>
      <w:proofErr w:type="spellEnd"/>
      <w:r w:rsidRPr="001438A8">
        <w:rPr>
          <w:rFonts w:cs="Tahoma"/>
          <w:sz w:val="24"/>
          <w:szCs w:val="24"/>
        </w:rPr>
        <w:t xml:space="preserve">-, la Sala de Casación Penal ha señalado que constituye una especie de la prueba de referencia, </w:t>
      </w:r>
      <w:r w:rsidRPr="001438A8">
        <w:rPr>
          <w:rFonts w:cs="Tahoma"/>
          <w:i/>
          <w:iCs/>
          <w:sz w:val="24"/>
          <w:szCs w:val="24"/>
        </w:rPr>
        <w:t xml:space="preserve">al ser el </w:t>
      </w:r>
      <w:r w:rsidRPr="001438A8">
        <w:rPr>
          <w:rFonts w:cs="Tahoma"/>
          <w:b/>
          <w:bCs/>
          <w:i/>
          <w:iCs/>
          <w:sz w:val="24"/>
          <w:szCs w:val="24"/>
        </w:rPr>
        <w:t>medio utilizado</w:t>
      </w:r>
      <w:r w:rsidRPr="001438A8">
        <w:rPr>
          <w:rFonts w:cs="Tahoma"/>
          <w:i/>
          <w:iCs/>
          <w:sz w:val="24"/>
          <w:szCs w:val="24"/>
        </w:rPr>
        <w:t xml:space="preserve"> para llevar esa manifestación o declaración al juicio</w:t>
      </w:r>
      <w:r w:rsidRPr="001438A8">
        <w:rPr>
          <w:rFonts w:cs="Tahoma"/>
          <w:sz w:val="24"/>
          <w:szCs w:val="24"/>
        </w:rPr>
        <w:t xml:space="preserve">. Textualmente así se dijo: </w:t>
      </w:r>
    </w:p>
    <w:p w14:paraId="509D5D63" w14:textId="77777777" w:rsidR="00506653" w:rsidRPr="001438A8" w:rsidRDefault="00506653" w:rsidP="001438A8">
      <w:pPr>
        <w:spacing w:line="276" w:lineRule="auto"/>
        <w:ind w:left="567" w:right="618"/>
        <w:rPr>
          <w:rFonts w:cs="Tahoma"/>
          <w:sz w:val="24"/>
          <w:szCs w:val="24"/>
        </w:rPr>
      </w:pPr>
    </w:p>
    <w:p w14:paraId="40147E46" w14:textId="77777777" w:rsidR="00506653" w:rsidRPr="009009A1" w:rsidRDefault="00506653" w:rsidP="009009A1">
      <w:pPr>
        <w:autoSpaceDE w:val="0"/>
        <w:autoSpaceDN w:val="0"/>
        <w:adjustRightInd w:val="0"/>
        <w:spacing w:line="240" w:lineRule="auto"/>
        <w:ind w:left="426" w:right="420"/>
        <w:rPr>
          <w:rFonts w:cs="Tahoma"/>
          <w:iCs/>
          <w:sz w:val="22"/>
          <w:szCs w:val="24"/>
        </w:rPr>
      </w:pPr>
      <w:r w:rsidRPr="009009A1">
        <w:rPr>
          <w:rFonts w:cs="Tahoma"/>
          <w:iCs/>
          <w:sz w:val="22"/>
          <w:szCs w:val="24"/>
          <w:lang w:val="es-CO" w:eastAsia="es-CO"/>
        </w:rPr>
        <w:t xml:space="preserve">“[…] </w:t>
      </w:r>
      <w:r w:rsidRPr="009009A1">
        <w:rPr>
          <w:rFonts w:cs="Tahoma"/>
          <w:iCs/>
          <w:sz w:val="22"/>
          <w:szCs w:val="24"/>
          <w:lang w:val="es-CO"/>
        </w:rPr>
        <w:t>la declaración que se realiza por fuera del juicio oral puede ser verbal o escrita, o provenir inclusive de otras formas de comunicación normalmente aceptadas, como ademanes o expresiones gesticulares que provoquen en quien las percibe la expresión de asentimiento, negación o respuesta”</w:t>
      </w:r>
      <w:r w:rsidRPr="009009A1">
        <w:rPr>
          <w:rFonts w:cs="Tahoma"/>
          <w:sz w:val="22"/>
          <w:szCs w:val="24"/>
          <w:vertAlign w:val="superscript"/>
          <w:lang w:val="es-CO"/>
        </w:rPr>
        <w:footnoteReference w:id="2"/>
      </w:r>
      <w:r w:rsidRPr="009009A1">
        <w:rPr>
          <w:rFonts w:cs="Tahoma"/>
          <w:iCs/>
          <w:sz w:val="22"/>
          <w:szCs w:val="24"/>
          <w:lang w:val="es-CO"/>
        </w:rPr>
        <w:t>. Empero, como esta declaración anterior -que constituye prueba de referencia, no puede ingresar por si sola al proceso, requerirá siempre de “un testigo de acreditación si está contenida en un documento…o de un testigo de oídas si las manifestaciones de quien no está disponible para testificar se hicieron a un tercero:</w:t>
      </w:r>
    </w:p>
    <w:p w14:paraId="6D3D1F11" w14:textId="77777777" w:rsidR="00506653" w:rsidRPr="009009A1" w:rsidRDefault="00506653" w:rsidP="009009A1">
      <w:pPr>
        <w:spacing w:line="240" w:lineRule="auto"/>
        <w:ind w:left="426" w:right="420"/>
        <w:rPr>
          <w:rFonts w:cs="Tahoma"/>
          <w:sz w:val="22"/>
          <w:szCs w:val="24"/>
          <w:lang w:val="es-CO"/>
        </w:rPr>
      </w:pPr>
    </w:p>
    <w:p w14:paraId="5CDDAEA2" w14:textId="77777777" w:rsidR="00506653" w:rsidRPr="009009A1" w:rsidRDefault="00506653" w:rsidP="009009A1">
      <w:pPr>
        <w:spacing w:line="240" w:lineRule="auto"/>
        <w:ind w:left="426" w:right="420"/>
        <w:rPr>
          <w:rFonts w:cs="Tahoma"/>
          <w:sz w:val="22"/>
          <w:szCs w:val="24"/>
        </w:rPr>
      </w:pPr>
      <w:r w:rsidRPr="009009A1">
        <w:rPr>
          <w:rFonts w:cs="Tahoma"/>
          <w:b/>
          <w:iCs/>
          <w:sz w:val="22"/>
          <w:szCs w:val="24"/>
          <w:lang w:val="es-CO"/>
        </w:rPr>
        <w:t xml:space="preserve">Cuando la declaración no está plasmada en un documento, sino que fue hecha a un tercero quien se encargará de publicitarla en el juicio, </w:t>
      </w:r>
      <w:r w:rsidRPr="009009A1">
        <w:rPr>
          <w:rFonts w:cs="Tahoma"/>
          <w:b/>
          <w:iCs/>
          <w:sz w:val="22"/>
          <w:szCs w:val="24"/>
          <w:u w:val="single"/>
          <w:lang w:val="es-CO"/>
        </w:rPr>
        <w:t>la aducción de aquella obviamente lo será como prueba de referencia</w:t>
      </w:r>
      <w:r w:rsidRPr="009009A1">
        <w:rPr>
          <w:rFonts w:cs="Tahoma"/>
          <w:b/>
          <w:iCs/>
          <w:sz w:val="22"/>
          <w:szCs w:val="24"/>
          <w:lang w:val="es-CO"/>
        </w:rPr>
        <w:t xml:space="preserve"> y </w:t>
      </w:r>
      <w:r w:rsidRPr="009009A1">
        <w:rPr>
          <w:rFonts w:cs="Tahoma"/>
          <w:b/>
          <w:iCs/>
          <w:sz w:val="22"/>
          <w:szCs w:val="24"/>
          <w:u w:val="single"/>
          <w:lang w:val="es-CO"/>
        </w:rPr>
        <w:t>su práctica se ceñirá a las reglas propias del testimonio</w:t>
      </w:r>
      <w:r w:rsidRPr="009009A1">
        <w:rPr>
          <w:rFonts w:cs="Tahoma"/>
          <w:iCs/>
          <w:sz w:val="22"/>
          <w:szCs w:val="24"/>
          <w:lang w:val="es-CO"/>
        </w:rPr>
        <w:t>, escenario en el que le corresponderá al testigo de acuerdo con el interrogatorio y contrainterrogatorio del que sea objeto, exponer el contenido de la declaración y todos los pormenores de la forma en que obtuvo ese conocimiento”</w:t>
      </w:r>
      <w:r w:rsidRPr="009009A1">
        <w:rPr>
          <w:rStyle w:val="Refdenotaalpie"/>
          <w:rFonts w:ascii="Tahoma" w:hAnsi="Tahoma" w:cs="Tahoma"/>
          <w:iCs/>
          <w:sz w:val="22"/>
          <w:szCs w:val="24"/>
          <w:lang w:val="es-CO"/>
        </w:rPr>
        <w:t xml:space="preserve"> </w:t>
      </w:r>
      <w:r w:rsidRPr="009009A1">
        <w:rPr>
          <w:rStyle w:val="Refdenotaalpie"/>
          <w:rFonts w:ascii="Tahoma" w:hAnsi="Tahoma" w:cs="Tahoma"/>
          <w:iCs/>
          <w:sz w:val="22"/>
          <w:szCs w:val="24"/>
        </w:rPr>
        <w:footnoteReference w:id="3"/>
      </w:r>
      <w:r w:rsidRPr="009009A1">
        <w:rPr>
          <w:rFonts w:cs="Tahoma"/>
          <w:sz w:val="22"/>
          <w:szCs w:val="24"/>
          <w:lang w:val="es-CO"/>
        </w:rPr>
        <w:t>. -negrillas y resaltado excluidos-</w:t>
      </w:r>
    </w:p>
    <w:p w14:paraId="3F816693" w14:textId="77777777" w:rsidR="00506653" w:rsidRPr="001438A8" w:rsidRDefault="00506653" w:rsidP="001438A8">
      <w:pPr>
        <w:spacing w:line="276" w:lineRule="auto"/>
        <w:rPr>
          <w:rFonts w:cs="Tahoma"/>
          <w:sz w:val="24"/>
          <w:szCs w:val="24"/>
        </w:rPr>
      </w:pPr>
      <w:r w:rsidRPr="001438A8">
        <w:rPr>
          <w:rFonts w:cs="Tahoma"/>
          <w:sz w:val="24"/>
          <w:szCs w:val="24"/>
        </w:rPr>
        <w:t xml:space="preserve"> </w:t>
      </w:r>
    </w:p>
    <w:p w14:paraId="6248FA8E" w14:textId="618C0700" w:rsidR="00506653" w:rsidRPr="001438A8" w:rsidRDefault="00506653" w:rsidP="001438A8">
      <w:pPr>
        <w:spacing w:line="276" w:lineRule="auto"/>
        <w:rPr>
          <w:rFonts w:cs="Tahoma"/>
          <w:sz w:val="24"/>
          <w:szCs w:val="24"/>
        </w:rPr>
      </w:pPr>
      <w:r w:rsidRPr="001438A8">
        <w:rPr>
          <w:rFonts w:cs="Tahoma"/>
          <w:sz w:val="24"/>
          <w:szCs w:val="24"/>
        </w:rPr>
        <w:t xml:space="preserve">De conformidad con lo </w:t>
      </w:r>
      <w:r w:rsidR="00C360C8" w:rsidRPr="001438A8">
        <w:rPr>
          <w:rFonts w:cs="Tahoma"/>
          <w:sz w:val="24"/>
          <w:szCs w:val="24"/>
        </w:rPr>
        <w:t>expuesto</w:t>
      </w:r>
      <w:r w:rsidRPr="001438A8">
        <w:rPr>
          <w:rFonts w:cs="Tahoma"/>
          <w:sz w:val="24"/>
          <w:szCs w:val="24"/>
        </w:rPr>
        <w:t>, se debe precisar que</w:t>
      </w:r>
      <w:r w:rsidR="00C65050">
        <w:rPr>
          <w:rFonts w:cs="Tahoma"/>
          <w:sz w:val="24"/>
          <w:szCs w:val="24"/>
        </w:rPr>
        <w:t>,</w:t>
      </w:r>
      <w:r w:rsidRPr="001438A8">
        <w:rPr>
          <w:rFonts w:cs="Tahoma"/>
          <w:sz w:val="24"/>
          <w:szCs w:val="24"/>
        </w:rPr>
        <w:t xml:space="preserve"> si bien el testimonio de oídas se considera prueba de referencia, su práctica se debe ceñir a las reglas propias del testimonio, en cuyo caso, de acuerdo con lo dicho por la CSJ para la correcta apreciación del mismo, es necesario tener en cuenta los siguientes requisitos: </w:t>
      </w:r>
    </w:p>
    <w:p w14:paraId="24C0FBAB" w14:textId="77777777" w:rsidR="00506653" w:rsidRPr="001438A8" w:rsidRDefault="00506653" w:rsidP="001438A8">
      <w:pPr>
        <w:spacing w:line="276" w:lineRule="auto"/>
        <w:ind w:left="567" w:right="335"/>
        <w:rPr>
          <w:rFonts w:cs="Tahoma"/>
          <w:sz w:val="24"/>
          <w:szCs w:val="24"/>
          <w:highlight w:val="yellow"/>
        </w:rPr>
      </w:pPr>
    </w:p>
    <w:p w14:paraId="1A83A00C" w14:textId="77777777" w:rsidR="00506653" w:rsidRPr="009009A1" w:rsidRDefault="00506653" w:rsidP="009009A1">
      <w:pPr>
        <w:spacing w:line="240" w:lineRule="auto"/>
        <w:ind w:left="426" w:right="420"/>
        <w:rPr>
          <w:rFonts w:cs="Tahoma"/>
          <w:sz w:val="22"/>
          <w:szCs w:val="24"/>
        </w:rPr>
      </w:pPr>
      <w:r w:rsidRPr="009009A1">
        <w:rPr>
          <w:rFonts w:cs="Tahoma"/>
          <w:sz w:val="22"/>
          <w:szCs w:val="24"/>
        </w:rPr>
        <w:t xml:space="preserve">“La Corte se ha ocupado de fijar los requisitos para la correcta apreciación del testigo de oídas. Específicamente, en CSJ </w:t>
      </w:r>
      <w:proofErr w:type="spellStart"/>
      <w:r w:rsidRPr="009009A1">
        <w:rPr>
          <w:rFonts w:cs="Tahoma"/>
          <w:sz w:val="22"/>
          <w:szCs w:val="24"/>
        </w:rPr>
        <w:t>SP</w:t>
      </w:r>
      <w:proofErr w:type="spellEnd"/>
      <w:r w:rsidRPr="009009A1">
        <w:rPr>
          <w:rFonts w:cs="Tahoma"/>
          <w:sz w:val="22"/>
          <w:szCs w:val="24"/>
        </w:rPr>
        <w:t xml:space="preserve">, 24 jul. 2013, rad. 40702, se resumieron los presupuestos a aplicar con ocasión de la apreciación del referido medio de persuasión, así: </w:t>
      </w:r>
    </w:p>
    <w:p w14:paraId="469FA66E" w14:textId="77777777" w:rsidR="00506653" w:rsidRPr="009009A1" w:rsidRDefault="00506653" w:rsidP="009009A1">
      <w:pPr>
        <w:spacing w:line="240" w:lineRule="auto"/>
        <w:ind w:left="426" w:right="420"/>
        <w:rPr>
          <w:rFonts w:cs="Tahoma"/>
          <w:sz w:val="22"/>
          <w:szCs w:val="24"/>
        </w:rPr>
      </w:pPr>
    </w:p>
    <w:p w14:paraId="75C09B08" w14:textId="77777777" w:rsidR="00506653" w:rsidRPr="009009A1" w:rsidRDefault="00506653" w:rsidP="009009A1">
      <w:pPr>
        <w:spacing w:line="240" w:lineRule="auto"/>
        <w:ind w:left="426" w:right="420"/>
        <w:rPr>
          <w:rFonts w:cs="Tahoma"/>
          <w:sz w:val="22"/>
          <w:szCs w:val="24"/>
        </w:rPr>
      </w:pPr>
      <w:r w:rsidRPr="009009A1">
        <w:rPr>
          <w:rFonts w:cs="Tahoma"/>
          <w:i/>
          <w:iCs/>
          <w:sz w:val="22"/>
          <w:szCs w:val="24"/>
        </w:rPr>
        <w:t xml:space="preserve">(i)  </w:t>
      </w:r>
      <w:r w:rsidRPr="009009A1">
        <w:rPr>
          <w:rFonts w:cs="Tahoma"/>
          <w:sz w:val="22"/>
          <w:szCs w:val="24"/>
        </w:rPr>
        <w:t xml:space="preserve">Se requiere que se trate de un testigo de referencia de </w:t>
      </w:r>
      <w:r w:rsidRPr="009009A1">
        <w:rPr>
          <w:rFonts w:cs="Tahoma"/>
          <w:i/>
          <w:sz w:val="22"/>
          <w:szCs w:val="24"/>
        </w:rPr>
        <w:t>primer grado</w:t>
      </w:r>
      <w:r w:rsidRPr="009009A1">
        <w:rPr>
          <w:rFonts w:cs="Tahoma"/>
          <w:sz w:val="22"/>
          <w:szCs w:val="24"/>
        </w:rPr>
        <w:t xml:space="preserve">, entendiendo como tal quien sostiene en su declaración que lo narrado lo escuchó directamente de una persona que tuvo conocimiento inmediato de los hechos, en contraste con el testigo de </w:t>
      </w:r>
      <w:r w:rsidRPr="009009A1">
        <w:rPr>
          <w:rFonts w:cs="Tahoma"/>
          <w:i/>
          <w:sz w:val="22"/>
          <w:szCs w:val="24"/>
        </w:rPr>
        <w:t>segundo grado o de grados sucesivos</w:t>
      </w:r>
      <w:r w:rsidRPr="009009A1">
        <w:rPr>
          <w:rFonts w:cs="Tahoma"/>
          <w:sz w:val="22"/>
          <w:szCs w:val="24"/>
        </w:rPr>
        <w:t>, que es quien al deponer afirma que oyó a una persona relatar lo que ésta, a su turno, había oído a otra, y así sucesivamente.</w:t>
      </w:r>
    </w:p>
    <w:p w14:paraId="79087046" w14:textId="77777777" w:rsidR="00506653" w:rsidRPr="009009A1" w:rsidRDefault="00506653" w:rsidP="009009A1">
      <w:pPr>
        <w:spacing w:line="240" w:lineRule="auto"/>
        <w:ind w:left="426" w:right="420"/>
        <w:rPr>
          <w:rFonts w:cs="Tahoma"/>
          <w:i/>
          <w:iCs/>
          <w:sz w:val="22"/>
          <w:szCs w:val="24"/>
        </w:rPr>
      </w:pPr>
    </w:p>
    <w:p w14:paraId="53C81CB3" w14:textId="77777777" w:rsidR="00506653" w:rsidRPr="009009A1" w:rsidRDefault="00506653" w:rsidP="009009A1">
      <w:pPr>
        <w:spacing w:line="240" w:lineRule="auto"/>
        <w:ind w:left="426" w:right="420"/>
        <w:rPr>
          <w:rFonts w:cs="Tahoma"/>
          <w:sz w:val="22"/>
          <w:szCs w:val="24"/>
        </w:rPr>
      </w:pPr>
      <w:r w:rsidRPr="009009A1">
        <w:rPr>
          <w:rFonts w:cs="Tahoma"/>
          <w:i/>
          <w:iCs/>
          <w:sz w:val="22"/>
          <w:szCs w:val="24"/>
        </w:rPr>
        <w:t xml:space="preserve">(ii) </w:t>
      </w:r>
      <w:r w:rsidRPr="009009A1">
        <w:rPr>
          <w:rFonts w:cs="Tahoma"/>
          <w:sz w:val="22"/>
          <w:szCs w:val="24"/>
        </w:rPr>
        <w:t>Es preciso que el testigo de oídas señale cuál es la fuente de su conocimiento, esto es, al testigo directo del evento de quien recibió o escuchó la respectiva información, identificándolo con nombre y apellido o con las señales particulares que permitan individualizarlo.</w:t>
      </w:r>
    </w:p>
    <w:p w14:paraId="3F01CED4" w14:textId="77777777" w:rsidR="00506653" w:rsidRPr="009009A1" w:rsidRDefault="00506653" w:rsidP="009009A1">
      <w:pPr>
        <w:spacing w:line="240" w:lineRule="auto"/>
        <w:ind w:left="426" w:right="420"/>
        <w:rPr>
          <w:rFonts w:cs="Tahoma"/>
          <w:sz w:val="22"/>
          <w:szCs w:val="24"/>
        </w:rPr>
      </w:pPr>
    </w:p>
    <w:p w14:paraId="43685FA6" w14:textId="77777777" w:rsidR="00506653" w:rsidRPr="009009A1" w:rsidRDefault="00506653" w:rsidP="009009A1">
      <w:pPr>
        <w:spacing w:line="240" w:lineRule="auto"/>
        <w:ind w:left="426" w:right="420"/>
        <w:rPr>
          <w:rFonts w:cs="Tahoma"/>
          <w:sz w:val="22"/>
          <w:szCs w:val="24"/>
        </w:rPr>
      </w:pPr>
      <w:r w:rsidRPr="009009A1">
        <w:rPr>
          <w:rFonts w:cs="Tahoma"/>
          <w:i/>
          <w:iCs/>
          <w:sz w:val="22"/>
          <w:szCs w:val="24"/>
        </w:rPr>
        <w:t xml:space="preserve">(iii) </w:t>
      </w:r>
      <w:r w:rsidRPr="009009A1">
        <w:rPr>
          <w:rFonts w:cs="Tahoma"/>
          <w:sz w:val="22"/>
          <w:szCs w:val="24"/>
        </w:rPr>
        <w:t xml:space="preserve">Es imperioso establecer las condiciones en que el testigo directo transmitió los datos a quien después va a dar referencia de esa circunstancia, de manera que sea posible evidenciar que lo referido de modo indirecto por el declarante </w:t>
      </w:r>
      <w:r w:rsidRPr="009009A1">
        <w:rPr>
          <w:rFonts w:cs="Tahoma"/>
          <w:i/>
          <w:sz w:val="22"/>
          <w:szCs w:val="24"/>
        </w:rPr>
        <w:t xml:space="preserve">ex </w:t>
      </w:r>
      <w:proofErr w:type="spellStart"/>
      <w:r w:rsidRPr="009009A1">
        <w:rPr>
          <w:rFonts w:cs="Tahoma"/>
          <w:i/>
          <w:sz w:val="22"/>
          <w:szCs w:val="24"/>
        </w:rPr>
        <w:t>auditu</w:t>
      </w:r>
      <w:proofErr w:type="spellEnd"/>
      <w:r w:rsidRPr="009009A1">
        <w:rPr>
          <w:rFonts w:cs="Tahoma"/>
          <w:sz w:val="22"/>
          <w:szCs w:val="24"/>
        </w:rPr>
        <w:t xml:space="preserve"> es trasunto fiel de la información vertida a éste por el cognoscente directo. Y,</w:t>
      </w:r>
    </w:p>
    <w:p w14:paraId="162A4BD5" w14:textId="77777777" w:rsidR="00506653" w:rsidRPr="009009A1" w:rsidRDefault="00506653" w:rsidP="009009A1">
      <w:pPr>
        <w:spacing w:line="240" w:lineRule="auto"/>
        <w:ind w:left="426" w:right="420"/>
        <w:rPr>
          <w:rFonts w:cs="Tahoma"/>
          <w:sz w:val="22"/>
          <w:szCs w:val="24"/>
        </w:rPr>
      </w:pPr>
    </w:p>
    <w:p w14:paraId="6FABECC3" w14:textId="77777777" w:rsidR="00506653" w:rsidRPr="009009A1" w:rsidRDefault="00506653" w:rsidP="009009A1">
      <w:pPr>
        <w:spacing w:line="240" w:lineRule="auto"/>
        <w:ind w:left="426" w:right="420"/>
        <w:rPr>
          <w:rFonts w:cs="Tahoma"/>
          <w:i/>
          <w:iCs/>
          <w:sz w:val="22"/>
          <w:szCs w:val="24"/>
        </w:rPr>
      </w:pPr>
      <w:r w:rsidRPr="009009A1">
        <w:rPr>
          <w:rFonts w:cs="Tahoma"/>
          <w:i/>
          <w:iCs/>
          <w:sz w:val="22"/>
          <w:szCs w:val="24"/>
        </w:rPr>
        <w:t xml:space="preserve">(iv) </w:t>
      </w:r>
      <w:r w:rsidRPr="009009A1">
        <w:rPr>
          <w:rFonts w:cs="Tahoma"/>
          <w:sz w:val="22"/>
          <w:szCs w:val="24"/>
        </w:rPr>
        <w:t xml:space="preserve">Es fundamental para otorgar poder suasorio a la especie de prueba en comento, la </w:t>
      </w:r>
      <w:r w:rsidRPr="009009A1">
        <w:rPr>
          <w:rFonts w:cs="Tahoma"/>
          <w:b/>
          <w:bCs/>
          <w:sz w:val="22"/>
          <w:szCs w:val="24"/>
        </w:rPr>
        <w:t>confluencia de otra clase de medios de persuasión</w:t>
      </w:r>
      <w:r w:rsidRPr="009009A1">
        <w:rPr>
          <w:rFonts w:cs="Tahoma"/>
          <w:sz w:val="22"/>
          <w:szCs w:val="24"/>
        </w:rPr>
        <w:t>, así sean indiciarios, con la capacidad de reforzar las atestaciones del testigo de oídas.</w:t>
      </w:r>
    </w:p>
    <w:p w14:paraId="31A6F27F" w14:textId="77777777" w:rsidR="00506653" w:rsidRPr="009009A1" w:rsidRDefault="00506653" w:rsidP="009009A1">
      <w:pPr>
        <w:spacing w:line="240" w:lineRule="auto"/>
        <w:ind w:left="426" w:right="420"/>
        <w:rPr>
          <w:rFonts w:cs="Tahoma"/>
          <w:sz w:val="22"/>
          <w:szCs w:val="24"/>
        </w:rPr>
      </w:pPr>
    </w:p>
    <w:p w14:paraId="6CB1BD23" w14:textId="26BCE9A5" w:rsidR="00506653" w:rsidRPr="009009A1" w:rsidRDefault="00506653" w:rsidP="009009A1">
      <w:pPr>
        <w:spacing w:line="240" w:lineRule="auto"/>
        <w:ind w:left="426" w:right="420"/>
        <w:rPr>
          <w:rFonts w:cs="Tahoma"/>
          <w:sz w:val="22"/>
          <w:szCs w:val="24"/>
        </w:rPr>
      </w:pPr>
      <w:r w:rsidRPr="009009A1">
        <w:rPr>
          <w:rFonts w:cs="Tahoma"/>
          <w:i/>
          <w:iCs/>
          <w:sz w:val="22"/>
          <w:szCs w:val="24"/>
        </w:rPr>
        <w:t>En conclusión, el testimonio de oídas se erige como medio de persuasión idóneo, serio y creíble cuando, además de reunir los dos primeros presupuestos, “aparece corroborado o respaldado por otros elementos de convicción que no permiten dudar de la veracidad del relato hecho por otras personas al testigo”</w:t>
      </w:r>
      <w:r w:rsidR="009009A1" w:rsidRPr="009009A1">
        <w:rPr>
          <w:rFonts w:cs="Tahoma"/>
          <w:i/>
          <w:iCs/>
          <w:sz w:val="22"/>
          <w:szCs w:val="24"/>
        </w:rPr>
        <w:t xml:space="preserve"> </w:t>
      </w:r>
      <w:r w:rsidRPr="009009A1">
        <w:rPr>
          <w:rFonts w:cs="Tahoma"/>
          <w:i/>
          <w:iCs/>
          <w:sz w:val="22"/>
          <w:szCs w:val="24"/>
          <w:vertAlign w:val="superscript"/>
        </w:rPr>
        <w:footnoteReference w:id="4"/>
      </w:r>
      <w:r w:rsidRPr="009009A1">
        <w:rPr>
          <w:rFonts w:cs="Tahoma"/>
          <w:i/>
          <w:iCs/>
          <w:sz w:val="22"/>
          <w:szCs w:val="24"/>
        </w:rPr>
        <w:t xml:space="preserve">, lo cual implica afirmar que </w:t>
      </w:r>
      <w:r w:rsidRPr="009009A1">
        <w:rPr>
          <w:rFonts w:cs="Tahoma"/>
          <w:b/>
          <w:i/>
          <w:iCs/>
          <w:sz w:val="22"/>
          <w:szCs w:val="24"/>
        </w:rPr>
        <w:t>la prueba testifical de referencia única, por sí sola, es decir, huérfana de otros medios probatorios que la confirmen y robustezcan, en cualquier caso carece de eficacia suficiente para desvirtuar la presunción constitucional y legal de inocencia</w:t>
      </w:r>
      <w:r w:rsidRPr="009009A1">
        <w:rPr>
          <w:rFonts w:cs="Tahoma"/>
          <w:i/>
          <w:iCs/>
          <w:sz w:val="22"/>
          <w:szCs w:val="24"/>
          <w:vertAlign w:val="superscript"/>
        </w:rPr>
        <w:footnoteReference w:id="5"/>
      </w:r>
      <w:r w:rsidRPr="009009A1">
        <w:rPr>
          <w:rFonts w:cs="Tahoma"/>
          <w:i/>
          <w:iCs/>
          <w:sz w:val="22"/>
          <w:szCs w:val="24"/>
        </w:rPr>
        <w:t xml:space="preserve"> </w:t>
      </w:r>
      <w:r w:rsidRPr="009009A1">
        <w:rPr>
          <w:rFonts w:cs="Tahoma"/>
          <w:sz w:val="22"/>
          <w:szCs w:val="24"/>
        </w:rPr>
        <w:t xml:space="preserve">(providencia citada. </w:t>
      </w:r>
      <w:r w:rsidRPr="009009A1">
        <w:rPr>
          <w:rFonts w:cs="Tahoma"/>
          <w:i/>
          <w:iCs/>
          <w:sz w:val="22"/>
          <w:szCs w:val="24"/>
        </w:rPr>
        <w:t xml:space="preserve">Cfr. </w:t>
      </w:r>
      <w:r w:rsidRPr="009009A1">
        <w:rPr>
          <w:rFonts w:cs="Tahoma"/>
          <w:sz w:val="22"/>
          <w:szCs w:val="24"/>
        </w:rPr>
        <w:t xml:space="preserve">igualmente, CSJ </w:t>
      </w:r>
      <w:proofErr w:type="spellStart"/>
      <w:r w:rsidRPr="009009A1">
        <w:rPr>
          <w:rFonts w:cs="Tahoma"/>
          <w:sz w:val="22"/>
          <w:szCs w:val="24"/>
        </w:rPr>
        <w:t>SP10694</w:t>
      </w:r>
      <w:proofErr w:type="spellEnd"/>
      <w:r w:rsidRPr="009009A1">
        <w:rPr>
          <w:rFonts w:cs="Tahoma"/>
          <w:sz w:val="22"/>
          <w:szCs w:val="24"/>
        </w:rPr>
        <w:t xml:space="preserve">–2014, 13 </w:t>
      </w:r>
      <w:proofErr w:type="spellStart"/>
      <w:r w:rsidRPr="009009A1">
        <w:rPr>
          <w:rFonts w:cs="Tahoma"/>
          <w:sz w:val="22"/>
          <w:szCs w:val="24"/>
        </w:rPr>
        <w:t>ag</w:t>
      </w:r>
      <w:proofErr w:type="spellEnd"/>
      <w:r w:rsidRPr="009009A1">
        <w:rPr>
          <w:rFonts w:cs="Tahoma"/>
          <w:sz w:val="22"/>
          <w:szCs w:val="24"/>
        </w:rPr>
        <w:t xml:space="preserve">. 2014, rad. 37924; CSJ </w:t>
      </w:r>
      <w:proofErr w:type="spellStart"/>
      <w:r w:rsidRPr="009009A1">
        <w:rPr>
          <w:rFonts w:cs="Tahoma"/>
          <w:sz w:val="22"/>
          <w:szCs w:val="24"/>
        </w:rPr>
        <w:t>SP5921</w:t>
      </w:r>
      <w:proofErr w:type="spellEnd"/>
      <w:r w:rsidRPr="009009A1">
        <w:rPr>
          <w:rFonts w:cs="Tahoma"/>
          <w:sz w:val="22"/>
          <w:szCs w:val="24"/>
        </w:rPr>
        <w:t xml:space="preserve">–2017, 26 abr. 2017, rad. 42526; CSJ </w:t>
      </w:r>
      <w:proofErr w:type="spellStart"/>
      <w:r w:rsidRPr="009009A1">
        <w:rPr>
          <w:rFonts w:cs="Tahoma"/>
          <w:sz w:val="22"/>
          <w:szCs w:val="24"/>
        </w:rPr>
        <w:t>SP1777</w:t>
      </w:r>
      <w:proofErr w:type="spellEnd"/>
      <w:r w:rsidRPr="009009A1">
        <w:rPr>
          <w:rFonts w:cs="Tahoma"/>
          <w:sz w:val="22"/>
          <w:szCs w:val="24"/>
        </w:rPr>
        <w:t xml:space="preserve">–2019, 22 </w:t>
      </w:r>
      <w:proofErr w:type="spellStart"/>
      <w:r w:rsidRPr="009009A1">
        <w:rPr>
          <w:rFonts w:cs="Tahoma"/>
          <w:sz w:val="22"/>
          <w:szCs w:val="24"/>
        </w:rPr>
        <w:t>may</w:t>
      </w:r>
      <w:proofErr w:type="spellEnd"/>
      <w:r w:rsidRPr="009009A1">
        <w:rPr>
          <w:rFonts w:cs="Tahoma"/>
          <w:sz w:val="22"/>
          <w:szCs w:val="24"/>
        </w:rPr>
        <w:t>. 2019, radicado 53914)”</w:t>
      </w:r>
      <w:r w:rsidRPr="009009A1">
        <w:rPr>
          <w:rStyle w:val="Refdenotaalpie"/>
          <w:rFonts w:ascii="Tahoma" w:hAnsi="Tahoma" w:cs="Tahoma"/>
          <w:sz w:val="22"/>
          <w:szCs w:val="24"/>
        </w:rPr>
        <w:footnoteReference w:id="6"/>
      </w:r>
      <w:r w:rsidRPr="009009A1">
        <w:rPr>
          <w:rFonts w:cs="Tahoma"/>
          <w:sz w:val="22"/>
          <w:szCs w:val="24"/>
        </w:rPr>
        <w:t xml:space="preserve">” </w:t>
      </w:r>
      <w:r w:rsidRPr="009009A1">
        <w:rPr>
          <w:rStyle w:val="Refdenotaalpie"/>
          <w:rFonts w:ascii="Tahoma" w:hAnsi="Tahoma" w:cs="Tahoma"/>
          <w:sz w:val="22"/>
          <w:szCs w:val="24"/>
        </w:rPr>
        <w:footnoteReference w:id="7"/>
      </w:r>
      <w:r w:rsidRPr="009009A1">
        <w:rPr>
          <w:rFonts w:cs="Tahoma"/>
          <w:sz w:val="22"/>
          <w:szCs w:val="24"/>
        </w:rPr>
        <w:t>.</w:t>
      </w:r>
    </w:p>
    <w:p w14:paraId="79B1E118" w14:textId="77777777" w:rsidR="00506653" w:rsidRPr="001438A8" w:rsidRDefault="00506653" w:rsidP="001438A8">
      <w:pPr>
        <w:spacing w:line="276" w:lineRule="auto"/>
        <w:rPr>
          <w:rFonts w:cs="Tahoma"/>
          <w:sz w:val="24"/>
          <w:szCs w:val="24"/>
        </w:rPr>
      </w:pPr>
    </w:p>
    <w:p w14:paraId="38155FD0" w14:textId="77777777" w:rsidR="00E42FFB" w:rsidRPr="001438A8" w:rsidRDefault="00506653" w:rsidP="001438A8">
      <w:pPr>
        <w:spacing w:line="276" w:lineRule="auto"/>
        <w:rPr>
          <w:rFonts w:cs="Tahoma"/>
          <w:sz w:val="24"/>
          <w:szCs w:val="24"/>
        </w:rPr>
      </w:pPr>
      <w:r w:rsidRPr="001438A8">
        <w:rPr>
          <w:rFonts w:cs="Tahoma"/>
          <w:color w:val="000000"/>
          <w:sz w:val="24"/>
          <w:szCs w:val="24"/>
          <w:shd w:val="clear" w:color="auto" w:fill="FFFFFF"/>
        </w:rPr>
        <w:t xml:space="preserve">Ahora bien, acorde con lo </w:t>
      </w:r>
      <w:r w:rsidR="004A308A" w:rsidRPr="001438A8">
        <w:rPr>
          <w:rFonts w:cs="Tahoma"/>
          <w:color w:val="000000"/>
          <w:sz w:val="24"/>
          <w:szCs w:val="24"/>
          <w:shd w:val="clear" w:color="auto" w:fill="FFFFFF"/>
        </w:rPr>
        <w:t xml:space="preserve">plasmado por la </w:t>
      </w:r>
      <w:r w:rsidRPr="001438A8">
        <w:rPr>
          <w:rFonts w:cs="Tahoma"/>
          <w:color w:val="000000"/>
          <w:sz w:val="24"/>
          <w:szCs w:val="24"/>
          <w:shd w:val="clear" w:color="auto" w:fill="FFFFFF"/>
        </w:rPr>
        <w:t xml:space="preserve">jurisprudencia, aunque en su gran mayoría en delitos sexuales, pero que indudablemente tiene su ámbito de aplicación en cualquier otra conducta delictiva, en aquellos eventos donde la versión de la víctima constituye el único elemento de juicio a partir del cual reconstruir lo acaecido, por lo cual surge una dificultad probatoria para </w:t>
      </w:r>
      <w:r w:rsidR="004A308A" w:rsidRPr="001438A8">
        <w:rPr>
          <w:rFonts w:cs="Tahoma"/>
          <w:color w:val="000000"/>
          <w:sz w:val="24"/>
          <w:szCs w:val="24"/>
          <w:shd w:val="clear" w:color="auto" w:fill="FFFFFF"/>
        </w:rPr>
        <w:t xml:space="preserve">soportar </w:t>
      </w:r>
      <w:r w:rsidRPr="001438A8">
        <w:rPr>
          <w:rFonts w:cs="Tahoma"/>
          <w:color w:val="000000"/>
          <w:sz w:val="24"/>
          <w:szCs w:val="24"/>
          <w:shd w:val="clear" w:color="auto" w:fill="FFFFFF"/>
        </w:rPr>
        <w:t xml:space="preserve">la responsabilidad que se endilga, </w:t>
      </w:r>
      <w:r w:rsidR="00FB0D25" w:rsidRPr="001438A8">
        <w:rPr>
          <w:rFonts w:cs="Tahoma"/>
          <w:color w:val="000000"/>
          <w:sz w:val="24"/>
          <w:szCs w:val="24"/>
          <w:shd w:val="clear" w:color="auto" w:fill="FFFFFF"/>
        </w:rPr>
        <w:t xml:space="preserve">tal circunstancia ha </w:t>
      </w:r>
      <w:r w:rsidRPr="001438A8">
        <w:rPr>
          <w:rFonts w:cs="Tahoma"/>
          <w:color w:val="000000"/>
          <w:sz w:val="24"/>
          <w:szCs w:val="24"/>
          <w:shd w:val="clear" w:color="auto" w:fill="FFFFFF"/>
        </w:rPr>
        <w:t>sido morigerad</w:t>
      </w:r>
      <w:r w:rsidR="00FB0D25" w:rsidRPr="001438A8">
        <w:rPr>
          <w:rFonts w:cs="Tahoma"/>
          <w:color w:val="000000"/>
          <w:sz w:val="24"/>
          <w:szCs w:val="24"/>
          <w:shd w:val="clear" w:color="auto" w:fill="FFFFFF"/>
        </w:rPr>
        <w:t>a</w:t>
      </w:r>
      <w:r w:rsidRPr="001438A8">
        <w:rPr>
          <w:rFonts w:cs="Tahoma"/>
          <w:color w:val="000000"/>
          <w:sz w:val="24"/>
          <w:szCs w:val="24"/>
          <w:shd w:val="clear" w:color="auto" w:fill="FFFFFF"/>
        </w:rPr>
        <w:t xml:space="preserve"> a través de la </w:t>
      </w:r>
      <w:r w:rsidR="00FB0D25" w:rsidRPr="001438A8">
        <w:rPr>
          <w:rFonts w:cs="Tahoma"/>
          <w:color w:val="000000"/>
          <w:sz w:val="24"/>
          <w:szCs w:val="24"/>
          <w:shd w:val="clear" w:color="auto" w:fill="FFFFFF"/>
        </w:rPr>
        <w:t xml:space="preserve">llamada </w:t>
      </w:r>
      <w:r w:rsidRPr="001438A8">
        <w:rPr>
          <w:rFonts w:cs="Tahoma"/>
          <w:bCs/>
          <w:i/>
          <w:color w:val="000000"/>
          <w:sz w:val="24"/>
          <w:szCs w:val="24"/>
          <w:shd w:val="clear" w:color="auto" w:fill="FFFFFF"/>
        </w:rPr>
        <w:t>corroboración periférica</w:t>
      </w:r>
      <w:r w:rsidR="00FB0D25" w:rsidRPr="001438A8">
        <w:rPr>
          <w:rFonts w:cs="Tahoma"/>
          <w:bCs/>
          <w:i/>
          <w:color w:val="000000"/>
          <w:sz w:val="24"/>
          <w:szCs w:val="24"/>
          <w:shd w:val="clear" w:color="auto" w:fill="FFFFFF"/>
        </w:rPr>
        <w:t xml:space="preserve"> o acompañante</w:t>
      </w:r>
      <w:r w:rsidRPr="001438A8">
        <w:rPr>
          <w:rFonts w:cs="Tahoma"/>
          <w:color w:val="000000"/>
          <w:sz w:val="24"/>
          <w:szCs w:val="24"/>
          <w:shd w:val="clear" w:color="auto" w:fill="FFFFFF"/>
        </w:rPr>
        <w:t xml:space="preserve"> de los hechos, “</w:t>
      </w:r>
      <w:r w:rsidRPr="009009A1">
        <w:rPr>
          <w:rFonts w:cs="Tahoma"/>
          <w:color w:val="000000"/>
          <w:sz w:val="22"/>
          <w:szCs w:val="24"/>
          <w:shd w:val="clear" w:color="auto" w:fill="FFFFFF"/>
        </w:rPr>
        <w:t>metodología analítica que impone examinar los datos demostrados en el proceso que puedan hacer más creíble la versión de la persona afectada</w:t>
      </w:r>
      <w:bookmarkStart w:id="0" w:name="_ftnref50"/>
      <w:r w:rsidRPr="001438A8">
        <w:rPr>
          <w:rFonts w:cs="Tahoma"/>
          <w:color w:val="000000"/>
          <w:sz w:val="24"/>
          <w:szCs w:val="24"/>
          <w:shd w:val="clear" w:color="auto" w:fill="FFFFFF"/>
        </w:rPr>
        <w:t>”</w:t>
      </w:r>
      <w:r w:rsidRPr="001438A8">
        <w:rPr>
          <w:rStyle w:val="Refdenotaalpie"/>
          <w:rFonts w:ascii="Tahoma" w:hAnsi="Tahoma" w:cs="Tahoma"/>
          <w:sz w:val="24"/>
          <w:szCs w:val="24"/>
        </w:rPr>
        <w:footnoteReference w:id="8"/>
      </w:r>
      <w:bookmarkEnd w:id="0"/>
      <w:r w:rsidR="00FB0D25" w:rsidRPr="001438A8">
        <w:rPr>
          <w:rFonts w:cs="Tahoma"/>
          <w:color w:val="000000"/>
          <w:sz w:val="24"/>
          <w:szCs w:val="24"/>
          <w:shd w:val="clear" w:color="auto" w:fill="FFFFFF"/>
        </w:rPr>
        <w:t xml:space="preserve">, cuyo </w:t>
      </w:r>
      <w:r w:rsidR="00E42FFB" w:rsidRPr="001438A8">
        <w:rPr>
          <w:rFonts w:cs="Tahoma"/>
          <w:sz w:val="24"/>
          <w:szCs w:val="24"/>
        </w:rPr>
        <w:t xml:space="preserve">fin primordial, es lograr por su intermedio darle confiabilidad o credibilidad a la </w:t>
      </w:r>
      <w:r w:rsidR="00E42FFB" w:rsidRPr="001438A8">
        <w:rPr>
          <w:rFonts w:cs="Tahoma"/>
          <w:sz w:val="24"/>
          <w:szCs w:val="24"/>
        </w:rPr>
        <w:lastRenderedPageBreak/>
        <w:t xml:space="preserve">prueba de referencia, </w:t>
      </w:r>
      <w:r w:rsidR="00FB0D25" w:rsidRPr="001438A8">
        <w:rPr>
          <w:rFonts w:cs="Tahoma"/>
          <w:sz w:val="24"/>
          <w:szCs w:val="24"/>
        </w:rPr>
        <w:t>la cual es</w:t>
      </w:r>
      <w:r w:rsidR="00E42FFB" w:rsidRPr="001438A8">
        <w:rPr>
          <w:rFonts w:cs="Tahoma"/>
          <w:sz w:val="24"/>
          <w:szCs w:val="24"/>
        </w:rPr>
        <w:t xml:space="preserve"> menguada ante la imposibilidad de ser confrontada en juicio por la contraparte</w:t>
      </w:r>
      <w:r w:rsidR="00FB0D25" w:rsidRPr="001438A8">
        <w:rPr>
          <w:rFonts w:cs="Tahoma"/>
          <w:sz w:val="24"/>
          <w:szCs w:val="24"/>
        </w:rPr>
        <w:t>. Al respecto la Sala de Casación Penal ha sostenido:</w:t>
      </w:r>
    </w:p>
    <w:p w14:paraId="27097F69" w14:textId="77777777" w:rsidR="00E42FFB" w:rsidRPr="001438A8" w:rsidRDefault="00E42FFB" w:rsidP="001438A8">
      <w:pPr>
        <w:spacing w:line="276" w:lineRule="auto"/>
        <w:rPr>
          <w:rFonts w:cs="Tahoma"/>
          <w:sz w:val="24"/>
          <w:szCs w:val="24"/>
        </w:rPr>
      </w:pPr>
    </w:p>
    <w:p w14:paraId="3269B89C" w14:textId="77777777" w:rsidR="00E42FFB" w:rsidRPr="009009A1" w:rsidRDefault="00E42FFB" w:rsidP="009009A1">
      <w:pPr>
        <w:spacing w:line="240" w:lineRule="auto"/>
        <w:ind w:left="426" w:right="420"/>
        <w:rPr>
          <w:rFonts w:cs="Tahoma"/>
          <w:sz w:val="22"/>
          <w:szCs w:val="24"/>
          <w:lang w:eastAsia="es-CO"/>
        </w:rPr>
      </w:pPr>
      <w:r w:rsidRPr="009009A1">
        <w:rPr>
          <w:rFonts w:cs="Tahoma"/>
          <w:sz w:val="22"/>
          <w:szCs w:val="24"/>
          <w:lang w:eastAsia="es-CO"/>
        </w:rPr>
        <w:t>“En el derecho español se ha acuñado el término “</w:t>
      </w:r>
      <w:r w:rsidRPr="009009A1">
        <w:rPr>
          <w:rFonts w:cs="Tahoma"/>
          <w:i/>
          <w:sz w:val="22"/>
          <w:szCs w:val="24"/>
          <w:lang w:eastAsia="es-CO"/>
        </w:rPr>
        <w:t>corroboración periférica</w:t>
      </w:r>
      <w:r w:rsidRPr="009009A1">
        <w:rPr>
          <w:rFonts w:cs="Tahoma"/>
          <w:sz w:val="22"/>
          <w:szCs w:val="24"/>
          <w:lang w:eastAsia="es-CO"/>
        </w:rPr>
        <w:t xml:space="preserve">”, para referirse a </w:t>
      </w:r>
      <w:r w:rsidRPr="009009A1">
        <w:rPr>
          <w:rFonts w:cs="Tahoma"/>
          <w:sz w:val="22"/>
          <w:szCs w:val="24"/>
          <w:u w:val="single"/>
          <w:lang w:eastAsia="es-CO"/>
        </w:rPr>
        <w:t>cualquier dato que pueda hacer más creíble la versión de la víctima</w:t>
      </w:r>
      <w:r w:rsidRPr="009009A1">
        <w:rPr>
          <w:rFonts w:cs="Tahoma"/>
          <w:sz w:val="22"/>
          <w:szCs w:val="24"/>
          <w:lang w:eastAsia="es-CO"/>
        </w:rPr>
        <w:t>, entre ellos: (i) la inexistencia de razones para que la víctima y/o sus familiares mientan con la finalidad de perjudicar al procesado</w:t>
      </w:r>
      <w:r w:rsidRPr="009009A1">
        <w:rPr>
          <w:rFonts w:cs="Tahoma"/>
          <w:sz w:val="22"/>
          <w:szCs w:val="24"/>
          <w:vertAlign w:val="superscript"/>
          <w:lang w:eastAsia="es-CO"/>
        </w:rPr>
        <w:footnoteReference w:id="9"/>
      </w:r>
      <w:r w:rsidRPr="009009A1">
        <w:rPr>
          <w:rFonts w:cs="Tahoma"/>
          <w:sz w:val="22"/>
          <w:szCs w:val="24"/>
          <w:lang w:eastAsia="es-CO"/>
        </w:rPr>
        <w:t>; (ii) el daño psíquico causado a raíz del ataque sexual</w:t>
      </w:r>
      <w:r w:rsidRPr="009009A1">
        <w:rPr>
          <w:rFonts w:cs="Tahoma"/>
          <w:sz w:val="22"/>
          <w:szCs w:val="24"/>
          <w:vertAlign w:val="superscript"/>
          <w:lang w:eastAsia="es-CO"/>
        </w:rPr>
        <w:footnoteReference w:id="10"/>
      </w:r>
      <w:r w:rsidRPr="009009A1">
        <w:rPr>
          <w:rFonts w:cs="Tahoma"/>
          <w:sz w:val="22"/>
          <w:szCs w:val="24"/>
          <w:lang w:eastAsia="es-CO"/>
        </w:rPr>
        <w:t>; (iii) el estado anímico de la víctima en los momentos posteriores a la ocurrencia de los hechos; (iv) regalos o dádivas que el procesado le haya hecho a la víctima, sin que exista una explicación diferente de propiciar el abuso sexual, entre otros.</w:t>
      </w:r>
    </w:p>
    <w:p w14:paraId="1CDC0DDE" w14:textId="77777777" w:rsidR="00E42FFB" w:rsidRPr="009009A1" w:rsidRDefault="00E42FFB" w:rsidP="009009A1">
      <w:pPr>
        <w:spacing w:line="240" w:lineRule="auto"/>
        <w:ind w:left="426" w:right="420"/>
        <w:rPr>
          <w:rFonts w:cs="Tahoma"/>
          <w:sz w:val="22"/>
          <w:szCs w:val="24"/>
          <w:lang w:eastAsia="es-CO"/>
        </w:rPr>
      </w:pPr>
      <w:r w:rsidRPr="009009A1">
        <w:rPr>
          <w:rFonts w:cs="Tahoma"/>
          <w:sz w:val="22"/>
          <w:szCs w:val="24"/>
          <w:lang w:eastAsia="es-CO"/>
        </w:rPr>
        <w:t>[…]</w:t>
      </w:r>
    </w:p>
    <w:p w14:paraId="410CC548" w14:textId="77777777" w:rsidR="00E42FFB" w:rsidRPr="009009A1" w:rsidRDefault="00E42FFB" w:rsidP="009009A1">
      <w:pPr>
        <w:spacing w:line="240" w:lineRule="auto"/>
        <w:ind w:left="426" w:right="420"/>
        <w:rPr>
          <w:rFonts w:cs="Tahoma"/>
          <w:sz w:val="22"/>
          <w:szCs w:val="24"/>
          <w:lang w:eastAsia="es-CO"/>
        </w:rPr>
      </w:pPr>
      <w:r w:rsidRPr="009009A1">
        <w:rPr>
          <w:rFonts w:cs="Tahoma"/>
          <w:sz w:val="22"/>
          <w:szCs w:val="24"/>
          <w:lang w:eastAsia="es-CO"/>
        </w:rPr>
        <w:t xml:space="preserve">Finalmente, debe insistirse en que </w:t>
      </w:r>
      <w:r w:rsidRPr="009009A1">
        <w:rPr>
          <w:rFonts w:cs="Tahoma"/>
          <w:sz w:val="22"/>
          <w:szCs w:val="24"/>
          <w:u w:val="single"/>
          <w:lang w:eastAsia="es-CO"/>
        </w:rPr>
        <w:t>una cosa es que la sentencia condenatoria no pueda estar fundamentada exclusivamente en prueba de referencia y otra muy diferente la valoración de la pluralidad de medios de conocimiento aportados por la Fiscalía para soportar su teoría del caso</w:t>
      </w:r>
      <w:r w:rsidRPr="009009A1">
        <w:rPr>
          <w:rFonts w:cs="Tahoma"/>
          <w:sz w:val="22"/>
          <w:szCs w:val="24"/>
          <w:lang w:eastAsia="es-CO"/>
        </w:rPr>
        <w:t>.</w:t>
      </w:r>
    </w:p>
    <w:p w14:paraId="21F92783" w14:textId="77777777" w:rsidR="00E42FFB" w:rsidRPr="009009A1" w:rsidRDefault="00E42FFB" w:rsidP="009009A1">
      <w:pPr>
        <w:spacing w:line="240" w:lineRule="auto"/>
        <w:ind w:left="426" w:right="420"/>
        <w:rPr>
          <w:rFonts w:cs="Tahoma"/>
          <w:sz w:val="22"/>
          <w:szCs w:val="24"/>
          <w:lang w:eastAsia="es-CO"/>
        </w:rPr>
      </w:pPr>
      <w:r w:rsidRPr="009009A1">
        <w:rPr>
          <w:rFonts w:cs="Tahoma"/>
          <w:sz w:val="22"/>
          <w:szCs w:val="24"/>
          <w:lang w:eastAsia="es-CO"/>
        </w:rPr>
        <w:t>[…]</w:t>
      </w:r>
    </w:p>
    <w:p w14:paraId="6E6D8396" w14:textId="77777777" w:rsidR="00E42FFB" w:rsidRPr="009009A1" w:rsidRDefault="00E42FFB" w:rsidP="009009A1">
      <w:pPr>
        <w:spacing w:line="240" w:lineRule="auto"/>
        <w:ind w:left="426" w:right="420"/>
        <w:rPr>
          <w:rFonts w:cs="Tahoma"/>
          <w:sz w:val="22"/>
          <w:szCs w:val="24"/>
          <w:lang w:eastAsia="es-CO"/>
        </w:rPr>
      </w:pPr>
      <w:r w:rsidRPr="009009A1">
        <w:rPr>
          <w:rFonts w:cs="Tahoma"/>
          <w:sz w:val="22"/>
          <w:szCs w:val="24"/>
          <w:lang w:eastAsia="es-CO"/>
        </w:rPr>
        <w:t>Al efecto debe tenerse en cuenta que la admisión de una declaración anterior a título de prueba de referencia no significa que se le esté otorgando un determinado valor probatorio. En el mismo sentido, la existencia de otras pruebas de responsabilidad, que acompañen a la de referencia, no significa que proceda la emisión de la condena. En cada caso debe hacerse la valoración individual y conjunta de la prueba, con el fin de verificar si las mismas permiten alcanzar el estándar de conocimiento establecido en la ley como presupuesto de la condena: convencimiento más allá de duda razonable”.</w:t>
      </w:r>
      <w:r w:rsidRPr="009009A1">
        <w:rPr>
          <w:rFonts w:cs="Tahoma"/>
          <w:sz w:val="22"/>
          <w:szCs w:val="24"/>
          <w:vertAlign w:val="superscript"/>
          <w:lang w:eastAsia="es-CO"/>
        </w:rPr>
        <w:footnoteReference w:id="11"/>
      </w:r>
      <w:r w:rsidR="007311A8" w:rsidRPr="009009A1">
        <w:rPr>
          <w:rFonts w:cs="Tahoma"/>
          <w:sz w:val="22"/>
          <w:szCs w:val="24"/>
          <w:lang w:eastAsia="es-CO"/>
        </w:rPr>
        <w:t xml:space="preserve"> </w:t>
      </w:r>
      <w:r w:rsidRPr="009009A1">
        <w:rPr>
          <w:rFonts w:cs="Tahoma"/>
          <w:sz w:val="22"/>
          <w:szCs w:val="24"/>
          <w:lang w:eastAsia="es-CO"/>
        </w:rPr>
        <w:t>-negrillas excluidas-</w:t>
      </w:r>
    </w:p>
    <w:p w14:paraId="7A5DF7C4" w14:textId="77777777" w:rsidR="00974EE9" w:rsidRPr="001438A8" w:rsidRDefault="00974EE9" w:rsidP="001438A8">
      <w:pPr>
        <w:spacing w:line="276" w:lineRule="auto"/>
        <w:rPr>
          <w:rFonts w:cs="Tahoma"/>
          <w:color w:val="000000"/>
          <w:sz w:val="24"/>
          <w:szCs w:val="24"/>
          <w:shd w:val="clear" w:color="auto" w:fill="FFFFFF"/>
        </w:rPr>
      </w:pPr>
    </w:p>
    <w:p w14:paraId="01F71829" w14:textId="77777777" w:rsidR="00E42FFB" w:rsidRPr="001438A8" w:rsidRDefault="00E42FFB" w:rsidP="001438A8">
      <w:pPr>
        <w:spacing w:line="276" w:lineRule="auto"/>
        <w:rPr>
          <w:rFonts w:cs="Tahoma"/>
          <w:sz w:val="24"/>
          <w:szCs w:val="24"/>
        </w:rPr>
      </w:pPr>
      <w:r w:rsidRPr="001438A8">
        <w:rPr>
          <w:rFonts w:cs="Tahoma"/>
          <w:sz w:val="24"/>
          <w:szCs w:val="24"/>
        </w:rPr>
        <w:t xml:space="preserve">En este </w:t>
      </w:r>
      <w:r w:rsidR="00184C1D" w:rsidRPr="001438A8">
        <w:rPr>
          <w:rFonts w:cs="Tahoma"/>
          <w:sz w:val="24"/>
          <w:szCs w:val="24"/>
        </w:rPr>
        <w:t xml:space="preserve">evento </w:t>
      </w:r>
      <w:r w:rsidRPr="001438A8">
        <w:rPr>
          <w:rFonts w:cs="Tahoma"/>
          <w:sz w:val="24"/>
          <w:szCs w:val="24"/>
        </w:rPr>
        <w:t xml:space="preserve">en particular, debe decirse que en momento alguno por parte de la delegada del ente acusador se pretendió siquiera incorporar a juicio la denuncia presentada por la víctima HERNÁNDEZ VERGARA y que al parecer recibió el investigador del </w:t>
      </w:r>
      <w:proofErr w:type="spellStart"/>
      <w:r w:rsidRPr="001438A8">
        <w:rPr>
          <w:rFonts w:cs="Tahoma"/>
          <w:sz w:val="24"/>
          <w:szCs w:val="24"/>
        </w:rPr>
        <w:t>CTI</w:t>
      </w:r>
      <w:proofErr w:type="spellEnd"/>
      <w:r w:rsidRPr="001438A8">
        <w:rPr>
          <w:rFonts w:cs="Tahoma"/>
          <w:sz w:val="24"/>
          <w:szCs w:val="24"/>
        </w:rPr>
        <w:t xml:space="preserve">, en tanto no hizo el más mínimo esfuerzo para que tal documento fuera </w:t>
      </w:r>
      <w:r w:rsidR="0041678B" w:rsidRPr="001438A8">
        <w:rPr>
          <w:rFonts w:cs="Tahoma"/>
          <w:sz w:val="24"/>
          <w:szCs w:val="24"/>
        </w:rPr>
        <w:t>ingresado al debate público</w:t>
      </w:r>
      <w:r w:rsidRPr="001438A8">
        <w:rPr>
          <w:rFonts w:cs="Tahoma"/>
          <w:sz w:val="24"/>
          <w:szCs w:val="24"/>
        </w:rPr>
        <w:t xml:space="preserve"> como prueba de referencia.</w:t>
      </w:r>
    </w:p>
    <w:p w14:paraId="7F669D67" w14:textId="77777777" w:rsidR="00E42FFB" w:rsidRPr="001438A8" w:rsidRDefault="00E42FFB" w:rsidP="001438A8">
      <w:pPr>
        <w:spacing w:line="276" w:lineRule="auto"/>
        <w:rPr>
          <w:rFonts w:cs="Tahoma"/>
          <w:sz w:val="24"/>
          <w:szCs w:val="24"/>
        </w:rPr>
      </w:pPr>
    </w:p>
    <w:p w14:paraId="1EB187B0" w14:textId="77777777" w:rsidR="00E42FFB" w:rsidRPr="001438A8" w:rsidRDefault="00E42FFB" w:rsidP="001438A8">
      <w:pPr>
        <w:spacing w:line="276" w:lineRule="auto"/>
        <w:rPr>
          <w:rFonts w:cs="Tahoma"/>
          <w:sz w:val="24"/>
          <w:szCs w:val="24"/>
        </w:rPr>
      </w:pPr>
      <w:r w:rsidRPr="001438A8">
        <w:rPr>
          <w:rFonts w:cs="Tahoma"/>
          <w:sz w:val="24"/>
          <w:szCs w:val="24"/>
        </w:rPr>
        <w:t xml:space="preserve">Contario sensu, lo que pretendió efectuar la delegada del ente acusador, es que la información que </w:t>
      </w:r>
      <w:r w:rsidR="0041678B" w:rsidRPr="001438A8">
        <w:rPr>
          <w:rFonts w:cs="Tahoma"/>
          <w:sz w:val="24"/>
          <w:szCs w:val="24"/>
        </w:rPr>
        <w:t>la víctima</w:t>
      </w:r>
      <w:r w:rsidR="00CF06BA" w:rsidRPr="001438A8">
        <w:rPr>
          <w:rFonts w:cs="Tahoma"/>
          <w:sz w:val="24"/>
          <w:szCs w:val="24"/>
        </w:rPr>
        <w:t xml:space="preserve"> </w:t>
      </w:r>
      <w:r w:rsidRPr="001438A8">
        <w:rPr>
          <w:rFonts w:cs="Tahoma"/>
          <w:sz w:val="24"/>
          <w:szCs w:val="24"/>
        </w:rPr>
        <w:t xml:space="preserve">entregó fuera conocida por la funcionaria de primer nivel con </w:t>
      </w:r>
      <w:r w:rsidR="00CF06BA" w:rsidRPr="001438A8">
        <w:rPr>
          <w:rFonts w:cs="Tahoma"/>
          <w:sz w:val="24"/>
          <w:szCs w:val="24"/>
        </w:rPr>
        <w:t xml:space="preserve">la </w:t>
      </w:r>
      <w:r w:rsidRPr="001438A8">
        <w:rPr>
          <w:rFonts w:cs="Tahoma"/>
          <w:sz w:val="24"/>
          <w:szCs w:val="24"/>
        </w:rPr>
        <w:t>lectura</w:t>
      </w:r>
      <w:r w:rsidR="00CF06BA" w:rsidRPr="001438A8">
        <w:rPr>
          <w:rFonts w:cs="Tahoma"/>
          <w:sz w:val="24"/>
          <w:szCs w:val="24"/>
        </w:rPr>
        <w:t xml:space="preserve"> </w:t>
      </w:r>
      <w:r w:rsidRPr="001438A8">
        <w:rPr>
          <w:rFonts w:cs="Tahoma"/>
          <w:sz w:val="24"/>
          <w:szCs w:val="24"/>
        </w:rPr>
        <w:t xml:space="preserve">que en un comienzo pretendía </w:t>
      </w:r>
      <w:r w:rsidR="00C94568" w:rsidRPr="001438A8">
        <w:rPr>
          <w:rFonts w:cs="Tahoma"/>
          <w:sz w:val="24"/>
          <w:szCs w:val="24"/>
        </w:rPr>
        <w:t xml:space="preserve">realizar </w:t>
      </w:r>
      <w:r w:rsidRPr="001438A8">
        <w:rPr>
          <w:rFonts w:cs="Tahoma"/>
          <w:sz w:val="24"/>
          <w:szCs w:val="24"/>
        </w:rPr>
        <w:t xml:space="preserve">el investigador NÉSTOR BUSTAMANTE, frente a lo cual encontró oposición de la defensa, no obstante, la Fiscalía si logró con dicho servidor que se </w:t>
      </w:r>
      <w:r w:rsidR="00246347" w:rsidRPr="001438A8">
        <w:rPr>
          <w:rFonts w:cs="Tahoma"/>
          <w:sz w:val="24"/>
          <w:szCs w:val="24"/>
        </w:rPr>
        <w:t xml:space="preserve">comunicara </w:t>
      </w:r>
      <w:r w:rsidRPr="001438A8">
        <w:rPr>
          <w:rFonts w:cs="Tahoma"/>
          <w:sz w:val="24"/>
          <w:szCs w:val="24"/>
        </w:rPr>
        <w:t xml:space="preserve">a la juez, luego de leer mentalmente tal documento, lo que allí relató la </w:t>
      </w:r>
      <w:r w:rsidR="0041678B" w:rsidRPr="001438A8">
        <w:rPr>
          <w:rFonts w:cs="Tahoma"/>
          <w:sz w:val="24"/>
          <w:szCs w:val="24"/>
        </w:rPr>
        <w:t>ofendida</w:t>
      </w:r>
      <w:r w:rsidRPr="001438A8">
        <w:rPr>
          <w:rFonts w:cs="Tahoma"/>
          <w:sz w:val="24"/>
          <w:szCs w:val="24"/>
        </w:rPr>
        <w:t>.</w:t>
      </w:r>
    </w:p>
    <w:p w14:paraId="1BAF1A85" w14:textId="77777777" w:rsidR="00A37241" w:rsidRPr="001438A8" w:rsidRDefault="00A37241" w:rsidP="001438A8">
      <w:pPr>
        <w:spacing w:line="276" w:lineRule="auto"/>
        <w:rPr>
          <w:rFonts w:cs="Tahoma"/>
          <w:sz w:val="24"/>
          <w:szCs w:val="24"/>
        </w:rPr>
      </w:pPr>
    </w:p>
    <w:p w14:paraId="279920E8" w14:textId="77777777" w:rsidR="00F20D67" w:rsidRPr="001438A8" w:rsidRDefault="00E42FFB" w:rsidP="001438A8">
      <w:pPr>
        <w:spacing w:line="276" w:lineRule="auto"/>
        <w:rPr>
          <w:rFonts w:cs="Tahoma"/>
          <w:sz w:val="24"/>
          <w:szCs w:val="24"/>
        </w:rPr>
      </w:pPr>
      <w:r w:rsidRPr="001438A8">
        <w:rPr>
          <w:rFonts w:cs="Tahoma"/>
          <w:sz w:val="24"/>
          <w:szCs w:val="24"/>
        </w:rPr>
        <w:t xml:space="preserve">Para la Sala, un procedimiento de tal naturaleza, es a todas luces irregular, en tanto si para ese momento se tenía conocimiento que la señora HERNÁNDEZ VERGARA había sido convocada a juicio, no podía permitírsele al servidor del </w:t>
      </w:r>
      <w:proofErr w:type="spellStart"/>
      <w:r w:rsidRPr="001438A8">
        <w:rPr>
          <w:rFonts w:cs="Tahoma"/>
          <w:sz w:val="24"/>
          <w:szCs w:val="24"/>
        </w:rPr>
        <w:t>CTI</w:t>
      </w:r>
      <w:proofErr w:type="spellEnd"/>
      <w:r w:rsidRPr="001438A8">
        <w:rPr>
          <w:rFonts w:cs="Tahoma"/>
          <w:sz w:val="24"/>
          <w:szCs w:val="24"/>
        </w:rPr>
        <w:t xml:space="preserve"> hacer narración </w:t>
      </w:r>
      <w:r w:rsidR="008B5ED9" w:rsidRPr="001438A8">
        <w:rPr>
          <w:rFonts w:cs="Tahoma"/>
          <w:sz w:val="24"/>
          <w:szCs w:val="24"/>
        </w:rPr>
        <w:t>de</w:t>
      </w:r>
      <w:r w:rsidRPr="001438A8">
        <w:rPr>
          <w:rFonts w:cs="Tahoma"/>
          <w:sz w:val="24"/>
          <w:szCs w:val="24"/>
        </w:rPr>
        <w:t xml:space="preserve"> lo que esta había indicado</w:t>
      </w:r>
      <w:r w:rsidR="008B5ED9" w:rsidRPr="001438A8">
        <w:rPr>
          <w:rFonts w:cs="Tahoma"/>
          <w:sz w:val="24"/>
          <w:szCs w:val="24"/>
        </w:rPr>
        <w:t xml:space="preserve"> en su denuncia</w:t>
      </w:r>
      <w:r w:rsidRPr="001438A8">
        <w:rPr>
          <w:rFonts w:cs="Tahoma"/>
          <w:sz w:val="24"/>
          <w:szCs w:val="24"/>
        </w:rPr>
        <w:t>,</w:t>
      </w:r>
      <w:r w:rsidR="008B5ED9" w:rsidRPr="001438A8">
        <w:rPr>
          <w:rFonts w:cs="Tahoma"/>
          <w:sz w:val="24"/>
          <w:szCs w:val="24"/>
        </w:rPr>
        <w:t xml:space="preserve"> toda vez que a ello</w:t>
      </w:r>
      <w:r w:rsidRPr="001438A8">
        <w:rPr>
          <w:rFonts w:cs="Tahoma"/>
          <w:sz w:val="24"/>
          <w:szCs w:val="24"/>
        </w:rPr>
        <w:t xml:space="preserve"> únicamente podía acudirse </w:t>
      </w:r>
      <w:r w:rsidR="00F20D67" w:rsidRPr="001438A8">
        <w:rPr>
          <w:rFonts w:cs="Tahoma"/>
          <w:sz w:val="24"/>
          <w:szCs w:val="24"/>
        </w:rPr>
        <w:t xml:space="preserve">cuando </w:t>
      </w:r>
      <w:r w:rsidRPr="001438A8">
        <w:rPr>
          <w:rFonts w:cs="Tahoma"/>
          <w:sz w:val="24"/>
          <w:szCs w:val="24"/>
        </w:rPr>
        <w:t>una vez verificada por parte de la Fiscalía la imposibilidad de lograr la compare</w:t>
      </w:r>
      <w:r w:rsidR="00F20D67" w:rsidRPr="001438A8">
        <w:rPr>
          <w:rFonts w:cs="Tahoma"/>
          <w:sz w:val="24"/>
          <w:szCs w:val="24"/>
        </w:rPr>
        <w:t>ce</w:t>
      </w:r>
      <w:r w:rsidRPr="001438A8">
        <w:rPr>
          <w:rFonts w:cs="Tahoma"/>
          <w:sz w:val="24"/>
          <w:szCs w:val="24"/>
        </w:rPr>
        <w:t xml:space="preserve">ncia de la víctima a juicio, </w:t>
      </w:r>
      <w:r w:rsidR="00F20D67" w:rsidRPr="001438A8">
        <w:rPr>
          <w:rFonts w:cs="Tahoma"/>
          <w:sz w:val="24"/>
          <w:szCs w:val="24"/>
        </w:rPr>
        <w:t xml:space="preserve">se hubiere solicitado </w:t>
      </w:r>
      <w:r w:rsidR="008B5ED9" w:rsidRPr="001438A8">
        <w:rPr>
          <w:rFonts w:cs="Tahoma"/>
          <w:sz w:val="24"/>
          <w:szCs w:val="24"/>
        </w:rPr>
        <w:t>su</w:t>
      </w:r>
      <w:r w:rsidR="00F20D67" w:rsidRPr="001438A8">
        <w:rPr>
          <w:rFonts w:cs="Tahoma"/>
          <w:sz w:val="24"/>
          <w:szCs w:val="24"/>
        </w:rPr>
        <w:t xml:space="preserve"> ingreso como prueba de </w:t>
      </w:r>
      <w:r w:rsidR="00F20D67" w:rsidRPr="001438A8">
        <w:rPr>
          <w:rFonts w:cs="Tahoma"/>
          <w:sz w:val="24"/>
          <w:szCs w:val="24"/>
        </w:rPr>
        <w:lastRenderedPageBreak/>
        <w:t xml:space="preserve">referencia, de acreditarse los </w:t>
      </w:r>
      <w:r w:rsidRPr="001438A8">
        <w:rPr>
          <w:rFonts w:cs="Tahoma"/>
          <w:sz w:val="24"/>
          <w:szCs w:val="24"/>
        </w:rPr>
        <w:t xml:space="preserve">requisitos contemplados en el canon 438 </w:t>
      </w:r>
      <w:proofErr w:type="spellStart"/>
      <w:r w:rsidRPr="001438A8">
        <w:rPr>
          <w:rFonts w:cs="Tahoma"/>
          <w:sz w:val="24"/>
          <w:szCs w:val="24"/>
        </w:rPr>
        <w:t>C.P.P</w:t>
      </w:r>
      <w:proofErr w:type="spellEnd"/>
      <w:r w:rsidRPr="001438A8">
        <w:rPr>
          <w:rFonts w:cs="Tahoma"/>
          <w:sz w:val="24"/>
          <w:szCs w:val="24"/>
        </w:rPr>
        <w:t xml:space="preserve">., </w:t>
      </w:r>
      <w:r w:rsidR="00F20D67" w:rsidRPr="001438A8">
        <w:rPr>
          <w:rFonts w:cs="Tahoma"/>
          <w:sz w:val="24"/>
          <w:szCs w:val="24"/>
        </w:rPr>
        <w:t>lo que acá no tuvo ocurrencia alguna.</w:t>
      </w:r>
    </w:p>
    <w:p w14:paraId="38902DC9" w14:textId="77777777" w:rsidR="00F20D67" w:rsidRPr="001438A8" w:rsidRDefault="00F20D67" w:rsidP="001438A8">
      <w:pPr>
        <w:spacing w:line="276" w:lineRule="auto"/>
        <w:rPr>
          <w:rFonts w:cs="Tahoma"/>
          <w:sz w:val="24"/>
          <w:szCs w:val="24"/>
        </w:rPr>
      </w:pPr>
    </w:p>
    <w:p w14:paraId="0E395921" w14:textId="6CCE06EE" w:rsidR="00F20D67" w:rsidRPr="001438A8" w:rsidRDefault="009009A1" w:rsidP="001438A8">
      <w:pPr>
        <w:spacing w:line="276" w:lineRule="auto"/>
        <w:rPr>
          <w:rFonts w:cs="Tahoma"/>
          <w:sz w:val="24"/>
          <w:szCs w:val="24"/>
        </w:rPr>
      </w:pPr>
      <w:r>
        <w:rPr>
          <w:rFonts w:cs="Tahoma"/>
          <w:sz w:val="24"/>
          <w:szCs w:val="24"/>
        </w:rPr>
        <w:t>Y ello comporta pregonar</w:t>
      </w:r>
      <w:r w:rsidR="00F20D67" w:rsidRPr="001438A8">
        <w:rPr>
          <w:rFonts w:cs="Tahoma"/>
          <w:sz w:val="24"/>
          <w:szCs w:val="24"/>
        </w:rPr>
        <w:t xml:space="preserve"> que</w:t>
      </w:r>
      <w:r>
        <w:rPr>
          <w:rFonts w:cs="Tahoma"/>
          <w:sz w:val="24"/>
          <w:szCs w:val="24"/>
        </w:rPr>
        <w:t>,</w:t>
      </w:r>
      <w:r w:rsidR="00F20D67" w:rsidRPr="001438A8">
        <w:rPr>
          <w:rFonts w:cs="Tahoma"/>
          <w:sz w:val="24"/>
          <w:szCs w:val="24"/>
        </w:rPr>
        <w:t xml:space="preserve"> aunque la Fiscalía con su investigador, dio cuenta en juicio de las manifestaciones que a es</w:t>
      </w:r>
      <w:r w:rsidR="00AD0CF2" w:rsidRPr="001438A8">
        <w:rPr>
          <w:rFonts w:cs="Tahoma"/>
          <w:sz w:val="24"/>
          <w:szCs w:val="24"/>
        </w:rPr>
        <w:t xml:space="preserve">te </w:t>
      </w:r>
      <w:r w:rsidR="00F20D67" w:rsidRPr="001438A8">
        <w:rPr>
          <w:rFonts w:cs="Tahoma"/>
          <w:sz w:val="24"/>
          <w:szCs w:val="24"/>
        </w:rPr>
        <w:t xml:space="preserve">le </w:t>
      </w:r>
      <w:r w:rsidR="00AD0CF2" w:rsidRPr="001438A8">
        <w:rPr>
          <w:rFonts w:cs="Tahoma"/>
          <w:sz w:val="24"/>
          <w:szCs w:val="24"/>
        </w:rPr>
        <w:t xml:space="preserve">realizó </w:t>
      </w:r>
      <w:r w:rsidR="00F20D67" w:rsidRPr="001438A8">
        <w:rPr>
          <w:rFonts w:cs="Tahoma"/>
          <w:sz w:val="24"/>
          <w:szCs w:val="24"/>
        </w:rPr>
        <w:t xml:space="preserve">la señora HERNÁNDEZ VERGARA, al no haberse incorporado en debida forma tal documento como prueba de referencia, en </w:t>
      </w:r>
      <w:r w:rsidR="00CC1DF4" w:rsidRPr="001438A8">
        <w:rPr>
          <w:rFonts w:cs="Tahoma"/>
          <w:sz w:val="24"/>
          <w:szCs w:val="24"/>
        </w:rPr>
        <w:t xml:space="preserve">instante </w:t>
      </w:r>
      <w:r w:rsidR="00F20D67" w:rsidRPr="001438A8">
        <w:rPr>
          <w:rFonts w:cs="Tahoma"/>
          <w:sz w:val="24"/>
          <w:szCs w:val="24"/>
        </w:rPr>
        <w:t>alguno lo que este h</w:t>
      </w:r>
      <w:r w:rsidR="00A37241" w:rsidRPr="001438A8">
        <w:rPr>
          <w:rFonts w:cs="Tahoma"/>
          <w:sz w:val="24"/>
          <w:szCs w:val="24"/>
        </w:rPr>
        <w:t>ubiese</w:t>
      </w:r>
      <w:r w:rsidR="00F20D67" w:rsidRPr="001438A8">
        <w:rPr>
          <w:rFonts w:cs="Tahoma"/>
          <w:sz w:val="24"/>
          <w:szCs w:val="24"/>
        </w:rPr>
        <w:t xml:space="preserve"> </w:t>
      </w:r>
      <w:r w:rsidR="00C95683" w:rsidRPr="001438A8">
        <w:rPr>
          <w:rFonts w:cs="Tahoma"/>
          <w:sz w:val="24"/>
          <w:szCs w:val="24"/>
        </w:rPr>
        <w:t xml:space="preserve">mencionado </w:t>
      </w:r>
      <w:r w:rsidR="00F20D67" w:rsidRPr="001438A8">
        <w:rPr>
          <w:rFonts w:cs="Tahoma"/>
          <w:sz w:val="24"/>
          <w:szCs w:val="24"/>
        </w:rPr>
        <w:t xml:space="preserve">frente a lo que se plasmó en la denuncia, podía ser objeto de valoración por la </w:t>
      </w:r>
      <w:r w:rsidR="00CC1DF4" w:rsidRPr="001438A8">
        <w:rPr>
          <w:rFonts w:cs="Tahoma"/>
          <w:sz w:val="24"/>
          <w:szCs w:val="24"/>
        </w:rPr>
        <w:t>a-quo</w:t>
      </w:r>
      <w:r w:rsidR="00AD0CF2" w:rsidRPr="001438A8">
        <w:rPr>
          <w:rFonts w:cs="Tahoma"/>
          <w:sz w:val="24"/>
          <w:szCs w:val="24"/>
        </w:rPr>
        <w:t xml:space="preserve">, como </w:t>
      </w:r>
      <w:r w:rsidR="00CC1DF4" w:rsidRPr="001438A8">
        <w:rPr>
          <w:rFonts w:cs="Tahoma"/>
          <w:sz w:val="24"/>
          <w:szCs w:val="24"/>
        </w:rPr>
        <w:t xml:space="preserve">así </w:t>
      </w:r>
      <w:r w:rsidR="00AD0CF2" w:rsidRPr="001438A8">
        <w:rPr>
          <w:rFonts w:cs="Tahoma"/>
          <w:sz w:val="24"/>
          <w:szCs w:val="24"/>
        </w:rPr>
        <w:t xml:space="preserve">lo tuvo claro, y en contravía de lo </w:t>
      </w:r>
      <w:r w:rsidR="001B217C" w:rsidRPr="001438A8">
        <w:rPr>
          <w:rFonts w:cs="Tahoma"/>
          <w:sz w:val="24"/>
          <w:szCs w:val="24"/>
        </w:rPr>
        <w:t xml:space="preserve">aducido </w:t>
      </w:r>
      <w:r w:rsidR="00AD0CF2" w:rsidRPr="001438A8">
        <w:rPr>
          <w:rFonts w:cs="Tahoma"/>
          <w:sz w:val="24"/>
          <w:szCs w:val="24"/>
        </w:rPr>
        <w:t>por la fiscal en su alzada.</w:t>
      </w:r>
    </w:p>
    <w:p w14:paraId="491D0A0D" w14:textId="77777777" w:rsidR="00F20D67" w:rsidRPr="001438A8" w:rsidRDefault="00F20D67" w:rsidP="001438A8">
      <w:pPr>
        <w:spacing w:line="276" w:lineRule="auto"/>
        <w:rPr>
          <w:rFonts w:cs="Tahoma"/>
          <w:sz w:val="24"/>
          <w:szCs w:val="24"/>
        </w:rPr>
      </w:pPr>
    </w:p>
    <w:p w14:paraId="7A175E00" w14:textId="77777777" w:rsidR="00F20D67" w:rsidRPr="001438A8" w:rsidRDefault="00F20D67" w:rsidP="001438A8">
      <w:pPr>
        <w:spacing w:line="276" w:lineRule="auto"/>
        <w:rPr>
          <w:rFonts w:cs="Tahoma"/>
          <w:sz w:val="24"/>
          <w:szCs w:val="24"/>
        </w:rPr>
      </w:pPr>
      <w:r w:rsidRPr="001438A8">
        <w:rPr>
          <w:rFonts w:cs="Tahoma"/>
          <w:sz w:val="24"/>
          <w:szCs w:val="24"/>
        </w:rPr>
        <w:t xml:space="preserve">Ahora, si la información que en su </w:t>
      </w:r>
      <w:r w:rsidR="00CC1DF4" w:rsidRPr="001438A8">
        <w:rPr>
          <w:rFonts w:cs="Tahoma"/>
          <w:sz w:val="24"/>
          <w:szCs w:val="24"/>
        </w:rPr>
        <w:t xml:space="preserve">oportunidad </w:t>
      </w:r>
      <w:r w:rsidRPr="001438A8">
        <w:rPr>
          <w:rFonts w:cs="Tahoma"/>
          <w:sz w:val="24"/>
          <w:szCs w:val="24"/>
        </w:rPr>
        <w:t>debía entregar la víctima, o incluso la señora KELLY LANCHEROS, quien al parecer la acompañaba para el día del hecho, no se conoció en la actuación, se reitera, dada la renuncia a tales testimonios</w:t>
      </w:r>
      <w:r w:rsidR="00CC1DF4" w:rsidRPr="001438A8">
        <w:rPr>
          <w:rFonts w:cs="Tahoma"/>
          <w:sz w:val="24"/>
          <w:szCs w:val="24"/>
        </w:rPr>
        <w:t xml:space="preserve"> ni la incorporación de sus declaraciones anteriores como prueba de referencia</w:t>
      </w:r>
      <w:r w:rsidRPr="001438A8">
        <w:rPr>
          <w:rFonts w:cs="Tahoma"/>
          <w:sz w:val="24"/>
          <w:szCs w:val="24"/>
        </w:rPr>
        <w:t xml:space="preserve">, difícilmente puede sostenerse </w:t>
      </w:r>
      <w:r w:rsidR="0058723C" w:rsidRPr="001438A8">
        <w:rPr>
          <w:rFonts w:cs="Tahoma"/>
          <w:sz w:val="24"/>
          <w:szCs w:val="24"/>
        </w:rPr>
        <w:t>que adicionalmente en este caso hubo</w:t>
      </w:r>
      <w:r w:rsidRPr="001438A8">
        <w:rPr>
          <w:rFonts w:cs="Tahoma"/>
          <w:sz w:val="24"/>
          <w:szCs w:val="24"/>
        </w:rPr>
        <w:t xml:space="preserve"> </w:t>
      </w:r>
      <w:r w:rsidR="00E42FFB" w:rsidRPr="001438A8">
        <w:rPr>
          <w:rFonts w:cs="Tahoma"/>
          <w:sz w:val="24"/>
          <w:szCs w:val="24"/>
        </w:rPr>
        <w:t>prueba de corroboración periférica o acompañante,</w:t>
      </w:r>
      <w:r w:rsidRPr="001438A8">
        <w:rPr>
          <w:rFonts w:cs="Tahoma"/>
          <w:sz w:val="24"/>
          <w:szCs w:val="24"/>
        </w:rPr>
        <w:t xml:space="preserve"> para demostrar </w:t>
      </w:r>
      <w:r w:rsidR="00C360C8" w:rsidRPr="001438A8">
        <w:rPr>
          <w:rFonts w:cs="Tahoma"/>
          <w:sz w:val="24"/>
          <w:szCs w:val="24"/>
        </w:rPr>
        <w:t xml:space="preserve">la comisión de la ilicitud </w:t>
      </w:r>
      <w:r w:rsidRPr="001438A8">
        <w:rPr>
          <w:rFonts w:cs="Tahoma"/>
          <w:sz w:val="24"/>
          <w:szCs w:val="24"/>
        </w:rPr>
        <w:t xml:space="preserve">y que los acá procesados son </w:t>
      </w:r>
      <w:r w:rsidR="00C360C8" w:rsidRPr="001438A8">
        <w:rPr>
          <w:rFonts w:cs="Tahoma"/>
          <w:sz w:val="24"/>
          <w:szCs w:val="24"/>
        </w:rPr>
        <w:t xml:space="preserve">sus </w:t>
      </w:r>
      <w:r w:rsidRPr="001438A8">
        <w:rPr>
          <w:rFonts w:cs="Tahoma"/>
          <w:sz w:val="24"/>
          <w:szCs w:val="24"/>
        </w:rPr>
        <w:t xml:space="preserve">responsables, en tanto, como se dijo </w:t>
      </w:r>
      <w:r w:rsidR="0058723C" w:rsidRPr="001438A8">
        <w:rPr>
          <w:rFonts w:cs="Tahoma"/>
          <w:sz w:val="24"/>
          <w:szCs w:val="24"/>
        </w:rPr>
        <w:t xml:space="preserve">con </w:t>
      </w:r>
      <w:r w:rsidRPr="001438A8">
        <w:rPr>
          <w:rFonts w:cs="Tahoma"/>
          <w:sz w:val="24"/>
          <w:szCs w:val="24"/>
        </w:rPr>
        <w:t xml:space="preserve">antelación, el fin primordial de tal prueba es </w:t>
      </w:r>
      <w:r w:rsidR="00E42FFB" w:rsidRPr="001438A8">
        <w:rPr>
          <w:rFonts w:cs="Tahoma"/>
          <w:sz w:val="24"/>
          <w:szCs w:val="24"/>
        </w:rPr>
        <w:t>darle confiabilidad o credibilidad a la prueba de referencia</w:t>
      </w:r>
      <w:r w:rsidRPr="001438A8">
        <w:rPr>
          <w:rFonts w:cs="Tahoma"/>
          <w:sz w:val="24"/>
          <w:szCs w:val="24"/>
        </w:rPr>
        <w:t>, misma que en este caso en concreto no existe</w:t>
      </w:r>
      <w:r w:rsidR="00AD0CF2" w:rsidRPr="001438A8">
        <w:rPr>
          <w:rFonts w:cs="Tahoma"/>
          <w:sz w:val="24"/>
          <w:szCs w:val="24"/>
        </w:rPr>
        <w:t xml:space="preserve">, </w:t>
      </w:r>
      <w:r w:rsidR="008B5ED9" w:rsidRPr="001438A8">
        <w:rPr>
          <w:rFonts w:cs="Tahoma"/>
          <w:sz w:val="24"/>
          <w:szCs w:val="24"/>
        </w:rPr>
        <w:t xml:space="preserve">toda vez que </w:t>
      </w:r>
      <w:r w:rsidR="00AD0CF2" w:rsidRPr="001438A8">
        <w:rPr>
          <w:rFonts w:cs="Tahoma"/>
          <w:sz w:val="24"/>
          <w:szCs w:val="24"/>
        </w:rPr>
        <w:t>nunca se incorporó en debida forma a la actuación</w:t>
      </w:r>
      <w:r w:rsidR="008B5ED9" w:rsidRPr="001438A8">
        <w:rPr>
          <w:rFonts w:cs="Tahoma"/>
          <w:sz w:val="24"/>
          <w:szCs w:val="24"/>
        </w:rPr>
        <w:t>.</w:t>
      </w:r>
    </w:p>
    <w:p w14:paraId="6D7E1890" w14:textId="77777777" w:rsidR="00F20D67" w:rsidRPr="001438A8" w:rsidRDefault="00F20D67" w:rsidP="001438A8">
      <w:pPr>
        <w:spacing w:line="276" w:lineRule="auto"/>
        <w:rPr>
          <w:rFonts w:cs="Tahoma"/>
          <w:sz w:val="24"/>
          <w:szCs w:val="24"/>
        </w:rPr>
      </w:pPr>
    </w:p>
    <w:p w14:paraId="1981422D" w14:textId="5EF6480A" w:rsidR="00E42FFB" w:rsidRPr="001438A8" w:rsidRDefault="002B406C" w:rsidP="001438A8">
      <w:pPr>
        <w:spacing w:line="276" w:lineRule="auto"/>
        <w:rPr>
          <w:rFonts w:cs="Tahoma"/>
          <w:sz w:val="24"/>
          <w:szCs w:val="24"/>
        </w:rPr>
      </w:pPr>
      <w:r w:rsidRPr="001438A8">
        <w:rPr>
          <w:rFonts w:cs="Tahoma"/>
          <w:sz w:val="24"/>
          <w:szCs w:val="24"/>
        </w:rPr>
        <w:t>En ese orden, no podía valorarse lo que la señora ANGIE KATHERINE le</w:t>
      </w:r>
      <w:r w:rsidR="001B217C" w:rsidRPr="001438A8">
        <w:rPr>
          <w:rFonts w:cs="Tahoma"/>
          <w:sz w:val="24"/>
          <w:szCs w:val="24"/>
        </w:rPr>
        <w:t xml:space="preserve"> contó </w:t>
      </w:r>
      <w:r w:rsidRPr="001438A8">
        <w:rPr>
          <w:rFonts w:cs="Tahoma"/>
          <w:sz w:val="24"/>
          <w:szCs w:val="24"/>
        </w:rPr>
        <w:t>al investigador,</w:t>
      </w:r>
      <w:r w:rsidR="00CF06BA" w:rsidRPr="001438A8">
        <w:rPr>
          <w:rFonts w:cs="Tahoma"/>
          <w:sz w:val="24"/>
          <w:szCs w:val="24"/>
        </w:rPr>
        <w:t xml:space="preserve"> </w:t>
      </w:r>
      <w:r w:rsidR="00AD0CF2" w:rsidRPr="001438A8">
        <w:rPr>
          <w:rFonts w:cs="Tahoma"/>
          <w:sz w:val="24"/>
          <w:szCs w:val="24"/>
        </w:rPr>
        <w:t xml:space="preserve">como lo dijo la a-quo </w:t>
      </w:r>
      <w:r w:rsidR="00CF06BA" w:rsidRPr="001438A8">
        <w:rPr>
          <w:rFonts w:cs="Tahoma"/>
          <w:sz w:val="24"/>
          <w:szCs w:val="24"/>
        </w:rPr>
        <w:t>y por consiguiente</w:t>
      </w:r>
      <w:r w:rsidRPr="001438A8">
        <w:rPr>
          <w:rFonts w:cs="Tahoma"/>
          <w:sz w:val="24"/>
          <w:szCs w:val="24"/>
        </w:rPr>
        <w:t xml:space="preserve"> debe establecerse si con las demás pruebas allegadas al proceso, se puede determinar la </w:t>
      </w:r>
      <w:r w:rsidR="004C491E" w:rsidRPr="001438A8">
        <w:rPr>
          <w:rFonts w:cs="Tahoma"/>
          <w:sz w:val="24"/>
          <w:szCs w:val="24"/>
        </w:rPr>
        <w:t>materialidad,</w:t>
      </w:r>
      <w:r w:rsidRPr="001438A8">
        <w:rPr>
          <w:rFonts w:cs="Tahoma"/>
          <w:sz w:val="24"/>
          <w:szCs w:val="24"/>
        </w:rPr>
        <w:t xml:space="preserve"> así como </w:t>
      </w:r>
      <w:r w:rsidR="000922E8" w:rsidRPr="001438A8">
        <w:rPr>
          <w:rFonts w:cs="Tahoma"/>
          <w:sz w:val="24"/>
          <w:szCs w:val="24"/>
        </w:rPr>
        <w:t xml:space="preserve">el compromiso </w:t>
      </w:r>
      <w:r w:rsidRPr="001438A8">
        <w:rPr>
          <w:rFonts w:cs="Tahoma"/>
          <w:sz w:val="24"/>
          <w:szCs w:val="24"/>
        </w:rPr>
        <w:t xml:space="preserve">de los señores </w:t>
      </w:r>
      <w:proofErr w:type="spellStart"/>
      <w:r w:rsidR="00CF5526">
        <w:rPr>
          <w:rStyle w:val="Numeracinttulo"/>
          <w:rFonts w:cs="Tahoma"/>
          <w:szCs w:val="24"/>
          <w:lang w:val="es-CO" w:eastAsia="es-ES"/>
        </w:rPr>
        <w:t>JEBA</w:t>
      </w:r>
      <w:proofErr w:type="spellEnd"/>
      <w:r w:rsidRPr="001438A8">
        <w:rPr>
          <w:rStyle w:val="Numeracinttulo"/>
          <w:rFonts w:cs="Tahoma"/>
          <w:szCs w:val="24"/>
          <w:lang w:val="es-CO" w:eastAsia="es-ES"/>
        </w:rPr>
        <w:t xml:space="preserve"> </w:t>
      </w:r>
      <w:r w:rsidRPr="001438A8">
        <w:rPr>
          <w:rStyle w:val="Numeracinttulo"/>
          <w:rFonts w:cs="Tahoma"/>
          <w:b w:val="0"/>
          <w:szCs w:val="24"/>
          <w:lang w:val="es-CO" w:eastAsia="es-ES"/>
        </w:rPr>
        <w:t>y</w:t>
      </w:r>
      <w:r w:rsidRPr="001438A8">
        <w:rPr>
          <w:rStyle w:val="Numeracinttulo"/>
          <w:rFonts w:cs="Tahoma"/>
          <w:szCs w:val="24"/>
          <w:lang w:val="es-CO" w:eastAsia="es-ES"/>
        </w:rPr>
        <w:t xml:space="preserve"> </w:t>
      </w:r>
      <w:proofErr w:type="spellStart"/>
      <w:r w:rsidR="00685D01">
        <w:rPr>
          <w:rStyle w:val="Numeracinttulo"/>
          <w:rFonts w:cs="Tahoma"/>
          <w:szCs w:val="24"/>
          <w:lang w:val="es-CO" w:eastAsia="es-ES"/>
        </w:rPr>
        <w:t>MALC</w:t>
      </w:r>
      <w:proofErr w:type="spellEnd"/>
      <w:r w:rsidRPr="001438A8">
        <w:rPr>
          <w:rFonts w:cs="Tahoma"/>
          <w:sz w:val="24"/>
          <w:szCs w:val="24"/>
        </w:rPr>
        <w:t>, en la ilicitud que les fue endilgada.</w:t>
      </w:r>
    </w:p>
    <w:p w14:paraId="0ED4878D" w14:textId="77777777" w:rsidR="002B406C" w:rsidRPr="001438A8" w:rsidRDefault="002B406C" w:rsidP="001438A8">
      <w:pPr>
        <w:spacing w:line="276" w:lineRule="auto"/>
        <w:rPr>
          <w:rFonts w:cs="Tahoma"/>
          <w:sz w:val="24"/>
          <w:szCs w:val="24"/>
        </w:rPr>
      </w:pPr>
    </w:p>
    <w:p w14:paraId="0A60DF7A" w14:textId="77777777" w:rsidR="002B406C" w:rsidRPr="001438A8" w:rsidRDefault="002B406C" w:rsidP="001438A8">
      <w:pPr>
        <w:spacing w:line="276" w:lineRule="auto"/>
        <w:rPr>
          <w:rFonts w:cs="Tahoma"/>
          <w:sz w:val="24"/>
          <w:szCs w:val="24"/>
        </w:rPr>
      </w:pPr>
      <w:r w:rsidRPr="001438A8">
        <w:rPr>
          <w:rFonts w:cs="Tahoma"/>
          <w:sz w:val="24"/>
          <w:szCs w:val="24"/>
        </w:rPr>
        <w:t>Para desarrollar este segundo punto, debe decirse que l</w:t>
      </w:r>
      <w:r w:rsidR="00246347" w:rsidRPr="001438A8">
        <w:rPr>
          <w:rFonts w:cs="Tahoma"/>
          <w:sz w:val="24"/>
          <w:szCs w:val="24"/>
        </w:rPr>
        <w:t xml:space="preserve">os datos </w:t>
      </w:r>
      <w:r w:rsidRPr="001438A8">
        <w:rPr>
          <w:rFonts w:cs="Tahoma"/>
          <w:sz w:val="24"/>
          <w:szCs w:val="24"/>
        </w:rPr>
        <w:t xml:space="preserve">que suministró el investigador del </w:t>
      </w:r>
      <w:proofErr w:type="spellStart"/>
      <w:r w:rsidRPr="001438A8">
        <w:rPr>
          <w:rFonts w:cs="Tahoma"/>
          <w:sz w:val="24"/>
          <w:szCs w:val="24"/>
        </w:rPr>
        <w:t>CTI</w:t>
      </w:r>
      <w:proofErr w:type="spellEnd"/>
      <w:r w:rsidRPr="001438A8">
        <w:rPr>
          <w:rFonts w:cs="Tahoma"/>
          <w:sz w:val="24"/>
          <w:szCs w:val="24"/>
        </w:rPr>
        <w:t xml:space="preserve">  NÉSTOR </w:t>
      </w:r>
      <w:proofErr w:type="spellStart"/>
      <w:r w:rsidRPr="001438A8">
        <w:rPr>
          <w:rFonts w:cs="Tahoma"/>
          <w:sz w:val="24"/>
          <w:szCs w:val="24"/>
        </w:rPr>
        <w:t>RAUL</w:t>
      </w:r>
      <w:proofErr w:type="spellEnd"/>
      <w:r w:rsidRPr="001438A8">
        <w:rPr>
          <w:rFonts w:cs="Tahoma"/>
          <w:sz w:val="24"/>
          <w:szCs w:val="24"/>
        </w:rPr>
        <w:t xml:space="preserve"> BUSTAMANTE, </w:t>
      </w:r>
      <w:r w:rsidR="00935EE9" w:rsidRPr="001438A8">
        <w:rPr>
          <w:rFonts w:cs="Tahoma"/>
          <w:sz w:val="24"/>
          <w:szCs w:val="24"/>
        </w:rPr>
        <w:t>debe</w:t>
      </w:r>
      <w:r w:rsidR="00246347" w:rsidRPr="001438A8">
        <w:rPr>
          <w:rFonts w:cs="Tahoma"/>
          <w:sz w:val="24"/>
          <w:szCs w:val="24"/>
        </w:rPr>
        <w:t>n</w:t>
      </w:r>
      <w:r w:rsidR="00935EE9" w:rsidRPr="001438A8">
        <w:rPr>
          <w:rFonts w:cs="Tahoma"/>
          <w:sz w:val="24"/>
          <w:szCs w:val="24"/>
        </w:rPr>
        <w:t xml:space="preserve"> tenerse como prueba de referencia, por cuanto </w:t>
      </w:r>
      <w:r w:rsidR="004C491E" w:rsidRPr="001438A8">
        <w:rPr>
          <w:rFonts w:cs="Tahoma"/>
          <w:sz w:val="24"/>
          <w:szCs w:val="24"/>
        </w:rPr>
        <w:t>e</w:t>
      </w:r>
      <w:r w:rsidR="00935EE9" w:rsidRPr="001438A8">
        <w:rPr>
          <w:rFonts w:cs="Tahoma"/>
          <w:sz w:val="24"/>
          <w:szCs w:val="24"/>
        </w:rPr>
        <w:t xml:space="preserve">l mismo no fue testigo directo de los hechos donde al parecer resultó afectada la señora ANGIE KATHERINE HERNÁNDEZ, y lo único que al respecto supo fue lo que </w:t>
      </w:r>
      <w:r w:rsidR="008B3A78" w:rsidRPr="001438A8">
        <w:rPr>
          <w:rFonts w:cs="Tahoma"/>
          <w:sz w:val="24"/>
          <w:szCs w:val="24"/>
        </w:rPr>
        <w:t xml:space="preserve">esta </w:t>
      </w:r>
      <w:r w:rsidR="00935EE9" w:rsidRPr="001438A8">
        <w:rPr>
          <w:rFonts w:cs="Tahoma"/>
          <w:sz w:val="24"/>
          <w:szCs w:val="24"/>
        </w:rPr>
        <w:t xml:space="preserve">le narró sobre lo sucedido en la denuncia que le recibió, lo </w:t>
      </w:r>
      <w:r w:rsidR="008B3A78" w:rsidRPr="001438A8">
        <w:rPr>
          <w:rFonts w:cs="Tahoma"/>
          <w:sz w:val="24"/>
          <w:szCs w:val="24"/>
        </w:rPr>
        <w:t>que</w:t>
      </w:r>
      <w:r w:rsidR="00935EE9" w:rsidRPr="001438A8">
        <w:rPr>
          <w:rFonts w:cs="Tahoma"/>
          <w:sz w:val="24"/>
          <w:szCs w:val="24"/>
        </w:rPr>
        <w:t>, como viene de verse, al no haber sido incorporad</w:t>
      </w:r>
      <w:r w:rsidR="008B3A78" w:rsidRPr="001438A8">
        <w:rPr>
          <w:rFonts w:cs="Tahoma"/>
          <w:sz w:val="24"/>
          <w:szCs w:val="24"/>
        </w:rPr>
        <w:t>a</w:t>
      </w:r>
      <w:r w:rsidR="00935EE9" w:rsidRPr="001438A8">
        <w:rPr>
          <w:rFonts w:cs="Tahoma"/>
          <w:sz w:val="24"/>
          <w:szCs w:val="24"/>
        </w:rPr>
        <w:t xml:space="preserve"> en debida forma</w:t>
      </w:r>
      <w:r w:rsidR="008B3A78" w:rsidRPr="001438A8">
        <w:rPr>
          <w:rFonts w:cs="Tahoma"/>
          <w:sz w:val="24"/>
          <w:szCs w:val="24"/>
        </w:rPr>
        <w:t xml:space="preserve"> a juicio</w:t>
      </w:r>
      <w:r w:rsidR="00935EE9" w:rsidRPr="001438A8">
        <w:rPr>
          <w:rFonts w:cs="Tahoma"/>
          <w:sz w:val="24"/>
          <w:szCs w:val="24"/>
        </w:rPr>
        <w:t>, no pod</w:t>
      </w:r>
      <w:r w:rsidR="00CF06BA" w:rsidRPr="001438A8">
        <w:rPr>
          <w:rFonts w:cs="Tahoma"/>
          <w:sz w:val="24"/>
          <w:szCs w:val="24"/>
        </w:rPr>
        <w:t xml:space="preserve">rá </w:t>
      </w:r>
      <w:r w:rsidR="00935EE9" w:rsidRPr="001438A8">
        <w:rPr>
          <w:rFonts w:cs="Tahoma"/>
          <w:sz w:val="24"/>
          <w:szCs w:val="24"/>
        </w:rPr>
        <w:t>ser objeto de valoración.</w:t>
      </w:r>
      <w:r w:rsidR="008B3A78" w:rsidRPr="001438A8">
        <w:rPr>
          <w:rFonts w:cs="Tahoma"/>
          <w:sz w:val="24"/>
          <w:szCs w:val="24"/>
        </w:rPr>
        <w:t xml:space="preserve"> </w:t>
      </w:r>
      <w:r w:rsidR="00935EE9" w:rsidRPr="001438A8">
        <w:rPr>
          <w:rFonts w:cs="Tahoma"/>
          <w:sz w:val="24"/>
          <w:szCs w:val="24"/>
        </w:rPr>
        <w:t xml:space="preserve">De ahí que nada de lo que dijo el señor </w:t>
      </w:r>
      <w:proofErr w:type="spellStart"/>
      <w:r w:rsidR="00935EE9" w:rsidRPr="001438A8">
        <w:rPr>
          <w:rFonts w:cs="Tahoma"/>
          <w:sz w:val="24"/>
          <w:szCs w:val="24"/>
        </w:rPr>
        <w:t>RAUL</w:t>
      </w:r>
      <w:proofErr w:type="spellEnd"/>
      <w:r w:rsidR="00935EE9" w:rsidRPr="001438A8">
        <w:rPr>
          <w:rFonts w:cs="Tahoma"/>
          <w:sz w:val="24"/>
          <w:szCs w:val="24"/>
        </w:rPr>
        <w:t xml:space="preserve"> BUSTAMANTE, puede conllevar a acreditar no solo la materialidad sino la responsabilidad que en los hechos les fue atribuida a los acá procesados.</w:t>
      </w:r>
    </w:p>
    <w:p w14:paraId="416A0816" w14:textId="77777777" w:rsidR="00935EE9" w:rsidRPr="001438A8" w:rsidRDefault="00935EE9" w:rsidP="001438A8">
      <w:pPr>
        <w:spacing w:line="276" w:lineRule="auto"/>
        <w:rPr>
          <w:rFonts w:cs="Tahoma"/>
          <w:sz w:val="24"/>
          <w:szCs w:val="24"/>
        </w:rPr>
      </w:pPr>
    </w:p>
    <w:p w14:paraId="1BC519BF" w14:textId="77777777" w:rsidR="00935EE9" w:rsidRPr="001438A8" w:rsidRDefault="00935EE9" w:rsidP="001438A8">
      <w:pPr>
        <w:spacing w:line="276" w:lineRule="auto"/>
        <w:rPr>
          <w:rFonts w:cs="Tahoma"/>
          <w:sz w:val="24"/>
          <w:szCs w:val="24"/>
        </w:rPr>
      </w:pPr>
      <w:r w:rsidRPr="001438A8">
        <w:rPr>
          <w:rFonts w:cs="Tahoma"/>
          <w:sz w:val="24"/>
          <w:szCs w:val="24"/>
        </w:rPr>
        <w:t>Ahora, situación distinta es aquella que narró el policial JONATHAN BERMÚDEZ ALARCÓN, de cuyos dichos se puede extraer que además de haber sido testigo de oídas</w:t>
      </w:r>
      <w:r w:rsidR="00CF06BA" w:rsidRPr="001438A8">
        <w:rPr>
          <w:rFonts w:cs="Tahoma"/>
          <w:sz w:val="24"/>
          <w:szCs w:val="24"/>
        </w:rPr>
        <w:t xml:space="preserve"> y por ende de referencia amén de lo que en su momento le informó la señora ANGIE HERNÁNDEZ,</w:t>
      </w:r>
      <w:r w:rsidRPr="001438A8">
        <w:rPr>
          <w:rFonts w:cs="Tahoma"/>
          <w:sz w:val="24"/>
          <w:szCs w:val="24"/>
        </w:rPr>
        <w:t xml:space="preserve"> </w:t>
      </w:r>
      <w:r w:rsidR="008B3A78" w:rsidRPr="001438A8">
        <w:rPr>
          <w:rFonts w:cs="Tahoma"/>
          <w:sz w:val="24"/>
          <w:szCs w:val="24"/>
        </w:rPr>
        <w:t xml:space="preserve">cuando lo abordó, </w:t>
      </w:r>
      <w:r w:rsidRPr="001438A8">
        <w:rPr>
          <w:rFonts w:cs="Tahoma"/>
          <w:sz w:val="24"/>
          <w:szCs w:val="24"/>
        </w:rPr>
        <w:t xml:space="preserve">sí fue testigo </w:t>
      </w:r>
      <w:r w:rsidR="00576059" w:rsidRPr="001438A8">
        <w:rPr>
          <w:rFonts w:cs="Tahoma"/>
          <w:sz w:val="24"/>
          <w:szCs w:val="24"/>
        </w:rPr>
        <w:t>directo,</w:t>
      </w:r>
      <w:r w:rsidRPr="001438A8">
        <w:rPr>
          <w:rFonts w:cs="Tahoma"/>
          <w:sz w:val="24"/>
          <w:szCs w:val="24"/>
        </w:rPr>
        <w:t xml:space="preserve"> pero de hechos </w:t>
      </w:r>
      <w:r w:rsidR="004C01EF" w:rsidRPr="001438A8">
        <w:rPr>
          <w:rFonts w:cs="Tahoma"/>
          <w:sz w:val="24"/>
          <w:szCs w:val="24"/>
        </w:rPr>
        <w:t xml:space="preserve">acaecidos </w:t>
      </w:r>
      <w:r w:rsidRPr="001438A8">
        <w:rPr>
          <w:rFonts w:cs="Tahoma"/>
          <w:sz w:val="24"/>
          <w:szCs w:val="24"/>
        </w:rPr>
        <w:t xml:space="preserve">con posterioridad a aquellos de los que </w:t>
      </w:r>
      <w:r w:rsidR="008B5ED9" w:rsidRPr="001438A8">
        <w:rPr>
          <w:rFonts w:cs="Tahoma"/>
          <w:sz w:val="24"/>
          <w:szCs w:val="24"/>
        </w:rPr>
        <w:t>é</w:t>
      </w:r>
      <w:r w:rsidR="008B3A78" w:rsidRPr="001438A8">
        <w:rPr>
          <w:rFonts w:cs="Tahoma"/>
          <w:sz w:val="24"/>
          <w:szCs w:val="24"/>
        </w:rPr>
        <w:t xml:space="preserve">sta </w:t>
      </w:r>
      <w:r w:rsidRPr="001438A8">
        <w:rPr>
          <w:rFonts w:cs="Tahoma"/>
          <w:sz w:val="24"/>
          <w:szCs w:val="24"/>
        </w:rPr>
        <w:t>fue víctima</w:t>
      </w:r>
      <w:r w:rsidR="00CF06BA" w:rsidRPr="001438A8">
        <w:rPr>
          <w:rFonts w:cs="Tahoma"/>
          <w:sz w:val="24"/>
          <w:szCs w:val="24"/>
        </w:rPr>
        <w:t>.</w:t>
      </w:r>
    </w:p>
    <w:p w14:paraId="7379817C" w14:textId="77777777" w:rsidR="008B5ED9" w:rsidRPr="001438A8" w:rsidRDefault="008B5ED9" w:rsidP="001438A8">
      <w:pPr>
        <w:spacing w:line="276" w:lineRule="auto"/>
        <w:rPr>
          <w:rFonts w:cs="Tahoma"/>
          <w:sz w:val="24"/>
          <w:szCs w:val="24"/>
        </w:rPr>
      </w:pPr>
    </w:p>
    <w:p w14:paraId="17696EBB" w14:textId="77777777" w:rsidR="00935EE9" w:rsidRPr="001438A8" w:rsidRDefault="00935EE9" w:rsidP="001438A8">
      <w:pPr>
        <w:spacing w:line="276" w:lineRule="auto"/>
        <w:rPr>
          <w:rFonts w:cs="Tahoma"/>
          <w:sz w:val="24"/>
          <w:szCs w:val="24"/>
        </w:rPr>
      </w:pPr>
      <w:r w:rsidRPr="001438A8">
        <w:rPr>
          <w:rFonts w:cs="Tahoma"/>
          <w:sz w:val="24"/>
          <w:szCs w:val="24"/>
        </w:rPr>
        <w:t xml:space="preserve">Ello lo sostenemos, por cuanto </w:t>
      </w:r>
      <w:r w:rsidR="00CC1DF4" w:rsidRPr="001438A8">
        <w:rPr>
          <w:rFonts w:cs="Tahoma"/>
          <w:sz w:val="24"/>
          <w:szCs w:val="24"/>
        </w:rPr>
        <w:t xml:space="preserve">dicho </w:t>
      </w:r>
      <w:r w:rsidR="008B5ED9" w:rsidRPr="001438A8">
        <w:rPr>
          <w:rFonts w:cs="Tahoma"/>
          <w:sz w:val="24"/>
          <w:szCs w:val="24"/>
        </w:rPr>
        <w:t xml:space="preserve">servidor </w:t>
      </w:r>
      <w:r w:rsidRPr="001438A8">
        <w:rPr>
          <w:rFonts w:cs="Tahoma"/>
          <w:sz w:val="24"/>
          <w:szCs w:val="24"/>
        </w:rPr>
        <w:t xml:space="preserve">fue claro al señalar que cuando se </w:t>
      </w:r>
      <w:r w:rsidR="00C94568" w:rsidRPr="001438A8">
        <w:rPr>
          <w:rFonts w:cs="Tahoma"/>
          <w:sz w:val="24"/>
          <w:szCs w:val="24"/>
        </w:rPr>
        <w:t xml:space="preserve">hallaba </w:t>
      </w:r>
      <w:r w:rsidRPr="001438A8">
        <w:rPr>
          <w:rFonts w:cs="Tahoma"/>
          <w:sz w:val="24"/>
          <w:szCs w:val="24"/>
        </w:rPr>
        <w:t xml:space="preserve">con su compañero en labores de patrullaje fueron abordados por la señora </w:t>
      </w:r>
      <w:r w:rsidR="00CF06BA" w:rsidRPr="001438A8">
        <w:rPr>
          <w:rFonts w:cs="Tahoma"/>
          <w:sz w:val="24"/>
          <w:szCs w:val="24"/>
        </w:rPr>
        <w:t xml:space="preserve">ANGIE </w:t>
      </w:r>
      <w:r w:rsidRPr="001438A8">
        <w:rPr>
          <w:rFonts w:cs="Tahoma"/>
          <w:sz w:val="24"/>
          <w:szCs w:val="24"/>
        </w:rPr>
        <w:t>HERNÁNDEZ, quien les indicó que</w:t>
      </w:r>
      <w:r w:rsidR="00CC1DF4" w:rsidRPr="001438A8">
        <w:rPr>
          <w:rFonts w:cs="Tahoma"/>
          <w:sz w:val="24"/>
          <w:szCs w:val="24"/>
        </w:rPr>
        <w:t xml:space="preserve"> instantes </w:t>
      </w:r>
      <w:r w:rsidR="004E3D91" w:rsidRPr="001438A8">
        <w:rPr>
          <w:rFonts w:cs="Tahoma"/>
          <w:sz w:val="24"/>
          <w:szCs w:val="24"/>
        </w:rPr>
        <w:t xml:space="preserve">antes </w:t>
      </w:r>
      <w:r w:rsidRPr="001438A8">
        <w:rPr>
          <w:rFonts w:cs="Tahoma"/>
          <w:sz w:val="24"/>
          <w:szCs w:val="24"/>
        </w:rPr>
        <w:t>dos personas de sexo masculino le habían hurtado un celular,</w:t>
      </w:r>
      <w:r w:rsidR="004E3D91" w:rsidRPr="001438A8">
        <w:rPr>
          <w:rFonts w:cs="Tahoma"/>
          <w:sz w:val="24"/>
          <w:szCs w:val="24"/>
        </w:rPr>
        <w:t xml:space="preserve"> quienes</w:t>
      </w:r>
      <w:r w:rsidRPr="001438A8">
        <w:rPr>
          <w:rFonts w:cs="Tahoma"/>
          <w:sz w:val="24"/>
          <w:szCs w:val="24"/>
        </w:rPr>
        <w:t xml:space="preserve"> portaba</w:t>
      </w:r>
      <w:r w:rsidR="004E3D91" w:rsidRPr="001438A8">
        <w:rPr>
          <w:rFonts w:cs="Tahoma"/>
          <w:sz w:val="24"/>
          <w:szCs w:val="24"/>
        </w:rPr>
        <w:t>n</w:t>
      </w:r>
      <w:r w:rsidRPr="001438A8">
        <w:rPr>
          <w:rFonts w:cs="Tahoma"/>
          <w:sz w:val="24"/>
          <w:szCs w:val="24"/>
        </w:rPr>
        <w:t xml:space="preserve"> un buzo rojo y otro uno de </w:t>
      </w:r>
      <w:r w:rsidRPr="001438A8">
        <w:rPr>
          <w:rFonts w:cs="Tahoma"/>
          <w:sz w:val="24"/>
          <w:szCs w:val="24"/>
        </w:rPr>
        <w:lastRenderedPageBreak/>
        <w:t xml:space="preserve">color azul.  De esos iniciales dichos de la </w:t>
      </w:r>
      <w:r w:rsidR="004C01EF" w:rsidRPr="001438A8">
        <w:rPr>
          <w:rFonts w:cs="Tahoma"/>
          <w:sz w:val="24"/>
          <w:szCs w:val="24"/>
        </w:rPr>
        <w:t>víctima</w:t>
      </w:r>
      <w:r w:rsidRPr="001438A8">
        <w:rPr>
          <w:rFonts w:cs="Tahoma"/>
          <w:sz w:val="24"/>
          <w:szCs w:val="24"/>
        </w:rPr>
        <w:t>, el uniformado en efecto es testigo de referencia, en tanto como así lo</w:t>
      </w:r>
      <w:r w:rsidR="001B217C" w:rsidRPr="001438A8">
        <w:rPr>
          <w:rFonts w:cs="Tahoma"/>
          <w:sz w:val="24"/>
          <w:szCs w:val="24"/>
        </w:rPr>
        <w:t xml:space="preserve"> dijo </w:t>
      </w:r>
      <w:r w:rsidRPr="001438A8">
        <w:rPr>
          <w:rFonts w:cs="Tahoma"/>
          <w:sz w:val="24"/>
          <w:szCs w:val="24"/>
        </w:rPr>
        <w:t xml:space="preserve">en sede de contrainterrogatorio, </w:t>
      </w:r>
      <w:r w:rsidRPr="001438A8">
        <w:rPr>
          <w:rFonts w:cs="Tahoma"/>
          <w:b/>
          <w:bCs/>
          <w:sz w:val="24"/>
          <w:szCs w:val="24"/>
        </w:rPr>
        <w:t>no presenció los hecho</w:t>
      </w:r>
      <w:r w:rsidR="009E2951" w:rsidRPr="001438A8">
        <w:rPr>
          <w:rFonts w:cs="Tahoma"/>
          <w:b/>
          <w:bCs/>
          <w:sz w:val="24"/>
          <w:szCs w:val="24"/>
        </w:rPr>
        <w:t>s</w:t>
      </w:r>
      <w:r w:rsidRPr="001438A8">
        <w:rPr>
          <w:rFonts w:cs="Tahoma"/>
          <w:sz w:val="24"/>
          <w:szCs w:val="24"/>
        </w:rPr>
        <w:t xml:space="preserve">, sino únicamente la información que </w:t>
      </w:r>
      <w:r w:rsidR="004C01EF" w:rsidRPr="001438A8">
        <w:rPr>
          <w:rFonts w:cs="Tahoma"/>
          <w:sz w:val="24"/>
          <w:szCs w:val="24"/>
        </w:rPr>
        <w:t xml:space="preserve">esta le </w:t>
      </w:r>
      <w:r w:rsidRPr="001438A8">
        <w:rPr>
          <w:rFonts w:cs="Tahoma"/>
          <w:sz w:val="24"/>
          <w:szCs w:val="24"/>
        </w:rPr>
        <w:t>suministró.</w:t>
      </w:r>
    </w:p>
    <w:p w14:paraId="42C9B900" w14:textId="77777777" w:rsidR="00935EE9" w:rsidRPr="001438A8" w:rsidRDefault="00935EE9" w:rsidP="001438A8">
      <w:pPr>
        <w:spacing w:line="276" w:lineRule="auto"/>
        <w:rPr>
          <w:rFonts w:cs="Tahoma"/>
          <w:sz w:val="24"/>
          <w:szCs w:val="24"/>
        </w:rPr>
      </w:pPr>
    </w:p>
    <w:p w14:paraId="4FCB1043" w14:textId="39F02442" w:rsidR="00935EE9" w:rsidRPr="001438A8" w:rsidRDefault="00935EE9" w:rsidP="001438A8">
      <w:pPr>
        <w:spacing w:line="276" w:lineRule="auto"/>
        <w:rPr>
          <w:rFonts w:cs="Tahoma"/>
          <w:sz w:val="24"/>
          <w:szCs w:val="24"/>
        </w:rPr>
      </w:pPr>
      <w:r w:rsidRPr="001438A8">
        <w:rPr>
          <w:rFonts w:cs="Tahoma"/>
          <w:sz w:val="24"/>
          <w:szCs w:val="24"/>
        </w:rPr>
        <w:t xml:space="preserve">Ahora bien, luego de emprender las labores de búsqueda, encontraron cuadras más adelante a dos personas con las características que les narró la </w:t>
      </w:r>
      <w:r w:rsidR="004C01EF" w:rsidRPr="001438A8">
        <w:rPr>
          <w:rFonts w:cs="Tahoma"/>
          <w:sz w:val="24"/>
          <w:szCs w:val="24"/>
        </w:rPr>
        <w:t>quejosa</w:t>
      </w:r>
      <w:r w:rsidRPr="001438A8">
        <w:rPr>
          <w:rFonts w:cs="Tahoma"/>
          <w:sz w:val="24"/>
          <w:szCs w:val="24"/>
        </w:rPr>
        <w:t xml:space="preserve">, a los cuales se les halló, específicamente al señor </w:t>
      </w:r>
      <w:proofErr w:type="spellStart"/>
      <w:r w:rsidRPr="001438A8">
        <w:rPr>
          <w:rFonts w:cs="Tahoma"/>
          <w:sz w:val="24"/>
          <w:szCs w:val="24"/>
        </w:rPr>
        <w:t>JEB</w:t>
      </w:r>
      <w:r w:rsidR="00CF5526">
        <w:rPr>
          <w:rFonts w:cs="Tahoma"/>
          <w:sz w:val="24"/>
          <w:szCs w:val="24"/>
        </w:rPr>
        <w:t>A</w:t>
      </w:r>
      <w:proofErr w:type="spellEnd"/>
      <w:r w:rsidRPr="001438A8">
        <w:rPr>
          <w:rFonts w:cs="Tahoma"/>
          <w:sz w:val="24"/>
          <w:szCs w:val="24"/>
        </w:rPr>
        <w:t xml:space="preserve">, un celular marca </w:t>
      </w:r>
      <w:r w:rsidR="00576059" w:rsidRPr="001438A8">
        <w:rPr>
          <w:rFonts w:cs="Tahoma"/>
          <w:sz w:val="24"/>
          <w:szCs w:val="24"/>
        </w:rPr>
        <w:t>IPhone</w:t>
      </w:r>
      <w:r w:rsidRPr="001438A8">
        <w:rPr>
          <w:rFonts w:cs="Tahoma"/>
          <w:sz w:val="24"/>
          <w:szCs w:val="24"/>
        </w:rPr>
        <w:t xml:space="preserve">, sin documento alguno que acreditara su propiedad, ante lo cual fueron trasladados a las instalaciones del Comando de Policía de Dosquebradas, y encontrándose allí el teléfono que portaban timbró y al contestarlo una señorita le manifiesta que ese móvil era de ella y </w:t>
      </w:r>
      <w:r w:rsidR="004E3D91" w:rsidRPr="001438A8">
        <w:rPr>
          <w:rFonts w:cs="Tahoma"/>
          <w:sz w:val="24"/>
          <w:szCs w:val="24"/>
        </w:rPr>
        <w:t xml:space="preserve">le preguntó </w:t>
      </w:r>
      <w:r w:rsidRPr="001438A8">
        <w:rPr>
          <w:rFonts w:cs="Tahoma"/>
          <w:sz w:val="24"/>
          <w:szCs w:val="24"/>
        </w:rPr>
        <w:t>“</w:t>
      </w:r>
      <w:r w:rsidR="004E3D91" w:rsidRPr="001438A8">
        <w:rPr>
          <w:rFonts w:cs="Tahoma"/>
          <w:sz w:val="24"/>
          <w:szCs w:val="24"/>
        </w:rPr>
        <w:t>¿</w:t>
      </w:r>
      <w:r w:rsidRPr="001438A8">
        <w:rPr>
          <w:rFonts w:cs="Tahoma"/>
          <w:sz w:val="24"/>
          <w:szCs w:val="24"/>
        </w:rPr>
        <w:t>cu</w:t>
      </w:r>
      <w:r w:rsidR="004E3D91" w:rsidRPr="001438A8">
        <w:rPr>
          <w:rFonts w:cs="Tahoma"/>
          <w:sz w:val="24"/>
          <w:szCs w:val="24"/>
        </w:rPr>
        <w:t>á</w:t>
      </w:r>
      <w:r w:rsidRPr="001438A8">
        <w:rPr>
          <w:rFonts w:cs="Tahoma"/>
          <w:sz w:val="24"/>
          <w:szCs w:val="24"/>
        </w:rPr>
        <w:t>nto valía para entregarlo</w:t>
      </w:r>
      <w:r w:rsidR="004E3D91" w:rsidRPr="001438A8">
        <w:rPr>
          <w:rFonts w:cs="Tahoma"/>
          <w:sz w:val="24"/>
          <w:szCs w:val="24"/>
        </w:rPr>
        <w:t>?</w:t>
      </w:r>
      <w:r w:rsidRPr="001438A8">
        <w:rPr>
          <w:rFonts w:cs="Tahoma"/>
          <w:sz w:val="24"/>
          <w:szCs w:val="24"/>
        </w:rPr>
        <w:t xml:space="preserve">”, </w:t>
      </w:r>
      <w:r w:rsidR="001B217C" w:rsidRPr="001438A8">
        <w:rPr>
          <w:rFonts w:cs="Tahoma"/>
          <w:sz w:val="24"/>
          <w:szCs w:val="24"/>
        </w:rPr>
        <w:t xml:space="preserve">ante </w:t>
      </w:r>
      <w:r w:rsidRPr="001438A8">
        <w:rPr>
          <w:rFonts w:cs="Tahoma"/>
          <w:sz w:val="24"/>
          <w:szCs w:val="24"/>
        </w:rPr>
        <w:t xml:space="preserve">lo cual se le </w:t>
      </w:r>
      <w:r w:rsidR="00C94568" w:rsidRPr="001438A8">
        <w:rPr>
          <w:rFonts w:cs="Tahoma"/>
          <w:sz w:val="24"/>
          <w:szCs w:val="24"/>
        </w:rPr>
        <w:t xml:space="preserve">dijo </w:t>
      </w:r>
      <w:r w:rsidRPr="001438A8">
        <w:rPr>
          <w:rFonts w:cs="Tahoma"/>
          <w:sz w:val="24"/>
          <w:szCs w:val="24"/>
        </w:rPr>
        <w:t xml:space="preserve">que eran policías, que lo había recuperado y que </w:t>
      </w:r>
      <w:r w:rsidR="004E3D91" w:rsidRPr="001438A8">
        <w:rPr>
          <w:rFonts w:cs="Tahoma"/>
          <w:sz w:val="24"/>
          <w:szCs w:val="24"/>
        </w:rPr>
        <w:t xml:space="preserve">arribara </w:t>
      </w:r>
      <w:r w:rsidRPr="001438A8">
        <w:rPr>
          <w:rFonts w:cs="Tahoma"/>
          <w:sz w:val="24"/>
          <w:szCs w:val="24"/>
        </w:rPr>
        <w:t xml:space="preserve">a la estación para hacerle entrega del mismo; </w:t>
      </w:r>
      <w:r w:rsidR="00C94568" w:rsidRPr="001438A8">
        <w:rPr>
          <w:rFonts w:cs="Tahoma"/>
          <w:sz w:val="24"/>
          <w:szCs w:val="24"/>
        </w:rPr>
        <w:t xml:space="preserve">como así lo </w:t>
      </w:r>
      <w:r w:rsidR="004E3D91" w:rsidRPr="001438A8">
        <w:rPr>
          <w:rFonts w:cs="Tahoma"/>
          <w:sz w:val="24"/>
          <w:szCs w:val="24"/>
        </w:rPr>
        <w:t xml:space="preserve">refirió </w:t>
      </w:r>
      <w:r w:rsidRPr="001438A8">
        <w:rPr>
          <w:rFonts w:cs="Tahoma"/>
          <w:sz w:val="24"/>
          <w:szCs w:val="24"/>
        </w:rPr>
        <w:t>el uniformado, minutos después la joven llegó</w:t>
      </w:r>
      <w:r w:rsidR="003C03E8" w:rsidRPr="001438A8">
        <w:rPr>
          <w:rFonts w:cs="Tahoma"/>
          <w:sz w:val="24"/>
          <w:szCs w:val="24"/>
        </w:rPr>
        <w:t xml:space="preserve"> a la estación, donde se le hizo entrega del teléfono y en ese lugar reconoció a las dos personas que </w:t>
      </w:r>
      <w:r w:rsidR="00C360C8" w:rsidRPr="001438A8">
        <w:rPr>
          <w:rFonts w:cs="Tahoma"/>
          <w:sz w:val="24"/>
          <w:szCs w:val="24"/>
        </w:rPr>
        <w:t xml:space="preserve">se lo </w:t>
      </w:r>
      <w:r w:rsidR="003C03E8" w:rsidRPr="001438A8">
        <w:rPr>
          <w:rFonts w:cs="Tahoma"/>
          <w:sz w:val="24"/>
          <w:szCs w:val="24"/>
        </w:rPr>
        <w:t xml:space="preserve">habían hurtado minutos antes, </w:t>
      </w:r>
      <w:r w:rsidR="004E3D91" w:rsidRPr="001438A8">
        <w:rPr>
          <w:rFonts w:cs="Tahoma"/>
          <w:sz w:val="24"/>
          <w:szCs w:val="24"/>
        </w:rPr>
        <w:t xml:space="preserve">además de </w:t>
      </w:r>
      <w:r w:rsidR="008B5ED9" w:rsidRPr="001438A8">
        <w:rPr>
          <w:rFonts w:cs="Tahoma"/>
          <w:sz w:val="24"/>
          <w:szCs w:val="24"/>
        </w:rPr>
        <w:t xml:space="preserve">mencionar </w:t>
      </w:r>
      <w:r w:rsidR="00CF06BA" w:rsidRPr="001438A8">
        <w:rPr>
          <w:rFonts w:cs="Tahoma"/>
          <w:sz w:val="24"/>
          <w:szCs w:val="24"/>
        </w:rPr>
        <w:t xml:space="preserve">que el hecho sucedió al haberse aprovechado </w:t>
      </w:r>
      <w:r w:rsidR="003C03E8" w:rsidRPr="001438A8">
        <w:rPr>
          <w:rFonts w:cs="Tahoma"/>
          <w:sz w:val="24"/>
          <w:szCs w:val="24"/>
        </w:rPr>
        <w:t>de un “descuido” de ella, por cuanto estaba ocupada al cargar unos elementos ante lo cual</w:t>
      </w:r>
      <w:r w:rsidR="00956FA3" w:rsidRPr="001438A8">
        <w:rPr>
          <w:rFonts w:cs="Tahoma"/>
          <w:sz w:val="24"/>
          <w:szCs w:val="24"/>
        </w:rPr>
        <w:t xml:space="preserve"> </w:t>
      </w:r>
      <w:r w:rsidR="003C03E8" w:rsidRPr="001438A8">
        <w:rPr>
          <w:rFonts w:cs="Tahoma"/>
          <w:sz w:val="24"/>
          <w:szCs w:val="24"/>
        </w:rPr>
        <w:t>se le a</w:t>
      </w:r>
      <w:r w:rsidR="00956FA3" w:rsidRPr="001438A8">
        <w:rPr>
          <w:rFonts w:cs="Tahoma"/>
          <w:sz w:val="24"/>
          <w:szCs w:val="24"/>
        </w:rPr>
        <w:t xml:space="preserve">cercan </w:t>
      </w:r>
      <w:r w:rsidR="003C03E8" w:rsidRPr="001438A8">
        <w:rPr>
          <w:rFonts w:cs="Tahoma"/>
          <w:sz w:val="24"/>
          <w:szCs w:val="24"/>
        </w:rPr>
        <w:t xml:space="preserve">para </w:t>
      </w:r>
      <w:r w:rsidR="00956FA3" w:rsidRPr="001438A8">
        <w:rPr>
          <w:rFonts w:cs="Tahoma"/>
          <w:sz w:val="24"/>
          <w:szCs w:val="24"/>
        </w:rPr>
        <w:t xml:space="preserve">preguntarles si las podían ayudar, lo que no aceptaron, </w:t>
      </w:r>
      <w:r w:rsidR="003C03E8" w:rsidRPr="001438A8">
        <w:rPr>
          <w:rFonts w:cs="Tahoma"/>
          <w:sz w:val="24"/>
          <w:szCs w:val="24"/>
        </w:rPr>
        <w:t>y en un descuido</w:t>
      </w:r>
      <w:r w:rsidR="00956FA3" w:rsidRPr="001438A8">
        <w:rPr>
          <w:rFonts w:cs="Tahoma"/>
          <w:sz w:val="24"/>
          <w:szCs w:val="24"/>
        </w:rPr>
        <w:t xml:space="preserve"> </w:t>
      </w:r>
      <w:r w:rsidR="003C03E8" w:rsidRPr="001438A8">
        <w:rPr>
          <w:rFonts w:cs="Tahoma"/>
          <w:sz w:val="24"/>
          <w:szCs w:val="24"/>
        </w:rPr>
        <w:t>fue “pellizcada” por uno de estos y le sacó el celular, procediendo a huir a paso acelerado.</w:t>
      </w:r>
    </w:p>
    <w:p w14:paraId="3C3BBD52" w14:textId="77777777" w:rsidR="003C03E8" w:rsidRPr="001438A8" w:rsidRDefault="003C03E8" w:rsidP="001438A8">
      <w:pPr>
        <w:spacing w:line="276" w:lineRule="auto"/>
        <w:rPr>
          <w:rFonts w:cs="Tahoma"/>
          <w:sz w:val="24"/>
          <w:szCs w:val="24"/>
        </w:rPr>
      </w:pPr>
    </w:p>
    <w:p w14:paraId="5ADACA9B" w14:textId="77777777" w:rsidR="00BF397B" w:rsidRPr="001438A8" w:rsidRDefault="003C03E8" w:rsidP="001438A8">
      <w:pPr>
        <w:spacing w:line="276" w:lineRule="auto"/>
        <w:rPr>
          <w:rFonts w:cs="Tahoma"/>
          <w:sz w:val="24"/>
          <w:szCs w:val="24"/>
        </w:rPr>
      </w:pPr>
      <w:r w:rsidRPr="001438A8">
        <w:rPr>
          <w:rFonts w:cs="Tahoma"/>
          <w:sz w:val="24"/>
          <w:szCs w:val="24"/>
        </w:rPr>
        <w:t xml:space="preserve">No obstante </w:t>
      </w:r>
      <w:r w:rsidR="00DE7587" w:rsidRPr="001438A8">
        <w:rPr>
          <w:rFonts w:cs="Tahoma"/>
          <w:sz w:val="24"/>
          <w:szCs w:val="24"/>
        </w:rPr>
        <w:t>la anterior</w:t>
      </w:r>
      <w:r w:rsidRPr="001438A8">
        <w:rPr>
          <w:rFonts w:cs="Tahoma"/>
          <w:sz w:val="24"/>
          <w:szCs w:val="24"/>
        </w:rPr>
        <w:t xml:space="preserve"> </w:t>
      </w:r>
      <w:r w:rsidR="00246347" w:rsidRPr="001438A8">
        <w:rPr>
          <w:rFonts w:cs="Tahoma"/>
          <w:sz w:val="24"/>
          <w:szCs w:val="24"/>
        </w:rPr>
        <w:t xml:space="preserve">narración </w:t>
      </w:r>
      <w:r w:rsidRPr="001438A8">
        <w:rPr>
          <w:rFonts w:cs="Tahoma"/>
          <w:sz w:val="24"/>
          <w:szCs w:val="24"/>
        </w:rPr>
        <w:t xml:space="preserve">rendida en juicio por el uniformado JONATHAN BERMÚDEZ, la misma no es suficiente para establecer con ella la materialidad ni mucho menos la responsabilidad de los acá acusados, en tanto en este asunto, dadas las falencias procedimentales en que incurrió </w:t>
      </w:r>
      <w:r w:rsidR="004E3D91" w:rsidRPr="001438A8">
        <w:rPr>
          <w:rFonts w:cs="Tahoma"/>
          <w:sz w:val="24"/>
          <w:szCs w:val="24"/>
        </w:rPr>
        <w:t>la</w:t>
      </w:r>
      <w:r w:rsidRPr="001438A8">
        <w:rPr>
          <w:rFonts w:cs="Tahoma"/>
          <w:sz w:val="24"/>
          <w:szCs w:val="24"/>
        </w:rPr>
        <w:t xml:space="preserve"> delegada del ente acusador, tal información se advierte huérfana,</w:t>
      </w:r>
      <w:r w:rsidR="00BF397B" w:rsidRPr="001438A8">
        <w:rPr>
          <w:rFonts w:cs="Tahoma"/>
          <w:sz w:val="24"/>
          <w:szCs w:val="24"/>
        </w:rPr>
        <w:t xml:space="preserve"> pues no se conoce que de verdad hubiese ocurrido el ilícito, ni mucho menos, cómo se ejecutó este o cuál es el elemento hurtado; ni se verifica su preexistencia y propiedad.</w:t>
      </w:r>
    </w:p>
    <w:p w14:paraId="169B71A8" w14:textId="77777777" w:rsidR="00BF397B" w:rsidRPr="001438A8" w:rsidRDefault="00BF397B" w:rsidP="001438A8">
      <w:pPr>
        <w:spacing w:line="276" w:lineRule="auto"/>
        <w:rPr>
          <w:rFonts w:cs="Tahoma"/>
          <w:sz w:val="24"/>
          <w:szCs w:val="24"/>
        </w:rPr>
      </w:pPr>
    </w:p>
    <w:p w14:paraId="6463E93C" w14:textId="77777777" w:rsidR="00BF397B" w:rsidRPr="001438A8" w:rsidRDefault="00BF397B" w:rsidP="001438A8">
      <w:pPr>
        <w:spacing w:line="276" w:lineRule="auto"/>
        <w:ind w:right="-232"/>
        <w:rPr>
          <w:rFonts w:cs="Tahoma"/>
          <w:sz w:val="24"/>
          <w:szCs w:val="24"/>
        </w:rPr>
      </w:pPr>
      <w:r w:rsidRPr="001438A8">
        <w:rPr>
          <w:rFonts w:cs="Tahoma"/>
          <w:sz w:val="24"/>
          <w:szCs w:val="24"/>
        </w:rPr>
        <w:t xml:space="preserve">Como el agente captor </w:t>
      </w:r>
      <w:r w:rsidRPr="001438A8">
        <w:rPr>
          <w:rFonts w:cs="Tahoma"/>
          <w:b/>
          <w:bCs/>
          <w:sz w:val="24"/>
          <w:szCs w:val="24"/>
        </w:rPr>
        <w:t>no observó</w:t>
      </w:r>
      <w:r w:rsidRPr="001438A8">
        <w:rPr>
          <w:rFonts w:cs="Tahoma"/>
          <w:sz w:val="24"/>
          <w:szCs w:val="24"/>
        </w:rPr>
        <w:t xml:space="preserve"> la presunta acción sustractora, ni conocía previamente la existencia de</w:t>
      </w:r>
      <w:r w:rsidR="0036144A" w:rsidRPr="001438A8">
        <w:rPr>
          <w:rFonts w:cs="Tahoma"/>
          <w:sz w:val="24"/>
          <w:szCs w:val="24"/>
        </w:rPr>
        <w:t>l teléfono</w:t>
      </w:r>
      <w:r w:rsidRPr="001438A8">
        <w:rPr>
          <w:rFonts w:cs="Tahoma"/>
          <w:sz w:val="24"/>
          <w:szCs w:val="24"/>
        </w:rPr>
        <w:t xml:space="preserve"> celular o sus características, ni tampoco puede determinar su propiedad o siquiera tenencia anterior, con su conocimiento directo no es factible demostrar la existencia del hurto.</w:t>
      </w:r>
    </w:p>
    <w:p w14:paraId="67F78D45" w14:textId="77777777" w:rsidR="00BF397B" w:rsidRPr="001438A8" w:rsidRDefault="00BF397B" w:rsidP="001438A8">
      <w:pPr>
        <w:spacing w:line="276" w:lineRule="auto"/>
        <w:rPr>
          <w:rFonts w:cs="Tahoma"/>
          <w:sz w:val="24"/>
          <w:szCs w:val="24"/>
        </w:rPr>
      </w:pPr>
    </w:p>
    <w:p w14:paraId="1EF36E2E" w14:textId="77777777" w:rsidR="00BF397B" w:rsidRPr="001438A8" w:rsidRDefault="00BF397B" w:rsidP="001438A8">
      <w:pPr>
        <w:spacing w:line="276" w:lineRule="auto"/>
        <w:ind w:right="-232"/>
        <w:rPr>
          <w:rFonts w:cs="Tahoma"/>
          <w:sz w:val="24"/>
          <w:szCs w:val="24"/>
        </w:rPr>
      </w:pPr>
      <w:r w:rsidRPr="001438A8">
        <w:rPr>
          <w:rFonts w:cs="Tahoma"/>
          <w:sz w:val="24"/>
          <w:szCs w:val="24"/>
        </w:rPr>
        <w:t xml:space="preserve">Si </w:t>
      </w:r>
      <w:r w:rsidR="0036144A" w:rsidRPr="001438A8">
        <w:rPr>
          <w:rFonts w:cs="Tahoma"/>
          <w:sz w:val="24"/>
          <w:szCs w:val="24"/>
        </w:rPr>
        <w:t>la</w:t>
      </w:r>
      <w:r w:rsidRPr="001438A8">
        <w:rPr>
          <w:rFonts w:cs="Tahoma"/>
          <w:sz w:val="24"/>
          <w:szCs w:val="24"/>
        </w:rPr>
        <w:t xml:space="preserve"> afectad</w:t>
      </w:r>
      <w:r w:rsidR="0036144A" w:rsidRPr="001438A8">
        <w:rPr>
          <w:rFonts w:cs="Tahoma"/>
          <w:sz w:val="24"/>
          <w:szCs w:val="24"/>
        </w:rPr>
        <w:t>a</w:t>
      </w:r>
      <w:r w:rsidRPr="001438A8">
        <w:rPr>
          <w:rFonts w:cs="Tahoma"/>
          <w:sz w:val="24"/>
          <w:szCs w:val="24"/>
        </w:rPr>
        <w:t xml:space="preserve"> hubiese concurrido a juicio, habría sido posible interrogarl</w:t>
      </w:r>
      <w:r w:rsidR="0036144A" w:rsidRPr="001438A8">
        <w:rPr>
          <w:rFonts w:cs="Tahoma"/>
          <w:sz w:val="24"/>
          <w:szCs w:val="24"/>
        </w:rPr>
        <w:t>a</w:t>
      </w:r>
      <w:r w:rsidRPr="001438A8">
        <w:rPr>
          <w:rFonts w:cs="Tahoma"/>
          <w:sz w:val="24"/>
          <w:szCs w:val="24"/>
        </w:rPr>
        <w:t xml:space="preserve"> –y también facultar la contradicción de sus dichos por parte de la defensa- respecto de las circunstancias que gobernaron el presunto hurto, la propiedad de</w:t>
      </w:r>
      <w:r w:rsidR="0036144A" w:rsidRPr="001438A8">
        <w:rPr>
          <w:rFonts w:cs="Tahoma"/>
          <w:sz w:val="24"/>
          <w:szCs w:val="24"/>
        </w:rPr>
        <w:t>l teléfono celular</w:t>
      </w:r>
      <w:r w:rsidRPr="001438A8">
        <w:rPr>
          <w:rFonts w:cs="Tahoma"/>
          <w:sz w:val="24"/>
          <w:szCs w:val="24"/>
        </w:rPr>
        <w:t xml:space="preserve">, su valor, las razones para advertir que es </w:t>
      </w:r>
      <w:r w:rsidR="0036144A" w:rsidRPr="001438A8">
        <w:rPr>
          <w:rFonts w:cs="Tahoma"/>
          <w:sz w:val="24"/>
          <w:szCs w:val="24"/>
        </w:rPr>
        <w:t>el</w:t>
      </w:r>
      <w:r w:rsidRPr="001438A8">
        <w:rPr>
          <w:rFonts w:cs="Tahoma"/>
          <w:sz w:val="24"/>
          <w:szCs w:val="24"/>
        </w:rPr>
        <w:t xml:space="preserve"> su</w:t>
      </w:r>
      <w:r w:rsidR="0036144A" w:rsidRPr="001438A8">
        <w:rPr>
          <w:rFonts w:cs="Tahoma"/>
          <w:sz w:val="24"/>
          <w:szCs w:val="24"/>
        </w:rPr>
        <w:t>yo</w:t>
      </w:r>
      <w:r w:rsidRPr="001438A8">
        <w:rPr>
          <w:rFonts w:cs="Tahoma"/>
          <w:sz w:val="24"/>
          <w:szCs w:val="24"/>
        </w:rPr>
        <w:t xml:space="preserve"> </w:t>
      </w:r>
      <w:r w:rsidR="0036144A" w:rsidRPr="001438A8">
        <w:rPr>
          <w:rFonts w:cs="Tahoma"/>
          <w:sz w:val="24"/>
          <w:szCs w:val="24"/>
        </w:rPr>
        <w:t>el</w:t>
      </w:r>
      <w:r w:rsidRPr="001438A8">
        <w:rPr>
          <w:rFonts w:cs="Tahoma"/>
          <w:sz w:val="24"/>
          <w:szCs w:val="24"/>
        </w:rPr>
        <w:t xml:space="preserve"> encontrad</w:t>
      </w:r>
      <w:r w:rsidR="0036144A" w:rsidRPr="001438A8">
        <w:rPr>
          <w:rFonts w:cs="Tahoma"/>
          <w:sz w:val="24"/>
          <w:szCs w:val="24"/>
        </w:rPr>
        <w:t>o</w:t>
      </w:r>
      <w:r w:rsidRPr="001438A8">
        <w:rPr>
          <w:rFonts w:cs="Tahoma"/>
          <w:sz w:val="24"/>
          <w:szCs w:val="24"/>
        </w:rPr>
        <w:t xml:space="preserve"> en poder de los acusados y también los motivos que l</w:t>
      </w:r>
      <w:r w:rsidR="0036144A" w:rsidRPr="001438A8">
        <w:rPr>
          <w:rFonts w:cs="Tahoma"/>
          <w:sz w:val="24"/>
          <w:szCs w:val="24"/>
        </w:rPr>
        <w:t>a</w:t>
      </w:r>
      <w:r w:rsidRPr="001438A8">
        <w:rPr>
          <w:rFonts w:cs="Tahoma"/>
          <w:sz w:val="24"/>
          <w:szCs w:val="24"/>
        </w:rPr>
        <w:t xml:space="preserve"> llevan a señalar a los acusados como los ejecutores del delito</w:t>
      </w:r>
      <w:r w:rsidR="0036144A" w:rsidRPr="001438A8">
        <w:rPr>
          <w:rFonts w:cs="Tahoma"/>
          <w:sz w:val="24"/>
          <w:szCs w:val="24"/>
        </w:rPr>
        <w:t>.</w:t>
      </w:r>
    </w:p>
    <w:p w14:paraId="7BD69394" w14:textId="77777777" w:rsidR="00BF397B" w:rsidRPr="001438A8" w:rsidRDefault="00BF397B" w:rsidP="001438A8">
      <w:pPr>
        <w:spacing w:line="276" w:lineRule="auto"/>
        <w:ind w:right="-232"/>
        <w:rPr>
          <w:rFonts w:cs="Tahoma"/>
          <w:sz w:val="24"/>
          <w:szCs w:val="24"/>
        </w:rPr>
      </w:pPr>
    </w:p>
    <w:p w14:paraId="71E88FCC" w14:textId="77777777" w:rsidR="00BF397B" w:rsidRPr="001438A8" w:rsidRDefault="0036144A" w:rsidP="001438A8">
      <w:pPr>
        <w:spacing w:line="276" w:lineRule="auto"/>
        <w:ind w:right="-232"/>
        <w:rPr>
          <w:rFonts w:cs="Tahoma"/>
          <w:sz w:val="24"/>
          <w:szCs w:val="24"/>
        </w:rPr>
      </w:pPr>
      <w:r w:rsidRPr="001438A8">
        <w:rPr>
          <w:rFonts w:cs="Tahoma"/>
          <w:sz w:val="24"/>
          <w:szCs w:val="24"/>
        </w:rPr>
        <w:t>No puede soslayarse que</w:t>
      </w:r>
      <w:r w:rsidR="00BF397B" w:rsidRPr="001438A8">
        <w:rPr>
          <w:rFonts w:cs="Tahoma"/>
          <w:sz w:val="24"/>
          <w:szCs w:val="24"/>
        </w:rPr>
        <w:t xml:space="preserve"> en el delito de hurto se </w:t>
      </w:r>
      <w:r w:rsidRPr="001438A8">
        <w:rPr>
          <w:rFonts w:cs="Tahoma"/>
          <w:sz w:val="24"/>
          <w:szCs w:val="24"/>
        </w:rPr>
        <w:t>requiere fundamentalmente</w:t>
      </w:r>
      <w:r w:rsidR="00BF397B" w:rsidRPr="001438A8">
        <w:rPr>
          <w:rFonts w:cs="Tahoma"/>
          <w:sz w:val="24"/>
          <w:szCs w:val="24"/>
        </w:rPr>
        <w:t xml:space="preserve"> demostrar que fue sustraída una cosa mueble ajena</w:t>
      </w:r>
      <w:r w:rsidR="00CB4B77" w:rsidRPr="001438A8">
        <w:rPr>
          <w:rFonts w:cs="Tahoma"/>
          <w:sz w:val="24"/>
          <w:szCs w:val="24"/>
        </w:rPr>
        <w:t>; en consecuencia,</w:t>
      </w:r>
      <w:r w:rsidR="00BF397B" w:rsidRPr="001438A8">
        <w:rPr>
          <w:rFonts w:cs="Tahoma"/>
          <w:sz w:val="24"/>
          <w:szCs w:val="24"/>
        </w:rPr>
        <w:t xml:space="preserve"> </w:t>
      </w:r>
      <w:r w:rsidRPr="001438A8">
        <w:rPr>
          <w:rFonts w:cs="Tahoma"/>
          <w:sz w:val="24"/>
          <w:szCs w:val="24"/>
        </w:rPr>
        <w:t>es</w:t>
      </w:r>
      <w:r w:rsidR="00BF397B" w:rsidRPr="001438A8">
        <w:rPr>
          <w:rFonts w:cs="Tahoma"/>
          <w:sz w:val="24"/>
          <w:szCs w:val="24"/>
        </w:rPr>
        <w:t xml:space="preserve"> obliga</w:t>
      </w:r>
      <w:r w:rsidRPr="001438A8">
        <w:rPr>
          <w:rFonts w:cs="Tahoma"/>
          <w:sz w:val="24"/>
          <w:szCs w:val="24"/>
        </w:rPr>
        <w:t>torio</w:t>
      </w:r>
      <w:r w:rsidR="00BF397B" w:rsidRPr="001438A8">
        <w:rPr>
          <w:rFonts w:cs="Tahoma"/>
          <w:sz w:val="24"/>
          <w:szCs w:val="24"/>
        </w:rPr>
        <w:t xml:space="preserve"> verificar la prexistencia y propiedad del bien, así como las circunstancias que gobernaron el hecho, </w:t>
      </w:r>
      <w:r w:rsidR="00454EFD" w:rsidRPr="001438A8">
        <w:rPr>
          <w:rFonts w:cs="Tahoma"/>
          <w:sz w:val="24"/>
          <w:szCs w:val="24"/>
        </w:rPr>
        <w:t>por lo que</w:t>
      </w:r>
      <w:r w:rsidR="00CB4B77" w:rsidRPr="001438A8">
        <w:rPr>
          <w:rFonts w:cs="Tahoma"/>
          <w:sz w:val="24"/>
          <w:szCs w:val="24"/>
        </w:rPr>
        <w:t xml:space="preserve"> la Sala </w:t>
      </w:r>
      <w:r w:rsidR="00BF397B" w:rsidRPr="001438A8">
        <w:rPr>
          <w:rFonts w:cs="Tahoma"/>
          <w:sz w:val="24"/>
          <w:szCs w:val="24"/>
        </w:rPr>
        <w:t>se debe concluir que este fue un aspecto huérfano de prueba cabal y legalmente a</w:t>
      </w:r>
      <w:r w:rsidR="00CB4B77" w:rsidRPr="001438A8">
        <w:rPr>
          <w:rFonts w:cs="Tahoma"/>
          <w:sz w:val="24"/>
          <w:szCs w:val="24"/>
        </w:rPr>
        <w:t>llegada al proceso, más aún cuando</w:t>
      </w:r>
      <w:r w:rsidR="00BF397B" w:rsidRPr="001438A8">
        <w:rPr>
          <w:rFonts w:cs="Tahoma"/>
          <w:sz w:val="24"/>
          <w:szCs w:val="24"/>
        </w:rPr>
        <w:t xml:space="preserve"> si el delito ha sido delimitado en sus circunstancias por una </w:t>
      </w:r>
      <w:proofErr w:type="spellStart"/>
      <w:r w:rsidR="00BF397B" w:rsidRPr="001438A8">
        <w:rPr>
          <w:rFonts w:cs="Tahoma"/>
          <w:sz w:val="24"/>
          <w:szCs w:val="24"/>
        </w:rPr>
        <w:t>calificante</w:t>
      </w:r>
      <w:proofErr w:type="spellEnd"/>
      <w:r w:rsidR="00CB4B77" w:rsidRPr="001438A8">
        <w:rPr>
          <w:rFonts w:cs="Tahoma"/>
          <w:sz w:val="24"/>
          <w:szCs w:val="24"/>
        </w:rPr>
        <w:t xml:space="preserve"> y </w:t>
      </w:r>
      <w:r w:rsidR="00BF397B" w:rsidRPr="001438A8">
        <w:rPr>
          <w:rFonts w:cs="Tahoma"/>
          <w:sz w:val="24"/>
          <w:szCs w:val="24"/>
        </w:rPr>
        <w:t>una agravante</w:t>
      </w:r>
      <w:r w:rsidR="005D71CC" w:rsidRPr="001438A8">
        <w:rPr>
          <w:rFonts w:cs="Tahoma"/>
          <w:sz w:val="24"/>
          <w:szCs w:val="24"/>
        </w:rPr>
        <w:t>, como ocurrió en este caso.</w:t>
      </w:r>
    </w:p>
    <w:p w14:paraId="01E168D8" w14:textId="77777777" w:rsidR="00BF397B" w:rsidRPr="001438A8" w:rsidRDefault="00BF397B" w:rsidP="001438A8">
      <w:pPr>
        <w:spacing w:line="276" w:lineRule="auto"/>
        <w:rPr>
          <w:rFonts w:cs="Tahoma"/>
          <w:sz w:val="24"/>
          <w:szCs w:val="24"/>
        </w:rPr>
      </w:pPr>
    </w:p>
    <w:p w14:paraId="3F7FD0F4" w14:textId="2EF18403" w:rsidR="00393F03" w:rsidRPr="001438A8" w:rsidRDefault="00BF397B" w:rsidP="001438A8">
      <w:pPr>
        <w:spacing w:line="276" w:lineRule="auto"/>
        <w:ind w:right="-232"/>
        <w:rPr>
          <w:rFonts w:cs="Tahoma"/>
          <w:sz w:val="24"/>
          <w:szCs w:val="24"/>
        </w:rPr>
      </w:pPr>
      <w:r w:rsidRPr="001438A8">
        <w:rPr>
          <w:rFonts w:cs="Tahoma"/>
          <w:sz w:val="24"/>
          <w:szCs w:val="24"/>
        </w:rPr>
        <w:lastRenderedPageBreak/>
        <w:t>Como no se ha demostrado a cabalidad la existencia de un delito de hurto, mucho menos puede decirse que los acusados tienen algún tipo de responsabilidad penal</w:t>
      </w:r>
      <w:r w:rsidR="00AB128C" w:rsidRPr="001438A8">
        <w:rPr>
          <w:rFonts w:cs="Tahoma"/>
          <w:sz w:val="24"/>
          <w:szCs w:val="24"/>
        </w:rPr>
        <w:t xml:space="preserve">, como así lo consideró a funcionaria de primer nivel y en ese orden, dadas las </w:t>
      </w:r>
      <w:r w:rsidR="00AB128C" w:rsidRPr="001438A8">
        <w:rPr>
          <w:rFonts w:cs="Tahoma"/>
          <w:b/>
          <w:bCs/>
          <w:sz w:val="24"/>
          <w:szCs w:val="24"/>
        </w:rPr>
        <w:t>dudas</w:t>
      </w:r>
      <w:r w:rsidR="00AB128C" w:rsidRPr="001438A8">
        <w:rPr>
          <w:rFonts w:cs="Tahoma"/>
          <w:sz w:val="24"/>
          <w:szCs w:val="24"/>
        </w:rPr>
        <w:t xml:space="preserve"> insalvables que no fueron despejadas en el presente asunto,</w:t>
      </w:r>
      <w:r w:rsidR="00EF370A" w:rsidRPr="001438A8">
        <w:rPr>
          <w:rFonts w:cs="Tahoma"/>
          <w:sz w:val="24"/>
          <w:szCs w:val="24"/>
        </w:rPr>
        <w:t xml:space="preserve"> las que acorde con lo reglado </w:t>
      </w:r>
      <w:r w:rsidR="00393F03" w:rsidRPr="001438A8">
        <w:rPr>
          <w:rFonts w:cs="Tahoma"/>
          <w:sz w:val="24"/>
          <w:szCs w:val="24"/>
        </w:rPr>
        <w:t xml:space="preserve">en el canon 7º </w:t>
      </w:r>
      <w:proofErr w:type="spellStart"/>
      <w:r w:rsidR="00393F03" w:rsidRPr="001438A8">
        <w:rPr>
          <w:rFonts w:cs="Tahoma"/>
          <w:sz w:val="24"/>
          <w:szCs w:val="24"/>
        </w:rPr>
        <w:t>C</w:t>
      </w:r>
      <w:r w:rsidR="000D1324" w:rsidRPr="001438A8">
        <w:rPr>
          <w:rFonts w:cs="Tahoma"/>
          <w:sz w:val="24"/>
          <w:szCs w:val="24"/>
        </w:rPr>
        <w:t>.P.P</w:t>
      </w:r>
      <w:proofErr w:type="spellEnd"/>
      <w:r w:rsidR="000D1324" w:rsidRPr="001438A8">
        <w:rPr>
          <w:rFonts w:cs="Tahoma"/>
          <w:sz w:val="24"/>
          <w:szCs w:val="24"/>
        </w:rPr>
        <w:t>.</w:t>
      </w:r>
      <w:r w:rsidR="00393F03" w:rsidRPr="001438A8">
        <w:rPr>
          <w:rFonts w:cs="Tahoma"/>
          <w:sz w:val="24"/>
          <w:szCs w:val="24"/>
        </w:rPr>
        <w:t>, deben ser resueltas en favor de</w:t>
      </w:r>
      <w:r w:rsidR="00EF370A" w:rsidRPr="001438A8">
        <w:rPr>
          <w:rFonts w:cs="Tahoma"/>
          <w:sz w:val="24"/>
          <w:szCs w:val="24"/>
        </w:rPr>
        <w:t xml:space="preserve"> </w:t>
      </w:r>
      <w:r w:rsidR="000D1324" w:rsidRPr="001438A8">
        <w:rPr>
          <w:rFonts w:cs="Tahoma"/>
          <w:sz w:val="24"/>
          <w:szCs w:val="24"/>
        </w:rPr>
        <w:t>los acusados</w:t>
      </w:r>
      <w:r w:rsidR="00393F03" w:rsidRPr="001438A8">
        <w:rPr>
          <w:rFonts w:cs="Tahoma"/>
          <w:sz w:val="24"/>
          <w:szCs w:val="24"/>
        </w:rPr>
        <w:t>,</w:t>
      </w:r>
      <w:r w:rsidR="00EF370A" w:rsidRPr="001438A8">
        <w:rPr>
          <w:rFonts w:cs="Tahoma"/>
          <w:sz w:val="24"/>
          <w:szCs w:val="24"/>
        </w:rPr>
        <w:t xml:space="preserve"> en aplicación del </w:t>
      </w:r>
      <w:r w:rsidR="00393F03" w:rsidRPr="001438A8">
        <w:rPr>
          <w:rFonts w:cs="Tahoma"/>
          <w:sz w:val="24"/>
          <w:szCs w:val="24"/>
        </w:rPr>
        <w:t xml:space="preserve">principio del </w:t>
      </w:r>
      <w:r w:rsidR="00393F03" w:rsidRPr="001438A8">
        <w:rPr>
          <w:rFonts w:cs="Tahoma"/>
          <w:b/>
          <w:bCs/>
          <w:i/>
          <w:sz w:val="24"/>
          <w:szCs w:val="24"/>
        </w:rPr>
        <w:t>in dubio pro reo</w:t>
      </w:r>
      <w:r w:rsidR="00393F03" w:rsidRPr="001438A8">
        <w:rPr>
          <w:rFonts w:cs="Tahoma"/>
          <w:sz w:val="24"/>
          <w:szCs w:val="24"/>
        </w:rPr>
        <w:t>, a la Corporación no le queda alternativa distinta que</w:t>
      </w:r>
      <w:r w:rsidR="00EF370A" w:rsidRPr="001438A8">
        <w:rPr>
          <w:rFonts w:cs="Tahoma"/>
          <w:sz w:val="24"/>
          <w:szCs w:val="24"/>
        </w:rPr>
        <w:t xml:space="preserve"> acompañar el fallo absolutorio proferido por el Juzgado Primero Penal Municipal de Dosquebradas (R</w:t>
      </w:r>
      <w:r w:rsidR="00454EFD" w:rsidRPr="001438A8">
        <w:rPr>
          <w:rFonts w:cs="Tahoma"/>
          <w:sz w:val="24"/>
          <w:szCs w:val="24"/>
        </w:rPr>
        <w:t>isaralda</w:t>
      </w:r>
      <w:r w:rsidR="00EF370A" w:rsidRPr="001438A8">
        <w:rPr>
          <w:rFonts w:cs="Tahoma"/>
          <w:sz w:val="24"/>
          <w:szCs w:val="24"/>
        </w:rPr>
        <w:t xml:space="preserve">), en favor de </w:t>
      </w:r>
      <w:r w:rsidR="00393F03" w:rsidRPr="001438A8">
        <w:rPr>
          <w:rFonts w:cs="Tahoma"/>
          <w:sz w:val="24"/>
          <w:szCs w:val="24"/>
        </w:rPr>
        <w:t xml:space="preserve"> </w:t>
      </w:r>
      <w:proofErr w:type="spellStart"/>
      <w:r w:rsidR="00CF5526">
        <w:rPr>
          <w:rStyle w:val="Numeracinttulo"/>
          <w:rFonts w:cs="Tahoma"/>
          <w:szCs w:val="24"/>
          <w:lang w:val="es-CO" w:eastAsia="es-ES"/>
        </w:rPr>
        <w:t>JEBA</w:t>
      </w:r>
      <w:proofErr w:type="spellEnd"/>
      <w:r w:rsidR="00EF370A" w:rsidRPr="001438A8">
        <w:rPr>
          <w:rStyle w:val="Numeracinttulo"/>
          <w:rFonts w:cs="Tahoma"/>
          <w:szCs w:val="24"/>
          <w:lang w:val="es-CO" w:eastAsia="es-ES"/>
        </w:rPr>
        <w:t xml:space="preserve"> </w:t>
      </w:r>
      <w:r w:rsidR="00EF370A" w:rsidRPr="001438A8">
        <w:rPr>
          <w:rStyle w:val="Numeracinttulo"/>
          <w:rFonts w:cs="Tahoma"/>
          <w:b w:val="0"/>
          <w:szCs w:val="24"/>
          <w:lang w:val="es-CO" w:eastAsia="es-ES"/>
        </w:rPr>
        <w:t>y</w:t>
      </w:r>
      <w:r w:rsidR="00EF370A" w:rsidRPr="001438A8">
        <w:rPr>
          <w:rStyle w:val="Numeracinttulo"/>
          <w:rFonts w:cs="Tahoma"/>
          <w:szCs w:val="24"/>
          <w:lang w:val="es-CO" w:eastAsia="es-ES"/>
        </w:rPr>
        <w:t xml:space="preserve"> </w:t>
      </w:r>
      <w:proofErr w:type="spellStart"/>
      <w:r w:rsidR="00685D01">
        <w:rPr>
          <w:rStyle w:val="Numeracinttulo"/>
          <w:rFonts w:cs="Tahoma"/>
          <w:szCs w:val="24"/>
          <w:lang w:val="es-CO" w:eastAsia="es-ES"/>
        </w:rPr>
        <w:t>MALC</w:t>
      </w:r>
      <w:proofErr w:type="spellEnd"/>
      <w:r w:rsidR="00393F03" w:rsidRPr="001438A8">
        <w:rPr>
          <w:rFonts w:cs="Tahoma"/>
          <w:sz w:val="24"/>
          <w:szCs w:val="24"/>
        </w:rPr>
        <w:t xml:space="preserve">, por la conducta de </w:t>
      </w:r>
      <w:r w:rsidR="00EF370A" w:rsidRPr="001438A8">
        <w:rPr>
          <w:rFonts w:cs="Tahoma"/>
          <w:sz w:val="24"/>
          <w:szCs w:val="24"/>
        </w:rPr>
        <w:t>hurto calificado y agravado</w:t>
      </w:r>
      <w:r w:rsidR="00393F03" w:rsidRPr="001438A8">
        <w:rPr>
          <w:rFonts w:cs="Tahoma"/>
          <w:sz w:val="24"/>
          <w:szCs w:val="24"/>
        </w:rPr>
        <w:t xml:space="preserve"> por la cual fue</w:t>
      </w:r>
      <w:r w:rsidR="00EF370A" w:rsidRPr="001438A8">
        <w:rPr>
          <w:rFonts w:cs="Tahoma"/>
          <w:sz w:val="24"/>
          <w:szCs w:val="24"/>
        </w:rPr>
        <w:t>ro</w:t>
      </w:r>
      <w:r w:rsidR="00454EFD" w:rsidRPr="001438A8">
        <w:rPr>
          <w:rFonts w:cs="Tahoma"/>
          <w:sz w:val="24"/>
          <w:szCs w:val="24"/>
        </w:rPr>
        <w:t>n llevados a juicio</w:t>
      </w:r>
      <w:r w:rsidR="00EF370A" w:rsidRPr="001438A8">
        <w:rPr>
          <w:rFonts w:cs="Tahoma"/>
          <w:sz w:val="24"/>
          <w:szCs w:val="24"/>
        </w:rPr>
        <w:t>.</w:t>
      </w:r>
    </w:p>
    <w:p w14:paraId="257FFA1C" w14:textId="77777777" w:rsidR="00393F03" w:rsidRPr="001438A8" w:rsidRDefault="00393F03" w:rsidP="001438A8">
      <w:pPr>
        <w:spacing w:line="276" w:lineRule="auto"/>
        <w:rPr>
          <w:rFonts w:cs="Tahoma"/>
          <w:sz w:val="24"/>
          <w:szCs w:val="24"/>
        </w:rPr>
      </w:pPr>
    </w:p>
    <w:p w14:paraId="39AACA01" w14:textId="0DF760EC" w:rsidR="00393F03" w:rsidRPr="001438A8" w:rsidRDefault="00393F03" w:rsidP="001438A8">
      <w:pPr>
        <w:spacing w:line="276" w:lineRule="auto"/>
        <w:rPr>
          <w:rFonts w:cs="Tahoma"/>
          <w:sz w:val="24"/>
          <w:szCs w:val="24"/>
        </w:rPr>
      </w:pPr>
      <w:r w:rsidRPr="001438A8">
        <w:rPr>
          <w:rFonts w:cs="Tahoma"/>
          <w:sz w:val="24"/>
          <w:szCs w:val="24"/>
        </w:rPr>
        <w:t xml:space="preserve">En mérito de lo expuesto, el Tribunal Superior del Distrito Judicial de Pereira (Rda.), Sala de Decisión Penal, administrando justicia en nombre de la República y por autoridad de la ley, </w:t>
      </w:r>
      <w:r w:rsidR="00EF370A" w:rsidRPr="001438A8">
        <w:rPr>
          <w:rFonts w:cs="Tahoma"/>
          <w:b/>
          <w:sz w:val="24"/>
          <w:szCs w:val="24"/>
        </w:rPr>
        <w:t xml:space="preserve">CONFIRMA </w:t>
      </w:r>
      <w:r w:rsidRPr="001438A8">
        <w:rPr>
          <w:rFonts w:cs="Tahoma"/>
          <w:sz w:val="24"/>
          <w:szCs w:val="24"/>
        </w:rPr>
        <w:t xml:space="preserve">la </w:t>
      </w:r>
      <w:r w:rsidRPr="001438A8">
        <w:rPr>
          <w:rFonts w:cs="Tahoma"/>
          <w:b/>
          <w:bCs/>
          <w:sz w:val="24"/>
          <w:szCs w:val="24"/>
        </w:rPr>
        <w:t xml:space="preserve">sentencia </w:t>
      </w:r>
      <w:r w:rsidR="00EF370A" w:rsidRPr="001438A8">
        <w:rPr>
          <w:rFonts w:cs="Tahoma"/>
          <w:b/>
          <w:bCs/>
          <w:sz w:val="24"/>
          <w:szCs w:val="24"/>
        </w:rPr>
        <w:t>absolutoria</w:t>
      </w:r>
      <w:r w:rsidR="00EF370A" w:rsidRPr="001438A8">
        <w:rPr>
          <w:rFonts w:cs="Tahoma"/>
          <w:sz w:val="24"/>
          <w:szCs w:val="24"/>
        </w:rPr>
        <w:t xml:space="preserve"> </w:t>
      </w:r>
      <w:r w:rsidRPr="001438A8">
        <w:rPr>
          <w:rFonts w:cs="Tahoma"/>
          <w:sz w:val="24"/>
          <w:szCs w:val="24"/>
        </w:rPr>
        <w:t xml:space="preserve">proferida en </w:t>
      </w:r>
      <w:r w:rsidR="00EF370A" w:rsidRPr="001438A8">
        <w:rPr>
          <w:rFonts w:cs="Tahoma"/>
          <w:sz w:val="24"/>
          <w:szCs w:val="24"/>
        </w:rPr>
        <w:t xml:space="preserve">septiembre 06 de 2018 </w:t>
      </w:r>
      <w:r w:rsidRPr="001438A8">
        <w:rPr>
          <w:rFonts w:cs="Tahoma"/>
          <w:sz w:val="24"/>
          <w:szCs w:val="24"/>
        </w:rPr>
        <w:t xml:space="preserve">por el Juzgado </w:t>
      </w:r>
      <w:r w:rsidR="00EF370A" w:rsidRPr="001438A8">
        <w:rPr>
          <w:rFonts w:cs="Tahoma"/>
          <w:sz w:val="24"/>
          <w:szCs w:val="24"/>
        </w:rPr>
        <w:t xml:space="preserve">Primero </w:t>
      </w:r>
      <w:r w:rsidRPr="001438A8">
        <w:rPr>
          <w:rFonts w:cs="Tahoma"/>
          <w:sz w:val="24"/>
          <w:szCs w:val="24"/>
        </w:rPr>
        <w:t xml:space="preserve">Penal </w:t>
      </w:r>
      <w:r w:rsidR="00EF370A" w:rsidRPr="001438A8">
        <w:rPr>
          <w:rFonts w:cs="Tahoma"/>
          <w:sz w:val="24"/>
          <w:szCs w:val="24"/>
        </w:rPr>
        <w:t xml:space="preserve">Municipal con función de conocimiento de Dosquebradas (Rda.) </w:t>
      </w:r>
      <w:r w:rsidRPr="001438A8">
        <w:rPr>
          <w:rFonts w:cs="Tahoma"/>
          <w:sz w:val="24"/>
          <w:szCs w:val="24"/>
        </w:rPr>
        <w:t xml:space="preserve">en </w:t>
      </w:r>
      <w:r w:rsidR="00EF370A" w:rsidRPr="001438A8">
        <w:rPr>
          <w:rFonts w:cs="Tahoma"/>
          <w:sz w:val="24"/>
          <w:szCs w:val="24"/>
        </w:rPr>
        <w:t xml:space="preserve">favor de </w:t>
      </w:r>
      <w:proofErr w:type="spellStart"/>
      <w:r w:rsidR="00CF5526">
        <w:rPr>
          <w:rStyle w:val="Numeracinttulo"/>
          <w:rFonts w:cs="Tahoma"/>
          <w:szCs w:val="24"/>
          <w:lang w:val="es-CO" w:eastAsia="es-ES"/>
        </w:rPr>
        <w:t>JEBA</w:t>
      </w:r>
      <w:proofErr w:type="spellEnd"/>
      <w:r w:rsidR="00EF370A" w:rsidRPr="001438A8">
        <w:rPr>
          <w:rStyle w:val="Numeracinttulo"/>
          <w:rFonts w:cs="Tahoma"/>
          <w:szCs w:val="24"/>
          <w:lang w:val="es-CO" w:eastAsia="es-ES"/>
        </w:rPr>
        <w:t xml:space="preserve"> </w:t>
      </w:r>
      <w:r w:rsidR="00EF370A" w:rsidRPr="001438A8">
        <w:rPr>
          <w:rStyle w:val="Numeracinttulo"/>
          <w:rFonts w:cs="Tahoma"/>
          <w:b w:val="0"/>
          <w:szCs w:val="24"/>
          <w:lang w:val="es-CO" w:eastAsia="es-ES"/>
        </w:rPr>
        <w:t>y</w:t>
      </w:r>
      <w:r w:rsidR="00EF370A" w:rsidRPr="001438A8">
        <w:rPr>
          <w:rStyle w:val="Numeracinttulo"/>
          <w:rFonts w:cs="Tahoma"/>
          <w:szCs w:val="24"/>
          <w:lang w:val="es-CO" w:eastAsia="es-ES"/>
        </w:rPr>
        <w:t xml:space="preserve"> </w:t>
      </w:r>
      <w:proofErr w:type="spellStart"/>
      <w:r w:rsidR="00685D01">
        <w:rPr>
          <w:rStyle w:val="Numeracinttulo"/>
          <w:rFonts w:cs="Tahoma"/>
          <w:szCs w:val="24"/>
          <w:lang w:val="es-CO" w:eastAsia="es-ES"/>
        </w:rPr>
        <w:t>MALC</w:t>
      </w:r>
      <w:proofErr w:type="spellEnd"/>
      <w:r w:rsidR="00EF370A" w:rsidRPr="001438A8">
        <w:rPr>
          <w:rFonts w:cs="Tahoma"/>
          <w:sz w:val="24"/>
          <w:szCs w:val="24"/>
        </w:rPr>
        <w:t>.</w:t>
      </w:r>
    </w:p>
    <w:p w14:paraId="68146D4A" w14:textId="77777777" w:rsidR="00DF1A01" w:rsidRPr="001438A8" w:rsidRDefault="00DF1A01" w:rsidP="001438A8">
      <w:pPr>
        <w:spacing w:line="276" w:lineRule="auto"/>
        <w:rPr>
          <w:rFonts w:cs="Tahoma"/>
          <w:sz w:val="24"/>
          <w:szCs w:val="24"/>
        </w:rPr>
      </w:pPr>
    </w:p>
    <w:p w14:paraId="72B1A36B" w14:textId="77777777" w:rsidR="00DF1A01" w:rsidRPr="001438A8" w:rsidRDefault="002C35D1" w:rsidP="001438A8">
      <w:pPr>
        <w:pStyle w:val="Profesin"/>
        <w:spacing w:line="276" w:lineRule="auto"/>
        <w:jc w:val="both"/>
        <w:rPr>
          <w:rFonts w:ascii="Tahoma" w:hAnsi="Tahoma" w:cs="Tahoma"/>
          <w:b w:val="0"/>
          <w:sz w:val="24"/>
          <w:szCs w:val="24"/>
          <w:lang w:val="es-ES" w:eastAsia="es-MX"/>
        </w:rPr>
      </w:pPr>
      <w:r w:rsidRPr="001438A8">
        <w:rPr>
          <w:rFonts w:ascii="Tahoma" w:hAnsi="Tahoma" w:cs="Tahoma"/>
          <w:b w:val="0"/>
          <w:sz w:val="24"/>
          <w:szCs w:val="24"/>
          <w:lang w:val="es-ES" w:eastAsia="es-MX"/>
        </w:rPr>
        <w:t>De conformidad con</w:t>
      </w:r>
      <w:r w:rsidR="00DF1A01" w:rsidRPr="001438A8">
        <w:rPr>
          <w:rFonts w:ascii="Tahoma" w:hAnsi="Tahoma" w:cs="Tahoma"/>
          <w:b w:val="0"/>
          <w:sz w:val="24"/>
          <w:szCs w:val="24"/>
          <w:lang w:val="es-ES" w:eastAsia="es-MX"/>
        </w:rPr>
        <w:t xml:space="preserve"> lo dispuesto por el Consejo Superior de la Judicatura en el artículo 4º del Acuerdo </w:t>
      </w:r>
      <w:proofErr w:type="spellStart"/>
      <w:r w:rsidR="00DF1A01" w:rsidRPr="001438A8">
        <w:rPr>
          <w:rFonts w:ascii="Tahoma" w:hAnsi="Tahoma" w:cs="Tahoma"/>
          <w:b w:val="0"/>
          <w:sz w:val="24"/>
          <w:szCs w:val="24"/>
          <w:lang w:val="es-ES" w:eastAsia="es-MX"/>
        </w:rPr>
        <w:t>PCSJA20</w:t>
      </w:r>
      <w:proofErr w:type="spellEnd"/>
      <w:r w:rsidR="00DF1A01" w:rsidRPr="001438A8">
        <w:rPr>
          <w:rFonts w:ascii="Tahoma" w:hAnsi="Tahoma" w:cs="Tahoma"/>
          <w:b w:val="0"/>
          <w:sz w:val="24"/>
          <w:szCs w:val="24"/>
          <w:lang w:val="es-ES" w:eastAsia="es-MX"/>
        </w:rPr>
        <w:t xml:space="preserve">-11518 del 16 de marzo de 2020, la Circular </w:t>
      </w:r>
      <w:proofErr w:type="spellStart"/>
      <w:r w:rsidR="00DF1A01" w:rsidRPr="001438A8">
        <w:rPr>
          <w:rFonts w:ascii="Tahoma" w:hAnsi="Tahoma" w:cs="Tahoma"/>
          <w:b w:val="0"/>
          <w:sz w:val="24"/>
          <w:szCs w:val="24"/>
          <w:lang w:val="es-ES" w:eastAsia="es-MX"/>
        </w:rPr>
        <w:t>CSJRIC20</w:t>
      </w:r>
      <w:proofErr w:type="spellEnd"/>
      <w:r w:rsidR="00DF1A01" w:rsidRPr="001438A8">
        <w:rPr>
          <w:rFonts w:ascii="Tahoma" w:hAnsi="Tahoma" w:cs="Tahoma"/>
          <w:b w:val="0"/>
          <w:sz w:val="24"/>
          <w:szCs w:val="24"/>
          <w:lang w:val="es-ES" w:eastAsia="es-MX"/>
        </w:rPr>
        <w:t xml:space="preserve">-75 expedida por el Consejo Seccional de la Judicatura de Risaralda, y la Ley  2213 de junio 13 de 2022, no se realizará audiencia de lectura, y por ende esta sentencia se notificará por la Secretaría de la Sala vía correo electrónico a las partes e intervinientes, medio por el cual los interesados podrán interponer el recurso extraordinario de casación, dentro del término de ley. </w:t>
      </w:r>
    </w:p>
    <w:p w14:paraId="2845F47E" w14:textId="77777777" w:rsidR="001438A8" w:rsidRPr="001438A8" w:rsidRDefault="001438A8" w:rsidP="001438A8">
      <w:pPr>
        <w:spacing w:line="276" w:lineRule="auto"/>
        <w:rPr>
          <w:rFonts w:eastAsia="SimSun" w:cs="Tahoma"/>
          <w:position w:val="-6"/>
          <w:sz w:val="24"/>
          <w:szCs w:val="24"/>
        </w:rPr>
      </w:pPr>
      <w:bookmarkStart w:id="1" w:name="_Hlk139017540"/>
    </w:p>
    <w:p w14:paraId="1EC14E3B" w14:textId="77777777" w:rsidR="001438A8" w:rsidRPr="001438A8" w:rsidRDefault="001438A8" w:rsidP="001438A8">
      <w:pPr>
        <w:spacing w:line="276" w:lineRule="auto"/>
        <w:rPr>
          <w:rFonts w:ascii="Algerian" w:hAnsi="Algerian" w:cs="Tahoma"/>
          <w:sz w:val="30"/>
          <w:szCs w:val="20"/>
        </w:rPr>
      </w:pPr>
      <w:r w:rsidRPr="001438A8">
        <w:rPr>
          <w:rFonts w:ascii="Algerian" w:hAnsi="Algerian" w:cs="Tahoma"/>
          <w:sz w:val="30"/>
          <w:szCs w:val="20"/>
        </w:rPr>
        <w:t>NOTIFÍQUESE Y CÚMPLASE</w:t>
      </w:r>
    </w:p>
    <w:p w14:paraId="78E2F9B5" w14:textId="1CA5B2E0" w:rsidR="001438A8" w:rsidRDefault="001438A8" w:rsidP="001438A8">
      <w:pPr>
        <w:spacing w:line="276" w:lineRule="auto"/>
        <w:rPr>
          <w:rFonts w:cs="Tahoma"/>
          <w:position w:val="-6"/>
          <w:sz w:val="24"/>
          <w:szCs w:val="24"/>
        </w:rPr>
      </w:pPr>
    </w:p>
    <w:p w14:paraId="1BCC0675" w14:textId="77777777" w:rsidR="00247119" w:rsidRPr="001438A8" w:rsidRDefault="00247119" w:rsidP="001438A8">
      <w:pPr>
        <w:spacing w:line="276" w:lineRule="auto"/>
        <w:rPr>
          <w:rFonts w:cs="Tahoma"/>
          <w:position w:val="-6"/>
          <w:sz w:val="24"/>
          <w:szCs w:val="24"/>
        </w:rPr>
      </w:pPr>
    </w:p>
    <w:p w14:paraId="36929183" w14:textId="77777777" w:rsidR="001438A8" w:rsidRPr="001438A8" w:rsidRDefault="001438A8" w:rsidP="001438A8">
      <w:pPr>
        <w:spacing w:line="276" w:lineRule="auto"/>
        <w:rPr>
          <w:rFonts w:cs="Tahoma"/>
          <w:position w:val="-4"/>
          <w:sz w:val="24"/>
          <w:szCs w:val="24"/>
        </w:rPr>
      </w:pPr>
    </w:p>
    <w:p w14:paraId="2FE512B3" w14:textId="77777777" w:rsidR="001438A8" w:rsidRPr="001438A8" w:rsidRDefault="001438A8" w:rsidP="001438A8">
      <w:pPr>
        <w:spacing w:line="276" w:lineRule="auto"/>
        <w:jc w:val="center"/>
        <w:rPr>
          <w:rFonts w:cs="Tahoma"/>
          <w:b/>
          <w:position w:val="-4"/>
          <w:sz w:val="24"/>
          <w:szCs w:val="24"/>
          <w:lang w:val="es-ES_tradnl"/>
        </w:rPr>
      </w:pPr>
      <w:r w:rsidRPr="001438A8">
        <w:rPr>
          <w:rFonts w:cs="Tahoma"/>
          <w:b/>
          <w:position w:val="-4"/>
          <w:sz w:val="24"/>
          <w:szCs w:val="24"/>
          <w:lang w:val="es-ES_tradnl"/>
        </w:rPr>
        <w:t>CARLOS ALBERTO PAZ ZÚÑIGA</w:t>
      </w:r>
    </w:p>
    <w:p w14:paraId="020B3B24" w14:textId="77777777" w:rsidR="001438A8" w:rsidRPr="001438A8" w:rsidRDefault="001438A8" w:rsidP="001438A8">
      <w:pPr>
        <w:spacing w:line="276" w:lineRule="auto"/>
        <w:jc w:val="center"/>
        <w:rPr>
          <w:rFonts w:cs="Tahoma"/>
          <w:position w:val="-4"/>
          <w:sz w:val="24"/>
          <w:szCs w:val="24"/>
          <w:lang w:val="es-ES_tradnl"/>
        </w:rPr>
      </w:pPr>
      <w:r w:rsidRPr="001438A8">
        <w:rPr>
          <w:rFonts w:cs="Tahoma"/>
          <w:position w:val="-4"/>
          <w:sz w:val="24"/>
          <w:szCs w:val="24"/>
          <w:lang w:val="es-ES_tradnl"/>
        </w:rPr>
        <w:t xml:space="preserve">Magistrado </w:t>
      </w:r>
    </w:p>
    <w:p w14:paraId="03E88CF4" w14:textId="4DA3827B" w:rsidR="001438A8" w:rsidRDefault="001438A8" w:rsidP="001438A8">
      <w:pPr>
        <w:spacing w:line="276" w:lineRule="auto"/>
        <w:rPr>
          <w:rFonts w:cs="Tahoma"/>
          <w:position w:val="-4"/>
          <w:sz w:val="24"/>
          <w:szCs w:val="24"/>
          <w:lang w:val="es-ES_tradnl"/>
        </w:rPr>
      </w:pPr>
    </w:p>
    <w:p w14:paraId="14D19376" w14:textId="77777777" w:rsidR="00247119" w:rsidRPr="001438A8" w:rsidRDefault="00247119" w:rsidP="001438A8">
      <w:pPr>
        <w:spacing w:line="276" w:lineRule="auto"/>
        <w:rPr>
          <w:rFonts w:cs="Tahoma"/>
          <w:position w:val="-4"/>
          <w:sz w:val="24"/>
          <w:szCs w:val="24"/>
          <w:lang w:val="es-ES_tradnl"/>
        </w:rPr>
      </w:pPr>
    </w:p>
    <w:p w14:paraId="0B741AF4" w14:textId="77777777" w:rsidR="001438A8" w:rsidRPr="001438A8" w:rsidRDefault="001438A8" w:rsidP="001438A8">
      <w:pPr>
        <w:spacing w:line="276" w:lineRule="auto"/>
        <w:rPr>
          <w:rFonts w:cs="Tahoma"/>
          <w:position w:val="-4"/>
          <w:sz w:val="24"/>
          <w:szCs w:val="24"/>
          <w:lang w:val="es-ES_tradnl"/>
        </w:rPr>
      </w:pPr>
    </w:p>
    <w:p w14:paraId="003AB07E" w14:textId="77777777" w:rsidR="001438A8" w:rsidRPr="001438A8" w:rsidRDefault="001438A8" w:rsidP="001438A8">
      <w:pPr>
        <w:spacing w:line="276" w:lineRule="auto"/>
        <w:jc w:val="center"/>
        <w:rPr>
          <w:rFonts w:cs="Tahoma"/>
          <w:b/>
          <w:position w:val="-4"/>
          <w:sz w:val="24"/>
          <w:szCs w:val="24"/>
          <w:lang w:val="es-ES_tradnl"/>
        </w:rPr>
      </w:pPr>
      <w:r w:rsidRPr="001438A8">
        <w:rPr>
          <w:rFonts w:cs="Tahoma"/>
          <w:b/>
          <w:position w:val="-4"/>
          <w:sz w:val="24"/>
          <w:szCs w:val="24"/>
          <w:lang w:val="es-ES_tradnl"/>
        </w:rPr>
        <w:t>JULIÁN RIVERA LOAIZA</w:t>
      </w:r>
    </w:p>
    <w:p w14:paraId="66917C49" w14:textId="77777777" w:rsidR="001438A8" w:rsidRPr="001438A8" w:rsidRDefault="001438A8" w:rsidP="001438A8">
      <w:pPr>
        <w:spacing w:line="276" w:lineRule="auto"/>
        <w:jc w:val="center"/>
        <w:rPr>
          <w:rFonts w:cs="Tahoma"/>
          <w:position w:val="-4"/>
          <w:sz w:val="24"/>
          <w:szCs w:val="24"/>
          <w:lang w:val="es-ES_tradnl"/>
        </w:rPr>
      </w:pPr>
      <w:r w:rsidRPr="001438A8">
        <w:rPr>
          <w:rFonts w:cs="Tahoma"/>
          <w:position w:val="-4"/>
          <w:sz w:val="24"/>
          <w:szCs w:val="24"/>
          <w:lang w:val="es-ES_tradnl"/>
        </w:rPr>
        <w:t xml:space="preserve">Magistrado </w:t>
      </w:r>
    </w:p>
    <w:p w14:paraId="7659DD64" w14:textId="5F678B29" w:rsidR="001438A8" w:rsidRDefault="001438A8" w:rsidP="001438A8">
      <w:pPr>
        <w:spacing w:line="276" w:lineRule="auto"/>
        <w:rPr>
          <w:rFonts w:cs="Tahoma"/>
          <w:position w:val="-4"/>
          <w:sz w:val="24"/>
          <w:szCs w:val="24"/>
          <w:lang w:val="es-ES_tradnl"/>
        </w:rPr>
      </w:pPr>
    </w:p>
    <w:p w14:paraId="22528D65" w14:textId="77777777" w:rsidR="00247119" w:rsidRPr="001438A8" w:rsidRDefault="00247119" w:rsidP="001438A8">
      <w:pPr>
        <w:spacing w:line="276" w:lineRule="auto"/>
        <w:rPr>
          <w:rFonts w:cs="Tahoma"/>
          <w:position w:val="-4"/>
          <w:sz w:val="24"/>
          <w:szCs w:val="24"/>
          <w:lang w:val="es-ES_tradnl"/>
        </w:rPr>
      </w:pPr>
      <w:bookmarkStart w:id="2" w:name="_GoBack"/>
      <w:bookmarkEnd w:id="2"/>
    </w:p>
    <w:p w14:paraId="708F3F4F" w14:textId="77777777" w:rsidR="001438A8" w:rsidRPr="001438A8" w:rsidRDefault="001438A8" w:rsidP="001438A8">
      <w:pPr>
        <w:spacing w:line="276" w:lineRule="auto"/>
        <w:rPr>
          <w:rFonts w:cs="Tahoma"/>
          <w:position w:val="-4"/>
          <w:sz w:val="24"/>
          <w:szCs w:val="24"/>
          <w:lang w:val="es-ES_tradnl"/>
        </w:rPr>
      </w:pPr>
    </w:p>
    <w:p w14:paraId="427CAED0" w14:textId="77777777" w:rsidR="001438A8" w:rsidRPr="001438A8" w:rsidRDefault="001438A8" w:rsidP="001438A8">
      <w:pPr>
        <w:spacing w:line="276" w:lineRule="auto"/>
        <w:jc w:val="center"/>
        <w:rPr>
          <w:rFonts w:cs="Tahoma"/>
          <w:b/>
          <w:position w:val="-4"/>
          <w:sz w:val="24"/>
          <w:szCs w:val="24"/>
          <w:lang w:val="es-ES_tradnl"/>
        </w:rPr>
      </w:pPr>
      <w:r w:rsidRPr="001438A8">
        <w:rPr>
          <w:rFonts w:cs="Tahoma"/>
          <w:b/>
          <w:position w:val="-4"/>
          <w:sz w:val="24"/>
          <w:szCs w:val="24"/>
          <w:lang w:val="es-ES_tradnl"/>
        </w:rPr>
        <w:t xml:space="preserve">MANUEL </w:t>
      </w:r>
      <w:proofErr w:type="spellStart"/>
      <w:r w:rsidRPr="001438A8">
        <w:rPr>
          <w:rFonts w:cs="Tahoma"/>
          <w:b/>
          <w:position w:val="-4"/>
          <w:sz w:val="24"/>
          <w:szCs w:val="24"/>
          <w:lang w:val="es-ES_tradnl"/>
        </w:rPr>
        <w:t>YARZAGARAY</w:t>
      </w:r>
      <w:proofErr w:type="spellEnd"/>
      <w:r w:rsidRPr="001438A8">
        <w:rPr>
          <w:rFonts w:cs="Tahoma"/>
          <w:b/>
          <w:position w:val="-4"/>
          <w:sz w:val="24"/>
          <w:szCs w:val="24"/>
          <w:lang w:val="es-ES_tradnl"/>
        </w:rPr>
        <w:t xml:space="preserve"> BANDERA</w:t>
      </w:r>
    </w:p>
    <w:p w14:paraId="33748319" w14:textId="6825BB09" w:rsidR="00332CA8" w:rsidRPr="001438A8" w:rsidRDefault="001438A8" w:rsidP="001438A8">
      <w:pPr>
        <w:spacing w:line="276" w:lineRule="auto"/>
        <w:jc w:val="center"/>
        <w:rPr>
          <w:rFonts w:cs="Tahoma"/>
          <w:position w:val="-4"/>
          <w:sz w:val="24"/>
          <w:szCs w:val="24"/>
          <w:lang w:val="es-ES_tradnl"/>
        </w:rPr>
      </w:pPr>
      <w:r w:rsidRPr="001438A8">
        <w:rPr>
          <w:rFonts w:cs="Tahoma"/>
          <w:position w:val="-4"/>
          <w:sz w:val="24"/>
          <w:szCs w:val="24"/>
          <w:lang w:val="es-ES_tradnl"/>
        </w:rPr>
        <w:t>Magistrado</w:t>
      </w:r>
      <w:bookmarkEnd w:id="1"/>
    </w:p>
    <w:sectPr w:rsidR="00332CA8" w:rsidRPr="001438A8" w:rsidSect="001438A8">
      <w:headerReference w:type="default" r:id="rId8"/>
      <w:footerReference w:type="default" r:id="rId9"/>
      <w:pgSz w:w="12242" w:h="18722" w:code="258"/>
      <w:pgMar w:top="1871" w:right="1304" w:bottom="1304" w:left="187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ED456" w14:textId="77777777" w:rsidR="00AF2A35" w:rsidRDefault="00AF2A35" w:rsidP="00DF1A01">
      <w:pPr>
        <w:spacing w:line="240" w:lineRule="auto"/>
      </w:pPr>
      <w:r>
        <w:separator/>
      </w:r>
    </w:p>
  </w:endnote>
  <w:endnote w:type="continuationSeparator" w:id="0">
    <w:p w14:paraId="02958D94" w14:textId="77777777" w:rsidR="00AF2A35" w:rsidRDefault="00AF2A35" w:rsidP="00DF1A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A13D4" w14:textId="66D90442" w:rsidR="003C03E8" w:rsidRPr="001438A8" w:rsidRDefault="003C03E8" w:rsidP="001438A8">
    <w:pPr>
      <w:pStyle w:val="Encabezado"/>
      <w:spacing w:line="240" w:lineRule="auto"/>
      <w:jc w:val="right"/>
      <w:rPr>
        <w:rFonts w:ascii="Arial" w:hAnsi="Arial" w:cs="Arial"/>
        <w:sz w:val="18"/>
        <w:lang w:val="es-MX"/>
      </w:rPr>
    </w:pPr>
    <w:r w:rsidRPr="001438A8">
      <w:rPr>
        <w:rFonts w:ascii="Arial" w:hAnsi="Arial" w:cs="Arial"/>
        <w:sz w:val="18"/>
        <w:lang w:val="es-MX"/>
      </w:rPr>
      <w:t xml:space="preserve">Página </w:t>
    </w:r>
    <w:r w:rsidRPr="001438A8">
      <w:rPr>
        <w:rFonts w:ascii="Arial" w:hAnsi="Arial" w:cs="Arial"/>
        <w:sz w:val="18"/>
        <w:lang w:val="es-MX"/>
      </w:rPr>
      <w:fldChar w:fldCharType="begin"/>
    </w:r>
    <w:r w:rsidRPr="001438A8">
      <w:rPr>
        <w:rFonts w:ascii="Arial" w:hAnsi="Arial" w:cs="Arial"/>
        <w:sz w:val="18"/>
        <w:lang w:val="es-MX"/>
      </w:rPr>
      <w:instrText xml:space="preserve"> PAGE </w:instrText>
    </w:r>
    <w:r w:rsidRPr="001438A8">
      <w:rPr>
        <w:rFonts w:ascii="Arial" w:hAnsi="Arial" w:cs="Arial"/>
        <w:sz w:val="18"/>
        <w:lang w:val="es-MX"/>
      </w:rPr>
      <w:fldChar w:fldCharType="separate"/>
    </w:r>
    <w:r w:rsidR="00247119">
      <w:rPr>
        <w:rFonts w:ascii="Arial" w:hAnsi="Arial" w:cs="Arial"/>
        <w:noProof/>
        <w:sz w:val="18"/>
        <w:lang w:val="es-MX"/>
      </w:rPr>
      <w:t>12</w:t>
    </w:r>
    <w:r w:rsidRPr="001438A8">
      <w:rPr>
        <w:rFonts w:ascii="Arial" w:hAnsi="Arial" w:cs="Arial"/>
        <w:sz w:val="18"/>
        <w:lang w:val="es-MX"/>
      </w:rPr>
      <w:fldChar w:fldCharType="end"/>
    </w:r>
    <w:r w:rsidRPr="001438A8">
      <w:rPr>
        <w:rFonts w:ascii="Arial" w:hAnsi="Arial" w:cs="Arial"/>
        <w:sz w:val="18"/>
        <w:lang w:val="es-MX"/>
      </w:rPr>
      <w:t xml:space="preserve"> de </w:t>
    </w:r>
    <w:r w:rsidRPr="001438A8">
      <w:rPr>
        <w:rFonts w:ascii="Arial" w:hAnsi="Arial" w:cs="Arial"/>
        <w:sz w:val="18"/>
        <w:lang w:val="es-MX"/>
      </w:rPr>
      <w:fldChar w:fldCharType="begin"/>
    </w:r>
    <w:r w:rsidRPr="001438A8">
      <w:rPr>
        <w:rFonts w:ascii="Arial" w:hAnsi="Arial" w:cs="Arial"/>
        <w:sz w:val="18"/>
        <w:lang w:val="es-MX"/>
      </w:rPr>
      <w:instrText xml:space="preserve"> NUMPAGES </w:instrText>
    </w:r>
    <w:r w:rsidRPr="001438A8">
      <w:rPr>
        <w:rFonts w:ascii="Arial" w:hAnsi="Arial" w:cs="Arial"/>
        <w:sz w:val="18"/>
        <w:lang w:val="es-MX"/>
      </w:rPr>
      <w:fldChar w:fldCharType="separate"/>
    </w:r>
    <w:r w:rsidR="00247119">
      <w:rPr>
        <w:rFonts w:ascii="Arial" w:hAnsi="Arial" w:cs="Arial"/>
        <w:noProof/>
        <w:sz w:val="18"/>
        <w:lang w:val="es-MX"/>
      </w:rPr>
      <w:t>12</w:t>
    </w:r>
    <w:r w:rsidRPr="001438A8">
      <w:rPr>
        <w:rFonts w:ascii="Arial" w:hAnsi="Arial" w:cs="Arial"/>
        <w:sz w:val="18"/>
        <w:lang w:val="es-MX"/>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310C4" w14:textId="77777777" w:rsidR="00AF2A35" w:rsidRDefault="00AF2A35" w:rsidP="00DF1A01">
      <w:pPr>
        <w:spacing w:line="240" w:lineRule="auto"/>
      </w:pPr>
      <w:r>
        <w:separator/>
      </w:r>
    </w:p>
  </w:footnote>
  <w:footnote w:type="continuationSeparator" w:id="0">
    <w:p w14:paraId="4847F161" w14:textId="77777777" w:rsidR="00AF2A35" w:rsidRDefault="00AF2A35" w:rsidP="00DF1A01">
      <w:pPr>
        <w:spacing w:line="240" w:lineRule="auto"/>
      </w:pPr>
      <w:r>
        <w:continuationSeparator/>
      </w:r>
    </w:p>
  </w:footnote>
  <w:footnote w:id="1">
    <w:p w14:paraId="53376639" w14:textId="77777777" w:rsidR="00136903" w:rsidRPr="001438A8" w:rsidRDefault="00136903" w:rsidP="00136903">
      <w:pPr>
        <w:pStyle w:val="Textonotapie"/>
        <w:rPr>
          <w:rFonts w:ascii="Verdana" w:hAnsi="Verdana"/>
          <w:sz w:val="20"/>
          <w:lang w:val="es-CO"/>
        </w:rPr>
      </w:pPr>
      <w:r w:rsidRPr="008C3C4C">
        <w:rPr>
          <w:rStyle w:val="Refdenotaalpie"/>
        </w:rPr>
        <w:footnoteRef/>
      </w:r>
      <w:r w:rsidRPr="008C3C4C">
        <w:rPr>
          <w:lang w:val="en-US"/>
        </w:rPr>
        <w:t xml:space="preserve"> </w:t>
      </w:r>
      <w:proofErr w:type="spellStart"/>
      <w:r w:rsidRPr="008C3C4C">
        <w:rPr>
          <w:rFonts w:ascii="Verdana" w:hAnsi="Verdana"/>
          <w:sz w:val="20"/>
          <w:lang w:val="en-US"/>
        </w:rPr>
        <w:t>CSJ</w:t>
      </w:r>
      <w:proofErr w:type="spellEnd"/>
      <w:r w:rsidRPr="008C3C4C">
        <w:rPr>
          <w:rFonts w:ascii="Verdana" w:hAnsi="Verdana"/>
          <w:sz w:val="20"/>
          <w:lang w:val="en-US"/>
        </w:rPr>
        <w:t xml:space="preserve"> AP-5785-2015, 30 </w:t>
      </w:r>
      <w:proofErr w:type="spellStart"/>
      <w:r w:rsidRPr="008C3C4C">
        <w:rPr>
          <w:rFonts w:ascii="Verdana" w:hAnsi="Verdana"/>
          <w:sz w:val="20"/>
          <w:lang w:val="en-US"/>
        </w:rPr>
        <w:t>sep.</w:t>
      </w:r>
      <w:proofErr w:type="spellEnd"/>
      <w:r w:rsidRPr="008C3C4C">
        <w:rPr>
          <w:rFonts w:ascii="Verdana" w:hAnsi="Verdana"/>
          <w:sz w:val="20"/>
          <w:lang w:val="en-US"/>
        </w:rPr>
        <w:t xml:space="preserve"> 2015, rad. 46.153; </w:t>
      </w:r>
      <w:proofErr w:type="spellStart"/>
      <w:r w:rsidRPr="008C3C4C">
        <w:rPr>
          <w:rFonts w:ascii="Verdana" w:hAnsi="Verdana"/>
          <w:sz w:val="20"/>
          <w:lang w:val="en-US"/>
        </w:rPr>
        <w:t>CSJ</w:t>
      </w:r>
      <w:proofErr w:type="spellEnd"/>
      <w:r w:rsidRPr="008C3C4C">
        <w:rPr>
          <w:rFonts w:ascii="Verdana" w:hAnsi="Verdana"/>
          <w:sz w:val="20"/>
          <w:lang w:val="en-US"/>
        </w:rPr>
        <w:t xml:space="preserve"> </w:t>
      </w:r>
      <w:proofErr w:type="spellStart"/>
      <w:r w:rsidRPr="008C3C4C">
        <w:rPr>
          <w:rFonts w:ascii="Verdana" w:hAnsi="Verdana"/>
          <w:sz w:val="20"/>
          <w:lang w:val="en-US"/>
        </w:rPr>
        <w:t>SP</w:t>
      </w:r>
      <w:proofErr w:type="spellEnd"/>
      <w:r w:rsidRPr="008C3C4C">
        <w:rPr>
          <w:rFonts w:ascii="Verdana" w:hAnsi="Verdana"/>
          <w:sz w:val="20"/>
          <w:lang w:val="en-US"/>
        </w:rPr>
        <w:t xml:space="preserve">-14844-2015, 28 </w:t>
      </w:r>
      <w:proofErr w:type="spellStart"/>
      <w:r w:rsidRPr="008C3C4C">
        <w:rPr>
          <w:rFonts w:ascii="Verdana" w:hAnsi="Verdana"/>
          <w:sz w:val="20"/>
          <w:lang w:val="en-US"/>
        </w:rPr>
        <w:t>oct.</w:t>
      </w:r>
      <w:proofErr w:type="spellEnd"/>
      <w:r w:rsidRPr="008C3C4C">
        <w:rPr>
          <w:rFonts w:ascii="Verdana" w:hAnsi="Verdana"/>
          <w:sz w:val="20"/>
          <w:lang w:val="en-US"/>
        </w:rPr>
        <w:t xml:space="preserve"> 2015, rad. 44056; </w:t>
      </w:r>
      <w:proofErr w:type="spellStart"/>
      <w:r w:rsidRPr="008C3C4C">
        <w:rPr>
          <w:rFonts w:ascii="Verdana" w:hAnsi="Verdana"/>
          <w:sz w:val="20"/>
          <w:lang w:val="en-US"/>
        </w:rPr>
        <w:t>CSJ</w:t>
      </w:r>
      <w:proofErr w:type="spellEnd"/>
      <w:r w:rsidRPr="008C3C4C">
        <w:rPr>
          <w:rFonts w:ascii="Verdana" w:hAnsi="Verdana"/>
          <w:sz w:val="20"/>
          <w:lang w:val="en-US"/>
        </w:rPr>
        <w:t xml:space="preserve"> </w:t>
      </w:r>
      <w:proofErr w:type="spellStart"/>
      <w:r w:rsidRPr="008C3C4C">
        <w:rPr>
          <w:rFonts w:ascii="Verdana" w:hAnsi="Verdana"/>
          <w:sz w:val="20"/>
          <w:lang w:val="en-US"/>
        </w:rPr>
        <w:t>SP</w:t>
      </w:r>
      <w:proofErr w:type="spellEnd"/>
      <w:r w:rsidRPr="008C3C4C">
        <w:rPr>
          <w:rFonts w:ascii="Verdana" w:hAnsi="Verdana"/>
          <w:sz w:val="20"/>
          <w:lang w:val="en-US"/>
        </w:rPr>
        <w:t xml:space="preserve">-606-2017, 25 </w:t>
      </w:r>
      <w:proofErr w:type="spellStart"/>
      <w:r w:rsidRPr="008C3C4C">
        <w:rPr>
          <w:rFonts w:ascii="Verdana" w:hAnsi="Verdana"/>
          <w:sz w:val="20"/>
          <w:lang w:val="en-US"/>
        </w:rPr>
        <w:t>ene</w:t>
      </w:r>
      <w:proofErr w:type="spellEnd"/>
      <w:r w:rsidRPr="008C3C4C">
        <w:rPr>
          <w:rFonts w:ascii="Verdana" w:hAnsi="Verdana"/>
          <w:sz w:val="20"/>
          <w:lang w:val="en-US"/>
        </w:rPr>
        <w:t>. 2017, rad. 44.950</w:t>
      </w:r>
      <w:r>
        <w:rPr>
          <w:rFonts w:ascii="Verdana" w:hAnsi="Verdana"/>
          <w:sz w:val="20"/>
          <w:lang w:val="en-US"/>
        </w:rPr>
        <w:t xml:space="preserve">, y </w:t>
      </w:r>
      <w:proofErr w:type="spellStart"/>
      <w:r>
        <w:rPr>
          <w:rFonts w:ascii="Verdana" w:hAnsi="Verdana"/>
          <w:sz w:val="20"/>
          <w:lang w:val="en-US"/>
        </w:rPr>
        <w:t>CSJ</w:t>
      </w:r>
      <w:proofErr w:type="spellEnd"/>
      <w:r>
        <w:rPr>
          <w:rFonts w:ascii="Verdana" w:hAnsi="Verdana"/>
          <w:sz w:val="20"/>
          <w:lang w:val="en-US"/>
        </w:rPr>
        <w:t xml:space="preserve"> </w:t>
      </w:r>
      <w:proofErr w:type="spellStart"/>
      <w:r>
        <w:rPr>
          <w:rFonts w:ascii="Verdana" w:hAnsi="Verdana"/>
          <w:sz w:val="20"/>
          <w:lang w:val="en-US"/>
        </w:rPr>
        <w:t>SP2582</w:t>
      </w:r>
      <w:proofErr w:type="spellEnd"/>
      <w:r>
        <w:rPr>
          <w:rFonts w:ascii="Verdana" w:hAnsi="Verdana"/>
          <w:sz w:val="20"/>
          <w:lang w:val="en-US"/>
        </w:rPr>
        <w:t xml:space="preserve">, </w:t>
      </w:r>
      <w:proofErr w:type="spellStart"/>
      <w:r>
        <w:rPr>
          <w:rFonts w:ascii="Verdana" w:hAnsi="Verdana"/>
          <w:sz w:val="20"/>
          <w:lang w:val="en-US"/>
        </w:rPr>
        <w:t>10jul</w:t>
      </w:r>
      <w:proofErr w:type="spellEnd"/>
      <w:r>
        <w:rPr>
          <w:rFonts w:ascii="Verdana" w:hAnsi="Verdana"/>
          <w:sz w:val="20"/>
          <w:lang w:val="en-US"/>
        </w:rPr>
        <w:t xml:space="preserve">. </w:t>
      </w:r>
      <w:r w:rsidRPr="001438A8">
        <w:rPr>
          <w:rFonts w:ascii="Verdana" w:hAnsi="Verdana"/>
          <w:sz w:val="20"/>
          <w:lang w:val="es-CO"/>
        </w:rPr>
        <w:t>2019, rad. 49283.</w:t>
      </w:r>
    </w:p>
  </w:footnote>
  <w:footnote w:id="2">
    <w:p w14:paraId="0F596E81" w14:textId="77777777" w:rsidR="003C03E8" w:rsidRPr="00136903" w:rsidRDefault="003C03E8" w:rsidP="00506653">
      <w:pPr>
        <w:pStyle w:val="Textonotapie"/>
        <w:rPr>
          <w:rFonts w:ascii="Verdana" w:hAnsi="Verdana"/>
          <w:sz w:val="20"/>
          <w:lang w:val="x-none" w:eastAsia="x-none"/>
        </w:rPr>
      </w:pPr>
      <w:r>
        <w:rPr>
          <w:rStyle w:val="Refdenotaalpie"/>
        </w:rPr>
        <w:footnoteRef/>
      </w:r>
      <w:r>
        <w:t xml:space="preserve"> </w:t>
      </w:r>
      <w:r w:rsidRPr="00136903">
        <w:rPr>
          <w:rFonts w:ascii="Verdana" w:hAnsi="Verdana" w:cs="ArialNarrow"/>
          <w:sz w:val="20"/>
          <w:lang w:val="es-CO" w:eastAsia="es-CO"/>
        </w:rPr>
        <w:t>Entre otras</w:t>
      </w:r>
      <w:r w:rsidRPr="00136903">
        <w:rPr>
          <w:rFonts w:ascii="Verdana" w:hAnsi="Verdana"/>
          <w:sz w:val="20"/>
        </w:rPr>
        <w:t xml:space="preserve"> </w:t>
      </w:r>
      <w:r w:rsidRPr="00136903">
        <w:rPr>
          <w:rFonts w:ascii="Verdana" w:hAnsi="Verdana" w:cs="ArialNarrow"/>
          <w:sz w:val="20"/>
          <w:lang w:val="es-CO" w:eastAsia="es-CO"/>
        </w:rPr>
        <w:t xml:space="preserve">Sentencia del 6 de marzo de 2008, radicación 27477, </w:t>
      </w:r>
      <w:proofErr w:type="spellStart"/>
      <w:r w:rsidRPr="00136903">
        <w:rPr>
          <w:rFonts w:ascii="Verdana" w:hAnsi="Verdana" w:cs="ArialNarrow"/>
          <w:sz w:val="20"/>
          <w:lang w:val="es-CO" w:eastAsia="es-CO"/>
        </w:rPr>
        <w:t>M.P</w:t>
      </w:r>
      <w:proofErr w:type="spellEnd"/>
      <w:r w:rsidRPr="00136903">
        <w:rPr>
          <w:rFonts w:ascii="Verdana" w:hAnsi="Verdana" w:cs="ArialNarrow"/>
          <w:sz w:val="20"/>
          <w:lang w:val="es-CO" w:eastAsia="es-CO"/>
        </w:rPr>
        <w:t>. Augusto J. Ibáñez Guzmán y sentencia del 27 de febrero de 2013, radicado 38773.</w:t>
      </w:r>
    </w:p>
  </w:footnote>
  <w:footnote w:id="3">
    <w:p w14:paraId="74F0FD83" w14:textId="77777777" w:rsidR="003C03E8" w:rsidRPr="00136903" w:rsidRDefault="003C03E8" w:rsidP="00506653">
      <w:pPr>
        <w:pStyle w:val="Textonotapie"/>
        <w:rPr>
          <w:rFonts w:ascii="Verdana" w:hAnsi="Verdana" w:cs="ArialNarrow"/>
          <w:sz w:val="20"/>
          <w:lang w:val="es-CO" w:eastAsia="es-CO"/>
        </w:rPr>
      </w:pPr>
      <w:r>
        <w:rPr>
          <w:rStyle w:val="Refdenotaalpie"/>
        </w:rPr>
        <w:footnoteRef/>
      </w:r>
      <w:r>
        <w:t xml:space="preserve"> </w:t>
      </w:r>
      <w:r w:rsidRPr="00136903">
        <w:rPr>
          <w:rFonts w:ascii="Verdana" w:hAnsi="Verdana" w:cs="ArialNarrow"/>
          <w:sz w:val="20"/>
          <w:lang w:val="es-CO" w:eastAsia="es-CO"/>
        </w:rPr>
        <w:t xml:space="preserve">Auto del 8 de abril de 2014, radicación 36784 – </w:t>
      </w:r>
      <w:proofErr w:type="spellStart"/>
      <w:r w:rsidRPr="00136903">
        <w:rPr>
          <w:rFonts w:ascii="Verdana" w:hAnsi="Verdana" w:cs="ArialNarrow"/>
          <w:sz w:val="20"/>
          <w:lang w:val="es-CO" w:eastAsia="es-CO"/>
        </w:rPr>
        <w:t>AP1823</w:t>
      </w:r>
      <w:proofErr w:type="spellEnd"/>
      <w:r w:rsidRPr="00136903">
        <w:rPr>
          <w:rFonts w:ascii="Verdana" w:hAnsi="Verdana" w:cs="ArialNarrow"/>
          <w:sz w:val="20"/>
          <w:lang w:val="es-CO" w:eastAsia="es-CO"/>
        </w:rPr>
        <w:t>-2014.</w:t>
      </w:r>
    </w:p>
  </w:footnote>
  <w:footnote w:id="4">
    <w:p w14:paraId="5C3A82B3" w14:textId="77777777" w:rsidR="003C03E8" w:rsidRPr="004A308A" w:rsidRDefault="003C03E8" w:rsidP="00506653">
      <w:pPr>
        <w:pStyle w:val="Textonotapie"/>
        <w:rPr>
          <w:rFonts w:ascii="Verdana" w:hAnsi="Verdana" w:cs="ArialNarrow"/>
          <w:sz w:val="20"/>
          <w:lang w:val="es-CO" w:eastAsia="es-CO"/>
        </w:rPr>
      </w:pPr>
      <w:r w:rsidRPr="004A308A">
        <w:rPr>
          <w:rStyle w:val="Refdenotaalpie"/>
        </w:rPr>
        <w:footnoteRef/>
      </w:r>
      <w:r w:rsidRPr="004A308A">
        <w:rPr>
          <w:rFonts w:ascii="Verdana" w:hAnsi="Verdana"/>
          <w:sz w:val="20"/>
        </w:rPr>
        <w:t xml:space="preserve"> </w:t>
      </w:r>
      <w:r w:rsidRPr="004A308A">
        <w:rPr>
          <w:rFonts w:ascii="Verdana" w:hAnsi="Verdana" w:cs="ArialNarrow"/>
          <w:sz w:val="20"/>
          <w:lang w:val="es-CO" w:eastAsia="es-CO"/>
        </w:rPr>
        <w:t>Cfr. Sentencia de 18 de octubre de 1995, radicación 9226, criterio reiterado en sentencias de 02 de octubre de 2001, radicación 15286, y 05 de octubre de 2006, radicación 23960.</w:t>
      </w:r>
    </w:p>
  </w:footnote>
  <w:footnote w:id="5">
    <w:p w14:paraId="4BB4ED76" w14:textId="77777777" w:rsidR="003C03E8" w:rsidRPr="004A308A" w:rsidRDefault="003C03E8" w:rsidP="00506653">
      <w:pPr>
        <w:pStyle w:val="Textonotapie"/>
        <w:rPr>
          <w:rFonts w:ascii="Verdana" w:hAnsi="Verdana" w:cs="ArialNarrow"/>
          <w:sz w:val="20"/>
          <w:lang w:val="es-CO" w:eastAsia="es-CO"/>
        </w:rPr>
      </w:pPr>
      <w:r w:rsidRPr="004A308A">
        <w:rPr>
          <w:rFonts w:ascii="Verdana" w:hAnsi="Verdana" w:cs="ArialNarrow"/>
          <w:sz w:val="20"/>
          <w:lang w:val="es-CO" w:eastAsia="es-CO"/>
        </w:rPr>
        <w:footnoteRef/>
      </w:r>
      <w:r w:rsidRPr="004A308A">
        <w:rPr>
          <w:rFonts w:ascii="Verdana" w:hAnsi="Verdana" w:cs="ArialNarrow"/>
          <w:sz w:val="20"/>
          <w:lang w:val="es-CO" w:eastAsia="es-CO"/>
        </w:rPr>
        <w:t xml:space="preserve"> Ídem, obras citadas.</w:t>
      </w:r>
    </w:p>
  </w:footnote>
  <w:footnote w:id="6">
    <w:p w14:paraId="770698F0" w14:textId="77777777" w:rsidR="003C03E8" w:rsidRPr="004A308A" w:rsidRDefault="003C03E8" w:rsidP="00506653">
      <w:pPr>
        <w:pStyle w:val="Textonotapie"/>
        <w:rPr>
          <w:rFonts w:ascii="Verdana" w:hAnsi="Verdana" w:cs="ArialNarrow"/>
          <w:sz w:val="20"/>
          <w:lang w:val="es-CO" w:eastAsia="es-CO"/>
        </w:rPr>
      </w:pPr>
      <w:r w:rsidRPr="004A308A">
        <w:rPr>
          <w:rFonts w:ascii="Verdana" w:hAnsi="Verdana" w:cs="ArialNarrow"/>
          <w:sz w:val="20"/>
          <w:lang w:val="es-CO" w:eastAsia="es-CO"/>
        </w:rPr>
        <w:footnoteRef/>
      </w:r>
      <w:r w:rsidRPr="004A308A">
        <w:rPr>
          <w:rFonts w:ascii="Verdana" w:hAnsi="Verdana" w:cs="ArialNarrow"/>
          <w:sz w:val="20"/>
          <w:lang w:val="es-CO" w:eastAsia="es-CO"/>
        </w:rPr>
        <w:t xml:space="preserve"> Ver radicado 57127 del 14 de julio de 2021 -</w:t>
      </w:r>
      <w:proofErr w:type="spellStart"/>
      <w:r w:rsidRPr="004A308A">
        <w:rPr>
          <w:rFonts w:ascii="Verdana" w:hAnsi="Verdana" w:cs="ArialNarrow"/>
          <w:sz w:val="20"/>
          <w:lang w:val="es-CO" w:eastAsia="es-CO"/>
        </w:rPr>
        <w:t>SP2995</w:t>
      </w:r>
      <w:proofErr w:type="spellEnd"/>
      <w:r w:rsidRPr="004A308A">
        <w:rPr>
          <w:rFonts w:ascii="Verdana" w:hAnsi="Verdana" w:cs="ArialNarrow"/>
          <w:sz w:val="20"/>
          <w:lang w:val="es-CO" w:eastAsia="es-CO"/>
        </w:rPr>
        <w:t xml:space="preserve"> – 2021-, </w:t>
      </w:r>
      <w:proofErr w:type="spellStart"/>
      <w:r w:rsidRPr="004A308A">
        <w:rPr>
          <w:rFonts w:ascii="Verdana" w:hAnsi="Verdana" w:cs="ArialNarrow"/>
          <w:sz w:val="20"/>
          <w:lang w:val="es-CO" w:eastAsia="es-CO"/>
        </w:rPr>
        <w:t>MP</w:t>
      </w:r>
      <w:proofErr w:type="spellEnd"/>
      <w:r w:rsidRPr="004A308A">
        <w:rPr>
          <w:rFonts w:ascii="Verdana" w:hAnsi="Verdana" w:cs="ArialNarrow"/>
          <w:sz w:val="20"/>
          <w:lang w:val="es-CO" w:eastAsia="es-CO"/>
        </w:rPr>
        <w:t xml:space="preserve">. Fabio </w:t>
      </w:r>
      <w:proofErr w:type="spellStart"/>
      <w:r w:rsidRPr="004A308A">
        <w:rPr>
          <w:rFonts w:ascii="Verdana" w:hAnsi="Verdana" w:cs="ArialNarrow"/>
          <w:sz w:val="20"/>
          <w:lang w:val="es-CO" w:eastAsia="es-CO"/>
        </w:rPr>
        <w:t>Ospitia</w:t>
      </w:r>
      <w:proofErr w:type="spellEnd"/>
      <w:r w:rsidRPr="004A308A">
        <w:rPr>
          <w:rFonts w:ascii="Verdana" w:hAnsi="Verdana" w:cs="ArialNarrow"/>
          <w:sz w:val="20"/>
          <w:lang w:val="es-CO" w:eastAsia="es-CO"/>
        </w:rPr>
        <w:t xml:space="preserve"> Garzón.</w:t>
      </w:r>
    </w:p>
  </w:footnote>
  <w:footnote w:id="7">
    <w:p w14:paraId="53261D8E" w14:textId="77777777" w:rsidR="003C03E8" w:rsidRDefault="003C03E8" w:rsidP="00506653">
      <w:pPr>
        <w:pStyle w:val="Textonotapie"/>
        <w:rPr>
          <w:lang w:val="es-CO" w:eastAsia="x-none"/>
        </w:rPr>
      </w:pPr>
      <w:r w:rsidRPr="004A308A">
        <w:rPr>
          <w:rStyle w:val="Refdenotaalpie"/>
        </w:rPr>
        <w:footnoteRef/>
      </w:r>
      <w:r w:rsidRPr="004A308A">
        <w:rPr>
          <w:rFonts w:ascii="Verdana" w:hAnsi="Verdana"/>
          <w:sz w:val="20"/>
        </w:rPr>
        <w:t xml:space="preserve"> </w:t>
      </w:r>
      <w:proofErr w:type="spellStart"/>
      <w:r w:rsidRPr="004A308A">
        <w:rPr>
          <w:rFonts w:ascii="Verdana" w:hAnsi="Verdana"/>
          <w:sz w:val="20"/>
          <w:lang w:val="es-CO"/>
        </w:rPr>
        <w:t>CJS</w:t>
      </w:r>
      <w:proofErr w:type="spellEnd"/>
      <w:r w:rsidRPr="004A308A">
        <w:rPr>
          <w:rFonts w:ascii="Verdana" w:hAnsi="Verdana"/>
          <w:sz w:val="20"/>
          <w:lang w:val="es-CO"/>
        </w:rPr>
        <w:t xml:space="preserve"> sentencia de julio 24 de 2013, radicado 40702.</w:t>
      </w:r>
    </w:p>
  </w:footnote>
  <w:footnote w:id="8">
    <w:p w14:paraId="7848BFDA" w14:textId="77777777" w:rsidR="003C03E8" w:rsidRPr="00136903" w:rsidRDefault="003C03E8" w:rsidP="00136903">
      <w:pPr>
        <w:tabs>
          <w:tab w:val="left" w:pos="1134"/>
        </w:tabs>
        <w:spacing w:line="240" w:lineRule="auto"/>
        <w:rPr>
          <w:rFonts w:ascii="Verdana" w:hAnsi="Verdana"/>
          <w:sz w:val="20"/>
          <w:szCs w:val="20"/>
          <w:lang w:val="es-CO"/>
        </w:rPr>
      </w:pPr>
      <w:r w:rsidRPr="00136903">
        <w:rPr>
          <w:rStyle w:val="Refdenotaalpie"/>
          <w:szCs w:val="20"/>
        </w:rPr>
        <w:footnoteRef/>
      </w:r>
      <w:r w:rsidRPr="00136903">
        <w:rPr>
          <w:rFonts w:ascii="Verdana" w:hAnsi="Verdana"/>
          <w:sz w:val="20"/>
          <w:szCs w:val="20"/>
        </w:rPr>
        <w:t xml:space="preserve"> </w:t>
      </w:r>
      <w:r w:rsidRPr="00136903">
        <w:rPr>
          <w:rFonts w:ascii="Verdana" w:hAnsi="Verdana"/>
          <w:sz w:val="20"/>
          <w:szCs w:val="20"/>
          <w:lang w:val="es-CO"/>
        </w:rPr>
        <w:t xml:space="preserve">CSJ </w:t>
      </w:r>
      <w:proofErr w:type="spellStart"/>
      <w:r w:rsidRPr="00136903">
        <w:rPr>
          <w:rFonts w:ascii="Verdana" w:hAnsi="Verdana"/>
          <w:sz w:val="20"/>
          <w:szCs w:val="20"/>
          <w:lang w:val="es-CO"/>
        </w:rPr>
        <w:t>SP</w:t>
      </w:r>
      <w:proofErr w:type="spellEnd"/>
      <w:r w:rsidRPr="00136903">
        <w:rPr>
          <w:rFonts w:ascii="Verdana" w:hAnsi="Verdana"/>
          <w:sz w:val="20"/>
          <w:szCs w:val="20"/>
          <w:lang w:val="es-CO"/>
        </w:rPr>
        <w:t xml:space="preserve"> 3069-2019, 6 ago. 2019, Rad. 54085, reiterado en </w:t>
      </w:r>
      <w:r w:rsidRPr="00136903">
        <w:rPr>
          <w:rFonts w:ascii="Verdana" w:hAnsi="Verdana" w:cs="Arial"/>
          <w:color w:val="000000"/>
          <w:sz w:val="20"/>
          <w:szCs w:val="20"/>
          <w:shd w:val="clear" w:color="auto" w:fill="FFFFFF"/>
        </w:rPr>
        <w:t xml:space="preserve">CSJ </w:t>
      </w:r>
      <w:proofErr w:type="spellStart"/>
      <w:r w:rsidRPr="00136903">
        <w:rPr>
          <w:rFonts w:ascii="Verdana" w:hAnsi="Verdana" w:cs="Arial"/>
          <w:color w:val="000000"/>
          <w:sz w:val="20"/>
          <w:szCs w:val="20"/>
          <w:shd w:val="clear" w:color="auto" w:fill="FFFFFF"/>
        </w:rPr>
        <w:t>SP859</w:t>
      </w:r>
      <w:proofErr w:type="spellEnd"/>
      <w:r w:rsidRPr="00136903">
        <w:rPr>
          <w:rFonts w:ascii="Verdana" w:hAnsi="Verdana" w:cs="Arial"/>
          <w:color w:val="000000"/>
          <w:sz w:val="20"/>
          <w:szCs w:val="20"/>
          <w:shd w:val="clear" w:color="auto" w:fill="FFFFFF"/>
        </w:rPr>
        <w:t xml:space="preserve">, 11 mar. 2020 y CSJ </w:t>
      </w:r>
      <w:proofErr w:type="spellStart"/>
      <w:r w:rsidRPr="00136903">
        <w:rPr>
          <w:rFonts w:ascii="Verdana" w:hAnsi="Verdana" w:cs="Arial"/>
          <w:color w:val="000000"/>
          <w:sz w:val="20"/>
          <w:szCs w:val="20"/>
          <w:shd w:val="clear" w:color="auto" w:fill="FFFFFF"/>
        </w:rPr>
        <w:t>AP4640</w:t>
      </w:r>
      <w:proofErr w:type="spellEnd"/>
      <w:r w:rsidRPr="00136903">
        <w:rPr>
          <w:rFonts w:ascii="Verdana" w:hAnsi="Verdana" w:cs="Arial"/>
          <w:color w:val="000000"/>
          <w:sz w:val="20"/>
          <w:szCs w:val="20"/>
          <w:shd w:val="clear" w:color="auto" w:fill="FFFFFF"/>
        </w:rPr>
        <w:t>, 24 ago. 2022, rad. 61078.</w:t>
      </w:r>
    </w:p>
  </w:footnote>
  <w:footnote w:id="9">
    <w:p w14:paraId="19F50449" w14:textId="77777777" w:rsidR="003C03E8" w:rsidRPr="00136903" w:rsidRDefault="003C03E8" w:rsidP="00E42FFB">
      <w:pPr>
        <w:pStyle w:val="Textonotapie"/>
        <w:rPr>
          <w:rFonts w:ascii="Verdana" w:hAnsi="Verdana"/>
          <w:sz w:val="20"/>
          <w:lang w:val="es-ES_tradnl"/>
        </w:rPr>
      </w:pPr>
      <w:r w:rsidRPr="00136903">
        <w:rPr>
          <w:rStyle w:val="Refdenotaalpie"/>
          <w:rFonts w:eastAsia="Verdana"/>
        </w:rPr>
        <w:footnoteRef/>
      </w:r>
      <w:r w:rsidRPr="00136903">
        <w:rPr>
          <w:rFonts w:ascii="Verdana" w:hAnsi="Verdana"/>
          <w:sz w:val="20"/>
        </w:rPr>
        <w:t xml:space="preserve"> Tribunal Supremo de España, </w:t>
      </w:r>
      <w:proofErr w:type="spellStart"/>
      <w:r w:rsidRPr="00136903">
        <w:rPr>
          <w:rFonts w:ascii="Verdana" w:hAnsi="Verdana"/>
          <w:sz w:val="20"/>
        </w:rPr>
        <w:t>ATS</w:t>
      </w:r>
      <w:proofErr w:type="spellEnd"/>
      <w:r w:rsidRPr="00136903">
        <w:rPr>
          <w:rFonts w:ascii="Verdana" w:hAnsi="Verdana"/>
          <w:sz w:val="20"/>
        </w:rPr>
        <w:t xml:space="preserve"> 6128/2015, del 25 de junio de 2015</w:t>
      </w:r>
    </w:p>
  </w:footnote>
  <w:footnote w:id="10">
    <w:p w14:paraId="67B2222F" w14:textId="77777777" w:rsidR="003C03E8" w:rsidRPr="00136903" w:rsidRDefault="003C03E8" w:rsidP="00E42FFB">
      <w:pPr>
        <w:pStyle w:val="Textonotapie"/>
        <w:rPr>
          <w:rFonts w:ascii="Verdana" w:hAnsi="Verdana"/>
          <w:sz w:val="20"/>
        </w:rPr>
      </w:pPr>
      <w:r w:rsidRPr="00136903">
        <w:rPr>
          <w:rStyle w:val="Refdenotaalpie"/>
          <w:rFonts w:eastAsia="Verdana"/>
        </w:rPr>
        <w:footnoteRef/>
      </w:r>
      <w:r w:rsidRPr="00136903">
        <w:rPr>
          <w:rFonts w:ascii="Verdana" w:hAnsi="Verdana"/>
          <w:sz w:val="20"/>
        </w:rPr>
        <w:t xml:space="preserve"> ídem</w:t>
      </w:r>
    </w:p>
  </w:footnote>
  <w:footnote w:id="11">
    <w:p w14:paraId="37D651B9" w14:textId="77777777" w:rsidR="003C03E8" w:rsidRPr="00136903" w:rsidRDefault="003C03E8" w:rsidP="00E42FFB">
      <w:pPr>
        <w:rPr>
          <w:rFonts w:ascii="Verdana" w:hAnsi="Verdana"/>
          <w:sz w:val="20"/>
          <w:szCs w:val="20"/>
        </w:rPr>
      </w:pPr>
      <w:r w:rsidRPr="00136903">
        <w:rPr>
          <w:rStyle w:val="Refdenotaalpie"/>
          <w:szCs w:val="20"/>
        </w:rPr>
        <w:footnoteRef/>
      </w:r>
      <w:r w:rsidRPr="00136903">
        <w:rPr>
          <w:rFonts w:ascii="Verdana" w:hAnsi="Verdana"/>
          <w:sz w:val="20"/>
          <w:szCs w:val="20"/>
        </w:rPr>
        <w:t xml:space="preserve"> CSJ </w:t>
      </w:r>
      <w:proofErr w:type="spellStart"/>
      <w:r w:rsidRPr="00136903">
        <w:rPr>
          <w:rFonts w:ascii="Verdana" w:hAnsi="Verdana"/>
          <w:sz w:val="20"/>
          <w:szCs w:val="20"/>
        </w:rPr>
        <w:t>SP</w:t>
      </w:r>
      <w:proofErr w:type="spellEnd"/>
      <w:r w:rsidRPr="00136903">
        <w:rPr>
          <w:rFonts w:ascii="Verdana" w:hAnsi="Verdana"/>
          <w:sz w:val="20"/>
          <w:szCs w:val="20"/>
        </w:rPr>
        <w:t>, 16 marzo. 2016, Rad. 43866</w:t>
      </w:r>
    </w:p>
    <w:p w14:paraId="3409E838" w14:textId="77777777" w:rsidR="003C03E8" w:rsidRPr="00BD33DD" w:rsidRDefault="003C03E8" w:rsidP="00E42FFB">
      <w:pPr>
        <w:pStyle w:val="Textonotapie"/>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9723E" w14:textId="4CC0DB0C" w:rsidR="003C03E8" w:rsidRPr="001438A8" w:rsidRDefault="00D05F43" w:rsidP="001438A8">
    <w:pPr>
      <w:pStyle w:val="Encabezado"/>
      <w:spacing w:line="240" w:lineRule="auto"/>
      <w:jc w:val="right"/>
      <w:rPr>
        <w:rFonts w:ascii="Arial" w:hAnsi="Arial" w:cs="Arial"/>
        <w:sz w:val="18"/>
        <w:lang w:val="es-MX"/>
      </w:rPr>
    </w:pPr>
    <w:r w:rsidRPr="001438A8">
      <w:rPr>
        <w:rFonts w:ascii="Arial" w:hAnsi="Arial" w:cs="Arial"/>
        <w:sz w:val="18"/>
        <w:lang w:val="es-MX"/>
      </w:rPr>
      <w:t>Hurto calificado y agravado</w:t>
    </w:r>
  </w:p>
  <w:p w14:paraId="48D0A8F6" w14:textId="2C13419E" w:rsidR="003C03E8" w:rsidRPr="001438A8" w:rsidRDefault="00D05F43" w:rsidP="001438A8">
    <w:pPr>
      <w:pStyle w:val="Encabezado"/>
      <w:spacing w:line="240" w:lineRule="auto"/>
      <w:jc w:val="right"/>
      <w:rPr>
        <w:rFonts w:ascii="Arial" w:hAnsi="Arial" w:cs="Arial"/>
        <w:sz w:val="18"/>
        <w:lang w:val="es-MX"/>
      </w:rPr>
    </w:pPr>
    <w:r w:rsidRPr="001438A8">
      <w:rPr>
        <w:rFonts w:ascii="Arial" w:hAnsi="Arial" w:cs="Arial"/>
        <w:sz w:val="18"/>
        <w:lang w:val="es-MX"/>
      </w:rPr>
      <w:t>Radicación</w:t>
    </w:r>
    <w:r w:rsidR="003C03E8" w:rsidRPr="001438A8">
      <w:rPr>
        <w:rFonts w:ascii="Arial" w:hAnsi="Arial" w:cs="Arial"/>
        <w:sz w:val="18"/>
        <w:lang w:val="es-MX"/>
      </w:rPr>
      <w:t>: 660016000035 2016 03827 01</w:t>
    </w:r>
  </w:p>
  <w:p w14:paraId="6EB6D414" w14:textId="526473F0" w:rsidR="003C03E8" w:rsidRPr="001438A8" w:rsidRDefault="00D05F43" w:rsidP="001438A8">
    <w:pPr>
      <w:pStyle w:val="Encabezado"/>
      <w:spacing w:line="240" w:lineRule="auto"/>
      <w:jc w:val="right"/>
      <w:rPr>
        <w:rFonts w:ascii="Arial" w:hAnsi="Arial" w:cs="Arial"/>
        <w:sz w:val="18"/>
        <w:lang w:val="es-MX"/>
      </w:rPr>
    </w:pPr>
    <w:r w:rsidRPr="001438A8">
      <w:rPr>
        <w:rFonts w:ascii="Arial" w:hAnsi="Arial" w:cs="Arial"/>
        <w:sz w:val="18"/>
        <w:lang w:val="es-MX"/>
      </w:rPr>
      <w:t>Procesado</w:t>
    </w:r>
    <w:r w:rsidR="003C03E8" w:rsidRPr="001438A8">
      <w:rPr>
        <w:rFonts w:ascii="Arial" w:hAnsi="Arial" w:cs="Arial"/>
        <w:sz w:val="18"/>
        <w:lang w:val="es-MX"/>
      </w:rPr>
      <w:t xml:space="preserve">:  </w:t>
    </w:r>
    <w:proofErr w:type="spellStart"/>
    <w:r w:rsidR="003C03E8" w:rsidRPr="001438A8">
      <w:rPr>
        <w:rFonts w:ascii="Arial" w:hAnsi="Arial" w:cs="Arial"/>
        <w:sz w:val="18"/>
        <w:lang w:val="es-MX"/>
      </w:rPr>
      <w:t>JEBA</w:t>
    </w:r>
    <w:proofErr w:type="spellEnd"/>
    <w:r w:rsidR="00CF5526">
      <w:rPr>
        <w:rFonts w:ascii="Arial" w:hAnsi="Arial" w:cs="Arial"/>
        <w:sz w:val="18"/>
        <w:lang w:val="es-MX"/>
      </w:rPr>
      <w:t xml:space="preserve"> y </w:t>
    </w:r>
    <w:proofErr w:type="spellStart"/>
    <w:r w:rsidR="003C03E8" w:rsidRPr="001438A8">
      <w:rPr>
        <w:rFonts w:ascii="Arial" w:hAnsi="Arial" w:cs="Arial"/>
        <w:sz w:val="18"/>
        <w:lang w:val="es-MX"/>
      </w:rPr>
      <w:t>MALCORREA</w:t>
    </w:r>
    <w:proofErr w:type="spellEnd"/>
  </w:p>
  <w:p w14:paraId="76F2E365" w14:textId="7020524A" w:rsidR="003C03E8" w:rsidRPr="001438A8" w:rsidRDefault="00D05F43" w:rsidP="001438A8">
    <w:pPr>
      <w:pStyle w:val="Encabezado"/>
      <w:spacing w:line="240" w:lineRule="auto"/>
      <w:jc w:val="right"/>
      <w:rPr>
        <w:rFonts w:ascii="Arial" w:hAnsi="Arial" w:cs="Arial"/>
        <w:sz w:val="18"/>
        <w:lang w:val="es-MX"/>
      </w:rPr>
    </w:pPr>
    <w:r w:rsidRPr="001438A8">
      <w:rPr>
        <w:rFonts w:ascii="Arial" w:hAnsi="Arial" w:cs="Arial"/>
        <w:sz w:val="18"/>
        <w:lang w:val="es-MX"/>
      </w:rPr>
      <w:t>Confirma sentencia</w:t>
    </w:r>
  </w:p>
  <w:p w14:paraId="3503B4D6" w14:textId="79D2E131" w:rsidR="003C03E8" w:rsidRPr="001438A8" w:rsidRDefault="003C03E8" w:rsidP="001438A8">
    <w:pPr>
      <w:pStyle w:val="Encabezado"/>
      <w:spacing w:line="240" w:lineRule="auto"/>
      <w:jc w:val="right"/>
      <w:rPr>
        <w:rFonts w:ascii="Arial" w:hAnsi="Arial" w:cs="Arial"/>
        <w:sz w:val="18"/>
        <w:lang w:val="es-MX"/>
      </w:rPr>
    </w:pPr>
    <w:r w:rsidRPr="001438A8">
      <w:rPr>
        <w:rFonts w:ascii="Arial" w:hAnsi="Arial" w:cs="Arial"/>
        <w:sz w:val="18"/>
        <w:lang w:val="es-MX"/>
      </w:rPr>
      <w:t>S. N°</w:t>
    </w:r>
    <w:r w:rsidR="001438A8" w:rsidRPr="001438A8">
      <w:rPr>
        <w:rFonts w:ascii="Arial" w:hAnsi="Arial" w:cs="Arial"/>
        <w:sz w:val="18"/>
        <w:lang w:val="es-MX"/>
      </w:rPr>
      <w:t xml:space="preserve"> </w:t>
    </w:r>
    <w:r w:rsidR="00CF1B28" w:rsidRPr="001438A8">
      <w:rPr>
        <w:rFonts w:ascii="Arial" w:hAnsi="Arial" w:cs="Arial"/>
        <w:sz w:val="18"/>
        <w:lang w:val="es-MX"/>
      </w:rPr>
      <w:t>035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78BF"/>
    <w:multiLevelType w:val="hybridMultilevel"/>
    <w:tmpl w:val="2098B0DC"/>
    <w:lvl w:ilvl="0" w:tplc="4912AAD4">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01"/>
    <w:rsid w:val="00000391"/>
    <w:rsid w:val="00001741"/>
    <w:rsid w:val="00020FBD"/>
    <w:rsid w:val="0003066C"/>
    <w:rsid w:val="000335B3"/>
    <w:rsid w:val="00035930"/>
    <w:rsid w:val="00036536"/>
    <w:rsid w:val="00047246"/>
    <w:rsid w:val="00047A2B"/>
    <w:rsid w:val="00047DD4"/>
    <w:rsid w:val="00050D2A"/>
    <w:rsid w:val="0005425E"/>
    <w:rsid w:val="00061203"/>
    <w:rsid w:val="00066738"/>
    <w:rsid w:val="00071EF9"/>
    <w:rsid w:val="00081A46"/>
    <w:rsid w:val="000869A5"/>
    <w:rsid w:val="000922E8"/>
    <w:rsid w:val="0009508F"/>
    <w:rsid w:val="00095BBA"/>
    <w:rsid w:val="000A1304"/>
    <w:rsid w:val="000A50E5"/>
    <w:rsid w:val="000B0F93"/>
    <w:rsid w:val="000B1D1D"/>
    <w:rsid w:val="000B45D8"/>
    <w:rsid w:val="000C57B5"/>
    <w:rsid w:val="000C60D1"/>
    <w:rsid w:val="000C6739"/>
    <w:rsid w:val="000D1324"/>
    <w:rsid w:val="000D7897"/>
    <w:rsid w:val="00101E93"/>
    <w:rsid w:val="0010498B"/>
    <w:rsid w:val="00104DCA"/>
    <w:rsid w:val="001070F7"/>
    <w:rsid w:val="00114A50"/>
    <w:rsid w:val="00114F1B"/>
    <w:rsid w:val="00121EED"/>
    <w:rsid w:val="00125608"/>
    <w:rsid w:val="00126EFB"/>
    <w:rsid w:val="00136903"/>
    <w:rsid w:val="0014078F"/>
    <w:rsid w:val="0014161E"/>
    <w:rsid w:val="0014188E"/>
    <w:rsid w:val="00142C3A"/>
    <w:rsid w:val="001438A8"/>
    <w:rsid w:val="001640AE"/>
    <w:rsid w:val="0016716E"/>
    <w:rsid w:val="00181195"/>
    <w:rsid w:val="00184C1D"/>
    <w:rsid w:val="00194ADD"/>
    <w:rsid w:val="00197D60"/>
    <w:rsid w:val="001A0EA2"/>
    <w:rsid w:val="001B0E04"/>
    <w:rsid w:val="001B217C"/>
    <w:rsid w:val="001B2250"/>
    <w:rsid w:val="001B3428"/>
    <w:rsid w:val="001C265E"/>
    <w:rsid w:val="001C4F38"/>
    <w:rsid w:val="001C7C37"/>
    <w:rsid w:val="001E4A6A"/>
    <w:rsid w:val="001F2587"/>
    <w:rsid w:val="001F54D9"/>
    <w:rsid w:val="00200ED4"/>
    <w:rsid w:val="00201A31"/>
    <w:rsid w:val="00206303"/>
    <w:rsid w:val="00217907"/>
    <w:rsid w:val="00224DBB"/>
    <w:rsid w:val="00230021"/>
    <w:rsid w:val="0023225B"/>
    <w:rsid w:val="00233546"/>
    <w:rsid w:val="00233B94"/>
    <w:rsid w:val="00240395"/>
    <w:rsid w:val="00246347"/>
    <w:rsid w:val="00247119"/>
    <w:rsid w:val="00247F50"/>
    <w:rsid w:val="00250574"/>
    <w:rsid w:val="0025127C"/>
    <w:rsid w:val="00260A1A"/>
    <w:rsid w:val="00265C7F"/>
    <w:rsid w:val="00266266"/>
    <w:rsid w:val="00286CA7"/>
    <w:rsid w:val="0029365D"/>
    <w:rsid w:val="002A3AF6"/>
    <w:rsid w:val="002B406C"/>
    <w:rsid w:val="002B69A5"/>
    <w:rsid w:val="002C35D1"/>
    <w:rsid w:val="002C4425"/>
    <w:rsid w:val="002D2933"/>
    <w:rsid w:val="002E0353"/>
    <w:rsid w:val="002F0272"/>
    <w:rsid w:val="002F1FBF"/>
    <w:rsid w:val="00301ADF"/>
    <w:rsid w:val="00305A02"/>
    <w:rsid w:val="00322177"/>
    <w:rsid w:val="003323EF"/>
    <w:rsid w:val="00332B68"/>
    <w:rsid w:val="00332CA8"/>
    <w:rsid w:val="0033657E"/>
    <w:rsid w:val="00340CF4"/>
    <w:rsid w:val="003432EB"/>
    <w:rsid w:val="00345E93"/>
    <w:rsid w:val="00356809"/>
    <w:rsid w:val="0036144A"/>
    <w:rsid w:val="00371BED"/>
    <w:rsid w:val="00371EDA"/>
    <w:rsid w:val="00372960"/>
    <w:rsid w:val="003775FC"/>
    <w:rsid w:val="0038402A"/>
    <w:rsid w:val="00393F03"/>
    <w:rsid w:val="003B4841"/>
    <w:rsid w:val="003B7350"/>
    <w:rsid w:val="003C03E8"/>
    <w:rsid w:val="003C394A"/>
    <w:rsid w:val="003D1AFA"/>
    <w:rsid w:val="003D34D7"/>
    <w:rsid w:val="003D725B"/>
    <w:rsid w:val="003D7F04"/>
    <w:rsid w:val="003E005F"/>
    <w:rsid w:val="003E36CD"/>
    <w:rsid w:val="003E394F"/>
    <w:rsid w:val="003E66FA"/>
    <w:rsid w:val="00410217"/>
    <w:rsid w:val="00412E1E"/>
    <w:rsid w:val="0041678B"/>
    <w:rsid w:val="00425493"/>
    <w:rsid w:val="00427721"/>
    <w:rsid w:val="00433F32"/>
    <w:rsid w:val="00435725"/>
    <w:rsid w:val="004451FE"/>
    <w:rsid w:val="00447988"/>
    <w:rsid w:val="00451467"/>
    <w:rsid w:val="00454EFD"/>
    <w:rsid w:val="0046292C"/>
    <w:rsid w:val="00475D1C"/>
    <w:rsid w:val="00476085"/>
    <w:rsid w:val="004803AB"/>
    <w:rsid w:val="00480C48"/>
    <w:rsid w:val="004831E4"/>
    <w:rsid w:val="00483AD3"/>
    <w:rsid w:val="00494B50"/>
    <w:rsid w:val="004A0E58"/>
    <w:rsid w:val="004A308A"/>
    <w:rsid w:val="004A3C94"/>
    <w:rsid w:val="004A6E47"/>
    <w:rsid w:val="004C01EF"/>
    <w:rsid w:val="004C2973"/>
    <w:rsid w:val="004C2A92"/>
    <w:rsid w:val="004C38C2"/>
    <w:rsid w:val="004C491E"/>
    <w:rsid w:val="004C54AE"/>
    <w:rsid w:val="004C6F09"/>
    <w:rsid w:val="004E167B"/>
    <w:rsid w:val="004E37B0"/>
    <w:rsid w:val="004E3D91"/>
    <w:rsid w:val="004E50B5"/>
    <w:rsid w:val="004E583D"/>
    <w:rsid w:val="004F0565"/>
    <w:rsid w:val="00500071"/>
    <w:rsid w:val="00503BE4"/>
    <w:rsid w:val="005064EB"/>
    <w:rsid w:val="00506653"/>
    <w:rsid w:val="00507894"/>
    <w:rsid w:val="00524DD0"/>
    <w:rsid w:val="00540756"/>
    <w:rsid w:val="00544710"/>
    <w:rsid w:val="00552A64"/>
    <w:rsid w:val="00553FBE"/>
    <w:rsid w:val="00562C49"/>
    <w:rsid w:val="00563D19"/>
    <w:rsid w:val="00576059"/>
    <w:rsid w:val="00577B25"/>
    <w:rsid w:val="005806B6"/>
    <w:rsid w:val="005811F5"/>
    <w:rsid w:val="0058150C"/>
    <w:rsid w:val="00584B56"/>
    <w:rsid w:val="0058723C"/>
    <w:rsid w:val="00592927"/>
    <w:rsid w:val="005A08F4"/>
    <w:rsid w:val="005C4686"/>
    <w:rsid w:val="005D7081"/>
    <w:rsid w:val="005D71CC"/>
    <w:rsid w:val="005E165D"/>
    <w:rsid w:val="005F23A8"/>
    <w:rsid w:val="005F713C"/>
    <w:rsid w:val="00604F4B"/>
    <w:rsid w:val="00614003"/>
    <w:rsid w:val="00615E77"/>
    <w:rsid w:val="006173E3"/>
    <w:rsid w:val="00622F88"/>
    <w:rsid w:val="0063058E"/>
    <w:rsid w:val="006316E3"/>
    <w:rsid w:val="00632C5D"/>
    <w:rsid w:val="00636736"/>
    <w:rsid w:val="00636BCD"/>
    <w:rsid w:val="0064303C"/>
    <w:rsid w:val="00644FA9"/>
    <w:rsid w:val="00666873"/>
    <w:rsid w:val="00674E2E"/>
    <w:rsid w:val="0068478D"/>
    <w:rsid w:val="0068497C"/>
    <w:rsid w:val="00685D01"/>
    <w:rsid w:val="006A13AF"/>
    <w:rsid w:val="006A1464"/>
    <w:rsid w:val="006A6817"/>
    <w:rsid w:val="006C463F"/>
    <w:rsid w:val="006C6157"/>
    <w:rsid w:val="006E0C31"/>
    <w:rsid w:val="006E624A"/>
    <w:rsid w:val="006F074D"/>
    <w:rsid w:val="00700CE6"/>
    <w:rsid w:val="00700D9D"/>
    <w:rsid w:val="00704A1E"/>
    <w:rsid w:val="0072089A"/>
    <w:rsid w:val="00726D98"/>
    <w:rsid w:val="00730834"/>
    <w:rsid w:val="007311A8"/>
    <w:rsid w:val="00732FE7"/>
    <w:rsid w:val="007336DA"/>
    <w:rsid w:val="007408C1"/>
    <w:rsid w:val="0075370C"/>
    <w:rsid w:val="007540C5"/>
    <w:rsid w:val="00760480"/>
    <w:rsid w:val="00763290"/>
    <w:rsid w:val="00766146"/>
    <w:rsid w:val="00767BFE"/>
    <w:rsid w:val="00771A6C"/>
    <w:rsid w:val="007825E7"/>
    <w:rsid w:val="0078352C"/>
    <w:rsid w:val="007838AF"/>
    <w:rsid w:val="00784C4F"/>
    <w:rsid w:val="007A16F4"/>
    <w:rsid w:val="007A1738"/>
    <w:rsid w:val="007B2105"/>
    <w:rsid w:val="007B5791"/>
    <w:rsid w:val="007B6F2A"/>
    <w:rsid w:val="007B7B81"/>
    <w:rsid w:val="007C6F4A"/>
    <w:rsid w:val="007D4EAC"/>
    <w:rsid w:val="007E0F14"/>
    <w:rsid w:val="007E49E3"/>
    <w:rsid w:val="00800E0F"/>
    <w:rsid w:val="00804A79"/>
    <w:rsid w:val="00817345"/>
    <w:rsid w:val="008231A9"/>
    <w:rsid w:val="00835CFF"/>
    <w:rsid w:val="00844FD9"/>
    <w:rsid w:val="008622BA"/>
    <w:rsid w:val="00863DE6"/>
    <w:rsid w:val="00865DF0"/>
    <w:rsid w:val="00882622"/>
    <w:rsid w:val="0089544F"/>
    <w:rsid w:val="008A0839"/>
    <w:rsid w:val="008A2E15"/>
    <w:rsid w:val="008B16DD"/>
    <w:rsid w:val="008B3A78"/>
    <w:rsid w:val="008B5ED9"/>
    <w:rsid w:val="008B660B"/>
    <w:rsid w:val="008C3C4C"/>
    <w:rsid w:val="008C4B22"/>
    <w:rsid w:val="008D7DB1"/>
    <w:rsid w:val="008E7F0E"/>
    <w:rsid w:val="008F1406"/>
    <w:rsid w:val="008F14E5"/>
    <w:rsid w:val="008F254E"/>
    <w:rsid w:val="008F77C4"/>
    <w:rsid w:val="009009A1"/>
    <w:rsid w:val="009070AE"/>
    <w:rsid w:val="0091266B"/>
    <w:rsid w:val="00921DC8"/>
    <w:rsid w:val="00922828"/>
    <w:rsid w:val="0092614E"/>
    <w:rsid w:val="0093079F"/>
    <w:rsid w:val="0093381D"/>
    <w:rsid w:val="00935EE9"/>
    <w:rsid w:val="00942383"/>
    <w:rsid w:val="009425EE"/>
    <w:rsid w:val="00956FA3"/>
    <w:rsid w:val="0095710D"/>
    <w:rsid w:val="00962796"/>
    <w:rsid w:val="00965D2E"/>
    <w:rsid w:val="0097343C"/>
    <w:rsid w:val="00974EE9"/>
    <w:rsid w:val="0097656A"/>
    <w:rsid w:val="00981E4A"/>
    <w:rsid w:val="00982DE8"/>
    <w:rsid w:val="009A300F"/>
    <w:rsid w:val="009B549F"/>
    <w:rsid w:val="009B76AD"/>
    <w:rsid w:val="009B7FF2"/>
    <w:rsid w:val="009C333B"/>
    <w:rsid w:val="009D1251"/>
    <w:rsid w:val="009D7455"/>
    <w:rsid w:val="009E224B"/>
    <w:rsid w:val="009E2951"/>
    <w:rsid w:val="009E44B7"/>
    <w:rsid w:val="009F463C"/>
    <w:rsid w:val="009F627B"/>
    <w:rsid w:val="009F6A51"/>
    <w:rsid w:val="00A21E49"/>
    <w:rsid w:val="00A21EDF"/>
    <w:rsid w:val="00A26588"/>
    <w:rsid w:val="00A370DB"/>
    <w:rsid w:val="00A37241"/>
    <w:rsid w:val="00A509AC"/>
    <w:rsid w:val="00A575AB"/>
    <w:rsid w:val="00A608CD"/>
    <w:rsid w:val="00A60F69"/>
    <w:rsid w:val="00A7001A"/>
    <w:rsid w:val="00A755FE"/>
    <w:rsid w:val="00A87B5E"/>
    <w:rsid w:val="00A9436B"/>
    <w:rsid w:val="00A952BB"/>
    <w:rsid w:val="00A95E90"/>
    <w:rsid w:val="00AB128C"/>
    <w:rsid w:val="00AB233B"/>
    <w:rsid w:val="00AB35EE"/>
    <w:rsid w:val="00AC0A30"/>
    <w:rsid w:val="00AC2EA8"/>
    <w:rsid w:val="00AC30F3"/>
    <w:rsid w:val="00AC3EB3"/>
    <w:rsid w:val="00AC3F52"/>
    <w:rsid w:val="00AD0CF2"/>
    <w:rsid w:val="00AD40EC"/>
    <w:rsid w:val="00AD7F4F"/>
    <w:rsid w:val="00AF2A35"/>
    <w:rsid w:val="00B073AB"/>
    <w:rsid w:val="00B13099"/>
    <w:rsid w:val="00B1472E"/>
    <w:rsid w:val="00B24170"/>
    <w:rsid w:val="00B25552"/>
    <w:rsid w:val="00B25A0D"/>
    <w:rsid w:val="00B30994"/>
    <w:rsid w:val="00B52173"/>
    <w:rsid w:val="00B53F8C"/>
    <w:rsid w:val="00B73B68"/>
    <w:rsid w:val="00B7691C"/>
    <w:rsid w:val="00B801FB"/>
    <w:rsid w:val="00BA3F93"/>
    <w:rsid w:val="00BB3AA8"/>
    <w:rsid w:val="00BB592F"/>
    <w:rsid w:val="00BC0505"/>
    <w:rsid w:val="00BC5E00"/>
    <w:rsid w:val="00BE3595"/>
    <w:rsid w:val="00BF1EE0"/>
    <w:rsid w:val="00BF2369"/>
    <w:rsid w:val="00BF397B"/>
    <w:rsid w:val="00BF749E"/>
    <w:rsid w:val="00C04040"/>
    <w:rsid w:val="00C0698F"/>
    <w:rsid w:val="00C15C37"/>
    <w:rsid w:val="00C16DE6"/>
    <w:rsid w:val="00C20615"/>
    <w:rsid w:val="00C27090"/>
    <w:rsid w:val="00C30E96"/>
    <w:rsid w:val="00C360C8"/>
    <w:rsid w:val="00C445DE"/>
    <w:rsid w:val="00C44F61"/>
    <w:rsid w:val="00C46E30"/>
    <w:rsid w:val="00C50522"/>
    <w:rsid w:val="00C51002"/>
    <w:rsid w:val="00C61867"/>
    <w:rsid w:val="00C65050"/>
    <w:rsid w:val="00C67F81"/>
    <w:rsid w:val="00C91B10"/>
    <w:rsid w:val="00C93490"/>
    <w:rsid w:val="00C94568"/>
    <w:rsid w:val="00C95683"/>
    <w:rsid w:val="00CB0A64"/>
    <w:rsid w:val="00CB4B77"/>
    <w:rsid w:val="00CC1DF4"/>
    <w:rsid w:val="00CC32D0"/>
    <w:rsid w:val="00CD410A"/>
    <w:rsid w:val="00CE769D"/>
    <w:rsid w:val="00CF06BA"/>
    <w:rsid w:val="00CF1B28"/>
    <w:rsid w:val="00CF5526"/>
    <w:rsid w:val="00CF628B"/>
    <w:rsid w:val="00CF7FF4"/>
    <w:rsid w:val="00D0502F"/>
    <w:rsid w:val="00D05F43"/>
    <w:rsid w:val="00D06FE5"/>
    <w:rsid w:val="00D11760"/>
    <w:rsid w:val="00D1505F"/>
    <w:rsid w:val="00D2060B"/>
    <w:rsid w:val="00D2329C"/>
    <w:rsid w:val="00D24A00"/>
    <w:rsid w:val="00D30FC9"/>
    <w:rsid w:val="00D3190C"/>
    <w:rsid w:val="00D333D3"/>
    <w:rsid w:val="00D43B98"/>
    <w:rsid w:val="00D458AC"/>
    <w:rsid w:val="00D5594E"/>
    <w:rsid w:val="00D57256"/>
    <w:rsid w:val="00D6435F"/>
    <w:rsid w:val="00D66257"/>
    <w:rsid w:val="00D702D6"/>
    <w:rsid w:val="00D806B6"/>
    <w:rsid w:val="00D92595"/>
    <w:rsid w:val="00D97B44"/>
    <w:rsid w:val="00DA4A67"/>
    <w:rsid w:val="00DA5E8B"/>
    <w:rsid w:val="00DA68B8"/>
    <w:rsid w:val="00DB2AA1"/>
    <w:rsid w:val="00DB690F"/>
    <w:rsid w:val="00DC59B9"/>
    <w:rsid w:val="00DD6C55"/>
    <w:rsid w:val="00DD7EE7"/>
    <w:rsid w:val="00DE7587"/>
    <w:rsid w:val="00DF11D2"/>
    <w:rsid w:val="00DF1A01"/>
    <w:rsid w:val="00E03681"/>
    <w:rsid w:val="00E156C1"/>
    <w:rsid w:val="00E24523"/>
    <w:rsid w:val="00E25C51"/>
    <w:rsid w:val="00E266D4"/>
    <w:rsid w:val="00E276B5"/>
    <w:rsid w:val="00E37E4E"/>
    <w:rsid w:val="00E42FFB"/>
    <w:rsid w:val="00E61E4F"/>
    <w:rsid w:val="00E705BB"/>
    <w:rsid w:val="00E72979"/>
    <w:rsid w:val="00E821BB"/>
    <w:rsid w:val="00E87E7D"/>
    <w:rsid w:val="00E911B2"/>
    <w:rsid w:val="00EA7D24"/>
    <w:rsid w:val="00EB38B2"/>
    <w:rsid w:val="00EC05C4"/>
    <w:rsid w:val="00ED0A3A"/>
    <w:rsid w:val="00ED22FE"/>
    <w:rsid w:val="00EE34D1"/>
    <w:rsid w:val="00EF370A"/>
    <w:rsid w:val="00EF41B0"/>
    <w:rsid w:val="00F05B9E"/>
    <w:rsid w:val="00F10A75"/>
    <w:rsid w:val="00F177DB"/>
    <w:rsid w:val="00F20D67"/>
    <w:rsid w:val="00F328E5"/>
    <w:rsid w:val="00F348DC"/>
    <w:rsid w:val="00F4004B"/>
    <w:rsid w:val="00F42648"/>
    <w:rsid w:val="00F4577E"/>
    <w:rsid w:val="00F55798"/>
    <w:rsid w:val="00F630D2"/>
    <w:rsid w:val="00F7090C"/>
    <w:rsid w:val="00F81274"/>
    <w:rsid w:val="00F8285B"/>
    <w:rsid w:val="00F86681"/>
    <w:rsid w:val="00F93E66"/>
    <w:rsid w:val="00FB0D25"/>
    <w:rsid w:val="00FC028A"/>
    <w:rsid w:val="00FC25C5"/>
    <w:rsid w:val="00FC393F"/>
    <w:rsid w:val="00FC5D1C"/>
    <w:rsid w:val="00FC5ED1"/>
    <w:rsid w:val="00FD1163"/>
    <w:rsid w:val="00FD45FD"/>
    <w:rsid w:val="00FE2B6E"/>
    <w:rsid w:val="00FF09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FB6E"/>
  <w15:chartTrackingRefBased/>
  <w15:docId w15:val="{CD205710-1153-4447-BF42-CE5E9622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274"/>
    <w:pPr>
      <w:spacing w:after="0" w:line="360" w:lineRule="auto"/>
      <w:jc w:val="both"/>
    </w:pPr>
    <w:rPr>
      <w:rFonts w:ascii="Tahoma" w:eastAsia="Times New Roman" w:hAnsi="Tahoma" w:cs="Times New Roman"/>
      <w:sz w:val="26"/>
      <w:szCs w:val="26"/>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DF1A01"/>
    <w:pPr>
      <w:tabs>
        <w:tab w:val="center" w:pos="4252"/>
        <w:tab w:val="right" w:pos="8504"/>
      </w:tabs>
      <w:overflowPunct w:val="0"/>
      <w:autoSpaceDE w:val="0"/>
      <w:autoSpaceDN w:val="0"/>
      <w:adjustRightInd w:val="0"/>
      <w:spacing w:after="0" w:line="240" w:lineRule="auto"/>
      <w:jc w:val="right"/>
      <w:textAlignment w:val="baseline"/>
    </w:pPr>
    <w:rPr>
      <w:rFonts w:ascii="Courier New" w:eastAsia="Times New Roman" w:hAnsi="Courier New" w:cs="Times New Roman"/>
      <w:sz w:val="16"/>
      <w:szCs w:val="20"/>
      <w:lang w:val="es-ES" w:eastAsia="es-ES"/>
    </w:rPr>
  </w:style>
  <w:style w:type="character" w:customStyle="1" w:styleId="PiedepginaCar">
    <w:name w:val="Pie de página Car"/>
    <w:basedOn w:val="Fuentedeprrafopredeter"/>
    <w:link w:val="Piedepgina"/>
    <w:rsid w:val="00DF1A01"/>
    <w:rPr>
      <w:rFonts w:ascii="Courier New" w:eastAsia="Times New Roman" w:hAnsi="Courier New" w:cs="Times New Roman"/>
      <w:sz w:val="16"/>
      <w:szCs w:val="20"/>
      <w:lang w:val="es-ES" w:eastAsia="es-ES"/>
    </w:rPr>
  </w:style>
  <w:style w:type="paragraph" w:styleId="Textonotapie">
    <w:name w:val="footnote text"/>
    <w:aliases w:val="Footnote Text Char Char Char Char Char,Footnote Text Char Char Char Char,Footnote reference,FA Fu,FA Fu Car Car Car Car Car Car Car Car,FA Fu Car,FA Fu Car Car Car Car Car,Footnote Text Char Char Char,texto de nota al p,f,Car,ft,FA ,FA,Ca"/>
    <w:basedOn w:val="Normal"/>
    <w:link w:val="TextonotapieCar1"/>
    <w:autoRedefine/>
    <w:uiPriority w:val="99"/>
    <w:qFormat/>
    <w:rsid w:val="0029365D"/>
    <w:pPr>
      <w:overflowPunct w:val="0"/>
      <w:autoSpaceDE w:val="0"/>
      <w:autoSpaceDN w:val="0"/>
      <w:adjustRightInd w:val="0"/>
      <w:spacing w:line="240" w:lineRule="auto"/>
      <w:textAlignment w:val="baseline"/>
    </w:pPr>
    <w:rPr>
      <w:rFonts w:ascii="Bookman Old Style" w:hAnsi="Bookman Old Style"/>
      <w:sz w:val="22"/>
      <w:szCs w:val="20"/>
      <w:lang w:eastAsia="es-ES"/>
    </w:rPr>
  </w:style>
  <w:style w:type="character" w:customStyle="1" w:styleId="TextonotapieCar">
    <w:name w:val="Texto nota pie Car"/>
    <w:aliases w:val="Footnote Text Char Char Char Char Char Car1,Footnote Text Char Char Char Char Car1,Footnote reference Car1,Footnote Text Char Char Char Car1,Footnote Text Char Car1,ft Car1,FA Fu C"/>
    <w:basedOn w:val="Fuentedeprrafopredeter"/>
    <w:rsid w:val="00DF1A01"/>
    <w:rPr>
      <w:rFonts w:ascii="Tahoma" w:eastAsia="Times New Roman" w:hAnsi="Tahoma" w:cs="Times New Roman"/>
      <w:sz w:val="20"/>
      <w:szCs w:val="20"/>
      <w:lang w:val="es-ES" w:eastAsia="es-MX"/>
    </w:rPr>
  </w:style>
  <w:style w:type="character" w:customStyle="1" w:styleId="Nombreprincipal">
    <w:name w:val="Nombre principal"/>
    <w:rsid w:val="00DF1A01"/>
    <w:rPr>
      <w:rFonts w:ascii="Tahoma" w:hAnsi="Tahoma"/>
      <w:b/>
      <w:smallCaps/>
      <w:sz w:val="22"/>
    </w:rPr>
  </w:style>
  <w:style w:type="character" w:styleId="Refdenotaalpie">
    <w:name w:val="footnote reference"/>
    <w:aliases w:val="FC,Texto de nota al pie,Appel note de bas de page,referencia nota al pie,BVI fnr,Footnote symbol,Footnote,Ref. de nota al pie2,Nota de pie,Ref,de nota al pie,Pie de pagina,Ref. ...,Ref1,Footnotes refss,Footnote number,4_G,R,FZ,f1,F"/>
    <w:link w:val="4GChar"/>
    <w:uiPriority w:val="99"/>
    <w:qFormat/>
    <w:rsid w:val="00DF1A01"/>
    <w:rPr>
      <w:rFonts w:ascii="Verdana" w:hAnsi="Verdana"/>
      <w:sz w:val="20"/>
      <w:vertAlign w:val="superscript"/>
    </w:rPr>
  </w:style>
  <w:style w:type="character" w:customStyle="1" w:styleId="Algerian">
    <w:name w:val="Algerian"/>
    <w:rsid w:val="00DF1A01"/>
    <w:rPr>
      <w:rFonts w:ascii="Algerian" w:hAnsi="Algerian"/>
      <w:sz w:val="30"/>
    </w:rPr>
  </w:style>
  <w:style w:type="paragraph" w:styleId="Encabezado">
    <w:name w:val="header"/>
    <w:basedOn w:val="Normal"/>
    <w:link w:val="EncabezadoCar"/>
    <w:rsid w:val="00DF1A01"/>
    <w:pPr>
      <w:tabs>
        <w:tab w:val="center" w:pos="4252"/>
        <w:tab w:val="right" w:pos="8504"/>
      </w:tabs>
    </w:pPr>
    <w:rPr>
      <w:rFonts w:eastAsia="Batang"/>
    </w:rPr>
  </w:style>
  <w:style w:type="character" w:customStyle="1" w:styleId="EncabezadoCar">
    <w:name w:val="Encabezado Car"/>
    <w:basedOn w:val="Fuentedeprrafopredeter"/>
    <w:link w:val="Encabezado"/>
    <w:rsid w:val="00DF1A01"/>
    <w:rPr>
      <w:rFonts w:ascii="Tahoma" w:eastAsia="Batang" w:hAnsi="Tahoma" w:cs="Times New Roman"/>
      <w:sz w:val="26"/>
      <w:szCs w:val="26"/>
      <w:lang w:val="es-ES" w:eastAsia="es-MX"/>
    </w:rPr>
  </w:style>
  <w:style w:type="paragraph" w:styleId="Textoindependiente2">
    <w:name w:val="Body Text 2"/>
    <w:basedOn w:val="Normal"/>
    <w:link w:val="Textoindependiente2Car"/>
    <w:semiHidden/>
    <w:rsid w:val="00DF1A01"/>
    <w:pPr>
      <w:overflowPunct w:val="0"/>
      <w:autoSpaceDE w:val="0"/>
      <w:autoSpaceDN w:val="0"/>
      <w:adjustRightInd w:val="0"/>
    </w:pPr>
    <w:rPr>
      <w:rFonts w:ascii="Bookman Old Style" w:hAnsi="Bookman Old Style"/>
      <w:sz w:val="24"/>
      <w:lang w:val="es-CO"/>
    </w:rPr>
  </w:style>
  <w:style w:type="character" w:customStyle="1" w:styleId="Textoindependiente2Car">
    <w:name w:val="Texto independiente 2 Car"/>
    <w:basedOn w:val="Fuentedeprrafopredeter"/>
    <w:link w:val="Textoindependiente2"/>
    <w:semiHidden/>
    <w:rsid w:val="00DF1A01"/>
    <w:rPr>
      <w:rFonts w:ascii="Bookman Old Style" w:eastAsia="Times New Roman" w:hAnsi="Bookman Old Style" w:cs="Times New Roman"/>
      <w:sz w:val="24"/>
      <w:szCs w:val="26"/>
      <w:lang w:eastAsia="es-MX"/>
    </w:rPr>
  </w:style>
  <w:style w:type="paragraph" w:customStyle="1" w:styleId="Tablaidentificadora">
    <w:name w:val="Tabla identificadora"/>
    <w:basedOn w:val="Normal"/>
    <w:uiPriority w:val="99"/>
    <w:rsid w:val="00DF1A01"/>
    <w:pPr>
      <w:spacing w:line="240" w:lineRule="auto"/>
    </w:pPr>
    <w:rPr>
      <w:sz w:val="24"/>
    </w:rPr>
  </w:style>
  <w:style w:type="paragraph" w:styleId="Textoindependiente3">
    <w:name w:val="Body Text 3"/>
    <w:basedOn w:val="Normal"/>
    <w:link w:val="Textoindependiente3Car"/>
    <w:uiPriority w:val="99"/>
    <w:rsid w:val="00DF1A01"/>
    <w:pPr>
      <w:spacing w:after="120"/>
    </w:pPr>
    <w:rPr>
      <w:sz w:val="16"/>
      <w:szCs w:val="16"/>
    </w:rPr>
  </w:style>
  <w:style w:type="character" w:customStyle="1" w:styleId="Textoindependiente3Car">
    <w:name w:val="Texto independiente 3 Car"/>
    <w:basedOn w:val="Fuentedeprrafopredeter"/>
    <w:link w:val="Textoindependiente3"/>
    <w:uiPriority w:val="99"/>
    <w:rsid w:val="00DF1A01"/>
    <w:rPr>
      <w:rFonts w:ascii="Tahoma" w:eastAsia="Times New Roman" w:hAnsi="Tahoma" w:cs="Times New Roman"/>
      <w:sz w:val="16"/>
      <w:szCs w:val="16"/>
      <w:lang w:val="es-ES" w:eastAsia="es-MX"/>
    </w:rPr>
  </w:style>
  <w:style w:type="character" w:customStyle="1" w:styleId="Numeracinttulo">
    <w:name w:val="Numeración título"/>
    <w:rsid w:val="00DF1A01"/>
    <w:rPr>
      <w:rFonts w:ascii="Tahoma" w:hAnsi="Tahoma"/>
      <w:b/>
      <w:sz w:val="24"/>
    </w:rPr>
  </w:style>
  <w:style w:type="character" w:customStyle="1" w:styleId="TextonotapieCar1">
    <w:name w:val="Texto nota pie Car1"/>
    <w:aliases w:val="Footnote Text Char Char Char Char Char Car,Footnote Text Char Char Char Char Car,Footnote reference Car,FA Fu Car1,FA Fu Car Car Car Car Car Car Car Car Car,FA Fu Car Car,FA Fu Car Car Car Car Car Car,Footnote Text Char Char Char Car"/>
    <w:link w:val="Textonotapie"/>
    <w:uiPriority w:val="99"/>
    <w:qFormat/>
    <w:locked/>
    <w:rsid w:val="0029365D"/>
    <w:rPr>
      <w:rFonts w:ascii="Bookman Old Style" w:eastAsia="Times New Roman" w:hAnsi="Bookman Old Style" w:cs="Times New Roman"/>
      <w:szCs w:val="20"/>
      <w:lang w:val="es-ES" w:eastAsia="es-ES"/>
    </w:rPr>
  </w:style>
  <w:style w:type="paragraph" w:customStyle="1" w:styleId="Profesin">
    <w:name w:val="ProfesiÛn"/>
    <w:basedOn w:val="Normal"/>
    <w:rsid w:val="00DF1A01"/>
    <w:pPr>
      <w:tabs>
        <w:tab w:val="left" w:pos="1134"/>
      </w:tabs>
      <w:spacing w:line="360" w:lineRule="atLeast"/>
      <w:jc w:val="center"/>
    </w:pPr>
    <w:rPr>
      <w:rFonts w:ascii="Arial" w:hAnsi="Arial"/>
      <w:b/>
      <w:sz w:val="32"/>
      <w:szCs w:val="20"/>
      <w:lang w:val="es-CO" w:eastAsia="es-ES"/>
    </w:rPr>
  </w:style>
  <w:style w:type="paragraph" w:customStyle="1" w:styleId="Textosinformato1">
    <w:name w:val="Texto sin formato1"/>
    <w:basedOn w:val="Normal"/>
    <w:rsid w:val="00DF1A01"/>
    <w:pPr>
      <w:spacing w:line="240" w:lineRule="auto"/>
      <w:jc w:val="left"/>
    </w:pPr>
    <w:rPr>
      <w:rFonts w:ascii="Courier New" w:hAnsi="Courier New"/>
      <w:sz w:val="20"/>
      <w:szCs w:val="20"/>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DF1A01"/>
    <w:pPr>
      <w:spacing w:line="240" w:lineRule="auto"/>
    </w:pPr>
    <w:rPr>
      <w:rFonts w:ascii="Verdana" w:eastAsiaTheme="minorHAnsi" w:hAnsi="Verdana" w:cstheme="minorBidi"/>
      <w:sz w:val="20"/>
      <w:szCs w:val="22"/>
      <w:vertAlign w:val="superscript"/>
      <w:lang w:val="es-CO" w:eastAsia="en-US"/>
    </w:rPr>
  </w:style>
  <w:style w:type="paragraph" w:customStyle="1" w:styleId="Default">
    <w:name w:val="Default"/>
    <w:rsid w:val="00800E0F"/>
    <w:pPr>
      <w:autoSpaceDE w:val="0"/>
      <w:autoSpaceDN w:val="0"/>
      <w:adjustRightInd w:val="0"/>
      <w:spacing w:after="0" w:line="240" w:lineRule="auto"/>
    </w:pPr>
    <w:rPr>
      <w:rFonts w:ascii="Calisto MT" w:hAnsi="Calisto MT" w:cs="Calisto MT"/>
      <w:color w:val="000000"/>
      <w:sz w:val="24"/>
      <w:szCs w:val="24"/>
    </w:rPr>
  </w:style>
  <w:style w:type="paragraph" w:styleId="Prrafodelista">
    <w:name w:val="List Paragraph"/>
    <w:basedOn w:val="Normal"/>
    <w:uiPriority w:val="34"/>
    <w:qFormat/>
    <w:rsid w:val="00C20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12</Pages>
  <Words>5254</Words>
  <Characters>29948</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02 Sala Penal Tribunal Superior - Risaralda - Pereira</dc:creator>
  <cp:keywords/>
  <dc:description/>
  <cp:lastModifiedBy>samsung</cp:lastModifiedBy>
  <cp:revision>5</cp:revision>
  <cp:lastPrinted>2023-09-19T16:10:00Z</cp:lastPrinted>
  <dcterms:created xsi:type="dcterms:W3CDTF">2023-10-04T15:54:00Z</dcterms:created>
  <dcterms:modified xsi:type="dcterms:W3CDTF">2023-11-07T20:16:00Z</dcterms:modified>
</cp:coreProperties>
</file>