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3BE7C" w14:textId="07C60E69" w:rsidR="004A3D5B" w:rsidRPr="00FC28D2" w:rsidRDefault="00FC28D2" w:rsidP="004A3D5B">
      <w:pPr>
        <w:spacing w:line="240" w:lineRule="auto"/>
        <w:rPr>
          <w:rFonts w:ascii="Arial" w:hAnsi="Arial" w:cs="Arial"/>
          <w:b/>
          <w:sz w:val="20"/>
          <w:szCs w:val="12"/>
        </w:rPr>
      </w:pPr>
      <w:r>
        <w:rPr>
          <w:rFonts w:ascii="Arial" w:hAnsi="Arial" w:cs="Arial"/>
          <w:b/>
          <w:sz w:val="20"/>
          <w:szCs w:val="12"/>
        </w:rPr>
        <w:t>TRÁFICO DE ESTUPEFACIENTES / REQUISITOS SENTENCIA DE CONDENA</w:t>
      </w:r>
    </w:p>
    <w:p w14:paraId="098F7437" w14:textId="5CCEEDA3" w:rsidR="004A3D5B" w:rsidRPr="004A3D5B" w:rsidRDefault="00FC28D2" w:rsidP="004A3D5B">
      <w:pPr>
        <w:spacing w:line="240" w:lineRule="auto"/>
        <w:rPr>
          <w:rFonts w:ascii="Arial" w:hAnsi="Arial" w:cs="Arial"/>
          <w:sz w:val="20"/>
          <w:szCs w:val="12"/>
        </w:rPr>
      </w:pPr>
      <w:r w:rsidRPr="00FC28D2">
        <w:rPr>
          <w:rFonts w:ascii="Arial" w:hAnsi="Arial" w:cs="Arial"/>
          <w:sz w:val="20"/>
          <w:szCs w:val="12"/>
        </w:rPr>
        <w:t>De acuerdo con lo preceptuado por el artículo 381 de la Ley 906 de 2004, para proferir una sentencia de condena es indispensable que el juzgador llegue al conocimiento más allá de toda duda, no solo respecto de la existencia de la conducta punible atribuida, sino también acerca de la responsabilidad de las personas involucradas, y que tengan cimiento en las pruebas legal y oportunamente aportadas en el juicio.</w:t>
      </w:r>
    </w:p>
    <w:p w14:paraId="5F6A1B4D" w14:textId="77777777" w:rsidR="004A3D5B" w:rsidRPr="004A3D5B" w:rsidRDefault="004A3D5B" w:rsidP="004A3D5B">
      <w:pPr>
        <w:spacing w:line="240" w:lineRule="auto"/>
        <w:rPr>
          <w:rFonts w:ascii="Arial" w:hAnsi="Arial" w:cs="Arial"/>
          <w:sz w:val="20"/>
          <w:szCs w:val="12"/>
        </w:rPr>
      </w:pPr>
    </w:p>
    <w:p w14:paraId="2B39EBAA" w14:textId="5F1314D2" w:rsidR="00FC28D2" w:rsidRPr="00FC28D2" w:rsidRDefault="00FC28D2" w:rsidP="00FC28D2">
      <w:pPr>
        <w:spacing w:line="240" w:lineRule="auto"/>
        <w:rPr>
          <w:rFonts w:ascii="Arial" w:hAnsi="Arial" w:cs="Arial"/>
          <w:b/>
          <w:sz w:val="20"/>
          <w:szCs w:val="12"/>
        </w:rPr>
      </w:pPr>
      <w:r>
        <w:rPr>
          <w:rFonts w:ascii="Arial" w:hAnsi="Arial" w:cs="Arial"/>
          <w:b/>
          <w:sz w:val="20"/>
          <w:szCs w:val="12"/>
        </w:rPr>
        <w:t xml:space="preserve">TRÁFICO DE ESTUPEFACIENTES / </w:t>
      </w:r>
      <w:r w:rsidR="00235D2C">
        <w:rPr>
          <w:rFonts w:ascii="Arial" w:hAnsi="Arial" w:cs="Arial"/>
          <w:b/>
          <w:sz w:val="20"/>
          <w:szCs w:val="12"/>
        </w:rPr>
        <w:t>COMPLEMENTO SUBJETIVO / DESTINO DEL ALCALOIDE / USO PERSONAL</w:t>
      </w:r>
    </w:p>
    <w:p w14:paraId="04A63118" w14:textId="5957B1E5" w:rsidR="004A3D5B" w:rsidRPr="00235D2C" w:rsidRDefault="00235D2C" w:rsidP="00235D2C">
      <w:pPr>
        <w:spacing w:line="240" w:lineRule="auto"/>
        <w:rPr>
          <w:rFonts w:ascii="Arial" w:hAnsi="Arial" w:cs="Arial"/>
          <w:sz w:val="20"/>
          <w:szCs w:val="12"/>
        </w:rPr>
      </w:pPr>
      <w:r>
        <w:rPr>
          <w:rFonts w:ascii="Arial" w:hAnsi="Arial" w:cs="Arial"/>
          <w:sz w:val="20"/>
          <w:szCs w:val="12"/>
        </w:rPr>
        <w:t xml:space="preserve">… </w:t>
      </w:r>
      <w:r w:rsidRPr="00235D2C">
        <w:rPr>
          <w:rFonts w:ascii="Arial" w:hAnsi="Arial" w:cs="Arial"/>
          <w:sz w:val="20"/>
          <w:szCs w:val="12"/>
        </w:rPr>
        <w:t>según lo tiene decantado la Sala de Casación Penal, en cada caso debe verificarse de conformidad con las pruebas arrimadas, si quien hubiere sido sorprendido con sustancia estupefaciente en cantidad superior a la dosis personal, lo era para su autoabastecimiento como consumidor de esta; o si, por el contrario, lo pretendido es el suministro, expendió o tráfico con fines comerciales. Al respecto se ha plasmado:</w:t>
      </w:r>
      <w:r>
        <w:rPr>
          <w:rFonts w:ascii="Arial" w:hAnsi="Arial" w:cs="Arial"/>
          <w:sz w:val="20"/>
          <w:szCs w:val="12"/>
        </w:rPr>
        <w:t xml:space="preserve"> </w:t>
      </w:r>
      <w:r w:rsidRPr="00235D2C">
        <w:rPr>
          <w:rFonts w:ascii="Arial" w:hAnsi="Arial" w:cs="Arial"/>
          <w:sz w:val="20"/>
          <w:szCs w:val="12"/>
        </w:rPr>
        <w:t>“No es un asunto de antijuridicidad, entonces, sino de tipicidad, en el que resulta especialmente relevante comprobar el complemento subjetivo tácito –distinto al dolo- concerniente a la finalidad perseguida con las conductas de, verbi gratia, llevar consigo o conservar, y no, en cambio, necesariamente, de la valoración del monto de la sustancia estupefaciente en exceso de la dosis personal legal, a efecto de determinar el injusto típico, pues lo trascendente es establecer el uso al que está destinado el alcaloide</w:t>
      </w:r>
      <w:r>
        <w:rPr>
          <w:rFonts w:ascii="Arial" w:hAnsi="Arial" w:cs="Arial"/>
          <w:sz w:val="20"/>
          <w:szCs w:val="12"/>
        </w:rPr>
        <w:t>”</w:t>
      </w:r>
      <w:r w:rsidRPr="00235D2C">
        <w:rPr>
          <w:rFonts w:ascii="Arial" w:hAnsi="Arial" w:cs="Arial"/>
          <w:sz w:val="20"/>
          <w:szCs w:val="12"/>
        </w:rPr>
        <w:t>.</w:t>
      </w:r>
    </w:p>
    <w:p w14:paraId="76B60A35" w14:textId="77777777" w:rsidR="004A3D5B" w:rsidRPr="004A3D5B" w:rsidRDefault="004A3D5B" w:rsidP="004A3D5B">
      <w:pPr>
        <w:spacing w:line="240" w:lineRule="auto"/>
        <w:rPr>
          <w:rFonts w:ascii="Arial" w:hAnsi="Arial" w:cs="Arial"/>
          <w:sz w:val="20"/>
          <w:szCs w:val="12"/>
        </w:rPr>
      </w:pPr>
    </w:p>
    <w:p w14:paraId="2ECBDA37" w14:textId="21BDC3ED" w:rsidR="00494BCE" w:rsidRPr="00FC28D2" w:rsidRDefault="00494BCE" w:rsidP="00494BCE">
      <w:pPr>
        <w:spacing w:line="240" w:lineRule="auto"/>
        <w:rPr>
          <w:rFonts w:ascii="Arial" w:hAnsi="Arial" w:cs="Arial"/>
          <w:b/>
          <w:sz w:val="20"/>
          <w:szCs w:val="12"/>
        </w:rPr>
      </w:pPr>
      <w:r>
        <w:rPr>
          <w:rFonts w:ascii="Arial" w:hAnsi="Arial" w:cs="Arial"/>
          <w:b/>
          <w:sz w:val="20"/>
          <w:szCs w:val="12"/>
        </w:rPr>
        <w:t xml:space="preserve">TRÁFICO DE ESTUPEFACIENTES / </w:t>
      </w:r>
      <w:r w:rsidR="004E3456">
        <w:rPr>
          <w:rFonts w:ascii="Arial" w:hAnsi="Arial" w:cs="Arial"/>
          <w:b/>
          <w:sz w:val="20"/>
          <w:szCs w:val="12"/>
        </w:rPr>
        <w:t>USO DE LA SUSTANCIA / CONSUMO PERSONAL</w:t>
      </w:r>
      <w:r w:rsidR="00C12555">
        <w:rPr>
          <w:rFonts w:ascii="Arial" w:hAnsi="Arial" w:cs="Arial"/>
          <w:b/>
          <w:sz w:val="20"/>
          <w:szCs w:val="12"/>
        </w:rPr>
        <w:t xml:space="preserve"> / COMERCIALIZACIÓN / CARGA PROBATORIA</w:t>
      </w:r>
    </w:p>
    <w:p w14:paraId="1AB38527" w14:textId="1DE867E9" w:rsidR="004A3D5B" w:rsidRPr="004A3D5B" w:rsidRDefault="00FB742B" w:rsidP="004A3D5B">
      <w:pPr>
        <w:spacing w:line="240" w:lineRule="auto"/>
        <w:rPr>
          <w:rFonts w:ascii="Arial" w:hAnsi="Arial" w:cs="Arial"/>
          <w:sz w:val="20"/>
          <w:szCs w:val="12"/>
        </w:rPr>
      </w:pPr>
      <w:r>
        <w:rPr>
          <w:rFonts w:ascii="Arial" w:hAnsi="Arial" w:cs="Arial"/>
          <w:sz w:val="20"/>
          <w:szCs w:val="12"/>
        </w:rPr>
        <w:t xml:space="preserve">… </w:t>
      </w:r>
      <w:bookmarkStart w:id="0" w:name="_GoBack"/>
      <w:bookmarkEnd w:id="0"/>
      <w:r w:rsidR="004E3456" w:rsidRPr="004E3456">
        <w:rPr>
          <w:rFonts w:ascii="Arial" w:hAnsi="Arial" w:cs="Arial"/>
          <w:sz w:val="20"/>
          <w:szCs w:val="12"/>
        </w:rPr>
        <w:t>la Alta Corporación -CSJ SP, 28 feb. 2018, rad. 50512- reiteró tal postura al indicar que la carga de la prueba le compete al órgano persecutor y no puede ser trasladada al acusado:</w:t>
      </w:r>
      <w:r w:rsidR="004E3456">
        <w:rPr>
          <w:rFonts w:ascii="Arial" w:hAnsi="Arial" w:cs="Arial"/>
          <w:sz w:val="20"/>
          <w:szCs w:val="12"/>
        </w:rPr>
        <w:t xml:space="preserve"> </w:t>
      </w:r>
      <w:r w:rsidR="004E3456" w:rsidRPr="004E3456">
        <w:rPr>
          <w:rFonts w:ascii="Arial" w:hAnsi="Arial" w:cs="Arial"/>
          <w:sz w:val="20"/>
          <w:szCs w:val="12"/>
        </w:rPr>
        <w:t>“En ese sentido, no le correspondía al procesado probar su inocencia, por cuanto ella se presume, razón por la cual, el órgano persecutor de la acción penal debía establecer, además del peso de la sustancia incautada, si esta estaba destinada a ser distribuida a cualquier título, con miras a desvirtuar lo señalado por XXXX al momento de su captura.</w:t>
      </w:r>
      <w:r w:rsidR="004E3456">
        <w:rPr>
          <w:rFonts w:ascii="Arial" w:hAnsi="Arial" w:cs="Arial"/>
          <w:sz w:val="20"/>
          <w:szCs w:val="12"/>
        </w:rPr>
        <w:t>”</w:t>
      </w:r>
    </w:p>
    <w:p w14:paraId="7407E0C3" w14:textId="77777777" w:rsidR="004A3D5B" w:rsidRPr="004A3D5B" w:rsidRDefault="004A3D5B" w:rsidP="004A3D5B">
      <w:pPr>
        <w:spacing w:line="240" w:lineRule="auto"/>
        <w:rPr>
          <w:rFonts w:ascii="Arial" w:hAnsi="Arial" w:cs="Arial"/>
          <w:sz w:val="20"/>
          <w:szCs w:val="12"/>
        </w:rPr>
      </w:pPr>
    </w:p>
    <w:p w14:paraId="6D46907F" w14:textId="77777777" w:rsidR="004A3D5B" w:rsidRPr="004A3D5B" w:rsidRDefault="004A3D5B" w:rsidP="004A3D5B">
      <w:pPr>
        <w:spacing w:line="240" w:lineRule="auto"/>
        <w:rPr>
          <w:rFonts w:ascii="Arial" w:hAnsi="Arial" w:cs="Arial"/>
          <w:sz w:val="20"/>
          <w:szCs w:val="12"/>
        </w:rPr>
      </w:pPr>
    </w:p>
    <w:p w14:paraId="47225B7C" w14:textId="77777777" w:rsidR="004A3D5B" w:rsidRPr="004A3D5B" w:rsidRDefault="004A3D5B" w:rsidP="004A3D5B">
      <w:pPr>
        <w:spacing w:line="240" w:lineRule="auto"/>
        <w:rPr>
          <w:rFonts w:ascii="Arial" w:hAnsi="Arial" w:cs="Arial"/>
          <w:sz w:val="20"/>
          <w:szCs w:val="12"/>
        </w:rPr>
      </w:pPr>
    </w:p>
    <w:p w14:paraId="0C1C8DED" w14:textId="77777777" w:rsidR="004A3D5B" w:rsidRPr="004A3D5B" w:rsidRDefault="004A3D5B" w:rsidP="004A3D5B">
      <w:pPr>
        <w:spacing w:line="240" w:lineRule="auto"/>
        <w:jc w:val="center"/>
        <w:rPr>
          <w:b/>
          <w:sz w:val="16"/>
          <w:szCs w:val="12"/>
        </w:rPr>
      </w:pPr>
      <w:r w:rsidRPr="004A3D5B">
        <w:rPr>
          <w:b/>
          <w:sz w:val="16"/>
          <w:szCs w:val="12"/>
        </w:rPr>
        <w:t>REPÚBLICA DE COLOMBIA</w:t>
      </w:r>
    </w:p>
    <w:p w14:paraId="3E7D6376" w14:textId="77777777" w:rsidR="004A3D5B" w:rsidRPr="004A3D5B" w:rsidRDefault="004A3D5B" w:rsidP="004A3D5B">
      <w:pPr>
        <w:spacing w:line="240" w:lineRule="auto"/>
        <w:jc w:val="center"/>
        <w:rPr>
          <w:b/>
          <w:sz w:val="16"/>
          <w:szCs w:val="12"/>
        </w:rPr>
      </w:pPr>
      <w:r w:rsidRPr="004A3D5B">
        <w:rPr>
          <w:b/>
          <w:sz w:val="16"/>
          <w:szCs w:val="12"/>
        </w:rPr>
        <w:t>PEREIRA-RISARALDA</w:t>
      </w:r>
    </w:p>
    <w:p w14:paraId="6B5D7FB4" w14:textId="538E93B1" w:rsidR="004A3D5B" w:rsidRPr="004A3D5B" w:rsidRDefault="004A3D5B" w:rsidP="004A3D5B">
      <w:pPr>
        <w:spacing w:line="240" w:lineRule="auto"/>
        <w:jc w:val="center"/>
        <w:rPr>
          <w:sz w:val="16"/>
          <w:szCs w:val="12"/>
        </w:rPr>
      </w:pPr>
      <w:r w:rsidRPr="004A3D5B">
        <w:rPr>
          <w:rFonts w:ascii="Times New Roman" w:hAnsi="Times New Roman"/>
          <w:noProof/>
          <w:sz w:val="24"/>
          <w:szCs w:val="20"/>
          <w:lang w:val="en-US" w:eastAsia="en-US"/>
        </w:rPr>
        <w:drawing>
          <wp:anchor distT="0" distB="0" distL="114300" distR="114300" simplePos="0" relativeHeight="251665408" behindDoc="1" locked="0" layoutInCell="1" allowOverlap="1" wp14:anchorId="4BF26043" wp14:editId="09BA850A">
            <wp:simplePos x="0" y="0"/>
            <wp:positionH relativeFrom="column">
              <wp:align>center</wp:align>
            </wp:positionH>
            <wp:positionV relativeFrom="paragraph">
              <wp:posOffset>136525</wp:posOffset>
            </wp:positionV>
            <wp:extent cx="777875" cy="532130"/>
            <wp:effectExtent l="0" t="0" r="3175" b="127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D5B">
        <w:rPr>
          <w:b/>
          <w:sz w:val="16"/>
          <w:szCs w:val="12"/>
        </w:rPr>
        <w:t>RAMA JUDICIAL</w:t>
      </w:r>
    </w:p>
    <w:p w14:paraId="7CF9146C" w14:textId="77777777" w:rsidR="004A3D5B" w:rsidRPr="004A3D5B" w:rsidRDefault="004A3D5B" w:rsidP="004A3D5B">
      <w:pPr>
        <w:spacing w:line="276" w:lineRule="auto"/>
        <w:jc w:val="center"/>
        <w:rPr>
          <w:rFonts w:ascii="Algerian" w:hAnsi="Algerian"/>
          <w:b/>
          <w:sz w:val="28"/>
          <w:szCs w:val="28"/>
        </w:rPr>
      </w:pPr>
      <w:r w:rsidRPr="004A3D5B">
        <w:rPr>
          <w:rFonts w:ascii="Algerian" w:hAnsi="Algerian"/>
          <w:b/>
          <w:smallCaps/>
          <w:color w:val="000000"/>
          <w:sz w:val="28"/>
          <w:szCs w:val="28"/>
        </w:rPr>
        <w:t>TRIBUNAL SUPERIOR DE PEREIRA</w:t>
      </w:r>
    </w:p>
    <w:p w14:paraId="7A917322" w14:textId="77777777" w:rsidR="004A3D5B" w:rsidRPr="004A3D5B" w:rsidRDefault="004A3D5B" w:rsidP="004A3D5B">
      <w:pPr>
        <w:spacing w:line="276" w:lineRule="auto"/>
        <w:jc w:val="center"/>
        <w:rPr>
          <w:rFonts w:ascii="Algerian" w:hAnsi="Algerian"/>
          <w:b/>
          <w:smallCaps/>
          <w:color w:val="000000"/>
          <w:sz w:val="28"/>
          <w:szCs w:val="28"/>
        </w:rPr>
      </w:pPr>
      <w:r w:rsidRPr="004A3D5B">
        <w:rPr>
          <w:rFonts w:ascii="Algerian" w:hAnsi="Algerian"/>
          <w:b/>
          <w:smallCaps/>
          <w:color w:val="000000"/>
          <w:sz w:val="28"/>
          <w:szCs w:val="28"/>
        </w:rPr>
        <w:t>SALA DE DECISIÓN PENAL</w:t>
      </w:r>
    </w:p>
    <w:p w14:paraId="38FAE1F4" w14:textId="77777777" w:rsidR="004A3D5B" w:rsidRPr="004A3D5B" w:rsidRDefault="004A3D5B" w:rsidP="004A3D5B">
      <w:pPr>
        <w:spacing w:line="276" w:lineRule="auto"/>
        <w:jc w:val="center"/>
        <w:rPr>
          <w:szCs w:val="20"/>
        </w:rPr>
      </w:pPr>
      <w:r w:rsidRPr="004A3D5B">
        <w:rPr>
          <w:szCs w:val="20"/>
        </w:rPr>
        <w:t>Magistrado Ponente</w:t>
      </w:r>
    </w:p>
    <w:p w14:paraId="0BBB1833" w14:textId="77777777" w:rsidR="004A3D5B" w:rsidRPr="004A3D5B" w:rsidRDefault="004A3D5B" w:rsidP="004A3D5B">
      <w:pPr>
        <w:spacing w:line="276" w:lineRule="auto"/>
        <w:jc w:val="center"/>
        <w:rPr>
          <w:b/>
          <w:sz w:val="24"/>
          <w:szCs w:val="24"/>
        </w:rPr>
      </w:pPr>
      <w:r w:rsidRPr="004A3D5B">
        <w:rPr>
          <w:b/>
          <w:sz w:val="24"/>
          <w:szCs w:val="24"/>
        </w:rPr>
        <w:t>CARLOS ALBERTO PAZ ZÚÑIGA</w:t>
      </w:r>
    </w:p>
    <w:p w14:paraId="239C05BD" w14:textId="77777777" w:rsidR="004A3D5B" w:rsidRPr="004A3D5B" w:rsidRDefault="004A3D5B" w:rsidP="004A3D5B">
      <w:pPr>
        <w:spacing w:line="276" w:lineRule="auto"/>
        <w:rPr>
          <w:rFonts w:cs="Tahoma"/>
          <w:position w:val="-4"/>
          <w:sz w:val="24"/>
          <w:szCs w:val="24"/>
        </w:rPr>
      </w:pPr>
    </w:p>
    <w:p w14:paraId="4E9FC55F" w14:textId="4049F3E0" w:rsidR="00834C7D" w:rsidRPr="00C9187B" w:rsidRDefault="00834C7D" w:rsidP="00C9187B">
      <w:pPr>
        <w:spacing w:line="276" w:lineRule="auto"/>
        <w:jc w:val="center"/>
        <w:rPr>
          <w:rFonts w:cs="Tahoma"/>
          <w:spacing w:val="-6"/>
          <w:sz w:val="24"/>
          <w:szCs w:val="24"/>
        </w:rPr>
      </w:pPr>
      <w:r w:rsidRPr="00C9187B">
        <w:rPr>
          <w:rFonts w:cs="Tahoma"/>
          <w:spacing w:val="-6"/>
          <w:sz w:val="24"/>
          <w:szCs w:val="24"/>
        </w:rPr>
        <w:t>Pereira,</w:t>
      </w:r>
      <w:r w:rsidR="00D14771" w:rsidRPr="00C9187B">
        <w:rPr>
          <w:rFonts w:cs="Tahoma"/>
          <w:spacing w:val="-6"/>
          <w:sz w:val="24"/>
          <w:szCs w:val="24"/>
        </w:rPr>
        <w:t xml:space="preserve"> </w:t>
      </w:r>
      <w:r w:rsidR="00551C85" w:rsidRPr="00C9187B">
        <w:rPr>
          <w:rFonts w:cs="Tahoma"/>
          <w:spacing w:val="-6"/>
          <w:sz w:val="24"/>
          <w:szCs w:val="24"/>
        </w:rPr>
        <w:t>diecinueve</w:t>
      </w:r>
      <w:r w:rsidRPr="00C9187B">
        <w:rPr>
          <w:rFonts w:cs="Tahoma"/>
          <w:spacing w:val="-6"/>
          <w:sz w:val="24"/>
          <w:szCs w:val="24"/>
        </w:rPr>
        <w:t xml:space="preserve"> (</w:t>
      </w:r>
      <w:r w:rsidR="00D14771" w:rsidRPr="00C9187B">
        <w:rPr>
          <w:rFonts w:cs="Tahoma"/>
          <w:spacing w:val="-6"/>
          <w:sz w:val="24"/>
          <w:szCs w:val="24"/>
        </w:rPr>
        <w:t>1</w:t>
      </w:r>
      <w:r w:rsidR="00551C85" w:rsidRPr="00C9187B">
        <w:rPr>
          <w:rFonts w:cs="Tahoma"/>
          <w:spacing w:val="-6"/>
          <w:sz w:val="24"/>
          <w:szCs w:val="24"/>
        </w:rPr>
        <w:t>9</w:t>
      </w:r>
      <w:r w:rsidRPr="00C9187B">
        <w:rPr>
          <w:rFonts w:cs="Tahoma"/>
          <w:spacing w:val="-6"/>
          <w:sz w:val="24"/>
          <w:szCs w:val="24"/>
        </w:rPr>
        <w:t xml:space="preserve">) de </w:t>
      </w:r>
      <w:r w:rsidR="00607B3C" w:rsidRPr="00C9187B">
        <w:rPr>
          <w:rFonts w:cs="Tahoma"/>
          <w:spacing w:val="-6"/>
          <w:sz w:val="24"/>
          <w:szCs w:val="24"/>
        </w:rPr>
        <w:t xml:space="preserve">septiembre </w:t>
      </w:r>
      <w:r w:rsidRPr="00C9187B">
        <w:rPr>
          <w:rFonts w:cs="Tahoma"/>
          <w:spacing w:val="-6"/>
          <w:sz w:val="24"/>
          <w:szCs w:val="24"/>
        </w:rPr>
        <w:t xml:space="preserve">de dos mil </w:t>
      </w:r>
      <w:r w:rsidR="00607B3C" w:rsidRPr="00C9187B">
        <w:rPr>
          <w:rFonts w:cs="Tahoma"/>
          <w:spacing w:val="-6"/>
          <w:sz w:val="24"/>
          <w:szCs w:val="24"/>
        </w:rPr>
        <w:t xml:space="preserve">veintitrés </w:t>
      </w:r>
      <w:r w:rsidRPr="00C9187B">
        <w:rPr>
          <w:rFonts w:cs="Tahoma"/>
          <w:spacing w:val="-6"/>
          <w:sz w:val="24"/>
          <w:szCs w:val="24"/>
        </w:rPr>
        <w:t>(202</w:t>
      </w:r>
      <w:r w:rsidR="00607B3C" w:rsidRPr="00C9187B">
        <w:rPr>
          <w:rFonts w:cs="Tahoma"/>
          <w:spacing w:val="-6"/>
          <w:sz w:val="24"/>
          <w:szCs w:val="24"/>
        </w:rPr>
        <w:t>3</w:t>
      </w:r>
      <w:r w:rsidRPr="00C9187B">
        <w:rPr>
          <w:rFonts w:cs="Tahoma"/>
          <w:spacing w:val="-6"/>
          <w:sz w:val="24"/>
          <w:szCs w:val="24"/>
        </w:rPr>
        <w:t>)</w:t>
      </w:r>
    </w:p>
    <w:p w14:paraId="6263BA1E" w14:textId="77777777" w:rsidR="00834C7D" w:rsidRPr="00C9187B" w:rsidRDefault="00834C7D" w:rsidP="00C9187B">
      <w:pPr>
        <w:spacing w:line="276" w:lineRule="auto"/>
        <w:jc w:val="center"/>
        <w:rPr>
          <w:rFonts w:cs="Tahoma"/>
          <w:spacing w:val="-6"/>
          <w:sz w:val="24"/>
          <w:szCs w:val="24"/>
        </w:rPr>
      </w:pPr>
    </w:p>
    <w:p w14:paraId="2EAB9237" w14:textId="4964C383" w:rsidR="00834C7D" w:rsidRPr="00C9187B" w:rsidRDefault="004A3D5B" w:rsidP="00C9187B">
      <w:pPr>
        <w:spacing w:line="276" w:lineRule="auto"/>
        <w:jc w:val="center"/>
        <w:rPr>
          <w:rFonts w:cs="Tahoma"/>
          <w:spacing w:val="-6"/>
          <w:sz w:val="24"/>
          <w:szCs w:val="24"/>
        </w:rPr>
      </w:pPr>
      <w:r w:rsidRPr="00C9187B">
        <w:rPr>
          <w:rFonts w:cs="Tahoma"/>
          <w:spacing w:val="-6"/>
          <w:sz w:val="24"/>
          <w:szCs w:val="24"/>
        </w:rPr>
        <w:t>Acta de aprobación No 1011</w:t>
      </w:r>
    </w:p>
    <w:p w14:paraId="07151636" w14:textId="34B7CC72" w:rsidR="00834C7D" w:rsidRDefault="004A3D5B" w:rsidP="00C9187B">
      <w:pPr>
        <w:spacing w:line="276" w:lineRule="auto"/>
        <w:jc w:val="center"/>
        <w:rPr>
          <w:rFonts w:cs="Tahoma"/>
          <w:spacing w:val="-6"/>
          <w:sz w:val="24"/>
          <w:szCs w:val="24"/>
        </w:rPr>
      </w:pPr>
      <w:r w:rsidRPr="00C9187B">
        <w:rPr>
          <w:rFonts w:cs="Tahoma"/>
          <w:spacing w:val="-6"/>
          <w:sz w:val="24"/>
          <w:szCs w:val="24"/>
        </w:rPr>
        <w:t>Segunda instancia</w:t>
      </w:r>
    </w:p>
    <w:p w14:paraId="0A2B0856" w14:textId="2B5847CB" w:rsidR="00ED1100" w:rsidRPr="00C9187B" w:rsidRDefault="00C12555" w:rsidP="00C9187B">
      <w:pPr>
        <w:spacing w:line="276" w:lineRule="auto"/>
        <w:jc w:val="center"/>
        <w:rPr>
          <w:rFonts w:cs="Tahoma"/>
          <w:spacing w:val="-6"/>
          <w:sz w:val="24"/>
          <w:szCs w:val="24"/>
        </w:rPr>
      </w:pPr>
      <w:r>
        <w:rPr>
          <w:rFonts w:cs="Tahoma"/>
          <w:spacing w:val="-6"/>
          <w:sz w:val="24"/>
          <w:szCs w:val="24"/>
        </w:rPr>
        <w:t>Radicación: 661706000000201800009</w:t>
      </w:r>
      <w:r w:rsidR="00ED1100" w:rsidRPr="00ED1100">
        <w:rPr>
          <w:rFonts w:cs="Tahoma"/>
          <w:spacing w:val="-6"/>
          <w:sz w:val="24"/>
          <w:szCs w:val="24"/>
        </w:rPr>
        <w:t>01</w:t>
      </w:r>
    </w:p>
    <w:p w14:paraId="4F01BB01" w14:textId="77777777" w:rsidR="00834C7D" w:rsidRPr="00C9187B" w:rsidRDefault="00834C7D" w:rsidP="00C9187B">
      <w:pPr>
        <w:spacing w:line="276" w:lineRule="auto"/>
        <w:rPr>
          <w:rFonts w:cs="Tahoma"/>
          <w:spacing w:val="-6"/>
          <w:sz w:val="24"/>
          <w:szCs w:val="24"/>
        </w:rPr>
      </w:pPr>
    </w:p>
    <w:p w14:paraId="107007B5" w14:textId="77777777" w:rsidR="00834C7D" w:rsidRPr="00C9187B" w:rsidRDefault="00834C7D" w:rsidP="00C9187B">
      <w:pPr>
        <w:spacing w:line="276" w:lineRule="auto"/>
        <w:rPr>
          <w:rFonts w:cs="Tahoma"/>
          <w:spacing w:val="-6"/>
          <w:sz w:val="24"/>
          <w:szCs w:val="24"/>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5745"/>
      </w:tblGrid>
      <w:tr w:rsidR="00834C7D" w:rsidRPr="00C9187B" w14:paraId="6993F9EB" w14:textId="77777777" w:rsidTr="00641A61">
        <w:trPr>
          <w:trHeight w:val="259"/>
        </w:trPr>
        <w:tc>
          <w:tcPr>
            <w:tcW w:w="3119" w:type="dxa"/>
            <w:tcBorders>
              <w:top w:val="single" w:sz="4" w:space="0" w:color="auto"/>
              <w:left w:val="single" w:sz="4" w:space="0" w:color="auto"/>
              <w:bottom w:val="single" w:sz="4" w:space="0" w:color="auto"/>
              <w:right w:val="single" w:sz="4" w:space="0" w:color="auto"/>
            </w:tcBorders>
          </w:tcPr>
          <w:p w14:paraId="34E46546" w14:textId="77777777" w:rsidR="00834C7D" w:rsidRPr="00641A61" w:rsidRDefault="00834C7D" w:rsidP="00641A61">
            <w:pPr>
              <w:pStyle w:val="Tablaidentificadora"/>
              <w:rPr>
                <w:rFonts w:cs="Tahoma"/>
                <w:spacing w:val="-6"/>
                <w:sz w:val="22"/>
                <w:szCs w:val="24"/>
              </w:rPr>
            </w:pPr>
            <w:r w:rsidRPr="00641A61">
              <w:rPr>
                <w:rFonts w:cs="Tahoma"/>
                <w:spacing w:val="-6"/>
                <w:sz w:val="22"/>
                <w:szCs w:val="24"/>
              </w:rPr>
              <w:t xml:space="preserve">Acusada: </w:t>
            </w:r>
          </w:p>
        </w:tc>
        <w:tc>
          <w:tcPr>
            <w:tcW w:w="5745" w:type="dxa"/>
            <w:tcBorders>
              <w:top w:val="single" w:sz="4" w:space="0" w:color="auto"/>
              <w:left w:val="single" w:sz="4" w:space="0" w:color="auto"/>
              <w:bottom w:val="single" w:sz="4" w:space="0" w:color="auto"/>
              <w:right w:val="single" w:sz="4" w:space="0" w:color="auto"/>
            </w:tcBorders>
          </w:tcPr>
          <w:p w14:paraId="390E02F3" w14:textId="25E8768D" w:rsidR="00834C7D" w:rsidRPr="00641A61" w:rsidRDefault="00C71483" w:rsidP="00641A61">
            <w:pPr>
              <w:pStyle w:val="Tablaidentificadora"/>
              <w:rPr>
                <w:rFonts w:cs="Tahoma"/>
                <w:spacing w:val="-6"/>
                <w:sz w:val="22"/>
                <w:szCs w:val="24"/>
              </w:rPr>
            </w:pPr>
            <w:r>
              <w:rPr>
                <w:rFonts w:cs="Tahoma"/>
                <w:spacing w:val="-6"/>
                <w:sz w:val="22"/>
                <w:szCs w:val="24"/>
              </w:rPr>
              <w:t>DFD</w:t>
            </w:r>
          </w:p>
        </w:tc>
      </w:tr>
      <w:tr w:rsidR="00834C7D" w:rsidRPr="00C9187B" w14:paraId="26A116E8" w14:textId="77777777" w:rsidTr="00641A61">
        <w:trPr>
          <w:trHeight w:val="275"/>
        </w:trPr>
        <w:tc>
          <w:tcPr>
            <w:tcW w:w="3119" w:type="dxa"/>
            <w:tcBorders>
              <w:top w:val="single" w:sz="4" w:space="0" w:color="auto"/>
              <w:left w:val="single" w:sz="4" w:space="0" w:color="auto"/>
              <w:bottom w:val="single" w:sz="4" w:space="0" w:color="auto"/>
              <w:right w:val="single" w:sz="4" w:space="0" w:color="auto"/>
            </w:tcBorders>
          </w:tcPr>
          <w:p w14:paraId="6CE79DCF" w14:textId="77777777" w:rsidR="00834C7D" w:rsidRPr="00641A61" w:rsidRDefault="00834C7D" w:rsidP="00641A61">
            <w:pPr>
              <w:pStyle w:val="Tablaidentificadora"/>
              <w:rPr>
                <w:rFonts w:cs="Tahoma"/>
                <w:spacing w:val="-6"/>
                <w:sz w:val="22"/>
                <w:szCs w:val="24"/>
              </w:rPr>
            </w:pPr>
            <w:r w:rsidRPr="00641A61">
              <w:rPr>
                <w:rFonts w:cs="Tahoma"/>
                <w:spacing w:val="-6"/>
                <w:sz w:val="22"/>
                <w:szCs w:val="24"/>
              </w:rPr>
              <w:t>Cédula de ciudadanía:</w:t>
            </w:r>
          </w:p>
        </w:tc>
        <w:tc>
          <w:tcPr>
            <w:tcW w:w="5745" w:type="dxa"/>
            <w:tcBorders>
              <w:top w:val="single" w:sz="4" w:space="0" w:color="auto"/>
              <w:left w:val="single" w:sz="4" w:space="0" w:color="auto"/>
              <w:bottom w:val="single" w:sz="4" w:space="0" w:color="auto"/>
              <w:right w:val="single" w:sz="4" w:space="0" w:color="auto"/>
            </w:tcBorders>
          </w:tcPr>
          <w:p w14:paraId="0C9E0E8E" w14:textId="0CF8E429" w:rsidR="00834C7D" w:rsidRPr="00641A61" w:rsidRDefault="00834C7D" w:rsidP="00641A61">
            <w:pPr>
              <w:pStyle w:val="Tablaidentificadora"/>
              <w:rPr>
                <w:rFonts w:cs="Tahoma"/>
                <w:spacing w:val="-6"/>
                <w:sz w:val="22"/>
                <w:szCs w:val="24"/>
              </w:rPr>
            </w:pPr>
          </w:p>
        </w:tc>
      </w:tr>
      <w:tr w:rsidR="00834C7D" w:rsidRPr="00C9187B" w14:paraId="3E1780BB" w14:textId="77777777" w:rsidTr="00641A61">
        <w:trPr>
          <w:trHeight w:val="259"/>
        </w:trPr>
        <w:tc>
          <w:tcPr>
            <w:tcW w:w="3119" w:type="dxa"/>
            <w:tcBorders>
              <w:top w:val="single" w:sz="4" w:space="0" w:color="auto"/>
              <w:left w:val="single" w:sz="4" w:space="0" w:color="auto"/>
              <w:bottom w:val="single" w:sz="4" w:space="0" w:color="auto"/>
              <w:right w:val="single" w:sz="4" w:space="0" w:color="auto"/>
            </w:tcBorders>
          </w:tcPr>
          <w:p w14:paraId="0CF89A66" w14:textId="77777777" w:rsidR="00834C7D" w:rsidRPr="00641A61" w:rsidRDefault="00834C7D" w:rsidP="00641A61">
            <w:pPr>
              <w:pStyle w:val="Tablaidentificadora"/>
              <w:rPr>
                <w:rFonts w:cs="Tahoma"/>
                <w:spacing w:val="-6"/>
                <w:sz w:val="22"/>
                <w:szCs w:val="24"/>
              </w:rPr>
            </w:pPr>
            <w:r w:rsidRPr="00641A61">
              <w:rPr>
                <w:rFonts w:cs="Tahoma"/>
                <w:spacing w:val="-6"/>
                <w:sz w:val="22"/>
                <w:szCs w:val="24"/>
              </w:rPr>
              <w:t>Delito:</w:t>
            </w:r>
          </w:p>
        </w:tc>
        <w:tc>
          <w:tcPr>
            <w:tcW w:w="5745" w:type="dxa"/>
            <w:tcBorders>
              <w:top w:val="single" w:sz="4" w:space="0" w:color="auto"/>
              <w:left w:val="single" w:sz="4" w:space="0" w:color="auto"/>
              <w:bottom w:val="single" w:sz="4" w:space="0" w:color="auto"/>
              <w:right w:val="single" w:sz="4" w:space="0" w:color="auto"/>
            </w:tcBorders>
          </w:tcPr>
          <w:p w14:paraId="384805E9" w14:textId="77777777" w:rsidR="00834C7D" w:rsidRPr="00641A61" w:rsidRDefault="00834C7D" w:rsidP="00641A61">
            <w:pPr>
              <w:pStyle w:val="Tablaidentificadora"/>
              <w:rPr>
                <w:rFonts w:cs="Tahoma"/>
                <w:spacing w:val="-6"/>
                <w:sz w:val="22"/>
                <w:szCs w:val="24"/>
              </w:rPr>
            </w:pPr>
            <w:r w:rsidRPr="00641A61">
              <w:rPr>
                <w:rFonts w:cs="Tahoma"/>
                <w:spacing w:val="-6"/>
                <w:sz w:val="22"/>
                <w:szCs w:val="24"/>
              </w:rPr>
              <w:t>Tráfico, fabricación o porte de estupefacientes</w:t>
            </w:r>
          </w:p>
        </w:tc>
      </w:tr>
      <w:tr w:rsidR="00834C7D" w:rsidRPr="00C9187B" w14:paraId="6D0D3EDA" w14:textId="77777777" w:rsidTr="00641A61">
        <w:trPr>
          <w:trHeight w:val="259"/>
        </w:trPr>
        <w:tc>
          <w:tcPr>
            <w:tcW w:w="3119" w:type="dxa"/>
            <w:tcBorders>
              <w:top w:val="single" w:sz="4" w:space="0" w:color="auto"/>
              <w:left w:val="single" w:sz="4" w:space="0" w:color="auto"/>
              <w:bottom w:val="single" w:sz="4" w:space="0" w:color="auto"/>
              <w:right w:val="single" w:sz="4" w:space="0" w:color="auto"/>
            </w:tcBorders>
          </w:tcPr>
          <w:p w14:paraId="26B24B8B" w14:textId="77777777" w:rsidR="00834C7D" w:rsidRPr="00641A61" w:rsidRDefault="00834C7D" w:rsidP="00641A61">
            <w:pPr>
              <w:pStyle w:val="Tablaidentificadora"/>
              <w:rPr>
                <w:rFonts w:cs="Tahoma"/>
                <w:spacing w:val="-6"/>
                <w:sz w:val="22"/>
                <w:szCs w:val="24"/>
              </w:rPr>
            </w:pPr>
            <w:r w:rsidRPr="00641A61">
              <w:rPr>
                <w:rFonts w:cs="Tahoma"/>
                <w:spacing w:val="-6"/>
                <w:sz w:val="22"/>
                <w:szCs w:val="24"/>
              </w:rPr>
              <w:t>Víctima:</w:t>
            </w:r>
          </w:p>
        </w:tc>
        <w:tc>
          <w:tcPr>
            <w:tcW w:w="5745" w:type="dxa"/>
            <w:tcBorders>
              <w:top w:val="single" w:sz="4" w:space="0" w:color="auto"/>
              <w:left w:val="single" w:sz="4" w:space="0" w:color="auto"/>
              <w:bottom w:val="single" w:sz="4" w:space="0" w:color="auto"/>
              <w:right w:val="single" w:sz="4" w:space="0" w:color="auto"/>
            </w:tcBorders>
          </w:tcPr>
          <w:p w14:paraId="2108E386" w14:textId="77777777" w:rsidR="00834C7D" w:rsidRPr="00641A61" w:rsidRDefault="00834C7D" w:rsidP="00641A61">
            <w:pPr>
              <w:pStyle w:val="Tablaidentificadora"/>
              <w:rPr>
                <w:rFonts w:cs="Tahoma"/>
                <w:spacing w:val="-6"/>
                <w:sz w:val="22"/>
                <w:szCs w:val="24"/>
              </w:rPr>
            </w:pPr>
            <w:r w:rsidRPr="00641A61">
              <w:rPr>
                <w:rFonts w:cs="Tahoma"/>
                <w:spacing w:val="-6"/>
                <w:sz w:val="22"/>
                <w:szCs w:val="24"/>
              </w:rPr>
              <w:t>La Salubridad Pública</w:t>
            </w:r>
          </w:p>
        </w:tc>
      </w:tr>
      <w:tr w:rsidR="00834C7D" w:rsidRPr="00C9187B" w14:paraId="31933650" w14:textId="77777777" w:rsidTr="00641A61">
        <w:trPr>
          <w:trHeight w:val="275"/>
        </w:trPr>
        <w:tc>
          <w:tcPr>
            <w:tcW w:w="3119" w:type="dxa"/>
            <w:tcBorders>
              <w:top w:val="single" w:sz="4" w:space="0" w:color="auto"/>
              <w:left w:val="single" w:sz="4" w:space="0" w:color="auto"/>
              <w:bottom w:val="single" w:sz="4" w:space="0" w:color="auto"/>
              <w:right w:val="single" w:sz="4" w:space="0" w:color="auto"/>
            </w:tcBorders>
          </w:tcPr>
          <w:p w14:paraId="303133B9" w14:textId="77777777" w:rsidR="00834C7D" w:rsidRPr="00641A61" w:rsidRDefault="00834C7D" w:rsidP="00641A61">
            <w:pPr>
              <w:pStyle w:val="Tablaidentificadora"/>
              <w:rPr>
                <w:rFonts w:cs="Tahoma"/>
                <w:spacing w:val="-6"/>
                <w:sz w:val="22"/>
                <w:szCs w:val="24"/>
              </w:rPr>
            </w:pPr>
            <w:r w:rsidRPr="00641A61">
              <w:rPr>
                <w:rFonts w:cs="Tahoma"/>
                <w:spacing w:val="-6"/>
                <w:sz w:val="22"/>
                <w:szCs w:val="24"/>
              </w:rPr>
              <w:t>Procedencia:</w:t>
            </w:r>
          </w:p>
        </w:tc>
        <w:tc>
          <w:tcPr>
            <w:tcW w:w="5745" w:type="dxa"/>
            <w:tcBorders>
              <w:top w:val="single" w:sz="4" w:space="0" w:color="auto"/>
              <w:left w:val="single" w:sz="4" w:space="0" w:color="auto"/>
              <w:bottom w:val="single" w:sz="4" w:space="0" w:color="auto"/>
              <w:right w:val="single" w:sz="4" w:space="0" w:color="auto"/>
            </w:tcBorders>
          </w:tcPr>
          <w:p w14:paraId="6A9A03DD" w14:textId="77777777" w:rsidR="00834C7D" w:rsidRPr="00641A61" w:rsidRDefault="00834C7D" w:rsidP="00641A61">
            <w:pPr>
              <w:pStyle w:val="Tablaidentificadora"/>
              <w:rPr>
                <w:rFonts w:cs="Tahoma"/>
                <w:spacing w:val="-6"/>
                <w:sz w:val="22"/>
                <w:szCs w:val="24"/>
              </w:rPr>
            </w:pPr>
            <w:r w:rsidRPr="00641A61">
              <w:rPr>
                <w:rFonts w:cs="Tahoma"/>
                <w:spacing w:val="-6"/>
                <w:sz w:val="22"/>
                <w:szCs w:val="24"/>
              </w:rPr>
              <w:t xml:space="preserve">Juzgado </w:t>
            </w:r>
            <w:r w:rsidR="003809EF" w:rsidRPr="00641A61">
              <w:rPr>
                <w:rFonts w:cs="Tahoma"/>
                <w:spacing w:val="-6"/>
                <w:sz w:val="22"/>
                <w:szCs w:val="24"/>
              </w:rPr>
              <w:t xml:space="preserve">Primero </w:t>
            </w:r>
            <w:r w:rsidRPr="00641A61">
              <w:rPr>
                <w:rFonts w:cs="Tahoma"/>
                <w:spacing w:val="-6"/>
                <w:sz w:val="22"/>
                <w:szCs w:val="24"/>
              </w:rPr>
              <w:t xml:space="preserve">del Circuito con función de conocimiento de </w:t>
            </w:r>
            <w:r w:rsidR="003809EF" w:rsidRPr="00641A61">
              <w:rPr>
                <w:rFonts w:cs="Tahoma"/>
                <w:spacing w:val="-6"/>
                <w:sz w:val="22"/>
                <w:szCs w:val="24"/>
              </w:rPr>
              <w:t xml:space="preserve">Dosquebradas </w:t>
            </w:r>
            <w:r w:rsidRPr="00641A61">
              <w:rPr>
                <w:rFonts w:cs="Tahoma"/>
                <w:spacing w:val="-6"/>
                <w:sz w:val="22"/>
                <w:szCs w:val="24"/>
              </w:rPr>
              <w:t>(Rda.)</w:t>
            </w:r>
          </w:p>
        </w:tc>
      </w:tr>
      <w:tr w:rsidR="00834C7D" w:rsidRPr="00C9187B" w14:paraId="66256145" w14:textId="77777777" w:rsidTr="00641A61">
        <w:trPr>
          <w:trHeight w:val="275"/>
        </w:trPr>
        <w:tc>
          <w:tcPr>
            <w:tcW w:w="3119" w:type="dxa"/>
            <w:tcBorders>
              <w:top w:val="single" w:sz="4" w:space="0" w:color="auto"/>
              <w:left w:val="single" w:sz="4" w:space="0" w:color="auto"/>
              <w:bottom w:val="single" w:sz="4" w:space="0" w:color="auto"/>
              <w:right w:val="single" w:sz="4" w:space="0" w:color="auto"/>
            </w:tcBorders>
          </w:tcPr>
          <w:p w14:paraId="77976CA8" w14:textId="77777777" w:rsidR="00834C7D" w:rsidRPr="00641A61" w:rsidRDefault="00834C7D" w:rsidP="00641A61">
            <w:pPr>
              <w:pStyle w:val="Tablaidentificadora"/>
              <w:rPr>
                <w:rFonts w:cs="Tahoma"/>
                <w:spacing w:val="-6"/>
                <w:sz w:val="22"/>
                <w:szCs w:val="24"/>
              </w:rPr>
            </w:pPr>
            <w:r w:rsidRPr="00641A61">
              <w:rPr>
                <w:rFonts w:cs="Tahoma"/>
                <w:spacing w:val="-6"/>
                <w:sz w:val="22"/>
                <w:szCs w:val="24"/>
              </w:rPr>
              <w:t>Asunto:</w:t>
            </w:r>
          </w:p>
        </w:tc>
        <w:tc>
          <w:tcPr>
            <w:tcW w:w="5745" w:type="dxa"/>
            <w:tcBorders>
              <w:top w:val="single" w:sz="4" w:space="0" w:color="auto"/>
              <w:left w:val="single" w:sz="4" w:space="0" w:color="auto"/>
              <w:bottom w:val="single" w:sz="4" w:space="0" w:color="auto"/>
              <w:right w:val="single" w:sz="4" w:space="0" w:color="auto"/>
            </w:tcBorders>
          </w:tcPr>
          <w:p w14:paraId="073061D2" w14:textId="77777777" w:rsidR="00834C7D" w:rsidRPr="00641A61" w:rsidRDefault="00834C7D" w:rsidP="00641A61">
            <w:pPr>
              <w:pStyle w:val="Tablaidentificadora"/>
              <w:rPr>
                <w:rFonts w:cs="Tahoma"/>
                <w:spacing w:val="-6"/>
                <w:sz w:val="22"/>
                <w:szCs w:val="24"/>
              </w:rPr>
            </w:pPr>
            <w:r w:rsidRPr="00641A61">
              <w:rPr>
                <w:rFonts w:cs="Tahoma"/>
                <w:spacing w:val="-6"/>
                <w:sz w:val="22"/>
                <w:szCs w:val="24"/>
              </w:rPr>
              <w:t xml:space="preserve">Decide apelación interpuesta por la </w:t>
            </w:r>
            <w:r w:rsidR="00607B3C" w:rsidRPr="00641A61">
              <w:rPr>
                <w:rFonts w:cs="Tahoma"/>
                <w:spacing w:val="-6"/>
                <w:sz w:val="22"/>
                <w:szCs w:val="24"/>
              </w:rPr>
              <w:t xml:space="preserve">Fiscalía </w:t>
            </w:r>
            <w:r w:rsidR="003809EF" w:rsidRPr="00641A61">
              <w:rPr>
                <w:rFonts w:cs="Tahoma"/>
                <w:spacing w:val="-6"/>
                <w:sz w:val="22"/>
                <w:szCs w:val="24"/>
              </w:rPr>
              <w:t xml:space="preserve">y el Ministerio Público </w:t>
            </w:r>
            <w:r w:rsidRPr="00641A61">
              <w:rPr>
                <w:rFonts w:cs="Tahoma"/>
                <w:spacing w:val="-6"/>
                <w:sz w:val="22"/>
                <w:szCs w:val="24"/>
              </w:rPr>
              <w:t xml:space="preserve">contra el fallo </w:t>
            </w:r>
            <w:r w:rsidR="00607B3C" w:rsidRPr="00641A61">
              <w:rPr>
                <w:rFonts w:cs="Tahoma"/>
                <w:spacing w:val="-6"/>
                <w:sz w:val="22"/>
                <w:szCs w:val="24"/>
              </w:rPr>
              <w:t xml:space="preserve">absolutorio </w:t>
            </w:r>
            <w:r w:rsidRPr="00641A61">
              <w:rPr>
                <w:rFonts w:cs="Tahoma"/>
                <w:spacing w:val="-6"/>
                <w:sz w:val="22"/>
                <w:szCs w:val="24"/>
              </w:rPr>
              <w:t xml:space="preserve">de fecha </w:t>
            </w:r>
            <w:r w:rsidR="003809EF" w:rsidRPr="00641A61">
              <w:rPr>
                <w:rFonts w:cs="Tahoma"/>
                <w:spacing w:val="-6"/>
                <w:sz w:val="22"/>
                <w:szCs w:val="24"/>
              </w:rPr>
              <w:t>octubre 12 de 2018</w:t>
            </w:r>
            <w:r w:rsidRPr="00641A61">
              <w:rPr>
                <w:rFonts w:cs="Tahoma"/>
                <w:spacing w:val="-6"/>
                <w:sz w:val="22"/>
                <w:szCs w:val="24"/>
              </w:rPr>
              <w:t xml:space="preserve">. </w:t>
            </w:r>
            <w:r w:rsidRPr="00641A61">
              <w:rPr>
                <w:rFonts w:cs="Tahoma"/>
                <w:b/>
                <w:bCs/>
                <w:spacing w:val="-6"/>
                <w:sz w:val="22"/>
                <w:szCs w:val="24"/>
              </w:rPr>
              <w:t>S</w:t>
            </w:r>
            <w:r w:rsidR="0032740F" w:rsidRPr="00641A61">
              <w:rPr>
                <w:rFonts w:cs="Tahoma"/>
                <w:b/>
                <w:bCs/>
                <w:spacing w:val="-6"/>
                <w:sz w:val="22"/>
                <w:szCs w:val="24"/>
              </w:rPr>
              <w:t>e confirma</w:t>
            </w:r>
          </w:p>
        </w:tc>
      </w:tr>
    </w:tbl>
    <w:p w14:paraId="431185CF" w14:textId="77777777" w:rsidR="00834C7D" w:rsidRPr="00C9187B" w:rsidRDefault="00834C7D" w:rsidP="00C9187B">
      <w:pPr>
        <w:spacing w:line="276" w:lineRule="auto"/>
        <w:rPr>
          <w:rFonts w:cs="Tahoma"/>
          <w:spacing w:val="-6"/>
          <w:sz w:val="24"/>
          <w:szCs w:val="24"/>
        </w:rPr>
      </w:pPr>
    </w:p>
    <w:p w14:paraId="124725B4" w14:textId="77777777" w:rsidR="00834C7D" w:rsidRPr="00C9187B" w:rsidRDefault="00834C7D" w:rsidP="00C9187B">
      <w:pPr>
        <w:spacing w:line="276" w:lineRule="auto"/>
        <w:rPr>
          <w:rStyle w:val="Algerian"/>
          <w:rFonts w:ascii="Tahoma" w:hAnsi="Tahoma" w:cs="Tahoma"/>
          <w:sz w:val="24"/>
          <w:szCs w:val="24"/>
        </w:rPr>
      </w:pPr>
      <w:r w:rsidRPr="00C9187B">
        <w:rPr>
          <w:rFonts w:cs="Tahoma"/>
          <w:sz w:val="24"/>
          <w:szCs w:val="24"/>
        </w:rPr>
        <w:lastRenderedPageBreak/>
        <w:t>El Tribunal Superior del Distrito Judicial de Pereira pronuncia la sentencia en los siguientes términos:</w:t>
      </w:r>
    </w:p>
    <w:p w14:paraId="4E7E1327" w14:textId="77777777" w:rsidR="00834C7D" w:rsidRPr="00C9187B" w:rsidRDefault="00834C7D" w:rsidP="00C9187B">
      <w:pPr>
        <w:spacing w:line="276" w:lineRule="auto"/>
        <w:rPr>
          <w:rStyle w:val="Algerian"/>
          <w:rFonts w:ascii="Tahoma" w:hAnsi="Tahoma" w:cs="Tahoma"/>
          <w:sz w:val="24"/>
          <w:szCs w:val="24"/>
        </w:rPr>
      </w:pPr>
    </w:p>
    <w:p w14:paraId="55B191D0" w14:textId="77777777" w:rsidR="00834C7D" w:rsidRPr="00641A61" w:rsidRDefault="00834C7D" w:rsidP="00C9187B">
      <w:pPr>
        <w:spacing w:line="276" w:lineRule="auto"/>
        <w:rPr>
          <w:rFonts w:ascii="Algerian" w:hAnsi="Algerian"/>
          <w:sz w:val="30"/>
          <w:szCs w:val="20"/>
        </w:rPr>
      </w:pPr>
      <w:r w:rsidRPr="00641A61">
        <w:rPr>
          <w:rFonts w:ascii="Algerian" w:hAnsi="Algerian"/>
          <w:sz w:val="30"/>
          <w:szCs w:val="20"/>
        </w:rPr>
        <w:t xml:space="preserve">1.- hechos Y </w:t>
      </w:r>
      <w:r w:rsidR="0032740F" w:rsidRPr="00641A61">
        <w:rPr>
          <w:rFonts w:ascii="Algerian" w:hAnsi="Algerian"/>
          <w:sz w:val="30"/>
          <w:szCs w:val="20"/>
        </w:rPr>
        <w:t>ACTUACIÓN PROCESAL</w:t>
      </w:r>
    </w:p>
    <w:p w14:paraId="1833BFD1" w14:textId="77777777" w:rsidR="00834C7D" w:rsidRPr="00C9187B" w:rsidRDefault="00834C7D" w:rsidP="00C9187B">
      <w:pPr>
        <w:spacing w:line="276" w:lineRule="auto"/>
        <w:rPr>
          <w:rFonts w:cs="Tahoma"/>
          <w:sz w:val="24"/>
          <w:szCs w:val="24"/>
        </w:rPr>
      </w:pPr>
    </w:p>
    <w:p w14:paraId="145273F2" w14:textId="77777777" w:rsidR="00834C7D" w:rsidRPr="00C9187B" w:rsidRDefault="00834C7D" w:rsidP="00C9187B">
      <w:pPr>
        <w:spacing w:line="276" w:lineRule="auto"/>
        <w:rPr>
          <w:rStyle w:val="Numeracinttulo"/>
          <w:rFonts w:cs="Tahoma"/>
          <w:b w:val="0"/>
          <w:szCs w:val="24"/>
        </w:rPr>
      </w:pPr>
      <w:r w:rsidRPr="00C9187B">
        <w:rPr>
          <w:rStyle w:val="Numeracinttulo"/>
          <w:rFonts w:cs="Tahoma"/>
          <w:szCs w:val="24"/>
        </w:rPr>
        <w:t xml:space="preserve">1.1.- </w:t>
      </w:r>
      <w:r w:rsidRPr="00C9187B">
        <w:rPr>
          <w:rStyle w:val="Numeracinttulo"/>
          <w:rFonts w:cs="Tahoma"/>
          <w:b w:val="0"/>
          <w:szCs w:val="24"/>
        </w:rPr>
        <w:t xml:space="preserve">Los hechos objeto de investigación fueron plasmados por </w:t>
      </w:r>
      <w:r w:rsidR="00E775EF" w:rsidRPr="00C9187B">
        <w:rPr>
          <w:rStyle w:val="Numeracinttulo"/>
          <w:rFonts w:cs="Tahoma"/>
          <w:b w:val="0"/>
          <w:szCs w:val="24"/>
        </w:rPr>
        <w:t>la</w:t>
      </w:r>
      <w:r w:rsidRPr="00C9187B">
        <w:rPr>
          <w:rStyle w:val="Numeracinttulo"/>
          <w:rFonts w:cs="Tahoma"/>
          <w:b w:val="0"/>
          <w:szCs w:val="24"/>
        </w:rPr>
        <w:t xml:space="preserve"> funcionari</w:t>
      </w:r>
      <w:r w:rsidR="00E775EF" w:rsidRPr="00C9187B">
        <w:rPr>
          <w:rStyle w:val="Numeracinttulo"/>
          <w:rFonts w:cs="Tahoma"/>
          <w:b w:val="0"/>
          <w:szCs w:val="24"/>
        </w:rPr>
        <w:t>a</w:t>
      </w:r>
      <w:r w:rsidRPr="00C9187B">
        <w:rPr>
          <w:rStyle w:val="Numeracinttulo"/>
          <w:rFonts w:cs="Tahoma"/>
          <w:b w:val="0"/>
          <w:szCs w:val="24"/>
        </w:rPr>
        <w:t xml:space="preserve"> de primer nivel en el fallo confutado de la siguiente manera:</w:t>
      </w:r>
    </w:p>
    <w:p w14:paraId="3A36B52D" w14:textId="77777777" w:rsidR="00834C7D" w:rsidRPr="00C9187B" w:rsidRDefault="00834C7D" w:rsidP="00C9187B">
      <w:pPr>
        <w:pStyle w:val="Default"/>
        <w:spacing w:line="276" w:lineRule="auto"/>
        <w:rPr>
          <w:rStyle w:val="Numeracinttulo"/>
          <w:rFonts w:cs="Tahoma"/>
          <w:b w:val="0"/>
        </w:rPr>
      </w:pPr>
    </w:p>
    <w:p w14:paraId="5FD143E8" w14:textId="3656FB97" w:rsidR="008A0A40" w:rsidRPr="00641A61" w:rsidRDefault="00834C7D" w:rsidP="00641A61">
      <w:pPr>
        <w:spacing w:line="240" w:lineRule="auto"/>
        <w:ind w:left="426" w:right="420"/>
        <w:rPr>
          <w:rStyle w:val="Numeracinttulo"/>
          <w:rFonts w:cs="Tahoma"/>
          <w:b w:val="0"/>
          <w:sz w:val="22"/>
          <w:szCs w:val="24"/>
        </w:rPr>
      </w:pPr>
      <w:r w:rsidRPr="00641A61">
        <w:rPr>
          <w:rStyle w:val="Numeracinttulo"/>
          <w:rFonts w:cs="Tahoma"/>
          <w:b w:val="0"/>
          <w:sz w:val="22"/>
          <w:szCs w:val="24"/>
        </w:rPr>
        <w:t>“E</w:t>
      </w:r>
      <w:r w:rsidR="00E775EF" w:rsidRPr="00641A61">
        <w:rPr>
          <w:rStyle w:val="Numeracinttulo"/>
          <w:rFonts w:cs="Tahoma"/>
          <w:b w:val="0"/>
          <w:sz w:val="22"/>
          <w:szCs w:val="24"/>
        </w:rPr>
        <w:t>l día 16 de enero de 2017, la policía judicial integrada por el patrullero Gilberney Londoño Patiño dio cumplimiento a la orden de allanamiento y registro emitida por el Fiscal 33 Seccional de Dosquebradas, la cual estaba dirigida al inmueble ubicado en la calle 57 No. 17-37 Barrio San Diego de este municipio. En la ejecución de la misma y registrando la totalidad del inmueble, encontraron en la parte inferior de un armario de ma</w:t>
      </w:r>
      <w:r w:rsidR="008A0A40" w:rsidRPr="00641A61">
        <w:rPr>
          <w:rStyle w:val="Numeracinttulo"/>
          <w:rFonts w:cs="Tahoma"/>
          <w:b w:val="0"/>
          <w:sz w:val="22"/>
          <w:szCs w:val="24"/>
        </w:rPr>
        <w:t>d</w:t>
      </w:r>
      <w:r w:rsidR="00E775EF" w:rsidRPr="00641A61">
        <w:rPr>
          <w:rStyle w:val="Numeracinttulo"/>
          <w:rFonts w:cs="Tahoma"/>
          <w:b w:val="0"/>
          <w:sz w:val="22"/>
          <w:szCs w:val="24"/>
        </w:rPr>
        <w:t xml:space="preserve">era dos bolsas plásticas color negro, una de estas bolsas en su interior contiene 32 bolsas plásticas transparentes con cierre hermético y la otra bolsa contiene 20 bolsas plásticas transparentes con cierre hermético.  De igual forma se pudo establecer que cada una de estas bolsas a su vez tiene en su interior 20 envolturas de bolsas plásticas color negro con sustancia pulverulenta color beige con características de olor y textura similar a la estupefaciente </w:t>
      </w:r>
      <w:r w:rsidR="00E775EF" w:rsidRPr="00641A61">
        <w:rPr>
          <w:rStyle w:val="Numeracinttulo"/>
          <w:rFonts w:cs="Tahoma"/>
          <w:bCs/>
          <w:sz w:val="22"/>
          <w:szCs w:val="24"/>
        </w:rPr>
        <w:t>heroína</w:t>
      </w:r>
      <w:r w:rsidR="00E775EF" w:rsidRPr="00641A61">
        <w:rPr>
          <w:rStyle w:val="Numeracinttulo"/>
          <w:rFonts w:cs="Tahoma"/>
          <w:b w:val="0"/>
          <w:sz w:val="22"/>
          <w:szCs w:val="24"/>
        </w:rPr>
        <w:t xml:space="preserve">, para un total de </w:t>
      </w:r>
      <w:r w:rsidR="00E775EF" w:rsidRPr="00641A61">
        <w:rPr>
          <w:rStyle w:val="Numeracinttulo"/>
          <w:rFonts w:cs="Tahoma"/>
          <w:bCs/>
          <w:sz w:val="22"/>
          <w:szCs w:val="24"/>
        </w:rPr>
        <w:t>1.042 dosis</w:t>
      </w:r>
      <w:r w:rsidR="00E775EF" w:rsidRPr="00641A61">
        <w:rPr>
          <w:rStyle w:val="Numeracinttulo"/>
          <w:rFonts w:cs="Tahoma"/>
          <w:b w:val="0"/>
          <w:sz w:val="22"/>
          <w:szCs w:val="24"/>
        </w:rPr>
        <w:t xml:space="preserve"> el cual fue denominado como </w:t>
      </w:r>
      <w:r w:rsidR="00E775EF" w:rsidRPr="00641A61">
        <w:rPr>
          <w:rStyle w:val="Numeracinttulo"/>
          <w:rFonts w:cs="Tahoma"/>
          <w:bCs/>
          <w:sz w:val="22"/>
          <w:szCs w:val="24"/>
        </w:rPr>
        <w:t xml:space="preserve">EMP No. 1 </w:t>
      </w:r>
      <w:r w:rsidR="00E775EF" w:rsidRPr="00641A61">
        <w:rPr>
          <w:rStyle w:val="Numeracinttulo"/>
          <w:rFonts w:cs="Tahoma"/>
          <w:b w:val="0"/>
          <w:sz w:val="22"/>
          <w:szCs w:val="24"/>
        </w:rPr>
        <w:t>y en el mismo armario en la parte inferior se</w:t>
      </w:r>
      <w:r w:rsidR="008A0A40" w:rsidRPr="00641A61">
        <w:rPr>
          <w:rStyle w:val="Numeracinttulo"/>
          <w:rFonts w:cs="Tahoma"/>
          <w:b w:val="0"/>
          <w:sz w:val="22"/>
          <w:szCs w:val="24"/>
        </w:rPr>
        <w:t xml:space="preserve"> encuentra un bolso color negro, en tela [en] cuyo interior había 16</w:t>
      </w:r>
      <w:r w:rsidR="00E775EF" w:rsidRPr="00641A61">
        <w:rPr>
          <w:rStyle w:val="Numeracinttulo"/>
          <w:rFonts w:cs="Tahoma"/>
          <w:b w:val="0"/>
          <w:sz w:val="22"/>
          <w:szCs w:val="24"/>
        </w:rPr>
        <w:t xml:space="preserve"> </w:t>
      </w:r>
      <w:r w:rsidR="008A0A40" w:rsidRPr="00641A61">
        <w:rPr>
          <w:rStyle w:val="Numeracinttulo"/>
          <w:rFonts w:cs="Tahoma"/>
          <w:b w:val="0"/>
          <w:sz w:val="22"/>
          <w:szCs w:val="24"/>
        </w:rPr>
        <w:t xml:space="preserve">bolsas plásticas color blanco, cada una con sustancia al interior color beige, con características de olor y textura similar a estupefacientes </w:t>
      </w:r>
      <w:r w:rsidR="008A0A40" w:rsidRPr="00641A61">
        <w:rPr>
          <w:rStyle w:val="Numeracinttulo"/>
          <w:rFonts w:cs="Tahoma"/>
          <w:bCs/>
          <w:sz w:val="22"/>
          <w:szCs w:val="24"/>
        </w:rPr>
        <w:t xml:space="preserve">heroína </w:t>
      </w:r>
      <w:r w:rsidR="008A0A40" w:rsidRPr="00641A61">
        <w:rPr>
          <w:rStyle w:val="Numeracinttulo"/>
          <w:rFonts w:cs="Tahoma"/>
          <w:b w:val="0"/>
          <w:sz w:val="22"/>
          <w:szCs w:val="24"/>
        </w:rPr>
        <w:t xml:space="preserve">el cual fue denominado como </w:t>
      </w:r>
      <w:r w:rsidR="008A0A40" w:rsidRPr="00641A61">
        <w:rPr>
          <w:rStyle w:val="Numeracinttulo"/>
          <w:rFonts w:cs="Tahoma"/>
          <w:bCs/>
          <w:sz w:val="22"/>
          <w:szCs w:val="24"/>
        </w:rPr>
        <w:t>EMP No. 2</w:t>
      </w:r>
      <w:r w:rsidR="008A0A40" w:rsidRPr="00641A61">
        <w:rPr>
          <w:rStyle w:val="Numeracinttulo"/>
          <w:rFonts w:cs="Tahoma"/>
          <w:b w:val="0"/>
          <w:sz w:val="22"/>
          <w:szCs w:val="24"/>
        </w:rPr>
        <w:t xml:space="preserve">. Ante tales hallazgos fueron capturadas la señora </w:t>
      </w:r>
      <w:r w:rsidR="00AE2310">
        <w:rPr>
          <w:rStyle w:val="Numeracinttulo"/>
          <w:rFonts w:cs="Tahoma"/>
          <w:b w:val="0"/>
          <w:sz w:val="22"/>
          <w:szCs w:val="24"/>
        </w:rPr>
        <w:t>MRDV</w:t>
      </w:r>
      <w:r w:rsidR="008A0A40" w:rsidRPr="00641A61">
        <w:rPr>
          <w:rStyle w:val="Numeracinttulo"/>
          <w:rFonts w:cs="Tahoma"/>
          <w:b w:val="0"/>
          <w:sz w:val="22"/>
          <w:szCs w:val="24"/>
        </w:rPr>
        <w:t xml:space="preserve"> y </w:t>
      </w:r>
      <w:r w:rsidR="00C71483">
        <w:rPr>
          <w:rStyle w:val="Numeracinttulo"/>
          <w:rFonts w:cs="Tahoma"/>
          <w:b w:val="0"/>
          <w:sz w:val="22"/>
          <w:szCs w:val="24"/>
        </w:rPr>
        <w:t>DFD</w:t>
      </w:r>
      <w:r w:rsidR="008A0A40" w:rsidRPr="00641A61">
        <w:rPr>
          <w:rStyle w:val="Numeracinttulo"/>
          <w:rFonts w:cs="Tahoma"/>
          <w:b w:val="0"/>
          <w:sz w:val="22"/>
          <w:szCs w:val="24"/>
        </w:rPr>
        <w:t>.”</w:t>
      </w:r>
    </w:p>
    <w:p w14:paraId="7A26FCD6" w14:textId="77777777" w:rsidR="00834C7D" w:rsidRPr="00C9187B" w:rsidRDefault="00834C7D" w:rsidP="00C9187B">
      <w:pPr>
        <w:spacing w:line="276" w:lineRule="auto"/>
        <w:rPr>
          <w:rStyle w:val="Numeracinttulo"/>
          <w:rFonts w:cs="Tahoma"/>
          <w:b w:val="0"/>
          <w:szCs w:val="24"/>
        </w:rPr>
      </w:pPr>
    </w:p>
    <w:p w14:paraId="44BE8A9D" w14:textId="04063929" w:rsidR="00834C7D" w:rsidRPr="00C9187B" w:rsidRDefault="00834C7D" w:rsidP="00C9187B">
      <w:pPr>
        <w:spacing w:line="276" w:lineRule="auto"/>
        <w:rPr>
          <w:rStyle w:val="Numeracinttulo"/>
          <w:rFonts w:cs="Tahoma"/>
          <w:b w:val="0"/>
          <w:szCs w:val="24"/>
        </w:rPr>
      </w:pPr>
      <w:r w:rsidRPr="00C9187B">
        <w:rPr>
          <w:rStyle w:val="Numeracinttulo"/>
          <w:rFonts w:cs="Tahoma"/>
          <w:szCs w:val="24"/>
        </w:rPr>
        <w:t>1.2.-</w:t>
      </w:r>
      <w:r w:rsidRPr="00C9187B">
        <w:rPr>
          <w:rStyle w:val="Numeracinttulo"/>
          <w:rFonts w:cs="Tahoma"/>
          <w:b w:val="0"/>
          <w:szCs w:val="24"/>
        </w:rPr>
        <w:t xml:space="preserve"> En </w:t>
      </w:r>
      <w:r w:rsidR="008A0A40" w:rsidRPr="00C9187B">
        <w:rPr>
          <w:rStyle w:val="Numeracinttulo"/>
          <w:rFonts w:cs="Tahoma"/>
          <w:b w:val="0"/>
          <w:szCs w:val="24"/>
        </w:rPr>
        <w:t>enero 17 de 2017</w:t>
      </w:r>
      <w:r w:rsidR="00607B3C" w:rsidRPr="00C9187B">
        <w:rPr>
          <w:rStyle w:val="Numeracinttulo"/>
          <w:rFonts w:cs="Tahoma"/>
          <w:b w:val="0"/>
          <w:szCs w:val="24"/>
        </w:rPr>
        <w:t xml:space="preserve">, </w:t>
      </w:r>
      <w:r w:rsidRPr="00C9187B">
        <w:rPr>
          <w:rStyle w:val="Numeracinttulo"/>
          <w:rFonts w:cs="Tahoma"/>
          <w:b w:val="0"/>
          <w:szCs w:val="24"/>
        </w:rPr>
        <w:t xml:space="preserve">se realizaron ante el Juzgado </w:t>
      </w:r>
      <w:r w:rsidR="008A0A40" w:rsidRPr="00C9187B">
        <w:rPr>
          <w:rStyle w:val="Numeracinttulo"/>
          <w:rFonts w:cs="Tahoma"/>
          <w:b w:val="0"/>
          <w:szCs w:val="24"/>
        </w:rPr>
        <w:t xml:space="preserve">Primero Penal </w:t>
      </w:r>
      <w:r w:rsidR="00607B3C" w:rsidRPr="00C9187B">
        <w:rPr>
          <w:rStyle w:val="Numeracinttulo"/>
          <w:rFonts w:cs="Tahoma"/>
          <w:b w:val="0"/>
          <w:szCs w:val="24"/>
        </w:rPr>
        <w:t xml:space="preserve">Municipal </w:t>
      </w:r>
      <w:r w:rsidR="008A0A40" w:rsidRPr="00C9187B">
        <w:rPr>
          <w:rStyle w:val="Numeracinttulo"/>
          <w:rFonts w:cs="Tahoma"/>
          <w:b w:val="0"/>
          <w:szCs w:val="24"/>
        </w:rPr>
        <w:t xml:space="preserve">de Dosquebradas (Rda.) </w:t>
      </w:r>
      <w:r w:rsidR="00607B3C" w:rsidRPr="00C9187B">
        <w:rPr>
          <w:rStyle w:val="Numeracinttulo"/>
          <w:rFonts w:cs="Tahoma"/>
          <w:b w:val="0"/>
          <w:szCs w:val="24"/>
        </w:rPr>
        <w:t xml:space="preserve">con </w:t>
      </w:r>
      <w:r w:rsidRPr="00C9187B">
        <w:rPr>
          <w:rStyle w:val="Numeracinttulo"/>
          <w:rFonts w:cs="Tahoma"/>
          <w:b w:val="0"/>
          <w:szCs w:val="24"/>
        </w:rPr>
        <w:t>función de control de garantías</w:t>
      </w:r>
      <w:r w:rsidR="00607B3C" w:rsidRPr="00C9187B">
        <w:rPr>
          <w:rStyle w:val="Numeracinttulo"/>
          <w:rFonts w:cs="Tahoma"/>
          <w:b w:val="0"/>
          <w:szCs w:val="24"/>
        </w:rPr>
        <w:t xml:space="preserve">, </w:t>
      </w:r>
      <w:r w:rsidRPr="00C9187B">
        <w:rPr>
          <w:rStyle w:val="Numeracinttulo"/>
          <w:rFonts w:cs="Tahoma"/>
          <w:b w:val="0"/>
          <w:szCs w:val="24"/>
        </w:rPr>
        <w:t xml:space="preserve">las audiencias preliminares por medio de las cuales: </w:t>
      </w:r>
      <w:r w:rsidRPr="00C9187B">
        <w:rPr>
          <w:rStyle w:val="Numeracinttulo"/>
          <w:rFonts w:cs="Tahoma"/>
          <w:szCs w:val="24"/>
        </w:rPr>
        <w:t>(i)</w:t>
      </w:r>
      <w:r w:rsidRPr="00C9187B">
        <w:rPr>
          <w:rStyle w:val="Numeracinttulo"/>
          <w:rFonts w:cs="Tahoma"/>
          <w:b w:val="0"/>
          <w:szCs w:val="24"/>
        </w:rPr>
        <w:t xml:space="preserve"> se declaró la legalidad de la orden y ejecución del allanamiento, la incautación de elementos y la captura de l</w:t>
      </w:r>
      <w:r w:rsidR="008A0A40" w:rsidRPr="00C9187B">
        <w:rPr>
          <w:rStyle w:val="Numeracinttulo"/>
          <w:rFonts w:cs="Tahoma"/>
          <w:b w:val="0"/>
          <w:szCs w:val="24"/>
        </w:rPr>
        <w:t>a</w:t>
      </w:r>
      <w:r w:rsidR="00607B3C" w:rsidRPr="00C9187B">
        <w:rPr>
          <w:rStyle w:val="Numeracinttulo"/>
          <w:rFonts w:cs="Tahoma"/>
          <w:b w:val="0"/>
          <w:szCs w:val="24"/>
        </w:rPr>
        <w:t>s aprehendid</w:t>
      </w:r>
      <w:r w:rsidR="008A0A40" w:rsidRPr="00C9187B">
        <w:rPr>
          <w:rStyle w:val="Numeracinttulo"/>
          <w:rFonts w:cs="Tahoma"/>
          <w:b w:val="0"/>
          <w:szCs w:val="24"/>
        </w:rPr>
        <w:t>a</w:t>
      </w:r>
      <w:r w:rsidR="00607B3C" w:rsidRPr="00C9187B">
        <w:rPr>
          <w:rStyle w:val="Numeracinttulo"/>
          <w:rFonts w:cs="Tahoma"/>
          <w:b w:val="0"/>
          <w:szCs w:val="24"/>
        </w:rPr>
        <w:t>s</w:t>
      </w:r>
      <w:r w:rsidRPr="00C9187B">
        <w:rPr>
          <w:rStyle w:val="Numeracinttulo"/>
          <w:rFonts w:cs="Tahoma"/>
          <w:b w:val="0"/>
          <w:szCs w:val="24"/>
        </w:rPr>
        <w:t xml:space="preserve">; </w:t>
      </w:r>
      <w:r w:rsidRPr="00C9187B">
        <w:rPr>
          <w:rStyle w:val="Numeracinttulo"/>
          <w:rFonts w:cs="Tahoma"/>
          <w:szCs w:val="24"/>
        </w:rPr>
        <w:t>(ii)</w:t>
      </w:r>
      <w:r w:rsidRPr="00C9187B">
        <w:rPr>
          <w:rStyle w:val="Numeracinttulo"/>
          <w:rFonts w:cs="Tahoma"/>
          <w:b w:val="0"/>
          <w:szCs w:val="24"/>
        </w:rPr>
        <w:t xml:space="preserve"> se formuló imputación</w:t>
      </w:r>
      <w:r w:rsidR="008A0A40" w:rsidRPr="00C9187B">
        <w:rPr>
          <w:rStyle w:val="Numeracinttulo"/>
          <w:rFonts w:cs="Tahoma"/>
          <w:b w:val="0"/>
          <w:szCs w:val="24"/>
        </w:rPr>
        <w:t>, entre otr</w:t>
      </w:r>
      <w:r w:rsidR="00C20B55" w:rsidRPr="00C9187B">
        <w:rPr>
          <w:rStyle w:val="Numeracinttulo"/>
          <w:rFonts w:cs="Tahoma"/>
          <w:b w:val="0"/>
          <w:szCs w:val="24"/>
        </w:rPr>
        <w:t>o</w:t>
      </w:r>
      <w:r w:rsidR="008A0A40" w:rsidRPr="00C9187B">
        <w:rPr>
          <w:rStyle w:val="Numeracinttulo"/>
          <w:rFonts w:cs="Tahoma"/>
          <w:b w:val="0"/>
          <w:szCs w:val="24"/>
        </w:rPr>
        <w:t>s,</w:t>
      </w:r>
      <w:r w:rsidRPr="00C9187B">
        <w:rPr>
          <w:rStyle w:val="Numeracinttulo"/>
          <w:rFonts w:cs="Tahoma"/>
          <w:b w:val="0"/>
          <w:szCs w:val="24"/>
        </w:rPr>
        <w:t xml:space="preserve"> en contra de l</w:t>
      </w:r>
      <w:r w:rsidR="008A0A40" w:rsidRPr="00C9187B">
        <w:rPr>
          <w:rStyle w:val="Numeracinttulo"/>
          <w:rFonts w:cs="Tahoma"/>
          <w:b w:val="0"/>
          <w:szCs w:val="24"/>
        </w:rPr>
        <w:t>a</w:t>
      </w:r>
      <w:r w:rsidR="00607B3C" w:rsidRPr="00C9187B">
        <w:rPr>
          <w:rStyle w:val="Numeracinttulo"/>
          <w:rFonts w:cs="Tahoma"/>
          <w:b w:val="0"/>
          <w:szCs w:val="24"/>
        </w:rPr>
        <w:t>s señor</w:t>
      </w:r>
      <w:r w:rsidR="008A0A40" w:rsidRPr="00C9187B">
        <w:rPr>
          <w:rStyle w:val="Numeracinttulo"/>
          <w:rFonts w:cs="Tahoma"/>
          <w:b w:val="0"/>
          <w:szCs w:val="24"/>
        </w:rPr>
        <w:t>a</w:t>
      </w:r>
      <w:r w:rsidR="00607B3C" w:rsidRPr="00C9187B">
        <w:rPr>
          <w:rStyle w:val="Numeracinttulo"/>
          <w:rFonts w:cs="Tahoma"/>
          <w:b w:val="0"/>
          <w:szCs w:val="24"/>
        </w:rPr>
        <w:t>s</w:t>
      </w:r>
      <w:r w:rsidR="008A0A40" w:rsidRPr="00C9187B">
        <w:rPr>
          <w:rStyle w:val="Numeracinttulo"/>
          <w:rFonts w:cs="Tahoma"/>
          <w:b w:val="0"/>
          <w:szCs w:val="24"/>
        </w:rPr>
        <w:t xml:space="preserve"> </w:t>
      </w:r>
      <w:r w:rsidR="00AE2310">
        <w:rPr>
          <w:rStyle w:val="Numeracinttulo"/>
          <w:rFonts w:cs="Tahoma"/>
          <w:b w:val="0"/>
          <w:szCs w:val="24"/>
        </w:rPr>
        <w:t>MRDV</w:t>
      </w:r>
      <w:r w:rsidR="008A0A40" w:rsidRPr="00C9187B">
        <w:rPr>
          <w:rStyle w:val="Numeracinttulo"/>
          <w:rFonts w:cs="Tahoma"/>
          <w:b w:val="0"/>
          <w:szCs w:val="24"/>
        </w:rPr>
        <w:t xml:space="preserve"> y </w:t>
      </w:r>
      <w:r w:rsidR="00C71483">
        <w:rPr>
          <w:rStyle w:val="Numeracinttulo"/>
          <w:rFonts w:cs="Tahoma"/>
          <w:szCs w:val="24"/>
        </w:rPr>
        <w:t>DFD</w:t>
      </w:r>
      <w:r w:rsidR="008A0A40" w:rsidRPr="00C9187B">
        <w:rPr>
          <w:rStyle w:val="Numeracinttulo"/>
          <w:rFonts w:cs="Tahoma"/>
          <w:szCs w:val="24"/>
        </w:rPr>
        <w:t xml:space="preserve"> </w:t>
      </w:r>
      <w:r w:rsidR="00C62184" w:rsidRPr="00C9187B">
        <w:rPr>
          <w:rStyle w:val="Numeracinttulo"/>
          <w:rFonts w:cs="Tahoma"/>
          <w:b w:val="0"/>
          <w:szCs w:val="24"/>
        </w:rPr>
        <w:t xml:space="preserve">en calidad de </w:t>
      </w:r>
      <w:r w:rsidR="008A0A40" w:rsidRPr="00C9187B">
        <w:rPr>
          <w:rStyle w:val="Numeracinttulo"/>
          <w:rFonts w:cs="Tahoma"/>
          <w:b w:val="0"/>
          <w:szCs w:val="24"/>
        </w:rPr>
        <w:t>co</w:t>
      </w:r>
      <w:r w:rsidR="00C62184" w:rsidRPr="00C9187B">
        <w:rPr>
          <w:rStyle w:val="Numeracinttulo"/>
          <w:rFonts w:cs="Tahoma"/>
          <w:b w:val="0"/>
          <w:szCs w:val="24"/>
        </w:rPr>
        <w:t>autor</w:t>
      </w:r>
      <w:r w:rsidR="008A0A40" w:rsidRPr="00C9187B">
        <w:rPr>
          <w:rStyle w:val="Numeracinttulo"/>
          <w:rFonts w:cs="Tahoma"/>
          <w:b w:val="0"/>
          <w:szCs w:val="24"/>
        </w:rPr>
        <w:t>a</w:t>
      </w:r>
      <w:r w:rsidR="00C62184" w:rsidRPr="00C9187B">
        <w:rPr>
          <w:rStyle w:val="Numeracinttulo"/>
          <w:rFonts w:cs="Tahoma"/>
          <w:b w:val="0"/>
          <w:szCs w:val="24"/>
        </w:rPr>
        <w:t xml:space="preserve">s y a título de dolo del </w:t>
      </w:r>
      <w:r w:rsidRPr="00C9187B">
        <w:rPr>
          <w:rStyle w:val="Numeracinttulo"/>
          <w:rFonts w:cs="Tahoma"/>
          <w:b w:val="0"/>
          <w:szCs w:val="24"/>
        </w:rPr>
        <w:t xml:space="preserve">delito de  tráfico, fabricación o porte de estupefacientes </w:t>
      </w:r>
      <w:r w:rsidR="00C62184" w:rsidRPr="00C9187B">
        <w:rPr>
          <w:rStyle w:val="Numeracinttulo"/>
          <w:rFonts w:cs="Tahoma"/>
          <w:b w:val="0"/>
          <w:szCs w:val="24"/>
        </w:rPr>
        <w:t xml:space="preserve">agravado </w:t>
      </w:r>
      <w:r w:rsidR="00C62184" w:rsidRPr="00C9187B">
        <w:rPr>
          <w:rStyle w:val="Numeracinttulo"/>
          <w:rFonts w:cs="Tahoma"/>
          <w:bCs/>
          <w:szCs w:val="24"/>
        </w:rPr>
        <w:t>-</w:t>
      </w:r>
      <w:r w:rsidRPr="00C9187B">
        <w:rPr>
          <w:rStyle w:val="Numeracinttulo"/>
          <w:rFonts w:cs="Tahoma"/>
          <w:bCs/>
          <w:szCs w:val="24"/>
        </w:rPr>
        <w:t xml:space="preserve">inciso </w:t>
      </w:r>
      <w:r w:rsidR="008A0A40" w:rsidRPr="00C9187B">
        <w:rPr>
          <w:rStyle w:val="Numeracinttulo"/>
          <w:rFonts w:cs="Tahoma"/>
          <w:bCs/>
          <w:szCs w:val="24"/>
        </w:rPr>
        <w:t>1</w:t>
      </w:r>
      <w:r w:rsidRPr="00C9187B">
        <w:rPr>
          <w:rStyle w:val="Numeracinttulo"/>
          <w:rFonts w:cs="Tahoma"/>
          <w:bCs/>
          <w:szCs w:val="24"/>
        </w:rPr>
        <w:t>º artículo 376 C.P</w:t>
      </w:r>
      <w:r w:rsidRPr="00C9187B">
        <w:rPr>
          <w:rStyle w:val="Numeracinttulo"/>
          <w:rFonts w:cs="Tahoma"/>
          <w:b w:val="0"/>
          <w:szCs w:val="24"/>
        </w:rPr>
        <w:t>.</w:t>
      </w:r>
      <w:r w:rsidR="00C62184" w:rsidRPr="00C9187B">
        <w:rPr>
          <w:rStyle w:val="Numeracinttulo"/>
          <w:rFonts w:cs="Tahoma"/>
          <w:b w:val="0"/>
          <w:szCs w:val="24"/>
        </w:rPr>
        <w:t>-</w:t>
      </w:r>
      <w:r w:rsidR="008A0A40" w:rsidRPr="00C9187B">
        <w:rPr>
          <w:rStyle w:val="Numeracinttulo"/>
          <w:rFonts w:cs="Tahoma"/>
          <w:b w:val="0"/>
          <w:szCs w:val="24"/>
        </w:rPr>
        <w:t>, verbo rector</w:t>
      </w:r>
      <w:r w:rsidRPr="00C9187B">
        <w:rPr>
          <w:rStyle w:val="Numeracinttulo"/>
          <w:rFonts w:cs="Tahoma"/>
          <w:b w:val="0"/>
          <w:szCs w:val="24"/>
        </w:rPr>
        <w:t xml:space="preserve"> “conservar” los que </w:t>
      </w:r>
      <w:r w:rsidR="00185D2A" w:rsidRPr="00C9187B">
        <w:rPr>
          <w:rStyle w:val="Numeracinttulo"/>
          <w:rFonts w:cs="Tahoma"/>
          <w:bCs/>
          <w:szCs w:val="24"/>
        </w:rPr>
        <w:t>no aceptaron</w:t>
      </w:r>
      <w:r w:rsidR="00C62184" w:rsidRPr="00C9187B">
        <w:rPr>
          <w:rStyle w:val="Numeracinttulo"/>
          <w:rFonts w:cs="Tahoma"/>
          <w:b w:val="0"/>
          <w:szCs w:val="24"/>
        </w:rPr>
        <w:t xml:space="preserve">, y </w:t>
      </w:r>
      <w:r w:rsidR="00C62184" w:rsidRPr="00C9187B">
        <w:rPr>
          <w:rStyle w:val="Numeracinttulo"/>
          <w:rFonts w:cs="Tahoma"/>
          <w:szCs w:val="24"/>
        </w:rPr>
        <w:t>(iii)</w:t>
      </w:r>
      <w:r w:rsidR="00C62184" w:rsidRPr="00C9187B">
        <w:rPr>
          <w:rStyle w:val="Numeracinttulo"/>
          <w:rFonts w:cs="Tahoma"/>
          <w:b w:val="0"/>
          <w:szCs w:val="24"/>
        </w:rPr>
        <w:t xml:space="preserve"> </w:t>
      </w:r>
      <w:r w:rsidR="008A0A40" w:rsidRPr="00C9187B">
        <w:rPr>
          <w:rStyle w:val="Numeracinttulo"/>
          <w:rFonts w:cs="Tahoma"/>
          <w:b w:val="0"/>
          <w:szCs w:val="24"/>
        </w:rPr>
        <w:t>la Fiscalía retiro la solicitud de medida de aseguramiento</w:t>
      </w:r>
      <w:r w:rsidR="00454951" w:rsidRPr="00C9187B">
        <w:rPr>
          <w:rStyle w:val="Numeracinttulo"/>
          <w:rFonts w:cs="Tahoma"/>
          <w:b w:val="0"/>
          <w:szCs w:val="24"/>
        </w:rPr>
        <w:t xml:space="preserve"> y por consiguiente se</w:t>
      </w:r>
      <w:r w:rsidR="008A0A40" w:rsidRPr="00C9187B">
        <w:rPr>
          <w:rStyle w:val="Numeracinttulo"/>
          <w:rFonts w:cs="Tahoma"/>
          <w:b w:val="0"/>
          <w:szCs w:val="24"/>
        </w:rPr>
        <w:t xml:space="preserve"> dispuso su libertad.</w:t>
      </w:r>
    </w:p>
    <w:p w14:paraId="5CD88007" w14:textId="77777777" w:rsidR="00834C7D" w:rsidRPr="00C9187B" w:rsidRDefault="00834C7D" w:rsidP="00C9187B">
      <w:pPr>
        <w:spacing w:line="276" w:lineRule="auto"/>
        <w:rPr>
          <w:rStyle w:val="Numeracinttulo"/>
          <w:rFonts w:cs="Tahoma"/>
          <w:b w:val="0"/>
          <w:szCs w:val="24"/>
        </w:rPr>
      </w:pPr>
    </w:p>
    <w:p w14:paraId="78B461F5" w14:textId="0796292F" w:rsidR="00EB4021" w:rsidRPr="00C9187B" w:rsidRDefault="00834C7D" w:rsidP="00C9187B">
      <w:pPr>
        <w:spacing w:line="276" w:lineRule="auto"/>
        <w:rPr>
          <w:rStyle w:val="Numeracinttulo"/>
          <w:rFonts w:cs="Tahoma"/>
          <w:b w:val="0"/>
          <w:szCs w:val="24"/>
        </w:rPr>
      </w:pPr>
      <w:r w:rsidRPr="00C9187B">
        <w:rPr>
          <w:rStyle w:val="Numeracinttulo"/>
          <w:rFonts w:cs="Tahoma"/>
          <w:szCs w:val="24"/>
        </w:rPr>
        <w:t xml:space="preserve">1.3.- </w:t>
      </w:r>
      <w:r w:rsidRPr="00C9187B">
        <w:rPr>
          <w:rStyle w:val="Numeracinttulo"/>
          <w:rFonts w:cs="Tahoma"/>
          <w:b w:val="0"/>
          <w:szCs w:val="24"/>
        </w:rPr>
        <w:t>Ante esa no aceptación de cargos, la Fiscalía presentó escrito de acusación (</w:t>
      </w:r>
      <w:r w:rsidR="008A0A40" w:rsidRPr="00C9187B">
        <w:rPr>
          <w:rStyle w:val="Numeracinttulo"/>
          <w:rFonts w:cs="Tahoma"/>
          <w:b w:val="0"/>
          <w:szCs w:val="24"/>
        </w:rPr>
        <w:t>abril 03 de 2017</w:t>
      </w:r>
      <w:r w:rsidRPr="00C9187B">
        <w:rPr>
          <w:rStyle w:val="Numeracinttulo"/>
          <w:rFonts w:cs="Tahoma"/>
          <w:b w:val="0"/>
          <w:szCs w:val="24"/>
        </w:rPr>
        <w:t>)</w:t>
      </w:r>
      <w:r w:rsidR="00B901CF" w:rsidRPr="00C9187B">
        <w:rPr>
          <w:rStyle w:val="Numeracinttulo"/>
          <w:rFonts w:cs="Tahoma"/>
          <w:b w:val="0"/>
          <w:szCs w:val="24"/>
        </w:rPr>
        <w:t xml:space="preserve"> donde </w:t>
      </w:r>
      <w:r w:rsidRPr="00C9187B">
        <w:rPr>
          <w:rStyle w:val="Numeracinttulo"/>
          <w:rFonts w:cs="Tahoma"/>
          <w:b w:val="0"/>
          <w:szCs w:val="24"/>
        </w:rPr>
        <w:t xml:space="preserve">ratificó la imputación como </w:t>
      </w:r>
      <w:r w:rsidR="00C62184" w:rsidRPr="00C9187B">
        <w:rPr>
          <w:rStyle w:val="Numeracinttulo"/>
          <w:rFonts w:cs="Tahoma"/>
          <w:b w:val="0"/>
          <w:szCs w:val="24"/>
        </w:rPr>
        <w:t>co</w:t>
      </w:r>
      <w:r w:rsidRPr="00C9187B">
        <w:rPr>
          <w:rStyle w:val="Numeracinttulo"/>
          <w:rFonts w:cs="Tahoma"/>
          <w:b w:val="0"/>
          <w:szCs w:val="24"/>
        </w:rPr>
        <w:t>autor</w:t>
      </w:r>
      <w:r w:rsidR="008A0A40" w:rsidRPr="00C9187B">
        <w:rPr>
          <w:rStyle w:val="Numeracinttulo"/>
          <w:rFonts w:cs="Tahoma"/>
          <w:b w:val="0"/>
          <w:szCs w:val="24"/>
        </w:rPr>
        <w:t>a</w:t>
      </w:r>
      <w:r w:rsidR="00C62184" w:rsidRPr="00C9187B">
        <w:rPr>
          <w:rStyle w:val="Numeracinttulo"/>
          <w:rFonts w:cs="Tahoma"/>
          <w:b w:val="0"/>
          <w:szCs w:val="24"/>
        </w:rPr>
        <w:t>s</w:t>
      </w:r>
      <w:r w:rsidRPr="00C9187B">
        <w:rPr>
          <w:rStyle w:val="Numeracinttulo"/>
          <w:rFonts w:cs="Tahoma"/>
          <w:b w:val="0"/>
          <w:szCs w:val="24"/>
        </w:rPr>
        <w:t xml:space="preserve"> de la conducta mencionada</w:t>
      </w:r>
      <w:r w:rsidR="008A0A40" w:rsidRPr="00C9187B">
        <w:rPr>
          <w:rStyle w:val="Numeracinttulo"/>
          <w:rFonts w:cs="Tahoma"/>
          <w:b w:val="0"/>
          <w:szCs w:val="24"/>
        </w:rPr>
        <w:t>, c</w:t>
      </w:r>
      <w:r w:rsidRPr="00C9187B">
        <w:rPr>
          <w:rStyle w:val="Numeracinttulo"/>
          <w:rFonts w:cs="Tahoma"/>
          <w:b w:val="0"/>
          <w:szCs w:val="24"/>
        </w:rPr>
        <w:t xml:space="preserve">uyo conocimiento correspondió al Juzgado </w:t>
      </w:r>
      <w:r w:rsidR="008A0A40" w:rsidRPr="00C9187B">
        <w:rPr>
          <w:rStyle w:val="Numeracinttulo"/>
          <w:rFonts w:cs="Tahoma"/>
          <w:b w:val="0"/>
          <w:szCs w:val="24"/>
        </w:rPr>
        <w:t xml:space="preserve">Primero </w:t>
      </w:r>
      <w:r w:rsidRPr="00C9187B">
        <w:rPr>
          <w:rStyle w:val="Numeracinttulo"/>
          <w:rFonts w:cs="Tahoma"/>
          <w:b w:val="0"/>
          <w:szCs w:val="24"/>
        </w:rPr>
        <w:t>Penal del Circuito</w:t>
      </w:r>
      <w:r w:rsidR="00C62184" w:rsidRPr="00C9187B">
        <w:rPr>
          <w:rStyle w:val="Numeracinttulo"/>
          <w:rFonts w:cs="Tahoma"/>
          <w:b w:val="0"/>
          <w:szCs w:val="24"/>
        </w:rPr>
        <w:t xml:space="preserve"> de </w:t>
      </w:r>
      <w:r w:rsidR="008A0A40" w:rsidRPr="00C9187B">
        <w:rPr>
          <w:rStyle w:val="Numeracinttulo"/>
          <w:rFonts w:cs="Tahoma"/>
          <w:b w:val="0"/>
          <w:szCs w:val="24"/>
        </w:rPr>
        <w:t>Dosquebradas (Rda.),</w:t>
      </w:r>
      <w:r w:rsidRPr="00C9187B">
        <w:rPr>
          <w:rStyle w:val="Numeracinttulo"/>
          <w:rFonts w:cs="Tahoma"/>
          <w:b w:val="0"/>
          <w:szCs w:val="24"/>
        </w:rPr>
        <w:t xml:space="preserve"> despacho ante el cual se llevaron a cabo las audiencias de formulación de acusación (</w:t>
      </w:r>
      <w:r w:rsidR="008A0A40" w:rsidRPr="00C9187B">
        <w:rPr>
          <w:rStyle w:val="Numeracinttulo"/>
          <w:rFonts w:cs="Tahoma"/>
          <w:b w:val="0"/>
          <w:szCs w:val="24"/>
        </w:rPr>
        <w:t>junio 29 de 2017)</w:t>
      </w:r>
      <w:r w:rsidRPr="00C9187B">
        <w:rPr>
          <w:rStyle w:val="Numeracinttulo"/>
          <w:rFonts w:cs="Tahoma"/>
          <w:b w:val="0"/>
          <w:szCs w:val="24"/>
        </w:rPr>
        <w:t>, preparatoria (</w:t>
      </w:r>
      <w:r w:rsidR="00C62184" w:rsidRPr="00C9187B">
        <w:rPr>
          <w:rStyle w:val="Numeracinttulo"/>
          <w:rFonts w:cs="Tahoma"/>
          <w:b w:val="0"/>
          <w:szCs w:val="24"/>
        </w:rPr>
        <w:t xml:space="preserve">septiembre </w:t>
      </w:r>
      <w:r w:rsidR="008A0A40" w:rsidRPr="00C9187B">
        <w:rPr>
          <w:rStyle w:val="Numeracinttulo"/>
          <w:rFonts w:cs="Tahoma"/>
          <w:b w:val="0"/>
          <w:szCs w:val="24"/>
        </w:rPr>
        <w:t>06</w:t>
      </w:r>
      <w:r w:rsidR="00C62184" w:rsidRPr="00C9187B">
        <w:rPr>
          <w:rStyle w:val="Numeracinttulo"/>
          <w:rFonts w:cs="Tahoma"/>
          <w:b w:val="0"/>
          <w:szCs w:val="24"/>
        </w:rPr>
        <w:t xml:space="preserve"> de 201</w:t>
      </w:r>
      <w:r w:rsidR="008A0A40" w:rsidRPr="00C9187B">
        <w:rPr>
          <w:rStyle w:val="Numeracinttulo"/>
          <w:rFonts w:cs="Tahoma"/>
          <w:b w:val="0"/>
          <w:szCs w:val="24"/>
        </w:rPr>
        <w:t xml:space="preserve">7) </w:t>
      </w:r>
      <w:r w:rsidR="004A1EA5" w:rsidRPr="00C9187B">
        <w:rPr>
          <w:rStyle w:val="Numeracinttulo"/>
          <w:rFonts w:cs="Tahoma"/>
          <w:b w:val="0"/>
          <w:szCs w:val="24"/>
        </w:rPr>
        <w:t xml:space="preserve">y con antelación a darse inicio al juicio oral, se llegó a un preacuerdo con la señora </w:t>
      </w:r>
      <w:r w:rsidR="00AE2310">
        <w:rPr>
          <w:rStyle w:val="Numeracinttulo"/>
          <w:rFonts w:cs="Tahoma"/>
          <w:b w:val="0"/>
          <w:szCs w:val="24"/>
        </w:rPr>
        <w:t>MRDV</w:t>
      </w:r>
      <w:r w:rsidR="004A1EA5" w:rsidRPr="00C9187B">
        <w:rPr>
          <w:rStyle w:val="Numeracinttulo"/>
          <w:rFonts w:cs="Tahoma"/>
          <w:b w:val="0"/>
          <w:szCs w:val="24"/>
        </w:rPr>
        <w:t xml:space="preserve"> </w:t>
      </w:r>
      <w:r w:rsidR="004A1EA5" w:rsidRPr="00C9187B">
        <w:rPr>
          <w:rStyle w:val="Numeracinttulo"/>
          <w:rFonts w:cs="Tahoma"/>
          <w:bCs/>
          <w:szCs w:val="24"/>
        </w:rPr>
        <w:t>-por lo cual fue condenada-,</w:t>
      </w:r>
      <w:r w:rsidR="004A1EA5" w:rsidRPr="00C9187B">
        <w:rPr>
          <w:rStyle w:val="Numeracinttulo"/>
          <w:rFonts w:cs="Tahoma"/>
          <w:b w:val="0"/>
          <w:szCs w:val="24"/>
        </w:rPr>
        <w:t xml:space="preserve"> prosiguiéndose la actuación únicamente contra </w:t>
      </w:r>
      <w:r w:rsidR="00C71483">
        <w:rPr>
          <w:rStyle w:val="Numeracinttulo"/>
          <w:rFonts w:cs="Tahoma"/>
          <w:szCs w:val="24"/>
        </w:rPr>
        <w:t>DFD</w:t>
      </w:r>
      <w:r w:rsidR="004A1EA5" w:rsidRPr="00C9187B">
        <w:rPr>
          <w:rStyle w:val="Numeracinttulo"/>
          <w:rFonts w:cs="Tahoma"/>
          <w:b w:val="0"/>
          <w:szCs w:val="24"/>
        </w:rPr>
        <w:t>, llevándose a cabo la audiencia de juicio (agosto 13 y octubre 12 de 20187),</w:t>
      </w:r>
      <w:r w:rsidR="00E85A88" w:rsidRPr="00C9187B">
        <w:rPr>
          <w:rStyle w:val="Numeracinttulo"/>
          <w:rFonts w:cs="Tahoma"/>
          <w:b w:val="0"/>
          <w:szCs w:val="24"/>
        </w:rPr>
        <w:t xml:space="preserve"> </w:t>
      </w:r>
      <w:r w:rsidRPr="00C9187B">
        <w:rPr>
          <w:rStyle w:val="Numeracinttulo"/>
          <w:rFonts w:cs="Tahoma"/>
          <w:b w:val="0"/>
          <w:szCs w:val="24"/>
        </w:rPr>
        <w:t xml:space="preserve">al cabo del cual </w:t>
      </w:r>
      <w:r w:rsidR="004A1EA5" w:rsidRPr="00C9187B">
        <w:rPr>
          <w:rStyle w:val="Numeracinttulo"/>
          <w:rFonts w:cs="Tahoma"/>
          <w:b w:val="0"/>
          <w:szCs w:val="24"/>
        </w:rPr>
        <w:t xml:space="preserve">se </w:t>
      </w:r>
      <w:r w:rsidR="00E85A88" w:rsidRPr="00C9187B">
        <w:rPr>
          <w:rStyle w:val="Numeracinttulo"/>
          <w:rFonts w:cs="Tahoma"/>
          <w:b w:val="0"/>
          <w:szCs w:val="24"/>
        </w:rPr>
        <w:t xml:space="preserve">anunció un </w:t>
      </w:r>
      <w:r w:rsidRPr="00C9187B">
        <w:rPr>
          <w:rStyle w:val="Numeracinttulo"/>
          <w:rFonts w:cs="Tahoma"/>
          <w:b w:val="0"/>
          <w:szCs w:val="24"/>
        </w:rPr>
        <w:t xml:space="preserve">sentido de fallo de carácter </w:t>
      </w:r>
      <w:r w:rsidR="00E85A88" w:rsidRPr="00C9187B">
        <w:rPr>
          <w:rStyle w:val="Numeracinttulo"/>
          <w:rFonts w:cs="Tahoma"/>
          <w:b w:val="0"/>
          <w:szCs w:val="24"/>
        </w:rPr>
        <w:t>absolutorio</w:t>
      </w:r>
      <w:r w:rsidR="008D15B3" w:rsidRPr="00C9187B">
        <w:rPr>
          <w:rStyle w:val="Numeracinttulo"/>
          <w:rFonts w:cs="Tahoma"/>
          <w:b w:val="0"/>
          <w:szCs w:val="24"/>
        </w:rPr>
        <w:t>,</w:t>
      </w:r>
      <w:r w:rsidRPr="00C9187B">
        <w:rPr>
          <w:rStyle w:val="Numeracinttulo"/>
          <w:rFonts w:cs="Tahoma"/>
          <w:b w:val="0"/>
          <w:szCs w:val="24"/>
        </w:rPr>
        <w:t xml:space="preserve"> y en </w:t>
      </w:r>
      <w:r w:rsidR="004A1EA5" w:rsidRPr="00C9187B">
        <w:rPr>
          <w:rStyle w:val="Numeracinttulo"/>
          <w:rFonts w:cs="Tahoma"/>
          <w:b w:val="0"/>
          <w:szCs w:val="24"/>
        </w:rPr>
        <w:t>esa misma ocasión se</w:t>
      </w:r>
      <w:r w:rsidRPr="00C9187B">
        <w:rPr>
          <w:rStyle w:val="Numeracinttulo"/>
          <w:rFonts w:cs="Tahoma"/>
          <w:b w:val="0"/>
          <w:szCs w:val="24"/>
        </w:rPr>
        <w:t xml:space="preserve"> dict</w:t>
      </w:r>
      <w:r w:rsidR="004A1EA5" w:rsidRPr="00C9187B">
        <w:rPr>
          <w:rStyle w:val="Numeracinttulo"/>
          <w:rFonts w:cs="Tahoma"/>
          <w:b w:val="0"/>
          <w:szCs w:val="24"/>
        </w:rPr>
        <w:t>ó</w:t>
      </w:r>
      <w:r w:rsidRPr="00C9187B">
        <w:rPr>
          <w:rStyle w:val="Numeracinttulo"/>
          <w:rFonts w:cs="Tahoma"/>
          <w:b w:val="0"/>
          <w:szCs w:val="24"/>
        </w:rPr>
        <w:t xml:space="preserve"> </w:t>
      </w:r>
      <w:r w:rsidR="00EB4021" w:rsidRPr="00C9187B">
        <w:rPr>
          <w:rStyle w:val="Numeracinttulo"/>
          <w:rFonts w:cs="Tahoma"/>
          <w:b w:val="0"/>
          <w:szCs w:val="24"/>
        </w:rPr>
        <w:t xml:space="preserve">la respectiva </w:t>
      </w:r>
      <w:r w:rsidRPr="00C9187B">
        <w:rPr>
          <w:rStyle w:val="Numeracinttulo"/>
          <w:rFonts w:cs="Tahoma"/>
          <w:b w:val="0"/>
          <w:szCs w:val="24"/>
        </w:rPr>
        <w:t>sentencia</w:t>
      </w:r>
      <w:r w:rsidR="00EB4021" w:rsidRPr="00C9187B">
        <w:rPr>
          <w:rStyle w:val="Numeracinttulo"/>
          <w:rFonts w:cs="Tahoma"/>
          <w:b w:val="0"/>
          <w:szCs w:val="24"/>
        </w:rPr>
        <w:t>.</w:t>
      </w:r>
    </w:p>
    <w:p w14:paraId="3B1EF6E7" w14:textId="77777777" w:rsidR="00EB4021" w:rsidRPr="00C9187B" w:rsidRDefault="00EB4021" w:rsidP="00C9187B">
      <w:pPr>
        <w:spacing w:line="276" w:lineRule="auto"/>
        <w:rPr>
          <w:rStyle w:val="Numeracinttulo"/>
          <w:rFonts w:cs="Tahoma"/>
          <w:szCs w:val="24"/>
        </w:rPr>
      </w:pPr>
    </w:p>
    <w:p w14:paraId="2DF2E259" w14:textId="77777777" w:rsidR="00834C7D" w:rsidRPr="00C9187B" w:rsidRDefault="00834C7D" w:rsidP="00C9187B">
      <w:pPr>
        <w:spacing w:line="276" w:lineRule="auto"/>
        <w:rPr>
          <w:rStyle w:val="Numeracinttulo"/>
          <w:rFonts w:cs="Tahoma"/>
          <w:b w:val="0"/>
          <w:szCs w:val="24"/>
        </w:rPr>
      </w:pPr>
      <w:r w:rsidRPr="00C9187B">
        <w:rPr>
          <w:rStyle w:val="Numeracinttulo"/>
          <w:rFonts w:cs="Tahoma"/>
          <w:szCs w:val="24"/>
        </w:rPr>
        <w:t>1.4.-</w:t>
      </w:r>
      <w:r w:rsidRPr="00C9187B">
        <w:rPr>
          <w:rStyle w:val="Numeracinttulo"/>
          <w:rFonts w:cs="Tahoma"/>
          <w:b w:val="0"/>
          <w:szCs w:val="24"/>
        </w:rPr>
        <w:t xml:space="preserve"> Los fundamentos que tuvo en consideración </w:t>
      </w:r>
      <w:r w:rsidR="002F5187" w:rsidRPr="00C9187B">
        <w:rPr>
          <w:rStyle w:val="Numeracinttulo"/>
          <w:rFonts w:cs="Tahoma"/>
          <w:b w:val="0"/>
          <w:szCs w:val="24"/>
        </w:rPr>
        <w:t>la</w:t>
      </w:r>
      <w:r w:rsidRPr="00C9187B">
        <w:rPr>
          <w:rStyle w:val="Numeracinttulo"/>
          <w:rFonts w:cs="Tahoma"/>
          <w:b w:val="0"/>
          <w:szCs w:val="24"/>
        </w:rPr>
        <w:t xml:space="preserve"> a</w:t>
      </w:r>
      <w:r w:rsidR="002C7ACF" w:rsidRPr="00C9187B">
        <w:rPr>
          <w:rStyle w:val="Numeracinttulo"/>
          <w:rFonts w:cs="Tahoma"/>
          <w:b w:val="0"/>
          <w:szCs w:val="24"/>
        </w:rPr>
        <w:t>-</w:t>
      </w:r>
      <w:r w:rsidRPr="00C9187B">
        <w:rPr>
          <w:rStyle w:val="Numeracinttulo"/>
          <w:rFonts w:cs="Tahoma"/>
          <w:b w:val="0"/>
          <w:szCs w:val="24"/>
        </w:rPr>
        <w:t xml:space="preserve">quo para llegar a la conclusión de </w:t>
      </w:r>
      <w:r w:rsidR="00EB4021" w:rsidRPr="00C9187B">
        <w:rPr>
          <w:rStyle w:val="Numeracinttulo"/>
          <w:rFonts w:cs="Tahoma"/>
          <w:b w:val="0"/>
          <w:szCs w:val="24"/>
        </w:rPr>
        <w:t>absolución</w:t>
      </w:r>
      <w:r w:rsidRPr="00C9187B">
        <w:rPr>
          <w:rStyle w:val="Numeracinttulo"/>
          <w:rFonts w:cs="Tahoma"/>
          <w:b w:val="0"/>
          <w:szCs w:val="24"/>
        </w:rPr>
        <w:t>, se hicieron consistir en lo siguiente:</w:t>
      </w:r>
    </w:p>
    <w:p w14:paraId="59E22F6C" w14:textId="77777777" w:rsidR="00834C7D" w:rsidRPr="00C9187B" w:rsidRDefault="00834C7D" w:rsidP="00C9187B">
      <w:pPr>
        <w:spacing w:line="276" w:lineRule="auto"/>
        <w:rPr>
          <w:rStyle w:val="Numeracinttulo"/>
          <w:rFonts w:cs="Tahoma"/>
          <w:b w:val="0"/>
          <w:szCs w:val="24"/>
        </w:rPr>
      </w:pPr>
    </w:p>
    <w:p w14:paraId="554219D3" w14:textId="76A9DF26" w:rsidR="002F5187" w:rsidRPr="00C9187B" w:rsidRDefault="00B26957" w:rsidP="00C9187B">
      <w:pPr>
        <w:spacing w:line="276" w:lineRule="auto"/>
        <w:rPr>
          <w:rStyle w:val="Numeracinttulo"/>
          <w:rFonts w:cs="Tahoma"/>
          <w:b w:val="0"/>
          <w:szCs w:val="24"/>
        </w:rPr>
      </w:pPr>
      <w:r w:rsidRPr="00C9187B">
        <w:rPr>
          <w:rStyle w:val="Numeracinttulo"/>
          <w:rFonts w:cs="Tahoma"/>
          <w:b w:val="0"/>
          <w:szCs w:val="24"/>
        </w:rPr>
        <w:t xml:space="preserve">No </w:t>
      </w:r>
      <w:r w:rsidR="00264566" w:rsidRPr="00C9187B">
        <w:rPr>
          <w:rStyle w:val="Numeracinttulo"/>
          <w:rFonts w:cs="Tahoma"/>
          <w:b w:val="0"/>
          <w:szCs w:val="24"/>
        </w:rPr>
        <w:t xml:space="preserve">obra </w:t>
      </w:r>
      <w:r w:rsidR="002F5187" w:rsidRPr="00C9187B">
        <w:rPr>
          <w:rStyle w:val="Numeracinttulo"/>
          <w:rFonts w:cs="Tahoma"/>
          <w:b w:val="0"/>
          <w:szCs w:val="24"/>
        </w:rPr>
        <w:t xml:space="preserve">duda </w:t>
      </w:r>
      <w:r w:rsidR="005D5B46" w:rsidRPr="00C9187B">
        <w:rPr>
          <w:rStyle w:val="Numeracinttulo"/>
          <w:rFonts w:cs="Tahoma"/>
          <w:b w:val="0"/>
          <w:szCs w:val="24"/>
        </w:rPr>
        <w:t xml:space="preserve">frente </w:t>
      </w:r>
      <w:r w:rsidR="002F5187" w:rsidRPr="00C9187B">
        <w:rPr>
          <w:rStyle w:val="Numeracinttulo"/>
          <w:rFonts w:cs="Tahoma"/>
          <w:b w:val="0"/>
          <w:szCs w:val="24"/>
        </w:rPr>
        <w:t xml:space="preserve">a la existencia de la tipicidad objetiva, atinente al hallazgo de estupefaciente en la vivienda habitada por la señora </w:t>
      </w:r>
      <w:r w:rsidR="00C71483">
        <w:rPr>
          <w:rStyle w:val="Numeracinttulo"/>
          <w:rFonts w:cs="Tahoma"/>
          <w:szCs w:val="24"/>
        </w:rPr>
        <w:t>DFD</w:t>
      </w:r>
      <w:r w:rsidR="002F5187" w:rsidRPr="00C9187B">
        <w:rPr>
          <w:rStyle w:val="Numeracinttulo"/>
          <w:rFonts w:cs="Tahoma"/>
          <w:b w:val="0"/>
          <w:szCs w:val="24"/>
        </w:rPr>
        <w:t xml:space="preserve">, donde se encontraron </w:t>
      </w:r>
      <w:r w:rsidR="002F5187" w:rsidRPr="00C9187B">
        <w:rPr>
          <w:rStyle w:val="Numeracinttulo"/>
          <w:rFonts w:cs="Tahoma"/>
          <w:bCs/>
          <w:szCs w:val="24"/>
        </w:rPr>
        <w:t>1.163 gramos</w:t>
      </w:r>
      <w:r w:rsidR="002F5187" w:rsidRPr="00C9187B">
        <w:rPr>
          <w:rStyle w:val="Numeracinttulo"/>
          <w:rFonts w:cs="Tahoma"/>
          <w:b w:val="0"/>
          <w:szCs w:val="24"/>
        </w:rPr>
        <w:t xml:space="preserve"> de alcaloide que arrojó positivo para opio y sus derivados, sustancia cuya identificación fue objeto de estipulación probatoria</w:t>
      </w:r>
      <w:r w:rsidR="007D4CEC" w:rsidRPr="00C9187B">
        <w:rPr>
          <w:rStyle w:val="Numeracinttulo"/>
          <w:rFonts w:cs="Tahoma"/>
          <w:b w:val="0"/>
          <w:szCs w:val="24"/>
        </w:rPr>
        <w:t xml:space="preserve"> (</w:t>
      </w:r>
      <w:r w:rsidR="007D4CEC" w:rsidRPr="00C9187B">
        <w:rPr>
          <w:rStyle w:val="Numeracinttulo"/>
          <w:rFonts w:cs="Tahoma"/>
          <w:bCs/>
          <w:szCs w:val="24"/>
        </w:rPr>
        <w:t>heroína</w:t>
      </w:r>
      <w:r w:rsidR="007D4CEC" w:rsidRPr="00C9187B">
        <w:rPr>
          <w:rStyle w:val="Numeracinttulo"/>
          <w:rFonts w:cs="Tahoma"/>
          <w:b w:val="0"/>
          <w:szCs w:val="24"/>
        </w:rPr>
        <w:t>).</w:t>
      </w:r>
    </w:p>
    <w:p w14:paraId="63E59A74" w14:textId="77777777" w:rsidR="002F5187" w:rsidRPr="00C9187B" w:rsidRDefault="002F5187" w:rsidP="00C9187B">
      <w:pPr>
        <w:spacing w:line="276" w:lineRule="auto"/>
        <w:rPr>
          <w:rStyle w:val="Numeracinttulo"/>
          <w:rFonts w:cs="Tahoma"/>
          <w:b w:val="0"/>
          <w:szCs w:val="24"/>
        </w:rPr>
      </w:pPr>
    </w:p>
    <w:p w14:paraId="7A633612" w14:textId="6BC33A0A" w:rsidR="009C6180" w:rsidRPr="00C9187B" w:rsidRDefault="002F5187" w:rsidP="00C9187B">
      <w:pPr>
        <w:spacing w:line="276" w:lineRule="auto"/>
        <w:rPr>
          <w:rStyle w:val="Numeracinttulo"/>
          <w:rFonts w:cs="Tahoma"/>
          <w:b w:val="0"/>
          <w:szCs w:val="24"/>
        </w:rPr>
      </w:pPr>
      <w:r w:rsidRPr="00C9187B">
        <w:rPr>
          <w:rStyle w:val="Numeracinttulo"/>
          <w:rFonts w:cs="Tahoma"/>
          <w:b w:val="0"/>
          <w:szCs w:val="24"/>
        </w:rPr>
        <w:t>Ahora</w:t>
      </w:r>
      <w:r w:rsidR="004D05B5" w:rsidRPr="00C9187B">
        <w:rPr>
          <w:rStyle w:val="Numeracinttulo"/>
          <w:rFonts w:cs="Tahoma"/>
          <w:b w:val="0"/>
          <w:szCs w:val="24"/>
        </w:rPr>
        <w:t>,</w:t>
      </w:r>
      <w:r w:rsidRPr="00C9187B">
        <w:rPr>
          <w:rStyle w:val="Numeracinttulo"/>
          <w:rFonts w:cs="Tahoma"/>
          <w:b w:val="0"/>
          <w:szCs w:val="24"/>
        </w:rPr>
        <w:t xml:space="preserve"> l</w:t>
      </w:r>
      <w:r w:rsidR="007B0CAA" w:rsidRPr="00C9187B">
        <w:rPr>
          <w:rStyle w:val="Numeracinttulo"/>
          <w:rFonts w:cs="Tahoma"/>
          <w:b w:val="0"/>
          <w:szCs w:val="24"/>
        </w:rPr>
        <w:t>o comunicado a los policías por</w:t>
      </w:r>
      <w:r w:rsidRPr="00C9187B">
        <w:rPr>
          <w:rStyle w:val="Numeracinttulo"/>
          <w:rFonts w:cs="Tahoma"/>
          <w:b w:val="0"/>
          <w:szCs w:val="24"/>
        </w:rPr>
        <w:t xml:space="preserve"> una </w:t>
      </w:r>
      <w:r w:rsidRPr="00C9187B">
        <w:rPr>
          <w:rStyle w:val="Numeracinttulo"/>
          <w:rFonts w:cs="Tahoma"/>
          <w:bCs/>
          <w:szCs w:val="24"/>
        </w:rPr>
        <w:t xml:space="preserve">fuente no formal </w:t>
      </w:r>
      <w:r w:rsidRPr="00C9187B">
        <w:rPr>
          <w:rStyle w:val="Numeracinttulo"/>
          <w:rFonts w:cs="Tahoma"/>
          <w:b w:val="0"/>
          <w:szCs w:val="24"/>
        </w:rPr>
        <w:t xml:space="preserve"> no es prueba</w:t>
      </w:r>
      <w:r w:rsidR="007B0CAA" w:rsidRPr="00C9187B">
        <w:rPr>
          <w:rStyle w:val="Numeracinttulo"/>
          <w:rFonts w:cs="Tahoma"/>
          <w:b w:val="0"/>
          <w:szCs w:val="24"/>
        </w:rPr>
        <w:t>,</w:t>
      </w:r>
      <w:r w:rsidRPr="00C9187B">
        <w:rPr>
          <w:rStyle w:val="Numeracinttulo"/>
          <w:rFonts w:cs="Tahoma"/>
          <w:b w:val="0"/>
          <w:szCs w:val="24"/>
        </w:rPr>
        <w:t xml:space="preserve"> aunque sirve para enrutar el trabajo investigativo, y pese </w:t>
      </w:r>
      <w:r w:rsidR="007C344C" w:rsidRPr="00C9187B">
        <w:rPr>
          <w:rStyle w:val="Numeracinttulo"/>
          <w:rFonts w:cs="Tahoma"/>
          <w:b w:val="0"/>
          <w:szCs w:val="24"/>
        </w:rPr>
        <w:t>a la información</w:t>
      </w:r>
      <w:r w:rsidRPr="00C9187B">
        <w:rPr>
          <w:rStyle w:val="Numeracinttulo"/>
          <w:rFonts w:cs="Tahoma"/>
          <w:b w:val="0"/>
          <w:szCs w:val="24"/>
        </w:rPr>
        <w:t xml:space="preserve"> que entregó, la Policía </w:t>
      </w:r>
      <w:r w:rsidRPr="00C9187B">
        <w:rPr>
          <w:rStyle w:val="Numeracinttulo"/>
          <w:rFonts w:cs="Tahoma"/>
          <w:bCs/>
          <w:szCs w:val="24"/>
        </w:rPr>
        <w:t>solo verificó la existencia de la vivienda</w:t>
      </w:r>
      <w:r w:rsidRPr="00C9187B">
        <w:rPr>
          <w:rStyle w:val="Numeracinttulo"/>
          <w:rFonts w:cs="Tahoma"/>
          <w:b w:val="0"/>
          <w:szCs w:val="24"/>
        </w:rPr>
        <w:t xml:space="preserve">, que al parecer era ocupada por una señora </w:t>
      </w:r>
      <w:r w:rsidR="00C71483">
        <w:rPr>
          <w:rStyle w:val="Numeracinttulo"/>
          <w:rFonts w:cs="Tahoma"/>
          <w:szCs w:val="24"/>
        </w:rPr>
        <w:t>DFD</w:t>
      </w:r>
      <w:r w:rsidRPr="00C9187B">
        <w:rPr>
          <w:rStyle w:val="Numeracinttulo"/>
          <w:rFonts w:cs="Tahoma"/>
          <w:b w:val="0"/>
          <w:szCs w:val="24"/>
        </w:rPr>
        <w:t>, pero no se constató la actividad ilícita, al no hacerse vigilancia de la residencia o ninguna otra  labor para verificar lo esencial del señalamiento del informante</w:t>
      </w:r>
      <w:r w:rsidR="009C6180" w:rsidRPr="00C9187B">
        <w:rPr>
          <w:rStyle w:val="Numeracinttulo"/>
          <w:rFonts w:cs="Tahoma"/>
          <w:b w:val="0"/>
          <w:szCs w:val="24"/>
        </w:rPr>
        <w:t xml:space="preserve">, y si bien con ocasión del allanamiento se encontró gran cantidad de </w:t>
      </w:r>
      <w:r w:rsidR="00B709FB" w:rsidRPr="00C9187B">
        <w:rPr>
          <w:rStyle w:val="Numeracinttulo"/>
          <w:rFonts w:cs="Tahoma"/>
          <w:b w:val="0"/>
          <w:szCs w:val="24"/>
        </w:rPr>
        <w:t>alucinógeno</w:t>
      </w:r>
      <w:r w:rsidR="009C6180" w:rsidRPr="00C9187B">
        <w:rPr>
          <w:rStyle w:val="Numeracinttulo"/>
          <w:rFonts w:cs="Tahoma"/>
          <w:b w:val="0"/>
          <w:szCs w:val="24"/>
        </w:rPr>
        <w:t xml:space="preserve">, ello </w:t>
      </w:r>
      <w:r w:rsidR="007C344C" w:rsidRPr="00C9187B">
        <w:rPr>
          <w:rStyle w:val="Numeracinttulo"/>
          <w:rFonts w:cs="Tahoma"/>
          <w:b w:val="0"/>
          <w:szCs w:val="24"/>
        </w:rPr>
        <w:t xml:space="preserve">por sí solo </w:t>
      </w:r>
      <w:r w:rsidR="009C6180" w:rsidRPr="00C9187B">
        <w:rPr>
          <w:rStyle w:val="Numeracinttulo"/>
          <w:rFonts w:cs="Tahoma"/>
          <w:b w:val="0"/>
          <w:szCs w:val="24"/>
        </w:rPr>
        <w:t xml:space="preserve">no resulta suficiente para desvirtuar </w:t>
      </w:r>
      <w:r w:rsidR="00B709FB" w:rsidRPr="00C9187B">
        <w:rPr>
          <w:rStyle w:val="Numeracinttulo"/>
          <w:rFonts w:cs="Tahoma"/>
          <w:b w:val="0"/>
          <w:szCs w:val="24"/>
        </w:rPr>
        <w:t>su</w:t>
      </w:r>
      <w:r w:rsidR="009C6180" w:rsidRPr="00C9187B">
        <w:rPr>
          <w:rStyle w:val="Numeracinttulo"/>
          <w:rFonts w:cs="Tahoma"/>
          <w:b w:val="0"/>
          <w:szCs w:val="24"/>
        </w:rPr>
        <w:t xml:space="preserve"> presunción de inocencia.</w:t>
      </w:r>
    </w:p>
    <w:p w14:paraId="4B1E39E3" w14:textId="77777777" w:rsidR="009C6180" w:rsidRPr="00C9187B" w:rsidRDefault="009C6180" w:rsidP="00C9187B">
      <w:pPr>
        <w:spacing w:line="276" w:lineRule="auto"/>
        <w:rPr>
          <w:rStyle w:val="Numeracinttulo"/>
          <w:rFonts w:cs="Tahoma"/>
          <w:b w:val="0"/>
          <w:szCs w:val="24"/>
        </w:rPr>
      </w:pPr>
    </w:p>
    <w:p w14:paraId="619FA24A" w14:textId="1AE40ACD" w:rsidR="009C6180" w:rsidRPr="00C9187B" w:rsidRDefault="009C6180" w:rsidP="00C9187B">
      <w:pPr>
        <w:spacing w:line="276" w:lineRule="auto"/>
        <w:rPr>
          <w:rStyle w:val="Numeracinttulo"/>
          <w:rFonts w:cs="Tahoma"/>
          <w:b w:val="0"/>
          <w:szCs w:val="24"/>
        </w:rPr>
      </w:pPr>
      <w:r w:rsidRPr="00C9187B">
        <w:rPr>
          <w:rStyle w:val="Numeracinttulo"/>
          <w:rFonts w:cs="Tahoma"/>
          <w:b w:val="0"/>
          <w:szCs w:val="24"/>
        </w:rPr>
        <w:t xml:space="preserve">No se probó cuántos armarios había en la vivienda, lo que no recordó el investigador o si contaba con seguridad, sin arribarse a juicio el registro fotográfico del allanamiento, que hubiera servido para despejar tales dudas, y por el contrario la defensa, con lo expuesto por SANDRA DUQUE acreditó que había dos armarios, uno de la mamá y otro de la nieta </w:t>
      </w:r>
      <w:r w:rsidR="00C71483">
        <w:rPr>
          <w:rStyle w:val="Numeracinttulo"/>
          <w:rFonts w:cs="Tahoma"/>
          <w:szCs w:val="24"/>
        </w:rPr>
        <w:t>DFD</w:t>
      </w:r>
      <w:r w:rsidRPr="00C9187B">
        <w:rPr>
          <w:rStyle w:val="Numeracinttulo"/>
          <w:rFonts w:cs="Tahoma"/>
          <w:b w:val="0"/>
          <w:szCs w:val="24"/>
        </w:rPr>
        <w:t xml:space="preserve">, sin </w:t>
      </w:r>
      <w:r w:rsidR="004D05B5" w:rsidRPr="00C9187B">
        <w:rPr>
          <w:rStyle w:val="Numeracinttulo"/>
          <w:rFonts w:cs="Tahoma"/>
          <w:b w:val="0"/>
          <w:szCs w:val="24"/>
        </w:rPr>
        <w:t xml:space="preserve">soportarse </w:t>
      </w:r>
      <w:r w:rsidRPr="00C9187B">
        <w:rPr>
          <w:rStyle w:val="Numeracinttulo"/>
          <w:rFonts w:cs="Tahoma"/>
          <w:b w:val="0"/>
          <w:szCs w:val="24"/>
        </w:rPr>
        <w:t>a cu</w:t>
      </w:r>
      <w:r w:rsidR="004D05B5" w:rsidRPr="00C9187B">
        <w:rPr>
          <w:rStyle w:val="Numeracinttulo"/>
          <w:rFonts w:cs="Tahoma"/>
          <w:b w:val="0"/>
          <w:szCs w:val="24"/>
        </w:rPr>
        <w:t>á</w:t>
      </w:r>
      <w:r w:rsidRPr="00C9187B">
        <w:rPr>
          <w:rStyle w:val="Numeracinttulo"/>
          <w:rFonts w:cs="Tahoma"/>
          <w:b w:val="0"/>
          <w:szCs w:val="24"/>
        </w:rPr>
        <w:t>l de las dos pertenecía aquél donde se halló la sustancia.</w:t>
      </w:r>
    </w:p>
    <w:p w14:paraId="4421CF25" w14:textId="77777777" w:rsidR="009C6180" w:rsidRPr="00C9187B" w:rsidRDefault="009C6180" w:rsidP="00C9187B">
      <w:pPr>
        <w:spacing w:line="276" w:lineRule="auto"/>
        <w:rPr>
          <w:rStyle w:val="Numeracinttulo"/>
          <w:rFonts w:cs="Tahoma"/>
          <w:b w:val="0"/>
          <w:szCs w:val="24"/>
        </w:rPr>
      </w:pPr>
    </w:p>
    <w:p w14:paraId="6014853F" w14:textId="0AF80D0E" w:rsidR="009C6180" w:rsidRPr="00C9187B" w:rsidRDefault="009C6180" w:rsidP="00C9187B">
      <w:pPr>
        <w:spacing w:line="276" w:lineRule="auto"/>
        <w:rPr>
          <w:rStyle w:val="Numeracinttulo"/>
          <w:rFonts w:cs="Tahoma"/>
          <w:b w:val="0"/>
          <w:szCs w:val="24"/>
        </w:rPr>
      </w:pPr>
      <w:r w:rsidRPr="00C9187B">
        <w:rPr>
          <w:rStyle w:val="Numeracinttulo"/>
          <w:rFonts w:cs="Tahoma"/>
          <w:b w:val="0"/>
          <w:szCs w:val="24"/>
        </w:rPr>
        <w:t xml:space="preserve">De igual manera </w:t>
      </w:r>
      <w:r w:rsidR="00AE2310">
        <w:rPr>
          <w:rStyle w:val="Numeracinttulo"/>
          <w:rFonts w:cs="Tahoma"/>
          <w:b w:val="0"/>
          <w:szCs w:val="24"/>
        </w:rPr>
        <w:t>MRDV</w:t>
      </w:r>
      <w:r w:rsidRPr="00C9187B">
        <w:rPr>
          <w:rStyle w:val="Numeracinttulo"/>
          <w:rFonts w:cs="Tahoma"/>
          <w:b w:val="0"/>
          <w:szCs w:val="24"/>
        </w:rPr>
        <w:t xml:space="preserve"> desde el</w:t>
      </w:r>
      <w:r w:rsidR="00192966" w:rsidRPr="00C9187B">
        <w:rPr>
          <w:rStyle w:val="Numeracinttulo"/>
          <w:rFonts w:cs="Tahoma"/>
          <w:b w:val="0"/>
          <w:szCs w:val="24"/>
        </w:rPr>
        <w:t xml:space="preserve"> instante </w:t>
      </w:r>
      <w:r w:rsidRPr="00C9187B">
        <w:rPr>
          <w:rStyle w:val="Numeracinttulo"/>
          <w:rFonts w:cs="Tahoma"/>
          <w:b w:val="0"/>
          <w:szCs w:val="24"/>
        </w:rPr>
        <w:t xml:space="preserve">del allanamiento se hizo cargo del narcótico, a la vez que </w:t>
      </w:r>
      <w:r w:rsidR="007B0CAA" w:rsidRPr="00C9187B">
        <w:rPr>
          <w:rStyle w:val="Numeracinttulo"/>
          <w:rFonts w:cs="Tahoma"/>
          <w:b w:val="0"/>
          <w:szCs w:val="24"/>
        </w:rPr>
        <w:t xml:space="preserve">manifestó </w:t>
      </w:r>
      <w:r w:rsidRPr="00C9187B">
        <w:rPr>
          <w:rStyle w:val="Numeracinttulo"/>
          <w:rFonts w:cs="Tahoma"/>
          <w:b w:val="0"/>
          <w:szCs w:val="24"/>
        </w:rPr>
        <w:t xml:space="preserve">que su nieta desconocía </w:t>
      </w:r>
      <w:r w:rsidR="00BB06F5" w:rsidRPr="00C9187B">
        <w:rPr>
          <w:rStyle w:val="Numeracinttulo"/>
          <w:rFonts w:cs="Tahoma"/>
          <w:b w:val="0"/>
          <w:szCs w:val="24"/>
        </w:rPr>
        <w:t>la</w:t>
      </w:r>
      <w:r w:rsidRPr="00C9187B">
        <w:rPr>
          <w:rStyle w:val="Numeracinttulo"/>
          <w:rFonts w:cs="Tahoma"/>
          <w:b w:val="0"/>
          <w:szCs w:val="24"/>
        </w:rPr>
        <w:t xml:space="preserve"> </w:t>
      </w:r>
      <w:r w:rsidR="00BB06F5" w:rsidRPr="00C9187B">
        <w:rPr>
          <w:rStyle w:val="Numeracinttulo"/>
          <w:rFonts w:cs="Tahoma"/>
          <w:b w:val="0"/>
          <w:szCs w:val="24"/>
        </w:rPr>
        <w:t>existencia del alucinógeno</w:t>
      </w:r>
      <w:r w:rsidRPr="00C9187B">
        <w:rPr>
          <w:rStyle w:val="Numeracinttulo"/>
          <w:rFonts w:cs="Tahoma"/>
          <w:b w:val="0"/>
          <w:szCs w:val="24"/>
        </w:rPr>
        <w:t>, y aunque para el despacho mintió sobre la</w:t>
      </w:r>
      <w:r w:rsidR="00BB06F5" w:rsidRPr="00C9187B">
        <w:rPr>
          <w:rStyle w:val="Numeracinttulo"/>
          <w:rFonts w:cs="Tahoma"/>
          <w:b w:val="0"/>
          <w:szCs w:val="24"/>
        </w:rPr>
        <w:t xml:space="preserve"> forma</w:t>
      </w:r>
      <w:r w:rsidRPr="00C9187B">
        <w:rPr>
          <w:rStyle w:val="Numeracinttulo"/>
          <w:rFonts w:cs="Tahoma"/>
          <w:b w:val="0"/>
          <w:szCs w:val="24"/>
        </w:rPr>
        <w:t xml:space="preserve"> en que l</w:t>
      </w:r>
      <w:r w:rsidR="00BB06F5" w:rsidRPr="00C9187B">
        <w:rPr>
          <w:rStyle w:val="Numeracinttulo"/>
          <w:rFonts w:cs="Tahoma"/>
          <w:b w:val="0"/>
          <w:szCs w:val="24"/>
        </w:rPr>
        <w:t>o</w:t>
      </w:r>
      <w:r w:rsidRPr="00C9187B">
        <w:rPr>
          <w:rStyle w:val="Numeracinttulo"/>
          <w:rFonts w:cs="Tahoma"/>
          <w:b w:val="0"/>
          <w:szCs w:val="24"/>
        </w:rPr>
        <w:t xml:space="preserve"> adquirió, ello no puede trasladarse como indicio de responsabilidad frente a </w:t>
      </w:r>
      <w:r w:rsidR="00C71483">
        <w:rPr>
          <w:rStyle w:val="Numeracinttulo"/>
          <w:rFonts w:cs="Tahoma"/>
          <w:szCs w:val="24"/>
        </w:rPr>
        <w:t>DFD</w:t>
      </w:r>
      <w:r w:rsidR="00B709FB" w:rsidRPr="00C9187B">
        <w:rPr>
          <w:rStyle w:val="Numeracinttulo"/>
          <w:rFonts w:cs="Tahoma"/>
          <w:b w:val="0"/>
          <w:szCs w:val="24"/>
        </w:rPr>
        <w:t xml:space="preserve">, </w:t>
      </w:r>
      <w:r w:rsidR="00BB06F5" w:rsidRPr="00C9187B">
        <w:rPr>
          <w:rStyle w:val="Numeracinttulo"/>
          <w:rFonts w:cs="Tahoma"/>
          <w:b w:val="0"/>
          <w:szCs w:val="24"/>
        </w:rPr>
        <w:t>pues</w:t>
      </w:r>
      <w:r w:rsidR="00B709FB" w:rsidRPr="00C9187B">
        <w:rPr>
          <w:rStyle w:val="Numeracinttulo"/>
          <w:rFonts w:cs="Tahoma"/>
          <w:b w:val="0"/>
          <w:szCs w:val="24"/>
        </w:rPr>
        <w:t xml:space="preserve"> </w:t>
      </w:r>
      <w:r w:rsidR="00264566" w:rsidRPr="00C9187B">
        <w:rPr>
          <w:rStyle w:val="Numeracinttulo"/>
          <w:rFonts w:cs="Tahoma"/>
          <w:b w:val="0"/>
          <w:szCs w:val="24"/>
        </w:rPr>
        <w:t xml:space="preserve">obran </w:t>
      </w:r>
      <w:r w:rsidR="00B709FB" w:rsidRPr="00C9187B">
        <w:rPr>
          <w:rStyle w:val="Numeracinttulo"/>
          <w:rFonts w:cs="Tahoma"/>
          <w:b w:val="0"/>
          <w:szCs w:val="24"/>
        </w:rPr>
        <w:t xml:space="preserve">dudas al respecto, al no </w:t>
      </w:r>
      <w:r w:rsidR="00BB06F5" w:rsidRPr="00C9187B">
        <w:rPr>
          <w:rStyle w:val="Numeracinttulo"/>
          <w:rFonts w:cs="Tahoma"/>
          <w:b w:val="0"/>
          <w:szCs w:val="24"/>
        </w:rPr>
        <w:t>soportar</w:t>
      </w:r>
      <w:r w:rsidR="00B709FB" w:rsidRPr="00C9187B">
        <w:rPr>
          <w:rStyle w:val="Numeracinttulo"/>
          <w:rFonts w:cs="Tahoma"/>
          <w:b w:val="0"/>
          <w:szCs w:val="24"/>
        </w:rPr>
        <w:t xml:space="preserve"> ningún elemento que indique que sí tenía ese conocimiento el cual se exige para condenar, en tanto si bien su captura se dio por los dichos del informante, estos no pueden ser tenidos en cuenta, en tanto de hacerlo se desconocerían los principios de contradicción y confrontación, por lo cual queda como único elemento vinculante frente a la acusada, el hallazgo de la sustancia en el armario de la vivienda que compartía con su abuela, quien desde el primer momento aceptó su </w:t>
      </w:r>
      <w:r w:rsidR="001820D0" w:rsidRPr="00C9187B">
        <w:rPr>
          <w:rStyle w:val="Numeracinttulo"/>
          <w:rFonts w:cs="Tahoma"/>
          <w:b w:val="0"/>
          <w:szCs w:val="24"/>
        </w:rPr>
        <w:t>compromiso</w:t>
      </w:r>
      <w:r w:rsidR="00B709FB" w:rsidRPr="00C9187B">
        <w:rPr>
          <w:rStyle w:val="Numeracinttulo"/>
          <w:rFonts w:cs="Tahoma"/>
          <w:b w:val="0"/>
          <w:szCs w:val="24"/>
        </w:rPr>
        <w:t>.</w:t>
      </w:r>
    </w:p>
    <w:p w14:paraId="0E48B4AE" w14:textId="77777777" w:rsidR="00B709FB" w:rsidRPr="00C9187B" w:rsidRDefault="00B709FB" w:rsidP="00C9187B">
      <w:pPr>
        <w:spacing w:line="276" w:lineRule="auto"/>
        <w:rPr>
          <w:rStyle w:val="Numeracinttulo"/>
          <w:rFonts w:cs="Tahoma"/>
          <w:b w:val="0"/>
          <w:szCs w:val="24"/>
        </w:rPr>
      </w:pPr>
    </w:p>
    <w:p w14:paraId="1648352E" w14:textId="5CD37797" w:rsidR="00B709FB" w:rsidRPr="00C9187B" w:rsidRDefault="00264566" w:rsidP="00C9187B">
      <w:pPr>
        <w:spacing w:line="276" w:lineRule="auto"/>
        <w:rPr>
          <w:rStyle w:val="Numeracinttulo"/>
          <w:rFonts w:cs="Tahoma"/>
          <w:b w:val="0"/>
          <w:szCs w:val="24"/>
        </w:rPr>
      </w:pPr>
      <w:r w:rsidRPr="00C9187B">
        <w:rPr>
          <w:rStyle w:val="Numeracinttulo"/>
          <w:rFonts w:cs="Tahoma"/>
          <w:b w:val="0"/>
          <w:szCs w:val="24"/>
        </w:rPr>
        <w:t xml:space="preserve">Emergen </w:t>
      </w:r>
      <w:r w:rsidR="00B709FB" w:rsidRPr="00C9187B">
        <w:rPr>
          <w:rStyle w:val="Numeracinttulo"/>
          <w:rFonts w:cs="Tahoma"/>
          <w:b w:val="0"/>
          <w:szCs w:val="24"/>
        </w:rPr>
        <w:t xml:space="preserve">en este caso enormes dudas y si bien es posible que </w:t>
      </w:r>
      <w:r w:rsidR="00C71483">
        <w:rPr>
          <w:rStyle w:val="Numeracinttulo"/>
          <w:rFonts w:cs="Tahoma"/>
          <w:szCs w:val="24"/>
        </w:rPr>
        <w:t>DFD</w:t>
      </w:r>
      <w:r w:rsidR="00B709FB" w:rsidRPr="00C9187B">
        <w:rPr>
          <w:rStyle w:val="Numeracinttulo"/>
          <w:rFonts w:cs="Tahoma"/>
          <w:b w:val="0"/>
          <w:szCs w:val="24"/>
        </w:rPr>
        <w:t xml:space="preserve"> conociera la existencia de la sustancia y participara en la actividad ilícita, también puede admitirse como probable que no estuviera dedicada al tráfico de estupefacientes, al no haber prueba que brinde ese conocimiento.</w:t>
      </w:r>
    </w:p>
    <w:p w14:paraId="6B2CE180" w14:textId="77777777" w:rsidR="00834C7D" w:rsidRPr="00C9187B" w:rsidRDefault="00834C7D" w:rsidP="00C9187B">
      <w:pPr>
        <w:spacing w:line="276" w:lineRule="auto"/>
        <w:rPr>
          <w:rStyle w:val="Numeracinttulo"/>
          <w:rFonts w:cs="Tahoma"/>
          <w:b w:val="0"/>
          <w:szCs w:val="24"/>
        </w:rPr>
      </w:pPr>
    </w:p>
    <w:p w14:paraId="33D3E9C1" w14:textId="77777777" w:rsidR="00834C7D" w:rsidRPr="00C9187B" w:rsidRDefault="00834C7D" w:rsidP="00C9187B">
      <w:pPr>
        <w:spacing w:line="276" w:lineRule="auto"/>
        <w:rPr>
          <w:rStyle w:val="Numeracinttulo"/>
          <w:rFonts w:cs="Tahoma"/>
          <w:szCs w:val="24"/>
        </w:rPr>
      </w:pPr>
      <w:r w:rsidRPr="00C9187B">
        <w:rPr>
          <w:rStyle w:val="Numeracinttulo"/>
          <w:rFonts w:cs="Tahoma"/>
          <w:szCs w:val="24"/>
        </w:rPr>
        <w:t>1.5.-</w:t>
      </w:r>
      <w:r w:rsidRPr="00C9187B">
        <w:rPr>
          <w:rStyle w:val="Numeracinttulo"/>
          <w:rFonts w:cs="Tahoma"/>
          <w:b w:val="0"/>
          <w:szCs w:val="24"/>
        </w:rPr>
        <w:t xml:space="preserve"> </w:t>
      </w:r>
      <w:r w:rsidR="006D75AE" w:rsidRPr="00C9187B">
        <w:rPr>
          <w:rStyle w:val="Numeracinttulo"/>
          <w:rFonts w:cs="Tahoma"/>
          <w:b w:val="0"/>
          <w:szCs w:val="24"/>
        </w:rPr>
        <w:t xml:space="preserve">Los </w:t>
      </w:r>
      <w:r w:rsidR="003A2B23" w:rsidRPr="00C9187B">
        <w:rPr>
          <w:rStyle w:val="Numeracinttulo"/>
          <w:rFonts w:cs="Tahoma"/>
          <w:b w:val="0"/>
          <w:szCs w:val="24"/>
        </w:rPr>
        <w:t>delegado</w:t>
      </w:r>
      <w:r w:rsidR="006D75AE" w:rsidRPr="00C9187B">
        <w:rPr>
          <w:rStyle w:val="Numeracinttulo"/>
          <w:rFonts w:cs="Tahoma"/>
          <w:b w:val="0"/>
          <w:szCs w:val="24"/>
        </w:rPr>
        <w:t>s</w:t>
      </w:r>
      <w:r w:rsidR="003A2B23" w:rsidRPr="00C9187B">
        <w:rPr>
          <w:rStyle w:val="Numeracinttulo"/>
          <w:rFonts w:cs="Tahoma"/>
          <w:b w:val="0"/>
          <w:szCs w:val="24"/>
        </w:rPr>
        <w:t xml:space="preserve"> del ente acusador </w:t>
      </w:r>
      <w:r w:rsidR="00454951" w:rsidRPr="00C9187B">
        <w:rPr>
          <w:rStyle w:val="Numeracinttulo"/>
          <w:rFonts w:cs="Tahoma"/>
          <w:b w:val="0"/>
          <w:szCs w:val="24"/>
        </w:rPr>
        <w:t xml:space="preserve">y de la Procuraduría </w:t>
      </w:r>
      <w:r w:rsidRPr="00C9187B">
        <w:rPr>
          <w:rStyle w:val="Numeracinttulo"/>
          <w:rFonts w:cs="Tahoma"/>
          <w:b w:val="0"/>
          <w:szCs w:val="24"/>
        </w:rPr>
        <w:t>se mostr</w:t>
      </w:r>
      <w:r w:rsidR="00454951" w:rsidRPr="00C9187B">
        <w:rPr>
          <w:rStyle w:val="Numeracinttulo"/>
          <w:rFonts w:cs="Tahoma"/>
          <w:b w:val="0"/>
          <w:szCs w:val="24"/>
        </w:rPr>
        <w:t xml:space="preserve">aron </w:t>
      </w:r>
      <w:r w:rsidRPr="00C9187B">
        <w:rPr>
          <w:rStyle w:val="Numeracinttulo"/>
          <w:rFonts w:cs="Tahoma"/>
          <w:b w:val="0"/>
          <w:szCs w:val="24"/>
        </w:rPr>
        <w:t>inconforme</w:t>
      </w:r>
      <w:r w:rsidR="00454951" w:rsidRPr="00C9187B">
        <w:rPr>
          <w:rStyle w:val="Numeracinttulo"/>
          <w:rFonts w:cs="Tahoma"/>
          <w:b w:val="0"/>
          <w:szCs w:val="24"/>
        </w:rPr>
        <w:t>s</w:t>
      </w:r>
      <w:r w:rsidRPr="00C9187B">
        <w:rPr>
          <w:rStyle w:val="Numeracinttulo"/>
          <w:rFonts w:cs="Tahoma"/>
          <w:b w:val="0"/>
          <w:szCs w:val="24"/>
        </w:rPr>
        <w:t xml:space="preserve"> con </w:t>
      </w:r>
      <w:r w:rsidR="00CC2836" w:rsidRPr="00C9187B">
        <w:rPr>
          <w:rStyle w:val="Numeracinttulo"/>
          <w:rFonts w:cs="Tahoma"/>
          <w:b w:val="0"/>
          <w:szCs w:val="24"/>
        </w:rPr>
        <w:t>tal decisión</w:t>
      </w:r>
      <w:r w:rsidRPr="00C9187B">
        <w:rPr>
          <w:rStyle w:val="Numeracinttulo"/>
          <w:rFonts w:cs="Tahoma"/>
          <w:b w:val="0"/>
          <w:szCs w:val="24"/>
        </w:rPr>
        <w:t>, la apel</w:t>
      </w:r>
      <w:r w:rsidR="00454951" w:rsidRPr="00C9187B">
        <w:rPr>
          <w:rStyle w:val="Numeracinttulo"/>
          <w:rFonts w:cs="Tahoma"/>
          <w:b w:val="0"/>
          <w:szCs w:val="24"/>
        </w:rPr>
        <w:t>aron</w:t>
      </w:r>
      <w:r w:rsidR="00D91680" w:rsidRPr="00C9187B">
        <w:rPr>
          <w:rStyle w:val="Numeracinttulo"/>
          <w:rFonts w:cs="Tahoma"/>
          <w:b w:val="0"/>
          <w:szCs w:val="24"/>
        </w:rPr>
        <w:t xml:space="preserve"> </w:t>
      </w:r>
      <w:r w:rsidRPr="00C9187B">
        <w:rPr>
          <w:rStyle w:val="Numeracinttulo"/>
          <w:rFonts w:cs="Tahoma"/>
          <w:b w:val="0"/>
          <w:szCs w:val="24"/>
        </w:rPr>
        <w:t>y expres</w:t>
      </w:r>
      <w:r w:rsidR="00454951" w:rsidRPr="00C9187B">
        <w:rPr>
          <w:rStyle w:val="Numeracinttulo"/>
          <w:rFonts w:cs="Tahoma"/>
          <w:b w:val="0"/>
          <w:szCs w:val="24"/>
        </w:rPr>
        <w:t>aron</w:t>
      </w:r>
      <w:r w:rsidRPr="00C9187B">
        <w:rPr>
          <w:rStyle w:val="Numeracinttulo"/>
          <w:rFonts w:cs="Tahoma"/>
          <w:b w:val="0"/>
          <w:szCs w:val="24"/>
        </w:rPr>
        <w:t xml:space="preserve"> que la sustentación la haría</w:t>
      </w:r>
      <w:r w:rsidR="00454951" w:rsidRPr="00C9187B">
        <w:rPr>
          <w:rStyle w:val="Numeracinttulo"/>
          <w:rFonts w:cs="Tahoma"/>
          <w:b w:val="0"/>
          <w:szCs w:val="24"/>
        </w:rPr>
        <w:t>n</w:t>
      </w:r>
      <w:r w:rsidRPr="00C9187B">
        <w:rPr>
          <w:rStyle w:val="Numeracinttulo"/>
          <w:rFonts w:cs="Tahoma"/>
          <w:b w:val="0"/>
          <w:szCs w:val="24"/>
        </w:rPr>
        <w:t xml:space="preserve"> en forma escrita. </w:t>
      </w:r>
    </w:p>
    <w:p w14:paraId="63BB6D7F" w14:textId="77777777" w:rsidR="00834C7D" w:rsidRPr="00C9187B" w:rsidRDefault="00834C7D" w:rsidP="00C9187B">
      <w:pPr>
        <w:spacing w:line="276" w:lineRule="auto"/>
        <w:rPr>
          <w:rStyle w:val="Numeracinttulo"/>
          <w:rFonts w:cs="Tahoma"/>
          <w:szCs w:val="24"/>
        </w:rPr>
      </w:pPr>
    </w:p>
    <w:p w14:paraId="28649FEB" w14:textId="77777777" w:rsidR="00834C7D" w:rsidRPr="00641A61" w:rsidRDefault="00834C7D" w:rsidP="00C9187B">
      <w:pPr>
        <w:spacing w:line="276" w:lineRule="auto"/>
        <w:rPr>
          <w:rFonts w:ascii="Algerian" w:hAnsi="Algerian"/>
          <w:b/>
          <w:sz w:val="30"/>
          <w:szCs w:val="20"/>
        </w:rPr>
      </w:pPr>
      <w:r w:rsidRPr="00641A61">
        <w:rPr>
          <w:rFonts w:ascii="Algerian" w:hAnsi="Algerian"/>
          <w:sz w:val="30"/>
          <w:szCs w:val="20"/>
        </w:rPr>
        <w:t>2.- Debate</w:t>
      </w:r>
    </w:p>
    <w:p w14:paraId="3757BABC" w14:textId="77777777" w:rsidR="00834C7D" w:rsidRPr="00C9187B" w:rsidRDefault="00834C7D" w:rsidP="00C9187B">
      <w:pPr>
        <w:spacing w:line="276" w:lineRule="auto"/>
        <w:rPr>
          <w:rStyle w:val="Numeracinttulo"/>
          <w:rFonts w:cs="Tahoma"/>
          <w:szCs w:val="24"/>
        </w:rPr>
      </w:pPr>
    </w:p>
    <w:p w14:paraId="3BA39943" w14:textId="77777777" w:rsidR="00834C7D" w:rsidRPr="00C9187B" w:rsidRDefault="00834C7D" w:rsidP="00C9187B">
      <w:pPr>
        <w:spacing w:line="276" w:lineRule="auto"/>
        <w:rPr>
          <w:rStyle w:val="Numeracinttulo"/>
          <w:rFonts w:cs="Tahoma"/>
          <w:szCs w:val="24"/>
        </w:rPr>
      </w:pPr>
      <w:r w:rsidRPr="00C9187B">
        <w:rPr>
          <w:rFonts w:cs="Tahoma"/>
          <w:b/>
          <w:sz w:val="24"/>
          <w:szCs w:val="24"/>
        </w:rPr>
        <w:t>2.1.-</w:t>
      </w:r>
      <w:r w:rsidRPr="00C9187B">
        <w:rPr>
          <w:rFonts w:cs="Tahoma"/>
          <w:sz w:val="24"/>
          <w:szCs w:val="24"/>
        </w:rPr>
        <w:t xml:space="preserve"> </w:t>
      </w:r>
      <w:r w:rsidR="00454951" w:rsidRPr="00C9187B">
        <w:rPr>
          <w:rFonts w:cs="Tahoma"/>
          <w:sz w:val="24"/>
          <w:szCs w:val="24"/>
        </w:rPr>
        <w:t>Ministerio Público</w:t>
      </w:r>
      <w:r w:rsidRPr="00C9187B">
        <w:rPr>
          <w:rFonts w:cs="Tahoma"/>
          <w:sz w:val="24"/>
          <w:szCs w:val="24"/>
        </w:rPr>
        <w:t xml:space="preserve"> </w:t>
      </w:r>
      <w:r w:rsidRPr="00C9187B">
        <w:rPr>
          <w:rFonts w:cs="Tahoma"/>
          <w:i/>
          <w:sz w:val="24"/>
          <w:szCs w:val="24"/>
        </w:rPr>
        <w:t>-</w:t>
      </w:r>
      <w:r w:rsidRPr="00C9187B">
        <w:rPr>
          <w:rFonts w:cs="Tahoma"/>
          <w:sz w:val="24"/>
          <w:szCs w:val="24"/>
        </w:rPr>
        <w:t>recurrente</w:t>
      </w:r>
      <w:r w:rsidRPr="00C9187B">
        <w:rPr>
          <w:rFonts w:cs="Tahoma"/>
          <w:i/>
          <w:sz w:val="24"/>
          <w:szCs w:val="24"/>
        </w:rPr>
        <w:t xml:space="preserve">- </w:t>
      </w:r>
    </w:p>
    <w:p w14:paraId="0E3B6673" w14:textId="77777777" w:rsidR="00834C7D" w:rsidRPr="00C9187B" w:rsidRDefault="00834C7D" w:rsidP="00C9187B">
      <w:pPr>
        <w:spacing w:line="276" w:lineRule="auto"/>
        <w:rPr>
          <w:rStyle w:val="Numeracinttulo"/>
          <w:rFonts w:cs="Tahoma"/>
          <w:b w:val="0"/>
          <w:szCs w:val="24"/>
        </w:rPr>
      </w:pPr>
    </w:p>
    <w:p w14:paraId="17D60BB8" w14:textId="77777777" w:rsidR="00834C7D" w:rsidRPr="00C9187B" w:rsidRDefault="00834C7D" w:rsidP="00C9187B">
      <w:pPr>
        <w:spacing w:line="276" w:lineRule="auto"/>
        <w:rPr>
          <w:rFonts w:cs="Tahoma"/>
          <w:sz w:val="24"/>
          <w:szCs w:val="24"/>
        </w:rPr>
      </w:pPr>
      <w:r w:rsidRPr="00C9187B">
        <w:rPr>
          <w:rFonts w:cs="Tahoma"/>
          <w:sz w:val="24"/>
          <w:szCs w:val="24"/>
        </w:rPr>
        <w:lastRenderedPageBreak/>
        <w:t xml:space="preserve">Pide se revoque el fallo y se emita uno </w:t>
      </w:r>
      <w:r w:rsidR="00514913" w:rsidRPr="00C9187B">
        <w:rPr>
          <w:rFonts w:cs="Tahoma"/>
          <w:sz w:val="24"/>
          <w:szCs w:val="24"/>
        </w:rPr>
        <w:t xml:space="preserve">de carácter </w:t>
      </w:r>
      <w:r w:rsidR="003A2B23" w:rsidRPr="00C9187B">
        <w:rPr>
          <w:rFonts w:cs="Tahoma"/>
          <w:sz w:val="24"/>
          <w:szCs w:val="24"/>
        </w:rPr>
        <w:t>condenatorio</w:t>
      </w:r>
      <w:r w:rsidR="00370310" w:rsidRPr="00C9187B">
        <w:rPr>
          <w:rFonts w:cs="Tahoma"/>
          <w:sz w:val="24"/>
          <w:szCs w:val="24"/>
        </w:rPr>
        <w:t xml:space="preserve">, para lo cual </w:t>
      </w:r>
      <w:r w:rsidRPr="00C9187B">
        <w:rPr>
          <w:rFonts w:cs="Tahoma"/>
          <w:sz w:val="24"/>
          <w:szCs w:val="24"/>
        </w:rPr>
        <w:t>expone:</w:t>
      </w:r>
    </w:p>
    <w:p w14:paraId="098C3F54" w14:textId="77777777" w:rsidR="00477DD3" w:rsidRPr="00C9187B" w:rsidRDefault="00477DD3" w:rsidP="00C9187B">
      <w:pPr>
        <w:spacing w:line="276" w:lineRule="auto"/>
        <w:rPr>
          <w:rFonts w:cs="Tahoma"/>
          <w:sz w:val="24"/>
          <w:szCs w:val="24"/>
        </w:rPr>
      </w:pPr>
    </w:p>
    <w:p w14:paraId="646636CE" w14:textId="77777777" w:rsidR="00F20D1B" w:rsidRPr="00C9187B" w:rsidRDefault="00382A75" w:rsidP="00C9187B">
      <w:pPr>
        <w:spacing w:line="276" w:lineRule="auto"/>
        <w:rPr>
          <w:rFonts w:cs="Tahoma"/>
          <w:sz w:val="24"/>
          <w:szCs w:val="24"/>
        </w:rPr>
      </w:pPr>
      <w:r w:rsidRPr="00C9187B">
        <w:rPr>
          <w:rFonts w:cs="Tahoma"/>
          <w:sz w:val="24"/>
          <w:szCs w:val="24"/>
        </w:rPr>
        <w:t>L</w:t>
      </w:r>
      <w:r w:rsidR="007278FB" w:rsidRPr="00C9187B">
        <w:rPr>
          <w:rFonts w:cs="Tahoma"/>
          <w:sz w:val="24"/>
          <w:szCs w:val="24"/>
        </w:rPr>
        <w:t xml:space="preserve">a droga se incautó en la casa de las dos damas y por ende deben responder como coautoras, independientemente que </w:t>
      </w:r>
      <w:r w:rsidR="00F34F83" w:rsidRPr="00C9187B">
        <w:rPr>
          <w:rFonts w:cs="Tahoma"/>
          <w:sz w:val="24"/>
          <w:szCs w:val="24"/>
        </w:rPr>
        <w:t xml:space="preserve">esta </w:t>
      </w:r>
      <w:r w:rsidR="007278FB" w:rsidRPr="00C9187B">
        <w:rPr>
          <w:rFonts w:cs="Tahoma"/>
          <w:sz w:val="24"/>
          <w:szCs w:val="24"/>
        </w:rPr>
        <w:t xml:space="preserve">se encontrara en uno u otro armario, y el error de la juez consistió en considerar que en una residencia donde hay varios armarios, cada uno está ligado a una de las damas y no a las dos, y aunque no se logró precisar a quien pertenecía aquél donde se </w:t>
      </w:r>
      <w:r w:rsidR="00E973D1" w:rsidRPr="00C9187B">
        <w:rPr>
          <w:rFonts w:cs="Tahoma"/>
          <w:sz w:val="24"/>
          <w:szCs w:val="24"/>
        </w:rPr>
        <w:t xml:space="preserve">halló </w:t>
      </w:r>
      <w:r w:rsidR="007278FB" w:rsidRPr="00C9187B">
        <w:rPr>
          <w:rFonts w:cs="Tahoma"/>
          <w:sz w:val="24"/>
          <w:szCs w:val="24"/>
        </w:rPr>
        <w:t xml:space="preserve">la sustancia, ello es inane por cuanto las dos son codirectoras del hogar, sin que ninguna de las dos con prescindencia de la otra </w:t>
      </w:r>
      <w:r w:rsidR="00225072" w:rsidRPr="00C9187B">
        <w:rPr>
          <w:rFonts w:cs="Tahoma"/>
          <w:sz w:val="24"/>
          <w:szCs w:val="24"/>
        </w:rPr>
        <w:t xml:space="preserve">tuviera </w:t>
      </w:r>
      <w:r w:rsidR="007278FB" w:rsidRPr="00C9187B">
        <w:rPr>
          <w:rFonts w:cs="Tahoma"/>
          <w:sz w:val="24"/>
          <w:szCs w:val="24"/>
        </w:rPr>
        <w:t>cada uno de los armarios como exclusivo para el depósito de sus cosas, o al menos no se probó lo contrario.</w:t>
      </w:r>
    </w:p>
    <w:p w14:paraId="40516D01" w14:textId="77777777" w:rsidR="007278FB" w:rsidRPr="00C9187B" w:rsidRDefault="007278FB" w:rsidP="00C9187B">
      <w:pPr>
        <w:spacing w:line="276" w:lineRule="auto"/>
        <w:rPr>
          <w:rFonts w:cs="Tahoma"/>
          <w:sz w:val="24"/>
          <w:szCs w:val="24"/>
        </w:rPr>
      </w:pPr>
    </w:p>
    <w:p w14:paraId="0ECF95FC" w14:textId="4711A6BB" w:rsidR="007278FB" w:rsidRPr="00C9187B" w:rsidRDefault="007278FB" w:rsidP="00C9187B">
      <w:pPr>
        <w:spacing w:line="276" w:lineRule="auto"/>
        <w:rPr>
          <w:rFonts w:cs="Tahoma"/>
          <w:sz w:val="24"/>
          <w:szCs w:val="24"/>
        </w:rPr>
      </w:pPr>
      <w:r w:rsidRPr="00C9187B">
        <w:rPr>
          <w:rFonts w:cs="Tahoma"/>
          <w:sz w:val="24"/>
          <w:szCs w:val="24"/>
        </w:rPr>
        <w:t xml:space="preserve">La hipótesis de la inocencia de </w:t>
      </w:r>
      <w:r w:rsidR="00C71483">
        <w:rPr>
          <w:rFonts w:cs="Tahoma"/>
          <w:b/>
          <w:sz w:val="24"/>
          <w:szCs w:val="24"/>
        </w:rPr>
        <w:t>DFD</w:t>
      </w:r>
      <w:r w:rsidRPr="00C9187B">
        <w:rPr>
          <w:rFonts w:cs="Tahoma"/>
          <w:sz w:val="24"/>
          <w:szCs w:val="24"/>
        </w:rPr>
        <w:t xml:space="preserve">, la sustentó su abuela en ser quien sabía de la sustancia o que le pertenecía a ella, </w:t>
      </w:r>
      <w:r w:rsidR="00225072" w:rsidRPr="00C9187B">
        <w:rPr>
          <w:rFonts w:cs="Tahoma"/>
          <w:sz w:val="24"/>
          <w:szCs w:val="24"/>
        </w:rPr>
        <w:t xml:space="preserve">y para ello </w:t>
      </w:r>
      <w:r w:rsidRPr="00C9187B">
        <w:rPr>
          <w:rFonts w:cs="Tahoma"/>
          <w:sz w:val="24"/>
          <w:szCs w:val="24"/>
        </w:rPr>
        <w:t xml:space="preserve">debió explicar de manera creíble como llegó esa droga a su casa, pero la información que ofreció es absurda e increíble, por lo cual no puede ser fundamento para decretar la inocencia de </w:t>
      </w:r>
      <w:r w:rsidR="00C71483">
        <w:rPr>
          <w:rFonts w:cs="Tahoma"/>
          <w:b/>
          <w:sz w:val="24"/>
          <w:szCs w:val="24"/>
        </w:rPr>
        <w:t>DFD</w:t>
      </w:r>
      <w:r w:rsidRPr="00C9187B">
        <w:rPr>
          <w:rFonts w:cs="Tahoma"/>
          <w:sz w:val="24"/>
          <w:szCs w:val="24"/>
        </w:rPr>
        <w:t xml:space="preserve">, al carecer de peso probatorio, máxime que no explica quien fue la fantasmal mujer que le pidió el favor de guardar ese paquete, a la que incluso le permitió que </w:t>
      </w:r>
      <w:r w:rsidR="00225072" w:rsidRPr="00C9187B">
        <w:rPr>
          <w:rFonts w:cs="Tahoma"/>
          <w:sz w:val="24"/>
          <w:szCs w:val="24"/>
        </w:rPr>
        <w:t>lo hiciera ella misma</w:t>
      </w:r>
      <w:r w:rsidRPr="00C9187B">
        <w:rPr>
          <w:rFonts w:cs="Tahoma"/>
          <w:sz w:val="24"/>
          <w:szCs w:val="24"/>
        </w:rPr>
        <w:t>,</w:t>
      </w:r>
      <w:r w:rsidR="00225072" w:rsidRPr="00C9187B">
        <w:rPr>
          <w:rFonts w:cs="Tahoma"/>
          <w:sz w:val="24"/>
          <w:szCs w:val="24"/>
        </w:rPr>
        <w:t xml:space="preserve"> sin </w:t>
      </w:r>
      <w:r w:rsidRPr="00C9187B">
        <w:rPr>
          <w:rFonts w:cs="Tahoma"/>
          <w:sz w:val="24"/>
          <w:szCs w:val="24"/>
        </w:rPr>
        <w:t>da</w:t>
      </w:r>
      <w:r w:rsidR="00225072" w:rsidRPr="00C9187B">
        <w:rPr>
          <w:rFonts w:cs="Tahoma"/>
          <w:sz w:val="24"/>
          <w:szCs w:val="24"/>
        </w:rPr>
        <w:t>r</w:t>
      </w:r>
      <w:r w:rsidRPr="00C9187B">
        <w:rPr>
          <w:rFonts w:cs="Tahoma"/>
          <w:sz w:val="24"/>
          <w:szCs w:val="24"/>
        </w:rPr>
        <w:t xml:space="preserve"> datos de su locación o los motivos por los cuales se lo entregó, y menos porque no volvió por </w:t>
      </w:r>
      <w:r w:rsidR="00225072" w:rsidRPr="00C9187B">
        <w:rPr>
          <w:rFonts w:cs="Tahoma"/>
          <w:sz w:val="24"/>
          <w:szCs w:val="24"/>
        </w:rPr>
        <w:t>él</w:t>
      </w:r>
      <w:r w:rsidR="00FA32E2" w:rsidRPr="00C9187B">
        <w:rPr>
          <w:rFonts w:cs="Tahoma"/>
          <w:sz w:val="24"/>
          <w:szCs w:val="24"/>
        </w:rPr>
        <w:t>, es decir, fueron un cúmulo de mentiras increíbles</w:t>
      </w:r>
      <w:r w:rsidR="008803F7" w:rsidRPr="00C9187B">
        <w:rPr>
          <w:rFonts w:cs="Tahoma"/>
          <w:sz w:val="24"/>
          <w:szCs w:val="24"/>
        </w:rPr>
        <w:t xml:space="preserve">, y por consiguiente si el fundamento es que la única responsable de la tenencia de la droga era la abuela, ello carece de solidez, y si a las dos se les encontró, lo es por cuanto  tenían el domino del hecho sobre </w:t>
      </w:r>
      <w:r w:rsidR="00264566" w:rsidRPr="00C9187B">
        <w:rPr>
          <w:rFonts w:cs="Tahoma"/>
          <w:sz w:val="24"/>
          <w:szCs w:val="24"/>
        </w:rPr>
        <w:t>el narcótico</w:t>
      </w:r>
      <w:r w:rsidR="008803F7" w:rsidRPr="00C9187B">
        <w:rPr>
          <w:rFonts w:cs="Tahoma"/>
          <w:sz w:val="24"/>
          <w:szCs w:val="24"/>
        </w:rPr>
        <w:t>.</w:t>
      </w:r>
    </w:p>
    <w:p w14:paraId="4CB9971F" w14:textId="77777777" w:rsidR="008803F7" w:rsidRPr="00C9187B" w:rsidRDefault="008803F7" w:rsidP="00C9187B">
      <w:pPr>
        <w:spacing w:line="276" w:lineRule="auto"/>
        <w:rPr>
          <w:rFonts w:cs="Tahoma"/>
          <w:sz w:val="24"/>
          <w:szCs w:val="24"/>
        </w:rPr>
      </w:pPr>
    </w:p>
    <w:p w14:paraId="06E77168" w14:textId="2807BC40" w:rsidR="008803F7" w:rsidRPr="00C9187B" w:rsidRDefault="008803F7" w:rsidP="00C9187B">
      <w:pPr>
        <w:spacing w:line="276" w:lineRule="auto"/>
        <w:rPr>
          <w:rFonts w:cs="Tahoma"/>
          <w:sz w:val="24"/>
          <w:szCs w:val="24"/>
        </w:rPr>
      </w:pPr>
      <w:r w:rsidRPr="00C9187B">
        <w:rPr>
          <w:rFonts w:cs="Tahoma"/>
          <w:sz w:val="24"/>
          <w:szCs w:val="24"/>
        </w:rPr>
        <w:t xml:space="preserve">Finaliza por decir </w:t>
      </w:r>
      <w:r w:rsidR="00D55D26" w:rsidRPr="00C9187B">
        <w:rPr>
          <w:rFonts w:cs="Tahoma"/>
          <w:sz w:val="24"/>
          <w:szCs w:val="24"/>
        </w:rPr>
        <w:t>que,</w:t>
      </w:r>
      <w:r w:rsidRPr="00C9187B">
        <w:rPr>
          <w:rFonts w:cs="Tahoma"/>
          <w:sz w:val="24"/>
          <w:szCs w:val="24"/>
        </w:rPr>
        <w:t xml:space="preserve"> si la abuela desconoce el origen de la droga, lo es por cuanto pertenece a </w:t>
      </w:r>
      <w:r w:rsidR="00C71483">
        <w:rPr>
          <w:rFonts w:cs="Tahoma"/>
          <w:b/>
          <w:sz w:val="24"/>
          <w:szCs w:val="24"/>
        </w:rPr>
        <w:t>DFD</w:t>
      </w:r>
      <w:r w:rsidRPr="00C9187B">
        <w:rPr>
          <w:rFonts w:cs="Tahoma"/>
          <w:sz w:val="24"/>
          <w:szCs w:val="24"/>
        </w:rPr>
        <w:t xml:space="preserve"> y la juez desvió su atención en un aspecto que no era trascendente, consistente en la identificación del armario donde </w:t>
      </w:r>
      <w:r w:rsidR="00225072" w:rsidRPr="00C9187B">
        <w:rPr>
          <w:rFonts w:cs="Tahoma"/>
          <w:sz w:val="24"/>
          <w:szCs w:val="24"/>
        </w:rPr>
        <w:t xml:space="preserve">ésta </w:t>
      </w:r>
      <w:r w:rsidRPr="00C9187B">
        <w:rPr>
          <w:rFonts w:cs="Tahoma"/>
          <w:sz w:val="24"/>
          <w:szCs w:val="24"/>
        </w:rPr>
        <w:t xml:space="preserve">se halló. Estima por tanto que </w:t>
      </w:r>
      <w:r w:rsidR="00C71483">
        <w:rPr>
          <w:rFonts w:cs="Tahoma"/>
          <w:b/>
          <w:sz w:val="24"/>
          <w:szCs w:val="24"/>
        </w:rPr>
        <w:t>DFD</w:t>
      </w:r>
      <w:r w:rsidRPr="00C9187B">
        <w:rPr>
          <w:rFonts w:cs="Tahoma"/>
          <w:sz w:val="24"/>
          <w:szCs w:val="24"/>
        </w:rPr>
        <w:t xml:space="preserve"> debe ser condenada.</w:t>
      </w:r>
    </w:p>
    <w:p w14:paraId="77F660E5" w14:textId="77777777" w:rsidR="00961036" w:rsidRPr="00C9187B" w:rsidRDefault="00961036" w:rsidP="00C9187B">
      <w:pPr>
        <w:spacing w:line="276" w:lineRule="auto"/>
        <w:rPr>
          <w:rFonts w:cs="Tahoma"/>
          <w:sz w:val="24"/>
          <w:szCs w:val="24"/>
        </w:rPr>
      </w:pPr>
    </w:p>
    <w:p w14:paraId="41F02149" w14:textId="77777777" w:rsidR="00834C7D" w:rsidRPr="00C9187B" w:rsidRDefault="00834C7D" w:rsidP="00C9187B">
      <w:pPr>
        <w:spacing w:line="276" w:lineRule="auto"/>
        <w:rPr>
          <w:rFonts w:cs="Tahoma"/>
          <w:sz w:val="24"/>
          <w:szCs w:val="24"/>
        </w:rPr>
      </w:pPr>
      <w:bookmarkStart w:id="1" w:name="_Hlk144888877"/>
      <w:r w:rsidRPr="00C9187B">
        <w:rPr>
          <w:rFonts w:cs="Tahoma"/>
          <w:b/>
          <w:sz w:val="24"/>
          <w:szCs w:val="24"/>
        </w:rPr>
        <w:t xml:space="preserve">2.2.- </w:t>
      </w:r>
      <w:r w:rsidR="00992A09" w:rsidRPr="00C9187B">
        <w:rPr>
          <w:rFonts w:cs="Tahoma"/>
          <w:sz w:val="24"/>
          <w:szCs w:val="24"/>
        </w:rPr>
        <w:t xml:space="preserve">Fiscalía </w:t>
      </w:r>
      <w:r w:rsidRPr="00C9187B">
        <w:rPr>
          <w:rFonts w:cs="Tahoma"/>
          <w:sz w:val="24"/>
          <w:szCs w:val="24"/>
        </w:rPr>
        <w:t>-recurrente-</w:t>
      </w:r>
    </w:p>
    <w:p w14:paraId="3439BD2B" w14:textId="77777777" w:rsidR="00834C7D" w:rsidRPr="00C9187B" w:rsidRDefault="00834C7D" w:rsidP="00C9187B">
      <w:pPr>
        <w:spacing w:line="276" w:lineRule="auto"/>
        <w:rPr>
          <w:rFonts w:cs="Tahoma"/>
          <w:sz w:val="24"/>
          <w:szCs w:val="24"/>
        </w:rPr>
      </w:pPr>
    </w:p>
    <w:bookmarkEnd w:id="1"/>
    <w:p w14:paraId="261AF7AF" w14:textId="77777777" w:rsidR="00370310" w:rsidRPr="00C9187B" w:rsidRDefault="00504F70" w:rsidP="00C9187B">
      <w:pPr>
        <w:spacing w:line="276" w:lineRule="auto"/>
        <w:rPr>
          <w:rFonts w:cs="Tahoma"/>
          <w:sz w:val="24"/>
          <w:szCs w:val="24"/>
        </w:rPr>
      </w:pPr>
      <w:r w:rsidRPr="00C9187B">
        <w:rPr>
          <w:rFonts w:cs="Tahoma"/>
          <w:sz w:val="24"/>
          <w:szCs w:val="24"/>
        </w:rPr>
        <w:t xml:space="preserve">Solicita se revoque la sentencia absolutoria y en su lugar se dicte una condenatoria, lo </w:t>
      </w:r>
      <w:r w:rsidR="000739B1" w:rsidRPr="00C9187B">
        <w:rPr>
          <w:rFonts w:cs="Tahoma"/>
          <w:sz w:val="24"/>
          <w:szCs w:val="24"/>
        </w:rPr>
        <w:t xml:space="preserve">que </w:t>
      </w:r>
      <w:r w:rsidRPr="00C9187B">
        <w:rPr>
          <w:rFonts w:cs="Tahoma"/>
          <w:sz w:val="24"/>
          <w:szCs w:val="24"/>
        </w:rPr>
        <w:t>sustenta en lo siguiente:</w:t>
      </w:r>
    </w:p>
    <w:p w14:paraId="739CBEFA" w14:textId="77777777" w:rsidR="00504F70" w:rsidRPr="00C9187B" w:rsidRDefault="00504F70" w:rsidP="00C9187B">
      <w:pPr>
        <w:spacing w:line="276" w:lineRule="auto"/>
        <w:rPr>
          <w:rFonts w:cs="Tahoma"/>
          <w:sz w:val="24"/>
          <w:szCs w:val="24"/>
        </w:rPr>
      </w:pPr>
    </w:p>
    <w:p w14:paraId="5F5764D2" w14:textId="4814A53D" w:rsidR="00504F70" w:rsidRPr="00C9187B" w:rsidRDefault="0009301A" w:rsidP="00C9187B">
      <w:pPr>
        <w:spacing w:line="276" w:lineRule="auto"/>
        <w:rPr>
          <w:rFonts w:cs="Tahoma"/>
          <w:sz w:val="24"/>
          <w:szCs w:val="24"/>
        </w:rPr>
      </w:pPr>
      <w:r w:rsidRPr="00C9187B">
        <w:rPr>
          <w:rFonts w:cs="Tahoma"/>
          <w:sz w:val="24"/>
          <w:szCs w:val="24"/>
        </w:rPr>
        <w:t>L</w:t>
      </w:r>
      <w:r w:rsidR="00504F70" w:rsidRPr="00C9187B">
        <w:rPr>
          <w:rFonts w:cs="Tahoma"/>
          <w:sz w:val="24"/>
          <w:szCs w:val="24"/>
        </w:rPr>
        <w:t xml:space="preserve">a Fiscalía sí logró </w:t>
      </w:r>
      <w:r w:rsidR="00670A7A" w:rsidRPr="00C9187B">
        <w:rPr>
          <w:rFonts w:cs="Tahoma"/>
          <w:sz w:val="24"/>
          <w:szCs w:val="24"/>
        </w:rPr>
        <w:t xml:space="preserve">comprobar </w:t>
      </w:r>
      <w:r w:rsidR="00504F70" w:rsidRPr="00C9187B">
        <w:rPr>
          <w:rFonts w:cs="Tahoma"/>
          <w:sz w:val="24"/>
          <w:szCs w:val="24"/>
        </w:rPr>
        <w:t xml:space="preserve">más allá de toda duda </w:t>
      </w:r>
      <w:r w:rsidR="001820D0" w:rsidRPr="00C9187B">
        <w:rPr>
          <w:rFonts w:cs="Tahoma"/>
          <w:sz w:val="24"/>
          <w:szCs w:val="24"/>
        </w:rPr>
        <w:t>el compromiso</w:t>
      </w:r>
      <w:r w:rsidR="00504F70" w:rsidRPr="00C9187B">
        <w:rPr>
          <w:rFonts w:cs="Tahoma"/>
          <w:sz w:val="24"/>
          <w:szCs w:val="24"/>
        </w:rPr>
        <w:t xml:space="preserve"> de </w:t>
      </w:r>
      <w:r w:rsidR="00C71483">
        <w:rPr>
          <w:rFonts w:cs="Tahoma"/>
          <w:b/>
          <w:sz w:val="24"/>
          <w:szCs w:val="24"/>
        </w:rPr>
        <w:t>DFD</w:t>
      </w:r>
      <w:r w:rsidR="00504F70" w:rsidRPr="00C9187B">
        <w:rPr>
          <w:rFonts w:cs="Tahoma"/>
          <w:sz w:val="24"/>
          <w:szCs w:val="24"/>
        </w:rPr>
        <w:t xml:space="preserve"> como autora de la conservación de estupefaciente en su vivienda, misma que solo compartía con su abuela </w:t>
      </w:r>
      <w:r w:rsidR="00AE2310">
        <w:rPr>
          <w:rFonts w:cs="Tahoma"/>
          <w:sz w:val="24"/>
          <w:szCs w:val="24"/>
        </w:rPr>
        <w:t>MRDV</w:t>
      </w:r>
      <w:r w:rsidR="00504F70" w:rsidRPr="00C9187B">
        <w:rPr>
          <w:rFonts w:cs="Tahoma"/>
          <w:sz w:val="24"/>
          <w:szCs w:val="24"/>
        </w:rPr>
        <w:t>.</w:t>
      </w:r>
    </w:p>
    <w:p w14:paraId="36C3AAA0" w14:textId="77777777" w:rsidR="00504F70" w:rsidRPr="00C9187B" w:rsidRDefault="00504F70" w:rsidP="00C9187B">
      <w:pPr>
        <w:spacing w:line="276" w:lineRule="auto"/>
        <w:rPr>
          <w:rFonts w:cs="Tahoma"/>
          <w:sz w:val="24"/>
          <w:szCs w:val="24"/>
        </w:rPr>
      </w:pPr>
    </w:p>
    <w:p w14:paraId="0B7589E7" w14:textId="789982EB" w:rsidR="00504F70" w:rsidRPr="00C9187B" w:rsidRDefault="00504F70" w:rsidP="00C9187B">
      <w:pPr>
        <w:spacing w:line="276" w:lineRule="auto"/>
        <w:rPr>
          <w:rFonts w:cs="Tahoma"/>
          <w:sz w:val="24"/>
          <w:szCs w:val="24"/>
        </w:rPr>
      </w:pPr>
      <w:r w:rsidRPr="00C9187B">
        <w:rPr>
          <w:rFonts w:cs="Tahoma"/>
          <w:sz w:val="24"/>
          <w:szCs w:val="24"/>
        </w:rPr>
        <w:t xml:space="preserve">En juicio se acreditó: </w:t>
      </w:r>
      <w:r w:rsidRPr="00C9187B">
        <w:rPr>
          <w:rFonts w:cs="Tahoma"/>
          <w:b/>
          <w:sz w:val="24"/>
          <w:szCs w:val="24"/>
        </w:rPr>
        <w:t>(i)</w:t>
      </w:r>
      <w:r w:rsidRPr="00C9187B">
        <w:rPr>
          <w:rFonts w:cs="Tahoma"/>
          <w:sz w:val="24"/>
          <w:szCs w:val="24"/>
        </w:rPr>
        <w:t xml:space="preserve"> que por </w:t>
      </w:r>
      <w:r w:rsidRPr="00C9187B">
        <w:rPr>
          <w:rFonts w:cs="Tahoma"/>
          <w:b/>
          <w:bCs/>
          <w:sz w:val="24"/>
          <w:szCs w:val="24"/>
        </w:rPr>
        <w:t>fuente no formal</w:t>
      </w:r>
      <w:r w:rsidRPr="00C9187B">
        <w:rPr>
          <w:rFonts w:cs="Tahoma"/>
          <w:sz w:val="24"/>
          <w:szCs w:val="24"/>
        </w:rPr>
        <w:t xml:space="preserve"> se conoció la existencia de cinco inmuebles donde se desarrollaba la actividad de tráfico de estupefacientes en el barrio San Diego, uno de ellos, ubicado en la calle 57 N° 17-37, donde reside </w:t>
      </w:r>
      <w:r w:rsidR="00C71483">
        <w:rPr>
          <w:rFonts w:cs="Tahoma"/>
          <w:b/>
          <w:sz w:val="24"/>
          <w:szCs w:val="24"/>
        </w:rPr>
        <w:t>DFD</w:t>
      </w:r>
      <w:r w:rsidRPr="00C9187B">
        <w:rPr>
          <w:rFonts w:cs="Tahoma"/>
          <w:sz w:val="24"/>
          <w:szCs w:val="24"/>
        </w:rPr>
        <w:t xml:space="preserve">, de 20 años, hermana de quien vive en la planta baja, quienes prestan la vivienda para guardar heroína, para lo cual quincenalmente reciben un pago, e igualmente que </w:t>
      </w:r>
      <w:r w:rsidR="00C71483">
        <w:rPr>
          <w:rFonts w:cs="Tahoma"/>
          <w:b/>
          <w:sz w:val="24"/>
          <w:szCs w:val="24"/>
        </w:rPr>
        <w:t>DFD</w:t>
      </w:r>
      <w:r w:rsidRPr="00C9187B">
        <w:rPr>
          <w:rFonts w:cs="Tahoma"/>
          <w:sz w:val="24"/>
          <w:szCs w:val="24"/>
        </w:rPr>
        <w:t xml:space="preserve"> llevaba la </w:t>
      </w:r>
      <w:r w:rsidR="00264566" w:rsidRPr="00C9187B">
        <w:rPr>
          <w:rFonts w:cs="Tahoma"/>
          <w:sz w:val="24"/>
          <w:szCs w:val="24"/>
        </w:rPr>
        <w:t xml:space="preserve">droga </w:t>
      </w:r>
      <w:r w:rsidRPr="00C9187B">
        <w:rPr>
          <w:rFonts w:cs="Tahoma"/>
          <w:sz w:val="24"/>
          <w:szCs w:val="24"/>
        </w:rPr>
        <w:t xml:space="preserve">desde la vivienda hasta el punto de expendio, a dos cuadras de allí; </w:t>
      </w:r>
      <w:r w:rsidRPr="00C9187B">
        <w:rPr>
          <w:rFonts w:cs="Tahoma"/>
          <w:b/>
          <w:sz w:val="24"/>
          <w:szCs w:val="24"/>
        </w:rPr>
        <w:t>(ii)</w:t>
      </w:r>
      <w:r w:rsidRPr="00C9187B">
        <w:rPr>
          <w:rFonts w:cs="Tahoma"/>
          <w:sz w:val="24"/>
          <w:szCs w:val="24"/>
        </w:rPr>
        <w:t xml:space="preserve"> en la diligencia de allanamiento realizada en enero 16 de 2017, se halló en la vivienda habitada por </w:t>
      </w:r>
      <w:r w:rsidR="00AE2310">
        <w:rPr>
          <w:rFonts w:cs="Tahoma"/>
          <w:sz w:val="24"/>
          <w:szCs w:val="24"/>
        </w:rPr>
        <w:t>MRDV</w:t>
      </w:r>
      <w:r w:rsidRPr="00C9187B">
        <w:rPr>
          <w:rFonts w:cs="Tahoma"/>
          <w:sz w:val="24"/>
          <w:szCs w:val="24"/>
        </w:rPr>
        <w:t xml:space="preserve"> y </w:t>
      </w:r>
      <w:r w:rsidR="00C71483">
        <w:rPr>
          <w:rFonts w:cs="Tahoma"/>
          <w:b/>
          <w:sz w:val="24"/>
          <w:szCs w:val="24"/>
        </w:rPr>
        <w:t>DFD</w:t>
      </w:r>
      <w:r w:rsidRPr="00C9187B">
        <w:rPr>
          <w:rFonts w:cs="Tahoma"/>
          <w:sz w:val="24"/>
          <w:szCs w:val="24"/>
        </w:rPr>
        <w:t xml:space="preserve">, dentro de un armario, una bolsa con 1.042 dosis de droga, así como un bolso con 16 dosis más, que arrojaron un peso neto de 1.163.4 </w:t>
      </w:r>
      <w:r w:rsidRPr="00C9187B">
        <w:rPr>
          <w:rFonts w:cs="Tahoma"/>
          <w:sz w:val="24"/>
          <w:szCs w:val="24"/>
        </w:rPr>
        <w:lastRenderedPageBreak/>
        <w:t>gramos de sustancia positiva para opio y sus derivados</w:t>
      </w:r>
      <w:r w:rsidR="00B03B27" w:rsidRPr="00C9187B">
        <w:rPr>
          <w:rFonts w:cs="Tahoma"/>
          <w:sz w:val="24"/>
          <w:szCs w:val="24"/>
        </w:rPr>
        <w:t>;</w:t>
      </w:r>
      <w:r w:rsidR="0009301A" w:rsidRPr="00C9187B">
        <w:rPr>
          <w:rFonts w:cs="Tahoma"/>
          <w:sz w:val="24"/>
          <w:szCs w:val="24"/>
        </w:rPr>
        <w:t xml:space="preserve"> y</w:t>
      </w:r>
      <w:r w:rsidRPr="00C9187B">
        <w:rPr>
          <w:rFonts w:cs="Tahoma"/>
          <w:sz w:val="24"/>
          <w:szCs w:val="24"/>
        </w:rPr>
        <w:t xml:space="preserve"> </w:t>
      </w:r>
      <w:r w:rsidRPr="00C9187B">
        <w:rPr>
          <w:rFonts w:cs="Tahoma"/>
          <w:b/>
          <w:sz w:val="24"/>
          <w:szCs w:val="24"/>
        </w:rPr>
        <w:t>(i</w:t>
      </w:r>
      <w:r w:rsidR="0009301A" w:rsidRPr="00C9187B">
        <w:rPr>
          <w:rFonts w:cs="Tahoma"/>
          <w:b/>
          <w:sz w:val="24"/>
          <w:szCs w:val="24"/>
        </w:rPr>
        <w:t>ii</w:t>
      </w:r>
      <w:r w:rsidRPr="00C9187B">
        <w:rPr>
          <w:rFonts w:cs="Tahoma"/>
          <w:b/>
          <w:sz w:val="24"/>
          <w:szCs w:val="24"/>
        </w:rPr>
        <w:t>)</w:t>
      </w:r>
      <w:r w:rsidRPr="00C9187B">
        <w:rPr>
          <w:rFonts w:cs="Tahoma"/>
          <w:sz w:val="24"/>
          <w:szCs w:val="24"/>
        </w:rPr>
        <w:t xml:space="preserve"> </w:t>
      </w:r>
      <w:r w:rsidR="00904D40" w:rsidRPr="00C9187B">
        <w:rPr>
          <w:rFonts w:cs="Tahoma"/>
          <w:sz w:val="24"/>
          <w:szCs w:val="24"/>
        </w:rPr>
        <w:t>a las captura</w:t>
      </w:r>
      <w:r w:rsidR="0009301A" w:rsidRPr="00C9187B">
        <w:rPr>
          <w:rFonts w:cs="Tahoma"/>
          <w:sz w:val="24"/>
          <w:szCs w:val="24"/>
        </w:rPr>
        <w:t>da</w:t>
      </w:r>
      <w:r w:rsidR="00904D40" w:rsidRPr="00C9187B">
        <w:rPr>
          <w:rFonts w:cs="Tahoma"/>
          <w:sz w:val="24"/>
          <w:szCs w:val="24"/>
        </w:rPr>
        <w:t xml:space="preserve">s se les imputó el delito de tráfico de estupefacientes en la modalidad de </w:t>
      </w:r>
      <w:r w:rsidR="00904D40" w:rsidRPr="00C9187B">
        <w:rPr>
          <w:rFonts w:cs="Tahoma"/>
          <w:b/>
          <w:bCs/>
          <w:sz w:val="24"/>
          <w:szCs w:val="24"/>
        </w:rPr>
        <w:t>“conservar”</w:t>
      </w:r>
      <w:r w:rsidR="00904D40" w:rsidRPr="00C9187B">
        <w:rPr>
          <w:rFonts w:cs="Tahoma"/>
          <w:sz w:val="24"/>
          <w:szCs w:val="24"/>
        </w:rPr>
        <w:t xml:space="preserve"> y mediante </w:t>
      </w:r>
      <w:r w:rsidR="00904D40" w:rsidRPr="00C9187B">
        <w:rPr>
          <w:rFonts w:cs="Tahoma"/>
          <w:b/>
          <w:bCs/>
          <w:sz w:val="24"/>
          <w:szCs w:val="24"/>
        </w:rPr>
        <w:t>preacuerdo</w:t>
      </w:r>
      <w:r w:rsidR="00904D40" w:rsidRPr="00C9187B">
        <w:rPr>
          <w:rFonts w:cs="Tahoma"/>
          <w:sz w:val="24"/>
          <w:szCs w:val="24"/>
        </w:rPr>
        <w:t xml:space="preserve"> la señora </w:t>
      </w:r>
      <w:r w:rsidR="00AE2310">
        <w:rPr>
          <w:rFonts w:cs="Tahoma"/>
          <w:sz w:val="24"/>
          <w:szCs w:val="24"/>
        </w:rPr>
        <w:t>MRDV</w:t>
      </w:r>
      <w:r w:rsidR="00904D40" w:rsidRPr="00C9187B">
        <w:rPr>
          <w:rFonts w:cs="Tahoma"/>
          <w:sz w:val="24"/>
          <w:szCs w:val="24"/>
        </w:rPr>
        <w:t xml:space="preserve"> </w:t>
      </w:r>
      <w:r w:rsidR="00904D40" w:rsidRPr="00C9187B">
        <w:rPr>
          <w:rFonts w:cs="Tahoma"/>
          <w:b/>
          <w:bCs/>
          <w:sz w:val="24"/>
          <w:szCs w:val="24"/>
        </w:rPr>
        <w:t>aceptó cargos</w:t>
      </w:r>
      <w:r w:rsidR="00904D40" w:rsidRPr="00C9187B">
        <w:rPr>
          <w:rFonts w:cs="Tahoma"/>
          <w:sz w:val="24"/>
          <w:szCs w:val="24"/>
        </w:rPr>
        <w:t xml:space="preserve">, por lo </w:t>
      </w:r>
      <w:r w:rsidR="00A21DB4" w:rsidRPr="00C9187B">
        <w:rPr>
          <w:rFonts w:cs="Tahoma"/>
          <w:sz w:val="24"/>
          <w:szCs w:val="24"/>
        </w:rPr>
        <w:t xml:space="preserve">que </w:t>
      </w:r>
      <w:r w:rsidR="00904D40" w:rsidRPr="00C9187B">
        <w:rPr>
          <w:rFonts w:cs="Tahoma"/>
          <w:sz w:val="24"/>
          <w:szCs w:val="24"/>
        </w:rPr>
        <w:t xml:space="preserve">fue condenada y quien en juicio adujo que su nieta </w:t>
      </w:r>
      <w:r w:rsidR="00C71483">
        <w:rPr>
          <w:rFonts w:cs="Tahoma"/>
          <w:b/>
          <w:sz w:val="24"/>
          <w:szCs w:val="24"/>
        </w:rPr>
        <w:t>DFD</w:t>
      </w:r>
      <w:r w:rsidR="00904D40" w:rsidRPr="00C9187B">
        <w:rPr>
          <w:rFonts w:cs="Tahoma"/>
          <w:sz w:val="24"/>
          <w:szCs w:val="24"/>
        </w:rPr>
        <w:t xml:space="preserve"> no conocía ni tenía que ver con tal conducta</w:t>
      </w:r>
      <w:r w:rsidR="0017018E" w:rsidRPr="00C9187B">
        <w:rPr>
          <w:rFonts w:cs="Tahoma"/>
          <w:sz w:val="24"/>
          <w:szCs w:val="24"/>
        </w:rPr>
        <w:t xml:space="preserve">, por cuanto </w:t>
      </w:r>
      <w:r w:rsidR="00A21DB4" w:rsidRPr="00C9187B">
        <w:rPr>
          <w:rFonts w:cs="Tahoma"/>
          <w:sz w:val="24"/>
          <w:szCs w:val="24"/>
        </w:rPr>
        <w:t xml:space="preserve">una mujer “ALICIA” a quien conoció en el Hospital mientras cuidaba a su hijo, </w:t>
      </w:r>
      <w:r w:rsidR="0009301A" w:rsidRPr="00C9187B">
        <w:rPr>
          <w:rFonts w:cs="Tahoma"/>
          <w:sz w:val="24"/>
          <w:szCs w:val="24"/>
        </w:rPr>
        <w:t xml:space="preserve">sin dar </w:t>
      </w:r>
      <w:r w:rsidR="00A21DB4" w:rsidRPr="00C9187B">
        <w:rPr>
          <w:rFonts w:cs="Tahoma"/>
          <w:sz w:val="24"/>
          <w:szCs w:val="24"/>
        </w:rPr>
        <w:t>más datos, le pidió le guardara la mercancía en su vivienda y sin saber de qué se trataba accedió</w:t>
      </w:r>
      <w:r w:rsidR="0009301A" w:rsidRPr="00C9187B">
        <w:rPr>
          <w:rFonts w:cs="Tahoma"/>
          <w:sz w:val="24"/>
          <w:szCs w:val="24"/>
        </w:rPr>
        <w:t xml:space="preserve"> a ello</w:t>
      </w:r>
      <w:r w:rsidR="00A21DB4" w:rsidRPr="00C9187B">
        <w:rPr>
          <w:rFonts w:cs="Tahoma"/>
          <w:sz w:val="24"/>
          <w:szCs w:val="24"/>
        </w:rPr>
        <w:t>.</w:t>
      </w:r>
    </w:p>
    <w:p w14:paraId="37382B3A" w14:textId="77777777" w:rsidR="00A21DB4" w:rsidRPr="00C9187B" w:rsidRDefault="00A21DB4" w:rsidP="00C9187B">
      <w:pPr>
        <w:spacing w:line="276" w:lineRule="auto"/>
        <w:rPr>
          <w:rFonts w:cs="Tahoma"/>
          <w:sz w:val="24"/>
          <w:szCs w:val="24"/>
        </w:rPr>
      </w:pPr>
    </w:p>
    <w:p w14:paraId="00DF0E6A" w14:textId="7CEC246B" w:rsidR="00BC46E7" w:rsidRPr="00C9187B" w:rsidRDefault="00A21DB4" w:rsidP="00C9187B">
      <w:pPr>
        <w:spacing w:line="276" w:lineRule="auto"/>
        <w:rPr>
          <w:rFonts w:cs="Tahoma"/>
          <w:sz w:val="24"/>
          <w:szCs w:val="24"/>
        </w:rPr>
      </w:pPr>
      <w:r w:rsidRPr="00C9187B">
        <w:rPr>
          <w:rFonts w:cs="Tahoma"/>
          <w:sz w:val="24"/>
          <w:szCs w:val="24"/>
        </w:rPr>
        <w:t xml:space="preserve">Tanto Fiscalía como Procuraduría se han preguntado si esa versión es creíble  y genera la duda que llevó a la juez para emitir absolución en favor de </w:t>
      </w:r>
      <w:r w:rsidR="00C71483">
        <w:rPr>
          <w:rFonts w:cs="Tahoma"/>
          <w:sz w:val="24"/>
          <w:szCs w:val="24"/>
        </w:rPr>
        <w:t>DFD</w:t>
      </w:r>
      <w:r w:rsidRPr="00C9187B">
        <w:rPr>
          <w:rFonts w:cs="Tahoma"/>
          <w:sz w:val="24"/>
          <w:szCs w:val="24"/>
        </w:rPr>
        <w:t xml:space="preserve">, y reitera que no lo puede ser </w:t>
      </w:r>
      <w:r w:rsidR="0009301A" w:rsidRPr="00C9187B">
        <w:rPr>
          <w:rFonts w:cs="Tahoma"/>
          <w:sz w:val="24"/>
          <w:szCs w:val="24"/>
        </w:rPr>
        <w:t xml:space="preserve">al </w:t>
      </w:r>
      <w:r w:rsidR="00264566" w:rsidRPr="00C9187B">
        <w:rPr>
          <w:rFonts w:cs="Tahoma"/>
          <w:sz w:val="24"/>
          <w:szCs w:val="24"/>
        </w:rPr>
        <w:t xml:space="preserve">haber </w:t>
      </w:r>
      <w:r w:rsidRPr="00C9187B">
        <w:rPr>
          <w:rFonts w:cs="Tahoma"/>
          <w:sz w:val="24"/>
          <w:szCs w:val="24"/>
        </w:rPr>
        <w:t xml:space="preserve">aspectos que dejó pasar la juez así: </w:t>
      </w:r>
      <w:r w:rsidRPr="00C9187B">
        <w:rPr>
          <w:rFonts w:cs="Tahoma"/>
          <w:b/>
          <w:sz w:val="24"/>
          <w:szCs w:val="24"/>
        </w:rPr>
        <w:t>(i)</w:t>
      </w:r>
      <w:r w:rsidRPr="00C9187B">
        <w:rPr>
          <w:rFonts w:cs="Tahoma"/>
          <w:sz w:val="24"/>
          <w:szCs w:val="24"/>
        </w:rPr>
        <w:t xml:space="preserve"> la orden de allanamiento </w:t>
      </w:r>
      <w:r w:rsidR="0009301A" w:rsidRPr="00C9187B">
        <w:rPr>
          <w:rFonts w:cs="Tahoma"/>
          <w:sz w:val="24"/>
          <w:szCs w:val="24"/>
        </w:rPr>
        <w:t>se</w:t>
      </w:r>
      <w:r w:rsidRPr="00C9187B">
        <w:rPr>
          <w:rFonts w:cs="Tahoma"/>
          <w:sz w:val="24"/>
          <w:szCs w:val="24"/>
        </w:rPr>
        <w:t xml:space="preserve"> </w:t>
      </w:r>
      <w:r w:rsidR="00E973D1" w:rsidRPr="00C9187B">
        <w:rPr>
          <w:rFonts w:cs="Tahoma"/>
          <w:sz w:val="24"/>
          <w:szCs w:val="24"/>
        </w:rPr>
        <w:t xml:space="preserve">profiere </w:t>
      </w:r>
      <w:r w:rsidRPr="00C9187B">
        <w:rPr>
          <w:rFonts w:cs="Tahoma"/>
          <w:sz w:val="24"/>
          <w:szCs w:val="24"/>
        </w:rPr>
        <w:t xml:space="preserve">en enero 13 de 2017; </w:t>
      </w:r>
      <w:r w:rsidRPr="00C9187B">
        <w:rPr>
          <w:rFonts w:cs="Tahoma"/>
          <w:b/>
          <w:sz w:val="24"/>
          <w:szCs w:val="24"/>
        </w:rPr>
        <w:t>(ii)</w:t>
      </w:r>
      <w:r w:rsidRPr="00C9187B">
        <w:rPr>
          <w:rFonts w:cs="Tahoma"/>
          <w:sz w:val="24"/>
          <w:szCs w:val="24"/>
        </w:rPr>
        <w:t xml:space="preserve"> la fuente humana dio información que en el inmueble vivía una joven </w:t>
      </w:r>
      <w:r w:rsidR="00C71483">
        <w:rPr>
          <w:rFonts w:cs="Tahoma"/>
          <w:b/>
          <w:sz w:val="24"/>
          <w:szCs w:val="24"/>
        </w:rPr>
        <w:t>DFD</w:t>
      </w:r>
      <w:r w:rsidRPr="00C9187B">
        <w:rPr>
          <w:rFonts w:cs="Tahoma"/>
          <w:sz w:val="24"/>
          <w:szCs w:val="24"/>
        </w:rPr>
        <w:t xml:space="preserve">, </w:t>
      </w:r>
      <w:r w:rsidR="0009301A" w:rsidRPr="00C9187B">
        <w:rPr>
          <w:rFonts w:cs="Tahoma"/>
          <w:sz w:val="24"/>
          <w:szCs w:val="24"/>
        </w:rPr>
        <w:t xml:space="preserve">de quien </w:t>
      </w:r>
      <w:r w:rsidRPr="00C9187B">
        <w:rPr>
          <w:rFonts w:cs="Tahoma"/>
          <w:sz w:val="24"/>
          <w:szCs w:val="24"/>
        </w:rPr>
        <w:t xml:space="preserve">da características físicas y afirma </w:t>
      </w:r>
      <w:r w:rsidR="0009301A" w:rsidRPr="00C9187B">
        <w:rPr>
          <w:rFonts w:cs="Tahoma"/>
          <w:sz w:val="24"/>
          <w:szCs w:val="24"/>
        </w:rPr>
        <w:t>ser quien</w:t>
      </w:r>
      <w:r w:rsidRPr="00C9187B">
        <w:rPr>
          <w:rFonts w:cs="Tahoma"/>
          <w:sz w:val="24"/>
          <w:szCs w:val="24"/>
        </w:rPr>
        <w:t xml:space="preserve"> guarda la droga y la traslada luego a los puntos de expendio; </w:t>
      </w:r>
      <w:r w:rsidRPr="00C9187B">
        <w:rPr>
          <w:rFonts w:cs="Tahoma"/>
          <w:b/>
          <w:sz w:val="24"/>
          <w:szCs w:val="24"/>
        </w:rPr>
        <w:t>(ii</w:t>
      </w:r>
      <w:r w:rsidR="0009301A" w:rsidRPr="00C9187B">
        <w:rPr>
          <w:rFonts w:cs="Tahoma"/>
          <w:b/>
          <w:sz w:val="24"/>
          <w:szCs w:val="24"/>
        </w:rPr>
        <w:t>i</w:t>
      </w:r>
      <w:r w:rsidRPr="00C9187B">
        <w:rPr>
          <w:rFonts w:cs="Tahoma"/>
          <w:b/>
          <w:sz w:val="24"/>
          <w:szCs w:val="24"/>
        </w:rPr>
        <w:t>)</w:t>
      </w:r>
      <w:r w:rsidRPr="00C9187B">
        <w:rPr>
          <w:rFonts w:cs="Tahoma"/>
          <w:sz w:val="24"/>
          <w:szCs w:val="24"/>
        </w:rPr>
        <w:t xml:space="preserve"> al realizar el allanamiento encuentran a </w:t>
      </w:r>
      <w:r w:rsidR="00C71483">
        <w:rPr>
          <w:rFonts w:cs="Tahoma"/>
          <w:b/>
          <w:sz w:val="24"/>
          <w:szCs w:val="24"/>
        </w:rPr>
        <w:t>DFD</w:t>
      </w:r>
      <w:r w:rsidRPr="00C9187B">
        <w:rPr>
          <w:rFonts w:cs="Tahoma"/>
          <w:sz w:val="24"/>
          <w:szCs w:val="24"/>
        </w:rPr>
        <w:t xml:space="preserve"> y a su abuela, </w:t>
      </w:r>
      <w:r w:rsidR="00AB22F0" w:rsidRPr="00C9187B">
        <w:rPr>
          <w:rFonts w:cs="Tahoma"/>
          <w:sz w:val="24"/>
          <w:szCs w:val="24"/>
        </w:rPr>
        <w:t>a su vez</w:t>
      </w:r>
      <w:r w:rsidRPr="00C9187B">
        <w:rPr>
          <w:rFonts w:cs="Tahoma"/>
          <w:sz w:val="24"/>
          <w:szCs w:val="24"/>
        </w:rPr>
        <w:t xml:space="preserve"> en el interior del armario ubicado en la </w:t>
      </w:r>
      <w:r w:rsidR="0009301A" w:rsidRPr="00C9187B">
        <w:rPr>
          <w:rFonts w:cs="Tahoma"/>
          <w:sz w:val="24"/>
          <w:szCs w:val="24"/>
        </w:rPr>
        <w:t>s</w:t>
      </w:r>
      <w:r w:rsidRPr="00C9187B">
        <w:rPr>
          <w:rFonts w:cs="Tahoma"/>
          <w:sz w:val="24"/>
          <w:szCs w:val="24"/>
        </w:rPr>
        <w:t>ala gran cantidad de heroína, sin que ninguna de las dos se hiciera cargo de esta</w:t>
      </w:r>
      <w:r w:rsidR="00AE2310">
        <w:rPr>
          <w:rFonts w:cs="Tahoma"/>
          <w:sz w:val="24"/>
          <w:szCs w:val="24"/>
        </w:rPr>
        <w:t>,</w:t>
      </w:r>
      <w:r w:rsidRPr="00C9187B">
        <w:rPr>
          <w:rFonts w:cs="Tahoma"/>
          <w:sz w:val="24"/>
          <w:szCs w:val="24"/>
        </w:rPr>
        <w:t xml:space="preserve"> </w:t>
      </w:r>
      <w:r w:rsidRPr="00C9187B">
        <w:rPr>
          <w:rFonts w:cs="Tahoma"/>
          <w:b/>
          <w:sz w:val="24"/>
          <w:szCs w:val="24"/>
        </w:rPr>
        <w:t>(i</w:t>
      </w:r>
      <w:r w:rsidR="0009301A" w:rsidRPr="00C9187B">
        <w:rPr>
          <w:rFonts w:cs="Tahoma"/>
          <w:b/>
          <w:sz w:val="24"/>
          <w:szCs w:val="24"/>
        </w:rPr>
        <w:t>v</w:t>
      </w:r>
      <w:r w:rsidRPr="00C9187B">
        <w:rPr>
          <w:rFonts w:cs="Tahoma"/>
          <w:b/>
          <w:sz w:val="24"/>
          <w:szCs w:val="24"/>
        </w:rPr>
        <w:t>)</w:t>
      </w:r>
      <w:r w:rsidRPr="00C9187B">
        <w:rPr>
          <w:rFonts w:cs="Tahoma"/>
          <w:sz w:val="24"/>
          <w:szCs w:val="24"/>
        </w:rPr>
        <w:t xml:space="preserve"> 15 meses después del hecho, ad portas del juicio y del señalamiento de </w:t>
      </w:r>
      <w:r w:rsidR="00C71483">
        <w:rPr>
          <w:rFonts w:cs="Tahoma"/>
          <w:b/>
          <w:sz w:val="24"/>
          <w:szCs w:val="24"/>
        </w:rPr>
        <w:t>DFD</w:t>
      </w:r>
      <w:r w:rsidRPr="00C9187B">
        <w:rPr>
          <w:rFonts w:cs="Tahoma"/>
          <w:sz w:val="24"/>
          <w:szCs w:val="24"/>
        </w:rPr>
        <w:t xml:space="preserve"> como única autora del delito, su abuela decide hacerse cargo del alijo</w:t>
      </w:r>
      <w:r w:rsidR="00BC46E7" w:rsidRPr="00C9187B">
        <w:rPr>
          <w:rFonts w:cs="Tahoma"/>
          <w:sz w:val="24"/>
          <w:szCs w:val="24"/>
        </w:rPr>
        <w:t xml:space="preserve"> y se inventa una historia fantasiosa, </w:t>
      </w:r>
      <w:r w:rsidR="0009301A" w:rsidRPr="00C9187B">
        <w:rPr>
          <w:rFonts w:cs="Tahoma"/>
          <w:sz w:val="24"/>
          <w:szCs w:val="24"/>
        </w:rPr>
        <w:t xml:space="preserve">esto es, </w:t>
      </w:r>
      <w:r w:rsidR="00BC46E7" w:rsidRPr="00C9187B">
        <w:rPr>
          <w:rFonts w:cs="Tahoma"/>
          <w:sz w:val="24"/>
          <w:szCs w:val="24"/>
        </w:rPr>
        <w:t>la existencia de una señora que un día antes le entregó un paquete para que se lo guardara, lo que sería mucha coincidencia</w:t>
      </w:r>
      <w:r w:rsidR="004A683A" w:rsidRPr="00C9187B">
        <w:rPr>
          <w:rFonts w:cs="Tahoma"/>
          <w:sz w:val="24"/>
          <w:szCs w:val="24"/>
        </w:rPr>
        <w:t xml:space="preserve"> e ingenuidad</w:t>
      </w:r>
      <w:r w:rsidR="00AB22F0" w:rsidRPr="00C9187B">
        <w:rPr>
          <w:rFonts w:cs="Tahoma"/>
          <w:sz w:val="24"/>
          <w:szCs w:val="24"/>
        </w:rPr>
        <w:t>; y</w:t>
      </w:r>
      <w:r w:rsidR="00BC46E7" w:rsidRPr="00C9187B">
        <w:rPr>
          <w:rFonts w:cs="Tahoma"/>
          <w:sz w:val="24"/>
          <w:szCs w:val="24"/>
        </w:rPr>
        <w:t xml:space="preserve"> </w:t>
      </w:r>
      <w:r w:rsidR="00BC46E7" w:rsidRPr="00C9187B">
        <w:rPr>
          <w:rFonts w:cs="Tahoma"/>
          <w:b/>
          <w:bCs/>
          <w:sz w:val="24"/>
          <w:szCs w:val="24"/>
        </w:rPr>
        <w:t>(</w:t>
      </w:r>
      <w:r w:rsidR="00AB22F0" w:rsidRPr="00C9187B">
        <w:rPr>
          <w:rFonts w:cs="Tahoma"/>
          <w:b/>
          <w:bCs/>
          <w:sz w:val="24"/>
          <w:szCs w:val="24"/>
        </w:rPr>
        <w:t>v</w:t>
      </w:r>
      <w:r w:rsidR="00BC46E7" w:rsidRPr="00C9187B">
        <w:rPr>
          <w:rFonts w:cs="Tahoma"/>
          <w:b/>
          <w:bCs/>
          <w:sz w:val="24"/>
          <w:szCs w:val="24"/>
        </w:rPr>
        <w:t>)</w:t>
      </w:r>
      <w:r w:rsidR="00BC46E7" w:rsidRPr="00C9187B">
        <w:rPr>
          <w:rFonts w:cs="Tahoma"/>
          <w:sz w:val="24"/>
          <w:szCs w:val="24"/>
        </w:rPr>
        <w:t xml:space="preserve"> el señalamiento de </w:t>
      </w:r>
      <w:r w:rsidR="00C71483">
        <w:rPr>
          <w:rFonts w:cs="Tahoma"/>
          <w:b/>
          <w:sz w:val="24"/>
          <w:szCs w:val="24"/>
        </w:rPr>
        <w:t>DFD</w:t>
      </w:r>
      <w:r w:rsidR="00BC46E7" w:rsidRPr="00C9187B">
        <w:rPr>
          <w:rFonts w:cs="Tahoma"/>
          <w:sz w:val="24"/>
          <w:szCs w:val="24"/>
        </w:rPr>
        <w:t>, no fue concomitante con el favor que a su abuela le pidió la señora ALICIA,</w:t>
      </w:r>
      <w:r w:rsidR="004A683A" w:rsidRPr="00C9187B">
        <w:rPr>
          <w:rFonts w:cs="Tahoma"/>
          <w:sz w:val="24"/>
          <w:szCs w:val="24"/>
        </w:rPr>
        <w:t xml:space="preserve"> pero además</w:t>
      </w:r>
      <w:r w:rsidR="00BC46E7" w:rsidRPr="00C9187B">
        <w:rPr>
          <w:rFonts w:cs="Tahoma"/>
          <w:sz w:val="24"/>
          <w:szCs w:val="24"/>
        </w:rPr>
        <w:t xml:space="preserve"> nadie puede ser tan confiado</w:t>
      </w:r>
      <w:r w:rsidR="0009301A" w:rsidRPr="00C9187B">
        <w:rPr>
          <w:rFonts w:cs="Tahoma"/>
          <w:sz w:val="24"/>
          <w:szCs w:val="24"/>
        </w:rPr>
        <w:t>,</w:t>
      </w:r>
      <w:r w:rsidR="00BC46E7" w:rsidRPr="00C9187B">
        <w:rPr>
          <w:rFonts w:cs="Tahoma"/>
          <w:sz w:val="24"/>
          <w:szCs w:val="24"/>
        </w:rPr>
        <w:t xml:space="preserve"> ingenuo </w:t>
      </w:r>
      <w:r w:rsidR="0009301A" w:rsidRPr="00C9187B">
        <w:rPr>
          <w:rFonts w:cs="Tahoma"/>
          <w:sz w:val="24"/>
          <w:szCs w:val="24"/>
        </w:rPr>
        <w:t>o</w:t>
      </w:r>
      <w:r w:rsidR="00BC46E7" w:rsidRPr="00C9187B">
        <w:rPr>
          <w:rFonts w:cs="Tahoma"/>
          <w:sz w:val="24"/>
          <w:szCs w:val="24"/>
        </w:rPr>
        <w:t xml:space="preserve"> desprovisto de malicia</w:t>
      </w:r>
      <w:r w:rsidR="0009301A" w:rsidRPr="00C9187B">
        <w:rPr>
          <w:rFonts w:cs="Tahoma"/>
          <w:sz w:val="24"/>
          <w:szCs w:val="24"/>
        </w:rPr>
        <w:t xml:space="preserve"> para guardar algo</w:t>
      </w:r>
      <w:r w:rsidR="004A683A" w:rsidRPr="00C9187B">
        <w:rPr>
          <w:rFonts w:cs="Tahoma"/>
          <w:sz w:val="24"/>
          <w:szCs w:val="24"/>
        </w:rPr>
        <w:t>, sin saber quien es la persona.</w:t>
      </w:r>
    </w:p>
    <w:p w14:paraId="0838B0C8" w14:textId="77777777" w:rsidR="00BC46E7" w:rsidRPr="00C9187B" w:rsidRDefault="00BC46E7" w:rsidP="00C9187B">
      <w:pPr>
        <w:spacing w:line="276" w:lineRule="auto"/>
        <w:rPr>
          <w:rFonts w:cs="Tahoma"/>
          <w:sz w:val="24"/>
          <w:szCs w:val="24"/>
        </w:rPr>
      </w:pPr>
    </w:p>
    <w:p w14:paraId="01E2ABF2" w14:textId="62742FBF" w:rsidR="00BC46E7" w:rsidRPr="00C9187B" w:rsidRDefault="00C71483" w:rsidP="00C9187B">
      <w:pPr>
        <w:spacing w:line="276" w:lineRule="auto"/>
        <w:rPr>
          <w:rFonts w:cs="Tahoma"/>
          <w:sz w:val="24"/>
          <w:szCs w:val="24"/>
        </w:rPr>
      </w:pPr>
      <w:r>
        <w:rPr>
          <w:rFonts w:cs="Tahoma"/>
          <w:b/>
          <w:sz w:val="24"/>
          <w:szCs w:val="24"/>
        </w:rPr>
        <w:t>DFD</w:t>
      </w:r>
      <w:r w:rsidR="00BC46E7" w:rsidRPr="00C9187B">
        <w:rPr>
          <w:rFonts w:cs="Tahoma"/>
          <w:sz w:val="24"/>
          <w:szCs w:val="24"/>
        </w:rPr>
        <w:t>,</w:t>
      </w:r>
      <w:r w:rsidR="0009301A" w:rsidRPr="00C9187B">
        <w:rPr>
          <w:rFonts w:cs="Tahoma"/>
          <w:sz w:val="24"/>
          <w:szCs w:val="24"/>
        </w:rPr>
        <w:t xml:space="preserve"> </w:t>
      </w:r>
      <w:r w:rsidR="00BC46E7" w:rsidRPr="00C9187B">
        <w:rPr>
          <w:rFonts w:cs="Tahoma"/>
          <w:sz w:val="24"/>
          <w:szCs w:val="24"/>
        </w:rPr>
        <w:t xml:space="preserve">sin oficio para la fecha del hecho, fue señalada tres días antes por fuente humana, quien la conocía, cuya descripción morfológica </w:t>
      </w:r>
      <w:r w:rsidR="00B901CF" w:rsidRPr="00C9187B">
        <w:rPr>
          <w:rFonts w:cs="Tahoma"/>
          <w:sz w:val="24"/>
          <w:szCs w:val="24"/>
        </w:rPr>
        <w:t>efectuó</w:t>
      </w:r>
      <w:r w:rsidR="00BC46E7" w:rsidRPr="00C9187B">
        <w:rPr>
          <w:rFonts w:cs="Tahoma"/>
          <w:sz w:val="24"/>
          <w:szCs w:val="24"/>
        </w:rPr>
        <w:t xml:space="preserve">, </w:t>
      </w:r>
      <w:r w:rsidR="0009301A" w:rsidRPr="00C9187B">
        <w:rPr>
          <w:rFonts w:cs="Tahoma"/>
          <w:sz w:val="24"/>
          <w:szCs w:val="24"/>
        </w:rPr>
        <w:t>acerca de su</w:t>
      </w:r>
      <w:r w:rsidR="00BC46E7" w:rsidRPr="00C9187B">
        <w:rPr>
          <w:rFonts w:cs="Tahoma"/>
          <w:sz w:val="24"/>
          <w:szCs w:val="24"/>
        </w:rPr>
        <w:t xml:space="preserve"> rol en el tráfico de estupefacientes, por lo </w:t>
      </w:r>
      <w:r w:rsidR="0009301A" w:rsidRPr="00C9187B">
        <w:rPr>
          <w:rFonts w:cs="Tahoma"/>
          <w:sz w:val="24"/>
          <w:szCs w:val="24"/>
        </w:rPr>
        <w:t xml:space="preserve">que </w:t>
      </w:r>
      <w:r w:rsidR="00BC46E7" w:rsidRPr="00C9187B">
        <w:rPr>
          <w:rFonts w:cs="Tahoma"/>
          <w:sz w:val="24"/>
          <w:szCs w:val="24"/>
        </w:rPr>
        <w:t xml:space="preserve">no puede “sacarla tan barata” con una historia que inventó su abuela, </w:t>
      </w:r>
      <w:r w:rsidR="0009301A" w:rsidRPr="00C9187B">
        <w:rPr>
          <w:rFonts w:cs="Tahoma"/>
          <w:sz w:val="24"/>
          <w:szCs w:val="24"/>
        </w:rPr>
        <w:t xml:space="preserve">misma que </w:t>
      </w:r>
      <w:r w:rsidR="00BC46E7" w:rsidRPr="00C9187B">
        <w:rPr>
          <w:rFonts w:cs="Tahoma"/>
          <w:sz w:val="24"/>
          <w:szCs w:val="24"/>
        </w:rPr>
        <w:t xml:space="preserve">es increíble e improbable, para echarse la culpa de todo, y si </w:t>
      </w:r>
      <w:r w:rsidR="0009301A" w:rsidRPr="00C9187B">
        <w:rPr>
          <w:rFonts w:cs="Tahoma"/>
          <w:sz w:val="24"/>
          <w:szCs w:val="24"/>
        </w:rPr>
        <w:t xml:space="preserve">esta </w:t>
      </w:r>
      <w:r w:rsidR="00BC46E7" w:rsidRPr="00C9187B">
        <w:rPr>
          <w:rFonts w:cs="Tahoma"/>
          <w:sz w:val="24"/>
          <w:szCs w:val="24"/>
        </w:rPr>
        <w:t xml:space="preserve">afirmó haber estado todo el tiempo en el hospital, donde atendía a su hijo moribundo, ello quiere decir que </w:t>
      </w:r>
      <w:r>
        <w:rPr>
          <w:rFonts w:cs="Tahoma"/>
          <w:b/>
          <w:sz w:val="24"/>
          <w:szCs w:val="24"/>
        </w:rPr>
        <w:t>DFD</w:t>
      </w:r>
      <w:r w:rsidR="00BC46E7" w:rsidRPr="00C9187B">
        <w:rPr>
          <w:rFonts w:cs="Tahoma"/>
          <w:sz w:val="24"/>
          <w:szCs w:val="24"/>
        </w:rPr>
        <w:t xml:space="preserve"> era quien permanecía en la vivienda y no </w:t>
      </w:r>
      <w:r w:rsidR="00AE2310">
        <w:rPr>
          <w:rFonts w:cs="Tahoma"/>
          <w:sz w:val="24"/>
          <w:szCs w:val="24"/>
        </w:rPr>
        <w:t>MRDV</w:t>
      </w:r>
      <w:r w:rsidR="00BC46E7" w:rsidRPr="00C9187B">
        <w:rPr>
          <w:rFonts w:cs="Tahoma"/>
          <w:sz w:val="24"/>
          <w:szCs w:val="24"/>
        </w:rPr>
        <w:t>.</w:t>
      </w:r>
    </w:p>
    <w:p w14:paraId="6FEB263C" w14:textId="77777777" w:rsidR="0032740F" w:rsidRPr="00C9187B" w:rsidRDefault="0032740F" w:rsidP="00C9187B">
      <w:pPr>
        <w:spacing w:line="276" w:lineRule="auto"/>
        <w:rPr>
          <w:rFonts w:cs="Tahoma"/>
          <w:sz w:val="24"/>
          <w:szCs w:val="24"/>
        </w:rPr>
      </w:pPr>
    </w:p>
    <w:p w14:paraId="2B26C0A7" w14:textId="77777777" w:rsidR="00992A09" w:rsidRPr="00C9187B" w:rsidRDefault="00992A09" w:rsidP="00C9187B">
      <w:pPr>
        <w:spacing w:line="276" w:lineRule="auto"/>
        <w:rPr>
          <w:rFonts w:cs="Tahoma"/>
          <w:sz w:val="24"/>
          <w:szCs w:val="24"/>
        </w:rPr>
      </w:pPr>
      <w:r w:rsidRPr="00C9187B">
        <w:rPr>
          <w:rFonts w:cs="Tahoma"/>
          <w:b/>
          <w:sz w:val="24"/>
          <w:szCs w:val="24"/>
        </w:rPr>
        <w:t xml:space="preserve">2.3.- </w:t>
      </w:r>
      <w:r w:rsidRPr="00C9187B">
        <w:rPr>
          <w:rFonts w:cs="Tahoma"/>
          <w:sz w:val="24"/>
          <w:szCs w:val="24"/>
        </w:rPr>
        <w:t>Defensa -no recurrente-</w:t>
      </w:r>
    </w:p>
    <w:p w14:paraId="08B98862" w14:textId="77777777" w:rsidR="00992A09" w:rsidRPr="00C9187B" w:rsidRDefault="00992A09" w:rsidP="00C9187B">
      <w:pPr>
        <w:spacing w:line="276" w:lineRule="auto"/>
        <w:rPr>
          <w:rFonts w:cs="Tahoma"/>
          <w:sz w:val="24"/>
          <w:szCs w:val="24"/>
        </w:rPr>
      </w:pPr>
    </w:p>
    <w:p w14:paraId="50B1D68A" w14:textId="51A8DE27" w:rsidR="00992A09" w:rsidRDefault="00992A09" w:rsidP="00C9187B">
      <w:pPr>
        <w:spacing w:line="276" w:lineRule="auto"/>
        <w:rPr>
          <w:rFonts w:cs="Tahoma"/>
          <w:sz w:val="24"/>
          <w:szCs w:val="24"/>
        </w:rPr>
      </w:pPr>
      <w:r w:rsidRPr="00C9187B">
        <w:rPr>
          <w:rFonts w:cs="Tahoma"/>
          <w:sz w:val="24"/>
          <w:szCs w:val="24"/>
        </w:rPr>
        <w:t>Solicita se confirme el fallo de condena, a cuyo efecto expresa:</w:t>
      </w:r>
    </w:p>
    <w:p w14:paraId="565F4F9D" w14:textId="77777777" w:rsidR="00AE2310" w:rsidRPr="00C9187B" w:rsidRDefault="00AE2310" w:rsidP="00C9187B">
      <w:pPr>
        <w:spacing w:line="276" w:lineRule="auto"/>
        <w:rPr>
          <w:rFonts w:cs="Tahoma"/>
          <w:sz w:val="24"/>
          <w:szCs w:val="24"/>
        </w:rPr>
      </w:pPr>
    </w:p>
    <w:p w14:paraId="51805C26" w14:textId="79C4532B" w:rsidR="002E007D" w:rsidRPr="00C9187B" w:rsidRDefault="00F0561D" w:rsidP="00C9187B">
      <w:pPr>
        <w:spacing w:line="276" w:lineRule="auto"/>
        <w:rPr>
          <w:rFonts w:cs="Tahoma"/>
          <w:sz w:val="24"/>
          <w:szCs w:val="24"/>
        </w:rPr>
      </w:pPr>
      <w:r w:rsidRPr="00C9187B">
        <w:rPr>
          <w:rFonts w:cs="Tahoma"/>
          <w:sz w:val="24"/>
          <w:szCs w:val="24"/>
        </w:rPr>
        <w:t xml:space="preserve">Señala que no existe </w:t>
      </w:r>
      <w:r w:rsidR="002E007D" w:rsidRPr="00C9187B">
        <w:rPr>
          <w:rFonts w:cs="Tahoma"/>
          <w:sz w:val="24"/>
          <w:szCs w:val="24"/>
        </w:rPr>
        <w:t xml:space="preserve">duda alguna del hallazgo de la sustancia en la vivienda donde residían </w:t>
      </w:r>
      <w:r w:rsidR="00C71483">
        <w:rPr>
          <w:rFonts w:cs="Tahoma"/>
          <w:b/>
          <w:sz w:val="24"/>
          <w:szCs w:val="24"/>
        </w:rPr>
        <w:t>DFD</w:t>
      </w:r>
      <w:r w:rsidR="002E007D" w:rsidRPr="00C9187B">
        <w:rPr>
          <w:rFonts w:cs="Tahoma"/>
          <w:b/>
          <w:sz w:val="24"/>
          <w:szCs w:val="24"/>
        </w:rPr>
        <w:t xml:space="preserve"> </w:t>
      </w:r>
      <w:r w:rsidR="002E007D" w:rsidRPr="00C9187B">
        <w:rPr>
          <w:rFonts w:cs="Tahoma"/>
          <w:sz w:val="24"/>
          <w:szCs w:val="24"/>
        </w:rPr>
        <w:t xml:space="preserve">y su abuela </w:t>
      </w:r>
      <w:r w:rsidR="00AE2310">
        <w:rPr>
          <w:rFonts w:cs="Tahoma"/>
          <w:sz w:val="24"/>
          <w:szCs w:val="24"/>
        </w:rPr>
        <w:t>MRDV</w:t>
      </w:r>
      <w:r w:rsidR="002E007D" w:rsidRPr="00C9187B">
        <w:rPr>
          <w:rFonts w:cs="Tahoma"/>
          <w:sz w:val="24"/>
          <w:szCs w:val="24"/>
        </w:rPr>
        <w:t xml:space="preserve">, quien mediante preacuerdo aceptó cargos por su responsabilidad, como se determinó en juicio, y aunque la Fiscalía se duele porque solo 15 meses después rompió su silencio, ello lo fue al ser el momento procesal oportuno, aunado a </w:t>
      </w:r>
      <w:r w:rsidR="0057126D" w:rsidRPr="00C9187B">
        <w:rPr>
          <w:rFonts w:cs="Tahoma"/>
          <w:sz w:val="24"/>
          <w:szCs w:val="24"/>
        </w:rPr>
        <w:t xml:space="preserve">que de </w:t>
      </w:r>
      <w:r w:rsidR="002E007D" w:rsidRPr="00C9187B">
        <w:rPr>
          <w:rFonts w:cs="Tahoma"/>
          <w:sz w:val="24"/>
          <w:szCs w:val="24"/>
        </w:rPr>
        <w:t xml:space="preserve">las labores de investigación </w:t>
      </w:r>
      <w:r w:rsidR="0057126D" w:rsidRPr="00C9187B">
        <w:rPr>
          <w:rFonts w:cs="Tahoma"/>
          <w:sz w:val="24"/>
          <w:szCs w:val="24"/>
        </w:rPr>
        <w:t xml:space="preserve">defensiva </w:t>
      </w:r>
      <w:r w:rsidR="002E007D" w:rsidRPr="00C9187B">
        <w:rPr>
          <w:rFonts w:cs="Tahoma"/>
          <w:sz w:val="24"/>
          <w:szCs w:val="24"/>
        </w:rPr>
        <w:t xml:space="preserve">se estableció que la probabilidad de éxito en su caso eran mínimas, </w:t>
      </w:r>
      <w:r w:rsidR="0057126D" w:rsidRPr="00C9187B">
        <w:rPr>
          <w:rFonts w:cs="Tahoma"/>
          <w:sz w:val="24"/>
          <w:szCs w:val="24"/>
        </w:rPr>
        <w:t>y</w:t>
      </w:r>
      <w:r w:rsidR="00B534BB" w:rsidRPr="00C9187B">
        <w:rPr>
          <w:rFonts w:cs="Tahoma"/>
          <w:sz w:val="24"/>
          <w:szCs w:val="24"/>
        </w:rPr>
        <w:t xml:space="preserve"> cuando todo propiciaba para que se solicitar</w:t>
      </w:r>
      <w:r w:rsidR="0057126D" w:rsidRPr="00C9187B">
        <w:rPr>
          <w:rFonts w:cs="Tahoma"/>
          <w:sz w:val="24"/>
          <w:szCs w:val="24"/>
        </w:rPr>
        <w:t>a</w:t>
      </w:r>
      <w:r w:rsidR="00B534BB" w:rsidRPr="00C9187B">
        <w:rPr>
          <w:rFonts w:cs="Tahoma"/>
          <w:sz w:val="24"/>
          <w:szCs w:val="24"/>
        </w:rPr>
        <w:t xml:space="preserve"> la preclusión en favor de </w:t>
      </w:r>
      <w:r w:rsidR="00C71483">
        <w:rPr>
          <w:rFonts w:cs="Tahoma"/>
          <w:b/>
          <w:sz w:val="24"/>
          <w:szCs w:val="24"/>
        </w:rPr>
        <w:t>DFD</w:t>
      </w:r>
      <w:r w:rsidR="00B534BB" w:rsidRPr="00C9187B">
        <w:rPr>
          <w:rFonts w:cs="Tahoma"/>
          <w:sz w:val="24"/>
          <w:szCs w:val="24"/>
        </w:rPr>
        <w:t>, con sorpresa evidenció que sería llevada a juicio.</w:t>
      </w:r>
    </w:p>
    <w:p w14:paraId="445C0CD9" w14:textId="77777777" w:rsidR="002E007D" w:rsidRPr="00C9187B" w:rsidRDefault="002E007D" w:rsidP="00C9187B">
      <w:pPr>
        <w:spacing w:line="276" w:lineRule="auto"/>
        <w:rPr>
          <w:rFonts w:cs="Tahoma"/>
          <w:sz w:val="24"/>
          <w:szCs w:val="24"/>
        </w:rPr>
      </w:pPr>
    </w:p>
    <w:p w14:paraId="1A65C204" w14:textId="632C9CC7" w:rsidR="00B534BB" w:rsidRPr="00C9187B" w:rsidRDefault="00B534BB" w:rsidP="00C9187B">
      <w:pPr>
        <w:spacing w:line="276" w:lineRule="auto"/>
        <w:rPr>
          <w:rFonts w:cs="Tahoma"/>
          <w:sz w:val="24"/>
          <w:szCs w:val="24"/>
        </w:rPr>
      </w:pPr>
      <w:r w:rsidRPr="00C9187B">
        <w:rPr>
          <w:rFonts w:cs="Tahoma"/>
          <w:sz w:val="24"/>
          <w:szCs w:val="24"/>
        </w:rPr>
        <w:lastRenderedPageBreak/>
        <w:t xml:space="preserve">En cuanto a lo declarado por </w:t>
      </w:r>
      <w:r w:rsidR="00AE2310">
        <w:rPr>
          <w:rFonts w:cs="Tahoma"/>
          <w:sz w:val="24"/>
          <w:szCs w:val="24"/>
        </w:rPr>
        <w:t>MRDV</w:t>
      </w:r>
      <w:r w:rsidRPr="00C9187B">
        <w:rPr>
          <w:rFonts w:cs="Tahoma"/>
          <w:sz w:val="24"/>
          <w:szCs w:val="24"/>
        </w:rPr>
        <w:t xml:space="preserve">, abuela de </w:t>
      </w:r>
      <w:r w:rsidR="00C71483">
        <w:rPr>
          <w:rFonts w:cs="Tahoma"/>
          <w:b/>
          <w:sz w:val="24"/>
          <w:szCs w:val="24"/>
        </w:rPr>
        <w:t>DFD</w:t>
      </w:r>
      <w:r w:rsidRPr="00C9187B">
        <w:rPr>
          <w:rFonts w:cs="Tahoma"/>
          <w:sz w:val="24"/>
          <w:szCs w:val="24"/>
        </w:rPr>
        <w:t>, se tiene que la contraparte no impugnó su credibilidad</w:t>
      </w:r>
      <w:r w:rsidR="00DB598D" w:rsidRPr="00C9187B">
        <w:rPr>
          <w:rFonts w:cs="Tahoma"/>
          <w:sz w:val="24"/>
          <w:szCs w:val="24"/>
        </w:rPr>
        <w:t xml:space="preserve"> y solo </w:t>
      </w:r>
      <w:r w:rsidR="001F2002" w:rsidRPr="00C9187B">
        <w:rPr>
          <w:rFonts w:cs="Tahoma"/>
          <w:sz w:val="24"/>
          <w:szCs w:val="24"/>
        </w:rPr>
        <w:t xml:space="preserve">en </w:t>
      </w:r>
      <w:r w:rsidR="005C3764" w:rsidRPr="00C9187B">
        <w:rPr>
          <w:rFonts w:cs="Tahoma"/>
          <w:sz w:val="24"/>
          <w:szCs w:val="24"/>
        </w:rPr>
        <w:t xml:space="preserve">los </w:t>
      </w:r>
      <w:r w:rsidR="001F2002" w:rsidRPr="00C9187B">
        <w:rPr>
          <w:rFonts w:cs="Tahoma"/>
          <w:sz w:val="24"/>
          <w:szCs w:val="24"/>
        </w:rPr>
        <w:t xml:space="preserve">alegatos finales, trataron de hacer relucir lo que para ellos era sospechoso, pero en la oportunidad procesal no lograron desvirtuar sus dichos, en tanto la misma explicó: </w:t>
      </w:r>
      <w:r w:rsidR="001F2002" w:rsidRPr="00C9187B">
        <w:rPr>
          <w:rFonts w:cs="Tahoma"/>
          <w:b/>
          <w:sz w:val="24"/>
          <w:szCs w:val="24"/>
        </w:rPr>
        <w:t>(i)</w:t>
      </w:r>
      <w:r w:rsidR="001F2002" w:rsidRPr="00C9187B">
        <w:rPr>
          <w:rFonts w:cs="Tahoma"/>
          <w:sz w:val="24"/>
          <w:szCs w:val="24"/>
        </w:rPr>
        <w:t xml:space="preserve"> los motivos por los cuales vivía con su nieta </w:t>
      </w:r>
      <w:r w:rsidR="00C71483">
        <w:rPr>
          <w:rFonts w:cs="Tahoma"/>
          <w:b/>
          <w:sz w:val="24"/>
          <w:szCs w:val="24"/>
        </w:rPr>
        <w:t>DFD</w:t>
      </w:r>
      <w:r w:rsidR="001F2002" w:rsidRPr="00C9187B">
        <w:rPr>
          <w:rFonts w:cs="Tahoma"/>
          <w:sz w:val="24"/>
          <w:szCs w:val="24"/>
        </w:rPr>
        <w:t xml:space="preserve">; </w:t>
      </w:r>
      <w:r w:rsidR="001F2002" w:rsidRPr="00C9187B">
        <w:rPr>
          <w:rFonts w:cs="Tahoma"/>
          <w:b/>
          <w:sz w:val="24"/>
          <w:szCs w:val="24"/>
        </w:rPr>
        <w:t>(ii)</w:t>
      </w:r>
      <w:r w:rsidR="001F2002" w:rsidRPr="00C9187B">
        <w:rPr>
          <w:rFonts w:cs="Tahoma"/>
          <w:sz w:val="24"/>
          <w:szCs w:val="24"/>
        </w:rPr>
        <w:t xml:space="preserve"> que su hijo JAV</w:t>
      </w:r>
      <w:r w:rsidR="005C3764" w:rsidRPr="00C9187B">
        <w:rPr>
          <w:rFonts w:cs="Tahoma"/>
          <w:sz w:val="24"/>
          <w:szCs w:val="24"/>
        </w:rPr>
        <w:t>I</w:t>
      </w:r>
      <w:r w:rsidR="001F2002" w:rsidRPr="00C9187B">
        <w:rPr>
          <w:rFonts w:cs="Tahoma"/>
          <w:sz w:val="24"/>
          <w:szCs w:val="24"/>
        </w:rPr>
        <w:t>ER VALENCIA DUQUE, estaba hospitalizado en el San Jorge</w:t>
      </w:r>
      <w:r w:rsidR="005C3764" w:rsidRPr="00C9187B">
        <w:rPr>
          <w:rFonts w:cs="Tahoma"/>
          <w:sz w:val="24"/>
          <w:szCs w:val="24"/>
        </w:rPr>
        <w:t xml:space="preserve"> -el que </w:t>
      </w:r>
      <w:r w:rsidR="001F2002" w:rsidRPr="00C9187B">
        <w:rPr>
          <w:rFonts w:cs="Tahoma"/>
          <w:sz w:val="24"/>
          <w:szCs w:val="24"/>
        </w:rPr>
        <w:t>posteriormente falleció</w:t>
      </w:r>
      <w:r w:rsidR="005C3764" w:rsidRPr="00C9187B">
        <w:rPr>
          <w:rFonts w:cs="Tahoma"/>
          <w:sz w:val="24"/>
          <w:szCs w:val="24"/>
        </w:rPr>
        <w:t>-</w:t>
      </w:r>
      <w:r w:rsidR="001F2002" w:rsidRPr="00C9187B">
        <w:rPr>
          <w:rFonts w:cs="Tahoma"/>
          <w:sz w:val="24"/>
          <w:szCs w:val="24"/>
        </w:rPr>
        <w:t>, y allí conoció una señora que se ganó su confianza al punto de pedirle le guardara unos paquetes que contenía</w:t>
      </w:r>
      <w:r w:rsidR="005C3764" w:rsidRPr="00C9187B">
        <w:rPr>
          <w:rFonts w:cs="Tahoma"/>
          <w:sz w:val="24"/>
          <w:szCs w:val="24"/>
        </w:rPr>
        <w:t xml:space="preserve"> el</w:t>
      </w:r>
      <w:r w:rsidR="001F2002" w:rsidRPr="00C9187B">
        <w:rPr>
          <w:rFonts w:cs="Tahoma"/>
          <w:sz w:val="24"/>
          <w:szCs w:val="24"/>
        </w:rPr>
        <w:t xml:space="preserve"> estupefaciente</w:t>
      </w:r>
      <w:r w:rsidR="005C3764" w:rsidRPr="00C9187B">
        <w:rPr>
          <w:rFonts w:cs="Tahoma"/>
          <w:sz w:val="24"/>
          <w:szCs w:val="24"/>
        </w:rPr>
        <w:t xml:space="preserve"> referido en la acusación</w:t>
      </w:r>
      <w:r w:rsidR="001F2002" w:rsidRPr="00C9187B">
        <w:rPr>
          <w:rFonts w:cs="Tahoma"/>
          <w:sz w:val="24"/>
          <w:szCs w:val="24"/>
        </w:rPr>
        <w:t xml:space="preserve">; </w:t>
      </w:r>
      <w:r w:rsidR="001F2002" w:rsidRPr="00C9187B">
        <w:rPr>
          <w:rFonts w:cs="Tahoma"/>
          <w:b/>
          <w:sz w:val="24"/>
          <w:szCs w:val="24"/>
        </w:rPr>
        <w:t>(ii</w:t>
      </w:r>
      <w:r w:rsidR="005C3764" w:rsidRPr="00C9187B">
        <w:rPr>
          <w:rFonts w:cs="Tahoma"/>
          <w:b/>
          <w:sz w:val="24"/>
          <w:szCs w:val="24"/>
        </w:rPr>
        <w:t>i</w:t>
      </w:r>
      <w:r w:rsidR="001F2002" w:rsidRPr="00C9187B">
        <w:rPr>
          <w:rFonts w:cs="Tahoma"/>
          <w:b/>
          <w:sz w:val="24"/>
          <w:szCs w:val="24"/>
        </w:rPr>
        <w:t>)</w:t>
      </w:r>
      <w:r w:rsidR="001F2002" w:rsidRPr="00C9187B">
        <w:rPr>
          <w:rFonts w:cs="Tahoma"/>
          <w:sz w:val="24"/>
          <w:szCs w:val="24"/>
        </w:rPr>
        <w:t xml:space="preserve"> </w:t>
      </w:r>
      <w:r w:rsidR="005C3764" w:rsidRPr="00C9187B">
        <w:rPr>
          <w:rFonts w:cs="Tahoma"/>
          <w:sz w:val="24"/>
          <w:szCs w:val="24"/>
        </w:rPr>
        <w:t xml:space="preserve">solo ella tuvo contacto </w:t>
      </w:r>
      <w:r w:rsidR="001F2002" w:rsidRPr="00C9187B">
        <w:rPr>
          <w:rFonts w:cs="Tahoma"/>
          <w:sz w:val="24"/>
          <w:szCs w:val="24"/>
        </w:rPr>
        <w:t>con dicha persona,</w:t>
      </w:r>
      <w:r w:rsidR="005C3764" w:rsidRPr="00C9187B">
        <w:rPr>
          <w:rFonts w:cs="Tahoma"/>
          <w:sz w:val="24"/>
          <w:szCs w:val="24"/>
        </w:rPr>
        <w:t xml:space="preserve"> quien </w:t>
      </w:r>
      <w:r w:rsidR="001F2002" w:rsidRPr="00C9187B">
        <w:rPr>
          <w:rFonts w:cs="Tahoma"/>
          <w:sz w:val="24"/>
          <w:szCs w:val="24"/>
        </w:rPr>
        <w:t xml:space="preserve">fue hasta su casa y le dejó el paquete, cuyo contenido desconocía, por lo </w:t>
      </w:r>
      <w:r w:rsidR="005C3764" w:rsidRPr="00C9187B">
        <w:rPr>
          <w:rFonts w:cs="Tahoma"/>
          <w:sz w:val="24"/>
          <w:szCs w:val="24"/>
        </w:rPr>
        <w:t xml:space="preserve">que </w:t>
      </w:r>
      <w:r w:rsidR="001F2002" w:rsidRPr="00C9187B">
        <w:rPr>
          <w:rFonts w:cs="Tahoma"/>
          <w:sz w:val="24"/>
          <w:szCs w:val="24"/>
        </w:rPr>
        <w:t xml:space="preserve">luego de ser valorado su caso, se decidió realizar el preacuerdo; </w:t>
      </w:r>
      <w:r w:rsidR="001F2002" w:rsidRPr="00C9187B">
        <w:rPr>
          <w:rFonts w:cs="Tahoma"/>
          <w:b/>
          <w:sz w:val="24"/>
          <w:szCs w:val="24"/>
        </w:rPr>
        <w:t>(i</w:t>
      </w:r>
      <w:r w:rsidR="005C3764" w:rsidRPr="00C9187B">
        <w:rPr>
          <w:rFonts w:cs="Tahoma"/>
          <w:b/>
          <w:sz w:val="24"/>
          <w:szCs w:val="24"/>
        </w:rPr>
        <w:t>v</w:t>
      </w:r>
      <w:r w:rsidR="001F2002" w:rsidRPr="00C9187B">
        <w:rPr>
          <w:rFonts w:cs="Tahoma"/>
          <w:b/>
          <w:sz w:val="24"/>
          <w:szCs w:val="24"/>
        </w:rPr>
        <w:t>)</w:t>
      </w:r>
      <w:r w:rsidR="001F2002" w:rsidRPr="00C9187B">
        <w:rPr>
          <w:rFonts w:cs="Tahoma"/>
          <w:sz w:val="24"/>
          <w:szCs w:val="24"/>
        </w:rPr>
        <w:t xml:space="preserve"> </w:t>
      </w:r>
      <w:r w:rsidR="005C3764" w:rsidRPr="00C9187B">
        <w:rPr>
          <w:rFonts w:cs="Tahoma"/>
          <w:sz w:val="24"/>
          <w:szCs w:val="24"/>
        </w:rPr>
        <w:t xml:space="preserve">que </w:t>
      </w:r>
      <w:r w:rsidR="00C71483">
        <w:rPr>
          <w:rFonts w:cs="Tahoma"/>
          <w:b/>
          <w:sz w:val="24"/>
          <w:szCs w:val="24"/>
        </w:rPr>
        <w:t>DFD</w:t>
      </w:r>
      <w:r w:rsidR="001F2002" w:rsidRPr="00C9187B">
        <w:rPr>
          <w:rFonts w:cs="Tahoma"/>
          <w:sz w:val="24"/>
          <w:szCs w:val="24"/>
        </w:rPr>
        <w:t xml:space="preserve"> no conocía de ese acuerdo que llegó con la señora que le entregó el alijo, a quien no conoció</w:t>
      </w:r>
      <w:r w:rsidR="005C3764" w:rsidRPr="00C9187B">
        <w:rPr>
          <w:rFonts w:cs="Tahoma"/>
          <w:sz w:val="24"/>
          <w:szCs w:val="24"/>
        </w:rPr>
        <w:t>,</w:t>
      </w:r>
      <w:r w:rsidR="001F2002" w:rsidRPr="00C9187B">
        <w:rPr>
          <w:rFonts w:cs="Tahoma"/>
          <w:sz w:val="24"/>
          <w:szCs w:val="24"/>
        </w:rPr>
        <w:t xml:space="preserve"> ni mucho menos supo de su existencia</w:t>
      </w:r>
      <w:r w:rsidR="006E331A" w:rsidRPr="00C9187B">
        <w:rPr>
          <w:rFonts w:cs="Tahoma"/>
          <w:sz w:val="24"/>
          <w:szCs w:val="24"/>
        </w:rPr>
        <w:t>, y</w:t>
      </w:r>
      <w:r w:rsidR="001F2002" w:rsidRPr="00C9187B">
        <w:rPr>
          <w:rFonts w:cs="Tahoma"/>
          <w:sz w:val="24"/>
          <w:szCs w:val="24"/>
        </w:rPr>
        <w:t xml:space="preserve"> </w:t>
      </w:r>
      <w:r w:rsidR="001F2002" w:rsidRPr="00C9187B">
        <w:rPr>
          <w:rFonts w:cs="Tahoma"/>
          <w:b/>
          <w:sz w:val="24"/>
          <w:szCs w:val="24"/>
        </w:rPr>
        <w:t>(v)</w:t>
      </w:r>
      <w:r w:rsidR="001F2002" w:rsidRPr="00C9187B">
        <w:rPr>
          <w:rFonts w:cs="Tahoma"/>
          <w:sz w:val="24"/>
          <w:szCs w:val="24"/>
        </w:rPr>
        <w:t xml:space="preserve"> </w:t>
      </w:r>
      <w:r w:rsidR="00B508BA" w:rsidRPr="00C9187B">
        <w:rPr>
          <w:rFonts w:cs="Tahoma"/>
          <w:sz w:val="24"/>
          <w:szCs w:val="24"/>
        </w:rPr>
        <w:t>que el armario era solo de ella y que incluso tenía llave, y si no miró el contenido del paquete, como lo dijo ante pregunta del procurador lo fue “por bruta”.</w:t>
      </w:r>
    </w:p>
    <w:p w14:paraId="4CD0DD7B" w14:textId="77777777" w:rsidR="00B508BA" w:rsidRPr="00C9187B" w:rsidRDefault="00B508BA" w:rsidP="00C9187B">
      <w:pPr>
        <w:spacing w:line="276" w:lineRule="auto"/>
        <w:rPr>
          <w:rFonts w:cs="Tahoma"/>
          <w:sz w:val="24"/>
          <w:szCs w:val="24"/>
        </w:rPr>
      </w:pPr>
    </w:p>
    <w:p w14:paraId="03CDA336" w14:textId="03BB98C8" w:rsidR="00B508BA" w:rsidRPr="00C9187B" w:rsidRDefault="006E331A" w:rsidP="00C9187B">
      <w:pPr>
        <w:spacing w:line="276" w:lineRule="auto"/>
        <w:rPr>
          <w:rFonts w:cs="Tahoma"/>
          <w:sz w:val="24"/>
          <w:szCs w:val="24"/>
        </w:rPr>
      </w:pPr>
      <w:r w:rsidRPr="00C9187B">
        <w:rPr>
          <w:rFonts w:cs="Tahoma"/>
          <w:sz w:val="24"/>
          <w:szCs w:val="24"/>
        </w:rPr>
        <w:t xml:space="preserve">Si bien la </w:t>
      </w:r>
      <w:r w:rsidR="00B508BA" w:rsidRPr="00C9187B">
        <w:rPr>
          <w:rFonts w:cs="Tahoma"/>
          <w:sz w:val="24"/>
          <w:szCs w:val="24"/>
        </w:rPr>
        <w:t xml:space="preserve">juez refirió no creerle sobre la manera en que adquirió la </w:t>
      </w:r>
      <w:r w:rsidR="00264566" w:rsidRPr="00C9187B">
        <w:rPr>
          <w:rFonts w:cs="Tahoma"/>
          <w:sz w:val="24"/>
          <w:szCs w:val="24"/>
        </w:rPr>
        <w:t>droga</w:t>
      </w:r>
      <w:r w:rsidR="00B508BA" w:rsidRPr="00C9187B">
        <w:rPr>
          <w:rFonts w:cs="Tahoma"/>
          <w:sz w:val="24"/>
          <w:szCs w:val="24"/>
        </w:rPr>
        <w:t>, adu</w:t>
      </w:r>
      <w:r w:rsidRPr="00C9187B">
        <w:rPr>
          <w:rFonts w:cs="Tahoma"/>
          <w:sz w:val="24"/>
          <w:szCs w:val="24"/>
        </w:rPr>
        <w:t>jo</w:t>
      </w:r>
      <w:r w:rsidR="00B508BA" w:rsidRPr="00C9187B">
        <w:rPr>
          <w:rFonts w:cs="Tahoma"/>
          <w:sz w:val="24"/>
          <w:szCs w:val="24"/>
        </w:rPr>
        <w:t xml:space="preserve"> que a partir de allí no puede endilgarse</w:t>
      </w:r>
      <w:r w:rsidR="001820D0" w:rsidRPr="00C9187B">
        <w:rPr>
          <w:rFonts w:cs="Tahoma"/>
          <w:sz w:val="24"/>
          <w:szCs w:val="24"/>
        </w:rPr>
        <w:t xml:space="preserve"> compromiso </w:t>
      </w:r>
      <w:r w:rsidR="00B508BA" w:rsidRPr="00C9187B">
        <w:rPr>
          <w:rFonts w:cs="Tahoma"/>
          <w:sz w:val="24"/>
          <w:szCs w:val="24"/>
        </w:rPr>
        <w:t xml:space="preserve">a </w:t>
      </w:r>
      <w:r w:rsidR="00C71483">
        <w:rPr>
          <w:rFonts w:cs="Tahoma"/>
          <w:b/>
          <w:sz w:val="24"/>
          <w:szCs w:val="24"/>
        </w:rPr>
        <w:t>DFD</w:t>
      </w:r>
      <w:r w:rsidR="00B508BA" w:rsidRPr="00C9187B">
        <w:rPr>
          <w:rFonts w:cs="Tahoma"/>
          <w:sz w:val="24"/>
          <w:szCs w:val="24"/>
        </w:rPr>
        <w:t xml:space="preserve">, y el decirse por los recurrentes, que el hecho de vivir donde se halló el estupefaciente la hace coautora del delito, </w:t>
      </w:r>
      <w:r w:rsidR="00B508BA" w:rsidRPr="00C9187B">
        <w:rPr>
          <w:rFonts w:cs="Tahoma"/>
          <w:i/>
          <w:iCs/>
          <w:sz w:val="24"/>
          <w:szCs w:val="24"/>
        </w:rPr>
        <w:t>es lo más parecido a una responsabilidad objetiva</w:t>
      </w:r>
      <w:r w:rsidR="00B508BA" w:rsidRPr="00C9187B">
        <w:rPr>
          <w:rFonts w:cs="Tahoma"/>
          <w:sz w:val="24"/>
          <w:szCs w:val="24"/>
        </w:rPr>
        <w:t xml:space="preserve">, que está proscrita. Y en cuanto a lo expresado por la fuente humana, ella no </w:t>
      </w:r>
      <w:r w:rsidR="00264566" w:rsidRPr="00C9187B">
        <w:rPr>
          <w:rFonts w:cs="Tahoma"/>
          <w:sz w:val="24"/>
          <w:szCs w:val="24"/>
        </w:rPr>
        <w:t xml:space="preserve">asistió </w:t>
      </w:r>
      <w:r w:rsidR="00B508BA" w:rsidRPr="00C9187B">
        <w:rPr>
          <w:rFonts w:cs="Tahoma"/>
          <w:sz w:val="24"/>
          <w:szCs w:val="24"/>
        </w:rPr>
        <w:t>a juicio y sus dichos -que no se plasmaron en algún EMP- solo podrían ser de referencia.</w:t>
      </w:r>
      <w:r w:rsidRPr="00C9187B">
        <w:rPr>
          <w:rFonts w:cs="Tahoma"/>
          <w:sz w:val="24"/>
          <w:szCs w:val="24"/>
        </w:rPr>
        <w:t xml:space="preserve"> </w:t>
      </w:r>
      <w:r w:rsidR="00B508BA" w:rsidRPr="00C9187B">
        <w:rPr>
          <w:rFonts w:cs="Tahoma"/>
          <w:sz w:val="24"/>
          <w:szCs w:val="24"/>
        </w:rPr>
        <w:t xml:space="preserve">Finaliza por decir que los policiales que </w:t>
      </w:r>
      <w:r w:rsidR="00B901CF" w:rsidRPr="00C9187B">
        <w:rPr>
          <w:rFonts w:cs="Tahoma"/>
          <w:sz w:val="24"/>
          <w:szCs w:val="24"/>
        </w:rPr>
        <w:t xml:space="preserve">ejecutaron </w:t>
      </w:r>
      <w:r w:rsidR="00B508BA" w:rsidRPr="00C9187B">
        <w:rPr>
          <w:rFonts w:cs="Tahoma"/>
          <w:sz w:val="24"/>
          <w:szCs w:val="24"/>
        </w:rPr>
        <w:t xml:space="preserve">el allanamiento </w:t>
      </w:r>
      <w:r w:rsidRPr="00C9187B">
        <w:rPr>
          <w:rFonts w:cs="Tahoma"/>
          <w:sz w:val="24"/>
          <w:szCs w:val="24"/>
        </w:rPr>
        <w:t xml:space="preserve">no </w:t>
      </w:r>
      <w:r w:rsidR="00B508BA" w:rsidRPr="00C9187B">
        <w:rPr>
          <w:rFonts w:cs="Tahoma"/>
          <w:sz w:val="24"/>
          <w:szCs w:val="24"/>
        </w:rPr>
        <w:t>ubica</w:t>
      </w:r>
      <w:r w:rsidRPr="00C9187B">
        <w:rPr>
          <w:rFonts w:cs="Tahoma"/>
          <w:sz w:val="24"/>
          <w:szCs w:val="24"/>
        </w:rPr>
        <w:t>ro</w:t>
      </w:r>
      <w:r w:rsidR="00B508BA" w:rsidRPr="00C9187B">
        <w:rPr>
          <w:rFonts w:cs="Tahoma"/>
          <w:sz w:val="24"/>
          <w:szCs w:val="24"/>
        </w:rPr>
        <w:t xml:space="preserve">n a </w:t>
      </w:r>
      <w:r w:rsidR="00C71483">
        <w:rPr>
          <w:rFonts w:cs="Tahoma"/>
          <w:b/>
          <w:sz w:val="24"/>
          <w:szCs w:val="24"/>
        </w:rPr>
        <w:t>DFD</w:t>
      </w:r>
      <w:r w:rsidR="00B508BA" w:rsidRPr="00C9187B">
        <w:rPr>
          <w:rFonts w:cs="Tahoma"/>
          <w:sz w:val="24"/>
          <w:szCs w:val="24"/>
        </w:rPr>
        <w:t xml:space="preserve"> en pos</w:t>
      </w:r>
      <w:r w:rsidRPr="00C9187B">
        <w:rPr>
          <w:rFonts w:cs="Tahoma"/>
          <w:sz w:val="24"/>
          <w:szCs w:val="24"/>
        </w:rPr>
        <w:t xml:space="preserve">esión </w:t>
      </w:r>
      <w:r w:rsidR="00B508BA" w:rsidRPr="00C9187B">
        <w:rPr>
          <w:rFonts w:cs="Tahoma"/>
          <w:sz w:val="24"/>
          <w:szCs w:val="24"/>
        </w:rPr>
        <w:t>de</w:t>
      </w:r>
      <w:r w:rsidRPr="00C9187B">
        <w:rPr>
          <w:rFonts w:cs="Tahoma"/>
          <w:sz w:val="24"/>
          <w:szCs w:val="24"/>
        </w:rPr>
        <w:t xml:space="preserve"> </w:t>
      </w:r>
      <w:r w:rsidR="00B508BA" w:rsidRPr="00C9187B">
        <w:rPr>
          <w:rFonts w:cs="Tahoma"/>
          <w:sz w:val="24"/>
          <w:szCs w:val="24"/>
        </w:rPr>
        <w:t xml:space="preserve">la sustancia encontrada, menos </w:t>
      </w:r>
      <w:r w:rsidR="000473D7" w:rsidRPr="00C9187B">
        <w:rPr>
          <w:rFonts w:cs="Tahoma"/>
          <w:sz w:val="24"/>
          <w:szCs w:val="24"/>
        </w:rPr>
        <w:t>aún</w:t>
      </w:r>
      <w:r w:rsidR="00B508BA" w:rsidRPr="00C9187B">
        <w:rPr>
          <w:rFonts w:cs="Tahoma"/>
          <w:sz w:val="24"/>
          <w:szCs w:val="24"/>
        </w:rPr>
        <w:t xml:space="preserve"> que era quien la comercializaba, y en contravía de lo expuesto por los recurrentes </w:t>
      </w:r>
      <w:r w:rsidR="008B783A" w:rsidRPr="00C9187B">
        <w:rPr>
          <w:rFonts w:cs="Tahoma"/>
          <w:sz w:val="24"/>
          <w:szCs w:val="24"/>
        </w:rPr>
        <w:t>“</w:t>
      </w:r>
      <w:r w:rsidR="00C71483">
        <w:rPr>
          <w:rFonts w:cs="Tahoma"/>
          <w:sz w:val="24"/>
          <w:szCs w:val="24"/>
        </w:rPr>
        <w:t>DFD</w:t>
      </w:r>
      <w:r w:rsidR="008B783A" w:rsidRPr="00C9187B">
        <w:rPr>
          <w:rFonts w:cs="Tahoma"/>
          <w:sz w:val="24"/>
          <w:szCs w:val="24"/>
        </w:rPr>
        <w:t xml:space="preserve">S” </w:t>
      </w:r>
      <w:r w:rsidR="00B508BA" w:rsidRPr="00C9187B">
        <w:rPr>
          <w:rFonts w:cs="Tahoma"/>
          <w:sz w:val="24"/>
          <w:szCs w:val="24"/>
        </w:rPr>
        <w:t xml:space="preserve">puede haber cientos, sin que la fuente humana refiriera de manera expresa a </w:t>
      </w:r>
      <w:r w:rsidR="00C71483">
        <w:rPr>
          <w:rFonts w:cs="Tahoma"/>
          <w:b/>
          <w:sz w:val="24"/>
          <w:szCs w:val="24"/>
        </w:rPr>
        <w:t>DFD</w:t>
      </w:r>
      <w:r w:rsidR="00B508BA" w:rsidRPr="00C9187B">
        <w:rPr>
          <w:rFonts w:cs="Tahoma"/>
          <w:sz w:val="24"/>
          <w:szCs w:val="24"/>
        </w:rPr>
        <w:t xml:space="preserve"> como erradamente lo pregonan los impugnantes.</w:t>
      </w:r>
    </w:p>
    <w:p w14:paraId="02FAF4D6" w14:textId="77777777" w:rsidR="0032740F" w:rsidRPr="00C9187B" w:rsidRDefault="0032740F" w:rsidP="00C9187B">
      <w:pPr>
        <w:spacing w:line="276" w:lineRule="auto"/>
        <w:rPr>
          <w:rFonts w:cs="Tahoma"/>
          <w:sz w:val="24"/>
          <w:szCs w:val="24"/>
        </w:rPr>
      </w:pPr>
    </w:p>
    <w:p w14:paraId="708F5B47" w14:textId="77777777" w:rsidR="00834C7D" w:rsidRPr="00C9187B" w:rsidRDefault="00834C7D" w:rsidP="00C9187B">
      <w:pPr>
        <w:spacing w:line="276" w:lineRule="auto"/>
        <w:rPr>
          <w:rFonts w:cs="Tahoma"/>
          <w:sz w:val="24"/>
          <w:szCs w:val="24"/>
        </w:rPr>
      </w:pPr>
      <w:r w:rsidRPr="00C9187B">
        <w:rPr>
          <w:rFonts w:cs="Tahoma"/>
          <w:b/>
          <w:sz w:val="24"/>
          <w:szCs w:val="24"/>
        </w:rPr>
        <w:t>2.</w:t>
      </w:r>
      <w:r w:rsidR="007278FB" w:rsidRPr="00C9187B">
        <w:rPr>
          <w:rFonts w:cs="Tahoma"/>
          <w:b/>
          <w:sz w:val="24"/>
          <w:szCs w:val="24"/>
        </w:rPr>
        <w:t>4</w:t>
      </w:r>
      <w:r w:rsidRPr="00C9187B">
        <w:rPr>
          <w:rFonts w:cs="Tahoma"/>
          <w:b/>
          <w:sz w:val="24"/>
          <w:szCs w:val="24"/>
        </w:rPr>
        <w:t>.-</w:t>
      </w:r>
      <w:r w:rsidRPr="00C9187B">
        <w:rPr>
          <w:rFonts w:cs="Tahoma"/>
          <w:sz w:val="24"/>
          <w:szCs w:val="24"/>
        </w:rPr>
        <w:t xml:space="preserve"> Sustentado el recurso, </w:t>
      </w:r>
      <w:r w:rsidR="00992A09" w:rsidRPr="00C9187B">
        <w:rPr>
          <w:rFonts w:cs="Tahoma"/>
          <w:sz w:val="24"/>
          <w:szCs w:val="24"/>
        </w:rPr>
        <w:t>la</w:t>
      </w:r>
      <w:r w:rsidRPr="00C9187B">
        <w:rPr>
          <w:rFonts w:cs="Tahoma"/>
          <w:sz w:val="24"/>
          <w:szCs w:val="24"/>
        </w:rPr>
        <w:t xml:space="preserve"> juez lo concedió en el efecto suspensivo y dispuso la remisión de los registros </w:t>
      </w:r>
      <w:r w:rsidR="00121E97" w:rsidRPr="00C9187B">
        <w:rPr>
          <w:rFonts w:cs="Tahoma"/>
          <w:sz w:val="24"/>
          <w:szCs w:val="24"/>
        </w:rPr>
        <w:t xml:space="preserve">a </w:t>
      </w:r>
      <w:r w:rsidRPr="00C9187B">
        <w:rPr>
          <w:rFonts w:cs="Tahoma"/>
          <w:sz w:val="24"/>
          <w:szCs w:val="24"/>
        </w:rPr>
        <w:t>esta Corporación</w:t>
      </w:r>
      <w:r w:rsidR="00BB0419" w:rsidRPr="00C9187B">
        <w:rPr>
          <w:rFonts w:cs="Tahoma"/>
          <w:sz w:val="24"/>
          <w:szCs w:val="24"/>
        </w:rPr>
        <w:t>,</w:t>
      </w:r>
      <w:r w:rsidRPr="00C9187B">
        <w:rPr>
          <w:rFonts w:cs="Tahoma"/>
          <w:sz w:val="24"/>
          <w:szCs w:val="24"/>
        </w:rPr>
        <w:t xml:space="preserve"> </w:t>
      </w:r>
      <w:r w:rsidR="00121E97" w:rsidRPr="00C9187B">
        <w:rPr>
          <w:rFonts w:cs="Tahoma"/>
          <w:sz w:val="24"/>
          <w:szCs w:val="24"/>
        </w:rPr>
        <w:t xml:space="preserve">para </w:t>
      </w:r>
      <w:r w:rsidRPr="00C9187B">
        <w:rPr>
          <w:rFonts w:cs="Tahoma"/>
          <w:sz w:val="24"/>
          <w:szCs w:val="24"/>
        </w:rPr>
        <w:t>desatar la alzada.</w:t>
      </w:r>
    </w:p>
    <w:p w14:paraId="46ADB313" w14:textId="77777777" w:rsidR="005D0276" w:rsidRPr="00C9187B" w:rsidRDefault="005D0276" w:rsidP="00C9187B">
      <w:pPr>
        <w:spacing w:line="276" w:lineRule="auto"/>
        <w:rPr>
          <w:rFonts w:cs="Tahoma"/>
          <w:sz w:val="24"/>
          <w:szCs w:val="24"/>
        </w:rPr>
      </w:pPr>
    </w:p>
    <w:p w14:paraId="10BBA943" w14:textId="77777777" w:rsidR="00834C7D" w:rsidRPr="00C9187B" w:rsidRDefault="00834C7D" w:rsidP="00C9187B">
      <w:pPr>
        <w:spacing w:line="276" w:lineRule="auto"/>
        <w:rPr>
          <w:rFonts w:cs="Tahoma"/>
          <w:sz w:val="24"/>
          <w:szCs w:val="24"/>
        </w:rPr>
      </w:pPr>
      <w:r w:rsidRPr="00641A61">
        <w:rPr>
          <w:rFonts w:ascii="Algerian" w:hAnsi="Algerian"/>
          <w:sz w:val="30"/>
          <w:szCs w:val="20"/>
        </w:rPr>
        <w:t>3.-</w:t>
      </w:r>
      <w:r w:rsidRPr="00C9187B">
        <w:rPr>
          <w:rStyle w:val="Algerian"/>
          <w:rFonts w:ascii="Tahoma" w:hAnsi="Tahoma" w:cs="Tahoma"/>
          <w:sz w:val="24"/>
          <w:szCs w:val="24"/>
        </w:rPr>
        <w:t xml:space="preserve"> Para resolver, </w:t>
      </w:r>
      <w:r w:rsidRPr="00641A61">
        <w:rPr>
          <w:rFonts w:ascii="Algerian" w:hAnsi="Algerian"/>
          <w:sz w:val="30"/>
          <w:szCs w:val="20"/>
        </w:rPr>
        <w:t>se considera</w:t>
      </w:r>
    </w:p>
    <w:p w14:paraId="0A591C27" w14:textId="77777777" w:rsidR="00834C7D" w:rsidRPr="00C9187B" w:rsidRDefault="00834C7D" w:rsidP="00C9187B">
      <w:pPr>
        <w:spacing w:line="276" w:lineRule="auto"/>
        <w:rPr>
          <w:rFonts w:cs="Tahoma"/>
          <w:sz w:val="24"/>
          <w:szCs w:val="24"/>
        </w:rPr>
      </w:pPr>
      <w:r w:rsidRPr="00C9187B">
        <w:rPr>
          <w:rFonts w:cs="Tahoma"/>
          <w:sz w:val="24"/>
          <w:szCs w:val="24"/>
        </w:rPr>
        <w:t xml:space="preserve"> </w:t>
      </w:r>
    </w:p>
    <w:p w14:paraId="1799A91C" w14:textId="77777777" w:rsidR="00834C7D" w:rsidRPr="00C9187B" w:rsidRDefault="00834C7D" w:rsidP="00C9187B">
      <w:pPr>
        <w:spacing w:line="276" w:lineRule="auto"/>
        <w:rPr>
          <w:rFonts w:cs="Tahoma"/>
          <w:sz w:val="24"/>
          <w:szCs w:val="24"/>
        </w:rPr>
      </w:pPr>
      <w:r w:rsidRPr="00C9187B">
        <w:rPr>
          <w:rFonts w:cs="Tahoma"/>
          <w:b/>
          <w:sz w:val="24"/>
          <w:szCs w:val="24"/>
        </w:rPr>
        <w:t>3.1.- Competencia</w:t>
      </w:r>
    </w:p>
    <w:p w14:paraId="7CF95FB3" w14:textId="77777777" w:rsidR="00834C7D" w:rsidRPr="00C9187B" w:rsidRDefault="00834C7D" w:rsidP="00C9187B">
      <w:pPr>
        <w:spacing w:line="276" w:lineRule="auto"/>
        <w:rPr>
          <w:rFonts w:cs="Tahoma"/>
          <w:sz w:val="24"/>
          <w:szCs w:val="24"/>
        </w:rPr>
      </w:pPr>
    </w:p>
    <w:p w14:paraId="05D94FA4" w14:textId="77777777" w:rsidR="00834C7D" w:rsidRPr="00C9187B" w:rsidRDefault="00834C7D" w:rsidP="00C9187B">
      <w:pPr>
        <w:spacing w:line="276" w:lineRule="auto"/>
        <w:rPr>
          <w:rFonts w:cs="Tahoma"/>
          <w:sz w:val="24"/>
          <w:szCs w:val="24"/>
        </w:rPr>
      </w:pPr>
      <w:r w:rsidRPr="00C9187B">
        <w:rPr>
          <w:rFonts w:cs="Tahoma"/>
          <w:sz w:val="24"/>
          <w:szCs w:val="24"/>
        </w:rPr>
        <w:t xml:space="preserve">La tiene esta Colegiatura de conformidad con los factores objetivo, territorial y funcional a voces de los artículos 20, 34.1 y 179 de la Ley 906 de 2004 -modificado este último por el artículo 91 de la Ley 1395 de 2010-, al haber sido oportunamente interpuesta y debidamente sustentada una apelación contra providencia susceptible de ese recurso y por las partes habilitadas para hacerlo -en nuestro caso la </w:t>
      </w:r>
      <w:r w:rsidR="00804E4E" w:rsidRPr="00C9187B">
        <w:rPr>
          <w:rFonts w:cs="Tahoma"/>
          <w:sz w:val="24"/>
          <w:szCs w:val="24"/>
        </w:rPr>
        <w:t>Fiscalía</w:t>
      </w:r>
      <w:r w:rsidR="00BB0B81" w:rsidRPr="00C9187B">
        <w:rPr>
          <w:rFonts w:cs="Tahoma"/>
          <w:sz w:val="24"/>
          <w:szCs w:val="24"/>
        </w:rPr>
        <w:t xml:space="preserve"> y el agente del Ministerio Público</w:t>
      </w:r>
      <w:r w:rsidRPr="00C9187B">
        <w:rPr>
          <w:rFonts w:cs="Tahoma"/>
          <w:sz w:val="24"/>
          <w:szCs w:val="24"/>
        </w:rPr>
        <w:t>-.</w:t>
      </w:r>
    </w:p>
    <w:p w14:paraId="7CD0F28F" w14:textId="77777777" w:rsidR="00834C7D" w:rsidRPr="00C9187B" w:rsidRDefault="00834C7D" w:rsidP="00C9187B">
      <w:pPr>
        <w:spacing w:line="276" w:lineRule="auto"/>
        <w:rPr>
          <w:rFonts w:cs="Tahoma"/>
          <w:sz w:val="24"/>
          <w:szCs w:val="24"/>
        </w:rPr>
      </w:pPr>
    </w:p>
    <w:p w14:paraId="76F649B0" w14:textId="77777777" w:rsidR="00834C7D" w:rsidRPr="00C9187B" w:rsidRDefault="00834C7D" w:rsidP="00C9187B">
      <w:pPr>
        <w:spacing w:line="276" w:lineRule="auto"/>
        <w:rPr>
          <w:rFonts w:cs="Tahoma"/>
          <w:sz w:val="24"/>
          <w:szCs w:val="24"/>
        </w:rPr>
      </w:pPr>
      <w:r w:rsidRPr="00C9187B">
        <w:rPr>
          <w:rFonts w:cs="Tahoma"/>
          <w:b/>
          <w:sz w:val="24"/>
          <w:szCs w:val="24"/>
        </w:rPr>
        <w:t>3.2.-</w:t>
      </w:r>
      <w:r w:rsidRPr="00C9187B">
        <w:rPr>
          <w:rFonts w:cs="Tahoma"/>
          <w:sz w:val="24"/>
          <w:szCs w:val="24"/>
        </w:rPr>
        <w:t xml:space="preserve"> </w:t>
      </w:r>
      <w:r w:rsidRPr="00C9187B">
        <w:rPr>
          <w:rFonts w:cs="Tahoma"/>
          <w:b/>
          <w:sz w:val="24"/>
          <w:szCs w:val="24"/>
        </w:rPr>
        <w:t>Problema jurídico planteado</w:t>
      </w:r>
    </w:p>
    <w:p w14:paraId="6175DAF3" w14:textId="77777777" w:rsidR="00834C7D" w:rsidRPr="00C9187B" w:rsidRDefault="00834C7D" w:rsidP="00C9187B">
      <w:pPr>
        <w:spacing w:line="276" w:lineRule="auto"/>
        <w:rPr>
          <w:rFonts w:cs="Tahoma"/>
          <w:sz w:val="24"/>
          <w:szCs w:val="24"/>
        </w:rPr>
      </w:pPr>
    </w:p>
    <w:p w14:paraId="015D796B" w14:textId="4BB768E4" w:rsidR="00834C7D" w:rsidRPr="00C9187B" w:rsidRDefault="00834C7D" w:rsidP="00C9187B">
      <w:pPr>
        <w:spacing w:line="276" w:lineRule="auto"/>
        <w:rPr>
          <w:rFonts w:cs="Tahoma"/>
          <w:sz w:val="24"/>
          <w:szCs w:val="24"/>
        </w:rPr>
      </w:pPr>
      <w:r w:rsidRPr="00C9187B">
        <w:rPr>
          <w:rFonts w:cs="Tahoma"/>
          <w:sz w:val="24"/>
          <w:szCs w:val="24"/>
        </w:rPr>
        <w:t xml:space="preserve">Corresponde al Tribunal establecer si la sentencia </w:t>
      </w:r>
      <w:r w:rsidR="00AF564D" w:rsidRPr="00C9187B">
        <w:rPr>
          <w:rFonts w:cs="Tahoma"/>
          <w:sz w:val="24"/>
          <w:szCs w:val="24"/>
        </w:rPr>
        <w:t>absolutoria proferida en favor de</w:t>
      </w:r>
      <w:r w:rsidR="002F0D14" w:rsidRPr="00C9187B">
        <w:rPr>
          <w:rFonts w:cs="Tahoma"/>
          <w:sz w:val="24"/>
          <w:szCs w:val="24"/>
        </w:rPr>
        <w:t xml:space="preserve"> la señora </w:t>
      </w:r>
      <w:r w:rsidR="00C71483">
        <w:rPr>
          <w:rFonts w:cs="Tahoma"/>
          <w:b/>
          <w:sz w:val="24"/>
          <w:szCs w:val="24"/>
        </w:rPr>
        <w:t>DFD</w:t>
      </w:r>
      <w:r w:rsidR="00B206CC" w:rsidRPr="00C9187B">
        <w:rPr>
          <w:rFonts w:cs="Tahoma"/>
          <w:b/>
          <w:sz w:val="24"/>
          <w:szCs w:val="24"/>
        </w:rPr>
        <w:t xml:space="preserve">, </w:t>
      </w:r>
      <w:r w:rsidRPr="00C9187B">
        <w:rPr>
          <w:rFonts w:cs="Tahoma"/>
          <w:sz w:val="24"/>
          <w:szCs w:val="24"/>
        </w:rPr>
        <w:t>está acorde con el material probatorio analizado en su conjunto, en cuyo caso se dispondrá la confirmación</w:t>
      </w:r>
      <w:r w:rsidR="00B206CC" w:rsidRPr="00C9187B">
        <w:rPr>
          <w:rFonts w:cs="Tahoma"/>
          <w:sz w:val="24"/>
          <w:szCs w:val="24"/>
        </w:rPr>
        <w:t>;</w:t>
      </w:r>
      <w:r w:rsidRPr="00C9187B">
        <w:rPr>
          <w:rFonts w:cs="Tahoma"/>
          <w:sz w:val="24"/>
          <w:szCs w:val="24"/>
        </w:rPr>
        <w:t xml:space="preserve"> o</w:t>
      </w:r>
      <w:r w:rsidR="00B206CC" w:rsidRPr="00C9187B">
        <w:rPr>
          <w:rFonts w:cs="Tahoma"/>
          <w:sz w:val="24"/>
          <w:szCs w:val="24"/>
        </w:rPr>
        <w:t>,</w:t>
      </w:r>
      <w:r w:rsidRPr="00C9187B">
        <w:rPr>
          <w:rFonts w:cs="Tahoma"/>
          <w:sz w:val="24"/>
          <w:szCs w:val="24"/>
        </w:rPr>
        <w:t xml:space="preserve"> de lo contrario</w:t>
      </w:r>
      <w:r w:rsidR="00B206CC" w:rsidRPr="00C9187B">
        <w:rPr>
          <w:rFonts w:cs="Tahoma"/>
          <w:sz w:val="24"/>
          <w:szCs w:val="24"/>
        </w:rPr>
        <w:t>,</w:t>
      </w:r>
      <w:r w:rsidRPr="00C9187B">
        <w:rPr>
          <w:rFonts w:cs="Tahoma"/>
          <w:sz w:val="24"/>
          <w:szCs w:val="24"/>
        </w:rPr>
        <w:t xml:space="preserve"> se procederá a su revocatoria </w:t>
      </w:r>
      <w:r w:rsidRPr="00C9187B">
        <w:rPr>
          <w:rFonts w:cs="Tahoma"/>
          <w:sz w:val="24"/>
          <w:szCs w:val="24"/>
        </w:rPr>
        <w:lastRenderedPageBreak/>
        <w:t xml:space="preserve">para </w:t>
      </w:r>
      <w:r w:rsidR="008A1BC5" w:rsidRPr="00C9187B">
        <w:rPr>
          <w:rFonts w:cs="Tahoma"/>
          <w:sz w:val="24"/>
          <w:szCs w:val="24"/>
        </w:rPr>
        <w:t xml:space="preserve">dictar </w:t>
      </w:r>
      <w:r w:rsidRPr="00C9187B">
        <w:rPr>
          <w:rFonts w:cs="Tahoma"/>
          <w:sz w:val="24"/>
          <w:szCs w:val="24"/>
        </w:rPr>
        <w:t xml:space="preserve">en reemplazo un fallo de carácter </w:t>
      </w:r>
      <w:r w:rsidR="00AF564D" w:rsidRPr="00C9187B">
        <w:rPr>
          <w:rFonts w:cs="Tahoma"/>
          <w:sz w:val="24"/>
          <w:szCs w:val="24"/>
        </w:rPr>
        <w:t>condenatori</w:t>
      </w:r>
      <w:r w:rsidR="00804E4E" w:rsidRPr="00C9187B">
        <w:rPr>
          <w:rFonts w:cs="Tahoma"/>
          <w:sz w:val="24"/>
          <w:szCs w:val="24"/>
        </w:rPr>
        <w:t>o</w:t>
      </w:r>
      <w:r w:rsidR="00AF564D" w:rsidRPr="00C9187B">
        <w:rPr>
          <w:rFonts w:cs="Tahoma"/>
          <w:sz w:val="24"/>
          <w:szCs w:val="24"/>
        </w:rPr>
        <w:t xml:space="preserve">, conforme lo solicita el fiscal </w:t>
      </w:r>
      <w:r w:rsidR="002F0D14" w:rsidRPr="00C9187B">
        <w:rPr>
          <w:rFonts w:cs="Tahoma"/>
          <w:sz w:val="24"/>
          <w:szCs w:val="24"/>
        </w:rPr>
        <w:t xml:space="preserve">y el agente del Ministerio Público </w:t>
      </w:r>
      <w:r w:rsidR="00AF564D" w:rsidRPr="00C9187B">
        <w:rPr>
          <w:rFonts w:cs="Tahoma"/>
          <w:sz w:val="24"/>
          <w:szCs w:val="24"/>
        </w:rPr>
        <w:t>recurrente</w:t>
      </w:r>
      <w:r w:rsidR="002F0D14" w:rsidRPr="00C9187B">
        <w:rPr>
          <w:rFonts w:cs="Tahoma"/>
          <w:sz w:val="24"/>
          <w:szCs w:val="24"/>
        </w:rPr>
        <w:t>s</w:t>
      </w:r>
      <w:r w:rsidRPr="00C9187B">
        <w:rPr>
          <w:rFonts w:cs="Tahoma"/>
          <w:sz w:val="24"/>
          <w:szCs w:val="24"/>
        </w:rPr>
        <w:t>.</w:t>
      </w:r>
    </w:p>
    <w:p w14:paraId="7A07A8E0" w14:textId="77777777" w:rsidR="00834C7D" w:rsidRPr="00C9187B" w:rsidRDefault="00834C7D" w:rsidP="00C9187B">
      <w:pPr>
        <w:spacing w:line="276" w:lineRule="auto"/>
        <w:rPr>
          <w:rFonts w:cs="Tahoma"/>
          <w:sz w:val="24"/>
          <w:szCs w:val="24"/>
        </w:rPr>
      </w:pPr>
    </w:p>
    <w:p w14:paraId="12E6A39F" w14:textId="77777777" w:rsidR="00834C7D" w:rsidRPr="00C9187B" w:rsidRDefault="00834C7D" w:rsidP="00C9187B">
      <w:pPr>
        <w:spacing w:line="276" w:lineRule="auto"/>
        <w:rPr>
          <w:rFonts w:cs="Tahoma"/>
          <w:sz w:val="24"/>
          <w:szCs w:val="24"/>
        </w:rPr>
      </w:pPr>
      <w:r w:rsidRPr="00C9187B">
        <w:rPr>
          <w:rFonts w:cs="Tahoma"/>
          <w:b/>
          <w:sz w:val="24"/>
          <w:szCs w:val="24"/>
        </w:rPr>
        <w:t>3.3.- Solución a la controversia</w:t>
      </w:r>
    </w:p>
    <w:p w14:paraId="351FCEB9" w14:textId="77777777" w:rsidR="00834C7D" w:rsidRPr="00C9187B" w:rsidRDefault="00834C7D" w:rsidP="00C9187B">
      <w:pPr>
        <w:spacing w:line="276" w:lineRule="auto"/>
        <w:rPr>
          <w:rFonts w:cs="Tahoma"/>
          <w:sz w:val="24"/>
          <w:szCs w:val="24"/>
        </w:rPr>
      </w:pPr>
    </w:p>
    <w:p w14:paraId="204A5F62" w14:textId="77777777" w:rsidR="00834C7D" w:rsidRPr="00C9187B" w:rsidRDefault="00834C7D" w:rsidP="00C9187B">
      <w:pPr>
        <w:spacing w:line="276" w:lineRule="auto"/>
        <w:rPr>
          <w:rFonts w:cs="Tahoma"/>
          <w:sz w:val="24"/>
          <w:szCs w:val="24"/>
        </w:rPr>
      </w:pPr>
      <w:r w:rsidRPr="00C9187B">
        <w:rPr>
          <w:rFonts w:cs="Tahoma"/>
          <w:sz w:val="24"/>
          <w:szCs w:val="24"/>
        </w:rPr>
        <w:t xml:space="preserve">No observa la Colegiatura </w:t>
      </w:r>
      <w:r w:rsidR="00804E4E" w:rsidRPr="00C9187B">
        <w:rPr>
          <w:rFonts w:cs="Tahoma"/>
          <w:sz w:val="24"/>
          <w:szCs w:val="24"/>
        </w:rPr>
        <w:t xml:space="preserve">la </w:t>
      </w:r>
      <w:r w:rsidRPr="00C9187B">
        <w:rPr>
          <w:rFonts w:cs="Tahoma"/>
          <w:sz w:val="24"/>
          <w:szCs w:val="24"/>
        </w:rPr>
        <w:t>existencia de vicios sustanciales que afecten garantías fundamentales de las partes e intervinientes, puesto que el trámite de todas las etapas procesales se surtió con acatamiento del debido proceso, y los medios de conocimiento fueron incorporados en debida forma</w:t>
      </w:r>
      <w:r w:rsidR="00DC20F1" w:rsidRPr="00C9187B">
        <w:rPr>
          <w:rFonts w:cs="Tahoma"/>
          <w:sz w:val="24"/>
          <w:szCs w:val="24"/>
        </w:rPr>
        <w:t xml:space="preserve"> a la actuación</w:t>
      </w:r>
      <w:r w:rsidRPr="00C9187B">
        <w:rPr>
          <w:rFonts w:cs="Tahoma"/>
          <w:sz w:val="24"/>
          <w:szCs w:val="24"/>
        </w:rPr>
        <w:t xml:space="preserve">, en consonancia con los principios que rigen el sistema penal acusatorio, por lo que se pasará a realizar el análisis del fallo </w:t>
      </w:r>
      <w:r w:rsidR="008A1BC5" w:rsidRPr="00C9187B">
        <w:rPr>
          <w:rFonts w:cs="Tahoma"/>
          <w:sz w:val="24"/>
          <w:szCs w:val="24"/>
        </w:rPr>
        <w:t xml:space="preserve">emitido </w:t>
      </w:r>
      <w:r w:rsidRPr="00C9187B">
        <w:rPr>
          <w:rFonts w:cs="Tahoma"/>
          <w:sz w:val="24"/>
          <w:szCs w:val="24"/>
        </w:rPr>
        <w:t>por la primera instancia, en los términos anunciados.</w:t>
      </w:r>
    </w:p>
    <w:p w14:paraId="6039F3B6" w14:textId="77777777" w:rsidR="003B4B0E" w:rsidRPr="00C9187B" w:rsidRDefault="003B4B0E" w:rsidP="00C9187B">
      <w:pPr>
        <w:spacing w:line="276" w:lineRule="auto"/>
        <w:rPr>
          <w:rFonts w:cs="Tahoma"/>
          <w:sz w:val="24"/>
          <w:szCs w:val="24"/>
        </w:rPr>
      </w:pPr>
    </w:p>
    <w:p w14:paraId="2A478767" w14:textId="77777777" w:rsidR="003B4B0E" w:rsidRPr="00C9187B" w:rsidRDefault="003B4B0E" w:rsidP="00C9187B">
      <w:pPr>
        <w:widowControl w:val="0"/>
        <w:autoSpaceDE w:val="0"/>
        <w:autoSpaceDN w:val="0"/>
        <w:adjustRightInd w:val="0"/>
        <w:spacing w:line="276" w:lineRule="auto"/>
        <w:rPr>
          <w:rFonts w:cs="Tahoma"/>
          <w:sz w:val="24"/>
          <w:szCs w:val="24"/>
        </w:rPr>
      </w:pPr>
      <w:r w:rsidRPr="00C9187B">
        <w:rPr>
          <w:rFonts w:cs="Tahoma"/>
          <w:sz w:val="24"/>
          <w:szCs w:val="24"/>
        </w:rPr>
        <w:t>De acuerdo con lo preceptuado por el artículo 381 de la Ley 906 de 2004, para proferir una sentencia de condena es indispensable que el juzgador llegue al conocimiento más allá de toda duda, no solo respecto de la existencia de la conducta punible atribuida, sino también acerca de la responsabilidad de las personas involucradas, y que tengan cimiento en las pruebas legal y oportunamente aportadas en el juicio.</w:t>
      </w:r>
    </w:p>
    <w:p w14:paraId="15223EAE" w14:textId="77777777" w:rsidR="003B4B0E" w:rsidRPr="00C9187B" w:rsidRDefault="003B4B0E" w:rsidP="00C9187B">
      <w:pPr>
        <w:widowControl w:val="0"/>
        <w:autoSpaceDE w:val="0"/>
        <w:autoSpaceDN w:val="0"/>
        <w:adjustRightInd w:val="0"/>
        <w:spacing w:line="276" w:lineRule="auto"/>
        <w:rPr>
          <w:rFonts w:cs="Tahoma"/>
          <w:sz w:val="24"/>
          <w:szCs w:val="24"/>
          <w:highlight w:val="yellow"/>
        </w:rPr>
      </w:pPr>
    </w:p>
    <w:p w14:paraId="5DCB5EE5" w14:textId="19CF5842" w:rsidR="002F0D14" w:rsidRPr="00C9187B" w:rsidRDefault="001A14DE" w:rsidP="00C9187B">
      <w:pPr>
        <w:spacing w:line="276" w:lineRule="auto"/>
        <w:rPr>
          <w:rFonts w:cs="Tahoma"/>
          <w:sz w:val="24"/>
          <w:szCs w:val="24"/>
        </w:rPr>
      </w:pPr>
      <w:r w:rsidRPr="00C9187B">
        <w:rPr>
          <w:rFonts w:cs="Tahoma"/>
          <w:sz w:val="24"/>
          <w:szCs w:val="24"/>
        </w:rPr>
        <w:t xml:space="preserve">Como se </w:t>
      </w:r>
      <w:r w:rsidR="002138DD" w:rsidRPr="00C9187B">
        <w:rPr>
          <w:rFonts w:cs="Tahoma"/>
          <w:sz w:val="24"/>
          <w:szCs w:val="24"/>
        </w:rPr>
        <w:t xml:space="preserve">dijo </w:t>
      </w:r>
      <w:r w:rsidRPr="00C9187B">
        <w:rPr>
          <w:rFonts w:cs="Tahoma"/>
          <w:sz w:val="24"/>
          <w:szCs w:val="24"/>
        </w:rPr>
        <w:t xml:space="preserve">al comienzo, los hechos génesis de esta actuación </w:t>
      </w:r>
      <w:r w:rsidR="007706AA" w:rsidRPr="00C9187B">
        <w:rPr>
          <w:rFonts w:cs="Tahoma"/>
          <w:sz w:val="24"/>
          <w:szCs w:val="24"/>
        </w:rPr>
        <w:t xml:space="preserve">ocurrieron </w:t>
      </w:r>
      <w:r w:rsidR="002F0D14" w:rsidRPr="00C9187B">
        <w:rPr>
          <w:rFonts w:cs="Tahoma"/>
          <w:sz w:val="24"/>
          <w:szCs w:val="24"/>
        </w:rPr>
        <w:t xml:space="preserve">en enero 16 de 2017, más concretamente en el segundo nivel de la vivienda ubicada en la calle 57 </w:t>
      </w:r>
      <w:r w:rsidR="00BF2507" w:rsidRPr="00C9187B">
        <w:rPr>
          <w:rFonts w:cs="Tahoma"/>
          <w:sz w:val="24"/>
          <w:szCs w:val="24"/>
        </w:rPr>
        <w:t>#</w:t>
      </w:r>
      <w:r w:rsidR="002F0D14" w:rsidRPr="00C9187B">
        <w:rPr>
          <w:rFonts w:cs="Tahoma"/>
          <w:sz w:val="24"/>
          <w:szCs w:val="24"/>
        </w:rPr>
        <w:t xml:space="preserve"> 17-37 </w:t>
      </w:r>
      <w:r w:rsidR="00BF2507" w:rsidRPr="00C9187B">
        <w:rPr>
          <w:rFonts w:cs="Tahoma"/>
          <w:sz w:val="24"/>
          <w:szCs w:val="24"/>
        </w:rPr>
        <w:t>(</w:t>
      </w:r>
      <w:r w:rsidR="002F0D14" w:rsidRPr="00C9187B">
        <w:rPr>
          <w:rFonts w:cs="Tahoma"/>
          <w:sz w:val="24"/>
          <w:szCs w:val="24"/>
        </w:rPr>
        <w:t>Barrio San Diego</w:t>
      </w:r>
      <w:r w:rsidR="00BF2507" w:rsidRPr="00C9187B">
        <w:rPr>
          <w:rFonts w:cs="Tahoma"/>
          <w:sz w:val="24"/>
          <w:szCs w:val="24"/>
        </w:rPr>
        <w:t>)</w:t>
      </w:r>
      <w:r w:rsidR="002F0D14" w:rsidRPr="00C9187B">
        <w:rPr>
          <w:rFonts w:cs="Tahoma"/>
          <w:sz w:val="24"/>
          <w:szCs w:val="24"/>
        </w:rPr>
        <w:t xml:space="preserve">, sector Guadualito de Dosquebradas (Rda.), cuando miembros de la policía judicial procedieron a realizar diligencia de allanamiento y registro ordenada por la Fiscalía 33 Seccional de dicha municipalidad, lo que conllevó a que  se encontrara en la parte inferior de un armario de madera, </w:t>
      </w:r>
      <w:r w:rsidR="00BF2507" w:rsidRPr="00C9187B">
        <w:rPr>
          <w:rFonts w:cs="Tahoma"/>
          <w:sz w:val="24"/>
          <w:szCs w:val="24"/>
        </w:rPr>
        <w:t>ubicado</w:t>
      </w:r>
      <w:r w:rsidR="00E973D1" w:rsidRPr="00C9187B">
        <w:rPr>
          <w:rFonts w:cs="Tahoma"/>
          <w:sz w:val="24"/>
          <w:szCs w:val="24"/>
        </w:rPr>
        <w:t xml:space="preserve"> </w:t>
      </w:r>
      <w:r w:rsidR="002F0D14" w:rsidRPr="00C9187B">
        <w:rPr>
          <w:rFonts w:cs="Tahoma"/>
          <w:sz w:val="24"/>
          <w:szCs w:val="24"/>
        </w:rPr>
        <w:t xml:space="preserve">en la sala de dicha vivienda, dos bolsas plásticas color negro, una </w:t>
      </w:r>
      <w:r w:rsidR="007706AA" w:rsidRPr="00C9187B">
        <w:rPr>
          <w:rFonts w:cs="Tahoma"/>
          <w:sz w:val="24"/>
          <w:szCs w:val="24"/>
        </w:rPr>
        <w:t xml:space="preserve">con </w:t>
      </w:r>
      <w:r w:rsidR="002F0D14" w:rsidRPr="00C9187B">
        <w:rPr>
          <w:rFonts w:cs="Tahoma"/>
          <w:sz w:val="24"/>
          <w:szCs w:val="24"/>
        </w:rPr>
        <w:t xml:space="preserve">32 bolsas plásticas transparentes con cierre hermético y la otra con 20 bolsas plásticas similares -para un total de 52-, cada una de las cuales a su vez tenía en su interior 20 envolturas de bolsas plásticas color negro con sustancia pulverulenta color beige con características de olor y textura similar a la estupefaciente </w:t>
      </w:r>
      <w:r w:rsidR="002F0D14" w:rsidRPr="00C9187B">
        <w:rPr>
          <w:rFonts w:cs="Tahoma"/>
          <w:b/>
          <w:bCs/>
          <w:sz w:val="24"/>
          <w:szCs w:val="24"/>
        </w:rPr>
        <w:t>heroína</w:t>
      </w:r>
      <w:r w:rsidR="002F0D14" w:rsidRPr="00C9187B">
        <w:rPr>
          <w:rFonts w:cs="Tahoma"/>
          <w:sz w:val="24"/>
          <w:szCs w:val="24"/>
        </w:rPr>
        <w:t>, para un total de 1.040 dosis -no 1.042 como lo plasmó la a-quo en la situación fáctica-</w:t>
      </w:r>
      <w:r w:rsidR="00BF2507" w:rsidRPr="00C9187B">
        <w:rPr>
          <w:rFonts w:cs="Tahoma"/>
          <w:sz w:val="24"/>
          <w:szCs w:val="24"/>
        </w:rPr>
        <w:t>;</w:t>
      </w:r>
      <w:r w:rsidR="002F0D14" w:rsidRPr="00C9187B">
        <w:rPr>
          <w:rFonts w:cs="Tahoma"/>
          <w:sz w:val="24"/>
          <w:szCs w:val="24"/>
        </w:rPr>
        <w:t xml:space="preserve"> además, se </w:t>
      </w:r>
      <w:r w:rsidR="00E973D1" w:rsidRPr="00C9187B">
        <w:rPr>
          <w:rFonts w:cs="Tahoma"/>
          <w:sz w:val="24"/>
          <w:szCs w:val="24"/>
        </w:rPr>
        <w:t xml:space="preserve">halló </w:t>
      </w:r>
      <w:r w:rsidR="002F0D14" w:rsidRPr="00C9187B">
        <w:rPr>
          <w:rFonts w:cs="Tahoma"/>
          <w:sz w:val="24"/>
          <w:szCs w:val="24"/>
        </w:rPr>
        <w:t xml:space="preserve">un bolso color negro en tela en cuyo interior había 16 bolsas plásticas color blanco, cada una con </w:t>
      </w:r>
      <w:r w:rsidR="00264566" w:rsidRPr="00C9187B">
        <w:rPr>
          <w:rFonts w:cs="Tahoma"/>
          <w:sz w:val="24"/>
          <w:szCs w:val="24"/>
        </w:rPr>
        <w:t xml:space="preserve">material </w:t>
      </w:r>
      <w:r w:rsidR="002F0D14" w:rsidRPr="00C9187B">
        <w:rPr>
          <w:rFonts w:cs="Tahoma"/>
          <w:sz w:val="24"/>
          <w:szCs w:val="24"/>
        </w:rPr>
        <w:t xml:space="preserve">al interior color beige, con características de olor y textura similar a la </w:t>
      </w:r>
      <w:r w:rsidR="002F0D14" w:rsidRPr="00C9187B">
        <w:rPr>
          <w:rFonts w:cs="Tahoma"/>
          <w:b/>
          <w:bCs/>
          <w:sz w:val="24"/>
          <w:szCs w:val="24"/>
        </w:rPr>
        <w:t>heroína</w:t>
      </w:r>
      <w:r w:rsidR="002F0D14" w:rsidRPr="00C9187B">
        <w:rPr>
          <w:rFonts w:cs="Tahoma"/>
          <w:sz w:val="24"/>
          <w:szCs w:val="24"/>
        </w:rPr>
        <w:t xml:space="preserve"> -</w:t>
      </w:r>
      <w:r w:rsidR="004944BE" w:rsidRPr="00C9187B">
        <w:rPr>
          <w:rFonts w:cs="Tahoma"/>
          <w:sz w:val="24"/>
          <w:szCs w:val="24"/>
        </w:rPr>
        <w:t xml:space="preserve">en más alta cantidad, sin </w:t>
      </w:r>
      <w:r w:rsidR="002F0D14" w:rsidRPr="00C9187B">
        <w:rPr>
          <w:rFonts w:cs="Tahoma"/>
          <w:sz w:val="24"/>
          <w:szCs w:val="24"/>
        </w:rPr>
        <w:t xml:space="preserve">dosificar-, los que arrojaron un peso </w:t>
      </w:r>
      <w:r w:rsidR="002F0D14" w:rsidRPr="00C9187B">
        <w:rPr>
          <w:rFonts w:cs="Tahoma"/>
          <w:b/>
          <w:bCs/>
          <w:sz w:val="24"/>
          <w:szCs w:val="24"/>
        </w:rPr>
        <w:t>neto de 1.163.4 gramos</w:t>
      </w:r>
      <w:r w:rsidR="002F0D14" w:rsidRPr="00C9187B">
        <w:rPr>
          <w:rFonts w:cs="Tahoma"/>
          <w:sz w:val="24"/>
          <w:szCs w:val="24"/>
        </w:rPr>
        <w:t xml:space="preserve"> de sustancia positivas para </w:t>
      </w:r>
      <w:r w:rsidR="002F0D14" w:rsidRPr="00C9187B">
        <w:rPr>
          <w:rFonts w:cs="Tahoma"/>
          <w:b/>
          <w:bCs/>
          <w:sz w:val="24"/>
          <w:szCs w:val="24"/>
        </w:rPr>
        <w:t>opio y sus derivados</w:t>
      </w:r>
      <w:r w:rsidR="002F0D14" w:rsidRPr="00C9187B">
        <w:rPr>
          <w:rFonts w:cs="Tahoma"/>
          <w:sz w:val="24"/>
          <w:szCs w:val="24"/>
        </w:rPr>
        <w:t xml:space="preserve">. Tal procedimiento conllevó a la aprehensión de las ciudadanas </w:t>
      </w:r>
      <w:r w:rsidR="00AE2310">
        <w:rPr>
          <w:rFonts w:cs="Tahoma"/>
          <w:sz w:val="24"/>
          <w:szCs w:val="24"/>
        </w:rPr>
        <w:t>MRDV</w:t>
      </w:r>
      <w:r w:rsidR="002F0D14" w:rsidRPr="00C9187B">
        <w:rPr>
          <w:rFonts w:cs="Tahoma"/>
          <w:sz w:val="24"/>
          <w:szCs w:val="24"/>
        </w:rPr>
        <w:t xml:space="preserve"> -quien posteriormente mediante preacuerdo aceptó cargos por tales hechos- y </w:t>
      </w:r>
      <w:r w:rsidR="00C71483">
        <w:rPr>
          <w:rFonts w:cs="Tahoma"/>
          <w:b/>
          <w:sz w:val="24"/>
          <w:szCs w:val="24"/>
        </w:rPr>
        <w:t>DFD</w:t>
      </w:r>
      <w:r w:rsidR="002F0D14" w:rsidRPr="00C9187B">
        <w:rPr>
          <w:rFonts w:cs="Tahoma"/>
          <w:sz w:val="24"/>
          <w:szCs w:val="24"/>
        </w:rPr>
        <w:t>.</w:t>
      </w:r>
    </w:p>
    <w:p w14:paraId="5E044E2F" w14:textId="77777777" w:rsidR="008C5F2E" w:rsidRPr="00C9187B" w:rsidRDefault="008C5F2E" w:rsidP="00C9187B">
      <w:pPr>
        <w:spacing w:line="276" w:lineRule="auto"/>
        <w:rPr>
          <w:rFonts w:cs="Tahoma"/>
          <w:sz w:val="24"/>
          <w:szCs w:val="24"/>
          <w:lang w:val="es-CO"/>
        </w:rPr>
      </w:pPr>
    </w:p>
    <w:p w14:paraId="6638367E" w14:textId="619B840F" w:rsidR="00C8510E" w:rsidRPr="00C9187B" w:rsidRDefault="00C8510E" w:rsidP="00C9187B">
      <w:pPr>
        <w:spacing w:line="276" w:lineRule="auto"/>
        <w:rPr>
          <w:rFonts w:cs="Tahoma"/>
          <w:sz w:val="24"/>
          <w:szCs w:val="24"/>
          <w:lang w:val="es-CO"/>
        </w:rPr>
      </w:pPr>
      <w:r w:rsidRPr="00C9187B">
        <w:rPr>
          <w:rFonts w:cs="Tahoma"/>
          <w:sz w:val="24"/>
          <w:szCs w:val="24"/>
          <w:lang w:val="es-CO"/>
        </w:rPr>
        <w:t xml:space="preserve">La funcionaria de primer nivel, luego de culminado el debate probatorio, </w:t>
      </w:r>
      <w:r w:rsidR="001820D0" w:rsidRPr="00C9187B">
        <w:rPr>
          <w:rFonts w:cs="Tahoma"/>
          <w:sz w:val="24"/>
          <w:szCs w:val="24"/>
          <w:lang w:val="es-CO"/>
        </w:rPr>
        <w:t xml:space="preserve">estimó </w:t>
      </w:r>
      <w:r w:rsidRPr="00C9187B">
        <w:rPr>
          <w:rFonts w:cs="Tahoma"/>
          <w:sz w:val="24"/>
          <w:szCs w:val="24"/>
          <w:lang w:val="es-CO"/>
        </w:rPr>
        <w:t xml:space="preserve">que si bien la materialidad de la ilicitud fue debidamente acreditada, no lo fue así en punto de la presunta responsabilidad que en los hechos se le atribuyó a la señora </w:t>
      </w:r>
      <w:r w:rsidR="00C71483">
        <w:rPr>
          <w:rFonts w:cs="Tahoma"/>
          <w:b/>
          <w:sz w:val="24"/>
          <w:szCs w:val="24"/>
          <w:lang w:val="es-CO"/>
        </w:rPr>
        <w:t>DFD</w:t>
      </w:r>
      <w:r w:rsidRPr="00C9187B">
        <w:rPr>
          <w:rFonts w:cs="Tahoma"/>
          <w:sz w:val="24"/>
          <w:szCs w:val="24"/>
          <w:lang w:val="es-CO"/>
        </w:rPr>
        <w:t>, pues no obstante lo dicho por la fuente humana a las autoridades respecto de la actividad que al</w:t>
      </w:r>
      <w:r w:rsidR="00244462" w:rsidRPr="00C9187B">
        <w:rPr>
          <w:rFonts w:cs="Tahoma"/>
          <w:sz w:val="24"/>
          <w:szCs w:val="24"/>
          <w:lang w:val="es-CO"/>
        </w:rPr>
        <w:t xml:space="preserve"> </w:t>
      </w:r>
      <w:r w:rsidRPr="00C9187B">
        <w:rPr>
          <w:rFonts w:cs="Tahoma"/>
          <w:sz w:val="24"/>
          <w:szCs w:val="24"/>
          <w:lang w:val="es-CO"/>
        </w:rPr>
        <w:t xml:space="preserve">parecer esta desarrollaba, ello no puede ser considerado como prueba, sin que se hubieren adelantado labores investigativas para corroborar tal información, ante lo cual persiste duda frente a su compromiso en </w:t>
      </w:r>
      <w:r w:rsidR="00264566" w:rsidRPr="00C9187B">
        <w:rPr>
          <w:rFonts w:cs="Tahoma"/>
          <w:sz w:val="24"/>
          <w:szCs w:val="24"/>
          <w:lang w:val="es-CO"/>
        </w:rPr>
        <w:t>el delito</w:t>
      </w:r>
      <w:r w:rsidRPr="00C9187B">
        <w:rPr>
          <w:rFonts w:cs="Tahoma"/>
          <w:sz w:val="24"/>
          <w:szCs w:val="24"/>
          <w:lang w:val="es-CO"/>
        </w:rPr>
        <w:t xml:space="preserve">, sin que el mero hecho de haber estado en la vivienda donde se halló el alijo sea suficiente para resquebrajar su presunción de inocencia. Tal postura, fue avalada por la defensa, a la vez que motivó </w:t>
      </w:r>
      <w:r w:rsidRPr="00C9187B">
        <w:rPr>
          <w:rFonts w:cs="Tahoma"/>
          <w:sz w:val="24"/>
          <w:szCs w:val="24"/>
          <w:lang w:val="es-CO"/>
        </w:rPr>
        <w:lastRenderedPageBreak/>
        <w:t xml:space="preserve">la alzada de la delegada de la Fiscalía y del agente del Ministerio Público, quienes al unísono </w:t>
      </w:r>
      <w:r w:rsidR="001820D0" w:rsidRPr="00C9187B">
        <w:rPr>
          <w:rFonts w:cs="Tahoma"/>
          <w:sz w:val="24"/>
          <w:szCs w:val="24"/>
          <w:lang w:val="es-CO"/>
        </w:rPr>
        <w:t xml:space="preserve">refieren </w:t>
      </w:r>
      <w:r w:rsidRPr="00C9187B">
        <w:rPr>
          <w:rFonts w:cs="Tahoma"/>
          <w:sz w:val="24"/>
          <w:szCs w:val="24"/>
          <w:lang w:val="es-CO"/>
        </w:rPr>
        <w:t xml:space="preserve">que en este caso sí se </w:t>
      </w:r>
      <w:r w:rsidR="00670A7A" w:rsidRPr="00C9187B">
        <w:rPr>
          <w:rFonts w:cs="Tahoma"/>
          <w:sz w:val="24"/>
          <w:szCs w:val="24"/>
          <w:lang w:val="es-CO"/>
        </w:rPr>
        <w:t xml:space="preserve">comprobó </w:t>
      </w:r>
      <w:r w:rsidR="001820D0" w:rsidRPr="00C9187B">
        <w:rPr>
          <w:rFonts w:cs="Tahoma"/>
          <w:sz w:val="24"/>
          <w:szCs w:val="24"/>
          <w:lang w:val="es-CO"/>
        </w:rPr>
        <w:t xml:space="preserve">su </w:t>
      </w:r>
      <w:r w:rsidR="00264566" w:rsidRPr="00C9187B">
        <w:rPr>
          <w:rFonts w:cs="Tahoma"/>
          <w:sz w:val="24"/>
          <w:szCs w:val="24"/>
          <w:lang w:val="es-CO"/>
        </w:rPr>
        <w:t xml:space="preserve">responsabilidad </w:t>
      </w:r>
      <w:r w:rsidRPr="00C9187B">
        <w:rPr>
          <w:rFonts w:cs="Tahoma"/>
          <w:sz w:val="24"/>
          <w:szCs w:val="24"/>
          <w:lang w:val="es-CO"/>
        </w:rPr>
        <w:t xml:space="preserve">en los hechos, al tener tanto </w:t>
      </w:r>
      <w:r w:rsidR="00C71483">
        <w:rPr>
          <w:rFonts w:cs="Tahoma"/>
          <w:b/>
          <w:sz w:val="24"/>
          <w:szCs w:val="24"/>
          <w:lang w:val="es-CO"/>
        </w:rPr>
        <w:t>DFD</w:t>
      </w:r>
      <w:r w:rsidRPr="00C9187B">
        <w:rPr>
          <w:rFonts w:cs="Tahoma"/>
          <w:sz w:val="24"/>
          <w:szCs w:val="24"/>
          <w:lang w:val="es-CO"/>
        </w:rPr>
        <w:t xml:space="preserve"> como su abuela dominio de la </w:t>
      </w:r>
      <w:r w:rsidR="00264566" w:rsidRPr="00C9187B">
        <w:rPr>
          <w:rFonts w:cs="Tahoma"/>
          <w:sz w:val="24"/>
          <w:szCs w:val="24"/>
          <w:lang w:val="es-CO"/>
        </w:rPr>
        <w:t>droga</w:t>
      </w:r>
      <w:r w:rsidRPr="00C9187B">
        <w:rPr>
          <w:rFonts w:cs="Tahoma"/>
          <w:sz w:val="24"/>
          <w:szCs w:val="24"/>
          <w:lang w:val="es-CO"/>
        </w:rPr>
        <w:t>, sin que la exculpativa de esta sea suficiente para pregonar la inocencia de su nieta, aunad</w:t>
      </w:r>
      <w:r w:rsidR="0040552D" w:rsidRPr="00C9187B">
        <w:rPr>
          <w:rFonts w:cs="Tahoma"/>
          <w:sz w:val="24"/>
          <w:szCs w:val="24"/>
          <w:lang w:val="es-CO"/>
        </w:rPr>
        <w:t>o</w:t>
      </w:r>
      <w:r w:rsidRPr="00C9187B">
        <w:rPr>
          <w:rFonts w:cs="Tahoma"/>
          <w:sz w:val="24"/>
          <w:szCs w:val="24"/>
          <w:lang w:val="es-CO"/>
        </w:rPr>
        <w:t xml:space="preserve"> a que</w:t>
      </w:r>
      <w:r w:rsidR="005738FF" w:rsidRPr="00C9187B">
        <w:rPr>
          <w:rFonts w:cs="Tahoma"/>
          <w:sz w:val="24"/>
          <w:szCs w:val="24"/>
          <w:lang w:val="es-CO"/>
        </w:rPr>
        <w:t xml:space="preserve"> lo comunicado por</w:t>
      </w:r>
      <w:r w:rsidRPr="00C9187B">
        <w:rPr>
          <w:rFonts w:cs="Tahoma"/>
          <w:sz w:val="24"/>
          <w:szCs w:val="24"/>
          <w:lang w:val="es-CO"/>
        </w:rPr>
        <w:t xml:space="preserve"> la fuente, quien dio datos de la acá procesad</w:t>
      </w:r>
      <w:r w:rsidR="0040552D" w:rsidRPr="00C9187B">
        <w:rPr>
          <w:rFonts w:cs="Tahoma"/>
          <w:sz w:val="24"/>
          <w:szCs w:val="24"/>
          <w:lang w:val="es-CO"/>
        </w:rPr>
        <w:t>a</w:t>
      </w:r>
      <w:r w:rsidRPr="00C9187B">
        <w:rPr>
          <w:rFonts w:cs="Tahoma"/>
          <w:sz w:val="24"/>
          <w:szCs w:val="24"/>
          <w:lang w:val="es-CO"/>
        </w:rPr>
        <w:t xml:space="preserve"> </w:t>
      </w:r>
      <w:r w:rsidR="0040552D" w:rsidRPr="00C9187B">
        <w:rPr>
          <w:rFonts w:cs="Tahoma"/>
          <w:sz w:val="24"/>
          <w:szCs w:val="24"/>
          <w:lang w:val="es-CO"/>
        </w:rPr>
        <w:t>como quien conservaba y trasladaba la sustancia para su expendio</w:t>
      </w:r>
      <w:r w:rsidRPr="00C9187B">
        <w:rPr>
          <w:rFonts w:cs="Tahoma"/>
          <w:sz w:val="24"/>
          <w:szCs w:val="24"/>
          <w:lang w:val="es-CO"/>
        </w:rPr>
        <w:t>, fue</w:t>
      </w:r>
      <w:r w:rsidR="0040552D" w:rsidRPr="00C9187B">
        <w:rPr>
          <w:rFonts w:cs="Tahoma"/>
          <w:sz w:val="24"/>
          <w:szCs w:val="24"/>
          <w:lang w:val="es-CO"/>
        </w:rPr>
        <w:t>ra</w:t>
      </w:r>
      <w:r w:rsidRPr="00C9187B">
        <w:rPr>
          <w:rFonts w:cs="Tahoma"/>
          <w:sz w:val="24"/>
          <w:szCs w:val="24"/>
          <w:lang w:val="es-CO"/>
        </w:rPr>
        <w:t xml:space="preserve"> en efecto corroborad</w:t>
      </w:r>
      <w:r w:rsidR="00244462" w:rsidRPr="00C9187B">
        <w:rPr>
          <w:rFonts w:cs="Tahoma"/>
          <w:sz w:val="24"/>
          <w:szCs w:val="24"/>
          <w:lang w:val="es-CO"/>
        </w:rPr>
        <w:t>o</w:t>
      </w:r>
      <w:r w:rsidRPr="00C9187B">
        <w:rPr>
          <w:rFonts w:cs="Tahoma"/>
          <w:sz w:val="24"/>
          <w:szCs w:val="24"/>
          <w:lang w:val="es-CO"/>
        </w:rPr>
        <w:t>.</w:t>
      </w:r>
    </w:p>
    <w:p w14:paraId="158F5C50" w14:textId="77777777" w:rsidR="00C8510E" w:rsidRPr="00C9187B" w:rsidRDefault="00C8510E" w:rsidP="00C9187B">
      <w:pPr>
        <w:spacing w:line="276" w:lineRule="auto"/>
        <w:rPr>
          <w:rFonts w:cs="Tahoma"/>
          <w:sz w:val="24"/>
          <w:szCs w:val="24"/>
          <w:lang w:val="es-CO"/>
        </w:rPr>
      </w:pPr>
    </w:p>
    <w:p w14:paraId="37D5290D" w14:textId="4E5CC717" w:rsidR="00C8510E" w:rsidRPr="00C9187B" w:rsidRDefault="00C8510E" w:rsidP="00C9187B">
      <w:pPr>
        <w:spacing w:line="276" w:lineRule="auto"/>
        <w:rPr>
          <w:rFonts w:cs="Tahoma"/>
          <w:sz w:val="24"/>
          <w:szCs w:val="24"/>
          <w:lang w:val="es-CO"/>
        </w:rPr>
      </w:pPr>
      <w:r w:rsidRPr="00C9187B">
        <w:rPr>
          <w:rFonts w:cs="Tahoma"/>
          <w:sz w:val="24"/>
          <w:szCs w:val="24"/>
          <w:lang w:val="es-CO"/>
        </w:rPr>
        <w:t xml:space="preserve">Con miras a resolver entonces la situación conflictiva, debe empezar por decir la Sala que en curso del juicio oral se procedió a escuchar como testigo de cargo, únicamente al policía GILBERNEY LONDOÑO PATIÑO y por la defensa, los testimonios de </w:t>
      </w:r>
      <w:r w:rsidR="00AE2310">
        <w:rPr>
          <w:rFonts w:cs="Tahoma"/>
          <w:sz w:val="24"/>
          <w:szCs w:val="24"/>
          <w:lang w:val="es-CO"/>
        </w:rPr>
        <w:t>MRDV</w:t>
      </w:r>
      <w:r w:rsidRPr="00C9187B">
        <w:rPr>
          <w:rFonts w:cs="Tahoma"/>
          <w:sz w:val="24"/>
          <w:szCs w:val="24"/>
          <w:lang w:val="es-CO"/>
        </w:rPr>
        <w:t xml:space="preserve"> y SANDRA MARÍA DUQUE.  Igualmente, fueron objeto de estipulación probatoria los siguientes hechos: </w:t>
      </w:r>
      <w:r w:rsidRPr="00C9187B">
        <w:rPr>
          <w:rFonts w:cs="Tahoma"/>
          <w:b/>
          <w:sz w:val="24"/>
          <w:szCs w:val="24"/>
          <w:lang w:val="es-CO"/>
        </w:rPr>
        <w:t>(i)</w:t>
      </w:r>
      <w:r w:rsidRPr="00C9187B">
        <w:rPr>
          <w:rFonts w:cs="Tahoma"/>
          <w:sz w:val="24"/>
          <w:szCs w:val="24"/>
          <w:lang w:val="es-CO"/>
        </w:rPr>
        <w:t xml:space="preserve"> que con</w:t>
      </w:r>
      <w:r w:rsidR="005738FF" w:rsidRPr="00C9187B">
        <w:rPr>
          <w:rFonts w:cs="Tahoma"/>
          <w:sz w:val="24"/>
          <w:szCs w:val="24"/>
          <w:lang w:val="es-CO"/>
        </w:rPr>
        <w:t xml:space="preserve"> la prueba de </w:t>
      </w:r>
      <w:r w:rsidRPr="00C9187B">
        <w:rPr>
          <w:rFonts w:cs="Tahoma"/>
          <w:sz w:val="24"/>
          <w:szCs w:val="24"/>
          <w:lang w:val="es-CO"/>
        </w:rPr>
        <w:t>PIPH se probó que l</w:t>
      </w:r>
      <w:r w:rsidR="00264566" w:rsidRPr="00C9187B">
        <w:rPr>
          <w:rFonts w:cs="Tahoma"/>
          <w:sz w:val="24"/>
          <w:szCs w:val="24"/>
          <w:lang w:val="es-CO"/>
        </w:rPr>
        <w:t xml:space="preserve">o </w:t>
      </w:r>
      <w:r w:rsidRPr="00C9187B">
        <w:rPr>
          <w:rFonts w:cs="Tahoma"/>
          <w:sz w:val="24"/>
          <w:szCs w:val="24"/>
          <w:lang w:val="es-CO"/>
        </w:rPr>
        <w:t>incautada en el allanamiento fue identificad</w:t>
      </w:r>
      <w:r w:rsidR="00264566" w:rsidRPr="00C9187B">
        <w:rPr>
          <w:rFonts w:cs="Tahoma"/>
          <w:sz w:val="24"/>
          <w:szCs w:val="24"/>
          <w:lang w:val="es-CO"/>
        </w:rPr>
        <w:t>o</w:t>
      </w:r>
      <w:r w:rsidRPr="00C9187B">
        <w:rPr>
          <w:rFonts w:cs="Tahoma"/>
          <w:sz w:val="24"/>
          <w:szCs w:val="24"/>
          <w:lang w:val="es-CO"/>
        </w:rPr>
        <w:t xml:space="preserve"> como opio y sus derivados con un peso neto de 1.163.4 gramos; </w:t>
      </w:r>
      <w:r w:rsidRPr="00C9187B">
        <w:rPr>
          <w:rFonts w:cs="Tahoma"/>
          <w:b/>
          <w:sz w:val="24"/>
          <w:szCs w:val="24"/>
          <w:lang w:val="es-CO"/>
        </w:rPr>
        <w:t>(ii)</w:t>
      </w:r>
      <w:r w:rsidRPr="00C9187B">
        <w:rPr>
          <w:rFonts w:cs="Tahoma"/>
          <w:sz w:val="24"/>
          <w:szCs w:val="24"/>
          <w:lang w:val="es-CO"/>
        </w:rPr>
        <w:t xml:space="preserve"> que mediante informe de investigador de laboratorio se confirmó la calidad de la sustancia incautada</w:t>
      </w:r>
      <w:r w:rsidR="00997A37" w:rsidRPr="00C9187B">
        <w:rPr>
          <w:rFonts w:cs="Tahoma"/>
          <w:sz w:val="24"/>
          <w:szCs w:val="24"/>
          <w:lang w:val="es-CO"/>
        </w:rPr>
        <w:t>,</w:t>
      </w:r>
      <w:r w:rsidRPr="00C9187B">
        <w:rPr>
          <w:rFonts w:cs="Tahoma"/>
          <w:sz w:val="24"/>
          <w:szCs w:val="24"/>
          <w:lang w:val="es-CO"/>
        </w:rPr>
        <w:t xml:space="preserve"> </w:t>
      </w:r>
      <w:r w:rsidRPr="00C9187B">
        <w:rPr>
          <w:rFonts w:cs="Tahoma"/>
          <w:b/>
          <w:sz w:val="24"/>
          <w:szCs w:val="24"/>
          <w:lang w:val="es-CO"/>
        </w:rPr>
        <w:t>(iii)</w:t>
      </w:r>
      <w:r w:rsidRPr="00C9187B">
        <w:rPr>
          <w:rFonts w:cs="Tahoma"/>
          <w:sz w:val="24"/>
          <w:szCs w:val="24"/>
          <w:lang w:val="es-CO"/>
        </w:rPr>
        <w:t xml:space="preserve"> que el investigador de la defensa JUAN MANUEL GONZÁLEZ, realizó 13 tomas fotográficas a la vivienda -tanto externas como internas- donde se presentó el hecho; </w:t>
      </w:r>
      <w:r w:rsidRPr="00C9187B">
        <w:rPr>
          <w:rFonts w:cs="Tahoma"/>
          <w:b/>
          <w:sz w:val="24"/>
          <w:szCs w:val="24"/>
          <w:lang w:val="es-CO"/>
        </w:rPr>
        <w:t>(iv)</w:t>
      </w:r>
      <w:r w:rsidRPr="00C9187B">
        <w:rPr>
          <w:rFonts w:cs="Tahoma"/>
          <w:sz w:val="24"/>
          <w:szCs w:val="24"/>
          <w:lang w:val="es-CO"/>
        </w:rPr>
        <w:t xml:space="preserve"> </w:t>
      </w:r>
      <w:r w:rsidR="00A54F8C" w:rsidRPr="00C9187B">
        <w:rPr>
          <w:rFonts w:cs="Tahoma"/>
          <w:sz w:val="24"/>
          <w:szCs w:val="24"/>
          <w:lang w:val="es-CO"/>
        </w:rPr>
        <w:t xml:space="preserve">que la señora </w:t>
      </w:r>
      <w:r w:rsidR="00AE2310">
        <w:rPr>
          <w:rFonts w:cs="Tahoma"/>
          <w:sz w:val="24"/>
          <w:szCs w:val="24"/>
          <w:lang w:val="es-CO"/>
        </w:rPr>
        <w:t>MRDV</w:t>
      </w:r>
      <w:r w:rsidR="00A54F8C" w:rsidRPr="00C9187B">
        <w:rPr>
          <w:rFonts w:cs="Tahoma"/>
          <w:sz w:val="24"/>
          <w:szCs w:val="24"/>
          <w:lang w:val="es-CO"/>
        </w:rPr>
        <w:t xml:space="preserve"> es la propietaria de la vivienda ubicada en la calle 57 N° 17-37, lo que se soportó con copia del contrato de compraventa de una posesión, de la Escritura 2878 de agosto 25 de 2003 donde se protocolizó una mejora, y 14 folios de proceso de pertenencia que se adelanta ante Juzgado Civil de Dosquebradas</w:t>
      </w:r>
      <w:r w:rsidR="008D38AC" w:rsidRPr="00C9187B">
        <w:rPr>
          <w:rFonts w:cs="Tahoma"/>
          <w:sz w:val="24"/>
          <w:szCs w:val="24"/>
          <w:lang w:val="es-CO"/>
        </w:rPr>
        <w:t>;</w:t>
      </w:r>
      <w:r w:rsidR="00A54F8C" w:rsidRPr="00C9187B">
        <w:rPr>
          <w:rFonts w:cs="Tahoma"/>
          <w:sz w:val="24"/>
          <w:szCs w:val="24"/>
          <w:lang w:val="es-CO"/>
        </w:rPr>
        <w:t xml:space="preserve"> y </w:t>
      </w:r>
      <w:r w:rsidR="00A54F8C" w:rsidRPr="00C9187B">
        <w:rPr>
          <w:rFonts w:cs="Tahoma"/>
          <w:b/>
          <w:sz w:val="24"/>
          <w:szCs w:val="24"/>
          <w:lang w:val="es-CO"/>
        </w:rPr>
        <w:t>(v)</w:t>
      </w:r>
      <w:r w:rsidR="00A54F8C" w:rsidRPr="00C9187B">
        <w:rPr>
          <w:rFonts w:cs="Tahoma"/>
          <w:sz w:val="24"/>
          <w:szCs w:val="24"/>
          <w:lang w:val="es-CO"/>
        </w:rPr>
        <w:t xml:space="preserve"> que la joven </w:t>
      </w:r>
      <w:r w:rsidR="00C71483">
        <w:rPr>
          <w:rFonts w:cs="Tahoma"/>
          <w:b/>
          <w:sz w:val="24"/>
          <w:szCs w:val="24"/>
          <w:lang w:val="es-CO"/>
        </w:rPr>
        <w:t>DFD</w:t>
      </w:r>
      <w:r w:rsidR="00A54F8C" w:rsidRPr="00C9187B">
        <w:rPr>
          <w:rFonts w:cs="Tahoma"/>
          <w:sz w:val="24"/>
          <w:szCs w:val="24"/>
          <w:lang w:val="es-CO"/>
        </w:rPr>
        <w:t xml:space="preserve"> se graduó de bachiller de la Institución Educativa Nueva Granada, que se encuentra afiliada al Sisben y se </w:t>
      </w:r>
      <w:r w:rsidR="00B87FFE" w:rsidRPr="00C9187B">
        <w:rPr>
          <w:rFonts w:cs="Tahoma"/>
          <w:sz w:val="24"/>
          <w:szCs w:val="24"/>
          <w:lang w:val="es-CO"/>
        </w:rPr>
        <w:t xml:space="preserve">corroboró </w:t>
      </w:r>
      <w:r w:rsidR="00A54F8C" w:rsidRPr="00C9187B">
        <w:rPr>
          <w:rFonts w:cs="Tahoma"/>
          <w:sz w:val="24"/>
          <w:szCs w:val="24"/>
          <w:lang w:val="es-CO"/>
        </w:rPr>
        <w:t>su identidad con copia de su cédula.</w:t>
      </w:r>
    </w:p>
    <w:p w14:paraId="0794B636" w14:textId="77777777" w:rsidR="00C8510E" w:rsidRPr="00C9187B" w:rsidRDefault="00C8510E" w:rsidP="00C9187B">
      <w:pPr>
        <w:spacing w:line="276" w:lineRule="auto"/>
        <w:rPr>
          <w:rFonts w:cs="Tahoma"/>
          <w:sz w:val="24"/>
          <w:szCs w:val="24"/>
          <w:lang w:val="es-CO"/>
        </w:rPr>
      </w:pPr>
    </w:p>
    <w:p w14:paraId="6F1EEAF7" w14:textId="77777777" w:rsidR="001A14DE" w:rsidRPr="00C9187B" w:rsidRDefault="00EF1CCF" w:rsidP="00C9187B">
      <w:pPr>
        <w:spacing w:line="276" w:lineRule="auto"/>
        <w:rPr>
          <w:rFonts w:cs="Tahoma"/>
          <w:b/>
          <w:sz w:val="24"/>
          <w:szCs w:val="24"/>
        </w:rPr>
      </w:pPr>
      <w:r w:rsidRPr="00C9187B">
        <w:rPr>
          <w:rFonts w:cs="Tahoma"/>
          <w:sz w:val="24"/>
          <w:szCs w:val="24"/>
          <w:lang w:val="es-CO"/>
        </w:rPr>
        <w:t>Ahora, el motivo que amerita la intervención de la Sala,</w:t>
      </w:r>
      <w:r w:rsidR="002D54B2" w:rsidRPr="00C9187B">
        <w:rPr>
          <w:rFonts w:cs="Tahoma"/>
          <w:sz w:val="24"/>
          <w:szCs w:val="24"/>
          <w:lang w:val="es-CO"/>
        </w:rPr>
        <w:t xml:space="preserve"> </w:t>
      </w:r>
      <w:r w:rsidRPr="00C9187B">
        <w:rPr>
          <w:rFonts w:cs="Tahoma"/>
          <w:sz w:val="24"/>
          <w:szCs w:val="24"/>
          <w:lang w:val="es-CO"/>
        </w:rPr>
        <w:t>es resolver la apelación que interpuso tanto Fiscalía como el delegado de la sociedad</w:t>
      </w:r>
      <w:r w:rsidR="00A54F8C" w:rsidRPr="00C9187B">
        <w:rPr>
          <w:rFonts w:cs="Tahoma"/>
          <w:sz w:val="24"/>
          <w:szCs w:val="24"/>
          <w:lang w:val="es-CO"/>
        </w:rPr>
        <w:t xml:space="preserve"> contra el fallo absolutorio y con miras a determinar lo pertinente, debe la Corporación empezar por señalar, que en punto de la tipificación objetiva de la conducta, no existe reparo alguno.  Ello por cuanto, en la actuación, quedó plenamente acreditado que con ocasión de la diligencia de allanamiento y registro efectuada </w:t>
      </w:r>
      <w:r w:rsidR="00D6058D" w:rsidRPr="00C9187B">
        <w:rPr>
          <w:rFonts w:cs="Tahoma"/>
          <w:sz w:val="24"/>
          <w:szCs w:val="24"/>
          <w:lang w:val="es-CO"/>
        </w:rPr>
        <w:t xml:space="preserve">en el segundo nivel de la residencia </w:t>
      </w:r>
      <w:r w:rsidR="00E973D1" w:rsidRPr="00C9187B">
        <w:rPr>
          <w:rFonts w:cs="Tahoma"/>
          <w:sz w:val="24"/>
          <w:szCs w:val="24"/>
          <w:lang w:val="es-CO"/>
        </w:rPr>
        <w:t xml:space="preserve">situada </w:t>
      </w:r>
      <w:r w:rsidR="00D6058D" w:rsidRPr="00C9187B">
        <w:rPr>
          <w:rFonts w:cs="Tahoma"/>
          <w:sz w:val="24"/>
          <w:szCs w:val="24"/>
          <w:lang w:val="es-CO"/>
        </w:rPr>
        <w:t>en el sector Guadualito, barrio San Diego de Dosquebradas, concretamente en la calle 57 N° 17-37, se encontró sustancia estupefaciente, que fue identificada tanto de manera preliminar, como</w:t>
      </w:r>
      <w:r w:rsidR="00A54F8C" w:rsidRPr="00C9187B">
        <w:rPr>
          <w:rFonts w:cs="Tahoma"/>
          <w:sz w:val="24"/>
          <w:szCs w:val="24"/>
          <w:lang w:val="es-CO"/>
        </w:rPr>
        <w:t xml:space="preserve"> </w:t>
      </w:r>
      <w:r w:rsidR="00D6058D" w:rsidRPr="00C9187B">
        <w:rPr>
          <w:rFonts w:cs="Tahoma"/>
          <w:sz w:val="24"/>
          <w:szCs w:val="24"/>
          <w:lang w:val="es-CO"/>
        </w:rPr>
        <w:t xml:space="preserve">en pruebas de laboratorio, que correspondía a opio y sus derivados y que su peso neto fue de 1.163.4 gramos. Tal hecho, como viene de verse, </w:t>
      </w:r>
      <w:r w:rsidR="001A14DE" w:rsidRPr="00C9187B">
        <w:rPr>
          <w:rFonts w:cs="Tahoma"/>
          <w:sz w:val="24"/>
          <w:szCs w:val="24"/>
        </w:rPr>
        <w:t>se dio por estipulado probatoriamente</w:t>
      </w:r>
      <w:r w:rsidR="00D6058D" w:rsidRPr="00C9187B">
        <w:rPr>
          <w:rFonts w:cs="Tahoma"/>
          <w:sz w:val="24"/>
          <w:szCs w:val="24"/>
        </w:rPr>
        <w:t xml:space="preserve"> y de ello se puede</w:t>
      </w:r>
      <w:r w:rsidR="00F3535C" w:rsidRPr="00C9187B">
        <w:rPr>
          <w:rFonts w:cs="Tahoma"/>
          <w:sz w:val="24"/>
          <w:szCs w:val="24"/>
        </w:rPr>
        <w:t xml:space="preserve"> </w:t>
      </w:r>
      <w:r w:rsidR="001A587D" w:rsidRPr="00C9187B">
        <w:rPr>
          <w:rFonts w:cs="Tahoma"/>
          <w:sz w:val="24"/>
          <w:szCs w:val="24"/>
        </w:rPr>
        <w:t>inferir</w:t>
      </w:r>
      <w:r w:rsidR="00F3535C" w:rsidRPr="00C9187B">
        <w:rPr>
          <w:rFonts w:cs="Tahoma"/>
          <w:sz w:val="24"/>
          <w:szCs w:val="24"/>
        </w:rPr>
        <w:t>, sin duda alguna</w:t>
      </w:r>
      <w:r w:rsidR="00D6058D" w:rsidRPr="00C9187B">
        <w:rPr>
          <w:rFonts w:cs="Tahoma"/>
          <w:sz w:val="24"/>
          <w:szCs w:val="24"/>
        </w:rPr>
        <w:t>,</w:t>
      </w:r>
      <w:r w:rsidR="00F3535C" w:rsidRPr="00C9187B">
        <w:rPr>
          <w:rFonts w:cs="Tahoma"/>
          <w:sz w:val="24"/>
          <w:szCs w:val="24"/>
        </w:rPr>
        <w:t xml:space="preserve"> </w:t>
      </w:r>
      <w:r w:rsidR="001A14DE" w:rsidRPr="00C9187B">
        <w:rPr>
          <w:rFonts w:cs="Tahoma"/>
          <w:sz w:val="24"/>
          <w:szCs w:val="24"/>
        </w:rPr>
        <w:t>la materialidad de la conducta de tráfico de estupefacientes que le fuera imputada a</w:t>
      </w:r>
      <w:r w:rsidR="00D6058D" w:rsidRPr="00C9187B">
        <w:rPr>
          <w:rFonts w:cs="Tahoma"/>
          <w:sz w:val="24"/>
          <w:szCs w:val="24"/>
        </w:rPr>
        <w:t xml:space="preserve"> </w:t>
      </w:r>
      <w:r w:rsidR="001A14DE" w:rsidRPr="00C9187B">
        <w:rPr>
          <w:rFonts w:cs="Tahoma"/>
          <w:sz w:val="24"/>
          <w:szCs w:val="24"/>
        </w:rPr>
        <w:t>l</w:t>
      </w:r>
      <w:r w:rsidR="00D6058D" w:rsidRPr="00C9187B">
        <w:rPr>
          <w:rFonts w:cs="Tahoma"/>
          <w:sz w:val="24"/>
          <w:szCs w:val="24"/>
        </w:rPr>
        <w:t>a</w:t>
      </w:r>
      <w:r w:rsidR="001A14DE" w:rsidRPr="00C9187B">
        <w:rPr>
          <w:rFonts w:cs="Tahoma"/>
          <w:sz w:val="24"/>
          <w:szCs w:val="24"/>
        </w:rPr>
        <w:t xml:space="preserve"> aquí comprometid</w:t>
      </w:r>
      <w:r w:rsidR="00D6058D" w:rsidRPr="00C9187B">
        <w:rPr>
          <w:rFonts w:cs="Tahoma"/>
          <w:sz w:val="24"/>
          <w:szCs w:val="24"/>
        </w:rPr>
        <w:t>a</w:t>
      </w:r>
      <w:r w:rsidR="001A14DE" w:rsidRPr="00C9187B">
        <w:rPr>
          <w:rFonts w:cs="Tahoma"/>
          <w:sz w:val="24"/>
          <w:szCs w:val="24"/>
        </w:rPr>
        <w:t>, y por la cual fuera acusad</w:t>
      </w:r>
      <w:r w:rsidR="00D6058D" w:rsidRPr="00C9187B">
        <w:rPr>
          <w:rFonts w:cs="Tahoma"/>
          <w:sz w:val="24"/>
          <w:szCs w:val="24"/>
        </w:rPr>
        <w:t>a</w:t>
      </w:r>
      <w:r w:rsidR="001A14DE" w:rsidRPr="00C9187B">
        <w:rPr>
          <w:rFonts w:cs="Tahoma"/>
          <w:sz w:val="24"/>
          <w:szCs w:val="24"/>
        </w:rPr>
        <w:t xml:space="preserve"> y llevad</w:t>
      </w:r>
      <w:r w:rsidR="00D6058D" w:rsidRPr="00C9187B">
        <w:rPr>
          <w:rFonts w:cs="Tahoma"/>
          <w:sz w:val="24"/>
          <w:szCs w:val="24"/>
        </w:rPr>
        <w:t>a</w:t>
      </w:r>
      <w:r w:rsidR="001A14DE" w:rsidRPr="00C9187B">
        <w:rPr>
          <w:rFonts w:cs="Tahoma"/>
          <w:sz w:val="24"/>
          <w:szCs w:val="24"/>
        </w:rPr>
        <w:t xml:space="preserve"> a juicio.</w:t>
      </w:r>
    </w:p>
    <w:p w14:paraId="1028EC29" w14:textId="77777777" w:rsidR="001A14DE" w:rsidRPr="00C9187B" w:rsidRDefault="001A14DE" w:rsidP="00C9187B">
      <w:pPr>
        <w:spacing w:line="276" w:lineRule="auto"/>
        <w:rPr>
          <w:rFonts w:cs="Tahoma"/>
          <w:sz w:val="24"/>
          <w:szCs w:val="24"/>
          <w:lang w:val="es-CO"/>
        </w:rPr>
      </w:pPr>
    </w:p>
    <w:p w14:paraId="0CF8A010" w14:textId="46DC9D99" w:rsidR="00F3535C" w:rsidRPr="00C9187B" w:rsidRDefault="00F3535C" w:rsidP="00C9187B">
      <w:pPr>
        <w:spacing w:line="276" w:lineRule="auto"/>
        <w:rPr>
          <w:rFonts w:cs="Tahoma"/>
          <w:sz w:val="24"/>
          <w:szCs w:val="24"/>
        </w:rPr>
      </w:pPr>
      <w:r w:rsidRPr="00C9187B">
        <w:rPr>
          <w:rFonts w:cs="Tahoma"/>
          <w:sz w:val="24"/>
          <w:szCs w:val="24"/>
          <w:lang w:val="es-CO"/>
        </w:rPr>
        <w:t xml:space="preserve">Ahora, </w:t>
      </w:r>
      <w:r w:rsidR="00997A37" w:rsidRPr="00C9187B">
        <w:rPr>
          <w:rFonts w:cs="Tahoma"/>
          <w:sz w:val="24"/>
          <w:szCs w:val="24"/>
          <w:lang w:val="es-CO"/>
        </w:rPr>
        <w:t xml:space="preserve">en este asunto la </w:t>
      </w:r>
      <w:r w:rsidRPr="00C9187B">
        <w:rPr>
          <w:rFonts w:cs="Tahoma"/>
          <w:sz w:val="24"/>
          <w:szCs w:val="24"/>
          <w:lang w:val="es-CO"/>
        </w:rPr>
        <w:t xml:space="preserve">inconformidad del delegado del ente acusador </w:t>
      </w:r>
      <w:r w:rsidR="00997A37" w:rsidRPr="00C9187B">
        <w:rPr>
          <w:rFonts w:cs="Tahoma"/>
          <w:sz w:val="24"/>
          <w:szCs w:val="24"/>
          <w:lang w:val="es-CO"/>
        </w:rPr>
        <w:t xml:space="preserve">y del Ministerio Público </w:t>
      </w:r>
      <w:r w:rsidRPr="00C9187B">
        <w:rPr>
          <w:rFonts w:cs="Tahoma"/>
          <w:sz w:val="24"/>
          <w:szCs w:val="24"/>
          <w:lang w:val="es-CO"/>
        </w:rPr>
        <w:t>recurrente</w:t>
      </w:r>
      <w:r w:rsidR="00997A37" w:rsidRPr="00C9187B">
        <w:rPr>
          <w:rFonts w:cs="Tahoma"/>
          <w:sz w:val="24"/>
          <w:szCs w:val="24"/>
          <w:lang w:val="es-CO"/>
        </w:rPr>
        <w:t>s</w:t>
      </w:r>
      <w:r w:rsidRPr="00C9187B">
        <w:rPr>
          <w:rFonts w:cs="Tahoma"/>
          <w:sz w:val="24"/>
          <w:szCs w:val="24"/>
          <w:lang w:val="es-CO"/>
        </w:rPr>
        <w:t xml:space="preserve">, es el relativo a la responsabilidad que en el delito de </w:t>
      </w:r>
      <w:r w:rsidRPr="00C9187B">
        <w:rPr>
          <w:rFonts w:cs="Tahoma"/>
          <w:sz w:val="24"/>
          <w:szCs w:val="24"/>
        </w:rPr>
        <w:t>tráfico de estupefacientes en el verbo rector “conservar”, se le atribuyó a</w:t>
      </w:r>
      <w:r w:rsidR="00997A37" w:rsidRPr="00C9187B">
        <w:rPr>
          <w:rFonts w:cs="Tahoma"/>
          <w:sz w:val="24"/>
          <w:szCs w:val="24"/>
        </w:rPr>
        <w:t xml:space="preserve"> </w:t>
      </w:r>
      <w:r w:rsidRPr="00C9187B">
        <w:rPr>
          <w:rFonts w:cs="Tahoma"/>
          <w:sz w:val="24"/>
          <w:szCs w:val="24"/>
        </w:rPr>
        <w:t>l</w:t>
      </w:r>
      <w:r w:rsidR="00997A37" w:rsidRPr="00C9187B">
        <w:rPr>
          <w:rFonts w:cs="Tahoma"/>
          <w:sz w:val="24"/>
          <w:szCs w:val="24"/>
        </w:rPr>
        <w:t>a</w:t>
      </w:r>
      <w:r w:rsidRPr="00C9187B">
        <w:rPr>
          <w:rFonts w:cs="Tahoma"/>
          <w:sz w:val="24"/>
          <w:szCs w:val="24"/>
        </w:rPr>
        <w:t xml:space="preserve"> señor</w:t>
      </w:r>
      <w:r w:rsidR="00997A37" w:rsidRPr="00C9187B">
        <w:rPr>
          <w:rFonts w:cs="Tahoma"/>
          <w:sz w:val="24"/>
          <w:szCs w:val="24"/>
        </w:rPr>
        <w:t>a</w:t>
      </w:r>
      <w:r w:rsidRPr="00C9187B">
        <w:rPr>
          <w:rFonts w:cs="Tahoma"/>
          <w:sz w:val="24"/>
          <w:szCs w:val="24"/>
        </w:rPr>
        <w:t xml:space="preserve"> </w:t>
      </w:r>
      <w:r w:rsidR="00C71483">
        <w:rPr>
          <w:rFonts w:cs="Tahoma"/>
          <w:b/>
          <w:sz w:val="24"/>
          <w:szCs w:val="24"/>
        </w:rPr>
        <w:t>DFD</w:t>
      </w:r>
      <w:r w:rsidRPr="00C9187B">
        <w:rPr>
          <w:rFonts w:cs="Tahoma"/>
          <w:sz w:val="24"/>
          <w:szCs w:val="24"/>
        </w:rPr>
        <w:t xml:space="preserve">, </w:t>
      </w:r>
      <w:r w:rsidR="008D38AC" w:rsidRPr="00C9187B">
        <w:rPr>
          <w:rFonts w:cs="Tahoma"/>
          <w:sz w:val="24"/>
          <w:szCs w:val="24"/>
        </w:rPr>
        <w:t>pero que la juez a-quo consideró no acreditada al evidenciar</w:t>
      </w:r>
      <w:r w:rsidR="00997A37" w:rsidRPr="00C9187B">
        <w:rPr>
          <w:rFonts w:cs="Tahoma"/>
          <w:sz w:val="24"/>
          <w:szCs w:val="24"/>
        </w:rPr>
        <w:t xml:space="preserve"> la existencia de sendas dudas respecto al conocimiento que la misma tenía de la presencia de la sustancia en la vivienda que habitaba con su abuela, misma quien desde un principio adujo que era de ella y por lo cual aceptó cargos.</w:t>
      </w:r>
    </w:p>
    <w:p w14:paraId="39213E02" w14:textId="77777777" w:rsidR="00997A37" w:rsidRPr="00C9187B" w:rsidRDefault="00997A37" w:rsidP="00C9187B">
      <w:pPr>
        <w:spacing w:line="276" w:lineRule="auto"/>
        <w:rPr>
          <w:rFonts w:cs="Tahoma"/>
          <w:sz w:val="24"/>
          <w:szCs w:val="24"/>
        </w:rPr>
      </w:pPr>
    </w:p>
    <w:p w14:paraId="4B54B568" w14:textId="08460AD9" w:rsidR="00997A37" w:rsidRPr="00C9187B" w:rsidRDefault="00997A37" w:rsidP="00C9187B">
      <w:pPr>
        <w:spacing w:line="276" w:lineRule="auto"/>
        <w:rPr>
          <w:rFonts w:cs="Tahoma"/>
          <w:sz w:val="24"/>
          <w:szCs w:val="24"/>
        </w:rPr>
      </w:pPr>
      <w:r w:rsidRPr="00C9187B">
        <w:rPr>
          <w:rFonts w:cs="Tahoma"/>
          <w:sz w:val="24"/>
          <w:szCs w:val="24"/>
        </w:rPr>
        <w:lastRenderedPageBreak/>
        <w:t xml:space="preserve">De las pruebas que arribaron a la actuación, se tiene, acorde con lo expuesto por el patrullero GILBERNEY LONDOÑO PATIÑO, que una fuente humana </w:t>
      </w:r>
      <w:r w:rsidRPr="00C9187B">
        <w:rPr>
          <w:rFonts w:cs="Tahoma"/>
          <w:b/>
          <w:bCs/>
          <w:sz w:val="24"/>
          <w:szCs w:val="24"/>
        </w:rPr>
        <w:t xml:space="preserve">-a quien se le recibió entrevista en formato de fuente </w:t>
      </w:r>
      <w:r w:rsidRPr="00C9187B">
        <w:rPr>
          <w:rFonts w:cs="Tahoma"/>
          <w:b/>
          <w:bCs/>
          <w:sz w:val="24"/>
          <w:szCs w:val="24"/>
          <w:u w:val="single"/>
        </w:rPr>
        <w:t>no formal</w:t>
      </w:r>
      <w:r w:rsidRPr="00C9187B">
        <w:rPr>
          <w:rFonts w:cs="Tahoma"/>
          <w:b/>
          <w:bCs/>
          <w:sz w:val="24"/>
          <w:szCs w:val="24"/>
        </w:rPr>
        <w:t>-</w:t>
      </w:r>
      <w:r w:rsidRPr="00C9187B">
        <w:rPr>
          <w:rFonts w:cs="Tahoma"/>
          <w:sz w:val="24"/>
          <w:szCs w:val="24"/>
        </w:rPr>
        <w:t xml:space="preserve">, dio información relativa a la existencia de siete inmuebles, todos ellos en el sector Guadualito del Barrio San Diego de Dosquebradas (Rda.), donde desde años atrás se presenta un fenómeno de comercialización de heroína, entre ellos aquél que señaló como ubicado en la calle 57 N° 17-37, donde </w:t>
      </w:r>
      <w:r w:rsidR="0089525F" w:rsidRPr="00C9187B">
        <w:rPr>
          <w:rFonts w:cs="Tahoma"/>
          <w:sz w:val="24"/>
          <w:szCs w:val="24"/>
        </w:rPr>
        <w:t xml:space="preserve">en el segundo nivel </w:t>
      </w:r>
      <w:r w:rsidRPr="00C9187B">
        <w:rPr>
          <w:rFonts w:cs="Tahoma"/>
          <w:sz w:val="24"/>
          <w:szCs w:val="24"/>
        </w:rPr>
        <w:t xml:space="preserve">vivía una persona con el nombre de </w:t>
      </w:r>
      <w:r w:rsidR="00C71483">
        <w:rPr>
          <w:rFonts w:cs="Tahoma"/>
          <w:b/>
          <w:sz w:val="24"/>
          <w:szCs w:val="24"/>
        </w:rPr>
        <w:t>DFD</w:t>
      </w:r>
      <w:r w:rsidRPr="00C9187B">
        <w:rPr>
          <w:rFonts w:cs="Tahoma"/>
          <w:sz w:val="24"/>
          <w:szCs w:val="24"/>
        </w:rPr>
        <w:t>, con su mamá o su tía</w:t>
      </w:r>
      <w:r w:rsidR="0089525F" w:rsidRPr="00C9187B">
        <w:rPr>
          <w:rFonts w:cs="Tahoma"/>
          <w:sz w:val="24"/>
          <w:szCs w:val="24"/>
        </w:rPr>
        <w:t xml:space="preserve"> y en el primero su hermana con un bebé</w:t>
      </w:r>
      <w:r w:rsidR="004944BE" w:rsidRPr="00C9187B">
        <w:rPr>
          <w:rFonts w:cs="Tahoma"/>
          <w:sz w:val="24"/>
          <w:szCs w:val="24"/>
          <w:vertAlign w:val="superscript"/>
        </w:rPr>
        <w:footnoteReference w:id="1"/>
      </w:r>
      <w:r w:rsidRPr="00C9187B">
        <w:rPr>
          <w:rFonts w:cs="Tahoma"/>
          <w:sz w:val="24"/>
          <w:szCs w:val="24"/>
        </w:rPr>
        <w:t>,</w:t>
      </w:r>
      <w:r w:rsidR="0089525F" w:rsidRPr="00C9187B">
        <w:rPr>
          <w:rFonts w:cs="Tahoma"/>
          <w:sz w:val="24"/>
          <w:szCs w:val="24"/>
        </w:rPr>
        <w:t xml:space="preserve"> procedi</w:t>
      </w:r>
      <w:r w:rsidR="004944BE" w:rsidRPr="00C9187B">
        <w:rPr>
          <w:rFonts w:cs="Tahoma"/>
          <w:sz w:val="24"/>
          <w:szCs w:val="24"/>
        </w:rPr>
        <w:t>en</w:t>
      </w:r>
      <w:r w:rsidR="0089525F" w:rsidRPr="00C9187B">
        <w:rPr>
          <w:rFonts w:cs="Tahoma"/>
          <w:sz w:val="24"/>
          <w:szCs w:val="24"/>
        </w:rPr>
        <w:t>do a describir</w:t>
      </w:r>
      <w:r w:rsidR="004944BE" w:rsidRPr="00C9187B">
        <w:rPr>
          <w:rFonts w:cs="Tahoma"/>
          <w:sz w:val="24"/>
          <w:szCs w:val="24"/>
        </w:rPr>
        <w:t xml:space="preserve"> a </w:t>
      </w:r>
      <w:r w:rsidR="00C71483">
        <w:rPr>
          <w:rFonts w:cs="Tahoma"/>
          <w:b/>
          <w:sz w:val="24"/>
          <w:szCs w:val="24"/>
        </w:rPr>
        <w:t>DFD</w:t>
      </w:r>
      <w:r w:rsidRPr="00C9187B">
        <w:rPr>
          <w:rFonts w:cs="Tahoma"/>
          <w:sz w:val="24"/>
          <w:szCs w:val="24"/>
        </w:rPr>
        <w:t xml:space="preserve"> como una persona de 20 años de edad, delgada, de estatura bajita, con cabello largo y quien se encargaba de llevar </w:t>
      </w:r>
      <w:r w:rsidR="00264566" w:rsidRPr="00C9187B">
        <w:rPr>
          <w:rFonts w:cs="Tahoma"/>
          <w:sz w:val="24"/>
          <w:szCs w:val="24"/>
        </w:rPr>
        <w:t xml:space="preserve">el </w:t>
      </w:r>
      <w:r w:rsidRPr="00C9187B">
        <w:rPr>
          <w:rFonts w:cs="Tahoma"/>
          <w:sz w:val="24"/>
          <w:szCs w:val="24"/>
        </w:rPr>
        <w:t>estupefa</w:t>
      </w:r>
      <w:r w:rsidR="0089525F" w:rsidRPr="00C9187B">
        <w:rPr>
          <w:rFonts w:cs="Tahoma"/>
          <w:sz w:val="24"/>
          <w:szCs w:val="24"/>
        </w:rPr>
        <w:t xml:space="preserve">ciente al sitio de expendio, el cual se encuentra a unas dos cuadras de ella; </w:t>
      </w:r>
      <w:r w:rsidR="00A4085F" w:rsidRPr="00C9187B">
        <w:rPr>
          <w:rFonts w:cs="Tahoma"/>
          <w:sz w:val="24"/>
          <w:szCs w:val="24"/>
        </w:rPr>
        <w:t xml:space="preserve">también </w:t>
      </w:r>
      <w:r w:rsidR="0089525F" w:rsidRPr="00C9187B">
        <w:rPr>
          <w:rFonts w:cs="Tahoma"/>
          <w:sz w:val="24"/>
          <w:szCs w:val="24"/>
        </w:rPr>
        <w:t>se indicó por la fuente que a las personas que allí habitaban se les pagaba un dinero quincenal por almacenar tal sustancia.</w:t>
      </w:r>
    </w:p>
    <w:p w14:paraId="0BC03917" w14:textId="77777777" w:rsidR="0089525F" w:rsidRPr="00C9187B" w:rsidRDefault="0089525F" w:rsidP="00C9187B">
      <w:pPr>
        <w:spacing w:line="276" w:lineRule="auto"/>
        <w:rPr>
          <w:rFonts w:cs="Tahoma"/>
          <w:sz w:val="24"/>
          <w:szCs w:val="24"/>
        </w:rPr>
      </w:pPr>
    </w:p>
    <w:p w14:paraId="685AE6D1" w14:textId="06B67E0A" w:rsidR="0089525F" w:rsidRPr="00C9187B" w:rsidRDefault="0089525F" w:rsidP="00C9187B">
      <w:pPr>
        <w:spacing w:line="276" w:lineRule="auto"/>
        <w:rPr>
          <w:rFonts w:cs="Tahoma"/>
          <w:sz w:val="24"/>
          <w:szCs w:val="24"/>
        </w:rPr>
      </w:pPr>
      <w:r w:rsidRPr="00C9187B">
        <w:rPr>
          <w:rFonts w:cs="Tahoma"/>
          <w:sz w:val="24"/>
          <w:szCs w:val="24"/>
        </w:rPr>
        <w:t xml:space="preserve">Señaló el investigador, que dada la credibilidad que ofreció lo expresado por el informante, quien es vecino del sector, se procedieron a realizar labores de verificación para establecer la dirección y existencia de las viviendas y una vez que obtuvo la misma se pidió la diligencia de allanamiento y registro, misma que fue autorizada y al ingresar a tal vivienda, en enero 16 de 2017, concretamente en el segundo nivel donde </w:t>
      </w:r>
      <w:r w:rsidR="00E973D1" w:rsidRPr="00C9187B">
        <w:rPr>
          <w:rFonts w:cs="Tahoma"/>
          <w:sz w:val="24"/>
          <w:szCs w:val="24"/>
        </w:rPr>
        <w:t xml:space="preserve">estaban </w:t>
      </w:r>
      <w:r w:rsidRPr="00C9187B">
        <w:rPr>
          <w:rFonts w:cs="Tahoma"/>
          <w:sz w:val="24"/>
          <w:szCs w:val="24"/>
        </w:rPr>
        <w:t xml:space="preserve">las señoras </w:t>
      </w:r>
      <w:r w:rsidR="00AE2310">
        <w:rPr>
          <w:rFonts w:cs="Tahoma"/>
          <w:sz w:val="24"/>
          <w:szCs w:val="24"/>
        </w:rPr>
        <w:t>MRDV</w:t>
      </w:r>
      <w:r w:rsidRPr="00C9187B">
        <w:rPr>
          <w:rFonts w:cs="Tahoma"/>
          <w:sz w:val="24"/>
          <w:szCs w:val="24"/>
        </w:rPr>
        <w:t xml:space="preserve"> y </w:t>
      </w:r>
      <w:r w:rsidR="00C71483">
        <w:rPr>
          <w:rFonts w:cs="Tahoma"/>
          <w:b/>
          <w:sz w:val="24"/>
          <w:szCs w:val="24"/>
        </w:rPr>
        <w:t>DFD</w:t>
      </w:r>
      <w:r w:rsidRPr="00C9187B">
        <w:rPr>
          <w:rFonts w:cs="Tahoma"/>
          <w:sz w:val="24"/>
          <w:szCs w:val="24"/>
        </w:rPr>
        <w:t>,  una vez efectuado el registro pertinente, se encontró en el interior de un armario</w:t>
      </w:r>
      <w:r w:rsidR="00081B78" w:rsidRPr="00C9187B">
        <w:rPr>
          <w:rFonts w:cs="Tahoma"/>
          <w:sz w:val="24"/>
          <w:szCs w:val="24"/>
        </w:rPr>
        <w:t>,</w:t>
      </w:r>
      <w:r w:rsidRPr="00C9187B">
        <w:rPr>
          <w:rFonts w:cs="Tahoma"/>
          <w:sz w:val="24"/>
          <w:szCs w:val="24"/>
        </w:rPr>
        <w:t xml:space="preserve"> </w:t>
      </w:r>
      <w:r w:rsidR="00E973D1" w:rsidRPr="00C9187B">
        <w:rPr>
          <w:rFonts w:cs="Tahoma"/>
          <w:sz w:val="24"/>
          <w:szCs w:val="24"/>
        </w:rPr>
        <w:t xml:space="preserve">ubicado </w:t>
      </w:r>
      <w:r w:rsidRPr="00C9187B">
        <w:rPr>
          <w:rFonts w:cs="Tahoma"/>
          <w:sz w:val="24"/>
          <w:szCs w:val="24"/>
        </w:rPr>
        <w:t>en la sala de la vivienda y en medio de la ropa</w:t>
      </w:r>
      <w:r w:rsidR="00081B78" w:rsidRPr="00C9187B">
        <w:rPr>
          <w:rFonts w:cs="Tahoma"/>
          <w:sz w:val="24"/>
          <w:szCs w:val="24"/>
        </w:rPr>
        <w:t>,</w:t>
      </w:r>
      <w:r w:rsidRPr="00C9187B">
        <w:rPr>
          <w:rFonts w:cs="Tahoma"/>
          <w:sz w:val="24"/>
          <w:szCs w:val="24"/>
        </w:rPr>
        <w:t xml:space="preserve"> </w:t>
      </w:r>
      <w:r w:rsidR="00264566" w:rsidRPr="00C9187B">
        <w:rPr>
          <w:rFonts w:cs="Tahoma"/>
          <w:sz w:val="24"/>
          <w:szCs w:val="24"/>
        </w:rPr>
        <w:t xml:space="preserve">el </w:t>
      </w:r>
      <w:r w:rsidRPr="00C9187B">
        <w:rPr>
          <w:rFonts w:cs="Tahoma"/>
          <w:sz w:val="24"/>
          <w:szCs w:val="24"/>
        </w:rPr>
        <w:t>estupefaciente mencionad</w:t>
      </w:r>
      <w:r w:rsidR="00264566" w:rsidRPr="00C9187B">
        <w:rPr>
          <w:rFonts w:cs="Tahoma"/>
          <w:sz w:val="24"/>
          <w:szCs w:val="24"/>
        </w:rPr>
        <w:t>o</w:t>
      </w:r>
      <w:r w:rsidRPr="00C9187B">
        <w:rPr>
          <w:rFonts w:cs="Tahoma"/>
          <w:sz w:val="24"/>
          <w:szCs w:val="24"/>
        </w:rPr>
        <w:t xml:space="preserve">.  Ahora, acorde con lo dicho por tal testigo en ese </w:t>
      </w:r>
      <w:r w:rsidR="00192966" w:rsidRPr="00C9187B">
        <w:rPr>
          <w:rFonts w:cs="Tahoma"/>
          <w:sz w:val="24"/>
          <w:szCs w:val="24"/>
        </w:rPr>
        <w:t>instante</w:t>
      </w:r>
      <w:r w:rsidRPr="00C9187B">
        <w:rPr>
          <w:rFonts w:cs="Tahoma"/>
          <w:sz w:val="24"/>
          <w:szCs w:val="24"/>
        </w:rPr>
        <w:t xml:space="preserve">, -aunque ello no lo plasmó en su informe, como así lo expresó- la señora </w:t>
      </w:r>
      <w:r w:rsidR="00AE2310">
        <w:rPr>
          <w:rFonts w:cs="Tahoma"/>
          <w:sz w:val="24"/>
          <w:szCs w:val="24"/>
        </w:rPr>
        <w:t>MRDV</w:t>
      </w:r>
      <w:r w:rsidRPr="00C9187B">
        <w:rPr>
          <w:rFonts w:cs="Tahoma"/>
          <w:sz w:val="24"/>
          <w:szCs w:val="24"/>
        </w:rPr>
        <w:t xml:space="preserve"> refirió que su nieta </w:t>
      </w:r>
      <w:r w:rsidR="00C71483">
        <w:rPr>
          <w:rFonts w:cs="Tahoma"/>
          <w:b/>
          <w:sz w:val="24"/>
          <w:szCs w:val="24"/>
        </w:rPr>
        <w:t>DFD</w:t>
      </w:r>
      <w:r w:rsidRPr="00C9187B">
        <w:rPr>
          <w:rFonts w:cs="Tahoma"/>
          <w:sz w:val="24"/>
          <w:szCs w:val="24"/>
        </w:rPr>
        <w:t xml:space="preserve"> no sabía nada y que la sustancia era de ella, motivo por el cual los uniformados decidieron no solo judicializarla a ell</w:t>
      </w:r>
      <w:r w:rsidR="00081B78" w:rsidRPr="00C9187B">
        <w:rPr>
          <w:rFonts w:cs="Tahoma"/>
          <w:sz w:val="24"/>
          <w:szCs w:val="24"/>
        </w:rPr>
        <w:t>a</w:t>
      </w:r>
      <w:r w:rsidRPr="00C9187B">
        <w:rPr>
          <w:rFonts w:cs="Tahoma"/>
          <w:sz w:val="24"/>
          <w:szCs w:val="24"/>
        </w:rPr>
        <w:t xml:space="preserve">, sino además a </w:t>
      </w:r>
      <w:r w:rsidR="00C71483">
        <w:rPr>
          <w:rFonts w:cs="Tahoma"/>
          <w:b/>
          <w:sz w:val="24"/>
          <w:szCs w:val="24"/>
        </w:rPr>
        <w:t>DFD</w:t>
      </w:r>
      <w:r w:rsidRPr="00C9187B">
        <w:rPr>
          <w:rFonts w:cs="Tahoma"/>
          <w:sz w:val="24"/>
          <w:szCs w:val="24"/>
        </w:rPr>
        <w:t>, por cuanto a e</w:t>
      </w:r>
      <w:r w:rsidR="00081B78" w:rsidRPr="00C9187B">
        <w:rPr>
          <w:rFonts w:cs="Tahoma"/>
          <w:sz w:val="24"/>
          <w:szCs w:val="24"/>
        </w:rPr>
        <w:t>sta</w:t>
      </w:r>
      <w:r w:rsidRPr="00C9187B">
        <w:rPr>
          <w:rFonts w:cs="Tahoma"/>
          <w:sz w:val="24"/>
          <w:szCs w:val="24"/>
        </w:rPr>
        <w:t>, con nombre propio y descripciones</w:t>
      </w:r>
      <w:r w:rsidR="006A2447" w:rsidRPr="00C9187B">
        <w:rPr>
          <w:rFonts w:cs="Tahoma"/>
          <w:sz w:val="24"/>
          <w:szCs w:val="24"/>
        </w:rPr>
        <w:t xml:space="preserve"> físicas,</w:t>
      </w:r>
      <w:r w:rsidRPr="00C9187B">
        <w:rPr>
          <w:rFonts w:cs="Tahoma"/>
          <w:sz w:val="24"/>
          <w:szCs w:val="24"/>
        </w:rPr>
        <w:t xml:space="preserve"> era frente a quien se había referido l</w:t>
      </w:r>
      <w:r w:rsidR="006A2447" w:rsidRPr="00C9187B">
        <w:rPr>
          <w:rFonts w:cs="Tahoma"/>
          <w:sz w:val="24"/>
          <w:szCs w:val="24"/>
        </w:rPr>
        <w:t>a</w:t>
      </w:r>
      <w:r w:rsidRPr="00C9187B">
        <w:rPr>
          <w:rFonts w:cs="Tahoma"/>
          <w:sz w:val="24"/>
          <w:szCs w:val="24"/>
        </w:rPr>
        <w:t xml:space="preserve"> fuente humana.</w:t>
      </w:r>
    </w:p>
    <w:p w14:paraId="0255DA5D" w14:textId="77777777" w:rsidR="008C5F2E" w:rsidRPr="00C9187B" w:rsidRDefault="008C5F2E" w:rsidP="00C9187B">
      <w:pPr>
        <w:spacing w:line="276" w:lineRule="auto"/>
        <w:rPr>
          <w:rFonts w:cs="Tahoma"/>
          <w:sz w:val="24"/>
          <w:szCs w:val="24"/>
          <w:lang w:val="es-CO"/>
        </w:rPr>
      </w:pPr>
    </w:p>
    <w:p w14:paraId="32A6CD9F" w14:textId="545352D3" w:rsidR="008C5F2E" w:rsidRPr="00C9187B" w:rsidRDefault="008C5F2E" w:rsidP="00C9187B">
      <w:pPr>
        <w:spacing w:line="276" w:lineRule="auto"/>
        <w:rPr>
          <w:rFonts w:cs="Tahoma"/>
          <w:sz w:val="24"/>
          <w:szCs w:val="24"/>
          <w:lang w:val="es-CO"/>
        </w:rPr>
      </w:pPr>
      <w:r w:rsidRPr="00C9187B">
        <w:rPr>
          <w:rFonts w:cs="Tahoma"/>
          <w:sz w:val="24"/>
          <w:szCs w:val="24"/>
          <w:lang w:val="es-CO"/>
        </w:rPr>
        <w:t>Ahora bien, l</w:t>
      </w:r>
      <w:r w:rsidR="005738FF" w:rsidRPr="00C9187B">
        <w:rPr>
          <w:rFonts w:cs="Tahoma"/>
          <w:sz w:val="24"/>
          <w:szCs w:val="24"/>
          <w:lang w:val="es-CO"/>
        </w:rPr>
        <w:t xml:space="preserve">o </w:t>
      </w:r>
      <w:r w:rsidR="00E973D1" w:rsidRPr="00C9187B">
        <w:rPr>
          <w:rFonts w:cs="Tahoma"/>
          <w:sz w:val="24"/>
          <w:szCs w:val="24"/>
          <w:lang w:val="es-CO"/>
        </w:rPr>
        <w:t xml:space="preserve">narrado </w:t>
      </w:r>
      <w:r w:rsidR="005738FF" w:rsidRPr="00C9187B">
        <w:rPr>
          <w:rFonts w:cs="Tahoma"/>
          <w:sz w:val="24"/>
          <w:szCs w:val="24"/>
          <w:lang w:val="es-CO"/>
        </w:rPr>
        <w:t xml:space="preserve">por </w:t>
      </w:r>
      <w:r w:rsidRPr="00C9187B">
        <w:rPr>
          <w:rFonts w:cs="Tahoma"/>
          <w:sz w:val="24"/>
          <w:szCs w:val="24"/>
          <w:lang w:val="es-CO"/>
        </w:rPr>
        <w:t>el aludido investigador fue confirmad</w:t>
      </w:r>
      <w:r w:rsidR="005738FF" w:rsidRPr="00C9187B">
        <w:rPr>
          <w:rFonts w:cs="Tahoma"/>
          <w:sz w:val="24"/>
          <w:szCs w:val="24"/>
          <w:lang w:val="es-CO"/>
        </w:rPr>
        <w:t>o</w:t>
      </w:r>
      <w:r w:rsidRPr="00C9187B">
        <w:rPr>
          <w:rFonts w:cs="Tahoma"/>
          <w:sz w:val="24"/>
          <w:szCs w:val="24"/>
          <w:lang w:val="es-CO"/>
        </w:rPr>
        <w:t xml:space="preserve"> en parte por la señora </w:t>
      </w:r>
      <w:r w:rsidR="00AE2310">
        <w:rPr>
          <w:rFonts w:cs="Tahoma"/>
          <w:sz w:val="24"/>
          <w:szCs w:val="24"/>
          <w:lang w:val="es-CO"/>
        </w:rPr>
        <w:t>MRDV</w:t>
      </w:r>
      <w:r w:rsidRPr="00C9187B">
        <w:rPr>
          <w:rFonts w:cs="Tahoma"/>
          <w:sz w:val="24"/>
          <w:szCs w:val="24"/>
          <w:lang w:val="es-CO"/>
        </w:rPr>
        <w:t xml:space="preserve">, quien pese </w:t>
      </w:r>
      <w:r w:rsidR="00FB77CF" w:rsidRPr="00C9187B">
        <w:rPr>
          <w:rFonts w:cs="Tahoma"/>
          <w:sz w:val="24"/>
          <w:szCs w:val="24"/>
          <w:lang w:val="es-CO"/>
        </w:rPr>
        <w:t xml:space="preserve">a </w:t>
      </w:r>
      <w:r w:rsidRPr="00C9187B">
        <w:rPr>
          <w:rFonts w:cs="Tahoma"/>
          <w:sz w:val="24"/>
          <w:szCs w:val="24"/>
          <w:lang w:val="es-CO"/>
        </w:rPr>
        <w:t>ser la abuela de la acá procesada, no hizo uso de la inmunidad penal que le asistía, amén con lo reglado en el art</w:t>
      </w:r>
      <w:r w:rsidR="00FB77CF" w:rsidRPr="00C9187B">
        <w:rPr>
          <w:rFonts w:cs="Tahoma"/>
          <w:sz w:val="24"/>
          <w:szCs w:val="24"/>
          <w:lang w:val="es-CO"/>
        </w:rPr>
        <w:t>ículo</w:t>
      </w:r>
      <w:r w:rsidRPr="00C9187B">
        <w:rPr>
          <w:rFonts w:cs="Tahoma"/>
          <w:sz w:val="24"/>
          <w:szCs w:val="24"/>
          <w:lang w:val="es-CO"/>
        </w:rPr>
        <w:t xml:space="preserve"> 33 Constitucional</w:t>
      </w:r>
      <w:r w:rsidR="00FB77CF" w:rsidRPr="00C9187B">
        <w:rPr>
          <w:rFonts w:cs="Tahoma"/>
          <w:sz w:val="24"/>
          <w:szCs w:val="24"/>
          <w:lang w:val="es-CO"/>
        </w:rPr>
        <w:t>,</w:t>
      </w:r>
      <w:r w:rsidR="003A268F" w:rsidRPr="00C9187B">
        <w:rPr>
          <w:rFonts w:cs="Tahoma"/>
          <w:sz w:val="24"/>
          <w:szCs w:val="24"/>
          <w:lang w:val="es-CO"/>
        </w:rPr>
        <w:t xml:space="preserve"> manifestando que el armario donde fue hallada la droga era de su propiedad,</w:t>
      </w:r>
      <w:r w:rsidRPr="00C9187B">
        <w:rPr>
          <w:rFonts w:cs="Tahoma"/>
          <w:sz w:val="24"/>
          <w:szCs w:val="24"/>
          <w:lang w:val="es-CO"/>
        </w:rPr>
        <w:t xml:space="preserve"> el cual mantenía “enllavado”, sin que su nieta </w:t>
      </w:r>
      <w:r w:rsidR="00C71483">
        <w:rPr>
          <w:rFonts w:cs="Tahoma"/>
          <w:b/>
          <w:sz w:val="24"/>
          <w:szCs w:val="24"/>
          <w:lang w:val="es-CO"/>
        </w:rPr>
        <w:t>DFD</w:t>
      </w:r>
      <w:r w:rsidRPr="00C9187B">
        <w:rPr>
          <w:rFonts w:cs="Tahoma"/>
          <w:sz w:val="24"/>
          <w:szCs w:val="24"/>
          <w:lang w:val="es-CO"/>
        </w:rPr>
        <w:t xml:space="preserve"> se </w:t>
      </w:r>
      <w:r w:rsidR="003A268F" w:rsidRPr="00C9187B">
        <w:rPr>
          <w:rFonts w:cs="Tahoma"/>
          <w:sz w:val="24"/>
          <w:szCs w:val="24"/>
          <w:lang w:val="es-CO"/>
        </w:rPr>
        <w:t>hubiese</w:t>
      </w:r>
      <w:r w:rsidRPr="00C9187B">
        <w:rPr>
          <w:rFonts w:cs="Tahoma"/>
          <w:sz w:val="24"/>
          <w:szCs w:val="24"/>
          <w:lang w:val="es-CO"/>
        </w:rPr>
        <w:t xml:space="preserve"> enterado de la presencia de la misma y para ello refirió inicialmente que una señora la “enredó” y le dijo - un domingo en la mañana, esto es el día anterior al allanamiento- que le guardara algo -luego adujo que lociones-, ante lo cual le manifestó que lo metiera al pie de sus zapatos y al otro día llegaron las autoridades y </w:t>
      </w:r>
      <w:r w:rsidR="003A268F" w:rsidRPr="00C9187B">
        <w:rPr>
          <w:rFonts w:cs="Tahoma"/>
          <w:sz w:val="24"/>
          <w:szCs w:val="24"/>
          <w:lang w:val="es-CO"/>
        </w:rPr>
        <w:t>encontraron</w:t>
      </w:r>
      <w:r w:rsidRPr="00C9187B">
        <w:rPr>
          <w:rFonts w:cs="Tahoma"/>
          <w:sz w:val="24"/>
          <w:szCs w:val="24"/>
          <w:lang w:val="es-CO"/>
        </w:rPr>
        <w:t xml:space="preserve"> lo que resultó ser droga, lo cual no sabía, y que para el momento en que se guardó tal bolsa, su nieta no se enteró</w:t>
      </w:r>
      <w:r w:rsidR="003A268F" w:rsidRPr="00C9187B">
        <w:rPr>
          <w:rFonts w:cs="Tahoma"/>
          <w:sz w:val="24"/>
          <w:szCs w:val="24"/>
          <w:lang w:val="es-CO"/>
        </w:rPr>
        <w:t>,</w:t>
      </w:r>
      <w:r w:rsidRPr="00C9187B">
        <w:rPr>
          <w:rFonts w:cs="Tahoma"/>
          <w:sz w:val="24"/>
          <w:szCs w:val="24"/>
          <w:lang w:val="es-CO"/>
        </w:rPr>
        <w:t xml:space="preserve"> por cuanto estaba durmiendo, por lo tanto no vio a dicha señora, misma que nunca regresó ni volvió a verla.  </w:t>
      </w:r>
    </w:p>
    <w:p w14:paraId="442B0A35" w14:textId="77777777" w:rsidR="008C5F2E" w:rsidRPr="00C9187B" w:rsidRDefault="008C5F2E" w:rsidP="00C9187B">
      <w:pPr>
        <w:spacing w:line="276" w:lineRule="auto"/>
        <w:rPr>
          <w:rFonts w:cs="Tahoma"/>
          <w:sz w:val="24"/>
          <w:szCs w:val="24"/>
          <w:lang w:val="es-CO"/>
        </w:rPr>
      </w:pPr>
    </w:p>
    <w:p w14:paraId="42335BA3" w14:textId="77777777" w:rsidR="008C5F2E" w:rsidRPr="00C9187B" w:rsidRDefault="008C5F2E" w:rsidP="00C9187B">
      <w:pPr>
        <w:spacing w:line="276" w:lineRule="auto"/>
        <w:rPr>
          <w:rFonts w:cs="Tahoma"/>
          <w:sz w:val="24"/>
          <w:szCs w:val="24"/>
          <w:lang w:val="es-CO"/>
        </w:rPr>
      </w:pPr>
      <w:r w:rsidRPr="00C9187B">
        <w:rPr>
          <w:rFonts w:cs="Tahoma"/>
          <w:sz w:val="24"/>
          <w:szCs w:val="24"/>
          <w:lang w:val="es-CO"/>
        </w:rPr>
        <w:t xml:space="preserve">Ya ante preguntas complementarias del Ministerio Público, adujo que a tal persona la conoció en el Hospital, dado que su hijo JAVIER estaba allí, la cual anteriormente le dio a guardar unas lociones, incluso le regaló una, y frente a la entrega del aludido </w:t>
      </w:r>
      <w:r w:rsidRPr="00C9187B">
        <w:rPr>
          <w:rFonts w:cs="Tahoma"/>
          <w:sz w:val="24"/>
          <w:szCs w:val="24"/>
          <w:lang w:val="es-CO"/>
        </w:rPr>
        <w:lastRenderedPageBreak/>
        <w:t>paquete, reiteró que la señora fue un domingo en la mañana, antes de salir para el hospital a cuidar a su hijo y le dijo que le guardara “eso”, que tenía un dinero para consignar y unas lociones, por lo cual le manifestó “métalo ahí” -refiriéndose al armario- pero que debía regresar cuando ella estuviera, ya que solo lo hacía en la noche, ante lo cual tal persona le indicó que “mañana temprano vengo por ella”, sin haber verificado que contenía tal paquete. De esa ciudadana, adujo solo saber que vivía en el barrio Cerro Azul, sin más datos y ante pregunta de la juez,</w:t>
      </w:r>
      <w:r w:rsidR="007B0CAA" w:rsidRPr="00C9187B">
        <w:rPr>
          <w:rFonts w:cs="Tahoma"/>
          <w:sz w:val="24"/>
          <w:szCs w:val="24"/>
          <w:lang w:val="es-CO"/>
        </w:rPr>
        <w:t xml:space="preserve"> </w:t>
      </w:r>
      <w:r w:rsidR="00670A7A" w:rsidRPr="00C9187B">
        <w:rPr>
          <w:rFonts w:cs="Tahoma"/>
          <w:sz w:val="24"/>
          <w:szCs w:val="24"/>
          <w:lang w:val="es-CO"/>
        </w:rPr>
        <w:t xml:space="preserve">dijo </w:t>
      </w:r>
      <w:r w:rsidRPr="00C9187B">
        <w:rPr>
          <w:rFonts w:cs="Tahoma"/>
          <w:sz w:val="24"/>
          <w:szCs w:val="24"/>
          <w:lang w:val="es-CO"/>
        </w:rPr>
        <w:t>que respondía al nombre de ALICIA.</w:t>
      </w:r>
    </w:p>
    <w:p w14:paraId="474F4186" w14:textId="77777777" w:rsidR="008C5F2E" w:rsidRPr="00C9187B" w:rsidRDefault="008C5F2E" w:rsidP="00C9187B">
      <w:pPr>
        <w:spacing w:line="276" w:lineRule="auto"/>
        <w:rPr>
          <w:rFonts w:cs="Tahoma"/>
          <w:sz w:val="24"/>
          <w:szCs w:val="24"/>
          <w:lang w:val="es-CO"/>
        </w:rPr>
      </w:pPr>
    </w:p>
    <w:p w14:paraId="46918C31" w14:textId="67AC81FD" w:rsidR="008C5F2E" w:rsidRPr="00C9187B" w:rsidRDefault="008C5F2E" w:rsidP="00C9187B">
      <w:pPr>
        <w:spacing w:line="276" w:lineRule="auto"/>
        <w:rPr>
          <w:rFonts w:cs="Tahoma"/>
          <w:sz w:val="24"/>
          <w:szCs w:val="24"/>
        </w:rPr>
      </w:pPr>
      <w:r w:rsidRPr="00C9187B">
        <w:rPr>
          <w:rFonts w:cs="Tahoma"/>
          <w:sz w:val="24"/>
          <w:szCs w:val="24"/>
        </w:rPr>
        <w:t xml:space="preserve">Finalmente, rindió declaración la señora SMD, madre de la acá procesada, quien respecto a los hechos nada le constó, al no haber estado en la vivienda en esa ocasión, quien a la postre solo refirió que en el </w:t>
      </w:r>
      <w:r w:rsidR="003E3B36" w:rsidRPr="00C9187B">
        <w:rPr>
          <w:rFonts w:cs="Tahoma"/>
          <w:sz w:val="24"/>
          <w:szCs w:val="24"/>
        </w:rPr>
        <w:t>primer nivel de la misma residía su sobrina ÁMD, en tanto en el segundo lo hacían</w:t>
      </w:r>
      <w:r w:rsidRPr="00C9187B">
        <w:rPr>
          <w:rFonts w:cs="Tahoma"/>
          <w:sz w:val="24"/>
          <w:szCs w:val="24"/>
        </w:rPr>
        <w:t xml:space="preserve"> su </w:t>
      </w:r>
      <w:r w:rsidR="003E3B36" w:rsidRPr="00C9187B">
        <w:rPr>
          <w:rFonts w:cs="Tahoma"/>
          <w:sz w:val="24"/>
          <w:szCs w:val="24"/>
        </w:rPr>
        <w:t xml:space="preserve">señora </w:t>
      </w:r>
      <w:r w:rsidRPr="00C9187B">
        <w:rPr>
          <w:rFonts w:cs="Tahoma"/>
          <w:sz w:val="24"/>
          <w:szCs w:val="24"/>
        </w:rPr>
        <w:t xml:space="preserve">madre </w:t>
      </w:r>
      <w:r w:rsidR="00AE2310">
        <w:rPr>
          <w:rFonts w:cs="Tahoma"/>
          <w:sz w:val="24"/>
          <w:szCs w:val="24"/>
        </w:rPr>
        <w:t>MRDV</w:t>
      </w:r>
      <w:r w:rsidRPr="00C9187B">
        <w:rPr>
          <w:rFonts w:cs="Tahoma"/>
          <w:sz w:val="24"/>
          <w:szCs w:val="24"/>
        </w:rPr>
        <w:t>, s</w:t>
      </w:r>
      <w:r w:rsidR="003E3B36" w:rsidRPr="00C9187B">
        <w:rPr>
          <w:rFonts w:cs="Tahoma"/>
          <w:sz w:val="24"/>
          <w:szCs w:val="24"/>
        </w:rPr>
        <w:t>u</w:t>
      </w:r>
      <w:r w:rsidRPr="00C9187B">
        <w:rPr>
          <w:rFonts w:cs="Tahoma"/>
          <w:sz w:val="24"/>
          <w:szCs w:val="24"/>
        </w:rPr>
        <w:t xml:space="preserve"> </w:t>
      </w:r>
      <w:r w:rsidRPr="00C9187B">
        <w:rPr>
          <w:rFonts w:cs="Tahoma"/>
          <w:sz w:val="24"/>
          <w:szCs w:val="24"/>
          <w:u w:val="single"/>
        </w:rPr>
        <w:t>hermano JA</w:t>
      </w:r>
      <w:r w:rsidRPr="00C9187B">
        <w:rPr>
          <w:rFonts w:cs="Tahoma"/>
          <w:sz w:val="24"/>
          <w:szCs w:val="24"/>
        </w:rPr>
        <w:t xml:space="preserve"> y su hija </w:t>
      </w:r>
      <w:r w:rsidR="00C71483">
        <w:rPr>
          <w:rFonts w:cs="Tahoma"/>
          <w:b/>
          <w:sz w:val="24"/>
          <w:szCs w:val="24"/>
        </w:rPr>
        <w:t>DFD</w:t>
      </w:r>
      <w:r w:rsidRPr="00C9187B">
        <w:rPr>
          <w:rFonts w:cs="Tahoma"/>
          <w:sz w:val="24"/>
          <w:szCs w:val="24"/>
        </w:rPr>
        <w:t xml:space="preserve">, </w:t>
      </w:r>
      <w:r w:rsidR="003E3B36" w:rsidRPr="00C9187B">
        <w:rPr>
          <w:rFonts w:cs="Tahoma"/>
          <w:sz w:val="24"/>
          <w:szCs w:val="24"/>
        </w:rPr>
        <w:t>y que en este existían dos armarios, uno de su mamá -el cual siempre permanecía con llave- y el otro de su hija</w:t>
      </w:r>
      <w:r w:rsidR="003F1C11" w:rsidRPr="00C9187B">
        <w:rPr>
          <w:rFonts w:cs="Tahoma"/>
          <w:sz w:val="24"/>
          <w:szCs w:val="24"/>
        </w:rPr>
        <w:t>. Nada más.</w:t>
      </w:r>
    </w:p>
    <w:p w14:paraId="58BC1DD3" w14:textId="77777777" w:rsidR="003F1C11" w:rsidRPr="00C9187B" w:rsidRDefault="003F1C11" w:rsidP="00C9187B">
      <w:pPr>
        <w:spacing w:line="276" w:lineRule="auto"/>
        <w:rPr>
          <w:rFonts w:cs="Tahoma"/>
          <w:sz w:val="24"/>
          <w:szCs w:val="24"/>
        </w:rPr>
      </w:pPr>
    </w:p>
    <w:p w14:paraId="43D10251" w14:textId="044080EC" w:rsidR="009C1BD1" w:rsidRPr="00C9187B" w:rsidRDefault="003F1C11" w:rsidP="00C9187B">
      <w:pPr>
        <w:spacing w:line="276" w:lineRule="auto"/>
        <w:rPr>
          <w:rFonts w:cs="Tahoma"/>
          <w:b/>
          <w:sz w:val="24"/>
          <w:szCs w:val="24"/>
        </w:rPr>
      </w:pPr>
      <w:r w:rsidRPr="00C9187B">
        <w:rPr>
          <w:rFonts w:cs="Tahoma"/>
          <w:sz w:val="24"/>
          <w:szCs w:val="24"/>
        </w:rPr>
        <w:t>De lo a</w:t>
      </w:r>
      <w:r w:rsidR="00670A7A" w:rsidRPr="00C9187B">
        <w:rPr>
          <w:rFonts w:cs="Tahoma"/>
          <w:sz w:val="24"/>
          <w:szCs w:val="24"/>
        </w:rPr>
        <w:t xml:space="preserve">portado </w:t>
      </w:r>
      <w:r w:rsidRPr="00C9187B">
        <w:rPr>
          <w:rFonts w:cs="Tahoma"/>
          <w:sz w:val="24"/>
          <w:szCs w:val="24"/>
        </w:rPr>
        <w:t xml:space="preserve">en sede de juicio oral, debe decir la Sala que es </w:t>
      </w:r>
      <w:r w:rsidR="009C1BD1" w:rsidRPr="00C9187B">
        <w:rPr>
          <w:rFonts w:cs="Tahoma"/>
          <w:sz w:val="24"/>
          <w:szCs w:val="24"/>
        </w:rPr>
        <w:t xml:space="preserve">un hecho cierto y así quedó probado en juicio, que funcionarios de la </w:t>
      </w:r>
      <w:r w:rsidR="00BE3074" w:rsidRPr="00C9187B">
        <w:rPr>
          <w:rFonts w:cs="Tahoma"/>
          <w:sz w:val="24"/>
          <w:szCs w:val="24"/>
        </w:rPr>
        <w:t>SIJÍN</w:t>
      </w:r>
      <w:r w:rsidR="009C1BD1" w:rsidRPr="00C9187B">
        <w:rPr>
          <w:rFonts w:cs="Tahoma"/>
          <w:sz w:val="24"/>
          <w:szCs w:val="24"/>
        </w:rPr>
        <w:t xml:space="preserve"> de </w:t>
      </w:r>
      <w:r w:rsidR="00A353AD" w:rsidRPr="00C9187B">
        <w:rPr>
          <w:rFonts w:cs="Tahoma"/>
          <w:sz w:val="24"/>
          <w:szCs w:val="24"/>
        </w:rPr>
        <w:t xml:space="preserve">Dosquebradas (Rda.) </w:t>
      </w:r>
      <w:r w:rsidR="009C1BD1" w:rsidRPr="00C9187B">
        <w:rPr>
          <w:rFonts w:cs="Tahoma"/>
          <w:sz w:val="24"/>
          <w:szCs w:val="24"/>
        </w:rPr>
        <w:t xml:space="preserve">recibieron información por parte de una persona anónima acerca de la existencia de residencias del sector </w:t>
      </w:r>
      <w:r w:rsidR="00A353AD" w:rsidRPr="00C9187B">
        <w:rPr>
          <w:rFonts w:cs="Tahoma"/>
          <w:sz w:val="24"/>
          <w:szCs w:val="24"/>
        </w:rPr>
        <w:t>Guadualito del Barrio San Diego de esa municipalidad</w:t>
      </w:r>
      <w:r w:rsidR="009C1BD1" w:rsidRPr="00C9187B">
        <w:rPr>
          <w:rFonts w:cs="Tahoma"/>
          <w:sz w:val="24"/>
          <w:szCs w:val="24"/>
        </w:rPr>
        <w:t xml:space="preserve">, en donde se encontrarían estupefacientes y armas de fuego, conforme así lo indicó el investigador </w:t>
      </w:r>
      <w:r w:rsidR="00A353AD" w:rsidRPr="00C9187B">
        <w:rPr>
          <w:rFonts w:cs="Tahoma"/>
          <w:sz w:val="24"/>
          <w:szCs w:val="24"/>
        </w:rPr>
        <w:t>LONDOÑO PATIÑO</w:t>
      </w:r>
      <w:r w:rsidR="009C1BD1" w:rsidRPr="00C9187B">
        <w:rPr>
          <w:rFonts w:cs="Tahoma"/>
          <w:sz w:val="24"/>
          <w:szCs w:val="24"/>
        </w:rPr>
        <w:t xml:space="preserve">, </w:t>
      </w:r>
      <w:r w:rsidR="001820D0" w:rsidRPr="00C9187B">
        <w:rPr>
          <w:rFonts w:cs="Tahoma"/>
          <w:sz w:val="24"/>
          <w:szCs w:val="24"/>
        </w:rPr>
        <w:t xml:space="preserve">además de </w:t>
      </w:r>
      <w:r w:rsidR="00A353AD" w:rsidRPr="00C9187B">
        <w:rPr>
          <w:rFonts w:cs="Tahoma"/>
          <w:sz w:val="24"/>
          <w:szCs w:val="24"/>
        </w:rPr>
        <w:t>especifica</w:t>
      </w:r>
      <w:r w:rsidR="001820D0" w:rsidRPr="00C9187B">
        <w:rPr>
          <w:rFonts w:cs="Tahoma"/>
          <w:sz w:val="24"/>
          <w:szCs w:val="24"/>
        </w:rPr>
        <w:t>r</w:t>
      </w:r>
      <w:r w:rsidR="00A353AD" w:rsidRPr="00C9187B">
        <w:rPr>
          <w:rFonts w:cs="Tahoma"/>
          <w:sz w:val="24"/>
          <w:szCs w:val="24"/>
        </w:rPr>
        <w:t xml:space="preserve"> que al parecer en </w:t>
      </w:r>
      <w:r w:rsidR="009C1BD1" w:rsidRPr="00C9187B">
        <w:rPr>
          <w:rFonts w:cs="Tahoma"/>
          <w:sz w:val="24"/>
          <w:szCs w:val="24"/>
        </w:rPr>
        <w:t xml:space="preserve">aquella donde residía la señora </w:t>
      </w:r>
      <w:r w:rsidR="00C71483">
        <w:rPr>
          <w:rFonts w:cs="Tahoma"/>
          <w:b/>
          <w:sz w:val="24"/>
          <w:szCs w:val="24"/>
        </w:rPr>
        <w:t>DFD</w:t>
      </w:r>
      <w:r w:rsidR="00A353AD" w:rsidRPr="00C9187B">
        <w:rPr>
          <w:rFonts w:cs="Tahoma"/>
          <w:sz w:val="24"/>
          <w:szCs w:val="24"/>
        </w:rPr>
        <w:t xml:space="preserve"> </w:t>
      </w:r>
      <w:r w:rsidR="009C1BD1" w:rsidRPr="00C9187B">
        <w:rPr>
          <w:rFonts w:cs="Tahoma"/>
          <w:sz w:val="24"/>
          <w:szCs w:val="24"/>
        </w:rPr>
        <w:t xml:space="preserve">se dedicaban </w:t>
      </w:r>
      <w:r w:rsidR="00A353AD" w:rsidRPr="00C9187B">
        <w:rPr>
          <w:rFonts w:cs="Tahoma"/>
          <w:sz w:val="24"/>
          <w:szCs w:val="24"/>
        </w:rPr>
        <w:t>a su conservación, a la vez que esta</w:t>
      </w:r>
      <w:r w:rsidR="00264566" w:rsidRPr="00C9187B">
        <w:rPr>
          <w:rFonts w:cs="Tahoma"/>
          <w:sz w:val="24"/>
          <w:szCs w:val="24"/>
        </w:rPr>
        <w:t xml:space="preserve"> </w:t>
      </w:r>
      <w:r w:rsidR="00A353AD" w:rsidRPr="00C9187B">
        <w:rPr>
          <w:rFonts w:cs="Tahoma"/>
          <w:sz w:val="24"/>
          <w:szCs w:val="24"/>
        </w:rPr>
        <w:t xml:space="preserve">era la encargada de trasladar el alucinógeno al punto de </w:t>
      </w:r>
      <w:r w:rsidR="009C1BD1" w:rsidRPr="00C9187B">
        <w:rPr>
          <w:rFonts w:cs="Tahoma"/>
          <w:sz w:val="24"/>
          <w:szCs w:val="24"/>
        </w:rPr>
        <w:t xml:space="preserve">expendio, </w:t>
      </w:r>
      <w:r w:rsidR="00A353AD" w:rsidRPr="00C9187B">
        <w:rPr>
          <w:rFonts w:cs="Tahoma"/>
          <w:sz w:val="24"/>
          <w:szCs w:val="24"/>
        </w:rPr>
        <w:t>ubicado a unas dos cuadras de distancia.</w:t>
      </w:r>
    </w:p>
    <w:p w14:paraId="4452AF06" w14:textId="77777777" w:rsidR="009C1BD1" w:rsidRPr="00C9187B" w:rsidRDefault="009C1BD1" w:rsidP="00C9187B">
      <w:pPr>
        <w:pStyle w:val="Profesin"/>
        <w:spacing w:line="276" w:lineRule="auto"/>
        <w:jc w:val="both"/>
        <w:rPr>
          <w:rFonts w:ascii="Tahoma" w:hAnsi="Tahoma" w:cs="Tahoma"/>
          <w:b w:val="0"/>
          <w:sz w:val="24"/>
          <w:szCs w:val="24"/>
        </w:rPr>
      </w:pPr>
    </w:p>
    <w:p w14:paraId="33114B9A" w14:textId="77777777" w:rsidR="009C1BD1" w:rsidRPr="00C9187B" w:rsidRDefault="00A353AD" w:rsidP="00C9187B">
      <w:pPr>
        <w:pStyle w:val="Profesin"/>
        <w:spacing w:line="276" w:lineRule="auto"/>
        <w:jc w:val="both"/>
        <w:rPr>
          <w:rFonts w:ascii="Tahoma" w:hAnsi="Tahoma" w:cs="Tahoma"/>
          <w:b w:val="0"/>
          <w:sz w:val="24"/>
          <w:szCs w:val="24"/>
        </w:rPr>
      </w:pPr>
      <w:r w:rsidRPr="00C9187B">
        <w:rPr>
          <w:rFonts w:ascii="Tahoma" w:hAnsi="Tahoma" w:cs="Tahoma"/>
          <w:b w:val="0"/>
          <w:sz w:val="24"/>
          <w:szCs w:val="24"/>
        </w:rPr>
        <w:t>Ahora, del hallazgo realizado por los funcionarios de policía judicial al momento de la diligencia de allanamiento, s</w:t>
      </w:r>
      <w:r w:rsidR="009C1BD1" w:rsidRPr="00C9187B">
        <w:rPr>
          <w:rFonts w:ascii="Tahoma" w:hAnsi="Tahoma" w:cs="Tahoma"/>
          <w:b w:val="0"/>
          <w:sz w:val="24"/>
          <w:szCs w:val="24"/>
        </w:rPr>
        <w:t>e puede deducir, sin equívoco alguno, que l</w:t>
      </w:r>
      <w:r w:rsidR="005738FF" w:rsidRPr="00C9187B">
        <w:rPr>
          <w:rFonts w:ascii="Tahoma" w:hAnsi="Tahoma" w:cs="Tahoma"/>
          <w:b w:val="0"/>
          <w:sz w:val="24"/>
          <w:szCs w:val="24"/>
        </w:rPr>
        <w:t xml:space="preserve">os datos </w:t>
      </w:r>
      <w:r w:rsidR="00E973D1" w:rsidRPr="00C9187B">
        <w:rPr>
          <w:rFonts w:ascii="Tahoma" w:hAnsi="Tahoma" w:cs="Tahoma"/>
          <w:b w:val="0"/>
          <w:sz w:val="24"/>
          <w:szCs w:val="24"/>
        </w:rPr>
        <w:t>proporcionados</w:t>
      </w:r>
      <w:r w:rsidR="009C1BD1" w:rsidRPr="00C9187B">
        <w:rPr>
          <w:rFonts w:ascii="Tahoma" w:hAnsi="Tahoma" w:cs="Tahoma"/>
          <w:b w:val="0"/>
          <w:sz w:val="24"/>
          <w:szCs w:val="24"/>
        </w:rPr>
        <w:t xml:space="preserve"> a los policiales por la fuente humana sí </w:t>
      </w:r>
      <w:r w:rsidR="006A2447" w:rsidRPr="00C9187B">
        <w:rPr>
          <w:rFonts w:ascii="Tahoma" w:hAnsi="Tahoma" w:cs="Tahoma"/>
          <w:b w:val="0"/>
          <w:sz w:val="24"/>
          <w:szCs w:val="24"/>
        </w:rPr>
        <w:t>resultaron</w:t>
      </w:r>
      <w:r w:rsidR="009C1BD1" w:rsidRPr="00C9187B">
        <w:rPr>
          <w:rFonts w:ascii="Tahoma" w:hAnsi="Tahoma" w:cs="Tahoma"/>
          <w:b w:val="0"/>
          <w:sz w:val="24"/>
          <w:szCs w:val="24"/>
        </w:rPr>
        <w:t xml:space="preserve"> verídic</w:t>
      </w:r>
      <w:r w:rsidR="00E973D1" w:rsidRPr="00C9187B">
        <w:rPr>
          <w:rFonts w:ascii="Tahoma" w:hAnsi="Tahoma" w:cs="Tahoma"/>
          <w:b w:val="0"/>
          <w:sz w:val="24"/>
          <w:szCs w:val="24"/>
        </w:rPr>
        <w:t>os</w:t>
      </w:r>
      <w:r w:rsidR="009C1BD1" w:rsidRPr="00C9187B">
        <w:rPr>
          <w:rFonts w:ascii="Tahoma" w:hAnsi="Tahoma" w:cs="Tahoma"/>
          <w:b w:val="0"/>
          <w:sz w:val="24"/>
          <w:szCs w:val="24"/>
        </w:rPr>
        <w:t xml:space="preserve">, en el sentido que en el inmueble objeto de allanamiento se perpetraba la comisión de una conducta contra la salubridad pública. Lo que afianza que sus dichos eran ciertos, pero a más de ello, también es verdad que al investigador que participó en el operativo nada le consta de los datos que aportó la persona anónima. Y como </w:t>
      </w:r>
      <w:r w:rsidRPr="00C9187B">
        <w:rPr>
          <w:rFonts w:ascii="Tahoma" w:hAnsi="Tahoma" w:cs="Tahoma"/>
          <w:b w:val="0"/>
          <w:sz w:val="24"/>
          <w:szCs w:val="24"/>
        </w:rPr>
        <w:t xml:space="preserve">así </w:t>
      </w:r>
      <w:r w:rsidR="009C1BD1" w:rsidRPr="00C9187B">
        <w:rPr>
          <w:rFonts w:ascii="Tahoma" w:hAnsi="Tahoma" w:cs="Tahoma"/>
          <w:b w:val="0"/>
          <w:sz w:val="24"/>
          <w:szCs w:val="24"/>
        </w:rPr>
        <w:t xml:space="preserve">lo </w:t>
      </w:r>
      <w:r w:rsidR="007B0CAA" w:rsidRPr="00C9187B">
        <w:rPr>
          <w:rFonts w:ascii="Tahoma" w:hAnsi="Tahoma" w:cs="Tahoma"/>
          <w:b w:val="0"/>
          <w:sz w:val="24"/>
          <w:szCs w:val="24"/>
        </w:rPr>
        <w:t xml:space="preserve">dijo </w:t>
      </w:r>
      <w:r w:rsidRPr="00C9187B">
        <w:rPr>
          <w:rFonts w:ascii="Tahoma" w:hAnsi="Tahoma" w:cs="Tahoma"/>
          <w:b w:val="0"/>
          <w:sz w:val="24"/>
          <w:szCs w:val="24"/>
        </w:rPr>
        <w:t>la a-quo</w:t>
      </w:r>
      <w:r w:rsidR="009C1BD1" w:rsidRPr="00C9187B">
        <w:rPr>
          <w:rFonts w:ascii="Tahoma" w:hAnsi="Tahoma" w:cs="Tahoma"/>
          <w:b w:val="0"/>
          <w:sz w:val="24"/>
          <w:szCs w:val="24"/>
        </w:rPr>
        <w:t>, si bien</w:t>
      </w:r>
      <w:r w:rsidR="007B0CAA" w:rsidRPr="00C9187B">
        <w:rPr>
          <w:rFonts w:ascii="Tahoma" w:hAnsi="Tahoma" w:cs="Tahoma"/>
          <w:b w:val="0"/>
          <w:sz w:val="24"/>
          <w:szCs w:val="24"/>
        </w:rPr>
        <w:t xml:space="preserve"> la información </w:t>
      </w:r>
      <w:r w:rsidR="009C1BD1" w:rsidRPr="00C9187B">
        <w:rPr>
          <w:rFonts w:ascii="Tahoma" w:hAnsi="Tahoma" w:cs="Tahoma"/>
          <w:b w:val="0"/>
          <w:sz w:val="24"/>
          <w:szCs w:val="24"/>
        </w:rPr>
        <w:t>entregad</w:t>
      </w:r>
      <w:r w:rsidR="007B0CAA" w:rsidRPr="00C9187B">
        <w:rPr>
          <w:rFonts w:ascii="Tahoma" w:hAnsi="Tahoma" w:cs="Tahoma"/>
          <w:b w:val="0"/>
          <w:sz w:val="24"/>
          <w:szCs w:val="24"/>
        </w:rPr>
        <w:t>a</w:t>
      </w:r>
      <w:r w:rsidR="009C1BD1" w:rsidRPr="00C9187B">
        <w:rPr>
          <w:rFonts w:ascii="Tahoma" w:hAnsi="Tahoma" w:cs="Tahoma"/>
          <w:b w:val="0"/>
          <w:sz w:val="24"/>
          <w:szCs w:val="24"/>
        </w:rPr>
        <w:t xml:space="preserve"> por este </w:t>
      </w:r>
      <w:r w:rsidR="007B0CAA" w:rsidRPr="00C9187B">
        <w:rPr>
          <w:rFonts w:ascii="Tahoma" w:hAnsi="Tahoma" w:cs="Tahoma"/>
          <w:b w:val="0"/>
          <w:sz w:val="24"/>
          <w:szCs w:val="24"/>
        </w:rPr>
        <w:t xml:space="preserve">sirvió </w:t>
      </w:r>
      <w:r w:rsidR="009C1BD1" w:rsidRPr="00C9187B">
        <w:rPr>
          <w:rFonts w:ascii="Tahoma" w:hAnsi="Tahoma" w:cs="Tahoma"/>
          <w:b w:val="0"/>
          <w:sz w:val="24"/>
          <w:szCs w:val="24"/>
        </w:rPr>
        <w:t xml:space="preserve">de respaldo al ente acusador para </w:t>
      </w:r>
      <w:r w:rsidR="00E973D1" w:rsidRPr="00C9187B">
        <w:rPr>
          <w:rFonts w:ascii="Tahoma" w:hAnsi="Tahoma" w:cs="Tahoma"/>
          <w:b w:val="0"/>
          <w:sz w:val="24"/>
          <w:szCs w:val="24"/>
        </w:rPr>
        <w:t xml:space="preserve">efectuar </w:t>
      </w:r>
      <w:r w:rsidR="009C1BD1" w:rsidRPr="00C9187B">
        <w:rPr>
          <w:rFonts w:ascii="Tahoma" w:hAnsi="Tahoma" w:cs="Tahoma"/>
          <w:b w:val="0"/>
          <w:sz w:val="24"/>
          <w:szCs w:val="24"/>
        </w:rPr>
        <w:t xml:space="preserve">las diligencias previas de allanamiento y registro, cuya legalidad fue decretada por el Juzgado </w:t>
      </w:r>
      <w:r w:rsidRPr="00C9187B">
        <w:rPr>
          <w:rFonts w:ascii="Tahoma" w:hAnsi="Tahoma" w:cs="Tahoma"/>
          <w:b w:val="0"/>
          <w:sz w:val="24"/>
          <w:szCs w:val="24"/>
        </w:rPr>
        <w:t xml:space="preserve">Primero </w:t>
      </w:r>
      <w:r w:rsidR="009C1BD1" w:rsidRPr="00C9187B">
        <w:rPr>
          <w:rFonts w:ascii="Tahoma" w:hAnsi="Tahoma" w:cs="Tahoma"/>
          <w:b w:val="0"/>
          <w:sz w:val="24"/>
          <w:szCs w:val="24"/>
        </w:rPr>
        <w:t xml:space="preserve">Penal Municipal con función de control de garantías </w:t>
      </w:r>
      <w:r w:rsidRPr="00C9187B">
        <w:rPr>
          <w:rFonts w:ascii="Tahoma" w:hAnsi="Tahoma" w:cs="Tahoma"/>
          <w:b w:val="0"/>
          <w:sz w:val="24"/>
          <w:szCs w:val="24"/>
        </w:rPr>
        <w:t>de Dosquebradas</w:t>
      </w:r>
      <w:r w:rsidR="009C1BD1" w:rsidRPr="00C9187B">
        <w:rPr>
          <w:rFonts w:ascii="Tahoma" w:hAnsi="Tahoma" w:cs="Tahoma"/>
          <w:b w:val="0"/>
          <w:sz w:val="24"/>
          <w:szCs w:val="24"/>
        </w:rPr>
        <w:t>, no lo son para fincar compromiso de responsabilidad alguno.</w:t>
      </w:r>
    </w:p>
    <w:p w14:paraId="398E254B" w14:textId="77777777" w:rsidR="009C1BD1" w:rsidRPr="00C9187B" w:rsidRDefault="009C1BD1" w:rsidP="00C9187B">
      <w:pPr>
        <w:pStyle w:val="Profesin"/>
        <w:spacing w:line="276" w:lineRule="auto"/>
        <w:jc w:val="both"/>
        <w:rPr>
          <w:rFonts w:ascii="Tahoma" w:hAnsi="Tahoma" w:cs="Tahoma"/>
          <w:b w:val="0"/>
          <w:sz w:val="24"/>
          <w:szCs w:val="24"/>
        </w:rPr>
      </w:pPr>
    </w:p>
    <w:p w14:paraId="1D3979A0" w14:textId="77777777" w:rsidR="009C1BD1" w:rsidRPr="00C9187B" w:rsidRDefault="009C1BD1" w:rsidP="00C9187B">
      <w:pPr>
        <w:pStyle w:val="Profesin"/>
        <w:spacing w:line="276" w:lineRule="auto"/>
        <w:jc w:val="both"/>
        <w:rPr>
          <w:rFonts w:ascii="Tahoma" w:hAnsi="Tahoma" w:cs="Tahoma"/>
          <w:b w:val="0"/>
          <w:sz w:val="24"/>
          <w:szCs w:val="24"/>
        </w:rPr>
      </w:pPr>
      <w:r w:rsidRPr="00C9187B">
        <w:rPr>
          <w:rFonts w:ascii="Tahoma" w:hAnsi="Tahoma" w:cs="Tahoma"/>
          <w:b w:val="0"/>
          <w:sz w:val="24"/>
          <w:szCs w:val="24"/>
        </w:rPr>
        <w:t>En efecto, como también lo aseveró el a</w:t>
      </w:r>
      <w:r w:rsidR="006743E9" w:rsidRPr="00C9187B">
        <w:rPr>
          <w:rFonts w:ascii="Tahoma" w:hAnsi="Tahoma" w:cs="Tahoma"/>
          <w:b w:val="0"/>
          <w:sz w:val="24"/>
          <w:szCs w:val="24"/>
        </w:rPr>
        <w:t>-</w:t>
      </w:r>
      <w:r w:rsidRPr="00C9187B">
        <w:rPr>
          <w:rFonts w:ascii="Tahoma" w:hAnsi="Tahoma" w:cs="Tahoma"/>
          <w:b w:val="0"/>
          <w:sz w:val="24"/>
          <w:szCs w:val="24"/>
        </w:rPr>
        <w:t>quo, las manifestaciones anónimas no constituyen medio de prueba, precisamente ante la imposibilidad que surge de conocer la identidad de quien o quienes provienen, de interrogar al que las hace, de cuestionar su veracidad, y de tacharlas cuando existan motivos para dudar de su imparcialidad, con lo cual, de contera, no puede ser objeto de valoración al tenor de lo sostenido por la jurisprudencia nacional</w:t>
      </w:r>
      <w:r w:rsidRPr="00C9187B">
        <w:rPr>
          <w:rFonts w:ascii="Tahoma" w:hAnsi="Tahoma" w:cs="Tahoma"/>
          <w:b w:val="0"/>
          <w:sz w:val="24"/>
          <w:szCs w:val="24"/>
          <w:vertAlign w:val="superscript"/>
        </w:rPr>
        <w:footnoteReference w:id="2"/>
      </w:r>
      <w:r w:rsidR="00B6517D" w:rsidRPr="00C9187B">
        <w:rPr>
          <w:rFonts w:ascii="Tahoma" w:hAnsi="Tahoma" w:cs="Tahoma"/>
          <w:b w:val="0"/>
          <w:sz w:val="24"/>
          <w:szCs w:val="24"/>
        </w:rPr>
        <w:t>.</w:t>
      </w:r>
    </w:p>
    <w:p w14:paraId="40FBBEA0" w14:textId="77777777" w:rsidR="009C1BD1" w:rsidRPr="00C9187B" w:rsidRDefault="009C1BD1" w:rsidP="00C9187B">
      <w:pPr>
        <w:pStyle w:val="Profesin"/>
        <w:spacing w:line="276" w:lineRule="auto"/>
        <w:jc w:val="both"/>
        <w:rPr>
          <w:rFonts w:ascii="Tahoma" w:hAnsi="Tahoma" w:cs="Tahoma"/>
          <w:b w:val="0"/>
          <w:sz w:val="24"/>
          <w:szCs w:val="24"/>
        </w:rPr>
      </w:pPr>
    </w:p>
    <w:p w14:paraId="14CCCF41" w14:textId="285B2209" w:rsidR="009C1BD1" w:rsidRPr="00C9187B" w:rsidRDefault="009C1BD1" w:rsidP="00C9187B">
      <w:pPr>
        <w:pStyle w:val="Profesin"/>
        <w:spacing w:line="276" w:lineRule="auto"/>
        <w:jc w:val="both"/>
        <w:rPr>
          <w:rFonts w:ascii="Tahoma" w:hAnsi="Tahoma" w:cs="Tahoma"/>
          <w:b w:val="0"/>
          <w:sz w:val="24"/>
          <w:szCs w:val="24"/>
          <w:lang w:eastAsia="en-US"/>
        </w:rPr>
      </w:pPr>
      <w:r w:rsidRPr="00C9187B">
        <w:rPr>
          <w:rFonts w:ascii="Tahoma" w:hAnsi="Tahoma" w:cs="Tahoma"/>
          <w:b w:val="0"/>
          <w:sz w:val="24"/>
          <w:szCs w:val="24"/>
        </w:rPr>
        <w:lastRenderedPageBreak/>
        <w:t>Por lo demás, como también ha sostenido la Sala de Casación Penal: “</w:t>
      </w:r>
      <w:r w:rsidRPr="000473D7">
        <w:rPr>
          <w:rFonts w:ascii="Tahoma" w:hAnsi="Tahoma" w:cs="Tahoma"/>
          <w:b w:val="0"/>
          <w:sz w:val="22"/>
          <w:szCs w:val="24"/>
        </w:rPr>
        <w:t>[…] la declaración anterior al juicio oral debe provenir de una fuente conocida, esto es, de una fuente humana determinada -entendida esta como aquella que ha sido identificada, o por lo menos individualizada-, en tanto condición para que pueda ser admitida y tenida en cuenta como prueba de referencia, porque si no se estará ante un medio de convicción anónimo, el cual es ciertamente inadmisible” CSJ SP2582-2019, rad. 49.283)</w:t>
      </w:r>
      <w:r w:rsidRPr="00C9187B">
        <w:rPr>
          <w:rStyle w:val="Refdenotaalpie"/>
          <w:rFonts w:ascii="Tahoma" w:hAnsi="Tahoma" w:cs="Tahoma"/>
          <w:b w:val="0"/>
          <w:sz w:val="24"/>
          <w:szCs w:val="24"/>
        </w:rPr>
        <w:t xml:space="preserve"> </w:t>
      </w:r>
      <w:r w:rsidRPr="00C9187B">
        <w:rPr>
          <w:rStyle w:val="Refdenotaalpie"/>
          <w:rFonts w:ascii="Tahoma" w:hAnsi="Tahoma" w:cs="Tahoma"/>
          <w:b w:val="0"/>
          <w:sz w:val="24"/>
          <w:szCs w:val="24"/>
        </w:rPr>
        <w:footnoteReference w:id="3"/>
      </w:r>
      <w:r w:rsidRPr="00C9187B">
        <w:rPr>
          <w:rFonts w:ascii="Tahoma" w:hAnsi="Tahoma" w:cs="Tahoma"/>
          <w:b w:val="0"/>
          <w:sz w:val="24"/>
          <w:szCs w:val="24"/>
        </w:rPr>
        <w:t>.</w:t>
      </w:r>
    </w:p>
    <w:p w14:paraId="10379CE6" w14:textId="77777777" w:rsidR="009C1BD1" w:rsidRPr="00C9187B" w:rsidRDefault="009C1BD1" w:rsidP="00C9187B">
      <w:pPr>
        <w:pStyle w:val="Profesin"/>
        <w:spacing w:line="276" w:lineRule="auto"/>
        <w:jc w:val="both"/>
        <w:rPr>
          <w:rFonts w:ascii="Tahoma" w:hAnsi="Tahoma" w:cs="Tahoma"/>
          <w:b w:val="0"/>
          <w:sz w:val="24"/>
          <w:szCs w:val="24"/>
        </w:rPr>
      </w:pPr>
    </w:p>
    <w:p w14:paraId="408AE471" w14:textId="12EAE527" w:rsidR="00A353AD" w:rsidRPr="00C9187B" w:rsidRDefault="00A353AD" w:rsidP="00C9187B">
      <w:pPr>
        <w:pStyle w:val="Profesin"/>
        <w:spacing w:line="276" w:lineRule="auto"/>
        <w:jc w:val="both"/>
        <w:rPr>
          <w:rFonts w:ascii="Tahoma" w:hAnsi="Tahoma" w:cs="Tahoma"/>
          <w:b w:val="0"/>
          <w:sz w:val="24"/>
          <w:szCs w:val="24"/>
        </w:rPr>
      </w:pPr>
      <w:r w:rsidRPr="00C9187B">
        <w:rPr>
          <w:rFonts w:ascii="Tahoma" w:hAnsi="Tahoma" w:cs="Tahoma"/>
          <w:b w:val="0"/>
          <w:sz w:val="24"/>
          <w:szCs w:val="24"/>
        </w:rPr>
        <w:t xml:space="preserve">De lo </w:t>
      </w:r>
      <w:r w:rsidR="00E973D1" w:rsidRPr="00C9187B">
        <w:rPr>
          <w:rFonts w:ascii="Tahoma" w:hAnsi="Tahoma" w:cs="Tahoma"/>
          <w:b w:val="0"/>
          <w:sz w:val="24"/>
          <w:szCs w:val="24"/>
        </w:rPr>
        <w:t>referido</w:t>
      </w:r>
      <w:r w:rsidRPr="00C9187B">
        <w:rPr>
          <w:rFonts w:ascii="Tahoma" w:hAnsi="Tahoma" w:cs="Tahoma"/>
          <w:b w:val="0"/>
          <w:sz w:val="24"/>
          <w:szCs w:val="24"/>
        </w:rPr>
        <w:t>, se tiene que con la mera información que suministró la fuente human</w:t>
      </w:r>
      <w:r w:rsidR="008262C6" w:rsidRPr="00C9187B">
        <w:rPr>
          <w:rFonts w:ascii="Tahoma" w:hAnsi="Tahoma" w:cs="Tahoma"/>
          <w:b w:val="0"/>
          <w:sz w:val="24"/>
          <w:szCs w:val="24"/>
        </w:rPr>
        <w:t>a</w:t>
      </w:r>
      <w:r w:rsidR="00F02914" w:rsidRPr="00C9187B">
        <w:rPr>
          <w:rFonts w:ascii="Tahoma" w:hAnsi="Tahoma" w:cs="Tahoma"/>
          <w:b w:val="0"/>
          <w:sz w:val="24"/>
          <w:szCs w:val="24"/>
        </w:rPr>
        <w:t xml:space="preserve"> (no formal)</w:t>
      </w:r>
      <w:r w:rsidRPr="00C9187B">
        <w:rPr>
          <w:rFonts w:ascii="Tahoma" w:hAnsi="Tahoma" w:cs="Tahoma"/>
          <w:b w:val="0"/>
          <w:sz w:val="24"/>
          <w:szCs w:val="24"/>
        </w:rPr>
        <w:t xml:space="preserve">, no puede inferirse más allá de toda duda, que la señora </w:t>
      </w:r>
      <w:r w:rsidR="00C71483">
        <w:rPr>
          <w:rFonts w:ascii="Tahoma" w:hAnsi="Tahoma" w:cs="Tahoma"/>
          <w:sz w:val="24"/>
          <w:szCs w:val="24"/>
        </w:rPr>
        <w:t>DFD</w:t>
      </w:r>
      <w:r w:rsidRPr="00C9187B">
        <w:rPr>
          <w:rFonts w:ascii="Tahoma" w:hAnsi="Tahoma" w:cs="Tahoma"/>
          <w:b w:val="0"/>
          <w:sz w:val="24"/>
          <w:szCs w:val="24"/>
        </w:rPr>
        <w:t xml:space="preserve">, se dedicaba a la comercialización o distribución de sustancia alucinógena, máxime cuando a ese respecto, como se verá, nada más se </w:t>
      </w:r>
      <w:r w:rsidR="00670A7A" w:rsidRPr="00C9187B">
        <w:rPr>
          <w:rFonts w:ascii="Tahoma" w:hAnsi="Tahoma" w:cs="Tahoma"/>
          <w:b w:val="0"/>
          <w:sz w:val="24"/>
          <w:szCs w:val="24"/>
        </w:rPr>
        <w:t xml:space="preserve">comprobó </w:t>
      </w:r>
      <w:r w:rsidRPr="00C9187B">
        <w:rPr>
          <w:rFonts w:ascii="Tahoma" w:hAnsi="Tahoma" w:cs="Tahoma"/>
          <w:b w:val="0"/>
          <w:sz w:val="24"/>
          <w:szCs w:val="24"/>
        </w:rPr>
        <w:t>en est</w:t>
      </w:r>
      <w:r w:rsidR="00192966" w:rsidRPr="00C9187B">
        <w:rPr>
          <w:rFonts w:ascii="Tahoma" w:hAnsi="Tahoma" w:cs="Tahoma"/>
          <w:b w:val="0"/>
          <w:sz w:val="24"/>
          <w:szCs w:val="24"/>
        </w:rPr>
        <w:t>e proceso</w:t>
      </w:r>
      <w:r w:rsidRPr="00C9187B">
        <w:rPr>
          <w:rFonts w:ascii="Tahoma" w:hAnsi="Tahoma" w:cs="Tahoma"/>
          <w:b w:val="0"/>
          <w:sz w:val="24"/>
          <w:szCs w:val="24"/>
        </w:rPr>
        <w:t>.</w:t>
      </w:r>
    </w:p>
    <w:p w14:paraId="2B6AA86E" w14:textId="77777777" w:rsidR="00F02914" w:rsidRPr="00C9187B" w:rsidRDefault="00F02914" w:rsidP="00C9187B">
      <w:pPr>
        <w:pStyle w:val="Profesin"/>
        <w:spacing w:line="276" w:lineRule="auto"/>
        <w:jc w:val="both"/>
        <w:rPr>
          <w:rFonts w:ascii="Tahoma" w:hAnsi="Tahoma" w:cs="Tahoma"/>
          <w:b w:val="0"/>
          <w:sz w:val="24"/>
          <w:szCs w:val="24"/>
        </w:rPr>
      </w:pPr>
    </w:p>
    <w:p w14:paraId="35CC5496" w14:textId="7927DC20" w:rsidR="009C1BD1" w:rsidRPr="00C9187B" w:rsidRDefault="00B6517D" w:rsidP="00C9187B">
      <w:pPr>
        <w:pStyle w:val="Profesin"/>
        <w:spacing w:line="276" w:lineRule="auto"/>
        <w:jc w:val="both"/>
        <w:rPr>
          <w:rFonts w:ascii="Tahoma" w:hAnsi="Tahoma" w:cs="Tahoma"/>
          <w:b w:val="0"/>
          <w:sz w:val="24"/>
          <w:szCs w:val="24"/>
        </w:rPr>
      </w:pPr>
      <w:r w:rsidRPr="00C9187B">
        <w:rPr>
          <w:rFonts w:ascii="Tahoma" w:hAnsi="Tahoma" w:cs="Tahoma"/>
          <w:b w:val="0"/>
          <w:sz w:val="24"/>
          <w:szCs w:val="24"/>
        </w:rPr>
        <w:t xml:space="preserve">Es un hecho cierto, como viene de verse, que con ocasión del allanamiento realizado a la vivienda donde residía con su abuela la señora </w:t>
      </w:r>
      <w:r w:rsidR="00C71483">
        <w:rPr>
          <w:rFonts w:ascii="Tahoma" w:hAnsi="Tahoma" w:cs="Tahoma"/>
          <w:sz w:val="24"/>
          <w:szCs w:val="24"/>
        </w:rPr>
        <w:t>DFD</w:t>
      </w:r>
      <w:r w:rsidRPr="00C9187B">
        <w:rPr>
          <w:rFonts w:ascii="Tahoma" w:hAnsi="Tahoma" w:cs="Tahoma"/>
          <w:b w:val="0"/>
          <w:sz w:val="24"/>
          <w:szCs w:val="24"/>
        </w:rPr>
        <w:t xml:space="preserve">, se encontró gran cantidad de heroína, misma que al parecer, a voces de la fuente humana, allí se almacenaba o conservaba para posteriormente ser llevada por la misma a su punto de expendio, </w:t>
      </w:r>
      <w:r w:rsidR="001820D0" w:rsidRPr="00C9187B">
        <w:rPr>
          <w:rFonts w:ascii="Tahoma" w:hAnsi="Tahoma" w:cs="Tahoma"/>
          <w:b w:val="0"/>
          <w:sz w:val="24"/>
          <w:szCs w:val="24"/>
        </w:rPr>
        <w:t xml:space="preserve">al ser </w:t>
      </w:r>
      <w:r w:rsidRPr="00C9187B">
        <w:rPr>
          <w:rFonts w:ascii="Tahoma" w:hAnsi="Tahoma" w:cs="Tahoma"/>
          <w:b w:val="0"/>
          <w:sz w:val="24"/>
          <w:szCs w:val="24"/>
        </w:rPr>
        <w:t xml:space="preserve">tal aspecto lo único que ata a la acá investigada con tal ilicitud, pero aprecia la Sala, </w:t>
      </w:r>
      <w:r w:rsidR="007B0CAA" w:rsidRPr="00C9187B">
        <w:rPr>
          <w:rFonts w:ascii="Tahoma" w:hAnsi="Tahoma" w:cs="Tahoma"/>
          <w:b w:val="0"/>
          <w:sz w:val="24"/>
          <w:szCs w:val="24"/>
        </w:rPr>
        <w:t xml:space="preserve">pese a que </w:t>
      </w:r>
      <w:r w:rsidRPr="00C9187B">
        <w:rPr>
          <w:rFonts w:ascii="Tahoma" w:hAnsi="Tahoma" w:cs="Tahoma"/>
          <w:b w:val="0"/>
          <w:sz w:val="24"/>
          <w:szCs w:val="24"/>
        </w:rPr>
        <w:t>la a-quo ninguna referencia hizo al respecto, que en este asunto no o</w:t>
      </w:r>
      <w:r w:rsidR="009C1BD1" w:rsidRPr="00C9187B">
        <w:rPr>
          <w:rFonts w:ascii="Tahoma" w:hAnsi="Tahoma" w:cs="Tahoma"/>
          <w:b w:val="0"/>
          <w:sz w:val="24"/>
          <w:szCs w:val="24"/>
        </w:rPr>
        <w:t xml:space="preserve">bra prueba que </w:t>
      </w:r>
      <w:r w:rsidR="00670A7A" w:rsidRPr="00C9187B">
        <w:rPr>
          <w:rFonts w:ascii="Tahoma" w:hAnsi="Tahoma" w:cs="Tahoma"/>
          <w:b w:val="0"/>
          <w:sz w:val="24"/>
          <w:szCs w:val="24"/>
        </w:rPr>
        <w:t xml:space="preserve">soporte </w:t>
      </w:r>
      <w:r w:rsidRPr="00C9187B">
        <w:rPr>
          <w:rFonts w:ascii="Tahoma" w:hAnsi="Tahoma" w:cs="Tahoma"/>
          <w:b w:val="0"/>
          <w:sz w:val="24"/>
          <w:szCs w:val="24"/>
        </w:rPr>
        <w:t xml:space="preserve">el </w:t>
      </w:r>
      <w:r w:rsidR="009C1BD1" w:rsidRPr="00C9187B">
        <w:rPr>
          <w:rFonts w:ascii="Tahoma" w:hAnsi="Tahoma" w:cs="Tahoma"/>
          <w:b w:val="0"/>
          <w:sz w:val="24"/>
          <w:szCs w:val="24"/>
        </w:rPr>
        <w:t xml:space="preserve">ingrediente subjetivo del tipo, </w:t>
      </w:r>
      <w:r w:rsidRPr="00C9187B">
        <w:rPr>
          <w:rFonts w:ascii="Tahoma" w:hAnsi="Tahoma" w:cs="Tahoma"/>
          <w:b w:val="0"/>
          <w:sz w:val="24"/>
          <w:szCs w:val="24"/>
        </w:rPr>
        <w:t>esto es, el propósito o finalidad por la cual se conservara en tal residencia dicho opioide.</w:t>
      </w:r>
    </w:p>
    <w:p w14:paraId="7AD5C30C" w14:textId="77777777" w:rsidR="00B6517D" w:rsidRPr="00C9187B" w:rsidRDefault="00B6517D" w:rsidP="00C9187B">
      <w:pPr>
        <w:pStyle w:val="Profesin"/>
        <w:spacing w:line="276" w:lineRule="auto"/>
        <w:jc w:val="both"/>
        <w:rPr>
          <w:rFonts w:ascii="Tahoma" w:hAnsi="Tahoma" w:cs="Tahoma"/>
          <w:b w:val="0"/>
          <w:sz w:val="24"/>
          <w:szCs w:val="24"/>
        </w:rPr>
      </w:pPr>
    </w:p>
    <w:p w14:paraId="75A8AB47" w14:textId="77777777" w:rsidR="009C1BD1" w:rsidRPr="00C9187B" w:rsidRDefault="00670A7A" w:rsidP="00C9187B">
      <w:pPr>
        <w:pStyle w:val="Profesin"/>
        <w:spacing w:line="276" w:lineRule="auto"/>
        <w:jc w:val="both"/>
        <w:rPr>
          <w:rFonts w:ascii="Tahoma" w:hAnsi="Tahoma" w:cs="Tahoma"/>
          <w:b w:val="0"/>
          <w:sz w:val="24"/>
          <w:szCs w:val="24"/>
        </w:rPr>
      </w:pPr>
      <w:r w:rsidRPr="00C9187B">
        <w:rPr>
          <w:rFonts w:ascii="Tahoma" w:hAnsi="Tahoma" w:cs="Tahoma"/>
          <w:b w:val="0"/>
          <w:sz w:val="24"/>
          <w:szCs w:val="24"/>
        </w:rPr>
        <w:t>Sobre ese particular</w:t>
      </w:r>
      <w:r w:rsidR="00B6517D" w:rsidRPr="00C9187B">
        <w:rPr>
          <w:rFonts w:ascii="Tahoma" w:hAnsi="Tahoma" w:cs="Tahoma"/>
          <w:b w:val="0"/>
          <w:sz w:val="24"/>
          <w:szCs w:val="24"/>
        </w:rPr>
        <w:t>, debe la Sala decir, que con antelación a la emisión del fallo de primer nivel, ya la Corte Suprema de Justicia, venía consolidando una línea jurisprudencial</w:t>
      </w:r>
      <w:r w:rsidR="00B6517D" w:rsidRPr="00C9187B">
        <w:rPr>
          <w:rFonts w:ascii="Tahoma" w:hAnsi="Tahoma" w:cs="Tahoma"/>
          <w:b w:val="0"/>
          <w:sz w:val="24"/>
          <w:szCs w:val="24"/>
          <w:vertAlign w:val="superscript"/>
        </w:rPr>
        <w:footnoteReference w:id="4"/>
      </w:r>
      <w:r w:rsidR="00B6517D" w:rsidRPr="00C9187B">
        <w:rPr>
          <w:rFonts w:ascii="Tahoma" w:hAnsi="Tahoma" w:cs="Tahoma"/>
          <w:b w:val="0"/>
          <w:sz w:val="24"/>
          <w:szCs w:val="24"/>
        </w:rPr>
        <w:t xml:space="preserve">, por medio de la cual se consideró que debía estar debidamente </w:t>
      </w:r>
      <w:r w:rsidRPr="00C9187B">
        <w:rPr>
          <w:rFonts w:ascii="Tahoma" w:hAnsi="Tahoma" w:cs="Tahoma"/>
          <w:b w:val="0"/>
          <w:sz w:val="24"/>
          <w:szCs w:val="24"/>
        </w:rPr>
        <w:t xml:space="preserve">probado </w:t>
      </w:r>
      <w:r w:rsidR="00B6517D" w:rsidRPr="00C9187B">
        <w:rPr>
          <w:rFonts w:ascii="Tahoma" w:hAnsi="Tahoma" w:cs="Tahoma"/>
          <w:b w:val="0"/>
          <w:sz w:val="24"/>
          <w:szCs w:val="24"/>
        </w:rPr>
        <w:t xml:space="preserve">el </w:t>
      </w:r>
      <w:r w:rsidR="009C1BD1" w:rsidRPr="00C9187B">
        <w:rPr>
          <w:rFonts w:ascii="Tahoma" w:hAnsi="Tahoma" w:cs="Tahoma"/>
          <w:b w:val="0"/>
          <w:sz w:val="24"/>
          <w:szCs w:val="24"/>
        </w:rPr>
        <w:t>ánimo de consumo del sujeto activo como ingrediente subjetivo o finalidad del porte de sustancias alucinógenas, a efectos de excluir su responsabilidad penal, línea jurisprudencial que se ha mantenido sólida y que ha llevado a la Corte en un sinnúmero de fallos</w:t>
      </w:r>
      <w:r w:rsidR="009C1BD1" w:rsidRPr="00C9187B">
        <w:rPr>
          <w:rStyle w:val="Refdenotaalpie"/>
          <w:rFonts w:ascii="Tahoma" w:hAnsi="Tahoma" w:cs="Tahoma"/>
          <w:b w:val="0"/>
          <w:sz w:val="24"/>
          <w:szCs w:val="24"/>
        </w:rPr>
        <w:footnoteReference w:id="5"/>
      </w:r>
      <w:r w:rsidR="009C1BD1" w:rsidRPr="00C9187B">
        <w:rPr>
          <w:rFonts w:ascii="Tahoma" w:hAnsi="Tahoma" w:cs="Tahoma"/>
          <w:b w:val="0"/>
          <w:sz w:val="24"/>
          <w:szCs w:val="24"/>
        </w:rPr>
        <w:t xml:space="preserve"> a casar sentencias de condena y a absolver a personas que han sido vinculadas a investigaciones como la que ahora ocupa nuestra atención, por cuanto la Fiscalía no logró acreditar el elemento subjetivo del tipo.</w:t>
      </w:r>
    </w:p>
    <w:p w14:paraId="62BFAFD0" w14:textId="77777777" w:rsidR="009C1BD1" w:rsidRPr="00C9187B" w:rsidRDefault="009C1BD1" w:rsidP="00C9187B">
      <w:pPr>
        <w:pStyle w:val="Profesin"/>
        <w:spacing w:line="276" w:lineRule="auto"/>
        <w:jc w:val="both"/>
        <w:rPr>
          <w:rFonts w:ascii="Tahoma" w:hAnsi="Tahoma" w:cs="Tahoma"/>
          <w:b w:val="0"/>
          <w:sz w:val="24"/>
          <w:szCs w:val="24"/>
        </w:rPr>
      </w:pPr>
    </w:p>
    <w:p w14:paraId="6EC8A37D" w14:textId="77777777" w:rsidR="009C1BD1" w:rsidRPr="00C9187B" w:rsidRDefault="009C1BD1" w:rsidP="00C9187B">
      <w:pPr>
        <w:pStyle w:val="Profesin"/>
        <w:spacing w:line="276" w:lineRule="auto"/>
        <w:jc w:val="both"/>
        <w:rPr>
          <w:rFonts w:ascii="Tahoma" w:hAnsi="Tahoma" w:cs="Tahoma"/>
          <w:b w:val="0"/>
          <w:sz w:val="24"/>
          <w:szCs w:val="24"/>
        </w:rPr>
      </w:pPr>
      <w:r w:rsidRPr="00C9187B">
        <w:rPr>
          <w:rFonts w:ascii="Tahoma" w:hAnsi="Tahoma" w:cs="Tahoma"/>
          <w:b w:val="0"/>
          <w:sz w:val="24"/>
          <w:szCs w:val="24"/>
        </w:rPr>
        <w:t xml:space="preserve">Y es que según lo tiene decantado la Sala de Casación Penal, en cada caso debe verificarse de conformidad con las pruebas arrimadas, si quien hubiere sido sorprendido con sustancia estupefaciente en cantidad superior a la dosis personal, lo era para su autoabastecimiento como consumidor de </w:t>
      </w:r>
      <w:r w:rsidR="0025402C" w:rsidRPr="00C9187B">
        <w:rPr>
          <w:rFonts w:ascii="Tahoma" w:hAnsi="Tahoma" w:cs="Tahoma"/>
          <w:b w:val="0"/>
          <w:sz w:val="24"/>
          <w:szCs w:val="24"/>
        </w:rPr>
        <w:t>esta</w:t>
      </w:r>
      <w:r w:rsidRPr="00C9187B">
        <w:rPr>
          <w:rFonts w:ascii="Tahoma" w:hAnsi="Tahoma" w:cs="Tahoma"/>
          <w:b w:val="0"/>
          <w:sz w:val="24"/>
          <w:szCs w:val="24"/>
        </w:rPr>
        <w:t xml:space="preserve">; o si, por el contrario, lo pretendido es el suministro, expendió o tráfico con fines comerciales. Al respecto se </w:t>
      </w:r>
      <w:r w:rsidR="007B0CAA" w:rsidRPr="00C9187B">
        <w:rPr>
          <w:rFonts w:ascii="Tahoma" w:hAnsi="Tahoma" w:cs="Tahoma"/>
          <w:b w:val="0"/>
          <w:sz w:val="24"/>
          <w:szCs w:val="24"/>
        </w:rPr>
        <w:t>ha plasmado</w:t>
      </w:r>
      <w:r w:rsidR="008366F3" w:rsidRPr="00C9187B">
        <w:rPr>
          <w:rFonts w:ascii="Tahoma" w:hAnsi="Tahoma" w:cs="Tahoma"/>
          <w:b w:val="0"/>
          <w:sz w:val="24"/>
          <w:szCs w:val="24"/>
          <w:vertAlign w:val="superscript"/>
        </w:rPr>
        <w:footnoteReference w:id="6"/>
      </w:r>
      <w:r w:rsidRPr="00C9187B">
        <w:rPr>
          <w:rFonts w:ascii="Tahoma" w:hAnsi="Tahoma" w:cs="Tahoma"/>
          <w:b w:val="0"/>
          <w:sz w:val="24"/>
          <w:szCs w:val="24"/>
        </w:rPr>
        <w:t>:</w:t>
      </w:r>
    </w:p>
    <w:p w14:paraId="2234E5F4" w14:textId="77777777" w:rsidR="009C1BD1" w:rsidRPr="00C9187B" w:rsidRDefault="009C1BD1" w:rsidP="00C9187B">
      <w:pPr>
        <w:pStyle w:val="Profesin"/>
        <w:spacing w:line="276" w:lineRule="auto"/>
        <w:jc w:val="both"/>
        <w:rPr>
          <w:rFonts w:ascii="Tahoma" w:hAnsi="Tahoma" w:cs="Tahoma"/>
          <w:b w:val="0"/>
          <w:sz w:val="24"/>
          <w:szCs w:val="24"/>
        </w:rPr>
      </w:pPr>
    </w:p>
    <w:p w14:paraId="626678B6" w14:textId="77777777" w:rsidR="009C1BD1" w:rsidRPr="001A732C" w:rsidRDefault="009C1BD1" w:rsidP="001A732C">
      <w:pPr>
        <w:widowControl w:val="0"/>
        <w:spacing w:line="240" w:lineRule="auto"/>
        <w:ind w:left="426" w:right="420"/>
        <w:rPr>
          <w:rFonts w:cs="Tahoma"/>
          <w:sz w:val="22"/>
          <w:szCs w:val="24"/>
        </w:rPr>
      </w:pPr>
      <w:r w:rsidRPr="001A732C">
        <w:rPr>
          <w:rFonts w:cs="Tahoma"/>
          <w:sz w:val="22"/>
          <w:szCs w:val="24"/>
        </w:rPr>
        <w:t>“</w:t>
      </w:r>
      <w:r w:rsidRPr="001A732C">
        <w:rPr>
          <w:rFonts w:cs="Tahoma"/>
          <w:b/>
          <w:sz w:val="22"/>
          <w:szCs w:val="24"/>
        </w:rPr>
        <w:t xml:space="preserve">No es un asunto de antijuridicidad, entonces, sino de tipicidad, en el que resulta especialmente relevante comprobar el complemento subjetivo tácito –distinto al dolo- concerniente a la finalidad perseguida con las conductas de, </w:t>
      </w:r>
      <w:r w:rsidRPr="001A732C">
        <w:rPr>
          <w:rFonts w:cs="Tahoma"/>
          <w:b/>
          <w:i/>
          <w:sz w:val="22"/>
          <w:szCs w:val="24"/>
        </w:rPr>
        <w:t>verbi gratia</w:t>
      </w:r>
      <w:r w:rsidRPr="001A732C">
        <w:rPr>
          <w:rFonts w:cs="Tahoma"/>
          <w:b/>
          <w:sz w:val="22"/>
          <w:szCs w:val="24"/>
        </w:rPr>
        <w:t>, llevar consigo o conservar</w:t>
      </w:r>
      <w:r w:rsidRPr="001A732C">
        <w:rPr>
          <w:rFonts w:cs="Tahoma"/>
          <w:sz w:val="22"/>
          <w:szCs w:val="24"/>
        </w:rPr>
        <w:t xml:space="preserve">, y no, en cambio, necesariamente, de la valoración del monto de la sustancia estupefaciente en exceso de la dosis personal legal, a efecto de determinar el injusto típico, pues </w:t>
      </w:r>
      <w:r w:rsidRPr="001A732C">
        <w:rPr>
          <w:rFonts w:cs="Tahoma"/>
          <w:b/>
          <w:sz w:val="22"/>
          <w:szCs w:val="24"/>
        </w:rPr>
        <w:t xml:space="preserve">lo </w:t>
      </w:r>
      <w:r w:rsidRPr="001A732C">
        <w:rPr>
          <w:rFonts w:cs="Tahoma"/>
          <w:b/>
          <w:sz w:val="22"/>
          <w:szCs w:val="24"/>
        </w:rPr>
        <w:lastRenderedPageBreak/>
        <w:t>trascendente es establecer el uso al que está destinado el alcaloide</w:t>
      </w:r>
      <w:r w:rsidRPr="001A732C">
        <w:rPr>
          <w:rFonts w:cs="Tahoma"/>
          <w:sz w:val="22"/>
          <w:szCs w:val="24"/>
        </w:rPr>
        <w:t xml:space="preserve">. </w:t>
      </w:r>
    </w:p>
    <w:p w14:paraId="1031CB5E" w14:textId="77777777" w:rsidR="009C1BD1" w:rsidRPr="001A732C" w:rsidRDefault="009C1BD1" w:rsidP="001A732C">
      <w:pPr>
        <w:widowControl w:val="0"/>
        <w:spacing w:line="240" w:lineRule="auto"/>
        <w:ind w:left="426" w:right="420" w:firstLine="708"/>
        <w:rPr>
          <w:rFonts w:cs="Tahoma"/>
          <w:sz w:val="22"/>
          <w:szCs w:val="24"/>
        </w:rPr>
      </w:pPr>
    </w:p>
    <w:p w14:paraId="6153822E" w14:textId="77777777" w:rsidR="009C1BD1" w:rsidRPr="001A732C" w:rsidRDefault="009C1BD1" w:rsidP="001A732C">
      <w:pPr>
        <w:widowControl w:val="0"/>
        <w:spacing w:line="240" w:lineRule="auto"/>
        <w:ind w:left="426" w:right="420"/>
        <w:rPr>
          <w:rFonts w:cs="Tahoma"/>
          <w:sz w:val="22"/>
          <w:szCs w:val="24"/>
        </w:rPr>
      </w:pPr>
      <w:r w:rsidRPr="001A732C">
        <w:rPr>
          <w:rFonts w:cs="Tahoma"/>
          <w:sz w:val="22"/>
          <w:szCs w:val="24"/>
        </w:rPr>
        <w:t xml:space="preserve">Si el comportamiento prohibido se realiza con fines de uso personal o de aprovisionamiento, el derecho penal no puede tener cabida, porque estaría inmiscuyéndose en el personalísimo ámbito del derecho a la libertad, pero </w:t>
      </w:r>
      <w:r w:rsidRPr="001A732C">
        <w:rPr>
          <w:rFonts w:cs="Tahoma"/>
          <w:b/>
          <w:sz w:val="22"/>
          <w:szCs w:val="24"/>
        </w:rPr>
        <w:t>si el propósito ínsito en la ejecución de la acción reglada alcanza la esfera de la comercialización o distribución de los psicotrópicos, es palmaria la necesidad de persecución penal</w:t>
      </w:r>
      <w:r w:rsidRPr="001A732C">
        <w:rPr>
          <w:rFonts w:cs="Tahoma"/>
          <w:sz w:val="22"/>
          <w:szCs w:val="24"/>
        </w:rPr>
        <w:t>, misma que debe adelantar la Fiscalía con especial celo, habida cuenta que, el procesado no está obligado a acreditar su inocencia.</w:t>
      </w:r>
    </w:p>
    <w:p w14:paraId="5BB5FEEB" w14:textId="77777777" w:rsidR="009C1BD1" w:rsidRPr="001A732C" w:rsidRDefault="009C1BD1" w:rsidP="001A732C">
      <w:pPr>
        <w:widowControl w:val="0"/>
        <w:spacing w:line="240" w:lineRule="auto"/>
        <w:ind w:left="426" w:right="420" w:firstLine="708"/>
        <w:rPr>
          <w:rFonts w:cs="Tahoma"/>
          <w:sz w:val="22"/>
          <w:szCs w:val="24"/>
        </w:rPr>
      </w:pPr>
    </w:p>
    <w:p w14:paraId="70015FE6" w14:textId="77777777" w:rsidR="009C1BD1" w:rsidRPr="001A732C" w:rsidRDefault="009C1BD1" w:rsidP="001A732C">
      <w:pPr>
        <w:widowControl w:val="0"/>
        <w:spacing w:line="240" w:lineRule="auto"/>
        <w:ind w:left="426" w:right="420"/>
        <w:rPr>
          <w:rFonts w:cs="Tahoma"/>
          <w:sz w:val="22"/>
          <w:szCs w:val="24"/>
        </w:rPr>
      </w:pPr>
      <w:r w:rsidRPr="001A732C">
        <w:rPr>
          <w:rFonts w:cs="Tahoma"/>
          <w:b/>
          <w:sz w:val="22"/>
          <w:szCs w:val="24"/>
        </w:rPr>
        <w:t>El ente acusador, ha dicho la jurisprudencia, debe llevar al conocimiento del juez las pruebas que demuestren que los estupefacientes incautados tienen un destino diverso al del consumo personal, para lo cual resulta relevante considerar lo relativo a la dosis de aprovisionamiento</w:t>
      </w:r>
      <w:r w:rsidRPr="001A732C">
        <w:rPr>
          <w:rFonts w:cs="Tahoma"/>
          <w:sz w:val="22"/>
          <w:szCs w:val="24"/>
        </w:rPr>
        <w:t xml:space="preserve"> […]”</w:t>
      </w:r>
    </w:p>
    <w:p w14:paraId="7FC8F549" w14:textId="77777777" w:rsidR="009C1BD1" w:rsidRPr="00C9187B" w:rsidRDefault="009C1BD1" w:rsidP="00C9187B">
      <w:pPr>
        <w:pStyle w:val="Profesin"/>
        <w:spacing w:line="276" w:lineRule="auto"/>
        <w:jc w:val="both"/>
        <w:rPr>
          <w:rFonts w:ascii="Tahoma" w:hAnsi="Tahoma" w:cs="Tahoma"/>
          <w:b w:val="0"/>
          <w:sz w:val="24"/>
          <w:szCs w:val="24"/>
        </w:rPr>
      </w:pPr>
    </w:p>
    <w:p w14:paraId="5B76DFBD" w14:textId="77777777" w:rsidR="009C1BD1" w:rsidRPr="00C9187B" w:rsidRDefault="009C1BD1" w:rsidP="00C9187B">
      <w:pPr>
        <w:spacing w:line="276" w:lineRule="auto"/>
        <w:rPr>
          <w:rFonts w:cs="Tahoma"/>
          <w:sz w:val="24"/>
          <w:szCs w:val="24"/>
        </w:rPr>
      </w:pPr>
      <w:r w:rsidRPr="00C9187B">
        <w:rPr>
          <w:rFonts w:cs="Tahoma"/>
          <w:sz w:val="24"/>
          <w:szCs w:val="24"/>
        </w:rPr>
        <w:t xml:space="preserve">En este evento en particular, se tiene que además de las estipulaciones probatorias acerca de la sustancia incautada y </w:t>
      </w:r>
      <w:r w:rsidR="00372D64" w:rsidRPr="00C9187B">
        <w:rPr>
          <w:rFonts w:cs="Tahoma"/>
          <w:sz w:val="24"/>
          <w:szCs w:val="24"/>
        </w:rPr>
        <w:t xml:space="preserve">la forma en la que al parecer estas se </w:t>
      </w:r>
      <w:r w:rsidRPr="00C9187B">
        <w:rPr>
          <w:rFonts w:cs="Tahoma"/>
          <w:sz w:val="24"/>
          <w:szCs w:val="24"/>
        </w:rPr>
        <w:t>encontraban distribuidas</w:t>
      </w:r>
      <w:r w:rsidR="00372D64" w:rsidRPr="00C9187B">
        <w:rPr>
          <w:rFonts w:cs="Tahoma"/>
          <w:sz w:val="24"/>
          <w:szCs w:val="24"/>
        </w:rPr>
        <w:t xml:space="preserve"> -cuyas fotografías no fue</w:t>
      </w:r>
      <w:r w:rsidR="00A92135" w:rsidRPr="00C9187B">
        <w:rPr>
          <w:rFonts w:cs="Tahoma"/>
          <w:sz w:val="24"/>
          <w:szCs w:val="24"/>
        </w:rPr>
        <w:t>ron</w:t>
      </w:r>
      <w:r w:rsidR="00372D64" w:rsidRPr="00C9187B">
        <w:rPr>
          <w:rFonts w:cs="Tahoma"/>
          <w:sz w:val="24"/>
          <w:szCs w:val="24"/>
        </w:rPr>
        <w:t xml:space="preserve"> ingresad</w:t>
      </w:r>
      <w:r w:rsidR="00A92135" w:rsidRPr="00C9187B">
        <w:rPr>
          <w:rFonts w:cs="Tahoma"/>
          <w:sz w:val="24"/>
          <w:szCs w:val="24"/>
        </w:rPr>
        <w:t>as</w:t>
      </w:r>
      <w:r w:rsidR="00372D64" w:rsidRPr="00C9187B">
        <w:rPr>
          <w:rFonts w:cs="Tahoma"/>
          <w:sz w:val="24"/>
          <w:szCs w:val="24"/>
        </w:rPr>
        <w:t xml:space="preserve"> como prueba a juicio-</w:t>
      </w:r>
      <w:r w:rsidRPr="00C9187B">
        <w:rPr>
          <w:rFonts w:cs="Tahoma"/>
          <w:sz w:val="24"/>
          <w:szCs w:val="24"/>
        </w:rPr>
        <w:t xml:space="preserve">, y lo dicho por el investigador </w:t>
      </w:r>
      <w:r w:rsidR="00372D64" w:rsidRPr="00C9187B">
        <w:rPr>
          <w:rFonts w:cs="Tahoma"/>
          <w:sz w:val="24"/>
          <w:szCs w:val="24"/>
        </w:rPr>
        <w:t>GILBERNEY LONDOÑO PATIÑO</w:t>
      </w:r>
      <w:r w:rsidRPr="00C9187B">
        <w:rPr>
          <w:rFonts w:cs="Tahoma"/>
          <w:sz w:val="24"/>
          <w:szCs w:val="24"/>
        </w:rPr>
        <w:t>, ninguna otra prueba se practicó en juicio.</w:t>
      </w:r>
    </w:p>
    <w:p w14:paraId="7A7236FD" w14:textId="77777777" w:rsidR="009C1BD1" w:rsidRPr="00C9187B" w:rsidRDefault="009C1BD1" w:rsidP="00C9187B">
      <w:pPr>
        <w:spacing w:line="276" w:lineRule="auto"/>
        <w:rPr>
          <w:rFonts w:cs="Tahoma"/>
          <w:sz w:val="24"/>
          <w:szCs w:val="24"/>
        </w:rPr>
      </w:pPr>
    </w:p>
    <w:p w14:paraId="0AB4863E" w14:textId="32851397" w:rsidR="009C1BD1" w:rsidRPr="00C9187B" w:rsidRDefault="009C1BD1" w:rsidP="00C9187B">
      <w:pPr>
        <w:spacing w:line="276" w:lineRule="auto"/>
        <w:rPr>
          <w:rFonts w:cs="Tahoma"/>
          <w:sz w:val="24"/>
          <w:szCs w:val="24"/>
        </w:rPr>
      </w:pPr>
      <w:r w:rsidRPr="00C9187B">
        <w:rPr>
          <w:rFonts w:cs="Tahoma"/>
          <w:sz w:val="24"/>
          <w:szCs w:val="24"/>
        </w:rPr>
        <w:t xml:space="preserve">De lo </w:t>
      </w:r>
      <w:r w:rsidR="005738FF" w:rsidRPr="00C9187B">
        <w:rPr>
          <w:rFonts w:cs="Tahoma"/>
          <w:sz w:val="24"/>
          <w:szCs w:val="24"/>
        </w:rPr>
        <w:t xml:space="preserve">expuesto </w:t>
      </w:r>
      <w:r w:rsidRPr="00C9187B">
        <w:rPr>
          <w:rFonts w:cs="Tahoma"/>
          <w:sz w:val="24"/>
          <w:szCs w:val="24"/>
        </w:rPr>
        <w:t xml:space="preserve">por el aludido funcionario de Policía Judicial, como viene de verse, únicamente se puede extraer que en la diligencia de allanamiento que se realizó en la vivienda habitada por la señora </w:t>
      </w:r>
      <w:r w:rsidR="00C71483">
        <w:rPr>
          <w:rFonts w:cs="Tahoma"/>
          <w:b/>
          <w:sz w:val="24"/>
          <w:szCs w:val="24"/>
        </w:rPr>
        <w:t>DFD</w:t>
      </w:r>
      <w:r w:rsidR="00372D64" w:rsidRPr="00C9187B">
        <w:rPr>
          <w:rFonts w:cs="Tahoma"/>
          <w:b/>
          <w:sz w:val="24"/>
          <w:szCs w:val="24"/>
        </w:rPr>
        <w:t xml:space="preserve"> </w:t>
      </w:r>
      <w:r w:rsidR="00372D64" w:rsidRPr="00C9187B">
        <w:rPr>
          <w:rFonts w:cs="Tahoma"/>
          <w:sz w:val="24"/>
          <w:szCs w:val="24"/>
        </w:rPr>
        <w:t xml:space="preserve">y su abuela </w:t>
      </w:r>
      <w:r w:rsidR="00AE2310">
        <w:rPr>
          <w:rFonts w:cs="Tahoma"/>
          <w:sz w:val="24"/>
          <w:szCs w:val="24"/>
        </w:rPr>
        <w:t>MRDV</w:t>
      </w:r>
      <w:r w:rsidR="00372D64" w:rsidRPr="00C9187B">
        <w:rPr>
          <w:rFonts w:cs="Tahoma"/>
          <w:sz w:val="24"/>
          <w:szCs w:val="24"/>
        </w:rPr>
        <w:t>, s</w:t>
      </w:r>
      <w:r w:rsidRPr="00C9187B">
        <w:rPr>
          <w:rFonts w:cs="Tahoma"/>
          <w:sz w:val="24"/>
          <w:szCs w:val="24"/>
        </w:rPr>
        <w:t>e logró la incautación del plurimencionad</w:t>
      </w:r>
      <w:r w:rsidR="00264566" w:rsidRPr="00C9187B">
        <w:rPr>
          <w:rFonts w:cs="Tahoma"/>
          <w:sz w:val="24"/>
          <w:szCs w:val="24"/>
        </w:rPr>
        <w:t xml:space="preserve">o </w:t>
      </w:r>
      <w:r w:rsidRPr="00C9187B">
        <w:rPr>
          <w:rFonts w:cs="Tahoma"/>
          <w:sz w:val="24"/>
          <w:szCs w:val="24"/>
        </w:rPr>
        <w:t>alucinógen</w:t>
      </w:r>
      <w:r w:rsidR="00264566" w:rsidRPr="00C9187B">
        <w:rPr>
          <w:rFonts w:cs="Tahoma"/>
          <w:sz w:val="24"/>
          <w:szCs w:val="24"/>
        </w:rPr>
        <w:t>o</w:t>
      </w:r>
      <w:r w:rsidRPr="00C9187B">
        <w:rPr>
          <w:rFonts w:cs="Tahoma"/>
          <w:sz w:val="24"/>
          <w:szCs w:val="24"/>
        </w:rPr>
        <w:t>, sin que a la actuación</w:t>
      </w:r>
      <w:r w:rsidR="00372D64" w:rsidRPr="00C9187B">
        <w:rPr>
          <w:rFonts w:cs="Tahoma"/>
          <w:sz w:val="24"/>
          <w:szCs w:val="24"/>
        </w:rPr>
        <w:t xml:space="preserve"> </w:t>
      </w:r>
      <w:r w:rsidRPr="00C9187B">
        <w:rPr>
          <w:rFonts w:cs="Tahoma"/>
          <w:sz w:val="24"/>
          <w:szCs w:val="24"/>
        </w:rPr>
        <w:t>se hubiera a</w:t>
      </w:r>
      <w:r w:rsidR="00E973D1" w:rsidRPr="00C9187B">
        <w:rPr>
          <w:rFonts w:cs="Tahoma"/>
          <w:sz w:val="24"/>
          <w:szCs w:val="24"/>
        </w:rPr>
        <w:t xml:space="preserve">ducido </w:t>
      </w:r>
      <w:r w:rsidRPr="00C9187B">
        <w:rPr>
          <w:rFonts w:cs="Tahoma"/>
          <w:sz w:val="24"/>
          <w:szCs w:val="24"/>
        </w:rPr>
        <w:t xml:space="preserve">información clara y contundente en el sentido que la misma estaba dedicada </w:t>
      </w:r>
      <w:r w:rsidR="00372D64" w:rsidRPr="00C9187B">
        <w:rPr>
          <w:rFonts w:cs="Tahoma"/>
          <w:sz w:val="24"/>
          <w:szCs w:val="24"/>
        </w:rPr>
        <w:t>a su con</w:t>
      </w:r>
      <w:r w:rsidR="009B0A6A" w:rsidRPr="00C9187B">
        <w:rPr>
          <w:rFonts w:cs="Tahoma"/>
          <w:sz w:val="24"/>
          <w:szCs w:val="24"/>
        </w:rPr>
        <w:t>servación</w:t>
      </w:r>
      <w:r w:rsidR="00372D64" w:rsidRPr="00C9187B">
        <w:rPr>
          <w:rFonts w:cs="Tahoma"/>
          <w:sz w:val="24"/>
          <w:szCs w:val="24"/>
        </w:rPr>
        <w:t xml:space="preserve"> con fines de comercialización</w:t>
      </w:r>
      <w:r w:rsidRPr="00C9187B">
        <w:rPr>
          <w:rFonts w:cs="Tahoma"/>
          <w:sz w:val="24"/>
          <w:szCs w:val="24"/>
        </w:rPr>
        <w:t>, en tanto al juicio no se arrimaron elementos que hubieran podido dar claridad a ese aspecto</w:t>
      </w:r>
      <w:r w:rsidR="005817A0" w:rsidRPr="00C9187B">
        <w:rPr>
          <w:rFonts w:cs="Tahoma"/>
          <w:sz w:val="24"/>
          <w:szCs w:val="24"/>
        </w:rPr>
        <w:t xml:space="preserve">, </w:t>
      </w:r>
      <w:r w:rsidR="009B0A6A" w:rsidRPr="00C9187B">
        <w:rPr>
          <w:rFonts w:cs="Tahoma"/>
          <w:sz w:val="24"/>
          <w:szCs w:val="24"/>
        </w:rPr>
        <w:t>verbigracia</w:t>
      </w:r>
      <w:r w:rsidR="0025402C" w:rsidRPr="00C9187B">
        <w:rPr>
          <w:rFonts w:cs="Tahoma"/>
          <w:sz w:val="24"/>
          <w:szCs w:val="24"/>
        </w:rPr>
        <w:t>,</w:t>
      </w:r>
      <w:r w:rsidR="009B0A6A" w:rsidRPr="00C9187B">
        <w:rPr>
          <w:rFonts w:cs="Tahoma"/>
          <w:sz w:val="24"/>
          <w:szCs w:val="24"/>
        </w:rPr>
        <w:t xml:space="preserve"> </w:t>
      </w:r>
      <w:r w:rsidRPr="00C9187B">
        <w:rPr>
          <w:rFonts w:cs="Tahoma"/>
          <w:sz w:val="24"/>
          <w:szCs w:val="24"/>
        </w:rPr>
        <w:t>interceptaciones telefónicas, evidencias recaudadas por agentes encubiertos</w:t>
      </w:r>
      <w:r w:rsidR="005817A0" w:rsidRPr="00C9187B">
        <w:rPr>
          <w:rFonts w:cs="Tahoma"/>
          <w:sz w:val="24"/>
          <w:szCs w:val="24"/>
        </w:rPr>
        <w:t xml:space="preserve"> o</w:t>
      </w:r>
      <w:r w:rsidRPr="00C9187B">
        <w:rPr>
          <w:rFonts w:cs="Tahoma"/>
          <w:sz w:val="24"/>
          <w:szCs w:val="24"/>
        </w:rPr>
        <w:t xml:space="preserve"> testigos que dieran cuenta que allí vendían alucinógenos </w:t>
      </w:r>
      <w:r w:rsidR="00372D64" w:rsidRPr="00C9187B">
        <w:rPr>
          <w:rFonts w:cs="Tahoma"/>
          <w:sz w:val="24"/>
          <w:szCs w:val="24"/>
        </w:rPr>
        <w:t>o que eran almacenados para su posterior traslado al sitio de expendio para su posterior</w:t>
      </w:r>
      <w:r w:rsidRPr="00C9187B">
        <w:rPr>
          <w:rFonts w:cs="Tahoma"/>
          <w:sz w:val="24"/>
          <w:szCs w:val="24"/>
        </w:rPr>
        <w:t xml:space="preserve"> comercialización</w:t>
      </w:r>
      <w:r w:rsidR="005817A0" w:rsidRPr="00C9187B">
        <w:rPr>
          <w:rFonts w:cs="Tahoma"/>
          <w:sz w:val="24"/>
          <w:szCs w:val="24"/>
        </w:rPr>
        <w:t>,</w:t>
      </w:r>
      <w:r w:rsidRPr="00C9187B">
        <w:rPr>
          <w:rFonts w:cs="Tahoma"/>
          <w:sz w:val="24"/>
          <w:szCs w:val="24"/>
        </w:rPr>
        <w:t xml:space="preserve"> </w:t>
      </w:r>
      <w:r w:rsidRPr="00C9187B">
        <w:rPr>
          <w:rFonts w:cs="Tahoma"/>
          <w:b/>
          <w:bCs/>
          <w:sz w:val="24"/>
          <w:szCs w:val="24"/>
        </w:rPr>
        <w:t>sin que los meros datos que dio una fuente anónima y que sirvieron de base para proceder con el allanamiento, puedan servir de soporte para emitir un fallo de condena.</w:t>
      </w:r>
    </w:p>
    <w:p w14:paraId="4A8EB597" w14:textId="77777777" w:rsidR="009C1BD1" w:rsidRPr="00C9187B" w:rsidRDefault="009C1BD1" w:rsidP="00C9187B">
      <w:pPr>
        <w:spacing w:line="276" w:lineRule="auto"/>
        <w:rPr>
          <w:rFonts w:cs="Tahoma"/>
          <w:sz w:val="24"/>
          <w:szCs w:val="24"/>
        </w:rPr>
      </w:pPr>
    </w:p>
    <w:p w14:paraId="5FD93D1E" w14:textId="6010028E" w:rsidR="009C1BD1" w:rsidRPr="00C9187B" w:rsidRDefault="009C1BD1" w:rsidP="00C9187B">
      <w:pPr>
        <w:spacing w:line="276" w:lineRule="auto"/>
        <w:rPr>
          <w:rFonts w:cs="Tahoma"/>
          <w:sz w:val="24"/>
          <w:szCs w:val="24"/>
        </w:rPr>
      </w:pPr>
      <w:r w:rsidRPr="00C9187B">
        <w:rPr>
          <w:rFonts w:cs="Tahoma"/>
          <w:sz w:val="24"/>
          <w:szCs w:val="24"/>
        </w:rPr>
        <w:t xml:space="preserve">A juicio de la Sala, </w:t>
      </w:r>
      <w:r w:rsidR="005738FF" w:rsidRPr="00C9187B">
        <w:rPr>
          <w:rFonts w:cs="Tahoma"/>
          <w:sz w:val="24"/>
          <w:szCs w:val="24"/>
        </w:rPr>
        <w:t xml:space="preserve">y acorde con lo dicho por </w:t>
      </w:r>
      <w:r w:rsidRPr="00C9187B">
        <w:rPr>
          <w:rFonts w:cs="Tahoma"/>
          <w:sz w:val="24"/>
          <w:szCs w:val="24"/>
        </w:rPr>
        <w:t xml:space="preserve">el investigador </w:t>
      </w:r>
      <w:r w:rsidR="00372D64" w:rsidRPr="00C9187B">
        <w:rPr>
          <w:rFonts w:cs="Tahoma"/>
          <w:sz w:val="24"/>
          <w:szCs w:val="24"/>
        </w:rPr>
        <w:t>GILBERNEY LONDOÑO</w:t>
      </w:r>
      <w:r w:rsidRPr="00C9187B">
        <w:rPr>
          <w:rFonts w:cs="Tahoma"/>
          <w:sz w:val="24"/>
          <w:szCs w:val="24"/>
        </w:rPr>
        <w:t>,</w:t>
      </w:r>
      <w:r w:rsidR="00372D64" w:rsidRPr="00C9187B">
        <w:rPr>
          <w:rFonts w:cs="Tahoma"/>
          <w:sz w:val="24"/>
          <w:szCs w:val="24"/>
        </w:rPr>
        <w:t xml:space="preserve"> </w:t>
      </w:r>
      <w:r w:rsidR="005738FF" w:rsidRPr="00C9187B">
        <w:rPr>
          <w:rFonts w:cs="Tahoma"/>
          <w:sz w:val="24"/>
          <w:szCs w:val="24"/>
        </w:rPr>
        <w:t xml:space="preserve">solo se tuvo en cuenta </w:t>
      </w:r>
      <w:r w:rsidR="00372D64" w:rsidRPr="00C9187B">
        <w:rPr>
          <w:rFonts w:cs="Tahoma"/>
          <w:sz w:val="24"/>
          <w:szCs w:val="24"/>
        </w:rPr>
        <w:t>l</w:t>
      </w:r>
      <w:r w:rsidR="005738FF" w:rsidRPr="00C9187B">
        <w:rPr>
          <w:rFonts w:cs="Tahoma"/>
          <w:sz w:val="24"/>
          <w:szCs w:val="24"/>
        </w:rPr>
        <w:t xml:space="preserve">os datos </w:t>
      </w:r>
      <w:r w:rsidR="00372D64" w:rsidRPr="00C9187B">
        <w:rPr>
          <w:rFonts w:cs="Tahoma"/>
          <w:sz w:val="24"/>
          <w:szCs w:val="24"/>
        </w:rPr>
        <w:t xml:space="preserve">que le aportó la fuente y unas labores de verificación, que como bien lo </w:t>
      </w:r>
      <w:r w:rsidR="007B0CAA" w:rsidRPr="00C9187B">
        <w:rPr>
          <w:rFonts w:cs="Tahoma"/>
          <w:sz w:val="24"/>
          <w:szCs w:val="24"/>
        </w:rPr>
        <w:t xml:space="preserve">dijo </w:t>
      </w:r>
      <w:r w:rsidR="00372D64" w:rsidRPr="00C9187B">
        <w:rPr>
          <w:rFonts w:cs="Tahoma"/>
          <w:sz w:val="24"/>
          <w:szCs w:val="24"/>
        </w:rPr>
        <w:t>en juicio consistieron en establecer la “real existencia del inmueble”, para descartar que no fuera en otro barrio y que “el inmueble que nos manifiesta la fue</w:t>
      </w:r>
      <w:r w:rsidR="00480F68" w:rsidRPr="00C9187B">
        <w:rPr>
          <w:rFonts w:cs="Tahoma"/>
          <w:sz w:val="24"/>
          <w:szCs w:val="24"/>
        </w:rPr>
        <w:t>nte</w:t>
      </w:r>
      <w:r w:rsidR="00372D64" w:rsidRPr="00C9187B">
        <w:rPr>
          <w:rFonts w:cs="Tahoma"/>
          <w:sz w:val="24"/>
          <w:szCs w:val="24"/>
        </w:rPr>
        <w:t xml:space="preserve"> correspondiera con la dirección”, </w:t>
      </w:r>
      <w:r w:rsidR="005738FF" w:rsidRPr="00C9187B">
        <w:rPr>
          <w:rFonts w:cs="Tahoma"/>
          <w:sz w:val="24"/>
          <w:szCs w:val="24"/>
        </w:rPr>
        <w:t xml:space="preserve">sin que </w:t>
      </w:r>
      <w:r w:rsidR="00372D64" w:rsidRPr="00C9187B">
        <w:rPr>
          <w:rFonts w:cs="Tahoma"/>
          <w:sz w:val="24"/>
          <w:szCs w:val="24"/>
        </w:rPr>
        <w:t xml:space="preserve">ninguna otra </w:t>
      </w:r>
      <w:r w:rsidR="00C76522" w:rsidRPr="00C9187B">
        <w:rPr>
          <w:rFonts w:cs="Tahoma"/>
          <w:sz w:val="24"/>
          <w:szCs w:val="24"/>
        </w:rPr>
        <w:t xml:space="preserve">actividad </w:t>
      </w:r>
      <w:r w:rsidR="00372D64" w:rsidRPr="00C9187B">
        <w:rPr>
          <w:rFonts w:cs="Tahoma"/>
          <w:sz w:val="24"/>
          <w:szCs w:val="24"/>
        </w:rPr>
        <w:t>se adelant</w:t>
      </w:r>
      <w:r w:rsidR="005738FF" w:rsidRPr="00C9187B">
        <w:rPr>
          <w:rFonts w:cs="Tahoma"/>
          <w:sz w:val="24"/>
          <w:szCs w:val="24"/>
        </w:rPr>
        <w:t>ara</w:t>
      </w:r>
      <w:r w:rsidR="00372D64" w:rsidRPr="00C9187B">
        <w:rPr>
          <w:rFonts w:cs="Tahoma"/>
          <w:sz w:val="24"/>
          <w:szCs w:val="24"/>
        </w:rPr>
        <w:t xml:space="preserve">, por cuanto como también lo indicó ante pregunta en sede de redirecto, el fiscal del caso no le ordenó seguir a </w:t>
      </w:r>
      <w:r w:rsidR="00C71483">
        <w:rPr>
          <w:rFonts w:cs="Tahoma"/>
          <w:b/>
          <w:sz w:val="24"/>
          <w:szCs w:val="24"/>
        </w:rPr>
        <w:t>DFD</w:t>
      </w:r>
      <w:r w:rsidR="00372D64" w:rsidRPr="00C9187B">
        <w:rPr>
          <w:rFonts w:cs="Tahoma"/>
          <w:sz w:val="24"/>
          <w:szCs w:val="24"/>
        </w:rPr>
        <w:t xml:space="preserve"> para</w:t>
      </w:r>
      <w:r w:rsidR="00192966" w:rsidRPr="00C9187B">
        <w:rPr>
          <w:rFonts w:cs="Tahoma"/>
          <w:sz w:val="24"/>
          <w:szCs w:val="24"/>
        </w:rPr>
        <w:t xml:space="preserve"> determinar </w:t>
      </w:r>
      <w:r w:rsidR="00372D64" w:rsidRPr="00C9187B">
        <w:rPr>
          <w:rFonts w:cs="Tahoma"/>
          <w:sz w:val="24"/>
          <w:szCs w:val="24"/>
        </w:rPr>
        <w:t>s</w:t>
      </w:r>
      <w:r w:rsidR="00C76522" w:rsidRPr="00C9187B">
        <w:rPr>
          <w:rFonts w:cs="Tahoma"/>
          <w:sz w:val="24"/>
          <w:szCs w:val="24"/>
        </w:rPr>
        <w:t xml:space="preserve">i incurría en alguna </w:t>
      </w:r>
      <w:r w:rsidR="00372D64" w:rsidRPr="00C9187B">
        <w:rPr>
          <w:rFonts w:cs="Tahoma"/>
          <w:sz w:val="24"/>
          <w:szCs w:val="24"/>
        </w:rPr>
        <w:t>ilícita, sin que en ningún momento tal servidor</w:t>
      </w:r>
      <w:r w:rsidR="00192966" w:rsidRPr="00C9187B">
        <w:rPr>
          <w:rFonts w:cs="Tahoma"/>
          <w:sz w:val="24"/>
          <w:szCs w:val="24"/>
        </w:rPr>
        <w:t>,</w:t>
      </w:r>
      <w:r w:rsidR="00372D64" w:rsidRPr="00C9187B">
        <w:rPr>
          <w:rFonts w:cs="Tahoma"/>
          <w:sz w:val="24"/>
          <w:szCs w:val="24"/>
        </w:rPr>
        <w:t xml:space="preserve"> como</w:t>
      </w:r>
      <w:r w:rsidR="00A4085F" w:rsidRPr="00C9187B">
        <w:rPr>
          <w:rFonts w:cs="Tahoma"/>
          <w:sz w:val="24"/>
          <w:szCs w:val="24"/>
        </w:rPr>
        <w:t xml:space="preserve"> también </w:t>
      </w:r>
      <w:r w:rsidR="00372D64" w:rsidRPr="00C9187B">
        <w:rPr>
          <w:rFonts w:cs="Tahoma"/>
          <w:sz w:val="24"/>
          <w:szCs w:val="24"/>
        </w:rPr>
        <w:t xml:space="preserve">se acreditó en juicio, haya </w:t>
      </w:r>
      <w:r w:rsidR="005817A0" w:rsidRPr="00C9187B">
        <w:rPr>
          <w:rFonts w:cs="Tahoma"/>
          <w:sz w:val="24"/>
          <w:szCs w:val="24"/>
        </w:rPr>
        <w:t>constatado</w:t>
      </w:r>
      <w:r w:rsidR="00372D64" w:rsidRPr="00C9187B">
        <w:rPr>
          <w:rFonts w:cs="Tahoma"/>
          <w:sz w:val="24"/>
          <w:szCs w:val="24"/>
        </w:rPr>
        <w:t xml:space="preserve"> la información que le entregó la fuente, relativo a que</w:t>
      </w:r>
      <w:r w:rsidR="00DB4A12" w:rsidRPr="00C9187B">
        <w:rPr>
          <w:rFonts w:cs="Tahoma"/>
          <w:sz w:val="24"/>
          <w:szCs w:val="24"/>
        </w:rPr>
        <w:t xml:space="preserve"> </w:t>
      </w:r>
      <w:r w:rsidR="00C71483">
        <w:rPr>
          <w:rFonts w:cs="Tahoma"/>
          <w:b/>
          <w:sz w:val="24"/>
          <w:szCs w:val="24"/>
        </w:rPr>
        <w:t>DFD</w:t>
      </w:r>
      <w:r w:rsidR="00DB4A12" w:rsidRPr="00C9187B">
        <w:rPr>
          <w:rFonts w:cs="Tahoma"/>
          <w:sz w:val="24"/>
          <w:szCs w:val="24"/>
        </w:rPr>
        <w:t xml:space="preserve"> era quien conservara la drogada y que la misma la llevara posteriormente al sitio de expendio. De ello se puede igualmente </w:t>
      </w:r>
      <w:r w:rsidR="00480F68" w:rsidRPr="00C9187B">
        <w:rPr>
          <w:rFonts w:cs="Tahoma"/>
          <w:sz w:val="24"/>
          <w:szCs w:val="24"/>
        </w:rPr>
        <w:t>colegir</w:t>
      </w:r>
      <w:r w:rsidR="00DB4A12" w:rsidRPr="00C9187B">
        <w:rPr>
          <w:rFonts w:cs="Tahoma"/>
          <w:sz w:val="24"/>
          <w:szCs w:val="24"/>
        </w:rPr>
        <w:t xml:space="preserve"> que</w:t>
      </w:r>
      <w:r w:rsidRPr="00C9187B">
        <w:rPr>
          <w:rFonts w:cs="Tahoma"/>
          <w:sz w:val="24"/>
          <w:szCs w:val="24"/>
        </w:rPr>
        <w:t xml:space="preserve"> la afirmación extrajudicial según la cual se trataba de un lugar donde se </w:t>
      </w:r>
      <w:r w:rsidR="00DB4A12" w:rsidRPr="00C9187B">
        <w:rPr>
          <w:rFonts w:cs="Tahoma"/>
          <w:sz w:val="24"/>
          <w:szCs w:val="24"/>
        </w:rPr>
        <w:t xml:space="preserve">conservaba la droga por parte de </w:t>
      </w:r>
      <w:r w:rsidR="00C71483">
        <w:rPr>
          <w:rFonts w:cs="Tahoma"/>
          <w:b/>
          <w:sz w:val="24"/>
          <w:szCs w:val="24"/>
        </w:rPr>
        <w:t>DFD</w:t>
      </w:r>
      <w:r w:rsidR="00DB4A12" w:rsidRPr="00C9187B">
        <w:rPr>
          <w:rFonts w:cs="Tahoma"/>
          <w:sz w:val="24"/>
          <w:szCs w:val="24"/>
        </w:rPr>
        <w:t xml:space="preserve"> para su posteriormente comercialización</w:t>
      </w:r>
      <w:r w:rsidRPr="00C9187B">
        <w:rPr>
          <w:rFonts w:cs="Tahoma"/>
          <w:sz w:val="24"/>
          <w:szCs w:val="24"/>
        </w:rPr>
        <w:t>, carece de corroboración.</w:t>
      </w:r>
    </w:p>
    <w:p w14:paraId="2C0A8AE1" w14:textId="77777777" w:rsidR="009C1BD1" w:rsidRPr="00C9187B" w:rsidRDefault="009C1BD1" w:rsidP="00C9187B">
      <w:pPr>
        <w:spacing w:line="276" w:lineRule="auto"/>
        <w:rPr>
          <w:rFonts w:cs="Tahoma"/>
          <w:sz w:val="24"/>
          <w:szCs w:val="24"/>
        </w:rPr>
      </w:pPr>
    </w:p>
    <w:p w14:paraId="2B7EB18E" w14:textId="77777777" w:rsidR="009C1BD1" w:rsidRPr="00C9187B" w:rsidRDefault="009C1BD1" w:rsidP="00C9187B">
      <w:pPr>
        <w:spacing w:line="276" w:lineRule="auto"/>
        <w:rPr>
          <w:rFonts w:cs="Tahoma"/>
          <w:sz w:val="24"/>
          <w:szCs w:val="24"/>
        </w:rPr>
      </w:pPr>
      <w:r w:rsidRPr="00C9187B">
        <w:rPr>
          <w:rFonts w:cs="Tahoma"/>
          <w:sz w:val="24"/>
          <w:szCs w:val="24"/>
        </w:rPr>
        <w:lastRenderedPageBreak/>
        <w:t xml:space="preserve">Como es sabido, de tiempo atrás y en </w:t>
      </w:r>
      <w:r w:rsidR="00A4085F" w:rsidRPr="00C9187B">
        <w:rPr>
          <w:rFonts w:cs="Tahoma"/>
          <w:sz w:val="24"/>
          <w:szCs w:val="24"/>
        </w:rPr>
        <w:t xml:space="preserve">asunto </w:t>
      </w:r>
      <w:r w:rsidRPr="00C9187B">
        <w:rPr>
          <w:rFonts w:cs="Tahoma"/>
          <w:sz w:val="24"/>
          <w:szCs w:val="24"/>
        </w:rPr>
        <w:t xml:space="preserve">como el que ahora concita la atención de la Colegiatura, ha sostenido la Sala de Casación Penal que la carga probatoria para demostrar la presencia de ese ingrediente subjetivo del tipo le corresponde única y exclusivamente a la Fiscalía General de la Nación, lo cual no ocurrió en este preciso asunto. Justamente </w:t>
      </w:r>
      <w:r w:rsidR="007442C3" w:rsidRPr="00C9187B">
        <w:rPr>
          <w:rFonts w:cs="Tahoma"/>
          <w:sz w:val="24"/>
          <w:szCs w:val="24"/>
        </w:rPr>
        <w:t xml:space="preserve">a </w:t>
      </w:r>
      <w:r w:rsidRPr="00C9187B">
        <w:rPr>
          <w:rFonts w:cs="Tahoma"/>
          <w:sz w:val="24"/>
          <w:szCs w:val="24"/>
        </w:rPr>
        <w:t>ese respecto la Corte concluyó:</w:t>
      </w:r>
      <w:r w:rsidRPr="00C9187B">
        <w:rPr>
          <w:rFonts w:cs="Tahoma"/>
          <w:bCs/>
          <w:sz w:val="24"/>
          <w:szCs w:val="24"/>
        </w:rPr>
        <w:t xml:space="preserve"> “</w:t>
      </w:r>
      <w:r w:rsidRPr="000473D7">
        <w:rPr>
          <w:rFonts w:cs="Tahoma"/>
          <w:bCs/>
          <w:sz w:val="22"/>
          <w:szCs w:val="24"/>
        </w:rPr>
        <w:t xml:space="preserve">Se reconoce la existencia de un elemento subjetivo implícito en el tipo penal, relacionado con la </w:t>
      </w:r>
      <w:r w:rsidRPr="000473D7">
        <w:rPr>
          <w:rFonts w:cs="Tahoma"/>
          <w:b/>
          <w:bCs/>
          <w:sz w:val="22"/>
          <w:szCs w:val="24"/>
        </w:rPr>
        <w:t>constatación de la intención del portador de la sustancia estupefaciente, debiéndose establecer si el propósito es el uso personal o si lo es la distribución o tráfico</w:t>
      </w:r>
      <w:r w:rsidRPr="00C9187B">
        <w:rPr>
          <w:rFonts w:cs="Tahoma"/>
          <w:bCs/>
          <w:sz w:val="24"/>
          <w:szCs w:val="24"/>
        </w:rPr>
        <w:t>”; así mismo que: “</w:t>
      </w:r>
      <w:r w:rsidRPr="000473D7">
        <w:rPr>
          <w:rFonts w:cs="Tahoma"/>
          <w:b/>
          <w:bCs/>
          <w:sz w:val="22"/>
          <w:szCs w:val="24"/>
        </w:rPr>
        <w:t>es</w:t>
      </w:r>
      <w:r w:rsidRPr="000473D7">
        <w:rPr>
          <w:rFonts w:cs="Tahoma"/>
          <w:bCs/>
          <w:sz w:val="22"/>
          <w:szCs w:val="24"/>
        </w:rPr>
        <w:t xml:space="preserve"> </w:t>
      </w:r>
      <w:r w:rsidRPr="000473D7">
        <w:rPr>
          <w:rFonts w:cs="Tahoma"/>
          <w:b/>
          <w:bCs/>
          <w:sz w:val="22"/>
          <w:szCs w:val="24"/>
        </w:rPr>
        <w:t>a la Fiscalía a quien compete la demostración de cada uno de los elementos del tipo penal, entre ellos, la acreditación probatoria de los fines del porte de estupefacientes</w:t>
      </w:r>
      <w:r w:rsidRPr="000473D7">
        <w:rPr>
          <w:rFonts w:cs="Tahoma"/>
          <w:bCs/>
          <w:sz w:val="22"/>
          <w:szCs w:val="24"/>
        </w:rPr>
        <w:t xml:space="preserve"> relacionados con la distribución o tráfico de los mismos y, con ello, la afectación o la efectiva puesta en peligro de los bienes jurídicos protegidos […]</w:t>
      </w:r>
      <w:r w:rsidRPr="00C9187B">
        <w:rPr>
          <w:rFonts w:cs="Tahoma"/>
          <w:bCs/>
          <w:sz w:val="24"/>
          <w:szCs w:val="24"/>
        </w:rPr>
        <w:t>”</w:t>
      </w:r>
      <w:r w:rsidRPr="00C9187B">
        <w:rPr>
          <w:rStyle w:val="Refdenotaalpie"/>
          <w:rFonts w:ascii="Tahoma" w:hAnsi="Tahoma" w:cs="Tahoma"/>
          <w:sz w:val="24"/>
          <w:szCs w:val="24"/>
        </w:rPr>
        <w:footnoteReference w:id="7"/>
      </w:r>
      <w:r w:rsidRPr="00C9187B">
        <w:rPr>
          <w:rFonts w:cs="Tahoma"/>
          <w:bCs/>
          <w:sz w:val="24"/>
          <w:szCs w:val="24"/>
        </w:rPr>
        <w:t>. -negrillas de la Sala-</w:t>
      </w:r>
    </w:p>
    <w:p w14:paraId="366E69EE" w14:textId="77777777" w:rsidR="009C1BD1" w:rsidRPr="00C9187B" w:rsidRDefault="009C1BD1" w:rsidP="00C9187B">
      <w:pPr>
        <w:spacing w:line="276" w:lineRule="auto"/>
        <w:rPr>
          <w:rFonts w:cs="Tahoma"/>
          <w:sz w:val="24"/>
          <w:szCs w:val="24"/>
        </w:rPr>
      </w:pPr>
    </w:p>
    <w:p w14:paraId="44E2A507" w14:textId="77777777" w:rsidR="009C1BD1" w:rsidRPr="00C9187B" w:rsidRDefault="009C1BD1" w:rsidP="00C9187B">
      <w:pPr>
        <w:spacing w:line="276" w:lineRule="auto"/>
        <w:rPr>
          <w:rFonts w:cs="Tahoma"/>
          <w:sz w:val="24"/>
          <w:szCs w:val="24"/>
        </w:rPr>
      </w:pPr>
      <w:r w:rsidRPr="00C9187B">
        <w:rPr>
          <w:rFonts w:cs="Tahoma"/>
          <w:sz w:val="24"/>
          <w:szCs w:val="24"/>
        </w:rPr>
        <w:t xml:space="preserve">En esa línea de pensamiento, la Alta Corporación </w:t>
      </w:r>
      <w:r w:rsidRPr="00C9187B">
        <w:rPr>
          <w:rFonts w:cs="Tahoma"/>
          <w:b/>
          <w:bCs/>
          <w:sz w:val="24"/>
          <w:szCs w:val="24"/>
        </w:rPr>
        <w:t>-CSJ SP, 28 feb. 2018, rad. 50512-</w:t>
      </w:r>
      <w:r w:rsidRPr="00C9187B">
        <w:rPr>
          <w:rFonts w:cs="Tahoma"/>
          <w:sz w:val="24"/>
          <w:szCs w:val="24"/>
        </w:rPr>
        <w:t xml:space="preserve"> reiteró tal postura al indicar que la carga de la prueba le compete al órgano persecutor y no puede ser trasladada al acusado:</w:t>
      </w:r>
    </w:p>
    <w:p w14:paraId="45E1E804" w14:textId="77777777" w:rsidR="009C1BD1" w:rsidRPr="00C9187B" w:rsidRDefault="009C1BD1" w:rsidP="00C9187B">
      <w:pPr>
        <w:widowControl w:val="0"/>
        <w:spacing w:line="276" w:lineRule="auto"/>
        <w:rPr>
          <w:rFonts w:cs="Tahoma"/>
          <w:bCs/>
          <w:sz w:val="24"/>
          <w:szCs w:val="24"/>
        </w:rPr>
      </w:pPr>
    </w:p>
    <w:p w14:paraId="068EBF91" w14:textId="77777777" w:rsidR="009C1BD1" w:rsidRPr="001A732C" w:rsidRDefault="009C1BD1" w:rsidP="001A732C">
      <w:pPr>
        <w:spacing w:line="240" w:lineRule="auto"/>
        <w:ind w:left="426" w:right="420"/>
        <w:rPr>
          <w:rFonts w:cs="Tahoma"/>
          <w:sz w:val="22"/>
          <w:szCs w:val="24"/>
        </w:rPr>
      </w:pPr>
      <w:r w:rsidRPr="001A732C">
        <w:rPr>
          <w:rFonts w:cs="Tahoma"/>
          <w:sz w:val="22"/>
          <w:szCs w:val="24"/>
        </w:rPr>
        <w:t>“</w:t>
      </w:r>
      <w:r w:rsidRPr="001A732C">
        <w:rPr>
          <w:rFonts w:cs="Tahoma"/>
          <w:b/>
          <w:sz w:val="22"/>
          <w:szCs w:val="24"/>
        </w:rPr>
        <w:t>En ese sentido, no le correspondía al procesado probar su inocencia, por cuanto ella se presume, razón por la cual, el órgano persecutor de la acción penal debía establecer</w:t>
      </w:r>
      <w:r w:rsidRPr="001A732C">
        <w:rPr>
          <w:rFonts w:cs="Tahoma"/>
          <w:sz w:val="22"/>
          <w:szCs w:val="24"/>
        </w:rPr>
        <w:t xml:space="preserve">, además del peso de la sustancia incautada, </w:t>
      </w:r>
      <w:r w:rsidRPr="001A732C">
        <w:rPr>
          <w:rFonts w:cs="Tahoma"/>
          <w:b/>
          <w:sz w:val="22"/>
          <w:szCs w:val="24"/>
        </w:rPr>
        <w:t>si esta estaba destinada a ser distribuida a cualquier título</w:t>
      </w:r>
      <w:r w:rsidRPr="001A732C">
        <w:rPr>
          <w:rFonts w:cs="Tahoma"/>
          <w:sz w:val="22"/>
          <w:szCs w:val="24"/>
        </w:rPr>
        <w:t>, con miras a desvirtuar lo señalado por XXXX al momento de su captura.</w:t>
      </w:r>
    </w:p>
    <w:p w14:paraId="2D57D68C" w14:textId="77777777" w:rsidR="009C1BD1" w:rsidRPr="001A732C" w:rsidRDefault="009C1BD1" w:rsidP="001A732C">
      <w:pPr>
        <w:spacing w:line="240" w:lineRule="auto"/>
        <w:ind w:left="426" w:right="420" w:firstLine="708"/>
        <w:rPr>
          <w:rFonts w:cs="Tahoma"/>
          <w:sz w:val="22"/>
          <w:szCs w:val="24"/>
        </w:rPr>
      </w:pPr>
      <w:r w:rsidRPr="001A732C">
        <w:rPr>
          <w:rFonts w:cs="Tahoma"/>
          <w:sz w:val="22"/>
          <w:szCs w:val="24"/>
        </w:rPr>
        <w:t xml:space="preserve"> </w:t>
      </w:r>
    </w:p>
    <w:p w14:paraId="1DCE8D88" w14:textId="77777777" w:rsidR="009C1BD1" w:rsidRPr="001A732C" w:rsidRDefault="009C1BD1" w:rsidP="001A732C">
      <w:pPr>
        <w:spacing w:line="240" w:lineRule="auto"/>
        <w:ind w:left="426" w:right="420"/>
        <w:rPr>
          <w:rFonts w:cs="Tahoma"/>
          <w:sz w:val="22"/>
          <w:szCs w:val="24"/>
        </w:rPr>
      </w:pPr>
      <w:r w:rsidRPr="001A732C">
        <w:rPr>
          <w:rFonts w:cs="Tahoma"/>
          <w:sz w:val="22"/>
          <w:szCs w:val="24"/>
        </w:rPr>
        <w:t>De manera que en ningún evento la carga de la prueba de su inocencia le corresponde al procesado, como parece entenderlo el tribunal cuando afirma que la defensa no probó que XXXX llevaba consigo la sustancia estupefaciente con el único propósito de consumirla”.</w:t>
      </w:r>
    </w:p>
    <w:p w14:paraId="181857A0" w14:textId="77777777" w:rsidR="009C1BD1" w:rsidRPr="00C9187B" w:rsidRDefault="009C1BD1" w:rsidP="00C9187B">
      <w:pPr>
        <w:spacing w:line="276" w:lineRule="auto"/>
        <w:rPr>
          <w:rFonts w:cs="Tahoma"/>
          <w:sz w:val="24"/>
          <w:szCs w:val="24"/>
        </w:rPr>
      </w:pPr>
    </w:p>
    <w:p w14:paraId="78E657F5" w14:textId="77777777" w:rsidR="008366F3" w:rsidRPr="00C9187B" w:rsidRDefault="00D15E99" w:rsidP="00C9187B">
      <w:pPr>
        <w:spacing w:line="276" w:lineRule="auto"/>
        <w:rPr>
          <w:rFonts w:cs="Tahoma"/>
          <w:sz w:val="24"/>
          <w:szCs w:val="24"/>
        </w:rPr>
      </w:pPr>
      <w:r w:rsidRPr="00C9187B">
        <w:rPr>
          <w:rFonts w:cs="Tahoma"/>
          <w:sz w:val="24"/>
          <w:szCs w:val="24"/>
        </w:rPr>
        <w:t xml:space="preserve">De similar manera </w:t>
      </w:r>
      <w:r w:rsidR="008366F3" w:rsidRPr="00C9187B">
        <w:rPr>
          <w:rFonts w:cs="Tahoma"/>
          <w:sz w:val="24"/>
          <w:szCs w:val="24"/>
        </w:rPr>
        <w:t xml:space="preserve">y de </w:t>
      </w:r>
      <w:r w:rsidRPr="00C9187B">
        <w:rPr>
          <w:rFonts w:cs="Tahoma"/>
          <w:sz w:val="24"/>
          <w:szCs w:val="24"/>
        </w:rPr>
        <w:t>reciente data</w:t>
      </w:r>
      <w:r w:rsidR="008366F3" w:rsidRPr="00C9187B">
        <w:rPr>
          <w:rFonts w:cs="Tahoma"/>
          <w:sz w:val="24"/>
          <w:szCs w:val="24"/>
        </w:rPr>
        <w:t>, la Alta Corporación</w:t>
      </w:r>
      <w:r w:rsidR="008366F3" w:rsidRPr="00E648BC">
        <w:rPr>
          <w:rStyle w:val="Refdenotaalpie"/>
          <w:rFonts w:ascii="Tahoma" w:hAnsi="Tahoma" w:cs="Tahoma"/>
          <w:bCs/>
          <w:sz w:val="24"/>
          <w:szCs w:val="24"/>
        </w:rPr>
        <w:footnoteReference w:id="8"/>
      </w:r>
      <w:r w:rsidR="006A2447" w:rsidRPr="00E648BC">
        <w:rPr>
          <w:rFonts w:cs="Tahoma"/>
          <w:bCs/>
          <w:sz w:val="24"/>
          <w:szCs w:val="24"/>
        </w:rPr>
        <w:t>,</w:t>
      </w:r>
      <w:r w:rsidR="008366F3" w:rsidRPr="00C9187B">
        <w:rPr>
          <w:rFonts w:cs="Tahoma"/>
          <w:sz w:val="24"/>
          <w:szCs w:val="24"/>
        </w:rPr>
        <w:t xml:space="preserve"> ha sostenido:</w:t>
      </w:r>
    </w:p>
    <w:p w14:paraId="37C9531B" w14:textId="77777777" w:rsidR="008366F3" w:rsidRPr="00C9187B" w:rsidRDefault="008366F3" w:rsidP="00C9187B">
      <w:pPr>
        <w:spacing w:line="276" w:lineRule="auto"/>
        <w:ind w:left="510" w:right="510"/>
        <w:rPr>
          <w:rFonts w:cs="Tahoma"/>
          <w:sz w:val="24"/>
          <w:szCs w:val="24"/>
        </w:rPr>
      </w:pPr>
    </w:p>
    <w:p w14:paraId="41860B73" w14:textId="77777777" w:rsidR="008366F3" w:rsidRPr="001A732C" w:rsidRDefault="008366F3" w:rsidP="001A732C">
      <w:pPr>
        <w:spacing w:line="240" w:lineRule="auto"/>
        <w:ind w:left="426" w:right="420"/>
        <w:rPr>
          <w:rFonts w:cs="Tahoma"/>
          <w:sz w:val="22"/>
          <w:szCs w:val="24"/>
        </w:rPr>
      </w:pPr>
      <w:r w:rsidRPr="001A732C">
        <w:rPr>
          <w:rFonts w:cs="Tahoma"/>
          <w:sz w:val="22"/>
          <w:szCs w:val="24"/>
        </w:rPr>
        <w:t xml:space="preserve">46. Resumiendo lo anterior, en reciente decisión -SP2537-2022, 21 jul. Rad. 55.944- se decantó que: </w:t>
      </w:r>
    </w:p>
    <w:p w14:paraId="4E72100C" w14:textId="77777777" w:rsidR="008366F3" w:rsidRPr="001A732C" w:rsidRDefault="008366F3" w:rsidP="001A732C">
      <w:pPr>
        <w:spacing w:line="240" w:lineRule="auto"/>
        <w:ind w:left="426" w:right="420"/>
        <w:rPr>
          <w:rFonts w:cs="Tahoma"/>
          <w:sz w:val="22"/>
          <w:szCs w:val="24"/>
        </w:rPr>
      </w:pPr>
    </w:p>
    <w:p w14:paraId="08DE6AF6" w14:textId="5F8618CA" w:rsidR="008366F3" w:rsidRPr="001A732C" w:rsidRDefault="008366F3" w:rsidP="001A732C">
      <w:pPr>
        <w:spacing w:line="240" w:lineRule="auto"/>
        <w:ind w:left="426" w:right="420"/>
        <w:rPr>
          <w:rFonts w:cs="Tahoma"/>
          <w:sz w:val="22"/>
          <w:szCs w:val="24"/>
        </w:rPr>
      </w:pPr>
      <w:r w:rsidRPr="001A732C">
        <w:rPr>
          <w:rFonts w:cs="Tahoma"/>
          <w:sz w:val="22"/>
          <w:szCs w:val="24"/>
        </w:rPr>
        <w:t>“(…) la tipicidad de la conducta de “llevar consigo” sustancia estupefaciente, sicotrópica o drogas sintéticas, incluye un elemento subjetivo especial: la finalidad de tráfico o distribución. En consecuencia, la inexistencia de ese ánimo, como ocurre cuando se porta tal droga para el consumo personal, genera atipicidad”</w:t>
      </w:r>
      <w:r w:rsidRPr="001A732C">
        <w:rPr>
          <w:rStyle w:val="Refdenotaalpie"/>
          <w:rFonts w:ascii="Tahoma" w:hAnsi="Tahoma" w:cs="Tahoma"/>
          <w:sz w:val="22"/>
          <w:szCs w:val="24"/>
        </w:rPr>
        <w:footnoteReference w:id="9"/>
      </w:r>
      <w:r w:rsidRPr="001A732C">
        <w:rPr>
          <w:rFonts w:cs="Tahoma"/>
          <w:sz w:val="22"/>
          <w:szCs w:val="24"/>
        </w:rPr>
        <w:t>.</w:t>
      </w:r>
    </w:p>
    <w:p w14:paraId="57BA2799" w14:textId="77777777" w:rsidR="008366F3" w:rsidRPr="001A732C" w:rsidRDefault="008366F3" w:rsidP="001A732C">
      <w:pPr>
        <w:autoSpaceDE w:val="0"/>
        <w:autoSpaceDN w:val="0"/>
        <w:adjustRightInd w:val="0"/>
        <w:spacing w:line="240" w:lineRule="auto"/>
        <w:ind w:left="426" w:right="420"/>
        <w:jc w:val="left"/>
        <w:rPr>
          <w:rFonts w:eastAsiaTheme="minorHAnsi" w:cs="Tahoma"/>
          <w:color w:val="000000"/>
          <w:sz w:val="22"/>
          <w:szCs w:val="24"/>
          <w:lang w:val="es-CO" w:eastAsia="en-US"/>
        </w:rPr>
      </w:pPr>
    </w:p>
    <w:p w14:paraId="1B8DF652" w14:textId="77777777" w:rsidR="008366F3" w:rsidRPr="001A732C" w:rsidRDefault="008366F3" w:rsidP="001A732C">
      <w:pPr>
        <w:spacing w:line="240" w:lineRule="auto"/>
        <w:ind w:left="426" w:right="420"/>
        <w:rPr>
          <w:rFonts w:cs="Tahoma"/>
          <w:sz w:val="22"/>
          <w:szCs w:val="24"/>
        </w:rPr>
      </w:pPr>
      <w:r w:rsidRPr="001A732C">
        <w:rPr>
          <w:rFonts w:cs="Tahoma"/>
          <w:sz w:val="22"/>
          <w:szCs w:val="24"/>
        </w:rPr>
        <w:t xml:space="preserve">47. Tal postura apareja dos precisiones de orden probatorio: </w:t>
      </w:r>
    </w:p>
    <w:p w14:paraId="302F642F" w14:textId="77777777" w:rsidR="008366F3" w:rsidRPr="001A732C" w:rsidRDefault="008366F3" w:rsidP="001A732C">
      <w:pPr>
        <w:spacing w:line="240" w:lineRule="auto"/>
        <w:ind w:left="426" w:right="420"/>
        <w:rPr>
          <w:rFonts w:cs="Tahoma"/>
          <w:sz w:val="22"/>
          <w:szCs w:val="24"/>
        </w:rPr>
      </w:pPr>
    </w:p>
    <w:p w14:paraId="252321FD" w14:textId="77777777" w:rsidR="008366F3" w:rsidRPr="001A732C" w:rsidRDefault="008366F3" w:rsidP="001A732C">
      <w:pPr>
        <w:spacing w:line="240" w:lineRule="auto"/>
        <w:ind w:left="426" w:right="420"/>
        <w:rPr>
          <w:rFonts w:cs="Tahoma"/>
          <w:b/>
          <w:sz w:val="22"/>
          <w:szCs w:val="24"/>
        </w:rPr>
      </w:pPr>
      <w:r w:rsidRPr="001A732C">
        <w:rPr>
          <w:rFonts w:cs="Tahoma"/>
          <w:sz w:val="22"/>
          <w:szCs w:val="24"/>
        </w:rPr>
        <w:t xml:space="preserve">“(i) La cantidad de alucinógenos no es el factor determinante del juicio de tipicidad de la modalidad conductual “llevar consigo”, </w:t>
      </w:r>
      <w:r w:rsidRPr="001A732C">
        <w:rPr>
          <w:rFonts w:cs="Tahoma"/>
          <w:b/>
          <w:sz w:val="22"/>
          <w:szCs w:val="24"/>
        </w:rPr>
        <w:t>pero ese dato sí debe valorarse como un indicador</w:t>
      </w:r>
      <w:r w:rsidRPr="001A732C">
        <w:rPr>
          <w:rFonts w:cs="Tahoma"/>
          <w:sz w:val="22"/>
          <w:szCs w:val="24"/>
        </w:rPr>
        <w:t xml:space="preserve">, </w:t>
      </w:r>
      <w:r w:rsidRPr="001A732C">
        <w:rPr>
          <w:rFonts w:cs="Tahoma"/>
          <w:b/>
          <w:bCs/>
          <w:sz w:val="22"/>
          <w:szCs w:val="24"/>
          <w:u w:val="single"/>
        </w:rPr>
        <w:t>junto a los otros que se encuentren demostrados</w:t>
      </w:r>
      <w:r w:rsidRPr="001A732C">
        <w:rPr>
          <w:rFonts w:cs="Tahoma"/>
          <w:sz w:val="22"/>
          <w:szCs w:val="24"/>
        </w:rPr>
        <w:t>, de la finalidad del agente. Así, por ejemplo,</w:t>
      </w:r>
      <w:r w:rsidRPr="001A732C">
        <w:rPr>
          <w:rFonts w:cs="Tahoma"/>
          <w:b/>
          <w:sz w:val="22"/>
          <w:szCs w:val="24"/>
        </w:rPr>
        <w:t xml:space="preserve"> una cuantía exagerada o superlativa hace razonable la inferencia de direccionamiento de la conducta al tráfico o distribución. </w:t>
      </w:r>
    </w:p>
    <w:p w14:paraId="4FDBA241" w14:textId="77777777" w:rsidR="008366F3" w:rsidRPr="001A732C" w:rsidRDefault="008366F3" w:rsidP="001A732C">
      <w:pPr>
        <w:spacing w:line="240" w:lineRule="auto"/>
        <w:ind w:left="426" w:right="420"/>
        <w:rPr>
          <w:rFonts w:cs="Tahoma"/>
          <w:sz w:val="22"/>
          <w:szCs w:val="24"/>
        </w:rPr>
      </w:pPr>
    </w:p>
    <w:p w14:paraId="37EC6C0F" w14:textId="5DF2D15F" w:rsidR="008366F3" w:rsidRPr="001A732C" w:rsidRDefault="008366F3" w:rsidP="001A732C">
      <w:pPr>
        <w:spacing w:line="240" w:lineRule="auto"/>
        <w:ind w:left="426" w:right="420"/>
        <w:rPr>
          <w:rFonts w:cs="Tahoma"/>
          <w:sz w:val="22"/>
          <w:szCs w:val="24"/>
          <w:vertAlign w:val="superscript"/>
        </w:rPr>
      </w:pPr>
      <w:r w:rsidRPr="001A732C">
        <w:rPr>
          <w:rFonts w:cs="Tahoma"/>
          <w:sz w:val="22"/>
          <w:szCs w:val="24"/>
        </w:rPr>
        <w:t xml:space="preserve">(ii) La </w:t>
      </w:r>
      <w:r w:rsidRPr="001A732C">
        <w:rPr>
          <w:rFonts w:cs="Tahoma"/>
          <w:b/>
          <w:bCs/>
          <w:sz w:val="22"/>
          <w:szCs w:val="24"/>
        </w:rPr>
        <w:t>carga de la prueba del referido ingrediente subjetivo</w:t>
      </w:r>
      <w:r w:rsidRPr="001A732C">
        <w:rPr>
          <w:rFonts w:cs="Tahoma"/>
          <w:sz w:val="22"/>
          <w:szCs w:val="24"/>
        </w:rPr>
        <w:t xml:space="preserve">, al igual que ocurre frente a los demás presupuestos de la tipicidad y de la responsabilidad penal en </w:t>
      </w:r>
      <w:r w:rsidRPr="001A732C">
        <w:rPr>
          <w:rFonts w:cs="Tahoma"/>
          <w:sz w:val="22"/>
          <w:szCs w:val="24"/>
        </w:rPr>
        <w:lastRenderedPageBreak/>
        <w:t xml:space="preserve">general, </w:t>
      </w:r>
      <w:r w:rsidRPr="001A732C">
        <w:rPr>
          <w:rFonts w:cs="Tahoma"/>
          <w:b/>
          <w:bCs/>
          <w:sz w:val="22"/>
          <w:szCs w:val="24"/>
        </w:rPr>
        <w:t>corresponde a la Fiscalía General de la Nación</w:t>
      </w:r>
      <w:r w:rsidRPr="001A732C">
        <w:rPr>
          <w:rFonts w:cs="Tahoma"/>
          <w:sz w:val="22"/>
          <w:szCs w:val="24"/>
        </w:rPr>
        <w:t>, según lo establecido en el inciso 2 del artículo 7 del C.P.P.”</w:t>
      </w:r>
      <w:r w:rsidRPr="001A732C">
        <w:rPr>
          <w:rStyle w:val="Refdenotaalpie"/>
          <w:rFonts w:ascii="Tahoma" w:hAnsi="Tahoma" w:cs="Tahoma"/>
          <w:sz w:val="22"/>
          <w:szCs w:val="24"/>
        </w:rPr>
        <w:footnoteReference w:id="10"/>
      </w:r>
    </w:p>
    <w:p w14:paraId="03FA4A21" w14:textId="77777777" w:rsidR="008366F3" w:rsidRPr="00C9187B" w:rsidRDefault="008366F3" w:rsidP="00C9187B">
      <w:pPr>
        <w:spacing w:line="276" w:lineRule="auto"/>
        <w:ind w:left="510" w:right="510"/>
        <w:rPr>
          <w:rFonts w:cs="Tahoma"/>
          <w:sz w:val="24"/>
          <w:szCs w:val="24"/>
        </w:rPr>
      </w:pPr>
    </w:p>
    <w:p w14:paraId="33FA7CD3" w14:textId="68449ED9" w:rsidR="0008386F" w:rsidRPr="00C9187B" w:rsidRDefault="005817A0" w:rsidP="00C9187B">
      <w:pPr>
        <w:spacing w:line="276" w:lineRule="auto"/>
        <w:rPr>
          <w:rFonts w:cs="Tahoma"/>
          <w:sz w:val="24"/>
          <w:szCs w:val="24"/>
        </w:rPr>
      </w:pPr>
      <w:r w:rsidRPr="00C9187B">
        <w:rPr>
          <w:rFonts w:cs="Tahoma"/>
          <w:sz w:val="24"/>
          <w:szCs w:val="24"/>
        </w:rPr>
        <w:t>Ahora</w:t>
      </w:r>
      <w:r w:rsidR="00DB4A12" w:rsidRPr="00C9187B">
        <w:rPr>
          <w:rFonts w:cs="Tahoma"/>
          <w:sz w:val="24"/>
          <w:szCs w:val="24"/>
        </w:rPr>
        <w:t xml:space="preserve">, no desconoce la Sala que la cantidad de </w:t>
      </w:r>
      <w:r w:rsidR="00DB4A12" w:rsidRPr="00C9187B">
        <w:rPr>
          <w:rFonts w:cs="Tahoma"/>
          <w:b/>
          <w:bCs/>
          <w:sz w:val="24"/>
          <w:szCs w:val="24"/>
        </w:rPr>
        <w:t>opioide</w:t>
      </w:r>
      <w:r w:rsidR="00DB4A12" w:rsidRPr="00C9187B">
        <w:rPr>
          <w:rFonts w:cs="Tahoma"/>
          <w:sz w:val="24"/>
          <w:szCs w:val="24"/>
        </w:rPr>
        <w:t xml:space="preserve"> que fue encontrado en la vivienda de </w:t>
      </w:r>
      <w:r w:rsidR="00C71483">
        <w:rPr>
          <w:rFonts w:cs="Tahoma"/>
          <w:b/>
          <w:sz w:val="24"/>
          <w:szCs w:val="24"/>
        </w:rPr>
        <w:t>DFD</w:t>
      </w:r>
      <w:r w:rsidR="00DB4A12" w:rsidRPr="00C9187B">
        <w:rPr>
          <w:rFonts w:cs="Tahoma"/>
          <w:sz w:val="24"/>
          <w:szCs w:val="24"/>
        </w:rPr>
        <w:t xml:space="preserve">, en </w:t>
      </w:r>
      <w:r w:rsidR="00C76522" w:rsidRPr="00C9187B">
        <w:rPr>
          <w:rFonts w:cs="Tahoma"/>
          <w:sz w:val="24"/>
          <w:szCs w:val="24"/>
        </w:rPr>
        <w:t xml:space="preserve">la suma </w:t>
      </w:r>
      <w:r w:rsidR="00DB4A12" w:rsidRPr="00C9187B">
        <w:rPr>
          <w:rFonts w:cs="Tahoma"/>
          <w:sz w:val="24"/>
          <w:szCs w:val="24"/>
        </w:rPr>
        <w:t xml:space="preserve">de </w:t>
      </w:r>
      <w:r w:rsidR="00DB4A12" w:rsidRPr="00C9187B">
        <w:rPr>
          <w:rFonts w:cs="Tahoma"/>
          <w:b/>
          <w:bCs/>
          <w:sz w:val="24"/>
          <w:szCs w:val="24"/>
        </w:rPr>
        <w:t>1.163.4 gramos</w:t>
      </w:r>
      <w:r w:rsidR="00DB4A12" w:rsidRPr="00C9187B">
        <w:rPr>
          <w:rFonts w:cs="Tahoma"/>
          <w:sz w:val="24"/>
          <w:szCs w:val="24"/>
        </w:rPr>
        <w:t xml:space="preserve">, </w:t>
      </w:r>
      <w:r w:rsidR="00C3138E" w:rsidRPr="00C9187B">
        <w:rPr>
          <w:rFonts w:cs="Tahoma"/>
          <w:sz w:val="24"/>
          <w:szCs w:val="24"/>
        </w:rPr>
        <w:t>es significativa</w:t>
      </w:r>
      <w:r w:rsidR="00DB4A12" w:rsidRPr="00C9187B">
        <w:rPr>
          <w:rFonts w:cs="Tahoma"/>
          <w:sz w:val="24"/>
          <w:szCs w:val="24"/>
        </w:rPr>
        <w:t xml:space="preserve"> y </w:t>
      </w:r>
      <w:r w:rsidR="00F67621" w:rsidRPr="00C9187B">
        <w:rPr>
          <w:rFonts w:cs="Tahoma"/>
          <w:sz w:val="24"/>
          <w:szCs w:val="24"/>
        </w:rPr>
        <w:t xml:space="preserve">podría soportarse </w:t>
      </w:r>
      <w:r w:rsidR="0008386F" w:rsidRPr="00C9187B">
        <w:rPr>
          <w:rFonts w:cs="Tahoma"/>
          <w:sz w:val="24"/>
          <w:szCs w:val="24"/>
        </w:rPr>
        <w:t xml:space="preserve">como hecho indicador </w:t>
      </w:r>
      <w:r w:rsidR="00F67621" w:rsidRPr="00C9187B">
        <w:rPr>
          <w:rFonts w:cs="Tahoma"/>
          <w:sz w:val="24"/>
          <w:szCs w:val="24"/>
        </w:rPr>
        <w:t>en el sentido que</w:t>
      </w:r>
      <w:r w:rsidR="0008386F" w:rsidRPr="00C9187B">
        <w:rPr>
          <w:rFonts w:cs="Tahoma"/>
          <w:sz w:val="24"/>
          <w:szCs w:val="24"/>
        </w:rPr>
        <w:t xml:space="preserve"> la misma </w:t>
      </w:r>
      <w:r w:rsidR="00DB4A12" w:rsidRPr="00C9187B">
        <w:rPr>
          <w:rFonts w:cs="Tahoma"/>
          <w:sz w:val="24"/>
          <w:szCs w:val="24"/>
        </w:rPr>
        <w:t xml:space="preserve">se tenía </w:t>
      </w:r>
      <w:r w:rsidRPr="00C9187B">
        <w:rPr>
          <w:rFonts w:cs="Tahoma"/>
          <w:sz w:val="24"/>
          <w:szCs w:val="24"/>
        </w:rPr>
        <w:t xml:space="preserve">almacenada o conservada </w:t>
      </w:r>
      <w:r w:rsidR="00DB4A12" w:rsidRPr="00C9187B">
        <w:rPr>
          <w:rFonts w:cs="Tahoma"/>
          <w:sz w:val="24"/>
          <w:szCs w:val="24"/>
        </w:rPr>
        <w:t>con una finalidad distinta al consumo, máxime</w:t>
      </w:r>
      <w:r w:rsidR="00F67621" w:rsidRPr="00C9187B">
        <w:rPr>
          <w:rFonts w:cs="Tahoma"/>
          <w:sz w:val="24"/>
          <w:szCs w:val="24"/>
        </w:rPr>
        <w:t xml:space="preserve"> que</w:t>
      </w:r>
      <w:r w:rsidR="00DB4A12" w:rsidRPr="00C9187B">
        <w:rPr>
          <w:rFonts w:cs="Tahoma"/>
          <w:sz w:val="24"/>
          <w:szCs w:val="24"/>
        </w:rPr>
        <w:t xml:space="preserve"> se acreditó en juicio que </w:t>
      </w:r>
      <w:r w:rsidR="00D0099B" w:rsidRPr="00C9187B">
        <w:rPr>
          <w:rFonts w:cs="Tahoma"/>
          <w:sz w:val="24"/>
          <w:szCs w:val="24"/>
        </w:rPr>
        <w:t xml:space="preserve">esta </w:t>
      </w:r>
      <w:r w:rsidR="00DB4A12" w:rsidRPr="00C9187B">
        <w:rPr>
          <w:rFonts w:cs="Tahoma"/>
          <w:sz w:val="24"/>
          <w:szCs w:val="24"/>
        </w:rPr>
        <w:t xml:space="preserve">no es consumidora de sustancias psicoactivas; pero el que ello sea </w:t>
      </w:r>
      <w:r w:rsidR="00670A7A" w:rsidRPr="00C9187B">
        <w:rPr>
          <w:rFonts w:cs="Tahoma"/>
          <w:sz w:val="24"/>
          <w:szCs w:val="24"/>
        </w:rPr>
        <w:t xml:space="preserve">así, tampoco </w:t>
      </w:r>
      <w:r w:rsidR="00DB4A12" w:rsidRPr="00C9187B">
        <w:rPr>
          <w:rFonts w:cs="Tahoma"/>
          <w:sz w:val="24"/>
          <w:szCs w:val="24"/>
        </w:rPr>
        <w:t>es suficiente para pregonar su</w:t>
      </w:r>
      <w:r w:rsidR="001820D0" w:rsidRPr="00C9187B">
        <w:rPr>
          <w:rFonts w:cs="Tahoma"/>
          <w:sz w:val="24"/>
          <w:szCs w:val="24"/>
        </w:rPr>
        <w:t xml:space="preserve"> compromiso </w:t>
      </w:r>
      <w:r w:rsidR="00DB4A12" w:rsidRPr="00C9187B">
        <w:rPr>
          <w:rFonts w:cs="Tahoma"/>
          <w:sz w:val="24"/>
          <w:szCs w:val="24"/>
        </w:rPr>
        <w:t>en la ilicitud</w:t>
      </w:r>
      <w:r w:rsidR="0008386F" w:rsidRPr="00C9187B">
        <w:rPr>
          <w:rFonts w:cs="Tahoma"/>
          <w:sz w:val="24"/>
          <w:szCs w:val="24"/>
        </w:rPr>
        <w:t>,</w:t>
      </w:r>
      <w:r w:rsidR="0026758A" w:rsidRPr="00C9187B">
        <w:rPr>
          <w:rFonts w:cs="Tahoma"/>
          <w:sz w:val="24"/>
          <w:szCs w:val="24"/>
        </w:rPr>
        <w:t xml:space="preserve"> pues desde un principio la abuela de </w:t>
      </w:r>
      <w:r w:rsidR="00C71483">
        <w:rPr>
          <w:rFonts w:cs="Tahoma"/>
          <w:sz w:val="24"/>
          <w:szCs w:val="24"/>
        </w:rPr>
        <w:t>DFD</w:t>
      </w:r>
      <w:r w:rsidR="0026758A" w:rsidRPr="00C9187B">
        <w:rPr>
          <w:rFonts w:cs="Tahoma"/>
          <w:sz w:val="24"/>
          <w:szCs w:val="24"/>
        </w:rPr>
        <w:t xml:space="preserve">, la señora </w:t>
      </w:r>
      <w:r w:rsidR="00AE2310">
        <w:rPr>
          <w:rFonts w:cs="Tahoma"/>
          <w:b/>
          <w:bCs/>
          <w:sz w:val="24"/>
          <w:szCs w:val="24"/>
        </w:rPr>
        <w:t>MRDV</w:t>
      </w:r>
      <w:r w:rsidR="0026758A" w:rsidRPr="00C9187B">
        <w:rPr>
          <w:rFonts w:cs="Tahoma"/>
          <w:sz w:val="24"/>
          <w:szCs w:val="24"/>
        </w:rPr>
        <w:t>, asumió la responsabilidad de los hechos, afirmando que su nieta no conocía de la existencia del alijo incautado</w:t>
      </w:r>
      <w:r w:rsidR="009347C8" w:rsidRPr="00C9187B">
        <w:rPr>
          <w:rFonts w:cs="Tahoma"/>
          <w:sz w:val="24"/>
          <w:szCs w:val="24"/>
        </w:rPr>
        <w:t xml:space="preserve">, razón por la cual fue condenada, por lo tanto si la fiscalía dispuso enjuiciar también a </w:t>
      </w:r>
      <w:r w:rsidR="00C71483">
        <w:rPr>
          <w:rFonts w:cs="Tahoma"/>
          <w:b/>
          <w:sz w:val="24"/>
          <w:szCs w:val="24"/>
        </w:rPr>
        <w:t>DFD</w:t>
      </w:r>
      <w:r w:rsidR="009347C8" w:rsidRPr="00C9187B">
        <w:rPr>
          <w:rFonts w:cs="Tahoma"/>
          <w:b/>
          <w:sz w:val="24"/>
          <w:szCs w:val="24"/>
        </w:rPr>
        <w:t xml:space="preserve"> </w:t>
      </w:r>
      <w:r w:rsidR="009347C8" w:rsidRPr="00C9187B">
        <w:rPr>
          <w:rFonts w:cs="Tahoma"/>
          <w:sz w:val="24"/>
          <w:szCs w:val="24"/>
        </w:rPr>
        <w:t>tenía que acreditar en juicio lo contrario, esto es, no sólo que conocía de la existencia de</w:t>
      </w:r>
      <w:r w:rsidR="00D56156" w:rsidRPr="00C9187B">
        <w:rPr>
          <w:rFonts w:cs="Tahoma"/>
          <w:sz w:val="24"/>
          <w:szCs w:val="24"/>
        </w:rPr>
        <w:t>l</w:t>
      </w:r>
      <w:r w:rsidR="009347C8" w:rsidRPr="00C9187B">
        <w:rPr>
          <w:rFonts w:cs="Tahoma"/>
          <w:sz w:val="24"/>
          <w:szCs w:val="24"/>
        </w:rPr>
        <w:t xml:space="preserve"> opioide</w:t>
      </w:r>
      <w:r w:rsidR="00D56156" w:rsidRPr="00C9187B">
        <w:rPr>
          <w:rFonts w:cs="Tahoma"/>
          <w:sz w:val="24"/>
          <w:szCs w:val="24"/>
        </w:rPr>
        <w:t xml:space="preserve"> en su residencia</w:t>
      </w:r>
      <w:r w:rsidR="009347C8" w:rsidRPr="00C9187B">
        <w:rPr>
          <w:rFonts w:cs="Tahoma"/>
          <w:sz w:val="24"/>
          <w:szCs w:val="24"/>
        </w:rPr>
        <w:t xml:space="preserve">, sino </w:t>
      </w:r>
      <w:r w:rsidR="00C3138E" w:rsidRPr="00C9187B">
        <w:rPr>
          <w:rFonts w:cs="Tahoma"/>
          <w:sz w:val="24"/>
          <w:szCs w:val="24"/>
        </w:rPr>
        <w:t xml:space="preserve">que </w:t>
      </w:r>
      <w:r w:rsidR="002D54B2" w:rsidRPr="00C9187B">
        <w:rPr>
          <w:rFonts w:cs="Tahoma"/>
          <w:sz w:val="24"/>
          <w:szCs w:val="24"/>
        </w:rPr>
        <w:t>además</w:t>
      </w:r>
      <w:r w:rsidR="009347C8" w:rsidRPr="00C9187B">
        <w:rPr>
          <w:rFonts w:cs="Tahoma"/>
          <w:sz w:val="24"/>
          <w:szCs w:val="24"/>
        </w:rPr>
        <w:t xml:space="preserve"> ejercía actividades de expendio, tráfico o distribución,</w:t>
      </w:r>
      <w:r w:rsidR="0008386F" w:rsidRPr="00C9187B">
        <w:rPr>
          <w:rFonts w:cs="Tahoma"/>
          <w:sz w:val="24"/>
          <w:szCs w:val="24"/>
        </w:rPr>
        <w:t xml:space="preserve"> </w:t>
      </w:r>
      <w:r w:rsidR="00A2385E" w:rsidRPr="00C9187B">
        <w:rPr>
          <w:rFonts w:cs="Tahoma"/>
          <w:sz w:val="24"/>
          <w:szCs w:val="24"/>
        </w:rPr>
        <w:t xml:space="preserve">y con ello, la efectiva puesta en peligro de los bienes jurídicos protegidos, </w:t>
      </w:r>
      <w:r w:rsidR="0008386F" w:rsidRPr="00C9187B">
        <w:rPr>
          <w:rFonts w:cs="Tahoma"/>
          <w:sz w:val="24"/>
          <w:szCs w:val="24"/>
        </w:rPr>
        <w:t xml:space="preserve">lo que acá no se </w:t>
      </w:r>
      <w:r w:rsidR="009347C8" w:rsidRPr="00C9187B">
        <w:rPr>
          <w:rFonts w:cs="Tahoma"/>
          <w:sz w:val="24"/>
          <w:szCs w:val="24"/>
        </w:rPr>
        <w:t>logró</w:t>
      </w:r>
      <w:r w:rsidR="0008386F" w:rsidRPr="00C9187B">
        <w:rPr>
          <w:rFonts w:cs="Tahoma"/>
          <w:sz w:val="24"/>
          <w:szCs w:val="24"/>
        </w:rPr>
        <w:t>.</w:t>
      </w:r>
    </w:p>
    <w:p w14:paraId="2B938445" w14:textId="77777777" w:rsidR="00DB4A12" w:rsidRPr="00C9187B" w:rsidRDefault="00DB4A12" w:rsidP="00C9187B">
      <w:pPr>
        <w:spacing w:line="276" w:lineRule="auto"/>
        <w:rPr>
          <w:rFonts w:cs="Tahoma"/>
          <w:sz w:val="24"/>
          <w:szCs w:val="24"/>
        </w:rPr>
      </w:pPr>
    </w:p>
    <w:p w14:paraId="554607D5" w14:textId="5216B137" w:rsidR="00A2385E" w:rsidRPr="00C9187B" w:rsidRDefault="004E2C70" w:rsidP="00C9187B">
      <w:pPr>
        <w:spacing w:line="276" w:lineRule="auto"/>
        <w:rPr>
          <w:rFonts w:cs="Tahoma"/>
          <w:sz w:val="24"/>
          <w:szCs w:val="24"/>
        </w:rPr>
      </w:pPr>
      <w:r w:rsidRPr="00C9187B">
        <w:rPr>
          <w:rFonts w:cs="Tahoma"/>
          <w:sz w:val="24"/>
          <w:szCs w:val="24"/>
        </w:rPr>
        <w:t>De otra parte</w:t>
      </w:r>
      <w:r w:rsidR="00BB5752" w:rsidRPr="00C9187B">
        <w:rPr>
          <w:rFonts w:cs="Tahoma"/>
          <w:sz w:val="24"/>
          <w:szCs w:val="24"/>
        </w:rPr>
        <w:t xml:space="preserve">, </w:t>
      </w:r>
      <w:r w:rsidR="00330659" w:rsidRPr="00C9187B">
        <w:rPr>
          <w:rFonts w:cs="Tahoma"/>
          <w:sz w:val="24"/>
          <w:szCs w:val="24"/>
        </w:rPr>
        <w:t xml:space="preserve">la explicación fantasiosa que diera en el juicio </w:t>
      </w:r>
      <w:r w:rsidR="00AE2310">
        <w:rPr>
          <w:rFonts w:cs="Tahoma"/>
          <w:b/>
          <w:bCs/>
          <w:sz w:val="24"/>
          <w:szCs w:val="24"/>
        </w:rPr>
        <w:t>MRDV</w:t>
      </w:r>
      <w:r w:rsidR="00330659" w:rsidRPr="00C9187B">
        <w:rPr>
          <w:rFonts w:cs="Tahoma"/>
          <w:sz w:val="24"/>
          <w:szCs w:val="24"/>
        </w:rPr>
        <w:t xml:space="preserve">, sobre el hallazgo de estupefaciente incautado en su residencia, no puede considerarse siquiera como un indicio en contra de </w:t>
      </w:r>
      <w:r w:rsidR="00C71483">
        <w:rPr>
          <w:rFonts w:cs="Tahoma"/>
          <w:b/>
          <w:sz w:val="24"/>
          <w:szCs w:val="24"/>
        </w:rPr>
        <w:t>DFD</w:t>
      </w:r>
      <w:r w:rsidR="00330659" w:rsidRPr="00C9187B">
        <w:rPr>
          <w:rFonts w:cs="Tahoma"/>
          <w:sz w:val="24"/>
          <w:szCs w:val="24"/>
        </w:rPr>
        <w:t xml:space="preserve">, pues esta se acogió a su derecho constitucional de guardar silencio; en consecuencia, la carga de desvirtuar la presunción de inocencia que la cobija recae única y exclusivamente en cabeza de la </w:t>
      </w:r>
      <w:r w:rsidR="00D14771" w:rsidRPr="00C9187B">
        <w:rPr>
          <w:rFonts w:cs="Tahoma"/>
          <w:sz w:val="24"/>
          <w:szCs w:val="24"/>
        </w:rPr>
        <w:t>F</w:t>
      </w:r>
      <w:r w:rsidR="00330659" w:rsidRPr="00C9187B">
        <w:rPr>
          <w:rFonts w:cs="Tahoma"/>
          <w:sz w:val="24"/>
          <w:szCs w:val="24"/>
        </w:rPr>
        <w:t>iscalía</w:t>
      </w:r>
      <w:r w:rsidR="00A2385E" w:rsidRPr="00C9187B">
        <w:rPr>
          <w:rFonts w:cs="Tahoma"/>
          <w:sz w:val="24"/>
          <w:szCs w:val="24"/>
        </w:rPr>
        <w:t>, en tanto la persona procesada no tiene el deber legal de presentar pruebas de su inocencia.</w:t>
      </w:r>
    </w:p>
    <w:p w14:paraId="7AA75C21" w14:textId="77777777" w:rsidR="00A2385E" w:rsidRPr="00C9187B" w:rsidRDefault="00A2385E" w:rsidP="00C9187B">
      <w:pPr>
        <w:spacing w:line="276" w:lineRule="auto"/>
        <w:rPr>
          <w:rFonts w:cs="Tahoma"/>
          <w:sz w:val="24"/>
          <w:szCs w:val="24"/>
        </w:rPr>
      </w:pPr>
    </w:p>
    <w:p w14:paraId="01865175" w14:textId="77777777" w:rsidR="004E2C70" w:rsidRPr="00C9187B" w:rsidRDefault="00F67621" w:rsidP="00C9187B">
      <w:pPr>
        <w:spacing w:line="276" w:lineRule="auto"/>
        <w:rPr>
          <w:rFonts w:cs="Tahoma"/>
          <w:sz w:val="24"/>
          <w:szCs w:val="24"/>
        </w:rPr>
      </w:pPr>
      <w:r w:rsidRPr="00C9187B">
        <w:rPr>
          <w:rFonts w:cs="Tahoma"/>
          <w:sz w:val="24"/>
          <w:szCs w:val="24"/>
        </w:rPr>
        <w:t xml:space="preserve">Por último, </w:t>
      </w:r>
      <w:r w:rsidR="00113985" w:rsidRPr="00C9187B">
        <w:rPr>
          <w:rFonts w:cs="Tahoma"/>
          <w:sz w:val="24"/>
          <w:szCs w:val="24"/>
        </w:rPr>
        <w:t xml:space="preserve">para la Sala </w:t>
      </w:r>
      <w:r w:rsidRPr="00C9187B">
        <w:rPr>
          <w:rFonts w:cs="Tahoma"/>
          <w:sz w:val="24"/>
          <w:szCs w:val="24"/>
        </w:rPr>
        <w:t>la afirmación hecha por el Ministerio Público al sustentar el recurso de apelación, en el sentido que como la droga se incautó en la casa en la que residían las dos damas</w:t>
      </w:r>
      <w:r w:rsidR="00113985" w:rsidRPr="00C9187B">
        <w:rPr>
          <w:rFonts w:cs="Tahoma"/>
          <w:sz w:val="24"/>
          <w:szCs w:val="24"/>
        </w:rPr>
        <w:t>, ambas</w:t>
      </w:r>
      <w:r w:rsidRPr="00C9187B">
        <w:rPr>
          <w:rFonts w:cs="Tahoma"/>
          <w:sz w:val="24"/>
          <w:szCs w:val="24"/>
        </w:rPr>
        <w:t xml:space="preserve"> deben responder como coautoras</w:t>
      </w:r>
      <w:r w:rsidR="00113985" w:rsidRPr="00C9187B">
        <w:rPr>
          <w:rFonts w:cs="Tahoma"/>
          <w:sz w:val="24"/>
          <w:szCs w:val="24"/>
        </w:rPr>
        <w:t xml:space="preserve">, no puede ser avalada, pues </w:t>
      </w:r>
      <w:r w:rsidR="00A2385E" w:rsidRPr="00C9187B">
        <w:rPr>
          <w:rFonts w:cs="Tahoma"/>
          <w:sz w:val="24"/>
          <w:szCs w:val="24"/>
        </w:rPr>
        <w:t xml:space="preserve">esto </w:t>
      </w:r>
      <w:r w:rsidR="00113985" w:rsidRPr="00C9187B">
        <w:rPr>
          <w:rFonts w:cs="Tahoma"/>
          <w:sz w:val="24"/>
          <w:szCs w:val="24"/>
        </w:rPr>
        <w:t xml:space="preserve">sería </w:t>
      </w:r>
      <w:r w:rsidR="00A2385E" w:rsidRPr="00C9187B">
        <w:rPr>
          <w:rFonts w:cs="Tahoma"/>
          <w:sz w:val="24"/>
          <w:szCs w:val="24"/>
        </w:rPr>
        <w:t xml:space="preserve">ni más ni menos que </w:t>
      </w:r>
      <w:r w:rsidR="00113985" w:rsidRPr="00C9187B">
        <w:rPr>
          <w:rFonts w:cs="Tahoma"/>
          <w:sz w:val="24"/>
          <w:szCs w:val="24"/>
        </w:rPr>
        <w:t>aplicación de responsabilidad objetiva, proscrita de nuestro ordenamiento jurídic</w:t>
      </w:r>
      <w:r w:rsidR="004F279B" w:rsidRPr="00C9187B">
        <w:rPr>
          <w:rFonts w:cs="Tahoma"/>
          <w:sz w:val="24"/>
          <w:szCs w:val="24"/>
        </w:rPr>
        <w:t>o</w:t>
      </w:r>
      <w:r w:rsidR="00113985" w:rsidRPr="00C9187B">
        <w:rPr>
          <w:rFonts w:cs="Tahoma"/>
          <w:sz w:val="24"/>
          <w:szCs w:val="24"/>
        </w:rPr>
        <w:t xml:space="preserve"> en el artículo 12 del Código Penal.</w:t>
      </w:r>
    </w:p>
    <w:p w14:paraId="18EFA589" w14:textId="77777777" w:rsidR="00F827C2" w:rsidRPr="00C9187B" w:rsidRDefault="00F827C2" w:rsidP="00C9187B">
      <w:pPr>
        <w:spacing w:line="276" w:lineRule="auto"/>
        <w:rPr>
          <w:rFonts w:cs="Tahoma"/>
          <w:sz w:val="24"/>
          <w:szCs w:val="24"/>
        </w:rPr>
      </w:pPr>
    </w:p>
    <w:p w14:paraId="3CAE3CCE" w14:textId="51CF19F1" w:rsidR="009C1BD1" w:rsidRPr="00C9187B" w:rsidRDefault="00A5511E" w:rsidP="00C9187B">
      <w:pPr>
        <w:spacing w:line="276" w:lineRule="auto"/>
        <w:rPr>
          <w:rFonts w:cs="Tahoma"/>
          <w:sz w:val="24"/>
          <w:szCs w:val="24"/>
        </w:rPr>
      </w:pPr>
      <w:r w:rsidRPr="00C9187B">
        <w:rPr>
          <w:rFonts w:cs="Tahoma"/>
          <w:sz w:val="24"/>
          <w:szCs w:val="24"/>
        </w:rPr>
        <w:t>Por tal motivo y como quiera que acorde con lo reglado en el canon 7 C</w:t>
      </w:r>
      <w:r w:rsidR="00F827C2" w:rsidRPr="00C9187B">
        <w:rPr>
          <w:rFonts w:cs="Tahoma"/>
          <w:sz w:val="24"/>
          <w:szCs w:val="24"/>
        </w:rPr>
        <w:t>.</w:t>
      </w:r>
      <w:r w:rsidRPr="00C9187B">
        <w:rPr>
          <w:rFonts w:cs="Tahoma"/>
          <w:sz w:val="24"/>
          <w:szCs w:val="24"/>
        </w:rPr>
        <w:t>P</w:t>
      </w:r>
      <w:r w:rsidR="00F827C2" w:rsidRPr="00C9187B">
        <w:rPr>
          <w:rFonts w:cs="Tahoma"/>
          <w:sz w:val="24"/>
          <w:szCs w:val="24"/>
        </w:rPr>
        <w:t>.</w:t>
      </w:r>
      <w:r w:rsidRPr="00C9187B">
        <w:rPr>
          <w:rFonts w:cs="Tahoma"/>
          <w:sz w:val="24"/>
          <w:szCs w:val="24"/>
        </w:rPr>
        <w:t>P</w:t>
      </w:r>
      <w:r w:rsidR="00F827C2" w:rsidRPr="00C9187B">
        <w:rPr>
          <w:rFonts w:cs="Tahoma"/>
          <w:sz w:val="24"/>
          <w:szCs w:val="24"/>
        </w:rPr>
        <w:t>.</w:t>
      </w:r>
      <w:r w:rsidRPr="00C9187B">
        <w:rPr>
          <w:rFonts w:cs="Tahoma"/>
          <w:sz w:val="24"/>
          <w:szCs w:val="24"/>
        </w:rPr>
        <w:t xml:space="preserve"> toda </w:t>
      </w:r>
      <w:r w:rsidRPr="00C9187B">
        <w:rPr>
          <w:rFonts w:cs="Tahoma"/>
          <w:b/>
          <w:bCs/>
          <w:sz w:val="24"/>
          <w:szCs w:val="24"/>
        </w:rPr>
        <w:t xml:space="preserve">duda </w:t>
      </w:r>
      <w:r w:rsidRPr="00C9187B">
        <w:rPr>
          <w:rFonts w:cs="Tahoma"/>
          <w:sz w:val="24"/>
          <w:szCs w:val="24"/>
        </w:rPr>
        <w:t>debe ser resuelta a favor del acusado, hay lugar a</w:t>
      </w:r>
      <w:r w:rsidR="009C1BD1" w:rsidRPr="00C9187B">
        <w:rPr>
          <w:rStyle w:val="Numeracinttulo"/>
          <w:rFonts w:cs="Tahoma"/>
          <w:b w:val="0"/>
          <w:szCs w:val="24"/>
        </w:rPr>
        <w:t xml:space="preserve"> acompañar la sentencia proferida </w:t>
      </w:r>
      <w:r w:rsidRPr="00C9187B">
        <w:rPr>
          <w:rStyle w:val="Numeracinttulo"/>
          <w:rFonts w:cs="Tahoma"/>
          <w:b w:val="0"/>
          <w:szCs w:val="24"/>
        </w:rPr>
        <w:t xml:space="preserve">por el Juzgado Primero Penal del Circuito de Dosquebradas (Rda.) </w:t>
      </w:r>
      <w:r w:rsidR="009C1BD1" w:rsidRPr="00C9187B">
        <w:rPr>
          <w:rStyle w:val="Numeracinttulo"/>
          <w:rFonts w:cs="Tahoma"/>
          <w:b w:val="0"/>
          <w:szCs w:val="24"/>
        </w:rPr>
        <w:t xml:space="preserve">en </w:t>
      </w:r>
      <w:r w:rsidRPr="00C9187B">
        <w:rPr>
          <w:rStyle w:val="Numeracinttulo"/>
          <w:rFonts w:cs="Tahoma"/>
          <w:b w:val="0"/>
          <w:szCs w:val="24"/>
        </w:rPr>
        <w:t xml:space="preserve">favor de la señora </w:t>
      </w:r>
      <w:r w:rsidR="00C71483">
        <w:rPr>
          <w:rStyle w:val="Numeracinttulo"/>
          <w:rFonts w:cs="Tahoma"/>
          <w:szCs w:val="24"/>
        </w:rPr>
        <w:t>DFD</w:t>
      </w:r>
      <w:r w:rsidRPr="00C9187B">
        <w:rPr>
          <w:rStyle w:val="Numeracinttulo"/>
          <w:rFonts w:cs="Tahoma"/>
          <w:b w:val="0"/>
          <w:szCs w:val="24"/>
        </w:rPr>
        <w:t xml:space="preserve"> al no haberse probado, </w:t>
      </w:r>
      <w:r w:rsidR="009C1BD1" w:rsidRPr="00C9187B">
        <w:rPr>
          <w:rFonts w:cs="Tahoma"/>
          <w:sz w:val="24"/>
          <w:szCs w:val="24"/>
        </w:rPr>
        <w:t>más allá de toda duda razonable, que conservaba en su residencia la sustancia para su posterior distribución con fines comerciales.</w:t>
      </w:r>
    </w:p>
    <w:p w14:paraId="035F8D7C" w14:textId="77777777" w:rsidR="00D90153" w:rsidRPr="00C9187B" w:rsidRDefault="00D90153" w:rsidP="00C9187B">
      <w:pPr>
        <w:spacing w:line="276" w:lineRule="auto"/>
        <w:rPr>
          <w:rFonts w:cs="Tahoma"/>
          <w:sz w:val="24"/>
          <w:szCs w:val="24"/>
        </w:rPr>
      </w:pPr>
    </w:p>
    <w:p w14:paraId="03C3735D" w14:textId="77777777" w:rsidR="00D90153" w:rsidRPr="00641A61" w:rsidRDefault="00D90153" w:rsidP="00C9187B">
      <w:pPr>
        <w:spacing w:line="276" w:lineRule="auto"/>
        <w:rPr>
          <w:rFonts w:ascii="Algerian" w:hAnsi="Algerian" w:cs="Tahoma"/>
          <w:sz w:val="30"/>
          <w:szCs w:val="20"/>
        </w:rPr>
      </w:pPr>
      <w:r w:rsidRPr="00641A61">
        <w:rPr>
          <w:rFonts w:ascii="Algerian" w:hAnsi="Algerian" w:cs="Tahoma"/>
          <w:sz w:val="30"/>
          <w:szCs w:val="20"/>
        </w:rPr>
        <w:t>ANOTACIÓN ADICIONAL:</w:t>
      </w:r>
    </w:p>
    <w:p w14:paraId="7C2D7BCA" w14:textId="77777777" w:rsidR="00D90153" w:rsidRPr="00C9187B" w:rsidRDefault="00D90153" w:rsidP="00C9187B">
      <w:pPr>
        <w:spacing w:line="276" w:lineRule="auto"/>
        <w:rPr>
          <w:rFonts w:cs="Tahoma"/>
          <w:sz w:val="24"/>
          <w:szCs w:val="24"/>
        </w:rPr>
      </w:pPr>
    </w:p>
    <w:p w14:paraId="77F2FFBF" w14:textId="77777777" w:rsidR="007964C2" w:rsidRPr="00C9187B" w:rsidRDefault="00D90153" w:rsidP="00C9187B">
      <w:pPr>
        <w:spacing w:line="276" w:lineRule="auto"/>
        <w:rPr>
          <w:rFonts w:cs="Tahoma"/>
          <w:sz w:val="24"/>
          <w:szCs w:val="24"/>
        </w:rPr>
      </w:pPr>
      <w:r w:rsidRPr="00C9187B">
        <w:rPr>
          <w:rFonts w:cs="Tahoma"/>
          <w:sz w:val="24"/>
          <w:szCs w:val="24"/>
        </w:rPr>
        <w:t xml:space="preserve">Si bien </w:t>
      </w:r>
      <w:r w:rsidR="00192966" w:rsidRPr="00C9187B">
        <w:rPr>
          <w:rFonts w:cs="Tahoma"/>
          <w:sz w:val="24"/>
          <w:szCs w:val="24"/>
        </w:rPr>
        <w:t xml:space="preserve">a este </w:t>
      </w:r>
      <w:r w:rsidRPr="00C9187B">
        <w:rPr>
          <w:rFonts w:cs="Tahoma"/>
          <w:sz w:val="24"/>
          <w:szCs w:val="24"/>
        </w:rPr>
        <w:t xml:space="preserve">expediente, más concretamente </w:t>
      </w:r>
      <w:r w:rsidR="006A051F" w:rsidRPr="00C9187B">
        <w:rPr>
          <w:rFonts w:cs="Tahoma"/>
          <w:sz w:val="24"/>
          <w:szCs w:val="24"/>
        </w:rPr>
        <w:t>a</w:t>
      </w:r>
      <w:r w:rsidRPr="00C9187B">
        <w:rPr>
          <w:rFonts w:cs="Tahoma"/>
          <w:sz w:val="24"/>
          <w:szCs w:val="24"/>
        </w:rPr>
        <w:t xml:space="preserve">l </w:t>
      </w:r>
      <w:r w:rsidR="00316BE2" w:rsidRPr="00C9187B">
        <w:rPr>
          <w:rFonts w:cs="Tahoma"/>
          <w:sz w:val="24"/>
          <w:szCs w:val="24"/>
        </w:rPr>
        <w:t xml:space="preserve">cuaderno </w:t>
      </w:r>
      <w:r w:rsidRPr="00C9187B">
        <w:rPr>
          <w:rFonts w:cs="Tahoma"/>
          <w:sz w:val="24"/>
          <w:szCs w:val="24"/>
        </w:rPr>
        <w:t>de pruebas, se arrimó el informe policivo que dio</w:t>
      </w:r>
      <w:r w:rsidR="00FB6CA1" w:rsidRPr="00C9187B">
        <w:rPr>
          <w:rFonts w:cs="Tahoma"/>
          <w:sz w:val="24"/>
          <w:szCs w:val="24"/>
        </w:rPr>
        <w:t xml:space="preserve"> cuenta de todas las</w:t>
      </w:r>
      <w:r w:rsidRPr="00C9187B">
        <w:rPr>
          <w:rFonts w:cs="Tahoma"/>
          <w:sz w:val="24"/>
          <w:szCs w:val="24"/>
        </w:rPr>
        <w:t xml:space="preserve"> diligencia</w:t>
      </w:r>
      <w:r w:rsidR="00FB6CA1" w:rsidRPr="00C9187B">
        <w:rPr>
          <w:rFonts w:cs="Tahoma"/>
          <w:sz w:val="24"/>
          <w:szCs w:val="24"/>
        </w:rPr>
        <w:t>s realizadas en este asunto -reporte de inicio, entrevista de fuente no formal, orden de allanamiento, informe del allanamiento, con sus actas respectivas y de incautación, actas de derechos de capturadas</w:t>
      </w:r>
      <w:r w:rsidR="00E55C6E" w:rsidRPr="00C9187B">
        <w:rPr>
          <w:rFonts w:cs="Tahoma"/>
          <w:sz w:val="24"/>
          <w:szCs w:val="24"/>
        </w:rPr>
        <w:t>-</w:t>
      </w:r>
      <w:r w:rsidR="007964C2" w:rsidRPr="00C9187B">
        <w:rPr>
          <w:rFonts w:cs="Tahoma"/>
          <w:sz w:val="24"/>
          <w:szCs w:val="24"/>
        </w:rPr>
        <w:t xml:space="preserve">, así como informe de investigador de la defensa, </w:t>
      </w:r>
      <w:r w:rsidR="006A051F" w:rsidRPr="00C9187B">
        <w:rPr>
          <w:rFonts w:cs="Tahoma"/>
          <w:sz w:val="24"/>
          <w:szCs w:val="24"/>
        </w:rPr>
        <w:t xml:space="preserve">ello no se valorará por cuanto en </w:t>
      </w:r>
      <w:r w:rsidR="00192966" w:rsidRPr="00C9187B">
        <w:rPr>
          <w:rFonts w:cs="Tahoma"/>
          <w:sz w:val="24"/>
          <w:szCs w:val="24"/>
        </w:rPr>
        <w:t xml:space="preserve">instante </w:t>
      </w:r>
      <w:r w:rsidR="006A051F" w:rsidRPr="00C9187B">
        <w:rPr>
          <w:rFonts w:cs="Tahoma"/>
          <w:sz w:val="24"/>
          <w:szCs w:val="24"/>
        </w:rPr>
        <w:t xml:space="preserve">alguno fue </w:t>
      </w:r>
      <w:r w:rsidR="00C76522" w:rsidRPr="00C9187B">
        <w:rPr>
          <w:rFonts w:cs="Tahoma"/>
          <w:sz w:val="24"/>
          <w:szCs w:val="24"/>
        </w:rPr>
        <w:t xml:space="preserve">allegado </w:t>
      </w:r>
      <w:r w:rsidR="006A051F" w:rsidRPr="00C9187B">
        <w:rPr>
          <w:rFonts w:cs="Tahoma"/>
          <w:sz w:val="24"/>
          <w:szCs w:val="24"/>
        </w:rPr>
        <w:t xml:space="preserve">como prueba a la actuación, salvo los documentos estipulados, y por </w:t>
      </w:r>
      <w:r w:rsidR="00192966" w:rsidRPr="00C9187B">
        <w:rPr>
          <w:rFonts w:cs="Tahoma"/>
          <w:sz w:val="24"/>
          <w:szCs w:val="24"/>
        </w:rPr>
        <w:t>ende</w:t>
      </w:r>
      <w:r w:rsidR="006A051F" w:rsidRPr="00C9187B">
        <w:rPr>
          <w:rFonts w:cs="Tahoma"/>
          <w:sz w:val="24"/>
          <w:szCs w:val="24"/>
        </w:rPr>
        <w:t xml:space="preserve">, no podían </w:t>
      </w:r>
      <w:r w:rsidR="002D54B2" w:rsidRPr="00C9187B">
        <w:rPr>
          <w:rFonts w:cs="Tahoma"/>
          <w:sz w:val="24"/>
          <w:szCs w:val="24"/>
        </w:rPr>
        <w:t>allegarse</w:t>
      </w:r>
      <w:r w:rsidR="006A051F" w:rsidRPr="00C9187B">
        <w:rPr>
          <w:rFonts w:cs="Tahoma"/>
          <w:sz w:val="24"/>
          <w:szCs w:val="24"/>
        </w:rPr>
        <w:t xml:space="preserve"> a</w:t>
      </w:r>
      <w:r w:rsidR="00192966" w:rsidRPr="00C9187B">
        <w:rPr>
          <w:rFonts w:cs="Tahoma"/>
          <w:sz w:val="24"/>
          <w:szCs w:val="24"/>
        </w:rPr>
        <w:t>l proceso</w:t>
      </w:r>
      <w:r w:rsidR="006A051F" w:rsidRPr="00C9187B">
        <w:rPr>
          <w:rFonts w:cs="Tahoma"/>
          <w:sz w:val="24"/>
          <w:szCs w:val="24"/>
        </w:rPr>
        <w:t xml:space="preserve">, </w:t>
      </w:r>
      <w:r w:rsidR="00192966" w:rsidRPr="00C9187B">
        <w:rPr>
          <w:rFonts w:cs="Tahoma"/>
          <w:sz w:val="24"/>
          <w:szCs w:val="24"/>
        </w:rPr>
        <w:t xml:space="preserve">por cuanto el uso </w:t>
      </w:r>
      <w:r w:rsidR="00192966" w:rsidRPr="00C9187B">
        <w:rPr>
          <w:rFonts w:cs="Tahoma"/>
          <w:sz w:val="24"/>
          <w:szCs w:val="24"/>
        </w:rPr>
        <w:lastRenderedPageBreak/>
        <w:t>que en juicio se le dio a algunos de estos</w:t>
      </w:r>
      <w:r w:rsidR="007B0CAA" w:rsidRPr="00C9187B">
        <w:rPr>
          <w:rFonts w:cs="Tahoma"/>
          <w:sz w:val="24"/>
          <w:szCs w:val="24"/>
        </w:rPr>
        <w:t xml:space="preserve"> </w:t>
      </w:r>
      <w:r w:rsidR="00E973D1" w:rsidRPr="00C9187B">
        <w:rPr>
          <w:rFonts w:cs="Tahoma"/>
          <w:sz w:val="24"/>
          <w:szCs w:val="24"/>
        </w:rPr>
        <w:t>escritos</w:t>
      </w:r>
      <w:r w:rsidR="00192966" w:rsidRPr="00C9187B">
        <w:rPr>
          <w:rFonts w:cs="Tahoma"/>
          <w:sz w:val="24"/>
          <w:szCs w:val="24"/>
        </w:rPr>
        <w:t xml:space="preserve">, </w:t>
      </w:r>
      <w:r w:rsidR="007B0CAA" w:rsidRPr="00C9187B">
        <w:rPr>
          <w:rFonts w:cs="Tahoma"/>
          <w:sz w:val="24"/>
          <w:szCs w:val="24"/>
        </w:rPr>
        <w:t xml:space="preserve">lo fue únicamente con el fin </w:t>
      </w:r>
      <w:r w:rsidR="006A051F" w:rsidRPr="00C9187B">
        <w:rPr>
          <w:rFonts w:cs="Tahoma"/>
          <w:sz w:val="24"/>
          <w:szCs w:val="24"/>
        </w:rPr>
        <w:t xml:space="preserve">de refrescar memoria del investigador de la Policía. </w:t>
      </w:r>
    </w:p>
    <w:p w14:paraId="404A3CE5" w14:textId="77777777" w:rsidR="009C1BD1" w:rsidRPr="00C9187B" w:rsidRDefault="009C1BD1" w:rsidP="00C9187B">
      <w:pPr>
        <w:spacing w:line="276" w:lineRule="auto"/>
        <w:rPr>
          <w:rFonts w:cs="Tahoma"/>
          <w:sz w:val="24"/>
          <w:szCs w:val="24"/>
        </w:rPr>
      </w:pPr>
    </w:p>
    <w:p w14:paraId="7B0EF66D" w14:textId="453B203F" w:rsidR="009C1BD1" w:rsidRPr="00C9187B" w:rsidRDefault="009C1BD1" w:rsidP="00C9187B">
      <w:pPr>
        <w:spacing w:line="276" w:lineRule="auto"/>
        <w:rPr>
          <w:rFonts w:cs="Tahoma"/>
          <w:sz w:val="24"/>
          <w:szCs w:val="24"/>
        </w:rPr>
      </w:pPr>
      <w:r w:rsidRPr="00C9187B">
        <w:rPr>
          <w:rFonts w:cs="Tahoma"/>
          <w:sz w:val="24"/>
          <w:szCs w:val="24"/>
        </w:rPr>
        <w:t xml:space="preserve">En mérito de lo expuesto, el Tribunal Superior del Distrito Judicial de Pereira (Rda.), Sala de Decisión Penal, administrando justicia en nombre de la República y por autoridad de la ley, </w:t>
      </w:r>
      <w:r w:rsidR="00A5511E" w:rsidRPr="00C9187B">
        <w:rPr>
          <w:rFonts w:cs="Tahoma"/>
          <w:b/>
          <w:sz w:val="24"/>
          <w:szCs w:val="24"/>
        </w:rPr>
        <w:t xml:space="preserve">CONFIRMA </w:t>
      </w:r>
      <w:r w:rsidRPr="00C9187B">
        <w:rPr>
          <w:rFonts w:cs="Tahoma"/>
          <w:sz w:val="24"/>
          <w:szCs w:val="24"/>
        </w:rPr>
        <w:t xml:space="preserve">la sentencia </w:t>
      </w:r>
      <w:r w:rsidR="00A5511E" w:rsidRPr="00C9187B">
        <w:rPr>
          <w:rFonts w:cs="Tahoma"/>
          <w:sz w:val="24"/>
          <w:szCs w:val="24"/>
        </w:rPr>
        <w:t xml:space="preserve">absolutoria </w:t>
      </w:r>
      <w:r w:rsidRPr="00C9187B">
        <w:rPr>
          <w:rFonts w:cs="Tahoma"/>
          <w:sz w:val="24"/>
          <w:szCs w:val="24"/>
        </w:rPr>
        <w:t xml:space="preserve">proferida en octubre </w:t>
      </w:r>
      <w:r w:rsidR="00A5511E" w:rsidRPr="00C9187B">
        <w:rPr>
          <w:rFonts w:cs="Tahoma"/>
          <w:sz w:val="24"/>
          <w:szCs w:val="24"/>
        </w:rPr>
        <w:t>12</w:t>
      </w:r>
      <w:r w:rsidRPr="00C9187B">
        <w:rPr>
          <w:rFonts w:cs="Tahoma"/>
          <w:sz w:val="24"/>
          <w:szCs w:val="24"/>
        </w:rPr>
        <w:t xml:space="preserve"> de 20</w:t>
      </w:r>
      <w:r w:rsidR="00A5511E" w:rsidRPr="00C9187B">
        <w:rPr>
          <w:rFonts w:cs="Tahoma"/>
          <w:sz w:val="24"/>
          <w:szCs w:val="24"/>
        </w:rPr>
        <w:t>18</w:t>
      </w:r>
      <w:r w:rsidRPr="00C9187B">
        <w:rPr>
          <w:rFonts w:cs="Tahoma"/>
          <w:sz w:val="24"/>
          <w:szCs w:val="24"/>
        </w:rPr>
        <w:t xml:space="preserve"> por el Juzgado </w:t>
      </w:r>
      <w:r w:rsidR="00A5511E" w:rsidRPr="00C9187B">
        <w:rPr>
          <w:rFonts w:cs="Tahoma"/>
          <w:sz w:val="24"/>
          <w:szCs w:val="24"/>
        </w:rPr>
        <w:t xml:space="preserve">Primero </w:t>
      </w:r>
      <w:r w:rsidRPr="00C9187B">
        <w:rPr>
          <w:rFonts w:cs="Tahoma"/>
          <w:sz w:val="24"/>
          <w:szCs w:val="24"/>
        </w:rPr>
        <w:t xml:space="preserve">Penal del Circuito de </w:t>
      </w:r>
      <w:r w:rsidR="00A5511E" w:rsidRPr="00C9187B">
        <w:rPr>
          <w:rFonts w:cs="Tahoma"/>
          <w:sz w:val="24"/>
          <w:szCs w:val="24"/>
        </w:rPr>
        <w:t xml:space="preserve">Dosquebradas (Rda.), </w:t>
      </w:r>
      <w:r w:rsidRPr="00C9187B">
        <w:rPr>
          <w:rFonts w:cs="Tahoma"/>
          <w:sz w:val="24"/>
          <w:szCs w:val="24"/>
        </w:rPr>
        <w:t xml:space="preserve">en </w:t>
      </w:r>
      <w:r w:rsidR="00A5511E" w:rsidRPr="00C9187B">
        <w:rPr>
          <w:rFonts w:cs="Tahoma"/>
          <w:sz w:val="24"/>
          <w:szCs w:val="24"/>
        </w:rPr>
        <w:t xml:space="preserve">favor </w:t>
      </w:r>
      <w:r w:rsidRPr="00C9187B">
        <w:rPr>
          <w:rFonts w:cs="Tahoma"/>
          <w:sz w:val="24"/>
          <w:szCs w:val="24"/>
        </w:rPr>
        <w:t xml:space="preserve">de la ciudadana </w:t>
      </w:r>
      <w:r w:rsidR="00C71483">
        <w:rPr>
          <w:rFonts w:cs="Tahoma"/>
          <w:b/>
          <w:sz w:val="24"/>
          <w:szCs w:val="24"/>
        </w:rPr>
        <w:t>DFD</w:t>
      </w:r>
      <w:r w:rsidRPr="00C9187B">
        <w:rPr>
          <w:rFonts w:cs="Tahoma"/>
          <w:sz w:val="24"/>
          <w:szCs w:val="24"/>
        </w:rPr>
        <w:t>, por el delito de tráfico, fabricación o porte de estupefacientes en la modalidad de conservar</w:t>
      </w:r>
      <w:r w:rsidR="00A5511E" w:rsidRPr="00C9187B">
        <w:rPr>
          <w:rFonts w:cs="Tahoma"/>
          <w:sz w:val="24"/>
          <w:szCs w:val="24"/>
        </w:rPr>
        <w:t>.</w:t>
      </w:r>
    </w:p>
    <w:p w14:paraId="0810C09E" w14:textId="77777777" w:rsidR="009C1BD1" w:rsidRPr="00C9187B" w:rsidRDefault="009C1BD1" w:rsidP="00C9187B">
      <w:pPr>
        <w:spacing w:line="276" w:lineRule="auto"/>
        <w:rPr>
          <w:rFonts w:cs="Tahoma"/>
          <w:sz w:val="24"/>
          <w:szCs w:val="24"/>
        </w:rPr>
      </w:pPr>
    </w:p>
    <w:p w14:paraId="05BA1B2F" w14:textId="77777777" w:rsidR="00834C7D" w:rsidRPr="00C9187B" w:rsidRDefault="00834C7D" w:rsidP="00C9187B">
      <w:pPr>
        <w:pStyle w:val="Profesin"/>
        <w:spacing w:line="276" w:lineRule="auto"/>
        <w:jc w:val="both"/>
        <w:rPr>
          <w:rFonts w:ascii="Tahoma" w:eastAsia="SimSun" w:hAnsi="Tahoma" w:cs="Tahoma"/>
          <w:b w:val="0"/>
          <w:sz w:val="24"/>
          <w:szCs w:val="24"/>
          <w:lang w:val="es-ES"/>
        </w:rPr>
      </w:pPr>
      <w:r w:rsidRPr="00C9187B">
        <w:rPr>
          <w:rFonts w:ascii="Tahoma" w:eastAsia="SimSun" w:hAnsi="Tahoma" w:cs="Tahoma"/>
          <w:b w:val="0"/>
          <w:sz w:val="24"/>
          <w:szCs w:val="24"/>
          <w:lang w:val="es-ES"/>
        </w:rPr>
        <w:t>En atención a lo dispuesto por el Consejo Superior de la Judicatura en el artículo 4º del Acuerdo PCSJA20-11518 del 16 de marzo de 2020, la Circular CSJRIC20-75 expedida por el Consejo Seccional de la Judicatura de Risaralda, y la Ley 2213 de junio 13 de 2022, no se realizará audiencia de lectura de sentencia, y por ende esta sentencia se notificará por la Secretaría de la Sala vía correo electrónico a las partes e intervinientes, mismo medio por el cual los interesados podrán interponer el recurso extraordinario de casación que deberá hacerse dentro del término de ley.</w:t>
      </w:r>
    </w:p>
    <w:p w14:paraId="3D6EF7AE" w14:textId="77777777" w:rsidR="00C9187B" w:rsidRPr="00C9187B" w:rsidRDefault="00C9187B" w:rsidP="00C9187B">
      <w:pPr>
        <w:spacing w:line="276" w:lineRule="auto"/>
        <w:rPr>
          <w:rFonts w:eastAsia="SimSun" w:cs="Tahoma"/>
          <w:position w:val="-6"/>
          <w:sz w:val="24"/>
          <w:szCs w:val="24"/>
        </w:rPr>
      </w:pPr>
      <w:bookmarkStart w:id="2" w:name="_Hlk139017540"/>
    </w:p>
    <w:p w14:paraId="6520B0E4" w14:textId="77777777" w:rsidR="00C9187B" w:rsidRPr="00C9187B" w:rsidRDefault="00C9187B" w:rsidP="00C9187B">
      <w:pPr>
        <w:spacing w:line="276" w:lineRule="auto"/>
        <w:rPr>
          <w:rFonts w:ascii="Algerian" w:hAnsi="Algerian" w:cs="Tahoma"/>
          <w:sz w:val="30"/>
          <w:szCs w:val="20"/>
        </w:rPr>
      </w:pPr>
      <w:r w:rsidRPr="00C9187B">
        <w:rPr>
          <w:rFonts w:ascii="Algerian" w:hAnsi="Algerian" w:cs="Tahoma"/>
          <w:sz w:val="30"/>
          <w:szCs w:val="20"/>
        </w:rPr>
        <w:t>NOTIFÍQUESE Y CÚMPLASE</w:t>
      </w:r>
    </w:p>
    <w:p w14:paraId="322EFD23" w14:textId="77777777" w:rsidR="00C9187B" w:rsidRPr="00C9187B" w:rsidRDefault="00C9187B" w:rsidP="00C9187B">
      <w:pPr>
        <w:spacing w:line="276" w:lineRule="auto"/>
        <w:rPr>
          <w:rFonts w:cs="Tahoma"/>
          <w:position w:val="-6"/>
          <w:sz w:val="24"/>
          <w:szCs w:val="24"/>
        </w:rPr>
      </w:pPr>
    </w:p>
    <w:p w14:paraId="4FB1E72E" w14:textId="364920D7" w:rsidR="00C9187B" w:rsidRDefault="00C9187B" w:rsidP="00C9187B">
      <w:pPr>
        <w:spacing w:line="276" w:lineRule="auto"/>
        <w:rPr>
          <w:rFonts w:cs="Tahoma"/>
          <w:position w:val="-4"/>
          <w:sz w:val="24"/>
          <w:szCs w:val="24"/>
        </w:rPr>
      </w:pPr>
    </w:p>
    <w:p w14:paraId="2E7DB817" w14:textId="77777777" w:rsidR="00C12555" w:rsidRPr="00C9187B" w:rsidRDefault="00C12555" w:rsidP="00C9187B">
      <w:pPr>
        <w:spacing w:line="276" w:lineRule="auto"/>
        <w:rPr>
          <w:rFonts w:cs="Tahoma"/>
          <w:position w:val="-4"/>
          <w:sz w:val="24"/>
          <w:szCs w:val="24"/>
        </w:rPr>
      </w:pPr>
    </w:p>
    <w:p w14:paraId="76FEA3C7" w14:textId="77777777" w:rsidR="00C9187B" w:rsidRPr="00C9187B" w:rsidRDefault="00C9187B" w:rsidP="00C9187B">
      <w:pPr>
        <w:spacing w:line="276" w:lineRule="auto"/>
        <w:jc w:val="center"/>
        <w:rPr>
          <w:rFonts w:cs="Tahoma"/>
          <w:b/>
          <w:position w:val="-4"/>
          <w:sz w:val="24"/>
          <w:szCs w:val="24"/>
          <w:lang w:val="es-ES_tradnl"/>
        </w:rPr>
      </w:pPr>
      <w:r w:rsidRPr="00C9187B">
        <w:rPr>
          <w:rFonts w:cs="Tahoma"/>
          <w:b/>
          <w:position w:val="-4"/>
          <w:sz w:val="24"/>
          <w:szCs w:val="24"/>
          <w:lang w:val="es-ES_tradnl"/>
        </w:rPr>
        <w:t>CARLOS ALBERTO PAZ ZÚÑIGA</w:t>
      </w:r>
    </w:p>
    <w:p w14:paraId="21DE01DB" w14:textId="77777777" w:rsidR="00C9187B" w:rsidRPr="00C9187B" w:rsidRDefault="00C9187B" w:rsidP="00C9187B">
      <w:pPr>
        <w:spacing w:line="276" w:lineRule="auto"/>
        <w:jc w:val="center"/>
        <w:rPr>
          <w:rFonts w:cs="Tahoma"/>
          <w:position w:val="-4"/>
          <w:sz w:val="24"/>
          <w:szCs w:val="24"/>
          <w:lang w:val="es-ES_tradnl"/>
        </w:rPr>
      </w:pPr>
      <w:r w:rsidRPr="00C9187B">
        <w:rPr>
          <w:rFonts w:cs="Tahoma"/>
          <w:position w:val="-4"/>
          <w:sz w:val="24"/>
          <w:szCs w:val="24"/>
          <w:lang w:val="es-ES_tradnl"/>
        </w:rPr>
        <w:t xml:space="preserve">Magistrado </w:t>
      </w:r>
    </w:p>
    <w:p w14:paraId="5CF9EC13" w14:textId="77777777" w:rsidR="00C9187B" w:rsidRPr="00C9187B" w:rsidRDefault="00C9187B" w:rsidP="00C9187B">
      <w:pPr>
        <w:spacing w:line="276" w:lineRule="auto"/>
        <w:rPr>
          <w:rFonts w:cs="Tahoma"/>
          <w:position w:val="-4"/>
          <w:sz w:val="24"/>
          <w:szCs w:val="24"/>
          <w:lang w:val="es-ES_tradnl"/>
        </w:rPr>
      </w:pPr>
    </w:p>
    <w:p w14:paraId="7AE2739C" w14:textId="03E6580C" w:rsidR="00C9187B" w:rsidRDefault="00C9187B" w:rsidP="00C9187B">
      <w:pPr>
        <w:spacing w:line="276" w:lineRule="auto"/>
        <w:rPr>
          <w:rFonts w:cs="Tahoma"/>
          <w:position w:val="-4"/>
          <w:sz w:val="24"/>
          <w:szCs w:val="24"/>
          <w:lang w:val="es-ES_tradnl"/>
        </w:rPr>
      </w:pPr>
    </w:p>
    <w:p w14:paraId="36CC6F5E" w14:textId="77777777" w:rsidR="00C12555" w:rsidRPr="00C9187B" w:rsidRDefault="00C12555" w:rsidP="00C9187B">
      <w:pPr>
        <w:spacing w:line="276" w:lineRule="auto"/>
        <w:rPr>
          <w:rFonts w:cs="Tahoma"/>
          <w:position w:val="-4"/>
          <w:sz w:val="24"/>
          <w:szCs w:val="24"/>
          <w:lang w:val="es-ES_tradnl"/>
        </w:rPr>
      </w:pPr>
    </w:p>
    <w:p w14:paraId="5C7A184A" w14:textId="77777777" w:rsidR="00C9187B" w:rsidRPr="00C9187B" w:rsidRDefault="00C9187B" w:rsidP="00C9187B">
      <w:pPr>
        <w:spacing w:line="276" w:lineRule="auto"/>
        <w:jc w:val="center"/>
        <w:rPr>
          <w:rFonts w:cs="Tahoma"/>
          <w:b/>
          <w:position w:val="-4"/>
          <w:sz w:val="24"/>
          <w:szCs w:val="24"/>
          <w:lang w:val="es-ES_tradnl"/>
        </w:rPr>
      </w:pPr>
      <w:r w:rsidRPr="00C9187B">
        <w:rPr>
          <w:rFonts w:cs="Tahoma"/>
          <w:b/>
          <w:position w:val="-4"/>
          <w:sz w:val="24"/>
          <w:szCs w:val="24"/>
          <w:lang w:val="es-ES_tradnl"/>
        </w:rPr>
        <w:t>JULIÁN RIVERA LOAIZA</w:t>
      </w:r>
    </w:p>
    <w:p w14:paraId="5302A905" w14:textId="58B09463" w:rsidR="00C9187B" w:rsidRPr="00C9187B" w:rsidRDefault="00C12555" w:rsidP="00C9187B">
      <w:pPr>
        <w:spacing w:line="276" w:lineRule="auto"/>
        <w:jc w:val="center"/>
        <w:rPr>
          <w:rFonts w:cs="Tahoma"/>
          <w:position w:val="-4"/>
          <w:sz w:val="24"/>
          <w:szCs w:val="24"/>
          <w:lang w:val="es-ES_tradnl"/>
        </w:rPr>
      </w:pPr>
      <w:r>
        <w:rPr>
          <w:rFonts w:cs="Tahoma"/>
          <w:position w:val="-4"/>
          <w:sz w:val="24"/>
          <w:szCs w:val="24"/>
          <w:lang w:val="es-ES_tradnl"/>
        </w:rPr>
        <w:t>Magistrado</w:t>
      </w:r>
    </w:p>
    <w:p w14:paraId="281B125D" w14:textId="5642D098" w:rsidR="00C9187B" w:rsidRDefault="00C9187B" w:rsidP="00C9187B">
      <w:pPr>
        <w:spacing w:line="276" w:lineRule="auto"/>
        <w:rPr>
          <w:rFonts w:cs="Tahoma"/>
          <w:position w:val="-4"/>
          <w:sz w:val="24"/>
          <w:szCs w:val="24"/>
          <w:lang w:val="es-ES_tradnl"/>
        </w:rPr>
      </w:pPr>
    </w:p>
    <w:p w14:paraId="5C492F1C" w14:textId="77777777" w:rsidR="00C12555" w:rsidRPr="00C9187B" w:rsidRDefault="00C12555" w:rsidP="00C9187B">
      <w:pPr>
        <w:spacing w:line="276" w:lineRule="auto"/>
        <w:rPr>
          <w:rFonts w:cs="Tahoma"/>
          <w:position w:val="-4"/>
          <w:sz w:val="24"/>
          <w:szCs w:val="24"/>
          <w:lang w:val="es-ES_tradnl"/>
        </w:rPr>
      </w:pPr>
    </w:p>
    <w:p w14:paraId="319C42B1" w14:textId="77777777" w:rsidR="00C9187B" w:rsidRPr="00C9187B" w:rsidRDefault="00C9187B" w:rsidP="00C9187B">
      <w:pPr>
        <w:spacing w:line="276" w:lineRule="auto"/>
        <w:rPr>
          <w:rFonts w:cs="Tahoma"/>
          <w:position w:val="-4"/>
          <w:sz w:val="24"/>
          <w:szCs w:val="24"/>
          <w:lang w:val="es-ES_tradnl"/>
        </w:rPr>
      </w:pPr>
    </w:p>
    <w:p w14:paraId="52B75006" w14:textId="77777777" w:rsidR="00C9187B" w:rsidRPr="00C9187B" w:rsidRDefault="00C9187B" w:rsidP="00C9187B">
      <w:pPr>
        <w:spacing w:line="276" w:lineRule="auto"/>
        <w:jc w:val="center"/>
        <w:rPr>
          <w:rFonts w:cs="Tahoma"/>
          <w:b/>
          <w:position w:val="-4"/>
          <w:sz w:val="24"/>
          <w:szCs w:val="24"/>
          <w:lang w:val="es-ES_tradnl"/>
        </w:rPr>
      </w:pPr>
      <w:r w:rsidRPr="00C9187B">
        <w:rPr>
          <w:rFonts w:cs="Tahoma"/>
          <w:b/>
          <w:position w:val="-4"/>
          <w:sz w:val="24"/>
          <w:szCs w:val="24"/>
          <w:lang w:val="es-ES_tradnl"/>
        </w:rPr>
        <w:t>MANUEL YARZAGARAY BANDERA</w:t>
      </w:r>
    </w:p>
    <w:p w14:paraId="567B7E3C" w14:textId="19F4533E" w:rsidR="00372D64" w:rsidRPr="00641A61" w:rsidRDefault="00C9187B" w:rsidP="00641A61">
      <w:pPr>
        <w:spacing w:line="276" w:lineRule="auto"/>
        <w:jc w:val="center"/>
        <w:rPr>
          <w:rFonts w:cs="Tahoma"/>
          <w:position w:val="-4"/>
          <w:sz w:val="24"/>
          <w:szCs w:val="24"/>
          <w:lang w:val="es-ES_tradnl"/>
        </w:rPr>
      </w:pPr>
      <w:r w:rsidRPr="00C9187B">
        <w:rPr>
          <w:rFonts w:cs="Tahoma"/>
          <w:position w:val="-4"/>
          <w:sz w:val="24"/>
          <w:szCs w:val="24"/>
          <w:lang w:val="es-ES_tradnl"/>
        </w:rPr>
        <w:t>Magistrado</w:t>
      </w:r>
      <w:bookmarkEnd w:id="2"/>
    </w:p>
    <w:sectPr w:rsidR="00372D64" w:rsidRPr="00641A61" w:rsidSect="00E648BC">
      <w:headerReference w:type="default" r:id="rId9"/>
      <w:footerReference w:type="default" r:id="rId10"/>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F9E5F" w14:textId="77777777" w:rsidR="006A7FBF" w:rsidRDefault="006A7FBF" w:rsidP="00834C7D">
      <w:pPr>
        <w:spacing w:line="240" w:lineRule="auto"/>
      </w:pPr>
      <w:r>
        <w:separator/>
      </w:r>
    </w:p>
  </w:endnote>
  <w:endnote w:type="continuationSeparator" w:id="0">
    <w:p w14:paraId="1AF24DF4" w14:textId="77777777" w:rsidR="006A7FBF" w:rsidRDefault="006A7FBF" w:rsidP="00834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6276C" w14:textId="1BE40669" w:rsidR="00670A7A" w:rsidRPr="000473D7" w:rsidRDefault="00670A7A" w:rsidP="00DC6092">
    <w:pPr>
      <w:pStyle w:val="Piedepgina"/>
      <w:rPr>
        <w:rFonts w:ascii="Arial" w:eastAsia="Batang" w:hAnsi="Arial" w:cs="Arial"/>
        <w:sz w:val="18"/>
        <w:szCs w:val="26"/>
        <w:lang w:val="es-MX" w:eastAsia="es-MX"/>
      </w:rPr>
    </w:pPr>
    <w:r w:rsidRPr="000473D7">
      <w:rPr>
        <w:rFonts w:ascii="Arial" w:eastAsia="Batang" w:hAnsi="Arial" w:cs="Arial"/>
        <w:sz w:val="18"/>
        <w:szCs w:val="26"/>
        <w:lang w:val="es-MX" w:eastAsia="es-MX"/>
      </w:rPr>
      <w:t xml:space="preserve">Página </w:t>
    </w:r>
    <w:r w:rsidRPr="000473D7">
      <w:rPr>
        <w:rFonts w:ascii="Arial" w:eastAsia="Batang" w:hAnsi="Arial" w:cs="Arial"/>
        <w:sz w:val="18"/>
        <w:szCs w:val="26"/>
        <w:lang w:val="es-MX" w:eastAsia="es-MX"/>
      </w:rPr>
      <w:fldChar w:fldCharType="begin"/>
    </w:r>
    <w:r w:rsidRPr="000473D7">
      <w:rPr>
        <w:rFonts w:ascii="Arial" w:eastAsia="Batang" w:hAnsi="Arial" w:cs="Arial"/>
        <w:sz w:val="18"/>
        <w:szCs w:val="26"/>
        <w:lang w:val="es-MX" w:eastAsia="es-MX"/>
      </w:rPr>
      <w:instrText xml:space="preserve"> PAGE </w:instrText>
    </w:r>
    <w:r w:rsidRPr="000473D7">
      <w:rPr>
        <w:rFonts w:ascii="Arial" w:eastAsia="Batang" w:hAnsi="Arial" w:cs="Arial"/>
        <w:sz w:val="18"/>
        <w:szCs w:val="26"/>
        <w:lang w:val="es-MX" w:eastAsia="es-MX"/>
      </w:rPr>
      <w:fldChar w:fldCharType="separate"/>
    </w:r>
    <w:r w:rsidR="00FB742B">
      <w:rPr>
        <w:rFonts w:ascii="Arial" w:eastAsia="Batang" w:hAnsi="Arial" w:cs="Arial"/>
        <w:noProof/>
        <w:sz w:val="18"/>
        <w:szCs w:val="26"/>
        <w:lang w:val="es-MX" w:eastAsia="es-MX"/>
      </w:rPr>
      <w:t>15</w:t>
    </w:r>
    <w:r w:rsidRPr="000473D7">
      <w:rPr>
        <w:rFonts w:ascii="Arial" w:eastAsia="Batang" w:hAnsi="Arial" w:cs="Arial"/>
        <w:sz w:val="18"/>
        <w:szCs w:val="26"/>
        <w:lang w:val="es-MX" w:eastAsia="es-MX"/>
      </w:rPr>
      <w:fldChar w:fldCharType="end"/>
    </w:r>
    <w:r w:rsidRPr="000473D7">
      <w:rPr>
        <w:rFonts w:ascii="Arial" w:eastAsia="Batang" w:hAnsi="Arial" w:cs="Arial"/>
        <w:sz w:val="18"/>
        <w:szCs w:val="26"/>
        <w:lang w:val="es-MX" w:eastAsia="es-MX"/>
      </w:rPr>
      <w:t xml:space="preserve"> de </w:t>
    </w:r>
    <w:r w:rsidRPr="000473D7">
      <w:rPr>
        <w:rFonts w:ascii="Arial" w:eastAsia="Batang" w:hAnsi="Arial" w:cs="Arial"/>
        <w:sz w:val="18"/>
        <w:szCs w:val="26"/>
        <w:lang w:val="es-MX" w:eastAsia="es-MX"/>
      </w:rPr>
      <w:fldChar w:fldCharType="begin"/>
    </w:r>
    <w:r w:rsidRPr="000473D7">
      <w:rPr>
        <w:rFonts w:ascii="Arial" w:eastAsia="Batang" w:hAnsi="Arial" w:cs="Arial"/>
        <w:sz w:val="18"/>
        <w:szCs w:val="26"/>
        <w:lang w:val="es-MX" w:eastAsia="es-MX"/>
      </w:rPr>
      <w:instrText xml:space="preserve"> NUMPAGES </w:instrText>
    </w:r>
    <w:r w:rsidRPr="000473D7">
      <w:rPr>
        <w:rFonts w:ascii="Arial" w:eastAsia="Batang" w:hAnsi="Arial" w:cs="Arial"/>
        <w:sz w:val="18"/>
        <w:szCs w:val="26"/>
        <w:lang w:val="es-MX" w:eastAsia="es-MX"/>
      </w:rPr>
      <w:fldChar w:fldCharType="separate"/>
    </w:r>
    <w:r w:rsidR="00FB742B">
      <w:rPr>
        <w:rFonts w:ascii="Arial" w:eastAsia="Batang" w:hAnsi="Arial" w:cs="Arial"/>
        <w:noProof/>
        <w:sz w:val="18"/>
        <w:szCs w:val="26"/>
        <w:lang w:val="es-MX" w:eastAsia="es-MX"/>
      </w:rPr>
      <w:t>15</w:t>
    </w:r>
    <w:r w:rsidRPr="000473D7">
      <w:rPr>
        <w:rFonts w:ascii="Arial" w:eastAsia="Batang" w:hAnsi="Arial" w:cs="Arial"/>
        <w:sz w:val="18"/>
        <w:szCs w:val="26"/>
        <w:lang w:val="es-MX" w:eastAsia="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1FDFC" w14:textId="77777777" w:rsidR="006A7FBF" w:rsidRDefault="006A7FBF" w:rsidP="00834C7D">
      <w:pPr>
        <w:spacing w:line="240" w:lineRule="auto"/>
      </w:pPr>
      <w:r>
        <w:separator/>
      </w:r>
    </w:p>
  </w:footnote>
  <w:footnote w:type="continuationSeparator" w:id="0">
    <w:p w14:paraId="424E0BF4" w14:textId="77777777" w:rsidR="006A7FBF" w:rsidRDefault="006A7FBF" w:rsidP="00834C7D">
      <w:pPr>
        <w:spacing w:line="240" w:lineRule="auto"/>
      </w:pPr>
      <w:r>
        <w:continuationSeparator/>
      </w:r>
    </w:p>
  </w:footnote>
  <w:footnote w:id="1">
    <w:p w14:paraId="162561D4" w14:textId="5787783D" w:rsidR="00670A7A" w:rsidRPr="00E648BC" w:rsidRDefault="00670A7A" w:rsidP="00E648BC">
      <w:pPr>
        <w:pStyle w:val="Textonotapie"/>
        <w:rPr>
          <w:rFonts w:ascii="Arial" w:hAnsi="Arial" w:cs="Arial"/>
          <w:sz w:val="18"/>
          <w:szCs w:val="18"/>
        </w:rPr>
      </w:pPr>
      <w:r w:rsidRPr="00E648BC">
        <w:rPr>
          <w:rStyle w:val="Refdenotaalpie"/>
          <w:rFonts w:ascii="Arial" w:hAnsi="Arial" w:cs="Arial"/>
          <w:sz w:val="18"/>
          <w:szCs w:val="18"/>
        </w:rPr>
        <w:footnoteRef/>
      </w:r>
      <w:r w:rsidRPr="00E648BC">
        <w:rPr>
          <w:rFonts w:ascii="Arial" w:hAnsi="Arial" w:cs="Arial"/>
          <w:sz w:val="18"/>
          <w:szCs w:val="18"/>
        </w:rPr>
        <w:t xml:space="preserve"> En juicio finalmente se estableció, que quien allí vivía era la señora ÁNGELA MARÍA DUQUE, prima de la acá procesada.</w:t>
      </w:r>
    </w:p>
  </w:footnote>
  <w:footnote w:id="2">
    <w:p w14:paraId="3326C899" w14:textId="77777777" w:rsidR="00670A7A" w:rsidRPr="00E648BC" w:rsidRDefault="00670A7A" w:rsidP="00E648BC">
      <w:pPr>
        <w:pStyle w:val="Textonotapie"/>
        <w:rPr>
          <w:rFonts w:ascii="Arial" w:hAnsi="Arial" w:cs="Arial"/>
          <w:sz w:val="18"/>
          <w:szCs w:val="18"/>
        </w:rPr>
      </w:pPr>
      <w:r w:rsidRPr="00E648BC">
        <w:rPr>
          <w:rStyle w:val="Refdenotaalpie"/>
          <w:rFonts w:ascii="Arial" w:hAnsi="Arial" w:cs="Arial"/>
          <w:sz w:val="18"/>
          <w:szCs w:val="18"/>
        </w:rPr>
        <w:footnoteRef/>
      </w:r>
      <w:r w:rsidRPr="00E648BC">
        <w:rPr>
          <w:rFonts w:ascii="Arial" w:hAnsi="Arial" w:cs="Arial"/>
          <w:sz w:val="18"/>
          <w:szCs w:val="18"/>
        </w:rPr>
        <w:t xml:space="preserve"> CSJ SP, 22 sept. 2021, Rad. 54661.</w:t>
      </w:r>
    </w:p>
  </w:footnote>
  <w:footnote w:id="3">
    <w:p w14:paraId="71EA7377" w14:textId="77777777" w:rsidR="00670A7A" w:rsidRPr="00E648BC" w:rsidRDefault="00670A7A" w:rsidP="00E648BC">
      <w:pPr>
        <w:pStyle w:val="Textonotapie"/>
        <w:rPr>
          <w:rFonts w:ascii="Arial" w:hAnsi="Arial" w:cs="Arial"/>
          <w:sz w:val="18"/>
          <w:szCs w:val="18"/>
        </w:rPr>
      </w:pPr>
      <w:r w:rsidRPr="00E648BC">
        <w:rPr>
          <w:rStyle w:val="Refdenotaalpie"/>
          <w:rFonts w:ascii="Arial" w:hAnsi="Arial" w:cs="Arial"/>
          <w:sz w:val="18"/>
          <w:szCs w:val="18"/>
        </w:rPr>
        <w:footnoteRef/>
      </w:r>
      <w:r w:rsidRPr="00E648BC">
        <w:rPr>
          <w:rFonts w:ascii="Arial" w:hAnsi="Arial" w:cs="Arial"/>
          <w:sz w:val="18"/>
          <w:szCs w:val="18"/>
        </w:rPr>
        <w:t xml:space="preserve"> Cfr. CSJ SP, 10 jun. 2019, Rad. 49283, donde se reiteró lo dicho en CSJ SP, 04 may. 2016, Rad. 41.667.</w:t>
      </w:r>
    </w:p>
  </w:footnote>
  <w:footnote w:id="4">
    <w:p w14:paraId="4A5C8CEC" w14:textId="77777777" w:rsidR="00670A7A" w:rsidRPr="00E648BC" w:rsidRDefault="00670A7A" w:rsidP="00E648BC">
      <w:pPr>
        <w:pStyle w:val="Textonotapie"/>
        <w:rPr>
          <w:rFonts w:ascii="Arial" w:hAnsi="Arial" w:cs="Arial"/>
          <w:sz w:val="18"/>
          <w:szCs w:val="18"/>
        </w:rPr>
      </w:pPr>
      <w:r w:rsidRPr="00E648BC">
        <w:rPr>
          <w:rStyle w:val="Refdenotaalpie"/>
          <w:rFonts w:ascii="Arial" w:hAnsi="Arial" w:cs="Arial"/>
          <w:sz w:val="18"/>
          <w:szCs w:val="18"/>
        </w:rPr>
        <w:footnoteRef/>
      </w:r>
      <w:r w:rsidRPr="00E648BC">
        <w:rPr>
          <w:rFonts w:ascii="Arial" w:hAnsi="Arial" w:cs="Arial"/>
          <w:sz w:val="18"/>
          <w:szCs w:val="18"/>
        </w:rPr>
        <w:t xml:space="preserve"> CSJ SP, 09 mar. 2016, rad. 41760.</w:t>
      </w:r>
    </w:p>
  </w:footnote>
  <w:footnote w:id="5">
    <w:p w14:paraId="5B971AC4" w14:textId="77777777" w:rsidR="00670A7A" w:rsidRPr="00E648BC" w:rsidRDefault="00670A7A" w:rsidP="00E648BC">
      <w:pPr>
        <w:pStyle w:val="Textonotapie"/>
        <w:rPr>
          <w:rFonts w:ascii="Arial" w:hAnsi="Arial" w:cs="Arial"/>
          <w:sz w:val="18"/>
          <w:szCs w:val="18"/>
        </w:rPr>
      </w:pPr>
      <w:r w:rsidRPr="00E648BC">
        <w:rPr>
          <w:rStyle w:val="Refdenotaalpie"/>
          <w:rFonts w:ascii="Arial" w:hAnsi="Arial" w:cs="Arial"/>
          <w:sz w:val="18"/>
          <w:szCs w:val="18"/>
        </w:rPr>
        <w:footnoteRef/>
      </w:r>
      <w:r w:rsidRPr="00E648BC">
        <w:rPr>
          <w:rFonts w:ascii="Arial" w:hAnsi="Arial" w:cs="Arial"/>
          <w:sz w:val="18"/>
          <w:szCs w:val="18"/>
        </w:rPr>
        <w:t xml:space="preserve"> Entre muchas otros, pueden consultarse como más recientes las siguientes: SP4126 de 2020, Rad. 55641; SP 2695 de 2021, Rad. 55922; SP 1861 de 2022, Rad. 56087; y SP 3420 de 2022, Rad. 58076.</w:t>
      </w:r>
    </w:p>
  </w:footnote>
  <w:footnote w:id="6">
    <w:p w14:paraId="4EEAB3A9" w14:textId="77777777" w:rsidR="008366F3" w:rsidRPr="00E648BC" w:rsidRDefault="008366F3" w:rsidP="00E648BC">
      <w:pPr>
        <w:pStyle w:val="Textonotapie"/>
        <w:rPr>
          <w:rFonts w:ascii="Arial" w:hAnsi="Arial" w:cs="Arial"/>
          <w:sz w:val="18"/>
          <w:szCs w:val="18"/>
        </w:rPr>
      </w:pPr>
      <w:r w:rsidRPr="00E648BC">
        <w:rPr>
          <w:rStyle w:val="Refdenotaalpie"/>
          <w:rFonts w:ascii="Arial" w:hAnsi="Arial" w:cs="Arial"/>
          <w:sz w:val="18"/>
          <w:szCs w:val="18"/>
        </w:rPr>
        <w:footnoteRef/>
      </w:r>
      <w:r w:rsidRPr="00E648BC">
        <w:rPr>
          <w:rFonts w:ascii="Arial" w:hAnsi="Arial" w:cs="Arial"/>
          <w:sz w:val="18"/>
          <w:szCs w:val="18"/>
        </w:rPr>
        <w:t xml:space="preserve"> CSJ SP, 16 jun. 2021, Rad. 54346.</w:t>
      </w:r>
    </w:p>
  </w:footnote>
  <w:footnote w:id="7">
    <w:p w14:paraId="1CFB27CC" w14:textId="77777777" w:rsidR="00670A7A" w:rsidRPr="00E648BC" w:rsidRDefault="00670A7A" w:rsidP="00E648BC">
      <w:pPr>
        <w:pStyle w:val="Textonotapie"/>
        <w:rPr>
          <w:rFonts w:ascii="Arial" w:hAnsi="Arial" w:cs="Arial"/>
          <w:sz w:val="18"/>
          <w:szCs w:val="18"/>
        </w:rPr>
      </w:pPr>
      <w:r w:rsidRPr="00E648BC">
        <w:rPr>
          <w:rStyle w:val="Refdenotaalpie"/>
          <w:rFonts w:ascii="Arial" w:hAnsi="Arial" w:cs="Arial"/>
          <w:spacing w:val="-6"/>
          <w:sz w:val="18"/>
          <w:szCs w:val="18"/>
        </w:rPr>
        <w:footnoteRef/>
      </w:r>
      <w:r w:rsidRPr="00E648BC">
        <w:rPr>
          <w:rFonts w:ascii="Arial" w:hAnsi="Arial" w:cs="Arial"/>
          <w:sz w:val="18"/>
          <w:szCs w:val="18"/>
        </w:rPr>
        <w:t xml:space="preserve"> CSJ SP, 11 jul. 2017, Rad. 44</w:t>
      </w:r>
      <w:r w:rsidR="00C51854" w:rsidRPr="00E648BC">
        <w:rPr>
          <w:rFonts w:ascii="Arial" w:hAnsi="Arial" w:cs="Arial"/>
          <w:sz w:val="18"/>
          <w:szCs w:val="18"/>
        </w:rPr>
        <w:t>.</w:t>
      </w:r>
      <w:r w:rsidRPr="00E648BC">
        <w:rPr>
          <w:rFonts w:ascii="Arial" w:hAnsi="Arial" w:cs="Arial"/>
          <w:sz w:val="18"/>
          <w:szCs w:val="18"/>
        </w:rPr>
        <w:t>997</w:t>
      </w:r>
      <w:r w:rsidRPr="00E648BC">
        <w:rPr>
          <w:rFonts w:ascii="Arial" w:hAnsi="Arial" w:cs="Arial"/>
          <w:sz w:val="18"/>
          <w:szCs w:val="18"/>
          <w:lang w:val="es-CO"/>
        </w:rPr>
        <w:t>.</w:t>
      </w:r>
    </w:p>
  </w:footnote>
  <w:footnote w:id="8">
    <w:p w14:paraId="6A3288EF" w14:textId="77777777" w:rsidR="008366F3" w:rsidRPr="00E648BC" w:rsidRDefault="008366F3" w:rsidP="00E648BC">
      <w:pPr>
        <w:pStyle w:val="Textonotapie"/>
        <w:rPr>
          <w:rFonts w:ascii="Arial" w:hAnsi="Arial" w:cs="Arial"/>
          <w:sz w:val="18"/>
          <w:szCs w:val="18"/>
        </w:rPr>
      </w:pPr>
      <w:r w:rsidRPr="00E648BC">
        <w:rPr>
          <w:rStyle w:val="Refdenotaalpie"/>
          <w:rFonts w:ascii="Arial" w:hAnsi="Arial" w:cs="Arial"/>
          <w:spacing w:val="-6"/>
          <w:sz w:val="18"/>
          <w:szCs w:val="18"/>
        </w:rPr>
        <w:footnoteRef/>
      </w:r>
      <w:r w:rsidRPr="00E648BC">
        <w:rPr>
          <w:rFonts w:ascii="Arial" w:hAnsi="Arial" w:cs="Arial"/>
          <w:sz w:val="18"/>
          <w:szCs w:val="18"/>
        </w:rPr>
        <w:t xml:space="preserve"> </w:t>
      </w:r>
      <w:r w:rsidRPr="00E648BC">
        <w:rPr>
          <w:rFonts w:ascii="Arial" w:hAnsi="Arial" w:cs="Arial"/>
          <w:iCs/>
          <w:sz w:val="18"/>
          <w:szCs w:val="18"/>
        </w:rPr>
        <w:t>CSJ SP105-2023, mar. 22</w:t>
      </w:r>
      <w:r w:rsidRPr="00E648BC">
        <w:rPr>
          <w:rFonts w:ascii="Arial" w:hAnsi="Arial" w:cs="Arial"/>
          <w:sz w:val="18"/>
          <w:szCs w:val="18"/>
        </w:rPr>
        <w:t>, Rad. 57.891</w:t>
      </w:r>
      <w:r w:rsidRPr="00E648BC">
        <w:rPr>
          <w:rFonts w:ascii="Arial" w:hAnsi="Arial" w:cs="Arial"/>
          <w:sz w:val="18"/>
          <w:szCs w:val="18"/>
          <w:lang w:val="es-CO"/>
        </w:rPr>
        <w:t>.</w:t>
      </w:r>
    </w:p>
  </w:footnote>
  <w:footnote w:id="9">
    <w:p w14:paraId="2FBC3222" w14:textId="77777777" w:rsidR="008366F3" w:rsidRPr="00E648BC" w:rsidRDefault="008366F3" w:rsidP="00E648BC">
      <w:pPr>
        <w:pStyle w:val="Textonotapie"/>
        <w:rPr>
          <w:rFonts w:ascii="Arial" w:hAnsi="Arial" w:cs="Arial"/>
          <w:sz w:val="18"/>
          <w:szCs w:val="18"/>
        </w:rPr>
      </w:pPr>
      <w:r w:rsidRPr="00E648BC">
        <w:rPr>
          <w:rStyle w:val="Refdenotaalpie"/>
          <w:rFonts w:ascii="Arial" w:hAnsi="Arial" w:cs="Arial"/>
          <w:spacing w:val="-6"/>
          <w:sz w:val="18"/>
          <w:szCs w:val="18"/>
        </w:rPr>
        <w:footnoteRef/>
      </w:r>
      <w:r w:rsidRPr="00E648BC">
        <w:rPr>
          <w:rFonts w:ascii="Arial" w:hAnsi="Arial" w:cs="Arial"/>
          <w:sz w:val="18"/>
          <w:szCs w:val="18"/>
        </w:rPr>
        <w:t xml:space="preserve"> </w:t>
      </w:r>
      <w:r w:rsidRPr="00E648BC">
        <w:rPr>
          <w:rFonts w:ascii="Arial" w:hAnsi="Arial" w:cs="Arial"/>
          <w:iCs/>
          <w:sz w:val="18"/>
          <w:szCs w:val="18"/>
        </w:rPr>
        <w:t>Cfr</w:t>
      </w:r>
      <w:r w:rsidRPr="00E648BC">
        <w:rPr>
          <w:rFonts w:ascii="Arial" w:hAnsi="Arial" w:cs="Arial"/>
          <w:sz w:val="18"/>
          <w:szCs w:val="18"/>
        </w:rPr>
        <w:t>. SP2940-2016, mar. 9, Rad. 41.760</w:t>
      </w:r>
      <w:r w:rsidRPr="00E648BC">
        <w:rPr>
          <w:rFonts w:ascii="Arial" w:hAnsi="Arial" w:cs="Arial"/>
          <w:sz w:val="18"/>
          <w:szCs w:val="18"/>
          <w:lang w:val="es-CO"/>
        </w:rPr>
        <w:t>.</w:t>
      </w:r>
    </w:p>
  </w:footnote>
  <w:footnote w:id="10">
    <w:p w14:paraId="61DC1F1C" w14:textId="77777777" w:rsidR="008366F3" w:rsidRPr="00E648BC" w:rsidRDefault="008366F3" w:rsidP="00E648BC">
      <w:pPr>
        <w:pStyle w:val="Textonotapie"/>
        <w:rPr>
          <w:rFonts w:ascii="Arial" w:hAnsi="Arial" w:cs="Arial"/>
          <w:sz w:val="18"/>
          <w:szCs w:val="18"/>
        </w:rPr>
      </w:pPr>
      <w:r w:rsidRPr="00E648BC">
        <w:rPr>
          <w:rStyle w:val="Refdenotaalpie"/>
          <w:rFonts w:ascii="Arial" w:hAnsi="Arial" w:cs="Arial"/>
          <w:spacing w:val="-6"/>
          <w:sz w:val="18"/>
          <w:szCs w:val="18"/>
        </w:rPr>
        <w:footnoteRef/>
      </w:r>
      <w:r w:rsidRPr="00E648BC">
        <w:rPr>
          <w:rFonts w:ascii="Arial" w:hAnsi="Arial" w:cs="Arial"/>
          <w:sz w:val="18"/>
          <w:szCs w:val="18"/>
        </w:rPr>
        <w:t xml:space="preserve"> </w:t>
      </w:r>
      <w:r w:rsidRPr="00E648BC">
        <w:rPr>
          <w:rFonts w:ascii="Arial" w:hAnsi="Arial" w:cs="Arial"/>
          <w:iCs/>
          <w:sz w:val="18"/>
          <w:szCs w:val="18"/>
        </w:rPr>
        <w:t xml:space="preserve">Cfr. </w:t>
      </w:r>
      <w:r w:rsidRPr="00E648BC">
        <w:rPr>
          <w:rFonts w:ascii="Arial" w:hAnsi="Arial" w:cs="Arial"/>
          <w:sz w:val="18"/>
          <w:szCs w:val="18"/>
        </w:rPr>
        <w:t xml:space="preserve">SP106-2020, ene. 29, Rad. 56.574.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C247D" w14:textId="4BEA31D4" w:rsidR="00670A7A" w:rsidRPr="00E648BC" w:rsidRDefault="00E648BC" w:rsidP="00E648BC">
    <w:pPr>
      <w:pStyle w:val="Encabezado"/>
      <w:spacing w:line="240" w:lineRule="auto"/>
      <w:jc w:val="right"/>
      <w:rPr>
        <w:rFonts w:ascii="Arial" w:hAnsi="Arial" w:cs="Arial"/>
        <w:sz w:val="18"/>
        <w:lang w:val="es-MX"/>
      </w:rPr>
    </w:pPr>
    <w:r w:rsidRPr="00E648BC">
      <w:rPr>
        <w:rFonts w:ascii="Arial" w:hAnsi="Arial" w:cs="Arial"/>
        <w:sz w:val="18"/>
        <w:lang w:val="es-MX"/>
      </w:rPr>
      <w:t>Tráfico de estupefacientes</w:t>
    </w:r>
  </w:p>
  <w:p w14:paraId="3C00B696" w14:textId="1EC5E775" w:rsidR="00670A7A" w:rsidRPr="00E648BC" w:rsidRDefault="00E648BC" w:rsidP="00E648BC">
    <w:pPr>
      <w:pStyle w:val="Encabezado"/>
      <w:spacing w:line="240" w:lineRule="auto"/>
      <w:jc w:val="right"/>
      <w:rPr>
        <w:rFonts w:ascii="Arial" w:hAnsi="Arial" w:cs="Arial"/>
        <w:sz w:val="18"/>
        <w:lang w:val="es-MX"/>
      </w:rPr>
    </w:pPr>
    <w:r w:rsidRPr="00E648BC">
      <w:rPr>
        <w:rFonts w:ascii="Arial" w:hAnsi="Arial" w:cs="Arial"/>
        <w:sz w:val="18"/>
        <w:lang w:val="es-MX"/>
      </w:rPr>
      <w:t>Radicación:</w:t>
    </w:r>
    <w:r w:rsidRPr="00E648BC">
      <w:rPr>
        <w:rFonts w:ascii="Arial" w:hAnsi="Arial" w:cs="Arial"/>
        <w:sz w:val="28"/>
      </w:rPr>
      <w:t xml:space="preserve"> </w:t>
    </w:r>
    <w:r w:rsidRPr="00E648BC">
      <w:rPr>
        <w:rFonts w:ascii="Arial" w:hAnsi="Arial" w:cs="Arial"/>
        <w:sz w:val="18"/>
        <w:lang w:val="es-MX"/>
      </w:rPr>
      <w:t>661706000000 2018 00009 01</w:t>
    </w:r>
  </w:p>
  <w:p w14:paraId="026976E8" w14:textId="1D9EEDC6" w:rsidR="00670A7A" w:rsidRPr="00E648BC" w:rsidRDefault="00E648BC" w:rsidP="00E648BC">
    <w:pPr>
      <w:pStyle w:val="Encabezado"/>
      <w:spacing w:line="240" w:lineRule="auto"/>
      <w:jc w:val="right"/>
      <w:rPr>
        <w:rFonts w:ascii="Arial" w:hAnsi="Arial" w:cs="Arial"/>
        <w:sz w:val="18"/>
        <w:lang w:val="es-MX"/>
      </w:rPr>
    </w:pPr>
    <w:r w:rsidRPr="00E648BC">
      <w:rPr>
        <w:rFonts w:ascii="Arial" w:hAnsi="Arial" w:cs="Arial"/>
        <w:sz w:val="18"/>
        <w:lang w:val="es-MX"/>
      </w:rPr>
      <w:t>Procesado: DFD</w:t>
    </w:r>
  </w:p>
  <w:p w14:paraId="230350AA" w14:textId="1130067D" w:rsidR="00670A7A" w:rsidRPr="00E648BC" w:rsidRDefault="00E648BC" w:rsidP="00E648BC">
    <w:pPr>
      <w:pStyle w:val="Encabezado"/>
      <w:spacing w:line="240" w:lineRule="auto"/>
      <w:jc w:val="right"/>
      <w:rPr>
        <w:rFonts w:ascii="Arial" w:hAnsi="Arial" w:cs="Arial"/>
        <w:sz w:val="18"/>
        <w:lang w:val="es-MX"/>
      </w:rPr>
    </w:pPr>
    <w:r w:rsidRPr="00E648BC">
      <w:rPr>
        <w:rFonts w:ascii="Arial" w:hAnsi="Arial" w:cs="Arial"/>
        <w:sz w:val="18"/>
        <w:lang w:val="es-MX"/>
      </w:rPr>
      <w:t>Se confirma sentencia</w:t>
    </w:r>
  </w:p>
  <w:p w14:paraId="44CD12A2" w14:textId="37EBB04E" w:rsidR="00670A7A" w:rsidRPr="00E648BC" w:rsidRDefault="00E648BC" w:rsidP="00E648BC">
    <w:pPr>
      <w:pStyle w:val="Encabezado"/>
      <w:spacing w:line="240" w:lineRule="auto"/>
      <w:jc w:val="right"/>
      <w:rPr>
        <w:rFonts w:ascii="Arial" w:hAnsi="Arial" w:cs="Arial"/>
        <w:sz w:val="18"/>
        <w:lang w:val="es-MX"/>
      </w:rPr>
    </w:pPr>
    <w:r w:rsidRPr="00E648BC">
      <w:rPr>
        <w:rFonts w:ascii="Arial" w:hAnsi="Arial" w:cs="Arial"/>
        <w:sz w:val="18"/>
        <w:lang w:val="es-MX"/>
      </w:rPr>
      <w:t>S. N°</w:t>
    </w:r>
    <w:r>
      <w:rPr>
        <w:rFonts w:ascii="Arial" w:hAnsi="Arial" w:cs="Arial"/>
        <w:sz w:val="18"/>
        <w:lang w:val="es-MX"/>
      </w:rPr>
      <w:t xml:space="preserve"> </w:t>
    </w:r>
    <w:r w:rsidRPr="00E648BC">
      <w:rPr>
        <w:rFonts w:ascii="Arial" w:hAnsi="Arial" w:cs="Arial"/>
        <w:sz w:val="18"/>
        <w:lang w:val="es-MX"/>
      </w:rPr>
      <w:t>033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D40E3"/>
    <w:multiLevelType w:val="hybridMultilevel"/>
    <w:tmpl w:val="B78C0A14"/>
    <w:lvl w:ilvl="0" w:tplc="DFA8CFA0">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E796D57"/>
    <w:multiLevelType w:val="hybridMultilevel"/>
    <w:tmpl w:val="C81A1DA4"/>
    <w:lvl w:ilvl="0" w:tplc="2408C43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2BB4010"/>
    <w:multiLevelType w:val="hybridMultilevel"/>
    <w:tmpl w:val="2082A488"/>
    <w:lvl w:ilvl="0" w:tplc="6CA2EBDE">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7D"/>
    <w:rsid w:val="00014B52"/>
    <w:rsid w:val="00023598"/>
    <w:rsid w:val="000302F1"/>
    <w:rsid w:val="00032094"/>
    <w:rsid w:val="00032DAD"/>
    <w:rsid w:val="00034518"/>
    <w:rsid w:val="0003508D"/>
    <w:rsid w:val="00041F8D"/>
    <w:rsid w:val="00042A27"/>
    <w:rsid w:val="000473D7"/>
    <w:rsid w:val="00052540"/>
    <w:rsid w:val="00053085"/>
    <w:rsid w:val="00071013"/>
    <w:rsid w:val="000739B1"/>
    <w:rsid w:val="000773F4"/>
    <w:rsid w:val="00081B78"/>
    <w:rsid w:val="0008386F"/>
    <w:rsid w:val="000840A1"/>
    <w:rsid w:val="000915DC"/>
    <w:rsid w:val="0009301A"/>
    <w:rsid w:val="000B492E"/>
    <w:rsid w:val="000C2BE4"/>
    <w:rsid w:val="000C3B63"/>
    <w:rsid w:val="000D1A51"/>
    <w:rsid w:val="000D3E95"/>
    <w:rsid w:val="000E44B2"/>
    <w:rsid w:val="001022DA"/>
    <w:rsid w:val="0011010F"/>
    <w:rsid w:val="00113985"/>
    <w:rsid w:val="00121E97"/>
    <w:rsid w:val="00132C2B"/>
    <w:rsid w:val="00140D2A"/>
    <w:rsid w:val="001514BC"/>
    <w:rsid w:val="001626AF"/>
    <w:rsid w:val="001628BD"/>
    <w:rsid w:val="0017018E"/>
    <w:rsid w:val="001763B9"/>
    <w:rsid w:val="001763D5"/>
    <w:rsid w:val="00180DE9"/>
    <w:rsid w:val="001820D0"/>
    <w:rsid w:val="00185D2A"/>
    <w:rsid w:val="0019099A"/>
    <w:rsid w:val="00192966"/>
    <w:rsid w:val="001A14DE"/>
    <w:rsid w:val="001A2780"/>
    <w:rsid w:val="001A587D"/>
    <w:rsid w:val="001A732C"/>
    <w:rsid w:val="001B067E"/>
    <w:rsid w:val="001B798F"/>
    <w:rsid w:val="001C02C3"/>
    <w:rsid w:val="001C536D"/>
    <w:rsid w:val="001D31E0"/>
    <w:rsid w:val="001D3D54"/>
    <w:rsid w:val="001D40DC"/>
    <w:rsid w:val="001E4265"/>
    <w:rsid w:val="001F2002"/>
    <w:rsid w:val="001F6E4E"/>
    <w:rsid w:val="002020E5"/>
    <w:rsid w:val="002138DD"/>
    <w:rsid w:val="00216CAE"/>
    <w:rsid w:val="00223952"/>
    <w:rsid w:val="00225072"/>
    <w:rsid w:val="00226BBF"/>
    <w:rsid w:val="00235D2C"/>
    <w:rsid w:val="0024261A"/>
    <w:rsid w:val="00244462"/>
    <w:rsid w:val="00244987"/>
    <w:rsid w:val="00251EB9"/>
    <w:rsid w:val="0025402C"/>
    <w:rsid w:val="00255EEB"/>
    <w:rsid w:val="00263BCE"/>
    <w:rsid w:val="00264566"/>
    <w:rsid w:val="00264A82"/>
    <w:rsid w:val="002670DB"/>
    <w:rsid w:val="0026758A"/>
    <w:rsid w:val="00270496"/>
    <w:rsid w:val="0027392B"/>
    <w:rsid w:val="002826F3"/>
    <w:rsid w:val="00286AE6"/>
    <w:rsid w:val="002A1332"/>
    <w:rsid w:val="002A3413"/>
    <w:rsid w:val="002A6878"/>
    <w:rsid w:val="002B3BF1"/>
    <w:rsid w:val="002C667A"/>
    <w:rsid w:val="002C7ACF"/>
    <w:rsid w:val="002D54B2"/>
    <w:rsid w:val="002E007D"/>
    <w:rsid w:val="002E14E8"/>
    <w:rsid w:val="002F0D14"/>
    <w:rsid w:val="002F5187"/>
    <w:rsid w:val="002F72E5"/>
    <w:rsid w:val="002F73B6"/>
    <w:rsid w:val="00316BE2"/>
    <w:rsid w:val="0032740F"/>
    <w:rsid w:val="00330659"/>
    <w:rsid w:val="0034513A"/>
    <w:rsid w:val="003504F3"/>
    <w:rsid w:val="00351349"/>
    <w:rsid w:val="00360546"/>
    <w:rsid w:val="00370310"/>
    <w:rsid w:val="003703B1"/>
    <w:rsid w:val="00372D04"/>
    <w:rsid w:val="00372D64"/>
    <w:rsid w:val="003809EF"/>
    <w:rsid w:val="00382A75"/>
    <w:rsid w:val="003832D9"/>
    <w:rsid w:val="00390BD3"/>
    <w:rsid w:val="003914DB"/>
    <w:rsid w:val="003A2246"/>
    <w:rsid w:val="003A268F"/>
    <w:rsid w:val="003A2B23"/>
    <w:rsid w:val="003B4B0E"/>
    <w:rsid w:val="003C0A82"/>
    <w:rsid w:val="003D420C"/>
    <w:rsid w:val="003D74D4"/>
    <w:rsid w:val="003E3B36"/>
    <w:rsid w:val="003F1C11"/>
    <w:rsid w:val="003F7187"/>
    <w:rsid w:val="00402FFB"/>
    <w:rsid w:val="0040552D"/>
    <w:rsid w:val="00421358"/>
    <w:rsid w:val="00437745"/>
    <w:rsid w:val="00440062"/>
    <w:rsid w:val="00441172"/>
    <w:rsid w:val="00441475"/>
    <w:rsid w:val="004416E4"/>
    <w:rsid w:val="00443196"/>
    <w:rsid w:val="00454944"/>
    <w:rsid w:val="00454951"/>
    <w:rsid w:val="0047205E"/>
    <w:rsid w:val="00477DD3"/>
    <w:rsid w:val="00480F68"/>
    <w:rsid w:val="004931B3"/>
    <w:rsid w:val="004944BE"/>
    <w:rsid w:val="00494BCE"/>
    <w:rsid w:val="00496AA2"/>
    <w:rsid w:val="004A1EA5"/>
    <w:rsid w:val="004A3D5B"/>
    <w:rsid w:val="004A683A"/>
    <w:rsid w:val="004A6E47"/>
    <w:rsid w:val="004B5E81"/>
    <w:rsid w:val="004C10D2"/>
    <w:rsid w:val="004C29AB"/>
    <w:rsid w:val="004D05B5"/>
    <w:rsid w:val="004E2C70"/>
    <w:rsid w:val="004E3456"/>
    <w:rsid w:val="004E4010"/>
    <w:rsid w:val="004E6A73"/>
    <w:rsid w:val="004F279B"/>
    <w:rsid w:val="004F6002"/>
    <w:rsid w:val="00504F70"/>
    <w:rsid w:val="00514913"/>
    <w:rsid w:val="0052710A"/>
    <w:rsid w:val="0053668C"/>
    <w:rsid w:val="00547980"/>
    <w:rsid w:val="00550C6C"/>
    <w:rsid w:val="00551C85"/>
    <w:rsid w:val="00551CAC"/>
    <w:rsid w:val="00552960"/>
    <w:rsid w:val="005630AA"/>
    <w:rsid w:val="0057126D"/>
    <w:rsid w:val="005738FF"/>
    <w:rsid w:val="00577508"/>
    <w:rsid w:val="005817A0"/>
    <w:rsid w:val="00593ECF"/>
    <w:rsid w:val="005A377A"/>
    <w:rsid w:val="005B397D"/>
    <w:rsid w:val="005B54CC"/>
    <w:rsid w:val="005C3764"/>
    <w:rsid w:val="005C5F1C"/>
    <w:rsid w:val="005C7082"/>
    <w:rsid w:val="005C76B5"/>
    <w:rsid w:val="005D0276"/>
    <w:rsid w:val="005D5B46"/>
    <w:rsid w:val="005E2B5E"/>
    <w:rsid w:val="005E4B56"/>
    <w:rsid w:val="005E54FA"/>
    <w:rsid w:val="005F0C93"/>
    <w:rsid w:val="005F54AB"/>
    <w:rsid w:val="005F54B4"/>
    <w:rsid w:val="00607B3C"/>
    <w:rsid w:val="006178A4"/>
    <w:rsid w:val="00631801"/>
    <w:rsid w:val="00635F74"/>
    <w:rsid w:val="00641A61"/>
    <w:rsid w:val="00670A7A"/>
    <w:rsid w:val="006711D9"/>
    <w:rsid w:val="006743E9"/>
    <w:rsid w:val="00681A7D"/>
    <w:rsid w:val="00686272"/>
    <w:rsid w:val="00690B8E"/>
    <w:rsid w:val="006A051F"/>
    <w:rsid w:val="006A1B5C"/>
    <w:rsid w:val="006A2447"/>
    <w:rsid w:val="006A7C6C"/>
    <w:rsid w:val="006A7FBF"/>
    <w:rsid w:val="006B3B78"/>
    <w:rsid w:val="006B4A34"/>
    <w:rsid w:val="006C52B9"/>
    <w:rsid w:val="006D75AE"/>
    <w:rsid w:val="006E1A86"/>
    <w:rsid w:val="006E331A"/>
    <w:rsid w:val="006E7668"/>
    <w:rsid w:val="006F440F"/>
    <w:rsid w:val="00703D22"/>
    <w:rsid w:val="007058A9"/>
    <w:rsid w:val="00710BFD"/>
    <w:rsid w:val="007228FD"/>
    <w:rsid w:val="007278FB"/>
    <w:rsid w:val="00731E74"/>
    <w:rsid w:val="007364F2"/>
    <w:rsid w:val="00740E98"/>
    <w:rsid w:val="007429E1"/>
    <w:rsid w:val="007442C3"/>
    <w:rsid w:val="00756F97"/>
    <w:rsid w:val="00761900"/>
    <w:rsid w:val="007706AA"/>
    <w:rsid w:val="0077178A"/>
    <w:rsid w:val="00776D6C"/>
    <w:rsid w:val="00784663"/>
    <w:rsid w:val="007853F1"/>
    <w:rsid w:val="007857AD"/>
    <w:rsid w:val="00790392"/>
    <w:rsid w:val="0079246F"/>
    <w:rsid w:val="00792B86"/>
    <w:rsid w:val="007949D3"/>
    <w:rsid w:val="007964C2"/>
    <w:rsid w:val="007A225C"/>
    <w:rsid w:val="007B0304"/>
    <w:rsid w:val="007B0B6B"/>
    <w:rsid w:val="007B0CAA"/>
    <w:rsid w:val="007B3B9D"/>
    <w:rsid w:val="007C2AAC"/>
    <w:rsid w:val="007C344C"/>
    <w:rsid w:val="007C7CE9"/>
    <w:rsid w:val="007D4CEC"/>
    <w:rsid w:val="007E56C6"/>
    <w:rsid w:val="007E5872"/>
    <w:rsid w:val="007F18CA"/>
    <w:rsid w:val="00802099"/>
    <w:rsid w:val="00803375"/>
    <w:rsid w:val="00804E4E"/>
    <w:rsid w:val="00811638"/>
    <w:rsid w:val="00814835"/>
    <w:rsid w:val="00826084"/>
    <w:rsid w:val="008262C6"/>
    <w:rsid w:val="00831309"/>
    <w:rsid w:val="00832713"/>
    <w:rsid w:val="008332A0"/>
    <w:rsid w:val="00834C7D"/>
    <w:rsid w:val="008366F3"/>
    <w:rsid w:val="008419D6"/>
    <w:rsid w:val="00860F5B"/>
    <w:rsid w:val="00870B90"/>
    <w:rsid w:val="008803F7"/>
    <w:rsid w:val="00883330"/>
    <w:rsid w:val="00890A40"/>
    <w:rsid w:val="0089467A"/>
    <w:rsid w:val="0089525F"/>
    <w:rsid w:val="008A0A40"/>
    <w:rsid w:val="008A1BC5"/>
    <w:rsid w:val="008A7D22"/>
    <w:rsid w:val="008B783A"/>
    <w:rsid w:val="008B7EA3"/>
    <w:rsid w:val="008C5F2E"/>
    <w:rsid w:val="008C77D9"/>
    <w:rsid w:val="008D15B3"/>
    <w:rsid w:val="008D38AC"/>
    <w:rsid w:val="008D4F0C"/>
    <w:rsid w:val="008E5FA5"/>
    <w:rsid w:val="00903807"/>
    <w:rsid w:val="0090475C"/>
    <w:rsid w:val="00904D40"/>
    <w:rsid w:val="009347C8"/>
    <w:rsid w:val="00936ADA"/>
    <w:rsid w:val="00936E09"/>
    <w:rsid w:val="00942B6B"/>
    <w:rsid w:val="00944A79"/>
    <w:rsid w:val="00944E84"/>
    <w:rsid w:val="00961036"/>
    <w:rsid w:val="00982DE8"/>
    <w:rsid w:val="00983542"/>
    <w:rsid w:val="00990859"/>
    <w:rsid w:val="00991C82"/>
    <w:rsid w:val="00992A09"/>
    <w:rsid w:val="00996274"/>
    <w:rsid w:val="00997A37"/>
    <w:rsid w:val="009A064C"/>
    <w:rsid w:val="009A5551"/>
    <w:rsid w:val="009A7354"/>
    <w:rsid w:val="009A7EBD"/>
    <w:rsid w:val="009B0A6A"/>
    <w:rsid w:val="009B30DA"/>
    <w:rsid w:val="009C1BD1"/>
    <w:rsid w:val="009C385D"/>
    <w:rsid w:val="009C4BE8"/>
    <w:rsid w:val="009C6180"/>
    <w:rsid w:val="009D1DDE"/>
    <w:rsid w:val="009D28EE"/>
    <w:rsid w:val="009E2D75"/>
    <w:rsid w:val="009F2295"/>
    <w:rsid w:val="00A03841"/>
    <w:rsid w:val="00A06AF0"/>
    <w:rsid w:val="00A11820"/>
    <w:rsid w:val="00A15203"/>
    <w:rsid w:val="00A21DB4"/>
    <w:rsid w:val="00A2385E"/>
    <w:rsid w:val="00A353AD"/>
    <w:rsid w:val="00A3589A"/>
    <w:rsid w:val="00A35EE4"/>
    <w:rsid w:val="00A4085F"/>
    <w:rsid w:val="00A4465D"/>
    <w:rsid w:val="00A44D02"/>
    <w:rsid w:val="00A46DEE"/>
    <w:rsid w:val="00A54F8C"/>
    <w:rsid w:val="00A5511E"/>
    <w:rsid w:val="00A578CA"/>
    <w:rsid w:val="00A60C8C"/>
    <w:rsid w:val="00A66402"/>
    <w:rsid w:val="00A66416"/>
    <w:rsid w:val="00A676AD"/>
    <w:rsid w:val="00A70BDA"/>
    <w:rsid w:val="00A91281"/>
    <w:rsid w:val="00A92135"/>
    <w:rsid w:val="00A94057"/>
    <w:rsid w:val="00A97823"/>
    <w:rsid w:val="00AA47EB"/>
    <w:rsid w:val="00AA73FA"/>
    <w:rsid w:val="00AB22F0"/>
    <w:rsid w:val="00AC3BB6"/>
    <w:rsid w:val="00AC4C3F"/>
    <w:rsid w:val="00AD1DB3"/>
    <w:rsid w:val="00AD5BD7"/>
    <w:rsid w:val="00AE2310"/>
    <w:rsid w:val="00AE5210"/>
    <w:rsid w:val="00AF1479"/>
    <w:rsid w:val="00AF43A6"/>
    <w:rsid w:val="00AF564D"/>
    <w:rsid w:val="00B01944"/>
    <w:rsid w:val="00B03B27"/>
    <w:rsid w:val="00B206CC"/>
    <w:rsid w:val="00B20FA9"/>
    <w:rsid w:val="00B21363"/>
    <w:rsid w:val="00B24FE9"/>
    <w:rsid w:val="00B26957"/>
    <w:rsid w:val="00B34A15"/>
    <w:rsid w:val="00B3506E"/>
    <w:rsid w:val="00B4118F"/>
    <w:rsid w:val="00B45657"/>
    <w:rsid w:val="00B47AB1"/>
    <w:rsid w:val="00B47E05"/>
    <w:rsid w:val="00B508BA"/>
    <w:rsid w:val="00B534BB"/>
    <w:rsid w:val="00B558F1"/>
    <w:rsid w:val="00B56EBB"/>
    <w:rsid w:val="00B62270"/>
    <w:rsid w:val="00B62B93"/>
    <w:rsid w:val="00B6517D"/>
    <w:rsid w:val="00B67ED7"/>
    <w:rsid w:val="00B709FB"/>
    <w:rsid w:val="00B75543"/>
    <w:rsid w:val="00B75C93"/>
    <w:rsid w:val="00B81F34"/>
    <w:rsid w:val="00B83BFC"/>
    <w:rsid w:val="00B87FFE"/>
    <w:rsid w:val="00B901CF"/>
    <w:rsid w:val="00B96F90"/>
    <w:rsid w:val="00BB0419"/>
    <w:rsid w:val="00BB06F5"/>
    <w:rsid w:val="00BB0B81"/>
    <w:rsid w:val="00BB5752"/>
    <w:rsid w:val="00BC1056"/>
    <w:rsid w:val="00BC2AAF"/>
    <w:rsid w:val="00BC30EC"/>
    <w:rsid w:val="00BC46E7"/>
    <w:rsid w:val="00BE148B"/>
    <w:rsid w:val="00BE1DA4"/>
    <w:rsid w:val="00BE3074"/>
    <w:rsid w:val="00BE3FE0"/>
    <w:rsid w:val="00BE614F"/>
    <w:rsid w:val="00BF2507"/>
    <w:rsid w:val="00BF642B"/>
    <w:rsid w:val="00C1028F"/>
    <w:rsid w:val="00C10897"/>
    <w:rsid w:val="00C12555"/>
    <w:rsid w:val="00C20B55"/>
    <w:rsid w:val="00C2639A"/>
    <w:rsid w:val="00C3138E"/>
    <w:rsid w:val="00C360D6"/>
    <w:rsid w:val="00C373BB"/>
    <w:rsid w:val="00C51854"/>
    <w:rsid w:val="00C62184"/>
    <w:rsid w:val="00C6418A"/>
    <w:rsid w:val="00C646B9"/>
    <w:rsid w:val="00C71483"/>
    <w:rsid w:val="00C75633"/>
    <w:rsid w:val="00C76522"/>
    <w:rsid w:val="00C76D06"/>
    <w:rsid w:val="00C8510E"/>
    <w:rsid w:val="00C917FB"/>
    <w:rsid w:val="00C9187B"/>
    <w:rsid w:val="00C9319E"/>
    <w:rsid w:val="00C940DC"/>
    <w:rsid w:val="00CA368E"/>
    <w:rsid w:val="00CC2836"/>
    <w:rsid w:val="00CD2B57"/>
    <w:rsid w:val="00CD2BC7"/>
    <w:rsid w:val="00CE1540"/>
    <w:rsid w:val="00CF478F"/>
    <w:rsid w:val="00D0099B"/>
    <w:rsid w:val="00D02912"/>
    <w:rsid w:val="00D07AE2"/>
    <w:rsid w:val="00D12D10"/>
    <w:rsid w:val="00D14771"/>
    <w:rsid w:val="00D14D2C"/>
    <w:rsid w:val="00D15E99"/>
    <w:rsid w:val="00D225DA"/>
    <w:rsid w:val="00D22E1D"/>
    <w:rsid w:val="00D50809"/>
    <w:rsid w:val="00D5336B"/>
    <w:rsid w:val="00D54CB9"/>
    <w:rsid w:val="00D55D26"/>
    <w:rsid w:val="00D56156"/>
    <w:rsid w:val="00D6058D"/>
    <w:rsid w:val="00D65314"/>
    <w:rsid w:val="00D73E0E"/>
    <w:rsid w:val="00D85438"/>
    <w:rsid w:val="00D90153"/>
    <w:rsid w:val="00D90D6E"/>
    <w:rsid w:val="00D91680"/>
    <w:rsid w:val="00D93E57"/>
    <w:rsid w:val="00DA4868"/>
    <w:rsid w:val="00DB1987"/>
    <w:rsid w:val="00DB4A12"/>
    <w:rsid w:val="00DB598D"/>
    <w:rsid w:val="00DC20F1"/>
    <w:rsid w:val="00DC2439"/>
    <w:rsid w:val="00DC47DA"/>
    <w:rsid w:val="00DC6092"/>
    <w:rsid w:val="00DC7DDB"/>
    <w:rsid w:val="00DD1071"/>
    <w:rsid w:val="00DD12DD"/>
    <w:rsid w:val="00DD3A79"/>
    <w:rsid w:val="00DD7071"/>
    <w:rsid w:val="00DD7661"/>
    <w:rsid w:val="00DE401E"/>
    <w:rsid w:val="00DF1384"/>
    <w:rsid w:val="00DF14EB"/>
    <w:rsid w:val="00E057B0"/>
    <w:rsid w:val="00E16CDF"/>
    <w:rsid w:val="00E21A73"/>
    <w:rsid w:val="00E2341C"/>
    <w:rsid w:val="00E25CC0"/>
    <w:rsid w:val="00E50CDD"/>
    <w:rsid w:val="00E55C6E"/>
    <w:rsid w:val="00E57CF0"/>
    <w:rsid w:val="00E648BC"/>
    <w:rsid w:val="00E7031A"/>
    <w:rsid w:val="00E76208"/>
    <w:rsid w:val="00E775EF"/>
    <w:rsid w:val="00E83D93"/>
    <w:rsid w:val="00E853E8"/>
    <w:rsid w:val="00E85A88"/>
    <w:rsid w:val="00E96E4E"/>
    <w:rsid w:val="00E973D1"/>
    <w:rsid w:val="00EA419F"/>
    <w:rsid w:val="00EB4021"/>
    <w:rsid w:val="00ED1100"/>
    <w:rsid w:val="00EE25E9"/>
    <w:rsid w:val="00EE2644"/>
    <w:rsid w:val="00EF1CCF"/>
    <w:rsid w:val="00EF6B10"/>
    <w:rsid w:val="00F02914"/>
    <w:rsid w:val="00F0561D"/>
    <w:rsid w:val="00F10682"/>
    <w:rsid w:val="00F1612D"/>
    <w:rsid w:val="00F20D1B"/>
    <w:rsid w:val="00F302E1"/>
    <w:rsid w:val="00F34F83"/>
    <w:rsid w:val="00F3535C"/>
    <w:rsid w:val="00F55D3D"/>
    <w:rsid w:val="00F67621"/>
    <w:rsid w:val="00F827C2"/>
    <w:rsid w:val="00F827D5"/>
    <w:rsid w:val="00F94FF1"/>
    <w:rsid w:val="00F95E5B"/>
    <w:rsid w:val="00FA32E2"/>
    <w:rsid w:val="00FB6CA1"/>
    <w:rsid w:val="00FB742B"/>
    <w:rsid w:val="00FB77CF"/>
    <w:rsid w:val="00FC28D2"/>
    <w:rsid w:val="00FC5ADA"/>
    <w:rsid w:val="00FE41DA"/>
    <w:rsid w:val="00FE7D10"/>
    <w:rsid w:val="00FF24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4877"/>
  <w15:chartTrackingRefBased/>
  <w15:docId w15:val="{896133F4-1723-4193-878B-C5EF65E1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C7D"/>
    <w:pPr>
      <w:spacing w:after="0" w:line="360" w:lineRule="auto"/>
      <w:jc w:val="both"/>
    </w:pPr>
    <w:rPr>
      <w:rFonts w:ascii="Tahoma" w:eastAsia="Times New Roman" w:hAnsi="Tahoma" w:cs="Times New Roman"/>
      <w:sz w:val="26"/>
      <w:szCs w:val="26"/>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834C7D"/>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834C7D"/>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FA Fu Car Car Car Car Car Car Car Car,FA Fu Car,FA Fu Car Car Car Car Car,Footnote Text Char Char Char,texto de nota al p,FA Fu Car Car Car"/>
    <w:basedOn w:val="Normal"/>
    <w:link w:val="TextonotapieCar1"/>
    <w:autoRedefine/>
    <w:uiPriority w:val="99"/>
    <w:qFormat/>
    <w:rsid w:val="00A91281"/>
    <w:pPr>
      <w:overflowPunct w:val="0"/>
      <w:autoSpaceDE w:val="0"/>
      <w:autoSpaceDN w:val="0"/>
      <w:adjustRightInd w:val="0"/>
      <w:spacing w:line="240" w:lineRule="auto"/>
      <w:textAlignment w:val="baseline"/>
    </w:pPr>
    <w:rPr>
      <w:rFonts w:ascii="Verdana" w:hAnsi="Verdana"/>
      <w:sz w:val="20"/>
      <w:szCs w:val="20"/>
      <w:lang w:eastAsia="es-ES"/>
    </w:rPr>
  </w:style>
  <w:style w:type="character" w:customStyle="1" w:styleId="TextonotapieCar">
    <w:name w:val="Texto nota pie Car"/>
    <w:basedOn w:val="Fuentedeprrafopredeter"/>
    <w:uiPriority w:val="99"/>
    <w:semiHidden/>
    <w:rsid w:val="00834C7D"/>
    <w:rPr>
      <w:rFonts w:ascii="Tahoma" w:eastAsia="Times New Roman" w:hAnsi="Tahoma" w:cs="Times New Roman"/>
      <w:sz w:val="20"/>
      <w:szCs w:val="20"/>
      <w:lang w:val="es-ES" w:eastAsia="es-MX"/>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Footnote number,f,4_G,16 Point"/>
    <w:link w:val="4GChar"/>
    <w:qFormat/>
    <w:rsid w:val="00834C7D"/>
    <w:rPr>
      <w:rFonts w:ascii="Verdana" w:hAnsi="Verdana"/>
      <w:sz w:val="20"/>
      <w:vertAlign w:val="superscript"/>
    </w:rPr>
  </w:style>
  <w:style w:type="character" w:customStyle="1" w:styleId="Algerian">
    <w:name w:val="Algerian"/>
    <w:rsid w:val="00834C7D"/>
    <w:rPr>
      <w:rFonts w:ascii="Algerian" w:hAnsi="Algerian"/>
      <w:sz w:val="30"/>
    </w:rPr>
  </w:style>
  <w:style w:type="paragraph" w:styleId="Encabezado">
    <w:name w:val="header"/>
    <w:basedOn w:val="Normal"/>
    <w:link w:val="EncabezadoCar"/>
    <w:rsid w:val="00834C7D"/>
    <w:pPr>
      <w:tabs>
        <w:tab w:val="center" w:pos="4252"/>
        <w:tab w:val="right" w:pos="8504"/>
      </w:tabs>
    </w:pPr>
    <w:rPr>
      <w:rFonts w:eastAsia="Batang"/>
    </w:rPr>
  </w:style>
  <w:style w:type="character" w:customStyle="1" w:styleId="EncabezadoCar">
    <w:name w:val="Encabezado Car"/>
    <w:basedOn w:val="Fuentedeprrafopredeter"/>
    <w:link w:val="Encabezado"/>
    <w:rsid w:val="00834C7D"/>
    <w:rPr>
      <w:rFonts w:ascii="Tahoma" w:eastAsia="Batang" w:hAnsi="Tahoma" w:cs="Times New Roman"/>
      <w:sz w:val="26"/>
      <w:szCs w:val="26"/>
      <w:lang w:val="es-ES" w:eastAsia="es-MX"/>
    </w:rPr>
  </w:style>
  <w:style w:type="paragraph" w:styleId="Textoindependiente2">
    <w:name w:val="Body Text 2"/>
    <w:basedOn w:val="Normal"/>
    <w:link w:val="Textoindependiente2Car"/>
    <w:semiHidden/>
    <w:rsid w:val="00834C7D"/>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834C7D"/>
    <w:rPr>
      <w:rFonts w:ascii="Bookman Old Style" w:eastAsia="Times New Roman" w:hAnsi="Bookman Old Style" w:cs="Times New Roman"/>
      <w:sz w:val="24"/>
      <w:szCs w:val="26"/>
      <w:lang w:eastAsia="es-MX"/>
    </w:rPr>
  </w:style>
  <w:style w:type="paragraph" w:customStyle="1" w:styleId="Tablaidentificadora">
    <w:name w:val="Tabla identificadora"/>
    <w:basedOn w:val="Normal"/>
    <w:uiPriority w:val="99"/>
    <w:rsid w:val="00834C7D"/>
    <w:pPr>
      <w:spacing w:line="240" w:lineRule="auto"/>
    </w:pPr>
    <w:rPr>
      <w:sz w:val="24"/>
    </w:rPr>
  </w:style>
  <w:style w:type="paragraph" w:styleId="Textoindependiente3">
    <w:name w:val="Body Text 3"/>
    <w:basedOn w:val="Normal"/>
    <w:link w:val="Textoindependiente3Car"/>
    <w:uiPriority w:val="99"/>
    <w:rsid w:val="00834C7D"/>
    <w:pPr>
      <w:spacing w:after="120"/>
    </w:pPr>
    <w:rPr>
      <w:sz w:val="16"/>
      <w:szCs w:val="16"/>
    </w:rPr>
  </w:style>
  <w:style w:type="character" w:customStyle="1" w:styleId="Textoindependiente3Car">
    <w:name w:val="Texto independiente 3 Car"/>
    <w:basedOn w:val="Fuentedeprrafopredeter"/>
    <w:link w:val="Textoindependiente3"/>
    <w:uiPriority w:val="99"/>
    <w:rsid w:val="00834C7D"/>
    <w:rPr>
      <w:rFonts w:ascii="Tahoma" w:eastAsia="Times New Roman" w:hAnsi="Tahoma" w:cs="Times New Roman"/>
      <w:sz w:val="16"/>
      <w:szCs w:val="16"/>
      <w:lang w:val="es-ES" w:eastAsia="es-MX"/>
    </w:rPr>
  </w:style>
  <w:style w:type="character" w:customStyle="1" w:styleId="Numeracinttulo">
    <w:name w:val="Numeración título"/>
    <w:rsid w:val="00834C7D"/>
    <w:rPr>
      <w:rFonts w:ascii="Tahoma" w:hAnsi="Tahoma"/>
      <w:b/>
      <w:sz w:val="24"/>
    </w:rPr>
  </w:style>
  <w:style w:type="paragraph" w:styleId="Textoindependiente">
    <w:name w:val="Body Text"/>
    <w:basedOn w:val="Normal"/>
    <w:link w:val="TextoindependienteCar"/>
    <w:rsid w:val="00834C7D"/>
    <w:pPr>
      <w:spacing w:after="120" w:line="240" w:lineRule="auto"/>
      <w:jc w:val="left"/>
    </w:pPr>
    <w:rPr>
      <w:rFonts w:ascii="Times New Roman" w:hAnsi="Times New Roman"/>
      <w:sz w:val="24"/>
      <w:szCs w:val="24"/>
      <w:lang w:val="es-MX"/>
    </w:rPr>
  </w:style>
  <w:style w:type="character" w:customStyle="1" w:styleId="TextoindependienteCar">
    <w:name w:val="Texto independiente Car"/>
    <w:basedOn w:val="Fuentedeprrafopredeter"/>
    <w:link w:val="Textoindependiente"/>
    <w:rsid w:val="00834C7D"/>
    <w:rPr>
      <w:rFonts w:ascii="Times New Roman" w:eastAsia="Times New Roman" w:hAnsi="Times New Roman" w:cs="Times New Roman"/>
      <w:sz w:val="24"/>
      <w:szCs w:val="24"/>
      <w:lang w:val="es-MX" w:eastAsia="es-MX"/>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Footnote Text Char Char Char Car"/>
    <w:link w:val="Textonotapie"/>
    <w:uiPriority w:val="99"/>
    <w:locked/>
    <w:rsid w:val="00A91281"/>
    <w:rPr>
      <w:rFonts w:ascii="Verdana" w:eastAsia="Times New Roman" w:hAnsi="Verdana" w:cs="Times New Roman"/>
      <w:sz w:val="20"/>
      <w:szCs w:val="20"/>
      <w:lang w:val="es-ES" w:eastAsia="es-ES"/>
    </w:rPr>
  </w:style>
  <w:style w:type="paragraph" w:customStyle="1" w:styleId="Profesin">
    <w:name w:val="ProfesiÛn"/>
    <w:basedOn w:val="Normal"/>
    <w:rsid w:val="00834C7D"/>
    <w:pPr>
      <w:tabs>
        <w:tab w:val="left" w:pos="1134"/>
      </w:tabs>
      <w:spacing w:line="360" w:lineRule="atLeast"/>
      <w:jc w:val="center"/>
    </w:pPr>
    <w:rPr>
      <w:rFonts w:ascii="Arial" w:hAnsi="Arial"/>
      <w:b/>
      <w:sz w:val="32"/>
      <w:szCs w:val="20"/>
      <w:lang w:val="es-CO" w:eastAsia="es-ES"/>
    </w:rPr>
  </w:style>
  <w:style w:type="paragraph" w:customStyle="1" w:styleId="Default">
    <w:name w:val="Default"/>
    <w:rsid w:val="00834C7D"/>
    <w:pPr>
      <w:autoSpaceDE w:val="0"/>
      <w:autoSpaceDN w:val="0"/>
      <w:adjustRightInd w:val="0"/>
      <w:spacing w:after="0" w:line="240" w:lineRule="auto"/>
    </w:pPr>
    <w:rPr>
      <w:rFonts w:ascii="Yu Gothic UI" w:eastAsia="Yu Gothic UI" w:hAnsi="Times New Roman" w:cs="Yu Gothic UI"/>
      <w:color w:val="000000"/>
      <w:sz w:val="24"/>
      <w:szCs w:val="24"/>
      <w:lang w:eastAsia="es-CO"/>
    </w:rPr>
  </w:style>
  <w:style w:type="paragraph" w:styleId="Sangradetextonormal">
    <w:name w:val="Body Text Indent"/>
    <w:basedOn w:val="Normal"/>
    <w:link w:val="SangradetextonormalCar"/>
    <w:uiPriority w:val="99"/>
    <w:unhideWhenUsed/>
    <w:rsid w:val="00834C7D"/>
    <w:pPr>
      <w:spacing w:after="120"/>
      <w:ind w:left="283"/>
    </w:pPr>
  </w:style>
  <w:style w:type="character" w:customStyle="1" w:styleId="SangradetextonormalCar">
    <w:name w:val="Sangría de texto normal Car"/>
    <w:basedOn w:val="Fuentedeprrafopredeter"/>
    <w:link w:val="Sangradetextonormal"/>
    <w:uiPriority w:val="99"/>
    <w:rsid w:val="00834C7D"/>
    <w:rPr>
      <w:rFonts w:ascii="Tahoma" w:eastAsia="Times New Roman" w:hAnsi="Tahoma" w:cs="Times New Roman"/>
      <w:sz w:val="26"/>
      <w:szCs w:val="26"/>
      <w:lang w:val="es-ES" w:eastAsia="es-MX"/>
    </w:rPr>
  </w:style>
  <w:style w:type="paragraph" w:styleId="Prrafodelista">
    <w:name w:val="List Paragraph"/>
    <w:basedOn w:val="Normal"/>
    <w:uiPriority w:val="34"/>
    <w:qFormat/>
    <w:rsid w:val="00A66416"/>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semiHidden/>
    <w:rsid w:val="00A91281"/>
    <w:pPr>
      <w:spacing w:line="240" w:lineRule="auto"/>
    </w:pPr>
    <w:rPr>
      <w:rFonts w:ascii="Verdana" w:eastAsiaTheme="minorHAnsi" w:hAnsi="Verdana" w:cstheme="minorBidi"/>
      <w:sz w:val="20"/>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1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C16DB-FB70-47D3-B743-9376B8E7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6647</Words>
  <Characters>37894</Characters>
  <Application>Microsoft Office Word</Application>
  <DocSecurity>0</DocSecurity>
  <Lines>315</Lines>
  <Paragraphs>88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02 Sala Penal Tribunal Superior - Risaralda - Pereira</dc:creator>
  <cp:keywords/>
  <dc:description/>
  <cp:lastModifiedBy>samsung</cp:lastModifiedBy>
  <cp:revision>6</cp:revision>
  <cp:lastPrinted>2023-09-19T18:19:00Z</cp:lastPrinted>
  <dcterms:created xsi:type="dcterms:W3CDTF">2023-10-04T15:55:00Z</dcterms:created>
  <dcterms:modified xsi:type="dcterms:W3CDTF">2023-11-07T18:03:00Z</dcterms:modified>
</cp:coreProperties>
</file>