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F0FBA" w14:textId="24B864F9" w:rsidR="000133A2" w:rsidRPr="00435059" w:rsidRDefault="00435059" w:rsidP="000133A2">
      <w:pPr>
        <w:spacing w:line="240" w:lineRule="auto"/>
        <w:rPr>
          <w:rFonts w:ascii="Arial" w:hAnsi="Arial" w:cs="Arial"/>
          <w:b/>
          <w:sz w:val="20"/>
          <w:szCs w:val="12"/>
          <w:lang w:val="es-ES"/>
        </w:rPr>
      </w:pPr>
      <w:r w:rsidRPr="00435059">
        <w:rPr>
          <w:rFonts w:ascii="Arial" w:hAnsi="Arial" w:cs="Arial"/>
          <w:b/>
          <w:sz w:val="20"/>
          <w:szCs w:val="12"/>
          <w:lang w:val="es-ES"/>
        </w:rPr>
        <w:t>DEBIDO PROCESO / TRASLADO AGENTE DE POLICÍA</w:t>
      </w:r>
    </w:p>
    <w:p w14:paraId="2A8B316E" w14:textId="175FB786" w:rsidR="000133A2" w:rsidRDefault="00435059" w:rsidP="000133A2">
      <w:pPr>
        <w:spacing w:line="240" w:lineRule="auto"/>
        <w:rPr>
          <w:rFonts w:ascii="Arial" w:hAnsi="Arial" w:cs="Arial"/>
          <w:sz w:val="20"/>
          <w:szCs w:val="12"/>
          <w:lang w:val="es-ES"/>
        </w:rPr>
      </w:pPr>
      <w:r w:rsidRPr="00435059">
        <w:rPr>
          <w:rFonts w:ascii="Arial" w:hAnsi="Arial" w:cs="Arial"/>
          <w:sz w:val="20"/>
          <w:szCs w:val="12"/>
          <w:lang w:val="es-ES"/>
        </w:rPr>
        <w:t>De conformidad con la situación fáctica esgrimida en el decurso de la presente acción constitucional, se extrae que el señor LÓPEZ CEBALLOS acudió ante el juez constitucional en procura de la protección de sus derechos fundamentales, que observa vulnerados por parte de la Policía Nacional, con ocasión a la orden traslado de su cargo como patrullero al Departamento de Policía de San Andrés, Providencia y Santa Catalina. Motivo por el cual solicitó que se deje sin efectos la orden administrativa O.A.P. 23-158 de junio 07 de 2023, o se suspenda dicho acto administrativo hasta tanto se decida la demanda de nulidad y restablecimiento del derecho</w:t>
      </w:r>
      <w:r>
        <w:rPr>
          <w:rFonts w:ascii="Arial" w:hAnsi="Arial" w:cs="Arial"/>
          <w:sz w:val="20"/>
          <w:szCs w:val="12"/>
          <w:lang w:val="es-ES"/>
        </w:rPr>
        <w:t>…</w:t>
      </w:r>
    </w:p>
    <w:p w14:paraId="76901184" w14:textId="0FFCE559" w:rsidR="00435059" w:rsidRDefault="00435059" w:rsidP="000133A2">
      <w:pPr>
        <w:spacing w:line="240" w:lineRule="auto"/>
        <w:rPr>
          <w:rFonts w:ascii="Arial" w:hAnsi="Arial" w:cs="Arial"/>
          <w:sz w:val="20"/>
          <w:szCs w:val="12"/>
          <w:lang w:val="es-ES"/>
        </w:rPr>
      </w:pPr>
    </w:p>
    <w:p w14:paraId="7CECFB06" w14:textId="376F561B" w:rsidR="00435059" w:rsidRPr="00435059" w:rsidRDefault="006D260A" w:rsidP="00435059">
      <w:pPr>
        <w:spacing w:line="240" w:lineRule="auto"/>
        <w:rPr>
          <w:rFonts w:ascii="Arial" w:hAnsi="Arial" w:cs="Arial"/>
          <w:b/>
          <w:sz w:val="20"/>
          <w:szCs w:val="12"/>
          <w:lang w:val="es-ES"/>
        </w:rPr>
      </w:pPr>
      <w:r w:rsidRPr="00435059">
        <w:rPr>
          <w:rFonts w:ascii="Arial" w:hAnsi="Arial" w:cs="Arial"/>
          <w:b/>
          <w:sz w:val="20"/>
          <w:szCs w:val="12"/>
          <w:lang w:val="es-ES"/>
        </w:rPr>
        <w:t xml:space="preserve">DEBIDO PROCESO / </w:t>
      </w:r>
      <w:r>
        <w:rPr>
          <w:rFonts w:ascii="Arial" w:hAnsi="Arial" w:cs="Arial"/>
          <w:b/>
          <w:sz w:val="20"/>
          <w:szCs w:val="12"/>
          <w:lang w:val="es-ES"/>
        </w:rPr>
        <w:t>TUTELA CONTRA ACTOS ADMINISTRATIVOS / IMPROCEDENCIA GENERAL</w:t>
      </w:r>
    </w:p>
    <w:p w14:paraId="23CEED66" w14:textId="77777777" w:rsidR="006D260A" w:rsidRPr="006D260A" w:rsidRDefault="006D260A" w:rsidP="006D260A">
      <w:pPr>
        <w:spacing w:line="240" w:lineRule="auto"/>
        <w:rPr>
          <w:rFonts w:ascii="Arial" w:hAnsi="Arial" w:cs="Arial"/>
          <w:sz w:val="20"/>
          <w:szCs w:val="12"/>
          <w:lang w:val="es-ES"/>
        </w:rPr>
      </w:pPr>
      <w:r w:rsidRPr="006D260A">
        <w:rPr>
          <w:rFonts w:ascii="Arial" w:hAnsi="Arial" w:cs="Arial"/>
          <w:sz w:val="20"/>
          <w:szCs w:val="12"/>
          <w:lang w:val="es-ES"/>
        </w:rPr>
        <w:t>Con respecto a la procedencia de la acción de tutela para revocar actos administrativos, se tiene que la Corte Constitucional en reiteradas decisiones ha manifestado que por regla general la misma es improcedente para controvertir actos administrativos, toda vez que para ello existe el medio judicial creado por el legislador para tal fin, a no ser que dicho mecanismo no sea idóneo y eficaz, caso en el cual el accionante deberá indicar por qué razón de manera subsidiaria es necesario que intervenga el juez de tutela.</w:t>
      </w:r>
    </w:p>
    <w:p w14:paraId="54761860" w14:textId="77777777" w:rsidR="006D260A" w:rsidRPr="006D260A" w:rsidRDefault="006D260A" w:rsidP="006D260A">
      <w:pPr>
        <w:spacing w:line="240" w:lineRule="auto"/>
        <w:rPr>
          <w:rFonts w:ascii="Arial" w:hAnsi="Arial" w:cs="Arial"/>
          <w:sz w:val="20"/>
          <w:szCs w:val="12"/>
          <w:lang w:val="es-ES"/>
        </w:rPr>
      </w:pPr>
    </w:p>
    <w:p w14:paraId="32AF7904" w14:textId="103E7B29" w:rsidR="006D260A" w:rsidRPr="00435059" w:rsidRDefault="0089356D" w:rsidP="006D260A">
      <w:pPr>
        <w:spacing w:line="240" w:lineRule="auto"/>
        <w:rPr>
          <w:rFonts w:ascii="Arial" w:hAnsi="Arial" w:cs="Arial"/>
          <w:b/>
          <w:sz w:val="20"/>
          <w:szCs w:val="12"/>
          <w:lang w:val="es-ES"/>
        </w:rPr>
      </w:pPr>
      <w:r w:rsidRPr="00435059">
        <w:rPr>
          <w:rFonts w:ascii="Arial" w:hAnsi="Arial" w:cs="Arial"/>
          <w:b/>
          <w:sz w:val="20"/>
          <w:szCs w:val="12"/>
          <w:lang w:val="es-ES"/>
        </w:rPr>
        <w:t xml:space="preserve">DEBIDO PROCESO / </w:t>
      </w:r>
      <w:r>
        <w:rPr>
          <w:rFonts w:ascii="Arial" w:hAnsi="Arial" w:cs="Arial"/>
          <w:b/>
          <w:sz w:val="20"/>
          <w:szCs w:val="12"/>
          <w:lang w:val="es-ES"/>
        </w:rPr>
        <w:t>TRASLADO AGENTE DE POLICÍA / IUS VARIANDI / PLANTA GLOBAL Y FLEXIBLE</w:t>
      </w:r>
    </w:p>
    <w:p w14:paraId="38F42127" w14:textId="7ABF295E" w:rsidR="000133A2" w:rsidRPr="000133A2" w:rsidRDefault="0089356D" w:rsidP="006D260A">
      <w:pPr>
        <w:spacing w:line="240" w:lineRule="auto"/>
        <w:rPr>
          <w:rFonts w:ascii="Arial" w:hAnsi="Arial" w:cs="Arial"/>
          <w:sz w:val="20"/>
          <w:szCs w:val="12"/>
          <w:lang w:val="es-ES"/>
        </w:rPr>
      </w:pPr>
      <w:r>
        <w:rPr>
          <w:rFonts w:ascii="Arial" w:hAnsi="Arial" w:cs="Arial"/>
          <w:sz w:val="20"/>
          <w:szCs w:val="12"/>
          <w:lang w:val="es-ES"/>
        </w:rPr>
        <w:t xml:space="preserve">… </w:t>
      </w:r>
      <w:r w:rsidR="006D260A" w:rsidRPr="006D260A">
        <w:rPr>
          <w:rFonts w:ascii="Arial" w:hAnsi="Arial" w:cs="Arial"/>
          <w:sz w:val="20"/>
          <w:szCs w:val="12"/>
          <w:lang w:val="es-ES"/>
        </w:rPr>
        <w:t>en relación con las plantas de personal de carácter global y flexible, la sentencia T-175/16 dejó en claro:</w:t>
      </w:r>
      <w:r w:rsidR="006D260A">
        <w:rPr>
          <w:rFonts w:ascii="Arial" w:hAnsi="Arial" w:cs="Arial"/>
          <w:sz w:val="20"/>
          <w:szCs w:val="12"/>
          <w:lang w:val="es-ES"/>
        </w:rPr>
        <w:t xml:space="preserve"> </w:t>
      </w:r>
      <w:r w:rsidR="006D260A" w:rsidRPr="006D260A">
        <w:rPr>
          <w:rFonts w:ascii="Arial" w:hAnsi="Arial" w:cs="Arial"/>
          <w:sz w:val="20"/>
          <w:szCs w:val="12"/>
          <w:lang w:val="es-ES"/>
        </w:rPr>
        <w:t>“En conclusión, la Policía Nacional es una institución que cuenta con una planta global y flexible, lo cual implica un mayor grado de discrecionalidad al momento de ordenar el traslado de sus miembros. Sin embargo, “para que la medida así adoptada no implique la vulneración de los derechos constitucionales del trabajador, (i) el empleador debe sustentar su decisión en razones del buen servicio; (ii) el traslado debe realizarse a un cargo de la misma categoría y con funciones afines, en cuanto no implique desmejora de las condiciones laborales y; (iii) han de tenerse en cuenta las consecuencias que el cambio de sede pudiere tener de manera grave sobre aspectos personales del servidor y su entorno familiar, en orden a evitar una intensa afectación de los derechos del núcleo familiar.”</w:t>
      </w:r>
    </w:p>
    <w:p w14:paraId="491B1F3C" w14:textId="77777777" w:rsidR="000133A2" w:rsidRPr="000133A2" w:rsidRDefault="000133A2" w:rsidP="000133A2">
      <w:pPr>
        <w:spacing w:line="240" w:lineRule="auto"/>
        <w:rPr>
          <w:rFonts w:ascii="Arial" w:hAnsi="Arial" w:cs="Arial"/>
          <w:sz w:val="20"/>
          <w:szCs w:val="12"/>
          <w:lang w:val="es-ES"/>
        </w:rPr>
      </w:pPr>
    </w:p>
    <w:p w14:paraId="308A2D25" w14:textId="77777777" w:rsidR="000133A2" w:rsidRPr="000133A2" w:rsidRDefault="000133A2" w:rsidP="000133A2">
      <w:pPr>
        <w:spacing w:line="240" w:lineRule="auto"/>
        <w:rPr>
          <w:rFonts w:ascii="Arial" w:hAnsi="Arial" w:cs="Arial"/>
          <w:sz w:val="20"/>
          <w:szCs w:val="12"/>
          <w:lang w:val="es-ES"/>
        </w:rPr>
      </w:pPr>
    </w:p>
    <w:p w14:paraId="74A97ADD" w14:textId="77777777" w:rsidR="000133A2" w:rsidRPr="000133A2" w:rsidRDefault="000133A2" w:rsidP="000133A2">
      <w:pPr>
        <w:spacing w:line="240" w:lineRule="auto"/>
        <w:rPr>
          <w:rFonts w:ascii="Arial" w:hAnsi="Arial" w:cs="Arial"/>
          <w:sz w:val="20"/>
          <w:szCs w:val="12"/>
          <w:lang w:val="es-ES"/>
        </w:rPr>
      </w:pPr>
    </w:p>
    <w:p w14:paraId="24DB6EEA" w14:textId="77777777" w:rsidR="000133A2" w:rsidRPr="000133A2" w:rsidRDefault="000133A2" w:rsidP="000133A2">
      <w:pPr>
        <w:spacing w:line="240" w:lineRule="auto"/>
        <w:jc w:val="center"/>
        <w:rPr>
          <w:b/>
          <w:sz w:val="16"/>
          <w:szCs w:val="12"/>
          <w:lang w:val="es-ES"/>
        </w:rPr>
      </w:pPr>
      <w:r w:rsidRPr="000133A2">
        <w:rPr>
          <w:b/>
          <w:sz w:val="16"/>
          <w:szCs w:val="12"/>
          <w:lang w:val="es-ES"/>
        </w:rPr>
        <w:t>REPÚBLICA DE COLOMBIA</w:t>
      </w:r>
    </w:p>
    <w:p w14:paraId="113ADFF3" w14:textId="77777777" w:rsidR="000133A2" w:rsidRPr="000133A2" w:rsidRDefault="000133A2" w:rsidP="000133A2">
      <w:pPr>
        <w:spacing w:line="240" w:lineRule="auto"/>
        <w:jc w:val="center"/>
        <w:rPr>
          <w:b/>
          <w:sz w:val="16"/>
          <w:szCs w:val="12"/>
          <w:lang w:val="es-ES"/>
        </w:rPr>
      </w:pPr>
      <w:r w:rsidRPr="000133A2">
        <w:rPr>
          <w:b/>
          <w:sz w:val="16"/>
          <w:szCs w:val="12"/>
          <w:lang w:val="es-ES"/>
        </w:rPr>
        <w:t>PEREIRA-RISARALDA</w:t>
      </w:r>
    </w:p>
    <w:p w14:paraId="1AAE380F" w14:textId="3B2D4CE8" w:rsidR="000133A2" w:rsidRPr="000133A2" w:rsidRDefault="000133A2" w:rsidP="000133A2">
      <w:pPr>
        <w:spacing w:line="240" w:lineRule="auto"/>
        <w:jc w:val="center"/>
        <w:rPr>
          <w:sz w:val="16"/>
          <w:szCs w:val="12"/>
          <w:lang w:val="es-ES"/>
        </w:rPr>
      </w:pPr>
      <w:r w:rsidRPr="000133A2">
        <w:rPr>
          <w:noProof/>
          <w:szCs w:val="20"/>
          <w:lang w:val="en-US" w:eastAsia="en-US"/>
        </w:rPr>
        <w:drawing>
          <wp:anchor distT="0" distB="0" distL="114300" distR="114300" simplePos="0" relativeHeight="251658240" behindDoc="1" locked="0" layoutInCell="1" allowOverlap="1" wp14:anchorId="2E2B2D8C" wp14:editId="142A7092">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3A2">
        <w:rPr>
          <w:b/>
          <w:sz w:val="16"/>
          <w:szCs w:val="12"/>
          <w:lang w:val="es-ES"/>
        </w:rPr>
        <w:t>RAMA JUDICIAL</w:t>
      </w:r>
    </w:p>
    <w:p w14:paraId="28A95591" w14:textId="77777777" w:rsidR="000133A2" w:rsidRPr="000133A2" w:rsidRDefault="000133A2" w:rsidP="0089356D">
      <w:pPr>
        <w:spacing w:line="264" w:lineRule="auto"/>
        <w:jc w:val="center"/>
        <w:rPr>
          <w:rFonts w:ascii="Algerian" w:hAnsi="Algerian"/>
          <w:b/>
          <w:sz w:val="28"/>
          <w:szCs w:val="28"/>
          <w:lang w:val="es-ES"/>
        </w:rPr>
      </w:pPr>
      <w:r w:rsidRPr="000133A2">
        <w:rPr>
          <w:rFonts w:ascii="Algerian" w:hAnsi="Algerian"/>
          <w:b/>
          <w:smallCaps/>
          <w:color w:val="000000"/>
          <w:sz w:val="28"/>
          <w:szCs w:val="28"/>
          <w:lang w:val="es-ES"/>
        </w:rPr>
        <w:t>TRIBUNAL SUPERIOR DE PEREIRA</w:t>
      </w:r>
    </w:p>
    <w:p w14:paraId="03446569" w14:textId="77777777" w:rsidR="000133A2" w:rsidRPr="000133A2" w:rsidRDefault="000133A2" w:rsidP="0089356D">
      <w:pPr>
        <w:spacing w:line="264" w:lineRule="auto"/>
        <w:jc w:val="center"/>
        <w:rPr>
          <w:rFonts w:ascii="Algerian" w:hAnsi="Algerian"/>
          <w:b/>
          <w:smallCaps/>
          <w:color w:val="000000"/>
          <w:sz w:val="28"/>
          <w:szCs w:val="28"/>
          <w:lang w:val="es-ES"/>
        </w:rPr>
      </w:pPr>
      <w:r w:rsidRPr="000133A2">
        <w:rPr>
          <w:rFonts w:ascii="Algerian" w:hAnsi="Algerian"/>
          <w:b/>
          <w:smallCaps/>
          <w:color w:val="000000"/>
          <w:sz w:val="28"/>
          <w:szCs w:val="28"/>
          <w:lang w:val="es-ES"/>
        </w:rPr>
        <w:t>SALA DE DECISIÓN PENAL</w:t>
      </w:r>
    </w:p>
    <w:p w14:paraId="71F3166D" w14:textId="77777777" w:rsidR="000133A2" w:rsidRPr="000133A2" w:rsidRDefault="000133A2" w:rsidP="0089356D">
      <w:pPr>
        <w:spacing w:line="264" w:lineRule="auto"/>
        <w:jc w:val="center"/>
        <w:rPr>
          <w:szCs w:val="20"/>
          <w:lang w:val="es-ES"/>
        </w:rPr>
      </w:pPr>
      <w:r w:rsidRPr="000133A2">
        <w:rPr>
          <w:szCs w:val="20"/>
          <w:lang w:val="es-ES"/>
        </w:rPr>
        <w:t>Magistrado Ponente</w:t>
      </w:r>
    </w:p>
    <w:p w14:paraId="15B05707" w14:textId="77777777" w:rsidR="000133A2" w:rsidRPr="000133A2" w:rsidRDefault="000133A2" w:rsidP="0089356D">
      <w:pPr>
        <w:spacing w:line="264" w:lineRule="auto"/>
        <w:jc w:val="center"/>
        <w:rPr>
          <w:b/>
          <w:sz w:val="24"/>
          <w:lang w:val="es-ES"/>
        </w:rPr>
      </w:pPr>
      <w:r w:rsidRPr="000133A2">
        <w:rPr>
          <w:b/>
          <w:sz w:val="24"/>
          <w:lang w:val="es-ES"/>
        </w:rPr>
        <w:t>CARLOS ALBERTO PAZ ZÚÑIGA</w:t>
      </w:r>
    </w:p>
    <w:p w14:paraId="290762AA" w14:textId="77777777" w:rsidR="000133A2" w:rsidRPr="000133A2" w:rsidRDefault="000133A2" w:rsidP="0089356D">
      <w:pPr>
        <w:spacing w:line="264" w:lineRule="auto"/>
        <w:rPr>
          <w:rFonts w:cs="Tahoma"/>
          <w:position w:val="-4"/>
          <w:sz w:val="24"/>
          <w:lang w:val="es-ES"/>
        </w:rPr>
      </w:pPr>
    </w:p>
    <w:p w14:paraId="2BE00E56" w14:textId="1F37561E" w:rsidR="00C7582C" w:rsidRPr="000133A2" w:rsidRDefault="00000FB3" w:rsidP="0089356D">
      <w:pPr>
        <w:spacing w:line="264" w:lineRule="auto"/>
        <w:jc w:val="center"/>
        <w:rPr>
          <w:rFonts w:cs="Tahoma"/>
          <w:sz w:val="24"/>
        </w:rPr>
      </w:pPr>
      <w:r w:rsidRPr="000133A2">
        <w:rPr>
          <w:rFonts w:cs="Tahoma"/>
          <w:sz w:val="24"/>
        </w:rPr>
        <w:t>Pereira,</w:t>
      </w:r>
      <w:r w:rsidR="00156CA4" w:rsidRPr="000133A2">
        <w:rPr>
          <w:rFonts w:cs="Tahoma"/>
          <w:sz w:val="24"/>
        </w:rPr>
        <w:t xml:space="preserve"> </w:t>
      </w:r>
      <w:r w:rsidR="00A92993" w:rsidRPr="000133A2">
        <w:rPr>
          <w:rFonts w:cs="Tahoma"/>
          <w:sz w:val="24"/>
        </w:rPr>
        <w:t>once</w:t>
      </w:r>
      <w:r w:rsidR="002B436E" w:rsidRPr="000133A2">
        <w:rPr>
          <w:rFonts w:cs="Tahoma"/>
          <w:sz w:val="24"/>
        </w:rPr>
        <w:t xml:space="preserve"> </w:t>
      </w:r>
      <w:r w:rsidR="00956F0A" w:rsidRPr="000133A2">
        <w:rPr>
          <w:rFonts w:cs="Tahoma"/>
          <w:sz w:val="24"/>
        </w:rPr>
        <w:t>(</w:t>
      </w:r>
      <w:r w:rsidR="00F61107" w:rsidRPr="000133A2">
        <w:rPr>
          <w:rFonts w:cs="Tahoma"/>
          <w:sz w:val="24"/>
        </w:rPr>
        <w:t>1</w:t>
      </w:r>
      <w:r w:rsidR="00A92993" w:rsidRPr="000133A2">
        <w:rPr>
          <w:rFonts w:cs="Tahoma"/>
          <w:sz w:val="24"/>
        </w:rPr>
        <w:t>1</w:t>
      </w:r>
      <w:r w:rsidR="008418B2" w:rsidRPr="000133A2">
        <w:rPr>
          <w:rFonts w:cs="Tahoma"/>
          <w:sz w:val="24"/>
        </w:rPr>
        <w:t>)</w:t>
      </w:r>
      <w:r w:rsidR="009B6736" w:rsidRPr="000133A2">
        <w:rPr>
          <w:rFonts w:cs="Tahoma"/>
          <w:sz w:val="24"/>
        </w:rPr>
        <w:t xml:space="preserve"> de </w:t>
      </w:r>
      <w:r w:rsidR="004B56E3" w:rsidRPr="000133A2">
        <w:rPr>
          <w:rFonts w:cs="Tahoma"/>
          <w:sz w:val="24"/>
        </w:rPr>
        <w:t>agosto</w:t>
      </w:r>
      <w:r w:rsidR="009E0636" w:rsidRPr="000133A2">
        <w:rPr>
          <w:rFonts w:cs="Tahoma"/>
          <w:sz w:val="24"/>
        </w:rPr>
        <w:t xml:space="preserve"> </w:t>
      </w:r>
      <w:r w:rsidR="00230DA0" w:rsidRPr="000133A2">
        <w:rPr>
          <w:rFonts w:cs="Tahoma"/>
          <w:sz w:val="24"/>
        </w:rPr>
        <w:t xml:space="preserve">de dos mil </w:t>
      </w:r>
      <w:r w:rsidR="004B56E3" w:rsidRPr="000133A2">
        <w:rPr>
          <w:rFonts w:cs="Tahoma"/>
          <w:sz w:val="24"/>
        </w:rPr>
        <w:t>veintitrés</w:t>
      </w:r>
      <w:r w:rsidR="00574AF2" w:rsidRPr="000133A2">
        <w:rPr>
          <w:rFonts w:cs="Tahoma"/>
          <w:sz w:val="24"/>
        </w:rPr>
        <w:t xml:space="preserve"> </w:t>
      </w:r>
      <w:r w:rsidR="00230DA0" w:rsidRPr="000133A2">
        <w:rPr>
          <w:rFonts w:cs="Tahoma"/>
          <w:sz w:val="24"/>
        </w:rPr>
        <w:t>(202</w:t>
      </w:r>
      <w:r w:rsidR="004B56E3" w:rsidRPr="000133A2">
        <w:rPr>
          <w:rFonts w:cs="Tahoma"/>
          <w:sz w:val="24"/>
        </w:rPr>
        <w:t>3</w:t>
      </w:r>
      <w:r w:rsidR="00230DA0" w:rsidRPr="000133A2">
        <w:rPr>
          <w:rFonts w:cs="Tahoma"/>
          <w:sz w:val="24"/>
        </w:rPr>
        <w:t>)</w:t>
      </w:r>
    </w:p>
    <w:p w14:paraId="132BF027" w14:textId="77777777" w:rsidR="003F7699" w:rsidRPr="000133A2" w:rsidRDefault="003F7699" w:rsidP="0089356D">
      <w:pPr>
        <w:spacing w:line="264" w:lineRule="auto"/>
        <w:jc w:val="center"/>
        <w:rPr>
          <w:rFonts w:cs="Tahoma"/>
          <w:sz w:val="24"/>
        </w:rPr>
      </w:pPr>
    </w:p>
    <w:p w14:paraId="17A8B474" w14:textId="3DD3C367" w:rsidR="00C7582C" w:rsidRPr="000133A2" w:rsidRDefault="00C7582C" w:rsidP="0089356D">
      <w:pPr>
        <w:spacing w:line="264" w:lineRule="auto"/>
        <w:jc w:val="center"/>
        <w:rPr>
          <w:rFonts w:cs="Tahoma"/>
          <w:sz w:val="24"/>
        </w:rPr>
      </w:pPr>
      <w:r w:rsidRPr="000133A2">
        <w:rPr>
          <w:rFonts w:cs="Tahoma"/>
          <w:sz w:val="24"/>
        </w:rPr>
        <w:t>Acta de Aprobación No</w:t>
      </w:r>
      <w:r w:rsidR="000F671B" w:rsidRPr="000133A2">
        <w:rPr>
          <w:rFonts w:cs="Tahoma"/>
          <w:sz w:val="24"/>
        </w:rPr>
        <w:t xml:space="preserve"> </w:t>
      </w:r>
      <w:r w:rsidR="00A92993" w:rsidRPr="000133A2">
        <w:rPr>
          <w:rFonts w:cs="Tahoma"/>
          <w:sz w:val="24"/>
        </w:rPr>
        <w:t>841</w:t>
      </w:r>
    </w:p>
    <w:p w14:paraId="3E1F8707" w14:textId="7FFC1B3C" w:rsidR="00263691" w:rsidRPr="000133A2" w:rsidRDefault="00D06A1B" w:rsidP="0089356D">
      <w:pPr>
        <w:spacing w:line="264" w:lineRule="auto"/>
        <w:jc w:val="center"/>
        <w:rPr>
          <w:rFonts w:cs="Tahoma"/>
          <w:sz w:val="24"/>
        </w:rPr>
      </w:pPr>
      <w:r w:rsidRPr="000133A2">
        <w:rPr>
          <w:rFonts w:cs="Tahoma"/>
          <w:sz w:val="24"/>
        </w:rPr>
        <w:t xml:space="preserve">Hora: </w:t>
      </w:r>
      <w:r w:rsidR="00A92993" w:rsidRPr="000133A2">
        <w:rPr>
          <w:rFonts w:cs="Tahoma"/>
          <w:sz w:val="24"/>
        </w:rPr>
        <w:t>11:20 a.m.</w:t>
      </w:r>
    </w:p>
    <w:p w14:paraId="30733EB9" w14:textId="2B86076A" w:rsidR="00416793" w:rsidRPr="000133A2" w:rsidRDefault="000133A2" w:rsidP="0089356D">
      <w:pPr>
        <w:spacing w:line="264" w:lineRule="auto"/>
        <w:jc w:val="center"/>
        <w:rPr>
          <w:rFonts w:cs="Tahoma"/>
          <w:sz w:val="24"/>
        </w:rPr>
      </w:pPr>
      <w:r w:rsidRPr="000133A2">
        <w:rPr>
          <w:rFonts w:cs="Tahoma"/>
          <w:sz w:val="24"/>
        </w:rPr>
        <w:t xml:space="preserve">Radicación: </w:t>
      </w:r>
      <w:r w:rsidR="005F0334">
        <w:rPr>
          <w:rFonts w:cs="Tahoma"/>
          <w:sz w:val="24"/>
        </w:rPr>
        <w:t>660013109002202300080</w:t>
      </w:r>
      <w:r w:rsidR="005F0334" w:rsidRPr="005F0334">
        <w:rPr>
          <w:rFonts w:cs="Tahoma"/>
          <w:sz w:val="24"/>
        </w:rPr>
        <w:t>01</w:t>
      </w:r>
    </w:p>
    <w:p w14:paraId="5A8BFCEB" w14:textId="77777777" w:rsidR="006322A6" w:rsidRPr="000133A2" w:rsidRDefault="006322A6" w:rsidP="0089356D">
      <w:pPr>
        <w:spacing w:line="264" w:lineRule="auto"/>
        <w:jc w:val="center"/>
        <w:rPr>
          <w:rFonts w:cs="Tahoma"/>
          <w:sz w:val="24"/>
        </w:rPr>
      </w:pPr>
    </w:p>
    <w:p w14:paraId="4772BA5B" w14:textId="3276E36A" w:rsidR="00D06A1B" w:rsidRPr="005F0334" w:rsidRDefault="00D06A1B" w:rsidP="0089356D">
      <w:pPr>
        <w:spacing w:line="264" w:lineRule="auto"/>
        <w:rPr>
          <w:rFonts w:ascii="Algerian" w:hAnsi="Algerian"/>
          <w:sz w:val="30"/>
          <w:szCs w:val="20"/>
          <w:lang w:val="es-ES"/>
        </w:rPr>
      </w:pPr>
      <w:r w:rsidRPr="005F0334">
        <w:rPr>
          <w:rFonts w:ascii="Algerian" w:hAnsi="Algerian"/>
          <w:sz w:val="30"/>
          <w:szCs w:val="20"/>
          <w:lang w:val="es-ES"/>
        </w:rPr>
        <w:t>1.- VISTOS</w:t>
      </w:r>
    </w:p>
    <w:p w14:paraId="17641FFC" w14:textId="77777777" w:rsidR="00E250C5" w:rsidRPr="000133A2" w:rsidRDefault="00E250C5" w:rsidP="0089356D">
      <w:pPr>
        <w:spacing w:line="264" w:lineRule="auto"/>
        <w:rPr>
          <w:rFonts w:cs="Tahoma"/>
          <w:spacing w:val="-4"/>
          <w:position w:val="-4"/>
          <w:sz w:val="24"/>
        </w:rPr>
      </w:pPr>
    </w:p>
    <w:p w14:paraId="772BC1BD" w14:textId="1732A3F2" w:rsidR="001932B5" w:rsidRPr="000133A2" w:rsidRDefault="00E250C5" w:rsidP="0089356D">
      <w:pPr>
        <w:spacing w:line="264" w:lineRule="auto"/>
        <w:rPr>
          <w:rFonts w:cs="Tahoma"/>
          <w:spacing w:val="-4"/>
          <w:position w:val="-4"/>
          <w:sz w:val="24"/>
        </w:rPr>
      </w:pPr>
      <w:r w:rsidRPr="000133A2">
        <w:rPr>
          <w:rFonts w:cs="Tahoma"/>
          <w:spacing w:val="-4"/>
          <w:position w:val="-4"/>
          <w:sz w:val="24"/>
        </w:rPr>
        <w:t xml:space="preserve">Procede la Sala </w:t>
      </w:r>
      <w:r w:rsidR="0055507D" w:rsidRPr="000133A2">
        <w:rPr>
          <w:rFonts w:cs="Tahoma"/>
          <w:spacing w:val="-4"/>
          <w:position w:val="-4"/>
          <w:sz w:val="24"/>
        </w:rPr>
        <w:t>por medio de este proveído</w:t>
      </w:r>
      <w:r w:rsidR="00A8482D" w:rsidRPr="000133A2">
        <w:rPr>
          <w:rFonts w:cs="Tahoma"/>
          <w:spacing w:val="-4"/>
          <w:position w:val="-4"/>
          <w:sz w:val="24"/>
        </w:rPr>
        <w:t>,</w:t>
      </w:r>
      <w:r w:rsidR="0055507D" w:rsidRPr="000133A2">
        <w:rPr>
          <w:rFonts w:cs="Tahoma"/>
          <w:spacing w:val="-4"/>
          <w:position w:val="-4"/>
          <w:sz w:val="24"/>
        </w:rPr>
        <w:t xml:space="preserve"> a desatar la impugnación interpuesta por </w:t>
      </w:r>
      <w:r w:rsidR="00EB77A0" w:rsidRPr="000133A2">
        <w:rPr>
          <w:rFonts w:cs="Tahoma"/>
          <w:spacing w:val="-4"/>
          <w:position w:val="-4"/>
          <w:sz w:val="24"/>
        </w:rPr>
        <w:t xml:space="preserve">el accionante </w:t>
      </w:r>
      <w:r w:rsidR="004B56E3" w:rsidRPr="000133A2">
        <w:rPr>
          <w:rFonts w:cs="Tahoma"/>
          <w:b/>
          <w:spacing w:val="-4"/>
          <w:position w:val="-4"/>
          <w:sz w:val="24"/>
        </w:rPr>
        <w:t>CÉSAR ANDRÉS LÓPEZ CEBALLOS</w:t>
      </w:r>
      <w:r w:rsidR="0012725E" w:rsidRPr="000133A2">
        <w:rPr>
          <w:rFonts w:cs="Tahoma"/>
          <w:spacing w:val="-4"/>
          <w:position w:val="-4"/>
          <w:sz w:val="24"/>
        </w:rPr>
        <w:t xml:space="preserve">, </w:t>
      </w:r>
      <w:r w:rsidR="0055507D" w:rsidRPr="000133A2">
        <w:rPr>
          <w:rFonts w:cs="Tahoma"/>
          <w:spacing w:val="-4"/>
          <w:position w:val="-4"/>
          <w:sz w:val="24"/>
        </w:rPr>
        <w:t>contra la sentencia proferida por el Juzgado</w:t>
      </w:r>
      <w:r w:rsidR="00574AF2" w:rsidRPr="000133A2">
        <w:rPr>
          <w:rFonts w:cs="Tahoma"/>
          <w:spacing w:val="-4"/>
          <w:position w:val="-4"/>
          <w:sz w:val="24"/>
        </w:rPr>
        <w:t xml:space="preserve"> </w:t>
      </w:r>
      <w:r w:rsidR="004B56E3" w:rsidRPr="000133A2">
        <w:rPr>
          <w:rFonts w:cs="Tahoma"/>
          <w:spacing w:val="-4"/>
          <w:position w:val="-4"/>
          <w:sz w:val="24"/>
        </w:rPr>
        <w:t xml:space="preserve">Segundo </w:t>
      </w:r>
      <w:r w:rsidR="009B6736" w:rsidRPr="000133A2">
        <w:rPr>
          <w:rFonts w:cs="Tahoma"/>
          <w:spacing w:val="-4"/>
          <w:position w:val="-4"/>
          <w:sz w:val="24"/>
        </w:rPr>
        <w:t xml:space="preserve">Penal del Circuito </w:t>
      </w:r>
      <w:r w:rsidR="00A8482D" w:rsidRPr="000133A2">
        <w:rPr>
          <w:rFonts w:cs="Tahoma"/>
          <w:spacing w:val="-4"/>
          <w:position w:val="-4"/>
          <w:sz w:val="24"/>
        </w:rPr>
        <w:t xml:space="preserve">de </w:t>
      </w:r>
      <w:r w:rsidR="00F300FF" w:rsidRPr="000133A2">
        <w:rPr>
          <w:rFonts w:cs="Tahoma"/>
          <w:spacing w:val="-4"/>
          <w:position w:val="-4"/>
          <w:sz w:val="24"/>
        </w:rPr>
        <w:t>esta capital</w:t>
      </w:r>
      <w:r w:rsidR="0055507D" w:rsidRPr="000133A2">
        <w:rPr>
          <w:rFonts w:cs="Tahoma"/>
          <w:spacing w:val="-4"/>
          <w:position w:val="-4"/>
          <w:sz w:val="24"/>
        </w:rPr>
        <w:t>, con ocasión de la acción d</w:t>
      </w:r>
      <w:r w:rsidR="008C5848" w:rsidRPr="000133A2">
        <w:rPr>
          <w:rFonts w:cs="Tahoma"/>
          <w:spacing w:val="-4"/>
          <w:position w:val="-4"/>
          <w:sz w:val="24"/>
        </w:rPr>
        <w:t xml:space="preserve">e tutela </w:t>
      </w:r>
      <w:r w:rsidR="00EB77A0" w:rsidRPr="000133A2">
        <w:rPr>
          <w:rFonts w:cs="Tahoma"/>
          <w:spacing w:val="-4"/>
          <w:position w:val="-4"/>
          <w:sz w:val="24"/>
        </w:rPr>
        <w:t>promovida contra el MINISTERIO DE DEFENSA NACIONAL y la POLICÍA NACIONAL</w:t>
      </w:r>
      <w:r w:rsidR="004B56E3" w:rsidRPr="000133A2">
        <w:rPr>
          <w:rFonts w:cs="Tahoma"/>
          <w:spacing w:val="-4"/>
          <w:position w:val="-4"/>
          <w:sz w:val="24"/>
        </w:rPr>
        <w:t xml:space="preserve"> – Dirección de Talento Humano</w:t>
      </w:r>
      <w:r w:rsidR="00EB77A0" w:rsidRPr="000133A2">
        <w:rPr>
          <w:rFonts w:cs="Tahoma"/>
          <w:spacing w:val="-4"/>
          <w:position w:val="-4"/>
          <w:sz w:val="24"/>
        </w:rPr>
        <w:t>.</w:t>
      </w:r>
      <w:r w:rsidR="004B56E3" w:rsidRPr="000133A2">
        <w:rPr>
          <w:rFonts w:cs="Tahoma"/>
          <w:spacing w:val="-4"/>
          <w:position w:val="-4"/>
          <w:sz w:val="24"/>
        </w:rPr>
        <w:t xml:space="preserve"> Se vinculó a la SIPOL – Seccional de Inteligencia de la Policía Metropolitana de Pereira-.</w:t>
      </w:r>
    </w:p>
    <w:p w14:paraId="64B45C87" w14:textId="77777777" w:rsidR="0055507D" w:rsidRPr="000133A2" w:rsidRDefault="008F6339" w:rsidP="0089356D">
      <w:pPr>
        <w:spacing w:line="264" w:lineRule="auto"/>
        <w:rPr>
          <w:rFonts w:cs="Tahoma"/>
          <w:spacing w:val="-4"/>
          <w:position w:val="-4"/>
          <w:sz w:val="24"/>
        </w:rPr>
      </w:pPr>
      <w:r w:rsidRPr="000133A2">
        <w:rPr>
          <w:rFonts w:cs="Tahoma"/>
          <w:spacing w:val="-4"/>
          <w:position w:val="-4"/>
          <w:sz w:val="24"/>
        </w:rPr>
        <w:lastRenderedPageBreak/>
        <w:t xml:space="preserve"> </w:t>
      </w:r>
    </w:p>
    <w:p w14:paraId="764EA465" w14:textId="77777777" w:rsidR="000022FE" w:rsidRPr="005F0334" w:rsidRDefault="00D06A1B" w:rsidP="0089356D">
      <w:pPr>
        <w:spacing w:line="264" w:lineRule="auto"/>
        <w:rPr>
          <w:rFonts w:ascii="Algerian" w:hAnsi="Algerian" w:cs="Tahoma"/>
          <w:sz w:val="30"/>
          <w:szCs w:val="20"/>
          <w:lang w:val="es-ES"/>
        </w:rPr>
      </w:pPr>
      <w:r w:rsidRPr="005F0334">
        <w:rPr>
          <w:rFonts w:ascii="Algerian" w:hAnsi="Algerian"/>
          <w:sz w:val="30"/>
          <w:szCs w:val="20"/>
          <w:lang w:val="es-ES"/>
        </w:rPr>
        <w:t xml:space="preserve">2.- SOLICITUD </w:t>
      </w:r>
    </w:p>
    <w:p w14:paraId="4205B279" w14:textId="77777777" w:rsidR="000022FE" w:rsidRPr="000133A2" w:rsidRDefault="000022FE" w:rsidP="0089356D">
      <w:pPr>
        <w:spacing w:line="264" w:lineRule="auto"/>
        <w:rPr>
          <w:rFonts w:cs="Tahoma"/>
          <w:spacing w:val="-4"/>
          <w:position w:val="-4"/>
          <w:sz w:val="24"/>
        </w:rPr>
      </w:pPr>
    </w:p>
    <w:p w14:paraId="6A8A6498" w14:textId="04F4F83B" w:rsidR="00E44A16" w:rsidRPr="000133A2" w:rsidRDefault="007E0351" w:rsidP="0089356D">
      <w:pPr>
        <w:spacing w:line="264" w:lineRule="auto"/>
        <w:rPr>
          <w:rFonts w:cs="Tahoma"/>
          <w:spacing w:val="-4"/>
          <w:position w:val="-4"/>
          <w:sz w:val="24"/>
        </w:rPr>
      </w:pPr>
      <w:r w:rsidRPr="000133A2">
        <w:rPr>
          <w:rFonts w:cs="Tahoma"/>
          <w:spacing w:val="-4"/>
          <w:position w:val="-4"/>
          <w:sz w:val="24"/>
        </w:rPr>
        <w:t xml:space="preserve">Lo sustancial de los hechos que plantea en el escrito de tutela </w:t>
      </w:r>
      <w:r w:rsidR="00574AF2" w:rsidRPr="000133A2">
        <w:rPr>
          <w:rFonts w:cs="Tahoma"/>
          <w:spacing w:val="-4"/>
          <w:position w:val="-4"/>
          <w:sz w:val="24"/>
        </w:rPr>
        <w:t>el accionante</w:t>
      </w:r>
      <w:r w:rsidR="00444055" w:rsidRPr="000133A2">
        <w:rPr>
          <w:rFonts w:cs="Tahoma"/>
          <w:spacing w:val="-4"/>
          <w:position w:val="-4"/>
          <w:sz w:val="24"/>
        </w:rPr>
        <w:t>,</w:t>
      </w:r>
      <w:r w:rsidR="009B6736" w:rsidRPr="000133A2">
        <w:rPr>
          <w:rFonts w:cs="Tahoma"/>
          <w:spacing w:val="-4"/>
          <w:position w:val="-4"/>
          <w:sz w:val="24"/>
        </w:rPr>
        <w:t xml:space="preserve"> se</w:t>
      </w:r>
      <w:r w:rsidRPr="000133A2">
        <w:rPr>
          <w:rFonts w:cs="Tahoma"/>
          <w:spacing w:val="-4"/>
          <w:position w:val="-4"/>
          <w:sz w:val="24"/>
        </w:rPr>
        <w:t xml:space="preserve"> puede</w:t>
      </w:r>
      <w:r w:rsidR="00004651" w:rsidRPr="000133A2">
        <w:rPr>
          <w:rFonts w:cs="Tahoma"/>
          <w:spacing w:val="-4"/>
          <w:position w:val="-4"/>
          <w:sz w:val="24"/>
        </w:rPr>
        <w:t>n</w:t>
      </w:r>
      <w:r w:rsidRPr="000133A2">
        <w:rPr>
          <w:rFonts w:cs="Tahoma"/>
          <w:spacing w:val="-4"/>
          <w:position w:val="-4"/>
          <w:sz w:val="24"/>
        </w:rPr>
        <w:t xml:space="preserve"> concretar así: </w:t>
      </w:r>
      <w:r w:rsidR="00EB77A0" w:rsidRPr="000133A2">
        <w:rPr>
          <w:rFonts w:cs="Tahoma"/>
          <w:spacing w:val="-4"/>
          <w:position w:val="-4"/>
          <w:sz w:val="24"/>
        </w:rPr>
        <w:t>(i)</w:t>
      </w:r>
      <w:r w:rsidR="004B56E3" w:rsidRPr="000133A2">
        <w:rPr>
          <w:rFonts w:cs="Tahoma"/>
          <w:spacing w:val="-4"/>
          <w:position w:val="-4"/>
          <w:sz w:val="24"/>
        </w:rPr>
        <w:t xml:space="preserve"> desde agosto 24 de 2020 se vinculó a la Policía Nacional de Colombia, por lo que lleva un tiempo de servicio de 3 años 9 meses y 20 días; (ii) actualmente desempeña actividades de recolección de información para la orientación del mando institucional SIPOL, lugar donde se encuentra hace 1 año 7 meses y 29 días; (iii) </w:t>
      </w:r>
      <w:r w:rsidR="00552BDF" w:rsidRPr="000133A2">
        <w:rPr>
          <w:rFonts w:cs="Tahoma"/>
          <w:spacing w:val="-4"/>
          <w:position w:val="-4"/>
          <w:sz w:val="24"/>
        </w:rPr>
        <w:t xml:space="preserve">en junio 15 del presente año recibió un correo electrónico proveniente de la Dirección de Talento Humano de la Policía Nacional, con referencia “Notificación Automática”, signada por el Brigadier General Nicolás Alejandro Zapata Restrepo, en el que le informan su traslado al Departamento de Policía de San Andrés, Providencia y Santa Catalina, a través de orden administrativa de personal O.A.P. 23-158 de junio 07 de 2023; (iv) en junio 26 le fue notificada la decisión por parte de su jefe inmediato SIPOL MEPER; (v) la orden carece de motivación, por cuanto no consigna las razones materiales y de necesidad del servicio, no se realizó un estudio subjetivo y juicioso de su caso particular, teniendo en cuenta, en especial, su tiempo de servicio en la Policía Metropolitana de Pereira; (vi) por parte de la entidad tampoco se argumentó por qué se requiere específicamente de su servicio en ese lugar y no de otro miembro de la institución; (vii) la decisión de la institución afecta de forma clara, grave y directa sus derechos fundamentales; (viii) la orden de traslado es contraria a lo dispuesto en la Resolución </w:t>
      </w:r>
      <w:r w:rsidR="00DD28D8" w:rsidRPr="000133A2">
        <w:rPr>
          <w:rFonts w:cs="Tahoma"/>
          <w:spacing w:val="-4"/>
          <w:position w:val="-4"/>
          <w:sz w:val="24"/>
        </w:rPr>
        <w:t>06665 de diciembre 20 de 2018 en lo que se refiere al tiempo mínimo de permanencia de un funcionario en una unidad policial, el cual es de dos años, para poder que se surta el traslado o antes si existe una verdadera motivación, pero en este caso no se presenta, por cuanto su permanencia en la Metropolitana de Pereira no es superior a 1 año y 8 meses; (ix) la Policía no tuvo en cuenta su situación familiar, toda vez que convive con una tía a quien le paga arriendo y alimentación, además, su señora madre vive en la ciudad de Armenia, y tiene una condición médico especial y dependen económicamente de él; (x) no tiene la condición ni la capacidad de llevar a su madre con él, pero además afectaría la salud de su señora madre quien sufre de hipertensión, la cual requiere un tratamiento en debida forma, por lo que en San Andrés le tocaría iniciar el proceso de cero; (xi) igualmente, se generarían unos costos de traslado que le impedirían seguir ayudándole a su progenitora, ya que su salario no sería suficiente, toda vez que actualmente está pagando una deuda por un monto de $33.559.438, cuya cuota mensual es de $892.307; y (xii) si bien la acción de tutela es excepcional, lo cierto es que una acción de nulidad y restablecimiento del derecho podría durar años, por lo que no es un mecanismo eficaz para evitar el traslado.</w:t>
      </w:r>
      <w:r w:rsidR="00E44A16" w:rsidRPr="000133A2">
        <w:rPr>
          <w:rFonts w:cs="Tahoma"/>
          <w:spacing w:val="-4"/>
          <w:position w:val="-4"/>
          <w:sz w:val="24"/>
        </w:rPr>
        <w:t xml:space="preserve"> </w:t>
      </w:r>
    </w:p>
    <w:p w14:paraId="301829FA" w14:textId="77777777" w:rsidR="00E44A16" w:rsidRPr="000133A2" w:rsidRDefault="00E44A16" w:rsidP="0089356D">
      <w:pPr>
        <w:spacing w:line="264" w:lineRule="auto"/>
        <w:rPr>
          <w:rFonts w:cs="Tahoma"/>
          <w:spacing w:val="-4"/>
          <w:position w:val="-4"/>
          <w:sz w:val="24"/>
        </w:rPr>
      </w:pPr>
    </w:p>
    <w:p w14:paraId="6F9CA87E" w14:textId="3904009B" w:rsidR="007536F9" w:rsidRPr="000133A2" w:rsidRDefault="00E44A16" w:rsidP="0089356D">
      <w:pPr>
        <w:spacing w:line="264" w:lineRule="auto"/>
        <w:rPr>
          <w:rFonts w:cs="Tahoma"/>
          <w:spacing w:val="-4"/>
          <w:position w:val="-4"/>
          <w:sz w:val="24"/>
        </w:rPr>
      </w:pPr>
      <w:r w:rsidRPr="000133A2">
        <w:rPr>
          <w:rFonts w:cs="Tahoma"/>
          <w:spacing w:val="-4"/>
          <w:position w:val="-4"/>
          <w:sz w:val="24"/>
        </w:rPr>
        <w:t>Solicit</w:t>
      </w:r>
      <w:r w:rsidR="00426C8F" w:rsidRPr="000133A2">
        <w:rPr>
          <w:rFonts w:cs="Tahoma"/>
          <w:spacing w:val="-4"/>
          <w:position w:val="-4"/>
          <w:sz w:val="24"/>
        </w:rPr>
        <w:t>ó</w:t>
      </w:r>
      <w:r w:rsidRPr="000133A2">
        <w:rPr>
          <w:rFonts w:cs="Tahoma"/>
          <w:spacing w:val="-4"/>
          <w:position w:val="-4"/>
          <w:sz w:val="24"/>
        </w:rPr>
        <w:t xml:space="preserve"> la protección de sus derechos fundamentales, </w:t>
      </w:r>
      <w:r w:rsidR="00393F28" w:rsidRPr="000133A2">
        <w:rPr>
          <w:rFonts w:cs="Tahoma"/>
          <w:spacing w:val="-4"/>
          <w:position w:val="-4"/>
          <w:sz w:val="24"/>
        </w:rPr>
        <w:t>y</w:t>
      </w:r>
      <w:r w:rsidRPr="000133A2">
        <w:rPr>
          <w:rFonts w:cs="Tahoma"/>
          <w:spacing w:val="-4"/>
          <w:position w:val="-4"/>
          <w:sz w:val="24"/>
        </w:rPr>
        <w:t xml:space="preserve"> en consecuencia se ordene a las entidades accionadas</w:t>
      </w:r>
      <w:r w:rsidR="00426C8F" w:rsidRPr="000133A2">
        <w:rPr>
          <w:rFonts w:cs="Tahoma"/>
          <w:spacing w:val="-4"/>
          <w:position w:val="-4"/>
          <w:sz w:val="24"/>
        </w:rPr>
        <w:t xml:space="preserve"> suspender definitivamente los trámites administrativos, tendientes a trasladarlo al Departamento de San Andrés, Providencia y Santa Catalina o a cualquier otro municipio. Subsidiariamente, conceder la tutela como mecanismo transitorio, y se le ordene a la Policía Nacional abstenerse de trasladarlo, y suspender los efectos de la orden administrativa de personal, y dejarlo en el cargo que desempaña en la ciudad de Pereira o en uno similar, hasta tanto se decida el medio de control de nulidad y restablecimiento del derecho que iniciará contra el mencionado acto administrativo</w:t>
      </w:r>
      <w:r w:rsidRPr="000133A2">
        <w:rPr>
          <w:rFonts w:cs="Tahoma"/>
          <w:spacing w:val="-4"/>
          <w:position w:val="-4"/>
          <w:sz w:val="24"/>
        </w:rPr>
        <w:t xml:space="preserve">. </w:t>
      </w:r>
    </w:p>
    <w:p w14:paraId="0D8D6EC0" w14:textId="43E697EE" w:rsidR="00E17AB5" w:rsidRPr="000133A2" w:rsidRDefault="00E17AB5" w:rsidP="0089356D">
      <w:pPr>
        <w:spacing w:line="264" w:lineRule="auto"/>
        <w:rPr>
          <w:rFonts w:cs="Tahoma"/>
          <w:spacing w:val="-4"/>
          <w:position w:val="-4"/>
          <w:sz w:val="24"/>
        </w:rPr>
      </w:pPr>
    </w:p>
    <w:p w14:paraId="05DE7E97" w14:textId="77777777" w:rsidR="00D06A1B" w:rsidRPr="005F0334" w:rsidRDefault="00D06A1B" w:rsidP="0089356D">
      <w:pPr>
        <w:spacing w:line="264" w:lineRule="auto"/>
        <w:rPr>
          <w:rFonts w:ascii="Algerian" w:hAnsi="Algerian"/>
          <w:sz w:val="30"/>
          <w:szCs w:val="20"/>
          <w:lang w:val="es-ES"/>
        </w:rPr>
      </w:pPr>
      <w:r w:rsidRPr="005F0334">
        <w:rPr>
          <w:rFonts w:ascii="Algerian" w:hAnsi="Algerian"/>
          <w:sz w:val="30"/>
          <w:szCs w:val="20"/>
          <w:lang w:val="es-ES"/>
        </w:rPr>
        <w:t xml:space="preserve">3.- </w:t>
      </w:r>
      <w:r w:rsidR="00166C04" w:rsidRPr="005F0334">
        <w:rPr>
          <w:rFonts w:ascii="Algerian" w:hAnsi="Algerian"/>
          <w:sz w:val="30"/>
          <w:szCs w:val="20"/>
          <w:lang w:val="es-ES"/>
        </w:rPr>
        <w:t xml:space="preserve">TRÁMITE Y FALLO </w:t>
      </w:r>
    </w:p>
    <w:p w14:paraId="43AB1B3B" w14:textId="77777777" w:rsidR="00D06A1B" w:rsidRPr="000133A2" w:rsidRDefault="00D06A1B" w:rsidP="0089356D">
      <w:pPr>
        <w:spacing w:line="264" w:lineRule="auto"/>
        <w:rPr>
          <w:rFonts w:cs="Tahoma"/>
          <w:spacing w:val="-4"/>
          <w:position w:val="-4"/>
          <w:sz w:val="24"/>
        </w:rPr>
      </w:pPr>
    </w:p>
    <w:p w14:paraId="16407F00" w14:textId="1A15C234" w:rsidR="002A081E" w:rsidRPr="000133A2" w:rsidRDefault="00946B22" w:rsidP="0089356D">
      <w:pPr>
        <w:spacing w:line="264" w:lineRule="auto"/>
        <w:rPr>
          <w:rFonts w:cs="Tahoma"/>
          <w:spacing w:val="-4"/>
          <w:position w:val="-4"/>
          <w:sz w:val="24"/>
        </w:rPr>
      </w:pPr>
      <w:r w:rsidRPr="000133A2">
        <w:rPr>
          <w:rFonts w:cs="Tahoma"/>
          <w:b/>
          <w:spacing w:val="-4"/>
          <w:position w:val="-4"/>
          <w:sz w:val="24"/>
        </w:rPr>
        <w:lastRenderedPageBreak/>
        <w:t>3.1.-</w:t>
      </w:r>
      <w:r w:rsidRPr="000133A2">
        <w:rPr>
          <w:rFonts w:cs="Tahoma"/>
          <w:spacing w:val="-4"/>
          <w:position w:val="-4"/>
          <w:sz w:val="24"/>
        </w:rPr>
        <w:t xml:space="preserve"> </w:t>
      </w:r>
      <w:r w:rsidR="00F300FF" w:rsidRPr="000133A2">
        <w:rPr>
          <w:rFonts w:cs="Tahoma"/>
          <w:spacing w:val="-4"/>
          <w:position w:val="-4"/>
          <w:sz w:val="24"/>
        </w:rPr>
        <w:t xml:space="preserve">El juzgado </w:t>
      </w:r>
      <w:r w:rsidR="00673600" w:rsidRPr="000133A2">
        <w:rPr>
          <w:rFonts w:cs="Tahoma"/>
          <w:spacing w:val="-4"/>
          <w:position w:val="-4"/>
          <w:sz w:val="24"/>
        </w:rPr>
        <w:t xml:space="preserve">en </w:t>
      </w:r>
      <w:r w:rsidR="00426C8F" w:rsidRPr="000133A2">
        <w:rPr>
          <w:rFonts w:cs="Tahoma"/>
          <w:spacing w:val="-4"/>
          <w:position w:val="-4"/>
          <w:sz w:val="24"/>
        </w:rPr>
        <w:t>junio 26</w:t>
      </w:r>
      <w:r w:rsidR="00D3281E" w:rsidRPr="000133A2">
        <w:rPr>
          <w:rFonts w:cs="Tahoma"/>
          <w:spacing w:val="-4"/>
          <w:position w:val="-4"/>
          <w:sz w:val="24"/>
        </w:rPr>
        <w:t xml:space="preserve"> de 202</w:t>
      </w:r>
      <w:r w:rsidR="00426C8F" w:rsidRPr="000133A2">
        <w:rPr>
          <w:rFonts w:cs="Tahoma"/>
          <w:spacing w:val="-4"/>
          <w:position w:val="-4"/>
          <w:sz w:val="24"/>
        </w:rPr>
        <w:t>3</w:t>
      </w:r>
      <w:r w:rsidR="00673600" w:rsidRPr="000133A2">
        <w:rPr>
          <w:rFonts w:cs="Tahoma"/>
          <w:spacing w:val="-4"/>
          <w:position w:val="-4"/>
          <w:sz w:val="24"/>
        </w:rPr>
        <w:t xml:space="preserve"> admitió la acción de tutela y </w:t>
      </w:r>
      <w:r w:rsidR="00DD7B2A" w:rsidRPr="000133A2">
        <w:rPr>
          <w:rFonts w:cs="Tahoma"/>
          <w:spacing w:val="-4"/>
          <w:position w:val="-4"/>
          <w:sz w:val="24"/>
        </w:rPr>
        <w:t xml:space="preserve">dispuso notificar y dar traslado de la misma a </w:t>
      </w:r>
      <w:r w:rsidR="003543DD" w:rsidRPr="000133A2">
        <w:rPr>
          <w:rFonts w:cs="Tahoma"/>
          <w:spacing w:val="-4"/>
          <w:position w:val="-4"/>
          <w:sz w:val="24"/>
        </w:rPr>
        <w:t xml:space="preserve">la </w:t>
      </w:r>
      <w:r w:rsidR="00D3281E" w:rsidRPr="000133A2">
        <w:rPr>
          <w:rFonts w:cs="Tahoma"/>
          <w:spacing w:val="-4"/>
          <w:position w:val="-4"/>
          <w:sz w:val="24"/>
        </w:rPr>
        <w:t>POLICÍA NACIONAL</w:t>
      </w:r>
      <w:r w:rsidR="00426C8F" w:rsidRPr="000133A2">
        <w:rPr>
          <w:rFonts w:cs="Tahoma"/>
          <w:spacing w:val="-4"/>
          <w:position w:val="-4"/>
          <w:sz w:val="24"/>
        </w:rPr>
        <w:t xml:space="preserve">, </w:t>
      </w:r>
      <w:r w:rsidR="00D859B3" w:rsidRPr="000133A2">
        <w:rPr>
          <w:rFonts w:cs="Tahoma"/>
          <w:spacing w:val="-4"/>
          <w:position w:val="-4"/>
          <w:sz w:val="24"/>
        </w:rPr>
        <w:t>a</w:t>
      </w:r>
      <w:r w:rsidR="00D3281E" w:rsidRPr="000133A2">
        <w:rPr>
          <w:rFonts w:cs="Tahoma"/>
          <w:spacing w:val="-4"/>
          <w:position w:val="-4"/>
          <w:sz w:val="24"/>
        </w:rPr>
        <w:t>l MINISTERIO DE DEFENAS</w:t>
      </w:r>
      <w:r w:rsidR="00426C8F" w:rsidRPr="000133A2">
        <w:rPr>
          <w:rFonts w:cs="Tahoma"/>
          <w:spacing w:val="-4"/>
          <w:position w:val="-4"/>
          <w:sz w:val="24"/>
        </w:rPr>
        <w:t xml:space="preserve"> y a la SIPOL</w:t>
      </w:r>
      <w:r w:rsidR="004D0A1C" w:rsidRPr="000133A2">
        <w:rPr>
          <w:rFonts w:cs="Tahoma"/>
          <w:spacing w:val="-4"/>
          <w:position w:val="-4"/>
          <w:sz w:val="24"/>
        </w:rPr>
        <w:t xml:space="preserve">. </w:t>
      </w:r>
      <w:r w:rsidR="00426C8F" w:rsidRPr="000133A2">
        <w:rPr>
          <w:rFonts w:cs="Tahoma"/>
          <w:spacing w:val="-4"/>
          <w:position w:val="-4"/>
          <w:sz w:val="24"/>
        </w:rPr>
        <w:t>L</w:t>
      </w:r>
      <w:r w:rsidR="00CC1AE7" w:rsidRPr="000133A2">
        <w:rPr>
          <w:rFonts w:cs="Tahoma"/>
          <w:spacing w:val="-4"/>
          <w:position w:val="-4"/>
          <w:sz w:val="24"/>
        </w:rPr>
        <w:t>as entidades</w:t>
      </w:r>
      <w:r w:rsidR="00426C8F" w:rsidRPr="000133A2">
        <w:rPr>
          <w:rFonts w:cs="Tahoma"/>
          <w:spacing w:val="-4"/>
          <w:position w:val="-4"/>
          <w:sz w:val="24"/>
        </w:rPr>
        <w:t xml:space="preserve"> se pronunciaron</w:t>
      </w:r>
      <w:r w:rsidR="00CC1AE7" w:rsidRPr="000133A2">
        <w:rPr>
          <w:rFonts w:cs="Tahoma"/>
          <w:spacing w:val="-4"/>
          <w:position w:val="-4"/>
          <w:sz w:val="24"/>
        </w:rPr>
        <w:t xml:space="preserve"> en los siguientes términos</w:t>
      </w:r>
      <w:r w:rsidR="003543DD" w:rsidRPr="000133A2">
        <w:rPr>
          <w:rFonts w:cs="Tahoma"/>
          <w:spacing w:val="-4"/>
          <w:position w:val="-4"/>
          <w:sz w:val="24"/>
        </w:rPr>
        <w:t>:</w:t>
      </w:r>
    </w:p>
    <w:p w14:paraId="4354F14D" w14:textId="77777777" w:rsidR="003543DD" w:rsidRPr="000133A2" w:rsidRDefault="003543DD" w:rsidP="0089356D">
      <w:pPr>
        <w:spacing w:line="264" w:lineRule="auto"/>
        <w:rPr>
          <w:rFonts w:cs="Tahoma"/>
          <w:spacing w:val="-4"/>
          <w:position w:val="-4"/>
          <w:sz w:val="24"/>
        </w:rPr>
      </w:pPr>
    </w:p>
    <w:p w14:paraId="04A5904A" w14:textId="13871975" w:rsidR="00891DA2" w:rsidRPr="000133A2" w:rsidRDefault="003543DD" w:rsidP="0089356D">
      <w:pPr>
        <w:spacing w:line="264" w:lineRule="auto"/>
        <w:rPr>
          <w:rFonts w:cs="Tahoma"/>
          <w:spacing w:val="-4"/>
          <w:position w:val="-4"/>
          <w:sz w:val="24"/>
        </w:rPr>
      </w:pPr>
      <w:r w:rsidRPr="000133A2">
        <w:rPr>
          <w:rFonts w:cs="Tahoma"/>
          <w:i/>
          <w:spacing w:val="-4"/>
          <w:position w:val="-4"/>
          <w:sz w:val="24"/>
        </w:rPr>
        <w:t xml:space="preserve">- </w:t>
      </w:r>
      <w:r w:rsidR="00426C8F" w:rsidRPr="000133A2">
        <w:rPr>
          <w:rFonts w:cs="Tahoma"/>
          <w:i/>
          <w:spacing w:val="-4"/>
          <w:position w:val="-4"/>
          <w:sz w:val="24"/>
        </w:rPr>
        <w:t>E</w:t>
      </w:r>
      <w:r w:rsidR="005C46FA" w:rsidRPr="000133A2">
        <w:rPr>
          <w:rFonts w:cs="Tahoma"/>
          <w:i/>
          <w:spacing w:val="-4"/>
          <w:position w:val="-4"/>
          <w:sz w:val="24"/>
        </w:rPr>
        <w:t>l Director de Talento Humano de la Policía Nacional (E</w:t>
      </w:r>
      <w:r w:rsidR="00C02B2C" w:rsidRPr="000133A2">
        <w:rPr>
          <w:rFonts w:cs="Tahoma"/>
          <w:i/>
          <w:spacing w:val="-4"/>
          <w:position w:val="-4"/>
          <w:sz w:val="24"/>
        </w:rPr>
        <w:t>.</w:t>
      </w:r>
      <w:r w:rsidR="005C46FA" w:rsidRPr="000133A2">
        <w:rPr>
          <w:rFonts w:cs="Tahoma"/>
          <w:i/>
          <w:spacing w:val="-4"/>
          <w:position w:val="-4"/>
          <w:sz w:val="24"/>
        </w:rPr>
        <w:t>)</w:t>
      </w:r>
      <w:r w:rsidR="00EF0B9D" w:rsidRPr="000133A2">
        <w:rPr>
          <w:rFonts w:cs="Tahoma"/>
          <w:spacing w:val="-4"/>
          <w:position w:val="-4"/>
          <w:sz w:val="24"/>
        </w:rPr>
        <w:t xml:space="preserve"> indicó que </w:t>
      </w:r>
      <w:r w:rsidR="009B0072" w:rsidRPr="000133A2">
        <w:rPr>
          <w:rFonts w:cs="Tahoma"/>
          <w:spacing w:val="-4"/>
          <w:position w:val="-4"/>
          <w:sz w:val="24"/>
        </w:rPr>
        <w:t xml:space="preserve">la Dirección de Inteligencia Policial solicitó el traslado del accionante y por ello fue dejado a disposición en el módulo de “Necesidades del Servicio” del Sistema Integrado para la Ubicación del Talento Humano -SIUTH-. Por tanto, el funcionario debe ser destinado a otra unidad, de conformidad con las necesidades del servicio. </w:t>
      </w:r>
    </w:p>
    <w:p w14:paraId="40E84A16" w14:textId="2A6F0AC1" w:rsidR="009B0072" w:rsidRPr="000133A2" w:rsidRDefault="009B0072" w:rsidP="0089356D">
      <w:pPr>
        <w:spacing w:line="264" w:lineRule="auto"/>
        <w:rPr>
          <w:rFonts w:cs="Tahoma"/>
          <w:spacing w:val="-4"/>
          <w:position w:val="-4"/>
          <w:sz w:val="24"/>
        </w:rPr>
      </w:pPr>
    </w:p>
    <w:p w14:paraId="00FC6303" w14:textId="1F35146C" w:rsidR="009B0072" w:rsidRPr="000133A2" w:rsidRDefault="009B0072" w:rsidP="0089356D">
      <w:pPr>
        <w:spacing w:line="264" w:lineRule="auto"/>
        <w:rPr>
          <w:rFonts w:cs="Tahoma"/>
          <w:spacing w:val="-4"/>
          <w:position w:val="-4"/>
          <w:sz w:val="24"/>
        </w:rPr>
      </w:pPr>
      <w:r w:rsidRPr="000133A2">
        <w:rPr>
          <w:rFonts w:cs="Tahoma"/>
          <w:spacing w:val="-4"/>
          <w:position w:val="-4"/>
          <w:sz w:val="24"/>
        </w:rPr>
        <w:t xml:space="preserve">En atención a lo anterior, mediante oficio GS-2023-031390/DITAH-APROP 15.2 de mayo 23 de 2023 el Director de Talento Humano de la Policía Nacional envió al señor Director General de la Policía Nacional la propuesta de distribución de personal que fue registrado en el Sistema Integrado para la Ubicación del Talento Humano – SIUTH-, en donde se encuentra incluido el señor Patrullero CÉSAR ANDRÉS LÓPEZ CEBALLOS, propuesto para el Departamento de Policía San Andrés y Providencia -DESAP-. </w:t>
      </w:r>
    </w:p>
    <w:p w14:paraId="525D3A0A" w14:textId="5D88846C" w:rsidR="009B0072" w:rsidRPr="000133A2" w:rsidRDefault="009B0072" w:rsidP="0089356D">
      <w:pPr>
        <w:spacing w:line="264" w:lineRule="auto"/>
        <w:rPr>
          <w:rFonts w:cs="Tahoma"/>
          <w:spacing w:val="-4"/>
          <w:position w:val="-4"/>
          <w:sz w:val="24"/>
        </w:rPr>
      </w:pPr>
    </w:p>
    <w:p w14:paraId="0C5A4D53" w14:textId="77777777" w:rsidR="0078085E" w:rsidRPr="000133A2" w:rsidRDefault="009B0072" w:rsidP="0089356D">
      <w:pPr>
        <w:spacing w:line="264" w:lineRule="auto"/>
        <w:rPr>
          <w:rFonts w:cs="Tahoma"/>
          <w:spacing w:val="-4"/>
          <w:position w:val="-4"/>
          <w:sz w:val="24"/>
        </w:rPr>
      </w:pPr>
      <w:r w:rsidRPr="000133A2">
        <w:rPr>
          <w:rFonts w:cs="Tahoma"/>
          <w:spacing w:val="-4"/>
          <w:position w:val="-4"/>
          <w:sz w:val="24"/>
        </w:rPr>
        <w:t xml:space="preserve">Con base única y exclusivamente las necesidades del servicio se realizó la propuesta de traslado No 746, donde se observa que el Patrullero cuenta con 03 años 09 meses y 06 de servicio, y en la unidad actual 01 años 08 meses y 21, que su estado civil es soltero, sin ninguna novedad en su estado laboral; es decir, presenta aptitud para el servicio. </w:t>
      </w:r>
    </w:p>
    <w:p w14:paraId="01C1C0F0" w14:textId="77777777" w:rsidR="0078085E" w:rsidRPr="000133A2" w:rsidRDefault="0078085E" w:rsidP="0089356D">
      <w:pPr>
        <w:spacing w:line="264" w:lineRule="auto"/>
        <w:rPr>
          <w:rFonts w:cs="Tahoma"/>
          <w:spacing w:val="-4"/>
          <w:position w:val="-4"/>
          <w:sz w:val="24"/>
        </w:rPr>
      </w:pPr>
    </w:p>
    <w:p w14:paraId="41E4DE63" w14:textId="77777777" w:rsidR="0078085E" w:rsidRPr="000133A2" w:rsidRDefault="0078085E" w:rsidP="0089356D">
      <w:pPr>
        <w:spacing w:line="264" w:lineRule="auto"/>
        <w:rPr>
          <w:rFonts w:cs="Tahoma"/>
          <w:spacing w:val="-4"/>
          <w:position w:val="-4"/>
          <w:sz w:val="24"/>
        </w:rPr>
      </w:pPr>
      <w:r w:rsidRPr="000133A2">
        <w:rPr>
          <w:rFonts w:cs="Tahoma"/>
          <w:spacing w:val="-4"/>
          <w:position w:val="-4"/>
          <w:sz w:val="24"/>
        </w:rPr>
        <w:t>La orden de traslado cuenta con prima de instalación la cual está destinada a sufragar los gastos generados para el traslado a la unidad de destino, lo que implica que, si es su deseo, el actor cuenta con los medios económicos para trasladarse con su familia y continuar con los servicios médicos y de bienestar social en la unidad a la cual ha sido trasladado, conforme lo contempla el Decreto 1091/95, creado mediante Decreto 132/95.</w:t>
      </w:r>
    </w:p>
    <w:p w14:paraId="6795C874" w14:textId="77777777" w:rsidR="0078085E" w:rsidRPr="000133A2" w:rsidRDefault="0078085E" w:rsidP="0089356D">
      <w:pPr>
        <w:spacing w:line="264" w:lineRule="auto"/>
        <w:rPr>
          <w:rFonts w:cs="Tahoma"/>
          <w:spacing w:val="-4"/>
          <w:position w:val="-4"/>
          <w:sz w:val="24"/>
        </w:rPr>
      </w:pPr>
    </w:p>
    <w:p w14:paraId="204C2A8F" w14:textId="77777777" w:rsidR="0078085E" w:rsidRPr="000133A2" w:rsidRDefault="0078085E" w:rsidP="0089356D">
      <w:pPr>
        <w:spacing w:line="264" w:lineRule="auto"/>
        <w:rPr>
          <w:rFonts w:cs="Tahoma"/>
          <w:spacing w:val="-4"/>
          <w:position w:val="-4"/>
          <w:sz w:val="24"/>
        </w:rPr>
      </w:pPr>
      <w:r w:rsidRPr="000133A2">
        <w:rPr>
          <w:rFonts w:cs="Tahoma"/>
          <w:spacing w:val="-4"/>
          <w:position w:val="-4"/>
          <w:sz w:val="24"/>
        </w:rPr>
        <w:t xml:space="preserve">Para el traslado el actor, se tuvo en cuenta lo descrito por la Corte Constitucional en sentencia T-252/21. Por tanto, la Policía Nacional ha actuado en cumplimiento del procedente jurisprudencial y no ha transgredido derecho fundamental alguno, ni al uniformado ni a sus familiares, por cuanto el personal que ingresa a la institución es consciente que debe estar resuelto y dispuesto a prestar sus servicios como profesional de policía en cualquier lugar del territorio nacional al cual sea designado. </w:t>
      </w:r>
    </w:p>
    <w:p w14:paraId="753AD2A1" w14:textId="77777777" w:rsidR="0078085E" w:rsidRPr="000133A2" w:rsidRDefault="0078085E" w:rsidP="0089356D">
      <w:pPr>
        <w:spacing w:line="264" w:lineRule="auto"/>
        <w:rPr>
          <w:rFonts w:cs="Tahoma"/>
          <w:spacing w:val="-4"/>
          <w:position w:val="-4"/>
          <w:sz w:val="24"/>
        </w:rPr>
      </w:pPr>
    </w:p>
    <w:p w14:paraId="46811EFB" w14:textId="77777777" w:rsidR="00E44562" w:rsidRPr="000133A2" w:rsidRDefault="00E44562" w:rsidP="0089356D">
      <w:pPr>
        <w:spacing w:line="264" w:lineRule="auto"/>
        <w:rPr>
          <w:rFonts w:cs="Tahoma"/>
          <w:spacing w:val="-4"/>
          <w:position w:val="-4"/>
          <w:sz w:val="24"/>
        </w:rPr>
      </w:pPr>
      <w:r w:rsidRPr="000133A2">
        <w:rPr>
          <w:rFonts w:cs="Tahoma"/>
          <w:spacing w:val="-4"/>
          <w:position w:val="-4"/>
          <w:sz w:val="24"/>
        </w:rPr>
        <w:t xml:space="preserve">En el caso concreto ni el estado de salud ni el núcleo familiar son excusas válidas para cuestionar la decisión administrativa de traslado, ya que la Policía Nacional cuenta en todo el territorio nacional con un sistema de sanidad adecuado, con centros de salud propios y convenios con las mejores clínicas y hospitales, que pueden proveer el servicio profesional que un policial o su núcleo familiar requieran. </w:t>
      </w:r>
    </w:p>
    <w:p w14:paraId="0CC407A3" w14:textId="77777777" w:rsidR="00E44562" w:rsidRPr="000133A2" w:rsidRDefault="00E44562" w:rsidP="0089356D">
      <w:pPr>
        <w:spacing w:line="264" w:lineRule="auto"/>
        <w:rPr>
          <w:rFonts w:cs="Tahoma"/>
          <w:spacing w:val="-4"/>
          <w:position w:val="-4"/>
          <w:sz w:val="24"/>
        </w:rPr>
      </w:pPr>
    </w:p>
    <w:p w14:paraId="594D0790" w14:textId="0CDB967A" w:rsidR="009B0072" w:rsidRPr="000133A2" w:rsidRDefault="00E44562" w:rsidP="0089356D">
      <w:pPr>
        <w:spacing w:line="264" w:lineRule="auto"/>
        <w:rPr>
          <w:rFonts w:cs="Tahoma"/>
          <w:spacing w:val="-4"/>
          <w:position w:val="-4"/>
          <w:sz w:val="24"/>
        </w:rPr>
      </w:pPr>
      <w:r w:rsidRPr="000133A2">
        <w:rPr>
          <w:rFonts w:cs="Tahoma"/>
          <w:spacing w:val="-4"/>
          <w:position w:val="-4"/>
          <w:sz w:val="24"/>
        </w:rPr>
        <w:t xml:space="preserve">Finalmente, señaló que la acción de tutela es improcedente por existir otro medio de defensa judicial, pero adicionalmente, en este caso no se demostró la existencia de un perjuicio irremediable.  </w:t>
      </w:r>
      <w:r w:rsidR="009B0072" w:rsidRPr="000133A2">
        <w:rPr>
          <w:rFonts w:cs="Tahoma"/>
          <w:spacing w:val="-4"/>
          <w:position w:val="-4"/>
          <w:sz w:val="24"/>
        </w:rPr>
        <w:t xml:space="preserve"> </w:t>
      </w:r>
    </w:p>
    <w:p w14:paraId="5F288841" w14:textId="31001FD3" w:rsidR="00E44562" w:rsidRPr="000133A2" w:rsidRDefault="00E44562" w:rsidP="0089356D">
      <w:pPr>
        <w:spacing w:line="264" w:lineRule="auto"/>
        <w:rPr>
          <w:rFonts w:cs="Tahoma"/>
          <w:spacing w:val="-4"/>
          <w:position w:val="-4"/>
          <w:sz w:val="24"/>
        </w:rPr>
      </w:pPr>
    </w:p>
    <w:p w14:paraId="6CD19EF1" w14:textId="4A31BA3C" w:rsidR="00E44562" w:rsidRPr="000133A2" w:rsidRDefault="00E44562" w:rsidP="0089356D">
      <w:pPr>
        <w:spacing w:line="264" w:lineRule="auto"/>
        <w:rPr>
          <w:rFonts w:cs="Tahoma"/>
          <w:spacing w:val="-4"/>
          <w:position w:val="-4"/>
          <w:sz w:val="24"/>
        </w:rPr>
      </w:pPr>
      <w:r w:rsidRPr="000133A2">
        <w:rPr>
          <w:rFonts w:cs="Tahoma"/>
          <w:spacing w:val="-4"/>
          <w:position w:val="-4"/>
          <w:sz w:val="24"/>
        </w:rPr>
        <w:t xml:space="preserve">- El Jefe de Asuntos Jurídico de la Dirección de Inteligencia Policial informó que dicha Dirección a través del Sistema para la Ubicación del Talento Humano, le solicitó a la Dirección de Talento Humano de la Policía Nacional la desvinculación </w:t>
      </w:r>
      <w:r w:rsidR="00E516BD" w:rsidRPr="000133A2">
        <w:rPr>
          <w:rFonts w:cs="Tahoma"/>
          <w:spacing w:val="-4"/>
          <w:position w:val="-4"/>
          <w:sz w:val="24"/>
        </w:rPr>
        <w:t xml:space="preserve">del patrullero CÉSAR </w:t>
      </w:r>
      <w:r w:rsidR="00E516BD" w:rsidRPr="000133A2">
        <w:rPr>
          <w:rFonts w:cs="Tahoma"/>
          <w:spacing w:val="-4"/>
          <w:position w:val="-4"/>
          <w:sz w:val="24"/>
        </w:rPr>
        <w:lastRenderedPageBreak/>
        <w:t xml:space="preserve">ANDRÉS LÓPEZ CEBALLOS, para quedar en potestad de ésta la determinación de la unidad, modalidad o especialidad en la que deba prestar sus servicio el funcionario, conforme a la administración de personal y planeación del servicio que requiera la institución. </w:t>
      </w:r>
    </w:p>
    <w:p w14:paraId="70C25B19" w14:textId="6B2DBCF9" w:rsidR="00E516BD" w:rsidRPr="000133A2" w:rsidRDefault="00E516BD" w:rsidP="0089356D">
      <w:pPr>
        <w:spacing w:line="264" w:lineRule="auto"/>
        <w:rPr>
          <w:rFonts w:cs="Tahoma"/>
          <w:spacing w:val="-4"/>
          <w:position w:val="-4"/>
          <w:sz w:val="24"/>
        </w:rPr>
      </w:pPr>
    </w:p>
    <w:p w14:paraId="54B79611" w14:textId="68146774" w:rsidR="00E516BD" w:rsidRPr="000133A2" w:rsidRDefault="00E516BD" w:rsidP="0089356D">
      <w:pPr>
        <w:spacing w:line="264" w:lineRule="auto"/>
        <w:rPr>
          <w:rFonts w:cs="Tahoma"/>
          <w:spacing w:val="-4"/>
          <w:position w:val="-4"/>
          <w:sz w:val="24"/>
        </w:rPr>
      </w:pPr>
      <w:r w:rsidRPr="000133A2">
        <w:rPr>
          <w:rFonts w:cs="Tahoma"/>
          <w:spacing w:val="-4"/>
          <w:position w:val="-4"/>
          <w:sz w:val="24"/>
        </w:rPr>
        <w:t xml:space="preserve">Su desvinculación del servicio de inteligencia policial, lejos de constituir en una vulneración de sus derechos fundamentales, corresponden a las necesidades del servicio de la Policía. </w:t>
      </w:r>
    </w:p>
    <w:p w14:paraId="71D1BBE2" w14:textId="1621B8C7" w:rsidR="00E516BD" w:rsidRPr="000133A2" w:rsidRDefault="00E516BD" w:rsidP="0089356D">
      <w:pPr>
        <w:spacing w:line="264" w:lineRule="auto"/>
        <w:rPr>
          <w:rFonts w:cs="Tahoma"/>
          <w:spacing w:val="-4"/>
          <w:position w:val="-4"/>
          <w:sz w:val="24"/>
        </w:rPr>
      </w:pPr>
    </w:p>
    <w:p w14:paraId="26BA5E85" w14:textId="0FA6026D" w:rsidR="00E516BD" w:rsidRPr="000133A2" w:rsidRDefault="00E516BD" w:rsidP="0089356D">
      <w:pPr>
        <w:spacing w:line="264" w:lineRule="auto"/>
        <w:rPr>
          <w:rFonts w:cs="Tahoma"/>
          <w:spacing w:val="-4"/>
          <w:position w:val="-4"/>
          <w:sz w:val="24"/>
        </w:rPr>
      </w:pPr>
      <w:r w:rsidRPr="000133A2">
        <w:rPr>
          <w:rFonts w:cs="Tahoma"/>
          <w:spacing w:val="-4"/>
          <w:position w:val="-4"/>
          <w:sz w:val="24"/>
        </w:rPr>
        <w:t>La prestación del servicio del patrullero LÓPEZ CEBALLOS obedece a las necesidades del servicio de policía en la jurisdicción del Departamento de San Andrés, Providencia y Santa Catalina. Y al ser una zona que está localizada al occidente del mar Caribe, a 775 kilómetros al noroeste de la costa Atlántica del país, representa una alta importancia estratégica, donde confluyen diversas problemáticas de seguridad y convivencia, que ameritan no solo una mayor participación de funcionarios de diferentes modalidades y especialidades de policía, sino además del conocimiento de algunos de estos frente a la lucha permanente contra los fenómenos que alteran la seguridad ciudadana y la defensa de la nación.</w:t>
      </w:r>
    </w:p>
    <w:p w14:paraId="6EB7BF66" w14:textId="1A36A7EA" w:rsidR="00E516BD" w:rsidRPr="000133A2" w:rsidRDefault="00E516BD" w:rsidP="0089356D">
      <w:pPr>
        <w:spacing w:line="264" w:lineRule="auto"/>
        <w:rPr>
          <w:rFonts w:cs="Tahoma"/>
          <w:spacing w:val="-4"/>
          <w:position w:val="-4"/>
          <w:sz w:val="24"/>
        </w:rPr>
      </w:pPr>
    </w:p>
    <w:p w14:paraId="3DD4793A" w14:textId="0DF6B01E" w:rsidR="00E516BD" w:rsidRPr="000133A2" w:rsidRDefault="00E516BD" w:rsidP="0089356D">
      <w:pPr>
        <w:spacing w:line="264" w:lineRule="auto"/>
        <w:rPr>
          <w:rFonts w:cs="Tahoma"/>
          <w:spacing w:val="-4"/>
          <w:position w:val="-4"/>
          <w:sz w:val="24"/>
        </w:rPr>
      </w:pPr>
      <w:r w:rsidRPr="000133A2">
        <w:rPr>
          <w:rFonts w:cs="Tahoma"/>
          <w:spacing w:val="-4"/>
          <w:position w:val="-4"/>
          <w:sz w:val="24"/>
        </w:rPr>
        <w:t>Basados en el perfil prof</w:t>
      </w:r>
      <w:r w:rsidR="005272E9" w:rsidRPr="000133A2">
        <w:rPr>
          <w:rFonts w:cs="Tahoma"/>
          <w:spacing w:val="-4"/>
          <w:position w:val="-4"/>
          <w:sz w:val="24"/>
        </w:rPr>
        <w:t xml:space="preserve">esional del patrullero, quien ha sido capacitado por la institución policial, desde la planeación del servicio de policía se espera que en cumplimiento de la función pública que asumió voluntariamente al momento de su ingreso a la Policía Nacional, contribuya de manera acertada en la satisfacción del derecho constitucional fundamental de la protección a todas las personas que habitan el departamento. </w:t>
      </w:r>
    </w:p>
    <w:p w14:paraId="4BCF1C9B" w14:textId="63893881" w:rsidR="005272E9" w:rsidRPr="000133A2" w:rsidRDefault="005272E9" w:rsidP="0089356D">
      <w:pPr>
        <w:spacing w:line="264" w:lineRule="auto"/>
        <w:rPr>
          <w:rFonts w:cs="Tahoma"/>
          <w:spacing w:val="-4"/>
          <w:position w:val="-4"/>
          <w:sz w:val="24"/>
        </w:rPr>
      </w:pPr>
    </w:p>
    <w:p w14:paraId="224990AB" w14:textId="3E9D9F78" w:rsidR="005272E9" w:rsidRPr="000133A2" w:rsidRDefault="005272E9" w:rsidP="0089356D">
      <w:pPr>
        <w:spacing w:line="264" w:lineRule="auto"/>
        <w:rPr>
          <w:rFonts w:cs="Tahoma"/>
          <w:spacing w:val="-4"/>
          <w:position w:val="-4"/>
          <w:sz w:val="24"/>
        </w:rPr>
      </w:pPr>
      <w:r w:rsidRPr="000133A2">
        <w:rPr>
          <w:rFonts w:cs="Tahoma"/>
          <w:spacing w:val="-4"/>
          <w:position w:val="-4"/>
          <w:sz w:val="24"/>
        </w:rPr>
        <w:t xml:space="preserve">El trámite de traslado no se realizó exclusivamente con el accionante, sino que involucró a muchos otros funcionarios. </w:t>
      </w:r>
    </w:p>
    <w:p w14:paraId="3FFB87A6" w14:textId="2F8FC8F7" w:rsidR="005272E9" w:rsidRPr="000133A2" w:rsidRDefault="005272E9" w:rsidP="0089356D">
      <w:pPr>
        <w:spacing w:line="264" w:lineRule="auto"/>
        <w:rPr>
          <w:rFonts w:cs="Tahoma"/>
          <w:spacing w:val="-4"/>
          <w:position w:val="-4"/>
          <w:sz w:val="24"/>
        </w:rPr>
      </w:pPr>
    </w:p>
    <w:p w14:paraId="3A1D8785" w14:textId="2957CC43" w:rsidR="005272E9" w:rsidRPr="000133A2" w:rsidRDefault="005272E9" w:rsidP="0089356D">
      <w:pPr>
        <w:spacing w:line="264" w:lineRule="auto"/>
        <w:rPr>
          <w:rFonts w:cs="Tahoma"/>
          <w:spacing w:val="-4"/>
          <w:position w:val="-4"/>
          <w:sz w:val="24"/>
        </w:rPr>
      </w:pPr>
      <w:r w:rsidRPr="000133A2">
        <w:rPr>
          <w:rFonts w:cs="Tahoma"/>
          <w:spacing w:val="-4"/>
          <w:position w:val="-4"/>
          <w:sz w:val="24"/>
        </w:rPr>
        <w:t>La unidad familiar no se ve afectada con la decisión de traslado, toda vez que existe la posibilidad de comunicarse telefónicamente o por video llamada, o incluso por medio de las aplicaciones de mensajería instantánea. Además, existe la posibilidad de trasladar a su progenitora a vivir con él, pues puede acceder al reconocimiento de pasajes para su núcleo familiar cuando son trasladados a otras unidades policiales</w:t>
      </w:r>
      <w:r w:rsidR="00E744F3" w:rsidRPr="000133A2">
        <w:rPr>
          <w:rFonts w:cs="Tahoma"/>
          <w:spacing w:val="-4"/>
          <w:position w:val="-4"/>
          <w:sz w:val="24"/>
        </w:rPr>
        <w:t>, tal como lo dispone el Decreto 1091/95.</w:t>
      </w:r>
    </w:p>
    <w:p w14:paraId="2843F192" w14:textId="51972F9A" w:rsidR="00E744F3" w:rsidRPr="000133A2" w:rsidRDefault="00E744F3" w:rsidP="0089356D">
      <w:pPr>
        <w:spacing w:line="264" w:lineRule="auto"/>
        <w:rPr>
          <w:rFonts w:cs="Tahoma"/>
          <w:spacing w:val="-4"/>
          <w:position w:val="-4"/>
          <w:sz w:val="24"/>
        </w:rPr>
      </w:pPr>
    </w:p>
    <w:p w14:paraId="0AB20618" w14:textId="5496840C" w:rsidR="00E744F3" w:rsidRPr="000133A2" w:rsidRDefault="00E744F3" w:rsidP="0089356D">
      <w:pPr>
        <w:spacing w:line="264" w:lineRule="auto"/>
        <w:rPr>
          <w:rFonts w:cs="Tahoma"/>
          <w:spacing w:val="-4"/>
          <w:position w:val="-4"/>
          <w:sz w:val="24"/>
        </w:rPr>
      </w:pPr>
      <w:r w:rsidRPr="000133A2">
        <w:rPr>
          <w:rFonts w:cs="Tahoma"/>
          <w:spacing w:val="-4"/>
          <w:position w:val="-4"/>
          <w:sz w:val="24"/>
        </w:rPr>
        <w:t>La tutela es improcedente, por cuanto el actor cuenta con otro medio de defensa judicial.</w:t>
      </w:r>
    </w:p>
    <w:p w14:paraId="2D54AA3C" w14:textId="24138C87" w:rsidR="00E744F3" w:rsidRPr="000133A2" w:rsidRDefault="00E744F3" w:rsidP="0089356D">
      <w:pPr>
        <w:spacing w:line="264" w:lineRule="auto"/>
        <w:rPr>
          <w:rFonts w:cs="Tahoma"/>
          <w:spacing w:val="-4"/>
          <w:position w:val="-4"/>
          <w:sz w:val="24"/>
        </w:rPr>
      </w:pPr>
    </w:p>
    <w:p w14:paraId="1D02CA85" w14:textId="5354085B" w:rsidR="00E744F3" w:rsidRPr="000133A2" w:rsidRDefault="00E744F3" w:rsidP="0089356D">
      <w:pPr>
        <w:spacing w:line="264" w:lineRule="auto"/>
        <w:rPr>
          <w:rFonts w:cs="Tahoma"/>
          <w:spacing w:val="-4"/>
          <w:position w:val="-4"/>
          <w:sz w:val="24"/>
        </w:rPr>
      </w:pPr>
      <w:r w:rsidRPr="000133A2">
        <w:rPr>
          <w:rFonts w:cs="Tahoma"/>
          <w:spacing w:val="-4"/>
          <w:position w:val="-4"/>
          <w:sz w:val="24"/>
        </w:rPr>
        <w:t xml:space="preserve">- La Comandante del Departamento de Policía San Andrés, Providencia y Santa Catalina, manifestó que el patrullero se encuentra adscrito a ese departamento de policía mediante orden administrativa de personal No 23-158 de junio 07 del año en curso, y revisado el Sistema de Administración de Talento Humano, el funcionario hasta la fecha de la respuesta de la acción de tutela no había realizado presentación ante ese departamento. </w:t>
      </w:r>
    </w:p>
    <w:p w14:paraId="59D178E7" w14:textId="54181AB2" w:rsidR="00E744F3" w:rsidRPr="000133A2" w:rsidRDefault="00E744F3" w:rsidP="0089356D">
      <w:pPr>
        <w:spacing w:line="264" w:lineRule="auto"/>
        <w:rPr>
          <w:rFonts w:cs="Tahoma"/>
          <w:spacing w:val="-4"/>
          <w:position w:val="-4"/>
          <w:sz w:val="24"/>
        </w:rPr>
      </w:pPr>
    </w:p>
    <w:p w14:paraId="3BC50444" w14:textId="3C44395B" w:rsidR="00E744F3" w:rsidRPr="000133A2" w:rsidRDefault="00E744F3" w:rsidP="0089356D">
      <w:pPr>
        <w:spacing w:line="264" w:lineRule="auto"/>
        <w:rPr>
          <w:rFonts w:cs="Tahoma"/>
          <w:spacing w:val="-4"/>
          <w:position w:val="-4"/>
          <w:sz w:val="24"/>
        </w:rPr>
      </w:pPr>
      <w:r w:rsidRPr="000133A2">
        <w:rPr>
          <w:rFonts w:cs="Tahoma"/>
          <w:spacing w:val="-4"/>
          <w:position w:val="-4"/>
          <w:sz w:val="24"/>
        </w:rPr>
        <w:t xml:space="preserve">Solicitó que se declare improcedente la acción de tutela ante la existencia de otro medio de defensa judicial. </w:t>
      </w:r>
    </w:p>
    <w:p w14:paraId="1E18F707" w14:textId="77777777" w:rsidR="002B5AD6" w:rsidRPr="000133A2" w:rsidRDefault="002B5AD6" w:rsidP="0089356D">
      <w:pPr>
        <w:spacing w:line="264" w:lineRule="auto"/>
        <w:rPr>
          <w:rFonts w:cs="Tahoma"/>
          <w:spacing w:val="-4"/>
          <w:position w:val="-4"/>
          <w:sz w:val="24"/>
          <w:highlight w:val="yellow"/>
        </w:rPr>
      </w:pPr>
    </w:p>
    <w:p w14:paraId="53F6EFAD" w14:textId="1B0CEB63" w:rsidR="005259E1" w:rsidRPr="000133A2" w:rsidRDefault="00166C04" w:rsidP="0089356D">
      <w:pPr>
        <w:spacing w:line="264" w:lineRule="auto"/>
        <w:rPr>
          <w:rFonts w:cs="Tahoma"/>
          <w:spacing w:val="-4"/>
          <w:position w:val="-4"/>
          <w:sz w:val="24"/>
        </w:rPr>
      </w:pPr>
      <w:r w:rsidRPr="000133A2">
        <w:rPr>
          <w:rFonts w:cs="Tahoma"/>
          <w:b/>
          <w:spacing w:val="-4"/>
          <w:position w:val="-4"/>
          <w:sz w:val="24"/>
        </w:rPr>
        <w:t>3.2.-</w:t>
      </w:r>
      <w:r w:rsidRPr="000133A2">
        <w:rPr>
          <w:rFonts w:cs="Tahoma"/>
          <w:spacing w:val="-4"/>
          <w:position w:val="-4"/>
          <w:sz w:val="24"/>
        </w:rPr>
        <w:t xml:space="preserve"> Agotado el trámite a seguir</w:t>
      </w:r>
      <w:r w:rsidR="00750F1C" w:rsidRPr="000133A2">
        <w:rPr>
          <w:rFonts w:cs="Tahoma"/>
          <w:spacing w:val="-4"/>
          <w:position w:val="-4"/>
          <w:sz w:val="24"/>
        </w:rPr>
        <w:t>,</w:t>
      </w:r>
      <w:r w:rsidRPr="000133A2">
        <w:rPr>
          <w:rFonts w:cs="Tahoma"/>
          <w:spacing w:val="-4"/>
          <w:position w:val="-4"/>
          <w:sz w:val="24"/>
        </w:rPr>
        <w:t xml:space="preserve"> en fallo de </w:t>
      </w:r>
      <w:r w:rsidR="00E744F3" w:rsidRPr="000133A2">
        <w:rPr>
          <w:rFonts w:cs="Tahoma"/>
          <w:spacing w:val="-4"/>
          <w:position w:val="-4"/>
          <w:sz w:val="24"/>
        </w:rPr>
        <w:t>julio 11 de 2023</w:t>
      </w:r>
      <w:r w:rsidR="00750F1C" w:rsidRPr="000133A2">
        <w:rPr>
          <w:rFonts w:cs="Tahoma"/>
          <w:spacing w:val="-4"/>
          <w:position w:val="-4"/>
          <w:sz w:val="24"/>
        </w:rPr>
        <w:t xml:space="preserve"> </w:t>
      </w:r>
      <w:r w:rsidRPr="000133A2">
        <w:rPr>
          <w:rFonts w:cs="Tahoma"/>
          <w:spacing w:val="-4"/>
          <w:position w:val="-4"/>
          <w:sz w:val="24"/>
        </w:rPr>
        <w:t xml:space="preserve">y dentro del término constitucional, </w:t>
      </w:r>
      <w:r w:rsidR="00750F1C" w:rsidRPr="000133A2">
        <w:rPr>
          <w:rFonts w:cs="Tahoma"/>
          <w:spacing w:val="-4"/>
          <w:position w:val="-4"/>
          <w:sz w:val="24"/>
        </w:rPr>
        <w:t xml:space="preserve">el </w:t>
      </w:r>
      <w:r w:rsidR="003C7F72" w:rsidRPr="000133A2">
        <w:rPr>
          <w:rFonts w:cs="Tahoma"/>
          <w:spacing w:val="-4"/>
          <w:position w:val="-4"/>
          <w:sz w:val="24"/>
        </w:rPr>
        <w:t>despacho a quo</w:t>
      </w:r>
      <w:r w:rsidR="00C437EE" w:rsidRPr="000133A2">
        <w:rPr>
          <w:rFonts w:cs="Tahoma"/>
          <w:spacing w:val="-4"/>
          <w:position w:val="-4"/>
          <w:sz w:val="24"/>
        </w:rPr>
        <w:t xml:space="preserve"> </w:t>
      </w:r>
      <w:r w:rsidR="00E744F3" w:rsidRPr="000133A2">
        <w:rPr>
          <w:rFonts w:cs="Tahoma"/>
          <w:spacing w:val="-4"/>
          <w:position w:val="-4"/>
          <w:sz w:val="24"/>
        </w:rPr>
        <w:t>negó</w:t>
      </w:r>
      <w:r w:rsidR="00CC1AE7" w:rsidRPr="000133A2">
        <w:rPr>
          <w:rFonts w:cs="Tahoma"/>
          <w:spacing w:val="-4"/>
          <w:position w:val="-4"/>
          <w:sz w:val="24"/>
        </w:rPr>
        <w:t xml:space="preserve"> la acción</w:t>
      </w:r>
      <w:r w:rsidR="008E5CA6" w:rsidRPr="000133A2">
        <w:rPr>
          <w:rFonts w:cs="Tahoma"/>
          <w:spacing w:val="-4"/>
          <w:position w:val="-4"/>
          <w:sz w:val="24"/>
        </w:rPr>
        <w:t xml:space="preserve"> </w:t>
      </w:r>
      <w:r w:rsidR="00CC1AE7" w:rsidRPr="000133A2">
        <w:rPr>
          <w:rFonts w:cs="Tahoma"/>
          <w:spacing w:val="-4"/>
          <w:position w:val="-4"/>
          <w:sz w:val="24"/>
        </w:rPr>
        <w:t xml:space="preserve">interpuesta por </w:t>
      </w:r>
      <w:r w:rsidR="00E744F3" w:rsidRPr="000133A2">
        <w:rPr>
          <w:rFonts w:cs="Tahoma"/>
          <w:b/>
          <w:spacing w:val="-4"/>
          <w:position w:val="-4"/>
          <w:sz w:val="24"/>
        </w:rPr>
        <w:t>CÉSAR ANDRÉS LÓPEZ CEBALLOS</w:t>
      </w:r>
      <w:r w:rsidR="00CC1AE7" w:rsidRPr="000133A2">
        <w:rPr>
          <w:rFonts w:cs="Tahoma"/>
          <w:b/>
          <w:spacing w:val="-4"/>
          <w:position w:val="-4"/>
          <w:sz w:val="24"/>
        </w:rPr>
        <w:t xml:space="preserve"> </w:t>
      </w:r>
      <w:r w:rsidR="00CC1AE7" w:rsidRPr="000133A2">
        <w:rPr>
          <w:rFonts w:cs="Tahoma"/>
          <w:spacing w:val="-4"/>
          <w:position w:val="-4"/>
          <w:sz w:val="24"/>
        </w:rPr>
        <w:t xml:space="preserve">contra el MINISTERIO DE DEFENSA y la POLICÍA NACIONAL, ante la </w:t>
      </w:r>
      <w:r w:rsidR="00CC1AE7" w:rsidRPr="000133A2">
        <w:rPr>
          <w:rFonts w:cs="Tahoma"/>
          <w:spacing w:val="-4"/>
          <w:position w:val="-4"/>
          <w:sz w:val="24"/>
        </w:rPr>
        <w:lastRenderedPageBreak/>
        <w:t>existencia de otro medio de defensa judicial para dimir la controversia planteada, y porque además se a</w:t>
      </w:r>
      <w:r w:rsidR="008E5CA6" w:rsidRPr="000133A2">
        <w:rPr>
          <w:rFonts w:cs="Tahoma"/>
          <w:spacing w:val="-4"/>
          <w:position w:val="-4"/>
          <w:sz w:val="24"/>
        </w:rPr>
        <w:t>precia</w:t>
      </w:r>
      <w:r w:rsidR="00CC1AE7" w:rsidRPr="000133A2">
        <w:rPr>
          <w:rFonts w:cs="Tahoma"/>
          <w:spacing w:val="-4"/>
          <w:position w:val="-4"/>
          <w:sz w:val="24"/>
        </w:rPr>
        <w:t xml:space="preserve"> que con el acto administrativo que ordenó el traslado del servicio público no se están afectando los derechos fundamentales alegados. </w:t>
      </w:r>
    </w:p>
    <w:p w14:paraId="4AB40DC4" w14:textId="77777777" w:rsidR="00CC1AE7" w:rsidRPr="001B3A33" w:rsidRDefault="00CC1AE7" w:rsidP="0089356D">
      <w:pPr>
        <w:spacing w:line="264" w:lineRule="auto"/>
        <w:rPr>
          <w:rFonts w:cs="Tahoma"/>
          <w:spacing w:val="-4"/>
          <w:position w:val="-4"/>
          <w:sz w:val="24"/>
          <w:highlight w:val="yellow"/>
        </w:rPr>
      </w:pPr>
    </w:p>
    <w:p w14:paraId="2C1E1EC0" w14:textId="4290DE7C" w:rsidR="00166C04" w:rsidRPr="005F0334" w:rsidRDefault="00166C04" w:rsidP="0089356D">
      <w:pPr>
        <w:spacing w:line="264" w:lineRule="auto"/>
        <w:rPr>
          <w:rFonts w:ascii="Algerian" w:hAnsi="Algerian" w:cs="Tahoma"/>
          <w:sz w:val="30"/>
          <w:szCs w:val="20"/>
          <w:lang w:val="es-ES"/>
        </w:rPr>
      </w:pPr>
      <w:r w:rsidRPr="005F0334">
        <w:rPr>
          <w:rFonts w:ascii="Algerian" w:hAnsi="Algerian" w:cs="Tahoma"/>
          <w:sz w:val="30"/>
          <w:szCs w:val="20"/>
          <w:lang w:val="es-ES"/>
        </w:rPr>
        <w:t>4.- IMPUGNACIÓN</w:t>
      </w:r>
    </w:p>
    <w:p w14:paraId="1A8E7E79" w14:textId="77777777" w:rsidR="00166C04" w:rsidRPr="000133A2" w:rsidRDefault="00166C04" w:rsidP="0089356D">
      <w:pPr>
        <w:spacing w:line="264" w:lineRule="auto"/>
        <w:rPr>
          <w:rFonts w:cs="Tahoma"/>
          <w:spacing w:val="-4"/>
          <w:position w:val="-4"/>
          <w:sz w:val="24"/>
          <w:highlight w:val="yellow"/>
        </w:rPr>
      </w:pPr>
    </w:p>
    <w:p w14:paraId="6796AFD0" w14:textId="4EBFF011" w:rsidR="00015665" w:rsidRPr="000133A2" w:rsidRDefault="00680B1A" w:rsidP="0089356D">
      <w:pPr>
        <w:spacing w:line="264" w:lineRule="auto"/>
        <w:rPr>
          <w:rFonts w:cs="Tahoma"/>
          <w:spacing w:val="-4"/>
          <w:position w:val="-4"/>
          <w:sz w:val="24"/>
        </w:rPr>
      </w:pPr>
      <w:r w:rsidRPr="000133A2">
        <w:rPr>
          <w:rFonts w:cs="Tahoma"/>
          <w:spacing w:val="-4"/>
          <w:position w:val="-4"/>
          <w:sz w:val="24"/>
        </w:rPr>
        <w:t>Inconforme con</w:t>
      </w:r>
      <w:r w:rsidR="003C7F72" w:rsidRPr="000133A2">
        <w:rPr>
          <w:rFonts w:cs="Tahoma"/>
          <w:spacing w:val="-4"/>
          <w:position w:val="-4"/>
          <w:sz w:val="24"/>
        </w:rPr>
        <w:t xml:space="preserve"> esa</w:t>
      </w:r>
      <w:r w:rsidRPr="000133A2">
        <w:rPr>
          <w:rFonts w:cs="Tahoma"/>
          <w:spacing w:val="-4"/>
          <w:position w:val="-4"/>
          <w:sz w:val="24"/>
        </w:rPr>
        <w:t xml:space="preserve"> decisión, </w:t>
      </w:r>
      <w:r w:rsidR="00CC1AE7" w:rsidRPr="000133A2">
        <w:rPr>
          <w:rFonts w:cs="Tahoma"/>
          <w:spacing w:val="-4"/>
          <w:position w:val="-4"/>
          <w:sz w:val="24"/>
        </w:rPr>
        <w:t>el accionante</w:t>
      </w:r>
      <w:r w:rsidRPr="000133A2">
        <w:rPr>
          <w:rFonts w:cs="Tahoma"/>
          <w:spacing w:val="-4"/>
          <w:position w:val="-4"/>
          <w:sz w:val="24"/>
        </w:rPr>
        <w:t xml:space="preserve"> </w:t>
      </w:r>
      <w:r w:rsidR="00D42E2B" w:rsidRPr="000133A2">
        <w:rPr>
          <w:rFonts w:cs="Tahoma"/>
          <w:spacing w:val="-4"/>
          <w:position w:val="-4"/>
          <w:sz w:val="24"/>
        </w:rPr>
        <w:t>la impugnó</w:t>
      </w:r>
      <w:r w:rsidR="00C03A61" w:rsidRPr="000133A2">
        <w:rPr>
          <w:rFonts w:cs="Tahoma"/>
          <w:spacing w:val="-4"/>
          <w:position w:val="-4"/>
          <w:sz w:val="24"/>
        </w:rPr>
        <w:t xml:space="preserve">, </w:t>
      </w:r>
      <w:r w:rsidR="00D42E2B" w:rsidRPr="000133A2">
        <w:rPr>
          <w:rFonts w:cs="Tahoma"/>
          <w:spacing w:val="-4"/>
          <w:position w:val="-4"/>
          <w:sz w:val="24"/>
        </w:rPr>
        <w:t>y argumentó</w:t>
      </w:r>
      <w:r w:rsidR="00015665" w:rsidRPr="000133A2">
        <w:rPr>
          <w:rFonts w:cs="Tahoma"/>
          <w:spacing w:val="-4"/>
          <w:position w:val="-4"/>
          <w:sz w:val="24"/>
        </w:rPr>
        <w:t>:</w:t>
      </w:r>
    </w:p>
    <w:p w14:paraId="440B8E4A" w14:textId="23DCF87A" w:rsidR="00CC1AE7" w:rsidRPr="000133A2" w:rsidRDefault="00CC1AE7" w:rsidP="0089356D">
      <w:pPr>
        <w:spacing w:line="264" w:lineRule="auto"/>
        <w:rPr>
          <w:rFonts w:cs="Tahoma"/>
          <w:spacing w:val="-4"/>
          <w:position w:val="-4"/>
          <w:sz w:val="24"/>
        </w:rPr>
      </w:pPr>
    </w:p>
    <w:p w14:paraId="6F3527B9" w14:textId="48188848" w:rsidR="000A11C8" w:rsidRPr="000133A2" w:rsidRDefault="000A11C8" w:rsidP="0089356D">
      <w:pPr>
        <w:spacing w:line="264" w:lineRule="auto"/>
        <w:rPr>
          <w:rFonts w:cs="Tahoma"/>
          <w:spacing w:val="-4"/>
          <w:position w:val="-4"/>
          <w:sz w:val="24"/>
        </w:rPr>
      </w:pPr>
      <w:r w:rsidRPr="000133A2">
        <w:rPr>
          <w:rFonts w:cs="Tahoma"/>
          <w:spacing w:val="-4"/>
          <w:position w:val="-4"/>
          <w:sz w:val="24"/>
        </w:rPr>
        <w:t>La decisión de primera instancia equivale a la desprotección de sus derechos fundamentales y los de su señora madre, por cuanto el propósito de la acción de tutela es el amparo de los derechos protegidos constitucional e internacionalmente por los artículos 8 y 9 de la Convención Americana de Derechos Humanos.</w:t>
      </w:r>
    </w:p>
    <w:p w14:paraId="4135B551" w14:textId="4479C8E8" w:rsidR="000A11C8" w:rsidRPr="000133A2" w:rsidRDefault="000A11C8" w:rsidP="0089356D">
      <w:pPr>
        <w:spacing w:line="264" w:lineRule="auto"/>
        <w:rPr>
          <w:rFonts w:cs="Tahoma"/>
          <w:spacing w:val="-4"/>
          <w:position w:val="-4"/>
          <w:sz w:val="24"/>
        </w:rPr>
      </w:pPr>
    </w:p>
    <w:p w14:paraId="43EB2727" w14:textId="77777777" w:rsidR="000A11C8" w:rsidRPr="000133A2" w:rsidRDefault="000A11C8" w:rsidP="0089356D">
      <w:pPr>
        <w:spacing w:line="264" w:lineRule="auto"/>
        <w:rPr>
          <w:rFonts w:cs="Tahoma"/>
          <w:spacing w:val="-4"/>
          <w:position w:val="-4"/>
          <w:sz w:val="24"/>
        </w:rPr>
      </w:pPr>
      <w:r w:rsidRPr="000133A2">
        <w:rPr>
          <w:rFonts w:cs="Tahoma"/>
          <w:spacing w:val="-4"/>
          <w:position w:val="-4"/>
          <w:sz w:val="24"/>
        </w:rPr>
        <w:t xml:space="preserve">El convivir con su señora madre genera un aporte positivo para que ella pueda sobrellevar su enfermedad, que a todas luces le afecta su normal desarrollo en su vida, circunstancias que no tuvo en cuenta la Policía Nacional al momento de tramitar su traslado de unidad, pues no se realizó ninguna verificación de manera juiciosa acerca de su situación particular. </w:t>
      </w:r>
    </w:p>
    <w:p w14:paraId="3D8E3FF9" w14:textId="77777777" w:rsidR="000A11C8" w:rsidRPr="000133A2" w:rsidRDefault="000A11C8" w:rsidP="0089356D">
      <w:pPr>
        <w:spacing w:line="264" w:lineRule="auto"/>
        <w:rPr>
          <w:rFonts w:cs="Tahoma"/>
          <w:spacing w:val="-4"/>
          <w:position w:val="-4"/>
          <w:sz w:val="24"/>
        </w:rPr>
      </w:pPr>
    </w:p>
    <w:p w14:paraId="67FDFA99" w14:textId="77777777" w:rsidR="00B328E3" w:rsidRPr="000133A2" w:rsidRDefault="00B328E3" w:rsidP="0089356D">
      <w:pPr>
        <w:spacing w:line="264" w:lineRule="auto"/>
        <w:rPr>
          <w:rFonts w:cs="Tahoma"/>
          <w:spacing w:val="-4"/>
          <w:position w:val="-4"/>
          <w:sz w:val="24"/>
        </w:rPr>
      </w:pPr>
      <w:r w:rsidRPr="000133A2">
        <w:rPr>
          <w:rFonts w:cs="Tahoma"/>
          <w:spacing w:val="-4"/>
          <w:position w:val="-4"/>
          <w:sz w:val="24"/>
        </w:rPr>
        <w:t xml:space="preserve">Se reprocha lo dicho por la juez de primera instancia en cuanto a la unidad familiar, máxime cuando la Corte Constitucional en sentencia T-175/16 dispuso la procedencia de la acción de tutela para controvertir el traslado de servidores públicos. En igual sentido, ya se había pronunciado la Corte Constitucional en la sentencia T-172/13. </w:t>
      </w:r>
    </w:p>
    <w:p w14:paraId="767900B2" w14:textId="77777777" w:rsidR="00B328E3" w:rsidRPr="000133A2" w:rsidRDefault="00B328E3" w:rsidP="0089356D">
      <w:pPr>
        <w:spacing w:line="264" w:lineRule="auto"/>
        <w:rPr>
          <w:rFonts w:cs="Tahoma"/>
          <w:spacing w:val="-4"/>
          <w:position w:val="-4"/>
          <w:sz w:val="24"/>
        </w:rPr>
      </w:pPr>
    </w:p>
    <w:p w14:paraId="14E5DDA7" w14:textId="77777777" w:rsidR="00B328E3" w:rsidRPr="000133A2" w:rsidRDefault="00B328E3" w:rsidP="0089356D">
      <w:pPr>
        <w:spacing w:line="264" w:lineRule="auto"/>
        <w:rPr>
          <w:rFonts w:cs="Tahoma"/>
          <w:spacing w:val="-4"/>
          <w:position w:val="-4"/>
          <w:sz w:val="24"/>
        </w:rPr>
      </w:pPr>
      <w:r w:rsidRPr="000133A2">
        <w:rPr>
          <w:rFonts w:cs="Tahoma"/>
          <w:spacing w:val="-4"/>
          <w:position w:val="-4"/>
          <w:sz w:val="24"/>
        </w:rPr>
        <w:t xml:space="preserve">No es admisible cuando en la sentencia de primera instancia se señala que la orden de traslado está justificada en la necesidad del servicio, porque si bien tiene claro las necesidades de la institución y la “obligación vinculante con la Policía Nacional”, es evidente que su traslado no su traslado no se analizó objetivamente, con la finalidad de tener en consideración sus condiciones personales y familiares. </w:t>
      </w:r>
    </w:p>
    <w:p w14:paraId="1225E72F" w14:textId="77777777" w:rsidR="00B328E3" w:rsidRPr="000133A2" w:rsidRDefault="00B328E3" w:rsidP="0089356D">
      <w:pPr>
        <w:spacing w:line="264" w:lineRule="auto"/>
        <w:rPr>
          <w:rFonts w:cs="Tahoma"/>
          <w:spacing w:val="-4"/>
          <w:position w:val="-4"/>
          <w:sz w:val="24"/>
        </w:rPr>
      </w:pPr>
    </w:p>
    <w:p w14:paraId="5C4CD53A" w14:textId="77777777" w:rsidR="00757EFE" w:rsidRPr="000133A2" w:rsidRDefault="00B328E3" w:rsidP="0089356D">
      <w:pPr>
        <w:spacing w:line="264" w:lineRule="auto"/>
        <w:rPr>
          <w:rFonts w:cs="Tahoma"/>
          <w:spacing w:val="-4"/>
          <w:position w:val="-4"/>
          <w:sz w:val="24"/>
        </w:rPr>
      </w:pPr>
      <w:r w:rsidRPr="000133A2">
        <w:rPr>
          <w:rFonts w:cs="Tahoma"/>
          <w:spacing w:val="-4"/>
          <w:position w:val="-4"/>
          <w:sz w:val="24"/>
        </w:rPr>
        <w:t>En la Policía Metropolitana de Pereira laboran más de mil policías, por lo que no entiende por qué él y no otro funcionario de la unidad fue escogido para el traslad</w:t>
      </w:r>
      <w:r w:rsidR="00757EFE" w:rsidRPr="000133A2">
        <w:rPr>
          <w:rFonts w:cs="Tahoma"/>
          <w:spacing w:val="-4"/>
          <w:position w:val="-4"/>
          <w:sz w:val="24"/>
        </w:rPr>
        <w:t xml:space="preserve">o, situación que afecta no solo sus derechos fundamentales sino también los de su señora madre. </w:t>
      </w:r>
    </w:p>
    <w:p w14:paraId="44D60FFE" w14:textId="77777777" w:rsidR="00757EFE" w:rsidRPr="000133A2" w:rsidRDefault="00757EFE" w:rsidP="0089356D">
      <w:pPr>
        <w:spacing w:line="264" w:lineRule="auto"/>
        <w:rPr>
          <w:rFonts w:cs="Tahoma"/>
          <w:spacing w:val="-4"/>
          <w:position w:val="-4"/>
          <w:sz w:val="24"/>
        </w:rPr>
      </w:pPr>
    </w:p>
    <w:p w14:paraId="0F1D3604" w14:textId="2B10BB57" w:rsidR="000A11C8" w:rsidRPr="000133A2" w:rsidRDefault="00757EFE" w:rsidP="0089356D">
      <w:pPr>
        <w:spacing w:line="264" w:lineRule="auto"/>
        <w:rPr>
          <w:rFonts w:cs="Tahoma"/>
          <w:spacing w:val="-4"/>
          <w:position w:val="-4"/>
          <w:sz w:val="24"/>
        </w:rPr>
      </w:pPr>
      <w:r w:rsidRPr="000133A2">
        <w:rPr>
          <w:rFonts w:cs="Tahoma"/>
          <w:spacing w:val="-4"/>
          <w:position w:val="-4"/>
          <w:sz w:val="24"/>
        </w:rPr>
        <w:t xml:space="preserve">Solicita que se acceda a las pretensiones de la acción de tutela. </w:t>
      </w:r>
      <w:r w:rsidR="000A11C8" w:rsidRPr="000133A2">
        <w:rPr>
          <w:rFonts w:cs="Tahoma"/>
          <w:spacing w:val="-4"/>
          <w:position w:val="-4"/>
          <w:sz w:val="24"/>
        </w:rPr>
        <w:t xml:space="preserve"> </w:t>
      </w:r>
    </w:p>
    <w:p w14:paraId="3BD3E71E" w14:textId="0E71191C" w:rsidR="00E17DD9" w:rsidRPr="000133A2" w:rsidRDefault="00E17DD9" w:rsidP="0089356D">
      <w:pPr>
        <w:pStyle w:val="AlgerianTtulo"/>
        <w:spacing w:line="264" w:lineRule="auto"/>
        <w:rPr>
          <w:rFonts w:ascii="Tahoma" w:hAnsi="Tahoma"/>
          <w:spacing w:val="-4"/>
          <w:position w:val="-4"/>
          <w:sz w:val="24"/>
          <w:szCs w:val="24"/>
        </w:rPr>
      </w:pPr>
    </w:p>
    <w:p w14:paraId="6C8F13EA" w14:textId="3829EF73" w:rsidR="00166C04" w:rsidRPr="005F0334" w:rsidRDefault="00166C04" w:rsidP="0089356D">
      <w:pPr>
        <w:spacing w:line="264" w:lineRule="auto"/>
        <w:rPr>
          <w:rFonts w:ascii="Algerian" w:hAnsi="Algerian" w:cs="Tahoma"/>
          <w:sz w:val="30"/>
          <w:szCs w:val="20"/>
          <w:lang w:val="es-ES"/>
        </w:rPr>
      </w:pPr>
      <w:r w:rsidRPr="005F0334">
        <w:rPr>
          <w:rFonts w:ascii="Algerian" w:hAnsi="Algerian" w:cs="Tahoma"/>
          <w:sz w:val="30"/>
          <w:szCs w:val="20"/>
          <w:lang w:val="es-ES"/>
        </w:rPr>
        <w:t>5.- POSICIÓN DE LA SALA</w:t>
      </w:r>
    </w:p>
    <w:p w14:paraId="47FBE2DB" w14:textId="77777777" w:rsidR="00166C04" w:rsidRPr="000133A2" w:rsidRDefault="00166C04" w:rsidP="0089356D">
      <w:pPr>
        <w:spacing w:line="264" w:lineRule="auto"/>
        <w:rPr>
          <w:rFonts w:cs="Tahoma"/>
          <w:spacing w:val="-4"/>
          <w:position w:val="-4"/>
          <w:sz w:val="24"/>
        </w:rPr>
      </w:pPr>
    </w:p>
    <w:p w14:paraId="253AC64C" w14:textId="3824CBAB" w:rsidR="00B81A29" w:rsidRPr="000133A2" w:rsidRDefault="00166C04" w:rsidP="0089356D">
      <w:pPr>
        <w:spacing w:line="264" w:lineRule="auto"/>
        <w:rPr>
          <w:rFonts w:cs="Tahoma"/>
          <w:spacing w:val="-4"/>
          <w:position w:val="-4"/>
          <w:sz w:val="24"/>
        </w:rPr>
      </w:pPr>
      <w:r w:rsidRPr="000133A2">
        <w:rPr>
          <w:rFonts w:cs="Tahoma"/>
          <w:spacing w:val="-4"/>
          <w:position w:val="-4"/>
          <w:sz w:val="24"/>
        </w:rPr>
        <w:t xml:space="preserve">Se tiene competencia para decidir la impugnación incoada contra el fallo </w:t>
      </w:r>
      <w:r w:rsidR="002E3249" w:rsidRPr="000133A2">
        <w:rPr>
          <w:rFonts w:cs="Tahoma"/>
          <w:spacing w:val="-4"/>
          <w:position w:val="-4"/>
          <w:sz w:val="24"/>
        </w:rPr>
        <w:t xml:space="preserve">dictado </w:t>
      </w:r>
      <w:r w:rsidRPr="000133A2">
        <w:rPr>
          <w:rFonts w:cs="Tahoma"/>
          <w:spacing w:val="-4"/>
          <w:position w:val="-4"/>
          <w:sz w:val="24"/>
        </w:rPr>
        <w:t xml:space="preserve">por el Juzgado </w:t>
      </w:r>
      <w:r w:rsidR="00757EFE" w:rsidRPr="000133A2">
        <w:rPr>
          <w:rFonts w:cs="Tahoma"/>
          <w:spacing w:val="-4"/>
          <w:position w:val="-4"/>
          <w:sz w:val="24"/>
        </w:rPr>
        <w:t>Segundo</w:t>
      </w:r>
      <w:r w:rsidR="00CF60BC" w:rsidRPr="000133A2">
        <w:rPr>
          <w:rFonts w:cs="Tahoma"/>
          <w:spacing w:val="-4"/>
          <w:position w:val="-4"/>
          <w:sz w:val="24"/>
        </w:rPr>
        <w:t xml:space="preserve"> </w:t>
      </w:r>
      <w:r w:rsidR="00561DDA" w:rsidRPr="000133A2">
        <w:rPr>
          <w:rFonts w:cs="Tahoma"/>
          <w:spacing w:val="-4"/>
          <w:position w:val="-4"/>
          <w:sz w:val="24"/>
        </w:rPr>
        <w:t>Penal del Circuito</w:t>
      </w:r>
      <w:r w:rsidR="00757EFE" w:rsidRPr="000133A2">
        <w:rPr>
          <w:rFonts w:cs="Tahoma"/>
          <w:spacing w:val="-4"/>
          <w:position w:val="-4"/>
          <w:sz w:val="24"/>
        </w:rPr>
        <w:t xml:space="preserve"> de esta ciudad</w:t>
      </w:r>
      <w:r w:rsidRPr="000133A2">
        <w:rPr>
          <w:rFonts w:cs="Tahoma"/>
          <w:spacing w:val="-4"/>
          <w:position w:val="-4"/>
          <w:sz w:val="24"/>
        </w:rPr>
        <w:t>, de acuerdo con las facultades conferidas en los artículos 86 y 116 de la Constitución Política</w:t>
      </w:r>
      <w:r w:rsidR="00FA5029" w:rsidRPr="000133A2">
        <w:rPr>
          <w:rFonts w:cs="Tahoma"/>
          <w:spacing w:val="-4"/>
          <w:position w:val="-4"/>
          <w:sz w:val="24"/>
        </w:rPr>
        <w:t xml:space="preserve"> y</w:t>
      </w:r>
      <w:r w:rsidRPr="000133A2">
        <w:rPr>
          <w:rFonts w:cs="Tahoma"/>
          <w:spacing w:val="-4"/>
          <w:position w:val="-4"/>
          <w:sz w:val="24"/>
        </w:rPr>
        <w:t xml:space="preserve"> 32 del Decreto 2591/91</w:t>
      </w:r>
      <w:r w:rsidR="00B81A29" w:rsidRPr="000133A2">
        <w:rPr>
          <w:rFonts w:cs="Tahoma"/>
          <w:spacing w:val="-4"/>
          <w:position w:val="-4"/>
          <w:sz w:val="24"/>
        </w:rPr>
        <w:t>.</w:t>
      </w:r>
    </w:p>
    <w:p w14:paraId="3D10DA3E" w14:textId="77777777" w:rsidR="002B436E" w:rsidRPr="000133A2" w:rsidRDefault="002B436E" w:rsidP="0089356D">
      <w:pPr>
        <w:spacing w:line="264" w:lineRule="auto"/>
        <w:rPr>
          <w:rFonts w:cs="Tahoma"/>
          <w:spacing w:val="-4"/>
          <w:position w:val="-4"/>
          <w:sz w:val="24"/>
          <w:highlight w:val="yellow"/>
        </w:rPr>
      </w:pPr>
    </w:p>
    <w:p w14:paraId="651CCEA5" w14:textId="77777777" w:rsidR="00166C04" w:rsidRPr="000133A2" w:rsidRDefault="00166C04" w:rsidP="0089356D">
      <w:pPr>
        <w:spacing w:line="264" w:lineRule="auto"/>
        <w:rPr>
          <w:rFonts w:cs="Tahoma"/>
          <w:spacing w:val="-4"/>
          <w:position w:val="-4"/>
          <w:sz w:val="24"/>
        </w:rPr>
      </w:pPr>
      <w:r w:rsidRPr="000133A2">
        <w:rPr>
          <w:rFonts w:cs="Tahoma"/>
          <w:b/>
          <w:spacing w:val="-4"/>
          <w:position w:val="-4"/>
          <w:sz w:val="24"/>
        </w:rPr>
        <w:t>5.1.- Problema jurídico planteado</w:t>
      </w:r>
    </w:p>
    <w:p w14:paraId="1D308907" w14:textId="77777777" w:rsidR="00166C04" w:rsidRPr="000133A2" w:rsidRDefault="00166C04" w:rsidP="0089356D">
      <w:pPr>
        <w:spacing w:line="264" w:lineRule="auto"/>
        <w:rPr>
          <w:rFonts w:cs="Tahoma"/>
          <w:spacing w:val="-4"/>
          <w:position w:val="-4"/>
          <w:sz w:val="24"/>
        </w:rPr>
      </w:pPr>
    </w:p>
    <w:p w14:paraId="6A059966" w14:textId="2458D707" w:rsidR="00166C04" w:rsidRPr="000133A2" w:rsidRDefault="00166C04" w:rsidP="0089356D">
      <w:pPr>
        <w:spacing w:line="264" w:lineRule="auto"/>
        <w:rPr>
          <w:rFonts w:cs="Tahoma"/>
          <w:spacing w:val="-4"/>
          <w:position w:val="-4"/>
          <w:sz w:val="24"/>
        </w:rPr>
      </w:pPr>
      <w:r w:rsidRPr="000133A2">
        <w:rPr>
          <w:rFonts w:cs="Tahoma"/>
          <w:spacing w:val="-4"/>
          <w:position w:val="-4"/>
          <w:sz w:val="24"/>
        </w:rPr>
        <w:t xml:space="preserve">Corresponde al Tribunal establecer el grado de acierto o desacierto contenido en la sentencia impugnada, en cuanto </w:t>
      </w:r>
      <w:r w:rsidR="00757EFE" w:rsidRPr="000133A2">
        <w:rPr>
          <w:rFonts w:cs="Tahoma"/>
          <w:spacing w:val="-4"/>
          <w:position w:val="-4"/>
          <w:sz w:val="24"/>
        </w:rPr>
        <w:t>negó</w:t>
      </w:r>
      <w:r w:rsidR="001150E6" w:rsidRPr="000133A2">
        <w:rPr>
          <w:rFonts w:cs="Tahoma"/>
          <w:spacing w:val="-4"/>
          <w:position w:val="-4"/>
          <w:sz w:val="24"/>
        </w:rPr>
        <w:t xml:space="preserve"> la acción de tutela instaurada</w:t>
      </w:r>
      <w:r w:rsidR="00EA6D4D" w:rsidRPr="000133A2">
        <w:rPr>
          <w:rFonts w:cs="Tahoma"/>
          <w:spacing w:val="-4"/>
          <w:position w:val="-4"/>
          <w:sz w:val="24"/>
        </w:rPr>
        <w:t xml:space="preserve"> </w:t>
      </w:r>
      <w:r w:rsidR="00664CEA" w:rsidRPr="000133A2">
        <w:rPr>
          <w:rFonts w:cs="Tahoma"/>
          <w:spacing w:val="-4"/>
          <w:position w:val="-4"/>
          <w:sz w:val="24"/>
        </w:rPr>
        <w:t xml:space="preserve">por </w:t>
      </w:r>
      <w:r w:rsidR="00757EFE" w:rsidRPr="000133A2">
        <w:rPr>
          <w:rFonts w:cs="Tahoma"/>
          <w:b/>
          <w:spacing w:val="-4"/>
          <w:position w:val="-4"/>
          <w:sz w:val="24"/>
        </w:rPr>
        <w:t>CÉSAR ANDRÉS LÓPEZ CEBALLOS</w:t>
      </w:r>
      <w:r w:rsidRPr="000133A2">
        <w:rPr>
          <w:rFonts w:cs="Tahoma"/>
          <w:spacing w:val="-4"/>
          <w:position w:val="-4"/>
          <w:sz w:val="24"/>
        </w:rPr>
        <w:t xml:space="preserve">. De conformidad con el resultado, se procederá a tomar la </w:t>
      </w:r>
      <w:r w:rsidRPr="000133A2">
        <w:rPr>
          <w:rFonts w:cs="Tahoma"/>
          <w:spacing w:val="-4"/>
          <w:position w:val="-4"/>
          <w:sz w:val="24"/>
        </w:rPr>
        <w:lastRenderedPageBreak/>
        <w:t xml:space="preserve">determinación pertinente, ya sea convalidando la decisión, </w:t>
      </w:r>
      <w:r w:rsidR="001150E6" w:rsidRPr="000133A2">
        <w:rPr>
          <w:rFonts w:cs="Tahoma"/>
          <w:spacing w:val="-4"/>
          <w:position w:val="-4"/>
          <w:sz w:val="24"/>
        </w:rPr>
        <w:t xml:space="preserve">modificándola o </w:t>
      </w:r>
      <w:r w:rsidRPr="000133A2">
        <w:rPr>
          <w:rFonts w:cs="Tahoma"/>
          <w:spacing w:val="-4"/>
          <w:position w:val="-4"/>
          <w:sz w:val="24"/>
        </w:rPr>
        <w:t xml:space="preserve">revocándola </w:t>
      </w:r>
      <w:r w:rsidR="004B17FF" w:rsidRPr="000133A2">
        <w:rPr>
          <w:rFonts w:cs="Tahoma"/>
          <w:spacing w:val="-4"/>
          <w:position w:val="-4"/>
          <w:sz w:val="24"/>
        </w:rPr>
        <w:t xml:space="preserve">en los términos en que lo solicita la parte </w:t>
      </w:r>
      <w:r w:rsidR="001150E6" w:rsidRPr="000133A2">
        <w:rPr>
          <w:rFonts w:cs="Tahoma"/>
          <w:spacing w:val="-4"/>
          <w:position w:val="-4"/>
          <w:sz w:val="24"/>
        </w:rPr>
        <w:t>accionante</w:t>
      </w:r>
      <w:r w:rsidR="004B17FF" w:rsidRPr="000133A2">
        <w:rPr>
          <w:rFonts w:cs="Tahoma"/>
          <w:spacing w:val="-4"/>
          <w:position w:val="-4"/>
          <w:sz w:val="24"/>
        </w:rPr>
        <w:t>.</w:t>
      </w:r>
    </w:p>
    <w:p w14:paraId="7F3DFF35" w14:textId="77777777" w:rsidR="002463C0" w:rsidRPr="000133A2" w:rsidRDefault="002463C0" w:rsidP="0089356D">
      <w:pPr>
        <w:spacing w:line="264" w:lineRule="auto"/>
        <w:rPr>
          <w:rFonts w:cs="Tahoma"/>
          <w:spacing w:val="-4"/>
          <w:position w:val="-4"/>
          <w:sz w:val="24"/>
        </w:rPr>
      </w:pPr>
    </w:p>
    <w:p w14:paraId="29EA3110" w14:textId="77777777" w:rsidR="00166C04" w:rsidRPr="000133A2" w:rsidRDefault="00166C04" w:rsidP="0089356D">
      <w:pPr>
        <w:spacing w:line="264" w:lineRule="auto"/>
        <w:rPr>
          <w:rFonts w:cs="Tahoma"/>
          <w:spacing w:val="-4"/>
          <w:position w:val="-4"/>
          <w:sz w:val="24"/>
        </w:rPr>
      </w:pPr>
      <w:r w:rsidRPr="000133A2">
        <w:rPr>
          <w:rFonts w:cs="Tahoma"/>
          <w:b/>
          <w:spacing w:val="-4"/>
          <w:position w:val="-4"/>
          <w:sz w:val="24"/>
        </w:rPr>
        <w:t>5.2.-</w:t>
      </w:r>
      <w:r w:rsidRPr="000133A2">
        <w:rPr>
          <w:rFonts w:cs="Tahoma"/>
          <w:spacing w:val="-4"/>
          <w:position w:val="-4"/>
          <w:sz w:val="24"/>
        </w:rPr>
        <w:t xml:space="preserve"> </w:t>
      </w:r>
      <w:r w:rsidRPr="000133A2">
        <w:rPr>
          <w:rFonts w:cs="Tahoma"/>
          <w:b/>
          <w:spacing w:val="-4"/>
          <w:position w:val="-4"/>
          <w:sz w:val="24"/>
        </w:rPr>
        <w:t>Solución a la controversia</w:t>
      </w:r>
    </w:p>
    <w:p w14:paraId="1868F3EE" w14:textId="77777777" w:rsidR="00166C04" w:rsidRPr="000133A2" w:rsidRDefault="00166C04" w:rsidP="0089356D">
      <w:pPr>
        <w:spacing w:line="264" w:lineRule="auto"/>
        <w:rPr>
          <w:rFonts w:cs="Tahoma"/>
          <w:spacing w:val="-4"/>
          <w:position w:val="-4"/>
          <w:sz w:val="24"/>
        </w:rPr>
      </w:pPr>
    </w:p>
    <w:p w14:paraId="0D629F05" w14:textId="77777777" w:rsidR="00EE2001" w:rsidRPr="000133A2" w:rsidRDefault="00EE2001" w:rsidP="0089356D">
      <w:pPr>
        <w:spacing w:line="264" w:lineRule="auto"/>
        <w:rPr>
          <w:rFonts w:cs="Tahoma"/>
          <w:spacing w:val="-4"/>
          <w:position w:val="-4"/>
          <w:sz w:val="24"/>
        </w:rPr>
      </w:pPr>
      <w:r w:rsidRPr="000133A2">
        <w:rPr>
          <w:rFonts w:cs="Tahoma"/>
          <w:spacing w:val="-4"/>
          <w:position w:val="-4"/>
          <w:sz w:val="24"/>
        </w:rPr>
        <w:t>La acción de tutela constituye el instrumento válido para que los ciudadanos acudan ante cualquier juez en procura de hacer respetar los derechos fundamentales cuando resulten afectados o vulnerados, siempre y cuando no haya otro medio de defensa judicial al que se pueda recurrir o de existir éste, se trate de evitar un perjuicio irremediable caso en el cual el amparo procede de manera transitoria.</w:t>
      </w:r>
    </w:p>
    <w:p w14:paraId="1B7B4714" w14:textId="77777777" w:rsidR="00EE2001" w:rsidRPr="000133A2" w:rsidRDefault="00EE2001" w:rsidP="0089356D">
      <w:pPr>
        <w:spacing w:line="264" w:lineRule="auto"/>
        <w:rPr>
          <w:rFonts w:cs="Tahoma"/>
          <w:spacing w:val="-4"/>
          <w:position w:val="-4"/>
          <w:sz w:val="24"/>
          <w:highlight w:val="yellow"/>
        </w:rPr>
      </w:pPr>
    </w:p>
    <w:p w14:paraId="63628FF2" w14:textId="76FA2515" w:rsidR="00EE2001" w:rsidRPr="000133A2" w:rsidRDefault="00EE2001" w:rsidP="0089356D">
      <w:pPr>
        <w:spacing w:line="264" w:lineRule="auto"/>
        <w:rPr>
          <w:rFonts w:cs="Tahoma"/>
          <w:spacing w:val="-4"/>
          <w:position w:val="-4"/>
          <w:sz w:val="24"/>
        </w:rPr>
      </w:pPr>
      <w:r w:rsidRPr="000133A2">
        <w:rPr>
          <w:rFonts w:cs="Tahoma"/>
          <w:spacing w:val="-4"/>
          <w:position w:val="-4"/>
          <w:sz w:val="24"/>
        </w:rPr>
        <w:t xml:space="preserve">De conformidad con la situación fáctica esgrimida en el decurso de la presente acción constitucional, </w:t>
      </w:r>
      <w:r w:rsidR="00F871D1" w:rsidRPr="000133A2">
        <w:rPr>
          <w:rFonts w:cs="Tahoma"/>
          <w:spacing w:val="-4"/>
          <w:position w:val="-4"/>
          <w:sz w:val="24"/>
        </w:rPr>
        <w:t>se extrae</w:t>
      </w:r>
      <w:r w:rsidRPr="000133A2">
        <w:rPr>
          <w:rFonts w:cs="Tahoma"/>
          <w:spacing w:val="-4"/>
          <w:position w:val="-4"/>
          <w:sz w:val="24"/>
        </w:rPr>
        <w:t xml:space="preserve"> que </w:t>
      </w:r>
      <w:r w:rsidR="00941058" w:rsidRPr="000133A2">
        <w:rPr>
          <w:rFonts w:cs="Tahoma"/>
          <w:spacing w:val="-4"/>
          <w:position w:val="-4"/>
          <w:sz w:val="24"/>
        </w:rPr>
        <w:t xml:space="preserve">el señor </w:t>
      </w:r>
      <w:r w:rsidR="00757EFE" w:rsidRPr="000133A2">
        <w:rPr>
          <w:rFonts w:cs="Tahoma"/>
          <w:b/>
          <w:spacing w:val="-4"/>
          <w:position w:val="-4"/>
          <w:sz w:val="24"/>
        </w:rPr>
        <w:t>LÓPEZ CEBALLOS</w:t>
      </w:r>
      <w:r w:rsidR="00941058" w:rsidRPr="000133A2">
        <w:rPr>
          <w:rFonts w:cs="Tahoma"/>
          <w:spacing w:val="-4"/>
          <w:position w:val="-4"/>
          <w:sz w:val="24"/>
        </w:rPr>
        <w:t xml:space="preserve"> </w:t>
      </w:r>
      <w:r w:rsidR="00E52E61" w:rsidRPr="000133A2">
        <w:rPr>
          <w:rFonts w:cs="Tahoma"/>
          <w:spacing w:val="-4"/>
          <w:position w:val="-4"/>
          <w:sz w:val="24"/>
        </w:rPr>
        <w:t xml:space="preserve">acudió ante el juez constitucional </w:t>
      </w:r>
      <w:r w:rsidRPr="000133A2">
        <w:rPr>
          <w:rFonts w:cs="Tahoma"/>
          <w:spacing w:val="-4"/>
          <w:position w:val="-4"/>
          <w:sz w:val="24"/>
        </w:rPr>
        <w:t>e</w:t>
      </w:r>
      <w:r w:rsidR="000149CD" w:rsidRPr="000133A2">
        <w:rPr>
          <w:rFonts w:cs="Tahoma"/>
          <w:spacing w:val="-4"/>
          <w:position w:val="-4"/>
          <w:sz w:val="24"/>
        </w:rPr>
        <w:t xml:space="preserve">n procura de la protección de </w:t>
      </w:r>
      <w:r w:rsidR="00AB7109" w:rsidRPr="000133A2">
        <w:rPr>
          <w:rFonts w:cs="Tahoma"/>
          <w:spacing w:val="-4"/>
          <w:position w:val="-4"/>
          <w:sz w:val="24"/>
        </w:rPr>
        <w:t>sus</w:t>
      </w:r>
      <w:r w:rsidR="00941058" w:rsidRPr="000133A2">
        <w:rPr>
          <w:rFonts w:cs="Tahoma"/>
          <w:spacing w:val="-4"/>
          <w:position w:val="-4"/>
          <w:sz w:val="24"/>
        </w:rPr>
        <w:t xml:space="preserve"> </w:t>
      </w:r>
      <w:r w:rsidRPr="000133A2">
        <w:rPr>
          <w:rFonts w:cs="Tahoma"/>
          <w:spacing w:val="-4"/>
          <w:position w:val="-4"/>
          <w:sz w:val="24"/>
        </w:rPr>
        <w:t>derecho</w:t>
      </w:r>
      <w:r w:rsidR="00E52E61" w:rsidRPr="000133A2">
        <w:rPr>
          <w:rFonts w:cs="Tahoma"/>
          <w:spacing w:val="-4"/>
          <w:position w:val="-4"/>
          <w:sz w:val="24"/>
        </w:rPr>
        <w:t>s</w:t>
      </w:r>
      <w:r w:rsidRPr="000133A2">
        <w:rPr>
          <w:rFonts w:cs="Tahoma"/>
          <w:spacing w:val="-4"/>
          <w:position w:val="-4"/>
          <w:sz w:val="24"/>
        </w:rPr>
        <w:t xml:space="preserve"> fundamental</w:t>
      </w:r>
      <w:r w:rsidR="000149CD" w:rsidRPr="000133A2">
        <w:rPr>
          <w:rFonts w:cs="Tahoma"/>
          <w:spacing w:val="-4"/>
          <w:position w:val="-4"/>
          <w:sz w:val="24"/>
        </w:rPr>
        <w:t>es</w:t>
      </w:r>
      <w:r w:rsidR="00941058" w:rsidRPr="000133A2">
        <w:rPr>
          <w:rFonts w:cs="Tahoma"/>
          <w:spacing w:val="-4"/>
          <w:position w:val="-4"/>
          <w:sz w:val="24"/>
        </w:rPr>
        <w:t xml:space="preserve">, </w:t>
      </w:r>
      <w:r w:rsidRPr="000133A2">
        <w:rPr>
          <w:rFonts w:cs="Tahoma"/>
          <w:spacing w:val="-4"/>
          <w:position w:val="-4"/>
          <w:sz w:val="24"/>
        </w:rPr>
        <w:t>que observa vulnerado</w:t>
      </w:r>
      <w:r w:rsidR="000149CD" w:rsidRPr="000133A2">
        <w:rPr>
          <w:rFonts w:cs="Tahoma"/>
          <w:spacing w:val="-4"/>
          <w:position w:val="-4"/>
          <w:sz w:val="24"/>
        </w:rPr>
        <w:t>s</w:t>
      </w:r>
      <w:r w:rsidRPr="000133A2">
        <w:rPr>
          <w:rFonts w:cs="Tahoma"/>
          <w:spacing w:val="-4"/>
          <w:position w:val="-4"/>
          <w:sz w:val="24"/>
        </w:rPr>
        <w:t xml:space="preserve"> por parte de la </w:t>
      </w:r>
      <w:r w:rsidR="000149CD" w:rsidRPr="000133A2">
        <w:rPr>
          <w:rFonts w:cs="Tahoma"/>
          <w:spacing w:val="-4"/>
          <w:position w:val="-4"/>
          <w:sz w:val="24"/>
        </w:rPr>
        <w:t>POLICÍA NACIONAL</w:t>
      </w:r>
      <w:r w:rsidR="00F871D1" w:rsidRPr="000133A2">
        <w:rPr>
          <w:rFonts w:cs="Tahoma"/>
          <w:spacing w:val="-4"/>
          <w:position w:val="-4"/>
          <w:sz w:val="24"/>
        </w:rPr>
        <w:t>,</w:t>
      </w:r>
      <w:r w:rsidR="000149CD" w:rsidRPr="000133A2">
        <w:rPr>
          <w:rFonts w:cs="Tahoma"/>
          <w:spacing w:val="-4"/>
          <w:position w:val="-4"/>
          <w:sz w:val="24"/>
        </w:rPr>
        <w:t xml:space="preserve"> con ocasión </w:t>
      </w:r>
      <w:r w:rsidR="00941058" w:rsidRPr="000133A2">
        <w:rPr>
          <w:rFonts w:cs="Tahoma"/>
          <w:spacing w:val="-4"/>
          <w:position w:val="-4"/>
          <w:sz w:val="24"/>
        </w:rPr>
        <w:t xml:space="preserve">a la orden </w:t>
      </w:r>
      <w:r w:rsidR="000149CD" w:rsidRPr="000133A2">
        <w:rPr>
          <w:rFonts w:cs="Tahoma"/>
          <w:spacing w:val="-4"/>
          <w:position w:val="-4"/>
          <w:sz w:val="24"/>
        </w:rPr>
        <w:t xml:space="preserve">traslado </w:t>
      </w:r>
      <w:r w:rsidR="00941058" w:rsidRPr="000133A2">
        <w:rPr>
          <w:rFonts w:cs="Tahoma"/>
          <w:spacing w:val="-4"/>
          <w:position w:val="-4"/>
          <w:sz w:val="24"/>
        </w:rPr>
        <w:t xml:space="preserve">de su cargo como patrullero </w:t>
      </w:r>
      <w:r w:rsidR="00757EFE" w:rsidRPr="000133A2">
        <w:rPr>
          <w:rFonts w:cs="Tahoma"/>
          <w:spacing w:val="-4"/>
          <w:position w:val="-4"/>
          <w:sz w:val="24"/>
        </w:rPr>
        <w:t>al Departamento de Policía de San Andrés, Providencia y Santa Catalina</w:t>
      </w:r>
      <w:r w:rsidR="00941058" w:rsidRPr="000133A2">
        <w:rPr>
          <w:rFonts w:cs="Tahoma"/>
          <w:spacing w:val="-4"/>
          <w:position w:val="-4"/>
          <w:sz w:val="24"/>
        </w:rPr>
        <w:t xml:space="preserve">. </w:t>
      </w:r>
      <w:r w:rsidR="000149CD" w:rsidRPr="000133A2">
        <w:rPr>
          <w:rFonts w:cs="Tahoma"/>
          <w:spacing w:val="-4"/>
          <w:position w:val="-4"/>
          <w:sz w:val="24"/>
        </w:rPr>
        <w:t>Motivo por el cual</w:t>
      </w:r>
      <w:r w:rsidR="00E52E61" w:rsidRPr="000133A2">
        <w:rPr>
          <w:rFonts w:cs="Tahoma"/>
          <w:spacing w:val="-4"/>
          <w:position w:val="-4"/>
          <w:sz w:val="24"/>
        </w:rPr>
        <w:t xml:space="preserve"> solicit</w:t>
      </w:r>
      <w:r w:rsidR="00941058" w:rsidRPr="000133A2">
        <w:rPr>
          <w:rFonts w:cs="Tahoma"/>
          <w:spacing w:val="-4"/>
          <w:position w:val="-4"/>
          <w:sz w:val="24"/>
        </w:rPr>
        <w:t>ó</w:t>
      </w:r>
      <w:r w:rsidR="000149CD" w:rsidRPr="000133A2">
        <w:rPr>
          <w:rFonts w:cs="Tahoma"/>
          <w:spacing w:val="-4"/>
          <w:position w:val="-4"/>
          <w:sz w:val="24"/>
        </w:rPr>
        <w:t xml:space="preserve"> que se </w:t>
      </w:r>
      <w:r w:rsidR="00757EFE" w:rsidRPr="000133A2">
        <w:rPr>
          <w:rFonts w:cs="Tahoma"/>
          <w:spacing w:val="-4"/>
          <w:position w:val="-4"/>
          <w:sz w:val="24"/>
        </w:rPr>
        <w:t xml:space="preserve">deje sin efectos </w:t>
      </w:r>
      <w:r w:rsidR="000149CD" w:rsidRPr="000133A2">
        <w:rPr>
          <w:rFonts w:cs="Tahoma"/>
          <w:spacing w:val="-4"/>
          <w:position w:val="-4"/>
          <w:sz w:val="24"/>
        </w:rPr>
        <w:t xml:space="preserve">la orden administrativa </w:t>
      </w:r>
      <w:r w:rsidR="00757EFE" w:rsidRPr="000133A2">
        <w:rPr>
          <w:rFonts w:cs="Tahoma"/>
          <w:spacing w:val="-4"/>
          <w:position w:val="-4"/>
          <w:sz w:val="24"/>
        </w:rPr>
        <w:t>O.A.P. 23-158 de junio 07 de 2023</w:t>
      </w:r>
      <w:r w:rsidR="00F300FF" w:rsidRPr="000133A2">
        <w:rPr>
          <w:rFonts w:cs="Tahoma"/>
          <w:spacing w:val="-4"/>
          <w:position w:val="-4"/>
          <w:sz w:val="24"/>
        </w:rPr>
        <w:t xml:space="preserve">, </w:t>
      </w:r>
      <w:r w:rsidR="00757EFE" w:rsidRPr="000133A2">
        <w:rPr>
          <w:rFonts w:cs="Tahoma"/>
          <w:spacing w:val="-4"/>
          <w:position w:val="-4"/>
          <w:sz w:val="24"/>
        </w:rPr>
        <w:t xml:space="preserve">o se suspenda dicho acto administrativo </w:t>
      </w:r>
      <w:r w:rsidR="00F300FF" w:rsidRPr="000133A2">
        <w:rPr>
          <w:rFonts w:cs="Tahoma"/>
          <w:spacing w:val="-4"/>
          <w:position w:val="-4"/>
          <w:sz w:val="24"/>
        </w:rPr>
        <w:t>hasta tanto se decida la demanda de nulidad y restablecimiento del derecho</w:t>
      </w:r>
      <w:r w:rsidR="00661EB1" w:rsidRPr="000133A2">
        <w:rPr>
          <w:rFonts w:cs="Tahoma"/>
          <w:spacing w:val="-4"/>
          <w:position w:val="-4"/>
          <w:sz w:val="24"/>
        </w:rPr>
        <w:t xml:space="preserve"> que iniciará contra el referido acto administrativo</w:t>
      </w:r>
      <w:r w:rsidR="000149CD" w:rsidRPr="000133A2">
        <w:rPr>
          <w:rFonts w:cs="Tahoma"/>
          <w:spacing w:val="-4"/>
          <w:position w:val="-4"/>
          <w:sz w:val="24"/>
        </w:rPr>
        <w:t>.</w:t>
      </w:r>
    </w:p>
    <w:p w14:paraId="57393445" w14:textId="77777777" w:rsidR="00EE2001" w:rsidRPr="000133A2" w:rsidRDefault="00EE2001" w:rsidP="0089356D">
      <w:pPr>
        <w:spacing w:line="264" w:lineRule="auto"/>
        <w:rPr>
          <w:rFonts w:cs="Tahoma"/>
          <w:spacing w:val="-4"/>
          <w:position w:val="-4"/>
          <w:sz w:val="24"/>
        </w:rPr>
      </w:pPr>
    </w:p>
    <w:p w14:paraId="4897107C" w14:textId="4F733BB9" w:rsidR="00AB0A41" w:rsidRPr="000133A2" w:rsidRDefault="006251C7" w:rsidP="0089356D">
      <w:pPr>
        <w:spacing w:line="264" w:lineRule="auto"/>
        <w:rPr>
          <w:rFonts w:cs="Tahoma"/>
          <w:spacing w:val="-4"/>
          <w:position w:val="-4"/>
          <w:sz w:val="24"/>
        </w:rPr>
      </w:pPr>
      <w:r w:rsidRPr="000133A2">
        <w:rPr>
          <w:rFonts w:cs="Tahoma"/>
          <w:spacing w:val="-4"/>
          <w:position w:val="-4"/>
          <w:sz w:val="24"/>
        </w:rPr>
        <w:t>E</w:t>
      </w:r>
      <w:r w:rsidR="00C82430" w:rsidRPr="000133A2">
        <w:rPr>
          <w:rFonts w:cs="Tahoma"/>
          <w:spacing w:val="-4"/>
          <w:position w:val="-4"/>
          <w:sz w:val="24"/>
        </w:rPr>
        <w:t>l</w:t>
      </w:r>
      <w:r w:rsidR="00087961" w:rsidRPr="000133A2">
        <w:rPr>
          <w:rFonts w:cs="Tahoma"/>
          <w:spacing w:val="-4"/>
          <w:position w:val="-4"/>
          <w:sz w:val="24"/>
        </w:rPr>
        <w:t xml:space="preserve"> </w:t>
      </w:r>
      <w:r w:rsidR="00E52E61" w:rsidRPr="000133A2">
        <w:rPr>
          <w:rFonts w:cs="Tahoma"/>
          <w:spacing w:val="-4"/>
          <w:position w:val="-4"/>
          <w:sz w:val="24"/>
        </w:rPr>
        <w:t>juzgado</w:t>
      </w:r>
      <w:r w:rsidR="000149CD" w:rsidRPr="000133A2">
        <w:rPr>
          <w:rFonts w:cs="Tahoma"/>
          <w:spacing w:val="-4"/>
          <w:position w:val="-4"/>
          <w:sz w:val="24"/>
        </w:rPr>
        <w:t xml:space="preserve"> de primer</w:t>
      </w:r>
      <w:r w:rsidRPr="000133A2">
        <w:rPr>
          <w:rFonts w:cs="Tahoma"/>
          <w:spacing w:val="-4"/>
          <w:position w:val="-4"/>
          <w:sz w:val="24"/>
        </w:rPr>
        <w:t xml:space="preserve"> nivel</w:t>
      </w:r>
      <w:r w:rsidR="000149CD" w:rsidRPr="000133A2">
        <w:rPr>
          <w:rFonts w:cs="Tahoma"/>
          <w:spacing w:val="-4"/>
          <w:position w:val="-4"/>
          <w:sz w:val="24"/>
        </w:rPr>
        <w:t xml:space="preserve"> </w:t>
      </w:r>
      <w:r w:rsidR="00757EFE" w:rsidRPr="000133A2">
        <w:rPr>
          <w:rFonts w:cs="Tahoma"/>
          <w:spacing w:val="-4"/>
          <w:position w:val="-4"/>
          <w:sz w:val="24"/>
        </w:rPr>
        <w:t>negó</w:t>
      </w:r>
      <w:r w:rsidRPr="000133A2">
        <w:rPr>
          <w:rFonts w:cs="Tahoma"/>
          <w:spacing w:val="-4"/>
          <w:position w:val="-4"/>
          <w:sz w:val="24"/>
        </w:rPr>
        <w:t xml:space="preserve"> la acción de tutela ante la existencia de otro medio de defensa judicial para controvertir el acto administrativo que ordenó el traslado</w:t>
      </w:r>
      <w:r w:rsidR="005D3ED6" w:rsidRPr="000133A2">
        <w:rPr>
          <w:rFonts w:cs="Tahoma"/>
          <w:spacing w:val="-4"/>
          <w:position w:val="-4"/>
          <w:sz w:val="24"/>
        </w:rPr>
        <w:t xml:space="preserve">, </w:t>
      </w:r>
      <w:r w:rsidRPr="000133A2">
        <w:rPr>
          <w:rFonts w:cs="Tahoma"/>
          <w:spacing w:val="-4"/>
          <w:position w:val="-4"/>
          <w:sz w:val="24"/>
        </w:rPr>
        <w:t>y la no acreditación de alguna afectación de garantías fundamentales con ocasión a ese acto</w:t>
      </w:r>
      <w:r w:rsidR="00087961" w:rsidRPr="000133A2">
        <w:rPr>
          <w:rFonts w:cs="Tahoma"/>
          <w:spacing w:val="-4"/>
          <w:position w:val="-4"/>
          <w:sz w:val="24"/>
        </w:rPr>
        <w:t>.</w:t>
      </w:r>
      <w:r w:rsidRPr="000133A2">
        <w:rPr>
          <w:rFonts w:cs="Tahoma"/>
          <w:spacing w:val="-4"/>
          <w:position w:val="-4"/>
          <w:sz w:val="24"/>
        </w:rPr>
        <w:t xml:space="preserve"> Por su parte, el señor </w:t>
      </w:r>
      <w:r w:rsidR="00757EFE" w:rsidRPr="000133A2">
        <w:rPr>
          <w:rFonts w:cs="Tahoma"/>
          <w:b/>
          <w:spacing w:val="-4"/>
          <w:position w:val="-4"/>
          <w:sz w:val="24"/>
        </w:rPr>
        <w:t>CÉSAR LÓPEZ</w:t>
      </w:r>
      <w:r w:rsidRPr="000133A2">
        <w:rPr>
          <w:rFonts w:cs="Tahoma"/>
          <w:spacing w:val="-4"/>
          <w:position w:val="-4"/>
          <w:sz w:val="24"/>
        </w:rPr>
        <w:t xml:space="preserve"> impugnó la decisión y aseguró que el fallo desconoce </w:t>
      </w:r>
      <w:r w:rsidR="00757EFE" w:rsidRPr="000133A2">
        <w:rPr>
          <w:rFonts w:cs="Tahoma"/>
          <w:spacing w:val="-4"/>
          <w:position w:val="-4"/>
          <w:sz w:val="24"/>
        </w:rPr>
        <w:t>sus</w:t>
      </w:r>
      <w:r w:rsidRPr="000133A2">
        <w:rPr>
          <w:rFonts w:cs="Tahoma"/>
          <w:spacing w:val="-4"/>
          <w:position w:val="-4"/>
          <w:sz w:val="24"/>
        </w:rPr>
        <w:t xml:space="preserve"> derechos fundamentales </w:t>
      </w:r>
      <w:r w:rsidR="00757EFE" w:rsidRPr="000133A2">
        <w:rPr>
          <w:rFonts w:cs="Tahoma"/>
          <w:spacing w:val="-4"/>
          <w:position w:val="-4"/>
          <w:sz w:val="24"/>
        </w:rPr>
        <w:t>y los de su señora madre</w:t>
      </w:r>
      <w:r w:rsidRPr="000133A2">
        <w:rPr>
          <w:rFonts w:cs="Tahoma"/>
          <w:spacing w:val="-4"/>
          <w:position w:val="-4"/>
          <w:sz w:val="24"/>
        </w:rPr>
        <w:t xml:space="preserve">. </w:t>
      </w:r>
    </w:p>
    <w:p w14:paraId="66604195" w14:textId="77777777" w:rsidR="00EE2001" w:rsidRPr="000133A2" w:rsidRDefault="00EE2001" w:rsidP="0089356D">
      <w:pPr>
        <w:spacing w:line="264" w:lineRule="auto"/>
        <w:rPr>
          <w:rFonts w:cs="Tahoma"/>
          <w:spacing w:val="-4"/>
          <w:position w:val="-4"/>
          <w:sz w:val="24"/>
          <w:highlight w:val="yellow"/>
        </w:rPr>
      </w:pPr>
    </w:p>
    <w:p w14:paraId="77041555" w14:textId="77777777" w:rsidR="007C0142" w:rsidRPr="000133A2" w:rsidRDefault="007C0142" w:rsidP="0089356D">
      <w:pPr>
        <w:spacing w:line="264" w:lineRule="auto"/>
        <w:rPr>
          <w:rFonts w:cs="Tahoma"/>
          <w:spacing w:val="-4"/>
          <w:position w:val="-4"/>
          <w:sz w:val="24"/>
        </w:rPr>
      </w:pPr>
      <w:r w:rsidRPr="000133A2">
        <w:rPr>
          <w:rFonts w:cs="Tahoma"/>
          <w:spacing w:val="-4"/>
          <w:position w:val="-4"/>
          <w:sz w:val="24"/>
        </w:rPr>
        <w:t xml:space="preserve">Con respecto a la procedencia de la acción de tutela para revocar actos administrativos, se tiene que </w:t>
      </w:r>
      <w:r w:rsidR="00EE2001" w:rsidRPr="000133A2">
        <w:rPr>
          <w:rFonts w:cs="Tahoma"/>
          <w:spacing w:val="-4"/>
          <w:position w:val="-4"/>
          <w:sz w:val="24"/>
        </w:rPr>
        <w:t>la Corte Constitucional en reiteradas decisiones</w:t>
      </w:r>
      <w:r w:rsidRPr="000133A2">
        <w:rPr>
          <w:rFonts w:cs="Tahoma"/>
          <w:spacing w:val="-4"/>
          <w:position w:val="-4"/>
          <w:sz w:val="24"/>
        </w:rPr>
        <w:t xml:space="preserve"> ha manifestado</w:t>
      </w:r>
      <w:r w:rsidR="00EE2001" w:rsidRPr="000133A2">
        <w:rPr>
          <w:rFonts w:cs="Tahoma"/>
          <w:spacing w:val="-4"/>
          <w:position w:val="-4"/>
          <w:sz w:val="24"/>
        </w:rPr>
        <w:t xml:space="preserve"> que por regla general </w:t>
      </w:r>
      <w:r w:rsidRPr="000133A2">
        <w:rPr>
          <w:rFonts w:cs="Tahoma"/>
          <w:spacing w:val="-4"/>
          <w:position w:val="-4"/>
          <w:sz w:val="24"/>
        </w:rPr>
        <w:t xml:space="preserve">la misma </w:t>
      </w:r>
      <w:r w:rsidR="00EE2001" w:rsidRPr="000133A2">
        <w:rPr>
          <w:rFonts w:cs="Tahoma"/>
          <w:spacing w:val="-4"/>
          <w:position w:val="-4"/>
          <w:sz w:val="24"/>
        </w:rPr>
        <w:t>es improcedente para controvertir actos administrativos, toda vez que para ello existe el medio judicial creado por el legislador para tal fin, a no ser que dicho mecanismo no sea idóneo y eficaz, caso en el cual el accionante deberá indicar por qué razón de manera subsidiaria es necesario que intervenga el juez de tutela.</w:t>
      </w:r>
    </w:p>
    <w:p w14:paraId="72B3444E" w14:textId="77777777" w:rsidR="007C0142" w:rsidRPr="000133A2" w:rsidRDefault="007C0142" w:rsidP="0089356D">
      <w:pPr>
        <w:spacing w:line="264" w:lineRule="auto"/>
        <w:rPr>
          <w:rFonts w:cs="Tahoma"/>
          <w:spacing w:val="-4"/>
          <w:position w:val="-4"/>
          <w:sz w:val="24"/>
        </w:rPr>
      </w:pPr>
    </w:p>
    <w:p w14:paraId="625049DD" w14:textId="77777777" w:rsidR="00EE2001" w:rsidRPr="000133A2" w:rsidRDefault="007C0142" w:rsidP="0089356D">
      <w:pPr>
        <w:spacing w:line="264" w:lineRule="auto"/>
        <w:rPr>
          <w:rFonts w:cs="Tahoma"/>
          <w:spacing w:val="-4"/>
          <w:position w:val="-4"/>
          <w:sz w:val="24"/>
        </w:rPr>
      </w:pPr>
      <w:r w:rsidRPr="000133A2">
        <w:rPr>
          <w:rFonts w:cs="Tahoma"/>
          <w:spacing w:val="-4"/>
          <w:position w:val="-4"/>
          <w:sz w:val="24"/>
        </w:rPr>
        <w:t xml:space="preserve">De igual modo, </w:t>
      </w:r>
      <w:r w:rsidR="00EE2001" w:rsidRPr="000133A2">
        <w:rPr>
          <w:rFonts w:cs="Tahoma"/>
          <w:spacing w:val="-4"/>
          <w:position w:val="-4"/>
          <w:sz w:val="24"/>
        </w:rPr>
        <w:t>la Corte ha dicho que la acción contenciosa administrativa no es un medio adecuado, eficaz e idóneo cuando lo que se debate es la vulneración de un derecho fundamental y no la legalidad de una actuación</w:t>
      </w:r>
      <w:r w:rsidR="00EE2001" w:rsidRPr="000133A2">
        <w:rPr>
          <w:rFonts w:cs="Tahoma"/>
          <w:bCs/>
          <w:noProof/>
          <w:spacing w:val="-4"/>
          <w:position w:val="-4"/>
          <w:sz w:val="24"/>
          <w:vertAlign w:val="superscript"/>
        </w:rPr>
        <w:footnoteReference w:id="1"/>
      </w:r>
      <w:r w:rsidR="00EE2001" w:rsidRPr="000133A2">
        <w:rPr>
          <w:rFonts w:cs="Tahoma"/>
          <w:spacing w:val="-4"/>
          <w:position w:val="-4"/>
          <w:sz w:val="24"/>
        </w:rPr>
        <w:t>, y ha fijado las siguientes reglas:</w:t>
      </w:r>
    </w:p>
    <w:p w14:paraId="3D2E81EC" w14:textId="77777777" w:rsidR="00EE2001" w:rsidRPr="000133A2" w:rsidRDefault="00EE2001" w:rsidP="0089356D">
      <w:pPr>
        <w:spacing w:line="264" w:lineRule="auto"/>
        <w:rPr>
          <w:rFonts w:cs="Tahoma"/>
          <w:spacing w:val="-4"/>
          <w:position w:val="-4"/>
          <w:sz w:val="24"/>
          <w:highlight w:val="yellow"/>
        </w:rPr>
      </w:pPr>
    </w:p>
    <w:p w14:paraId="3C3AFE05" w14:textId="77777777" w:rsidR="00EE2001" w:rsidRPr="005F0334" w:rsidRDefault="00EE2001" w:rsidP="005F0334">
      <w:pPr>
        <w:autoSpaceDE w:val="0"/>
        <w:autoSpaceDN w:val="0"/>
        <w:spacing w:line="240" w:lineRule="auto"/>
        <w:ind w:left="426" w:right="420"/>
        <w:rPr>
          <w:rFonts w:eastAsia="Arial Unicode MS" w:cs="Tahoma"/>
          <w:spacing w:val="-4"/>
          <w:position w:val="-4"/>
          <w:sz w:val="22"/>
        </w:rPr>
      </w:pPr>
      <w:r w:rsidRPr="005F0334">
        <w:rPr>
          <w:rFonts w:eastAsia="Arial Unicode MS" w:cs="Tahoma"/>
          <w:spacing w:val="-4"/>
          <w:position w:val="-4"/>
          <w:sz w:val="22"/>
        </w:rPr>
        <w:t xml:space="preserve">“[…] la procedencia de la acción solo opera cuando el acto (i) sea ostensiblemente arbitrario, es decir, carezca de fundamento alguno en su expedición, (ii) fuere adoptado en forma intempestiva y (iii) </w:t>
      </w:r>
      <w:r w:rsidRPr="005F0334">
        <w:rPr>
          <w:rFonts w:eastAsia="Arial Unicode MS" w:cs="Tahoma"/>
          <w:b/>
          <w:spacing w:val="-4"/>
          <w:position w:val="-4"/>
          <w:sz w:val="22"/>
        </w:rPr>
        <w:t>afecte en forma clara, grave y directa los derechos fundamentales del actor</w:t>
      </w:r>
      <w:r w:rsidRPr="005F0334">
        <w:rPr>
          <w:rFonts w:eastAsia="Arial Unicode MS" w:cs="Tahoma"/>
          <w:spacing w:val="-4"/>
          <w:position w:val="-4"/>
          <w:sz w:val="22"/>
        </w:rPr>
        <w:t xml:space="preserve"> </w:t>
      </w:r>
      <w:r w:rsidRPr="005F0334">
        <w:rPr>
          <w:rFonts w:eastAsia="Arial Unicode MS" w:cs="Tahoma"/>
          <w:b/>
          <w:spacing w:val="-4"/>
          <w:position w:val="-4"/>
          <w:sz w:val="22"/>
        </w:rPr>
        <w:t>o de su núcleo familiar</w:t>
      </w:r>
      <w:r w:rsidRPr="005F0334">
        <w:rPr>
          <w:rFonts w:eastAsia="Arial Unicode MS" w:cs="Tahoma"/>
          <w:spacing w:val="-4"/>
          <w:position w:val="-4"/>
          <w:sz w:val="22"/>
        </w:rPr>
        <w:t xml:space="preserve">. </w:t>
      </w:r>
      <w:r w:rsidRPr="005F0334">
        <w:rPr>
          <w:rFonts w:eastAsia="Arial Unicode MS" w:cs="Tahoma"/>
          <w:b/>
          <w:spacing w:val="-4"/>
          <w:position w:val="-4"/>
          <w:sz w:val="22"/>
        </w:rPr>
        <w:t xml:space="preserve">Ahora bien, esto último puede darse de diversas formas, como cuando el traslado genera serios problemas de salud, “especialmente porque en la localidad de destino no existan condiciones para brindarle el cuidado médico requerido”, cuando pone en peligro la vida o la integridad del servidor o de su familia, o en aquellos eventos donde la ruptura del núcleo familiar va más allá de una simple separación transitoria y es originada en factores distintos al traslado o a </w:t>
      </w:r>
      <w:r w:rsidRPr="005F0334">
        <w:rPr>
          <w:rFonts w:eastAsia="Arial Unicode MS" w:cs="Tahoma"/>
          <w:b/>
          <w:spacing w:val="-4"/>
          <w:position w:val="-4"/>
          <w:sz w:val="22"/>
        </w:rPr>
        <w:lastRenderedPageBreak/>
        <w:t>circunstancias superables</w:t>
      </w:r>
      <w:r w:rsidRPr="005F0334">
        <w:rPr>
          <w:rFonts w:eastAsia="Arial Unicode MS" w:cs="Tahoma"/>
          <w:spacing w:val="-4"/>
          <w:position w:val="-4"/>
          <w:sz w:val="22"/>
        </w:rPr>
        <w:t xml:space="preserve"> (T-965 de 2000, T-1498 de 2000 y T-346 de 2001). Solamente en estos eventos queda autorizada la intervención mediante tutela: lo contrario significa una intromisión ilegítima en la competencia del juez administrativo”. </w:t>
      </w:r>
      <w:r w:rsidRPr="005F0334">
        <w:rPr>
          <w:rStyle w:val="Refdenotaalpie"/>
          <w:rFonts w:ascii="Tahoma" w:eastAsia="Arial Unicode MS" w:hAnsi="Tahoma" w:cs="Tahoma"/>
          <w:spacing w:val="-4"/>
          <w:position w:val="-4"/>
          <w:sz w:val="22"/>
        </w:rPr>
        <w:footnoteReference w:id="2"/>
      </w:r>
      <w:r w:rsidRPr="005F0334">
        <w:rPr>
          <w:rFonts w:eastAsia="Arial Unicode MS" w:cs="Tahoma"/>
          <w:spacing w:val="-4"/>
          <w:position w:val="-4"/>
          <w:sz w:val="22"/>
        </w:rPr>
        <w:t xml:space="preserve">  </w:t>
      </w:r>
    </w:p>
    <w:p w14:paraId="3E2FE400" w14:textId="77777777" w:rsidR="00EE2001" w:rsidRPr="000133A2" w:rsidRDefault="00EE2001" w:rsidP="0089356D">
      <w:pPr>
        <w:autoSpaceDE w:val="0"/>
        <w:autoSpaceDN w:val="0"/>
        <w:spacing w:line="264" w:lineRule="auto"/>
        <w:ind w:right="845"/>
        <w:rPr>
          <w:rFonts w:eastAsia="Arial Unicode MS" w:cs="Tahoma"/>
          <w:spacing w:val="-4"/>
          <w:position w:val="-4"/>
          <w:sz w:val="24"/>
          <w:highlight w:val="yellow"/>
        </w:rPr>
      </w:pPr>
    </w:p>
    <w:p w14:paraId="4E4ABA34" w14:textId="2AC62453" w:rsidR="00993CC7" w:rsidRPr="000133A2" w:rsidRDefault="007C0142" w:rsidP="0089356D">
      <w:pPr>
        <w:spacing w:line="264" w:lineRule="auto"/>
        <w:rPr>
          <w:rFonts w:cs="Tahoma"/>
          <w:spacing w:val="-4"/>
          <w:position w:val="-4"/>
          <w:sz w:val="24"/>
        </w:rPr>
      </w:pPr>
      <w:r w:rsidRPr="000133A2">
        <w:rPr>
          <w:rFonts w:cs="Tahoma"/>
          <w:spacing w:val="-4"/>
          <w:position w:val="-4"/>
          <w:sz w:val="24"/>
        </w:rPr>
        <w:t>Al descender al caso concreto, se tiene</w:t>
      </w:r>
      <w:r w:rsidR="00D26C25" w:rsidRPr="000133A2">
        <w:rPr>
          <w:rFonts w:cs="Tahoma"/>
          <w:spacing w:val="-4"/>
          <w:position w:val="-4"/>
          <w:sz w:val="24"/>
        </w:rPr>
        <w:t xml:space="preserve"> </w:t>
      </w:r>
      <w:r w:rsidR="003D4F45" w:rsidRPr="000133A2">
        <w:rPr>
          <w:rFonts w:cs="Tahoma"/>
          <w:spacing w:val="-4"/>
          <w:position w:val="-4"/>
          <w:sz w:val="24"/>
        </w:rPr>
        <w:t>que e</w:t>
      </w:r>
      <w:r w:rsidR="00BE55D4" w:rsidRPr="000133A2">
        <w:rPr>
          <w:rFonts w:cs="Tahoma"/>
          <w:spacing w:val="-4"/>
          <w:position w:val="-4"/>
          <w:sz w:val="24"/>
        </w:rPr>
        <w:t xml:space="preserve">l accionante es miembro activo de la </w:t>
      </w:r>
      <w:r w:rsidR="00801A2F" w:rsidRPr="000133A2">
        <w:rPr>
          <w:rFonts w:cs="Tahoma"/>
          <w:spacing w:val="-4"/>
          <w:position w:val="-4"/>
          <w:sz w:val="24"/>
        </w:rPr>
        <w:t>POLICÍA NACIONAL</w:t>
      </w:r>
      <w:r w:rsidR="00BE55D4" w:rsidRPr="000133A2">
        <w:rPr>
          <w:rFonts w:cs="Tahoma"/>
          <w:spacing w:val="-4"/>
          <w:position w:val="-4"/>
          <w:sz w:val="24"/>
        </w:rPr>
        <w:t xml:space="preserve"> y ha desempeñado sus funciones como patrullero en </w:t>
      </w:r>
      <w:r w:rsidR="00E266B4" w:rsidRPr="000133A2">
        <w:rPr>
          <w:rFonts w:cs="Tahoma"/>
          <w:spacing w:val="-4"/>
          <w:position w:val="-4"/>
          <w:sz w:val="24"/>
        </w:rPr>
        <w:t>la Metropolitana de Pereira</w:t>
      </w:r>
      <w:r w:rsidR="005E2BD6" w:rsidRPr="000133A2">
        <w:rPr>
          <w:rFonts w:cs="Tahoma"/>
          <w:spacing w:val="-4"/>
          <w:position w:val="-4"/>
          <w:sz w:val="24"/>
        </w:rPr>
        <w:t>. E</w:t>
      </w:r>
      <w:r w:rsidR="00993CC7" w:rsidRPr="000133A2">
        <w:rPr>
          <w:rFonts w:cs="Tahoma"/>
          <w:spacing w:val="-4"/>
          <w:position w:val="-4"/>
          <w:sz w:val="24"/>
        </w:rPr>
        <w:t>n tanto s</w:t>
      </w:r>
      <w:r w:rsidR="009234B9" w:rsidRPr="000133A2">
        <w:rPr>
          <w:rFonts w:cs="Tahoma"/>
          <w:spacing w:val="-4"/>
          <w:position w:val="-4"/>
          <w:sz w:val="24"/>
        </w:rPr>
        <w:t xml:space="preserve">u </w:t>
      </w:r>
      <w:r w:rsidR="00635D8F" w:rsidRPr="000133A2">
        <w:rPr>
          <w:rFonts w:cs="Tahoma"/>
          <w:spacing w:val="-4"/>
          <w:position w:val="-4"/>
          <w:sz w:val="24"/>
        </w:rPr>
        <w:t>núcleo familiar</w:t>
      </w:r>
      <w:r w:rsidR="0041668A" w:rsidRPr="000133A2">
        <w:rPr>
          <w:rFonts w:cs="Tahoma"/>
          <w:spacing w:val="-4"/>
          <w:position w:val="-4"/>
          <w:sz w:val="24"/>
        </w:rPr>
        <w:t xml:space="preserve"> está</w:t>
      </w:r>
      <w:r w:rsidR="00993CC7" w:rsidRPr="000133A2">
        <w:rPr>
          <w:rFonts w:cs="Tahoma"/>
          <w:spacing w:val="-4"/>
          <w:position w:val="-4"/>
          <w:sz w:val="24"/>
        </w:rPr>
        <w:t xml:space="preserve"> compuesto por </w:t>
      </w:r>
      <w:r w:rsidR="00635D8F" w:rsidRPr="000133A2">
        <w:rPr>
          <w:rFonts w:cs="Tahoma"/>
          <w:spacing w:val="-4"/>
          <w:position w:val="-4"/>
          <w:sz w:val="24"/>
        </w:rPr>
        <w:t>su</w:t>
      </w:r>
      <w:r w:rsidR="0041668A" w:rsidRPr="000133A2">
        <w:rPr>
          <w:rFonts w:cs="Tahoma"/>
          <w:spacing w:val="-4"/>
          <w:position w:val="-4"/>
          <w:sz w:val="24"/>
        </w:rPr>
        <w:t xml:space="preserve"> progenitor</w:t>
      </w:r>
      <w:r w:rsidR="00757EFE" w:rsidRPr="000133A2">
        <w:rPr>
          <w:rFonts w:cs="Tahoma"/>
          <w:spacing w:val="-4"/>
          <w:position w:val="-4"/>
          <w:sz w:val="24"/>
        </w:rPr>
        <w:t>a</w:t>
      </w:r>
      <w:r w:rsidR="0041668A" w:rsidRPr="000133A2">
        <w:rPr>
          <w:rFonts w:cs="Tahoma"/>
          <w:spacing w:val="-4"/>
          <w:position w:val="-4"/>
          <w:sz w:val="24"/>
        </w:rPr>
        <w:t xml:space="preserve">, </w:t>
      </w:r>
      <w:r w:rsidR="00757EFE" w:rsidRPr="000133A2">
        <w:rPr>
          <w:rFonts w:cs="Tahoma"/>
          <w:spacing w:val="-4"/>
          <w:position w:val="-4"/>
          <w:sz w:val="24"/>
        </w:rPr>
        <w:t xml:space="preserve">de quien advierte requiere de atenciones médicas para su patología, </w:t>
      </w:r>
      <w:r w:rsidR="00607E1F" w:rsidRPr="000133A2">
        <w:rPr>
          <w:rFonts w:cs="Tahoma"/>
          <w:spacing w:val="-4"/>
          <w:position w:val="-4"/>
          <w:sz w:val="24"/>
        </w:rPr>
        <w:t xml:space="preserve">por lo que los </w:t>
      </w:r>
      <w:r w:rsidR="00757EFE" w:rsidRPr="000133A2">
        <w:rPr>
          <w:rFonts w:cs="Tahoma"/>
          <w:spacing w:val="-4"/>
          <w:position w:val="-4"/>
          <w:sz w:val="24"/>
        </w:rPr>
        <w:t>tratamientos se podrían ver truncados ante el traslado que se ordenó al Departamento de San Andrés, Providencia y Santa Catalina</w:t>
      </w:r>
      <w:r w:rsidR="00993CC7" w:rsidRPr="000133A2">
        <w:rPr>
          <w:rFonts w:cs="Tahoma"/>
          <w:spacing w:val="-4"/>
          <w:position w:val="-4"/>
          <w:sz w:val="24"/>
        </w:rPr>
        <w:t xml:space="preserve">. </w:t>
      </w:r>
    </w:p>
    <w:p w14:paraId="23D62D71" w14:textId="77777777" w:rsidR="00993CC7" w:rsidRPr="000133A2" w:rsidRDefault="00993CC7" w:rsidP="0089356D">
      <w:pPr>
        <w:spacing w:line="264" w:lineRule="auto"/>
        <w:rPr>
          <w:rFonts w:cs="Tahoma"/>
          <w:spacing w:val="-4"/>
          <w:position w:val="-4"/>
          <w:sz w:val="24"/>
        </w:rPr>
      </w:pPr>
    </w:p>
    <w:p w14:paraId="6A9A05A4" w14:textId="03CC57E6" w:rsidR="00993CC7" w:rsidRPr="000133A2" w:rsidRDefault="00993CC7" w:rsidP="0089356D">
      <w:pPr>
        <w:spacing w:line="264" w:lineRule="auto"/>
        <w:rPr>
          <w:rFonts w:cs="Tahoma"/>
          <w:spacing w:val="-4"/>
          <w:position w:val="-4"/>
          <w:sz w:val="24"/>
        </w:rPr>
      </w:pPr>
      <w:r w:rsidRPr="000133A2">
        <w:rPr>
          <w:rFonts w:cs="Tahoma"/>
          <w:spacing w:val="-4"/>
          <w:position w:val="-4"/>
          <w:sz w:val="24"/>
        </w:rPr>
        <w:t>Lo primero que debe resaltar la Corporación</w:t>
      </w:r>
      <w:r w:rsidR="00830733" w:rsidRPr="000133A2">
        <w:rPr>
          <w:rFonts w:cs="Tahoma"/>
          <w:spacing w:val="-4"/>
          <w:position w:val="-4"/>
          <w:sz w:val="24"/>
        </w:rPr>
        <w:t>,</w:t>
      </w:r>
      <w:r w:rsidRPr="000133A2">
        <w:rPr>
          <w:rFonts w:cs="Tahoma"/>
          <w:spacing w:val="-4"/>
          <w:position w:val="-4"/>
          <w:sz w:val="24"/>
        </w:rPr>
        <w:t xml:space="preserve"> es que,</w:t>
      </w:r>
      <w:r w:rsidR="003D4F45" w:rsidRPr="000133A2">
        <w:rPr>
          <w:rFonts w:cs="Tahoma"/>
          <w:spacing w:val="-4"/>
          <w:position w:val="-4"/>
          <w:sz w:val="24"/>
        </w:rPr>
        <w:t xml:space="preserve"> </w:t>
      </w:r>
      <w:r w:rsidRPr="000133A2">
        <w:rPr>
          <w:rFonts w:cs="Tahoma"/>
          <w:spacing w:val="-4"/>
          <w:position w:val="-4"/>
          <w:sz w:val="24"/>
        </w:rPr>
        <w:t>contrario</w:t>
      </w:r>
      <w:r w:rsidR="00830733" w:rsidRPr="000133A2">
        <w:rPr>
          <w:rFonts w:cs="Tahoma"/>
          <w:spacing w:val="-4"/>
          <w:position w:val="-4"/>
          <w:sz w:val="24"/>
        </w:rPr>
        <w:t xml:space="preserve"> a</w:t>
      </w:r>
      <w:r w:rsidRPr="000133A2">
        <w:rPr>
          <w:rFonts w:cs="Tahoma"/>
          <w:spacing w:val="-4"/>
          <w:position w:val="-4"/>
          <w:sz w:val="24"/>
        </w:rPr>
        <w:t xml:space="preserve"> lo afirm</w:t>
      </w:r>
      <w:r w:rsidR="00830733" w:rsidRPr="000133A2">
        <w:rPr>
          <w:rFonts w:cs="Tahoma"/>
          <w:spacing w:val="-4"/>
          <w:position w:val="-4"/>
          <w:sz w:val="24"/>
        </w:rPr>
        <w:t>ado por</w:t>
      </w:r>
      <w:r w:rsidRPr="000133A2">
        <w:rPr>
          <w:rFonts w:cs="Tahoma"/>
          <w:spacing w:val="-4"/>
          <w:position w:val="-4"/>
          <w:sz w:val="24"/>
        </w:rPr>
        <w:t xml:space="preserve"> </w:t>
      </w:r>
      <w:r w:rsidR="00FB25CA" w:rsidRPr="000133A2">
        <w:rPr>
          <w:rFonts w:cs="Tahoma"/>
          <w:spacing w:val="-4"/>
          <w:position w:val="-4"/>
          <w:sz w:val="24"/>
        </w:rPr>
        <w:t xml:space="preserve">el </w:t>
      </w:r>
      <w:r w:rsidR="003D4F45" w:rsidRPr="000133A2">
        <w:rPr>
          <w:rFonts w:cs="Tahoma"/>
          <w:spacing w:val="-4"/>
          <w:position w:val="-4"/>
          <w:sz w:val="24"/>
        </w:rPr>
        <w:t xml:space="preserve">señor </w:t>
      </w:r>
      <w:r w:rsidR="00607E1F" w:rsidRPr="000133A2">
        <w:rPr>
          <w:rFonts w:cs="Tahoma"/>
          <w:b/>
          <w:spacing w:val="-4"/>
          <w:position w:val="-4"/>
          <w:sz w:val="24"/>
        </w:rPr>
        <w:t>CÉSAR LÓPEZ</w:t>
      </w:r>
      <w:r w:rsidR="00FB25CA" w:rsidRPr="000133A2">
        <w:rPr>
          <w:rFonts w:cs="Tahoma"/>
          <w:spacing w:val="-4"/>
          <w:position w:val="-4"/>
          <w:sz w:val="24"/>
        </w:rPr>
        <w:t xml:space="preserve">, </w:t>
      </w:r>
      <w:r w:rsidRPr="000133A2">
        <w:rPr>
          <w:rFonts w:cs="Tahoma"/>
          <w:spacing w:val="-4"/>
          <w:position w:val="-4"/>
          <w:sz w:val="24"/>
        </w:rPr>
        <w:t xml:space="preserve">el acto administrativo que dispuso su traslado no se </w:t>
      </w:r>
      <w:r w:rsidR="00196B0F" w:rsidRPr="000133A2">
        <w:rPr>
          <w:rFonts w:cs="Tahoma"/>
          <w:spacing w:val="-4"/>
          <w:position w:val="-4"/>
          <w:sz w:val="24"/>
        </w:rPr>
        <w:t>aprecia</w:t>
      </w:r>
      <w:r w:rsidRPr="000133A2">
        <w:rPr>
          <w:rFonts w:cs="Tahoma"/>
          <w:spacing w:val="-4"/>
          <w:position w:val="-4"/>
          <w:sz w:val="24"/>
        </w:rPr>
        <w:t xml:space="preserve"> arbitrario, </w:t>
      </w:r>
      <w:r w:rsidR="00830733" w:rsidRPr="000133A2">
        <w:rPr>
          <w:rFonts w:cs="Tahoma"/>
          <w:spacing w:val="-4"/>
          <w:position w:val="-4"/>
          <w:sz w:val="24"/>
        </w:rPr>
        <w:t>en tanto</w:t>
      </w:r>
      <w:r w:rsidRPr="000133A2">
        <w:rPr>
          <w:rFonts w:cs="Tahoma"/>
          <w:spacing w:val="-4"/>
          <w:position w:val="-4"/>
          <w:sz w:val="24"/>
        </w:rPr>
        <w:t xml:space="preserve"> se ocupó de diversas situaciones administrativas</w:t>
      </w:r>
      <w:r w:rsidR="00196B0F" w:rsidRPr="000133A2">
        <w:rPr>
          <w:rFonts w:cs="Tahoma"/>
          <w:spacing w:val="-4"/>
          <w:position w:val="-4"/>
          <w:sz w:val="24"/>
        </w:rPr>
        <w:t xml:space="preserve"> de múltiples uniformados, entre ellas el traslado del </w:t>
      </w:r>
      <w:r w:rsidR="007B09B0" w:rsidRPr="000133A2">
        <w:rPr>
          <w:rFonts w:cs="Tahoma"/>
          <w:spacing w:val="-4"/>
          <w:position w:val="-4"/>
          <w:sz w:val="24"/>
        </w:rPr>
        <w:t>aquí demandante</w:t>
      </w:r>
      <w:r w:rsidRPr="000133A2">
        <w:rPr>
          <w:rFonts w:cs="Tahoma"/>
          <w:spacing w:val="-4"/>
          <w:position w:val="-4"/>
          <w:sz w:val="24"/>
        </w:rPr>
        <w:t xml:space="preserve">, lo que se aleja de la tesis que tal disposición atienda situaciones personales en </w:t>
      </w:r>
      <w:r w:rsidR="00830733" w:rsidRPr="000133A2">
        <w:rPr>
          <w:rFonts w:cs="Tahoma"/>
          <w:spacing w:val="-4"/>
          <w:position w:val="-4"/>
          <w:sz w:val="24"/>
        </w:rPr>
        <w:t>su contra</w:t>
      </w:r>
      <w:r w:rsidR="007B09B0" w:rsidRPr="000133A2">
        <w:rPr>
          <w:rFonts w:cs="Tahoma"/>
          <w:spacing w:val="-4"/>
          <w:position w:val="-4"/>
          <w:sz w:val="24"/>
        </w:rPr>
        <w:t>,</w:t>
      </w:r>
      <w:r w:rsidRPr="000133A2">
        <w:rPr>
          <w:rFonts w:cs="Tahoma"/>
          <w:spacing w:val="-4"/>
          <w:position w:val="-4"/>
          <w:sz w:val="24"/>
        </w:rPr>
        <w:t xml:space="preserve"> </w:t>
      </w:r>
      <w:r w:rsidR="00196B0F" w:rsidRPr="000133A2">
        <w:rPr>
          <w:rFonts w:cs="Tahoma"/>
          <w:spacing w:val="-4"/>
          <w:position w:val="-4"/>
          <w:sz w:val="24"/>
        </w:rPr>
        <w:t xml:space="preserve">o </w:t>
      </w:r>
      <w:r w:rsidRPr="000133A2">
        <w:rPr>
          <w:rFonts w:cs="Tahoma"/>
          <w:spacing w:val="-4"/>
          <w:position w:val="-4"/>
          <w:sz w:val="24"/>
        </w:rPr>
        <w:t xml:space="preserve">que se </w:t>
      </w:r>
      <w:r w:rsidR="00196B0F" w:rsidRPr="000133A2">
        <w:rPr>
          <w:rFonts w:cs="Tahoma"/>
          <w:spacing w:val="-4"/>
          <w:position w:val="-4"/>
          <w:sz w:val="24"/>
        </w:rPr>
        <w:t xml:space="preserve">trate de una decisión adoptada </w:t>
      </w:r>
      <w:r w:rsidRPr="000133A2">
        <w:rPr>
          <w:rFonts w:cs="Tahoma"/>
          <w:spacing w:val="-4"/>
          <w:position w:val="-4"/>
          <w:sz w:val="24"/>
        </w:rPr>
        <w:t>de forma intempestiva</w:t>
      </w:r>
      <w:r w:rsidR="00830733" w:rsidRPr="000133A2">
        <w:rPr>
          <w:rFonts w:cs="Tahoma"/>
          <w:spacing w:val="-4"/>
          <w:position w:val="-4"/>
          <w:sz w:val="24"/>
        </w:rPr>
        <w:t xml:space="preserve"> e injustificada</w:t>
      </w:r>
      <w:r w:rsidRPr="000133A2">
        <w:rPr>
          <w:rFonts w:cs="Tahoma"/>
          <w:spacing w:val="-4"/>
          <w:position w:val="-4"/>
          <w:sz w:val="24"/>
        </w:rPr>
        <w:t xml:space="preserve">. </w:t>
      </w:r>
    </w:p>
    <w:p w14:paraId="31D74A42" w14:textId="77777777" w:rsidR="00993CC7" w:rsidRPr="000133A2" w:rsidRDefault="00993CC7" w:rsidP="0089356D">
      <w:pPr>
        <w:spacing w:line="264" w:lineRule="auto"/>
        <w:rPr>
          <w:rFonts w:cs="Tahoma"/>
          <w:spacing w:val="-4"/>
          <w:position w:val="-4"/>
          <w:sz w:val="24"/>
        </w:rPr>
      </w:pPr>
    </w:p>
    <w:p w14:paraId="2B488C1C" w14:textId="5F356AB1" w:rsidR="00196B0F" w:rsidRPr="000133A2" w:rsidRDefault="00CF4487" w:rsidP="0089356D">
      <w:pPr>
        <w:spacing w:line="264" w:lineRule="auto"/>
        <w:rPr>
          <w:rFonts w:cs="Tahoma"/>
          <w:i/>
          <w:spacing w:val="-4"/>
          <w:position w:val="-4"/>
          <w:sz w:val="24"/>
          <w:lang w:val="es-ES_tradnl"/>
        </w:rPr>
      </w:pPr>
      <w:r w:rsidRPr="000133A2">
        <w:rPr>
          <w:rFonts w:cs="Tahoma"/>
          <w:spacing w:val="-4"/>
          <w:position w:val="-4"/>
          <w:sz w:val="24"/>
        </w:rPr>
        <w:t xml:space="preserve">En este punto es </w:t>
      </w:r>
      <w:r w:rsidR="00196B0F" w:rsidRPr="000133A2">
        <w:rPr>
          <w:rFonts w:cs="Tahoma"/>
          <w:spacing w:val="-4"/>
          <w:position w:val="-4"/>
          <w:sz w:val="24"/>
        </w:rPr>
        <w:t xml:space="preserve">oportuno </w:t>
      </w:r>
      <w:r w:rsidRPr="000133A2">
        <w:rPr>
          <w:rFonts w:cs="Tahoma"/>
          <w:spacing w:val="-4"/>
          <w:position w:val="-4"/>
          <w:sz w:val="24"/>
        </w:rPr>
        <w:t xml:space="preserve">evocar el concepto </w:t>
      </w:r>
      <w:r w:rsidR="00196B0F" w:rsidRPr="000133A2">
        <w:rPr>
          <w:rFonts w:cs="Tahoma"/>
          <w:spacing w:val="-4"/>
          <w:position w:val="-4"/>
          <w:sz w:val="24"/>
        </w:rPr>
        <w:t xml:space="preserve">del </w:t>
      </w:r>
      <w:proofErr w:type="spellStart"/>
      <w:r w:rsidR="00196B0F" w:rsidRPr="000133A2">
        <w:rPr>
          <w:rFonts w:cs="Tahoma"/>
          <w:i/>
          <w:iCs/>
          <w:spacing w:val="-4"/>
          <w:position w:val="-4"/>
          <w:sz w:val="24"/>
        </w:rPr>
        <w:t>ius</w:t>
      </w:r>
      <w:proofErr w:type="spellEnd"/>
      <w:r w:rsidR="00196B0F" w:rsidRPr="000133A2">
        <w:rPr>
          <w:rFonts w:cs="Tahoma"/>
          <w:i/>
          <w:iCs/>
          <w:spacing w:val="-4"/>
          <w:position w:val="-4"/>
          <w:sz w:val="24"/>
        </w:rPr>
        <w:t xml:space="preserve"> </w:t>
      </w:r>
      <w:proofErr w:type="spellStart"/>
      <w:r w:rsidR="00196B0F" w:rsidRPr="000133A2">
        <w:rPr>
          <w:rFonts w:cs="Tahoma"/>
          <w:i/>
          <w:iCs/>
          <w:spacing w:val="-4"/>
          <w:position w:val="-4"/>
          <w:sz w:val="24"/>
        </w:rPr>
        <w:t>varindi</w:t>
      </w:r>
      <w:proofErr w:type="spellEnd"/>
      <w:r w:rsidR="00196B0F" w:rsidRPr="000133A2">
        <w:rPr>
          <w:rFonts w:cs="Tahoma"/>
          <w:spacing w:val="-4"/>
          <w:position w:val="-4"/>
          <w:sz w:val="24"/>
        </w:rPr>
        <w:t>, entendido como la facultad del empleador de modificar unilateralmente ciertas condiciones del trabajador. Respecto a ese específico tema</w:t>
      </w:r>
      <w:r w:rsidR="00C60983" w:rsidRPr="000133A2">
        <w:rPr>
          <w:rFonts w:cs="Tahoma"/>
          <w:spacing w:val="-4"/>
          <w:position w:val="-4"/>
          <w:sz w:val="24"/>
        </w:rPr>
        <w:t>,</w:t>
      </w:r>
      <w:r w:rsidR="00196B0F" w:rsidRPr="000133A2">
        <w:rPr>
          <w:rFonts w:cs="Tahoma"/>
          <w:spacing w:val="-4"/>
          <w:position w:val="-4"/>
          <w:sz w:val="24"/>
        </w:rPr>
        <w:t xml:space="preserve"> la Corte Constitucional ha </w:t>
      </w:r>
      <w:r w:rsidR="00C60983" w:rsidRPr="000133A2">
        <w:rPr>
          <w:rFonts w:cs="Tahoma"/>
          <w:spacing w:val="-4"/>
          <w:position w:val="-4"/>
          <w:sz w:val="24"/>
        </w:rPr>
        <w:t>sostenido</w:t>
      </w:r>
      <w:r w:rsidR="00196B0F" w:rsidRPr="000133A2">
        <w:rPr>
          <w:rFonts w:cs="Tahoma"/>
          <w:spacing w:val="-4"/>
          <w:position w:val="-4"/>
          <w:sz w:val="24"/>
        </w:rPr>
        <w:t xml:space="preserve">: “[…] </w:t>
      </w:r>
      <w:r w:rsidR="00196B0F" w:rsidRPr="000133A2">
        <w:rPr>
          <w:rFonts w:cs="Tahoma"/>
          <w:i/>
          <w:spacing w:val="-4"/>
          <w:position w:val="-4"/>
          <w:sz w:val="24"/>
        </w:rPr>
        <w:t xml:space="preserve">es una de las expresiones </w:t>
      </w:r>
      <w:r w:rsidR="00196B0F" w:rsidRPr="000133A2">
        <w:rPr>
          <w:rFonts w:cs="Tahoma"/>
          <w:i/>
          <w:spacing w:val="-4"/>
          <w:position w:val="-4"/>
          <w:sz w:val="24"/>
          <w:lang w:val="es-ES_tradnl"/>
        </w:rPr>
        <w:t>del poder de subordinación jurídica que sobre los trabajadores ejerce el empleador. Dicho en otros términos, dentro de la naturaleza propia de la relación laboral se encuentra la potestad del empleador de variar las condiciones en que se realiza la prestación personal del servicio, es decir, la potestad de modificar el modo, el lugar, la cantidad o el tiempo de trabajo</w:t>
      </w:r>
      <w:r w:rsidR="00196B0F" w:rsidRPr="000133A2">
        <w:rPr>
          <w:rStyle w:val="Refdenotaalpie"/>
          <w:rFonts w:ascii="Tahoma" w:hAnsi="Tahoma" w:cs="Tahoma"/>
          <w:spacing w:val="-4"/>
          <w:position w:val="-4"/>
          <w:sz w:val="24"/>
          <w:lang w:val="es-ES_tradnl"/>
        </w:rPr>
        <w:footnoteReference w:id="3"/>
      </w:r>
      <w:r w:rsidR="00196B0F" w:rsidRPr="000133A2">
        <w:rPr>
          <w:rFonts w:cs="Tahoma"/>
          <w:i/>
          <w:spacing w:val="-4"/>
          <w:position w:val="-4"/>
          <w:sz w:val="24"/>
          <w:lang w:val="es-ES_tradnl"/>
        </w:rPr>
        <w:t xml:space="preserve">” </w:t>
      </w:r>
    </w:p>
    <w:p w14:paraId="78ACFE10" w14:textId="77777777" w:rsidR="002463C0" w:rsidRPr="000133A2" w:rsidRDefault="002463C0" w:rsidP="0089356D">
      <w:pPr>
        <w:spacing w:line="264" w:lineRule="auto"/>
        <w:rPr>
          <w:rFonts w:cs="Tahoma"/>
          <w:spacing w:val="-4"/>
          <w:position w:val="-4"/>
          <w:sz w:val="24"/>
          <w:lang w:val="es-ES_tradnl"/>
        </w:rPr>
      </w:pPr>
    </w:p>
    <w:p w14:paraId="776F8BB9" w14:textId="08748207" w:rsidR="00196B0F" w:rsidRPr="000133A2" w:rsidRDefault="007A616E" w:rsidP="0089356D">
      <w:pPr>
        <w:spacing w:line="264" w:lineRule="auto"/>
        <w:rPr>
          <w:rFonts w:cs="Tahoma"/>
          <w:spacing w:val="-4"/>
          <w:position w:val="-4"/>
          <w:sz w:val="24"/>
        </w:rPr>
      </w:pPr>
      <w:r w:rsidRPr="000133A2">
        <w:rPr>
          <w:rFonts w:cs="Tahoma"/>
          <w:spacing w:val="-4"/>
          <w:position w:val="-4"/>
          <w:sz w:val="24"/>
          <w:lang w:val="es-ES_tradnl"/>
        </w:rPr>
        <w:t>Y en</w:t>
      </w:r>
      <w:r w:rsidR="00196B0F" w:rsidRPr="000133A2">
        <w:rPr>
          <w:rFonts w:cs="Tahoma"/>
          <w:spacing w:val="-4"/>
          <w:position w:val="-4"/>
          <w:sz w:val="24"/>
          <w:lang w:val="es-ES_tradnl"/>
        </w:rPr>
        <w:t xml:space="preserve"> relación con las plantas de personal de carácter global y flexible, la sentencia </w:t>
      </w:r>
      <w:r w:rsidR="00196B0F" w:rsidRPr="000133A2">
        <w:rPr>
          <w:rFonts w:cs="Tahoma"/>
          <w:spacing w:val="-4"/>
          <w:position w:val="-4"/>
          <w:sz w:val="24"/>
        </w:rPr>
        <w:t>T-175/16 dejó en claro:</w:t>
      </w:r>
    </w:p>
    <w:p w14:paraId="0D503D5C" w14:textId="77777777" w:rsidR="00196B0F" w:rsidRPr="000133A2" w:rsidRDefault="00196B0F" w:rsidP="0089356D">
      <w:pPr>
        <w:spacing w:line="264" w:lineRule="auto"/>
        <w:rPr>
          <w:rFonts w:cs="Tahoma"/>
          <w:spacing w:val="-4"/>
          <w:position w:val="-4"/>
          <w:sz w:val="24"/>
        </w:rPr>
      </w:pPr>
    </w:p>
    <w:p w14:paraId="5A4E9D5B" w14:textId="77777777" w:rsidR="00196B0F" w:rsidRPr="005F0334" w:rsidRDefault="00196B0F" w:rsidP="005F0334">
      <w:pPr>
        <w:autoSpaceDE w:val="0"/>
        <w:autoSpaceDN w:val="0"/>
        <w:spacing w:line="240" w:lineRule="auto"/>
        <w:ind w:left="426" w:right="420"/>
        <w:rPr>
          <w:rFonts w:eastAsia="Arial Unicode MS" w:cs="Tahoma"/>
          <w:spacing w:val="-4"/>
          <w:position w:val="-4"/>
          <w:sz w:val="22"/>
        </w:rPr>
      </w:pPr>
      <w:r w:rsidRPr="005F0334">
        <w:rPr>
          <w:rFonts w:eastAsia="Arial Unicode MS" w:cs="Tahoma"/>
          <w:spacing w:val="-4"/>
          <w:position w:val="-4"/>
          <w:sz w:val="22"/>
        </w:rPr>
        <w:t>“En conclusión, la Policía Nacional es una institución que cuenta con una planta global y flexible, lo cual implica un mayor grado de discrecionalidad al momento de ordenar el traslado de sus miembros. Sin embargo, “para que la medida así adoptada no implique la vulneración de los derechos constitucionales del trabajador, (i) el empleador debe sustentar su decisión en razones del buen servicio; (ii) el traslado debe realizarse a un cargo de la misma categoría y con funciones afines, en cuanto no implique desmejora de las condiciones laborales y; (iii) han de tenerse en cuenta las consecuencias que el cambio de sede pudiere tener de manera grave sobre aspectos personales del servidor y su entorno familiar, en orden a evitar una intensa afectación de los derechos del núcleo familiar.”</w:t>
      </w:r>
    </w:p>
    <w:p w14:paraId="14F788F9" w14:textId="77777777" w:rsidR="00196B0F" w:rsidRPr="000133A2" w:rsidRDefault="00196B0F" w:rsidP="0089356D">
      <w:pPr>
        <w:spacing w:line="264" w:lineRule="auto"/>
        <w:ind w:right="618"/>
        <w:rPr>
          <w:rFonts w:cs="Tahoma"/>
          <w:spacing w:val="-4"/>
          <w:position w:val="-4"/>
          <w:sz w:val="24"/>
          <w:highlight w:val="yellow"/>
        </w:rPr>
      </w:pPr>
    </w:p>
    <w:p w14:paraId="774E74EC" w14:textId="1C58AB56" w:rsidR="00196B0F" w:rsidRPr="000133A2" w:rsidRDefault="00196B0F" w:rsidP="0089356D">
      <w:pPr>
        <w:spacing w:line="264" w:lineRule="auto"/>
        <w:ind w:right="51"/>
        <w:rPr>
          <w:rFonts w:cs="Tahoma"/>
          <w:spacing w:val="-4"/>
          <w:position w:val="-4"/>
          <w:sz w:val="24"/>
        </w:rPr>
      </w:pPr>
      <w:r w:rsidRPr="000133A2">
        <w:rPr>
          <w:rFonts w:cs="Tahoma"/>
          <w:spacing w:val="-4"/>
          <w:position w:val="-4"/>
          <w:sz w:val="24"/>
        </w:rPr>
        <w:t xml:space="preserve">En el presente asunto se observa que el traslado se justició mediante la orden administrativa de personal </w:t>
      </w:r>
      <w:r w:rsidR="00607E1F" w:rsidRPr="000133A2">
        <w:rPr>
          <w:rFonts w:cs="Tahoma"/>
          <w:spacing w:val="-4"/>
          <w:position w:val="-4"/>
          <w:sz w:val="24"/>
        </w:rPr>
        <w:t>O.A.P. 23-158 de junio 07 de 2023</w:t>
      </w:r>
      <w:r w:rsidRPr="000133A2">
        <w:rPr>
          <w:rFonts w:cs="Tahoma"/>
          <w:spacing w:val="-4"/>
          <w:position w:val="-4"/>
          <w:sz w:val="24"/>
        </w:rPr>
        <w:t>, el cual se dio a un cargo de igual categoría; es decir, no se presenta una desmejora de las condiciones laborales del</w:t>
      </w:r>
      <w:r w:rsidR="00520270" w:rsidRPr="000133A2">
        <w:rPr>
          <w:rFonts w:cs="Tahoma"/>
          <w:spacing w:val="-4"/>
          <w:position w:val="-4"/>
          <w:sz w:val="24"/>
        </w:rPr>
        <w:t xml:space="preserve"> tutelante</w:t>
      </w:r>
      <w:r w:rsidR="00520270" w:rsidRPr="000133A2">
        <w:rPr>
          <w:rFonts w:cs="Tahoma"/>
          <w:b/>
          <w:spacing w:val="-4"/>
          <w:position w:val="-4"/>
          <w:sz w:val="24"/>
        </w:rPr>
        <w:t>.</w:t>
      </w:r>
      <w:r w:rsidRPr="000133A2">
        <w:rPr>
          <w:rFonts w:cs="Tahoma"/>
          <w:spacing w:val="-4"/>
          <w:position w:val="-4"/>
          <w:sz w:val="24"/>
        </w:rPr>
        <w:t xml:space="preserve"> </w:t>
      </w:r>
    </w:p>
    <w:p w14:paraId="17E871FB" w14:textId="77777777" w:rsidR="00196B0F" w:rsidRPr="000133A2" w:rsidRDefault="00196B0F" w:rsidP="0089356D">
      <w:pPr>
        <w:spacing w:line="264" w:lineRule="auto"/>
        <w:rPr>
          <w:rFonts w:cs="Tahoma"/>
          <w:spacing w:val="-4"/>
          <w:position w:val="-4"/>
          <w:sz w:val="24"/>
        </w:rPr>
      </w:pPr>
    </w:p>
    <w:p w14:paraId="1E0C0A84" w14:textId="33AA45E1" w:rsidR="00E37BB9" w:rsidRPr="000133A2" w:rsidRDefault="00993CC7" w:rsidP="0089356D">
      <w:pPr>
        <w:spacing w:line="264" w:lineRule="auto"/>
        <w:rPr>
          <w:rFonts w:cs="Tahoma"/>
          <w:spacing w:val="-4"/>
          <w:position w:val="-4"/>
          <w:sz w:val="24"/>
        </w:rPr>
      </w:pPr>
      <w:r w:rsidRPr="000133A2">
        <w:rPr>
          <w:rFonts w:cs="Tahoma"/>
          <w:spacing w:val="-4"/>
          <w:position w:val="-4"/>
          <w:sz w:val="24"/>
        </w:rPr>
        <w:t xml:space="preserve">Ahora, </w:t>
      </w:r>
      <w:r w:rsidR="00520270" w:rsidRPr="000133A2">
        <w:rPr>
          <w:rFonts w:cs="Tahoma"/>
          <w:spacing w:val="-4"/>
          <w:position w:val="-4"/>
          <w:sz w:val="24"/>
        </w:rPr>
        <w:t xml:space="preserve">en </w:t>
      </w:r>
      <w:r w:rsidR="00CF4487" w:rsidRPr="000133A2">
        <w:rPr>
          <w:rFonts w:cs="Tahoma"/>
          <w:spacing w:val="-4"/>
          <w:position w:val="-4"/>
          <w:sz w:val="24"/>
        </w:rPr>
        <w:t xml:space="preserve">lo que atañe </w:t>
      </w:r>
      <w:r w:rsidR="00520270" w:rsidRPr="000133A2">
        <w:rPr>
          <w:rFonts w:cs="Tahoma"/>
          <w:spacing w:val="-4"/>
          <w:position w:val="-4"/>
          <w:sz w:val="24"/>
        </w:rPr>
        <w:t xml:space="preserve">específicamente </w:t>
      </w:r>
      <w:r w:rsidR="00CF4487" w:rsidRPr="000133A2">
        <w:rPr>
          <w:rFonts w:cs="Tahoma"/>
          <w:spacing w:val="-4"/>
          <w:position w:val="-4"/>
          <w:sz w:val="24"/>
        </w:rPr>
        <w:t>a las consecuencias que el cambio de sede</w:t>
      </w:r>
      <w:r w:rsidR="00520270" w:rsidRPr="000133A2">
        <w:rPr>
          <w:rFonts w:cs="Tahoma"/>
          <w:spacing w:val="-4"/>
          <w:position w:val="-4"/>
          <w:sz w:val="24"/>
        </w:rPr>
        <w:t xml:space="preserve"> conlleva o genera</w:t>
      </w:r>
      <w:r w:rsidR="00CF4487" w:rsidRPr="000133A2">
        <w:rPr>
          <w:rFonts w:cs="Tahoma"/>
          <w:spacing w:val="-4"/>
          <w:position w:val="-4"/>
          <w:sz w:val="24"/>
        </w:rPr>
        <w:t xml:space="preserve">, según lo coligió el </w:t>
      </w:r>
      <w:r w:rsidR="00520270" w:rsidRPr="000133A2">
        <w:rPr>
          <w:rFonts w:cs="Tahoma"/>
          <w:spacing w:val="-4"/>
          <w:position w:val="-4"/>
          <w:sz w:val="24"/>
        </w:rPr>
        <w:t xml:space="preserve">juzgado </w:t>
      </w:r>
      <w:r w:rsidR="00CF4487" w:rsidRPr="000133A2">
        <w:rPr>
          <w:rFonts w:cs="Tahoma"/>
          <w:spacing w:val="-4"/>
          <w:position w:val="-4"/>
          <w:sz w:val="24"/>
        </w:rPr>
        <w:t xml:space="preserve">a quo, </w:t>
      </w:r>
      <w:r w:rsidR="00BE178B" w:rsidRPr="000133A2">
        <w:rPr>
          <w:rFonts w:cs="Tahoma"/>
          <w:spacing w:val="-4"/>
          <w:position w:val="-4"/>
          <w:sz w:val="24"/>
        </w:rPr>
        <w:t>no</w:t>
      </w:r>
      <w:r w:rsidR="00CF4487" w:rsidRPr="000133A2">
        <w:rPr>
          <w:rFonts w:cs="Tahoma"/>
          <w:spacing w:val="-4"/>
          <w:position w:val="-4"/>
          <w:sz w:val="24"/>
        </w:rPr>
        <w:t xml:space="preserve"> existe una</w:t>
      </w:r>
      <w:r w:rsidR="00520270" w:rsidRPr="000133A2">
        <w:rPr>
          <w:rFonts w:cs="Tahoma"/>
          <w:spacing w:val="-4"/>
          <w:position w:val="-4"/>
          <w:sz w:val="24"/>
        </w:rPr>
        <w:t xml:space="preserve"> potencial o inminente</w:t>
      </w:r>
      <w:r w:rsidR="00CF4487" w:rsidRPr="000133A2">
        <w:rPr>
          <w:rFonts w:cs="Tahoma"/>
          <w:spacing w:val="-4"/>
          <w:position w:val="-4"/>
          <w:sz w:val="24"/>
        </w:rPr>
        <w:t xml:space="preserve"> </w:t>
      </w:r>
      <w:r w:rsidR="00CF4487" w:rsidRPr="000133A2">
        <w:rPr>
          <w:rFonts w:cs="Tahoma"/>
          <w:spacing w:val="-4"/>
          <w:position w:val="-4"/>
          <w:sz w:val="24"/>
        </w:rPr>
        <w:lastRenderedPageBreak/>
        <w:t xml:space="preserve">vulneración a </w:t>
      </w:r>
      <w:r w:rsidRPr="000133A2">
        <w:rPr>
          <w:rFonts w:cs="Tahoma"/>
          <w:spacing w:val="-4"/>
          <w:position w:val="-4"/>
          <w:sz w:val="24"/>
        </w:rPr>
        <w:t>los derechos fundamentales</w:t>
      </w:r>
      <w:r w:rsidR="00562DF4" w:rsidRPr="000133A2">
        <w:rPr>
          <w:rFonts w:cs="Tahoma"/>
          <w:spacing w:val="-4"/>
          <w:position w:val="-4"/>
          <w:sz w:val="24"/>
        </w:rPr>
        <w:t xml:space="preserve">. En efecto, la entidad accionada ha advertido cuales son las alternativas con que cuenta el actor para garantizarle a su señora madre no solo los servicios de salud, sino también el acompañamiento personal. </w:t>
      </w:r>
    </w:p>
    <w:p w14:paraId="338F90B4" w14:textId="77777777" w:rsidR="00047083" w:rsidRPr="000133A2" w:rsidRDefault="00047083" w:rsidP="0089356D">
      <w:pPr>
        <w:spacing w:line="264" w:lineRule="auto"/>
        <w:rPr>
          <w:rFonts w:cs="Tahoma"/>
          <w:spacing w:val="-4"/>
          <w:position w:val="-4"/>
          <w:sz w:val="24"/>
        </w:rPr>
      </w:pPr>
    </w:p>
    <w:p w14:paraId="73BE8E08" w14:textId="28BABB95" w:rsidR="00106D15" w:rsidRPr="000133A2" w:rsidRDefault="00047083" w:rsidP="0089356D">
      <w:pPr>
        <w:spacing w:line="264" w:lineRule="auto"/>
        <w:rPr>
          <w:rFonts w:cs="Tahoma"/>
          <w:spacing w:val="-4"/>
          <w:position w:val="-4"/>
          <w:sz w:val="24"/>
        </w:rPr>
      </w:pPr>
      <w:r w:rsidRPr="000133A2">
        <w:rPr>
          <w:rFonts w:cs="Tahoma"/>
          <w:spacing w:val="-4"/>
          <w:position w:val="-4"/>
          <w:sz w:val="24"/>
        </w:rPr>
        <w:t>En cuanto a la existencia del otro medio de defensa judicial</w:t>
      </w:r>
      <w:r w:rsidR="00106D15" w:rsidRPr="000133A2">
        <w:rPr>
          <w:rFonts w:cs="Tahoma"/>
          <w:spacing w:val="-4"/>
          <w:position w:val="-4"/>
          <w:sz w:val="24"/>
        </w:rPr>
        <w:t xml:space="preserve"> se pregunta la Corporación</w:t>
      </w:r>
      <w:r w:rsidR="00976A09" w:rsidRPr="000133A2">
        <w:rPr>
          <w:rFonts w:cs="Tahoma"/>
          <w:spacing w:val="-4"/>
          <w:position w:val="-4"/>
          <w:sz w:val="24"/>
        </w:rPr>
        <w:t>:</w:t>
      </w:r>
      <w:r w:rsidR="00106D15" w:rsidRPr="000133A2">
        <w:rPr>
          <w:rFonts w:cs="Tahoma"/>
          <w:spacing w:val="-4"/>
          <w:position w:val="-4"/>
          <w:sz w:val="24"/>
        </w:rPr>
        <w:t xml:space="preserve"> </w:t>
      </w:r>
      <w:r w:rsidR="00976A09" w:rsidRPr="000133A2">
        <w:rPr>
          <w:rFonts w:cs="Tahoma"/>
          <w:spacing w:val="-4"/>
          <w:position w:val="-4"/>
          <w:sz w:val="24"/>
        </w:rPr>
        <w:t>¿</w:t>
      </w:r>
      <w:r w:rsidR="00106D15" w:rsidRPr="000133A2">
        <w:rPr>
          <w:rFonts w:cs="Tahoma"/>
          <w:spacing w:val="-4"/>
          <w:position w:val="-4"/>
          <w:sz w:val="24"/>
        </w:rPr>
        <w:t xml:space="preserve">qué imposibilidad tiene el </w:t>
      </w:r>
      <w:r w:rsidR="00976A09" w:rsidRPr="000133A2">
        <w:rPr>
          <w:rFonts w:cs="Tahoma"/>
          <w:spacing w:val="-4"/>
          <w:position w:val="-4"/>
          <w:sz w:val="24"/>
        </w:rPr>
        <w:t xml:space="preserve">demandante </w:t>
      </w:r>
      <w:r w:rsidR="00106D15" w:rsidRPr="000133A2">
        <w:rPr>
          <w:rFonts w:cs="Tahoma"/>
          <w:spacing w:val="-4"/>
          <w:position w:val="-4"/>
          <w:sz w:val="24"/>
        </w:rPr>
        <w:t>de solicitar en ese mismo proceso la suspensión provisional del acto para que se protejan sus garantías fundamentales</w:t>
      </w:r>
      <w:r w:rsidR="00976A09" w:rsidRPr="000133A2">
        <w:rPr>
          <w:rFonts w:cs="Tahoma"/>
          <w:spacing w:val="-4"/>
          <w:position w:val="-4"/>
          <w:sz w:val="24"/>
        </w:rPr>
        <w:t>?</w:t>
      </w:r>
      <w:r w:rsidR="00106D15" w:rsidRPr="000133A2">
        <w:rPr>
          <w:rFonts w:cs="Tahoma"/>
          <w:spacing w:val="-4"/>
          <w:position w:val="-4"/>
          <w:sz w:val="24"/>
        </w:rPr>
        <w:t>, como quiera que de acudir ante la Jurisdicción Contencioso Administrativa dispone de esa medida preventiva</w:t>
      </w:r>
      <w:r w:rsidR="00106D15" w:rsidRPr="000133A2">
        <w:rPr>
          <w:rStyle w:val="Refdenotaalpie"/>
          <w:rFonts w:ascii="Tahoma" w:hAnsi="Tahoma" w:cs="Tahoma"/>
          <w:spacing w:val="-4"/>
          <w:position w:val="-4"/>
          <w:sz w:val="24"/>
        </w:rPr>
        <w:footnoteReference w:id="4"/>
      </w:r>
      <w:r w:rsidR="00106D15" w:rsidRPr="000133A2">
        <w:rPr>
          <w:rFonts w:cs="Tahoma"/>
          <w:spacing w:val="-4"/>
          <w:position w:val="-4"/>
          <w:sz w:val="24"/>
        </w:rPr>
        <w:t xml:space="preserve"> que le permitiría suspender temporalmente los efectos del referido acto administrativo. </w:t>
      </w:r>
    </w:p>
    <w:p w14:paraId="37DE9E6D" w14:textId="77777777" w:rsidR="00670B76" w:rsidRPr="000133A2" w:rsidRDefault="00670B76" w:rsidP="0089356D">
      <w:pPr>
        <w:spacing w:line="264" w:lineRule="auto"/>
        <w:rPr>
          <w:rFonts w:cs="Tahoma"/>
          <w:spacing w:val="-4"/>
          <w:position w:val="-4"/>
          <w:sz w:val="24"/>
        </w:rPr>
      </w:pPr>
    </w:p>
    <w:p w14:paraId="066B1739" w14:textId="257C11C1" w:rsidR="00632984" w:rsidRPr="000133A2" w:rsidRDefault="00976A09" w:rsidP="0089356D">
      <w:pPr>
        <w:spacing w:line="264" w:lineRule="auto"/>
        <w:rPr>
          <w:rFonts w:cs="Tahoma"/>
          <w:spacing w:val="-4"/>
          <w:position w:val="-4"/>
          <w:sz w:val="24"/>
        </w:rPr>
      </w:pPr>
      <w:r w:rsidRPr="000133A2">
        <w:rPr>
          <w:rFonts w:cs="Tahoma"/>
          <w:spacing w:val="-4"/>
          <w:position w:val="-4"/>
          <w:sz w:val="24"/>
        </w:rPr>
        <w:t>Siendo consecuentes con esa realidad</w:t>
      </w:r>
      <w:r w:rsidR="00EE2001" w:rsidRPr="000133A2">
        <w:rPr>
          <w:rFonts w:cs="Tahoma"/>
          <w:spacing w:val="-4"/>
          <w:position w:val="-4"/>
          <w:sz w:val="24"/>
        </w:rPr>
        <w:t>,</w:t>
      </w:r>
      <w:r w:rsidR="00034BFE" w:rsidRPr="000133A2">
        <w:rPr>
          <w:rFonts w:cs="Tahoma"/>
          <w:spacing w:val="-4"/>
          <w:position w:val="-4"/>
          <w:sz w:val="24"/>
        </w:rPr>
        <w:t xml:space="preserve"> </w:t>
      </w:r>
      <w:r w:rsidR="00E90D65" w:rsidRPr="000133A2">
        <w:rPr>
          <w:rFonts w:cs="Tahoma"/>
          <w:spacing w:val="-4"/>
          <w:position w:val="-4"/>
          <w:sz w:val="24"/>
        </w:rPr>
        <w:t>el Tribunal confirmará la sentencia proferida en primera instancia,</w:t>
      </w:r>
      <w:r w:rsidR="00CD4D9D" w:rsidRPr="000133A2">
        <w:rPr>
          <w:rFonts w:cs="Tahoma"/>
          <w:spacing w:val="-4"/>
          <w:position w:val="-4"/>
          <w:sz w:val="24"/>
        </w:rPr>
        <w:t xml:space="preserve"> por</w:t>
      </w:r>
      <w:r w:rsidR="00E90D65" w:rsidRPr="000133A2">
        <w:rPr>
          <w:rFonts w:cs="Tahoma"/>
          <w:spacing w:val="-4"/>
          <w:position w:val="-4"/>
          <w:sz w:val="24"/>
        </w:rPr>
        <w:t xml:space="preserve"> medi</w:t>
      </w:r>
      <w:r w:rsidR="00CD4D9D" w:rsidRPr="000133A2">
        <w:rPr>
          <w:rFonts w:cs="Tahoma"/>
          <w:spacing w:val="-4"/>
          <w:position w:val="-4"/>
          <w:sz w:val="24"/>
        </w:rPr>
        <w:t>o de</w:t>
      </w:r>
      <w:r w:rsidR="00E90D65" w:rsidRPr="000133A2">
        <w:rPr>
          <w:rFonts w:cs="Tahoma"/>
          <w:spacing w:val="-4"/>
          <w:position w:val="-4"/>
          <w:sz w:val="24"/>
        </w:rPr>
        <w:t xml:space="preserve"> la cual se </w:t>
      </w:r>
      <w:r w:rsidR="00047083" w:rsidRPr="000133A2">
        <w:rPr>
          <w:rFonts w:cs="Tahoma"/>
          <w:spacing w:val="-4"/>
          <w:position w:val="-4"/>
          <w:sz w:val="24"/>
        </w:rPr>
        <w:t>negó por improcedente</w:t>
      </w:r>
      <w:r w:rsidR="00106D15" w:rsidRPr="000133A2">
        <w:rPr>
          <w:rFonts w:cs="Tahoma"/>
          <w:spacing w:val="-4"/>
          <w:position w:val="-4"/>
          <w:sz w:val="24"/>
        </w:rPr>
        <w:t xml:space="preserve"> la</w:t>
      </w:r>
      <w:r w:rsidR="00CD4D9D" w:rsidRPr="000133A2">
        <w:rPr>
          <w:rFonts w:cs="Tahoma"/>
          <w:spacing w:val="-4"/>
          <w:position w:val="-4"/>
          <w:sz w:val="24"/>
        </w:rPr>
        <w:t xml:space="preserve"> presente</w:t>
      </w:r>
      <w:r w:rsidR="00106D15" w:rsidRPr="000133A2">
        <w:rPr>
          <w:rFonts w:cs="Tahoma"/>
          <w:spacing w:val="-4"/>
          <w:position w:val="-4"/>
          <w:sz w:val="24"/>
        </w:rPr>
        <w:t xml:space="preserve"> acción de tutela</w:t>
      </w:r>
      <w:r w:rsidR="00E90A72" w:rsidRPr="000133A2">
        <w:rPr>
          <w:rFonts w:cs="Tahoma"/>
          <w:spacing w:val="-4"/>
          <w:position w:val="-4"/>
          <w:sz w:val="24"/>
        </w:rPr>
        <w:t xml:space="preserve">. </w:t>
      </w:r>
      <w:r w:rsidR="0039382E" w:rsidRPr="000133A2">
        <w:rPr>
          <w:rFonts w:cs="Tahoma"/>
          <w:spacing w:val="-4"/>
          <w:position w:val="-4"/>
          <w:sz w:val="24"/>
        </w:rPr>
        <w:t xml:space="preserve"> </w:t>
      </w:r>
    </w:p>
    <w:p w14:paraId="508D5009" w14:textId="77777777" w:rsidR="000D60FE" w:rsidRPr="000133A2" w:rsidRDefault="000D60FE" w:rsidP="0089356D">
      <w:pPr>
        <w:spacing w:line="264" w:lineRule="auto"/>
        <w:rPr>
          <w:rFonts w:cs="Tahoma"/>
          <w:spacing w:val="-4"/>
          <w:position w:val="-4"/>
          <w:sz w:val="24"/>
          <w:lang w:val="es-ES_tradnl"/>
        </w:rPr>
      </w:pPr>
    </w:p>
    <w:p w14:paraId="5844377E" w14:textId="77777777" w:rsidR="000D60FE" w:rsidRPr="000133A2" w:rsidRDefault="000D60FE" w:rsidP="0089356D">
      <w:pPr>
        <w:spacing w:line="264" w:lineRule="auto"/>
        <w:rPr>
          <w:rFonts w:cs="Tahoma"/>
          <w:spacing w:val="-4"/>
          <w:position w:val="-4"/>
          <w:sz w:val="24"/>
        </w:rPr>
      </w:pPr>
      <w:r w:rsidRPr="000133A2">
        <w:rPr>
          <w:rFonts w:cs="Tahoma"/>
          <w:spacing w:val="-4"/>
          <w:position w:val="-4"/>
          <w:sz w:val="24"/>
        </w:rPr>
        <w:t xml:space="preserve">En mérito de lo expuesto, el Tribunal Superior del Distrito Judicial de Pereira, Sala Penal, administrando justicia en nombre de la República y por mandato de la Constitución y la ley,  </w:t>
      </w:r>
    </w:p>
    <w:p w14:paraId="4C11CEE4" w14:textId="77777777" w:rsidR="000D60FE" w:rsidRPr="000133A2" w:rsidRDefault="000D60FE" w:rsidP="0089356D">
      <w:pPr>
        <w:pStyle w:val="AlgerianTtulo"/>
        <w:spacing w:line="264" w:lineRule="auto"/>
        <w:rPr>
          <w:rFonts w:ascii="Tahoma" w:hAnsi="Tahoma"/>
          <w:spacing w:val="-4"/>
          <w:position w:val="-4"/>
          <w:sz w:val="24"/>
          <w:szCs w:val="24"/>
          <w:highlight w:val="yellow"/>
        </w:rPr>
      </w:pPr>
    </w:p>
    <w:p w14:paraId="623ACCCE" w14:textId="77777777" w:rsidR="000D60FE" w:rsidRPr="005F0334" w:rsidRDefault="000D60FE" w:rsidP="0089356D">
      <w:pPr>
        <w:spacing w:line="264" w:lineRule="auto"/>
        <w:rPr>
          <w:rFonts w:ascii="Algerian" w:hAnsi="Algerian" w:cs="Tahoma"/>
          <w:sz w:val="30"/>
          <w:szCs w:val="20"/>
          <w:lang w:val="es-ES"/>
        </w:rPr>
      </w:pPr>
      <w:r w:rsidRPr="005F0334">
        <w:rPr>
          <w:rFonts w:ascii="Algerian" w:hAnsi="Algerian" w:cs="Tahoma"/>
          <w:sz w:val="30"/>
          <w:szCs w:val="20"/>
          <w:lang w:val="es-ES"/>
        </w:rPr>
        <w:t>FALLA</w:t>
      </w:r>
    </w:p>
    <w:p w14:paraId="04CFDBB9" w14:textId="77777777" w:rsidR="000D60FE" w:rsidRPr="000133A2" w:rsidRDefault="000D60FE" w:rsidP="0089356D">
      <w:pPr>
        <w:spacing w:line="264" w:lineRule="auto"/>
        <w:rPr>
          <w:rFonts w:cs="Tahoma"/>
          <w:spacing w:val="-4"/>
          <w:position w:val="-4"/>
          <w:sz w:val="24"/>
        </w:rPr>
      </w:pPr>
    </w:p>
    <w:p w14:paraId="08AD005B" w14:textId="2557EEE4" w:rsidR="00E90D65" w:rsidRPr="000133A2" w:rsidRDefault="000D60FE" w:rsidP="0089356D">
      <w:pPr>
        <w:spacing w:line="264" w:lineRule="auto"/>
        <w:rPr>
          <w:rFonts w:cs="Tahoma"/>
          <w:spacing w:val="-4"/>
          <w:position w:val="-4"/>
          <w:sz w:val="24"/>
        </w:rPr>
      </w:pPr>
      <w:r w:rsidRPr="000133A2">
        <w:rPr>
          <w:rFonts w:cs="Tahoma"/>
          <w:b/>
          <w:spacing w:val="-4"/>
          <w:position w:val="-4"/>
          <w:sz w:val="24"/>
        </w:rPr>
        <w:t xml:space="preserve">PRIMERO: </w:t>
      </w:r>
      <w:r w:rsidR="00E90D65" w:rsidRPr="000133A2">
        <w:rPr>
          <w:rFonts w:cs="Tahoma"/>
          <w:b/>
          <w:spacing w:val="-4"/>
          <w:position w:val="-4"/>
          <w:sz w:val="24"/>
        </w:rPr>
        <w:t xml:space="preserve">SE CONFIRMA </w:t>
      </w:r>
      <w:r w:rsidR="00E90A72" w:rsidRPr="000133A2">
        <w:rPr>
          <w:rFonts w:cs="Tahoma"/>
          <w:spacing w:val="-4"/>
          <w:position w:val="-4"/>
          <w:sz w:val="24"/>
        </w:rPr>
        <w:t>la sentencia proferida</w:t>
      </w:r>
      <w:r w:rsidR="00E90D65" w:rsidRPr="000133A2">
        <w:rPr>
          <w:rFonts w:cs="Tahoma"/>
          <w:spacing w:val="-4"/>
          <w:position w:val="-4"/>
          <w:sz w:val="24"/>
        </w:rPr>
        <w:t xml:space="preserve"> en </w:t>
      </w:r>
      <w:r w:rsidR="00047083" w:rsidRPr="000133A2">
        <w:rPr>
          <w:rFonts w:cs="Tahoma"/>
          <w:spacing w:val="-4"/>
          <w:position w:val="-4"/>
          <w:sz w:val="24"/>
        </w:rPr>
        <w:t>julio 11 de 2023</w:t>
      </w:r>
      <w:r w:rsidR="00FE5165" w:rsidRPr="000133A2">
        <w:rPr>
          <w:rFonts w:cs="Tahoma"/>
          <w:spacing w:val="-4"/>
          <w:position w:val="-4"/>
          <w:sz w:val="24"/>
        </w:rPr>
        <w:t xml:space="preserve"> por </w:t>
      </w:r>
      <w:r w:rsidR="00E90D65" w:rsidRPr="000133A2">
        <w:rPr>
          <w:rFonts w:cs="Tahoma"/>
          <w:spacing w:val="-4"/>
          <w:position w:val="-4"/>
          <w:sz w:val="24"/>
        </w:rPr>
        <w:t xml:space="preserve">el Juzgado </w:t>
      </w:r>
      <w:r w:rsidR="00047083" w:rsidRPr="000133A2">
        <w:rPr>
          <w:rFonts w:cs="Tahoma"/>
          <w:spacing w:val="-4"/>
          <w:position w:val="-4"/>
          <w:sz w:val="24"/>
        </w:rPr>
        <w:t xml:space="preserve">Segundo </w:t>
      </w:r>
      <w:r w:rsidR="00E90D65" w:rsidRPr="000133A2">
        <w:rPr>
          <w:rFonts w:cs="Tahoma"/>
          <w:spacing w:val="-4"/>
          <w:position w:val="-4"/>
          <w:sz w:val="24"/>
        </w:rPr>
        <w:t>Penal del Circuito de Pereira, por medio de la cual se</w:t>
      </w:r>
      <w:r w:rsidR="00047083" w:rsidRPr="000133A2">
        <w:rPr>
          <w:rFonts w:cs="Tahoma"/>
          <w:spacing w:val="-4"/>
          <w:position w:val="-4"/>
          <w:sz w:val="24"/>
        </w:rPr>
        <w:t xml:space="preserve"> negó por </w:t>
      </w:r>
      <w:r w:rsidR="00106D15" w:rsidRPr="000133A2">
        <w:rPr>
          <w:rFonts w:cs="Tahoma"/>
          <w:spacing w:val="-4"/>
          <w:position w:val="-4"/>
          <w:sz w:val="24"/>
        </w:rPr>
        <w:t>improcedente la acción de tutela presentada por el señor</w:t>
      </w:r>
      <w:r w:rsidR="00E90D65" w:rsidRPr="000133A2">
        <w:rPr>
          <w:rFonts w:cs="Tahoma"/>
          <w:spacing w:val="-4"/>
          <w:position w:val="-4"/>
          <w:sz w:val="24"/>
        </w:rPr>
        <w:t xml:space="preserve"> </w:t>
      </w:r>
      <w:r w:rsidR="00047083" w:rsidRPr="000133A2">
        <w:rPr>
          <w:rFonts w:cs="Tahoma"/>
          <w:b/>
          <w:spacing w:val="-4"/>
          <w:position w:val="-4"/>
          <w:sz w:val="24"/>
        </w:rPr>
        <w:t>CÉSAR ANDRÉS LÓPEZ CEBALLOS</w:t>
      </w:r>
      <w:r w:rsidR="00E90D65" w:rsidRPr="000133A2">
        <w:rPr>
          <w:rFonts w:cs="Tahoma"/>
          <w:spacing w:val="-4"/>
          <w:position w:val="-4"/>
          <w:sz w:val="24"/>
        </w:rPr>
        <w:t xml:space="preserve">, </w:t>
      </w:r>
      <w:r w:rsidR="002C521C" w:rsidRPr="000133A2">
        <w:rPr>
          <w:rFonts w:cs="Tahoma"/>
          <w:spacing w:val="-4"/>
          <w:position w:val="-4"/>
          <w:sz w:val="24"/>
        </w:rPr>
        <w:t xml:space="preserve">en </w:t>
      </w:r>
      <w:r w:rsidR="00106D15" w:rsidRPr="000133A2">
        <w:rPr>
          <w:rFonts w:cs="Tahoma"/>
          <w:spacing w:val="-4"/>
          <w:position w:val="-4"/>
          <w:sz w:val="24"/>
        </w:rPr>
        <w:t xml:space="preserve">contra </w:t>
      </w:r>
      <w:r w:rsidR="002C521C" w:rsidRPr="000133A2">
        <w:rPr>
          <w:rFonts w:cs="Tahoma"/>
          <w:spacing w:val="-4"/>
          <w:position w:val="-4"/>
          <w:sz w:val="24"/>
        </w:rPr>
        <w:t>d</w:t>
      </w:r>
      <w:r w:rsidR="00106D15" w:rsidRPr="000133A2">
        <w:rPr>
          <w:rFonts w:cs="Tahoma"/>
          <w:spacing w:val="-4"/>
          <w:position w:val="-4"/>
          <w:sz w:val="24"/>
        </w:rPr>
        <w:t xml:space="preserve">el MINISTERIO DE DEFENSA y </w:t>
      </w:r>
      <w:r w:rsidR="002C521C" w:rsidRPr="000133A2">
        <w:rPr>
          <w:rFonts w:cs="Tahoma"/>
          <w:spacing w:val="-4"/>
          <w:position w:val="-4"/>
          <w:sz w:val="24"/>
        </w:rPr>
        <w:t xml:space="preserve">de </w:t>
      </w:r>
      <w:r w:rsidR="00106D15" w:rsidRPr="000133A2">
        <w:rPr>
          <w:rFonts w:cs="Tahoma"/>
          <w:spacing w:val="-4"/>
          <w:position w:val="-4"/>
          <w:sz w:val="24"/>
        </w:rPr>
        <w:t>la POLICÍA NACIONAL</w:t>
      </w:r>
      <w:r w:rsidR="00E90D65" w:rsidRPr="000133A2">
        <w:rPr>
          <w:rFonts w:cs="Tahoma"/>
          <w:spacing w:val="-4"/>
          <w:position w:val="-4"/>
          <w:sz w:val="24"/>
        </w:rPr>
        <w:t>.</w:t>
      </w:r>
    </w:p>
    <w:p w14:paraId="18F4236E" w14:textId="77777777" w:rsidR="0099343F" w:rsidRPr="000133A2" w:rsidRDefault="0099343F" w:rsidP="0089356D">
      <w:pPr>
        <w:spacing w:line="264" w:lineRule="auto"/>
        <w:rPr>
          <w:rFonts w:cs="Tahoma"/>
          <w:b/>
          <w:spacing w:val="-4"/>
          <w:position w:val="-4"/>
          <w:sz w:val="24"/>
        </w:rPr>
      </w:pPr>
    </w:p>
    <w:p w14:paraId="68FFFE09" w14:textId="77777777" w:rsidR="002C597E" w:rsidRPr="000133A2" w:rsidRDefault="002C597E" w:rsidP="0089356D">
      <w:pPr>
        <w:spacing w:line="264" w:lineRule="auto"/>
        <w:rPr>
          <w:rFonts w:cs="Tahoma"/>
          <w:spacing w:val="-4"/>
          <w:position w:val="-4"/>
          <w:sz w:val="24"/>
        </w:rPr>
      </w:pPr>
      <w:r w:rsidRPr="000133A2">
        <w:rPr>
          <w:rFonts w:cs="Tahoma"/>
          <w:b/>
          <w:spacing w:val="-4"/>
          <w:position w:val="-4"/>
          <w:sz w:val="24"/>
        </w:rPr>
        <w:t>SEGUNDO:</w:t>
      </w:r>
      <w:r w:rsidRPr="000133A2">
        <w:rPr>
          <w:rFonts w:cs="Tahoma"/>
          <w:spacing w:val="-4"/>
          <w:position w:val="-4"/>
          <w:sz w:val="24"/>
        </w:rPr>
        <w:t xml:space="preserve"> Por secretaría se remi</w:t>
      </w:r>
      <w:r w:rsidR="00864167" w:rsidRPr="000133A2">
        <w:rPr>
          <w:rFonts w:cs="Tahoma"/>
          <w:spacing w:val="-4"/>
          <w:position w:val="-4"/>
          <w:sz w:val="24"/>
        </w:rPr>
        <w:t>tirá el expediente a la H.</w:t>
      </w:r>
      <w:r w:rsidRPr="000133A2">
        <w:rPr>
          <w:rFonts w:cs="Tahoma"/>
          <w:spacing w:val="-4"/>
          <w:position w:val="-4"/>
          <w:sz w:val="24"/>
        </w:rPr>
        <w:t xml:space="preserve"> Corte Constitucional para su eventual revisión.</w:t>
      </w:r>
    </w:p>
    <w:p w14:paraId="6CC348AE" w14:textId="77777777" w:rsidR="000133A2" w:rsidRPr="000133A2" w:rsidRDefault="000133A2" w:rsidP="0089356D">
      <w:pPr>
        <w:spacing w:line="264" w:lineRule="auto"/>
        <w:rPr>
          <w:rFonts w:eastAsia="SimSun" w:cs="Tahoma"/>
          <w:position w:val="-6"/>
          <w:sz w:val="24"/>
          <w:lang w:val="es-ES"/>
        </w:rPr>
      </w:pPr>
      <w:bookmarkStart w:id="0" w:name="_Hlk139017540"/>
    </w:p>
    <w:p w14:paraId="1AC83F50" w14:textId="77777777" w:rsidR="000133A2" w:rsidRPr="000133A2" w:rsidRDefault="000133A2" w:rsidP="0089356D">
      <w:pPr>
        <w:spacing w:line="264" w:lineRule="auto"/>
        <w:rPr>
          <w:rFonts w:ascii="Algerian" w:hAnsi="Algerian" w:cs="Tahoma"/>
          <w:sz w:val="30"/>
          <w:szCs w:val="20"/>
          <w:lang w:val="es-ES"/>
        </w:rPr>
      </w:pPr>
      <w:r w:rsidRPr="000133A2">
        <w:rPr>
          <w:rFonts w:ascii="Algerian" w:hAnsi="Algerian" w:cs="Tahoma"/>
          <w:sz w:val="30"/>
          <w:szCs w:val="20"/>
          <w:lang w:val="es-ES"/>
        </w:rPr>
        <w:t>NOTIFÍQUESE Y CÚMPLASE</w:t>
      </w:r>
    </w:p>
    <w:p w14:paraId="0F319C88" w14:textId="77777777" w:rsidR="000133A2" w:rsidRPr="000133A2" w:rsidRDefault="000133A2" w:rsidP="0089356D">
      <w:pPr>
        <w:spacing w:line="264" w:lineRule="auto"/>
        <w:rPr>
          <w:rFonts w:cs="Tahoma"/>
          <w:position w:val="-6"/>
          <w:sz w:val="24"/>
          <w:lang w:val="es-ES"/>
        </w:rPr>
      </w:pPr>
    </w:p>
    <w:p w14:paraId="7D4ED748" w14:textId="77777777" w:rsidR="000133A2" w:rsidRPr="000133A2" w:rsidRDefault="000133A2" w:rsidP="0089356D">
      <w:pPr>
        <w:spacing w:line="264" w:lineRule="auto"/>
        <w:rPr>
          <w:rFonts w:cs="Tahoma"/>
          <w:position w:val="-4"/>
          <w:sz w:val="24"/>
          <w:lang w:val="es-ES"/>
        </w:rPr>
      </w:pPr>
    </w:p>
    <w:p w14:paraId="54A5E91B" w14:textId="77777777" w:rsidR="000133A2" w:rsidRPr="000133A2" w:rsidRDefault="000133A2" w:rsidP="0089356D">
      <w:pPr>
        <w:spacing w:line="264" w:lineRule="auto"/>
        <w:jc w:val="center"/>
        <w:rPr>
          <w:rFonts w:cs="Tahoma"/>
          <w:b/>
          <w:position w:val="-4"/>
          <w:sz w:val="24"/>
          <w:lang w:val="es-ES_tradnl"/>
        </w:rPr>
      </w:pPr>
      <w:r w:rsidRPr="000133A2">
        <w:rPr>
          <w:rFonts w:cs="Tahoma"/>
          <w:b/>
          <w:position w:val="-4"/>
          <w:sz w:val="24"/>
          <w:lang w:val="es-ES_tradnl"/>
        </w:rPr>
        <w:t>CARLOS ARTURO PAZ ZÚÑIGA</w:t>
      </w:r>
    </w:p>
    <w:p w14:paraId="7BEC85B3" w14:textId="77777777" w:rsidR="000133A2" w:rsidRPr="000133A2" w:rsidRDefault="000133A2" w:rsidP="0089356D">
      <w:pPr>
        <w:spacing w:line="264" w:lineRule="auto"/>
        <w:jc w:val="center"/>
        <w:rPr>
          <w:rFonts w:cs="Tahoma"/>
          <w:position w:val="-4"/>
          <w:sz w:val="24"/>
          <w:lang w:val="es-ES_tradnl"/>
        </w:rPr>
      </w:pPr>
      <w:r w:rsidRPr="000133A2">
        <w:rPr>
          <w:rFonts w:cs="Tahoma"/>
          <w:position w:val="-4"/>
          <w:sz w:val="24"/>
          <w:lang w:val="es-ES_tradnl"/>
        </w:rPr>
        <w:t xml:space="preserve">Magistrado </w:t>
      </w:r>
    </w:p>
    <w:p w14:paraId="3BD21C83" w14:textId="77777777" w:rsidR="000133A2" w:rsidRPr="000133A2" w:rsidRDefault="000133A2" w:rsidP="0089356D">
      <w:pPr>
        <w:spacing w:line="264" w:lineRule="auto"/>
        <w:rPr>
          <w:rFonts w:cs="Tahoma"/>
          <w:position w:val="-4"/>
          <w:sz w:val="24"/>
          <w:lang w:val="es-ES_tradnl"/>
        </w:rPr>
      </w:pPr>
    </w:p>
    <w:p w14:paraId="069CAA6E" w14:textId="77777777" w:rsidR="000133A2" w:rsidRPr="000133A2" w:rsidRDefault="000133A2" w:rsidP="0089356D">
      <w:pPr>
        <w:spacing w:line="264" w:lineRule="auto"/>
        <w:rPr>
          <w:rFonts w:cs="Tahoma"/>
          <w:position w:val="-4"/>
          <w:sz w:val="24"/>
          <w:lang w:val="es-ES_tradnl"/>
        </w:rPr>
      </w:pPr>
    </w:p>
    <w:p w14:paraId="4342F376" w14:textId="77777777" w:rsidR="000133A2" w:rsidRPr="000133A2" w:rsidRDefault="000133A2" w:rsidP="0089356D">
      <w:pPr>
        <w:spacing w:line="264" w:lineRule="auto"/>
        <w:jc w:val="center"/>
        <w:rPr>
          <w:rFonts w:cs="Tahoma"/>
          <w:b/>
          <w:position w:val="-4"/>
          <w:sz w:val="24"/>
          <w:lang w:val="es-ES_tradnl"/>
        </w:rPr>
      </w:pPr>
      <w:r w:rsidRPr="000133A2">
        <w:rPr>
          <w:rFonts w:cs="Tahoma"/>
          <w:b/>
          <w:position w:val="-4"/>
          <w:sz w:val="24"/>
          <w:lang w:val="es-ES_tradnl"/>
        </w:rPr>
        <w:t>JULIÁN RIVERA LOAIZA</w:t>
      </w:r>
    </w:p>
    <w:p w14:paraId="7A82C3DD" w14:textId="77777777" w:rsidR="000133A2" w:rsidRPr="000133A2" w:rsidRDefault="000133A2" w:rsidP="0089356D">
      <w:pPr>
        <w:spacing w:line="264" w:lineRule="auto"/>
        <w:jc w:val="center"/>
        <w:rPr>
          <w:rFonts w:cs="Tahoma"/>
          <w:position w:val="-4"/>
          <w:sz w:val="24"/>
          <w:lang w:val="es-ES_tradnl"/>
        </w:rPr>
      </w:pPr>
      <w:r w:rsidRPr="000133A2">
        <w:rPr>
          <w:rFonts w:cs="Tahoma"/>
          <w:position w:val="-4"/>
          <w:sz w:val="24"/>
          <w:lang w:val="es-ES_tradnl"/>
        </w:rPr>
        <w:t xml:space="preserve">Magistrado </w:t>
      </w:r>
    </w:p>
    <w:p w14:paraId="05A0F8DD" w14:textId="77777777" w:rsidR="000133A2" w:rsidRPr="000133A2" w:rsidRDefault="000133A2" w:rsidP="0089356D">
      <w:pPr>
        <w:spacing w:line="264" w:lineRule="auto"/>
        <w:rPr>
          <w:rFonts w:cs="Tahoma"/>
          <w:position w:val="-4"/>
          <w:sz w:val="24"/>
          <w:lang w:val="es-ES_tradnl"/>
        </w:rPr>
      </w:pPr>
    </w:p>
    <w:p w14:paraId="0B77E844" w14:textId="77777777" w:rsidR="000133A2" w:rsidRPr="000133A2" w:rsidRDefault="000133A2" w:rsidP="0089356D">
      <w:pPr>
        <w:spacing w:line="264" w:lineRule="auto"/>
        <w:rPr>
          <w:rFonts w:cs="Tahoma"/>
          <w:position w:val="-4"/>
          <w:sz w:val="24"/>
          <w:lang w:val="es-ES_tradnl"/>
        </w:rPr>
      </w:pPr>
    </w:p>
    <w:p w14:paraId="1216321A" w14:textId="77777777" w:rsidR="000133A2" w:rsidRPr="000133A2" w:rsidRDefault="000133A2" w:rsidP="0089356D">
      <w:pPr>
        <w:spacing w:line="264" w:lineRule="auto"/>
        <w:jc w:val="center"/>
        <w:rPr>
          <w:rFonts w:cs="Tahoma"/>
          <w:b/>
          <w:position w:val="-4"/>
          <w:sz w:val="24"/>
          <w:lang w:val="es-ES_tradnl"/>
        </w:rPr>
      </w:pPr>
      <w:r w:rsidRPr="000133A2">
        <w:rPr>
          <w:rFonts w:cs="Tahoma"/>
          <w:b/>
          <w:position w:val="-4"/>
          <w:sz w:val="24"/>
          <w:lang w:val="es-ES_tradnl"/>
        </w:rPr>
        <w:t>MANUEL YARZAGARAY BANDERA</w:t>
      </w:r>
    </w:p>
    <w:p w14:paraId="15B616D9" w14:textId="4128F306" w:rsidR="007B25E3" w:rsidRDefault="000133A2" w:rsidP="0089356D">
      <w:pPr>
        <w:spacing w:line="264" w:lineRule="auto"/>
        <w:jc w:val="center"/>
        <w:rPr>
          <w:rFonts w:cs="Tahoma"/>
          <w:position w:val="-4"/>
          <w:sz w:val="24"/>
          <w:lang w:val="es-ES_tradnl"/>
        </w:rPr>
      </w:pPr>
      <w:r w:rsidRPr="000133A2">
        <w:rPr>
          <w:rFonts w:cs="Tahoma"/>
          <w:position w:val="-4"/>
          <w:sz w:val="24"/>
          <w:lang w:val="es-ES_tradnl"/>
        </w:rPr>
        <w:t>Magistrado</w:t>
      </w:r>
      <w:bookmarkEnd w:id="0"/>
    </w:p>
    <w:p w14:paraId="5B0014BB" w14:textId="4646D806" w:rsidR="000133A2" w:rsidRPr="000133A2" w:rsidRDefault="000133A2" w:rsidP="0089356D">
      <w:pPr>
        <w:spacing w:line="264" w:lineRule="auto"/>
        <w:jc w:val="center"/>
        <w:rPr>
          <w:rFonts w:cs="Tahoma"/>
          <w:position w:val="-4"/>
          <w:sz w:val="24"/>
          <w:lang w:val="es-ES_tradnl"/>
        </w:rPr>
      </w:pPr>
      <w:r>
        <w:rPr>
          <w:rFonts w:cs="Tahoma"/>
          <w:position w:val="-4"/>
          <w:sz w:val="24"/>
          <w:lang w:val="es-ES_tradnl"/>
        </w:rPr>
        <w:t>Con ausencia justificada</w:t>
      </w:r>
      <w:bookmarkStart w:id="1" w:name="_GoBack"/>
      <w:bookmarkEnd w:id="1"/>
    </w:p>
    <w:sectPr w:rsidR="000133A2" w:rsidRPr="000133A2" w:rsidSect="000133A2">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19B4C" w14:textId="77777777" w:rsidR="00ED569A" w:rsidRDefault="00ED569A">
      <w:r>
        <w:separator/>
      </w:r>
    </w:p>
  </w:endnote>
  <w:endnote w:type="continuationSeparator" w:id="0">
    <w:p w14:paraId="0DD01747" w14:textId="77777777" w:rsidR="00ED569A" w:rsidRDefault="00ED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7BCDE" w14:textId="7EB0BAC2" w:rsidR="00B328E3" w:rsidRPr="000133A2" w:rsidRDefault="00B328E3" w:rsidP="000133A2">
    <w:pPr>
      <w:pStyle w:val="Encabezado"/>
      <w:tabs>
        <w:tab w:val="clear" w:pos="8838"/>
        <w:tab w:val="right" w:pos="8505"/>
      </w:tabs>
      <w:spacing w:line="240" w:lineRule="auto"/>
      <w:ind w:right="79"/>
      <w:jc w:val="right"/>
      <w:rPr>
        <w:rFonts w:ascii="Arial" w:hAnsi="Arial" w:cs="Arial"/>
        <w:sz w:val="18"/>
      </w:rPr>
    </w:pPr>
    <w:r w:rsidRPr="000133A2">
      <w:rPr>
        <w:rFonts w:ascii="Arial" w:hAnsi="Arial" w:cs="Arial"/>
        <w:sz w:val="18"/>
      </w:rPr>
      <w:t xml:space="preserve">Página </w:t>
    </w:r>
    <w:r w:rsidRPr="000133A2">
      <w:rPr>
        <w:rFonts w:ascii="Arial" w:hAnsi="Arial" w:cs="Arial"/>
        <w:sz w:val="18"/>
      </w:rPr>
      <w:fldChar w:fldCharType="begin"/>
    </w:r>
    <w:r w:rsidRPr="000133A2">
      <w:rPr>
        <w:rFonts w:ascii="Arial" w:hAnsi="Arial" w:cs="Arial"/>
        <w:sz w:val="18"/>
      </w:rPr>
      <w:instrText xml:space="preserve"> PAGE </w:instrText>
    </w:r>
    <w:r w:rsidRPr="000133A2">
      <w:rPr>
        <w:rFonts w:ascii="Arial" w:hAnsi="Arial" w:cs="Arial"/>
        <w:sz w:val="18"/>
      </w:rPr>
      <w:fldChar w:fldCharType="separate"/>
    </w:r>
    <w:r w:rsidR="001B3A33">
      <w:rPr>
        <w:rFonts w:ascii="Arial" w:hAnsi="Arial" w:cs="Arial"/>
        <w:noProof/>
        <w:sz w:val="18"/>
      </w:rPr>
      <w:t>8</w:t>
    </w:r>
    <w:r w:rsidRPr="000133A2">
      <w:rPr>
        <w:rFonts w:ascii="Arial" w:hAnsi="Arial" w:cs="Arial"/>
        <w:sz w:val="18"/>
      </w:rPr>
      <w:fldChar w:fldCharType="end"/>
    </w:r>
    <w:r w:rsidRPr="000133A2">
      <w:rPr>
        <w:rFonts w:ascii="Arial" w:hAnsi="Arial" w:cs="Arial"/>
        <w:sz w:val="18"/>
      </w:rPr>
      <w:t xml:space="preserve"> de </w:t>
    </w:r>
    <w:r w:rsidRPr="000133A2">
      <w:rPr>
        <w:rFonts w:ascii="Arial" w:hAnsi="Arial" w:cs="Arial"/>
        <w:sz w:val="18"/>
      </w:rPr>
      <w:fldChar w:fldCharType="begin"/>
    </w:r>
    <w:r w:rsidRPr="000133A2">
      <w:rPr>
        <w:rFonts w:ascii="Arial" w:hAnsi="Arial" w:cs="Arial"/>
        <w:sz w:val="18"/>
      </w:rPr>
      <w:instrText xml:space="preserve"> NUMPAGES </w:instrText>
    </w:r>
    <w:r w:rsidRPr="000133A2">
      <w:rPr>
        <w:rFonts w:ascii="Arial" w:hAnsi="Arial" w:cs="Arial"/>
        <w:sz w:val="18"/>
      </w:rPr>
      <w:fldChar w:fldCharType="separate"/>
    </w:r>
    <w:r w:rsidR="001B3A33">
      <w:rPr>
        <w:rFonts w:ascii="Arial" w:hAnsi="Arial" w:cs="Arial"/>
        <w:noProof/>
        <w:sz w:val="18"/>
      </w:rPr>
      <w:t>8</w:t>
    </w:r>
    <w:r w:rsidRPr="000133A2">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2E3FB" w14:textId="77777777" w:rsidR="00ED569A" w:rsidRDefault="00ED569A">
      <w:r>
        <w:separator/>
      </w:r>
    </w:p>
  </w:footnote>
  <w:footnote w:type="continuationSeparator" w:id="0">
    <w:p w14:paraId="54297960" w14:textId="77777777" w:rsidR="00ED569A" w:rsidRDefault="00ED569A">
      <w:r>
        <w:continuationSeparator/>
      </w:r>
    </w:p>
  </w:footnote>
  <w:footnote w:id="1">
    <w:p w14:paraId="1C30DAD9" w14:textId="77777777" w:rsidR="00B328E3" w:rsidRPr="005F0334" w:rsidRDefault="00B328E3" w:rsidP="005F0334">
      <w:pPr>
        <w:pStyle w:val="Textonotapie"/>
        <w:rPr>
          <w:rFonts w:ascii="Arial" w:hAnsi="Arial" w:cs="Arial"/>
          <w:sz w:val="18"/>
          <w:szCs w:val="18"/>
        </w:rPr>
      </w:pPr>
      <w:r w:rsidRPr="005F0334">
        <w:rPr>
          <w:rStyle w:val="Refdenotaalpie"/>
          <w:rFonts w:ascii="Arial" w:hAnsi="Arial" w:cs="Arial"/>
          <w:bCs/>
          <w:i/>
          <w:sz w:val="18"/>
          <w:szCs w:val="18"/>
        </w:rPr>
        <w:footnoteRef/>
      </w:r>
      <w:r w:rsidRPr="005F0334">
        <w:rPr>
          <w:rFonts w:ascii="Arial" w:hAnsi="Arial" w:cs="Arial"/>
          <w:sz w:val="18"/>
          <w:szCs w:val="18"/>
        </w:rPr>
        <w:t xml:space="preserve"> Sentencia T-514/96.</w:t>
      </w:r>
    </w:p>
  </w:footnote>
  <w:footnote w:id="2">
    <w:p w14:paraId="194884E9" w14:textId="77777777" w:rsidR="00B328E3" w:rsidRPr="005F0334" w:rsidRDefault="00B328E3" w:rsidP="005F0334">
      <w:pPr>
        <w:pStyle w:val="Textonotapie"/>
        <w:rPr>
          <w:rFonts w:ascii="Arial" w:hAnsi="Arial" w:cs="Arial"/>
          <w:sz w:val="18"/>
          <w:szCs w:val="18"/>
        </w:rPr>
      </w:pPr>
      <w:r w:rsidRPr="005F0334">
        <w:rPr>
          <w:rStyle w:val="Refdenotaalpie"/>
          <w:rFonts w:ascii="Arial" w:hAnsi="Arial" w:cs="Arial"/>
          <w:sz w:val="18"/>
          <w:szCs w:val="18"/>
        </w:rPr>
        <w:footnoteRef/>
      </w:r>
      <w:r w:rsidRPr="005F0334">
        <w:rPr>
          <w:rFonts w:ascii="Arial" w:hAnsi="Arial" w:cs="Arial"/>
          <w:sz w:val="18"/>
          <w:szCs w:val="18"/>
        </w:rPr>
        <w:t xml:space="preserve"> Sentencias T- 468/02.</w:t>
      </w:r>
    </w:p>
  </w:footnote>
  <w:footnote w:id="3">
    <w:p w14:paraId="0E1F9C77" w14:textId="77777777" w:rsidR="00B328E3" w:rsidRPr="005F0334" w:rsidRDefault="00B328E3" w:rsidP="005F0334">
      <w:pPr>
        <w:pStyle w:val="Textonotapie"/>
        <w:rPr>
          <w:rFonts w:ascii="Arial" w:hAnsi="Arial" w:cs="Arial"/>
          <w:sz w:val="18"/>
          <w:szCs w:val="18"/>
        </w:rPr>
      </w:pPr>
      <w:r w:rsidRPr="005F0334">
        <w:rPr>
          <w:rStyle w:val="Refdenotaalpie"/>
          <w:rFonts w:ascii="Arial" w:hAnsi="Arial" w:cs="Arial"/>
          <w:sz w:val="18"/>
          <w:szCs w:val="18"/>
        </w:rPr>
        <w:footnoteRef/>
      </w:r>
      <w:r w:rsidRPr="005F0334">
        <w:rPr>
          <w:rFonts w:ascii="Arial" w:hAnsi="Arial" w:cs="Arial"/>
          <w:sz w:val="18"/>
          <w:szCs w:val="18"/>
        </w:rPr>
        <w:t xml:space="preserve"> Ver sentencias -797 de 2005 y T- 572B de 2014.</w:t>
      </w:r>
    </w:p>
  </w:footnote>
  <w:footnote w:id="4">
    <w:p w14:paraId="18D81D5C" w14:textId="64912B57" w:rsidR="00B328E3" w:rsidRPr="005F0334" w:rsidRDefault="00B328E3" w:rsidP="005F0334">
      <w:pPr>
        <w:pStyle w:val="Textonotapie"/>
        <w:rPr>
          <w:rFonts w:ascii="Arial" w:hAnsi="Arial" w:cs="Arial"/>
          <w:lang w:val="es-CO"/>
        </w:rPr>
      </w:pPr>
      <w:r w:rsidRPr="005F0334">
        <w:rPr>
          <w:rStyle w:val="Refdenotaalpie"/>
          <w:rFonts w:ascii="Arial" w:hAnsi="Arial" w:cs="Arial"/>
          <w:sz w:val="18"/>
          <w:szCs w:val="18"/>
        </w:rPr>
        <w:footnoteRef/>
      </w:r>
      <w:r w:rsidRPr="005F0334">
        <w:rPr>
          <w:rFonts w:ascii="Arial" w:hAnsi="Arial" w:cs="Arial"/>
          <w:sz w:val="18"/>
          <w:szCs w:val="18"/>
        </w:rPr>
        <w:t xml:space="preserve"> </w:t>
      </w:r>
      <w:r w:rsidRPr="005F0334">
        <w:rPr>
          <w:rFonts w:ascii="Arial" w:hAnsi="Arial" w:cs="Arial"/>
          <w:spacing w:val="-4"/>
          <w:position w:val="-4"/>
          <w:sz w:val="18"/>
          <w:szCs w:val="18"/>
        </w:rPr>
        <w:t xml:space="preserve">El artículo 238 de la Constitución Política señala lo siguiente: </w:t>
      </w:r>
      <w:r w:rsidRPr="005F0334">
        <w:rPr>
          <w:rFonts w:ascii="Arial" w:eastAsia="Batang" w:hAnsi="Arial" w:cs="Arial"/>
          <w:iCs/>
          <w:spacing w:val="-4"/>
          <w:position w:val="-4"/>
          <w:sz w:val="18"/>
          <w:szCs w:val="18"/>
          <w:lang w:val="es-CO" w:eastAsia="es-CO"/>
        </w:rPr>
        <w:t>“La jurisdicción de lo contencioso administrativo podrá suspender provisionalmente, por los motivos y con los requisitos que establezca la ley, los efectos de los actos administrativos que sean susceptibles de impugnación por vía judicial”.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63DE2" w14:textId="24A39A0D" w:rsidR="00B328E3" w:rsidRPr="000133A2" w:rsidRDefault="00435059" w:rsidP="000133A2">
    <w:pPr>
      <w:pStyle w:val="Encabezado"/>
      <w:tabs>
        <w:tab w:val="clear" w:pos="8838"/>
        <w:tab w:val="right" w:pos="8505"/>
      </w:tabs>
      <w:spacing w:line="240" w:lineRule="auto"/>
      <w:ind w:right="79"/>
      <w:jc w:val="right"/>
      <w:rPr>
        <w:rFonts w:ascii="Arial" w:hAnsi="Arial" w:cs="Arial"/>
        <w:sz w:val="18"/>
      </w:rPr>
    </w:pPr>
    <w:r w:rsidRPr="000133A2">
      <w:rPr>
        <w:rFonts w:ascii="Arial" w:hAnsi="Arial" w:cs="Arial"/>
        <w:sz w:val="18"/>
      </w:rPr>
      <w:t xml:space="preserve">Sentencia de tutela </w:t>
    </w:r>
    <w:r w:rsidR="00B328E3" w:rsidRPr="000133A2">
      <w:rPr>
        <w:rFonts w:ascii="Arial" w:hAnsi="Arial" w:cs="Arial"/>
        <w:sz w:val="18"/>
      </w:rPr>
      <w:t xml:space="preserve">2ª </w:t>
    </w:r>
    <w:r w:rsidRPr="000133A2">
      <w:rPr>
        <w:rFonts w:ascii="Arial" w:hAnsi="Arial" w:cs="Arial"/>
        <w:sz w:val="18"/>
      </w:rPr>
      <w:t xml:space="preserve">instancia </w:t>
    </w:r>
    <w:r w:rsidR="00B328E3" w:rsidRPr="000133A2">
      <w:rPr>
        <w:rFonts w:ascii="Arial" w:hAnsi="Arial" w:cs="Arial"/>
        <w:sz w:val="18"/>
      </w:rPr>
      <w:t xml:space="preserve">N° </w:t>
    </w:r>
    <w:r w:rsidR="00F61107" w:rsidRPr="000133A2">
      <w:rPr>
        <w:rFonts w:ascii="Arial" w:hAnsi="Arial" w:cs="Arial"/>
        <w:sz w:val="18"/>
      </w:rPr>
      <w:t>117</w:t>
    </w:r>
  </w:p>
  <w:p w14:paraId="7120E91B" w14:textId="1362793A" w:rsidR="00B328E3" w:rsidRPr="000133A2" w:rsidRDefault="00435059" w:rsidP="000133A2">
    <w:pPr>
      <w:pStyle w:val="Encabezado"/>
      <w:tabs>
        <w:tab w:val="clear" w:pos="8838"/>
        <w:tab w:val="right" w:pos="8505"/>
      </w:tabs>
      <w:spacing w:line="240" w:lineRule="auto"/>
      <w:ind w:right="79"/>
      <w:jc w:val="right"/>
      <w:rPr>
        <w:rFonts w:ascii="Arial" w:hAnsi="Arial" w:cs="Arial"/>
        <w:sz w:val="18"/>
      </w:rPr>
    </w:pPr>
    <w:r w:rsidRPr="000133A2">
      <w:rPr>
        <w:rFonts w:ascii="Arial" w:hAnsi="Arial" w:cs="Arial"/>
        <w:sz w:val="18"/>
      </w:rPr>
      <w:t>Radicación</w:t>
    </w:r>
    <w:r w:rsidR="00B328E3" w:rsidRPr="000133A2">
      <w:rPr>
        <w:rFonts w:ascii="Arial" w:hAnsi="Arial" w:cs="Arial"/>
        <w:sz w:val="18"/>
      </w:rPr>
      <w:t>:  660013109002 2023 00080 01</w:t>
    </w:r>
  </w:p>
  <w:p w14:paraId="169BA121" w14:textId="3C6E73FA" w:rsidR="00B328E3" w:rsidRPr="000133A2" w:rsidRDefault="00435059" w:rsidP="000133A2">
    <w:pPr>
      <w:pStyle w:val="Encabezado"/>
      <w:tabs>
        <w:tab w:val="clear" w:pos="8838"/>
        <w:tab w:val="right" w:pos="8505"/>
      </w:tabs>
      <w:spacing w:line="240" w:lineRule="auto"/>
      <w:ind w:right="79"/>
      <w:jc w:val="right"/>
      <w:rPr>
        <w:rFonts w:ascii="Arial" w:hAnsi="Arial" w:cs="Arial"/>
        <w:sz w:val="18"/>
      </w:rPr>
    </w:pPr>
    <w:r w:rsidRPr="000133A2">
      <w:rPr>
        <w:rFonts w:ascii="Arial" w:hAnsi="Arial" w:cs="Arial"/>
        <w:sz w:val="18"/>
      </w:rPr>
      <w:t>Accionante</w:t>
    </w:r>
    <w:r w:rsidR="00B328E3" w:rsidRPr="000133A2">
      <w:rPr>
        <w:rFonts w:ascii="Arial" w:hAnsi="Arial" w:cs="Arial"/>
        <w:sz w:val="18"/>
      </w:rPr>
      <w:t xml:space="preserve">: </w:t>
    </w:r>
    <w:r w:rsidRPr="000133A2">
      <w:rPr>
        <w:rFonts w:ascii="Arial" w:hAnsi="Arial" w:cs="Arial"/>
        <w:sz w:val="18"/>
      </w:rPr>
      <w:t>César Andrés López Ceballos</w:t>
    </w:r>
  </w:p>
  <w:p w14:paraId="2E97392C" w14:textId="28E344CF" w:rsidR="00B328E3" w:rsidRPr="000133A2" w:rsidRDefault="00435059" w:rsidP="000133A2">
    <w:pPr>
      <w:pStyle w:val="Encabezado"/>
      <w:tabs>
        <w:tab w:val="clear" w:pos="8838"/>
        <w:tab w:val="right" w:pos="8505"/>
      </w:tabs>
      <w:spacing w:line="240" w:lineRule="auto"/>
      <w:ind w:right="79"/>
      <w:jc w:val="right"/>
      <w:rPr>
        <w:rFonts w:ascii="Arial" w:hAnsi="Arial" w:cs="Arial"/>
        <w:sz w:val="18"/>
      </w:rPr>
    </w:pPr>
    <w:r w:rsidRPr="000133A2">
      <w:rPr>
        <w:rFonts w:ascii="Arial" w:hAnsi="Arial" w:cs="Arial"/>
        <w:sz w:val="18"/>
      </w:rPr>
      <w:t>Confirma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DA9"/>
    <w:multiLevelType w:val="hybridMultilevel"/>
    <w:tmpl w:val="DEE477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216D08"/>
    <w:multiLevelType w:val="multilevel"/>
    <w:tmpl w:val="FBBAB93C"/>
    <w:lvl w:ilvl="0">
      <w:start w:val="2"/>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b/>
        <w:bCs/>
        <w:i w:val="0"/>
        <w:iCs w:val="0"/>
        <w:sz w:val="28"/>
        <w:szCs w:val="28"/>
      </w:rPr>
    </w:lvl>
    <w:lvl w:ilvl="3">
      <w:start w:val="1"/>
      <w:numFmt w:val="decimal"/>
      <w:lvlText w:val="%1.%2.%3.%4."/>
      <w:lvlJc w:val="left"/>
      <w:pPr>
        <w:tabs>
          <w:tab w:val="num" w:pos="1080"/>
        </w:tabs>
        <w:ind w:left="1080" w:hanging="1080"/>
      </w:pPr>
      <w:rPr>
        <w:rFonts w:cs="Times New Roman" w:hint="default"/>
        <w:b/>
        <w:bCs/>
        <w:i w:val="0"/>
        <w:color w:val="auto"/>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F4C0B70"/>
    <w:multiLevelType w:val="singleLevel"/>
    <w:tmpl w:val="D8BC335C"/>
    <w:lvl w:ilvl="0">
      <w:start w:val="1"/>
      <w:numFmt w:val="decimal"/>
      <w:lvlText w:val="%1."/>
      <w:legacy w:legacy="1" w:legacySpace="120" w:legacyIndent="435"/>
      <w:lvlJc w:val="left"/>
      <w:pPr>
        <w:ind w:left="795" w:hanging="435"/>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9F"/>
    <w:rsid w:val="00000FB3"/>
    <w:rsid w:val="000022FE"/>
    <w:rsid w:val="00004651"/>
    <w:rsid w:val="000100E4"/>
    <w:rsid w:val="0001122A"/>
    <w:rsid w:val="000119BA"/>
    <w:rsid w:val="00012EDE"/>
    <w:rsid w:val="000133A2"/>
    <w:rsid w:val="000149CD"/>
    <w:rsid w:val="00015665"/>
    <w:rsid w:val="00016D4D"/>
    <w:rsid w:val="00025A57"/>
    <w:rsid w:val="0002715C"/>
    <w:rsid w:val="00034A66"/>
    <w:rsid w:val="00034BFE"/>
    <w:rsid w:val="00036713"/>
    <w:rsid w:val="000370CD"/>
    <w:rsid w:val="00037D3A"/>
    <w:rsid w:val="00043DAA"/>
    <w:rsid w:val="0004705F"/>
    <w:rsid w:val="00047083"/>
    <w:rsid w:val="00050277"/>
    <w:rsid w:val="000518CE"/>
    <w:rsid w:val="00052E8D"/>
    <w:rsid w:val="00053CAD"/>
    <w:rsid w:val="00054B90"/>
    <w:rsid w:val="00062D8D"/>
    <w:rsid w:val="00064146"/>
    <w:rsid w:val="000648B1"/>
    <w:rsid w:val="00073EF3"/>
    <w:rsid w:val="000849CA"/>
    <w:rsid w:val="00086317"/>
    <w:rsid w:val="00087961"/>
    <w:rsid w:val="00096C14"/>
    <w:rsid w:val="00096D9D"/>
    <w:rsid w:val="000A0D33"/>
    <w:rsid w:val="000A11C8"/>
    <w:rsid w:val="000A5733"/>
    <w:rsid w:val="000B48BB"/>
    <w:rsid w:val="000C1BCD"/>
    <w:rsid w:val="000C22C3"/>
    <w:rsid w:val="000C2B5A"/>
    <w:rsid w:val="000C6DDF"/>
    <w:rsid w:val="000C6E2D"/>
    <w:rsid w:val="000D55F8"/>
    <w:rsid w:val="000D57A4"/>
    <w:rsid w:val="000D60FE"/>
    <w:rsid w:val="000E0538"/>
    <w:rsid w:val="000E147B"/>
    <w:rsid w:val="000E1BC5"/>
    <w:rsid w:val="000E2131"/>
    <w:rsid w:val="000E3A34"/>
    <w:rsid w:val="000E4362"/>
    <w:rsid w:val="000F1A7D"/>
    <w:rsid w:val="000F4BEA"/>
    <w:rsid w:val="000F671B"/>
    <w:rsid w:val="0010023F"/>
    <w:rsid w:val="00103FA6"/>
    <w:rsid w:val="00104EF5"/>
    <w:rsid w:val="00106D15"/>
    <w:rsid w:val="00107601"/>
    <w:rsid w:val="00107B62"/>
    <w:rsid w:val="00111A5A"/>
    <w:rsid w:val="00114668"/>
    <w:rsid w:val="00114D5D"/>
    <w:rsid w:val="001150E6"/>
    <w:rsid w:val="001169A8"/>
    <w:rsid w:val="00116C67"/>
    <w:rsid w:val="00120120"/>
    <w:rsid w:val="001220BD"/>
    <w:rsid w:val="0012725E"/>
    <w:rsid w:val="00127305"/>
    <w:rsid w:val="00127FC1"/>
    <w:rsid w:val="001376DB"/>
    <w:rsid w:val="001465A7"/>
    <w:rsid w:val="001465CA"/>
    <w:rsid w:val="0015059E"/>
    <w:rsid w:val="00151FAC"/>
    <w:rsid w:val="001536E1"/>
    <w:rsid w:val="00153D07"/>
    <w:rsid w:val="001561FB"/>
    <w:rsid w:val="001562DF"/>
    <w:rsid w:val="00156CA4"/>
    <w:rsid w:val="00160782"/>
    <w:rsid w:val="00166C04"/>
    <w:rsid w:val="00170048"/>
    <w:rsid w:val="001711D4"/>
    <w:rsid w:val="00172D67"/>
    <w:rsid w:val="00175C9D"/>
    <w:rsid w:val="00175FE3"/>
    <w:rsid w:val="001770F0"/>
    <w:rsid w:val="001817B9"/>
    <w:rsid w:val="00181A17"/>
    <w:rsid w:val="00183AFA"/>
    <w:rsid w:val="00184B71"/>
    <w:rsid w:val="00191DD6"/>
    <w:rsid w:val="001932B5"/>
    <w:rsid w:val="00194313"/>
    <w:rsid w:val="0019520E"/>
    <w:rsid w:val="0019528B"/>
    <w:rsid w:val="00196B0F"/>
    <w:rsid w:val="00196FB1"/>
    <w:rsid w:val="00197DA2"/>
    <w:rsid w:val="001A089A"/>
    <w:rsid w:val="001A0FC4"/>
    <w:rsid w:val="001A1B0E"/>
    <w:rsid w:val="001A45EE"/>
    <w:rsid w:val="001A4F54"/>
    <w:rsid w:val="001A79A7"/>
    <w:rsid w:val="001B3A33"/>
    <w:rsid w:val="001B4CA4"/>
    <w:rsid w:val="001C0D0E"/>
    <w:rsid w:val="001C2E37"/>
    <w:rsid w:val="001C2F9C"/>
    <w:rsid w:val="001C571A"/>
    <w:rsid w:val="001D4CDA"/>
    <w:rsid w:val="001E3625"/>
    <w:rsid w:val="001E38EA"/>
    <w:rsid w:val="001E7C57"/>
    <w:rsid w:val="001F1D9F"/>
    <w:rsid w:val="001F29A8"/>
    <w:rsid w:val="001F60BC"/>
    <w:rsid w:val="001F7C69"/>
    <w:rsid w:val="00200312"/>
    <w:rsid w:val="00201A3C"/>
    <w:rsid w:val="00207E76"/>
    <w:rsid w:val="0021199D"/>
    <w:rsid w:val="00214882"/>
    <w:rsid w:val="00214FDC"/>
    <w:rsid w:val="00215676"/>
    <w:rsid w:val="002161F7"/>
    <w:rsid w:val="00216C8E"/>
    <w:rsid w:val="002173E5"/>
    <w:rsid w:val="00222EA6"/>
    <w:rsid w:val="00230DA0"/>
    <w:rsid w:val="00237617"/>
    <w:rsid w:val="00242081"/>
    <w:rsid w:val="00244284"/>
    <w:rsid w:val="00244515"/>
    <w:rsid w:val="00244915"/>
    <w:rsid w:val="002463C0"/>
    <w:rsid w:val="002466CB"/>
    <w:rsid w:val="00246A5B"/>
    <w:rsid w:val="00253A42"/>
    <w:rsid w:val="00254BC6"/>
    <w:rsid w:val="00256B54"/>
    <w:rsid w:val="00257945"/>
    <w:rsid w:val="00262687"/>
    <w:rsid w:val="00263691"/>
    <w:rsid w:val="002658EF"/>
    <w:rsid w:val="002677F1"/>
    <w:rsid w:val="00267D13"/>
    <w:rsid w:val="002749BE"/>
    <w:rsid w:val="00274E34"/>
    <w:rsid w:val="002764EA"/>
    <w:rsid w:val="00280055"/>
    <w:rsid w:val="002816DC"/>
    <w:rsid w:val="00281D7F"/>
    <w:rsid w:val="002823AB"/>
    <w:rsid w:val="00286F7E"/>
    <w:rsid w:val="002905F1"/>
    <w:rsid w:val="00291A2E"/>
    <w:rsid w:val="00295A0C"/>
    <w:rsid w:val="00296498"/>
    <w:rsid w:val="00297DCB"/>
    <w:rsid w:val="002A081E"/>
    <w:rsid w:val="002A2101"/>
    <w:rsid w:val="002A21C3"/>
    <w:rsid w:val="002A5276"/>
    <w:rsid w:val="002B3AE1"/>
    <w:rsid w:val="002B436E"/>
    <w:rsid w:val="002B5AD6"/>
    <w:rsid w:val="002C521C"/>
    <w:rsid w:val="002C597E"/>
    <w:rsid w:val="002D1CE1"/>
    <w:rsid w:val="002D20C4"/>
    <w:rsid w:val="002D55EB"/>
    <w:rsid w:val="002D6A39"/>
    <w:rsid w:val="002D71F7"/>
    <w:rsid w:val="002E1231"/>
    <w:rsid w:val="002E3249"/>
    <w:rsid w:val="002E57CB"/>
    <w:rsid w:val="002E5DD4"/>
    <w:rsid w:val="002F32B5"/>
    <w:rsid w:val="002F6655"/>
    <w:rsid w:val="00301D4E"/>
    <w:rsid w:val="00303E18"/>
    <w:rsid w:val="003062A1"/>
    <w:rsid w:val="00314F8F"/>
    <w:rsid w:val="00315412"/>
    <w:rsid w:val="003154F0"/>
    <w:rsid w:val="00321D6B"/>
    <w:rsid w:val="00323F02"/>
    <w:rsid w:val="00326C6A"/>
    <w:rsid w:val="003412D7"/>
    <w:rsid w:val="003431F3"/>
    <w:rsid w:val="0034501A"/>
    <w:rsid w:val="00350F0E"/>
    <w:rsid w:val="00352EBB"/>
    <w:rsid w:val="003543DD"/>
    <w:rsid w:val="003543FF"/>
    <w:rsid w:val="00356D6A"/>
    <w:rsid w:val="003613CE"/>
    <w:rsid w:val="00361ACF"/>
    <w:rsid w:val="0036261B"/>
    <w:rsid w:val="00364BB2"/>
    <w:rsid w:val="00365CCB"/>
    <w:rsid w:val="00365EEA"/>
    <w:rsid w:val="003677C9"/>
    <w:rsid w:val="003702F4"/>
    <w:rsid w:val="00371497"/>
    <w:rsid w:val="00372745"/>
    <w:rsid w:val="00375D5D"/>
    <w:rsid w:val="0038229E"/>
    <w:rsid w:val="003838B0"/>
    <w:rsid w:val="0038529C"/>
    <w:rsid w:val="00392252"/>
    <w:rsid w:val="003929D2"/>
    <w:rsid w:val="0039382E"/>
    <w:rsid w:val="00393F28"/>
    <w:rsid w:val="003A010A"/>
    <w:rsid w:val="003A21E0"/>
    <w:rsid w:val="003A3738"/>
    <w:rsid w:val="003B008E"/>
    <w:rsid w:val="003B2445"/>
    <w:rsid w:val="003B4323"/>
    <w:rsid w:val="003B6F87"/>
    <w:rsid w:val="003B7621"/>
    <w:rsid w:val="003B7F49"/>
    <w:rsid w:val="003C097D"/>
    <w:rsid w:val="003C36EF"/>
    <w:rsid w:val="003C5504"/>
    <w:rsid w:val="003C7E22"/>
    <w:rsid w:val="003C7F72"/>
    <w:rsid w:val="003D1C45"/>
    <w:rsid w:val="003D3BBC"/>
    <w:rsid w:val="003D3F86"/>
    <w:rsid w:val="003D4F45"/>
    <w:rsid w:val="003D53FD"/>
    <w:rsid w:val="003D6D6E"/>
    <w:rsid w:val="003D742F"/>
    <w:rsid w:val="003E09AF"/>
    <w:rsid w:val="003E20CA"/>
    <w:rsid w:val="003E2322"/>
    <w:rsid w:val="003E3BEF"/>
    <w:rsid w:val="003E485A"/>
    <w:rsid w:val="003E4917"/>
    <w:rsid w:val="003E64DD"/>
    <w:rsid w:val="003E65A8"/>
    <w:rsid w:val="003E6799"/>
    <w:rsid w:val="003E74E1"/>
    <w:rsid w:val="003F0B8C"/>
    <w:rsid w:val="003F35B7"/>
    <w:rsid w:val="003F5546"/>
    <w:rsid w:val="003F7699"/>
    <w:rsid w:val="004039C7"/>
    <w:rsid w:val="00403C7F"/>
    <w:rsid w:val="00403EA1"/>
    <w:rsid w:val="004078AD"/>
    <w:rsid w:val="00410E71"/>
    <w:rsid w:val="0041500A"/>
    <w:rsid w:val="004150D0"/>
    <w:rsid w:val="0041668A"/>
    <w:rsid w:val="00416793"/>
    <w:rsid w:val="00416B99"/>
    <w:rsid w:val="00421DAC"/>
    <w:rsid w:val="00422B76"/>
    <w:rsid w:val="00423851"/>
    <w:rsid w:val="00426C8F"/>
    <w:rsid w:val="0043157D"/>
    <w:rsid w:val="0043264A"/>
    <w:rsid w:val="00435059"/>
    <w:rsid w:val="0043551C"/>
    <w:rsid w:val="00440AB8"/>
    <w:rsid w:val="00442046"/>
    <w:rsid w:val="00442FF2"/>
    <w:rsid w:val="00444055"/>
    <w:rsid w:val="004447E7"/>
    <w:rsid w:val="004500C0"/>
    <w:rsid w:val="004524A6"/>
    <w:rsid w:val="0045296E"/>
    <w:rsid w:val="004534F9"/>
    <w:rsid w:val="0045376D"/>
    <w:rsid w:val="0045435A"/>
    <w:rsid w:val="00454B67"/>
    <w:rsid w:val="004555C7"/>
    <w:rsid w:val="00456914"/>
    <w:rsid w:val="00461597"/>
    <w:rsid w:val="00464365"/>
    <w:rsid w:val="00465E8A"/>
    <w:rsid w:val="004723D6"/>
    <w:rsid w:val="00472CA4"/>
    <w:rsid w:val="00474694"/>
    <w:rsid w:val="00480310"/>
    <w:rsid w:val="00480C7D"/>
    <w:rsid w:val="00481EFA"/>
    <w:rsid w:val="00482B9C"/>
    <w:rsid w:val="00483A04"/>
    <w:rsid w:val="00484162"/>
    <w:rsid w:val="00487180"/>
    <w:rsid w:val="00490164"/>
    <w:rsid w:val="00494763"/>
    <w:rsid w:val="004A4006"/>
    <w:rsid w:val="004A795A"/>
    <w:rsid w:val="004B17FF"/>
    <w:rsid w:val="004B3BA9"/>
    <w:rsid w:val="004B56E3"/>
    <w:rsid w:val="004B6DDF"/>
    <w:rsid w:val="004C402E"/>
    <w:rsid w:val="004C7C02"/>
    <w:rsid w:val="004C7EE4"/>
    <w:rsid w:val="004D0A1C"/>
    <w:rsid w:val="004D4CE6"/>
    <w:rsid w:val="004E0ECD"/>
    <w:rsid w:val="004E179C"/>
    <w:rsid w:val="004E19C1"/>
    <w:rsid w:val="004E1F9C"/>
    <w:rsid w:val="004E4944"/>
    <w:rsid w:val="004F0553"/>
    <w:rsid w:val="004F0A27"/>
    <w:rsid w:val="004F0EB2"/>
    <w:rsid w:val="004F2A92"/>
    <w:rsid w:val="004F47DF"/>
    <w:rsid w:val="004F5254"/>
    <w:rsid w:val="00510945"/>
    <w:rsid w:val="005142E5"/>
    <w:rsid w:val="00520270"/>
    <w:rsid w:val="00521951"/>
    <w:rsid w:val="00521F3E"/>
    <w:rsid w:val="0052285F"/>
    <w:rsid w:val="005259E1"/>
    <w:rsid w:val="00525F85"/>
    <w:rsid w:val="005272E9"/>
    <w:rsid w:val="00535A90"/>
    <w:rsid w:val="00550677"/>
    <w:rsid w:val="00552BDF"/>
    <w:rsid w:val="0055480C"/>
    <w:rsid w:val="0055507D"/>
    <w:rsid w:val="00555542"/>
    <w:rsid w:val="00556619"/>
    <w:rsid w:val="00556CD7"/>
    <w:rsid w:val="00557710"/>
    <w:rsid w:val="00561016"/>
    <w:rsid w:val="00561B06"/>
    <w:rsid w:val="00561DDA"/>
    <w:rsid w:val="00562DF4"/>
    <w:rsid w:val="00564626"/>
    <w:rsid w:val="00565E31"/>
    <w:rsid w:val="005671F2"/>
    <w:rsid w:val="0057083B"/>
    <w:rsid w:val="0057228F"/>
    <w:rsid w:val="00573531"/>
    <w:rsid w:val="00574AF2"/>
    <w:rsid w:val="005758D7"/>
    <w:rsid w:val="00576837"/>
    <w:rsid w:val="00583018"/>
    <w:rsid w:val="00583B2B"/>
    <w:rsid w:val="00593172"/>
    <w:rsid w:val="00596173"/>
    <w:rsid w:val="005A10CA"/>
    <w:rsid w:val="005A3F41"/>
    <w:rsid w:val="005A792F"/>
    <w:rsid w:val="005B698A"/>
    <w:rsid w:val="005C46FA"/>
    <w:rsid w:val="005D0AF1"/>
    <w:rsid w:val="005D3ED6"/>
    <w:rsid w:val="005D6ABF"/>
    <w:rsid w:val="005D7CA9"/>
    <w:rsid w:val="005E27A4"/>
    <w:rsid w:val="005E2BD6"/>
    <w:rsid w:val="005F0334"/>
    <w:rsid w:val="005F4223"/>
    <w:rsid w:val="005F57ED"/>
    <w:rsid w:val="005F6C81"/>
    <w:rsid w:val="00601B76"/>
    <w:rsid w:val="00602567"/>
    <w:rsid w:val="00606D2A"/>
    <w:rsid w:val="00607E1F"/>
    <w:rsid w:val="00610070"/>
    <w:rsid w:val="006112BB"/>
    <w:rsid w:val="00615593"/>
    <w:rsid w:val="00615612"/>
    <w:rsid w:val="006178E7"/>
    <w:rsid w:val="006240AE"/>
    <w:rsid w:val="006244FC"/>
    <w:rsid w:val="006245DA"/>
    <w:rsid w:val="006251C7"/>
    <w:rsid w:val="00625813"/>
    <w:rsid w:val="00626D9F"/>
    <w:rsid w:val="00626F26"/>
    <w:rsid w:val="006322A6"/>
    <w:rsid w:val="00632984"/>
    <w:rsid w:val="0063408E"/>
    <w:rsid w:val="0063478F"/>
    <w:rsid w:val="00635D8F"/>
    <w:rsid w:val="006419F6"/>
    <w:rsid w:val="0064319C"/>
    <w:rsid w:val="0064657F"/>
    <w:rsid w:val="00646F46"/>
    <w:rsid w:val="006503D8"/>
    <w:rsid w:val="00656E72"/>
    <w:rsid w:val="00661EB1"/>
    <w:rsid w:val="00663120"/>
    <w:rsid w:val="006643F8"/>
    <w:rsid w:val="00664CEA"/>
    <w:rsid w:val="00664FC1"/>
    <w:rsid w:val="00666923"/>
    <w:rsid w:val="00667733"/>
    <w:rsid w:val="00670B76"/>
    <w:rsid w:val="00672409"/>
    <w:rsid w:val="00673600"/>
    <w:rsid w:val="00673655"/>
    <w:rsid w:val="00674676"/>
    <w:rsid w:val="00674B5E"/>
    <w:rsid w:val="00680409"/>
    <w:rsid w:val="00680B1A"/>
    <w:rsid w:val="00683C76"/>
    <w:rsid w:val="00692808"/>
    <w:rsid w:val="006939F5"/>
    <w:rsid w:val="006A1ED4"/>
    <w:rsid w:val="006A211D"/>
    <w:rsid w:val="006A6641"/>
    <w:rsid w:val="006B5E74"/>
    <w:rsid w:val="006B7C9E"/>
    <w:rsid w:val="006C05A3"/>
    <w:rsid w:val="006C11C1"/>
    <w:rsid w:val="006C4F01"/>
    <w:rsid w:val="006D260A"/>
    <w:rsid w:val="006D29F5"/>
    <w:rsid w:val="006D345A"/>
    <w:rsid w:val="006D7DBF"/>
    <w:rsid w:val="006E0DC0"/>
    <w:rsid w:val="006E4225"/>
    <w:rsid w:val="006E57FE"/>
    <w:rsid w:val="006E6DF7"/>
    <w:rsid w:val="006F1295"/>
    <w:rsid w:val="006F19B2"/>
    <w:rsid w:val="006F24FF"/>
    <w:rsid w:val="006F67B7"/>
    <w:rsid w:val="006F7DE2"/>
    <w:rsid w:val="00700183"/>
    <w:rsid w:val="00702FD9"/>
    <w:rsid w:val="00706919"/>
    <w:rsid w:val="00707178"/>
    <w:rsid w:val="0070730A"/>
    <w:rsid w:val="0071149C"/>
    <w:rsid w:val="0071154A"/>
    <w:rsid w:val="007121C6"/>
    <w:rsid w:val="00721882"/>
    <w:rsid w:val="00722A18"/>
    <w:rsid w:val="007235CF"/>
    <w:rsid w:val="00723ACA"/>
    <w:rsid w:val="00727B42"/>
    <w:rsid w:val="00732ACA"/>
    <w:rsid w:val="00732D38"/>
    <w:rsid w:val="00733375"/>
    <w:rsid w:val="0073342F"/>
    <w:rsid w:val="0073395B"/>
    <w:rsid w:val="00734EF6"/>
    <w:rsid w:val="007437F2"/>
    <w:rsid w:val="00750F1C"/>
    <w:rsid w:val="007536F9"/>
    <w:rsid w:val="007562FF"/>
    <w:rsid w:val="00756638"/>
    <w:rsid w:val="00756DF0"/>
    <w:rsid w:val="00757AFE"/>
    <w:rsid w:val="00757EFE"/>
    <w:rsid w:val="007609A4"/>
    <w:rsid w:val="007621D3"/>
    <w:rsid w:val="0076382E"/>
    <w:rsid w:val="007749AD"/>
    <w:rsid w:val="00776849"/>
    <w:rsid w:val="00780131"/>
    <w:rsid w:val="007803F0"/>
    <w:rsid w:val="0078085E"/>
    <w:rsid w:val="007813B3"/>
    <w:rsid w:val="00781668"/>
    <w:rsid w:val="00793733"/>
    <w:rsid w:val="00796DE7"/>
    <w:rsid w:val="007A326A"/>
    <w:rsid w:val="007A616E"/>
    <w:rsid w:val="007A6693"/>
    <w:rsid w:val="007B09B0"/>
    <w:rsid w:val="007B25E3"/>
    <w:rsid w:val="007B407D"/>
    <w:rsid w:val="007B627D"/>
    <w:rsid w:val="007C0142"/>
    <w:rsid w:val="007D16E4"/>
    <w:rsid w:val="007D2A11"/>
    <w:rsid w:val="007E0351"/>
    <w:rsid w:val="007F0185"/>
    <w:rsid w:val="007F3000"/>
    <w:rsid w:val="008018CB"/>
    <w:rsid w:val="00801A2F"/>
    <w:rsid w:val="00814C04"/>
    <w:rsid w:val="00815164"/>
    <w:rsid w:val="00815FC1"/>
    <w:rsid w:val="008177EF"/>
    <w:rsid w:val="00823613"/>
    <w:rsid w:val="008248CA"/>
    <w:rsid w:val="00827D0A"/>
    <w:rsid w:val="008300F4"/>
    <w:rsid w:val="00830733"/>
    <w:rsid w:val="00830F6C"/>
    <w:rsid w:val="0083319E"/>
    <w:rsid w:val="008333A4"/>
    <w:rsid w:val="00834846"/>
    <w:rsid w:val="00840637"/>
    <w:rsid w:val="008415E4"/>
    <w:rsid w:val="008418B2"/>
    <w:rsid w:val="008418D3"/>
    <w:rsid w:val="00842F34"/>
    <w:rsid w:val="00843709"/>
    <w:rsid w:val="008473C2"/>
    <w:rsid w:val="00847561"/>
    <w:rsid w:val="0085004E"/>
    <w:rsid w:val="00851F38"/>
    <w:rsid w:val="008531D2"/>
    <w:rsid w:val="008560E4"/>
    <w:rsid w:val="0086371A"/>
    <w:rsid w:val="00864167"/>
    <w:rsid w:val="00866223"/>
    <w:rsid w:val="0086642D"/>
    <w:rsid w:val="00870F8B"/>
    <w:rsid w:val="00873A1E"/>
    <w:rsid w:val="008748A6"/>
    <w:rsid w:val="0087556C"/>
    <w:rsid w:val="0087689B"/>
    <w:rsid w:val="00876F81"/>
    <w:rsid w:val="00880166"/>
    <w:rsid w:val="008828F0"/>
    <w:rsid w:val="008874B0"/>
    <w:rsid w:val="00891300"/>
    <w:rsid w:val="00891DA2"/>
    <w:rsid w:val="00893105"/>
    <w:rsid w:val="0089332B"/>
    <w:rsid w:val="0089356D"/>
    <w:rsid w:val="00895E80"/>
    <w:rsid w:val="00896EC2"/>
    <w:rsid w:val="008A034B"/>
    <w:rsid w:val="008A0370"/>
    <w:rsid w:val="008A05FB"/>
    <w:rsid w:val="008A1613"/>
    <w:rsid w:val="008A347B"/>
    <w:rsid w:val="008A530D"/>
    <w:rsid w:val="008B22DB"/>
    <w:rsid w:val="008B4CEF"/>
    <w:rsid w:val="008B5946"/>
    <w:rsid w:val="008C0313"/>
    <w:rsid w:val="008C078B"/>
    <w:rsid w:val="008C3194"/>
    <w:rsid w:val="008C5848"/>
    <w:rsid w:val="008D04A5"/>
    <w:rsid w:val="008D19EA"/>
    <w:rsid w:val="008D2061"/>
    <w:rsid w:val="008D5BB2"/>
    <w:rsid w:val="008D5E0B"/>
    <w:rsid w:val="008D5E14"/>
    <w:rsid w:val="008E16D8"/>
    <w:rsid w:val="008E181C"/>
    <w:rsid w:val="008E2050"/>
    <w:rsid w:val="008E2A9B"/>
    <w:rsid w:val="008E44F2"/>
    <w:rsid w:val="008E5CA6"/>
    <w:rsid w:val="008E71EC"/>
    <w:rsid w:val="008E73B3"/>
    <w:rsid w:val="008E77DB"/>
    <w:rsid w:val="008E78BF"/>
    <w:rsid w:val="008F10FD"/>
    <w:rsid w:val="008F4738"/>
    <w:rsid w:val="008F47A7"/>
    <w:rsid w:val="008F52A5"/>
    <w:rsid w:val="008F6339"/>
    <w:rsid w:val="00900606"/>
    <w:rsid w:val="00900C6F"/>
    <w:rsid w:val="00900DAB"/>
    <w:rsid w:val="00902F68"/>
    <w:rsid w:val="00905968"/>
    <w:rsid w:val="00906AE2"/>
    <w:rsid w:val="00913644"/>
    <w:rsid w:val="00915305"/>
    <w:rsid w:val="00916912"/>
    <w:rsid w:val="009212A3"/>
    <w:rsid w:val="009234B9"/>
    <w:rsid w:val="00930F30"/>
    <w:rsid w:val="009375A6"/>
    <w:rsid w:val="0093785D"/>
    <w:rsid w:val="00941058"/>
    <w:rsid w:val="00941064"/>
    <w:rsid w:val="00943E92"/>
    <w:rsid w:val="009464DD"/>
    <w:rsid w:val="00946B22"/>
    <w:rsid w:val="009536AA"/>
    <w:rsid w:val="00953CC5"/>
    <w:rsid w:val="009541B2"/>
    <w:rsid w:val="00954417"/>
    <w:rsid w:val="00956C9C"/>
    <w:rsid w:val="00956F0A"/>
    <w:rsid w:val="00957AE2"/>
    <w:rsid w:val="0096051C"/>
    <w:rsid w:val="00961294"/>
    <w:rsid w:val="00966405"/>
    <w:rsid w:val="0096702F"/>
    <w:rsid w:val="00967A01"/>
    <w:rsid w:val="00970BF7"/>
    <w:rsid w:val="0097265F"/>
    <w:rsid w:val="009730A8"/>
    <w:rsid w:val="0097346D"/>
    <w:rsid w:val="00973564"/>
    <w:rsid w:val="00976A09"/>
    <w:rsid w:val="00977D6E"/>
    <w:rsid w:val="0098123B"/>
    <w:rsid w:val="00982646"/>
    <w:rsid w:val="00984F27"/>
    <w:rsid w:val="00985077"/>
    <w:rsid w:val="00985BC2"/>
    <w:rsid w:val="00990692"/>
    <w:rsid w:val="00990E4D"/>
    <w:rsid w:val="0099343F"/>
    <w:rsid w:val="00993CC7"/>
    <w:rsid w:val="00996A1C"/>
    <w:rsid w:val="009A0693"/>
    <w:rsid w:val="009A0B3D"/>
    <w:rsid w:val="009A1124"/>
    <w:rsid w:val="009A2C97"/>
    <w:rsid w:val="009A6D6C"/>
    <w:rsid w:val="009B0072"/>
    <w:rsid w:val="009B2A7B"/>
    <w:rsid w:val="009B6736"/>
    <w:rsid w:val="009C6CB9"/>
    <w:rsid w:val="009D01B6"/>
    <w:rsid w:val="009D0B46"/>
    <w:rsid w:val="009D0D58"/>
    <w:rsid w:val="009D2521"/>
    <w:rsid w:val="009D2995"/>
    <w:rsid w:val="009D3EB2"/>
    <w:rsid w:val="009D3F4C"/>
    <w:rsid w:val="009E0636"/>
    <w:rsid w:val="009E2136"/>
    <w:rsid w:val="009E680F"/>
    <w:rsid w:val="009E6B76"/>
    <w:rsid w:val="009E6C89"/>
    <w:rsid w:val="009F2484"/>
    <w:rsid w:val="009F29B6"/>
    <w:rsid w:val="009F3325"/>
    <w:rsid w:val="009F341D"/>
    <w:rsid w:val="009F4095"/>
    <w:rsid w:val="00A0249C"/>
    <w:rsid w:val="00A026C4"/>
    <w:rsid w:val="00A02A13"/>
    <w:rsid w:val="00A0555D"/>
    <w:rsid w:val="00A05921"/>
    <w:rsid w:val="00A064D2"/>
    <w:rsid w:val="00A164CF"/>
    <w:rsid w:val="00A16C74"/>
    <w:rsid w:val="00A1769D"/>
    <w:rsid w:val="00A17790"/>
    <w:rsid w:val="00A21E8A"/>
    <w:rsid w:val="00A22658"/>
    <w:rsid w:val="00A267FA"/>
    <w:rsid w:val="00A27F86"/>
    <w:rsid w:val="00A310F1"/>
    <w:rsid w:val="00A3111F"/>
    <w:rsid w:val="00A3221F"/>
    <w:rsid w:val="00A41A08"/>
    <w:rsid w:val="00A41F62"/>
    <w:rsid w:val="00A47CAD"/>
    <w:rsid w:val="00A5251C"/>
    <w:rsid w:val="00A52A32"/>
    <w:rsid w:val="00A54121"/>
    <w:rsid w:val="00A56FE9"/>
    <w:rsid w:val="00A611EC"/>
    <w:rsid w:val="00A62C77"/>
    <w:rsid w:val="00A63D69"/>
    <w:rsid w:val="00A650F8"/>
    <w:rsid w:val="00A7102C"/>
    <w:rsid w:val="00A722FF"/>
    <w:rsid w:val="00A72649"/>
    <w:rsid w:val="00A77EDF"/>
    <w:rsid w:val="00A828E3"/>
    <w:rsid w:val="00A842BC"/>
    <w:rsid w:val="00A8482D"/>
    <w:rsid w:val="00A85CE0"/>
    <w:rsid w:val="00A86C39"/>
    <w:rsid w:val="00A92993"/>
    <w:rsid w:val="00A92B1B"/>
    <w:rsid w:val="00A966A1"/>
    <w:rsid w:val="00A97DE3"/>
    <w:rsid w:val="00AA0E41"/>
    <w:rsid w:val="00AA2829"/>
    <w:rsid w:val="00AA2BA5"/>
    <w:rsid w:val="00AA36FC"/>
    <w:rsid w:val="00AA587D"/>
    <w:rsid w:val="00AA7064"/>
    <w:rsid w:val="00AA736A"/>
    <w:rsid w:val="00AA7A0B"/>
    <w:rsid w:val="00AB0A41"/>
    <w:rsid w:val="00AB14D3"/>
    <w:rsid w:val="00AB69CE"/>
    <w:rsid w:val="00AB7109"/>
    <w:rsid w:val="00AC58C6"/>
    <w:rsid w:val="00AC5BA6"/>
    <w:rsid w:val="00AD355F"/>
    <w:rsid w:val="00AD35C1"/>
    <w:rsid w:val="00AE1AB5"/>
    <w:rsid w:val="00AE2136"/>
    <w:rsid w:val="00AE2852"/>
    <w:rsid w:val="00AE33C8"/>
    <w:rsid w:val="00AE5BC2"/>
    <w:rsid w:val="00AE5F92"/>
    <w:rsid w:val="00AF6049"/>
    <w:rsid w:val="00B004EE"/>
    <w:rsid w:val="00B028BA"/>
    <w:rsid w:val="00B0436A"/>
    <w:rsid w:val="00B04A94"/>
    <w:rsid w:val="00B053B1"/>
    <w:rsid w:val="00B05F12"/>
    <w:rsid w:val="00B07602"/>
    <w:rsid w:val="00B077F8"/>
    <w:rsid w:val="00B11215"/>
    <w:rsid w:val="00B13B31"/>
    <w:rsid w:val="00B17D85"/>
    <w:rsid w:val="00B226B4"/>
    <w:rsid w:val="00B253D1"/>
    <w:rsid w:val="00B30FC8"/>
    <w:rsid w:val="00B328E3"/>
    <w:rsid w:val="00B3477D"/>
    <w:rsid w:val="00B3789B"/>
    <w:rsid w:val="00B4232F"/>
    <w:rsid w:val="00B5229C"/>
    <w:rsid w:val="00B52543"/>
    <w:rsid w:val="00B53E38"/>
    <w:rsid w:val="00B56079"/>
    <w:rsid w:val="00B56AFF"/>
    <w:rsid w:val="00B57772"/>
    <w:rsid w:val="00B62658"/>
    <w:rsid w:val="00B64773"/>
    <w:rsid w:val="00B71094"/>
    <w:rsid w:val="00B7182F"/>
    <w:rsid w:val="00B718DE"/>
    <w:rsid w:val="00B725D4"/>
    <w:rsid w:val="00B7582A"/>
    <w:rsid w:val="00B7712F"/>
    <w:rsid w:val="00B772D7"/>
    <w:rsid w:val="00B779C8"/>
    <w:rsid w:val="00B77A83"/>
    <w:rsid w:val="00B805D3"/>
    <w:rsid w:val="00B819E9"/>
    <w:rsid w:val="00B81A29"/>
    <w:rsid w:val="00B83B69"/>
    <w:rsid w:val="00B909FC"/>
    <w:rsid w:val="00B936E1"/>
    <w:rsid w:val="00B948AD"/>
    <w:rsid w:val="00BA0946"/>
    <w:rsid w:val="00BA0AB8"/>
    <w:rsid w:val="00BA145D"/>
    <w:rsid w:val="00BA1E12"/>
    <w:rsid w:val="00BB2432"/>
    <w:rsid w:val="00BB5EA1"/>
    <w:rsid w:val="00BB7F98"/>
    <w:rsid w:val="00BC1782"/>
    <w:rsid w:val="00BC1B0C"/>
    <w:rsid w:val="00BC2F2A"/>
    <w:rsid w:val="00BC6E3D"/>
    <w:rsid w:val="00BD0409"/>
    <w:rsid w:val="00BD095B"/>
    <w:rsid w:val="00BD2334"/>
    <w:rsid w:val="00BD3163"/>
    <w:rsid w:val="00BD355D"/>
    <w:rsid w:val="00BD48D7"/>
    <w:rsid w:val="00BE07D6"/>
    <w:rsid w:val="00BE1377"/>
    <w:rsid w:val="00BE178B"/>
    <w:rsid w:val="00BE38A8"/>
    <w:rsid w:val="00BE55D4"/>
    <w:rsid w:val="00BF0F31"/>
    <w:rsid w:val="00BF20B2"/>
    <w:rsid w:val="00BF2483"/>
    <w:rsid w:val="00BF2802"/>
    <w:rsid w:val="00BF41B0"/>
    <w:rsid w:val="00BF6F34"/>
    <w:rsid w:val="00BF7DE0"/>
    <w:rsid w:val="00C02B2C"/>
    <w:rsid w:val="00C03A61"/>
    <w:rsid w:val="00C042CC"/>
    <w:rsid w:val="00C136A9"/>
    <w:rsid w:val="00C1470B"/>
    <w:rsid w:val="00C16A61"/>
    <w:rsid w:val="00C17348"/>
    <w:rsid w:val="00C17DD5"/>
    <w:rsid w:val="00C20B7E"/>
    <w:rsid w:val="00C20FB7"/>
    <w:rsid w:val="00C21E66"/>
    <w:rsid w:val="00C22022"/>
    <w:rsid w:val="00C2295E"/>
    <w:rsid w:val="00C23A33"/>
    <w:rsid w:val="00C24C02"/>
    <w:rsid w:val="00C300C6"/>
    <w:rsid w:val="00C3494E"/>
    <w:rsid w:val="00C36827"/>
    <w:rsid w:val="00C372EB"/>
    <w:rsid w:val="00C372F0"/>
    <w:rsid w:val="00C40376"/>
    <w:rsid w:val="00C40FCC"/>
    <w:rsid w:val="00C41FC5"/>
    <w:rsid w:val="00C437EE"/>
    <w:rsid w:val="00C44946"/>
    <w:rsid w:val="00C45BC1"/>
    <w:rsid w:val="00C466E2"/>
    <w:rsid w:val="00C470D6"/>
    <w:rsid w:val="00C51A03"/>
    <w:rsid w:val="00C54C1D"/>
    <w:rsid w:val="00C554F1"/>
    <w:rsid w:val="00C56159"/>
    <w:rsid w:val="00C60983"/>
    <w:rsid w:val="00C65375"/>
    <w:rsid w:val="00C72438"/>
    <w:rsid w:val="00C7410D"/>
    <w:rsid w:val="00C7582C"/>
    <w:rsid w:val="00C77D6B"/>
    <w:rsid w:val="00C82430"/>
    <w:rsid w:val="00C91738"/>
    <w:rsid w:val="00C921C7"/>
    <w:rsid w:val="00C9461F"/>
    <w:rsid w:val="00C9661A"/>
    <w:rsid w:val="00CA1D3A"/>
    <w:rsid w:val="00CA498C"/>
    <w:rsid w:val="00CA6771"/>
    <w:rsid w:val="00CA7BD5"/>
    <w:rsid w:val="00CB02D4"/>
    <w:rsid w:val="00CB081B"/>
    <w:rsid w:val="00CB1F55"/>
    <w:rsid w:val="00CB55A5"/>
    <w:rsid w:val="00CC1AE7"/>
    <w:rsid w:val="00CC43D5"/>
    <w:rsid w:val="00CC489F"/>
    <w:rsid w:val="00CC5423"/>
    <w:rsid w:val="00CC6DC7"/>
    <w:rsid w:val="00CC7620"/>
    <w:rsid w:val="00CC79B4"/>
    <w:rsid w:val="00CD13EB"/>
    <w:rsid w:val="00CD1AB9"/>
    <w:rsid w:val="00CD4D9D"/>
    <w:rsid w:val="00CD55D7"/>
    <w:rsid w:val="00CE41C4"/>
    <w:rsid w:val="00CE55BD"/>
    <w:rsid w:val="00CE7D7E"/>
    <w:rsid w:val="00CF131E"/>
    <w:rsid w:val="00CF4487"/>
    <w:rsid w:val="00CF46D4"/>
    <w:rsid w:val="00CF60BC"/>
    <w:rsid w:val="00D00805"/>
    <w:rsid w:val="00D026AB"/>
    <w:rsid w:val="00D0400C"/>
    <w:rsid w:val="00D04CD3"/>
    <w:rsid w:val="00D06A1B"/>
    <w:rsid w:val="00D073BD"/>
    <w:rsid w:val="00D13753"/>
    <w:rsid w:val="00D13956"/>
    <w:rsid w:val="00D14FB4"/>
    <w:rsid w:val="00D160D4"/>
    <w:rsid w:val="00D1697E"/>
    <w:rsid w:val="00D26C25"/>
    <w:rsid w:val="00D2729F"/>
    <w:rsid w:val="00D311AD"/>
    <w:rsid w:val="00D32519"/>
    <w:rsid w:val="00D3281E"/>
    <w:rsid w:val="00D3402A"/>
    <w:rsid w:val="00D351FD"/>
    <w:rsid w:val="00D35BD4"/>
    <w:rsid w:val="00D402F0"/>
    <w:rsid w:val="00D41894"/>
    <w:rsid w:val="00D4235E"/>
    <w:rsid w:val="00D42E2B"/>
    <w:rsid w:val="00D4323C"/>
    <w:rsid w:val="00D4324C"/>
    <w:rsid w:val="00D43393"/>
    <w:rsid w:val="00D463E7"/>
    <w:rsid w:val="00D46DBC"/>
    <w:rsid w:val="00D54A0B"/>
    <w:rsid w:val="00D572A0"/>
    <w:rsid w:val="00D572E5"/>
    <w:rsid w:val="00D61EEA"/>
    <w:rsid w:val="00D62EBB"/>
    <w:rsid w:val="00D648BC"/>
    <w:rsid w:val="00D64B06"/>
    <w:rsid w:val="00D835BE"/>
    <w:rsid w:val="00D848CB"/>
    <w:rsid w:val="00D84AC6"/>
    <w:rsid w:val="00D859B3"/>
    <w:rsid w:val="00D85EDB"/>
    <w:rsid w:val="00D914C1"/>
    <w:rsid w:val="00D926FB"/>
    <w:rsid w:val="00D9328C"/>
    <w:rsid w:val="00D95C25"/>
    <w:rsid w:val="00D95D60"/>
    <w:rsid w:val="00D96EBF"/>
    <w:rsid w:val="00DA2832"/>
    <w:rsid w:val="00DA4C9A"/>
    <w:rsid w:val="00DB460D"/>
    <w:rsid w:val="00DC2ED5"/>
    <w:rsid w:val="00DC4C51"/>
    <w:rsid w:val="00DC724B"/>
    <w:rsid w:val="00DD28D8"/>
    <w:rsid w:val="00DD6BD5"/>
    <w:rsid w:val="00DD7B2A"/>
    <w:rsid w:val="00DE2FF9"/>
    <w:rsid w:val="00DE3891"/>
    <w:rsid w:val="00DE60D7"/>
    <w:rsid w:val="00DE6429"/>
    <w:rsid w:val="00DE64B8"/>
    <w:rsid w:val="00DF057D"/>
    <w:rsid w:val="00DF0BC6"/>
    <w:rsid w:val="00DF2FCB"/>
    <w:rsid w:val="00DF450C"/>
    <w:rsid w:val="00DF72A8"/>
    <w:rsid w:val="00DF78B9"/>
    <w:rsid w:val="00E01B49"/>
    <w:rsid w:val="00E028AB"/>
    <w:rsid w:val="00E02BEC"/>
    <w:rsid w:val="00E03670"/>
    <w:rsid w:val="00E05966"/>
    <w:rsid w:val="00E1144C"/>
    <w:rsid w:val="00E12E1B"/>
    <w:rsid w:val="00E17AB5"/>
    <w:rsid w:val="00E17DD9"/>
    <w:rsid w:val="00E22F1D"/>
    <w:rsid w:val="00E24942"/>
    <w:rsid w:val="00E250C5"/>
    <w:rsid w:val="00E266B4"/>
    <w:rsid w:val="00E31416"/>
    <w:rsid w:val="00E3629C"/>
    <w:rsid w:val="00E36C82"/>
    <w:rsid w:val="00E37BB9"/>
    <w:rsid w:val="00E4069F"/>
    <w:rsid w:val="00E4197A"/>
    <w:rsid w:val="00E44562"/>
    <w:rsid w:val="00E44A16"/>
    <w:rsid w:val="00E4666E"/>
    <w:rsid w:val="00E47EB3"/>
    <w:rsid w:val="00E516BD"/>
    <w:rsid w:val="00E5261B"/>
    <w:rsid w:val="00E52E61"/>
    <w:rsid w:val="00E5423F"/>
    <w:rsid w:val="00E55D9C"/>
    <w:rsid w:val="00E61982"/>
    <w:rsid w:val="00E652C0"/>
    <w:rsid w:val="00E673A0"/>
    <w:rsid w:val="00E7067E"/>
    <w:rsid w:val="00E7129D"/>
    <w:rsid w:val="00E72465"/>
    <w:rsid w:val="00E744F3"/>
    <w:rsid w:val="00E747C3"/>
    <w:rsid w:val="00E76E77"/>
    <w:rsid w:val="00E776AF"/>
    <w:rsid w:val="00E823C3"/>
    <w:rsid w:val="00E83646"/>
    <w:rsid w:val="00E854D1"/>
    <w:rsid w:val="00E868CA"/>
    <w:rsid w:val="00E86FFE"/>
    <w:rsid w:val="00E90A72"/>
    <w:rsid w:val="00E90D65"/>
    <w:rsid w:val="00E92D35"/>
    <w:rsid w:val="00E96481"/>
    <w:rsid w:val="00E966D0"/>
    <w:rsid w:val="00EA0B1A"/>
    <w:rsid w:val="00EA0CD6"/>
    <w:rsid w:val="00EA2521"/>
    <w:rsid w:val="00EA56DD"/>
    <w:rsid w:val="00EA5E76"/>
    <w:rsid w:val="00EA6D4D"/>
    <w:rsid w:val="00EA7349"/>
    <w:rsid w:val="00EA7776"/>
    <w:rsid w:val="00EB021B"/>
    <w:rsid w:val="00EB598F"/>
    <w:rsid w:val="00EB77A0"/>
    <w:rsid w:val="00EB78E7"/>
    <w:rsid w:val="00EC1610"/>
    <w:rsid w:val="00EC3B8F"/>
    <w:rsid w:val="00EC4475"/>
    <w:rsid w:val="00EC50A9"/>
    <w:rsid w:val="00EC5A0E"/>
    <w:rsid w:val="00EC5A1B"/>
    <w:rsid w:val="00EC64EB"/>
    <w:rsid w:val="00EC7533"/>
    <w:rsid w:val="00ED165D"/>
    <w:rsid w:val="00ED34AD"/>
    <w:rsid w:val="00ED3661"/>
    <w:rsid w:val="00ED3ADB"/>
    <w:rsid w:val="00ED3DA9"/>
    <w:rsid w:val="00ED47EF"/>
    <w:rsid w:val="00ED5248"/>
    <w:rsid w:val="00ED569A"/>
    <w:rsid w:val="00ED64B0"/>
    <w:rsid w:val="00ED7AFD"/>
    <w:rsid w:val="00ED7BCC"/>
    <w:rsid w:val="00EE16AB"/>
    <w:rsid w:val="00EE2001"/>
    <w:rsid w:val="00EE315C"/>
    <w:rsid w:val="00EE61D2"/>
    <w:rsid w:val="00EE698E"/>
    <w:rsid w:val="00EF039B"/>
    <w:rsid w:val="00EF0B9D"/>
    <w:rsid w:val="00EF20AF"/>
    <w:rsid w:val="00EF23C9"/>
    <w:rsid w:val="00EF79EB"/>
    <w:rsid w:val="00F02000"/>
    <w:rsid w:val="00F02788"/>
    <w:rsid w:val="00F0486A"/>
    <w:rsid w:val="00F05F26"/>
    <w:rsid w:val="00F0763A"/>
    <w:rsid w:val="00F10571"/>
    <w:rsid w:val="00F11B16"/>
    <w:rsid w:val="00F11CDA"/>
    <w:rsid w:val="00F14144"/>
    <w:rsid w:val="00F146DD"/>
    <w:rsid w:val="00F15FC5"/>
    <w:rsid w:val="00F1730F"/>
    <w:rsid w:val="00F23246"/>
    <w:rsid w:val="00F24F54"/>
    <w:rsid w:val="00F300FF"/>
    <w:rsid w:val="00F36E33"/>
    <w:rsid w:val="00F36F60"/>
    <w:rsid w:val="00F40744"/>
    <w:rsid w:val="00F409BD"/>
    <w:rsid w:val="00F41E1D"/>
    <w:rsid w:val="00F4308E"/>
    <w:rsid w:val="00F44539"/>
    <w:rsid w:val="00F468E3"/>
    <w:rsid w:val="00F50674"/>
    <w:rsid w:val="00F53712"/>
    <w:rsid w:val="00F54DB8"/>
    <w:rsid w:val="00F57F39"/>
    <w:rsid w:val="00F57FCA"/>
    <w:rsid w:val="00F61107"/>
    <w:rsid w:val="00F65929"/>
    <w:rsid w:val="00F65E4B"/>
    <w:rsid w:val="00F751A3"/>
    <w:rsid w:val="00F82671"/>
    <w:rsid w:val="00F82C42"/>
    <w:rsid w:val="00F83491"/>
    <w:rsid w:val="00F84EE0"/>
    <w:rsid w:val="00F85755"/>
    <w:rsid w:val="00F871D1"/>
    <w:rsid w:val="00FA4140"/>
    <w:rsid w:val="00FA5029"/>
    <w:rsid w:val="00FA6674"/>
    <w:rsid w:val="00FB25CA"/>
    <w:rsid w:val="00FB2BD9"/>
    <w:rsid w:val="00FC0C31"/>
    <w:rsid w:val="00FC1665"/>
    <w:rsid w:val="00FC2FFA"/>
    <w:rsid w:val="00FC3836"/>
    <w:rsid w:val="00FC55D5"/>
    <w:rsid w:val="00FC78A0"/>
    <w:rsid w:val="00FD1049"/>
    <w:rsid w:val="00FD3F84"/>
    <w:rsid w:val="00FE01F5"/>
    <w:rsid w:val="00FE22EE"/>
    <w:rsid w:val="00FE4DEF"/>
    <w:rsid w:val="00FE5165"/>
    <w:rsid w:val="00FE5541"/>
    <w:rsid w:val="00FF083E"/>
    <w:rsid w:val="00FF6DB8"/>
    <w:rsid w:val="00FF75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1233A"/>
  <w15:chartTrackingRefBased/>
  <w15:docId w15:val="{D7BD37A0-EE3F-4733-B7ED-20BF3F3C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9F"/>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3">
    <w:name w:val="heading 3"/>
    <w:basedOn w:val="Normal"/>
    <w:next w:val="Normal"/>
    <w:link w:val="Ttulo3Car"/>
    <w:semiHidden/>
    <w:unhideWhenUsed/>
    <w:qFormat/>
    <w:rsid w:val="00B53E38"/>
    <w:pPr>
      <w:keepNext/>
      <w:spacing w:before="240" w:after="60"/>
      <w:outlineLvl w:val="2"/>
    </w:pPr>
    <w:rPr>
      <w:rFonts w:ascii="Calibri Light" w:hAnsi="Calibri Light"/>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8C5848"/>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
    <w:basedOn w:val="Normal"/>
    <w:link w:val="TextonotapieCar1"/>
    <w:autoRedefine/>
    <w:uiPriority w:val="99"/>
    <w:qFormat/>
    <w:rsid w:val="00214FDC"/>
    <w:pPr>
      <w:overflowPunct w:val="0"/>
      <w:autoSpaceDE w:val="0"/>
      <w:autoSpaceDN w:val="0"/>
      <w:adjustRightInd w:val="0"/>
      <w:spacing w:line="240" w:lineRule="auto"/>
      <w:textAlignment w:val="baseline"/>
    </w:pPr>
    <w:rPr>
      <w:rFonts w:ascii="Verdana" w:hAnsi="Verdana"/>
      <w:sz w:val="20"/>
      <w:szCs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 de nota al pie 2,Texto de nota al pie,referencia nota al pie,Footnotes refss,Appel note de bas de page,Ref,de nota al pie,Fago Fußnotenzeichen,Texto nota pie Car2,Footnote Text Char Char Char Char Char Car1,f"/>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rsid w:val="00D2729F"/>
    <w:pPr>
      <w:tabs>
        <w:tab w:val="center" w:pos="4419"/>
        <w:tab w:val="right" w:pos="8838"/>
      </w:tabs>
    </w:pPr>
  </w:style>
  <w:style w:type="paragraph" w:styleId="Cita">
    <w:name w:val="Quote"/>
    <w:basedOn w:val="Normal"/>
    <w:next w:val="Normal"/>
    <w:qFormat/>
    <w:rsid w:val="00D2729F"/>
    <w:pPr>
      <w:ind w:left="708"/>
    </w:pPr>
    <w:rPr>
      <w:rFonts w:ascii="Verdana" w:hAnsi="Verdana"/>
      <w:bCs/>
      <w:sz w:val="20"/>
    </w:rPr>
  </w:style>
  <w:style w:type="paragraph" w:styleId="Textoindependiente3">
    <w:name w:val="Body Text 3"/>
    <w:basedOn w:val="Normal"/>
    <w:link w:val="Textoindependiente3Car"/>
    <w:rsid w:val="00D2729F"/>
    <w:pPr>
      <w:spacing w:after="120"/>
    </w:pPr>
    <w:rPr>
      <w:sz w:val="16"/>
      <w:szCs w:val="16"/>
      <w:lang w:val="es-ES"/>
    </w:rPr>
  </w:style>
  <w:style w:type="character" w:customStyle="1" w:styleId="Textoindependiente3Car">
    <w:name w:val="Texto independiente 3 Car"/>
    <w:link w:val="Textoindependiente3"/>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
    <w:link w:val="Textonotapie"/>
    <w:uiPriority w:val="99"/>
    <w:rsid w:val="00DF78B9"/>
    <w:rPr>
      <w:rFonts w:ascii="Verdana" w:eastAsia="Times New Roman" w:hAnsi="Verdana"/>
      <w:lang w:val="es-MX" w:eastAsia="es-ES"/>
    </w:rPr>
  </w:style>
  <w:style w:type="character" w:customStyle="1" w:styleId="PiedepginaCar">
    <w:name w:val="Pie de página Car"/>
    <w:link w:val="Piedepgina"/>
    <w:locked/>
    <w:rsid w:val="008C5848"/>
    <w:rPr>
      <w:rFonts w:ascii="Courier New" w:eastAsia="Times New Roman" w:hAnsi="Courier New"/>
      <w:sz w:val="16"/>
      <w:lang w:val="es-ES" w:eastAsia="es-ES"/>
    </w:rPr>
  </w:style>
  <w:style w:type="paragraph" w:styleId="Textodeglobo">
    <w:name w:val="Balloon Text"/>
    <w:basedOn w:val="Normal"/>
    <w:link w:val="TextodegloboCar"/>
    <w:rsid w:val="00D3402A"/>
    <w:pPr>
      <w:spacing w:line="240" w:lineRule="auto"/>
    </w:pPr>
    <w:rPr>
      <w:rFonts w:ascii="Segoe UI" w:hAnsi="Segoe UI" w:cs="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styleId="Textoindependiente">
    <w:name w:val="Body Text"/>
    <w:basedOn w:val="Normal"/>
    <w:link w:val="TextoindependienteCar"/>
    <w:rsid w:val="00A22658"/>
    <w:pPr>
      <w:spacing w:after="120"/>
    </w:pPr>
  </w:style>
  <w:style w:type="character" w:customStyle="1" w:styleId="TextoindependienteCar">
    <w:name w:val="Texto independiente Car"/>
    <w:link w:val="Textoindependiente"/>
    <w:rsid w:val="00A22658"/>
    <w:rPr>
      <w:rFonts w:ascii="Tahoma" w:eastAsia="Times New Roman" w:hAnsi="Tahoma"/>
      <w:sz w:val="26"/>
      <w:szCs w:val="24"/>
      <w:lang w:val="es-MX" w:eastAsia="es-MX"/>
    </w:rPr>
  </w:style>
  <w:style w:type="paragraph" w:styleId="Prrafodelista">
    <w:name w:val="List Paragraph"/>
    <w:basedOn w:val="Normal"/>
    <w:uiPriority w:val="34"/>
    <w:qFormat/>
    <w:rsid w:val="00602567"/>
    <w:pPr>
      <w:ind w:left="708"/>
    </w:pPr>
  </w:style>
  <w:style w:type="table" w:styleId="Tablaconcuadrcula">
    <w:name w:val="Table Grid"/>
    <w:basedOn w:val="Tablanormal"/>
    <w:rsid w:val="0060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27B42"/>
  </w:style>
  <w:style w:type="paragraph" w:styleId="Textodebloque">
    <w:name w:val="Block Text"/>
    <w:basedOn w:val="Normal"/>
    <w:uiPriority w:val="99"/>
    <w:unhideWhenUsed/>
    <w:rsid w:val="00727B42"/>
    <w:pPr>
      <w:spacing w:before="100" w:beforeAutospacing="1" w:after="100" w:afterAutospacing="1" w:line="240" w:lineRule="auto"/>
      <w:jc w:val="left"/>
    </w:pPr>
    <w:rPr>
      <w:rFonts w:ascii="Times New Roman" w:hAnsi="Times New Roman"/>
      <w:sz w:val="24"/>
      <w:lang w:val="es-ES_tradnl" w:eastAsia="es-ES_tradnl"/>
    </w:rPr>
  </w:style>
  <w:style w:type="paragraph" w:styleId="Textoindependiente2">
    <w:name w:val="Body Text 2"/>
    <w:basedOn w:val="Normal"/>
    <w:link w:val="Textoindependiente2Car"/>
    <w:rsid w:val="00454B67"/>
    <w:pPr>
      <w:spacing w:after="120" w:line="480" w:lineRule="auto"/>
    </w:pPr>
  </w:style>
  <w:style w:type="character" w:customStyle="1" w:styleId="Textoindependiente2Car">
    <w:name w:val="Texto independiente 2 Car"/>
    <w:link w:val="Textoindependiente2"/>
    <w:rsid w:val="00454B67"/>
    <w:rPr>
      <w:rFonts w:ascii="Tahoma" w:eastAsia="Times New Roman" w:hAnsi="Tahoma"/>
      <w:sz w:val="26"/>
      <w:szCs w:val="24"/>
      <w:lang w:val="es-MX" w:eastAsia="es-MX"/>
    </w:rPr>
  </w:style>
  <w:style w:type="paragraph" w:styleId="Sangradetextonormal">
    <w:name w:val="Body Text Indent"/>
    <w:basedOn w:val="Normal"/>
    <w:link w:val="SangradetextonormalCar"/>
    <w:rsid w:val="00454B67"/>
    <w:pPr>
      <w:spacing w:after="120"/>
      <w:ind w:left="283"/>
    </w:pPr>
  </w:style>
  <w:style w:type="character" w:customStyle="1" w:styleId="SangradetextonormalCar">
    <w:name w:val="Sangría de texto normal Car"/>
    <w:link w:val="Sangradetextonormal"/>
    <w:rsid w:val="00454B67"/>
    <w:rPr>
      <w:rFonts w:ascii="Tahoma" w:eastAsia="Times New Roman" w:hAnsi="Tahoma"/>
      <w:sz w:val="26"/>
      <w:szCs w:val="24"/>
      <w:lang w:val="es-MX" w:eastAsia="es-MX"/>
    </w:rPr>
  </w:style>
  <w:style w:type="character" w:customStyle="1" w:styleId="Ttulo3Car">
    <w:name w:val="Título 3 Car"/>
    <w:link w:val="Ttulo3"/>
    <w:semiHidden/>
    <w:rsid w:val="00B53E38"/>
    <w:rPr>
      <w:rFonts w:ascii="Calibri Light" w:eastAsia="Times New Roman" w:hAnsi="Calibri Light" w:cs="Times New Roman"/>
      <w:b/>
      <w:bCs/>
      <w:sz w:val="26"/>
      <w:szCs w:val="26"/>
      <w:lang w:val="es-MX" w:eastAsia="es-MX"/>
    </w:rPr>
  </w:style>
  <w:style w:type="paragraph" w:customStyle="1" w:styleId="Estilo1">
    <w:name w:val="Estilo1"/>
    <w:rsid w:val="00B53E38"/>
    <w:pPr>
      <w:keepNext/>
      <w:overflowPunct w:val="0"/>
      <w:autoSpaceDE w:val="0"/>
      <w:autoSpaceDN w:val="0"/>
      <w:adjustRightInd w:val="0"/>
      <w:jc w:val="center"/>
      <w:textAlignment w:val="baseline"/>
    </w:pPr>
    <w:rPr>
      <w:rFonts w:ascii="Arial" w:eastAsia="Times New Roman" w:hAnsi="Arial" w:cs="Arial"/>
      <w:b/>
      <w:bCs/>
      <w:sz w:val="28"/>
      <w:szCs w:val="28"/>
      <w:lang w:val="en-US" w:eastAsia="es-ES"/>
    </w:rPr>
  </w:style>
  <w:style w:type="paragraph" w:customStyle="1" w:styleId="Textoindependiente21">
    <w:name w:val="Texto independiente 21"/>
    <w:basedOn w:val="Normal"/>
    <w:rsid w:val="0034501A"/>
    <w:pPr>
      <w:overflowPunct w:val="0"/>
      <w:autoSpaceDE w:val="0"/>
      <w:autoSpaceDN w:val="0"/>
      <w:adjustRightInd w:val="0"/>
      <w:spacing w:line="240" w:lineRule="auto"/>
      <w:textAlignment w:val="baseline"/>
    </w:pPr>
    <w:rPr>
      <w:rFonts w:ascii="Times New Roman" w:hAnsi="Times New Roman"/>
      <w:sz w:val="28"/>
      <w:szCs w:val="20"/>
      <w:lang w:val="es-ES" w:eastAsia="es-ES"/>
    </w:rPr>
  </w:style>
  <w:style w:type="paragraph" w:styleId="NormalWeb">
    <w:name w:val="Normal (Web)"/>
    <w:basedOn w:val="Normal"/>
    <w:uiPriority w:val="99"/>
    <w:rsid w:val="003C36EF"/>
    <w:pPr>
      <w:spacing w:before="100" w:beforeAutospacing="1" w:after="100" w:afterAutospacing="1" w:line="240" w:lineRule="auto"/>
      <w:jc w:val="left"/>
    </w:pPr>
    <w:rPr>
      <w:rFonts w:ascii="Times New Roman" w:hAnsi="Times New Roman"/>
      <w:sz w:val="24"/>
      <w:lang w:val="es-CO" w:eastAsia="es-CO"/>
    </w:rPr>
  </w:style>
  <w:style w:type="paragraph" w:customStyle="1" w:styleId="Default">
    <w:name w:val="Default"/>
    <w:uiPriority w:val="99"/>
    <w:rsid w:val="003C36EF"/>
    <w:pPr>
      <w:autoSpaceDE w:val="0"/>
      <w:autoSpaceDN w:val="0"/>
      <w:adjustRightInd w:val="0"/>
    </w:pPr>
    <w:rPr>
      <w:rFonts w:ascii="Arial" w:hAnsi="Arial" w:cs="Arial"/>
      <w:color w:val="000000"/>
      <w:sz w:val="24"/>
      <w:szCs w:val="24"/>
    </w:rPr>
  </w:style>
  <w:style w:type="character" w:customStyle="1" w:styleId="TextonotapieCar1Car">
    <w:name w:val="Texto nota pie Car1 Car"/>
    <w:aliases w:val="Texto nota pie Car Car Car,Footnote Text Char Char Char Char Char Car Car,Footnote Text Char Char Char Char Car Car,Footnote reference Car Car,FA Fu Car Car,texto de nota al pie Car Car"/>
    <w:uiPriority w:val="99"/>
    <w:rsid w:val="00B17D85"/>
    <w:rPr>
      <w:lang w:val="es-ES" w:eastAsia="ar-SA"/>
    </w:rPr>
  </w:style>
  <w:style w:type="paragraph" w:customStyle="1" w:styleId="AlgerianTtulo">
    <w:name w:val="Algerian Título"/>
    <w:next w:val="Normal"/>
    <w:link w:val="AlgerianTtuloCar"/>
    <w:rsid w:val="00166C04"/>
    <w:pPr>
      <w:tabs>
        <w:tab w:val="left" w:pos="1202"/>
      </w:tabs>
      <w:spacing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166C04"/>
    <w:rPr>
      <w:rFonts w:ascii="Algerian" w:eastAsia="Tahoma" w:hAnsi="Algerian" w:cs="Tahoma"/>
      <w:sz w:val="30"/>
      <w:szCs w:val="26"/>
      <w:lang w:val="es-ES" w:eastAsia="es-ES"/>
    </w:rPr>
  </w:style>
  <w:style w:type="character" w:customStyle="1" w:styleId="normaltextrun">
    <w:name w:val="normaltextrun"/>
    <w:rsid w:val="00F57FCA"/>
  </w:style>
  <w:style w:type="character" w:customStyle="1" w:styleId="FontStyle17">
    <w:name w:val="Font Style17"/>
    <w:uiPriority w:val="99"/>
    <w:rsid w:val="00AA7A0B"/>
    <w:rPr>
      <w:rFonts w:ascii="MS Reference Sans Serif" w:hAnsi="MS Reference Sans Serif" w:cs="MS Reference Sans Serif"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9664">
      <w:bodyDiv w:val="1"/>
      <w:marLeft w:val="0"/>
      <w:marRight w:val="0"/>
      <w:marTop w:val="0"/>
      <w:marBottom w:val="0"/>
      <w:divBdr>
        <w:top w:val="none" w:sz="0" w:space="0" w:color="auto"/>
        <w:left w:val="none" w:sz="0" w:space="0" w:color="auto"/>
        <w:bottom w:val="none" w:sz="0" w:space="0" w:color="auto"/>
        <w:right w:val="none" w:sz="0" w:space="0" w:color="auto"/>
      </w:divBdr>
    </w:div>
    <w:div w:id="690686569">
      <w:bodyDiv w:val="1"/>
      <w:marLeft w:val="0"/>
      <w:marRight w:val="0"/>
      <w:marTop w:val="0"/>
      <w:marBottom w:val="0"/>
      <w:divBdr>
        <w:top w:val="none" w:sz="0" w:space="0" w:color="auto"/>
        <w:left w:val="none" w:sz="0" w:space="0" w:color="auto"/>
        <w:bottom w:val="none" w:sz="0" w:space="0" w:color="auto"/>
        <w:right w:val="none" w:sz="0" w:space="0" w:color="auto"/>
      </w:divBdr>
    </w:div>
    <w:div w:id="752434029">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8276-C1CE-464D-A466-EF01B680D7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8AF3B-DFCD-401B-AF2D-3298B7F0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1FE61-A55A-4D96-BB6D-8FF7BC147A36}">
  <ds:schemaRefs>
    <ds:schemaRef ds:uri="http://schemas.microsoft.com/sharepoint/v3/contenttype/forms"/>
  </ds:schemaRefs>
</ds:datastoreItem>
</file>

<file path=customXml/itemProps4.xml><?xml version="1.0" encoding="utf-8"?>
<ds:datastoreItem xmlns:ds="http://schemas.openxmlformats.org/officeDocument/2006/customXml" ds:itemID="{9061EFE8-3E54-4230-A412-4691AB10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8</Pages>
  <Words>3541</Words>
  <Characters>20185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samsung</cp:lastModifiedBy>
  <cp:revision>49</cp:revision>
  <cp:lastPrinted>2020-03-10T16:17:00Z</cp:lastPrinted>
  <dcterms:created xsi:type="dcterms:W3CDTF">2022-09-06T15:02:00Z</dcterms:created>
  <dcterms:modified xsi:type="dcterms:W3CDTF">2023-09-26T13:26:00Z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