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D35E4" w14:textId="074BE273" w:rsidR="00F76C56" w:rsidRPr="00894A54" w:rsidRDefault="00894A54" w:rsidP="00F76C56">
      <w:pPr>
        <w:spacing w:line="240" w:lineRule="auto"/>
        <w:rPr>
          <w:rFonts w:ascii="Arial" w:eastAsia="Times New Roman" w:hAnsi="Arial" w:cs="Arial"/>
          <w:b/>
          <w:sz w:val="20"/>
          <w:szCs w:val="12"/>
          <w:lang w:eastAsia="es-MX"/>
        </w:rPr>
      </w:pPr>
      <w:r w:rsidRPr="00894A54">
        <w:rPr>
          <w:rFonts w:ascii="Arial" w:eastAsia="Times New Roman" w:hAnsi="Arial" w:cs="Arial"/>
          <w:b/>
          <w:sz w:val="20"/>
          <w:szCs w:val="12"/>
          <w:lang w:eastAsia="es-MX"/>
        </w:rPr>
        <w:t>SEGURIDAD SOCIAL / PAGO INCAPACIDADES / PROCEDENCIA EXCEPCIONAL DE LA TUTELA</w:t>
      </w:r>
    </w:p>
    <w:p w14:paraId="21AEA404" w14:textId="2F7756EB" w:rsidR="00F76C56" w:rsidRPr="00F76C56" w:rsidRDefault="00894A54" w:rsidP="00F76C56">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894A54">
        <w:rPr>
          <w:rFonts w:ascii="Arial" w:eastAsia="Times New Roman" w:hAnsi="Arial" w:cs="Arial"/>
          <w:sz w:val="20"/>
          <w:szCs w:val="12"/>
          <w:lang w:eastAsia="es-MX"/>
        </w:rPr>
        <w:t>la pretensión del accionante va encaminada a que se le concedan las prestaciones económicas a las que en su sentir tiene derecho, pero conforme así lo ha sostenido la jurisprudencia constitucional, la tutela es un mecanismo especial y transitorio que propende por el aseguramiento ágil de las garantías constitucionales; y en tal sentido, en principio no está llamada a prosperar cuando se trata de obtener el reconocimiento de un derecho prestacional. No obstante, el juez puede hacer excepciones al observar que está frente a la posible vulneración de prerrogativas fundamentales y se demuestren condiciones tales como: “[…] (i) que sea presentada para evitar un perjuicio irremediable, (ii) que la falta de reconocimiento de una prestación social vulnere algún derecho fundamental como la vida, la dignidad humana o el mínimo vital</w:t>
      </w:r>
      <w:r>
        <w:rPr>
          <w:rFonts w:ascii="Arial" w:eastAsia="Times New Roman" w:hAnsi="Arial" w:cs="Arial"/>
          <w:sz w:val="20"/>
          <w:szCs w:val="12"/>
          <w:lang w:eastAsia="es-MX"/>
        </w:rPr>
        <w:t>…</w:t>
      </w:r>
    </w:p>
    <w:p w14:paraId="43D6F11D" w14:textId="77777777" w:rsidR="00F76C56" w:rsidRPr="00F76C56" w:rsidRDefault="00F76C56" w:rsidP="00F76C56">
      <w:pPr>
        <w:spacing w:line="240" w:lineRule="auto"/>
        <w:rPr>
          <w:rFonts w:ascii="Arial" w:eastAsia="Times New Roman" w:hAnsi="Arial" w:cs="Arial"/>
          <w:sz w:val="20"/>
          <w:szCs w:val="12"/>
          <w:lang w:eastAsia="es-MX"/>
        </w:rPr>
      </w:pPr>
      <w:bookmarkStart w:id="0" w:name="_GoBack"/>
    </w:p>
    <w:p w14:paraId="58593897" w14:textId="42320C90" w:rsidR="00894A54" w:rsidRPr="00894A54" w:rsidRDefault="00894A54" w:rsidP="00894A54">
      <w:pPr>
        <w:spacing w:line="240" w:lineRule="auto"/>
        <w:rPr>
          <w:rFonts w:ascii="Arial" w:eastAsia="Times New Roman" w:hAnsi="Arial" w:cs="Arial"/>
          <w:b/>
          <w:sz w:val="20"/>
          <w:szCs w:val="12"/>
          <w:lang w:eastAsia="es-MX"/>
        </w:rPr>
      </w:pPr>
      <w:r w:rsidRPr="00894A54">
        <w:rPr>
          <w:rFonts w:ascii="Arial" w:eastAsia="Times New Roman" w:hAnsi="Arial" w:cs="Arial"/>
          <w:b/>
          <w:sz w:val="20"/>
          <w:szCs w:val="12"/>
          <w:lang w:eastAsia="es-MX"/>
        </w:rPr>
        <w:t xml:space="preserve">SEGURIDAD SOCIAL / PAGO INCAPACIDADES / </w:t>
      </w:r>
      <w:r>
        <w:rPr>
          <w:rFonts w:ascii="Arial" w:eastAsia="Times New Roman" w:hAnsi="Arial" w:cs="Arial"/>
          <w:b/>
          <w:sz w:val="20"/>
          <w:szCs w:val="12"/>
          <w:lang w:eastAsia="es-MX"/>
        </w:rPr>
        <w:t>SUPERIOR A 50 DÍAS / REGULACIÓN LEGAL</w:t>
      </w:r>
    </w:p>
    <w:bookmarkEnd w:id="0"/>
    <w:p w14:paraId="27ECC033" w14:textId="316D371D" w:rsidR="00F76C56" w:rsidRPr="00F76C56" w:rsidRDefault="00894A54" w:rsidP="00894A54">
      <w:pPr>
        <w:spacing w:line="240" w:lineRule="auto"/>
        <w:rPr>
          <w:rFonts w:ascii="Arial" w:eastAsia="Times New Roman" w:hAnsi="Arial" w:cs="Arial"/>
          <w:sz w:val="20"/>
          <w:szCs w:val="12"/>
          <w:lang w:eastAsia="es-MX"/>
        </w:rPr>
      </w:pPr>
      <w:r w:rsidRPr="00894A54">
        <w:rPr>
          <w:rFonts w:ascii="Arial" w:eastAsia="Times New Roman" w:hAnsi="Arial" w:cs="Arial"/>
          <w:sz w:val="20"/>
          <w:szCs w:val="12"/>
          <w:lang w:eastAsia="es-MX"/>
        </w:rPr>
        <w:t xml:space="preserve">Aunque la Corte Constitucional en la sentencia T-268/20 había condicionado que el pago de las incapacidades superiores a los 540 días podía recaer en la AFP o en la EPS según el resultado del concepto de rehabilitación, a hoy se tiene que el citado órgano de cierre en la decisión T-194/21, reiteró que la única entidad responsable del pago de las incapacidades que superen el referido término, son las EPS, a </w:t>
      </w:r>
      <w:r>
        <w:rPr>
          <w:rFonts w:ascii="Arial" w:eastAsia="Times New Roman" w:hAnsi="Arial" w:cs="Arial"/>
          <w:sz w:val="20"/>
          <w:szCs w:val="12"/>
          <w:lang w:eastAsia="es-MX"/>
        </w:rPr>
        <w:t xml:space="preserve">cuyo efecto señaló: </w:t>
      </w:r>
      <w:r w:rsidRPr="00894A54">
        <w:rPr>
          <w:rFonts w:ascii="Arial" w:eastAsia="Times New Roman" w:hAnsi="Arial" w:cs="Arial"/>
          <w:sz w:val="20"/>
          <w:szCs w:val="12"/>
          <w:lang w:eastAsia="es-MX"/>
        </w:rPr>
        <w:t>“De la norma transcrita se advierte: i) que el Legislador asignó la responsabilidad de sufragar las incapacidades superiores a 540 días a las EPS, y ii) que las EPS pueden perseguir el reconocimiento y pago de las sumas canceladas por dicho concepto en los términos del artículo 67 de la Ley 1753 de 2015 ante la entidad administradora de los recursos del Sistema General de Seguridad Social en Salud, que asumió funciones a partir del 1º de agosto de 2017, según lo prescrito en el artículo 1º del Decreto 546 de 2017.</w:t>
      </w:r>
    </w:p>
    <w:p w14:paraId="40963620" w14:textId="77777777" w:rsidR="00F76C56" w:rsidRPr="00F76C56" w:rsidRDefault="00F76C56" w:rsidP="00F76C56">
      <w:pPr>
        <w:spacing w:line="240" w:lineRule="auto"/>
        <w:rPr>
          <w:rFonts w:ascii="Arial" w:eastAsia="Times New Roman" w:hAnsi="Arial" w:cs="Arial"/>
          <w:sz w:val="20"/>
          <w:szCs w:val="12"/>
          <w:lang w:eastAsia="es-MX"/>
        </w:rPr>
      </w:pPr>
    </w:p>
    <w:p w14:paraId="5DA73C0B" w14:textId="77777777" w:rsidR="00F76C56" w:rsidRPr="00F76C56" w:rsidRDefault="00F76C56" w:rsidP="00F76C56">
      <w:pPr>
        <w:spacing w:line="240" w:lineRule="auto"/>
        <w:rPr>
          <w:rFonts w:ascii="Arial" w:eastAsia="Times New Roman" w:hAnsi="Arial" w:cs="Arial"/>
          <w:sz w:val="20"/>
          <w:szCs w:val="12"/>
          <w:lang w:eastAsia="es-MX"/>
        </w:rPr>
      </w:pPr>
    </w:p>
    <w:p w14:paraId="73B76AB4" w14:textId="77777777" w:rsidR="00F76C56" w:rsidRPr="00F76C56" w:rsidRDefault="00F76C56" w:rsidP="00F76C56">
      <w:pPr>
        <w:spacing w:line="240" w:lineRule="auto"/>
        <w:rPr>
          <w:rFonts w:ascii="Arial" w:eastAsia="Times New Roman" w:hAnsi="Arial" w:cs="Arial"/>
          <w:sz w:val="20"/>
          <w:szCs w:val="12"/>
          <w:lang w:eastAsia="es-MX"/>
        </w:rPr>
      </w:pPr>
    </w:p>
    <w:p w14:paraId="3FB88100" w14:textId="77777777" w:rsidR="00F76C56" w:rsidRPr="00F76C56" w:rsidRDefault="00F76C56" w:rsidP="00F76C56">
      <w:pPr>
        <w:spacing w:line="240" w:lineRule="auto"/>
        <w:jc w:val="center"/>
        <w:rPr>
          <w:rFonts w:eastAsia="Times New Roman" w:cs="Times New Roman"/>
          <w:b/>
          <w:sz w:val="16"/>
          <w:szCs w:val="12"/>
          <w:lang w:eastAsia="es-MX"/>
        </w:rPr>
      </w:pPr>
      <w:r w:rsidRPr="00F76C56">
        <w:rPr>
          <w:rFonts w:eastAsia="Times New Roman" w:cs="Times New Roman"/>
          <w:b/>
          <w:sz w:val="16"/>
          <w:szCs w:val="12"/>
          <w:lang w:eastAsia="es-MX"/>
        </w:rPr>
        <w:t>REPÚBLICA DE COLOMBIA</w:t>
      </w:r>
    </w:p>
    <w:p w14:paraId="2439BA10" w14:textId="77777777" w:rsidR="00F76C56" w:rsidRPr="00F76C56" w:rsidRDefault="00F76C56" w:rsidP="00F76C56">
      <w:pPr>
        <w:spacing w:line="240" w:lineRule="auto"/>
        <w:jc w:val="center"/>
        <w:rPr>
          <w:rFonts w:eastAsia="Times New Roman" w:cs="Times New Roman"/>
          <w:b/>
          <w:sz w:val="16"/>
          <w:szCs w:val="12"/>
          <w:lang w:eastAsia="es-MX"/>
        </w:rPr>
      </w:pPr>
      <w:r w:rsidRPr="00F76C56">
        <w:rPr>
          <w:rFonts w:eastAsia="Times New Roman" w:cs="Times New Roman"/>
          <w:b/>
          <w:sz w:val="16"/>
          <w:szCs w:val="12"/>
          <w:lang w:eastAsia="es-MX"/>
        </w:rPr>
        <w:t>PEREIRA-RISARALDA</w:t>
      </w:r>
    </w:p>
    <w:p w14:paraId="55A3C237" w14:textId="7A825B2C" w:rsidR="00F76C56" w:rsidRPr="00F76C56" w:rsidRDefault="00F76C56" w:rsidP="00F76C56">
      <w:pPr>
        <w:spacing w:line="240" w:lineRule="auto"/>
        <w:jc w:val="center"/>
        <w:rPr>
          <w:rFonts w:eastAsia="Times New Roman" w:cs="Times New Roman"/>
          <w:sz w:val="16"/>
          <w:szCs w:val="12"/>
          <w:lang w:eastAsia="es-MX"/>
        </w:rPr>
      </w:pPr>
      <w:r w:rsidRPr="00F76C56">
        <w:rPr>
          <w:rFonts w:eastAsia="Times New Roman" w:cs="Times New Roman"/>
          <w:noProof/>
          <w:szCs w:val="20"/>
          <w:lang w:val="en-US" w:eastAsia="en-US"/>
        </w:rPr>
        <w:drawing>
          <wp:anchor distT="0" distB="0" distL="114300" distR="114300" simplePos="0" relativeHeight="251658240" behindDoc="1" locked="0" layoutInCell="1" allowOverlap="1" wp14:anchorId="0505E560" wp14:editId="6E958E56">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C56">
        <w:rPr>
          <w:rFonts w:eastAsia="Times New Roman" w:cs="Times New Roman"/>
          <w:b/>
          <w:sz w:val="16"/>
          <w:szCs w:val="12"/>
          <w:lang w:eastAsia="es-MX"/>
        </w:rPr>
        <w:t>RAMA JUDICIAL</w:t>
      </w:r>
    </w:p>
    <w:p w14:paraId="065E9FFC" w14:textId="77777777" w:rsidR="00F76C56" w:rsidRPr="00F76C56" w:rsidRDefault="00F76C56" w:rsidP="00F76C56">
      <w:pPr>
        <w:spacing w:line="276" w:lineRule="auto"/>
        <w:jc w:val="center"/>
        <w:rPr>
          <w:rFonts w:ascii="Algerian" w:eastAsia="Times New Roman" w:hAnsi="Algerian" w:cs="Times New Roman"/>
          <w:b/>
          <w:sz w:val="28"/>
          <w:szCs w:val="28"/>
          <w:lang w:eastAsia="es-MX"/>
        </w:rPr>
      </w:pPr>
      <w:r w:rsidRPr="00F76C56">
        <w:rPr>
          <w:rFonts w:ascii="Algerian" w:eastAsia="Times New Roman" w:hAnsi="Algerian" w:cs="Times New Roman"/>
          <w:b/>
          <w:smallCaps/>
          <w:color w:val="000000"/>
          <w:sz w:val="28"/>
          <w:szCs w:val="28"/>
          <w:lang w:eastAsia="es-MX"/>
        </w:rPr>
        <w:t>TRIBUNAL SUPERIOR DE PEREIRA</w:t>
      </w:r>
    </w:p>
    <w:p w14:paraId="772C3E84" w14:textId="77777777" w:rsidR="00F76C56" w:rsidRPr="00F76C56" w:rsidRDefault="00F76C56" w:rsidP="00F76C56">
      <w:pPr>
        <w:spacing w:line="276" w:lineRule="auto"/>
        <w:jc w:val="center"/>
        <w:rPr>
          <w:rFonts w:ascii="Algerian" w:eastAsia="Times New Roman" w:hAnsi="Algerian" w:cs="Times New Roman"/>
          <w:b/>
          <w:smallCaps/>
          <w:color w:val="000000"/>
          <w:sz w:val="28"/>
          <w:szCs w:val="28"/>
          <w:lang w:eastAsia="es-MX"/>
        </w:rPr>
      </w:pPr>
      <w:r w:rsidRPr="00F76C56">
        <w:rPr>
          <w:rFonts w:ascii="Algerian" w:eastAsia="Times New Roman" w:hAnsi="Algerian" w:cs="Times New Roman"/>
          <w:b/>
          <w:smallCaps/>
          <w:color w:val="000000"/>
          <w:sz w:val="28"/>
          <w:szCs w:val="28"/>
          <w:lang w:eastAsia="es-MX"/>
        </w:rPr>
        <w:t>SALA DE DECISIÓN PENAL</w:t>
      </w:r>
    </w:p>
    <w:p w14:paraId="77674217" w14:textId="77777777" w:rsidR="00F76C56" w:rsidRPr="00F76C56" w:rsidRDefault="00F76C56" w:rsidP="00F76C56">
      <w:pPr>
        <w:spacing w:line="276" w:lineRule="auto"/>
        <w:jc w:val="center"/>
        <w:rPr>
          <w:rFonts w:eastAsia="Times New Roman" w:cs="Times New Roman"/>
          <w:szCs w:val="20"/>
          <w:lang w:eastAsia="es-MX"/>
        </w:rPr>
      </w:pPr>
      <w:r w:rsidRPr="00F76C56">
        <w:rPr>
          <w:rFonts w:eastAsia="Times New Roman" w:cs="Times New Roman"/>
          <w:szCs w:val="20"/>
          <w:lang w:eastAsia="es-MX"/>
        </w:rPr>
        <w:t>Magistrado Ponente</w:t>
      </w:r>
    </w:p>
    <w:p w14:paraId="4F5F5B2C" w14:textId="77777777" w:rsidR="00F76C56" w:rsidRPr="00F76C56" w:rsidRDefault="00F76C56" w:rsidP="00F76C56">
      <w:pPr>
        <w:spacing w:line="276" w:lineRule="auto"/>
        <w:jc w:val="center"/>
        <w:rPr>
          <w:rFonts w:eastAsia="Times New Roman" w:cs="Times New Roman"/>
          <w:b/>
          <w:sz w:val="24"/>
          <w:szCs w:val="24"/>
          <w:lang w:eastAsia="es-MX"/>
        </w:rPr>
      </w:pPr>
      <w:r w:rsidRPr="00F76C56">
        <w:rPr>
          <w:rFonts w:eastAsia="Times New Roman" w:cs="Times New Roman"/>
          <w:b/>
          <w:sz w:val="24"/>
          <w:szCs w:val="24"/>
          <w:lang w:eastAsia="es-MX"/>
        </w:rPr>
        <w:t>CARLOS ALBERTO PAZ ZÚÑIGA</w:t>
      </w:r>
    </w:p>
    <w:p w14:paraId="183999B4" w14:textId="77777777" w:rsidR="00F76C56" w:rsidRPr="00F76C56" w:rsidRDefault="00F76C56" w:rsidP="00F76C56">
      <w:pPr>
        <w:spacing w:line="276" w:lineRule="auto"/>
        <w:rPr>
          <w:rFonts w:eastAsia="Times New Roman"/>
          <w:position w:val="-4"/>
          <w:sz w:val="24"/>
          <w:szCs w:val="24"/>
          <w:lang w:eastAsia="es-MX"/>
        </w:rPr>
      </w:pPr>
    </w:p>
    <w:p w14:paraId="3242862E" w14:textId="195F4CE5" w:rsidR="00117DD0" w:rsidRPr="00F76C56" w:rsidRDefault="00117DD0" w:rsidP="00F76C56">
      <w:pPr>
        <w:spacing w:line="276" w:lineRule="auto"/>
        <w:jc w:val="center"/>
        <w:rPr>
          <w:sz w:val="24"/>
          <w:szCs w:val="24"/>
        </w:rPr>
      </w:pPr>
      <w:r w:rsidRPr="00F76C56">
        <w:rPr>
          <w:sz w:val="24"/>
          <w:szCs w:val="24"/>
        </w:rPr>
        <w:t>Pereira</w:t>
      </w:r>
      <w:r w:rsidR="00E25FB2" w:rsidRPr="00F76C56">
        <w:rPr>
          <w:sz w:val="24"/>
          <w:szCs w:val="24"/>
        </w:rPr>
        <w:t>,</w:t>
      </w:r>
      <w:r w:rsidR="009B6EBC" w:rsidRPr="00F76C56">
        <w:rPr>
          <w:sz w:val="24"/>
          <w:szCs w:val="24"/>
        </w:rPr>
        <w:t xml:space="preserve"> </w:t>
      </w:r>
      <w:r w:rsidR="00CD0E98" w:rsidRPr="00F76C56">
        <w:rPr>
          <w:sz w:val="24"/>
          <w:szCs w:val="24"/>
        </w:rPr>
        <w:t>veinticuatro</w:t>
      </w:r>
      <w:r w:rsidR="00CD1EE8" w:rsidRPr="00F76C56">
        <w:rPr>
          <w:sz w:val="24"/>
          <w:szCs w:val="24"/>
        </w:rPr>
        <w:t xml:space="preserve"> </w:t>
      </w:r>
      <w:r w:rsidR="008A2C35" w:rsidRPr="00F76C56">
        <w:rPr>
          <w:sz w:val="24"/>
          <w:szCs w:val="24"/>
        </w:rPr>
        <w:t>(</w:t>
      </w:r>
      <w:r w:rsidR="00CD0E98" w:rsidRPr="00F76C56">
        <w:rPr>
          <w:sz w:val="24"/>
          <w:szCs w:val="24"/>
        </w:rPr>
        <w:t>24</w:t>
      </w:r>
      <w:r w:rsidR="004E689D" w:rsidRPr="00F76C56">
        <w:rPr>
          <w:sz w:val="24"/>
          <w:szCs w:val="24"/>
        </w:rPr>
        <w:t>)</w:t>
      </w:r>
      <w:r w:rsidR="008A2C35" w:rsidRPr="00F76C56">
        <w:rPr>
          <w:sz w:val="24"/>
          <w:szCs w:val="24"/>
        </w:rPr>
        <w:t xml:space="preserve"> </w:t>
      </w:r>
      <w:r w:rsidR="009B6EBC" w:rsidRPr="00F76C56">
        <w:rPr>
          <w:sz w:val="24"/>
          <w:szCs w:val="24"/>
        </w:rPr>
        <w:t xml:space="preserve">de </w:t>
      </w:r>
      <w:r w:rsidR="004E689D" w:rsidRPr="00F76C56">
        <w:rPr>
          <w:sz w:val="24"/>
          <w:szCs w:val="24"/>
        </w:rPr>
        <w:t>agosto</w:t>
      </w:r>
      <w:r w:rsidR="001C2557" w:rsidRPr="00F76C56">
        <w:rPr>
          <w:sz w:val="24"/>
          <w:szCs w:val="24"/>
        </w:rPr>
        <w:t xml:space="preserve"> </w:t>
      </w:r>
      <w:r w:rsidR="00EF43ED" w:rsidRPr="00F76C56">
        <w:rPr>
          <w:sz w:val="24"/>
          <w:szCs w:val="24"/>
        </w:rPr>
        <w:t xml:space="preserve">de dos mil </w:t>
      </w:r>
      <w:r w:rsidR="00DB4471" w:rsidRPr="00F76C56">
        <w:rPr>
          <w:sz w:val="24"/>
          <w:szCs w:val="24"/>
        </w:rPr>
        <w:t>veintitrés</w:t>
      </w:r>
      <w:r w:rsidR="00EF43ED" w:rsidRPr="00F76C56">
        <w:rPr>
          <w:sz w:val="24"/>
          <w:szCs w:val="24"/>
        </w:rPr>
        <w:t xml:space="preserve"> (202</w:t>
      </w:r>
      <w:r w:rsidR="00DB4471" w:rsidRPr="00F76C56">
        <w:rPr>
          <w:sz w:val="24"/>
          <w:szCs w:val="24"/>
        </w:rPr>
        <w:t>3</w:t>
      </w:r>
      <w:r w:rsidR="00EF43ED" w:rsidRPr="00F76C56">
        <w:rPr>
          <w:sz w:val="24"/>
          <w:szCs w:val="24"/>
        </w:rPr>
        <w:t>)</w:t>
      </w:r>
    </w:p>
    <w:p w14:paraId="3D226C40" w14:textId="77777777" w:rsidR="00117DD0" w:rsidRPr="00F76C56" w:rsidRDefault="00117DD0" w:rsidP="00F76C56">
      <w:pPr>
        <w:spacing w:line="276" w:lineRule="auto"/>
        <w:jc w:val="center"/>
        <w:rPr>
          <w:sz w:val="24"/>
          <w:szCs w:val="24"/>
        </w:rPr>
      </w:pPr>
    </w:p>
    <w:p w14:paraId="6C9FAF69" w14:textId="3417D0A4" w:rsidR="00117DD0" w:rsidRPr="00F76C56" w:rsidRDefault="00DB057D" w:rsidP="00F76C56">
      <w:pPr>
        <w:spacing w:line="276" w:lineRule="auto"/>
        <w:ind w:left="5387" w:hanging="5387"/>
        <w:jc w:val="center"/>
        <w:rPr>
          <w:sz w:val="24"/>
          <w:szCs w:val="24"/>
        </w:rPr>
      </w:pPr>
      <w:r w:rsidRPr="00F76C56">
        <w:rPr>
          <w:sz w:val="24"/>
          <w:szCs w:val="24"/>
        </w:rPr>
        <w:t>Acta de Aprobación N°</w:t>
      </w:r>
      <w:r w:rsidR="009B6EBC" w:rsidRPr="00F76C56">
        <w:rPr>
          <w:sz w:val="24"/>
          <w:szCs w:val="24"/>
        </w:rPr>
        <w:t xml:space="preserve"> </w:t>
      </w:r>
      <w:r w:rsidR="00165435" w:rsidRPr="00F76C56">
        <w:rPr>
          <w:sz w:val="24"/>
          <w:szCs w:val="24"/>
        </w:rPr>
        <w:t>890</w:t>
      </w:r>
    </w:p>
    <w:p w14:paraId="45193905" w14:textId="2CBDD977" w:rsidR="00117DD0" w:rsidRPr="00F76C56" w:rsidRDefault="00117DD0" w:rsidP="00F76C56">
      <w:pPr>
        <w:spacing w:line="276" w:lineRule="auto"/>
        <w:ind w:left="5387" w:hanging="5387"/>
        <w:jc w:val="center"/>
        <w:rPr>
          <w:sz w:val="24"/>
          <w:szCs w:val="24"/>
        </w:rPr>
      </w:pPr>
      <w:r w:rsidRPr="00F76C56">
        <w:rPr>
          <w:sz w:val="24"/>
          <w:szCs w:val="24"/>
        </w:rPr>
        <w:t>Hora:</w:t>
      </w:r>
      <w:r w:rsidR="00F0182A" w:rsidRPr="00F76C56">
        <w:rPr>
          <w:sz w:val="24"/>
          <w:szCs w:val="24"/>
        </w:rPr>
        <w:t xml:space="preserve"> </w:t>
      </w:r>
      <w:r w:rsidR="00165435" w:rsidRPr="00F76C56">
        <w:rPr>
          <w:sz w:val="24"/>
          <w:szCs w:val="24"/>
        </w:rPr>
        <w:t>11:45 a.m.</w:t>
      </w:r>
    </w:p>
    <w:p w14:paraId="0A4C6651" w14:textId="6435394E" w:rsidR="00F76C56" w:rsidRPr="00F76C56" w:rsidRDefault="00F76C56" w:rsidP="00F76C56">
      <w:pPr>
        <w:spacing w:line="276" w:lineRule="auto"/>
        <w:ind w:left="5387" w:hanging="5387"/>
        <w:jc w:val="center"/>
        <w:rPr>
          <w:sz w:val="24"/>
          <w:szCs w:val="24"/>
        </w:rPr>
      </w:pPr>
      <w:r w:rsidRPr="00F76C56">
        <w:rPr>
          <w:sz w:val="24"/>
          <w:szCs w:val="24"/>
        </w:rPr>
        <w:t xml:space="preserve">Radicación: </w:t>
      </w:r>
      <w:r w:rsidR="00ED6983">
        <w:rPr>
          <w:sz w:val="24"/>
          <w:szCs w:val="24"/>
        </w:rPr>
        <w:t>660013109003202300041</w:t>
      </w:r>
      <w:r w:rsidR="00ED6983" w:rsidRPr="00ED6983">
        <w:rPr>
          <w:sz w:val="24"/>
          <w:szCs w:val="24"/>
        </w:rPr>
        <w:t>01</w:t>
      </w:r>
    </w:p>
    <w:p w14:paraId="73AD419D" w14:textId="77777777" w:rsidR="00117DD0" w:rsidRPr="00F76C56" w:rsidRDefault="00117DD0" w:rsidP="00F76C56">
      <w:pPr>
        <w:spacing w:line="276" w:lineRule="auto"/>
        <w:rPr>
          <w:position w:val="-6"/>
          <w:sz w:val="24"/>
          <w:szCs w:val="24"/>
        </w:rPr>
      </w:pPr>
    </w:p>
    <w:p w14:paraId="58BB2B34" w14:textId="77777777" w:rsidR="00117DD0" w:rsidRPr="00ED6983" w:rsidRDefault="00117DD0" w:rsidP="00ED6983">
      <w:pPr>
        <w:spacing w:line="276" w:lineRule="auto"/>
        <w:rPr>
          <w:rFonts w:ascii="Algerian" w:eastAsia="Times New Roman" w:hAnsi="Algerian"/>
          <w:sz w:val="30"/>
          <w:szCs w:val="20"/>
          <w:lang w:eastAsia="es-MX"/>
        </w:rPr>
      </w:pPr>
      <w:r w:rsidRPr="00ED6983">
        <w:rPr>
          <w:rFonts w:ascii="Algerian" w:eastAsia="Times New Roman" w:hAnsi="Algerian"/>
          <w:sz w:val="30"/>
          <w:szCs w:val="20"/>
          <w:lang w:eastAsia="es-MX"/>
        </w:rPr>
        <w:t xml:space="preserve">1.- VISTOS </w:t>
      </w:r>
    </w:p>
    <w:p w14:paraId="1F755DCF" w14:textId="77777777" w:rsidR="00117DD0" w:rsidRPr="00F76C56" w:rsidRDefault="00117DD0" w:rsidP="00F76C56">
      <w:pPr>
        <w:spacing w:line="276" w:lineRule="auto"/>
        <w:rPr>
          <w:spacing w:val="-6"/>
          <w:position w:val="-6"/>
          <w:sz w:val="24"/>
          <w:szCs w:val="24"/>
        </w:rPr>
      </w:pPr>
    </w:p>
    <w:p w14:paraId="749C8199" w14:textId="1D4D8B61" w:rsidR="00F2495C" w:rsidRPr="00F76C56" w:rsidRDefault="00496B0A" w:rsidP="00F76C56">
      <w:pPr>
        <w:spacing w:line="276" w:lineRule="auto"/>
        <w:rPr>
          <w:spacing w:val="-6"/>
          <w:position w:val="-6"/>
          <w:sz w:val="24"/>
          <w:szCs w:val="24"/>
        </w:rPr>
      </w:pPr>
      <w:r w:rsidRPr="00F76C56">
        <w:rPr>
          <w:spacing w:val="-6"/>
          <w:position w:val="-6"/>
          <w:sz w:val="24"/>
          <w:szCs w:val="24"/>
        </w:rPr>
        <w:t>Desata la Sala por medio de este proveído</w:t>
      </w:r>
      <w:r w:rsidR="00EC5693" w:rsidRPr="00F76C56">
        <w:rPr>
          <w:spacing w:val="-6"/>
          <w:position w:val="-6"/>
          <w:sz w:val="24"/>
          <w:szCs w:val="24"/>
        </w:rPr>
        <w:t>,</w:t>
      </w:r>
      <w:r w:rsidR="00F2495C" w:rsidRPr="00F76C56">
        <w:rPr>
          <w:spacing w:val="-6"/>
          <w:position w:val="-6"/>
          <w:sz w:val="24"/>
          <w:szCs w:val="24"/>
        </w:rPr>
        <w:t xml:space="preserve"> la impugnación interpuesta por</w:t>
      </w:r>
      <w:r w:rsidR="00DB4471" w:rsidRPr="00F76C56">
        <w:rPr>
          <w:spacing w:val="-6"/>
          <w:position w:val="-6"/>
          <w:sz w:val="24"/>
          <w:szCs w:val="24"/>
        </w:rPr>
        <w:t xml:space="preserve"> la apoderada judicial de la NUEVA EPS</w:t>
      </w:r>
      <w:r w:rsidR="001C2557" w:rsidRPr="00F76C56">
        <w:rPr>
          <w:spacing w:val="-6"/>
          <w:position w:val="-6"/>
          <w:sz w:val="24"/>
          <w:szCs w:val="24"/>
        </w:rPr>
        <w:t xml:space="preserve">, </w:t>
      </w:r>
      <w:r w:rsidR="00EF43ED" w:rsidRPr="00F76C56">
        <w:rPr>
          <w:spacing w:val="-6"/>
          <w:position w:val="-6"/>
          <w:sz w:val="24"/>
          <w:szCs w:val="24"/>
        </w:rPr>
        <w:t xml:space="preserve">contra la sentencia proferida por el </w:t>
      </w:r>
      <w:r w:rsidR="00253E9C" w:rsidRPr="00F76C56">
        <w:rPr>
          <w:spacing w:val="-6"/>
          <w:position w:val="-6"/>
          <w:sz w:val="24"/>
          <w:szCs w:val="24"/>
        </w:rPr>
        <w:t xml:space="preserve">Juzgado </w:t>
      </w:r>
      <w:r w:rsidR="00DB4471" w:rsidRPr="00F76C56">
        <w:rPr>
          <w:spacing w:val="-6"/>
          <w:position w:val="-6"/>
          <w:sz w:val="24"/>
          <w:szCs w:val="24"/>
        </w:rPr>
        <w:t>Tercero</w:t>
      </w:r>
      <w:r w:rsidR="001C2557" w:rsidRPr="00F76C56">
        <w:rPr>
          <w:spacing w:val="-6"/>
          <w:position w:val="-6"/>
          <w:sz w:val="24"/>
          <w:szCs w:val="24"/>
        </w:rPr>
        <w:t xml:space="preserve"> Penal del Circuito </w:t>
      </w:r>
      <w:r w:rsidR="00DB4471" w:rsidRPr="00F76C56">
        <w:rPr>
          <w:spacing w:val="-6"/>
          <w:position w:val="-6"/>
          <w:sz w:val="24"/>
          <w:szCs w:val="24"/>
        </w:rPr>
        <w:t>con función de conocimiento de Pereira</w:t>
      </w:r>
      <w:r w:rsidR="00CF3041" w:rsidRPr="00F76C56">
        <w:rPr>
          <w:spacing w:val="-6"/>
          <w:position w:val="-6"/>
          <w:sz w:val="24"/>
          <w:szCs w:val="24"/>
        </w:rPr>
        <w:t xml:space="preserve"> (Rda.)</w:t>
      </w:r>
      <w:r w:rsidR="00EC5693" w:rsidRPr="00F76C56">
        <w:rPr>
          <w:spacing w:val="-6"/>
          <w:position w:val="-6"/>
          <w:sz w:val="24"/>
          <w:szCs w:val="24"/>
        </w:rPr>
        <w:t>,</w:t>
      </w:r>
      <w:r w:rsidR="001D1E3F" w:rsidRPr="00F76C56">
        <w:rPr>
          <w:spacing w:val="-6"/>
          <w:position w:val="-6"/>
          <w:sz w:val="24"/>
          <w:szCs w:val="24"/>
        </w:rPr>
        <w:t xml:space="preserve"> </w:t>
      </w:r>
      <w:r w:rsidR="00EF43ED" w:rsidRPr="00F76C56">
        <w:rPr>
          <w:spacing w:val="-6"/>
          <w:position w:val="-6"/>
          <w:sz w:val="24"/>
          <w:szCs w:val="24"/>
        </w:rPr>
        <w:t xml:space="preserve">con ocasión de la acción de tutela presentada </w:t>
      </w:r>
      <w:r w:rsidR="00DB4471" w:rsidRPr="00F76C56">
        <w:rPr>
          <w:spacing w:val="-6"/>
          <w:position w:val="-6"/>
          <w:sz w:val="24"/>
          <w:szCs w:val="24"/>
        </w:rPr>
        <w:t xml:space="preserve">por el señor </w:t>
      </w:r>
      <w:r w:rsidR="00DB4471" w:rsidRPr="00F76C56">
        <w:rPr>
          <w:b/>
          <w:spacing w:val="-6"/>
          <w:position w:val="-6"/>
          <w:sz w:val="24"/>
          <w:szCs w:val="24"/>
        </w:rPr>
        <w:t xml:space="preserve">DIEGO HERNÁN PATIÑO CALVO </w:t>
      </w:r>
      <w:r w:rsidR="00DB4471" w:rsidRPr="00F76C56">
        <w:rPr>
          <w:spacing w:val="-6"/>
          <w:position w:val="-6"/>
          <w:sz w:val="24"/>
          <w:szCs w:val="24"/>
        </w:rPr>
        <w:t>contra la entidad impugnante</w:t>
      </w:r>
      <w:r w:rsidR="00F2495C" w:rsidRPr="00F76C56">
        <w:rPr>
          <w:spacing w:val="-6"/>
          <w:position w:val="-6"/>
          <w:sz w:val="24"/>
          <w:szCs w:val="24"/>
        </w:rPr>
        <w:t>.</w:t>
      </w:r>
    </w:p>
    <w:p w14:paraId="3324BBA6" w14:textId="77777777" w:rsidR="00117DD0" w:rsidRPr="00F76C56" w:rsidRDefault="00117DD0" w:rsidP="00F76C56">
      <w:pPr>
        <w:spacing w:line="276" w:lineRule="auto"/>
        <w:rPr>
          <w:spacing w:val="-6"/>
          <w:position w:val="-6"/>
          <w:sz w:val="24"/>
          <w:szCs w:val="24"/>
        </w:rPr>
      </w:pPr>
      <w:r w:rsidRPr="00F76C56">
        <w:rPr>
          <w:spacing w:val="-6"/>
          <w:position w:val="-6"/>
          <w:sz w:val="24"/>
          <w:szCs w:val="24"/>
        </w:rPr>
        <w:t xml:space="preserve"> </w:t>
      </w:r>
    </w:p>
    <w:p w14:paraId="233FACE4" w14:textId="77777777" w:rsidR="00117DD0" w:rsidRPr="00ED6983" w:rsidRDefault="00117DD0" w:rsidP="00ED6983">
      <w:pPr>
        <w:spacing w:line="276" w:lineRule="auto"/>
        <w:rPr>
          <w:rFonts w:ascii="Algerian" w:eastAsia="Times New Roman" w:hAnsi="Algerian"/>
          <w:sz w:val="30"/>
          <w:szCs w:val="20"/>
          <w:lang w:eastAsia="es-MX"/>
        </w:rPr>
      </w:pPr>
      <w:r w:rsidRPr="00ED6983">
        <w:rPr>
          <w:rFonts w:ascii="Algerian" w:eastAsia="Times New Roman" w:hAnsi="Algerian"/>
          <w:sz w:val="30"/>
          <w:szCs w:val="20"/>
          <w:lang w:eastAsia="es-MX"/>
        </w:rPr>
        <w:t xml:space="preserve">2.- DEMANDA </w:t>
      </w:r>
    </w:p>
    <w:p w14:paraId="5CD87BA5" w14:textId="77777777" w:rsidR="00117DD0" w:rsidRPr="00F76C56" w:rsidRDefault="00117DD0" w:rsidP="00F76C56">
      <w:pPr>
        <w:spacing w:line="276" w:lineRule="auto"/>
        <w:rPr>
          <w:spacing w:val="-6"/>
          <w:position w:val="-6"/>
          <w:sz w:val="24"/>
          <w:szCs w:val="24"/>
          <w:lang w:val="es-MX"/>
        </w:rPr>
      </w:pPr>
    </w:p>
    <w:p w14:paraId="780C5A74" w14:textId="21CA3291" w:rsidR="00B4101A" w:rsidRPr="00F76C56" w:rsidRDefault="000A5C11" w:rsidP="00F76C56">
      <w:pPr>
        <w:pStyle w:val="AlgerianTtulo"/>
        <w:spacing w:line="276" w:lineRule="auto"/>
        <w:rPr>
          <w:rFonts w:ascii="Tahoma" w:hAnsi="Tahoma"/>
          <w:spacing w:val="-6"/>
          <w:position w:val="-6"/>
          <w:sz w:val="24"/>
          <w:szCs w:val="24"/>
        </w:rPr>
      </w:pPr>
      <w:bookmarkStart w:id="1" w:name="_Hlk98160972"/>
      <w:r w:rsidRPr="00F76C56">
        <w:rPr>
          <w:rFonts w:ascii="Tahoma" w:hAnsi="Tahoma"/>
          <w:spacing w:val="-6"/>
          <w:position w:val="-6"/>
          <w:sz w:val="24"/>
          <w:szCs w:val="24"/>
        </w:rPr>
        <w:t xml:space="preserve">La información relatada por el </w:t>
      </w:r>
      <w:r w:rsidR="001C2557" w:rsidRPr="00F76C56">
        <w:rPr>
          <w:rFonts w:ascii="Tahoma" w:hAnsi="Tahoma"/>
          <w:spacing w:val="-6"/>
          <w:position w:val="-6"/>
          <w:sz w:val="24"/>
          <w:szCs w:val="24"/>
        </w:rPr>
        <w:t>accionante</w:t>
      </w:r>
      <w:r w:rsidR="00A655DF" w:rsidRPr="00F76C56">
        <w:rPr>
          <w:rFonts w:ascii="Tahoma" w:hAnsi="Tahoma"/>
          <w:spacing w:val="-6"/>
          <w:position w:val="-6"/>
          <w:sz w:val="24"/>
          <w:szCs w:val="24"/>
        </w:rPr>
        <w:t>,</w:t>
      </w:r>
      <w:r w:rsidRPr="00F76C56">
        <w:rPr>
          <w:rFonts w:ascii="Tahoma" w:hAnsi="Tahoma"/>
          <w:spacing w:val="-6"/>
          <w:position w:val="-6"/>
          <w:sz w:val="24"/>
          <w:szCs w:val="24"/>
        </w:rPr>
        <w:t xml:space="preserve"> se puede sintetizar </w:t>
      </w:r>
      <w:r w:rsidR="00DB4471" w:rsidRPr="00F76C56">
        <w:rPr>
          <w:rFonts w:ascii="Tahoma" w:hAnsi="Tahoma"/>
          <w:spacing w:val="-6"/>
          <w:position w:val="-6"/>
          <w:sz w:val="24"/>
          <w:szCs w:val="24"/>
        </w:rPr>
        <w:t xml:space="preserve">así: (i) como consecuencia de un accidente de tránsito le fue diagnosticado “fractura de la epífisis superior de la tibia”; (ii) actualmente su empleador realiza los pagos al SGSSS a través de la NUEVA EPS; (iii) </w:t>
      </w:r>
      <w:r w:rsidR="00DB4471" w:rsidRPr="00F76C56">
        <w:rPr>
          <w:rFonts w:ascii="Tahoma" w:hAnsi="Tahoma"/>
          <w:spacing w:val="-6"/>
          <w:position w:val="-6"/>
          <w:sz w:val="24"/>
          <w:szCs w:val="24"/>
        </w:rPr>
        <w:lastRenderedPageBreak/>
        <w:t xml:space="preserve">durante las incapacidades comprendidas entre el día 181 a 540 la AFP PORVENIR asumió el pago; (iv) en septiembre 05 de 2022 cumplió los 540 días de incapacidad; (v) la EPS le adeuda los periodos de incapacidad comprendidos entre 14/08/22 </w:t>
      </w:r>
      <w:r w:rsidR="00A10B41" w:rsidRPr="00F76C56">
        <w:rPr>
          <w:rFonts w:ascii="Tahoma" w:hAnsi="Tahoma"/>
          <w:spacing w:val="-6"/>
          <w:position w:val="-6"/>
          <w:sz w:val="24"/>
          <w:szCs w:val="24"/>
        </w:rPr>
        <w:t>a</w:t>
      </w:r>
      <w:r w:rsidR="00DB4471" w:rsidRPr="00F76C56">
        <w:rPr>
          <w:rFonts w:ascii="Tahoma" w:hAnsi="Tahoma"/>
          <w:spacing w:val="-6"/>
          <w:position w:val="-6"/>
          <w:sz w:val="24"/>
          <w:szCs w:val="24"/>
        </w:rPr>
        <w:t xml:space="preserve"> 13/09/22, 15/10/22 a 13/11/22, 14/11/22 a 28/11/22, 29/11/22 </w:t>
      </w:r>
      <w:r w:rsidR="00A10B41" w:rsidRPr="00F76C56">
        <w:rPr>
          <w:rFonts w:ascii="Tahoma" w:hAnsi="Tahoma"/>
          <w:spacing w:val="-6"/>
          <w:position w:val="-6"/>
          <w:sz w:val="24"/>
          <w:szCs w:val="24"/>
        </w:rPr>
        <w:t>a</w:t>
      </w:r>
      <w:r w:rsidR="00DB4471" w:rsidRPr="00F76C56">
        <w:rPr>
          <w:rFonts w:ascii="Tahoma" w:hAnsi="Tahoma"/>
          <w:spacing w:val="-6"/>
          <w:position w:val="-6"/>
          <w:sz w:val="24"/>
          <w:szCs w:val="24"/>
        </w:rPr>
        <w:t xml:space="preserve"> 28/12/22, 29/12/22 </w:t>
      </w:r>
      <w:r w:rsidR="00A10B41" w:rsidRPr="00F76C56">
        <w:rPr>
          <w:rFonts w:ascii="Tahoma" w:hAnsi="Tahoma"/>
          <w:spacing w:val="-6"/>
          <w:position w:val="-6"/>
          <w:sz w:val="24"/>
          <w:szCs w:val="24"/>
        </w:rPr>
        <w:t xml:space="preserve">a </w:t>
      </w:r>
      <w:r w:rsidR="00DB4471" w:rsidRPr="00F76C56">
        <w:rPr>
          <w:rFonts w:ascii="Tahoma" w:hAnsi="Tahoma"/>
          <w:spacing w:val="-6"/>
          <w:position w:val="-6"/>
          <w:sz w:val="24"/>
          <w:szCs w:val="24"/>
        </w:rPr>
        <w:t xml:space="preserve">17/01/23, 18/01/23 </w:t>
      </w:r>
      <w:r w:rsidR="00A10B41" w:rsidRPr="00F76C56">
        <w:rPr>
          <w:rFonts w:ascii="Tahoma" w:hAnsi="Tahoma"/>
          <w:spacing w:val="-6"/>
          <w:position w:val="-6"/>
          <w:sz w:val="24"/>
          <w:szCs w:val="24"/>
        </w:rPr>
        <w:t>a</w:t>
      </w:r>
      <w:r w:rsidR="00DB4471" w:rsidRPr="00F76C56">
        <w:rPr>
          <w:rFonts w:ascii="Tahoma" w:hAnsi="Tahoma"/>
          <w:spacing w:val="-6"/>
          <w:position w:val="-6"/>
          <w:sz w:val="24"/>
          <w:szCs w:val="24"/>
        </w:rPr>
        <w:t xml:space="preserve"> 31/01/23, 02/02/23 </w:t>
      </w:r>
      <w:r w:rsidR="00A10B41" w:rsidRPr="00F76C56">
        <w:rPr>
          <w:rFonts w:ascii="Tahoma" w:hAnsi="Tahoma"/>
          <w:spacing w:val="-6"/>
          <w:position w:val="-6"/>
          <w:sz w:val="24"/>
          <w:szCs w:val="24"/>
        </w:rPr>
        <w:t xml:space="preserve">a </w:t>
      </w:r>
      <w:r w:rsidR="00DB4471" w:rsidRPr="00F76C56">
        <w:rPr>
          <w:rFonts w:ascii="Tahoma" w:hAnsi="Tahoma"/>
          <w:spacing w:val="-6"/>
          <w:position w:val="-6"/>
          <w:sz w:val="24"/>
          <w:szCs w:val="24"/>
        </w:rPr>
        <w:t>24/02/23</w:t>
      </w:r>
      <w:r w:rsidR="00A10B41" w:rsidRPr="00F76C56">
        <w:rPr>
          <w:rFonts w:ascii="Tahoma" w:hAnsi="Tahoma"/>
          <w:spacing w:val="-6"/>
          <w:position w:val="-6"/>
          <w:sz w:val="24"/>
          <w:szCs w:val="24"/>
        </w:rPr>
        <w:t>, y</w:t>
      </w:r>
      <w:r w:rsidR="00DB4471" w:rsidRPr="00F76C56">
        <w:rPr>
          <w:rFonts w:ascii="Tahoma" w:hAnsi="Tahoma"/>
          <w:spacing w:val="-6"/>
          <w:position w:val="-6"/>
          <w:sz w:val="24"/>
          <w:szCs w:val="24"/>
        </w:rPr>
        <w:t xml:space="preserve"> 02/03/23 </w:t>
      </w:r>
      <w:r w:rsidR="00A10B41" w:rsidRPr="00F76C56">
        <w:rPr>
          <w:rFonts w:ascii="Tahoma" w:hAnsi="Tahoma"/>
          <w:spacing w:val="-6"/>
          <w:position w:val="-6"/>
          <w:sz w:val="24"/>
          <w:szCs w:val="24"/>
        </w:rPr>
        <w:t>a</w:t>
      </w:r>
      <w:r w:rsidR="00DB4471" w:rsidRPr="00F76C56">
        <w:rPr>
          <w:rFonts w:ascii="Tahoma" w:hAnsi="Tahoma"/>
          <w:spacing w:val="-6"/>
          <w:position w:val="-6"/>
          <w:sz w:val="24"/>
          <w:szCs w:val="24"/>
        </w:rPr>
        <w:t xml:space="preserve"> 31/03/23; (vi) </w:t>
      </w:r>
      <w:r w:rsidR="00A10B41" w:rsidRPr="00F76C56">
        <w:rPr>
          <w:rFonts w:ascii="Tahoma" w:hAnsi="Tahoma"/>
          <w:spacing w:val="-6"/>
          <w:position w:val="-6"/>
          <w:sz w:val="24"/>
          <w:szCs w:val="24"/>
        </w:rPr>
        <w:t>le ha solicitado en varias oportunidades a la entidad el pago de las incapacidades, pero la EPS señala que no recae en ella la responsabilidad en el pago de las mismas; y (vii) en noviembre 25 de 2022 radicó una petición ante la NUEVA EPS pero recibió una respuesta desfavorable.</w:t>
      </w:r>
      <w:r w:rsidRPr="00F76C56">
        <w:rPr>
          <w:rFonts w:ascii="Tahoma" w:hAnsi="Tahoma"/>
          <w:spacing w:val="-6"/>
          <w:position w:val="-6"/>
          <w:sz w:val="24"/>
          <w:szCs w:val="24"/>
        </w:rPr>
        <w:t xml:space="preserve"> </w:t>
      </w:r>
    </w:p>
    <w:bookmarkEnd w:id="1"/>
    <w:p w14:paraId="1C6F2563" w14:textId="77777777" w:rsidR="00DC3E66" w:rsidRPr="00F76C56" w:rsidRDefault="00DC3E66" w:rsidP="00F76C56">
      <w:pPr>
        <w:pStyle w:val="AlgerianTtulo"/>
        <w:spacing w:line="276" w:lineRule="auto"/>
        <w:rPr>
          <w:rFonts w:ascii="Tahoma" w:hAnsi="Tahoma"/>
          <w:spacing w:val="-6"/>
          <w:position w:val="-6"/>
          <w:sz w:val="24"/>
          <w:szCs w:val="24"/>
        </w:rPr>
      </w:pPr>
    </w:p>
    <w:p w14:paraId="53278681" w14:textId="059664F4" w:rsidR="003D24C6" w:rsidRDefault="00F349AD" w:rsidP="00F76C56">
      <w:pPr>
        <w:pStyle w:val="AlgerianTtulo"/>
        <w:spacing w:line="276" w:lineRule="auto"/>
        <w:rPr>
          <w:rFonts w:ascii="Tahoma" w:hAnsi="Tahoma"/>
          <w:spacing w:val="-6"/>
          <w:position w:val="-6"/>
          <w:sz w:val="24"/>
          <w:szCs w:val="24"/>
        </w:rPr>
      </w:pPr>
      <w:r w:rsidRPr="00F76C56">
        <w:rPr>
          <w:rFonts w:ascii="Tahoma" w:hAnsi="Tahoma"/>
          <w:spacing w:val="-6"/>
          <w:position w:val="-6"/>
          <w:sz w:val="24"/>
          <w:szCs w:val="24"/>
        </w:rPr>
        <w:t>Solicit</w:t>
      </w:r>
      <w:r w:rsidR="00DC3E66" w:rsidRPr="00F76C56">
        <w:rPr>
          <w:rFonts w:ascii="Tahoma" w:hAnsi="Tahoma"/>
          <w:spacing w:val="-6"/>
          <w:position w:val="-6"/>
          <w:sz w:val="24"/>
          <w:szCs w:val="24"/>
        </w:rPr>
        <w:t>ó</w:t>
      </w:r>
      <w:r w:rsidRPr="00F76C56">
        <w:rPr>
          <w:rFonts w:ascii="Tahoma" w:hAnsi="Tahoma"/>
          <w:spacing w:val="-6"/>
          <w:position w:val="-6"/>
          <w:sz w:val="24"/>
          <w:szCs w:val="24"/>
        </w:rPr>
        <w:t xml:space="preserve"> </w:t>
      </w:r>
      <w:r w:rsidR="008A51F3" w:rsidRPr="00F76C56">
        <w:rPr>
          <w:rFonts w:ascii="Tahoma" w:hAnsi="Tahoma"/>
          <w:spacing w:val="-6"/>
          <w:position w:val="-6"/>
          <w:sz w:val="24"/>
          <w:szCs w:val="24"/>
        </w:rPr>
        <w:t xml:space="preserve">que </w:t>
      </w:r>
      <w:r w:rsidRPr="00F76C56">
        <w:rPr>
          <w:rFonts w:ascii="Tahoma" w:hAnsi="Tahoma"/>
          <w:spacing w:val="-6"/>
          <w:position w:val="-6"/>
          <w:sz w:val="24"/>
          <w:szCs w:val="24"/>
        </w:rPr>
        <w:t>se ampar</w:t>
      </w:r>
      <w:r w:rsidR="0002794C" w:rsidRPr="00F76C56">
        <w:rPr>
          <w:rFonts w:ascii="Tahoma" w:hAnsi="Tahoma"/>
          <w:spacing w:val="-6"/>
          <w:position w:val="-6"/>
          <w:sz w:val="24"/>
          <w:szCs w:val="24"/>
        </w:rPr>
        <w:t>en</w:t>
      </w:r>
      <w:r w:rsidRPr="00F76C56">
        <w:rPr>
          <w:rFonts w:ascii="Tahoma" w:hAnsi="Tahoma"/>
          <w:spacing w:val="-6"/>
          <w:position w:val="-6"/>
          <w:sz w:val="24"/>
          <w:szCs w:val="24"/>
        </w:rPr>
        <w:t xml:space="preserve"> los derechos fundamentales </w:t>
      </w:r>
      <w:r w:rsidR="00A10B41" w:rsidRPr="00F76C56">
        <w:rPr>
          <w:rFonts w:ascii="Tahoma" w:hAnsi="Tahoma"/>
          <w:spacing w:val="-6"/>
          <w:position w:val="-6"/>
          <w:sz w:val="24"/>
          <w:szCs w:val="24"/>
        </w:rPr>
        <w:t>a la salud, mínimo vital, seguridad social, igualdad y debido proceso</w:t>
      </w:r>
      <w:r w:rsidR="00CA0635" w:rsidRPr="00F76C56">
        <w:rPr>
          <w:rFonts w:ascii="Tahoma" w:hAnsi="Tahoma"/>
          <w:spacing w:val="-6"/>
          <w:position w:val="-6"/>
          <w:sz w:val="24"/>
          <w:szCs w:val="24"/>
        </w:rPr>
        <w:t xml:space="preserve">, </w:t>
      </w:r>
      <w:proofErr w:type="gramStart"/>
      <w:r w:rsidR="00CA0635" w:rsidRPr="00F76C56">
        <w:rPr>
          <w:rFonts w:ascii="Tahoma" w:hAnsi="Tahoma"/>
          <w:spacing w:val="-6"/>
          <w:position w:val="-6"/>
          <w:sz w:val="24"/>
          <w:szCs w:val="24"/>
        </w:rPr>
        <w:t>y</w:t>
      </w:r>
      <w:proofErr w:type="gramEnd"/>
      <w:r w:rsidRPr="00F76C56">
        <w:rPr>
          <w:rFonts w:ascii="Tahoma" w:hAnsi="Tahoma"/>
          <w:spacing w:val="-6"/>
          <w:position w:val="-6"/>
          <w:sz w:val="24"/>
          <w:szCs w:val="24"/>
        </w:rPr>
        <w:t xml:space="preserve"> en consecuencia,</w:t>
      </w:r>
      <w:r w:rsidR="00CA0635" w:rsidRPr="00F76C56">
        <w:rPr>
          <w:rFonts w:ascii="Tahoma" w:hAnsi="Tahoma"/>
          <w:spacing w:val="-6"/>
          <w:position w:val="-6"/>
          <w:sz w:val="24"/>
          <w:szCs w:val="24"/>
        </w:rPr>
        <w:t xml:space="preserve"> que se</w:t>
      </w:r>
      <w:r w:rsidRPr="00F76C56">
        <w:rPr>
          <w:rFonts w:ascii="Tahoma" w:hAnsi="Tahoma"/>
          <w:spacing w:val="-6"/>
          <w:position w:val="-6"/>
          <w:sz w:val="24"/>
          <w:szCs w:val="24"/>
        </w:rPr>
        <w:t xml:space="preserve"> orden</w:t>
      </w:r>
      <w:r w:rsidR="0002794C" w:rsidRPr="00F76C56">
        <w:rPr>
          <w:rFonts w:ascii="Tahoma" w:hAnsi="Tahoma"/>
          <w:spacing w:val="-6"/>
          <w:position w:val="-6"/>
          <w:sz w:val="24"/>
          <w:szCs w:val="24"/>
        </w:rPr>
        <w:t>e</w:t>
      </w:r>
      <w:r w:rsidRPr="00F76C56">
        <w:rPr>
          <w:rFonts w:ascii="Tahoma" w:hAnsi="Tahoma"/>
          <w:spacing w:val="-6"/>
          <w:position w:val="-6"/>
          <w:sz w:val="24"/>
          <w:szCs w:val="24"/>
        </w:rPr>
        <w:t xml:space="preserve"> a</w:t>
      </w:r>
      <w:r w:rsidR="00DC3E66" w:rsidRPr="00F76C56">
        <w:rPr>
          <w:rFonts w:ascii="Tahoma" w:hAnsi="Tahoma"/>
          <w:spacing w:val="-6"/>
          <w:position w:val="-6"/>
          <w:sz w:val="24"/>
          <w:szCs w:val="24"/>
        </w:rPr>
        <w:t xml:space="preserve"> </w:t>
      </w:r>
      <w:r w:rsidR="00A10B41" w:rsidRPr="00F76C56">
        <w:rPr>
          <w:rFonts w:ascii="Tahoma" w:hAnsi="Tahoma"/>
          <w:spacing w:val="-6"/>
          <w:position w:val="-6"/>
          <w:sz w:val="24"/>
          <w:szCs w:val="24"/>
        </w:rPr>
        <w:t>la NUEVA EPS pagar las incapacidades</w:t>
      </w:r>
      <w:r w:rsidR="001048F9">
        <w:rPr>
          <w:rFonts w:ascii="Tahoma" w:hAnsi="Tahoma"/>
          <w:spacing w:val="-6"/>
          <w:position w:val="-6"/>
          <w:sz w:val="24"/>
          <w:szCs w:val="24"/>
        </w:rPr>
        <w:t>.</w:t>
      </w:r>
    </w:p>
    <w:p w14:paraId="75AB85FB" w14:textId="77777777" w:rsidR="001048F9" w:rsidRPr="001048F9" w:rsidRDefault="001048F9" w:rsidP="001048F9">
      <w:pPr>
        <w:spacing w:line="276" w:lineRule="auto"/>
        <w:rPr>
          <w:spacing w:val="-6"/>
          <w:position w:val="-6"/>
          <w:sz w:val="24"/>
          <w:szCs w:val="24"/>
        </w:rPr>
      </w:pPr>
    </w:p>
    <w:p w14:paraId="7B008D73" w14:textId="54621E0C" w:rsidR="0053744A" w:rsidRPr="00ED6983" w:rsidRDefault="0053744A" w:rsidP="00ED6983">
      <w:pPr>
        <w:spacing w:line="276" w:lineRule="auto"/>
        <w:rPr>
          <w:rFonts w:ascii="Algerian" w:eastAsia="Times New Roman" w:hAnsi="Algerian"/>
          <w:sz w:val="30"/>
          <w:szCs w:val="20"/>
          <w:lang w:eastAsia="es-MX"/>
        </w:rPr>
      </w:pPr>
      <w:r w:rsidRPr="00ED6983">
        <w:rPr>
          <w:rFonts w:ascii="Algerian" w:eastAsia="Times New Roman" w:hAnsi="Algerian"/>
          <w:sz w:val="30"/>
          <w:szCs w:val="20"/>
          <w:lang w:eastAsia="es-MX"/>
        </w:rPr>
        <w:t xml:space="preserve">3.- TRÁMITE Y FALLO </w:t>
      </w:r>
    </w:p>
    <w:p w14:paraId="5F3F641F" w14:textId="77777777" w:rsidR="0053744A" w:rsidRPr="00F76C56" w:rsidRDefault="0053744A" w:rsidP="00F76C56">
      <w:pPr>
        <w:spacing w:line="276" w:lineRule="auto"/>
        <w:rPr>
          <w:spacing w:val="-6"/>
          <w:position w:val="-6"/>
          <w:sz w:val="24"/>
          <w:szCs w:val="24"/>
        </w:rPr>
      </w:pPr>
    </w:p>
    <w:p w14:paraId="1DF0D01B" w14:textId="4AB8D0C0" w:rsidR="00140CCC" w:rsidRPr="00F76C56" w:rsidRDefault="00140CCC" w:rsidP="00F76C56">
      <w:pPr>
        <w:spacing w:line="276" w:lineRule="auto"/>
        <w:rPr>
          <w:spacing w:val="-6"/>
          <w:position w:val="-6"/>
          <w:sz w:val="24"/>
          <w:szCs w:val="24"/>
        </w:rPr>
      </w:pPr>
      <w:r w:rsidRPr="00F76C56">
        <w:rPr>
          <w:b/>
          <w:spacing w:val="-6"/>
          <w:position w:val="-6"/>
          <w:sz w:val="24"/>
          <w:szCs w:val="24"/>
        </w:rPr>
        <w:t>3.1.-</w:t>
      </w:r>
      <w:r w:rsidRPr="00F76C56">
        <w:rPr>
          <w:spacing w:val="-6"/>
          <w:position w:val="-6"/>
          <w:sz w:val="24"/>
          <w:szCs w:val="24"/>
        </w:rPr>
        <w:t xml:space="preserve"> Recibida la demanda, </w:t>
      </w:r>
      <w:r w:rsidR="00DE4E0C" w:rsidRPr="00F76C56">
        <w:rPr>
          <w:spacing w:val="-6"/>
          <w:position w:val="-6"/>
          <w:sz w:val="24"/>
          <w:szCs w:val="24"/>
        </w:rPr>
        <w:t xml:space="preserve">en </w:t>
      </w:r>
      <w:r w:rsidR="00A10B41" w:rsidRPr="00F76C56">
        <w:rPr>
          <w:spacing w:val="-6"/>
          <w:position w:val="-6"/>
          <w:sz w:val="24"/>
          <w:szCs w:val="24"/>
        </w:rPr>
        <w:t>marzo 29 de 2023</w:t>
      </w:r>
      <w:r w:rsidR="0038189A" w:rsidRPr="00F76C56">
        <w:rPr>
          <w:spacing w:val="-6"/>
          <w:position w:val="-6"/>
          <w:sz w:val="24"/>
          <w:szCs w:val="24"/>
        </w:rPr>
        <w:t xml:space="preserve"> </w:t>
      </w:r>
      <w:r w:rsidRPr="00F76C56">
        <w:rPr>
          <w:spacing w:val="-6"/>
          <w:position w:val="-6"/>
          <w:sz w:val="24"/>
          <w:szCs w:val="24"/>
        </w:rPr>
        <w:t>el despacho la admitió</w:t>
      </w:r>
      <w:r w:rsidR="00DE4E0C" w:rsidRPr="00F76C56">
        <w:rPr>
          <w:spacing w:val="-6"/>
          <w:position w:val="-6"/>
          <w:sz w:val="24"/>
          <w:szCs w:val="24"/>
        </w:rPr>
        <w:t xml:space="preserve"> y </w:t>
      </w:r>
      <w:r w:rsidR="0038189A" w:rsidRPr="00F76C56">
        <w:rPr>
          <w:spacing w:val="-6"/>
          <w:position w:val="-6"/>
          <w:sz w:val="24"/>
          <w:szCs w:val="24"/>
        </w:rPr>
        <w:t>corrió traslado a la entidad accionada</w:t>
      </w:r>
      <w:r w:rsidR="00DE4E0C" w:rsidRPr="00F76C56">
        <w:rPr>
          <w:spacing w:val="-6"/>
          <w:position w:val="-6"/>
          <w:sz w:val="24"/>
          <w:szCs w:val="24"/>
        </w:rPr>
        <w:t xml:space="preserve">, </w:t>
      </w:r>
      <w:r w:rsidR="0038189A" w:rsidRPr="00F76C56">
        <w:rPr>
          <w:spacing w:val="-6"/>
          <w:position w:val="-6"/>
          <w:sz w:val="24"/>
          <w:szCs w:val="24"/>
        </w:rPr>
        <w:t>quien</w:t>
      </w:r>
      <w:r w:rsidR="00A10B41" w:rsidRPr="00F76C56">
        <w:rPr>
          <w:spacing w:val="-6"/>
          <w:position w:val="-6"/>
          <w:sz w:val="24"/>
          <w:szCs w:val="24"/>
        </w:rPr>
        <w:t xml:space="preserve"> a través de su apoderada judicial</w:t>
      </w:r>
      <w:r w:rsidR="0038189A" w:rsidRPr="00F76C56">
        <w:rPr>
          <w:spacing w:val="-6"/>
          <w:position w:val="-6"/>
          <w:sz w:val="24"/>
          <w:szCs w:val="24"/>
        </w:rPr>
        <w:t xml:space="preserve"> se pronunció en los </w:t>
      </w:r>
      <w:r w:rsidR="007D597F" w:rsidRPr="00F76C56">
        <w:rPr>
          <w:spacing w:val="-6"/>
          <w:position w:val="-6"/>
          <w:sz w:val="24"/>
          <w:szCs w:val="24"/>
        </w:rPr>
        <w:t xml:space="preserve">siguientes </w:t>
      </w:r>
      <w:r w:rsidR="0038189A" w:rsidRPr="00F76C56">
        <w:rPr>
          <w:spacing w:val="-6"/>
          <w:position w:val="-6"/>
          <w:sz w:val="24"/>
          <w:szCs w:val="24"/>
        </w:rPr>
        <w:t>términos</w:t>
      </w:r>
      <w:r w:rsidR="00C1170B" w:rsidRPr="00F76C56">
        <w:rPr>
          <w:spacing w:val="-6"/>
          <w:position w:val="-6"/>
          <w:sz w:val="24"/>
          <w:szCs w:val="24"/>
        </w:rPr>
        <w:t>:</w:t>
      </w:r>
    </w:p>
    <w:p w14:paraId="3A6C634A" w14:textId="77777777" w:rsidR="00797508" w:rsidRPr="00F76C56" w:rsidRDefault="00797508" w:rsidP="00F76C56">
      <w:pPr>
        <w:spacing w:line="276" w:lineRule="auto"/>
        <w:rPr>
          <w:spacing w:val="-6"/>
          <w:position w:val="-6"/>
          <w:sz w:val="24"/>
          <w:szCs w:val="24"/>
        </w:rPr>
      </w:pPr>
    </w:p>
    <w:p w14:paraId="363F6048" w14:textId="7E00D61E" w:rsidR="00C056BD" w:rsidRPr="00F76C56" w:rsidRDefault="00A10B41" w:rsidP="00F76C56">
      <w:pPr>
        <w:pStyle w:val="AlgerianTtulo"/>
        <w:spacing w:line="276" w:lineRule="auto"/>
        <w:rPr>
          <w:rFonts w:ascii="Tahoma" w:hAnsi="Tahoma"/>
          <w:spacing w:val="-6"/>
          <w:position w:val="-6"/>
          <w:sz w:val="24"/>
          <w:szCs w:val="24"/>
        </w:rPr>
      </w:pPr>
      <w:r w:rsidRPr="00F76C56">
        <w:rPr>
          <w:rFonts w:ascii="Tahoma" w:hAnsi="Tahoma"/>
          <w:spacing w:val="-6"/>
          <w:position w:val="-6"/>
          <w:sz w:val="24"/>
          <w:szCs w:val="24"/>
        </w:rPr>
        <w:t xml:space="preserve">No es procedente </w:t>
      </w:r>
      <w:r w:rsidR="00AA699B" w:rsidRPr="00F76C56">
        <w:rPr>
          <w:rFonts w:ascii="Tahoma" w:hAnsi="Tahoma"/>
          <w:spacing w:val="-6"/>
          <w:position w:val="-6"/>
          <w:sz w:val="24"/>
          <w:szCs w:val="24"/>
        </w:rPr>
        <w:t>ordenar el pago de incapacidades superiores a 540 días cuando aún no se han causado.</w:t>
      </w:r>
      <w:r w:rsidR="00C056BD" w:rsidRPr="00F76C56">
        <w:rPr>
          <w:rFonts w:ascii="Tahoma" w:hAnsi="Tahoma"/>
          <w:spacing w:val="-6"/>
          <w:position w:val="-6"/>
          <w:sz w:val="24"/>
          <w:szCs w:val="24"/>
        </w:rPr>
        <w:t xml:space="preserve"> </w:t>
      </w:r>
      <w:r w:rsidR="00AA699B" w:rsidRPr="00F76C56">
        <w:rPr>
          <w:rFonts w:ascii="Tahoma" w:hAnsi="Tahoma"/>
          <w:spacing w:val="-6"/>
          <w:position w:val="-6"/>
          <w:sz w:val="24"/>
          <w:szCs w:val="24"/>
        </w:rPr>
        <w:t>A partir del día 180 y hasta el 540 la prestación económica le corresponde por regla general a los fondos de pensiones, sin importar si el concepto de rehabilitación emitido por la EPS es favorable o desfavorable, siempre y cuando este concepto hubiese sido emitido antes del día 120</w:t>
      </w:r>
      <w:r w:rsidR="00C056BD" w:rsidRPr="00F76C56">
        <w:rPr>
          <w:rFonts w:ascii="Tahoma" w:hAnsi="Tahoma"/>
          <w:spacing w:val="-6"/>
          <w:position w:val="-6"/>
          <w:sz w:val="24"/>
          <w:szCs w:val="24"/>
        </w:rPr>
        <w:t xml:space="preserve"> de incapacidad y enviado a los fondos de pensiones antes del día 150. Si después de los 180 días iniciales la EPS no ha expedido el concepto de rehabilitación, será responsable del pago de un subsidio equivalente a la incapacidad temporal, con cargo a sus propios recursos hasta tanto sea emitido dicho concepto. Lo anterior, en virtud del artículo 52 de la ley 962/05.</w:t>
      </w:r>
    </w:p>
    <w:p w14:paraId="75BA8986" w14:textId="77777777" w:rsidR="00C056BD" w:rsidRPr="00F76C56" w:rsidRDefault="00C056BD" w:rsidP="00F76C56">
      <w:pPr>
        <w:pStyle w:val="AlgerianTtulo"/>
        <w:spacing w:line="276" w:lineRule="auto"/>
        <w:rPr>
          <w:rFonts w:ascii="Tahoma" w:hAnsi="Tahoma"/>
          <w:spacing w:val="-6"/>
          <w:position w:val="-6"/>
          <w:sz w:val="24"/>
          <w:szCs w:val="24"/>
        </w:rPr>
      </w:pPr>
    </w:p>
    <w:p w14:paraId="4DFE762A" w14:textId="745A9616" w:rsidR="0038189A" w:rsidRPr="00F76C56" w:rsidRDefault="00C056BD" w:rsidP="00F76C56">
      <w:pPr>
        <w:pStyle w:val="AlgerianTtulo"/>
        <w:spacing w:line="276" w:lineRule="auto"/>
        <w:rPr>
          <w:rFonts w:ascii="Tahoma" w:hAnsi="Tahoma"/>
          <w:spacing w:val="-6"/>
          <w:position w:val="-6"/>
          <w:sz w:val="24"/>
          <w:szCs w:val="24"/>
        </w:rPr>
      </w:pPr>
      <w:r w:rsidRPr="00F76C56">
        <w:rPr>
          <w:rFonts w:ascii="Tahoma" w:hAnsi="Tahoma"/>
          <w:spacing w:val="-6"/>
          <w:position w:val="-6"/>
          <w:sz w:val="24"/>
          <w:szCs w:val="24"/>
        </w:rPr>
        <w:t>Solicitó se niegue la acción de tutela</w:t>
      </w:r>
      <w:r w:rsidR="00B06797" w:rsidRPr="00F76C56">
        <w:rPr>
          <w:rFonts w:ascii="Tahoma" w:hAnsi="Tahoma"/>
          <w:spacing w:val="-6"/>
          <w:position w:val="-6"/>
          <w:sz w:val="24"/>
          <w:szCs w:val="24"/>
        </w:rPr>
        <w:t>.</w:t>
      </w:r>
    </w:p>
    <w:p w14:paraId="360807D1" w14:textId="77777777" w:rsidR="00B06797" w:rsidRPr="00F76C56" w:rsidRDefault="00B06797" w:rsidP="00F76C56">
      <w:pPr>
        <w:spacing w:line="276" w:lineRule="auto"/>
        <w:rPr>
          <w:sz w:val="24"/>
          <w:szCs w:val="24"/>
        </w:rPr>
      </w:pPr>
    </w:p>
    <w:p w14:paraId="6D20BF9B" w14:textId="37ABAB6D" w:rsidR="00C27DB3" w:rsidRPr="00F76C56" w:rsidRDefault="00140CCC" w:rsidP="00F76C56">
      <w:pPr>
        <w:spacing w:line="276" w:lineRule="auto"/>
        <w:rPr>
          <w:spacing w:val="-6"/>
          <w:position w:val="-6"/>
          <w:sz w:val="24"/>
          <w:szCs w:val="24"/>
          <w:lang w:val="es-CO"/>
        </w:rPr>
      </w:pPr>
      <w:r w:rsidRPr="00F76C56">
        <w:rPr>
          <w:b/>
          <w:spacing w:val="-6"/>
          <w:position w:val="-6"/>
          <w:sz w:val="24"/>
          <w:szCs w:val="24"/>
        </w:rPr>
        <w:t>3.</w:t>
      </w:r>
      <w:r w:rsidR="00743DFA" w:rsidRPr="00F76C56">
        <w:rPr>
          <w:b/>
          <w:spacing w:val="-6"/>
          <w:position w:val="-6"/>
          <w:sz w:val="24"/>
          <w:szCs w:val="24"/>
        </w:rPr>
        <w:t>2</w:t>
      </w:r>
      <w:r w:rsidRPr="00F76C56">
        <w:rPr>
          <w:b/>
          <w:spacing w:val="-6"/>
          <w:position w:val="-6"/>
          <w:sz w:val="24"/>
          <w:szCs w:val="24"/>
        </w:rPr>
        <w:t>.-</w:t>
      </w:r>
      <w:r w:rsidRPr="00F76C56">
        <w:rPr>
          <w:spacing w:val="-6"/>
          <w:position w:val="-6"/>
          <w:sz w:val="24"/>
          <w:szCs w:val="24"/>
        </w:rPr>
        <w:t xml:space="preserve"> </w:t>
      </w:r>
      <w:r w:rsidR="00ED5027" w:rsidRPr="00F76C56">
        <w:rPr>
          <w:spacing w:val="-6"/>
          <w:position w:val="-6"/>
          <w:sz w:val="24"/>
          <w:szCs w:val="24"/>
        </w:rPr>
        <w:t>Vencido</w:t>
      </w:r>
      <w:r w:rsidRPr="00F76C56">
        <w:rPr>
          <w:spacing w:val="-6"/>
          <w:position w:val="-6"/>
          <w:sz w:val="24"/>
          <w:szCs w:val="24"/>
        </w:rPr>
        <w:t xml:space="preserve"> el </w:t>
      </w:r>
      <w:r w:rsidR="00352854" w:rsidRPr="00F76C56">
        <w:rPr>
          <w:spacing w:val="-6"/>
          <w:position w:val="-6"/>
          <w:sz w:val="24"/>
          <w:szCs w:val="24"/>
        </w:rPr>
        <w:t xml:space="preserve">plazo </w:t>
      </w:r>
      <w:r w:rsidRPr="00F76C56">
        <w:rPr>
          <w:spacing w:val="-6"/>
          <w:position w:val="-6"/>
          <w:sz w:val="24"/>
          <w:szCs w:val="24"/>
        </w:rPr>
        <w:t>constitucional</w:t>
      </w:r>
      <w:r w:rsidR="00D85671" w:rsidRPr="00F76C56">
        <w:rPr>
          <w:spacing w:val="-6"/>
          <w:position w:val="-6"/>
          <w:sz w:val="24"/>
          <w:szCs w:val="24"/>
        </w:rPr>
        <w:t>,</w:t>
      </w:r>
      <w:r w:rsidRPr="00F76C56">
        <w:rPr>
          <w:spacing w:val="-6"/>
          <w:position w:val="-6"/>
          <w:sz w:val="24"/>
          <w:szCs w:val="24"/>
        </w:rPr>
        <w:t xml:space="preserve"> </w:t>
      </w:r>
      <w:r w:rsidR="00B06797" w:rsidRPr="00F76C56">
        <w:rPr>
          <w:spacing w:val="-6"/>
          <w:position w:val="-6"/>
          <w:sz w:val="24"/>
          <w:szCs w:val="24"/>
        </w:rPr>
        <w:t xml:space="preserve">el </w:t>
      </w:r>
      <w:r w:rsidR="00AE4607" w:rsidRPr="00F76C56">
        <w:rPr>
          <w:spacing w:val="-6"/>
          <w:position w:val="-6"/>
          <w:sz w:val="24"/>
          <w:szCs w:val="24"/>
        </w:rPr>
        <w:t xml:space="preserve">titular del juzgado </w:t>
      </w:r>
      <w:r w:rsidR="004960CD" w:rsidRPr="00F76C56">
        <w:rPr>
          <w:spacing w:val="-6"/>
          <w:position w:val="-6"/>
          <w:sz w:val="24"/>
          <w:szCs w:val="24"/>
        </w:rPr>
        <w:t>a quo</w:t>
      </w:r>
      <w:r w:rsidRPr="00F76C56">
        <w:rPr>
          <w:spacing w:val="-6"/>
          <w:position w:val="-6"/>
          <w:sz w:val="24"/>
          <w:szCs w:val="24"/>
        </w:rPr>
        <w:t xml:space="preserve"> </w:t>
      </w:r>
      <w:r w:rsidR="00867E9B" w:rsidRPr="00F76C56">
        <w:rPr>
          <w:spacing w:val="-6"/>
          <w:position w:val="-6"/>
          <w:sz w:val="24"/>
          <w:szCs w:val="24"/>
        </w:rPr>
        <w:t xml:space="preserve">mediante sentencia de </w:t>
      </w:r>
      <w:r w:rsidR="00B06797" w:rsidRPr="00F76C56">
        <w:rPr>
          <w:spacing w:val="-6"/>
          <w:position w:val="-6"/>
          <w:sz w:val="24"/>
          <w:szCs w:val="24"/>
        </w:rPr>
        <w:t xml:space="preserve">abril </w:t>
      </w:r>
      <w:r w:rsidR="00C056BD" w:rsidRPr="00F76C56">
        <w:rPr>
          <w:spacing w:val="-6"/>
          <w:position w:val="-6"/>
          <w:sz w:val="24"/>
          <w:szCs w:val="24"/>
        </w:rPr>
        <w:t>19 de 2023</w:t>
      </w:r>
      <w:r w:rsidR="00B06797" w:rsidRPr="00F76C56">
        <w:rPr>
          <w:spacing w:val="-6"/>
          <w:position w:val="-6"/>
          <w:sz w:val="24"/>
          <w:szCs w:val="24"/>
        </w:rPr>
        <w:t xml:space="preserve"> </w:t>
      </w:r>
      <w:r w:rsidR="00C056BD" w:rsidRPr="00F76C56">
        <w:rPr>
          <w:spacing w:val="-6"/>
          <w:position w:val="-6"/>
          <w:sz w:val="24"/>
          <w:szCs w:val="24"/>
        </w:rPr>
        <w:t xml:space="preserve">tuteló los derechos fundamentales al mínimo vital y a la seguridad social del señor </w:t>
      </w:r>
      <w:r w:rsidR="00C056BD" w:rsidRPr="00F76C56">
        <w:rPr>
          <w:b/>
          <w:spacing w:val="-6"/>
          <w:position w:val="-6"/>
          <w:sz w:val="24"/>
          <w:szCs w:val="24"/>
        </w:rPr>
        <w:t>DIEGO HERNÁN PATIÑO CALVO</w:t>
      </w:r>
      <w:r w:rsidR="00C056BD" w:rsidRPr="00F76C56">
        <w:rPr>
          <w:spacing w:val="-6"/>
          <w:position w:val="-6"/>
          <w:sz w:val="24"/>
          <w:szCs w:val="24"/>
        </w:rPr>
        <w:t xml:space="preserve">, y le ordenó a la NUEVA EPS </w:t>
      </w:r>
      <w:r w:rsidR="004E689D" w:rsidRPr="00F76C56">
        <w:rPr>
          <w:spacing w:val="-6"/>
          <w:position w:val="-6"/>
          <w:sz w:val="24"/>
          <w:szCs w:val="24"/>
        </w:rPr>
        <w:t>que,</w:t>
      </w:r>
      <w:r w:rsidR="00C056BD" w:rsidRPr="00F76C56">
        <w:rPr>
          <w:spacing w:val="-6"/>
          <w:position w:val="-6"/>
          <w:sz w:val="24"/>
          <w:szCs w:val="24"/>
        </w:rPr>
        <w:t xml:space="preserve"> en el término de 48 horas contados, siguientes a la notificación de la sentencia, proceda a reconocer y pagar las incapacidades </w:t>
      </w:r>
      <w:r w:rsidR="004E689D" w:rsidRPr="00F76C56">
        <w:rPr>
          <w:spacing w:val="-6"/>
          <w:position w:val="-6"/>
          <w:sz w:val="24"/>
          <w:szCs w:val="24"/>
        </w:rPr>
        <w:t>reclamadas por el actor.</w:t>
      </w:r>
    </w:p>
    <w:p w14:paraId="1C637F9E" w14:textId="02217AF0" w:rsidR="00C27DB3" w:rsidRPr="00F76C56" w:rsidRDefault="00C27DB3" w:rsidP="00F76C56">
      <w:pPr>
        <w:spacing w:line="276" w:lineRule="auto"/>
        <w:rPr>
          <w:spacing w:val="-6"/>
          <w:position w:val="-6"/>
          <w:sz w:val="24"/>
          <w:szCs w:val="24"/>
          <w:lang w:val="es-CO"/>
        </w:rPr>
      </w:pPr>
    </w:p>
    <w:p w14:paraId="5975EA61" w14:textId="6B230D3E" w:rsidR="004E689D" w:rsidRPr="00F76C56" w:rsidRDefault="004E689D" w:rsidP="00F76C56">
      <w:pPr>
        <w:spacing w:line="276" w:lineRule="auto"/>
        <w:rPr>
          <w:spacing w:val="-6"/>
          <w:position w:val="-6"/>
          <w:sz w:val="24"/>
          <w:szCs w:val="24"/>
        </w:rPr>
      </w:pPr>
      <w:r w:rsidRPr="00F76C56">
        <w:rPr>
          <w:b/>
          <w:spacing w:val="-6"/>
          <w:position w:val="-6"/>
          <w:sz w:val="24"/>
          <w:szCs w:val="24"/>
        </w:rPr>
        <w:t>3.3.-</w:t>
      </w:r>
      <w:r w:rsidRPr="00F76C56">
        <w:rPr>
          <w:spacing w:val="-6"/>
          <w:position w:val="-6"/>
          <w:sz w:val="24"/>
          <w:szCs w:val="24"/>
        </w:rPr>
        <w:t xml:space="preserve"> Contra esa decisión la EPS interpuso el recurso de impugnación, y esta Corporación con ponencia de quien ahora cumple igual función, declaró la </w:t>
      </w:r>
      <w:r w:rsidRPr="00F76C56">
        <w:rPr>
          <w:b/>
          <w:bCs/>
          <w:spacing w:val="-6"/>
          <w:position w:val="-6"/>
          <w:sz w:val="24"/>
          <w:szCs w:val="24"/>
        </w:rPr>
        <w:t>nulidad</w:t>
      </w:r>
      <w:r w:rsidRPr="00F76C56">
        <w:rPr>
          <w:spacing w:val="-6"/>
          <w:position w:val="-6"/>
          <w:sz w:val="24"/>
          <w:szCs w:val="24"/>
        </w:rPr>
        <w:t xml:space="preserve">  </w:t>
      </w:r>
      <w:r w:rsidR="00E33E4B" w:rsidRPr="00F76C56">
        <w:rPr>
          <w:spacing w:val="-6"/>
          <w:position w:val="-6"/>
          <w:sz w:val="24"/>
          <w:szCs w:val="24"/>
        </w:rPr>
        <w:t xml:space="preserve"> </w:t>
      </w:r>
      <w:r w:rsidRPr="00F76C56">
        <w:rPr>
          <w:spacing w:val="-6"/>
          <w:position w:val="-6"/>
          <w:sz w:val="24"/>
          <w:szCs w:val="24"/>
        </w:rPr>
        <w:t>de lo actuado</w:t>
      </w:r>
      <w:r w:rsidR="00E33E4B" w:rsidRPr="00F76C56">
        <w:rPr>
          <w:spacing w:val="-6"/>
          <w:position w:val="-6"/>
          <w:sz w:val="24"/>
          <w:szCs w:val="24"/>
        </w:rPr>
        <w:t xml:space="preserve"> mediante auto de junio 23 de 2023,</w:t>
      </w:r>
      <w:r w:rsidRPr="00F76C56">
        <w:rPr>
          <w:spacing w:val="-6"/>
          <w:position w:val="-6"/>
          <w:sz w:val="24"/>
          <w:szCs w:val="24"/>
        </w:rPr>
        <w:t xml:space="preserve"> para que se vinculara en el trámite a la AFP PORVENIR</w:t>
      </w:r>
      <w:r w:rsidR="00E33E4B" w:rsidRPr="00F76C56">
        <w:rPr>
          <w:spacing w:val="-6"/>
          <w:position w:val="-6"/>
          <w:sz w:val="24"/>
          <w:szCs w:val="24"/>
        </w:rPr>
        <w:t xml:space="preserve">. </w:t>
      </w:r>
    </w:p>
    <w:p w14:paraId="53D329AE" w14:textId="4B5A88FC" w:rsidR="004E689D" w:rsidRPr="00F76C56" w:rsidRDefault="004E689D" w:rsidP="00F76C56">
      <w:pPr>
        <w:spacing w:line="276" w:lineRule="auto"/>
        <w:rPr>
          <w:spacing w:val="-6"/>
          <w:position w:val="-6"/>
          <w:sz w:val="24"/>
          <w:szCs w:val="24"/>
          <w:lang w:val="es-CO"/>
        </w:rPr>
      </w:pPr>
    </w:p>
    <w:p w14:paraId="6B460CE0" w14:textId="2ECE8191" w:rsidR="00E33E4B" w:rsidRPr="00F76C56" w:rsidRDefault="00E33E4B" w:rsidP="00F76C56">
      <w:pPr>
        <w:spacing w:line="276" w:lineRule="auto"/>
        <w:rPr>
          <w:spacing w:val="-6"/>
          <w:position w:val="-6"/>
          <w:sz w:val="24"/>
          <w:szCs w:val="24"/>
          <w:lang w:val="es-CO"/>
        </w:rPr>
      </w:pPr>
      <w:r w:rsidRPr="00F76C56">
        <w:rPr>
          <w:b/>
          <w:spacing w:val="-6"/>
          <w:position w:val="-6"/>
          <w:sz w:val="24"/>
          <w:szCs w:val="24"/>
        </w:rPr>
        <w:t>3.4.-</w:t>
      </w:r>
      <w:r w:rsidRPr="00F76C56">
        <w:rPr>
          <w:spacing w:val="-6"/>
          <w:position w:val="-6"/>
          <w:sz w:val="24"/>
          <w:szCs w:val="24"/>
        </w:rPr>
        <w:t xml:space="preserve"> Con auto de junio 28 de 2023 el Juzgado Tercero Penal del Circuito dispuso la vinculación de la AFP, y le corrió traslado a la entidad por el término de un día.</w:t>
      </w:r>
    </w:p>
    <w:p w14:paraId="03D0DE96" w14:textId="180A2B69" w:rsidR="004E689D" w:rsidRPr="00F76C56" w:rsidRDefault="004E689D" w:rsidP="00F76C56">
      <w:pPr>
        <w:spacing w:line="276" w:lineRule="auto"/>
        <w:rPr>
          <w:spacing w:val="-6"/>
          <w:position w:val="-6"/>
          <w:sz w:val="24"/>
          <w:szCs w:val="24"/>
          <w:lang w:val="es-CO"/>
        </w:rPr>
      </w:pPr>
    </w:p>
    <w:p w14:paraId="59302818" w14:textId="1F514525" w:rsidR="00E33E4B" w:rsidRPr="00F76C56" w:rsidRDefault="00E33E4B" w:rsidP="00F76C56">
      <w:pPr>
        <w:spacing w:line="276" w:lineRule="auto"/>
        <w:rPr>
          <w:spacing w:val="-6"/>
          <w:position w:val="-6"/>
          <w:sz w:val="24"/>
          <w:szCs w:val="24"/>
        </w:rPr>
      </w:pPr>
      <w:r w:rsidRPr="00F76C56">
        <w:rPr>
          <w:b/>
          <w:spacing w:val="-6"/>
          <w:position w:val="-6"/>
          <w:sz w:val="24"/>
          <w:szCs w:val="24"/>
        </w:rPr>
        <w:t>3.5.-</w:t>
      </w:r>
      <w:r w:rsidRPr="00F76C56">
        <w:rPr>
          <w:spacing w:val="-6"/>
          <w:position w:val="-6"/>
          <w:sz w:val="24"/>
          <w:szCs w:val="24"/>
        </w:rPr>
        <w:t xml:space="preserve"> Ante la vinculación, la AFP PORVENIR por intermedio de su Directora de Acciones Constitucionales se pronunció en los siguientes términos: </w:t>
      </w:r>
    </w:p>
    <w:p w14:paraId="0BD66FC4" w14:textId="3C8A6514" w:rsidR="00E33E4B" w:rsidRPr="00F76C56" w:rsidRDefault="00E33E4B" w:rsidP="00F76C56">
      <w:pPr>
        <w:spacing w:line="276" w:lineRule="auto"/>
        <w:rPr>
          <w:spacing w:val="-6"/>
          <w:position w:val="-6"/>
          <w:sz w:val="24"/>
          <w:szCs w:val="24"/>
          <w:lang w:val="es-CO"/>
        </w:rPr>
      </w:pPr>
    </w:p>
    <w:p w14:paraId="245496EB" w14:textId="67EF383F" w:rsidR="00E33E4B" w:rsidRPr="00F76C56" w:rsidRDefault="00E33E4B" w:rsidP="00F76C56">
      <w:pPr>
        <w:spacing w:line="276" w:lineRule="auto"/>
        <w:rPr>
          <w:spacing w:val="-6"/>
          <w:position w:val="-6"/>
          <w:sz w:val="24"/>
          <w:szCs w:val="24"/>
          <w:lang w:val="es-CO"/>
        </w:rPr>
      </w:pPr>
      <w:r w:rsidRPr="00F76C56">
        <w:rPr>
          <w:spacing w:val="-6"/>
          <w:position w:val="-6"/>
          <w:sz w:val="24"/>
          <w:szCs w:val="24"/>
          <w:lang w:val="es-CO"/>
        </w:rPr>
        <w:t xml:space="preserve">El día 181 de incapacidad se completó en septiembre 11 de 2021 y el día 360 en septiembre 22 de 2022, siendo éste el plazo máximo de prórroga para el pago de incapacidad -art. 142 del Decreto ley 019/12-, las cuales fueron reconocidas por la entidad. Por tanto, le corresponde al empleador garantizar el derecho fundamental a la estabilidad laboral reforzada dando aplicación al reintegro a un cargo que esté acorde al estado de salud del accionante y de acuerdo con las recomendaciones médicas. </w:t>
      </w:r>
    </w:p>
    <w:p w14:paraId="5F4DC677" w14:textId="45C3AD8E" w:rsidR="00E33E4B" w:rsidRPr="00F76C56" w:rsidRDefault="00E33E4B" w:rsidP="00F76C56">
      <w:pPr>
        <w:spacing w:line="276" w:lineRule="auto"/>
        <w:rPr>
          <w:spacing w:val="-6"/>
          <w:position w:val="-6"/>
          <w:sz w:val="24"/>
          <w:szCs w:val="24"/>
          <w:lang w:val="es-CO"/>
        </w:rPr>
      </w:pPr>
    </w:p>
    <w:p w14:paraId="7EE5F0C1" w14:textId="1540E06D" w:rsidR="00E33E4B" w:rsidRPr="00F76C56" w:rsidRDefault="00E33E4B" w:rsidP="00F76C56">
      <w:pPr>
        <w:spacing w:line="276" w:lineRule="auto"/>
        <w:rPr>
          <w:spacing w:val="-6"/>
          <w:position w:val="-6"/>
          <w:sz w:val="24"/>
          <w:szCs w:val="24"/>
          <w:lang w:val="es-CO"/>
        </w:rPr>
      </w:pPr>
      <w:r w:rsidRPr="00F76C56">
        <w:rPr>
          <w:spacing w:val="-6"/>
          <w:position w:val="-6"/>
          <w:sz w:val="24"/>
          <w:szCs w:val="24"/>
          <w:lang w:val="es-CO"/>
        </w:rPr>
        <w:t xml:space="preserve">La AFP solo asumirá el pago del subsidio de incapacidades hasta el día 540, posterior a esa fecha si el accionante continúa en estado de incapacidad, se procederá a la calificación de PCL y el subsidio deberá ser asumido por la EPS. </w:t>
      </w:r>
    </w:p>
    <w:p w14:paraId="74EE615A" w14:textId="7819BCE4" w:rsidR="007E4869" w:rsidRPr="00F76C56" w:rsidRDefault="007E4869" w:rsidP="00F76C56">
      <w:pPr>
        <w:spacing w:line="276" w:lineRule="auto"/>
        <w:rPr>
          <w:spacing w:val="-6"/>
          <w:position w:val="-6"/>
          <w:sz w:val="24"/>
          <w:szCs w:val="24"/>
          <w:lang w:val="es-CO"/>
        </w:rPr>
      </w:pPr>
    </w:p>
    <w:p w14:paraId="0E707922" w14:textId="4B9D4252" w:rsidR="007E4869" w:rsidRPr="00F76C56" w:rsidRDefault="007E4869" w:rsidP="00F76C56">
      <w:pPr>
        <w:spacing w:line="276" w:lineRule="auto"/>
        <w:rPr>
          <w:spacing w:val="-6"/>
          <w:position w:val="-6"/>
          <w:sz w:val="24"/>
          <w:szCs w:val="24"/>
          <w:lang w:val="es-CO"/>
        </w:rPr>
      </w:pPr>
      <w:r w:rsidRPr="00F76C56">
        <w:rPr>
          <w:spacing w:val="-6"/>
          <w:position w:val="-6"/>
          <w:sz w:val="24"/>
          <w:szCs w:val="24"/>
          <w:lang w:val="es-CO"/>
        </w:rPr>
        <w:t xml:space="preserve">El legislador le atribuyó la responsabilidad en el pago de las incapacidades superiores a los 540 días a las EPS, quienes podrán perseguir el reconocimiento y pago de las sumas canceladas por dicho concepto ante la entidad administradora de los recursos del sistema general de seguridad social en salud, tal como lo ratificó la Corte Constitucional en sentencia T-144/16 y T-008/18. </w:t>
      </w:r>
    </w:p>
    <w:p w14:paraId="6B060ECA" w14:textId="627254C4" w:rsidR="007E4869" w:rsidRPr="00F76C56" w:rsidRDefault="007E4869" w:rsidP="00F76C56">
      <w:pPr>
        <w:spacing w:line="276" w:lineRule="auto"/>
        <w:rPr>
          <w:spacing w:val="-6"/>
          <w:position w:val="-6"/>
          <w:sz w:val="24"/>
          <w:szCs w:val="24"/>
          <w:lang w:val="es-CO"/>
        </w:rPr>
      </w:pPr>
    </w:p>
    <w:p w14:paraId="572AC6EE" w14:textId="49B43CEA" w:rsidR="007E4869" w:rsidRPr="00F76C56" w:rsidRDefault="007E4869" w:rsidP="00F76C56">
      <w:pPr>
        <w:spacing w:line="276" w:lineRule="auto"/>
        <w:rPr>
          <w:spacing w:val="-6"/>
          <w:position w:val="-6"/>
          <w:sz w:val="24"/>
          <w:szCs w:val="24"/>
          <w:lang w:val="es-CO"/>
        </w:rPr>
      </w:pPr>
      <w:r w:rsidRPr="00F76C56">
        <w:rPr>
          <w:spacing w:val="-6"/>
          <w:position w:val="-6"/>
          <w:sz w:val="24"/>
          <w:szCs w:val="24"/>
          <w:lang w:val="es-CO"/>
        </w:rPr>
        <w:t>Además, se debe tener en cuenta la expedición del Decreto 1333/18 por medio del cual fija definitivamente la situación jurídica para todas aquellas incapacidades por medio de las cuales se superen los 540 días.</w:t>
      </w:r>
    </w:p>
    <w:p w14:paraId="2291AB63" w14:textId="4968A84A" w:rsidR="007E4869" w:rsidRPr="00F76C56" w:rsidRDefault="007E4869" w:rsidP="00F76C56">
      <w:pPr>
        <w:spacing w:line="276" w:lineRule="auto"/>
        <w:rPr>
          <w:spacing w:val="-6"/>
          <w:position w:val="-6"/>
          <w:sz w:val="24"/>
          <w:szCs w:val="24"/>
          <w:lang w:val="es-CO"/>
        </w:rPr>
      </w:pPr>
    </w:p>
    <w:p w14:paraId="4F0D08FB" w14:textId="27FB4995" w:rsidR="007E4869" w:rsidRPr="00F76C56" w:rsidRDefault="007E4869" w:rsidP="00F76C56">
      <w:pPr>
        <w:spacing w:line="276" w:lineRule="auto"/>
        <w:rPr>
          <w:spacing w:val="-6"/>
          <w:position w:val="-6"/>
          <w:sz w:val="24"/>
          <w:szCs w:val="24"/>
          <w:lang w:val="es-CO"/>
        </w:rPr>
      </w:pPr>
      <w:r w:rsidRPr="00F76C56">
        <w:rPr>
          <w:b/>
          <w:spacing w:val="-6"/>
          <w:position w:val="-6"/>
          <w:sz w:val="24"/>
          <w:szCs w:val="24"/>
        </w:rPr>
        <w:t>3.6.-</w:t>
      </w:r>
      <w:r w:rsidRPr="00F76C56">
        <w:rPr>
          <w:spacing w:val="-6"/>
          <w:position w:val="-6"/>
          <w:sz w:val="24"/>
          <w:szCs w:val="24"/>
        </w:rPr>
        <w:t xml:space="preserve"> El accionante le informó telefónicamente al despacho que la AFP pagó todas las incapacidades correspondientes al período comprendido entre los 181 días a 540.</w:t>
      </w:r>
    </w:p>
    <w:p w14:paraId="2DD9CFEB" w14:textId="77777777" w:rsidR="00E33E4B" w:rsidRPr="00F76C56" w:rsidRDefault="00E33E4B" w:rsidP="00F76C56">
      <w:pPr>
        <w:spacing w:line="276" w:lineRule="auto"/>
        <w:rPr>
          <w:spacing w:val="-6"/>
          <w:position w:val="-6"/>
          <w:sz w:val="24"/>
          <w:szCs w:val="24"/>
          <w:lang w:val="es-CO"/>
        </w:rPr>
      </w:pPr>
    </w:p>
    <w:p w14:paraId="759FD4F0" w14:textId="5A2915C5" w:rsidR="004E689D" w:rsidRPr="00F76C56" w:rsidRDefault="004E689D" w:rsidP="00F76C56">
      <w:pPr>
        <w:spacing w:line="276" w:lineRule="auto"/>
        <w:rPr>
          <w:spacing w:val="-6"/>
          <w:position w:val="-6"/>
          <w:sz w:val="24"/>
          <w:szCs w:val="24"/>
          <w:lang w:val="es-CO"/>
        </w:rPr>
      </w:pPr>
      <w:r w:rsidRPr="00F76C56">
        <w:rPr>
          <w:b/>
          <w:spacing w:val="-6"/>
          <w:position w:val="-6"/>
          <w:sz w:val="24"/>
          <w:szCs w:val="24"/>
        </w:rPr>
        <w:t>3.</w:t>
      </w:r>
      <w:r w:rsidR="007E4869" w:rsidRPr="00F76C56">
        <w:rPr>
          <w:b/>
          <w:spacing w:val="-6"/>
          <w:position w:val="-6"/>
          <w:sz w:val="24"/>
          <w:szCs w:val="24"/>
        </w:rPr>
        <w:t>7</w:t>
      </w:r>
      <w:r w:rsidRPr="00F76C56">
        <w:rPr>
          <w:b/>
          <w:spacing w:val="-6"/>
          <w:position w:val="-6"/>
          <w:sz w:val="24"/>
          <w:szCs w:val="24"/>
        </w:rPr>
        <w:t>.-</w:t>
      </w:r>
      <w:r w:rsidRPr="00F76C56">
        <w:rPr>
          <w:spacing w:val="-6"/>
          <w:position w:val="-6"/>
          <w:sz w:val="24"/>
          <w:szCs w:val="24"/>
        </w:rPr>
        <w:t xml:space="preserve"> Vencido el plazo constitucional, </w:t>
      </w:r>
      <w:r w:rsidR="007E4869" w:rsidRPr="00F76C56">
        <w:rPr>
          <w:spacing w:val="-6"/>
          <w:position w:val="-6"/>
          <w:sz w:val="24"/>
          <w:szCs w:val="24"/>
        </w:rPr>
        <w:t>la</w:t>
      </w:r>
      <w:r w:rsidRPr="00F76C56">
        <w:rPr>
          <w:spacing w:val="-6"/>
          <w:position w:val="-6"/>
          <w:sz w:val="24"/>
          <w:szCs w:val="24"/>
        </w:rPr>
        <w:t xml:space="preserve"> titular del juzgado a</w:t>
      </w:r>
      <w:r w:rsidR="0002794C" w:rsidRPr="00F76C56">
        <w:rPr>
          <w:spacing w:val="-6"/>
          <w:position w:val="-6"/>
          <w:sz w:val="24"/>
          <w:szCs w:val="24"/>
        </w:rPr>
        <w:t>-</w:t>
      </w:r>
      <w:r w:rsidRPr="00F76C56">
        <w:rPr>
          <w:spacing w:val="-6"/>
          <w:position w:val="-6"/>
          <w:sz w:val="24"/>
          <w:szCs w:val="24"/>
        </w:rPr>
        <w:t xml:space="preserve">quo mediante sentencia de </w:t>
      </w:r>
      <w:r w:rsidR="003D24C6" w:rsidRPr="00F76C56">
        <w:rPr>
          <w:spacing w:val="-6"/>
          <w:position w:val="-6"/>
          <w:sz w:val="24"/>
          <w:szCs w:val="24"/>
        </w:rPr>
        <w:t>julio 13</w:t>
      </w:r>
      <w:r w:rsidRPr="00F76C56">
        <w:rPr>
          <w:spacing w:val="-6"/>
          <w:position w:val="-6"/>
          <w:sz w:val="24"/>
          <w:szCs w:val="24"/>
        </w:rPr>
        <w:t xml:space="preserve"> de 2023 tuteló los derechos fundamentales al mínimo vital y a la seguridad social del señor </w:t>
      </w:r>
      <w:r w:rsidRPr="00F76C56">
        <w:rPr>
          <w:b/>
          <w:spacing w:val="-6"/>
          <w:position w:val="-6"/>
          <w:sz w:val="24"/>
          <w:szCs w:val="24"/>
        </w:rPr>
        <w:t>DIEGO HERNÁN PATIÑO CALVO</w:t>
      </w:r>
      <w:r w:rsidRPr="00F76C56">
        <w:rPr>
          <w:spacing w:val="-6"/>
          <w:position w:val="-6"/>
          <w:sz w:val="24"/>
          <w:szCs w:val="24"/>
        </w:rPr>
        <w:t>, y le ordenó a la NUEVA EPS que en el término de 48 horas contados, siguientes a la notificación de la sentencia, proceda a reconocer y pagar las incapacidades correspondiente a los siguientes períodos 06/09/2022 a 13/09/2022, 15/10/22 a 13/11/22, 14/11/22 a 28/11/22, 29/11/22 a 28/12/22, 29/12/22 a 17/01/23, 18/01/23 a 31/01/23, 02/02/23 a 24/02/23, y 02/03/23 a 31/03/23</w:t>
      </w:r>
      <w:r w:rsidRPr="00F76C56">
        <w:rPr>
          <w:spacing w:val="-6"/>
          <w:position w:val="-6"/>
          <w:sz w:val="24"/>
          <w:szCs w:val="24"/>
          <w:lang w:val="es-CO"/>
        </w:rPr>
        <w:t xml:space="preserve">. </w:t>
      </w:r>
    </w:p>
    <w:p w14:paraId="0FB8FB51" w14:textId="77777777" w:rsidR="004E689D" w:rsidRPr="00F76C56" w:rsidRDefault="004E689D" w:rsidP="00F76C56">
      <w:pPr>
        <w:spacing w:line="276" w:lineRule="auto"/>
        <w:rPr>
          <w:spacing w:val="-6"/>
          <w:position w:val="-6"/>
          <w:sz w:val="24"/>
          <w:szCs w:val="24"/>
          <w:lang w:val="es-CO"/>
        </w:rPr>
      </w:pPr>
    </w:p>
    <w:p w14:paraId="468E1D47" w14:textId="0F43319A" w:rsidR="004E689D" w:rsidRPr="00F76C56" w:rsidRDefault="004E689D" w:rsidP="00F76C56">
      <w:pPr>
        <w:spacing w:line="276" w:lineRule="auto"/>
        <w:rPr>
          <w:spacing w:val="-6"/>
          <w:position w:val="-6"/>
          <w:sz w:val="24"/>
          <w:szCs w:val="24"/>
          <w:lang w:val="es-CO"/>
        </w:rPr>
      </w:pPr>
      <w:r w:rsidRPr="00F76C56">
        <w:rPr>
          <w:spacing w:val="-6"/>
          <w:position w:val="-6"/>
          <w:sz w:val="24"/>
          <w:szCs w:val="24"/>
          <w:lang w:val="es-CO"/>
        </w:rPr>
        <w:t>Para llegar a la anterior determinación, la funcionaria a</w:t>
      </w:r>
      <w:r w:rsidR="0002794C" w:rsidRPr="00F76C56">
        <w:rPr>
          <w:spacing w:val="-6"/>
          <w:position w:val="-6"/>
          <w:sz w:val="24"/>
          <w:szCs w:val="24"/>
          <w:lang w:val="es-CO"/>
        </w:rPr>
        <w:t>-</w:t>
      </w:r>
      <w:r w:rsidRPr="00F76C56">
        <w:rPr>
          <w:spacing w:val="-6"/>
          <w:position w:val="-6"/>
          <w:sz w:val="24"/>
          <w:szCs w:val="24"/>
          <w:lang w:val="es-CO"/>
        </w:rPr>
        <w:t>quo argumentó que la jurisprudencia constitucional tiene decantado que en lo concerniente al pago de acreencias laborales el camino a seguir, por regla general, es la jurisdicción ordinaria laboral, pero cuando la falta de pago de esos rubros vulnera el mínimo de quien acciona, y de paso, su dignidad humana, la reclamación del derecho es viable, por cuanto las incapacidades constituyen su única fuente de ingresos que le permiten sufragar las necesidades básicas, personales y familiares.</w:t>
      </w:r>
    </w:p>
    <w:p w14:paraId="5506183D" w14:textId="77777777" w:rsidR="004E689D" w:rsidRPr="00F76C56" w:rsidRDefault="004E689D" w:rsidP="00F76C56">
      <w:pPr>
        <w:spacing w:line="276" w:lineRule="auto"/>
        <w:rPr>
          <w:spacing w:val="-6"/>
          <w:position w:val="-6"/>
          <w:sz w:val="24"/>
          <w:szCs w:val="24"/>
          <w:lang w:val="es-CO"/>
        </w:rPr>
      </w:pPr>
    </w:p>
    <w:p w14:paraId="65DCC821" w14:textId="2E5FDC08" w:rsidR="004E689D" w:rsidRPr="00F76C56" w:rsidRDefault="004E689D" w:rsidP="00F76C56">
      <w:pPr>
        <w:spacing w:line="276" w:lineRule="auto"/>
        <w:rPr>
          <w:spacing w:val="-6"/>
          <w:position w:val="-6"/>
          <w:sz w:val="24"/>
          <w:szCs w:val="24"/>
          <w:lang w:val="es-CO"/>
        </w:rPr>
      </w:pPr>
      <w:r w:rsidRPr="00F76C56">
        <w:rPr>
          <w:spacing w:val="-6"/>
          <w:position w:val="-6"/>
          <w:sz w:val="24"/>
          <w:szCs w:val="24"/>
          <w:lang w:val="es-CO"/>
        </w:rPr>
        <w:t xml:space="preserve">Indicó que, en este asunto, la incapacidad comprendida de agosto 14 de 2022 a septiembre 13 de 2022 ya fue reconocidas debidamente 26 días al accionante hasta el 05 de septiembre de 2022 por la AFP PORVENIR, por lo tanto, la NUEVA EPS deberá reconocer el pago de las incapacidades a partir de septiembre 06 de 2022. </w:t>
      </w:r>
    </w:p>
    <w:p w14:paraId="2E88D83A" w14:textId="77777777" w:rsidR="003D24C6" w:rsidRPr="00F76C56" w:rsidRDefault="003D24C6" w:rsidP="00F76C56">
      <w:pPr>
        <w:spacing w:line="276" w:lineRule="auto"/>
        <w:rPr>
          <w:spacing w:val="-6"/>
          <w:position w:val="-6"/>
          <w:sz w:val="24"/>
          <w:szCs w:val="24"/>
          <w:lang w:val="es-CO"/>
        </w:rPr>
      </w:pPr>
    </w:p>
    <w:p w14:paraId="0A35A642" w14:textId="77777777" w:rsidR="0053744A" w:rsidRPr="00ED6983" w:rsidRDefault="0053744A" w:rsidP="00ED6983">
      <w:pPr>
        <w:spacing w:line="276" w:lineRule="auto"/>
        <w:rPr>
          <w:rFonts w:ascii="Algerian" w:eastAsia="Times New Roman" w:hAnsi="Algerian"/>
          <w:sz w:val="30"/>
          <w:szCs w:val="20"/>
          <w:lang w:eastAsia="es-MX"/>
        </w:rPr>
      </w:pPr>
      <w:r w:rsidRPr="00ED6983">
        <w:rPr>
          <w:rFonts w:ascii="Algerian" w:eastAsia="Times New Roman" w:hAnsi="Algerian"/>
          <w:sz w:val="30"/>
          <w:szCs w:val="20"/>
          <w:lang w:eastAsia="es-MX"/>
        </w:rPr>
        <w:lastRenderedPageBreak/>
        <w:t>4.- IMPUGNACIÓN</w:t>
      </w:r>
    </w:p>
    <w:p w14:paraId="4737EF6B" w14:textId="77777777" w:rsidR="008A79E6" w:rsidRPr="00F76C56" w:rsidRDefault="008A79E6" w:rsidP="00F76C56">
      <w:pPr>
        <w:spacing w:line="276" w:lineRule="auto"/>
        <w:rPr>
          <w:spacing w:val="-6"/>
          <w:position w:val="-6"/>
          <w:sz w:val="24"/>
          <w:szCs w:val="24"/>
        </w:rPr>
      </w:pPr>
    </w:p>
    <w:p w14:paraId="47E8B39D" w14:textId="538F48AE" w:rsidR="008432B1" w:rsidRPr="00F76C56" w:rsidRDefault="00BE32C2" w:rsidP="00F76C56">
      <w:pPr>
        <w:spacing w:line="276" w:lineRule="auto"/>
        <w:rPr>
          <w:spacing w:val="-6"/>
          <w:position w:val="-6"/>
          <w:sz w:val="24"/>
          <w:szCs w:val="24"/>
        </w:rPr>
      </w:pPr>
      <w:r w:rsidRPr="00F76C56">
        <w:rPr>
          <w:spacing w:val="-6"/>
          <w:position w:val="-6"/>
          <w:sz w:val="24"/>
          <w:szCs w:val="24"/>
        </w:rPr>
        <w:t xml:space="preserve">Dentro del término oportuno, </w:t>
      </w:r>
      <w:r w:rsidR="001526BC" w:rsidRPr="00F76C56">
        <w:rPr>
          <w:spacing w:val="-6"/>
          <w:position w:val="-6"/>
          <w:sz w:val="24"/>
          <w:szCs w:val="24"/>
        </w:rPr>
        <w:t>la NUEVA EPS</w:t>
      </w:r>
      <w:r w:rsidR="0038081D" w:rsidRPr="00F76C56">
        <w:rPr>
          <w:spacing w:val="-6"/>
          <w:position w:val="-6"/>
          <w:sz w:val="24"/>
          <w:szCs w:val="24"/>
        </w:rPr>
        <w:t xml:space="preserve"> </w:t>
      </w:r>
      <w:r w:rsidR="00A02349" w:rsidRPr="00F76C56">
        <w:rPr>
          <w:spacing w:val="-6"/>
          <w:position w:val="-6"/>
          <w:sz w:val="24"/>
          <w:szCs w:val="24"/>
        </w:rPr>
        <w:t>impugn</w:t>
      </w:r>
      <w:r w:rsidR="0038081D" w:rsidRPr="00F76C56">
        <w:rPr>
          <w:spacing w:val="-6"/>
          <w:position w:val="-6"/>
          <w:sz w:val="24"/>
          <w:szCs w:val="24"/>
        </w:rPr>
        <w:t xml:space="preserve">ó </w:t>
      </w:r>
      <w:r w:rsidR="00E633BD" w:rsidRPr="00F76C56">
        <w:rPr>
          <w:spacing w:val="-6"/>
          <w:position w:val="-6"/>
          <w:sz w:val="24"/>
          <w:szCs w:val="24"/>
        </w:rPr>
        <w:t>la determinación</w:t>
      </w:r>
      <w:r w:rsidR="008432B1" w:rsidRPr="00F76C56">
        <w:rPr>
          <w:spacing w:val="-6"/>
          <w:position w:val="-6"/>
          <w:sz w:val="24"/>
          <w:szCs w:val="24"/>
        </w:rPr>
        <w:t xml:space="preserve"> de primer nivel</w:t>
      </w:r>
      <w:r w:rsidR="001526BC" w:rsidRPr="00F76C56">
        <w:rPr>
          <w:spacing w:val="-6"/>
          <w:position w:val="-6"/>
          <w:sz w:val="24"/>
          <w:szCs w:val="24"/>
        </w:rPr>
        <w:t xml:space="preserve"> y solicitó se revoque la sentencia</w:t>
      </w:r>
      <w:r w:rsidR="006B7CE4" w:rsidRPr="00F76C56">
        <w:rPr>
          <w:spacing w:val="-6"/>
          <w:position w:val="-6"/>
          <w:sz w:val="24"/>
          <w:szCs w:val="24"/>
        </w:rPr>
        <w:t>, a cuyo efecto</w:t>
      </w:r>
      <w:r w:rsidR="008432B1" w:rsidRPr="00F76C56">
        <w:rPr>
          <w:spacing w:val="-6"/>
          <w:position w:val="-6"/>
          <w:sz w:val="24"/>
          <w:szCs w:val="24"/>
        </w:rPr>
        <w:t xml:space="preserve"> argumentó</w:t>
      </w:r>
      <w:r w:rsidR="00FD480B" w:rsidRPr="00F76C56">
        <w:rPr>
          <w:spacing w:val="-6"/>
          <w:position w:val="-6"/>
          <w:sz w:val="24"/>
          <w:szCs w:val="24"/>
        </w:rPr>
        <w:t xml:space="preserve">: </w:t>
      </w:r>
    </w:p>
    <w:p w14:paraId="2BA653CB" w14:textId="26E95E6D" w:rsidR="001526BC" w:rsidRPr="00F76C56" w:rsidRDefault="001526BC" w:rsidP="00F76C56">
      <w:pPr>
        <w:spacing w:line="276" w:lineRule="auto"/>
        <w:rPr>
          <w:spacing w:val="-6"/>
          <w:position w:val="-6"/>
          <w:sz w:val="24"/>
          <w:szCs w:val="24"/>
        </w:rPr>
      </w:pPr>
    </w:p>
    <w:p w14:paraId="61D8409B" w14:textId="054FEA1D" w:rsidR="001526BC" w:rsidRPr="00F76C56" w:rsidRDefault="006F0A38" w:rsidP="00F76C56">
      <w:pPr>
        <w:spacing w:line="276" w:lineRule="auto"/>
        <w:rPr>
          <w:spacing w:val="-6"/>
          <w:position w:val="-6"/>
          <w:sz w:val="24"/>
          <w:szCs w:val="24"/>
        </w:rPr>
      </w:pPr>
      <w:r w:rsidRPr="00F76C56">
        <w:rPr>
          <w:spacing w:val="-6"/>
          <w:position w:val="-6"/>
          <w:sz w:val="24"/>
          <w:szCs w:val="24"/>
        </w:rPr>
        <w:t xml:space="preserve">La garantía constitucional y legal de las prestaciones económicas a las que tiene derecho el afiliado con pronóstico de rehabilitación desfavorable </w:t>
      </w:r>
      <w:r w:rsidR="00A1327F" w:rsidRPr="00F76C56">
        <w:rPr>
          <w:spacing w:val="-6"/>
          <w:position w:val="-6"/>
          <w:sz w:val="24"/>
          <w:szCs w:val="24"/>
        </w:rPr>
        <w:t xml:space="preserve">impone a la AFP la obligación de expedir el dictamen de PCL en forma oportuna so pena de incurrir en una conducta violatoria de las normas y de los derechos fundamentales del afiliado, quien por su situación de discapacidad se convierte en sujeto de especial protección constitucional. </w:t>
      </w:r>
    </w:p>
    <w:p w14:paraId="65D4FD13" w14:textId="36FDB7FD" w:rsidR="00A1327F" w:rsidRPr="00F76C56" w:rsidRDefault="00A1327F" w:rsidP="00F76C56">
      <w:pPr>
        <w:spacing w:line="276" w:lineRule="auto"/>
        <w:rPr>
          <w:spacing w:val="-6"/>
          <w:position w:val="-6"/>
          <w:sz w:val="24"/>
          <w:szCs w:val="24"/>
        </w:rPr>
      </w:pPr>
    </w:p>
    <w:p w14:paraId="3E8848F1" w14:textId="1A5F470B" w:rsidR="00A1327F" w:rsidRPr="00F76C56" w:rsidRDefault="00A1327F" w:rsidP="00F76C56">
      <w:pPr>
        <w:spacing w:line="276" w:lineRule="auto"/>
        <w:rPr>
          <w:spacing w:val="-6"/>
          <w:position w:val="-6"/>
          <w:sz w:val="24"/>
          <w:szCs w:val="24"/>
        </w:rPr>
      </w:pPr>
      <w:r w:rsidRPr="00F76C56">
        <w:rPr>
          <w:spacing w:val="-6"/>
          <w:position w:val="-6"/>
          <w:sz w:val="24"/>
          <w:szCs w:val="24"/>
        </w:rPr>
        <w:t xml:space="preserve">De acuerdo con el artículo 142 del Decreto Ley 019/12, una vez la EPS remita el concepto de rehabilitación a la AFP, antes del día 150 de incapacidad, la AFP debe iniciar el pago de la incapacidad a partir del día 181 y hasta por 360 días calendario adicionales, y antes de finalizar este período calificará la PCL. </w:t>
      </w:r>
    </w:p>
    <w:p w14:paraId="54352F8F" w14:textId="176E747E" w:rsidR="00A1327F" w:rsidRPr="00F76C56" w:rsidRDefault="00A1327F" w:rsidP="00F76C56">
      <w:pPr>
        <w:spacing w:line="276" w:lineRule="auto"/>
        <w:rPr>
          <w:spacing w:val="-6"/>
          <w:position w:val="-6"/>
          <w:sz w:val="24"/>
          <w:szCs w:val="24"/>
        </w:rPr>
      </w:pPr>
    </w:p>
    <w:p w14:paraId="67363967" w14:textId="51C1E94B" w:rsidR="00A1327F" w:rsidRPr="00F76C56" w:rsidRDefault="00A1327F" w:rsidP="00F76C56">
      <w:pPr>
        <w:spacing w:line="276" w:lineRule="auto"/>
        <w:rPr>
          <w:spacing w:val="-6"/>
          <w:position w:val="-6"/>
          <w:sz w:val="24"/>
          <w:szCs w:val="24"/>
        </w:rPr>
      </w:pPr>
      <w:r w:rsidRPr="00F76C56">
        <w:rPr>
          <w:spacing w:val="-6"/>
          <w:position w:val="-6"/>
          <w:sz w:val="24"/>
          <w:szCs w:val="24"/>
        </w:rPr>
        <w:t>El concepto de rehabilitación no influye en la responsabilidad que tiene la AFP de pagar las incapacidades.</w:t>
      </w:r>
    </w:p>
    <w:p w14:paraId="171FBBCA" w14:textId="3773EA2F" w:rsidR="00A1327F" w:rsidRPr="00F76C56" w:rsidRDefault="00A1327F" w:rsidP="00F76C56">
      <w:pPr>
        <w:spacing w:line="276" w:lineRule="auto"/>
        <w:rPr>
          <w:spacing w:val="-6"/>
          <w:position w:val="-6"/>
          <w:sz w:val="24"/>
          <w:szCs w:val="24"/>
        </w:rPr>
      </w:pPr>
    </w:p>
    <w:p w14:paraId="7F6E1FA3" w14:textId="5F92530A" w:rsidR="00A1327F" w:rsidRPr="00F76C56" w:rsidRDefault="00A1327F" w:rsidP="00F76C56">
      <w:pPr>
        <w:spacing w:line="276" w:lineRule="auto"/>
        <w:rPr>
          <w:spacing w:val="-6"/>
          <w:position w:val="-6"/>
          <w:sz w:val="24"/>
          <w:szCs w:val="24"/>
        </w:rPr>
      </w:pPr>
      <w:r w:rsidRPr="00F76C56">
        <w:rPr>
          <w:spacing w:val="-6"/>
          <w:position w:val="-6"/>
          <w:sz w:val="24"/>
          <w:szCs w:val="24"/>
        </w:rPr>
        <w:t>Por tanto, lo reclamado por el accionante es obligación de la AFP.</w:t>
      </w:r>
    </w:p>
    <w:p w14:paraId="2E8B989A" w14:textId="7402EE6F" w:rsidR="007F732D" w:rsidRPr="00F76C56" w:rsidRDefault="007F732D" w:rsidP="00F76C56">
      <w:pPr>
        <w:pStyle w:val="AlgerianTtulo"/>
        <w:spacing w:line="276" w:lineRule="auto"/>
        <w:rPr>
          <w:rFonts w:ascii="Tahoma" w:hAnsi="Tahoma"/>
          <w:spacing w:val="-6"/>
          <w:position w:val="-6"/>
          <w:sz w:val="24"/>
          <w:szCs w:val="24"/>
        </w:rPr>
      </w:pPr>
    </w:p>
    <w:p w14:paraId="058AD76B" w14:textId="77777777" w:rsidR="00B724B8" w:rsidRPr="00ED6983" w:rsidRDefault="00B724B8" w:rsidP="00ED6983">
      <w:pPr>
        <w:spacing w:line="276" w:lineRule="auto"/>
        <w:rPr>
          <w:rFonts w:ascii="Algerian" w:eastAsia="Times New Roman" w:hAnsi="Algerian"/>
          <w:sz w:val="30"/>
          <w:szCs w:val="20"/>
          <w:lang w:eastAsia="es-MX"/>
        </w:rPr>
      </w:pPr>
      <w:r w:rsidRPr="00ED6983">
        <w:rPr>
          <w:rFonts w:ascii="Algerian" w:eastAsia="Times New Roman" w:hAnsi="Algerian"/>
          <w:sz w:val="30"/>
          <w:szCs w:val="20"/>
          <w:lang w:eastAsia="es-MX"/>
        </w:rPr>
        <w:t>5.- POSICIÓN DE LA SALA</w:t>
      </w:r>
    </w:p>
    <w:p w14:paraId="3A76CB6F" w14:textId="77777777" w:rsidR="00B724B8" w:rsidRPr="00F76C56" w:rsidRDefault="00B724B8" w:rsidP="00F76C56">
      <w:pPr>
        <w:spacing w:line="276" w:lineRule="auto"/>
        <w:rPr>
          <w:spacing w:val="-6"/>
          <w:position w:val="-6"/>
          <w:sz w:val="24"/>
          <w:szCs w:val="24"/>
          <w:lang w:val="es-MX"/>
        </w:rPr>
      </w:pPr>
    </w:p>
    <w:p w14:paraId="7A673790" w14:textId="33180BDA" w:rsidR="00B724B8" w:rsidRPr="00F76C56" w:rsidRDefault="00B724B8" w:rsidP="00F76C56">
      <w:pPr>
        <w:spacing w:line="276" w:lineRule="auto"/>
        <w:rPr>
          <w:spacing w:val="-6"/>
          <w:position w:val="-6"/>
          <w:sz w:val="24"/>
          <w:szCs w:val="24"/>
        </w:rPr>
      </w:pPr>
      <w:r w:rsidRPr="00F76C56">
        <w:rPr>
          <w:spacing w:val="-6"/>
          <w:position w:val="-6"/>
          <w:sz w:val="24"/>
          <w:szCs w:val="24"/>
          <w:lang w:val="es-MX"/>
        </w:rPr>
        <w:t>Se tiene</w:t>
      </w:r>
      <w:r w:rsidRPr="00F76C56">
        <w:rPr>
          <w:spacing w:val="-6"/>
          <w:position w:val="-6"/>
          <w:sz w:val="24"/>
          <w:szCs w:val="24"/>
        </w:rPr>
        <w:t xml:space="preserve"> competencia para decidir la impugnación incoada contra el fallo proferido por el Juzgado </w:t>
      </w:r>
      <w:r w:rsidR="00356AA1" w:rsidRPr="00F76C56">
        <w:rPr>
          <w:spacing w:val="-6"/>
          <w:position w:val="-6"/>
          <w:sz w:val="24"/>
          <w:szCs w:val="24"/>
        </w:rPr>
        <w:t>Tercero</w:t>
      </w:r>
      <w:r w:rsidRPr="00F76C56">
        <w:rPr>
          <w:spacing w:val="-6"/>
          <w:position w:val="-6"/>
          <w:sz w:val="24"/>
          <w:szCs w:val="24"/>
        </w:rPr>
        <w:t xml:space="preserve"> Penal del Circuito con funciones de conocimiento de Pereira, según las facultades conferidas en los artículos 86 y 116 de la Constitución Política y 32 del Decreto 2591/91.</w:t>
      </w:r>
    </w:p>
    <w:p w14:paraId="7DBEE96D" w14:textId="77777777" w:rsidR="00B724B8" w:rsidRPr="00F76C56" w:rsidRDefault="00B724B8" w:rsidP="00F76C56">
      <w:pPr>
        <w:spacing w:line="276" w:lineRule="auto"/>
        <w:rPr>
          <w:b/>
          <w:spacing w:val="-6"/>
          <w:position w:val="-6"/>
          <w:sz w:val="24"/>
          <w:szCs w:val="24"/>
        </w:rPr>
      </w:pPr>
    </w:p>
    <w:p w14:paraId="200DF435" w14:textId="77777777" w:rsidR="00B724B8" w:rsidRPr="00F76C56" w:rsidRDefault="00B724B8" w:rsidP="00F76C56">
      <w:pPr>
        <w:spacing w:line="276" w:lineRule="auto"/>
        <w:rPr>
          <w:spacing w:val="-6"/>
          <w:position w:val="-6"/>
          <w:sz w:val="24"/>
          <w:szCs w:val="24"/>
        </w:rPr>
      </w:pPr>
      <w:r w:rsidRPr="00F76C56">
        <w:rPr>
          <w:b/>
          <w:spacing w:val="-6"/>
          <w:position w:val="-6"/>
          <w:sz w:val="24"/>
          <w:szCs w:val="24"/>
        </w:rPr>
        <w:t>5.1.-</w:t>
      </w:r>
      <w:r w:rsidRPr="00F76C56">
        <w:rPr>
          <w:spacing w:val="-6"/>
          <w:position w:val="-6"/>
          <w:sz w:val="24"/>
          <w:szCs w:val="24"/>
        </w:rPr>
        <w:t xml:space="preserve"> </w:t>
      </w:r>
      <w:r w:rsidRPr="00F76C56">
        <w:rPr>
          <w:b/>
          <w:spacing w:val="-6"/>
          <w:position w:val="-6"/>
          <w:sz w:val="24"/>
          <w:szCs w:val="24"/>
        </w:rPr>
        <w:t>Problema planteado</w:t>
      </w:r>
    </w:p>
    <w:p w14:paraId="525E6799" w14:textId="77777777" w:rsidR="00B724B8" w:rsidRPr="00F76C56" w:rsidRDefault="00B724B8" w:rsidP="00F76C56">
      <w:pPr>
        <w:spacing w:line="276" w:lineRule="auto"/>
        <w:rPr>
          <w:spacing w:val="-6"/>
          <w:position w:val="-6"/>
          <w:sz w:val="24"/>
          <w:szCs w:val="24"/>
        </w:rPr>
      </w:pPr>
    </w:p>
    <w:p w14:paraId="0AB94A54" w14:textId="5D195602" w:rsidR="00B724B8" w:rsidRPr="00F76C56" w:rsidRDefault="00B724B8" w:rsidP="00F76C56">
      <w:pPr>
        <w:spacing w:line="276" w:lineRule="auto"/>
        <w:rPr>
          <w:spacing w:val="-6"/>
          <w:position w:val="-6"/>
          <w:sz w:val="24"/>
          <w:szCs w:val="24"/>
        </w:rPr>
      </w:pPr>
      <w:r w:rsidRPr="00F76C56">
        <w:rPr>
          <w:spacing w:val="-6"/>
          <w:position w:val="-6"/>
          <w:sz w:val="24"/>
          <w:szCs w:val="24"/>
        </w:rPr>
        <w:t xml:space="preserve">Corresponde al Tribunal establecer el grado de acierto o desacierto contenido en el fallo impugnado, en cuanto tuteló </w:t>
      </w:r>
      <w:r w:rsidR="00356AA1" w:rsidRPr="00F76C56">
        <w:rPr>
          <w:spacing w:val="-6"/>
          <w:position w:val="-6"/>
          <w:sz w:val="24"/>
          <w:szCs w:val="24"/>
        </w:rPr>
        <w:t>los</w:t>
      </w:r>
      <w:r w:rsidRPr="00F76C56">
        <w:rPr>
          <w:spacing w:val="-6"/>
          <w:position w:val="-6"/>
          <w:sz w:val="24"/>
          <w:szCs w:val="24"/>
        </w:rPr>
        <w:t xml:space="preserve"> derecho</w:t>
      </w:r>
      <w:r w:rsidR="00356AA1" w:rsidRPr="00F76C56">
        <w:rPr>
          <w:spacing w:val="-6"/>
          <w:position w:val="-6"/>
          <w:sz w:val="24"/>
          <w:szCs w:val="24"/>
        </w:rPr>
        <w:t>s</w:t>
      </w:r>
      <w:r w:rsidRPr="00F76C56">
        <w:rPr>
          <w:spacing w:val="-6"/>
          <w:position w:val="-6"/>
          <w:sz w:val="24"/>
          <w:szCs w:val="24"/>
        </w:rPr>
        <w:t xml:space="preserve"> fundamental</w:t>
      </w:r>
      <w:r w:rsidR="00356AA1" w:rsidRPr="00F76C56">
        <w:rPr>
          <w:spacing w:val="-6"/>
          <w:position w:val="-6"/>
          <w:sz w:val="24"/>
          <w:szCs w:val="24"/>
        </w:rPr>
        <w:t>es</w:t>
      </w:r>
      <w:r w:rsidRPr="00F76C56">
        <w:rPr>
          <w:spacing w:val="-6"/>
          <w:position w:val="-6"/>
          <w:sz w:val="24"/>
          <w:szCs w:val="24"/>
        </w:rPr>
        <w:t xml:space="preserve"> al mínimo vital</w:t>
      </w:r>
      <w:r w:rsidR="00356AA1" w:rsidRPr="00F76C56">
        <w:rPr>
          <w:spacing w:val="-6"/>
          <w:position w:val="-6"/>
          <w:sz w:val="24"/>
          <w:szCs w:val="24"/>
        </w:rPr>
        <w:t xml:space="preserve"> y seguridad social</w:t>
      </w:r>
      <w:r w:rsidRPr="00F76C56">
        <w:rPr>
          <w:spacing w:val="-6"/>
          <w:position w:val="-6"/>
          <w:sz w:val="24"/>
          <w:szCs w:val="24"/>
        </w:rPr>
        <w:t xml:space="preserve"> del señor </w:t>
      </w:r>
      <w:r w:rsidR="00356AA1" w:rsidRPr="00F76C56">
        <w:rPr>
          <w:b/>
          <w:spacing w:val="-6"/>
          <w:position w:val="-6"/>
          <w:sz w:val="24"/>
          <w:szCs w:val="24"/>
        </w:rPr>
        <w:t>DIEGO HERNÁN PATIÑO CALVO</w:t>
      </w:r>
      <w:r w:rsidRPr="00F76C56">
        <w:rPr>
          <w:b/>
          <w:spacing w:val="-6"/>
          <w:position w:val="-6"/>
          <w:sz w:val="24"/>
          <w:szCs w:val="24"/>
        </w:rPr>
        <w:t>.</w:t>
      </w:r>
      <w:r w:rsidRPr="00F76C56">
        <w:rPr>
          <w:spacing w:val="-6"/>
          <w:position w:val="-6"/>
          <w:sz w:val="24"/>
          <w:szCs w:val="24"/>
        </w:rPr>
        <w:t xml:space="preserve"> De conformidad con el resultado, se procederá a tomar la determinación pertinente, ya sea convalidando la decisión, modificándola o revocándola.</w:t>
      </w:r>
    </w:p>
    <w:p w14:paraId="016521A8" w14:textId="52DC012F" w:rsidR="00B724B8" w:rsidRPr="00F76C56" w:rsidRDefault="00B724B8" w:rsidP="00F76C56">
      <w:pPr>
        <w:spacing w:line="276" w:lineRule="auto"/>
        <w:rPr>
          <w:spacing w:val="-6"/>
          <w:position w:val="-6"/>
          <w:sz w:val="24"/>
          <w:szCs w:val="24"/>
          <w:highlight w:val="yellow"/>
        </w:rPr>
      </w:pPr>
    </w:p>
    <w:p w14:paraId="1FC8D2CB" w14:textId="77777777" w:rsidR="00B724B8" w:rsidRPr="00F76C56" w:rsidRDefault="00B724B8" w:rsidP="00F76C56">
      <w:pPr>
        <w:spacing w:line="276" w:lineRule="auto"/>
        <w:rPr>
          <w:b/>
          <w:spacing w:val="-6"/>
          <w:position w:val="-6"/>
          <w:sz w:val="24"/>
          <w:szCs w:val="24"/>
        </w:rPr>
      </w:pPr>
      <w:r w:rsidRPr="00F76C56">
        <w:rPr>
          <w:b/>
          <w:spacing w:val="-6"/>
          <w:position w:val="-6"/>
          <w:sz w:val="24"/>
          <w:szCs w:val="24"/>
        </w:rPr>
        <w:t>5.2.-</w:t>
      </w:r>
      <w:r w:rsidRPr="00F76C56">
        <w:rPr>
          <w:spacing w:val="-6"/>
          <w:position w:val="-6"/>
          <w:sz w:val="24"/>
          <w:szCs w:val="24"/>
        </w:rPr>
        <w:t xml:space="preserve"> </w:t>
      </w:r>
      <w:r w:rsidRPr="00F76C56">
        <w:rPr>
          <w:b/>
          <w:spacing w:val="-6"/>
          <w:position w:val="-6"/>
          <w:sz w:val="24"/>
          <w:szCs w:val="24"/>
        </w:rPr>
        <w:t>Solución a la controversia</w:t>
      </w:r>
    </w:p>
    <w:p w14:paraId="764B8864" w14:textId="77777777" w:rsidR="00B724B8" w:rsidRPr="00F76C56" w:rsidRDefault="00B724B8" w:rsidP="00F76C56">
      <w:pPr>
        <w:spacing w:line="276" w:lineRule="auto"/>
        <w:rPr>
          <w:spacing w:val="-6"/>
          <w:position w:val="-6"/>
          <w:sz w:val="24"/>
          <w:szCs w:val="24"/>
        </w:rPr>
      </w:pPr>
    </w:p>
    <w:p w14:paraId="4ABC5715" w14:textId="77777777" w:rsidR="00B724B8" w:rsidRPr="00F76C56" w:rsidRDefault="00B724B8" w:rsidP="00F76C56">
      <w:pPr>
        <w:spacing w:line="276" w:lineRule="auto"/>
        <w:rPr>
          <w:spacing w:val="-6"/>
          <w:position w:val="-6"/>
          <w:sz w:val="24"/>
          <w:szCs w:val="24"/>
        </w:rPr>
      </w:pPr>
      <w:r w:rsidRPr="00F76C56">
        <w:rPr>
          <w:spacing w:val="-6"/>
          <w:position w:val="-6"/>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36658E55" w14:textId="77777777" w:rsidR="00B724B8" w:rsidRPr="00F76C56" w:rsidRDefault="00B724B8" w:rsidP="00F76C56">
      <w:pPr>
        <w:spacing w:line="276" w:lineRule="auto"/>
        <w:rPr>
          <w:rFonts w:eastAsia="Times New Roman"/>
          <w:spacing w:val="-6"/>
          <w:position w:val="-6"/>
          <w:sz w:val="24"/>
          <w:szCs w:val="24"/>
          <w:highlight w:val="yellow"/>
        </w:rPr>
      </w:pPr>
    </w:p>
    <w:p w14:paraId="71121437" w14:textId="2F576E28" w:rsidR="00B724B8" w:rsidRPr="001048F9" w:rsidRDefault="00B724B8" w:rsidP="001048F9">
      <w:pPr>
        <w:pStyle w:val="Textonotapie"/>
      </w:pPr>
      <w:r w:rsidRPr="001048F9">
        <w:t xml:space="preserve">En el presente caso lo pretendido por el accionante es el amparo de su derecho al mínimo vital que considera vulnerado por parte </w:t>
      </w:r>
      <w:r w:rsidR="004C5B1F" w:rsidRPr="001048F9">
        <w:t>la NUEVA EPS</w:t>
      </w:r>
      <w:r w:rsidRPr="001048F9">
        <w:t xml:space="preserve">, toda vez que no se le han pagado las incapacidades generadas por el médico tratante </w:t>
      </w:r>
      <w:r w:rsidRPr="001048F9">
        <w:rPr>
          <w:lang w:val="es-MX"/>
        </w:rPr>
        <w:t xml:space="preserve">de </w:t>
      </w:r>
      <w:r w:rsidR="004C5B1F" w:rsidRPr="001048F9">
        <w:t xml:space="preserve">06/09/2022 a 13/09/2022, 15/10/22 a 13/11/22, 14/11/22 a 28/11/22, 29/11/22 a 28/12/22, </w:t>
      </w:r>
      <w:r w:rsidR="004C5B1F" w:rsidRPr="001048F9">
        <w:lastRenderedPageBreak/>
        <w:t>29/12/22 a 17/01/23, 18/01/23 a 31/01/23, 02/02/23 a 24/02/23, y 02/03/23 a 31/03/23</w:t>
      </w:r>
      <w:r w:rsidRPr="001048F9">
        <w:rPr>
          <w:rStyle w:val="Refdenotaalpie"/>
          <w:rFonts w:ascii="Tahoma" w:hAnsi="Tahoma"/>
          <w:sz w:val="24"/>
        </w:rPr>
        <w:footnoteReference w:id="1"/>
      </w:r>
      <w:r w:rsidRPr="001048F9">
        <w:t xml:space="preserve"> -las cuales acumulan más de 540 días a partir de </w:t>
      </w:r>
      <w:r w:rsidR="004C5B1F" w:rsidRPr="001048F9">
        <w:t>septiembre 05</w:t>
      </w:r>
      <w:r w:rsidRPr="001048F9">
        <w:t xml:space="preserve"> de 2023</w:t>
      </w:r>
      <w:r w:rsidRPr="001048F9">
        <w:rPr>
          <w:rStyle w:val="Refdenotaalpie"/>
          <w:rFonts w:ascii="Tahoma" w:hAnsi="Tahoma"/>
          <w:sz w:val="24"/>
        </w:rPr>
        <w:footnoteReference w:id="2"/>
      </w:r>
      <w:r w:rsidRPr="001048F9">
        <w:t>-.</w:t>
      </w:r>
    </w:p>
    <w:p w14:paraId="5D9E6ACE" w14:textId="77777777" w:rsidR="00B724B8" w:rsidRPr="00F76C56" w:rsidRDefault="00B724B8" w:rsidP="00F76C56">
      <w:pPr>
        <w:spacing w:line="276" w:lineRule="auto"/>
        <w:rPr>
          <w:rFonts w:eastAsia="Times New Roman"/>
          <w:spacing w:val="-6"/>
          <w:position w:val="-6"/>
          <w:sz w:val="24"/>
          <w:szCs w:val="24"/>
          <w:highlight w:val="yellow"/>
        </w:rPr>
      </w:pPr>
    </w:p>
    <w:p w14:paraId="21743F2C" w14:textId="475BBFDD" w:rsidR="00B724B8" w:rsidRPr="00F76C56" w:rsidRDefault="00B724B8" w:rsidP="00F76C56">
      <w:pPr>
        <w:spacing w:line="276" w:lineRule="auto"/>
        <w:rPr>
          <w:spacing w:val="-6"/>
          <w:position w:val="-6"/>
          <w:sz w:val="24"/>
          <w:szCs w:val="24"/>
        </w:rPr>
      </w:pPr>
      <w:r w:rsidRPr="00F76C56">
        <w:rPr>
          <w:rFonts w:eastAsia="Times New Roman"/>
          <w:spacing w:val="-6"/>
          <w:position w:val="-6"/>
          <w:sz w:val="24"/>
          <w:szCs w:val="24"/>
        </w:rPr>
        <w:t>Como se aprecia, la pretensión del accionante va encaminada a que se le concedan las prestaciones económicas a las que en su sentir tiene derecho, pero conforme así lo ha sostenido la jurisprudencia constitucional, la tutela es un mecanismo especial y transitorio que propende por el aseguramiento ágil de las garantías constitucionales; y en tal sentido, en principio no está llamada a prosperar cuando se trata de obtener el reconocimiento de un derecho prestacional. No obstante, el juez puede hacer excepciones al observar que está frente a la posible vulneración de prerrogativas fundamentales y se demuestren condiciones tales como: “</w:t>
      </w:r>
      <w:r w:rsidRPr="00ED6983">
        <w:rPr>
          <w:rFonts w:eastAsia="Times New Roman"/>
          <w:spacing w:val="-6"/>
          <w:position w:val="-6"/>
          <w:sz w:val="22"/>
          <w:szCs w:val="24"/>
        </w:rPr>
        <w:t xml:space="preserve">[…] </w:t>
      </w:r>
      <w:r w:rsidRPr="00ED6983">
        <w:rPr>
          <w:spacing w:val="-6"/>
          <w:position w:val="-6"/>
          <w:sz w:val="22"/>
          <w:szCs w:val="24"/>
        </w:rPr>
        <w:t>(i) que sea presentada para evitar un perjuicio irremediable, (ii) que la falta de reconocimiento de una prestación social vulnere algún derecho fundamental como la vida, la dignidad humana o el mínimo vital y que (iii) la negativa del reconocimiento se origine en actuaciones que por su contradicción con los preceptos legales y constitucionales desvirtúen la presunción de legalidad de las actuaciones de la administración pública o sea evidentemente arbitraria en caso de que sea un particular quien preste este servicio público</w:t>
      </w:r>
      <w:r w:rsidRPr="00F76C56">
        <w:rPr>
          <w:spacing w:val="-6"/>
          <w:position w:val="-6"/>
          <w:sz w:val="24"/>
          <w:szCs w:val="24"/>
        </w:rPr>
        <w:t>.”</w:t>
      </w:r>
      <w:r w:rsidRPr="00F76C56">
        <w:rPr>
          <w:color w:val="000000"/>
          <w:spacing w:val="-6"/>
          <w:position w:val="-6"/>
          <w:sz w:val="24"/>
          <w:szCs w:val="24"/>
          <w:vertAlign w:val="superscript"/>
        </w:rPr>
        <w:t xml:space="preserve"> </w:t>
      </w:r>
      <w:r w:rsidRPr="00F76C56">
        <w:rPr>
          <w:color w:val="000000"/>
          <w:spacing w:val="-6"/>
          <w:position w:val="-6"/>
          <w:sz w:val="24"/>
          <w:szCs w:val="24"/>
          <w:vertAlign w:val="superscript"/>
        </w:rPr>
        <w:footnoteReference w:id="3"/>
      </w:r>
    </w:p>
    <w:p w14:paraId="03A848C4" w14:textId="77777777" w:rsidR="00B724B8" w:rsidRPr="00F76C56" w:rsidRDefault="00B724B8" w:rsidP="00F76C56">
      <w:pPr>
        <w:spacing w:line="276" w:lineRule="auto"/>
        <w:rPr>
          <w:rFonts w:eastAsia="Times New Roman"/>
          <w:spacing w:val="-6"/>
          <w:position w:val="-6"/>
          <w:sz w:val="24"/>
          <w:szCs w:val="24"/>
          <w:highlight w:val="yellow"/>
        </w:rPr>
      </w:pPr>
    </w:p>
    <w:p w14:paraId="69FC2925" w14:textId="69088F9E" w:rsidR="00B724B8" w:rsidRPr="00F76C56" w:rsidRDefault="00B724B8" w:rsidP="00F76C56">
      <w:pPr>
        <w:spacing w:line="276" w:lineRule="auto"/>
        <w:rPr>
          <w:rFonts w:eastAsia="Times New Roman"/>
          <w:spacing w:val="-6"/>
          <w:position w:val="-6"/>
          <w:sz w:val="24"/>
          <w:szCs w:val="24"/>
        </w:rPr>
      </w:pPr>
      <w:r w:rsidRPr="00F76C56">
        <w:rPr>
          <w:rFonts w:eastAsia="Times New Roman"/>
          <w:spacing w:val="-6"/>
          <w:position w:val="-6"/>
          <w:sz w:val="24"/>
          <w:szCs w:val="24"/>
        </w:rPr>
        <w:t>Así mismo, la Corte Constitucional ha indicado que la acción de tutela es procedente para exigir garantías económicas laborales, cuando el no pago de las mismas vulnera o amenaza los derechos fundamentales como la vida digna, el mínimo vital, la seguridad social y/o subsistencia, en cuanto dichas prestaciones constituyan la única fuente de ingresos para el sustento económico y necesidades básicas del actor y sus familiares, con fundamento en que el pago de las incapacidades sustituye el salario durante el tiempo que el trabajador permanece retirado de sus labores por enfermedad debidamente certificada -sentencia T-020/18-.</w:t>
      </w:r>
    </w:p>
    <w:p w14:paraId="09C35526" w14:textId="77777777" w:rsidR="00B724B8" w:rsidRPr="00F76C56" w:rsidRDefault="00B724B8" w:rsidP="00F76C56">
      <w:pPr>
        <w:spacing w:line="276" w:lineRule="auto"/>
        <w:rPr>
          <w:rFonts w:eastAsia="Times New Roman"/>
          <w:spacing w:val="-6"/>
          <w:position w:val="-6"/>
          <w:sz w:val="24"/>
          <w:szCs w:val="24"/>
        </w:rPr>
      </w:pPr>
    </w:p>
    <w:p w14:paraId="25A64B14" w14:textId="6CB528C3" w:rsidR="00B724B8" w:rsidRPr="00F76C56" w:rsidRDefault="00B724B8" w:rsidP="00F76C56">
      <w:pPr>
        <w:spacing w:line="276" w:lineRule="auto"/>
        <w:rPr>
          <w:rFonts w:eastAsia="Times New Roman"/>
          <w:spacing w:val="-6"/>
          <w:position w:val="-6"/>
          <w:sz w:val="24"/>
          <w:szCs w:val="24"/>
        </w:rPr>
      </w:pPr>
      <w:r w:rsidRPr="00F76C56">
        <w:rPr>
          <w:rFonts w:eastAsia="Times New Roman"/>
          <w:spacing w:val="-6"/>
          <w:position w:val="-6"/>
          <w:sz w:val="24"/>
          <w:szCs w:val="24"/>
        </w:rPr>
        <w:t xml:space="preserve">En este caso se avizora que el señor </w:t>
      </w:r>
      <w:r w:rsidR="004C5B1F" w:rsidRPr="00F76C56">
        <w:rPr>
          <w:rFonts w:eastAsia="Times New Roman"/>
          <w:b/>
          <w:spacing w:val="-6"/>
          <w:position w:val="-6"/>
          <w:sz w:val="24"/>
          <w:szCs w:val="24"/>
        </w:rPr>
        <w:t>DIEGO HERNÁN PATIÑO CALVO</w:t>
      </w:r>
      <w:r w:rsidRPr="00F76C56">
        <w:rPr>
          <w:rFonts w:eastAsia="Times New Roman"/>
          <w:b/>
          <w:spacing w:val="-6"/>
          <w:position w:val="-6"/>
          <w:sz w:val="24"/>
          <w:szCs w:val="24"/>
        </w:rPr>
        <w:t xml:space="preserve"> </w:t>
      </w:r>
      <w:r w:rsidRPr="00F76C56">
        <w:rPr>
          <w:rFonts w:eastAsia="Times New Roman"/>
          <w:spacing w:val="-6"/>
          <w:position w:val="-6"/>
          <w:sz w:val="24"/>
          <w:szCs w:val="24"/>
        </w:rPr>
        <w:t>presenta:</w:t>
      </w:r>
      <w:r w:rsidRPr="00F76C56">
        <w:rPr>
          <w:spacing w:val="-6"/>
          <w:position w:val="-6"/>
          <w:sz w:val="24"/>
          <w:szCs w:val="24"/>
          <w:lang w:val="es-MX"/>
        </w:rPr>
        <w:t xml:space="preserve"> “</w:t>
      </w:r>
      <w:r w:rsidR="004C5B1F" w:rsidRPr="00F76C56">
        <w:rPr>
          <w:spacing w:val="-6"/>
          <w:position w:val="-6"/>
          <w:sz w:val="24"/>
          <w:szCs w:val="24"/>
          <w:lang w:val="es-MX"/>
        </w:rPr>
        <w:t>FRACTURA DE TIBIA</w:t>
      </w:r>
      <w:r w:rsidRPr="00F76C56">
        <w:rPr>
          <w:spacing w:val="-6"/>
          <w:position w:val="-6"/>
          <w:sz w:val="24"/>
          <w:szCs w:val="24"/>
          <w:lang w:val="es-MX"/>
        </w:rPr>
        <w:t>”</w:t>
      </w:r>
      <w:r w:rsidRPr="00F76C56">
        <w:rPr>
          <w:rStyle w:val="Refdenotaalpie"/>
          <w:rFonts w:ascii="Tahoma" w:eastAsia="Times New Roman" w:hAnsi="Tahoma"/>
          <w:spacing w:val="-6"/>
          <w:position w:val="-6"/>
          <w:sz w:val="24"/>
          <w:szCs w:val="24"/>
        </w:rPr>
        <w:footnoteReference w:id="4"/>
      </w:r>
      <w:r w:rsidRPr="00F76C56">
        <w:rPr>
          <w:rFonts w:eastAsia="Times New Roman"/>
          <w:spacing w:val="-6"/>
          <w:position w:val="-6"/>
          <w:sz w:val="24"/>
          <w:szCs w:val="24"/>
        </w:rPr>
        <w:t xml:space="preserve"> que le han generado continuas incapacidades, lo que llevó a que por parte de la AFP </w:t>
      </w:r>
      <w:r w:rsidR="003D24C6" w:rsidRPr="00F76C56">
        <w:rPr>
          <w:rFonts w:eastAsia="Times New Roman"/>
          <w:spacing w:val="-6"/>
          <w:position w:val="-6"/>
          <w:sz w:val="24"/>
          <w:szCs w:val="24"/>
        </w:rPr>
        <w:t>PORVENIR</w:t>
      </w:r>
      <w:r w:rsidRPr="00F76C56">
        <w:rPr>
          <w:rFonts w:eastAsia="Times New Roman"/>
          <w:spacing w:val="-6"/>
          <w:position w:val="-6"/>
          <w:sz w:val="24"/>
          <w:szCs w:val="24"/>
        </w:rPr>
        <w:t xml:space="preserve"> se le pagaran las incapacidades hasta </w:t>
      </w:r>
      <w:r w:rsidR="003D24C6" w:rsidRPr="00F76C56">
        <w:rPr>
          <w:rFonts w:eastAsia="Times New Roman"/>
          <w:spacing w:val="-6"/>
          <w:position w:val="-6"/>
          <w:sz w:val="24"/>
          <w:szCs w:val="24"/>
        </w:rPr>
        <w:t>septiembre 05</w:t>
      </w:r>
      <w:r w:rsidRPr="00F76C56">
        <w:rPr>
          <w:rFonts w:eastAsia="Times New Roman"/>
          <w:spacing w:val="-6"/>
          <w:position w:val="-6"/>
          <w:sz w:val="24"/>
          <w:szCs w:val="24"/>
        </w:rPr>
        <w:t xml:space="preserve"> de 2023 -</w:t>
      </w:r>
      <w:r w:rsidR="003D24C6" w:rsidRPr="00F76C56">
        <w:rPr>
          <w:rFonts w:eastAsia="Times New Roman"/>
          <w:spacing w:val="-6"/>
          <w:position w:val="-6"/>
          <w:sz w:val="24"/>
          <w:szCs w:val="24"/>
        </w:rPr>
        <w:t>fecha en la que se completaron los</w:t>
      </w:r>
      <w:r w:rsidRPr="00F76C56">
        <w:rPr>
          <w:rFonts w:eastAsia="Times New Roman"/>
          <w:spacing w:val="-6"/>
          <w:position w:val="-6"/>
          <w:sz w:val="24"/>
          <w:szCs w:val="24"/>
        </w:rPr>
        <w:t xml:space="preserve"> 540 días </w:t>
      </w:r>
      <w:r w:rsidR="003D24C6" w:rsidRPr="00F76C56">
        <w:rPr>
          <w:rFonts w:eastAsia="Times New Roman"/>
          <w:spacing w:val="-6"/>
          <w:position w:val="-6"/>
          <w:sz w:val="24"/>
          <w:szCs w:val="24"/>
        </w:rPr>
        <w:t>de incapacidad</w:t>
      </w:r>
      <w:r w:rsidRPr="00F76C56">
        <w:rPr>
          <w:rFonts w:eastAsia="Times New Roman"/>
          <w:spacing w:val="-6"/>
          <w:position w:val="-6"/>
          <w:sz w:val="24"/>
          <w:szCs w:val="24"/>
        </w:rPr>
        <w:t xml:space="preserve">-. Posterior a la fecha en la que se completaron los 540 días, el médico tratante le ha generado más incapacidades hasta </w:t>
      </w:r>
      <w:r w:rsidR="003D24C6" w:rsidRPr="00F76C56">
        <w:rPr>
          <w:rFonts w:eastAsia="Times New Roman"/>
          <w:spacing w:val="-6"/>
          <w:position w:val="-6"/>
          <w:sz w:val="24"/>
          <w:szCs w:val="24"/>
        </w:rPr>
        <w:t>marzo 31 de 2023</w:t>
      </w:r>
      <w:r w:rsidRPr="00F76C56">
        <w:rPr>
          <w:rFonts w:eastAsia="Times New Roman"/>
          <w:spacing w:val="-6"/>
          <w:position w:val="-6"/>
          <w:sz w:val="24"/>
          <w:szCs w:val="24"/>
        </w:rPr>
        <w:t xml:space="preserve"> de 2023, mismas que </w:t>
      </w:r>
      <w:r w:rsidRPr="00F76C56">
        <w:rPr>
          <w:spacing w:val="-6"/>
          <w:position w:val="-6"/>
          <w:sz w:val="24"/>
          <w:szCs w:val="24"/>
        </w:rPr>
        <w:t>no han sido sufragadas por la NUEVA EPS</w:t>
      </w:r>
      <w:r w:rsidRPr="00F76C56">
        <w:rPr>
          <w:rFonts w:eastAsia="Times New Roman"/>
          <w:spacing w:val="-6"/>
          <w:position w:val="-6"/>
          <w:sz w:val="24"/>
          <w:szCs w:val="24"/>
        </w:rPr>
        <w:t>.</w:t>
      </w:r>
    </w:p>
    <w:p w14:paraId="779B018C" w14:textId="77777777" w:rsidR="00B724B8" w:rsidRPr="00F76C56" w:rsidRDefault="00B724B8" w:rsidP="00F76C56">
      <w:pPr>
        <w:spacing w:line="276" w:lineRule="auto"/>
        <w:rPr>
          <w:rFonts w:eastAsia="Times New Roman"/>
          <w:spacing w:val="-6"/>
          <w:position w:val="-6"/>
          <w:sz w:val="24"/>
          <w:szCs w:val="24"/>
        </w:rPr>
      </w:pPr>
    </w:p>
    <w:p w14:paraId="10975C69" w14:textId="18860293" w:rsidR="00B724B8" w:rsidRPr="00F76C56" w:rsidRDefault="00B724B8" w:rsidP="00F76C56">
      <w:pPr>
        <w:spacing w:line="276" w:lineRule="auto"/>
        <w:rPr>
          <w:rFonts w:eastAsia="Times New Roman"/>
          <w:spacing w:val="-6"/>
          <w:position w:val="-6"/>
          <w:sz w:val="24"/>
          <w:szCs w:val="24"/>
        </w:rPr>
      </w:pPr>
      <w:r w:rsidRPr="00F76C56">
        <w:rPr>
          <w:rFonts w:eastAsia="Times New Roman"/>
          <w:spacing w:val="-6"/>
          <w:position w:val="-6"/>
          <w:sz w:val="24"/>
          <w:szCs w:val="24"/>
        </w:rPr>
        <w:t>Fundamenta en la impugnación la NUEVA EPS</w:t>
      </w:r>
      <w:r w:rsidR="003D24C6" w:rsidRPr="00F76C56">
        <w:rPr>
          <w:rFonts w:eastAsia="Times New Roman"/>
          <w:spacing w:val="-6"/>
          <w:position w:val="-6"/>
          <w:sz w:val="24"/>
          <w:szCs w:val="24"/>
        </w:rPr>
        <w:t xml:space="preserve"> que es obligación de la AFP proceder con el pago de las incapacidades que se reclaman, toda vez que durante el término comprendido entre los 181 días y hasta 360 días debe agotar todo el trámite de la calificación de PCL</w:t>
      </w:r>
      <w:r w:rsidRPr="00F76C56">
        <w:rPr>
          <w:rFonts w:eastAsia="Times New Roman"/>
          <w:spacing w:val="-6"/>
          <w:position w:val="-6"/>
          <w:sz w:val="24"/>
          <w:szCs w:val="24"/>
        </w:rPr>
        <w:t>.</w:t>
      </w:r>
    </w:p>
    <w:p w14:paraId="19C0E810" w14:textId="77777777" w:rsidR="00B724B8" w:rsidRPr="00F76C56" w:rsidRDefault="00B724B8" w:rsidP="00F76C56">
      <w:pPr>
        <w:spacing w:line="276" w:lineRule="auto"/>
        <w:rPr>
          <w:spacing w:val="-6"/>
          <w:position w:val="-6"/>
          <w:sz w:val="24"/>
          <w:szCs w:val="24"/>
          <w:highlight w:val="yellow"/>
        </w:rPr>
      </w:pPr>
    </w:p>
    <w:p w14:paraId="18935EF8" w14:textId="77777777" w:rsidR="00B724B8" w:rsidRPr="00F76C56" w:rsidRDefault="00B724B8" w:rsidP="00F76C56">
      <w:pPr>
        <w:spacing w:line="276" w:lineRule="auto"/>
        <w:rPr>
          <w:spacing w:val="-6"/>
          <w:position w:val="-6"/>
          <w:sz w:val="24"/>
          <w:szCs w:val="24"/>
        </w:rPr>
      </w:pPr>
      <w:r w:rsidRPr="00F76C56">
        <w:rPr>
          <w:spacing w:val="-6"/>
          <w:position w:val="-6"/>
          <w:sz w:val="24"/>
          <w:szCs w:val="24"/>
        </w:rPr>
        <w:t xml:space="preserve">Para resolver lo anterior, se referirá primero la Corporación a las obligaciones que recaen en cada uno de los actores del sistema de seguridad social, en relación con el pago de las acreencias laborales como las que aquí se reclaman. Frente a la responsabilidad del </w:t>
      </w:r>
      <w:r w:rsidRPr="00F76C56">
        <w:rPr>
          <w:spacing w:val="-6"/>
          <w:position w:val="-6"/>
          <w:sz w:val="24"/>
          <w:szCs w:val="24"/>
        </w:rPr>
        <w:lastRenderedPageBreak/>
        <w:t>empleador</w:t>
      </w:r>
      <w:r w:rsidRPr="00F76C56">
        <w:rPr>
          <w:rStyle w:val="Refdenotaalpie"/>
          <w:rFonts w:ascii="Tahoma" w:hAnsi="Tahoma"/>
          <w:spacing w:val="-6"/>
          <w:position w:val="-6"/>
          <w:sz w:val="24"/>
          <w:szCs w:val="24"/>
        </w:rPr>
        <w:footnoteReference w:id="5"/>
      </w:r>
      <w:r w:rsidRPr="00F76C56">
        <w:rPr>
          <w:spacing w:val="-6"/>
          <w:position w:val="-6"/>
          <w:sz w:val="24"/>
          <w:szCs w:val="24"/>
        </w:rPr>
        <w:t>, la EPS</w:t>
      </w:r>
      <w:r w:rsidRPr="00F76C56">
        <w:rPr>
          <w:rStyle w:val="Refdenotaalpie"/>
          <w:rFonts w:ascii="Tahoma" w:hAnsi="Tahoma"/>
          <w:spacing w:val="-6"/>
          <w:position w:val="-6"/>
          <w:sz w:val="24"/>
          <w:szCs w:val="24"/>
        </w:rPr>
        <w:footnoteReference w:id="6"/>
      </w:r>
      <w:r w:rsidRPr="00F76C56">
        <w:rPr>
          <w:spacing w:val="-6"/>
          <w:position w:val="-6"/>
          <w:sz w:val="24"/>
          <w:szCs w:val="24"/>
        </w:rPr>
        <w:t xml:space="preserve"> y el Fondo de Pensiones</w:t>
      </w:r>
      <w:r w:rsidRPr="00F76C56">
        <w:rPr>
          <w:rStyle w:val="Refdenotaalpie"/>
          <w:rFonts w:ascii="Tahoma" w:hAnsi="Tahoma"/>
          <w:spacing w:val="-6"/>
          <w:position w:val="-6"/>
          <w:sz w:val="24"/>
          <w:szCs w:val="24"/>
        </w:rPr>
        <w:footnoteReference w:id="7"/>
      </w:r>
      <w:r w:rsidRPr="00F76C56">
        <w:rPr>
          <w:spacing w:val="-6"/>
          <w:position w:val="-6"/>
          <w:sz w:val="24"/>
          <w:szCs w:val="24"/>
        </w:rPr>
        <w:t xml:space="preserve">, respecto al pago de las incapacidades por enfermedades de origen común, la Corte Constitucional ha dicho: </w:t>
      </w:r>
    </w:p>
    <w:p w14:paraId="68AF0990" w14:textId="77777777" w:rsidR="00B724B8" w:rsidRPr="00F76C56" w:rsidRDefault="00B724B8" w:rsidP="00F76C56">
      <w:pPr>
        <w:spacing w:line="276" w:lineRule="auto"/>
        <w:rPr>
          <w:spacing w:val="-6"/>
          <w:position w:val="-6"/>
          <w:sz w:val="24"/>
          <w:szCs w:val="24"/>
        </w:rPr>
      </w:pPr>
    </w:p>
    <w:p w14:paraId="1E0EBF5E" w14:textId="77777777" w:rsidR="00B724B8" w:rsidRPr="00ED6983" w:rsidRDefault="00B724B8" w:rsidP="00ED6983">
      <w:pPr>
        <w:shd w:val="clear" w:color="auto" w:fill="FFFFFF"/>
        <w:spacing w:line="240" w:lineRule="auto"/>
        <w:ind w:left="426" w:right="420"/>
        <w:textAlignment w:val="baseline"/>
        <w:rPr>
          <w:spacing w:val="-6"/>
          <w:position w:val="-6"/>
          <w:sz w:val="22"/>
          <w:szCs w:val="24"/>
        </w:rPr>
      </w:pPr>
      <w:r w:rsidRPr="00ED6983">
        <w:rPr>
          <w:iCs/>
          <w:spacing w:val="-6"/>
          <w:position w:val="-6"/>
          <w:sz w:val="22"/>
          <w:szCs w:val="24"/>
          <w:bdr w:val="none" w:sz="0" w:space="0" w:color="auto" w:frame="1"/>
        </w:rPr>
        <w:t>“(i) Los primeros dos días de incapacidad el </w:t>
      </w:r>
      <w:r w:rsidRPr="00ED6983">
        <w:rPr>
          <w:b/>
          <w:bCs/>
          <w:iCs/>
          <w:spacing w:val="-6"/>
          <w:position w:val="-6"/>
          <w:sz w:val="22"/>
          <w:szCs w:val="24"/>
          <w:bdr w:val="none" w:sz="0" w:space="0" w:color="auto" w:frame="1"/>
        </w:rPr>
        <w:t>empleador</w:t>
      </w:r>
      <w:r w:rsidRPr="00ED6983">
        <w:rPr>
          <w:iCs/>
          <w:spacing w:val="-6"/>
          <w:position w:val="-6"/>
          <w:sz w:val="22"/>
          <w:szCs w:val="24"/>
          <w:bdr w:val="none" w:sz="0" w:space="0" w:color="auto" w:frame="1"/>
        </w:rPr>
        <w:t> deberá asumir el pago del auxilio correspondiente</w:t>
      </w:r>
      <w:bookmarkStart w:id="2" w:name="_ftnref63"/>
      <w:r w:rsidRPr="00ED6983">
        <w:rPr>
          <w:rStyle w:val="Refdenotaalpie"/>
          <w:rFonts w:ascii="Tahoma" w:hAnsi="Tahoma"/>
          <w:iCs/>
          <w:spacing w:val="-6"/>
          <w:position w:val="-6"/>
          <w:sz w:val="22"/>
          <w:szCs w:val="24"/>
          <w:bdr w:val="none" w:sz="0" w:space="0" w:color="auto" w:frame="1"/>
          <w:shd w:val="clear" w:color="auto" w:fill="FFFFFF"/>
        </w:rPr>
        <w:footnoteReference w:id="8"/>
      </w:r>
      <w:bookmarkEnd w:id="2"/>
      <w:r w:rsidRPr="00ED6983">
        <w:rPr>
          <w:iCs/>
          <w:spacing w:val="-6"/>
          <w:position w:val="-6"/>
          <w:sz w:val="22"/>
          <w:szCs w:val="24"/>
          <w:bdr w:val="none" w:sz="0" w:space="0" w:color="auto" w:frame="1"/>
        </w:rPr>
        <w:t>.</w:t>
      </w:r>
    </w:p>
    <w:p w14:paraId="36D03BC3" w14:textId="77777777" w:rsidR="00B724B8" w:rsidRPr="00ED6983" w:rsidRDefault="00B724B8" w:rsidP="00ED6983">
      <w:pPr>
        <w:shd w:val="clear" w:color="auto" w:fill="FFFFFF"/>
        <w:spacing w:line="240" w:lineRule="auto"/>
        <w:ind w:left="426" w:right="420"/>
        <w:textAlignment w:val="baseline"/>
        <w:rPr>
          <w:spacing w:val="-6"/>
          <w:position w:val="-6"/>
          <w:sz w:val="22"/>
          <w:szCs w:val="24"/>
        </w:rPr>
      </w:pPr>
      <w:r w:rsidRPr="00ED6983">
        <w:rPr>
          <w:iCs/>
          <w:spacing w:val="-6"/>
          <w:position w:val="-6"/>
          <w:sz w:val="22"/>
          <w:szCs w:val="24"/>
          <w:bdr w:val="none" w:sz="0" w:space="0" w:color="auto" w:frame="1"/>
        </w:rPr>
        <w:t> </w:t>
      </w:r>
    </w:p>
    <w:p w14:paraId="6D916DAC" w14:textId="77777777" w:rsidR="00B724B8" w:rsidRPr="00ED6983" w:rsidRDefault="00B724B8" w:rsidP="00ED6983">
      <w:pPr>
        <w:shd w:val="clear" w:color="auto" w:fill="FFFFFF"/>
        <w:spacing w:line="240" w:lineRule="auto"/>
        <w:ind w:left="426" w:right="420"/>
        <w:textAlignment w:val="baseline"/>
        <w:rPr>
          <w:spacing w:val="-6"/>
          <w:position w:val="-6"/>
          <w:sz w:val="22"/>
          <w:szCs w:val="24"/>
        </w:rPr>
      </w:pPr>
      <w:r w:rsidRPr="00ED6983">
        <w:rPr>
          <w:iCs/>
          <w:spacing w:val="-6"/>
          <w:position w:val="-6"/>
          <w:sz w:val="22"/>
          <w:szCs w:val="24"/>
          <w:bdr w:val="none" w:sz="0" w:space="0" w:color="auto" w:frame="1"/>
        </w:rPr>
        <w:t>(ii) Desde el tercer día hasta el día 180 de incapacidad, la obligación de sufragar las incapacidades se encuentra a cargo de las </w:t>
      </w:r>
      <w:r w:rsidRPr="00ED6983">
        <w:rPr>
          <w:b/>
          <w:bCs/>
          <w:iCs/>
          <w:spacing w:val="-6"/>
          <w:position w:val="-6"/>
          <w:sz w:val="22"/>
          <w:szCs w:val="24"/>
          <w:bdr w:val="none" w:sz="0" w:space="0" w:color="auto" w:frame="1"/>
        </w:rPr>
        <w:t>EPS.</w:t>
      </w:r>
    </w:p>
    <w:p w14:paraId="7F294469" w14:textId="77777777" w:rsidR="00B724B8" w:rsidRPr="00ED6983" w:rsidRDefault="00B724B8" w:rsidP="00ED6983">
      <w:pPr>
        <w:shd w:val="clear" w:color="auto" w:fill="FFFFFF"/>
        <w:spacing w:line="240" w:lineRule="auto"/>
        <w:ind w:left="426" w:right="420"/>
        <w:textAlignment w:val="baseline"/>
        <w:rPr>
          <w:spacing w:val="-6"/>
          <w:position w:val="-6"/>
          <w:sz w:val="22"/>
          <w:szCs w:val="24"/>
        </w:rPr>
      </w:pPr>
      <w:r w:rsidRPr="00ED6983">
        <w:rPr>
          <w:iCs/>
          <w:spacing w:val="-6"/>
          <w:position w:val="-6"/>
          <w:sz w:val="22"/>
          <w:szCs w:val="24"/>
          <w:bdr w:val="none" w:sz="0" w:space="0" w:color="auto" w:frame="1"/>
        </w:rPr>
        <w:t> </w:t>
      </w:r>
    </w:p>
    <w:p w14:paraId="6D3263C2" w14:textId="77777777" w:rsidR="00B724B8" w:rsidRPr="00ED6983" w:rsidRDefault="00B724B8" w:rsidP="00ED6983">
      <w:pPr>
        <w:shd w:val="clear" w:color="auto" w:fill="FFFFFF"/>
        <w:spacing w:line="240" w:lineRule="auto"/>
        <w:ind w:left="426" w:right="420"/>
        <w:textAlignment w:val="baseline"/>
        <w:rPr>
          <w:spacing w:val="-6"/>
          <w:position w:val="-6"/>
          <w:sz w:val="22"/>
          <w:szCs w:val="24"/>
        </w:rPr>
      </w:pPr>
      <w:r w:rsidRPr="00ED6983">
        <w:rPr>
          <w:iCs/>
          <w:spacing w:val="-6"/>
          <w:position w:val="-6"/>
          <w:sz w:val="22"/>
          <w:szCs w:val="24"/>
          <w:bdr w:val="none" w:sz="0" w:space="0" w:color="auto" w:frame="1"/>
        </w:rPr>
        <w:t>(iii) A partir del día 180 y hasta el día 540 de incapacidad, la prestación económica corresponde, por regla general, a las </w:t>
      </w:r>
      <w:r w:rsidRPr="00ED6983">
        <w:rPr>
          <w:b/>
          <w:bCs/>
          <w:iCs/>
          <w:spacing w:val="-6"/>
          <w:position w:val="-6"/>
          <w:sz w:val="22"/>
          <w:szCs w:val="24"/>
          <w:bdr w:val="none" w:sz="0" w:space="0" w:color="auto" w:frame="1"/>
        </w:rPr>
        <w:t>AFP</w:t>
      </w:r>
      <w:r w:rsidRPr="00ED6983">
        <w:rPr>
          <w:iCs/>
          <w:spacing w:val="-6"/>
          <w:position w:val="-6"/>
          <w:sz w:val="22"/>
          <w:szCs w:val="24"/>
          <w:bdr w:val="none" w:sz="0" w:space="0" w:color="auto" w:frame="1"/>
        </w:rPr>
        <w:t>, sin importar si el concepto de rehabilitación emitido por la entidad promotora de salud es favorable o desfavorable.</w:t>
      </w:r>
    </w:p>
    <w:p w14:paraId="4129EDCE" w14:textId="77777777" w:rsidR="00B724B8" w:rsidRPr="00ED6983" w:rsidRDefault="00B724B8" w:rsidP="00ED6983">
      <w:pPr>
        <w:shd w:val="clear" w:color="auto" w:fill="FFFFFF"/>
        <w:spacing w:line="240" w:lineRule="auto"/>
        <w:ind w:left="426" w:right="420"/>
        <w:textAlignment w:val="baseline"/>
        <w:rPr>
          <w:spacing w:val="-6"/>
          <w:position w:val="-6"/>
          <w:sz w:val="22"/>
          <w:szCs w:val="24"/>
        </w:rPr>
      </w:pPr>
      <w:r w:rsidRPr="00ED6983">
        <w:rPr>
          <w:iCs/>
          <w:spacing w:val="-6"/>
          <w:position w:val="-6"/>
          <w:sz w:val="22"/>
          <w:szCs w:val="24"/>
          <w:bdr w:val="none" w:sz="0" w:space="0" w:color="auto" w:frame="1"/>
        </w:rPr>
        <w:t> </w:t>
      </w:r>
    </w:p>
    <w:p w14:paraId="0094DA12" w14:textId="77777777" w:rsidR="00B724B8" w:rsidRPr="00ED6983" w:rsidRDefault="00B724B8" w:rsidP="00ED6983">
      <w:pPr>
        <w:shd w:val="clear" w:color="auto" w:fill="FFFFFF"/>
        <w:spacing w:line="240" w:lineRule="auto"/>
        <w:ind w:left="426" w:right="420"/>
        <w:textAlignment w:val="baseline"/>
        <w:rPr>
          <w:spacing w:val="-6"/>
          <w:position w:val="-6"/>
          <w:sz w:val="22"/>
          <w:szCs w:val="24"/>
        </w:rPr>
      </w:pPr>
      <w:r w:rsidRPr="00ED6983">
        <w:rPr>
          <w:iCs/>
          <w:spacing w:val="-6"/>
          <w:position w:val="-6"/>
          <w:sz w:val="22"/>
          <w:szCs w:val="24"/>
          <w:bdr w:val="none" w:sz="0" w:space="0" w:color="auto" w:frame="1"/>
        </w:rPr>
        <w:t>(iv) No obstante, existe una excepción a la regla anterior. Como se indicó anteriormente, el concepto de rehabilitación debe ser emitido por las entidades promotoras de salud antes del día 120 de incapacidad y debe ser enviado a la AFP antes del día 150. Si después de los 180 días iniciales las EPS no han expedido el concepto de rehabilitación, serán responsables del pago de un subsidio equivalente a la incapacidad temporal, con cargo a sus propios recursos hasta tanto sea emitido dicho concepto.</w:t>
      </w:r>
    </w:p>
    <w:p w14:paraId="697E9D08" w14:textId="77777777" w:rsidR="00B724B8" w:rsidRPr="00ED6983" w:rsidRDefault="00B724B8" w:rsidP="00ED6983">
      <w:pPr>
        <w:shd w:val="clear" w:color="auto" w:fill="FFFFFF"/>
        <w:spacing w:line="240" w:lineRule="auto"/>
        <w:ind w:left="426" w:right="420"/>
        <w:textAlignment w:val="baseline"/>
        <w:rPr>
          <w:spacing w:val="-6"/>
          <w:position w:val="-6"/>
          <w:sz w:val="22"/>
          <w:szCs w:val="24"/>
        </w:rPr>
      </w:pPr>
      <w:r w:rsidRPr="00ED6983">
        <w:rPr>
          <w:iCs/>
          <w:spacing w:val="-6"/>
          <w:position w:val="-6"/>
          <w:sz w:val="22"/>
          <w:szCs w:val="24"/>
          <w:bdr w:val="none" w:sz="0" w:space="0" w:color="auto" w:frame="1"/>
        </w:rPr>
        <w:t> </w:t>
      </w:r>
    </w:p>
    <w:p w14:paraId="395B3A76" w14:textId="77777777" w:rsidR="00B724B8" w:rsidRPr="00ED6983" w:rsidRDefault="00B724B8" w:rsidP="00ED6983">
      <w:pPr>
        <w:pStyle w:val="Textoindependiente"/>
        <w:shd w:val="clear" w:color="auto" w:fill="FFFFFF"/>
        <w:spacing w:after="0" w:line="240" w:lineRule="auto"/>
        <w:ind w:left="426" w:right="420"/>
        <w:textAlignment w:val="baseline"/>
        <w:rPr>
          <w:rFonts w:cs="Tahoma"/>
          <w:spacing w:val="-6"/>
          <w:position w:val="-6"/>
          <w:sz w:val="22"/>
          <w:szCs w:val="24"/>
        </w:rPr>
      </w:pPr>
      <w:r w:rsidRPr="00ED6983">
        <w:rPr>
          <w:rFonts w:cs="Tahoma"/>
          <w:iCs/>
          <w:spacing w:val="-6"/>
          <w:position w:val="-6"/>
          <w:sz w:val="22"/>
          <w:szCs w:val="24"/>
          <w:bdr w:val="none" w:sz="0" w:space="0" w:color="auto" w:frame="1"/>
        </w:rPr>
        <w:t>De este modo, es claro que la AFP debe asumir el pago de incapacidades desde el día 181 al 540, a menos que la EPS haya inobservado sus obligaciones, como se explicó previamente”</w:t>
      </w:r>
      <w:bookmarkStart w:id="3" w:name="_ftnref65"/>
      <w:r w:rsidRPr="00ED6983">
        <w:rPr>
          <w:rStyle w:val="Refdenotaalpie"/>
          <w:rFonts w:ascii="Tahoma" w:hAnsi="Tahoma" w:cs="Tahoma"/>
          <w:iCs/>
          <w:spacing w:val="-6"/>
          <w:position w:val="-6"/>
          <w:sz w:val="22"/>
          <w:szCs w:val="24"/>
          <w:bdr w:val="none" w:sz="0" w:space="0" w:color="auto" w:frame="1"/>
          <w:shd w:val="clear" w:color="auto" w:fill="FFFFFF"/>
        </w:rPr>
        <w:footnoteReference w:id="9"/>
      </w:r>
      <w:bookmarkEnd w:id="3"/>
      <w:r w:rsidRPr="00ED6983">
        <w:rPr>
          <w:rFonts w:cs="Tahoma"/>
          <w:iCs/>
          <w:spacing w:val="-6"/>
          <w:position w:val="-6"/>
          <w:sz w:val="22"/>
          <w:szCs w:val="24"/>
          <w:bdr w:val="none" w:sz="0" w:space="0" w:color="auto" w:frame="1"/>
        </w:rPr>
        <w:t xml:space="preserve">. </w:t>
      </w:r>
    </w:p>
    <w:p w14:paraId="7BDE9E26" w14:textId="77777777" w:rsidR="00B724B8" w:rsidRPr="00F76C56" w:rsidRDefault="00B724B8" w:rsidP="00F76C56">
      <w:pPr>
        <w:spacing w:line="276" w:lineRule="auto"/>
        <w:rPr>
          <w:spacing w:val="-6"/>
          <w:position w:val="-6"/>
          <w:sz w:val="24"/>
          <w:szCs w:val="24"/>
        </w:rPr>
      </w:pPr>
    </w:p>
    <w:p w14:paraId="26661D7B" w14:textId="77777777" w:rsidR="00B724B8" w:rsidRPr="00F76C56" w:rsidRDefault="00B724B8" w:rsidP="00F76C56">
      <w:pPr>
        <w:spacing w:line="276" w:lineRule="auto"/>
        <w:rPr>
          <w:rFonts w:eastAsia="Times New Roman"/>
          <w:spacing w:val="-6"/>
          <w:position w:val="-6"/>
          <w:sz w:val="24"/>
          <w:szCs w:val="24"/>
        </w:rPr>
      </w:pPr>
      <w:r w:rsidRPr="00F76C56">
        <w:rPr>
          <w:rFonts w:eastAsia="SimSun"/>
          <w:bCs/>
          <w:spacing w:val="-6"/>
          <w:position w:val="-6"/>
          <w:sz w:val="24"/>
          <w:szCs w:val="24"/>
        </w:rPr>
        <w:t xml:space="preserve">Y frente al pago de las incapacidades que superen los 540 días, la Corte Constitucional </w:t>
      </w:r>
      <w:r w:rsidRPr="00F76C56">
        <w:rPr>
          <w:rFonts w:eastAsia="Times New Roman"/>
          <w:spacing w:val="-6"/>
          <w:position w:val="-6"/>
          <w:sz w:val="24"/>
          <w:szCs w:val="24"/>
        </w:rPr>
        <w:t>en la Sentencia T-144/16 estableció:</w:t>
      </w:r>
    </w:p>
    <w:p w14:paraId="3685ACF5" w14:textId="77777777" w:rsidR="00B724B8" w:rsidRPr="00F76C56" w:rsidRDefault="00B724B8" w:rsidP="00F76C56">
      <w:pPr>
        <w:spacing w:line="276" w:lineRule="auto"/>
        <w:rPr>
          <w:rFonts w:eastAsia="Times New Roman"/>
          <w:spacing w:val="-6"/>
          <w:position w:val="-6"/>
          <w:sz w:val="24"/>
          <w:szCs w:val="24"/>
        </w:rPr>
      </w:pPr>
    </w:p>
    <w:p w14:paraId="41491276" w14:textId="77777777" w:rsidR="00B724B8" w:rsidRPr="00ED6983" w:rsidRDefault="00B724B8" w:rsidP="00ED6983">
      <w:pPr>
        <w:spacing w:line="240" w:lineRule="auto"/>
        <w:ind w:left="426" w:right="420"/>
        <w:rPr>
          <w:rFonts w:eastAsia="SimSun"/>
          <w:bCs/>
          <w:spacing w:val="-6"/>
          <w:position w:val="-6"/>
          <w:sz w:val="22"/>
          <w:szCs w:val="24"/>
        </w:rPr>
      </w:pPr>
      <w:r w:rsidRPr="00ED6983">
        <w:rPr>
          <w:rFonts w:eastAsia="SimSun"/>
          <w:bCs/>
          <w:spacing w:val="-6"/>
          <w:position w:val="-6"/>
          <w:sz w:val="22"/>
          <w:szCs w:val="24"/>
        </w:rPr>
        <w:t xml:space="preserve">“a) El reconocimiento y pago a las Entidades Promotoras de Salud por el aseguramiento y demás prestaciones que se reconocen a los afiliados al Sistema General de Seguridad Social en Salud, </w:t>
      </w:r>
      <w:r w:rsidRPr="00ED6983">
        <w:rPr>
          <w:rFonts w:eastAsia="SimSun"/>
          <w:b/>
          <w:bCs/>
          <w:spacing w:val="-6"/>
          <w:position w:val="-6"/>
          <w:sz w:val="22"/>
          <w:szCs w:val="24"/>
        </w:rPr>
        <w:t>incluido el pago de incapacidades por enfermedad de origen común que superen los quinientos cuarenta (540) días continuos</w:t>
      </w:r>
      <w:r w:rsidRPr="00ED6983">
        <w:rPr>
          <w:rFonts w:eastAsia="SimSun"/>
          <w:bCs/>
          <w:spacing w:val="-6"/>
          <w:position w:val="-6"/>
          <w:sz w:val="22"/>
          <w:szCs w:val="24"/>
        </w:rPr>
        <w:t xml:space="preserve">. El Gobierno Nacional reglamentará, entre otras cosas, el procedimiento de revisión periódica de la incapacidad por parte de las EPS, el momento de calificación definitiva, y las situaciones de abuso del derecho que generen la suspensión del pago de esas incapacidades”. -negrilla de la Sala- </w:t>
      </w:r>
      <w:r w:rsidRPr="00ED6983">
        <w:rPr>
          <w:rStyle w:val="Refdenotaalpie"/>
          <w:rFonts w:ascii="Tahoma" w:eastAsia="SimSun" w:hAnsi="Tahoma"/>
          <w:bCs/>
          <w:spacing w:val="-6"/>
          <w:position w:val="-6"/>
          <w:sz w:val="22"/>
          <w:szCs w:val="24"/>
        </w:rPr>
        <w:footnoteReference w:id="10"/>
      </w:r>
    </w:p>
    <w:p w14:paraId="2B562271" w14:textId="77777777" w:rsidR="00B724B8" w:rsidRPr="00F76C56" w:rsidRDefault="00B724B8" w:rsidP="00F76C56">
      <w:pPr>
        <w:tabs>
          <w:tab w:val="num" w:pos="600"/>
        </w:tabs>
        <w:spacing w:line="276" w:lineRule="auto"/>
        <w:ind w:right="51"/>
        <w:rPr>
          <w:spacing w:val="-6"/>
          <w:position w:val="-6"/>
          <w:sz w:val="24"/>
          <w:szCs w:val="24"/>
          <w:highlight w:val="yellow"/>
        </w:rPr>
      </w:pPr>
    </w:p>
    <w:p w14:paraId="22742045" w14:textId="77777777" w:rsidR="00B724B8" w:rsidRPr="00F76C56" w:rsidRDefault="00B724B8" w:rsidP="00F76C56">
      <w:pPr>
        <w:tabs>
          <w:tab w:val="num" w:pos="600"/>
        </w:tabs>
        <w:spacing w:line="276" w:lineRule="auto"/>
        <w:ind w:right="51"/>
        <w:rPr>
          <w:spacing w:val="-6"/>
          <w:position w:val="-6"/>
          <w:sz w:val="24"/>
          <w:szCs w:val="24"/>
        </w:rPr>
      </w:pPr>
      <w:r w:rsidRPr="00F76C56">
        <w:rPr>
          <w:spacing w:val="-6"/>
          <w:position w:val="-6"/>
          <w:sz w:val="24"/>
          <w:szCs w:val="24"/>
        </w:rPr>
        <w:t xml:space="preserve">Además de lo anterior, el Gobierno Nacional expidió el Decreto 1333 de julio 27 de 2018, por medio del cual, entre otras situaciones, reglamentó el tema de las incapacidades superiores a los 540 días a cargo de las EPS, para cuyo reconocimiento y pago deberán establecer si la persona afectada en su salud ostenta alguno de los requisitos contenidos en el artículo 2.2.3.3.1: </w:t>
      </w:r>
    </w:p>
    <w:p w14:paraId="5C06BB06" w14:textId="77777777" w:rsidR="00B724B8" w:rsidRPr="00F76C56" w:rsidRDefault="00B724B8" w:rsidP="00F76C56">
      <w:pPr>
        <w:tabs>
          <w:tab w:val="num" w:pos="600"/>
        </w:tabs>
        <w:spacing w:line="276" w:lineRule="auto"/>
        <w:ind w:right="51"/>
        <w:rPr>
          <w:spacing w:val="-6"/>
          <w:position w:val="-6"/>
          <w:sz w:val="24"/>
          <w:szCs w:val="24"/>
        </w:rPr>
      </w:pPr>
    </w:p>
    <w:p w14:paraId="0941CBB8" w14:textId="77777777" w:rsidR="00B724B8" w:rsidRPr="00ED6983" w:rsidRDefault="00B724B8" w:rsidP="00ED6983">
      <w:pPr>
        <w:autoSpaceDE w:val="0"/>
        <w:autoSpaceDN w:val="0"/>
        <w:adjustRightInd w:val="0"/>
        <w:spacing w:line="240" w:lineRule="auto"/>
        <w:ind w:left="426" w:right="420"/>
        <w:rPr>
          <w:rFonts w:eastAsia="Batang"/>
          <w:iCs/>
          <w:spacing w:val="-6"/>
          <w:position w:val="-6"/>
          <w:sz w:val="22"/>
          <w:szCs w:val="24"/>
          <w:lang w:val="es-CO" w:eastAsia="es-CO"/>
        </w:rPr>
      </w:pPr>
      <w:r w:rsidRPr="00ED6983">
        <w:rPr>
          <w:rFonts w:eastAsia="Batang"/>
          <w:iCs/>
          <w:spacing w:val="-6"/>
          <w:position w:val="-6"/>
          <w:sz w:val="22"/>
          <w:szCs w:val="24"/>
          <w:lang w:val="es-CO" w:eastAsia="es-CO"/>
        </w:rPr>
        <w:t xml:space="preserve">“1. </w:t>
      </w:r>
      <w:r w:rsidRPr="00ED6983">
        <w:rPr>
          <w:rFonts w:eastAsia="Batang"/>
          <w:b/>
          <w:iCs/>
          <w:spacing w:val="-6"/>
          <w:position w:val="-6"/>
          <w:sz w:val="22"/>
          <w:szCs w:val="24"/>
          <w:lang w:val="es-CO" w:eastAsia="es-CO"/>
        </w:rPr>
        <w:t xml:space="preserve">Cuando exista concepto favorable de rehabilitación expedido por el médico tratante, en virtud del cual </w:t>
      </w:r>
      <w:r w:rsidRPr="00ED6983">
        <w:rPr>
          <w:rFonts w:eastAsia="Batang"/>
          <w:b/>
          <w:spacing w:val="-6"/>
          <w:position w:val="-6"/>
          <w:sz w:val="22"/>
          <w:szCs w:val="24"/>
          <w:lang w:val="es-CO" w:eastAsia="es-CO"/>
        </w:rPr>
        <w:t xml:space="preserve">se </w:t>
      </w:r>
      <w:r w:rsidRPr="00ED6983">
        <w:rPr>
          <w:rFonts w:eastAsia="Batang"/>
          <w:b/>
          <w:iCs/>
          <w:spacing w:val="-6"/>
          <w:position w:val="-6"/>
          <w:sz w:val="22"/>
          <w:szCs w:val="24"/>
          <w:lang w:val="es-CO" w:eastAsia="es-CO"/>
        </w:rPr>
        <w:t>requiera continuar en tratamiento médico</w:t>
      </w:r>
      <w:r w:rsidRPr="00ED6983">
        <w:rPr>
          <w:rFonts w:eastAsia="Batang"/>
          <w:iCs/>
          <w:spacing w:val="-6"/>
          <w:position w:val="-6"/>
          <w:sz w:val="22"/>
          <w:szCs w:val="24"/>
          <w:lang w:val="es-CO" w:eastAsia="es-CO"/>
        </w:rPr>
        <w:t>.</w:t>
      </w:r>
    </w:p>
    <w:p w14:paraId="3C3112F5" w14:textId="77777777" w:rsidR="00B724B8" w:rsidRPr="00ED6983" w:rsidRDefault="00B724B8" w:rsidP="00ED6983">
      <w:pPr>
        <w:autoSpaceDE w:val="0"/>
        <w:autoSpaceDN w:val="0"/>
        <w:adjustRightInd w:val="0"/>
        <w:spacing w:line="240" w:lineRule="auto"/>
        <w:ind w:left="426" w:right="420"/>
        <w:rPr>
          <w:rFonts w:eastAsia="Batang"/>
          <w:iCs/>
          <w:spacing w:val="-6"/>
          <w:position w:val="-6"/>
          <w:sz w:val="22"/>
          <w:szCs w:val="24"/>
          <w:lang w:val="es-CO" w:eastAsia="es-CO"/>
        </w:rPr>
      </w:pPr>
      <w:r w:rsidRPr="00ED6983">
        <w:rPr>
          <w:rFonts w:eastAsia="Batang"/>
          <w:iCs/>
          <w:spacing w:val="-6"/>
          <w:position w:val="-6"/>
          <w:sz w:val="22"/>
          <w:szCs w:val="24"/>
          <w:lang w:val="es-CO" w:eastAsia="es-CO"/>
        </w:rPr>
        <w:lastRenderedPageBreak/>
        <w:t xml:space="preserve"> </w:t>
      </w:r>
    </w:p>
    <w:p w14:paraId="41B114EC" w14:textId="77777777" w:rsidR="00B724B8" w:rsidRPr="00ED6983" w:rsidRDefault="00B724B8" w:rsidP="00ED6983">
      <w:pPr>
        <w:autoSpaceDE w:val="0"/>
        <w:autoSpaceDN w:val="0"/>
        <w:adjustRightInd w:val="0"/>
        <w:spacing w:line="240" w:lineRule="auto"/>
        <w:ind w:left="426" w:right="420"/>
        <w:rPr>
          <w:rFonts w:eastAsia="Batang"/>
          <w:iCs/>
          <w:spacing w:val="-6"/>
          <w:position w:val="-6"/>
          <w:sz w:val="22"/>
          <w:szCs w:val="24"/>
          <w:lang w:val="es-CO" w:eastAsia="es-CO"/>
        </w:rPr>
      </w:pPr>
      <w:r w:rsidRPr="00ED6983">
        <w:rPr>
          <w:rFonts w:eastAsia="Batang"/>
          <w:iCs/>
          <w:spacing w:val="-6"/>
          <w:position w:val="-6"/>
          <w:sz w:val="22"/>
          <w:szCs w:val="24"/>
          <w:lang w:val="es-CO" w:eastAsia="es-CO"/>
        </w:rPr>
        <w:t xml:space="preserve">2. Cuando el paciente no haya tenido recuperación durante el curso de la enfermedad </w:t>
      </w:r>
      <w:r w:rsidRPr="00ED6983">
        <w:rPr>
          <w:rFonts w:eastAsia="Batang"/>
          <w:spacing w:val="-6"/>
          <w:position w:val="-6"/>
          <w:sz w:val="22"/>
          <w:szCs w:val="24"/>
          <w:lang w:val="es-CO" w:eastAsia="es-CO"/>
        </w:rPr>
        <w:t xml:space="preserve">o </w:t>
      </w:r>
      <w:r w:rsidRPr="00ED6983">
        <w:rPr>
          <w:rFonts w:eastAsia="Batang"/>
          <w:iCs/>
          <w:spacing w:val="-6"/>
          <w:position w:val="-6"/>
          <w:sz w:val="22"/>
          <w:szCs w:val="24"/>
          <w:lang w:val="es-CO" w:eastAsia="es-CO"/>
        </w:rPr>
        <w:t xml:space="preserve">lesión que originó la incapacidad por enfermedad general de origen común, habiéndose seguido con los protocolos </w:t>
      </w:r>
      <w:r w:rsidRPr="00ED6983">
        <w:rPr>
          <w:rFonts w:eastAsia="Batang"/>
          <w:spacing w:val="-6"/>
          <w:position w:val="-6"/>
          <w:sz w:val="22"/>
          <w:szCs w:val="24"/>
          <w:lang w:val="es-CO" w:eastAsia="es-CO"/>
        </w:rPr>
        <w:t xml:space="preserve">y </w:t>
      </w:r>
      <w:r w:rsidRPr="00ED6983">
        <w:rPr>
          <w:rFonts w:eastAsia="Batang"/>
          <w:iCs/>
          <w:spacing w:val="-6"/>
          <w:position w:val="-6"/>
          <w:sz w:val="22"/>
          <w:szCs w:val="24"/>
          <w:lang w:val="es-CO" w:eastAsia="es-CO"/>
        </w:rPr>
        <w:t xml:space="preserve">guías de atención </w:t>
      </w:r>
      <w:r w:rsidRPr="00ED6983">
        <w:rPr>
          <w:rFonts w:eastAsia="Batang"/>
          <w:spacing w:val="-6"/>
          <w:position w:val="-6"/>
          <w:sz w:val="22"/>
          <w:szCs w:val="24"/>
          <w:lang w:val="es-CO" w:eastAsia="es-CO"/>
        </w:rPr>
        <w:t xml:space="preserve">y </w:t>
      </w:r>
      <w:r w:rsidRPr="00ED6983">
        <w:rPr>
          <w:rFonts w:eastAsia="Batang"/>
          <w:iCs/>
          <w:spacing w:val="-6"/>
          <w:position w:val="-6"/>
          <w:sz w:val="22"/>
          <w:szCs w:val="24"/>
          <w:lang w:val="es-CO" w:eastAsia="es-CO"/>
        </w:rPr>
        <w:t xml:space="preserve">las recomendaciones del médico tratante. </w:t>
      </w:r>
    </w:p>
    <w:p w14:paraId="417C8C5C" w14:textId="77777777" w:rsidR="00B724B8" w:rsidRPr="00ED6983" w:rsidRDefault="00B724B8" w:rsidP="00ED6983">
      <w:pPr>
        <w:autoSpaceDE w:val="0"/>
        <w:autoSpaceDN w:val="0"/>
        <w:adjustRightInd w:val="0"/>
        <w:spacing w:line="240" w:lineRule="auto"/>
        <w:ind w:left="426" w:right="420"/>
        <w:rPr>
          <w:rFonts w:eastAsia="Batang"/>
          <w:iCs/>
          <w:spacing w:val="-6"/>
          <w:position w:val="-6"/>
          <w:sz w:val="22"/>
          <w:szCs w:val="24"/>
          <w:lang w:val="es-CO" w:eastAsia="es-CO"/>
        </w:rPr>
      </w:pPr>
    </w:p>
    <w:p w14:paraId="62216B1A" w14:textId="77777777" w:rsidR="00B724B8" w:rsidRPr="00ED6983" w:rsidRDefault="00B724B8" w:rsidP="00ED6983">
      <w:pPr>
        <w:autoSpaceDE w:val="0"/>
        <w:autoSpaceDN w:val="0"/>
        <w:adjustRightInd w:val="0"/>
        <w:spacing w:line="240" w:lineRule="auto"/>
        <w:ind w:left="426" w:right="420"/>
        <w:rPr>
          <w:spacing w:val="-6"/>
          <w:position w:val="-6"/>
          <w:sz w:val="22"/>
          <w:szCs w:val="24"/>
        </w:rPr>
      </w:pPr>
      <w:r w:rsidRPr="00ED6983">
        <w:rPr>
          <w:rFonts w:eastAsia="Batang"/>
          <w:iCs/>
          <w:spacing w:val="-6"/>
          <w:position w:val="-6"/>
          <w:sz w:val="22"/>
          <w:szCs w:val="24"/>
          <w:lang w:val="es-CO" w:eastAsia="es-CO"/>
        </w:rPr>
        <w:t xml:space="preserve">3. Cuando por enfermedades concomitantes </w:t>
      </w:r>
      <w:r w:rsidRPr="00ED6983">
        <w:rPr>
          <w:rFonts w:eastAsia="Batang"/>
          <w:spacing w:val="-6"/>
          <w:position w:val="-6"/>
          <w:sz w:val="22"/>
          <w:szCs w:val="24"/>
          <w:lang w:val="es-CO" w:eastAsia="es-CO"/>
        </w:rPr>
        <w:t xml:space="preserve">se </w:t>
      </w:r>
      <w:r w:rsidRPr="00ED6983">
        <w:rPr>
          <w:rFonts w:eastAsia="Batang"/>
          <w:iCs/>
          <w:spacing w:val="-6"/>
          <w:position w:val="-6"/>
          <w:sz w:val="22"/>
          <w:szCs w:val="24"/>
          <w:lang w:val="es-CO" w:eastAsia="es-CO"/>
        </w:rPr>
        <w:t>hayan presentado nuevas situaciones que prolonguen el tiempo de recuperación del paciente”.</w:t>
      </w:r>
    </w:p>
    <w:p w14:paraId="3716C1CD" w14:textId="77777777" w:rsidR="00B724B8" w:rsidRPr="00F76C56" w:rsidRDefault="00B724B8" w:rsidP="00F76C56">
      <w:pPr>
        <w:tabs>
          <w:tab w:val="num" w:pos="600"/>
        </w:tabs>
        <w:spacing w:line="276" w:lineRule="auto"/>
        <w:ind w:right="51"/>
        <w:rPr>
          <w:spacing w:val="-6"/>
          <w:position w:val="-6"/>
          <w:sz w:val="24"/>
          <w:szCs w:val="24"/>
        </w:rPr>
      </w:pPr>
    </w:p>
    <w:p w14:paraId="7F15AAE3" w14:textId="77777777" w:rsidR="00B724B8" w:rsidRPr="00F76C56" w:rsidRDefault="00B724B8" w:rsidP="00F76C56">
      <w:pPr>
        <w:tabs>
          <w:tab w:val="num" w:pos="600"/>
        </w:tabs>
        <w:spacing w:line="276" w:lineRule="auto"/>
        <w:ind w:right="51"/>
        <w:rPr>
          <w:spacing w:val="-6"/>
          <w:position w:val="-6"/>
          <w:sz w:val="24"/>
          <w:szCs w:val="24"/>
        </w:rPr>
      </w:pPr>
      <w:r w:rsidRPr="00F76C56">
        <w:rPr>
          <w:spacing w:val="-6"/>
          <w:position w:val="-6"/>
          <w:sz w:val="24"/>
          <w:szCs w:val="24"/>
        </w:rPr>
        <w:t xml:space="preserve">Aunque la Corte Constitucional en la sentencia T-268/20 había condicionado que el pago de las incapacidades superiores a los 540 días podía recaer en la AFP o en la EPS según el resultado del concepto de rehabilitación, a hoy se tiene que el citado órgano de cierre en la decisión T-194/21, reiteró que la única entidad responsable del pago de las incapacidades que superen el referido término, son las EPS, a cuyo efecto señaló:  </w:t>
      </w:r>
    </w:p>
    <w:p w14:paraId="7D49C95C" w14:textId="77777777" w:rsidR="00B724B8" w:rsidRPr="00F76C56" w:rsidRDefault="00B724B8" w:rsidP="00F76C56">
      <w:pPr>
        <w:tabs>
          <w:tab w:val="num" w:pos="600"/>
        </w:tabs>
        <w:spacing w:line="276" w:lineRule="auto"/>
        <w:ind w:right="51"/>
        <w:rPr>
          <w:spacing w:val="-6"/>
          <w:position w:val="-6"/>
          <w:sz w:val="24"/>
          <w:szCs w:val="24"/>
        </w:rPr>
      </w:pPr>
    </w:p>
    <w:p w14:paraId="12BEDB37" w14:textId="77777777" w:rsidR="00B724B8" w:rsidRPr="00ED6983" w:rsidRDefault="00B724B8" w:rsidP="00ED6983">
      <w:pPr>
        <w:shd w:val="clear" w:color="auto" w:fill="FFFFFF"/>
        <w:spacing w:line="240" w:lineRule="auto"/>
        <w:ind w:left="426" w:right="420"/>
        <w:textAlignment w:val="baseline"/>
        <w:rPr>
          <w:rFonts w:eastAsia="Times New Roman"/>
          <w:sz w:val="22"/>
          <w:szCs w:val="24"/>
          <w:lang w:val="es-CO" w:eastAsia="es-CO"/>
        </w:rPr>
      </w:pPr>
      <w:r w:rsidRPr="00ED6983">
        <w:rPr>
          <w:rFonts w:eastAsia="Times New Roman"/>
          <w:sz w:val="22"/>
          <w:szCs w:val="24"/>
          <w:bdr w:val="none" w:sz="0" w:space="0" w:color="auto" w:frame="1"/>
          <w:lang w:val="es-CO" w:eastAsia="es-CO"/>
        </w:rPr>
        <w:t>“De la norma transcrita se advierte: </w:t>
      </w:r>
      <w:r w:rsidRPr="00ED6983">
        <w:rPr>
          <w:rFonts w:eastAsia="Times New Roman"/>
          <w:i/>
          <w:iCs/>
          <w:sz w:val="22"/>
          <w:szCs w:val="24"/>
          <w:bdr w:val="none" w:sz="0" w:space="0" w:color="auto" w:frame="1"/>
          <w:lang w:val="es-CO" w:eastAsia="es-CO"/>
        </w:rPr>
        <w:t>i) </w:t>
      </w:r>
      <w:r w:rsidRPr="00ED6983">
        <w:rPr>
          <w:rFonts w:eastAsia="Times New Roman"/>
          <w:sz w:val="22"/>
          <w:szCs w:val="24"/>
          <w:bdr w:val="none" w:sz="0" w:space="0" w:color="auto" w:frame="1"/>
          <w:lang w:val="es-CO" w:eastAsia="es-CO"/>
        </w:rPr>
        <w:t>que el Legislador asignó la responsabilidad de sufragar las incapacidades superiores a 540 días a las EPS, y </w:t>
      </w:r>
      <w:r w:rsidRPr="00ED6983">
        <w:rPr>
          <w:rFonts w:eastAsia="Times New Roman"/>
          <w:i/>
          <w:iCs/>
          <w:sz w:val="22"/>
          <w:szCs w:val="24"/>
          <w:bdr w:val="none" w:sz="0" w:space="0" w:color="auto" w:frame="1"/>
          <w:lang w:val="es-CO" w:eastAsia="es-CO"/>
        </w:rPr>
        <w:t>ii)</w:t>
      </w:r>
      <w:r w:rsidRPr="00ED6983">
        <w:rPr>
          <w:rFonts w:eastAsia="Times New Roman"/>
          <w:sz w:val="22"/>
          <w:szCs w:val="24"/>
          <w:bdr w:val="none" w:sz="0" w:space="0" w:color="auto" w:frame="1"/>
          <w:lang w:val="es-CO" w:eastAsia="es-CO"/>
        </w:rPr>
        <w:t> que las EPS pueden perseguir el reconocimiento y pago de las sumas canceladas por dicho concepto en los términos del artículo 67 de la Ley 1753 de 2015 ante la </w:t>
      </w:r>
      <w:r w:rsidRPr="00ED6983">
        <w:rPr>
          <w:rFonts w:eastAsia="Times New Roman"/>
          <w:i/>
          <w:iCs/>
          <w:sz w:val="22"/>
          <w:szCs w:val="24"/>
          <w:bdr w:val="none" w:sz="0" w:space="0" w:color="auto" w:frame="1"/>
          <w:lang w:val="es-CO" w:eastAsia="es-CO"/>
        </w:rPr>
        <w:t>entidad administradora de los recursos del Sistema General de Seguridad Social en Salud</w:t>
      </w:r>
      <w:r w:rsidRPr="00ED6983">
        <w:rPr>
          <w:rFonts w:eastAsia="Times New Roman"/>
          <w:sz w:val="22"/>
          <w:szCs w:val="24"/>
          <w:bdr w:val="none" w:sz="0" w:space="0" w:color="auto" w:frame="1"/>
          <w:lang w:val="es-CO" w:eastAsia="es-CO"/>
        </w:rPr>
        <w:t>, que asumió funciones a partir del 1º de agosto de 2017, según lo prescrito en el artículo 1º del Decreto 546 de 2017.</w:t>
      </w:r>
    </w:p>
    <w:p w14:paraId="3EEC8C25" w14:textId="77777777" w:rsidR="00B724B8" w:rsidRPr="00ED6983" w:rsidRDefault="00B724B8" w:rsidP="00ED6983">
      <w:pPr>
        <w:shd w:val="clear" w:color="auto" w:fill="FFFFFF"/>
        <w:spacing w:line="240" w:lineRule="auto"/>
        <w:ind w:left="426" w:right="420"/>
        <w:textAlignment w:val="baseline"/>
        <w:rPr>
          <w:rFonts w:eastAsia="Times New Roman"/>
          <w:sz w:val="22"/>
          <w:szCs w:val="24"/>
          <w:lang w:val="es-CO" w:eastAsia="es-CO"/>
        </w:rPr>
      </w:pPr>
      <w:r w:rsidRPr="00ED6983">
        <w:rPr>
          <w:rFonts w:eastAsia="Times New Roman"/>
          <w:sz w:val="22"/>
          <w:szCs w:val="24"/>
          <w:bdr w:val="none" w:sz="0" w:space="0" w:color="auto" w:frame="1"/>
          <w:lang w:val="es-CO" w:eastAsia="es-CO"/>
        </w:rPr>
        <w:t> </w:t>
      </w:r>
    </w:p>
    <w:p w14:paraId="13C94601" w14:textId="77777777" w:rsidR="00B724B8" w:rsidRPr="00ED6983" w:rsidRDefault="00B724B8" w:rsidP="00ED6983">
      <w:pPr>
        <w:shd w:val="clear" w:color="auto" w:fill="FFFFFF"/>
        <w:spacing w:line="240" w:lineRule="auto"/>
        <w:ind w:left="426" w:right="420"/>
        <w:textAlignment w:val="baseline"/>
        <w:rPr>
          <w:rFonts w:eastAsia="Times New Roman"/>
          <w:sz w:val="22"/>
          <w:szCs w:val="24"/>
          <w:lang w:val="es-CO" w:eastAsia="es-CO"/>
        </w:rPr>
      </w:pPr>
      <w:r w:rsidRPr="00ED6983">
        <w:rPr>
          <w:rFonts w:eastAsia="Times New Roman"/>
          <w:sz w:val="22"/>
          <w:szCs w:val="24"/>
          <w:bdr w:val="none" w:sz="0" w:space="0" w:color="auto" w:frame="1"/>
          <w:lang w:val="es-CO" w:eastAsia="es-CO"/>
        </w:rPr>
        <w:t>Adicionalmente, es oportuno aclarar que de ninguna manera puede entenderse que el pago de los subsidios por incapacidad al asegurado se encuentra sujeto a condición alguna, toda vez que, conforme al texto normativo trascrito, lo que quedó en suspenso, fue la reglamentación del procedimiento de revisión periódica de incapacidad por parte de las EPS, entre otros asuntos, y no el cumplimiento del deber de pagar los subsidios por incapacidades. Por tanto, desde la entrada en vigor de la Ley 1753 de 2015, el pago del subsidio por incapacidades que superan el día 540, quedó a cargo de las EPS y desde entonces, tienen el deber de sufragar los valores por dicho concepto a favor del asegurado.</w:t>
      </w:r>
    </w:p>
    <w:p w14:paraId="2B8F50AF" w14:textId="77777777" w:rsidR="00B724B8" w:rsidRPr="00ED6983" w:rsidRDefault="00B724B8" w:rsidP="00ED6983">
      <w:pPr>
        <w:shd w:val="clear" w:color="auto" w:fill="FFFFFF"/>
        <w:spacing w:line="240" w:lineRule="auto"/>
        <w:ind w:left="426" w:right="420"/>
        <w:textAlignment w:val="baseline"/>
        <w:rPr>
          <w:rFonts w:eastAsia="Times New Roman"/>
          <w:sz w:val="22"/>
          <w:szCs w:val="24"/>
          <w:lang w:val="es-CO" w:eastAsia="es-CO"/>
        </w:rPr>
      </w:pPr>
      <w:r w:rsidRPr="00ED6983">
        <w:rPr>
          <w:rFonts w:eastAsia="Times New Roman"/>
          <w:b/>
          <w:bCs/>
          <w:sz w:val="22"/>
          <w:szCs w:val="24"/>
          <w:bdr w:val="none" w:sz="0" w:space="0" w:color="auto" w:frame="1"/>
          <w:lang w:val="es-CO" w:eastAsia="es-CO"/>
        </w:rPr>
        <w:t> </w:t>
      </w:r>
    </w:p>
    <w:p w14:paraId="34170585" w14:textId="77777777" w:rsidR="00B724B8" w:rsidRPr="00ED6983" w:rsidRDefault="00B724B8" w:rsidP="00ED6983">
      <w:pPr>
        <w:shd w:val="clear" w:color="auto" w:fill="FFFFFF"/>
        <w:spacing w:line="240" w:lineRule="auto"/>
        <w:ind w:left="426" w:right="420"/>
        <w:textAlignment w:val="baseline"/>
        <w:rPr>
          <w:rFonts w:eastAsia="Times New Roman"/>
          <w:sz w:val="22"/>
          <w:szCs w:val="24"/>
          <w:lang w:val="es-CO" w:eastAsia="es-CO"/>
        </w:rPr>
      </w:pPr>
      <w:r w:rsidRPr="00ED6983">
        <w:rPr>
          <w:rFonts w:eastAsia="Times New Roman"/>
          <w:sz w:val="22"/>
          <w:szCs w:val="24"/>
          <w:bdr w:val="none" w:sz="0" w:space="0" w:color="auto" w:frame="1"/>
          <w:lang w:val="es-CO" w:eastAsia="es-CO"/>
        </w:rPr>
        <w:t>Igualmente, conviene reiterar que el deber legal de asumir las incapacidades originadas en enfermedad común que superen los 540 días (que está a cargo de las EPS) tampoco se encuentra condicionado a que se haya surtido la calificación de pérdida de capacidad laboral del afiliado, toda vez que la falta de diligencia de las entidades no puede derivar en una carga más gravosa para quien afronta una incapacidad prolongada.”</w:t>
      </w:r>
    </w:p>
    <w:p w14:paraId="723B7EC7" w14:textId="77777777" w:rsidR="00B724B8" w:rsidRPr="00F76C56" w:rsidRDefault="00B724B8" w:rsidP="00F76C56">
      <w:pPr>
        <w:spacing w:line="276" w:lineRule="auto"/>
        <w:rPr>
          <w:spacing w:val="-6"/>
          <w:position w:val="-6"/>
          <w:sz w:val="24"/>
          <w:szCs w:val="24"/>
        </w:rPr>
      </w:pPr>
    </w:p>
    <w:p w14:paraId="6F7B92B9" w14:textId="3EAE369A" w:rsidR="00B724B8" w:rsidRPr="00F76C56" w:rsidRDefault="00B724B8" w:rsidP="00F76C56">
      <w:pPr>
        <w:spacing w:line="276" w:lineRule="auto"/>
        <w:rPr>
          <w:spacing w:val="-6"/>
          <w:position w:val="-6"/>
          <w:sz w:val="24"/>
          <w:szCs w:val="24"/>
        </w:rPr>
      </w:pPr>
      <w:r w:rsidRPr="00F76C56">
        <w:rPr>
          <w:spacing w:val="-6"/>
          <w:position w:val="-6"/>
          <w:sz w:val="24"/>
          <w:szCs w:val="24"/>
        </w:rPr>
        <w:t xml:space="preserve">Así las cosas, y como quiera que son las EPS las responsables en el pago de las incapacidades superiores a los 540 días, no queda duda que la NUEVA EPS tiene dicha carga en este asunto, siendo inadmisible su argumento de que el reconocimiento y pago de las mismas no procede por </w:t>
      </w:r>
      <w:r w:rsidR="003D24C6" w:rsidRPr="00F76C56">
        <w:rPr>
          <w:spacing w:val="-6"/>
          <w:position w:val="-6"/>
          <w:sz w:val="24"/>
          <w:szCs w:val="24"/>
        </w:rPr>
        <w:t>cuanto antes de los 540 días la AFP debió agotar el trámite de la calificación de PCL, toda vez que la ley no le fijó ese límite a las administradoras del fondo de pensiones, y por el contrario el proceso podrá continuar superado ese término, tiempo durante el cual la EPS tendrá la obligación del reconocimiento y pago de las incapacidades</w:t>
      </w:r>
      <w:r w:rsidRPr="00F76C56">
        <w:rPr>
          <w:spacing w:val="-6"/>
          <w:position w:val="-6"/>
          <w:sz w:val="24"/>
          <w:szCs w:val="24"/>
        </w:rPr>
        <w:t xml:space="preserve">. </w:t>
      </w:r>
    </w:p>
    <w:p w14:paraId="72B8BBEA" w14:textId="77777777" w:rsidR="00B724B8" w:rsidRPr="00F76C56" w:rsidRDefault="00B724B8" w:rsidP="00F76C56">
      <w:pPr>
        <w:spacing w:line="276" w:lineRule="auto"/>
        <w:rPr>
          <w:spacing w:val="-6"/>
          <w:position w:val="-6"/>
          <w:sz w:val="24"/>
          <w:szCs w:val="24"/>
        </w:rPr>
      </w:pPr>
    </w:p>
    <w:p w14:paraId="0C780A24" w14:textId="45AA70E1" w:rsidR="00B724B8" w:rsidRPr="00F76C56" w:rsidRDefault="00B724B8" w:rsidP="00F76C56">
      <w:pPr>
        <w:spacing w:line="276" w:lineRule="auto"/>
        <w:rPr>
          <w:spacing w:val="-6"/>
          <w:position w:val="-6"/>
          <w:sz w:val="24"/>
          <w:szCs w:val="24"/>
        </w:rPr>
      </w:pPr>
      <w:r w:rsidRPr="00F76C56">
        <w:rPr>
          <w:spacing w:val="-6"/>
          <w:position w:val="-6"/>
          <w:sz w:val="24"/>
          <w:szCs w:val="24"/>
        </w:rPr>
        <w:t xml:space="preserve">Por tanto, se </w:t>
      </w:r>
      <w:r w:rsidRPr="00F76C56">
        <w:rPr>
          <w:b/>
          <w:bCs/>
          <w:spacing w:val="-6"/>
          <w:position w:val="-6"/>
          <w:sz w:val="24"/>
          <w:szCs w:val="24"/>
        </w:rPr>
        <w:t>confirmará</w:t>
      </w:r>
      <w:r w:rsidRPr="00F76C56">
        <w:rPr>
          <w:spacing w:val="-6"/>
          <w:position w:val="-6"/>
          <w:sz w:val="24"/>
          <w:szCs w:val="24"/>
        </w:rPr>
        <w:t xml:space="preserve"> la decisión del juzgado </w:t>
      </w:r>
      <w:r w:rsidR="00C1623B" w:rsidRPr="00F76C56">
        <w:rPr>
          <w:spacing w:val="-6"/>
          <w:position w:val="-6"/>
          <w:sz w:val="24"/>
          <w:szCs w:val="24"/>
        </w:rPr>
        <w:t xml:space="preserve">Tercero </w:t>
      </w:r>
      <w:r w:rsidRPr="00F76C56">
        <w:rPr>
          <w:spacing w:val="-6"/>
          <w:position w:val="-6"/>
          <w:sz w:val="24"/>
          <w:szCs w:val="24"/>
        </w:rPr>
        <w:t xml:space="preserve">Penal del Circuito de Pereira.   </w:t>
      </w:r>
    </w:p>
    <w:p w14:paraId="7429AF9D" w14:textId="77777777" w:rsidR="00B724B8" w:rsidRPr="00F76C56" w:rsidRDefault="00B724B8" w:rsidP="00F76C56">
      <w:pPr>
        <w:spacing w:line="276" w:lineRule="auto"/>
        <w:rPr>
          <w:spacing w:val="-6"/>
          <w:position w:val="-6"/>
          <w:sz w:val="24"/>
          <w:szCs w:val="24"/>
        </w:rPr>
      </w:pPr>
      <w:r w:rsidRPr="00F76C56">
        <w:rPr>
          <w:spacing w:val="-6"/>
          <w:position w:val="-6"/>
          <w:sz w:val="24"/>
          <w:szCs w:val="24"/>
        </w:rPr>
        <w:t xml:space="preserve"> </w:t>
      </w:r>
    </w:p>
    <w:p w14:paraId="7E42FE23" w14:textId="77777777" w:rsidR="00B724B8" w:rsidRPr="00F76C56" w:rsidRDefault="00B724B8" w:rsidP="00F76C56">
      <w:pPr>
        <w:spacing w:line="276" w:lineRule="auto"/>
        <w:rPr>
          <w:spacing w:val="-6"/>
          <w:position w:val="-6"/>
          <w:sz w:val="24"/>
          <w:szCs w:val="24"/>
        </w:rPr>
      </w:pPr>
      <w:r w:rsidRPr="00F76C56">
        <w:rPr>
          <w:spacing w:val="-6"/>
          <w:position w:val="-6"/>
          <w:sz w:val="24"/>
          <w:szCs w:val="24"/>
        </w:rPr>
        <w:t xml:space="preserve">En mérito de lo expuesto, el Tribunal Superior del Distrito Judicial de Pereira, Sala de Decisión Penal, administrando justicia en nombre de la República y por mandato de la Constitución y la ley,  </w:t>
      </w:r>
    </w:p>
    <w:p w14:paraId="6B1C7854" w14:textId="77777777" w:rsidR="00B724B8" w:rsidRPr="00F76C56" w:rsidRDefault="00B724B8" w:rsidP="00F76C56">
      <w:pPr>
        <w:pStyle w:val="AlgerianTtulo"/>
        <w:spacing w:line="276" w:lineRule="auto"/>
        <w:rPr>
          <w:rFonts w:ascii="Tahoma" w:hAnsi="Tahoma"/>
          <w:spacing w:val="-6"/>
          <w:position w:val="-6"/>
          <w:sz w:val="24"/>
          <w:szCs w:val="24"/>
        </w:rPr>
      </w:pPr>
    </w:p>
    <w:p w14:paraId="3E4112D8" w14:textId="77777777" w:rsidR="00B724B8" w:rsidRPr="00F76C56" w:rsidRDefault="00B724B8" w:rsidP="00F76C56">
      <w:pPr>
        <w:spacing w:line="276" w:lineRule="auto"/>
        <w:rPr>
          <w:rFonts w:ascii="Algerian" w:eastAsia="Times New Roman" w:hAnsi="Algerian"/>
          <w:sz w:val="30"/>
          <w:szCs w:val="20"/>
          <w:lang w:eastAsia="es-MX"/>
        </w:rPr>
      </w:pPr>
      <w:r w:rsidRPr="00F76C56">
        <w:rPr>
          <w:rFonts w:ascii="Algerian" w:eastAsia="Times New Roman" w:hAnsi="Algerian"/>
          <w:sz w:val="30"/>
          <w:szCs w:val="20"/>
          <w:lang w:eastAsia="es-MX"/>
        </w:rPr>
        <w:lastRenderedPageBreak/>
        <w:t>FALLA</w:t>
      </w:r>
    </w:p>
    <w:p w14:paraId="617CCAB3" w14:textId="77777777" w:rsidR="00B724B8" w:rsidRPr="00F76C56" w:rsidRDefault="00B724B8" w:rsidP="00F76C56">
      <w:pPr>
        <w:tabs>
          <w:tab w:val="num" w:pos="600"/>
        </w:tabs>
        <w:spacing w:line="276" w:lineRule="auto"/>
        <w:ind w:right="51"/>
        <w:rPr>
          <w:bCs/>
          <w:spacing w:val="-6"/>
          <w:position w:val="-6"/>
          <w:sz w:val="24"/>
          <w:szCs w:val="24"/>
        </w:rPr>
      </w:pPr>
    </w:p>
    <w:p w14:paraId="0B7913E4" w14:textId="734D6BDD" w:rsidR="00B724B8" w:rsidRPr="00F76C56" w:rsidRDefault="00B724B8" w:rsidP="00F76C56">
      <w:pPr>
        <w:spacing w:line="276" w:lineRule="auto"/>
        <w:rPr>
          <w:rFonts w:eastAsia="Times New Roman"/>
          <w:spacing w:val="-6"/>
          <w:position w:val="-6"/>
          <w:sz w:val="24"/>
          <w:szCs w:val="24"/>
        </w:rPr>
      </w:pPr>
      <w:r w:rsidRPr="00F76C56">
        <w:rPr>
          <w:b/>
          <w:spacing w:val="-6"/>
          <w:position w:val="-6"/>
          <w:sz w:val="24"/>
          <w:szCs w:val="24"/>
        </w:rPr>
        <w:t xml:space="preserve">PRIMERO: SE CONFIRMA </w:t>
      </w:r>
      <w:r w:rsidRPr="00F76C56">
        <w:rPr>
          <w:spacing w:val="-6"/>
          <w:position w:val="-6"/>
          <w:sz w:val="24"/>
          <w:szCs w:val="24"/>
        </w:rPr>
        <w:t xml:space="preserve">la sentencia proferida en </w:t>
      </w:r>
      <w:r w:rsidR="003D24C6" w:rsidRPr="00F76C56">
        <w:rPr>
          <w:spacing w:val="-6"/>
          <w:position w:val="-6"/>
          <w:sz w:val="24"/>
          <w:szCs w:val="24"/>
        </w:rPr>
        <w:t>julio 13 de 2023</w:t>
      </w:r>
      <w:r w:rsidRPr="00F76C56">
        <w:rPr>
          <w:spacing w:val="-6"/>
          <w:position w:val="-6"/>
          <w:sz w:val="24"/>
          <w:szCs w:val="24"/>
        </w:rPr>
        <w:t xml:space="preserve">, por el Juzgado </w:t>
      </w:r>
      <w:r w:rsidR="003D24C6" w:rsidRPr="00F76C56">
        <w:rPr>
          <w:spacing w:val="-6"/>
          <w:position w:val="-6"/>
          <w:sz w:val="24"/>
          <w:szCs w:val="24"/>
        </w:rPr>
        <w:t>Tercero</w:t>
      </w:r>
      <w:r w:rsidRPr="00F76C56">
        <w:rPr>
          <w:spacing w:val="-6"/>
          <w:position w:val="-6"/>
          <w:sz w:val="24"/>
          <w:szCs w:val="24"/>
        </w:rPr>
        <w:t xml:space="preserve"> Penal del circuito con función de conocimiento de Pereira (Rda.),</w:t>
      </w:r>
      <w:r w:rsidRPr="00F76C56">
        <w:rPr>
          <w:rFonts w:eastAsia="Times New Roman"/>
          <w:spacing w:val="-6"/>
          <w:position w:val="-6"/>
          <w:sz w:val="24"/>
          <w:szCs w:val="24"/>
        </w:rPr>
        <w:t xml:space="preserve"> que tuteló </w:t>
      </w:r>
      <w:r w:rsidR="003D24C6" w:rsidRPr="00F76C56">
        <w:rPr>
          <w:rFonts w:eastAsia="Times New Roman"/>
          <w:spacing w:val="-6"/>
          <w:position w:val="-6"/>
          <w:sz w:val="24"/>
          <w:szCs w:val="24"/>
        </w:rPr>
        <w:t>los</w:t>
      </w:r>
      <w:r w:rsidRPr="00F76C56">
        <w:rPr>
          <w:rFonts w:eastAsia="Times New Roman"/>
          <w:spacing w:val="-6"/>
          <w:position w:val="-6"/>
          <w:sz w:val="24"/>
          <w:szCs w:val="24"/>
        </w:rPr>
        <w:t xml:space="preserve"> derecho</w:t>
      </w:r>
      <w:r w:rsidR="003D24C6" w:rsidRPr="00F76C56">
        <w:rPr>
          <w:rFonts w:eastAsia="Times New Roman"/>
          <w:spacing w:val="-6"/>
          <w:position w:val="-6"/>
          <w:sz w:val="24"/>
          <w:szCs w:val="24"/>
        </w:rPr>
        <w:t>s</w:t>
      </w:r>
      <w:r w:rsidRPr="00F76C56">
        <w:rPr>
          <w:rFonts w:eastAsia="Times New Roman"/>
          <w:spacing w:val="-6"/>
          <w:position w:val="-6"/>
          <w:sz w:val="24"/>
          <w:szCs w:val="24"/>
        </w:rPr>
        <w:t xml:space="preserve"> fundamental</w:t>
      </w:r>
      <w:r w:rsidR="003D24C6" w:rsidRPr="00F76C56">
        <w:rPr>
          <w:rFonts w:eastAsia="Times New Roman"/>
          <w:spacing w:val="-6"/>
          <w:position w:val="-6"/>
          <w:sz w:val="24"/>
          <w:szCs w:val="24"/>
        </w:rPr>
        <w:t>es</w:t>
      </w:r>
      <w:r w:rsidRPr="00F76C56">
        <w:rPr>
          <w:rFonts w:eastAsia="Times New Roman"/>
          <w:spacing w:val="-6"/>
          <w:position w:val="-6"/>
          <w:sz w:val="24"/>
          <w:szCs w:val="24"/>
        </w:rPr>
        <w:t xml:space="preserve"> al mínimo vital </w:t>
      </w:r>
      <w:r w:rsidR="003D24C6" w:rsidRPr="00F76C56">
        <w:rPr>
          <w:rFonts w:eastAsia="Times New Roman"/>
          <w:spacing w:val="-6"/>
          <w:position w:val="-6"/>
          <w:sz w:val="24"/>
          <w:szCs w:val="24"/>
        </w:rPr>
        <w:t xml:space="preserve">y seguridad social </w:t>
      </w:r>
      <w:r w:rsidRPr="00F76C56">
        <w:rPr>
          <w:rFonts w:eastAsia="Times New Roman"/>
          <w:spacing w:val="-6"/>
          <w:position w:val="-6"/>
          <w:sz w:val="24"/>
          <w:szCs w:val="24"/>
        </w:rPr>
        <w:t xml:space="preserve">del señor </w:t>
      </w:r>
      <w:r w:rsidR="003D24C6" w:rsidRPr="00F76C56">
        <w:rPr>
          <w:rFonts w:eastAsia="Times New Roman"/>
          <w:b/>
          <w:spacing w:val="-6"/>
          <w:position w:val="-6"/>
          <w:sz w:val="24"/>
          <w:szCs w:val="24"/>
        </w:rPr>
        <w:t>DIEGO HERNÁN PATIÑO CALVO</w:t>
      </w:r>
      <w:r w:rsidRPr="00F76C56">
        <w:rPr>
          <w:rFonts w:eastAsia="Times New Roman"/>
          <w:spacing w:val="-6"/>
          <w:position w:val="-6"/>
          <w:sz w:val="24"/>
          <w:szCs w:val="24"/>
        </w:rPr>
        <w:t xml:space="preserve">, vulnerados por la </w:t>
      </w:r>
      <w:r w:rsidRPr="00F76C56">
        <w:rPr>
          <w:rFonts w:eastAsia="Times New Roman"/>
          <w:b/>
          <w:bCs/>
          <w:spacing w:val="-6"/>
          <w:position w:val="-6"/>
          <w:sz w:val="24"/>
          <w:szCs w:val="24"/>
        </w:rPr>
        <w:t>NUEVA EPS</w:t>
      </w:r>
      <w:r w:rsidRPr="00F76C56">
        <w:rPr>
          <w:b/>
          <w:bCs/>
          <w:spacing w:val="-6"/>
          <w:position w:val="-6"/>
          <w:sz w:val="24"/>
          <w:szCs w:val="24"/>
        </w:rPr>
        <w:t>.</w:t>
      </w:r>
      <w:r w:rsidRPr="00F76C56">
        <w:rPr>
          <w:spacing w:val="-6"/>
          <w:position w:val="-6"/>
          <w:sz w:val="24"/>
          <w:szCs w:val="24"/>
        </w:rPr>
        <w:t xml:space="preserve"> </w:t>
      </w:r>
    </w:p>
    <w:p w14:paraId="3EFCC3A8" w14:textId="77777777" w:rsidR="00B724B8" w:rsidRPr="00F76C56" w:rsidRDefault="00B724B8" w:rsidP="00F76C56">
      <w:pPr>
        <w:tabs>
          <w:tab w:val="num" w:pos="600"/>
        </w:tabs>
        <w:spacing w:line="276" w:lineRule="auto"/>
        <w:ind w:right="51"/>
        <w:rPr>
          <w:spacing w:val="-6"/>
          <w:position w:val="-6"/>
          <w:sz w:val="24"/>
          <w:szCs w:val="24"/>
          <w:highlight w:val="yellow"/>
        </w:rPr>
      </w:pPr>
    </w:p>
    <w:p w14:paraId="01EAD5DB" w14:textId="77777777" w:rsidR="00B724B8" w:rsidRPr="00F76C56" w:rsidRDefault="00B724B8" w:rsidP="00F76C56">
      <w:pPr>
        <w:tabs>
          <w:tab w:val="num" w:pos="600"/>
        </w:tabs>
        <w:spacing w:line="276" w:lineRule="auto"/>
        <w:ind w:right="51"/>
        <w:rPr>
          <w:spacing w:val="-6"/>
          <w:position w:val="-6"/>
          <w:sz w:val="24"/>
          <w:szCs w:val="24"/>
        </w:rPr>
      </w:pPr>
      <w:r w:rsidRPr="00F76C56">
        <w:rPr>
          <w:b/>
          <w:spacing w:val="-6"/>
          <w:position w:val="-6"/>
          <w:sz w:val="24"/>
          <w:szCs w:val="24"/>
        </w:rPr>
        <w:t xml:space="preserve">SEGUNDO: </w:t>
      </w:r>
      <w:r w:rsidRPr="00F76C56">
        <w:rPr>
          <w:spacing w:val="-6"/>
          <w:position w:val="-6"/>
          <w:sz w:val="24"/>
          <w:szCs w:val="24"/>
        </w:rPr>
        <w:t>Por Secretaría se remitirá el expediente a la H. Corte Constitucional para su eventual revisión.</w:t>
      </w:r>
    </w:p>
    <w:p w14:paraId="74F27919" w14:textId="77777777" w:rsidR="00F76C56" w:rsidRPr="00F76C56" w:rsidRDefault="00F76C56" w:rsidP="00F76C56">
      <w:pPr>
        <w:spacing w:line="276" w:lineRule="auto"/>
        <w:rPr>
          <w:rFonts w:eastAsia="SimSun"/>
          <w:position w:val="-6"/>
          <w:sz w:val="24"/>
          <w:szCs w:val="24"/>
          <w:lang w:eastAsia="es-MX"/>
        </w:rPr>
      </w:pPr>
      <w:bookmarkStart w:id="4" w:name="_Hlk139017540"/>
    </w:p>
    <w:p w14:paraId="151CAF31" w14:textId="77777777" w:rsidR="00F76C56" w:rsidRPr="00F76C56" w:rsidRDefault="00F76C56" w:rsidP="00F76C56">
      <w:pPr>
        <w:spacing w:line="276" w:lineRule="auto"/>
        <w:rPr>
          <w:rFonts w:ascii="Algerian" w:eastAsia="Times New Roman" w:hAnsi="Algerian"/>
          <w:sz w:val="30"/>
          <w:szCs w:val="20"/>
          <w:lang w:eastAsia="es-MX"/>
        </w:rPr>
      </w:pPr>
      <w:r w:rsidRPr="00F76C56">
        <w:rPr>
          <w:rFonts w:ascii="Algerian" w:eastAsia="Times New Roman" w:hAnsi="Algerian"/>
          <w:sz w:val="30"/>
          <w:szCs w:val="20"/>
          <w:lang w:eastAsia="es-MX"/>
        </w:rPr>
        <w:t>NOTIFÍQUESE Y CÚMPLASE</w:t>
      </w:r>
    </w:p>
    <w:p w14:paraId="0879AF10" w14:textId="77777777" w:rsidR="00F76C56" w:rsidRPr="00F76C56" w:rsidRDefault="00F76C56" w:rsidP="00F76C56">
      <w:pPr>
        <w:spacing w:line="276" w:lineRule="auto"/>
        <w:rPr>
          <w:rFonts w:eastAsia="Times New Roman"/>
          <w:position w:val="-6"/>
          <w:sz w:val="24"/>
          <w:szCs w:val="24"/>
          <w:lang w:eastAsia="es-MX"/>
        </w:rPr>
      </w:pPr>
    </w:p>
    <w:p w14:paraId="3F3DBE7F" w14:textId="77777777" w:rsidR="00F76C56" w:rsidRPr="00F76C56" w:rsidRDefault="00F76C56" w:rsidP="00F76C56">
      <w:pPr>
        <w:spacing w:line="276" w:lineRule="auto"/>
        <w:rPr>
          <w:rFonts w:eastAsia="Times New Roman"/>
          <w:position w:val="-4"/>
          <w:sz w:val="24"/>
          <w:szCs w:val="24"/>
          <w:lang w:eastAsia="es-MX"/>
        </w:rPr>
      </w:pPr>
    </w:p>
    <w:p w14:paraId="3EC1E521" w14:textId="77777777" w:rsidR="00F76C56" w:rsidRPr="00F76C56" w:rsidRDefault="00F76C56" w:rsidP="00F76C56">
      <w:pPr>
        <w:spacing w:line="276" w:lineRule="auto"/>
        <w:jc w:val="center"/>
        <w:rPr>
          <w:rFonts w:eastAsia="Times New Roman"/>
          <w:b/>
          <w:position w:val="-4"/>
          <w:sz w:val="24"/>
          <w:szCs w:val="24"/>
          <w:lang w:val="es-ES_tradnl" w:eastAsia="es-MX"/>
        </w:rPr>
      </w:pPr>
      <w:r w:rsidRPr="00F76C56">
        <w:rPr>
          <w:rFonts w:eastAsia="Times New Roman"/>
          <w:b/>
          <w:position w:val="-4"/>
          <w:sz w:val="24"/>
          <w:szCs w:val="24"/>
          <w:lang w:val="es-ES_tradnl" w:eastAsia="es-MX"/>
        </w:rPr>
        <w:t>CARLOS ARTURO PAZ ZÚÑIGA</w:t>
      </w:r>
    </w:p>
    <w:p w14:paraId="2F7FF868" w14:textId="77777777" w:rsidR="00F76C56" w:rsidRPr="00F76C56" w:rsidRDefault="00F76C56" w:rsidP="00F76C56">
      <w:pPr>
        <w:spacing w:line="276" w:lineRule="auto"/>
        <w:jc w:val="center"/>
        <w:rPr>
          <w:rFonts w:eastAsia="Times New Roman"/>
          <w:position w:val="-4"/>
          <w:sz w:val="24"/>
          <w:szCs w:val="24"/>
          <w:lang w:val="es-ES_tradnl" w:eastAsia="es-MX"/>
        </w:rPr>
      </w:pPr>
      <w:r w:rsidRPr="00F76C56">
        <w:rPr>
          <w:rFonts w:eastAsia="Times New Roman"/>
          <w:position w:val="-4"/>
          <w:sz w:val="24"/>
          <w:szCs w:val="24"/>
          <w:lang w:val="es-ES_tradnl" w:eastAsia="es-MX"/>
        </w:rPr>
        <w:t xml:space="preserve">Magistrado </w:t>
      </w:r>
    </w:p>
    <w:p w14:paraId="5B698A51" w14:textId="77777777" w:rsidR="00F76C56" w:rsidRPr="00F76C56" w:rsidRDefault="00F76C56" w:rsidP="00F76C56">
      <w:pPr>
        <w:spacing w:line="276" w:lineRule="auto"/>
        <w:rPr>
          <w:rFonts w:eastAsia="Times New Roman"/>
          <w:position w:val="-4"/>
          <w:sz w:val="24"/>
          <w:szCs w:val="24"/>
          <w:lang w:val="es-ES_tradnl" w:eastAsia="es-MX"/>
        </w:rPr>
      </w:pPr>
    </w:p>
    <w:p w14:paraId="7AEC2BC6" w14:textId="77777777" w:rsidR="00F76C56" w:rsidRPr="00F76C56" w:rsidRDefault="00F76C56" w:rsidP="00F76C56">
      <w:pPr>
        <w:spacing w:line="276" w:lineRule="auto"/>
        <w:rPr>
          <w:rFonts w:eastAsia="Times New Roman"/>
          <w:position w:val="-4"/>
          <w:sz w:val="24"/>
          <w:szCs w:val="24"/>
          <w:lang w:val="es-ES_tradnl" w:eastAsia="es-MX"/>
        </w:rPr>
      </w:pPr>
    </w:p>
    <w:p w14:paraId="51584FC7" w14:textId="77777777" w:rsidR="00F76C56" w:rsidRPr="00F76C56" w:rsidRDefault="00F76C56" w:rsidP="00F76C56">
      <w:pPr>
        <w:spacing w:line="276" w:lineRule="auto"/>
        <w:jc w:val="center"/>
        <w:rPr>
          <w:rFonts w:eastAsia="Times New Roman"/>
          <w:b/>
          <w:position w:val="-4"/>
          <w:sz w:val="24"/>
          <w:szCs w:val="24"/>
          <w:lang w:val="es-ES_tradnl" w:eastAsia="es-MX"/>
        </w:rPr>
      </w:pPr>
      <w:r w:rsidRPr="00F76C56">
        <w:rPr>
          <w:rFonts w:eastAsia="Times New Roman"/>
          <w:b/>
          <w:position w:val="-4"/>
          <w:sz w:val="24"/>
          <w:szCs w:val="24"/>
          <w:lang w:val="es-ES_tradnl" w:eastAsia="es-MX"/>
        </w:rPr>
        <w:t>JULIÁN RIVERA LOAIZA</w:t>
      </w:r>
    </w:p>
    <w:p w14:paraId="43F96115" w14:textId="77777777" w:rsidR="00F76C56" w:rsidRPr="00F76C56" w:rsidRDefault="00F76C56" w:rsidP="00F76C56">
      <w:pPr>
        <w:spacing w:line="276" w:lineRule="auto"/>
        <w:jc w:val="center"/>
        <w:rPr>
          <w:rFonts w:eastAsia="Times New Roman"/>
          <w:position w:val="-4"/>
          <w:sz w:val="24"/>
          <w:szCs w:val="24"/>
          <w:lang w:val="es-ES_tradnl" w:eastAsia="es-MX"/>
        </w:rPr>
      </w:pPr>
      <w:r w:rsidRPr="00F76C56">
        <w:rPr>
          <w:rFonts w:eastAsia="Times New Roman"/>
          <w:position w:val="-4"/>
          <w:sz w:val="24"/>
          <w:szCs w:val="24"/>
          <w:lang w:val="es-ES_tradnl" w:eastAsia="es-MX"/>
        </w:rPr>
        <w:t xml:space="preserve">Magistrado </w:t>
      </w:r>
    </w:p>
    <w:p w14:paraId="510E29A9" w14:textId="77777777" w:rsidR="00F76C56" w:rsidRPr="00F76C56" w:rsidRDefault="00F76C56" w:rsidP="00F76C56">
      <w:pPr>
        <w:spacing w:line="276" w:lineRule="auto"/>
        <w:rPr>
          <w:rFonts w:eastAsia="Times New Roman"/>
          <w:position w:val="-4"/>
          <w:sz w:val="24"/>
          <w:szCs w:val="24"/>
          <w:lang w:val="es-ES_tradnl" w:eastAsia="es-MX"/>
        </w:rPr>
      </w:pPr>
    </w:p>
    <w:p w14:paraId="276119BA" w14:textId="77777777" w:rsidR="00F76C56" w:rsidRPr="00F76C56" w:rsidRDefault="00F76C56" w:rsidP="00F76C56">
      <w:pPr>
        <w:spacing w:line="276" w:lineRule="auto"/>
        <w:rPr>
          <w:rFonts w:eastAsia="Times New Roman"/>
          <w:position w:val="-4"/>
          <w:sz w:val="24"/>
          <w:szCs w:val="24"/>
          <w:lang w:val="es-ES_tradnl" w:eastAsia="es-MX"/>
        </w:rPr>
      </w:pPr>
    </w:p>
    <w:p w14:paraId="5324CC89" w14:textId="77777777" w:rsidR="00F76C56" w:rsidRPr="00F76C56" w:rsidRDefault="00F76C56" w:rsidP="00F76C56">
      <w:pPr>
        <w:spacing w:line="276" w:lineRule="auto"/>
        <w:jc w:val="center"/>
        <w:rPr>
          <w:rFonts w:eastAsia="Times New Roman"/>
          <w:b/>
          <w:position w:val="-4"/>
          <w:sz w:val="24"/>
          <w:szCs w:val="24"/>
          <w:lang w:val="es-ES_tradnl" w:eastAsia="es-MX"/>
        </w:rPr>
      </w:pPr>
      <w:r w:rsidRPr="00F76C56">
        <w:rPr>
          <w:rFonts w:eastAsia="Times New Roman"/>
          <w:b/>
          <w:position w:val="-4"/>
          <w:sz w:val="24"/>
          <w:szCs w:val="24"/>
          <w:lang w:val="es-ES_tradnl" w:eastAsia="es-MX"/>
        </w:rPr>
        <w:t>MANUEL YARZAGARAY BANDERA</w:t>
      </w:r>
    </w:p>
    <w:p w14:paraId="7E613511" w14:textId="77E476FF" w:rsidR="000C2F9F" w:rsidRPr="00F76C56" w:rsidRDefault="00F76C56" w:rsidP="00F76C56">
      <w:pPr>
        <w:spacing w:line="276" w:lineRule="auto"/>
        <w:jc w:val="center"/>
        <w:rPr>
          <w:rFonts w:eastAsia="Times New Roman"/>
          <w:position w:val="-4"/>
          <w:sz w:val="24"/>
          <w:szCs w:val="24"/>
          <w:lang w:val="es-ES_tradnl" w:eastAsia="es-MX"/>
        </w:rPr>
      </w:pPr>
      <w:r w:rsidRPr="00F76C56">
        <w:rPr>
          <w:rFonts w:eastAsia="Times New Roman"/>
          <w:position w:val="-4"/>
          <w:sz w:val="24"/>
          <w:szCs w:val="24"/>
          <w:lang w:val="es-ES_tradnl" w:eastAsia="es-MX"/>
        </w:rPr>
        <w:t>Magistrado</w:t>
      </w:r>
      <w:bookmarkEnd w:id="4"/>
    </w:p>
    <w:sectPr w:rsidR="000C2F9F" w:rsidRPr="00F76C56" w:rsidSect="00ED6983">
      <w:headerReference w:type="default" r:id="rId9"/>
      <w:footerReference w:type="default" r:id="rId10"/>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5CB7B" w14:textId="77777777" w:rsidR="00F3270A" w:rsidRDefault="00F3270A">
      <w:r>
        <w:separator/>
      </w:r>
    </w:p>
  </w:endnote>
  <w:endnote w:type="continuationSeparator" w:id="0">
    <w:p w14:paraId="01873960" w14:textId="77777777" w:rsidR="00F3270A" w:rsidRDefault="00F3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70BB" w14:textId="0DE0E047" w:rsidR="00B3297A" w:rsidRPr="00ED6983" w:rsidRDefault="00B3297A" w:rsidP="00ED6983">
    <w:pPr>
      <w:pStyle w:val="Encabezado"/>
      <w:jc w:val="right"/>
      <w:rPr>
        <w:rFonts w:ascii="Arial" w:hAnsi="Arial" w:cs="Arial"/>
        <w:sz w:val="18"/>
        <w:szCs w:val="18"/>
      </w:rPr>
    </w:pPr>
    <w:r w:rsidRPr="00ED6983">
      <w:rPr>
        <w:rFonts w:ascii="Arial" w:hAnsi="Arial" w:cs="Arial"/>
        <w:sz w:val="18"/>
        <w:szCs w:val="18"/>
      </w:rPr>
      <w:t xml:space="preserve">Página </w:t>
    </w:r>
    <w:r w:rsidRPr="00ED6983">
      <w:rPr>
        <w:rFonts w:ascii="Arial" w:hAnsi="Arial" w:cs="Arial"/>
        <w:sz w:val="18"/>
        <w:szCs w:val="18"/>
      </w:rPr>
      <w:fldChar w:fldCharType="begin"/>
    </w:r>
    <w:r w:rsidRPr="00ED6983">
      <w:rPr>
        <w:rFonts w:ascii="Arial" w:hAnsi="Arial" w:cs="Arial"/>
        <w:sz w:val="18"/>
        <w:szCs w:val="18"/>
      </w:rPr>
      <w:instrText xml:space="preserve"> PAGE </w:instrText>
    </w:r>
    <w:r w:rsidRPr="00ED6983">
      <w:rPr>
        <w:rFonts w:ascii="Arial" w:hAnsi="Arial" w:cs="Arial"/>
        <w:sz w:val="18"/>
        <w:szCs w:val="18"/>
      </w:rPr>
      <w:fldChar w:fldCharType="separate"/>
    </w:r>
    <w:r w:rsidR="00894A54">
      <w:rPr>
        <w:rFonts w:ascii="Arial" w:hAnsi="Arial" w:cs="Arial"/>
        <w:noProof/>
        <w:sz w:val="18"/>
        <w:szCs w:val="18"/>
      </w:rPr>
      <w:t>8</w:t>
    </w:r>
    <w:r w:rsidRPr="00ED6983">
      <w:rPr>
        <w:rFonts w:ascii="Arial" w:hAnsi="Arial" w:cs="Arial"/>
        <w:sz w:val="18"/>
        <w:szCs w:val="18"/>
      </w:rPr>
      <w:fldChar w:fldCharType="end"/>
    </w:r>
    <w:r w:rsidRPr="00ED6983">
      <w:rPr>
        <w:rFonts w:ascii="Arial" w:hAnsi="Arial" w:cs="Arial"/>
        <w:sz w:val="18"/>
        <w:szCs w:val="18"/>
      </w:rPr>
      <w:t xml:space="preserve"> de </w:t>
    </w:r>
    <w:r w:rsidRPr="00ED6983">
      <w:rPr>
        <w:rFonts w:ascii="Arial" w:hAnsi="Arial" w:cs="Arial"/>
        <w:sz w:val="18"/>
        <w:szCs w:val="18"/>
      </w:rPr>
      <w:fldChar w:fldCharType="begin"/>
    </w:r>
    <w:r w:rsidRPr="00ED6983">
      <w:rPr>
        <w:rFonts w:ascii="Arial" w:hAnsi="Arial" w:cs="Arial"/>
        <w:sz w:val="18"/>
        <w:szCs w:val="18"/>
      </w:rPr>
      <w:instrText xml:space="preserve"> NUMPAGES </w:instrText>
    </w:r>
    <w:r w:rsidRPr="00ED6983">
      <w:rPr>
        <w:rFonts w:ascii="Arial" w:hAnsi="Arial" w:cs="Arial"/>
        <w:sz w:val="18"/>
        <w:szCs w:val="18"/>
      </w:rPr>
      <w:fldChar w:fldCharType="separate"/>
    </w:r>
    <w:r w:rsidR="00894A54">
      <w:rPr>
        <w:rFonts w:ascii="Arial" w:hAnsi="Arial" w:cs="Arial"/>
        <w:noProof/>
        <w:sz w:val="18"/>
        <w:szCs w:val="18"/>
      </w:rPr>
      <w:t>8</w:t>
    </w:r>
    <w:r w:rsidRPr="00ED698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CF7E3" w14:textId="77777777" w:rsidR="00F3270A" w:rsidRDefault="00F3270A">
      <w:r>
        <w:separator/>
      </w:r>
    </w:p>
  </w:footnote>
  <w:footnote w:type="continuationSeparator" w:id="0">
    <w:p w14:paraId="4185DF37" w14:textId="77777777" w:rsidR="00F3270A" w:rsidRDefault="00F3270A">
      <w:r>
        <w:continuationSeparator/>
      </w:r>
    </w:p>
  </w:footnote>
  <w:footnote w:id="1">
    <w:p w14:paraId="7D899A4E" w14:textId="1FE1806E" w:rsidR="00B724B8" w:rsidRPr="001048F9" w:rsidRDefault="00B724B8" w:rsidP="001048F9">
      <w:pPr>
        <w:pStyle w:val="Textonotapie"/>
        <w:spacing w:line="240" w:lineRule="auto"/>
        <w:rPr>
          <w:rFonts w:ascii="Arial" w:hAnsi="Arial" w:cs="Arial"/>
          <w:sz w:val="18"/>
          <w:szCs w:val="18"/>
          <w:lang w:val="es-CO"/>
        </w:rPr>
      </w:pPr>
      <w:r w:rsidRPr="001048F9">
        <w:rPr>
          <w:rStyle w:val="Refdenotaalpie"/>
          <w:rFonts w:ascii="Arial" w:hAnsi="Arial" w:cs="Arial"/>
          <w:sz w:val="18"/>
          <w:szCs w:val="18"/>
        </w:rPr>
        <w:footnoteRef/>
      </w:r>
      <w:r w:rsidRPr="001048F9">
        <w:rPr>
          <w:rFonts w:ascii="Arial" w:hAnsi="Arial" w:cs="Arial"/>
          <w:sz w:val="18"/>
          <w:szCs w:val="18"/>
        </w:rPr>
        <w:t xml:space="preserve"> </w:t>
      </w:r>
      <w:r w:rsidR="004C5B1F" w:rsidRPr="001048F9">
        <w:rPr>
          <w:rFonts w:ascii="Arial" w:hAnsi="Arial" w:cs="Arial"/>
          <w:sz w:val="18"/>
          <w:szCs w:val="18"/>
          <w:lang w:val="es-CO"/>
        </w:rPr>
        <w:t>El</w:t>
      </w:r>
      <w:r w:rsidRPr="001048F9">
        <w:rPr>
          <w:rFonts w:ascii="Arial" w:hAnsi="Arial" w:cs="Arial"/>
          <w:sz w:val="18"/>
          <w:szCs w:val="18"/>
          <w:lang w:val="es-CO"/>
        </w:rPr>
        <w:t xml:space="preserve"> accionante aportó en los anexos de la acción de tutela los certificados de incapacidad correspondientes. </w:t>
      </w:r>
    </w:p>
  </w:footnote>
  <w:footnote w:id="2">
    <w:p w14:paraId="22F1A756" w14:textId="7533DA3B" w:rsidR="00B724B8" w:rsidRPr="001048F9" w:rsidRDefault="00B724B8" w:rsidP="001048F9">
      <w:pPr>
        <w:pStyle w:val="Textonotapie"/>
        <w:spacing w:line="240" w:lineRule="auto"/>
        <w:rPr>
          <w:rFonts w:ascii="Arial" w:hAnsi="Arial" w:cs="Arial"/>
          <w:sz w:val="18"/>
          <w:szCs w:val="18"/>
          <w:lang w:val="es-CO"/>
        </w:rPr>
      </w:pPr>
      <w:r w:rsidRPr="001048F9">
        <w:rPr>
          <w:rStyle w:val="Refdenotaalpie"/>
          <w:rFonts w:ascii="Arial" w:hAnsi="Arial" w:cs="Arial"/>
          <w:sz w:val="18"/>
          <w:szCs w:val="18"/>
        </w:rPr>
        <w:footnoteRef/>
      </w:r>
      <w:r w:rsidRPr="001048F9">
        <w:rPr>
          <w:rFonts w:ascii="Arial" w:hAnsi="Arial" w:cs="Arial"/>
          <w:sz w:val="18"/>
          <w:szCs w:val="18"/>
        </w:rPr>
        <w:t xml:space="preserve"> </w:t>
      </w:r>
      <w:r w:rsidRPr="001048F9">
        <w:rPr>
          <w:rFonts w:ascii="Arial" w:hAnsi="Arial" w:cs="Arial"/>
          <w:sz w:val="18"/>
          <w:szCs w:val="18"/>
          <w:lang w:val="es-CO"/>
        </w:rPr>
        <w:t xml:space="preserve">Según lo reconocen la AFP </w:t>
      </w:r>
      <w:r w:rsidR="004C5B1F" w:rsidRPr="001048F9">
        <w:rPr>
          <w:rFonts w:ascii="Arial" w:hAnsi="Arial" w:cs="Arial"/>
          <w:sz w:val="18"/>
          <w:szCs w:val="18"/>
          <w:lang w:val="es-CO"/>
        </w:rPr>
        <w:t>PORVENIR y lo que no fue debatido por la NUEVA EPS en la impugnación</w:t>
      </w:r>
      <w:r w:rsidRPr="001048F9">
        <w:rPr>
          <w:rFonts w:ascii="Arial" w:hAnsi="Arial" w:cs="Arial"/>
          <w:sz w:val="18"/>
          <w:szCs w:val="18"/>
          <w:lang w:val="es-CO"/>
        </w:rPr>
        <w:t>.</w:t>
      </w:r>
    </w:p>
  </w:footnote>
  <w:footnote w:id="3">
    <w:p w14:paraId="2BAD519B" w14:textId="77777777" w:rsidR="00B724B8" w:rsidRPr="001048F9" w:rsidRDefault="00B724B8" w:rsidP="001048F9">
      <w:pPr>
        <w:tabs>
          <w:tab w:val="left" w:pos="7353"/>
          <w:tab w:val="left" w:pos="7920"/>
        </w:tabs>
        <w:spacing w:line="240" w:lineRule="auto"/>
        <w:ind w:right="510"/>
        <w:contextualSpacing/>
        <w:rPr>
          <w:rFonts w:ascii="Arial" w:hAnsi="Arial" w:cs="Arial"/>
          <w:sz w:val="18"/>
          <w:szCs w:val="18"/>
        </w:rPr>
      </w:pPr>
      <w:r w:rsidRPr="001048F9">
        <w:rPr>
          <w:rFonts w:ascii="Arial" w:hAnsi="Arial" w:cs="Arial"/>
          <w:sz w:val="18"/>
          <w:szCs w:val="18"/>
          <w:vertAlign w:val="superscript"/>
        </w:rPr>
        <w:footnoteRef/>
      </w:r>
      <w:r w:rsidRPr="001048F9">
        <w:rPr>
          <w:rFonts w:ascii="Arial" w:hAnsi="Arial" w:cs="Arial"/>
          <w:sz w:val="18"/>
          <w:szCs w:val="18"/>
        </w:rPr>
        <w:t xml:space="preserve"> Sentencia T-498/10.</w:t>
      </w:r>
    </w:p>
  </w:footnote>
  <w:footnote w:id="4">
    <w:p w14:paraId="3320661A" w14:textId="5CE17D9C" w:rsidR="00B724B8" w:rsidRPr="001048F9" w:rsidRDefault="00B724B8" w:rsidP="001048F9">
      <w:pPr>
        <w:pStyle w:val="Textonotapie"/>
        <w:spacing w:line="240" w:lineRule="auto"/>
        <w:rPr>
          <w:rFonts w:ascii="Arial" w:hAnsi="Arial" w:cs="Arial"/>
          <w:sz w:val="18"/>
          <w:szCs w:val="18"/>
          <w:lang w:val="es-CO"/>
        </w:rPr>
      </w:pPr>
      <w:r w:rsidRPr="001048F9">
        <w:rPr>
          <w:rStyle w:val="Refdenotaalpie"/>
          <w:rFonts w:ascii="Arial" w:hAnsi="Arial" w:cs="Arial"/>
          <w:sz w:val="18"/>
          <w:szCs w:val="18"/>
        </w:rPr>
        <w:footnoteRef/>
      </w:r>
      <w:r w:rsidRPr="001048F9">
        <w:rPr>
          <w:rFonts w:ascii="Arial" w:hAnsi="Arial" w:cs="Arial"/>
          <w:sz w:val="18"/>
          <w:szCs w:val="18"/>
        </w:rPr>
        <w:t xml:space="preserve"> </w:t>
      </w:r>
      <w:r w:rsidRPr="001048F9">
        <w:rPr>
          <w:rFonts w:ascii="Arial" w:hAnsi="Arial" w:cs="Arial"/>
          <w:sz w:val="18"/>
          <w:szCs w:val="18"/>
          <w:lang w:val="es-CO"/>
        </w:rPr>
        <w:t>Informació</w:t>
      </w:r>
      <w:r w:rsidR="004C5B1F" w:rsidRPr="001048F9">
        <w:rPr>
          <w:rFonts w:ascii="Arial" w:hAnsi="Arial" w:cs="Arial"/>
          <w:sz w:val="18"/>
          <w:szCs w:val="18"/>
          <w:lang w:val="es-CO"/>
        </w:rPr>
        <w:t>n visible en los certificados de incapacidad</w:t>
      </w:r>
    </w:p>
  </w:footnote>
  <w:footnote w:id="5">
    <w:p w14:paraId="7CF9AF29" w14:textId="77777777" w:rsidR="00B724B8" w:rsidRPr="001048F9" w:rsidRDefault="00B724B8" w:rsidP="001048F9">
      <w:pPr>
        <w:pStyle w:val="Textonotapie"/>
        <w:spacing w:line="240" w:lineRule="auto"/>
        <w:rPr>
          <w:rFonts w:ascii="Arial" w:hAnsi="Arial" w:cs="Arial"/>
          <w:sz w:val="18"/>
          <w:szCs w:val="18"/>
          <w:lang w:val="es-419"/>
        </w:rPr>
      </w:pPr>
      <w:r w:rsidRPr="001048F9">
        <w:rPr>
          <w:rStyle w:val="Refdenotaalpie"/>
          <w:rFonts w:ascii="Arial" w:hAnsi="Arial" w:cs="Arial"/>
          <w:sz w:val="18"/>
          <w:szCs w:val="18"/>
        </w:rPr>
        <w:footnoteRef/>
      </w:r>
      <w:r w:rsidRPr="001048F9">
        <w:rPr>
          <w:rFonts w:ascii="Arial" w:hAnsi="Arial" w:cs="Arial"/>
          <w:sz w:val="18"/>
          <w:szCs w:val="18"/>
        </w:rPr>
        <w:t xml:space="preserve"> Decreto 2943/13</w:t>
      </w:r>
    </w:p>
  </w:footnote>
  <w:footnote w:id="6">
    <w:p w14:paraId="11C1AF2F" w14:textId="77777777" w:rsidR="00B724B8" w:rsidRPr="001048F9" w:rsidRDefault="00B724B8" w:rsidP="001048F9">
      <w:pPr>
        <w:pStyle w:val="Textonotapie"/>
        <w:spacing w:line="240" w:lineRule="auto"/>
        <w:rPr>
          <w:rFonts w:ascii="Arial" w:hAnsi="Arial" w:cs="Arial"/>
          <w:sz w:val="18"/>
          <w:szCs w:val="18"/>
          <w:lang w:val="es-419"/>
        </w:rPr>
      </w:pPr>
      <w:r w:rsidRPr="001048F9">
        <w:rPr>
          <w:rStyle w:val="Refdenotaalpie"/>
          <w:rFonts w:ascii="Arial" w:hAnsi="Arial" w:cs="Arial"/>
          <w:sz w:val="18"/>
          <w:szCs w:val="18"/>
        </w:rPr>
        <w:footnoteRef/>
      </w:r>
      <w:r w:rsidRPr="001048F9">
        <w:rPr>
          <w:rFonts w:ascii="Arial" w:hAnsi="Arial" w:cs="Arial"/>
          <w:sz w:val="18"/>
          <w:szCs w:val="18"/>
        </w:rPr>
        <w:t xml:space="preserve"> Decreto 2943/13 y Ley 1753/15</w:t>
      </w:r>
    </w:p>
  </w:footnote>
  <w:footnote w:id="7">
    <w:p w14:paraId="4E6A5825" w14:textId="77777777" w:rsidR="00B724B8" w:rsidRPr="001048F9" w:rsidRDefault="00B724B8" w:rsidP="001048F9">
      <w:pPr>
        <w:pStyle w:val="Textonotapie"/>
        <w:spacing w:line="240" w:lineRule="auto"/>
        <w:rPr>
          <w:rFonts w:ascii="Arial" w:hAnsi="Arial" w:cs="Arial"/>
          <w:sz w:val="18"/>
          <w:szCs w:val="18"/>
          <w:lang w:val="es-419"/>
        </w:rPr>
      </w:pPr>
      <w:r w:rsidRPr="001048F9">
        <w:rPr>
          <w:rStyle w:val="Refdenotaalpie"/>
          <w:rFonts w:ascii="Arial" w:hAnsi="Arial" w:cs="Arial"/>
          <w:sz w:val="18"/>
          <w:szCs w:val="18"/>
        </w:rPr>
        <w:footnoteRef/>
      </w:r>
      <w:r w:rsidRPr="001048F9">
        <w:rPr>
          <w:rFonts w:ascii="Arial" w:hAnsi="Arial" w:cs="Arial"/>
          <w:sz w:val="18"/>
          <w:szCs w:val="18"/>
        </w:rPr>
        <w:t xml:space="preserve"> Ley 962/05</w:t>
      </w:r>
    </w:p>
  </w:footnote>
  <w:footnote w:id="8">
    <w:p w14:paraId="60C45483" w14:textId="77777777" w:rsidR="00B724B8" w:rsidRPr="001048F9" w:rsidRDefault="00B724B8" w:rsidP="001048F9">
      <w:pPr>
        <w:spacing w:line="240" w:lineRule="auto"/>
        <w:rPr>
          <w:rFonts w:ascii="Arial" w:hAnsi="Arial" w:cs="Arial"/>
          <w:sz w:val="18"/>
          <w:szCs w:val="18"/>
        </w:rPr>
      </w:pPr>
      <w:r w:rsidRPr="001048F9">
        <w:rPr>
          <w:rStyle w:val="Refdenotaalpie"/>
          <w:rFonts w:ascii="Arial" w:hAnsi="Arial" w:cs="Arial"/>
          <w:sz w:val="18"/>
          <w:szCs w:val="18"/>
          <w:lang w:val="es-CO"/>
        </w:rPr>
        <w:footnoteRef/>
      </w:r>
      <w:r w:rsidRPr="001048F9">
        <w:rPr>
          <w:rFonts w:ascii="Arial" w:hAnsi="Arial" w:cs="Arial"/>
          <w:sz w:val="18"/>
          <w:szCs w:val="18"/>
        </w:rPr>
        <w:t xml:space="preserve"> </w:t>
      </w:r>
      <w:r w:rsidRPr="001048F9">
        <w:rPr>
          <w:rFonts w:ascii="Arial" w:hAnsi="Arial" w:cs="Arial"/>
          <w:sz w:val="18"/>
          <w:szCs w:val="18"/>
          <w:shd w:val="clear" w:color="auto" w:fill="FFFFFF"/>
        </w:rPr>
        <w:t>Es indispensable aclarar que el empleador deberá asumir el pago de las incapacidades y en general de todas las prestaciones garantizadas por el Sistema de Seguridad Social Integral cuando no haya afiliado al trabajador o cuando a pesar de haber sido requerido por las entidades del sistema, se haya encontrado en mora en las cotizaciones al momento de ocurrir el siniestro. Ver: sentencias T-146 de 2016 (M.P. Jorge Iván Palacio Palacio) y T-723 de 2014 (M.P. María Victoria Calle Correa).</w:t>
      </w:r>
    </w:p>
  </w:footnote>
  <w:footnote w:id="9">
    <w:p w14:paraId="66EB13F5" w14:textId="77777777" w:rsidR="00B724B8" w:rsidRPr="001048F9" w:rsidRDefault="00B724B8" w:rsidP="001048F9">
      <w:pPr>
        <w:spacing w:line="240" w:lineRule="auto"/>
        <w:rPr>
          <w:rFonts w:ascii="Arial" w:hAnsi="Arial" w:cs="Arial"/>
          <w:sz w:val="18"/>
          <w:szCs w:val="18"/>
        </w:rPr>
      </w:pPr>
      <w:r w:rsidRPr="001048F9">
        <w:rPr>
          <w:rStyle w:val="Refdenotaalpie"/>
          <w:rFonts w:ascii="Arial" w:hAnsi="Arial" w:cs="Arial"/>
          <w:sz w:val="18"/>
          <w:szCs w:val="18"/>
          <w:lang w:val="es-CO"/>
        </w:rPr>
        <w:footnoteRef/>
      </w:r>
      <w:r w:rsidRPr="001048F9">
        <w:rPr>
          <w:rFonts w:ascii="Arial" w:hAnsi="Arial" w:cs="Arial"/>
          <w:sz w:val="18"/>
          <w:szCs w:val="18"/>
        </w:rPr>
        <w:t xml:space="preserve"> </w:t>
      </w:r>
      <w:r w:rsidRPr="001048F9">
        <w:rPr>
          <w:rFonts w:ascii="Arial" w:eastAsia="Times New Roman" w:hAnsi="Arial" w:cs="Arial"/>
          <w:spacing w:val="-6"/>
          <w:position w:val="-6"/>
          <w:sz w:val="18"/>
          <w:szCs w:val="18"/>
        </w:rPr>
        <w:t>Sentencia T-401/17</w:t>
      </w:r>
    </w:p>
  </w:footnote>
  <w:footnote w:id="10">
    <w:p w14:paraId="63698D32" w14:textId="77777777" w:rsidR="00B724B8" w:rsidRPr="001048F9" w:rsidRDefault="00B724B8" w:rsidP="001048F9">
      <w:pPr>
        <w:pStyle w:val="Textonotapie"/>
        <w:spacing w:line="240" w:lineRule="auto"/>
        <w:rPr>
          <w:rFonts w:ascii="Arial" w:hAnsi="Arial" w:cs="Arial"/>
          <w:sz w:val="18"/>
          <w:szCs w:val="18"/>
          <w:lang w:val="es-CO"/>
        </w:rPr>
      </w:pPr>
      <w:r w:rsidRPr="001048F9">
        <w:rPr>
          <w:rStyle w:val="Refdenotaalpie"/>
          <w:rFonts w:ascii="Arial" w:hAnsi="Arial" w:cs="Arial"/>
          <w:sz w:val="18"/>
          <w:szCs w:val="18"/>
        </w:rPr>
        <w:footnoteRef/>
      </w:r>
      <w:r w:rsidRPr="001048F9">
        <w:rPr>
          <w:rFonts w:ascii="Arial" w:hAnsi="Arial" w:cs="Arial"/>
          <w:sz w:val="18"/>
          <w:szCs w:val="18"/>
        </w:rPr>
        <w:t xml:space="preserve"> Tal postura fue reiterada por el Alto Tribunal constitucional en la Sentencia T-200/17, y posteriormente en sentencia T-401/17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3709" w14:textId="741C7205" w:rsidR="00B3297A" w:rsidRPr="00ED6983" w:rsidRDefault="00ED6983" w:rsidP="00ED6983">
    <w:pPr>
      <w:pStyle w:val="Encabezado"/>
      <w:jc w:val="right"/>
      <w:rPr>
        <w:rFonts w:ascii="Arial" w:hAnsi="Arial" w:cs="Arial"/>
        <w:sz w:val="18"/>
        <w:szCs w:val="18"/>
      </w:rPr>
    </w:pPr>
    <w:r w:rsidRPr="00ED6983">
      <w:rPr>
        <w:rFonts w:ascii="Arial" w:hAnsi="Arial" w:cs="Arial"/>
        <w:sz w:val="18"/>
        <w:szCs w:val="18"/>
      </w:rPr>
      <w:t xml:space="preserve">Sentencia de tutela </w:t>
    </w:r>
    <w:r w:rsidR="004E689D" w:rsidRPr="00ED6983">
      <w:rPr>
        <w:rFonts w:ascii="Arial" w:hAnsi="Arial" w:cs="Arial"/>
        <w:sz w:val="18"/>
        <w:szCs w:val="18"/>
      </w:rPr>
      <w:t>2a</w:t>
    </w:r>
    <w:r w:rsidR="00B3297A" w:rsidRPr="00ED6983">
      <w:rPr>
        <w:rFonts w:ascii="Arial" w:hAnsi="Arial" w:cs="Arial"/>
        <w:sz w:val="18"/>
        <w:szCs w:val="18"/>
      </w:rPr>
      <w:t xml:space="preserve"> </w:t>
    </w:r>
    <w:r w:rsidRPr="00ED6983">
      <w:rPr>
        <w:rFonts w:ascii="Arial" w:hAnsi="Arial" w:cs="Arial"/>
        <w:sz w:val="18"/>
        <w:szCs w:val="18"/>
      </w:rPr>
      <w:t xml:space="preserve">instancia </w:t>
    </w:r>
    <w:r w:rsidR="004E689D" w:rsidRPr="00ED6983">
      <w:rPr>
        <w:rFonts w:ascii="Arial" w:hAnsi="Arial" w:cs="Arial"/>
        <w:sz w:val="18"/>
        <w:szCs w:val="18"/>
      </w:rPr>
      <w:t>No</w:t>
    </w:r>
    <w:r w:rsidR="00CD0E98" w:rsidRPr="00ED6983">
      <w:rPr>
        <w:rFonts w:ascii="Arial" w:hAnsi="Arial" w:cs="Arial"/>
        <w:sz w:val="18"/>
        <w:szCs w:val="18"/>
      </w:rPr>
      <w:t xml:space="preserve"> 129</w:t>
    </w:r>
  </w:p>
  <w:p w14:paraId="22132259" w14:textId="36F2F7A1" w:rsidR="00B3297A" w:rsidRPr="00ED6983" w:rsidRDefault="00ED6983" w:rsidP="00ED6983">
    <w:pPr>
      <w:pStyle w:val="Encabezado"/>
      <w:jc w:val="right"/>
      <w:rPr>
        <w:rFonts w:ascii="Arial" w:hAnsi="Arial" w:cs="Arial"/>
        <w:sz w:val="18"/>
        <w:szCs w:val="18"/>
      </w:rPr>
    </w:pPr>
    <w:r w:rsidRPr="00ED6983">
      <w:rPr>
        <w:rFonts w:ascii="Arial" w:hAnsi="Arial" w:cs="Arial"/>
        <w:sz w:val="18"/>
        <w:szCs w:val="18"/>
      </w:rPr>
      <w:t>Radicación</w:t>
    </w:r>
    <w:r w:rsidR="00B3297A" w:rsidRPr="00ED6983">
      <w:rPr>
        <w:rFonts w:ascii="Arial" w:hAnsi="Arial" w:cs="Arial"/>
        <w:sz w:val="18"/>
        <w:szCs w:val="18"/>
      </w:rPr>
      <w:t xml:space="preserve">: </w:t>
    </w:r>
    <w:r w:rsidR="00DB4471" w:rsidRPr="00ED6983">
      <w:rPr>
        <w:rFonts w:ascii="Arial" w:hAnsi="Arial" w:cs="Arial"/>
        <w:sz w:val="18"/>
        <w:szCs w:val="18"/>
      </w:rPr>
      <w:t>660013109003 2023 00041</w:t>
    </w:r>
    <w:r w:rsidR="00B3297A" w:rsidRPr="00ED6983">
      <w:rPr>
        <w:rFonts w:ascii="Arial" w:hAnsi="Arial" w:cs="Arial"/>
        <w:sz w:val="18"/>
        <w:szCs w:val="18"/>
      </w:rPr>
      <w:t xml:space="preserve"> 01</w:t>
    </w:r>
  </w:p>
  <w:p w14:paraId="53196E26" w14:textId="4CBC6C66" w:rsidR="00B3297A" w:rsidRPr="00ED6983" w:rsidRDefault="00ED6983" w:rsidP="00ED6983">
    <w:pPr>
      <w:pStyle w:val="Encabezado"/>
      <w:jc w:val="right"/>
      <w:rPr>
        <w:rFonts w:ascii="Arial" w:hAnsi="Arial" w:cs="Arial"/>
        <w:sz w:val="18"/>
        <w:szCs w:val="18"/>
      </w:rPr>
    </w:pPr>
    <w:r w:rsidRPr="00ED6983">
      <w:rPr>
        <w:rFonts w:ascii="Arial" w:hAnsi="Arial" w:cs="Arial"/>
        <w:sz w:val="18"/>
        <w:szCs w:val="18"/>
      </w:rPr>
      <w:t>Accionante</w:t>
    </w:r>
    <w:r w:rsidR="00B3297A" w:rsidRPr="00ED6983">
      <w:rPr>
        <w:rFonts w:ascii="Arial" w:hAnsi="Arial" w:cs="Arial"/>
        <w:sz w:val="18"/>
        <w:szCs w:val="18"/>
      </w:rPr>
      <w:t>:</w:t>
    </w:r>
    <w:r w:rsidR="00DB4471" w:rsidRPr="00ED6983">
      <w:rPr>
        <w:rFonts w:ascii="Arial" w:hAnsi="Arial" w:cs="Arial"/>
        <w:sz w:val="18"/>
        <w:szCs w:val="18"/>
      </w:rPr>
      <w:t xml:space="preserve"> </w:t>
    </w:r>
    <w:r w:rsidRPr="00ED6983">
      <w:rPr>
        <w:rFonts w:ascii="Arial" w:hAnsi="Arial" w:cs="Arial"/>
        <w:sz w:val="18"/>
        <w:szCs w:val="18"/>
      </w:rPr>
      <w:t>Diego Hernán Patiño Calvo</w:t>
    </w:r>
  </w:p>
  <w:p w14:paraId="369E805C" w14:textId="6C3C2543" w:rsidR="003D24C6" w:rsidRPr="00ED6983" w:rsidRDefault="00ED6983" w:rsidP="00ED6983">
    <w:pPr>
      <w:pStyle w:val="Encabezado"/>
      <w:jc w:val="right"/>
      <w:rPr>
        <w:rFonts w:ascii="Arial" w:hAnsi="Arial" w:cs="Arial"/>
        <w:sz w:val="18"/>
        <w:szCs w:val="18"/>
      </w:rPr>
    </w:pPr>
    <w:r w:rsidRPr="00ED6983">
      <w:rPr>
        <w:rFonts w:ascii="Arial" w:hAnsi="Arial" w:cs="Arial"/>
        <w:sz w:val="18"/>
        <w:szCs w:val="18"/>
      </w:rPr>
      <w:t>Confirma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73E4"/>
    <w:multiLevelType w:val="hybridMultilevel"/>
    <w:tmpl w:val="9ADA3080"/>
    <w:lvl w:ilvl="0" w:tplc="406CFDA8">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27E28A3"/>
    <w:multiLevelType w:val="hybridMultilevel"/>
    <w:tmpl w:val="27346DCE"/>
    <w:lvl w:ilvl="0" w:tplc="916EA09C">
      <w:start w:val="1"/>
      <w:numFmt w:val="low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 w15:restartNumberingAfterBreak="0">
    <w:nsid w:val="7A1B3484"/>
    <w:multiLevelType w:val="hybridMultilevel"/>
    <w:tmpl w:val="DCD44CA2"/>
    <w:lvl w:ilvl="0" w:tplc="F38A90F8">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0FF2"/>
    <w:rsid w:val="00002C42"/>
    <w:rsid w:val="000034F0"/>
    <w:rsid w:val="00004E03"/>
    <w:rsid w:val="00005955"/>
    <w:rsid w:val="00010F92"/>
    <w:rsid w:val="00012041"/>
    <w:rsid w:val="0001464A"/>
    <w:rsid w:val="00017BE1"/>
    <w:rsid w:val="0002327B"/>
    <w:rsid w:val="00023822"/>
    <w:rsid w:val="0002391A"/>
    <w:rsid w:val="0002479E"/>
    <w:rsid w:val="00024ADF"/>
    <w:rsid w:val="0002612F"/>
    <w:rsid w:val="0002794C"/>
    <w:rsid w:val="00037637"/>
    <w:rsid w:val="00040646"/>
    <w:rsid w:val="0004101B"/>
    <w:rsid w:val="0004245E"/>
    <w:rsid w:val="00044D5F"/>
    <w:rsid w:val="000452F6"/>
    <w:rsid w:val="000473B9"/>
    <w:rsid w:val="00052F51"/>
    <w:rsid w:val="00053691"/>
    <w:rsid w:val="00053FFF"/>
    <w:rsid w:val="000545F8"/>
    <w:rsid w:val="000577C1"/>
    <w:rsid w:val="00063163"/>
    <w:rsid w:val="00064912"/>
    <w:rsid w:val="00066F92"/>
    <w:rsid w:val="00071C5B"/>
    <w:rsid w:val="00073647"/>
    <w:rsid w:val="00083EC1"/>
    <w:rsid w:val="000849CA"/>
    <w:rsid w:val="00092253"/>
    <w:rsid w:val="000962BA"/>
    <w:rsid w:val="000A3E42"/>
    <w:rsid w:val="000A5C11"/>
    <w:rsid w:val="000B27E0"/>
    <w:rsid w:val="000B2BF4"/>
    <w:rsid w:val="000B7CF6"/>
    <w:rsid w:val="000C0741"/>
    <w:rsid w:val="000C2F9F"/>
    <w:rsid w:val="000C360A"/>
    <w:rsid w:val="000D3374"/>
    <w:rsid w:val="000D64DE"/>
    <w:rsid w:val="000E28CC"/>
    <w:rsid w:val="000E375F"/>
    <w:rsid w:val="000E4AB0"/>
    <w:rsid w:val="000E4B5A"/>
    <w:rsid w:val="000E592B"/>
    <w:rsid w:val="000E5DC3"/>
    <w:rsid w:val="000E7CF5"/>
    <w:rsid w:val="000F1977"/>
    <w:rsid w:val="000F1A7D"/>
    <w:rsid w:val="000F2C29"/>
    <w:rsid w:val="000F2F1D"/>
    <w:rsid w:val="000F4AA8"/>
    <w:rsid w:val="000F4C51"/>
    <w:rsid w:val="000F51A5"/>
    <w:rsid w:val="00103A0E"/>
    <w:rsid w:val="001048F9"/>
    <w:rsid w:val="00104987"/>
    <w:rsid w:val="001052DC"/>
    <w:rsid w:val="001059C8"/>
    <w:rsid w:val="00106402"/>
    <w:rsid w:val="00110DE3"/>
    <w:rsid w:val="00114057"/>
    <w:rsid w:val="00114C37"/>
    <w:rsid w:val="00115582"/>
    <w:rsid w:val="00115C09"/>
    <w:rsid w:val="00117DD0"/>
    <w:rsid w:val="001220BD"/>
    <w:rsid w:val="00123117"/>
    <w:rsid w:val="00123AF5"/>
    <w:rsid w:val="00125894"/>
    <w:rsid w:val="0012675B"/>
    <w:rsid w:val="001315EF"/>
    <w:rsid w:val="00132248"/>
    <w:rsid w:val="001328F2"/>
    <w:rsid w:val="00133201"/>
    <w:rsid w:val="0013631C"/>
    <w:rsid w:val="00137B1F"/>
    <w:rsid w:val="00140091"/>
    <w:rsid w:val="001400C6"/>
    <w:rsid w:val="00140CCC"/>
    <w:rsid w:val="001420EE"/>
    <w:rsid w:val="00142DBA"/>
    <w:rsid w:val="001458D8"/>
    <w:rsid w:val="00146200"/>
    <w:rsid w:val="001526BC"/>
    <w:rsid w:val="00152E48"/>
    <w:rsid w:val="00155CD8"/>
    <w:rsid w:val="0015743C"/>
    <w:rsid w:val="0016463A"/>
    <w:rsid w:val="00164BCE"/>
    <w:rsid w:val="001652EF"/>
    <w:rsid w:val="00165435"/>
    <w:rsid w:val="0016784F"/>
    <w:rsid w:val="00171429"/>
    <w:rsid w:val="001842DC"/>
    <w:rsid w:val="0018437D"/>
    <w:rsid w:val="00184E14"/>
    <w:rsid w:val="001854A3"/>
    <w:rsid w:val="0018606B"/>
    <w:rsid w:val="00186205"/>
    <w:rsid w:val="00190A22"/>
    <w:rsid w:val="00192016"/>
    <w:rsid w:val="0019256F"/>
    <w:rsid w:val="0019600C"/>
    <w:rsid w:val="001A6360"/>
    <w:rsid w:val="001A71A0"/>
    <w:rsid w:val="001A79CB"/>
    <w:rsid w:val="001B113E"/>
    <w:rsid w:val="001B5F5B"/>
    <w:rsid w:val="001B7014"/>
    <w:rsid w:val="001B7DE2"/>
    <w:rsid w:val="001C0360"/>
    <w:rsid w:val="001C2557"/>
    <w:rsid w:val="001C32DC"/>
    <w:rsid w:val="001C4113"/>
    <w:rsid w:val="001C7AB0"/>
    <w:rsid w:val="001D017A"/>
    <w:rsid w:val="001D1E3F"/>
    <w:rsid w:val="001D230A"/>
    <w:rsid w:val="001D2A23"/>
    <w:rsid w:val="001D783A"/>
    <w:rsid w:val="001E31F9"/>
    <w:rsid w:val="001E3D48"/>
    <w:rsid w:val="001E4C80"/>
    <w:rsid w:val="001E507A"/>
    <w:rsid w:val="001F2860"/>
    <w:rsid w:val="001F7A7B"/>
    <w:rsid w:val="002017F4"/>
    <w:rsid w:val="002030D6"/>
    <w:rsid w:val="002033F6"/>
    <w:rsid w:val="0020518A"/>
    <w:rsid w:val="00207245"/>
    <w:rsid w:val="0020791D"/>
    <w:rsid w:val="002101DE"/>
    <w:rsid w:val="00212144"/>
    <w:rsid w:val="00213BC0"/>
    <w:rsid w:val="00213C6E"/>
    <w:rsid w:val="00214913"/>
    <w:rsid w:val="00214FDC"/>
    <w:rsid w:val="00215204"/>
    <w:rsid w:val="002249A7"/>
    <w:rsid w:val="00225667"/>
    <w:rsid w:val="00225F12"/>
    <w:rsid w:val="0022695A"/>
    <w:rsid w:val="00231CF1"/>
    <w:rsid w:val="002321E7"/>
    <w:rsid w:val="0023331D"/>
    <w:rsid w:val="00233BBD"/>
    <w:rsid w:val="00242151"/>
    <w:rsid w:val="00246224"/>
    <w:rsid w:val="00247529"/>
    <w:rsid w:val="00247E25"/>
    <w:rsid w:val="00251FE2"/>
    <w:rsid w:val="00253AED"/>
    <w:rsid w:val="00253D14"/>
    <w:rsid w:val="00253E9C"/>
    <w:rsid w:val="00254919"/>
    <w:rsid w:val="002556B6"/>
    <w:rsid w:val="00255F8E"/>
    <w:rsid w:val="00256E38"/>
    <w:rsid w:val="00261667"/>
    <w:rsid w:val="002618E4"/>
    <w:rsid w:val="0026766D"/>
    <w:rsid w:val="002714EB"/>
    <w:rsid w:val="0027224B"/>
    <w:rsid w:val="00272AE1"/>
    <w:rsid w:val="00272D69"/>
    <w:rsid w:val="0027730A"/>
    <w:rsid w:val="002823AB"/>
    <w:rsid w:val="002844E6"/>
    <w:rsid w:val="00285939"/>
    <w:rsid w:val="002904D3"/>
    <w:rsid w:val="00291F87"/>
    <w:rsid w:val="00294CAC"/>
    <w:rsid w:val="002969D8"/>
    <w:rsid w:val="002A24AF"/>
    <w:rsid w:val="002A459D"/>
    <w:rsid w:val="002A74A6"/>
    <w:rsid w:val="002B194A"/>
    <w:rsid w:val="002B1F14"/>
    <w:rsid w:val="002B3374"/>
    <w:rsid w:val="002B509C"/>
    <w:rsid w:val="002C007A"/>
    <w:rsid w:val="002C06A4"/>
    <w:rsid w:val="002C2A3A"/>
    <w:rsid w:val="002C5E0C"/>
    <w:rsid w:val="002D0DFE"/>
    <w:rsid w:val="002D1AAC"/>
    <w:rsid w:val="002D2301"/>
    <w:rsid w:val="002D5BE9"/>
    <w:rsid w:val="002E3E8D"/>
    <w:rsid w:val="002E71AE"/>
    <w:rsid w:val="002F1F29"/>
    <w:rsid w:val="002F3A41"/>
    <w:rsid w:val="003014D5"/>
    <w:rsid w:val="003021B5"/>
    <w:rsid w:val="003033F1"/>
    <w:rsid w:val="00303D4E"/>
    <w:rsid w:val="00304E39"/>
    <w:rsid w:val="0031038E"/>
    <w:rsid w:val="0031077E"/>
    <w:rsid w:val="003162D2"/>
    <w:rsid w:val="00320F55"/>
    <w:rsid w:val="00323F84"/>
    <w:rsid w:val="0032681A"/>
    <w:rsid w:val="003327E4"/>
    <w:rsid w:val="00332A4B"/>
    <w:rsid w:val="00334052"/>
    <w:rsid w:val="0034734B"/>
    <w:rsid w:val="00347AF8"/>
    <w:rsid w:val="00351072"/>
    <w:rsid w:val="00352854"/>
    <w:rsid w:val="00352B95"/>
    <w:rsid w:val="00356809"/>
    <w:rsid w:val="00356AA1"/>
    <w:rsid w:val="00360003"/>
    <w:rsid w:val="003621F4"/>
    <w:rsid w:val="0036228E"/>
    <w:rsid w:val="00362F94"/>
    <w:rsid w:val="003644DE"/>
    <w:rsid w:val="00365FC3"/>
    <w:rsid w:val="00366375"/>
    <w:rsid w:val="00366ED7"/>
    <w:rsid w:val="003677C9"/>
    <w:rsid w:val="00375B8F"/>
    <w:rsid w:val="0038081D"/>
    <w:rsid w:val="0038189A"/>
    <w:rsid w:val="00385C49"/>
    <w:rsid w:val="0039119A"/>
    <w:rsid w:val="00394D5B"/>
    <w:rsid w:val="003A0CB8"/>
    <w:rsid w:val="003A131F"/>
    <w:rsid w:val="003A45FA"/>
    <w:rsid w:val="003B2445"/>
    <w:rsid w:val="003C32F9"/>
    <w:rsid w:val="003C3A12"/>
    <w:rsid w:val="003C567B"/>
    <w:rsid w:val="003D0E93"/>
    <w:rsid w:val="003D1CE6"/>
    <w:rsid w:val="003D24C6"/>
    <w:rsid w:val="003D48BF"/>
    <w:rsid w:val="003D73AE"/>
    <w:rsid w:val="003E0513"/>
    <w:rsid w:val="003E3CE2"/>
    <w:rsid w:val="003E50A0"/>
    <w:rsid w:val="003E5792"/>
    <w:rsid w:val="003E5FB7"/>
    <w:rsid w:val="003F154A"/>
    <w:rsid w:val="003F19DC"/>
    <w:rsid w:val="003F3B38"/>
    <w:rsid w:val="003F6B77"/>
    <w:rsid w:val="004024A9"/>
    <w:rsid w:val="0040343F"/>
    <w:rsid w:val="00405641"/>
    <w:rsid w:val="00410DEC"/>
    <w:rsid w:val="00412974"/>
    <w:rsid w:val="00417C29"/>
    <w:rsid w:val="004203A3"/>
    <w:rsid w:val="0042309D"/>
    <w:rsid w:val="004234BA"/>
    <w:rsid w:val="0042367E"/>
    <w:rsid w:val="0042403F"/>
    <w:rsid w:val="004249EE"/>
    <w:rsid w:val="00425438"/>
    <w:rsid w:val="004277D2"/>
    <w:rsid w:val="0043164D"/>
    <w:rsid w:val="00436BFD"/>
    <w:rsid w:val="00441636"/>
    <w:rsid w:val="0044165E"/>
    <w:rsid w:val="00441E36"/>
    <w:rsid w:val="00442F98"/>
    <w:rsid w:val="00443BCA"/>
    <w:rsid w:val="00444AFB"/>
    <w:rsid w:val="00454B74"/>
    <w:rsid w:val="00454D48"/>
    <w:rsid w:val="00457283"/>
    <w:rsid w:val="00457C65"/>
    <w:rsid w:val="004600B8"/>
    <w:rsid w:val="00460A33"/>
    <w:rsid w:val="00461F45"/>
    <w:rsid w:val="004621F8"/>
    <w:rsid w:val="00463163"/>
    <w:rsid w:val="00463725"/>
    <w:rsid w:val="004707EA"/>
    <w:rsid w:val="0047197C"/>
    <w:rsid w:val="00474103"/>
    <w:rsid w:val="004817EB"/>
    <w:rsid w:val="004835BD"/>
    <w:rsid w:val="00487D85"/>
    <w:rsid w:val="00490164"/>
    <w:rsid w:val="00491EBD"/>
    <w:rsid w:val="00492E2A"/>
    <w:rsid w:val="00493BAA"/>
    <w:rsid w:val="00494953"/>
    <w:rsid w:val="004960CD"/>
    <w:rsid w:val="00496248"/>
    <w:rsid w:val="00496B0A"/>
    <w:rsid w:val="004A092D"/>
    <w:rsid w:val="004A4006"/>
    <w:rsid w:val="004A6DBF"/>
    <w:rsid w:val="004A6F5D"/>
    <w:rsid w:val="004A7295"/>
    <w:rsid w:val="004A76AE"/>
    <w:rsid w:val="004A7D12"/>
    <w:rsid w:val="004B0799"/>
    <w:rsid w:val="004B0A65"/>
    <w:rsid w:val="004B16FD"/>
    <w:rsid w:val="004B2189"/>
    <w:rsid w:val="004B2219"/>
    <w:rsid w:val="004B35DB"/>
    <w:rsid w:val="004B3C31"/>
    <w:rsid w:val="004C1E58"/>
    <w:rsid w:val="004C547C"/>
    <w:rsid w:val="004C5B1F"/>
    <w:rsid w:val="004C6C25"/>
    <w:rsid w:val="004D2A72"/>
    <w:rsid w:val="004D58E1"/>
    <w:rsid w:val="004D59A0"/>
    <w:rsid w:val="004D7442"/>
    <w:rsid w:val="004E20C6"/>
    <w:rsid w:val="004E3AAA"/>
    <w:rsid w:val="004E50C5"/>
    <w:rsid w:val="004E639F"/>
    <w:rsid w:val="004E689D"/>
    <w:rsid w:val="004E72E2"/>
    <w:rsid w:val="004E7F8E"/>
    <w:rsid w:val="004F1380"/>
    <w:rsid w:val="004F1E5B"/>
    <w:rsid w:val="004F2917"/>
    <w:rsid w:val="004F38D8"/>
    <w:rsid w:val="004F397B"/>
    <w:rsid w:val="004F4ED3"/>
    <w:rsid w:val="004F4F7B"/>
    <w:rsid w:val="004F606F"/>
    <w:rsid w:val="004F620E"/>
    <w:rsid w:val="004F6599"/>
    <w:rsid w:val="004F6CEE"/>
    <w:rsid w:val="004F6EFD"/>
    <w:rsid w:val="005024E6"/>
    <w:rsid w:val="00503170"/>
    <w:rsid w:val="005037E0"/>
    <w:rsid w:val="00504DD7"/>
    <w:rsid w:val="00511D44"/>
    <w:rsid w:val="00512C30"/>
    <w:rsid w:val="00515D2F"/>
    <w:rsid w:val="00516DA0"/>
    <w:rsid w:val="005172EE"/>
    <w:rsid w:val="00520F33"/>
    <w:rsid w:val="0052187B"/>
    <w:rsid w:val="005218E1"/>
    <w:rsid w:val="005253EC"/>
    <w:rsid w:val="00525C15"/>
    <w:rsid w:val="00527E8C"/>
    <w:rsid w:val="00531746"/>
    <w:rsid w:val="0053209A"/>
    <w:rsid w:val="00534D46"/>
    <w:rsid w:val="0053744A"/>
    <w:rsid w:val="0053750C"/>
    <w:rsid w:val="00541C8E"/>
    <w:rsid w:val="00542906"/>
    <w:rsid w:val="00545859"/>
    <w:rsid w:val="005478D1"/>
    <w:rsid w:val="00550B28"/>
    <w:rsid w:val="00550E59"/>
    <w:rsid w:val="00551216"/>
    <w:rsid w:val="00551D61"/>
    <w:rsid w:val="00555DB1"/>
    <w:rsid w:val="005561F0"/>
    <w:rsid w:val="0055659F"/>
    <w:rsid w:val="00556E0A"/>
    <w:rsid w:val="00557387"/>
    <w:rsid w:val="00557793"/>
    <w:rsid w:val="0055799D"/>
    <w:rsid w:val="00563636"/>
    <w:rsid w:val="00564A20"/>
    <w:rsid w:val="00564BFA"/>
    <w:rsid w:val="00564E70"/>
    <w:rsid w:val="00567B71"/>
    <w:rsid w:val="00570763"/>
    <w:rsid w:val="00575F16"/>
    <w:rsid w:val="00582060"/>
    <w:rsid w:val="00582CFC"/>
    <w:rsid w:val="005848AE"/>
    <w:rsid w:val="00585033"/>
    <w:rsid w:val="005859A4"/>
    <w:rsid w:val="00594A27"/>
    <w:rsid w:val="005A0C59"/>
    <w:rsid w:val="005A3F46"/>
    <w:rsid w:val="005A5802"/>
    <w:rsid w:val="005A5E3A"/>
    <w:rsid w:val="005A6B4C"/>
    <w:rsid w:val="005B1E0C"/>
    <w:rsid w:val="005B6651"/>
    <w:rsid w:val="005B74F3"/>
    <w:rsid w:val="005C0C22"/>
    <w:rsid w:val="005D00AD"/>
    <w:rsid w:val="005D0FE3"/>
    <w:rsid w:val="005D1186"/>
    <w:rsid w:val="005D2CFB"/>
    <w:rsid w:val="005D341C"/>
    <w:rsid w:val="005D3916"/>
    <w:rsid w:val="005E0B36"/>
    <w:rsid w:val="005E4652"/>
    <w:rsid w:val="005F1EFA"/>
    <w:rsid w:val="005F263F"/>
    <w:rsid w:val="005F3FF7"/>
    <w:rsid w:val="005F4E6A"/>
    <w:rsid w:val="005F4F00"/>
    <w:rsid w:val="005F6708"/>
    <w:rsid w:val="005F6BC6"/>
    <w:rsid w:val="005F775F"/>
    <w:rsid w:val="005F7E69"/>
    <w:rsid w:val="006003A3"/>
    <w:rsid w:val="00600E0B"/>
    <w:rsid w:val="00602229"/>
    <w:rsid w:val="00602505"/>
    <w:rsid w:val="00602F15"/>
    <w:rsid w:val="006048D9"/>
    <w:rsid w:val="00610EBB"/>
    <w:rsid w:val="00613124"/>
    <w:rsid w:val="00615257"/>
    <w:rsid w:val="00615612"/>
    <w:rsid w:val="00621124"/>
    <w:rsid w:val="006222AD"/>
    <w:rsid w:val="00623139"/>
    <w:rsid w:val="00627369"/>
    <w:rsid w:val="006321DF"/>
    <w:rsid w:val="0063322F"/>
    <w:rsid w:val="006336BD"/>
    <w:rsid w:val="0063408E"/>
    <w:rsid w:val="00634B72"/>
    <w:rsid w:val="00642E24"/>
    <w:rsid w:val="00644492"/>
    <w:rsid w:val="0064463B"/>
    <w:rsid w:val="00644E8C"/>
    <w:rsid w:val="00647B06"/>
    <w:rsid w:val="00650D28"/>
    <w:rsid w:val="00651FB4"/>
    <w:rsid w:val="00653579"/>
    <w:rsid w:val="006541E9"/>
    <w:rsid w:val="00661757"/>
    <w:rsid w:val="00662180"/>
    <w:rsid w:val="006647F2"/>
    <w:rsid w:val="0066598D"/>
    <w:rsid w:val="00666717"/>
    <w:rsid w:val="00674318"/>
    <w:rsid w:val="00676F4B"/>
    <w:rsid w:val="00680557"/>
    <w:rsid w:val="006816B7"/>
    <w:rsid w:val="00684858"/>
    <w:rsid w:val="00685971"/>
    <w:rsid w:val="00686A9C"/>
    <w:rsid w:val="0069170C"/>
    <w:rsid w:val="00692D0F"/>
    <w:rsid w:val="00694E7E"/>
    <w:rsid w:val="006A141B"/>
    <w:rsid w:val="006A3807"/>
    <w:rsid w:val="006A46A4"/>
    <w:rsid w:val="006A6B14"/>
    <w:rsid w:val="006A774E"/>
    <w:rsid w:val="006A797F"/>
    <w:rsid w:val="006B07FD"/>
    <w:rsid w:val="006B382F"/>
    <w:rsid w:val="006B559E"/>
    <w:rsid w:val="006B5AF7"/>
    <w:rsid w:val="006B7CE4"/>
    <w:rsid w:val="006C1CA1"/>
    <w:rsid w:val="006C2602"/>
    <w:rsid w:val="006C71C6"/>
    <w:rsid w:val="006D0BB6"/>
    <w:rsid w:val="006D5358"/>
    <w:rsid w:val="006D5B0A"/>
    <w:rsid w:val="006E0917"/>
    <w:rsid w:val="006E0FD5"/>
    <w:rsid w:val="006E1786"/>
    <w:rsid w:val="006E1CD9"/>
    <w:rsid w:val="006E6421"/>
    <w:rsid w:val="006E66CE"/>
    <w:rsid w:val="006F0A38"/>
    <w:rsid w:val="006F31BA"/>
    <w:rsid w:val="006F5E6C"/>
    <w:rsid w:val="00703596"/>
    <w:rsid w:val="00703F1F"/>
    <w:rsid w:val="0070660C"/>
    <w:rsid w:val="00706D66"/>
    <w:rsid w:val="007072B0"/>
    <w:rsid w:val="00707B1B"/>
    <w:rsid w:val="00712A5C"/>
    <w:rsid w:val="007130E8"/>
    <w:rsid w:val="00714B61"/>
    <w:rsid w:val="0072237C"/>
    <w:rsid w:val="007242E6"/>
    <w:rsid w:val="007260E8"/>
    <w:rsid w:val="007268B8"/>
    <w:rsid w:val="00731A0F"/>
    <w:rsid w:val="00731FF8"/>
    <w:rsid w:val="0073463E"/>
    <w:rsid w:val="00735751"/>
    <w:rsid w:val="0073610B"/>
    <w:rsid w:val="007423A0"/>
    <w:rsid w:val="00743A8A"/>
    <w:rsid w:val="00743B36"/>
    <w:rsid w:val="00743BC4"/>
    <w:rsid w:val="00743DFA"/>
    <w:rsid w:val="0074525B"/>
    <w:rsid w:val="00745967"/>
    <w:rsid w:val="007556A4"/>
    <w:rsid w:val="00756436"/>
    <w:rsid w:val="0076189E"/>
    <w:rsid w:val="00762E6A"/>
    <w:rsid w:val="0076434F"/>
    <w:rsid w:val="007654EB"/>
    <w:rsid w:val="00766D8B"/>
    <w:rsid w:val="00767632"/>
    <w:rsid w:val="007704BB"/>
    <w:rsid w:val="007712EE"/>
    <w:rsid w:val="007737C1"/>
    <w:rsid w:val="00774556"/>
    <w:rsid w:val="007759B7"/>
    <w:rsid w:val="00776149"/>
    <w:rsid w:val="00782BDC"/>
    <w:rsid w:val="00783994"/>
    <w:rsid w:val="00791194"/>
    <w:rsid w:val="00791529"/>
    <w:rsid w:val="007941C6"/>
    <w:rsid w:val="00794C38"/>
    <w:rsid w:val="00797508"/>
    <w:rsid w:val="00797820"/>
    <w:rsid w:val="007A6FC4"/>
    <w:rsid w:val="007A746C"/>
    <w:rsid w:val="007B1161"/>
    <w:rsid w:val="007B37D7"/>
    <w:rsid w:val="007B4B32"/>
    <w:rsid w:val="007B6564"/>
    <w:rsid w:val="007C302B"/>
    <w:rsid w:val="007C6365"/>
    <w:rsid w:val="007D2702"/>
    <w:rsid w:val="007D31BC"/>
    <w:rsid w:val="007D3A55"/>
    <w:rsid w:val="007D3B53"/>
    <w:rsid w:val="007D597F"/>
    <w:rsid w:val="007D59DB"/>
    <w:rsid w:val="007D742D"/>
    <w:rsid w:val="007E0FA1"/>
    <w:rsid w:val="007E31A2"/>
    <w:rsid w:val="007E4500"/>
    <w:rsid w:val="007E4869"/>
    <w:rsid w:val="007F137C"/>
    <w:rsid w:val="007F1BC3"/>
    <w:rsid w:val="007F531A"/>
    <w:rsid w:val="007F732D"/>
    <w:rsid w:val="007F79A2"/>
    <w:rsid w:val="00800275"/>
    <w:rsid w:val="00801B11"/>
    <w:rsid w:val="00804723"/>
    <w:rsid w:val="00806484"/>
    <w:rsid w:val="00806B2B"/>
    <w:rsid w:val="008121FB"/>
    <w:rsid w:val="008132A0"/>
    <w:rsid w:val="0081599E"/>
    <w:rsid w:val="00817C22"/>
    <w:rsid w:val="00823E63"/>
    <w:rsid w:val="00826CB3"/>
    <w:rsid w:val="00827AFA"/>
    <w:rsid w:val="00827B69"/>
    <w:rsid w:val="00831265"/>
    <w:rsid w:val="00831E69"/>
    <w:rsid w:val="00832A8A"/>
    <w:rsid w:val="00841392"/>
    <w:rsid w:val="0084143C"/>
    <w:rsid w:val="00841467"/>
    <w:rsid w:val="00842E6A"/>
    <w:rsid w:val="008432B1"/>
    <w:rsid w:val="0084694B"/>
    <w:rsid w:val="008471FB"/>
    <w:rsid w:val="008535DA"/>
    <w:rsid w:val="0085671A"/>
    <w:rsid w:val="00860615"/>
    <w:rsid w:val="008633BA"/>
    <w:rsid w:val="00864BF5"/>
    <w:rsid w:val="00864D23"/>
    <w:rsid w:val="00865476"/>
    <w:rsid w:val="00867E9B"/>
    <w:rsid w:val="00873F0A"/>
    <w:rsid w:val="008741CB"/>
    <w:rsid w:val="008773B6"/>
    <w:rsid w:val="00883A68"/>
    <w:rsid w:val="00884278"/>
    <w:rsid w:val="0088585B"/>
    <w:rsid w:val="00892DC6"/>
    <w:rsid w:val="0089332B"/>
    <w:rsid w:val="00894A54"/>
    <w:rsid w:val="008973BB"/>
    <w:rsid w:val="008A2C35"/>
    <w:rsid w:val="008A4389"/>
    <w:rsid w:val="008A51F3"/>
    <w:rsid w:val="008A70DE"/>
    <w:rsid w:val="008A721F"/>
    <w:rsid w:val="008A79D8"/>
    <w:rsid w:val="008A79E6"/>
    <w:rsid w:val="008B1111"/>
    <w:rsid w:val="008B13AF"/>
    <w:rsid w:val="008B1B39"/>
    <w:rsid w:val="008B3338"/>
    <w:rsid w:val="008B5304"/>
    <w:rsid w:val="008C4F45"/>
    <w:rsid w:val="008C6E74"/>
    <w:rsid w:val="008D2B23"/>
    <w:rsid w:val="008D4E63"/>
    <w:rsid w:val="008D7582"/>
    <w:rsid w:val="008D798D"/>
    <w:rsid w:val="008E1AFE"/>
    <w:rsid w:val="008E1D9B"/>
    <w:rsid w:val="008E2A5E"/>
    <w:rsid w:val="008E3B04"/>
    <w:rsid w:val="008E50A4"/>
    <w:rsid w:val="008E50D8"/>
    <w:rsid w:val="008E7627"/>
    <w:rsid w:val="008F1AB3"/>
    <w:rsid w:val="008F2A78"/>
    <w:rsid w:val="008F4254"/>
    <w:rsid w:val="008F500A"/>
    <w:rsid w:val="00900D74"/>
    <w:rsid w:val="009018B0"/>
    <w:rsid w:val="00901A85"/>
    <w:rsid w:val="009027D8"/>
    <w:rsid w:val="009074CB"/>
    <w:rsid w:val="009116B2"/>
    <w:rsid w:val="00911B41"/>
    <w:rsid w:val="009172B7"/>
    <w:rsid w:val="009174F0"/>
    <w:rsid w:val="00920632"/>
    <w:rsid w:val="00920B26"/>
    <w:rsid w:val="0092209C"/>
    <w:rsid w:val="0092279B"/>
    <w:rsid w:val="00923FE4"/>
    <w:rsid w:val="00925695"/>
    <w:rsid w:val="00925EDA"/>
    <w:rsid w:val="00926A82"/>
    <w:rsid w:val="00927090"/>
    <w:rsid w:val="00930311"/>
    <w:rsid w:val="0093032B"/>
    <w:rsid w:val="00930461"/>
    <w:rsid w:val="009306D2"/>
    <w:rsid w:val="009314FD"/>
    <w:rsid w:val="0093281F"/>
    <w:rsid w:val="00932B65"/>
    <w:rsid w:val="0094234E"/>
    <w:rsid w:val="009426D0"/>
    <w:rsid w:val="00942B89"/>
    <w:rsid w:val="009448D2"/>
    <w:rsid w:val="00945B41"/>
    <w:rsid w:val="009476A1"/>
    <w:rsid w:val="00950D12"/>
    <w:rsid w:val="00954099"/>
    <w:rsid w:val="009554D1"/>
    <w:rsid w:val="00955E3E"/>
    <w:rsid w:val="00956033"/>
    <w:rsid w:val="009560E9"/>
    <w:rsid w:val="00961CD0"/>
    <w:rsid w:val="0096452B"/>
    <w:rsid w:val="00966E32"/>
    <w:rsid w:val="009730D8"/>
    <w:rsid w:val="00973EBE"/>
    <w:rsid w:val="009837CE"/>
    <w:rsid w:val="00985A29"/>
    <w:rsid w:val="0098673E"/>
    <w:rsid w:val="009873DE"/>
    <w:rsid w:val="00987443"/>
    <w:rsid w:val="00987704"/>
    <w:rsid w:val="009967B5"/>
    <w:rsid w:val="00996EC2"/>
    <w:rsid w:val="009A099F"/>
    <w:rsid w:val="009A1124"/>
    <w:rsid w:val="009A23F2"/>
    <w:rsid w:val="009A39AF"/>
    <w:rsid w:val="009A4B74"/>
    <w:rsid w:val="009B0082"/>
    <w:rsid w:val="009B0799"/>
    <w:rsid w:val="009B2D5E"/>
    <w:rsid w:val="009B3EC7"/>
    <w:rsid w:val="009B5FF7"/>
    <w:rsid w:val="009B6018"/>
    <w:rsid w:val="009B6EBC"/>
    <w:rsid w:val="009B7A43"/>
    <w:rsid w:val="009C3889"/>
    <w:rsid w:val="009C4F32"/>
    <w:rsid w:val="009C5186"/>
    <w:rsid w:val="009C5CA1"/>
    <w:rsid w:val="009D1B2D"/>
    <w:rsid w:val="009D2097"/>
    <w:rsid w:val="009D24DE"/>
    <w:rsid w:val="009D28C6"/>
    <w:rsid w:val="009D38A5"/>
    <w:rsid w:val="009D600A"/>
    <w:rsid w:val="009D6241"/>
    <w:rsid w:val="009D6F20"/>
    <w:rsid w:val="009E22EE"/>
    <w:rsid w:val="009E2953"/>
    <w:rsid w:val="009E3293"/>
    <w:rsid w:val="009E342A"/>
    <w:rsid w:val="009F00B2"/>
    <w:rsid w:val="009F019B"/>
    <w:rsid w:val="009F220D"/>
    <w:rsid w:val="009F340D"/>
    <w:rsid w:val="009F5F78"/>
    <w:rsid w:val="009F7B2D"/>
    <w:rsid w:val="00A02349"/>
    <w:rsid w:val="00A032C6"/>
    <w:rsid w:val="00A058F1"/>
    <w:rsid w:val="00A06268"/>
    <w:rsid w:val="00A06BD0"/>
    <w:rsid w:val="00A1019F"/>
    <w:rsid w:val="00A10B41"/>
    <w:rsid w:val="00A1123C"/>
    <w:rsid w:val="00A1327F"/>
    <w:rsid w:val="00A13E01"/>
    <w:rsid w:val="00A14473"/>
    <w:rsid w:val="00A204D3"/>
    <w:rsid w:val="00A23DB6"/>
    <w:rsid w:val="00A24B24"/>
    <w:rsid w:val="00A260C7"/>
    <w:rsid w:val="00A26D51"/>
    <w:rsid w:val="00A30A08"/>
    <w:rsid w:val="00A331A3"/>
    <w:rsid w:val="00A41FB6"/>
    <w:rsid w:val="00A443CA"/>
    <w:rsid w:val="00A450F9"/>
    <w:rsid w:val="00A454E1"/>
    <w:rsid w:val="00A45C47"/>
    <w:rsid w:val="00A46601"/>
    <w:rsid w:val="00A5014C"/>
    <w:rsid w:val="00A50EDF"/>
    <w:rsid w:val="00A524EA"/>
    <w:rsid w:val="00A53EEF"/>
    <w:rsid w:val="00A55D66"/>
    <w:rsid w:val="00A56F1A"/>
    <w:rsid w:val="00A622AA"/>
    <w:rsid w:val="00A655DF"/>
    <w:rsid w:val="00A65F3A"/>
    <w:rsid w:val="00A7051C"/>
    <w:rsid w:val="00A70E7D"/>
    <w:rsid w:val="00A71A81"/>
    <w:rsid w:val="00A7206C"/>
    <w:rsid w:val="00A732BA"/>
    <w:rsid w:val="00A735B1"/>
    <w:rsid w:val="00A7633C"/>
    <w:rsid w:val="00A76F14"/>
    <w:rsid w:val="00A80E16"/>
    <w:rsid w:val="00A9122F"/>
    <w:rsid w:val="00A91FAA"/>
    <w:rsid w:val="00A9291C"/>
    <w:rsid w:val="00A92EF5"/>
    <w:rsid w:val="00A9565D"/>
    <w:rsid w:val="00AA0313"/>
    <w:rsid w:val="00AA3370"/>
    <w:rsid w:val="00AA399E"/>
    <w:rsid w:val="00AA4562"/>
    <w:rsid w:val="00AA5636"/>
    <w:rsid w:val="00AA56C6"/>
    <w:rsid w:val="00AA5F38"/>
    <w:rsid w:val="00AA6073"/>
    <w:rsid w:val="00AA699B"/>
    <w:rsid w:val="00AA7A21"/>
    <w:rsid w:val="00AB0A7E"/>
    <w:rsid w:val="00AB2F0F"/>
    <w:rsid w:val="00AB3175"/>
    <w:rsid w:val="00AC02FF"/>
    <w:rsid w:val="00AC0426"/>
    <w:rsid w:val="00AC3CD4"/>
    <w:rsid w:val="00AC5EF8"/>
    <w:rsid w:val="00AC7DA4"/>
    <w:rsid w:val="00AD351F"/>
    <w:rsid w:val="00AD5150"/>
    <w:rsid w:val="00AE238F"/>
    <w:rsid w:val="00AE4607"/>
    <w:rsid w:val="00AE6D21"/>
    <w:rsid w:val="00AE6D39"/>
    <w:rsid w:val="00AF302E"/>
    <w:rsid w:val="00B00230"/>
    <w:rsid w:val="00B01DA9"/>
    <w:rsid w:val="00B026C8"/>
    <w:rsid w:val="00B06797"/>
    <w:rsid w:val="00B079F9"/>
    <w:rsid w:val="00B07CF8"/>
    <w:rsid w:val="00B112BC"/>
    <w:rsid w:val="00B11461"/>
    <w:rsid w:val="00B120AB"/>
    <w:rsid w:val="00B12AF5"/>
    <w:rsid w:val="00B14E33"/>
    <w:rsid w:val="00B1561F"/>
    <w:rsid w:val="00B162A6"/>
    <w:rsid w:val="00B2047B"/>
    <w:rsid w:val="00B21A3F"/>
    <w:rsid w:val="00B21C53"/>
    <w:rsid w:val="00B236B4"/>
    <w:rsid w:val="00B25320"/>
    <w:rsid w:val="00B26E67"/>
    <w:rsid w:val="00B27E5F"/>
    <w:rsid w:val="00B3297A"/>
    <w:rsid w:val="00B34062"/>
    <w:rsid w:val="00B37271"/>
    <w:rsid w:val="00B4101A"/>
    <w:rsid w:val="00B417DB"/>
    <w:rsid w:val="00B43351"/>
    <w:rsid w:val="00B4508F"/>
    <w:rsid w:val="00B47751"/>
    <w:rsid w:val="00B47E51"/>
    <w:rsid w:val="00B47F8E"/>
    <w:rsid w:val="00B51CB0"/>
    <w:rsid w:val="00B53C71"/>
    <w:rsid w:val="00B5482F"/>
    <w:rsid w:val="00B57B8F"/>
    <w:rsid w:val="00B65E7E"/>
    <w:rsid w:val="00B65F4D"/>
    <w:rsid w:val="00B66072"/>
    <w:rsid w:val="00B724B8"/>
    <w:rsid w:val="00B72DD9"/>
    <w:rsid w:val="00B73C79"/>
    <w:rsid w:val="00B74BF6"/>
    <w:rsid w:val="00B83D26"/>
    <w:rsid w:val="00B87972"/>
    <w:rsid w:val="00B902A4"/>
    <w:rsid w:val="00B93C3A"/>
    <w:rsid w:val="00B952F1"/>
    <w:rsid w:val="00B95AB4"/>
    <w:rsid w:val="00B972D4"/>
    <w:rsid w:val="00BA38F9"/>
    <w:rsid w:val="00BA6DDC"/>
    <w:rsid w:val="00BA736B"/>
    <w:rsid w:val="00BB01CD"/>
    <w:rsid w:val="00BB11BA"/>
    <w:rsid w:val="00BB28AF"/>
    <w:rsid w:val="00BB4DDB"/>
    <w:rsid w:val="00BB6C1E"/>
    <w:rsid w:val="00BB792E"/>
    <w:rsid w:val="00BC11DB"/>
    <w:rsid w:val="00BC24D2"/>
    <w:rsid w:val="00BC27B0"/>
    <w:rsid w:val="00BC5DE5"/>
    <w:rsid w:val="00BC7AC3"/>
    <w:rsid w:val="00BD0280"/>
    <w:rsid w:val="00BD0FA8"/>
    <w:rsid w:val="00BD39AE"/>
    <w:rsid w:val="00BD41F0"/>
    <w:rsid w:val="00BD5635"/>
    <w:rsid w:val="00BE00DA"/>
    <w:rsid w:val="00BE0C40"/>
    <w:rsid w:val="00BE22B5"/>
    <w:rsid w:val="00BE32C2"/>
    <w:rsid w:val="00BE52D7"/>
    <w:rsid w:val="00BE5402"/>
    <w:rsid w:val="00BE7435"/>
    <w:rsid w:val="00BF08ED"/>
    <w:rsid w:val="00BF0A9D"/>
    <w:rsid w:val="00BF0F63"/>
    <w:rsid w:val="00BF2B15"/>
    <w:rsid w:val="00BF49BA"/>
    <w:rsid w:val="00BF7EC5"/>
    <w:rsid w:val="00C0482B"/>
    <w:rsid w:val="00C048F5"/>
    <w:rsid w:val="00C056BD"/>
    <w:rsid w:val="00C103A7"/>
    <w:rsid w:val="00C113BA"/>
    <w:rsid w:val="00C1170B"/>
    <w:rsid w:val="00C134A6"/>
    <w:rsid w:val="00C13721"/>
    <w:rsid w:val="00C15AFB"/>
    <w:rsid w:val="00C16097"/>
    <w:rsid w:val="00C1623B"/>
    <w:rsid w:val="00C17DD5"/>
    <w:rsid w:val="00C2011B"/>
    <w:rsid w:val="00C21286"/>
    <w:rsid w:val="00C216B7"/>
    <w:rsid w:val="00C2295E"/>
    <w:rsid w:val="00C23950"/>
    <w:rsid w:val="00C2719A"/>
    <w:rsid w:val="00C27DB3"/>
    <w:rsid w:val="00C31324"/>
    <w:rsid w:val="00C3282B"/>
    <w:rsid w:val="00C338B0"/>
    <w:rsid w:val="00C34288"/>
    <w:rsid w:val="00C343CB"/>
    <w:rsid w:val="00C35D46"/>
    <w:rsid w:val="00C368E0"/>
    <w:rsid w:val="00C36924"/>
    <w:rsid w:val="00C41A04"/>
    <w:rsid w:val="00C42D15"/>
    <w:rsid w:val="00C444B6"/>
    <w:rsid w:val="00C45DD2"/>
    <w:rsid w:val="00C46B28"/>
    <w:rsid w:val="00C52B14"/>
    <w:rsid w:val="00C54F9D"/>
    <w:rsid w:val="00C5592D"/>
    <w:rsid w:val="00C56ECE"/>
    <w:rsid w:val="00C57B1A"/>
    <w:rsid w:val="00C608A9"/>
    <w:rsid w:val="00C62EFE"/>
    <w:rsid w:val="00C653C7"/>
    <w:rsid w:val="00C65795"/>
    <w:rsid w:val="00C66279"/>
    <w:rsid w:val="00C70860"/>
    <w:rsid w:val="00C83706"/>
    <w:rsid w:val="00C8538E"/>
    <w:rsid w:val="00C86B9A"/>
    <w:rsid w:val="00C91278"/>
    <w:rsid w:val="00C91C85"/>
    <w:rsid w:val="00C921C7"/>
    <w:rsid w:val="00C9387C"/>
    <w:rsid w:val="00C95FF3"/>
    <w:rsid w:val="00CA0635"/>
    <w:rsid w:val="00CA1118"/>
    <w:rsid w:val="00CA4C7C"/>
    <w:rsid w:val="00CB0BF6"/>
    <w:rsid w:val="00CB100C"/>
    <w:rsid w:val="00CB15A0"/>
    <w:rsid w:val="00CB1A04"/>
    <w:rsid w:val="00CC055D"/>
    <w:rsid w:val="00CC0DD5"/>
    <w:rsid w:val="00CC17C5"/>
    <w:rsid w:val="00CC1CC2"/>
    <w:rsid w:val="00CC22E9"/>
    <w:rsid w:val="00CC51BC"/>
    <w:rsid w:val="00CC7725"/>
    <w:rsid w:val="00CD0D17"/>
    <w:rsid w:val="00CD0E98"/>
    <w:rsid w:val="00CD1705"/>
    <w:rsid w:val="00CD187D"/>
    <w:rsid w:val="00CD1EE8"/>
    <w:rsid w:val="00CD3E5F"/>
    <w:rsid w:val="00CD5634"/>
    <w:rsid w:val="00CD7FAB"/>
    <w:rsid w:val="00CE1D06"/>
    <w:rsid w:val="00CE2FC2"/>
    <w:rsid w:val="00CE7301"/>
    <w:rsid w:val="00CE7A07"/>
    <w:rsid w:val="00CF1631"/>
    <w:rsid w:val="00CF3041"/>
    <w:rsid w:val="00CF35D6"/>
    <w:rsid w:val="00CF42F3"/>
    <w:rsid w:val="00CF772C"/>
    <w:rsid w:val="00D0378A"/>
    <w:rsid w:val="00D05AC2"/>
    <w:rsid w:val="00D060E2"/>
    <w:rsid w:val="00D06DF3"/>
    <w:rsid w:val="00D07A3B"/>
    <w:rsid w:val="00D07D42"/>
    <w:rsid w:val="00D135DF"/>
    <w:rsid w:val="00D139A1"/>
    <w:rsid w:val="00D144DA"/>
    <w:rsid w:val="00D14546"/>
    <w:rsid w:val="00D17740"/>
    <w:rsid w:val="00D20DBA"/>
    <w:rsid w:val="00D23A2A"/>
    <w:rsid w:val="00D241F2"/>
    <w:rsid w:val="00D2652F"/>
    <w:rsid w:val="00D277A7"/>
    <w:rsid w:val="00D305EF"/>
    <w:rsid w:val="00D3359B"/>
    <w:rsid w:val="00D35D75"/>
    <w:rsid w:val="00D35FA8"/>
    <w:rsid w:val="00D412F9"/>
    <w:rsid w:val="00D42814"/>
    <w:rsid w:val="00D42E6A"/>
    <w:rsid w:val="00D44CC9"/>
    <w:rsid w:val="00D44E40"/>
    <w:rsid w:val="00D472B6"/>
    <w:rsid w:val="00D513B4"/>
    <w:rsid w:val="00D515B9"/>
    <w:rsid w:val="00D522E4"/>
    <w:rsid w:val="00D52981"/>
    <w:rsid w:val="00D53AA4"/>
    <w:rsid w:val="00D5499F"/>
    <w:rsid w:val="00D60B7F"/>
    <w:rsid w:val="00D62B07"/>
    <w:rsid w:val="00D66B77"/>
    <w:rsid w:val="00D66F16"/>
    <w:rsid w:val="00D672E3"/>
    <w:rsid w:val="00D707AA"/>
    <w:rsid w:val="00D750E9"/>
    <w:rsid w:val="00D764A0"/>
    <w:rsid w:val="00D773C3"/>
    <w:rsid w:val="00D809CF"/>
    <w:rsid w:val="00D81EC4"/>
    <w:rsid w:val="00D84879"/>
    <w:rsid w:val="00D854B0"/>
    <w:rsid w:val="00D85671"/>
    <w:rsid w:val="00D86ACD"/>
    <w:rsid w:val="00D86EA3"/>
    <w:rsid w:val="00D92C80"/>
    <w:rsid w:val="00DA18FC"/>
    <w:rsid w:val="00DA2244"/>
    <w:rsid w:val="00DA57F9"/>
    <w:rsid w:val="00DA5A30"/>
    <w:rsid w:val="00DA5BA1"/>
    <w:rsid w:val="00DB04C9"/>
    <w:rsid w:val="00DB057D"/>
    <w:rsid w:val="00DB2664"/>
    <w:rsid w:val="00DB4471"/>
    <w:rsid w:val="00DB58F2"/>
    <w:rsid w:val="00DB60D2"/>
    <w:rsid w:val="00DB781B"/>
    <w:rsid w:val="00DB7ABC"/>
    <w:rsid w:val="00DC0319"/>
    <w:rsid w:val="00DC0F2E"/>
    <w:rsid w:val="00DC291F"/>
    <w:rsid w:val="00DC3654"/>
    <w:rsid w:val="00DC39B8"/>
    <w:rsid w:val="00DC3E66"/>
    <w:rsid w:val="00DC4998"/>
    <w:rsid w:val="00DC551F"/>
    <w:rsid w:val="00DD22E9"/>
    <w:rsid w:val="00DD2810"/>
    <w:rsid w:val="00DD2C34"/>
    <w:rsid w:val="00DD4B21"/>
    <w:rsid w:val="00DD4D99"/>
    <w:rsid w:val="00DE1612"/>
    <w:rsid w:val="00DE2807"/>
    <w:rsid w:val="00DE4E0C"/>
    <w:rsid w:val="00DF256D"/>
    <w:rsid w:val="00DF35BD"/>
    <w:rsid w:val="00DF4BDE"/>
    <w:rsid w:val="00DF6874"/>
    <w:rsid w:val="00DF6C3D"/>
    <w:rsid w:val="00DF78DC"/>
    <w:rsid w:val="00E00457"/>
    <w:rsid w:val="00E042BF"/>
    <w:rsid w:val="00E05CC7"/>
    <w:rsid w:val="00E1063A"/>
    <w:rsid w:val="00E141B0"/>
    <w:rsid w:val="00E1457E"/>
    <w:rsid w:val="00E17684"/>
    <w:rsid w:val="00E23FCE"/>
    <w:rsid w:val="00E24FA7"/>
    <w:rsid w:val="00E25FB2"/>
    <w:rsid w:val="00E264A6"/>
    <w:rsid w:val="00E27A81"/>
    <w:rsid w:val="00E3100C"/>
    <w:rsid w:val="00E33E4B"/>
    <w:rsid w:val="00E355B8"/>
    <w:rsid w:val="00E41276"/>
    <w:rsid w:val="00E41494"/>
    <w:rsid w:val="00E4178F"/>
    <w:rsid w:val="00E47909"/>
    <w:rsid w:val="00E47FC8"/>
    <w:rsid w:val="00E5319E"/>
    <w:rsid w:val="00E53F87"/>
    <w:rsid w:val="00E60C2B"/>
    <w:rsid w:val="00E60E47"/>
    <w:rsid w:val="00E61265"/>
    <w:rsid w:val="00E633BD"/>
    <w:rsid w:val="00E64A77"/>
    <w:rsid w:val="00E64AE6"/>
    <w:rsid w:val="00E72326"/>
    <w:rsid w:val="00E72465"/>
    <w:rsid w:val="00E73351"/>
    <w:rsid w:val="00E73F25"/>
    <w:rsid w:val="00E7622F"/>
    <w:rsid w:val="00E76F50"/>
    <w:rsid w:val="00E77197"/>
    <w:rsid w:val="00E77483"/>
    <w:rsid w:val="00E77A4D"/>
    <w:rsid w:val="00E80EAB"/>
    <w:rsid w:val="00E825CA"/>
    <w:rsid w:val="00E82DF0"/>
    <w:rsid w:val="00E831D4"/>
    <w:rsid w:val="00E83B4C"/>
    <w:rsid w:val="00E843C1"/>
    <w:rsid w:val="00E848F7"/>
    <w:rsid w:val="00E84F1D"/>
    <w:rsid w:val="00E91BA3"/>
    <w:rsid w:val="00E9310A"/>
    <w:rsid w:val="00E94112"/>
    <w:rsid w:val="00EA048E"/>
    <w:rsid w:val="00EA2B75"/>
    <w:rsid w:val="00EA44A3"/>
    <w:rsid w:val="00EA4F2E"/>
    <w:rsid w:val="00EA6025"/>
    <w:rsid w:val="00EA60C4"/>
    <w:rsid w:val="00EA752D"/>
    <w:rsid w:val="00EB06FB"/>
    <w:rsid w:val="00EB190D"/>
    <w:rsid w:val="00EB5840"/>
    <w:rsid w:val="00EB6EBC"/>
    <w:rsid w:val="00EC1FA4"/>
    <w:rsid w:val="00EC5274"/>
    <w:rsid w:val="00EC5299"/>
    <w:rsid w:val="00EC5693"/>
    <w:rsid w:val="00EC5913"/>
    <w:rsid w:val="00EC6767"/>
    <w:rsid w:val="00EC6975"/>
    <w:rsid w:val="00EC6FBA"/>
    <w:rsid w:val="00EC6FBF"/>
    <w:rsid w:val="00EC7118"/>
    <w:rsid w:val="00ED13BA"/>
    <w:rsid w:val="00ED25BB"/>
    <w:rsid w:val="00ED5027"/>
    <w:rsid w:val="00ED6983"/>
    <w:rsid w:val="00ED7834"/>
    <w:rsid w:val="00EE161E"/>
    <w:rsid w:val="00EE47E7"/>
    <w:rsid w:val="00EF43ED"/>
    <w:rsid w:val="00F00878"/>
    <w:rsid w:val="00F016C9"/>
    <w:rsid w:val="00F0182A"/>
    <w:rsid w:val="00F02000"/>
    <w:rsid w:val="00F02643"/>
    <w:rsid w:val="00F1038B"/>
    <w:rsid w:val="00F11F9C"/>
    <w:rsid w:val="00F13167"/>
    <w:rsid w:val="00F13428"/>
    <w:rsid w:val="00F145FD"/>
    <w:rsid w:val="00F15FC5"/>
    <w:rsid w:val="00F165D2"/>
    <w:rsid w:val="00F223AC"/>
    <w:rsid w:val="00F22EC6"/>
    <w:rsid w:val="00F2495C"/>
    <w:rsid w:val="00F24E87"/>
    <w:rsid w:val="00F26C53"/>
    <w:rsid w:val="00F26FE2"/>
    <w:rsid w:val="00F279E7"/>
    <w:rsid w:val="00F27C25"/>
    <w:rsid w:val="00F3270A"/>
    <w:rsid w:val="00F349AD"/>
    <w:rsid w:val="00F3683F"/>
    <w:rsid w:val="00F36ABD"/>
    <w:rsid w:val="00F42ED5"/>
    <w:rsid w:val="00F44539"/>
    <w:rsid w:val="00F447F1"/>
    <w:rsid w:val="00F4536A"/>
    <w:rsid w:val="00F47655"/>
    <w:rsid w:val="00F507F0"/>
    <w:rsid w:val="00F51BD0"/>
    <w:rsid w:val="00F5207F"/>
    <w:rsid w:val="00F53749"/>
    <w:rsid w:val="00F557B3"/>
    <w:rsid w:val="00F564F9"/>
    <w:rsid w:val="00F61C17"/>
    <w:rsid w:val="00F61CD6"/>
    <w:rsid w:val="00F620E8"/>
    <w:rsid w:val="00F652CB"/>
    <w:rsid w:val="00F7102B"/>
    <w:rsid w:val="00F71869"/>
    <w:rsid w:val="00F71CD6"/>
    <w:rsid w:val="00F76492"/>
    <w:rsid w:val="00F76565"/>
    <w:rsid w:val="00F76C56"/>
    <w:rsid w:val="00F8055D"/>
    <w:rsid w:val="00F86DF4"/>
    <w:rsid w:val="00F87A1D"/>
    <w:rsid w:val="00F9078E"/>
    <w:rsid w:val="00F92542"/>
    <w:rsid w:val="00F93960"/>
    <w:rsid w:val="00F95DFB"/>
    <w:rsid w:val="00F9648C"/>
    <w:rsid w:val="00F96FF0"/>
    <w:rsid w:val="00FA32E2"/>
    <w:rsid w:val="00FA3604"/>
    <w:rsid w:val="00FA3BC6"/>
    <w:rsid w:val="00FA3CDB"/>
    <w:rsid w:val="00FA4D68"/>
    <w:rsid w:val="00FA57B2"/>
    <w:rsid w:val="00FA666C"/>
    <w:rsid w:val="00FB3B56"/>
    <w:rsid w:val="00FB3EBF"/>
    <w:rsid w:val="00FB462B"/>
    <w:rsid w:val="00FC06E0"/>
    <w:rsid w:val="00FC0ADB"/>
    <w:rsid w:val="00FC1665"/>
    <w:rsid w:val="00FC2164"/>
    <w:rsid w:val="00FD0E5A"/>
    <w:rsid w:val="00FD2894"/>
    <w:rsid w:val="00FD2A4C"/>
    <w:rsid w:val="00FD324E"/>
    <w:rsid w:val="00FD480B"/>
    <w:rsid w:val="00FD4CA0"/>
    <w:rsid w:val="00FD601E"/>
    <w:rsid w:val="00FE0A84"/>
    <w:rsid w:val="00FE30D3"/>
    <w:rsid w:val="00FE42AD"/>
    <w:rsid w:val="00FE54DD"/>
    <w:rsid w:val="00FF3753"/>
    <w:rsid w:val="00FF3EDA"/>
    <w:rsid w:val="00FF5C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80A27"/>
  <w15:chartTrackingRefBased/>
  <w15:docId w15:val="{1A68A30B-0CCA-48D5-949E-26B66A3B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lock Text"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D2652F"/>
    <w:pPr>
      <w:widowControl w:val="0"/>
      <w:shd w:val="clear" w:color="auto" w:fill="FFFFFF"/>
      <w:tabs>
        <w:tab w:val="left" w:pos="993"/>
        <w:tab w:val="left" w:pos="9214"/>
      </w:tabs>
      <w:autoSpaceDE w:val="0"/>
      <w:autoSpaceDN w:val="0"/>
      <w:spacing w:line="276" w:lineRule="auto"/>
      <w:ind w:right="-63"/>
      <w:jc w:val="both"/>
    </w:pPr>
    <w:rPr>
      <w:rFonts w:ascii="Tahoma" w:eastAsia="Times New Roman" w:hAnsi="Tahoma" w:cs="Tahoma"/>
      <w:spacing w:val="-4"/>
      <w:position w:val="-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ootnote Text Char,texto de nota al p"/>
    <w:basedOn w:val="Normal"/>
    <w:link w:val="TextonotapieCar"/>
    <w:autoRedefine/>
    <w:uiPriority w:val="99"/>
    <w:qFormat/>
    <w:rsid w:val="001048F9"/>
    <w:pPr>
      <w:overflowPunct w:val="0"/>
      <w:autoSpaceDE w:val="0"/>
      <w:autoSpaceDN w:val="0"/>
      <w:adjustRightInd w:val="0"/>
      <w:spacing w:line="276" w:lineRule="auto"/>
      <w:textAlignment w:val="baseline"/>
    </w:pPr>
    <w:rPr>
      <w:rFonts w:eastAsia="Times New Roman"/>
      <w:sz w:val="24"/>
      <w:szCs w:val="24"/>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referencia nota al pie,Footnotes refss,Ref. de nota al pie 2,Fago Fußnotenzeichen,Appel note de bas de page,Footnote number,BVI fnr,4_G,16 Point,Superscript 6 Point,Ref,de nota al pie,Footnote symbol,Footnote,R,f"/>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rsid w:val="00B112BC"/>
    <w:rPr>
      <w:rFonts w:ascii="Tahoma" w:eastAsia="Times New Roman" w:hAnsi="Tahoma"/>
      <w:sz w:val="16"/>
      <w:szCs w:val="16"/>
      <w:lang w:val="es-ES" w:eastAsia="es-MX"/>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
    <w:link w:val="Textonotapie"/>
    <w:uiPriority w:val="99"/>
    <w:rsid w:val="001048F9"/>
    <w:rPr>
      <w:rFonts w:ascii="Tahoma" w:eastAsia="Times New Roman" w:hAnsi="Tahoma" w:cs="Tahoma"/>
      <w:sz w:val="24"/>
      <w:szCs w:val="24"/>
      <w:lang w:val="es-ES" w:eastAsia="es-ES"/>
    </w:rPr>
  </w:style>
  <w:style w:type="paragraph" w:styleId="Textodeglobo">
    <w:name w:val="Balloon Text"/>
    <w:basedOn w:val="Normal"/>
    <w:link w:val="TextodegloboCar"/>
    <w:rsid w:val="008D4E63"/>
    <w:pPr>
      <w:spacing w:line="240" w:lineRule="auto"/>
    </w:pPr>
    <w:rPr>
      <w:rFonts w:ascii="Segoe UI" w:hAnsi="Segoe UI" w:cs="Times New Roman"/>
      <w:sz w:val="18"/>
      <w:szCs w:val="18"/>
    </w:rPr>
  </w:style>
  <w:style w:type="character" w:customStyle="1" w:styleId="TextodegloboCar">
    <w:name w:val="Texto de globo Car"/>
    <w:link w:val="Textodeglobo"/>
    <w:rsid w:val="008D4E63"/>
    <w:rPr>
      <w:rFonts w:ascii="Segoe UI" w:eastAsia="Tahoma" w:hAnsi="Segoe UI" w:cs="Segoe UI"/>
      <w:sz w:val="18"/>
      <w:szCs w:val="18"/>
      <w:lang w:val="es-ES" w:eastAsia="es-ES"/>
    </w:rPr>
  </w:style>
  <w:style w:type="paragraph" w:customStyle="1" w:styleId="Puesto">
    <w:name w:val="Puesto"/>
    <w:basedOn w:val="Normal"/>
    <w:link w:val="PuestoCar"/>
    <w:qFormat/>
    <w:rsid w:val="00142DBA"/>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42DBA"/>
    <w:rPr>
      <w:rFonts w:ascii="Arial" w:eastAsia="Times New Roman" w:hAnsi="Arial"/>
      <w:b/>
      <w:color w:val="000000"/>
      <w:sz w:val="56"/>
      <w:lang w:val="es-ES" w:eastAsia="es-ES"/>
    </w:rPr>
  </w:style>
  <w:style w:type="character" w:styleId="Hipervnculo">
    <w:name w:val="Hyperlink"/>
    <w:rsid w:val="00930461"/>
    <w:rPr>
      <w:color w:val="0563C1"/>
      <w:u w:val="single"/>
    </w:rPr>
  </w:style>
  <w:style w:type="paragraph" w:styleId="Textoindependiente">
    <w:name w:val="Body Text"/>
    <w:basedOn w:val="Normal"/>
    <w:link w:val="TextoindependienteCar"/>
    <w:rsid w:val="00925EDA"/>
    <w:pPr>
      <w:spacing w:after="120"/>
    </w:pPr>
    <w:rPr>
      <w:rFonts w:cs="Times New Roman"/>
    </w:rPr>
  </w:style>
  <w:style w:type="character" w:customStyle="1" w:styleId="TextoindependienteCar">
    <w:name w:val="Texto independiente Car"/>
    <w:link w:val="Textoindependiente"/>
    <w:rsid w:val="00925EDA"/>
    <w:rPr>
      <w:rFonts w:ascii="Tahoma" w:eastAsia="Tahoma" w:hAnsi="Tahoma" w:cs="Tahoma"/>
      <w:sz w:val="26"/>
      <w:szCs w:val="26"/>
      <w:lang w:val="es-ES" w:eastAsia="es-ES"/>
    </w:rPr>
  </w:style>
  <w:style w:type="paragraph" w:styleId="NormalWeb">
    <w:name w:val="Normal (Web)"/>
    <w:basedOn w:val="Normal"/>
    <w:uiPriority w:val="99"/>
    <w:unhideWhenUsed/>
    <w:rsid w:val="003F19DC"/>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rsid w:val="00EA752D"/>
    <w:pPr>
      <w:spacing w:line="240" w:lineRule="auto"/>
      <w:ind w:left="708"/>
      <w:jc w:val="left"/>
    </w:pPr>
    <w:rPr>
      <w:rFonts w:ascii="Times New Roman" w:eastAsia="Times New Roman" w:hAnsi="Times New Roman" w:cs="Times New Roman"/>
      <w:sz w:val="24"/>
      <w:szCs w:val="24"/>
    </w:rPr>
  </w:style>
  <w:style w:type="character" w:customStyle="1" w:styleId="apple-converted-space">
    <w:name w:val="apple-converted-space"/>
    <w:rsid w:val="00092253"/>
  </w:style>
  <w:style w:type="paragraph" w:customStyle="1" w:styleId="Car">
    <w:name w:val="Car"/>
    <w:basedOn w:val="Normal"/>
    <w:rsid w:val="004E639F"/>
    <w:pPr>
      <w:spacing w:after="160" w:line="240" w:lineRule="exact"/>
      <w:jc w:val="left"/>
    </w:pPr>
    <w:rPr>
      <w:rFonts w:ascii="Times New Roman" w:eastAsia="Times New Roman" w:hAnsi="Times New Roman" w:cs="Times New Roman"/>
      <w:noProof/>
      <w:color w:val="000000"/>
      <w:sz w:val="20"/>
      <w:szCs w:val="20"/>
      <w:lang w:val="es-CO"/>
    </w:rPr>
  </w:style>
  <w:style w:type="paragraph" w:styleId="Textodebloque">
    <w:name w:val="Block Text"/>
    <w:basedOn w:val="Normal"/>
    <w:uiPriority w:val="99"/>
    <w:unhideWhenUsed/>
    <w:rsid w:val="00826CB3"/>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a0">
    <w:name w:val="a0"/>
    <w:rsid w:val="003021B5"/>
  </w:style>
  <w:style w:type="character" w:customStyle="1" w:styleId="TextonotapieCar1">
    <w:name w:val="Texto nota pie Car1"/>
    <w:aliases w:val="Ref. de nota al pie1 Car2,Texto de nota al pie Car1,referencia nota al pie Car1,Footnotes refss Car1,Appel note de bas de page Car1,Fago Fußnotenzeichen Car1,Footnote number Car1,BVI fnr Car1,f Car1,4_G Car,16 Point Car,F Car,FC Car"/>
    <w:uiPriority w:val="99"/>
    <w:locked/>
    <w:rsid w:val="003021B5"/>
    <w:rPr>
      <w:rFonts w:ascii="Verdana" w:eastAsia="Times New Roman" w:hAnsi="Verdana"/>
      <w:lang w:val="es-MX"/>
    </w:rPr>
  </w:style>
  <w:style w:type="paragraph" w:customStyle="1" w:styleId="western">
    <w:name w:val="western"/>
    <w:basedOn w:val="Normal"/>
    <w:rsid w:val="005F775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iedepginaCar">
    <w:name w:val="Pie de página Car"/>
    <w:link w:val="Piedepgina"/>
    <w:locked/>
    <w:rsid w:val="00D2652F"/>
    <w:rPr>
      <w:rFonts w:ascii="Tahoma" w:eastAsia="Times New Roman" w:hAnsi="Tahoma" w:cs="Tahoma"/>
      <w:spacing w:val="-4"/>
      <w:position w:val="-4"/>
      <w:shd w:val="clear" w:color="auto" w:fill="FFFFF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49811">
      <w:bodyDiv w:val="1"/>
      <w:marLeft w:val="0"/>
      <w:marRight w:val="0"/>
      <w:marTop w:val="0"/>
      <w:marBottom w:val="0"/>
      <w:divBdr>
        <w:top w:val="none" w:sz="0" w:space="0" w:color="auto"/>
        <w:left w:val="none" w:sz="0" w:space="0" w:color="auto"/>
        <w:bottom w:val="none" w:sz="0" w:space="0" w:color="auto"/>
        <w:right w:val="none" w:sz="0" w:space="0" w:color="auto"/>
      </w:divBdr>
    </w:div>
    <w:div w:id="497306164">
      <w:bodyDiv w:val="1"/>
      <w:marLeft w:val="0"/>
      <w:marRight w:val="0"/>
      <w:marTop w:val="0"/>
      <w:marBottom w:val="0"/>
      <w:divBdr>
        <w:top w:val="none" w:sz="0" w:space="0" w:color="auto"/>
        <w:left w:val="none" w:sz="0" w:space="0" w:color="auto"/>
        <w:bottom w:val="none" w:sz="0" w:space="0" w:color="auto"/>
        <w:right w:val="none" w:sz="0" w:space="0" w:color="auto"/>
      </w:divBdr>
    </w:div>
    <w:div w:id="599334675">
      <w:bodyDiv w:val="1"/>
      <w:marLeft w:val="0"/>
      <w:marRight w:val="0"/>
      <w:marTop w:val="0"/>
      <w:marBottom w:val="0"/>
      <w:divBdr>
        <w:top w:val="none" w:sz="0" w:space="0" w:color="auto"/>
        <w:left w:val="none" w:sz="0" w:space="0" w:color="auto"/>
        <w:bottom w:val="none" w:sz="0" w:space="0" w:color="auto"/>
        <w:right w:val="none" w:sz="0" w:space="0" w:color="auto"/>
      </w:divBdr>
    </w:div>
    <w:div w:id="773750606">
      <w:bodyDiv w:val="1"/>
      <w:marLeft w:val="0"/>
      <w:marRight w:val="0"/>
      <w:marTop w:val="0"/>
      <w:marBottom w:val="0"/>
      <w:divBdr>
        <w:top w:val="none" w:sz="0" w:space="0" w:color="auto"/>
        <w:left w:val="none" w:sz="0" w:space="0" w:color="auto"/>
        <w:bottom w:val="none" w:sz="0" w:space="0" w:color="auto"/>
        <w:right w:val="none" w:sz="0" w:space="0" w:color="auto"/>
      </w:divBdr>
    </w:div>
    <w:div w:id="1130903982">
      <w:bodyDiv w:val="1"/>
      <w:marLeft w:val="0"/>
      <w:marRight w:val="0"/>
      <w:marTop w:val="0"/>
      <w:marBottom w:val="0"/>
      <w:divBdr>
        <w:top w:val="none" w:sz="0" w:space="0" w:color="auto"/>
        <w:left w:val="none" w:sz="0" w:space="0" w:color="auto"/>
        <w:bottom w:val="none" w:sz="0" w:space="0" w:color="auto"/>
        <w:right w:val="none" w:sz="0" w:space="0" w:color="auto"/>
      </w:divBdr>
    </w:div>
    <w:div w:id="1153836874">
      <w:bodyDiv w:val="1"/>
      <w:marLeft w:val="0"/>
      <w:marRight w:val="0"/>
      <w:marTop w:val="0"/>
      <w:marBottom w:val="0"/>
      <w:divBdr>
        <w:top w:val="none" w:sz="0" w:space="0" w:color="auto"/>
        <w:left w:val="none" w:sz="0" w:space="0" w:color="auto"/>
        <w:bottom w:val="none" w:sz="0" w:space="0" w:color="auto"/>
        <w:right w:val="none" w:sz="0" w:space="0" w:color="auto"/>
      </w:divBdr>
    </w:div>
    <w:div w:id="1251232938">
      <w:bodyDiv w:val="1"/>
      <w:marLeft w:val="0"/>
      <w:marRight w:val="0"/>
      <w:marTop w:val="0"/>
      <w:marBottom w:val="0"/>
      <w:divBdr>
        <w:top w:val="none" w:sz="0" w:space="0" w:color="auto"/>
        <w:left w:val="none" w:sz="0" w:space="0" w:color="auto"/>
        <w:bottom w:val="none" w:sz="0" w:space="0" w:color="auto"/>
        <w:right w:val="none" w:sz="0" w:space="0" w:color="auto"/>
      </w:divBdr>
    </w:div>
    <w:div w:id="1338533372">
      <w:bodyDiv w:val="1"/>
      <w:marLeft w:val="0"/>
      <w:marRight w:val="0"/>
      <w:marTop w:val="0"/>
      <w:marBottom w:val="0"/>
      <w:divBdr>
        <w:top w:val="none" w:sz="0" w:space="0" w:color="auto"/>
        <w:left w:val="none" w:sz="0" w:space="0" w:color="auto"/>
        <w:bottom w:val="none" w:sz="0" w:space="0" w:color="auto"/>
        <w:right w:val="none" w:sz="0" w:space="0" w:color="auto"/>
      </w:divBdr>
    </w:div>
    <w:div w:id="1341353308">
      <w:bodyDiv w:val="1"/>
      <w:marLeft w:val="0"/>
      <w:marRight w:val="0"/>
      <w:marTop w:val="0"/>
      <w:marBottom w:val="0"/>
      <w:divBdr>
        <w:top w:val="none" w:sz="0" w:space="0" w:color="auto"/>
        <w:left w:val="none" w:sz="0" w:space="0" w:color="auto"/>
        <w:bottom w:val="none" w:sz="0" w:space="0" w:color="auto"/>
        <w:right w:val="none" w:sz="0" w:space="0" w:color="auto"/>
      </w:divBdr>
    </w:div>
    <w:div w:id="1547570143">
      <w:bodyDiv w:val="1"/>
      <w:marLeft w:val="0"/>
      <w:marRight w:val="0"/>
      <w:marTop w:val="0"/>
      <w:marBottom w:val="0"/>
      <w:divBdr>
        <w:top w:val="none" w:sz="0" w:space="0" w:color="auto"/>
        <w:left w:val="none" w:sz="0" w:space="0" w:color="auto"/>
        <w:bottom w:val="none" w:sz="0" w:space="0" w:color="auto"/>
        <w:right w:val="none" w:sz="0" w:space="0" w:color="auto"/>
      </w:divBdr>
    </w:div>
    <w:div w:id="1639149054">
      <w:bodyDiv w:val="1"/>
      <w:marLeft w:val="0"/>
      <w:marRight w:val="0"/>
      <w:marTop w:val="0"/>
      <w:marBottom w:val="0"/>
      <w:divBdr>
        <w:top w:val="none" w:sz="0" w:space="0" w:color="auto"/>
        <w:left w:val="none" w:sz="0" w:space="0" w:color="auto"/>
        <w:bottom w:val="none" w:sz="0" w:space="0" w:color="auto"/>
        <w:right w:val="none" w:sz="0" w:space="0" w:color="auto"/>
      </w:divBdr>
      <w:divsChild>
        <w:div w:id="50885869">
          <w:marLeft w:val="0"/>
          <w:marRight w:val="0"/>
          <w:marTop w:val="0"/>
          <w:marBottom w:val="0"/>
          <w:divBdr>
            <w:top w:val="none" w:sz="0" w:space="0" w:color="auto"/>
            <w:left w:val="none" w:sz="0" w:space="0" w:color="auto"/>
            <w:bottom w:val="none" w:sz="0" w:space="0" w:color="auto"/>
            <w:right w:val="none" w:sz="0" w:space="0" w:color="auto"/>
          </w:divBdr>
          <w:divsChild>
            <w:div w:id="849098155">
              <w:marLeft w:val="0"/>
              <w:marRight w:val="0"/>
              <w:marTop w:val="0"/>
              <w:marBottom w:val="0"/>
              <w:divBdr>
                <w:top w:val="none" w:sz="0" w:space="0" w:color="auto"/>
                <w:left w:val="none" w:sz="0" w:space="0" w:color="auto"/>
                <w:bottom w:val="none" w:sz="0" w:space="0" w:color="auto"/>
                <w:right w:val="none" w:sz="0" w:space="0" w:color="auto"/>
              </w:divBdr>
              <w:divsChild>
                <w:div w:id="19441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4272">
      <w:bodyDiv w:val="1"/>
      <w:marLeft w:val="0"/>
      <w:marRight w:val="0"/>
      <w:marTop w:val="0"/>
      <w:marBottom w:val="0"/>
      <w:divBdr>
        <w:top w:val="none" w:sz="0" w:space="0" w:color="auto"/>
        <w:left w:val="none" w:sz="0" w:space="0" w:color="auto"/>
        <w:bottom w:val="none" w:sz="0" w:space="0" w:color="auto"/>
        <w:right w:val="none" w:sz="0" w:space="0" w:color="auto"/>
      </w:divBdr>
    </w:div>
    <w:div w:id="17881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4D76-F9E3-4C12-AC0B-4EE2E12E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8</Pages>
  <Words>3085</Words>
  <Characters>17586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Gloriapa</dc:creator>
  <cp:keywords/>
  <cp:lastModifiedBy>samsung</cp:lastModifiedBy>
  <cp:revision>67</cp:revision>
  <cp:lastPrinted>2019-10-11T18:40:00Z</cp:lastPrinted>
  <dcterms:created xsi:type="dcterms:W3CDTF">2022-05-26T12:45:00Z</dcterms:created>
  <dcterms:modified xsi:type="dcterms:W3CDTF">2023-09-26T15:25:00Z</dcterms:modified>
</cp:coreProperties>
</file>