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5E928" w14:textId="3041AFBB" w:rsidR="003341BA" w:rsidRPr="00815978" w:rsidRDefault="00815978" w:rsidP="003341BA">
      <w:pPr>
        <w:spacing w:line="240" w:lineRule="auto"/>
        <w:rPr>
          <w:rFonts w:ascii="Arial" w:eastAsia="Times New Roman" w:hAnsi="Arial" w:cs="Arial"/>
          <w:b/>
          <w:sz w:val="20"/>
          <w:szCs w:val="12"/>
          <w:lang w:eastAsia="es-MX"/>
        </w:rPr>
      </w:pPr>
      <w:bookmarkStart w:id="0" w:name="_GoBack"/>
      <w:bookmarkEnd w:id="0"/>
      <w:r w:rsidRPr="00815978">
        <w:rPr>
          <w:rFonts w:ascii="Arial" w:eastAsia="Times New Roman" w:hAnsi="Arial" w:cs="Arial"/>
          <w:b/>
          <w:sz w:val="20"/>
          <w:szCs w:val="12"/>
          <w:lang w:eastAsia="es-MX"/>
        </w:rPr>
        <w:t>DERECHO A LA SALUD / CARÁCTER FUNDAMENTAL / PRINCIPIO DE INTEGRALIDAD</w:t>
      </w:r>
    </w:p>
    <w:p w14:paraId="532E6338" w14:textId="0DEC3E1D" w:rsidR="003341BA" w:rsidRPr="003341BA" w:rsidRDefault="00815978" w:rsidP="002075D0">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002075D0" w:rsidRPr="002075D0">
        <w:rPr>
          <w:rFonts w:ascii="Arial" w:eastAsia="Times New Roman" w:hAnsi="Arial" w:cs="Arial"/>
          <w:sz w:val="20"/>
          <w:szCs w:val="12"/>
          <w:lang w:eastAsia="es-MX"/>
        </w:rPr>
        <w:t>sea lo primero decir que el derecho fundamental a la salud fue consagrado como tal por medio de la Ley 1751 de 2015 , y sirvieron de sustento para la misma los diversos desarrollos jurisprudenciales de la Corte Constitucional, los que a la postre dieron lugar a establecer por vía legal la obligación del Estado para adoptar las medidas necesarias con miras a brindar a los ciudadanos un acceso integral al servicio de salud, el cual de verse amenazado podría ser proteg</w:t>
      </w:r>
      <w:r>
        <w:rPr>
          <w:rFonts w:ascii="Arial" w:eastAsia="Times New Roman" w:hAnsi="Arial" w:cs="Arial"/>
          <w:sz w:val="20"/>
          <w:szCs w:val="12"/>
          <w:lang w:eastAsia="es-MX"/>
        </w:rPr>
        <w:t xml:space="preserve">ido por la vía constitucional. </w:t>
      </w:r>
      <w:r w:rsidR="002075D0" w:rsidRPr="002075D0">
        <w:rPr>
          <w:rFonts w:ascii="Arial" w:eastAsia="Times New Roman" w:hAnsi="Arial" w:cs="Arial"/>
          <w:sz w:val="20"/>
          <w:szCs w:val="12"/>
          <w:lang w:eastAsia="es-MX"/>
        </w:rPr>
        <w:t>A su vez, el artículo 8° de la Ley 1751/15 destaca el principio de integralidad como aquellos servicios y tecnologías de salud que deben ser suministrados al paciente de manera completa para prevenir o curar la enfermedad.</w:t>
      </w:r>
    </w:p>
    <w:p w14:paraId="35A14452" w14:textId="77777777" w:rsidR="003341BA" w:rsidRPr="003341BA" w:rsidRDefault="003341BA" w:rsidP="003341BA">
      <w:pPr>
        <w:spacing w:line="240" w:lineRule="auto"/>
        <w:rPr>
          <w:rFonts w:ascii="Arial" w:eastAsia="Times New Roman" w:hAnsi="Arial" w:cs="Arial"/>
          <w:sz w:val="20"/>
          <w:szCs w:val="12"/>
          <w:lang w:eastAsia="es-MX"/>
        </w:rPr>
      </w:pPr>
    </w:p>
    <w:p w14:paraId="56F5A271" w14:textId="48BB88DF" w:rsidR="00815978" w:rsidRPr="00815978" w:rsidRDefault="00815978" w:rsidP="00815978">
      <w:pPr>
        <w:spacing w:line="240" w:lineRule="auto"/>
        <w:rPr>
          <w:rFonts w:ascii="Arial" w:eastAsia="Times New Roman" w:hAnsi="Arial" w:cs="Arial"/>
          <w:b/>
          <w:sz w:val="20"/>
          <w:szCs w:val="12"/>
          <w:lang w:eastAsia="es-MX"/>
        </w:rPr>
      </w:pPr>
      <w:r w:rsidRPr="00815978">
        <w:rPr>
          <w:rFonts w:ascii="Arial" w:eastAsia="Times New Roman" w:hAnsi="Arial" w:cs="Arial"/>
          <w:b/>
          <w:sz w:val="20"/>
          <w:szCs w:val="12"/>
          <w:lang w:eastAsia="es-MX"/>
        </w:rPr>
        <w:t>DERECHO A LA SALUD / PRINCIPIO DE INTEGRALIDAD</w:t>
      </w:r>
      <w:r>
        <w:rPr>
          <w:rFonts w:ascii="Arial" w:eastAsia="Times New Roman" w:hAnsi="Arial" w:cs="Arial"/>
          <w:b/>
          <w:sz w:val="20"/>
          <w:szCs w:val="12"/>
          <w:lang w:eastAsia="es-MX"/>
        </w:rPr>
        <w:t xml:space="preserve"> / ELEMENTOS</w:t>
      </w:r>
    </w:p>
    <w:p w14:paraId="06C6C3A0" w14:textId="5DA3A2F6" w:rsidR="003341BA" w:rsidRPr="003341BA" w:rsidRDefault="00815978" w:rsidP="00815978">
      <w:pPr>
        <w:spacing w:line="240" w:lineRule="auto"/>
        <w:rPr>
          <w:rFonts w:ascii="Arial" w:eastAsia="Times New Roman" w:hAnsi="Arial" w:cs="Arial"/>
          <w:sz w:val="20"/>
          <w:szCs w:val="12"/>
          <w:lang w:eastAsia="es-MX"/>
        </w:rPr>
      </w:pPr>
      <w:r w:rsidRPr="00815978">
        <w:rPr>
          <w:rFonts w:ascii="Arial" w:eastAsia="Times New Roman" w:hAnsi="Arial" w:cs="Arial"/>
          <w:sz w:val="20"/>
          <w:szCs w:val="12"/>
          <w:lang w:eastAsia="es-MX"/>
        </w:rPr>
        <w:t>De tiempo atrás, el alto Tribunal Constitucional destacó los elementos del principio de integralidad, con miras a garantizar que la atención en salud se realice de forma oportuna, eficiente y con calidad. De igual modo, en la sentencia T-171/18 la Corte Constitucional precisó:</w:t>
      </w:r>
      <w:r>
        <w:rPr>
          <w:rFonts w:ascii="Arial" w:eastAsia="Times New Roman" w:hAnsi="Arial" w:cs="Arial"/>
          <w:sz w:val="20"/>
          <w:szCs w:val="12"/>
          <w:lang w:eastAsia="es-MX"/>
        </w:rPr>
        <w:t xml:space="preserve"> </w:t>
      </w:r>
      <w:r w:rsidRPr="00815978">
        <w:rPr>
          <w:rFonts w:ascii="Arial" w:eastAsia="Times New Roman" w:hAnsi="Arial" w:cs="Arial"/>
          <w:sz w:val="20"/>
          <w:szCs w:val="12"/>
          <w:lang w:eastAsia="es-MX"/>
        </w:rPr>
        <w:t>“[…] el principio de integralidad opera en el sistema de salud no solo para garantizar la prestación de los servicios y tecnologías necesarios para que la persona pueda superar las afectaciones que perturban sus condiciones físicas y mentales, sino, también, para que pueda sobrellevar la enfermedad manteniendo su integridad y dignidad personal</w:t>
      </w:r>
      <w:r>
        <w:rPr>
          <w:rFonts w:ascii="Arial" w:eastAsia="Times New Roman" w:hAnsi="Arial" w:cs="Arial"/>
          <w:sz w:val="20"/>
          <w:szCs w:val="12"/>
          <w:lang w:eastAsia="es-MX"/>
        </w:rPr>
        <w:t>…”</w:t>
      </w:r>
    </w:p>
    <w:p w14:paraId="124B8FB1" w14:textId="77777777" w:rsidR="003341BA" w:rsidRPr="003341BA" w:rsidRDefault="003341BA" w:rsidP="003341BA">
      <w:pPr>
        <w:spacing w:line="240" w:lineRule="auto"/>
        <w:rPr>
          <w:rFonts w:ascii="Arial" w:eastAsia="Times New Roman" w:hAnsi="Arial" w:cs="Arial"/>
          <w:sz w:val="20"/>
          <w:szCs w:val="12"/>
          <w:lang w:eastAsia="es-MX"/>
        </w:rPr>
      </w:pPr>
    </w:p>
    <w:p w14:paraId="1882C2AA" w14:textId="5EB367A1" w:rsidR="00815978" w:rsidRPr="00815978" w:rsidRDefault="007F4DD3" w:rsidP="00815978">
      <w:pPr>
        <w:spacing w:line="240" w:lineRule="auto"/>
        <w:rPr>
          <w:rFonts w:ascii="Arial" w:eastAsia="Times New Roman" w:hAnsi="Arial" w:cs="Arial"/>
          <w:b/>
          <w:sz w:val="20"/>
          <w:szCs w:val="12"/>
          <w:lang w:eastAsia="es-MX"/>
        </w:rPr>
      </w:pPr>
      <w:r w:rsidRPr="00815978">
        <w:rPr>
          <w:rFonts w:ascii="Arial" w:eastAsia="Times New Roman" w:hAnsi="Arial" w:cs="Arial"/>
          <w:b/>
          <w:sz w:val="20"/>
          <w:szCs w:val="12"/>
          <w:lang w:eastAsia="es-MX"/>
        </w:rPr>
        <w:t>DERECHO A LA SALUD / PRINCIPIO DE INTEGRALIDAD</w:t>
      </w:r>
      <w:r>
        <w:rPr>
          <w:rFonts w:ascii="Arial" w:eastAsia="Times New Roman" w:hAnsi="Arial" w:cs="Arial"/>
          <w:b/>
          <w:sz w:val="20"/>
          <w:szCs w:val="12"/>
          <w:lang w:eastAsia="es-MX"/>
        </w:rPr>
        <w:t xml:space="preserve"> / PRESTACIONES NO PBS / RECOBRO</w:t>
      </w:r>
    </w:p>
    <w:p w14:paraId="77D44679" w14:textId="36BB5368" w:rsidR="003341BA" w:rsidRPr="003341BA" w:rsidRDefault="007F4DD3" w:rsidP="003341BA">
      <w:pPr>
        <w:spacing w:line="240" w:lineRule="auto"/>
        <w:rPr>
          <w:rFonts w:ascii="Arial" w:eastAsia="Times New Roman" w:hAnsi="Arial" w:cs="Arial"/>
          <w:sz w:val="20"/>
          <w:szCs w:val="12"/>
          <w:lang w:eastAsia="es-MX"/>
        </w:rPr>
      </w:pPr>
      <w:r w:rsidRPr="007F4DD3">
        <w:rPr>
          <w:rFonts w:ascii="Arial" w:eastAsia="Times New Roman" w:hAnsi="Arial" w:cs="Arial"/>
          <w:sz w:val="20"/>
          <w:szCs w:val="12"/>
          <w:lang w:eastAsia="es-MX"/>
        </w:rPr>
        <w:t>Nótese que la Corte Constitucional desde la sentencia T-760/08 -sentencia hito en materia de salud- dejó en claro que son las EPS las comprometidas a garantizar a sus afiliados los servicios, estén o no dentro del hoy denominado Plan de Beneficios en Salud (PBS), y no deben esperar que éstos acudan a la tutela para autorizar las atenciones médicas que requieren, puesto que para ello tienen a salvo los mecanismos legales para realizar el recobro pertinente</w:t>
      </w:r>
      <w:r>
        <w:rPr>
          <w:rFonts w:ascii="Arial" w:eastAsia="Times New Roman" w:hAnsi="Arial" w:cs="Arial"/>
          <w:sz w:val="20"/>
          <w:szCs w:val="12"/>
          <w:lang w:eastAsia="es-MX"/>
        </w:rPr>
        <w:t>…</w:t>
      </w:r>
    </w:p>
    <w:p w14:paraId="25A0939C" w14:textId="77777777" w:rsidR="003341BA" w:rsidRPr="003341BA" w:rsidRDefault="003341BA" w:rsidP="003341BA">
      <w:pPr>
        <w:spacing w:line="240" w:lineRule="auto"/>
        <w:rPr>
          <w:rFonts w:ascii="Arial" w:eastAsia="Times New Roman" w:hAnsi="Arial" w:cs="Arial"/>
          <w:sz w:val="20"/>
          <w:szCs w:val="12"/>
          <w:lang w:eastAsia="es-MX"/>
        </w:rPr>
      </w:pPr>
    </w:p>
    <w:p w14:paraId="1C4B80B2" w14:textId="77777777" w:rsidR="003341BA" w:rsidRPr="003341BA" w:rsidRDefault="003341BA" w:rsidP="003341BA">
      <w:pPr>
        <w:spacing w:line="240" w:lineRule="auto"/>
        <w:rPr>
          <w:rFonts w:ascii="Arial" w:eastAsia="Times New Roman" w:hAnsi="Arial" w:cs="Arial"/>
          <w:sz w:val="20"/>
          <w:szCs w:val="12"/>
          <w:lang w:eastAsia="es-MX"/>
        </w:rPr>
      </w:pPr>
    </w:p>
    <w:p w14:paraId="1794E8E9" w14:textId="77777777" w:rsidR="003341BA" w:rsidRPr="003341BA" w:rsidRDefault="003341BA" w:rsidP="003341BA">
      <w:pPr>
        <w:spacing w:line="240" w:lineRule="auto"/>
        <w:rPr>
          <w:rFonts w:ascii="Arial" w:eastAsia="Times New Roman" w:hAnsi="Arial" w:cs="Arial"/>
          <w:sz w:val="20"/>
          <w:szCs w:val="12"/>
          <w:lang w:eastAsia="es-MX"/>
        </w:rPr>
      </w:pPr>
    </w:p>
    <w:p w14:paraId="46B7E79E" w14:textId="77777777" w:rsidR="003341BA" w:rsidRPr="003341BA" w:rsidRDefault="003341BA" w:rsidP="003341BA">
      <w:pPr>
        <w:spacing w:line="240" w:lineRule="auto"/>
        <w:jc w:val="center"/>
        <w:rPr>
          <w:rFonts w:eastAsia="Times New Roman" w:cs="Times New Roman"/>
          <w:b/>
          <w:sz w:val="16"/>
          <w:szCs w:val="12"/>
          <w:lang w:eastAsia="es-MX"/>
        </w:rPr>
      </w:pPr>
      <w:r w:rsidRPr="003341BA">
        <w:rPr>
          <w:rFonts w:eastAsia="Times New Roman" w:cs="Times New Roman"/>
          <w:b/>
          <w:sz w:val="16"/>
          <w:szCs w:val="12"/>
          <w:lang w:eastAsia="es-MX"/>
        </w:rPr>
        <w:t>REPÚBLICA DE COLOMBIA</w:t>
      </w:r>
    </w:p>
    <w:p w14:paraId="183D825A" w14:textId="77777777" w:rsidR="003341BA" w:rsidRPr="003341BA" w:rsidRDefault="003341BA" w:rsidP="003341BA">
      <w:pPr>
        <w:spacing w:line="240" w:lineRule="auto"/>
        <w:jc w:val="center"/>
        <w:rPr>
          <w:rFonts w:eastAsia="Times New Roman" w:cs="Times New Roman"/>
          <w:b/>
          <w:sz w:val="16"/>
          <w:szCs w:val="12"/>
          <w:lang w:eastAsia="es-MX"/>
        </w:rPr>
      </w:pPr>
      <w:r w:rsidRPr="003341BA">
        <w:rPr>
          <w:rFonts w:eastAsia="Times New Roman" w:cs="Times New Roman"/>
          <w:b/>
          <w:sz w:val="16"/>
          <w:szCs w:val="12"/>
          <w:lang w:eastAsia="es-MX"/>
        </w:rPr>
        <w:t>PEREIRA-RISARALDA</w:t>
      </w:r>
    </w:p>
    <w:p w14:paraId="0ABE6408" w14:textId="73321861" w:rsidR="003341BA" w:rsidRPr="003341BA" w:rsidRDefault="003341BA" w:rsidP="00362899">
      <w:pPr>
        <w:spacing w:line="264" w:lineRule="auto"/>
        <w:jc w:val="center"/>
        <w:rPr>
          <w:rFonts w:eastAsia="Times New Roman" w:cs="Times New Roman"/>
          <w:sz w:val="16"/>
          <w:szCs w:val="12"/>
          <w:lang w:eastAsia="es-MX"/>
        </w:rPr>
      </w:pPr>
      <w:r w:rsidRPr="003341BA">
        <w:rPr>
          <w:rFonts w:eastAsia="Times New Roman" w:cs="Times New Roman"/>
          <w:noProof/>
          <w:szCs w:val="20"/>
          <w:lang w:val="en-US" w:eastAsia="en-US"/>
        </w:rPr>
        <w:drawing>
          <wp:anchor distT="0" distB="0" distL="114300" distR="114300" simplePos="0" relativeHeight="251658240" behindDoc="1" locked="0" layoutInCell="1" allowOverlap="1" wp14:anchorId="40D3B57A" wp14:editId="7C9ECD2C">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1BA">
        <w:rPr>
          <w:rFonts w:eastAsia="Times New Roman" w:cs="Times New Roman"/>
          <w:b/>
          <w:sz w:val="16"/>
          <w:szCs w:val="12"/>
          <w:lang w:eastAsia="es-MX"/>
        </w:rPr>
        <w:t>RAMA JUDICIAL</w:t>
      </w:r>
    </w:p>
    <w:p w14:paraId="45103643" w14:textId="77777777" w:rsidR="003341BA" w:rsidRPr="00BF2036" w:rsidRDefault="003341BA" w:rsidP="00362899">
      <w:pPr>
        <w:spacing w:line="264" w:lineRule="auto"/>
        <w:jc w:val="center"/>
        <w:rPr>
          <w:rFonts w:ascii="Algerian" w:eastAsia="Times New Roman" w:hAnsi="Algerian" w:cs="Times New Roman"/>
          <w:b/>
          <w:spacing w:val="-4"/>
          <w:sz w:val="28"/>
          <w:szCs w:val="28"/>
          <w:lang w:eastAsia="es-MX"/>
        </w:rPr>
      </w:pPr>
      <w:r w:rsidRPr="00BF2036">
        <w:rPr>
          <w:rFonts w:ascii="Algerian" w:eastAsia="Times New Roman" w:hAnsi="Algerian" w:cs="Times New Roman"/>
          <w:b/>
          <w:smallCaps/>
          <w:color w:val="000000"/>
          <w:spacing w:val="-4"/>
          <w:sz w:val="28"/>
          <w:szCs w:val="28"/>
          <w:lang w:eastAsia="es-MX"/>
        </w:rPr>
        <w:t>TRIBUNAL SUPERIOR DE PEREIRA</w:t>
      </w:r>
    </w:p>
    <w:p w14:paraId="2270807A" w14:textId="67516AAB" w:rsidR="003341BA" w:rsidRPr="00BF2036" w:rsidRDefault="003341BA" w:rsidP="00362899">
      <w:pPr>
        <w:spacing w:line="264" w:lineRule="auto"/>
        <w:jc w:val="center"/>
        <w:rPr>
          <w:rFonts w:ascii="Algerian" w:eastAsia="Times New Roman" w:hAnsi="Algerian" w:cs="Times New Roman"/>
          <w:b/>
          <w:smallCaps/>
          <w:color w:val="000000"/>
          <w:spacing w:val="-4"/>
          <w:sz w:val="28"/>
          <w:szCs w:val="28"/>
          <w:lang w:eastAsia="es-MX"/>
        </w:rPr>
      </w:pPr>
      <w:r w:rsidRPr="00BF2036">
        <w:rPr>
          <w:rFonts w:ascii="Algerian" w:eastAsia="Times New Roman" w:hAnsi="Algerian" w:cs="Times New Roman"/>
          <w:b/>
          <w:smallCaps/>
          <w:color w:val="000000"/>
          <w:spacing w:val="-4"/>
          <w:sz w:val="28"/>
          <w:szCs w:val="28"/>
          <w:lang w:eastAsia="es-MX"/>
        </w:rPr>
        <w:t xml:space="preserve">SALA N º 2 DE ASUNTOS </w:t>
      </w:r>
      <w:r w:rsidR="00C42E84" w:rsidRPr="00BF2036">
        <w:rPr>
          <w:rFonts w:ascii="Algerian" w:eastAsia="Times New Roman" w:hAnsi="Algerian" w:cs="Times New Roman"/>
          <w:b/>
          <w:smallCaps/>
          <w:color w:val="000000"/>
          <w:spacing w:val="-4"/>
          <w:sz w:val="28"/>
          <w:szCs w:val="28"/>
          <w:lang w:eastAsia="es-MX"/>
        </w:rPr>
        <w:t>PENALES PARA ADOLESCENTES</w:t>
      </w:r>
    </w:p>
    <w:p w14:paraId="52A9FDD5" w14:textId="77777777" w:rsidR="003341BA" w:rsidRPr="00BF2036" w:rsidRDefault="003341BA" w:rsidP="00362899">
      <w:pPr>
        <w:spacing w:line="264" w:lineRule="auto"/>
        <w:jc w:val="center"/>
        <w:rPr>
          <w:rFonts w:eastAsia="Times New Roman" w:cs="Times New Roman"/>
          <w:spacing w:val="-4"/>
          <w:szCs w:val="20"/>
          <w:lang w:eastAsia="es-MX"/>
        </w:rPr>
      </w:pPr>
      <w:r w:rsidRPr="00BF2036">
        <w:rPr>
          <w:rFonts w:eastAsia="Times New Roman" w:cs="Times New Roman"/>
          <w:spacing w:val="-4"/>
          <w:szCs w:val="20"/>
          <w:lang w:eastAsia="es-MX"/>
        </w:rPr>
        <w:t>Magistrado Ponente</w:t>
      </w:r>
    </w:p>
    <w:p w14:paraId="5E7BB45C" w14:textId="77777777" w:rsidR="003341BA" w:rsidRPr="00BF2036" w:rsidRDefault="003341BA" w:rsidP="00362899">
      <w:pPr>
        <w:spacing w:line="264" w:lineRule="auto"/>
        <w:jc w:val="center"/>
        <w:rPr>
          <w:rFonts w:eastAsia="Times New Roman" w:cs="Times New Roman"/>
          <w:b/>
          <w:spacing w:val="-4"/>
          <w:sz w:val="24"/>
          <w:szCs w:val="24"/>
          <w:lang w:eastAsia="es-MX"/>
        </w:rPr>
      </w:pPr>
      <w:r w:rsidRPr="00BF2036">
        <w:rPr>
          <w:rFonts w:eastAsia="Times New Roman" w:cs="Times New Roman"/>
          <w:b/>
          <w:spacing w:val="-4"/>
          <w:sz w:val="24"/>
          <w:szCs w:val="24"/>
          <w:lang w:eastAsia="es-MX"/>
        </w:rPr>
        <w:t>CARLOS ALBERTO PAZ ZÚÑIGA</w:t>
      </w:r>
    </w:p>
    <w:p w14:paraId="4AC32169" w14:textId="77777777" w:rsidR="003341BA" w:rsidRPr="00BF2036" w:rsidRDefault="003341BA" w:rsidP="00362899">
      <w:pPr>
        <w:spacing w:line="264" w:lineRule="auto"/>
        <w:jc w:val="center"/>
        <w:rPr>
          <w:rFonts w:eastAsia="Times New Roman"/>
          <w:spacing w:val="-4"/>
          <w:position w:val="-4"/>
          <w:sz w:val="24"/>
          <w:szCs w:val="24"/>
          <w:lang w:eastAsia="es-MX"/>
        </w:rPr>
      </w:pPr>
    </w:p>
    <w:p w14:paraId="380AD898" w14:textId="45A2CE6A" w:rsidR="00CC3FEE" w:rsidRPr="00BF2036" w:rsidRDefault="00CC3FEE" w:rsidP="00362899">
      <w:pPr>
        <w:spacing w:line="264" w:lineRule="auto"/>
        <w:jc w:val="center"/>
        <w:rPr>
          <w:spacing w:val="-4"/>
          <w:sz w:val="24"/>
          <w:szCs w:val="24"/>
        </w:rPr>
      </w:pPr>
      <w:r w:rsidRPr="00BF2036">
        <w:rPr>
          <w:spacing w:val="-4"/>
          <w:sz w:val="24"/>
          <w:szCs w:val="24"/>
        </w:rPr>
        <w:t>Pereira,</w:t>
      </w:r>
      <w:r w:rsidR="0072027E" w:rsidRPr="00BF2036">
        <w:rPr>
          <w:spacing w:val="-4"/>
          <w:sz w:val="24"/>
          <w:szCs w:val="24"/>
        </w:rPr>
        <w:t xml:space="preserve"> </w:t>
      </w:r>
      <w:r w:rsidR="00D3628D" w:rsidRPr="00BF2036">
        <w:rPr>
          <w:spacing w:val="-4"/>
          <w:sz w:val="24"/>
          <w:szCs w:val="24"/>
        </w:rPr>
        <w:t>cuatro</w:t>
      </w:r>
      <w:r w:rsidR="00B0560D" w:rsidRPr="00BF2036">
        <w:rPr>
          <w:spacing w:val="-4"/>
          <w:sz w:val="24"/>
          <w:szCs w:val="24"/>
        </w:rPr>
        <w:t xml:space="preserve"> </w:t>
      </w:r>
      <w:r w:rsidR="007869D4" w:rsidRPr="00BF2036">
        <w:rPr>
          <w:spacing w:val="-4"/>
          <w:sz w:val="24"/>
          <w:szCs w:val="24"/>
        </w:rPr>
        <w:t>(</w:t>
      </w:r>
      <w:r w:rsidR="00B0560D" w:rsidRPr="00BF2036">
        <w:rPr>
          <w:spacing w:val="-4"/>
          <w:sz w:val="24"/>
          <w:szCs w:val="24"/>
        </w:rPr>
        <w:t>0</w:t>
      </w:r>
      <w:r w:rsidR="00D3628D" w:rsidRPr="00BF2036">
        <w:rPr>
          <w:spacing w:val="-4"/>
          <w:sz w:val="24"/>
          <w:szCs w:val="24"/>
        </w:rPr>
        <w:t>4</w:t>
      </w:r>
      <w:r w:rsidR="007869D4" w:rsidRPr="00BF2036">
        <w:rPr>
          <w:spacing w:val="-4"/>
          <w:sz w:val="24"/>
          <w:szCs w:val="24"/>
        </w:rPr>
        <w:t>)</w:t>
      </w:r>
      <w:r w:rsidR="00D30E18" w:rsidRPr="00BF2036">
        <w:rPr>
          <w:spacing w:val="-4"/>
          <w:sz w:val="24"/>
          <w:szCs w:val="24"/>
        </w:rPr>
        <w:t xml:space="preserve"> </w:t>
      </w:r>
      <w:r w:rsidR="0038623D" w:rsidRPr="00BF2036">
        <w:rPr>
          <w:spacing w:val="-4"/>
          <w:sz w:val="24"/>
          <w:szCs w:val="24"/>
        </w:rPr>
        <w:t xml:space="preserve">de </w:t>
      </w:r>
      <w:r w:rsidR="00F20A13" w:rsidRPr="00BF2036">
        <w:rPr>
          <w:spacing w:val="-4"/>
          <w:sz w:val="24"/>
          <w:szCs w:val="24"/>
        </w:rPr>
        <w:t>agosto</w:t>
      </w:r>
      <w:r w:rsidR="006B5E8A" w:rsidRPr="00BF2036">
        <w:rPr>
          <w:spacing w:val="-4"/>
          <w:sz w:val="24"/>
          <w:szCs w:val="24"/>
        </w:rPr>
        <w:t xml:space="preserve"> </w:t>
      </w:r>
      <w:r w:rsidR="0038623D" w:rsidRPr="00BF2036">
        <w:rPr>
          <w:spacing w:val="-4"/>
          <w:sz w:val="24"/>
          <w:szCs w:val="24"/>
        </w:rPr>
        <w:t>dos mil</w:t>
      </w:r>
      <w:r w:rsidR="00F20A13" w:rsidRPr="00BF2036">
        <w:rPr>
          <w:spacing w:val="-4"/>
          <w:sz w:val="24"/>
          <w:szCs w:val="24"/>
        </w:rPr>
        <w:t xml:space="preserve"> veintitrés</w:t>
      </w:r>
      <w:r w:rsidR="0038623D" w:rsidRPr="00BF2036">
        <w:rPr>
          <w:spacing w:val="-4"/>
          <w:sz w:val="24"/>
          <w:szCs w:val="24"/>
        </w:rPr>
        <w:t xml:space="preserve"> (202</w:t>
      </w:r>
      <w:r w:rsidR="00F20A13" w:rsidRPr="00BF2036">
        <w:rPr>
          <w:spacing w:val="-4"/>
          <w:sz w:val="24"/>
          <w:szCs w:val="24"/>
        </w:rPr>
        <w:t>3</w:t>
      </w:r>
      <w:r w:rsidR="0038623D" w:rsidRPr="00BF2036">
        <w:rPr>
          <w:spacing w:val="-4"/>
          <w:sz w:val="24"/>
          <w:szCs w:val="24"/>
        </w:rPr>
        <w:t>)</w:t>
      </w:r>
    </w:p>
    <w:p w14:paraId="672D90CC" w14:textId="77777777" w:rsidR="00CC3FEE" w:rsidRPr="00BF2036" w:rsidRDefault="00CC3FEE" w:rsidP="00362899">
      <w:pPr>
        <w:spacing w:line="264" w:lineRule="auto"/>
        <w:jc w:val="center"/>
        <w:rPr>
          <w:spacing w:val="-4"/>
          <w:sz w:val="24"/>
          <w:szCs w:val="24"/>
        </w:rPr>
      </w:pPr>
    </w:p>
    <w:p w14:paraId="5A18CCBB" w14:textId="036AC582" w:rsidR="00CC3FEE" w:rsidRPr="00BF2036" w:rsidRDefault="000659E9" w:rsidP="00362899">
      <w:pPr>
        <w:spacing w:line="264" w:lineRule="auto"/>
        <w:jc w:val="center"/>
        <w:rPr>
          <w:spacing w:val="-4"/>
          <w:sz w:val="24"/>
          <w:szCs w:val="24"/>
        </w:rPr>
      </w:pPr>
      <w:r w:rsidRPr="00BF2036">
        <w:rPr>
          <w:spacing w:val="-4"/>
          <w:sz w:val="24"/>
          <w:szCs w:val="24"/>
        </w:rPr>
        <w:t>Acta de Aprobación N°</w:t>
      </w:r>
      <w:r w:rsidR="00D0747B" w:rsidRPr="00BF2036">
        <w:rPr>
          <w:spacing w:val="-4"/>
          <w:sz w:val="24"/>
          <w:szCs w:val="24"/>
        </w:rPr>
        <w:t xml:space="preserve"> </w:t>
      </w:r>
      <w:r w:rsidR="009B631E" w:rsidRPr="00BF2036">
        <w:rPr>
          <w:spacing w:val="-4"/>
          <w:sz w:val="24"/>
          <w:szCs w:val="24"/>
        </w:rPr>
        <w:t>386</w:t>
      </w:r>
    </w:p>
    <w:p w14:paraId="3227BCA2" w14:textId="2F25D2E2" w:rsidR="003341BA" w:rsidRPr="00BF2036" w:rsidRDefault="003341BA" w:rsidP="00362899">
      <w:pPr>
        <w:spacing w:line="264" w:lineRule="auto"/>
        <w:jc w:val="center"/>
        <w:rPr>
          <w:spacing w:val="-4"/>
          <w:sz w:val="24"/>
          <w:szCs w:val="24"/>
        </w:rPr>
      </w:pPr>
      <w:r w:rsidRPr="00BF2036">
        <w:rPr>
          <w:spacing w:val="-4"/>
          <w:sz w:val="24"/>
          <w:szCs w:val="24"/>
        </w:rPr>
        <w:t xml:space="preserve">Radicación: </w:t>
      </w:r>
      <w:r w:rsidR="00C42E84" w:rsidRPr="00BF2036">
        <w:rPr>
          <w:spacing w:val="-4"/>
          <w:sz w:val="24"/>
          <w:szCs w:val="24"/>
        </w:rPr>
        <w:t>66001311800120230006201</w:t>
      </w:r>
    </w:p>
    <w:p w14:paraId="4CEC2D2D" w14:textId="77777777" w:rsidR="0038623D" w:rsidRPr="00BF2036" w:rsidRDefault="0038623D" w:rsidP="00362899">
      <w:pPr>
        <w:pStyle w:val="AlgerianTtulo"/>
        <w:spacing w:line="264" w:lineRule="auto"/>
        <w:rPr>
          <w:rFonts w:ascii="Tahoma" w:hAnsi="Tahoma"/>
          <w:spacing w:val="-4"/>
          <w:sz w:val="24"/>
          <w:szCs w:val="24"/>
        </w:rPr>
      </w:pPr>
    </w:p>
    <w:p w14:paraId="1B8DECC5" w14:textId="77777777" w:rsidR="00CC3FEE" w:rsidRPr="00BF2036" w:rsidRDefault="00CC3FEE" w:rsidP="00362899">
      <w:pPr>
        <w:spacing w:line="264" w:lineRule="auto"/>
        <w:rPr>
          <w:rFonts w:ascii="Algerian" w:eastAsia="Times New Roman" w:hAnsi="Algerian"/>
          <w:spacing w:val="-4"/>
          <w:sz w:val="30"/>
          <w:szCs w:val="20"/>
          <w:lang w:eastAsia="es-MX"/>
        </w:rPr>
      </w:pPr>
      <w:r w:rsidRPr="00BF2036">
        <w:rPr>
          <w:rFonts w:ascii="Algerian" w:eastAsia="Times New Roman" w:hAnsi="Algerian"/>
          <w:spacing w:val="-4"/>
          <w:sz w:val="30"/>
          <w:szCs w:val="20"/>
          <w:lang w:eastAsia="es-MX"/>
        </w:rPr>
        <w:t xml:space="preserve">1.- VISTOS </w:t>
      </w:r>
    </w:p>
    <w:p w14:paraId="2EC0F7BE" w14:textId="77777777" w:rsidR="00CC3FEE" w:rsidRPr="00BF2036" w:rsidRDefault="00CC3FEE" w:rsidP="00362899">
      <w:pPr>
        <w:spacing w:line="264" w:lineRule="auto"/>
        <w:jc w:val="left"/>
        <w:rPr>
          <w:spacing w:val="-4"/>
          <w:position w:val="-6"/>
          <w:sz w:val="24"/>
          <w:szCs w:val="24"/>
        </w:rPr>
      </w:pPr>
    </w:p>
    <w:p w14:paraId="3BECF403" w14:textId="4B02474B" w:rsidR="00CC3FEE" w:rsidRPr="00BF2036" w:rsidRDefault="00CC3FEE" w:rsidP="00362899">
      <w:pPr>
        <w:spacing w:line="264" w:lineRule="auto"/>
        <w:rPr>
          <w:spacing w:val="-4"/>
          <w:position w:val="-6"/>
          <w:sz w:val="24"/>
          <w:szCs w:val="24"/>
        </w:rPr>
      </w:pPr>
      <w:r w:rsidRPr="00BF2036">
        <w:rPr>
          <w:spacing w:val="-4"/>
          <w:position w:val="-6"/>
          <w:sz w:val="24"/>
          <w:szCs w:val="24"/>
        </w:rPr>
        <w:t>Desata la Sala por medio de este proveído</w:t>
      </w:r>
      <w:r w:rsidR="00F32F55" w:rsidRPr="00BF2036">
        <w:rPr>
          <w:spacing w:val="-4"/>
          <w:position w:val="-6"/>
          <w:sz w:val="24"/>
          <w:szCs w:val="24"/>
        </w:rPr>
        <w:t>,</w:t>
      </w:r>
      <w:r w:rsidRPr="00BF2036">
        <w:rPr>
          <w:spacing w:val="-4"/>
          <w:position w:val="-6"/>
          <w:sz w:val="24"/>
          <w:szCs w:val="24"/>
        </w:rPr>
        <w:t xml:space="preserve"> la impugnación interpuesta por </w:t>
      </w:r>
      <w:r w:rsidR="00F20A13" w:rsidRPr="00BF2036">
        <w:rPr>
          <w:spacing w:val="-4"/>
          <w:position w:val="-6"/>
          <w:sz w:val="24"/>
          <w:szCs w:val="24"/>
        </w:rPr>
        <w:t>el representante legal judicial de la EPS SURAMERICANA -en adelante EPS SURA-</w:t>
      </w:r>
      <w:r w:rsidRPr="00BF2036">
        <w:rPr>
          <w:spacing w:val="-4"/>
          <w:position w:val="-6"/>
          <w:sz w:val="24"/>
          <w:szCs w:val="24"/>
        </w:rPr>
        <w:t xml:space="preserve"> contra el fallo proferido por </w:t>
      </w:r>
      <w:r w:rsidR="009B1E8B" w:rsidRPr="00BF2036">
        <w:rPr>
          <w:spacing w:val="-4"/>
          <w:position w:val="-6"/>
          <w:sz w:val="24"/>
          <w:szCs w:val="24"/>
        </w:rPr>
        <w:t xml:space="preserve">el Juzgado </w:t>
      </w:r>
      <w:r w:rsidR="00F20A13" w:rsidRPr="00BF2036">
        <w:rPr>
          <w:spacing w:val="-4"/>
          <w:position w:val="-6"/>
          <w:sz w:val="24"/>
          <w:szCs w:val="24"/>
        </w:rPr>
        <w:t xml:space="preserve">Primero Penal del Circuito </w:t>
      </w:r>
      <w:r w:rsidR="005A062A" w:rsidRPr="00BF2036">
        <w:rPr>
          <w:spacing w:val="-4"/>
          <w:position w:val="-6"/>
          <w:sz w:val="24"/>
          <w:szCs w:val="24"/>
        </w:rPr>
        <w:t>para Adolescentes con función de conocimiento</w:t>
      </w:r>
      <w:r w:rsidR="000B1D12" w:rsidRPr="00BF2036">
        <w:rPr>
          <w:spacing w:val="-4"/>
          <w:position w:val="-6"/>
          <w:sz w:val="24"/>
          <w:szCs w:val="24"/>
        </w:rPr>
        <w:t xml:space="preserve"> de Pereira </w:t>
      </w:r>
      <w:r w:rsidR="00DE0A81" w:rsidRPr="00BF2036">
        <w:rPr>
          <w:spacing w:val="-4"/>
          <w:position w:val="-6"/>
          <w:sz w:val="24"/>
          <w:szCs w:val="24"/>
        </w:rPr>
        <w:t>(Rda.)</w:t>
      </w:r>
      <w:r w:rsidRPr="00BF2036">
        <w:rPr>
          <w:spacing w:val="-4"/>
          <w:position w:val="-6"/>
          <w:sz w:val="24"/>
          <w:szCs w:val="24"/>
        </w:rPr>
        <w:t xml:space="preserve">, con ocasión de la acción de tutela interpuesta </w:t>
      </w:r>
      <w:r w:rsidR="00DA619F" w:rsidRPr="00BF2036">
        <w:rPr>
          <w:spacing w:val="-4"/>
          <w:position w:val="-6"/>
          <w:sz w:val="24"/>
          <w:szCs w:val="24"/>
        </w:rPr>
        <w:t xml:space="preserve">por </w:t>
      </w:r>
      <w:r w:rsidR="005A062A" w:rsidRPr="00BF2036">
        <w:rPr>
          <w:spacing w:val="-4"/>
          <w:position w:val="-6"/>
          <w:sz w:val="24"/>
          <w:szCs w:val="24"/>
        </w:rPr>
        <w:t>el</w:t>
      </w:r>
      <w:r w:rsidR="0066446F" w:rsidRPr="00BF2036">
        <w:rPr>
          <w:spacing w:val="-4"/>
          <w:position w:val="-6"/>
          <w:sz w:val="24"/>
          <w:szCs w:val="24"/>
        </w:rPr>
        <w:t xml:space="preserve"> señor </w:t>
      </w:r>
      <w:r w:rsidR="005A062A" w:rsidRPr="00BF2036">
        <w:rPr>
          <w:b/>
          <w:spacing w:val="-4"/>
          <w:position w:val="-6"/>
          <w:sz w:val="24"/>
          <w:szCs w:val="24"/>
        </w:rPr>
        <w:t>GONZALO PUERTA GALLEGO</w:t>
      </w:r>
      <w:r w:rsidR="00E57D72" w:rsidRPr="00BF2036">
        <w:rPr>
          <w:bCs/>
          <w:spacing w:val="-4"/>
          <w:position w:val="-6"/>
          <w:sz w:val="24"/>
          <w:szCs w:val="24"/>
        </w:rPr>
        <w:t>,</w:t>
      </w:r>
      <w:r w:rsidR="00E57D72" w:rsidRPr="00BF2036">
        <w:rPr>
          <w:b/>
          <w:spacing w:val="-4"/>
          <w:position w:val="-6"/>
          <w:sz w:val="24"/>
          <w:szCs w:val="24"/>
        </w:rPr>
        <w:t xml:space="preserve"> </w:t>
      </w:r>
      <w:r w:rsidR="00E57D72" w:rsidRPr="00BF2036">
        <w:rPr>
          <w:spacing w:val="-4"/>
          <w:position w:val="-6"/>
          <w:sz w:val="24"/>
          <w:szCs w:val="24"/>
        </w:rPr>
        <w:t>contra la entidad impugnante</w:t>
      </w:r>
      <w:r w:rsidR="00D11DAA" w:rsidRPr="00BF2036">
        <w:rPr>
          <w:spacing w:val="-4"/>
          <w:position w:val="-6"/>
          <w:sz w:val="24"/>
          <w:szCs w:val="24"/>
        </w:rPr>
        <w:t>.</w:t>
      </w:r>
    </w:p>
    <w:p w14:paraId="0C59F594" w14:textId="0B99552C" w:rsidR="00CC3FEE" w:rsidRPr="00BF2036" w:rsidRDefault="00CC3FEE" w:rsidP="00362899">
      <w:pPr>
        <w:spacing w:line="264" w:lineRule="auto"/>
        <w:rPr>
          <w:spacing w:val="-4"/>
          <w:position w:val="-6"/>
          <w:sz w:val="24"/>
          <w:szCs w:val="24"/>
        </w:rPr>
      </w:pPr>
    </w:p>
    <w:p w14:paraId="722EE41D" w14:textId="77777777" w:rsidR="00CC3FEE" w:rsidRPr="00BF2036" w:rsidRDefault="00CC3FEE" w:rsidP="00362899">
      <w:pPr>
        <w:spacing w:line="264" w:lineRule="auto"/>
        <w:rPr>
          <w:rFonts w:ascii="Algerian" w:eastAsia="Times New Roman" w:hAnsi="Algerian"/>
          <w:spacing w:val="-4"/>
          <w:sz w:val="30"/>
          <w:szCs w:val="20"/>
          <w:lang w:eastAsia="es-MX"/>
        </w:rPr>
      </w:pPr>
      <w:r w:rsidRPr="00BF2036">
        <w:rPr>
          <w:rFonts w:ascii="Algerian" w:eastAsia="Times New Roman" w:hAnsi="Algerian"/>
          <w:spacing w:val="-4"/>
          <w:sz w:val="30"/>
          <w:szCs w:val="20"/>
          <w:lang w:eastAsia="es-MX"/>
        </w:rPr>
        <w:t xml:space="preserve">2.- DEMANDA </w:t>
      </w:r>
    </w:p>
    <w:p w14:paraId="0BF212F7" w14:textId="77777777" w:rsidR="00CC3FEE" w:rsidRPr="00BF2036" w:rsidRDefault="00CC3FEE" w:rsidP="00362899">
      <w:pPr>
        <w:spacing w:line="264" w:lineRule="auto"/>
        <w:rPr>
          <w:spacing w:val="-4"/>
          <w:position w:val="-6"/>
          <w:sz w:val="24"/>
          <w:szCs w:val="24"/>
          <w:lang w:val="es-MX"/>
        </w:rPr>
      </w:pPr>
    </w:p>
    <w:p w14:paraId="57FE5443" w14:textId="105686D3" w:rsidR="005A062A" w:rsidRPr="00BF2036" w:rsidRDefault="00DA619F" w:rsidP="00362899">
      <w:pPr>
        <w:pStyle w:val="Default"/>
        <w:spacing w:line="264" w:lineRule="auto"/>
        <w:jc w:val="both"/>
        <w:rPr>
          <w:rFonts w:ascii="Tahoma" w:hAnsi="Tahoma" w:cs="Tahoma"/>
          <w:spacing w:val="-4"/>
          <w:position w:val="-6"/>
          <w:lang w:val="es-MX"/>
        </w:rPr>
      </w:pPr>
      <w:r w:rsidRPr="00BF2036">
        <w:rPr>
          <w:rFonts w:ascii="Tahoma" w:hAnsi="Tahoma" w:cs="Tahoma"/>
          <w:spacing w:val="-4"/>
          <w:position w:val="-6"/>
          <w:lang w:val="es-MX"/>
        </w:rPr>
        <w:t>Lo sustancial de los hechos que plantea</w:t>
      </w:r>
      <w:r w:rsidR="00451B21" w:rsidRPr="00BF2036">
        <w:rPr>
          <w:rFonts w:ascii="Tahoma" w:hAnsi="Tahoma" w:cs="Tahoma"/>
          <w:spacing w:val="-4"/>
          <w:position w:val="-6"/>
          <w:lang w:val="es-MX"/>
        </w:rPr>
        <w:t xml:space="preserve"> </w:t>
      </w:r>
      <w:r w:rsidR="005A062A" w:rsidRPr="00BF2036">
        <w:rPr>
          <w:rFonts w:ascii="Tahoma" w:hAnsi="Tahoma" w:cs="Tahoma"/>
          <w:spacing w:val="-4"/>
          <w:position w:val="-6"/>
          <w:lang w:val="es-MX"/>
        </w:rPr>
        <w:t>la accionante</w:t>
      </w:r>
      <w:r w:rsidRPr="00BF2036">
        <w:rPr>
          <w:rFonts w:ascii="Tahoma" w:hAnsi="Tahoma" w:cs="Tahoma"/>
          <w:spacing w:val="-4"/>
          <w:position w:val="-6"/>
          <w:lang w:val="es-MX"/>
        </w:rPr>
        <w:t xml:space="preserve"> en el escrito de tutela</w:t>
      </w:r>
      <w:r w:rsidR="009D0BCD" w:rsidRPr="00BF2036">
        <w:rPr>
          <w:rFonts w:ascii="Tahoma" w:hAnsi="Tahoma" w:cs="Tahoma"/>
          <w:spacing w:val="-4"/>
          <w:position w:val="-6"/>
          <w:lang w:val="es-MX"/>
        </w:rPr>
        <w:t>,</w:t>
      </w:r>
      <w:r w:rsidRPr="00BF2036">
        <w:rPr>
          <w:rFonts w:ascii="Tahoma" w:hAnsi="Tahoma" w:cs="Tahoma"/>
          <w:spacing w:val="-4"/>
          <w:position w:val="-6"/>
          <w:lang w:val="es-MX"/>
        </w:rPr>
        <w:t xml:space="preserve"> se puede sintetizar así: (i)</w:t>
      </w:r>
      <w:r w:rsidR="005A062A" w:rsidRPr="00BF2036">
        <w:rPr>
          <w:rFonts w:ascii="Tahoma" w:hAnsi="Tahoma" w:cs="Tahoma"/>
          <w:spacing w:val="-4"/>
          <w:position w:val="-6"/>
          <w:lang w:val="es-MX"/>
        </w:rPr>
        <w:t xml:space="preserve"> en marzo 20 de 2023 acudió por consulta de médico general en la IPS Oncólogos de Occidente, donde fue diagnosticado con “</w:t>
      </w:r>
      <w:r w:rsidR="005A062A" w:rsidRPr="00BF2036">
        <w:rPr>
          <w:rFonts w:ascii="Tahoma" w:hAnsi="Tahoma" w:cs="Tahoma"/>
          <w:spacing w:val="-4"/>
          <w:position w:val="-6"/>
          <w:sz w:val="22"/>
          <w:lang w:val="es-MX"/>
        </w:rPr>
        <w:t>TUMOR MALIGNO DEL OMOPLATO Y DE LOS HUESOS LARGOS DEL MIEMBRO SUPERIOR</w:t>
      </w:r>
      <w:r w:rsidR="005A062A" w:rsidRPr="00BF2036">
        <w:rPr>
          <w:rFonts w:ascii="Tahoma" w:hAnsi="Tahoma" w:cs="Tahoma"/>
          <w:spacing w:val="-4"/>
          <w:position w:val="-6"/>
          <w:lang w:val="es-MX"/>
        </w:rPr>
        <w:t xml:space="preserve">”; (ii) en mayo 09 el médico tratante formuló el medicamento “OXALIPLATINO” para la enfermedad principal: “C269 TUMOR MALIGNO DE </w:t>
      </w:r>
      <w:r w:rsidR="005A062A" w:rsidRPr="00BF2036">
        <w:rPr>
          <w:rFonts w:ascii="Tahoma" w:hAnsi="Tahoma" w:cs="Tahoma"/>
          <w:spacing w:val="-4"/>
          <w:position w:val="-6"/>
          <w:lang w:val="es-MX"/>
        </w:rPr>
        <w:lastRenderedPageBreak/>
        <w:t xml:space="preserve">SITIOS </w:t>
      </w:r>
      <w:r w:rsidR="00110FB6" w:rsidRPr="00BF2036">
        <w:rPr>
          <w:rFonts w:ascii="Tahoma" w:hAnsi="Tahoma" w:cs="Tahoma"/>
          <w:spacing w:val="-4"/>
          <w:position w:val="-6"/>
          <w:lang w:val="es-MX"/>
        </w:rPr>
        <w:t>MAL DEFINIDOS DE LOS ORGANOS DIGESTIVOS”; (iii) en la misma fecha la Junta de Profesionales ordenaron terapia sistemática y esquema CAPEOX que incluye el medicamento “OXALIPLATINO” que está en el listado de UNIRS para dicha patología, es decir, por parte de la Junta se aprobó su uso; (iv) en mayo 18 la EPS SURA expidió el “Formato de Causas de No suministro” y afirmó que el medicamento no tiene indicación INVIMA para el diagnóstico “TUMOR MALIGNO DE SITIO PRIMARIO DESCONOCIDO”.</w:t>
      </w:r>
    </w:p>
    <w:p w14:paraId="5E9D2222" w14:textId="77777777" w:rsidR="005A062A" w:rsidRPr="00BF2036" w:rsidRDefault="005A062A" w:rsidP="00362899">
      <w:pPr>
        <w:pStyle w:val="Default"/>
        <w:spacing w:line="264" w:lineRule="auto"/>
        <w:jc w:val="both"/>
        <w:rPr>
          <w:rFonts w:ascii="Tahoma" w:hAnsi="Tahoma" w:cs="Tahoma"/>
          <w:spacing w:val="-4"/>
          <w:position w:val="-6"/>
          <w:lang w:val="es-MX"/>
        </w:rPr>
      </w:pPr>
    </w:p>
    <w:p w14:paraId="0DC45158" w14:textId="0B7D517A" w:rsidR="008B7CA3" w:rsidRPr="00BF2036" w:rsidRDefault="00110FB6" w:rsidP="00362899">
      <w:pPr>
        <w:pStyle w:val="Default"/>
        <w:spacing w:line="264" w:lineRule="auto"/>
        <w:jc w:val="both"/>
        <w:rPr>
          <w:rFonts w:ascii="Tahoma" w:hAnsi="Tahoma" w:cs="Tahoma"/>
          <w:spacing w:val="-4"/>
          <w:position w:val="-6"/>
          <w:lang w:val="es-CO" w:eastAsia="es-CO"/>
        </w:rPr>
      </w:pPr>
      <w:r w:rsidRPr="00BF2036">
        <w:rPr>
          <w:rFonts w:ascii="Tahoma" w:hAnsi="Tahoma" w:cs="Tahoma"/>
          <w:spacing w:val="-4"/>
          <w:position w:val="-6"/>
          <w:lang w:val="es-MX"/>
        </w:rPr>
        <w:t>S</w:t>
      </w:r>
      <w:r w:rsidR="00090FAC" w:rsidRPr="00BF2036">
        <w:rPr>
          <w:rFonts w:ascii="Tahoma" w:hAnsi="Tahoma" w:cs="Tahoma"/>
          <w:spacing w:val="-4"/>
          <w:position w:val="-6"/>
          <w:lang w:val="es-MX"/>
        </w:rPr>
        <w:t xml:space="preserve">olicitó </w:t>
      </w:r>
      <w:r w:rsidR="003D7D4C" w:rsidRPr="00BF2036">
        <w:rPr>
          <w:rFonts w:ascii="Tahoma" w:hAnsi="Tahoma" w:cs="Tahoma"/>
          <w:spacing w:val="-4"/>
          <w:position w:val="-6"/>
          <w:lang w:val="es-CO" w:eastAsia="es-CO"/>
        </w:rPr>
        <w:t>la protección de su</w:t>
      </w:r>
      <w:r w:rsidRPr="00BF2036">
        <w:rPr>
          <w:rFonts w:ascii="Tahoma" w:hAnsi="Tahoma" w:cs="Tahoma"/>
          <w:spacing w:val="-4"/>
          <w:position w:val="-6"/>
          <w:lang w:val="es-CO" w:eastAsia="es-CO"/>
        </w:rPr>
        <w:t>s</w:t>
      </w:r>
      <w:r w:rsidR="003D7D4C" w:rsidRPr="00BF2036">
        <w:rPr>
          <w:rFonts w:ascii="Tahoma" w:hAnsi="Tahoma" w:cs="Tahoma"/>
          <w:spacing w:val="-4"/>
          <w:position w:val="-6"/>
          <w:lang w:val="es-CO" w:eastAsia="es-CO"/>
        </w:rPr>
        <w:t xml:space="preserve"> derecho</w:t>
      </w:r>
      <w:r w:rsidRPr="00BF2036">
        <w:rPr>
          <w:rFonts w:ascii="Tahoma" w:hAnsi="Tahoma" w:cs="Tahoma"/>
          <w:spacing w:val="-4"/>
          <w:position w:val="-6"/>
          <w:lang w:val="es-CO" w:eastAsia="es-CO"/>
        </w:rPr>
        <w:t>s</w:t>
      </w:r>
      <w:r w:rsidR="003D7D4C" w:rsidRPr="00BF2036">
        <w:rPr>
          <w:rFonts w:ascii="Tahoma" w:hAnsi="Tahoma" w:cs="Tahoma"/>
          <w:spacing w:val="-4"/>
          <w:position w:val="-6"/>
          <w:lang w:val="es-CO" w:eastAsia="es-CO"/>
        </w:rPr>
        <w:t xml:space="preserve"> fundamental</w:t>
      </w:r>
      <w:r w:rsidRPr="00BF2036">
        <w:rPr>
          <w:rFonts w:ascii="Tahoma" w:hAnsi="Tahoma" w:cs="Tahoma"/>
          <w:spacing w:val="-4"/>
          <w:position w:val="-6"/>
          <w:lang w:val="es-CO" w:eastAsia="es-CO"/>
        </w:rPr>
        <w:t>es</w:t>
      </w:r>
      <w:r w:rsidR="008B7CA3" w:rsidRPr="00BF2036">
        <w:rPr>
          <w:rFonts w:ascii="Tahoma" w:hAnsi="Tahoma" w:cs="Tahoma"/>
          <w:spacing w:val="-4"/>
          <w:position w:val="-6"/>
          <w:lang w:val="es-CO" w:eastAsia="es-CO"/>
        </w:rPr>
        <w:t xml:space="preserve"> a la salud</w:t>
      </w:r>
      <w:r w:rsidRPr="00BF2036">
        <w:rPr>
          <w:rFonts w:ascii="Tahoma" w:hAnsi="Tahoma" w:cs="Tahoma"/>
          <w:spacing w:val="-4"/>
          <w:position w:val="-6"/>
          <w:lang w:val="es-CO" w:eastAsia="es-CO"/>
        </w:rPr>
        <w:t>, dignidad humana y vida digna</w:t>
      </w:r>
      <w:r w:rsidR="002361B5" w:rsidRPr="00BF2036">
        <w:rPr>
          <w:rFonts w:ascii="Tahoma" w:hAnsi="Tahoma" w:cs="Tahoma"/>
          <w:spacing w:val="-4"/>
          <w:position w:val="-6"/>
          <w:lang w:val="es-CO" w:eastAsia="es-CO"/>
        </w:rPr>
        <w:t>, y</w:t>
      </w:r>
      <w:r w:rsidR="0037060C" w:rsidRPr="00BF2036">
        <w:rPr>
          <w:rFonts w:ascii="Tahoma" w:hAnsi="Tahoma" w:cs="Tahoma"/>
          <w:spacing w:val="-4"/>
          <w:position w:val="-6"/>
          <w:lang w:val="es-CO" w:eastAsia="es-CO"/>
        </w:rPr>
        <w:t>,</w:t>
      </w:r>
      <w:r w:rsidR="002361B5" w:rsidRPr="00BF2036">
        <w:rPr>
          <w:rFonts w:ascii="Tahoma" w:hAnsi="Tahoma" w:cs="Tahoma"/>
          <w:spacing w:val="-4"/>
          <w:position w:val="-6"/>
          <w:lang w:val="es-CO" w:eastAsia="es-CO"/>
        </w:rPr>
        <w:t xml:space="preserve"> en consecuencia, se ordene a la EPS </w:t>
      </w:r>
      <w:r w:rsidR="00092B56" w:rsidRPr="00BF2036">
        <w:rPr>
          <w:rFonts w:ascii="Tahoma" w:hAnsi="Tahoma" w:cs="Tahoma"/>
          <w:spacing w:val="-4"/>
          <w:position w:val="-6"/>
          <w:lang w:val="es-CO" w:eastAsia="es-CO"/>
        </w:rPr>
        <w:t>autorizar</w:t>
      </w:r>
      <w:r w:rsidRPr="00BF2036">
        <w:rPr>
          <w:rFonts w:ascii="Tahoma" w:hAnsi="Tahoma" w:cs="Tahoma"/>
          <w:spacing w:val="-4"/>
          <w:position w:val="-6"/>
          <w:lang w:val="es-CO" w:eastAsia="es-CO"/>
        </w:rPr>
        <w:t xml:space="preserve"> el medicamento “OXALIPLATINO” para formular “QUIMIOTERAPIA POR IMQ” y completar el esquema de “QT CON CAPECITABINA” + “OXALIPLATINO (CAPOX)”, ordenados por el médico tratante</w:t>
      </w:r>
      <w:r w:rsidR="00886164" w:rsidRPr="00BF2036">
        <w:rPr>
          <w:rFonts w:ascii="Tahoma" w:hAnsi="Tahoma" w:cs="Tahoma"/>
          <w:spacing w:val="-4"/>
          <w:position w:val="-6"/>
          <w:lang w:val="es-CO" w:eastAsia="es-CO"/>
        </w:rPr>
        <w:t>.</w:t>
      </w:r>
    </w:p>
    <w:p w14:paraId="468654A3" w14:textId="77777777" w:rsidR="000C14D1" w:rsidRPr="00BF2036" w:rsidRDefault="000C14D1" w:rsidP="00362899">
      <w:pPr>
        <w:pStyle w:val="Default"/>
        <w:spacing w:line="264" w:lineRule="auto"/>
        <w:jc w:val="both"/>
        <w:rPr>
          <w:rFonts w:ascii="Tahoma" w:hAnsi="Tahoma" w:cs="Tahoma"/>
          <w:spacing w:val="-4"/>
          <w:position w:val="-6"/>
          <w:lang w:val="es-CO" w:eastAsia="es-CO"/>
        </w:rPr>
      </w:pPr>
    </w:p>
    <w:p w14:paraId="68171B88" w14:textId="77777777" w:rsidR="0053744A" w:rsidRPr="00BF2036" w:rsidRDefault="0053744A" w:rsidP="00362899">
      <w:pPr>
        <w:spacing w:line="264" w:lineRule="auto"/>
        <w:rPr>
          <w:rFonts w:ascii="Algerian" w:eastAsia="Times New Roman" w:hAnsi="Algerian"/>
          <w:spacing w:val="-4"/>
          <w:sz w:val="30"/>
          <w:szCs w:val="20"/>
          <w:lang w:eastAsia="es-MX"/>
        </w:rPr>
      </w:pPr>
      <w:r w:rsidRPr="00BF2036">
        <w:rPr>
          <w:rFonts w:ascii="Algerian" w:eastAsia="Times New Roman" w:hAnsi="Algerian"/>
          <w:spacing w:val="-4"/>
          <w:sz w:val="30"/>
          <w:szCs w:val="20"/>
          <w:lang w:eastAsia="es-MX"/>
        </w:rPr>
        <w:t xml:space="preserve">3.- TRÁMITE Y FALLO </w:t>
      </w:r>
    </w:p>
    <w:p w14:paraId="036752C3" w14:textId="77777777" w:rsidR="001A5047" w:rsidRPr="00BF2036" w:rsidRDefault="001A5047" w:rsidP="00362899">
      <w:pPr>
        <w:pStyle w:val="Default"/>
        <w:spacing w:line="264" w:lineRule="auto"/>
        <w:jc w:val="both"/>
        <w:rPr>
          <w:rFonts w:ascii="Tahoma" w:hAnsi="Tahoma" w:cs="Tahoma"/>
          <w:spacing w:val="-4"/>
          <w:position w:val="-6"/>
          <w:lang w:val="es-CO" w:eastAsia="es-CO"/>
        </w:rPr>
      </w:pPr>
    </w:p>
    <w:p w14:paraId="50AC4950" w14:textId="02E754FF" w:rsidR="00F21A6B" w:rsidRPr="00BF2036" w:rsidRDefault="008B1D7C" w:rsidP="00362899">
      <w:pPr>
        <w:spacing w:line="264" w:lineRule="auto"/>
        <w:rPr>
          <w:spacing w:val="-4"/>
          <w:position w:val="-6"/>
          <w:sz w:val="24"/>
          <w:szCs w:val="24"/>
        </w:rPr>
      </w:pPr>
      <w:r w:rsidRPr="00BF2036">
        <w:rPr>
          <w:b/>
          <w:spacing w:val="-4"/>
          <w:position w:val="-6"/>
          <w:sz w:val="24"/>
          <w:szCs w:val="24"/>
        </w:rPr>
        <w:t>3.1.-</w:t>
      </w:r>
      <w:r w:rsidRPr="00BF2036">
        <w:rPr>
          <w:spacing w:val="-4"/>
          <w:position w:val="-6"/>
          <w:sz w:val="24"/>
          <w:szCs w:val="24"/>
        </w:rPr>
        <w:t xml:space="preserve"> </w:t>
      </w:r>
      <w:r w:rsidR="00DD031B" w:rsidRPr="00BF2036">
        <w:rPr>
          <w:spacing w:val="-4"/>
          <w:position w:val="-6"/>
          <w:sz w:val="24"/>
          <w:szCs w:val="24"/>
        </w:rPr>
        <w:t>Una vez admitida la tutela</w:t>
      </w:r>
      <w:r w:rsidR="00D6401E" w:rsidRPr="00BF2036">
        <w:rPr>
          <w:spacing w:val="-4"/>
          <w:position w:val="-6"/>
          <w:sz w:val="24"/>
          <w:szCs w:val="24"/>
        </w:rPr>
        <w:t xml:space="preserve"> </w:t>
      </w:r>
      <w:r w:rsidR="004907ED" w:rsidRPr="00BF2036">
        <w:rPr>
          <w:spacing w:val="-4"/>
          <w:position w:val="-6"/>
          <w:sz w:val="24"/>
          <w:szCs w:val="24"/>
        </w:rPr>
        <w:t>-</w:t>
      </w:r>
      <w:r w:rsidR="002361B5" w:rsidRPr="00BF2036">
        <w:rPr>
          <w:spacing w:val="-4"/>
          <w:position w:val="-6"/>
          <w:sz w:val="24"/>
          <w:szCs w:val="24"/>
        </w:rPr>
        <w:t xml:space="preserve">mediante auto de </w:t>
      </w:r>
      <w:r w:rsidR="00F21A6B" w:rsidRPr="00BF2036">
        <w:rPr>
          <w:spacing w:val="-4"/>
          <w:position w:val="-6"/>
          <w:sz w:val="24"/>
          <w:szCs w:val="24"/>
        </w:rPr>
        <w:t>junio 07 de 2023</w:t>
      </w:r>
      <w:r w:rsidR="00D6401E" w:rsidRPr="00BF2036">
        <w:rPr>
          <w:spacing w:val="-4"/>
          <w:position w:val="-6"/>
          <w:sz w:val="24"/>
          <w:szCs w:val="24"/>
        </w:rPr>
        <w:t>-</w:t>
      </w:r>
      <w:r w:rsidR="00DD031B" w:rsidRPr="00BF2036">
        <w:rPr>
          <w:spacing w:val="-4"/>
          <w:position w:val="-6"/>
          <w:sz w:val="24"/>
          <w:szCs w:val="24"/>
        </w:rPr>
        <w:t>,</w:t>
      </w:r>
      <w:r w:rsidR="009D0BCD" w:rsidRPr="00BF2036">
        <w:rPr>
          <w:spacing w:val="-4"/>
          <w:position w:val="-6"/>
          <w:sz w:val="24"/>
          <w:szCs w:val="24"/>
        </w:rPr>
        <w:t xml:space="preserve"> el despacho de primer grado </w:t>
      </w:r>
      <w:r w:rsidR="000D3B54" w:rsidRPr="00BF2036">
        <w:rPr>
          <w:spacing w:val="-4"/>
          <w:position w:val="-6"/>
          <w:sz w:val="24"/>
          <w:szCs w:val="24"/>
        </w:rPr>
        <w:t xml:space="preserve">vinculó y corrió traslado de la demanda a la </w:t>
      </w:r>
      <w:r w:rsidR="00F21A6B" w:rsidRPr="00BF2036">
        <w:rPr>
          <w:spacing w:val="-4"/>
          <w:position w:val="-6"/>
          <w:sz w:val="24"/>
          <w:szCs w:val="24"/>
        </w:rPr>
        <w:t>EPS SURA</w:t>
      </w:r>
      <w:r w:rsidR="00090FAC" w:rsidRPr="00BF2036">
        <w:rPr>
          <w:spacing w:val="-4"/>
          <w:position w:val="-6"/>
          <w:sz w:val="24"/>
          <w:szCs w:val="24"/>
        </w:rPr>
        <w:t xml:space="preserve"> y</w:t>
      </w:r>
      <w:r w:rsidR="00F21A6B" w:rsidRPr="00BF2036">
        <w:rPr>
          <w:spacing w:val="-4"/>
          <w:position w:val="-6"/>
          <w:sz w:val="24"/>
          <w:szCs w:val="24"/>
        </w:rPr>
        <w:t xml:space="preserve"> al INSTITUTO NACIONAL DE VIGILANCIA DE MEDICAMENTOS Y ALIMENTOS -en adelante INVIMA-</w:t>
      </w:r>
      <w:r w:rsidR="00EC5A0F" w:rsidRPr="00BF2036">
        <w:rPr>
          <w:spacing w:val="-4"/>
          <w:position w:val="-6"/>
          <w:sz w:val="24"/>
          <w:szCs w:val="24"/>
        </w:rPr>
        <w:t>.</w:t>
      </w:r>
      <w:r w:rsidR="002361B5" w:rsidRPr="00BF2036">
        <w:rPr>
          <w:spacing w:val="-4"/>
          <w:position w:val="-6"/>
          <w:sz w:val="24"/>
          <w:szCs w:val="24"/>
        </w:rPr>
        <w:t xml:space="preserve"> Las entidades se pronunciaron en los siguientes términos:</w:t>
      </w:r>
    </w:p>
    <w:p w14:paraId="72D0D20E" w14:textId="35747B55" w:rsidR="00EC5A0F" w:rsidRPr="00BF2036" w:rsidRDefault="002361B5" w:rsidP="00362899">
      <w:pPr>
        <w:spacing w:line="264" w:lineRule="auto"/>
        <w:rPr>
          <w:spacing w:val="-4"/>
          <w:position w:val="-6"/>
          <w:sz w:val="24"/>
          <w:szCs w:val="24"/>
        </w:rPr>
      </w:pPr>
      <w:r w:rsidRPr="00BF2036">
        <w:rPr>
          <w:spacing w:val="-4"/>
          <w:position w:val="-6"/>
          <w:sz w:val="24"/>
          <w:szCs w:val="24"/>
        </w:rPr>
        <w:t xml:space="preserve"> </w:t>
      </w:r>
    </w:p>
    <w:p w14:paraId="3EFA8152" w14:textId="7E0C3AF3" w:rsidR="00CB6A33" w:rsidRPr="00BF2036" w:rsidRDefault="00985DBA" w:rsidP="00362899">
      <w:pPr>
        <w:spacing w:line="264" w:lineRule="auto"/>
        <w:rPr>
          <w:spacing w:val="-4"/>
          <w:position w:val="-6"/>
          <w:sz w:val="24"/>
          <w:szCs w:val="24"/>
        </w:rPr>
      </w:pPr>
      <w:r w:rsidRPr="00BF2036">
        <w:rPr>
          <w:spacing w:val="-4"/>
          <w:position w:val="-6"/>
          <w:sz w:val="24"/>
          <w:szCs w:val="24"/>
        </w:rPr>
        <w:t xml:space="preserve">- </w:t>
      </w:r>
      <w:r w:rsidRPr="00BF2036">
        <w:rPr>
          <w:i/>
          <w:spacing w:val="-4"/>
          <w:position w:val="-6"/>
          <w:sz w:val="24"/>
          <w:szCs w:val="24"/>
        </w:rPr>
        <w:t>La</w:t>
      </w:r>
      <w:r w:rsidR="00FD314C" w:rsidRPr="00BF2036">
        <w:rPr>
          <w:i/>
          <w:spacing w:val="-4"/>
          <w:position w:val="-6"/>
          <w:sz w:val="24"/>
          <w:szCs w:val="24"/>
        </w:rPr>
        <w:t xml:space="preserve"> </w:t>
      </w:r>
      <w:r w:rsidR="00F21A6B" w:rsidRPr="00BF2036">
        <w:rPr>
          <w:i/>
          <w:spacing w:val="-4"/>
          <w:position w:val="-6"/>
          <w:sz w:val="24"/>
          <w:szCs w:val="24"/>
        </w:rPr>
        <w:t>representante legal judicial de la EPS SURA</w:t>
      </w:r>
      <w:r w:rsidR="00F21A6B" w:rsidRPr="00BF2036">
        <w:rPr>
          <w:spacing w:val="-4"/>
          <w:position w:val="-6"/>
          <w:sz w:val="24"/>
          <w:szCs w:val="24"/>
        </w:rPr>
        <w:t xml:space="preserve"> manifestó que el accionante presenta antecedentes de “</w:t>
      </w:r>
      <w:r w:rsidR="00F21A6B" w:rsidRPr="00BF2036">
        <w:rPr>
          <w:spacing w:val="-4"/>
          <w:position w:val="-6"/>
          <w:sz w:val="22"/>
          <w:szCs w:val="24"/>
        </w:rPr>
        <w:t xml:space="preserve">adenocarcinoma metastásico a hueso, compromiso </w:t>
      </w:r>
      <w:proofErr w:type="spellStart"/>
      <w:r w:rsidR="00F21A6B" w:rsidRPr="00BF2036">
        <w:rPr>
          <w:spacing w:val="-4"/>
          <w:position w:val="-6"/>
          <w:sz w:val="22"/>
          <w:szCs w:val="24"/>
        </w:rPr>
        <w:t>poliostótico</w:t>
      </w:r>
      <w:proofErr w:type="spellEnd"/>
      <w:r w:rsidR="00F21A6B" w:rsidRPr="00BF2036">
        <w:rPr>
          <w:spacing w:val="-4"/>
          <w:position w:val="-6"/>
          <w:sz w:val="22"/>
          <w:szCs w:val="24"/>
        </w:rPr>
        <w:t>, e hígado, de primario desconocido, con inmunohistoquímica para tacto digestivo alto</w:t>
      </w:r>
      <w:r w:rsidR="00F21A6B" w:rsidRPr="00BF2036">
        <w:rPr>
          <w:spacing w:val="-4"/>
          <w:position w:val="-6"/>
          <w:sz w:val="24"/>
          <w:szCs w:val="24"/>
        </w:rPr>
        <w:t>”, evaluado en junta de oncología donde le ordenaron esquema “CAPEOX” con “OXALIPLATINO”, medicamento que está incluido en el PBS, financiado con recursos de la Unidad de Pago por Capitación (UPC). No obstante, no tiene indicaciones del INVIMA para tratar la patología del usuario, por lo que no es procedente su autorización</w:t>
      </w:r>
      <w:r w:rsidR="00CB6A33" w:rsidRPr="00BF2036">
        <w:rPr>
          <w:spacing w:val="-4"/>
          <w:position w:val="-6"/>
          <w:sz w:val="24"/>
          <w:szCs w:val="24"/>
        </w:rPr>
        <w:t>.</w:t>
      </w:r>
    </w:p>
    <w:p w14:paraId="363E74EA" w14:textId="1517F992" w:rsidR="00F21A6B" w:rsidRPr="00BF2036" w:rsidRDefault="00F21A6B" w:rsidP="00362899">
      <w:pPr>
        <w:spacing w:line="264" w:lineRule="auto"/>
        <w:rPr>
          <w:spacing w:val="-4"/>
          <w:position w:val="-6"/>
          <w:sz w:val="24"/>
          <w:szCs w:val="24"/>
        </w:rPr>
      </w:pPr>
    </w:p>
    <w:p w14:paraId="53CE113B" w14:textId="7F6F4C87" w:rsidR="00F21A6B" w:rsidRPr="00BF2036" w:rsidRDefault="00F21A6B" w:rsidP="00362899">
      <w:pPr>
        <w:spacing w:line="264" w:lineRule="auto"/>
        <w:rPr>
          <w:spacing w:val="-4"/>
          <w:position w:val="-6"/>
          <w:sz w:val="24"/>
          <w:szCs w:val="24"/>
        </w:rPr>
      </w:pPr>
      <w:r w:rsidRPr="00BF2036">
        <w:rPr>
          <w:spacing w:val="-4"/>
          <w:position w:val="-6"/>
          <w:sz w:val="24"/>
          <w:szCs w:val="24"/>
        </w:rPr>
        <w:t xml:space="preserve">Al accionante le han brindado todos los servicios de consulta </w:t>
      </w:r>
      <w:r w:rsidR="0058575F" w:rsidRPr="00BF2036">
        <w:rPr>
          <w:spacing w:val="-4"/>
          <w:position w:val="-6"/>
          <w:sz w:val="24"/>
          <w:szCs w:val="24"/>
        </w:rPr>
        <w:t xml:space="preserve">de medicina general y especializada que ha requerido, así como el suministro de medicamentos, los exámenes diagnósticos y procedimientos terapéuticos pertinentes, incluidos dentro del PBS, que le han ordenado por profesionales tratantes, según criterio médico adscrito a la red de prestación de servicios de SURA, dando así integralidad a la cobertura de los servicios médicos que el usuario ha requerido. </w:t>
      </w:r>
    </w:p>
    <w:p w14:paraId="6BD7C842" w14:textId="502A777F" w:rsidR="0058575F" w:rsidRPr="00BF2036" w:rsidRDefault="0058575F" w:rsidP="00362899">
      <w:pPr>
        <w:spacing w:line="264" w:lineRule="auto"/>
        <w:rPr>
          <w:spacing w:val="-4"/>
          <w:position w:val="-6"/>
          <w:sz w:val="24"/>
          <w:szCs w:val="24"/>
        </w:rPr>
      </w:pPr>
    </w:p>
    <w:p w14:paraId="2EE01F83" w14:textId="77777777" w:rsidR="00325811" w:rsidRPr="00BF2036" w:rsidRDefault="0058575F" w:rsidP="00362899">
      <w:pPr>
        <w:spacing w:line="264" w:lineRule="auto"/>
        <w:rPr>
          <w:spacing w:val="-4"/>
          <w:position w:val="-6"/>
          <w:sz w:val="24"/>
          <w:szCs w:val="24"/>
        </w:rPr>
      </w:pPr>
      <w:r w:rsidRPr="00BF2036">
        <w:rPr>
          <w:spacing w:val="-4"/>
          <w:position w:val="-6"/>
          <w:sz w:val="24"/>
          <w:szCs w:val="24"/>
        </w:rPr>
        <w:t>La solicitud del accionante no resulta procedente, toda vez que se presenta una ausencia de vulneración de derechos, pues en ningún momento han vulnerado o amenazado derechos del actor</w:t>
      </w:r>
      <w:r w:rsidR="00325811" w:rsidRPr="00BF2036">
        <w:rPr>
          <w:spacing w:val="-4"/>
          <w:position w:val="-6"/>
          <w:sz w:val="24"/>
          <w:szCs w:val="24"/>
        </w:rPr>
        <w:t>.</w:t>
      </w:r>
    </w:p>
    <w:p w14:paraId="2B91CFF5" w14:textId="77777777" w:rsidR="00325811" w:rsidRPr="00BF2036" w:rsidRDefault="00325811" w:rsidP="00362899">
      <w:pPr>
        <w:spacing w:line="264" w:lineRule="auto"/>
        <w:rPr>
          <w:spacing w:val="-4"/>
          <w:position w:val="-6"/>
          <w:sz w:val="24"/>
          <w:szCs w:val="24"/>
        </w:rPr>
      </w:pPr>
    </w:p>
    <w:p w14:paraId="08373628" w14:textId="36E25C85" w:rsidR="0058575F" w:rsidRPr="00BF2036" w:rsidRDefault="00325811" w:rsidP="00362899">
      <w:pPr>
        <w:spacing w:line="264" w:lineRule="auto"/>
        <w:rPr>
          <w:spacing w:val="-4"/>
          <w:position w:val="-6"/>
          <w:sz w:val="24"/>
          <w:szCs w:val="24"/>
        </w:rPr>
      </w:pPr>
      <w:r w:rsidRPr="00BF2036">
        <w:rPr>
          <w:spacing w:val="-4"/>
          <w:position w:val="-6"/>
          <w:sz w:val="24"/>
          <w:szCs w:val="24"/>
        </w:rPr>
        <w:t xml:space="preserve">Pidió que se niegue por improcedente la acción de tutela. </w:t>
      </w:r>
      <w:r w:rsidR="0058575F" w:rsidRPr="00BF2036">
        <w:rPr>
          <w:spacing w:val="-4"/>
          <w:position w:val="-6"/>
          <w:sz w:val="24"/>
          <w:szCs w:val="24"/>
        </w:rPr>
        <w:t xml:space="preserve"> </w:t>
      </w:r>
    </w:p>
    <w:p w14:paraId="14E64E9A" w14:textId="62622BBB" w:rsidR="007C0490" w:rsidRPr="00BF2036" w:rsidRDefault="007C0490" w:rsidP="00362899">
      <w:pPr>
        <w:spacing w:line="264" w:lineRule="auto"/>
        <w:rPr>
          <w:spacing w:val="-4"/>
          <w:position w:val="-6"/>
          <w:sz w:val="24"/>
          <w:szCs w:val="24"/>
        </w:rPr>
      </w:pPr>
    </w:p>
    <w:p w14:paraId="2127F1C3" w14:textId="77777777" w:rsidR="00325811" w:rsidRPr="00BF2036" w:rsidRDefault="007C0490" w:rsidP="00362899">
      <w:pPr>
        <w:spacing w:line="264" w:lineRule="auto"/>
        <w:rPr>
          <w:spacing w:val="-4"/>
          <w:position w:val="-6"/>
          <w:sz w:val="24"/>
          <w:szCs w:val="24"/>
        </w:rPr>
      </w:pPr>
      <w:r w:rsidRPr="00BF2036">
        <w:rPr>
          <w:i/>
          <w:spacing w:val="-4"/>
          <w:position w:val="-6"/>
          <w:sz w:val="24"/>
          <w:szCs w:val="24"/>
        </w:rPr>
        <w:t xml:space="preserve">- </w:t>
      </w:r>
      <w:r w:rsidR="00CB6A33" w:rsidRPr="00BF2036">
        <w:rPr>
          <w:i/>
          <w:spacing w:val="-4"/>
          <w:position w:val="-6"/>
          <w:sz w:val="24"/>
          <w:szCs w:val="24"/>
        </w:rPr>
        <w:t xml:space="preserve">El </w:t>
      </w:r>
      <w:r w:rsidR="00325811" w:rsidRPr="00BF2036">
        <w:rPr>
          <w:i/>
          <w:spacing w:val="-4"/>
          <w:position w:val="-6"/>
          <w:sz w:val="24"/>
          <w:szCs w:val="24"/>
        </w:rPr>
        <w:t>Jefe de la Oficina Asesora Jurídica del INVIMA</w:t>
      </w:r>
      <w:r w:rsidRPr="00BF2036">
        <w:rPr>
          <w:spacing w:val="-4"/>
          <w:position w:val="-6"/>
          <w:sz w:val="24"/>
          <w:szCs w:val="24"/>
        </w:rPr>
        <w:t xml:space="preserve"> señaló</w:t>
      </w:r>
      <w:r w:rsidR="00325811" w:rsidRPr="00BF2036">
        <w:rPr>
          <w:spacing w:val="-4"/>
          <w:position w:val="-6"/>
          <w:sz w:val="24"/>
          <w:szCs w:val="24"/>
        </w:rPr>
        <w:t xml:space="preserve"> que los medicamentos aprobados por esa entidad que contienen principio “OXALIPLATINO” tienen registro sanitario vigente o en trámite de renovación, los cuales pueden seguir siendo fabricados, importados y comercializados, también para las patologías que se utiliza. No obstante, corresponde al médico tratante ponderar a la luz de la ciencia y la técnica, conforme a la particularidad del presente caso, prescribir el producto que ofrezca una respuesta a la patología que padece la accionante, en virtud del principio de la autonomía médica consagrada en el artículo 17 de la Ley Estatutaria de Salud 1751/15.</w:t>
      </w:r>
    </w:p>
    <w:p w14:paraId="0884F481" w14:textId="77777777" w:rsidR="00325811" w:rsidRPr="00BF2036" w:rsidRDefault="00325811" w:rsidP="00362899">
      <w:pPr>
        <w:spacing w:line="264" w:lineRule="auto"/>
        <w:rPr>
          <w:spacing w:val="-4"/>
          <w:position w:val="-6"/>
          <w:sz w:val="24"/>
          <w:szCs w:val="24"/>
        </w:rPr>
      </w:pPr>
    </w:p>
    <w:p w14:paraId="108BE128" w14:textId="0B316908" w:rsidR="002375E7" w:rsidRPr="00BF2036" w:rsidRDefault="00325811" w:rsidP="00362899">
      <w:pPr>
        <w:spacing w:line="264" w:lineRule="auto"/>
        <w:rPr>
          <w:spacing w:val="-4"/>
          <w:position w:val="-6"/>
          <w:sz w:val="24"/>
          <w:szCs w:val="24"/>
        </w:rPr>
      </w:pPr>
      <w:r w:rsidRPr="00BF2036">
        <w:rPr>
          <w:spacing w:val="-4"/>
          <w:position w:val="-6"/>
          <w:sz w:val="24"/>
          <w:szCs w:val="24"/>
        </w:rPr>
        <w:lastRenderedPageBreak/>
        <w:t>Solicitó que se declare la falta de legitimación en la causa por pasiva y la desvinculación del INVIMA</w:t>
      </w:r>
      <w:r w:rsidR="00CB6A33" w:rsidRPr="00BF2036">
        <w:rPr>
          <w:spacing w:val="-4"/>
          <w:position w:val="-6"/>
          <w:sz w:val="24"/>
          <w:szCs w:val="24"/>
        </w:rPr>
        <w:t xml:space="preserve">. </w:t>
      </w:r>
      <w:r w:rsidR="002375E7" w:rsidRPr="00BF2036">
        <w:rPr>
          <w:spacing w:val="-4"/>
          <w:position w:val="-6"/>
          <w:sz w:val="24"/>
          <w:szCs w:val="24"/>
        </w:rPr>
        <w:t xml:space="preserve"> </w:t>
      </w:r>
    </w:p>
    <w:p w14:paraId="599ECC9D" w14:textId="77777777" w:rsidR="002375E7" w:rsidRPr="00BF2036" w:rsidRDefault="002375E7" w:rsidP="00362899">
      <w:pPr>
        <w:spacing w:line="264" w:lineRule="auto"/>
        <w:rPr>
          <w:spacing w:val="-4"/>
          <w:position w:val="-6"/>
          <w:sz w:val="24"/>
          <w:szCs w:val="24"/>
        </w:rPr>
      </w:pPr>
    </w:p>
    <w:p w14:paraId="0C2EC4DE" w14:textId="52D54028" w:rsidR="00125B9A" w:rsidRPr="00BF2036" w:rsidRDefault="00CB6A33" w:rsidP="00362899">
      <w:pPr>
        <w:spacing w:line="264" w:lineRule="auto"/>
        <w:rPr>
          <w:spacing w:val="-4"/>
          <w:position w:val="-6"/>
          <w:sz w:val="24"/>
          <w:szCs w:val="24"/>
        </w:rPr>
      </w:pPr>
      <w:r w:rsidRPr="00BF2036">
        <w:rPr>
          <w:b/>
          <w:spacing w:val="-4"/>
          <w:position w:val="-6"/>
          <w:sz w:val="24"/>
          <w:szCs w:val="24"/>
        </w:rPr>
        <w:t>3.2.-</w:t>
      </w:r>
      <w:r w:rsidRPr="00BF2036">
        <w:rPr>
          <w:spacing w:val="-4"/>
          <w:position w:val="-6"/>
          <w:sz w:val="24"/>
          <w:szCs w:val="24"/>
        </w:rPr>
        <w:t xml:space="preserve"> </w:t>
      </w:r>
      <w:r w:rsidR="00CA4B53" w:rsidRPr="00BF2036">
        <w:rPr>
          <w:spacing w:val="-4"/>
          <w:position w:val="-6"/>
          <w:sz w:val="24"/>
          <w:szCs w:val="24"/>
        </w:rPr>
        <w:t xml:space="preserve">Culminado </w:t>
      </w:r>
      <w:r w:rsidR="00CE7430" w:rsidRPr="00BF2036">
        <w:rPr>
          <w:spacing w:val="-4"/>
          <w:position w:val="-6"/>
          <w:sz w:val="24"/>
          <w:szCs w:val="24"/>
        </w:rPr>
        <w:t>el término constitucional</w:t>
      </w:r>
      <w:r w:rsidR="00D26C68" w:rsidRPr="00BF2036">
        <w:rPr>
          <w:spacing w:val="-4"/>
          <w:position w:val="-6"/>
          <w:sz w:val="24"/>
          <w:szCs w:val="24"/>
        </w:rPr>
        <w:t>,</w:t>
      </w:r>
      <w:r w:rsidR="00CE7430" w:rsidRPr="00BF2036">
        <w:rPr>
          <w:spacing w:val="-4"/>
          <w:position w:val="-6"/>
          <w:sz w:val="24"/>
          <w:szCs w:val="24"/>
        </w:rPr>
        <w:t xml:space="preserve"> el </w:t>
      </w:r>
      <w:r w:rsidR="009D0BCD" w:rsidRPr="00BF2036">
        <w:rPr>
          <w:spacing w:val="-4"/>
          <w:position w:val="-6"/>
          <w:sz w:val="24"/>
          <w:szCs w:val="24"/>
        </w:rPr>
        <w:t>j</w:t>
      </w:r>
      <w:r w:rsidR="00CE7430" w:rsidRPr="00BF2036">
        <w:rPr>
          <w:spacing w:val="-4"/>
          <w:position w:val="-6"/>
          <w:sz w:val="24"/>
          <w:szCs w:val="24"/>
        </w:rPr>
        <w:t xml:space="preserve">uzgado </w:t>
      </w:r>
      <w:r w:rsidR="00D26C68" w:rsidRPr="00BF2036">
        <w:rPr>
          <w:spacing w:val="-4"/>
          <w:position w:val="-6"/>
          <w:sz w:val="24"/>
          <w:szCs w:val="24"/>
        </w:rPr>
        <w:t xml:space="preserve">mediante fallo de </w:t>
      </w:r>
      <w:r w:rsidR="00325811" w:rsidRPr="00BF2036">
        <w:rPr>
          <w:spacing w:val="-4"/>
          <w:position w:val="-6"/>
          <w:sz w:val="24"/>
          <w:szCs w:val="24"/>
        </w:rPr>
        <w:t>junio 23 de 2023</w:t>
      </w:r>
      <w:r w:rsidR="00102F43" w:rsidRPr="00BF2036">
        <w:rPr>
          <w:spacing w:val="-4"/>
          <w:position w:val="-6"/>
          <w:sz w:val="24"/>
          <w:szCs w:val="24"/>
        </w:rPr>
        <w:t xml:space="preserve"> </w:t>
      </w:r>
      <w:r w:rsidR="00125B9A" w:rsidRPr="00BF2036">
        <w:rPr>
          <w:spacing w:val="-4"/>
          <w:position w:val="-6"/>
          <w:sz w:val="24"/>
          <w:szCs w:val="24"/>
        </w:rPr>
        <w:t xml:space="preserve">tuteló los derechos fundamentales </w:t>
      </w:r>
      <w:r w:rsidR="00325811" w:rsidRPr="00BF2036">
        <w:rPr>
          <w:spacing w:val="-4"/>
          <w:position w:val="-6"/>
          <w:sz w:val="24"/>
          <w:szCs w:val="24"/>
        </w:rPr>
        <w:t xml:space="preserve">a la salud y vida digna </w:t>
      </w:r>
      <w:r w:rsidR="00E27C8D" w:rsidRPr="00BF2036">
        <w:rPr>
          <w:spacing w:val="-4"/>
          <w:position w:val="-6"/>
          <w:sz w:val="24"/>
          <w:szCs w:val="24"/>
        </w:rPr>
        <w:t xml:space="preserve">del señor </w:t>
      </w:r>
      <w:r w:rsidR="00F7633F" w:rsidRPr="00BF2036">
        <w:rPr>
          <w:b/>
          <w:spacing w:val="-4"/>
          <w:position w:val="-6"/>
          <w:sz w:val="24"/>
          <w:szCs w:val="24"/>
        </w:rPr>
        <w:t>GONZALO PUERTA GALLEGO</w:t>
      </w:r>
      <w:r w:rsidR="004E30B4" w:rsidRPr="00BF2036">
        <w:rPr>
          <w:spacing w:val="-4"/>
          <w:position w:val="-6"/>
          <w:sz w:val="24"/>
          <w:szCs w:val="24"/>
        </w:rPr>
        <w:t>,</w:t>
      </w:r>
      <w:r w:rsidR="00125B9A" w:rsidRPr="00BF2036">
        <w:rPr>
          <w:spacing w:val="-4"/>
          <w:position w:val="-6"/>
          <w:sz w:val="24"/>
          <w:szCs w:val="24"/>
        </w:rPr>
        <w:t xml:space="preserve"> </w:t>
      </w:r>
      <w:r w:rsidR="009E5EE2" w:rsidRPr="00BF2036">
        <w:rPr>
          <w:spacing w:val="-4"/>
          <w:position w:val="-6"/>
          <w:sz w:val="24"/>
          <w:szCs w:val="24"/>
        </w:rPr>
        <w:t>y</w:t>
      </w:r>
      <w:r w:rsidR="00421503" w:rsidRPr="00BF2036">
        <w:rPr>
          <w:spacing w:val="-4"/>
          <w:position w:val="-6"/>
          <w:sz w:val="24"/>
          <w:szCs w:val="24"/>
        </w:rPr>
        <w:t xml:space="preserve"> </w:t>
      </w:r>
      <w:r w:rsidR="00125B9A" w:rsidRPr="00BF2036">
        <w:rPr>
          <w:spacing w:val="-4"/>
          <w:position w:val="-6"/>
          <w:sz w:val="24"/>
          <w:szCs w:val="24"/>
        </w:rPr>
        <w:t>en consecuencia</w:t>
      </w:r>
      <w:r w:rsidR="005E4AE3" w:rsidRPr="00BF2036">
        <w:rPr>
          <w:spacing w:val="-4"/>
          <w:position w:val="-6"/>
          <w:sz w:val="24"/>
          <w:szCs w:val="24"/>
        </w:rPr>
        <w:t xml:space="preserve"> </w:t>
      </w:r>
      <w:r w:rsidR="005A749B" w:rsidRPr="00BF2036">
        <w:rPr>
          <w:spacing w:val="-4"/>
          <w:position w:val="-6"/>
          <w:sz w:val="24"/>
          <w:szCs w:val="24"/>
        </w:rPr>
        <w:t>le ordenó a la</w:t>
      </w:r>
      <w:r w:rsidR="00F7633F" w:rsidRPr="00BF2036">
        <w:rPr>
          <w:spacing w:val="-4"/>
          <w:position w:val="-6"/>
          <w:sz w:val="24"/>
          <w:szCs w:val="24"/>
        </w:rPr>
        <w:t xml:space="preserve"> EPS SURA que en el término de cuarenta y ocho (48) horas siguientes a la notificación de la sentencia, autorice y suministre al accionante el medicamento denominado “OXALIPLATINO 100 MG X 20 ML (5MG/ML) SOLUCIÓN INYECTABLE” en la cantidad y periodicidad ordenadas por el médico tratante</w:t>
      </w:r>
      <w:r w:rsidR="003F5CBE" w:rsidRPr="00BF2036">
        <w:rPr>
          <w:spacing w:val="-4"/>
          <w:position w:val="-6"/>
          <w:sz w:val="24"/>
          <w:szCs w:val="24"/>
        </w:rPr>
        <w:t>.</w:t>
      </w:r>
      <w:r w:rsidR="00F7633F" w:rsidRPr="00BF2036">
        <w:rPr>
          <w:spacing w:val="-4"/>
          <w:position w:val="-6"/>
          <w:sz w:val="24"/>
          <w:szCs w:val="24"/>
        </w:rPr>
        <w:t xml:space="preserve"> Igualmente, brindar el tratamiento integral para las patologías que le fueron diagnosticadas, estas son: “</w:t>
      </w:r>
      <w:r w:rsidR="00C42146" w:rsidRPr="00BF2036">
        <w:rPr>
          <w:spacing w:val="-4"/>
          <w:position w:val="-6"/>
          <w:sz w:val="24"/>
          <w:szCs w:val="24"/>
        </w:rPr>
        <w:t xml:space="preserve">TUMOR MALIGNO DE SITIOS MAL DEFINIDOS DE LOS ÓRGANOS DIGESTIVOS”, “TUMOR MALIGNO DEL OMOPLATO Y DE LOS HUESOS LARGOS DEL MIEMBRO SUPERIOR” y “TUMOR MALIGNO DE SITIO PRIMARIO DESCONOCIDO”. </w:t>
      </w:r>
      <w:r w:rsidR="003F5CBE" w:rsidRPr="00BF2036">
        <w:rPr>
          <w:spacing w:val="-4"/>
          <w:position w:val="-6"/>
          <w:sz w:val="24"/>
          <w:szCs w:val="24"/>
        </w:rPr>
        <w:t xml:space="preserve"> </w:t>
      </w:r>
      <w:r w:rsidR="00C46E33" w:rsidRPr="00BF2036">
        <w:rPr>
          <w:spacing w:val="-4"/>
          <w:position w:val="-6"/>
          <w:sz w:val="24"/>
          <w:szCs w:val="24"/>
        </w:rPr>
        <w:t xml:space="preserve"> </w:t>
      </w:r>
      <w:r w:rsidR="005A749B" w:rsidRPr="00BF2036">
        <w:rPr>
          <w:spacing w:val="-4"/>
          <w:position w:val="-6"/>
          <w:sz w:val="24"/>
          <w:szCs w:val="24"/>
        </w:rPr>
        <w:t xml:space="preserve"> </w:t>
      </w:r>
    </w:p>
    <w:p w14:paraId="7943356A" w14:textId="77777777" w:rsidR="00125B9A" w:rsidRPr="00BF2036" w:rsidRDefault="00125B9A" w:rsidP="00362899">
      <w:pPr>
        <w:spacing w:line="264" w:lineRule="auto"/>
        <w:rPr>
          <w:spacing w:val="-4"/>
          <w:position w:val="-6"/>
          <w:sz w:val="24"/>
          <w:szCs w:val="24"/>
        </w:rPr>
      </w:pPr>
    </w:p>
    <w:p w14:paraId="4A6F6D6A" w14:textId="4F86FBAB" w:rsidR="0064258D" w:rsidRPr="00BF2036" w:rsidRDefault="00C42146" w:rsidP="00362899">
      <w:pPr>
        <w:spacing w:line="264" w:lineRule="auto"/>
        <w:rPr>
          <w:spacing w:val="-4"/>
          <w:position w:val="-6"/>
          <w:sz w:val="24"/>
          <w:szCs w:val="24"/>
        </w:rPr>
      </w:pPr>
      <w:r w:rsidRPr="00BF2036">
        <w:rPr>
          <w:spacing w:val="-4"/>
          <w:position w:val="-6"/>
          <w:sz w:val="24"/>
          <w:szCs w:val="24"/>
        </w:rPr>
        <w:t xml:space="preserve">Para decidir lo anterior, el juez de primera instancia argumentó </w:t>
      </w:r>
      <w:r w:rsidR="002075D0" w:rsidRPr="00BF2036">
        <w:rPr>
          <w:spacing w:val="-4"/>
          <w:position w:val="-6"/>
          <w:sz w:val="24"/>
          <w:szCs w:val="24"/>
        </w:rPr>
        <w:t>que,</w:t>
      </w:r>
      <w:r w:rsidRPr="00BF2036">
        <w:rPr>
          <w:spacing w:val="-4"/>
          <w:position w:val="-6"/>
          <w:sz w:val="24"/>
          <w:szCs w:val="24"/>
        </w:rPr>
        <w:t xml:space="preserve"> en el sistema de seguridad social, son las EPS las responsables de brindar los servicios incluidos en el PBS, y para el caso concreto el medicamento con principio activo “OXALIPLATINO” se financia con recursos de la UPC, por lo que le corresponde a la EPS SURA garantizar los servicios de salud requeridos por el señor GONZALO PUERTA, incluido el medicamento que por esta acción constitucional reclama</w:t>
      </w:r>
      <w:r w:rsidR="00E27C8D" w:rsidRPr="00BF2036">
        <w:rPr>
          <w:spacing w:val="-4"/>
          <w:position w:val="-6"/>
          <w:sz w:val="24"/>
          <w:szCs w:val="24"/>
        </w:rPr>
        <w:t>.</w:t>
      </w:r>
      <w:r w:rsidRPr="00BF2036">
        <w:rPr>
          <w:spacing w:val="-4"/>
          <w:position w:val="-6"/>
          <w:sz w:val="24"/>
          <w:szCs w:val="24"/>
        </w:rPr>
        <w:t xml:space="preserve"> Adicionalmente, como el paciente padece cáncer que es una enfermedad ruinosa, catastrófica y de alto costo, es procedente conceder el tratamiento integral, para que le sean autorizados y entregados de manera oportuna y continua, todos los insumos, procedimientos, tratamientos y demás servicios que sean prescritos por su médico tratante.  </w:t>
      </w:r>
    </w:p>
    <w:p w14:paraId="70F80548" w14:textId="77777777" w:rsidR="001A5047" w:rsidRPr="00BF2036" w:rsidRDefault="001A5047" w:rsidP="00362899">
      <w:pPr>
        <w:spacing w:line="264" w:lineRule="auto"/>
        <w:rPr>
          <w:spacing w:val="-4"/>
          <w:position w:val="-6"/>
          <w:sz w:val="24"/>
          <w:szCs w:val="24"/>
        </w:rPr>
      </w:pPr>
    </w:p>
    <w:p w14:paraId="2652B11D" w14:textId="77777777" w:rsidR="0053744A" w:rsidRPr="00BF2036" w:rsidRDefault="0053744A" w:rsidP="00362899">
      <w:pPr>
        <w:spacing w:line="264" w:lineRule="auto"/>
        <w:rPr>
          <w:rFonts w:ascii="Algerian" w:eastAsia="Times New Roman" w:hAnsi="Algerian"/>
          <w:spacing w:val="-4"/>
          <w:sz w:val="30"/>
          <w:szCs w:val="20"/>
          <w:lang w:eastAsia="es-MX"/>
        </w:rPr>
      </w:pPr>
      <w:r w:rsidRPr="00BF2036">
        <w:rPr>
          <w:rFonts w:ascii="Algerian" w:eastAsia="Times New Roman" w:hAnsi="Algerian"/>
          <w:spacing w:val="-4"/>
          <w:sz w:val="30"/>
          <w:szCs w:val="20"/>
          <w:lang w:eastAsia="es-MX"/>
        </w:rPr>
        <w:t>4.- IMPUGNACIÓN</w:t>
      </w:r>
    </w:p>
    <w:p w14:paraId="4D615A5C" w14:textId="77777777" w:rsidR="004341A1" w:rsidRPr="00BF2036" w:rsidRDefault="004341A1" w:rsidP="00362899">
      <w:pPr>
        <w:spacing w:line="264" w:lineRule="auto"/>
        <w:rPr>
          <w:spacing w:val="-4"/>
          <w:position w:val="-6"/>
          <w:sz w:val="24"/>
          <w:szCs w:val="24"/>
        </w:rPr>
      </w:pPr>
    </w:p>
    <w:p w14:paraId="2AD4576F" w14:textId="10983B6C" w:rsidR="00BC6222" w:rsidRPr="00BF2036" w:rsidRDefault="00FE15A6" w:rsidP="00362899">
      <w:pPr>
        <w:spacing w:line="264" w:lineRule="auto"/>
        <w:rPr>
          <w:spacing w:val="-4"/>
          <w:position w:val="-6"/>
          <w:sz w:val="24"/>
          <w:szCs w:val="24"/>
          <w:lang w:val="es-CO" w:eastAsia="es-CO"/>
        </w:rPr>
      </w:pPr>
      <w:r w:rsidRPr="00BF2036">
        <w:rPr>
          <w:spacing w:val="-4"/>
          <w:position w:val="-6"/>
          <w:sz w:val="24"/>
          <w:szCs w:val="24"/>
        </w:rPr>
        <w:t>Dentro del término oportuno</w:t>
      </w:r>
      <w:r w:rsidR="00A72841" w:rsidRPr="00BF2036">
        <w:rPr>
          <w:spacing w:val="-4"/>
          <w:position w:val="-6"/>
          <w:sz w:val="24"/>
          <w:szCs w:val="24"/>
        </w:rPr>
        <w:t>,</w:t>
      </w:r>
      <w:r w:rsidRPr="00BF2036">
        <w:rPr>
          <w:spacing w:val="-4"/>
          <w:position w:val="-6"/>
          <w:sz w:val="24"/>
          <w:szCs w:val="24"/>
        </w:rPr>
        <w:t xml:space="preserve"> </w:t>
      </w:r>
      <w:r w:rsidR="00C42146" w:rsidRPr="00BF2036">
        <w:rPr>
          <w:spacing w:val="-4"/>
          <w:position w:val="-6"/>
          <w:sz w:val="24"/>
          <w:szCs w:val="24"/>
        </w:rPr>
        <w:t>el representante legal judicial de la EPS SURA</w:t>
      </w:r>
      <w:r w:rsidR="00421503" w:rsidRPr="00BF2036">
        <w:rPr>
          <w:spacing w:val="-4"/>
          <w:position w:val="-6"/>
          <w:sz w:val="24"/>
          <w:szCs w:val="24"/>
        </w:rPr>
        <w:t xml:space="preserve"> impugn</w:t>
      </w:r>
      <w:r w:rsidR="00F6350A" w:rsidRPr="00BF2036">
        <w:rPr>
          <w:spacing w:val="-4"/>
          <w:position w:val="-6"/>
          <w:sz w:val="24"/>
          <w:szCs w:val="24"/>
        </w:rPr>
        <w:t>ó</w:t>
      </w:r>
      <w:r w:rsidR="00421503" w:rsidRPr="00BF2036">
        <w:rPr>
          <w:spacing w:val="-4"/>
          <w:position w:val="-6"/>
          <w:sz w:val="24"/>
          <w:szCs w:val="24"/>
        </w:rPr>
        <w:t xml:space="preserve"> la decisión</w:t>
      </w:r>
      <w:r w:rsidR="00C42146" w:rsidRPr="00BF2036">
        <w:rPr>
          <w:spacing w:val="-4"/>
          <w:position w:val="-6"/>
          <w:sz w:val="24"/>
          <w:szCs w:val="24"/>
        </w:rPr>
        <w:t xml:space="preserve">, </w:t>
      </w:r>
      <w:r w:rsidR="007F49A4" w:rsidRPr="00BF2036">
        <w:rPr>
          <w:spacing w:val="-4"/>
          <w:position w:val="-6"/>
          <w:sz w:val="24"/>
          <w:szCs w:val="24"/>
        </w:rPr>
        <w:t xml:space="preserve">solicitó </w:t>
      </w:r>
      <w:r w:rsidR="00BE4DB6" w:rsidRPr="00BF2036">
        <w:rPr>
          <w:spacing w:val="-4"/>
          <w:position w:val="-6"/>
          <w:sz w:val="24"/>
          <w:szCs w:val="24"/>
        </w:rPr>
        <w:t xml:space="preserve">que </w:t>
      </w:r>
      <w:r w:rsidR="007F49A4" w:rsidRPr="00BF2036">
        <w:rPr>
          <w:spacing w:val="-4"/>
          <w:position w:val="-6"/>
          <w:sz w:val="24"/>
          <w:szCs w:val="24"/>
        </w:rPr>
        <w:t>se revoqu</w:t>
      </w:r>
      <w:r w:rsidR="0099447B" w:rsidRPr="00BF2036">
        <w:rPr>
          <w:spacing w:val="-4"/>
          <w:position w:val="-6"/>
          <w:sz w:val="24"/>
          <w:szCs w:val="24"/>
        </w:rPr>
        <w:t>e</w:t>
      </w:r>
      <w:r w:rsidR="007F49A4" w:rsidRPr="00BF2036">
        <w:rPr>
          <w:spacing w:val="-4"/>
          <w:position w:val="-6"/>
          <w:sz w:val="24"/>
          <w:szCs w:val="24"/>
        </w:rPr>
        <w:t xml:space="preserve"> </w:t>
      </w:r>
      <w:r w:rsidR="00C42146" w:rsidRPr="00BF2036">
        <w:rPr>
          <w:spacing w:val="-4"/>
          <w:position w:val="-6"/>
          <w:sz w:val="24"/>
          <w:szCs w:val="24"/>
        </w:rPr>
        <w:t>la misma, para que se declare improcedente</w:t>
      </w:r>
      <w:r w:rsidR="00C42146" w:rsidRPr="00BF2036">
        <w:rPr>
          <w:spacing w:val="-4"/>
          <w:position w:val="-6"/>
          <w:sz w:val="24"/>
          <w:szCs w:val="24"/>
          <w:lang w:val="es-CO" w:eastAsia="es-CO"/>
        </w:rPr>
        <w:t xml:space="preserve"> por no vulneración de derechos fundamentales</w:t>
      </w:r>
      <w:r w:rsidR="001A5047" w:rsidRPr="00BF2036">
        <w:rPr>
          <w:spacing w:val="-4"/>
          <w:position w:val="-6"/>
          <w:sz w:val="24"/>
          <w:szCs w:val="24"/>
          <w:lang w:val="es-CO" w:eastAsia="es-CO"/>
        </w:rPr>
        <w:t>.</w:t>
      </w:r>
      <w:r w:rsidR="00C42146" w:rsidRPr="00BF2036">
        <w:rPr>
          <w:spacing w:val="-4"/>
          <w:position w:val="-6"/>
          <w:sz w:val="24"/>
          <w:szCs w:val="24"/>
          <w:lang w:val="es-CO" w:eastAsia="es-CO"/>
        </w:rPr>
        <w:t xml:space="preserve"> Al respecto argumentó: </w:t>
      </w:r>
    </w:p>
    <w:p w14:paraId="3B2C4905" w14:textId="2CFA13CB" w:rsidR="00C42146" w:rsidRPr="00BF2036" w:rsidRDefault="00C42146" w:rsidP="00362899">
      <w:pPr>
        <w:spacing w:line="264" w:lineRule="auto"/>
        <w:rPr>
          <w:spacing w:val="-4"/>
          <w:position w:val="-6"/>
          <w:sz w:val="24"/>
          <w:szCs w:val="24"/>
          <w:lang w:val="es-CO" w:eastAsia="es-CO"/>
        </w:rPr>
      </w:pPr>
    </w:p>
    <w:p w14:paraId="10D61775" w14:textId="561EF959" w:rsidR="00C42146" w:rsidRPr="00BF2036" w:rsidRDefault="00C42146" w:rsidP="00362899">
      <w:pPr>
        <w:spacing w:line="264" w:lineRule="auto"/>
        <w:rPr>
          <w:spacing w:val="-4"/>
          <w:position w:val="-6"/>
          <w:sz w:val="24"/>
          <w:szCs w:val="24"/>
          <w:lang w:val="es-CO" w:eastAsia="es-CO"/>
        </w:rPr>
      </w:pPr>
      <w:r w:rsidRPr="00BF2036">
        <w:rPr>
          <w:spacing w:val="-4"/>
          <w:position w:val="-6"/>
          <w:sz w:val="24"/>
          <w:szCs w:val="24"/>
          <w:lang w:val="es-CO" w:eastAsia="es-CO"/>
        </w:rPr>
        <w:t>El tratamiento integral se ordena cuando existen acciones u omisiones vulneradoras de derechos fundamentales o se niegan servicios de forma injustificada recurrentemente</w:t>
      </w:r>
      <w:r w:rsidR="00E04D9B" w:rsidRPr="00BF2036">
        <w:rPr>
          <w:spacing w:val="-4"/>
          <w:position w:val="-6"/>
          <w:sz w:val="24"/>
          <w:szCs w:val="24"/>
          <w:lang w:val="es-CO" w:eastAsia="es-CO"/>
        </w:rPr>
        <w:t xml:space="preserve">, a tal punto que incluso ha llegado a decir la Corte Constitucional que una sola negativa, no es argumento suficiente para decretar el tratamiento integral. </w:t>
      </w:r>
    </w:p>
    <w:p w14:paraId="7D50AC36" w14:textId="1AEB8E81" w:rsidR="00E04D9B" w:rsidRPr="00BF2036" w:rsidRDefault="00E04D9B" w:rsidP="00362899">
      <w:pPr>
        <w:spacing w:line="264" w:lineRule="auto"/>
        <w:rPr>
          <w:spacing w:val="-4"/>
          <w:position w:val="-6"/>
          <w:sz w:val="24"/>
          <w:szCs w:val="24"/>
          <w:lang w:val="es-CO" w:eastAsia="es-CO"/>
        </w:rPr>
      </w:pPr>
    </w:p>
    <w:p w14:paraId="59C69A24" w14:textId="6AA138C5" w:rsidR="00E04D9B" w:rsidRPr="00BF2036" w:rsidRDefault="00E04D9B" w:rsidP="00362899">
      <w:pPr>
        <w:spacing w:line="264" w:lineRule="auto"/>
        <w:rPr>
          <w:spacing w:val="-4"/>
          <w:position w:val="-6"/>
          <w:sz w:val="24"/>
          <w:szCs w:val="24"/>
          <w:lang w:val="es-CO" w:eastAsia="es-CO"/>
        </w:rPr>
      </w:pPr>
      <w:r w:rsidRPr="00BF2036">
        <w:rPr>
          <w:spacing w:val="-4"/>
          <w:position w:val="-6"/>
          <w:sz w:val="24"/>
          <w:szCs w:val="24"/>
          <w:lang w:val="es-CO" w:eastAsia="es-CO"/>
        </w:rPr>
        <w:t xml:space="preserve">La EPS no comprende los fundamentos por los cuales se otorga la atención integral vía judicial, cuando se probó la atención oportuna y diligente por parte de la entidad. Por tanto, no se evidencia ningún obstáculo ni inconveniente para tratar las patologías del afiliado respecto de las prestaciones asistenciales deprecadas. Lo que se evidencia en el fallo es una presunción de mala fe en las atenciones que asume la EPS, como si la entidad no fuera a cumplir con la prestación de los servicios de salud. </w:t>
      </w:r>
    </w:p>
    <w:p w14:paraId="460BD1B5" w14:textId="4E78D50F" w:rsidR="00E04D9B" w:rsidRPr="00BF2036" w:rsidRDefault="00E04D9B" w:rsidP="00362899">
      <w:pPr>
        <w:spacing w:line="264" w:lineRule="auto"/>
        <w:rPr>
          <w:spacing w:val="-4"/>
          <w:position w:val="-6"/>
          <w:sz w:val="24"/>
          <w:szCs w:val="24"/>
          <w:lang w:val="es-CO" w:eastAsia="es-CO"/>
        </w:rPr>
      </w:pPr>
    </w:p>
    <w:p w14:paraId="0C928528" w14:textId="5B780921" w:rsidR="00E04D9B" w:rsidRPr="00BF2036" w:rsidRDefault="00E04D9B" w:rsidP="00362899">
      <w:pPr>
        <w:spacing w:line="264" w:lineRule="auto"/>
        <w:rPr>
          <w:spacing w:val="-4"/>
          <w:position w:val="-6"/>
          <w:sz w:val="24"/>
          <w:szCs w:val="24"/>
          <w:lang w:val="es-CO" w:eastAsia="es-CO"/>
        </w:rPr>
      </w:pPr>
      <w:r w:rsidRPr="00BF2036">
        <w:rPr>
          <w:spacing w:val="-4"/>
          <w:position w:val="-6"/>
          <w:sz w:val="24"/>
          <w:szCs w:val="24"/>
          <w:lang w:val="es-CO" w:eastAsia="es-CO"/>
        </w:rPr>
        <w:t xml:space="preserve">Para que proceda el tratamiento integral deben existir órdenes correspondientes emitidas por los médicos tratantes, situación que no se cumple pues a la fecha no existen. </w:t>
      </w:r>
    </w:p>
    <w:p w14:paraId="27030B96" w14:textId="3AE02FBE" w:rsidR="00E04D9B" w:rsidRPr="00BF2036" w:rsidRDefault="00E04D9B" w:rsidP="00362899">
      <w:pPr>
        <w:spacing w:line="264" w:lineRule="auto"/>
        <w:rPr>
          <w:spacing w:val="-4"/>
          <w:position w:val="-6"/>
          <w:sz w:val="24"/>
          <w:szCs w:val="24"/>
          <w:lang w:val="es-CO" w:eastAsia="es-CO"/>
        </w:rPr>
      </w:pPr>
    </w:p>
    <w:p w14:paraId="459452FB" w14:textId="7343EAB7" w:rsidR="00E04D9B" w:rsidRPr="00BF2036" w:rsidRDefault="00E04D9B" w:rsidP="00362899">
      <w:pPr>
        <w:spacing w:line="264" w:lineRule="auto"/>
        <w:rPr>
          <w:spacing w:val="-4"/>
          <w:position w:val="-6"/>
          <w:sz w:val="24"/>
          <w:szCs w:val="24"/>
          <w:lang w:val="es-CO" w:eastAsia="es-CO"/>
        </w:rPr>
      </w:pPr>
      <w:r w:rsidRPr="00BF2036">
        <w:rPr>
          <w:spacing w:val="-4"/>
          <w:position w:val="-6"/>
          <w:sz w:val="24"/>
          <w:szCs w:val="24"/>
          <w:lang w:val="es-CO" w:eastAsia="es-CO"/>
        </w:rPr>
        <w:t xml:space="preserve">Finalmente, la acción de tutela es improcedente ante la inexistencia de violación de derechos fundamentales. Es decir, para que sea pertinente instaurar una acción de tutela es necesario que por lo menos exista un motivo relacionado con los derechos fundamentales de las </w:t>
      </w:r>
      <w:r w:rsidRPr="00BF2036">
        <w:rPr>
          <w:spacing w:val="-4"/>
          <w:position w:val="-6"/>
          <w:sz w:val="24"/>
          <w:szCs w:val="24"/>
          <w:lang w:val="es-CO" w:eastAsia="es-CO"/>
        </w:rPr>
        <w:lastRenderedPageBreak/>
        <w:t>personas puestos en peligro o vulnerados de manera que la orden judicial sea un medio adecuado para amparar al peticionario, garantizándole el disfrute de aquellos.</w:t>
      </w:r>
    </w:p>
    <w:p w14:paraId="59F7E2E4" w14:textId="77777777" w:rsidR="000C14D1" w:rsidRPr="00BF2036" w:rsidRDefault="000C14D1" w:rsidP="00362899">
      <w:pPr>
        <w:spacing w:line="264" w:lineRule="auto"/>
        <w:rPr>
          <w:spacing w:val="-4"/>
          <w:position w:val="-6"/>
          <w:sz w:val="24"/>
          <w:szCs w:val="24"/>
          <w:lang w:val="es-CO" w:eastAsia="es-CO"/>
        </w:rPr>
      </w:pPr>
    </w:p>
    <w:p w14:paraId="2374F450" w14:textId="77777777" w:rsidR="0053744A" w:rsidRPr="00BF2036" w:rsidRDefault="0053744A" w:rsidP="00362899">
      <w:pPr>
        <w:spacing w:line="264" w:lineRule="auto"/>
        <w:rPr>
          <w:rFonts w:ascii="Algerian" w:eastAsia="Times New Roman" w:hAnsi="Algerian"/>
          <w:spacing w:val="-4"/>
          <w:sz w:val="30"/>
          <w:szCs w:val="20"/>
          <w:lang w:eastAsia="es-MX"/>
        </w:rPr>
      </w:pPr>
      <w:r w:rsidRPr="00BF2036">
        <w:rPr>
          <w:rFonts w:ascii="Algerian" w:eastAsia="Times New Roman" w:hAnsi="Algerian"/>
          <w:spacing w:val="-4"/>
          <w:sz w:val="30"/>
          <w:szCs w:val="20"/>
          <w:lang w:eastAsia="es-MX"/>
        </w:rPr>
        <w:t>5.- POSICIÓN DE LA SALA</w:t>
      </w:r>
    </w:p>
    <w:p w14:paraId="58CD53CA" w14:textId="77777777" w:rsidR="0053744A" w:rsidRPr="00BF2036" w:rsidRDefault="0053744A" w:rsidP="00362899">
      <w:pPr>
        <w:spacing w:line="264" w:lineRule="auto"/>
        <w:rPr>
          <w:spacing w:val="-4"/>
          <w:position w:val="-6"/>
          <w:sz w:val="24"/>
          <w:szCs w:val="24"/>
          <w:lang w:val="es-MX"/>
        </w:rPr>
      </w:pPr>
    </w:p>
    <w:p w14:paraId="58144519" w14:textId="00538BD9" w:rsidR="00A91999" w:rsidRPr="00BF2036" w:rsidRDefault="00A91999" w:rsidP="00362899">
      <w:pPr>
        <w:spacing w:line="264" w:lineRule="auto"/>
        <w:rPr>
          <w:spacing w:val="-4"/>
          <w:position w:val="-6"/>
          <w:sz w:val="24"/>
          <w:szCs w:val="24"/>
        </w:rPr>
      </w:pPr>
      <w:r w:rsidRPr="00BF2036">
        <w:rPr>
          <w:spacing w:val="-4"/>
          <w:position w:val="-6"/>
          <w:sz w:val="24"/>
          <w:szCs w:val="24"/>
          <w:lang w:val="es-MX"/>
        </w:rPr>
        <w:t>Se tiene</w:t>
      </w:r>
      <w:r w:rsidRPr="00BF2036">
        <w:rPr>
          <w:spacing w:val="-4"/>
          <w:position w:val="-6"/>
          <w:sz w:val="24"/>
          <w:szCs w:val="24"/>
        </w:rPr>
        <w:t xml:space="preserve"> competencia para decidir la impugnación incoada contra el fallo proferido </w:t>
      </w:r>
      <w:r w:rsidR="00DE7879" w:rsidRPr="00BF2036">
        <w:rPr>
          <w:spacing w:val="-4"/>
          <w:position w:val="-6"/>
          <w:sz w:val="24"/>
          <w:szCs w:val="24"/>
        </w:rPr>
        <w:t xml:space="preserve">en </w:t>
      </w:r>
      <w:r w:rsidR="001A5047" w:rsidRPr="00BF2036">
        <w:rPr>
          <w:spacing w:val="-4"/>
          <w:position w:val="-6"/>
          <w:sz w:val="24"/>
          <w:szCs w:val="24"/>
        </w:rPr>
        <w:t>enero 19 de 2023</w:t>
      </w:r>
      <w:r w:rsidR="00DE7879" w:rsidRPr="00BF2036">
        <w:rPr>
          <w:spacing w:val="-4"/>
          <w:position w:val="-6"/>
          <w:sz w:val="24"/>
          <w:szCs w:val="24"/>
        </w:rPr>
        <w:t xml:space="preserve"> </w:t>
      </w:r>
      <w:r w:rsidRPr="00BF2036">
        <w:rPr>
          <w:spacing w:val="-4"/>
          <w:position w:val="-6"/>
          <w:sz w:val="24"/>
          <w:szCs w:val="24"/>
        </w:rPr>
        <w:t xml:space="preserve">por el Juzgado </w:t>
      </w:r>
      <w:r w:rsidR="00450360" w:rsidRPr="00BF2036">
        <w:rPr>
          <w:spacing w:val="-4"/>
          <w:position w:val="-6"/>
          <w:sz w:val="24"/>
          <w:szCs w:val="24"/>
        </w:rPr>
        <w:t xml:space="preserve">Primero Penal del Circuito para Adolescentes con función de conocimiento </w:t>
      </w:r>
      <w:r w:rsidR="001A5047" w:rsidRPr="00BF2036">
        <w:rPr>
          <w:spacing w:val="-4"/>
          <w:position w:val="-6"/>
          <w:sz w:val="24"/>
          <w:szCs w:val="24"/>
        </w:rPr>
        <w:t>de esta capital</w:t>
      </w:r>
      <w:r w:rsidRPr="00BF2036">
        <w:rPr>
          <w:spacing w:val="-4"/>
          <w:position w:val="-6"/>
          <w:sz w:val="24"/>
          <w:szCs w:val="24"/>
        </w:rPr>
        <w:t>, según las facultades conferidas en los artículos 86 y 116 de la Constitución Política</w:t>
      </w:r>
      <w:r w:rsidR="00334596" w:rsidRPr="00BF2036">
        <w:rPr>
          <w:spacing w:val="-4"/>
          <w:position w:val="-6"/>
          <w:sz w:val="24"/>
          <w:szCs w:val="24"/>
        </w:rPr>
        <w:t xml:space="preserve"> y </w:t>
      </w:r>
      <w:r w:rsidRPr="00BF2036">
        <w:rPr>
          <w:spacing w:val="-4"/>
          <w:position w:val="-6"/>
          <w:sz w:val="24"/>
          <w:szCs w:val="24"/>
        </w:rPr>
        <w:t>32 del Decreto 2591</w:t>
      </w:r>
      <w:r w:rsidR="004341A1" w:rsidRPr="00BF2036">
        <w:rPr>
          <w:spacing w:val="-4"/>
          <w:position w:val="-6"/>
          <w:sz w:val="24"/>
          <w:szCs w:val="24"/>
        </w:rPr>
        <w:t>/</w:t>
      </w:r>
      <w:r w:rsidRPr="00BF2036">
        <w:rPr>
          <w:spacing w:val="-4"/>
          <w:position w:val="-6"/>
          <w:sz w:val="24"/>
          <w:szCs w:val="24"/>
        </w:rPr>
        <w:t>91</w:t>
      </w:r>
      <w:r w:rsidR="004C1AA4" w:rsidRPr="00BF2036">
        <w:rPr>
          <w:spacing w:val="-4"/>
          <w:position w:val="-6"/>
          <w:sz w:val="24"/>
          <w:szCs w:val="24"/>
        </w:rPr>
        <w:t>.</w:t>
      </w:r>
    </w:p>
    <w:p w14:paraId="5C598297" w14:textId="77777777" w:rsidR="006B5E8A" w:rsidRPr="00BF2036" w:rsidRDefault="006B5E8A" w:rsidP="00362899">
      <w:pPr>
        <w:spacing w:line="264" w:lineRule="auto"/>
        <w:rPr>
          <w:b/>
          <w:spacing w:val="-4"/>
          <w:position w:val="-6"/>
          <w:sz w:val="24"/>
          <w:szCs w:val="24"/>
        </w:rPr>
      </w:pPr>
    </w:p>
    <w:p w14:paraId="00FE9046" w14:textId="70F3D297" w:rsidR="00A91999" w:rsidRPr="00BF2036" w:rsidRDefault="00A91999" w:rsidP="00362899">
      <w:pPr>
        <w:spacing w:line="264" w:lineRule="auto"/>
        <w:rPr>
          <w:spacing w:val="-4"/>
          <w:position w:val="-6"/>
          <w:sz w:val="24"/>
          <w:szCs w:val="24"/>
        </w:rPr>
      </w:pPr>
      <w:r w:rsidRPr="00BF2036">
        <w:rPr>
          <w:b/>
          <w:spacing w:val="-4"/>
          <w:position w:val="-6"/>
          <w:sz w:val="24"/>
          <w:szCs w:val="24"/>
        </w:rPr>
        <w:t>5.1.- Problema jurídico planteado</w:t>
      </w:r>
    </w:p>
    <w:p w14:paraId="40F16FAC" w14:textId="77777777" w:rsidR="00A91999" w:rsidRPr="00BF2036" w:rsidRDefault="00A91999" w:rsidP="00362899">
      <w:pPr>
        <w:spacing w:line="264" w:lineRule="auto"/>
        <w:rPr>
          <w:spacing w:val="-4"/>
          <w:position w:val="-6"/>
          <w:sz w:val="24"/>
          <w:szCs w:val="24"/>
        </w:rPr>
      </w:pPr>
    </w:p>
    <w:p w14:paraId="0955F3B4" w14:textId="67C92796" w:rsidR="004C1AA4" w:rsidRPr="00BF2036" w:rsidRDefault="00A91999" w:rsidP="00362899">
      <w:pPr>
        <w:spacing w:line="264" w:lineRule="auto"/>
        <w:rPr>
          <w:spacing w:val="-4"/>
          <w:position w:val="-6"/>
          <w:sz w:val="24"/>
          <w:szCs w:val="24"/>
        </w:rPr>
      </w:pPr>
      <w:r w:rsidRPr="00BF2036">
        <w:rPr>
          <w:spacing w:val="-4"/>
          <w:position w:val="-6"/>
          <w:sz w:val="24"/>
          <w:szCs w:val="24"/>
        </w:rPr>
        <w:t xml:space="preserve">De lo expuesto en el escrito de impugnación, corresponde a esta instancia pronunciarse </w:t>
      </w:r>
      <w:r w:rsidR="00DE0C05" w:rsidRPr="00BF2036">
        <w:rPr>
          <w:spacing w:val="-4"/>
          <w:position w:val="-6"/>
          <w:sz w:val="24"/>
          <w:szCs w:val="24"/>
        </w:rPr>
        <w:t xml:space="preserve">en relación </w:t>
      </w:r>
      <w:r w:rsidR="004C1AA4" w:rsidRPr="00BF2036">
        <w:rPr>
          <w:spacing w:val="-4"/>
          <w:position w:val="-6"/>
          <w:sz w:val="24"/>
          <w:szCs w:val="24"/>
        </w:rPr>
        <w:t>con los motivos de i</w:t>
      </w:r>
      <w:r w:rsidR="000F43A6" w:rsidRPr="00BF2036">
        <w:rPr>
          <w:spacing w:val="-4"/>
          <w:position w:val="-6"/>
          <w:sz w:val="24"/>
          <w:szCs w:val="24"/>
        </w:rPr>
        <w:t>nconformidad presentado</w:t>
      </w:r>
      <w:r w:rsidR="00C96EEB" w:rsidRPr="00BF2036">
        <w:rPr>
          <w:spacing w:val="-4"/>
          <w:position w:val="-6"/>
          <w:sz w:val="24"/>
          <w:szCs w:val="24"/>
        </w:rPr>
        <w:t>s</w:t>
      </w:r>
      <w:r w:rsidR="000F43A6" w:rsidRPr="00BF2036">
        <w:rPr>
          <w:spacing w:val="-4"/>
          <w:position w:val="-6"/>
          <w:sz w:val="24"/>
          <w:szCs w:val="24"/>
        </w:rPr>
        <w:t xml:space="preserve"> por</w:t>
      </w:r>
      <w:r w:rsidR="00FA6B81" w:rsidRPr="00BF2036">
        <w:rPr>
          <w:spacing w:val="-4"/>
          <w:position w:val="-6"/>
          <w:sz w:val="24"/>
          <w:szCs w:val="24"/>
        </w:rPr>
        <w:t xml:space="preserve"> </w:t>
      </w:r>
      <w:r w:rsidR="004D2237" w:rsidRPr="00BF2036">
        <w:rPr>
          <w:spacing w:val="-4"/>
          <w:position w:val="-6"/>
          <w:sz w:val="24"/>
          <w:szCs w:val="24"/>
        </w:rPr>
        <w:t xml:space="preserve">la entidad </w:t>
      </w:r>
      <w:r w:rsidR="00C96EEB" w:rsidRPr="00BF2036">
        <w:rPr>
          <w:spacing w:val="-4"/>
          <w:position w:val="-6"/>
          <w:sz w:val="24"/>
          <w:szCs w:val="24"/>
        </w:rPr>
        <w:t>demandada</w:t>
      </w:r>
      <w:r w:rsidR="004C1AA4" w:rsidRPr="00BF2036">
        <w:rPr>
          <w:spacing w:val="-4"/>
          <w:position w:val="-6"/>
          <w:sz w:val="24"/>
          <w:szCs w:val="24"/>
        </w:rPr>
        <w:t xml:space="preserve"> frente al fallo que amparó los derechos fundamentales </w:t>
      </w:r>
      <w:r w:rsidR="00E04D9B" w:rsidRPr="00BF2036">
        <w:rPr>
          <w:spacing w:val="-4"/>
          <w:position w:val="-6"/>
          <w:sz w:val="24"/>
          <w:szCs w:val="24"/>
        </w:rPr>
        <w:t xml:space="preserve">del señor </w:t>
      </w:r>
      <w:r w:rsidR="00E04D9B" w:rsidRPr="00BF2036">
        <w:rPr>
          <w:b/>
          <w:spacing w:val="-4"/>
          <w:position w:val="-6"/>
          <w:sz w:val="24"/>
          <w:szCs w:val="24"/>
        </w:rPr>
        <w:t>GONZALO PUERTA GALLEGO</w:t>
      </w:r>
      <w:r w:rsidR="004C1AA4" w:rsidRPr="00BF2036">
        <w:rPr>
          <w:spacing w:val="-4"/>
          <w:position w:val="-6"/>
          <w:sz w:val="24"/>
          <w:szCs w:val="24"/>
        </w:rPr>
        <w:t xml:space="preserve">. De </w:t>
      </w:r>
      <w:r w:rsidR="00B73643" w:rsidRPr="00BF2036">
        <w:rPr>
          <w:spacing w:val="-4"/>
          <w:position w:val="-6"/>
          <w:sz w:val="24"/>
          <w:szCs w:val="24"/>
        </w:rPr>
        <w:t xml:space="preserve">acuerdo </w:t>
      </w:r>
      <w:r w:rsidR="004C1AA4" w:rsidRPr="00BF2036">
        <w:rPr>
          <w:spacing w:val="-4"/>
          <w:position w:val="-6"/>
          <w:sz w:val="24"/>
          <w:szCs w:val="24"/>
        </w:rPr>
        <w:t>con el resultado, se procederá a tomar la determinación pertinente, ya sea convalidando la decisión,</w:t>
      </w:r>
      <w:r w:rsidR="00CB55B4" w:rsidRPr="00BF2036">
        <w:rPr>
          <w:spacing w:val="-4"/>
          <w:position w:val="-6"/>
          <w:sz w:val="24"/>
          <w:szCs w:val="24"/>
        </w:rPr>
        <w:t xml:space="preserve"> modificándola o</w:t>
      </w:r>
      <w:r w:rsidR="004C1AA4" w:rsidRPr="00BF2036">
        <w:rPr>
          <w:spacing w:val="-4"/>
          <w:position w:val="-6"/>
          <w:sz w:val="24"/>
          <w:szCs w:val="24"/>
        </w:rPr>
        <w:t xml:space="preserve"> revocándola </w:t>
      </w:r>
      <w:r w:rsidR="00CB55B4" w:rsidRPr="00BF2036">
        <w:rPr>
          <w:spacing w:val="-4"/>
          <w:position w:val="-6"/>
          <w:sz w:val="24"/>
          <w:szCs w:val="24"/>
        </w:rPr>
        <w:t>como lo pide la entidad accionada</w:t>
      </w:r>
      <w:r w:rsidR="004C1AA4" w:rsidRPr="00BF2036">
        <w:rPr>
          <w:spacing w:val="-4"/>
          <w:position w:val="-6"/>
          <w:sz w:val="24"/>
          <w:szCs w:val="24"/>
        </w:rPr>
        <w:t>.</w:t>
      </w:r>
    </w:p>
    <w:p w14:paraId="4172F3A4" w14:textId="77777777" w:rsidR="004D2237" w:rsidRPr="00BF2036" w:rsidRDefault="004D2237" w:rsidP="00362899">
      <w:pPr>
        <w:spacing w:line="264" w:lineRule="auto"/>
        <w:rPr>
          <w:b/>
          <w:spacing w:val="-4"/>
          <w:position w:val="-6"/>
          <w:sz w:val="24"/>
          <w:szCs w:val="24"/>
        </w:rPr>
      </w:pPr>
    </w:p>
    <w:p w14:paraId="71F9BDB5" w14:textId="77777777" w:rsidR="00A91999" w:rsidRPr="00BF2036" w:rsidRDefault="00A91999" w:rsidP="00362899">
      <w:pPr>
        <w:spacing w:line="264" w:lineRule="auto"/>
        <w:rPr>
          <w:spacing w:val="-4"/>
          <w:position w:val="-6"/>
          <w:sz w:val="24"/>
          <w:szCs w:val="24"/>
        </w:rPr>
      </w:pPr>
      <w:r w:rsidRPr="00BF2036">
        <w:rPr>
          <w:b/>
          <w:spacing w:val="-4"/>
          <w:position w:val="-6"/>
          <w:sz w:val="24"/>
          <w:szCs w:val="24"/>
        </w:rPr>
        <w:t>5.2.-</w:t>
      </w:r>
      <w:r w:rsidRPr="00BF2036">
        <w:rPr>
          <w:spacing w:val="-4"/>
          <w:position w:val="-6"/>
          <w:sz w:val="24"/>
          <w:szCs w:val="24"/>
        </w:rPr>
        <w:t xml:space="preserve"> </w:t>
      </w:r>
      <w:r w:rsidRPr="00BF2036">
        <w:rPr>
          <w:b/>
          <w:spacing w:val="-4"/>
          <w:position w:val="-6"/>
          <w:sz w:val="24"/>
          <w:szCs w:val="24"/>
        </w:rPr>
        <w:t>Solución a la controversia</w:t>
      </w:r>
    </w:p>
    <w:p w14:paraId="14EFAE82" w14:textId="77777777" w:rsidR="00CB692B" w:rsidRPr="00BF2036" w:rsidRDefault="00CB692B" w:rsidP="00362899">
      <w:pPr>
        <w:spacing w:line="264" w:lineRule="auto"/>
        <w:rPr>
          <w:spacing w:val="-4"/>
          <w:position w:val="-6"/>
          <w:sz w:val="24"/>
          <w:szCs w:val="24"/>
        </w:rPr>
      </w:pPr>
    </w:p>
    <w:p w14:paraId="4A067E7A" w14:textId="6AB9AB08" w:rsidR="00C06BF0" w:rsidRPr="00BF2036" w:rsidRDefault="00C06BF0" w:rsidP="00362899">
      <w:pPr>
        <w:spacing w:line="264" w:lineRule="auto"/>
        <w:rPr>
          <w:spacing w:val="-4"/>
          <w:position w:val="-6"/>
          <w:sz w:val="24"/>
          <w:szCs w:val="24"/>
        </w:rPr>
      </w:pPr>
      <w:r w:rsidRPr="00BF2036">
        <w:rPr>
          <w:spacing w:val="-4"/>
          <w:position w:val="-6"/>
          <w:sz w:val="24"/>
          <w:szCs w:val="24"/>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6FE34C09" w14:textId="77777777" w:rsidR="005171B1" w:rsidRPr="00BF2036" w:rsidRDefault="005171B1" w:rsidP="00362899">
      <w:pPr>
        <w:spacing w:line="264" w:lineRule="auto"/>
        <w:rPr>
          <w:spacing w:val="-4"/>
          <w:position w:val="-6"/>
          <w:sz w:val="24"/>
          <w:szCs w:val="24"/>
        </w:rPr>
      </w:pPr>
    </w:p>
    <w:p w14:paraId="03E95406" w14:textId="11D58384" w:rsidR="00E85D08" w:rsidRPr="00BF2036" w:rsidRDefault="005F5F89" w:rsidP="00362899">
      <w:pPr>
        <w:spacing w:line="264" w:lineRule="auto"/>
        <w:rPr>
          <w:spacing w:val="-4"/>
          <w:position w:val="-6"/>
          <w:sz w:val="24"/>
          <w:szCs w:val="24"/>
        </w:rPr>
      </w:pPr>
      <w:r w:rsidRPr="00BF2036">
        <w:rPr>
          <w:spacing w:val="-4"/>
          <w:position w:val="-6"/>
          <w:sz w:val="24"/>
          <w:szCs w:val="24"/>
        </w:rPr>
        <w:t xml:space="preserve">En este asunto </w:t>
      </w:r>
      <w:r w:rsidR="00E04D9B" w:rsidRPr="00BF2036">
        <w:rPr>
          <w:spacing w:val="-4"/>
          <w:position w:val="-6"/>
          <w:sz w:val="24"/>
          <w:szCs w:val="24"/>
        </w:rPr>
        <w:t>el accionante</w:t>
      </w:r>
      <w:r w:rsidR="00450360" w:rsidRPr="00BF2036">
        <w:rPr>
          <w:spacing w:val="-4"/>
          <w:position w:val="-6"/>
          <w:sz w:val="24"/>
          <w:szCs w:val="24"/>
        </w:rPr>
        <w:t xml:space="preserve"> </w:t>
      </w:r>
      <w:r w:rsidR="00E04D9B" w:rsidRPr="00BF2036">
        <w:rPr>
          <w:b/>
          <w:spacing w:val="-4"/>
          <w:position w:val="-6"/>
          <w:sz w:val="24"/>
          <w:szCs w:val="24"/>
        </w:rPr>
        <w:t>GONZALO PUERTA GALLEGO</w:t>
      </w:r>
      <w:r w:rsidRPr="00BF2036">
        <w:rPr>
          <w:spacing w:val="-4"/>
          <w:position w:val="-6"/>
          <w:sz w:val="24"/>
          <w:szCs w:val="24"/>
        </w:rPr>
        <w:t xml:space="preserve"> acude a la acción de tutela con la finalidad de que se protejan </w:t>
      </w:r>
      <w:r w:rsidR="005171B1" w:rsidRPr="00BF2036">
        <w:rPr>
          <w:spacing w:val="-4"/>
          <w:position w:val="-6"/>
          <w:sz w:val="24"/>
          <w:szCs w:val="24"/>
        </w:rPr>
        <w:t xml:space="preserve">sus </w:t>
      </w:r>
      <w:r w:rsidRPr="00BF2036">
        <w:rPr>
          <w:spacing w:val="-4"/>
          <w:position w:val="-6"/>
          <w:sz w:val="24"/>
          <w:szCs w:val="24"/>
        </w:rPr>
        <w:t>derechos fundamentales, como quiera que la entidad promotora de salud a la cual se encuentra afiliad</w:t>
      </w:r>
      <w:r w:rsidR="00E04D9B" w:rsidRPr="00BF2036">
        <w:rPr>
          <w:spacing w:val="-4"/>
          <w:position w:val="-6"/>
          <w:sz w:val="24"/>
          <w:szCs w:val="24"/>
        </w:rPr>
        <w:t xml:space="preserve">o negó </w:t>
      </w:r>
      <w:r w:rsidR="00E85D08" w:rsidRPr="00BF2036">
        <w:rPr>
          <w:spacing w:val="-4"/>
          <w:position w:val="-6"/>
          <w:sz w:val="24"/>
          <w:szCs w:val="24"/>
        </w:rPr>
        <w:t>el suministro del medicamento “OXALIPLATINO 100 MG X 20 ML (5MG/ML) SOLUCIÓN INYECTABLE” el c</w:t>
      </w:r>
      <w:r w:rsidR="00D3628D" w:rsidRPr="00BF2036">
        <w:rPr>
          <w:spacing w:val="-4"/>
          <w:position w:val="-6"/>
          <w:sz w:val="24"/>
          <w:szCs w:val="24"/>
        </w:rPr>
        <w:t>u</w:t>
      </w:r>
      <w:r w:rsidR="00E85D08" w:rsidRPr="00BF2036">
        <w:rPr>
          <w:spacing w:val="-4"/>
          <w:position w:val="-6"/>
          <w:sz w:val="24"/>
          <w:szCs w:val="24"/>
        </w:rPr>
        <w:t xml:space="preserve">al se hace necesario para iniciar el tratamiento de quimioterapias que fueron ordenadas por el médico tratante para tratar las patologías “TUMOR MALIGNO DE SITIOS MAL DEFINIDOS DE LOS ÓRGANOS DIGESTIVOS”, “TUMOR MALIGNO DEL OMOPLATO Y DE LOS HUESOS LARGOS DEL MIEMBRO SUPERIOR” y “TUMOR MALIGNO DE SITIO PRIMARIO DESCONOCIDO”.    </w:t>
      </w:r>
    </w:p>
    <w:p w14:paraId="1E2C4B6D" w14:textId="77777777" w:rsidR="005F5F89" w:rsidRPr="00BF2036" w:rsidRDefault="005F5F89" w:rsidP="00362899">
      <w:pPr>
        <w:spacing w:line="264" w:lineRule="auto"/>
        <w:rPr>
          <w:spacing w:val="-4"/>
          <w:position w:val="-6"/>
          <w:sz w:val="24"/>
          <w:szCs w:val="24"/>
        </w:rPr>
      </w:pPr>
    </w:p>
    <w:p w14:paraId="7246470E" w14:textId="56C90DF2" w:rsidR="00EE0E92" w:rsidRPr="00BF2036" w:rsidRDefault="005F5F89" w:rsidP="00362899">
      <w:pPr>
        <w:spacing w:line="264" w:lineRule="auto"/>
        <w:rPr>
          <w:spacing w:val="-4"/>
          <w:position w:val="-6"/>
          <w:sz w:val="24"/>
          <w:szCs w:val="24"/>
        </w:rPr>
      </w:pPr>
      <w:r w:rsidRPr="00BF2036">
        <w:rPr>
          <w:spacing w:val="-4"/>
          <w:position w:val="-6"/>
          <w:sz w:val="24"/>
          <w:szCs w:val="24"/>
        </w:rPr>
        <w:t xml:space="preserve">Frente a esa especial situación, </w:t>
      </w:r>
      <w:r w:rsidR="001A5047" w:rsidRPr="00BF2036">
        <w:rPr>
          <w:spacing w:val="-4"/>
          <w:position w:val="-6"/>
          <w:sz w:val="24"/>
          <w:szCs w:val="24"/>
        </w:rPr>
        <w:t>el</w:t>
      </w:r>
      <w:r w:rsidRPr="00BF2036">
        <w:rPr>
          <w:spacing w:val="-4"/>
          <w:position w:val="-6"/>
          <w:sz w:val="24"/>
          <w:szCs w:val="24"/>
        </w:rPr>
        <w:t xml:space="preserve"> </w:t>
      </w:r>
      <w:r w:rsidR="009A149E" w:rsidRPr="00BF2036">
        <w:rPr>
          <w:spacing w:val="-4"/>
          <w:position w:val="-6"/>
          <w:sz w:val="24"/>
          <w:szCs w:val="24"/>
        </w:rPr>
        <w:t>funcionari</w:t>
      </w:r>
      <w:r w:rsidR="001A5047" w:rsidRPr="00BF2036">
        <w:rPr>
          <w:spacing w:val="-4"/>
          <w:position w:val="-6"/>
          <w:sz w:val="24"/>
          <w:szCs w:val="24"/>
        </w:rPr>
        <w:t>o</w:t>
      </w:r>
      <w:r w:rsidRPr="00BF2036">
        <w:rPr>
          <w:spacing w:val="-4"/>
          <w:position w:val="-6"/>
          <w:sz w:val="24"/>
          <w:szCs w:val="24"/>
        </w:rPr>
        <w:t xml:space="preserve"> a</w:t>
      </w:r>
      <w:r w:rsidR="00A23583" w:rsidRPr="00BF2036">
        <w:rPr>
          <w:spacing w:val="-4"/>
          <w:position w:val="-6"/>
          <w:sz w:val="24"/>
          <w:szCs w:val="24"/>
        </w:rPr>
        <w:t>-</w:t>
      </w:r>
      <w:r w:rsidRPr="00BF2036">
        <w:rPr>
          <w:spacing w:val="-4"/>
          <w:position w:val="-6"/>
          <w:sz w:val="24"/>
          <w:szCs w:val="24"/>
        </w:rPr>
        <w:t xml:space="preserve">quo amparó los derechos fundamentales </w:t>
      </w:r>
      <w:r w:rsidR="00E85D08" w:rsidRPr="00BF2036">
        <w:rPr>
          <w:spacing w:val="-4"/>
          <w:position w:val="-6"/>
          <w:sz w:val="24"/>
          <w:szCs w:val="24"/>
        </w:rPr>
        <w:t>del accionante</w:t>
      </w:r>
      <w:r w:rsidRPr="00BF2036">
        <w:rPr>
          <w:spacing w:val="-4"/>
          <w:position w:val="-6"/>
          <w:sz w:val="24"/>
          <w:szCs w:val="24"/>
        </w:rPr>
        <w:t xml:space="preserve"> y le </w:t>
      </w:r>
      <w:r w:rsidR="005171B1" w:rsidRPr="00BF2036">
        <w:rPr>
          <w:spacing w:val="-4"/>
          <w:position w:val="-6"/>
          <w:sz w:val="24"/>
          <w:szCs w:val="24"/>
        </w:rPr>
        <w:t xml:space="preserve">ordenó </w:t>
      </w:r>
      <w:r w:rsidRPr="00BF2036">
        <w:rPr>
          <w:spacing w:val="-4"/>
          <w:position w:val="-6"/>
          <w:sz w:val="24"/>
          <w:szCs w:val="24"/>
        </w:rPr>
        <w:t xml:space="preserve">a la </w:t>
      </w:r>
      <w:r w:rsidR="00777828" w:rsidRPr="00BF2036">
        <w:rPr>
          <w:spacing w:val="-4"/>
          <w:position w:val="-6"/>
          <w:sz w:val="24"/>
          <w:szCs w:val="24"/>
        </w:rPr>
        <w:t>EPS SURA entregar el mencionado medicamento en la cantidad y periodicidad ordenada por el médico tratante</w:t>
      </w:r>
      <w:r w:rsidRPr="00BF2036">
        <w:rPr>
          <w:spacing w:val="-4"/>
          <w:position w:val="-6"/>
          <w:sz w:val="24"/>
          <w:szCs w:val="24"/>
        </w:rPr>
        <w:t>.</w:t>
      </w:r>
      <w:r w:rsidR="005171B1" w:rsidRPr="00BF2036">
        <w:rPr>
          <w:spacing w:val="-4"/>
          <w:position w:val="-6"/>
          <w:sz w:val="24"/>
          <w:szCs w:val="24"/>
        </w:rPr>
        <w:t xml:space="preserve"> Además, ordenó la cobertura integral.</w:t>
      </w:r>
      <w:r w:rsidRPr="00BF2036">
        <w:rPr>
          <w:spacing w:val="-4"/>
          <w:position w:val="-6"/>
          <w:sz w:val="24"/>
          <w:szCs w:val="24"/>
        </w:rPr>
        <w:t xml:space="preserve"> </w:t>
      </w:r>
      <w:r w:rsidR="00EE0E92" w:rsidRPr="00BF2036">
        <w:rPr>
          <w:spacing w:val="-4"/>
          <w:position w:val="-6"/>
          <w:sz w:val="24"/>
          <w:szCs w:val="24"/>
        </w:rPr>
        <w:t>La EPS impugnó la decisión, y aunque solicita que se declare improcedente la acción de tutela por no vulneración de derechos fundamentales, en realidad sus argumentos solo controvierten la orden de tratamiento integral, por lo que la Corporación se pronunciará exclusivamente sobre dicho tema.</w:t>
      </w:r>
    </w:p>
    <w:p w14:paraId="762EF292" w14:textId="77777777" w:rsidR="00C06BF0" w:rsidRPr="00BF2036" w:rsidRDefault="00C06BF0" w:rsidP="00362899">
      <w:pPr>
        <w:spacing w:line="264" w:lineRule="auto"/>
        <w:rPr>
          <w:spacing w:val="-4"/>
          <w:position w:val="-6"/>
          <w:sz w:val="24"/>
          <w:szCs w:val="24"/>
        </w:rPr>
      </w:pPr>
    </w:p>
    <w:p w14:paraId="021CCC98" w14:textId="4D35A82D" w:rsidR="00C06BF0" w:rsidRPr="00BF2036" w:rsidRDefault="007159AC" w:rsidP="00362899">
      <w:pPr>
        <w:spacing w:line="264" w:lineRule="auto"/>
        <w:rPr>
          <w:spacing w:val="-4"/>
          <w:position w:val="-6"/>
          <w:sz w:val="24"/>
          <w:szCs w:val="24"/>
        </w:rPr>
      </w:pPr>
      <w:bookmarkStart w:id="1" w:name="_Hlk129172743"/>
      <w:r w:rsidRPr="00BF2036">
        <w:rPr>
          <w:spacing w:val="-4"/>
          <w:position w:val="-6"/>
          <w:sz w:val="24"/>
          <w:szCs w:val="24"/>
        </w:rPr>
        <w:t>Para resolver el anterior problema jurídico, sea lo primero decir que el</w:t>
      </w:r>
      <w:r w:rsidR="00C06BF0" w:rsidRPr="00BF2036">
        <w:rPr>
          <w:spacing w:val="-4"/>
          <w:position w:val="-6"/>
          <w:sz w:val="24"/>
          <w:szCs w:val="24"/>
        </w:rPr>
        <w:t xml:space="preserve"> derecho fundamental a la salud fue consagrado como tal por medio de la Ley 1751 de 2015</w:t>
      </w:r>
      <w:r w:rsidR="00C06BF0" w:rsidRPr="00BF2036">
        <w:rPr>
          <w:spacing w:val="-4"/>
          <w:position w:val="-6"/>
          <w:sz w:val="24"/>
          <w:szCs w:val="24"/>
          <w:vertAlign w:val="superscript"/>
        </w:rPr>
        <w:footnoteReference w:id="1"/>
      </w:r>
      <w:r w:rsidR="00C06BF0" w:rsidRPr="00BF2036">
        <w:rPr>
          <w:spacing w:val="-4"/>
          <w:position w:val="-6"/>
          <w:sz w:val="24"/>
          <w:szCs w:val="24"/>
        </w:rPr>
        <w:t xml:space="preserve">, y sirvieron de sustento para la misma los diversos desarrollos jurisprudenciales de la Corte Constitucional, los que a la postre dieron lugar a establecer por vía legal la obligación del Estado para adoptar las </w:t>
      </w:r>
      <w:r w:rsidR="00C06BF0" w:rsidRPr="00BF2036">
        <w:rPr>
          <w:spacing w:val="-4"/>
          <w:position w:val="-6"/>
          <w:sz w:val="24"/>
          <w:szCs w:val="24"/>
        </w:rPr>
        <w:lastRenderedPageBreak/>
        <w:t>medidas necesarias con miras a brindar a los ciudadanos un acceso integral al servicio de salud, el cual de verse amenazado podría ser protegido por la vía constitucional</w:t>
      </w:r>
      <w:r w:rsidR="00C868A3" w:rsidRPr="00BF2036">
        <w:rPr>
          <w:spacing w:val="-4"/>
          <w:position w:val="-6"/>
          <w:sz w:val="24"/>
          <w:szCs w:val="24"/>
        </w:rPr>
        <w:t>.</w:t>
      </w:r>
      <w:r w:rsidR="00C06BF0" w:rsidRPr="00BF2036">
        <w:rPr>
          <w:spacing w:val="-4"/>
          <w:position w:val="-6"/>
          <w:sz w:val="24"/>
          <w:szCs w:val="24"/>
          <w:vertAlign w:val="superscript"/>
        </w:rPr>
        <w:footnoteReference w:id="2"/>
      </w:r>
    </w:p>
    <w:p w14:paraId="195C9470" w14:textId="77777777" w:rsidR="006D42AB" w:rsidRPr="00BF2036" w:rsidRDefault="006D42AB" w:rsidP="00362899">
      <w:pPr>
        <w:spacing w:line="264" w:lineRule="auto"/>
        <w:rPr>
          <w:spacing w:val="-4"/>
          <w:position w:val="-6"/>
          <w:sz w:val="24"/>
          <w:szCs w:val="24"/>
          <w:highlight w:val="yellow"/>
        </w:rPr>
      </w:pPr>
    </w:p>
    <w:p w14:paraId="0FB7482F" w14:textId="428432D5" w:rsidR="0060336F" w:rsidRPr="00BF2036" w:rsidRDefault="007159AC" w:rsidP="00362899">
      <w:pPr>
        <w:spacing w:line="264" w:lineRule="auto"/>
        <w:rPr>
          <w:spacing w:val="-4"/>
          <w:position w:val="-6"/>
          <w:sz w:val="24"/>
          <w:szCs w:val="24"/>
        </w:rPr>
      </w:pPr>
      <w:r w:rsidRPr="00BF2036">
        <w:rPr>
          <w:spacing w:val="-4"/>
          <w:position w:val="-6"/>
          <w:sz w:val="24"/>
          <w:szCs w:val="24"/>
        </w:rPr>
        <w:t>A su vez,</w:t>
      </w:r>
      <w:r w:rsidR="0060336F" w:rsidRPr="00BF2036">
        <w:rPr>
          <w:spacing w:val="-4"/>
          <w:position w:val="-6"/>
          <w:sz w:val="24"/>
          <w:szCs w:val="24"/>
        </w:rPr>
        <w:t xml:space="preserve"> el artículo 8° de la Ley 1751/15 destaca el principio de integralidad como aquellos servicios y tecnologías de salud que deben ser suministrados al paciente de manera completa para prevenir o curar la enfermedad.</w:t>
      </w:r>
    </w:p>
    <w:p w14:paraId="0558EF18" w14:textId="77777777" w:rsidR="00C06BF0" w:rsidRPr="00BF2036" w:rsidRDefault="00C06BF0" w:rsidP="00362899">
      <w:pPr>
        <w:spacing w:line="264" w:lineRule="auto"/>
        <w:rPr>
          <w:spacing w:val="-4"/>
          <w:position w:val="-6"/>
          <w:sz w:val="24"/>
          <w:szCs w:val="24"/>
          <w:highlight w:val="yellow"/>
        </w:rPr>
      </w:pPr>
    </w:p>
    <w:p w14:paraId="3FD93227" w14:textId="43DD4E1A" w:rsidR="00C06BF0" w:rsidRPr="00BF2036" w:rsidRDefault="00C06BF0" w:rsidP="00362899">
      <w:pPr>
        <w:spacing w:line="264" w:lineRule="auto"/>
        <w:rPr>
          <w:spacing w:val="-4"/>
          <w:position w:val="-6"/>
          <w:sz w:val="24"/>
          <w:szCs w:val="24"/>
        </w:rPr>
      </w:pPr>
      <w:r w:rsidRPr="00BF2036">
        <w:rPr>
          <w:spacing w:val="-4"/>
          <w:position w:val="-6"/>
          <w:sz w:val="24"/>
          <w:szCs w:val="24"/>
        </w:rPr>
        <w:t>De tiempo atrás, el alto Tribunal Constitucional</w:t>
      </w:r>
      <w:r w:rsidRPr="00BF2036">
        <w:rPr>
          <w:spacing w:val="-4"/>
          <w:position w:val="-6"/>
          <w:sz w:val="24"/>
          <w:szCs w:val="24"/>
          <w:vertAlign w:val="superscript"/>
        </w:rPr>
        <w:footnoteReference w:id="3"/>
      </w:r>
      <w:r w:rsidRPr="00BF2036">
        <w:rPr>
          <w:spacing w:val="-4"/>
          <w:position w:val="-6"/>
          <w:sz w:val="24"/>
          <w:szCs w:val="24"/>
        </w:rPr>
        <w:t xml:space="preserve"> destacó los elementos del principio de integralidad, con miras a garantizar que la atención en salud se realice de forma oportuna, eficiente y con calidad. </w:t>
      </w:r>
      <w:r w:rsidR="00270F60" w:rsidRPr="00BF2036">
        <w:rPr>
          <w:spacing w:val="-4"/>
          <w:position w:val="-6"/>
          <w:sz w:val="24"/>
          <w:szCs w:val="24"/>
        </w:rPr>
        <w:t>De igual modo</w:t>
      </w:r>
      <w:r w:rsidRPr="00BF2036">
        <w:rPr>
          <w:spacing w:val="-4"/>
          <w:position w:val="-6"/>
          <w:sz w:val="24"/>
          <w:szCs w:val="24"/>
        </w:rPr>
        <w:t>, en la sentencia T-171/18 la Corte Constitucional p</w:t>
      </w:r>
      <w:r w:rsidR="009833A7" w:rsidRPr="00BF2036">
        <w:rPr>
          <w:spacing w:val="-4"/>
          <w:position w:val="-6"/>
          <w:sz w:val="24"/>
          <w:szCs w:val="24"/>
        </w:rPr>
        <w:t>recisó</w:t>
      </w:r>
      <w:r w:rsidRPr="00BF2036">
        <w:rPr>
          <w:spacing w:val="-4"/>
          <w:position w:val="-6"/>
          <w:sz w:val="24"/>
          <w:szCs w:val="24"/>
        </w:rPr>
        <w:t>:</w:t>
      </w:r>
    </w:p>
    <w:p w14:paraId="0A65D21F" w14:textId="77777777" w:rsidR="00C06BF0" w:rsidRPr="00BF2036" w:rsidRDefault="00C06BF0" w:rsidP="00362899">
      <w:pPr>
        <w:spacing w:line="264" w:lineRule="auto"/>
        <w:rPr>
          <w:spacing w:val="-4"/>
          <w:position w:val="-6"/>
          <w:sz w:val="24"/>
          <w:szCs w:val="24"/>
        </w:rPr>
      </w:pPr>
    </w:p>
    <w:p w14:paraId="7F3A9B77" w14:textId="77777777" w:rsidR="00C06BF0" w:rsidRPr="00BF2036" w:rsidRDefault="00C06BF0" w:rsidP="00C42E84">
      <w:pPr>
        <w:pStyle w:val="Prrafodelista"/>
        <w:shd w:val="clear" w:color="auto" w:fill="FFFFFF"/>
        <w:spacing w:before="0" w:beforeAutospacing="0" w:after="0" w:afterAutospacing="0"/>
        <w:ind w:left="426" w:right="420"/>
        <w:jc w:val="both"/>
        <w:textAlignment w:val="baseline"/>
        <w:rPr>
          <w:rFonts w:ascii="Tahoma" w:hAnsi="Tahoma" w:cs="Tahoma"/>
          <w:spacing w:val="-4"/>
          <w:position w:val="-6"/>
          <w:sz w:val="22"/>
          <w:bdr w:val="none" w:sz="0" w:space="0" w:color="auto" w:frame="1"/>
          <w:lang w:val="es-ES_tradnl"/>
        </w:rPr>
      </w:pPr>
      <w:r w:rsidRPr="00BF2036">
        <w:rPr>
          <w:rFonts w:ascii="Tahoma" w:hAnsi="Tahoma" w:cs="Tahoma"/>
          <w:spacing w:val="-4"/>
          <w:position w:val="-6"/>
          <w:sz w:val="22"/>
          <w:bdr w:val="none" w:sz="0" w:space="0" w:color="auto" w:frame="1"/>
          <w:lang w:val="es-ES_tradnl"/>
        </w:rPr>
        <w:t xml:space="preserve">“[…] el principio de integralidad opera en el sistema de salud no solo para garantizar la prestación de los servicios y </w:t>
      </w:r>
      <w:r w:rsidRPr="00BF2036">
        <w:rPr>
          <w:rFonts w:ascii="Tahoma" w:hAnsi="Tahoma" w:cs="Tahoma"/>
          <w:spacing w:val="-4"/>
          <w:position w:val="-6"/>
          <w:sz w:val="22"/>
          <w:bdr w:val="none" w:sz="0" w:space="0" w:color="auto" w:frame="1"/>
        </w:rPr>
        <w:t>tecnologías</w:t>
      </w:r>
      <w:r w:rsidRPr="00BF2036">
        <w:rPr>
          <w:rFonts w:ascii="Tahoma" w:hAnsi="Tahoma" w:cs="Tahoma"/>
          <w:spacing w:val="-4"/>
          <w:position w:val="-6"/>
          <w:sz w:val="22"/>
          <w:bdr w:val="none" w:sz="0" w:space="0" w:color="auto" w:frame="1"/>
          <w:lang w:val="es-ES_tradnl"/>
        </w:rPr>
        <w:t xml:space="preserve"> necesarios para que la persona pueda superar las afectaciones que perturban sus condiciones físicas y mentales, sino, también, para que pueda sobrellevar la enfermedad manteniendo su integridad y dignidad personal. En ese sentido, la Corte ha señalado que el servicio “</w:t>
      </w:r>
      <w:r w:rsidRPr="00BF2036">
        <w:rPr>
          <w:rFonts w:ascii="Tahoma" w:hAnsi="Tahoma" w:cs="Tahoma"/>
          <w:iCs/>
          <w:spacing w:val="-4"/>
          <w:position w:val="-6"/>
          <w:sz w:val="22"/>
          <w:bdr w:val="none" w:sz="0" w:space="0" w:color="auto" w:frame="1"/>
          <w:lang w:val="es-ES_tradnl"/>
        </w:rPr>
        <w:t>se debe encaminar a la protección constitucional del derecho fundamental a la salud, es decir que, a pesar del padecimiento y además de brindar el tratamiento integral adecuado, se debe propender a que el entorno [del paciente] sea tolerable y digno</w:t>
      </w:r>
      <w:r w:rsidRPr="00BF2036">
        <w:rPr>
          <w:rFonts w:ascii="Tahoma" w:hAnsi="Tahoma" w:cs="Tahoma"/>
          <w:spacing w:val="-4"/>
          <w:position w:val="-6"/>
          <w:sz w:val="22"/>
          <w:bdr w:val="none" w:sz="0" w:space="0" w:color="auto" w:frame="1"/>
          <w:lang w:val="es-ES_tradnl"/>
        </w:rPr>
        <w:t>”</w:t>
      </w:r>
    </w:p>
    <w:p w14:paraId="345F88E1" w14:textId="77777777" w:rsidR="004E551A" w:rsidRPr="00BF2036" w:rsidRDefault="004E551A" w:rsidP="00362899">
      <w:pPr>
        <w:spacing w:line="264" w:lineRule="auto"/>
        <w:rPr>
          <w:spacing w:val="-4"/>
          <w:position w:val="-6"/>
          <w:sz w:val="24"/>
          <w:szCs w:val="24"/>
        </w:rPr>
      </w:pPr>
    </w:p>
    <w:p w14:paraId="5858BCF3" w14:textId="1AFB43AA" w:rsidR="00C06BF0" w:rsidRPr="00BF2036" w:rsidRDefault="00C06BF0" w:rsidP="00362899">
      <w:pPr>
        <w:spacing w:line="264" w:lineRule="auto"/>
        <w:rPr>
          <w:spacing w:val="-4"/>
          <w:position w:val="-6"/>
          <w:sz w:val="24"/>
          <w:szCs w:val="24"/>
        </w:rPr>
      </w:pPr>
      <w:r w:rsidRPr="00BF2036">
        <w:rPr>
          <w:spacing w:val="-4"/>
          <w:position w:val="-6"/>
          <w:sz w:val="24"/>
          <w:szCs w:val="24"/>
        </w:rPr>
        <w:t>En relación con la cobertura de aquellos pacientes que recurren a la tutela como mecanismo para lograr la continuación de un tratamiento médico, debe decirse que es una potestad cuyo ejercicio se hace indispensable, en primer término, para asegurar un adecuado manejo terapéutico de la condición que afecta la salud del usuario; y, en segundo lugar, para dar cumplimiento a las obligaciones correlativas del Estado Social de Derecho como garante del goce de las prerrogativas que la misma Constitución y los tratados internacionales sobre derechos humanos reconocen a sus asociados -Sentencia T-259/19-.</w:t>
      </w:r>
    </w:p>
    <w:p w14:paraId="5F558D7E" w14:textId="77777777" w:rsidR="00A74EAA" w:rsidRPr="00BF2036" w:rsidRDefault="00A74EAA" w:rsidP="00362899">
      <w:pPr>
        <w:spacing w:line="264" w:lineRule="auto"/>
        <w:rPr>
          <w:spacing w:val="-4"/>
          <w:position w:val="-6"/>
          <w:sz w:val="24"/>
          <w:szCs w:val="24"/>
        </w:rPr>
      </w:pPr>
    </w:p>
    <w:p w14:paraId="70220518" w14:textId="0790E7A4" w:rsidR="00C06BF0" w:rsidRPr="00BF2036" w:rsidRDefault="00C06BF0" w:rsidP="00362899">
      <w:pPr>
        <w:spacing w:line="264" w:lineRule="auto"/>
        <w:rPr>
          <w:spacing w:val="-4"/>
          <w:position w:val="-6"/>
          <w:sz w:val="24"/>
          <w:szCs w:val="24"/>
        </w:rPr>
      </w:pPr>
      <w:r w:rsidRPr="00BF2036">
        <w:rPr>
          <w:spacing w:val="-4"/>
          <w:position w:val="-6"/>
          <w:sz w:val="24"/>
          <w:szCs w:val="24"/>
        </w:rPr>
        <w:t>Nótese que la Corte Constitucional desde la sentencia T-760/08 -sentencia hito en materia de salud- dejó en claro que son las EPS las comprometidas a garantizar a sus afiliados los servicios</w:t>
      </w:r>
      <w:r w:rsidR="007B2A20" w:rsidRPr="00BF2036">
        <w:rPr>
          <w:spacing w:val="-4"/>
          <w:position w:val="-6"/>
          <w:sz w:val="24"/>
          <w:szCs w:val="24"/>
        </w:rPr>
        <w:t>,</w:t>
      </w:r>
      <w:r w:rsidRPr="00BF2036">
        <w:rPr>
          <w:spacing w:val="-4"/>
          <w:position w:val="-6"/>
          <w:sz w:val="24"/>
          <w:szCs w:val="24"/>
        </w:rPr>
        <w:t xml:space="preserve"> estén o no dentro del </w:t>
      </w:r>
      <w:r w:rsidR="00C27328" w:rsidRPr="00BF2036">
        <w:rPr>
          <w:spacing w:val="-4"/>
          <w:position w:val="-6"/>
          <w:sz w:val="24"/>
          <w:szCs w:val="24"/>
        </w:rPr>
        <w:t>hoy denominado Plan de Beneficios en Salud (PBS)</w:t>
      </w:r>
      <w:r w:rsidRPr="00BF2036">
        <w:rPr>
          <w:spacing w:val="-4"/>
          <w:position w:val="-6"/>
          <w:sz w:val="24"/>
          <w:szCs w:val="24"/>
        </w:rPr>
        <w:t>, y no deben esperar que éstos acudan a la tutela para autorizar las atenciones médicas que requieren, puesto que para ello tienen a salvo los mecanismos legales para realizar el recobro pertinente, en este caso ante la Administradora de los Recursos del Sistema General de Seguridad Social en Salud -ADRES-.</w:t>
      </w:r>
    </w:p>
    <w:p w14:paraId="642A6041" w14:textId="77777777" w:rsidR="00C06BF0" w:rsidRPr="00BF2036" w:rsidRDefault="00C06BF0" w:rsidP="00362899">
      <w:pPr>
        <w:spacing w:line="264" w:lineRule="auto"/>
        <w:rPr>
          <w:spacing w:val="-4"/>
          <w:position w:val="-6"/>
          <w:sz w:val="24"/>
          <w:szCs w:val="24"/>
          <w:highlight w:val="yellow"/>
        </w:rPr>
      </w:pPr>
    </w:p>
    <w:p w14:paraId="4180BAF7" w14:textId="5B63C862" w:rsidR="00BC56FD" w:rsidRPr="00BF2036" w:rsidRDefault="00C06BF0" w:rsidP="00362899">
      <w:pPr>
        <w:spacing w:line="264" w:lineRule="auto"/>
        <w:rPr>
          <w:spacing w:val="-4"/>
          <w:position w:val="-6"/>
          <w:sz w:val="24"/>
          <w:szCs w:val="24"/>
        </w:rPr>
      </w:pPr>
      <w:r w:rsidRPr="00BF2036">
        <w:rPr>
          <w:spacing w:val="-4"/>
          <w:position w:val="-6"/>
          <w:sz w:val="24"/>
          <w:szCs w:val="24"/>
        </w:rPr>
        <w:t xml:space="preserve">Para este </w:t>
      </w:r>
      <w:r w:rsidR="00853E91" w:rsidRPr="00BF2036">
        <w:rPr>
          <w:spacing w:val="-4"/>
          <w:position w:val="-6"/>
          <w:sz w:val="24"/>
          <w:szCs w:val="24"/>
        </w:rPr>
        <w:t>evento</w:t>
      </w:r>
      <w:r w:rsidRPr="00BF2036">
        <w:rPr>
          <w:spacing w:val="-4"/>
          <w:position w:val="-6"/>
          <w:sz w:val="24"/>
          <w:szCs w:val="24"/>
        </w:rPr>
        <w:t xml:space="preserve"> singular</w:t>
      </w:r>
      <w:r w:rsidR="00E3559C" w:rsidRPr="00BF2036">
        <w:rPr>
          <w:spacing w:val="-4"/>
          <w:position w:val="-6"/>
          <w:sz w:val="24"/>
          <w:szCs w:val="24"/>
        </w:rPr>
        <w:t>,</w:t>
      </w:r>
      <w:r w:rsidRPr="00BF2036">
        <w:rPr>
          <w:spacing w:val="-4"/>
          <w:position w:val="-6"/>
          <w:sz w:val="24"/>
          <w:szCs w:val="24"/>
        </w:rPr>
        <w:t xml:space="preserve"> se </w:t>
      </w:r>
      <w:r w:rsidR="00E3559C" w:rsidRPr="00BF2036">
        <w:rPr>
          <w:spacing w:val="-4"/>
          <w:position w:val="-6"/>
          <w:sz w:val="24"/>
          <w:szCs w:val="24"/>
        </w:rPr>
        <w:t>tiene</w:t>
      </w:r>
      <w:r w:rsidRPr="00BF2036">
        <w:rPr>
          <w:spacing w:val="-4"/>
          <w:position w:val="-6"/>
          <w:sz w:val="24"/>
          <w:szCs w:val="24"/>
        </w:rPr>
        <w:t xml:space="preserve"> que</w:t>
      </w:r>
      <w:r w:rsidR="00EC0E64" w:rsidRPr="00BF2036">
        <w:rPr>
          <w:spacing w:val="-4"/>
          <w:position w:val="-6"/>
          <w:sz w:val="24"/>
          <w:szCs w:val="24"/>
        </w:rPr>
        <w:t xml:space="preserve"> </w:t>
      </w:r>
      <w:r w:rsidR="00EE0E92" w:rsidRPr="00BF2036">
        <w:rPr>
          <w:spacing w:val="-4"/>
          <w:position w:val="-6"/>
          <w:sz w:val="24"/>
          <w:szCs w:val="24"/>
        </w:rPr>
        <w:t>el señor</w:t>
      </w:r>
      <w:r w:rsidR="007159AC" w:rsidRPr="00BF2036">
        <w:rPr>
          <w:spacing w:val="-4"/>
          <w:position w:val="-6"/>
          <w:sz w:val="24"/>
          <w:szCs w:val="24"/>
        </w:rPr>
        <w:t xml:space="preserve"> </w:t>
      </w:r>
      <w:r w:rsidR="00EE0E92" w:rsidRPr="00BF2036">
        <w:rPr>
          <w:b/>
          <w:spacing w:val="-4"/>
          <w:position w:val="-6"/>
          <w:sz w:val="24"/>
          <w:szCs w:val="24"/>
        </w:rPr>
        <w:t>GONZALO PUERTA</w:t>
      </w:r>
      <w:r w:rsidR="00EC0E64" w:rsidRPr="00BF2036">
        <w:rPr>
          <w:b/>
          <w:spacing w:val="-4"/>
          <w:position w:val="-6"/>
          <w:sz w:val="24"/>
          <w:szCs w:val="24"/>
        </w:rPr>
        <w:t xml:space="preserve"> </w:t>
      </w:r>
      <w:r w:rsidRPr="00BF2036">
        <w:rPr>
          <w:spacing w:val="-4"/>
          <w:position w:val="-6"/>
          <w:sz w:val="24"/>
          <w:szCs w:val="24"/>
        </w:rPr>
        <w:t>se vio compelid</w:t>
      </w:r>
      <w:r w:rsidR="00EE0E92" w:rsidRPr="00BF2036">
        <w:rPr>
          <w:spacing w:val="-4"/>
          <w:position w:val="-6"/>
          <w:sz w:val="24"/>
          <w:szCs w:val="24"/>
        </w:rPr>
        <w:t>o</w:t>
      </w:r>
      <w:r w:rsidRPr="00BF2036">
        <w:rPr>
          <w:spacing w:val="-4"/>
          <w:position w:val="-6"/>
          <w:sz w:val="24"/>
          <w:szCs w:val="24"/>
        </w:rPr>
        <w:t xml:space="preserve"> a acudir a este mecanismo constitucional ante la omisión </w:t>
      </w:r>
      <w:r w:rsidR="00853E91" w:rsidRPr="00BF2036">
        <w:rPr>
          <w:spacing w:val="-4"/>
          <w:position w:val="-6"/>
          <w:sz w:val="24"/>
          <w:szCs w:val="24"/>
        </w:rPr>
        <w:t>por parte de</w:t>
      </w:r>
      <w:r w:rsidRPr="00BF2036">
        <w:rPr>
          <w:spacing w:val="-4"/>
          <w:position w:val="-6"/>
          <w:sz w:val="24"/>
          <w:szCs w:val="24"/>
        </w:rPr>
        <w:t xml:space="preserve"> la entidad</w:t>
      </w:r>
      <w:r w:rsidR="00C8627C" w:rsidRPr="00BF2036">
        <w:rPr>
          <w:spacing w:val="-4"/>
          <w:position w:val="-6"/>
          <w:sz w:val="24"/>
          <w:szCs w:val="24"/>
        </w:rPr>
        <w:t xml:space="preserve"> </w:t>
      </w:r>
      <w:r w:rsidR="00DD1D49" w:rsidRPr="00BF2036">
        <w:rPr>
          <w:spacing w:val="-4"/>
          <w:position w:val="-6"/>
          <w:sz w:val="24"/>
          <w:szCs w:val="24"/>
        </w:rPr>
        <w:t xml:space="preserve">de </w:t>
      </w:r>
      <w:r w:rsidR="009A290D" w:rsidRPr="00BF2036">
        <w:rPr>
          <w:spacing w:val="-4"/>
          <w:position w:val="-6"/>
          <w:sz w:val="24"/>
          <w:szCs w:val="24"/>
        </w:rPr>
        <w:t xml:space="preserve">garantizar la prestación oportuna de los servicios requeridos en el </w:t>
      </w:r>
      <w:r w:rsidR="00DD1D49" w:rsidRPr="00BF2036">
        <w:rPr>
          <w:spacing w:val="-4"/>
          <w:position w:val="-6"/>
          <w:sz w:val="24"/>
          <w:szCs w:val="24"/>
        </w:rPr>
        <w:t xml:space="preserve">tratamiento </w:t>
      </w:r>
      <w:r w:rsidR="009A290D" w:rsidRPr="00BF2036">
        <w:rPr>
          <w:spacing w:val="-4"/>
          <w:position w:val="-6"/>
          <w:sz w:val="24"/>
          <w:szCs w:val="24"/>
        </w:rPr>
        <w:t xml:space="preserve">demarcado por </w:t>
      </w:r>
      <w:r w:rsidR="005171B1" w:rsidRPr="00BF2036">
        <w:rPr>
          <w:spacing w:val="-4"/>
          <w:position w:val="-6"/>
          <w:sz w:val="24"/>
          <w:szCs w:val="24"/>
        </w:rPr>
        <w:t>el médico tratante</w:t>
      </w:r>
      <w:r w:rsidR="007159AC" w:rsidRPr="00BF2036">
        <w:rPr>
          <w:spacing w:val="-4"/>
          <w:position w:val="-6"/>
          <w:sz w:val="24"/>
          <w:szCs w:val="24"/>
        </w:rPr>
        <w:t xml:space="preserve"> </w:t>
      </w:r>
      <w:r w:rsidR="00DD1D49" w:rsidRPr="00BF2036">
        <w:rPr>
          <w:spacing w:val="-4"/>
          <w:position w:val="-6"/>
          <w:sz w:val="24"/>
          <w:szCs w:val="24"/>
        </w:rPr>
        <w:t>para mejora</w:t>
      </w:r>
      <w:r w:rsidR="00324063" w:rsidRPr="00BF2036">
        <w:rPr>
          <w:spacing w:val="-4"/>
          <w:position w:val="-6"/>
          <w:sz w:val="24"/>
          <w:szCs w:val="24"/>
        </w:rPr>
        <w:t>r</w:t>
      </w:r>
      <w:r w:rsidR="00DD1D49" w:rsidRPr="00BF2036">
        <w:rPr>
          <w:spacing w:val="-4"/>
          <w:position w:val="-6"/>
          <w:sz w:val="24"/>
          <w:szCs w:val="24"/>
        </w:rPr>
        <w:t xml:space="preserve"> </w:t>
      </w:r>
      <w:r w:rsidR="009D7A65" w:rsidRPr="00BF2036">
        <w:rPr>
          <w:spacing w:val="-4"/>
          <w:position w:val="-6"/>
          <w:sz w:val="24"/>
          <w:szCs w:val="24"/>
        </w:rPr>
        <w:t xml:space="preserve">su </w:t>
      </w:r>
      <w:r w:rsidR="00DD1D49" w:rsidRPr="00BF2036">
        <w:rPr>
          <w:spacing w:val="-4"/>
          <w:position w:val="-6"/>
          <w:sz w:val="24"/>
          <w:szCs w:val="24"/>
        </w:rPr>
        <w:t>e</w:t>
      </w:r>
      <w:r w:rsidRPr="00BF2036">
        <w:rPr>
          <w:spacing w:val="-4"/>
          <w:position w:val="-6"/>
          <w:sz w:val="24"/>
          <w:szCs w:val="24"/>
        </w:rPr>
        <w:t xml:space="preserve">stado de salud. </w:t>
      </w:r>
    </w:p>
    <w:p w14:paraId="1EEE02A3" w14:textId="77777777" w:rsidR="00BC56FD" w:rsidRPr="00BF2036" w:rsidRDefault="00BC56FD" w:rsidP="00362899">
      <w:pPr>
        <w:spacing w:line="264" w:lineRule="auto"/>
        <w:rPr>
          <w:spacing w:val="-4"/>
          <w:position w:val="-6"/>
          <w:sz w:val="24"/>
          <w:szCs w:val="24"/>
        </w:rPr>
      </w:pPr>
    </w:p>
    <w:p w14:paraId="48BB853D" w14:textId="3FF6ACD4" w:rsidR="00C06BF0" w:rsidRPr="00BF2036" w:rsidRDefault="00C06BF0" w:rsidP="00362899">
      <w:pPr>
        <w:spacing w:line="264" w:lineRule="auto"/>
        <w:rPr>
          <w:spacing w:val="-4"/>
          <w:position w:val="-6"/>
          <w:sz w:val="24"/>
          <w:szCs w:val="24"/>
        </w:rPr>
      </w:pPr>
      <w:r w:rsidRPr="00BF2036">
        <w:rPr>
          <w:spacing w:val="-4"/>
          <w:position w:val="-6"/>
          <w:sz w:val="24"/>
          <w:szCs w:val="24"/>
        </w:rPr>
        <w:t>Pero además de ello, y de acuerdo con la</w:t>
      </w:r>
      <w:r w:rsidR="00EE0E92" w:rsidRPr="00BF2036">
        <w:rPr>
          <w:spacing w:val="-4"/>
          <w:position w:val="-6"/>
          <w:sz w:val="24"/>
          <w:szCs w:val="24"/>
        </w:rPr>
        <w:t>s</w:t>
      </w:r>
      <w:r w:rsidRPr="00BF2036">
        <w:rPr>
          <w:spacing w:val="-4"/>
          <w:position w:val="-6"/>
          <w:sz w:val="24"/>
          <w:szCs w:val="24"/>
        </w:rPr>
        <w:t xml:space="preserve"> patología</w:t>
      </w:r>
      <w:r w:rsidR="00EE0E92" w:rsidRPr="00BF2036">
        <w:rPr>
          <w:spacing w:val="-4"/>
          <w:position w:val="-6"/>
          <w:sz w:val="24"/>
          <w:szCs w:val="24"/>
        </w:rPr>
        <w:t>s</w:t>
      </w:r>
      <w:r w:rsidRPr="00BF2036">
        <w:rPr>
          <w:spacing w:val="-4"/>
          <w:position w:val="-6"/>
          <w:sz w:val="24"/>
          <w:szCs w:val="24"/>
        </w:rPr>
        <w:t xml:space="preserve"> que presenta</w:t>
      </w:r>
      <w:r w:rsidR="00EE0E92" w:rsidRPr="00BF2036">
        <w:rPr>
          <w:spacing w:val="-4"/>
          <w:position w:val="-6"/>
          <w:sz w:val="24"/>
          <w:szCs w:val="24"/>
          <w:lang w:val="es-MX"/>
        </w:rPr>
        <w:t xml:space="preserve"> </w:t>
      </w:r>
      <w:r w:rsidR="00EE0E92" w:rsidRPr="00BF2036">
        <w:rPr>
          <w:spacing w:val="-4"/>
          <w:position w:val="-6"/>
          <w:sz w:val="24"/>
          <w:szCs w:val="24"/>
        </w:rPr>
        <w:t>“TUMOR MALIGNO DE SITIOS MAL DEFINIDOS DE LOS ÓRGANOS DIGESTIVOS”, “TUMOR MALIGNO DEL OMOPLATO Y DE LOS HUESOS LARGOS DEL MIEMBRO SUPERIOR” y “TUMOR MALIGNO DE SITIO PRIMARIO DESCONOCIDO”</w:t>
      </w:r>
      <w:r w:rsidR="00EE0E92" w:rsidRPr="00BF2036">
        <w:rPr>
          <w:rStyle w:val="Refdenotaalpie"/>
          <w:rFonts w:ascii="Tahoma" w:hAnsi="Tahoma"/>
          <w:spacing w:val="-4"/>
          <w:position w:val="-6"/>
          <w:sz w:val="24"/>
          <w:szCs w:val="24"/>
        </w:rPr>
        <w:footnoteReference w:id="4"/>
      </w:r>
      <w:r w:rsidRPr="00BF2036">
        <w:rPr>
          <w:spacing w:val="-4"/>
          <w:position w:val="-6"/>
          <w:sz w:val="24"/>
          <w:szCs w:val="24"/>
        </w:rPr>
        <w:t xml:space="preserve">, sin duda alguna se pueden derivar otro tipo de procedimientos, medicamentos o servicios necesarios para mejorar su </w:t>
      </w:r>
      <w:r w:rsidR="00BC56FD" w:rsidRPr="00BF2036">
        <w:rPr>
          <w:spacing w:val="-4"/>
          <w:position w:val="-6"/>
          <w:sz w:val="24"/>
          <w:szCs w:val="24"/>
        </w:rPr>
        <w:t>condición</w:t>
      </w:r>
      <w:r w:rsidRPr="00BF2036">
        <w:rPr>
          <w:spacing w:val="-4"/>
          <w:position w:val="-6"/>
          <w:sz w:val="24"/>
          <w:szCs w:val="24"/>
        </w:rPr>
        <w:t xml:space="preserve">, razón por </w:t>
      </w:r>
      <w:r w:rsidRPr="00BF2036">
        <w:rPr>
          <w:spacing w:val="-4"/>
          <w:position w:val="-6"/>
          <w:sz w:val="24"/>
          <w:szCs w:val="24"/>
        </w:rPr>
        <w:lastRenderedPageBreak/>
        <w:t>la cual la EPS tiene la obligación de atender las prescripciones médicas que puedan llegar a derivarse exclusivamente de la</w:t>
      </w:r>
      <w:r w:rsidR="007027B6" w:rsidRPr="00BF2036">
        <w:rPr>
          <w:spacing w:val="-4"/>
          <w:position w:val="-6"/>
          <w:sz w:val="24"/>
          <w:szCs w:val="24"/>
        </w:rPr>
        <w:t>s</w:t>
      </w:r>
      <w:r w:rsidR="00151933" w:rsidRPr="00BF2036">
        <w:rPr>
          <w:spacing w:val="-4"/>
          <w:position w:val="-6"/>
          <w:sz w:val="24"/>
          <w:szCs w:val="24"/>
        </w:rPr>
        <w:t xml:space="preserve"> patología</w:t>
      </w:r>
      <w:r w:rsidR="007027B6" w:rsidRPr="00BF2036">
        <w:rPr>
          <w:spacing w:val="-4"/>
          <w:position w:val="-6"/>
          <w:sz w:val="24"/>
          <w:szCs w:val="24"/>
        </w:rPr>
        <w:t>s</w:t>
      </w:r>
      <w:r w:rsidRPr="00BF2036">
        <w:rPr>
          <w:spacing w:val="-4"/>
          <w:position w:val="-6"/>
          <w:sz w:val="24"/>
          <w:szCs w:val="24"/>
        </w:rPr>
        <w:t xml:space="preserve"> que di</w:t>
      </w:r>
      <w:r w:rsidR="007027B6" w:rsidRPr="00BF2036">
        <w:rPr>
          <w:spacing w:val="-4"/>
          <w:position w:val="-6"/>
          <w:sz w:val="24"/>
          <w:szCs w:val="24"/>
        </w:rPr>
        <w:t>eron</w:t>
      </w:r>
      <w:r w:rsidRPr="00BF2036">
        <w:rPr>
          <w:spacing w:val="-4"/>
          <w:position w:val="-6"/>
          <w:sz w:val="24"/>
          <w:szCs w:val="24"/>
        </w:rPr>
        <w:t xml:space="preserve"> lugar a</w:t>
      </w:r>
      <w:r w:rsidR="00324063" w:rsidRPr="00BF2036">
        <w:rPr>
          <w:spacing w:val="-4"/>
          <w:position w:val="-6"/>
          <w:sz w:val="24"/>
          <w:szCs w:val="24"/>
        </w:rPr>
        <w:t>l presente</w:t>
      </w:r>
      <w:r w:rsidRPr="00BF2036">
        <w:rPr>
          <w:spacing w:val="-4"/>
          <w:position w:val="-6"/>
          <w:sz w:val="24"/>
          <w:szCs w:val="24"/>
        </w:rPr>
        <w:t xml:space="preserve"> trámite.</w:t>
      </w:r>
    </w:p>
    <w:p w14:paraId="755119C4" w14:textId="43566725" w:rsidR="00EE0E92" w:rsidRPr="00BF2036" w:rsidRDefault="00EE0E92" w:rsidP="00362899">
      <w:pPr>
        <w:spacing w:line="264" w:lineRule="auto"/>
        <w:rPr>
          <w:spacing w:val="-4"/>
          <w:position w:val="-6"/>
          <w:sz w:val="24"/>
          <w:szCs w:val="24"/>
        </w:rPr>
      </w:pPr>
    </w:p>
    <w:p w14:paraId="64BFC27E" w14:textId="61263CFE" w:rsidR="00EE0E92" w:rsidRPr="00BF2036" w:rsidRDefault="00EE0E92" w:rsidP="00362899">
      <w:pPr>
        <w:spacing w:line="264" w:lineRule="auto"/>
        <w:rPr>
          <w:spacing w:val="-4"/>
          <w:position w:val="-4"/>
          <w:sz w:val="24"/>
          <w:szCs w:val="24"/>
        </w:rPr>
      </w:pPr>
      <w:r w:rsidRPr="00BF2036">
        <w:rPr>
          <w:spacing w:val="-4"/>
          <w:position w:val="-4"/>
          <w:sz w:val="24"/>
          <w:szCs w:val="24"/>
        </w:rPr>
        <w:t xml:space="preserve">Adicionalmente, no se puede olvidar por parte de la EPS </w:t>
      </w:r>
      <w:r w:rsidR="0059556B" w:rsidRPr="00BF2036">
        <w:rPr>
          <w:spacing w:val="-4"/>
          <w:position w:val="-4"/>
          <w:sz w:val="24"/>
          <w:szCs w:val="24"/>
        </w:rPr>
        <w:t xml:space="preserve">que en pacientes con cáncer </w:t>
      </w:r>
      <w:r w:rsidRPr="00BF2036">
        <w:rPr>
          <w:spacing w:val="-4"/>
          <w:position w:val="-4"/>
          <w:sz w:val="24"/>
          <w:szCs w:val="24"/>
        </w:rPr>
        <w:t>es la misma Ley 1384/10</w:t>
      </w:r>
      <w:r w:rsidR="0059556B" w:rsidRPr="00BF2036">
        <w:rPr>
          <w:spacing w:val="-4"/>
          <w:position w:val="-4"/>
          <w:sz w:val="24"/>
          <w:szCs w:val="24"/>
        </w:rPr>
        <w:t>, la que tiene como objetivo: “Establecer las acciones para el control integral del cáncer en la población colombiana, de manera que se reduzca la mortalidad y la morbilidad por cáncer adulto, así como mejorar la calidad de vida de los pacientes oncológicos, a través de la garantía por parte del Estado y de los actores que intervienen en el Sistema General de Seguridad Social en Salud vigente, de la prestación de todos los servicios que se requieran para su prevención, detección temprana, tratamiento integral, rehabilitación y cuidado paliativo.”</w:t>
      </w:r>
    </w:p>
    <w:p w14:paraId="0680336D" w14:textId="7F41A127" w:rsidR="007159AC" w:rsidRPr="00BF2036" w:rsidRDefault="007159AC" w:rsidP="00362899">
      <w:pPr>
        <w:spacing w:line="264" w:lineRule="auto"/>
        <w:rPr>
          <w:spacing w:val="-4"/>
          <w:position w:val="-6"/>
          <w:sz w:val="24"/>
          <w:szCs w:val="24"/>
        </w:rPr>
      </w:pPr>
    </w:p>
    <w:p w14:paraId="5669B8D4" w14:textId="4433DCA2" w:rsidR="009A290D" w:rsidRPr="00BF2036" w:rsidRDefault="00287603" w:rsidP="00362899">
      <w:pPr>
        <w:spacing w:line="264" w:lineRule="auto"/>
        <w:rPr>
          <w:spacing w:val="-4"/>
          <w:position w:val="-6"/>
          <w:sz w:val="24"/>
          <w:szCs w:val="24"/>
        </w:rPr>
      </w:pPr>
      <w:r w:rsidRPr="00BF2036">
        <w:rPr>
          <w:spacing w:val="-4"/>
          <w:position w:val="-6"/>
          <w:sz w:val="24"/>
          <w:szCs w:val="24"/>
        </w:rPr>
        <w:t>Así las cosas</w:t>
      </w:r>
      <w:r w:rsidR="00FF411A" w:rsidRPr="00BF2036">
        <w:rPr>
          <w:spacing w:val="-4"/>
          <w:position w:val="-6"/>
          <w:sz w:val="24"/>
          <w:szCs w:val="24"/>
        </w:rPr>
        <w:t xml:space="preserve">, </w:t>
      </w:r>
      <w:r w:rsidR="00446373" w:rsidRPr="00BF2036">
        <w:rPr>
          <w:spacing w:val="-4"/>
          <w:position w:val="-6"/>
          <w:sz w:val="24"/>
          <w:szCs w:val="24"/>
        </w:rPr>
        <w:t>estima</w:t>
      </w:r>
      <w:r w:rsidR="00FF411A" w:rsidRPr="00BF2036">
        <w:rPr>
          <w:spacing w:val="-4"/>
          <w:position w:val="-6"/>
          <w:sz w:val="24"/>
          <w:szCs w:val="24"/>
        </w:rPr>
        <w:t xml:space="preserve"> la Corporación que la decisión proferida por </w:t>
      </w:r>
      <w:r w:rsidR="001A5047" w:rsidRPr="00BF2036">
        <w:rPr>
          <w:spacing w:val="-4"/>
          <w:position w:val="-6"/>
          <w:sz w:val="24"/>
          <w:szCs w:val="24"/>
        </w:rPr>
        <w:t>el</w:t>
      </w:r>
      <w:r w:rsidR="00671B12" w:rsidRPr="00BF2036">
        <w:rPr>
          <w:spacing w:val="-4"/>
          <w:position w:val="-6"/>
          <w:sz w:val="24"/>
          <w:szCs w:val="24"/>
        </w:rPr>
        <w:t xml:space="preserve"> </w:t>
      </w:r>
      <w:r w:rsidR="00FF411A" w:rsidRPr="00BF2036">
        <w:rPr>
          <w:spacing w:val="-4"/>
          <w:position w:val="-6"/>
          <w:sz w:val="24"/>
          <w:szCs w:val="24"/>
        </w:rPr>
        <w:t>funcionari</w:t>
      </w:r>
      <w:r w:rsidR="001A5047" w:rsidRPr="00BF2036">
        <w:rPr>
          <w:spacing w:val="-4"/>
          <w:position w:val="-6"/>
          <w:sz w:val="24"/>
          <w:szCs w:val="24"/>
        </w:rPr>
        <w:t>o</w:t>
      </w:r>
      <w:r w:rsidR="00FF411A" w:rsidRPr="00BF2036">
        <w:rPr>
          <w:spacing w:val="-4"/>
          <w:position w:val="-6"/>
          <w:sz w:val="24"/>
          <w:szCs w:val="24"/>
        </w:rPr>
        <w:t xml:space="preserve"> de primer nivel se encuentra ajustada a derecho, y en consecuencia se procederá a </w:t>
      </w:r>
      <w:r w:rsidR="00446373" w:rsidRPr="00BF2036">
        <w:rPr>
          <w:spacing w:val="-4"/>
          <w:position w:val="-6"/>
          <w:sz w:val="24"/>
          <w:szCs w:val="24"/>
        </w:rPr>
        <w:t xml:space="preserve">su </w:t>
      </w:r>
      <w:r w:rsidR="00E91704" w:rsidRPr="00BF2036">
        <w:rPr>
          <w:spacing w:val="-4"/>
          <w:position w:val="-6"/>
          <w:sz w:val="24"/>
          <w:szCs w:val="24"/>
        </w:rPr>
        <w:t>cabal</w:t>
      </w:r>
      <w:r w:rsidR="00FF411A" w:rsidRPr="00BF2036">
        <w:rPr>
          <w:spacing w:val="-4"/>
          <w:position w:val="-6"/>
          <w:sz w:val="24"/>
          <w:szCs w:val="24"/>
        </w:rPr>
        <w:t xml:space="preserve"> confirmación.</w:t>
      </w:r>
    </w:p>
    <w:p w14:paraId="3B7DDE93" w14:textId="77777777" w:rsidR="000C14D1" w:rsidRPr="00BF2036" w:rsidRDefault="000C14D1" w:rsidP="00362899">
      <w:pPr>
        <w:spacing w:line="264" w:lineRule="auto"/>
        <w:rPr>
          <w:spacing w:val="-4"/>
          <w:position w:val="-6"/>
          <w:sz w:val="24"/>
          <w:szCs w:val="24"/>
        </w:rPr>
      </w:pPr>
    </w:p>
    <w:p w14:paraId="7214D3D9" w14:textId="5E3069F8" w:rsidR="00AB5545" w:rsidRPr="00BF2036" w:rsidRDefault="00AB5545" w:rsidP="00362899">
      <w:pPr>
        <w:spacing w:line="264" w:lineRule="auto"/>
        <w:rPr>
          <w:spacing w:val="-4"/>
          <w:position w:val="-6"/>
          <w:sz w:val="24"/>
          <w:szCs w:val="24"/>
        </w:rPr>
      </w:pPr>
      <w:r w:rsidRPr="00BF2036">
        <w:rPr>
          <w:spacing w:val="-4"/>
          <w:position w:val="-6"/>
          <w:sz w:val="24"/>
          <w:szCs w:val="24"/>
        </w:rPr>
        <w:t xml:space="preserve">En mérito de lo expuesto, el Tribunal Superior del Distrito Judicial de Pereira, en Sala de Decisión N° 2 de Asuntos Penales para Adolescentes, administrando justicia en nombre de la República y por mandato de la Constitución y la ley,  </w:t>
      </w:r>
    </w:p>
    <w:p w14:paraId="654E9FED" w14:textId="77777777" w:rsidR="006B5E8A" w:rsidRPr="00BF2036" w:rsidRDefault="006B5E8A" w:rsidP="00362899">
      <w:pPr>
        <w:spacing w:line="264" w:lineRule="auto"/>
        <w:rPr>
          <w:spacing w:val="-4"/>
          <w:position w:val="-6"/>
          <w:sz w:val="24"/>
          <w:szCs w:val="24"/>
        </w:rPr>
      </w:pPr>
    </w:p>
    <w:p w14:paraId="0D60EEDE" w14:textId="77777777" w:rsidR="009C0804" w:rsidRPr="00BF2036" w:rsidRDefault="009C0804" w:rsidP="00362899">
      <w:pPr>
        <w:spacing w:line="264" w:lineRule="auto"/>
        <w:rPr>
          <w:rFonts w:ascii="Algerian" w:eastAsia="Times New Roman" w:hAnsi="Algerian"/>
          <w:spacing w:val="-4"/>
          <w:sz w:val="30"/>
          <w:szCs w:val="20"/>
          <w:lang w:eastAsia="es-MX"/>
        </w:rPr>
      </w:pPr>
      <w:r w:rsidRPr="00BF2036">
        <w:rPr>
          <w:rFonts w:ascii="Algerian" w:eastAsia="Times New Roman" w:hAnsi="Algerian"/>
          <w:spacing w:val="-4"/>
          <w:sz w:val="30"/>
          <w:szCs w:val="20"/>
          <w:lang w:eastAsia="es-MX"/>
        </w:rPr>
        <w:t>FALLA</w:t>
      </w:r>
    </w:p>
    <w:p w14:paraId="5AB879A9" w14:textId="77777777" w:rsidR="009C0804" w:rsidRPr="00BF2036" w:rsidRDefault="009C0804" w:rsidP="00362899">
      <w:pPr>
        <w:spacing w:line="264" w:lineRule="auto"/>
        <w:rPr>
          <w:spacing w:val="-4"/>
          <w:position w:val="-6"/>
          <w:sz w:val="24"/>
          <w:szCs w:val="24"/>
        </w:rPr>
      </w:pPr>
    </w:p>
    <w:p w14:paraId="72203F61" w14:textId="5CC40A39" w:rsidR="00FF411A" w:rsidRPr="00BF2036" w:rsidRDefault="00DA6199" w:rsidP="00362899">
      <w:pPr>
        <w:spacing w:line="264" w:lineRule="auto"/>
        <w:rPr>
          <w:spacing w:val="-4"/>
          <w:position w:val="-6"/>
          <w:sz w:val="24"/>
          <w:szCs w:val="24"/>
        </w:rPr>
      </w:pPr>
      <w:r w:rsidRPr="00BF2036">
        <w:rPr>
          <w:b/>
          <w:spacing w:val="-4"/>
          <w:position w:val="-6"/>
          <w:sz w:val="24"/>
          <w:szCs w:val="24"/>
        </w:rPr>
        <w:t xml:space="preserve">PRIMERO: SE </w:t>
      </w:r>
      <w:r w:rsidR="00FF411A" w:rsidRPr="00BF2036">
        <w:rPr>
          <w:b/>
          <w:spacing w:val="-4"/>
          <w:position w:val="-6"/>
          <w:sz w:val="24"/>
          <w:szCs w:val="24"/>
        </w:rPr>
        <w:t>CONFIRMA</w:t>
      </w:r>
      <w:r w:rsidR="002C1394" w:rsidRPr="00BF2036">
        <w:rPr>
          <w:spacing w:val="-4"/>
          <w:position w:val="-6"/>
          <w:sz w:val="24"/>
          <w:szCs w:val="24"/>
        </w:rPr>
        <w:t xml:space="preserve"> </w:t>
      </w:r>
      <w:r w:rsidR="00D11F89" w:rsidRPr="00BF2036">
        <w:rPr>
          <w:spacing w:val="-4"/>
          <w:position w:val="-6"/>
          <w:sz w:val="24"/>
          <w:szCs w:val="24"/>
        </w:rPr>
        <w:t xml:space="preserve">la sentencia proferida </w:t>
      </w:r>
      <w:r w:rsidR="00CB692B" w:rsidRPr="00BF2036">
        <w:rPr>
          <w:spacing w:val="-4"/>
          <w:position w:val="-6"/>
          <w:sz w:val="24"/>
          <w:szCs w:val="24"/>
        </w:rPr>
        <w:t xml:space="preserve">en </w:t>
      </w:r>
      <w:r w:rsidR="0059556B" w:rsidRPr="00BF2036">
        <w:rPr>
          <w:spacing w:val="-4"/>
          <w:position w:val="-6"/>
          <w:sz w:val="24"/>
          <w:szCs w:val="24"/>
        </w:rPr>
        <w:t>junio 23 de 2023</w:t>
      </w:r>
      <w:r w:rsidR="00CB692B" w:rsidRPr="00BF2036">
        <w:rPr>
          <w:spacing w:val="-4"/>
          <w:position w:val="-6"/>
          <w:sz w:val="24"/>
          <w:szCs w:val="24"/>
        </w:rPr>
        <w:t xml:space="preserve"> </w:t>
      </w:r>
      <w:r w:rsidR="00FF411A" w:rsidRPr="00BF2036">
        <w:rPr>
          <w:spacing w:val="-4"/>
          <w:position w:val="-6"/>
          <w:sz w:val="24"/>
          <w:szCs w:val="24"/>
        </w:rPr>
        <w:t>por el Juzgado</w:t>
      </w:r>
      <w:r w:rsidR="00DD0F45" w:rsidRPr="00BF2036">
        <w:rPr>
          <w:spacing w:val="-4"/>
          <w:position w:val="-6"/>
          <w:sz w:val="24"/>
          <w:szCs w:val="24"/>
        </w:rPr>
        <w:t xml:space="preserve"> </w:t>
      </w:r>
      <w:r w:rsidR="0059556B" w:rsidRPr="00BF2036">
        <w:rPr>
          <w:spacing w:val="-4"/>
          <w:position w:val="-6"/>
          <w:sz w:val="24"/>
          <w:szCs w:val="24"/>
        </w:rPr>
        <w:t>Primero Penal del Circuito para Adolescentes con función de conocimiento</w:t>
      </w:r>
      <w:r w:rsidR="001A5047" w:rsidRPr="00BF2036">
        <w:rPr>
          <w:spacing w:val="-4"/>
          <w:position w:val="-6"/>
          <w:sz w:val="24"/>
          <w:szCs w:val="24"/>
        </w:rPr>
        <w:t xml:space="preserve"> de Pereira</w:t>
      </w:r>
      <w:r w:rsidR="007027B6" w:rsidRPr="00BF2036">
        <w:rPr>
          <w:spacing w:val="-4"/>
          <w:position w:val="-6"/>
          <w:sz w:val="24"/>
          <w:szCs w:val="24"/>
        </w:rPr>
        <w:t xml:space="preserve"> </w:t>
      </w:r>
      <w:r w:rsidR="003F4408" w:rsidRPr="00BF2036">
        <w:rPr>
          <w:spacing w:val="-4"/>
          <w:position w:val="-6"/>
          <w:sz w:val="24"/>
          <w:szCs w:val="24"/>
        </w:rPr>
        <w:t>(Rda.)</w:t>
      </w:r>
      <w:r w:rsidR="00CB692B" w:rsidRPr="00BF2036">
        <w:rPr>
          <w:spacing w:val="-4"/>
          <w:position w:val="-6"/>
          <w:sz w:val="24"/>
          <w:szCs w:val="24"/>
        </w:rPr>
        <w:t xml:space="preserve">, </w:t>
      </w:r>
      <w:r w:rsidR="001578D8" w:rsidRPr="00BF2036">
        <w:rPr>
          <w:spacing w:val="-4"/>
          <w:position w:val="-6"/>
          <w:sz w:val="24"/>
          <w:szCs w:val="24"/>
        </w:rPr>
        <w:t>por medio de</w:t>
      </w:r>
      <w:r w:rsidR="005C18D9" w:rsidRPr="00BF2036">
        <w:rPr>
          <w:spacing w:val="-4"/>
          <w:position w:val="-6"/>
          <w:sz w:val="24"/>
          <w:szCs w:val="24"/>
        </w:rPr>
        <w:t xml:space="preserve"> </w:t>
      </w:r>
      <w:r w:rsidR="00B161B6" w:rsidRPr="00BF2036">
        <w:rPr>
          <w:spacing w:val="-4"/>
          <w:position w:val="-6"/>
          <w:sz w:val="24"/>
          <w:szCs w:val="24"/>
        </w:rPr>
        <w:t>la cual se protegieron los derechos fundamentales</w:t>
      </w:r>
      <w:r w:rsidR="00210E77" w:rsidRPr="00BF2036">
        <w:rPr>
          <w:spacing w:val="-4"/>
          <w:position w:val="-6"/>
          <w:sz w:val="24"/>
          <w:szCs w:val="24"/>
        </w:rPr>
        <w:t xml:space="preserve"> del señor</w:t>
      </w:r>
      <w:r w:rsidR="00B161B6" w:rsidRPr="00BF2036">
        <w:rPr>
          <w:spacing w:val="-4"/>
          <w:position w:val="-6"/>
          <w:sz w:val="24"/>
          <w:szCs w:val="24"/>
        </w:rPr>
        <w:t xml:space="preserve"> </w:t>
      </w:r>
      <w:r w:rsidR="0059556B" w:rsidRPr="00BF2036">
        <w:rPr>
          <w:b/>
          <w:spacing w:val="-4"/>
          <w:position w:val="-6"/>
          <w:sz w:val="24"/>
          <w:szCs w:val="24"/>
        </w:rPr>
        <w:t>GONZALO PUERTA GALLEGO</w:t>
      </w:r>
      <w:r w:rsidR="00210E77" w:rsidRPr="00BF2036">
        <w:rPr>
          <w:spacing w:val="-4"/>
          <w:position w:val="-6"/>
          <w:sz w:val="24"/>
          <w:szCs w:val="24"/>
        </w:rPr>
        <w:t xml:space="preserve">, </w:t>
      </w:r>
      <w:r w:rsidR="00B161B6" w:rsidRPr="00BF2036">
        <w:rPr>
          <w:spacing w:val="-4"/>
          <w:position w:val="-6"/>
          <w:sz w:val="24"/>
          <w:szCs w:val="24"/>
        </w:rPr>
        <w:t xml:space="preserve">vulnerados por la </w:t>
      </w:r>
      <w:r w:rsidR="0059556B" w:rsidRPr="00BF2036">
        <w:rPr>
          <w:spacing w:val="-4"/>
          <w:position w:val="-6"/>
          <w:sz w:val="24"/>
          <w:szCs w:val="24"/>
        </w:rPr>
        <w:t>EPS SURA</w:t>
      </w:r>
    </w:p>
    <w:p w14:paraId="5A2C5729" w14:textId="77777777" w:rsidR="00DA6199" w:rsidRPr="00BF2036" w:rsidRDefault="00DA6199" w:rsidP="00362899">
      <w:pPr>
        <w:spacing w:line="264" w:lineRule="auto"/>
        <w:rPr>
          <w:spacing w:val="-4"/>
          <w:position w:val="-6"/>
          <w:sz w:val="24"/>
          <w:szCs w:val="24"/>
        </w:rPr>
      </w:pPr>
    </w:p>
    <w:p w14:paraId="7218A186" w14:textId="77777777" w:rsidR="009C0804" w:rsidRPr="00BF2036" w:rsidRDefault="00FF411A" w:rsidP="00362899">
      <w:pPr>
        <w:spacing w:line="264" w:lineRule="auto"/>
        <w:rPr>
          <w:spacing w:val="-4"/>
          <w:position w:val="-6"/>
          <w:sz w:val="24"/>
          <w:szCs w:val="24"/>
        </w:rPr>
      </w:pPr>
      <w:r w:rsidRPr="00BF2036">
        <w:rPr>
          <w:b/>
          <w:spacing w:val="-4"/>
          <w:position w:val="-6"/>
          <w:sz w:val="24"/>
          <w:szCs w:val="24"/>
        </w:rPr>
        <w:t>SEGUNDO</w:t>
      </w:r>
      <w:r w:rsidR="009C0804" w:rsidRPr="00BF2036">
        <w:rPr>
          <w:b/>
          <w:spacing w:val="-4"/>
          <w:position w:val="-6"/>
          <w:sz w:val="24"/>
          <w:szCs w:val="24"/>
        </w:rPr>
        <w:t>:</w:t>
      </w:r>
      <w:r w:rsidR="009C0804" w:rsidRPr="00BF2036">
        <w:rPr>
          <w:spacing w:val="-4"/>
          <w:position w:val="-6"/>
          <w:sz w:val="24"/>
          <w:szCs w:val="24"/>
        </w:rPr>
        <w:t xml:space="preserve"> Por secretaría se remitirá el expediente a la H. Corte Constitucional para su eventual revisión.</w:t>
      </w:r>
    </w:p>
    <w:p w14:paraId="61D03566" w14:textId="77777777" w:rsidR="00BF4767" w:rsidRPr="00BF2036" w:rsidRDefault="00BF4767" w:rsidP="00362899">
      <w:pPr>
        <w:spacing w:line="264" w:lineRule="auto"/>
        <w:rPr>
          <w:rFonts w:eastAsia="SimSun"/>
          <w:spacing w:val="-4"/>
          <w:position w:val="-6"/>
          <w:sz w:val="24"/>
          <w:szCs w:val="24"/>
          <w:lang w:eastAsia="es-MX"/>
        </w:rPr>
      </w:pPr>
      <w:bookmarkStart w:id="2" w:name="_Hlk129172759"/>
      <w:bookmarkStart w:id="3" w:name="_Hlk139017540"/>
      <w:bookmarkEnd w:id="1"/>
    </w:p>
    <w:p w14:paraId="0B9D695E" w14:textId="77777777" w:rsidR="00BF4767" w:rsidRPr="00BF2036" w:rsidRDefault="00BF4767" w:rsidP="00362899">
      <w:pPr>
        <w:spacing w:line="264" w:lineRule="auto"/>
        <w:rPr>
          <w:rFonts w:ascii="Algerian" w:eastAsia="Times New Roman" w:hAnsi="Algerian"/>
          <w:spacing w:val="-4"/>
          <w:sz w:val="30"/>
          <w:szCs w:val="20"/>
          <w:lang w:eastAsia="es-MX"/>
        </w:rPr>
      </w:pPr>
      <w:r w:rsidRPr="00BF2036">
        <w:rPr>
          <w:rFonts w:ascii="Algerian" w:eastAsia="Times New Roman" w:hAnsi="Algerian"/>
          <w:spacing w:val="-4"/>
          <w:sz w:val="30"/>
          <w:szCs w:val="20"/>
          <w:lang w:eastAsia="es-MX"/>
        </w:rPr>
        <w:t>NOTIFÍQUESE Y CÚMPLASE</w:t>
      </w:r>
    </w:p>
    <w:p w14:paraId="30DFF06C" w14:textId="77777777" w:rsidR="00BF4767" w:rsidRPr="00BF2036" w:rsidRDefault="00BF4767" w:rsidP="00362899">
      <w:pPr>
        <w:spacing w:line="264" w:lineRule="auto"/>
        <w:rPr>
          <w:rFonts w:eastAsia="Times New Roman"/>
          <w:spacing w:val="-4"/>
          <w:position w:val="-6"/>
          <w:sz w:val="24"/>
          <w:szCs w:val="24"/>
          <w:lang w:eastAsia="es-MX"/>
        </w:rPr>
      </w:pPr>
    </w:p>
    <w:p w14:paraId="1A173EB2" w14:textId="314849C2" w:rsidR="00BF4767" w:rsidRDefault="00BF4767" w:rsidP="00362899">
      <w:pPr>
        <w:spacing w:line="264" w:lineRule="auto"/>
        <w:rPr>
          <w:rFonts w:eastAsia="Times New Roman"/>
          <w:spacing w:val="-4"/>
          <w:position w:val="-4"/>
          <w:sz w:val="24"/>
          <w:szCs w:val="24"/>
          <w:lang w:eastAsia="es-MX"/>
        </w:rPr>
      </w:pPr>
    </w:p>
    <w:p w14:paraId="3D426F25" w14:textId="77777777" w:rsidR="00362899" w:rsidRPr="00BF2036" w:rsidRDefault="00362899" w:rsidP="00362899">
      <w:pPr>
        <w:spacing w:line="264" w:lineRule="auto"/>
        <w:rPr>
          <w:rFonts w:eastAsia="Times New Roman"/>
          <w:spacing w:val="-4"/>
          <w:position w:val="-4"/>
          <w:sz w:val="24"/>
          <w:szCs w:val="24"/>
          <w:lang w:eastAsia="es-MX"/>
        </w:rPr>
      </w:pPr>
    </w:p>
    <w:p w14:paraId="08CCF5E1" w14:textId="77777777" w:rsidR="00BF4767" w:rsidRPr="00BF2036" w:rsidRDefault="00BF4767" w:rsidP="00362899">
      <w:pPr>
        <w:spacing w:line="264" w:lineRule="auto"/>
        <w:jc w:val="center"/>
        <w:rPr>
          <w:rFonts w:eastAsia="Times New Roman"/>
          <w:b/>
          <w:spacing w:val="-4"/>
          <w:position w:val="-4"/>
          <w:sz w:val="24"/>
          <w:szCs w:val="24"/>
          <w:lang w:val="es-ES_tradnl" w:eastAsia="es-MX"/>
        </w:rPr>
      </w:pPr>
      <w:r w:rsidRPr="00BF2036">
        <w:rPr>
          <w:rFonts w:eastAsia="Times New Roman"/>
          <w:b/>
          <w:spacing w:val="-4"/>
          <w:position w:val="-4"/>
          <w:sz w:val="24"/>
          <w:szCs w:val="24"/>
          <w:lang w:val="es-ES_tradnl" w:eastAsia="es-MX"/>
        </w:rPr>
        <w:t>CARLOS ARTURO PAZ ZÚÑIGA</w:t>
      </w:r>
    </w:p>
    <w:p w14:paraId="3A016998" w14:textId="77777777" w:rsidR="00BF4767" w:rsidRPr="00BF2036" w:rsidRDefault="00BF4767" w:rsidP="00362899">
      <w:pPr>
        <w:spacing w:line="264" w:lineRule="auto"/>
        <w:jc w:val="center"/>
        <w:rPr>
          <w:rFonts w:eastAsia="Times New Roman"/>
          <w:spacing w:val="-4"/>
          <w:position w:val="-4"/>
          <w:sz w:val="24"/>
          <w:szCs w:val="24"/>
          <w:lang w:val="es-ES_tradnl" w:eastAsia="es-MX"/>
        </w:rPr>
      </w:pPr>
      <w:r w:rsidRPr="00BF2036">
        <w:rPr>
          <w:rFonts w:eastAsia="Times New Roman"/>
          <w:spacing w:val="-4"/>
          <w:position w:val="-4"/>
          <w:sz w:val="24"/>
          <w:szCs w:val="24"/>
          <w:lang w:val="es-ES_tradnl" w:eastAsia="es-MX"/>
        </w:rPr>
        <w:t xml:space="preserve">Magistrado </w:t>
      </w:r>
    </w:p>
    <w:p w14:paraId="633CB02D" w14:textId="77777777" w:rsidR="00BF4767" w:rsidRPr="00BF2036" w:rsidRDefault="00BF4767" w:rsidP="00362899">
      <w:pPr>
        <w:spacing w:line="264" w:lineRule="auto"/>
        <w:rPr>
          <w:rFonts w:eastAsia="Times New Roman"/>
          <w:spacing w:val="-4"/>
          <w:position w:val="-4"/>
          <w:sz w:val="24"/>
          <w:szCs w:val="24"/>
          <w:lang w:val="es-ES_tradnl" w:eastAsia="es-MX"/>
        </w:rPr>
      </w:pPr>
    </w:p>
    <w:p w14:paraId="2A3FA4E3" w14:textId="12437599" w:rsidR="00BF4767" w:rsidRDefault="00BF4767" w:rsidP="00362899">
      <w:pPr>
        <w:spacing w:line="264" w:lineRule="auto"/>
        <w:rPr>
          <w:rFonts w:eastAsia="Times New Roman"/>
          <w:spacing w:val="-4"/>
          <w:position w:val="-4"/>
          <w:sz w:val="24"/>
          <w:szCs w:val="24"/>
          <w:lang w:val="es-ES_tradnl" w:eastAsia="es-MX"/>
        </w:rPr>
      </w:pPr>
    </w:p>
    <w:p w14:paraId="41031CD0" w14:textId="77777777" w:rsidR="00362899" w:rsidRPr="00BF2036" w:rsidRDefault="00362899" w:rsidP="00362899">
      <w:pPr>
        <w:spacing w:line="264" w:lineRule="auto"/>
        <w:rPr>
          <w:rFonts w:eastAsia="Times New Roman"/>
          <w:spacing w:val="-4"/>
          <w:position w:val="-4"/>
          <w:sz w:val="24"/>
          <w:szCs w:val="24"/>
          <w:lang w:val="es-ES_tradnl" w:eastAsia="es-MX"/>
        </w:rPr>
      </w:pPr>
    </w:p>
    <w:p w14:paraId="40FCA084" w14:textId="77777777" w:rsidR="00BF4767" w:rsidRPr="00BF2036" w:rsidRDefault="00BF4767" w:rsidP="00362899">
      <w:pPr>
        <w:spacing w:line="264" w:lineRule="auto"/>
        <w:jc w:val="center"/>
        <w:rPr>
          <w:rFonts w:eastAsia="Times New Roman"/>
          <w:b/>
          <w:spacing w:val="-4"/>
          <w:position w:val="-4"/>
          <w:sz w:val="24"/>
          <w:szCs w:val="24"/>
          <w:lang w:val="es-ES_tradnl" w:eastAsia="es-MX"/>
        </w:rPr>
      </w:pPr>
      <w:r w:rsidRPr="00BF2036">
        <w:rPr>
          <w:rFonts w:eastAsia="Times New Roman"/>
          <w:b/>
          <w:spacing w:val="-4"/>
          <w:position w:val="-4"/>
          <w:sz w:val="24"/>
          <w:szCs w:val="24"/>
          <w:lang w:val="es-ES_tradnl" w:eastAsia="es-MX"/>
        </w:rPr>
        <w:t>EDDER JIMMY SÁNCHEZ CALAMBÁS</w:t>
      </w:r>
    </w:p>
    <w:p w14:paraId="706A56AF" w14:textId="2800C7C5" w:rsidR="00BF4767" w:rsidRPr="00BF2036" w:rsidRDefault="00BF4767" w:rsidP="00362899">
      <w:pPr>
        <w:spacing w:line="264" w:lineRule="auto"/>
        <w:jc w:val="center"/>
        <w:rPr>
          <w:rFonts w:eastAsia="Times New Roman"/>
          <w:spacing w:val="-4"/>
          <w:position w:val="-4"/>
          <w:sz w:val="24"/>
          <w:szCs w:val="24"/>
          <w:lang w:val="es-ES_tradnl" w:eastAsia="es-MX"/>
        </w:rPr>
      </w:pPr>
      <w:r w:rsidRPr="00BF2036">
        <w:rPr>
          <w:rFonts w:eastAsia="Times New Roman"/>
          <w:spacing w:val="-4"/>
          <w:position w:val="-4"/>
          <w:sz w:val="24"/>
          <w:szCs w:val="24"/>
          <w:lang w:val="es-ES_tradnl" w:eastAsia="es-MX"/>
        </w:rPr>
        <w:t xml:space="preserve">Magistrado </w:t>
      </w:r>
    </w:p>
    <w:p w14:paraId="3A8C6233" w14:textId="77777777" w:rsidR="00BF4767" w:rsidRPr="00BF2036" w:rsidRDefault="00BF4767" w:rsidP="00362899">
      <w:pPr>
        <w:spacing w:line="264" w:lineRule="auto"/>
        <w:rPr>
          <w:rFonts w:eastAsia="Times New Roman"/>
          <w:spacing w:val="-4"/>
          <w:position w:val="-4"/>
          <w:sz w:val="24"/>
          <w:szCs w:val="24"/>
          <w:lang w:val="es-ES_tradnl" w:eastAsia="es-MX"/>
        </w:rPr>
      </w:pPr>
    </w:p>
    <w:p w14:paraId="36A00449" w14:textId="1BCFE59E" w:rsidR="00BF4767" w:rsidRDefault="00BF4767" w:rsidP="00362899">
      <w:pPr>
        <w:spacing w:line="264" w:lineRule="auto"/>
        <w:rPr>
          <w:rFonts w:eastAsia="Times New Roman"/>
          <w:spacing w:val="-4"/>
          <w:position w:val="-4"/>
          <w:sz w:val="24"/>
          <w:szCs w:val="24"/>
          <w:lang w:val="es-ES_tradnl" w:eastAsia="es-MX"/>
        </w:rPr>
      </w:pPr>
    </w:p>
    <w:p w14:paraId="11A88C7C" w14:textId="77777777" w:rsidR="00362899" w:rsidRPr="00BF2036" w:rsidRDefault="00362899" w:rsidP="00362899">
      <w:pPr>
        <w:spacing w:line="264" w:lineRule="auto"/>
        <w:rPr>
          <w:rFonts w:eastAsia="Times New Roman"/>
          <w:spacing w:val="-4"/>
          <w:position w:val="-4"/>
          <w:sz w:val="24"/>
          <w:szCs w:val="24"/>
          <w:lang w:val="es-ES_tradnl" w:eastAsia="es-MX"/>
        </w:rPr>
      </w:pPr>
    </w:p>
    <w:p w14:paraId="33D1427B" w14:textId="75A1BE9B" w:rsidR="00BF4767" w:rsidRPr="00BF2036" w:rsidRDefault="00BF4767" w:rsidP="00362899">
      <w:pPr>
        <w:spacing w:line="264" w:lineRule="auto"/>
        <w:jc w:val="center"/>
        <w:rPr>
          <w:rFonts w:eastAsia="Times New Roman"/>
          <w:b/>
          <w:spacing w:val="-4"/>
          <w:position w:val="-4"/>
          <w:sz w:val="24"/>
          <w:szCs w:val="24"/>
          <w:lang w:val="es-ES_tradnl" w:eastAsia="es-MX"/>
        </w:rPr>
      </w:pPr>
      <w:r w:rsidRPr="00BF2036">
        <w:rPr>
          <w:rFonts w:eastAsia="Times New Roman"/>
          <w:b/>
          <w:spacing w:val="-4"/>
          <w:position w:val="-4"/>
          <w:sz w:val="24"/>
          <w:szCs w:val="24"/>
          <w:lang w:val="es-ES_tradnl" w:eastAsia="es-MX"/>
        </w:rPr>
        <w:t>JAIME ALBERTO SARAZA NARANJO</w:t>
      </w:r>
    </w:p>
    <w:p w14:paraId="19387499" w14:textId="7A3BB234" w:rsidR="00374874" w:rsidRPr="00BF2036" w:rsidRDefault="00BF4767" w:rsidP="00362899">
      <w:pPr>
        <w:spacing w:line="264" w:lineRule="auto"/>
        <w:jc w:val="center"/>
        <w:rPr>
          <w:rFonts w:eastAsia="Times New Roman"/>
          <w:spacing w:val="-4"/>
          <w:position w:val="-4"/>
          <w:sz w:val="24"/>
          <w:szCs w:val="24"/>
          <w:lang w:val="es-ES_tradnl" w:eastAsia="es-MX"/>
        </w:rPr>
      </w:pPr>
      <w:r w:rsidRPr="00BF2036">
        <w:rPr>
          <w:rFonts w:eastAsia="Times New Roman"/>
          <w:spacing w:val="-4"/>
          <w:position w:val="-4"/>
          <w:sz w:val="24"/>
          <w:szCs w:val="24"/>
          <w:lang w:val="es-ES_tradnl" w:eastAsia="es-MX"/>
        </w:rPr>
        <w:t>Magistrado</w:t>
      </w:r>
      <w:bookmarkEnd w:id="2"/>
      <w:bookmarkEnd w:id="3"/>
    </w:p>
    <w:sectPr w:rsidR="00374874" w:rsidRPr="00BF2036" w:rsidSect="00BF2036">
      <w:headerReference w:type="default" r:id="rId11"/>
      <w:footerReference w:type="default" r:id="rId12"/>
      <w:pgSz w:w="12242" w:h="18722" w:code="258"/>
      <w:pgMar w:top="1701" w:right="1134" w:bottom="1134" w:left="170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28F79" w14:textId="77777777" w:rsidR="00887041" w:rsidRDefault="00887041">
      <w:r>
        <w:separator/>
      </w:r>
    </w:p>
  </w:endnote>
  <w:endnote w:type="continuationSeparator" w:id="0">
    <w:p w14:paraId="51A95F5C" w14:textId="77777777" w:rsidR="00887041" w:rsidRDefault="0088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939A3" w14:textId="6EF8DA6C" w:rsidR="005F5F89" w:rsidRPr="00BF4767" w:rsidRDefault="005F5F89" w:rsidP="00BF4767">
    <w:pPr>
      <w:pStyle w:val="Encabezado"/>
      <w:jc w:val="right"/>
      <w:rPr>
        <w:rFonts w:ascii="Arial" w:hAnsi="Arial" w:cs="Arial"/>
        <w:sz w:val="18"/>
        <w:szCs w:val="18"/>
      </w:rPr>
    </w:pPr>
    <w:r w:rsidRPr="00BF4767">
      <w:rPr>
        <w:rFonts w:ascii="Arial" w:hAnsi="Arial" w:cs="Arial"/>
        <w:sz w:val="18"/>
        <w:szCs w:val="18"/>
      </w:rPr>
      <w:t xml:space="preserve">Página </w:t>
    </w:r>
    <w:r w:rsidRPr="00BF4767">
      <w:rPr>
        <w:rFonts w:ascii="Arial" w:hAnsi="Arial" w:cs="Arial"/>
        <w:sz w:val="18"/>
        <w:szCs w:val="18"/>
      </w:rPr>
      <w:fldChar w:fldCharType="begin"/>
    </w:r>
    <w:r w:rsidRPr="00BF4767">
      <w:rPr>
        <w:rFonts w:ascii="Arial" w:hAnsi="Arial" w:cs="Arial"/>
        <w:sz w:val="18"/>
        <w:szCs w:val="18"/>
      </w:rPr>
      <w:instrText xml:space="preserve"> PAGE </w:instrText>
    </w:r>
    <w:r w:rsidRPr="00BF4767">
      <w:rPr>
        <w:rFonts w:ascii="Arial" w:hAnsi="Arial" w:cs="Arial"/>
        <w:sz w:val="18"/>
        <w:szCs w:val="18"/>
      </w:rPr>
      <w:fldChar w:fldCharType="separate"/>
    </w:r>
    <w:r w:rsidR="00362899">
      <w:rPr>
        <w:rFonts w:ascii="Arial" w:hAnsi="Arial" w:cs="Arial"/>
        <w:noProof/>
        <w:sz w:val="18"/>
        <w:szCs w:val="18"/>
      </w:rPr>
      <w:t>2</w:t>
    </w:r>
    <w:r w:rsidRPr="00BF4767">
      <w:rPr>
        <w:rFonts w:ascii="Arial" w:hAnsi="Arial" w:cs="Arial"/>
        <w:sz w:val="18"/>
        <w:szCs w:val="18"/>
      </w:rPr>
      <w:fldChar w:fldCharType="end"/>
    </w:r>
    <w:r w:rsidRPr="00BF4767">
      <w:rPr>
        <w:rFonts w:ascii="Arial" w:hAnsi="Arial" w:cs="Arial"/>
        <w:sz w:val="18"/>
        <w:szCs w:val="18"/>
      </w:rPr>
      <w:t xml:space="preserve"> de </w:t>
    </w:r>
    <w:r w:rsidRPr="00BF4767">
      <w:rPr>
        <w:rFonts w:ascii="Arial" w:hAnsi="Arial" w:cs="Arial"/>
        <w:sz w:val="18"/>
        <w:szCs w:val="18"/>
      </w:rPr>
      <w:fldChar w:fldCharType="begin"/>
    </w:r>
    <w:r w:rsidRPr="00BF4767">
      <w:rPr>
        <w:rFonts w:ascii="Arial" w:hAnsi="Arial" w:cs="Arial"/>
        <w:sz w:val="18"/>
        <w:szCs w:val="18"/>
      </w:rPr>
      <w:instrText xml:space="preserve"> NUMPAGES </w:instrText>
    </w:r>
    <w:r w:rsidRPr="00BF4767">
      <w:rPr>
        <w:rFonts w:ascii="Arial" w:hAnsi="Arial" w:cs="Arial"/>
        <w:sz w:val="18"/>
        <w:szCs w:val="18"/>
      </w:rPr>
      <w:fldChar w:fldCharType="separate"/>
    </w:r>
    <w:r w:rsidR="00362899">
      <w:rPr>
        <w:rFonts w:ascii="Arial" w:hAnsi="Arial" w:cs="Arial"/>
        <w:noProof/>
        <w:sz w:val="18"/>
        <w:szCs w:val="18"/>
      </w:rPr>
      <w:t>6</w:t>
    </w:r>
    <w:r w:rsidRPr="00BF476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99FE0" w14:textId="77777777" w:rsidR="00887041" w:rsidRDefault="00887041">
      <w:r>
        <w:separator/>
      </w:r>
    </w:p>
  </w:footnote>
  <w:footnote w:type="continuationSeparator" w:id="0">
    <w:p w14:paraId="6BA02406" w14:textId="77777777" w:rsidR="00887041" w:rsidRDefault="00887041">
      <w:r>
        <w:continuationSeparator/>
      </w:r>
    </w:p>
  </w:footnote>
  <w:footnote w:id="1">
    <w:p w14:paraId="1174558D" w14:textId="67168239" w:rsidR="005F5F89" w:rsidRPr="00C42E84" w:rsidRDefault="005F5F89" w:rsidP="00C42E84">
      <w:pPr>
        <w:spacing w:line="240" w:lineRule="auto"/>
        <w:rPr>
          <w:rFonts w:ascii="Arial" w:hAnsi="Arial" w:cs="Arial"/>
          <w:sz w:val="18"/>
          <w:szCs w:val="18"/>
        </w:rPr>
      </w:pPr>
      <w:r w:rsidRPr="00C42E84">
        <w:rPr>
          <w:rFonts w:ascii="Arial" w:hAnsi="Arial" w:cs="Arial"/>
          <w:sz w:val="18"/>
          <w:szCs w:val="18"/>
          <w:vertAlign w:val="superscript"/>
        </w:rPr>
        <w:footnoteRef/>
      </w:r>
      <w:r w:rsidRPr="00C42E84">
        <w:rPr>
          <w:rFonts w:ascii="Arial" w:hAnsi="Arial" w:cs="Arial"/>
          <w:sz w:val="18"/>
          <w:szCs w:val="18"/>
        </w:rPr>
        <w:t xml:space="preserve"> </w:t>
      </w:r>
      <w:r w:rsidRPr="00C42E84">
        <w:rPr>
          <w:rFonts w:ascii="Arial" w:hAnsi="Arial" w:cs="Arial"/>
          <w:sz w:val="18"/>
          <w:szCs w:val="18"/>
          <w:shd w:val="clear" w:color="auto" w:fill="FFFFFF"/>
        </w:rPr>
        <w:t>Su control previo de constitucionalidad fue realizado por la Corte Constitucional mediante la Sentencia C-313/14</w:t>
      </w:r>
      <w:r w:rsidRPr="00C42E84">
        <w:rPr>
          <w:rFonts w:ascii="Arial" w:hAnsi="Arial" w:cs="Arial"/>
          <w:sz w:val="18"/>
          <w:szCs w:val="18"/>
          <w:bdr w:val="none" w:sz="0" w:space="0" w:color="auto" w:frame="1"/>
          <w:shd w:val="clear" w:color="auto" w:fill="FFFFFF"/>
          <w:lang w:val="es-419"/>
        </w:rPr>
        <w:t>.</w:t>
      </w:r>
    </w:p>
  </w:footnote>
  <w:footnote w:id="2">
    <w:p w14:paraId="3702B360" w14:textId="77777777" w:rsidR="005F5F89" w:rsidRPr="00C42E84" w:rsidRDefault="005F5F89" w:rsidP="00C42E84">
      <w:pPr>
        <w:spacing w:line="240" w:lineRule="auto"/>
        <w:rPr>
          <w:rFonts w:ascii="Arial" w:hAnsi="Arial" w:cs="Arial"/>
          <w:sz w:val="18"/>
          <w:szCs w:val="18"/>
        </w:rPr>
      </w:pPr>
      <w:r w:rsidRPr="00C42E84">
        <w:rPr>
          <w:rFonts w:ascii="Arial" w:hAnsi="Arial" w:cs="Arial"/>
          <w:sz w:val="18"/>
          <w:szCs w:val="18"/>
          <w:vertAlign w:val="superscript"/>
        </w:rPr>
        <w:footnoteRef/>
      </w:r>
      <w:r w:rsidRPr="00C42E84">
        <w:rPr>
          <w:rFonts w:ascii="Arial" w:hAnsi="Arial" w:cs="Arial"/>
          <w:sz w:val="18"/>
          <w:szCs w:val="18"/>
        </w:rPr>
        <w:t xml:space="preserve"> </w:t>
      </w:r>
      <w:r w:rsidRPr="00C42E84">
        <w:rPr>
          <w:rFonts w:ascii="Arial" w:hAnsi="Arial" w:cs="Arial"/>
          <w:sz w:val="18"/>
          <w:szCs w:val="18"/>
          <w:shd w:val="clear" w:color="auto" w:fill="FFFFFF"/>
        </w:rPr>
        <w:t>Sentencia T-062/17</w:t>
      </w:r>
      <w:r w:rsidRPr="00C42E84">
        <w:rPr>
          <w:rFonts w:ascii="Arial" w:hAnsi="Arial" w:cs="Arial"/>
          <w:sz w:val="18"/>
          <w:szCs w:val="18"/>
          <w:bdr w:val="none" w:sz="0" w:space="0" w:color="auto" w:frame="1"/>
          <w:shd w:val="clear" w:color="auto" w:fill="FFFFFF"/>
          <w:lang w:val="es-419"/>
        </w:rPr>
        <w:t>.</w:t>
      </w:r>
    </w:p>
  </w:footnote>
  <w:footnote w:id="3">
    <w:p w14:paraId="7DA849B4" w14:textId="77777777" w:rsidR="005F5F89" w:rsidRPr="00C42E84" w:rsidRDefault="005F5F89" w:rsidP="00C42E84">
      <w:pPr>
        <w:spacing w:line="240" w:lineRule="auto"/>
        <w:rPr>
          <w:rFonts w:ascii="Arial" w:hAnsi="Arial" w:cs="Arial"/>
          <w:sz w:val="18"/>
          <w:szCs w:val="18"/>
        </w:rPr>
      </w:pPr>
      <w:r w:rsidRPr="00C42E84">
        <w:rPr>
          <w:rFonts w:ascii="Arial" w:hAnsi="Arial" w:cs="Arial"/>
          <w:sz w:val="18"/>
          <w:szCs w:val="18"/>
          <w:vertAlign w:val="superscript"/>
        </w:rPr>
        <w:footnoteRef/>
      </w:r>
      <w:r w:rsidRPr="00C42E84">
        <w:rPr>
          <w:rFonts w:ascii="Arial" w:hAnsi="Arial" w:cs="Arial"/>
          <w:sz w:val="18"/>
          <w:szCs w:val="18"/>
        </w:rPr>
        <w:t xml:space="preserve"> </w:t>
      </w:r>
      <w:r w:rsidRPr="00C42E84">
        <w:rPr>
          <w:rFonts w:ascii="Arial" w:hAnsi="Arial" w:cs="Arial"/>
          <w:sz w:val="18"/>
          <w:szCs w:val="18"/>
          <w:shd w:val="clear" w:color="auto" w:fill="FFFFFF"/>
        </w:rPr>
        <w:t>Sentencia T-039/13</w:t>
      </w:r>
      <w:r w:rsidRPr="00C42E84">
        <w:rPr>
          <w:rFonts w:ascii="Arial" w:hAnsi="Arial" w:cs="Arial"/>
          <w:sz w:val="18"/>
          <w:szCs w:val="18"/>
          <w:bdr w:val="none" w:sz="0" w:space="0" w:color="auto" w:frame="1"/>
          <w:shd w:val="clear" w:color="auto" w:fill="FFFFFF"/>
          <w:lang w:val="es-419"/>
        </w:rPr>
        <w:t>.</w:t>
      </w:r>
    </w:p>
  </w:footnote>
  <w:footnote w:id="4">
    <w:p w14:paraId="4B42588D" w14:textId="2143C559" w:rsidR="00EE0E92" w:rsidRPr="00EE0E92" w:rsidRDefault="00EE0E92" w:rsidP="00C42E84">
      <w:pPr>
        <w:pStyle w:val="Textonotapie"/>
        <w:rPr>
          <w:lang w:val="es-CO"/>
        </w:rPr>
      </w:pPr>
      <w:r w:rsidRPr="00C42E84">
        <w:rPr>
          <w:rStyle w:val="Refdenotaalpie"/>
          <w:rFonts w:ascii="Arial" w:hAnsi="Arial" w:cs="Arial"/>
          <w:sz w:val="18"/>
          <w:szCs w:val="18"/>
        </w:rPr>
        <w:footnoteRef/>
      </w:r>
      <w:r w:rsidRPr="00C42E84">
        <w:rPr>
          <w:rFonts w:ascii="Arial" w:hAnsi="Arial" w:cs="Arial"/>
          <w:sz w:val="18"/>
          <w:szCs w:val="18"/>
        </w:rPr>
        <w:t xml:space="preserve"> </w:t>
      </w:r>
      <w:r w:rsidRPr="00C42E84">
        <w:rPr>
          <w:rFonts w:ascii="Arial" w:hAnsi="Arial" w:cs="Arial"/>
          <w:sz w:val="18"/>
          <w:szCs w:val="18"/>
          <w:lang w:val="es-CO"/>
        </w:rPr>
        <w:t>Información sustraída del formato de solicitud procedimiento no quirúrgico extramural de la IPS Oncólogos del Occidente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A7E1" w14:textId="20C83CC9" w:rsidR="005F5F89" w:rsidRPr="00BF4767" w:rsidRDefault="00BF4767" w:rsidP="00BF4767">
    <w:pPr>
      <w:pStyle w:val="Encabezado"/>
      <w:jc w:val="right"/>
      <w:rPr>
        <w:rFonts w:ascii="Arial" w:hAnsi="Arial" w:cs="Arial"/>
        <w:sz w:val="18"/>
        <w:szCs w:val="18"/>
      </w:rPr>
    </w:pPr>
    <w:r w:rsidRPr="00BF4767">
      <w:rPr>
        <w:rFonts w:ascii="Arial" w:hAnsi="Arial" w:cs="Arial"/>
        <w:sz w:val="18"/>
        <w:szCs w:val="18"/>
      </w:rPr>
      <w:t xml:space="preserve">Sentencia de tutela </w:t>
    </w:r>
    <w:r w:rsidR="005F5F89" w:rsidRPr="00BF4767">
      <w:rPr>
        <w:rFonts w:ascii="Arial" w:hAnsi="Arial" w:cs="Arial"/>
        <w:sz w:val="18"/>
        <w:szCs w:val="18"/>
      </w:rPr>
      <w:t xml:space="preserve">2ª </w:t>
    </w:r>
    <w:r w:rsidRPr="00BF4767">
      <w:rPr>
        <w:rFonts w:ascii="Arial" w:hAnsi="Arial" w:cs="Arial"/>
        <w:sz w:val="18"/>
        <w:szCs w:val="18"/>
      </w:rPr>
      <w:t xml:space="preserve">instancia </w:t>
    </w:r>
    <w:r w:rsidR="005F5F89" w:rsidRPr="00BF4767">
      <w:rPr>
        <w:rFonts w:ascii="Arial" w:hAnsi="Arial" w:cs="Arial"/>
        <w:sz w:val="18"/>
        <w:szCs w:val="18"/>
      </w:rPr>
      <w:t>N°</w:t>
    </w:r>
    <w:r w:rsidR="00B0560D" w:rsidRPr="00BF4767">
      <w:rPr>
        <w:rFonts w:ascii="Arial" w:hAnsi="Arial" w:cs="Arial"/>
        <w:sz w:val="18"/>
        <w:szCs w:val="18"/>
      </w:rPr>
      <w:t>111</w:t>
    </w:r>
  </w:p>
  <w:p w14:paraId="426041AC" w14:textId="6B19E402" w:rsidR="005F5F89" w:rsidRPr="00BF4767" w:rsidRDefault="00BF4767" w:rsidP="00BF4767">
    <w:pPr>
      <w:pStyle w:val="Encabezado"/>
      <w:jc w:val="right"/>
      <w:rPr>
        <w:rFonts w:ascii="Arial" w:hAnsi="Arial" w:cs="Arial"/>
        <w:sz w:val="18"/>
        <w:szCs w:val="18"/>
      </w:rPr>
    </w:pPr>
    <w:r w:rsidRPr="00BF4767">
      <w:rPr>
        <w:rFonts w:ascii="Arial" w:hAnsi="Arial" w:cs="Arial"/>
        <w:sz w:val="18"/>
        <w:szCs w:val="18"/>
      </w:rPr>
      <w:t>Radicación</w:t>
    </w:r>
    <w:r w:rsidR="005F5F89" w:rsidRPr="00BF4767">
      <w:rPr>
        <w:rFonts w:ascii="Arial" w:hAnsi="Arial" w:cs="Arial"/>
        <w:sz w:val="18"/>
        <w:szCs w:val="18"/>
      </w:rPr>
      <w:t>:</w:t>
    </w:r>
    <w:r w:rsidR="00F20A13" w:rsidRPr="00BF4767">
      <w:rPr>
        <w:rFonts w:ascii="Arial" w:hAnsi="Arial" w:cs="Arial"/>
        <w:sz w:val="18"/>
        <w:szCs w:val="18"/>
      </w:rPr>
      <w:t>660013118001 2023 00062</w:t>
    </w:r>
    <w:r w:rsidR="000B1D12" w:rsidRPr="00BF4767">
      <w:rPr>
        <w:rFonts w:ascii="Arial" w:hAnsi="Arial" w:cs="Arial"/>
        <w:sz w:val="18"/>
        <w:szCs w:val="18"/>
      </w:rPr>
      <w:t xml:space="preserve"> </w:t>
    </w:r>
    <w:r w:rsidR="005F5F89" w:rsidRPr="00BF4767">
      <w:rPr>
        <w:rFonts w:ascii="Arial" w:hAnsi="Arial" w:cs="Arial"/>
        <w:sz w:val="18"/>
        <w:szCs w:val="18"/>
      </w:rPr>
      <w:t>01</w:t>
    </w:r>
  </w:p>
  <w:p w14:paraId="01C442A6" w14:textId="61165D0B" w:rsidR="005F5F89" w:rsidRPr="00BF4767" w:rsidRDefault="00BF4767" w:rsidP="00BF4767">
    <w:pPr>
      <w:pStyle w:val="Encabezado"/>
      <w:jc w:val="right"/>
      <w:rPr>
        <w:rFonts w:ascii="Arial" w:hAnsi="Arial" w:cs="Arial"/>
        <w:sz w:val="18"/>
        <w:szCs w:val="18"/>
      </w:rPr>
    </w:pPr>
    <w:r w:rsidRPr="00BF4767">
      <w:rPr>
        <w:rFonts w:ascii="Arial" w:hAnsi="Arial" w:cs="Arial"/>
        <w:sz w:val="18"/>
        <w:szCs w:val="18"/>
      </w:rPr>
      <w:t>Accionante</w:t>
    </w:r>
    <w:r w:rsidR="005F5F89" w:rsidRPr="00BF4767">
      <w:rPr>
        <w:rFonts w:ascii="Arial" w:hAnsi="Arial" w:cs="Arial"/>
        <w:sz w:val="18"/>
        <w:szCs w:val="18"/>
      </w:rPr>
      <w:t xml:space="preserve">: </w:t>
    </w:r>
    <w:r w:rsidRPr="00BF4767">
      <w:rPr>
        <w:rFonts w:ascii="Arial" w:hAnsi="Arial" w:cs="Arial"/>
        <w:sz w:val="18"/>
        <w:szCs w:val="18"/>
      </w:rPr>
      <w:t>Gonzalo Puerta Gallego</w:t>
    </w:r>
  </w:p>
  <w:p w14:paraId="087E9BA0" w14:textId="00CCCB58" w:rsidR="005F5F89" w:rsidRPr="00BF4767" w:rsidRDefault="00BF4767" w:rsidP="00BF4767">
    <w:pPr>
      <w:pStyle w:val="Encabezado"/>
      <w:jc w:val="right"/>
      <w:rPr>
        <w:rFonts w:ascii="Arial" w:hAnsi="Arial" w:cs="Arial"/>
        <w:sz w:val="18"/>
        <w:szCs w:val="18"/>
      </w:rPr>
    </w:pPr>
    <w:r w:rsidRPr="00BF4767">
      <w:rPr>
        <w:rFonts w:ascii="Arial" w:hAnsi="Arial" w:cs="Arial"/>
        <w:sz w:val="18"/>
        <w:szCs w:val="18"/>
      </w:rPr>
      <w:t>Se confirma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4A"/>
    <w:rsid w:val="00002C42"/>
    <w:rsid w:val="0000515A"/>
    <w:rsid w:val="0000657C"/>
    <w:rsid w:val="00014AFA"/>
    <w:rsid w:val="00015EEC"/>
    <w:rsid w:val="0002221C"/>
    <w:rsid w:val="00027ABD"/>
    <w:rsid w:val="0003126D"/>
    <w:rsid w:val="00035496"/>
    <w:rsid w:val="00035B0E"/>
    <w:rsid w:val="00042B92"/>
    <w:rsid w:val="000430D2"/>
    <w:rsid w:val="00046D0C"/>
    <w:rsid w:val="00053B36"/>
    <w:rsid w:val="000545F8"/>
    <w:rsid w:val="00056472"/>
    <w:rsid w:val="000577DE"/>
    <w:rsid w:val="00060E74"/>
    <w:rsid w:val="00063058"/>
    <w:rsid w:val="000659E9"/>
    <w:rsid w:val="00066F56"/>
    <w:rsid w:val="00070120"/>
    <w:rsid w:val="000722B9"/>
    <w:rsid w:val="00073503"/>
    <w:rsid w:val="0007605C"/>
    <w:rsid w:val="00077A3F"/>
    <w:rsid w:val="000801E9"/>
    <w:rsid w:val="000849CA"/>
    <w:rsid w:val="000905C2"/>
    <w:rsid w:val="00090FAC"/>
    <w:rsid w:val="00092B56"/>
    <w:rsid w:val="00094313"/>
    <w:rsid w:val="00097D33"/>
    <w:rsid w:val="000A16B1"/>
    <w:rsid w:val="000A3E49"/>
    <w:rsid w:val="000B1D12"/>
    <w:rsid w:val="000B5FF3"/>
    <w:rsid w:val="000B6C4B"/>
    <w:rsid w:val="000C031F"/>
    <w:rsid w:val="000C14D1"/>
    <w:rsid w:val="000C6DED"/>
    <w:rsid w:val="000D3B54"/>
    <w:rsid w:val="000D3E73"/>
    <w:rsid w:val="000D56BC"/>
    <w:rsid w:val="000E370F"/>
    <w:rsid w:val="000E592B"/>
    <w:rsid w:val="000E6641"/>
    <w:rsid w:val="000F0D45"/>
    <w:rsid w:val="000F1A7D"/>
    <w:rsid w:val="000F2918"/>
    <w:rsid w:val="000F43A6"/>
    <w:rsid w:val="000F4A0C"/>
    <w:rsid w:val="000F5333"/>
    <w:rsid w:val="000F6F36"/>
    <w:rsid w:val="00102F43"/>
    <w:rsid w:val="00105C52"/>
    <w:rsid w:val="00110FB6"/>
    <w:rsid w:val="00111767"/>
    <w:rsid w:val="00116051"/>
    <w:rsid w:val="001169B0"/>
    <w:rsid w:val="001220BD"/>
    <w:rsid w:val="00125B9A"/>
    <w:rsid w:val="00126061"/>
    <w:rsid w:val="0012733B"/>
    <w:rsid w:val="001337DB"/>
    <w:rsid w:val="001340ED"/>
    <w:rsid w:val="00136E53"/>
    <w:rsid w:val="00143535"/>
    <w:rsid w:val="00146921"/>
    <w:rsid w:val="00151933"/>
    <w:rsid w:val="00151A3A"/>
    <w:rsid w:val="00153B31"/>
    <w:rsid w:val="00154B8D"/>
    <w:rsid w:val="00156079"/>
    <w:rsid w:val="0015704D"/>
    <w:rsid w:val="001578D8"/>
    <w:rsid w:val="00164BCE"/>
    <w:rsid w:val="00170FC9"/>
    <w:rsid w:val="001710CF"/>
    <w:rsid w:val="00171884"/>
    <w:rsid w:val="00172150"/>
    <w:rsid w:val="00177144"/>
    <w:rsid w:val="0018137A"/>
    <w:rsid w:val="00185716"/>
    <w:rsid w:val="00185CB2"/>
    <w:rsid w:val="00192E51"/>
    <w:rsid w:val="00193CA5"/>
    <w:rsid w:val="001A2AC6"/>
    <w:rsid w:val="001A5047"/>
    <w:rsid w:val="001A6EFE"/>
    <w:rsid w:val="001A71A0"/>
    <w:rsid w:val="001A75A1"/>
    <w:rsid w:val="001C17CF"/>
    <w:rsid w:val="001C2751"/>
    <w:rsid w:val="001C56BA"/>
    <w:rsid w:val="001C66AB"/>
    <w:rsid w:val="001D3739"/>
    <w:rsid w:val="001E603C"/>
    <w:rsid w:val="001E604A"/>
    <w:rsid w:val="001F68C3"/>
    <w:rsid w:val="001F6F98"/>
    <w:rsid w:val="00201F7D"/>
    <w:rsid w:val="0020258C"/>
    <w:rsid w:val="002026CD"/>
    <w:rsid w:val="00202A6A"/>
    <w:rsid w:val="002075D0"/>
    <w:rsid w:val="00210E77"/>
    <w:rsid w:val="0021206D"/>
    <w:rsid w:val="0021491F"/>
    <w:rsid w:val="00214C0F"/>
    <w:rsid w:val="00214FDC"/>
    <w:rsid w:val="00216126"/>
    <w:rsid w:val="00220DF1"/>
    <w:rsid w:val="0022695A"/>
    <w:rsid w:val="002301A3"/>
    <w:rsid w:val="00230D2C"/>
    <w:rsid w:val="0023238A"/>
    <w:rsid w:val="00232F70"/>
    <w:rsid w:val="0023607E"/>
    <w:rsid w:val="002361B5"/>
    <w:rsid w:val="002375E7"/>
    <w:rsid w:val="002428FD"/>
    <w:rsid w:val="00242DFB"/>
    <w:rsid w:val="002451BA"/>
    <w:rsid w:val="00247F4F"/>
    <w:rsid w:val="002504E6"/>
    <w:rsid w:val="00251FE2"/>
    <w:rsid w:val="002532C2"/>
    <w:rsid w:val="00255B0D"/>
    <w:rsid w:val="00262605"/>
    <w:rsid w:val="00267C5B"/>
    <w:rsid w:val="00270F60"/>
    <w:rsid w:val="00271273"/>
    <w:rsid w:val="00275DD2"/>
    <w:rsid w:val="00280582"/>
    <w:rsid w:val="002823AB"/>
    <w:rsid w:val="00284B5F"/>
    <w:rsid w:val="00284BC8"/>
    <w:rsid w:val="00284BF9"/>
    <w:rsid w:val="00287603"/>
    <w:rsid w:val="00290229"/>
    <w:rsid w:val="002904D3"/>
    <w:rsid w:val="00291F71"/>
    <w:rsid w:val="00292E76"/>
    <w:rsid w:val="002949B7"/>
    <w:rsid w:val="0029699D"/>
    <w:rsid w:val="002A1C85"/>
    <w:rsid w:val="002A1E54"/>
    <w:rsid w:val="002A2ABC"/>
    <w:rsid w:val="002A322D"/>
    <w:rsid w:val="002B06FF"/>
    <w:rsid w:val="002B1423"/>
    <w:rsid w:val="002B3374"/>
    <w:rsid w:val="002B71B8"/>
    <w:rsid w:val="002C0021"/>
    <w:rsid w:val="002C1394"/>
    <w:rsid w:val="002C2364"/>
    <w:rsid w:val="002C2911"/>
    <w:rsid w:val="002C7BC9"/>
    <w:rsid w:val="002D14A3"/>
    <w:rsid w:val="002D45F2"/>
    <w:rsid w:val="002E5E19"/>
    <w:rsid w:val="002F0F5B"/>
    <w:rsid w:val="003063E7"/>
    <w:rsid w:val="0031353D"/>
    <w:rsid w:val="003136D4"/>
    <w:rsid w:val="0031461E"/>
    <w:rsid w:val="0031730C"/>
    <w:rsid w:val="0032202D"/>
    <w:rsid w:val="00324063"/>
    <w:rsid w:val="00324DDB"/>
    <w:rsid w:val="00325811"/>
    <w:rsid w:val="00327E99"/>
    <w:rsid w:val="0033000D"/>
    <w:rsid w:val="0033026A"/>
    <w:rsid w:val="0033412B"/>
    <w:rsid w:val="003341BA"/>
    <w:rsid w:val="00334596"/>
    <w:rsid w:val="00335A08"/>
    <w:rsid w:val="00340FDB"/>
    <w:rsid w:val="00342F5D"/>
    <w:rsid w:val="00351901"/>
    <w:rsid w:val="0035502A"/>
    <w:rsid w:val="003571A4"/>
    <w:rsid w:val="0036273D"/>
    <w:rsid w:val="00362899"/>
    <w:rsid w:val="00363C8B"/>
    <w:rsid w:val="003644CD"/>
    <w:rsid w:val="00366013"/>
    <w:rsid w:val="003677C9"/>
    <w:rsid w:val="0037060C"/>
    <w:rsid w:val="00374874"/>
    <w:rsid w:val="00375E2B"/>
    <w:rsid w:val="00376967"/>
    <w:rsid w:val="003834AB"/>
    <w:rsid w:val="0038623D"/>
    <w:rsid w:val="00386464"/>
    <w:rsid w:val="00387FBC"/>
    <w:rsid w:val="00390CAA"/>
    <w:rsid w:val="003A131F"/>
    <w:rsid w:val="003A35CA"/>
    <w:rsid w:val="003A4D0D"/>
    <w:rsid w:val="003B2445"/>
    <w:rsid w:val="003B2B69"/>
    <w:rsid w:val="003B3FDD"/>
    <w:rsid w:val="003B5650"/>
    <w:rsid w:val="003B5A77"/>
    <w:rsid w:val="003C2E2B"/>
    <w:rsid w:val="003C3A63"/>
    <w:rsid w:val="003C5108"/>
    <w:rsid w:val="003C7A6F"/>
    <w:rsid w:val="003D0E93"/>
    <w:rsid w:val="003D461D"/>
    <w:rsid w:val="003D7D4C"/>
    <w:rsid w:val="003E3C6A"/>
    <w:rsid w:val="003E5AD5"/>
    <w:rsid w:val="003E71D2"/>
    <w:rsid w:val="003E7F17"/>
    <w:rsid w:val="003F1648"/>
    <w:rsid w:val="003F4408"/>
    <w:rsid w:val="003F5CBE"/>
    <w:rsid w:val="003F6B77"/>
    <w:rsid w:val="00400E74"/>
    <w:rsid w:val="004012FE"/>
    <w:rsid w:val="004041A7"/>
    <w:rsid w:val="0040480B"/>
    <w:rsid w:val="004078BC"/>
    <w:rsid w:val="004103A4"/>
    <w:rsid w:val="00421503"/>
    <w:rsid w:val="004220BE"/>
    <w:rsid w:val="00423280"/>
    <w:rsid w:val="00426468"/>
    <w:rsid w:val="00433FE7"/>
    <w:rsid w:val="004341A1"/>
    <w:rsid w:val="0043456D"/>
    <w:rsid w:val="004376AD"/>
    <w:rsid w:val="00440BFF"/>
    <w:rsid w:val="00443BCA"/>
    <w:rsid w:val="00446373"/>
    <w:rsid w:val="00447DCE"/>
    <w:rsid w:val="00450360"/>
    <w:rsid w:val="00451B21"/>
    <w:rsid w:val="00453F96"/>
    <w:rsid w:val="00465A3F"/>
    <w:rsid w:val="00466693"/>
    <w:rsid w:val="0047094A"/>
    <w:rsid w:val="0047331B"/>
    <w:rsid w:val="004759C3"/>
    <w:rsid w:val="00476868"/>
    <w:rsid w:val="00481831"/>
    <w:rsid w:val="004849F8"/>
    <w:rsid w:val="00490164"/>
    <w:rsid w:val="004907ED"/>
    <w:rsid w:val="004968DF"/>
    <w:rsid w:val="00497089"/>
    <w:rsid w:val="004A0F08"/>
    <w:rsid w:val="004A4006"/>
    <w:rsid w:val="004B2219"/>
    <w:rsid w:val="004B3DDF"/>
    <w:rsid w:val="004C1AA4"/>
    <w:rsid w:val="004C2BB0"/>
    <w:rsid w:val="004C547C"/>
    <w:rsid w:val="004C7719"/>
    <w:rsid w:val="004C7B27"/>
    <w:rsid w:val="004C7C1D"/>
    <w:rsid w:val="004D15EC"/>
    <w:rsid w:val="004D2237"/>
    <w:rsid w:val="004D7BE4"/>
    <w:rsid w:val="004E30B4"/>
    <w:rsid w:val="004E50C5"/>
    <w:rsid w:val="004E551A"/>
    <w:rsid w:val="004E5C21"/>
    <w:rsid w:val="004E6203"/>
    <w:rsid w:val="004E67C9"/>
    <w:rsid w:val="004F1A9E"/>
    <w:rsid w:val="004F746B"/>
    <w:rsid w:val="00501C16"/>
    <w:rsid w:val="00503170"/>
    <w:rsid w:val="00503548"/>
    <w:rsid w:val="0050737B"/>
    <w:rsid w:val="00507661"/>
    <w:rsid w:val="00514A66"/>
    <w:rsid w:val="005171B1"/>
    <w:rsid w:val="005172EE"/>
    <w:rsid w:val="00522924"/>
    <w:rsid w:val="00522D3F"/>
    <w:rsid w:val="00530E6D"/>
    <w:rsid w:val="00531952"/>
    <w:rsid w:val="00534D1E"/>
    <w:rsid w:val="0053732A"/>
    <w:rsid w:val="0053744A"/>
    <w:rsid w:val="00537839"/>
    <w:rsid w:val="00540776"/>
    <w:rsid w:val="005421C4"/>
    <w:rsid w:val="00543469"/>
    <w:rsid w:val="0054758F"/>
    <w:rsid w:val="00551D61"/>
    <w:rsid w:val="005561F0"/>
    <w:rsid w:val="00561829"/>
    <w:rsid w:val="00561C8D"/>
    <w:rsid w:val="005706F9"/>
    <w:rsid w:val="005720E9"/>
    <w:rsid w:val="00575BD3"/>
    <w:rsid w:val="0057652F"/>
    <w:rsid w:val="00582F46"/>
    <w:rsid w:val="0058575F"/>
    <w:rsid w:val="005864A9"/>
    <w:rsid w:val="005865EB"/>
    <w:rsid w:val="00587077"/>
    <w:rsid w:val="00595072"/>
    <w:rsid w:val="0059556B"/>
    <w:rsid w:val="005A02D4"/>
    <w:rsid w:val="005A062A"/>
    <w:rsid w:val="005A101F"/>
    <w:rsid w:val="005A1265"/>
    <w:rsid w:val="005A1905"/>
    <w:rsid w:val="005A23A5"/>
    <w:rsid w:val="005A44E3"/>
    <w:rsid w:val="005A4F6C"/>
    <w:rsid w:val="005A6EEF"/>
    <w:rsid w:val="005A749B"/>
    <w:rsid w:val="005A76CF"/>
    <w:rsid w:val="005A7C01"/>
    <w:rsid w:val="005B08F1"/>
    <w:rsid w:val="005B545E"/>
    <w:rsid w:val="005B5F28"/>
    <w:rsid w:val="005C18D9"/>
    <w:rsid w:val="005C51AA"/>
    <w:rsid w:val="005C6A44"/>
    <w:rsid w:val="005D31B6"/>
    <w:rsid w:val="005D341C"/>
    <w:rsid w:val="005D3AD8"/>
    <w:rsid w:val="005D526A"/>
    <w:rsid w:val="005E0C54"/>
    <w:rsid w:val="005E1A17"/>
    <w:rsid w:val="005E4AE3"/>
    <w:rsid w:val="005F1C81"/>
    <w:rsid w:val="005F1DCF"/>
    <w:rsid w:val="005F1EFA"/>
    <w:rsid w:val="005F5F89"/>
    <w:rsid w:val="005F7E69"/>
    <w:rsid w:val="0060336F"/>
    <w:rsid w:val="006060B4"/>
    <w:rsid w:val="0060628B"/>
    <w:rsid w:val="00615612"/>
    <w:rsid w:val="006251D9"/>
    <w:rsid w:val="00631DC4"/>
    <w:rsid w:val="006321DF"/>
    <w:rsid w:val="00633609"/>
    <w:rsid w:val="0063408E"/>
    <w:rsid w:val="00640993"/>
    <w:rsid w:val="00641508"/>
    <w:rsid w:val="0064258D"/>
    <w:rsid w:val="00654983"/>
    <w:rsid w:val="006562F6"/>
    <w:rsid w:val="0065671E"/>
    <w:rsid w:val="00656A5D"/>
    <w:rsid w:val="00662180"/>
    <w:rsid w:val="00663A97"/>
    <w:rsid w:val="0066446F"/>
    <w:rsid w:val="00665532"/>
    <w:rsid w:val="00671B12"/>
    <w:rsid w:val="00672281"/>
    <w:rsid w:val="00674A43"/>
    <w:rsid w:val="00677F20"/>
    <w:rsid w:val="00695312"/>
    <w:rsid w:val="006975F0"/>
    <w:rsid w:val="006A0CC4"/>
    <w:rsid w:val="006B426B"/>
    <w:rsid w:val="006B5E8A"/>
    <w:rsid w:val="006B63E0"/>
    <w:rsid w:val="006C2511"/>
    <w:rsid w:val="006C262F"/>
    <w:rsid w:val="006C55A0"/>
    <w:rsid w:val="006D14AD"/>
    <w:rsid w:val="006D1B70"/>
    <w:rsid w:val="006D42AB"/>
    <w:rsid w:val="006D5031"/>
    <w:rsid w:val="006E0CCC"/>
    <w:rsid w:val="006E66CE"/>
    <w:rsid w:val="006E6970"/>
    <w:rsid w:val="006F09D9"/>
    <w:rsid w:val="006F1BFC"/>
    <w:rsid w:val="006F20CD"/>
    <w:rsid w:val="00700F3A"/>
    <w:rsid w:val="00701A4D"/>
    <w:rsid w:val="007027B6"/>
    <w:rsid w:val="0070660C"/>
    <w:rsid w:val="0071467A"/>
    <w:rsid w:val="0071530D"/>
    <w:rsid w:val="007159AC"/>
    <w:rsid w:val="00716984"/>
    <w:rsid w:val="0072027E"/>
    <w:rsid w:val="00725BCB"/>
    <w:rsid w:val="00734DCB"/>
    <w:rsid w:val="00737AA0"/>
    <w:rsid w:val="00741721"/>
    <w:rsid w:val="00745659"/>
    <w:rsid w:val="007501C0"/>
    <w:rsid w:val="00750946"/>
    <w:rsid w:val="00752530"/>
    <w:rsid w:val="00761838"/>
    <w:rsid w:val="00762A0C"/>
    <w:rsid w:val="00763268"/>
    <w:rsid w:val="00767632"/>
    <w:rsid w:val="00771203"/>
    <w:rsid w:val="0077528B"/>
    <w:rsid w:val="00775A89"/>
    <w:rsid w:val="00776591"/>
    <w:rsid w:val="00777828"/>
    <w:rsid w:val="00780127"/>
    <w:rsid w:val="00780206"/>
    <w:rsid w:val="007830C0"/>
    <w:rsid w:val="007869D4"/>
    <w:rsid w:val="00791544"/>
    <w:rsid w:val="00794149"/>
    <w:rsid w:val="007A0E81"/>
    <w:rsid w:val="007A6FC2"/>
    <w:rsid w:val="007A746C"/>
    <w:rsid w:val="007A7DE6"/>
    <w:rsid w:val="007B0DF4"/>
    <w:rsid w:val="007B2A20"/>
    <w:rsid w:val="007B2B24"/>
    <w:rsid w:val="007B31B3"/>
    <w:rsid w:val="007B66EE"/>
    <w:rsid w:val="007B6CE3"/>
    <w:rsid w:val="007C0490"/>
    <w:rsid w:val="007D466C"/>
    <w:rsid w:val="007D526B"/>
    <w:rsid w:val="007F49A4"/>
    <w:rsid w:val="007F4AE1"/>
    <w:rsid w:val="007F4DD3"/>
    <w:rsid w:val="00800275"/>
    <w:rsid w:val="008005ED"/>
    <w:rsid w:val="008011B6"/>
    <w:rsid w:val="008023AA"/>
    <w:rsid w:val="00803956"/>
    <w:rsid w:val="008078D4"/>
    <w:rsid w:val="008118B1"/>
    <w:rsid w:val="0081255D"/>
    <w:rsid w:val="00815978"/>
    <w:rsid w:val="00817A51"/>
    <w:rsid w:val="00822C80"/>
    <w:rsid w:val="00825072"/>
    <w:rsid w:val="00827AFA"/>
    <w:rsid w:val="00827DC5"/>
    <w:rsid w:val="0083459F"/>
    <w:rsid w:val="008352F3"/>
    <w:rsid w:val="00836CF2"/>
    <w:rsid w:val="008404A3"/>
    <w:rsid w:val="00841CD5"/>
    <w:rsid w:val="008460A3"/>
    <w:rsid w:val="00847FA4"/>
    <w:rsid w:val="00853E91"/>
    <w:rsid w:val="00861BCD"/>
    <w:rsid w:val="00862335"/>
    <w:rsid w:val="008642C1"/>
    <w:rsid w:val="00864D23"/>
    <w:rsid w:val="00872CC9"/>
    <w:rsid w:val="0087762B"/>
    <w:rsid w:val="0088538F"/>
    <w:rsid w:val="00886164"/>
    <w:rsid w:val="00887041"/>
    <w:rsid w:val="0089332B"/>
    <w:rsid w:val="008962D4"/>
    <w:rsid w:val="0089685E"/>
    <w:rsid w:val="008A0A78"/>
    <w:rsid w:val="008A1DD9"/>
    <w:rsid w:val="008B05F6"/>
    <w:rsid w:val="008B1D7C"/>
    <w:rsid w:val="008B3365"/>
    <w:rsid w:val="008B638A"/>
    <w:rsid w:val="008B7CA3"/>
    <w:rsid w:val="008C085C"/>
    <w:rsid w:val="008C0AC0"/>
    <w:rsid w:val="008C1E27"/>
    <w:rsid w:val="008C2D45"/>
    <w:rsid w:val="008C43C2"/>
    <w:rsid w:val="008D17AD"/>
    <w:rsid w:val="008D5B5E"/>
    <w:rsid w:val="008D7A49"/>
    <w:rsid w:val="008E20B0"/>
    <w:rsid w:val="008E55CF"/>
    <w:rsid w:val="008E78C8"/>
    <w:rsid w:val="008F5B03"/>
    <w:rsid w:val="008F788F"/>
    <w:rsid w:val="00905043"/>
    <w:rsid w:val="0090681B"/>
    <w:rsid w:val="00917029"/>
    <w:rsid w:val="0091763A"/>
    <w:rsid w:val="00917940"/>
    <w:rsid w:val="00917990"/>
    <w:rsid w:val="00926A82"/>
    <w:rsid w:val="00927382"/>
    <w:rsid w:val="009316D2"/>
    <w:rsid w:val="00936986"/>
    <w:rsid w:val="00942401"/>
    <w:rsid w:val="00945531"/>
    <w:rsid w:val="00945BC8"/>
    <w:rsid w:val="00947A3C"/>
    <w:rsid w:val="009502D0"/>
    <w:rsid w:val="00950D12"/>
    <w:rsid w:val="009525EC"/>
    <w:rsid w:val="00963C19"/>
    <w:rsid w:val="00964FE6"/>
    <w:rsid w:val="00965DE1"/>
    <w:rsid w:val="00971B5D"/>
    <w:rsid w:val="009752F0"/>
    <w:rsid w:val="009760AB"/>
    <w:rsid w:val="009833A7"/>
    <w:rsid w:val="00984402"/>
    <w:rsid w:val="00985A29"/>
    <w:rsid w:val="00985DBA"/>
    <w:rsid w:val="00986BA5"/>
    <w:rsid w:val="00986BF0"/>
    <w:rsid w:val="00987704"/>
    <w:rsid w:val="0099009F"/>
    <w:rsid w:val="00993C8C"/>
    <w:rsid w:val="0099447B"/>
    <w:rsid w:val="00996EC2"/>
    <w:rsid w:val="009A1124"/>
    <w:rsid w:val="009A149E"/>
    <w:rsid w:val="009A290D"/>
    <w:rsid w:val="009A6EB9"/>
    <w:rsid w:val="009B0287"/>
    <w:rsid w:val="009B1240"/>
    <w:rsid w:val="009B1E8B"/>
    <w:rsid w:val="009B2D5E"/>
    <w:rsid w:val="009B5664"/>
    <w:rsid w:val="009B631E"/>
    <w:rsid w:val="009B6A9F"/>
    <w:rsid w:val="009C0804"/>
    <w:rsid w:val="009C4F32"/>
    <w:rsid w:val="009C6847"/>
    <w:rsid w:val="009D0063"/>
    <w:rsid w:val="009D0BCD"/>
    <w:rsid w:val="009D24DE"/>
    <w:rsid w:val="009D2D18"/>
    <w:rsid w:val="009D59C5"/>
    <w:rsid w:val="009D61D8"/>
    <w:rsid w:val="009D7A65"/>
    <w:rsid w:val="009E22EE"/>
    <w:rsid w:val="009E5EE2"/>
    <w:rsid w:val="00A00C43"/>
    <w:rsid w:val="00A02020"/>
    <w:rsid w:val="00A058F1"/>
    <w:rsid w:val="00A13E01"/>
    <w:rsid w:val="00A15B31"/>
    <w:rsid w:val="00A15BA4"/>
    <w:rsid w:val="00A16FE0"/>
    <w:rsid w:val="00A17756"/>
    <w:rsid w:val="00A23583"/>
    <w:rsid w:val="00A24B07"/>
    <w:rsid w:val="00A264A1"/>
    <w:rsid w:val="00A2787F"/>
    <w:rsid w:val="00A41D83"/>
    <w:rsid w:val="00A443CA"/>
    <w:rsid w:val="00A50F2A"/>
    <w:rsid w:val="00A5456A"/>
    <w:rsid w:val="00A55311"/>
    <w:rsid w:val="00A60060"/>
    <w:rsid w:val="00A61C89"/>
    <w:rsid w:val="00A64FB6"/>
    <w:rsid w:val="00A72841"/>
    <w:rsid w:val="00A73115"/>
    <w:rsid w:val="00A74EAA"/>
    <w:rsid w:val="00A7548D"/>
    <w:rsid w:val="00A75BE5"/>
    <w:rsid w:val="00A7633C"/>
    <w:rsid w:val="00A91999"/>
    <w:rsid w:val="00A93E5C"/>
    <w:rsid w:val="00A96432"/>
    <w:rsid w:val="00A97A59"/>
    <w:rsid w:val="00A97FBE"/>
    <w:rsid w:val="00AA114F"/>
    <w:rsid w:val="00AA6073"/>
    <w:rsid w:val="00AB5545"/>
    <w:rsid w:val="00AC64C7"/>
    <w:rsid w:val="00AC72F7"/>
    <w:rsid w:val="00AE06D2"/>
    <w:rsid w:val="00AE64DE"/>
    <w:rsid w:val="00AE6D39"/>
    <w:rsid w:val="00AE795D"/>
    <w:rsid w:val="00AF041E"/>
    <w:rsid w:val="00AF0B5A"/>
    <w:rsid w:val="00AF1147"/>
    <w:rsid w:val="00AF3815"/>
    <w:rsid w:val="00AF4A40"/>
    <w:rsid w:val="00B024B0"/>
    <w:rsid w:val="00B0301A"/>
    <w:rsid w:val="00B03051"/>
    <w:rsid w:val="00B0560D"/>
    <w:rsid w:val="00B112BC"/>
    <w:rsid w:val="00B14C56"/>
    <w:rsid w:val="00B14D47"/>
    <w:rsid w:val="00B1561F"/>
    <w:rsid w:val="00B15D38"/>
    <w:rsid w:val="00B161B6"/>
    <w:rsid w:val="00B21EE2"/>
    <w:rsid w:val="00B22B5A"/>
    <w:rsid w:val="00B22CD1"/>
    <w:rsid w:val="00B266B1"/>
    <w:rsid w:val="00B30483"/>
    <w:rsid w:val="00B31103"/>
    <w:rsid w:val="00B402AC"/>
    <w:rsid w:val="00B4324F"/>
    <w:rsid w:val="00B44A4C"/>
    <w:rsid w:val="00B44A71"/>
    <w:rsid w:val="00B52067"/>
    <w:rsid w:val="00B57CB8"/>
    <w:rsid w:val="00B64690"/>
    <w:rsid w:val="00B661CF"/>
    <w:rsid w:val="00B67B1B"/>
    <w:rsid w:val="00B67F87"/>
    <w:rsid w:val="00B73643"/>
    <w:rsid w:val="00B75C01"/>
    <w:rsid w:val="00B85AB5"/>
    <w:rsid w:val="00B86A91"/>
    <w:rsid w:val="00B90401"/>
    <w:rsid w:val="00B91A18"/>
    <w:rsid w:val="00B91B99"/>
    <w:rsid w:val="00B92125"/>
    <w:rsid w:val="00B969F6"/>
    <w:rsid w:val="00B972D4"/>
    <w:rsid w:val="00BA0113"/>
    <w:rsid w:val="00BA796D"/>
    <w:rsid w:val="00BB6C1E"/>
    <w:rsid w:val="00BB6E84"/>
    <w:rsid w:val="00BC2C29"/>
    <w:rsid w:val="00BC56FD"/>
    <w:rsid w:val="00BC6222"/>
    <w:rsid w:val="00BD3333"/>
    <w:rsid w:val="00BD5527"/>
    <w:rsid w:val="00BD571C"/>
    <w:rsid w:val="00BD7F84"/>
    <w:rsid w:val="00BE4DB6"/>
    <w:rsid w:val="00BE58B8"/>
    <w:rsid w:val="00BF14DC"/>
    <w:rsid w:val="00BF1FB4"/>
    <w:rsid w:val="00BF2036"/>
    <w:rsid w:val="00BF2B15"/>
    <w:rsid w:val="00BF4767"/>
    <w:rsid w:val="00BF6D61"/>
    <w:rsid w:val="00C00E0A"/>
    <w:rsid w:val="00C01B39"/>
    <w:rsid w:val="00C067D5"/>
    <w:rsid w:val="00C06BF0"/>
    <w:rsid w:val="00C1100B"/>
    <w:rsid w:val="00C13377"/>
    <w:rsid w:val="00C137D7"/>
    <w:rsid w:val="00C13D78"/>
    <w:rsid w:val="00C146FF"/>
    <w:rsid w:val="00C15AFB"/>
    <w:rsid w:val="00C1661F"/>
    <w:rsid w:val="00C17DD5"/>
    <w:rsid w:val="00C2295E"/>
    <w:rsid w:val="00C22F5F"/>
    <w:rsid w:val="00C27328"/>
    <w:rsid w:val="00C277C7"/>
    <w:rsid w:val="00C30C12"/>
    <w:rsid w:val="00C31233"/>
    <w:rsid w:val="00C338E4"/>
    <w:rsid w:val="00C353D7"/>
    <w:rsid w:val="00C3632A"/>
    <w:rsid w:val="00C368E0"/>
    <w:rsid w:val="00C36924"/>
    <w:rsid w:val="00C37445"/>
    <w:rsid w:val="00C42146"/>
    <w:rsid w:val="00C42E84"/>
    <w:rsid w:val="00C43954"/>
    <w:rsid w:val="00C46E33"/>
    <w:rsid w:val="00C54F9D"/>
    <w:rsid w:val="00C56088"/>
    <w:rsid w:val="00C64AD3"/>
    <w:rsid w:val="00C650B5"/>
    <w:rsid w:val="00C75948"/>
    <w:rsid w:val="00C80EFC"/>
    <w:rsid w:val="00C8627C"/>
    <w:rsid w:val="00C86687"/>
    <w:rsid w:val="00C868A3"/>
    <w:rsid w:val="00C921C7"/>
    <w:rsid w:val="00C94F9B"/>
    <w:rsid w:val="00C96DF4"/>
    <w:rsid w:val="00C96EEB"/>
    <w:rsid w:val="00C97960"/>
    <w:rsid w:val="00C97F89"/>
    <w:rsid w:val="00CA06B8"/>
    <w:rsid w:val="00CA0B4A"/>
    <w:rsid w:val="00CA1B8B"/>
    <w:rsid w:val="00CA4B53"/>
    <w:rsid w:val="00CA4DB1"/>
    <w:rsid w:val="00CA6706"/>
    <w:rsid w:val="00CB1F83"/>
    <w:rsid w:val="00CB55B4"/>
    <w:rsid w:val="00CB692B"/>
    <w:rsid w:val="00CB6A33"/>
    <w:rsid w:val="00CC2DBD"/>
    <w:rsid w:val="00CC3FEE"/>
    <w:rsid w:val="00CC51BC"/>
    <w:rsid w:val="00CC659E"/>
    <w:rsid w:val="00CD708D"/>
    <w:rsid w:val="00CE2FC2"/>
    <w:rsid w:val="00CE4336"/>
    <w:rsid w:val="00CE7430"/>
    <w:rsid w:val="00CF02D4"/>
    <w:rsid w:val="00CF1953"/>
    <w:rsid w:val="00CF6EAB"/>
    <w:rsid w:val="00CF7053"/>
    <w:rsid w:val="00D00944"/>
    <w:rsid w:val="00D00945"/>
    <w:rsid w:val="00D01ABC"/>
    <w:rsid w:val="00D02398"/>
    <w:rsid w:val="00D06111"/>
    <w:rsid w:val="00D06CE6"/>
    <w:rsid w:val="00D0747B"/>
    <w:rsid w:val="00D11DAA"/>
    <w:rsid w:val="00D11F89"/>
    <w:rsid w:val="00D14363"/>
    <w:rsid w:val="00D14B24"/>
    <w:rsid w:val="00D15DAF"/>
    <w:rsid w:val="00D20DE5"/>
    <w:rsid w:val="00D21C59"/>
    <w:rsid w:val="00D25EBA"/>
    <w:rsid w:val="00D26AB9"/>
    <w:rsid w:val="00D26C68"/>
    <w:rsid w:val="00D30E18"/>
    <w:rsid w:val="00D32F84"/>
    <w:rsid w:val="00D35FA8"/>
    <w:rsid w:val="00D3628D"/>
    <w:rsid w:val="00D412F9"/>
    <w:rsid w:val="00D44416"/>
    <w:rsid w:val="00D446F0"/>
    <w:rsid w:val="00D4773E"/>
    <w:rsid w:val="00D50A24"/>
    <w:rsid w:val="00D54B7E"/>
    <w:rsid w:val="00D62D2C"/>
    <w:rsid w:val="00D6401E"/>
    <w:rsid w:val="00D6662A"/>
    <w:rsid w:val="00D66B77"/>
    <w:rsid w:val="00D67D0E"/>
    <w:rsid w:val="00D67D38"/>
    <w:rsid w:val="00D72BA9"/>
    <w:rsid w:val="00D750E9"/>
    <w:rsid w:val="00D80A4E"/>
    <w:rsid w:val="00D80AAC"/>
    <w:rsid w:val="00D82FBB"/>
    <w:rsid w:val="00D84038"/>
    <w:rsid w:val="00D848C0"/>
    <w:rsid w:val="00D858C3"/>
    <w:rsid w:val="00D94DE6"/>
    <w:rsid w:val="00DA5747"/>
    <w:rsid w:val="00DA5D65"/>
    <w:rsid w:val="00DA6199"/>
    <w:rsid w:val="00DA619F"/>
    <w:rsid w:val="00DB5E0E"/>
    <w:rsid w:val="00DC2383"/>
    <w:rsid w:val="00DC4BC2"/>
    <w:rsid w:val="00DC7214"/>
    <w:rsid w:val="00DD031B"/>
    <w:rsid w:val="00DD0F45"/>
    <w:rsid w:val="00DD1D49"/>
    <w:rsid w:val="00DD451B"/>
    <w:rsid w:val="00DD5E71"/>
    <w:rsid w:val="00DD6195"/>
    <w:rsid w:val="00DE0A81"/>
    <w:rsid w:val="00DE0C05"/>
    <w:rsid w:val="00DE2E57"/>
    <w:rsid w:val="00DE4E8C"/>
    <w:rsid w:val="00DE5857"/>
    <w:rsid w:val="00DE6677"/>
    <w:rsid w:val="00DE7879"/>
    <w:rsid w:val="00DF14C6"/>
    <w:rsid w:val="00E01238"/>
    <w:rsid w:val="00E03AA5"/>
    <w:rsid w:val="00E04D9B"/>
    <w:rsid w:val="00E12080"/>
    <w:rsid w:val="00E133BA"/>
    <w:rsid w:val="00E141B0"/>
    <w:rsid w:val="00E144CA"/>
    <w:rsid w:val="00E21D21"/>
    <w:rsid w:val="00E22C9D"/>
    <w:rsid w:val="00E263BF"/>
    <w:rsid w:val="00E2642F"/>
    <w:rsid w:val="00E26457"/>
    <w:rsid w:val="00E27C8D"/>
    <w:rsid w:val="00E3100C"/>
    <w:rsid w:val="00E3559C"/>
    <w:rsid w:val="00E36ACF"/>
    <w:rsid w:val="00E46380"/>
    <w:rsid w:val="00E478EE"/>
    <w:rsid w:val="00E5108B"/>
    <w:rsid w:val="00E53032"/>
    <w:rsid w:val="00E55593"/>
    <w:rsid w:val="00E55EBB"/>
    <w:rsid w:val="00E577D4"/>
    <w:rsid w:val="00E57B19"/>
    <w:rsid w:val="00E57D72"/>
    <w:rsid w:val="00E72465"/>
    <w:rsid w:val="00E72F86"/>
    <w:rsid w:val="00E7383E"/>
    <w:rsid w:val="00E7702D"/>
    <w:rsid w:val="00E771FC"/>
    <w:rsid w:val="00E77483"/>
    <w:rsid w:val="00E82A66"/>
    <w:rsid w:val="00E82D4E"/>
    <w:rsid w:val="00E83DA1"/>
    <w:rsid w:val="00E843C1"/>
    <w:rsid w:val="00E84CA8"/>
    <w:rsid w:val="00E85D08"/>
    <w:rsid w:val="00E91704"/>
    <w:rsid w:val="00E92220"/>
    <w:rsid w:val="00E956DE"/>
    <w:rsid w:val="00E96B48"/>
    <w:rsid w:val="00E972DC"/>
    <w:rsid w:val="00EA22A7"/>
    <w:rsid w:val="00EA5118"/>
    <w:rsid w:val="00EA7954"/>
    <w:rsid w:val="00EB0CB1"/>
    <w:rsid w:val="00EB4039"/>
    <w:rsid w:val="00EB497D"/>
    <w:rsid w:val="00EB710E"/>
    <w:rsid w:val="00EB7953"/>
    <w:rsid w:val="00EC0E64"/>
    <w:rsid w:val="00EC1D43"/>
    <w:rsid w:val="00EC5A0F"/>
    <w:rsid w:val="00EC7C79"/>
    <w:rsid w:val="00ED23A0"/>
    <w:rsid w:val="00ED4A41"/>
    <w:rsid w:val="00ED6229"/>
    <w:rsid w:val="00ED77AB"/>
    <w:rsid w:val="00EE0E92"/>
    <w:rsid w:val="00EE161E"/>
    <w:rsid w:val="00EE3223"/>
    <w:rsid w:val="00EE3634"/>
    <w:rsid w:val="00EE444A"/>
    <w:rsid w:val="00EE6335"/>
    <w:rsid w:val="00EE79D9"/>
    <w:rsid w:val="00EF2844"/>
    <w:rsid w:val="00F01321"/>
    <w:rsid w:val="00F02000"/>
    <w:rsid w:val="00F03166"/>
    <w:rsid w:val="00F10E6D"/>
    <w:rsid w:val="00F13167"/>
    <w:rsid w:val="00F15FC5"/>
    <w:rsid w:val="00F20A13"/>
    <w:rsid w:val="00F21A6B"/>
    <w:rsid w:val="00F234D9"/>
    <w:rsid w:val="00F256A0"/>
    <w:rsid w:val="00F30D06"/>
    <w:rsid w:val="00F328BC"/>
    <w:rsid w:val="00F32996"/>
    <w:rsid w:val="00F32F55"/>
    <w:rsid w:val="00F337C5"/>
    <w:rsid w:val="00F36194"/>
    <w:rsid w:val="00F36437"/>
    <w:rsid w:val="00F367F6"/>
    <w:rsid w:val="00F4260F"/>
    <w:rsid w:val="00F42DCD"/>
    <w:rsid w:val="00F44539"/>
    <w:rsid w:val="00F447F1"/>
    <w:rsid w:val="00F46110"/>
    <w:rsid w:val="00F47609"/>
    <w:rsid w:val="00F5018A"/>
    <w:rsid w:val="00F621EE"/>
    <w:rsid w:val="00F63138"/>
    <w:rsid w:val="00F6350A"/>
    <w:rsid w:val="00F646FC"/>
    <w:rsid w:val="00F64709"/>
    <w:rsid w:val="00F67674"/>
    <w:rsid w:val="00F67763"/>
    <w:rsid w:val="00F70277"/>
    <w:rsid w:val="00F7633F"/>
    <w:rsid w:val="00F83034"/>
    <w:rsid w:val="00F8614A"/>
    <w:rsid w:val="00F93EE9"/>
    <w:rsid w:val="00FA04A7"/>
    <w:rsid w:val="00FA11FF"/>
    <w:rsid w:val="00FA1C07"/>
    <w:rsid w:val="00FA33A2"/>
    <w:rsid w:val="00FA5076"/>
    <w:rsid w:val="00FA6B81"/>
    <w:rsid w:val="00FA75F1"/>
    <w:rsid w:val="00FA79C4"/>
    <w:rsid w:val="00FB1668"/>
    <w:rsid w:val="00FB3AF9"/>
    <w:rsid w:val="00FB6254"/>
    <w:rsid w:val="00FC1665"/>
    <w:rsid w:val="00FC2984"/>
    <w:rsid w:val="00FC67C8"/>
    <w:rsid w:val="00FD2A4C"/>
    <w:rsid w:val="00FD314C"/>
    <w:rsid w:val="00FD4176"/>
    <w:rsid w:val="00FD6B94"/>
    <w:rsid w:val="00FE0768"/>
    <w:rsid w:val="00FE15A6"/>
    <w:rsid w:val="00FE3502"/>
    <w:rsid w:val="00FE66B8"/>
    <w:rsid w:val="00FF41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15623"/>
  <w15:chartTrackingRefBased/>
  <w15:docId w15:val="{E921D14A-C0EA-4E69-B6E0-BF197E60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ody Text 3"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99009F"/>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Footnote Text Char,texto de nota al p"/>
    <w:basedOn w:val="Normal"/>
    <w:link w:val="TextonotapieCar"/>
    <w:autoRedefine/>
    <w:uiPriority w:val="99"/>
    <w:qFormat/>
    <w:rsid w:val="00214FDC"/>
    <w:pPr>
      <w:overflowPunct w:val="0"/>
      <w:autoSpaceDE w:val="0"/>
      <w:autoSpaceDN w:val="0"/>
      <w:adjustRightInd w:val="0"/>
      <w:spacing w:line="240" w:lineRule="auto"/>
      <w:textAlignment w:val="baseline"/>
    </w:pPr>
    <w:rPr>
      <w:rFonts w:ascii="Verdana" w:eastAsia="Times New Roman" w:hAnsi="Verdana"/>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referencia nota al pie,Texto de nota al pie,Ref,de nota al pie,Ref. de nota al pie 2,Footnote number,BVI fnr,f,4_G,16 Point,Superscript 6 Point,Footnotes refss,Appel note de bas de page,Fago Fußnotenzeichen,Nota a pie,Footnote symbol"/>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apple-style-span">
    <w:name w:val="apple-style-span"/>
    <w:rsid w:val="00A91999"/>
  </w:style>
  <w:style w:type="paragraph" w:styleId="Textodeglobo">
    <w:name w:val="Balloon Text"/>
    <w:basedOn w:val="Normal"/>
    <w:link w:val="TextodegloboCar"/>
    <w:rsid w:val="007830C0"/>
    <w:pPr>
      <w:spacing w:line="240" w:lineRule="auto"/>
    </w:pPr>
    <w:rPr>
      <w:rFonts w:ascii="Segoe UI" w:hAnsi="Segoe UI" w:cs="Segoe UI"/>
      <w:sz w:val="18"/>
      <w:szCs w:val="18"/>
    </w:rPr>
  </w:style>
  <w:style w:type="character" w:customStyle="1" w:styleId="TextodegloboCar">
    <w:name w:val="Texto de globo Car"/>
    <w:link w:val="Textodeglobo"/>
    <w:rsid w:val="007830C0"/>
    <w:rPr>
      <w:rFonts w:ascii="Segoe UI" w:eastAsia="Tahoma" w:hAnsi="Segoe UI" w:cs="Segoe UI"/>
      <w:sz w:val="18"/>
      <w:szCs w:val="18"/>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 Car"/>
    <w:link w:val="Textonotapie"/>
    <w:uiPriority w:val="99"/>
    <w:rsid w:val="00A50F2A"/>
    <w:rPr>
      <w:rFonts w:ascii="Verdana" w:eastAsia="Times New Roman" w:hAnsi="Verdana" w:cs="Tahoma"/>
      <w:lang w:val="es-ES" w:eastAsia="es-ES"/>
    </w:rPr>
  </w:style>
  <w:style w:type="character" w:customStyle="1" w:styleId="apple-converted-space">
    <w:name w:val="apple-converted-space"/>
    <w:basedOn w:val="Fuentedeprrafopredeter"/>
    <w:rsid w:val="00A50F2A"/>
  </w:style>
  <w:style w:type="character" w:styleId="Textoennegrita">
    <w:name w:val="Strong"/>
    <w:uiPriority w:val="22"/>
    <w:qFormat/>
    <w:rsid w:val="00F367F6"/>
    <w:rPr>
      <w:b/>
      <w:bCs/>
    </w:rPr>
  </w:style>
  <w:style w:type="character" w:styleId="Hipervnculo">
    <w:name w:val="Hyperlink"/>
    <w:rsid w:val="00F367F6"/>
    <w:rPr>
      <w:color w:val="0563C1"/>
      <w:u w:val="single"/>
    </w:rPr>
  </w:style>
  <w:style w:type="paragraph" w:styleId="Prrafodelista">
    <w:name w:val="List Paragraph"/>
    <w:basedOn w:val="Normal"/>
    <w:uiPriority w:val="34"/>
    <w:qFormat/>
    <w:rsid w:val="00F67674"/>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customStyle="1" w:styleId="Default">
    <w:name w:val="Default"/>
    <w:rsid w:val="00DA619F"/>
    <w:pPr>
      <w:autoSpaceDE w:val="0"/>
      <w:autoSpaceDN w:val="0"/>
      <w:adjustRightInd w:val="0"/>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0D3B54"/>
    <w:pPr>
      <w:spacing w:after="120"/>
    </w:pPr>
  </w:style>
  <w:style w:type="character" w:customStyle="1" w:styleId="TextoindependienteCar">
    <w:name w:val="Texto independiente Car"/>
    <w:link w:val="Textoindependiente"/>
    <w:rsid w:val="000D3B54"/>
    <w:rPr>
      <w:rFonts w:ascii="Tahoma" w:eastAsia="Tahoma" w:hAnsi="Tahoma" w:cs="Tahoma"/>
      <w:sz w:val="26"/>
      <w:szCs w:val="26"/>
    </w:rPr>
  </w:style>
  <w:style w:type="character" w:customStyle="1" w:styleId="UnresolvedMention">
    <w:name w:val="Unresolved Mention"/>
    <w:uiPriority w:val="99"/>
    <w:semiHidden/>
    <w:unhideWhenUsed/>
    <w:rsid w:val="001F68C3"/>
    <w:rPr>
      <w:color w:val="605E5C"/>
      <w:shd w:val="clear" w:color="auto" w:fill="E1DFDD"/>
    </w:rPr>
  </w:style>
  <w:style w:type="paragraph" w:styleId="Subttulo">
    <w:name w:val="Subtitle"/>
    <w:basedOn w:val="Normal"/>
    <w:next w:val="Normal"/>
    <w:link w:val="SubttuloCar"/>
    <w:qFormat/>
    <w:rsid w:val="00E03AA5"/>
    <w:pPr>
      <w:spacing w:after="60"/>
      <w:jc w:val="center"/>
      <w:outlineLvl w:val="1"/>
    </w:pPr>
    <w:rPr>
      <w:rFonts w:ascii="Calibri Light" w:eastAsia="Times New Roman" w:hAnsi="Calibri Light" w:cs="Times New Roman"/>
      <w:sz w:val="24"/>
      <w:szCs w:val="24"/>
    </w:rPr>
  </w:style>
  <w:style w:type="character" w:customStyle="1" w:styleId="SubttuloCar">
    <w:name w:val="Subtítulo Car"/>
    <w:link w:val="Subttulo"/>
    <w:rsid w:val="00E03AA5"/>
    <w:rPr>
      <w:rFonts w:ascii="Calibri Light" w:eastAsia="Times New Roman" w:hAnsi="Calibri Light"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80845">
      <w:bodyDiv w:val="1"/>
      <w:marLeft w:val="0"/>
      <w:marRight w:val="0"/>
      <w:marTop w:val="0"/>
      <w:marBottom w:val="0"/>
      <w:divBdr>
        <w:top w:val="none" w:sz="0" w:space="0" w:color="auto"/>
        <w:left w:val="none" w:sz="0" w:space="0" w:color="auto"/>
        <w:bottom w:val="none" w:sz="0" w:space="0" w:color="auto"/>
        <w:right w:val="none" w:sz="0" w:space="0" w:color="auto"/>
      </w:divBdr>
    </w:div>
    <w:div w:id="700131852">
      <w:bodyDiv w:val="1"/>
      <w:marLeft w:val="0"/>
      <w:marRight w:val="0"/>
      <w:marTop w:val="0"/>
      <w:marBottom w:val="0"/>
      <w:divBdr>
        <w:top w:val="none" w:sz="0" w:space="0" w:color="auto"/>
        <w:left w:val="none" w:sz="0" w:space="0" w:color="auto"/>
        <w:bottom w:val="none" w:sz="0" w:space="0" w:color="auto"/>
        <w:right w:val="none" w:sz="0" w:space="0" w:color="auto"/>
      </w:divBdr>
    </w:div>
    <w:div w:id="1006982730">
      <w:bodyDiv w:val="1"/>
      <w:marLeft w:val="0"/>
      <w:marRight w:val="0"/>
      <w:marTop w:val="0"/>
      <w:marBottom w:val="0"/>
      <w:divBdr>
        <w:top w:val="none" w:sz="0" w:space="0" w:color="auto"/>
        <w:left w:val="none" w:sz="0" w:space="0" w:color="auto"/>
        <w:bottom w:val="none" w:sz="0" w:space="0" w:color="auto"/>
        <w:right w:val="none" w:sz="0" w:space="0" w:color="auto"/>
      </w:divBdr>
    </w:div>
    <w:div w:id="1098022643">
      <w:bodyDiv w:val="1"/>
      <w:marLeft w:val="0"/>
      <w:marRight w:val="0"/>
      <w:marTop w:val="0"/>
      <w:marBottom w:val="0"/>
      <w:divBdr>
        <w:top w:val="none" w:sz="0" w:space="0" w:color="auto"/>
        <w:left w:val="none" w:sz="0" w:space="0" w:color="auto"/>
        <w:bottom w:val="none" w:sz="0" w:space="0" w:color="auto"/>
        <w:right w:val="none" w:sz="0" w:space="0" w:color="auto"/>
      </w:divBdr>
    </w:div>
    <w:div w:id="1150247305">
      <w:bodyDiv w:val="1"/>
      <w:marLeft w:val="0"/>
      <w:marRight w:val="0"/>
      <w:marTop w:val="0"/>
      <w:marBottom w:val="0"/>
      <w:divBdr>
        <w:top w:val="none" w:sz="0" w:space="0" w:color="auto"/>
        <w:left w:val="none" w:sz="0" w:space="0" w:color="auto"/>
        <w:bottom w:val="none" w:sz="0" w:space="0" w:color="auto"/>
        <w:right w:val="none" w:sz="0" w:space="0" w:color="auto"/>
      </w:divBdr>
    </w:div>
    <w:div w:id="1172791963">
      <w:bodyDiv w:val="1"/>
      <w:marLeft w:val="0"/>
      <w:marRight w:val="0"/>
      <w:marTop w:val="0"/>
      <w:marBottom w:val="0"/>
      <w:divBdr>
        <w:top w:val="none" w:sz="0" w:space="0" w:color="auto"/>
        <w:left w:val="none" w:sz="0" w:space="0" w:color="auto"/>
        <w:bottom w:val="none" w:sz="0" w:space="0" w:color="auto"/>
        <w:right w:val="none" w:sz="0" w:space="0" w:color="auto"/>
      </w:divBdr>
    </w:div>
    <w:div w:id="20960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3" ma:contentTypeDescription="Crear nuevo documento." ma:contentTypeScope="" ma:versionID="d51957664251f1608d1143b284beb41c">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f0b7be91228dc3b220ba2888830be40b"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59413-05CD-43F9-807B-830C0F95B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E64C9-D50A-43B4-9A93-20E0E746AA68}">
  <ds:schemaRefs>
    <ds:schemaRef ds:uri="http://schemas.microsoft.com/sharepoint/v3/contenttype/forms"/>
  </ds:schemaRefs>
</ds:datastoreItem>
</file>

<file path=customXml/itemProps3.xml><?xml version="1.0" encoding="utf-8"?>
<ds:datastoreItem xmlns:ds="http://schemas.openxmlformats.org/officeDocument/2006/customXml" ds:itemID="{A04C7722-4FFD-4E93-A0AC-3742B243DD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106C90-DEC6-471E-BC09-F2E87C52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6</Pages>
  <Words>2598</Words>
  <Characters>14815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samsung</cp:lastModifiedBy>
  <cp:revision>96</cp:revision>
  <cp:lastPrinted>2018-08-08T15:10:00Z</cp:lastPrinted>
  <dcterms:created xsi:type="dcterms:W3CDTF">2022-06-29T14:33:00Z</dcterms:created>
  <dcterms:modified xsi:type="dcterms:W3CDTF">2023-09-26T14:48:00Z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