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98487" w14:textId="77777777" w:rsidR="007D1FAE" w:rsidRDefault="007D1FAE" w:rsidP="00ED555B">
      <w:pPr>
        <w:spacing w:line="240" w:lineRule="auto"/>
        <w:rPr>
          <w:rFonts w:ascii="Arial" w:hAnsi="Arial" w:cs="Arial"/>
          <w:b/>
          <w:sz w:val="20"/>
          <w:szCs w:val="12"/>
        </w:rPr>
      </w:pPr>
    </w:p>
    <w:p w14:paraId="505ACAA9" w14:textId="061FE3F9" w:rsidR="0010464A" w:rsidRPr="0010464A" w:rsidRDefault="0010464A" w:rsidP="00ED555B">
      <w:pPr>
        <w:spacing w:line="240" w:lineRule="auto"/>
        <w:rPr>
          <w:rFonts w:ascii="Arial" w:hAnsi="Arial" w:cs="Arial"/>
          <w:b/>
          <w:sz w:val="20"/>
          <w:szCs w:val="12"/>
        </w:rPr>
      </w:pPr>
      <w:bookmarkStart w:id="0" w:name="_GoBack"/>
      <w:bookmarkEnd w:id="0"/>
      <w:r w:rsidRPr="0010464A">
        <w:rPr>
          <w:rFonts w:ascii="Arial" w:hAnsi="Arial" w:cs="Arial"/>
          <w:b/>
          <w:sz w:val="20"/>
          <w:szCs w:val="12"/>
        </w:rPr>
        <w:t>OMISIÓN AGENTE RETENEDOR / ALLANAMIENTO A CARGOS / CONSTITUYE ACUERDO / DEBE CUMPLIR REQUISITOS ARTÍCULO 349 DE LA LEY 906 DE 2004</w:t>
      </w:r>
      <w:r w:rsidR="001A4E2F">
        <w:rPr>
          <w:rFonts w:ascii="Arial" w:hAnsi="Arial" w:cs="Arial"/>
          <w:b/>
          <w:sz w:val="20"/>
          <w:szCs w:val="12"/>
        </w:rPr>
        <w:t xml:space="preserve"> / REINTEGRAR EL 50% DEL INCREMENTO Y ASEGURAR EL REMANENTE</w:t>
      </w:r>
    </w:p>
    <w:p w14:paraId="78433480" w14:textId="3C01865E" w:rsidR="0010464A" w:rsidRPr="0010464A" w:rsidRDefault="0010464A" w:rsidP="0010464A">
      <w:pPr>
        <w:spacing w:line="240" w:lineRule="auto"/>
        <w:rPr>
          <w:rFonts w:ascii="Arial" w:hAnsi="Arial" w:cs="Arial"/>
          <w:sz w:val="20"/>
          <w:szCs w:val="12"/>
        </w:rPr>
      </w:pPr>
      <w:r>
        <w:rPr>
          <w:rFonts w:ascii="Arial" w:hAnsi="Arial" w:cs="Arial"/>
          <w:sz w:val="20"/>
          <w:szCs w:val="12"/>
        </w:rPr>
        <w:t xml:space="preserve">… </w:t>
      </w:r>
      <w:r w:rsidRPr="0010464A">
        <w:rPr>
          <w:rFonts w:ascii="Arial" w:hAnsi="Arial" w:cs="Arial"/>
          <w:sz w:val="20"/>
          <w:szCs w:val="12"/>
        </w:rPr>
        <w:t>la Corte Suprema de Justicia, desde la sentencia CSJ SP14492, 27 sept. 2017, rad. 39831 -conocida popularmente como el caso Nule-, al reinterpretar el artículo 351 C.P.P., retomó la postura jurídica adoptada en la sentencia CSJ SP, 14 dic. 2005, rad. 21347, bajo el entendido que el allanamiento a cargos “constituye una de las modalidades de los acuerdos bilaterales entre fiscalía e imputado para aceptar responsabilidad penal con miras a obtener beneficios punitivos a los que no podría acceder si el juicio termina por el cauce ordinario, y que en tal medida resulta aplicable para su aprobación el cumplimiento de las exigencias previstas por el artículo 349 de la Ley 906 de 2004”; es decir, que la rebaja de pena por allanamiento a cargos está supeditada a que el procesado reintegre, por lo menos el 50% del valor equivalente al incremento percibido y asegure el recaudo del remanente</w:t>
      </w:r>
      <w:r>
        <w:rPr>
          <w:rFonts w:ascii="Arial" w:hAnsi="Arial" w:cs="Arial"/>
          <w:sz w:val="20"/>
          <w:szCs w:val="12"/>
        </w:rPr>
        <w:t xml:space="preserve">… </w:t>
      </w:r>
      <w:r w:rsidRPr="0010464A">
        <w:rPr>
          <w:rFonts w:ascii="Arial" w:hAnsi="Arial" w:cs="Arial"/>
          <w:sz w:val="20"/>
          <w:szCs w:val="12"/>
        </w:rPr>
        <w:t>en providencia CSJ SP14496–2017, 27 sep. 2017, rad. 39831, la Corte cambió su intelección frente a las previsiones del artículo 351 de la Ley 906 de 2004 y los fundamentos a considerar por el juez de conocimiento a fin de establecer el porcentaje de la rebaja punitiva por razón del allanamiento a cargos por el imputado. Así, se dijo que la exigencia establecida en el canon 349 ibidem, presupuesto de validez para la aprobación de los preacuerdos, acuerdos o negociaciones celebrados entre la fiscalía y el imputado o acusado, también resulta aplicable al allanamiento a cargos, por ser éste una modalidad de aquellos.</w:t>
      </w:r>
      <w:r>
        <w:rPr>
          <w:rFonts w:ascii="Arial" w:hAnsi="Arial" w:cs="Arial"/>
          <w:sz w:val="20"/>
          <w:szCs w:val="12"/>
        </w:rPr>
        <w:t xml:space="preserve"> </w:t>
      </w:r>
      <w:r w:rsidRPr="0010464A">
        <w:rPr>
          <w:rFonts w:ascii="Arial" w:hAnsi="Arial" w:cs="Arial"/>
          <w:sz w:val="20"/>
          <w:szCs w:val="12"/>
        </w:rPr>
        <w:t>[…]</w:t>
      </w:r>
      <w:r>
        <w:rPr>
          <w:rFonts w:ascii="Arial" w:hAnsi="Arial" w:cs="Arial"/>
          <w:sz w:val="20"/>
          <w:szCs w:val="12"/>
        </w:rPr>
        <w:t>”</w:t>
      </w:r>
    </w:p>
    <w:p w14:paraId="0F4DBDC0" w14:textId="77777777" w:rsidR="0010464A" w:rsidRPr="0010464A" w:rsidRDefault="0010464A" w:rsidP="0010464A">
      <w:pPr>
        <w:spacing w:line="240" w:lineRule="auto"/>
        <w:rPr>
          <w:rFonts w:ascii="Arial" w:hAnsi="Arial" w:cs="Arial"/>
          <w:sz w:val="20"/>
          <w:szCs w:val="12"/>
        </w:rPr>
      </w:pPr>
    </w:p>
    <w:p w14:paraId="586ADFC2" w14:textId="1BCCC215" w:rsidR="001A4E2F" w:rsidRDefault="001A4E2F" w:rsidP="0010464A">
      <w:pPr>
        <w:spacing w:line="240" w:lineRule="auto"/>
        <w:rPr>
          <w:rFonts w:ascii="Arial" w:hAnsi="Arial" w:cs="Arial"/>
          <w:b/>
          <w:sz w:val="20"/>
          <w:szCs w:val="12"/>
        </w:rPr>
      </w:pPr>
      <w:r w:rsidRPr="0010464A">
        <w:rPr>
          <w:rFonts w:ascii="Arial" w:hAnsi="Arial" w:cs="Arial"/>
          <w:b/>
          <w:sz w:val="20"/>
          <w:szCs w:val="12"/>
        </w:rPr>
        <w:t>OMISIÓN AGENTE RETENEDOR / ALLANAMIENTO A CARGOS /</w:t>
      </w:r>
      <w:r>
        <w:rPr>
          <w:rFonts w:ascii="Arial" w:hAnsi="Arial" w:cs="Arial"/>
          <w:b/>
          <w:sz w:val="20"/>
          <w:szCs w:val="12"/>
        </w:rPr>
        <w:t xml:space="preserve"> NULIDAD</w:t>
      </w:r>
      <w:r w:rsidR="003A3917">
        <w:rPr>
          <w:rFonts w:ascii="Arial" w:hAnsi="Arial" w:cs="Arial"/>
          <w:b/>
          <w:sz w:val="20"/>
          <w:szCs w:val="12"/>
        </w:rPr>
        <w:t xml:space="preserve"> FORMULACIÓN DE IMPUTACIÓN</w:t>
      </w:r>
    </w:p>
    <w:p w14:paraId="0C1C4357" w14:textId="464B78EC" w:rsidR="0010464A" w:rsidRPr="0010464A" w:rsidRDefault="001A4E2F" w:rsidP="0010464A">
      <w:pPr>
        <w:spacing w:line="240" w:lineRule="auto"/>
        <w:rPr>
          <w:rFonts w:ascii="Arial" w:hAnsi="Arial" w:cs="Arial"/>
          <w:sz w:val="20"/>
          <w:szCs w:val="12"/>
        </w:rPr>
      </w:pPr>
      <w:r w:rsidRPr="001A4E2F">
        <w:rPr>
          <w:rFonts w:ascii="Arial" w:hAnsi="Arial" w:cs="Arial"/>
          <w:sz w:val="20"/>
          <w:szCs w:val="12"/>
        </w:rPr>
        <w:t>Para el Tribunal, entonces, surge diáfano que en este proceso en particular existió esa sustancial y evidente irregularidad, misma que como se ve, fue advertida por la titular del Juzgado de conocimiento, y por ello dispuso la nulidad de lo actuado, al apreciar que al instante en que se le formularon cargos al señor AEC, no se le hicieron las advertencias relativas al reintegro de la suma en que incrementó su patrimonio</w:t>
      </w:r>
      <w:r>
        <w:rPr>
          <w:rFonts w:ascii="Arial" w:hAnsi="Arial" w:cs="Arial"/>
          <w:sz w:val="20"/>
          <w:szCs w:val="12"/>
        </w:rPr>
        <w:t>…</w:t>
      </w:r>
    </w:p>
    <w:p w14:paraId="24CE3C65" w14:textId="77777777" w:rsidR="0010464A" w:rsidRPr="0010464A" w:rsidRDefault="0010464A" w:rsidP="0010464A">
      <w:pPr>
        <w:spacing w:line="240" w:lineRule="auto"/>
        <w:rPr>
          <w:rFonts w:ascii="Arial" w:hAnsi="Arial" w:cs="Arial"/>
          <w:sz w:val="20"/>
          <w:szCs w:val="12"/>
        </w:rPr>
      </w:pPr>
    </w:p>
    <w:p w14:paraId="46CB70DD" w14:textId="77777777" w:rsidR="0010464A" w:rsidRPr="0010464A" w:rsidRDefault="0010464A" w:rsidP="0010464A">
      <w:pPr>
        <w:spacing w:line="240" w:lineRule="auto"/>
        <w:rPr>
          <w:rFonts w:ascii="Arial" w:hAnsi="Arial" w:cs="Arial"/>
          <w:sz w:val="20"/>
          <w:szCs w:val="12"/>
        </w:rPr>
      </w:pPr>
    </w:p>
    <w:p w14:paraId="25C8DC3F" w14:textId="77777777" w:rsidR="0010464A" w:rsidRPr="0010464A" w:rsidRDefault="0010464A" w:rsidP="0010464A">
      <w:pPr>
        <w:spacing w:line="240" w:lineRule="auto"/>
        <w:rPr>
          <w:rFonts w:ascii="Arial" w:hAnsi="Arial" w:cs="Arial"/>
          <w:sz w:val="20"/>
          <w:szCs w:val="12"/>
        </w:rPr>
      </w:pPr>
    </w:p>
    <w:p w14:paraId="6B9B7109" w14:textId="05B5AD5F" w:rsidR="0033438C" w:rsidRPr="0033438C" w:rsidRDefault="0033438C" w:rsidP="0010464A">
      <w:pPr>
        <w:spacing w:line="240" w:lineRule="auto"/>
        <w:jc w:val="center"/>
        <w:rPr>
          <w:b/>
          <w:sz w:val="16"/>
          <w:szCs w:val="12"/>
        </w:rPr>
      </w:pPr>
      <w:r w:rsidRPr="0033438C">
        <w:rPr>
          <w:b/>
          <w:sz w:val="16"/>
          <w:szCs w:val="12"/>
        </w:rPr>
        <w:t>REPÚBLICA DE COLOMBIA</w:t>
      </w:r>
    </w:p>
    <w:p w14:paraId="454C4EB8" w14:textId="77777777" w:rsidR="0033438C" w:rsidRPr="0033438C" w:rsidRDefault="0033438C" w:rsidP="0033438C">
      <w:pPr>
        <w:spacing w:line="240" w:lineRule="auto"/>
        <w:jc w:val="center"/>
        <w:rPr>
          <w:b/>
          <w:sz w:val="16"/>
          <w:szCs w:val="12"/>
        </w:rPr>
      </w:pPr>
      <w:r w:rsidRPr="0033438C">
        <w:rPr>
          <w:b/>
          <w:sz w:val="16"/>
          <w:szCs w:val="12"/>
        </w:rPr>
        <w:t>PEREIRA-RISARALDA</w:t>
      </w:r>
    </w:p>
    <w:p w14:paraId="1B74CAC7" w14:textId="77777777" w:rsidR="0033438C" w:rsidRPr="0033438C" w:rsidRDefault="0033438C" w:rsidP="0033438C">
      <w:pPr>
        <w:spacing w:line="240" w:lineRule="auto"/>
        <w:jc w:val="center"/>
        <w:rPr>
          <w:sz w:val="16"/>
          <w:szCs w:val="12"/>
        </w:rPr>
      </w:pPr>
      <w:r w:rsidRPr="0033438C">
        <w:rPr>
          <w:noProof/>
          <w:szCs w:val="20"/>
          <w:lang w:val="en-US" w:eastAsia="en-US"/>
        </w:rPr>
        <w:drawing>
          <wp:anchor distT="0" distB="0" distL="114300" distR="114300" simplePos="0" relativeHeight="251659264" behindDoc="1" locked="0" layoutInCell="1" allowOverlap="1" wp14:anchorId="3E144C04" wp14:editId="2BB51A75">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38C">
        <w:rPr>
          <w:b/>
          <w:sz w:val="16"/>
          <w:szCs w:val="12"/>
        </w:rPr>
        <w:t>RAMA JUDICIAL</w:t>
      </w:r>
    </w:p>
    <w:p w14:paraId="6A93F747" w14:textId="77777777" w:rsidR="0033438C" w:rsidRPr="0033438C" w:rsidRDefault="0033438C" w:rsidP="0033438C">
      <w:pPr>
        <w:spacing w:line="276" w:lineRule="auto"/>
        <w:jc w:val="center"/>
        <w:rPr>
          <w:rFonts w:ascii="Algerian" w:hAnsi="Algerian"/>
          <w:b/>
          <w:sz w:val="28"/>
          <w:szCs w:val="28"/>
        </w:rPr>
      </w:pPr>
      <w:r w:rsidRPr="0033438C">
        <w:rPr>
          <w:rFonts w:ascii="Algerian" w:hAnsi="Algerian"/>
          <w:b/>
          <w:smallCaps/>
          <w:color w:val="000000"/>
          <w:sz w:val="28"/>
          <w:szCs w:val="28"/>
        </w:rPr>
        <w:t>TRIBUNAL SUPERIOR DE PEREIRA</w:t>
      </w:r>
    </w:p>
    <w:p w14:paraId="49824778" w14:textId="77777777" w:rsidR="0033438C" w:rsidRPr="0033438C" w:rsidRDefault="0033438C" w:rsidP="0033438C">
      <w:pPr>
        <w:spacing w:line="276" w:lineRule="auto"/>
        <w:jc w:val="center"/>
        <w:rPr>
          <w:rFonts w:ascii="Algerian" w:hAnsi="Algerian"/>
          <w:b/>
          <w:smallCaps/>
          <w:color w:val="000000"/>
          <w:sz w:val="28"/>
          <w:szCs w:val="28"/>
        </w:rPr>
      </w:pPr>
      <w:r w:rsidRPr="0033438C">
        <w:rPr>
          <w:rFonts w:ascii="Algerian" w:hAnsi="Algerian"/>
          <w:b/>
          <w:smallCaps/>
          <w:color w:val="000000"/>
          <w:sz w:val="28"/>
          <w:szCs w:val="28"/>
        </w:rPr>
        <w:t>SALA DE DECISIÓN PENAL</w:t>
      </w:r>
    </w:p>
    <w:p w14:paraId="25FC96EB" w14:textId="77777777" w:rsidR="0033438C" w:rsidRPr="0033438C" w:rsidRDefault="0033438C" w:rsidP="0033438C">
      <w:pPr>
        <w:spacing w:line="276" w:lineRule="auto"/>
        <w:jc w:val="center"/>
        <w:rPr>
          <w:szCs w:val="20"/>
        </w:rPr>
      </w:pPr>
      <w:r w:rsidRPr="0033438C">
        <w:rPr>
          <w:szCs w:val="20"/>
        </w:rPr>
        <w:t>Magistrado Ponente</w:t>
      </w:r>
    </w:p>
    <w:p w14:paraId="6636846B" w14:textId="77777777" w:rsidR="0033438C" w:rsidRPr="0033438C" w:rsidRDefault="0033438C" w:rsidP="0033438C">
      <w:pPr>
        <w:spacing w:line="276" w:lineRule="auto"/>
        <w:jc w:val="center"/>
        <w:rPr>
          <w:b/>
          <w:sz w:val="24"/>
          <w:szCs w:val="24"/>
        </w:rPr>
      </w:pPr>
      <w:r w:rsidRPr="0033438C">
        <w:rPr>
          <w:b/>
          <w:sz w:val="24"/>
          <w:szCs w:val="24"/>
        </w:rPr>
        <w:t>CARLOS ALBERTO PAZ ZÚÑIGA</w:t>
      </w:r>
    </w:p>
    <w:p w14:paraId="5482EEE9" w14:textId="77777777" w:rsidR="0033438C" w:rsidRPr="0033438C" w:rsidRDefault="0033438C" w:rsidP="0033438C">
      <w:pPr>
        <w:spacing w:line="276" w:lineRule="auto"/>
        <w:rPr>
          <w:rFonts w:cs="Tahoma"/>
          <w:position w:val="-4"/>
          <w:sz w:val="24"/>
          <w:szCs w:val="24"/>
        </w:rPr>
      </w:pPr>
    </w:p>
    <w:p w14:paraId="05245D51" w14:textId="30590645" w:rsidR="00F13C87" w:rsidRPr="0033438C" w:rsidRDefault="00F13C87" w:rsidP="0033438C">
      <w:pPr>
        <w:spacing w:line="276" w:lineRule="auto"/>
        <w:jc w:val="center"/>
        <w:rPr>
          <w:rFonts w:cs="Tahoma"/>
          <w:sz w:val="24"/>
          <w:szCs w:val="24"/>
        </w:rPr>
      </w:pPr>
      <w:r w:rsidRPr="0033438C">
        <w:rPr>
          <w:rFonts w:cs="Tahoma"/>
          <w:sz w:val="24"/>
          <w:szCs w:val="24"/>
        </w:rPr>
        <w:t>Pereira,</w:t>
      </w:r>
      <w:r w:rsidR="009941F1" w:rsidRPr="0033438C">
        <w:rPr>
          <w:rFonts w:cs="Tahoma"/>
          <w:sz w:val="24"/>
          <w:szCs w:val="24"/>
        </w:rPr>
        <w:t xml:space="preserve"> </w:t>
      </w:r>
      <w:r w:rsidR="00CD66AD" w:rsidRPr="0033438C">
        <w:rPr>
          <w:rFonts w:cs="Tahoma"/>
          <w:sz w:val="24"/>
          <w:szCs w:val="24"/>
        </w:rPr>
        <w:t xml:space="preserve">diecisiete </w:t>
      </w:r>
      <w:r w:rsidRPr="0033438C">
        <w:rPr>
          <w:rFonts w:cs="Tahoma"/>
          <w:sz w:val="24"/>
          <w:szCs w:val="24"/>
        </w:rPr>
        <w:t>(</w:t>
      </w:r>
      <w:r w:rsidR="00CD66AD" w:rsidRPr="0033438C">
        <w:rPr>
          <w:rFonts w:cs="Tahoma"/>
          <w:sz w:val="24"/>
          <w:szCs w:val="24"/>
        </w:rPr>
        <w:t>17</w:t>
      </w:r>
      <w:r w:rsidRPr="0033438C">
        <w:rPr>
          <w:rFonts w:cs="Tahoma"/>
          <w:sz w:val="24"/>
          <w:szCs w:val="24"/>
        </w:rPr>
        <w:t xml:space="preserve">) de </w:t>
      </w:r>
      <w:r w:rsidR="003079E4" w:rsidRPr="0033438C">
        <w:rPr>
          <w:rFonts w:cs="Tahoma"/>
          <w:sz w:val="24"/>
          <w:szCs w:val="24"/>
        </w:rPr>
        <w:t>ju</w:t>
      </w:r>
      <w:r w:rsidR="005E1F4F" w:rsidRPr="0033438C">
        <w:rPr>
          <w:rFonts w:cs="Tahoma"/>
          <w:sz w:val="24"/>
          <w:szCs w:val="24"/>
        </w:rPr>
        <w:t>l</w:t>
      </w:r>
      <w:r w:rsidR="003079E4" w:rsidRPr="0033438C">
        <w:rPr>
          <w:rFonts w:cs="Tahoma"/>
          <w:sz w:val="24"/>
          <w:szCs w:val="24"/>
        </w:rPr>
        <w:t xml:space="preserve">io </w:t>
      </w:r>
      <w:r w:rsidRPr="0033438C">
        <w:rPr>
          <w:rFonts w:cs="Tahoma"/>
          <w:sz w:val="24"/>
          <w:szCs w:val="24"/>
        </w:rPr>
        <w:t xml:space="preserve">de dos mil </w:t>
      </w:r>
      <w:r w:rsidR="00A8406C" w:rsidRPr="0033438C">
        <w:rPr>
          <w:rFonts w:cs="Tahoma"/>
          <w:sz w:val="24"/>
          <w:szCs w:val="24"/>
        </w:rPr>
        <w:t xml:space="preserve">veintitrés </w:t>
      </w:r>
      <w:r w:rsidRPr="0033438C">
        <w:rPr>
          <w:rFonts w:cs="Tahoma"/>
          <w:sz w:val="24"/>
          <w:szCs w:val="24"/>
        </w:rPr>
        <w:t>(20</w:t>
      </w:r>
      <w:r w:rsidR="003079E4" w:rsidRPr="0033438C">
        <w:rPr>
          <w:rFonts w:cs="Tahoma"/>
          <w:sz w:val="24"/>
          <w:szCs w:val="24"/>
        </w:rPr>
        <w:t>2</w:t>
      </w:r>
      <w:r w:rsidR="00A8406C" w:rsidRPr="0033438C">
        <w:rPr>
          <w:rFonts w:cs="Tahoma"/>
          <w:sz w:val="24"/>
          <w:szCs w:val="24"/>
        </w:rPr>
        <w:t>3</w:t>
      </w:r>
      <w:r w:rsidRPr="0033438C">
        <w:rPr>
          <w:rFonts w:cs="Tahoma"/>
          <w:sz w:val="24"/>
          <w:szCs w:val="24"/>
        </w:rPr>
        <w:t>)</w:t>
      </w:r>
    </w:p>
    <w:p w14:paraId="6585F13D" w14:textId="45416B0F" w:rsidR="00F13C87" w:rsidRDefault="00F13C87" w:rsidP="0033438C">
      <w:pPr>
        <w:spacing w:line="276" w:lineRule="auto"/>
        <w:jc w:val="center"/>
        <w:rPr>
          <w:rFonts w:cs="Tahoma"/>
          <w:sz w:val="24"/>
          <w:szCs w:val="24"/>
        </w:rPr>
      </w:pPr>
    </w:p>
    <w:p w14:paraId="79B4F104" w14:textId="77777777" w:rsidR="0019510F" w:rsidRPr="0033438C" w:rsidRDefault="0019510F" w:rsidP="0033438C">
      <w:pPr>
        <w:spacing w:line="276" w:lineRule="auto"/>
        <w:jc w:val="center"/>
        <w:rPr>
          <w:rFonts w:cs="Tahoma"/>
          <w:sz w:val="24"/>
          <w:szCs w:val="24"/>
        </w:rPr>
      </w:pPr>
    </w:p>
    <w:p w14:paraId="5E849C28" w14:textId="3D7BFF61" w:rsidR="00F13C87" w:rsidRPr="0033438C" w:rsidRDefault="00DD1490" w:rsidP="0033438C">
      <w:pPr>
        <w:spacing w:line="276" w:lineRule="auto"/>
        <w:jc w:val="center"/>
        <w:rPr>
          <w:rFonts w:cs="Tahoma"/>
          <w:sz w:val="24"/>
          <w:szCs w:val="24"/>
        </w:rPr>
      </w:pPr>
      <w:r w:rsidRPr="0033438C">
        <w:rPr>
          <w:rFonts w:cs="Tahoma"/>
          <w:sz w:val="24"/>
          <w:szCs w:val="24"/>
        </w:rPr>
        <w:t xml:space="preserve">ACTA DE APROBACIÓN N° </w:t>
      </w:r>
      <w:r w:rsidR="00CF7F26" w:rsidRPr="0033438C">
        <w:rPr>
          <w:rFonts w:cs="Tahoma"/>
          <w:sz w:val="24"/>
          <w:szCs w:val="24"/>
        </w:rPr>
        <w:t>724</w:t>
      </w:r>
    </w:p>
    <w:p w14:paraId="2067930F" w14:textId="7FEE23A9" w:rsidR="00F13C87" w:rsidRPr="0033438C" w:rsidRDefault="00F13C87" w:rsidP="0033438C">
      <w:pPr>
        <w:spacing w:line="276" w:lineRule="auto"/>
        <w:jc w:val="center"/>
        <w:rPr>
          <w:rFonts w:cs="Tahoma"/>
          <w:sz w:val="24"/>
          <w:szCs w:val="24"/>
        </w:rPr>
      </w:pPr>
      <w:r w:rsidRPr="0033438C">
        <w:rPr>
          <w:rFonts w:cs="Tahoma"/>
          <w:sz w:val="24"/>
          <w:szCs w:val="24"/>
        </w:rPr>
        <w:t>SEGUNDA INSTANCIA</w:t>
      </w:r>
    </w:p>
    <w:p w14:paraId="3F9FB109" w14:textId="781E0EE4" w:rsidR="00F13C87" w:rsidRPr="0033438C" w:rsidRDefault="00F13C87" w:rsidP="0033438C">
      <w:pPr>
        <w:spacing w:line="276" w:lineRule="auto"/>
        <w:rPr>
          <w:rFonts w:cs="Tahoma"/>
          <w:sz w:val="24"/>
          <w:szCs w:val="24"/>
        </w:rPr>
      </w:pPr>
    </w:p>
    <w:p w14:paraId="342E460D" w14:textId="77777777" w:rsidR="0033438C" w:rsidRPr="0033438C" w:rsidRDefault="0033438C" w:rsidP="0033438C">
      <w:pPr>
        <w:spacing w:line="276" w:lineRule="auto"/>
        <w:rPr>
          <w:rFonts w:cs="Tahoma"/>
          <w:sz w:val="24"/>
          <w:szCs w:val="24"/>
        </w:rPr>
      </w:pPr>
    </w:p>
    <w:tbl>
      <w:tblPr>
        <w:tblW w:w="87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5528"/>
      </w:tblGrid>
      <w:tr w:rsidR="00F13C87" w:rsidRPr="0033438C" w14:paraId="68447EB0" w14:textId="77777777" w:rsidTr="0033438C">
        <w:trPr>
          <w:trHeight w:val="259"/>
        </w:trPr>
        <w:tc>
          <w:tcPr>
            <w:tcW w:w="3186" w:type="dxa"/>
            <w:tcBorders>
              <w:top w:val="single" w:sz="4" w:space="0" w:color="auto"/>
              <w:left w:val="single" w:sz="4" w:space="0" w:color="auto"/>
              <w:bottom w:val="single" w:sz="4" w:space="0" w:color="auto"/>
              <w:right w:val="single" w:sz="4" w:space="0" w:color="auto"/>
            </w:tcBorders>
          </w:tcPr>
          <w:p w14:paraId="6C577132" w14:textId="708767AA" w:rsidR="00F13C87" w:rsidRPr="0033438C" w:rsidRDefault="007D3ADD" w:rsidP="0033438C">
            <w:pPr>
              <w:pStyle w:val="Tablaidentificadora"/>
              <w:rPr>
                <w:rFonts w:cs="Tahoma"/>
                <w:sz w:val="22"/>
                <w:szCs w:val="24"/>
              </w:rPr>
            </w:pPr>
            <w:r w:rsidRPr="0033438C">
              <w:rPr>
                <w:rFonts w:cs="Tahoma"/>
                <w:sz w:val="22"/>
                <w:szCs w:val="24"/>
              </w:rPr>
              <w:t>Acusad</w:t>
            </w:r>
            <w:r w:rsidR="00A8406C" w:rsidRPr="0033438C">
              <w:rPr>
                <w:rFonts w:cs="Tahoma"/>
                <w:sz w:val="22"/>
                <w:szCs w:val="24"/>
              </w:rPr>
              <w:t>o</w:t>
            </w:r>
            <w:r w:rsidR="00F13C87" w:rsidRPr="0033438C">
              <w:rPr>
                <w:rFonts w:cs="Tahoma"/>
                <w:sz w:val="22"/>
                <w:szCs w:val="24"/>
              </w:rPr>
              <w:t xml:space="preserve">: </w:t>
            </w:r>
          </w:p>
        </w:tc>
        <w:tc>
          <w:tcPr>
            <w:tcW w:w="5528" w:type="dxa"/>
            <w:tcBorders>
              <w:top w:val="single" w:sz="4" w:space="0" w:color="auto"/>
              <w:left w:val="single" w:sz="4" w:space="0" w:color="auto"/>
              <w:bottom w:val="single" w:sz="4" w:space="0" w:color="auto"/>
              <w:right w:val="single" w:sz="4" w:space="0" w:color="auto"/>
            </w:tcBorders>
          </w:tcPr>
          <w:p w14:paraId="719E7D94" w14:textId="6E4666DB" w:rsidR="00F13C87" w:rsidRPr="0033438C" w:rsidRDefault="00152C39" w:rsidP="0033438C">
            <w:pPr>
              <w:pStyle w:val="Tablaidentificadora"/>
              <w:rPr>
                <w:rFonts w:cs="Tahoma"/>
                <w:sz w:val="22"/>
                <w:szCs w:val="24"/>
              </w:rPr>
            </w:pPr>
            <w:r>
              <w:rPr>
                <w:rFonts w:cs="Tahoma"/>
                <w:sz w:val="22"/>
                <w:szCs w:val="24"/>
              </w:rPr>
              <w:t>AEC</w:t>
            </w:r>
          </w:p>
        </w:tc>
      </w:tr>
      <w:tr w:rsidR="00F13C87" w:rsidRPr="0033438C" w14:paraId="458ED6A3" w14:textId="77777777" w:rsidTr="0033438C">
        <w:trPr>
          <w:trHeight w:val="275"/>
        </w:trPr>
        <w:tc>
          <w:tcPr>
            <w:tcW w:w="3186" w:type="dxa"/>
            <w:tcBorders>
              <w:top w:val="single" w:sz="4" w:space="0" w:color="auto"/>
              <w:left w:val="single" w:sz="4" w:space="0" w:color="auto"/>
              <w:bottom w:val="single" w:sz="4" w:space="0" w:color="auto"/>
              <w:right w:val="single" w:sz="4" w:space="0" w:color="auto"/>
            </w:tcBorders>
          </w:tcPr>
          <w:p w14:paraId="26BD23BE" w14:textId="77777777" w:rsidR="00F13C87" w:rsidRPr="0033438C" w:rsidRDefault="00F13C87" w:rsidP="0033438C">
            <w:pPr>
              <w:pStyle w:val="Tablaidentificadora"/>
              <w:rPr>
                <w:rFonts w:cs="Tahoma"/>
                <w:sz w:val="22"/>
                <w:szCs w:val="24"/>
              </w:rPr>
            </w:pPr>
            <w:r w:rsidRPr="0033438C">
              <w:rPr>
                <w:rFonts w:cs="Tahoma"/>
                <w:sz w:val="22"/>
                <w:szCs w:val="24"/>
              </w:rPr>
              <w:t>Cédula de ciudadanía:</w:t>
            </w:r>
          </w:p>
        </w:tc>
        <w:tc>
          <w:tcPr>
            <w:tcW w:w="5528" w:type="dxa"/>
            <w:tcBorders>
              <w:top w:val="single" w:sz="4" w:space="0" w:color="auto"/>
              <w:left w:val="single" w:sz="4" w:space="0" w:color="auto"/>
              <w:bottom w:val="single" w:sz="4" w:space="0" w:color="auto"/>
              <w:right w:val="single" w:sz="4" w:space="0" w:color="auto"/>
            </w:tcBorders>
          </w:tcPr>
          <w:p w14:paraId="411108E3" w14:textId="27B75B0E" w:rsidR="00F13C87" w:rsidRPr="0033438C" w:rsidRDefault="00F13C87" w:rsidP="0033438C">
            <w:pPr>
              <w:pStyle w:val="Tablaidentificadora"/>
              <w:rPr>
                <w:rFonts w:cs="Tahoma"/>
                <w:sz w:val="22"/>
                <w:szCs w:val="24"/>
              </w:rPr>
            </w:pPr>
          </w:p>
        </w:tc>
      </w:tr>
      <w:tr w:rsidR="00F13C87" w:rsidRPr="0033438C" w14:paraId="262A5754" w14:textId="77777777" w:rsidTr="0033438C">
        <w:trPr>
          <w:trHeight w:val="259"/>
        </w:trPr>
        <w:tc>
          <w:tcPr>
            <w:tcW w:w="3186" w:type="dxa"/>
            <w:tcBorders>
              <w:top w:val="single" w:sz="4" w:space="0" w:color="auto"/>
              <w:left w:val="single" w:sz="4" w:space="0" w:color="auto"/>
              <w:bottom w:val="single" w:sz="4" w:space="0" w:color="auto"/>
              <w:right w:val="single" w:sz="4" w:space="0" w:color="auto"/>
            </w:tcBorders>
          </w:tcPr>
          <w:p w14:paraId="13CD13D1" w14:textId="77777777" w:rsidR="00F13C87" w:rsidRPr="0033438C" w:rsidRDefault="00F13C87" w:rsidP="0033438C">
            <w:pPr>
              <w:pStyle w:val="Tablaidentificadora"/>
              <w:rPr>
                <w:rFonts w:cs="Tahoma"/>
                <w:sz w:val="22"/>
                <w:szCs w:val="24"/>
              </w:rPr>
            </w:pPr>
            <w:r w:rsidRPr="0033438C">
              <w:rPr>
                <w:rFonts w:cs="Tahoma"/>
                <w:sz w:val="22"/>
                <w:szCs w:val="24"/>
              </w:rPr>
              <w:t>Delito:</w:t>
            </w:r>
          </w:p>
        </w:tc>
        <w:tc>
          <w:tcPr>
            <w:tcW w:w="5528" w:type="dxa"/>
            <w:tcBorders>
              <w:top w:val="single" w:sz="4" w:space="0" w:color="auto"/>
              <w:left w:val="single" w:sz="4" w:space="0" w:color="auto"/>
              <w:bottom w:val="single" w:sz="4" w:space="0" w:color="auto"/>
              <w:right w:val="single" w:sz="4" w:space="0" w:color="auto"/>
            </w:tcBorders>
          </w:tcPr>
          <w:p w14:paraId="3D7E0248" w14:textId="5B8B0C25" w:rsidR="00F13C87" w:rsidRPr="0033438C" w:rsidRDefault="00A8406C" w:rsidP="0033438C">
            <w:pPr>
              <w:pStyle w:val="Tablaidentificadora"/>
              <w:rPr>
                <w:rFonts w:cs="Tahoma"/>
                <w:sz w:val="22"/>
                <w:szCs w:val="24"/>
              </w:rPr>
            </w:pPr>
            <w:r w:rsidRPr="0033438C">
              <w:rPr>
                <w:rFonts w:cs="Tahoma"/>
                <w:sz w:val="22"/>
                <w:szCs w:val="24"/>
              </w:rPr>
              <w:t>Omisión de agente retenedor o recaudador</w:t>
            </w:r>
          </w:p>
        </w:tc>
      </w:tr>
      <w:tr w:rsidR="00F13C87" w:rsidRPr="0033438C" w14:paraId="76156788" w14:textId="77777777" w:rsidTr="0033438C">
        <w:trPr>
          <w:trHeight w:val="259"/>
        </w:trPr>
        <w:tc>
          <w:tcPr>
            <w:tcW w:w="3186" w:type="dxa"/>
            <w:tcBorders>
              <w:top w:val="single" w:sz="4" w:space="0" w:color="auto"/>
              <w:left w:val="single" w:sz="4" w:space="0" w:color="auto"/>
              <w:bottom w:val="single" w:sz="4" w:space="0" w:color="auto"/>
              <w:right w:val="single" w:sz="4" w:space="0" w:color="auto"/>
            </w:tcBorders>
          </w:tcPr>
          <w:p w14:paraId="4164FCD2" w14:textId="77777777" w:rsidR="00F13C87" w:rsidRPr="0033438C" w:rsidRDefault="00F13C87" w:rsidP="0033438C">
            <w:pPr>
              <w:pStyle w:val="Tablaidentificadora"/>
              <w:rPr>
                <w:rFonts w:cs="Tahoma"/>
                <w:sz w:val="22"/>
                <w:szCs w:val="24"/>
              </w:rPr>
            </w:pPr>
            <w:r w:rsidRPr="0033438C">
              <w:rPr>
                <w:rFonts w:cs="Tahoma"/>
                <w:sz w:val="22"/>
                <w:szCs w:val="24"/>
              </w:rPr>
              <w:t>Víctima:</w:t>
            </w:r>
          </w:p>
        </w:tc>
        <w:tc>
          <w:tcPr>
            <w:tcW w:w="5528" w:type="dxa"/>
            <w:tcBorders>
              <w:top w:val="single" w:sz="4" w:space="0" w:color="auto"/>
              <w:left w:val="single" w:sz="4" w:space="0" w:color="auto"/>
              <w:bottom w:val="single" w:sz="4" w:space="0" w:color="auto"/>
              <w:right w:val="single" w:sz="4" w:space="0" w:color="auto"/>
            </w:tcBorders>
          </w:tcPr>
          <w:p w14:paraId="5A43CCD2" w14:textId="1AA55C11" w:rsidR="00F13C87" w:rsidRPr="0033438C" w:rsidRDefault="00A8406C" w:rsidP="0033438C">
            <w:pPr>
              <w:pStyle w:val="Tablaidentificadora"/>
              <w:rPr>
                <w:rFonts w:cs="Tahoma"/>
                <w:sz w:val="22"/>
                <w:szCs w:val="24"/>
              </w:rPr>
            </w:pPr>
            <w:r w:rsidRPr="0033438C">
              <w:rPr>
                <w:rFonts w:cs="Tahoma"/>
                <w:sz w:val="22"/>
                <w:szCs w:val="24"/>
              </w:rPr>
              <w:t>La administración pública</w:t>
            </w:r>
          </w:p>
        </w:tc>
      </w:tr>
      <w:tr w:rsidR="00F13C87" w:rsidRPr="0033438C" w14:paraId="119F5825" w14:textId="77777777" w:rsidTr="0033438C">
        <w:trPr>
          <w:trHeight w:val="275"/>
        </w:trPr>
        <w:tc>
          <w:tcPr>
            <w:tcW w:w="3186" w:type="dxa"/>
            <w:tcBorders>
              <w:top w:val="single" w:sz="4" w:space="0" w:color="auto"/>
              <w:left w:val="single" w:sz="4" w:space="0" w:color="auto"/>
              <w:bottom w:val="single" w:sz="4" w:space="0" w:color="auto"/>
              <w:right w:val="single" w:sz="4" w:space="0" w:color="auto"/>
            </w:tcBorders>
          </w:tcPr>
          <w:p w14:paraId="2E31C50B" w14:textId="77777777" w:rsidR="00F13C87" w:rsidRPr="0033438C" w:rsidRDefault="00F13C87" w:rsidP="0033438C">
            <w:pPr>
              <w:pStyle w:val="Tablaidentificadora"/>
              <w:rPr>
                <w:rFonts w:cs="Tahoma"/>
                <w:sz w:val="22"/>
                <w:szCs w:val="24"/>
              </w:rPr>
            </w:pPr>
            <w:r w:rsidRPr="0033438C">
              <w:rPr>
                <w:rFonts w:cs="Tahoma"/>
                <w:sz w:val="22"/>
                <w:szCs w:val="24"/>
              </w:rPr>
              <w:t>Procedencia:</w:t>
            </w:r>
          </w:p>
        </w:tc>
        <w:tc>
          <w:tcPr>
            <w:tcW w:w="5528" w:type="dxa"/>
            <w:tcBorders>
              <w:top w:val="single" w:sz="4" w:space="0" w:color="auto"/>
              <w:left w:val="single" w:sz="4" w:space="0" w:color="auto"/>
              <w:bottom w:val="single" w:sz="4" w:space="0" w:color="auto"/>
              <w:right w:val="single" w:sz="4" w:space="0" w:color="auto"/>
            </w:tcBorders>
          </w:tcPr>
          <w:p w14:paraId="4660FB8E" w14:textId="346E430E" w:rsidR="00F13C87" w:rsidRPr="0033438C" w:rsidRDefault="00F13C87" w:rsidP="0033438C">
            <w:pPr>
              <w:pStyle w:val="Tablaidentificadora"/>
              <w:rPr>
                <w:rFonts w:cs="Tahoma"/>
                <w:sz w:val="22"/>
                <w:szCs w:val="24"/>
              </w:rPr>
            </w:pPr>
            <w:r w:rsidRPr="0033438C">
              <w:rPr>
                <w:rFonts w:cs="Tahoma"/>
                <w:sz w:val="22"/>
                <w:szCs w:val="24"/>
              </w:rPr>
              <w:t xml:space="preserve">Juzgado </w:t>
            </w:r>
            <w:r w:rsidR="00A8406C" w:rsidRPr="0033438C">
              <w:rPr>
                <w:rFonts w:cs="Tahoma"/>
                <w:sz w:val="22"/>
                <w:szCs w:val="24"/>
              </w:rPr>
              <w:t>Segundo Penal del Circuito</w:t>
            </w:r>
            <w:r w:rsidR="00AD238B" w:rsidRPr="0033438C">
              <w:rPr>
                <w:rFonts w:cs="Tahoma"/>
                <w:sz w:val="22"/>
                <w:szCs w:val="24"/>
              </w:rPr>
              <w:t xml:space="preserve"> de </w:t>
            </w:r>
            <w:r w:rsidR="00A8406C" w:rsidRPr="0033438C">
              <w:rPr>
                <w:rFonts w:cs="Tahoma"/>
                <w:sz w:val="22"/>
                <w:szCs w:val="24"/>
              </w:rPr>
              <w:t xml:space="preserve">Pereira </w:t>
            </w:r>
            <w:r w:rsidRPr="0033438C">
              <w:rPr>
                <w:rFonts w:cs="Tahoma"/>
                <w:sz w:val="22"/>
                <w:szCs w:val="24"/>
              </w:rPr>
              <w:t>(Rda.)</w:t>
            </w:r>
            <w:r w:rsidR="001B7BD0" w:rsidRPr="0033438C">
              <w:rPr>
                <w:rFonts w:cs="Tahoma"/>
                <w:sz w:val="22"/>
                <w:szCs w:val="24"/>
              </w:rPr>
              <w:t xml:space="preserve"> </w:t>
            </w:r>
          </w:p>
        </w:tc>
      </w:tr>
      <w:tr w:rsidR="00F13C87" w:rsidRPr="0033438C" w14:paraId="5EAA3A9D" w14:textId="77777777" w:rsidTr="0033438C">
        <w:trPr>
          <w:trHeight w:val="275"/>
        </w:trPr>
        <w:tc>
          <w:tcPr>
            <w:tcW w:w="3186" w:type="dxa"/>
            <w:tcBorders>
              <w:top w:val="single" w:sz="4" w:space="0" w:color="auto"/>
              <w:left w:val="single" w:sz="4" w:space="0" w:color="auto"/>
              <w:bottom w:val="single" w:sz="4" w:space="0" w:color="auto"/>
              <w:right w:val="single" w:sz="4" w:space="0" w:color="auto"/>
            </w:tcBorders>
          </w:tcPr>
          <w:p w14:paraId="290549F3" w14:textId="77777777" w:rsidR="00F13C87" w:rsidRPr="0033438C" w:rsidRDefault="00F13C87" w:rsidP="0033438C">
            <w:pPr>
              <w:pStyle w:val="Tablaidentificadora"/>
              <w:rPr>
                <w:rFonts w:cs="Tahoma"/>
                <w:sz w:val="22"/>
                <w:szCs w:val="24"/>
              </w:rPr>
            </w:pPr>
            <w:r w:rsidRPr="0033438C">
              <w:rPr>
                <w:rFonts w:cs="Tahoma"/>
                <w:sz w:val="22"/>
                <w:szCs w:val="24"/>
              </w:rPr>
              <w:t>Asunto:</w:t>
            </w:r>
          </w:p>
        </w:tc>
        <w:tc>
          <w:tcPr>
            <w:tcW w:w="5528" w:type="dxa"/>
            <w:tcBorders>
              <w:top w:val="single" w:sz="4" w:space="0" w:color="auto"/>
              <w:left w:val="single" w:sz="4" w:space="0" w:color="auto"/>
              <w:bottom w:val="single" w:sz="4" w:space="0" w:color="auto"/>
              <w:right w:val="single" w:sz="4" w:space="0" w:color="auto"/>
            </w:tcBorders>
          </w:tcPr>
          <w:p w14:paraId="4AF2C632" w14:textId="2D746900" w:rsidR="00F13C87" w:rsidRPr="0033438C" w:rsidRDefault="00F13C87" w:rsidP="0033438C">
            <w:pPr>
              <w:pStyle w:val="Tablaidentificadora"/>
              <w:rPr>
                <w:rFonts w:cs="Tahoma"/>
                <w:sz w:val="22"/>
                <w:szCs w:val="24"/>
              </w:rPr>
            </w:pPr>
            <w:r w:rsidRPr="0033438C">
              <w:rPr>
                <w:rFonts w:cs="Tahoma"/>
                <w:sz w:val="22"/>
                <w:szCs w:val="24"/>
              </w:rPr>
              <w:t xml:space="preserve">Decide apelación interpuesta por </w:t>
            </w:r>
            <w:r w:rsidR="00A8406C" w:rsidRPr="0033438C">
              <w:rPr>
                <w:rFonts w:cs="Tahoma"/>
                <w:sz w:val="22"/>
                <w:szCs w:val="24"/>
              </w:rPr>
              <w:t>la Fiscalía</w:t>
            </w:r>
            <w:r w:rsidR="000F4565" w:rsidRPr="0033438C">
              <w:rPr>
                <w:rFonts w:cs="Tahoma"/>
                <w:sz w:val="22"/>
                <w:szCs w:val="24"/>
              </w:rPr>
              <w:t xml:space="preserve"> </w:t>
            </w:r>
            <w:r w:rsidRPr="0033438C">
              <w:rPr>
                <w:rFonts w:cs="Tahoma"/>
                <w:sz w:val="22"/>
                <w:szCs w:val="24"/>
              </w:rPr>
              <w:t xml:space="preserve">contra </w:t>
            </w:r>
            <w:r w:rsidR="00A8406C" w:rsidRPr="0033438C">
              <w:rPr>
                <w:rFonts w:cs="Tahoma"/>
                <w:sz w:val="22"/>
                <w:szCs w:val="24"/>
              </w:rPr>
              <w:t xml:space="preserve">el auto </w:t>
            </w:r>
            <w:r w:rsidR="002D48D7" w:rsidRPr="0033438C">
              <w:rPr>
                <w:rFonts w:cs="Tahoma"/>
                <w:sz w:val="22"/>
                <w:szCs w:val="24"/>
              </w:rPr>
              <w:t>d</w:t>
            </w:r>
            <w:r w:rsidR="00A8406C" w:rsidRPr="0033438C">
              <w:rPr>
                <w:rFonts w:cs="Tahoma"/>
                <w:sz w:val="22"/>
                <w:szCs w:val="24"/>
              </w:rPr>
              <w:t>e marzo 27 de 2023, por</w:t>
            </w:r>
            <w:r w:rsidR="002D48D7" w:rsidRPr="0033438C">
              <w:rPr>
                <w:rFonts w:cs="Tahoma"/>
                <w:sz w:val="22"/>
                <w:szCs w:val="24"/>
              </w:rPr>
              <w:t xml:space="preserve"> </w:t>
            </w:r>
            <w:r w:rsidR="00A8406C" w:rsidRPr="0033438C">
              <w:rPr>
                <w:rFonts w:cs="Tahoma"/>
                <w:sz w:val="22"/>
                <w:szCs w:val="24"/>
              </w:rPr>
              <w:t xml:space="preserve">medio del cual se declaró la nulidad de </w:t>
            </w:r>
            <w:r w:rsidR="002D48D7" w:rsidRPr="0033438C">
              <w:rPr>
                <w:rFonts w:cs="Tahoma"/>
                <w:sz w:val="22"/>
                <w:szCs w:val="24"/>
              </w:rPr>
              <w:t xml:space="preserve">la aceptación de cargos en la </w:t>
            </w:r>
            <w:r w:rsidR="00A8406C" w:rsidRPr="0033438C">
              <w:rPr>
                <w:rFonts w:cs="Tahoma"/>
                <w:sz w:val="22"/>
                <w:szCs w:val="24"/>
              </w:rPr>
              <w:t>imputación</w:t>
            </w:r>
            <w:r w:rsidRPr="0033438C">
              <w:rPr>
                <w:rFonts w:cs="Tahoma"/>
                <w:sz w:val="22"/>
                <w:szCs w:val="24"/>
              </w:rPr>
              <w:t xml:space="preserve">. SE </w:t>
            </w:r>
            <w:r w:rsidR="002D48D7" w:rsidRPr="0033438C">
              <w:rPr>
                <w:rFonts w:cs="Tahoma"/>
                <w:sz w:val="22"/>
                <w:szCs w:val="24"/>
              </w:rPr>
              <w:t>CONFIRMA</w:t>
            </w:r>
            <w:r w:rsidR="00665A90" w:rsidRPr="0033438C">
              <w:rPr>
                <w:rFonts w:cs="Tahoma"/>
                <w:sz w:val="22"/>
                <w:szCs w:val="24"/>
              </w:rPr>
              <w:t>.</w:t>
            </w:r>
          </w:p>
        </w:tc>
      </w:tr>
    </w:tbl>
    <w:p w14:paraId="439779B1" w14:textId="77777777" w:rsidR="00F13C87" w:rsidRPr="0033438C" w:rsidRDefault="00F13C87" w:rsidP="0033438C">
      <w:pPr>
        <w:spacing w:line="276" w:lineRule="auto"/>
        <w:rPr>
          <w:rFonts w:cs="Tahoma"/>
          <w:sz w:val="24"/>
          <w:szCs w:val="24"/>
        </w:rPr>
      </w:pPr>
    </w:p>
    <w:p w14:paraId="25246148" w14:textId="77777777" w:rsidR="00F13C87" w:rsidRPr="0033438C" w:rsidRDefault="00F13C87" w:rsidP="0033438C">
      <w:pPr>
        <w:spacing w:line="276" w:lineRule="auto"/>
        <w:rPr>
          <w:rFonts w:cs="Tahoma"/>
          <w:sz w:val="24"/>
          <w:szCs w:val="24"/>
        </w:rPr>
      </w:pPr>
      <w:r w:rsidRPr="0033438C">
        <w:rPr>
          <w:rFonts w:cs="Tahoma"/>
          <w:sz w:val="24"/>
          <w:szCs w:val="24"/>
        </w:rPr>
        <w:t>El Tribunal Superior del Distrito Judicial de Pereira pronuncia la sentencia en los siguientes términos:</w:t>
      </w:r>
    </w:p>
    <w:p w14:paraId="7FB4C2CC" w14:textId="77777777" w:rsidR="00F13C87" w:rsidRPr="0033438C" w:rsidRDefault="00F13C87" w:rsidP="0033438C">
      <w:pPr>
        <w:pStyle w:val="Textoindependiente2"/>
        <w:spacing w:line="276" w:lineRule="auto"/>
        <w:rPr>
          <w:rFonts w:ascii="Tahoma" w:hAnsi="Tahoma" w:cs="Tahoma"/>
          <w:szCs w:val="24"/>
        </w:rPr>
      </w:pPr>
    </w:p>
    <w:p w14:paraId="54A1FC6D" w14:textId="02D7A7B3" w:rsidR="00F13C87" w:rsidRPr="0033438C" w:rsidRDefault="00F13C87" w:rsidP="0033438C">
      <w:pPr>
        <w:spacing w:line="276" w:lineRule="auto"/>
        <w:rPr>
          <w:rFonts w:ascii="Algerian" w:hAnsi="Algerian"/>
          <w:sz w:val="30"/>
          <w:szCs w:val="20"/>
        </w:rPr>
      </w:pPr>
      <w:r w:rsidRPr="0033438C">
        <w:rPr>
          <w:rFonts w:ascii="Algerian" w:hAnsi="Algerian"/>
          <w:sz w:val="30"/>
          <w:szCs w:val="20"/>
        </w:rPr>
        <w:t xml:space="preserve">1.- hechos Y </w:t>
      </w:r>
      <w:r w:rsidR="001F2CE8" w:rsidRPr="0033438C">
        <w:rPr>
          <w:rFonts w:ascii="Algerian" w:hAnsi="Algerian"/>
          <w:sz w:val="30"/>
          <w:szCs w:val="20"/>
        </w:rPr>
        <w:t>ACTUACIÓN PROCESAL</w:t>
      </w:r>
    </w:p>
    <w:p w14:paraId="2FF9F811" w14:textId="77777777" w:rsidR="000D42A3" w:rsidRPr="0033438C" w:rsidRDefault="000D42A3" w:rsidP="0033438C">
      <w:pPr>
        <w:spacing w:line="276" w:lineRule="auto"/>
        <w:rPr>
          <w:rFonts w:cs="Tahoma"/>
          <w:sz w:val="24"/>
          <w:szCs w:val="24"/>
        </w:rPr>
      </w:pPr>
    </w:p>
    <w:p w14:paraId="3FA790E3" w14:textId="598EE782" w:rsidR="002D48D7" w:rsidRPr="0033438C" w:rsidRDefault="000D42A3" w:rsidP="0033438C">
      <w:pPr>
        <w:spacing w:line="276" w:lineRule="auto"/>
        <w:rPr>
          <w:rStyle w:val="Numeracinttulo"/>
          <w:rFonts w:cs="Tahoma"/>
          <w:b w:val="0"/>
          <w:szCs w:val="24"/>
        </w:rPr>
      </w:pPr>
      <w:r w:rsidRPr="0033438C">
        <w:rPr>
          <w:rStyle w:val="Numeracinttulo"/>
          <w:rFonts w:cs="Tahoma"/>
          <w:szCs w:val="24"/>
        </w:rPr>
        <w:t>1.1.-</w:t>
      </w:r>
      <w:r w:rsidRPr="0033438C">
        <w:rPr>
          <w:rStyle w:val="Numeracinttulo"/>
          <w:rFonts w:cs="Tahoma"/>
          <w:b w:val="0"/>
          <w:szCs w:val="24"/>
        </w:rPr>
        <w:t xml:space="preserve"> </w:t>
      </w:r>
      <w:r w:rsidR="002D48D7" w:rsidRPr="0033438C">
        <w:rPr>
          <w:rStyle w:val="Numeracinttulo"/>
          <w:rFonts w:cs="Tahoma"/>
          <w:b w:val="0"/>
          <w:szCs w:val="24"/>
        </w:rPr>
        <w:t xml:space="preserve">De la información plasmada en el escrito acusatorio, se tiene que la DIAN formuló denuncia penal contra el señor </w:t>
      </w:r>
      <w:r w:rsidR="00152C39">
        <w:rPr>
          <w:rStyle w:val="Numeracinttulo"/>
          <w:rFonts w:cs="Tahoma"/>
          <w:szCs w:val="24"/>
        </w:rPr>
        <w:t>AEC</w:t>
      </w:r>
      <w:r w:rsidR="002D48D7" w:rsidRPr="0033438C">
        <w:rPr>
          <w:rStyle w:val="Numeracinttulo"/>
          <w:rFonts w:cs="Tahoma"/>
          <w:b w:val="0"/>
          <w:szCs w:val="24"/>
        </w:rPr>
        <w:t>, por cuanto en ejercicio de su actividad económica, no consignó a órdenes del erario público las sumas derivadas al impuesto del IVA, por los períodos 2013-01, 2013-02, 2013-03, 2013-04 y 2013-05 por valor de $13.355.000, de las cuales con antelación a la formulación de imputación, cancel</w:t>
      </w:r>
      <w:r w:rsidR="00D532AE" w:rsidRPr="0033438C">
        <w:rPr>
          <w:rStyle w:val="Numeracinttulo"/>
          <w:rFonts w:cs="Tahoma"/>
          <w:b w:val="0"/>
          <w:szCs w:val="24"/>
        </w:rPr>
        <w:t>ó</w:t>
      </w:r>
      <w:r w:rsidR="002D48D7" w:rsidRPr="0033438C">
        <w:rPr>
          <w:rStyle w:val="Numeracinttulo"/>
          <w:rFonts w:cs="Tahoma"/>
          <w:b w:val="0"/>
          <w:szCs w:val="24"/>
        </w:rPr>
        <w:t xml:space="preserve"> varias de ell</w:t>
      </w:r>
      <w:r w:rsidR="00D532AE" w:rsidRPr="0033438C">
        <w:rPr>
          <w:rStyle w:val="Numeracinttulo"/>
          <w:rFonts w:cs="Tahoma"/>
          <w:b w:val="0"/>
          <w:szCs w:val="24"/>
        </w:rPr>
        <w:t>a</w:t>
      </w:r>
      <w:r w:rsidR="002D48D7" w:rsidRPr="0033438C">
        <w:rPr>
          <w:rStyle w:val="Numeracinttulo"/>
          <w:rFonts w:cs="Tahoma"/>
          <w:b w:val="0"/>
          <w:szCs w:val="24"/>
        </w:rPr>
        <w:t>s</w:t>
      </w:r>
      <w:r w:rsidR="00D532AE" w:rsidRPr="0033438C">
        <w:rPr>
          <w:rStyle w:val="Numeracinttulo"/>
          <w:rFonts w:cs="Tahoma"/>
          <w:b w:val="0"/>
          <w:szCs w:val="24"/>
        </w:rPr>
        <w:t xml:space="preserve">, pero aun así adeuda </w:t>
      </w:r>
      <w:r w:rsidR="002D48D7" w:rsidRPr="0033438C">
        <w:rPr>
          <w:rStyle w:val="Numeracinttulo"/>
          <w:rFonts w:cs="Tahoma"/>
          <w:b w:val="0"/>
          <w:szCs w:val="24"/>
        </w:rPr>
        <w:t>los períodos 2013-04 y 2013-05 por valor de $4.234.000, más sus interés y sanciones.</w:t>
      </w:r>
    </w:p>
    <w:p w14:paraId="78BD8A44" w14:textId="77777777" w:rsidR="000F4565" w:rsidRPr="0033438C" w:rsidRDefault="000F4565" w:rsidP="0033438C">
      <w:pPr>
        <w:spacing w:line="276" w:lineRule="auto"/>
        <w:rPr>
          <w:rStyle w:val="Numeracinttulo"/>
          <w:rFonts w:cs="Tahoma"/>
          <w:szCs w:val="24"/>
        </w:rPr>
      </w:pPr>
    </w:p>
    <w:p w14:paraId="1A6E5E39" w14:textId="5B7B07C9" w:rsidR="00C75757" w:rsidRPr="0033438C" w:rsidRDefault="000D42A3" w:rsidP="0033438C">
      <w:pPr>
        <w:spacing w:line="276" w:lineRule="auto"/>
        <w:rPr>
          <w:rStyle w:val="Numeracinttulo"/>
          <w:rFonts w:cs="Tahoma"/>
          <w:b w:val="0"/>
          <w:szCs w:val="24"/>
        </w:rPr>
      </w:pPr>
      <w:r w:rsidRPr="0033438C">
        <w:rPr>
          <w:rStyle w:val="Numeracinttulo"/>
          <w:rFonts w:cs="Tahoma"/>
          <w:szCs w:val="24"/>
        </w:rPr>
        <w:t xml:space="preserve">1.2.- </w:t>
      </w:r>
      <w:r w:rsidR="00D532AE" w:rsidRPr="0033438C">
        <w:rPr>
          <w:rStyle w:val="Numeracinttulo"/>
          <w:rFonts w:cs="Tahoma"/>
          <w:b w:val="0"/>
          <w:szCs w:val="24"/>
        </w:rPr>
        <w:t xml:space="preserve">En febrero 27 de 2023 se llevó a cabo </w:t>
      </w:r>
      <w:r w:rsidR="002D48D7" w:rsidRPr="0033438C">
        <w:rPr>
          <w:rStyle w:val="Numeracinttulo"/>
          <w:rFonts w:cs="Tahoma"/>
          <w:b w:val="0"/>
          <w:szCs w:val="24"/>
        </w:rPr>
        <w:t xml:space="preserve">ante el Juzgado Tercero Penal Municipal con función de control de garantías de esta capital, la audiencia de formulación de imputación, donde se le endilgó </w:t>
      </w:r>
      <w:r w:rsidR="00D532AE" w:rsidRPr="0033438C">
        <w:rPr>
          <w:rStyle w:val="Numeracinttulo"/>
          <w:rFonts w:cs="Tahoma"/>
          <w:b w:val="0"/>
          <w:szCs w:val="24"/>
        </w:rPr>
        <w:t xml:space="preserve">al señor </w:t>
      </w:r>
      <w:r w:rsidR="00152C39">
        <w:rPr>
          <w:rStyle w:val="Numeracinttulo"/>
          <w:rFonts w:cs="Tahoma"/>
          <w:szCs w:val="24"/>
        </w:rPr>
        <w:t>A</w:t>
      </w:r>
      <w:r w:rsidR="00DD73AD">
        <w:rPr>
          <w:rStyle w:val="Numeracinttulo"/>
          <w:rFonts w:cs="Tahoma"/>
          <w:szCs w:val="24"/>
        </w:rPr>
        <w:t>E</w:t>
      </w:r>
      <w:r w:rsidR="00152C39">
        <w:rPr>
          <w:rStyle w:val="Numeracinttulo"/>
          <w:rFonts w:cs="Tahoma"/>
          <w:szCs w:val="24"/>
        </w:rPr>
        <w:t>C</w:t>
      </w:r>
      <w:r w:rsidR="00D532AE" w:rsidRPr="0033438C">
        <w:rPr>
          <w:rStyle w:val="Numeracinttulo"/>
          <w:rFonts w:cs="Tahoma"/>
          <w:b w:val="0"/>
          <w:szCs w:val="24"/>
        </w:rPr>
        <w:t xml:space="preserve"> </w:t>
      </w:r>
      <w:r w:rsidR="002D48D7" w:rsidRPr="0033438C">
        <w:rPr>
          <w:rStyle w:val="Numeracinttulo"/>
          <w:rFonts w:cs="Tahoma"/>
          <w:b w:val="0"/>
          <w:szCs w:val="24"/>
        </w:rPr>
        <w:t xml:space="preserve">el delito de omisión de agente retenedor o recaudador -art. 402 C.P.-, </w:t>
      </w:r>
      <w:r w:rsidR="00D532AE" w:rsidRPr="0033438C">
        <w:rPr>
          <w:rStyle w:val="Numeracinttulo"/>
          <w:rFonts w:cs="Tahoma"/>
          <w:b w:val="0"/>
          <w:szCs w:val="24"/>
        </w:rPr>
        <w:t xml:space="preserve">cargo </w:t>
      </w:r>
      <w:r w:rsidR="002D48D7" w:rsidRPr="0033438C">
        <w:rPr>
          <w:rStyle w:val="Numeracinttulo"/>
          <w:rFonts w:cs="Tahoma"/>
          <w:b w:val="0"/>
          <w:szCs w:val="24"/>
        </w:rPr>
        <w:t>que ACEPTÓ.</w:t>
      </w:r>
    </w:p>
    <w:p w14:paraId="17216C94" w14:textId="77777777" w:rsidR="00D74C23" w:rsidRPr="0033438C" w:rsidRDefault="00D74C23" w:rsidP="0033438C">
      <w:pPr>
        <w:spacing w:line="276" w:lineRule="auto"/>
        <w:rPr>
          <w:rStyle w:val="Numeracinttulo"/>
          <w:rFonts w:cs="Tahoma"/>
          <w:szCs w:val="24"/>
        </w:rPr>
      </w:pPr>
    </w:p>
    <w:p w14:paraId="4C068946" w14:textId="6E699B38" w:rsidR="00743C4C" w:rsidRPr="0033438C" w:rsidRDefault="000D42A3" w:rsidP="0033438C">
      <w:pPr>
        <w:spacing w:line="276" w:lineRule="auto"/>
        <w:rPr>
          <w:rStyle w:val="Numeracinttulo"/>
          <w:rFonts w:cs="Tahoma"/>
          <w:b w:val="0"/>
          <w:szCs w:val="24"/>
          <w:lang w:val="es-CO"/>
        </w:rPr>
      </w:pPr>
      <w:r w:rsidRPr="0033438C">
        <w:rPr>
          <w:rStyle w:val="Numeracinttulo"/>
          <w:rFonts w:cs="Tahoma"/>
          <w:szCs w:val="24"/>
        </w:rPr>
        <w:t>1.3.-</w:t>
      </w:r>
      <w:r w:rsidR="00E75369" w:rsidRPr="0033438C">
        <w:rPr>
          <w:rStyle w:val="Numeracinttulo"/>
          <w:rFonts w:cs="Tahoma"/>
          <w:b w:val="0"/>
          <w:szCs w:val="24"/>
        </w:rPr>
        <w:t xml:space="preserve"> </w:t>
      </w:r>
      <w:r w:rsidR="00A76096" w:rsidRPr="0033438C">
        <w:rPr>
          <w:rStyle w:val="Numeracinttulo"/>
          <w:rFonts w:cs="Tahoma"/>
          <w:b w:val="0"/>
          <w:szCs w:val="24"/>
          <w:lang w:val="es-CO"/>
        </w:rPr>
        <w:t xml:space="preserve">La actuación le fue asignada al </w:t>
      </w:r>
      <w:r w:rsidR="00104DC9" w:rsidRPr="0033438C">
        <w:rPr>
          <w:rStyle w:val="Numeracinttulo"/>
          <w:rFonts w:eastAsia="Batang" w:cs="Tahoma"/>
          <w:b w:val="0"/>
          <w:szCs w:val="24"/>
        </w:rPr>
        <w:t>Juzgado</w:t>
      </w:r>
      <w:r w:rsidR="002D48D7" w:rsidRPr="0033438C">
        <w:rPr>
          <w:rStyle w:val="Numeracinttulo"/>
          <w:rFonts w:eastAsia="Batang" w:cs="Tahoma"/>
          <w:b w:val="0"/>
          <w:szCs w:val="24"/>
        </w:rPr>
        <w:t xml:space="preserve"> Segundo Penal del Circuito de Pereira (Rda.), autoridad que convocó para la audiencia de </w:t>
      </w:r>
      <w:r w:rsidR="00743C4C" w:rsidRPr="0033438C">
        <w:rPr>
          <w:rStyle w:val="Numeracinttulo"/>
          <w:rFonts w:eastAsia="Batang" w:cs="Tahoma"/>
          <w:b w:val="0"/>
          <w:szCs w:val="24"/>
        </w:rPr>
        <w:t xml:space="preserve">verificación de aceptación de cargos e </w:t>
      </w:r>
      <w:r w:rsidR="002D48D7" w:rsidRPr="0033438C">
        <w:rPr>
          <w:rStyle w:val="Numeracinttulo"/>
          <w:rFonts w:eastAsia="Batang" w:cs="Tahoma"/>
          <w:b w:val="0"/>
          <w:szCs w:val="24"/>
        </w:rPr>
        <w:t>individualización de pena y sentencia (marzo 27 de 2023)</w:t>
      </w:r>
      <w:r w:rsidR="001F2CE8" w:rsidRPr="0033438C">
        <w:rPr>
          <w:rStyle w:val="Numeracinttulo"/>
          <w:rFonts w:eastAsia="Batang" w:cs="Tahoma"/>
          <w:b w:val="0"/>
          <w:szCs w:val="24"/>
        </w:rPr>
        <w:t>,</w:t>
      </w:r>
      <w:r w:rsidR="002D48D7" w:rsidRPr="0033438C">
        <w:rPr>
          <w:rStyle w:val="Numeracinttulo"/>
          <w:rFonts w:eastAsia="Batang" w:cs="Tahoma"/>
          <w:b w:val="0"/>
          <w:szCs w:val="24"/>
        </w:rPr>
        <w:t xml:space="preserve"> </w:t>
      </w:r>
      <w:r w:rsidR="006D1B69" w:rsidRPr="0033438C">
        <w:rPr>
          <w:rStyle w:val="Numeracinttulo"/>
          <w:rFonts w:eastAsia="Batang" w:cs="Tahoma"/>
          <w:b w:val="0"/>
          <w:szCs w:val="24"/>
        </w:rPr>
        <w:t xml:space="preserve">momento procesal </w:t>
      </w:r>
      <w:r w:rsidR="00D532AE" w:rsidRPr="0033438C">
        <w:rPr>
          <w:rStyle w:val="Numeracinttulo"/>
          <w:rFonts w:eastAsia="Batang" w:cs="Tahoma"/>
          <w:b w:val="0"/>
          <w:szCs w:val="24"/>
        </w:rPr>
        <w:t xml:space="preserve">donde </w:t>
      </w:r>
      <w:r w:rsidR="006D1B69" w:rsidRPr="0033438C">
        <w:rPr>
          <w:rStyle w:val="Numeracinttulo"/>
          <w:rFonts w:eastAsia="Batang" w:cs="Tahoma"/>
          <w:b w:val="0"/>
          <w:szCs w:val="24"/>
        </w:rPr>
        <w:t xml:space="preserve">la a-quo decretó la nulidad </w:t>
      </w:r>
      <w:r w:rsidR="00720654" w:rsidRPr="0033438C">
        <w:rPr>
          <w:rStyle w:val="Numeracinttulo"/>
          <w:rFonts w:eastAsia="Batang" w:cs="Tahoma"/>
          <w:b w:val="0"/>
          <w:szCs w:val="24"/>
        </w:rPr>
        <w:t xml:space="preserve">de la formulación de la imputación, concretamente a partir del instante en que </w:t>
      </w:r>
      <w:r w:rsidR="008E085D" w:rsidRPr="0033438C">
        <w:rPr>
          <w:rStyle w:val="Numeracinttulo"/>
          <w:rFonts w:eastAsia="Batang" w:cs="Tahoma"/>
          <w:b w:val="0"/>
          <w:szCs w:val="24"/>
        </w:rPr>
        <w:t>la juez le p</w:t>
      </w:r>
      <w:r w:rsidR="00D532AE" w:rsidRPr="0033438C">
        <w:rPr>
          <w:rStyle w:val="Numeracinttulo"/>
          <w:rFonts w:eastAsia="Batang" w:cs="Tahoma"/>
          <w:b w:val="0"/>
          <w:szCs w:val="24"/>
        </w:rPr>
        <w:t>uso</w:t>
      </w:r>
      <w:r w:rsidR="008E085D" w:rsidRPr="0033438C">
        <w:rPr>
          <w:rStyle w:val="Numeracinttulo"/>
          <w:rFonts w:eastAsia="Batang" w:cs="Tahoma"/>
          <w:b w:val="0"/>
          <w:szCs w:val="24"/>
        </w:rPr>
        <w:t xml:space="preserve"> de presente al señor </w:t>
      </w:r>
      <w:r w:rsidR="008E085D" w:rsidRPr="0033438C">
        <w:rPr>
          <w:rStyle w:val="Numeracinttulo"/>
          <w:rFonts w:eastAsia="Batang" w:cs="Tahoma"/>
          <w:szCs w:val="24"/>
        </w:rPr>
        <w:t>A</w:t>
      </w:r>
      <w:r w:rsidR="00DD73AD">
        <w:rPr>
          <w:rStyle w:val="Numeracinttulo"/>
          <w:rFonts w:eastAsia="Batang" w:cs="Tahoma"/>
          <w:szCs w:val="24"/>
        </w:rPr>
        <w:t>E</w:t>
      </w:r>
      <w:r w:rsidR="00152C39">
        <w:rPr>
          <w:rStyle w:val="Numeracinttulo"/>
          <w:rFonts w:eastAsia="Batang" w:cs="Tahoma"/>
          <w:szCs w:val="24"/>
        </w:rPr>
        <w:t>C</w:t>
      </w:r>
      <w:r w:rsidR="008E085D" w:rsidRPr="0033438C">
        <w:rPr>
          <w:rStyle w:val="Numeracinttulo"/>
          <w:rFonts w:eastAsia="Batang" w:cs="Tahoma"/>
          <w:szCs w:val="24"/>
        </w:rPr>
        <w:t xml:space="preserve"> </w:t>
      </w:r>
      <w:r w:rsidR="008E085D" w:rsidRPr="0033438C">
        <w:rPr>
          <w:rStyle w:val="Numeracinttulo"/>
          <w:rFonts w:eastAsia="Batang" w:cs="Tahoma"/>
          <w:b w:val="0"/>
          <w:szCs w:val="24"/>
        </w:rPr>
        <w:t>las</w:t>
      </w:r>
      <w:r w:rsidR="00720654" w:rsidRPr="0033438C">
        <w:rPr>
          <w:rStyle w:val="Numeracinttulo"/>
          <w:rFonts w:eastAsia="Batang" w:cs="Tahoma"/>
          <w:b w:val="0"/>
          <w:szCs w:val="24"/>
        </w:rPr>
        <w:t xml:space="preserve"> advertencias </w:t>
      </w:r>
      <w:r w:rsidR="008E085D" w:rsidRPr="0033438C">
        <w:rPr>
          <w:rStyle w:val="Numeracinttulo"/>
          <w:rFonts w:eastAsia="Batang" w:cs="Tahoma"/>
          <w:b w:val="0"/>
          <w:szCs w:val="24"/>
        </w:rPr>
        <w:t xml:space="preserve">y consecuencias </w:t>
      </w:r>
      <w:r w:rsidR="00720654" w:rsidRPr="0033438C">
        <w:rPr>
          <w:rStyle w:val="Numeracinttulo"/>
          <w:rFonts w:eastAsia="Batang" w:cs="Tahoma"/>
          <w:b w:val="0"/>
          <w:szCs w:val="24"/>
        </w:rPr>
        <w:t xml:space="preserve">de </w:t>
      </w:r>
      <w:r w:rsidR="00D532AE" w:rsidRPr="0033438C">
        <w:rPr>
          <w:rStyle w:val="Numeracinttulo"/>
          <w:rFonts w:eastAsia="Batang" w:cs="Tahoma"/>
          <w:b w:val="0"/>
          <w:szCs w:val="24"/>
        </w:rPr>
        <w:t xml:space="preserve">su </w:t>
      </w:r>
      <w:r w:rsidR="00720654" w:rsidRPr="0033438C">
        <w:rPr>
          <w:rStyle w:val="Numeracinttulo"/>
          <w:rFonts w:eastAsia="Batang" w:cs="Tahoma"/>
          <w:b w:val="0"/>
          <w:szCs w:val="24"/>
        </w:rPr>
        <w:t xml:space="preserve">aceptación, al no haber sido </w:t>
      </w:r>
      <w:r w:rsidR="00720654" w:rsidRPr="0033438C">
        <w:rPr>
          <w:rStyle w:val="Numeracinttulo"/>
          <w:rFonts w:cs="Tahoma"/>
          <w:b w:val="0"/>
          <w:szCs w:val="24"/>
          <w:lang w:val="es-CO"/>
        </w:rPr>
        <w:t>informado de manera correcta</w:t>
      </w:r>
      <w:r w:rsidR="008E085D" w:rsidRPr="0033438C">
        <w:rPr>
          <w:rStyle w:val="Numeracinttulo"/>
          <w:rFonts w:cs="Tahoma"/>
          <w:b w:val="0"/>
          <w:szCs w:val="24"/>
          <w:lang w:val="es-CO"/>
        </w:rPr>
        <w:t xml:space="preserve"> que el descuento dependía del pago del 50% de lo apropiado y que debía garantizar su remanente, de acuerdo con el art. 349 C.P., y </w:t>
      </w:r>
      <w:r w:rsidR="00E56D8F" w:rsidRPr="0033438C">
        <w:rPr>
          <w:rStyle w:val="Numeracinttulo"/>
          <w:rFonts w:cs="Tahoma"/>
          <w:b w:val="0"/>
          <w:szCs w:val="24"/>
          <w:lang w:val="es-CO"/>
        </w:rPr>
        <w:t xml:space="preserve">lo </w:t>
      </w:r>
      <w:r w:rsidR="008E085D" w:rsidRPr="0033438C">
        <w:rPr>
          <w:rStyle w:val="Numeracinttulo"/>
          <w:rFonts w:cs="Tahoma"/>
          <w:b w:val="0"/>
          <w:szCs w:val="24"/>
          <w:lang w:val="es-CO"/>
        </w:rPr>
        <w:t xml:space="preserve">sostenido </w:t>
      </w:r>
      <w:r w:rsidR="00E56D8F" w:rsidRPr="0033438C">
        <w:rPr>
          <w:rStyle w:val="Numeracinttulo"/>
          <w:rFonts w:cs="Tahoma"/>
          <w:b w:val="0"/>
          <w:szCs w:val="24"/>
          <w:lang w:val="es-CO"/>
        </w:rPr>
        <w:t xml:space="preserve">por </w:t>
      </w:r>
      <w:r w:rsidR="008E085D" w:rsidRPr="0033438C">
        <w:rPr>
          <w:rStyle w:val="Numeracinttulo"/>
          <w:rFonts w:cs="Tahoma"/>
          <w:b w:val="0"/>
          <w:szCs w:val="24"/>
          <w:lang w:val="es-CO"/>
        </w:rPr>
        <w:t xml:space="preserve">la </w:t>
      </w:r>
      <w:r w:rsidR="00743C4C" w:rsidRPr="0033438C">
        <w:rPr>
          <w:rStyle w:val="Numeracinttulo"/>
          <w:rFonts w:cs="Tahoma"/>
          <w:b w:val="0"/>
          <w:szCs w:val="24"/>
          <w:lang w:val="es-CO"/>
        </w:rPr>
        <w:t>jurisprudencia de la Sala de Casación Penal -39831 de 2017, caso Nule-</w:t>
      </w:r>
      <w:r w:rsidR="008E085D" w:rsidRPr="0033438C">
        <w:rPr>
          <w:rStyle w:val="Numeracinttulo"/>
          <w:rFonts w:cs="Tahoma"/>
          <w:b w:val="0"/>
          <w:szCs w:val="24"/>
          <w:lang w:val="es-CO"/>
        </w:rPr>
        <w:t>.</w:t>
      </w:r>
      <w:r w:rsidR="00743C4C" w:rsidRPr="0033438C">
        <w:rPr>
          <w:rStyle w:val="Numeracinttulo"/>
          <w:rFonts w:cs="Tahoma"/>
          <w:b w:val="0"/>
          <w:szCs w:val="24"/>
          <w:lang w:val="es-CO"/>
        </w:rPr>
        <w:t xml:space="preserve"> </w:t>
      </w:r>
    </w:p>
    <w:p w14:paraId="0EE23C89" w14:textId="77777777" w:rsidR="000D42A3" w:rsidRPr="0033438C" w:rsidRDefault="000D42A3" w:rsidP="0033438C">
      <w:pPr>
        <w:spacing w:line="276" w:lineRule="auto"/>
        <w:rPr>
          <w:rFonts w:cs="Tahoma"/>
          <w:sz w:val="24"/>
          <w:szCs w:val="24"/>
        </w:rPr>
      </w:pPr>
    </w:p>
    <w:p w14:paraId="1838FF4E" w14:textId="29D1DBD7" w:rsidR="000D42A3" w:rsidRPr="0033438C" w:rsidRDefault="000D42A3" w:rsidP="0033438C">
      <w:pPr>
        <w:spacing w:line="276" w:lineRule="auto"/>
        <w:rPr>
          <w:rStyle w:val="Numeracinttulo"/>
          <w:rFonts w:cs="Tahoma"/>
          <w:b w:val="0"/>
          <w:szCs w:val="24"/>
        </w:rPr>
      </w:pPr>
      <w:r w:rsidRPr="0033438C">
        <w:rPr>
          <w:rStyle w:val="Numeracinttulo"/>
          <w:rFonts w:cs="Tahoma"/>
          <w:szCs w:val="24"/>
        </w:rPr>
        <w:t>1.4.-</w:t>
      </w:r>
      <w:r w:rsidRPr="0033438C">
        <w:rPr>
          <w:rStyle w:val="Numeracinttulo"/>
          <w:rFonts w:cs="Tahoma"/>
          <w:b w:val="0"/>
          <w:szCs w:val="24"/>
        </w:rPr>
        <w:t xml:space="preserve"> </w:t>
      </w:r>
      <w:r w:rsidR="00116A8A" w:rsidRPr="0033438C">
        <w:rPr>
          <w:rStyle w:val="Numeracinttulo"/>
          <w:rFonts w:cs="Tahoma"/>
          <w:b w:val="0"/>
          <w:szCs w:val="24"/>
        </w:rPr>
        <w:t>Inconforme con esa determinación</w:t>
      </w:r>
      <w:r w:rsidR="00AE3785" w:rsidRPr="0033438C">
        <w:rPr>
          <w:rStyle w:val="Numeracinttulo"/>
          <w:rFonts w:cs="Tahoma"/>
          <w:b w:val="0"/>
          <w:szCs w:val="24"/>
        </w:rPr>
        <w:t xml:space="preserve">, </w:t>
      </w:r>
      <w:r w:rsidR="008E085D" w:rsidRPr="0033438C">
        <w:rPr>
          <w:rStyle w:val="Numeracinttulo"/>
          <w:rFonts w:cs="Tahoma"/>
          <w:b w:val="0"/>
          <w:szCs w:val="24"/>
        </w:rPr>
        <w:t>únicamente la delegada del ente acusador interpuso y sustentó recurso de apelación.</w:t>
      </w:r>
    </w:p>
    <w:p w14:paraId="5DA71B44" w14:textId="77777777" w:rsidR="00671371" w:rsidRPr="0033438C" w:rsidRDefault="00671371" w:rsidP="0033438C">
      <w:pPr>
        <w:spacing w:line="276" w:lineRule="auto"/>
        <w:rPr>
          <w:rStyle w:val="Numeracinttulo"/>
          <w:rFonts w:cs="Tahoma"/>
          <w:b w:val="0"/>
          <w:szCs w:val="24"/>
        </w:rPr>
      </w:pPr>
    </w:p>
    <w:p w14:paraId="6ECDE7ED" w14:textId="77777777" w:rsidR="00C77A7B" w:rsidRPr="0033438C" w:rsidRDefault="00F13C87" w:rsidP="0033438C">
      <w:pPr>
        <w:spacing w:line="276" w:lineRule="auto"/>
        <w:rPr>
          <w:rFonts w:ascii="Algerian" w:hAnsi="Algerian" w:cs="Tahoma"/>
          <w:sz w:val="30"/>
          <w:szCs w:val="20"/>
        </w:rPr>
      </w:pPr>
      <w:r w:rsidRPr="0033438C">
        <w:rPr>
          <w:rFonts w:ascii="Algerian" w:hAnsi="Algerian"/>
          <w:sz w:val="30"/>
          <w:szCs w:val="20"/>
        </w:rPr>
        <w:t>2.- Debate</w:t>
      </w:r>
    </w:p>
    <w:p w14:paraId="6C476256" w14:textId="77777777" w:rsidR="00C77A7B" w:rsidRPr="0033438C" w:rsidRDefault="00C77A7B" w:rsidP="0033438C">
      <w:pPr>
        <w:spacing w:line="276" w:lineRule="auto"/>
        <w:rPr>
          <w:rStyle w:val="Nombreprincipal"/>
          <w:rFonts w:cs="Tahoma"/>
          <w:sz w:val="24"/>
          <w:szCs w:val="24"/>
        </w:rPr>
      </w:pPr>
    </w:p>
    <w:p w14:paraId="0994652C" w14:textId="12A6FBEF" w:rsidR="00F13C87" w:rsidRPr="0033438C" w:rsidRDefault="00F13C87" w:rsidP="0033438C">
      <w:pPr>
        <w:spacing w:line="276" w:lineRule="auto"/>
        <w:rPr>
          <w:rStyle w:val="Numeracinttulo"/>
          <w:rFonts w:cs="Tahoma"/>
          <w:b w:val="0"/>
          <w:szCs w:val="24"/>
        </w:rPr>
      </w:pPr>
      <w:r w:rsidRPr="0033438C">
        <w:rPr>
          <w:rFonts w:cs="Tahoma"/>
          <w:b/>
          <w:sz w:val="24"/>
          <w:szCs w:val="24"/>
        </w:rPr>
        <w:t>2.1.-</w:t>
      </w:r>
      <w:r w:rsidR="00E3428F" w:rsidRPr="0033438C">
        <w:rPr>
          <w:rFonts w:cs="Tahoma"/>
          <w:sz w:val="24"/>
          <w:szCs w:val="24"/>
        </w:rPr>
        <w:t xml:space="preserve"> </w:t>
      </w:r>
      <w:r w:rsidR="008E085D" w:rsidRPr="0033438C">
        <w:rPr>
          <w:rFonts w:cs="Tahoma"/>
          <w:sz w:val="24"/>
          <w:szCs w:val="24"/>
        </w:rPr>
        <w:t xml:space="preserve">Fiscalía </w:t>
      </w:r>
      <w:r w:rsidR="005D1FC7" w:rsidRPr="0033438C">
        <w:rPr>
          <w:rFonts w:cs="Tahoma"/>
          <w:sz w:val="24"/>
          <w:szCs w:val="24"/>
        </w:rPr>
        <w:t>-</w:t>
      </w:r>
      <w:r w:rsidRPr="0033438C">
        <w:rPr>
          <w:rFonts w:cs="Tahoma"/>
          <w:sz w:val="24"/>
          <w:szCs w:val="24"/>
        </w:rPr>
        <w:t>recurrente</w:t>
      </w:r>
      <w:r w:rsidRPr="0033438C">
        <w:rPr>
          <w:rFonts w:cs="Tahoma"/>
          <w:i/>
          <w:sz w:val="24"/>
          <w:szCs w:val="24"/>
        </w:rPr>
        <w:t xml:space="preserve">- </w:t>
      </w:r>
    </w:p>
    <w:p w14:paraId="623F434B" w14:textId="5E881E63" w:rsidR="00705C13" w:rsidRPr="0033438C" w:rsidRDefault="00705C13" w:rsidP="0033438C">
      <w:pPr>
        <w:spacing w:line="276" w:lineRule="auto"/>
        <w:rPr>
          <w:rStyle w:val="Numeracinttulo"/>
          <w:rFonts w:cs="Tahoma"/>
          <w:b w:val="0"/>
          <w:smallCaps/>
          <w:szCs w:val="24"/>
        </w:rPr>
      </w:pPr>
    </w:p>
    <w:p w14:paraId="27FB2619" w14:textId="675DCDC7" w:rsidR="00705C13" w:rsidRPr="0033438C" w:rsidRDefault="00705C13" w:rsidP="0033438C">
      <w:pPr>
        <w:spacing w:line="276" w:lineRule="auto"/>
        <w:rPr>
          <w:rStyle w:val="Numeracinttulo"/>
          <w:rFonts w:cs="Tahoma"/>
          <w:b w:val="0"/>
          <w:szCs w:val="24"/>
        </w:rPr>
      </w:pPr>
      <w:r w:rsidRPr="0033438C">
        <w:rPr>
          <w:rStyle w:val="Numeracinttulo"/>
          <w:rFonts w:cs="Tahoma"/>
          <w:b w:val="0"/>
          <w:szCs w:val="24"/>
        </w:rPr>
        <w:t>Pide que se dé trámite al recurso y se emita</w:t>
      </w:r>
      <w:r w:rsidR="00B308A3" w:rsidRPr="0033438C">
        <w:rPr>
          <w:rStyle w:val="Numeracinttulo"/>
          <w:rFonts w:cs="Tahoma"/>
          <w:b w:val="0"/>
          <w:szCs w:val="24"/>
        </w:rPr>
        <w:t xml:space="preserve"> sentencia</w:t>
      </w:r>
      <w:r w:rsidRPr="0033438C">
        <w:rPr>
          <w:rStyle w:val="Numeracinttulo"/>
          <w:rFonts w:cs="Tahoma"/>
          <w:b w:val="0"/>
          <w:szCs w:val="24"/>
        </w:rPr>
        <w:t xml:space="preserve">, sin otorgar </w:t>
      </w:r>
      <w:r w:rsidR="00CE5BEF" w:rsidRPr="0033438C">
        <w:rPr>
          <w:rStyle w:val="Numeracinttulo"/>
          <w:rFonts w:cs="Tahoma"/>
          <w:b w:val="0"/>
          <w:szCs w:val="24"/>
        </w:rPr>
        <w:t xml:space="preserve">descuento, </w:t>
      </w:r>
      <w:r w:rsidRPr="0033438C">
        <w:rPr>
          <w:rStyle w:val="Numeracinttulo"/>
          <w:rFonts w:cs="Tahoma"/>
          <w:b w:val="0"/>
          <w:szCs w:val="24"/>
        </w:rPr>
        <w:t>y para ello esgrimió:</w:t>
      </w:r>
    </w:p>
    <w:p w14:paraId="0FAA418C" w14:textId="350CB039" w:rsidR="00705C13" w:rsidRPr="0033438C" w:rsidRDefault="00705C13" w:rsidP="0033438C">
      <w:pPr>
        <w:spacing w:line="276" w:lineRule="auto"/>
        <w:rPr>
          <w:rStyle w:val="Numeracinttulo"/>
          <w:rFonts w:cs="Tahoma"/>
          <w:b w:val="0"/>
          <w:szCs w:val="24"/>
        </w:rPr>
      </w:pPr>
    </w:p>
    <w:p w14:paraId="1E1397E0" w14:textId="1471EAF9" w:rsidR="00705C13" w:rsidRPr="0033438C" w:rsidRDefault="00705C13" w:rsidP="0033438C">
      <w:pPr>
        <w:spacing w:line="276" w:lineRule="auto"/>
        <w:rPr>
          <w:rStyle w:val="Numeracinttulo"/>
          <w:rFonts w:cs="Tahoma"/>
          <w:b w:val="0"/>
          <w:szCs w:val="24"/>
        </w:rPr>
      </w:pPr>
      <w:r w:rsidRPr="0033438C">
        <w:rPr>
          <w:rStyle w:val="Numeracinttulo"/>
          <w:rFonts w:cs="Tahoma"/>
          <w:b w:val="0"/>
          <w:szCs w:val="24"/>
        </w:rPr>
        <w:t xml:space="preserve">Si bien el fallo de los NULE ha hecho carrera, cuando de preacuerdos se trata, en el sentido que para efectuar las rebajas se debe cancelar el 50% y garantizar el restante en lo que se haya incrementado el patrimonio de la persona, que </w:t>
      </w:r>
      <w:r w:rsidR="00C077C4" w:rsidRPr="0033438C">
        <w:rPr>
          <w:rStyle w:val="Numeracinttulo"/>
          <w:rFonts w:cs="Tahoma"/>
          <w:b w:val="0"/>
          <w:szCs w:val="24"/>
        </w:rPr>
        <w:t xml:space="preserve">para </w:t>
      </w:r>
      <w:r w:rsidRPr="0033438C">
        <w:rPr>
          <w:rStyle w:val="Numeracinttulo"/>
          <w:rFonts w:cs="Tahoma"/>
          <w:b w:val="0"/>
          <w:szCs w:val="24"/>
        </w:rPr>
        <w:t xml:space="preserve">este caso sería lo que no consignó a la DIAN el señor </w:t>
      </w:r>
      <w:r w:rsidR="00DD73AD">
        <w:rPr>
          <w:rStyle w:val="Numeracinttulo"/>
          <w:rFonts w:cs="Tahoma"/>
          <w:szCs w:val="24"/>
        </w:rPr>
        <w:t>AEC</w:t>
      </w:r>
      <w:r w:rsidRPr="0033438C">
        <w:rPr>
          <w:rStyle w:val="Numeracinttulo"/>
          <w:rFonts w:cs="Tahoma"/>
          <w:b w:val="0"/>
          <w:szCs w:val="24"/>
        </w:rPr>
        <w:t xml:space="preserve">, pero con posterioridad a tal pronunciamiento ha habido claridad que un allanamiento de cargos en momento alguno es una negociación, </w:t>
      </w:r>
      <w:r w:rsidR="00C077C4" w:rsidRPr="0033438C">
        <w:rPr>
          <w:rStyle w:val="Numeracinttulo"/>
          <w:rFonts w:cs="Tahoma"/>
          <w:b w:val="0"/>
          <w:szCs w:val="24"/>
        </w:rPr>
        <w:t xml:space="preserve">al no </w:t>
      </w:r>
      <w:r w:rsidRPr="0033438C">
        <w:rPr>
          <w:rStyle w:val="Numeracinttulo"/>
          <w:rFonts w:cs="Tahoma"/>
          <w:b w:val="0"/>
          <w:szCs w:val="24"/>
        </w:rPr>
        <w:t>otorga</w:t>
      </w:r>
      <w:r w:rsidR="00C077C4" w:rsidRPr="0033438C">
        <w:rPr>
          <w:rStyle w:val="Numeracinttulo"/>
          <w:rFonts w:cs="Tahoma"/>
          <w:b w:val="0"/>
          <w:szCs w:val="24"/>
        </w:rPr>
        <w:t xml:space="preserve">rse </w:t>
      </w:r>
      <w:r w:rsidRPr="0033438C">
        <w:rPr>
          <w:rStyle w:val="Numeracinttulo"/>
          <w:rFonts w:cs="Tahoma"/>
          <w:b w:val="0"/>
          <w:szCs w:val="24"/>
        </w:rPr>
        <w:t xml:space="preserve">beneficios en </w:t>
      </w:r>
      <w:r w:rsidR="00C077C4" w:rsidRPr="0033438C">
        <w:rPr>
          <w:rStyle w:val="Numeracinttulo"/>
          <w:rFonts w:cs="Tahoma"/>
          <w:b w:val="0"/>
          <w:szCs w:val="24"/>
        </w:rPr>
        <w:t xml:space="preserve">el evento de una </w:t>
      </w:r>
      <w:r w:rsidRPr="0033438C">
        <w:rPr>
          <w:rStyle w:val="Numeracinttulo"/>
          <w:rFonts w:cs="Tahoma"/>
          <w:b w:val="0"/>
          <w:szCs w:val="24"/>
        </w:rPr>
        <w:t>acept</w:t>
      </w:r>
      <w:r w:rsidR="00C077C4" w:rsidRPr="0033438C">
        <w:rPr>
          <w:rStyle w:val="Numeracinttulo"/>
          <w:rFonts w:cs="Tahoma"/>
          <w:b w:val="0"/>
          <w:szCs w:val="24"/>
        </w:rPr>
        <w:t>ación</w:t>
      </w:r>
      <w:r w:rsidRPr="0033438C">
        <w:rPr>
          <w:rStyle w:val="Numeracinttulo"/>
          <w:rFonts w:cs="Tahoma"/>
          <w:b w:val="0"/>
          <w:szCs w:val="24"/>
        </w:rPr>
        <w:t xml:space="preserve">, </w:t>
      </w:r>
      <w:r w:rsidR="00C077C4" w:rsidRPr="0033438C">
        <w:rPr>
          <w:rStyle w:val="Numeracinttulo"/>
          <w:rFonts w:cs="Tahoma"/>
          <w:b w:val="0"/>
          <w:szCs w:val="24"/>
        </w:rPr>
        <w:t xml:space="preserve">máxime que acá ello se dio  de manera </w:t>
      </w:r>
      <w:r w:rsidRPr="0033438C">
        <w:rPr>
          <w:rStyle w:val="Numeracinttulo"/>
          <w:rFonts w:cs="Tahoma"/>
          <w:b w:val="0"/>
          <w:szCs w:val="24"/>
        </w:rPr>
        <w:t xml:space="preserve">libre y voluntaria, no fue un consenso, </w:t>
      </w:r>
      <w:r w:rsidR="00C077C4" w:rsidRPr="0033438C">
        <w:rPr>
          <w:rStyle w:val="Numeracinttulo"/>
          <w:rFonts w:cs="Tahoma"/>
          <w:b w:val="0"/>
          <w:szCs w:val="24"/>
        </w:rPr>
        <w:t xml:space="preserve">sino un </w:t>
      </w:r>
      <w:r w:rsidRPr="0033438C">
        <w:rPr>
          <w:rStyle w:val="Numeracinttulo"/>
          <w:rFonts w:cs="Tahoma"/>
          <w:b w:val="0"/>
          <w:szCs w:val="24"/>
        </w:rPr>
        <w:lastRenderedPageBreak/>
        <w:t xml:space="preserve">derecho que tiene </w:t>
      </w:r>
      <w:r w:rsidR="00E56D8F" w:rsidRPr="0033438C">
        <w:rPr>
          <w:rStyle w:val="Numeracinttulo"/>
          <w:rFonts w:cs="Tahoma"/>
          <w:b w:val="0"/>
          <w:szCs w:val="24"/>
        </w:rPr>
        <w:t xml:space="preserve">el ciudadano </w:t>
      </w:r>
      <w:r w:rsidRPr="0033438C">
        <w:rPr>
          <w:rStyle w:val="Numeracinttulo"/>
          <w:rFonts w:cs="Tahoma"/>
          <w:b w:val="0"/>
          <w:szCs w:val="24"/>
        </w:rPr>
        <w:t>involucrad</w:t>
      </w:r>
      <w:r w:rsidR="00E56D8F" w:rsidRPr="0033438C">
        <w:rPr>
          <w:rStyle w:val="Numeracinttulo"/>
          <w:rFonts w:cs="Tahoma"/>
          <w:b w:val="0"/>
          <w:szCs w:val="24"/>
        </w:rPr>
        <w:t>o</w:t>
      </w:r>
      <w:r w:rsidRPr="0033438C">
        <w:rPr>
          <w:rStyle w:val="Numeracinttulo"/>
          <w:rFonts w:cs="Tahoma"/>
          <w:b w:val="0"/>
          <w:szCs w:val="24"/>
        </w:rPr>
        <w:t xml:space="preserve"> en la actuación penal, </w:t>
      </w:r>
      <w:r w:rsidR="00C077C4" w:rsidRPr="0033438C">
        <w:rPr>
          <w:rStyle w:val="Numeracinttulo"/>
          <w:rFonts w:cs="Tahoma"/>
          <w:b w:val="0"/>
          <w:szCs w:val="24"/>
        </w:rPr>
        <w:t xml:space="preserve">sin que lo fuera </w:t>
      </w:r>
      <w:r w:rsidRPr="0033438C">
        <w:rPr>
          <w:rStyle w:val="Numeracinttulo"/>
          <w:rFonts w:cs="Tahoma"/>
          <w:b w:val="0"/>
          <w:szCs w:val="24"/>
        </w:rPr>
        <w:t xml:space="preserve">para obtener un </w:t>
      </w:r>
      <w:r w:rsidR="00C077C4" w:rsidRPr="0033438C">
        <w:rPr>
          <w:rStyle w:val="Numeracinttulo"/>
          <w:rFonts w:cs="Tahoma"/>
          <w:b w:val="0"/>
          <w:szCs w:val="24"/>
        </w:rPr>
        <w:t xml:space="preserve">rédito </w:t>
      </w:r>
      <w:r w:rsidRPr="0033438C">
        <w:rPr>
          <w:rStyle w:val="Numeracinttulo"/>
          <w:rFonts w:cs="Tahoma"/>
          <w:b w:val="0"/>
          <w:szCs w:val="24"/>
        </w:rPr>
        <w:t>como lo sería una</w:t>
      </w:r>
      <w:r w:rsidR="00957274" w:rsidRPr="0033438C">
        <w:rPr>
          <w:rStyle w:val="Numeracinttulo"/>
          <w:rFonts w:cs="Tahoma"/>
          <w:b w:val="0"/>
          <w:szCs w:val="24"/>
        </w:rPr>
        <w:t xml:space="preserve"> disminución de la pena</w:t>
      </w:r>
      <w:r w:rsidRPr="0033438C">
        <w:rPr>
          <w:rStyle w:val="Numeracinttulo"/>
          <w:rFonts w:cs="Tahoma"/>
          <w:b w:val="0"/>
          <w:szCs w:val="24"/>
        </w:rPr>
        <w:t>, sino para omitir la realización de</w:t>
      </w:r>
      <w:r w:rsidR="00C077C4" w:rsidRPr="0033438C">
        <w:rPr>
          <w:rStyle w:val="Numeracinttulo"/>
          <w:rFonts w:cs="Tahoma"/>
          <w:b w:val="0"/>
          <w:szCs w:val="24"/>
        </w:rPr>
        <w:t>l</w:t>
      </w:r>
      <w:r w:rsidRPr="0033438C">
        <w:rPr>
          <w:rStyle w:val="Numeracinttulo"/>
          <w:rFonts w:cs="Tahoma"/>
          <w:b w:val="0"/>
          <w:szCs w:val="24"/>
        </w:rPr>
        <w:t xml:space="preserve"> juicio, máxime que estamos ante una persona de 79 años.</w:t>
      </w:r>
    </w:p>
    <w:p w14:paraId="62A38C06" w14:textId="77777777" w:rsidR="001F2CE8" w:rsidRPr="0033438C" w:rsidRDefault="001F2CE8" w:rsidP="0033438C">
      <w:pPr>
        <w:spacing w:line="276" w:lineRule="auto"/>
        <w:rPr>
          <w:rStyle w:val="Numeracinttulo"/>
          <w:rFonts w:cs="Tahoma"/>
          <w:b w:val="0"/>
          <w:szCs w:val="24"/>
        </w:rPr>
      </w:pPr>
    </w:p>
    <w:p w14:paraId="205EFEE5" w14:textId="3C334D34" w:rsidR="00EC7D63" w:rsidRPr="0033438C" w:rsidRDefault="00705C13" w:rsidP="0033438C">
      <w:pPr>
        <w:spacing w:line="276" w:lineRule="auto"/>
        <w:rPr>
          <w:rStyle w:val="Numeracinttulo"/>
          <w:rFonts w:cs="Tahoma"/>
          <w:b w:val="0"/>
          <w:szCs w:val="24"/>
        </w:rPr>
      </w:pPr>
      <w:r w:rsidRPr="0033438C">
        <w:rPr>
          <w:rStyle w:val="Numeracinttulo"/>
          <w:rFonts w:cs="Tahoma"/>
          <w:b w:val="0"/>
          <w:szCs w:val="24"/>
        </w:rPr>
        <w:t xml:space="preserve">Si hablamos de que </w:t>
      </w:r>
      <w:r w:rsidR="00E56D8F" w:rsidRPr="0033438C">
        <w:rPr>
          <w:rStyle w:val="Numeracinttulo"/>
          <w:rFonts w:cs="Tahoma"/>
          <w:b w:val="0"/>
          <w:szCs w:val="24"/>
        </w:rPr>
        <w:t xml:space="preserve">se </w:t>
      </w:r>
      <w:r w:rsidRPr="0033438C">
        <w:rPr>
          <w:rStyle w:val="Numeracinttulo"/>
          <w:rFonts w:cs="Tahoma"/>
          <w:b w:val="0"/>
          <w:szCs w:val="24"/>
        </w:rPr>
        <w:t xml:space="preserve">acepta cargos, no se está exigiendo que necesariamente tenga que haber una </w:t>
      </w:r>
      <w:r w:rsidR="00957274" w:rsidRPr="0033438C">
        <w:rPr>
          <w:rStyle w:val="Numeracinttulo"/>
          <w:rFonts w:cs="Tahoma"/>
          <w:b w:val="0"/>
          <w:szCs w:val="24"/>
        </w:rPr>
        <w:t>disminución</w:t>
      </w:r>
      <w:r w:rsidRPr="0033438C">
        <w:rPr>
          <w:rStyle w:val="Numeracinttulo"/>
          <w:rFonts w:cs="Tahoma"/>
          <w:b w:val="0"/>
          <w:szCs w:val="24"/>
        </w:rPr>
        <w:t xml:space="preserve">, por cuanto tiene razón la juez, el señor no tiene </w:t>
      </w:r>
      <w:r w:rsidR="00EC7D63" w:rsidRPr="0033438C">
        <w:rPr>
          <w:rStyle w:val="Numeracinttulo"/>
          <w:rFonts w:cs="Tahoma"/>
          <w:b w:val="0"/>
          <w:szCs w:val="24"/>
        </w:rPr>
        <w:t>dere</w:t>
      </w:r>
      <w:r w:rsidRPr="0033438C">
        <w:rPr>
          <w:rStyle w:val="Numeracinttulo"/>
          <w:rFonts w:cs="Tahoma"/>
          <w:b w:val="0"/>
          <w:szCs w:val="24"/>
        </w:rPr>
        <w:t>c</w:t>
      </w:r>
      <w:r w:rsidR="00EC7D63" w:rsidRPr="0033438C">
        <w:rPr>
          <w:rStyle w:val="Numeracinttulo"/>
          <w:rFonts w:cs="Tahoma"/>
          <w:b w:val="0"/>
          <w:szCs w:val="24"/>
        </w:rPr>
        <w:t>ho</w:t>
      </w:r>
      <w:r w:rsidRPr="0033438C">
        <w:rPr>
          <w:rStyle w:val="Numeracinttulo"/>
          <w:rFonts w:cs="Tahoma"/>
          <w:b w:val="0"/>
          <w:szCs w:val="24"/>
        </w:rPr>
        <w:t xml:space="preserve"> </w:t>
      </w:r>
      <w:r w:rsidR="00EC7D63" w:rsidRPr="0033438C">
        <w:rPr>
          <w:rStyle w:val="Numeracinttulo"/>
          <w:rFonts w:cs="Tahoma"/>
          <w:b w:val="0"/>
          <w:szCs w:val="24"/>
        </w:rPr>
        <w:t xml:space="preserve">a </w:t>
      </w:r>
      <w:r w:rsidR="00C077C4" w:rsidRPr="0033438C">
        <w:rPr>
          <w:rStyle w:val="Numeracinttulo"/>
          <w:rFonts w:cs="Tahoma"/>
          <w:b w:val="0"/>
          <w:szCs w:val="24"/>
        </w:rPr>
        <w:t xml:space="preserve">ella </w:t>
      </w:r>
      <w:r w:rsidRPr="0033438C">
        <w:rPr>
          <w:rStyle w:val="Numeracinttulo"/>
          <w:rFonts w:cs="Tahoma"/>
          <w:b w:val="0"/>
          <w:szCs w:val="24"/>
        </w:rPr>
        <w:t>al no cancelar los valores objeto de denuncia,</w:t>
      </w:r>
      <w:r w:rsidR="00C077C4" w:rsidRPr="0033438C">
        <w:rPr>
          <w:rStyle w:val="Numeracinttulo"/>
          <w:rFonts w:cs="Tahoma"/>
          <w:b w:val="0"/>
          <w:szCs w:val="24"/>
        </w:rPr>
        <w:t xml:space="preserve"> pues de haberlo </w:t>
      </w:r>
      <w:r w:rsidRPr="0033438C">
        <w:rPr>
          <w:rStyle w:val="Numeracinttulo"/>
          <w:rFonts w:cs="Tahoma"/>
          <w:b w:val="0"/>
          <w:szCs w:val="24"/>
        </w:rPr>
        <w:t xml:space="preserve">hecho estaríamos abocados a una preclusión más no a una aceptación </w:t>
      </w:r>
      <w:r w:rsidR="00EC7D63" w:rsidRPr="0033438C">
        <w:rPr>
          <w:rStyle w:val="Numeracinttulo"/>
          <w:rFonts w:cs="Tahoma"/>
          <w:b w:val="0"/>
          <w:szCs w:val="24"/>
        </w:rPr>
        <w:t>de cargos</w:t>
      </w:r>
      <w:r w:rsidRPr="0033438C">
        <w:rPr>
          <w:rStyle w:val="Numeracinttulo"/>
          <w:rFonts w:cs="Tahoma"/>
          <w:b w:val="0"/>
          <w:szCs w:val="24"/>
        </w:rPr>
        <w:t>. Pi</w:t>
      </w:r>
      <w:r w:rsidR="001F2CE8" w:rsidRPr="0033438C">
        <w:rPr>
          <w:rStyle w:val="Numeracinttulo"/>
          <w:rFonts w:cs="Tahoma"/>
          <w:b w:val="0"/>
          <w:szCs w:val="24"/>
        </w:rPr>
        <w:t>d</w:t>
      </w:r>
      <w:r w:rsidRPr="0033438C">
        <w:rPr>
          <w:rStyle w:val="Numeracinttulo"/>
          <w:rFonts w:cs="Tahoma"/>
          <w:b w:val="0"/>
          <w:szCs w:val="24"/>
        </w:rPr>
        <w:t>e se revise tal aceptación y se dicte la sentencia de condena</w:t>
      </w:r>
      <w:r w:rsidR="001F2CE8" w:rsidRPr="0033438C">
        <w:rPr>
          <w:rStyle w:val="Numeracinttulo"/>
          <w:rFonts w:cs="Tahoma"/>
          <w:b w:val="0"/>
          <w:szCs w:val="24"/>
        </w:rPr>
        <w:t>,</w:t>
      </w:r>
      <w:r w:rsidRPr="0033438C">
        <w:rPr>
          <w:rStyle w:val="Numeracinttulo"/>
          <w:rFonts w:cs="Tahoma"/>
          <w:b w:val="0"/>
          <w:szCs w:val="24"/>
        </w:rPr>
        <w:t xml:space="preserve"> sin las rebajas a que alude la juez, porque al no haber pagado ni garantizado lo adeudado no tiene derecho a </w:t>
      </w:r>
      <w:r w:rsidR="00C077C4" w:rsidRPr="0033438C">
        <w:rPr>
          <w:rStyle w:val="Numeracinttulo"/>
          <w:rFonts w:cs="Tahoma"/>
          <w:b w:val="0"/>
          <w:szCs w:val="24"/>
        </w:rPr>
        <w:t>estas.</w:t>
      </w:r>
    </w:p>
    <w:p w14:paraId="17AF611C" w14:textId="04ABFF0E" w:rsidR="00382D07" w:rsidRPr="0033438C" w:rsidRDefault="00382D07" w:rsidP="0033438C">
      <w:pPr>
        <w:spacing w:line="276" w:lineRule="auto"/>
        <w:rPr>
          <w:rFonts w:cs="Tahoma"/>
          <w:b/>
          <w:sz w:val="24"/>
          <w:szCs w:val="24"/>
        </w:rPr>
      </w:pPr>
    </w:p>
    <w:p w14:paraId="55647960" w14:textId="7798D2EA" w:rsidR="00705C13" w:rsidRPr="0033438C" w:rsidRDefault="00705C13" w:rsidP="0033438C">
      <w:pPr>
        <w:spacing w:line="276" w:lineRule="auto"/>
        <w:rPr>
          <w:rStyle w:val="Numeracinttulo"/>
          <w:rFonts w:cs="Tahoma"/>
          <w:b w:val="0"/>
          <w:szCs w:val="24"/>
        </w:rPr>
      </w:pPr>
      <w:r w:rsidRPr="0033438C">
        <w:rPr>
          <w:rFonts w:cs="Tahoma"/>
          <w:b/>
          <w:sz w:val="24"/>
          <w:szCs w:val="24"/>
        </w:rPr>
        <w:t xml:space="preserve">2.2.- </w:t>
      </w:r>
      <w:r w:rsidRPr="0033438C">
        <w:rPr>
          <w:rFonts w:cs="Tahoma"/>
          <w:sz w:val="24"/>
          <w:szCs w:val="24"/>
        </w:rPr>
        <w:t>Defensor -no recurrente-</w:t>
      </w:r>
    </w:p>
    <w:p w14:paraId="1D795111" w14:textId="6544DC83" w:rsidR="00705C13" w:rsidRPr="0033438C" w:rsidRDefault="00705C13" w:rsidP="0033438C">
      <w:pPr>
        <w:spacing w:line="276" w:lineRule="auto"/>
        <w:rPr>
          <w:rStyle w:val="Numeracinttulo"/>
          <w:rFonts w:cs="Tahoma"/>
          <w:b w:val="0"/>
          <w:szCs w:val="24"/>
        </w:rPr>
      </w:pPr>
    </w:p>
    <w:p w14:paraId="1DCC72AC" w14:textId="34FA9271" w:rsidR="0027423F" w:rsidRPr="0033438C" w:rsidRDefault="0027423F" w:rsidP="0033438C">
      <w:pPr>
        <w:spacing w:line="276" w:lineRule="auto"/>
        <w:rPr>
          <w:rStyle w:val="Numeracinttulo"/>
          <w:rFonts w:cs="Tahoma"/>
          <w:b w:val="0"/>
          <w:szCs w:val="24"/>
        </w:rPr>
      </w:pPr>
      <w:r w:rsidRPr="0033438C">
        <w:rPr>
          <w:rStyle w:val="Numeracinttulo"/>
          <w:rFonts w:cs="Tahoma"/>
          <w:b w:val="0"/>
          <w:szCs w:val="24"/>
        </w:rPr>
        <w:t>Coadyuva lo solicitado por la representante de la Fiscalía, y además expone:</w:t>
      </w:r>
    </w:p>
    <w:p w14:paraId="0BD0C64E" w14:textId="77777777" w:rsidR="0027423F" w:rsidRPr="0033438C" w:rsidRDefault="0027423F" w:rsidP="0033438C">
      <w:pPr>
        <w:spacing w:line="276" w:lineRule="auto"/>
        <w:rPr>
          <w:rStyle w:val="Numeracinttulo"/>
          <w:rFonts w:cs="Tahoma"/>
          <w:b w:val="0"/>
          <w:szCs w:val="24"/>
        </w:rPr>
      </w:pPr>
    </w:p>
    <w:p w14:paraId="6F59DB74" w14:textId="42382CD8" w:rsidR="0027423F" w:rsidRPr="0033438C" w:rsidRDefault="00705C13" w:rsidP="0033438C">
      <w:pPr>
        <w:spacing w:line="276" w:lineRule="auto"/>
        <w:rPr>
          <w:rStyle w:val="Numeracinttulo"/>
          <w:rFonts w:cs="Tahoma"/>
          <w:b w:val="0"/>
          <w:szCs w:val="24"/>
        </w:rPr>
      </w:pPr>
      <w:r w:rsidRPr="0033438C">
        <w:rPr>
          <w:rStyle w:val="Numeracinttulo"/>
          <w:rFonts w:cs="Tahoma"/>
          <w:b w:val="0"/>
          <w:szCs w:val="24"/>
        </w:rPr>
        <w:t>No interpuso recurso al no tener presente el fallo de los Nule y no sentirse respaldado jurídicamente para hacerlo, pero al escuchar a la fiscal está de acuerdo con lo</w:t>
      </w:r>
      <w:r w:rsidR="00CE5BEF" w:rsidRPr="0033438C">
        <w:rPr>
          <w:rStyle w:val="Numeracinttulo"/>
          <w:rFonts w:cs="Tahoma"/>
          <w:b w:val="0"/>
          <w:szCs w:val="24"/>
        </w:rPr>
        <w:t xml:space="preserve"> manifestado</w:t>
      </w:r>
      <w:r w:rsidR="0027423F" w:rsidRPr="0033438C">
        <w:rPr>
          <w:rStyle w:val="Numeracinttulo"/>
          <w:rFonts w:cs="Tahoma"/>
          <w:b w:val="0"/>
          <w:szCs w:val="24"/>
        </w:rPr>
        <w:t>, pues acá no se está ante un preacuerdo del que su cliente pueda salir favorecido, es un simple allanamiento a cargos, sin que exista norma expresa que diga que para tal aceptación deba cumplirse la norma a que alude la juez, y luego de hacer referencia a lo contemplado en el art. 11 C.G.P</w:t>
      </w:r>
      <w:r w:rsidR="001F2CE8" w:rsidRPr="0033438C">
        <w:rPr>
          <w:rStyle w:val="Numeracinttulo"/>
          <w:rFonts w:cs="Tahoma"/>
          <w:b w:val="0"/>
          <w:szCs w:val="24"/>
        </w:rPr>
        <w:t>.</w:t>
      </w:r>
      <w:r w:rsidR="0027423F" w:rsidRPr="0033438C">
        <w:rPr>
          <w:rStyle w:val="Numeracinttulo"/>
          <w:rFonts w:cs="Tahoma"/>
          <w:b w:val="0"/>
          <w:szCs w:val="24"/>
        </w:rPr>
        <w:t xml:space="preserve">, </w:t>
      </w:r>
      <w:r w:rsidR="00C077C4" w:rsidRPr="0033438C">
        <w:rPr>
          <w:rStyle w:val="Numeracinttulo"/>
          <w:rFonts w:cs="Tahoma"/>
          <w:b w:val="0"/>
          <w:szCs w:val="24"/>
        </w:rPr>
        <w:t xml:space="preserve">aduce </w:t>
      </w:r>
      <w:r w:rsidR="0027423F" w:rsidRPr="0033438C">
        <w:rPr>
          <w:rStyle w:val="Numeracinttulo"/>
          <w:rFonts w:cs="Tahoma"/>
          <w:b w:val="0"/>
          <w:szCs w:val="24"/>
        </w:rPr>
        <w:t>que el juzgado va más allá de una formalidad y olvida el espíritu con el cual deben interpretarse las normas, entre ellas el principio de favorabilidad, preclusión, inocencia</w:t>
      </w:r>
      <w:r w:rsidR="001F2CE8" w:rsidRPr="0033438C">
        <w:rPr>
          <w:rStyle w:val="Numeracinttulo"/>
          <w:rFonts w:cs="Tahoma"/>
          <w:b w:val="0"/>
          <w:szCs w:val="24"/>
        </w:rPr>
        <w:t>, e</w:t>
      </w:r>
      <w:r w:rsidR="0027423F" w:rsidRPr="0033438C">
        <w:rPr>
          <w:rStyle w:val="Numeracinttulo"/>
          <w:rFonts w:cs="Tahoma"/>
          <w:b w:val="0"/>
          <w:szCs w:val="24"/>
        </w:rPr>
        <w:t xml:space="preserve"> </w:t>
      </w:r>
      <w:r w:rsidR="0027423F" w:rsidRPr="0033438C">
        <w:rPr>
          <w:rStyle w:val="Numeracinttulo"/>
          <w:rFonts w:cs="Tahoma"/>
          <w:b w:val="0"/>
          <w:i/>
          <w:iCs/>
          <w:szCs w:val="24"/>
        </w:rPr>
        <w:t>in</w:t>
      </w:r>
      <w:r w:rsidR="001F2CE8" w:rsidRPr="0033438C">
        <w:rPr>
          <w:rStyle w:val="Numeracinttulo"/>
          <w:rFonts w:cs="Tahoma"/>
          <w:b w:val="0"/>
          <w:i/>
          <w:iCs/>
          <w:szCs w:val="24"/>
        </w:rPr>
        <w:t xml:space="preserve"> </w:t>
      </w:r>
      <w:r w:rsidR="0027423F" w:rsidRPr="0033438C">
        <w:rPr>
          <w:rStyle w:val="Numeracinttulo"/>
          <w:rFonts w:cs="Tahoma"/>
          <w:b w:val="0"/>
          <w:i/>
          <w:iCs/>
          <w:szCs w:val="24"/>
        </w:rPr>
        <w:t>dubio pro reo</w:t>
      </w:r>
      <w:r w:rsidR="0027423F" w:rsidRPr="0033438C">
        <w:rPr>
          <w:rStyle w:val="Numeracinttulo"/>
          <w:rFonts w:cs="Tahoma"/>
          <w:b w:val="0"/>
          <w:szCs w:val="24"/>
        </w:rPr>
        <w:t xml:space="preserve">. </w:t>
      </w:r>
    </w:p>
    <w:p w14:paraId="0DDAD7FE" w14:textId="286EED01" w:rsidR="0027423F" w:rsidRPr="0033438C" w:rsidRDefault="0027423F" w:rsidP="0033438C">
      <w:pPr>
        <w:spacing w:line="276" w:lineRule="auto"/>
        <w:rPr>
          <w:rStyle w:val="Numeracinttulo"/>
          <w:rFonts w:cs="Tahoma"/>
          <w:b w:val="0"/>
          <w:szCs w:val="24"/>
        </w:rPr>
      </w:pPr>
    </w:p>
    <w:p w14:paraId="3943D150" w14:textId="1B5A8993" w:rsidR="0027423F" w:rsidRPr="0033438C" w:rsidRDefault="0027423F" w:rsidP="0033438C">
      <w:pPr>
        <w:spacing w:line="276" w:lineRule="auto"/>
        <w:rPr>
          <w:rFonts w:cs="Tahoma"/>
          <w:sz w:val="24"/>
          <w:szCs w:val="24"/>
        </w:rPr>
      </w:pPr>
      <w:r w:rsidRPr="0033438C">
        <w:rPr>
          <w:rFonts w:cs="Tahoma"/>
          <w:b/>
          <w:sz w:val="24"/>
          <w:szCs w:val="24"/>
        </w:rPr>
        <w:t xml:space="preserve">2.3.- </w:t>
      </w:r>
      <w:r w:rsidRPr="0033438C">
        <w:rPr>
          <w:rFonts w:cs="Tahoma"/>
          <w:sz w:val="24"/>
          <w:szCs w:val="24"/>
        </w:rPr>
        <w:t xml:space="preserve">A su turno, la apoderada de la DIAN, se limita a decir que apoya lo </w:t>
      </w:r>
      <w:r w:rsidR="00CE5BEF" w:rsidRPr="0033438C">
        <w:rPr>
          <w:rFonts w:cs="Tahoma"/>
          <w:sz w:val="24"/>
          <w:szCs w:val="24"/>
        </w:rPr>
        <w:t xml:space="preserve">referido </w:t>
      </w:r>
      <w:r w:rsidRPr="0033438C">
        <w:rPr>
          <w:rFonts w:cs="Tahoma"/>
          <w:sz w:val="24"/>
          <w:szCs w:val="24"/>
        </w:rPr>
        <w:t>por la Fiscalía en cuanto simplemente fue una aceptación de cargos, mas no un preacuerdo.</w:t>
      </w:r>
    </w:p>
    <w:p w14:paraId="6374B909" w14:textId="77777777" w:rsidR="006D1060" w:rsidRPr="0033438C" w:rsidRDefault="006D1060" w:rsidP="0033438C">
      <w:pPr>
        <w:spacing w:line="276" w:lineRule="auto"/>
        <w:rPr>
          <w:rFonts w:cs="Tahoma"/>
          <w:sz w:val="24"/>
          <w:szCs w:val="24"/>
        </w:rPr>
      </w:pPr>
    </w:p>
    <w:p w14:paraId="0FEB8842" w14:textId="001D43F9" w:rsidR="00901375" w:rsidRPr="0033438C" w:rsidRDefault="00382D07" w:rsidP="0033438C">
      <w:pPr>
        <w:spacing w:line="276" w:lineRule="auto"/>
        <w:rPr>
          <w:rFonts w:cs="Tahoma"/>
          <w:sz w:val="24"/>
          <w:szCs w:val="24"/>
        </w:rPr>
      </w:pPr>
      <w:r w:rsidRPr="0033438C">
        <w:rPr>
          <w:rFonts w:cs="Tahoma"/>
          <w:b/>
          <w:sz w:val="24"/>
          <w:szCs w:val="24"/>
        </w:rPr>
        <w:t>2.</w:t>
      </w:r>
      <w:r w:rsidR="001F2CE8" w:rsidRPr="0033438C">
        <w:rPr>
          <w:rFonts w:cs="Tahoma"/>
          <w:b/>
          <w:sz w:val="24"/>
          <w:szCs w:val="24"/>
        </w:rPr>
        <w:t>4</w:t>
      </w:r>
      <w:r w:rsidRPr="0033438C">
        <w:rPr>
          <w:rFonts w:cs="Tahoma"/>
          <w:b/>
          <w:sz w:val="24"/>
          <w:szCs w:val="24"/>
        </w:rPr>
        <w:t xml:space="preserve">.- </w:t>
      </w:r>
      <w:r w:rsidR="00901375" w:rsidRPr="0033438C">
        <w:rPr>
          <w:rFonts w:cs="Tahoma"/>
          <w:sz w:val="24"/>
          <w:szCs w:val="24"/>
        </w:rPr>
        <w:t xml:space="preserve">Debidamente sustentado el recurso, </w:t>
      </w:r>
      <w:r w:rsidR="0027423F" w:rsidRPr="0033438C">
        <w:rPr>
          <w:rFonts w:cs="Tahoma"/>
          <w:sz w:val="24"/>
          <w:szCs w:val="24"/>
        </w:rPr>
        <w:t xml:space="preserve">la a-quo lo concedió en el </w:t>
      </w:r>
      <w:r w:rsidR="00901375" w:rsidRPr="0033438C">
        <w:rPr>
          <w:rFonts w:cs="Tahoma"/>
          <w:sz w:val="24"/>
          <w:szCs w:val="24"/>
        </w:rPr>
        <w:t>efect</w:t>
      </w:r>
      <w:r w:rsidR="001F37C3" w:rsidRPr="0033438C">
        <w:rPr>
          <w:rFonts w:cs="Tahoma"/>
          <w:sz w:val="24"/>
          <w:szCs w:val="24"/>
        </w:rPr>
        <w:t>o</w:t>
      </w:r>
      <w:r w:rsidR="00901375" w:rsidRPr="0033438C">
        <w:rPr>
          <w:rFonts w:cs="Tahoma"/>
          <w:sz w:val="24"/>
          <w:szCs w:val="24"/>
        </w:rPr>
        <w:t xml:space="preserve"> suspensivo y dispuso la remisión de los registros a esta Corporación con el fin de desatar la alzada.</w:t>
      </w:r>
    </w:p>
    <w:p w14:paraId="59D6F45D" w14:textId="77777777" w:rsidR="00901375" w:rsidRPr="0033438C" w:rsidRDefault="00901375" w:rsidP="0033438C">
      <w:pPr>
        <w:spacing w:line="276" w:lineRule="auto"/>
        <w:rPr>
          <w:rFonts w:cs="Tahoma"/>
          <w:sz w:val="24"/>
          <w:szCs w:val="24"/>
        </w:rPr>
      </w:pPr>
    </w:p>
    <w:p w14:paraId="266969F4" w14:textId="77777777" w:rsidR="00F13C87" w:rsidRPr="0033438C" w:rsidRDefault="00F13C87" w:rsidP="0033438C">
      <w:pPr>
        <w:spacing w:line="276" w:lineRule="auto"/>
        <w:rPr>
          <w:rFonts w:ascii="Algerian" w:hAnsi="Algerian"/>
          <w:sz w:val="30"/>
          <w:szCs w:val="20"/>
        </w:rPr>
      </w:pPr>
      <w:r w:rsidRPr="0033438C">
        <w:rPr>
          <w:rFonts w:ascii="Algerian" w:hAnsi="Algerian"/>
          <w:sz w:val="30"/>
          <w:szCs w:val="20"/>
        </w:rPr>
        <w:t>3.-</w:t>
      </w:r>
      <w:r w:rsidRPr="0033438C">
        <w:rPr>
          <w:rStyle w:val="Algerian"/>
          <w:rFonts w:ascii="Tahoma" w:hAnsi="Tahoma" w:cs="Tahoma"/>
          <w:sz w:val="24"/>
          <w:szCs w:val="24"/>
        </w:rPr>
        <w:t xml:space="preserve"> Para resolver, </w:t>
      </w:r>
      <w:r w:rsidRPr="0033438C">
        <w:rPr>
          <w:rFonts w:ascii="Algerian" w:hAnsi="Algerian"/>
          <w:sz w:val="30"/>
          <w:szCs w:val="20"/>
        </w:rPr>
        <w:t>se considera</w:t>
      </w:r>
    </w:p>
    <w:p w14:paraId="35128B23" w14:textId="77777777" w:rsidR="00F13C87" w:rsidRPr="0033438C" w:rsidRDefault="00F13C87" w:rsidP="0033438C">
      <w:pPr>
        <w:spacing w:line="276" w:lineRule="auto"/>
        <w:rPr>
          <w:rFonts w:cs="Tahoma"/>
          <w:sz w:val="24"/>
          <w:szCs w:val="24"/>
        </w:rPr>
      </w:pPr>
      <w:r w:rsidRPr="0033438C">
        <w:rPr>
          <w:rFonts w:cs="Tahoma"/>
          <w:sz w:val="24"/>
          <w:szCs w:val="24"/>
        </w:rPr>
        <w:t xml:space="preserve"> </w:t>
      </w:r>
    </w:p>
    <w:p w14:paraId="23707ADC" w14:textId="77777777" w:rsidR="00F13C87" w:rsidRPr="0033438C" w:rsidRDefault="00F13C87" w:rsidP="0033438C">
      <w:pPr>
        <w:spacing w:line="276" w:lineRule="auto"/>
        <w:rPr>
          <w:rFonts w:cs="Tahoma"/>
          <w:b/>
          <w:sz w:val="24"/>
          <w:szCs w:val="24"/>
        </w:rPr>
      </w:pPr>
      <w:r w:rsidRPr="0033438C">
        <w:rPr>
          <w:rFonts w:cs="Tahoma"/>
          <w:b/>
          <w:sz w:val="24"/>
          <w:szCs w:val="24"/>
        </w:rPr>
        <w:t>3.1.- Competencia</w:t>
      </w:r>
    </w:p>
    <w:p w14:paraId="2D2605CB" w14:textId="77777777" w:rsidR="00F13C87" w:rsidRPr="0033438C" w:rsidRDefault="00F13C87" w:rsidP="0033438C">
      <w:pPr>
        <w:spacing w:line="276" w:lineRule="auto"/>
        <w:rPr>
          <w:rFonts w:cs="Tahoma"/>
          <w:sz w:val="24"/>
          <w:szCs w:val="24"/>
        </w:rPr>
      </w:pPr>
    </w:p>
    <w:p w14:paraId="1660D789" w14:textId="2E80A5AB" w:rsidR="005E4129" w:rsidRPr="0033438C" w:rsidRDefault="00F13C87" w:rsidP="0033438C">
      <w:pPr>
        <w:spacing w:line="276" w:lineRule="auto"/>
        <w:rPr>
          <w:rFonts w:cs="Tahoma"/>
          <w:sz w:val="24"/>
          <w:szCs w:val="24"/>
        </w:rPr>
      </w:pPr>
      <w:r w:rsidRPr="0033438C">
        <w:rPr>
          <w:rFonts w:cs="Tahoma"/>
          <w:sz w:val="24"/>
          <w:szCs w:val="24"/>
        </w:rPr>
        <w:t xml:space="preserve">La tiene esta Colegiatura de </w:t>
      </w:r>
      <w:r w:rsidR="00CE68A5" w:rsidRPr="0033438C">
        <w:rPr>
          <w:rFonts w:cs="Tahoma"/>
          <w:sz w:val="24"/>
          <w:szCs w:val="24"/>
        </w:rPr>
        <w:t xml:space="preserve">acuerdo con </w:t>
      </w:r>
      <w:r w:rsidRPr="0033438C">
        <w:rPr>
          <w:rFonts w:cs="Tahoma"/>
          <w:sz w:val="24"/>
          <w:szCs w:val="24"/>
        </w:rPr>
        <w:t xml:space="preserve">los factores objetivo, territorial y funcional a voces de los artículos 20, 34.1 y 179 de la Ley 906 de 2004 -modificado este último por el artículo 91 de la Ley 1395 de 2010-, al haber sido oportunamente interpuesta y </w:t>
      </w:r>
      <w:r w:rsidR="001E70CB" w:rsidRPr="0033438C">
        <w:rPr>
          <w:rFonts w:cs="Tahoma"/>
          <w:sz w:val="24"/>
          <w:szCs w:val="24"/>
        </w:rPr>
        <w:t>debidamente</w:t>
      </w:r>
      <w:r w:rsidR="00735B8F" w:rsidRPr="0033438C">
        <w:rPr>
          <w:rFonts w:cs="Tahoma"/>
          <w:sz w:val="24"/>
          <w:szCs w:val="24"/>
        </w:rPr>
        <w:t xml:space="preserve"> </w:t>
      </w:r>
      <w:r w:rsidRPr="0033438C">
        <w:rPr>
          <w:rFonts w:cs="Tahoma"/>
          <w:sz w:val="24"/>
          <w:szCs w:val="24"/>
        </w:rPr>
        <w:t>sustentada una apelación contra providencia susceptible de ese recurso y por</w:t>
      </w:r>
      <w:r w:rsidR="00382D07" w:rsidRPr="0033438C">
        <w:rPr>
          <w:rFonts w:cs="Tahoma"/>
          <w:sz w:val="24"/>
          <w:szCs w:val="24"/>
        </w:rPr>
        <w:t xml:space="preserve"> una de</w:t>
      </w:r>
      <w:r w:rsidRPr="0033438C">
        <w:rPr>
          <w:rFonts w:cs="Tahoma"/>
          <w:sz w:val="24"/>
          <w:szCs w:val="24"/>
        </w:rPr>
        <w:t xml:space="preserve"> las partes habilitadas para hacerlo</w:t>
      </w:r>
      <w:r w:rsidR="00B364D3" w:rsidRPr="0033438C">
        <w:rPr>
          <w:rFonts w:cs="Tahoma"/>
          <w:sz w:val="24"/>
          <w:szCs w:val="24"/>
        </w:rPr>
        <w:t xml:space="preserve"> -en nuestro caso </w:t>
      </w:r>
      <w:r w:rsidR="004A67BB" w:rsidRPr="0033438C">
        <w:rPr>
          <w:rFonts w:cs="Tahoma"/>
          <w:sz w:val="24"/>
          <w:szCs w:val="24"/>
        </w:rPr>
        <w:t>la Fiscalía</w:t>
      </w:r>
      <w:r w:rsidRPr="0033438C">
        <w:rPr>
          <w:rFonts w:cs="Tahoma"/>
          <w:sz w:val="24"/>
          <w:szCs w:val="24"/>
        </w:rPr>
        <w:t>-.</w:t>
      </w:r>
    </w:p>
    <w:p w14:paraId="20A523B7" w14:textId="580A9880" w:rsidR="00556860" w:rsidRPr="0033438C" w:rsidRDefault="00556860" w:rsidP="0033438C">
      <w:pPr>
        <w:spacing w:line="276" w:lineRule="auto"/>
        <w:rPr>
          <w:rFonts w:cs="Tahoma"/>
          <w:b/>
          <w:sz w:val="24"/>
          <w:szCs w:val="24"/>
        </w:rPr>
      </w:pPr>
    </w:p>
    <w:p w14:paraId="7A57F54D" w14:textId="77777777" w:rsidR="00F13C87" w:rsidRPr="0033438C" w:rsidRDefault="00F13C87" w:rsidP="0033438C">
      <w:pPr>
        <w:spacing w:line="276" w:lineRule="auto"/>
        <w:rPr>
          <w:rFonts w:cs="Tahoma"/>
          <w:sz w:val="24"/>
          <w:szCs w:val="24"/>
        </w:rPr>
      </w:pPr>
      <w:r w:rsidRPr="0033438C">
        <w:rPr>
          <w:rFonts w:cs="Tahoma"/>
          <w:b/>
          <w:sz w:val="24"/>
          <w:szCs w:val="24"/>
        </w:rPr>
        <w:t>3.2.-</w:t>
      </w:r>
      <w:r w:rsidRPr="0033438C">
        <w:rPr>
          <w:rFonts w:cs="Tahoma"/>
          <w:sz w:val="24"/>
          <w:szCs w:val="24"/>
        </w:rPr>
        <w:t xml:space="preserve"> </w:t>
      </w:r>
      <w:r w:rsidRPr="0033438C">
        <w:rPr>
          <w:rFonts w:cs="Tahoma"/>
          <w:b/>
          <w:sz w:val="24"/>
          <w:szCs w:val="24"/>
        </w:rPr>
        <w:t>Problema jurídico planteado</w:t>
      </w:r>
    </w:p>
    <w:p w14:paraId="1B6A724D" w14:textId="77777777" w:rsidR="00F13C87" w:rsidRPr="0033438C" w:rsidRDefault="00F13C87" w:rsidP="0033438C">
      <w:pPr>
        <w:spacing w:line="276" w:lineRule="auto"/>
        <w:rPr>
          <w:rFonts w:cs="Tahoma"/>
          <w:sz w:val="24"/>
          <w:szCs w:val="24"/>
        </w:rPr>
      </w:pPr>
    </w:p>
    <w:p w14:paraId="39809861" w14:textId="4F2F58EF" w:rsidR="00DF0EE0" w:rsidRPr="0033438C" w:rsidRDefault="00405C92" w:rsidP="0033438C">
      <w:pPr>
        <w:spacing w:line="276" w:lineRule="auto"/>
        <w:rPr>
          <w:rFonts w:cs="Tahoma"/>
          <w:sz w:val="24"/>
          <w:szCs w:val="24"/>
        </w:rPr>
      </w:pPr>
      <w:r w:rsidRPr="0033438C">
        <w:rPr>
          <w:rFonts w:cs="Tahoma"/>
          <w:sz w:val="24"/>
          <w:szCs w:val="24"/>
        </w:rPr>
        <w:t xml:space="preserve">En este caso en particular, se tiene que cuando se pretendía </w:t>
      </w:r>
      <w:r w:rsidR="00CE5BEF" w:rsidRPr="0033438C">
        <w:rPr>
          <w:rFonts w:cs="Tahoma"/>
          <w:sz w:val="24"/>
          <w:szCs w:val="24"/>
        </w:rPr>
        <w:t xml:space="preserve">desarrollar </w:t>
      </w:r>
      <w:r w:rsidRPr="0033438C">
        <w:rPr>
          <w:rFonts w:cs="Tahoma"/>
          <w:sz w:val="24"/>
          <w:szCs w:val="24"/>
        </w:rPr>
        <w:t xml:space="preserve">la audiencia de </w:t>
      </w:r>
      <w:r w:rsidRPr="0033438C">
        <w:rPr>
          <w:rFonts w:cs="Tahoma"/>
          <w:i/>
          <w:iCs/>
          <w:sz w:val="24"/>
          <w:szCs w:val="24"/>
        </w:rPr>
        <w:t>verificación de la aceptación</w:t>
      </w:r>
      <w:r w:rsidRPr="0033438C">
        <w:rPr>
          <w:rFonts w:cs="Tahoma"/>
          <w:sz w:val="24"/>
          <w:szCs w:val="24"/>
        </w:rPr>
        <w:t xml:space="preserve"> de cargos realizada en curso de la audiencia de formulación de imputación </w:t>
      </w:r>
      <w:r w:rsidR="00C077C4" w:rsidRPr="0033438C">
        <w:rPr>
          <w:rFonts w:cs="Tahoma"/>
          <w:sz w:val="24"/>
          <w:szCs w:val="24"/>
        </w:rPr>
        <w:t xml:space="preserve">efectuada </w:t>
      </w:r>
      <w:r w:rsidRPr="0033438C">
        <w:rPr>
          <w:rFonts w:cs="Tahoma"/>
          <w:sz w:val="24"/>
          <w:szCs w:val="24"/>
        </w:rPr>
        <w:t xml:space="preserve">por el señor </w:t>
      </w:r>
      <w:r w:rsidR="00152C39">
        <w:rPr>
          <w:rFonts w:cs="Tahoma"/>
          <w:b/>
          <w:sz w:val="24"/>
          <w:szCs w:val="24"/>
        </w:rPr>
        <w:t>AEC</w:t>
      </w:r>
      <w:r w:rsidRPr="0033438C">
        <w:rPr>
          <w:rFonts w:cs="Tahoma"/>
          <w:sz w:val="24"/>
          <w:szCs w:val="24"/>
        </w:rPr>
        <w:t xml:space="preserve"> en febrero 27 de 2023, ante el </w:t>
      </w:r>
      <w:r w:rsidRPr="0033438C">
        <w:rPr>
          <w:rFonts w:cs="Tahoma"/>
          <w:sz w:val="24"/>
          <w:szCs w:val="24"/>
        </w:rPr>
        <w:lastRenderedPageBreak/>
        <w:t xml:space="preserve">Juzgado Tercero Penal Municipal con función de control de garantías de Pereira (Rda.), la titular del Juzgado Segundo Penal del Circuito de conocimiento de esta misma capital, decretó la nulidad de lo actuado desde el instante en que al procesado se le advirtieron sobre los beneficios y consecuencias que tenía de aceptar o no los cargos endilgados, por cuanto en esa precisa oportunidad </w:t>
      </w:r>
      <w:r w:rsidRPr="0033438C">
        <w:rPr>
          <w:rFonts w:cs="Tahoma"/>
          <w:b/>
          <w:bCs/>
          <w:sz w:val="24"/>
          <w:szCs w:val="24"/>
        </w:rPr>
        <w:t>no se le informó</w:t>
      </w:r>
      <w:r w:rsidRPr="0033438C">
        <w:rPr>
          <w:rFonts w:cs="Tahoma"/>
          <w:sz w:val="24"/>
          <w:szCs w:val="24"/>
        </w:rPr>
        <w:t xml:space="preserve"> que para acceder a la rebaja ofrecida, debía atender lo reglado en el artículo 349 C.P., como lo ha sostenido la jurisprudencia de tiempo atrás, concretamente aquella conocida como de los “Nule”.</w:t>
      </w:r>
    </w:p>
    <w:p w14:paraId="2EE0FFED" w14:textId="712716E2" w:rsidR="00405C92" w:rsidRPr="0033438C" w:rsidRDefault="00405C92" w:rsidP="0033438C">
      <w:pPr>
        <w:spacing w:line="276" w:lineRule="auto"/>
        <w:rPr>
          <w:rFonts w:cs="Tahoma"/>
          <w:sz w:val="24"/>
          <w:szCs w:val="24"/>
        </w:rPr>
      </w:pPr>
    </w:p>
    <w:p w14:paraId="03A5DFD4" w14:textId="26437CC7" w:rsidR="00405C92" w:rsidRPr="0033438C" w:rsidRDefault="00405C92" w:rsidP="0033438C">
      <w:pPr>
        <w:spacing w:line="276" w:lineRule="auto"/>
        <w:rPr>
          <w:rFonts w:cs="Tahoma"/>
          <w:sz w:val="24"/>
          <w:szCs w:val="24"/>
        </w:rPr>
      </w:pPr>
      <w:r w:rsidRPr="0033438C">
        <w:rPr>
          <w:rFonts w:cs="Tahoma"/>
          <w:sz w:val="24"/>
          <w:szCs w:val="24"/>
        </w:rPr>
        <w:t xml:space="preserve">Contra tal determinación, únicamente se mostró inconforme la delegada del ente acusador, para </w:t>
      </w:r>
      <w:r w:rsidR="00CE5BEF" w:rsidRPr="0033438C">
        <w:rPr>
          <w:rFonts w:cs="Tahoma"/>
          <w:sz w:val="24"/>
          <w:szCs w:val="24"/>
        </w:rPr>
        <w:t>referir</w:t>
      </w:r>
      <w:r w:rsidRPr="0033438C">
        <w:rPr>
          <w:rFonts w:cs="Tahoma"/>
          <w:sz w:val="24"/>
          <w:szCs w:val="24"/>
        </w:rPr>
        <w:t>, que en este caso se presentó un allanamiento</w:t>
      </w:r>
      <w:r w:rsidR="005E4129" w:rsidRPr="0033438C">
        <w:rPr>
          <w:rFonts w:cs="Tahoma"/>
          <w:sz w:val="24"/>
          <w:szCs w:val="24"/>
        </w:rPr>
        <w:t>,</w:t>
      </w:r>
      <w:r w:rsidRPr="0033438C">
        <w:rPr>
          <w:rFonts w:cs="Tahoma"/>
          <w:sz w:val="24"/>
          <w:szCs w:val="24"/>
        </w:rPr>
        <w:t xml:space="preserve"> mas no un preacuerdo que conllevara algún beneficio en favor del señor </w:t>
      </w:r>
      <w:r w:rsidR="00152C39">
        <w:rPr>
          <w:rFonts w:cs="Tahoma"/>
          <w:b/>
          <w:sz w:val="24"/>
          <w:szCs w:val="24"/>
        </w:rPr>
        <w:t>AEC</w:t>
      </w:r>
      <w:r w:rsidRPr="0033438C">
        <w:rPr>
          <w:rFonts w:cs="Tahoma"/>
          <w:sz w:val="24"/>
          <w:szCs w:val="24"/>
        </w:rPr>
        <w:t>, quien precisamente por no haber cancelado a la DIAN el valor de los períodos 2013-04 y 2013-05 por concepto de IVA, no tenía derecho a rebaja alguna, postura esta que fue coadyuvada tanto por el defensor del procesado como por la representante de la entidad Estatal.</w:t>
      </w:r>
    </w:p>
    <w:p w14:paraId="3F6049D0" w14:textId="6BFC8CA6" w:rsidR="00405C92" w:rsidRPr="0033438C" w:rsidRDefault="00405C92" w:rsidP="0033438C">
      <w:pPr>
        <w:spacing w:line="276" w:lineRule="auto"/>
        <w:rPr>
          <w:rFonts w:cs="Tahoma"/>
          <w:sz w:val="24"/>
          <w:szCs w:val="24"/>
        </w:rPr>
      </w:pPr>
    </w:p>
    <w:p w14:paraId="149AEAB8" w14:textId="69E0AABB" w:rsidR="007A182B" w:rsidRPr="0033438C" w:rsidRDefault="00405C92" w:rsidP="0033438C">
      <w:pPr>
        <w:spacing w:line="276" w:lineRule="auto"/>
        <w:rPr>
          <w:rFonts w:cs="Tahoma"/>
          <w:sz w:val="24"/>
          <w:szCs w:val="24"/>
        </w:rPr>
      </w:pPr>
      <w:r w:rsidRPr="0033438C">
        <w:rPr>
          <w:rFonts w:cs="Tahoma"/>
          <w:sz w:val="24"/>
          <w:szCs w:val="24"/>
        </w:rPr>
        <w:t xml:space="preserve">Frente al tema objeto de debate, debe decirse </w:t>
      </w:r>
      <w:r w:rsidR="00473FF1" w:rsidRPr="0033438C">
        <w:rPr>
          <w:rFonts w:cs="Tahoma"/>
          <w:sz w:val="24"/>
          <w:szCs w:val="24"/>
        </w:rPr>
        <w:t>que,</w:t>
      </w:r>
      <w:r w:rsidRPr="0033438C">
        <w:rPr>
          <w:rFonts w:cs="Tahoma"/>
          <w:sz w:val="24"/>
          <w:szCs w:val="24"/>
        </w:rPr>
        <w:t xml:space="preserve"> en efecto, la Corte Suprema de Justicia, desde la sentencia CSJ SP14492, 27 sept. 2017, rad. 39831 -conocida popularmente como el caso Nule-, al reinterpretar el artículo 351 C.P.P., retomó la postura jurídica adoptada en la sentencia CSJ SP, 14 dic. 2005, rad. 21347, bajo el entendido que el allanamiento a cargos</w:t>
      </w:r>
      <w:r w:rsidRPr="0033438C">
        <w:rPr>
          <w:rFonts w:cs="Tahoma"/>
          <w:sz w:val="24"/>
          <w:szCs w:val="24"/>
          <w:lang w:eastAsia="es-CO"/>
        </w:rPr>
        <w:t xml:space="preserve"> “co</w:t>
      </w:r>
      <w:r w:rsidRPr="00CF3020">
        <w:rPr>
          <w:rFonts w:cs="Tahoma"/>
          <w:sz w:val="22"/>
          <w:szCs w:val="24"/>
          <w:lang w:eastAsia="es-CO"/>
        </w:rPr>
        <w:t>nstituye una de las modalidades de los acuerdos bilaterales entre fiscalía e imputado para aceptar responsabilidad penal con miras a obtener beneficios punitivos a los que no podría acceder si el juicio termina por el cauce ordinario, y que en tal medida resulta aplicable para su aprobación el cumplimiento de las exigencias previstas por el artículo 349 de la Ley 906 de 2004</w:t>
      </w:r>
      <w:r w:rsidRPr="0033438C">
        <w:rPr>
          <w:rFonts w:cs="Tahoma"/>
          <w:sz w:val="24"/>
          <w:szCs w:val="24"/>
          <w:lang w:eastAsia="es-CO"/>
        </w:rPr>
        <w:t xml:space="preserve">”; </w:t>
      </w:r>
      <w:r w:rsidRPr="0033438C">
        <w:rPr>
          <w:rFonts w:cs="Tahoma"/>
          <w:sz w:val="24"/>
          <w:szCs w:val="24"/>
        </w:rPr>
        <w:t xml:space="preserve">es decir, que la rebaja de pena por allanamiento a cargos está supeditada a que el procesado reintegre, por lo menos el 50% del valor equivalente al incremento percibido y </w:t>
      </w:r>
      <w:r w:rsidR="009A71A5" w:rsidRPr="0033438C">
        <w:rPr>
          <w:rFonts w:cs="Tahoma"/>
          <w:sz w:val="24"/>
          <w:szCs w:val="24"/>
        </w:rPr>
        <w:t>asegur</w:t>
      </w:r>
      <w:r w:rsidR="00C077C4" w:rsidRPr="0033438C">
        <w:rPr>
          <w:rFonts w:cs="Tahoma"/>
          <w:sz w:val="24"/>
          <w:szCs w:val="24"/>
        </w:rPr>
        <w:t>e</w:t>
      </w:r>
      <w:r w:rsidR="009A71A5" w:rsidRPr="0033438C">
        <w:rPr>
          <w:rFonts w:cs="Tahoma"/>
          <w:sz w:val="24"/>
          <w:szCs w:val="24"/>
        </w:rPr>
        <w:t xml:space="preserve"> el recaudo del </w:t>
      </w:r>
      <w:r w:rsidRPr="0033438C">
        <w:rPr>
          <w:rFonts w:cs="Tahoma"/>
          <w:sz w:val="24"/>
          <w:szCs w:val="24"/>
        </w:rPr>
        <w:t>remanente</w:t>
      </w:r>
      <w:r w:rsidRPr="0033438C">
        <w:rPr>
          <w:rFonts w:cs="Tahoma"/>
          <w:sz w:val="24"/>
          <w:szCs w:val="24"/>
          <w:vertAlign w:val="superscript"/>
        </w:rPr>
        <w:footnoteReference w:id="1"/>
      </w:r>
      <w:r w:rsidR="007A182B" w:rsidRPr="0033438C">
        <w:rPr>
          <w:rFonts w:cs="Tahoma"/>
          <w:sz w:val="24"/>
          <w:szCs w:val="24"/>
        </w:rPr>
        <w:t xml:space="preserve">, </w:t>
      </w:r>
      <w:r w:rsidR="00C077C4" w:rsidRPr="0033438C">
        <w:rPr>
          <w:rFonts w:cs="Tahoma"/>
          <w:sz w:val="24"/>
          <w:szCs w:val="24"/>
        </w:rPr>
        <w:t xml:space="preserve">lo que a su vez </w:t>
      </w:r>
      <w:r w:rsidR="007A182B" w:rsidRPr="0033438C">
        <w:rPr>
          <w:rFonts w:cs="Tahoma"/>
          <w:sz w:val="24"/>
          <w:szCs w:val="24"/>
        </w:rPr>
        <w:t>comporta pregonar, que el incumplimiento de tal exigencia conlleva a la ilegalidad del acto de aceptación.</w:t>
      </w:r>
    </w:p>
    <w:p w14:paraId="1728D074" w14:textId="77777777" w:rsidR="007A182B" w:rsidRPr="0033438C" w:rsidRDefault="007A182B" w:rsidP="0033438C">
      <w:pPr>
        <w:spacing w:line="276" w:lineRule="auto"/>
        <w:rPr>
          <w:rFonts w:cs="Tahoma"/>
          <w:sz w:val="24"/>
          <w:szCs w:val="24"/>
        </w:rPr>
      </w:pPr>
    </w:p>
    <w:p w14:paraId="2AFE6510" w14:textId="0E6CDDBB" w:rsidR="007A182B" w:rsidRPr="0033438C" w:rsidRDefault="007A182B" w:rsidP="0033438C">
      <w:pPr>
        <w:spacing w:line="276" w:lineRule="auto"/>
        <w:rPr>
          <w:rFonts w:cs="Tahoma"/>
          <w:sz w:val="24"/>
          <w:szCs w:val="24"/>
        </w:rPr>
      </w:pPr>
      <w:r w:rsidRPr="0033438C">
        <w:rPr>
          <w:rFonts w:cs="Tahoma"/>
          <w:sz w:val="24"/>
          <w:szCs w:val="24"/>
        </w:rPr>
        <w:t>Incluso la Corte, en un caso que juzgó por el delito de omisión de agente retenedor, donde al allí procesado, en contravía de esa postura jurisprudencial, le fue concedida un</w:t>
      </w:r>
      <w:r w:rsidR="00957274" w:rsidRPr="0033438C">
        <w:rPr>
          <w:rFonts w:cs="Tahoma"/>
          <w:sz w:val="24"/>
          <w:szCs w:val="24"/>
        </w:rPr>
        <w:t xml:space="preserve"> descuento </w:t>
      </w:r>
      <w:r w:rsidRPr="0033438C">
        <w:rPr>
          <w:rFonts w:cs="Tahoma"/>
          <w:sz w:val="24"/>
          <w:szCs w:val="24"/>
        </w:rPr>
        <w:t xml:space="preserve">del 35% por aceptar los cargos en la imputación, </w:t>
      </w:r>
      <w:r w:rsidR="001004A3" w:rsidRPr="0033438C">
        <w:rPr>
          <w:rFonts w:cs="Tahoma"/>
          <w:sz w:val="24"/>
          <w:szCs w:val="24"/>
        </w:rPr>
        <w:t xml:space="preserve">ante lo cual su defensa consideró que la misma debía ser mayor, la Alta Corporación </w:t>
      </w:r>
      <w:r w:rsidRPr="0033438C">
        <w:rPr>
          <w:rFonts w:cs="Tahoma"/>
          <w:sz w:val="24"/>
          <w:szCs w:val="24"/>
        </w:rPr>
        <w:t>fue clara al señalar:</w:t>
      </w:r>
    </w:p>
    <w:p w14:paraId="37A5AF31" w14:textId="6A3EBE0B" w:rsidR="001004A3" w:rsidRPr="0033438C" w:rsidRDefault="001004A3" w:rsidP="0033438C">
      <w:pPr>
        <w:spacing w:line="276" w:lineRule="auto"/>
        <w:rPr>
          <w:rFonts w:cs="Tahoma"/>
          <w:sz w:val="24"/>
          <w:szCs w:val="24"/>
        </w:rPr>
      </w:pPr>
    </w:p>
    <w:p w14:paraId="53D1E60D" w14:textId="52B43654" w:rsidR="001004A3" w:rsidRPr="00CF3020" w:rsidRDefault="001004A3" w:rsidP="00CF3020">
      <w:pPr>
        <w:pStyle w:val="Sangradetextonormal"/>
        <w:spacing w:after="0" w:line="240" w:lineRule="auto"/>
        <w:ind w:left="426" w:right="449"/>
        <w:rPr>
          <w:rFonts w:cs="Tahoma"/>
          <w:b/>
          <w:color w:val="000000" w:themeColor="text1"/>
          <w:sz w:val="22"/>
          <w:szCs w:val="24"/>
        </w:rPr>
      </w:pPr>
      <w:r w:rsidRPr="00CF3020">
        <w:rPr>
          <w:rFonts w:cs="Tahoma"/>
          <w:sz w:val="22"/>
          <w:szCs w:val="24"/>
        </w:rPr>
        <w:t>“</w:t>
      </w:r>
      <w:r w:rsidRPr="00CF3020">
        <w:rPr>
          <w:rFonts w:cs="Tahoma"/>
          <w:color w:val="000000" w:themeColor="text1"/>
          <w:sz w:val="22"/>
          <w:szCs w:val="24"/>
        </w:rPr>
        <w:t xml:space="preserve">De entrada debe indicar la Sala el irrefutable desacierto de la postulación y la absoluta carencia de interés del recurrente frente al acto decisorio censurado que, lejos de perjudicar a su prohijado, evidentemente lo beneficia, pues, </w:t>
      </w:r>
      <w:r w:rsidRPr="00CF3020">
        <w:rPr>
          <w:rFonts w:cs="Tahoma"/>
          <w:b/>
          <w:color w:val="000000" w:themeColor="text1"/>
          <w:sz w:val="22"/>
          <w:szCs w:val="24"/>
        </w:rPr>
        <w:t xml:space="preserve">simple y llanamente, </w:t>
      </w:r>
      <w:r w:rsidRPr="00CF3020">
        <w:rPr>
          <w:rFonts w:cs="Tahoma"/>
          <w:b/>
          <w:smallCaps/>
          <w:color w:val="000000" w:themeColor="text1"/>
          <w:sz w:val="22"/>
          <w:szCs w:val="24"/>
        </w:rPr>
        <w:t>P.A.</w:t>
      </w:r>
      <w:r w:rsidRPr="00CF3020">
        <w:rPr>
          <w:rFonts w:cs="Tahoma"/>
          <w:b/>
          <w:color w:val="000000" w:themeColor="text1"/>
          <w:sz w:val="22"/>
          <w:szCs w:val="24"/>
        </w:rPr>
        <w:t xml:space="preserve"> no se hacía merecedor a descuento alguno por allanamiento a cargos, conforme a criterio jurisprudencial que ahora se reitera.</w:t>
      </w:r>
    </w:p>
    <w:p w14:paraId="00D078B2" w14:textId="77777777" w:rsidR="001004A3" w:rsidRPr="00CF3020" w:rsidRDefault="001004A3" w:rsidP="00CF3020">
      <w:pPr>
        <w:pStyle w:val="Sangradetextonormal"/>
        <w:spacing w:after="0" w:line="240" w:lineRule="auto"/>
        <w:ind w:left="426" w:right="449"/>
        <w:rPr>
          <w:rFonts w:cs="Tahoma"/>
          <w:color w:val="000000" w:themeColor="text1"/>
          <w:sz w:val="22"/>
          <w:szCs w:val="24"/>
        </w:rPr>
      </w:pPr>
    </w:p>
    <w:p w14:paraId="24E7E7BF" w14:textId="77777777" w:rsidR="001004A3" w:rsidRPr="00CF3020" w:rsidRDefault="001004A3" w:rsidP="00CF3020">
      <w:pPr>
        <w:pStyle w:val="Sangradetextonormal"/>
        <w:spacing w:after="0" w:line="240" w:lineRule="auto"/>
        <w:ind w:left="426" w:right="449"/>
        <w:rPr>
          <w:rFonts w:cs="Tahoma"/>
          <w:color w:val="000000" w:themeColor="text1"/>
          <w:sz w:val="22"/>
          <w:szCs w:val="24"/>
        </w:rPr>
      </w:pPr>
      <w:r w:rsidRPr="00CF3020">
        <w:rPr>
          <w:rFonts w:cs="Tahoma"/>
          <w:color w:val="000000" w:themeColor="text1"/>
          <w:sz w:val="22"/>
          <w:szCs w:val="24"/>
        </w:rPr>
        <w:t xml:space="preserve">En efecto, </w:t>
      </w:r>
      <w:bookmarkStart w:id="1" w:name="_Hlk144730954"/>
      <w:r w:rsidRPr="00CF3020">
        <w:rPr>
          <w:rFonts w:cs="Tahoma"/>
          <w:color w:val="000000" w:themeColor="text1"/>
          <w:sz w:val="22"/>
          <w:szCs w:val="24"/>
        </w:rPr>
        <w:t xml:space="preserve">en providencia CSJ SP14496–2017, 27 sep. 2017, rad. 39831, la Corte cambió su intelección frente a las previsiones del artículo 351 de la Ley 906 de 2004 y los fundamentos a considerar por el juez de conocimiento a fin de establecer el porcentaje de la rebaja punitiva por razón del allanamiento a cargos por el imputado. Así, se dijo que </w:t>
      </w:r>
      <w:r w:rsidRPr="00CF3020">
        <w:rPr>
          <w:rFonts w:cs="Tahoma"/>
          <w:b/>
          <w:color w:val="000000" w:themeColor="text1"/>
          <w:sz w:val="22"/>
          <w:szCs w:val="24"/>
        </w:rPr>
        <w:t xml:space="preserve">la exigencia establecida en el canon 349 </w:t>
      </w:r>
      <w:r w:rsidRPr="00CF3020">
        <w:rPr>
          <w:rFonts w:cs="Tahoma"/>
          <w:b/>
          <w:i/>
          <w:color w:val="000000" w:themeColor="text1"/>
          <w:sz w:val="22"/>
          <w:szCs w:val="24"/>
        </w:rPr>
        <w:t>ibídem</w:t>
      </w:r>
      <w:r w:rsidRPr="00CF3020">
        <w:rPr>
          <w:rFonts w:cs="Tahoma"/>
          <w:b/>
          <w:color w:val="000000" w:themeColor="text1"/>
          <w:sz w:val="22"/>
          <w:szCs w:val="24"/>
        </w:rPr>
        <w:t xml:space="preserve">, presupuesto </w:t>
      </w:r>
      <w:r w:rsidRPr="00CF3020">
        <w:rPr>
          <w:rFonts w:cs="Tahoma"/>
          <w:b/>
          <w:color w:val="000000" w:themeColor="text1"/>
          <w:sz w:val="22"/>
          <w:szCs w:val="24"/>
        </w:rPr>
        <w:lastRenderedPageBreak/>
        <w:t>de validez para la aprobación de los preacuerdos, acuerdos o negociaciones celebrados entre la fiscalía y el imputado o acusado, también resulta aplicable al allanamiento a cargos, por ser éste una modalidad de aquellos</w:t>
      </w:r>
      <w:r w:rsidRPr="00CF3020">
        <w:rPr>
          <w:rFonts w:cs="Tahoma"/>
          <w:color w:val="000000" w:themeColor="text1"/>
          <w:sz w:val="22"/>
          <w:szCs w:val="24"/>
        </w:rPr>
        <w:t>.</w:t>
      </w:r>
    </w:p>
    <w:p w14:paraId="267D1C1F" w14:textId="45491264" w:rsidR="001004A3" w:rsidRPr="00CF3020" w:rsidRDefault="001004A3" w:rsidP="00CF3020">
      <w:pPr>
        <w:pStyle w:val="Sangradetextonormal"/>
        <w:spacing w:after="0" w:line="240" w:lineRule="auto"/>
        <w:ind w:left="426" w:right="449"/>
        <w:rPr>
          <w:rFonts w:cs="Tahoma"/>
          <w:color w:val="000000" w:themeColor="text1"/>
          <w:sz w:val="22"/>
          <w:szCs w:val="24"/>
        </w:rPr>
      </w:pPr>
      <w:r w:rsidRPr="00CF3020">
        <w:rPr>
          <w:rFonts w:cs="Tahoma"/>
          <w:color w:val="000000" w:themeColor="text1"/>
          <w:sz w:val="22"/>
          <w:szCs w:val="24"/>
        </w:rPr>
        <w:t>[…]</w:t>
      </w:r>
    </w:p>
    <w:bookmarkEnd w:id="1"/>
    <w:p w14:paraId="58B2EB67" w14:textId="68641F04" w:rsidR="001004A3" w:rsidRPr="00CF3020" w:rsidRDefault="001004A3" w:rsidP="00CF3020">
      <w:pPr>
        <w:pStyle w:val="Sangradetextonormal"/>
        <w:spacing w:after="0" w:line="240" w:lineRule="auto"/>
        <w:ind w:left="426" w:right="449"/>
        <w:rPr>
          <w:rFonts w:cs="Tahoma"/>
          <w:color w:val="000000" w:themeColor="text1"/>
          <w:sz w:val="22"/>
          <w:szCs w:val="24"/>
        </w:rPr>
      </w:pPr>
      <w:r w:rsidRPr="00CF3020">
        <w:rPr>
          <w:rFonts w:cs="Tahoma"/>
          <w:color w:val="000000" w:themeColor="text1"/>
          <w:sz w:val="22"/>
          <w:szCs w:val="24"/>
        </w:rPr>
        <w:t xml:space="preserve">Por contera, </w:t>
      </w:r>
      <w:r w:rsidRPr="00CF3020">
        <w:rPr>
          <w:rFonts w:cs="Tahoma"/>
          <w:b/>
          <w:color w:val="000000" w:themeColor="text1"/>
          <w:sz w:val="22"/>
          <w:szCs w:val="24"/>
        </w:rPr>
        <w:t>en tratándose del requisito previsto en el artículo 349 de la Ley 906 de 2004, para la procedencia de negociaciones entre las partes, incluido el allanamiento, es claro que la consecuencia de su incumplimiento es la ilegalidad del acto de aceptación</w:t>
      </w:r>
      <w:r w:rsidRPr="00CF3020">
        <w:rPr>
          <w:rFonts w:cs="Tahoma"/>
          <w:color w:val="000000" w:themeColor="text1"/>
          <w:sz w:val="22"/>
          <w:szCs w:val="24"/>
        </w:rPr>
        <w:t>, y no la discusión acerca del monto de la rebaja de pena que se otorgará al imputado que aceptó los cargos.”</w:t>
      </w:r>
      <w:r w:rsidRPr="00CF3020">
        <w:rPr>
          <w:rFonts w:cs="Tahoma"/>
          <w:color w:val="000000" w:themeColor="text1"/>
          <w:sz w:val="22"/>
          <w:szCs w:val="24"/>
          <w:vertAlign w:val="superscript"/>
        </w:rPr>
        <w:footnoteReference w:id="2"/>
      </w:r>
    </w:p>
    <w:p w14:paraId="5F8FE944" w14:textId="77777777" w:rsidR="001004A3" w:rsidRPr="0033438C" w:rsidRDefault="001004A3" w:rsidP="0033438C">
      <w:pPr>
        <w:spacing w:line="276" w:lineRule="auto"/>
        <w:rPr>
          <w:rFonts w:cs="Tahoma"/>
          <w:sz w:val="24"/>
          <w:szCs w:val="24"/>
        </w:rPr>
      </w:pPr>
    </w:p>
    <w:p w14:paraId="7568E971" w14:textId="010C2B34" w:rsidR="0090090B" w:rsidRPr="0033438C" w:rsidRDefault="00563DFF" w:rsidP="0033438C">
      <w:pPr>
        <w:spacing w:line="276" w:lineRule="auto"/>
        <w:rPr>
          <w:rStyle w:val="Numeracinttulo"/>
          <w:rFonts w:cs="Tahoma"/>
          <w:b w:val="0"/>
          <w:szCs w:val="24"/>
        </w:rPr>
      </w:pPr>
      <w:r w:rsidRPr="0033438C">
        <w:rPr>
          <w:rFonts w:cs="Tahoma"/>
          <w:sz w:val="24"/>
          <w:szCs w:val="24"/>
        </w:rPr>
        <w:t>Para el Tribunal</w:t>
      </w:r>
      <w:r w:rsidR="0090090B" w:rsidRPr="0033438C">
        <w:rPr>
          <w:rFonts w:cs="Tahoma"/>
          <w:sz w:val="24"/>
          <w:szCs w:val="24"/>
        </w:rPr>
        <w:t xml:space="preserve">, entonces, </w:t>
      </w:r>
      <w:r w:rsidR="00C077C4" w:rsidRPr="0033438C">
        <w:rPr>
          <w:rFonts w:cs="Tahoma"/>
          <w:sz w:val="24"/>
          <w:szCs w:val="24"/>
        </w:rPr>
        <w:t xml:space="preserve">surge diáfano </w:t>
      </w:r>
      <w:r w:rsidRPr="0033438C">
        <w:rPr>
          <w:rFonts w:cs="Tahoma"/>
          <w:sz w:val="24"/>
          <w:szCs w:val="24"/>
        </w:rPr>
        <w:t xml:space="preserve">que </w:t>
      </w:r>
      <w:r w:rsidR="004E44D7" w:rsidRPr="0033438C">
        <w:rPr>
          <w:rFonts w:cs="Tahoma"/>
          <w:sz w:val="24"/>
          <w:szCs w:val="24"/>
        </w:rPr>
        <w:t xml:space="preserve">en este </w:t>
      </w:r>
      <w:r w:rsidR="005A23DA" w:rsidRPr="0033438C">
        <w:rPr>
          <w:rFonts w:cs="Tahoma"/>
          <w:sz w:val="24"/>
          <w:szCs w:val="24"/>
        </w:rPr>
        <w:t xml:space="preserve">proceso </w:t>
      </w:r>
      <w:r w:rsidR="004E44D7" w:rsidRPr="0033438C">
        <w:rPr>
          <w:rFonts w:cs="Tahoma"/>
          <w:sz w:val="24"/>
          <w:szCs w:val="24"/>
        </w:rPr>
        <w:t xml:space="preserve">en particular </w:t>
      </w:r>
      <w:r w:rsidRPr="0033438C">
        <w:rPr>
          <w:rFonts w:cs="Tahoma"/>
          <w:sz w:val="24"/>
          <w:szCs w:val="24"/>
        </w:rPr>
        <w:t>exist</w:t>
      </w:r>
      <w:r w:rsidR="004E44D7" w:rsidRPr="0033438C">
        <w:rPr>
          <w:rFonts w:cs="Tahoma"/>
          <w:sz w:val="24"/>
          <w:szCs w:val="24"/>
        </w:rPr>
        <w:t xml:space="preserve">ió esa </w:t>
      </w:r>
      <w:r w:rsidR="00821F81" w:rsidRPr="0033438C">
        <w:rPr>
          <w:rFonts w:cs="Tahoma"/>
          <w:sz w:val="24"/>
          <w:szCs w:val="24"/>
        </w:rPr>
        <w:t>sustancial y evidente</w:t>
      </w:r>
      <w:r w:rsidR="004E44D7" w:rsidRPr="0033438C">
        <w:rPr>
          <w:rFonts w:cs="Tahoma"/>
          <w:sz w:val="24"/>
          <w:szCs w:val="24"/>
        </w:rPr>
        <w:t xml:space="preserve"> irregularidad, </w:t>
      </w:r>
      <w:r w:rsidR="007A182B" w:rsidRPr="0033438C">
        <w:rPr>
          <w:rFonts w:cs="Tahoma"/>
          <w:sz w:val="24"/>
          <w:szCs w:val="24"/>
        </w:rPr>
        <w:t xml:space="preserve">misma que como se ve, fue advertida por la titular del Juzgado de conocimiento, y por </w:t>
      </w:r>
      <w:r w:rsidR="0090090B" w:rsidRPr="0033438C">
        <w:rPr>
          <w:rFonts w:cs="Tahoma"/>
          <w:sz w:val="24"/>
          <w:szCs w:val="24"/>
        </w:rPr>
        <w:t xml:space="preserve">ello </w:t>
      </w:r>
      <w:r w:rsidR="007A182B" w:rsidRPr="0033438C">
        <w:rPr>
          <w:rFonts w:cs="Tahoma"/>
          <w:sz w:val="24"/>
          <w:szCs w:val="24"/>
        </w:rPr>
        <w:t xml:space="preserve">dispuso la nulidad de lo actuado, al apreciar que al instante en que se le formularon cargos al señor </w:t>
      </w:r>
      <w:r w:rsidR="00152C39">
        <w:rPr>
          <w:rFonts w:cs="Tahoma"/>
          <w:b/>
          <w:sz w:val="24"/>
          <w:szCs w:val="24"/>
        </w:rPr>
        <w:t>AEC</w:t>
      </w:r>
      <w:r w:rsidR="007A182B" w:rsidRPr="0033438C">
        <w:rPr>
          <w:rFonts w:cs="Tahoma"/>
          <w:sz w:val="24"/>
          <w:szCs w:val="24"/>
        </w:rPr>
        <w:t xml:space="preserve">, no se le </w:t>
      </w:r>
      <w:r w:rsidR="00FC179A" w:rsidRPr="0033438C">
        <w:rPr>
          <w:rFonts w:cs="Tahoma"/>
          <w:sz w:val="24"/>
          <w:szCs w:val="24"/>
        </w:rPr>
        <w:t xml:space="preserve">hicieron las advertencias relativas al reintegro </w:t>
      </w:r>
      <w:r w:rsidR="00CE68A5" w:rsidRPr="0033438C">
        <w:rPr>
          <w:rFonts w:cs="Tahoma"/>
          <w:sz w:val="24"/>
          <w:szCs w:val="24"/>
        </w:rPr>
        <w:t xml:space="preserve">de la suma </w:t>
      </w:r>
      <w:r w:rsidR="007A182B" w:rsidRPr="0033438C">
        <w:rPr>
          <w:rFonts w:cs="Tahoma"/>
          <w:sz w:val="24"/>
          <w:szCs w:val="24"/>
        </w:rPr>
        <w:t xml:space="preserve">en que incrementó su patrimonio, esto es, correspondientes a los períodos </w:t>
      </w:r>
      <w:r w:rsidR="007A182B" w:rsidRPr="0033438C">
        <w:rPr>
          <w:rStyle w:val="Numeracinttulo"/>
          <w:rFonts w:cs="Tahoma"/>
          <w:b w:val="0"/>
          <w:szCs w:val="24"/>
        </w:rPr>
        <w:t xml:space="preserve">2013-04 y 2013-05 del impuesto de IVA, que ascienden a la suma de $4.234.000, como capital, más sus interés y sanciones, con miras a ser beneficiado con algún descuento, como así se le ofreció en dicha audiencia, lo </w:t>
      </w:r>
      <w:r w:rsidR="0090090B" w:rsidRPr="0033438C">
        <w:rPr>
          <w:rStyle w:val="Numeracinttulo"/>
          <w:rFonts w:cs="Tahoma"/>
          <w:b w:val="0"/>
          <w:szCs w:val="24"/>
        </w:rPr>
        <w:t xml:space="preserve">que </w:t>
      </w:r>
      <w:r w:rsidR="00C077C4" w:rsidRPr="0033438C">
        <w:rPr>
          <w:rStyle w:val="Numeracinttulo"/>
          <w:rFonts w:cs="Tahoma"/>
          <w:b w:val="0"/>
          <w:szCs w:val="24"/>
        </w:rPr>
        <w:t xml:space="preserve">fue </w:t>
      </w:r>
      <w:r w:rsidR="0090090B" w:rsidRPr="0033438C">
        <w:rPr>
          <w:rStyle w:val="Numeracinttulo"/>
          <w:rFonts w:cs="Tahoma"/>
          <w:b w:val="0"/>
          <w:szCs w:val="24"/>
        </w:rPr>
        <w:t xml:space="preserve">abiertamente contrario </w:t>
      </w:r>
      <w:r w:rsidR="00C077C4" w:rsidRPr="0033438C">
        <w:rPr>
          <w:rStyle w:val="Numeracinttulo"/>
          <w:rFonts w:cs="Tahoma"/>
          <w:b w:val="0"/>
          <w:szCs w:val="24"/>
        </w:rPr>
        <w:t xml:space="preserve">a lo sostenido en la alzada por la Fiscalía, al </w:t>
      </w:r>
      <w:r w:rsidR="004C7776" w:rsidRPr="0033438C">
        <w:rPr>
          <w:rStyle w:val="Numeracinttulo"/>
          <w:rFonts w:cs="Tahoma"/>
          <w:b w:val="0"/>
          <w:szCs w:val="24"/>
        </w:rPr>
        <w:t xml:space="preserve">indicar </w:t>
      </w:r>
      <w:r w:rsidR="0090090B" w:rsidRPr="0033438C">
        <w:rPr>
          <w:rStyle w:val="Numeracinttulo"/>
          <w:rFonts w:cs="Tahoma"/>
          <w:b w:val="0"/>
          <w:szCs w:val="24"/>
        </w:rPr>
        <w:t xml:space="preserve">que </w:t>
      </w:r>
      <w:r w:rsidR="00CE5BEF" w:rsidRPr="0033438C">
        <w:rPr>
          <w:rStyle w:val="Numeracinttulo"/>
          <w:rFonts w:cs="Tahoma"/>
          <w:b w:val="0"/>
          <w:szCs w:val="24"/>
        </w:rPr>
        <w:t>era</w:t>
      </w:r>
      <w:r w:rsidR="0090090B" w:rsidRPr="0033438C">
        <w:rPr>
          <w:rStyle w:val="Numeracinttulo"/>
          <w:rFonts w:cs="Tahoma"/>
          <w:b w:val="0"/>
          <w:szCs w:val="24"/>
        </w:rPr>
        <w:t xml:space="preserve"> obvio que </w:t>
      </w:r>
      <w:r w:rsidR="00CE5BEF" w:rsidRPr="0033438C">
        <w:rPr>
          <w:rStyle w:val="Numeracinttulo"/>
          <w:rFonts w:cs="Tahoma"/>
          <w:b w:val="0"/>
          <w:szCs w:val="24"/>
        </w:rPr>
        <w:t>al no</w:t>
      </w:r>
      <w:r w:rsidR="0090090B" w:rsidRPr="0033438C">
        <w:rPr>
          <w:rStyle w:val="Numeracinttulo"/>
          <w:rFonts w:cs="Tahoma"/>
          <w:b w:val="0"/>
          <w:szCs w:val="24"/>
        </w:rPr>
        <w:t xml:space="preserve"> hab</w:t>
      </w:r>
      <w:r w:rsidR="00CE5BEF" w:rsidRPr="0033438C">
        <w:rPr>
          <w:rStyle w:val="Numeracinttulo"/>
          <w:rFonts w:cs="Tahoma"/>
          <w:b w:val="0"/>
          <w:szCs w:val="24"/>
        </w:rPr>
        <w:t>er</w:t>
      </w:r>
      <w:r w:rsidR="0090090B" w:rsidRPr="0033438C">
        <w:rPr>
          <w:rStyle w:val="Numeracinttulo"/>
          <w:rFonts w:cs="Tahoma"/>
          <w:b w:val="0"/>
          <w:szCs w:val="24"/>
        </w:rPr>
        <w:t xml:space="preserve"> reintegrado los valores en que </w:t>
      </w:r>
      <w:r w:rsidR="00C077C4" w:rsidRPr="0033438C">
        <w:rPr>
          <w:rStyle w:val="Numeracinttulo"/>
          <w:rFonts w:cs="Tahoma"/>
          <w:b w:val="0"/>
          <w:szCs w:val="24"/>
        </w:rPr>
        <w:t>aumen</w:t>
      </w:r>
      <w:r w:rsidR="004C7776" w:rsidRPr="0033438C">
        <w:rPr>
          <w:rStyle w:val="Numeracinttulo"/>
          <w:rFonts w:cs="Tahoma"/>
          <w:b w:val="0"/>
          <w:szCs w:val="24"/>
        </w:rPr>
        <w:t>tó</w:t>
      </w:r>
      <w:r w:rsidR="00C077C4" w:rsidRPr="0033438C">
        <w:rPr>
          <w:rStyle w:val="Numeracinttulo"/>
          <w:rFonts w:cs="Tahoma"/>
          <w:b w:val="0"/>
          <w:szCs w:val="24"/>
        </w:rPr>
        <w:t xml:space="preserve"> su </w:t>
      </w:r>
      <w:r w:rsidR="0090090B" w:rsidRPr="0033438C">
        <w:rPr>
          <w:rStyle w:val="Numeracinttulo"/>
          <w:rFonts w:cs="Tahoma"/>
          <w:b w:val="0"/>
          <w:szCs w:val="24"/>
        </w:rPr>
        <w:t xml:space="preserve">patrimonio no se hacía merecedor a tal descuento y por consiguiente debía </w:t>
      </w:r>
      <w:r w:rsidR="00285C4D" w:rsidRPr="0033438C">
        <w:rPr>
          <w:rStyle w:val="Numeracinttulo"/>
          <w:rFonts w:cs="Tahoma"/>
          <w:b w:val="0"/>
          <w:szCs w:val="24"/>
        </w:rPr>
        <w:t xml:space="preserve">emitirse condena </w:t>
      </w:r>
      <w:r w:rsidR="0090090B" w:rsidRPr="0033438C">
        <w:rPr>
          <w:rStyle w:val="Numeracinttulo"/>
          <w:rFonts w:cs="Tahoma"/>
          <w:b w:val="0"/>
          <w:szCs w:val="24"/>
        </w:rPr>
        <w:t xml:space="preserve">sin </w:t>
      </w:r>
      <w:r w:rsidR="005E4129" w:rsidRPr="0033438C">
        <w:rPr>
          <w:rStyle w:val="Numeracinttulo"/>
          <w:rFonts w:cs="Tahoma"/>
          <w:b w:val="0"/>
          <w:szCs w:val="24"/>
        </w:rPr>
        <w:t>rebaja</w:t>
      </w:r>
      <w:r w:rsidR="00CE5BEF" w:rsidRPr="0033438C">
        <w:rPr>
          <w:rStyle w:val="Numeracinttulo"/>
          <w:rFonts w:cs="Tahoma"/>
          <w:b w:val="0"/>
          <w:szCs w:val="24"/>
        </w:rPr>
        <w:t xml:space="preserve"> </w:t>
      </w:r>
      <w:r w:rsidR="0090090B" w:rsidRPr="0033438C">
        <w:rPr>
          <w:rStyle w:val="Numeracinttulo"/>
          <w:rFonts w:cs="Tahoma"/>
          <w:b w:val="0"/>
          <w:szCs w:val="24"/>
        </w:rPr>
        <w:t>algun</w:t>
      </w:r>
      <w:r w:rsidR="00CE5BEF" w:rsidRPr="0033438C">
        <w:rPr>
          <w:rStyle w:val="Numeracinttulo"/>
          <w:rFonts w:cs="Tahoma"/>
          <w:b w:val="0"/>
          <w:szCs w:val="24"/>
        </w:rPr>
        <w:t>a</w:t>
      </w:r>
      <w:r w:rsidR="00285C4D" w:rsidRPr="0033438C">
        <w:rPr>
          <w:rStyle w:val="Numeracinttulo"/>
          <w:rFonts w:cs="Tahoma"/>
          <w:b w:val="0"/>
          <w:szCs w:val="24"/>
        </w:rPr>
        <w:t>.</w:t>
      </w:r>
    </w:p>
    <w:p w14:paraId="62278419" w14:textId="77777777" w:rsidR="0090090B" w:rsidRPr="0033438C" w:rsidRDefault="0090090B" w:rsidP="0033438C">
      <w:pPr>
        <w:spacing w:line="276" w:lineRule="auto"/>
        <w:rPr>
          <w:rStyle w:val="Numeracinttulo"/>
          <w:rFonts w:cs="Tahoma"/>
          <w:b w:val="0"/>
          <w:szCs w:val="24"/>
        </w:rPr>
      </w:pPr>
    </w:p>
    <w:p w14:paraId="5052D5EA" w14:textId="7DDD2C76" w:rsidR="007A182B" w:rsidRPr="0033438C" w:rsidRDefault="0090090B" w:rsidP="0033438C">
      <w:pPr>
        <w:spacing w:line="276" w:lineRule="auto"/>
        <w:rPr>
          <w:rStyle w:val="Numeracinttulo"/>
          <w:rFonts w:cs="Tahoma"/>
          <w:b w:val="0"/>
          <w:szCs w:val="24"/>
        </w:rPr>
      </w:pPr>
      <w:r w:rsidRPr="0033438C">
        <w:rPr>
          <w:rStyle w:val="Numeracinttulo"/>
          <w:rFonts w:cs="Tahoma"/>
          <w:b w:val="0"/>
          <w:szCs w:val="24"/>
        </w:rPr>
        <w:t>Para soportar lo anterior, considera la Sala necesario hacer referencia a lo sucedido en la audiencia de formulación de imputación que tuvo lugar en febrero 27 de 2023 ante el Juzgado Tercero Penal Municipal con función de control de garantías de esta capital, donde si bien la delegada del ente acusador cumplió con las exigencias de los artículos 286 y ss. C.P.P., al identificar al procesado, y hacer una narración clara y sucinta de los hechos jurídicamente relevantes, para finalmente endilgarle la conducta de omisión del agente retenedor o recaudador, contemplada en el art. 402 C.P., una vez finalizado ello manifestó</w:t>
      </w:r>
      <w:r w:rsidRPr="0033438C">
        <w:rPr>
          <w:rFonts w:cs="Tahoma"/>
          <w:color w:val="000000" w:themeColor="text1"/>
          <w:sz w:val="24"/>
          <w:szCs w:val="24"/>
          <w:vertAlign w:val="superscript"/>
        </w:rPr>
        <w:footnoteReference w:id="3"/>
      </w:r>
      <w:r w:rsidRPr="0033438C">
        <w:rPr>
          <w:rStyle w:val="Numeracinttulo"/>
          <w:rFonts w:cs="Tahoma"/>
          <w:b w:val="0"/>
          <w:szCs w:val="24"/>
        </w:rPr>
        <w:t>:</w:t>
      </w:r>
    </w:p>
    <w:p w14:paraId="4B091B3A" w14:textId="376663F3" w:rsidR="0090090B" w:rsidRPr="0033438C" w:rsidRDefault="0090090B" w:rsidP="0033438C">
      <w:pPr>
        <w:spacing w:line="276" w:lineRule="auto"/>
        <w:rPr>
          <w:rStyle w:val="Numeracinttulo"/>
          <w:rFonts w:cs="Tahoma"/>
          <w:b w:val="0"/>
          <w:szCs w:val="24"/>
        </w:rPr>
      </w:pPr>
    </w:p>
    <w:p w14:paraId="4044972A" w14:textId="6DD0E769" w:rsidR="0090090B" w:rsidRPr="00CF3020" w:rsidRDefault="0090090B" w:rsidP="00CF3020">
      <w:pPr>
        <w:pStyle w:val="Sangradetextonormal"/>
        <w:spacing w:after="0" w:line="240" w:lineRule="auto"/>
        <w:ind w:left="426" w:right="449"/>
        <w:rPr>
          <w:rFonts w:cs="Tahoma"/>
          <w:sz w:val="22"/>
          <w:szCs w:val="24"/>
        </w:rPr>
      </w:pPr>
      <w:r w:rsidRPr="00CF3020">
        <w:rPr>
          <w:rFonts w:cs="Tahoma"/>
          <w:sz w:val="22"/>
          <w:szCs w:val="24"/>
        </w:rPr>
        <w:t xml:space="preserve">“También lo invitamos a que acepte los cargos como los ha formulado la Fiscalía, </w:t>
      </w:r>
      <w:r w:rsidRPr="00CF3020">
        <w:rPr>
          <w:rFonts w:cs="Tahoma"/>
          <w:b/>
          <w:sz w:val="22"/>
          <w:szCs w:val="24"/>
        </w:rPr>
        <w:t>pudiendo obtener una rebaja de la pena a imponer</w:t>
      </w:r>
      <w:r w:rsidRPr="00CF3020">
        <w:rPr>
          <w:rFonts w:cs="Tahoma"/>
          <w:sz w:val="22"/>
          <w:szCs w:val="24"/>
        </w:rPr>
        <w:t>, porque no operó una captura en estado de flagrancia, guardar silencio o no aceptar los cargos, de esta manera cumple esta delegada con lo exigido por el art. 288 dado que los elementos mate</w:t>
      </w:r>
      <w:r w:rsidR="008F6450" w:rsidRPr="00CF3020">
        <w:rPr>
          <w:rFonts w:cs="Tahoma"/>
          <w:sz w:val="22"/>
          <w:szCs w:val="24"/>
        </w:rPr>
        <w:t>r</w:t>
      </w:r>
      <w:r w:rsidRPr="00CF3020">
        <w:rPr>
          <w:rFonts w:cs="Tahoma"/>
          <w:sz w:val="22"/>
          <w:szCs w:val="24"/>
        </w:rPr>
        <w:t>iales pr</w:t>
      </w:r>
      <w:r w:rsidR="008F6450" w:rsidRPr="00CF3020">
        <w:rPr>
          <w:rFonts w:cs="Tahoma"/>
          <w:sz w:val="22"/>
          <w:szCs w:val="24"/>
        </w:rPr>
        <w:t>o</w:t>
      </w:r>
      <w:r w:rsidRPr="00CF3020">
        <w:rPr>
          <w:rFonts w:cs="Tahoma"/>
          <w:sz w:val="22"/>
          <w:szCs w:val="24"/>
        </w:rPr>
        <w:t>batorios permiten inferir que la conducta punible de omisi</w:t>
      </w:r>
      <w:r w:rsidR="008F6450" w:rsidRPr="00CF3020">
        <w:rPr>
          <w:rFonts w:cs="Tahoma"/>
          <w:sz w:val="22"/>
          <w:szCs w:val="24"/>
        </w:rPr>
        <w:t>ó</w:t>
      </w:r>
      <w:r w:rsidRPr="00CF3020">
        <w:rPr>
          <w:rFonts w:cs="Tahoma"/>
          <w:sz w:val="22"/>
          <w:szCs w:val="24"/>
        </w:rPr>
        <w:t>n de agente retenedor exi</w:t>
      </w:r>
      <w:r w:rsidR="008F6450" w:rsidRPr="00CF3020">
        <w:rPr>
          <w:rFonts w:cs="Tahoma"/>
          <w:sz w:val="22"/>
          <w:szCs w:val="24"/>
        </w:rPr>
        <w:t xml:space="preserve">stió </w:t>
      </w:r>
      <w:r w:rsidRPr="00CF3020">
        <w:rPr>
          <w:rFonts w:cs="Tahoma"/>
          <w:sz w:val="22"/>
          <w:szCs w:val="24"/>
        </w:rPr>
        <w:t>y que el señ</w:t>
      </w:r>
      <w:r w:rsidR="008F6450" w:rsidRPr="00CF3020">
        <w:rPr>
          <w:rFonts w:cs="Tahoma"/>
          <w:sz w:val="22"/>
          <w:szCs w:val="24"/>
        </w:rPr>
        <w:t xml:space="preserve">or </w:t>
      </w:r>
      <w:r w:rsidR="008F6450" w:rsidRPr="00CF3020">
        <w:rPr>
          <w:rFonts w:cs="Tahoma"/>
          <w:b/>
          <w:sz w:val="22"/>
          <w:szCs w:val="24"/>
        </w:rPr>
        <w:t>A</w:t>
      </w:r>
      <w:r w:rsidR="00152C39">
        <w:rPr>
          <w:rFonts w:cs="Tahoma"/>
          <w:b/>
          <w:sz w:val="22"/>
          <w:szCs w:val="24"/>
        </w:rPr>
        <w:t>EC</w:t>
      </w:r>
      <w:r w:rsidR="008F6450" w:rsidRPr="00CF3020">
        <w:rPr>
          <w:rFonts w:cs="Tahoma"/>
          <w:sz w:val="22"/>
          <w:szCs w:val="24"/>
        </w:rPr>
        <w:t xml:space="preserve"> </w:t>
      </w:r>
      <w:r w:rsidRPr="00CF3020">
        <w:rPr>
          <w:rFonts w:cs="Tahoma"/>
          <w:sz w:val="22"/>
          <w:szCs w:val="24"/>
        </w:rPr>
        <w:t>es el auto de la misma”</w:t>
      </w:r>
    </w:p>
    <w:p w14:paraId="27965B86" w14:textId="4E41E2C5" w:rsidR="008F6450" w:rsidRPr="0033438C" w:rsidRDefault="008F6450" w:rsidP="0033438C">
      <w:pPr>
        <w:spacing w:line="276" w:lineRule="auto"/>
        <w:rPr>
          <w:rStyle w:val="Numeracinttulo"/>
          <w:rFonts w:cs="Tahoma"/>
          <w:b w:val="0"/>
          <w:szCs w:val="24"/>
        </w:rPr>
      </w:pPr>
    </w:p>
    <w:p w14:paraId="4D150563" w14:textId="1030A074" w:rsidR="008F6450" w:rsidRPr="0033438C" w:rsidRDefault="008F6450" w:rsidP="0033438C">
      <w:pPr>
        <w:spacing w:line="276" w:lineRule="auto"/>
        <w:rPr>
          <w:rStyle w:val="Numeracinttulo"/>
          <w:rFonts w:cs="Tahoma"/>
          <w:b w:val="0"/>
          <w:szCs w:val="24"/>
        </w:rPr>
      </w:pPr>
      <w:r w:rsidRPr="0033438C">
        <w:rPr>
          <w:rStyle w:val="Numeracinttulo"/>
          <w:rFonts w:cs="Tahoma"/>
          <w:b w:val="0"/>
          <w:szCs w:val="24"/>
        </w:rPr>
        <w:t xml:space="preserve">Seguidamente, y culminada la intervención de la Fiscalía, la a-quo indagó al señor </w:t>
      </w:r>
      <w:r w:rsidR="00152C39">
        <w:rPr>
          <w:rStyle w:val="Numeracinttulo"/>
          <w:rFonts w:cs="Tahoma"/>
          <w:szCs w:val="24"/>
        </w:rPr>
        <w:t>AEC</w:t>
      </w:r>
      <w:r w:rsidRPr="0033438C">
        <w:rPr>
          <w:rStyle w:val="Numeracinttulo"/>
          <w:rFonts w:cs="Tahoma"/>
          <w:b w:val="0"/>
          <w:szCs w:val="24"/>
        </w:rPr>
        <w:t xml:space="preserve"> si había entendido la comunicación efectuada, quien asintió al respecto, y al pregunt</w:t>
      </w:r>
      <w:r w:rsidR="005C065F" w:rsidRPr="0033438C">
        <w:rPr>
          <w:rStyle w:val="Numeracinttulo"/>
          <w:rFonts w:cs="Tahoma"/>
          <w:b w:val="0"/>
          <w:szCs w:val="24"/>
        </w:rPr>
        <w:t xml:space="preserve">ársele </w:t>
      </w:r>
      <w:r w:rsidRPr="0033438C">
        <w:rPr>
          <w:rStyle w:val="Numeracinttulo"/>
          <w:rFonts w:cs="Tahoma"/>
          <w:b w:val="0"/>
          <w:szCs w:val="24"/>
        </w:rPr>
        <w:t>nuevamente si t</w:t>
      </w:r>
      <w:r w:rsidR="005C065F" w:rsidRPr="0033438C">
        <w:rPr>
          <w:rStyle w:val="Numeracinttulo"/>
          <w:rFonts w:cs="Tahoma"/>
          <w:b w:val="0"/>
          <w:szCs w:val="24"/>
        </w:rPr>
        <w:t xml:space="preserve">enía </w:t>
      </w:r>
      <w:r w:rsidRPr="0033438C">
        <w:rPr>
          <w:rStyle w:val="Numeracinttulo"/>
          <w:rFonts w:cs="Tahoma"/>
          <w:b w:val="0"/>
          <w:szCs w:val="24"/>
        </w:rPr>
        <w:t>clara la decisión que adoptaría, esto es, aceptar, no aceptar o guardar silencio frente a los cargos, el mismo indicó “</w:t>
      </w:r>
      <w:r w:rsidRPr="00CF3020">
        <w:rPr>
          <w:rStyle w:val="Numeracinttulo"/>
          <w:rFonts w:cs="Tahoma"/>
          <w:b w:val="0"/>
          <w:sz w:val="22"/>
          <w:szCs w:val="24"/>
        </w:rPr>
        <w:t>SI ACEPTO</w:t>
      </w:r>
      <w:r w:rsidRPr="0033438C">
        <w:rPr>
          <w:rStyle w:val="Numeracinttulo"/>
          <w:rFonts w:cs="Tahoma"/>
          <w:b w:val="0"/>
          <w:szCs w:val="24"/>
        </w:rPr>
        <w:t>”, luego de lo cual la juez le manifestó que tuviera en cu</w:t>
      </w:r>
      <w:r w:rsidR="005C065F" w:rsidRPr="0033438C">
        <w:rPr>
          <w:rStyle w:val="Numeracinttulo"/>
          <w:rFonts w:cs="Tahoma"/>
          <w:b w:val="0"/>
          <w:szCs w:val="24"/>
        </w:rPr>
        <w:t>e</w:t>
      </w:r>
      <w:r w:rsidRPr="0033438C">
        <w:rPr>
          <w:rStyle w:val="Numeracinttulo"/>
          <w:rFonts w:cs="Tahoma"/>
          <w:b w:val="0"/>
          <w:szCs w:val="24"/>
        </w:rPr>
        <w:t>nt</w:t>
      </w:r>
      <w:r w:rsidR="005C065F" w:rsidRPr="0033438C">
        <w:rPr>
          <w:rStyle w:val="Numeracinttulo"/>
          <w:rFonts w:cs="Tahoma"/>
          <w:b w:val="0"/>
          <w:szCs w:val="24"/>
        </w:rPr>
        <w:t>a</w:t>
      </w:r>
      <w:r w:rsidRPr="0033438C">
        <w:rPr>
          <w:rStyle w:val="Numeracinttulo"/>
          <w:rFonts w:cs="Tahoma"/>
          <w:b w:val="0"/>
          <w:szCs w:val="24"/>
        </w:rPr>
        <w:t xml:space="preserve"> que si </w:t>
      </w:r>
      <w:r w:rsidR="00CE5BEF" w:rsidRPr="0033438C">
        <w:rPr>
          <w:rStyle w:val="Numeracinttulo"/>
          <w:rFonts w:cs="Tahoma"/>
          <w:b w:val="0"/>
          <w:szCs w:val="24"/>
        </w:rPr>
        <w:t xml:space="preserve">los </w:t>
      </w:r>
      <w:r w:rsidRPr="0033438C">
        <w:rPr>
          <w:rStyle w:val="Numeracinttulo"/>
          <w:rFonts w:cs="Tahoma"/>
          <w:b w:val="0"/>
          <w:szCs w:val="24"/>
        </w:rPr>
        <w:t xml:space="preserve">aceptaba, esto es, por el no pago de los períodos 04 y 05 de 2013 a la DIAN, ello le generaría haber cometido un delito de omisión de agente retenedor y consecuentemente no habría juicio, sino </w:t>
      </w:r>
      <w:r w:rsidRPr="0033438C">
        <w:rPr>
          <w:rStyle w:val="Numeracinttulo"/>
          <w:rFonts w:cs="Tahoma"/>
          <w:b w:val="0"/>
          <w:szCs w:val="24"/>
        </w:rPr>
        <w:lastRenderedPageBreak/>
        <w:t xml:space="preserve">que otro juez dictará sentencia de condena en su contra, </w:t>
      </w:r>
      <w:r w:rsidR="00CE5BEF" w:rsidRPr="0033438C">
        <w:rPr>
          <w:rStyle w:val="Numeracinttulo"/>
          <w:rFonts w:cs="Tahoma"/>
          <w:b w:val="0"/>
          <w:szCs w:val="24"/>
        </w:rPr>
        <w:t>e</w:t>
      </w:r>
      <w:r w:rsidRPr="0033438C">
        <w:rPr>
          <w:rStyle w:val="Numeracinttulo"/>
          <w:rFonts w:cs="Tahoma"/>
          <w:b w:val="0"/>
          <w:szCs w:val="24"/>
        </w:rPr>
        <w:t xml:space="preserve"> indagarlo nuevamente si le quedó clara tal explicación, el procesado lo confirmó.</w:t>
      </w:r>
    </w:p>
    <w:p w14:paraId="3C732BCE" w14:textId="3A7C9110" w:rsidR="007A182B" w:rsidRPr="0033438C" w:rsidRDefault="007A182B" w:rsidP="0033438C">
      <w:pPr>
        <w:spacing w:line="276" w:lineRule="auto"/>
        <w:rPr>
          <w:rStyle w:val="Numeracinttulo"/>
          <w:rFonts w:cs="Tahoma"/>
          <w:b w:val="0"/>
          <w:szCs w:val="24"/>
        </w:rPr>
      </w:pPr>
    </w:p>
    <w:p w14:paraId="57D5F471" w14:textId="76849DB0" w:rsidR="008F6450" w:rsidRPr="0033438C" w:rsidRDefault="008F6450" w:rsidP="0033438C">
      <w:pPr>
        <w:spacing w:line="276" w:lineRule="auto"/>
        <w:rPr>
          <w:rStyle w:val="Numeracinttulo"/>
          <w:rFonts w:cs="Tahoma"/>
          <w:b w:val="0"/>
          <w:szCs w:val="24"/>
        </w:rPr>
      </w:pPr>
      <w:r w:rsidRPr="0033438C">
        <w:rPr>
          <w:rStyle w:val="Numeracinttulo"/>
          <w:rFonts w:cs="Tahoma"/>
          <w:b w:val="0"/>
          <w:szCs w:val="24"/>
        </w:rPr>
        <w:t xml:space="preserve">Para la Sala no </w:t>
      </w:r>
      <w:r w:rsidR="00CE5BEF" w:rsidRPr="0033438C">
        <w:rPr>
          <w:rStyle w:val="Numeracinttulo"/>
          <w:rFonts w:cs="Tahoma"/>
          <w:b w:val="0"/>
          <w:szCs w:val="24"/>
        </w:rPr>
        <w:t xml:space="preserve">obra </w:t>
      </w:r>
      <w:r w:rsidRPr="0033438C">
        <w:rPr>
          <w:rStyle w:val="Numeracinttulo"/>
          <w:rFonts w:cs="Tahoma"/>
          <w:b w:val="0"/>
          <w:szCs w:val="24"/>
        </w:rPr>
        <w:t xml:space="preserve">duda </w:t>
      </w:r>
      <w:r w:rsidR="001A4E2F" w:rsidRPr="0033438C">
        <w:rPr>
          <w:rStyle w:val="Numeracinttulo"/>
          <w:rFonts w:cs="Tahoma"/>
          <w:b w:val="0"/>
          <w:szCs w:val="24"/>
        </w:rPr>
        <w:t>que,</w:t>
      </w:r>
      <w:r w:rsidRPr="0033438C">
        <w:rPr>
          <w:rStyle w:val="Numeracinttulo"/>
          <w:rFonts w:cs="Tahoma"/>
          <w:b w:val="0"/>
          <w:szCs w:val="24"/>
        </w:rPr>
        <w:t xml:space="preserve"> en curso de la audiencia de formulación de acusación, la delegada de la Fiscalía fue clara al expresarle al señor </w:t>
      </w:r>
      <w:r w:rsidR="00152C39">
        <w:rPr>
          <w:rStyle w:val="Numeracinttulo"/>
          <w:rFonts w:cs="Tahoma"/>
          <w:szCs w:val="24"/>
        </w:rPr>
        <w:t>AEC</w:t>
      </w:r>
      <w:r w:rsidRPr="0033438C">
        <w:rPr>
          <w:rStyle w:val="Numeracinttulo"/>
          <w:rFonts w:cs="Tahoma"/>
          <w:b w:val="0"/>
          <w:szCs w:val="24"/>
        </w:rPr>
        <w:t>, que de aceptar los cargos podía</w:t>
      </w:r>
      <w:r w:rsidRPr="0033438C">
        <w:rPr>
          <w:rStyle w:val="Numeracinttulo"/>
          <w:rFonts w:cs="Tahoma"/>
          <w:bCs/>
          <w:szCs w:val="24"/>
        </w:rPr>
        <w:t xml:space="preserve"> </w:t>
      </w:r>
      <w:r w:rsidRPr="0033438C">
        <w:rPr>
          <w:rStyle w:val="Numeracinttulo"/>
          <w:rFonts w:cs="Tahoma"/>
          <w:b w:val="0"/>
          <w:szCs w:val="24"/>
        </w:rPr>
        <w:t>obtener una rebaja de la pena a imponer, y tal aseveración, como así lo entiende la Sala, p</w:t>
      </w:r>
      <w:r w:rsidR="0015123F" w:rsidRPr="0033438C">
        <w:rPr>
          <w:rStyle w:val="Numeracinttulo"/>
          <w:rFonts w:cs="Tahoma"/>
          <w:b w:val="0"/>
          <w:szCs w:val="24"/>
        </w:rPr>
        <w:t>robablemente</w:t>
      </w:r>
      <w:r w:rsidRPr="0033438C">
        <w:rPr>
          <w:rStyle w:val="Numeracinttulo"/>
          <w:rFonts w:cs="Tahoma"/>
          <w:b w:val="0"/>
          <w:szCs w:val="24"/>
        </w:rPr>
        <w:t xml:space="preserve"> llevó al allí procesado, asistido de su defensor, a aceptar su responsabilidad, cuando tal </w:t>
      </w:r>
      <w:r w:rsidR="00E56D8F" w:rsidRPr="0033438C">
        <w:rPr>
          <w:rStyle w:val="Numeracinttulo"/>
          <w:rFonts w:cs="Tahoma"/>
          <w:b w:val="0"/>
          <w:szCs w:val="24"/>
        </w:rPr>
        <w:t>promesa</w:t>
      </w:r>
      <w:r w:rsidRPr="0033438C">
        <w:rPr>
          <w:rStyle w:val="Numeracinttulo"/>
          <w:rFonts w:cs="Tahoma"/>
          <w:b w:val="0"/>
          <w:szCs w:val="24"/>
        </w:rPr>
        <w:t>, amén de la falencia advertida, no era procedente.</w:t>
      </w:r>
    </w:p>
    <w:p w14:paraId="59519578" w14:textId="29DFF9E2" w:rsidR="008F6450" w:rsidRPr="0033438C" w:rsidRDefault="008F6450" w:rsidP="0033438C">
      <w:pPr>
        <w:spacing w:line="276" w:lineRule="auto"/>
        <w:rPr>
          <w:rStyle w:val="Numeracinttulo"/>
          <w:rFonts w:cs="Tahoma"/>
          <w:b w:val="0"/>
          <w:szCs w:val="24"/>
        </w:rPr>
      </w:pPr>
    </w:p>
    <w:p w14:paraId="10820C0D" w14:textId="7F9F4266" w:rsidR="008F6450" w:rsidRPr="0033438C" w:rsidRDefault="008F6450" w:rsidP="0033438C">
      <w:pPr>
        <w:spacing w:line="276" w:lineRule="auto"/>
        <w:rPr>
          <w:rStyle w:val="Numeracinttulo"/>
          <w:rFonts w:cs="Tahoma"/>
          <w:b w:val="0"/>
          <w:szCs w:val="24"/>
        </w:rPr>
      </w:pPr>
      <w:r w:rsidRPr="0033438C">
        <w:rPr>
          <w:rStyle w:val="Numeracinttulo"/>
          <w:rFonts w:cs="Tahoma"/>
          <w:b w:val="0"/>
          <w:szCs w:val="24"/>
        </w:rPr>
        <w:t>Mírese incluso que la fiscal, fue del todo parca cuando hizo referencia a es</w:t>
      </w:r>
      <w:r w:rsidR="0015123F" w:rsidRPr="0033438C">
        <w:rPr>
          <w:rStyle w:val="Numeracinttulo"/>
          <w:rFonts w:cs="Tahoma"/>
          <w:b w:val="0"/>
          <w:szCs w:val="24"/>
        </w:rPr>
        <w:t>e</w:t>
      </w:r>
      <w:r w:rsidRPr="0033438C">
        <w:rPr>
          <w:rStyle w:val="Numeracinttulo"/>
          <w:rFonts w:cs="Tahoma"/>
          <w:b w:val="0"/>
          <w:szCs w:val="24"/>
        </w:rPr>
        <w:t xml:space="preserve"> tal ofrecimiento de rebaja, pues no mencionó como er</w:t>
      </w:r>
      <w:r w:rsidR="005C065F" w:rsidRPr="0033438C">
        <w:rPr>
          <w:rStyle w:val="Numeracinttulo"/>
          <w:rFonts w:cs="Tahoma"/>
          <w:b w:val="0"/>
          <w:szCs w:val="24"/>
        </w:rPr>
        <w:t>a</w:t>
      </w:r>
      <w:r w:rsidRPr="0033438C">
        <w:rPr>
          <w:rStyle w:val="Numeracinttulo"/>
          <w:rFonts w:cs="Tahoma"/>
          <w:b w:val="0"/>
          <w:szCs w:val="24"/>
        </w:rPr>
        <w:t xml:space="preserve"> su deber a cuánto ascendería el mismo, </w:t>
      </w:r>
      <w:r w:rsidR="005C065F" w:rsidRPr="0033438C">
        <w:rPr>
          <w:rStyle w:val="Numeracinttulo"/>
          <w:rFonts w:cs="Tahoma"/>
          <w:b w:val="0"/>
          <w:szCs w:val="24"/>
        </w:rPr>
        <w:t xml:space="preserve">ya que </w:t>
      </w:r>
      <w:r w:rsidRPr="0033438C">
        <w:rPr>
          <w:rStyle w:val="Numeracinttulo"/>
          <w:rFonts w:cs="Tahoma"/>
          <w:b w:val="0"/>
          <w:szCs w:val="24"/>
        </w:rPr>
        <w:t xml:space="preserve">como bien se sabe, acorde con lo reglado en el canon 351 CPP, ello podría comportar una </w:t>
      </w:r>
      <w:r w:rsidR="00957274" w:rsidRPr="0033438C">
        <w:rPr>
          <w:rStyle w:val="Numeracinttulo"/>
          <w:rFonts w:cs="Tahoma"/>
          <w:b w:val="0"/>
          <w:szCs w:val="24"/>
        </w:rPr>
        <w:t xml:space="preserve">disminución </w:t>
      </w:r>
      <w:r w:rsidRPr="0033438C">
        <w:rPr>
          <w:rStyle w:val="Numeracinttulo"/>
          <w:rFonts w:cs="Tahoma"/>
          <w:b w:val="0"/>
          <w:szCs w:val="24"/>
        </w:rPr>
        <w:t>de hasta la mitad de la pena imponible, como al parecer así se dio a entender</w:t>
      </w:r>
      <w:r w:rsidR="005C065F" w:rsidRPr="0033438C">
        <w:rPr>
          <w:rStyle w:val="Numeracinttulo"/>
          <w:rFonts w:cs="Tahoma"/>
          <w:b w:val="0"/>
          <w:szCs w:val="24"/>
        </w:rPr>
        <w:t xml:space="preserve"> por cuanto en este caso</w:t>
      </w:r>
      <w:r w:rsidRPr="0033438C">
        <w:rPr>
          <w:rStyle w:val="Numeracinttulo"/>
          <w:rFonts w:cs="Tahoma"/>
          <w:b w:val="0"/>
          <w:szCs w:val="24"/>
        </w:rPr>
        <w:t xml:space="preserve"> “</w:t>
      </w:r>
      <w:r w:rsidRPr="00CF3020">
        <w:rPr>
          <w:rStyle w:val="Numeracinttulo"/>
          <w:rFonts w:cs="Tahoma"/>
          <w:b w:val="0"/>
          <w:sz w:val="22"/>
          <w:szCs w:val="24"/>
        </w:rPr>
        <w:t>no operó una captura en estado de flagrancia</w:t>
      </w:r>
      <w:r w:rsidRPr="0033438C">
        <w:rPr>
          <w:rStyle w:val="Numeracinttulo"/>
          <w:rFonts w:cs="Tahoma"/>
          <w:b w:val="0"/>
          <w:szCs w:val="24"/>
        </w:rPr>
        <w:t xml:space="preserve">”, pero como si tal </w:t>
      </w:r>
      <w:r w:rsidR="005C065F" w:rsidRPr="0033438C">
        <w:rPr>
          <w:rStyle w:val="Numeracinttulo"/>
          <w:rFonts w:cs="Tahoma"/>
          <w:b w:val="0"/>
          <w:szCs w:val="24"/>
        </w:rPr>
        <w:t xml:space="preserve">falencia </w:t>
      </w:r>
      <w:r w:rsidRPr="0033438C">
        <w:rPr>
          <w:rStyle w:val="Numeracinttulo"/>
          <w:rFonts w:cs="Tahoma"/>
          <w:b w:val="0"/>
          <w:szCs w:val="24"/>
        </w:rPr>
        <w:t>no fuera poca, la juez</w:t>
      </w:r>
      <w:r w:rsidR="000B08A4" w:rsidRPr="0033438C">
        <w:rPr>
          <w:rStyle w:val="Numeracinttulo"/>
          <w:rFonts w:cs="Tahoma"/>
          <w:b w:val="0"/>
          <w:szCs w:val="24"/>
        </w:rPr>
        <w:t xml:space="preserve"> omitió pedirle a la fiscal que hiciera claridad a ese respecto, ya fuera para que indicara a qué clase de </w:t>
      </w:r>
      <w:r w:rsidR="00957274" w:rsidRPr="0033438C">
        <w:rPr>
          <w:rStyle w:val="Numeracinttulo"/>
          <w:rFonts w:cs="Tahoma"/>
          <w:b w:val="0"/>
          <w:szCs w:val="24"/>
        </w:rPr>
        <w:t xml:space="preserve">descuento </w:t>
      </w:r>
      <w:r w:rsidR="000B08A4" w:rsidRPr="0033438C">
        <w:rPr>
          <w:rStyle w:val="Numeracinttulo"/>
          <w:rFonts w:cs="Tahoma"/>
          <w:b w:val="0"/>
          <w:szCs w:val="24"/>
        </w:rPr>
        <w:t xml:space="preserve">se refería, o por el contrario, como así debió haberlo expuesto, </w:t>
      </w:r>
      <w:r w:rsidR="00CD66AD" w:rsidRPr="0033438C">
        <w:rPr>
          <w:rStyle w:val="Numeracinttulo"/>
          <w:rFonts w:cs="Tahoma"/>
          <w:b w:val="0"/>
          <w:szCs w:val="24"/>
        </w:rPr>
        <w:t xml:space="preserve">manifestarle </w:t>
      </w:r>
      <w:r w:rsidR="005C065F" w:rsidRPr="0033438C">
        <w:rPr>
          <w:rStyle w:val="Numeracinttulo"/>
          <w:rFonts w:cs="Tahoma"/>
          <w:b w:val="0"/>
          <w:szCs w:val="24"/>
        </w:rPr>
        <w:t xml:space="preserve">al imputado </w:t>
      </w:r>
      <w:r w:rsidR="000B08A4" w:rsidRPr="0033438C">
        <w:rPr>
          <w:rStyle w:val="Numeracinttulo"/>
          <w:rFonts w:cs="Tahoma"/>
          <w:b w:val="0"/>
          <w:szCs w:val="24"/>
        </w:rPr>
        <w:t xml:space="preserve">que de no cumplirse los lineamientos del canon 349 C.P.P. y la jurisprudencia </w:t>
      </w:r>
      <w:r w:rsidR="008D4143" w:rsidRPr="0033438C">
        <w:rPr>
          <w:rStyle w:val="Numeracinttulo"/>
          <w:rFonts w:cs="Tahoma"/>
          <w:b w:val="0"/>
          <w:szCs w:val="24"/>
        </w:rPr>
        <w:t xml:space="preserve">referente </w:t>
      </w:r>
      <w:r w:rsidR="000B08A4" w:rsidRPr="0033438C">
        <w:rPr>
          <w:rStyle w:val="Numeracinttulo"/>
          <w:rFonts w:cs="Tahoma"/>
          <w:b w:val="0"/>
          <w:szCs w:val="24"/>
        </w:rPr>
        <w:t>al reintegro de las sumas en que haya incrementado su patrimonio, una tal rebaja resultaba inoperante.</w:t>
      </w:r>
    </w:p>
    <w:p w14:paraId="48E8F2CE" w14:textId="2BB791F8" w:rsidR="000B08A4" w:rsidRPr="0033438C" w:rsidRDefault="000B08A4" w:rsidP="0033438C">
      <w:pPr>
        <w:spacing w:line="276" w:lineRule="auto"/>
        <w:rPr>
          <w:rStyle w:val="Numeracinttulo"/>
          <w:rFonts w:cs="Tahoma"/>
          <w:b w:val="0"/>
          <w:szCs w:val="24"/>
        </w:rPr>
      </w:pPr>
    </w:p>
    <w:p w14:paraId="64B74424" w14:textId="66143219" w:rsidR="005C065F" w:rsidRPr="0033438C" w:rsidRDefault="000B08A4" w:rsidP="0033438C">
      <w:pPr>
        <w:spacing w:line="276" w:lineRule="auto"/>
        <w:rPr>
          <w:rStyle w:val="Numeracinttulo"/>
          <w:rFonts w:cs="Tahoma"/>
          <w:b w:val="0"/>
          <w:szCs w:val="24"/>
        </w:rPr>
      </w:pPr>
      <w:r w:rsidRPr="0033438C">
        <w:rPr>
          <w:rStyle w:val="Numeracinttulo"/>
          <w:rFonts w:cs="Tahoma"/>
          <w:b w:val="0"/>
          <w:szCs w:val="24"/>
        </w:rPr>
        <w:t xml:space="preserve">Su labor, como juez constitucional que es, es precisamente velar por la garantía de los derechos fundamentales de los intervinientes en la actuación penal y de contera, debió advertir la irregularidad que se cernía en el acto de imputación, no en punto de lo atinente a la situación fáctica o jurídica, en lo que no existe reparo alguno, sino por </w:t>
      </w:r>
      <w:r w:rsidR="00E56D8F" w:rsidRPr="0033438C">
        <w:rPr>
          <w:rStyle w:val="Numeracinttulo"/>
          <w:rFonts w:cs="Tahoma"/>
          <w:b w:val="0"/>
          <w:szCs w:val="24"/>
        </w:rPr>
        <w:t xml:space="preserve">la oferta </w:t>
      </w:r>
      <w:r w:rsidRPr="0033438C">
        <w:rPr>
          <w:rStyle w:val="Numeracinttulo"/>
          <w:rFonts w:cs="Tahoma"/>
          <w:b w:val="0"/>
          <w:szCs w:val="24"/>
        </w:rPr>
        <w:t xml:space="preserve">irregular que la Fiscalía realizó, </w:t>
      </w:r>
      <w:r w:rsidR="005C065F" w:rsidRPr="0033438C">
        <w:rPr>
          <w:rStyle w:val="Numeracinttulo"/>
          <w:rFonts w:cs="Tahoma"/>
          <w:b w:val="0"/>
          <w:szCs w:val="24"/>
        </w:rPr>
        <w:t>de</w:t>
      </w:r>
      <w:r w:rsidR="0015123F" w:rsidRPr="0033438C">
        <w:rPr>
          <w:rStyle w:val="Numeracinttulo"/>
          <w:rFonts w:cs="Tahoma"/>
          <w:b w:val="0"/>
          <w:szCs w:val="24"/>
        </w:rPr>
        <w:t xml:space="preserve"> la</w:t>
      </w:r>
      <w:r w:rsidR="005C065F" w:rsidRPr="0033438C">
        <w:rPr>
          <w:rStyle w:val="Numeracinttulo"/>
          <w:rFonts w:cs="Tahoma"/>
          <w:b w:val="0"/>
          <w:szCs w:val="24"/>
        </w:rPr>
        <w:t xml:space="preserve"> que ni siquiera la a-quo hizo referencia al explicarle </w:t>
      </w:r>
      <w:r w:rsidR="00CE5BEF" w:rsidRPr="0033438C">
        <w:rPr>
          <w:rStyle w:val="Numeracinttulo"/>
          <w:rFonts w:cs="Tahoma"/>
          <w:b w:val="0"/>
          <w:szCs w:val="24"/>
        </w:rPr>
        <w:t xml:space="preserve">lo pertinente </w:t>
      </w:r>
      <w:r w:rsidR="005C065F" w:rsidRPr="0033438C">
        <w:rPr>
          <w:rStyle w:val="Numeracinttulo"/>
          <w:rFonts w:cs="Tahoma"/>
          <w:b w:val="0"/>
          <w:szCs w:val="24"/>
        </w:rPr>
        <w:t xml:space="preserve">al procesado, y </w:t>
      </w:r>
      <w:r w:rsidRPr="0033438C">
        <w:rPr>
          <w:rStyle w:val="Numeracinttulo"/>
          <w:rFonts w:cs="Tahoma"/>
          <w:b w:val="0"/>
          <w:szCs w:val="24"/>
        </w:rPr>
        <w:t xml:space="preserve">aunque a la hora de ahora </w:t>
      </w:r>
      <w:r w:rsidR="005C065F" w:rsidRPr="0033438C">
        <w:rPr>
          <w:rStyle w:val="Numeracinttulo"/>
          <w:rFonts w:cs="Tahoma"/>
          <w:b w:val="0"/>
          <w:szCs w:val="24"/>
        </w:rPr>
        <w:t xml:space="preserve">la Fiscalía </w:t>
      </w:r>
      <w:r w:rsidRPr="0033438C">
        <w:rPr>
          <w:rStyle w:val="Numeracinttulo"/>
          <w:rFonts w:cs="Tahoma"/>
          <w:b w:val="0"/>
          <w:szCs w:val="24"/>
        </w:rPr>
        <w:t xml:space="preserve">pretende mitigar tal equívoco al sostener que en efecto el ciudadano </w:t>
      </w:r>
      <w:r w:rsidR="00152C39">
        <w:rPr>
          <w:rStyle w:val="Numeracinttulo"/>
          <w:rFonts w:cs="Tahoma"/>
          <w:szCs w:val="24"/>
        </w:rPr>
        <w:t>AEC</w:t>
      </w:r>
      <w:r w:rsidRPr="0033438C">
        <w:rPr>
          <w:rStyle w:val="Numeracinttulo"/>
          <w:rFonts w:cs="Tahoma"/>
          <w:b w:val="0"/>
          <w:szCs w:val="24"/>
        </w:rPr>
        <w:t xml:space="preserve"> no tiene derecho a rebaja alguna por no haber cancelado los valores adeudados a la DIAN, </w:t>
      </w:r>
      <w:r w:rsidR="005C065F" w:rsidRPr="0033438C">
        <w:rPr>
          <w:rStyle w:val="Numeracinttulo"/>
          <w:rFonts w:cs="Tahoma"/>
          <w:b w:val="0"/>
          <w:szCs w:val="24"/>
        </w:rPr>
        <w:t xml:space="preserve"> por lo cual debe ser condenado sin descuento alguno</w:t>
      </w:r>
      <w:r w:rsidR="0015123F" w:rsidRPr="0033438C">
        <w:rPr>
          <w:rStyle w:val="Numeracinttulo"/>
          <w:rFonts w:cs="Tahoma"/>
          <w:b w:val="0"/>
          <w:szCs w:val="24"/>
        </w:rPr>
        <w:t xml:space="preserve">, </w:t>
      </w:r>
      <w:r w:rsidR="00CD66AD" w:rsidRPr="0033438C">
        <w:rPr>
          <w:rStyle w:val="Numeracinttulo"/>
          <w:rFonts w:cs="Tahoma"/>
          <w:b w:val="0"/>
          <w:szCs w:val="24"/>
        </w:rPr>
        <w:t xml:space="preserve">ello </w:t>
      </w:r>
      <w:r w:rsidRPr="0033438C">
        <w:rPr>
          <w:rStyle w:val="Numeracinttulo"/>
          <w:rFonts w:cs="Tahoma"/>
          <w:b w:val="0"/>
          <w:szCs w:val="24"/>
        </w:rPr>
        <w:t xml:space="preserve">a todas luces controvierte el ofrecimiento que en su </w:t>
      </w:r>
      <w:r w:rsidR="00E56D8F" w:rsidRPr="0033438C">
        <w:rPr>
          <w:rStyle w:val="Numeracinttulo"/>
          <w:rFonts w:cs="Tahoma"/>
          <w:b w:val="0"/>
          <w:szCs w:val="24"/>
        </w:rPr>
        <w:t xml:space="preserve">oportunidad </w:t>
      </w:r>
      <w:r w:rsidR="00CE5BEF" w:rsidRPr="0033438C">
        <w:rPr>
          <w:rStyle w:val="Numeracinttulo"/>
          <w:rFonts w:cs="Tahoma"/>
          <w:b w:val="0"/>
          <w:szCs w:val="24"/>
        </w:rPr>
        <w:t xml:space="preserve">se le hizo </w:t>
      </w:r>
      <w:r w:rsidRPr="0033438C">
        <w:rPr>
          <w:rStyle w:val="Numeracinttulo"/>
          <w:rFonts w:cs="Tahoma"/>
          <w:b w:val="0"/>
          <w:szCs w:val="24"/>
        </w:rPr>
        <w:t>al imputado</w:t>
      </w:r>
      <w:r w:rsidR="0015123F" w:rsidRPr="0033438C">
        <w:rPr>
          <w:rStyle w:val="Numeracinttulo"/>
          <w:rFonts w:cs="Tahoma"/>
          <w:b w:val="0"/>
          <w:szCs w:val="24"/>
        </w:rPr>
        <w:t>.</w:t>
      </w:r>
    </w:p>
    <w:p w14:paraId="45C074A7" w14:textId="77777777" w:rsidR="005C065F" w:rsidRPr="0033438C" w:rsidRDefault="005C065F" w:rsidP="0033438C">
      <w:pPr>
        <w:spacing w:line="276" w:lineRule="auto"/>
        <w:rPr>
          <w:rStyle w:val="Numeracinttulo"/>
          <w:rFonts w:cs="Tahoma"/>
          <w:b w:val="0"/>
          <w:szCs w:val="24"/>
        </w:rPr>
      </w:pPr>
    </w:p>
    <w:p w14:paraId="1C172DE6" w14:textId="26EFC604" w:rsidR="000B08A4" w:rsidRPr="0033438C" w:rsidRDefault="005C065F" w:rsidP="0033438C">
      <w:pPr>
        <w:spacing w:line="276" w:lineRule="auto"/>
        <w:rPr>
          <w:rStyle w:val="Numeracinttulo"/>
          <w:rFonts w:cs="Tahoma"/>
          <w:b w:val="0"/>
          <w:szCs w:val="24"/>
        </w:rPr>
      </w:pPr>
      <w:r w:rsidRPr="0033438C">
        <w:rPr>
          <w:rStyle w:val="Numeracinttulo"/>
          <w:rFonts w:cs="Tahoma"/>
          <w:b w:val="0"/>
          <w:szCs w:val="24"/>
        </w:rPr>
        <w:t>Y es que de procederse en tal sentido, comportaría nada más ni menos que una vulneración al debido proceso y derecho de defensa que le asiste al procesado</w:t>
      </w:r>
      <w:r w:rsidR="000B08A4" w:rsidRPr="0033438C">
        <w:rPr>
          <w:rStyle w:val="Numeracinttulo"/>
          <w:rFonts w:cs="Tahoma"/>
          <w:b w:val="0"/>
          <w:szCs w:val="24"/>
        </w:rPr>
        <w:t>, quien amén de lo sucedido en tal audiencia, tenía la convicción que sería beneficiado con una rebaja de la pena a imponer</w:t>
      </w:r>
      <w:r w:rsidRPr="0033438C">
        <w:rPr>
          <w:rStyle w:val="Numeracinttulo"/>
          <w:rFonts w:cs="Tahoma"/>
          <w:b w:val="0"/>
          <w:szCs w:val="24"/>
        </w:rPr>
        <w:t xml:space="preserve"> -pese a no decírsele a cuánto ascendía-</w:t>
      </w:r>
      <w:r w:rsidR="000B08A4" w:rsidRPr="0033438C">
        <w:rPr>
          <w:rStyle w:val="Numeracinttulo"/>
          <w:rFonts w:cs="Tahoma"/>
          <w:b w:val="0"/>
          <w:szCs w:val="24"/>
        </w:rPr>
        <w:t xml:space="preserve">, por lo cual no es de recibo que la delegada del ente acusador -quien actualmente goza de buen retiro-, pida que se condene al señor </w:t>
      </w:r>
      <w:r w:rsidR="00152C39">
        <w:rPr>
          <w:rStyle w:val="Numeracinttulo"/>
          <w:rFonts w:cs="Tahoma"/>
          <w:szCs w:val="24"/>
        </w:rPr>
        <w:t>AEC</w:t>
      </w:r>
      <w:r w:rsidR="000B08A4" w:rsidRPr="0033438C">
        <w:rPr>
          <w:rStyle w:val="Numeracinttulo"/>
          <w:rFonts w:cs="Tahoma"/>
          <w:b w:val="0"/>
          <w:szCs w:val="24"/>
        </w:rPr>
        <w:t xml:space="preserve"> sin </w:t>
      </w:r>
      <w:r w:rsidR="00957274" w:rsidRPr="0033438C">
        <w:rPr>
          <w:rStyle w:val="Numeracinttulo"/>
          <w:rFonts w:cs="Tahoma"/>
          <w:b w:val="0"/>
          <w:szCs w:val="24"/>
        </w:rPr>
        <w:t xml:space="preserve">disminución </w:t>
      </w:r>
      <w:r w:rsidR="000B08A4" w:rsidRPr="0033438C">
        <w:rPr>
          <w:rStyle w:val="Numeracinttulo"/>
          <w:rFonts w:cs="Tahoma"/>
          <w:b w:val="0"/>
          <w:szCs w:val="24"/>
        </w:rPr>
        <w:t>alguna, cuando ello no fue lo que se le manifestó en la formulación de imputación.</w:t>
      </w:r>
    </w:p>
    <w:p w14:paraId="28D58E5A" w14:textId="23C2EE42" w:rsidR="000B08A4" w:rsidRPr="0033438C" w:rsidRDefault="000B08A4" w:rsidP="0033438C">
      <w:pPr>
        <w:spacing w:line="276" w:lineRule="auto"/>
        <w:rPr>
          <w:rStyle w:val="Numeracinttulo"/>
          <w:rFonts w:cs="Tahoma"/>
          <w:b w:val="0"/>
          <w:szCs w:val="24"/>
        </w:rPr>
      </w:pPr>
    </w:p>
    <w:p w14:paraId="5413D67F" w14:textId="551F174D" w:rsidR="00A13C7C" w:rsidRPr="0033438C" w:rsidRDefault="000B08A4" w:rsidP="0033438C">
      <w:pPr>
        <w:spacing w:line="276" w:lineRule="auto"/>
        <w:rPr>
          <w:rFonts w:cs="Tahoma"/>
          <w:sz w:val="24"/>
          <w:szCs w:val="24"/>
        </w:rPr>
      </w:pPr>
      <w:r w:rsidRPr="0033438C">
        <w:rPr>
          <w:rStyle w:val="Numeracinttulo"/>
          <w:rFonts w:cs="Tahoma"/>
          <w:b w:val="0"/>
          <w:szCs w:val="24"/>
        </w:rPr>
        <w:t>Por tal motivo, en consenso con la funcionaria de prime</w:t>
      </w:r>
      <w:r w:rsidR="00A13C7C" w:rsidRPr="0033438C">
        <w:rPr>
          <w:rStyle w:val="Numeracinttulo"/>
          <w:rFonts w:cs="Tahoma"/>
          <w:b w:val="0"/>
          <w:szCs w:val="24"/>
        </w:rPr>
        <w:t>r</w:t>
      </w:r>
      <w:r w:rsidRPr="0033438C">
        <w:rPr>
          <w:rStyle w:val="Numeracinttulo"/>
          <w:rFonts w:cs="Tahoma"/>
          <w:b w:val="0"/>
          <w:szCs w:val="24"/>
        </w:rPr>
        <w:t xml:space="preserve"> nivel, la única manera de remediar la irregularidad cometida, la </w:t>
      </w:r>
      <w:r w:rsidR="00A13C7C" w:rsidRPr="0033438C">
        <w:rPr>
          <w:rStyle w:val="Numeracinttulo"/>
          <w:rFonts w:cs="Tahoma"/>
          <w:b w:val="0"/>
          <w:szCs w:val="24"/>
        </w:rPr>
        <w:t xml:space="preserve">que </w:t>
      </w:r>
      <w:r w:rsidRPr="0033438C">
        <w:rPr>
          <w:rStyle w:val="Numeracinttulo"/>
          <w:rFonts w:cs="Tahoma"/>
          <w:b w:val="0"/>
          <w:szCs w:val="24"/>
        </w:rPr>
        <w:t xml:space="preserve">en sentir de la </w:t>
      </w:r>
      <w:r w:rsidR="00A13C7C" w:rsidRPr="0033438C">
        <w:rPr>
          <w:rStyle w:val="Numeracinttulo"/>
          <w:rFonts w:cs="Tahoma"/>
          <w:b w:val="0"/>
          <w:szCs w:val="24"/>
        </w:rPr>
        <w:t>S</w:t>
      </w:r>
      <w:r w:rsidRPr="0033438C">
        <w:rPr>
          <w:rStyle w:val="Numeracinttulo"/>
          <w:rFonts w:cs="Tahoma"/>
          <w:b w:val="0"/>
          <w:szCs w:val="24"/>
        </w:rPr>
        <w:t xml:space="preserve">ala vulnera los derechos fundamentales al debido proceso y de defensa </w:t>
      </w:r>
      <w:r w:rsidR="00A13C7C" w:rsidRPr="0033438C">
        <w:rPr>
          <w:rStyle w:val="Numeracinttulo"/>
          <w:rFonts w:cs="Tahoma"/>
          <w:b w:val="0"/>
          <w:szCs w:val="24"/>
        </w:rPr>
        <w:t xml:space="preserve">del señor </w:t>
      </w:r>
      <w:r w:rsidR="00152C39">
        <w:rPr>
          <w:rStyle w:val="Numeracinttulo"/>
          <w:rFonts w:cs="Tahoma"/>
          <w:szCs w:val="24"/>
        </w:rPr>
        <w:t>AEC</w:t>
      </w:r>
      <w:r w:rsidR="00A13C7C" w:rsidRPr="0033438C">
        <w:rPr>
          <w:rStyle w:val="Numeracinttulo"/>
          <w:rFonts w:cs="Tahoma"/>
          <w:b w:val="0"/>
          <w:szCs w:val="24"/>
        </w:rPr>
        <w:t xml:space="preserve"> </w:t>
      </w:r>
      <w:r w:rsidRPr="0033438C">
        <w:rPr>
          <w:rStyle w:val="Numeracinttulo"/>
          <w:rFonts w:cs="Tahoma"/>
          <w:b w:val="0"/>
          <w:szCs w:val="24"/>
        </w:rPr>
        <w:t>en aspectos sustanciales, conform</w:t>
      </w:r>
      <w:r w:rsidR="00A13C7C" w:rsidRPr="0033438C">
        <w:rPr>
          <w:rStyle w:val="Numeracinttulo"/>
          <w:rFonts w:cs="Tahoma"/>
          <w:b w:val="0"/>
          <w:szCs w:val="24"/>
        </w:rPr>
        <w:t>e</w:t>
      </w:r>
      <w:r w:rsidRPr="0033438C">
        <w:rPr>
          <w:rStyle w:val="Numeracinttulo"/>
          <w:rFonts w:cs="Tahoma"/>
          <w:b w:val="0"/>
          <w:szCs w:val="24"/>
        </w:rPr>
        <w:t xml:space="preserve"> así lo contempla el art</w:t>
      </w:r>
      <w:r w:rsidR="00622CBB" w:rsidRPr="0033438C">
        <w:rPr>
          <w:rStyle w:val="Numeracinttulo"/>
          <w:rFonts w:cs="Tahoma"/>
          <w:b w:val="0"/>
          <w:szCs w:val="24"/>
        </w:rPr>
        <w:t>í</w:t>
      </w:r>
      <w:r w:rsidRPr="0033438C">
        <w:rPr>
          <w:rStyle w:val="Numeracinttulo"/>
          <w:rFonts w:cs="Tahoma"/>
          <w:b w:val="0"/>
          <w:szCs w:val="24"/>
        </w:rPr>
        <w:t>culo 457 C</w:t>
      </w:r>
      <w:r w:rsidR="00A13C7C" w:rsidRPr="0033438C">
        <w:rPr>
          <w:rStyle w:val="Numeracinttulo"/>
          <w:rFonts w:cs="Tahoma"/>
          <w:b w:val="0"/>
          <w:szCs w:val="24"/>
        </w:rPr>
        <w:t xml:space="preserve">.P.P., no era otra distinta al de la nulidad, misma que como bien lo indicó la a-quo, lo será a </w:t>
      </w:r>
      <w:r w:rsidR="00A13C7C" w:rsidRPr="0033438C">
        <w:rPr>
          <w:rStyle w:val="Numeracinttulo"/>
          <w:rFonts w:eastAsia="Batang" w:cs="Tahoma"/>
          <w:b w:val="0"/>
          <w:szCs w:val="24"/>
        </w:rPr>
        <w:t xml:space="preserve">partir del instante en que la juez </w:t>
      </w:r>
      <w:r w:rsidR="00A13C7C" w:rsidRPr="0033438C">
        <w:rPr>
          <w:rStyle w:val="Numeracinttulo"/>
          <w:rFonts w:eastAsia="Batang" w:cs="Tahoma"/>
          <w:b w:val="0"/>
          <w:szCs w:val="24"/>
        </w:rPr>
        <w:lastRenderedPageBreak/>
        <w:t xml:space="preserve">Tercera Penal Municipal con función de control de garantías de esta capital -también en uso de buen retiro-  le puso de presente al señor </w:t>
      </w:r>
      <w:r w:rsidR="00152C39">
        <w:rPr>
          <w:rStyle w:val="Numeracinttulo"/>
          <w:rFonts w:eastAsia="Batang" w:cs="Tahoma"/>
          <w:szCs w:val="24"/>
        </w:rPr>
        <w:t>AEC</w:t>
      </w:r>
      <w:r w:rsidR="00CD66AD" w:rsidRPr="0033438C">
        <w:rPr>
          <w:rStyle w:val="Numeracinttulo"/>
          <w:rFonts w:eastAsia="Batang" w:cs="Tahoma"/>
          <w:b w:val="0"/>
          <w:szCs w:val="24"/>
        </w:rPr>
        <w:t xml:space="preserve"> </w:t>
      </w:r>
      <w:r w:rsidR="00A13C7C" w:rsidRPr="0033438C">
        <w:rPr>
          <w:rStyle w:val="Numeracinttulo"/>
          <w:rFonts w:eastAsia="Batang" w:cs="Tahoma"/>
          <w:b w:val="0"/>
          <w:szCs w:val="24"/>
        </w:rPr>
        <w:t xml:space="preserve">las advertencias y consecuencias de la aceptación de cargos, para que se le comunique en debida forma que </w:t>
      </w:r>
      <w:r w:rsidR="00A13C7C" w:rsidRPr="0033438C">
        <w:rPr>
          <w:rFonts w:cs="Tahoma"/>
          <w:sz w:val="24"/>
          <w:szCs w:val="24"/>
        </w:rPr>
        <w:t>si su deseo es acceder a descuentos punitivos por allanamiento a los cargos, no es suficiente con admitir la responsabilidad en estos hechos, sino que además debe restituir al menos la mitad del incremento patrimonial obtenido con la ilicitud y garantizar de una manera efectiva el pago del remanente.</w:t>
      </w:r>
    </w:p>
    <w:p w14:paraId="45AC45CF" w14:textId="77777777" w:rsidR="005C065F" w:rsidRPr="0033438C" w:rsidRDefault="005C065F" w:rsidP="0033438C">
      <w:pPr>
        <w:spacing w:line="276" w:lineRule="auto"/>
        <w:rPr>
          <w:rFonts w:cs="Tahoma"/>
          <w:sz w:val="24"/>
          <w:szCs w:val="24"/>
        </w:rPr>
      </w:pPr>
    </w:p>
    <w:p w14:paraId="4D810A99" w14:textId="66AFBF59" w:rsidR="005C0056" w:rsidRPr="0033438C" w:rsidRDefault="00DF0EE0" w:rsidP="0033438C">
      <w:pPr>
        <w:spacing w:line="276" w:lineRule="auto"/>
        <w:rPr>
          <w:rFonts w:cs="Tahoma"/>
          <w:sz w:val="24"/>
          <w:szCs w:val="24"/>
        </w:rPr>
      </w:pPr>
      <w:r w:rsidRPr="0033438C">
        <w:rPr>
          <w:rFonts w:cs="Tahoma"/>
          <w:sz w:val="24"/>
          <w:szCs w:val="24"/>
        </w:rPr>
        <w:t>En mérito de lo expuesto, el Tribunal Superior del Distrito Judicial de Pereira (Rda.),</w:t>
      </w:r>
      <w:r w:rsidR="00203A81" w:rsidRPr="0033438C">
        <w:rPr>
          <w:rFonts w:cs="Tahoma"/>
          <w:sz w:val="24"/>
          <w:szCs w:val="24"/>
        </w:rPr>
        <w:t xml:space="preserve"> en</w:t>
      </w:r>
      <w:r w:rsidRPr="0033438C">
        <w:rPr>
          <w:rFonts w:cs="Tahoma"/>
          <w:sz w:val="24"/>
          <w:szCs w:val="24"/>
        </w:rPr>
        <w:t xml:space="preserve"> Sala de Decisión Penal, </w:t>
      </w:r>
      <w:r w:rsidR="00A13C7C" w:rsidRPr="0033438C">
        <w:rPr>
          <w:rFonts w:cs="Tahoma"/>
          <w:b/>
          <w:sz w:val="24"/>
          <w:szCs w:val="24"/>
        </w:rPr>
        <w:t xml:space="preserve">CONFIRMA </w:t>
      </w:r>
      <w:r w:rsidR="00A13C7C" w:rsidRPr="0033438C">
        <w:rPr>
          <w:rFonts w:cs="Tahoma"/>
          <w:sz w:val="24"/>
          <w:szCs w:val="24"/>
        </w:rPr>
        <w:t xml:space="preserve">el auto proferido en marzo 27 de 2023, por el Juzgado Segundo Penal del Circuito de esta capital, por medio del cual decretó la nulidad de la formulación de imputación </w:t>
      </w:r>
      <w:r w:rsidR="00CE5BEF" w:rsidRPr="0033438C">
        <w:rPr>
          <w:rFonts w:cs="Tahoma"/>
          <w:sz w:val="24"/>
          <w:szCs w:val="24"/>
        </w:rPr>
        <w:t xml:space="preserve">realizada </w:t>
      </w:r>
      <w:r w:rsidR="00A13C7C" w:rsidRPr="0033438C">
        <w:rPr>
          <w:rFonts w:cs="Tahoma"/>
          <w:sz w:val="24"/>
          <w:szCs w:val="24"/>
        </w:rPr>
        <w:t xml:space="preserve">al ciudadano </w:t>
      </w:r>
      <w:r w:rsidR="00152C39">
        <w:rPr>
          <w:rFonts w:cs="Tahoma"/>
          <w:b/>
          <w:bCs/>
          <w:sz w:val="24"/>
          <w:szCs w:val="24"/>
        </w:rPr>
        <w:t>AEC</w:t>
      </w:r>
      <w:r w:rsidR="005C0056" w:rsidRPr="0033438C">
        <w:rPr>
          <w:rFonts w:cs="Tahoma"/>
          <w:sz w:val="24"/>
          <w:szCs w:val="24"/>
        </w:rPr>
        <w:t>, para qu</w:t>
      </w:r>
      <w:r w:rsidR="00582B4E" w:rsidRPr="0033438C">
        <w:rPr>
          <w:rFonts w:cs="Tahoma"/>
          <w:sz w:val="24"/>
          <w:szCs w:val="24"/>
        </w:rPr>
        <w:t>e se cumpla</w:t>
      </w:r>
      <w:r w:rsidR="005672F4" w:rsidRPr="0033438C">
        <w:rPr>
          <w:rFonts w:cs="Tahoma"/>
          <w:sz w:val="24"/>
          <w:szCs w:val="24"/>
        </w:rPr>
        <w:t xml:space="preserve">n los fines </w:t>
      </w:r>
      <w:r w:rsidR="00A13C7C" w:rsidRPr="0033438C">
        <w:rPr>
          <w:rFonts w:cs="Tahoma"/>
          <w:sz w:val="24"/>
          <w:szCs w:val="24"/>
        </w:rPr>
        <w:t xml:space="preserve">allí </w:t>
      </w:r>
      <w:r w:rsidR="005672F4" w:rsidRPr="0033438C">
        <w:rPr>
          <w:rFonts w:cs="Tahoma"/>
          <w:sz w:val="24"/>
          <w:szCs w:val="24"/>
        </w:rPr>
        <w:t>indicados</w:t>
      </w:r>
      <w:r w:rsidR="00A13C7C" w:rsidRPr="0033438C">
        <w:rPr>
          <w:rFonts w:cs="Tahoma"/>
          <w:sz w:val="24"/>
          <w:szCs w:val="24"/>
        </w:rPr>
        <w:t>.</w:t>
      </w:r>
      <w:r w:rsidR="005C0056" w:rsidRPr="0033438C">
        <w:rPr>
          <w:rFonts w:cs="Tahoma"/>
          <w:sz w:val="24"/>
          <w:szCs w:val="24"/>
        </w:rPr>
        <w:t xml:space="preserve"> </w:t>
      </w:r>
    </w:p>
    <w:p w14:paraId="6A80611A" w14:textId="77777777" w:rsidR="00DF0EE0" w:rsidRPr="0033438C" w:rsidRDefault="00DF0EE0" w:rsidP="0033438C">
      <w:pPr>
        <w:spacing w:line="276" w:lineRule="auto"/>
        <w:rPr>
          <w:rFonts w:cs="Tahoma"/>
          <w:sz w:val="24"/>
          <w:szCs w:val="24"/>
        </w:rPr>
      </w:pPr>
    </w:p>
    <w:p w14:paraId="615771E9" w14:textId="711BF745" w:rsidR="005E1F4F" w:rsidRPr="0033438C" w:rsidRDefault="00A13C7C" w:rsidP="0033438C">
      <w:pPr>
        <w:spacing w:line="276" w:lineRule="auto"/>
        <w:rPr>
          <w:rFonts w:cs="Tahoma"/>
          <w:sz w:val="24"/>
          <w:szCs w:val="24"/>
        </w:rPr>
      </w:pPr>
      <w:r w:rsidRPr="0033438C">
        <w:rPr>
          <w:rFonts w:cs="Tahoma"/>
          <w:sz w:val="24"/>
          <w:szCs w:val="24"/>
        </w:rPr>
        <w:t xml:space="preserve">En atención a lo dispuesto por el Consejo Superior de la Judicatura en el artículo 4º del Acuerdo PCSJA20-11518 del 16 de marzo de 2020, la Circular CSJRIC20-75 expedida por el Consejo Seccional de la Judicatura de Risaralda, y la Ley 2213 de junio 13 de 2022, no se </w:t>
      </w:r>
      <w:r w:rsidR="00CE5BEF" w:rsidRPr="0033438C">
        <w:rPr>
          <w:rFonts w:cs="Tahoma"/>
          <w:sz w:val="24"/>
          <w:szCs w:val="24"/>
        </w:rPr>
        <w:t xml:space="preserve">efectuará </w:t>
      </w:r>
      <w:r w:rsidRPr="0033438C">
        <w:rPr>
          <w:rFonts w:cs="Tahoma"/>
          <w:sz w:val="24"/>
          <w:szCs w:val="24"/>
        </w:rPr>
        <w:t>audiencia de lectura, y por ende esta providencia se notificará por la Secretaría de la Sala vía correo electrónico a las partes e intervinientes, determinación contra la cual no procede recurso alguno</w:t>
      </w:r>
    </w:p>
    <w:p w14:paraId="03970FFC" w14:textId="77777777" w:rsidR="0033438C" w:rsidRPr="0033438C" w:rsidRDefault="0033438C" w:rsidP="0033438C">
      <w:pPr>
        <w:spacing w:line="276" w:lineRule="auto"/>
        <w:rPr>
          <w:rFonts w:eastAsia="SimSun" w:cs="Tahoma"/>
          <w:position w:val="-6"/>
          <w:sz w:val="24"/>
          <w:szCs w:val="24"/>
        </w:rPr>
      </w:pPr>
      <w:bookmarkStart w:id="2" w:name="_Hlk139017540"/>
    </w:p>
    <w:p w14:paraId="554CD8F0" w14:textId="77777777" w:rsidR="0033438C" w:rsidRPr="0033438C" w:rsidRDefault="0033438C" w:rsidP="0033438C">
      <w:pPr>
        <w:spacing w:line="276" w:lineRule="auto"/>
        <w:rPr>
          <w:rFonts w:ascii="Algerian" w:hAnsi="Algerian" w:cs="Tahoma"/>
          <w:sz w:val="30"/>
          <w:szCs w:val="20"/>
        </w:rPr>
      </w:pPr>
      <w:r w:rsidRPr="0033438C">
        <w:rPr>
          <w:rFonts w:ascii="Algerian" w:hAnsi="Algerian" w:cs="Tahoma"/>
          <w:sz w:val="30"/>
          <w:szCs w:val="20"/>
        </w:rPr>
        <w:t>NOTIFÍQUESE Y CÚMPLASE</w:t>
      </w:r>
    </w:p>
    <w:p w14:paraId="002B5758" w14:textId="77777777" w:rsidR="0033438C" w:rsidRPr="0033438C" w:rsidRDefault="0033438C" w:rsidP="0033438C">
      <w:pPr>
        <w:spacing w:line="276" w:lineRule="auto"/>
        <w:rPr>
          <w:rFonts w:cs="Tahoma"/>
          <w:position w:val="-6"/>
          <w:sz w:val="24"/>
          <w:szCs w:val="24"/>
        </w:rPr>
      </w:pPr>
    </w:p>
    <w:p w14:paraId="19C26A84" w14:textId="77777777" w:rsidR="0033438C" w:rsidRPr="0033438C" w:rsidRDefault="0033438C" w:rsidP="0033438C">
      <w:pPr>
        <w:spacing w:line="276" w:lineRule="auto"/>
        <w:rPr>
          <w:rFonts w:cs="Tahoma"/>
          <w:position w:val="-4"/>
          <w:sz w:val="24"/>
          <w:szCs w:val="24"/>
        </w:rPr>
      </w:pPr>
    </w:p>
    <w:p w14:paraId="527D0F7D" w14:textId="77777777" w:rsidR="0033438C" w:rsidRPr="0033438C" w:rsidRDefault="0033438C" w:rsidP="0033438C">
      <w:pPr>
        <w:spacing w:line="276" w:lineRule="auto"/>
        <w:jc w:val="center"/>
        <w:rPr>
          <w:rFonts w:cs="Tahoma"/>
          <w:b/>
          <w:position w:val="-4"/>
          <w:sz w:val="24"/>
          <w:szCs w:val="24"/>
          <w:lang w:val="es-ES_tradnl"/>
        </w:rPr>
      </w:pPr>
      <w:r w:rsidRPr="0033438C">
        <w:rPr>
          <w:rFonts w:cs="Tahoma"/>
          <w:b/>
          <w:position w:val="-4"/>
          <w:sz w:val="24"/>
          <w:szCs w:val="24"/>
          <w:lang w:val="es-ES_tradnl"/>
        </w:rPr>
        <w:t>CARLOS ARTURO PAZ ZÚÑIGA</w:t>
      </w:r>
    </w:p>
    <w:p w14:paraId="22C805D6" w14:textId="77777777" w:rsidR="0033438C" w:rsidRPr="0033438C" w:rsidRDefault="0033438C" w:rsidP="0033438C">
      <w:pPr>
        <w:spacing w:line="276" w:lineRule="auto"/>
        <w:jc w:val="center"/>
        <w:rPr>
          <w:rFonts w:cs="Tahoma"/>
          <w:position w:val="-4"/>
          <w:sz w:val="24"/>
          <w:szCs w:val="24"/>
          <w:lang w:val="es-ES_tradnl"/>
        </w:rPr>
      </w:pPr>
      <w:r w:rsidRPr="0033438C">
        <w:rPr>
          <w:rFonts w:cs="Tahoma"/>
          <w:position w:val="-4"/>
          <w:sz w:val="24"/>
          <w:szCs w:val="24"/>
          <w:lang w:val="es-ES_tradnl"/>
        </w:rPr>
        <w:t xml:space="preserve">Magistrado </w:t>
      </w:r>
    </w:p>
    <w:p w14:paraId="6E949D1C" w14:textId="77777777" w:rsidR="0033438C" w:rsidRPr="0033438C" w:rsidRDefault="0033438C" w:rsidP="0033438C">
      <w:pPr>
        <w:spacing w:line="276" w:lineRule="auto"/>
        <w:rPr>
          <w:rFonts w:cs="Tahoma"/>
          <w:position w:val="-4"/>
          <w:sz w:val="24"/>
          <w:szCs w:val="24"/>
          <w:lang w:val="es-ES_tradnl"/>
        </w:rPr>
      </w:pPr>
    </w:p>
    <w:p w14:paraId="565C281E" w14:textId="77777777" w:rsidR="0033438C" w:rsidRPr="0033438C" w:rsidRDefault="0033438C" w:rsidP="0033438C">
      <w:pPr>
        <w:spacing w:line="276" w:lineRule="auto"/>
        <w:rPr>
          <w:rFonts w:cs="Tahoma"/>
          <w:position w:val="-4"/>
          <w:sz w:val="24"/>
          <w:szCs w:val="24"/>
          <w:lang w:val="es-ES_tradnl"/>
        </w:rPr>
      </w:pPr>
    </w:p>
    <w:p w14:paraId="287BE4EF" w14:textId="77777777" w:rsidR="0033438C" w:rsidRPr="0033438C" w:rsidRDefault="0033438C" w:rsidP="0033438C">
      <w:pPr>
        <w:spacing w:line="276" w:lineRule="auto"/>
        <w:jc w:val="center"/>
        <w:rPr>
          <w:rFonts w:cs="Tahoma"/>
          <w:b/>
          <w:position w:val="-4"/>
          <w:sz w:val="24"/>
          <w:szCs w:val="24"/>
          <w:lang w:val="es-ES_tradnl"/>
        </w:rPr>
      </w:pPr>
      <w:r w:rsidRPr="0033438C">
        <w:rPr>
          <w:rFonts w:cs="Tahoma"/>
          <w:b/>
          <w:position w:val="-4"/>
          <w:sz w:val="24"/>
          <w:szCs w:val="24"/>
          <w:lang w:val="es-ES_tradnl"/>
        </w:rPr>
        <w:t>JULIÁN RIVERA LOAIZA</w:t>
      </w:r>
    </w:p>
    <w:p w14:paraId="340A7D17" w14:textId="77777777" w:rsidR="0033438C" w:rsidRPr="0033438C" w:rsidRDefault="0033438C" w:rsidP="0033438C">
      <w:pPr>
        <w:spacing w:line="276" w:lineRule="auto"/>
        <w:jc w:val="center"/>
        <w:rPr>
          <w:rFonts w:cs="Tahoma"/>
          <w:position w:val="-4"/>
          <w:sz w:val="24"/>
          <w:szCs w:val="24"/>
          <w:lang w:val="es-ES_tradnl"/>
        </w:rPr>
      </w:pPr>
      <w:r w:rsidRPr="0033438C">
        <w:rPr>
          <w:rFonts w:cs="Tahoma"/>
          <w:position w:val="-4"/>
          <w:sz w:val="24"/>
          <w:szCs w:val="24"/>
          <w:lang w:val="es-ES_tradnl"/>
        </w:rPr>
        <w:t xml:space="preserve">Magistrado </w:t>
      </w:r>
    </w:p>
    <w:p w14:paraId="116DB426" w14:textId="77777777" w:rsidR="0033438C" w:rsidRPr="0033438C" w:rsidRDefault="0033438C" w:rsidP="0033438C">
      <w:pPr>
        <w:spacing w:line="276" w:lineRule="auto"/>
        <w:rPr>
          <w:rFonts w:cs="Tahoma"/>
          <w:position w:val="-4"/>
          <w:sz w:val="24"/>
          <w:szCs w:val="24"/>
          <w:lang w:val="es-ES_tradnl"/>
        </w:rPr>
      </w:pPr>
    </w:p>
    <w:p w14:paraId="38A4D2A6" w14:textId="77777777" w:rsidR="0033438C" w:rsidRPr="0033438C" w:rsidRDefault="0033438C" w:rsidP="0033438C">
      <w:pPr>
        <w:spacing w:line="276" w:lineRule="auto"/>
        <w:rPr>
          <w:rFonts w:cs="Tahoma"/>
          <w:position w:val="-4"/>
          <w:sz w:val="24"/>
          <w:szCs w:val="24"/>
          <w:lang w:val="es-ES_tradnl"/>
        </w:rPr>
      </w:pPr>
    </w:p>
    <w:p w14:paraId="2631F0AA" w14:textId="77777777" w:rsidR="0033438C" w:rsidRPr="0033438C" w:rsidRDefault="0033438C" w:rsidP="0033438C">
      <w:pPr>
        <w:spacing w:line="276" w:lineRule="auto"/>
        <w:jc w:val="center"/>
        <w:rPr>
          <w:rFonts w:cs="Tahoma"/>
          <w:b/>
          <w:position w:val="-4"/>
          <w:sz w:val="24"/>
          <w:szCs w:val="24"/>
          <w:lang w:val="es-ES_tradnl"/>
        </w:rPr>
      </w:pPr>
      <w:r w:rsidRPr="0033438C">
        <w:rPr>
          <w:rFonts w:cs="Tahoma"/>
          <w:b/>
          <w:position w:val="-4"/>
          <w:sz w:val="24"/>
          <w:szCs w:val="24"/>
          <w:lang w:val="es-ES_tradnl"/>
        </w:rPr>
        <w:t>MANUEL YARZAGARAY BANDERA</w:t>
      </w:r>
    </w:p>
    <w:p w14:paraId="5AD0321F" w14:textId="687DBDFD" w:rsidR="005E1F4F" w:rsidRPr="0033438C" w:rsidRDefault="0033438C" w:rsidP="0033438C">
      <w:pPr>
        <w:spacing w:line="276" w:lineRule="auto"/>
        <w:jc w:val="center"/>
        <w:rPr>
          <w:rFonts w:cs="Tahoma"/>
          <w:position w:val="-4"/>
          <w:sz w:val="24"/>
          <w:szCs w:val="24"/>
          <w:lang w:val="es-ES_tradnl"/>
        </w:rPr>
      </w:pPr>
      <w:r w:rsidRPr="0033438C">
        <w:rPr>
          <w:rFonts w:cs="Tahoma"/>
          <w:position w:val="-4"/>
          <w:sz w:val="24"/>
          <w:szCs w:val="24"/>
          <w:lang w:val="es-ES_tradnl"/>
        </w:rPr>
        <w:t>Magistrado</w:t>
      </w:r>
      <w:bookmarkEnd w:id="2"/>
    </w:p>
    <w:sectPr w:rsidR="005E1F4F" w:rsidRPr="0033438C" w:rsidSect="0033438C">
      <w:headerReference w:type="default" r:id="rId9"/>
      <w:footerReference w:type="default" r:id="rId10"/>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B493F" w14:textId="77777777" w:rsidR="00E45E8E" w:rsidRDefault="00E45E8E" w:rsidP="00F13C87">
      <w:pPr>
        <w:spacing w:line="240" w:lineRule="auto"/>
      </w:pPr>
      <w:r>
        <w:separator/>
      </w:r>
    </w:p>
  </w:endnote>
  <w:endnote w:type="continuationSeparator" w:id="0">
    <w:p w14:paraId="274741CB" w14:textId="77777777" w:rsidR="00E45E8E" w:rsidRDefault="00E45E8E" w:rsidP="00F13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099A" w14:textId="77777777" w:rsidR="008F6450" w:rsidRDefault="008F6450" w:rsidP="003A0745">
    <w:pPr>
      <w:pStyle w:val="Piedepgina"/>
    </w:pPr>
  </w:p>
  <w:p w14:paraId="32930EBF" w14:textId="4B5FCF67" w:rsidR="008F6450" w:rsidRPr="0033438C" w:rsidRDefault="008F6450" w:rsidP="0033438C">
    <w:pPr>
      <w:pStyle w:val="Encabezado"/>
      <w:spacing w:line="240" w:lineRule="auto"/>
      <w:jc w:val="right"/>
      <w:rPr>
        <w:rFonts w:ascii="Arial" w:hAnsi="Arial" w:cs="Arial"/>
        <w:sz w:val="18"/>
        <w:szCs w:val="16"/>
      </w:rPr>
    </w:pPr>
    <w:r w:rsidRPr="0033438C">
      <w:rPr>
        <w:rFonts w:ascii="Arial" w:hAnsi="Arial" w:cs="Arial"/>
        <w:sz w:val="18"/>
        <w:szCs w:val="16"/>
      </w:rPr>
      <w:t xml:space="preserve">Página </w:t>
    </w:r>
    <w:r w:rsidRPr="0033438C">
      <w:rPr>
        <w:rFonts w:ascii="Arial" w:hAnsi="Arial" w:cs="Arial"/>
        <w:sz w:val="18"/>
        <w:szCs w:val="16"/>
      </w:rPr>
      <w:fldChar w:fldCharType="begin"/>
    </w:r>
    <w:r w:rsidRPr="0033438C">
      <w:rPr>
        <w:rFonts w:ascii="Arial" w:hAnsi="Arial" w:cs="Arial"/>
        <w:sz w:val="18"/>
        <w:szCs w:val="16"/>
      </w:rPr>
      <w:instrText xml:space="preserve"> PAGE </w:instrText>
    </w:r>
    <w:r w:rsidRPr="0033438C">
      <w:rPr>
        <w:rFonts w:ascii="Arial" w:hAnsi="Arial" w:cs="Arial"/>
        <w:sz w:val="18"/>
        <w:szCs w:val="16"/>
      </w:rPr>
      <w:fldChar w:fldCharType="separate"/>
    </w:r>
    <w:r w:rsidR="00474B29">
      <w:rPr>
        <w:rFonts w:ascii="Arial" w:hAnsi="Arial" w:cs="Arial"/>
        <w:noProof/>
        <w:sz w:val="18"/>
        <w:szCs w:val="16"/>
      </w:rPr>
      <w:t>7</w:t>
    </w:r>
    <w:r w:rsidRPr="0033438C">
      <w:rPr>
        <w:rFonts w:ascii="Arial" w:hAnsi="Arial" w:cs="Arial"/>
        <w:sz w:val="18"/>
        <w:szCs w:val="16"/>
      </w:rPr>
      <w:fldChar w:fldCharType="end"/>
    </w:r>
    <w:r w:rsidRPr="0033438C">
      <w:rPr>
        <w:rFonts w:ascii="Arial" w:hAnsi="Arial" w:cs="Arial"/>
        <w:sz w:val="18"/>
        <w:szCs w:val="16"/>
      </w:rPr>
      <w:t xml:space="preserve"> de </w:t>
    </w:r>
    <w:r w:rsidRPr="0033438C">
      <w:rPr>
        <w:rFonts w:ascii="Arial" w:hAnsi="Arial" w:cs="Arial"/>
        <w:sz w:val="18"/>
        <w:szCs w:val="16"/>
      </w:rPr>
      <w:fldChar w:fldCharType="begin"/>
    </w:r>
    <w:r w:rsidRPr="0033438C">
      <w:rPr>
        <w:rFonts w:ascii="Arial" w:hAnsi="Arial" w:cs="Arial"/>
        <w:sz w:val="18"/>
        <w:szCs w:val="16"/>
      </w:rPr>
      <w:instrText xml:space="preserve"> NUMPAGES </w:instrText>
    </w:r>
    <w:r w:rsidRPr="0033438C">
      <w:rPr>
        <w:rFonts w:ascii="Arial" w:hAnsi="Arial" w:cs="Arial"/>
        <w:sz w:val="18"/>
        <w:szCs w:val="16"/>
      </w:rPr>
      <w:fldChar w:fldCharType="separate"/>
    </w:r>
    <w:r w:rsidR="00474B29">
      <w:rPr>
        <w:rFonts w:ascii="Arial" w:hAnsi="Arial" w:cs="Arial"/>
        <w:noProof/>
        <w:sz w:val="18"/>
        <w:szCs w:val="16"/>
      </w:rPr>
      <w:t>7</w:t>
    </w:r>
    <w:r w:rsidRPr="0033438C">
      <w:rP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2C9CD" w14:textId="77777777" w:rsidR="00E45E8E" w:rsidRDefault="00E45E8E" w:rsidP="00F13C87">
      <w:pPr>
        <w:spacing w:line="240" w:lineRule="auto"/>
      </w:pPr>
      <w:r>
        <w:separator/>
      </w:r>
    </w:p>
  </w:footnote>
  <w:footnote w:type="continuationSeparator" w:id="0">
    <w:p w14:paraId="6C38D859" w14:textId="77777777" w:rsidR="00E45E8E" w:rsidRDefault="00E45E8E" w:rsidP="00F13C87">
      <w:pPr>
        <w:spacing w:line="240" w:lineRule="auto"/>
      </w:pPr>
      <w:r>
        <w:continuationSeparator/>
      </w:r>
    </w:p>
  </w:footnote>
  <w:footnote w:id="1">
    <w:p w14:paraId="60A40837" w14:textId="31C407FE" w:rsidR="008F6450" w:rsidRPr="00CF3020" w:rsidRDefault="008F6450" w:rsidP="00CF3020">
      <w:pPr>
        <w:spacing w:line="240" w:lineRule="auto"/>
        <w:rPr>
          <w:rFonts w:ascii="Arial" w:hAnsi="Arial" w:cs="Arial"/>
          <w:sz w:val="18"/>
          <w:szCs w:val="18"/>
        </w:rPr>
      </w:pPr>
      <w:r w:rsidRPr="00CF3020">
        <w:rPr>
          <w:rStyle w:val="Refdenotaalpie"/>
          <w:rFonts w:ascii="Arial" w:hAnsi="Arial" w:cs="Arial"/>
          <w:sz w:val="18"/>
          <w:szCs w:val="18"/>
        </w:rPr>
        <w:footnoteRef/>
      </w:r>
      <w:r w:rsidRPr="00CF3020">
        <w:rPr>
          <w:rFonts w:ascii="Arial" w:hAnsi="Arial" w:cs="Arial"/>
          <w:sz w:val="18"/>
          <w:szCs w:val="18"/>
        </w:rPr>
        <w:t xml:space="preserve"> Tal postura jurisprudencial ha sido reiterada en diversas decisiones a saber: CSJ  SP830-2020, Rad. 53252, CSJ AP1534-2019, Rad. 54713; CSJ SP2259-2018, Rad. 47681; CSJ AP8231-2017, Rad. 51562, entre otras-. </w:t>
      </w:r>
    </w:p>
  </w:footnote>
  <w:footnote w:id="2">
    <w:p w14:paraId="6E2FFA4B" w14:textId="0F6FFC32" w:rsidR="008F6450" w:rsidRPr="00CF3020" w:rsidRDefault="008F6450" w:rsidP="00CF3020">
      <w:pPr>
        <w:spacing w:line="240" w:lineRule="auto"/>
        <w:rPr>
          <w:rFonts w:ascii="Arial" w:hAnsi="Arial" w:cs="Arial"/>
          <w:sz w:val="18"/>
          <w:szCs w:val="18"/>
        </w:rPr>
      </w:pPr>
      <w:r w:rsidRPr="00CF3020">
        <w:rPr>
          <w:rStyle w:val="Refdenotaalpie"/>
          <w:rFonts w:ascii="Arial" w:hAnsi="Arial" w:cs="Arial"/>
          <w:sz w:val="18"/>
          <w:szCs w:val="18"/>
        </w:rPr>
        <w:footnoteRef/>
      </w:r>
      <w:r w:rsidRPr="00CF3020">
        <w:rPr>
          <w:rFonts w:ascii="Arial" w:hAnsi="Arial" w:cs="Arial"/>
          <w:sz w:val="18"/>
          <w:szCs w:val="18"/>
        </w:rPr>
        <w:t xml:space="preserve"> CSJ SP3212, 19 ago. 2020, rad. 56030. </w:t>
      </w:r>
    </w:p>
  </w:footnote>
  <w:footnote w:id="3">
    <w:p w14:paraId="3B3FC1FA" w14:textId="16D10152" w:rsidR="008F6450" w:rsidRPr="00CF3020" w:rsidRDefault="008F6450" w:rsidP="00CF3020">
      <w:pPr>
        <w:spacing w:line="240" w:lineRule="auto"/>
        <w:rPr>
          <w:rFonts w:ascii="Arial" w:hAnsi="Arial" w:cs="Arial"/>
          <w:sz w:val="18"/>
          <w:szCs w:val="18"/>
        </w:rPr>
      </w:pPr>
      <w:r w:rsidRPr="00CF3020">
        <w:rPr>
          <w:rStyle w:val="Refdenotaalpie"/>
          <w:rFonts w:ascii="Arial" w:hAnsi="Arial" w:cs="Arial"/>
          <w:sz w:val="18"/>
          <w:szCs w:val="18"/>
        </w:rPr>
        <w:footnoteRef/>
      </w:r>
      <w:r w:rsidRPr="00CF3020">
        <w:rPr>
          <w:rFonts w:ascii="Arial" w:hAnsi="Arial" w:cs="Arial"/>
          <w:sz w:val="18"/>
          <w:szCs w:val="18"/>
        </w:rPr>
        <w:t xml:space="preserve"> Ver registro de la audiencia de imputación al minuto 15:29 y ss.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1CF6D" w14:textId="0ACA2386" w:rsidR="008F6450" w:rsidRPr="0033438C" w:rsidRDefault="00CF3020" w:rsidP="007575ED">
    <w:pPr>
      <w:pStyle w:val="Encabezado"/>
      <w:spacing w:line="240" w:lineRule="auto"/>
      <w:jc w:val="right"/>
      <w:rPr>
        <w:rFonts w:ascii="Arial" w:hAnsi="Arial" w:cs="Arial"/>
        <w:sz w:val="18"/>
        <w:szCs w:val="16"/>
        <w:lang w:val="es-MX"/>
      </w:rPr>
    </w:pPr>
    <w:r w:rsidRPr="0033438C">
      <w:rPr>
        <w:rFonts w:ascii="Arial" w:hAnsi="Arial" w:cs="Arial"/>
        <w:sz w:val="18"/>
        <w:szCs w:val="16"/>
      </w:rPr>
      <w:t>Omisión agente retenedor o recaudador</w:t>
    </w:r>
  </w:p>
  <w:p w14:paraId="7AAF8666" w14:textId="5E23EC62" w:rsidR="008F6450" w:rsidRPr="0033438C" w:rsidRDefault="00CF3020" w:rsidP="007575ED">
    <w:pPr>
      <w:pStyle w:val="Encabezado"/>
      <w:spacing w:line="240" w:lineRule="auto"/>
      <w:jc w:val="right"/>
      <w:rPr>
        <w:rFonts w:ascii="Arial" w:hAnsi="Arial" w:cs="Arial"/>
        <w:sz w:val="18"/>
        <w:lang w:val="es-MX"/>
      </w:rPr>
    </w:pPr>
    <w:r w:rsidRPr="0033438C">
      <w:rPr>
        <w:rFonts w:ascii="Arial" w:hAnsi="Arial" w:cs="Arial"/>
        <w:sz w:val="18"/>
        <w:lang w:val="es-MX"/>
      </w:rPr>
      <w:t>Radicación</w:t>
    </w:r>
    <w:r w:rsidR="000C2C2C">
      <w:rPr>
        <w:rFonts w:ascii="Arial" w:hAnsi="Arial" w:cs="Arial"/>
        <w:sz w:val="18"/>
        <w:lang w:val="es-MX"/>
      </w:rPr>
      <w:t>: 660016000036201404043</w:t>
    </w:r>
    <w:r w:rsidR="008F6450" w:rsidRPr="0033438C">
      <w:rPr>
        <w:rFonts w:ascii="Arial" w:hAnsi="Arial" w:cs="Arial"/>
        <w:sz w:val="18"/>
        <w:lang w:val="es-MX"/>
      </w:rPr>
      <w:t>01</w:t>
    </w:r>
  </w:p>
  <w:p w14:paraId="3AC3F65C" w14:textId="1AD652D2" w:rsidR="008F6450" w:rsidRPr="0033438C" w:rsidRDefault="00CF3020" w:rsidP="007575ED">
    <w:pPr>
      <w:pStyle w:val="Encabezado"/>
      <w:spacing w:line="240" w:lineRule="auto"/>
      <w:jc w:val="right"/>
      <w:rPr>
        <w:rFonts w:ascii="Arial" w:hAnsi="Arial" w:cs="Arial"/>
        <w:sz w:val="18"/>
        <w:lang w:val="es-MX"/>
      </w:rPr>
    </w:pPr>
    <w:r w:rsidRPr="0033438C">
      <w:rPr>
        <w:rFonts w:ascii="Arial" w:hAnsi="Arial" w:cs="Arial"/>
        <w:sz w:val="18"/>
        <w:lang w:val="es-MX"/>
      </w:rPr>
      <w:t>Procesado</w:t>
    </w:r>
    <w:r w:rsidR="008F6450" w:rsidRPr="0033438C">
      <w:rPr>
        <w:rFonts w:ascii="Arial" w:hAnsi="Arial" w:cs="Arial"/>
        <w:sz w:val="18"/>
        <w:lang w:val="es-MX"/>
      </w:rPr>
      <w:t>: AEC</w:t>
    </w:r>
  </w:p>
  <w:p w14:paraId="0ACEF247" w14:textId="2DD737BF" w:rsidR="008F6450" w:rsidRPr="0033438C" w:rsidRDefault="00CF3020" w:rsidP="007575ED">
    <w:pPr>
      <w:pStyle w:val="Encabezado"/>
      <w:spacing w:line="240" w:lineRule="auto"/>
      <w:jc w:val="right"/>
      <w:rPr>
        <w:rFonts w:ascii="Arial" w:hAnsi="Arial" w:cs="Arial"/>
        <w:sz w:val="18"/>
        <w:lang w:val="es-MX"/>
      </w:rPr>
    </w:pPr>
    <w:r w:rsidRPr="0033438C">
      <w:rPr>
        <w:rFonts w:ascii="Arial" w:hAnsi="Arial" w:cs="Arial"/>
        <w:sz w:val="18"/>
        <w:lang w:val="es-MX"/>
      </w:rPr>
      <w:t xml:space="preserve">Confirma auto </w:t>
    </w:r>
  </w:p>
  <w:p w14:paraId="3F454759" w14:textId="7F54A37A" w:rsidR="008F6450" w:rsidRPr="0033438C" w:rsidRDefault="008F6450" w:rsidP="0033438C">
    <w:pPr>
      <w:pStyle w:val="Encabezado"/>
      <w:spacing w:line="240" w:lineRule="auto"/>
      <w:jc w:val="right"/>
      <w:rPr>
        <w:rFonts w:ascii="Arial" w:hAnsi="Arial" w:cs="Arial"/>
        <w:sz w:val="18"/>
        <w:lang w:val="es-MX"/>
      </w:rPr>
    </w:pPr>
    <w:r w:rsidRPr="0033438C">
      <w:rPr>
        <w:rFonts w:ascii="Arial" w:hAnsi="Arial" w:cs="Arial"/>
        <w:sz w:val="18"/>
        <w:lang w:val="es-MX"/>
      </w:rPr>
      <w:t>A. N°</w:t>
    </w:r>
    <w:r w:rsidR="0033438C" w:rsidRPr="0033438C">
      <w:rPr>
        <w:rFonts w:ascii="Arial" w:hAnsi="Arial" w:cs="Arial"/>
        <w:sz w:val="18"/>
        <w:lang w:val="es-MX"/>
      </w:rPr>
      <w:t xml:space="preserve"> </w:t>
    </w:r>
    <w:r w:rsidR="00CD66AD" w:rsidRPr="0033438C">
      <w:rPr>
        <w:rFonts w:ascii="Arial" w:hAnsi="Arial" w:cs="Arial"/>
        <w:sz w:val="18"/>
        <w:lang w:val="es-MX"/>
      </w:rPr>
      <w:t>052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20649"/>
    <w:multiLevelType w:val="hybridMultilevel"/>
    <w:tmpl w:val="96E2EA50"/>
    <w:lvl w:ilvl="0" w:tplc="986A9C82">
      <w:start w:val="3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445ECD"/>
    <w:multiLevelType w:val="hybridMultilevel"/>
    <w:tmpl w:val="6CDCA030"/>
    <w:lvl w:ilvl="0" w:tplc="57DC0984">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D4C3A11"/>
    <w:multiLevelType w:val="multilevel"/>
    <w:tmpl w:val="2F148F3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24"/>
        </w:tabs>
      </w:pPr>
      <w:rPr>
        <w:rFonts w:cs="Times New Roman" w:hint="default"/>
        <w:b w:val="0"/>
        <w:i w:val="0"/>
        <w:color w:val="000000"/>
      </w:rPr>
    </w:lvl>
    <w:lvl w:ilvl="2">
      <w:start w:val="1"/>
      <w:numFmt w:val="decimal"/>
      <w:isLgl/>
      <w:lvlText w:val="%1.%2.%3."/>
      <w:lvlJc w:val="left"/>
      <w:pPr>
        <w:tabs>
          <w:tab w:val="num" w:pos="851"/>
        </w:tabs>
      </w:pPr>
      <w:rPr>
        <w:rFonts w:cs="Times New Roman" w:hint="default"/>
        <w:b w:val="0"/>
        <w:i w:val="0"/>
        <w:color w:val="000000"/>
      </w:rPr>
    </w:lvl>
    <w:lvl w:ilvl="3">
      <w:start w:val="1"/>
      <w:numFmt w:val="decimal"/>
      <w:isLgl/>
      <w:lvlText w:val="%1.%2.%3.%4."/>
      <w:lvlJc w:val="left"/>
      <w:pPr>
        <w:tabs>
          <w:tab w:val="num" w:pos="1440"/>
        </w:tabs>
      </w:pPr>
      <w:rPr>
        <w:rFonts w:cs="Times New Roman" w:hint="default"/>
        <w:b w:val="0"/>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15:restartNumberingAfterBreak="0">
    <w:nsid w:val="4E37579C"/>
    <w:multiLevelType w:val="hybridMultilevel"/>
    <w:tmpl w:val="44524D34"/>
    <w:lvl w:ilvl="0" w:tplc="A8740676">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F732BA"/>
    <w:multiLevelType w:val="hybridMultilevel"/>
    <w:tmpl w:val="3612D2FE"/>
    <w:lvl w:ilvl="0" w:tplc="D8F6FF6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7521EC"/>
    <w:multiLevelType w:val="hybridMultilevel"/>
    <w:tmpl w:val="373A0C90"/>
    <w:lvl w:ilvl="0" w:tplc="915C0070">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9BC2125"/>
    <w:multiLevelType w:val="hybridMultilevel"/>
    <w:tmpl w:val="E33AC6A2"/>
    <w:lvl w:ilvl="0" w:tplc="B2FE507A">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rawingGridVerticalSpacing w:val="17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87"/>
    <w:rsid w:val="0000786B"/>
    <w:rsid w:val="0001037D"/>
    <w:rsid w:val="00011C76"/>
    <w:rsid w:val="000147C2"/>
    <w:rsid w:val="00027D1C"/>
    <w:rsid w:val="000377A0"/>
    <w:rsid w:val="000402EC"/>
    <w:rsid w:val="00040FBA"/>
    <w:rsid w:val="00044C75"/>
    <w:rsid w:val="00045181"/>
    <w:rsid w:val="00047E0D"/>
    <w:rsid w:val="000515E3"/>
    <w:rsid w:val="0005391B"/>
    <w:rsid w:val="00055BD8"/>
    <w:rsid w:val="000604C0"/>
    <w:rsid w:val="000605B4"/>
    <w:rsid w:val="000613B9"/>
    <w:rsid w:val="00061EE5"/>
    <w:rsid w:val="00064F7E"/>
    <w:rsid w:val="00070AEE"/>
    <w:rsid w:val="0007207B"/>
    <w:rsid w:val="00075611"/>
    <w:rsid w:val="00077DFB"/>
    <w:rsid w:val="0008119D"/>
    <w:rsid w:val="000828C0"/>
    <w:rsid w:val="00097041"/>
    <w:rsid w:val="000A250E"/>
    <w:rsid w:val="000A49CB"/>
    <w:rsid w:val="000A56C7"/>
    <w:rsid w:val="000A618B"/>
    <w:rsid w:val="000A65EC"/>
    <w:rsid w:val="000A684F"/>
    <w:rsid w:val="000A7F5F"/>
    <w:rsid w:val="000B00EA"/>
    <w:rsid w:val="000B08A4"/>
    <w:rsid w:val="000B217E"/>
    <w:rsid w:val="000B38A1"/>
    <w:rsid w:val="000B440B"/>
    <w:rsid w:val="000B6705"/>
    <w:rsid w:val="000C0B1B"/>
    <w:rsid w:val="000C2599"/>
    <w:rsid w:val="000C2C2C"/>
    <w:rsid w:val="000C4751"/>
    <w:rsid w:val="000D42A3"/>
    <w:rsid w:val="000E04F2"/>
    <w:rsid w:val="000E0B7F"/>
    <w:rsid w:val="000E575A"/>
    <w:rsid w:val="000E68C1"/>
    <w:rsid w:val="000F0791"/>
    <w:rsid w:val="000F0A6E"/>
    <w:rsid w:val="000F4565"/>
    <w:rsid w:val="000F4AE8"/>
    <w:rsid w:val="000F7DA5"/>
    <w:rsid w:val="001004A3"/>
    <w:rsid w:val="0010464A"/>
    <w:rsid w:val="00104DC9"/>
    <w:rsid w:val="0010716B"/>
    <w:rsid w:val="001073DB"/>
    <w:rsid w:val="001078EF"/>
    <w:rsid w:val="0011120E"/>
    <w:rsid w:val="00114D94"/>
    <w:rsid w:val="00116A8A"/>
    <w:rsid w:val="00116EF6"/>
    <w:rsid w:val="0011764F"/>
    <w:rsid w:val="001211B5"/>
    <w:rsid w:val="001216A5"/>
    <w:rsid w:val="00123E15"/>
    <w:rsid w:val="00125179"/>
    <w:rsid w:val="00126FAD"/>
    <w:rsid w:val="00127864"/>
    <w:rsid w:val="00131543"/>
    <w:rsid w:val="00133222"/>
    <w:rsid w:val="00140AD6"/>
    <w:rsid w:val="001425F5"/>
    <w:rsid w:val="0015123F"/>
    <w:rsid w:val="00152C39"/>
    <w:rsid w:val="00153DF6"/>
    <w:rsid w:val="00156C3E"/>
    <w:rsid w:val="00157074"/>
    <w:rsid w:val="00161DA7"/>
    <w:rsid w:val="00172E10"/>
    <w:rsid w:val="00173EDE"/>
    <w:rsid w:val="00177A4A"/>
    <w:rsid w:val="00182C1C"/>
    <w:rsid w:val="001831D3"/>
    <w:rsid w:val="001851FA"/>
    <w:rsid w:val="00186BC5"/>
    <w:rsid w:val="00187F93"/>
    <w:rsid w:val="00191808"/>
    <w:rsid w:val="0019510F"/>
    <w:rsid w:val="00195300"/>
    <w:rsid w:val="001A4E2F"/>
    <w:rsid w:val="001A7786"/>
    <w:rsid w:val="001B22EA"/>
    <w:rsid w:val="001B2CB3"/>
    <w:rsid w:val="001B382B"/>
    <w:rsid w:val="001B4E44"/>
    <w:rsid w:val="001B758A"/>
    <w:rsid w:val="001B7BD0"/>
    <w:rsid w:val="001D1885"/>
    <w:rsid w:val="001D1D06"/>
    <w:rsid w:val="001D32B6"/>
    <w:rsid w:val="001D7956"/>
    <w:rsid w:val="001E70CB"/>
    <w:rsid w:val="001E7A6A"/>
    <w:rsid w:val="001F170C"/>
    <w:rsid w:val="001F28AE"/>
    <w:rsid w:val="001F2A70"/>
    <w:rsid w:val="001F2CE8"/>
    <w:rsid w:val="001F37C3"/>
    <w:rsid w:val="002033F7"/>
    <w:rsid w:val="00203A81"/>
    <w:rsid w:val="00203DB0"/>
    <w:rsid w:val="0020546C"/>
    <w:rsid w:val="00212E51"/>
    <w:rsid w:val="002207B1"/>
    <w:rsid w:val="002259DA"/>
    <w:rsid w:val="00227ACF"/>
    <w:rsid w:val="002300FF"/>
    <w:rsid w:val="00232AC7"/>
    <w:rsid w:val="002349E4"/>
    <w:rsid w:val="00240BEB"/>
    <w:rsid w:val="002435A0"/>
    <w:rsid w:val="00244DF5"/>
    <w:rsid w:val="0024674A"/>
    <w:rsid w:val="00255C46"/>
    <w:rsid w:val="002602B8"/>
    <w:rsid w:val="00263CD9"/>
    <w:rsid w:val="00265570"/>
    <w:rsid w:val="002665EC"/>
    <w:rsid w:val="00267D89"/>
    <w:rsid w:val="00271BE3"/>
    <w:rsid w:val="00271C1F"/>
    <w:rsid w:val="00271E3E"/>
    <w:rsid w:val="00273723"/>
    <w:rsid w:val="0027423F"/>
    <w:rsid w:val="00284129"/>
    <w:rsid w:val="00284D34"/>
    <w:rsid w:val="00285C4D"/>
    <w:rsid w:val="00287811"/>
    <w:rsid w:val="002913FE"/>
    <w:rsid w:val="002932EB"/>
    <w:rsid w:val="002943D0"/>
    <w:rsid w:val="00295C2D"/>
    <w:rsid w:val="002A11DE"/>
    <w:rsid w:val="002A5255"/>
    <w:rsid w:val="002A5943"/>
    <w:rsid w:val="002A7BD4"/>
    <w:rsid w:val="002B2FED"/>
    <w:rsid w:val="002B319C"/>
    <w:rsid w:val="002B5A63"/>
    <w:rsid w:val="002C1197"/>
    <w:rsid w:val="002C17C9"/>
    <w:rsid w:val="002C57A1"/>
    <w:rsid w:val="002C7679"/>
    <w:rsid w:val="002D0910"/>
    <w:rsid w:val="002D48D7"/>
    <w:rsid w:val="002D533D"/>
    <w:rsid w:val="002E0A6E"/>
    <w:rsid w:val="002E20E0"/>
    <w:rsid w:val="002E3686"/>
    <w:rsid w:val="002E5AFD"/>
    <w:rsid w:val="002E6C77"/>
    <w:rsid w:val="002F0C99"/>
    <w:rsid w:val="002F2C30"/>
    <w:rsid w:val="002F476D"/>
    <w:rsid w:val="0030521B"/>
    <w:rsid w:val="00305972"/>
    <w:rsid w:val="003079E4"/>
    <w:rsid w:val="00313689"/>
    <w:rsid w:val="0032362D"/>
    <w:rsid w:val="00324449"/>
    <w:rsid w:val="00324851"/>
    <w:rsid w:val="0032560B"/>
    <w:rsid w:val="0033438C"/>
    <w:rsid w:val="00335329"/>
    <w:rsid w:val="00335562"/>
    <w:rsid w:val="00341926"/>
    <w:rsid w:val="00345F92"/>
    <w:rsid w:val="00350E5C"/>
    <w:rsid w:val="003530AC"/>
    <w:rsid w:val="003558EA"/>
    <w:rsid w:val="00364C7A"/>
    <w:rsid w:val="00365DC3"/>
    <w:rsid w:val="0037375F"/>
    <w:rsid w:val="00380B39"/>
    <w:rsid w:val="00381DCE"/>
    <w:rsid w:val="00382D07"/>
    <w:rsid w:val="00384C9C"/>
    <w:rsid w:val="003915E7"/>
    <w:rsid w:val="00396C5D"/>
    <w:rsid w:val="003A0745"/>
    <w:rsid w:val="003A22B8"/>
    <w:rsid w:val="003A3917"/>
    <w:rsid w:val="003A437F"/>
    <w:rsid w:val="003B0326"/>
    <w:rsid w:val="003B1F95"/>
    <w:rsid w:val="003B5B00"/>
    <w:rsid w:val="003B7A8B"/>
    <w:rsid w:val="003C1FFD"/>
    <w:rsid w:val="003C77B5"/>
    <w:rsid w:val="003E29F2"/>
    <w:rsid w:val="003E5B21"/>
    <w:rsid w:val="003E6C5C"/>
    <w:rsid w:val="003F744E"/>
    <w:rsid w:val="00404165"/>
    <w:rsid w:val="00405C92"/>
    <w:rsid w:val="004100E3"/>
    <w:rsid w:val="00410EF0"/>
    <w:rsid w:val="0041147A"/>
    <w:rsid w:val="00417F63"/>
    <w:rsid w:val="00422F07"/>
    <w:rsid w:val="004238BB"/>
    <w:rsid w:val="004259C1"/>
    <w:rsid w:val="004261D1"/>
    <w:rsid w:val="00427115"/>
    <w:rsid w:val="00427CD7"/>
    <w:rsid w:val="004307B6"/>
    <w:rsid w:val="00431BCD"/>
    <w:rsid w:val="00431E5C"/>
    <w:rsid w:val="00440674"/>
    <w:rsid w:val="00441B80"/>
    <w:rsid w:val="00444CAC"/>
    <w:rsid w:val="004465E1"/>
    <w:rsid w:val="00447B57"/>
    <w:rsid w:val="004540E1"/>
    <w:rsid w:val="00461AC6"/>
    <w:rsid w:val="00465100"/>
    <w:rsid w:val="00466F74"/>
    <w:rsid w:val="0047339D"/>
    <w:rsid w:val="0047380D"/>
    <w:rsid w:val="00473FF1"/>
    <w:rsid w:val="00474B29"/>
    <w:rsid w:val="004770E1"/>
    <w:rsid w:val="004819E3"/>
    <w:rsid w:val="00482B7B"/>
    <w:rsid w:val="00482D2D"/>
    <w:rsid w:val="00486F84"/>
    <w:rsid w:val="004905F7"/>
    <w:rsid w:val="00490630"/>
    <w:rsid w:val="00495203"/>
    <w:rsid w:val="004A67BB"/>
    <w:rsid w:val="004A7766"/>
    <w:rsid w:val="004B6901"/>
    <w:rsid w:val="004C4C54"/>
    <w:rsid w:val="004C7776"/>
    <w:rsid w:val="004D1424"/>
    <w:rsid w:val="004D3005"/>
    <w:rsid w:val="004D6655"/>
    <w:rsid w:val="004D6ABB"/>
    <w:rsid w:val="004E14BC"/>
    <w:rsid w:val="004E44D7"/>
    <w:rsid w:val="004E5D6F"/>
    <w:rsid w:val="004F2F20"/>
    <w:rsid w:val="005005DA"/>
    <w:rsid w:val="00504D06"/>
    <w:rsid w:val="005050BE"/>
    <w:rsid w:val="005057DB"/>
    <w:rsid w:val="00511D03"/>
    <w:rsid w:val="00522D11"/>
    <w:rsid w:val="00525477"/>
    <w:rsid w:val="00544C1D"/>
    <w:rsid w:val="005450A9"/>
    <w:rsid w:val="00546BED"/>
    <w:rsid w:val="00553D4D"/>
    <w:rsid w:val="00556860"/>
    <w:rsid w:val="0056067E"/>
    <w:rsid w:val="005612C3"/>
    <w:rsid w:val="00563DFF"/>
    <w:rsid w:val="00564C6C"/>
    <w:rsid w:val="005654F9"/>
    <w:rsid w:val="005672F4"/>
    <w:rsid w:val="0057125E"/>
    <w:rsid w:val="00573269"/>
    <w:rsid w:val="0057584A"/>
    <w:rsid w:val="00582B4E"/>
    <w:rsid w:val="0058786C"/>
    <w:rsid w:val="00590A72"/>
    <w:rsid w:val="005932C6"/>
    <w:rsid w:val="00594CF2"/>
    <w:rsid w:val="005A23DA"/>
    <w:rsid w:val="005A5B33"/>
    <w:rsid w:val="005A6B63"/>
    <w:rsid w:val="005B03F0"/>
    <w:rsid w:val="005B2F59"/>
    <w:rsid w:val="005B39AD"/>
    <w:rsid w:val="005B5B5E"/>
    <w:rsid w:val="005B5D8F"/>
    <w:rsid w:val="005B6276"/>
    <w:rsid w:val="005B6394"/>
    <w:rsid w:val="005C0056"/>
    <w:rsid w:val="005C065F"/>
    <w:rsid w:val="005C0B20"/>
    <w:rsid w:val="005D0369"/>
    <w:rsid w:val="005D0920"/>
    <w:rsid w:val="005D1FC7"/>
    <w:rsid w:val="005D621E"/>
    <w:rsid w:val="005E04B4"/>
    <w:rsid w:val="005E1F4F"/>
    <w:rsid w:val="005E3D98"/>
    <w:rsid w:val="005E4129"/>
    <w:rsid w:val="005E4FA7"/>
    <w:rsid w:val="005E5782"/>
    <w:rsid w:val="005E6D49"/>
    <w:rsid w:val="005F1524"/>
    <w:rsid w:val="00601626"/>
    <w:rsid w:val="0060371D"/>
    <w:rsid w:val="006044FF"/>
    <w:rsid w:val="0060584B"/>
    <w:rsid w:val="00605F06"/>
    <w:rsid w:val="00614F32"/>
    <w:rsid w:val="00615274"/>
    <w:rsid w:val="00617A7B"/>
    <w:rsid w:val="00622CBB"/>
    <w:rsid w:val="0062414F"/>
    <w:rsid w:val="00630617"/>
    <w:rsid w:val="00630CF8"/>
    <w:rsid w:val="00632ACA"/>
    <w:rsid w:val="00634299"/>
    <w:rsid w:val="00635180"/>
    <w:rsid w:val="0063589E"/>
    <w:rsid w:val="00636816"/>
    <w:rsid w:val="0064194B"/>
    <w:rsid w:val="00644A69"/>
    <w:rsid w:val="006457F0"/>
    <w:rsid w:val="0064588C"/>
    <w:rsid w:val="00651704"/>
    <w:rsid w:val="00651A13"/>
    <w:rsid w:val="00651A67"/>
    <w:rsid w:val="006536E1"/>
    <w:rsid w:val="00662409"/>
    <w:rsid w:val="00665A90"/>
    <w:rsid w:val="00671371"/>
    <w:rsid w:val="00671A3D"/>
    <w:rsid w:val="00672DE8"/>
    <w:rsid w:val="006761E8"/>
    <w:rsid w:val="0067669F"/>
    <w:rsid w:val="00676CBF"/>
    <w:rsid w:val="00683005"/>
    <w:rsid w:val="00684669"/>
    <w:rsid w:val="00694F1E"/>
    <w:rsid w:val="0069559D"/>
    <w:rsid w:val="00695B74"/>
    <w:rsid w:val="006A437C"/>
    <w:rsid w:val="006A4754"/>
    <w:rsid w:val="006A6609"/>
    <w:rsid w:val="006B0821"/>
    <w:rsid w:val="006B0CF6"/>
    <w:rsid w:val="006B1733"/>
    <w:rsid w:val="006B20AF"/>
    <w:rsid w:val="006B68C6"/>
    <w:rsid w:val="006B6E29"/>
    <w:rsid w:val="006C0BF0"/>
    <w:rsid w:val="006C2371"/>
    <w:rsid w:val="006C3C48"/>
    <w:rsid w:val="006C3FA4"/>
    <w:rsid w:val="006C5173"/>
    <w:rsid w:val="006C6EB3"/>
    <w:rsid w:val="006D1060"/>
    <w:rsid w:val="006D1B69"/>
    <w:rsid w:val="006D1B9C"/>
    <w:rsid w:val="006D2176"/>
    <w:rsid w:val="006D23DB"/>
    <w:rsid w:val="006D3E10"/>
    <w:rsid w:val="006E1E31"/>
    <w:rsid w:val="006E2B45"/>
    <w:rsid w:val="006E4852"/>
    <w:rsid w:val="006E7273"/>
    <w:rsid w:val="006F2590"/>
    <w:rsid w:val="006F33F2"/>
    <w:rsid w:val="006F3A12"/>
    <w:rsid w:val="006F729B"/>
    <w:rsid w:val="006F7769"/>
    <w:rsid w:val="007031FC"/>
    <w:rsid w:val="00703A58"/>
    <w:rsid w:val="00705C13"/>
    <w:rsid w:val="00706525"/>
    <w:rsid w:val="00706A55"/>
    <w:rsid w:val="0071145D"/>
    <w:rsid w:val="00711B48"/>
    <w:rsid w:val="007137AC"/>
    <w:rsid w:val="007154E9"/>
    <w:rsid w:val="00720654"/>
    <w:rsid w:val="00723A8F"/>
    <w:rsid w:val="00724548"/>
    <w:rsid w:val="00732CBE"/>
    <w:rsid w:val="0073458E"/>
    <w:rsid w:val="00735B8F"/>
    <w:rsid w:val="0073665D"/>
    <w:rsid w:val="0074076D"/>
    <w:rsid w:val="0074129B"/>
    <w:rsid w:val="00743C4C"/>
    <w:rsid w:val="007460EF"/>
    <w:rsid w:val="007552D6"/>
    <w:rsid w:val="007575ED"/>
    <w:rsid w:val="00760153"/>
    <w:rsid w:val="00761433"/>
    <w:rsid w:val="00770552"/>
    <w:rsid w:val="00770D8D"/>
    <w:rsid w:val="007710FF"/>
    <w:rsid w:val="007711D7"/>
    <w:rsid w:val="00772D78"/>
    <w:rsid w:val="00773437"/>
    <w:rsid w:val="00773FD2"/>
    <w:rsid w:val="0077433C"/>
    <w:rsid w:val="00777DDB"/>
    <w:rsid w:val="00791CA2"/>
    <w:rsid w:val="00794392"/>
    <w:rsid w:val="007954AF"/>
    <w:rsid w:val="007A0558"/>
    <w:rsid w:val="007A0BB0"/>
    <w:rsid w:val="007A0E81"/>
    <w:rsid w:val="007A11B9"/>
    <w:rsid w:val="007A182B"/>
    <w:rsid w:val="007A57E7"/>
    <w:rsid w:val="007B0209"/>
    <w:rsid w:val="007B15CB"/>
    <w:rsid w:val="007B29F3"/>
    <w:rsid w:val="007B74B0"/>
    <w:rsid w:val="007C1C6E"/>
    <w:rsid w:val="007C5411"/>
    <w:rsid w:val="007C6A52"/>
    <w:rsid w:val="007D158C"/>
    <w:rsid w:val="007D1FAE"/>
    <w:rsid w:val="007D2744"/>
    <w:rsid w:val="007D3ADD"/>
    <w:rsid w:val="007E49CD"/>
    <w:rsid w:val="007E6C1A"/>
    <w:rsid w:val="007F1F08"/>
    <w:rsid w:val="007F4491"/>
    <w:rsid w:val="007F628D"/>
    <w:rsid w:val="008015A4"/>
    <w:rsid w:val="00801C89"/>
    <w:rsid w:val="00804532"/>
    <w:rsid w:val="008053CD"/>
    <w:rsid w:val="00807AA8"/>
    <w:rsid w:val="00812595"/>
    <w:rsid w:val="00812C54"/>
    <w:rsid w:val="0081799B"/>
    <w:rsid w:val="00821F81"/>
    <w:rsid w:val="0082236F"/>
    <w:rsid w:val="00825182"/>
    <w:rsid w:val="00830FEA"/>
    <w:rsid w:val="00837A05"/>
    <w:rsid w:val="00837AEE"/>
    <w:rsid w:val="00840C58"/>
    <w:rsid w:val="00843F91"/>
    <w:rsid w:val="00844743"/>
    <w:rsid w:val="00853E41"/>
    <w:rsid w:val="00864F9B"/>
    <w:rsid w:val="008718B9"/>
    <w:rsid w:val="008733F2"/>
    <w:rsid w:val="008737F9"/>
    <w:rsid w:val="00880DC1"/>
    <w:rsid w:val="00885AD7"/>
    <w:rsid w:val="008872C8"/>
    <w:rsid w:val="00896421"/>
    <w:rsid w:val="0089652A"/>
    <w:rsid w:val="008A1CB0"/>
    <w:rsid w:val="008A2034"/>
    <w:rsid w:val="008A5C09"/>
    <w:rsid w:val="008A6A28"/>
    <w:rsid w:val="008B1FA6"/>
    <w:rsid w:val="008B59EA"/>
    <w:rsid w:val="008B78A5"/>
    <w:rsid w:val="008C1194"/>
    <w:rsid w:val="008C7BF3"/>
    <w:rsid w:val="008D085F"/>
    <w:rsid w:val="008D3D6A"/>
    <w:rsid w:val="008D4143"/>
    <w:rsid w:val="008D4523"/>
    <w:rsid w:val="008E085D"/>
    <w:rsid w:val="008F0450"/>
    <w:rsid w:val="008F6450"/>
    <w:rsid w:val="008F7DFE"/>
    <w:rsid w:val="0090090B"/>
    <w:rsid w:val="00901375"/>
    <w:rsid w:val="00902BE5"/>
    <w:rsid w:val="00903CE0"/>
    <w:rsid w:val="0090548B"/>
    <w:rsid w:val="00910FF9"/>
    <w:rsid w:val="009110ED"/>
    <w:rsid w:val="0091218D"/>
    <w:rsid w:val="009126DC"/>
    <w:rsid w:val="009138B2"/>
    <w:rsid w:val="009177EC"/>
    <w:rsid w:val="00917E1A"/>
    <w:rsid w:val="00920F8C"/>
    <w:rsid w:val="00925987"/>
    <w:rsid w:val="00925CCC"/>
    <w:rsid w:val="00930C81"/>
    <w:rsid w:val="00931F33"/>
    <w:rsid w:val="00933FCA"/>
    <w:rsid w:val="00936B0A"/>
    <w:rsid w:val="009438CB"/>
    <w:rsid w:val="009475FC"/>
    <w:rsid w:val="00952B93"/>
    <w:rsid w:val="00953953"/>
    <w:rsid w:val="00953B7E"/>
    <w:rsid w:val="00956314"/>
    <w:rsid w:val="00957274"/>
    <w:rsid w:val="00957765"/>
    <w:rsid w:val="0096226E"/>
    <w:rsid w:val="00962FC1"/>
    <w:rsid w:val="009630B8"/>
    <w:rsid w:val="00963749"/>
    <w:rsid w:val="0096450A"/>
    <w:rsid w:val="00965551"/>
    <w:rsid w:val="0096798F"/>
    <w:rsid w:val="009702EA"/>
    <w:rsid w:val="00974F7D"/>
    <w:rsid w:val="00993757"/>
    <w:rsid w:val="009941F1"/>
    <w:rsid w:val="00994487"/>
    <w:rsid w:val="009A14CC"/>
    <w:rsid w:val="009A364C"/>
    <w:rsid w:val="009A3C63"/>
    <w:rsid w:val="009A71A5"/>
    <w:rsid w:val="009B386B"/>
    <w:rsid w:val="009B6867"/>
    <w:rsid w:val="009C1EE1"/>
    <w:rsid w:val="009C5AB6"/>
    <w:rsid w:val="009C7E9F"/>
    <w:rsid w:val="009D3A43"/>
    <w:rsid w:val="009D66B1"/>
    <w:rsid w:val="009D6DA8"/>
    <w:rsid w:val="009D79E6"/>
    <w:rsid w:val="009E419B"/>
    <w:rsid w:val="009E428F"/>
    <w:rsid w:val="009E5623"/>
    <w:rsid w:val="009F6258"/>
    <w:rsid w:val="00A00F08"/>
    <w:rsid w:val="00A13C7C"/>
    <w:rsid w:val="00A26B0C"/>
    <w:rsid w:val="00A27BCB"/>
    <w:rsid w:val="00A3514F"/>
    <w:rsid w:val="00A42246"/>
    <w:rsid w:val="00A43CEB"/>
    <w:rsid w:val="00A45794"/>
    <w:rsid w:val="00A5313F"/>
    <w:rsid w:val="00A53336"/>
    <w:rsid w:val="00A63125"/>
    <w:rsid w:val="00A67A41"/>
    <w:rsid w:val="00A71DD1"/>
    <w:rsid w:val="00A72BFA"/>
    <w:rsid w:val="00A76096"/>
    <w:rsid w:val="00A82534"/>
    <w:rsid w:val="00A8406C"/>
    <w:rsid w:val="00A86822"/>
    <w:rsid w:val="00A87360"/>
    <w:rsid w:val="00A90AA5"/>
    <w:rsid w:val="00A91967"/>
    <w:rsid w:val="00A9207C"/>
    <w:rsid w:val="00A92618"/>
    <w:rsid w:val="00A93060"/>
    <w:rsid w:val="00A97599"/>
    <w:rsid w:val="00AA396F"/>
    <w:rsid w:val="00AA6D61"/>
    <w:rsid w:val="00AB318D"/>
    <w:rsid w:val="00AC1058"/>
    <w:rsid w:val="00AC1235"/>
    <w:rsid w:val="00AC256F"/>
    <w:rsid w:val="00AC343A"/>
    <w:rsid w:val="00AC5157"/>
    <w:rsid w:val="00AD238B"/>
    <w:rsid w:val="00AE0ABE"/>
    <w:rsid w:val="00AE3785"/>
    <w:rsid w:val="00AE42B1"/>
    <w:rsid w:val="00AF602A"/>
    <w:rsid w:val="00AF626D"/>
    <w:rsid w:val="00B0011A"/>
    <w:rsid w:val="00B032E0"/>
    <w:rsid w:val="00B05322"/>
    <w:rsid w:val="00B075B7"/>
    <w:rsid w:val="00B10ED7"/>
    <w:rsid w:val="00B113B1"/>
    <w:rsid w:val="00B14374"/>
    <w:rsid w:val="00B15287"/>
    <w:rsid w:val="00B17616"/>
    <w:rsid w:val="00B257A5"/>
    <w:rsid w:val="00B27FEA"/>
    <w:rsid w:val="00B308A3"/>
    <w:rsid w:val="00B31B9A"/>
    <w:rsid w:val="00B323C2"/>
    <w:rsid w:val="00B33AEC"/>
    <w:rsid w:val="00B364D3"/>
    <w:rsid w:val="00B40963"/>
    <w:rsid w:val="00B43438"/>
    <w:rsid w:val="00B463F0"/>
    <w:rsid w:val="00B46D3D"/>
    <w:rsid w:val="00B53DAE"/>
    <w:rsid w:val="00B55DAC"/>
    <w:rsid w:val="00B601D5"/>
    <w:rsid w:val="00B604A2"/>
    <w:rsid w:val="00B60587"/>
    <w:rsid w:val="00B60C33"/>
    <w:rsid w:val="00B63E3A"/>
    <w:rsid w:val="00B7126D"/>
    <w:rsid w:val="00B71E63"/>
    <w:rsid w:val="00B7391C"/>
    <w:rsid w:val="00B73F6B"/>
    <w:rsid w:val="00B80541"/>
    <w:rsid w:val="00B82E9E"/>
    <w:rsid w:val="00B85EB0"/>
    <w:rsid w:val="00B87889"/>
    <w:rsid w:val="00BA2475"/>
    <w:rsid w:val="00BA3DE3"/>
    <w:rsid w:val="00BA5B82"/>
    <w:rsid w:val="00BA747A"/>
    <w:rsid w:val="00BA782E"/>
    <w:rsid w:val="00BC02C2"/>
    <w:rsid w:val="00BC3695"/>
    <w:rsid w:val="00BC6539"/>
    <w:rsid w:val="00BC77AA"/>
    <w:rsid w:val="00BD02E2"/>
    <w:rsid w:val="00BD5F37"/>
    <w:rsid w:val="00BD73D8"/>
    <w:rsid w:val="00BE268A"/>
    <w:rsid w:val="00BE49BD"/>
    <w:rsid w:val="00BF016F"/>
    <w:rsid w:val="00BF46A0"/>
    <w:rsid w:val="00BF46CB"/>
    <w:rsid w:val="00BF4DA5"/>
    <w:rsid w:val="00BF58BD"/>
    <w:rsid w:val="00BF770F"/>
    <w:rsid w:val="00BF7711"/>
    <w:rsid w:val="00C0401E"/>
    <w:rsid w:val="00C0508C"/>
    <w:rsid w:val="00C06976"/>
    <w:rsid w:val="00C077C4"/>
    <w:rsid w:val="00C10D92"/>
    <w:rsid w:val="00C15A48"/>
    <w:rsid w:val="00C15ABA"/>
    <w:rsid w:val="00C23221"/>
    <w:rsid w:val="00C25022"/>
    <w:rsid w:val="00C25B80"/>
    <w:rsid w:val="00C26B6D"/>
    <w:rsid w:val="00C30B90"/>
    <w:rsid w:val="00C33079"/>
    <w:rsid w:val="00C36255"/>
    <w:rsid w:val="00C50A31"/>
    <w:rsid w:val="00C53300"/>
    <w:rsid w:val="00C54BA2"/>
    <w:rsid w:val="00C60D75"/>
    <w:rsid w:val="00C635B6"/>
    <w:rsid w:val="00C63E6E"/>
    <w:rsid w:val="00C70CF4"/>
    <w:rsid w:val="00C7195C"/>
    <w:rsid w:val="00C736DE"/>
    <w:rsid w:val="00C75757"/>
    <w:rsid w:val="00C77A7B"/>
    <w:rsid w:val="00C8129D"/>
    <w:rsid w:val="00C82C36"/>
    <w:rsid w:val="00C90ED7"/>
    <w:rsid w:val="00CA051A"/>
    <w:rsid w:val="00CA2119"/>
    <w:rsid w:val="00CA6DE3"/>
    <w:rsid w:val="00CA7333"/>
    <w:rsid w:val="00CB02A3"/>
    <w:rsid w:val="00CC1030"/>
    <w:rsid w:val="00CC41CA"/>
    <w:rsid w:val="00CC503C"/>
    <w:rsid w:val="00CC7D76"/>
    <w:rsid w:val="00CD66AD"/>
    <w:rsid w:val="00CD7F62"/>
    <w:rsid w:val="00CE2279"/>
    <w:rsid w:val="00CE5379"/>
    <w:rsid w:val="00CE5BEF"/>
    <w:rsid w:val="00CE68A5"/>
    <w:rsid w:val="00CE7FAB"/>
    <w:rsid w:val="00CF0845"/>
    <w:rsid w:val="00CF3020"/>
    <w:rsid w:val="00CF3F71"/>
    <w:rsid w:val="00CF55BA"/>
    <w:rsid w:val="00CF5EEB"/>
    <w:rsid w:val="00CF7F26"/>
    <w:rsid w:val="00D0399E"/>
    <w:rsid w:val="00D05221"/>
    <w:rsid w:val="00D06179"/>
    <w:rsid w:val="00D14F9D"/>
    <w:rsid w:val="00D20A33"/>
    <w:rsid w:val="00D30925"/>
    <w:rsid w:val="00D321A7"/>
    <w:rsid w:val="00D32727"/>
    <w:rsid w:val="00D33FBD"/>
    <w:rsid w:val="00D40989"/>
    <w:rsid w:val="00D4272D"/>
    <w:rsid w:val="00D532AE"/>
    <w:rsid w:val="00D6064C"/>
    <w:rsid w:val="00D73692"/>
    <w:rsid w:val="00D7378F"/>
    <w:rsid w:val="00D73B92"/>
    <w:rsid w:val="00D73FF5"/>
    <w:rsid w:val="00D74925"/>
    <w:rsid w:val="00D74C23"/>
    <w:rsid w:val="00D75E04"/>
    <w:rsid w:val="00D77F9A"/>
    <w:rsid w:val="00D83146"/>
    <w:rsid w:val="00D84118"/>
    <w:rsid w:val="00D86D04"/>
    <w:rsid w:val="00D86F06"/>
    <w:rsid w:val="00D91317"/>
    <w:rsid w:val="00D91734"/>
    <w:rsid w:val="00D95F79"/>
    <w:rsid w:val="00D973E5"/>
    <w:rsid w:val="00D97EA8"/>
    <w:rsid w:val="00DA3023"/>
    <w:rsid w:val="00DA4670"/>
    <w:rsid w:val="00DA57A1"/>
    <w:rsid w:val="00DB6F4F"/>
    <w:rsid w:val="00DB798D"/>
    <w:rsid w:val="00DC092E"/>
    <w:rsid w:val="00DC1406"/>
    <w:rsid w:val="00DC2D5E"/>
    <w:rsid w:val="00DD1490"/>
    <w:rsid w:val="00DD2399"/>
    <w:rsid w:val="00DD73AD"/>
    <w:rsid w:val="00DE3C1A"/>
    <w:rsid w:val="00DE4908"/>
    <w:rsid w:val="00DE5424"/>
    <w:rsid w:val="00DE7D15"/>
    <w:rsid w:val="00DF0EE0"/>
    <w:rsid w:val="00DF647E"/>
    <w:rsid w:val="00E0224A"/>
    <w:rsid w:val="00E0390F"/>
    <w:rsid w:val="00E06CE6"/>
    <w:rsid w:val="00E113BD"/>
    <w:rsid w:val="00E1366A"/>
    <w:rsid w:val="00E2104E"/>
    <w:rsid w:val="00E27C70"/>
    <w:rsid w:val="00E3428F"/>
    <w:rsid w:val="00E34984"/>
    <w:rsid w:val="00E36793"/>
    <w:rsid w:val="00E37D4E"/>
    <w:rsid w:val="00E433B0"/>
    <w:rsid w:val="00E44A31"/>
    <w:rsid w:val="00E45E8E"/>
    <w:rsid w:val="00E50177"/>
    <w:rsid w:val="00E501CA"/>
    <w:rsid w:val="00E54207"/>
    <w:rsid w:val="00E5517D"/>
    <w:rsid w:val="00E56D8F"/>
    <w:rsid w:val="00E57BC7"/>
    <w:rsid w:val="00E57E94"/>
    <w:rsid w:val="00E6512B"/>
    <w:rsid w:val="00E65133"/>
    <w:rsid w:val="00E72938"/>
    <w:rsid w:val="00E736A2"/>
    <w:rsid w:val="00E75369"/>
    <w:rsid w:val="00E818FC"/>
    <w:rsid w:val="00E82863"/>
    <w:rsid w:val="00E860CF"/>
    <w:rsid w:val="00E86ACB"/>
    <w:rsid w:val="00E93B57"/>
    <w:rsid w:val="00E9412B"/>
    <w:rsid w:val="00EA1160"/>
    <w:rsid w:val="00EA3701"/>
    <w:rsid w:val="00EA3CDA"/>
    <w:rsid w:val="00EB1A13"/>
    <w:rsid w:val="00EB521E"/>
    <w:rsid w:val="00EB6CE8"/>
    <w:rsid w:val="00EC0C98"/>
    <w:rsid w:val="00EC15C0"/>
    <w:rsid w:val="00EC5DC0"/>
    <w:rsid w:val="00EC6256"/>
    <w:rsid w:val="00EC7D63"/>
    <w:rsid w:val="00ED555B"/>
    <w:rsid w:val="00ED69AE"/>
    <w:rsid w:val="00EE1B99"/>
    <w:rsid w:val="00EE40C5"/>
    <w:rsid w:val="00EF0270"/>
    <w:rsid w:val="00EF2DA0"/>
    <w:rsid w:val="00EF2DCE"/>
    <w:rsid w:val="00EF6F76"/>
    <w:rsid w:val="00EF7946"/>
    <w:rsid w:val="00F034E1"/>
    <w:rsid w:val="00F038D1"/>
    <w:rsid w:val="00F11DE7"/>
    <w:rsid w:val="00F13440"/>
    <w:rsid w:val="00F13C87"/>
    <w:rsid w:val="00F15059"/>
    <w:rsid w:val="00F16639"/>
    <w:rsid w:val="00F17396"/>
    <w:rsid w:val="00F227BE"/>
    <w:rsid w:val="00F24C55"/>
    <w:rsid w:val="00F25778"/>
    <w:rsid w:val="00F34DFF"/>
    <w:rsid w:val="00F3734E"/>
    <w:rsid w:val="00F42777"/>
    <w:rsid w:val="00F42F06"/>
    <w:rsid w:val="00F434AB"/>
    <w:rsid w:val="00F57DEB"/>
    <w:rsid w:val="00F60A20"/>
    <w:rsid w:val="00F63811"/>
    <w:rsid w:val="00F64AA4"/>
    <w:rsid w:val="00F66775"/>
    <w:rsid w:val="00F7791D"/>
    <w:rsid w:val="00F80CEE"/>
    <w:rsid w:val="00F9077A"/>
    <w:rsid w:val="00F909A1"/>
    <w:rsid w:val="00F909F6"/>
    <w:rsid w:val="00F93B8A"/>
    <w:rsid w:val="00FA16CE"/>
    <w:rsid w:val="00FA1BB5"/>
    <w:rsid w:val="00FA24C3"/>
    <w:rsid w:val="00FA5E3C"/>
    <w:rsid w:val="00FA74B1"/>
    <w:rsid w:val="00FB55ED"/>
    <w:rsid w:val="00FB6E32"/>
    <w:rsid w:val="00FC179A"/>
    <w:rsid w:val="00FC7B04"/>
    <w:rsid w:val="00FD59CC"/>
    <w:rsid w:val="00FD6500"/>
    <w:rsid w:val="00FE0DC0"/>
    <w:rsid w:val="00FE580D"/>
    <w:rsid w:val="00FF0897"/>
    <w:rsid w:val="00FF18CF"/>
    <w:rsid w:val="00FF5E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4396"/>
  <w15:chartTrackingRefBased/>
  <w15:docId w15:val="{08A4783B-A93E-4494-A6DB-071A880D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C87"/>
    <w:pPr>
      <w:spacing w:after="0" w:line="360" w:lineRule="auto"/>
      <w:jc w:val="both"/>
    </w:pPr>
    <w:rPr>
      <w:rFonts w:ascii="Tahoma" w:eastAsia="Times New Roman" w:hAnsi="Tahoma" w:cs="Times New Roman"/>
      <w:sz w:val="26"/>
      <w:szCs w:val="26"/>
      <w:lang w:val="es-ES" w:eastAsia="es-MX"/>
    </w:rPr>
  </w:style>
  <w:style w:type="paragraph" w:styleId="Ttulo1">
    <w:name w:val="heading 1"/>
    <w:basedOn w:val="Normal"/>
    <w:next w:val="Normal"/>
    <w:link w:val="Ttulo1Car"/>
    <w:qFormat/>
    <w:rsid w:val="00F13C87"/>
    <w:pPr>
      <w:keepNext/>
      <w:spacing w:before="240" w:after="60"/>
      <w:outlineLvl w:val="0"/>
    </w:pPr>
    <w:rPr>
      <w:b/>
      <w:bCs/>
      <w:kern w:val="32"/>
      <w:sz w:val="24"/>
      <w:szCs w:val="32"/>
    </w:rPr>
  </w:style>
  <w:style w:type="paragraph" w:styleId="Ttulo2">
    <w:name w:val="heading 2"/>
    <w:basedOn w:val="Normal"/>
    <w:next w:val="Normal"/>
    <w:link w:val="Ttulo2Car"/>
    <w:uiPriority w:val="9"/>
    <w:unhideWhenUsed/>
    <w:qFormat/>
    <w:rsid w:val="00901375"/>
    <w:pPr>
      <w:keepNext/>
      <w:keepLines/>
      <w:spacing w:before="40"/>
      <w:outlineLvl w:val="1"/>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F13C87"/>
    <w:pPr>
      <w:spacing w:before="240" w:after="60"/>
      <w:outlineLvl w:val="5"/>
    </w:pPr>
    <w:rPr>
      <w:rFonts w:ascii="Calibri" w:eastAsia="Batang" w:hAnsi="Calibri"/>
      <w:b/>
      <w:bCs/>
      <w:sz w:val="22"/>
      <w:szCs w:val="22"/>
    </w:rPr>
  </w:style>
  <w:style w:type="paragraph" w:styleId="Ttulo9">
    <w:name w:val="heading 9"/>
    <w:basedOn w:val="Normal"/>
    <w:next w:val="Normal"/>
    <w:link w:val="Ttulo9Car"/>
    <w:qFormat/>
    <w:rsid w:val="00F13C87"/>
    <w:pPr>
      <w:keepNext/>
      <w:overflowPunct w:val="0"/>
      <w:autoSpaceDE w:val="0"/>
      <w:autoSpaceDN w:val="0"/>
      <w:adjustRightInd w:val="0"/>
      <w:jc w:val="center"/>
      <w:outlineLvl w:val="8"/>
    </w:pPr>
    <w:rPr>
      <w:rFonts w:ascii="Bookman Old Style" w:hAnsi="Bookman Old Style"/>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3C87"/>
    <w:rPr>
      <w:rFonts w:ascii="Tahoma" w:eastAsia="Times New Roman" w:hAnsi="Tahoma" w:cs="Times New Roman"/>
      <w:b/>
      <w:bCs/>
      <w:kern w:val="32"/>
      <w:sz w:val="24"/>
      <w:szCs w:val="32"/>
      <w:lang w:val="es-ES" w:eastAsia="es-MX"/>
    </w:rPr>
  </w:style>
  <w:style w:type="character" w:customStyle="1" w:styleId="Ttulo6Car">
    <w:name w:val="Título 6 Car"/>
    <w:basedOn w:val="Fuentedeprrafopredeter"/>
    <w:link w:val="Ttulo6"/>
    <w:rsid w:val="00F13C87"/>
    <w:rPr>
      <w:rFonts w:ascii="Calibri" w:eastAsia="Batang" w:hAnsi="Calibri" w:cs="Times New Roman"/>
      <w:b/>
      <w:bCs/>
      <w:lang w:val="es-ES" w:eastAsia="es-MX"/>
    </w:rPr>
  </w:style>
  <w:style w:type="character" w:customStyle="1" w:styleId="Ttulo9Car">
    <w:name w:val="Título 9 Car"/>
    <w:basedOn w:val="Fuentedeprrafopredeter"/>
    <w:link w:val="Ttulo9"/>
    <w:rsid w:val="00F13C87"/>
    <w:rPr>
      <w:rFonts w:ascii="Bookman Old Style" w:eastAsia="Times New Roman" w:hAnsi="Bookman Old Style" w:cs="Times New Roman"/>
      <w:b/>
      <w:sz w:val="24"/>
      <w:szCs w:val="26"/>
      <w:lang w:val="es-ES" w:eastAsia="es-MX"/>
    </w:rPr>
  </w:style>
  <w:style w:type="paragraph" w:styleId="Piedepgina">
    <w:name w:val="footer"/>
    <w:link w:val="PiedepginaCar"/>
    <w:autoRedefine/>
    <w:rsid w:val="003A0745"/>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3A0745"/>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ootnote Text Char"/>
    <w:basedOn w:val="Normal"/>
    <w:link w:val="TextonotapieCar1"/>
    <w:autoRedefine/>
    <w:qFormat/>
    <w:rsid w:val="00F13C87"/>
    <w:pPr>
      <w:overflowPunct w:val="0"/>
      <w:autoSpaceDE w:val="0"/>
      <w:autoSpaceDN w:val="0"/>
      <w:adjustRightInd w:val="0"/>
      <w:spacing w:line="240" w:lineRule="auto"/>
      <w:textAlignment w:val="baseline"/>
    </w:pPr>
    <w:rPr>
      <w:rFonts w:ascii="Verdana" w:eastAsia="Tahoma" w:hAnsi="Verdana"/>
      <w:sz w:val="20"/>
      <w:szCs w:val="20"/>
      <w:lang w:eastAsia="es-ES"/>
    </w:rPr>
  </w:style>
  <w:style w:type="character" w:customStyle="1" w:styleId="TextonotapieCar">
    <w:name w:val="Texto nota pie Car"/>
    <w:aliases w:val="Ref. de nota al pie1 Car,Footnote Text Char Car,Footnote Text Char Char Char Char Char Char Char Char Car,Texto de nota al pie Car,Footnotes refss Car,Appel note de bas de page Car,Footnote number Car,BVI fnr Car,f Car,4_G Car,ft Car1"/>
    <w:basedOn w:val="Fuentedeprrafopredeter"/>
    <w:rsid w:val="00F13C87"/>
    <w:rPr>
      <w:rFonts w:ascii="Tahoma" w:eastAsia="Times New Roman" w:hAnsi="Tahoma" w:cs="Times New Roman"/>
      <w:sz w:val="20"/>
      <w:szCs w:val="20"/>
      <w:lang w:val="es-ES" w:eastAsia="es-MX"/>
    </w:rPr>
  </w:style>
  <w:style w:type="paragraph" w:customStyle="1" w:styleId="Citajurisprudencial">
    <w:name w:val="Cita jurisprudencial"/>
    <w:autoRedefine/>
    <w:rsid w:val="00F13C87"/>
    <w:pPr>
      <w:tabs>
        <w:tab w:val="left" w:pos="8460"/>
      </w:tabs>
      <w:spacing w:after="0" w:line="360" w:lineRule="auto"/>
      <w:ind w:left="709" w:right="709"/>
      <w:jc w:val="both"/>
    </w:pPr>
    <w:rPr>
      <w:rFonts w:ascii="Verdana" w:eastAsia="Times New Roman" w:hAnsi="Verdana" w:cs="Times New Roman"/>
      <w:sz w:val="20"/>
      <w:szCs w:val="28"/>
      <w:lang w:val="es-ES" w:eastAsia="es-ES"/>
    </w:rPr>
  </w:style>
  <w:style w:type="character" w:customStyle="1" w:styleId="Nombreprincipal">
    <w:name w:val="Nombre principal"/>
    <w:uiPriority w:val="99"/>
    <w:rsid w:val="00F13C87"/>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f,4_G,16 Point"/>
    <w:qFormat/>
    <w:rsid w:val="00F13C87"/>
    <w:rPr>
      <w:rFonts w:ascii="Verdana" w:hAnsi="Verdana"/>
      <w:sz w:val="20"/>
      <w:vertAlign w:val="superscript"/>
    </w:rPr>
  </w:style>
  <w:style w:type="character" w:customStyle="1" w:styleId="Algerian">
    <w:name w:val="Algerian"/>
    <w:rsid w:val="00F13C87"/>
    <w:rPr>
      <w:rFonts w:ascii="Algerian" w:hAnsi="Algerian"/>
      <w:sz w:val="30"/>
    </w:rPr>
  </w:style>
  <w:style w:type="paragraph" w:styleId="Encabezado">
    <w:name w:val="header"/>
    <w:basedOn w:val="Normal"/>
    <w:link w:val="EncabezadoCar"/>
    <w:rsid w:val="00F13C87"/>
    <w:pPr>
      <w:tabs>
        <w:tab w:val="center" w:pos="4252"/>
        <w:tab w:val="right" w:pos="8504"/>
      </w:tabs>
    </w:pPr>
    <w:rPr>
      <w:rFonts w:eastAsia="Batang"/>
    </w:rPr>
  </w:style>
  <w:style w:type="character" w:customStyle="1" w:styleId="EncabezadoCar">
    <w:name w:val="Encabezado Car"/>
    <w:basedOn w:val="Fuentedeprrafopredeter"/>
    <w:link w:val="Encabezado"/>
    <w:rsid w:val="00F13C87"/>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F13C87"/>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F13C87"/>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F13C87"/>
    <w:pPr>
      <w:spacing w:line="240" w:lineRule="auto"/>
    </w:pPr>
    <w:rPr>
      <w:sz w:val="24"/>
    </w:rPr>
  </w:style>
  <w:style w:type="paragraph" w:styleId="Textoindependiente3">
    <w:name w:val="Body Text 3"/>
    <w:basedOn w:val="Normal"/>
    <w:link w:val="Textoindependiente3Car"/>
    <w:uiPriority w:val="99"/>
    <w:rsid w:val="00F13C87"/>
    <w:pPr>
      <w:spacing w:after="120"/>
    </w:pPr>
    <w:rPr>
      <w:sz w:val="16"/>
      <w:szCs w:val="16"/>
    </w:rPr>
  </w:style>
  <w:style w:type="character" w:customStyle="1" w:styleId="Textoindependiente3Car">
    <w:name w:val="Texto independiente 3 Car"/>
    <w:basedOn w:val="Fuentedeprrafopredeter"/>
    <w:link w:val="Textoindependiente3"/>
    <w:uiPriority w:val="99"/>
    <w:rsid w:val="00F13C87"/>
    <w:rPr>
      <w:rFonts w:ascii="Tahoma" w:eastAsia="Times New Roman" w:hAnsi="Tahoma" w:cs="Times New Roman"/>
      <w:sz w:val="16"/>
      <w:szCs w:val="16"/>
      <w:lang w:val="es-ES" w:eastAsia="es-MX"/>
    </w:rPr>
  </w:style>
  <w:style w:type="character" w:customStyle="1" w:styleId="Numeracinttulo">
    <w:name w:val="Numeración título"/>
    <w:rsid w:val="00F13C87"/>
    <w:rPr>
      <w:rFonts w:ascii="Tahoma" w:hAnsi="Tahoma"/>
      <w:b/>
      <w:sz w:val="24"/>
    </w:rPr>
  </w:style>
  <w:style w:type="paragraph" w:customStyle="1" w:styleId="AlgerianTtulo">
    <w:name w:val="Algerian Título"/>
    <w:next w:val="Normal"/>
    <w:link w:val="AlgerianTtuloCar"/>
    <w:rsid w:val="00F13C87"/>
    <w:pPr>
      <w:tabs>
        <w:tab w:val="left" w:pos="1202"/>
      </w:tabs>
      <w:spacing w:after="0"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rsid w:val="00F13C87"/>
    <w:rPr>
      <w:rFonts w:ascii="Algerian" w:eastAsia="Tahoma" w:hAnsi="Algerian" w:cs="Tahoma"/>
      <w:sz w:val="30"/>
      <w:szCs w:val="26"/>
      <w:lang w:val="es-ES" w:eastAsia="es-ES"/>
    </w:rPr>
  </w:style>
  <w:style w:type="paragraph" w:styleId="Textoindependiente">
    <w:name w:val="Body Text"/>
    <w:basedOn w:val="Normal"/>
    <w:link w:val="TextoindependienteCar"/>
    <w:rsid w:val="00F13C87"/>
    <w:pPr>
      <w:spacing w:after="120" w:line="240" w:lineRule="auto"/>
      <w:jc w:val="left"/>
    </w:pPr>
    <w:rPr>
      <w:rFonts w:ascii="Times New Roman" w:hAnsi="Times New Roman"/>
      <w:sz w:val="24"/>
      <w:szCs w:val="24"/>
      <w:lang w:val="es-MX"/>
    </w:rPr>
  </w:style>
  <w:style w:type="character" w:customStyle="1" w:styleId="TextoindependienteCar">
    <w:name w:val="Texto independiente Car"/>
    <w:basedOn w:val="Fuentedeprrafopredeter"/>
    <w:link w:val="Textoindependiente"/>
    <w:rsid w:val="00F13C87"/>
    <w:rPr>
      <w:rFonts w:ascii="Times New Roman" w:eastAsia="Times New Roman" w:hAnsi="Times New Roman" w:cs="Times New Roman"/>
      <w:sz w:val="24"/>
      <w:szCs w:val="24"/>
      <w:lang w:val="es-MX" w:eastAsia="es-MX"/>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uiPriority w:val="99"/>
    <w:locked/>
    <w:rsid w:val="00F13C87"/>
    <w:rPr>
      <w:rFonts w:ascii="Verdana" w:eastAsia="Tahoma" w:hAnsi="Verdana" w:cs="Times New Roman"/>
      <w:sz w:val="20"/>
      <w:szCs w:val="20"/>
      <w:lang w:val="es-ES" w:eastAsia="es-ES"/>
    </w:rPr>
  </w:style>
  <w:style w:type="paragraph" w:customStyle="1" w:styleId="Profesin">
    <w:name w:val="ProfesiÛn"/>
    <w:basedOn w:val="Normal"/>
    <w:rsid w:val="00F13C87"/>
    <w:pPr>
      <w:tabs>
        <w:tab w:val="left" w:pos="1134"/>
      </w:tabs>
      <w:spacing w:line="360" w:lineRule="atLeast"/>
      <w:jc w:val="center"/>
    </w:pPr>
    <w:rPr>
      <w:rFonts w:ascii="Arial" w:hAnsi="Arial"/>
      <w:b/>
      <w:sz w:val="32"/>
      <w:szCs w:val="20"/>
      <w:lang w:val="es-CO" w:eastAsia="es-ES"/>
    </w:rPr>
  </w:style>
  <w:style w:type="paragraph" w:styleId="NormalWeb">
    <w:name w:val="Normal (Web)"/>
    <w:basedOn w:val="Normal"/>
    <w:uiPriority w:val="99"/>
    <w:unhideWhenUsed/>
    <w:rsid w:val="00F13C87"/>
    <w:pPr>
      <w:spacing w:before="100" w:beforeAutospacing="1" w:after="100" w:afterAutospacing="1" w:line="240" w:lineRule="auto"/>
      <w:jc w:val="left"/>
    </w:pPr>
    <w:rPr>
      <w:rFonts w:ascii="Times New Roman" w:hAnsi="Times New Roman"/>
      <w:sz w:val="24"/>
      <w:szCs w:val="24"/>
      <w:lang w:val="es-CO" w:eastAsia="es-CO"/>
    </w:rPr>
  </w:style>
  <w:style w:type="paragraph" w:styleId="Textodebloque">
    <w:name w:val="Block Text"/>
    <w:basedOn w:val="Normal"/>
    <w:rsid w:val="00F13C87"/>
    <w:pPr>
      <w:widowControl w:val="0"/>
      <w:tabs>
        <w:tab w:val="left" w:pos="-720"/>
      </w:tabs>
      <w:suppressAutoHyphens/>
      <w:spacing w:line="240" w:lineRule="auto"/>
      <w:ind w:left="720" w:right="1185"/>
    </w:pPr>
    <w:rPr>
      <w:rFonts w:ascii="Arial" w:hAnsi="Arial"/>
      <w:spacing w:val="-3"/>
      <w:sz w:val="28"/>
      <w:szCs w:val="20"/>
      <w:lang w:val="es-CO" w:eastAsia="es-ES"/>
    </w:rPr>
  </w:style>
  <w:style w:type="paragraph" w:styleId="Textosinformato">
    <w:name w:val="Plain Text"/>
    <w:basedOn w:val="Normal"/>
    <w:link w:val="TextosinformatoCar"/>
    <w:rsid w:val="00F13C87"/>
    <w:pPr>
      <w:spacing w:line="240" w:lineRule="auto"/>
      <w:jc w:val="left"/>
    </w:pPr>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F13C87"/>
    <w:rPr>
      <w:rFonts w:ascii="Courier New" w:eastAsia="Times New Roman" w:hAnsi="Courier New" w:cs="Courier New"/>
      <w:sz w:val="20"/>
      <w:szCs w:val="20"/>
      <w:lang w:val="es-ES" w:eastAsia="es-ES"/>
    </w:rPr>
  </w:style>
  <w:style w:type="character" w:customStyle="1" w:styleId="ya-q-full-text">
    <w:name w:val="ya-q-full-text"/>
    <w:rsid w:val="00F13C87"/>
  </w:style>
  <w:style w:type="paragraph" w:styleId="Textodeglobo">
    <w:name w:val="Balloon Text"/>
    <w:basedOn w:val="Normal"/>
    <w:link w:val="TextodegloboCar"/>
    <w:uiPriority w:val="99"/>
    <w:semiHidden/>
    <w:unhideWhenUsed/>
    <w:rsid w:val="00F13C8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C87"/>
    <w:rPr>
      <w:rFonts w:ascii="Segoe UI" w:eastAsia="Times New Roman" w:hAnsi="Segoe UI" w:cs="Segoe UI"/>
      <w:sz w:val="18"/>
      <w:szCs w:val="18"/>
      <w:lang w:val="es-ES" w:eastAsia="es-MX"/>
    </w:rPr>
  </w:style>
  <w:style w:type="character" w:customStyle="1" w:styleId="Ttulo2Car">
    <w:name w:val="Título 2 Car"/>
    <w:basedOn w:val="Fuentedeprrafopredeter"/>
    <w:link w:val="Ttulo2"/>
    <w:uiPriority w:val="9"/>
    <w:rsid w:val="00901375"/>
    <w:rPr>
      <w:rFonts w:asciiTheme="majorHAnsi" w:eastAsiaTheme="majorEastAsia" w:hAnsiTheme="majorHAnsi" w:cstheme="majorBidi"/>
      <w:color w:val="2E74B5" w:themeColor="accent1" w:themeShade="BF"/>
      <w:sz w:val="26"/>
      <w:szCs w:val="26"/>
      <w:lang w:val="es-ES" w:eastAsia="es-MX"/>
    </w:rPr>
  </w:style>
  <w:style w:type="character" w:styleId="Refdecomentario">
    <w:name w:val="annotation reference"/>
    <w:basedOn w:val="Fuentedeprrafopredeter"/>
    <w:uiPriority w:val="99"/>
    <w:semiHidden/>
    <w:unhideWhenUsed/>
    <w:rsid w:val="00770552"/>
    <w:rPr>
      <w:sz w:val="16"/>
      <w:szCs w:val="16"/>
    </w:rPr>
  </w:style>
  <w:style w:type="paragraph" w:styleId="Textocomentario">
    <w:name w:val="annotation text"/>
    <w:basedOn w:val="Normal"/>
    <w:link w:val="TextocomentarioCar"/>
    <w:uiPriority w:val="99"/>
    <w:semiHidden/>
    <w:unhideWhenUsed/>
    <w:rsid w:val="007705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0552"/>
    <w:rPr>
      <w:rFonts w:ascii="Tahoma" w:eastAsia="Times New Roman" w:hAnsi="Tahoma" w:cs="Times New Roman"/>
      <w:sz w:val="20"/>
      <w:szCs w:val="20"/>
      <w:lang w:val="es-ES" w:eastAsia="es-MX"/>
    </w:rPr>
  </w:style>
  <w:style w:type="paragraph" w:styleId="Asuntodelcomentario">
    <w:name w:val="annotation subject"/>
    <w:basedOn w:val="Textocomentario"/>
    <w:next w:val="Textocomentario"/>
    <w:link w:val="AsuntodelcomentarioCar"/>
    <w:uiPriority w:val="99"/>
    <w:semiHidden/>
    <w:unhideWhenUsed/>
    <w:rsid w:val="00770552"/>
    <w:rPr>
      <w:b/>
      <w:bCs/>
    </w:rPr>
  </w:style>
  <w:style w:type="character" w:customStyle="1" w:styleId="AsuntodelcomentarioCar">
    <w:name w:val="Asunto del comentario Car"/>
    <w:basedOn w:val="TextocomentarioCar"/>
    <w:link w:val="Asuntodelcomentario"/>
    <w:uiPriority w:val="99"/>
    <w:semiHidden/>
    <w:rsid w:val="00770552"/>
    <w:rPr>
      <w:rFonts w:ascii="Tahoma" w:eastAsia="Times New Roman" w:hAnsi="Tahoma" w:cs="Times New Roman"/>
      <w:b/>
      <w:bCs/>
      <w:sz w:val="20"/>
      <w:szCs w:val="20"/>
      <w:lang w:val="es-ES" w:eastAsia="es-MX"/>
    </w:rPr>
  </w:style>
  <w:style w:type="character" w:customStyle="1" w:styleId="SinespaciadoCar">
    <w:name w:val="Sin espaciado Car"/>
    <w:link w:val="Sinespaciado"/>
    <w:uiPriority w:val="99"/>
    <w:locked/>
    <w:rsid w:val="00825182"/>
    <w:rPr>
      <w:rFonts w:ascii="Verdana" w:hAnsi="Verdana"/>
      <w:sz w:val="28"/>
      <w:lang w:val="es-ES"/>
    </w:rPr>
  </w:style>
  <w:style w:type="paragraph" w:styleId="Sinespaciado">
    <w:name w:val="No Spacing"/>
    <w:link w:val="SinespaciadoCar"/>
    <w:uiPriority w:val="99"/>
    <w:qFormat/>
    <w:rsid w:val="00825182"/>
    <w:pPr>
      <w:spacing w:after="0" w:line="240" w:lineRule="auto"/>
    </w:pPr>
    <w:rPr>
      <w:rFonts w:ascii="Verdana" w:hAnsi="Verdana"/>
      <w:sz w:val="28"/>
      <w:lang w:val="es-ES"/>
    </w:rPr>
  </w:style>
  <w:style w:type="paragraph" w:customStyle="1" w:styleId="Default">
    <w:name w:val="Default"/>
    <w:rsid w:val="00CB02A3"/>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unico">
    <w:name w:val="unico"/>
    <w:basedOn w:val="Normal"/>
    <w:rsid w:val="002602B8"/>
    <w:pPr>
      <w:spacing w:before="100" w:beforeAutospacing="1" w:after="100" w:afterAutospacing="1" w:line="240" w:lineRule="auto"/>
      <w:jc w:val="left"/>
    </w:pPr>
    <w:rPr>
      <w:rFonts w:ascii="Times New Roman" w:hAnsi="Times New Roman"/>
      <w:sz w:val="24"/>
      <w:szCs w:val="24"/>
      <w:lang w:val="es-CO" w:eastAsia="es-CO"/>
    </w:rPr>
  </w:style>
  <w:style w:type="character" w:styleId="Hipervnculo">
    <w:name w:val="Hyperlink"/>
    <w:basedOn w:val="Fuentedeprrafopredeter"/>
    <w:uiPriority w:val="99"/>
    <w:semiHidden/>
    <w:unhideWhenUsed/>
    <w:rsid w:val="002602B8"/>
    <w:rPr>
      <w:color w:val="0000FF"/>
      <w:u w:val="single"/>
    </w:rPr>
  </w:style>
  <w:style w:type="paragraph" w:customStyle="1" w:styleId="cuerpotexto">
    <w:name w:val="cuerpotexto"/>
    <w:basedOn w:val="Normal"/>
    <w:rsid w:val="007A57E7"/>
    <w:pPr>
      <w:spacing w:before="100" w:beforeAutospacing="1" w:after="100" w:afterAutospacing="1" w:line="240" w:lineRule="auto"/>
      <w:jc w:val="left"/>
    </w:pPr>
    <w:rPr>
      <w:rFonts w:ascii="Times New Roman" w:eastAsiaTheme="minorEastAsia" w:hAnsi="Times New Roman"/>
      <w:sz w:val="24"/>
      <w:szCs w:val="24"/>
      <w:lang w:val="es-CO" w:eastAsia="es-CO"/>
    </w:rPr>
  </w:style>
  <w:style w:type="paragraph" w:styleId="Ttulo">
    <w:name w:val="Title"/>
    <w:basedOn w:val="Normal"/>
    <w:link w:val="TtuloCar"/>
    <w:qFormat/>
    <w:rsid w:val="00DE3C1A"/>
    <w:pPr>
      <w:spacing w:line="240" w:lineRule="auto"/>
      <w:jc w:val="center"/>
    </w:pPr>
    <w:rPr>
      <w:rFonts w:ascii="Arial" w:hAnsi="Arial"/>
      <w:sz w:val="28"/>
      <w:szCs w:val="20"/>
      <w:lang w:val="es-CO" w:eastAsia="es-ES"/>
    </w:rPr>
  </w:style>
  <w:style w:type="character" w:customStyle="1" w:styleId="TtuloCar">
    <w:name w:val="Título Car"/>
    <w:basedOn w:val="Fuentedeprrafopredeter"/>
    <w:link w:val="Ttulo"/>
    <w:rsid w:val="00DE3C1A"/>
    <w:rPr>
      <w:rFonts w:ascii="Arial" w:eastAsia="Times New Roman" w:hAnsi="Arial" w:cs="Times New Roman"/>
      <w:sz w:val="28"/>
      <w:szCs w:val="20"/>
      <w:lang w:eastAsia="es-ES"/>
    </w:rPr>
  </w:style>
  <w:style w:type="paragraph" w:styleId="Sangradetextonormal">
    <w:name w:val="Body Text Indent"/>
    <w:basedOn w:val="Normal"/>
    <w:link w:val="SangradetextonormalCar"/>
    <w:uiPriority w:val="99"/>
    <w:unhideWhenUsed/>
    <w:rsid w:val="00DE3C1A"/>
    <w:pPr>
      <w:spacing w:after="120"/>
      <w:ind w:left="283"/>
    </w:pPr>
  </w:style>
  <w:style w:type="character" w:customStyle="1" w:styleId="SangradetextonormalCar">
    <w:name w:val="Sangría de texto normal Car"/>
    <w:basedOn w:val="Fuentedeprrafopredeter"/>
    <w:link w:val="Sangradetextonormal"/>
    <w:uiPriority w:val="99"/>
    <w:rsid w:val="00DE3C1A"/>
    <w:rPr>
      <w:rFonts w:ascii="Tahoma" w:eastAsia="Times New Roman" w:hAnsi="Tahoma" w:cs="Times New Roman"/>
      <w:sz w:val="26"/>
      <w:szCs w:val="26"/>
      <w:lang w:val="es-ES" w:eastAsia="es-MX"/>
    </w:rPr>
  </w:style>
  <w:style w:type="paragraph" w:styleId="Prrafodelista">
    <w:name w:val="List Paragraph"/>
    <w:basedOn w:val="Normal"/>
    <w:uiPriority w:val="34"/>
    <w:qFormat/>
    <w:rsid w:val="007552D6"/>
    <w:pPr>
      <w:spacing w:after="160" w:line="259" w:lineRule="auto"/>
      <w:ind w:left="720"/>
      <w:contextualSpacing/>
    </w:pPr>
    <w:rPr>
      <w:rFonts w:ascii="Times New Roman" w:hAnsi="Times New Roman"/>
      <w:sz w:val="28"/>
      <w:szCs w:val="22"/>
      <w:lang w:eastAsia="en-US"/>
    </w:rPr>
  </w:style>
  <w:style w:type="paragraph" w:styleId="Cita">
    <w:name w:val="Quote"/>
    <w:basedOn w:val="Normal"/>
    <w:next w:val="Normal"/>
    <w:link w:val="CitaCar"/>
    <w:uiPriority w:val="29"/>
    <w:qFormat/>
    <w:rsid w:val="007552D6"/>
    <w:pPr>
      <w:spacing w:line="240" w:lineRule="auto"/>
      <w:ind w:left="567" w:right="476"/>
    </w:pPr>
    <w:rPr>
      <w:rFonts w:ascii="Times New Roman" w:hAnsi="Times New Roman"/>
      <w:lang w:eastAsia="en-US"/>
    </w:rPr>
  </w:style>
  <w:style w:type="character" w:customStyle="1" w:styleId="CitaCar">
    <w:name w:val="Cita Car"/>
    <w:basedOn w:val="Fuentedeprrafopredeter"/>
    <w:link w:val="Cita"/>
    <w:uiPriority w:val="29"/>
    <w:rsid w:val="007552D6"/>
    <w:rPr>
      <w:rFonts w:ascii="Times New Roman" w:eastAsia="Times New Roman" w:hAnsi="Times New Roman" w:cs="Times New Roman"/>
      <w:sz w:val="26"/>
      <w:szCs w:val="26"/>
      <w:lang w:val="es-ES"/>
    </w:rPr>
  </w:style>
  <w:style w:type="character" w:customStyle="1" w:styleId="iaj">
    <w:name w:val="i_aj"/>
    <w:rsid w:val="00DF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03497">
      <w:bodyDiv w:val="1"/>
      <w:marLeft w:val="0"/>
      <w:marRight w:val="0"/>
      <w:marTop w:val="0"/>
      <w:marBottom w:val="0"/>
      <w:divBdr>
        <w:top w:val="none" w:sz="0" w:space="0" w:color="auto"/>
        <w:left w:val="none" w:sz="0" w:space="0" w:color="auto"/>
        <w:bottom w:val="none" w:sz="0" w:space="0" w:color="auto"/>
        <w:right w:val="none" w:sz="0" w:space="0" w:color="auto"/>
      </w:divBdr>
    </w:div>
    <w:div w:id="1336684389">
      <w:bodyDiv w:val="1"/>
      <w:marLeft w:val="0"/>
      <w:marRight w:val="0"/>
      <w:marTop w:val="0"/>
      <w:marBottom w:val="0"/>
      <w:divBdr>
        <w:top w:val="none" w:sz="0" w:space="0" w:color="auto"/>
        <w:left w:val="none" w:sz="0" w:space="0" w:color="auto"/>
        <w:bottom w:val="none" w:sz="0" w:space="0" w:color="auto"/>
        <w:right w:val="none" w:sz="0" w:space="0" w:color="auto"/>
      </w:divBdr>
    </w:div>
    <w:div w:id="1835877855">
      <w:bodyDiv w:val="1"/>
      <w:marLeft w:val="0"/>
      <w:marRight w:val="0"/>
      <w:marTop w:val="0"/>
      <w:marBottom w:val="0"/>
      <w:divBdr>
        <w:top w:val="none" w:sz="0" w:space="0" w:color="auto"/>
        <w:left w:val="none" w:sz="0" w:space="0" w:color="auto"/>
        <w:bottom w:val="none" w:sz="0" w:space="0" w:color="auto"/>
        <w:right w:val="none" w:sz="0" w:space="0" w:color="auto"/>
      </w:divBdr>
    </w:div>
    <w:div w:id="199093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7B3D-4E04-483D-96D8-F5737EE1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7</Pages>
  <Words>2899</Words>
  <Characters>16525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Penal  Descongestion</dc:creator>
  <cp:keywords/>
  <dc:description/>
  <cp:lastModifiedBy>samsung</cp:lastModifiedBy>
  <cp:revision>33</cp:revision>
  <cp:lastPrinted>2019-10-22T19:20:00Z</cp:lastPrinted>
  <dcterms:created xsi:type="dcterms:W3CDTF">2023-07-14T16:07:00Z</dcterms:created>
  <dcterms:modified xsi:type="dcterms:W3CDTF">2023-09-10T12:59:00Z</dcterms:modified>
</cp:coreProperties>
</file>