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7515" w14:textId="061DE8D3" w:rsidR="00D55BD4" w:rsidRPr="00D55BD4" w:rsidRDefault="003976BD" w:rsidP="00D55BD4">
      <w:pPr>
        <w:spacing w:line="240" w:lineRule="auto"/>
        <w:rPr>
          <w:rFonts w:ascii="Arial" w:eastAsia="Times New Roman" w:hAnsi="Arial" w:cs="Arial"/>
          <w:b/>
          <w:sz w:val="20"/>
          <w:szCs w:val="12"/>
          <w:lang w:eastAsia="es-MX"/>
        </w:rPr>
      </w:pPr>
      <w:r w:rsidRPr="00D55BD4">
        <w:rPr>
          <w:rFonts w:ascii="Arial" w:eastAsia="Times New Roman" w:hAnsi="Arial" w:cs="Arial"/>
          <w:b/>
          <w:sz w:val="20"/>
          <w:szCs w:val="12"/>
          <w:lang w:eastAsia="es-MX"/>
        </w:rPr>
        <w:t>DEBIDO PROCESO / TUTELA CONTRA ACTO ADMINISTRATIVO</w:t>
      </w:r>
      <w:r>
        <w:rPr>
          <w:rFonts w:ascii="Arial" w:eastAsia="Times New Roman" w:hAnsi="Arial" w:cs="Arial"/>
          <w:b/>
          <w:sz w:val="20"/>
          <w:szCs w:val="12"/>
          <w:lang w:eastAsia="es-MX"/>
        </w:rPr>
        <w:t xml:space="preserve"> / IMPROCEDENCIA</w:t>
      </w:r>
    </w:p>
    <w:p w14:paraId="4B3B82A8" w14:textId="7ADDBE06" w:rsidR="00D55BD4" w:rsidRPr="00D55BD4" w:rsidRDefault="00D55BD4" w:rsidP="00D55BD4">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D55BD4">
        <w:rPr>
          <w:rFonts w:ascii="Arial" w:eastAsia="Times New Roman" w:hAnsi="Arial" w:cs="Arial"/>
          <w:sz w:val="20"/>
          <w:szCs w:val="12"/>
          <w:lang w:eastAsia="es-MX"/>
        </w:rPr>
        <w:t xml:space="preserve">frente a la pretensión de la accionante -que se deje sin efectos un actos administrativo-, se reitera en principio la tutela no procede cuando existan otros recursos o medios de defensa judiciales, salvo que se utilice como mecanismo transitorio para evitar un perjuicio irremediable, caso en el cual se debe demostrar la premura de la situación y la importancia del auxilio constitucional; es decir, que no puede utilizarse como forma de evadir los procesos ordinarios o especiales contemplados de manera general por la ley.  </w:t>
      </w:r>
    </w:p>
    <w:p w14:paraId="1AE90472" w14:textId="77777777" w:rsidR="00D55BD4" w:rsidRPr="00D55BD4" w:rsidRDefault="00D55BD4" w:rsidP="00D55BD4">
      <w:pPr>
        <w:spacing w:line="240" w:lineRule="auto"/>
        <w:rPr>
          <w:rFonts w:ascii="Arial" w:eastAsia="Times New Roman" w:hAnsi="Arial" w:cs="Arial"/>
          <w:sz w:val="20"/>
          <w:szCs w:val="12"/>
          <w:lang w:eastAsia="es-MX"/>
        </w:rPr>
      </w:pPr>
    </w:p>
    <w:p w14:paraId="64D9AE09" w14:textId="48A17FC8" w:rsidR="00C539D3" w:rsidRPr="00D55BD4" w:rsidRDefault="003976BD" w:rsidP="00C539D3">
      <w:pPr>
        <w:spacing w:line="240" w:lineRule="auto"/>
        <w:rPr>
          <w:rFonts w:ascii="Arial" w:eastAsia="Times New Roman" w:hAnsi="Arial" w:cs="Arial"/>
          <w:b/>
          <w:sz w:val="20"/>
          <w:szCs w:val="12"/>
          <w:lang w:eastAsia="es-MX"/>
        </w:rPr>
      </w:pPr>
      <w:r w:rsidRPr="00D55BD4">
        <w:rPr>
          <w:rFonts w:ascii="Arial" w:eastAsia="Times New Roman" w:hAnsi="Arial" w:cs="Arial"/>
          <w:b/>
          <w:sz w:val="20"/>
          <w:szCs w:val="12"/>
          <w:lang w:eastAsia="es-MX"/>
        </w:rPr>
        <w:t xml:space="preserve">DEBIDO PROCESO / </w:t>
      </w:r>
      <w:r>
        <w:rPr>
          <w:rFonts w:ascii="Arial" w:eastAsia="Times New Roman" w:hAnsi="Arial" w:cs="Arial"/>
          <w:b/>
          <w:sz w:val="20"/>
          <w:szCs w:val="12"/>
          <w:lang w:eastAsia="es-MX"/>
        </w:rPr>
        <w:t>PROCEDENCIA EXCEPCIONAL TUTELA / PERJUICIO IRREMEDIABLE</w:t>
      </w:r>
    </w:p>
    <w:p w14:paraId="0816EBCB" w14:textId="48898D05" w:rsidR="00D55BD4" w:rsidRPr="00C539D3" w:rsidRDefault="00C539D3" w:rsidP="00C539D3">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C539D3">
        <w:rPr>
          <w:rFonts w:ascii="Arial" w:eastAsia="Times New Roman" w:hAnsi="Arial" w:cs="Arial"/>
          <w:sz w:val="20"/>
          <w:szCs w:val="12"/>
          <w:lang w:eastAsia="es-MX"/>
        </w:rPr>
        <w:t>es indispensable para resolver de fondo el problema jurídico planteado, superar el test de procedibilidad de la acción de tutela -legitimación, inmediatez y subsidiariedad-. Frente al primero y el segundo, no se observa reparo alguno; empero, en relación con la subsidiariedad, es claro que no se cumple, por cuanto no se acredita cuál es el perjuicio irremediable que se causaría en caso de que el que el juez de tu</w:t>
      </w:r>
      <w:r>
        <w:rPr>
          <w:rFonts w:ascii="Arial" w:eastAsia="Times New Roman" w:hAnsi="Arial" w:cs="Arial"/>
          <w:sz w:val="20"/>
          <w:szCs w:val="12"/>
          <w:lang w:eastAsia="es-MX"/>
        </w:rPr>
        <w:t xml:space="preserve">tela no se pronuncie de fondo. </w:t>
      </w:r>
      <w:r w:rsidRPr="00C539D3">
        <w:rPr>
          <w:rFonts w:ascii="Arial" w:eastAsia="Times New Roman" w:hAnsi="Arial" w:cs="Arial"/>
          <w:sz w:val="20"/>
          <w:szCs w:val="12"/>
          <w:lang w:eastAsia="es-MX"/>
        </w:rPr>
        <w:t>Respecto de ese requisito, aunque el abogado de la accionante en el escrito de impugnación menciona que la señora sufre algunos problemas de salud, es madre cabeza de familiar y su sustento económico se deriva de la actividad que desempeñaba en el INPEC, no se puede decir que esas circunstancias en sí mismas constituyen un perjuicio irremediable, toda vez que el perjuicio que se alega debe ser la consecuencia de esas condiciones personales y familiares que vive la persona, y ese daño debe ser inminente.</w:t>
      </w:r>
    </w:p>
    <w:p w14:paraId="7BA61910" w14:textId="77777777" w:rsidR="00D55BD4" w:rsidRPr="00D55BD4" w:rsidRDefault="00D55BD4" w:rsidP="00D55BD4">
      <w:pPr>
        <w:spacing w:line="240" w:lineRule="auto"/>
        <w:rPr>
          <w:rFonts w:ascii="Arial" w:eastAsia="Times New Roman" w:hAnsi="Arial" w:cs="Arial"/>
          <w:sz w:val="20"/>
          <w:szCs w:val="12"/>
          <w:lang w:eastAsia="es-MX"/>
        </w:rPr>
      </w:pPr>
    </w:p>
    <w:p w14:paraId="5E02E0E6" w14:textId="49119D01" w:rsidR="003976BD" w:rsidRPr="00D55BD4" w:rsidRDefault="003976BD" w:rsidP="003976BD">
      <w:pPr>
        <w:spacing w:line="240" w:lineRule="auto"/>
        <w:rPr>
          <w:rFonts w:ascii="Arial" w:eastAsia="Times New Roman" w:hAnsi="Arial" w:cs="Arial"/>
          <w:b/>
          <w:sz w:val="20"/>
          <w:szCs w:val="12"/>
          <w:lang w:eastAsia="es-MX"/>
        </w:rPr>
      </w:pPr>
      <w:r w:rsidRPr="00D55BD4">
        <w:rPr>
          <w:rFonts w:ascii="Arial" w:eastAsia="Times New Roman" w:hAnsi="Arial" w:cs="Arial"/>
          <w:b/>
          <w:sz w:val="20"/>
          <w:szCs w:val="12"/>
          <w:lang w:eastAsia="es-MX"/>
        </w:rPr>
        <w:t xml:space="preserve">DEBIDO PROCESO / </w:t>
      </w:r>
      <w:r>
        <w:rPr>
          <w:rFonts w:ascii="Arial" w:eastAsia="Times New Roman" w:hAnsi="Arial" w:cs="Arial"/>
          <w:b/>
          <w:sz w:val="20"/>
          <w:szCs w:val="12"/>
          <w:lang w:eastAsia="es-MX"/>
        </w:rPr>
        <w:t>SUBSIDIARIEDAD / EXISTENCIA DE OTRO MEDIO DE DEFENSA</w:t>
      </w:r>
    </w:p>
    <w:p w14:paraId="17238922" w14:textId="248CEB43" w:rsidR="00D55BD4" w:rsidRPr="003976BD" w:rsidRDefault="003976BD" w:rsidP="003976BD">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3976BD">
        <w:rPr>
          <w:rFonts w:ascii="Arial" w:eastAsia="Times New Roman" w:hAnsi="Arial" w:cs="Arial"/>
          <w:sz w:val="20"/>
          <w:szCs w:val="12"/>
          <w:lang w:eastAsia="es-MX"/>
        </w:rPr>
        <w:t>al ser evidente que el reclamo de la accionante va encaminado a cuestionar ese acto administrativo, ello no puede ser objeto de estudio por este mecanismo preferente y sumario sino por la jurisdicción contencioso administrativa donde se deberá debatir tal asunto, concretamente por la vía de la acción de nulidad y restablecimiento del derecho con miras a obtener la revocatoria de las decisiones que considera lesivas a sus intereses.</w:t>
      </w:r>
    </w:p>
    <w:p w14:paraId="41694AAF" w14:textId="77777777" w:rsidR="00D55BD4" w:rsidRPr="00D55BD4" w:rsidRDefault="00D55BD4" w:rsidP="00D55BD4">
      <w:pPr>
        <w:spacing w:line="240" w:lineRule="auto"/>
        <w:rPr>
          <w:rFonts w:ascii="Arial" w:eastAsia="Times New Roman" w:hAnsi="Arial" w:cs="Arial"/>
          <w:sz w:val="20"/>
          <w:szCs w:val="12"/>
          <w:lang w:eastAsia="es-MX"/>
        </w:rPr>
      </w:pPr>
    </w:p>
    <w:p w14:paraId="1281D447" w14:textId="77777777" w:rsidR="00D55BD4" w:rsidRPr="00D55BD4" w:rsidRDefault="00D55BD4" w:rsidP="00D55BD4">
      <w:pPr>
        <w:spacing w:line="240" w:lineRule="auto"/>
        <w:rPr>
          <w:rFonts w:ascii="Arial" w:eastAsia="Times New Roman" w:hAnsi="Arial" w:cs="Arial"/>
          <w:sz w:val="20"/>
          <w:szCs w:val="12"/>
          <w:lang w:eastAsia="es-MX"/>
        </w:rPr>
      </w:pPr>
    </w:p>
    <w:p w14:paraId="784DE7F5" w14:textId="77777777" w:rsidR="00D55BD4" w:rsidRPr="00D55BD4" w:rsidRDefault="00D55BD4" w:rsidP="00D55BD4">
      <w:pPr>
        <w:spacing w:line="240" w:lineRule="auto"/>
        <w:rPr>
          <w:rFonts w:ascii="Arial" w:eastAsia="Times New Roman" w:hAnsi="Arial" w:cs="Arial"/>
          <w:sz w:val="20"/>
          <w:szCs w:val="12"/>
          <w:lang w:eastAsia="es-MX"/>
        </w:rPr>
      </w:pPr>
    </w:p>
    <w:p w14:paraId="3DA65060" w14:textId="19B9646A" w:rsidR="009264A8" w:rsidRPr="009264A8" w:rsidRDefault="009264A8" w:rsidP="009264A8">
      <w:pPr>
        <w:spacing w:line="240" w:lineRule="auto"/>
        <w:jc w:val="center"/>
        <w:rPr>
          <w:rFonts w:eastAsia="Times New Roman" w:cs="Times New Roman"/>
          <w:b/>
          <w:sz w:val="16"/>
          <w:szCs w:val="12"/>
          <w:lang w:eastAsia="es-MX"/>
        </w:rPr>
      </w:pPr>
      <w:r w:rsidRPr="009264A8">
        <w:rPr>
          <w:rFonts w:eastAsia="Times New Roman" w:cs="Times New Roman"/>
          <w:b/>
          <w:sz w:val="16"/>
          <w:szCs w:val="12"/>
          <w:lang w:eastAsia="es-MX"/>
        </w:rPr>
        <w:t>REPÚBLICA DE COLOMBIA</w:t>
      </w:r>
    </w:p>
    <w:p w14:paraId="30664FB6" w14:textId="77777777" w:rsidR="009264A8" w:rsidRPr="009264A8" w:rsidRDefault="009264A8" w:rsidP="009264A8">
      <w:pPr>
        <w:spacing w:line="240" w:lineRule="auto"/>
        <w:jc w:val="center"/>
        <w:rPr>
          <w:rFonts w:eastAsia="Times New Roman" w:cs="Times New Roman"/>
          <w:b/>
          <w:sz w:val="16"/>
          <w:szCs w:val="12"/>
          <w:lang w:eastAsia="es-MX"/>
        </w:rPr>
      </w:pPr>
      <w:r w:rsidRPr="009264A8">
        <w:rPr>
          <w:rFonts w:eastAsia="Times New Roman" w:cs="Times New Roman"/>
          <w:b/>
          <w:sz w:val="16"/>
          <w:szCs w:val="12"/>
          <w:lang w:eastAsia="es-MX"/>
        </w:rPr>
        <w:t>PEREIRA-RISARALDA</w:t>
      </w:r>
    </w:p>
    <w:p w14:paraId="600CD4FA" w14:textId="0C6BE9B6" w:rsidR="009264A8" w:rsidRPr="009264A8" w:rsidRDefault="009264A8" w:rsidP="009264A8">
      <w:pPr>
        <w:spacing w:line="240" w:lineRule="auto"/>
        <w:jc w:val="center"/>
        <w:rPr>
          <w:rFonts w:eastAsia="Times New Roman" w:cs="Times New Roman"/>
          <w:sz w:val="16"/>
          <w:szCs w:val="12"/>
          <w:lang w:eastAsia="es-MX"/>
        </w:rPr>
      </w:pPr>
      <w:r w:rsidRPr="009264A8">
        <w:rPr>
          <w:rFonts w:ascii="Times New Roman" w:eastAsia="Times New Roman" w:hAnsi="Times New Roman" w:cs="Times New Roman"/>
          <w:noProof/>
          <w:sz w:val="24"/>
          <w:szCs w:val="20"/>
          <w:lang w:val="en-US" w:eastAsia="en-US"/>
        </w:rPr>
        <w:drawing>
          <wp:anchor distT="0" distB="0" distL="114300" distR="114300" simplePos="0" relativeHeight="251658240" behindDoc="1" locked="0" layoutInCell="1" allowOverlap="1" wp14:anchorId="2904F135" wp14:editId="38E6E1A9">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4A8">
        <w:rPr>
          <w:rFonts w:eastAsia="Times New Roman" w:cs="Times New Roman"/>
          <w:b/>
          <w:sz w:val="16"/>
          <w:szCs w:val="12"/>
          <w:lang w:eastAsia="es-MX"/>
        </w:rPr>
        <w:t>RAMA JUDICIAL</w:t>
      </w:r>
    </w:p>
    <w:p w14:paraId="67536F2F" w14:textId="77777777" w:rsidR="009264A8" w:rsidRPr="009264A8" w:rsidRDefault="009264A8" w:rsidP="009264A8">
      <w:pPr>
        <w:spacing w:line="276" w:lineRule="auto"/>
        <w:jc w:val="center"/>
        <w:rPr>
          <w:rFonts w:ascii="Algerian" w:eastAsia="Times New Roman" w:hAnsi="Algerian" w:cs="Times New Roman"/>
          <w:b/>
          <w:sz w:val="28"/>
          <w:szCs w:val="28"/>
          <w:lang w:eastAsia="es-MX"/>
        </w:rPr>
      </w:pPr>
      <w:r w:rsidRPr="009264A8">
        <w:rPr>
          <w:rFonts w:ascii="Algerian" w:eastAsia="Times New Roman" w:hAnsi="Algerian" w:cs="Times New Roman"/>
          <w:b/>
          <w:smallCaps/>
          <w:color w:val="000000"/>
          <w:sz w:val="28"/>
          <w:szCs w:val="28"/>
          <w:lang w:eastAsia="es-MX"/>
        </w:rPr>
        <w:t>TRIBUNAL SUPERIOR DE PEREIRA</w:t>
      </w:r>
    </w:p>
    <w:p w14:paraId="06DD3B4A" w14:textId="77777777" w:rsidR="009264A8" w:rsidRPr="009264A8" w:rsidRDefault="009264A8" w:rsidP="009264A8">
      <w:pPr>
        <w:spacing w:line="276" w:lineRule="auto"/>
        <w:jc w:val="center"/>
        <w:rPr>
          <w:rFonts w:ascii="Algerian" w:eastAsia="Times New Roman" w:hAnsi="Algerian" w:cs="Times New Roman"/>
          <w:b/>
          <w:smallCaps/>
          <w:color w:val="000000"/>
          <w:sz w:val="28"/>
          <w:szCs w:val="28"/>
          <w:lang w:eastAsia="es-MX"/>
        </w:rPr>
      </w:pPr>
      <w:r w:rsidRPr="009264A8">
        <w:rPr>
          <w:rFonts w:ascii="Algerian" w:eastAsia="Times New Roman" w:hAnsi="Algerian" w:cs="Times New Roman"/>
          <w:b/>
          <w:smallCaps/>
          <w:color w:val="000000"/>
          <w:sz w:val="28"/>
          <w:szCs w:val="28"/>
          <w:lang w:eastAsia="es-MX"/>
        </w:rPr>
        <w:t>SALA DE DECISIÓN PENAL</w:t>
      </w:r>
    </w:p>
    <w:p w14:paraId="703837DB" w14:textId="77777777" w:rsidR="009264A8" w:rsidRPr="009264A8" w:rsidRDefault="009264A8" w:rsidP="009264A8">
      <w:pPr>
        <w:spacing w:line="276" w:lineRule="auto"/>
        <w:jc w:val="center"/>
        <w:rPr>
          <w:rFonts w:eastAsia="Times New Roman" w:cs="Times New Roman"/>
          <w:szCs w:val="20"/>
          <w:lang w:eastAsia="es-MX"/>
        </w:rPr>
      </w:pPr>
      <w:r w:rsidRPr="009264A8">
        <w:rPr>
          <w:rFonts w:eastAsia="Times New Roman" w:cs="Times New Roman"/>
          <w:szCs w:val="20"/>
          <w:lang w:eastAsia="es-MX"/>
        </w:rPr>
        <w:t>Magistrado Ponente</w:t>
      </w:r>
    </w:p>
    <w:p w14:paraId="37C3D2AE" w14:textId="77777777" w:rsidR="009264A8" w:rsidRPr="009264A8" w:rsidRDefault="009264A8" w:rsidP="009264A8">
      <w:pPr>
        <w:spacing w:line="276" w:lineRule="auto"/>
        <w:jc w:val="center"/>
        <w:rPr>
          <w:rFonts w:eastAsia="Times New Roman" w:cs="Times New Roman"/>
          <w:b/>
          <w:sz w:val="24"/>
          <w:szCs w:val="24"/>
          <w:lang w:eastAsia="es-MX"/>
        </w:rPr>
      </w:pPr>
      <w:r w:rsidRPr="009264A8">
        <w:rPr>
          <w:rFonts w:eastAsia="Times New Roman" w:cs="Times New Roman"/>
          <w:b/>
          <w:sz w:val="24"/>
          <w:szCs w:val="24"/>
          <w:lang w:eastAsia="es-MX"/>
        </w:rPr>
        <w:t>CARLOS ALBERTO PAZ ZÚÑIGA</w:t>
      </w:r>
    </w:p>
    <w:p w14:paraId="6E763C71" w14:textId="77777777" w:rsidR="009264A8" w:rsidRPr="009264A8" w:rsidRDefault="009264A8" w:rsidP="009264A8">
      <w:pPr>
        <w:spacing w:line="276" w:lineRule="auto"/>
        <w:rPr>
          <w:rFonts w:eastAsia="Times New Roman"/>
          <w:position w:val="-4"/>
          <w:sz w:val="24"/>
          <w:szCs w:val="24"/>
          <w:lang w:eastAsia="es-MX"/>
        </w:rPr>
      </w:pPr>
    </w:p>
    <w:p w14:paraId="68CFB144" w14:textId="1C5F031D" w:rsidR="00CC3FEE" w:rsidRPr="009264A8" w:rsidRDefault="00CC3FEE" w:rsidP="009264A8">
      <w:pPr>
        <w:spacing w:line="276" w:lineRule="auto"/>
        <w:jc w:val="center"/>
        <w:rPr>
          <w:spacing w:val="6"/>
          <w:sz w:val="24"/>
          <w:szCs w:val="24"/>
        </w:rPr>
      </w:pPr>
      <w:r w:rsidRPr="009264A8">
        <w:rPr>
          <w:spacing w:val="6"/>
          <w:sz w:val="24"/>
          <w:szCs w:val="24"/>
        </w:rPr>
        <w:t>Pereir</w:t>
      </w:r>
      <w:r w:rsidR="009E0744" w:rsidRPr="009264A8">
        <w:rPr>
          <w:spacing w:val="6"/>
          <w:sz w:val="24"/>
          <w:szCs w:val="24"/>
        </w:rPr>
        <w:t>a,</w:t>
      </w:r>
      <w:r w:rsidR="00FF1CAC" w:rsidRPr="009264A8">
        <w:rPr>
          <w:spacing w:val="6"/>
          <w:sz w:val="24"/>
          <w:szCs w:val="24"/>
        </w:rPr>
        <w:t xml:space="preserve"> </w:t>
      </w:r>
      <w:r w:rsidR="00782A55" w:rsidRPr="009264A8">
        <w:rPr>
          <w:spacing w:val="6"/>
          <w:sz w:val="24"/>
          <w:szCs w:val="24"/>
        </w:rPr>
        <w:t xml:space="preserve">trece </w:t>
      </w:r>
      <w:r w:rsidR="009E0744" w:rsidRPr="009264A8">
        <w:rPr>
          <w:spacing w:val="6"/>
          <w:sz w:val="24"/>
          <w:szCs w:val="24"/>
        </w:rPr>
        <w:t>(</w:t>
      </w:r>
      <w:r w:rsidR="00B95846" w:rsidRPr="009264A8">
        <w:rPr>
          <w:spacing w:val="6"/>
          <w:sz w:val="24"/>
          <w:szCs w:val="24"/>
        </w:rPr>
        <w:t>1</w:t>
      </w:r>
      <w:r w:rsidR="00782A55" w:rsidRPr="009264A8">
        <w:rPr>
          <w:spacing w:val="6"/>
          <w:sz w:val="24"/>
          <w:szCs w:val="24"/>
        </w:rPr>
        <w:t>3</w:t>
      </w:r>
      <w:r w:rsidR="00571B4D" w:rsidRPr="009264A8">
        <w:rPr>
          <w:spacing w:val="6"/>
          <w:sz w:val="24"/>
          <w:szCs w:val="24"/>
        </w:rPr>
        <w:t xml:space="preserve">) de </w:t>
      </w:r>
      <w:r w:rsidR="002402EF" w:rsidRPr="009264A8">
        <w:rPr>
          <w:spacing w:val="6"/>
          <w:sz w:val="24"/>
          <w:szCs w:val="24"/>
        </w:rPr>
        <w:t>julio</w:t>
      </w:r>
      <w:r w:rsidR="00571B4D" w:rsidRPr="009264A8">
        <w:rPr>
          <w:spacing w:val="6"/>
          <w:sz w:val="24"/>
          <w:szCs w:val="24"/>
        </w:rPr>
        <w:t xml:space="preserve"> </w:t>
      </w:r>
      <w:r w:rsidR="0038623D" w:rsidRPr="009264A8">
        <w:rPr>
          <w:spacing w:val="6"/>
          <w:sz w:val="24"/>
          <w:szCs w:val="24"/>
        </w:rPr>
        <w:t xml:space="preserve">de dos mil </w:t>
      </w:r>
      <w:r w:rsidR="00DE0A81" w:rsidRPr="009264A8">
        <w:rPr>
          <w:spacing w:val="6"/>
          <w:sz w:val="24"/>
          <w:szCs w:val="24"/>
        </w:rPr>
        <w:t>veinti</w:t>
      </w:r>
      <w:r w:rsidR="00370A20" w:rsidRPr="009264A8">
        <w:rPr>
          <w:spacing w:val="6"/>
          <w:sz w:val="24"/>
          <w:szCs w:val="24"/>
        </w:rPr>
        <w:t>trés</w:t>
      </w:r>
      <w:r w:rsidR="0038623D" w:rsidRPr="009264A8">
        <w:rPr>
          <w:spacing w:val="6"/>
          <w:sz w:val="24"/>
          <w:szCs w:val="24"/>
        </w:rPr>
        <w:t xml:space="preserve"> (202</w:t>
      </w:r>
      <w:r w:rsidR="00370A20" w:rsidRPr="009264A8">
        <w:rPr>
          <w:spacing w:val="6"/>
          <w:sz w:val="24"/>
          <w:szCs w:val="24"/>
        </w:rPr>
        <w:t>3</w:t>
      </w:r>
      <w:r w:rsidR="0038623D" w:rsidRPr="009264A8">
        <w:rPr>
          <w:spacing w:val="6"/>
          <w:sz w:val="24"/>
          <w:szCs w:val="24"/>
        </w:rPr>
        <w:t>)</w:t>
      </w:r>
    </w:p>
    <w:p w14:paraId="02D06D80" w14:textId="77777777" w:rsidR="00CC3FEE" w:rsidRPr="009264A8" w:rsidRDefault="00CC3FEE" w:rsidP="009264A8">
      <w:pPr>
        <w:spacing w:line="276" w:lineRule="auto"/>
        <w:jc w:val="center"/>
        <w:rPr>
          <w:spacing w:val="6"/>
          <w:sz w:val="24"/>
          <w:szCs w:val="24"/>
        </w:rPr>
      </w:pPr>
    </w:p>
    <w:p w14:paraId="11057B47" w14:textId="77777777" w:rsidR="00CC3FEE" w:rsidRPr="009264A8" w:rsidRDefault="00CC3FEE" w:rsidP="009264A8">
      <w:pPr>
        <w:spacing w:line="276" w:lineRule="auto"/>
        <w:jc w:val="center"/>
        <w:rPr>
          <w:spacing w:val="6"/>
          <w:sz w:val="24"/>
          <w:szCs w:val="24"/>
        </w:rPr>
      </w:pPr>
    </w:p>
    <w:p w14:paraId="1A5719FB" w14:textId="069EA5CC" w:rsidR="00CC3FEE" w:rsidRPr="009264A8" w:rsidRDefault="000659E9" w:rsidP="009264A8">
      <w:pPr>
        <w:spacing w:line="276" w:lineRule="auto"/>
        <w:jc w:val="center"/>
        <w:rPr>
          <w:spacing w:val="6"/>
          <w:sz w:val="24"/>
          <w:szCs w:val="24"/>
        </w:rPr>
      </w:pPr>
      <w:r w:rsidRPr="009264A8">
        <w:rPr>
          <w:spacing w:val="6"/>
          <w:sz w:val="24"/>
          <w:szCs w:val="24"/>
        </w:rPr>
        <w:t xml:space="preserve">Acta de Aprobación N° </w:t>
      </w:r>
      <w:r w:rsidR="00782A55" w:rsidRPr="009264A8">
        <w:rPr>
          <w:spacing w:val="6"/>
          <w:sz w:val="24"/>
          <w:szCs w:val="24"/>
        </w:rPr>
        <w:t>708</w:t>
      </w:r>
    </w:p>
    <w:p w14:paraId="1A8C6BBB" w14:textId="0F4B3AC9" w:rsidR="00CC3FEE" w:rsidRPr="009264A8" w:rsidRDefault="00CC3FEE" w:rsidP="009264A8">
      <w:pPr>
        <w:spacing w:line="276" w:lineRule="auto"/>
        <w:jc w:val="center"/>
        <w:rPr>
          <w:spacing w:val="6"/>
          <w:sz w:val="24"/>
          <w:szCs w:val="24"/>
        </w:rPr>
      </w:pPr>
      <w:r w:rsidRPr="009264A8">
        <w:rPr>
          <w:spacing w:val="6"/>
          <w:sz w:val="24"/>
          <w:szCs w:val="24"/>
        </w:rPr>
        <w:t>Hora:</w:t>
      </w:r>
      <w:r w:rsidR="005A76CF" w:rsidRPr="009264A8">
        <w:rPr>
          <w:spacing w:val="6"/>
          <w:sz w:val="24"/>
          <w:szCs w:val="24"/>
        </w:rPr>
        <w:t xml:space="preserve"> </w:t>
      </w:r>
      <w:r w:rsidR="00782A55" w:rsidRPr="009264A8">
        <w:rPr>
          <w:spacing w:val="6"/>
          <w:sz w:val="24"/>
          <w:szCs w:val="24"/>
        </w:rPr>
        <w:t>10:20 a.m.</w:t>
      </w:r>
    </w:p>
    <w:p w14:paraId="180DAB98" w14:textId="718EFCF7" w:rsidR="0038623D" w:rsidRDefault="0038623D" w:rsidP="009264A8">
      <w:pPr>
        <w:pStyle w:val="AlgerianTtulo"/>
        <w:spacing w:line="276" w:lineRule="auto"/>
        <w:jc w:val="center"/>
        <w:rPr>
          <w:rFonts w:ascii="Tahoma" w:hAnsi="Tahoma"/>
          <w:spacing w:val="6"/>
          <w:position w:val="-6"/>
          <w:sz w:val="24"/>
          <w:szCs w:val="24"/>
        </w:rPr>
      </w:pPr>
    </w:p>
    <w:p w14:paraId="158B8B4A" w14:textId="77777777" w:rsidR="009264A8" w:rsidRPr="009264A8" w:rsidRDefault="009264A8" w:rsidP="009264A8"/>
    <w:p w14:paraId="5F7CA4B5" w14:textId="77777777" w:rsidR="00CC3FEE" w:rsidRPr="009264A8" w:rsidRDefault="00CC3FEE"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 xml:space="preserve">1.- VISTOS </w:t>
      </w:r>
    </w:p>
    <w:p w14:paraId="4BC7A053" w14:textId="77777777" w:rsidR="00CC3FEE" w:rsidRPr="009264A8" w:rsidRDefault="00CC3FEE" w:rsidP="009264A8">
      <w:pPr>
        <w:spacing w:line="276" w:lineRule="auto"/>
        <w:rPr>
          <w:spacing w:val="-4"/>
          <w:position w:val="-4"/>
          <w:sz w:val="24"/>
          <w:szCs w:val="24"/>
        </w:rPr>
      </w:pPr>
    </w:p>
    <w:p w14:paraId="445E718F" w14:textId="70704B2A" w:rsidR="001E53BE" w:rsidRPr="009264A8" w:rsidRDefault="00CC3FEE" w:rsidP="009264A8">
      <w:pPr>
        <w:spacing w:line="276" w:lineRule="auto"/>
        <w:rPr>
          <w:spacing w:val="-4"/>
          <w:position w:val="-4"/>
          <w:sz w:val="24"/>
          <w:szCs w:val="24"/>
        </w:rPr>
      </w:pPr>
      <w:r w:rsidRPr="009264A8">
        <w:rPr>
          <w:spacing w:val="-4"/>
          <w:position w:val="-4"/>
          <w:sz w:val="24"/>
          <w:szCs w:val="24"/>
        </w:rPr>
        <w:t>Desata la Sala por medio de este proveído la impugnación interpuesta por</w:t>
      </w:r>
      <w:r w:rsidR="002402EF" w:rsidRPr="009264A8">
        <w:rPr>
          <w:spacing w:val="-4"/>
          <w:position w:val="-4"/>
          <w:sz w:val="24"/>
          <w:szCs w:val="24"/>
        </w:rPr>
        <w:t xml:space="preserve"> el apoderado judicial de</w:t>
      </w:r>
      <w:r w:rsidRPr="009264A8">
        <w:rPr>
          <w:spacing w:val="-4"/>
          <w:position w:val="-4"/>
          <w:sz w:val="24"/>
          <w:szCs w:val="24"/>
        </w:rPr>
        <w:t xml:space="preserve"> </w:t>
      </w:r>
      <w:r w:rsidR="00683AAC" w:rsidRPr="009264A8">
        <w:rPr>
          <w:spacing w:val="-4"/>
          <w:position w:val="-4"/>
          <w:sz w:val="24"/>
          <w:szCs w:val="24"/>
        </w:rPr>
        <w:t>la</w:t>
      </w:r>
      <w:r w:rsidR="00A62D0B" w:rsidRPr="009264A8">
        <w:rPr>
          <w:spacing w:val="-4"/>
          <w:position w:val="-4"/>
          <w:sz w:val="24"/>
          <w:szCs w:val="24"/>
        </w:rPr>
        <w:t xml:space="preserve"> </w:t>
      </w:r>
      <w:r w:rsidR="001E53BE" w:rsidRPr="009264A8">
        <w:rPr>
          <w:spacing w:val="-4"/>
          <w:position w:val="-4"/>
          <w:sz w:val="24"/>
          <w:szCs w:val="24"/>
        </w:rPr>
        <w:t>señor</w:t>
      </w:r>
      <w:r w:rsidR="00683AAC" w:rsidRPr="009264A8">
        <w:rPr>
          <w:spacing w:val="-4"/>
          <w:position w:val="-4"/>
          <w:sz w:val="24"/>
          <w:szCs w:val="24"/>
        </w:rPr>
        <w:t>a</w:t>
      </w:r>
      <w:r w:rsidR="001E53BE" w:rsidRPr="009264A8">
        <w:rPr>
          <w:spacing w:val="-4"/>
          <w:position w:val="-4"/>
          <w:sz w:val="24"/>
          <w:szCs w:val="24"/>
        </w:rPr>
        <w:t xml:space="preserve"> </w:t>
      </w:r>
      <w:r w:rsidR="002402EF" w:rsidRPr="009264A8">
        <w:rPr>
          <w:b/>
          <w:spacing w:val="-4"/>
          <w:position w:val="-4"/>
          <w:sz w:val="24"/>
          <w:szCs w:val="24"/>
        </w:rPr>
        <w:t>DIANA MARCELA NOVOA PÉREZ</w:t>
      </w:r>
      <w:r w:rsidR="001B7A60" w:rsidRPr="009264A8">
        <w:rPr>
          <w:spacing w:val="-4"/>
          <w:position w:val="-4"/>
          <w:sz w:val="24"/>
          <w:szCs w:val="24"/>
        </w:rPr>
        <w:t xml:space="preserve">, </w:t>
      </w:r>
      <w:r w:rsidR="00A52379" w:rsidRPr="009264A8">
        <w:rPr>
          <w:spacing w:val="-4"/>
          <w:position w:val="-4"/>
          <w:sz w:val="24"/>
          <w:szCs w:val="24"/>
        </w:rPr>
        <w:t>frente a</w:t>
      </w:r>
      <w:r w:rsidRPr="009264A8">
        <w:rPr>
          <w:spacing w:val="-4"/>
          <w:position w:val="-4"/>
          <w:sz w:val="24"/>
          <w:szCs w:val="24"/>
        </w:rPr>
        <w:t xml:space="preserve">l fallo proferido por </w:t>
      </w:r>
      <w:r w:rsidR="009B1E8B" w:rsidRPr="009264A8">
        <w:rPr>
          <w:spacing w:val="-4"/>
          <w:position w:val="-4"/>
          <w:sz w:val="24"/>
          <w:szCs w:val="24"/>
        </w:rPr>
        <w:t xml:space="preserve">el Juzgado </w:t>
      </w:r>
      <w:r w:rsidR="002402EF" w:rsidRPr="009264A8">
        <w:rPr>
          <w:spacing w:val="-4"/>
          <w:position w:val="-4"/>
          <w:sz w:val="24"/>
          <w:szCs w:val="24"/>
        </w:rPr>
        <w:t xml:space="preserve">Segundo </w:t>
      </w:r>
      <w:r w:rsidR="00683AAC" w:rsidRPr="009264A8">
        <w:rPr>
          <w:spacing w:val="-4"/>
          <w:position w:val="-4"/>
          <w:sz w:val="24"/>
          <w:szCs w:val="24"/>
        </w:rPr>
        <w:t>Penal del Circuito con función de conocimiento</w:t>
      </w:r>
      <w:r w:rsidR="00370A20" w:rsidRPr="009264A8">
        <w:rPr>
          <w:spacing w:val="-4"/>
          <w:position w:val="-4"/>
          <w:sz w:val="24"/>
          <w:szCs w:val="24"/>
        </w:rPr>
        <w:t xml:space="preserve"> de </w:t>
      </w:r>
      <w:r w:rsidR="002402EF" w:rsidRPr="009264A8">
        <w:rPr>
          <w:spacing w:val="-4"/>
          <w:position w:val="-4"/>
          <w:sz w:val="24"/>
          <w:szCs w:val="24"/>
        </w:rPr>
        <w:t>Dosquebradas (Rda.)</w:t>
      </w:r>
      <w:r w:rsidRPr="009264A8">
        <w:rPr>
          <w:spacing w:val="-4"/>
          <w:position w:val="-4"/>
          <w:sz w:val="24"/>
          <w:szCs w:val="24"/>
        </w:rPr>
        <w:t xml:space="preserve">, con ocasión de la acción de tutela </w:t>
      </w:r>
      <w:r w:rsidR="00A52379" w:rsidRPr="009264A8">
        <w:rPr>
          <w:spacing w:val="-4"/>
          <w:position w:val="-4"/>
          <w:sz w:val="24"/>
          <w:szCs w:val="24"/>
        </w:rPr>
        <w:t>i</w:t>
      </w:r>
      <w:r w:rsidR="004553D5" w:rsidRPr="009264A8">
        <w:rPr>
          <w:spacing w:val="-4"/>
          <w:position w:val="-4"/>
          <w:sz w:val="24"/>
          <w:szCs w:val="24"/>
        </w:rPr>
        <w:t>mpetrada</w:t>
      </w:r>
      <w:r w:rsidR="00A52379" w:rsidRPr="009264A8">
        <w:rPr>
          <w:spacing w:val="-4"/>
          <w:position w:val="-4"/>
          <w:sz w:val="24"/>
          <w:szCs w:val="24"/>
        </w:rPr>
        <w:t xml:space="preserve"> contra </w:t>
      </w:r>
      <w:r w:rsidR="002402EF" w:rsidRPr="009264A8">
        <w:rPr>
          <w:spacing w:val="-4"/>
          <w:position w:val="-4"/>
          <w:sz w:val="24"/>
          <w:szCs w:val="24"/>
        </w:rPr>
        <w:t>el INSTITUTO NACIONAL PENITENCIARIO Y CARCELARIO -en adelante INPEC-</w:t>
      </w:r>
      <w:r w:rsidR="001E53BE" w:rsidRPr="009264A8">
        <w:rPr>
          <w:spacing w:val="-4"/>
          <w:position w:val="-4"/>
          <w:sz w:val="24"/>
          <w:szCs w:val="24"/>
        </w:rPr>
        <w:t>.</w:t>
      </w:r>
    </w:p>
    <w:p w14:paraId="763759E1" w14:textId="77777777" w:rsidR="00CC3FEE" w:rsidRPr="009264A8" w:rsidRDefault="00CC3FEE" w:rsidP="009264A8">
      <w:pPr>
        <w:spacing w:line="276" w:lineRule="auto"/>
        <w:rPr>
          <w:spacing w:val="-4"/>
          <w:position w:val="-4"/>
          <w:sz w:val="24"/>
          <w:szCs w:val="24"/>
        </w:rPr>
      </w:pPr>
      <w:r w:rsidRPr="009264A8">
        <w:rPr>
          <w:spacing w:val="-4"/>
          <w:position w:val="-4"/>
          <w:sz w:val="24"/>
          <w:szCs w:val="24"/>
        </w:rPr>
        <w:t xml:space="preserve">  </w:t>
      </w:r>
    </w:p>
    <w:p w14:paraId="44801243" w14:textId="77777777" w:rsidR="00CC3FEE" w:rsidRPr="009264A8" w:rsidRDefault="00CC3FEE"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lastRenderedPageBreak/>
        <w:t xml:space="preserve">2.- DEMANDA </w:t>
      </w:r>
    </w:p>
    <w:p w14:paraId="00496232" w14:textId="77777777" w:rsidR="00CC3FEE" w:rsidRPr="009264A8" w:rsidRDefault="00CC3FEE" w:rsidP="009264A8">
      <w:pPr>
        <w:spacing w:line="276" w:lineRule="auto"/>
        <w:rPr>
          <w:spacing w:val="-4"/>
          <w:position w:val="-4"/>
          <w:sz w:val="24"/>
          <w:szCs w:val="24"/>
          <w:lang w:val="es-MX"/>
        </w:rPr>
      </w:pPr>
    </w:p>
    <w:p w14:paraId="11A1A4C6" w14:textId="37B1DFF1" w:rsidR="003D7D4C" w:rsidRPr="009264A8" w:rsidRDefault="00683AAC" w:rsidP="009264A8">
      <w:pPr>
        <w:pStyle w:val="Default"/>
        <w:spacing w:line="276" w:lineRule="auto"/>
        <w:jc w:val="both"/>
        <w:rPr>
          <w:rFonts w:ascii="Tahoma" w:hAnsi="Tahoma" w:cs="Tahoma"/>
          <w:spacing w:val="-4"/>
          <w:position w:val="-4"/>
          <w:lang w:val="es-MX"/>
        </w:rPr>
      </w:pPr>
      <w:r w:rsidRPr="009264A8">
        <w:rPr>
          <w:rFonts w:ascii="Tahoma" w:hAnsi="Tahoma" w:cs="Tahoma"/>
          <w:spacing w:val="-4"/>
          <w:position w:val="-4"/>
          <w:lang w:val="es-MX"/>
        </w:rPr>
        <w:t xml:space="preserve">Lo sustancial de los hechos que plantea en el escrito de tutela </w:t>
      </w:r>
      <w:r w:rsidR="002402EF" w:rsidRPr="009264A8">
        <w:rPr>
          <w:rFonts w:ascii="Tahoma" w:hAnsi="Tahoma" w:cs="Tahoma"/>
          <w:spacing w:val="-4"/>
          <w:position w:val="-4"/>
          <w:lang w:val="es-MX"/>
        </w:rPr>
        <w:t xml:space="preserve">el abogado de </w:t>
      </w:r>
      <w:r w:rsidRPr="009264A8">
        <w:rPr>
          <w:rFonts w:ascii="Tahoma" w:hAnsi="Tahoma" w:cs="Tahoma"/>
          <w:spacing w:val="-4"/>
          <w:position w:val="-4"/>
          <w:lang w:val="es-MX"/>
        </w:rPr>
        <w:t xml:space="preserve">la accionante se puede sintetizar así: (i) </w:t>
      </w:r>
      <w:r w:rsidR="002402EF" w:rsidRPr="009264A8">
        <w:rPr>
          <w:rFonts w:ascii="Tahoma" w:hAnsi="Tahoma" w:cs="Tahoma"/>
          <w:spacing w:val="-4"/>
          <w:position w:val="-4"/>
          <w:lang w:val="es-MX"/>
        </w:rPr>
        <w:t xml:space="preserve">mediante Resolución No 004093 de noviembre 03 de 2017 la señora </w:t>
      </w:r>
      <w:r w:rsidR="002402EF" w:rsidRPr="009264A8">
        <w:rPr>
          <w:rFonts w:ascii="Tahoma" w:hAnsi="Tahoma" w:cs="Tahoma"/>
          <w:b/>
          <w:spacing w:val="-4"/>
          <w:position w:val="-4"/>
          <w:lang w:val="es-MX"/>
        </w:rPr>
        <w:t>DIANA NOVOA</w:t>
      </w:r>
      <w:r w:rsidR="002402EF" w:rsidRPr="009264A8">
        <w:rPr>
          <w:rFonts w:ascii="Tahoma" w:hAnsi="Tahoma" w:cs="Tahoma"/>
          <w:spacing w:val="-4"/>
          <w:position w:val="-4"/>
          <w:lang w:val="es-MX"/>
        </w:rPr>
        <w:t xml:space="preserve"> fue nombrada en el cargo de dragoneante</w:t>
      </w:r>
      <w:r w:rsidR="00DB1B07" w:rsidRPr="009264A8">
        <w:rPr>
          <w:rFonts w:ascii="Tahoma" w:hAnsi="Tahoma" w:cs="Tahoma"/>
          <w:spacing w:val="-4"/>
          <w:position w:val="-4"/>
          <w:lang w:val="es-MX"/>
        </w:rPr>
        <w:t>; (ii) en junio 25 de 2019 fue inscrita en el escalafón de carrera penitenciaria y carcelaria, código 4114, grado 11; (iii) prestó sus servicios en el complejo Penitenciario de Pedregal de la ciudad de Medellín hasta enero 03 de 2022, y le correspondió a es</w:t>
      </w:r>
      <w:r w:rsidR="00E2142D">
        <w:rPr>
          <w:rFonts w:ascii="Tahoma" w:hAnsi="Tahoma" w:cs="Tahoma"/>
          <w:spacing w:val="-4"/>
          <w:position w:val="-4"/>
          <w:lang w:val="es-MX"/>
        </w:rPr>
        <w:t>e</w:t>
      </w:r>
      <w:r w:rsidR="00DB1B07" w:rsidRPr="009264A8">
        <w:rPr>
          <w:rFonts w:ascii="Tahoma" w:hAnsi="Tahoma" w:cs="Tahoma"/>
          <w:spacing w:val="-4"/>
          <w:position w:val="-4"/>
          <w:lang w:val="es-MX"/>
        </w:rPr>
        <w:t xml:space="preserve"> establecimiento realizar las evaluaciones de desempeño para el período 2021-2022; (iv) en esa oportunidad se fijaron unos compromisos pero con desconocimiento del Acuerdo No 2018000006176 de octubre 10 de 2018 de la Com</w:t>
      </w:r>
      <w:r w:rsidR="000E197E" w:rsidRPr="009264A8">
        <w:rPr>
          <w:rFonts w:ascii="Tahoma" w:hAnsi="Tahoma" w:cs="Tahoma"/>
          <w:spacing w:val="-4"/>
          <w:position w:val="-4"/>
          <w:lang w:val="es-MX"/>
        </w:rPr>
        <w:t>isión Nacional del Servicio Civil</w:t>
      </w:r>
      <w:r w:rsidR="005C1802" w:rsidRPr="009264A8">
        <w:rPr>
          <w:rFonts w:ascii="Tahoma" w:hAnsi="Tahoma" w:cs="Tahoma"/>
          <w:spacing w:val="-4"/>
          <w:position w:val="-4"/>
          <w:lang w:val="es-MX"/>
        </w:rPr>
        <w:t>; (v) la entidad incumplió el correspondiente seguimiento; (vi) la evaluación parcial del desempeño laboral para el primer y segundo semestre del período 2021-2022, fueron por debajo del nivel satisfactorio, sin admitir ningún tipo de recurso; (vii) en febrero 21 de 2022 el Centro de Reclusión de mujeres hizo la evaluación definitiva para el período 2021-2022, con un porcentaje de 62.11%, es decir, por debajo del nivel satisfactorio; (viii) contra esa determinación se interpuso el recurso de reposición y en subsidio el de apelación; (ix) en marzo 15 de 2022 la Directora del Centro de Reclusión no repuso la decisión; (x) en marzo 21 de 2022 fue diagnosticada con “</w:t>
      </w:r>
      <w:r w:rsidR="005C1802" w:rsidRPr="009264A8">
        <w:rPr>
          <w:rFonts w:ascii="Tahoma" w:hAnsi="Tahoma" w:cs="Tahoma"/>
          <w:spacing w:val="-4"/>
          <w:position w:val="-4"/>
          <w:sz w:val="22"/>
          <w:lang w:val="es-MX"/>
        </w:rPr>
        <w:t>TRASTORNO DEPRESIVO RECURRENTE, EPISODIO DEPRESIVO GRAVE PRESENTE SIN SÍNTOMAS PSICÓTICOS</w:t>
      </w:r>
      <w:r w:rsidR="005C1802" w:rsidRPr="009264A8">
        <w:rPr>
          <w:rFonts w:ascii="Tahoma" w:hAnsi="Tahoma" w:cs="Tahoma"/>
          <w:spacing w:val="-4"/>
          <w:position w:val="-4"/>
          <w:lang w:val="es-MX"/>
        </w:rPr>
        <w:t>”; (xi) en mayo 10 de 2022 la Coordinación del Grupo de Seguridad y Salud en el Trabajo del INPEC emitió concepto de reubicación laboral por siete meses; (xii)</w:t>
      </w:r>
      <w:r w:rsidR="00A31A63" w:rsidRPr="009264A8">
        <w:rPr>
          <w:rFonts w:ascii="Tahoma" w:hAnsi="Tahoma" w:cs="Tahoma"/>
          <w:spacing w:val="-4"/>
          <w:position w:val="-4"/>
          <w:lang w:val="es-MX"/>
        </w:rPr>
        <w:t xml:space="preserve"> la Dirección Regional Viejo Caldas del INPEC resolvió en mayo 11 de 2022 confirmar la calificación de desempeño laboral; (xiii) en febrero 17 de 2023 nuevamente se emitió concepto de reubicación laboral por diez meses; (xiv) en marzo 02 de 2023 el Director General del INPEC </w:t>
      </w:r>
      <w:r w:rsidR="00A31A63" w:rsidRPr="009264A8">
        <w:rPr>
          <w:rFonts w:ascii="Tahoma" w:hAnsi="Tahoma" w:cs="Tahoma"/>
          <w:b/>
          <w:bCs/>
          <w:spacing w:val="-4"/>
          <w:position w:val="-4"/>
          <w:lang w:val="es-MX"/>
        </w:rPr>
        <w:t>declaró insubsistente</w:t>
      </w:r>
      <w:r w:rsidR="00A31A63" w:rsidRPr="009264A8">
        <w:rPr>
          <w:rFonts w:ascii="Tahoma" w:hAnsi="Tahoma" w:cs="Tahoma"/>
          <w:spacing w:val="-4"/>
          <w:position w:val="-4"/>
          <w:lang w:val="es-MX"/>
        </w:rPr>
        <w:t xml:space="preserve"> a la señora </w:t>
      </w:r>
      <w:r w:rsidR="00A31A63" w:rsidRPr="009264A8">
        <w:rPr>
          <w:rFonts w:ascii="Tahoma" w:hAnsi="Tahoma" w:cs="Tahoma"/>
          <w:b/>
          <w:spacing w:val="-4"/>
          <w:position w:val="-4"/>
          <w:lang w:val="es-MX"/>
        </w:rPr>
        <w:t>DIANA NOVOA</w:t>
      </w:r>
      <w:r w:rsidR="00A31A63" w:rsidRPr="009264A8">
        <w:rPr>
          <w:rFonts w:ascii="Tahoma" w:hAnsi="Tahoma" w:cs="Tahoma"/>
          <w:spacing w:val="-4"/>
          <w:position w:val="-4"/>
          <w:lang w:val="es-MX"/>
        </w:rPr>
        <w:t>, con ocasión a la evaluación de desempeño laboral, decisión que fue recurrida</w:t>
      </w:r>
      <w:r w:rsidR="0029115A" w:rsidRPr="009264A8">
        <w:rPr>
          <w:rFonts w:ascii="Tahoma" w:hAnsi="Tahoma" w:cs="Tahoma"/>
          <w:spacing w:val="-4"/>
          <w:position w:val="-4"/>
          <w:lang w:val="es-MX"/>
        </w:rPr>
        <w:t xml:space="preserve">, pero la </w:t>
      </w:r>
      <w:r w:rsidR="00A31A63" w:rsidRPr="009264A8">
        <w:rPr>
          <w:rFonts w:ascii="Tahoma" w:hAnsi="Tahoma" w:cs="Tahoma"/>
          <w:spacing w:val="-4"/>
          <w:position w:val="-4"/>
          <w:lang w:val="es-MX"/>
        </w:rPr>
        <w:t xml:space="preserve">resolvieron desfavorablemente; </w:t>
      </w:r>
      <w:r w:rsidR="0029115A" w:rsidRPr="009264A8">
        <w:rPr>
          <w:rFonts w:ascii="Tahoma" w:hAnsi="Tahoma" w:cs="Tahoma"/>
          <w:spacing w:val="-4"/>
          <w:position w:val="-4"/>
          <w:lang w:val="es-MX"/>
        </w:rPr>
        <w:t xml:space="preserve">y </w:t>
      </w:r>
      <w:r w:rsidR="00A31A63" w:rsidRPr="009264A8">
        <w:rPr>
          <w:rFonts w:ascii="Tahoma" w:hAnsi="Tahoma" w:cs="Tahoma"/>
          <w:spacing w:val="-4"/>
          <w:position w:val="-4"/>
          <w:lang w:val="es-MX"/>
        </w:rPr>
        <w:t xml:space="preserve">(xv) </w:t>
      </w:r>
      <w:r w:rsidR="0029115A" w:rsidRPr="009264A8">
        <w:rPr>
          <w:rFonts w:ascii="Tahoma" w:hAnsi="Tahoma" w:cs="Tahoma"/>
          <w:spacing w:val="-4"/>
          <w:position w:val="-4"/>
          <w:lang w:val="es-MX"/>
        </w:rPr>
        <w:t>l</w:t>
      </w:r>
      <w:r w:rsidR="00A31A63" w:rsidRPr="009264A8">
        <w:rPr>
          <w:rFonts w:ascii="Tahoma" w:hAnsi="Tahoma" w:cs="Tahoma"/>
          <w:spacing w:val="-4"/>
          <w:position w:val="-4"/>
          <w:lang w:val="es-MX"/>
        </w:rPr>
        <w:t xml:space="preserve">a redacción de los compromisos </w:t>
      </w:r>
      <w:r w:rsidR="0029115A" w:rsidRPr="009264A8">
        <w:rPr>
          <w:rFonts w:ascii="Tahoma" w:hAnsi="Tahoma" w:cs="Tahoma"/>
          <w:spacing w:val="-4"/>
          <w:position w:val="-4"/>
          <w:lang w:val="es-MX"/>
        </w:rPr>
        <w:t>los hicieron</w:t>
      </w:r>
      <w:r w:rsidR="00A31A63" w:rsidRPr="009264A8">
        <w:rPr>
          <w:rFonts w:ascii="Tahoma" w:hAnsi="Tahoma" w:cs="Tahoma"/>
          <w:spacing w:val="-4"/>
          <w:position w:val="-4"/>
          <w:lang w:val="es-MX"/>
        </w:rPr>
        <w:t xml:space="preserve"> de manera general y </w:t>
      </w:r>
      <w:r w:rsidR="0029115A" w:rsidRPr="009264A8">
        <w:rPr>
          <w:rFonts w:ascii="Tahoma" w:hAnsi="Tahoma" w:cs="Tahoma"/>
          <w:spacing w:val="-4"/>
          <w:position w:val="-4"/>
          <w:lang w:val="es-MX"/>
        </w:rPr>
        <w:t xml:space="preserve">en </w:t>
      </w:r>
      <w:r w:rsidR="00A31A63" w:rsidRPr="009264A8">
        <w:rPr>
          <w:rFonts w:ascii="Tahoma" w:hAnsi="Tahoma" w:cs="Tahoma"/>
          <w:spacing w:val="-4"/>
          <w:position w:val="-4"/>
          <w:lang w:val="es-MX"/>
        </w:rPr>
        <w:t xml:space="preserve">abstracto, </w:t>
      </w:r>
      <w:r w:rsidR="0029115A" w:rsidRPr="009264A8">
        <w:rPr>
          <w:rFonts w:ascii="Tahoma" w:hAnsi="Tahoma" w:cs="Tahoma"/>
          <w:spacing w:val="-4"/>
          <w:position w:val="-4"/>
          <w:lang w:val="es-MX"/>
        </w:rPr>
        <w:t>y</w:t>
      </w:r>
      <w:r w:rsidR="00A31A63" w:rsidRPr="009264A8">
        <w:rPr>
          <w:rFonts w:ascii="Tahoma" w:hAnsi="Tahoma" w:cs="Tahoma"/>
          <w:spacing w:val="-4"/>
          <w:position w:val="-4"/>
          <w:lang w:val="es-MX"/>
        </w:rPr>
        <w:t xml:space="preserve"> no </w:t>
      </w:r>
      <w:r w:rsidR="0029115A" w:rsidRPr="009264A8">
        <w:rPr>
          <w:rFonts w:ascii="Tahoma" w:hAnsi="Tahoma" w:cs="Tahoma"/>
          <w:spacing w:val="-4"/>
          <w:position w:val="-4"/>
          <w:lang w:val="es-MX"/>
        </w:rPr>
        <w:t>fueron</w:t>
      </w:r>
      <w:r w:rsidR="00A31A63" w:rsidRPr="009264A8">
        <w:rPr>
          <w:rFonts w:ascii="Tahoma" w:hAnsi="Tahoma" w:cs="Tahoma"/>
          <w:spacing w:val="-4"/>
          <w:position w:val="-4"/>
          <w:lang w:val="es-MX"/>
        </w:rPr>
        <w:t xml:space="preserve"> claro</w:t>
      </w:r>
      <w:r w:rsidR="0029115A" w:rsidRPr="009264A8">
        <w:rPr>
          <w:rFonts w:ascii="Tahoma" w:hAnsi="Tahoma" w:cs="Tahoma"/>
          <w:spacing w:val="-4"/>
          <w:position w:val="-4"/>
          <w:lang w:val="es-MX"/>
        </w:rPr>
        <w:t>s</w:t>
      </w:r>
      <w:r w:rsidR="00A31A63" w:rsidRPr="009264A8">
        <w:rPr>
          <w:rFonts w:ascii="Tahoma" w:hAnsi="Tahoma" w:cs="Tahoma"/>
          <w:spacing w:val="-4"/>
          <w:position w:val="-4"/>
          <w:lang w:val="es-MX"/>
        </w:rPr>
        <w:t xml:space="preserve"> en señalar cuáles son </w:t>
      </w:r>
      <w:r w:rsidR="0029115A" w:rsidRPr="009264A8">
        <w:rPr>
          <w:rFonts w:ascii="Tahoma" w:hAnsi="Tahoma" w:cs="Tahoma"/>
          <w:spacing w:val="-4"/>
          <w:position w:val="-4"/>
          <w:lang w:val="es-MX"/>
        </w:rPr>
        <w:t>las funciones de base</w:t>
      </w:r>
      <w:r w:rsidR="00A31A63" w:rsidRPr="009264A8">
        <w:rPr>
          <w:rFonts w:ascii="Tahoma" w:hAnsi="Tahoma" w:cs="Tahoma"/>
          <w:spacing w:val="-4"/>
          <w:position w:val="-4"/>
          <w:lang w:val="es-MX"/>
        </w:rPr>
        <w:t>, ni cuáles son las condiciones de resultado para dicho compromiso</w:t>
      </w:r>
      <w:r w:rsidR="0029115A" w:rsidRPr="009264A8">
        <w:rPr>
          <w:rFonts w:ascii="Tahoma" w:hAnsi="Tahoma" w:cs="Tahoma"/>
          <w:spacing w:val="-4"/>
          <w:position w:val="-4"/>
          <w:lang w:val="es-MX"/>
        </w:rPr>
        <w:t>.</w:t>
      </w:r>
    </w:p>
    <w:p w14:paraId="0B41D037" w14:textId="76DD88A5" w:rsidR="00563E76" w:rsidRPr="009264A8" w:rsidRDefault="00563E76" w:rsidP="009264A8">
      <w:pPr>
        <w:pStyle w:val="Default"/>
        <w:spacing w:line="276" w:lineRule="auto"/>
        <w:jc w:val="both"/>
        <w:rPr>
          <w:rFonts w:ascii="Tahoma" w:hAnsi="Tahoma" w:cs="Tahoma"/>
          <w:spacing w:val="-4"/>
          <w:position w:val="-4"/>
          <w:lang w:val="es-MX"/>
        </w:rPr>
      </w:pPr>
    </w:p>
    <w:p w14:paraId="2BD02AC3" w14:textId="05B98CC8" w:rsidR="00563E76" w:rsidRPr="009264A8" w:rsidRDefault="000E1FAB" w:rsidP="009264A8">
      <w:pPr>
        <w:pStyle w:val="Default"/>
        <w:spacing w:line="276" w:lineRule="auto"/>
        <w:jc w:val="both"/>
        <w:rPr>
          <w:rFonts w:ascii="Tahoma" w:hAnsi="Tahoma" w:cs="Tahoma"/>
          <w:spacing w:val="-4"/>
          <w:position w:val="-4"/>
          <w:lang w:val="es-MX"/>
        </w:rPr>
      </w:pPr>
      <w:r w:rsidRPr="009264A8">
        <w:rPr>
          <w:rFonts w:ascii="Tahoma" w:hAnsi="Tahoma" w:cs="Tahoma"/>
          <w:spacing w:val="-4"/>
          <w:position w:val="-4"/>
          <w:lang w:val="es-MX"/>
        </w:rPr>
        <w:t xml:space="preserve">Solicitó que </w:t>
      </w:r>
      <w:r w:rsidR="00A31A63" w:rsidRPr="009264A8">
        <w:rPr>
          <w:rFonts w:ascii="Tahoma" w:hAnsi="Tahoma" w:cs="Tahoma"/>
          <w:spacing w:val="-4"/>
          <w:position w:val="-4"/>
          <w:lang w:val="es-MX"/>
        </w:rPr>
        <w:t>se deje sin efectos la Resolución No 003297 de abril 21 de 2023 proferida por el Director General del INPEC, hasta tanto la jurisdicción de lo contencioso administrativo</w:t>
      </w:r>
      <w:r w:rsidR="00843B80" w:rsidRPr="009264A8">
        <w:rPr>
          <w:rFonts w:ascii="Tahoma" w:hAnsi="Tahoma" w:cs="Tahoma"/>
          <w:spacing w:val="-4"/>
          <w:position w:val="-4"/>
          <w:lang w:val="es-MX"/>
        </w:rPr>
        <w:t>, se pronuncie de fondo respecto de la nulidad del mencionado acto administrativo</w:t>
      </w:r>
      <w:r w:rsidRPr="009264A8">
        <w:rPr>
          <w:rFonts w:ascii="Tahoma" w:hAnsi="Tahoma" w:cs="Tahoma"/>
          <w:spacing w:val="-4"/>
          <w:position w:val="-4"/>
          <w:lang w:val="es-MX"/>
        </w:rPr>
        <w:t xml:space="preserve">. </w:t>
      </w:r>
    </w:p>
    <w:p w14:paraId="17C79524" w14:textId="77777777" w:rsidR="00A31A63" w:rsidRPr="009264A8" w:rsidRDefault="00A31A63" w:rsidP="009264A8">
      <w:pPr>
        <w:pStyle w:val="Default"/>
        <w:spacing w:line="276" w:lineRule="auto"/>
        <w:jc w:val="both"/>
        <w:rPr>
          <w:rFonts w:ascii="Tahoma" w:hAnsi="Tahoma" w:cs="Tahoma"/>
          <w:spacing w:val="-4"/>
          <w:position w:val="-4"/>
          <w:lang w:val="es-MX"/>
        </w:rPr>
      </w:pPr>
    </w:p>
    <w:p w14:paraId="4F9297B1" w14:textId="77777777" w:rsidR="0053744A" w:rsidRPr="009264A8" w:rsidRDefault="0053744A"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 xml:space="preserve">3.- TRÁMITE Y FALLO </w:t>
      </w:r>
    </w:p>
    <w:p w14:paraId="45D23E4A" w14:textId="77777777" w:rsidR="00035B0E" w:rsidRPr="009264A8" w:rsidRDefault="00035B0E" w:rsidP="009264A8">
      <w:pPr>
        <w:spacing w:line="276" w:lineRule="auto"/>
        <w:rPr>
          <w:spacing w:val="-4"/>
          <w:position w:val="-4"/>
          <w:sz w:val="24"/>
          <w:szCs w:val="24"/>
        </w:rPr>
      </w:pPr>
    </w:p>
    <w:p w14:paraId="2DAC6BC9" w14:textId="5E5A5527" w:rsidR="003D7D4C" w:rsidRPr="009264A8" w:rsidRDefault="008B1D7C" w:rsidP="009264A8">
      <w:pPr>
        <w:spacing w:line="276" w:lineRule="auto"/>
        <w:rPr>
          <w:spacing w:val="-4"/>
          <w:position w:val="-4"/>
          <w:sz w:val="24"/>
          <w:szCs w:val="24"/>
        </w:rPr>
      </w:pPr>
      <w:r w:rsidRPr="009264A8">
        <w:rPr>
          <w:b/>
          <w:spacing w:val="-4"/>
          <w:position w:val="-4"/>
          <w:sz w:val="24"/>
          <w:szCs w:val="24"/>
        </w:rPr>
        <w:t>3.1.-</w:t>
      </w:r>
      <w:r w:rsidRPr="009264A8">
        <w:rPr>
          <w:spacing w:val="-4"/>
          <w:position w:val="-4"/>
          <w:sz w:val="24"/>
          <w:szCs w:val="24"/>
        </w:rPr>
        <w:t xml:space="preserve"> </w:t>
      </w:r>
      <w:r w:rsidR="00DD031B" w:rsidRPr="009264A8">
        <w:rPr>
          <w:spacing w:val="-4"/>
          <w:position w:val="-4"/>
          <w:sz w:val="24"/>
          <w:szCs w:val="24"/>
        </w:rPr>
        <w:t>Una vez admitida la tutela</w:t>
      </w:r>
      <w:r w:rsidR="00D6401E" w:rsidRPr="009264A8">
        <w:rPr>
          <w:spacing w:val="-4"/>
          <w:position w:val="-4"/>
          <w:sz w:val="24"/>
          <w:szCs w:val="24"/>
        </w:rPr>
        <w:t xml:space="preserve"> -</w:t>
      </w:r>
      <w:r w:rsidR="00733C72" w:rsidRPr="009264A8">
        <w:rPr>
          <w:spacing w:val="-4"/>
          <w:position w:val="-4"/>
          <w:sz w:val="24"/>
          <w:szCs w:val="24"/>
        </w:rPr>
        <w:t xml:space="preserve">mediante auto </w:t>
      </w:r>
      <w:r w:rsidR="00843B80" w:rsidRPr="009264A8">
        <w:rPr>
          <w:spacing w:val="-4"/>
          <w:position w:val="-4"/>
          <w:sz w:val="24"/>
          <w:szCs w:val="24"/>
        </w:rPr>
        <w:t>de mayo 12</w:t>
      </w:r>
      <w:r w:rsidR="000E1FAB" w:rsidRPr="009264A8">
        <w:rPr>
          <w:spacing w:val="-4"/>
          <w:position w:val="-4"/>
          <w:sz w:val="24"/>
          <w:szCs w:val="24"/>
        </w:rPr>
        <w:t xml:space="preserve"> de 2023</w:t>
      </w:r>
      <w:r w:rsidR="00D6401E" w:rsidRPr="009264A8">
        <w:rPr>
          <w:spacing w:val="-4"/>
          <w:position w:val="-4"/>
          <w:sz w:val="24"/>
          <w:szCs w:val="24"/>
        </w:rPr>
        <w:t>-</w:t>
      </w:r>
      <w:r w:rsidR="00DD031B" w:rsidRPr="009264A8">
        <w:rPr>
          <w:spacing w:val="-4"/>
          <w:position w:val="-4"/>
          <w:sz w:val="24"/>
          <w:szCs w:val="24"/>
        </w:rPr>
        <w:t>,</w:t>
      </w:r>
      <w:r w:rsidR="009D0BCD" w:rsidRPr="009264A8">
        <w:rPr>
          <w:spacing w:val="-4"/>
          <w:position w:val="-4"/>
          <w:sz w:val="24"/>
          <w:szCs w:val="24"/>
        </w:rPr>
        <w:t xml:space="preserve"> el despacho de primer grado </w:t>
      </w:r>
      <w:r w:rsidR="000D3B54" w:rsidRPr="009264A8">
        <w:rPr>
          <w:spacing w:val="-4"/>
          <w:position w:val="-4"/>
          <w:sz w:val="24"/>
          <w:szCs w:val="24"/>
        </w:rPr>
        <w:t>vinculó y corrió traslado de la demanda a</w:t>
      </w:r>
      <w:r w:rsidR="00843B80" w:rsidRPr="009264A8">
        <w:rPr>
          <w:spacing w:val="-4"/>
          <w:position w:val="-4"/>
          <w:sz w:val="24"/>
          <w:szCs w:val="24"/>
        </w:rPr>
        <w:t xml:space="preserve">l INPEC </w:t>
      </w:r>
      <w:r w:rsidR="000E1FAB" w:rsidRPr="009264A8">
        <w:rPr>
          <w:spacing w:val="-4"/>
          <w:position w:val="-4"/>
          <w:sz w:val="24"/>
          <w:szCs w:val="24"/>
        </w:rPr>
        <w:t xml:space="preserve">y vinculó oficiosamente </w:t>
      </w:r>
      <w:r w:rsidR="00843B80" w:rsidRPr="009264A8">
        <w:rPr>
          <w:spacing w:val="-4"/>
          <w:position w:val="-4"/>
          <w:sz w:val="24"/>
          <w:szCs w:val="24"/>
        </w:rPr>
        <w:t>al complejo Penitenciario de Pedregales Medellín, Centro de Reclusión de Mujeres de Dosquebradas, el Instituto Nervioso Risaralda y el Grupo de Seguridad y Salud en el trabajo del INPEC</w:t>
      </w:r>
      <w:r w:rsidR="00C83494" w:rsidRPr="009264A8">
        <w:rPr>
          <w:spacing w:val="-4"/>
          <w:position w:val="-4"/>
          <w:sz w:val="24"/>
          <w:szCs w:val="24"/>
        </w:rPr>
        <w:t xml:space="preserve">. </w:t>
      </w:r>
      <w:r w:rsidR="00843B80" w:rsidRPr="009264A8">
        <w:rPr>
          <w:spacing w:val="-4"/>
          <w:position w:val="-4"/>
          <w:sz w:val="24"/>
          <w:szCs w:val="24"/>
        </w:rPr>
        <w:t>Las entidades</w:t>
      </w:r>
      <w:r w:rsidR="000E1FAB" w:rsidRPr="009264A8">
        <w:rPr>
          <w:spacing w:val="-4"/>
          <w:position w:val="-4"/>
          <w:sz w:val="24"/>
          <w:szCs w:val="24"/>
        </w:rPr>
        <w:t xml:space="preserve"> se pronunciaron en los siguientes términos</w:t>
      </w:r>
      <w:r w:rsidR="003D7D4C" w:rsidRPr="009264A8">
        <w:rPr>
          <w:spacing w:val="-4"/>
          <w:position w:val="-4"/>
          <w:sz w:val="24"/>
          <w:szCs w:val="24"/>
        </w:rPr>
        <w:t>:</w:t>
      </w:r>
    </w:p>
    <w:p w14:paraId="4AAFBBC3" w14:textId="77777777" w:rsidR="003D7D4C" w:rsidRPr="009264A8" w:rsidRDefault="003D7D4C" w:rsidP="009264A8">
      <w:pPr>
        <w:spacing w:line="276" w:lineRule="auto"/>
        <w:rPr>
          <w:spacing w:val="-4"/>
          <w:position w:val="-4"/>
          <w:sz w:val="24"/>
          <w:szCs w:val="24"/>
        </w:rPr>
      </w:pPr>
    </w:p>
    <w:p w14:paraId="4419442B" w14:textId="4EF25A14" w:rsidR="0092787B" w:rsidRPr="009264A8" w:rsidRDefault="00733C72" w:rsidP="009264A8">
      <w:pPr>
        <w:spacing w:line="276" w:lineRule="auto"/>
        <w:rPr>
          <w:spacing w:val="-4"/>
          <w:position w:val="-4"/>
          <w:sz w:val="24"/>
          <w:szCs w:val="24"/>
        </w:rPr>
      </w:pPr>
      <w:r w:rsidRPr="009264A8">
        <w:rPr>
          <w:i/>
          <w:spacing w:val="-4"/>
          <w:position w:val="-4"/>
          <w:sz w:val="24"/>
          <w:szCs w:val="24"/>
        </w:rPr>
        <w:t xml:space="preserve">- El </w:t>
      </w:r>
      <w:r w:rsidR="00843B80" w:rsidRPr="009264A8">
        <w:rPr>
          <w:i/>
          <w:spacing w:val="-4"/>
          <w:position w:val="-4"/>
          <w:sz w:val="24"/>
          <w:szCs w:val="24"/>
        </w:rPr>
        <w:t>Jefe de la Oficina Jurídica del INPEC</w:t>
      </w:r>
      <w:r w:rsidR="0092787B" w:rsidRPr="009264A8">
        <w:rPr>
          <w:i/>
          <w:spacing w:val="-4"/>
          <w:position w:val="-4"/>
          <w:sz w:val="24"/>
          <w:szCs w:val="24"/>
        </w:rPr>
        <w:t xml:space="preserve"> </w:t>
      </w:r>
      <w:r w:rsidR="0092787B" w:rsidRPr="009264A8">
        <w:rPr>
          <w:spacing w:val="-4"/>
          <w:position w:val="-4"/>
          <w:sz w:val="24"/>
          <w:szCs w:val="24"/>
        </w:rPr>
        <w:t xml:space="preserve">manifestó </w:t>
      </w:r>
      <w:r w:rsidR="00843B80" w:rsidRPr="009264A8">
        <w:rPr>
          <w:spacing w:val="-4"/>
          <w:position w:val="-4"/>
          <w:sz w:val="24"/>
          <w:szCs w:val="24"/>
        </w:rPr>
        <w:t xml:space="preserve">que la acción de tutela es improcedente por cuanto la inconformidad de la accionante gira en torno a la expedición de un acto administrativo. Por tanto, es la jurisdicción contenciosa administrativa la que dispone del </w:t>
      </w:r>
      <w:r w:rsidR="00843B80" w:rsidRPr="009264A8">
        <w:rPr>
          <w:spacing w:val="-4"/>
          <w:position w:val="-4"/>
          <w:sz w:val="24"/>
          <w:szCs w:val="24"/>
        </w:rPr>
        <w:lastRenderedPageBreak/>
        <w:t xml:space="preserve">medio de control de nulidad y restablecimiento del derecho, dentro del cual el actor puede entrar a demostrar la nulidad del acto acusado y de esta manera acceder a sus pretensiones. </w:t>
      </w:r>
    </w:p>
    <w:p w14:paraId="4276972B" w14:textId="77777777" w:rsidR="0029115A" w:rsidRPr="009264A8" w:rsidRDefault="0029115A" w:rsidP="009264A8">
      <w:pPr>
        <w:spacing w:line="276" w:lineRule="auto"/>
        <w:rPr>
          <w:spacing w:val="-4"/>
          <w:position w:val="-4"/>
          <w:sz w:val="24"/>
          <w:szCs w:val="24"/>
        </w:rPr>
      </w:pPr>
    </w:p>
    <w:p w14:paraId="34B460FB" w14:textId="49E03AD5" w:rsidR="006007A2" w:rsidRPr="009264A8" w:rsidRDefault="006007A2" w:rsidP="009264A8">
      <w:pPr>
        <w:spacing w:line="276" w:lineRule="auto"/>
        <w:rPr>
          <w:spacing w:val="-4"/>
          <w:position w:val="-4"/>
          <w:sz w:val="24"/>
          <w:szCs w:val="24"/>
        </w:rPr>
      </w:pPr>
      <w:r w:rsidRPr="009264A8">
        <w:rPr>
          <w:spacing w:val="-4"/>
          <w:position w:val="-4"/>
          <w:sz w:val="24"/>
          <w:szCs w:val="24"/>
        </w:rPr>
        <w:t xml:space="preserve">El proceso de evaluación se efectuó con observancia de la ley 909/04, que versa sobre los principios que orientan la permanencia en el servicio y de la evaluación del desempeño, artículos 37 y 38 de la citada norma. Y de conformidad con lo reglado en el artículo 41 literal “b” ibídem se procedió al retiro del servicio de la accionante. </w:t>
      </w:r>
    </w:p>
    <w:p w14:paraId="25BD5C2A" w14:textId="77777777" w:rsidR="006007A2" w:rsidRPr="009264A8" w:rsidRDefault="006007A2" w:rsidP="009264A8">
      <w:pPr>
        <w:spacing w:line="276" w:lineRule="auto"/>
        <w:rPr>
          <w:spacing w:val="-4"/>
          <w:position w:val="-4"/>
          <w:sz w:val="24"/>
          <w:szCs w:val="24"/>
        </w:rPr>
      </w:pPr>
    </w:p>
    <w:p w14:paraId="60930494" w14:textId="77777777" w:rsidR="006007A2" w:rsidRPr="009264A8" w:rsidRDefault="006007A2" w:rsidP="009264A8">
      <w:pPr>
        <w:spacing w:line="276" w:lineRule="auto"/>
        <w:rPr>
          <w:spacing w:val="-4"/>
          <w:position w:val="-4"/>
          <w:sz w:val="24"/>
          <w:szCs w:val="24"/>
        </w:rPr>
      </w:pPr>
      <w:r w:rsidRPr="009264A8">
        <w:rPr>
          <w:i/>
          <w:spacing w:val="-4"/>
          <w:position w:val="-4"/>
          <w:sz w:val="24"/>
          <w:szCs w:val="24"/>
        </w:rPr>
        <w:t>-  El Director del Complejo Penitenciario y Carcelario y Mediana Seguridad el Pedregal de Medellín</w:t>
      </w:r>
      <w:r w:rsidRPr="009264A8">
        <w:rPr>
          <w:spacing w:val="-4"/>
          <w:position w:val="-4"/>
          <w:sz w:val="24"/>
          <w:szCs w:val="24"/>
        </w:rPr>
        <w:t xml:space="preserve"> expresó que no ha vulnerado los derechos de la accionante, toda vez que se dio aplicación a lo reglamentado en los artículos 1, 4 y del Acuerdo 201800006176 de octubre de 2018, y a los artículos 7 y 10 de la Resolución 000252 de enero de 2019. Todo lo anterior, luego de que se presentaron varios informes que pasaron los comandantes de compañía de la reclusión, en contra de las conductas que contravino la señora </w:t>
      </w:r>
      <w:r w:rsidRPr="009264A8">
        <w:rPr>
          <w:b/>
          <w:spacing w:val="-4"/>
          <w:position w:val="-4"/>
          <w:sz w:val="24"/>
          <w:szCs w:val="24"/>
        </w:rPr>
        <w:t>DIANA NOVOA</w:t>
      </w:r>
      <w:r w:rsidRPr="009264A8">
        <w:rPr>
          <w:spacing w:val="-4"/>
          <w:position w:val="-4"/>
          <w:sz w:val="24"/>
          <w:szCs w:val="24"/>
        </w:rPr>
        <w:t xml:space="preserve"> en su servicio y que tenía que ver con sus evasiones, ausentismo laboral, conductas que presentó entre los años 2021 y parte del 2022, fecha en la que se encontraba laboral en ese centro de reclusión. </w:t>
      </w:r>
    </w:p>
    <w:p w14:paraId="07AAC88C" w14:textId="77777777" w:rsidR="006007A2" w:rsidRPr="009264A8" w:rsidRDefault="006007A2" w:rsidP="009264A8">
      <w:pPr>
        <w:spacing w:line="276" w:lineRule="auto"/>
        <w:rPr>
          <w:spacing w:val="-4"/>
          <w:position w:val="-4"/>
          <w:sz w:val="24"/>
          <w:szCs w:val="24"/>
        </w:rPr>
      </w:pPr>
    </w:p>
    <w:p w14:paraId="16B29462" w14:textId="687EC95F" w:rsidR="00733C72" w:rsidRPr="009264A8" w:rsidRDefault="00E14AC4" w:rsidP="009264A8">
      <w:pPr>
        <w:spacing w:line="276" w:lineRule="auto"/>
        <w:rPr>
          <w:spacing w:val="-4"/>
          <w:position w:val="-4"/>
          <w:sz w:val="24"/>
          <w:szCs w:val="24"/>
        </w:rPr>
      </w:pPr>
      <w:r w:rsidRPr="009264A8">
        <w:rPr>
          <w:i/>
          <w:spacing w:val="-4"/>
          <w:position w:val="-4"/>
          <w:sz w:val="24"/>
          <w:szCs w:val="24"/>
        </w:rPr>
        <w:t>- La Directora de Reclusión de Mujeres</w:t>
      </w:r>
      <w:r w:rsidRPr="009264A8">
        <w:rPr>
          <w:spacing w:val="-4"/>
          <w:position w:val="-4"/>
          <w:sz w:val="24"/>
          <w:szCs w:val="24"/>
        </w:rPr>
        <w:t xml:space="preserve"> informó que el período de evaluación por el cual fue declarada insubsistente la señora </w:t>
      </w:r>
      <w:r w:rsidRPr="009264A8">
        <w:rPr>
          <w:b/>
          <w:spacing w:val="-4"/>
          <w:position w:val="-4"/>
          <w:sz w:val="24"/>
          <w:szCs w:val="24"/>
        </w:rPr>
        <w:t>DIANA NOVOA</w:t>
      </w:r>
      <w:r w:rsidRPr="009264A8">
        <w:rPr>
          <w:spacing w:val="-4"/>
          <w:position w:val="-4"/>
          <w:sz w:val="24"/>
          <w:szCs w:val="24"/>
        </w:rPr>
        <w:t xml:space="preserve"> comprende entre febrero 01 de 2021 a enero 31 de 2022, lo que significa que el mayor período de evaluación y calificación lo llevó</w:t>
      </w:r>
      <w:r w:rsidR="001816FC" w:rsidRPr="009264A8">
        <w:rPr>
          <w:spacing w:val="-4"/>
          <w:position w:val="-4"/>
          <w:sz w:val="24"/>
          <w:szCs w:val="24"/>
        </w:rPr>
        <w:t xml:space="preserve"> a cabo</w:t>
      </w:r>
      <w:r w:rsidRPr="009264A8">
        <w:rPr>
          <w:spacing w:val="-4"/>
          <w:position w:val="-4"/>
          <w:sz w:val="24"/>
          <w:szCs w:val="24"/>
        </w:rPr>
        <w:t xml:space="preserve"> el complejo Penitenciario y Carcelario Pedregal; es decir, entre febrero 01 de 2021 a enero 03 de 2022, cuando es trasladada al centro Carcelario de Pereira, </w:t>
      </w:r>
      <w:r w:rsidR="001816FC" w:rsidRPr="009264A8">
        <w:rPr>
          <w:spacing w:val="-4"/>
          <w:position w:val="-4"/>
          <w:sz w:val="24"/>
          <w:szCs w:val="24"/>
        </w:rPr>
        <w:t>por su propia solicitud</w:t>
      </w:r>
      <w:r w:rsidRPr="009264A8">
        <w:rPr>
          <w:spacing w:val="-4"/>
          <w:position w:val="-4"/>
          <w:sz w:val="24"/>
          <w:szCs w:val="24"/>
        </w:rPr>
        <w:t xml:space="preserve">. </w:t>
      </w:r>
    </w:p>
    <w:p w14:paraId="1F340761" w14:textId="2A0BE65D" w:rsidR="00E14AC4" w:rsidRPr="009264A8" w:rsidRDefault="00E14AC4" w:rsidP="009264A8">
      <w:pPr>
        <w:spacing w:line="276" w:lineRule="auto"/>
        <w:rPr>
          <w:spacing w:val="-4"/>
          <w:position w:val="-4"/>
          <w:sz w:val="24"/>
          <w:szCs w:val="24"/>
        </w:rPr>
      </w:pPr>
    </w:p>
    <w:p w14:paraId="25913443" w14:textId="37C637A4" w:rsidR="00E14AC4" w:rsidRPr="009264A8" w:rsidRDefault="00E14AC4" w:rsidP="009264A8">
      <w:pPr>
        <w:spacing w:line="276" w:lineRule="auto"/>
        <w:rPr>
          <w:spacing w:val="-4"/>
          <w:position w:val="-4"/>
          <w:sz w:val="24"/>
          <w:szCs w:val="24"/>
        </w:rPr>
      </w:pPr>
      <w:r w:rsidRPr="009264A8">
        <w:rPr>
          <w:spacing w:val="-4"/>
          <w:position w:val="-4"/>
          <w:sz w:val="24"/>
          <w:szCs w:val="24"/>
        </w:rPr>
        <w:t>En el primer período recibió la calificación de 5.9</w:t>
      </w:r>
      <w:r w:rsidR="001816FC" w:rsidRPr="009264A8">
        <w:rPr>
          <w:spacing w:val="-4"/>
          <w:position w:val="-4"/>
          <w:sz w:val="24"/>
          <w:szCs w:val="24"/>
        </w:rPr>
        <w:t>%</w:t>
      </w:r>
      <w:r w:rsidRPr="009264A8">
        <w:rPr>
          <w:spacing w:val="-4"/>
          <w:position w:val="-4"/>
          <w:sz w:val="24"/>
          <w:szCs w:val="24"/>
        </w:rPr>
        <w:t xml:space="preserve"> y </w:t>
      </w:r>
      <w:r w:rsidR="001816FC" w:rsidRPr="009264A8">
        <w:rPr>
          <w:spacing w:val="-4"/>
          <w:position w:val="-4"/>
          <w:sz w:val="24"/>
          <w:szCs w:val="24"/>
        </w:rPr>
        <w:t xml:space="preserve">en segundo período recibió </w:t>
      </w:r>
      <w:r w:rsidRPr="009264A8">
        <w:rPr>
          <w:spacing w:val="-4"/>
          <w:position w:val="-4"/>
          <w:sz w:val="24"/>
          <w:szCs w:val="24"/>
        </w:rPr>
        <w:t>6.3</w:t>
      </w:r>
      <w:r w:rsidR="001816FC" w:rsidRPr="009264A8">
        <w:rPr>
          <w:spacing w:val="-4"/>
          <w:position w:val="-4"/>
          <w:sz w:val="24"/>
          <w:szCs w:val="24"/>
        </w:rPr>
        <w:t>%.</w:t>
      </w:r>
      <w:r w:rsidR="000C5660" w:rsidRPr="009264A8">
        <w:rPr>
          <w:spacing w:val="-4"/>
          <w:position w:val="-4"/>
          <w:sz w:val="24"/>
          <w:szCs w:val="24"/>
        </w:rPr>
        <w:t xml:space="preserve"> De enero 03 de 2022 a enero 31 de 2022 el Centro de Reclusión de Mujeres de Pereira la calificó con 77.7</w:t>
      </w:r>
      <w:r w:rsidR="00E34A4B" w:rsidRPr="009264A8">
        <w:rPr>
          <w:spacing w:val="-4"/>
          <w:position w:val="-4"/>
          <w:sz w:val="24"/>
          <w:szCs w:val="24"/>
        </w:rPr>
        <w:t>%</w:t>
      </w:r>
      <w:r w:rsidR="000C5660" w:rsidRPr="009264A8">
        <w:rPr>
          <w:spacing w:val="-4"/>
          <w:position w:val="-4"/>
          <w:sz w:val="24"/>
          <w:szCs w:val="24"/>
        </w:rPr>
        <w:t xml:space="preserve">, el cual se considera satisfactorio, </w:t>
      </w:r>
      <w:r w:rsidR="00E34A4B" w:rsidRPr="009264A8">
        <w:rPr>
          <w:spacing w:val="-4"/>
          <w:position w:val="-4"/>
          <w:sz w:val="24"/>
          <w:szCs w:val="24"/>
        </w:rPr>
        <w:t xml:space="preserve">pero la </w:t>
      </w:r>
      <w:r w:rsidR="000C5660" w:rsidRPr="009264A8">
        <w:rPr>
          <w:spacing w:val="-4"/>
          <w:position w:val="-4"/>
          <w:sz w:val="24"/>
          <w:szCs w:val="24"/>
        </w:rPr>
        <w:t xml:space="preserve">sumatoria final </w:t>
      </w:r>
      <w:r w:rsidR="00E34A4B" w:rsidRPr="009264A8">
        <w:rPr>
          <w:spacing w:val="-4"/>
          <w:position w:val="-4"/>
          <w:sz w:val="24"/>
          <w:szCs w:val="24"/>
        </w:rPr>
        <w:t xml:space="preserve">es de </w:t>
      </w:r>
      <w:r w:rsidR="000C5660" w:rsidRPr="009264A8">
        <w:rPr>
          <w:spacing w:val="-4"/>
          <w:position w:val="-4"/>
          <w:sz w:val="24"/>
          <w:szCs w:val="24"/>
        </w:rPr>
        <w:t>62.11%, lo que se entiende por debajo del nivel satisfactorio</w:t>
      </w:r>
      <w:r w:rsidR="00E34A4B" w:rsidRPr="009264A8">
        <w:rPr>
          <w:spacing w:val="-4"/>
          <w:position w:val="-4"/>
          <w:sz w:val="24"/>
          <w:szCs w:val="24"/>
        </w:rPr>
        <w:t>. La</w:t>
      </w:r>
      <w:r w:rsidR="000C5660" w:rsidRPr="009264A8">
        <w:rPr>
          <w:spacing w:val="-4"/>
          <w:position w:val="-4"/>
          <w:sz w:val="24"/>
          <w:szCs w:val="24"/>
        </w:rPr>
        <w:t xml:space="preserve"> calificación </w:t>
      </w:r>
      <w:r w:rsidR="00E34A4B" w:rsidRPr="009264A8">
        <w:rPr>
          <w:spacing w:val="-4"/>
          <w:position w:val="-4"/>
          <w:sz w:val="24"/>
          <w:szCs w:val="24"/>
        </w:rPr>
        <w:t>le</w:t>
      </w:r>
      <w:r w:rsidR="000C5660" w:rsidRPr="009264A8">
        <w:rPr>
          <w:spacing w:val="-4"/>
          <w:position w:val="-4"/>
          <w:sz w:val="24"/>
          <w:szCs w:val="24"/>
        </w:rPr>
        <w:t xml:space="preserve"> fue notificada</w:t>
      </w:r>
      <w:r w:rsidR="00E34A4B" w:rsidRPr="009264A8">
        <w:rPr>
          <w:spacing w:val="-4"/>
          <w:position w:val="-4"/>
          <w:sz w:val="24"/>
          <w:szCs w:val="24"/>
        </w:rPr>
        <w:t xml:space="preserve"> a la accionante</w:t>
      </w:r>
      <w:r w:rsidR="000C5660" w:rsidRPr="009264A8">
        <w:rPr>
          <w:spacing w:val="-4"/>
          <w:position w:val="-4"/>
          <w:sz w:val="24"/>
          <w:szCs w:val="24"/>
        </w:rPr>
        <w:t xml:space="preserve">, y contra </w:t>
      </w:r>
      <w:r w:rsidR="00E34A4B" w:rsidRPr="009264A8">
        <w:rPr>
          <w:spacing w:val="-4"/>
          <w:position w:val="-4"/>
          <w:sz w:val="24"/>
          <w:szCs w:val="24"/>
        </w:rPr>
        <w:t>ella</w:t>
      </w:r>
      <w:r w:rsidR="000C5660" w:rsidRPr="009264A8">
        <w:rPr>
          <w:spacing w:val="-4"/>
          <w:position w:val="-4"/>
          <w:sz w:val="24"/>
          <w:szCs w:val="24"/>
        </w:rPr>
        <w:t xml:space="preserve"> interpuso el recurso de reposición y apelación, los cuales se resolvieron desfavorablemente. </w:t>
      </w:r>
    </w:p>
    <w:p w14:paraId="5A1D532E" w14:textId="320CE879" w:rsidR="000C5660" w:rsidRPr="009264A8" w:rsidRDefault="000C5660" w:rsidP="009264A8">
      <w:pPr>
        <w:spacing w:line="276" w:lineRule="auto"/>
        <w:rPr>
          <w:spacing w:val="-4"/>
          <w:position w:val="-4"/>
          <w:sz w:val="24"/>
          <w:szCs w:val="24"/>
        </w:rPr>
      </w:pPr>
    </w:p>
    <w:p w14:paraId="343F3EDA" w14:textId="6ECE63C7" w:rsidR="000C5660" w:rsidRPr="009264A8" w:rsidRDefault="00B76F80" w:rsidP="009264A8">
      <w:pPr>
        <w:spacing w:line="276" w:lineRule="auto"/>
        <w:rPr>
          <w:spacing w:val="-4"/>
          <w:position w:val="-4"/>
          <w:sz w:val="24"/>
          <w:szCs w:val="24"/>
        </w:rPr>
      </w:pPr>
      <w:r w:rsidRPr="009264A8">
        <w:rPr>
          <w:spacing w:val="-4"/>
          <w:position w:val="-4"/>
          <w:sz w:val="24"/>
          <w:szCs w:val="24"/>
        </w:rPr>
        <w:t xml:space="preserve">El Director General del INPEC a través de la Resolución No 001736 de marzo 02 de 2023 declaró insubsistente el nombramiento de la señora </w:t>
      </w:r>
      <w:r w:rsidRPr="009264A8">
        <w:rPr>
          <w:b/>
          <w:spacing w:val="-4"/>
          <w:position w:val="-4"/>
          <w:sz w:val="24"/>
          <w:szCs w:val="24"/>
        </w:rPr>
        <w:t xml:space="preserve">DIANA NOVOA </w:t>
      </w:r>
      <w:r w:rsidRPr="009264A8">
        <w:rPr>
          <w:spacing w:val="-4"/>
          <w:position w:val="-4"/>
          <w:sz w:val="24"/>
          <w:szCs w:val="24"/>
        </w:rPr>
        <w:t xml:space="preserve">en el cargo </w:t>
      </w:r>
      <w:r w:rsidR="00CA4D10" w:rsidRPr="009264A8">
        <w:rPr>
          <w:spacing w:val="-4"/>
          <w:position w:val="-4"/>
          <w:sz w:val="24"/>
          <w:szCs w:val="24"/>
        </w:rPr>
        <w:t>de dragoneante, con ocasión a la evaluación de desempeño laboral, toda vez que obtuvo una calificación de 62.11%; es decir, por debajo del nivel satisfactorio que exige la norma para mantener los derechos de carrera administrativa. Contra la decisión la accionante interpuso los recursos de ley, pero la decisión fue confirmada.</w:t>
      </w:r>
    </w:p>
    <w:p w14:paraId="6BB0AE29" w14:textId="77777777" w:rsidR="00E14AC4" w:rsidRPr="009264A8" w:rsidRDefault="00E14AC4" w:rsidP="009264A8">
      <w:pPr>
        <w:spacing w:line="276" w:lineRule="auto"/>
        <w:rPr>
          <w:spacing w:val="-4"/>
          <w:position w:val="-4"/>
          <w:sz w:val="24"/>
          <w:szCs w:val="24"/>
        </w:rPr>
      </w:pPr>
    </w:p>
    <w:p w14:paraId="7FA59A10" w14:textId="1695158C" w:rsidR="009B1241" w:rsidRPr="009264A8" w:rsidRDefault="00CA4B53" w:rsidP="009264A8">
      <w:pPr>
        <w:spacing w:line="276" w:lineRule="auto"/>
        <w:rPr>
          <w:spacing w:val="-4"/>
          <w:position w:val="-4"/>
          <w:sz w:val="24"/>
          <w:szCs w:val="24"/>
        </w:rPr>
      </w:pPr>
      <w:r w:rsidRPr="009264A8">
        <w:rPr>
          <w:b/>
          <w:spacing w:val="-4"/>
          <w:position w:val="-4"/>
          <w:sz w:val="24"/>
          <w:szCs w:val="24"/>
        </w:rPr>
        <w:t>3.</w:t>
      </w:r>
      <w:r w:rsidR="00EE3223" w:rsidRPr="009264A8">
        <w:rPr>
          <w:b/>
          <w:spacing w:val="-4"/>
          <w:position w:val="-4"/>
          <w:sz w:val="24"/>
          <w:szCs w:val="24"/>
        </w:rPr>
        <w:t>2</w:t>
      </w:r>
      <w:r w:rsidRPr="009264A8">
        <w:rPr>
          <w:b/>
          <w:spacing w:val="-4"/>
          <w:position w:val="-4"/>
          <w:sz w:val="24"/>
          <w:szCs w:val="24"/>
        </w:rPr>
        <w:t>.-</w:t>
      </w:r>
      <w:r w:rsidRPr="009264A8">
        <w:rPr>
          <w:spacing w:val="-4"/>
          <w:position w:val="-4"/>
          <w:sz w:val="24"/>
          <w:szCs w:val="24"/>
        </w:rPr>
        <w:t xml:space="preserve"> Culminado </w:t>
      </w:r>
      <w:r w:rsidR="00CE7430" w:rsidRPr="009264A8">
        <w:rPr>
          <w:spacing w:val="-4"/>
          <w:position w:val="-4"/>
          <w:sz w:val="24"/>
          <w:szCs w:val="24"/>
        </w:rPr>
        <w:t>el término constitucional</w:t>
      </w:r>
      <w:r w:rsidR="00D26C68" w:rsidRPr="009264A8">
        <w:rPr>
          <w:spacing w:val="-4"/>
          <w:position w:val="-4"/>
          <w:sz w:val="24"/>
          <w:szCs w:val="24"/>
        </w:rPr>
        <w:t>,</w:t>
      </w:r>
      <w:r w:rsidR="00CE7430" w:rsidRPr="009264A8">
        <w:rPr>
          <w:spacing w:val="-4"/>
          <w:position w:val="-4"/>
          <w:sz w:val="24"/>
          <w:szCs w:val="24"/>
        </w:rPr>
        <w:t xml:space="preserve"> el </w:t>
      </w:r>
      <w:r w:rsidR="009D0BCD" w:rsidRPr="009264A8">
        <w:rPr>
          <w:spacing w:val="-4"/>
          <w:position w:val="-4"/>
          <w:sz w:val="24"/>
          <w:szCs w:val="24"/>
        </w:rPr>
        <w:t>j</w:t>
      </w:r>
      <w:r w:rsidR="00CE7430" w:rsidRPr="009264A8">
        <w:rPr>
          <w:spacing w:val="-4"/>
          <w:position w:val="-4"/>
          <w:sz w:val="24"/>
          <w:szCs w:val="24"/>
        </w:rPr>
        <w:t xml:space="preserve">uzgado </w:t>
      </w:r>
      <w:r w:rsidR="00D26C68" w:rsidRPr="009264A8">
        <w:rPr>
          <w:spacing w:val="-4"/>
          <w:position w:val="-4"/>
          <w:sz w:val="24"/>
          <w:szCs w:val="24"/>
        </w:rPr>
        <w:t xml:space="preserve">mediante fallo de </w:t>
      </w:r>
      <w:r w:rsidR="00CA4D10" w:rsidRPr="009264A8">
        <w:rPr>
          <w:b/>
          <w:bCs/>
          <w:spacing w:val="-4"/>
          <w:position w:val="-4"/>
          <w:sz w:val="24"/>
          <w:szCs w:val="24"/>
        </w:rPr>
        <w:t>mayo 24</w:t>
      </w:r>
      <w:r w:rsidR="009B308E" w:rsidRPr="009264A8">
        <w:rPr>
          <w:b/>
          <w:bCs/>
          <w:spacing w:val="-4"/>
          <w:position w:val="-4"/>
          <w:sz w:val="24"/>
          <w:szCs w:val="24"/>
        </w:rPr>
        <w:t xml:space="preserve"> de 2023</w:t>
      </w:r>
      <w:r w:rsidR="00517CDF" w:rsidRPr="009264A8">
        <w:rPr>
          <w:spacing w:val="-4"/>
          <w:position w:val="-4"/>
          <w:sz w:val="24"/>
          <w:szCs w:val="24"/>
        </w:rPr>
        <w:t xml:space="preserve"> </w:t>
      </w:r>
      <w:r w:rsidR="00642616" w:rsidRPr="009264A8">
        <w:rPr>
          <w:spacing w:val="-4"/>
          <w:position w:val="-4"/>
          <w:sz w:val="24"/>
          <w:szCs w:val="24"/>
        </w:rPr>
        <w:t>decidió</w:t>
      </w:r>
      <w:r w:rsidR="00783726" w:rsidRPr="009264A8">
        <w:rPr>
          <w:spacing w:val="-4"/>
          <w:position w:val="-4"/>
          <w:sz w:val="24"/>
          <w:szCs w:val="24"/>
        </w:rPr>
        <w:t xml:space="preserve"> </w:t>
      </w:r>
      <w:r w:rsidR="009B308E" w:rsidRPr="009264A8">
        <w:rPr>
          <w:spacing w:val="-4"/>
          <w:position w:val="-4"/>
          <w:sz w:val="24"/>
          <w:szCs w:val="24"/>
        </w:rPr>
        <w:t xml:space="preserve">declarar improcedente la acción de tutela incoada por la señora </w:t>
      </w:r>
      <w:r w:rsidR="00CA4D10" w:rsidRPr="009264A8">
        <w:rPr>
          <w:b/>
          <w:spacing w:val="-4"/>
          <w:position w:val="-4"/>
          <w:sz w:val="24"/>
          <w:szCs w:val="24"/>
        </w:rPr>
        <w:t>DIANA MARCELA NOVOA PÉREZ</w:t>
      </w:r>
      <w:r w:rsidR="00286014" w:rsidRPr="009264A8">
        <w:rPr>
          <w:spacing w:val="-4"/>
          <w:position w:val="-4"/>
          <w:sz w:val="24"/>
          <w:szCs w:val="24"/>
        </w:rPr>
        <w:t xml:space="preserve">, toda vez que la acción de tutela no es el mecanismo judicial alternativo o supletorio de los recursos o medios ordinarios previstos por el legislador para el amparo de un derecho. En este asunto no se cumplen los requisitos jurisprudenciales para debatir la decisión emitida por </w:t>
      </w:r>
      <w:r w:rsidR="00CA4D10" w:rsidRPr="009264A8">
        <w:rPr>
          <w:spacing w:val="-4"/>
          <w:position w:val="-4"/>
          <w:sz w:val="24"/>
          <w:szCs w:val="24"/>
        </w:rPr>
        <w:t>el INPEC</w:t>
      </w:r>
      <w:r w:rsidR="00286014" w:rsidRPr="009264A8">
        <w:rPr>
          <w:spacing w:val="-4"/>
          <w:position w:val="-4"/>
          <w:sz w:val="24"/>
          <w:szCs w:val="24"/>
        </w:rPr>
        <w:t>, por cuanto la accionante cuenta con</w:t>
      </w:r>
      <w:r w:rsidR="00CA4D10" w:rsidRPr="009264A8">
        <w:rPr>
          <w:spacing w:val="-4"/>
          <w:position w:val="-4"/>
          <w:sz w:val="24"/>
          <w:szCs w:val="24"/>
        </w:rPr>
        <w:t xml:space="preserve"> el </w:t>
      </w:r>
      <w:r w:rsidR="00CA4D10" w:rsidRPr="009264A8">
        <w:rPr>
          <w:spacing w:val="-4"/>
          <w:position w:val="-4"/>
          <w:sz w:val="24"/>
          <w:szCs w:val="24"/>
        </w:rPr>
        <w:lastRenderedPageBreak/>
        <w:t>mecanismo idóneo para satisfacer sus pretensiones. Además, no se evidencia vulneración al debido proceso y acceso a la justicia, como quiera que la accionante ejerció su derecho de defensa sin restricciones o limitaciones</w:t>
      </w:r>
      <w:r w:rsidR="00286014" w:rsidRPr="009264A8">
        <w:rPr>
          <w:spacing w:val="-4"/>
          <w:position w:val="-4"/>
          <w:sz w:val="24"/>
          <w:szCs w:val="24"/>
        </w:rPr>
        <w:t>.</w:t>
      </w:r>
      <w:r w:rsidR="00CA4D10" w:rsidRPr="009264A8">
        <w:rPr>
          <w:spacing w:val="-4"/>
          <w:position w:val="-4"/>
          <w:sz w:val="24"/>
          <w:szCs w:val="24"/>
        </w:rPr>
        <w:t xml:space="preserve"> Finalmente, no se acreditó la existencia de un perjuicio irremediable ni la afectación del mínimo vital.</w:t>
      </w:r>
      <w:r w:rsidR="00286014" w:rsidRPr="009264A8">
        <w:rPr>
          <w:spacing w:val="-4"/>
          <w:position w:val="-4"/>
          <w:sz w:val="24"/>
          <w:szCs w:val="24"/>
        </w:rPr>
        <w:t xml:space="preserve"> </w:t>
      </w:r>
    </w:p>
    <w:p w14:paraId="5BEF07EC" w14:textId="77777777" w:rsidR="00D36695" w:rsidRPr="009264A8" w:rsidRDefault="00D36695" w:rsidP="009264A8">
      <w:pPr>
        <w:spacing w:line="276" w:lineRule="auto"/>
        <w:rPr>
          <w:spacing w:val="-4"/>
          <w:position w:val="-4"/>
          <w:sz w:val="24"/>
          <w:szCs w:val="24"/>
        </w:rPr>
      </w:pPr>
    </w:p>
    <w:p w14:paraId="7C0FC797" w14:textId="77777777" w:rsidR="0053744A" w:rsidRPr="009264A8" w:rsidRDefault="0053744A"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4.- IMPUGNACIÓN</w:t>
      </w:r>
    </w:p>
    <w:p w14:paraId="0468EA6A" w14:textId="77777777" w:rsidR="004341A1" w:rsidRPr="009264A8" w:rsidRDefault="004341A1" w:rsidP="009264A8">
      <w:pPr>
        <w:spacing w:line="276" w:lineRule="auto"/>
        <w:rPr>
          <w:spacing w:val="-4"/>
          <w:position w:val="-4"/>
          <w:sz w:val="24"/>
          <w:szCs w:val="24"/>
        </w:rPr>
      </w:pPr>
    </w:p>
    <w:p w14:paraId="08A7A83D" w14:textId="77777777" w:rsidR="00CA4D10" w:rsidRPr="009264A8" w:rsidRDefault="00FE15A6" w:rsidP="009264A8">
      <w:pPr>
        <w:spacing w:line="276" w:lineRule="auto"/>
        <w:rPr>
          <w:spacing w:val="-4"/>
          <w:position w:val="-4"/>
          <w:sz w:val="24"/>
          <w:szCs w:val="24"/>
        </w:rPr>
      </w:pPr>
      <w:r w:rsidRPr="009264A8">
        <w:rPr>
          <w:spacing w:val="-4"/>
          <w:position w:val="-4"/>
          <w:sz w:val="24"/>
          <w:szCs w:val="24"/>
        </w:rPr>
        <w:t>Dentro del término oportuno</w:t>
      </w:r>
      <w:r w:rsidR="00A72841" w:rsidRPr="009264A8">
        <w:rPr>
          <w:spacing w:val="-4"/>
          <w:position w:val="-4"/>
          <w:sz w:val="24"/>
          <w:szCs w:val="24"/>
        </w:rPr>
        <w:t>,</w:t>
      </w:r>
      <w:r w:rsidRPr="009264A8">
        <w:rPr>
          <w:spacing w:val="-4"/>
          <w:position w:val="-4"/>
          <w:sz w:val="24"/>
          <w:szCs w:val="24"/>
        </w:rPr>
        <w:t xml:space="preserve"> </w:t>
      </w:r>
      <w:r w:rsidR="00CA4D10" w:rsidRPr="009264A8">
        <w:rPr>
          <w:spacing w:val="-4"/>
          <w:position w:val="-4"/>
          <w:sz w:val="24"/>
          <w:szCs w:val="24"/>
        </w:rPr>
        <w:t>el abogado de la señora</w:t>
      </w:r>
      <w:r w:rsidR="00286014" w:rsidRPr="009264A8">
        <w:rPr>
          <w:spacing w:val="-4"/>
          <w:position w:val="-4"/>
          <w:sz w:val="24"/>
          <w:szCs w:val="24"/>
        </w:rPr>
        <w:t xml:space="preserve"> </w:t>
      </w:r>
      <w:r w:rsidR="00CA4D10" w:rsidRPr="009264A8">
        <w:rPr>
          <w:b/>
          <w:spacing w:val="-4"/>
          <w:position w:val="-4"/>
          <w:sz w:val="24"/>
          <w:szCs w:val="24"/>
        </w:rPr>
        <w:t>DIANA MARCELA NOVOA PÉREZ</w:t>
      </w:r>
      <w:r w:rsidR="00601CB1" w:rsidRPr="009264A8">
        <w:rPr>
          <w:spacing w:val="-4"/>
          <w:position w:val="-4"/>
          <w:sz w:val="24"/>
          <w:szCs w:val="24"/>
        </w:rPr>
        <w:t xml:space="preserve"> impugnó la determinación de primer nivel </w:t>
      </w:r>
      <w:r w:rsidR="00D36695" w:rsidRPr="009264A8">
        <w:rPr>
          <w:spacing w:val="-4"/>
          <w:position w:val="-4"/>
          <w:sz w:val="24"/>
          <w:szCs w:val="24"/>
        </w:rPr>
        <w:t xml:space="preserve">y </w:t>
      </w:r>
      <w:r w:rsidR="00BE58B8" w:rsidRPr="009264A8">
        <w:rPr>
          <w:spacing w:val="-4"/>
          <w:position w:val="-4"/>
          <w:sz w:val="24"/>
          <w:szCs w:val="24"/>
        </w:rPr>
        <w:t xml:space="preserve">solicitó </w:t>
      </w:r>
      <w:r w:rsidR="00C32A98" w:rsidRPr="009264A8">
        <w:rPr>
          <w:spacing w:val="-4"/>
          <w:position w:val="-4"/>
          <w:sz w:val="24"/>
          <w:szCs w:val="24"/>
        </w:rPr>
        <w:t xml:space="preserve">que </w:t>
      </w:r>
      <w:r w:rsidR="00BE58B8" w:rsidRPr="009264A8">
        <w:rPr>
          <w:spacing w:val="-4"/>
          <w:position w:val="-4"/>
          <w:sz w:val="24"/>
          <w:szCs w:val="24"/>
        </w:rPr>
        <w:t xml:space="preserve">se revoque </w:t>
      </w:r>
      <w:r w:rsidR="00601CB1" w:rsidRPr="009264A8">
        <w:rPr>
          <w:spacing w:val="-4"/>
          <w:position w:val="-4"/>
          <w:sz w:val="24"/>
          <w:szCs w:val="24"/>
        </w:rPr>
        <w:t xml:space="preserve">el fallo y se amparen los derechos </w:t>
      </w:r>
      <w:r w:rsidR="00783726" w:rsidRPr="009264A8">
        <w:rPr>
          <w:spacing w:val="-4"/>
          <w:position w:val="-4"/>
          <w:sz w:val="24"/>
          <w:szCs w:val="24"/>
        </w:rPr>
        <w:t>invocados en la acción de tutela</w:t>
      </w:r>
      <w:r w:rsidRPr="009264A8">
        <w:rPr>
          <w:spacing w:val="-4"/>
          <w:position w:val="-4"/>
          <w:sz w:val="24"/>
          <w:szCs w:val="24"/>
        </w:rPr>
        <w:t>,</w:t>
      </w:r>
      <w:r w:rsidR="00D36695" w:rsidRPr="009264A8">
        <w:rPr>
          <w:spacing w:val="-4"/>
          <w:position w:val="-4"/>
          <w:sz w:val="24"/>
          <w:szCs w:val="24"/>
        </w:rPr>
        <w:t xml:space="preserve"> </w:t>
      </w:r>
      <w:r w:rsidR="00A72841" w:rsidRPr="009264A8">
        <w:rPr>
          <w:spacing w:val="-4"/>
          <w:position w:val="-4"/>
          <w:sz w:val="24"/>
          <w:szCs w:val="24"/>
        </w:rPr>
        <w:t xml:space="preserve">a cuyo efecto </w:t>
      </w:r>
      <w:r w:rsidR="00F22B05" w:rsidRPr="009264A8">
        <w:rPr>
          <w:spacing w:val="-4"/>
          <w:position w:val="-4"/>
          <w:sz w:val="24"/>
          <w:szCs w:val="24"/>
        </w:rPr>
        <w:t>manifestó</w:t>
      </w:r>
      <w:r w:rsidR="00CA4D10" w:rsidRPr="009264A8">
        <w:rPr>
          <w:spacing w:val="-4"/>
          <w:position w:val="-4"/>
          <w:sz w:val="24"/>
          <w:szCs w:val="24"/>
        </w:rPr>
        <w:t>:</w:t>
      </w:r>
    </w:p>
    <w:p w14:paraId="1A5E8540" w14:textId="77777777" w:rsidR="00CA4D10" w:rsidRPr="009264A8" w:rsidRDefault="00CA4D10" w:rsidP="009264A8">
      <w:pPr>
        <w:spacing w:line="276" w:lineRule="auto"/>
        <w:rPr>
          <w:spacing w:val="-4"/>
          <w:position w:val="-4"/>
          <w:sz w:val="24"/>
          <w:szCs w:val="24"/>
        </w:rPr>
      </w:pPr>
    </w:p>
    <w:p w14:paraId="6CC81E00" w14:textId="63765064" w:rsidR="007A3FBF" w:rsidRPr="009264A8" w:rsidRDefault="00CA4D10" w:rsidP="009264A8">
      <w:pPr>
        <w:spacing w:line="276" w:lineRule="auto"/>
        <w:rPr>
          <w:spacing w:val="-4"/>
          <w:position w:val="-4"/>
          <w:sz w:val="24"/>
          <w:szCs w:val="24"/>
        </w:rPr>
      </w:pPr>
      <w:r w:rsidRPr="009264A8">
        <w:rPr>
          <w:spacing w:val="-4"/>
          <w:position w:val="-4"/>
          <w:sz w:val="24"/>
          <w:szCs w:val="24"/>
        </w:rPr>
        <w:t xml:space="preserve">La situación de salud de la accionante </w:t>
      </w:r>
      <w:r w:rsidR="003B4956" w:rsidRPr="009264A8">
        <w:rPr>
          <w:spacing w:val="-4"/>
          <w:position w:val="-4"/>
          <w:sz w:val="24"/>
          <w:szCs w:val="24"/>
        </w:rPr>
        <w:t xml:space="preserve">no constituye el argumento central sobre el cual descansa la acción de tutela. Y aunque así se consignó en la sentencia, </w:t>
      </w:r>
      <w:r w:rsidR="00E34A4B" w:rsidRPr="009264A8">
        <w:rPr>
          <w:spacing w:val="-4"/>
          <w:position w:val="-4"/>
          <w:sz w:val="24"/>
          <w:szCs w:val="24"/>
        </w:rPr>
        <w:t>la</w:t>
      </w:r>
      <w:r w:rsidR="003B4956" w:rsidRPr="009264A8">
        <w:rPr>
          <w:spacing w:val="-4"/>
          <w:position w:val="-4"/>
          <w:sz w:val="24"/>
          <w:szCs w:val="24"/>
        </w:rPr>
        <w:t xml:space="preserve"> situación de salud</w:t>
      </w:r>
      <w:r w:rsidR="00E34A4B" w:rsidRPr="009264A8">
        <w:rPr>
          <w:spacing w:val="-4"/>
          <w:position w:val="-4"/>
          <w:sz w:val="24"/>
          <w:szCs w:val="24"/>
        </w:rPr>
        <w:t xml:space="preserve"> de la señora </w:t>
      </w:r>
      <w:r w:rsidR="00E34A4B" w:rsidRPr="009264A8">
        <w:rPr>
          <w:b/>
          <w:spacing w:val="-4"/>
          <w:position w:val="-4"/>
          <w:sz w:val="24"/>
          <w:szCs w:val="24"/>
        </w:rPr>
        <w:t>DIANA NOVOA</w:t>
      </w:r>
      <w:r w:rsidR="003B4956" w:rsidRPr="009264A8">
        <w:rPr>
          <w:spacing w:val="-4"/>
          <w:position w:val="-4"/>
          <w:sz w:val="24"/>
          <w:szCs w:val="24"/>
        </w:rPr>
        <w:t xml:space="preserve"> tampoco fue objeto de análisis de por parte del juez constitucional</w:t>
      </w:r>
      <w:r w:rsidR="00AF3EE1" w:rsidRPr="009264A8">
        <w:rPr>
          <w:spacing w:val="-4"/>
          <w:position w:val="-4"/>
          <w:sz w:val="24"/>
          <w:szCs w:val="24"/>
        </w:rPr>
        <w:t>.</w:t>
      </w:r>
    </w:p>
    <w:p w14:paraId="1EE44414" w14:textId="361468FD" w:rsidR="003B4956" w:rsidRPr="009264A8" w:rsidRDefault="003B4956" w:rsidP="009264A8">
      <w:pPr>
        <w:spacing w:line="276" w:lineRule="auto"/>
        <w:rPr>
          <w:spacing w:val="-4"/>
          <w:position w:val="-4"/>
          <w:sz w:val="24"/>
          <w:szCs w:val="24"/>
        </w:rPr>
      </w:pPr>
    </w:p>
    <w:p w14:paraId="480C94D1" w14:textId="3266AA91" w:rsidR="003B4956" w:rsidRPr="009264A8" w:rsidRDefault="003B4956" w:rsidP="009264A8">
      <w:pPr>
        <w:spacing w:line="276" w:lineRule="auto"/>
        <w:rPr>
          <w:spacing w:val="-4"/>
          <w:position w:val="-4"/>
          <w:sz w:val="24"/>
          <w:szCs w:val="24"/>
        </w:rPr>
      </w:pPr>
      <w:r w:rsidRPr="009264A8">
        <w:rPr>
          <w:spacing w:val="-4"/>
          <w:position w:val="-4"/>
          <w:sz w:val="24"/>
          <w:szCs w:val="24"/>
        </w:rPr>
        <w:t xml:space="preserve">La evaluación y calificación del desempeño laboral se hizo con violación a los derechos fundamentales al debido proceso y el principio de legalidad, toda vez que los compromisos: (i) no fueron concertados sino impuestos; (ii) fueron estructurados con desconocimiento de las normas que regulan la materia, por lo que no cuentan con una condición de cumplimiento que los haga medibles y realizables, por lo que la calificación se hizo de manera subjetiva; y (iii) las evidencias que sustentan las evaluaciones parciales no guardan relación directa con los compromisos laborales concertados. </w:t>
      </w:r>
    </w:p>
    <w:p w14:paraId="27AA3ACB" w14:textId="489E477A" w:rsidR="003B4956" w:rsidRPr="009264A8" w:rsidRDefault="003B4956" w:rsidP="009264A8">
      <w:pPr>
        <w:spacing w:line="276" w:lineRule="auto"/>
        <w:rPr>
          <w:spacing w:val="-4"/>
          <w:position w:val="-4"/>
          <w:sz w:val="24"/>
          <w:szCs w:val="24"/>
        </w:rPr>
      </w:pPr>
    </w:p>
    <w:p w14:paraId="7B28E2F7" w14:textId="55190576" w:rsidR="003B4956" w:rsidRPr="009264A8" w:rsidRDefault="003B4956" w:rsidP="009264A8">
      <w:pPr>
        <w:spacing w:line="276" w:lineRule="auto"/>
        <w:rPr>
          <w:spacing w:val="-4"/>
          <w:position w:val="-4"/>
          <w:sz w:val="24"/>
          <w:szCs w:val="24"/>
        </w:rPr>
      </w:pPr>
      <w:r w:rsidRPr="009264A8">
        <w:rPr>
          <w:spacing w:val="-4"/>
          <w:position w:val="-4"/>
          <w:sz w:val="24"/>
          <w:szCs w:val="24"/>
        </w:rPr>
        <w:t xml:space="preserve">El juez de primera instancia hizo un mal entendimiento del problema jurídico, toda vez que el mismo debió apuntar a verificar si el proceso de evaluación y calificación del desempeño de la señora </w:t>
      </w:r>
      <w:r w:rsidRPr="009264A8">
        <w:rPr>
          <w:b/>
          <w:spacing w:val="-4"/>
          <w:position w:val="-4"/>
          <w:sz w:val="24"/>
          <w:szCs w:val="24"/>
        </w:rPr>
        <w:t>DIANA NOVOA</w:t>
      </w:r>
      <w:r w:rsidRPr="009264A8">
        <w:rPr>
          <w:spacing w:val="-4"/>
          <w:position w:val="-4"/>
          <w:sz w:val="24"/>
          <w:szCs w:val="24"/>
        </w:rPr>
        <w:t xml:space="preserve"> que dio lugar a la declaratoria de insubsistencia se hizo conforme a la ley y a la constitución, o si se desconoció su derecho al debido proceso y principio de legalidad, como se expuso en el escrito de tutela. </w:t>
      </w:r>
    </w:p>
    <w:p w14:paraId="762B8ECE" w14:textId="0012654F" w:rsidR="003B4956" w:rsidRPr="009264A8" w:rsidRDefault="003B4956" w:rsidP="009264A8">
      <w:pPr>
        <w:spacing w:line="276" w:lineRule="auto"/>
        <w:rPr>
          <w:spacing w:val="-4"/>
          <w:position w:val="-4"/>
          <w:sz w:val="24"/>
          <w:szCs w:val="24"/>
        </w:rPr>
      </w:pPr>
    </w:p>
    <w:p w14:paraId="5CC52D89" w14:textId="01244DAC" w:rsidR="003B4956" w:rsidRPr="009264A8" w:rsidRDefault="003B4956" w:rsidP="009264A8">
      <w:pPr>
        <w:spacing w:line="276" w:lineRule="auto"/>
        <w:rPr>
          <w:spacing w:val="-4"/>
          <w:position w:val="-4"/>
          <w:sz w:val="24"/>
          <w:szCs w:val="24"/>
        </w:rPr>
      </w:pPr>
      <w:r w:rsidRPr="009264A8">
        <w:rPr>
          <w:spacing w:val="-4"/>
          <w:position w:val="-4"/>
          <w:sz w:val="24"/>
          <w:szCs w:val="24"/>
        </w:rPr>
        <w:t>Luego de haberse constatado la vulneración de esos dos derechos, el juez a</w:t>
      </w:r>
      <w:r w:rsidR="00245D7B" w:rsidRPr="009264A8">
        <w:rPr>
          <w:spacing w:val="-4"/>
          <w:position w:val="-4"/>
          <w:sz w:val="24"/>
          <w:szCs w:val="24"/>
        </w:rPr>
        <w:t>-</w:t>
      </w:r>
      <w:r w:rsidRPr="009264A8">
        <w:rPr>
          <w:spacing w:val="-4"/>
          <w:position w:val="-4"/>
          <w:sz w:val="24"/>
          <w:szCs w:val="24"/>
        </w:rPr>
        <w:t xml:space="preserve">quo debió analizar la procedencia de la acción de tutela para amparar los derechos fundamentales al trabajo, salud y mínimo vital de una mujer madre cabeza de familiar y con problemas de salud psicológicos. </w:t>
      </w:r>
    </w:p>
    <w:p w14:paraId="7421DECC" w14:textId="526D23A1" w:rsidR="003B4956" w:rsidRPr="009264A8" w:rsidRDefault="003B4956" w:rsidP="009264A8">
      <w:pPr>
        <w:spacing w:line="276" w:lineRule="auto"/>
        <w:rPr>
          <w:spacing w:val="-4"/>
          <w:position w:val="-4"/>
          <w:sz w:val="24"/>
          <w:szCs w:val="24"/>
        </w:rPr>
      </w:pPr>
    </w:p>
    <w:p w14:paraId="3FFCCA81" w14:textId="5C16D79A" w:rsidR="003B4956" w:rsidRPr="009264A8" w:rsidRDefault="003B4956" w:rsidP="009264A8">
      <w:pPr>
        <w:spacing w:line="276" w:lineRule="auto"/>
        <w:rPr>
          <w:spacing w:val="-4"/>
          <w:position w:val="-4"/>
          <w:sz w:val="24"/>
          <w:szCs w:val="24"/>
        </w:rPr>
      </w:pPr>
      <w:r w:rsidRPr="009264A8">
        <w:rPr>
          <w:spacing w:val="-4"/>
          <w:position w:val="-4"/>
          <w:sz w:val="24"/>
          <w:szCs w:val="24"/>
        </w:rPr>
        <w:t>Estudiar si la accionante contaba o no con otro medio legal de defensa de sus derechos no era la forma adecuada de abordar el caso bajo estudio, después de todo, desde el escrito de tutela se advirtió que la accionante cuenta con el medio de control de nulidad y restablecimiento del derecho ante la jurisdicción contenciosa</w:t>
      </w:r>
      <w:r w:rsidR="00D67824" w:rsidRPr="009264A8">
        <w:rPr>
          <w:spacing w:val="-4"/>
          <w:position w:val="-4"/>
          <w:sz w:val="24"/>
          <w:szCs w:val="24"/>
        </w:rPr>
        <w:t xml:space="preserve">, pero ese medio no es idóneo para proteger de manera oportuna y efectiva los derechos de la señora </w:t>
      </w:r>
      <w:r w:rsidR="00D67824" w:rsidRPr="009264A8">
        <w:rPr>
          <w:b/>
          <w:spacing w:val="-4"/>
          <w:position w:val="-4"/>
          <w:sz w:val="24"/>
          <w:szCs w:val="24"/>
        </w:rPr>
        <w:t>DIANA NOVOA</w:t>
      </w:r>
      <w:r w:rsidR="00D67824" w:rsidRPr="009264A8">
        <w:rPr>
          <w:spacing w:val="-4"/>
          <w:position w:val="-4"/>
          <w:sz w:val="24"/>
          <w:szCs w:val="24"/>
        </w:rPr>
        <w:t xml:space="preserve">.  </w:t>
      </w:r>
    </w:p>
    <w:p w14:paraId="735A1897" w14:textId="626E5D67" w:rsidR="00D67824" w:rsidRPr="009264A8" w:rsidRDefault="00D67824" w:rsidP="009264A8">
      <w:pPr>
        <w:spacing w:line="276" w:lineRule="auto"/>
        <w:rPr>
          <w:spacing w:val="-4"/>
          <w:position w:val="-4"/>
          <w:sz w:val="24"/>
          <w:szCs w:val="24"/>
        </w:rPr>
      </w:pPr>
    </w:p>
    <w:p w14:paraId="3F021EB2" w14:textId="346B705F" w:rsidR="00D67824" w:rsidRPr="009264A8" w:rsidRDefault="00D67824" w:rsidP="009264A8">
      <w:pPr>
        <w:spacing w:line="276" w:lineRule="auto"/>
        <w:rPr>
          <w:spacing w:val="-4"/>
          <w:position w:val="-4"/>
          <w:sz w:val="24"/>
          <w:szCs w:val="24"/>
        </w:rPr>
      </w:pPr>
      <w:r w:rsidRPr="009264A8">
        <w:rPr>
          <w:spacing w:val="-4"/>
          <w:position w:val="-4"/>
          <w:sz w:val="24"/>
          <w:szCs w:val="24"/>
        </w:rPr>
        <w:t xml:space="preserve">En este asunto el perjuicio irremediable es completamente notorio, en la media en que la accionante contaba como única fuente de ingresos el salario que percibía como dragoneante, y con ello satisfacía sus necesidades básicas y las de su hijo menor. Por </w:t>
      </w:r>
      <w:r w:rsidRPr="009264A8">
        <w:rPr>
          <w:spacing w:val="-4"/>
          <w:position w:val="-4"/>
          <w:sz w:val="24"/>
          <w:szCs w:val="24"/>
        </w:rPr>
        <w:lastRenderedPageBreak/>
        <w:t xml:space="preserve">tanto, los requisitos de procedibilidad deben ser menos exigentes frente a madres cabeza de familia, y el juez de primera instancia no hizo un análisis al respecto. </w:t>
      </w:r>
    </w:p>
    <w:p w14:paraId="18C2C72D" w14:textId="035FDAF3" w:rsidR="00D67824" w:rsidRPr="009264A8" w:rsidRDefault="00D67824" w:rsidP="009264A8">
      <w:pPr>
        <w:spacing w:line="276" w:lineRule="auto"/>
        <w:rPr>
          <w:spacing w:val="-4"/>
          <w:position w:val="-4"/>
          <w:sz w:val="24"/>
          <w:szCs w:val="24"/>
        </w:rPr>
      </w:pPr>
    </w:p>
    <w:p w14:paraId="0F5F4857" w14:textId="1AF3F400" w:rsidR="00D67824" w:rsidRPr="009264A8" w:rsidRDefault="00D67824" w:rsidP="009264A8">
      <w:pPr>
        <w:spacing w:line="276" w:lineRule="auto"/>
        <w:rPr>
          <w:spacing w:val="-4"/>
          <w:position w:val="-4"/>
          <w:sz w:val="24"/>
          <w:szCs w:val="24"/>
        </w:rPr>
      </w:pPr>
      <w:r w:rsidRPr="009264A8">
        <w:rPr>
          <w:spacing w:val="-4"/>
          <w:position w:val="-4"/>
          <w:sz w:val="24"/>
          <w:szCs w:val="24"/>
        </w:rPr>
        <w:t>En la tutela no se señaló que existiera vulneración de derecho de defensa, lo que se precisó fue que el procedimiento de evaluación y calificación de desempeño laboral se hizo con desconocimiento al debido proceso. El análisis debió realizar conforme a lo establecido en el Acuerdo No 2018000006176 de octubre 10 de 2018.</w:t>
      </w:r>
    </w:p>
    <w:p w14:paraId="1BE46D5B" w14:textId="25440F3B" w:rsidR="00D67824" w:rsidRPr="009264A8" w:rsidRDefault="00D67824" w:rsidP="009264A8">
      <w:pPr>
        <w:spacing w:line="276" w:lineRule="auto"/>
        <w:rPr>
          <w:spacing w:val="-4"/>
          <w:position w:val="-4"/>
          <w:sz w:val="24"/>
          <w:szCs w:val="24"/>
        </w:rPr>
      </w:pPr>
    </w:p>
    <w:p w14:paraId="3F0915BD" w14:textId="400599BC" w:rsidR="00D67824" w:rsidRPr="009264A8" w:rsidRDefault="00D67824" w:rsidP="009264A8">
      <w:pPr>
        <w:spacing w:line="276" w:lineRule="auto"/>
        <w:rPr>
          <w:spacing w:val="-4"/>
          <w:position w:val="-4"/>
          <w:sz w:val="24"/>
          <w:szCs w:val="24"/>
        </w:rPr>
      </w:pPr>
      <w:r w:rsidRPr="009264A8">
        <w:rPr>
          <w:spacing w:val="-4"/>
          <w:position w:val="-4"/>
          <w:sz w:val="24"/>
          <w:szCs w:val="24"/>
        </w:rPr>
        <w:t xml:space="preserve">Por </w:t>
      </w:r>
      <w:r w:rsidR="00E34A4B" w:rsidRPr="009264A8">
        <w:rPr>
          <w:spacing w:val="-4"/>
          <w:position w:val="-4"/>
          <w:sz w:val="24"/>
          <w:szCs w:val="24"/>
        </w:rPr>
        <w:t>último,</w:t>
      </w:r>
      <w:r w:rsidRPr="009264A8">
        <w:rPr>
          <w:spacing w:val="-4"/>
          <w:position w:val="-4"/>
          <w:sz w:val="24"/>
          <w:szCs w:val="24"/>
        </w:rPr>
        <w:t xml:space="preserve"> hizo un análisis </w:t>
      </w:r>
      <w:r w:rsidR="005975E8" w:rsidRPr="009264A8">
        <w:rPr>
          <w:spacing w:val="-4"/>
          <w:position w:val="-4"/>
          <w:sz w:val="24"/>
          <w:szCs w:val="24"/>
        </w:rPr>
        <w:t xml:space="preserve">por parte del recurrente a las pruebas que fueron aportadas en la acción de tutela y que se relacionan con los informes para las actas de evaluación. </w:t>
      </w:r>
    </w:p>
    <w:p w14:paraId="5DAF5694" w14:textId="2A994B87" w:rsidR="00AF3EE1" w:rsidRPr="009264A8" w:rsidRDefault="00AF3EE1" w:rsidP="009264A8">
      <w:pPr>
        <w:spacing w:line="276" w:lineRule="auto"/>
        <w:rPr>
          <w:spacing w:val="-4"/>
          <w:position w:val="-4"/>
          <w:sz w:val="24"/>
          <w:szCs w:val="24"/>
        </w:rPr>
      </w:pPr>
    </w:p>
    <w:p w14:paraId="25FFFA8C" w14:textId="77777777" w:rsidR="0053744A" w:rsidRPr="009264A8" w:rsidRDefault="0053744A"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5.- POSICIÓN DE LA SALA</w:t>
      </w:r>
    </w:p>
    <w:p w14:paraId="683B9337" w14:textId="77777777" w:rsidR="0053744A" w:rsidRPr="009264A8" w:rsidRDefault="0053744A" w:rsidP="009264A8">
      <w:pPr>
        <w:spacing w:line="276" w:lineRule="auto"/>
        <w:rPr>
          <w:spacing w:val="-4"/>
          <w:position w:val="-4"/>
          <w:sz w:val="24"/>
          <w:szCs w:val="24"/>
          <w:lang w:val="es-MX"/>
        </w:rPr>
      </w:pPr>
    </w:p>
    <w:p w14:paraId="508B9453" w14:textId="437258B4" w:rsidR="00A91999" w:rsidRPr="009264A8" w:rsidRDefault="00A91999" w:rsidP="009264A8">
      <w:pPr>
        <w:spacing w:line="276" w:lineRule="auto"/>
        <w:rPr>
          <w:spacing w:val="-4"/>
          <w:position w:val="-4"/>
          <w:sz w:val="24"/>
          <w:szCs w:val="24"/>
        </w:rPr>
      </w:pPr>
      <w:r w:rsidRPr="009264A8">
        <w:rPr>
          <w:spacing w:val="-4"/>
          <w:position w:val="-4"/>
          <w:sz w:val="24"/>
          <w:szCs w:val="24"/>
          <w:lang w:val="es-MX"/>
        </w:rPr>
        <w:t>Se tiene</w:t>
      </w:r>
      <w:r w:rsidRPr="009264A8">
        <w:rPr>
          <w:spacing w:val="-4"/>
          <w:position w:val="-4"/>
          <w:sz w:val="24"/>
          <w:szCs w:val="24"/>
        </w:rPr>
        <w:t xml:space="preserve"> competencia para decidir la impugnación incoada contra el fallo proferido por el Juzgado </w:t>
      </w:r>
      <w:r w:rsidR="005975E8" w:rsidRPr="009264A8">
        <w:rPr>
          <w:spacing w:val="-4"/>
          <w:position w:val="-4"/>
          <w:sz w:val="24"/>
          <w:szCs w:val="24"/>
        </w:rPr>
        <w:t>Segundo Penal del Circuito de Dosquebradas (Rda.)</w:t>
      </w:r>
      <w:r w:rsidRPr="009264A8">
        <w:rPr>
          <w:spacing w:val="-4"/>
          <w:position w:val="-4"/>
          <w:sz w:val="24"/>
          <w:szCs w:val="24"/>
        </w:rPr>
        <w:t>, según las facultades conferidas en los artículos 86 y 116 de la Constitución Política</w:t>
      </w:r>
      <w:r w:rsidR="00334596" w:rsidRPr="009264A8">
        <w:rPr>
          <w:spacing w:val="-4"/>
          <w:position w:val="-4"/>
          <w:sz w:val="24"/>
          <w:szCs w:val="24"/>
        </w:rPr>
        <w:t xml:space="preserve"> y </w:t>
      </w:r>
      <w:r w:rsidRPr="009264A8">
        <w:rPr>
          <w:spacing w:val="-4"/>
          <w:position w:val="-4"/>
          <w:sz w:val="24"/>
          <w:szCs w:val="24"/>
        </w:rPr>
        <w:t>32 del Decreto 2591</w:t>
      </w:r>
      <w:r w:rsidR="004341A1" w:rsidRPr="009264A8">
        <w:rPr>
          <w:spacing w:val="-4"/>
          <w:position w:val="-4"/>
          <w:sz w:val="24"/>
          <w:szCs w:val="24"/>
        </w:rPr>
        <w:t>/</w:t>
      </w:r>
      <w:r w:rsidRPr="009264A8">
        <w:rPr>
          <w:spacing w:val="-4"/>
          <w:position w:val="-4"/>
          <w:sz w:val="24"/>
          <w:szCs w:val="24"/>
        </w:rPr>
        <w:t>91</w:t>
      </w:r>
      <w:r w:rsidR="004C1AA4" w:rsidRPr="009264A8">
        <w:rPr>
          <w:spacing w:val="-4"/>
          <w:position w:val="-4"/>
          <w:sz w:val="24"/>
          <w:szCs w:val="24"/>
        </w:rPr>
        <w:t>.</w:t>
      </w:r>
    </w:p>
    <w:p w14:paraId="15C60AD9" w14:textId="77777777" w:rsidR="00A91999" w:rsidRPr="009264A8" w:rsidRDefault="00A91999" w:rsidP="009264A8">
      <w:pPr>
        <w:spacing w:line="276" w:lineRule="auto"/>
        <w:rPr>
          <w:spacing w:val="-4"/>
          <w:position w:val="-4"/>
          <w:sz w:val="24"/>
          <w:szCs w:val="24"/>
        </w:rPr>
      </w:pPr>
    </w:p>
    <w:p w14:paraId="699AE060" w14:textId="77777777" w:rsidR="00A91999" w:rsidRPr="009264A8" w:rsidRDefault="00A91999" w:rsidP="009264A8">
      <w:pPr>
        <w:spacing w:line="276" w:lineRule="auto"/>
        <w:rPr>
          <w:spacing w:val="-4"/>
          <w:position w:val="-4"/>
          <w:sz w:val="24"/>
          <w:szCs w:val="24"/>
        </w:rPr>
      </w:pPr>
      <w:r w:rsidRPr="009264A8">
        <w:rPr>
          <w:b/>
          <w:spacing w:val="-4"/>
          <w:position w:val="-4"/>
          <w:sz w:val="24"/>
          <w:szCs w:val="24"/>
        </w:rPr>
        <w:t>5.1.- Problema jurídico planteado</w:t>
      </w:r>
    </w:p>
    <w:p w14:paraId="759EAFE5" w14:textId="77777777" w:rsidR="00A91999" w:rsidRPr="009264A8" w:rsidRDefault="00A91999" w:rsidP="009264A8">
      <w:pPr>
        <w:spacing w:line="276" w:lineRule="auto"/>
        <w:rPr>
          <w:spacing w:val="-4"/>
          <w:position w:val="-4"/>
          <w:sz w:val="24"/>
          <w:szCs w:val="24"/>
        </w:rPr>
      </w:pPr>
    </w:p>
    <w:p w14:paraId="17E036D4" w14:textId="18C666B2" w:rsidR="004A47BD" w:rsidRPr="009264A8" w:rsidRDefault="00A91999" w:rsidP="009264A8">
      <w:pPr>
        <w:spacing w:line="276" w:lineRule="auto"/>
        <w:rPr>
          <w:spacing w:val="-4"/>
          <w:position w:val="-4"/>
          <w:sz w:val="24"/>
          <w:szCs w:val="24"/>
        </w:rPr>
      </w:pPr>
      <w:r w:rsidRPr="009264A8">
        <w:rPr>
          <w:spacing w:val="-4"/>
          <w:position w:val="-4"/>
          <w:sz w:val="24"/>
          <w:szCs w:val="24"/>
        </w:rPr>
        <w:t xml:space="preserve">De lo expuesto en el escrito de impugnación, corresponde a esta instancia pronunciarse </w:t>
      </w:r>
      <w:r w:rsidR="00DE0C05" w:rsidRPr="009264A8">
        <w:rPr>
          <w:spacing w:val="-4"/>
          <w:position w:val="-4"/>
          <w:sz w:val="24"/>
          <w:szCs w:val="24"/>
        </w:rPr>
        <w:t xml:space="preserve">en relación </w:t>
      </w:r>
      <w:r w:rsidR="004C1AA4" w:rsidRPr="009264A8">
        <w:rPr>
          <w:spacing w:val="-4"/>
          <w:position w:val="-4"/>
          <w:sz w:val="24"/>
          <w:szCs w:val="24"/>
        </w:rPr>
        <w:t>con los motivos de i</w:t>
      </w:r>
      <w:r w:rsidR="000F43A6" w:rsidRPr="009264A8">
        <w:rPr>
          <w:spacing w:val="-4"/>
          <w:position w:val="-4"/>
          <w:sz w:val="24"/>
          <w:szCs w:val="24"/>
        </w:rPr>
        <w:t>nconformidad presentados por</w:t>
      </w:r>
      <w:r w:rsidR="00FA6B81" w:rsidRPr="009264A8">
        <w:rPr>
          <w:spacing w:val="-4"/>
          <w:position w:val="-4"/>
          <w:sz w:val="24"/>
          <w:szCs w:val="24"/>
        </w:rPr>
        <w:t xml:space="preserve"> </w:t>
      </w:r>
      <w:r w:rsidR="005975E8" w:rsidRPr="009264A8">
        <w:rPr>
          <w:spacing w:val="-4"/>
          <w:position w:val="-4"/>
          <w:sz w:val="24"/>
          <w:szCs w:val="24"/>
        </w:rPr>
        <w:t>la</w:t>
      </w:r>
      <w:r w:rsidR="00E24D73" w:rsidRPr="009264A8">
        <w:rPr>
          <w:spacing w:val="-4"/>
          <w:position w:val="-4"/>
          <w:sz w:val="24"/>
          <w:szCs w:val="24"/>
        </w:rPr>
        <w:t xml:space="preserve"> señora </w:t>
      </w:r>
      <w:r w:rsidR="005975E8" w:rsidRPr="009264A8">
        <w:rPr>
          <w:b/>
          <w:spacing w:val="-4"/>
          <w:position w:val="-4"/>
          <w:sz w:val="24"/>
          <w:szCs w:val="24"/>
        </w:rPr>
        <w:t xml:space="preserve">DIANA MARCELA NOVOA PÉREZ </w:t>
      </w:r>
      <w:r w:rsidR="005975E8" w:rsidRPr="009264A8">
        <w:rPr>
          <w:spacing w:val="-4"/>
          <w:position w:val="-4"/>
          <w:sz w:val="24"/>
          <w:szCs w:val="24"/>
        </w:rPr>
        <w:t>por intermedio de su apoderado judicial</w:t>
      </w:r>
      <w:r w:rsidR="009D6056" w:rsidRPr="009264A8">
        <w:rPr>
          <w:spacing w:val="-4"/>
          <w:position w:val="-4"/>
          <w:sz w:val="24"/>
          <w:szCs w:val="24"/>
        </w:rPr>
        <w:t xml:space="preserve">, contra el fallo que </w:t>
      </w:r>
      <w:r w:rsidR="00E24D73" w:rsidRPr="009264A8">
        <w:rPr>
          <w:spacing w:val="-4"/>
          <w:position w:val="-4"/>
          <w:sz w:val="24"/>
          <w:szCs w:val="24"/>
        </w:rPr>
        <w:t>declaró improcedente la acción de tutela</w:t>
      </w:r>
      <w:r w:rsidR="009D6056" w:rsidRPr="009264A8">
        <w:rPr>
          <w:spacing w:val="-4"/>
          <w:position w:val="-4"/>
          <w:sz w:val="24"/>
          <w:szCs w:val="24"/>
        </w:rPr>
        <w:t>.</w:t>
      </w:r>
      <w:r w:rsidR="004C1AA4" w:rsidRPr="009264A8">
        <w:rPr>
          <w:spacing w:val="-4"/>
          <w:position w:val="-4"/>
          <w:sz w:val="24"/>
          <w:szCs w:val="24"/>
        </w:rPr>
        <w:t xml:space="preserve"> De </w:t>
      </w:r>
      <w:r w:rsidR="00B73643" w:rsidRPr="009264A8">
        <w:rPr>
          <w:spacing w:val="-4"/>
          <w:position w:val="-4"/>
          <w:sz w:val="24"/>
          <w:szCs w:val="24"/>
        </w:rPr>
        <w:t xml:space="preserve">acuerdo </w:t>
      </w:r>
      <w:r w:rsidR="004C1AA4" w:rsidRPr="009264A8">
        <w:rPr>
          <w:spacing w:val="-4"/>
          <w:position w:val="-4"/>
          <w:sz w:val="24"/>
          <w:szCs w:val="24"/>
        </w:rPr>
        <w:t>con el resultado, se procederá a tomar la determinación pertinente, ya sea convalidando la decisión, revocándola o modificándola.</w:t>
      </w:r>
    </w:p>
    <w:p w14:paraId="0CDFC406" w14:textId="77777777" w:rsidR="005975E8" w:rsidRPr="009264A8" w:rsidRDefault="005975E8" w:rsidP="009264A8">
      <w:pPr>
        <w:spacing w:line="276" w:lineRule="auto"/>
        <w:rPr>
          <w:spacing w:val="-4"/>
          <w:position w:val="-4"/>
          <w:sz w:val="24"/>
          <w:szCs w:val="24"/>
        </w:rPr>
      </w:pPr>
    </w:p>
    <w:p w14:paraId="2486F6E1" w14:textId="77777777" w:rsidR="00A91999" w:rsidRPr="009264A8" w:rsidRDefault="00A91999" w:rsidP="009264A8">
      <w:pPr>
        <w:spacing w:line="276" w:lineRule="auto"/>
        <w:rPr>
          <w:spacing w:val="-4"/>
          <w:position w:val="-4"/>
          <w:sz w:val="24"/>
          <w:szCs w:val="24"/>
        </w:rPr>
      </w:pPr>
      <w:r w:rsidRPr="009264A8">
        <w:rPr>
          <w:b/>
          <w:spacing w:val="-4"/>
          <w:position w:val="-4"/>
          <w:sz w:val="24"/>
          <w:szCs w:val="24"/>
        </w:rPr>
        <w:t>5.2.-</w:t>
      </w:r>
      <w:r w:rsidRPr="009264A8">
        <w:rPr>
          <w:spacing w:val="-4"/>
          <w:position w:val="-4"/>
          <w:sz w:val="24"/>
          <w:szCs w:val="24"/>
        </w:rPr>
        <w:t xml:space="preserve"> </w:t>
      </w:r>
      <w:r w:rsidRPr="009264A8">
        <w:rPr>
          <w:b/>
          <w:spacing w:val="-4"/>
          <w:position w:val="-4"/>
          <w:sz w:val="24"/>
          <w:szCs w:val="24"/>
        </w:rPr>
        <w:t>Solución a la controversia</w:t>
      </w:r>
    </w:p>
    <w:p w14:paraId="68B9DC65" w14:textId="77777777" w:rsidR="00CB692B" w:rsidRPr="009264A8" w:rsidRDefault="00CB692B" w:rsidP="009264A8">
      <w:pPr>
        <w:spacing w:line="276" w:lineRule="auto"/>
        <w:rPr>
          <w:spacing w:val="-4"/>
          <w:position w:val="-4"/>
          <w:sz w:val="24"/>
          <w:szCs w:val="24"/>
        </w:rPr>
      </w:pPr>
    </w:p>
    <w:p w14:paraId="3D48F38C" w14:textId="00C95685" w:rsidR="00C06BF0" w:rsidRPr="009264A8" w:rsidRDefault="00C06BF0" w:rsidP="009264A8">
      <w:pPr>
        <w:spacing w:line="276" w:lineRule="auto"/>
        <w:rPr>
          <w:position w:val="-4"/>
          <w:sz w:val="24"/>
          <w:szCs w:val="24"/>
        </w:rPr>
      </w:pPr>
      <w:r w:rsidRPr="009264A8">
        <w:rPr>
          <w:position w:val="-4"/>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4708CAD0" w14:textId="375964A2" w:rsidR="00DA7CB8" w:rsidRPr="009264A8" w:rsidRDefault="00DA7CB8" w:rsidP="009264A8">
      <w:pPr>
        <w:spacing w:line="276" w:lineRule="auto"/>
        <w:rPr>
          <w:position w:val="-4"/>
          <w:sz w:val="24"/>
          <w:szCs w:val="24"/>
        </w:rPr>
      </w:pPr>
    </w:p>
    <w:p w14:paraId="27B53EAD" w14:textId="38893813" w:rsidR="003302B4" w:rsidRPr="009264A8" w:rsidRDefault="003302B4" w:rsidP="009264A8">
      <w:pPr>
        <w:spacing w:line="276" w:lineRule="auto"/>
        <w:rPr>
          <w:position w:val="-4"/>
          <w:sz w:val="24"/>
          <w:szCs w:val="24"/>
        </w:rPr>
      </w:pPr>
      <w:r w:rsidRPr="009264A8">
        <w:rPr>
          <w:position w:val="-4"/>
          <w:sz w:val="24"/>
          <w:szCs w:val="24"/>
        </w:rPr>
        <w:t xml:space="preserve">Del escrito de solicitud de tutela se extrae que </w:t>
      </w:r>
      <w:r w:rsidR="00E24D73" w:rsidRPr="009264A8">
        <w:rPr>
          <w:position w:val="-4"/>
          <w:sz w:val="24"/>
          <w:szCs w:val="24"/>
        </w:rPr>
        <w:t>la señora</w:t>
      </w:r>
      <w:r w:rsidR="00DA7CB8" w:rsidRPr="009264A8">
        <w:rPr>
          <w:position w:val="-4"/>
          <w:sz w:val="24"/>
          <w:szCs w:val="24"/>
        </w:rPr>
        <w:t xml:space="preserve"> </w:t>
      </w:r>
      <w:r w:rsidR="00E34A4B" w:rsidRPr="009264A8">
        <w:rPr>
          <w:b/>
          <w:position w:val="-4"/>
          <w:sz w:val="24"/>
          <w:szCs w:val="24"/>
        </w:rPr>
        <w:t>DIANA MARCELA NOVOA PÉREZ</w:t>
      </w:r>
      <w:r w:rsidR="00DA7CB8" w:rsidRPr="009264A8">
        <w:rPr>
          <w:position w:val="-4"/>
          <w:sz w:val="24"/>
          <w:szCs w:val="24"/>
        </w:rPr>
        <w:t xml:space="preserve"> </w:t>
      </w:r>
      <w:r w:rsidR="00E34A4B" w:rsidRPr="009264A8">
        <w:rPr>
          <w:position w:val="-4"/>
          <w:sz w:val="24"/>
          <w:szCs w:val="24"/>
        </w:rPr>
        <w:t>por intermedio de su apoderado judicial r</w:t>
      </w:r>
      <w:r w:rsidR="00DA7CB8" w:rsidRPr="009264A8">
        <w:rPr>
          <w:position w:val="-4"/>
          <w:sz w:val="24"/>
          <w:szCs w:val="24"/>
        </w:rPr>
        <w:t xml:space="preserve">eclamó </w:t>
      </w:r>
      <w:r w:rsidR="00D452DA" w:rsidRPr="009264A8">
        <w:rPr>
          <w:position w:val="-4"/>
          <w:sz w:val="24"/>
          <w:szCs w:val="24"/>
        </w:rPr>
        <w:t xml:space="preserve">al juez constitucional que se </w:t>
      </w:r>
      <w:r w:rsidR="00E34A4B" w:rsidRPr="009264A8">
        <w:rPr>
          <w:spacing w:val="-4"/>
          <w:position w:val="-4"/>
          <w:sz w:val="24"/>
          <w:szCs w:val="24"/>
          <w:lang w:val="es-MX"/>
        </w:rPr>
        <w:t>deje sin efectos la Resolución No 003297 de abril 21 de 2023 proferida por el Director General del INPEC</w:t>
      </w:r>
      <w:r w:rsidR="00144425" w:rsidRPr="009264A8">
        <w:rPr>
          <w:position w:val="-4"/>
          <w:sz w:val="24"/>
          <w:szCs w:val="24"/>
        </w:rPr>
        <w:t xml:space="preserve">. </w:t>
      </w:r>
    </w:p>
    <w:p w14:paraId="60500143" w14:textId="784D429A" w:rsidR="00FA39D9" w:rsidRPr="009264A8" w:rsidRDefault="00FA39D9" w:rsidP="009264A8">
      <w:pPr>
        <w:spacing w:line="276" w:lineRule="auto"/>
        <w:rPr>
          <w:position w:val="-4"/>
          <w:sz w:val="24"/>
          <w:szCs w:val="24"/>
        </w:rPr>
      </w:pPr>
    </w:p>
    <w:p w14:paraId="50A65B16" w14:textId="7D077C76" w:rsidR="00CE6B78" w:rsidRPr="009264A8" w:rsidRDefault="00D452DA" w:rsidP="009264A8">
      <w:pPr>
        <w:spacing w:line="276" w:lineRule="auto"/>
        <w:rPr>
          <w:position w:val="-4"/>
          <w:sz w:val="24"/>
          <w:szCs w:val="24"/>
        </w:rPr>
      </w:pPr>
      <w:r w:rsidRPr="009264A8">
        <w:rPr>
          <w:position w:val="-4"/>
          <w:sz w:val="24"/>
          <w:szCs w:val="24"/>
        </w:rPr>
        <w:t>Frente a esa pretensión</w:t>
      </w:r>
      <w:r w:rsidR="00144425" w:rsidRPr="009264A8">
        <w:rPr>
          <w:position w:val="-4"/>
          <w:sz w:val="24"/>
          <w:szCs w:val="24"/>
        </w:rPr>
        <w:t xml:space="preserve">, </w:t>
      </w:r>
      <w:r w:rsidR="00E34A4B" w:rsidRPr="009264A8">
        <w:rPr>
          <w:position w:val="-4"/>
          <w:sz w:val="24"/>
          <w:szCs w:val="24"/>
        </w:rPr>
        <w:t xml:space="preserve">y luego de recibir las respuestas de la entidad accionada y vinculadas, el juez a quo </w:t>
      </w:r>
      <w:r w:rsidR="00B66141" w:rsidRPr="009264A8">
        <w:rPr>
          <w:position w:val="-4"/>
          <w:sz w:val="24"/>
          <w:szCs w:val="24"/>
        </w:rPr>
        <w:t xml:space="preserve">declaró improcedente la acción de tutela por considerar que existe otro medio de defensa judicial, </w:t>
      </w:r>
      <w:r w:rsidR="00E34A4B" w:rsidRPr="009264A8">
        <w:rPr>
          <w:position w:val="-4"/>
          <w:sz w:val="24"/>
          <w:szCs w:val="24"/>
        </w:rPr>
        <w:t>y no se acreditó la existencia de un perjuicio irremediable</w:t>
      </w:r>
      <w:r w:rsidR="00B66141" w:rsidRPr="009264A8">
        <w:rPr>
          <w:position w:val="-4"/>
          <w:sz w:val="24"/>
          <w:szCs w:val="24"/>
        </w:rPr>
        <w:t>.</w:t>
      </w:r>
    </w:p>
    <w:p w14:paraId="5E51C12E" w14:textId="77777777" w:rsidR="00CE6B78" w:rsidRPr="009264A8" w:rsidRDefault="00CE6B78" w:rsidP="009264A8">
      <w:pPr>
        <w:spacing w:line="276" w:lineRule="auto"/>
        <w:rPr>
          <w:position w:val="-4"/>
          <w:sz w:val="24"/>
          <w:szCs w:val="24"/>
        </w:rPr>
      </w:pPr>
    </w:p>
    <w:p w14:paraId="07384D20" w14:textId="77777777" w:rsidR="00436984" w:rsidRPr="009264A8" w:rsidRDefault="00FA39D9" w:rsidP="009264A8">
      <w:pPr>
        <w:spacing w:line="276" w:lineRule="auto"/>
        <w:rPr>
          <w:position w:val="-4"/>
          <w:sz w:val="24"/>
          <w:szCs w:val="24"/>
        </w:rPr>
      </w:pPr>
      <w:r w:rsidRPr="009264A8">
        <w:rPr>
          <w:position w:val="-4"/>
          <w:sz w:val="24"/>
          <w:szCs w:val="24"/>
        </w:rPr>
        <w:t xml:space="preserve">En </w:t>
      </w:r>
      <w:r w:rsidR="00E34A4B" w:rsidRPr="009264A8">
        <w:rPr>
          <w:position w:val="-4"/>
          <w:sz w:val="24"/>
          <w:szCs w:val="24"/>
        </w:rPr>
        <w:t>la</w:t>
      </w:r>
      <w:r w:rsidRPr="009264A8">
        <w:rPr>
          <w:position w:val="-4"/>
          <w:sz w:val="24"/>
          <w:szCs w:val="24"/>
        </w:rPr>
        <w:t xml:space="preserve"> impugnación, </w:t>
      </w:r>
      <w:r w:rsidR="00E34A4B" w:rsidRPr="009264A8">
        <w:rPr>
          <w:position w:val="-4"/>
          <w:sz w:val="24"/>
          <w:szCs w:val="24"/>
        </w:rPr>
        <w:t>el abogado de la señora</w:t>
      </w:r>
      <w:r w:rsidR="00803F26" w:rsidRPr="009264A8">
        <w:rPr>
          <w:position w:val="-4"/>
          <w:sz w:val="24"/>
          <w:szCs w:val="24"/>
        </w:rPr>
        <w:t xml:space="preserve"> </w:t>
      </w:r>
      <w:r w:rsidR="00E34A4B" w:rsidRPr="009264A8">
        <w:rPr>
          <w:b/>
          <w:position w:val="-4"/>
          <w:sz w:val="24"/>
          <w:szCs w:val="24"/>
        </w:rPr>
        <w:t>DIANA NOVOA</w:t>
      </w:r>
      <w:r w:rsidR="00B66141" w:rsidRPr="009264A8">
        <w:rPr>
          <w:b/>
          <w:position w:val="-4"/>
          <w:sz w:val="24"/>
          <w:szCs w:val="24"/>
        </w:rPr>
        <w:t xml:space="preserve"> </w:t>
      </w:r>
      <w:r w:rsidR="00E34A4B" w:rsidRPr="009264A8">
        <w:rPr>
          <w:position w:val="-4"/>
          <w:sz w:val="24"/>
          <w:szCs w:val="24"/>
        </w:rPr>
        <w:t xml:space="preserve">señala que el análisis del problema jurídico </w:t>
      </w:r>
      <w:r w:rsidR="00436984" w:rsidRPr="009264A8">
        <w:rPr>
          <w:position w:val="-4"/>
          <w:sz w:val="24"/>
          <w:szCs w:val="24"/>
        </w:rPr>
        <w:t xml:space="preserve">planteado en la acción de tutela </w:t>
      </w:r>
      <w:r w:rsidR="00E34A4B" w:rsidRPr="009264A8">
        <w:rPr>
          <w:position w:val="-4"/>
          <w:sz w:val="24"/>
          <w:szCs w:val="24"/>
        </w:rPr>
        <w:t>debió comenzar por el estudio de la vulneración de los derechos fundamentales del debido proceso y principio de legalidad, para luego analizar la procedencia de la acción de tutela</w:t>
      </w:r>
      <w:r w:rsidR="00436984" w:rsidRPr="009264A8">
        <w:rPr>
          <w:position w:val="-4"/>
          <w:sz w:val="24"/>
          <w:szCs w:val="24"/>
        </w:rPr>
        <w:t xml:space="preserve">. Indicó que en este </w:t>
      </w:r>
      <w:r w:rsidR="00436984" w:rsidRPr="009264A8">
        <w:rPr>
          <w:position w:val="-4"/>
          <w:sz w:val="24"/>
          <w:szCs w:val="24"/>
        </w:rPr>
        <w:lastRenderedPageBreak/>
        <w:t xml:space="preserve">asunto </w:t>
      </w:r>
      <w:r w:rsidR="00E34A4B" w:rsidRPr="009264A8">
        <w:rPr>
          <w:position w:val="-4"/>
          <w:sz w:val="24"/>
          <w:szCs w:val="24"/>
        </w:rPr>
        <w:t>se cumplen los presupuestos para accederse a las pretensiones, toda vez que se trata de una mujer</w:t>
      </w:r>
      <w:r w:rsidR="00436984" w:rsidRPr="009264A8">
        <w:rPr>
          <w:position w:val="-4"/>
          <w:sz w:val="24"/>
          <w:szCs w:val="24"/>
        </w:rPr>
        <w:t xml:space="preserve"> con problemas de salud y que es</w:t>
      </w:r>
      <w:r w:rsidR="00E34A4B" w:rsidRPr="009264A8">
        <w:rPr>
          <w:position w:val="-4"/>
          <w:sz w:val="24"/>
          <w:szCs w:val="24"/>
        </w:rPr>
        <w:t xml:space="preserve"> cabeza de familia</w:t>
      </w:r>
      <w:r w:rsidR="00436984" w:rsidRPr="009264A8">
        <w:rPr>
          <w:position w:val="-4"/>
          <w:sz w:val="24"/>
          <w:szCs w:val="24"/>
        </w:rPr>
        <w:t>,</w:t>
      </w:r>
      <w:r w:rsidR="00E34A4B" w:rsidRPr="009264A8">
        <w:rPr>
          <w:position w:val="-4"/>
          <w:sz w:val="24"/>
          <w:szCs w:val="24"/>
        </w:rPr>
        <w:t xml:space="preserve"> </w:t>
      </w:r>
      <w:r w:rsidR="00436984" w:rsidRPr="009264A8">
        <w:rPr>
          <w:position w:val="-4"/>
          <w:sz w:val="24"/>
          <w:szCs w:val="24"/>
        </w:rPr>
        <w:t>quien, además,</w:t>
      </w:r>
      <w:r w:rsidR="00E34A4B" w:rsidRPr="009264A8">
        <w:rPr>
          <w:position w:val="-4"/>
          <w:sz w:val="24"/>
          <w:szCs w:val="24"/>
        </w:rPr>
        <w:t xml:space="preserve"> tiene como única fuente de ingresos el salario que devengaba como dragoneante del INPEC</w:t>
      </w:r>
      <w:r w:rsidR="00967D2F" w:rsidRPr="009264A8">
        <w:rPr>
          <w:position w:val="-4"/>
          <w:sz w:val="24"/>
          <w:szCs w:val="24"/>
        </w:rPr>
        <w:t>.</w:t>
      </w:r>
      <w:r w:rsidR="00E34A4B" w:rsidRPr="009264A8">
        <w:rPr>
          <w:position w:val="-4"/>
          <w:sz w:val="24"/>
          <w:szCs w:val="24"/>
        </w:rPr>
        <w:t xml:space="preserve"> </w:t>
      </w:r>
      <w:r w:rsidR="00436984" w:rsidRPr="009264A8">
        <w:rPr>
          <w:position w:val="-4"/>
          <w:sz w:val="24"/>
          <w:szCs w:val="24"/>
        </w:rPr>
        <w:t>Por tanto</w:t>
      </w:r>
      <w:r w:rsidR="00E34A4B" w:rsidRPr="009264A8">
        <w:rPr>
          <w:position w:val="-4"/>
          <w:sz w:val="24"/>
          <w:szCs w:val="24"/>
        </w:rPr>
        <w:t xml:space="preserve">, el otro medio de defensa judicial </w:t>
      </w:r>
      <w:r w:rsidR="00436984" w:rsidRPr="009264A8">
        <w:rPr>
          <w:position w:val="-4"/>
          <w:sz w:val="24"/>
          <w:szCs w:val="24"/>
        </w:rPr>
        <w:t xml:space="preserve">no es idóneo para proteger oportunamente los derechos fundamentales de la accionante. </w:t>
      </w:r>
      <w:r w:rsidR="00967D2F" w:rsidRPr="009264A8">
        <w:rPr>
          <w:position w:val="-4"/>
          <w:sz w:val="24"/>
          <w:szCs w:val="24"/>
        </w:rPr>
        <w:t xml:space="preserve"> </w:t>
      </w:r>
    </w:p>
    <w:p w14:paraId="37D4D4CF" w14:textId="77777777" w:rsidR="00436984" w:rsidRPr="009264A8" w:rsidRDefault="00436984" w:rsidP="009264A8">
      <w:pPr>
        <w:spacing w:line="276" w:lineRule="auto"/>
        <w:rPr>
          <w:position w:val="-4"/>
          <w:sz w:val="24"/>
          <w:szCs w:val="24"/>
        </w:rPr>
      </w:pPr>
    </w:p>
    <w:p w14:paraId="0E4D9F4A" w14:textId="252C1A9D" w:rsidR="00803F26" w:rsidRPr="009264A8" w:rsidRDefault="00436984" w:rsidP="009264A8">
      <w:pPr>
        <w:spacing w:line="276" w:lineRule="auto"/>
        <w:rPr>
          <w:position w:val="-4"/>
          <w:sz w:val="24"/>
          <w:szCs w:val="24"/>
        </w:rPr>
      </w:pPr>
      <w:r w:rsidRPr="009264A8">
        <w:rPr>
          <w:position w:val="-4"/>
          <w:sz w:val="24"/>
          <w:szCs w:val="24"/>
        </w:rPr>
        <w:t xml:space="preserve">Sea lo primero decir, que contrario a las manifestaciones hechas por el abogado de la señora </w:t>
      </w:r>
      <w:r w:rsidRPr="009264A8">
        <w:rPr>
          <w:b/>
          <w:position w:val="-4"/>
          <w:sz w:val="24"/>
          <w:szCs w:val="24"/>
        </w:rPr>
        <w:t>DIANA NOVOA</w:t>
      </w:r>
      <w:r w:rsidRPr="009264A8">
        <w:rPr>
          <w:position w:val="-4"/>
          <w:sz w:val="24"/>
          <w:szCs w:val="24"/>
        </w:rPr>
        <w:t>, de ninguna manera se puede analizar primero la existencia o no de una vulneración de derechos fundamentales sin el estudio previo de los requisitos de procedibilidad que exige la acción de tutela</w:t>
      </w:r>
      <w:r w:rsidR="00E56074" w:rsidRPr="009264A8">
        <w:rPr>
          <w:position w:val="-4"/>
          <w:sz w:val="24"/>
          <w:szCs w:val="24"/>
        </w:rPr>
        <w:t xml:space="preserve">. </w:t>
      </w:r>
      <w:r w:rsidR="005D2A01" w:rsidRPr="009264A8">
        <w:rPr>
          <w:position w:val="-4"/>
          <w:sz w:val="24"/>
          <w:szCs w:val="24"/>
        </w:rPr>
        <w:t xml:space="preserve">Sin duda alguna, </w:t>
      </w:r>
      <w:r w:rsidR="00E56074" w:rsidRPr="009264A8">
        <w:rPr>
          <w:position w:val="-4"/>
          <w:sz w:val="24"/>
          <w:szCs w:val="24"/>
        </w:rPr>
        <w:t xml:space="preserve">seguir </w:t>
      </w:r>
      <w:r w:rsidR="005D2A01" w:rsidRPr="009264A8">
        <w:rPr>
          <w:position w:val="-4"/>
          <w:sz w:val="24"/>
          <w:szCs w:val="24"/>
        </w:rPr>
        <w:t>el</w:t>
      </w:r>
      <w:r w:rsidR="00E56074" w:rsidRPr="009264A8">
        <w:rPr>
          <w:position w:val="-4"/>
          <w:sz w:val="24"/>
          <w:szCs w:val="24"/>
        </w:rPr>
        <w:t xml:space="preserve"> orden </w:t>
      </w:r>
      <w:r w:rsidR="005D2A01" w:rsidRPr="009264A8">
        <w:rPr>
          <w:position w:val="-4"/>
          <w:sz w:val="24"/>
          <w:szCs w:val="24"/>
        </w:rPr>
        <w:t>que plantea</w:t>
      </w:r>
      <w:r w:rsidR="00E56074" w:rsidRPr="009264A8">
        <w:rPr>
          <w:position w:val="-4"/>
          <w:sz w:val="24"/>
          <w:szCs w:val="24"/>
        </w:rPr>
        <w:t xml:space="preserve"> el togado conllevaría necesariamente a </w:t>
      </w:r>
      <w:r w:rsidR="005D2A01" w:rsidRPr="009264A8">
        <w:rPr>
          <w:position w:val="-4"/>
          <w:sz w:val="24"/>
          <w:szCs w:val="24"/>
        </w:rPr>
        <w:t>realizar</w:t>
      </w:r>
      <w:r w:rsidR="00E56074" w:rsidRPr="009264A8">
        <w:rPr>
          <w:position w:val="-4"/>
          <w:sz w:val="24"/>
          <w:szCs w:val="24"/>
        </w:rPr>
        <w:t xml:space="preserve"> un estudio a profundidad del caso </w:t>
      </w:r>
      <w:r w:rsidR="005D2A01" w:rsidRPr="009264A8">
        <w:rPr>
          <w:position w:val="-4"/>
          <w:sz w:val="24"/>
          <w:szCs w:val="24"/>
        </w:rPr>
        <w:t>con el respectivo análisis de los elementos de prueba que fueron aportados en la demanda, y esa labor es exclusiva del juez natural. Cosa distinta es que de manera excepcional el juez de tutela efectúe dicha tarea con la finalidad de evitar un perjuicio irremediable, en cuyo caso podrá resolver de fondo o transitoriamente un asunto, conforme a las circunstancias que presente cada caso. De ahí entonces</w:t>
      </w:r>
      <w:r w:rsidR="00881BD5" w:rsidRPr="009264A8">
        <w:rPr>
          <w:position w:val="-4"/>
          <w:sz w:val="24"/>
          <w:szCs w:val="24"/>
        </w:rPr>
        <w:t>,</w:t>
      </w:r>
      <w:r w:rsidR="005D2A01" w:rsidRPr="009264A8">
        <w:rPr>
          <w:position w:val="-4"/>
          <w:sz w:val="24"/>
          <w:szCs w:val="24"/>
        </w:rPr>
        <w:t xml:space="preserve"> la importancia de</w:t>
      </w:r>
      <w:r w:rsidR="00881BD5" w:rsidRPr="009264A8">
        <w:rPr>
          <w:position w:val="-4"/>
          <w:sz w:val="24"/>
          <w:szCs w:val="24"/>
        </w:rPr>
        <w:t xml:space="preserve"> que el juez constitucional realice</w:t>
      </w:r>
      <w:r w:rsidR="005D2A01" w:rsidRPr="009264A8">
        <w:rPr>
          <w:position w:val="-4"/>
          <w:sz w:val="24"/>
          <w:szCs w:val="24"/>
        </w:rPr>
        <w:t xml:space="preserve"> primero el estudio de procedibilidad de la acción de tutela.</w:t>
      </w:r>
      <w:r w:rsidRPr="009264A8">
        <w:rPr>
          <w:position w:val="-4"/>
          <w:sz w:val="24"/>
          <w:szCs w:val="24"/>
        </w:rPr>
        <w:t xml:space="preserve"> </w:t>
      </w:r>
      <w:r w:rsidR="00111415" w:rsidRPr="009264A8">
        <w:rPr>
          <w:position w:val="-4"/>
          <w:sz w:val="24"/>
          <w:szCs w:val="24"/>
        </w:rPr>
        <w:t xml:space="preserve"> </w:t>
      </w:r>
    </w:p>
    <w:p w14:paraId="63AB517F" w14:textId="77777777" w:rsidR="00FA39D9" w:rsidRPr="009264A8" w:rsidRDefault="00FA39D9" w:rsidP="009264A8">
      <w:pPr>
        <w:spacing w:line="276" w:lineRule="auto"/>
        <w:rPr>
          <w:position w:val="-4"/>
          <w:sz w:val="24"/>
          <w:szCs w:val="24"/>
        </w:rPr>
      </w:pPr>
    </w:p>
    <w:p w14:paraId="4DC7FF7E" w14:textId="36CAE599" w:rsidR="00E46C2C" w:rsidRPr="009264A8" w:rsidRDefault="00881BD5" w:rsidP="009264A8">
      <w:pPr>
        <w:spacing w:line="276" w:lineRule="auto"/>
        <w:rPr>
          <w:rFonts w:eastAsia="Times New Roman"/>
          <w:spacing w:val="-4"/>
          <w:position w:val="-4"/>
          <w:sz w:val="24"/>
          <w:szCs w:val="24"/>
          <w:lang w:val="es-MX" w:eastAsia="es-MX"/>
        </w:rPr>
      </w:pPr>
      <w:r w:rsidRPr="009264A8">
        <w:rPr>
          <w:spacing w:val="-4"/>
          <w:position w:val="-4"/>
          <w:sz w:val="24"/>
          <w:szCs w:val="24"/>
        </w:rPr>
        <w:t>Así las cosas, y f</w:t>
      </w:r>
      <w:r w:rsidR="00E46C2C" w:rsidRPr="009264A8">
        <w:rPr>
          <w:spacing w:val="-4"/>
          <w:position w:val="-4"/>
          <w:sz w:val="24"/>
          <w:szCs w:val="24"/>
        </w:rPr>
        <w:t xml:space="preserve">rente a </w:t>
      </w:r>
      <w:r w:rsidRPr="009264A8">
        <w:rPr>
          <w:spacing w:val="-4"/>
          <w:position w:val="-4"/>
          <w:sz w:val="24"/>
          <w:szCs w:val="24"/>
        </w:rPr>
        <w:t>la</w:t>
      </w:r>
      <w:r w:rsidR="00E46C2C" w:rsidRPr="009264A8">
        <w:rPr>
          <w:spacing w:val="-4"/>
          <w:position w:val="-4"/>
          <w:sz w:val="24"/>
          <w:szCs w:val="24"/>
        </w:rPr>
        <w:t xml:space="preserve"> pretensión de la accionante</w:t>
      </w:r>
      <w:r w:rsidRPr="009264A8">
        <w:rPr>
          <w:spacing w:val="-4"/>
          <w:position w:val="-4"/>
          <w:sz w:val="24"/>
          <w:szCs w:val="24"/>
        </w:rPr>
        <w:t xml:space="preserve"> -que se deje sin efectos un actos administrativo-</w:t>
      </w:r>
      <w:r w:rsidR="00E46C2C" w:rsidRPr="009264A8">
        <w:rPr>
          <w:spacing w:val="-4"/>
          <w:position w:val="-4"/>
          <w:sz w:val="24"/>
          <w:szCs w:val="24"/>
        </w:rPr>
        <w:t xml:space="preserve">, </w:t>
      </w:r>
      <w:r w:rsidRPr="009264A8">
        <w:rPr>
          <w:spacing w:val="-4"/>
          <w:position w:val="-4"/>
          <w:sz w:val="24"/>
          <w:szCs w:val="24"/>
        </w:rPr>
        <w:t>se reitera</w:t>
      </w:r>
      <w:r w:rsidR="00E46C2C" w:rsidRPr="009264A8">
        <w:rPr>
          <w:spacing w:val="-4"/>
          <w:position w:val="-4"/>
          <w:sz w:val="24"/>
          <w:szCs w:val="24"/>
        </w:rPr>
        <w:t xml:space="preserve"> en principio la tutela no procede cuando existan otros recursos o medios de defensa judiciales, </w:t>
      </w:r>
      <w:r w:rsidR="00E46C2C" w:rsidRPr="009264A8">
        <w:rPr>
          <w:b/>
          <w:spacing w:val="-4"/>
          <w:position w:val="-4"/>
          <w:sz w:val="24"/>
          <w:szCs w:val="24"/>
          <w:u w:val="single"/>
        </w:rPr>
        <w:t>salvo que se utilice como mecanismo transitorio para evitar un perjuicio irremediable</w:t>
      </w:r>
      <w:r w:rsidR="00E46C2C" w:rsidRPr="009264A8">
        <w:rPr>
          <w:spacing w:val="-4"/>
          <w:position w:val="-4"/>
          <w:sz w:val="24"/>
          <w:szCs w:val="24"/>
        </w:rPr>
        <w:t xml:space="preserve">, </w:t>
      </w:r>
      <w:r w:rsidR="00E46C2C" w:rsidRPr="009264A8">
        <w:rPr>
          <w:b/>
          <w:spacing w:val="-4"/>
          <w:position w:val="-4"/>
          <w:sz w:val="24"/>
          <w:szCs w:val="24"/>
          <w:u w:val="single"/>
        </w:rPr>
        <w:t>caso en el cual se debe demostrar la premura de la situación y la importancia del auxilio constitucional</w:t>
      </w:r>
      <w:r w:rsidR="00E46C2C" w:rsidRPr="009264A8">
        <w:rPr>
          <w:spacing w:val="-4"/>
          <w:position w:val="-4"/>
          <w:sz w:val="24"/>
          <w:szCs w:val="24"/>
        </w:rPr>
        <w:t xml:space="preserve">; es decir, que no puede utilizarse como forma de evadir los procesos ordinarios o especiales contemplados de manera general por la ley.  Sobre el particular la Corte Constitucional ha dicho: </w:t>
      </w:r>
    </w:p>
    <w:p w14:paraId="24D748CC" w14:textId="77777777" w:rsidR="00E46C2C" w:rsidRPr="009264A8" w:rsidRDefault="00E46C2C" w:rsidP="009264A8">
      <w:pPr>
        <w:shd w:val="clear" w:color="auto" w:fill="FFFFFF"/>
        <w:spacing w:line="276" w:lineRule="auto"/>
        <w:ind w:right="504"/>
        <w:rPr>
          <w:spacing w:val="-4"/>
          <w:position w:val="-4"/>
          <w:sz w:val="24"/>
          <w:szCs w:val="24"/>
        </w:rPr>
      </w:pPr>
    </w:p>
    <w:p w14:paraId="72107BAB" w14:textId="77777777" w:rsidR="00E46C2C" w:rsidRPr="009264A8" w:rsidRDefault="00E46C2C" w:rsidP="009264A8">
      <w:pPr>
        <w:shd w:val="clear" w:color="auto" w:fill="FFFFFF"/>
        <w:spacing w:line="240" w:lineRule="auto"/>
        <w:ind w:left="426" w:right="420"/>
        <w:textAlignment w:val="baseline"/>
        <w:rPr>
          <w:spacing w:val="-4"/>
          <w:position w:val="-4"/>
          <w:sz w:val="22"/>
          <w:szCs w:val="24"/>
          <w:lang w:val="es-CO" w:eastAsia="es-CO"/>
        </w:rPr>
      </w:pPr>
      <w:r w:rsidRPr="009264A8">
        <w:rPr>
          <w:spacing w:val="-4"/>
          <w:position w:val="-4"/>
          <w:sz w:val="24"/>
          <w:szCs w:val="24"/>
          <w:bdr w:val="none" w:sz="0" w:space="0" w:color="auto" w:frame="1"/>
          <w:lang w:val="es-CO" w:eastAsia="es-CO"/>
        </w:rPr>
        <w:t xml:space="preserve">5. Sin embargo, en virtud de lo dispuesto en los artículos 86 Superior y 6º del Decreto 2591 de 1991, aunque exista un mecanismo ordinario que permita la protección de los derechos que se consideran vulnerados, la tutela es procedente si se acredita que: (i) el mecanismo no es idóneo ni eficaz, o (ii) </w:t>
      </w:r>
      <w:r w:rsidRPr="009264A8">
        <w:rPr>
          <w:spacing w:val="-4"/>
          <w:position w:val="-4"/>
          <w:sz w:val="22"/>
          <w:szCs w:val="24"/>
          <w:bdr w:val="none" w:sz="0" w:space="0" w:color="auto" w:frame="1"/>
          <w:lang w:val="es-CO" w:eastAsia="es-CO"/>
        </w:rPr>
        <w:t>“</w:t>
      </w:r>
      <w:r w:rsidRPr="009264A8">
        <w:rPr>
          <w:i/>
          <w:iCs/>
          <w:spacing w:val="-4"/>
          <w:position w:val="-4"/>
          <w:sz w:val="22"/>
          <w:szCs w:val="24"/>
          <w:bdr w:val="none" w:sz="0" w:space="0" w:color="auto" w:frame="1"/>
          <w:lang w:val="es-CO" w:eastAsia="es-CO"/>
        </w:rPr>
        <w:t>siendo apto para conseguir la protección, en razón a la inminencia de un perjuicio irremediable, pierde su idoneidad para garantizar la eficacia de los postulados constitucionales, caso en el cual la Carta prevé la procedencia excepcional de la tutela”.</w:t>
      </w:r>
      <w:r w:rsidRPr="009264A8">
        <w:rPr>
          <w:rStyle w:val="Refdenotaalpie"/>
          <w:rFonts w:ascii="Tahoma" w:hAnsi="Tahoma"/>
          <w:spacing w:val="-4"/>
          <w:position w:val="-4"/>
          <w:sz w:val="22"/>
          <w:szCs w:val="24"/>
          <w:bdr w:val="none" w:sz="0" w:space="0" w:color="auto" w:frame="1"/>
          <w:lang w:val="es-CO" w:eastAsia="es-CO"/>
        </w:rPr>
        <w:footnoteReference w:id="1"/>
      </w:r>
      <w:r w:rsidRPr="009264A8">
        <w:rPr>
          <w:spacing w:val="-4"/>
          <w:position w:val="-4"/>
          <w:sz w:val="22"/>
          <w:szCs w:val="24"/>
          <w:bdr w:val="none" w:sz="0" w:space="0" w:color="auto" w:frame="1"/>
          <w:lang w:val="es-CO" w:eastAsia="es-CO"/>
        </w:rPr>
        <w:t xml:space="preserve"> </w:t>
      </w:r>
    </w:p>
    <w:p w14:paraId="7D654CD9" w14:textId="77777777" w:rsidR="00E46C2C" w:rsidRPr="009264A8" w:rsidRDefault="00E46C2C" w:rsidP="009264A8">
      <w:pPr>
        <w:spacing w:line="276" w:lineRule="auto"/>
        <w:rPr>
          <w:spacing w:val="-4"/>
          <w:position w:val="-4"/>
          <w:sz w:val="24"/>
          <w:szCs w:val="24"/>
          <w:highlight w:val="yellow"/>
          <w:lang w:val="es-MX" w:eastAsia="es-MX"/>
        </w:rPr>
      </w:pPr>
    </w:p>
    <w:p w14:paraId="21836DC9" w14:textId="7D71756D" w:rsidR="001B07F3" w:rsidRPr="009264A8" w:rsidRDefault="00E46C2C" w:rsidP="009264A8">
      <w:pPr>
        <w:spacing w:line="276" w:lineRule="auto"/>
        <w:rPr>
          <w:spacing w:val="-4"/>
          <w:position w:val="-4"/>
          <w:sz w:val="24"/>
          <w:szCs w:val="24"/>
        </w:rPr>
      </w:pPr>
      <w:r w:rsidRPr="009264A8">
        <w:rPr>
          <w:spacing w:val="-4"/>
          <w:position w:val="-4"/>
          <w:sz w:val="24"/>
          <w:szCs w:val="24"/>
        </w:rPr>
        <w:t xml:space="preserve">En efecto, es indispensable para resolver de fondo el problema jurídico planteado, superar el test de procedibilidad de la acción de tutela -legitimación, inmediatez y subsidiariedad-. Frente </w:t>
      </w:r>
      <w:r w:rsidR="00C21862" w:rsidRPr="009264A8">
        <w:rPr>
          <w:spacing w:val="-4"/>
          <w:position w:val="-4"/>
          <w:sz w:val="24"/>
          <w:szCs w:val="24"/>
        </w:rPr>
        <w:t>al primero</w:t>
      </w:r>
      <w:r w:rsidR="00881BD5" w:rsidRPr="009264A8">
        <w:rPr>
          <w:spacing w:val="-4"/>
          <w:position w:val="-4"/>
          <w:sz w:val="24"/>
          <w:szCs w:val="24"/>
        </w:rPr>
        <w:t xml:space="preserve"> y el segundo</w:t>
      </w:r>
      <w:r w:rsidRPr="009264A8">
        <w:rPr>
          <w:spacing w:val="-4"/>
          <w:position w:val="-4"/>
          <w:sz w:val="24"/>
          <w:szCs w:val="24"/>
        </w:rPr>
        <w:t xml:space="preserve">, no se observa </w:t>
      </w:r>
      <w:r w:rsidR="001B07F3" w:rsidRPr="009264A8">
        <w:rPr>
          <w:spacing w:val="-4"/>
          <w:position w:val="-4"/>
          <w:sz w:val="24"/>
          <w:szCs w:val="24"/>
        </w:rPr>
        <w:t>reparo alguno</w:t>
      </w:r>
      <w:r w:rsidRPr="009264A8">
        <w:rPr>
          <w:spacing w:val="-4"/>
          <w:position w:val="-4"/>
          <w:sz w:val="24"/>
          <w:szCs w:val="24"/>
        </w:rPr>
        <w:t xml:space="preserve">; empero, en relación con la subsidiariedad, es claro que no se cumple, </w:t>
      </w:r>
      <w:r w:rsidR="00C21862" w:rsidRPr="009264A8">
        <w:rPr>
          <w:spacing w:val="-4"/>
          <w:position w:val="-4"/>
          <w:sz w:val="24"/>
          <w:szCs w:val="24"/>
        </w:rPr>
        <w:t xml:space="preserve">por </w:t>
      </w:r>
      <w:r w:rsidR="00881BD5" w:rsidRPr="009264A8">
        <w:rPr>
          <w:spacing w:val="-4"/>
          <w:position w:val="-4"/>
          <w:sz w:val="24"/>
          <w:szCs w:val="24"/>
        </w:rPr>
        <w:t xml:space="preserve">cuanto </w:t>
      </w:r>
      <w:r w:rsidRPr="009264A8">
        <w:rPr>
          <w:spacing w:val="-4"/>
          <w:position w:val="-4"/>
          <w:sz w:val="24"/>
          <w:szCs w:val="24"/>
        </w:rPr>
        <w:t>no se acredita cuál es el perjuicio irremediable que se causaría en caso de que el que el juez de tutela no se pronuncie</w:t>
      </w:r>
      <w:r w:rsidR="00787D72" w:rsidRPr="009264A8">
        <w:rPr>
          <w:spacing w:val="-4"/>
          <w:position w:val="-4"/>
          <w:sz w:val="24"/>
          <w:szCs w:val="24"/>
        </w:rPr>
        <w:t xml:space="preserve"> de fondo. </w:t>
      </w:r>
      <w:r w:rsidR="001B07F3" w:rsidRPr="009264A8">
        <w:rPr>
          <w:spacing w:val="-4"/>
          <w:position w:val="-4"/>
          <w:sz w:val="24"/>
          <w:szCs w:val="24"/>
        </w:rPr>
        <w:t xml:space="preserve"> </w:t>
      </w:r>
    </w:p>
    <w:p w14:paraId="02E4F1E3" w14:textId="77777777" w:rsidR="001B07F3" w:rsidRPr="009264A8" w:rsidRDefault="001B07F3" w:rsidP="009264A8">
      <w:pPr>
        <w:spacing w:line="276" w:lineRule="auto"/>
        <w:rPr>
          <w:spacing w:val="-4"/>
          <w:position w:val="-4"/>
          <w:sz w:val="24"/>
          <w:szCs w:val="24"/>
        </w:rPr>
      </w:pPr>
    </w:p>
    <w:p w14:paraId="1F512C68" w14:textId="68C4731C" w:rsidR="00D658EE" w:rsidRPr="009264A8" w:rsidRDefault="00787D72" w:rsidP="009264A8">
      <w:pPr>
        <w:spacing w:line="276" w:lineRule="auto"/>
        <w:rPr>
          <w:spacing w:val="-4"/>
          <w:position w:val="-4"/>
          <w:sz w:val="24"/>
          <w:szCs w:val="24"/>
        </w:rPr>
      </w:pPr>
      <w:r w:rsidRPr="009264A8">
        <w:rPr>
          <w:spacing w:val="-4"/>
          <w:position w:val="-4"/>
          <w:sz w:val="24"/>
          <w:szCs w:val="24"/>
        </w:rPr>
        <w:t xml:space="preserve">Respecto de ese requisito, aunque </w:t>
      </w:r>
      <w:r w:rsidR="00881BD5" w:rsidRPr="009264A8">
        <w:rPr>
          <w:spacing w:val="-4"/>
          <w:position w:val="-4"/>
          <w:sz w:val="24"/>
          <w:szCs w:val="24"/>
        </w:rPr>
        <w:t xml:space="preserve">el abogado de </w:t>
      </w:r>
      <w:r w:rsidRPr="009264A8">
        <w:rPr>
          <w:spacing w:val="-4"/>
          <w:position w:val="-4"/>
          <w:sz w:val="24"/>
          <w:szCs w:val="24"/>
        </w:rPr>
        <w:t>l</w:t>
      </w:r>
      <w:r w:rsidR="001B07F3" w:rsidRPr="009264A8">
        <w:rPr>
          <w:spacing w:val="-4"/>
          <w:position w:val="-4"/>
          <w:sz w:val="24"/>
          <w:szCs w:val="24"/>
        </w:rPr>
        <w:t>a accionante</w:t>
      </w:r>
      <w:r w:rsidR="002E2BFA" w:rsidRPr="009264A8">
        <w:rPr>
          <w:spacing w:val="-4"/>
          <w:position w:val="-4"/>
          <w:sz w:val="24"/>
          <w:szCs w:val="24"/>
        </w:rPr>
        <w:t xml:space="preserve"> en el escrito de impugnación</w:t>
      </w:r>
      <w:r w:rsidR="001B07F3" w:rsidRPr="009264A8">
        <w:rPr>
          <w:spacing w:val="-4"/>
          <w:position w:val="-4"/>
          <w:sz w:val="24"/>
          <w:szCs w:val="24"/>
        </w:rPr>
        <w:t xml:space="preserve"> menciona</w:t>
      </w:r>
      <w:r w:rsidR="00F80556" w:rsidRPr="009264A8">
        <w:rPr>
          <w:spacing w:val="-4"/>
          <w:position w:val="-4"/>
          <w:sz w:val="24"/>
          <w:szCs w:val="24"/>
        </w:rPr>
        <w:t xml:space="preserve"> </w:t>
      </w:r>
      <w:r w:rsidR="00881BD5" w:rsidRPr="009264A8">
        <w:rPr>
          <w:spacing w:val="-4"/>
          <w:position w:val="-4"/>
          <w:sz w:val="24"/>
          <w:szCs w:val="24"/>
        </w:rPr>
        <w:t xml:space="preserve">que la señora sufre algunos problemas de salud, es madre cabeza </w:t>
      </w:r>
      <w:r w:rsidR="00881BD5" w:rsidRPr="009264A8">
        <w:rPr>
          <w:spacing w:val="-4"/>
          <w:position w:val="-4"/>
          <w:sz w:val="24"/>
          <w:szCs w:val="24"/>
        </w:rPr>
        <w:lastRenderedPageBreak/>
        <w:t>de familiar y su sustento económico se deriva de la actividad que desempeñaba en el INPEC</w:t>
      </w:r>
      <w:r w:rsidR="00245D7B" w:rsidRPr="009264A8">
        <w:rPr>
          <w:spacing w:val="-4"/>
          <w:position w:val="-4"/>
          <w:sz w:val="24"/>
          <w:szCs w:val="24"/>
        </w:rPr>
        <w:t>,</w:t>
      </w:r>
      <w:r w:rsidR="00881BD5" w:rsidRPr="009264A8">
        <w:rPr>
          <w:spacing w:val="-4"/>
          <w:position w:val="-4"/>
          <w:sz w:val="24"/>
          <w:szCs w:val="24"/>
        </w:rPr>
        <w:t xml:space="preserve"> no se puede decir que esas circunstancias en sí mismas constituyen un perjuicio irremediable, toda vez que el perjuicio que se alega debe ser la consecuencia</w:t>
      </w:r>
      <w:r w:rsidR="00D658EE" w:rsidRPr="009264A8">
        <w:rPr>
          <w:spacing w:val="-4"/>
          <w:position w:val="-4"/>
          <w:sz w:val="24"/>
          <w:szCs w:val="24"/>
        </w:rPr>
        <w:t xml:space="preserve"> de esas condiciones personales y familiares que vive la persona, </w:t>
      </w:r>
      <w:r w:rsidR="00542475" w:rsidRPr="009264A8">
        <w:rPr>
          <w:spacing w:val="-4"/>
          <w:position w:val="-4"/>
          <w:sz w:val="24"/>
          <w:szCs w:val="24"/>
        </w:rPr>
        <w:t>y ese daño debe ser inminente</w:t>
      </w:r>
      <w:r w:rsidR="00C84F77" w:rsidRPr="009264A8">
        <w:rPr>
          <w:spacing w:val="-4"/>
          <w:position w:val="-4"/>
          <w:sz w:val="24"/>
          <w:szCs w:val="24"/>
        </w:rPr>
        <w:t xml:space="preserve">. Al respecto, la Corte Constitucional ha dicho: </w:t>
      </w:r>
    </w:p>
    <w:p w14:paraId="09280FF3" w14:textId="60F880F1" w:rsidR="00C84F77" w:rsidRPr="009264A8" w:rsidRDefault="00C84F77" w:rsidP="009264A8">
      <w:pPr>
        <w:spacing w:line="276" w:lineRule="auto"/>
        <w:rPr>
          <w:spacing w:val="-4"/>
          <w:position w:val="-4"/>
          <w:sz w:val="24"/>
          <w:szCs w:val="24"/>
        </w:rPr>
      </w:pPr>
    </w:p>
    <w:p w14:paraId="2E4380B4" w14:textId="77777777"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val="es-ES_tradnl" w:eastAsia="es-CO"/>
        </w:rPr>
        <w:t>“[…] De otra parte, en cuanto a la ocurrencia de un perjuicio irremediable, este Tribunal, en la </w:t>
      </w:r>
      <w:r w:rsidRPr="009264A8">
        <w:rPr>
          <w:b/>
          <w:bCs/>
          <w:sz w:val="22"/>
          <w:szCs w:val="24"/>
          <w:bdr w:val="none" w:sz="0" w:space="0" w:color="auto" w:frame="1"/>
          <w:lang w:val="es-ES_tradnl" w:eastAsia="es-CO"/>
        </w:rPr>
        <w:t>sentencia T-225 de 1993</w:t>
      </w:r>
      <w:r w:rsidRPr="009264A8">
        <w:rPr>
          <w:sz w:val="22"/>
          <w:szCs w:val="24"/>
          <w:bdr w:val="none" w:sz="0" w:space="0" w:color="auto" w:frame="1"/>
          <w:lang w:val="es-ES_tradnl" w:eastAsia="es-CO"/>
        </w:rPr>
        <w:t>, señaló que de acuerdo con el inciso 3º del artículo 86 Superior, aquel se presenta cuando existe un menoscabo moral o material injustificado que es irreparable, debido a que el bien jurídicamente protegido se deteriora hasta el punto que ya no puede ser recuperado en su integridad.</w:t>
      </w:r>
    </w:p>
    <w:p w14:paraId="6EAD3C4D" w14:textId="77777777"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val="es-ES_tradnl" w:eastAsia="es-CO"/>
        </w:rPr>
        <w:t> </w:t>
      </w:r>
    </w:p>
    <w:p w14:paraId="06EF37AF" w14:textId="77777777"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eastAsia="es-CO"/>
        </w:rPr>
        <w:t>Adicionalmente, en la </w:t>
      </w:r>
      <w:r w:rsidRPr="009264A8">
        <w:rPr>
          <w:b/>
          <w:bCs/>
          <w:sz w:val="22"/>
          <w:szCs w:val="24"/>
          <w:bdr w:val="none" w:sz="0" w:space="0" w:color="auto" w:frame="1"/>
          <w:lang w:eastAsia="es-CO"/>
        </w:rPr>
        <w:t>sentencia T-808 de 2010</w:t>
      </w:r>
      <w:r w:rsidRPr="009264A8">
        <w:rPr>
          <w:sz w:val="22"/>
          <w:szCs w:val="24"/>
          <w:bdr w:val="none" w:sz="0" w:space="0" w:color="auto" w:frame="1"/>
          <w:lang w:val="es-ES_tradnl" w:eastAsia="es-CO"/>
        </w:rPr>
        <w:t>,</w:t>
      </w:r>
      <w:r w:rsidRPr="009264A8">
        <w:rPr>
          <w:sz w:val="22"/>
          <w:szCs w:val="24"/>
          <w:bdr w:val="none" w:sz="0" w:space="0" w:color="auto" w:frame="1"/>
          <w:lang w:eastAsia="es-CO"/>
        </w:rPr>
        <w:t> reiterada en la </w:t>
      </w:r>
      <w:r w:rsidRPr="009264A8">
        <w:rPr>
          <w:b/>
          <w:bCs/>
          <w:sz w:val="22"/>
          <w:szCs w:val="24"/>
          <w:bdr w:val="none" w:sz="0" w:space="0" w:color="auto" w:frame="1"/>
          <w:lang w:eastAsia="es-CO"/>
        </w:rPr>
        <w:t>T-956 de 2014</w:t>
      </w:r>
      <w:r w:rsidRPr="009264A8">
        <w:rPr>
          <w:sz w:val="22"/>
          <w:szCs w:val="24"/>
          <w:bdr w:val="none" w:sz="0" w:space="0" w:color="auto" w:frame="1"/>
          <w:lang w:eastAsia="es-CO"/>
        </w:rPr>
        <w:t>, la Corte estableció que se debe tener en cuenta la presencia de varios elementos para determinar el carácter irremediable del perjuicio. </w:t>
      </w:r>
    </w:p>
    <w:p w14:paraId="2237E2A8" w14:textId="77777777"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eastAsia="es-CO"/>
        </w:rPr>
        <w:t> </w:t>
      </w:r>
    </w:p>
    <w:p w14:paraId="54FF15B4" w14:textId="37ED1313"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eastAsia="es-CO"/>
        </w:rPr>
        <w:t>En primer lugar, estableció que el daño debe ser </w:t>
      </w:r>
      <w:r w:rsidRPr="009264A8">
        <w:rPr>
          <w:b/>
          <w:bCs/>
          <w:i/>
          <w:iCs/>
          <w:sz w:val="22"/>
          <w:szCs w:val="24"/>
          <w:bdr w:val="none" w:sz="0" w:space="0" w:color="auto" w:frame="1"/>
          <w:lang w:eastAsia="es-CO"/>
        </w:rPr>
        <w:t>inminente</w:t>
      </w:r>
      <w:r w:rsidRPr="009264A8">
        <w:rPr>
          <w:i/>
          <w:iCs/>
          <w:sz w:val="22"/>
          <w:szCs w:val="24"/>
          <w:bdr w:val="none" w:sz="0" w:space="0" w:color="auto" w:frame="1"/>
          <w:lang w:eastAsia="es-CO"/>
        </w:rPr>
        <w:t>, </w:t>
      </w:r>
      <w:r w:rsidRPr="009264A8">
        <w:rPr>
          <w:sz w:val="22"/>
          <w:szCs w:val="24"/>
          <w:bdr w:val="none" w:sz="0" w:space="0" w:color="auto" w:frame="1"/>
          <w:lang w:eastAsia="es-CO"/>
        </w:rPr>
        <w:t xml:space="preserve">es decir que está por suceder en un tiempo cercano, a diferencia de la mera expectativa ante un posible menoscabo. Este presupuesto exige la acreditación </w:t>
      </w:r>
      <w:r w:rsidR="00C539D3" w:rsidRPr="009264A8">
        <w:rPr>
          <w:sz w:val="22"/>
          <w:szCs w:val="24"/>
          <w:bdr w:val="none" w:sz="0" w:space="0" w:color="auto" w:frame="1"/>
          <w:lang w:eastAsia="es-CO"/>
        </w:rPr>
        <w:t>probatoria de</w:t>
      </w:r>
      <w:r w:rsidRPr="009264A8">
        <w:rPr>
          <w:sz w:val="22"/>
          <w:szCs w:val="24"/>
          <w:bdr w:val="none" w:sz="0" w:space="0" w:color="auto" w:frame="1"/>
          <w:lang w:eastAsia="es-CO"/>
        </w:rPr>
        <w:t xml:space="preserve"> la ocurrencia de la lesión en un corto plazo que justifique la intervención del juez constitucional. Es importante resaltar que la inminencia no implica necesariamente que el detrimento en los derechos este consumado. Asimismo, indicó que las medidas que se debían tomar para conjurar el perjuicio irremediable deben ser </w:t>
      </w:r>
      <w:r w:rsidRPr="009264A8">
        <w:rPr>
          <w:b/>
          <w:bCs/>
          <w:i/>
          <w:iCs/>
          <w:sz w:val="22"/>
          <w:szCs w:val="24"/>
          <w:bdr w:val="none" w:sz="0" w:space="0" w:color="auto" w:frame="1"/>
          <w:lang w:eastAsia="es-CO"/>
        </w:rPr>
        <w:t>urgentes </w:t>
      </w:r>
      <w:r w:rsidRPr="009264A8">
        <w:rPr>
          <w:b/>
          <w:bCs/>
          <w:sz w:val="22"/>
          <w:szCs w:val="24"/>
          <w:bdr w:val="none" w:sz="0" w:space="0" w:color="auto" w:frame="1"/>
          <w:lang w:eastAsia="es-CO"/>
        </w:rPr>
        <w:t>y </w:t>
      </w:r>
      <w:r w:rsidRPr="009264A8">
        <w:rPr>
          <w:b/>
          <w:bCs/>
          <w:i/>
          <w:iCs/>
          <w:sz w:val="22"/>
          <w:szCs w:val="24"/>
          <w:bdr w:val="none" w:sz="0" w:space="0" w:color="auto" w:frame="1"/>
          <w:lang w:eastAsia="es-CO"/>
        </w:rPr>
        <w:t xml:space="preserve">precisas </w:t>
      </w:r>
      <w:r w:rsidRPr="009264A8">
        <w:rPr>
          <w:sz w:val="22"/>
          <w:szCs w:val="24"/>
          <w:bdr w:val="none" w:sz="0" w:space="0" w:color="auto" w:frame="1"/>
          <w:lang w:eastAsia="es-CO"/>
        </w:rPr>
        <w:t>ante la posibilidad de un daño </w:t>
      </w:r>
      <w:r w:rsidRPr="009264A8">
        <w:rPr>
          <w:b/>
          <w:bCs/>
          <w:i/>
          <w:iCs/>
          <w:sz w:val="22"/>
          <w:szCs w:val="24"/>
          <w:bdr w:val="none" w:sz="0" w:space="0" w:color="auto" w:frame="1"/>
          <w:lang w:eastAsia="es-CO"/>
        </w:rPr>
        <w:t>grave</w:t>
      </w:r>
      <w:r w:rsidRPr="009264A8">
        <w:rPr>
          <w:i/>
          <w:iCs/>
          <w:sz w:val="22"/>
          <w:szCs w:val="24"/>
          <w:bdr w:val="none" w:sz="0" w:space="0" w:color="auto" w:frame="1"/>
          <w:lang w:eastAsia="es-CO"/>
        </w:rPr>
        <w:t> </w:t>
      </w:r>
      <w:r w:rsidRPr="009264A8">
        <w:rPr>
          <w:sz w:val="22"/>
          <w:szCs w:val="24"/>
          <w:bdr w:val="none" w:sz="0" w:space="0" w:color="auto" w:frame="1"/>
          <w:lang w:eastAsia="es-CO"/>
        </w:rPr>
        <w:t>evaluado por la intensidad del menoscabo material a los derechos fundamentales de una persona. En esa oportunidad, la Corte señaló que la gravedad del daño depende de la importancia que el orden jurídico le concede a determinados bienes bajo su protección.</w:t>
      </w:r>
    </w:p>
    <w:p w14:paraId="58F08FF4" w14:textId="77777777"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eastAsia="es-CO"/>
        </w:rPr>
        <w:t> </w:t>
      </w:r>
    </w:p>
    <w:p w14:paraId="1FCF5D42" w14:textId="3CBE368B" w:rsidR="00C84F77" w:rsidRPr="009264A8" w:rsidRDefault="00C84F77" w:rsidP="009264A8">
      <w:pPr>
        <w:shd w:val="clear" w:color="auto" w:fill="FFFFFF"/>
        <w:spacing w:line="240" w:lineRule="auto"/>
        <w:ind w:left="426" w:right="420"/>
        <w:textAlignment w:val="baseline"/>
        <w:rPr>
          <w:sz w:val="22"/>
          <w:szCs w:val="24"/>
          <w:lang w:val="es-CO" w:eastAsia="es-CO"/>
        </w:rPr>
      </w:pPr>
      <w:r w:rsidRPr="009264A8">
        <w:rPr>
          <w:sz w:val="22"/>
          <w:szCs w:val="24"/>
          <w:bdr w:val="none" w:sz="0" w:space="0" w:color="auto" w:frame="1"/>
          <w:lang w:eastAsia="es-CO"/>
        </w:rPr>
        <w:t>Finalmente estableció que la acción de tutela debe ser </w:t>
      </w:r>
      <w:r w:rsidRPr="009264A8">
        <w:rPr>
          <w:b/>
          <w:bCs/>
          <w:i/>
          <w:iCs/>
          <w:sz w:val="22"/>
          <w:szCs w:val="24"/>
          <w:bdr w:val="none" w:sz="0" w:space="0" w:color="auto" w:frame="1"/>
          <w:lang w:eastAsia="es-CO"/>
        </w:rPr>
        <w:t>impostergable</w:t>
      </w:r>
      <w:r w:rsidRPr="009264A8">
        <w:rPr>
          <w:sz w:val="22"/>
          <w:szCs w:val="24"/>
          <w:bdr w:val="none" w:sz="0" w:space="0" w:color="auto" w:frame="1"/>
          <w:lang w:eastAsia="es-CO"/>
        </w:rPr>
        <w:t> para que la actuación de las autoridades y de los particulares sea eficaz y pueda asegurar la debida protección de los derechos comprometidos.</w:t>
      </w:r>
      <w:r w:rsidRPr="009264A8">
        <w:rPr>
          <w:rStyle w:val="Refdenotaalpie"/>
          <w:rFonts w:ascii="Tahoma" w:hAnsi="Tahoma"/>
          <w:sz w:val="22"/>
          <w:szCs w:val="24"/>
          <w:bdr w:val="none" w:sz="0" w:space="0" w:color="auto" w:frame="1"/>
          <w:lang w:eastAsia="es-CO"/>
        </w:rPr>
        <w:footnoteReference w:id="2"/>
      </w:r>
      <w:r w:rsidRPr="009264A8">
        <w:rPr>
          <w:sz w:val="22"/>
          <w:szCs w:val="24"/>
          <w:bdr w:val="none" w:sz="0" w:space="0" w:color="auto" w:frame="1"/>
          <w:lang w:eastAsia="es-CO"/>
        </w:rPr>
        <w:t> </w:t>
      </w:r>
    </w:p>
    <w:p w14:paraId="38778913" w14:textId="77777777" w:rsidR="00C84F77" w:rsidRPr="009264A8" w:rsidRDefault="00C84F77" w:rsidP="009264A8">
      <w:pPr>
        <w:spacing w:line="276" w:lineRule="auto"/>
        <w:rPr>
          <w:spacing w:val="-4"/>
          <w:position w:val="-4"/>
          <w:sz w:val="24"/>
          <w:szCs w:val="24"/>
        </w:rPr>
      </w:pPr>
    </w:p>
    <w:p w14:paraId="25A773D7" w14:textId="77777777" w:rsidR="003124DF" w:rsidRPr="009264A8" w:rsidRDefault="006856E4" w:rsidP="009264A8">
      <w:pPr>
        <w:spacing w:line="276" w:lineRule="auto"/>
        <w:rPr>
          <w:spacing w:val="-4"/>
          <w:position w:val="-4"/>
          <w:sz w:val="24"/>
          <w:szCs w:val="24"/>
        </w:rPr>
      </w:pPr>
      <w:r w:rsidRPr="009264A8">
        <w:rPr>
          <w:spacing w:val="-4"/>
          <w:position w:val="-4"/>
          <w:sz w:val="24"/>
          <w:szCs w:val="24"/>
        </w:rPr>
        <w:t>Ahora</w:t>
      </w:r>
      <w:r w:rsidR="00E46C2C" w:rsidRPr="009264A8">
        <w:rPr>
          <w:spacing w:val="-4"/>
          <w:position w:val="-4"/>
          <w:sz w:val="24"/>
          <w:szCs w:val="24"/>
        </w:rPr>
        <w:t xml:space="preserve">, </w:t>
      </w:r>
      <w:r w:rsidRPr="009264A8">
        <w:rPr>
          <w:spacing w:val="-4"/>
          <w:position w:val="-4"/>
          <w:sz w:val="24"/>
          <w:szCs w:val="24"/>
        </w:rPr>
        <w:t xml:space="preserve">si la existencia del perjuicio irremediable se centrara exclusivamente en la afectación que se puede estar causando a </w:t>
      </w:r>
      <w:r w:rsidR="00E46C2C" w:rsidRPr="009264A8">
        <w:rPr>
          <w:spacing w:val="-4"/>
          <w:position w:val="-4"/>
          <w:sz w:val="24"/>
          <w:szCs w:val="24"/>
        </w:rPr>
        <w:t xml:space="preserve">la señora </w:t>
      </w:r>
      <w:r w:rsidR="00C84F77" w:rsidRPr="009264A8">
        <w:rPr>
          <w:b/>
          <w:spacing w:val="-4"/>
          <w:position w:val="-4"/>
          <w:sz w:val="24"/>
          <w:szCs w:val="24"/>
        </w:rPr>
        <w:t>DIANA NOVOA</w:t>
      </w:r>
      <w:r w:rsidR="00E46C2C" w:rsidRPr="009264A8">
        <w:rPr>
          <w:spacing w:val="-4"/>
          <w:position w:val="-4"/>
          <w:sz w:val="24"/>
          <w:szCs w:val="24"/>
        </w:rPr>
        <w:t xml:space="preserve"> </w:t>
      </w:r>
      <w:r w:rsidRPr="009264A8">
        <w:rPr>
          <w:spacing w:val="-4"/>
          <w:position w:val="-4"/>
          <w:sz w:val="24"/>
          <w:szCs w:val="24"/>
        </w:rPr>
        <w:t xml:space="preserve">con la decisión </w:t>
      </w:r>
      <w:r w:rsidR="00C84F77" w:rsidRPr="009264A8">
        <w:rPr>
          <w:spacing w:val="-4"/>
          <w:position w:val="-4"/>
          <w:sz w:val="24"/>
          <w:szCs w:val="24"/>
        </w:rPr>
        <w:t>que tomó el INPEC de declarar insubsistente</w:t>
      </w:r>
      <w:r w:rsidRPr="009264A8">
        <w:rPr>
          <w:spacing w:val="-4"/>
          <w:position w:val="-4"/>
          <w:sz w:val="24"/>
          <w:szCs w:val="24"/>
        </w:rPr>
        <w:t xml:space="preserve">, lo cierto es que ello solo se quedó en meras afirmaciones y no se probó cual es la real afectación, o por qué razón no podría acudir </w:t>
      </w:r>
      <w:r w:rsidR="00C84F77" w:rsidRPr="009264A8">
        <w:rPr>
          <w:spacing w:val="-4"/>
          <w:position w:val="-4"/>
          <w:sz w:val="24"/>
          <w:szCs w:val="24"/>
        </w:rPr>
        <w:t>al otro medio de defensa judicial</w:t>
      </w:r>
      <w:r w:rsidRPr="009264A8">
        <w:rPr>
          <w:spacing w:val="-4"/>
          <w:position w:val="-4"/>
          <w:sz w:val="24"/>
          <w:szCs w:val="24"/>
        </w:rPr>
        <w:t>.</w:t>
      </w:r>
    </w:p>
    <w:p w14:paraId="23B0E48D" w14:textId="77777777" w:rsidR="003124DF" w:rsidRPr="009264A8" w:rsidRDefault="003124DF" w:rsidP="009264A8">
      <w:pPr>
        <w:spacing w:line="276" w:lineRule="auto"/>
        <w:rPr>
          <w:spacing w:val="-4"/>
          <w:position w:val="-4"/>
          <w:sz w:val="24"/>
          <w:szCs w:val="24"/>
        </w:rPr>
      </w:pPr>
    </w:p>
    <w:p w14:paraId="543CC159" w14:textId="1CC2120D" w:rsidR="003124DF" w:rsidRPr="009264A8" w:rsidRDefault="003124DF" w:rsidP="009264A8">
      <w:pPr>
        <w:spacing w:line="276" w:lineRule="auto"/>
        <w:rPr>
          <w:rFonts w:eastAsia="Times New Roman"/>
          <w:spacing w:val="-4"/>
          <w:position w:val="-4"/>
          <w:sz w:val="24"/>
          <w:szCs w:val="24"/>
        </w:rPr>
      </w:pPr>
      <w:r w:rsidRPr="009264A8">
        <w:rPr>
          <w:spacing w:val="-4"/>
          <w:position w:val="-4"/>
          <w:sz w:val="24"/>
          <w:szCs w:val="24"/>
        </w:rPr>
        <w:t>Por tanto, al ser evidente que el reclamo</w:t>
      </w:r>
      <w:r w:rsidRPr="009264A8">
        <w:rPr>
          <w:rFonts w:eastAsia="Times New Roman"/>
          <w:spacing w:val="-4"/>
          <w:position w:val="-4"/>
          <w:sz w:val="24"/>
          <w:szCs w:val="24"/>
        </w:rPr>
        <w:t xml:space="preserve"> de la accionante va encaminado a cuestionar ese acto administrativo, </w:t>
      </w:r>
      <w:r w:rsidRPr="009264A8">
        <w:rPr>
          <w:spacing w:val="-4"/>
          <w:position w:val="-4"/>
          <w:sz w:val="24"/>
          <w:szCs w:val="24"/>
        </w:rPr>
        <w:t xml:space="preserve">ello no puede ser objeto de estudio por este mecanismo preferente y sumario sino por la jurisdicción contencioso administrativa donde se deberá debatir tal asunto, concretamente por la vía de la acción de nulidad y restablecimiento del derecho con miras a obtener la revocatoria de las decisiones que considera lesivas a sus intereses. E incluso, con la posibilidad de solicitar la suspensión provisional del acto para que se protejan sus </w:t>
      </w:r>
      <w:r w:rsidRPr="009264A8">
        <w:rPr>
          <w:rFonts w:eastAsia="Times New Roman"/>
          <w:spacing w:val="-4"/>
          <w:position w:val="-4"/>
          <w:sz w:val="24"/>
          <w:szCs w:val="24"/>
        </w:rPr>
        <w:t>garantías fundamentales</w:t>
      </w:r>
      <w:r w:rsidRPr="009264A8">
        <w:rPr>
          <w:rStyle w:val="Refdenotaalpie"/>
          <w:rFonts w:ascii="Tahoma" w:eastAsia="Times New Roman" w:hAnsi="Tahoma"/>
          <w:spacing w:val="-4"/>
          <w:position w:val="-4"/>
          <w:sz w:val="24"/>
          <w:szCs w:val="24"/>
        </w:rPr>
        <w:footnoteReference w:id="3"/>
      </w:r>
      <w:r w:rsidRPr="009264A8">
        <w:rPr>
          <w:rFonts w:eastAsia="Times New Roman"/>
          <w:spacing w:val="-4"/>
          <w:position w:val="-4"/>
          <w:sz w:val="24"/>
          <w:szCs w:val="24"/>
        </w:rPr>
        <w:t>. Medida esta última que permitiría</w:t>
      </w:r>
      <w:r w:rsidRPr="009264A8">
        <w:rPr>
          <w:rFonts w:eastAsia="Batang"/>
          <w:spacing w:val="-4"/>
          <w:position w:val="-4"/>
          <w:sz w:val="24"/>
          <w:szCs w:val="24"/>
          <w:lang w:val="es-CO" w:eastAsia="es-CO"/>
        </w:rPr>
        <w:t xml:space="preserve"> </w:t>
      </w:r>
      <w:r w:rsidRPr="009264A8">
        <w:rPr>
          <w:rFonts w:eastAsia="Batang"/>
          <w:spacing w:val="-4"/>
          <w:position w:val="-4"/>
          <w:sz w:val="24"/>
          <w:szCs w:val="24"/>
          <w:lang w:val="es-CO" w:eastAsia="es-CO"/>
        </w:rPr>
        <w:lastRenderedPageBreak/>
        <w:t xml:space="preserve">suspender </w:t>
      </w:r>
      <w:r w:rsidRPr="009264A8">
        <w:rPr>
          <w:rFonts w:eastAsia="Times New Roman"/>
          <w:spacing w:val="-4"/>
          <w:position w:val="-4"/>
          <w:sz w:val="24"/>
          <w:szCs w:val="24"/>
        </w:rPr>
        <w:t xml:space="preserve">temporalmente los efectos del acto administrativo que le fue adverso y que puede ser objeto de revisión judicial. </w:t>
      </w:r>
    </w:p>
    <w:p w14:paraId="4F0ACF6F" w14:textId="77777777" w:rsidR="00E46C2C" w:rsidRPr="009264A8" w:rsidRDefault="00E46C2C" w:rsidP="009264A8">
      <w:pPr>
        <w:spacing w:line="276" w:lineRule="auto"/>
        <w:rPr>
          <w:spacing w:val="-4"/>
          <w:position w:val="-4"/>
          <w:sz w:val="24"/>
          <w:szCs w:val="24"/>
        </w:rPr>
      </w:pPr>
    </w:p>
    <w:p w14:paraId="05F5477B" w14:textId="676066EA" w:rsidR="00C37E55" w:rsidRPr="009264A8" w:rsidRDefault="00C37E55" w:rsidP="009264A8">
      <w:pPr>
        <w:spacing w:line="276" w:lineRule="auto"/>
        <w:rPr>
          <w:rFonts w:eastAsia="Times New Roman"/>
          <w:spacing w:val="-4"/>
          <w:position w:val="-4"/>
          <w:sz w:val="24"/>
          <w:szCs w:val="24"/>
          <w:lang w:val="es-MX" w:eastAsia="es-MX"/>
        </w:rPr>
      </w:pPr>
      <w:r w:rsidRPr="009264A8">
        <w:rPr>
          <w:spacing w:val="-4"/>
          <w:position w:val="-4"/>
          <w:sz w:val="24"/>
          <w:szCs w:val="24"/>
        </w:rPr>
        <w:t xml:space="preserve">Así las cosas, ninguna circunstancia excepcional se percibe que lleve a estimar que la intervención de la justicia constitucional se haga indispensable, toda vez que no se vislumbra la inminencia, urgencia y gravedad de la situación presentada; en consecuencia, se debe acompañar la sentencia proferida por el Juzgado </w:t>
      </w:r>
      <w:r w:rsidR="003124DF" w:rsidRPr="009264A8">
        <w:rPr>
          <w:spacing w:val="-4"/>
          <w:position w:val="-4"/>
          <w:sz w:val="24"/>
          <w:szCs w:val="24"/>
        </w:rPr>
        <w:t>Segundo</w:t>
      </w:r>
      <w:r w:rsidR="001239F8" w:rsidRPr="009264A8">
        <w:rPr>
          <w:spacing w:val="-4"/>
          <w:position w:val="-4"/>
          <w:sz w:val="24"/>
          <w:szCs w:val="24"/>
        </w:rPr>
        <w:t xml:space="preserve"> Penal del Circuito </w:t>
      </w:r>
      <w:r w:rsidR="003124DF" w:rsidRPr="009264A8">
        <w:rPr>
          <w:spacing w:val="-4"/>
          <w:position w:val="-4"/>
          <w:sz w:val="24"/>
          <w:szCs w:val="24"/>
        </w:rPr>
        <w:t>de Dosquebradas (Rda.)</w:t>
      </w:r>
      <w:r w:rsidRPr="009264A8">
        <w:rPr>
          <w:spacing w:val="-4"/>
          <w:position w:val="-4"/>
          <w:sz w:val="24"/>
          <w:szCs w:val="24"/>
        </w:rPr>
        <w:t>.</w:t>
      </w:r>
    </w:p>
    <w:p w14:paraId="2116713A" w14:textId="77777777" w:rsidR="00C37E55" w:rsidRPr="009264A8" w:rsidRDefault="00C37E55" w:rsidP="009264A8">
      <w:pPr>
        <w:spacing w:line="276" w:lineRule="auto"/>
        <w:rPr>
          <w:spacing w:val="-4"/>
          <w:position w:val="-4"/>
          <w:sz w:val="24"/>
          <w:szCs w:val="24"/>
        </w:rPr>
      </w:pPr>
    </w:p>
    <w:p w14:paraId="2B66EE90" w14:textId="76832B06" w:rsidR="009C0804" w:rsidRPr="009264A8" w:rsidRDefault="009C0804" w:rsidP="009264A8">
      <w:pPr>
        <w:spacing w:line="276" w:lineRule="auto"/>
        <w:rPr>
          <w:spacing w:val="-4"/>
          <w:position w:val="-4"/>
          <w:sz w:val="24"/>
          <w:szCs w:val="24"/>
        </w:rPr>
      </w:pPr>
      <w:r w:rsidRPr="009264A8">
        <w:rPr>
          <w:spacing w:val="-4"/>
          <w:position w:val="-4"/>
          <w:sz w:val="24"/>
          <w:szCs w:val="24"/>
        </w:rPr>
        <w:t xml:space="preserve">En mérito de lo expuesto, el Tribunal Superior del Distrito Judicial de Pereira, Sala de Decisión Penal, administrando justicia en nombre de la República y por mandato de la Constitución y </w:t>
      </w:r>
      <w:r w:rsidR="005C18D9" w:rsidRPr="009264A8">
        <w:rPr>
          <w:spacing w:val="-4"/>
          <w:position w:val="-4"/>
          <w:sz w:val="24"/>
          <w:szCs w:val="24"/>
        </w:rPr>
        <w:t xml:space="preserve">de </w:t>
      </w:r>
      <w:r w:rsidRPr="009264A8">
        <w:rPr>
          <w:spacing w:val="-4"/>
          <w:position w:val="-4"/>
          <w:sz w:val="24"/>
          <w:szCs w:val="24"/>
        </w:rPr>
        <w:t xml:space="preserve">la ley,  </w:t>
      </w:r>
    </w:p>
    <w:p w14:paraId="26DACE6D" w14:textId="77777777" w:rsidR="00AE3571" w:rsidRPr="009264A8" w:rsidRDefault="00AE3571" w:rsidP="009264A8">
      <w:pPr>
        <w:pStyle w:val="Sinespaciado"/>
        <w:spacing w:line="276" w:lineRule="auto"/>
        <w:rPr>
          <w:sz w:val="24"/>
          <w:szCs w:val="24"/>
          <w:highlight w:val="yellow"/>
        </w:rPr>
      </w:pPr>
    </w:p>
    <w:p w14:paraId="332DE358" w14:textId="77777777" w:rsidR="009C0804" w:rsidRPr="009264A8" w:rsidRDefault="009C0804"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FALLA</w:t>
      </w:r>
    </w:p>
    <w:p w14:paraId="02778635" w14:textId="77777777" w:rsidR="009C0804" w:rsidRPr="009264A8" w:rsidRDefault="009C0804" w:rsidP="009264A8">
      <w:pPr>
        <w:spacing w:line="276" w:lineRule="auto"/>
        <w:rPr>
          <w:spacing w:val="-4"/>
          <w:position w:val="-4"/>
          <w:sz w:val="24"/>
          <w:szCs w:val="24"/>
        </w:rPr>
      </w:pPr>
    </w:p>
    <w:p w14:paraId="3E644D8F" w14:textId="6EB7B61C" w:rsidR="00FF411A" w:rsidRPr="009264A8" w:rsidRDefault="00DA6199" w:rsidP="009264A8">
      <w:pPr>
        <w:spacing w:line="276" w:lineRule="auto"/>
        <w:rPr>
          <w:spacing w:val="-4"/>
          <w:position w:val="-4"/>
          <w:sz w:val="24"/>
          <w:szCs w:val="24"/>
        </w:rPr>
      </w:pPr>
      <w:r w:rsidRPr="009264A8">
        <w:rPr>
          <w:b/>
          <w:spacing w:val="-4"/>
          <w:position w:val="-4"/>
          <w:sz w:val="24"/>
          <w:szCs w:val="24"/>
        </w:rPr>
        <w:t xml:space="preserve">PRIMERO: SE </w:t>
      </w:r>
      <w:r w:rsidR="00FF411A" w:rsidRPr="009264A8">
        <w:rPr>
          <w:b/>
          <w:spacing w:val="-4"/>
          <w:position w:val="-4"/>
          <w:sz w:val="24"/>
          <w:szCs w:val="24"/>
        </w:rPr>
        <w:t>CONFIRMA</w:t>
      </w:r>
      <w:r w:rsidR="00B14CCA" w:rsidRPr="009264A8">
        <w:rPr>
          <w:b/>
          <w:spacing w:val="-4"/>
          <w:position w:val="-4"/>
          <w:sz w:val="24"/>
          <w:szCs w:val="24"/>
        </w:rPr>
        <w:t xml:space="preserve"> </w:t>
      </w:r>
      <w:r w:rsidR="00D11F89" w:rsidRPr="009264A8">
        <w:rPr>
          <w:spacing w:val="-4"/>
          <w:position w:val="-4"/>
          <w:sz w:val="24"/>
          <w:szCs w:val="24"/>
        </w:rPr>
        <w:t xml:space="preserve">la sentencia proferida </w:t>
      </w:r>
      <w:r w:rsidR="00CB692B" w:rsidRPr="009264A8">
        <w:rPr>
          <w:spacing w:val="-4"/>
          <w:position w:val="-4"/>
          <w:sz w:val="24"/>
          <w:szCs w:val="24"/>
        </w:rPr>
        <w:t xml:space="preserve">en </w:t>
      </w:r>
      <w:r w:rsidR="003124DF" w:rsidRPr="009264A8">
        <w:rPr>
          <w:b/>
          <w:bCs/>
          <w:spacing w:val="-4"/>
          <w:position w:val="-4"/>
          <w:sz w:val="24"/>
          <w:szCs w:val="24"/>
        </w:rPr>
        <w:t>mayo 24 de 2023</w:t>
      </w:r>
      <w:r w:rsidR="00CB692B" w:rsidRPr="009264A8">
        <w:rPr>
          <w:spacing w:val="-4"/>
          <w:position w:val="-4"/>
          <w:sz w:val="24"/>
          <w:szCs w:val="24"/>
        </w:rPr>
        <w:t xml:space="preserve"> </w:t>
      </w:r>
      <w:r w:rsidR="00FF411A" w:rsidRPr="009264A8">
        <w:rPr>
          <w:spacing w:val="-4"/>
          <w:position w:val="-4"/>
          <w:sz w:val="24"/>
          <w:szCs w:val="24"/>
        </w:rPr>
        <w:t>por el Juzgado</w:t>
      </w:r>
      <w:r w:rsidR="00DD0F45" w:rsidRPr="009264A8">
        <w:rPr>
          <w:spacing w:val="-4"/>
          <w:position w:val="-4"/>
          <w:sz w:val="24"/>
          <w:szCs w:val="24"/>
        </w:rPr>
        <w:t xml:space="preserve"> </w:t>
      </w:r>
      <w:r w:rsidR="003124DF" w:rsidRPr="009264A8">
        <w:rPr>
          <w:spacing w:val="-4"/>
          <w:position w:val="-4"/>
          <w:sz w:val="24"/>
          <w:szCs w:val="24"/>
        </w:rPr>
        <w:t>Segundo</w:t>
      </w:r>
      <w:r w:rsidR="001239F8" w:rsidRPr="009264A8">
        <w:rPr>
          <w:spacing w:val="-4"/>
          <w:position w:val="-4"/>
          <w:sz w:val="24"/>
          <w:szCs w:val="24"/>
        </w:rPr>
        <w:t xml:space="preserve"> Penal del Circuito </w:t>
      </w:r>
      <w:r w:rsidR="003124DF" w:rsidRPr="009264A8">
        <w:rPr>
          <w:spacing w:val="-4"/>
          <w:position w:val="-4"/>
          <w:sz w:val="24"/>
          <w:szCs w:val="24"/>
        </w:rPr>
        <w:t>de Dosquebradas</w:t>
      </w:r>
      <w:r w:rsidR="00B14CCA" w:rsidRPr="009264A8">
        <w:rPr>
          <w:spacing w:val="-4"/>
          <w:position w:val="-4"/>
          <w:sz w:val="24"/>
          <w:szCs w:val="24"/>
        </w:rPr>
        <w:t xml:space="preserve"> </w:t>
      </w:r>
      <w:r w:rsidR="003F4408" w:rsidRPr="009264A8">
        <w:rPr>
          <w:spacing w:val="-4"/>
          <w:position w:val="-4"/>
          <w:sz w:val="24"/>
          <w:szCs w:val="24"/>
        </w:rPr>
        <w:t>(Rda.)</w:t>
      </w:r>
      <w:r w:rsidR="00CB692B" w:rsidRPr="009264A8">
        <w:rPr>
          <w:spacing w:val="-4"/>
          <w:position w:val="-4"/>
          <w:sz w:val="24"/>
          <w:szCs w:val="24"/>
        </w:rPr>
        <w:t xml:space="preserve">, </w:t>
      </w:r>
      <w:r w:rsidR="001578D8" w:rsidRPr="009264A8">
        <w:rPr>
          <w:spacing w:val="-4"/>
          <w:position w:val="-4"/>
          <w:sz w:val="24"/>
          <w:szCs w:val="24"/>
        </w:rPr>
        <w:t>por medio de</w:t>
      </w:r>
      <w:r w:rsidR="005C18D9" w:rsidRPr="009264A8">
        <w:rPr>
          <w:spacing w:val="-4"/>
          <w:position w:val="-4"/>
          <w:sz w:val="24"/>
          <w:szCs w:val="24"/>
        </w:rPr>
        <w:t xml:space="preserve"> la</w:t>
      </w:r>
      <w:r w:rsidR="001578D8" w:rsidRPr="009264A8">
        <w:rPr>
          <w:spacing w:val="-4"/>
          <w:position w:val="-4"/>
          <w:sz w:val="24"/>
          <w:szCs w:val="24"/>
        </w:rPr>
        <w:t xml:space="preserve"> cual</w:t>
      </w:r>
      <w:r w:rsidR="0071351A" w:rsidRPr="009264A8">
        <w:rPr>
          <w:spacing w:val="-4"/>
          <w:position w:val="-4"/>
          <w:sz w:val="24"/>
          <w:szCs w:val="24"/>
        </w:rPr>
        <w:t xml:space="preserve"> se</w:t>
      </w:r>
      <w:r w:rsidR="001578D8" w:rsidRPr="009264A8">
        <w:rPr>
          <w:spacing w:val="-4"/>
          <w:position w:val="-4"/>
          <w:sz w:val="24"/>
          <w:szCs w:val="24"/>
        </w:rPr>
        <w:t xml:space="preserve"> </w:t>
      </w:r>
      <w:r w:rsidR="001239F8" w:rsidRPr="009264A8">
        <w:rPr>
          <w:spacing w:val="-4"/>
          <w:position w:val="-4"/>
          <w:sz w:val="24"/>
          <w:szCs w:val="24"/>
        </w:rPr>
        <w:t>declaró improcedente</w:t>
      </w:r>
      <w:r w:rsidR="00B14CCA" w:rsidRPr="009264A8">
        <w:rPr>
          <w:spacing w:val="-4"/>
          <w:position w:val="-4"/>
          <w:sz w:val="24"/>
          <w:szCs w:val="24"/>
        </w:rPr>
        <w:t xml:space="preserve"> el amparo de </w:t>
      </w:r>
      <w:r w:rsidR="00E247CA" w:rsidRPr="009264A8">
        <w:rPr>
          <w:spacing w:val="-4"/>
          <w:position w:val="-4"/>
          <w:sz w:val="24"/>
          <w:szCs w:val="24"/>
        </w:rPr>
        <w:t xml:space="preserve">tutela que deprecó </w:t>
      </w:r>
      <w:r w:rsidR="001239F8" w:rsidRPr="009264A8">
        <w:rPr>
          <w:spacing w:val="-4"/>
          <w:position w:val="-4"/>
          <w:sz w:val="24"/>
          <w:szCs w:val="24"/>
        </w:rPr>
        <w:t>la</w:t>
      </w:r>
      <w:r w:rsidR="00E247CA" w:rsidRPr="009264A8">
        <w:rPr>
          <w:spacing w:val="-4"/>
          <w:position w:val="-4"/>
          <w:sz w:val="24"/>
          <w:szCs w:val="24"/>
        </w:rPr>
        <w:t xml:space="preserve"> señor</w:t>
      </w:r>
      <w:r w:rsidR="001239F8" w:rsidRPr="009264A8">
        <w:rPr>
          <w:spacing w:val="-4"/>
          <w:position w:val="-4"/>
          <w:sz w:val="24"/>
          <w:szCs w:val="24"/>
        </w:rPr>
        <w:t>a</w:t>
      </w:r>
      <w:r w:rsidR="00E247CA" w:rsidRPr="009264A8">
        <w:rPr>
          <w:spacing w:val="-4"/>
          <w:position w:val="-4"/>
          <w:sz w:val="24"/>
          <w:szCs w:val="24"/>
        </w:rPr>
        <w:t xml:space="preserve"> </w:t>
      </w:r>
      <w:r w:rsidR="00AD60BA" w:rsidRPr="009264A8">
        <w:rPr>
          <w:b/>
          <w:spacing w:val="-4"/>
          <w:position w:val="-4"/>
          <w:sz w:val="24"/>
          <w:szCs w:val="24"/>
        </w:rPr>
        <w:t>DIANA MARCELA NOVOA PÉREZ</w:t>
      </w:r>
      <w:r w:rsidR="00AD5C40" w:rsidRPr="009264A8">
        <w:rPr>
          <w:spacing w:val="-4"/>
          <w:position w:val="-4"/>
          <w:sz w:val="24"/>
          <w:szCs w:val="24"/>
        </w:rPr>
        <w:t xml:space="preserve">, contra </w:t>
      </w:r>
      <w:r w:rsidR="00AD60BA" w:rsidRPr="009264A8">
        <w:rPr>
          <w:spacing w:val="-4"/>
          <w:position w:val="-4"/>
          <w:sz w:val="24"/>
          <w:szCs w:val="24"/>
        </w:rPr>
        <w:t>el INPEC</w:t>
      </w:r>
      <w:r w:rsidR="00E247CA" w:rsidRPr="009264A8">
        <w:rPr>
          <w:spacing w:val="-4"/>
          <w:position w:val="-4"/>
          <w:sz w:val="24"/>
          <w:szCs w:val="24"/>
        </w:rPr>
        <w:t>.</w:t>
      </w:r>
    </w:p>
    <w:p w14:paraId="29004A88" w14:textId="77777777" w:rsidR="00DA6199" w:rsidRPr="009264A8" w:rsidRDefault="00DA6199" w:rsidP="009264A8">
      <w:pPr>
        <w:spacing w:line="276" w:lineRule="auto"/>
        <w:rPr>
          <w:spacing w:val="-4"/>
          <w:position w:val="-4"/>
          <w:sz w:val="24"/>
          <w:szCs w:val="24"/>
        </w:rPr>
      </w:pPr>
    </w:p>
    <w:p w14:paraId="0B381D40" w14:textId="77777777" w:rsidR="009C0804" w:rsidRPr="009264A8" w:rsidRDefault="00FF411A" w:rsidP="009264A8">
      <w:pPr>
        <w:spacing w:line="276" w:lineRule="auto"/>
        <w:rPr>
          <w:spacing w:val="-4"/>
          <w:position w:val="-4"/>
          <w:sz w:val="24"/>
          <w:szCs w:val="24"/>
        </w:rPr>
      </w:pPr>
      <w:r w:rsidRPr="009264A8">
        <w:rPr>
          <w:b/>
          <w:spacing w:val="-4"/>
          <w:position w:val="-4"/>
          <w:sz w:val="24"/>
          <w:szCs w:val="24"/>
        </w:rPr>
        <w:t>SEGUNDO</w:t>
      </w:r>
      <w:r w:rsidR="009C0804" w:rsidRPr="009264A8">
        <w:rPr>
          <w:b/>
          <w:spacing w:val="-4"/>
          <w:position w:val="-4"/>
          <w:sz w:val="24"/>
          <w:szCs w:val="24"/>
        </w:rPr>
        <w:t>:</w:t>
      </w:r>
      <w:r w:rsidR="009C0804" w:rsidRPr="009264A8">
        <w:rPr>
          <w:spacing w:val="-4"/>
          <w:position w:val="-4"/>
          <w:sz w:val="24"/>
          <w:szCs w:val="24"/>
        </w:rPr>
        <w:t xml:space="preserve"> Por secretaría se remitirá el expediente a la H. Corte Constitucional para su eventual revisión.</w:t>
      </w:r>
    </w:p>
    <w:p w14:paraId="78AAF981" w14:textId="77777777" w:rsidR="009264A8" w:rsidRPr="009264A8" w:rsidRDefault="009264A8" w:rsidP="009264A8">
      <w:pPr>
        <w:spacing w:line="276" w:lineRule="auto"/>
        <w:rPr>
          <w:rFonts w:eastAsia="SimSun"/>
          <w:position w:val="-6"/>
          <w:sz w:val="24"/>
          <w:szCs w:val="24"/>
          <w:lang w:eastAsia="es-MX"/>
        </w:rPr>
      </w:pPr>
      <w:bookmarkStart w:id="0" w:name="_Hlk139017540"/>
    </w:p>
    <w:p w14:paraId="5232B0AA" w14:textId="77777777" w:rsidR="009264A8" w:rsidRPr="009264A8" w:rsidRDefault="009264A8" w:rsidP="009264A8">
      <w:pPr>
        <w:spacing w:line="276" w:lineRule="auto"/>
        <w:rPr>
          <w:rFonts w:ascii="Algerian" w:eastAsia="Times New Roman" w:hAnsi="Algerian"/>
          <w:sz w:val="30"/>
          <w:szCs w:val="20"/>
          <w:lang w:eastAsia="es-MX"/>
        </w:rPr>
      </w:pPr>
      <w:r w:rsidRPr="009264A8">
        <w:rPr>
          <w:rFonts w:ascii="Algerian" w:eastAsia="Times New Roman" w:hAnsi="Algerian"/>
          <w:sz w:val="30"/>
          <w:szCs w:val="20"/>
          <w:lang w:eastAsia="es-MX"/>
        </w:rPr>
        <w:t>NOTIFÍQUESE Y CÚMPLASE</w:t>
      </w:r>
    </w:p>
    <w:p w14:paraId="7DB04BB0" w14:textId="7592FAA3" w:rsidR="009264A8" w:rsidRDefault="009264A8" w:rsidP="009264A8">
      <w:pPr>
        <w:spacing w:line="276" w:lineRule="auto"/>
        <w:rPr>
          <w:rFonts w:eastAsia="Times New Roman"/>
          <w:position w:val="-6"/>
          <w:sz w:val="24"/>
          <w:szCs w:val="24"/>
          <w:lang w:eastAsia="es-MX"/>
        </w:rPr>
      </w:pPr>
    </w:p>
    <w:p w14:paraId="22A63D3F" w14:textId="77777777" w:rsidR="003976BD" w:rsidRPr="009264A8" w:rsidRDefault="003976BD" w:rsidP="009264A8">
      <w:pPr>
        <w:spacing w:line="276" w:lineRule="auto"/>
        <w:rPr>
          <w:rFonts w:eastAsia="Times New Roman"/>
          <w:position w:val="-6"/>
          <w:sz w:val="24"/>
          <w:szCs w:val="24"/>
          <w:lang w:eastAsia="es-MX"/>
        </w:rPr>
      </w:pPr>
    </w:p>
    <w:p w14:paraId="6F548849" w14:textId="77777777" w:rsidR="009264A8" w:rsidRPr="009264A8" w:rsidRDefault="009264A8" w:rsidP="009264A8">
      <w:pPr>
        <w:spacing w:line="276" w:lineRule="auto"/>
        <w:rPr>
          <w:rFonts w:eastAsia="Times New Roman"/>
          <w:position w:val="-4"/>
          <w:sz w:val="24"/>
          <w:szCs w:val="24"/>
          <w:lang w:eastAsia="es-MX"/>
        </w:rPr>
      </w:pPr>
    </w:p>
    <w:p w14:paraId="18FD4159" w14:textId="77777777" w:rsidR="009264A8" w:rsidRPr="009264A8" w:rsidRDefault="009264A8" w:rsidP="009264A8">
      <w:pPr>
        <w:spacing w:line="276" w:lineRule="auto"/>
        <w:jc w:val="center"/>
        <w:rPr>
          <w:rFonts w:eastAsia="Times New Roman"/>
          <w:b/>
          <w:position w:val="-4"/>
          <w:sz w:val="24"/>
          <w:szCs w:val="24"/>
          <w:lang w:val="es-ES_tradnl" w:eastAsia="es-MX"/>
        </w:rPr>
      </w:pPr>
      <w:r w:rsidRPr="009264A8">
        <w:rPr>
          <w:rFonts w:eastAsia="Times New Roman"/>
          <w:b/>
          <w:position w:val="-4"/>
          <w:sz w:val="24"/>
          <w:szCs w:val="24"/>
          <w:lang w:val="es-ES_tradnl" w:eastAsia="es-MX"/>
        </w:rPr>
        <w:t>CARLOS ARTURO PAZ ZÚÑIGA</w:t>
      </w:r>
    </w:p>
    <w:p w14:paraId="46C0AB4E" w14:textId="77777777" w:rsidR="009264A8" w:rsidRPr="009264A8" w:rsidRDefault="009264A8" w:rsidP="009264A8">
      <w:pPr>
        <w:spacing w:line="276" w:lineRule="auto"/>
        <w:jc w:val="center"/>
        <w:rPr>
          <w:rFonts w:eastAsia="Times New Roman"/>
          <w:position w:val="-4"/>
          <w:sz w:val="24"/>
          <w:szCs w:val="24"/>
          <w:lang w:val="es-ES_tradnl" w:eastAsia="es-MX"/>
        </w:rPr>
      </w:pPr>
      <w:r w:rsidRPr="009264A8">
        <w:rPr>
          <w:rFonts w:eastAsia="Times New Roman"/>
          <w:position w:val="-4"/>
          <w:sz w:val="24"/>
          <w:szCs w:val="24"/>
          <w:lang w:val="es-ES_tradnl" w:eastAsia="es-MX"/>
        </w:rPr>
        <w:t xml:space="preserve">Magistrado </w:t>
      </w:r>
    </w:p>
    <w:p w14:paraId="68789D1C" w14:textId="77777777" w:rsidR="009264A8" w:rsidRPr="009264A8" w:rsidRDefault="009264A8" w:rsidP="009264A8">
      <w:pPr>
        <w:spacing w:line="276" w:lineRule="auto"/>
        <w:rPr>
          <w:rFonts w:eastAsia="Times New Roman"/>
          <w:position w:val="-4"/>
          <w:sz w:val="24"/>
          <w:szCs w:val="24"/>
          <w:lang w:val="es-ES_tradnl" w:eastAsia="es-MX"/>
        </w:rPr>
      </w:pPr>
    </w:p>
    <w:p w14:paraId="763029D7" w14:textId="26C6D864" w:rsidR="009264A8" w:rsidRDefault="009264A8" w:rsidP="009264A8">
      <w:pPr>
        <w:spacing w:line="276" w:lineRule="auto"/>
        <w:rPr>
          <w:rFonts w:eastAsia="Times New Roman"/>
          <w:position w:val="-4"/>
          <w:sz w:val="24"/>
          <w:szCs w:val="24"/>
          <w:lang w:val="es-ES_tradnl" w:eastAsia="es-MX"/>
        </w:rPr>
      </w:pPr>
    </w:p>
    <w:p w14:paraId="356843D4" w14:textId="77777777" w:rsidR="003976BD" w:rsidRPr="009264A8" w:rsidRDefault="003976BD" w:rsidP="009264A8">
      <w:pPr>
        <w:spacing w:line="276" w:lineRule="auto"/>
        <w:rPr>
          <w:rFonts w:eastAsia="Times New Roman"/>
          <w:position w:val="-4"/>
          <w:sz w:val="24"/>
          <w:szCs w:val="24"/>
          <w:lang w:val="es-ES_tradnl" w:eastAsia="es-MX"/>
        </w:rPr>
      </w:pPr>
    </w:p>
    <w:p w14:paraId="30C201CF" w14:textId="77777777" w:rsidR="009264A8" w:rsidRPr="009264A8" w:rsidRDefault="009264A8" w:rsidP="009264A8">
      <w:pPr>
        <w:spacing w:line="276" w:lineRule="auto"/>
        <w:jc w:val="center"/>
        <w:rPr>
          <w:rFonts w:eastAsia="Times New Roman"/>
          <w:b/>
          <w:position w:val="-4"/>
          <w:sz w:val="24"/>
          <w:szCs w:val="24"/>
          <w:lang w:val="es-ES_tradnl" w:eastAsia="es-MX"/>
        </w:rPr>
      </w:pPr>
      <w:r w:rsidRPr="009264A8">
        <w:rPr>
          <w:rFonts w:eastAsia="Times New Roman"/>
          <w:b/>
          <w:position w:val="-4"/>
          <w:sz w:val="24"/>
          <w:szCs w:val="24"/>
          <w:lang w:val="es-ES_tradnl" w:eastAsia="es-MX"/>
        </w:rPr>
        <w:t>JULIÁN RIVERA LOAIZA</w:t>
      </w:r>
    </w:p>
    <w:p w14:paraId="28A85E10" w14:textId="77777777" w:rsidR="003976BD" w:rsidRDefault="009264A8" w:rsidP="009264A8">
      <w:pPr>
        <w:spacing w:line="276" w:lineRule="auto"/>
        <w:jc w:val="center"/>
        <w:rPr>
          <w:rFonts w:eastAsia="Times New Roman"/>
          <w:position w:val="-4"/>
          <w:sz w:val="24"/>
          <w:szCs w:val="24"/>
          <w:lang w:val="es-ES_tradnl" w:eastAsia="es-MX"/>
        </w:rPr>
      </w:pPr>
      <w:r w:rsidRPr="009264A8">
        <w:rPr>
          <w:rFonts w:eastAsia="Times New Roman"/>
          <w:position w:val="-4"/>
          <w:sz w:val="24"/>
          <w:szCs w:val="24"/>
          <w:lang w:val="es-ES_tradnl" w:eastAsia="es-MX"/>
        </w:rPr>
        <w:t>Magistrado</w:t>
      </w:r>
    </w:p>
    <w:p w14:paraId="1DCC40D6" w14:textId="5092BEA3" w:rsidR="009264A8" w:rsidRPr="009264A8" w:rsidRDefault="009264A8" w:rsidP="009264A8">
      <w:pPr>
        <w:spacing w:line="276" w:lineRule="auto"/>
        <w:jc w:val="center"/>
        <w:rPr>
          <w:rFonts w:eastAsia="Times New Roman"/>
          <w:position w:val="-4"/>
          <w:sz w:val="24"/>
          <w:szCs w:val="24"/>
          <w:lang w:val="es-ES_tradnl" w:eastAsia="es-MX"/>
        </w:rPr>
      </w:pPr>
      <w:r w:rsidRPr="009264A8">
        <w:rPr>
          <w:rFonts w:eastAsia="Times New Roman"/>
          <w:position w:val="-4"/>
          <w:sz w:val="24"/>
          <w:szCs w:val="24"/>
          <w:lang w:val="es-ES_tradnl" w:eastAsia="es-MX"/>
        </w:rPr>
        <w:t xml:space="preserve"> </w:t>
      </w:r>
    </w:p>
    <w:p w14:paraId="3FE01507" w14:textId="77777777" w:rsidR="009264A8" w:rsidRPr="009264A8" w:rsidRDefault="009264A8" w:rsidP="009264A8">
      <w:pPr>
        <w:spacing w:line="276" w:lineRule="auto"/>
        <w:rPr>
          <w:rFonts w:eastAsia="Times New Roman"/>
          <w:position w:val="-4"/>
          <w:sz w:val="24"/>
          <w:szCs w:val="24"/>
          <w:lang w:val="es-ES_tradnl" w:eastAsia="es-MX"/>
        </w:rPr>
      </w:pPr>
    </w:p>
    <w:p w14:paraId="12938BBB" w14:textId="77777777" w:rsidR="009264A8" w:rsidRPr="009264A8" w:rsidRDefault="009264A8" w:rsidP="009264A8">
      <w:pPr>
        <w:spacing w:line="276" w:lineRule="auto"/>
        <w:rPr>
          <w:rFonts w:eastAsia="Times New Roman"/>
          <w:position w:val="-4"/>
          <w:sz w:val="24"/>
          <w:szCs w:val="24"/>
          <w:lang w:val="es-ES_tradnl" w:eastAsia="es-MX"/>
        </w:rPr>
      </w:pPr>
    </w:p>
    <w:p w14:paraId="416444C6" w14:textId="77777777" w:rsidR="009264A8" w:rsidRPr="009264A8" w:rsidRDefault="009264A8" w:rsidP="009264A8">
      <w:pPr>
        <w:spacing w:line="276" w:lineRule="auto"/>
        <w:jc w:val="center"/>
        <w:rPr>
          <w:rFonts w:eastAsia="Times New Roman"/>
          <w:b/>
          <w:position w:val="-4"/>
          <w:sz w:val="24"/>
          <w:szCs w:val="24"/>
          <w:lang w:val="es-ES_tradnl" w:eastAsia="es-MX"/>
        </w:rPr>
      </w:pPr>
      <w:r w:rsidRPr="009264A8">
        <w:rPr>
          <w:rFonts w:eastAsia="Times New Roman"/>
          <w:b/>
          <w:position w:val="-4"/>
          <w:sz w:val="24"/>
          <w:szCs w:val="24"/>
          <w:lang w:val="es-ES_tradnl" w:eastAsia="es-MX"/>
        </w:rPr>
        <w:t>MANUEL YARZAGARAY BANDERA</w:t>
      </w:r>
    </w:p>
    <w:p w14:paraId="5012E7EE" w14:textId="7D1F5FFD" w:rsidR="00EE0F5B" w:rsidRPr="009264A8" w:rsidRDefault="009264A8" w:rsidP="009264A8">
      <w:pPr>
        <w:spacing w:line="276" w:lineRule="auto"/>
        <w:jc w:val="center"/>
        <w:rPr>
          <w:rFonts w:eastAsia="Times New Roman"/>
          <w:position w:val="-4"/>
          <w:sz w:val="24"/>
          <w:szCs w:val="24"/>
          <w:lang w:val="es-ES_tradnl" w:eastAsia="es-MX"/>
        </w:rPr>
      </w:pPr>
      <w:r w:rsidRPr="009264A8">
        <w:rPr>
          <w:rFonts w:eastAsia="Times New Roman"/>
          <w:position w:val="-4"/>
          <w:sz w:val="24"/>
          <w:szCs w:val="24"/>
          <w:lang w:val="es-ES_tradnl" w:eastAsia="es-MX"/>
        </w:rPr>
        <w:t>Magistrado</w:t>
      </w:r>
      <w:bookmarkEnd w:id="0"/>
    </w:p>
    <w:sectPr w:rsidR="00EE0F5B" w:rsidRPr="009264A8" w:rsidSect="009264A8">
      <w:headerReference w:type="even" r:id="rId11"/>
      <w:headerReference w:type="default" r:id="rId12"/>
      <w:footerReference w:type="even" r:id="rId13"/>
      <w:footerReference w:type="default" r:id="rId14"/>
      <w:headerReference w:type="first" r:id="rId15"/>
      <w:footerReference w:type="first" r:id="rId16"/>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A145" w14:textId="77777777" w:rsidR="00725C1B" w:rsidRDefault="00725C1B">
      <w:r>
        <w:separator/>
      </w:r>
    </w:p>
  </w:endnote>
  <w:endnote w:type="continuationSeparator" w:id="0">
    <w:p w14:paraId="4AB73C25" w14:textId="77777777" w:rsidR="00725C1B" w:rsidRDefault="0072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BDBB" w14:textId="77777777" w:rsidR="003976BD" w:rsidRDefault="003976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2341" w14:textId="16B1CFF6" w:rsidR="004821D6" w:rsidRPr="009264A8" w:rsidRDefault="004821D6" w:rsidP="009264A8">
    <w:pPr>
      <w:pStyle w:val="Encabezado"/>
      <w:jc w:val="right"/>
      <w:rPr>
        <w:rFonts w:ascii="Arial" w:hAnsi="Arial" w:cs="Arial"/>
        <w:sz w:val="18"/>
      </w:rPr>
    </w:pPr>
    <w:r w:rsidRPr="009264A8">
      <w:rPr>
        <w:rFonts w:ascii="Arial" w:hAnsi="Arial" w:cs="Arial"/>
        <w:sz w:val="18"/>
      </w:rPr>
      <w:t xml:space="preserve">Página </w:t>
    </w:r>
    <w:r w:rsidRPr="009264A8">
      <w:rPr>
        <w:rFonts w:ascii="Arial" w:hAnsi="Arial" w:cs="Arial"/>
        <w:sz w:val="18"/>
      </w:rPr>
      <w:fldChar w:fldCharType="begin"/>
    </w:r>
    <w:r w:rsidRPr="009264A8">
      <w:rPr>
        <w:rFonts w:ascii="Arial" w:hAnsi="Arial" w:cs="Arial"/>
        <w:sz w:val="18"/>
      </w:rPr>
      <w:instrText xml:space="preserve"> PAGE </w:instrText>
    </w:r>
    <w:r w:rsidRPr="009264A8">
      <w:rPr>
        <w:rFonts w:ascii="Arial" w:hAnsi="Arial" w:cs="Arial"/>
        <w:sz w:val="18"/>
      </w:rPr>
      <w:fldChar w:fldCharType="separate"/>
    </w:r>
    <w:r w:rsidR="003976BD">
      <w:rPr>
        <w:rFonts w:ascii="Arial" w:hAnsi="Arial" w:cs="Arial"/>
        <w:noProof/>
        <w:sz w:val="18"/>
      </w:rPr>
      <w:t>8</w:t>
    </w:r>
    <w:r w:rsidRPr="009264A8">
      <w:rPr>
        <w:rFonts w:ascii="Arial" w:hAnsi="Arial" w:cs="Arial"/>
        <w:sz w:val="18"/>
      </w:rPr>
      <w:fldChar w:fldCharType="end"/>
    </w:r>
    <w:r w:rsidRPr="009264A8">
      <w:rPr>
        <w:rFonts w:ascii="Arial" w:hAnsi="Arial" w:cs="Arial"/>
        <w:sz w:val="18"/>
      </w:rPr>
      <w:t xml:space="preserve"> de </w:t>
    </w:r>
    <w:r w:rsidRPr="009264A8">
      <w:rPr>
        <w:rFonts w:ascii="Arial" w:hAnsi="Arial" w:cs="Arial"/>
        <w:sz w:val="18"/>
      </w:rPr>
      <w:fldChar w:fldCharType="begin"/>
    </w:r>
    <w:r w:rsidRPr="009264A8">
      <w:rPr>
        <w:rFonts w:ascii="Arial" w:hAnsi="Arial" w:cs="Arial"/>
        <w:sz w:val="18"/>
      </w:rPr>
      <w:instrText xml:space="preserve"> NUMPAGES </w:instrText>
    </w:r>
    <w:r w:rsidRPr="009264A8">
      <w:rPr>
        <w:rFonts w:ascii="Arial" w:hAnsi="Arial" w:cs="Arial"/>
        <w:sz w:val="18"/>
      </w:rPr>
      <w:fldChar w:fldCharType="separate"/>
    </w:r>
    <w:r w:rsidR="003976BD">
      <w:rPr>
        <w:rFonts w:ascii="Arial" w:hAnsi="Arial" w:cs="Arial"/>
        <w:noProof/>
        <w:sz w:val="18"/>
      </w:rPr>
      <w:t>8</w:t>
    </w:r>
    <w:r w:rsidRPr="009264A8">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2E1" w14:textId="77777777" w:rsidR="003976BD" w:rsidRDefault="003976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7C25" w14:textId="77777777" w:rsidR="00725C1B" w:rsidRDefault="00725C1B">
      <w:r>
        <w:separator/>
      </w:r>
    </w:p>
  </w:footnote>
  <w:footnote w:type="continuationSeparator" w:id="0">
    <w:p w14:paraId="2F360938" w14:textId="77777777" w:rsidR="00725C1B" w:rsidRDefault="00725C1B">
      <w:r>
        <w:continuationSeparator/>
      </w:r>
    </w:p>
  </w:footnote>
  <w:footnote w:id="1">
    <w:p w14:paraId="625E151F" w14:textId="77777777" w:rsidR="00E46C2C" w:rsidRPr="009264A8" w:rsidRDefault="00E46C2C" w:rsidP="009264A8">
      <w:pPr>
        <w:pStyle w:val="Textonotapie"/>
        <w:rPr>
          <w:rFonts w:ascii="Arial" w:hAnsi="Arial" w:cs="Arial"/>
          <w:sz w:val="18"/>
        </w:rPr>
      </w:pPr>
      <w:r w:rsidRPr="009264A8">
        <w:rPr>
          <w:rStyle w:val="Refdenotaalpie"/>
          <w:rFonts w:ascii="Arial" w:hAnsi="Arial" w:cs="Arial"/>
          <w:sz w:val="18"/>
        </w:rPr>
        <w:footnoteRef/>
      </w:r>
      <w:r w:rsidRPr="009264A8">
        <w:rPr>
          <w:rFonts w:ascii="Arial" w:hAnsi="Arial" w:cs="Arial"/>
          <w:sz w:val="18"/>
          <w:vertAlign w:val="superscript"/>
        </w:rPr>
        <w:t xml:space="preserve"> </w:t>
      </w:r>
      <w:r w:rsidRPr="009264A8">
        <w:rPr>
          <w:rFonts w:ascii="Arial" w:hAnsi="Arial" w:cs="Arial"/>
          <w:sz w:val="18"/>
        </w:rPr>
        <w:t xml:space="preserve">C.C. </w:t>
      </w:r>
      <w:r w:rsidRPr="009264A8">
        <w:rPr>
          <w:rFonts w:ascii="Arial" w:hAnsi="Arial" w:cs="Arial"/>
          <w:sz w:val="18"/>
          <w:lang w:val="es-CO"/>
        </w:rPr>
        <w:t>Sentencia T-086/18</w:t>
      </w:r>
    </w:p>
  </w:footnote>
  <w:footnote w:id="2">
    <w:p w14:paraId="683F56BF" w14:textId="1A23CFF8" w:rsidR="00C84F77" w:rsidRPr="009264A8" w:rsidRDefault="00C84F77" w:rsidP="009264A8">
      <w:pPr>
        <w:pStyle w:val="Textonotapie"/>
        <w:rPr>
          <w:rFonts w:ascii="Arial" w:hAnsi="Arial" w:cs="Arial"/>
          <w:sz w:val="18"/>
          <w:lang w:val="es-CO"/>
        </w:rPr>
      </w:pPr>
      <w:r w:rsidRPr="009264A8">
        <w:rPr>
          <w:rStyle w:val="Refdenotaalpie"/>
          <w:rFonts w:ascii="Arial" w:hAnsi="Arial" w:cs="Arial"/>
          <w:sz w:val="18"/>
        </w:rPr>
        <w:footnoteRef/>
      </w:r>
      <w:r w:rsidRPr="009264A8">
        <w:rPr>
          <w:rFonts w:ascii="Arial" w:hAnsi="Arial" w:cs="Arial"/>
          <w:sz w:val="18"/>
        </w:rPr>
        <w:t xml:space="preserve"> </w:t>
      </w:r>
      <w:r w:rsidRPr="009264A8">
        <w:rPr>
          <w:rFonts w:ascii="Arial" w:hAnsi="Arial" w:cs="Arial"/>
          <w:sz w:val="18"/>
          <w:lang w:val="es-CO"/>
        </w:rPr>
        <w:t>Sentencia T-471/17.</w:t>
      </w:r>
    </w:p>
  </w:footnote>
  <w:footnote w:id="3">
    <w:p w14:paraId="39D26227" w14:textId="77777777" w:rsidR="003124DF" w:rsidRPr="00D965E4" w:rsidRDefault="003124DF" w:rsidP="009264A8">
      <w:pPr>
        <w:spacing w:line="240" w:lineRule="auto"/>
        <w:rPr>
          <w:lang w:val="es-CO"/>
        </w:rPr>
      </w:pPr>
      <w:r w:rsidRPr="009264A8">
        <w:rPr>
          <w:rStyle w:val="Refdenotaalpie"/>
          <w:rFonts w:ascii="Arial" w:hAnsi="Arial" w:cs="Arial"/>
          <w:sz w:val="18"/>
        </w:rPr>
        <w:footnoteRef/>
      </w:r>
      <w:r w:rsidRPr="009264A8">
        <w:rPr>
          <w:rFonts w:ascii="Arial" w:hAnsi="Arial" w:cs="Arial"/>
          <w:sz w:val="24"/>
        </w:rPr>
        <w:t xml:space="preserve"> </w:t>
      </w:r>
      <w:r w:rsidRPr="009264A8">
        <w:rPr>
          <w:rFonts w:ascii="Arial" w:eastAsia="Times New Roman" w:hAnsi="Arial" w:cs="Arial"/>
          <w:spacing w:val="-4"/>
          <w:sz w:val="18"/>
          <w:szCs w:val="20"/>
        </w:rPr>
        <w:t xml:space="preserve">De acudir la actora ante la Jurisdicción Contencioso Administrativa dispone de la medida preventiva de la suspensión provisional del acto administrativo controvertido, cuyo fin sería el de lograr su admisión al concurso de méritos. El artículo 238 de la Constitución Política señala lo siguiente: </w:t>
      </w:r>
      <w:r w:rsidRPr="009264A8">
        <w:rPr>
          <w:rFonts w:ascii="Arial" w:eastAsia="Batang" w:hAnsi="Arial" w:cs="Arial"/>
          <w:iCs/>
          <w:sz w:val="18"/>
          <w:szCs w:val="20"/>
          <w:lang w:val="es-CO" w:eastAsia="es-CO"/>
        </w:rPr>
        <w:t>“La jurisdicción de lo contencioso administrativo podrá suspender provisionalmente, por los motivos y con los requisitos que establezca la ley, los efectos de los actos administrativos que sean susceptibles de impugnación por vía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4E88" w14:textId="77777777" w:rsidR="003976BD" w:rsidRDefault="003976B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DACA" w14:textId="02F98483" w:rsidR="004821D6" w:rsidRPr="009264A8" w:rsidRDefault="009264A8" w:rsidP="009264A8">
    <w:pPr>
      <w:pStyle w:val="Encabezado"/>
      <w:jc w:val="right"/>
      <w:rPr>
        <w:rFonts w:ascii="Arial" w:hAnsi="Arial" w:cs="Arial"/>
        <w:sz w:val="18"/>
      </w:rPr>
    </w:pPr>
    <w:r w:rsidRPr="009264A8">
      <w:rPr>
        <w:rFonts w:ascii="Arial" w:hAnsi="Arial" w:cs="Arial"/>
        <w:sz w:val="18"/>
      </w:rPr>
      <w:t xml:space="preserve">Sentencia de tutela </w:t>
    </w:r>
    <w:r w:rsidR="004821D6" w:rsidRPr="009264A8">
      <w:rPr>
        <w:rFonts w:ascii="Arial" w:hAnsi="Arial" w:cs="Arial"/>
        <w:sz w:val="18"/>
      </w:rPr>
      <w:t xml:space="preserve">2ª </w:t>
    </w:r>
    <w:r w:rsidRPr="009264A8">
      <w:rPr>
        <w:rFonts w:ascii="Arial" w:hAnsi="Arial" w:cs="Arial"/>
        <w:sz w:val="18"/>
      </w:rPr>
      <w:t xml:space="preserve">instancia </w:t>
    </w:r>
    <w:r w:rsidR="004821D6" w:rsidRPr="009264A8">
      <w:rPr>
        <w:rFonts w:ascii="Arial" w:hAnsi="Arial" w:cs="Arial"/>
        <w:sz w:val="18"/>
      </w:rPr>
      <w:t xml:space="preserve">N° </w:t>
    </w:r>
    <w:r w:rsidR="00B95846" w:rsidRPr="009264A8">
      <w:rPr>
        <w:rFonts w:ascii="Arial" w:hAnsi="Arial" w:cs="Arial"/>
        <w:sz w:val="18"/>
      </w:rPr>
      <w:t>095</w:t>
    </w:r>
  </w:p>
  <w:p w14:paraId="4DF65EA2" w14:textId="1148EA65" w:rsidR="004821D6" w:rsidRPr="009264A8" w:rsidRDefault="009264A8" w:rsidP="009264A8">
    <w:pPr>
      <w:pStyle w:val="Encabezado"/>
      <w:jc w:val="right"/>
      <w:rPr>
        <w:rFonts w:ascii="Arial" w:hAnsi="Arial" w:cs="Arial"/>
        <w:sz w:val="18"/>
      </w:rPr>
    </w:pPr>
    <w:r w:rsidRPr="009264A8">
      <w:rPr>
        <w:rFonts w:ascii="Arial" w:hAnsi="Arial" w:cs="Arial"/>
        <w:sz w:val="18"/>
      </w:rPr>
      <w:t>Radicación</w:t>
    </w:r>
    <w:r w:rsidR="004821D6" w:rsidRPr="009264A8">
      <w:rPr>
        <w:rFonts w:ascii="Arial" w:hAnsi="Arial" w:cs="Arial"/>
        <w:sz w:val="18"/>
      </w:rPr>
      <w:t>:</w:t>
    </w:r>
    <w:r w:rsidR="00820FEB" w:rsidRPr="009264A8">
      <w:rPr>
        <w:rFonts w:ascii="Arial" w:hAnsi="Arial" w:cs="Arial"/>
        <w:sz w:val="18"/>
      </w:rPr>
      <w:t xml:space="preserve"> </w:t>
    </w:r>
    <w:bookmarkStart w:id="1" w:name="_GoBack"/>
    <w:r w:rsidR="003976BD">
      <w:rPr>
        <w:rFonts w:ascii="Arial" w:hAnsi="Arial" w:cs="Arial"/>
        <w:sz w:val="18"/>
      </w:rPr>
      <w:t>6617031040022023</w:t>
    </w:r>
    <w:r w:rsidR="002402EF" w:rsidRPr="009264A8">
      <w:rPr>
        <w:rFonts w:ascii="Arial" w:hAnsi="Arial" w:cs="Arial"/>
        <w:sz w:val="18"/>
      </w:rPr>
      <w:t>00062</w:t>
    </w:r>
    <w:r w:rsidR="004821D6" w:rsidRPr="009264A8">
      <w:rPr>
        <w:rFonts w:ascii="Arial" w:hAnsi="Arial" w:cs="Arial"/>
        <w:sz w:val="18"/>
      </w:rPr>
      <w:t>01</w:t>
    </w:r>
    <w:bookmarkEnd w:id="1"/>
  </w:p>
  <w:p w14:paraId="7F995DC4" w14:textId="750B3A90" w:rsidR="004821D6" w:rsidRPr="009264A8" w:rsidRDefault="009264A8" w:rsidP="009264A8">
    <w:pPr>
      <w:pStyle w:val="Encabezado"/>
      <w:jc w:val="right"/>
      <w:rPr>
        <w:rFonts w:ascii="Arial" w:hAnsi="Arial" w:cs="Arial"/>
        <w:sz w:val="18"/>
      </w:rPr>
    </w:pPr>
    <w:r>
      <w:rPr>
        <w:rFonts w:ascii="Arial" w:hAnsi="Arial" w:cs="Arial"/>
        <w:sz w:val="18"/>
      </w:rPr>
      <w:t>Accionante:</w:t>
    </w:r>
    <w:r w:rsidR="00820FEB" w:rsidRPr="009264A8">
      <w:rPr>
        <w:rFonts w:ascii="Arial" w:hAnsi="Arial" w:cs="Arial"/>
        <w:sz w:val="18"/>
      </w:rPr>
      <w:t xml:space="preserve"> </w:t>
    </w:r>
    <w:r w:rsidRPr="009264A8">
      <w:rPr>
        <w:rFonts w:ascii="Arial" w:hAnsi="Arial" w:cs="Arial"/>
        <w:sz w:val="18"/>
      </w:rPr>
      <w:t>Diana Marcela Novoa Pérez</w:t>
    </w:r>
    <w:r w:rsidR="00683AAC" w:rsidRPr="009264A8">
      <w:rPr>
        <w:rFonts w:ascii="Arial" w:hAnsi="Arial" w:cs="Arial"/>
        <w:sz w:val="18"/>
      </w:rPr>
      <w:t xml:space="preserve"> </w:t>
    </w:r>
  </w:p>
  <w:p w14:paraId="39AF1E24" w14:textId="5F2A61E4" w:rsidR="004821D6" w:rsidRPr="009264A8" w:rsidRDefault="009264A8" w:rsidP="009264A8">
    <w:pPr>
      <w:pStyle w:val="Encabezado"/>
      <w:jc w:val="right"/>
      <w:rPr>
        <w:rFonts w:ascii="Arial" w:hAnsi="Arial" w:cs="Arial"/>
        <w:sz w:val="18"/>
      </w:rPr>
    </w:pPr>
    <w:r w:rsidRPr="009264A8">
      <w:rPr>
        <w:rFonts w:ascii="Arial" w:hAnsi="Arial" w:cs="Arial"/>
        <w:sz w:val="18"/>
      </w:rPr>
      <w:t xml:space="preserve">Se confirma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7171" w14:textId="77777777" w:rsidR="003976BD" w:rsidRDefault="003976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7C6F"/>
    <w:rsid w:val="00015EEC"/>
    <w:rsid w:val="0002221C"/>
    <w:rsid w:val="00027ABD"/>
    <w:rsid w:val="0003126D"/>
    <w:rsid w:val="00035519"/>
    <w:rsid w:val="00035B0E"/>
    <w:rsid w:val="000377FA"/>
    <w:rsid w:val="000426B6"/>
    <w:rsid w:val="000430D2"/>
    <w:rsid w:val="00043D41"/>
    <w:rsid w:val="00053B36"/>
    <w:rsid w:val="000545F8"/>
    <w:rsid w:val="00056472"/>
    <w:rsid w:val="00057789"/>
    <w:rsid w:val="000577DE"/>
    <w:rsid w:val="00063058"/>
    <w:rsid w:val="000659E9"/>
    <w:rsid w:val="00066F56"/>
    <w:rsid w:val="00070120"/>
    <w:rsid w:val="000722B9"/>
    <w:rsid w:val="0007605C"/>
    <w:rsid w:val="00077A3F"/>
    <w:rsid w:val="000801E9"/>
    <w:rsid w:val="000849CA"/>
    <w:rsid w:val="000905C2"/>
    <w:rsid w:val="00094313"/>
    <w:rsid w:val="00095B8C"/>
    <w:rsid w:val="000A3E49"/>
    <w:rsid w:val="000C2B36"/>
    <w:rsid w:val="000C5660"/>
    <w:rsid w:val="000C6DED"/>
    <w:rsid w:val="000D05D2"/>
    <w:rsid w:val="000D3B17"/>
    <w:rsid w:val="000D3B54"/>
    <w:rsid w:val="000D56BC"/>
    <w:rsid w:val="000E197E"/>
    <w:rsid w:val="000E1FAB"/>
    <w:rsid w:val="000E370F"/>
    <w:rsid w:val="000E592B"/>
    <w:rsid w:val="000E6641"/>
    <w:rsid w:val="000F0D45"/>
    <w:rsid w:val="000F1A7D"/>
    <w:rsid w:val="000F43A6"/>
    <w:rsid w:val="000F4880"/>
    <w:rsid w:val="000F4A0C"/>
    <w:rsid w:val="000F5333"/>
    <w:rsid w:val="00105C52"/>
    <w:rsid w:val="00110478"/>
    <w:rsid w:val="00111415"/>
    <w:rsid w:val="00111767"/>
    <w:rsid w:val="001147AA"/>
    <w:rsid w:val="00116051"/>
    <w:rsid w:val="001169B0"/>
    <w:rsid w:val="001220BD"/>
    <w:rsid w:val="001239F8"/>
    <w:rsid w:val="00126061"/>
    <w:rsid w:val="001260FC"/>
    <w:rsid w:val="00127BA1"/>
    <w:rsid w:val="00136327"/>
    <w:rsid w:val="00140108"/>
    <w:rsid w:val="00144425"/>
    <w:rsid w:val="00146921"/>
    <w:rsid w:val="00151A3A"/>
    <w:rsid w:val="0015204E"/>
    <w:rsid w:val="00153B31"/>
    <w:rsid w:val="00154B8D"/>
    <w:rsid w:val="00156079"/>
    <w:rsid w:val="001578D8"/>
    <w:rsid w:val="00164BCE"/>
    <w:rsid w:val="001710CF"/>
    <w:rsid w:val="00172150"/>
    <w:rsid w:val="00174BA9"/>
    <w:rsid w:val="0018137A"/>
    <w:rsid w:val="001816FC"/>
    <w:rsid w:val="001845F7"/>
    <w:rsid w:val="00185CB2"/>
    <w:rsid w:val="00187530"/>
    <w:rsid w:val="001926F3"/>
    <w:rsid w:val="00192E51"/>
    <w:rsid w:val="00193CA5"/>
    <w:rsid w:val="00197B58"/>
    <w:rsid w:val="001A2AAC"/>
    <w:rsid w:val="001A71A0"/>
    <w:rsid w:val="001B07F3"/>
    <w:rsid w:val="001B16D5"/>
    <w:rsid w:val="001B1ED9"/>
    <w:rsid w:val="001B7A60"/>
    <w:rsid w:val="001C56BA"/>
    <w:rsid w:val="001C66AB"/>
    <w:rsid w:val="001E53BE"/>
    <w:rsid w:val="001E604A"/>
    <w:rsid w:val="001F68C3"/>
    <w:rsid w:val="001F7BAA"/>
    <w:rsid w:val="00201F7D"/>
    <w:rsid w:val="00202A6A"/>
    <w:rsid w:val="00202B4A"/>
    <w:rsid w:val="0021206D"/>
    <w:rsid w:val="00214C0F"/>
    <w:rsid w:val="00214FDC"/>
    <w:rsid w:val="00216126"/>
    <w:rsid w:val="00224678"/>
    <w:rsid w:val="0022695A"/>
    <w:rsid w:val="0023238A"/>
    <w:rsid w:val="0023607E"/>
    <w:rsid w:val="002402EF"/>
    <w:rsid w:val="00240991"/>
    <w:rsid w:val="00241219"/>
    <w:rsid w:val="002451BA"/>
    <w:rsid w:val="00245C5E"/>
    <w:rsid w:val="00245D7B"/>
    <w:rsid w:val="00251FE2"/>
    <w:rsid w:val="002532C2"/>
    <w:rsid w:val="00254B9B"/>
    <w:rsid w:val="002639CE"/>
    <w:rsid w:val="00267C5B"/>
    <w:rsid w:val="00271273"/>
    <w:rsid w:val="00280582"/>
    <w:rsid w:val="002823AB"/>
    <w:rsid w:val="00284B5F"/>
    <w:rsid w:val="00284BC8"/>
    <w:rsid w:val="00284BF9"/>
    <w:rsid w:val="00286014"/>
    <w:rsid w:val="00287603"/>
    <w:rsid w:val="00290229"/>
    <w:rsid w:val="002904D3"/>
    <w:rsid w:val="0029115A"/>
    <w:rsid w:val="00291F71"/>
    <w:rsid w:val="00292E76"/>
    <w:rsid w:val="0029496B"/>
    <w:rsid w:val="002949B7"/>
    <w:rsid w:val="0029699D"/>
    <w:rsid w:val="002A1C85"/>
    <w:rsid w:val="002A57DC"/>
    <w:rsid w:val="002B06FF"/>
    <w:rsid w:val="002B1423"/>
    <w:rsid w:val="002B3374"/>
    <w:rsid w:val="002B6B9D"/>
    <w:rsid w:val="002C0021"/>
    <w:rsid w:val="002C1394"/>
    <w:rsid w:val="002C2364"/>
    <w:rsid w:val="002C2911"/>
    <w:rsid w:val="002C6314"/>
    <w:rsid w:val="002C7BC9"/>
    <w:rsid w:val="002D45F2"/>
    <w:rsid w:val="002E2BFA"/>
    <w:rsid w:val="002F7E6E"/>
    <w:rsid w:val="00305952"/>
    <w:rsid w:val="003063E7"/>
    <w:rsid w:val="003124DF"/>
    <w:rsid w:val="003136D4"/>
    <w:rsid w:val="0031730C"/>
    <w:rsid w:val="0032202D"/>
    <w:rsid w:val="00324DDB"/>
    <w:rsid w:val="00326719"/>
    <w:rsid w:val="0033026A"/>
    <w:rsid w:val="003302B4"/>
    <w:rsid w:val="00334596"/>
    <w:rsid w:val="003368AF"/>
    <w:rsid w:val="0033704A"/>
    <w:rsid w:val="00340FDB"/>
    <w:rsid w:val="00344137"/>
    <w:rsid w:val="003466A9"/>
    <w:rsid w:val="0035495D"/>
    <w:rsid w:val="0035502A"/>
    <w:rsid w:val="003571A4"/>
    <w:rsid w:val="00363C8B"/>
    <w:rsid w:val="00364E64"/>
    <w:rsid w:val="00366013"/>
    <w:rsid w:val="003677C9"/>
    <w:rsid w:val="00370A20"/>
    <w:rsid w:val="00375E2B"/>
    <w:rsid w:val="00376967"/>
    <w:rsid w:val="003834AB"/>
    <w:rsid w:val="0038623D"/>
    <w:rsid w:val="00386464"/>
    <w:rsid w:val="00387FBC"/>
    <w:rsid w:val="00390D4F"/>
    <w:rsid w:val="00396D08"/>
    <w:rsid w:val="003976BD"/>
    <w:rsid w:val="003A131F"/>
    <w:rsid w:val="003A35CA"/>
    <w:rsid w:val="003A4AAE"/>
    <w:rsid w:val="003A4D0D"/>
    <w:rsid w:val="003B2445"/>
    <w:rsid w:val="003B3FDD"/>
    <w:rsid w:val="003B4956"/>
    <w:rsid w:val="003B5650"/>
    <w:rsid w:val="003C2E2B"/>
    <w:rsid w:val="003C3677"/>
    <w:rsid w:val="003C3A9E"/>
    <w:rsid w:val="003C7A6F"/>
    <w:rsid w:val="003D0E93"/>
    <w:rsid w:val="003D461D"/>
    <w:rsid w:val="003D7D4C"/>
    <w:rsid w:val="003E3AD4"/>
    <w:rsid w:val="003E3C6A"/>
    <w:rsid w:val="003E5ABE"/>
    <w:rsid w:val="003E5AD5"/>
    <w:rsid w:val="003E71D2"/>
    <w:rsid w:val="003E7F17"/>
    <w:rsid w:val="003F4408"/>
    <w:rsid w:val="003F6B77"/>
    <w:rsid w:val="003F7737"/>
    <w:rsid w:val="00400E74"/>
    <w:rsid w:val="004012FE"/>
    <w:rsid w:val="004041A7"/>
    <w:rsid w:val="0040480B"/>
    <w:rsid w:val="00404917"/>
    <w:rsid w:val="00404B2D"/>
    <w:rsid w:val="004078BC"/>
    <w:rsid w:val="00417209"/>
    <w:rsid w:val="004200AB"/>
    <w:rsid w:val="00420D13"/>
    <w:rsid w:val="004220BE"/>
    <w:rsid w:val="00423281"/>
    <w:rsid w:val="00426468"/>
    <w:rsid w:val="004267F7"/>
    <w:rsid w:val="0043041A"/>
    <w:rsid w:val="00430908"/>
    <w:rsid w:val="00432A41"/>
    <w:rsid w:val="00433FE7"/>
    <w:rsid w:val="004341A1"/>
    <w:rsid w:val="0043456D"/>
    <w:rsid w:val="00436984"/>
    <w:rsid w:val="004401EC"/>
    <w:rsid w:val="00440BFF"/>
    <w:rsid w:val="00443BCA"/>
    <w:rsid w:val="00453F96"/>
    <w:rsid w:val="004553D5"/>
    <w:rsid w:val="00462B90"/>
    <w:rsid w:val="00465A3F"/>
    <w:rsid w:val="0047331B"/>
    <w:rsid w:val="0047620F"/>
    <w:rsid w:val="00476868"/>
    <w:rsid w:val="00481831"/>
    <w:rsid w:val="004821D6"/>
    <w:rsid w:val="0048548E"/>
    <w:rsid w:val="00490164"/>
    <w:rsid w:val="00497089"/>
    <w:rsid w:val="004A0F08"/>
    <w:rsid w:val="004A1008"/>
    <w:rsid w:val="004A4006"/>
    <w:rsid w:val="004A47BD"/>
    <w:rsid w:val="004A591F"/>
    <w:rsid w:val="004B2219"/>
    <w:rsid w:val="004B3DDF"/>
    <w:rsid w:val="004B4A72"/>
    <w:rsid w:val="004C1AA4"/>
    <w:rsid w:val="004C1B04"/>
    <w:rsid w:val="004C547C"/>
    <w:rsid w:val="004C7719"/>
    <w:rsid w:val="004C7B27"/>
    <w:rsid w:val="004C7C1D"/>
    <w:rsid w:val="004D169F"/>
    <w:rsid w:val="004D7BE4"/>
    <w:rsid w:val="004E50C5"/>
    <w:rsid w:val="004E5C21"/>
    <w:rsid w:val="004F746B"/>
    <w:rsid w:val="00501C16"/>
    <w:rsid w:val="00503170"/>
    <w:rsid w:val="0050737B"/>
    <w:rsid w:val="00514105"/>
    <w:rsid w:val="00514A66"/>
    <w:rsid w:val="005172EE"/>
    <w:rsid w:val="005177B7"/>
    <w:rsid w:val="00517CDF"/>
    <w:rsid w:val="00522924"/>
    <w:rsid w:val="00522D3F"/>
    <w:rsid w:val="00530E6D"/>
    <w:rsid w:val="00531952"/>
    <w:rsid w:val="005356CC"/>
    <w:rsid w:val="0053744A"/>
    <w:rsid w:val="00541A94"/>
    <w:rsid w:val="005421C4"/>
    <w:rsid w:val="00542475"/>
    <w:rsid w:val="00542BE4"/>
    <w:rsid w:val="00544BAF"/>
    <w:rsid w:val="00547166"/>
    <w:rsid w:val="00551D61"/>
    <w:rsid w:val="00555C9E"/>
    <w:rsid w:val="005561F0"/>
    <w:rsid w:val="00561829"/>
    <w:rsid w:val="00563E76"/>
    <w:rsid w:val="005706F9"/>
    <w:rsid w:val="00571B4D"/>
    <w:rsid w:val="00575319"/>
    <w:rsid w:val="005754C8"/>
    <w:rsid w:val="00575BD3"/>
    <w:rsid w:val="00582F46"/>
    <w:rsid w:val="005864A9"/>
    <w:rsid w:val="005865EB"/>
    <w:rsid w:val="00587077"/>
    <w:rsid w:val="0059013E"/>
    <w:rsid w:val="005975E8"/>
    <w:rsid w:val="005A02D4"/>
    <w:rsid w:val="005A101F"/>
    <w:rsid w:val="005A1265"/>
    <w:rsid w:val="005A1905"/>
    <w:rsid w:val="005A23A5"/>
    <w:rsid w:val="005A76CF"/>
    <w:rsid w:val="005B08F1"/>
    <w:rsid w:val="005B545E"/>
    <w:rsid w:val="005B75B6"/>
    <w:rsid w:val="005C1802"/>
    <w:rsid w:val="005C18D9"/>
    <w:rsid w:val="005C51AA"/>
    <w:rsid w:val="005C5B1C"/>
    <w:rsid w:val="005C6A44"/>
    <w:rsid w:val="005D1F1A"/>
    <w:rsid w:val="005D2A01"/>
    <w:rsid w:val="005D31B6"/>
    <w:rsid w:val="005D341C"/>
    <w:rsid w:val="005D3AD8"/>
    <w:rsid w:val="005E0C54"/>
    <w:rsid w:val="005E1A17"/>
    <w:rsid w:val="005F0324"/>
    <w:rsid w:val="005F1C81"/>
    <w:rsid w:val="005F1DCF"/>
    <w:rsid w:val="005F1EFA"/>
    <w:rsid w:val="005F7E69"/>
    <w:rsid w:val="006007A2"/>
    <w:rsid w:val="00601CB1"/>
    <w:rsid w:val="006058AE"/>
    <w:rsid w:val="006060B4"/>
    <w:rsid w:val="0060628B"/>
    <w:rsid w:val="00611A8E"/>
    <w:rsid w:val="00614252"/>
    <w:rsid w:val="00615612"/>
    <w:rsid w:val="0061593D"/>
    <w:rsid w:val="00621B49"/>
    <w:rsid w:val="0062396F"/>
    <w:rsid w:val="00626DD9"/>
    <w:rsid w:val="00631DC4"/>
    <w:rsid w:val="006321DF"/>
    <w:rsid w:val="00633609"/>
    <w:rsid w:val="0063408E"/>
    <w:rsid w:val="00641508"/>
    <w:rsid w:val="00642616"/>
    <w:rsid w:val="00642870"/>
    <w:rsid w:val="006461EF"/>
    <w:rsid w:val="00654983"/>
    <w:rsid w:val="00654FD8"/>
    <w:rsid w:val="006562F6"/>
    <w:rsid w:val="00656A5D"/>
    <w:rsid w:val="00662180"/>
    <w:rsid w:val="00663A97"/>
    <w:rsid w:val="00665532"/>
    <w:rsid w:val="00672281"/>
    <w:rsid w:val="00674A43"/>
    <w:rsid w:val="00674E65"/>
    <w:rsid w:val="00677F20"/>
    <w:rsid w:val="00683AAC"/>
    <w:rsid w:val="006856E4"/>
    <w:rsid w:val="00687DA8"/>
    <w:rsid w:val="0069318E"/>
    <w:rsid w:val="00693D67"/>
    <w:rsid w:val="00695312"/>
    <w:rsid w:val="006975F0"/>
    <w:rsid w:val="006A21D0"/>
    <w:rsid w:val="006B426B"/>
    <w:rsid w:val="006B63E0"/>
    <w:rsid w:val="006C262F"/>
    <w:rsid w:val="006C379D"/>
    <w:rsid w:val="006C5007"/>
    <w:rsid w:val="006C55A0"/>
    <w:rsid w:val="006D1B70"/>
    <w:rsid w:val="006E0CCC"/>
    <w:rsid w:val="006E66CE"/>
    <w:rsid w:val="006E6970"/>
    <w:rsid w:val="006F20CD"/>
    <w:rsid w:val="00700F3A"/>
    <w:rsid w:val="00701A4D"/>
    <w:rsid w:val="0070660C"/>
    <w:rsid w:val="00711ED9"/>
    <w:rsid w:val="0071351A"/>
    <w:rsid w:val="00716984"/>
    <w:rsid w:val="00725C1B"/>
    <w:rsid w:val="00725CC4"/>
    <w:rsid w:val="00733C72"/>
    <w:rsid w:val="00734DCB"/>
    <w:rsid w:val="00751C9B"/>
    <w:rsid w:val="00752530"/>
    <w:rsid w:val="007562BC"/>
    <w:rsid w:val="00761838"/>
    <w:rsid w:val="00762A0C"/>
    <w:rsid w:val="007634BC"/>
    <w:rsid w:val="00767632"/>
    <w:rsid w:val="0077528B"/>
    <w:rsid w:val="00775A89"/>
    <w:rsid w:val="00776591"/>
    <w:rsid w:val="00782A55"/>
    <w:rsid w:val="007830C0"/>
    <w:rsid w:val="00783726"/>
    <w:rsid w:val="00787D72"/>
    <w:rsid w:val="0079524F"/>
    <w:rsid w:val="007A0E81"/>
    <w:rsid w:val="007A3FBF"/>
    <w:rsid w:val="007A4FC1"/>
    <w:rsid w:val="007A746C"/>
    <w:rsid w:val="007A7DE6"/>
    <w:rsid w:val="007B2B24"/>
    <w:rsid w:val="007B31B3"/>
    <w:rsid w:val="007B66EE"/>
    <w:rsid w:val="007B6CE3"/>
    <w:rsid w:val="007C4B79"/>
    <w:rsid w:val="007C6D38"/>
    <w:rsid w:val="007D3356"/>
    <w:rsid w:val="007D466C"/>
    <w:rsid w:val="007F4AE1"/>
    <w:rsid w:val="00800275"/>
    <w:rsid w:val="008005ED"/>
    <w:rsid w:val="008023AA"/>
    <w:rsid w:val="00803956"/>
    <w:rsid w:val="00803F26"/>
    <w:rsid w:val="008078D4"/>
    <w:rsid w:val="008113D6"/>
    <w:rsid w:val="008118B1"/>
    <w:rsid w:val="0081255D"/>
    <w:rsid w:val="0081413E"/>
    <w:rsid w:val="00820DF0"/>
    <w:rsid w:val="00820FEB"/>
    <w:rsid w:val="00822C80"/>
    <w:rsid w:val="00825072"/>
    <w:rsid w:val="00827AFA"/>
    <w:rsid w:val="00830D03"/>
    <w:rsid w:val="0083459F"/>
    <w:rsid w:val="008352F3"/>
    <w:rsid w:val="008404A3"/>
    <w:rsid w:val="00841CD5"/>
    <w:rsid w:val="00843B80"/>
    <w:rsid w:val="00857D6E"/>
    <w:rsid w:val="00857E1E"/>
    <w:rsid w:val="00861BCD"/>
    <w:rsid w:val="008642C1"/>
    <w:rsid w:val="00864D23"/>
    <w:rsid w:val="00872CC9"/>
    <w:rsid w:val="00881BD5"/>
    <w:rsid w:val="00891201"/>
    <w:rsid w:val="0089332B"/>
    <w:rsid w:val="008962D4"/>
    <w:rsid w:val="008A581B"/>
    <w:rsid w:val="008B05F6"/>
    <w:rsid w:val="008B1D7C"/>
    <w:rsid w:val="008B505D"/>
    <w:rsid w:val="008B638A"/>
    <w:rsid w:val="008C085C"/>
    <w:rsid w:val="008C1E27"/>
    <w:rsid w:val="008C2698"/>
    <w:rsid w:val="008C2D45"/>
    <w:rsid w:val="008C43C2"/>
    <w:rsid w:val="008D17AD"/>
    <w:rsid w:val="008D5B5E"/>
    <w:rsid w:val="008E20B0"/>
    <w:rsid w:val="008E3B2A"/>
    <w:rsid w:val="008E53D7"/>
    <w:rsid w:val="008F5B03"/>
    <w:rsid w:val="008F788F"/>
    <w:rsid w:val="00903DF4"/>
    <w:rsid w:val="009064DE"/>
    <w:rsid w:val="0090681B"/>
    <w:rsid w:val="00916899"/>
    <w:rsid w:val="00917029"/>
    <w:rsid w:val="0091763A"/>
    <w:rsid w:val="00917940"/>
    <w:rsid w:val="009264A8"/>
    <w:rsid w:val="00926A82"/>
    <w:rsid w:val="00927382"/>
    <w:rsid w:val="0092787B"/>
    <w:rsid w:val="009316D2"/>
    <w:rsid w:val="00936986"/>
    <w:rsid w:val="009502D0"/>
    <w:rsid w:val="00950D12"/>
    <w:rsid w:val="009525EC"/>
    <w:rsid w:val="00965DE1"/>
    <w:rsid w:val="00967D2F"/>
    <w:rsid w:val="00971B5D"/>
    <w:rsid w:val="009752F0"/>
    <w:rsid w:val="00975344"/>
    <w:rsid w:val="009760AB"/>
    <w:rsid w:val="00980061"/>
    <w:rsid w:val="00984402"/>
    <w:rsid w:val="00985A29"/>
    <w:rsid w:val="00987704"/>
    <w:rsid w:val="0099009F"/>
    <w:rsid w:val="0099128B"/>
    <w:rsid w:val="00996EC2"/>
    <w:rsid w:val="009A1124"/>
    <w:rsid w:val="009A67D6"/>
    <w:rsid w:val="009B0287"/>
    <w:rsid w:val="009B1240"/>
    <w:rsid w:val="009B1241"/>
    <w:rsid w:val="009B1E8B"/>
    <w:rsid w:val="009B2D5E"/>
    <w:rsid w:val="009B308E"/>
    <w:rsid w:val="009B41D4"/>
    <w:rsid w:val="009B5664"/>
    <w:rsid w:val="009C0804"/>
    <w:rsid w:val="009C4E57"/>
    <w:rsid w:val="009C4F32"/>
    <w:rsid w:val="009D0BCD"/>
    <w:rsid w:val="009D24DE"/>
    <w:rsid w:val="009D2D18"/>
    <w:rsid w:val="009D59C5"/>
    <w:rsid w:val="009D6056"/>
    <w:rsid w:val="009E0744"/>
    <w:rsid w:val="009E122E"/>
    <w:rsid w:val="009E22EE"/>
    <w:rsid w:val="009F27E7"/>
    <w:rsid w:val="00A03202"/>
    <w:rsid w:val="00A058F1"/>
    <w:rsid w:val="00A0670B"/>
    <w:rsid w:val="00A07BB0"/>
    <w:rsid w:val="00A13E01"/>
    <w:rsid w:val="00A15BA4"/>
    <w:rsid w:val="00A16FE0"/>
    <w:rsid w:val="00A17756"/>
    <w:rsid w:val="00A24B07"/>
    <w:rsid w:val="00A264A1"/>
    <w:rsid w:val="00A31A63"/>
    <w:rsid w:val="00A31E97"/>
    <w:rsid w:val="00A443CA"/>
    <w:rsid w:val="00A4482C"/>
    <w:rsid w:val="00A4586B"/>
    <w:rsid w:val="00A45EA5"/>
    <w:rsid w:val="00A46800"/>
    <w:rsid w:val="00A50B56"/>
    <w:rsid w:val="00A50F2A"/>
    <w:rsid w:val="00A52379"/>
    <w:rsid w:val="00A528EC"/>
    <w:rsid w:val="00A5456A"/>
    <w:rsid w:val="00A5508B"/>
    <w:rsid w:val="00A55311"/>
    <w:rsid w:val="00A60060"/>
    <w:rsid w:val="00A61C89"/>
    <w:rsid w:val="00A62D0B"/>
    <w:rsid w:val="00A64793"/>
    <w:rsid w:val="00A70A72"/>
    <w:rsid w:val="00A72841"/>
    <w:rsid w:val="00A73115"/>
    <w:rsid w:val="00A75BE5"/>
    <w:rsid w:val="00A7633C"/>
    <w:rsid w:val="00A91999"/>
    <w:rsid w:val="00A93E5C"/>
    <w:rsid w:val="00A96432"/>
    <w:rsid w:val="00AA6073"/>
    <w:rsid w:val="00AB1413"/>
    <w:rsid w:val="00AB713C"/>
    <w:rsid w:val="00AC72F7"/>
    <w:rsid w:val="00AC7F63"/>
    <w:rsid w:val="00AD2218"/>
    <w:rsid w:val="00AD5C40"/>
    <w:rsid w:val="00AD60BA"/>
    <w:rsid w:val="00AE06D2"/>
    <w:rsid w:val="00AE3571"/>
    <w:rsid w:val="00AE6D39"/>
    <w:rsid w:val="00AF041E"/>
    <w:rsid w:val="00AF175F"/>
    <w:rsid w:val="00AF3EE1"/>
    <w:rsid w:val="00B024B0"/>
    <w:rsid w:val="00B04731"/>
    <w:rsid w:val="00B112BC"/>
    <w:rsid w:val="00B14C56"/>
    <w:rsid w:val="00B14CCA"/>
    <w:rsid w:val="00B1561F"/>
    <w:rsid w:val="00B15D38"/>
    <w:rsid w:val="00B169FB"/>
    <w:rsid w:val="00B21EE2"/>
    <w:rsid w:val="00B22CD1"/>
    <w:rsid w:val="00B24A7A"/>
    <w:rsid w:val="00B266B1"/>
    <w:rsid w:val="00B26E1E"/>
    <w:rsid w:val="00B272C4"/>
    <w:rsid w:val="00B30110"/>
    <w:rsid w:val="00B31103"/>
    <w:rsid w:val="00B34E64"/>
    <w:rsid w:val="00B36435"/>
    <w:rsid w:val="00B44A4C"/>
    <w:rsid w:val="00B44A71"/>
    <w:rsid w:val="00B52067"/>
    <w:rsid w:val="00B5353B"/>
    <w:rsid w:val="00B53788"/>
    <w:rsid w:val="00B574A1"/>
    <w:rsid w:val="00B57CB8"/>
    <w:rsid w:val="00B66141"/>
    <w:rsid w:val="00B661CF"/>
    <w:rsid w:val="00B668EA"/>
    <w:rsid w:val="00B67815"/>
    <w:rsid w:val="00B67B1B"/>
    <w:rsid w:val="00B73643"/>
    <w:rsid w:val="00B73DB4"/>
    <w:rsid w:val="00B75C01"/>
    <w:rsid w:val="00B76F80"/>
    <w:rsid w:val="00B803F7"/>
    <w:rsid w:val="00B85AB5"/>
    <w:rsid w:val="00B90401"/>
    <w:rsid w:val="00B93FFD"/>
    <w:rsid w:val="00B95846"/>
    <w:rsid w:val="00B969F6"/>
    <w:rsid w:val="00B972D4"/>
    <w:rsid w:val="00BA0113"/>
    <w:rsid w:val="00BA11A4"/>
    <w:rsid w:val="00BA2AF9"/>
    <w:rsid w:val="00BB22F4"/>
    <w:rsid w:val="00BB6C1E"/>
    <w:rsid w:val="00BB6E84"/>
    <w:rsid w:val="00BD3333"/>
    <w:rsid w:val="00BD5527"/>
    <w:rsid w:val="00BD571C"/>
    <w:rsid w:val="00BD7F84"/>
    <w:rsid w:val="00BE58B8"/>
    <w:rsid w:val="00BE612F"/>
    <w:rsid w:val="00BF14DC"/>
    <w:rsid w:val="00BF2B15"/>
    <w:rsid w:val="00BF5C53"/>
    <w:rsid w:val="00BF7CD0"/>
    <w:rsid w:val="00C00E0A"/>
    <w:rsid w:val="00C029A5"/>
    <w:rsid w:val="00C067D5"/>
    <w:rsid w:val="00C06BF0"/>
    <w:rsid w:val="00C13377"/>
    <w:rsid w:val="00C137D7"/>
    <w:rsid w:val="00C13D78"/>
    <w:rsid w:val="00C146FF"/>
    <w:rsid w:val="00C15AFB"/>
    <w:rsid w:val="00C1661F"/>
    <w:rsid w:val="00C17DD5"/>
    <w:rsid w:val="00C21862"/>
    <w:rsid w:val="00C2295E"/>
    <w:rsid w:val="00C2744F"/>
    <w:rsid w:val="00C30C12"/>
    <w:rsid w:val="00C31233"/>
    <w:rsid w:val="00C32A98"/>
    <w:rsid w:val="00C338E4"/>
    <w:rsid w:val="00C353D7"/>
    <w:rsid w:val="00C3632A"/>
    <w:rsid w:val="00C368E0"/>
    <w:rsid w:val="00C36924"/>
    <w:rsid w:val="00C37445"/>
    <w:rsid w:val="00C37E55"/>
    <w:rsid w:val="00C47602"/>
    <w:rsid w:val="00C539D3"/>
    <w:rsid w:val="00C54F9D"/>
    <w:rsid w:val="00C56088"/>
    <w:rsid w:val="00C64AD3"/>
    <w:rsid w:val="00C650B5"/>
    <w:rsid w:val="00C656B9"/>
    <w:rsid w:val="00C75948"/>
    <w:rsid w:val="00C8070F"/>
    <w:rsid w:val="00C80EFC"/>
    <w:rsid w:val="00C83494"/>
    <w:rsid w:val="00C84F77"/>
    <w:rsid w:val="00C921C7"/>
    <w:rsid w:val="00C94F9B"/>
    <w:rsid w:val="00C97F89"/>
    <w:rsid w:val="00CA0252"/>
    <w:rsid w:val="00CA06B8"/>
    <w:rsid w:val="00CA0B4A"/>
    <w:rsid w:val="00CA3595"/>
    <w:rsid w:val="00CA4B53"/>
    <w:rsid w:val="00CA4D10"/>
    <w:rsid w:val="00CA4DB1"/>
    <w:rsid w:val="00CA6706"/>
    <w:rsid w:val="00CA7DC3"/>
    <w:rsid w:val="00CB692B"/>
    <w:rsid w:val="00CC2DBD"/>
    <w:rsid w:val="00CC3FEE"/>
    <w:rsid w:val="00CC51BC"/>
    <w:rsid w:val="00CC659E"/>
    <w:rsid w:val="00CD376F"/>
    <w:rsid w:val="00CD39AC"/>
    <w:rsid w:val="00CE2FC2"/>
    <w:rsid w:val="00CE59D9"/>
    <w:rsid w:val="00CE6B78"/>
    <w:rsid w:val="00CE7430"/>
    <w:rsid w:val="00CF4072"/>
    <w:rsid w:val="00CF6EAB"/>
    <w:rsid w:val="00D00944"/>
    <w:rsid w:val="00D00945"/>
    <w:rsid w:val="00D01ABC"/>
    <w:rsid w:val="00D06111"/>
    <w:rsid w:val="00D06CE6"/>
    <w:rsid w:val="00D06E72"/>
    <w:rsid w:val="00D11DAA"/>
    <w:rsid w:val="00D11F89"/>
    <w:rsid w:val="00D14201"/>
    <w:rsid w:val="00D14363"/>
    <w:rsid w:val="00D15DAF"/>
    <w:rsid w:val="00D20DE5"/>
    <w:rsid w:val="00D21C59"/>
    <w:rsid w:val="00D25EBA"/>
    <w:rsid w:val="00D26AB9"/>
    <w:rsid w:val="00D26C68"/>
    <w:rsid w:val="00D35FA8"/>
    <w:rsid w:val="00D36695"/>
    <w:rsid w:val="00D412F9"/>
    <w:rsid w:val="00D42468"/>
    <w:rsid w:val="00D446F0"/>
    <w:rsid w:val="00D4511A"/>
    <w:rsid w:val="00D452DA"/>
    <w:rsid w:val="00D4773E"/>
    <w:rsid w:val="00D54B7E"/>
    <w:rsid w:val="00D55BD4"/>
    <w:rsid w:val="00D6401E"/>
    <w:rsid w:val="00D651FC"/>
    <w:rsid w:val="00D658EE"/>
    <w:rsid w:val="00D66B77"/>
    <w:rsid w:val="00D67824"/>
    <w:rsid w:val="00D67D38"/>
    <w:rsid w:val="00D72BA9"/>
    <w:rsid w:val="00D750E9"/>
    <w:rsid w:val="00D80AAC"/>
    <w:rsid w:val="00D82B3A"/>
    <w:rsid w:val="00D82FBB"/>
    <w:rsid w:val="00D84038"/>
    <w:rsid w:val="00D94DE6"/>
    <w:rsid w:val="00DA5747"/>
    <w:rsid w:val="00DA6199"/>
    <w:rsid w:val="00DA619F"/>
    <w:rsid w:val="00DA7CB8"/>
    <w:rsid w:val="00DB1B07"/>
    <w:rsid w:val="00DB4FE7"/>
    <w:rsid w:val="00DB5E0E"/>
    <w:rsid w:val="00DC2383"/>
    <w:rsid w:val="00DC284F"/>
    <w:rsid w:val="00DC5034"/>
    <w:rsid w:val="00DC5D36"/>
    <w:rsid w:val="00DD031B"/>
    <w:rsid w:val="00DD0F45"/>
    <w:rsid w:val="00DD51C5"/>
    <w:rsid w:val="00DD5856"/>
    <w:rsid w:val="00DD5E71"/>
    <w:rsid w:val="00DE0A81"/>
    <w:rsid w:val="00DE0C05"/>
    <w:rsid w:val="00DE5857"/>
    <w:rsid w:val="00DE6677"/>
    <w:rsid w:val="00DF14C6"/>
    <w:rsid w:val="00E03AA5"/>
    <w:rsid w:val="00E070E5"/>
    <w:rsid w:val="00E133BA"/>
    <w:rsid w:val="00E141B0"/>
    <w:rsid w:val="00E14AC4"/>
    <w:rsid w:val="00E20B9A"/>
    <w:rsid w:val="00E2142D"/>
    <w:rsid w:val="00E21BBB"/>
    <w:rsid w:val="00E21D21"/>
    <w:rsid w:val="00E247CA"/>
    <w:rsid w:val="00E24D73"/>
    <w:rsid w:val="00E263BF"/>
    <w:rsid w:val="00E26457"/>
    <w:rsid w:val="00E3100C"/>
    <w:rsid w:val="00E34A4B"/>
    <w:rsid w:val="00E42A91"/>
    <w:rsid w:val="00E46380"/>
    <w:rsid w:val="00E46C2C"/>
    <w:rsid w:val="00E475CD"/>
    <w:rsid w:val="00E5108B"/>
    <w:rsid w:val="00E53032"/>
    <w:rsid w:val="00E5437F"/>
    <w:rsid w:val="00E55593"/>
    <w:rsid w:val="00E56074"/>
    <w:rsid w:val="00E6000F"/>
    <w:rsid w:val="00E71BCF"/>
    <w:rsid w:val="00E72465"/>
    <w:rsid w:val="00E72F86"/>
    <w:rsid w:val="00E73AB7"/>
    <w:rsid w:val="00E771FC"/>
    <w:rsid w:val="00E77483"/>
    <w:rsid w:val="00E83DA1"/>
    <w:rsid w:val="00E843C1"/>
    <w:rsid w:val="00E86B94"/>
    <w:rsid w:val="00E87B8F"/>
    <w:rsid w:val="00E956DE"/>
    <w:rsid w:val="00E96B42"/>
    <w:rsid w:val="00E96B48"/>
    <w:rsid w:val="00EA22A7"/>
    <w:rsid w:val="00EA7954"/>
    <w:rsid w:val="00EA7E97"/>
    <w:rsid w:val="00EC1D43"/>
    <w:rsid w:val="00ED23A0"/>
    <w:rsid w:val="00ED6229"/>
    <w:rsid w:val="00EE0976"/>
    <w:rsid w:val="00EE0F5B"/>
    <w:rsid w:val="00EE161E"/>
    <w:rsid w:val="00EE3223"/>
    <w:rsid w:val="00EF2844"/>
    <w:rsid w:val="00F02000"/>
    <w:rsid w:val="00F0298B"/>
    <w:rsid w:val="00F0317A"/>
    <w:rsid w:val="00F13167"/>
    <w:rsid w:val="00F15FC5"/>
    <w:rsid w:val="00F22B05"/>
    <w:rsid w:val="00F265C2"/>
    <w:rsid w:val="00F30D06"/>
    <w:rsid w:val="00F328BC"/>
    <w:rsid w:val="00F32996"/>
    <w:rsid w:val="00F337C5"/>
    <w:rsid w:val="00F36194"/>
    <w:rsid w:val="00F367F6"/>
    <w:rsid w:val="00F3753D"/>
    <w:rsid w:val="00F40383"/>
    <w:rsid w:val="00F4260F"/>
    <w:rsid w:val="00F42DCD"/>
    <w:rsid w:val="00F44539"/>
    <w:rsid w:val="00F4469F"/>
    <w:rsid w:val="00F447F1"/>
    <w:rsid w:val="00F46110"/>
    <w:rsid w:val="00F5018A"/>
    <w:rsid w:val="00F646FC"/>
    <w:rsid w:val="00F64709"/>
    <w:rsid w:val="00F674E1"/>
    <w:rsid w:val="00F67674"/>
    <w:rsid w:val="00F67763"/>
    <w:rsid w:val="00F70277"/>
    <w:rsid w:val="00F80556"/>
    <w:rsid w:val="00F8143D"/>
    <w:rsid w:val="00F83034"/>
    <w:rsid w:val="00F8602E"/>
    <w:rsid w:val="00F8614A"/>
    <w:rsid w:val="00F923A5"/>
    <w:rsid w:val="00F93185"/>
    <w:rsid w:val="00F93EE9"/>
    <w:rsid w:val="00FA04A7"/>
    <w:rsid w:val="00FA11FF"/>
    <w:rsid w:val="00FA1C07"/>
    <w:rsid w:val="00FA33A2"/>
    <w:rsid w:val="00FA361A"/>
    <w:rsid w:val="00FA39D9"/>
    <w:rsid w:val="00FA450E"/>
    <w:rsid w:val="00FA5076"/>
    <w:rsid w:val="00FA6B81"/>
    <w:rsid w:val="00FA75F1"/>
    <w:rsid w:val="00FA79C4"/>
    <w:rsid w:val="00FB10EA"/>
    <w:rsid w:val="00FB1668"/>
    <w:rsid w:val="00FB3AF9"/>
    <w:rsid w:val="00FC1665"/>
    <w:rsid w:val="00FC2984"/>
    <w:rsid w:val="00FC67C8"/>
    <w:rsid w:val="00FD0AF9"/>
    <w:rsid w:val="00FD2A4C"/>
    <w:rsid w:val="00FE0768"/>
    <w:rsid w:val="00FE15A6"/>
    <w:rsid w:val="00FE3502"/>
    <w:rsid w:val="00FE5287"/>
    <w:rsid w:val="00FE66B8"/>
    <w:rsid w:val="00FE695C"/>
    <w:rsid w:val="00FF1CAC"/>
    <w:rsid w:val="00FF411A"/>
    <w:rsid w:val="00FF5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28C9A"/>
  <w15:chartTrackingRefBased/>
  <w15:docId w15:val="{CBEE096C-89E8-4C53-BC11-50E889F7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link w:val="Piedepagina"/>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 w:type="paragraph" w:styleId="Sinespaciado">
    <w:name w:val="No Spacing"/>
    <w:uiPriority w:val="1"/>
    <w:qFormat/>
    <w:rsid w:val="00AE3571"/>
    <w:pPr>
      <w:jc w:val="both"/>
    </w:pPr>
    <w:rPr>
      <w:rFonts w:ascii="Tahoma" w:eastAsia="Tahoma" w:hAnsi="Tahoma" w:cs="Tahoma"/>
      <w:sz w:val="26"/>
      <w:szCs w:val="26"/>
      <w:lang w:val="es-ES" w:eastAsia="es-ES"/>
    </w:rPr>
  </w:style>
  <w:style w:type="paragraph" w:styleId="NormalWeb">
    <w:name w:val="Normal (Web)"/>
    <w:basedOn w:val="Normal"/>
    <w:uiPriority w:val="99"/>
    <w:unhideWhenUsed/>
    <w:rsid w:val="00FB10EA"/>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Piedepagina">
    <w:name w:val="Pie de pagina"/>
    <w:basedOn w:val="Normal"/>
    <w:link w:val="Refdenotaalpie"/>
    <w:uiPriority w:val="99"/>
    <w:rsid w:val="003124DF"/>
    <w:pPr>
      <w:spacing w:after="160" w:line="240" w:lineRule="exact"/>
      <w:jc w:val="left"/>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688">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210847209">
      <w:bodyDiv w:val="1"/>
      <w:marLeft w:val="0"/>
      <w:marRight w:val="0"/>
      <w:marTop w:val="0"/>
      <w:marBottom w:val="0"/>
      <w:divBdr>
        <w:top w:val="none" w:sz="0" w:space="0" w:color="auto"/>
        <w:left w:val="none" w:sz="0" w:space="0" w:color="auto"/>
        <w:bottom w:val="none" w:sz="0" w:space="0" w:color="auto"/>
        <w:right w:val="none" w:sz="0" w:space="0" w:color="auto"/>
      </w:divBdr>
    </w:div>
    <w:div w:id="193832430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E040-CE90-4323-B940-FC5B9330F9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1A5E3-E8C2-45FE-BC2C-C95B6BD0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CE2D1-F304-43BF-BBEA-85C88A90DD2F}">
  <ds:schemaRefs>
    <ds:schemaRef ds:uri="http://schemas.microsoft.com/sharepoint/v3/contenttype/forms"/>
  </ds:schemaRefs>
</ds:datastoreItem>
</file>

<file path=customXml/itemProps4.xml><?xml version="1.0" encoding="utf-8"?>
<ds:datastoreItem xmlns:ds="http://schemas.openxmlformats.org/officeDocument/2006/customXml" ds:itemID="{A830E51B-4A98-4237-B815-7C2865E5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3309</Words>
  <Characters>18864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16</cp:revision>
  <cp:lastPrinted>2018-08-08T15:10:00Z</cp:lastPrinted>
  <dcterms:created xsi:type="dcterms:W3CDTF">2023-02-01T16:24:00Z</dcterms:created>
  <dcterms:modified xsi:type="dcterms:W3CDTF">2023-09-07T16:05:00Z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