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75D95" w14:textId="77777777" w:rsidR="00AC2AE2" w:rsidRPr="00AC2AE2" w:rsidRDefault="00AC2AE2" w:rsidP="00AC2AE2">
      <w:pPr>
        <w:pBdr>
          <w:top w:val="single" w:sz="4" w:space="0" w:color="auto"/>
          <w:left w:val="single" w:sz="4" w:space="4" w:color="auto"/>
          <w:bottom w:val="single" w:sz="4" w:space="1" w:color="auto"/>
          <w:right w:val="single" w:sz="4" w:space="4" w:color="auto"/>
        </w:pBdr>
        <w:shd w:val="clear" w:color="auto" w:fill="FFFFFF"/>
        <w:spacing w:line="240" w:lineRule="auto"/>
        <w:rPr>
          <w:rFonts w:ascii="Arial" w:hAnsi="Arial" w:cs="Arial"/>
          <w:color w:val="FF0000"/>
          <w:spacing w:val="-4"/>
          <w:sz w:val="18"/>
          <w:szCs w:val="18"/>
          <w:lang w:val="es-419" w:eastAsia="fr-FR"/>
        </w:rPr>
      </w:pPr>
      <w:bookmarkStart w:id="0" w:name="_Hlk136424286"/>
      <w:bookmarkStart w:id="1" w:name="_GoBack"/>
      <w:bookmarkEnd w:id="1"/>
      <w:r w:rsidRPr="00AC2AE2">
        <w:rPr>
          <w:rFonts w:ascii="Arial"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377DE643" w14:textId="77777777" w:rsidR="00AC2AE2" w:rsidRPr="00AC2AE2" w:rsidRDefault="00AC2AE2" w:rsidP="00AC2AE2">
      <w:pPr>
        <w:spacing w:line="240" w:lineRule="auto"/>
        <w:rPr>
          <w:rFonts w:ascii="Arial" w:hAnsi="Arial" w:cs="Arial"/>
          <w:sz w:val="20"/>
          <w:szCs w:val="20"/>
          <w:lang w:val="es-419" w:eastAsia="es-ES"/>
        </w:rPr>
      </w:pPr>
    </w:p>
    <w:p w14:paraId="73F7569A" w14:textId="63074A66" w:rsidR="00AC2AE2" w:rsidRPr="00AC2AE2" w:rsidRDefault="00EC16EA" w:rsidP="00AC2AE2">
      <w:pPr>
        <w:spacing w:line="240" w:lineRule="auto"/>
        <w:rPr>
          <w:rFonts w:ascii="Arial" w:hAnsi="Arial" w:cs="Arial"/>
          <w:sz w:val="20"/>
          <w:szCs w:val="20"/>
          <w:lang w:val="es-419" w:eastAsia="es-ES"/>
        </w:rPr>
      </w:pPr>
      <w:r w:rsidRPr="00AC2AE2">
        <w:rPr>
          <w:rFonts w:ascii="Arial" w:hAnsi="Arial" w:cs="Arial"/>
          <w:b/>
          <w:bCs/>
          <w:iCs/>
          <w:sz w:val="20"/>
          <w:szCs w:val="20"/>
          <w:u w:val="single"/>
          <w:lang w:val="es-419" w:eastAsia="fr-FR"/>
        </w:rPr>
        <w:t>TEMAS:</w:t>
      </w:r>
      <w:r w:rsidRPr="00AC2AE2">
        <w:rPr>
          <w:rFonts w:ascii="Arial" w:hAnsi="Arial" w:cs="Arial"/>
          <w:b/>
          <w:bCs/>
          <w:iCs/>
          <w:sz w:val="20"/>
          <w:szCs w:val="20"/>
          <w:lang w:val="es-419" w:eastAsia="fr-FR"/>
        </w:rPr>
        <w:tab/>
      </w:r>
      <w:r>
        <w:rPr>
          <w:rFonts w:ascii="Arial" w:hAnsi="Arial" w:cs="Arial"/>
          <w:b/>
          <w:bCs/>
          <w:iCs/>
          <w:sz w:val="20"/>
          <w:szCs w:val="20"/>
          <w:lang w:val="es-419" w:eastAsia="fr-FR"/>
        </w:rPr>
        <w:t>HURTO / PRISIÓN DOMICILIARIA / REGULACIÓN LEGAL / DEFINICIÓN Y REQUISITOS / CUIDADO PERMANENTE Y EXCLUSIVO DEL MENOR / POR FALTA DE APOYO DE OTRO MIEMBRO DEL GRUPO FAMILIAR.</w:t>
      </w:r>
    </w:p>
    <w:p w14:paraId="72C24FF9" w14:textId="77777777" w:rsidR="00AC2AE2" w:rsidRPr="00AC2AE2" w:rsidRDefault="00AC2AE2" w:rsidP="00AC2AE2">
      <w:pPr>
        <w:spacing w:line="240" w:lineRule="auto"/>
        <w:rPr>
          <w:rFonts w:ascii="Arial" w:hAnsi="Arial" w:cs="Arial"/>
          <w:sz w:val="20"/>
          <w:szCs w:val="20"/>
          <w:lang w:val="es-419" w:eastAsia="es-ES"/>
        </w:rPr>
      </w:pPr>
    </w:p>
    <w:p w14:paraId="2382F161" w14:textId="0D8BEEBC" w:rsidR="00AC2AE2" w:rsidRPr="00AC2AE2" w:rsidRDefault="006256E1" w:rsidP="00AC2AE2">
      <w:pPr>
        <w:spacing w:line="240" w:lineRule="auto"/>
        <w:rPr>
          <w:rFonts w:ascii="Arial" w:hAnsi="Arial" w:cs="Arial"/>
          <w:sz w:val="20"/>
          <w:szCs w:val="20"/>
          <w:lang w:val="es-419" w:eastAsia="es-ES"/>
        </w:rPr>
      </w:pPr>
      <w:r w:rsidRPr="006256E1">
        <w:rPr>
          <w:rFonts w:ascii="Arial" w:hAnsi="Arial" w:cs="Arial"/>
          <w:sz w:val="20"/>
          <w:szCs w:val="20"/>
          <w:lang w:val="es-419" w:eastAsia="es-ES"/>
        </w:rPr>
        <w:t>Se contrae básicamente a determinar si en el caso concreto hay lugar a concederse a las señoras VR y ERV, la prisión domiciliaria, por sus condiciones de madres cabeza de familia. O si, por el contrario</w:t>
      </w:r>
      <w:r w:rsidR="007F53F3">
        <w:rPr>
          <w:rFonts w:ascii="Arial" w:hAnsi="Arial" w:cs="Arial"/>
          <w:sz w:val="20"/>
          <w:szCs w:val="20"/>
          <w:lang w:val="es-419" w:eastAsia="es-ES"/>
        </w:rPr>
        <w:t>…</w:t>
      </w:r>
      <w:r w:rsidRPr="006256E1">
        <w:rPr>
          <w:rFonts w:ascii="Arial" w:hAnsi="Arial" w:cs="Arial"/>
          <w:sz w:val="20"/>
          <w:szCs w:val="20"/>
          <w:lang w:val="es-419" w:eastAsia="es-ES"/>
        </w:rPr>
        <w:t xml:space="preserve"> no se encuentra acreditada la ausencia de la familia extensa que pueda velar por las hijas menores de edad de las acusadas, como quiera la norma exige que para acceder a dicho beneficio debe estar demostrada la condición de ser las únicas que pueden encargarse de la protección de sus hijas.</w:t>
      </w:r>
    </w:p>
    <w:p w14:paraId="7172DBB2" w14:textId="77777777" w:rsidR="00AC2AE2" w:rsidRPr="00AC2AE2" w:rsidRDefault="00AC2AE2" w:rsidP="00AC2AE2">
      <w:pPr>
        <w:spacing w:line="240" w:lineRule="auto"/>
        <w:rPr>
          <w:rFonts w:ascii="Arial" w:hAnsi="Arial" w:cs="Arial"/>
          <w:sz w:val="20"/>
          <w:szCs w:val="20"/>
          <w:lang w:val="es-419" w:eastAsia="es-ES"/>
        </w:rPr>
      </w:pPr>
    </w:p>
    <w:p w14:paraId="5E63241D" w14:textId="230B6835" w:rsidR="00AC2AE2" w:rsidRPr="00AC2AE2" w:rsidRDefault="007F53F3" w:rsidP="00AC2AE2">
      <w:pPr>
        <w:spacing w:line="240" w:lineRule="auto"/>
        <w:rPr>
          <w:rFonts w:ascii="Arial" w:hAnsi="Arial" w:cs="Arial"/>
          <w:sz w:val="20"/>
          <w:szCs w:val="20"/>
          <w:lang w:val="es-419" w:eastAsia="es-ES"/>
        </w:rPr>
      </w:pPr>
      <w:r>
        <w:rPr>
          <w:rFonts w:ascii="Arial" w:hAnsi="Arial" w:cs="Arial"/>
          <w:sz w:val="20"/>
          <w:szCs w:val="20"/>
          <w:lang w:val="es-419" w:eastAsia="es-ES"/>
        </w:rPr>
        <w:t xml:space="preserve">… </w:t>
      </w:r>
      <w:r w:rsidRPr="007F53F3">
        <w:rPr>
          <w:rFonts w:ascii="Arial" w:hAnsi="Arial" w:cs="Arial"/>
          <w:sz w:val="20"/>
          <w:szCs w:val="20"/>
          <w:lang w:val="es-419" w:eastAsia="es-ES"/>
        </w:rPr>
        <w:t>el artículo 38B C.P. dispone los requisitos para conceder la prisión domiciliaria</w:t>
      </w:r>
      <w:r>
        <w:rPr>
          <w:rFonts w:ascii="Arial" w:hAnsi="Arial" w:cs="Arial"/>
          <w:sz w:val="20"/>
          <w:szCs w:val="20"/>
          <w:lang w:val="es-419" w:eastAsia="es-ES"/>
        </w:rPr>
        <w:t>…</w:t>
      </w:r>
    </w:p>
    <w:p w14:paraId="1C6D4E78" w14:textId="77777777" w:rsidR="00AC2AE2" w:rsidRPr="00AC2AE2" w:rsidRDefault="00AC2AE2" w:rsidP="00AC2AE2">
      <w:pPr>
        <w:spacing w:line="240" w:lineRule="auto"/>
        <w:rPr>
          <w:rFonts w:ascii="Arial" w:hAnsi="Arial" w:cs="Arial"/>
          <w:sz w:val="20"/>
          <w:szCs w:val="20"/>
          <w:lang w:val="es-419" w:eastAsia="es-ES"/>
        </w:rPr>
      </w:pPr>
    </w:p>
    <w:p w14:paraId="28681495" w14:textId="7758B780" w:rsidR="00AC2AE2" w:rsidRPr="00AC2AE2" w:rsidRDefault="00512926" w:rsidP="00AC2AE2">
      <w:pPr>
        <w:spacing w:line="240" w:lineRule="auto"/>
        <w:rPr>
          <w:rFonts w:ascii="Arial" w:hAnsi="Arial" w:cs="Arial"/>
          <w:sz w:val="20"/>
          <w:szCs w:val="20"/>
          <w:lang w:val="es-419" w:eastAsia="es-ES"/>
        </w:rPr>
      </w:pPr>
      <w:r w:rsidRPr="00512926">
        <w:rPr>
          <w:rFonts w:ascii="Arial" w:hAnsi="Arial" w:cs="Arial"/>
          <w:sz w:val="20"/>
          <w:szCs w:val="20"/>
          <w:lang w:val="es-419" w:eastAsia="es-ES"/>
        </w:rPr>
        <w:t>Por su parte, el artículo 314 C.P.P. numeral 5° -modificado por el art. 17 de la ley 2292/23-, señala: “La detención preventiva en establecimiento carcelario podrá sustituirse por la del lugar de la residencia en los siguientes eventos: […] 5. Cuando la procesada fuere mujer cabeza de familia de hijo menor de edad o que sufriere incapacidad permanente</w:t>
      </w:r>
      <w:r>
        <w:rPr>
          <w:rFonts w:ascii="Arial" w:hAnsi="Arial" w:cs="Arial"/>
          <w:sz w:val="20"/>
          <w:szCs w:val="20"/>
          <w:lang w:val="es-419" w:eastAsia="es-ES"/>
        </w:rPr>
        <w:t>…”</w:t>
      </w:r>
    </w:p>
    <w:p w14:paraId="3BEA5A71" w14:textId="77777777" w:rsidR="00AC2AE2" w:rsidRPr="00AC2AE2" w:rsidRDefault="00AC2AE2" w:rsidP="00AC2AE2">
      <w:pPr>
        <w:spacing w:line="240" w:lineRule="auto"/>
        <w:rPr>
          <w:rFonts w:ascii="Arial" w:hAnsi="Arial" w:cs="Arial"/>
          <w:sz w:val="20"/>
          <w:szCs w:val="20"/>
          <w:lang w:val="es-419" w:eastAsia="es-ES"/>
        </w:rPr>
      </w:pPr>
    </w:p>
    <w:p w14:paraId="409B0A12" w14:textId="77777777" w:rsidR="00D316A5" w:rsidRPr="00D316A5" w:rsidRDefault="00512926" w:rsidP="00D316A5">
      <w:pPr>
        <w:spacing w:line="240" w:lineRule="auto"/>
        <w:rPr>
          <w:rFonts w:ascii="Arial" w:hAnsi="Arial" w:cs="Arial"/>
          <w:sz w:val="20"/>
          <w:szCs w:val="20"/>
          <w:lang w:val="es-419" w:eastAsia="es-ES"/>
        </w:rPr>
      </w:pPr>
      <w:r>
        <w:rPr>
          <w:rFonts w:ascii="Arial" w:hAnsi="Arial" w:cs="Arial"/>
          <w:sz w:val="20"/>
          <w:szCs w:val="20"/>
          <w:lang w:val="es-419" w:eastAsia="es-ES"/>
        </w:rPr>
        <w:t xml:space="preserve">… </w:t>
      </w:r>
      <w:r w:rsidR="00D316A5" w:rsidRPr="00D316A5">
        <w:rPr>
          <w:rFonts w:ascii="Arial" w:hAnsi="Arial" w:cs="Arial"/>
          <w:sz w:val="20"/>
          <w:szCs w:val="20"/>
          <w:lang w:val="es-419" w:eastAsia="es-ES"/>
        </w:rPr>
        <w:t>esa Alta Corporación, en sentencia T-003/18, ha indicado que tal condición se acredita cuando la persona:</w:t>
      </w:r>
    </w:p>
    <w:p w14:paraId="16DE34AD" w14:textId="77777777" w:rsidR="00D316A5" w:rsidRPr="00D316A5" w:rsidRDefault="00D316A5" w:rsidP="00D316A5">
      <w:pPr>
        <w:spacing w:line="240" w:lineRule="auto"/>
        <w:rPr>
          <w:rFonts w:ascii="Arial" w:hAnsi="Arial" w:cs="Arial"/>
          <w:sz w:val="20"/>
          <w:szCs w:val="20"/>
          <w:lang w:val="es-419" w:eastAsia="es-ES"/>
        </w:rPr>
      </w:pPr>
    </w:p>
    <w:p w14:paraId="289C7160" w14:textId="6597860B" w:rsidR="00AC2AE2" w:rsidRPr="00AC2AE2" w:rsidRDefault="00D316A5" w:rsidP="00D316A5">
      <w:pPr>
        <w:spacing w:line="240" w:lineRule="auto"/>
        <w:rPr>
          <w:rFonts w:ascii="Arial" w:hAnsi="Arial" w:cs="Arial"/>
          <w:sz w:val="20"/>
          <w:szCs w:val="20"/>
          <w:lang w:val="es-419" w:eastAsia="es-ES"/>
        </w:rPr>
      </w:pPr>
      <w:r w:rsidRPr="00D316A5">
        <w:rPr>
          <w:rFonts w:ascii="Arial" w:hAnsi="Arial" w:cs="Arial"/>
          <w:sz w:val="20"/>
          <w:szCs w:val="20"/>
          <w:lang w:val="es-419" w:eastAsia="es-ES"/>
        </w:rPr>
        <w:t>“(i)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w:t>
      </w:r>
      <w:r w:rsidR="00512926">
        <w:rPr>
          <w:rFonts w:ascii="Arial" w:hAnsi="Arial" w:cs="Arial"/>
          <w:sz w:val="20"/>
          <w:szCs w:val="20"/>
          <w:lang w:val="es-419" w:eastAsia="es-ES"/>
        </w:rPr>
        <w:t>…”</w:t>
      </w:r>
    </w:p>
    <w:p w14:paraId="14B63EED" w14:textId="5F74A95E" w:rsidR="00AC2AE2" w:rsidRDefault="00AC2AE2" w:rsidP="00AC2AE2">
      <w:pPr>
        <w:spacing w:line="240" w:lineRule="auto"/>
        <w:rPr>
          <w:rFonts w:ascii="Arial" w:hAnsi="Arial" w:cs="Arial"/>
          <w:sz w:val="20"/>
          <w:szCs w:val="20"/>
          <w:lang w:val="es-419" w:eastAsia="es-ES"/>
        </w:rPr>
      </w:pPr>
    </w:p>
    <w:p w14:paraId="31EDD088" w14:textId="75119BE9" w:rsidR="00512926" w:rsidRDefault="008E78B7" w:rsidP="00AC2AE2">
      <w:pPr>
        <w:spacing w:line="240" w:lineRule="auto"/>
        <w:rPr>
          <w:rFonts w:ascii="Arial" w:hAnsi="Arial" w:cs="Arial"/>
          <w:sz w:val="20"/>
          <w:szCs w:val="20"/>
          <w:lang w:val="es-419" w:eastAsia="es-ES"/>
        </w:rPr>
      </w:pPr>
      <w:r w:rsidRPr="008E78B7">
        <w:rPr>
          <w:rFonts w:ascii="Arial" w:hAnsi="Arial" w:cs="Arial"/>
          <w:sz w:val="20"/>
          <w:szCs w:val="20"/>
          <w:lang w:val="es-419" w:eastAsia="es-ES"/>
        </w:rPr>
        <w:t>Bajo tales criterios, es forzoso concluir que en este asunto no se acreditó en debida forma que las señoras VR y ER cumpla con tales requisitos, y que sean las únicas que se encuentran a cargo de sus descendientes menores de edad, sin que cuenten con el apoyo de ningún otro miembro de su grupo familiar</w:t>
      </w:r>
      <w:r>
        <w:rPr>
          <w:rFonts w:ascii="Arial" w:hAnsi="Arial" w:cs="Arial"/>
          <w:sz w:val="20"/>
          <w:szCs w:val="20"/>
          <w:lang w:val="es-419" w:eastAsia="es-ES"/>
        </w:rPr>
        <w:t>…</w:t>
      </w:r>
    </w:p>
    <w:p w14:paraId="5B278213" w14:textId="77777777" w:rsidR="00512926" w:rsidRPr="00AC2AE2" w:rsidRDefault="00512926" w:rsidP="00AC2AE2">
      <w:pPr>
        <w:spacing w:line="240" w:lineRule="auto"/>
        <w:rPr>
          <w:rFonts w:ascii="Arial" w:hAnsi="Arial" w:cs="Arial"/>
          <w:sz w:val="20"/>
          <w:szCs w:val="20"/>
          <w:lang w:val="es-419" w:eastAsia="es-ES"/>
        </w:rPr>
      </w:pPr>
    </w:p>
    <w:p w14:paraId="2E98D5C7" w14:textId="77777777" w:rsidR="00AC2AE2" w:rsidRPr="00AC2AE2" w:rsidRDefault="00AC2AE2" w:rsidP="00AC2AE2">
      <w:pPr>
        <w:spacing w:line="240" w:lineRule="auto"/>
        <w:rPr>
          <w:rFonts w:ascii="Arial" w:hAnsi="Arial" w:cs="Arial"/>
          <w:sz w:val="20"/>
          <w:szCs w:val="20"/>
          <w:lang w:val="es-419" w:eastAsia="es-ES"/>
        </w:rPr>
      </w:pPr>
    </w:p>
    <w:p w14:paraId="384DF84D" w14:textId="77777777" w:rsidR="00AC2AE2" w:rsidRPr="00AC2AE2" w:rsidRDefault="00AC2AE2" w:rsidP="00AC2AE2">
      <w:pPr>
        <w:spacing w:line="240" w:lineRule="auto"/>
        <w:rPr>
          <w:rFonts w:ascii="Arial" w:hAnsi="Arial" w:cs="Arial"/>
          <w:sz w:val="20"/>
          <w:szCs w:val="20"/>
          <w:lang w:val="es-419" w:eastAsia="es-ES"/>
        </w:rPr>
      </w:pPr>
    </w:p>
    <w:p w14:paraId="223B86FA" w14:textId="77777777" w:rsidR="00AC2AE2" w:rsidRPr="00AC2AE2" w:rsidRDefault="00AC2AE2" w:rsidP="00AC2AE2">
      <w:pPr>
        <w:spacing w:line="240" w:lineRule="auto"/>
        <w:jc w:val="center"/>
        <w:rPr>
          <w:b/>
          <w:sz w:val="16"/>
          <w:szCs w:val="12"/>
        </w:rPr>
      </w:pPr>
      <w:r w:rsidRPr="00AC2AE2">
        <w:rPr>
          <w:b/>
          <w:sz w:val="16"/>
          <w:szCs w:val="12"/>
        </w:rPr>
        <w:t>REPÚBLICA DE COLOMBIA</w:t>
      </w:r>
    </w:p>
    <w:p w14:paraId="60B5F8F7" w14:textId="77777777" w:rsidR="00AC2AE2" w:rsidRPr="00AC2AE2" w:rsidRDefault="00AC2AE2" w:rsidP="00AC2AE2">
      <w:pPr>
        <w:spacing w:line="240" w:lineRule="auto"/>
        <w:jc w:val="center"/>
        <w:rPr>
          <w:b/>
          <w:sz w:val="16"/>
          <w:szCs w:val="12"/>
        </w:rPr>
      </w:pPr>
      <w:r w:rsidRPr="00AC2AE2">
        <w:rPr>
          <w:b/>
          <w:sz w:val="16"/>
          <w:szCs w:val="12"/>
        </w:rPr>
        <w:t>PEREIRA-RISARALDA</w:t>
      </w:r>
    </w:p>
    <w:p w14:paraId="401CF4E5" w14:textId="4244EB99" w:rsidR="00AC2AE2" w:rsidRPr="00AC2AE2" w:rsidRDefault="00AC2AE2" w:rsidP="00AC2AE2">
      <w:pPr>
        <w:spacing w:line="240" w:lineRule="auto"/>
        <w:jc w:val="center"/>
        <w:rPr>
          <w:sz w:val="16"/>
          <w:szCs w:val="12"/>
        </w:rPr>
      </w:pPr>
      <w:r w:rsidRPr="00AC2AE2">
        <w:rPr>
          <w:noProof/>
        </w:rPr>
        <w:drawing>
          <wp:anchor distT="0" distB="0" distL="114300" distR="114300" simplePos="0" relativeHeight="251658240" behindDoc="1" locked="0" layoutInCell="1" allowOverlap="1" wp14:anchorId="05ABD06B" wp14:editId="717F78A9">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AE2">
        <w:rPr>
          <w:b/>
          <w:sz w:val="16"/>
          <w:szCs w:val="12"/>
        </w:rPr>
        <w:t>RAMA JUDICIAL</w:t>
      </w:r>
    </w:p>
    <w:p w14:paraId="31EBD4E0" w14:textId="77777777" w:rsidR="00AC2AE2" w:rsidRPr="00AC2AE2" w:rsidRDefault="00AC2AE2" w:rsidP="00AC2AE2">
      <w:pPr>
        <w:spacing w:line="240" w:lineRule="auto"/>
        <w:jc w:val="center"/>
        <w:rPr>
          <w:rFonts w:ascii="Algerian" w:hAnsi="Algerian"/>
          <w:b/>
          <w:sz w:val="28"/>
          <w:szCs w:val="28"/>
        </w:rPr>
      </w:pPr>
      <w:r w:rsidRPr="00AC2AE2">
        <w:rPr>
          <w:rFonts w:ascii="Algerian" w:hAnsi="Algerian"/>
          <w:b/>
          <w:smallCaps/>
          <w:color w:val="000000"/>
          <w:sz w:val="28"/>
          <w:szCs w:val="28"/>
        </w:rPr>
        <w:t>TRIBUNAL SUPERIOR DE PEREIRA</w:t>
      </w:r>
    </w:p>
    <w:p w14:paraId="3F526D7E" w14:textId="77777777" w:rsidR="00AC2AE2" w:rsidRPr="00AC2AE2" w:rsidRDefault="00AC2AE2" w:rsidP="00AC2AE2">
      <w:pPr>
        <w:tabs>
          <w:tab w:val="left" w:pos="1202"/>
        </w:tabs>
        <w:spacing w:after="120" w:line="240" w:lineRule="auto"/>
        <w:jc w:val="center"/>
        <w:rPr>
          <w:rFonts w:ascii="Algerian" w:hAnsi="Algerian"/>
          <w:b/>
          <w:sz w:val="28"/>
          <w:szCs w:val="28"/>
        </w:rPr>
      </w:pPr>
      <w:r w:rsidRPr="00AC2AE2">
        <w:rPr>
          <w:rFonts w:ascii="Algerian" w:hAnsi="Algerian"/>
          <w:b/>
          <w:sz w:val="28"/>
          <w:szCs w:val="28"/>
        </w:rPr>
        <w:t>SALA de decisión PENAL</w:t>
      </w:r>
    </w:p>
    <w:p w14:paraId="583F45A0" w14:textId="77777777" w:rsidR="00AC2AE2" w:rsidRPr="00AC2AE2" w:rsidRDefault="00AC2AE2" w:rsidP="00AC2AE2">
      <w:pPr>
        <w:spacing w:line="240" w:lineRule="auto"/>
        <w:jc w:val="center"/>
        <w:rPr>
          <w:szCs w:val="20"/>
        </w:rPr>
      </w:pPr>
      <w:r w:rsidRPr="00AC2AE2">
        <w:rPr>
          <w:szCs w:val="20"/>
        </w:rPr>
        <w:t>Magistrado Ponente</w:t>
      </w:r>
    </w:p>
    <w:p w14:paraId="0E5EF693" w14:textId="77777777" w:rsidR="00AC2AE2" w:rsidRPr="00AC2AE2" w:rsidRDefault="00AC2AE2" w:rsidP="00AC2AE2">
      <w:pPr>
        <w:spacing w:line="240" w:lineRule="auto"/>
        <w:jc w:val="center"/>
        <w:rPr>
          <w:b/>
          <w:sz w:val="24"/>
          <w:szCs w:val="24"/>
        </w:rPr>
      </w:pPr>
      <w:r w:rsidRPr="00AC2AE2">
        <w:rPr>
          <w:b/>
          <w:sz w:val="24"/>
          <w:szCs w:val="24"/>
        </w:rPr>
        <w:t>CARLOS ALBERTO PAZ ZÚÑIGA</w:t>
      </w:r>
    </w:p>
    <w:p w14:paraId="6C262B02" w14:textId="77777777" w:rsidR="00AC2AE2" w:rsidRPr="00AC2AE2" w:rsidRDefault="00AC2AE2" w:rsidP="00AC2AE2">
      <w:pPr>
        <w:spacing w:line="276" w:lineRule="auto"/>
        <w:rPr>
          <w:rFonts w:cs="Tahoma"/>
          <w:position w:val="-4"/>
          <w:sz w:val="24"/>
          <w:szCs w:val="24"/>
        </w:rPr>
      </w:pPr>
    </w:p>
    <w:p w14:paraId="0F4CE21E" w14:textId="77777777" w:rsidR="00AC2AE2" w:rsidRPr="00AC2AE2" w:rsidRDefault="00AC2AE2" w:rsidP="00AC2AE2">
      <w:pPr>
        <w:spacing w:line="276" w:lineRule="auto"/>
        <w:rPr>
          <w:rFonts w:cs="Tahoma"/>
          <w:position w:val="-4"/>
          <w:sz w:val="24"/>
          <w:szCs w:val="24"/>
        </w:rPr>
      </w:pPr>
    </w:p>
    <w:bookmarkEnd w:id="0"/>
    <w:p w14:paraId="517356E3" w14:textId="7C6CB491" w:rsidR="00F13C87" w:rsidRPr="00DB7CB5" w:rsidRDefault="00F13C87" w:rsidP="00DB7CB5">
      <w:pPr>
        <w:spacing w:line="276" w:lineRule="auto"/>
        <w:jc w:val="center"/>
        <w:rPr>
          <w:rFonts w:cs="Tahoma"/>
          <w:sz w:val="24"/>
          <w:szCs w:val="24"/>
        </w:rPr>
      </w:pPr>
      <w:r w:rsidRPr="00DB7CB5">
        <w:rPr>
          <w:rFonts w:cs="Tahoma"/>
          <w:sz w:val="24"/>
          <w:szCs w:val="24"/>
        </w:rPr>
        <w:t>Pereira,</w:t>
      </w:r>
      <w:r w:rsidR="003B7A8B" w:rsidRPr="00DB7CB5">
        <w:rPr>
          <w:rFonts w:cs="Tahoma"/>
          <w:sz w:val="24"/>
          <w:szCs w:val="24"/>
        </w:rPr>
        <w:t xml:space="preserve"> </w:t>
      </w:r>
      <w:r w:rsidR="00744CC7" w:rsidRPr="00DB7CB5">
        <w:rPr>
          <w:rFonts w:cs="Tahoma"/>
          <w:sz w:val="24"/>
          <w:szCs w:val="24"/>
        </w:rPr>
        <w:t>catorce</w:t>
      </w:r>
      <w:r w:rsidR="00DC3E88" w:rsidRPr="00DB7CB5">
        <w:rPr>
          <w:rFonts w:cs="Tahoma"/>
          <w:sz w:val="24"/>
          <w:szCs w:val="24"/>
          <w:lang w:val="es-CO"/>
        </w:rPr>
        <w:t xml:space="preserve"> </w:t>
      </w:r>
      <w:r w:rsidRPr="00DB7CB5">
        <w:rPr>
          <w:rFonts w:cs="Tahoma"/>
          <w:sz w:val="24"/>
          <w:szCs w:val="24"/>
        </w:rPr>
        <w:t>(</w:t>
      </w:r>
      <w:r w:rsidR="00DC3E88" w:rsidRPr="00DB7CB5">
        <w:rPr>
          <w:rFonts w:cs="Tahoma"/>
          <w:sz w:val="24"/>
          <w:szCs w:val="24"/>
        </w:rPr>
        <w:t>1</w:t>
      </w:r>
      <w:r w:rsidR="00744CC7" w:rsidRPr="00DB7CB5">
        <w:rPr>
          <w:rFonts w:cs="Tahoma"/>
          <w:sz w:val="24"/>
          <w:szCs w:val="24"/>
        </w:rPr>
        <w:t>4</w:t>
      </w:r>
      <w:r w:rsidRPr="00DB7CB5">
        <w:rPr>
          <w:rFonts w:cs="Tahoma"/>
          <w:sz w:val="24"/>
          <w:szCs w:val="24"/>
        </w:rPr>
        <w:t xml:space="preserve">) de </w:t>
      </w:r>
      <w:r w:rsidR="00C468C8" w:rsidRPr="00DB7CB5">
        <w:rPr>
          <w:rFonts w:cs="Tahoma"/>
          <w:sz w:val="24"/>
          <w:szCs w:val="24"/>
        </w:rPr>
        <w:t>abril de dos mil veintitrés (2023)</w:t>
      </w:r>
    </w:p>
    <w:p w14:paraId="50D9170F" w14:textId="77777777" w:rsidR="00F13C87" w:rsidRPr="00DB7CB5" w:rsidRDefault="00F13C87" w:rsidP="00DB7CB5">
      <w:pPr>
        <w:spacing w:line="276" w:lineRule="auto"/>
        <w:jc w:val="center"/>
        <w:rPr>
          <w:rFonts w:cs="Tahoma"/>
          <w:sz w:val="24"/>
          <w:szCs w:val="24"/>
        </w:rPr>
      </w:pPr>
    </w:p>
    <w:p w14:paraId="172267C6" w14:textId="5C3DF424" w:rsidR="00F13C87" w:rsidRPr="00DB7CB5" w:rsidRDefault="00DD1490" w:rsidP="00DB7CB5">
      <w:pPr>
        <w:spacing w:line="276" w:lineRule="auto"/>
        <w:jc w:val="center"/>
        <w:rPr>
          <w:rFonts w:cs="Tahoma"/>
          <w:sz w:val="24"/>
          <w:szCs w:val="24"/>
        </w:rPr>
      </w:pPr>
      <w:r w:rsidRPr="00DB7CB5">
        <w:rPr>
          <w:rFonts w:cs="Tahoma"/>
          <w:sz w:val="24"/>
          <w:szCs w:val="24"/>
        </w:rPr>
        <w:t xml:space="preserve">ACTA DE APROBACIÓN N° </w:t>
      </w:r>
      <w:r w:rsidR="00407C40" w:rsidRPr="00DB7CB5">
        <w:rPr>
          <w:rFonts w:cs="Tahoma"/>
          <w:sz w:val="24"/>
          <w:szCs w:val="24"/>
        </w:rPr>
        <w:t>365</w:t>
      </w:r>
    </w:p>
    <w:p w14:paraId="1DF3CAEF" w14:textId="5C06A074" w:rsidR="00F13C87" w:rsidRPr="00DB7CB5" w:rsidRDefault="00F13C87" w:rsidP="00DB7CB5">
      <w:pPr>
        <w:spacing w:line="276" w:lineRule="auto"/>
        <w:jc w:val="center"/>
        <w:rPr>
          <w:rFonts w:cs="Tahoma"/>
          <w:sz w:val="24"/>
          <w:szCs w:val="24"/>
        </w:rPr>
      </w:pPr>
      <w:r w:rsidRPr="00DB7CB5">
        <w:rPr>
          <w:rFonts w:cs="Tahoma"/>
          <w:sz w:val="24"/>
          <w:szCs w:val="24"/>
        </w:rPr>
        <w:t>SEGUNDA INSTANCIA</w:t>
      </w:r>
    </w:p>
    <w:p w14:paraId="2CBCE88D" w14:textId="77777777" w:rsidR="00F13C87" w:rsidRPr="00DB7CB5" w:rsidRDefault="00F13C87" w:rsidP="00DB7CB5">
      <w:pPr>
        <w:spacing w:line="276" w:lineRule="auto"/>
        <w:rPr>
          <w:rFonts w:cs="Tahoma"/>
          <w:sz w:val="24"/>
          <w:szCs w:val="24"/>
          <w:lang w:val="es-CO"/>
        </w:rPr>
      </w:pPr>
    </w:p>
    <w:p w14:paraId="663225C3" w14:textId="77777777" w:rsidR="00F13C87" w:rsidRPr="00DB7CB5" w:rsidRDefault="00F13C87" w:rsidP="00DB7CB5">
      <w:pPr>
        <w:spacing w:line="276" w:lineRule="auto"/>
        <w:rPr>
          <w:rFonts w:cs="Tahoma"/>
          <w:sz w:val="24"/>
          <w:szCs w:val="24"/>
        </w:rPr>
      </w:pPr>
    </w:p>
    <w:tbl>
      <w:tblPr>
        <w:tblW w:w="87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0"/>
        <w:gridCol w:w="4854"/>
      </w:tblGrid>
      <w:tr w:rsidR="00F13C87" w:rsidRPr="00DB7CB5" w14:paraId="162E8BA2" w14:textId="77777777" w:rsidTr="00684669">
        <w:trPr>
          <w:trHeight w:val="259"/>
        </w:trPr>
        <w:tc>
          <w:tcPr>
            <w:tcW w:w="3860" w:type="dxa"/>
            <w:tcBorders>
              <w:top w:val="single" w:sz="4" w:space="0" w:color="auto"/>
              <w:left w:val="single" w:sz="4" w:space="0" w:color="auto"/>
              <w:bottom w:val="single" w:sz="4" w:space="0" w:color="auto"/>
              <w:right w:val="single" w:sz="4" w:space="0" w:color="auto"/>
            </w:tcBorders>
          </w:tcPr>
          <w:p w14:paraId="2CDFA10D" w14:textId="77777777" w:rsidR="00F13C87" w:rsidRPr="005A6895" w:rsidRDefault="007D3ADD" w:rsidP="005A6895">
            <w:pPr>
              <w:pStyle w:val="Tablaidentificadora"/>
              <w:rPr>
                <w:rFonts w:cs="Tahoma"/>
                <w:sz w:val="22"/>
                <w:szCs w:val="24"/>
              </w:rPr>
            </w:pPr>
            <w:r w:rsidRPr="005A6895">
              <w:rPr>
                <w:rFonts w:cs="Tahoma"/>
                <w:sz w:val="22"/>
                <w:szCs w:val="24"/>
              </w:rPr>
              <w:t>Acusado</w:t>
            </w:r>
            <w:r w:rsidR="00C468C8" w:rsidRPr="005A6895">
              <w:rPr>
                <w:rFonts w:cs="Tahoma"/>
                <w:sz w:val="22"/>
                <w:szCs w:val="24"/>
              </w:rPr>
              <w:t>s</w:t>
            </w:r>
            <w:r w:rsidR="00F13C87" w:rsidRPr="005A6895">
              <w:rPr>
                <w:rFonts w:cs="Tahoma"/>
                <w:sz w:val="22"/>
                <w:szCs w:val="24"/>
              </w:rPr>
              <w:t xml:space="preserve">: </w:t>
            </w:r>
          </w:p>
        </w:tc>
        <w:tc>
          <w:tcPr>
            <w:tcW w:w="4854" w:type="dxa"/>
            <w:tcBorders>
              <w:top w:val="single" w:sz="4" w:space="0" w:color="auto"/>
              <w:left w:val="single" w:sz="4" w:space="0" w:color="auto"/>
              <w:bottom w:val="single" w:sz="4" w:space="0" w:color="auto"/>
              <w:right w:val="single" w:sz="4" w:space="0" w:color="auto"/>
            </w:tcBorders>
          </w:tcPr>
          <w:p w14:paraId="1A324931" w14:textId="20A0291A" w:rsidR="00F13C87" w:rsidRPr="005A6895" w:rsidRDefault="00066D1F" w:rsidP="005A6895">
            <w:pPr>
              <w:pStyle w:val="Tablaidentificadora"/>
              <w:rPr>
                <w:rFonts w:cs="Tahoma"/>
                <w:sz w:val="22"/>
                <w:szCs w:val="24"/>
              </w:rPr>
            </w:pPr>
            <w:r>
              <w:rPr>
                <w:rFonts w:cs="Tahoma"/>
                <w:sz w:val="22"/>
                <w:szCs w:val="24"/>
              </w:rPr>
              <w:t>VMRM</w:t>
            </w:r>
            <w:r w:rsidR="00C468C8" w:rsidRPr="005A6895">
              <w:rPr>
                <w:rFonts w:cs="Tahoma"/>
                <w:sz w:val="22"/>
                <w:szCs w:val="24"/>
              </w:rPr>
              <w:t xml:space="preserve"> y </w:t>
            </w:r>
            <w:r w:rsidR="00EE3362" w:rsidRPr="005A6895">
              <w:rPr>
                <w:rFonts w:cs="Tahoma"/>
                <w:sz w:val="22"/>
                <w:szCs w:val="24"/>
              </w:rPr>
              <w:t>E</w:t>
            </w:r>
            <w:r w:rsidR="00C468C8" w:rsidRPr="005A6895">
              <w:rPr>
                <w:rFonts w:cs="Tahoma"/>
                <w:sz w:val="22"/>
                <w:szCs w:val="24"/>
              </w:rPr>
              <w:t>RV</w:t>
            </w:r>
          </w:p>
        </w:tc>
      </w:tr>
      <w:tr w:rsidR="00F13C87" w:rsidRPr="00DB7CB5" w14:paraId="17D7186B" w14:textId="77777777" w:rsidTr="00684669">
        <w:trPr>
          <w:trHeight w:val="275"/>
        </w:trPr>
        <w:tc>
          <w:tcPr>
            <w:tcW w:w="3860" w:type="dxa"/>
            <w:tcBorders>
              <w:top w:val="single" w:sz="4" w:space="0" w:color="auto"/>
              <w:left w:val="single" w:sz="4" w:space="0" w:color="auto"/>
              <w:bottom w:val="single" w:sz="4" w:space="0" w:color="auto"/>
              <w:right w:val="single" w:sz="4" w:space="0" w:color="auto"/>
            </w:tcBorders>
          </w:tcPr>
          <w:p w14:paraId="12AF8D7C" w14:textId="77777777" w:rsidR="00F13C87" w:rsidRPr="005A6895" w:rsidRDefault="00F13C87" w:rsidP="005A6895">
            <w:pPr>
              <w:pStyle w:val="Tablaidentificadora"/>
              <w:rPr>
                <w:rFonts w:cs="Tahoma"/>
                <w:sz w:val="22"/>
                <w:szCs w:val="24"/>
              </w:rPr>
            </w:pPr>
            <w:r w:rsidRPr="005A6895">
              <w:rPr>
                <w:rFonts w:cs="Tahoma"/>
                <w:sz w:val="22"/>
                <w:szCs w:val="24"/>
              </w:rPr>
              <w:t>Cédula de ciudadanía:</w:t>
            </w:r>
          </w:p>
        </w:tc>
        <w:tc>
          <w:tcPr>
            <w:tcW w:w="4854" w:type="dxa"/>
            <w:tcBorders>
              <w:top w:val="single" w:sz="4" w:space="0" w:color="auto"/>
              <w:left w:val="single" w:sz="4" w:space="0" w:color="auto"/>
              <w:bottom w:val="single" w:sz="4" w:space="0" w:color="auto"/>
              <w:right w:val="single" w:sz="4" w:space="0" w:color="auto"/>
            </w:tcBorders>
          </w:tcPr>
          <w:p w14:paraId="73D39A65" w14:textId="3B55874A" w:rsidR="00066D1F" w:rsidRPr="005A6895" w:rsidRDefault="00066D1F" w:rsidP="005A6895">
            <w:pPr>
              <w:pStyle w:val="Tablaidentificadora"/>
              <w:rPr>
                <w:rFonts w:cs="Tahoma"/>
                <w:sz w:val="22"/>
                <w:szCs w:val="24"/>
              </w:rPr>
            </w:pPr>
          </w:p>
        </w:tc>
      </w:tr>
      <w:tr w:rsidR="00F13C87" w:rsidRPr="00DB7CB5" w14:paraId="42021962" w14:textId="77777777" w:rsidTr="00684669">
        <w:trPr>
          <w:trHeight w:val="259"/>
        </w:trPr>
        <w:tc>
          <w:tcPr>
            <w:tcW w:w="3860" w:type="dxa"/>
            <w:tcBorders>
              <w:top w:val="single" w:sz="4" w:space="0" w:color="auto"/>
              <w:left w:val="single" w:sz="4" w:space="0" w:color="auto"/>
              <w:bottom w:val="single" w:sz="4" w:space="0" w:color="auto"/>
              <w:right w:val="single" w:sz="4" w:space="0" w:color="auto"/>
            </w:tcBorders>
          </w:tcPr>
          <w:p w14:paraId="31D080F0" w14:textId="77777777" w:rsidR="00F13C87" w:rsidRPr="005A6895" w:rsidRDefault="00F13C87" w:rsidP="005A6895">
            <w:pPr>
              <w:pStyle w:val="Tablaidentificadora"/>
              <w:rPr>
                <w:rFonts w:cs="Tahoma"/>
                <w:sz w:val="22"/>
                <w:szCs w:val="24"/>
              </w:rPr>
            </w:pPr>
            <w:r w:rsidRPr="005A6895">
              <w:rPr>
                <w:rFonts w:cs="Tahoma"/>
                <w:sz w:val="22"/>
                <w:szCs w:val="24"/>
              </w:rPr>
              <w:t>Delito</w:t>
            </w:r>
            <w:r w:rsidR="00C468C8" w:rsidRPr="005A6895">
              <w:rPr>
                <w:rFonts w:cs="Tahoma"/>
                <w:sz w:val="22"/>
                <w:szCs w:val="24"/>
              </w:rPr>
              <w:t>s</w:t>
            </w:r>
            <w:r w:rsidRPr="005A6895">
              <w:rPr>
                <w:rFonts w:cs="Tahoma"/>
                <w:sz w:val="22"/>
                <w:szCs w:val="24"/>
              </w:rPr>
              <w:t>:</w:t>
            </w:r>
          </w:p>
        </w:tc>
        <w:tc>
          <w:tcPr>
            <w:tcW w:w="4854" w:type="dxa"/>
            <w:tcBorders>
              <w:top w:val="single" w:sz="4" w:space="0" w:color="auto"/>
              <w:left w:val="single" w:sz="4" w:space="0" w:color="auto"/>
              <w:bottom w:val="single" w:sz="4" w:space="0" w:color="auto"/>
              <w:right w:val="single" w:sz="4" w:space="0" w:color="auto"/>
            </w:tcBorders>
          </w:tcPr>
          <w:p w14:paraId="26EF3647" w14:textId="77777777" w:rsidR="00F13C87" w:rsidRPr="005A6895" w:rsidRDefault="00C468C8" w:rsidP="005A6895">
            <w:pPr>
              <w:pStyle w:val="Tablaidentificadora"/>
              <w:rPr>
                <w:rFonts w:cs="Tahoma"/>
                <w:sz w:val="22"/>
                <w:szCs w:val="24"/>
              </w:rPr>
            </w:pPr>
            <w:r w:rsidRPr="005A6895">
              <w:rPr>
                <w:rFonts w:cs="Tahoma"/>
                <w:sz w:val="22"/>
                <w:szCs w:val="24"/>
              </w:rPr>
              <w:t>Hurto por medios informáticos y semejantes, violación de datos personales y acceso abusivo a un sistema informático, con circunstancias de agravación punitiva</w:t>
            </w:r>
            <w:r w:rsidR="00AE0ABE" w:rsidRPr="005A6895">
              <w:rPr>
                <w:rFonts w:cs="Tahoma"/>
                <w:sz w:val="22"/>
                <w:szCs w:val="24"/>
              </w:rPr>
              <w:t>.</w:t>
            </w:r>
          </w:p>
        </w:tc>
      </w:tr>
      <w:tr w:rsidR="00F13C87" w:rsidRPr="00DB7CB5" w14:paraId="4162EFAE" w14:textId="77777777" w:rsidTr="00684669">
        <w:trPr>
          <w:trHeight w:val="259"/>
        </w:trPr>
        <w:tc>
          <w:tcPr>
            <w:tcW w:w="3860" w:type="dxa"/>
            <w:tcBorders>
              <w:top w:val="single" w:sz="4" w:space="0" w:color="auto"/>
              <w:left w:val="single" w:sz="4" w:space="0" w:color="auto"/>
              <w:bottom w:val="single" w:sz="4" w:space="0" w:color="auto"/>
              <w:right w:val="single" w:sz="4" w:space="0" w:color="auto"/>
            </w:tcBorders>
          </w:tcPr>
          <w:p w14:paraId="6594AB67" w14:textId="77777777" w:rsidR="00F13C87" w:rsidRPr="005A6895" w:rsidRDefault="00F13C87" w:rsidP="005A6895">
            <w:pPr>
              <w:pStyle w:val="Tablaidentificadora"/>
              <w:rPr>
                <w:rFonts w:cs="Tahoma"/>
                <w:sz w:val="22"/>
                <w:szCs w:val="24"/>
              </w:rPr>
            </w:pPr>
            <w:r w:rsidRPr="005A6895">
              <w:rPr>
                <w:rFonts w:cs="Tahoma"/>
                <w:sz w:val="22"/>
                <w:szCs w:val="24"/>
              </w:rPr>
              <w:t>Víctima:</w:t>
            </w:r>
          </w:p>
        </w:tc>
        <w:tc>
          <w:tcPr>
            <w:tcW w:w="4854" w:type="dxa"/>
            <w:tcBorders>
              <w:top w:val="single" w:sz="4" w:space="0" w:color="auto"/>
              <w:left w:val="single" w:sz="4" w:space="0" w:color="auto"/>
              <w:bottom w:val="single" w:sz="4" w:space="0" w:color="auto"/>
              <w:right w:val="single" w:sz="4" w:space="0" w:color="auto"/>
            </w:tcBorders>
          </w:tcPr>
          <w:p w14:paraId="1380705A" w14:textId="77777777" w:rsidR="00F13C87" w:rsidRPr="005A6895" w:rsidRDefault="00C468C8" w:rsidP="005A6895">
            <w:pPr>
              <w:pStyle w:val="Tablaidentificadora"/>
              <w:rPr>
                <w:rFonts w:cs="Tahoma"/>
                <w:sz w:val="22"/>
                <w:szCs w:val="24"/>
              </w:rPr>
            </w:pPr>
            <w:r w:rsidRPr="005A6895">
              <w:rPr>
                <w:rFonts w:cs="Tahoma"/>
                <w:sz w:val="22"/>
                <w:szCs w:val="24"/>
              </w:rPr>
              <w:t>Banco Davivienda</w:t>
            </w:r>
          </w:p>
        </w:tc>
      </w:tr>
      <w:tr w:rsidR="00F13C87" w:rsidRPr="00DB7CB5" w14:paraId="5B36D66E" w14:textId="77777777" w:rsidTr="00684669">
        <w:trPr>
          <w:trHeight w:val="275"/>
        </w:trPr>
        <w:tc>
          <w:tcPr>
            <w:tcW w:w="3860" w:type="dxa"/>
            <w:tcBorders>
              <w:top w:val="single" w:sz="4" w:space="0" w:color="auto"/>
              <w:left w:val="single" w:sz="4" w:space="0" w:color="auto"/>
              <w:bottom w:val="single" w:sz="4" w:space="0" w:color="auto"/>
              <w:right w:val="single" w:sz="4" w:space="0" w:color="auto"/>
            </w:tcBorders>
          </w:tcPr>
          <w:p w14:paraId="0B91CEE4" w14:textId="77777777" w:rsidR="00F13C87" w:rsidRPr="005A6895" w:rsidRDefault="00F13C87" w:rsidP="005A6895">
            <w:pPr>
              <w:pStyle w:val="Tablaidentificadora"/>
              <w:rPr>
                <w:rFonts w:cs="Tahoma"/>
                <w:sz w:val="22"/>
                <w:szCs w:val="24"/>
              </w:rPr>
            </w:pPr>
            <w:r w:rsidRPr="005A6895">
              <w:rPr>
                <w:rFonts w:cs="Tahoma"/>
                <w:sz w:val="22"/>
                <w:szCs w:val="24"/>
              </w:rPr>
              <w:lastRenderedPageBreak/>
              <w:t>Procedencia:</w:t>
            </w:r>
          </w:p>
        </w:tc>
        <w:tc>
          <w:tcPr>
            <w:tcW w:w="4854" w:type="dxa"/>
            <w:tcBorders>
              <w:top w:val="single" w:sz="4" w:space="0" w:color="auto"/>
              <w:left w:val="single" w:sz="4" w:space="0" w:color="auto"/>
              <w:bottom w:val="single" w:sz="4" w:space="0" w:color="auto"/>
              <w:right w:val="single" w:sz="4" w:space="0" w:color="auto"/>
            </w:tcBorders>
          </w:tcPr>
          <w:p w14:paraId="73BAAAC9" w14:textId="77777777" w:rsidR="00F13C87" w:rsidRPr="005A6895" w:rsidRDefault="00F13C87" w:rsidP="005A6895">
            <w:pPr>
              <w:pStyle w:val="Tablaidentificadora"/>
              <w:rPr>
                <w:rFonts w:cs="Tahoma"/>
                <w:sz w:val="22"/>
                <w:szCs w:val="24"/>
              </w:rPr>
            </w:pPr>
            <w:r w:rsidRPr="005A6895">
              <w:rPr>
                <w:rFonts w:cs="Tahoma"/>
                <w:sz w:val="22"/>
                <w:szCs w:val="24"/>
              </w:rPr>
              <w:t xml:space="preserve">Juzgado </w:t>
            </w:r>
            <w:r w:rsidR="00C468C8" w:rsidRPr="005A6895">
              <w:rPr>
                <w:rFonts w:cs="Tahoma"/>
                <w:sz w:val="22"/>
                <w:szCs w:val="24"/>
              </w:rPr>
              <w:t>Tercero</w:t>
            </w:r>
            <w:r w:rsidR="00AE0ABE" w:rsidRPr="005A6895">
              <w:rPr>
                <w:rFonts w:cs="Tahoma"/>
                <w:sz w:val="22"/>
                <w:szCs w:val="24"/>
              </w:rPr>
              <w:t xml:space="preserve"> Penal </w:t>
            </w:r>
            <w:r w:rsidR="00C468C8" w:rsidRPr="005A6895">
              <w:rPr>
                <w:rFonts w:cs="Tahoma"/>
                <w:sz w:val="22"/>
                <w:szCs w:val="24"/>
              </w:rPr>
              <w:t>Municipal</w:t>
            </w:r>
            <w:r w:rsidR="00AD238B" w:rsidRPr="005A6895">
              <w:rPr>
                <w:rFonts w:cs="Tahoma"/>
                <w:sz w:val="22"/>
                <w:szCs w:val="24"/>
              </w:rPr>
              <w:t xml:space="preserve"> con función de conocimiento de </w:t>
            </w:r>
            <w:r w:rsidR="00AE0ABE" w:rsidRPr="005A6895">
              <w:rPr>
                <w:rFonts w:cs="Tahoma"/>
                <w:sz w:val="22"/>
                <w:szCs w:val="24"/>
              </w:rPr>
              <w:t>Pereira</w:t>
            </w:r>
            <w:r w:rsidR="00AD238B" w:rsidRPr="005A6895">
              <w:rPr>
                <w:rFonts w:cs="Tahoma"/>
                <w:sz w:val="22"/>
                <w:szCs w:val="24"/>
              </w:rPr>
              <w:t xml:space="preserve"> </w:t>
            </w:r>
            <w:r w:rsidRPr="005A6895">
              <w:rPr>
                <w:rFonts w:cs="Tahoma"/>
                <w:sz w:val="22"/>
                <w:szCs w:val="24"/>
              </w:rPr>
              <w:t>(Rda.)</w:t>
            </w:r>
            <w:r w:rsidR="001B7BD0" w:rsidRPr="005A6895">
              <w:rPr>
                <w:rFonts w:cs="Tahoma"/>
                <w:sz w:val="22"/>
                <w:szCs w:val="24"/>
              </w:rPr>
              <w:t xml:space="preserve"> </w:t>
            </w:r>
          </w:p>
        </w:tc>
      </w:tr>
      <w:tr w:rsidR="00F13C87" w:rsidRPr="00DB7CB5" w14:paraId="5F887667" w14:textId="77777777" w:rsidTr="00684669">
        <w:trPr>
          <w:trHeight w:val="275"/>
        </w:trPr>
        <w:tc>
          <w:tcPr>
            <w:tcW w:w="3860" w:type="dxa"/>
            <w:tcBorders>
              <w:top w:val="single" w:sz="4" w:space="0" w:color="auto"/>
              <w:left w:val="single" w:sz="4" w:space="0" w:color="auto"/>
              <w:bottom w:val="single" w:sz="4" w:space="0" w:color="auto"/>
              <w:right w:val="single" w:sz="4" w:space="0" w:color="auto"/>
            </w:tcBorders>
          </w:tcPr>
          <w:p w14:paraId="61CD2C13" w14:textId="77777777" w:rsidR="00F13C87" w:rsidRPr="005A6895" w:rsidRDefault="00F13C87" w:rsidP="005A6895">
            <w:pPr>
              <w:pStyle w:val="Tablaidentificadora"/>
              <w:rPr>
                <w:rFonts w:cs="Tahoma"/>
                <w:sz w:val="22"/>
                <w:szCs w:val="24"/>
              </w:rPr>
            </w:pPr>
            <w:r w:rsidRPr="005A6895">
              <w:rPr>
                <w:rFonts w:cs="Tahoma"/>
                <w:sz w:val="22"/>
                <w:szCs w:val="24"/>
              </w:rPr>
              <w:t>Asunto:</w:t>
            </w:r>
          </w:p>
        </w:tc>
        <w:tc>
          <w:tcPr>
            <w:tcW w:w="4854" w:type="dxa"/>
            <w:tcBorders>
              <w:top w:val="single" w:sz="4" w:space="0" w:color="auto"/>
              <w:left w:val="single" w:sz="4" w:space="0" w:color="auto"/>
              <w:bottom w:val="single" w:sz="4" w:space="0" w:color="auto"/>
              <w:right w:val="single" w:sz="4" w:space="0" w:color="auto"/>
            </w:tcBorders>
          </w:tcPr>
          <w:p w14:paraId="1720C73F" w14:textId="77777777" w:rsidR="00F13C87" w:rsidRPr="005A6895" w:rsidRDefault="00F13C87" w:rsidP="005A6895">
            <w:pPr>
              <w:pStyle w:val="Tablaidentificadora"/>
              <w:rPr>
                <w:rFonts w:cs="Tahoma"/>
                <w:sz w:val="22"/>
                <w:szCs w:val="24"/>
              </w:rPr>
            </w:pPr>
            <w:r w:rsidRPr="005A6895">
              <w:rPr>
                <w:rFonts w:cs="Tahoma"/>
                <w:sz w:val="22"/>
                <w:szCs w:val="24"/>
              </w:rPr>
              <w:t>Decide apelación interpuesta por la defensa</w:t>
            </w:r>
            <w:r w:rsidR="000F4565" w:rsidRPr="005A6895">
              <w:rPr>
                <w:rFonts w:cs="Tahoma"/>
                <w:sz w:val="22"/>
                <w:szCs w:val="24"/>
              </w:rPr>
              <w:t xml:space="preserve"> </w:t>
            </w:r>
            <w:r w:rsidRPr="005A6895">
              <w:rPr>
                <w:rFonts w:cs="Tahoma"/>
                <w:sz w:val="22"/>
                <w:szCs w:val="24"/>
              </w:rPr>
              <w:t xml:space="preserve">contra el fallo </w:t>
            </w:r>
            <w:r w:rsidR="000D42A3" w:rsidRPr="005A6895">
              <w:rPr>
                <w:rFonts w:cs="Tahoma"/>
                <w:sz w:val="22"/>
                <w:szCs w:val="24"/>
              </w:rPr>
              <w:t>condenatori</w:t>
            </w:r>
            <w:r w:rsidR="000F4565" w:rsidRPr="005A6895">
              <w:rPr>
                <w:rFonts w:cs="Tahoma"/>
                <w:sz w:val="22"/>
                <w:szCs w:val="24"/>
              </w:rPr>
              <w:t>o</w:t>
            </w:r>
            <w:r w:rsidR="000D42A3" w:rsidRPr="005A6895">
              <w:rPr>
                <w:rFonts w:cs="Tahoma"/>
                <w:sz w:val="22"/>
                <w:szCs w:val="24"/>
              </w:rPr>
              <w:t xml:space="preserve"> </w:t>
            </w:r>
            <w:r w:rsidRPr="005A6895">
              <w:rPr>
                <w:rFonts w:cs="Tahoma"/>
                <w:sz w:val="22"/>
                <w:szCs w:val="24"/>
              </w:rPr>
              <w:t xml:space="preserve">fechado </w:t>
            </w:r>
            <w:r w:rsidR="00C468C8" w:rsidRPr="005A6895">
              <w:rPr>
                <w:rFonts w:cs="Tahoma"/>
                <w:sz w:val="22"/>
                <w:szCs w:val="24"/>
              </w:rPr>
              <w:t>mayo 26 de 2022</w:t>
            </w:r>
            <w:r w:rsidRPr="005A6895">
              <w:rPr>
                <w:rFonts w:cs="Tahoma"/>
                <w:sz w:val="22"/>
                <w:szCs w:val="24"/>
              </w:rPr>
              <w:t xml:space="preserve">. SE </w:t>
            </w:r>
            <w:r w:rsidR="0067669F" w:rsidRPr="005A6895">
              <w:rPr>
                <w:rFonts w:cs="Tahoma"/>
                <w:sz w:val="22"/>
                <w:szCs w:val="24"/>
              </w:rPr>
              <w:t>CONFIRMA</w:t>
            </w:r>
          </w:p>
        </w:tc>
      </w:tr>
    </w:tbl>
    <w:p w14:paraId="1133484E" w14:textId="77777777" w:rsidR="00F13C87" w:rsidRPr="00DB7CB5" w:rsidRDefault="00F13C87" w:rsidP="00DB7CB5">
      <w:pPr>
        <w:spacing w:line="276" w:lineRule="auto"/>
        <w:rPr>
          <w:rFonts w:cs="Tahoma"/>
          <w:sz w:val="24"/>
          <w:szCs w:val="24"/>
        </w:rPr>
      </w:pPr>
    </w:p>
    <w:p w14:paraId="7769879D" w14:textId="77777777" w:rsidR="00F13C87" w:rsidRPr="00DB7CB5" w:rsidRDefault="00F13C87" w:rsidP="00DB7CB5">
      <w:pPr>
        <w:spacing w:line="276" w:lineRule="auto"/>
        <w:rPr>
          <w:rFonts w:cs="Tahoma"/>
          <w:sz w:val="24"/>
          <w:szCs w:val="24"/>
        </w:rPr>
      </w:pPr>
      <w:r w:rsidRPr="00DB7CB5">
        <w:rPr>
          <w:rFonts w:cs="Tahoma"/>
          <w:sz w:val="24"/>
          <w:szCs w:val="24"/>
        </w:rPr>
        <w:t>El Tribunal Superior del Distrito Judicial de Pereira pronuncia la sentencia en los siguientes términos:</w:t>
      </w:r>
    </w:p>
    <w:p w14:paraId="2684837A" w14:textId="77777777" w:rsidR="00F13C87" w:rsidRPr="00DB7CB5" w:rsidRDefault="00F13C87" w:rsidP="00DB7CB5">
      <w:pPr>
        <w:pStyle w:val="Textoindependiente2"/>
        <w:spacing w:line="276" w:lineRule="auto"/>
        <w:rPr>
          <w:rFonts w:ascii="Tahoma" w:hAnsi="Tahoma" w:cs="Tahoma"/>
          <w:szCs w:val="24"/>
        </w:rPr>
      </w:pPr>
    </w:p>
    <w:p w14:paraId="44B4B976" w14:textId="2797A77C" w:rsidR="00F13C87" w:rsidRPr="00DB7CB5" w:rsidRDefault="00F13C87" w:rsidP="00DB7CB5">
      <w:pPr>
        <w:spacing w:line="276" w:lineRule="auto"/>
        <w:rPr>
          <w:rFonts w:ascii="Algerian" w:hAnsi="Algerian"/>
          <w:sz w:val="30"/>
          <w:szCs w:val="20"/>
        </w:rPr>
      </w:pPr>
      <w:r w:rsidRPr="00DB7CB5">
        <w:rPr>
          <w:rFonts w:ascii="Algerian" w:hAnsi="Algerian"/>
          <w:sz w:val="30"/>
          <w:szCs w:val="20"/>
        </w:rPr>
        <w:t xml:space="preserve">1.- hechos Y </w:t>
      </w:r>
      <w:r w:rsidR="00E34B12" w:rsidRPr="00DB7CB5">
        <w:rPr>
          <w:rFonts w:ascii="Algerian" w:hAnsi="Algerian"/>
          <w:sz w:val="30"/>
          <w:szCs w:val="20"/>
        </w:rPr>
        <w:t>Actuación procesal</w:t>
      </w:r>
    </w:p>
    <w:p w14:paraId="643BAB0C" w14:textId="77777777" w:rsidR="00F13C87" w:rsidRPr="00DB7CB5" w:rsidRDefault="00F13C87" w:rsidP="00DB7CB5">
      <w:pPr>
        <w:spacing w:line="276" w:lineRule="auto"/>
        <w:rPr>
          <w:rFonts w:cs="Tahoma"/>
          <w:sz w:val="24"/>
          <w:szCs w:val="24"/>
        </w:rPr>
      </w:pPr>
    </w:p>
    <w:p w14:paraId="1A8255A6" w14:textId="77777777" w:rsidR="00C468C8" w:rsidRPr="00DB7CB5" w:rsidRDefault="000D42A3" w:rsidP="00DB7CB5">
      <w:pPr>
        <w:spacing w:line="276" w:lineRule="auto"/>
        <w:rPr>
          <w:rStyle w:val="Numeracinttulo"/>
          <w:rFonts w:cs="Tahoma"/>
          <w:b w:val="0"/>
          <w:szCs w:val="24"/>
        </w:rPr>
      </w:pPr>
      <w:r w:rsidRPr="00DB7CB5">
        <w:rPr>
          <w:rStyle w:val="Numeracinttulo"/>
          <w:rFonts w:cs="Tahoma"/>
          <w:szCs w:val="24"/>
        </w:rPr>
        <w:t>1.1.-</w:t>
      </w:r>
      <w:r w:rsidRPr="00DB7CB5">
        <w:rPr>
          <w:rStyle w:val="Numeracinttulo"/>
          <w:rFonts w:cs="Tahoma"/>
          <w:b w:val="0"/>
          <w:szCs w:val="24"/>
        </w:rPr>
        <w:t xml:space="preserve"> </w:t>
      </w:r>
      <w:r w:rsidR="00C468C8" w:rsidRPr="00DB7CB5">
        <w:rPr>
          <w:rStyle w:val="Numeracinttulo"/>
          <w:rFonts w:cs="Tahoma"/>
          <w:b w:val="0"/>
          <w:szCs w:val="24"/>
        </w:rPr>
        <w:t xml:space="preserve">Los hechos fueron plasmados por la funcionaria de primer nivel en la sentencia confutada, de la siguiente manera: </w:t>
      </w:r>
    </w:p>
    <w:p w14:paraId="151C87AA" w14:textId="77777777" w:rsidR="00C468C8" w:rsidRPr="00DB7CB5" w:rsidRDefault="00C468C8" w:rsidP="00DB7CB5">
      <w:pPr>
        <w:spacing w:line="276" w:lineRule="auto"/>
        <w:rPr>
          <w:rStyle w:val="Numeracinttulo"/>
          <w:rFonts w:cs="Tahoma"/>
          <w:b w:val="0"/>
          <w:szCs w:val="24"/>
        </w:rPr>
      </w:pPr>
    </w:p>
    <w:p w14:paraId="028D4DBE" w14:textId="77777777" w:rsidR="00DB0C5A" w:rsidRPr="005A6895" w:rsidRDefault="00DB0C5A" w:rsidP="005A6895">
      <w:pPr>
        <w:spacing w:line="240" w:lineRule="auto"/>
        <w:ind w:left="426" w:right="420"/>
        <w:rPr>
          <w:rStyle w:val="Numeracinttulo"/>
          <w:rFonts w:cs="Tahoma"/>
          <w:b w:val="0"/>
          <w:sz w:val="22"/>
          <w:szCs w:val="24"/>
        </w:rPr>
      </w:pPr>
      <w:r w:rsidRPr="005A6895">
        <w:rPr>
          <w:rStyle w:val="Numeracinttulo"/>
          <w:rFonts w:cs="Tahoma"/>
          <w:b w:val="0"/>
          <w:sz w:val="22"/>
          <w:szCs w:val="24"/>
        </w:rPr>
        <w:t xml:space="preserve">“La señora Patricia Elena Acosta Castro, denunció que los días 27 y 28 de febrero de 2019 fue víctima de hurto a través de compras no autorizadas con su tarjeta de crédito Davivienda Visa 4245297311182314 por valor de $40.588.620. </w:t>
      </w:r>
    </w:p>
    <w:p w14:paraId="01EC225B" w14:textId="77777777" w:rsidR="00DB0C5A" w:rsidRPr="005A6895" w:rsidRDefault="00DB0C5A" w:rsidP="005A6895">
      <w:pPr>
        <w:spacing w:line="240" w:lineRule="auto"/>
        <w:ind w:left="426" w:right="420"/>
        <w:rPr>
          <w:rStyle w:val="Numeracinttulo"/>
          <w:rFonts w:cs="Tahoma"/>
          <w:b w:val="0"/>
          <w:sz w:val="22"/>
          <w:szCs w:val="24"/>
        </w:rPr>
      </w:pPr>
    </w:p>
    <w:p w14:paraId="5AEEB69B" w14:textId="14EBE370" w:rsidR="00DB0C5A" w:rsidRPr="005A6895" w:rsidRDefault="00DB0C5A" w:rsidP="005A6895">
      <w:pPr>
        <w:spacing w:line="240" w:lineRule="auto"/>
        <w:ind w:left="426" w:right="420"/>
        <w:rPr>
          <w:rStyle w:val="Numeracinttulo"/>
          <w:rFonts w:cs="Tahoma"/>
          <w:b w:val="0"/>
          <w:sz w:val="22"/>
          <w:szCs w:val="24"/>
        </w:rPr>
      </w:pPr>
      <w:r w:rsidRPr="005A6895">
        <w:rPr>
          <w:rStyle w:val="Numeracinttulo"/>
          <w:rFonts w:cs="Tahoma"/>
          <w:b w:val="0"/>
          <w:sz w:val="22"/>
          <w:szCs w:val="24"/>
        </w:rPr>
        <w:t>De acuerdo con el relato de la víctima, el día 26 de febrero de 2019 a las 15:23 horas, recibió en su línea celular No 31040</w:t>
      </w:r>
      <w:r w:rsidR="00027316">
        <w:rPr>
          <w:rStyle w:val="Numeracinttulo"/>
          <w:rFonts w:cs="Tahoma"/>
          <w:b w:val="0"/>
          <w:sz w:val="22"/>
          <w:szCs w:val="24"/>
        </w:rPr>
        <w:t>-----</w:t>
      </w:r>
      <w:r w:rsidRPr="005A6895">
        <w:rPr>
          <w:rStyle w:val="Numeracinttulo"/>
          <w:rFonts w:cs="Tahoma"/>
          <w:b w:val="0"/>
          <w:sz w:val="22"/>
          <w:szCs w:val="24"/>
        </w:rPr>
        <w:t xml:space="preserve"> una llamada originada desde el celular No 3228526512, donde una supuesta asesora del banco Davivienda (que tenía información suya como nombres completos, identificación, dirección de residencia, número de tarjeta de crédito y cupo), le ofreció beneficios como disminución de tasa de interés y exoneración en la cuota de manejo por dos años, pero debía cambiar el plástico para acceder a dichos beneficios, en lo que la señora Acosta Castro estuvo de acuerdo. </w:t>
      </w:r>
    </w:p>
    <w:p w14:paraId="12E035F8" w14:textId="77777777" w:rsidR="00DB0C5A" w:rsidRPr="005A6895" w:rsidRDefault="00DB0C5A" w:rsidP="005A6895">
      <w:pPr>
        <w:spacing w:line="240" w:lineRule="auto"/>
        <w:ind w:left="426" w:right="420"/>
        <w:rPr>
          <w:rStyle w:val="Numeracinttulo"/>
          <w:rFonts w:cs="Tahoma"/>
          <w:b w:val="0"/>
          <w:sz w:val="22"/>
          <w:szCs w:val="24"/>
          <w:lang w:val="es-CO"/>
        </w:rPr>
      </w:pPr>
    </w:p>
    <w:p w14:paraId="3E8318E0" w14:textId="5D203507" w:rsidR="00EF6290" w:rsidRPr="005A6895" w:rsidRDefault="00DB0C5A" w:rsidP="005A6895">
      <w:pPr>
        <w:spacing w:line="240" w:lineRule="auto"/>
        <w:ind w:left="426" w:right="420"/>
        <w:rPr>
          <w:rStyle w:val="Numeracinttulo"/>
          <w:rFonts w:cs="Tahoma"/>
          <w:b w:val="0"/>
          <w:sz w:val="22"/>
          <w:szCs w:val="24"/>
        </w:rPr>
      </w:pPr>
      <w:r w:rsidRPr="005A6895">
        <w:rPr>
          <w:rStyle w:val="Numeracinttulo"/>
          <w:rFonts w:cs="Tahoma"/>
          <w:b w:val="0"/>
          <w:sz w:val="22"/>
          <w:szCs w:val="24"/>
        </w:rPr>
        <w:t>El día 27 de febrero de 2019 a las 8:53 horas, la señora Acosta Castro recibió una llamada en su línea celular No 310</w:t>
      </w:r>
      <w:r w:rsidR="00EF6290" w:rsidRPr="005A6895">
        <w:rPr>
          <w:rStyle w:val="Numeracinttulo"/>
          <w:rFonts w:cs="Tahoma"/>
          <w:b w:val="0"/>
          <w:sz w:val="22"/>
          <w:szCs w:val="24"/>
        </w:rPr>
        <w:t>40</w:t>
      </w:r>
      <w:r w:rsidR="00B84E25">
        <w:rPr>
          <w:rStyle w:val="Numeracinttulo"/>
          <w:rFonts w:cs="Tahoma"/>
          <w:b w:val="0"/>
          <w:sz w:val="22"/>
          <w:szCs w:val="24"/>
        </w:rPr>
        <w:t>-----</w:t>
      </w:r>
      <w:r w:rsidR="00EF6290" w:rsidRPr="005A6895">
        <w:rPr>
          <w:rStyle w:val="Numeracinttulo"/>
          <w:rFonts w:cs="Tahoma"/>
          <w:b w:val="0"/>
          <w:sz w:val="22"/>
          <w:szCs w:val="24"/>
        </w:rPr>
        <w:t xml:space="preserve"> proveniente de la misma línea, donde otra asesora le confirmó la entrega de la tarjeta en su lugar de residencia, es decir en la calle 13 No 24-17 torre 2 apto. 901, propiedad horizontal Bali del municipio de Pereira. </w:t>
      </w:r>
    </w:p>
    <w:p w14:paraId="465E228A" w14:textId="77777777" w:rsidR="00EF6290" w:rsidRPr="005A6895" w:rsidRDefault="00EF6290" w:rsidP="005A6895">
      <w:pPr>
        <w:spacing w:line="240" w:lineRule="auto"/>
        <w:ind w:left="426" w:right="420"/>
        <w:rPr>
          <w:rStyle w:val="Numeracinttulo"/>
          <w:rFonts w:cs="Tahoma"/>
          <w:b w:val="0"/>
          <w:sz w:val="22"/>
          <w:szCs w:val="24"/>
        </w:rPr>
      </w:pPr>
    </w:p>
    <w:p w14:paraId="245FE7D1" w14:textId="2B70755D" w:rsidR="003A0745" w:rsidRPr="005A6895" w:rsidRDefault="00EF6290" w:rsidP="005A6895">
      <w:pPr>
        <w:spacing w:line="240" w:lineRule="auto"/>
        <w:ind w:left="426" w:right="420"/>
        <w:rPr>
          <w:rStyle w:val="Numeracinttulo"/>
          <w:rFonts w:cs="Tahoma"/>
          <w:b w:val="0"/>
          <w:sz w:val="22"/>
          <w:szCs w:val="24"/>
        </w:rPr>
      </w:pPr>
      <w:r w:rsidRPr="005A6895">
        <w:rPr>
          <w:rStyle w:val="Numeracinttulo"/>
          <w:rFonts w:cs="Tahoma"/>
          <w:b w:val="0"/>
          <w:sz w:val="22"/>
          <w:szCs w:val="24"/>
        </w:rPr>
        <w:t>Minutos después, se hizo presente en la portería de la referida propiedad horizontal una mujer que vestía pantalón gris y blusa blanca, quien manifestó llamarse Laura y se</w:t>
      </w:r>
      <w:r w:rsidR="0013606F" w:rsidRPr="005A6895">
        <w:rPr>
          <w:rStyle w:val="Numeracinttulo"/>
          <w:rFonts w:cs="Tahoma"/>
          <w:b w:val="0"/>
          <w:sz w:val="22"/>
          <w:szCs w:val="24"/>
        </w:rPr>
        <w:t>r</w:t>
      </w:r>
      <w:r w:rsidRPr="005A6895">
        <w:rPr>
          <w:rStyle w:val="Numeracinttulo"/>
          <w:rFonts w:cs="Tahoma"/>
          <w:b w:val="0"/>
          <w:sz w:val="22"/>
          <w:szCs w:val="24"/>
        </w:rPr>
        <w:t xml:space="preserve"> asesora del banco Davivienda, y tras ser autorizado su ingreso por parte de la señora Patricia Elena, procedió a ingresar hasta el apartamento de la víctima, donde le solicitó a esta última suministrarle su cédula y la tarjeta de crédito a cambiar, además de firmar y plasmar su huella en un formato con los logotipos del banco Davivienda; luego le entregó una tarjeta de crédito nueva con el realce 4544 3621 5648 6644 / PATRICIA E ACOSTA C. Mientras la señora Acosta abría la bolsa de seguridad donde estaba la tarjeta, la supuesta asesora procedió a partir en trozos con una tijera la tarjeta de crédito autentica sustrayendo el chip sin que su titular se enterara de ello. Luego de este procedimiento la falsa asesora del banco se retiró del domicilio de la víctima</w:t>
      </w:r>
      <w:r w:rsidR="003A0745" w:rsidRPr="005A6895">
        <w:rPr>
          <w:rStyle w:val="Numeracinttulo"/>
          <w:rFonts w:cs="Tahoma"/>
          <w:b w:val="0"/>
          <w:sz w:val="22"/>
          <w:szCs w:val="24"/>
        </w:rPr>
        <w:t>.</w:t>
      </w:r>
    </w:p>
    <w:p w14:paraId="0E4D150B" w14:textId="77777777" w:rsidR="00EF6290" w:rsidRPr="005A6895" w:rsidRDefault="00EF6290" w:rsidP="005A6895">
      <w:pPr>
        <w:spacing w:line="240" w:lineRule="auto"/>
        <w:ind w:left="426" w:right="420"/>
        <w:rPr>
          <w:rStyle w:val="Numeracinttulo"/>
          <w:rFonts w:cs="Tahoma"/>
          <w:b w:val="0"/>
          <w:sz w:val="22"/>
          <w:szCs w:val="24"/>
        </w:rPr>
      </w:pPr>
    </w:p>
    <w:p w14:paraId="3E2D11DA" w14:textId="77777777" w:rsidR="00EF6290" w:rsidRPr="005A6895" w:rsidRDefault="00EF6290" w:rsidP="005A6895">
      <w:pPr>
        <w:spacing w:line="240" w:lineRule="auto"/>
        <w:ind w:left="426" w:right="420"/>
        <w:rPr>
          <w:rStyle w:val="Numeracinttulo"/>
          <w:rFonts w:cs="Tahoma"/>
          <w:b w:val="0"/>
          <w:sz w:val="22"/>
          <w:szCs w:val="24"/>
        </w:rPr>
      </w:pPr>
      <w:r w:rsidRPr="005A6895">
        <w:rPr>
          <w:rStyle w:val="Numeracinttulo"/>
          <w:rFonts w:cs="Tahoma"/>
          <w:b w:val="0"/>
          <w:sz w:val="22"/>
          <w:szCs w:val="24"/>
        </w:rPr>
        <w:t xml:space="preserve">La señora Patricia Elena agregó que hacia las 10 de la mañana fue al banco Davivienda ubicado en el centro comercial Parque Arboleda., donde se acercó a una de las cajas y le preguntó al cajero sobre la tarjeta de crédito que le habían entregado, y éste supuestamente verificó en el sistema el número y le dijo que estuviera tranquila que en 48 horas le activaban su tarjeta, hecho que le generó confianza. </w:t>
      </w:r>
    </w:p>
    <w:p w14:paraId="62129D47" w14:textId="77777777" w:rsidR="00EF6290" w:rsidRPr="005A6895" w:rsidRDefault="00EF6290" w:rsidP="005A6895">
      <w:pPr>
        <w:spacing w:line="240" w:lineRule="auto"/>
        <w:ind w:left="426" w:right="420"/>
        <w:rPr>
          <w:rStyle w:val="Numeracinttulo"/>
          <w:rFonts w:cs="Tahoma"/>
          <w:b w:val="0"/>
          <w:sz w:val="22"/>
          <w:szCs w:val="24"/>
        </w:rPr>
      </w:pPr>
    </w:p>
    <w:p w14:paraId="7F2898C3" w14:textId="77777777" w:rsidR="003F2A18" w:rsidRPr="005A6895" w:rsidRDefault="00EF6290" w:rsidP="005A6895">
      <w:pPr>
        <w:spacing w:line="240" w:lineRule="auto"/>
        <w:ind w:left="426" w:right="420"/>
        <w:rPr>
          <w:rStyle w:val="Numeracinttulo"/>
          <w:rFonts w:cs="Tahoma"/>
          <w:b w:val="0"/>
          <w:sz w:val="22"/>
          <w:szCs w:val="24"/>
        </w:rPr>
      </w:pPr>
      <w:r w:rsidRPr="005A6895">
        <w:rPr>
          <w:rStyle w:val="Numeracinttulo"/>
          <w:rFonts w:cs="Tahoma"/>
          <w:b w:val="0"/>
          <w:sz w:val="22"/>
          <w:szCs w:val="24"/>
        </w:rPr>
        <w:t xml:space="preserve">Añadió la víctima que ese mismo 27 de febrero a las 15:06 horas recibió un mensaje de texto proveniente de Claro donde le informaban que su línea había sido </w:t>
      </w:r>
      <w:r w:rsidR="003F2A18" w:rsidRPr="005A6895">
        <w:rPr>
          <w:rStyle w:val="Numeracinttulo"/>
          <w:rFonts w:cs="Tahoma"/>
          <w:b w:val="0"/>
          <w:sz w:val="22"/>
          <w:szCs w:val="24"/>
        </w:rPr>
        <w:t>bloqueada</w:t>
      </w:r>
      <w:r w:rsidRPr="005A6895">
        <w:rPr>
          <w:rStyle w:val="Numeracinttulo"/>
          <w:rFonts w:cs="Tahoma"/>
          <w:b w:val="0"/>
          <w:sz w:val="22"/>
          <w:szCs w:val="24"/>
        </w:rPr>
        <w:t xml:space="preserve"> por hurto</w:t>
      </w:r>
      <w:r w:rsidR="003F2A18" w:rsidRPr="005A6895">
        <w:rPr>
          <w:rStyle w:val="Numeracinttulo"/>
          <w:rFonts w:cs="Tahoma"/>
          <w:b w:val="0"/>
          <w:sz w:val="22"/>
          <w:szCs w:val="24"/>
        </w:rPr>
        <w:t>; sin embargo, por encontrarse con quebrantos de salud no puso atención al hecho y se marcha a su lugar de residencia.</w:t>
      </w:r>
    </w:p>
    <w:p w14:paraId="5379673A" w14:textId="77777777" w:rsidR="003F2A18" w:rsidRPr="005A6895" w:rsidRDefault="003F2A18" w:rsidP="005A6895">
      <w:pPr>
        <w:spacing w:line="240" w:lineRule="auto"/>
        <w:ind w:left="426" w:right="420"/>
        <w:rPr>
          <w:rStyle w:val="Numeracinttulo"/>
          <w:rFonts w:cs="Tahoma"/>
          <w:b w:val="0"/>
          <w:sz w:val="22"/>
          <w:szCs w:val="24"/>
        </w:rPr>
      </w:pPr>
    </w:p>
    <w:p w14:paraId="7379F59B" w14:textId="77777777" w:rsidR="00C5763A" w:rsidRPr="005A6895" w:rsidRDefault="00B841BD" w:rsidP="005A6895">
      <w:pPr>
        <w:spacing w:line="240" w:lineRule="auto"/>
        <w:ind w:left="426" w:right="420"/>
        <w:rPr>
          <w:rStyle w:val="Numeracinttulo"/>
          <w:rFonts w:cs="Tahoma"/>
          <w:b w:val="0"/>
          <w:sz w:val="22"/>
          <w:szCs w:val="24"/>
        </w:rPr>
      </w:pPr>
      <w:r w:rsidRPr="005A6895">
        <w:rPr>
          <w:rStyle w:val="Numeracinttulo"/>
          <w:rFonts w:cs="Tahoma"/>
          <w:b w:val="0"/>
          <w:sz w:val="22"/>
          <w:szCs w:val="24"/>
        </w:rPr>
        <w:t xml:space="preserve">El día 1 de marzo, hacia las nueve de la mañana, la señora Patricia Acosta ingresó en su celular a la App de Davivienda para consultar su cuenta y de inmediato observó que el saldo de </w:t>
      </w:r>
      <w:r w:rsidR="00C5763A" w:rsidRPr="005A6895">
        <w:rPr>
          <w:rStyle w:val="Numeracinttulo"/>
          <w:rFonts w:cs="Tahoma"/>
          <w:b w:val="0"/>
          <w:sz w:val="22"/>
          <w:szCs w:val="24"/>
        </w:rPr>
        <w:t xml:space="preserve">la tarjeta de crédito estaba incrementado en más de 50 millones, razón por la cual de inmediato se desplazó hasta la sucursal del banco Davivienda del centro comercial Pereira Plaza, donde una asesora le informó sobre múltiples compras en establecimientos de comercio que ella no había realizado. </w:t>
      </w:r>
    </w:p>
    <w:p w14:paraId="28D03DD6" w14:textId="77777777" w:rsidR="00C5763A" w:rsidRPr="005A6895" w:rsidRDefault="00C5763A" w:rsidP="005A6895">
      <w:pPr>
        <w:spacing w:line="240" w:lineRule="auto"/>
        <w:ind w:left="426" w:right="420"/>
        <w:rPr>
          <w:rStyle w:val="Numeracinttulo"/>
          <w:rFonts w:cs="Tahoma"/>
          <w:b w:val="0"/>
          <w:sz w:val="22"/>
          <w:szCs w:val="24"/>
        </w:rPr>
      </w:pPr>
    </w:p>
    <w:p w14:paraId="57E0FE67" w14:textId="77777777" w:rsidR="00C5763A" w:rsidRPr="005A6895" w:rsidRDefault="00C5763A" w:rsidP="005A6895">
      <w:pPr>
        <w:spacing w:line="240" w:lineRule="auto"/>
        <w:ind w:left="426" w:right="420"/>
        <w:rPr>
          <w:rStyle w:val="Numeracinttulo"/>
          <w:rFonts w:cs="Tahoma"/>
          <w:b w:val="0"/>
          <w:sz w:val="22"/>
          <w:szCs w:val="24"/>
        </w:rPr>
      </w:pPr>
      <w:r w:rsidRPr="005A6895">
        <w:rPr>
          <w:rStyle w:val="Numeracinttulo"/>
          <w:rFonts w:cs="Tahoma"/>
          <w:b w:val="0"/>
          <w:sz w:val="22"/>
          <w:szCs w:val="24"/>
        </w:rPr>
        <w:t xml:space="preserve">Luego la señora Patricia Acosta se dirigió a las oficinas de Claro, donde le informaron que una persona de nombre Carolina Rodríguez había llamado a cancelar la línea por hurto. </w:t>
      </w:r>
    </w:p>
    <w:p w14:paraId="6D8C9014" w14:textId="77777777" w:rsidR="00C5763A" w:rsidRPr="005A6895" w:rsidRDefault="00C5763A" w:rsidP="005A6895">
      <w:pPr>
        <w:spacing w:line="240" w:lineRule="auto"/>
        <w:ind w:left="426" w:right="420"/>
        <w:rPr>
          <w:rStyle w:val="Numeracinttulo"/>
          <w:rFonts w:cs="Tahoma"/>
          <w:b w:val="0"/>
          <w:sz w:val="22"/>
          <w:szCs w:val="24"/>
        </w:rPr>
      </w:pPr>
    </w:p>
    <w:p w14:paraId="4480473A" w14:textId="3D94A1FC" w:rsidR="00EF6290" w:rsidRPr="005A6895" w:rsidRDefault="00C5763A" w:rsidP="005A6895">
      <w:pPr>
        <w:spacing w:line="240" w:lineRule="auto"/>
        <w:ind w:left="426" w:right="420"/>
        <w:rPr>
          <w:rStyle w:val="Numeracinttulo"/>
          <w:rFonts w:cs="Tahoma"/>
          <w:b w:val="0"/>
          <w:sz w:val="22"/>
          <w:szCs w:val="24"/>
        </w:rPr>
      </w:pPr>
      <w:r w:rsidRPr="005A6895">
        <w:rPr>
          <w:rStyle w:val="Numeracinttulo"/>
          <w:rFonts w:cs="Tahoma"/>
          <w:b w:val="0"/>
          <w:sz w:val="22"/>
          <w:szCs w:val="24"/>
        </w:rPr>
        <w:t xml:space="preserve">Se obtuvo de parte de banco Davivienda que las transacciones no reconocidas por la señora Patricia Elena, fueron las siguientes: Alkosto Cafetero $15.584.00; Falabella Arboleda Pereira $8.399.800; Lacoste Parque Arboleda $1.530.000; Tienda Adidas Arboleda $1.909.200; Nike Store VI $1.489.700; Éxito Pereira Victoria $2.999.850; Almacén La 14 – La Salle Pereira $3.637.110; </w:t>
      </w:r>
      <w:proofErr w:type="spellStart"/>
      <w:r w:rsidRPr="005A6895">
        <w:rPr>
          <w:rStyle w:val="Numeracinttulo"/>
          <w:rFonts w:cs="Tahoma"/>
          <w:b w:val="0"/>
          <w:sz w:val="22"/>
          <w:szCs w:val="24"/>
        </w:rPr>
        <w:t>Supertiendas</w:t>
      </w:r>
      <w:proofErr w:type="spellEnd"/>
      <w:r w:rsidRPr="005A6895">
        <w:rPr>
          <w:rStyle w:val="Numeracinttulo"/>
          <w:rFonts w:cs="Tahoma"/>
          <w:b w:val="0"/>
          <w:sz w:val="22"/>
          <w:szCs w:val="24"/>
        </w:rPr>
        <w:t xml:space="preserve"> Olímpica No 366 – Armenia $1.533.790; </w:t>
      </w:r>
      <w:proofErr w:type="spellStart"/>
      <w:r w:rsidRPr="005A6895">
        <w:rPr>
          <w:rStyle w:val="Numeracinttulo"/>
          <w:rFonts w:cs="Tahoma"/>
          <w:b w:val="0"/>
          <w:sz w:val="22"/>
          <w:szCs w:val="24"/>
        </w:rPr>
        <w:t>Coopservir</w:t>
      </w:r>
      <w:proofErr w:type="spellEnd"/>
      <w:r w:rsidRPr="005A6895">
        <w:rPr>
          <w:rStyle w:val="Numeracinttulo"/>
          <w:rFonts w:cs="Tahoma"/>
          <w:b w:val="0"/>
          <w:sz w:val="22"/>
          <w:szCs w:val="24"/>
        </w:rPr>
        <w:t xml:space="preserve"> Ltda</w:t>
      </w:r>
      <w:r w:rsidR="00B84E25">
        <w:rPr>
          <w:rStyle w:val="Numeracinttulo"/>
          <w:rFonts w:cs="Tahoma"/>
          <w:b w:val="0"/>
          <w:sz w:val="22"/>
          <w:szCs w:val="24"/>
        </w:rPr>
        <w:t>.</w:t>
      </w:r>
      <w:r w:rsidRPr="005A6895">
        <w:rPr>
          <w:rStyle w:val="Numeracinttulo"/>
          <w:rFonts w:cs="Tahoma"/>
          <w:b w:val="0"/>
          <w:sz w:val="22"/>
          <w:szCs w:val="24"/>
        </w:rPr>
        <w:t xml:space="preserve"> – La Rebaja No 1 $87.720: Éxito Victoria $2.999.850 y Totto Arboleda $407.600, para un total de $40.588.620.”</w:t>
      </w:r>
      <w:r w:rsidR="003F2A18" w:rsidRPr="005A6895">
        <w:rPr>
          <w:rStyle w:val="Numeracinttulo"/>
          <w:rFonts w:cs="Tahoma"/>
          <w:b w:val="0"/>
          <w:sz w:val="22"/>
          <w:szCs w:val="24"/>
        </w:rPr>
        <w:t xml:space="preserve"> </w:t>
      </w:r>
    </w:p>
    <w:p w14:paraId="08394E92" w14:textId="77777777" w:rsidR="00DB0C5A" w:rsidRPr="00DB7CB5" w:rsidRDefault="00DB0C5A" w:rsidP="00DB7CB5">
      <w:pPr>
        <w:spacing w:line="276" w:lineRule="auto"/>
        <w:ind w:left="567" w:right="618"/>
        <w:rPr>
          <w:rStyle w:val="Numeracinttulo"/>
          <w:rFonts w:cs="Tahoma"/>
          <w:b w:val="0"/>
          <w:szCs w:val="24"/>
        </w:rPr>
      </w:pPr>
    </w:p>
    <w:p w14:paraId="0E287C89" w14:textId="7080517D" w:rsidR="00CA69B0" w:rsidRPr="00DB7CB5" w:rsidRDefault="000D42A3" w:rsidP="00DB7CB5">
      <w:pPr>
        <w:spacing w:line="276" w:lineRule="auto"/>
        <w:rPr>
          <w:rStyle w:val="Numeracinttulo"/>
          <w:rFonts w:cs="Tahoma"/>
          <w:b w:val="0"/>
          <w:szCs w:val="24"/>
        </w:rPr>
      </w:pPr>
      <w:r w:rsidRPr="00DB7CB5">
        <w:rPr>
          <w:rStyle w:val="Numeracinttulo"/>
          <w:rFonts w:cs="Tahoma"/>
          <w:szCs w:val="24"/>
        </w:rPr>
        <w:t xml:space="preserve">1.2.- </w:t>
      </w:r>
      <w:r w:rsidR="00AE42B1" w:rsidRPr="00DB7CB5">
        <w:rPr>
          <w:rStyle w:val="Numeracinttulo"/>
          <w:rFonts w:cs="Tahoma"/>
          <w:b w:val="0"/>
          <w:szCs w:val="24"/>
        </w:rPr>
        <w:t xml:space="preserve">Luego de adelantadas las labores investigativas se </w:t>
      </w:r>
      <w:r w:rsidR="00770D8D" w:rsidRPr="00DB7CB5">
        <w:rPr>
          <w:rStyle w:val="Numeracinttulo"/>
          <w:rFonts w:cs="Tahoma"/>
          <w:b w:val="0"/>
          <w:szCs w:val="24"/>
        </w:rPr>
        <w:t>realiz</w:t>
      </w:r>
      <w:r w:rsidR="00CA69B0" w:rsidRPr="00DB7CB5">
        <w:rPr>
          <w:rStyle w:val="Numeracinttulo"/>
          <w:rFonts w:cs="Tahoma"/>
          <w:b w:val="0"/>
          <w:szCs w:val="24"/>
        </w:rPr>
        <w:t>aron</w:t>
      </w:r>
      <w:r w:rsidR="00770D8D" w:rsidRPr="00DB7CB5">
        <w:rPr>
          <w:rStyle w:val="Numeracinttulo"/>
          <w:rFonts w:cs="Tahoma"/>
          <w:b w:val="0"/>
          <w:szCs w:val="24"/>
        </w:rPr>
        <w:t xml:space="preserve"> </w:t>
      </w:r>
      <w:r w:rsidR="00CA69B0" w:rsidRPr="00DB7CB5">
        <w:rPr>
          <w:rStyle w:val="Numeracinttulo"/>
          <w:rFonts w:cs="Tahoma"/>
          <w:b w:val="0"/>
          <w:szCs w:val="24"/>
        </w:rPr>
        <w:t xml:space="preserve">ante el Juzgado Sexto Penal Municipal con función de control de garantías de esta capital (abril 27 y 28 de 2021) </w:t>
      </w:r>
      <w:r w:rsidR="00770D8D" w:rsidRPr="00DB7CB5">
        <w:rPr>
          <w:rStyle w:val="Numeracinttulo"/>
          <w:rFonts w:cs="Tahoma"/>
          <w:b w:val="0"/>
          <w:szCs w:val="24"/>
        </w:rPr>
        <w:t>la</w:t>
      </w:r>
      <w:r w:rsidR="00CA69B0" w:rsidRPr="00DB7CB5">
        <w:rPr>
          <w:rStyle w:val="Numeracinttulo"/>
          <w:rFonts w:cs="Tahoma"/>
          <w:b w:val="0"/>
          <w:szCs w:val="24"/>
        </w:rPr>
        <w:t>s</w:t>
      </w:r>
      <w:r w:rsidR="00770D8D" w:rsidRPr="00DB7CB5">
        <w:rPr>
          <w:rStyle w:val="Numeracinttulo"/>
          <w:rFonts w:cs="Tahoma"/>
          <w:b w:val="0"/>
          <w:szCs w:val="24"/>
        </w:rPr>
        <w:t xml:space="preserve"> audiencia</w:t>
      </w:r>
      <w:r w:rsidR="00CA69B0" w:rsidRPr="00DB7CB5">
        <w:rPr>
          <w:rStyle w:val="Numeracinttulo"/>
          <w:rFonts w:cs="Tahoma"/>
          <w:b w:val="0"/>
          <w:szCs w:val="24"/>
        </w:rPr>
        <w:t xml:space="preserve">s preliminares de: </w:t>
      </w:r>
      <w:r w:rsidR="00CA69B0" w:rsidRPr="00DB7CB5">
        <w:rPr>
          <w:rStyle w:val="Numeracinttulo"/>
          <w:rFonts w:cs="Tahoma"/>
          <w:bCs/>
          <w:szCs w:val="24"/>
        </w:rPr>
        <w:t>(i)</w:t>
      </w:r>
      <w:r w:rsidR="00CA69B0" w:rsidRPr="00DB7CB5">
        <w:rPr>
          <w:rStyle w:val="Numeracinttulo"/>
          <w:rFonts w:cs="Tahoma"/>
          <w:b w:val="0"/>
          <w:szCs w:val="24"/>
        </w:rPr>
        <w:t xml:space="preserve"> legalización de orden de allanamiento y registro, y de elementos incautados</w:t>
      </w:r>
      <w:r w:rsidR="008A5528" w:rsidRPr="00DB7CB5">
        <w:rPr>
          <w:rStyle w:val="Numeracinttulo"/>
          <w:rFonts w:cs="Tahoma"/>
          <w:b w:val="0"/>
          <w:szCs w:val="24"/>
        </w:rPr>
        <w:t>;</w:t>
      </w:r>
      <w:r w:rsidR="00CA69B0" w:rsidRPr="00DB7CB5">
        <w:rPr>
          <w:rStyle w:val="Numeracinttulo"/>
          <w:rFonts w:cs="Tahoma"/>
          <w:b w:val="0"/>
          <w:szCs w:val="24"/>
        </w:rPr>
        <w:t xml:space="preserve"> </w:t>
      </w:r>
      <w:r w:rsidR="00CA69B0" w:rsidRPr="00DB7CB5">
        <w:rPr>
          <w:rStyle w:val="Numeracinttulo"/>
          <w:rFonts w:cs="Tahoma"/>
          <w:bCs/>
          <w:szCs w:val="24"/>
        </w:rPr>
        <w:t>(ii)</w:t>
      </w:r>
      <w:r w:rsidR="00CA69B0" w:rsidRPr="00DB7CB5">
        <w:rPr>
          <w:rStyle w:val="Numeracinttulo"/>
          <w:rFonts w:cs="Tahoma"/>
          <w:b w:val="0"/>
          <w:szCs w:val="24"/>
        </w:rPr>
        <w:t xml:space="preserve"> legalización de captura de las señoras </w:t>
      </w:r>
      <w:r w:rsidR="00066D1F">
        <w:rPr>
          <w:rStyle w:val="Numeracinttulo"/>
          <w:rFonts w:cs="Tahoma"/>
          <w:szCs w:val="24"/>
        </w:rPr>
        <w:t>VMRM</w:t>
      </w:r>
      <w:r w:rsidR="00CA69B0" w:rsidRPr="00DB7CB5">
        <w:rPr>
          <w:rStyle w:val="Numeracinttulo"/>
          <w:rFonts w:cs="Tahoma"/>
          <w:szCs w:val="24"/>
        </w:rPr>
        <w:t xml:space="preserve"> y ERV</w:t>
      </w:r>
      <w:r w:rsidR="008A5528" w:rsidRPr="00DB7CB5">
        <w:rPr>
          <w:rStyle w:val="Numeracinttulo"/>
          <w:rFonts w:cs="Tahoma"/>
          <w:szCs w:val="24"/>
        </w:rPr>
        <w:t>;</w:t>
      </w:r>
      <w:r w:rsidR="00CA69B0" w:rsidRPr="00DB7CB5">
        <w:rPr>
          <w:rStyle w:val="Numeracinttulo"/>
          <w:rFonts w:cs="Tahoma"/>
          <w:b w:val="0"/>
          <w:szCs w:val="24"/>
        </w:rPr>
        <w:t xml:space="preserve"> </w:t>
      </w:r>
      <w:r w:rsidR="008A5528" w:rsidRPr="00DB7CB5">
        <w:rPr>
          <w:rStyle w:val="Numeracinttulo"/>
          <w:rFonts w:cs="Tahoma"/>
          <w:b w:val="0"/>
          <w:szCs w:val="24"/>
        </w:rPr>
        <w:t>y</w:t>
      </w:r>
      <w:r w:rsidR="00CA69B0" w:rsidRPr="00DB7CB5">
        <w:rPr>
          <w:rStyle w:val="Numeracinttulo"/>
          <w:rFonts w:cs="Tahoma"/>
          <w:b w:val="0"/>
          <w:szCs w:val="24"/>
        </w:rPr>
        <w:t xml:space="preserve"> </w:t>
      </w:r>
      <w:r w:rsidR="00CA69B0" w:rsidRPr="00DB7CB5">
        <w:rPr>
          <w:rStyle w:val="Numeracinttulo"/>
          <w:rFonts w:cs="Tahoma"/>
          <w:bCs/>
          <w:szCs w:val="24"/>
        </w:rPr>
        <w:t>(iii)</w:t>
      </w:r>
      <w:r w:rsidR="00CA69B0" w:rsidRPr="00DB7CB5">
        <w:rPr>
          <w:rStyle w:val="Numeracinttulo"/>
          <w:rFonts w:cs="Tahoma"/>
          <w:b w:val="0"/>
          <w:szCs w:val="24"/>
        </w:rPr>
        <w:t xml:space="preserve"> </w:t>
      </w:r>
      <w:r w:rsidR="008A5528" w:rsidRPr="00DB7CB5">
        <w:rPr>
          <w:rStyle w:val="Numeracinttulo"/>
          <w:rFonts w:cs="Tahoma"/>
          <w:b w:val="0"/>
          <w:szCs w:val="24"/>
        </w:rPr>
        <w:t>se les impuso a ambas</w:t>
      </w:r>
      <w:r w:rsidR="00CA69B0" w:rsidRPr="00DB7CB5">
        <w:rPr>
          <w:rStyle w:val="Numeracinttulo"/>
          <w:rFonts w:cs="Tahoma"/>
          <w:b w:val="0"/>
          <w:szCs w:val="24"/>
        </w:rPr>
        <w:t xml:space="preserve"> medida de aseguramiento </w:t>
      </w:r>
      <w:r w:rsidR="008A5528" w:rsidRPr="00DB7CB5">
        <w:rPr>
          <w:rStyle w:val="Numeracinttulo"/>
          <w:rFonts w:cs="Tahoma"/>
          <w:b w:val="0"/>
          <w:szCs w:val="24"/>
        </w:rPr>
        <w:t>de</w:t>
      </w:r>
      <w:r w:rsidR="006A3E89" w:rsidRPr="00DB7CB5">
        <w:rPr>
          <w:rStyle w:val="Numeracinttulo"/>
          <w:rFonts w:cs="Tahoma"/>
          <w:b w:val="0"/>
          <w:szCs w:val="24"/>
        </w:rPr>
        <w:t xml:space="preserve"> detención preventiva en </w:t>
      </w:r>
      <w:r w:rsidR="000D1D39" w:rsidRPr="00DB7CB5">
        <w:rPr>
          <w:rStyle w:val="Numeracinttulo"/>
          <w:rFonts w:cs="Tahoma"/>
          <w:b w:val="0"/>
          <w:szCs w:val="24"/>
        </w:rPr>
        <w:t xml:space="preserve">su </w:t>
      </w:r>
      <w:r w:rsidR="006A3E89" w:rsidRPr="00DB7CB5">
        <w:rPr>
          <w:rStyle w:val="Numeracinttulo"/>
          <w:rFonts w:cs="Tahoma"/>
          <w:b w:val="0"/>
          <w:szCs w:val="24"/>
        </w:rPr>
        <w:t xml:space="preserve">lugar de residencia -art. 307 literal A numeral 2 C.P.P.-. </w:t>
      </w:r>
    </w:p>
    <w:p w14:paraId="423E3D48" w14:textId="77777777" w:rsidR="006A3E89" w:rsidRPr="00DB7CB5" w:rsidRDefault="006A3E89" w:rsidP="00DB7CB5">
      <w:pPr>
        <w:spacing w:line="276" w:lineRule="auto"/>
        <w:rPr>
          <w:rStyle w:val="Numeracinttulo"/>
          <w:rFonts w:cs="Tahoma"/>
          <w:b w:val="0"/>
          <w:szCs w:val="24"/>
        </w:rPr>
      </w:pPr>
    </w:p>
    <w:p w14:paraId="68C1BEC2" w14:textId="08C75502" w:rsidR="006A3E89" w:rsidRPr="00DB7CB5" w:rsidRDefault="006A3E89" w:rsidP="00DB7CB5">
      <w:pPr>
        <w:spacing w:line="276" w:lineRule="auto"/>
        <w:rPr>
          <w:rStyle w:val="Numeracinttulo"/>
          <w:rFonts w:cs="Tahoma"/>
          <w:b w:val="0"/>
          <w:szCs w:val="24"/>
        </w:rPr>
      </w:pPr>
      <w:r w:rsidRPr="00DB7CB5">
        <w:rPr>
          <w:rStyle w:val="Numeracinttulo"/>
          <w:rFonts w:cs="Tahoma"/>
          <w:b w:val="0"/>
          <w:szCs w:val="24"/>
        </w:rPr>
        <w:t xml:space="preserve">Previo al inicio de la audiencia de medida de aseguramiento, de </w:t>
      </w:r>
      <w:r w:rsidR="00D63223" w:rsidRPr="00DB7CB5">
        <w:rPr>
          <w:rStyle w:val="Numeracinttulo"/>
          <w:rFonts w:cs="Tahoma"/>
          <w:b w:val="0"/>
          <w:szCs w:val="24"/>
        </w:rPr>
        <w:t>conformidad</w:t>
      </w:r>
      <w:r w:rsidRPr="00DB7CB5">
        <w:rPr>
          <w:rStyle w:val="Numeracinttulo"/>
          <w:rFonts w:cs="Tahoma"/>
          <w:b w:val="0"/>
          <w:szCs w:val="24"/>
        </w:rPr>
        <w:t xml:space="preserve"> con lo reglado en el artículo 536 C.P.P. adicionado por el artículo 13 de la ley 1826/17, la Fiscalía le corrió traslado del escrito acusatorio a las señoras </w:t>
      </w:r>
      <w:r w:rsidR="00066D1F">
        <w:rPr>
          <w:rStyle w:val="Numeracinttulo"/>
          <w:rFonts w:cs="Tahoma"/>
          <w:szCs w:val="24"/>
        </w:rPr>
        <w:t>VMRM</w:t>
      </w:r>
      <w:r w:rsidRPr="00DB7CB5">
        <w:rPr>
          <w:rStyle w:val="Numeracinttulo"/>
          <w:rFonts w:cs="Tahoma"/>
          <w:szCs w:val="24"/>
        </w:rPr>
        <w:t xml:space="preserve"> y RV</w:t>
      </w:r>
      <w:r w:rsidRPr="00DB7CB5">
        <w:rPr>
          <w:rStyle w:val="Numeracinttulo"/>
          <w:rFonts w:cs="Tahoma"/>
          <w:b w:val="0"/>
          <w:szCs w:val="24"/>
        </w:rPr>
        <w:t>, por medio del cual las acusó como presuntas coautoras a título de dolo de las conductas punibles de</w:t>
      </w:r>
      <w:r w:rsidRPr="00DB7CB5">
        <w:rPr>
          <w:rStyle w:val="Numeracinttulo"/>
          <w:rFonts w:cs="Tahoma"/>
          <w:b w:val="0"/>
          <w:i/>
          <w:iCs/>
          <w:szCs w:val="24"/>
        </w:rPr>
        <w:t xml:space="preserve">: </w:t>
      </w:r>
      <w:r w:rsidRPr="00DB7CB5">
        <w:rPr>
          <w:rStyle w:val="Numeracinttulo"/>
          <w:rFonts w:cs="Tahoma"/>
          <w:bCs/>
          <w:i/>
          <w:iCs/>
          <w:szCs w:val="24"/>
        </w:rPr>
        <w:t xml:space="preserve">acceso abusivo a un sistema informático </w:t>
      </w:r>
      <w:r w:rsidRPr="00DB7CB5">
        <w:rPr>
          <w:rStyle w:val="Numeracinttulo"/>
          <w:rFonts w:cs="Tahoma"/>
          <w:bCs/>
          <w:szCs w:val="24"/>
        </w:rPr>
        <w:t>-</w:t>
      </w:r>
      <w:r w:rsidRPr="00DB7CB5">
        <w:rPr>
          <w:rStyle w:val="Numeracinttulo"/>
          <w:rFonts w:cs="Tahoma"/>
          <w:b w:val="0"/>
          <w:szCs w:val="24"/>
        </w:rPr>
        <w:t xml:space="preserve">art. 269A C.P.-, en concurso con </w:t>
      </w:r>
      <w:r w:rsidRPr="00DB7CB5">
        <w:rPr>
          <w:rStyle w:val="Numeracinttulo"/>
          <w:rFonts w:cs="Tahoma"/>
          <w:bCs/>
          <w:i/>
          <w:iCs/>
          <w:szCs w:val="24"/>
        </w:rPr>
        <w:t>violación de datos personales</w:t>
      </w:r>
      <w:r w:rsidRPr="00DB7CB5">
        <w:rPr>
          <w:rStyle w:val="Numeracinttulo"/>
          <w:rFonts w:cs="Tahoma"/>
          <w:b w:val="0"/>
          <w:szCs w:val="24"/>
        </w:rPr>
        <w:t xml:space="preserve"> -art. 269F C.P</w:t>
      </w:r>
      <w:r w:rsidRPr="00DB7CB5">
        <w:rPr>
          <w:rStyle w:val="Numeracinttulo"/>
          <w:rFonts w:cs="Tahoma"/>
          <w:b w:val="0"/>
          <w:i/>
          <w:iCs/>
          <w:szCs w:val="24"/>
        </w:rPr>
        <w:t xml:space="preserve">.-, </w:t>
      </w:r>
      <w:r w:rsidRPr="00DB7CB5">
        <w:rPr>
          <w:rStyle w:val="Numeracinttulo"/>
          <w:rFonts w:cs="Tahoma"/>
          <w:bCs/>
          <w:i/>
          <w:iCs/>
          <w:szCs w:val="24"/>
        </w:rPr>
        <w:t>hurto por medios informativos y semejantes</w:t>
      </w:r>
      <w:r w:rsidRPr="00DB7CB5">
        <w:rPr>
          <w:rStyle w:val="Numeracinttulo"/>
          <w:rFonts w:cs="Tahoma"/>
          <w:b w:val="0"/>
          <w:szCs w:val="24"/>
        </w:rPr>
        <w:t xml:space="preserve"> -art. 269I C.P.- con circunstancia de agravación punitiva -art. 269 H numeral primero C.P.-. Cargos que no fueron aceptados.</w:t>
      </w:r>
    </w:p>
    <w:p w14:paraId="6BBFFCE1" w14:textId="77777777" w:rsidR="00D74C23" w:rsidRPr="00DB7CB5" w:rsidRDefault="00D74C23" w:rsidP="00DB7CB5">
      <w:pPr>
        <w:spacing w:line="276" w:lineRule="auto"/>
        <w:rPr>
          <w:rStyle w:val="Numeracinttulo"/>
          <w:rFonts w:cs="Tahoma"/>
          <w:szCs w:val="24"/>
        </w:rPr>
      </w:pPr>
    </w:p>
    <w:p w14:paraId="3F552CDD" w14:textId="77777777" w:rsidR="006B201C" w:rsidRPr="00DB7CB5" w:rsidRDefault="000D42A3" w:rsidP="00DB7CB5">
      <w:pPr>
        <w:spacing w:line="276" w:lineRule="auto"/>
        <w:rPr>
          <w:rStyle w:val="Numeracinttulo"/>
          <w:rFonts w:eastAsia="Batang" w:cs="Tahoma"/>
          <w:b w:val="0"/>
          <w:szCs w:val="24"/>
        </w:rPr>
      </w:pPr>
      <w:r w:rsidRPr="00DB7CB5">
        <w:rPr>
          <w:rStyle w:val="Numeracinttulo"/>
          <w:rFonts w:cs="Tahoma"/>
          <w:szCs w:val="24"/>
        </w:rPr>
        <w:t>1.3.-</w:t>
      </w:r>
      <w:r w:rsidR="00E75369" w:rsidRPr="00DB7CB5">
        <w:rPr>
          <w:rStyle w:val="Numeracinttulo"/>
          <w:rFonts w:cs="Tahoma"/>
          <w:b w:val="0"/>
          <w:szCs w:val="24"/>
        </w:rPr>
        <w:t xml:space="preserve"> A</w:t>
      </w:r>
      <w:r w:rsidR="00E5517D" w:rsidRPr="00DB7CB5">
        <w:rPr>
          <w:rStyle w:val="Numeracinttulo"/>
          <w:rFonts w:cs="Tahoma"/>
          <w:b w:val="0"/>
          <w:szCs w:val="24"/>
        </w:rPr>
        <w:t>nte e</w:t>
      </w:r>
      <w:r w:rsidR="00E75369" w:rsidRPr="00DB7CB5">
        <w:rPr>
          <w:rStyle w:val="Numeracinttulo"/>
          <w:rFonts w:cs="Tahoma"/>
          <w:b w:val="0"/>
          <w:szCs w:val="24"/>
        </w:rPr>
        <w:t xml:space="preserve">sa </w:t>
      </w:r>
      <w:r w:rsidR="006A3E89" w:rsidRPr="00DB7CB5">
        <w:rPr>
          <w:rStyle w:val="Numeracinttulo"/>
          <w:rFonts w:cs="Tahoma"/>
          <w:b w:val="0"/>
          <w:szCs w:val="24"/>
        </w:rPr>
        <w:t xml:space="preserve">no </w:t>
      </w:r>
      <w:r w:rsidR="00E75369" w:rsidRPr="00DB7CB5">
        <w:rPr>
          <w:rStyle w:val="Numeracinttulo"/>
          <w:rFonts w:cs="Tahoma"/>
          <w:b w:val="0"/>
          <w:szCs w:val="24"/>
        </w:rPr>
        <w:t>aceptación de cargos,</w:t>
      </w:r>
      <w:r w:rsidR="00D74C23" w:rsidRPr="00DB7CB5">
        <w:rPr>
          <w:rStyle w:val="Numeracinttulo"/>
          <w:rFonts w:eastAsia="Batang" w:cs="Tahoma"/>
          <w:b w:val="0"/>
          <w:szCs w:val="24"/>
        </w:rPr>
        <w:t xml:space="preserve"> la Fiscalía presentó formal escrito de acusación (</w:t>
      </w:r>
      <w:r w:rsidR="006B201C" w:rsidRPr="00DB7CB5">
        <w:rPr>
          <w:rStyle w:val="Numeracinttulo"/>
          <w:rFonts w:eastAsia="Batang" w:cs="Tahoma"/>
          <w:b w:val="0"/>
          <w:szCs w:val="24"/>
        </w:rPr>
        <w:t>mayo 03 de 2021</w:t>
      </w:r>
      <w:r w:rsidR="00D74C23" w:rsidRPr="00DB7CB5">
        <w:rPr>
          <w:rStyle w:val="Numeracinttulo"/>
          <w:rFonts w:eastAsia="Batang" w:cs="Tahoma"/>
          <w:b w:val="0"/>
          <w:szCs w:val="24"/>
        </w:rPr>
        <w:t xml:space="preserve">) en el </w:t>
      </w:r>
      <w:r w:rsidR="00770D8D" w:rsidRPr="00DB7CB5">
        <w:rPr>
          <w:rStyle w:val="Numeracinttulo"/>
          <w:rFonts w:eastAsia="Batang" w:cs="Tahoma"/>
          <w:b w:val="0"/>
          <w:szCs w:val="24"/>
        </w:rPr>
        <w:t xml:space="preserve">cual </w:t>
      </w:r>
      <w:r w:rsidR="00D74C23" w:rsidRPr="00DB7CB5">
        <w:rPr>
          <w:rStyle w:val="Numeracinttulo"/>
          <w:rFonts w:eastAsia="Batang" w:cs="Tahoma"/>
          <w:b w:val="0"/>
          <w:szCs w:val="24"/>
        </w:rPr>
        <w:t xml:space="preserve">ratificó los cargos de las conductas referidas, cuyo conocimiento correspondió al Juzgado </w:t>
      </w:r>
      <w:r w:rsidR="006B201C" w:rsidRPr="00DB7CB5">
        <w:rPr>
          <w:rStyle w:val="Numeracinttulo"/>
          <w:rFonts w:eastAsia="Batang" w:cs="Tahoma"/>
          <w:b w:val="0"/>
          <w:szCs w:val="24"/>
        </w:rPr>
        <w:t>Tercero</w:t>
      </w:r>
      <w:r w:rsidR="00770D8D" w:rsidRPr="00DB7CB5">
        <w:rPr>
          <w:rStyle w:val="Numeracinttulo"/>
          <w:rFonts w:eastAsia="Batang" w:cs="Tahoma"/>
          <w:b w:val="0"/>
          <w:szCs w:val="24"/>
        </w:rPr>
        <w:t xml:space="preserve"> </w:t>
      </w:r>
      <w:r w:rsidR="00903CE0" w:rsidRPr="00DB7CB5">
        <w:rPr>
          <w:rStyle w:val="Numeracinttulo"/>
          <w:rFonts w:eastAsia="Batang" w:cs="Tahoma"/>
          <w:b w:val="0"/>
          <w:szCs w:val="24"/>
        </w:rPr>
        <w:t xml:space="preserve">Penal </w:t>
      </w:r>
      <w:r w:rsidR="006B201C" w:rsidRPr="00DB7CB5">
        <w:rPr>
          <w:rStyle w:val="Numeracinttulo"/>
          <w:rFonts w:eastAsia="Batang" w:cs="Tahoma"/>
          <w:b w:val="0"/>
          <w:szCs w:val="24"/>
        </w:rPr>
        <w:t>Municipal</w:t>
      </w:r>
      <w:r w:rsidR="00770D8D" w:rsidRPr="00DB7CB5">
        <w:rPr>
          <w:rStyle w:val="Numeracinttulo"/>
          <w:rFonts w:eastAsia="Batang" w:cs="Tahoma"/>
          <w:b w:val="0"/>
          <w:szCs w:val="24"/>
        </w:rPr>
        <w:t xml:space="preserve"> </w:t>
      </w:r>
      <w:r w:rsidR="00903CE0" w:rsidRPr="00DB7CB5">
        <w:rPr>
          <w:rStyle w:val="Numeracinttulo"/>
          <w:rFonts w:eastAsia="Batang" w:cs="Tahoma"/>
          <w:b w:val="0"/>
          <w:szCs w:val="24"/>
        </w:rPr>
        <w:t xml:space="preserve">con función de conocimiento de </w:t>
      </w:r>
      <w:r w:rsidR="00770D8D" w:rsidRPr="00DB7CB5">
        <w:rPr>
          <w:rStyle w:val="Numeracinttulo"/>
          <w:rFonts w:eastAsia="Batang" w:cs="Tahoma"/>
          <w:b w:val="0"/>
          <w:szCs w:val="24"/>
        </w:rPr>
        <w:t>esta capital</w:t>
      </w:r>
      <w:r w:rsidR="00D74C23" w:rsidRPr="00DB7CB5">
        <w:rPr>
          <w:rStyle w:val="Numeracinttulo"/>
          <w:rFonts w:eastAsia="Batang" w:cs="Tahoma"/>
          <w:b w:val="0"/>
          <w:szCs w:val="24"/>
        </w:rPr>
        <w:t xml:space="preserve">, autoridad </w:t>
      </w:r>
      <w:r w:rsidR="00770D8D" w:rsidRPr="00DB7CB5">
        <w:rPr>
          <w:rStyle w:val="Numeracinttulo"/>
          <w:rFonts w:eastAsia="Batang" w:cs="Tahoma"/>
          <w:b w:val="0"/>
          <w:szCs w:val="24"/>
        </w:rPr>
        <w:t xml:space="preserve">ante la cual, </w:t>
      </w:r>
      <w:r w:rsidR="004B7357" w:rsidRPr="00DB7CB5">
        <w:rPr>
          <w:rStyle w:val="Numeracinttulo"/>
          <w:rFonts w:eastAsia="Batang" w:cs="Tahoma"/>
          <w:b w:val="0"/>
          <w:szCs w:val="24"/>
        </w:rPr>
        <w:t>anunciada la</w:t>
      </w:r>
      <w:r w:rsidR="00381DCE" w:rsidRPr="00DB7CB5">
        <w:rPr>
          <w:rStyle w:val="Numeracinttulo"/>
          <w:rFonts w:eastAsia="Batang" w:cs="Tahoma"/>
          <w:b w:val="0"/>
          <w:szCs w:val="24"/>
        </w:rPr>
        <w:t xml:space="preserve"> audiencia </w:t>
      </w:r>
      <w:r w:rsidR="006B201C" w:rsidRPr="00DB7CB5">
        <w:rPr>
          <w:rStyle w:val="Numeracinttulo"/>
          <w:rFonts w:eastAsia="Batang" w:cs="Tahoma"/>
          <w:b w:val="0"/>
          <w:szCs w:val="24"/>
        </w:rPr>
        <w:t>concentrada (octubre 05 de 2021)</w:t>
      </w:r>
      <w:r w:rsidR="001C3FD4" w:rsidRPr="00DB7CB5">
        <w:rPr>
          <w:rStyle w:val="Numeracinttulo"/>
          <w:rFonts w:eastAsia="Batang" w:cs="Tahoma"/>
          <w:b w:val="0"/>
          <w:szCs w:val="24"/>
        </w:rPr>
        <w:t xml:space="preserve">, el defensor </w:t>
      </w:r>
      <w:r w:rsidR="004B7357" w:rsidRPr="00DB7CB5">
        <w:rPr>
          <w:rStyle w:val="Numeracinttulo"/>
          <w:rFonts w:eastAsia="Batang" w:cs="Tahoma"/>
          <w:b w:val="0"/>
          <w:szCs w:val="24"/>
        </w:rPr>
        <w:t>manifestó</w:t>
      </w:r>
      <w:r w:rsidR="001C3FD4" w:rsidRPr="00DB7CB5">
        <w:rPr>
          <w:rStyle w:val="Numeracinttulo"/>
          <w:rFonts w:eastAsia="Batang" w:cs="Tahoma"/>
          <w:b w:val="0"/>
          <w:szCs w:val="24"/>
        </w:rPr>
        <w:t xml:space="preserve"> que sus prohijadas tenían interés de aceptar los cargos de manera libre y voluntaria, acto seguido se verificó la aceptación de cargos</w:t>
      </w:r>
      <w:r w:rsidR="00937746" w:rsidRPr="00DB7CB5">
        <w:rPr>
          <w:rStyle w:val="Numeracinttulo"/>
          <w:rFonts w:eastAsia="Batang" w:cs="Tahoma"/>
          <w:b w:val="0"/>
          <w:szCs w:val="24"/>
        </w:rPr>
        <w:t>, y se programó fecha para audiencia de individualización de pena y lectura de sentencia</w:t>
      </w:r>
      <w:r w:rsidR="001C3FD4" w:rsidRPr="00DB7CB5">
        <w:rPr>
          <w:rStyle w:val="Numeracinttulo"/>
          <w:rFonts w:eastAsia="Batang" w:cs="Tahoma"/>
          <w:b w:val="0"/>
          <w:szCs w:val="24"/>
        </w:rPr>
        <w:t xml:space="preserve">. </w:t>
      </w:r>
    </w:p>
    <w:p w14:paraId="41A6EE21" w14:textId="77777777" w:rsidR="006B201C" w:rsidRPr="00DB7CB5" w:rsidRDefault="006B201C" w:rsidP="00DB7CB5">
      <w:pPr>
        <w:spacing w:line="276" w:lineRule="auto"/>
        <w:rPr>
          <w:rStyle w:val="Numeracinttulo"/>
          <w:rFonts w:eastAsia="Batang" w:cs="Tahoma"/>
          <w:b w:val="0"/>
          <w:szCs w:val="24"/>
        </w:rPr>
      </w:pPr>
    </w:p>
    <w:p w14:paraId="3C0A4BA5" w14:textId="5A559E8F" w:rsidR="006B201C" w:rsidRPr="00DB7CB5" w:rsidRDefault="00937746" w:rsidP="00DB7CB5">
      <w:pPr>
        <w:spacing w:line="276" w:lineRule="auto"/>
        <w:rPr>
          <w:rStyle w:val="Numeracinttulo"/>
          <w:rFonts w:cs="Tahoma"/>
          <w:b w:val="0"/>
          <w:szCs w:val="24"/>
        </w:rPr>
      </w:pPr>
      <w:r w:rsidRPr="00DB7CB5">
        <w:rPr>
          <w:rStyle w:val="Numeracinttulo"/>
          <w:rFonts w:cs="Tahoma"/>
          <w:szCs w:val="24"/>
        </w:rPr>
        <w:t>1.4.-</w:t>
      </w:r>
      <w:r w:rsidRPr="00DB7CB5">
        <w:rPr>
          <w:rStyle w:val="Numeracinttulo"/>
          <w:rFonts w:cs="Tahoma"/>
          <w:b w:val="0"/>
          <w:szCs w:val="24"/>
        </w:rPr>
        <w:t xml:space="preserve"> En mayo 19 de 2022 el despacho de primer nivel agotó el trámite del artículo 447 C.P.P. diligencia en la que</w:t>
      </w:r>
      <w:r w:rsidR="00E37191" w:rsidRPr="00DB7CB5">
        <w:rPr>
          <w:rStyle w:val="Numeracinttulo"/>
          <w:rFonts w:cs="Tahoma"/>
          <w:b w:val="0"/>
          <w:szCs w:val="24"/>
        </w:rPr>
        <w:t xml:space="preserve">: </w:t>
      </w:r>
      <w:r w:rsidR="00E37191" w:rsidRPr="00DB7CB5">
        <w:rPr>
          <w:rStyle w:val="Numeracinttulo"/>
          <w:rFonts w:cs="Tahoma"/>
          <w:bCs/>
          <w:i/>
          <w:iCs/>
          <w:szCs w:val="24"/>
        </w:rPr>
        <w:t>(i)</w:t>
      </w:r>
      <w:r w:rsidR="00E37191" w:rsidRPr="00DB7CB5">
        <w:rPr>
          <w:rStyle w:val="Numeracinttulo"/>
          <w:rFonts w:cs="Tahoma"/>
          <w:b w:val="0"/>
          <w:szCs w:val="24"/>
        </w:rPr>
        <w:t xml:space="preserve"> la fiscalía</w:t>
      </w:r>
      <w:r w:rsidR="00721E1D" w:rsidRPr="00DB7CB5">
        <w:rPr>
          <w:rStyle w:val="Numeracinttulo"/>
          <w:rFonts w:cs="Tahoma"/>
          <w:b w:val="0"/>
          <w:szCs w:val="24"/>
        </w:rPr>
        <w:t xml:space="preserve"> </w:t>
      </w:r>
      <w:r w:rsidR="000323D7" w:rsidRPr="00DB7CB5">
        <w:rPr>
          <w:rStyle w:val="Numeracinttulo"/>
          <w:rFonts w:cs="Tahoma"/>
          <w:b w:val="0"/>
          <w:szCs w:val="24"/>
        </w:rPr>
        <w:t>indicó que las acusadas tienen derecho a la rebaja de la pena por aceptación de cargos</w:t>
      </w:r>
      <w:r w:rsidR="00E37191" w:rsidRPr="00DB7CB5">
        <w:rPr>
          <w:rStyle w:val="Numeracinttulo"/>
          <w:rFonts w:cs="Tahoma"/>
          <w:b w:val="0"/>
          <w:szCs w:val="24"/>
        </w:rPr>
        <w:t xml:space="preserve">; </w:t>
      </w:r>
      <w:r w:rsidR="00E37191" w:rsidRPr="00DB7CB5">
        <w:rPr>
          <w:rStyle w:val="Numeracinttulo"/>
          <w:rFonts w:cs="Tahoma"/>
          <w:bCs/>
          <w:i/>
          <w:iCs/>
          <w:szCs w:val="24"/>
        </w:rPr>
        <w:t>(ii)</w:t>
      </w:r>
      <w:r w:rsidR="00E37191" w:rsidRPr="00DB7CB5">
        <w:rPr>
          <w:rStyle w:val="Numeracinttulo"/>
          <w:rFonts w:cs="Tahoma"/>
          <w:b w:val="0"/>
          <w:szCs w:val="24"/>
        </w:rPr>
        <w:t xml:space="preserve"> </w:t>
      </w:r>
      <w:r w:rsidRPr="00DB7CB5">
        <w:rPr>
          <w:rStyle w:val="Numeracinttulo"/>
          <w:rFonts w:cs="Tahoma"/>
          <w:b w:val="0"/>
          <w:szCs w:val="24"/>
        </w:rPr>
        <w:t xml:space="preserve">el apoderado de la víctima -Banco Davivienda S.A.- </w:t>
      </w:r>
      <w:r w:rsidRPr="00DB7CB5">
        <w:rPr>
          <w:rStyle w:val="Numeracinttulo"/>
          <w:rFonts w:cs="Tahoma"/>
          <w:bCs/>
          <w:szCs w:val="24"/>
        </w:rPr>
        <w:t>informó que hubo reintegro</w:t>
      </w:r>
      <w:r w:rsidRPr="00DB7CB5">
        <w:rPr>
          <w:rStyle w:val="Numeracinttulo"/>
          <w:rFonts w:cs="Tahoma"/>
          <w:b w:val="0"/>
          <w:szCs w:val="24"/>
        </w:rPr>
        <w:t xml:space="preserve"> del dinero </w:t>
      </w:r>
      <w:r w:rsidR="00E37191" w:rsidRPr="00DB7CB5">
        <w:rPr>
          <w:rStyle w:val="Numeracinttulo"/>
          <w:rFonts w:cs="Tahoma"/>
          <w:b w:val="0"/>
          <w:szCs w:val="24"/>
        </w:rPr>
        <w:t>hurtado, pero no indemnización</w:t>
      </w:r>
      <w:r w:rsidR="009B29F3" w:rsidRPr="00DB7CB5">
        <w:rPr>
          <w:rStyle w:val="Numeracinttulo"/>
          <w:rFonts w:cs="Tahoma"/>
          <w:b w:val="0"/>
          <w:szCs w:val="24"/>
        </w:rPr>
        <w:t>, y señaló que por reserva no p</w:t>
      </w:r>
      <w:r w:rsidR="004C0B6F" w:rsidRPr="00DB7CB5">
        <w:rPr>
          <w:rStyle w:val="Numeracinttulo"/>
          <w:rFonts w:cs="Tahoma"/>
          <w:b w:val="0"/>
          <w:szCs w:val="24"/>
        </w:rPr>
        <w:t>odía</w:t>
      </w:r>
      <w:r w:rsidR="009B29F3" w:rsidRPr="00DB7CB5">
        <w:rPr>
          <w:rStyle w:val="Numeracinttulo"/>
          <w:rFonts w:cs="Tahoma"/>
          <w:b w:val="0"/>
          <w:szCs w:val="24"/>
        </w:rPr>
        <w:t xml:space="preserve"> informar los detalles del reintegro</w:t>
      </w:r>
      <w:r w:rsidR="00E37191" w:rsidRPr="00DB7CB5">
        <w:rPr>
          <w:rStyle w:val="Numeracinttulo"/>
          <w:rFonts w:cs="Tahoma"/>
          <w:b w:val="0"/>
          <w:szCs w:val="24"/>
        </w:rPr>
        <w:t xml:space="preserve">; </w:t>
      </w:r>
      <w:r w:rsidR="00E37191" w:rsidRPr="00DB7CB5">
        <w:rPr>
          <w:rStyle w:val="Numeracinttulo"/>
          <w:rFonts w:cs="Tahoma"/>
          <w:b w:val="0"/>
          <w:szCs w:val="24"/>
        </w:rPr>
        <w:lastRenderedPageBreak/>
        <w:t xml:space="preserve">y </w:t>
      </w:r>
      <w:r w:rsidR="00E37191" w:rsidRPr="00DB7CB5">
        <w:rPr>
          <w:rStyle w:val="Numeracinttulo"/>
          <w:rFonts w:cs="Tahoma"/>
          <w:bCs/>
          <w:i/>
          <w:iCs/>
          <w:szCs w:val="24"/>
        </w:rPr>
        <w:t>(iii)</w:t>
      </w:r>
      <w:r w:rsidR="00E37191" w:rsidRPr="00DB7CB5">
        <w:rPr>
          <w:rStyle w:val="Numeracinttulo"/>
          <w:rFonts w:cs="Tahoma"/>
          <w:b w:val="0"/>
          <w:szCs w:val="24"/>
        </w:rPr>
        <w:t xml:space="preserve"> el abogado defensor </w:t>
      </w:r>
      <w:r w:rsidR="000323D7" w:rsidRPr="00DB7CB5">
        <w:rPr>
          <w:rStyle w:val="Numeracinttulo"/>
          <w:rFonts w:cs="Tahoma"/>
          <w:b w:val="0"/>
          <w:szCs w:val="24"/>
        </w:rPr>
        <w:t>solicitó la rebaja del 50%</w:t>
      </w:r>
      <w:r w:rsidR="009B29F3" w:rsidRPr="00DB7CB5">
        <w:rPr>
          <w:rStyle w:val="Numeracinttulo"/>
          <w:rFonts w:cs="Tahoma"/>
          <w:b w:val="0"/>
          <w:szCs w:val="24"/>
        </w:rPr>
        <w:t xml:space="preserve">, toda vez que sus prohijadas aceptaron los cargos antes del inicio de la audiencia concentrada, además, considera que no solo hubo un reintegro de lo </w:t>
      </w:r>
      <w:r w:rsidR="004C0B6F" w:rsidRPr="00DB7CB5">
        <w:rPr>
          <w:rStyle w:val="Numeracinttulo"/>
          <w:rFonts w:cs="Tahoma"/>
          <w:b w:val="0"/>
          <w:szCs w:val="24"/>
        </w:rPr>
        <w:t xml:space="preserve">indebidamente </w:t>
      </w:r>
      <w:r w:rsidR="009B29F3" w:rsidRPr="00DB7CB5">
        <w:rPr>
          <w:rStyle w:val="Numeracinttulo"/>
          <w:rFonts w:cs="Tahoma"/>
          <w:b w:val="0"/>
          <w:szCs w:val="24"/>
        </w:rPr>
        <w:t>apropiado, sino también una indemnización, toda vez que procedieron a consignar al Banco Davivienda la suma de $10.000.000</w:t>
      </w:r>
      <w:r w:rsidR="004C0B6F" w:rsidRPr="00DB7CB5">
        <w:rPr>
          <w:rStyle w:val="Numeracinttulo"/>
          <w:rFonts w:cs="Tahoma"/>
          <w:b w:val="0"/>
          <w:szCs w:val="24"/>
        </w:rPr>
        <w:t>.</w:t>
      </w:r>
      <w:r w:rsidR="009B29F3" w:rsidRPr="00DB7CB5">
        <w:rPr>
          <w:rStyle w:val="Numeracinttulo"/>
          <w:rFonts w:cs="Tahoma"/>
          <w:b w:val="0"/>
          <w:szCs w:val="24"/>
        </w:rPr>
        <w:t xml:space="preserve"> </w:t>
      </w:r>
      <w:r w:rsidR="004C0B6F" w:rsidRPr="00DB7CB5">
        <w:rPr>
          <w:rStyle w:val="Numeracinttulo"/>
          <w:rFonts w:cs="Tahoma"/>
          <w:b w:val="0"/>
          <w:szCs w:val="24"/>
        </w:rPr>
        <w:t>F</w:t>
      </w:r>
      <w:r w:rsidR="009B29F3" w:rsidRPr="00DB7CB5">
        <w:rPr>
          <w:rStyle w:val="Numeracinttulo"/>
          <w:rFonts w:cs="Tahoma"/>
          <w:b w:val="0"/>
          <w:szCs w:val="24"/>
        </w:rPr>
        <w:t xml:space="preserve">inalmente, pidió </w:t>
      </w:r>
      <w:r w:rsidR="000323D7" w:rsidRPr="00DB7CB5">
        <w:rPr>
          <w:rStyle w:val="Numeracinttulo"/>
          <w:rFonts w:cs="Tahoma"/>
          <w:b w:val="0"/>
          <w:szCs w:val="24"/>
        </w:rPr>
        <w:t>se conceda a cada una de sus defendidas la prisión domiciliaria como madre cabeza de familia.</w:t>
      </w:r>
      <w:r w:rsidR="004B7357" w:rsidRPr="00DB7CB5">
        <w:rPr>
          <w:rStyle w:val="Numeracinttulo"/>
          <w:rFonts w:cs="Tahoma"/>
          <w:b w:val="0"/>
          <w:szCs w:val="24"/>
        </w:rPr>
        <w:t xml:space="preserve"> </w:t>
      </w:r>
    </w:p>
    <w:p w14:paraId="7204C2BE" w14:textId="77777777" w:rsidR="00937746" w:rsidRPr="00DB7CB5" w:rsidRDefault="00937746" w:rsidP="00DB7CB5">
      <w:pPr>
        <w:spacing w:line="276" w:lineRule="auto"/>
        <w:rPr>
          <w:rStyle w:val="Numeracinttulo"/>
          <w:rFonts w:eastAsia="Batang" w:cs="Tahoma"/>
          <w:b w:val="0"/>
          <w:szCs w:val="24"/>
        </w:rPr>
      </w:pPr>
    </w:p>
    <w:p w14:paraId="3BAFF001" w14:textId="47CAA7D7" w:rsidR="00D74C23" w:rsidRPr="00DB7CB5" w:rsidRDefault="000323D7" w:rsidP="00DB7CB5">
      <w:pPr>
        <w:spacing w:line="276" w:lineRule="auto"/>
        <w:rPr>
          <w:rStyle w:val="Numeracinttulo"/>
          <w:rFonts w:eastAsia="Batang" w:cs="Tahoma"/>
          <w:bCs/>
          <w:szCs w:val="24"/>
        </w:rPr>
      </w:pPr>
      <w:r w:rsidRPr="00DB7CB5">
        <w:rPr>
          <w:rStyle w:val="Numeracinttulo"/>
          <w:rFonts w:cs="Tahoma"/>
          <w:szCs w:val="24"/>
        </w:rPr>
        <w:t>1.5.-</w:t>
      </w:r>
      <w:r w:rsidRPr="00DB7CB5">
        <w:rPr>
          <w:rStyle w:val="Numeracinttulo"/>
          <w:rFonts w:cs="Tahoma"/>
          <w:b w:val="0"/>
          <w:szCs w:val="24"/>
        </w:rPr>
        <w:t xml:space="preserve"> En mayo 26 de 2022</w:t>
      </w:r>
      <w:r w:rsidR="00381DCE" w:rsidRPr="00DB7CB5">
        <w:rPr>
          <w:rStyle w:val="Numeracinttulo"/>
          <w:rFonts w:eastAsia="Batang" w:cs="Tahoma"/>
          <w:b w:val="0"/>
          <w:szCs w:val="24"/>
        </w:rPr>
        <w:t xml:space="preserve"> se dictó el fallo respectivo, por medio del cual</w:t>
      </w:r>
      <w:r w:rsidR="00D74C23" w:rsidRPr="00DB7CB5">
        <w:rPr>
          <w:rStyle w:val="Numeracinttulo"/>
          <w:rFonts w:eastAsia="Batang" w:cs="Tahoma"/>
          <w:b w:val="0"/>
          <w:szCs w:val="24"/>
        </w:rPr>
        <w:t>:</w:t>
      </w:r>
      <w:r w:rsidR="009B29F3" w:rsidRPr="00DB7CB5">
        <w:rPr>
          <w:rStyle w:val="Numeracinttulo"/>
          <w:rFonts w:eastAsia="Batang" w:cs="Tahoma"/>
          <w:b w:val="0"/>
          <w:szCs w:val="24"/>
        </w:rPr>
        <w:t xml:space="preserve"> </w:t>
      </w:r>
      <w:r w:rsidR="009B29F3" w:rsidRPr="00DB7CB5">
        <w:rPr>
          <w:rStyle w:val="Numeracinttulo"/>
          <w:rFonts w:eastAsia="Batang" w:cs="Tahoma"/>
          <w:bCs/>
          <w:szCs w:val="24"/>
        </w:rPr>
        <w:t>(i)</w:t>
      </w:r>
      <w:r w:rsidR="009B29F3" w:rsidRPr="00DB7CB5">
        <w:rPr>
          <w:rStyle w:val="Numeracinttulo"/>
          <w:rFonts w:eastAsia="Batang" w:cs="Tahoma"/>
          <w:b w:val="0"/>
          <w:szCs w:val="24"/>
        </w:rPr>
        <w:t xml:space="preserve"> condenó a las señoras </w:t>
      </w:r>
      <w:r w:rsidR="009B29F3" w:rsidRPr="00DB7CB5">
        <w:rPr>
          <w:rStyle w:val="Numeracinttulo"/>
          <w:rFonts w:eastAsia="Batang" w:cs="Tahoma"/>
          <w:szCs w:val="24"/>
        </w:rPr>
        <w:t>VR y ER</w:t>
      </w:r>
      <w:r w:rsidR="00E426F8" w:rsidRPr="00D27E61">
        <w:rPr>
          <w:rStyle w:val="Numeracinttulo"/>
          <w:rFonts w:eastAsia="Batang" w:cs="Tahoma"/>
          <w:b w:val="0"/>
          <w:szCs w:val="24"/>
        </w:rPr>
        <w:t>,</w:t>
      </w:r>
      <w:r w:rsidR="009B29F3" w:rsidRPr="00DB7CB5">
        <w:rPr>
          <w:rStyle w:val="Numeracinttulo"/>
          <w:rFonts w:eastAsia="Batang" w:cs="Tahoma"/>
          <w:b w:val="0"/>
          <w:szCs w:val="24"/>
        </w:rPr>
        <w:t xml:space="preserve"> a la pena principal de setenta y uno (71) meses quince (15) días de prisión y multa de setenta y cinco (75) S.M.L.M.V, como coautoras a titulo de dolo de los delitos de hurto por medios informáticos y semejantes, en concurso con violación de datos personales y acceso abusivo a un sistema informático, con circunstancia de agravación punitiva, en detrimento del patrimonio económico del banco Davivienda; </w:t>
      </w:r>
      <w:r w:rsidR="009B29F3" w:rsidRPr="00DB7CB5">
        <w:rPr>
          <w:rStyle w:val="Numeracinttulo"/>
          <w:rFonts w:eastAsia="Batang" w:cs="Tahoma"/>
          <w:bCs/>
          <w:szCs w:val="24"/>
        </w:rPr>
        <w:t>(ii)</w:t>
      </w:r>
      <w:r w:rsidR="009B29F3" w:rsidRPr="00DB7CB5">
        <w:rPr>
          <w:rStyle w:val="Numeracinttulo"/>
          <w:rFonts w:eastAsia="Batang" w:cs="Tahoma"/>
          <w:b w:val="0"/>
          <w:szCs w:val="24"/>
        </w:rPr>
        <w:t xml:space="preserve"> condenó a las mencionadas a la pena accesoria de inhabilidad en el ejercicio de derechos y funciones públicas, por un tiempo igual al de la pena principal; y </w:t>
      </w:r>
      <w:r w:rsidR="009B29F3" w:rsidRPr="00DB7CB5">
        <w:rPr>
          <w:rStyle w:val="Numeracinttulo"/>
          <w:rFonts w:eastAsia="Batang" w:cs="Tahoma"/>
          <w:bCs/>
          <w:szCs w:val="24"/>
        </w:rPr>
        <w:t>(iii)</w:t>
      </w:r>
      <w:r w:rsidR="009B29F3" w:rsidRPr="00DB7CB5">
        <w:rPr>
          <w:rStyle w:val="Numeracinttulo"/>
          <w:rFonts w:eastAsia="Batang" w:cs="Tahoma"/>
          <w:b w:val="0"/>
          <w:szCs w:val="24"/>
        </w:rPr>
        <w:t xml:space="preserve"> </w:t>
      </w:r>
      <w:r w:rsidR="009B29F3" w:rsidRPr="00DB7CB5">
        <w:rPr>
          <w:rStyle w:val="Numeracinttulo"/>
          <w:rFonts w:eastAsia="Batang" w:cs="Tahoma"/>
          <w:bCs/>
          <w:szCs w:val="24"/>
        </w:rPr>
        <w:t xml:space="preserve">no concedió la sustitución de la prisión intramural por la domiciliaria, y revocó la medida de aseguramiento de detención preventiva en sus lugares de residencia, y se ordenó el traslado al centro carcelario que designe el INPEC.  </w:t>
      </w:r>
    </w:p>
    <w:p w14:paraId="67972F4D" w14:textId="77777777" w:rsidR="009B29F3" w:rsidRPr="00DB7CB5" w:rsidRDefault="009B29F3" w:rsidP="00DB7CB5">
      <w:pPr>
        <w:spacing w:line="276" w:lineRule="auto"/>
        <w:rPr>
          <w:rStyle w:val="Numeracinttulo"/>
          <w:rFonts w:eastAsia="Batang" w:cs="Tahoma"/>
          <w:b w:val="0"/>
          <w:szCs w:val="24"/>
        </w:rPr>
      </w:pPr>
    </w:p>
    <w:p w14:paraId="2DFE8E1E" w14:textId="77777777" w:rsidR="009B29F3" w:rsidRPr="00DB7CB5" w:rsidRDefault="009B29F3" w:rsidP="00DB7CB5">
      <w:pPr>
        <w:spacing w:line="276" w:lineRule="auto"/>
        <w:rPr>
          <w:rStyle w:val="Numeracinttulo"/>
          <w:rFonts w:eastAsia="Batang" w:cs="Tahoma"/>
          <w:b w:val="0"/>
          <w:szCs w:val="24"/>
        </w:rPr>
      </w:pPr>
      <w:r w:rsidRPr="00DB7CB5">
        <w:rPr>
          <w:rStyle w:val="Numeracinttulo"/>
          <w:rFonts w:eastAsia="Batang" w:cs="Tahoma"/>
          <w:b w:val="0"/>
          <w:szCs w:val="24"/>
        </w:rPr>
        <w:t xml:space="preserve">Frente a los subrogados y sustitutos penales la juez a quo argumentó que </w:t>
      </w:r>
      <w:r w:rsidR="00123E6F" w:rsidRPr="00DB7CB5">
        <w:rPr>
          <w:rStyle w:val="Numeracinttulo"/>
          <w:rFonts w:eastAsia="Batang" w:cs="Tahoma"/>
          <w:b w:val="0"/>
          <w:szCs w:val="24"/>
        </w:rPr>
        <w:t xml:space="preserve">no se cumple el primero de los presupuestos para la suspensión condicional de la ejecución de la pena -art. 63 C.P.-, por cuanto la pena que se impuso es superior a los 48 meses, y aunque los delitos por los cuales se condena no se encuentran en el listado de prohibiciones para acceder a cualquiera beneficio liberatorio -inciso 2º del art. 32 de la ley 1709/14, que modificó el art. 68A C.P-, el delito de hurto por medios informáticos y semejantes está subordinado o compuesto al delito de hurto calificado del que trata el artículo 240 C.P., el cual si está dentro del listado de delitos de la prohibición -sobre el tema se pronunció la Corte Suprema de Justicia en sentencia de febrero 11 de 2015, SP1245-2015, Rad. 42.724-.  Por tanto, no se puede otorgar el mencionado subrogado, ante el incumplimiento del requisito objetivo -pena superior a cuatro años- y existir una prohibición legal. </w:t>
      </w:r>
    </w:p>
    <w:p w14:paraId="199ED304" w14:textId="77777777" w:rsidR="00123E6F" w:rsidRPr="00DB7CB5" w:rsidRDefault="00123E6F" w:rsidP="00DB7CB5">
      <w:pPr>
        <w:spacing w:line="276" w:lineRule="auto"/>
        <w:rPr>
          <w:rStyle w:val="Numeracinttulo"/>
          <w:rFonts w:eastAsia="Batang" w:cs="Tahoma"/>
          <w:b w:val="0"/>
          <w:szCs w:val="24"/>
        </w:rPr>
      </w:pPr>
    </w:p>
    <w:p w14:paraId="7D120A2E" w14:textId="77777777" w:rsidR="00F355CE" w:rsidRPr="00DB7CB5" w:rsidRDefault="00123E6F" w:rsidP="00DB7CB5">
      <w:pPr>
        <w:spacing w:line="276" w:lineRule="auto"/>
        <w:rPr>
          <w:rStyle w:val="Numeracinttulo"/>
          <w:rFonts w:eastAsia="Batang" w:cs="Tahoma"/>
          <w:b w:val="0"/>
          <w:szCs w:val="24"/>
        </w:rPr>
      </w:pPr>
      <w:r w:rsidRPr="00DB7CB5">
        <w:rPr>
          <w:rStyle w:val="Numeracinttulo"/>
          <w:rFonts w:eastAsia="Batang" w:cs="Tahoma"/>
          <w:b w:val="0"/>
          <w:szCs w:val="24"/>
        </w:rPr>
        <w:t>Frente a la prisión domiciliaria como madres cabeza de familia, conforme a los presupuestos del artículo 38B C.P</w:t>
      </w:r>
      <w:r w:rsidR="00F355CE" w:rsidRPr="00DB7CB5">
        <w:rPr>
          <w:rStyle w:val="Numeracinttulo"/>
          <w:rFonts w:eastAsia="Batang" w:cs="Tahoma"/>
          <w:b w:val="0"/>
          <w:szCs w:val="24"/>
        </w:rPr>
        <w:t xml:space="preserve"> y art. 314 C.P.P, si bien el defensor aportó varios documentos -registros civiles de nacimiento, certificados de estudios, documentos de identidad, facturas de servicios públicos, entre otros-, los que posiblemente demostrarían las condiciones de madres cabeza de familia de las acusadas, lo cierto es que la normativa consagrada dicho derecho para aquellas personas que ostentan la condición de ser la única que pueda encargarse de la protección, manutención y cuidado de los menores; lo que no se probó en este caso, porque aunque se manifiesta que las procesadas no cuentan con el apoyo familiar, haciéndose referencia a distintas circunstancias, </w:t>
      </w:r>
      <w:r w:rsidR="00F355CE" w:rsidRPr="00DB7CB5">
        <w:rPr>
          <w:rStyle w:val="Numeracinttulo"/>
          <w:rFonts w:eastAsia="Batang" w:cs="Tahoma"/>
          <w:bCs/>
          <w:szCs w:val="24"/>
        </w:rPr>
        <w:t>ello no fue acreditado</w:t>
      </w:r>
      <w:r w:rsidR="00F355CE" w:rsidRPr="00DB7CB5">
        <w:rPr>
          <w:rStyle w:val="Numeracinttulo"/>
          <w:rFonts w:eastAsia="Batang" w:cs="Tahoma"/>
          <w:b w:val="0"/>
          <w:szCs w:val="24"/>
        </w:rPr>
        <w:t xml:space="preserve">. Así las cosas, al no encontrarse probado la ausencia de la familia extensa que pueda velar por las menores hijas de las condenadas, no procede dicho reconocimiento. </w:t>
      </w:r>
    </w:p>
    <w:p w14:paraId="381D7CB9" w14:textId="77777777" w:rsidR="00F355CE" w:rsidRPr="00DB7CB5" w:rsidRDefault="00F355CE" w:rsidP="00DB7CB5">
      <w:pPr>
        <w:spacing w:line="276" w:lineRule="auto"/>
        <w:rPr>
          <w:rStyle w:val="Numeracinttulo"/>
          <w:rFonts w:eastAsia="Batang" w:cs="Tahoma"/>
          <w:b w:val="0"/>
          <w:szCs w:val="24"/>
        </w:rPr>
      </w:pPr>
    </w:p>
    <w:p w14:paraId="5E46A257" w14:textId="3F258FF9" w:rsidR="00123E6F" w:rsidRPr="00DB7CB5" w:rsidRDefault="00F355CE" w:rsidP="00DB7CB5">
      <w:pPr>
        <w:spacing w:line="276" w:lineRule="auto"/>
        <w:rPr>
          <w:rStyle w:val="Numeracinttulo"/>
          <w:rFonts w:eastAsia="Batang" w:cs="Tahoma"/>
          <w:b w:val="0"/>
          <w:szCs w:val="24"/>
        </w:rPr>
      </w:pPr>
      <w:r w:rsidRPr="00DB7CB5">
        <w:rPr>
          <w:rStyle w:val="Numeracinttulo"/>
          <w:rFonts w:eastAsia="Batang" w:cs="Tahoma"/>
          <w:b w:val="0"/>
          <w:szCs w:val="24"/>
        </w:rPr>
        <w:lastRenderedPageBreak/>
        <w:t xml:space="preserve">No obstante, </w:t>
      </w:r>
      <w:r w:rsidR="00366E08" w:rsidRPr="00DB7CB5">
        <w:rPr>
          <w:rStyle w:val="Numeracinttulo"/>
          <w:rFonts w:eastAsia="Batang" w:cs="Tahoma"/>
          <w:b w:val="0"/>
          <w:szCs w:val="24"/>
        </w:rPr>
        <w:t xml:space="preserve">la juez advirtió que </w:t>
      </w:r>
      <w:r w:rsidRPr="00DB7CB5">
        <w:rPr>
          <w:rStyle w:val="Numeracinttulo"/>
          <w:rFonts w:eastAsia="Batang" w:cs="Tahoma"/>
          <w:b w:val="0"/>
          <w:szCs w:val="24"/>
        </w:rPr>
        <w:t>queda</w:t>
      </w:r>
      <w:r w:rsidR="00366E08" w:rsidRPr="00DB7CB5">
        <w:rPr>
          <w:rStyle w:val="Numeracinttulo"/>
          <w:rFonts w:eastAsia="Batang" w:cs="Tahoma"/>
          <w:b w:val="0"/>
          <w:szCs w:val="24"/>
        </w:rPr>
        <w:t>ba</w:t>
      </w:r>
      <w:r w:rsidRPr="00DB7CB5">
        <w:rPr>
          <w:rStyle w:val="Numeracinttulo"/>
          <w:rFonts w:eastAsia="Batang" w:cs="Tahoma"/>
          <w:b w:val="0"/>
          <w:szCs w:val="24"/>
        </w:rPr>
        <w:t xml:space="preserve"> la posibilidad de que </w:t>
      </w:r>
      <w:r w:rsidR="00366E08" w:rsidRPr="00DB7CB5">
        <w:rPr>
          <w:rStyle w:val="Numeracinttulo"/>
          <w:rFonts w:eastAsia="Batang" w:cs="Tahoma"/>
          <w:b w:val="0"/>
          <w:szCs w:val="24"/>
        </w:rPr>
        <w:t>pudiesen</w:t>
      </w:r>
      <w:r w:rsidRPr="00DB7CB5">
        <w:rPr>
          <w:rStyle w:val="Numeracinttulo"/>
          <w:rFonts w:eastAsia="Batang" w:cs="Tahoma"/>
          <w:b w:val="0"/>
          <w:szCs w:val="24"/>
        </w:rPr>
        <w:t xml:space="preserve"> acudir a los Juzgados de Ejecución de Penas y Medidas de Seguridad, instancia </w:t>
      </w:r>
      <w:r w:rsidR="00366E08" w:rsidRPr="00DB7CB5">
        <w:rPr>
          <w:rStyle w:val="Numeracinttulo"/>
          <w:rFonts w:eastAsia="Batang" w:cs="Tahoma"/>
          <w:b w:val="0"/>
          <w:szCs w:val="24"/>
        </w:rPr>
        <w:t>ante</w:t>
      </w:r>
      <w:r w:rsidRPr="00DB7CB5">
        <w:rPr>
          <w:rStyle w:val="Numeracinttulo"/>
          <w:rFonts w:eastAsia="Batang" w:cs="Tahoma"/>
          <w:b w:val="0"/>
          <w:szCs w:val="24"/>
        </w:rPr>
        <w:t xml:space="preserve"> la cual </w:t>
      </w:r>
      <w:r w:rsidR="00366E08" w:rsidRPr="00DB7CB5">
        <w:rPr>
          <w:rStyle w:val="Numeracinttulo"/>
          <w:rFonts w:eastAsia="Batang" w:cs="Tahoma"/>
          <w:b w:val="0"/>
          <w:szCs w:val="24"/>
        </w:rPr>
        <w:t>se podría aportar</w:t>
      </w:r>
      <w:r w:rsidRPr="00DB7CB5">
        <w:rPr>
          <w:rStyle w:val="Numeracinttulo"/>
          <w:rFonts w:eastAsia="Batang" w:cs="Tahoma"/>
          <w:b w:val="0"/>
          <w:szCs w:val="24"/>
        </w:rPr>
        <w:t xml:space="preserve"> </w:t>
      </w:r>
      <w:r w:rsidR="00366E08" w:rsidRPr="00DB7CB5">
        <w:rPr>
          <w:rStyle w:val="Numeracinttulo"/>
          <w:rFonts w:eastAsia="Batang" w:cs="Tahoma"/>
          <w:b w:val="0"/>
          <w:szCs w:val="24"/>
        </w:rPr>
        <w:t>una</w:t>
      </w:r>
      <w:r w:rsidRPr="00DB7CB5">
        <w:rPr>
          <w:rStyle w:val="Numeracinttulo"/>
          <w:rFonts w:eastAsia="Batang" w:cs="Tahoma"/>
          <w:b w:val="0"/>
          <w:szCs w:val="24"/>
        </w:rPr>
        <w:t xml:space="preserve"> visita socio familiar y así acreditar la condición de madres cabeza de familia. </w:t>
      </w:r>
      <w:r w:rsidR="00123E6F" w:rsidRPr="00DB7CB5">
        <w:rPr>
          <w:rStyle w:val="Numeracinttulo"/>
          <w:rFonts w:eastAsia="Batang" w:cs="Tahoma"/>
          <w:b w:val="0"/>
          <w:szCs w:val="24"/>
        </w:rPr>
        <w:t xml:space="preserve"> </w:t>
      </w:r>
    </w:p>
    <w:p w14:paraId="56CEDB57" w14:textId="77777777" w:rsidR="00682FB9" w:rsidRPr="00DB7CB5" w:rsidRDefault="00682FB9" w:rsidP="00DB7CB5">
      <w:pPr>
        <w:spacing w:line="276" w:lineRule="auto"/>
        <w:rPr>
          <w:rStyle w:val="Numeracinttulo"/>
          <w:rFonts w:eastAsia="Batang" w:cs="Tahoma"/>
          <w:b w:val="0"/>
          <w:szCs w:val="24"/>
        </w:rPr>
      </w:pPr>
    </w:p>
    <w:p w14:paraId="58C17C7C" w14:textId="04013EF9" w:rsidR="00682FB9" w:rsidRPr="00DB7CB5" w:rsidRDefault="00682FB9" w:rsidP="00DB7CB5">
      <w:pPr>
        <w:spacing w:line="276" w:lineRule="auto"/>
        <w:rPr>
          <w:rStyle w:val="Numeracinttulo"/>
          <w:rFonts w:eastAsia="Batang" w:cs="Tahoma"/>
          <w:b w:val="0"/>
          <w:szCs w:val="24"/>
        </w:rPr>
      </w:pPr>
      <w:r w:rsidRPr="00DB7CB5">
        <w:rPr>
          <w:rStyle w:val="Numeracinttulo"/>
          <w:rFonts w:eastAsia="Batang" w:cs="Tahoma"/>
          <w:b w:val="0"/>
          <w:szCs w:val="24"/>
        </w:rPr>
        <w:t xml:space="preserve">Finalmente, </w:t>
      </w:r>
      <w:r w:rsidR="00C41463" w:rsidRPr="00DB7CB5">
        <w:rPr>
          <w:rStyle w:val="Numeracinttulo"/>
          <w:rFonts w:eastAsia="Batang" w:cs="Tahoma"/>
          <w:b w:val="0"/>
          <w:szCs w:val="24"/>
        </w:rPr>
        <w:t xml:space="preserve">frente </w:t>
      </w:r>
      <w:r w:rsidRPr="00DB7CB5">
        <w:rPr>
          <w:rStyle w:val="Numeracinttulo"/>
          <w:rFonts w:eastAsia="Batang" w:cs="Tahoma"/>
          <w:b w:val="0"/>
          <w:szCs w:val="24"/>
        </w:rPr>
        <w:t xml:space="preserve">al pago de perjuicios, el juzgado no reconoció </w:t>
      </w:r>
      <w:r w:rsidR="00C41463" w:rsidRPr="00DB7CB5">
        <w:rPr>
          <w:rStyle w:val="Numeracinttulo"/>
          <w:rFonts w:eastAsia="Batang" w:cs="Tahoma"/>
          <w:b w:val="0"/>
          <w:szCs w:val="24"/>
        </w:rPr>
        <w:t>la rebaja del artículo 269 C.P.</w:t>
      </w:r>
      <w:r w:rsidRPr="00DB7CB5">
        <w:rPr>
          <w:rStyle w:val="Numeracinttulo"/>
          <w:rFonts w:eastAsia="Batang" w:cs="Tahoma"/>
          <w:b w:val="0"/>
          <w:szCs w:val="24"/>
        </w:rPr>
        <w:t>, por cuanto el apoderado del banco Davivienda</w:t>
      </w:r>
      <w:r w:rsidR="00366E08" w:rsidRPr="00DB7CB5">
        <w:rPr>
          <w:rStyle w:val="Numeracinttulo"/>
          <w:rFonts w:eastAsia="Batang" w:cs="Tahoma"/>
          <w:b w:val="0"/>
          <w:szCs w:val="24"/>
        </w:rPr>
        <w:t xml:space="preserve"> </w:t>
      </w:r>
      <w:r w:rsidR="00547C26" w:rsidRPr="00DB7CB5">
        <w:rPr>
          <w:rStyle w:val="Numeracinttulo"/>
          <w:rFonts w:eastAsia="Batang" w:cs="Tahoma"/>
          <w:b w:val="0"/>
          <w:szCs w:val="24"/>
        </w:rPr>
        <w:t>-</w:t>
      </w:r>
      <w:r w:rsidR="00366E08" w:rsidRPr="00DB7CB5">
        <w:rPr>
          <w:rStyle w:val="Numeracinttulo"/>
          <w:rFonts w:eastAsia="Batang" w:cs="Tahoma"/>
          <w:b w:val="0"/>
          <w:szCs w:val="24"/>
        </w:rPr>
        <w:t>aun cuando acept</w:t>
      </w:r>
      <w:r w:rsidR="00B1233D">
        <w:rPr>
          <w:rStyle w:val="Numeracinttulo"/>
          <w:rFonts w:eastAsia="Batang" w:cs="Tahoma"/>
          <w:b w:val="0"/>
          <w:szCs w:val="24"/>
        </w:rPr>
        <w:t>ó</w:t>
      </w:r>
      <w:r w:rsidR="00366E08" w:rsidRPr="00DB7CB5">
        <w:rPr>
          <w:rStyle w:val="Numeracinttulo"/>
          <w:rFonts w:eastAsia="Batang" w:cs="Tahoma"/>
          <w:b w:val="0"/>
          <w:szCs w:val="24"/>
        </w:rPr>
        <w:t xml:space="preserve"> el reintegro de lo apropiado</w:t>
      </w:r>
      <w:r w:rsidR="00547C26" w:rsidRPr="00DB7CB5">
        <w:rPr>
          <w:rStyle w:val="Numeracinttulo"/>
          <w:rFonts w:eastAsia="Batang" w:cs="Tahoma"/>
          <w:b w:val="0"/>
          <w:szCs w:val="24"/>
        </w:rPr>
        <w:t>-</w:t>
      </w:r>
      <w:r w:rsidR="00366E08" w:rsidRPr="00DB7CB5">
        <w:rPr>
          <w:rStyle w:val="Numeracinttulo"/>
          <w:rFonts w:eastAsia="Batang" w:cs="Tahoma"/>
          <w:b w:val="0"/>
          <w:szCs w:val="24"/>
        </w:rPr>
        <w:t>,</w:t>
      </w:r>
      <w:r w:rsidR="00C41463" w:rsidRPr="00DB7CB5">
        <w:rPr>
          <w:rStyle w:val="Numeracinttulo"/>
          <w:rFonts w:eastAsia="Batang" w:cs="Tahoma"/>
          <w:b w:val="0"/>
          <w:szCs w:val="24"/>
        </w:rPr>
        <w:t xml:space="preserve"> manifestó que la empresa </w:t>
      </w:r>
      <w:r w:rsidR="00C41463" w:rsidRPr="00DB7CB5">
        <w:rPr>
          <w:rStyle w:val="Numeracinttulo"/>
          <w:rFonts w:eastAsia="Batang" w:cs="Tahoma"/>
          <w:b w:val="0"/>
          <w:szCs w:val="24"/>
          <w:u w:val="single"/>
        </w:rPr>
        <w:t>no había sido indemnizada</w:t>
      </w:r>
      <w:r w:rsidR="00C41463" w:rsidRPr="00DB7CB5">
        <w:rPr>
          <w:rStyle w:val="Numeracinttulo"/>
          <w:rFonts w:eastAsia="Batang" w:cs="Tahoma"/>
          <w:b w:val="0"/>
          <w:szCs w:val="24"/>
        </w:rPr>
        <w:t xml:space="preserve">. Adicionalmente, la falladora advirtió que </w:t>
      </w:r>
      <w:r w:rsidRPr="00DB7CB5">
        <w:rPr>
          <w:rStyle w:val="Numeracinttulo"/>
          <w:rFonts w:eastAsia="Batang" w:cs="Tahoma"/>
          <w:b w:val="0"/>
          <w:szCs w:val="24"/>
        </w:rPr>
        <w:t xml:space="preserve">el valor mencionado por el apoderado de las acusadas </w:t>
      </w:r>
      <w:r w:rsidR="00C41463" w:rsidRPr="00DB7CB5">
        <w:rPr>
          <w:rStyle w:val="Numeracinttulo"/>
          <w:rFonts w:eastAsia="Batang" w:cs="Tahoma"/>
          <w:b w:val="0"/>
          <w:szCs w:val="24"/>
        </w:rPr>
        <w:t>dista d</w:t>
      </w:r>
      <w:r w:rsidRPr="00DB7CB5">
        <w:rPr>
          <w:rStyle w:val="Numeracinttulo"/>
          <w:rFonts w:eastAsia="Batang" w:cs="Tahoma"/>
          <w:b w:val="0"/>
          <w:szCs w:val="24"/>
        </w:rPr>
        <w:t xml:space="preserve">el total de los perjuicios tasados por la víctima.   </w:t>
      </w:r>
    </w:p>
    <w:p w14:paraId="11D17FC2" w14:textId="77777777" w:rsidR="000D42A3" w:rsidRPr="00DB7CB5" w:rsidRDefault="000D42A3" w:rsidP="00DB7CB5">
      <w:pPr>
        <w:spacing w:line="276" w:lineRule="auto"/>
        <w:rPr>
          <w:rFonts w:cs="Tahoma"/>
          <w:sz w:val="24"/>
          <w:szCs w:val="24"/>
        </w:rPr>
      </w:pPr>
    </w:p>
    <w:p w14:paraId="2D1EFFBB" w14:textId="77777777" w:rsidR="000D42A3" w:rsidRPr="00DB7CB5" w:rsidRDefault="000D42A3" w:rsidP="00DB7CB5">
      <w:pPr>
        <w:spacing w:line="276" w:lineRule="auto"/>
        <w:rPr>
          <w:rStyle w:val="Numeracinttulo"/>
          <w:rFonts w:cs="Tahoma"/>
          <w:b w:val="0"/>
          <w:szCs w:val="24"/>
        </w:rPr>
      </w:pPr>
      <w:r w:rsidRPr="00DB7CB5">
        <w:rPr>
          <w:rStyle w:val="Numeracinttulo"/>
          <w:rFonts w:cs="Tahoma"/>
          <w:szCs w:val="24"/>
        </w:rPr>
        <w:t>1.</w:t>
      </w:r>
      <w:r w:rsidR="00847473" w:rsidRPr="00DB7CB5">
        <w:rPr>
          <w:rStyle w:val="Numeracinttulo"/>
          <w:rFonts w:cs="Tahoma"/>
          <w:szCs w:val="24"/>
        </w:rPr>
        <w:t>6</w:t>
      </w:r>
      <w:r w:rsidRPr="00DB7CB5">
        <w:rPr>
          <w:rStyle w:val="Numeracinttulo"/>
          <w:rFonts w:cs="Tahoma"/>
          <w:szCs w:val="24"/>
        </w:rPr>
        <w:t>.-</w:t>
      </w:r>
      <w:r w:rsidRPr="00DB7CB5">
        <w:rPr>
          <w:rStyle w:val="Numeracinttulo"/>
          <w:rFonts w:cs="Tahoma"/>
          <w:b w:val="0"/>
          <w:szCs w:val="24"/>
        </w:rPr>
        <w:t xml:space="preserve"> </w:t>
      </w:r>
      <w:r w:rsidR="00116A8A" w:rsidRPr="00DB7CB5">
        <w:rPr>
          <w:rStyle w:val="Numeracinttulo"/>
          <w:rFonts w:cs="Tahoma"/>
          <w:b w:val="0"/>
          <w:szCs w:val="24"/>
        </w:rPr>
        <w:t>Inconforme con esa determinación</w:t>
      </w:r>
      <w:r w:rsidR="00AE3785" w:rsidRPr="00DB7CB5">
        <w:rPr>
          <w:rStyle w:val="Numeracinttulo"/>
          <w:rFonts w:cs="Tahoma"/>
          <w:b w:val="0"/>
          <w:szCs w:val="24"/>
        </w:rPr>
        <w:t xml:space="preserve">, </w:t>
      </w:r>
      <w:r w:rsidR="00B113B1" w:rsidRPr="00DB7CB5">
        <w:rPr>
          <w:rStyle w:val="Numeracinttulo"/>
          <w:rFonts w:cs="Tahoma"/>
          <w:b w:val="0"/>
          <w:szCs w:val="24"/>
        </w:rPr>
        <w:t xml:space="preserve">el defensor del sentenciado apeló la decisión </w:t>
      </w:r>
      <w:r w:rsidR="00682FB9" w:rsidRPr="00DB7CB5">
        <w:rPr>
          <w:rStyle w:val="Numeracinttulo"/>
          <w:rFonts w:cs="Tahoma"/>
          <w:b w:val="0"/>
          <w:szCs w:val="24"/>
        </w:rPr>
        <w:t xml:space="preserve">-solo en cuanto a la negativa de la prisión domiciliaria como madres cabeza de familia- </w:t>
      </w:r>
      <w:r w:rsidR="00B113B1" w:rsidRPr="00DB7CB5">
        <w:rPr>
          <w:rStyle w:val="Numeracinttulo"/>
          <w:rFonts w:cs="Tahoma"/>
          <w:b w:val="0"/>
          <w:szCs w:val="24"/>
        </w:rPr>
        <w:t>y manifestó que la sustentaría por escrito</w:t>
      </w:r>
      <w:r w:rsidR="00AE3785" w:rsidRPr="00DB7CB5">
        <w:rPr>
          <w:rStyle w:val="Numeracinttulo"/>
          <w:rFonts w:cs="Tahoma"/>
          <w:b w:val="0"/>
          <w:szCs w:val="24"/>
        </w:rPr>
        <w:t>.</w:t>
      </w:r>
    </w:p>
    <w:p w14:paraId="19458300" w14:textId="77777777" w:rsidR="002F2C30" w:rsidRPr="00DB7CB5" w:rsidRDefault="002F2C30" w:rsidP="00DB7CB5">
      <w:pPr>
        <w:spacing w:line="276" w:lineRule="auto"/>
        <w:rPr>
          <w:rStyle w:val="Numeracinttulo"/>
          <w:rFonts w:cs="Tahoma"/>
          <w:b w:val="0"/>
          <w:szCs w:val="24"/>
        </w:rPr>
      </w:pPr>
    </w:p>
    <w:p w14:paraId="1ABF5737" w14:textId="77777777" w:rsidR="00F13C87" w:rsidRPr="00DB7CB5" w:rsidRDefault="00F13C87" w:rsidP="00DB7CB5">
      <w:pPr>
        <w:spacing w:line="276" w:lineRule="auto"/>
        <w:rPr>
          <w:rFonts w:ascii="Algerian" w:hAnsi="Algerian"/>
          <w:sz w:val="30"/>
          <w:szCs w:val="20"/>
        </w:rPr>
      </w:pPr>
      <w:r w:rsidRPr="00DB7CB5">
        <w:rPr>
          <w:rFonts w:ascii="Algerian" w:hAnsi="Algerian"/>
          <w:sz w:val="30"/>
          <w:szCs w:val="20"/>
        </w:rPr>
        <w:t>2.- Debate</w:t>
      </w:r>
    </w:p>
    <w:p w14:paraId="3981A602" w14:textId="77777777" w:rsidR="00B31B9A" w:rsidRPr="00DB7CB5" w:rsidRDefault="00B31B9A" w:rsidP="00DB7CB5">
      <w:pPr>
        <w:spacing w:line="276" w:lineRule="auto"/>
        <w:rPr>
          <w:rFonts w:cs="Tahoma"/>
          <w:b/>
          <w:sz w:val="24"/>
          <w:szCs w:val="24"/>
        </w:rPr>
      </w:pPr>
    </w:p>
    <w:p w14:paraId="3DCA6A13" w14:textId="77777777" w:rsidR="00F13C87" w:rsidRPr="00DB7CB5" w:rsidRDefault="00F13C87" w:rsidP="00DB7CB5">
      <w:pPr>
        <w:spacing w:line="276" w:lineRule="auto"/>
        <w:rPr>
          <w:rFonts w:cs="Tahoma"/>
          <w:sz w:val="24"/>
          <w:szCs w:val="24"/>
        </w:rPr>
      </w:pPr>
      <w:r w:rsidRPr="00DB7CB5">
        <w:rPr>
          <w:rFonts w:cs="Tahoma"/>
          <w:b/>
          <w:sz w:val="24"/>
          <w:szCs w:val="24"/>
        </w:rPr>
        <w:t>2.1.-</w:t>
      </w:r>
      <w:r w:rsidR="00E3428F" w:rsidRPr="00DB7CB5">
        <w:rPr>
          <w:rFonts w:cs="Tahoma"/>
          <w:sz w:val="24"/>
          <w:szCs w:val="24"/>
        </w:rPr>
        <w:t xml:space="preserve"> </w:t>
      </w:r>
      <w:r w:rsidR="00B113B1" w:rsidRPr="00DB7CB5">
        <w:rPr>
          <w:rFonts w:cs="Tahoma"/>
          <w:sz w:val="24"/>
          <w:szCs w:val="24"/>
        </w:rPr>
        <w:t xml:space="preserve">Defensa </w:t>
      </w:r>
      <w:r w:rsidR="005D1FC7" w:rsidRPr="00DB7CB5">
        <w:rPr>
          <w:rFonts w:cs="Tahoma"/>
          <w:sz w:val="24"/>
          <w:szCs w:val="24"/>
        </w:rPr>
        <w:t>-</w:t>
      </w:r>
      <w:r w:rsidRPr="00DB7CB5">
        <w:rPr>
          <w:rFonts w:cs="Tahoma"/>
          <w:sz w:val="24"/>
          <w:szCs w:val="24"/>
        </w:rPr>
        <w:t>recurrente</w:t>
      </w:r>
      <w:r w:rsidRPr="00DB7CB5">
        <w:rPr>
          <w:rFonts w:cs="Tahoma"/>
          <w:i/>
          <w:sz w:val="24"/>
          <w:szCs w:val="24"/>
        </w:rPr>
        <w:t xml:space="preserve">- </w:t>
      </w:r>
    </w:p>
    <w:p w14:paraId="19544275" w14:textId="77777777" w:rsidR="00F13C87" w:rsidRPr="00DB7CB5" w:rsidRDefault="00F13C87" w:rsidP="00DB7CB5">
      <w:pPr>
        <w:spacing w:line="276" w:lineRule="auto"/>
        <w:rPr>
          <w:rStyle w:val="Nombreprincipal"/>
          <w:rFonts w:cs="Tahoma"/>
          <w:sz w:val="24"/>
          <w:szCs w:val="24"/>
        </w:rPr>
      </w:pPr>
    </w:p>
    <w:p w14:paraId="50863707" w14:textId="77777777" w:rsidR="005E5782" w:rsidRPr="00DB7CB5" w:rsidRDefault="005E5782" w:rsidP="00DB7CB5">
      <w:pPr>
        <w:spacing w:line="276" w:lineRule="auto"/>
        <w:rPr>
          <w:rFonts w:cs="Tahoma"/>
          <w:sz w:val="24"/>
          <w:szCs w:val="24"/>
        </w:rPr>
      </w:pPr>
      <w:r w:rsidRPr="00DB7CB5">
        <w:rPr>
          <w:rFonts w:cs="Tahoma"/>
          <w:sz w:val="24"/>
          <w:szCs w:val="24"/>
        </w:rPr>
        <w:t>P</w:t>
      </w:r>
      <w:r w:rsidR="00B113B1" w:rsidRPr="00DB7CB5">
        <w:rPr>
          <w:rFonts w:cs="Tahoma"/>
          <w:sz w:val="24"/>
          <w:szCs w:val="24"/>
        </w:rPr>
        <w:t xml:space="preserve">ide se revoque </w:t>
      </w:r>
      <w:r w:rsidRPr="00DB7CB5">
        <w:rPr>
          <w:rFonts w:cs="Tahoma"/>
          <w:sz w:val="24"/>
          <w:szCs w:val="24"/>
        </w:rPr>
        <w:t xml:space="preserve">el fallo adoptado </w:t>
      </w:r>
      <w:r w:rsidR="00D06179" w:rsidRPr="00DB7CB5">
        <w:rPr>
          <w:rFonts w:cs="Tahoma"/>
          <w:sz w:val="24"/>
          <w:szCs w:val="24"/>
        </w:rPr>
        <w:t>para que en su lugar le sea concedido a su</w:t>
      </w:r>
      <w:r w:rsidR="00682FB9" w:rsidRPr="00DB7CB5">
        <w:rPr>
          <w:rFonts w:cs="Tahoma"/>
          <w:sz w:val="24"/>
          <w:szCs w:val="24"/>
        </w:rPr>
        <w:t>s</w:t>
      </w:r>
      <w:r w:rsidR="00D06179" w:rsidRPr="00DB7CB5">
        <w:rPr>
          <w:rFonts w:cs="Tahoma"/>
          <w:sz w:val="24"/>
          <w:szCs w:val="24"/>
        </w:rPr>
        <w:t xml:space="preserve"> defendid</w:t>
      </w:r>
      <w:r w:rsidR="00682FB9" w:rsidRPr="00DB7CB5">
        <w:rPr>
          <w:rFonts w:cs="Tahoma"/>
          <w:sz w:val="24"/>
          <w:szCs w:val="24"/>
        </w:rPr>
        <w:t>as</w:t>
      </w:r>
      <w:r w:rsidR="00D06179" w:rsidRPr="00DB7CB5">
        <w:rPr>
          <w:rFonts w:cs="Tahoma"/>
          <w:sz w:val="24"/>
          <w:szCs w:val="24"/>
        </w:rPr>
        <w:t xml:space="preserve"> la prisión domiciliaria como </w:t>
      </w:r>
      <w:r w:rsidR="00682FB9" w:rsidRPr="00DB7CB5">
        <w:rPr>
          <w:rFonts w:cs="Tahoma"/>
          <w:sz w:val="24"/>
          <w:szCs w:val="24"/>
        </w:rPr>
        <w:t>madres</w:t>
      </w:r>
      <w:r w:rsidR="00D06179" w:rsidRPr="00DB7CB5">
        <w:rPr>
          <w:rFonts w:cs="Tahoma"/>
          <w:sz w:val="24"/>
          <w:szCs w:val="24"/>
        </w:rPr>
        <w:t xml:space="preserve"> cabeza de familia, lo cual sustenta en lo siguiente:</w:t>
      </w:r>
    </w:p>
    <w:p w14:paraId="47F9EE0B" w14:textId="77777777" w:rsidR="005E5782" w:rsidRPr="00DB7CB5" w:rsidRDefault="005E5782" w:rsidP="00DB7CB5">
      <w:pPr>
        <w:spacing w:line="276" w:lineRule="auto"/>
        <w:rPr>
          <w:rFonts w:cs="Tahoma"/>
          <w:sz w:val="24"/>
          <w:szCs w:val="24"/>
        </w:rPr>
      </w:pPr>
    </w:p>
    <w:p w14:paraId="5A2E086B" w14:textId="4C36F60B" w:rsidR="00837A05" w:rsidRPr="00DB7CB5" w:rsidRDefault="00682FB9" w:rsidP="00DB7CB5">
      <w:pPr>
        <w:spacing w:line="276" w:lineRule="auto"/>
        <w:rPr>
          <w:rFonts w:cs="Tahoma"/>
          <w:sz w:val="24"/>
          <w:szCs w:val="24"/>
        </w:rPr>
      </w:pPr>
      <w:r w:rsidRPr="00DB7CB5">
        <w:rPr>
          <w:rFonts w:cs="Tahoma"/>
          <w:sz w:val="24"/>
          <w:szCs w:val="24"/>
        </w:rPr>
        <w:t xml:space="preserve">El artículo 314 C.P.P dispone cuando es procedente la concesión de la prisión domiciliaria como madre cabeza de familia, y en este asunto, las señoras </w:t>
      </w:r>
      <w:r w:rsidRPr="00DB7CB5">
        <w:rPr>
          <w:rFonts w:cs="Tahoma"/>
          <w:b/>
          <w:sz w:val="24"/>
          <w:szCs w:val="24"/>
        </w:rPr>
        <w:t>VR y ER</w:t>
      </w:r>
      <w:r w:rsidRPr="00DB7CB5">
        <w:rPr>
          <w:rFonts w:cs="Tahoma"/>
          <w:sz w:val="24"/>
          <w:szCs w:val="24"/>
        </w:rPr>
        <w:t xml:space="preserve"> antes de la sentencia condenatoria ya gozaban de una medida de aseguramiento bajo los presupuestos de esa normativa; es decir, a la fecha esos requisitos siguen incólumes</w:t>
      </w:r>
      <w:r w:rsidR="00C31A0F" w:rsidRPr="00DB7CB5">
        <w:rPr>
          <w:rFonts w:cs="Tahoma"/>
          <w:sz w:val="24"/>
          <w:szCs w:val="24"/>
        </w:rPr>
        <w:t xml:space="preserve">. </w:t>
      </w:r>
    </w:p>
    <w:p w14:paraId="3305C458" w14:textId="77777777" w:rsidR="00C31A0F" w:rsidRPr="00DB7CB5" w:rsidRDefault="00C31A0F" w:rsidP="00DB7CB5">
      <w:pPr>
        <w:spacing w:line="276" w:lineRule="auto"/>
        <w:rPr>
          <w:rFonts w:cs="Tahoma"/>
          <w:sz w:val="24"/>
          <w:szCs w:val="24"/>
        </w:rPr>
      </w:pPr>
    </w:p>
    <w:p w14:paraId="7F4A24C7" w14:textId="4B810D3F" w:rsidR="00C31A0F" w:rsidRDefault="00C31A0F" w:rsidP="00DB7CB5">
      <w:pPr>
        <w:spacing w:line="276" w:lineRule="auto"/>
        <w:rPr>
          <w:rFonts w:cs="Tahoma"/>
          <w:sz w:val="24"/>
          <w:szCs w:val="24"/>
        </w:rPr>
      </w:pPr>
      <w:r w:rsidRPr="00DB7CB5">
        <w:rPr>
          <w:rFonts w:cs="Tahoma"/>
          <w:sz w:val="24"/>
          <w:szCs w:val="24"/>
        </w:rPr>
        <w:t xml:space="preserve">Las condiciones de madres cabeza de familia de sus prohijadas son notables y se ajustan a la realidad. La señora </w:t>
      </w:r>
      <w:r w:rsidRPr="00DB7CB5">
        <w:rPr>
          <w:rFonts w:cs="Tahoma"/>
          <w:b/>
          <w:sz w:val="24"/>
          <w:szCs w:val="24"/>
        </w:rPr>
        <w:t>VR</w:t>
      </w:r>
      <w:r w:rsidRPr="00DB7CB5">
        <w:rPr>
          <w:rFonts w:cs="Tahoma"/>
          <w:sz w:val="24"/>
          <w:szCs w:val="24"/>
        </w:rPr>
        <w:t xml:space="preserve"> tiene una hija menor de edad</w:t>
      </w:r>
      <w:r w:rsidR="003F3E2C" w:rsidRPr="00DB7CB5">
        <w:rPr>
          <w:rFonts w:cs="Tahoma"/>
          <w:sz w:val="24"/>
          <w:szCs w:val="24"/>
        </w:rPr>
        <w:t xml:space="preserve"> -14 años-</w:t>
      </w:r>
      <w:r w:rsidRPr="00DB7CB5">
        <w:rPr>
          <w:rFonts w:cs="Tahoma"/>
          <w:sz w:val="24"/>
          <w:szCs w:val="24"/>
        </w:rPr>
        <w:t xml:space="preserve"> y no tiene familia extensa que pueda hacerse cargo de ella</w:t>
      </w:r>
      <w:r w:rsidR="003F3E2C" w:rsidRPr="00DB7CB5">
        <w:rPr>
          <w:rFonts w:cs="Tahoma"/>
          <w:sz w:val="24"/>
          <w:szCs w:val="24"/>
        </w:rPr>
        <w:t>, toda vez que el padre de la menor nunca se ha hecho cargo económicamente de ella, y el abuelo materno cuenta con 71 años de edad</w:t>
      </w:r>
      <w:r w:rsidR="00FC2764" w:rsidRPr="00DB7CB5">
        <w:rPr>
          <w:rFonts w:cs="Tahoma"/>
          <w:sz w:val="24"/>
          <w:szCs w:val="24"/>
        </w:rPr>
        <w:t>,</w:t>
      </w:r>
      <w:r w:rsidR="003F3E2C" w:rsidRPr="00DB7CB5">
        <w:rPr>
          <w:rFonts w:cs="Tahoma"/>
          <w:sz w:val="24"/>
          <w:szCs w:val="24"/>
        </w:rPr>
        <w:t xml:space="preserve"> vive solo en un apartamento en Bogotá y sufre afectaciones médicas</w:t>
      </w:r>
      <w:r w:rsidRPr="00DB7CB5">
        <w:rPr>
          <w:rFonts w:cs="Tahoma"/>
          <w:sz w:val="24"/>
          <w:szCs w:val="24"/>
        </w:rPr>
        <w:t xml:space="preserve">. Por su parte, la señora </w:t>
      </w:r>
      <w:r w:rsidRPr="00DB7CB5">
        <w:rPr>
          <w:rFonts w:cs="Tahoma"/>
          <w:b/>
          <w:sz w:val="24"/>
          <w:szCs w:val="24"/>
        </w:rPr>
        <w:t>ER</w:t>
      </w:r>
      <w:r w:rsidRPr="00DB7CB5">
        <w:rPr>
          <w:rFonts w:cs="Tahoma"/>
          <w:sz w:val="24"/>
          <w:szCs w:val="24"/>
        </w:rPr>
        <w:t xml:space="preserve"> tiene dos hijas menores, una de ellas con escasos meses de nacidas y en período de lactancia, lo cual se puede corroborar con los documentos aportados</w:t>
      </w:r>
      <w:r w:rsidR="003F3E2C" w:rsidRPr="00DB7CB5">
        <w:rPr>
          <w:rFonts w:cs="Tahoma"/>
          <w:sz w:val="24"/>
          <w:szCs w:val="24"/>
        </w:rPr>
        <w:t>, pero no cuenta con familia extensa que pueda brindar apoyo</w:t>
      </w:r>
      <w:r w:rsidRPr="00DB7CB5">
        <w:rPr>
          <w:rFonts w:cs="Tahoma"/>
          <w:sz w:val="24"/>
          <w:szCs w:val="24"/>
        </w:rPr>
        <w:t>.</w:t>
      </w:r>
    </w:p>
    <w:p w14:paraId="7643487E" w14:textId="77777777" w:rsidR="00300AC4" w:rsidRPr="00DB7CB5" w:rsidRDefault="00300AC4" w:rsidP="00DB7CB5">
      <w:pPr>
        <w:spacing w:line="276" w:lineRule="auto"/>
        <w:rPr>
          <w:rFonts w:cs="Tahoma"/>
          <w:sz w:val="24"/>
          <w:szCs w:val="24"/>
        </w:rPr>
      </w:pPr>
    </w:p>
    <w:p w14:paraId="5F53BFEB" w14:textId="77777777" w:rsidR="00C31A0F" w:rsidRPr="00DB7CB5" w:rsidRDefault="00C31A0F" w:rsidP="00DB7CB5">
      <w:pPr>
        <w:spacing w:line="276" w:lineRule="auto"/>
        <w:rPr>
          <w:rFonts w:cs="Tahoma"/>
          <w:sz w:val="24"/>
          <w:szCs w:val="24"/>
        </w:rPr>
      </w:pPr>
      <w:r w:rsidRPr="00DB7CB5">
        <w:rPr>
          <w:rFonts w:cs="Tahoma"/>
          <w:sz w:val="24"/>
          <w:szCs w:val="24"/>
        </w:rPr>
        <w:t xml:space="preserve">La ley 750/02 tiene el desarrollo jurídico de la condición de madre cabeza de familia, igualmente, la ley 1232/08 que modificó la ley 82/93 define la jefatura femenina de hogar. Además, la Corte Suprema de Justicia en sentencia SP7752-2017, Rad. 46277, recordó que en lo atinente a la figura de la prisión domiciliaria para la persona cabeza de familia se deben cumplir todos los presupuestos definidos por el legislador, los cuales en este caso se cumplen. </w:t>
      </w:r>
    </w:p>
    <w:p w14:paraId="2AF684EC" w14:textId="77777777" w:rsidR="00C31A0F" w:rsidRPr="00DB7CB5" w:rsidRDefault="00C31A0F" w:rsidP="00DB7CB5">
      <w:pPr>
        <w:spacing w:line="276" w:lineRule="auto"/>
        <w:rPr>
          <w:rFonts w:cs="Tahoma"/>
          <w:sz w:val="24"/>
          <w:szCs w:val="24"/>
        </w:rPr>
      </w:pPr>
    </w:p>
    <w:p w14:paraId="4E561073" w14:textId="77777777" w:rsidR="00C31A0F" w:rsidRPr="00DB7CB5" w:rsidRDefault="00C31A0F" w:rsidP="00DB7CB5">
      <w:pPr>
        <w:spacing w:line="276" w:lineRule="auto"/>
        <w:rPr>
          <w:rFonts w:cs="Tahoma"/>
          <w:sz w:val="24"/>
          <w:szCs w:val="24"/>
        </w:rPr>
      </w:pPr>
      <w:r w:rsidRPr="00DB7CB5">
        <w:rPr>
          <w:rFonts w:cs="Tahoma"/>
          <w:sz w:val="24"/>
          <w:szCs w:val="24"/>
        </w:rPr>
        <w:lastRenderedPageBreak/>
        <w:t xml:space="preserve">Se allegaron los documentos que demuestran no solo la condición de madres cabeza de familia de sus defendidas, sino también el arraigo familiar. </w:t>
      </w:r>
    </w:p>
    <w:p w14:paraId="56C1E6E4" w14:textId="77777777" w:rsidR="003F3E2C" w:rsidRPr="00DB7CB5" w:rsidRDefault="003F3E2C" w:rsidP="00DB7CB5">
      <w:pPr>
        <w:spacing w:line="276" w:lineRule="auto"/>
        <w:rPr>
          <w:rFonts w:cs="Tahoma"/>
          <w:sz w:val="24"/>
          <w:szCs w:val="24"/>
        </w:rPr>
      </w:pPr>
    </w:p>
    <w:p w14:paraId="67C38DDF" w14:textId="77777777" w:rsidR="003F3E2C" w:rsidRPr="00DB7CB5" w:rsidRDefault="003F3E2C" w:rsidP="00DB7CB5">
      <w:pPr>
        <w:spacing w:line="276" w:lineRule="auto"/>
        <w:rPr>
          <w:rFonts w:cs="Tahoma"/>
          <w:sz w:val="24"/>
          <w:szCs w:val="24"/>
        </w:rPr>
      </w:pPr>
      <w:r w:rsidRPr="00DB7CB5">
        <w:rPr>
          <w:rFonts w:cs="Tahoma"/>
          <w:sz w:val="24"/>
          <w:szCs w:val="24"/>
        </w:rPr>
        <w:t>Así las cosas, se debe tener especial consideración por el interés superior de los menores de edad -CSJ, SP7100-2016, Rad. 46101, CC T-705/13 y T-693/10-.</w:t>
      </w:r>
    </w:p>
    <w:p w14:paraId="54268412" w14:textId="77777777" w:rsidR="00682FB9" w:rsidRPr="00DB7CB5" w:rsidRDefault="00682FB9" w:rsidP="00DB7CB5">
      <w:pPr>
        <w:spacing w:line="276" w:lineRule="auto"/>
        <w:rPr>
          <w:rFonts w:cs="Tahoma"/>
          <w:sz w:val="24"/>
          <w:szCs w:val="24"/>
        </w:rPr>
      </w:pPr>
    </w:p>
    <w:p w14:paraId="64A57B22" w14:textId="77777777" w:rsidR="00837A05" w:rsidRPr="00DB7CB5" w:rsidRDefault="00837A05" w:rsidP="00DB7CB5">
      <w:pPr>
        <w:spacing w:line="276" w:lineRule="auto"/>
        <w:rPr>
          <w:rFonts w:cs="Tahoma"/>
          <w:sz w:val="24"/>
          <w:szCs w:val="24"/>
        </w:rPr>
      </w:pPr>
      <w:r w:rsidRPr="00DB7CB5">
        <w:rPr>
          <w:rFonts w:cs="Tahoma"/>
          <w:b/>
          <w:sz w:val="24"/>
          <w:szCs w:val="24"/>
        </w:rPr>
        <w:t>2.</w:t>
      </w:r>
      <w:r w:rsidR="00847473" w:rsidRPr="00DB7CB5">
        <w:rPr>
          <w:rFonts w:cs="Tahoma"/>
          <w:b/>
          <w:sz w:val="24"/>
          <w:szCs w:val="24"/>
        </w:rPr>
        <w:t>2</w:t>
      </w:r>
      <w:r w:rsidRPr="00DB7CB5">
        <w:rPr>
          <w:rFonts w:cs="Tahoma"/>
          <w:b/>
          <w:sz w:val="24"/>
          <w:szCs w:val="24"/>
        </w:rPr>
        <w:t>.-</w:t>
      </w:r>
      <w:r w:rsidRPr="00DB7CB5">
        <w:rPr>
          <w:rFonts w:cs="Tahoma"/>
          <w:sz w:val="24"/>
          <w:szCs w:val="24"/>
        </w:rPr>
        <w:t xml:space="preserve"> </w:t>
      </w:r>
      <w:r w:rsidR="00682FB9" w:rsidRPr="00DB7CB5">
        <w:rPr>
          <w:rFonts w:cs="Tahoma"/>
          <w:sz w:val="24"/>
          <w:szCs w:val="24"/>
        </w:rPr>
        <w:t xml:space="preserve">Los no recurrentes guardaron silencio. </w:t>
      </w:r>
    </w:p>
    <w:p w14:paraId="3B71A3F7" w14:textId="77777777" w:rsidR="00FE0DC0" w:rsidRPr="00DB7CB5" w:rsidRDefault="00FE0DC0" w:rsidP="00DB7CB5">
      <w:pPr>
        <w:spacing w:line="276" w:lineRule="auto"/>
        <w:rPr>
          <w:rFonts w:cs="Tahoma"/>
          <w:sz w:val="24"/>
          <w:szCs w:val="24"/>
        </w:rPr>
      </w:pPr>
    </w:p>
    <w:p w14:paraId="11AC01B1" w14:textId="77777777" w:rsidR="00901375" w:rsidRPr="00DB7CB5" w:rsidRDefault="00901375" w:rsidP="00DB7CB5">
      <w:pPr>
        <w:spacing w:line="276" w:lineRule="auto"/>
        <w:rPr>
          <w:rFonts w:cs="Tahoma"/>
          <w:sz w:val="24"/>
          <w:szCs w:val="24"/>
        </w:rPr>
      </w:pPr>
      <w:r w:rsidRPr="00DB7CB5">
        <w:rPr>
          <w:rFonts w:cs="Tahoma"/>
          <w:b/>
          <w:sz w:val="24"/>
          <w:szCs w:val="24"/>
        </w:rPr>
        <w:t>2.3.-</w:t>
      </w:r>
      <w:r w:rsidRPr="00DB7CB5">
        <w:rPr>
          <w:rFonts w:cs="Tahoma"/>
          <w:sz w:val="24"/>
          <w:szCs w:val="24"/>
        </w:rPr>
        <w:t xml:space="preserve"> Debidamente sustentado el recurso, </w:t>
      </w:r>
      <w:r w:rsidR="00682FB9" w:rsidRPr="00DB7CB5">
        <w:rPr>
          <w:rFonts w:cs="Tahoma"/>
          <w:sz w:val="24"/>
          <w:szCs w:val="24"/>
        </w:rPr>
        <w:t>la</w:t>
      </w:r>
      <w:r w:rsidRPr="00DB7CB5">
        <w:rPr>
          <w:rFonts w:cs="Tahoma"/>
          <w:sz w:val="24"/>
          <w:szCs w:val="24"/>
        </w:rPr>
        <w:t xml:space="preserve"> juez a quo lo concedió en el efect</w:t>
      </w:r>
      <w:r w:rsidR="001F37C3" w:rsidRPr="00DB7CB5">
        <w:rPr>
          <w:rFonts w:cs="Tahoma"/>
          <w:sz w:val="24"/>
          <w:szCs w:val="24"/>
        </w:rPr>
        <w:t>o</w:t>
      </w:r>
      <w:r w:rsidRPr="00DB7CB5">
        <w:rPr>
          <w:rFonts w:cs="Tahoma"/>
          <w:sz w:val="24"/>
          <w:szCs w:val="24"/>
        </w:rPr>
        <w:t xml:space="preserve"> suspensivo y dispuso la remisión de los registros pertinentes ante esta Corporación con el fin de desatar la alzada.</w:t>
      </w:r>
    </w:p>
    <w:p w14:paraId="0EC9974E" w14:textId="77777777" w:rsidR="00901375" w:rsidRPr="00DB7CB5" w:rsidRDefault="00901375" w:rsidP="00DB7CB5">
      <w:pPr>
        <w:spacing w:line="276" w:lineRule="auto"/>
        <w:rPr>
          <w:rFonts w:cs="Tahoma"/>
          <w:sz w:val="24"/>
          <w:szCs w:val="24"/>
        </w:rPr>
      </w:pPr>
    </w:p>
    <w:p w14:paraId="66BE410F" w14:textId="77777777" w:rsidR="00F13C87" w:rsidRPr="00DB7CB5" w:rsidRDefault="00F13C87" w:rsidP="00DB7CB5">
      <w:pPr>
        <w:spacing w:line="276" w:lineRule="auto"/>
        <w:rPr>
          <w:rFonts w:ascii="Algerian" w:hAnsi="Algerian"/>
          <w:sz w:val="30"/>
          <w:szCs w:val="20"/>
        </w:rPr>
      </w:pPr>
      <w:r w:rsidRPr="00DB7CB5">
        <w:rPr>
          <w:rFonts w:ascii="Algerian" w:hAnsi="Algerian"/>
          <w:sz w:val="30"/>
          <w:szCs w:val="20"/>
        </w:rPr>
        <w:t>3.-</w:t>
      </w:r>
      <w:r w:rsidRPr="00DB7CB5">
        <w:rPr>
          <w:rStyle w:val="Algerian"/>
          <w:rFonts w:ascii="Tahoma" w:hAnsi="Tahoma" w:cs="Tahoma"/>
          <w:sz w:val="24"/>
          <w:szCs w:val="24"/>
        </w:rPr>
        <w:t xml:space="preserve"> Para resolver, </w:t>
      </w:r>
      <w:r w:rsidRPr="00DB7CB5">
        <w:rPr>
          <w:rFonts w:ascii="Algerian" w:hAnsi="Algerian"/>
          <w:sz w:val="30"/>
          <w:szCs w:val="20"/>
        </w:rPr>
        <w:t>se considera</w:t>
      </w:r>
    </w:p>
    <w:p w14:paraId="2BD2BF5B" w14:textId="77777777" w:rsidR="00F13C87" w:rsidRPr="00DB7CB5" w:rsidRDefault="00F13C87" w:rsidP="00DB7CB5">
      <w:pPr>
        <w:spacing w:line="276" w:lineRule="auto"/>
        <w:rPr>
          <w:rFonts w:cs="Tahoma"/>
          <w:sz w:val="24"/>
          <w:szCs w:val="24"/>
        </w:rPr>
      </w:pPr>
      <w:r w:rsidRPr="00DB7CB5">
        <w:rPr>
          <w:rFonts w:cs="Tahoma"/>
          <w:sz w:val="24"/>
          <w:szCs w:val="24"/>
        </w:rPr>
        <w:t xml:space="preserve"> </w:t>
      </w:r>
    </w:p>
    <w:p w14:paraId="4F03D6E8" w14:textId="77777777" w:rsidR="00F13C87" w:rsidRPr="00DB7CB5" w:rsidRDefault="00F13C87" w:rsidP="00DB7CB5">
      <w:pPr>
        <w:spacing w:line="276" w:lineRule="auto"/>
        <w:rPr>
          <w:rFonts w:cs="Tahoma"/>
          <w:b/>
          <w:sz w:val="24"/>
          <w:szCs w:val="24"/>
        </w:rPr>
      </w:pPr>
      <w:r w:rsidRPr="00DB7CB5">
        <w:rPr>
          <w:rFonts w:cs="Tahoma"/>
          <w:b/>
          <w:sz w:val="24"/>
          <w:szCs w:val="24"/>
        </w:rPr>
        <w:t>3.1.- Competencia</w:t>
      </w:r>
    </w:p>
    <w:p w14:paraId="61585BBE" w14:textId="77777777" w:rsidR="00F13C87" w:rsidRPr="00DB7CB5" w:rsidRDefault="00F13C87" w:rsidP="00DB7CB5">
      <w:pPr>
        <w:spacing w:line="276" w:lineRule="auto"/>
        <w:rPr>
          <w:rFonts w:cs="Tahoma"/>
          <w:sz w:val="24"/>
          <w:szCs w:val="24"/>
        </w:rPr>
      </w:pPr>
    </w:p>
    <w:p w14:paraId="15C48395" w14:textId="2713F365" w:rsidR="00F13C87" w:rsidRPr="00DB7CB5" w:rsidRDefault="00F13C87" w:rsidP="00DB7CB5">
      <w:pPr>
        <w:spacing w:line="276" w:lineRule="auto"/>
        <w:rPr>
          <w:rFonts w:cs="Tahoma"/>
          <w:sz w:val="24"/>
          <w:szCs w:val="24"/>
        </w:rPr>
      </w:pPr>
      <w:r w:rsidRPr="00DB7CB5">
        <w:rPr>
          <w:rFonts w:cs="Tahoma"/>
          <w:sz w:val="24"/>
          <w:szCs w:val="24"/>
        </w:rPr>
        <w:t xml:space="preserve">La tiene esta Colegiatura de conformidad con los factores objetivo, territorial y funcional a voces de los artículos 20, 34.1 y 179 de la Ley 906 de 2004 </w:t>
      </w:r>
      <w:r w:rsidR="006A4CFC" w:rsidRPr="00DB7CB5">
        <w:rPr>
          <w:rFonts w:cs="Tahoma"/>
          <w:sz w:val="24"/>
          <w:szCs w:val="24"/>
        </w:rPr>
        <w:t xml:space="preserve">           </w:t>
      </w:r>
      <w:r w:rsidRPr="00DB7CB5">
        <w:rPr>
          <w:rFonts w:cs="Tahoma"/>
          <w:sz w:val="24"/>
          <w:szCs w:val="24"/>
        </w:rPr>
        <w:t xml:space="preserve">-modificado este último por el artículo 91 de la Ley 1395 de 2010-, al haber sido oportunamente interpuesta y </w:t>
      </w:r>
      <w:r w:rsidR="00735B8F" w:rsidRPr="00DB7CB5">
        <w:rPr>
          <w:rFonts w:cs="Tahoma"/>
          <w:sz w:val="24"/>
          <w:szCs w:val="24"/>
        </w:rPr>
        <w:t xml:space="preserve">apropiadamente </w:t>
      </w:r>
      <w:r w:rsidRPr="00DB7CB5">
        <w:rPr>
          <w:rFonts w:cs="Tahoma"/>
          <w:sz w:val="24"/>
          <w:szCs w:val="24"/>
        </w:rPr>
        <w:t>sustentada una apelación contra providencia susceptible de ese recurso y por las partes habilitadas para hacerlo</w:t>
      </w:r>
      <w:r w:rsidR="00B364D3" w:rsidRPr="00DB7CB5">
        <w:rPr>
          <w:rFonts w:cs="Tahoma"/>
          <w:sz w:val="24"/>
          <w:szCs w:val="24"/>
        </w:rPr>
        <w:t xml:space="preserve"> -en nuestro caso la defensa</w:t>
      </w:r>
      <w:r w:rsidRPr="00DB7CB5">
        <w:rPr>
          <w:rFonts w:cs="Tahoma"/>
          <w:sz w:val="24"/>
          <w:szCs w:val="24"/>
        </w:rPr>
        <w:t>-.</w:t>
      </w:r>
    </w:p>
    <w:p w14:paraId="2EF8B2C3" w14:textId="77777777" w:rsidR="00556860" w:rsidRPr="00DB7CB5" w:rsidRDefault="00556860" w:rsidP="00DB7CB5">
      <w:pPr>
        <w:spacing w:line="276" w:lineRule="auto"/>
        <w:rPr>
          <w:rFonts w:cs="Tahoma"/>
          <w:b/>
          <w:sz w:val="24"/>
          <w:szCs w:val="24"/>
        </w:rPr>
      </w:pPr>
    </w:p>
    <w:p w14:paraId="15EEAF32" w14:textId="77777777" w:rsidR="00F13C87" w:rsidRPr="00DB7CB5" w:rsidRDefault="00F13C87" w:rsidP="00DB7CB5">
      <w:pPr>
        <w:spacing w:line="276" w:lineRule="auto"/>
        <w:rPr>
          <w:rFonts w:cs="Tahoma"/>
          <w:sz w:val="24"/>
          <w:szCs w:val="24"/>
        </w:rPr>
      </w:pPr>
      <w:r w:rsidRPr="00DB7CB5">
        <w:rPr>
          <w:rFonts w:cs="Tahoma"/>
          <w:b/>
          <w:sz w:val="24"/>
          <w:szCs w:val="24"/>
        </w:rPr>
        <w:t>3.2.-</w:t>
      </w:r>
      <w:r w:rsidRPr="00DB7CB5">
        <w:rPr>
          <w:rFonts w:cs="Tahoma"/>
          <w:sz w:val="24"/>
          <w:szCs w:val="24"/>
        </w:rPr>
        <w:t xml:space="preserve"> </w:t>
      </w:r>
      <w:r w:rsidRPr="00DB7CB5">
        <w:rPr>
          <w:rFonts w:cs="Tahoma"/>
          <w:b/>
          <w:sz w:val="24"/>
          <w:szCs w:val="24"/>
        </w:rPr>
        <w:t>Problema jurídico planteado</w:t>
      </w:r>
    </w:p>
    <w:p w14:paraId="00C3C82A" w14:textId="77777777" w:rsidR="00F13C87" w:rsidRPr="00DB7CB5" w:rsidRDefault="00F13C87" w:rsidP="00DB7CB5">
      <w:pPr>
        <w:spacing w:line="276" w:lineRule="auto"/>
        <w:rPr>
          <w:rFonts w:cs="Tahoma"/>
          <w:sz w:val="24"/>
          <w:szCs w:val="24"/>
        </w:rPr>
      </w:pPr>
    </w:p>
    <w:p w14:paraId="71E2B32B" w14:textId="14FFA90E" w:rsidR="00E0224A" w:rsidRPr="00DB7CB5" w:rsidRDefault="00F13C87" w:rsidP="00DB7CB5">
      <w:pPr>
        <w:spacing w:line="276" w:lineRule="auto"/>
        <w:rPr>
          <w:rFonts w:cs="Tahoma"/>
          <w:sz w:val="24"/>
          <w:szCs w:val="24"/>
        </w:rPr>
      </w:pPr>
      <w:r w:rsidRPr="00DB7CB5">
        <w:rPr>
          <w:rFonts w:cs="Tahoma"/>
          <w:sz w:val="24"/>
          <w:szCs w:val="24"/>
        </w:rPr>
        <w:t xml:space="preserve">Se contrae básicamente a </w:t>
      </w:r>
      <w:r w:rsidR="000E575A" w:rsidRPr="00DB7CB5">
        <w:rPr>
          <w:rFonts w:cs="Tahoma"/>
          <w:sz w:val="24"/>
          <w:szCs w:val="24"/>
        </w:rPr>
        <w:t xml:space="preserve">determinar </w:t>
      </w:r>
      <w:r w:rsidR="00EF7946" w:rsidRPr="00DB7CB5">
        <w:rPr>
          <w:rFonts w:cs="Tahoma"/>
          <w:sz w:val="24"/>
          <w:szCs w:val="24"/>
        </w:rPr>
        <w:t>si en el caso concreto hay lugar a</w:t>
      </w:r>
      <w:r w:rsidR="00617A7B" w:rsidRPr="00DB7CB5">
        <w:rPr>
          <w:rFonts w:cs="Tahoma"/>
          <w:sz w:val="24"/>
          <w:szCs w:val="24"/>
        </w:rPr>
        <w:t xml:space="preserve"> </w:t>
      </w:r>
      <w:r w:rsidR="00261D13" w:rsidRPr="00DB7CB5">
        <w:rPr>
          <w:rFonts w:cs="Tahoma"/>
          <w:sz w:val="24"/>
          <w:szCs w:val="24"/>
        </w:rPr>
        <w:t xml:space="preserve">concederse a las señoras </w:t>
      </w:r>
      <w:r w:rsidR="00261D13" w:rsidRPr="00DB7CB5">
        <w:rPr>
          <w:rFonts w:cs="Tahoma"/>
          <w:b/>
          <w:sz w:val="24"/>
          <w:szCs w:val="24"/>
        </w:rPr>
        <w:t>VR y E</w:t>
      </w:r>
      <w:r w:rsidR="002463A9" w:rsidRPr="00DB7CB5">
        <w:rPr>
          <w:rFonts w:cs="Tahoma"/>
          <w:b/>
          <w:sz w:val="24"/>
          <w:szCs w:val="24"/>
        </w:rPr>
        <w:t>RV</w:t>
      </w:r>
      <w:r w:rsidR="00EF7946" w:rsidRPr="00DB7CB5">
        <w:rPr>
          <w:rFonts w:cs="Tahoma"/>
          <w:sz w:val="24"/>
          <w:szCs w:val="24"/>
        </w:rPr>
        <w:t>,</w:t>
      </w:r>
      <w:r w:rsidR="00617A7B" w:rsidRPr="00DB7CB5">
        <w:rPr>
          <w:rFonts w:cs="Tahoma"/>
          <w:sz w:val="24"/>
          <w:szCs w:val="24"/>
        </w:rPr>
        <w:t xml:space="preserve"> </w:t>
      </w:r>
      <w:r w:rsidR="00431BCD" w:rsidRPr="00DB7CB5">
        <w:rPr>
          <w:rFonts w:cs="Tahoma"/>
          <w:sz w:val="24"/>
          <w:szCs w:val="24"/>
        </w:rPr>
        <w:t xml:space="preserve">la prisión domiciliaria, por </w:t>
      </w:r>
      <w:r w:rsidR="000B6705" w:rsidRPr="00DB7CB5">
        <w:rPr>
          <w:rFonts w:cs="Tahoma"/>
          <w:sz w:val="24"/>
          <w:szCs w:val="24"/>
        </w:rPr>
        <w:t>su</w:t>
      </w:r>
      <w:r w:rsidR="002463A9" w:rsidRPr="00DB7CB5">
        <w:rPr>
          <w:rFonts w:cs="Tahoma"/>
          <w:sz w:val="24"/>
          <w:szCs w:val="24"/>
        </w:rPr>
        <w:t>s</w:t>
      </w:r>
      <w:r w:rsidR="000B6705" w:rsidRPr="00DB7CB5">
        <w:rPr>
          <w:rFonts w:cs="Tahoma"/>
          <w:sz w:val="24"/>
          <w:szCs w:val="24"/>
        </w:rPr>
        <w:t xml:space="preserve"> </w:t>
      </w:r>
      <w:r w:rsidR="002463A9" w:rsidRPr="00DB7CB5">
        <w:rPr>
          <w:rFonts w:cs="Tahoma"/>
          <w:sz w:val="24"/>
          <w:szCs w:val="24"/>
        </w:rPr>
        <w:t>condiciones</w:t>
      </w:r>
      <w:r w:rsidR="00431BCD" w:rsidRPr="00DB7CB5">
        <w:rPr>
          <w:rFonts w:cs="Tahoma"/>
          <w:sz w:val="24"/>
          <w:szCs w:val="24"/>
        </w:rPr>
        <w:t xml:space="preserve"> de </w:t>
      </w:r>
      <w:r w:rsidR="002463A9" w:rsidRPr="00DB7CB5">
        <w:rPr>
          <w:rFonts w:cs="Tahoma"/>
          <w:sz w:val="24"/>
          <w:szCs w:val="24"/>
        </w:rPr>
        <w:t>madres</w:t>
      </w:r>
      <w:r w:rsidR="00431BCD" w:rsidRPr="00DB7CB5">
        <w:rPr>
          <w:rFonts w:cs="Tahoma"/>
          <w:sz w:val="24"/>
          <w:szCs w:val="24"/>
        </w:rPr>
        <w:t xml:space="preserve"> cabeza de familia</w:t>
      </w:r>
      <w:r w:rsidR="008D4523" w:rsidRPr="00DB7CB5">
        <w:rPr>
          <w:rFonts w:cs="Tahoma"/>
          <w:sz w:val="24"/>
          <w:szCs w:val="24"/>
        </w:rPr>
        <w:t>.</w:t>
      </w:r>
      <w:r w:rsidR="002463A9" w:rsidRPr="00DB7CB5">
        <w:rPr>
          <w:rFonts w:cs="Tahoma"/>
          <w:sz w:val="24"/>
          <w:szCs w:val="24"/>
        </w:rPr>
        <w:t xml:space="preserve"> O </w:t>
      </w:r>
      <w:r w:rsidR="006B1DB1" w:rsidRPr="00DB7CB5">
        <w:rPr>
          <w:rFonts w:cs="Tahoma"/>
          <w:sz w:val="24"/>
          <w:szCs w:val="24"/>
        </w:rPr>
        <w:t>si,</w:t>
      </w:r>
      <w:r w:rsidR="002463A9" w:rsidRPr="00DB7CB5">
        <w:rPr>
          <w:rFonts w:cs="Tahoma"/>
          <w:sz w:val="24"/>
          <w:szCs w:val="24"/>
        </w:rPr>
        <w:t xml:space="preserve"> por el contrario, como lo advirtió la juez de primera instancia no se encuentra acreditada la ausencia de la familia extensa que pueda velar por las hijas menores de edad de las acusadas, como quiera la norma exige </w:t>
      </w:r>
      <w:r w:rsidR="006D73A1" w:rsidRPr="00DB7CB5">
        <w:rPr>
          <w:rFonts w:cs="Tahoma"/>
          <w:sz w:val="24"/>
          <w:szCs w:val="24"/>
        </w:rPr>
        <w:t xml:space="preserve">que para acceder a dicho beneficio debe estar demostrada la condición de ser las únicas que pueden encargarse de la protección de sus hijas. </w:t>
      </w:r>
    </w:p>
    <w:p w14:paraId="21007681" w14:textId="77777777" w:rsidR="008D4523" w:rsidRPr="00DB7CB5" w:rsidRDefault="008D4523" w:rsidP="00DB7CB5">
      <w:pPr>
        <w:spacing w:line="276" w:lineRule="auto"/>
        <w:rPr>
          <w:rFonts w:cs="Tahoma"/>
          <w:sz w:val="24"/>
          <w:szCs w:val="24"/>
        </w:rPr>
      </w:pPr>
    </w:p>
    <w:p w14:paraId="29CEF7E0" w14:textId="77777777" w:rsidR="00F13C87" w:rsidRPr="00DB7CB5" w:rsidRDefault="00F13C87" w:rsidP="00DB7CB5">
      <w:pPr>
        <w:spacing w:line="276" w:lineRule="auto"/>
        <w:rPr>
          <w:rFonts w:cs="Tahoma"/>
          <w:sz w:val="24"/>
          <w:szCs w:val="24"/>
        </w:rPr>
      </w:pPr>
      <w:r w:rsidRPr="00DB7CB5">
        <w:rPr>
          <w:rFonts w:cs="Tahoma"/>
          <w:b/>
          <w:sz w:val="24"/>
          <w:szCs w:val="24"/>
        </w:rPr>
        <w:t>3.3.- Solución a la controversia</w:t>
      </w:r>
    </w:p>
    <w:p w14:paraId="04080B05" w14:textId="77777777" w:rsidR="00F13C87" w:rsidRPr="00DB7CB5" w:rsidRDefault="00F13C87" w:rsidP="00DB7CB5">
      <w:pPr>
        <w:spacing w:line="276" w:lineRule="auto"/>
        <w:rPr>
          <w:rFonts w:cs="Tahoma"/>
          <w:sz w:val="24"/>
          <w:szCs w:val="24"/>
        </w:rPr>
      </w:pPr>
    </w:p>
    <w:p w14:paraId="439B6C99" w14:textId="4DFC7329" w:rsidR="00825182" w:rsidRPr="00DB7CB5" w:rsidRDefault="00825182" w:rsidP="00DB7CB5">
      <w:pPr>
        <w:spacing w:line="276" w:lineRule="auto"/>
        <w:rPr>
          <w:rFonts w:cs="Tahoma"/>
          <w:sz w:val="24"/>
          <w:szCs w:val="24"/>
        </w:rPr>
      </w:pPr>
      <w:r w:rsidRPr="00DB7CB5">
        <w:rPr>
          <w:rFonts w:cs="Tahoma"/>
          <w:sz w:val="24"/>
          <w:szCs w:val="24"/>
        </w:rPr>
        <w:t xml:space="preserve">Nos encontramos en presencia </w:t>
      </w:r>
      <w:r w:rsidR="00E618F8" w:rsidRPr="00DB7CB5">
        <w:rPr>
          <w:rFonts w:cs="Tahoma"/>
          <w:sz w:val="24"/>
          <w:szCs w:val="24"/>
        </w:rPr>
        <w:t xml:space="preserve">de un trámite del procedimiento especial abreviado -ley 1826/17- por aceptación de cargos de las señoras </w:t>
      </w:r>
      <w:r w:rsidR="00066D1F">
        <w:rPr>
          <w:rFonts w:cs="Tahoma"/>
          <w:b/>
          <w:sz w:val="24"/>
          <w:szCs w:val="24"/>
        </w:rPr>
        <w:t>VMRM</w:t>
      </w:r>
      <w:r w:rsidR="00E618F8" w:rsidRPr="00DB7CB5">
        <w:rPr>
          <w:rFonts w:cs="Tahoma"/>
          <w:b/>
          <w:sz w:val="24"/>
          <w:szCs w:val="24"/>
        </w:rPr>
        <w:t xml:space="preserve"> y ERV</w:t>
      </w:r>
      <w:r w:rsidR="00F13440" w:rsidRPr="00DB7CB5">
        <w:rPr>
          <w:rFonts w:cs="Tahoma"/>
          <w:sz w:val="24"/>
          <w:szCs w:val="24"/>
        </w:rPr>
        <w:t>,</w:t>
      </w:r>
      <w:r w:rsidR="00E618F8" w:rsidRPr="00DB7CB5">
        <w:rPr>
          <w:rFonts w:cs="Tahoma"/>
          <w:sz w:val="24"/>
          <w:szCs w:val="24"/>
        </w:rPr>
        <w:t xml:space="preserve"> quienes lo hicieron</w:t>
      </w:r>
      <w:r w:rsidR="0000786B" w:rsidRPr="00DB7CB5">
        <w:rPr>
          <w:rFonts w:cs="Tahoma"/>
          <w:sz w:val="24"/>
          <w:szCs w:val="24"/>
        </w:rPr>
        <w:t xml:space="preserve"> </w:t>
      </w:r>
      <w:r w:rsidR="00F13440" w:rsidRPr="00DB7CB5">
        <w:rPr>
          <w:rFonts w:cs="Tahoma"/>
          <w:sz w:val="24"/>
          <w:szCs w:val="24"/>
        </w:rPr>
        <w:t xml:space="preserve">de manera </w:t>
      </w:r>
      <w:r w:rsidRPr="00DB7CB5">
        <w:rPr>
          <w:rFonts w:cs="Tahoma"/>
          <w:sz w:val="24"/>
          <w:szCs w:val="24"/>
        </w:rPr>
        <w:t>libre, voluntaria, consciente, debidamente asisti</w:t>
      </w:r>
      <w:r w:rsidR="00E618F8" w:rsidRPr="00DB7CB5">
        <w:rPr>
          <w:rFonts w:cs="Tahoma"/>
          <w:sz w:val="24"/>
          <w:szCs w:val="24"/>
        </w:rPr>
        <w:t>das</w:t>
      </w:r>
      <w:r w:rsidRPr="00DB7CB5">
        <w:rPr>
          <w:rFonts w:cs="Tahoma"/>
          <w:sz w:val="24"/>
          <w:szCs w:val="24"/>
        </w:rPr>
        <w:t>, y profusamente ilustrad</w:t>
      </w:r>
      <w:r w:rsidR="00E618F8" w:rsidRPr="00DB7CB5">
        <w:rPr>
          <w:rFonts w:cs="Tahoma"/>
          <w:sz w:val="24"/>
          <w:szCs w:val="24"/>
        </w:rPr>
        <w:t>as</w:t>
      </w:r>
      <w:r w:rsidRPr="00DB7CB5">
        <w:rPr>
          <w:rFonts w:cs="Tahoma"/>
          <w:sz w:val="24"/>
          <w:szCs w:val="24"/>
        </w:rPr>
        <w:t xml:space="preserve"> acerca de las consecuencias de hacer dejación de</w:t>
      </w:r>
      <w:r w:rsidR="00E618F8" w:rsidRPr="00DB7CB5">
        <w:rPr>
          <w:rFonts w:cs="Tahoma"/>
          <w:sz w:val="24"/>
          <w:szCs w:val="24"/>
        </w:rPr>
        <w:t>l</w:t>
      </w:r>
      <w:r w:rsidRPr="00DB7CB5">
        <w:rPr>
          <w:rFonts w:cs="Tahoma"/>
          <w:sz w:val="24"/>
          <w:szCs w:val="24"/>
        </w:rPr>
        <w:t xml:space="preserve"> derecho a la no autoincriminación, lo que no obsta para asegurar que además de ese allanamiento unilateral que despeja el camino hacia el </w:t>
      </w:r>
      <w:proofErr w:type="spellStart"/>
      <w:r w:rsidRPr="00DB7CB5">
        <w:rPr>
          <w:rFonts w:cs="Tahoma"/>
          <w:sz w:val="24"/>
          <w:szCs w:val="24"/>
        </w:rPr>
        <w:t>proferimiento</w:t>
      </w:r>
      <w:proofErr w:type="spellEnd"/>
      <w:r w:rsidRPr="00DB7CB5">
        <w:rPr>
          <w:rFonts w:cs="Tahoma"/>
          <w:sz w:val="24"/>
          <w:szCs w:val="24"/>
        </w:rPr>
        <w:t xml:space="preserve"> de un fallo de condena, en el diligenciamiento en verdad existen elementos de convicción que determinan que la</w:t>
      </w:r>
      <w:r w:rsidR="00F17396" w:rsidRPr="00DB7CB5">
        <w:rPr>
          <w:rFonts w:cs="Tahoma"/>
          <w:sz w:val="24"/>
          <w:szCs w:val="24"/>
        </w:rPr>
        <w:t>s</w:t>
      </w:r>
      <w:r w:rsidRPr="00DB7CB5">
        <w:rPr>
          <w:rFonts w:cs="Tahoma"/>
          <w:sz w:val="24"/>
          <w:szCs w:val="24"/>
        </w:rPr>
        <w:t xml:space="preserve"> conducta</w:t>
      </w:r>
      <w:r w:rsidR="00F17396" w:rsidRPr="00DB7CB5">
        <w:rPr>
          <w:rFonts w:cs="Tahoma"/>
          <w:sz w:val="24"/>
          <w:szCs w:val="24"/>
        </w:rPr>
        <w:t>s</w:t>
      </w:r>
      <w:r w:rsidRPr="00DB7CB5">
        <w:rPr>
          <w:rFonts w:cs="Tahoma"/>
          <w:sz w:val="24"/>
          <w:szCs w:val="24"/>
        </w:rPr>
        <w:t xml:space="preserve"> ilícita</w:t>
      </w:r>
      <w:r w:rsidR="00F17396" w:rsidRPr="00DB7CB5">
        <w:rPr>
          <w:rFonts w:cs="Tahoma"/>
          <w:sz w:val="24"/>
          <w:szCs w:val="24"/>
        </w:rPr>
        <w:t>s</w:t>
      </w:r>
      <w:r w:rsidRPr="00DB7CB5">
        <w:rPr>
          <w:rFonts w:cs="Tahoma"/>
          <w:sz w:val="24"/>
          <w:szCs w:val="24"/>
        </w:rPr>
        <w:t xml:space="preserve"> que se pregona</w:t>
      </w:r>
      <w:r w:rsidR="00F17396" w:rsidRPr="00DB7CB5">
        <w:rPr>
          <w:rFonts w:cs="Tahoma"/>
          <w:sz w:val="24"/>
          <w:szCs w:val="24"/>
        </w:rPr>
        <w:t>n</w:t>
      </w:r>
      <w:r w:rsidRPr="00DB7CB5">
        <w:rPr>
          <w:rFonts w:cs="Tahoma"/>
          <w:sz w:val="24"/>
          <w:szCs w:val="24"/>
        </w:rPr>
        <w:t xml:space="preserve"> sí </w:t>
      </w:r>
      <w:r w:rsidR="007D2744" w:rsidRPr="00DB7CB5">
        <w:rPr>
          <w:rFonts w:cs="Tahoma"/>
          <w:sz w:val="24"/>
          <w:szCs w:val="24"/>
        </w:rPr>
        <w:t>ocurri</w:t>
      </w:r>
      <w:r w:rsidR="00F17396" w:rsidRPr="00DB7CB5">
        <w:rPr>
          <w:rFonts w:cs="Tahoma"/>
          <w:sz w:val="24"/>
          <w:szCs w:val="24"/>
        </w:rPr>
        <w:t>eron</w:t>
      </w:r>
      <w:r w:rsidR="007D2744" w:rsidRPr="00DB7CB5">
        <w:rPr>
          <w:rFonts w:cs="Tahoma"/>
          <w:sz w:val="24"/>
          <w:szCs w:val="24"/>
        </w:rPr>
        <w:t xml:space="preserve"> </w:t>
      </w:r>
      <w:r w:rsidRPr="00DB7CB5">
        <w:rPr>
          <w:rFonts w:cs="Tahoma"/>
          <w:sz w:val="24"/>
          <w:szCs w:val="24"/>
        </w:rPr>
        <w:t xml:space="preserve">y que </w:t>
      </w:r>
      <w:r w:rsidR="00E618F8" w:rsidRPr="00DB7CB5">
        <w:rPr>
          <w:rFonts w:cs="Tahoma"/>
          <w:sz w:val="24"/>
          <w:szCs w:val="24"/>
        </w:rPr>
        <w:t>las hoy sentenciadas</w:t>
      </w:r>
      <w:r w:rsidR="00E65133" w:rsidRPr="00DB7CB5">
        <w:rPr>
          <w:rFonts w:cs="Tahoma"/>
          <w:sz w:val="24"/>
          <w:szCs w:val="24"/>
        </w:rPr>
        <w:t xml:space="preserve"> </w:t>
      </w:r>
      <w:r w:rsidRPr="00DB7CB5">
        <w:rPr>
          <w:rFonts w:cs="Tahoma"/>
          <w:sz w:val="24"/>
          <w:szCs w:val="24"/>
        </w:rPr>
        <w:t>tuvo participación activa en la</w:t>
      </w:r>
      <w:r w:rsidR="00F17396" w:rsidRPr="00DB7CB5">
        <w:rPr>
          <w:rFonts w:cs="Tahoma"/>
          <w:sz w:val="24"/>
          <w:szCs w:val="24"/>
        </w:rPr>
        <w:t>s</w:t>
      </w:r>
      <w:r w:rsidRPr="00DB7CB5">
        <w:rPr>
          <w:rFonts w:cs="Tahoma"/>
          <w:sz w:val="24"/>
          <w:szCs w:val="24"/>
        </w:rPr>
        <w:t xml:space="preserve"> misma</w:t>
      </w:r>
      <w:r w:rsidR="00F17396" w:rsidRPr="00DB7CB5">
        <w:rPr>
          <w:rFonts w:cs="Tahoma"/>
          <w:sz w:val="24"/>
          <w:szCs w:val="24"/>
        </w:rPr>
        <w:t>s</w:t>
      </w:r>
      <w:r w:rsidRPr="00DB7CB5">
        <w:rPr>
          <w:rFonts w:cs="Tahoma"/>
          <w:sz w:val="24"/>
          <w:szCs w:val="24"/>
        </w:rPr>
        <w:t>.</w:t>
      </w:r>
    </w:p>
    <w:p w14:paraId="3CA202BF" w14:textId="77777777" w:rsidR="00825182" w:rsidRPr="00DB7CB5" w:rsidRDefault="00825182" w:rsidP="00DB7CB5">
      <w:pPr>
        <w:spacing w:line="276" w:lineRule="auto"/>
        <w:rPr>
          <w:rFonts w:cs="Tahoma"/>
          <w:sz w:val="24"/>
          <w:szCs w:val="24"/>
        </w:rPr>
      </w:pPr>
    </w:p>
    <w:p w14:paraId="2E503912" w14:textId="77777777" w:rsidR="00825182" w:rsidRPr="00DB7CB5" w:rsidRDefault="00825182" w:rsidP="00DB7CB5">
      <w:pPr>
        <w:spacing w:line="276" w:lineRule="auto"/>
        <w:rPr>
          <w:rFonts w:cs="Tahoma"/>
          <w:sz w:val="24"/>
          <w:szCs w:val="24"/>
        </w:rPr>
      </w:pPr>
      <w:r w:rsidRPr="00DB7CB5">
        <w:rPr>
          <w:rFonts w:cs="Tahoma"/>
          <w:sz w:val="24"/>
          <w:szCs w:val="24"/>
        </w:rPr>
        <w:lastRenderedPageBreak/>
        <w:t xml:space="preserve">No se avizora irregularidad sustancial alguna de estructura o de garantía, ni error </w:t>
      </w:r>
      <w:r w:rsidRPr="00DB7CB5">
        <w:rPr>
          <w:rFonts w:cs="Tahoma"/>
          <w:i/>
          <w:sz w:val="24"/>
          <w:szCs w:val="24"/>
        </w:rPr>
        <w:t xml:space="preserve">in </w:t>
      </w:r>
      <w:proofErr w:type="spellStart"/>
      <w:r w:rsidRPr="00DB7CB5">
        <w:rPr>
          <w:rFonts w:cs="Tahoma"/>
          <w:i/>
          <w:sz w:val="24"/>
          <w:szCs w:val="24"/>
        </w:rPr>
        <w:t>procedendo</w:t>
      </w:r>
      <w:proofErr w:type="spellEnd"/>
      <w:r w:rsidRPr="00DB7CB5">
        <w:rPr>
          <w:rFonts w:cs="Tahoma"/>
          <w:sz w:val="24"/>
          <w:szCs w:val="24"/>
        </w:rPr>
        <w:t xml:space="preserve"> insubsanable que obligue a la Sala a retrotraer la actuación a segmentos ya superados; en consecuencia, se procederá al análisis de fondo que en derecho corresponde.</w:t>
      </w:r>
    </w:p>
    <w:p w14:paraId="56AA3FA7" w14:textId="77777777" w:rsidR="00825182" w:rsidRPr="00DB7CB5" w:rsidRDefault="00825182" w:rsidP="00DB7CB5">
      <w:pPr>
        <w:spacing w:line="276" w:lineRule="auto"/>
        <w:rPr>
          <w:rFonts w:cs="Tahoma"/>
          <w:sz w:val="24"/>
          <w:szCs w:val="24"/>
        </w:rPr>
      </w:pPr>
    </w:p>
    <w:p w14:paraId="5C58DAE2" w14:textId="21FCAF21" w:rsidR="00F13440" w:rsidRPr="00DB7CB5" w:rsidRDefault="009C1EE1" w:rsidP="00DB7CB5">
      <w:pPr>
        <w:spacing w:line="276" w:lineRule="auto"/>
        <w:rPr>
          <w:rFonts w:cs="Tahoma"/>
          <w:sz w:val="24"/>
          <w:szCs w:val="24"/>
        </w:rPr>
      </w:pPr>
      <w:r w:rsidRPr="00DB7CB5">
        <w:rPr>
          <w:rFonts w:cs="Tahoma"/>
          <w:sz w:val="24"/>
          <w:szCs w:val="24"/>
        </w:rPr>
        <w:t>El</w:t>
      </w:r>
      <w:r w:rsidR="00E65133" w:rsidRPr="00DB7CB5">
        <w:rPr>
          <w:rFonts w:cs="Tahoma"/>
          <w:sz w:val="24"/>
          <w:szCs w:val="24"/>
        </w:rPr>
        <w:t xml:space="preserve"> profesional del derecho que </w:t>
      </w:r>
      <w:r w:rsidR="001F37C3" w:rsidRPr="00DB7CB5">
        <w:rPr>
          <w:rFonts w:cs="Tahoma"/>
          <w:sz w:val="24"/>
          <w:szCs w:val="24"/>
        </w:rPr>
        <w:t xml:space="preserve">asiste </w:t>
      </w:r>
      <w:r w:rsidR="00E618F8" w:rsidRPr="00DB7CB5">
        <w:rPr>
          <w:rFonts w:cs="Tahoma"/>
          <w:sz w:val="24"/>
          <w:szCs w:val="24"/>
        </w:rPr>
        <w:t>a las señoras</w:t>
      </w:r>
      <w:r w:rsidR="00546BED" w:rsidRPr="00DB7CB5">
        <w:rPr>
          <w:rFonts w:cs="Tahoma"/>
          <w:sz w:val="24"/>
          <w:szCs w:val="24"/>
        </w:rPr>
        <w:t xml:space="preserve"> </w:t>
      </w:r>
      <w:r w:rsidR="00E618F8" w:rsidRPr="00DB7CB5">
        <w:rPr>
          <w:rFonts w:cs="Tahoma"/>
          <w:b/>
          <w:sz w:val="24"/>
          <w:szCs w:val="24"/>
        </w:rPr>
        <w:t>VR y ER</w:t>
      </w:r>
      <w:r w:rsidRPr="00DB7CB5">
        <w:rPr>
          <w:rFonts w:cs="Tahoma"/>
          <w:sz w:val="24"/>
          <w:szCs w:val="24"/>
        </w:rPr>
        <w:t xml:space="preserve">, no </w:t>
      </w:r>
      <w:r w:rsidR="00825182" w:rsidRPr="00DB7CB5">
        <w:rPr>
          <w:rFonts w:cs="Tahoma"/>
          <w:sz w:val="24"/>
          <w:szCs w:val="24"/>
        </w:rPr>
        <w:t>cuest</w:t>
      </w:r>
      <w:r w:rsidR="00773437" w:rsidRPr="00DB7CB5">
        <w:rPr>
          <w:rFonts w:cs="Tahoma"/>
          <w:sz w:val="24"/>
          <w:szCs w:val="24"/>
        </w:rPr>
        <w:t>iona la responsabilidad admit</w:t>
      </w:r>
      <w:r w:rsidR="003B7A8B" w:rsidRPr="00DB7CB5">
        <w:rPr>
          <w:rFonts w:cs="Tahoma"/>
          <w:sz w:val="24"/>
          <w:szCs w:val="24"/>
        </w:rPr>
        <w:t>i</w:t>
      </w:r>
      <w:r w:rsidR="00773437" w:rsidRPr="00DB7CB5">
        <w:rPr>
          <w:rFonts w:cs="Tahoma"/>
          <w:sz w:val="24"/>
          <w:szCs w:val="24"/>
        </w:rPr>
        <w:t>da</w:t>
      </w:r>
      <w:r w:rsidR="00825182" w:rsidRPr="00DB7CB5">
        <w:rPr>
          <w:rFonts w:cs="Tahoma"/>
          <w:sz w:val="24"/>
          <w:szCs w:val="24"/>
        </w:rPr>
        <w:t xml:space="preserve"> por vía de </w:t>
      </w:r>
      <w:r w:rsidR="000A618B" w:rsidRPr="00DB7CB5">
        <w:rPr>
          <w:rFonts w:cs="Tahoma"/>
          <w:sz w:val="24"/>
          <w:szCs w:val="24"/>
        </w:rPr>
        <w:t>la aceptación unilateral</w:t>
      </w:r>
      <w:r w:rsidR="00546BED" w:rsidRPr="00DB7CB5">
        <w:rPr>
          <w:rFonts w:cs="Tahoma"/>
          <w:sz w:val="24"/>
          <w:szCs w:val="24"/>
        </w:rPr>
        <w:t>. L</w:t>
      </w:r>
      <w:r w:rsidR="000147C2" w:rsidRPr="00DB7CB5">
        <w:rPr>
          <w:rFonts w:cs="Tahoma"/>
          <w:sz w:val="24"/>
          <w:szCs w:val="24"/>
        </w:rPr>
        <w:t xml:space="preserve">o que se </w:t>
      </w:r>
      <w:r w:rsidR="0060371D" w:rsidRPr="00DB7CB5">
        <w:rPr>
          <w:rFonts w:cs="Tahoma"/>
          <w:sz w:val="24"/>
          <w:szCs w:val="24"/>
        </w:rPr>
        <w:t>censura</w:t>
      </w:r>
      <w:r w:rsidR="007D158C" w:rsidRPr="00DB7CB5">
        <w:rPr>
          <w:rFonts w:cs="Tahoma"/>
          <w:sz w:val="24"/>
          <w:szCs w:val="24"/>
        </w:rPr>
        <w:t xml:space="preserve"> </w:t>
      </w:r>
      <w:r w:rsidR="00E65133" w:rsidRPr="00DB7CB5">
        <w:rPr>
          <w:rFonts w:cs="Tahoma"/>
          <w:sz w:val="24"/>
          <w:szCs w:val="24"/>
        </w:rPr>
        <w:t xml:space="preserve">es lo relativo a </w:t>
      </w:r>
      <w:r w:rsidR="00E618F8" w:rsidRPr="00DB7CB5">
        <w:rPr>
          <w:rFonts w:cs="Tahoma"/>
          <w:sz w:val="24"/>
          <w:szCs w:val="24"/>
        </w:rPr>
        <w:t>la no concesión para sus defendidas de la prisión domiciliaria como madres cabeza de familia</w:t>
      </w:r>
      <w:r w:rsidR="00F13440" w:rsidRPr="00DB7CB5">
        <w:rPr>
          <w:rFonts w:cs="Tahoma"/>
          <w:sz w:val="24"/>
          <w:szCs w:val="24"/>
        </w:rPr>
        <w:t xml:space="preserve">. </w:t>
      </w:r>
    </w:p>
    <w:p w14:paraId="57D1FB8C" w14:textId="77777777" w:rsidR="00D1755F" w:rsidRPr="00DB7CB5" w:rsidRDefault="00D1755F" w:rsidP="00DB7CB5">
      <w:pPr>
        <w:spacing w:line="276" w:lineRule="auto"/>
        <w:rPr>
          <w:rFonts w:cs="Tahoma"/>
          <w:sz w:val="24"/>
          <w:szCs w:val="24"/>
        </w:rPr>
      </w:pPr>
    </w:p>
    <w:p w14:paraId="2DAC15D5" w14:textId="0E40FCF1" w:rsidR="003E150A" w:rsidRPr="00DB7CB5" w:rsidRDefault="00D1755F" w:rsidP="00DB7CB5">
      <w:pPr>
        <w:spacing w:line="276" w:lineRule="auto"/>
        <w:rPr>
          <w:rFonts w:cs="Tahoma"/>
          <w:sz w:val="24"/>
          <w:szCs w:val="24"/>
        </w:rPr>
      </w:pPr>
      <w:r w:rsidRPr="00DB7CB5">
        <w:rPr>
          <w:rFonts w:cs="Tahoma"/>
          <w:sz w:val="24"/>
          <w:szCs w:val="24"/>
        </w:rPr>
        <w:t xml:space="preserve">En efecto, </w:t>
      </w:r>
      <w:bookmarkStart w:id="2" w:name="_Hlk137549150"/>
      <w:r w:rsidRPr="00DB7CB5">
        <w:rPr>
          <w:rFonts w:cs="Tahoma"/>
          <w:sz w:val="24"/>
          <w:szCs w:val="24"/>
        </w:rPr>
        <w:t>el artículo 38B</w:t>
      </w:r>
      <w:r w:rsidR="00847473" w:rsidRPr="00DB7CB5">
        <w:rPr>
          <w:rFonts w:cs="Tahoma"/>
          <w:sz w:val="24"/>
          <w:szCs w:val="24"/>
        </w:rPr>
        <w:t xml:space="preserve"> C.P.</w:t>
      </w:r>
      <w:r w:rsidRPr="00DB7CB5">
        <w:rPr>
          <w:rFonts w:cs="Tahoma"/>
          <w:sz w:val="24"/>
          <w:szCs w:val="24"/>
        </w:rPr>
        <w:t xml:space="preserve"> </w:t>
      </w:r>
      <w:r w:rsidR="00532BB4" w:rsidRPr="00DB7CB5">
        <w:rPr>
          <w:rFonts w:cs="Tahoma"/>
          <w:sz w:val="24"/>
          <w:szCs w:val="24"/>
        </w:rPr>
        <w:t>dispone los requisitos para conceder la prisión domiciliaria</w:t>
      </w:r>
      <w:bookmarkEnd w:id="2"/>
      <w:r w:rsidR="00532BB4" w:rsidRPr="00DB7CB5">
        <w:rPr>
          <w:rFonts w:cs="Tahoma"/>
          <w:sz w:val="24"/>
          <w:szCs w:val="24"/>
        </w:rPr>
        <w:t>, y aunque su numeral segundo contempla una prohibición conforme a los delitos consagrados en el artículo 68</w:t>
      </w:r>
      <w:r w:rsidR="003E150A" w:rsidRPr="00DB7CB5">
        <w:rPr>
          <w:rFonts w:cs="Tahoma"/>
          <w:sz w:val="24"/>
          <w:szCs w:val="24"/>
        </w:rPr>
        <w:t>A, esa última disposición en su inciso tercero señala: “</w:t>
      </w:r>
      <w:r w:rsidR="003E150A" w:rsidRPr="00300AC4">
        <w:rPr>
          <w:rFonts w:cs="Tahoma"/>
          <w:sz w:val="22"/>
          <w:szCs w:val="24"/>
        </w:rPr>
        <w:t>Lo dispuesto en el presente artículo no se aplicará respecto de la sustitución de la detención preventiva y de la sustitución de la ejecución de la pena en los eventos contemplados en los numerales 2°, 3°, 4° y 5° del artículo 314 de la ley 906/04</w:t>
      </w:r>
      <w:r w:rsidR="003E150A" w:rsidRPr="00DB7CB5">
        <w:rPr>
          <w:rFonts w:cs="Tahoma"/>
          <w:sz w:val="24"/>
          <w:szCs w:val="24"/>
        </w:rPr>
        <w:t>”</w:t>
      </w:r>
      <w:r w:rsidR="00300AC4">
        <w:rPr>
          <w:rFonts w:cs="Tahoma"/>
          <w:sz w:val="24"/>
          <w:szCs w:val="24"/>
        </w:rPr>
        <w:t>.</w:t>
      </w:r>
      <w:r w:rsidR="003E150A" w:rsidRPr="00DB7CB5">
        <w:rPr>
          <w:rFonts w:cs="Tahoma"/>
          <w:sz w:val="24"/>
          <w:szCs w:val="24"/>
        </w:rPr>
        <w:t xml:space="preserve"> </w:t>
      </w:r>
    </w:p>
    <w:p w14:paraId="3DCE5C67" w14:textId="77777777" w:rsidR="003E150A" w:rsidRPr="00DB7CB5" w:rsidRDefault="003E150A" w:rsidP="00DB7CB5">
      <w:pPr>
        <w:spacing w:line="276" w:lineRule="auto"/>
        <w:rPr>
          <w:rFonts w:cs="Tahoma"/>
          <w:sz w:val="24"/>
          <w:szCs w:val="24"/>
        </w:rPr>
      </w:pPr>
    </w:p>
    <w:p w14:paraId="30BBB4F5" w14:textId="65F406F8" w:rsidR="00D1755F" w:rsidRPr="00DB7CB5" w:rsidRDefault="00847473" w:rsidP="00DB7CB5">
      <w:pPr>
        <w:spacing w:line="276" w:lineRule="auto"/>
        <w:rPr>
          <w:rFonts w:cs="Tahoma"/>
          <w:sz w:val="24"/>
          <w:szCs w:val="24"/>
        </w:rPr>
      </w:pPr>
      <w:r w:rsidRPr="00DB7CB5">
        <w:rPr>
          <w:rFonts w:cs="Tahoma"/>
          <w:sz w:val="24"/>
          <w:szCs w:val="24"/>
        </w:rPr>
        <w:t xml:space="preserve">Por su parte, el artículo 314 C.P.P. numeral 5° </w:t>
      </w:r>
      <w:r w:rsidR="003E150A" w:rsidRPr="00DB7CB5">
        <w:rPr>
          <w:rFonts w:cs="Tahoma"/>
          <w:sz w:val="24"/>
          <w:szCs w:val="24"/>
        </w:rPr>
        <w:t>-modificado por el art. 17 de la ley 2292/23-</w:t>
      </w:r>
      <w:r w:rsidRPr="00DB7CB5">
        <w:rPr>
          <w:rFonts w:cs="Tahoma"/>
          <w:sz w:val="24"/>
          <w:szCs w:val="24"/>
        </w:rPr>
        <w:t>, señala: “</w:t>
      </w:r>
      <w:r w:rsidRPr="00300AC4">
        <w:rPr>
          <w:rFonts w:cs="Tahoma"/>
          <w:sz w:val="22"/>
          <w:szCs w:val="24"/>
          <w:shd w:val="clear" w:color="auto" w:fill="FFFFFF"/>
        </w:rPr>
        <w:t>La detención preventiva en establecimiento carcelario podrá sustituirse por la del lugar de la residencia en los siguientes eventos: […] 5. Cuando la procesada fuere mujer cabeza de familia de hijo menor de edad o que sufriere incapacidad permanente; o tenga a un adulto mayor o una persona que no puede valerse por sí misma bajo su cuidado. La persona que haga sus veces podrá acceder a la misma medida. En estos eventos, el juez atenderá especialmente a las necesidades de protección de la unidad familiar y a la garantía de los derechos de las personas que se encuentran bajo su dependencia</w:t>
      </w:r>
      <w:r w:rsidRPr="00DB7CB5">
        <w:rPr>
          <w:rFonts w:cs="Tahoma"/>
          <w:sz w:val="24"/>
          <w:szCs w:val="24"/>
          <w:shd w:val="clear" w:color="auto" w:fill="FFFFFF"/>
        </w:rPr>
        <w:t>."</w:t>
      </w:r>
    </w:p>
    <w:p w14:paraId="2C19F72B" w14:textId="77777777" w:rsidR="00D30925" w:rsidRPr="00DB7CB5" w:rsidRDefault="00D30925" w:rsidP="00DB7CB5">
      <w:pPr>
        <w:spacing w:line="276" w:lineRule="auto"/>
        <w:rPr>
          <w:rFonts w:cs="Tahoma"/>
          <w:color w:val="000000"/>
          <w:sz w:val="24"/>
          <w:szCs w:val="24"/>
        </w:rPr>
      </w:pPr>
    </w:p>
    <w:p w14:paraId="7B2BF021" w14:textId="77777777" w:rsidR="00D30925" w:rsidRPr="00DB7CB5" w:rsidRDefault="006B1DB1" w:rsidP="00DB7CB5">
      <w:pPr>
        <w:spacing w:line="276" w:lineRule="auto"/>
        <w:rPr>
          <w:rFonts w:cs="Tahoma"/>
          <w:color w:val="000000"/>
          <w:sz w:val="24"/>
          <w:szCs w:val="24"/>
        </w:rPr>
      </w:pPr>
      <w:r w:rsidRPr="00DB7CB5">
        <w:rPr>
          <w:rFonts w:cs="Tahoma"/>
          <w:color w:val="000000"/>
          <w:sz w:val="24"/>
          <w:szCs w:val="24"/>
        </w:rPr>
        <w:t xml:space="preserve">Ahora, </w:t>
      </w:r>
      <w:r w:rsidR="00532BB4" w:rsidRPr="00DB7CB5">
        <w:rPr>
          <w:rFonts w:cs="Tahoma"/>
          <w:color w:val="000000"/>
          <w:sz w:val="24"/>
          <w:szCs w:val="24"/>
        </w:rPr>
        <w:t>el</w:t>
      </w:r>
      <w:r w:rsidRPr="00DB7CB5">
        <w:rPr>
          <w:rFonts w:cs="Tahoma"/>
          <w:color w:val="000000"/>
          <w:sz w:val="24"/>
          <w:szCs w:val="24"/>
        </w:rPr>
        <w:t xml:space="preserve"> </w:t>
      </w:r>
      <w:r w:rsidR="00D30925" w:rsidRPr="00DB7CB5">
        <w:rPr>
          <w:rFonts w:cs="Tahoma"/>
          <w:color w:val="000000"/>
          <w:sz w:val="24"/>
          <w:szCs w:val="24"/>
        </w:rPr>
        <w:t>artículo 1º de la Ley 1232/08, que modificó la Ley 82/93</w:t>
      </w:r>
      <w:r w:rsidR="00D30925" w:rsidRPr="00DB7CB5">
        <w:rPr>
          <w:rStyle w:val="Refdenotaalpie"/>
          <w:rFonts w:ascii="Tahoma" w:hAnsi="Tahoma" w:cs="Tahoma"/>
          <w:color w:val="000000"/>
          <w:sz w:val="24"/>
          <w:szCs w:val="24"/>
        </w:rPr>
        <w:footnoteReference w:id="1"/>
      </w:r>
      <w:r w:rsidR="00D30925" w:rsidRPr="00DB7CB5">
        <w:rPr>
          <w:rFonts w:cs="Tahoma"/>
          <w:color w:val="000000"/>
          <w:sz w:val="24"/>
          <w:szCs w:val="24"/>
        </w:rPr>
        <w:t xml:space="preserve">, prescribe: </w:t>
      </w:r>
      <w:r w:rsidR="00D30925" w:rsidRPr="00DB7CB5">
        <w:rPr>
          <w:rFonts w:cs="Tahoma"/>
          <w:iCs/>
          <w:sz w:val="24"/>
          <w:szCs w:val="24"/>
        </w:rPr>
        <w:t>“</w:t>
      </w:r>
      <w:r w:rsidR="00D30925" w:rsidRPr="00300AC4">
        <w:rPr>
          <w:rFonts w:cs="Tahoma"/>
          <w:sz w:val="22"/>
          <w:szCs w:val="24"/>
        </w:rPr>
        <w:t xml:space="preserve">[…] es Mujer Cabeza de Familia, quien siendo soltera o casada, ejerce la jefatura femenina de hogar y tiene bajo su cargo, afectiva, económica o socialmente, en forma permanente, hijos menores propios u otras personas incapaces o incapacitadas para trabajar, ya </w:t>
      </w:r>
      <w:r w:rsidR="00D30925" w:rsidRPr="00300AC4">
        <w:rPr>
          <w:rFonts w:cs="Tahoma"/>
          <w:b/>
          <w:sz w:val="22"/>
          <w:szCs w:val="24"/>
          <w:u w:val="single"/>
        </w:rPr>
        <w:t>sea por ausencia permanente o incapacidad física, sensorial, síquica o moral del cónyuge o compañero permanente</w:t>
      </w:r>
      <w:r w:rsidR="00D30925" w:rsidRPr="00300AC4">
        <w:rPr>
          <w:rFonts w:cs="Tahoma"/>
          <w:sz w:val="22"/>
          <w:szCs w:val="24"/>
        </w:rPr>
        <w:t xml:space="preserve"> </w:t>
      </w:r>
      <w:r w:rsidR="00D30925" w:rsidRPr="00300AC4">
        <w:rPr>
          <w:rFonts w:cs="Tahoma"/>
          <w:b/>
          <w:sz w:val="22"/>
          <w:szCs w:val="24"/>
          <w:u w:val="single"/>
        </w:rPr>
        <w:t>o deficiencia sustancial de ayuda de los demás miembros del núcleo familiar</w:t>
      </w:r>
      <w:r w:rsidR="00D30925" w:rsidRPr="00DB7CB5">
        <w:rPr>
          <w:rFonts w:cs="Tahoma"/>
          <w:sz w:val="24"/>
          <w:szCs w:val="24"/>
        </w:rPr>
        <w:t>” -resaltado fuera del texto-.</w:t>
      </w:r>
    </w:p>
    <w:p w14:paraId="5FA81514" w14:textId="77777777" w:rsidR="00D30925" w:rsidRPr="00DB7CB5" w:rsidRDefault="00D30925" w:rsidP="00DB7CB5">
      <w:pPr>
        <w:spacing w:line="276" w:lineRule="auto"/>
        <w:rPr>
          <w:rFonts w:cs="Tahoma"/>
          <w:color w:val="000000"/>
          <w:sz w:val="24"/>
          <w:szCs w:val="24"/>
        </w:rPr>
      </w:pPr>
    </w:p>
    <w:p w14:paraId="4E3D7A1B" w14:textId="77777777" w:rsidR="00364C7A" w:rsidRPr="00DB7CB5" w:rsidRDefault="00C41463" w:rsidP="00DB7CB5">
      <w:pPr>
        <w:spacing w:line="276" w:lineRule="auto"/>
        <w:rPr>
          <w:rFonts w:cs="Tahoma"/>
          <w:iCs/>
          <w:sz w:val="24"/>
          <w:szCs w:val="24"/>
          <w:bdr w:val="none" w:sz="0" w:space="0" w:color="auto" w:frame="1"/>
        </w:rPr>
      </w:pPr>
      <w:r w:rsidRPr="00DB7CB5">
        <w:rPr>
          <w:rFonts w:cs="Tahoma"/>
          <w:color w:val="000000"/>
          <w:sz w:val="24"/>
          <w:szCs w:val="24"/>
        </w:rPr>
        <w:t>Además</w:t>
      </w:r>
      <w:r w:rsidR="00D30925" w:rsidRPr="00DB7CB5">
        <w:rPr>
          <w:rFonts w:cs="Tahoma"/>
          <w:color w:val="000000"/>
          <w:sz w:val="24"/>
          <w:szCs w:val="24"/>
        </w:rPr>
        <w:t>, la Corte Constitucional en la Sentencia SU-338</w:t>
      </w:r>
      <w:r w:rsidR="007A0558" w:rsidRPr="00DB7CB5">
        <w:rPr>
          <w:rFonts w:cs="Tahoma"/>
          <w:color w:val="000000"/>
          <w:sz w:val="24"/>
          <w:szCs w:val="24"/>
        </w:rPr>
        <w:t>/</w:t>
      </w:r>
      <w:r w:rsidR="00D30925" w:rsidRPr="00DB7CB5">
        <w:rPr>
          <w:rFonts w:cs="Tahoma"/>
          <w:color w:val="000000"/>
          <w:sz w:val="24"/>
          <w:szCs w:val="24"/>
        </w:rPr>
        <w:t xml:space="preserve">05, señaló que para considerar que una persona ostenta la categoría de </w:t>
      </w:r>
      <w:r w:rsidR="006B1DB1" w:rsidRPr="00DB7CB5">
        <w:rPr>
          <w:rFonts w:cs="Tahoma"/>
          <w:color w:val="000000"/>
          <w:sz w:val="24"/>
          <w:szCs w:val="24"/>
        </w:rPr>
        <w:t>madre</w:t>
      </w:r>
      <w:r w:rsidR="00D30925" w:rsidRPr="00DB7CB5">
        <w:rPr>
          <w:rFonts w:cs="Tahoma"/>
          <w:color w:val="000000"/>
          <w:sz w:val="24"/>
          <w:szCs w:val="24"/>
        </w:rPr>
        <w:t xml:space="preserve"> </w:t>
      </w:r>
      <w:r w:rsidR="00D30925" w:rsidRPr="00DB7CB5">
        <w:rPr>
          <w:rFonts w:cs="Tahoma"/>
          <w:iCs/>
          <w:sz w:val="24"/>
          <w:szCs w:val="24"/>
          <w:bdr w:val="none" w:sz="0" w:space="0" w:color="auto" w:frame="1"/>
        </w:rPr>
        <w:t>cabeza de hogar, es presupuesto indispensable lo siguiente:</w:t>
      </w:r>
    </w:p>
    <w:p w14:paraId="27822F7B" w14:textId="77777777" w:rsidR="00D30925" w:rsidRPr="00DB7CB5" w:rsidRDefault="00D30925" w:rsidP="00DB7CB5">
      <w:pPr>
        <w:spacing w:line="276" w:lineRule="auto"/>
        <w:ind w:right="618"/>
        <w:rPr>
          <w:rFonts w:cs="Tahoma"/>
          <w:bCs/>
          <w:sz w:val="24"/>
          <w:szCs w:val="24"/>
        </w:rPr>
      </w:pPr>
    </w:p>
    <w:p w14:paraId="48645B13" w14:textId="77777777" w:rsidR="00D30925" w:rsidRPr="005A6895" w:rsidRDefault="00D30925" w:rsidP="005A6895">
      <w:pPr>
        <w:spacing w:line="240" w:lineRule="auto"/>
        <w:ind w:left="426" w:right="420"/>
        <w:rPr>
          <w:rFonts w:cs="Tahoma"/>
          <w:bCs/>
          <w:sz w:val="22"/>
          <w:szCs w:val="24"/>
        </w:rPr>
      </w:pPr>
      <w:r w:rsidRPr="005A6895">
        <w:rPr>
          <w:rFonts w:cs="Tahoma"/>
          <w:bCs/>
          <w:sz w:val="22"/>
          <w:szCs w:val="24"/>
        </w:rPr>
        <w:t xml:space="preserve">“(i) que se tenga a cargo la responsabilidad de hijos menores o de otras personas incapacitadas para trabajar; (ii) que esa responsabilidad sea de carácter permanente; (iii) no sólo la ausencia permanente o abandono del hogar por parte de la pareja, sino que aquélla </w:t>
      </w:r>
      <w:bookmarkStart w:id="3" w:name="_Hlk503493183"/>
      <w:r w:rsidRPr="005A6895">
        <w:rPr>
          <w:rFonts w:cs="Tahoma"/>
          <w:bCs/>
          <w:sz w:val="22"/>
          <w:szCs w:val="24"/>
        </w:rPr>
        <w:t>se sustraiga del cumplimiento de sus obligaciones</w:t>
      </w:r>
      <w:bookmarkEnd w:id="3"/>
      <w:r w:rsidRPr="005A6895">
        <w:rPr>
          <w:rFonts w:cs="Tahoma"/>
          <w:bCs/>
          <w:sz w:val="22"/>
          <w:szCs w:val="24"/>
        </w:rPr>
        <w:t xml:space="preserve"> como padre; (iv) o bien que la pareja no asuma la responsabilidad que le corresponde y ello obedezca a un motivo verdaderamente poderoso como la incapacidad física, sensorial, síquica o mental </w:t>
      </w:r>
      <w:proofErr w:type="spellStart"/>
      <w:r w:rsidRPr="005A6895">
        <w:rPr>
          <w:rFonts w:cs="Tahoma"/>
          <w:bCs/>
          <w:sz w:val="22"/>
          <w:szCs w:val="24"/>
        </w:rPr>
        <w:t>ó</w:t>
      </w:r>
      <w:proofErr w:type="spellEnd"/>
      <w:r w:rsidRPr="005A6895">
        <w:rPr>
          <w:rFonts w:cs="Tahoma"/>
          <w:bCs/>
          <w:sz w:val="22"/>
          <w:szCs w:val="24"/>
        </w:rPr>
        <w:t xml:space="preserve">, como es obvio, la muerte; (v) por último, que haya una deficiencia </w:t>
      </w:r>
      <w:r w:rsidRPr="005A6895">
        <w:rPr>
          <w:rFonts w:cs="Tahoma"/>
          <w:bCs/>
          <w:sz w:val="22"/>
          <w:szCs w:val="24"/>
        </w:rPr>
        <w:lastRenderedPageBreak/>
        <w:t>sustancial de ayuda de los demás miembros de la familia, lo cual significa la responsabilidad solitaria de la madre para sostener el hogar”.</w:t>
      </w:r>
      <w:r w:rsidRPr="005A6895">
        <w:rPr>
          <w:rFonts w:cs="Tahoma"/>
          <w:bCs/>
          <w:sz w:val="22"/>
          <w:szCs w:val="24"/>
          <w:vertAlign w:val="superscript"/>
        </w:rPr>
        <w:footnoteReference w:id="2"/>
      </w:r>
    </w:p>
    <w:p w14:paraId="4D06B621" w14:textId="77777777" w:rsidR="00364C7A" w:rsidRPr="00DB7CB5" w:rsidRDefault="00364C7A" w:rsidP="00DB7CB5">
      <w:pPr>
        <w:spacing w:line="276" w:lineRule="auto"/>
        <w:ind w:right="618"/>
        <w:rPr>
          <w:rFonts w:cs="Tahoma"/>
          <w:bCs/>
          <w:sz w:val="24"/>
          <w:szCs w:val="24"/>
        </w:rPr>
      </w:pPr>
    </w:p>
    <w:p w14:paraId="1585DBBE" w14:textId="77777777" w:rsidR="00364C7A" w:rsidRPr="00DB7CB5" w:rsidRDefault="00364C7A" w:rsidP="00DB7CB5">
      <w:pPr>
        <w:spacing w:line="276" w:lineRule="auto"/>
        <w:rPr>
          <w:rFonts w:cs="Tahoma"/>
          <w:iCs/>
          <w:sz w:val="24"/>
          <w:szCs w:val="24"/>
          <w:bdr w:val="none" w:sz="0" w:space="0" w:color="auto" w:frame="1"/>
        </w:rPr>
      </w:pPr>
      <w:r w:rsidRPr="00DB7CB5">
        <w:rPr>
          <w:rFonts w:cs="Tahoma"/>
          <w:bCs/>
          <w:sz w:val="24"/>
          <w:szCs w:val="24"/>
        </w:rPr>
        <w:t xml:space="preserve">De similar manera </w:t>
      </w:r>
      <w:bookmarkStart w:id="4" w:name="_Hlk137549370"/>
      <w:r w:rsidRPr="00DB7CB5">
        <w:rPr>
          <w:rFonts w:cs="Tahoma"/>
          <w:bCs/>
          <w:sz w:val="24"/>
          <w:szCs w:val="24"/>
        </w:rPr>
        <w:t>esa Alta Corporación, en sentencia T-003/18, ha indicado que tal condición se acredita cuando la persona:</w:t>
      </w:r>
    </w:p>
    <w:p w14:paraId="4B4BD400" w14:textId="77777777" w:rsidR="00D30925" w:rsidRPr="00DB7CB5" w:rsidRDefault="00D30925" w:rsidP="00DB7CB5">
      <w:pPr>
        <w:spacing w:line="276" w:lineRule="auto"/>
        <w:ind w:left="567" w:right="618"/>
        <w:rPr>
          <w:rFonts w:cs="Tahoma"/>
          <w:bCs/>
          <w:sz w:val="24"/>
          <w:szCs w:val="24"/>
        </w:rPr>
      </w:pPr>
    </w:p>
    <w:p w14:paraId="3710E4E2" w14:textId="77777777" w:rsidR="00D30925" w:rsidRPr="005A6895" w:rsidRDefault="00D30925" w:rsidP="005A6895">
      <w:pPr>
        <w:spacing w:line="240" w:lineRule="auto"/>
        <w:ind w:left="426" w:right="420"/>
        <w:rPr>
          <w:rStyle w:val="Numeracinttulo"/>
          <w:b w:val="0"/>
          <w:sz w:val="22"/>
        </w:rPr>
      </w:pPr>
      <w:r w:rsidRPr="005A6895">
        <w:rPr>
          <w:rStyle w:val="Numeracinttulo"/>
          <w:b w:val="0"/>
          <w:sz w:val="22"/>
        </w:rPr>
        <w:t>“(i)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w:t>
      </w:r>
      <w:bookmarkEnd w:id="4"/>
      <w:r w:rsidRPr="005A6895">
        <w:rPr>
          <w:rStyle w:val="Numeracinttulo"/>
          <w:b w:val="0"/>
          <w:sz w:val="22"/>
        </w:rPr>
        <w:t>, o cuando su pareja se encuentre presente pero no asuma la responsabilidad que le corresponde por motivos como la incapacidad física, sensorial, síquica o mental”.</w:t>
      </w:r>
    </w:p>
    <w:p w14:paraId="1E2986A0" w14:textId="77777777" w:rsidR="00D30925" w:rsidRPr="00DB7CB5" w:rsidRDefault="00D30925" w:rsidP="00DB7CB5">
      <w:pPr>
        <w:spacing w:line="276" w:lineRule="auto"/>
        <w:ind w:right="618"/>
        <w:rPr>
          <w:rFonts w:cs="Tahoma"/>
          <w:bCs/>
          <w:sz w:val="24"/>
          <w:szCs w:val="24"/>
        </w:rPr>
      </w:pPr>
    </w:p>
    <w:p w14:paraId="3A1E5768" w14:textId="5F23E7B2" w:rsidR="005C5637" w:rsidRPr="00DB7CB5" w:rsidRDefault="00D30925" w:rsidP="00DB7CB5">
      <w:pPr>
        <w:spacing w:line="276" w:lineRule="auto"/>
        <w:rPr>
          <w:rFonts w:cs="Tahoma"/>
          <w:color w:val="000000"/>
          <w:spacing w:val="-4"/>
          <w:sz w:val="24"/>
          <w:szCs w:val="24"/>
        </w:rPr>
      </w:pPr>
      <w:bookmarkStart w:id="5" w:name="_Hlk137549481"/>
      <w:r w:rsidRPr="00DB7CB5">
        <w:rPr>
          <w:rFonts w:cs="Tahoma"/>
          <w:color w:val="000000"/>
          <w:spacing w:val="-4"/>
          <w:sz w:val="24"/>
          <w:szCs w:val="24"/>
        </w:rPr>
        <w:t>Bajo tales criterios</w:t>
      </w:r>
      <w:r w:rsidR="006F7769" w:rsidRPr="00DB7CB5">
        <w:rPr>
          <w:rFonts w:cs="Tahoma"/>
          <w:color w:val="000000"/>
          <w:spacing w:val="-4"/>
          <w:sz w:val="24"/>
          <w:szCs w:val="24"/>
        </w:rPr>
        <w:t>, es forzoso concluir que</w:t>
      </w:r>
      <w:r w:rsidRPr="00DB7CB5">
        <w:rPr>
          <w:rFonts w:cs="Tahoma"/>
          <w:color w:val="000000"/>
          <w:spacing w:val="-4"/>
          <w:sz w:val="24"/>
          <w:szCs w:val="24"/>
        </w:rPr>
        <w:t xml:space="preserve"> en este asunto no se </w:t>
      </w:r>
      <w:r w:rsidR="006F7769" w:rsidRPr="00DB7CB5">
        <w:rPr>
          <w:rFonts w:cs="Tahoma"/>
          <w:color w:val="000000"/>
          <w:spacing w:val="-4"/>
          <w:sz w:val="24"/>
          <w:szCs w:val="24"/>
        </w:rPr>
        <w:t xml:space="preserve">acreditó </w:t>
      </w:r>
      <w:r w:rsidRPr="00DB7CB5">
        <w:rPr>
          <w:rFonts w:cs="Tahoma"/>
          <w:color w:val="000000"/>
          <w:spacing w:val="-4"/>
          <w:sz w:val="24"/>
          <w:szCs w:val="24"/>
        </w:rPr>
        <w:t xml:space="preserve">en debida forma que </w:t>
      </w:r>
      <w:r w:rsidR="005C5637" w:rsidRPr="00DB7CB5">
        <w:rPr>
          <w:rFonts w:cs="Tahoma"/>
          <w:color w:val="000000"/>
          <w:spacing w:val="-4"/>
          <w:sz w:val="24"/>
          <w:szCs w:val="24"/>
        </w:rPr>
        <w:t>las señoras</w:t>
      </w:r>
      <w:r w:rsidRPr="00DB7CB5">
        <w:rPr>
          <w:rFonts w:cs="Tahoma"/>
          <w:color w:val="000000"/>
          <w:spacing w:val="-4"/>
          <w:sz w:val="24"/>
          <w:szCs w:val="24"/>
        </w:rPr>
        <w:t xml:space="preserve"> </w:t>
      </w:r>
      <w:r w:rsidR="005C5637" w:rsidRPr="00DB7CB5">
        <w:rPr>
          <w:rFonts w:cs="Tahoma"/>
          <w:b/>
          <w:color w:val="000000"/>
          <w:spacing w:val="-4"/>
          <w:sz w:val="24"/>
          <w:szCs w:val="24"/>
        </w:rPr>
        <w:t>VR y ER</w:t>
      </w:r>
      <w:r w:rsidRPr="00DB7CB5">
        <w:rPr>
          <w:rFonts w:cs="Tahoma"/>
          <w:b/>
          <w:color w:val="000000"/>
          <w:spacing w:val="-4"/>
          <w:sz w:val="24"/>
          <w:szCs w:val="24"/>
        </w:rPr>
        <w:t xml:space="preserve"> </w:t>
      </w:r>
      <w:r w:rsidRPr="00DB7CB5">
        <w:rPr>
          <w:rFonts w:cs="Tahoma"/>
          <w:color w:val="000000"/>
          <w:spacing w:val="-4"/>
          <w:sz w:val="24"/>
          <w:szCs w:val="24"/>
        </w:rPr>
        <w:t>cumpla con tales requisitos, y que sea</w:t>
      </w:r>
      <w:r w:rsidR="005C5637" w:rsidRPr="00DB7CB5">
        <w:rPr>
          <w:rFonts w:cs="Tahoma"/>
          <w:color w:val="000000"/>
          <w:spacing w:val="-4"/>
          <w:sz w:val="24"/>
          <w:szCs w:val="24"/>
        </w:rPr>
        <w:t>n</w:t>
      </w:r>
      <w:r w:rsidRPr="00DB7CB5">
        <w:rPr>
          <w:rFonts w:cs="Tahoma"/>
          <w:color w:val="000000"/>
          <w:spacing w:val="-4"/>
          <w:sz w:val="24"/>
          <w:szCs w:val="24"/>
        </w:rPr>
        <w:t xml:space="preserve"> </w:t>
      </w:r>
      <w:r w:rsidR="005C5637" w:rsidRPr="00DB7CB5">
        <w:rPr>
          <w:rFonts w:cs="Tahoma"/>
          <w:color w:val="000000"/>
          <w:spacing w:val="-4"/>
          <w:sz w:val="24"/>
          <w:szCs w:val="24"/>
        </w:rPr>
        <w:t>las</w:t>
      </w:r>
      <w:r w:rsidRPr="00DB7CB5">
        <w:rPr>
          <w:rFonts w:cs="Tahoma"/>
          <w:color w:val="000000"/>
          <w:spacing w:val="-4"/>
          <w:sz w:val="24"/>
          <w:szCs w:val="24"/>
        </w:rPr>
        <w:t xml:space="preserve"> únic</w:t>
      </w:r>
      <w:r w:rsidR="005C5637" w:rsidRPr="00DB7CB5">
        <w:rPr>
          <w:rFonts w:cs="Tahoma"/>
          <w:color w:val="000000"/>
          <w:spacing w:val="-4"/>
          <w:sz w:val="24"/>
          <w:szCs w:val="24"/>
        </w:rPr>
        <w:t>as</w:t>
      </w:r>
      <w:r w:rsidRPr="00DB7CB5">
        <w:rPr>
          <w:rFonts w:cs="Tahoma"/>
          <w:color w:val="000000"/>
          <w:spacing w:val="-4"/>
          <w:sz w:val="24"/>
          <w:szCs w:val="24"/>
        </w:rPr>
        <w:t xml:space="preserve"> que se encuentra</w:t>
      </w:r>
      <w:r w:rsidR="00C41463" w:rsidRPr="00DB7CB5">
        <w:rPr>
          <w:rFonts w:cs="Tahoma"/>
          <w:color w:val="000000"/>
          <w:spacing w:val="-4"/>
          <w:sz w:val="24"/>
          <w:szCs w:val="24"/>
        </w:rPr>
        <w:t>n</w:t>
      </w:r>
      <w:r w:rsidRPr="00DB7CB5">
        <w:rPr>
          <w:rFonts w:cs="Tahoma"/>
          <w:color w:val="000000"/>
          <w:spacing w:val="-4"/>
          <w:sz w:val="24"/>
          <w:szCs w:val="24"/>
        </w:rPr>
        <w:t xml:space="preserve"> a cargo de su</w:t>
      </w:r>
      <w:r w:rsidR="005C5637" w:rsidRPr="00DB7CB5">
        <w:rPr>
          <w:rFonts w:cs="Tahoma"/>
          <w:color w:val="000000"/>
          <w:spacing w:val="-4"/>
          <w:sz w:val="24"/>
          <w:szCs w:val="24"/>
        </w:rPr>
        <w:t>s</w:t>
      </w:r>
      <w:r w:rsidRPr="00DB7CB5">
        <w:rPr>
          <w:rFonts w:cs="Tahoma"/>
          <w:color w:val="000000"/>
          <w:spacing w:val="-4"/>
          <w:sz w:val="24"/>
          <w:szCs w:val="24"/>
        </w:rPr>
        <w:t xml:space="preserve"> descendiente</w:t>
      </w:r>
      <w:r w:rsidR="005C5637" w:rsidRPr="00DB7CB5">
        <w:rPr>
          <w:rFonts w:cs="Tahoma"/>
          <w:color w:val="000000"/>
          <w:spacing w:val="-4"/>
          <w:sz w:val="24"/>
          <w:szCs w:val="24"/>
        </w:rPr>
        <w:t>s</w:t>
      </w:r>
      <w:r w:rsidRPr="00DB7CB5">
        <w:rPr>
          <w:rFonts w:cs="Tahoma"/>
          <w:color w:val="000000"/>
          <w:spacing w:val="-4"/>
          <w:sz w:val="24"/>
          <w:szCs w:val="24"/>
        </w:rPr>
        <w:t xml:space="preserve"> menor</w:t>
      </w:r>
      <w:r w:rsidR="005C5637" w:rsidRPr="00DB7CB5">
        <w:rPr>
          <w:rFonts w:cs="Tahoma"/>
          <w:color w:val="000000"/>
          <w:spacing w:val="-4"/>
          <w:sz w:val="24"/>
          <w:szCs w:val="24"/>
        </w:rPr>
        <w:t>es</w:t>
      </w:r>
      <w:r w:rsidRPr="00DB7CB5">
        <w:rPr>
          <w:rFonts w:cs="Tahoma"/>
          <w:color w:val="000000"/>
          <w:spacing w:val="-4"/>
          <w:sz w:val="24"/>
          <w:szCs w:val="24"/>
        </w:rPr>
        <w:t xml:space="preserve"> de edad, sin que cuente</w:t>
      </w:r>
      <w:r w:rsidR="005C5637" w:rsidRPr="00DB7CB5">
        <w:rPr>
          <w:rFonts w:cs="Tahoma"/>
          <w:color w:val="000000"/>
          <w:spacing w:val="-4"/>
          <w:sz w:val="24"/>
          <w:szCs w:val="24"/>
        </w:rPr>
        <w:t>n</w:t>
      </w:r>
      <w:r w:rsidRPr="00DB7CB5">
        <w:rPr>
          <w:rFonts w:cs="Tahoma"/>
          <w:color w:val="000000"/>
          <w:spacing w:val="-4"/>
          <w:sz w:val="24"/>
          <w:szCs w:val="24"/>
        </w:rPr>
        <w:t xml:space="preserve"> con el apoyo de ningún otro miembro de su grupo familiar</w:t>
      </w:r>
      <w:bookmarkEnd w:id="5"/>
      <w:r w:rsidRPr="00DB7CB5">
        <w:rPr>
          <w:rFonts w:cs="Tahoma"/>
          <w:color w:val="000000"/>
          <w:spacing w:val="-4"/>
          <w:sz w:val="24"/>
          <w:szCs w:val="24"/>
        </w:rPr>
        <w:t>,</w:t>
      </w:r>
      <w:r w:rsidR="005C5637" w:rsidRPr="00DB7CB5">
        <w:rPr>
          <w:rFonts w:cs="Tahoma"/>
          <w:color w:val="000000"/>
          <w:spacing w:val="-4"/>
          <w:sz w:val="24"/>
          <w:szCs w:val="24"/>
        </w:rPr>
        <w:t xml:space="preserve"> veamos: </w:t>
      </w:r>
    </w:p>
    <w:p w14:paraId="390BFBDC" w14:textId="77777777" w:rsidR="000F4EA4" w:rsidRPr="00DB7CB5" w:rsidRDefault="000F4EA4" w:rsidP="00DB7CB5">
      <w:pPr>
        <w:spacing w:line="276" w:lineRule="auto"/>
        <w:rPr>
          <w:rFonts w:cs="Tahoma"/>
          <w:color w:val="000000"/>
          <w:spacing w:val="-4"/>
          <w:sz w:val="24"/>
          <w:szCs w:val="24"/>
        </w:rPr>
      </w:pPr>
    </w:p>
    <w:p w14:paraId="1BCA00EA" w14:textId="5148EFA3" w:rsidR="000F4EA4" w:rsidRPr="00DB7CB5" w:rsidRDefault="00027D1C" w:rsidP="00DB7CB5">
      <w:pPr>
        <w:overflowPunct w:val="0"/>
        <w:autoSpaceDE w:val="0"/>
        <w:autoSpaceDN w:val="0"/>
        <w:adjustRightInd w:val="0"/>
        <w:spacing w:line="276" w:lineRule="auto"/>
        <w:rPr>
          <w:rFonts w:cs="Tahoma"/>
          <w:color w:val="000000"/>
          <w:spacing w:val="-4"/>
          <w:position w:val="-4"/>
          <w:sz w:val="24"/>
          <w:szCs w:val="24"/>
        </w:rPr>
      </w:pPr>
      <w:r w:rsidRPr="00DB7CB5">
        <w:rPr>
          <w:rFonts w:cs="Tahoma"/>
          <w:color w:val="000000"/>
          <w:spacing w:val="-4"/>
          <w:position w:val="-4"/>
          <w:sz w:val="24"/>
          <w:szCs w:val="24"/>
        </w:rPr>
        <w:t>L</w:t>
      </w:r>
      <w:r w:rsidR="00D30925" w:rsidRPr="00DB7CB5">
        <w:rPr>
          <w:rFonts w:cs="Tahoma"/>
          <w:color w:val="000000"/>
          <w:spacing w:val="-4"/>
          <w:position w:val="-4"/>
          <w:sz w:val="24"/>
          <w:szCs w:val="24"/>
        </w:rPr>
        <w:t xml:space="preserve">a defensa para corroborar la condición de </w:t>
      </w:r>
      <w:r w:rsidR="000F4EA4" w:rsidRPr="00DB7CB5">
        <w:rPr>
          <w:rFonts w:cs="Tahoma"/>
          <w:color w:val="000000"/>
          <w:spacing w:val="-4"/>
          <w:position w:val="-4"/>
          <w:sz w:val="24"/>
          <w:szCs w:val="24"/>
        </w:rPr>
        <w:t>madres</w:t>
      </w:r>
      <w:r w:rsidR="00D30925" w:rsidRPr="00DB7CB5">
        <w:rPr>
          <w:rFonts w:cs="Tahoma"/>
          <w:color w:val="000000"/>
          <w:spacing w:val="-4"/>
          <w:position w:val="-4"/>
          <w:sz w:val="24"/>
          <w:szCs w:val="24"/>
        </w:rPr>
        <w:t xml:space="preserve"> cabeza de familia de</w:t>
      </w:r>
      <w:r w:rsidR="000F4EA4" w:rsidRPr="00DB7CB5">
        <w:rPr>
          <w:rFonts w:cs="Tahoma"/>
          <w:color w:val="000000"/>
          <w:spacing w:val="-4"/>
          <w:position w:val="-4"/>
          <w:sz w:val="24"/>
          <w:szCs w:val="24"/>
        </w:rPr>
        <w:t xml:space="preserve"> </w:t>
      </w:r>
      <w:r w:rsidR="00D30925" w:rsidRPr="00DB7CB5">
        <w:rPr>
          <w:rFonts w:cs="Tahoma"/>
          <w:color w:val="000000"/>
          <w:spacing w:val="-4"/>
          <w:position w:val="-4"/>
          <w:sz w:val="24"/>
          <w:szCs w:val="24"/>
        </w:rPr>
        <w:t>l</w:t>
      </w:r>
      <w:r w:rsidR="000F4EA4" w:rsidRPr="00DB7CB5">
        <w:rPr>
          <w:rFonts w:cs="Tahoma"/>
          <w:color w:val="000000"/>
          <w:spacing w:val="-4"/>
          <w:position w:val="-4"/>
          <w:sz w:val="24"/>
          <w:szCs w:val="24"/>
        </w:rPr>
        <w:t>as</w:t>
      </w:r>
      <w:r w:rsidR="00D30925" w:rsidRPr="00DB7CB5">
        <w:rPr>
          <w:rFonts w:cs="Tahoma"/>
          <w:color w:val="000000"/>
          <w:spacing w:val="-4"/>
          <w:position w:val="-4"/>
          <w:sz w:val="24"/>
          <w:szCs w:val="24"/>
        </w:rPr>
        <w:t xml:space="preserve"> </w:t>
      </w:r>
      <w:r w:rsidR="000F4EA4" w:rsidRPr="00DB7CB5">
        <w:rPr>
          <w:rFonts w:cs="Tahoma"/>
          <w:color w:val="000000"/>
          <w:spacing w:val="-4"/>
          <w:position w:val="-4"/>
          <w:sz w:val="24"/>
          <w:szCs w:val="24"/>
        </w:rPr>
        <w:t>condenadas a</w:t>
      </w:r>
      <w:r w:rsidR="00D30925" w:rsidRPr="00DB7CB5">
        <w:rPr>
          <w:rFonts w:cs="Tahoma"/>
          <w:color w:val="000000"/>
          <w:spacing w:val="-4"/>
          <w:position w:val="-4"/>
          <w:sz w:val="24"/>
          <w:szCs w:val="24"/>
        </w:rPr>
        <w:t xml:space="preserve">llegó los siguientes elementos probatorios: </w:t>
      </w:r>
      <w:r w:rsidR="000F4EA4" w:rsidRPr="00DB7CB5">
        <w:rPr>
          <w:rStyle w:val="Numeracinttulo"/>
          <w:rFonts w:cs="Tahoma"/>
          <w:bCs/>
          <w:spacing w:val="-4"/>
          <w:position w:val="-4"/>
          <w:szCs w:val="24"/>
        </w:rPr>
        <w:t>(i)</w:t>
      </w:r>
      <w:r w:rsidR="000F4EA4" w:rsidRPr="00DB7CB5">
        <w:rPr>
          <w:rStyle w:val="Numeracinttulo"/>
          <w:rFonts w:cs="Tahoma"/>
          <w:b w:val="0"/>
          <w:spacing w:val="-4"/>
          <w:position w:val="-4"/>
          <w:szCs w:val="24"/>
        </w:rPr>
        <w:t xml:space="preserve"> constancia del Colegio Gimnasio Católico San Nicolás de Bari sobre la vinculación de la menor J.V.A.R. -hija de Viviana Rodríguez- en dicha institución; </w:t>
      </w:r>
      <w:r w:rsidR="000F4EA4" w:rsidRPr="00DB7CB5">
        <w:rPr>
          <w:rStyle w:val="Numeracinttulo"/>
          <w:rFonts w:cs="Tahoma"/>
          <w:bCs/>
          <w:spacing w:val="-4"/>
          <w:position w:val="-4"/>
          <w:szCs w:val="24"/>
        </w:rPr>
        <w:t xml:space="preserve">(ii) </w:t>
      </w:r>
      <w:r w:rsidR="000F4EA4" w:rsidRPr="00DB7CB5">
        <w:rPr>
          <w:rStyle w:val="Numeracinttulo"/>
          <w:rFonts w:cs="Tahoma"/>
          <w:b w:val="0"/>
          <w:spacing w:val="-4"/>
          <w:position w:val="-4"/>
          <w:szCs w:val="24"/>
        </w:rPr>
        <w:t xml:space="preserve">constancia de la P.H. Conjunto Residencial Hacienda los Alcaparros II que certifica que la residencia de la señora VIVIANA se encuentra en dicho conjunto; </w:t>
      </w:r>
      <w:r w:rsidR="000F4EA4" w:rsidRPr="00DB7CB5">
        <w:rPr>
          <w:rStyle w:val="Numeracinttulo"/>
          <w:rFonts w:cs="Tahoma"/>
          <w:bCs/>
          <w:spacing w:val="-4"/>
          <w:position w:val="-4"/>
          <w:szCs w:val="24"/>
        </w:rPr>
        <w:t>(iii)</w:t>
      </w:r>
      <w:r w:rsidR="000F4EA4" w:rsidRPr="00DB7CB5">
        <w:rPr>
          <w:rStyle w:val="Numeracinttulo"/>
          <w:rFonts w:cs="Tahoma"/>
          <w:b w:val="0"/>
          <w:spacing w:val="-4"/>
          <w:position w:val="-4"/>
          <w:szCs w:val="24"/>
        </w:rPr>
        <w:t xml:space="preserve"> RCN de la menor J.V.A.R; </w:t>
      </w:r>
      <w:r w:rsidR="000F4EA4" w:rsidRPr="00DB7CB5">
        <w:rPr>
          <w:rStyle w:val="Numeracinttulo"/>
          <w:rFonts w:cs="Tahoma"/>
          <w:bCs/>
          <w:spacing w:val="-4"/>
          <w:position w:val="-4"/>
          <w:szCs w:val="24"/>
        </w:rPr>
        <w:t>(iv)</w:t>
      </w:r>
      <w:r w:rsidR="000F4EA4" w:rsidRPr="00DB7CB5">
        <w:rPr>
          <w:rStyle w:val="Numeracinttulo"/>
          <w:rFonts w:cs="Tahoma"/>
          <w:b w:val="0"/>
          <w:spacing w:val="-4"/>
          <w:position w:val="-4"/>
          <w:szCs w:val="24"/>
        </w:rPr>
        <w:t xml:space="preserve"> T.I de la menor J.V.A.R.; </w:t>
      </w:r>
      <w:r w:rsidR="000F4EA4" w:rsidRPr="00DB7CB5">
        <w:rPr>
          <w:rStyle w:val="Numeracinttulo"/>
          <w:rFonts w:cs="Tahoma"/>
          <w:bCs/>
          <w:spacing w:val="-4"/>
          <w:position w:val="-4"/>
          <w:szCs w:val="24"/>
        </w:rPr>
        <w:t>(v)</w:t>
      </w:r>
      <w:r w:rsidR="000F4EA4" w:rsidRPr="00DB7CB5">
        <w:rPr>
          <w:rStyle w:val="Numeracinttulo"/>
          <w:rFonts w:cs="Tahoma"/>
          <w:b w:val="0"/>
          <w:spacing w:val="-4"/>
          <w:position w:val="-4"/>
          <w:szCs w:val="24"/>
        </w:rPr>
        <w:t xml:space="preserve"> declaraciones juramentadas de los señores DAVID ADALBERTO ALVAREZ VEGA, EDUARDO CAICEDO MANCIPE y JENNY PAOLA JACOME </w:t>
      </w:r>
      <w:proofErr w:type="spellStart"/>
      <w:r w:rsidR="000F4EA4" w:rsidRPr="00DB7CB5">
        <w:rPr>
          <w:rStyle w:val="Numeracinttulo"/>
          <w:rFonts w:cs="Tahoma"/>
          <w:b w:val="0"/>
          <w:spacing w:val="-4"/>
          <w:position w:val="-4"/>
          <w:szCs w:val="24"/>
        </w:rPr>
        <w:t>JACOME</w:t>
      </w:r>
      <w:proofErr w:type="spellEnd"/>
      <w:r w:rsidR="000F4EA4" w:rsidRPr="00DB7CB5">
        <w:rPr>
          <w:rStyle w:val="Numeracinttulo"/>
          <w:rFonts w:cs="Tahoma"/>
          <w:b w:val="0"/>
          <w:spacing w:val="-4"/>
          <w:position w:val="-4"/>
          <w:szCs w:val="24"/>
        </w:rPr>
        <w:t xml:space="preserve">; </w:t>
      </w:r>
      <w:r w:rsidR="000F4EA4" w:rsidRPr="00DB7CB5">
        <w:rPr>
          <w:rStyle w:val="Numeracinttulo"/>
          <w:rFonts w:cs="Tahoma"/>
          <w:bCs/>
          <w:spacing w:val="-4"/>
          <w:position w:val="-4"/>
          <w:szCs w:val="24"/>
        </w:rPr>
        <w:t>(vi)</w:t>
      </w:r>
      <w:r w:rsidR="000F4EA4" w:rsidRPr="00DB7CB5">
        <w:rPr>
          <w:rStyle w:val="Numeracinttulo"/>
          <w:rFonts w:cs="Tahoma"/>
          <w:b w:val="0"/>
          <w:spacing w:val="-4"/>
          <w:position w:val="-4"/>
          <w:szCs w:val="24"/>
        </w:rPr>
        <w:t xml:space="preserve"> factura de servicio público; </w:t>
      </w:r>
      <w:r w:rsidR="000F4EA4" w:rsidRPr="00DB7CB5">
        <w:rPr>
          <w:rStyle w:val="Numeracinttulo"/>
          <w:rFonts w:cs="Tahoma"/>
          <w:bCs/>
          <w:spacing w:val="-4"/>
          <w:position w:val="-4"/>
          <w:szCs w:val="24"/>
        </w:rPr>
        <w:t>(vii)</w:t>
      </w:r>
      <w:r w:rsidR="000F4EA4" w:rsidRPr="00DB7CB5">
        <w:rPr>
          <w:rStyle w:val="Numeracinttulo"/>
          <w:rFonts w:cs="Tahoma"/>
          <w:b w:val="0"/>
          <w:spacing w:val="-4"/>
          <w:position w:val="-4"/>
          <w:szCs w:val="24"/>
        </w:rPr>
        <w:t xml:space="preserve"> RCN de las menores G.S.R e I.F.R. -hijas de Estefanía Ramírez-; </w:t>
      </w:r>
      <w:r w:rsidR="000F4EA4" w:rsidRPr="00DB7CB5">
        <w:rPr>
          <w:rStyle w:val="Numeracinttulo"/>
          <w:rFonts w:cs="Tahoma"/>
          <w:bCs/>
          <w:spacing w:val="-4"/>
          <w:position w:val="-4"/>
          <w:szCs w:val="24"/>
        </w:rPr>
        <w:t>(</w:t>
      </w:r>
      <w:proofErr w:type="spellStart"/>
      <w:r w:rsidR="000F4EA4" w:rsidRPr="00DB7CB5">
        <w:rPr>
          <w:rStyle w:val="Numeracinttulo"/>
          <w:rFonts w:cs="Tahoma"/>
          <w:bCs/>
          <w:spacing w:val="-4"/>
          <w:position w:val="-4"/>
          <w:szCs w:val="24"/>
        </w:rPr>
        <w:t>viii</w:t>
      </w:r>
      <w:proofErr w:type="spellEnd"/>
      <w:r w:rsidR="000F4EA4" w:rsidRPr="00DB7CB5">
        <w:rPr>
          <w:rStyle w:val="Numeracinttulo"/>
          <w:rFonts w:cs="Tahoma"/>
          <w:bCs/>
          <w:spacing w:val="-4"/>
          <w:position w:val="-4"/>
          <w:szCs w:val="24"/>
        </w:rPr>
        <w:t>)</w:t>
      </w:r>
      <w:r w:rsidR="000F4EA4" w:rsidRPr="00DB7CB5">
        <w:rPr>
          <w:rStyle w:val="Numeracinttulo"/>
          <w:rFonts w:cs="Tahoma"/>
          <w:b w:val="0"/>
          <w:spacing w:val="-4"/>
          <w:position w:val="-4"/>
          <w:szCs w:val="24"/>
        </w:rPr>
        <w:t xml:space="preserve"> declaración juramentada de JORGE HERNÁNDO RICO GRILLO; </w:t>
      </w:r>
      <w:r w:rsidR="006A4CFC" w:rsidRPr="00DB7CB5">
        <w:rPr>
          <w:rStyle w:val="Numeracinttulo"/>
          <w:rFonts w:cs="Tahoma"/>
          <w:b w:val="0"/>
          <w:spacing w:val="-4"/>
          <w:position w:val="-4"/>
          <w:szCs w:val="24"/>
        </w:rPr>
        <w:t xml:space="preserve">y </w:t>
      </w:r>
      <w:r w:rsidR="000F4EA4" w:rsidRPr="00DB7CB5">
        <w:rPr>
          <w:rStyle w:val="Numeracinttulo"/>
          <w:rFonts w:cs="Tahoma"/>
          <w:bCs/>
          <w:spacing w:val="-4"/>
          <w:position w:val="-4"/>
          <w:szCs w:val="24"/>
        </w:rPr>
        <w:t>(</w:t>
      </w:r>
      <w:proofErr w:type="spellStart"/>
      <w:r w:rsidR="000F4EA4" w:rsidRPr="00DB7CB5">
        <w:rPr>
          <w:rStyle w:val="Numeracinttulo"/>
          <w:rFonts w:cs="Tahoma"/>
          <w:bCs/>
          <w:spacing w:val="-4"/>
          <w:position w:val="-4"/>
          <w:szCs w:val="24"/>
        </w:rPr>
        <w:t>ix</w:t>
      </w:r>
      <w:proofErr w:type="spellEnd"/>
      <w:r w:rsidR="000F4EA4" w:rsidRPr="00DB7CB5">
        <w:rPr>
          <w:rStyle w:val="Numeracinttulo"/>
          <w:rFonts w:cs="Tahoma"/>
          <w:bCs/>
          <w:spacing w:val="-4"/>
          <w:position w:val="-4"/>
          <w:szCs w:val="24"/>
        </w:rPr>
        <w:t>)</w:t>
      </w:r>
      <w:r w:rsidR="000F4EA4" w:rsidRPr="00DB7CB5">
        <w:rPr>
          <w:rStyle w:val="Numeracinttulo"/>
          <w:rFonts w:cs="Tahoma"/>
          <w:b w:val="0"/>
          <w:spacing w:val="-4"/>
          <w:position w:val="-4"/>
          <w:szCs w:val="24"/>
        </w:rPr>
        <w:t xml:space="preserve"> T.I. de la menor I.F.R.</w:t>
      </w:r>
    </w:p>
    <w:p w14:paraId="2F91CA41" w14:textId="77777777" w:rsidR="00D30925" w:rsidRPr="00DB7CB5" w:rsidRDefault="00D30925" w:rsidP="00DB7CB5">
      <w:pPr>
        <w:spacing w:line="276" w:lineRule="auto"/>
        <w:rPr>
          <w:rFonts w:cs="Tahoma"/>
          <w:color w:val="000000"/>
          <w:spacing w:val="-4"/>
          <w:sz w:val="24"/>
          <w:szCs w:val="24"/>
        </w:rPr>
      </w:pPr>
    </w:p>
    <w:p w14:paraId="0708F0C4" w14:textId="77777777" w:rsidR="00D30925" w:rsidRPr="00DB7CB5" w:rsidRDefault="00027D1C" w:rsidP="00DB7CB5">
      <w:pPr>
        <w:spacing w:line="276" w:lineRule="auto"/>
        <w:rPr>
          <w:rFonts w:cs="Tahoma"/>
          <w:color w:val="000000"/>
          <w:spacing w:val="-4"/>
          <w:sz w:val="24"/>
          <w:szCs w:val="24"/>
        </w:rPr>
      </w:pPr>
      <w:r w:rsidRPr="00DB7CB5">
        <w:rPr>
          <w:rFonts w:cs="Tahoma"/>
          <w:color w:val="000000"/>
          <w:spacing w:val="-4"/>
          <w:sz w:val="24"/>
          <w:szCs w:val="24"/>
        </w:rPr>
        <w:t>Si bien</w:t>
      </w:r>
      <w:r w:rsidR="00D30925" w:rsidRPr="00DB7CB5">
        <w:rPr>
          <w:rFonts w:cs="Tahoma"/>
          <w:color w:val="000000"/>
          <w:spacing w:val="-4"/>
          <w:sz w:val="24"/>
          <w:szCs w:val="24"/>
        </w:rPr>
        <w:t xml:space="preserve"> no puede desconocerse que con la concesión de la prisión domiciliaria </w:t>
      </w:r>
      <w:r w:rsidRPr="00DB7CB5">
        <w:rPr>
          <w:rFonts w:cs="Tahoma"/>
          <w:color w:val="000000"/>
          <w:spacing w:val="-4"/>
          <w:sz w:val="24"/>
          <w:szCs w:val="24"/>
        </w:rPr>
        <w:t>se propende por la protección</w:t>
      </w:r>
      <w:r w:rsidR="00D30925" w:rsidRPr="00DB7CB5">
        <w:rPr>
          <w:rFonts w:cs="Tahoma"/>
          <w:color w:val="000000"/>
          <w:spacing w:val="-4"/>
          <w:sz w:val="24"/>
          <w:szCs w:val="24"/>
        </w:rPr>
        <w:t xml:space="preserve"> </w:t>
      </w:r>
      <w:r w:rsidRPr="00DB7CB5">
        <w:rPr>
          <w:rFonts w:cs="Tahoma"/>
          <w:color w:val="000000"/>
          <w:spacing w:val="-4"/>
          <w:sz w:val="24"/>
          <w:szCs w:val="24"/>
        </w:rPr>
        <w:t>d</w:t>
      </w:r>
      <w:r w:rsidR="00D30925" w:rsidRPr="00DB7CB5">
        <w:rPr>
          <w:rFonts w:cs="Tahoma"/>
          <w:color w:val="000000"/>
          <w:spacing w:val="-4"/>
          <w:sz w:val="24"/>
          <w:szCs w:val="24"/>
        </w:rPr>
        <w:t>el interés superior de los niños, niñas y adolescentes, que pueden verse afectados con una medida que restrinja la libertad de sus progenitores, ello no releva a quien</w:t>
      </w:r>
      <w:r w:rsidRPr="00DB7CB5">
        <w:rPr>
          <w:rFonts w:cs="Tahoma"/>
          <w:color w:val="000000"/>
          <w:spacing w:val="-4"/>
          <w:sz w:val="24"/>
          <w:szCs w:val="24"/>
        </w:rPr>
        <w:t xml:space="preserve"> pretenda obtener tal beneficio de</w:t>
      </w:r>
      <w:r w:rsidR="00D30925" w:rsidRPr="00DB7CB5">
        <w:rPr>
          <w:rFonts w:cs="Tahoma"/>
          <w:color w:val="000000"/>
          <w:spacing w:val="-4"/>
          <w:sz w:val="24"/>
          <w:szCs w:val="24"/>
        </w:rPr>
        <w:t xml:space="preserve"> cumplir las exigencias que le permitan al funcionario judicial determinar, sin dubitación alguna</w:t>
      </w:r>
      <w:r w:rsidRPr="00DB7CB5">
        <w:rPr>
          <w:rFonts w:cs="Tahoma"/>
          <w:color w:val="000000"/>
          <w:spacing w:val="-4"/>
          <w:sz w:val="24"/>
          <w:szCs w:val="24"/>
        </w:rPr>
        <w:t>,</w:t>
      </w:r>
      <w:r w:rsidR="00D30925" w:rsidRPr="00DB7CB5">
        <w:rPr>
          <w:rFonts w:cs="Tahoma"/>
          <w:color w:val="000000"/>
          <w:spacing w:val="-4"/>
          <w:sz w:val="24"/>
          <w:szCs w:val="24"/>
        </w:rPr>
        <w:t xml:space="preserve"> que</w:t>
      </w:r>
      <w:r w:rsidRPr="00DB7CB5">
        <w:rPr>
          <w:rFonts w:cs="Tahoma"/>
          <w:color w:val="000000"/>
          <w:spacing w:val="-4"/>
          <w:sz w:val="24"/>
          <w:szCs w:val="24"/>
        </w:rPr>
        <w:t xml:space="preserve"> el mismo sí ostenta la calidad </w:t>
      </w:r>
      <w:r w:rsidR="00D30925" w:rsidRPr="00DB7CB5">
        <w:rPr>
          <w:rFonts w:cs="Tahoma"/>
          <w:color w:val="000000"/>
          <w:spacing w:val="-4"/>
          <w:sz w:val="24"/>
          <w:szCs w:val="24"/>
        </w:rPr>
        <w:t>que reclama.</w:t>
      </w:r>
    </w:p>
    <w:p w14:paraId="7D0937D0" w14:textId="77777777" w:rsidR="000F4EA4" w:rsidRPr="00DB7CB5" w:rsidRDefault="000F4EA4" w:rsidP="00DB7CB5">
      <w:pPr>
        <w:spacing w:line="276" w:lineRule="auto"/>
        <w:rPr>
          <w:rFonts w:cs="Tahoma"/>
          <w:color w:val="000000"/>
          <w:spacing w:val="-4"/>
          <w:sz w:val="24"/>
          <w:szCs w:val="24"/>
        </w:rPr>
      </w:pPr>
    </w:p>
    <w:p w14:paraId="65AF11A2" w14:textId="77777777" w:rsidR="00C34FB8" w:rsidRPr="00DB7CB5" w:rsidRDefault="00027D1C" w:rsidP="00DB7CB5">
      <w:pPr>
        <w:spacing w:line="276" w:lineRule="auto"/>
        <w:rPr>
          <w:rFonts w:cs="Tahoma"/>
          <w:color w:val="000000"/>
          <w:spacing w:val="-4"/>
          <w:sz w:val="24"/>
          <w:szCs w:val="24"/>
        </w:rPr>
      </w:pPr>
      <w:r w:rsidRPr="00DB7CB5">
        <w:rPr>
          <w:rFonts w:cs="Tahoma"/>
          <w:color w:val="000000"/>
          <w:spacing w:val="-4"/>
          <w:sz w:val="24"/>
          <w:szCs w:val="24"/>
        </w:rPr>
        <w:t>E</w:t>
      </w:r>
      <w:r w:rsidR="00D30925" w:rsidRPr="00DB7CB5">
        <w:rPr>
          <w:rFonts w:cs="Tahoma"/>
          <w:color w:val="000000"/>
          <w:spacing w:val="-4"/>
          <w:sz w:val="24"/>
          <w:szCs w:val="24"/>
        </w:rPr>
        <w:t>n este asunto y con fundamento en los elementos de prueba arrimados a la actuación, se desprende</w:t>
      </w:r>
      <w:r w:rsidR="00C34FB8" w:rsidRPr="00DB7CB5">
        <w:rPr>
          <w:rFonts w:cs="Tahoma"/>
          <w:color w:val="000000"/>
          <w:spacing w:val="-4"/>
          <w:sz w:val="24"/>
          <w:szCs w:val="24"/>
        </w:rPr>
        <w:t xml:space="preserve">: </w:t>
      </w:r>
    </w:p>
    <w:p w14:paraId="0844636C" w14:textId="77777777" w:rsidR="00C34FB8" w:rsidRPr="00DB7CB5" w:rsidRDefault="00C34FB8" w:rsidP="00DB7CB5">
      <w:pPr>
        <w:spacing w:line="276" w:lineRule="auto"/>
        <w:rPr>
          <w:rFonts w:cs="Tahoma"/>
          <w:color w:val="000000"/>
          <w:spacing w:val="-4"/>
          <w:sz w:val="24"/>
          <w:szCs w:val="24"/>
        </w:rPr>
      </w:pPr>
    </w:p>
    <w:p w14:paraId="42A6EB78" w14:textId="157943A7" w:rsidR="00D30925" w:rsidRPr="00DB7CB5" w:rsidRDefault="00C34FB8" w:rsidP="00DB7CB5">
      <w:pPr>
        <w:spacing w:line="276" w:lineRule="auto"/>
        <w:rPr>
          <w:rFonts w:cs="Tahoma"/>
          <w:color w:val="000000"/>
          <w:spacing w:val="-4"/>
          <w:sz w:val="24"/>
          <w:szCs w:val="24"/>
        </w:rPr>
      </w:pPr>
      <w:r w:rsidRPr="00DB7CB5">
        <w:rPr>
          <w:rFonts w:cs="Tahoma"/>
          <w:color w:val="000000"/>
          <w:spacing w:val="-4"/>
          <w:sz w:val="24"/>
          <w:szCs w:val="24"/>
        </w:rPr>
        <w:t>Q</w:t>
      </w:r>
      <w:r w:rsidR="00D30925" w:rsidRPr="00DB7CB5">
        <w:rPr>
          <w:rFonts w:cs="Tahoma"/>
          <w:color w:val="000000"/>
          <w:spacing w:val="-4"/>
          <w:sz w:val="24"/>
          <w:szCs w:val="24"/>
        </w:rPr>
        <w:t xml:space="preserve">ue </w:t>
      </w:r>
      <w:r w:rsidRPr="00DB7CB5">
        <w:rPr>
          <w:rFonts w:cs="Tahoma"/>
          <w:color w:val="000000"/>
          <w:spacing w:val="-4"/>
          <w:sz w:val="24"/>
          <w:szCs w:val="24"/>
        </w:rPr>
        <w:t>la</w:t>
      </w:r>
      <w:r w:rsidR="00D30925" w:rsidRPr="00DB7CB5">
        <w:rPr>
          <w:rFonts w:cs="Tahoma"/>
          <w:color w:val="000000"/>
          <w:spacing w:val="-4"/>
          <w:sz w:val="24"/>
          <w:szCs w:val="24"/>
        </w:rPr>
        <w:t xml:space="preserve"> señor</w:t>
      </w:r>
      <w:r w:rsidRPr="00DB7CB5">
        <w:rPr>
          <w:rFonts w:cs="Tahoma"/>
          <w:color w:val="000000"/>
          <w:spacing w:val="-4"/>
          <w:sz w:val="24"/>
          <w:szCs w:val="24"/>
        </w:rPr>
        <w:t>a</w:t>
      </w:r>
      <w:r w:rsidR="00D30925" w:rsidRPr="00DB7CB5">
        <w:rPr>
          <w:rFonts w:cs="Tahoma"/>
          <w:color w:val="000000"/>
          <w:spacing w:val="-4"/>
          <w:sz w:val="24"/>
          <w:szCs w:val="24"/>
        </w:rPr>
        <w:t xml:space="preserve"> </w:t>
      </w:r>
      <w:r w:rsidRPr="00DB7CB5">
        <w:rPr>
          <w:rFonts w:cs="Tahoma"/>
          <w:b/>
          <w:color w:val="000000"/>
          <w:spacing w:val="-4"/>
          <w:sz w:val="24"/>
          <w:szCs w:val="24"/>
        </w:rPr>
        <w:t xml:space="preserve">VR </w:t>
      </w:r>
      <w:r w:rsidRPr="00DB7CB5">
        <w:rPr>
          <w:rFonts w:cs="Tahoma"/>
          <w:color w:val="000000"/>
          <w:spacing w:val="-4"/>
          <w:sz w:val="24"/>
          <w:szCs w:val="24"/>
        </w:rPr>
        <w:t>reside en la ciudad de Bogotá con su hija J.V.A.R</w:t>
      </w:r>
      <w:r w:rsidR="00027D1C" w:rsidRPr="00DB7CB5">
        <w:rPr>
          <w:rFonts w:cs="Tahoma"/>
          <w:color w:val="000000"/>
          <w:spacing w:val="-4"/>
          <w:sz w:val="24"/>
          <w:szCs w:val="24"/>
        </w:rPr>
        <w:t>; empero,</w:t>
      </w:r>
      <w:r w:rsidR="00D30925" w:rsidRPr="00DB7CB5">
        <w:rPr>
          <w:rFonts w:cs="Tahoma"/>
          <w:color w:val="000000"/>
          <w:spacing w:val="-4"/>
          <w:sz w:val="24"/>
          <w:szCs w:val="24"/>
        </w:rPr>
        <w:t xml:space="preserve"> no se acreditó que </w:t>
      </w:r>
      <w:r w:rsidRPr="00DB7CB5">
        <w:rPr>
          <w:rFonts w:cs="Tahoma"/>
          <w:color w:val="000000"/>
          <w:spacing w:val="-4"/>
          <w:sz w:val="24"/>
          <w:szCs w:val="24"/>
        </w:rPr>
        <w:t>la</w:t>
      </w:r>
      <w:r w:rsidR="00D30925" w:rsidRPr="00DB7CB5">
        <w:rPr>
          <w:rFonts w:cs="Tahoma"/>
          <w:color w:val="000000"/>
          <w:spacing w:val="-4"/>
          <w:sz w:val="24"/>
          <w:szCs w:val="24"/>
        </w:rPr>
        <w:t xml:space="preserve"> mism</w:t>
      </w:r>
      <w:r w:rsidRPr="00DB7CB5">
        <w:rPr>
          <w:rFonts w:cs="Tahoma"/>
          <w:color w:val="000000"/>
          <w:spacing w:val="-4"/>
          <w:sz w:val="24"/>
          <w:szCs w:val="24"/>
        </w:rPr>
        <w:t>a</w:t>
      </w:r>
      <w:r w:rsidR="00D30925" w:rsidRPr="00DB7CB5">
        <w:rPr>
          <w:rFonts w:cs="Tahoma"/>
          <w:color w:val="000000"/>
          <w:spacing w:val="-4"/>
          <w:sz w:val="24"/>
          <w:szCs w:val="24"/>
        </w:rPr>
        <w:t xml:space="preserve"> carezca</w:t>
      </w:r>
      <w:r w:rsidR="00C41463" w:rsidRPr="00DB7CB5">
        <w:rPr>
          <w:rFonts w:cs="Tahoma"/>
          <w:color w:val="000000"/>
          <w:spacing w:val="-4"/>
          <w:sz w:val="24"/>
          <w:szCs w:val="24"/>
        </w:rPr>
        <w:t xml:space="preserve"> de otros</w:t>
      </w:r>
      <w:r w:rsidR="00D30925" w:rsidRPr="00DB7CB5">
        <w:rPr>
          <w:rFonts w:cs="Tahoma"/>
          <w:color w:val="000000"/>
          <w:spacing w:val="-4"/>
          <w:sz w:val="24"/>
          <w:szCs w:val="24"/>
        </w:rPr>
        <w:t xml:space="preserve"> miembros de su núcleo familiar, y que en efecto sea </w:t>
      </w:r>
      <w:r w:rsidRPr="00DB7CB5">
        <w:rPr>
          <w:rFonts w:cs="Tahoma"/>
          <w:color w:val="000000"/>
          <w:spacing w:val="-4"/>
          <w:sz w:val="24"/>
          <w:szCs w:val="24"/>
        </w:rPr>
        <w:t>ella</w:t>
      </w:r>
      <w:r w:rsidR="00D30925" w:rsidRPr="00DB7CB5">
        <w:rPr>
          <w:rFonts w:cs="Tahoma"/>
          <w:color w:val="000000"/>
          <w:spacing w:val="-4"/>
          <w:sz w:val="24"/>
          <w:szCs w:val="24"/>
        </w:rPr>
        <w:t xml:space="preserve"> quien de manera solitaria deba asumir todo el compromiso </w:t>
      </w:r>
      <w:r w:rsidR="00C41463" w:rsidRPr="00DB7CB5">
        <w:rPr>
          <w:rFonts w:cs="Tahoma"/>
          <w:color w:val="000000"/>
          <w:spacing w:val="-4"/>
          <w:sz w:val="24"/>
          <w:szCs w:val="24"/>
        </w:rPr>
        <w:t xml:space="preserve">con sus hijas, toda vez que </w:t>
      </w:r>
      <w:r w:rsidRPr="00DB7CB5">
        <w:rPr>
          <w:rFonts w:cs="Tahoma"/>
          <w:color w:val="000000"/>
          <w:spacing w:val="-4"/>
          <w:sz w:val="24"/>
          <w:szCs w:val="24"/>
        </w:rPr>
        <w:t xml:space="preserve">de los mismos documentos aportados por el abogado se vislumbra: </w:t>
      </w:r>
      <w:r w:rsidRPr="00DB7CB5">
        <w:rPr>
          <w:rFonts w:cs="Tahoma"/>
          <w:b/>
          <w:bCs/>
          <w:color w:val="000000"/>
          <w:spacing w:val="-4"/>
          <w:sz w:val="24"/>
          <w:szCs w:val="24"/>
        </w:rPr>
        <w:t>(i)</w:t>
      </w:r>
      <w:r w:rsidRPr="00DB7CB5">
        <w:rPr>
          <w:rFonts w:cs="Tahoma"/>
          <w:color w:val="000000"/>
          <w:spacing w:val="-4"/>
          <w:sz w:val="24"/>
          <w:szCs w:val="24"/>
        </w:rPr>
        <w:t xml:space="preserve"> que el padre de la menor no se encuentra ausente de manera permanente, ni presenta ningún tipo de incapacidad física, sensorial, síquica o mental, lo que se deduce es así, con las mismas manifestaciones del señor DAVID ALBERTO ALVAREZ VEGA quien bajo la </w:t>
      </w:r>
      <w:r w:rsidRPr="00DB7CB5">
        <w:rPr>
          <w:rFonts w:cs="Tahoma"/>
          <w:color w:val="000000"/>
          <w:spacing w:val="-4"/>
          <w:sz w:val="24"/>
          <w:szCs w:val="24"/>
        </w:rPr>
        <w:lastRenderedPageBreak/>
        <w:t xml:space="preserve">gravedad de juramento manifestó: </w:t>
      </w:r>
      <w:r w:rsidRPr="00DB7CB5">
        <w:rPr>
          <w:rFonts w:cs="Tahoma"/>
          <w:i/>
          <w:iCs/>
          <w:color w:val="000000"/>
          <w:spacing w:val="-4"/>
          <w:sz w:val="24"/>
          <w:szCs w:val="24"/>
        </w:rPr>
        <w:t>“</w:t>
      </w:r>
      <w:r w:rsidRPr="00300AC4">
        <w:rPr>
          <w:rFonts w:cs="Tahoma"/>
          <w:i/>
          <w:iCs/>
          <w:color w:val="000000"/>
          <w:spacing w:val="-4"/>
          <w:sz w:val="22"/>
          <w:szCs w:val="24"/>
        </w:rPr>
        <w:t>[…] no trabajo desde hace aproximadamente 8 años y por este motivo mi hija […] está bajo la responsabilidad económica y a cargo de todos aspectos de la mamá […]</w:t>
      </w:r>
      <w:r w:rsidRPr="00DB7CB5">
        <w:rPr>
          <w:rFonts w:cs="Tahoma"/>
          <w:i/>
          <w:iCs/>
          <w:color w:val="000000"/>
          <w:spacing w:val="-4"/>
          <w:sz w:val="24"/>
          <w:szCs w:val="24"/>
        </w:rPr>
        <w:t>”</w:t>
      </w:r>
      <w:r w:rsidR="00572B57" w:rsidRPr="00DB7CB5">
        <w:rPr>
          <w:rFonts w:cs="Tahoma"/>
          <w:i/>
          <w:iCs/>
          <w:color w:val="000000"/>
          <w:spacing w:val="-4"/>
          <w:sz w:val="24"/>
          <w:szCs w:val="24"/>
        </w:rPr>
        <w:t>;</w:t>
      </w:r>
      <w:r w:rsidR="00572B57" w:rsidRPr="00DB7CB5">
        <w:rPr>
          <w:rFonts w:cs="Tahoma"/>
          <w:color w:val="000000"/>
          <w:spacing w:val="-4"/>
          <w:sz w:val="24"/>
          <w:szCs w:val="24"/>
        </w:rPr>
        <w:t xml:space="preserve"> </w:t>
      </w:r>
      <w:r w:rsidR="00572B57" w:rsidRPr="00DB7CB5">
        <w:rPr>
          <w:rFonts w:cs="Tahoma"/>
          <w:b/>
          <w:bCs/>
          <w:color w:val="000000"/>
          <w:spacing w:val="-4"/>
          <w:sz w:val="24"/>
          <w:szCs w:val="24"/>
        </w:rPr>
        <w:t>(ii)</w:t>
      </w:r>
      <w:r w:rsidR="00572B57" w:rsidRPr="00DB7CB5">
        <w:rPr>
          <w:rFonts w:cs="Tahoma"/>
          <w:color w:val="000000"/>
          <w:spacing w:val="-4"/>
          <w:sz w:val="24"/>
          <w:szCs w:val="24"/>
        </w:rPr>
        <w:t xml:space="preserve"> que no hay ausencia del abuelo materno de la menor, es cierto, es un adulto mayor -así lo afirmó el declarante EDUARDO CAICEDO MANCIPE-, pero no se acreditó qu</w:t>
      </w:r>
      <w:r w:rsidR="006A4CFC" w:rsidRPr="00DB7CB5">
        <w:rPr>
          <w:rFonts w:cs="Tahoma"/>
          <w:color w:val="000000"/>
          <w:spacing w:val="-4"/>
          <w:sz w:val="24"/>
          <w:szCs w:val="24"/>
        </w:rPr>
        <w:t>é</w:t>
      </w:r>
      <w:r w:rsidR="00572B57" w:rsidRPr="00DB7CB5">
        <w:rPr>
          <w:rFonts w:cs="Tahoma"/>
          <w:color w:val="000000"/>
          <w:spacing w:val="-4"/>
          <w:sz w:val="24"/>
          <w:szCs w:val="24"/>
        </w:rPr>
        <w:t xml:space="preserve"> impedimento tiene para hacerse cargo de su nieta, por cuanto solo se menciona que tiene </w:t>
      </w:r>
      <w:r w:rsidR="00572B57" w:rsidRPr="00DB7CB5">
        <w:rPr>
          <w:rFonts w:cs="Tahoma"/>
          <w:i/>
          <w:iCs/>
          <w:color w:val="000000"/>
          <w:spacing w:val="-4"/>
          <w:sz w:val="24"/>
          <w:szCs w:val="24"/>
        </w:rPr>
        <w:t>“</w:t>
      </w:r>
      <w:r w:rsidR="00572B57" w:rsidRPr="00300AC4">
        <w:rPr>
          <w:rFonts w:cs="Tahoma"/>
          <w:i/>
          <w:iCs/>
          <w:color w:val="000000"/>
          <w:spacing w:val="-4"/>
          <w:sz w:val="22"/>
          <w:szCs w:val="24"/>
        </w:rPr>
        <w:t>[…] una condición médica</w:t>
      </w:r>
      <w:r w:rsidR="00572B57" w:rsidRPr="00DB7CB5">
        <w:rPr>
          <w:rFonts w:cs="Tahoma"/>
          <w:i/>
          <w:iCs/>
          <w:color w:val="000000"/>
          <w:spacing w:val="-4"/>
          <w:sz w:val="24"/>
          <w:szCs w:val="24"/>
        </w:rPr>
        <w:t>”</w:t>
      </w:r>
      <w:r w:rsidR="00572B57" w:rsidRPr="00DB7CB5">
        <w:rPr>
          <w:rFonts w:cs="Tahoma"/>
          <w:color w:val="000000"/>
          <w:spacing w:val="-4"/>
          <w:sz w:val="24"/>
          <w:szCs w:val="24"/>
        </w:rPr>
        <w:t xml:space="preserve"> sin precisarse qué tipo de patologías tiene y qué limitación tendría para velar por la menor; y </w:t>
      </w:r>
      <w:r w:rsidR="00572B57" w:rsidRPr="00DB7CB5">
        <w:rPr>
          <w:rFonts w:cs="Tahoma"/>
          <w:b/>
          <w:bCs/>
          <w:color w:val="000000"/>
          <w:spacing w:val="-4"/>
          <w:sz w:val="24"/>
          <w:szCs w:val="24"/>
        </w:rPr>
        <w:t>(iii)</w:t>
      </w:r>
      <w:r w:rsidR="00572B57" w:rsidRPr="00DB7CB5">
        <w:rPr>
          <w:rFonts w:cs="Tahoma"/>
          <w:color w:val="000000"/>
          <w:spacing w:val="-4"/>
          <w:sz w:val="24"/>
          <w:szCs w:val="24"/>
        </w:rPr>
        <w:t xml:space="preserve"> que no hay ausencia de la abuela paterna de la menor, toda vez que la declarante JENNY PAOLA JACOME </w:t>
      </w:r>
      <w:proofErr w:type="spellStart"/>
      <w:r w:rsidR="00572B57" w:rsidRPr="00DB7CB5">
        <w:rPr>
          <w:rFonts w:cs="Tahoma"/>
          <w:color w:val="000000"/>
          <w:spacing w:val="-4"/>
          <w:sz w:val="24"/>
          <w:szCs w:val="24"/>
        </w:rPr>
        <w:t>JACOME</w:t>
      </w:r>
      <w:proofErr w:type="spellEnd"/>
      <w:r w:rsidR="00572B57" w:rsidRPr="00DB7CB5">
        <w:rPr>
          <w:rFonts w:cs="Tahoma"/>
          <w:color w:val="000000"/>
          <w:spacing w:val="-4"/>
          <w:sz w:val="24"/>
          <w:szCs w:val="24"/>
        </w:rPr>
        <w:t xml:space="preserve"> expresó bajo la gravedad de juramento, que el papá de la menor -el señor DAVID ALVAREZ- vive con la mamá en una casa de inquilinato en el barrio </w:t>
      </w:r>
      <w:proofErr w:type="spellStart"/>
      <w:r w:rsidR="00572B57" w:rsidRPr="00DB7CB5">
        <w:rPr>
          <w:rFonts w:cs="Tahoma"/>
          <w:color w:val="000000"/>
          <w:spacing w:val="-4"/>
          <w:sz w:val="24"/>
          <w:szCs w:val="24"/>
        </w:rPr>
        <w:t>Britalia</w:t>
      </w:r>
      <w:proofErr w:type="spellEnd"/>
      <w:r w:rsidR="00572B57" w:rsidRPr="00DB7CB5">
        <w:rPr>
          <w:rFonts w:cs="Tahoma"/>
          <w:color w:val="000000"/>
          <w:spacing w:val="-4"/>
          <w:sz w:val="24"/>
          <w:szCs w:val="24"/>
        </w:rPr>
        <w:t xml:space="preserve"> en la ciudad de Bogotá , y que </w:t>
      </w:r>
      <w:r w:rsidR="006D7FDD" w:rsidRPr="00DB7CB5">
        <w:rPr>
          <w:rFonts w:cs="Tahoma"/>
          <w:color w:val="000000"/>
          <w:spacing w:val="-4"/>
          <w:sz w:val="24"/>
          <w:szCs w:val="24"/>
        </w:rPr>
        <w:t>ante la situación de desempleo que él atraviesa,</w:t>
      </w:r>
      <w:r w:rsidR="00572B57" w:rsidRPr="00DB7CB5">
        <w:rPr>
          <w:rFonts w:cs="Tahoma"/>
          <w:color w:val="000000"/>
          <w:spacing w:val="-4"/>
          <w:sz w:val="24"/>
          <w:szCs w:val="24"/>
        </w:rPr>
        <w:t xml:space="preserve"> depende económicamente </w:t>
      </w:r>
      <w:r w:rsidR="006D7FDD" w:rsidRPr="00DB7CB5">
        <w:rPr>
          <w:rFonts w:cs="Tahoma"/>
          <w:color w:val="000000"/>
          <w:spacing w:val="-4"/>
          <w:sz w:val="24"/>
          <w:szCs w:val="24"/>
        </w:rPr>
        <w:t>de ella</w:t>
      </w:r>
      <w:r w:rsidR="00572B57" w:rsidRPr="00DB7CB5">
        <w:rPr>
          <w:rFonts w:cs="Tahoma"/>
          <w:color w:val="000000"/>
          <w:spacing w:val="-4"/>
          <w:sz w:val="24"/>
          <w:szCs w:val="24"/>
        </w:rPr>
        <w:t xml:space="preserve">. </w:t>
      </w:r>
      <w:r w:rsidRPr="00DB7CB5">
        <w:rPr>
          <w:rFonts w:cs="Tahoma"/>
          <w:color w:val="000000"/>
          <w:spacing w:val="-4"/>
          <w:sz w:val="24"/>
          <w:szCs w:val="24"/>
        </w:rPr>
        <w:t xml:space="preserve"> </w:t>
      </w:r>
    </w:p>
    <w:p w14:paraId="18A42E24" w14:textId="77777777" w:rsidR="00D30925" w:rsidRPr="00DB7CB5" w:rsidRDefault="00D30925" w:rsidP="00DB7CB5">
      <w:pPr>
        <w:spacing w:line="276" w:lineRule="auto"/>
        <w:rPr>
          <w:rFonts w:cs="Tahoma"/>
          <w:color w:val="000000"/>
          <w:spacing w:val="-4"/>
          <w:sz w:val="24"/>
          <w:szCs w:val="24"/>
        </w:rPr>
      </w:pPr>
    </w:p>
    <w:p w14:paraId="6D8AE2DB" w14:textId="413149B6" w:rsidR="006D7FDD" w:rsidRPr="00DB7CB5" w:rsidRDefault="006D7FDD" w:rsidP="00DB7CB5">
      <w:pPr>
        <w:spacing w:line="276" w:lineRule="auto"/>
        <w:rPr>
          <w:rFonts w:cs="Tahoma"/>
          <w:color w:val="000000"/>
          <w:spacing w:val="-4"/>
          <w:sz w:val="24"/>
          <w:szCs w:val="24"/>
        </w:rPr>
      </w:pPr>
      <w:r w:rsidRPr="00DB7CB5">
        <w:rPr>
          <w:rFonts w:cs="Tahoma"/>
          <w:color w:val="000000"/>
          <w:spacing w:val="-4"/>
          <w:sz w:val="24"/>
          <w:szCs w:val="24"/>
        </w:rPr>
        <w:t xml:space="preserve">En cuanto a la señora </w:t>
      </w:r>
      <w:r w:rsidRPr="00DB7CB5">
        <w:rPr>
          <w:rFonts w:cs="Tahoma"/>
          <w:b/>
          <w:color w:val="000000"/>
          <w:spacing w:val="-4"/>
          <w:sz w:val="24"/>
          <w:szCs w:val="24"/>
        </w:rPr>
        <w:t>ER</w:t>
      </w:r>
      <w:r w:rsidR="0020759C" w:rsidRPr="00DB7CB5">
        <w:rPr>
          <w:rFonts w:cs="Tahoma"/>
          <w:b/>
          <w:color w:val="000000"/>
          <w:spacing w:val="-4"/>
          <w:sz w:val="24"/>
          <w:szCs w:val="24"/>
        </w:rPr>
        <w:t>;</w:t>
      </w:r>
      <w:r w:rsidRPr="00DB7CB5">
        <w:rPr>
          <w:rFonts w:cs="Tahoma"/>
          <w:color w:val="000000"/>
          <w:spacing w:val="-4"/>
          <w:sz w:val="24"/>
          <w:szCs w:val="24"/>
        </w:rPr>
        <w:t xml:space="preserve"> en efecto</w:t>
      </w:r>
      <w:r w:rsidR="0020759C" w:rsidRPr="00DB7CB5">
        <w:rPr>
          <w:rFonts w:cs="Tahoma"/>
          <w:color w:val="000000"/>
          <w:spacing w:val="-4"/>
          <w:sz w:val="24"/>
          <w:szCs w:val="24"/>
        </w:rPr>
        <w:t>,</w:t>
      </w:r>
      <w:r w:rsidRPr="00DB7CB5">
        <w:rPr>
          <w:rFonts w:cs="Tahoma"/>
          <w:color w:val="000000"/>
          <w:spacing w:val="-4"/>
          <w:sz w:val="24"/>
          <w:szCs w:val="24"/>
        </w:rPr>
        <w:t xml:space="preserve"> reside con las menores </w:t>
      </w:r>
      <w:r w:rsidRPr="00DB7CB5">
        <w:rPr>
          <w:rStyle w:val="Numeracinttulo"/>
          <w:rFonts w:cs="Tahoma"/>
          <w:b w:val="0"/>
          <w:spacing w:val="-4"/>
          <w:position w:val="-4"/>
          <w:szCs w:val="24"/>
        </w:rPr>
        <w:t>G.S.R e I.F.R. en la ciudad de Bogotá</w:t>
      </w:r>
      <w:r w:rsidR="0020759C" w:rsidRPr="00DB7CB5">
        <w:rPr>
          <w:rStyle w:val="Numeracinttulo"/>
          <w:rFonts w:cs="Tahoma"/>
          <w:b w:val="0"/>
          <w:spacing w:val="-4"/>
          <w:position w:val="-4"/>
          <w:szCs w:val="24"/>
        </w:rPr>
        <w:t>,</w:t>
      </w:r>
      <w:r w:rsidRPr="00DB7CB5">
        <w:rPr>
          <w:rStyle w:val="Numeracinttulo"/>
          <w:rFonts w:cs="Tahoma"/>
          <w:b w:val="0"/>
          <w:spacing w:val="-4"/>
          <w:position w:val="-4"/>
          <w:szCs w:val="24"/>
        </w:rPr>
        <w:t xml:space="preserve"> sin embargo, tampoco demostró tener ausencia de familia extensa, toda vez que el señor JORGE HERNANDO RICO GRILLO en su declaración expresó: </w:t>
      </w:r>
      <w:r w:rsidRPr="00DB7CB5">
        <w:rPr>
          <w:rStyle w:val="Numeracinttulo"/>
          <w:rFonts w:cs="Tahoma"/>
          <w:b w:val="0"/>
          <w:i/>
          <w:iCs/>
          <w:spacing w:val="-4"/>
          <w:position w:val="-4"/>
          <w:szCs w:val="24"/>
        </w:rPr>
        <w:t>“</w:t>
      </w:r>
      <w:r w:rsidRPr="00300AC4">
        <w:rPr>
          <w:rStyle w:val="Numeracinttulo"/>
          <w:rFonts w:cs="Tahoma"/>
          <w:b w:val="0"/>
          <w:i/>
          <w:iCs/>
          <w:spacing w:val="-4"/>
          <w:position w:val="-4"/>
          <w:sz w:val="22"/>
          <w:szCs w:val="24"/>
        </w:rPr>
        <w:t xml:space="preserve">[…] me consta que es madre cabeza de familia de 2 hijas […] quienes conviven bajo su cuidado, responsabilidad, protección, y dependiendo económicamente de sus ingresos, </w:t>
      </w:r>
      <w:r w:rsidRPr="00300AC4">
        <w:rPr>
          <w:rStyle w:val="Numeracinttulo"/>
          <w:rFonts w:cs="Tahoma"/>
          <w:b w:val="0"/>
          <w:i/>
          <w:iCs/>
          <w:spacing w:val="-4"/>
          <w:position w:val="-4"/>
          <w:sz w:val="22"/>
          <w:szCs w:val="24"/>
          <w:u w:val="single"/>
        </w:rPr>
        <w:t>declaro que en la actualidad la señora ESTEFANIA RAMÍREZ VERA, recibe ayuda económica de su señora madre</w:t>
      </w:r>
      <w:r w:rsidRPr="00300AC4">
        <w:rPr>
          <w:rStyle w:val="Numeracinttulo"/>
          <w:rFonts w:cs="Tahoma"/>
          <w:b w:val="0"/>
          <w:i/>
          <w:iCs/>
          <w:spacing w:val="-4"/>
          <w:position w:val="-4"/>
          <w:sz w:val="22"/>
          <w:szCs w:val="24"/>
        </w:rPr>
        <w:t xml:space="preserve"> ya que está privada de la libertad, con prisión domiciliaria, así mismo declaro que el padre de la hija mayor de ESTEFANIA RAMÍREZ VERA se encuentra fuera del País y el padre de la pequeña nunca ha colaborado económicamente con su manutención […]</w:t>
      </w:r>
      <w:r w:rsidRPr="00DB7CB5">
        <w:rPr>
          <w:rStyle w:val="Numeracinttulo"/>
          <w:rFonts w:cs="Tahoma"/>
          <w:b w:val="0"/>
          <w:i/>
          <w:iCs/>
          <w:spacing w:val="-4"/>
          <w:position w:val="-4"/>
          <w:szCs w:val="24"/>
        </w:rPr>
        <w:t xml:space="preserve">” </w:t>
      </w:r>
      <w:r w:rsidRPr="00DB7CB5">
        <w:rPr>
          <w:rStyle w:val="Numeracinttulo"/>
          <w:rFonts w:cs="Tahoma"/>
          <w:b w:val="0"/>
          <w:spacing w:val="-4"/>
          <w:position w:val="-4"/>
          <w:szCs w:val="24"/>
        </w:rPr>
        <w:t xml:space="preserve">-Subrayas de la Corporación-. Por tanto, no cabe duda que no hay ausencia de la abuela materna de la menor hija de </w:t>
      </w:r>
      <w:r w:rsidRPr="00DB7CB5">
        <w:rPr>
          <w:rStyle w:val="Numeracinttulo"/>
          <w:rFonts w:cs="Tahoma"/>
          <w:spacing w:val="-4"/>
          <w:position w:val="-4"/>
          <w:szCs w:val="24"/>
        </w:rPr>
        <w:t>ESTEFANIA RAMÍREZ</w:t>
      </w:r>
      <w:r w:rsidRPr="00DB7CB5">
        <w:rPr>
          <w:rStyle w:val="Numeracinttulo"/>
          <w:rFonts w:cs="Tahoma"/>
          <w:b w:val="0"/>
          <w:spacing w:val="-4"/>
          <w:position w:val="-4"/>
          <w:szCs w:val="24"/>
        </w:rPr>
        <w:t xml:space="preserve">. </w:t>
      </w:r>
    </w:p>
    <w:p w14:paraId="042DEC37" w14:textId="77777777" w:rsidR="00C34FB8" w:rsidRPr="00DB7CB5" w:rsidRDefault="00C34FB8" w:rsidP="00DB7CB5">
      <w:pPr>
        <w:spacing w:line="276" w:lineRule="auto"/>
        <w:rPr>
          <w:rFonts w:cs="Tahoma"/>
          <w:color w:val="000000"/>
          <w:spacing w:val="-4"/>
          <w:sz w:val="24"/>
          <w:szCs w:val="24"/>
        </w:rPr>
      </w:pPr>
    </w:p>
    <w:p w14:paraId="70CBA8CF" w14:textId="5EC6D988" w:rsidR="00885AD7" w:rsidRPr="00DB7CB5" w:rsidRDefault="00CA2119" w:rsidP="00DB7CB5">
      <w:pPr>
        <w:spacing w:line="276" w:lineRule="auto"/>
        <w:rPr>
          <w:rFonts w:cs="Tahoma"/>
          <w:spacing w:val="-4"/>
          <w:sz w:val="24"/>
          <w:szCs w:val="24"/>
        </w:rPr>
      </w:pPr>
      <w:r w:rsidRPr="00DB7CB5">
        <w:rPr>
          <w:rFonts w:cs="Tahoma"/>
          <w:color w:val="000000"/>
          <w:spacing w:val="-4"/>
          <w:sz w:val="24"/>
          <w:szCs w:val="24"/>
        </w:rPr>
        <w:t xml:space="preserve">Adicional a ello, </w:t>
      </w:r>
      <w:r w:rsidR="00885AD7" w:rsidRPr="00DB7CB5">
        <w:rPr>
          <w:rFonts w:cs="Tahoma"/>
          <w:color w:val="000000"/>
          <w:spacing w:val="-4"/>
          <w:sz w:val="24"/>
          <w:szCs w:val="24"/>
        </w:rPr>
        <w:t xml:space="preserve">existe </w:t>
      </w:r>
      <w:r w:rsidR="00077DFB" w:rsidRPr="00DB7CB5">
        <w:rPr>
          <w:rFonts w:cs="Tahoma"/>
          <w:color w:val="000000"/>
          <w:spacing w:val="-4"/>
          <w:sz w:val="24"/>
          <w:szCs w:val="24"/>
        </w:rPr>
        <w:t>otro</w:t>
      </w:r>
      <w:r w:rsidR="00885AD7" w:rsidRPr="00DB7CB5">
        <w:rPr>
          <w:rFonts w:cs="Tahoma"/>
          <w:color w:val="000000"/>
          <w:spacing w:val="-4"/>
          <w:sz w:val="24"/>
          <w:szCs w:val="24"/>
        </w:rPr>
        <w:t xml:space="preserve"> factor que conlleva a negar lo pedido por el</w:t>
      </w:r>
      <w:r w:rsidR="006D7FDD" w:rsidRPr="00DB7CB5">
        <w:rPr>
          <w:rFonts w:cs="Tahoma"/>
          <w:color w:val="000000"/>
          <w:spacing w:val="-4"/>
          <w:sz w:val="24"/>
          <w:szCs w:val="24"/>
        </w:rPr>
        <w:t xml:space="preserve"> defensor de las señoras</w:t>
      </w:r>
      <w:r w:rsidR="00885AD7" w:rsidRPr="00DB7CB5">
        <w:rPr>
          <w:rFonts w:cs="Tahoma"/>
          <w:color w:val="000000"/>
          <w:spacing w:val="-4"/>
          <w:sz w:val="24"/>
          <w:szCs w:val="24"/>
        </w:rPr>
        <w:t xml:space="preserve"> </w:t>
      </w:r>
      <w:r w:rsidR="006D7FDD" w:rsidRPr="00DB7CB5">
        <w:rPr>
          <w:rFonts w:cs="Tahoma"/>
          <w:b/>
          <w:color w:val="000000"/>
          <w:spacing w:val="-4"/>
          <w:sz w:val="24"/>
          <w:szCs w:val="24"/>
        </w:rPr>
        <w:t>VR</w:t>
      </w:r>
      <w:r w:rsidR="00A8445D">
        <w:rPr>
          <w:rFonts w:cs="Tahoma"/>
          <w:b/>
          <w:color w:val="000000"/>
          <w:spacing w:val="-4"/>
          <w:sz w:val="24"/>
          <w:szCs w:val="24"/>
        </w:rPr>
        <w:t xml:space="preserve"> </w:t>
      </w:r>
      <w:r w:rsidR="006D7FDD" w:rsidRPr="00DB7CB5">
        <w:rPr>
          <w:rFonts w:cs="Tahoma"/>
          <w:b/>
          <w:color w:val="000000"/>
          <w:spacing w:val="-4"/>
          <w:sz w:val="24"/>
          <w:szCs w:val="24"/>
        </w:rPr>
        <w:t>y ER</w:t>
      </w:r>
      <w:r w:rsidR="0062414F" w:rsidRPr="00DB7CB5">
        <w:rPr>
          <w:rFonts w:cs="Tahoma"/>
          <w:color w:val="000000"/>
          <w:spacing w:val="-4"/>
          <w:sz w:val="24"/>
          <w:szCs w:val="24"/>
        </w:rPr>
        <w:t xml:space="preserve">, </w:t>
      </w:r>
      <w:r w:rsidR="00DC7C9D" w:rsidRPr="00DB7CB5">
        <w:rPr>
          <w:rFonts w:cs="Tahoma"/>
          <w:color w:val="000000"/>
          <w:spacing w:val="-4"/>
          <w:sz w:val="24"/>
          <w:szCs w:val="24"/>
        </w:rPr>
        <w:t xml:space="preserve">como lo es </w:t>
      </w:r>
      <w:r w:rsidR="0062414F" w:rsidRPr="00DB7CB5">
        <w:rPr>
          <w:rFonts w:cs="Tahoma"/>
          <w:color w:val="000000"/>
          <w:spacing w:val="-4"/>
          <w:sz w:val="24"/>
          <w:szCs w:val="24"/>
        </w:rPr>
        <w:t>la no plena indemnización integral de todos los perjuicios,</w:t>
      </w:r>
      <w:r w:rsidR="005A59C1" w:rsidRPr="00DB7CB5">
        <w:rPr>
          <w:rFonts w:cs="Tahoma"/>
          <w:color w:val="000000"/>
          <w:spacing w:val="-4"/>
          <w:sz w:val="24"/>
          <w:szCs w:val="24"/>
        </w:rPr>
        <w:t xml:space="preserve"> </w:t>
      </w:r>
      <w:r w:rsidR="005A59C1" w:rsidRPr="00DB7CB5">
        <w:rPr>
          <w:rFonts w:cs="Tahoma"/>
          <w:i/>
          <w:iCs/>
          <w:color w:val="000000"/>
          <w:spacing w:val="-4"/>
          <w:sz w:val="24"/>
          <w:szCs w:val="24"/>
        </w:rPr>
        <w:t>salvo que demuestre insolvencia</w:t>
      </w:r>
      <w:r w:rsidR="005A59C1" w:rsidRPr="00DB7CB5">
        <w:rPr>
          <w:rFonts w:cs="Tahoma"/>
          <w:color w:val="000000"/>
          <w:spacing w:val="-4"/>
          <w:sz w:val="24"/>
          <w:szCs w:val="24"/>
        </w:rPr>
        <w:t>,</w:t>
      </w:r>
      <w:r w:rsidR="0062414F" w:rsidRPr="00DB7CB5">
        <w:rPr>
          <w:rFonts w:cs="Tahoma"/>
          <w:color w:val="000000"/>
          <w:spacing w:val="-4"/>
          <w:sz w:val="24"/>
          <w:szCs w:val="24"/>
        </w:rPr>
        <w:t xml:space="preserve"> como exigencia que consagra el </w:t>
      </w:r>
      <w:r w:rsidR="0062414F" w:rsidRPr="00DB7CB5">
        <w:rPr>
          <w:rFonts w:cs="Tahoma"/>
          <w:color w:val="000000"/>
          <w:spacing w:val="-4"/>
          <w:sz w:val="24"/>
          <w:szCs w:val="24"/>
          <w:u w:val="single"/>
        </w:rPr>
        <w:t xml:space="preserve">literal b, numeral 4º del artículo 38B </w:t>
      </w:r>
      <w:r w:rsidR="0020759C" w:rsidRPr="00DB7CB5">
        <w:rPr>
          <w:rFonts w:cs="Tahoma"/>
          <w:color w:val="000000"/>
          <w:spacing w:val="-4"/>
          <w:sz w:val="24"/>
          <w:szCs w:val="24"/>
          <w:u w:val="single"/>
        </w:rPr>
        <w:t xml:space="preserve">del </w:t>
      </w:r>
      <w:r w:rsidR="0062414F" w:rsidRPr="00DB7CB5">
        <w:rPr>
          <w:rFonts w:cs="Tahoma"/>
          <w:color w:val="000000"/>
          <w:spacing w:val="-4"/>
          <w:sz w:val="24"/>
          <w:szCs w:val="24"/>
          <w:u w:val="single"/>
        </w:rPr>
        <w:t>C.P.</w:t>
      </w:r>
      <w:r w:rsidR="00DC7C9D" w:rsidRPr="00DB7CB5">
        <w:rPr>
          <w:rFonts w:cs="Tahoma"/>
          <w:color w:val="000000"/>
          <w:spacing w:val="-4"/>
          <w:sz w:val="24"/>
          <w:szCs w:val="24"/>
          <w:u w:val="single"/>
        </w:rPr>
        <w:t>,</w:t>
      </w:r>
      <w:r w:rsidR="00DC7C9D" w:rsidRPr="00DB7CB5">
        <w:rPr>
          <w:rFonts w:cs="Tahoma"/>
          <w:color w:val="000000"/>
          <w:spacing w:val="-4"/>
          <w:sz w:val="24"/>
          <w:szCs w:val="24"/>
        </w:rPr>
        <w:t xml:space="preserve"> pues debe recordarse que fue el mismo representante de la víctima quien indicó que no recibieron indemnización, tema sobre el que incluso se pronunció la juez de primera instancia para negar la rebaja del artículo 269 C.P.</w:t>
      </w:r>
    </w:p>
    <w:p w14:paraId="5017FB31" w14:textId="77777777" w:rsidR="00885AD7" w:rsidRPr="00DB7CB5" w:rsidRDefault="00885AD7" w:rsidP="00DB7CB5">
      <w:pPr>
        <w:spacing w:line="276" w:lineRule="auto"/>
        <w:rPr>
          <w:rFonts w:cs="Tahoma"/>
          <w:color w:val="000000"/>
          <w:spacing w:val="-4"/>
          <w:sz w:val="24"/>
          <w:szCs w:val="24"/>
        </w:rPr>
      </w:pPr>
    </w:p>
    <w:p w14:paraId="430C7984" w14:textId="77777777" w:rsidR="000605B4" w:rsidRPr="00DB7CB5" w:rsidRDefault="00D30925" w:rsidP="00DB7CB5">
      <w:pPr>
        <w:spacing w:line="276" w:lineRule="auto"/>
        <w:rPr>
          <w:rFonts w:cs="Tahoma"/>
          <w:spacing w:val="-4"/>
          <w:sz w:val="24"/>
          <w:szCs w:val="24"/>
        </w:rPr>
      </w:pPr>
      <w:r w:rsidRPr="00DB7CB5">
        <w:rPr>
          <w:rFonts w:cs="Tahoma"/>
          <w:spacing w:val="-4"/>
          <w:sz w:val="24"/>
          <w:szCs w:val="24"/>
        </w:rPr>
        <w:t>Se aprecia en consecuencia que</w:t>
      </w:r>
      <w:r w:rsidR="000605B4" w:rsidRPr="00DB7CB5">
        <w:rPr>
          <w:rFonts w:cs="Tahoma"/>
          <w:spacing w:val="-4"/>
          <w:sz w:val="24"/>
          <w:szCs w:val="24"/>
        </w:rPr>
        <w:t xml:space="preserve"> no solo</w:t>
      </w:r>
      <w:r w:rsidR="000605B4" w:rsidRPr="00DB7CB5">
        <w:rPr>
          <w:rFonts w:cs="Tahoma"/>
          <w:color w:val="000000"/>
          <w:spacing w:val="-4"/>
          <w:sz w:val="24"/>
          <w:szCs w:val="24"/>
        </w:rPr>
        <w:t xml:space="preserve"> no existe una</w:t>
      </w:r>
      <w:r w:rsidRPr="00DB7CB5">
        <w:rPr>
          <w:rFonts w:cs="Tahoma"/>
          <w:color w:val="000000"/>
          <w:spacing w:val="-4"/>
          <w:sz w:val="24"/>
          <w:szCs w:val="24"/>
        </w:rPr>
        <w:t xml:space="preserve"> demostración fehaciente</w:t>
      </w:r>
      <w:r w:rsidR="000605B4" w:rsidRPr="00DB7CB5">
        <w:rPr>
          <w:rFonts w:cs="Tahoma"/>
          <w:color w:val="000000"/>
          <w:spacing w:val="-4"/>
          <w:sz w:val="24"/>
          <w:szCs w:val="24"/>
        </w:rPr>
        <w:t xml:space="preserve"> acerca de l</w:t>
      </w:r>
      <w:r w:rsidRPr="00DB7CB5">
        <w:rPr>
          <w:rFonts w:cs="Tahoma"/>
          <w:color w:val="000000"/>
          <w:spacing w:val="-4"/>
          <w:sz w:val="24"/>
          <w:szCs w:val="24"/>
        </w:rPr>
        <w:t xml:space="preserve">a categoría de </w:t>
      </w:r>
      <w:r w:rsidR="00DC7C9D" w:rsidRPr="00DB7CB5">
        <w:rPr>
          <w:rFonts w:cs="Tahoma"/>
          <w:color w:val="000000"/>
          <w:spacing w:val="-4"/>
          <w:sz w:val="24"/>
          <w:szCs w:val="24"/>
        </w:rPr>
        <w:t>madre</w:t>
      </w:r>
      <w:r w:rsidRPr="00DB7CB5">
        <w:rPr>
          <w:rFonts w:cs="Tahoma"/>
          <w:color w:val="000000"/>
          <w:spacing w:val="-4"/>
          <w:sz w:val="24"/>
          <w:szCs w:val="24"/>
        </w:rPr>
        <w:t xml:space="preserve"> cabeza de familia,</w:t>
      </w:r>
      <w:r w:rsidR="000605B4" w:rsidRPr="00DB7CB5">
        <w:rPr>
          <w:rFonts w:cs="Tahoma"/>
          <w:color w:val="000000"/>
          <w:spacing w:val="-4"/>
          <w:sz w:val="24"/>
          <w:szCs w:val="24"/>
        </w:rPr>
        <w:t xml:space="preserve"> sino que además </w:t>
      </w:r>
      <w:r w:rsidR="0062414F" w:rsidRPr="00DB7CB5">
        <w:rPr>
          <w:rFonts w:cs="Tahoma"/>
          <w:color w:val="000000"/>
          <w:spacing w:val="-4"/>
          <w:sz w:val="24"/>
          <w:szCs w:val="24"/>
        </w:rPr>
        <w:t>no se tiene establecida la indemnización integral de los perjuicios.</w:t>
      </w:r>
      <w:r w:rsidR="000605B4" w:rsidRPr="00DB7CB5">
        <w:rPr>
          <w:rFonts w:cs="Tahoma"/>
          <w:spacing w:val="-4"/>
          <w:sz w:val="24"/>
          <w:szCs w:val="24"/>
        </w:rPr>
        <w:t xml:space="preserve"> </w:t>
      </w:r>
    </w:p>
    <w:p w14:paraId="509E9A50" w14:textId="77777777" w:rsidR="00847473" w:rsidRPr="00DB7CB5" w:rsidRDefault="00847473" w:rsidP="00DB7CB5">
      <w:pPr>
        <w:spacing w:line="276" w:lineRule="auto"/>
        <w:rPr>
          <w:rFonts w:cs="Tahoma"/>
          <w:spacing w:val="-4"/>
          <w:sz w:val="24"/>
          <w:szCs w:val="24"/>
        </w:rPr>
      </w:pPr>
    </w:p>
    <w:p w14:paraId="6F92D556" w14:textId="26EFB310" w:rsidR="00C41463" w:rsidRPr="00DB7CB5" w:rsidRDefault="00C41463" w:rsidP="00DB7CB5">
      <w:pPr>
        <w:spacing w:line="276" w:lineRule="auto"/>
        <w:rPr>
          <w:rFonts w:cs="Tahoma"/>
          <w:spacing w:val="-4"/>
          <w:sz w:val="24"/>
          <w:szCs w:val="24"/>
        </w:rPr>
      </w:pPr>
      <w:r w:rsidRPr="00DB7CB5">
        <w:rPr>
          <w:rFonts w:cs="Tahoma"/>
          <w:spacing w:val="-4"/>
          <w:sz w:val="24"/>
          <w:szCs w:val="24"/>
        </w:rPr>
        <w:t xml:space="preserve">Por último, </w:t>
      </w:r>
      <w:r w:rsidR="00D1755F" w:rsidRPr="00DB7CB5">
        <w:rPr>
          <w:rFonts w:cs="Tahoma"/>
          <w:spacing w:val="-4"/>
          <w:sz w:val="24"/>
          <w:szCs w:val="24"/>
        </w:rPr>
        <w:t xml:space="preserve">y frente a las manifestaciones del abogado defensor de que la señora </w:t>
      </w:r>
      <w:r w:rsidR="00D1755F" w:rsidRPr="00DB7CB5">
        <w:rPr>
          <w:rFonts w:cs="Tahoma"/>
          <w:b/>
          <w:spacing w:val="-4"/>
          <w:sz w:val="24"/>
          <w:szCs w:val="24"/>
        </w:rPr>
        <w:t>ER</w:t>
      </w:r>
      <w:r w:rsidR="00D1755F" w:rsidRPr="00DB7CB5">
        <w:rPr>
          <w:rFonts w:cs="Tahoma"/>
          <w:spacing w:val="-4"/>
          <w:sz w:val="24"/>
          <w:szCs w:val="24"/>
        </w:rPr>
        <w:t xml:space="preserve"> tiene una hija en período de lactancia, </w:t>
      </w:r>
      <w:r w:rsidR="00847473" w:rsidRPr="00DB7CB5">
        <w:rPr>
          <w:rFonts w:cs="Tahoma"/>
          <w:spacing w:val="-4"/>
          <w:sz w:val="24"/>
          <w:szCs w:val="24"/>
        </w:rPr>
        <w:t>en principio podría pensarse</w:t>
      </w:r>
      <w:r w:rsidR="00D1755F" w:rsidRPr="00DB7CB5">
        <w:rPr>
          <w:rFonts w:cs="Tahoma"/>
          <w:spacing w:val="-4"/>
          <w:sz w:val="24"/>
          <w:szCs w:val="24"/>
        </w:rPr>
        <w:t xml:space="preserve"> a favor de ella </w:t>
      </w:r>
      <w:r w:rsidRPr="00DB7CB5">
        <w:rPr>
          <w:rFonts w:cs="Tahoma"/>
          <w:spacing w:val="-4"/>
          <w:sz w:val="24"/>
          <w:szCs w:val="24"/>
        </w:rPr>
        <w:t xml:space="preserve">la sustitución de la prisión intramural por la domiciliaria bajo los presupuestos del </w:t>
      </w:r>
      <w:r w:rsidR="00D1755F" w:rsidRPr="00DB7CB5">
        <w:rPr>
          <w:rFonts w:cs="Tahoma"/>
          <w:spacing w:val="-4"/>
          <w:sz w:val="24"/>
          <w:szCs w:val="24"/>
        </w:rPr>
        <w:t>numeral tercero del artículo 314 C.P. -modificado por el art. 17 de la ley 2292/23-, “</w:t>
      </w:r>
      <w:r w:rsidR="00D1755F" w:rsidRPr="00300AC4">
        <w:rPr>
          <w:rFonts w:cs="Tahoma"/>
          <w:spacing w:val="-4"/>
          <w:sz w:val="22"/>
          <w:szCs w:val="24"/>
        </w:rPr>
        <w:t xml:space="preserve">cuando la imputada o acusada le falten tres (03) meses o menos para el parto. </w:t>
      </w:r>
      <w:r w:rsidR="00D1755F" w:rsidRPr="00300AC4">
        <w:rPr>
          <w:rFonts w:cs="Tahoma"/>
          <w:spacing w:val="-4"/>
          <w:sz w:val="22"/>
          <w:szCs w:val="24"/>
          <w:u w:val="single"/>
        </w:rPr>
        <w:t>Igual derecho tendrá durante los seis (6) meses siguientes a la fecha de nacimiento</w:t>
      </w:r>
      <w:r w:rsidR="00D1755F" w:rsidRPr="00DB7CB5">
        <w:rPr>
          <w:rFonts w:cs="Tahoma"/>
          <w:spacing w:val="-4"/>
          <w:sz w:val="24"/>
          <w:szCs w:val="24"/>
        </w:rPr>
        <w:t xml:space="preserve">” -Subrayas de la Sala-. Pero ocurre, que para el momento en que se hizo la solicitud -mayo 19 de 2022 fecha de la audiencia de individualización de pena-, la menor contaba con un año y nueve meses de edad -según se desprende de su RCN- </w:t>
      </w:r>
    </w:p>
    <w:p w14:paraId="6F0F421F" w14:textId="77777777" w:rsidR="000605B4" w:rsidRPr="00DB7CB5" w:rsidRDefault="000605B4" w:rsidP="00DB7CB5">
      <w:pPr>
        <w:spacing w:line="276" w:lineRule="auto"/>
        <w:rPr>
          <w:rFonts w:cs="Tahoma"/>
          <w:sz w:val="24"/>
          <w:szCs w:val="24"/>
        </w:rPr>
      </w:pPr>
    </w:p>
    <w:p w14:paraId="37687F19" w14:textId="59856DE4" w:rsidR="00A6329F" w:rsidRPr="00DB7CB5" w:rsidRDefault="00A6329F" w:rsidP="00DB7CB5">
      <w:pPr>
        <w:spacing w:line="276" w:lineRule="auto"/>
        <w:rPr>
          <w:rFonts w:cs="Tahoma"/>
          <w:sz w:val="24"/>
          <w:szCs w:val="24"/>
        </w:rPr>
      </w:pPr>
      <w:r w:rsidRPr="00DB7CB5">
        <w:rPr>
          <w:rFonts w:cs="Tahoma"/>
          <w:sz w:val="24"/>
          <w:szCs w:val="24"/>
        </w:rPr>
        <w:t xml:space="preserve">Adicionalmente, no se cumplen los presupuestos del artículo 2° de la ley 2293/23 -por medio de la cual se adoptan acciones afirmativas para mujeres cabeza de familia en </w:t>
      </w:r>
      <w:r w:rsidRPr="00DB7CB5">
        <w:rPr>
          <w:rFonts w:cs="Tahoma"/>
          <w:sz w:val="24"/>
          <w:szCs w:val="24"/>
        </w:rPr>
        <w:lastRenderedPageBreak/>
        <w:t xml:space="preserve">materias de política criminal y penitenciaria-, por cuanto no estamos en presencia de los delitos contemplados en los artículos 239, 240, 241, 375, 376 y 377 C.P. y no se encuentra probado que los delitos por los cuales fueron juzgadas las señoras </w:t>
      </w:r>
      <w:r w:rsidR="00A8445D">
        <w:rPr>
          <w:rFonts w:cs="Tahoma"/>
          <w:b/>
          <w:sz w:val="24"/>
          <w:szCs w:val="24"/>
        </w:rPr>
        <w:t>VR</w:t>
      </w:r>
      <w:r w:rsidRPr="00DB7CB5">
        <w:rPr>
          <w:rFonts w:cs="Tahoma"/>
          <w:b/>
          <w:sz w:val="24"/>
          <w:szCs w:val="24"/>
        </w:rPr>
        <w:t xml:space="preserve"> y </w:t>
      </w:r>
      <w:r w:rsidR="00A8445D">
        <w:rPr>
          <w:rFonts w:cs="Tahoma"/>
          <w:b/>
          <w:sz w:val="24"/>
          <w:szCs w:val="24"/>
        </w:rPr>
        <w:t>ER</w:t>
      </w:r>
      <w:r w:rsidRPr="00DB7CB5">
        <w:rPr>
          <w:rFonts w:cs="Tahoma"/>
          <w:sz w:val="24"/>
          <w:szCs w:val="24"/>
        </w:rPr>
        <w:t xml:space="preserve"> están asociados a condiciones de marginalidad.</w:t>
      </w:r>
    </w:p>
    <w:p w14:paraId="3EE0A1D9" w14:textId="77777777" w:rsidR="00A6329F" w:rsidRPr="00DB7CB5" w:rsidRDefault="00A6329F" w:rsidP="00DB7CB5">
      <w:pPr>
        <w:spacing w:line="276" w:lineRule="auto"/>
        <w:rPr>
          <w:rFonts w:cs="Tahoma"/>
          <w:sz w:val="24"/>
          <w:szCs w:val="24"/>
        </w:rPr>
      </w:pPr>
    </w:p>
    <w:p w14:paraId="4AADCB69" w14:textId="0D2AB908" w:rsidR="00D30925" w:rsidRPr="00DB7CB5" w:rsidRDefault="00D30925" w:rsidP="00DB7CB5">
      <w:pPr>
        <w:spacing w:line="276" w:lineRule="auto"/>
        <w:rPr>
          <w:rFonts w:cs="Tahoma"/>
          <w:sz w:val="24"/>
          <w:szCs w:val="24"/>
        </w:rPr>
      </w:pPr>
      <w:r w:rsidRPr="00DB7CB5">
        <w:rPr>
          <w:rFonts w:cs="Tahoma"/>
          <w:sz w:val="24"/>
          <w:szCs w:val="24"/>
        </w:rPr>
        <w:t xml:space="preserve">En mérito de lo expuesto, el Tribunal Superior del Distrito Judicial de Pereira (Rda.), Sala de Decisión Penal, administrando justicia en nombre de la República y por autoridad de la ley, </w:t>
      </w:r>
      <w:r w:rsidRPr="00DB7CB5">
        <w:rPr>
          <w:rFonts w:cs="Tahoma"/>
          <w:b/>
          <w:sz w:val="24"/>
          <w:szCs w:val="24"/>
        </w:rPr>
        <w:t xml:space="preserve">CONFIRMA </w:t>
      </w:r>
      <w:r w:rsidRPr="00DB7CB5">
        <w:rPr>
          <w:rFonts w:cs="Tahoma"/>
          <w:sz w:val="24"/>
          <w:szCs w:val="24"/>
        </w:rPr>
        <w:t>el fallo co</w:t>
      </w:r>
      <w:r w:rsidR="000605B4" w:rsidRPr="00DB7CB5">
        <w:rPr>
          <w:rFonts w:cs="Tahoma"/>
          <w:sz w:val="24"/>
          <w:szCs w:val="24"/>
        </w:rPr>
        <w:t xml:space="preserve">ndenatorio </w:t>
      </w:r>
      <w:r w:rsidRPr="00DB7CB5">
        <w:rPr>
          <w:rFonts w:cs="Tahoma"/>
          <w:sz w:val="24"/>
          <w:szCs w:val="24"/>
        </w:rPr>
        <w:t xml:space="preserve">proferido por el Juzgado </w:t>
      </w:r>
      <w:r w:rsidR="00DC7C9D" w:rsidRPr="00DB7CB5">
        <w:rPr>
          <w:rFonts w:cs="Tahoma"/>
          <w:sz w:val="24"/>
          <w:szCs w:val="24"/>
        </w:rPr>
        <w:t>Tercero Penal Municipal con función de conocimiento</w:t>
      </w:r>
      <w:r w:rsidRPr="00DB7CB5">
        <w:rPr>
          <w:rFonts w:cs="Tahoma"/>
          <w:sz w:val="24"/>
          <w:szCs w:val="24"/>
        </w:rPr>
        <w:t xml:space="preserve"> de Pereira (Rda.) en contra de</w:t>
      </w:r>
      <w:r w:rsidR="00DC7C9D" w:rsidRPr="00DB7CB5">
        <w:rPr>
          <w:rFonts w:cs="Tahoma"/>
          <w:sz w:val="24"/>
          <w:szCs w:val="24"/>
        </w:rPr>
        <w:t xml:space="preserve"> </w:t>
      </w:r>
      <w:r w:rsidRPr="00DB7CB5">
        <w:rPr>
          <w:rFonts w:cs="Tahoma"/>
          <w:sz w:val="24"/>
          <w:szCs w:val="24"/>
        </w:rPr>
        <w:t>l</w:t>
      </w:r>
      <w:r w:rsidR="00DC7C9D" w:rsidRPr="00DB7CB5">
        <w:rPr>
          <w:rFonts w:cs="Tahoma"/>
          <w:sz w:val="24"/>
          <w:szCs w:val="24"/>
        </w:rPr>
        <w:t>as</w:t>
      </w:r>
      <w:r w:rsidRPr="00DB7CB5">
        <w:rPr>
          <w:rFonts w:cs="Tahoma"/>
          <w:sz w:val="24"/>
          <w:szCs w:val="24"/>
        </w:rPr>
        <w:t xml:space="preserve"> ciudadan</w:t>
      </w:r>
      <w:r w:rsidR="00DC7C9D" w:rsidRPr="00DB7CB5">
        <w:rPr>
          <w:rFonts w:cs="Tahoma"/>
          <w:sz w:val="24"/>
          <w:szCs w:val="24"/>
        </w:rPr>
        <w:t>as</w:t>
      </w:r>
      <w:r w:rsidRPr="00DB7CB5">
        <w:rPr>
          <w:rFonts w:cs="Tahoma"/>
          <w:sz w:val="24"/>
          <w:szCs w:val="24"/>
        </w:rPr>
        <w:t xml:space="preserve"> </w:t>
      </w:r>
      <w:r w:rsidR="00066D1F">
        <w:rPr>
          <w:rFonts w:cs="Tahoma"/>
          <w:b/>
          <w:sz w:val="24"/>
          <w:szCs w:val="24"/>
        </w:rPr>
        <w:t>VMRM</w:t>
      </w:r>
      <w:r w:rsidR="00DC7C9D" w:rsidRPr="00DB7CB5">
        <w:rPr>
          <w:rFonts w:cs="Tahoma"/>
          <w:b/>
          <w:sz w:val="24"/>
          <w:szCs w:val="24"/>
        </w:rPr>
        <w:t xml:space="preserve"> y ERV</w:t>
      </w:r>
      <w:r w:rsidR="000605B4" w:rsidRPr="00DB7CB5">
        <w:rPr>
          <w:rFonts w:cs="Tahoma"/>
          <w:b/>
          <w:sz w:val="24"/>
          <w:szCs w:val="24"/>
        </w:rPr>
        <w:t>,</w:t>
      </w:r>
      <w:r w:rsidRPr="00DB7CB5">
        <w:rPr>
          <w:rFonts w:cs="Tahoma"/>
          <w:b/>
          <w:sz w:val="24"/>
          <w:szCs w:val="24"/>
        </w:rPr>
        <w:t xml:space="preserve"> </w:t>
      </w:r>
      <w:r w:rsidRPr="00DB7CB5">
        <w:rPr>
          <w:rFonts w:cs="Tahoma"/>
          <w:sz w:val="24"/>
          <w:szCs w:val="24"/>
        </w:rPr>
        <w:t xml:space="preserve">por los delitos de </w:t>
      </w:r>
      <w:r w:rsidR="00DC7C9D" w:rsidRPr="00DB7CB5">
        <w:rPr>
          <w:rFonts w:cs="Tahoma"/>
          <w:sz w:val="24"/>
          <w:szCs w:val="24"/>
        </w:rPr>
        <w:t>hurto por medios informáticos y semejantes, en concurso con violación de datos personales y acceso abusivo a un sistema informático, con circunstancia de agravación punitiva</w:t>
      </w:r>
      <w:r w:rsidRPr="00DB7CB5">
        <w:rPr>
          <w:rFonts w:cs="Tahoma"/>
          <w:sz w:val="24"/>
          <w:szCs w:val="24"/>
        </w:rPr>
        <w:t>.</w:t>
      </w:r>
    </w:p>
    <w:p w14:paraId="08616339" w14:textId="77777777" w:rsidR="00D30925" w:rsidRPr="00DB7CB5" w:rsidRDefault="00D30925" w:rsidP="00DB7CB5">
      <w:pPr>
        <w:spacing w:line="276" w:lineRule="auto"/>
        <w:rPr>
          <w:rFonts w:cs="Tahoma"/>
          <w:sz w:val="24"/>
          <w:szCs w:val="24"/>
        </w:rPr>
      </w:pPr>
    </w:p>
    <w:p w14:paraId="1B2840A6" w14:textId="77777777" w:rsidR="00DC7C9D" w:rsidRPr="00DB7CB5" w:rsidRDefault="00DC7C9D" w:rsidP="00DB7CB5">
      <w:pPr>
        <w:pStyle w:val="Profesin"/>
        <w:spacing w:line="276" w:lineRule="auto"/>
        <w:jc w:val="both"/>
        <w:rPr>
          <w:rFonts w:ascii="Tahoma" w:hAnsi="Tahoma" w:cs="Tahoma"/>
          <w:b w:val="0"/>
          <w:spacing w:val="-6"/>
          <w:position w:val="-6"/>
          <w:sz w:val="24"/>
          <w:szCs w:val="24"/>
          <w:lang w:val="es-ES" w:eastAsia="es-MX"/>
        </w:rPr>
      </w:pPr>
      <w:r w:rsidRPr="00DB7CB5">
        <w:rPr>
          <w:rFonts w:ascii="Tahoma" w:hAnsi="Tahoma" w:cs="Tahoma"/>
          <w:b w:val="0"/>
          <w:spacing w:val="-6"/>
          <w:position w:val="-6"/>
          <w:sz w:val="24"/>
          <w:szCs w:val="24"/>
          <w:lang w:val="es-ES" w:eastAsia="es-MX"/>
        </w:rPr>
        <w:t>En atención a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y por ende esta providencia se notificará por la Secretaría de la Sala vía correo electrónico a las partes e intervinientes, determinación contra la cual procede el recurso de casación.</w:t>
      </w:r>
    </w:p>
    <w:p w14:paraId="330F1366" w14:textId="77777777" w:rsidR="00DB7CB5" w:rsidRPr="00DB7CB5" w:rsidRDefault="00DB7CB5" w:rsidP="00DB7CB5">
      <w:pPr>
        <w:spacing w:line="276" w:lineRule="auto"/>
        <w:rPr>
          <w:rFonts w:eastAsia="SimSun" w:cs="Tahoma"/>
          <w:position w:val="-6"/>
          <w:sz w:val="24"/>
          <w:szCs w:val="24"/>
        </w:rPr>
      </w:pPr>
    </w:p>
    <w:p w14:paraId="6467FD61" w14:textId="77777777" w:rsidR="00DB7CB5" w:rsidRPr="00DB7CB5" w:rsidRDefault="00DB7CB5" w:rsidP="00DB7CB5">
      <w:pPr>
        <w:spacing w:line="276" w:lineRule="auto"/>
        <w:rPr>
          <w:rFonts w:ascii="Algerian" w:hAnsi="Algerian" w:cs="Tahoma"/>
          <w:sz w:val="30"/>
          <w:szCs w:val="20"/>
        </w:rPr>
      </w:pPr>
      <w:r w:rsidRPr="00DB7CB5">
        <w:rPr>
          <w:rFonts w:ascii="Algerian" w:hAnsi="Algerian" w:cs="Tahoma"/>
          <w:sz w:val="30"/>
          <w:szCs w:val="20"/>
        </w:rPr>
        <w:t>NOTIFÍQUESE Y CÚMPLASE</w:t>
      </w:r>
    </w:p>
    <w:p w14:paraId="04705D77" w14:textId="77777777" w:rsidR="00DB7CB5" w:rsidRPr="00DB7CB5" w:rsidRDefault="00DB7CB5" w:rsidP="00DB7CB5">
      <w:pPr>
        <w:spacing w:line="276" w:lineRule="auto"/>
        <w:rPr>
          <w:rFonts w:cs="Tahoma"/>
          <w:position w:val="-6"/>
          <w:sz w:val="24"/>
          <w:szCs w:val="24"/>
        </w:rPr>
      </w:pPr>
    </w:p>
    <w:p w14:paraId="65BE4EEF" w14:textId="77777777" w:rsidR="00DB7CB5" w:rsidRPr="00DB7CB5" w:rsidRDefault="00DB7CB5" w:rsidP="00DB7CB5">
      <w:pPr>
        <w:spacing w:line="276" w:lineRule="auto"/>
        <w:rPr>
          <w:rFonts w:cs="Tahoma"/>
          <w:position w:val="-4"/>
          <w:sz w:val="24"/>
          <w:szCs w:val="24"/>
        </w:rPr>
      </w:pPr>
    </w:p>
    <w:p w14:paraId="50E70336" w14:textId="77777777" w:rsidR="00DB7CB5" w:rsidRPr="00DB7CB5" w:rsidRDefault="00DB7CB5" w:rsidP="00DB7CB5">
      <w:pPr>
        <w:spacing w:line="276" w:lineRule="auto"/>
        <w:rPr>
          <w:rFonts w:cs="Tahoma"/>
          <w:position w:val="-4"/>
          <w:sz w:val="24"/>
          <w:szCs w:val="24"/>
        </w:rPr>
      </w:pPr>
    </w:p>
    <w:p w14:paraId="49730708" w14:textId="77777777" w:rsidR="00DB7CB5" w:rsidRPr="00DB7CB5" w:rsidRDefault="00DB7CB5" w:rsidP="00DB7CB5">
      <w:pPr>
        <w:spacing w:line="276" w:lineRule="auto"/>
        <w:jc w:val="center"/>
        <w:rPr>
          <w:rFonts w:cs="Tahoma"/>
          <w:b/>
          <w:position w:val="-4"/>
          <w:sz w:val="24"/>
          <w:szCs w:val="24"/>
          <w:lang w:val="es-ES_tradnl"/>
        </w:rPr>
      </w:pPr>
      <w:r w:rsidRPr="00DB7CB5">
        <w:rPr>
          <w:rFonts w:cs="Tahoma"/>
          <w:b/>
          <w:position w:val="-4"/>
          <w:sz w:val="24"/>
          <w:szCs w:val="24"/>
          <w:lang w:val="es-ES_tradnl"/>
        </w:rPr>
        <w:t>CARLOS ARTURO PAZ ZÚÑIGA</w:t>
      </w:r>
    </w:p>
    <w:p w14:paraId="5CE1A4A2" w14:textId="77777777" w:rsidR="00DB7CB5" w:rsidRPr="00DB7CB5" w:rsidRDefault="00DB7CB5" w:rsidP="00DB7CB5">
      <w:pPr>
        <w:spacing w:line="276" w:lineRule="auto"/>
        <w:jc w:val="center"/>
        <w:rPr>
          <w:rFonts w:cs="Tahoma"/>
          <w:position w:val="-4"/>
          <w:sz w:val="24"/>
          <w:szCs w:val="24"/>
          <w:lang w:val="es-ES_tradnl"/>
        </w:rPr>
      </w:pPr>
      <w:r w:rsidRPr="00DB7CB5">
        <w:rPr>
          <w:rFonts w:cs="Tahoma"/>
          <w:position w:val="-4"/>
          <w:sz w:val="24"/>
          <w:szCs w:val="24"/>
          <w:lang w:val="es-ES_tradnl"/>
        </w:rPr>
        <w:t xml:space="preserve">Magistrado </w:t>
      </w:r>
    </w:p>
    <w:p w14:paraId="5775B5D0" w14:textId="77777777" w:rsidR="00DB7CB5" w:rsidRPr="00DB7CB5" w:rsidRDefault="00DB7CB5" w:rsidP="00DB7CB5">
      <w:pPr>
        <w:spacing w:line="276" w:lineRule="auto"/>
        <w:rPr>
          <w:rFonts w:cs="Tahoma"/>
          <w:position w:val="-4"/>
          <w:sz w:val="24"/>
          <w:szCs w:val="24"/>
          <w:lang w:val="es-ES_tradnl"/>
        </w:rPr>
      </w:pPr>
    </w:p>
    <w:p w14:paraId="59CCDA08" w14:textId="77777777" w:rsidR="00DB7CB5" w:rsidRPr="00DB7CB5" w:rsidRDefault="00DB7CB5" w:rsidP="00DB7CB5">
      <w:pPr>
        <w:spacing w:line="276" w:lineRule="auto"/>
        <w:rPr>
          <w:rFonts w:cs="Tahoma"/>
          <w:position w:val="-4"/>
          <w:sz w:val="24"/>
          <w:szCs w:val="24"/>
          <w:lang w:val="es-ES_tradnl"/>
        </w:rPr>
      </w:pPr>
    </w:p>
    <w:p w14:paraId="22D54D35" w14:textId="77777777" w:rsidR="00DB7CB5" w:rsidRPr="00DB7CB5" w:rsidRDefault="00DB7CB5" w:rsidP="00DB7CB5">
      <w:pPr>
        <w:spacing w:line="276" w:lineRule="auto"/>
        <w:rPr>
          <w:rFonts w:cs="Tahoma"/>
          <w:position w:val="-4"/>
          <w:sz w:val="24"/>
          <w:szCs w:val="24"/>
          <w:lang w:val="es-ES_tradnl"/>
        </w:rPr>
      </w:pPr>
    </w:p>
    <w:p w14:paraId="6BFFBE19" w14:textId="77777777" w:rsidR="00DB7CB5" w:rsidRPr="00DB7CB5" w:rsidRDefault="00DB7CB5" w:rsidP="00DB7CB5">
      <w:pPr>
        <w:spacing w:line="276" w:lineRule="auto"/>
        <w:jc w:val="center"/>
        <w:rPr>
          <w:rFonts w:cs="Tahoma"/>
          <w:b/>
          <w:position w:val="-4"/>
          <w:sz w:val="24"/>
          <w:szCs w:val="24"/>
          <w:lang w:val="es-ES_tradnl"/>
        </w:rPr>
      </w:pPr>
      <w:r w:rsidRPr="00DB7CB5">
        <w:rPr>
          <w:rFonts w:cs="Tahoma"/>
          <w:b/>
          <w:position w:val="-4"/>
          <w:sz w:val="24"/>
          <w:szCs w:val="24"/>
          <w:lang w:val="es-ES_tradnl"/>
        </w:rPr>
        <w:t>JULIÁN RIVERA LOAIZA</w:t>
      </w:r>
    </w:p>
    <w:p w14:paraId="4D2CA8BC" w14:textId="77777777" w:rsidR="00DB7CB5" w:rsidRPr="00DB7CB5" w:rsidRDefault="00DB7CB5" w:rsidP="00DB7CB5">
      <w:pPr>
        <w:spacing w:line="276" w:lineRule="auto"/>
        <w:jc w:val="center"/>
        <w:rPr>
          <w:rFonts w:cs="Tahoma"/>
          <w:position w:val="-4"/>
          <w:sz w:val="24"/>
          <w:szCs w:val="24"/>
          <w:lang w:val="es-ES_tradnl"/>
        </w:rPr>
      </w:pPr>
      <w:r w:rsidRPr="00DB7CB5">
        <w:rPr>
          <w:rFonts w:cs="Tahoma"/>
          <w:position w:val="-4"/>
          <w:sz w:val="24"/>
          <w:szCs w:val="24"/>
          <w:lang w:val="es-ES_tradnl"/>
        </w:rPr>
        <w:t xml:space="preserve">Magistrado </w:t>
      </w:r>
    </w:p>
    <w:p w14:paraId="4552249D" w14:textId="77777777" w:rsidR="00DB7CB5" w:rsidRPr="00DB7CB5" w:rsidRDefault="00DB7CB5" w:rsidP="00DB7CB5">
      <w:pPr>
        <w:spacing w:line="276" w:lineRule="auto"/>
        <w:rPr>
          <w:rFonts w:cs="Tahoma"/>
          <w:position w:val="-4"/>
          <w:sz w:val="24"/>
          <w:szCs w:val="24"/>
          <w:lang w:val="es-ES_tradnl"/>
        </w:rPr>
      </w:pPr>
    </w:p>
    <w:p w14:paraId="7B537F96" w14:textId="77777777" w:rsidR="00DB7CB5" w:rsidRPr="00DB7CB5" w:rsidRDefault="00DB7CB5" w:rsidP="00DB7CB5">
      <w:pPr>
        <w:spacing w:line="276" w:lineRule="auto"/>
        <w:rPr>
          <w:rFonts w:cs="Tahoma"/>
          <w:position w:val="-4"/>
          <w:sz w:val="24"/>
          <w:szCs w:val="24"/>
          <w:lang w:val="es-ES_tradnl"/>
        </w:rPr>
      </w:pPr>
    </w:p>
    <w:p w14:paraId="4D52948E" w14:textId="77777777" w:rsidR="00DB7CB5" w:rsidRPr="00DB7CB5" w:rsidRDefault="00DB7CB5" w:rsidP="00DB7CB5">
      <w:pPr>
        <w:spacing w:line="276" w:lineRule="auto"/>
        <w:rPr>
          <w:rFonts w:cs="Tahoma"/>
          <w:position w:val="-4"/>
          <w:sz w:val="24"/>
          <w:szCs w:val="24"/>
          <w:lang w:val="es-ES_tradnl"/>
        </w:rPr>
      </w:pPr>
    </w:p>
    <w:p w14:paraId="7419D730" w14:textId="77777777" w:rsidR="00DB7CB5" w:rsidRPr="00DB7CB5" w:rsidRDefault="00DB7CB5" w:rsidP="00DB7CB5">
      <w:pPr>
        <w:spacing w:line="276" w:lineRule="auto"/>
        <w:jc w:val="center"/>
        <w:rPr>
          <w:rFonts w:cs="Tahoma"/>
          <w:b/>
          <w:position w:val="-4"/>
          <w:sz w:val="24"/>
          <w:szCs w:val="24"/>
          <w:lang w:val="es-ES_tradnl"/>
        </w:rPr>
      </w:pPr>
      <w:r w:rsidRPr="00DB7CB5">
        <w:rPr>
          <w:rFonts w:cs="Tahoma"/>
          <w:b/>
          <w:position w:val="-4"/>
          <w:sz w:val="24"/>
          <w:szCs w:val="24"/>
          <w:lang w:val="es-ES_tradnl"/>
        </w:rPr>
        <w:t>MANUEL YARZAGARAY BANDERA</w:t>
      </w:r>
    </w:p>
    <w:p w14:paraId="1E6130D8" w14:textId="77777777" w:rsidR="00DB7CB5" w:rsidRPr="00DB7CB5" w:rsidRDefault="00DB7CB5" w:rsidP="00DB7CB5">
      <w:pPr>
        <w:spacing w:line="276" w:lineRule="auto"/>
        <w:jc w:val="center"/>
        <w:rPr>
          <w:rFonts w:cs="Tahoma"/>
          <w:position w:val="-4"/>
          <w:sz w:val="24"/>
          <w:szCs w:val="24"/>
          <w:lang w:val="es-ES_tradnl"/>
        </w:rPr>
      </w:pPr>
      <w:r w:rsidRPr="00DB7CB5">
        <w:rPr>
          <w:rFonts w:cs="Tahoma"/>
          <w:position w:val="-4"/>
          <w:sz w:val="24"/>
          <w:szCs w:val="24"/>
          <w:lang w:val="es-ES_tradnl"/>
        </w:rPr>
        <w:t>Magistrado</w:t>
      </w:r>
    </w:p>
    <w:p w14:paraId="64012036" w14:textId="181F5835" w:rsidR="007552D6" w:rsidRPr="00DB7CB5" w:rsidRDefault="00DB7CB5" w:rsidP="00DB7CB5">
      <w:pPr>
        <w:spacing w:line="276" w:lineRule="auto"/>
        <w:jc w:val="center"/>
        <w:rPr>
          <w:rFonts w:eastAsia="Tahoma" w:cs="Tahoma"/>
          <w:sz w:val="24"/>
          <w:szCs w:val="24"/>
          <w:lang w:eastAsia="es-ES"/>
        </w:rPr>
      </w:pPr>
      <w:r w:rsidRPr="00DB7CB5">
        <w:rPr>
          <w:rFonts w:eastAsia="Tahoma" w:cs="Tahoma"/>
          <w:sz w:val="24"/>
          <w:szCs w:val="24"/>
          <w:lang w:eastAsia="es-ES"/>
        </w:rPr>
        <w:t>Con ausencia justificada</w:t>
      </w:r>
    </w:p>
    <w:sectPr w:rsidR="007552D6" w:rsidRPr="00DB7CB5" w:rsidSect="00DB7CB5">
      <w:headerReference w:type="default" r:id="rId9"/>
      <w:footerReference w:type="default" r:id="rId10"/>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5D9C2" w14:textId="77777777" w:rsidR="000F369E" w:rsidRDefault="000F369E" w:rsidP="00F13C87">
      <w:pPr>
        <w:spacing w:line="240" w:lineRule="auto"/>
      </w:pPr>
      <w:r>
        <w:separator/>
      </w:r>
    </w:p>
  </w:endnote>
  <w:endnote w:type="continuationSeparator" w:id="0">
    <w:p w14:paraId="072A9D26" w14:textId="77777777" w:rsidR="000F369E" w:rsidRDefault="000F369E" w:rsidP="00F13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2E17E" w14:textId="77777777" w:rsidR="005C5637" w:rsidRPr="005A6895" w:rsidRDefault="005C5637" w:rsidP="005A6895">
    <w:pPr>
      <w:pStyle w:val="Encabezado"/>
      <w:spacing w:line="240" w:lineRule="auto"/>
      <w:jc w:val="right"/>
      <w:rPr>
        <w:rFonts w:ascii="Arial" w:hAnsi="Arial" w:cs="Arial"/>
        <w:sz w:val="18"/>
        <w:lang w:val="es-MX"/>
      </w:rPr>
    </w:pPr>
    <w:r w:rsidRPr="005A6895">
      <w:rPr>
        <w:rFonts w:ascii="Arial" w:hAnsi="Arial" w:cs="Arial"/>
        <w:sz w:val="18"/>
        <w:lang w:val="es-MX"/>
      </w:rPr>
      <w:t xml:space="preserve">Página </w:t>
    </w:r>
    <w:r w:rsidRPr="005A6895">
      <w:rPr>
        <w:rFonts w:ascii="Arial" w:hAnsi="Arial" w:cs="Arial"/>
        <w:sz w:val="18"/>
        <w:lang w:val="es-MX"/>
      </w:rPr>
      <w:fldChar w:fldCharType="begin"/>
    </w:r>
    <w:r w:rsidRPr="005A6895">
      <w:rPr>
        <w:rFonts w:ascii="Arial" w:hAnsi="Arial" w:cs="Arial"/>
        <w:sz w:val="18"/>
        <w:lang w:val="es-MX"/>
      </w:rPr>
      <w:instrText xml:space="preserve"> PAGE </w:instrText>
    </w:r>
    <w:r w:rsidRPr="005A6895">
      <w:rPr>
        <w:rFonts w:ascii="Arial" w:hAnsi="Arial" w:cs="Arial"/>
        <w:sz w:val="18"/>
        <w:lang w:val="es-MX"/>
      </w:rPr>
      <w:fldChar w:fldCharType="separate"/>
    </w:r>
    <w:r w:rsidRPr="005A6895">
      <w:rPr>
        <w:rFonts w:ascii="Arial" w:hAnsi="Arial" w:cs="Arial"/>
        <w:sz w:val="18"/>
        <w:lang w:val="es-MX"/>
      </w:rPr>
      <w:t>15</w:t>
    </w:r>
    <w:r w:rsidRPr="005A6895">
      <w:rPr>
        <w:rFonts w:ascii="Arial" w:hAnsi="Arial" w:cs="Arial"/>
        <w:sz w:val="18"/>
        <w:lang w:val="es-MX"/>
      </w:rPr>
      <w:fldChar w:fldCharType="end"/>
    </w:r>
    <w:r w:rsidRPr="005A6895">
      <w:rPr>
        <w:rFonts w:ascii="Arial" w:hAnsi="Arial" w:cs="Arial"/>
        <w:sz w:val="18"/>
        <w:lang w:val="es-MX"/>
      </w:rPr>
      <w:t xml:space="preserve"> de </w:t>
    </w:r>
    <w:r w:rsidRPr="005A6895">
      <w:rPr>
        <w:rFonts w:ascii="Arial" w:hAnsi="Arial" w:cs="Arial"/>
        <w:sz w:val="18"/>
        <w:lang w:val="es-MX"/>
      </w:rPr>
      <w:fldChar w:fldCharType="begin"/>
    </w:r>
    <w:r w:rsidRPr="005A6895">
      <w:rPr>
        <w:rFonts w:ascii="Arial" w:hAnsi="Arial" w:cs="Arial"/>
        <w:sz w:val="18"/>
        <w:lang w:val="es-MX"/>
      </w:rPr>
      <w:instrText xml:space="preserve"> NUMPAGES </w:instrText>
    </w:r>
    <w:r w:rsidRPr="005A6895">
      <w:rPr>
        <w:rFonts w:ascii="Arial" w:hAnsi="Arial" w:cs="Arial"/>
        <w:sz w:val="18"/>
        <w:lang w:val="es-MX"/>
      </w:rPr>
      <w:fldChar w:fldCharType="separate"/>
    </w:r>
    <w:r w:rsidRPr="005A6895">
      <w:rPr>
        <w:rFonts w:ascii="Arial" w:hAnsi="Arial" w:cs="Arial"/>
        <w:sz w:val="18"/>
        <w:lang w:val="es-MX"/>
      </w:rPr>
      <w:t>16</w:t>
    </w:r>
    <w:r w:rsidRPr="005A6895">
      <w:rPr>
        <w:rFonts w:ascii="Arial" w:hAnsi="Arial" w:cs="Arial"/>
        <w:sz w:val="18"/>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96DBF" w14:textId="77777777" w:rsidR="000F369E" w:rsidRDefault="000F369E" w:rsidP="00F13C87">
      <w:pPr>
        <w:spacing w:line="240" w:lineRule="auto"/>
      </w:pPr>
      <w:r>
        <w:separator/>
      </w:r>
    </w:p>
  </w:footnote>
  <w:footnote w:type="continuationSeparator" w:id="0">
    <w:p w14:paraId="6BB7BDE2" w14:textId="77777777" w:rsidR="000F369E" w:rsidRDefault="000F369E" w:rsidP="00F13C87">
      <w:pPr>
        <w:spacing w:line="240" w:lineRule="auto"/>
      </w:pPr>
      <w:r>
        <w:continuationSeparator/>
      </w:r>
    </w:p>
  </w:footnote>
  <w:footnote w:id="1">
    <w:p w14:paraId="24DBE9A3" w14:textId="77777777" w:rsidR="005C5637" w:rsidRPr="00847473" w:rsidRDefault="005C5637" w:rsidP="00D30925">
      <w:pPr>
        <w:pStyle w:val="Textonotapie"/>
        <w:rPr>
          <w:sz w:val="18"/>
          <w:szCs w:val="18"/>
        </w:rPr>
      </w:pPr>
      <w:r w:rsidRPr="00847473">
        <w:rPr>
          <w:rStyle w:val="Refdenotaalpie"/>
          <w:rFonts w:cs="Tahoma"/>
          <w:sz w:val="18"/>
          <w:szCs w:val="18"/>
        </w:rPr>
        <w:footnoteRef/>
      </w:r>
      <w:r w:rsidRPr="00847473">
        <w:rPr>
          <w:sz w:val="18"/>
          <w:szCs w:val="18"/>
        </w:rPr>
        <w:t xml:space="preserve"> Por la cual se expiden normas para apoyar de manera especial a la mujer cabeza de familia.</w:t>
      </w:r>
    </w:p>
  </w:footnote>
  <w:footnote w:id="2">
    <w:p w14:paraId="239ED5F4" w14:textId="77777777" w:rsidR="005C5637" w:rsidRDefault="005C5637" w:rsidP="00D30925">
      <w:pPr>
        <w:pStyle w:val="Textonotapie"/>
      </w:pPr>
      <w:r w:rsidRPr="00847473">
        <w:rPr>
          <w:sz w:val="18"/>
          <w:szCs w:val="18"/>
          <w:vertAlign w:val="superscript"/>
        </w:rPr>
        <w:footnoteRef/>
      </w:r>
      <w:r w:rsidRPr="00847473">
        <w:rPr>
          <w:sz w:val="18"/>
          <w:szCs w:val="18"/>
        </w:rPr>
        <w:t xml:space="preserve"> Corte Constitucional, sentencia SU-388 de 2005 (MP Clara Inés Vargas Hernández; SV, Jaime Araújo Rentería).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703C6" w14:textId="2C64451D" w:rsidR="005C5637" w:rsidRPr="00DB7CB5" w:rsidRDefault="00DB7CB5" w:rsidP="00DB7CB5">
    <w:pPr>
      <w:pStyle w:val="Encabezado"/>
      <w:spacing w:line="240" w:lineRule="auto"/>
      <w:jc w:val="right"/>
      <w:rPr>
        <w:rFonts w:ascii="Arial" w:hAnsi="Arial" w:cs="Arial"/>
        <w:sz w:val="18"/>
        <w:szCs w:val="16"/>
        <w:lang w:val="es-MX"/>
      </w:rPr>
    </w:pPr>
    <w:r w:rsidRPr="00DB7CB5">
      <w:rPr>
        <w:rFonts w:ascii="Arial" w:hAnsi="Arial" w:cs="Arial"/>
        <w:sz w:val="18"/>
        <w:szCs w:val="16"/>
      </w:rPr>
      <w:t xml:space="preserve">Hurto por medios informáticos </w:t>
    </w:r>
    <w:r w:rsidR="005C5637" w:rsidRPr="00DB7CB5">
      <w:rPr>
        <w:rFonts w:ascii="Arial" w:hAnsi="Arial" w:cs="Arial"/>
        <w:sz w:val="18"/>
        <w:szCs w:val="16"/>
      </w:rPr>
      <w:t xml:space="preserve">y otros </w:t>
    </w:r>
  </w:p>
  <w:p w14:paraId="56B8A888" w14:textId="3AB9EAE3" w:rsidR="005C5637" w:rsidRPr="00DB7CB5" w:rsidRDefault="00DB7CB5" w:rsidP="00DB7CB5">
    <w:pPr>
      <w:pStyle w:val="Encabezado"/>
      <w:spacing w:line="240" w:lineRule="auto"/>
      <w:jc w:val="right"/>
      <w:rPr>
        <w:rFonts w:ascii="Arial" w:hAnsi="Arial" w:cs="Arial"/>
        <w:sz w:val="18"/>
        <w:lang w:val="es-MX"/>
      </w:rPr>
    </w:pPr>
    <w:r w:rsidRPr="00DB7CB5">
      <w:rPr>
        <w:rFonts w:ascii="Arial" w:hAnsi="Arial" w:cs="Arial"/>
        <w:sz w:val="18"/>
        <w:lang w:val="es-MX"/>
      </w:rPr>
      <w:t>Radicación</w:t>
    </w:r>
    <w:r w:rsidR="005C5637" w:rsidRPr="00DB7CB5">
      <w:rPr>
        <w:rFonts w:ascii="Arial" w:hAnsi="Arial" w:cs="Arial"/>
        <w:sz w:val="18"/>
        <w:lang w:val="es-MX"/>
      </w:rPr>
      <w:t>: 660016102283 2019 00535 01</w:t>
    </w:r>
  </w:p>
  <w:p w14:paraId="29AF0563" w14:textId="12634362" w:rsidR="005C5637" w:rsidRPr="00DB7CB5" w:rsidRDefault="00DB7CB5" w:rsidP="00DB7CB5">
    <w:pPr>
      <w:pStyle w:val="Encabezado"/>
      <w:spacing w:line="240" w:lineRule="auto"/>
      <w:jc w:val="right"/>
      <w:rPr>
        <w:rFonts w:ascii="Arial" w:hAnsi="Arial" w:cs="Arial"/>
        <w:sz w:val="18"/>
        <w:lang w:val="es-MX"/>
      </w:rPr>
    </w:pPr>
    <w:r w:rsidRPr="00DB7CB5">
      <w:rPr>
        <w:rFonts w:ascii="Arial" w:hAnsi="Arial" w:cs="Arial"/>
        <w:sz w:val="18"/>
        <w:lang w:val="es-MX"/>
      </w:rPr>
      <w:t>Procesados</w:t>
    </w:r>
    <w:r w:rsidR="005C5637" w:rsidRPr="00DB7CB5">
      <w:rPr>
        <w:rFonts w:ascii="Arial" w:hAnsi="Arial" w:cs="Arial"/>
        <w:sz w:val="18"/>
        <w:lang w:val="es-MX"/>
      </w:rPr>
      <w:t>: VMRM</w:t>
    </w:r>
    <w:r w:rsidR="005A6895">
      <w:rPr>
        <w:rFonts w:ascii="Arial" w:hAnsi="Arial" w:cs="Arial"/>
        <w:sz w:val="18"/>
        <w:lang w:val="es-MX"/>
      </w:rPr>
      <w:t xml:space="preserve"> y </w:t>
    </w:r>
    <w:r w:rsidR="005C5637" w:rsidRPr="00DB7CB5">
      <w:rPr>
        <w:rFonts w:ascii="Arial" w:hAnsi="Arial" w:cs="Arial"/>
        <w:sz w:val="18"/>
        <w:lang w:val="es-MX"/>
      </w:rPr>
      <w:t xml:space="preserve">ERV </w:t>
    </w:r>
  </w:p>
  <w:p w14:paraId="3A6E6348" w14:textId="55B02699" w:rsidR="005C5637" w:rsidRPr="00DB7CB5" w:rsidRDefault="005A6895" w:rsidP="00DB7CB5">
    <w:pPr>
      <w:pStyle w:val="Encabezado"/>
      <w:spacing w:line="240" w:lineRule="auto"/>
      <w:jc w:val="right"/>
      <w:rPr>
        <w:rFonts w:ascii="Arial" w:hAnsi="Arial" w:cs="Arial"/>
        <w:sz w:val="18"/>
        <w:lang w:val="es-MX"/>
      </w:rPr>
    </w:pPr>
    <w:r w:rsidRPr="00DB7CB5">
      <w:rPr>
        <w:rFonts w:ascii="Arial" w:hAnsi="Arial" w:cs="Arial"/>
        <w:sz w:val="18"/>
        <w:lang w:val="es-MX"/>
      </w:rPr>
      <w:t xml:space="preserve">Se confirma </w:t>
    </w:r>
  </w:p>
  <w:p w14:paraId="37E3A377" w14:textId="61C5AB73" w:rsidR="005C5637" w:rsidRPr="00DB7CB5" w:rsidRDefault="005C5637" w:rsidP="00DB7CB5">
    <w:pPr>
      <w:pStyle w:val="Encabezado"/>
      <w:spacing w:line="240" w:lineRule="auto"/>
      <w:jc w:val="right"/>
      <w:rPr>
        <w:rFonts w:ascii="Arial" w:hAnsi="Arial" w:cs="Arial"/>
        <w:sz w:val="18"/>
        <w:lang w:val="es-MX"/>
      </w:rPr>
    </w:pPr>
    <w:r w:rsidRPr="00DB7CB5">
      <w:rPr>
        <w:rFonts w:ascii="Arial" w:hAnsi="Arial" w:cs="Arial"/>
        <w:sz w:val="18"/>
        <w:lang w:val="es-MX"/>
      </w:rPr>
      <w:t>S. N°</w:t>
    </w:r>
    <w:r w:rsidR="005A6895">
      <w:rPr>
        <w:rFonts w:ascii="Arial" w:hAnsi="Arial" w:cs="Arial"/>
        <w:sz w:val="18"/>
        <w:lang w:val="es-MX"/>
      </w:rPr>
      <w:t xml:space="preserve"> </w:t>
    </w:r>
    <w:r w:rsidR="00DC3E88" w:rsidRPr="00DB7CB5">
      <w:rPr>
        <w:rFonts w:ascii="Arial" w:hAnsi="Arial" w:cs="Arial"/>
        <w:sz w:val="18"/>
        <w:lang w:val="es-MX"/>
      </w:rPr>
      <w:t>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20649"/>
    <w:multiLevelType w:val="hybridMultilevel"/>
    <w:tmpl w:val="96E2EA50"/>
    <w:lvl w:ilvl="0" w:tplc="986A9C82">
      <w:start w:val="3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445ECD"/>
    <w:multiLevelType w:val="hybridMultilevel"/>
    <w:tmpl w:val="6CDCA030"/>
    <w:lvl w:ilvl="0" w:tplc="57DC0984">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D4C3A11"/>
    <w:multiLevelType w:val="multilevel"/>
    <w:tmpl w:val="2F148F3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624"/>
        </w:tabs>
      </w:pPr>
      <w:rPr>
        <w:rFonts w:cs="Times New Roman" w:hint="default"/>
        <w:b w:val="0"/>
        <w:i w:val="0"/>
        <w:color w:val="000000"/>
      </w:rPr>
    </w:lvl>
    <w:lvl w:ilvl="2">
      <w:start w:val="1"/>
      <w:numFmt w:val="decimal"/>
      <w:isLgl/>
      <w:lvlText w:val="%1.%2.%3."/>
      <w:lvlJc w:val="left"/>
      <w:pPr>
        <w:tabs>
          <w:tab w:val="num" w:pos="851"/>
        </w:tabs>
      </w:pPr>
      <w:rPr>
        <w:rFonts w:cs="Times New Roman" w:hint="default"/>
        <w:b w:val="0"/>
        <w:i w:val="0"/>
        <w:color w:val="000000"/>
      </w:rPr>
    </w:lvl>
    <w:lvl w:ilvl="3">
      <w:start w:val="1"/>
      <w:numFmt w:val="decimal"/>
      <w:isLgl/>
      <w:lvlText w:val="%1.%2.%3.%4."/>
      <w:lvlJc w:val="left"/>
      <w:pPr>
        <w:tabs>
          <w:tab w:val="num" w:pos="1440"/>
        </w:tabs>
      </w:pPr>
      <w:rPr>
        <w:rFonts w:cs="Times New Roman" w:hint="default"/>
        <w:b w:val="0"/>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15:restartNumberingAfterBreak="0">
    <w:nsid w:val="4E37579C"/>
    <w:multiLevelType w:val="hybridMultilevel"/>
    <w:tmpl w:val="44524D34"/>
    <w:lvl w:ilvl="0" w:tplc="A8740676">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F732BA"/>
    <w:multiLevelType w:val="hybridMultilevel"/>
    <w:tmpl w:val="3612D2FE"/>
    <w:lvl w:ilvl="0" w:tplc="D8F6FF6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7521EC"/>
    <w:multiLevelType w:val="hybridMultilevel"/>
    <w:tmpl w:val="373A0C90"/>
    <w:lvl w:ilvl="0" w:tplc="915C0070">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9BC2125"/>
    <w:multiLevelType w:val="hybridMultilevel"/>
    <w:tmpl w:val="E33AC6A2"/>
    <w:lvl w:ilvl="0" w:tplc="B2FE507A">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87"/>
    <w:rsid w:val="0000786B"/>
    <w:rsid w:val="0001037D"/>
    <w:rsid w:val="00011C76"/>
    <w:rsid w:val="000147C2"/>
    <w:rsid w:val="00027316"/>
    <w:rsid w:val="00027D1C"/>
    <w:rsid w:val="000323D7"/>
    <w:rsid w:val="000402EC"/>
    <w:rsid w:val="00040FBA"/>
    <w:rsid w:val="00045181"/>
    <w:rsid w:val="000515E3"/>
    <w:rsid w:val="0005391B"/>
    <w:rsid w:val="00055BD8"/>
    <w:rsid w:val="000605B4"/>
    <w:rsid w:val="000613B9"/>
    <w:rsid w:val="00064F7E"/>
    <w:rsid w:val="00066D1F"/>
    <w:rsid w:val="00070AEE"/>
    <w:rsid w:val="0007142F"/>
    <w:rsid w:val="00075611"/>
    <w:rsid w:val="00077DFB"/>
    <w:rsid w:val="000828C0"/>
    <w:rsid w:val="00097041"/>
    <w:rsid w:val="000A49CB"/>
    <w:rsid w:val="000A56C7"/>
    <w:rsid w:val="000A618B"/>
    <w:rsid w:val="000A65EC"/>
    <w:rsid w:val="000A684F"/>
    <w:rsid w:val="000A7F5F"/>
    <w:rsid w:val="000B217E"/>
    <w:rsid w:val="000B38A1"/>
    <w:rsid w:val="000B440B"/>
    <w:rsid w:val="000B6705"/>
    <w:rsid w:val="000C0B1B"/>
    <w:rsid w:val="000C2599"/>
    <w:rsid w:val="000C4751"/>
    <w:rsid w:val="000D1D39"/>
    <w:rsid w:val="000D42A3"/>
    <w:rsid w:val="000E04F2"/>
    <w:rsid w:val="000E575A"/>
    <w:rsid w:val="000F0791"/>
    <w:rsid w:val="000F0A6E"/>
    <w:rsid w:val="000F369E"/>
    <w:rsid w:val="000F4565"/>
    <w:rsid w:val="000F4EA4"/>
    <w:rsid w:val="000F7DA5"/>
    <w:rsid w:val="001073DB"/>
    <w:rsid w:val="0011120E"/>
    <w:rsid w:val="00116A8A"/>
    <w:rsid w:val="00116EF6"/>
    <w:rsid w:val="001211B5"/>
    <w:rsid w:val="001216A5"/>
    <w:rsid w:val="00123E15"/>
    <w:rsid w:val="00123E6F"/>
    <w:rsid w:val="0012449E"/>
    <w:rsid w:val="00126FAD"/>
    <w:rsid w:val="00127864"/>
    <w:rsid w:val="00133222"/>
    <w:rsid w:val="0013606F"/>
    <w:rsid w:val="00140AD6"/>
    <w:rsid w:val="001425F5"/>
    <w:rsid w:val="00156C3E"/>
    <w:rsid w:val="00157074"/>
    <w:rsid w:val="00161DA7"/>
    <w:rsid w:val="00172E10"/>
    <w:rsid w:val="00177A4A"/>
    <w:rsid w:val="00186BC5"/>
    <w:rsid w:val="00191808"/>
    <w:rsid w:val="00195300"/>
    <w:rsid w:val="001A7786"/>
    <w:rsid w:val="001B22EA"/>
    <w:rsid w:val="001B2CB3"/>
    <w:rsid w:val="001B4E44"/>
    <w:rsid w:val="001B758A"/>
    <w:rsid w:val="001B7BD0"/>
    <w:rsid w:val="001C3FD4"/>
    <w:rsid w:val="001D1885"/>
    <w:rsid w:val="001D1D06"/>
    <w:rsid w:val="001D32B6"/>
    <w:rsid w:val="001D7956"/>
    <w:rsid w:val="001E7A6A"/>
    <w:rsid w:val="001F28AE"/>
    <w:rsid w:val="001F2A70"/>
    <w:rsid w:val="001F37C3"/>
    <w:rsid w:val="00200D7B"/>
    <w:rsid w:val="002033F7"/>
    <w:rsid w:val="0020546C"/>
    <w:rsid w:val="0020759C"/>
    <w:rsid w:val="00212E51"/>
    <w:rsid w:val="002207B1"/>
    <w:rsid w:val="002259DA"/>
    <w:rsid w:val="002300FF"/>
    <w:rsid w:val="00232AC7"/>
    <w:rsid w:val="002349E4"/>
    <w:rsid w:val="00240BEB"/>
    <w:rsid w:val="002435A0"/>
    <w:rsid w:val="00244DF5"/>
    <w:rsid w:val="002463A9"/>
    <w:rsid w:val="002602B8"/>
    <w:rsid w:val="00261D13"/>
    <w:rsid w:val="00263CD9"/>
    <w:rsid w:val="002665EC"/>
    <w:rsid w:val="00267D89"/>
    <w:rsid w:val="00271BE3"/>
    <w:rsid w:val="00271E3E"/>
    <w:rsid w:val="00273723"/>
    <w:rsid w:val="00284129"/>
    <w:rsid w:val="00284D34"/>
    <w:rsid w:val="00287811"/>
    <w:rsid w:val="002913FE"/>
    <w:rsid w:val="002932EB"/>
    <w:rsid w:val="00295C2D"/>
    <w:rsid w:val="002A11DE"/>
    <w:rsid w:val="002A4039"/>
    <w:rsid w:val="002A5255"/>
    <w:rsid w:val="002A5943"/>
    <w:rsid w:val="002B2FED"/>
    <w:rsid w:val="002B319C"/>
    <w:rsid w:val="002B5A63"/>
    <w:rsid w:val="002C1197"/>
    <w:rsid w:val="002C17C9"/>
    <w:rsid w:val="002C57A1"/>
    <w:rsid w:val="002C7679"/>
    <w:rsid w:val="002D0910"/>
    <w:rsid w:val="002E0A6E"/>
    <w:rsid w:val="002E20E0"/>
    <w:rsid w:val="002E3686"/>
    <w:rsid w:val="002E5AFD"/>
    <w:rsid w:val="002E6C77"/>
    <w:rsid w:val="002F0C99"/>
    <w:rsid w:val="002F2C30"/>
    <w:rsid w:val="00300AC4"/>
    <w:rsid w:val="00305972"/>
    <w:rsid w:val="00313689"/>
    <w:rsid w:val="00324449"/>
    <w:rsid w:val="00324851"/>
    <w:rsid w:val="0032560B"/>
    <w:rsid w:val="00335562"/>
    <w:rsid w:val="00341926"/>
    <w:rsid w:val="00345F92"/>
    <w:rsid w:val="00350E5C"/>
    <w:rsid w:val="003530AC"/>
    <w:rsid w:val="00364C7A"/>
    <w:rsid w:val="00366E08"/>
    <w:rsid w:val="0037375F"/>
    <w:rsid w:val="00381DCE"/>
    <w:rsid w:val="00384C9C"/>
    <w:rsid w:val="00396C5D"/>
    <w:rsid w:val="003A0745"/>
    <w:rsid w:val="003A22B8"/>
    <w:rsid w:val="003A437F"/>
    <w:rsid w:val="003B1F95"/>
    <w:rsid w:val="003B5B00"/>
    <w:rsid w:val="003B7A8B"/>
    <w:rsid w:val="003C1FFD"/>
    <w:rsid w:val="003C77B5"/>
    <w:rsid w:val="003E150A"/>
    <w:rsid w:val="003E29F2"/>
    <w:rsid w:val="003E5B21"/>
    <w:rsid w:val="003F2A18"/>
    <w:rsid w:val="003F3E2C"/>
    <w:rsid w:val="003F744E"/>
    <w:rsid w:val="00407C40"/>
    <w:rsid w:val="004100E3"/>
    <w:rsid w:val="00410EF0"/>
    <w:rsid w:val="0041147A"/>
    <w:rsid w:val="00422F07"/>
    <w:rsid w:val="004238BB"/>
    <w:rsid w:val="004259C1"/>
    <w:rsid w:val="00427115"/>
    <w:rsid w:val="00427CD7"/>
    <w:rsid w:val="004307B6"/>
    <w:rsid w:val="00431BCD"/>
    <w:rsid w:val="00431E5C"/>
    <w:rsid w:val="00441B80"/>
    <w:rsid w:val="00444CAC"/>
    <w:rsid w:val="004465E1"/>
    <w:rsid w:val="00447B57"/>
    <w:rsid w:val="004540E1"/>
    <w:rsid w:val="00465100"/>
    <w:rsid w:val="00466F74"/>
    <w:rsid w:val="0047339D"/>
    <w:rsid w:val="0047380D"/>
    <w:rsid w:val="004819E3"/>
    <w:rsid w:val="00482B7B"/>
    <w:rsid w:val="00482D2D"/>
    <w:rsid w:val="004905F7"/>
    <w:rsid w:val="00495203"/>
    <w:rsid w:val="004A7766"/>
    <w:rsid w:val="004B6901"/>
    <w:rsid w:val="004B7357"/>
    <w:rsid w:val="004C0B6F"/>
    <w:rsid w:val="004C4C54"/>
    <w:rsid w:val="004D3005"/>
    <w:rsid w:val="004D6655"/>
    <w:rsid w:val="004D6ABB"/>
    <w:rsid w:val="004E14BC"/>
    <w:rsid w:val="005005DA"/>
    <w:rsid w:val="00504D06"/>
    <w:rsid w:val="005050BE"/>
    <w:rsid w:val="00511D03"/>
    <w:rsid w:val="00512926"/>
    <w:rsid w:val="00522D11"/>
    <w:rsid w:val="00525477"/>
    <w:rsid w:val="00532BB4"/>
    <w:rsid w:val="00544C1D"/>
    <w:rsid w:val="005450A9"/>
    <w:rsid w:val="00546BED"/>
    <w:rsid w:val="00547C26"/>
    <w:rsid w:val="00553D4D"/>
    <w:rsid w:val="00556860"/>
    <w:rsid w:val="0056067E"/>
    <w:rsid w:val="005612C3"/>
    <w:rsid w:val="005654F9"/>
    <w:rsid w:val="0057125E"/>
    <w:rsid w:val="00572B57"/>
    <w:rsid w:val="00573269"/>
    <w:rsid w:val="0057584A"/>
    <w:rsid w:val="0058786C"/>
    <w:rsid w:val="005932C6"/>
    <w:rsid w:val="00594CF2"/>
    <w:rsid w:val="005A59C1"/>
    <w:rsid w:val="005A6895"/>
    <w:rsid w:val="005A6B63"/>
    <w:rsid w:val="005B03F0"/>
    <w:rsid w:val="005B2F59"/>
    <w:rsid w:val="005B5B5E"/>
    <w:rsid w:val="005B6276"/>
    <w:rsid w:val="005B6394"/>
    <w:rsid w:val="005C0B20"/>
    <w:rsid w:val="005C5637"/>
    <w:rsid w:val="005C78F5"/>
    <w:rsid w:val="005D0369"/>
    <w:rsid w:val="005D0920"/>
    <w:rsid w:val="005D1FC7"/>
    <w:rsid w:val="005D621E"/>
    <w:rsid w:val="005E04B4"/>
    <w:rsid w:val="005E3D98"/>
    <w:rsid w:val="005E4FA7"/>
    <w:rsid w:val="005E5782"/>
    <w:rsid w:val="005E6D49"/>
    <w:rsid w:val="005F1524"/>
    <w:rsid w:val="00601626"/>
    <w:rsid w:val="0060371D"/>
    <w:rsid w:val="006044FF"/>
    <w:rsid w:val="0060584B"/>
    <w:rsid w:val="00605F06"/>
    <w:rsid w:val="006109EE"/>
    <w:rsid w:val="00614F32"/>
    <w:rsid w:val="00615274"/>
    <w:rsid w:val="00617A7B"/>
    <w:rsid w:val="00622E9D"/>
    <w:rsid w:val="0062414F"/>
    <w:rsid w:val="006256E1"/>
    <w:rsid w:val="00630CF8"/>
    <w:rsid w:val="00632ACA"/>
    <w:rsid w:val="00635180"/>
    <w:rsid w:val="0063589E"/>
    <w:rsid w:val="00636816"/>
    <w:rsid w:val="0064194B"/>
    <w:rsid w:val="00644A69"/>
    <w:rsid w:val="006457F0"/>
    <w:rsid w:val="0064588C"/>
    <w:rsid w:val="00651A67"/>
    <w:rsid w:val="006536E1"/>
    <w:rsid w:val="00662409"/>
    <w:rsid w:val="00671A3D"/>
    <w:rsid w:val="00672DE8"/>
    <w:rsid w:val="006761E8"/>
    <w:rsid w:val="0067669F"/>
    <w:rsid w:val="00676CBF"/>
    <w:rsid w:val="00682FB9"/>
    <w:rsid w:val="00684669"/>
    <w:rsid w:val="00694F1E"/>
    <w:rsid w:val="00695B74"/>
    <w:rsid w:val="006A3E89"/>
    <w:rsid w:val="006A437C"/>
    <w:rsid w:val="006A4754"/>
    <w:rsid w:val="006A4CFC"/>
    <w:rsid w:val="006B0821"/>
    <w:rsid w:val="006B1733"/>
    <w:rsid w:val="006B1DB1"/>
    <w:rsid w:val="006B201C"/>
    <w:rsid w:val="006B20AF"/>
    <w:rsid w:val="006B68C6"/>
    <w:rsid w:val="006B6E29"/>
    <w:rsid w:val="006C2371"/>
    <w:rsid w:val="006C3C48"/>
    <w:rsid w:val="006C6EB3"/>
    <w:rsid w:val="006D1B9C"/>
    <w:rsid w:val="006D2176"/>
    <w:rsid w:val="006D23DB"/>
    <w:rsid w:val="006D3E10"/>
    <w:rsid w:val="006D73A1"/>
    <w:rsid w:val="006D7FDD"/>
    <w:rsid w:val="006E1E31"/>
    <w:rsid w:val="006E2B45"/>
    <w:rsid w:val="006E4852"/>
    <w:rsid w:val="006E7273"/>
    <w:rsid w:val="006F2590"/>
    <w:rsid w:val="006F3C0A"/>
    <w:rsid w:val="006F729B"/>
    <w:rsid w:val="006F7769"/>
    <w:rsid w:val="007031FC"/>
    <w:rsid w:val="0071145D"/>
    <w:rsid w:val="00711B48"/>
    <w:rsid w:val="007137AC"/>
    <w:rsid w:val="00721E1D"/>
    <w:rsid w:val="00723A8F"/>
    <w:rsid w:val="00724548"/>
    <w:rsid w:val="00732CBE"/>
    <w:rsid w:val="00735B8F"/>
    <w:rsid w:val="0073665D"/>
    <w:rsid w:val="0074076D"/>
    <w:rsid w:val="0074129B"/>
    <w:rsid w:val="00744CC7"/>
    <w:rsid w:val="007460EF"/>
    <w:rsid w:val="007552D6"/>
    <w:rsid w:val="007575ED"/>
    <w:rsid w:val="00760153"/>
    <w:rsid w:val="00761433"/>
    <w:rsid w:val="00770552"/>
    <w:rsid w:val="00770D8D"/>
    <w:rsid w:val="0077110A"/>
    <w:rsid w:val="007711D7"/>
    <w:rsid w:val="00773437"/>
    <w:rsid w:val="00773FD2"/>
    <w:rsid w:val="0077433C"/>
    <w:rsid w:val="0077766B"/>
    <w:rsid w:val="00777DDB"/>
    <w:rsid w:val="0079034D"/>
    <w:rsid w:val="00791CA2"/>
    <w:rsid w:val="007954AF"/>
    <w:rsid w:val="007A0558"/>
    <w:rsid w:val="007A0BB0"/>
    <w:rsid w:val="007A11B9"/>
    <w:rsid w:val="007A57E7"/>
    <w:rsid w:val="007B0209"/>
    <w:rsid w:val="007B15CB"/>
    <w:rsid w:val="007B29F3"/>
    <w:rsid w:val="007B74B0"/>
    <w:rsid w:val="007C1C6E"/>
    <w:rsid w:val="007C5411"/>
    <w:rsid w:val="007C6A52"/>
    <w:rsid w:val="007D158C"/>
    <w:rsid w:val="007D2744"/>
    <w:rsid w:val="007D3ADD"/>
    <w:rsid w:val="007E49CD"/>
    <w:rsid w:val="007E6C1A"/>
    <w:rsid w:val="007F4491"/>
    <w:rsid w:val="007F53F3"/>
    <w:rsid w:val="007F628D"/>
    <w:rsid w:val="008015A4"/>
    <w:rsid w:val="00801C89"/>
    <w:rsid w:val="00807AA8"/>
    <w:rsid w:val="00812595"/>
    <w:rsid w:val="00812C54"/>
    <w:rsid w:val="0081799B"/>
    <w:rsid w:val="0082236F"/>
    <w:rsid w:val="00825182"/>
    <w:rsid w:val="00830FEA"/>
    <w:rsid w:val="00837A05"/>
    <w:rsid w:val="00840C58"/>
    <w:rsid w:val="00843F91"/>
    <w:rsid w:val="00844743"/>
    <w:rsid w:val="00847473"/>
    <w:rsid w:val="00853E41"/>
    <w:rsid w:val="008733F2"/>
    <w:rsid w:val="008737F9"/>
    <w:rsid w:val="00880DC1"/>
    <w:rsid w:val="00885AD7"/>
    <w:rsid w:val="008946A5"/>
    <w:rsid w:val="0089652A"/>
    <w:rsid w:val="008A1CB0"/>
    <w:rsid w:val="008A2034"/>
    <w:rsid w:val="008A5528"/>
    <w:rsid w:val="008A5C09"/>
    <w:rsid w:val="008A6A28"/>
    <w:rsid w:val="008B1FA6"/>
    <w:rsid w:val="008B59EA"/>
    <w:rsid w:val="008C1194"/>
    <w:rsid w:val="008C7BF3"/>
    <w:rsid w:val="008D3D6A"/>
    <w:rsid w:val="008D4523"/>
    <w:rsid w:val="008E78B7"/>
    <w:rsid w:val="008F0450"/>
    <w:rsid w:val="008F7DFE"/>
    <w:rsid w:val="00901375"/>
    <w:rsid w:val="00902BE5"/>
    <w:rsid w:val="00903CE0"/>
    <w:rsid w:val="0090548B"/>
    <w:rsid w:val="00910FF9"/>
    <w:rsid w:val="009110ED"/>
    <w:rsid w:val="0091218D"/>
    <w:rsid w:val="009126DC"/>
    <w:rsid w:val="009138B2"/>
    <w:rsid w:val="009177EC"/>
    <w:rsid w:val="00920F8C"/>
    <w:rsid w:val="00925987"/>
    <w:rsid w:val="00925CCC"/>
    <w:rsid w:val="00930C81"/>
    <w:rsid w:val="00931F33"/>
    <w:rsid w:val="00933FCA"/>
    <w:rsid w:val="00936B0A"/>
    <w:rsid w:val="00937746"/>
    <w:rsid w:val="009438CB"/>
    <w:rsid w:val="009475FC"/>
    <w:rsid w:val="00952B93"/>
    <w:rsid w:val="00953B7E"/>
    <w:rsid w:val="00957765"/>
    <w:rsid w:val="00962FC1"/>
    <w:rsid w:val="00963749"/>
    <w:rsid w:val="0096798F"/>
    <w:rsid w:val="009702EA"/>
    <w:rsid w:val="00974F7D"/>
    <w:rsid w:val="009A14CC"/>
    <w:rsid w:val="009A364C"/>
    <w:rsid w:val="009A3C63"/>
    <w:rsid w:val="009B29F3"/>
    <w:rsid w:val="009B386B"/>
    <w:rsid w:val="009C1EE1"/>
    <w:rsid w:val="009C5AB6"/>
    <w:rsid w:val="009C7E9F"/>
    <w:rsid w:val="009D3A43"/>
    <w:rsid w:val="009D66B1"/>
    <w:rsid w:val="009D6DA8"/>
    <w:rsid w:val="009E151E"/>
    <w:rsid w:val="009E419B"/>
    <w:rsid w:val="009E428F"/>
    <w:rsid w:val="009E5623"/>
    <w:rsid w:val="009F6258"/>
    <w:rsid w:val="00A00F08"/>
    <w:rsid w:val="00A26B0C"/>
    <w:rsid w:val="00A27BCB"/>
    <w:rsid w:val="00A3514F"/>
    <w:rsid w:val="00A42246"/>
    <w:rsid w:val="00A53336"/>
    <w:rsid w:val="00A63125"/>
    <w:rsid w:val="00A6329F"/>
    <w:rsid w:val="00A67A41"/>
    <w:rsid w:val="00A71DD1"/>
    <w:rsid w:val="00A72BFA"/>
    <w:rsid w:val="00A82534"/>
    <w:rsid w:val="00A8445D"/>
    <w:rsid w:val="00A87360"/>
    <w:rsid w:val="00A90AA5"/>
    <w:rsid w:val="00A9207C"/>
    <w:rsid w:val="00A92618"/>
    <w:rsid w:val="00A97599"/>
    <w:rsid w:val="00AA6D61"/>
    <w:rsid w:val="00AB318D"/>
    <w:rsid w:val="00AC1058"/>
    <w:rsid w:val="00AC1235"/>
    <w:rsid w:val="00AC256F"/>
    <w:rsid w:val="00AC2AE2"/>
    <w:rsid w:val="00AC343A"/>
    <w:rsid w:val="00AD238B"/>
    <w:rsid w:val="00AE0ABE"/>
    <w:rsid w:val="00AE3785"/>
    <w:rsid w:val="00AE42B1"/>
    <w:rsid w:val="00AF602A"/>
    <w:rsid w:val="00AF626D"/>
    <w:rsid w:val="00B0011A"/>
    <w:rsid w:val="00B05322"/>
    <w:rsid w:val="00B10ED7"/>
    <w:rsid w:val="00B113B1"/>
    <w:rsid w:val="00B1233D"/>
    <w:rsid w:val="00B14374"/>
    <w:rsid w:val="00B17616"/>
    <w:rsid w:val="00B27FEA"/>
    <w:rsid w:val="00B31B9A"/>
    <w:rsid w:val="00B323C2"/>
    <w:rsid w:val="00B33AEC"/>
    <w:rsid w:val="00B364D3"/>
    <w:rsid w:val="00B40963"/>
    <w:rsid w:val="00B43438"/>
    <w:rsid w:val="00B463F0"/>
    <w:rsid w:val="00B46D3D"/>
    <w:rsid w:val="00B55DAC"/>
    <w:rsid w:val="00B604A2"/>
    <w:rsid w:val="00B60587"/>
    <w:rsid w:val="00B60C33"/>
    <w:rsid w:val="00B63E3A"/>
    <w:rsid w:val="00B7126D"/>
    <w:rsid w:val="00B7391C"/>
    <w:rsid w:val="00B73F6B"/>
    <w:rsid w:val="00B80541"/>
    <w:rsid w:val="00B841BD"/>
    <w:rsid w:val="00B84E25"/>
    <w:rsid w:val="00B85EB0"/>
    <w:rsid w:val="00BA2475"/>
    <w:rsid w:val="00BA3DE3"/>
    <w:rsid w:val="00BA782E"/>
    <w:rsid w:val="00BC02C2"/>
    <w:rsid w:val="00BC3695"/>
    <w:rsid w:val="00BD02E2"/>
    <w:rsid w:val="00BD5F37"/>
    <w:rsid w:val="00BD73D8"/>
    <w:rsid w:val="00BF016F"/>
    <w:rsid w:val="00BF4DA5"/>
    <w:rsid w:val="00BF58BD"/>
    <w:rsid w:val="00BF7711"/>
    <w:rsid w:val="00C10D92"/>
    <w:rsid w:val="00C15ABA"/>
    <w:rsid w:val="00C23221"/>
    <w:rsid w:val="00C25022"/>
    <w:rsid w:val="00C26B6D"/>
    <w:rsid w:val="00C31A0F"/>
    <w:rsid w:val="00C3246E"/>
    <w:rsid w:val="00C33079"/>
    <w:rsid w:val="00C34FB8"/>
    <w:rsid w:val="00C36255"/>
    <w:rsid w:val="00C41463"/>
    <w:rsid w:val="00C468C8"/>
    <w:rsid w:val="00C53300"/>
    <w:rsid w:val="00C54BA2"/>
    <w:rsid w:val="00C5763A"/>
    <w:rsid w:val="00C63E6E"/>
    <w:rsid w:val="00C7195C"/>
    <w:rsid w:val="00C736DE"/>
    <w:rsid w:val="00C8129D"/>
    <w:rsid w:val="00C82C36"/>
    <w:rsid w:val="00C86380"/>
    <w:rsid w:val="00C90ED7"/>
    <w:rsid w:val="00CA051A"/>
    <w:rsid w:val="00CA2119"/>
    <w:rsid w:val="00CA69B0"/>
    <w:rsid w:val="00CA6DE3"/>
    <w:rsid w:val="00CB02A3"/>
    <w:rsid w:val="00CC1030"/>
    <w:rsid w:val="00CC41CA"/>
    <w:rsid w:val="00CC7D76"/>
    <w:rsid w:val="00CD7F62"/>
    <w:rsid w:val="00CE5379"/>
    <w:rsid w:val="00CE7FAB"/>
    <w:rsid w:val="00CF0845"/>
    <w:rsid w:val="00CF3F71"/>
    <w:rsid w:val="00CF55BA"/>
    <w:rsid w:val="00D0399E"/>
    <w:rsid w:val="00D05221"/>
    <w:rsid w:val="00D06179"/>
    <w:rsid w:val="00D1755F"/>
    <w:rsid w:val="00D20A33"/>
    <w:rsid w:val="00D234B9"/>
    <w:rsid w:val="00D27E61"/>
    <w:rsid w:val="00D30253"/>
    <w:rsid w:val="00D30925"/>
    <w:rsid w:val="00D316A5"/>
    <w:rsid w:val="00D321A7"/>
    <w:rsid w:val="00D32727"/>
    <w:rsid w:val="00D33FBD"/>
    <w:rsid w:val="00D40989"/>
    <w:rsid w:val="00D6064C"/>
    <w:rsid w:val="00D63223"/>
    <w:rsid w:val="00D7378F"/>
    <w:rsid w:val="00D73FF5"/>
    <w:rsid w:val="00D74C23"/>
    <w:rsid w:val="00D75E04"/>
    <w:rsid w:val="00D77F9A"/>
    <w:rsid w:val="00D84118"/>
    <w:rsid w:val="00D87196"/>
    <w:rsid w:val="00D91317"/>
    <w:rsid w:val="00D91734"/>
    <w:rsid w:val="00D973E5"/>
    <w:rsid w:val="00DA57A1"/>
    <w:rsid w:val="00DB0C5A"/>
    <w:rsid w:val="00DB798D"/>
    <w:rsid w:val="00DB7CB5"/>
    <w:rsid w:val="00DC1406"/>
    <w:rsid w:val="00DC2D5E"/>
    <w:rsid w:val="00DC3E88"/>
    <w:rsid w:val="00DC7C9D"/>
    <w:rsid w:val="00DD1490"/>
    <w:rsid w:val="00DD2399"/>
    <w:rsid w:val="00DE3C1A"/>
    <w:rsid w:val="00DE4908"/>
    <w:rsid w:val="00DE5424"/>
    <w:rsid w:val="00DE7D15"/>
    <w:rsid w:val="00E0224A"/>
    <w:rsid w:val="00E06CE6"/>
    <w:rsid w:val="00E113BD"/>
    <w:rsid w:val="00E1366A"/>
    <w:rsid w:val="00E27C70"/>
    <w:rsid w:val="00E3428F"/>
    <w:rsid w:val="00E34984"/>
    <w:rsid w:val="00E34B12"/>
    <w:rsid w:val="00E37191"/>
    <w:rsid w:val="00E426F8"/>
    <w:rsid w:val="00E433B0"/>
    <w:rsid w:val="00E50177"/>
    <w:rsid w:val="00E501CA"/>
    <w:rsid w:val="00E54207"/>
    <w:rsid w:val="00E5517D"/>
    <w:rsid w:val="00E57E94"/>
    <w:rsid w:val="00E618F8"/>
    <w:rsid w:val="00E6512B"/>
    <w:rsid w:val="00E65133"/>
    <w:rsid w:val="00E736A2"/>
    <w:rsid w:val="00E75369"/>
    <w:rsid w:val="00E82863"/>
    <w:rsid w:val="00E860CF"/>
    <w:rsid w:val="00E93B57"/>
    <w:rsid w:val="00EA1160"/>
    <w:rsid w:val="00EA3701"/>
    <w:rsid w:val="00EA3CDA"/>
    <w:rsid w:val="00EC0C98"/>
    <w:rsid w:val="00EC15C0"/>
    <w:rsid w:val="00EC16EA"/>
    <w:rsid w:val="00EC5DC0"/>
    <w:rsid w:val="00ED69AE"/>
    <w:rsid w:val="00EE1B99"/>
    <w:rsid w:val="00EE3362"/>
    <w:rsid w:val="00EE40C5"/>
    <w:rsid w:val="00EF2DA0"/>
    <w:rsid w:val="00EF2DCE"/>
    <w:rsid w:val="00EF6290"/>
    <w:rsid w:val="00EF6F76"/>
    <w:rsid w:val="00EF7946"/>
    <w:rsid w:val="00F038D1"/>
    <w:rsid w:val="00F13440"/>
    <w:rsid w:val="00F13C87"/>
    <w:rsid w:val="00F15059"/>
    <w:rsid w:val="00F17396"/>
    <w:rsid w:val="00F24C55"/>
    <w:rsid w:val="00F25778"/>
    <w:rsid w:val="00F34DFF"/>
    <w:rsid w:val="00F355CE"/>
    <w:rsid w:val="00F3734E"/>
    <w:rsid w:val="00F42777"/>
    <w:rsid w:val="00F42F06"/>
    <w:rsid w:val="00F434AB"/>
    <w:rsid w:val="00F60A20"/>
    <w:rsid w:val="00F64AA4"/>
    <w:rsid w:val="00F66775"/>
    <w:rsid w:val="00F7428C"/>
    <w:rsid w:val="00F7791D"/>
    <w:rsid w:val="00F80CEE"/>
    <w:rsid w:val="00F909A1"/>
    <w:rsid w:val="00F909F6"/>
    <w:rsid w:val="00FA16CE"/>
    <w:rsid w:val="00FA24C3"/>
    <w:rsid w:val="00FA5E3C"/>
    <w:rsid w:val="00FA74B1"/>
    <w:rsid w:val="00FB55ED"/>
    <w:rsid w:val="00FC2764"/>
    <w:rsid w:val="00FC7B04"/>
    <w:rsid w:val="00FD59CC"/>
    <w:rsid w:val="00FD6500"/>
    <w:rsid w:val="00FE083B"/>
    <w:rsid w:val="00FE0DC0"/>
    <w:rsid w:val="00FE580D"/>
    <w:rsid w:val="00FF0897"/>
    <w:rsid w:val="00FF18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5C0F"/>
  <w15:chartTrackingRefBased/>
  <w15:docId w15:val="{08A4783B-A93E-4494-A6DB-071A880D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C87"/>
    <w:pPr>
      <w:spacing w:after="0" w:line="360" w:lineRule="auto"/>
      <w:jc w:val="both"/>
    </w:pPr>
    <w:rPr>
      <w:rFonts w:ascii="Tahoma" w:eastAsia="Times New Roman" w:hAnsi="Tahoma" w:cs="Times New Roman"/>
      <w:sz w:val="26"/>
      <w:szCs w:val="26"/>
      <w:lang w:val="es-ES" w:eastAsia="es-MX"/>
    </w:rPr>
  </w:style>
  <w:style w:type="paragraph" w:styleId="Ttulo1">
    <w:name w:val="heading 1"/>
    <w:basedOn w:val="Normal"/>
    <w:next w:val="Normal"/>
    <w:link w:val="Ttulo1Car"/>
    <w:qFormat/>
    <w:rsid w:val="00F13C87"/>
    <w:pPr>
      <w:keepNext/>
      <w:spacing w:before="240" w:after="60"/>
      <w:outlineLvl w:val="0"/>
    </w:pPr>
    <w:rPr>
      <w:b/>
      <w:bCs/>
      <w:kern w:val="32"/>
      <w:sz w:val="24"/>
      <w:szCs w:val="32"/>
    </w:rPr>
  </w:style>
  <w:style w:type="paragraph" w:styleId="Ttulo2">
    <w:name w:val="heading 2"/>
    <w:basedOn w:val="Normal"/>
    <w:next w:val="Normal"/>
    <w:link w:val="Ttulo2Car"/>
    <w:uiPriority w:val="9"/>
    <w:unhideWhenUsed/>
    <w:qFormat/>
    <w:rsid w:val="00901375"/>
    <w:pPr>
      <w:keepNext/>
      <w:keepLines/>
      <w:spacing w:before="40"/>
      <w:outlineLvl w:val="1"/>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F13C87"/>
    <w:pPr>
      <w:spacing w:before="240" w:after="60"/>
      <w:outlineLvl w:val="5"/>
    </w:pPr>
    <w:rPr>
      <w:rFonts w:ascii="Calibri" w:eastAsia="Batang" w:hAnsi="Calibri"/>
      <w:b/>
      <w:bCs/>
      <w:sz w:val="22"/>
      <w:szCs w:val="22"/>
    </w:rPr>
  </w:style>
  <w:style w:type="paragraph" w:styleId="Ttulo9">
    <w:name w:val="heading 9"/>
    <w:basedOn w:val="Normal"/>
    <w:next w:val="Normal"/>
    <w:link w:val="Ttulo9Car"/>
    <w:qFormat/>
    <w:rsid w:val="00F13C87"/>
    <w:pPr>
      <w:keepNext/>
      <w:overflowPunct w:val="0"/>
      <w:autoSpaceDE w:val="0"/>
      <w:autoSpaceDN w:val="0"/>
      <w:adjustRightInd w:val="0"/>
      <w:jc w:val="center"/>
      <w:outlineLvl w:val="8"/>
    </w:pPr>
    <w:rPr>
      <w:rFonts w:ascii="Bookman Old Style" w:hAnsi="Bookman Old Style"/>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3C87"/>
    <w:rPr>
      <w:rFonts w:ascii="Tahoma" w:eastAsia="Times New Roman" w:hAnsi="Tahoma" w:cs="Times New Roman"/>
      <w:b/>
      <w:bCs/>
      <w:kern w:val="32"/>
      <w:sz w:val="24"/>
      <w:szCs w:val="32"/>
      <w:lang w:val="es-ES" w:eastAsia="es-MX"/>
    </w:rPr>
  </w:style>
  <w:style w:type="character" w:customStyle="1" w:styleId="Ttulo6Car">
    <w:name w:val="Título 6 Car"/>
    <w:basedOn w:val="Fuentedeprrafopredeter"/>
    <w:link w:val="Ttulo6"/>
    <w:rsid w:val="00F13C87"/>
    <w:rPr>
      <w:rFonts w:ascii="Calibri" w:eastAsia="Batang" w:hAnsi="Calibri" w:cs="Times New Roman"/>
      <w:b/>
      <w:bCs/>
      <w:lang w:val="es-ES" w:eastAsia="es-MX"/>
    </w:rPr>
  </w:style>
  <w:style w:type="character" w:customStyle="1" w:styleId="Ttulo9Car">
    <w:name w:val="Título 9 Car"/>
    <w:basedOn w:val="Fuentedeprrafopredeter"/>
    <w:link w:val="Ttulo9"/>
    <w:rsid w:val="00F13C87"/>
    <w:rPr>
      <w:rFonts w:ascii="Bookman Old Style" w:eastAsia="Times New Roman" w:hAnsi="Bookman Old Style" w:cs="Times New Roman"/>
      <w:b/>
      <w:sz w:val="24"/>
      <w:szCs w:val="26"/>
      <w:lang w:val="es-ES" w:eastAsia="es-MX"/>
    </w:rPr>
  </w:style>
  <w:style w:type="paragraph" w:styleId="Piedepgina">
    <w:name w:val="footer"/>
    <w:link w:val="PiedepginaCar"/>
    <w:autoRedefine/>
    <w:rsid w:val="003A0745"/>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3A0745"/>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ootnote Text Char"/>
    <w:basedOn w:val="Normal"/>
    <w:link w:val="TextonotapieCar1"/>
    <w:autoRedefine/>
    <w:uiPriority w:val="99"/>
    <w:qFormat/>
    <w:rsid w:val="00F13C87"/>
    <w:pPr>
      <w:overflowPunct w:val="0"/>
      <w:autoSpaceDE w:val="0"/>
      <w:autoSpaceDN w:val="0"/>
      <w:adjustRightInd w:val="0"/>
      <w:spacing w:line="240" w:lineRule="auto"/>
      <w:textAlignment w:val="baseline"/>
    </w:pPr>
    <w:rPr>
      <w:rFonts w:ascii="Verdana" w:eastAsia="Tahoma" w:hAnsi="Verdana"/>
      <w:sz w:val="20"/>
      <w:szCs w:val="20"/>
      <w:lang w:eastAsia="es-ES"/>
    </w:rPr>
  </w:style>
  <w:style w:type="character" w:customStyle="1" w:styleId="TextonotapieCar">
    <w:name w:val="Texto nota pie Car"/>
    <w:aliases w:val="Ref. de nota al pie1 Car,Footnote Text Char Car,Footnote Text Char Char Char Char Char Char Char Char Car,Texto de nota al pie Car,Footnotes refss Car,Appel note de bas de page Car,Footnote number Car,BVI fnr Car,f Car,4_G Car"/>
    <w:basedOn w:val="Fuentedeprrafopredeter"/>
    <w:uiPriority w:val="99"/>
    <w:rsid w:val="00F13C87"/>
    <w:rPr>
      <w:rFonts w:ascii="Tahoma" w:eastAsia="Times New Roman" w:hAnsi="Tahoma" w:cs="Times New Roman"/>
      <w:sz w:val="20"/>
      <w:szCs w:val="20"/>
      <w:lang w:val="es-ES" w:eastAsia="es-MX"/>
    </w:rPr>
  </w:style>
  <w:style w:type="paragraph" w:customStyle="1" w:styleId="Citajurisprudencial">
    <w:name w:val="Cita jurisprudencial"/>
    <w:autoRedefine/>
    <w:rsid w:val="00F13C87"/>
    <w:pPr>
      <w:tabs>
        <w:tab w:val="left" w:pos="8460"/>
      </w:tabs>
      <w:spacing w:after="0" w:line="360" w:lineRule="auto"/>
      <w:ind w:left="709" w:right="709"/>
      <w:jc w:val="both"/>
    </w:pPr>
    <w:rPr>
      <w:rFonts w:ascii="Verdana" w:eastAsia="Times New Roman" w:hAnsi="Verdana" w:cs="Times New Roman"/>
      <w:sz w:val="20"/>
      <w:szCs w:val="28"/>
      <w:lang w:val="es-ES" w:eastAsia="es-ES"/>
    </w:rPr>
  </w:style>
  <w:style w:type="character" w:customStyle="1" w:styleId="Nombreprincipal">
    <w:name w:val="Nombre principal"/>
    <w:uiPriority w:val="99"/>
    <w:rsid w:val="00F13C87"/>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f"/>
    <w:qFormat/>
    <w:rsid w:val="00F13C87"/>
    <w:rPr>
      <w:rFonts w:ascii="Verdana" w:hAnsi="Verdana"/>
      <w:sz w:val="20"/>
      <w:vertAlign w:val="superscript"/>
    </w:rPr>
  </w:style>
  <w:style w:type="character" w:customStyle="1" w:styleId="Algerian">
    <w:name w:val="Algerian"/>
    <w:rsid w:val="00F13C87"/>
    <w:rPr>
      <w:rFonts w:ascii="Algerian" w:hAnsi="Algerian"/>
      <w:sz w:val="30"/>
    </w:rPr>
  </w:style>
  <w:style w:type="paragraph" w:styleId="Encabezado">
    <w:name w:val="header"/>
    <w:basedOn w:val="Normal"/>
    <w:link w:val="EncabezadoCar"/>
    <w:rsid w:val="00F13C87"/>
    <w:pPr>
      <w:tabs>
        <w:tab w:val="center" w:pos="4252"/>
        <w:tab w:val="right" w:pos="8504"/>
      </w:tabs>
    </w:pPr>
    <w:rPr>
      <w:rFonts w:eastAsia="Batang"/>
    </w:rPr>
  </w:style>
  <w:style w:type="character" w:customStyle="1" w:styleId="EncabezadoCar">
    <w:name w:val="Encabezado Car"/>
    <w:basedOn w:val="Fuentedeprrafopredeter"/>
    <w:link w:val="Encabezado"/>
    <w:rsid w:val="00F13C87"/>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F13C87"/>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F13C87"/>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F13C87"/>
    <w:pPr>
      <w:spacing w:line="240" w:lineRule="auto"/>
    </w:pPr>
    <w:rPr>
      <w:sz w:val="24"/>
    </w:rPr>
  </w:style>
  <w:style w:type="paragraph" w:styleId="Textoindependiente3">
    <w:name w:val="Body Text 3"/>
    <w:basedOn w:val="Normal"/>
    <w:link w:val="Textoindependiente3Car"/>
    <w:uiPriority w:val="99"/>
    <w:rsid w:val="00F13C87"/>
    <w:pPr>
      <w:spacing w:after="120"/>
    </w:pPr>
    <w:rPr>
      <w:sz w:val="16"/>
      <w:szCs w:val="16"/>
    </w:rPr>
  </w:style>
  <w:style w:type="character" w:customStyle="1" w:styleId="Textoindependiente3Car">
    <w:name w:val="Texto independiente 3 Car"/>
    <w:basedOn w:val="Fuentedeprrafopredeter"/>
    <w:link w:val="Textoindependiente3"/>
    <w:uiPriority w:val="99"/>
    <w:rsid w:val="00F13C87"/>
    <w:rPr>
      <w:rFonts w:ascii="Tahoma" w:eastAsia="Times New Roman" w:hAnsi="Tahoma" w:cs="Times New Roman"/>
      <w:sz w:val="16"/>
      <w:szCs w:val="16"/>
      <w:lang w:val="es-ES" w:eastAsia="es-MX"/>
    </w:rPr>
  </w:style>
  <w:style w:type="character" w:customStyle="1" w:styleId="Numeracinttulo">
    <w:name w:val="Numeración título"/>
    <w:rsid w:val="00F13C87"/>
    <w:rPr>
      <w:rFonts w:ascii="Tahoma" w:hAnsi="Tahoma"/>
      <w:b/>
      <w:sz w:val="24"/>
    </w:rPr>
  </w:style>
  <w:style w:type="paragraph" w:customStyle="1" w:styleId="AlgerianTtulo">
    <w:name w:val="Algerian Título"/>
    <w:next w:val="Normal"/>
    <w:link w:val="AlgerianTtuloCar"/>
    <w:rsid w:val="00F13C87"/>
    <w:pPr>
      <w:tabs>
        <w:tab w:val="left" w:pos="1202"/>
      </w:tabs>
      <w:spacing w:after="0" w:line="360" w:lineRule="auto"/>
      <w:jc w:val="both"/>
    </w:pPr>
    <w:rPr>
      <w:rFonts w:ascii="Algerian" w:eastAsia="Tahoma" w:hAnsi="Algerian" w:cs="Tahoma"/>
      <w:sz w:val="30"/>
      <w:szCs w:val="26"/>
      <w:lang w:val="es-ES" w:eastAsia="es-ES"/>
    </w:rPr>
  </w:style>
  <w:style w:type="character" w:customStyle="1" w:styleId="AlgerianTtuloCar">
    <w:name w:val="Algerian Título Car"/>
    <w:link w:val="AlgerianTtulo"/>
    <w:rsid w:val="00F13C87"/>
    <w:rPr>
      <w:rFonts w:ascii="Algerian" w:eastAsia="Tahoma" w:hAnsi="Algerian" w:cs="Tahoma"/>
      <w:sz w:val="30"/>
      <w:szCs w:val="26"/>
      <w:lang w:val="es-ES" w:eastAsia="es-ES"/>
    </w:rPr>
  </w:style>
  <w:style w:type="paragraph" w:styleId="Textoindependiente">
    <w:name w:val="Body Text"/>
    <w:basedOn w:val="Normal"/>
    <w:link w:val="TextoindependienteCar"/>
    <w:rsid w:val="00F13C87"/>
    <w:pPr>
      <w:spacing w:after="120" w:line="240" w:lineRule="auto"/>
      <w:jc w:val="left"/>
    </w:pPr>
    <w:rPr>
      <w:rFonts w:ascii="Times New Roman" w:hAnsi="Times New Roman"/>
      <w:sz w:val="24"/>
      <w:szCs w:val="24"/>
      <w:lang w:val="es-MX"/>
    </w:rPr>
  </w:style>
  <w:style w:type="character" w:customStyle="1" w:styleId="TextoindependienteCar">
    <w:name w:val="Texto independiente Car"/>
    <w:basedOn w:val="Fuentedeprrafopredeter"/>
    <w:link w:val="Textoindependiente"/>
    <w:rsid w:val="00F13C87"/>
    <w:rPr>
      <w:rFonts w:ascii="Times New Roman" w:eastAsia="Times New Roman" w:hAnsi="Times New Roman" w:cs="Times New Roman"/>
      <w:sz w:val="24"/>
      <w:szCs w:val="24"/>
      <w:lang w:val="es-MX" w:eastAsia="es-MX"/>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uiPriority w:val="99"/>
    <w:locked/>
    <w:rsid w:val="00F13C87"/>
    <w:rPr>
      <w:rFonts w:ascii="Verdana" w:eastAsia="Tahoma" w:hAnsi="Verdana" w:cs="Times New Roman"/>
      <w:sz w:val="20"/>
      <w:szCs w:val="20"/>
      <w:lang w:val="es-ES" w:eastAsia="es-ES"/>
    </w:rPr>
  </w:style>
  <w:style w:type="paragraph" w:customStyle="1" w:styleId="Profesin">
    <w:name w:val="ProfesiÛn"/>
    <w:basedOn w:val="Normal"/>
    <w:rsid w:val="00F13C87"/>
    <w:pPr>
      <w:tabs>
        <w:tab w:val="left" w:pos="1134"/>
      </w:tabs>
      <w:spacing w:line="360" w:lineRule="atLeast"/>
      <w:jc w:val="center"/>
    </w:pPr>
    <w:rPr>
      <w:rFonts w:ascii="Arial" w:hAnsi="Arial"/>
      <w:b/>
      <w:sz w:val="32"/>
      <w:szCs w:val="20"/>
      <w:lang w:val="es-CO" w:eastAsia="es-ES"/>
    </w:rPr>
  </w:style>
  <w:style w:type="paragraph" w:styleId="NormalWeb">
    <w:name w:val="Normal (Web)"/>
    <w:basedOn w:val="Normal"/>
    <w:uiPriority w:val="99"/>
    <w:unhideWhenUsed/>
    <w:rsid w:val="00F13C87"/>
    <w:pPr>
      <w:spacing w:before="100" w:beforeAutospacing="1" w:after="100" w:afterAutospacing="1" w:line="240" w:lineRule="auto"/>
      <w:jc w:val="left"/>
    </w:pPr>
    <w:rPr>
      <w:rFonts w:ascii="Times New Roman" w:hAnsi="Times New Roman"/>
      <w:sz w:val="24"/>
      <w:szCs w:val="24"/>
      <w:lang w:val="es-CO" w:eastAsia="es-CO"/>
    </w:rPr>
  </w:style>
  <w:style w:type="paragraph" w:styleId="Textodebloque">
    <w:name w:val="Block Text"/>
    <w:basedOn w:val="Normal"/>
    <w:rsid w:val="00F13C87"/>
    <w:pPr>
      <w:widowControl w:val="0"/>
      <w:tabs>
        <w:tab w:val="left" w:pos="-720"/>
      </w:tabs>
      <w:suppressAutoHyphens/>
      <w:spacing w:line="240" w:lineRule="auto"/>
      <w:ind w:left="720" w:right="1185"/>
    </w:pPr>
    <w:rPr>
      <w:rFonts w:ascii="Arial" w:hAnsi="Arial"/>
      <w:spacing w:val="-3"/>
      <w:sz w:val="28"/>
      <w:szCs w:val="20"/>
      <w:lang w:val="es-CO" w:eastAsia="es-ES"/>
    </w:rPr>
  </w:style>
  <w:style w:type="paragraph" w:styleId="Textosinformato">
    <w:name w:val="Plain Text"/>
    <w:basedOn w:val="Normal"/>
    <w:link w:val="TextosinformatoCar"/>
    <w:rsid w:val="00F13C87"/>
    <w:pPr>
      <w:spacing w:line="240" w:lineRule="auto"/>
      <w:jc w:val="left"/>
    </w:pPr>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F13C87"/>
    <w:rPr>
      <w:rFonts w:ascii="Courier New" w:eastAsia="Times New Roman" w:hAnsi="Courier New" w:cs="Courier New"/>
      <w:sz w:val="20"/>
      <w:szCs w:val="20"/>
      <w:lang w:val="es-ES" w:eastAsia="es-ES"/>
    </w:rPr>
  </w:style>
  <w:style w:type="character" w:customStyle="1" w:styleId="ya-q-full-text">
    <w:name w:val="ya-q-full-text"/>
    <w:rsid w:val="00F13C87"/>
  </w:style>
  <w:style w:type="paragraph" w:styleId="Textodeglobo">
    <w:name w:val="Balloon Text"/>
    <w:basedOn w:val="Normal"/>
    <w:link w:val="TextodegloboCar"/>
    <w:uiPriority w:val="99"/>
    <w:semiHidden/>
    <w:unhideWhenUsed/>
    <w:rsid w:val="00F13C8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C87"/>
    <w:rPr>
      <w:rFonts w:ascii="Segoe UI" w:eastAsia="Times New Roman" w:hAnsi="Segoe UI" w:cs="Segoe UI"/>
      <w:sz w:val="18"/>
      <w:szCs w:val="18"/>
      <w:lang w:val="es-ES" w:eastAsia="es-MX"/>
    </w:rPr>
  </w:style>
  <w:style w:type="character" w:customStyle="1" w:styleId="Ttulo2Car">
    <w:name w:val="Título 2 Car"/>
    <w:basedOn w:val="Fuentedeprrafopredeter"/>
    <w:link w:val="Ttulo2"/>
    <w:uiPriority w:val="9"/>
    <w:rsid w:val="00901375"/>
    <w:rPr>
      <w:rFonts w:asciiTheme="majorHAnsi" w:eastAsiaTheme="majorEastAsia" w:hAnsiTheme="majorHAnsi" w:cstheme="majorBidi"/>
      <w:color w:val="2E74B5" w:themeColor="accent1" w:themeShade="BF"/>
      <w:sz w:val="26"/>
      <w:szCs w:val="26"/>
      <w:lang w:val="es-ES" w:eastAsia="es-MX"/>
    </w:rPr>
  </w:style>
  <w:style w:type="character" w:styleId="Refdecomentario">
    <w:name w:val="annotation reference"/>
    <w:basedOn w:val="Fuentedeprrafopredeter"/>
    <w:uiPriority w:val="99"/>
    <w:semiHidden/>
    <w:unhideWhenUsed/>
    <w:rsid w:val="00770552"/>
    <w:rPr>
      <w:sz w:val="16"/>
      <w:szCs w:val="16"/>
    </w:rPr>
  </w:style>
  <w:style w:type="paragraph" w:styleId="Textocomentario">
    <w:name w:val="annotation text"/>
    <w:basedOn w:val="Normal"/>
    <w:link w:val="TextocomentarioCar"/>
    <w:uiPriority w:val="99"/>
    <w:semiHidden/>
    <w:unhideWhenUsed/>
    <w:rsid w:val="007705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0552"/>
    <w:rPr>
      <w:rFonts w:ascii="Tahoma" w:eastAsia="Times New Roman" w:hAnsi="Tahoma" w:cs="Times New Roman"/>
      <w:sz w:val="20"/>
      <w:szCs w:val="20"/>
      <w:lang w:val="es-ES" w:eastAsia="es-MX"/>
    </w:rPr>
  </w:style>
  <w:style w:type="paragraph" w:styleId="Asuntodelcomentario">
    <w:name w:val="annotation subject"/>
    <w:basedOn w:val="Textocomentario"/>
    <w:next w:val="Textocomentario"/>
    <w:link w:val="AsuntodelcomentarioCar"/>
    <w:uiPriority w:val="99"/>
    <w:semiHidden/>
    <w:unhideWhenUsed/>
    <w:rsid w:val="00770552"/>
    <w:rPr>
      <w:b/>
      <w:bCs/>
    </w:rPr>
  </w:style>
  <w:style w:type="character" w:customStyle="1" w:styleId="AsuntodelcomentarioCar">
    <w:name w:val="Asunto del comentario Car"/>
    <w:basedOn w:val="TextocomentarioCar"/>
    <w:link w:val="Asuntodelcomentario"/>
    <w:uiPriority w:val="99"/>
    <w:semiHidden/>
    <w:rsid w:val="00770552"/>
    <w:rPr>
      <w:rFonts w:ascii="Tahoma" w:eastAsia="Times New Roman" w:hAnsi="Tahoma" w:cs="Times New Roman"/>
      <w:b/>
      <w:bCs/>
      <w:sz w:val="20"/>
      <w:szCs w:val="20"/>
      <w:lang w:val="es-ES" w:eastAsia="es-MX"/>
    </w:rPr>
  </w:style>
  <w:style w:type="character" w:customStyle="1" w:styleId="SinespaciadoCar">
    <w:name w:val="Sin espaciado Car"/>
    <w:link w:val="Sinespaciado"/>
    <w:uiPriority w:val="99"/>
    <w:locked/>
    <w:rsid w:val="00825182"/>
    <w:rPr>
      <w:rFonts w:ascii="Verdana" w:hAnsi="Verdana"/>
      <w:sz w:val="28"/>
      <w:lang w:val="es-ES"/>
    </w:rPr>
  </w:style>
  <w:style w:type="paragraph" w:styleId="Sinespaciado">
    <w:name w:val="No Spacing"/>
    <w:link w:val="SinespaciadoCar"/>
    <w:uiPriority w:val="99"/>
    <w:qFormat/>
    <w:rsid w:val="00825182"/>
    <w:pPr>
      <w:spacing w:after="0" w:line="240" w:lineRule="auto"/>
    </w:pPr>
    <w:rPr>
      <w:rFonts w:ascii="Verdana" w:hAnsi="Verdana"/>
      <w:sz w:val="28"/>
      <w:lang w:val="es-ES"/>
    </w:rPr>
  </w:style>
  <w:style w:type="paragraph" w:customStyle="1" w:styleId="Default">
    <w:name w:val="Default"/>
    <w:rsid w:val="00CB02A3"/>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unico">
    <w:name w:val="unico"/>
    <w:basedOn w:val="Normal"/>
    <w:rsid w:val="002602B8"/>
    <w:pPr>
      <w:spacing w:before="100" w:beforeAutospacing="1" w:after="100" w:afterAutospacing="1" w:line="240" w:lineRule="auto"/>
      <w:jc w:val="left"/>
    </w:pPr>
    <w:rPr>
      <w:rFonts w:ascii="Times New Roman" w:hAnsi="Times New Roman"/>
      <w:sz w:val="24"/>
      <w:szCs w:val="24"/>
      <w:lang w:val="es-CO" w:eastAsia="es-CO"/>
    </w:rPr>
  </w:style>
  <w:style w:type="character" w:styleId="Hipervnculo">
    <w:name w:val="Hyperlink"/>
    <w:basedOn w:val="Fuentedeprrafopredeter"/>
    <w:uiPriority w:val="99"/>
    <w:semiHidden/>
    <w:unhideWhenUsed/>
    <w:rsid w:val="002602B8"/>
    <w:rPr>
      <w:color w:val="0000FF"/>
      <w:u w:val="single"/>
    </w:rPr>
  </w:style>
  <w:style w:type="paragraph" w:customStyle="1" w:styleId="cuerpotexto">
    <w:name w:val="cuerpotexto"/>
    <w:basedOn w:val="Normal"/>
    <w:rsid w:val="007A57E7"/>
    <w:pPr>
      <w:spacing w:before="100" w:beforeAutospacing="1" w:after="100" w:afterAutospacing="1" w:line="240" w:lineRule="auto"/>
      <w:jc w:val="left"/>
    </w:pPr>
    <w:rPr>
      <w:rFonts w:ascii="Times New Roman" w:eastAsiaTheme="minorEastAsia" w:hAnsi="Times New Roman"/>
      <w:sz w:val="24"/>
      <w:szCs w:val="24"/>
      <w:lang w:val="es-CO" w:eastAsia="es-CO"/>
    </w:rPr>
  </w:style>
  <w:style w:type="paragraph" w:styleId="Ttulo">
    <w:name w:val="Title"/>
    <w:basedOn w:val="Normal"/>
    <w:link w:val="TtuloCar"/>
    <w:qFormat/>
    <w:rsid w:val="00DE3C1A"/>
    <w:pPr>
      <w:spacing w:line="240" w:lineRule="auto"/>
      <w:jc w:val="center"/>
    </w:pPr>
    <w:rPr>
      <w:rFonts w:ascii="Arial" w:hAnsi="Arial"/>
      <w:sz w:val="28"/>
      <w:szCs w:val="20"/>
      <w:lang w:val="es-CO" w:eastAsia="es-ES"/>
    </w:rPr>
  </w:style>
  <w:style w:type="character" w:customStyle="1" w:styleId="TtuloCar">
    <w:name w:val="Título Car"/>
    <w:basedOn w:val="Fuentedeprrafopredeter"/>
    <w:link w:val="Ttulo"/>
    <w:rsid w:val="00DE3C1A"/>
    <w:rPr>
      <w:rFonts w:ascii="Arial" w:eastAsia="Times New Roman" w:hAnsi="Arial" w:cs="Times New Roman"/>
      <w:sz w:val="28"/>
      <w:szCs w:val="20"/>
      <w:lang w:eastAsia="es-ES"/>
    </w:rPr>
  </w:style>
  <w:style w:type="paragraph" w:styleId="Sangradetextonormal">
    <w:name w:val="Body Text Indent"/>
    <w:basedOn w:val="Normal"/>
    <w:link w:val="SangradetextonormalCar"/>
    <w:uiPriority w:val="99"/>
    <w:unhideWhenUsed/>
    <w:rsid w:val="00DE3C1A"/>
    <w:pPr>
      <w:spacing w:after="120"/>
      <w:ind w:left="283"/>
    </w:pPr>
  </w:style>
  <w:style w:type="character" w:customStyle="1" w:styleId="SangradetextonormalCar">
    <w:name w:val="Sangría de texto normal Car"/>
    <w:basedOn w:val="Fuentedeprrafopredeter"/>
    <w:link w:val="Sangradetextonormal"/>
    <w:uiPriority w:val="99"/>
    <w:rsid w:val="00DE3C1A"/>
    <w:rPr>
      <w:rFonts w:ascii="Tahoma" w:eastAsia="Times New Roman" w:hAnsi="Tahoma" w:cs="Times New Roman"/>
      <w:sz w:val="26"/>
      <w:szCs w:val="26"/>
      <w:lang w:val="es-ES" w:eastAsia="es-MX"/>
    </w:rPr>
  </w:style>
  <w:style w:type="paragraph" w:styleId="Prrafodelista">
    <w:name w:val="List Paragraph"/>
    <w:basedOn w:val="Normal"/>
    <w:uiPriority w:val="34"/>
    <w:qFormat/>
    <w:rsid w:val="007552D6"/>
    <w:pPr>
      <w:spacing w:after="160" w:line="259" w:lineRule="auto"/>
      <w:ind w:left="720"/>
      <w:contextualSpacing/>
    </w:pPr>
    <w:rPr>
      <w:rFonts w:ascii="Times New Roman" w:hAnsi="Times New Roman"/>
      <w:sz w:val="28"/>
      <w:szCs w:val="22"/>
      <w:lang w:eastAsia="en-US"/>
    </w:rPr>
  </w:style>
  <w:style w:type="paragraph" w:styleId="Cita">
    <w:name w:val="Quote"/>
    <w:basedOn w:val="Normal"/>
    <w:next w:val="Normal"/>
    <w:link w:val="CitaCar"/>
    <w:uiPriority w:val="29"/>
    <w:qFormat/>
    <w:rsid w:val="007552D6"/>
    <w:pPr>
      <w:spacing w:line="240" w:lineRule="auto"/>
      <w:ind w:left="567" w:right="476"/>
    </w:pPr>
    <w:rPr>
      <w:rFonts w:ascii="Times New Roman" w:hAnsi="Times New Roman"/>
      <w:lang w:eastAsia="en-US"/>
    </w:rPr>
  </w:style>
  <w:style w:type="character" w:customStyle="1" w:styleId="CitaCar">
    <w:name w:val="Cita Car"/>
    <w:basedOn w:val="Fuentedeprrafopredeter"/>
    <w:link w:val="Cita"/>
    <w:uiPriority w:val="29"/>
    <w:rsid w:val="007552D6"/>
    <w:rPr>
      <w:rFonts w:ascii="Times New Roman" w:eastAsia="Times New Roman" w:hAnsi="Times New Roman" w:cs="Times New Roman"/>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03497">
      <w:bodyDiv w:val="1"/>
      <w:marLeft w:val="0"/>
      <w:marRight w:val="0"/>
      <w:marTop w:val="0"/>
      <w:marBottom w:val="0"/>
      <w:divBdr>
        <w:top w:val="none" w:sz="0" w:space="0" w:color="auto"/>
        <w:left w:val="none" w:sz="0" w:space="0" w:color="auto"/>
        <w:bottom w:val="none" w:sz="0" w:space="0" w:color="auto"/>
        <w:right w:val="none" w:sz="0" w:space="0" w:color="auto"/>
      </w:divBdr>
    </w:div>
    <w:div w:id="13366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FDD2-33B9-47A6-A91E-73A8DEF6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Pages>
  <Words>4394</Words>
  <Characters>24171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Penal  Descongestion</dc:creator>
  <cp:keywords/>
  <dc:description/>
  <cp:lastModifiedBy>Hermides Alonso Gaviria Ocampo</cp:lastModifiedBy>
  <cp:revision>108</cp:revision>
  <cp:lastPrinted>2019-05-20T18:38:00Z</cp:lastPrinted>
  <dcterms:created xsi:type="dcterms:W3CDTF">2019-05-09T18:04:00Z</dcterms:created>
  <dcterms:modified xsi:type="dcterms:W3CDTF">2023-06-13T16:53:00Z</dcterms:modified>
</cp:coreProperties>
</file>