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755C7" w14:textId="77777777" w:rsidR="00414DA4" w:rsidRPr="00414DA4" w:rsidRDefault="00414DA4" w:rsidP="00414DA4">
      <w:pPr>
        <w:pBdr>
          <w:top w:val="single" w:sz="4" w:space="0" w:color="auto"/>
          <w:left w:val="single" w:sz="4" w:space="4" w:color="auto"/>
          <w:bottom w:val="single" w:sz="4" w:space="1" w:color="auto"/>
          <w:right w:val="single" w:sz="4" w:space="4" w:color="auto"/>
        </w:pBdr>
        <w:shd w:val="clear" w:color="auto" w:fill="FFFFFF"/>
        <w:spacing w:line="240" w:lineRule="auto"/>
        <w:rPr>
          <w:rFonts w:ascii="Arial" w:hAnsi="Arial" w:cs="Arial"/>
          <w:color w:val="FF0000"/>
          <w:spacing w:val="-2"/>
          <w:sz w:val="18"/>
          <w:szCs w:val="18"/>
          <w:lang w:val="es-419" w:eastAsia="fr-FR"/>
        </w:rPr>
      </w:pPr>
      <w:bookmarkStart w:id="0" w:name="_Hlk134079848"/>
      <w:r w:rsidRPr="00414DA4">
        <w:rPr>
          <w:rFonts w:ascii="Arial" w:hAnsi="Arial" w:cs="Arial"/>
          <w:color w:val="FF0000"/>
          <w:spacing w:val="-2"/>
          <w:sz w:val="18"/>
          <w:szCs w:val="18"/>
          <w:lang w:val="es-419" w:eastAsia="fr-FR"/>
        </w:rPr>
        <w:t>El siguiente es el documento presentado por el Magistrado Ponente que sirvió de base para proferir la providencia dentro del presente proceso.  El contenido total y fiel de la decisión debe ser verificado en la respectiva Secretaría.</w:t>
      </w:r>
    </w:p>
    <w:p w14:paraId="26C2AFC0" w14:textId="77777777" w:rsidR="00414DA4" w:rsidRPr="00414DA4" w:rsidRDefault="00414DA4" w:rsidP="00414DA4">
      <w:pPr>
        <w:spacing w:line="240" w:lineRule="auto"/>
        <w:rPr>
          <w:rFonts w:ascii="Arial" w:hAnsi="Arial" w:cs="Arial"/>
          <w:sz w:val="20"/>
          <w:szCs w:val="20"/>
          <w:lang w:val="es-419" w:eastAsia="es-ES"/>
        </w:rPr>
      </w:pPr>
    </w:p>
    <w:p w14:paraId="15DD275A" w14:textId="1290EFD4" w:rsidR="00414DA4" w:rsidRPr="00414DA4" w:rsidRDefault="00C43988" w:rsidP="00414DA4">
      <w:pPr>
        <w:spacing w:line="240" w:lineRule="auto"/>
        <w:rPr>
          <w:rFonts w:ascii="Arial" w:hAnsi="Arial" w:cs="Arial"/>
          <w:sz w:val="20"/>
          <w:szCs w:val="20"/>
          <w:lang w:val="es-419" w:eastAsia="es-ES"/>
        </w:rPr>
      </w:pPr>
      <w:r w:rsidRPr="00414DA4">
        <w:rPr>
          <w:rFonts w:ascii="Arial" w:hAnsi="Arial" w:cs="Arial"/>
          <w:b/>
          <w:bCs/>
          <w:iCs/>
          <w:sz w:val="20"/>
          <w:szCs w:val="20"/>
          <w:u w:val="single"/>
          <w:lang w:val="es-419" w:eastAsia="fr-FR"/>
        </w:rPr>
        <w:t>TEMAS:</w:t>
      </w:r>
      <w:r w:rsidRPr="00414DA4">
        <w:rPr>
          <w:rFonts w:ascii="Arial" w:hAnsi="Arial" w:cs="Arial"/>
          <w:b/>
          <w:bCs/>
          <w:iCs/>
          <w:sz w:val="20"/>
          <w:szCs w:val="20"/>
          <w:lang w:val="es-419" w:eastAsia="fr-FR"/>
        </w:rPr>
        <w:tab/>
      </w:r>
      <w:r>
        <w:rPr>
          <w:rFonts w:ascii="Arial" w:hAnsi="Arial" w:cs="Arial"/>
          <w:b/>
          <w:bCs/>
          <w:iCs/>
          <w:sz w:val="20"/>
          <w:szCs w:val="20"/>
          <w:lang w:val="es-419" w:eastAsia="fr-FR"/>
        </w:rPr>
        <w:t>DERECHO DE PETICIÓN / SOLICITUD COPIA DE DENUNCIA / DIFERENCIA ENTRE ESTE DERECHO Y PETICIÓN EN PROCESO JUDICIAL / DERECHO DE POSTULACIÓN / LA DENUNCIA NO ESTÁ SOMETIDA A RESERVA / SUSTENTO JURISPRUDENCIAL.</w:t>
      </w:r>
    </w:p>
    <w:p w14:paraId="603B6FED" w14:textId="77777777" w:rsidR="00414DA4" w:rsidRPr="00414DA4" w:rsidRDefault="00414DA4" w:rsidP="00414DA4">
      <w:pPr>
        <w:spacing w:line="240" w:lineRule="auto"/>
        <w:rPr>
          <w:rFonts w:ascii="Arial" w:hAnsi="Arial" w:cs="Arial"/>
          <w:sz w:val="20"/>
          <w:szCs w:val="20"/>
          <w:lang w:val="es-419" w:eastAsia="es-ES"/>
        </w:rPr>
      </w:pPr>
    </w:p>
    <w:p w14:paraId="6341B4D5" w14:textId="5C0183D4" w:rsidR="00414DA4" w:rsidRPr="00414DA4" w:rsidRDefault="00CC73E9" w:rsidP="00414DA4">
      <w:pPr>
        <w:spacing w:line="240" w:lineRule="auto"/>
        <w:rPr>
          <w:rFonts w:ascii="Arial" w:hAnsi="Arial" w:cs="Arial"/>
          <w:sz w:val="20"/>
          <w:szCs w:val="20"/>
          <w:lang w:val="es-419" w:eastAsia="es-ES"/>
        </w:rPr>
      </w:pPr>
      <w:r>
        <w:rPr>
          <w:rFonts w:ascii="Arial" w:hAnsi="Arial" w:cs="Arial"/>
          <w:sz w:val="20"/>
          <w:szCs w:val="20"/>
          <w:lang w:val="es-419" w:eastAsia="es-ES"/>
        </w:rPr>
        <w:t xml:space="preserve">… </w:t>
      </w:r>
      <w:r w:rsidRPr="00CC73E9">
        <w:rPr>
          <w:rFonts w:ascii="Arial" w:hAnsi="Arial" w:cs="Arial"/>
          <w:sz w:val="20"/>
          <w:szCs w:val="20"/>
          <w:lang w:val="es-419" w:eastAsia="es-ES"/>
        </w:rPr>
        <w:t>la tutela está dirigida básicamente a: (i) obtener una decisión de fondo respecto a la solicitud de entrega de copia de la denuncia que al parecer pesa en contra del menor BSFCM, y (ii) que al haberse acreditado que en efecto el actor ostenta la minoría de edad, se remita la actuación al SRPA, al ser la unidad competente para adelantar la investigación</w:t>
      </w:r>
      <w:r>
        <w:rPr>
          <w:rFonts w:ascii="Arial" w:hAnsi="Arial" w:cs="Arial"/>
          <w:sz w:val="20"/>
          <w:szCs w:val="20"/>
          <w:lang w:val="es-419" w:eastAsia="es-ES"/>
        </w:rPr>
        <w:t>…</w:t>
      </w:r>
    </w:p>
    <w:p w14:paraId="6AC33222" w14:textId="77777777" w:rsidR="00414DA4" w:rsidRPr="00414DA4" w:rsidRDefault="00414DA4" w:rsidP="00414DA4">
      <w:pPr>
        <w:spacing w:line="240" w:lineRule="auto"/>
        <w:rPr>
          <w:rFonts w:ascii="Arial" w:hAnsi="Arial" w:cs="Arial"/>
          <w:sz w:val="20"/>
          <w:szCs w:val="20"/>
          <w:lang w:val="es-419" w:eastAsia="es-ES"/>
        </w:rPr>
      </w:pPr>
    </w:p>
    <w:p w14:paraId="5D672BA0" w14:textId="574BDDE6" w:rsidR="00414DA4" w:rsidRPr="00414DA4" w:rsidRDefault="00195916" w:rsidP="00414DA4">
      <w:pPr>
        <w:spacing w:line="240" w:lineRule="auto"/>
        <w:rPr>
          <w:rFonts w:ascii="Arial" w:hAnsi="Arial" w:cs="Arial"/>
          <w:sz w:val="20"/>
          <w:szCs w:val="20"/>
          <w:lang w:val="es-419" w:eastAsia="es-ES"/>
        </w:rPr>
      </w:pPr>
      <w:r w:rsidRPr="00195916">
        <w:rPr>
          <w:rFonts w:ascii="Arial" w:hAnsi="Arial" w:cs="Arial"/>
          <w:sz w:val="20"/>
          <w:szCs w:val="20"/>
          <w:lang w:val="es-419" w:eastAsia="es-ES"/>
        </w:rPr>
        <w:t>En relación con la presunta vulneración al debido proceso</w:t>
      </w:r>
      <w:r>
        <w:rPr>
          <w:rFonts w:ascii="Arial" w:hAnsi="Arial" w:cs="Arial"/>
          <w:sz w:val="20"/>
          <w:szCs w:val="20"/>
          <w:lang w:val="es-419" w:eastAsia="es-ES"/>
        </w:rPr>
        <w:t>…</w:t>
      </w:r>
      <w:r w:rsidRPr="00195916">
        <w:rPr>
          <w:rFonts w:ascii="Arial" w:hAnsi="Arial" w:cs="Arial"/>
          <w:sz w:val="20"/>
          <w:szCs w:val="20"/>
          <w:lang w:val="es-419" w:eastAsia="es-ES"/>
        </w:rPr>
        <w:t xml:space="preserve"> por cuanto la investigación que se surte en contra de este no ha sido trasladada a la Unidad de Responsabilidad Penal para Adolescentes, debe decirse, que frente a ello nos hallamos ante un hecho superado, por cuanto como lo señaló la fiscal 13 CAIVAS, una vez se constató que el indiciado ostentaba su minoría de edad, se remitió la actuación a dichas dependencias</w:t>
      </w:r>
      <w:r>
        <w:rPr>
          <w:rFonts w:ascii="Arial" w:hAnsi="Arial" w:cs="Arial"/>
          <w:sz w:val="20"/>
          <w:szCs w:val="20"/>
          <w:lang w:val="es-419" w:eastAsia="es-ES"/>
        </w:rPr>
        <w:t>…</w:t>
      </w:r>
    </w:p>
    <w:p w14:paraId="5A017AD5" w14:textId="77777777" w:rsidR="00414DA4" w:rsidRPr="00414DA4" w:rsidRDefault="00414DA4" w:rsidP="00414DA4">
      <w:pPr>
        <w:spacing w:line="240" w:lineRule="auto"/>
        <w:rPr>
          <w:rFonts w:ascii="Arial" w:hAnsi="Arial" w:cs="Arial"/>
          <w:sz w:val="20"/>
          <w:szCs w:val="20"/>
          <w:lang w:val="es-419" w:eastAsia="es-ES"/>
        </w:rPr>
      </w:pPr>
    </w:p>
    <w:p w14:paraId="05D211D4" w14:textId="1A4D330C" w:rsidR="00414DA4" w:rsidRPr="00414DA4" w:rsidRDefault="008B72E2" w:rsidP="00414DA4">
      <w:pPr>
        <w:spacing w:line="240" w:lineRule="auto"/>
        <w:rPr>
          <w:rFonts w:ascii="Arial" w:hAnsi="Arial" w:cs="Arial"/>
          <w:sz w:val="20"/>
          <w:szCs w:val="20"/>
          <w:lang w:val="es-419" w:eastAsia="es-ES"/>
        </w:rPr>
      </w:pPr>
      <w:r>
        <w:rPr>
          <w:rFonts w:ascii="Arial" w:hAnsi="Arial" w:cs="Arial"/>
          <w:sz w:val="20"/>
          <w:szCs w:val="20"/>
          <w:lang w:val="es-419" w:eastAsia="es-ES"/>
        </w:rPr>
        <w:t xml:space="preserve">… </w:t>
      </w:r>
      <w:r w:rsidRPr="008B72E2">
        <w:rPr>
          <w:rFonts w:ascii="Arial" w:hAnsi="Arial" w:cs="Arial"/>
          <w:sz w:val="20"/>
          <w:szCs w:val="20"/>
          <w:lang w:val="es-419" w:eastAsia="es-ES"/>
        </w:rPr>
        <w:t>se debe diferenciar entre un requerimiento a la luz de lo reglado en el canon 23 Constitucional, y cuando la misma se presenta en el curso de un trámite judicial, ya que tratándose de este último lo que está de por medio es el derecho de postulación que hace parte del debido proceso y del acceso a la Administración de Justicia, situación que lleva aparejada que la respuesta pretendida implique la toma de una determinación por parte del funcionario judicial, y, por consiguiente, hay lugar a exigir el agotamiento del procedimiento establecido.</w:t>
      </w:r>
    </w:p>
    <w:p w14:paraId="67029A53" w14:textId="77777777" w:rsidR="00414DA4" w:rsidRPr="00414DA4" w:rsidRDefault="00414DA4" w:rsidP="00414DA4">
      <w:pPr>
        <w:spacing w:line="240" w:lineRule="auto"/>
        <w:rPr>
          <w:rFonts w:ascii="Arial" w:hAnsi="Arial" w:cs="Arial"/>
          <w:sz w:val="20"/>
          <w:szCs w:val="20"/>
          <w:lang w:val="es-419" w:eastAsia="es-ES"/>
        </w:rPr>
      </w:pPr>
    </w:p>
    <w:p w14:paraId="69E757B6" w14:textId="4DE831BE" w:rsidR="00414DA4" w:rsidRDefault="00447CA6" w:rsidP="00414DA4">
      <w:pPr>
        <w:spacing w:line="240" w:lineRule="auto"/>
        <w:rPr>
          <w:rFonts w:ascii="Arial" w:hAnsi="Arial" w:cs="Arial"/>
          <w:sz w:val="20"/>
          <w:szCs w:val="20"/>
          <w:lang w:val="es-419" w:eastAsia="es-ES"/>
        </w:rPr>
      </w:pPr>
      <w:r>
        <w:rPr>
          <w:rFonts w:ascii="Arial" w:hAnsi="Arial" w:cs="Arial"/>
          <w:sz w:val="20"/>
          <w:szCs w:val="20"/>
          <w:lang w:val="es-419" w:eastAsia="es-ES"/>
        </w:rPr>
        <w:t xml:space="preserve">… </w:t>
      </w:r>
      <w:r w:rsidRPr="00447CA6">
        <w:rPr>
          <w:rFonts w:ascii="Arial" w:hAnsi="Arial" w:cs="Arial"/>
          <w:sz w:val="20"/>
          <w:szCs w:val="20"/>
          <w:lang w:val="es-419" w:eastAsia="es-ES"/>
        </w:rPr>
        <w:t>en aquellos asuntos donde los sujetos procesales elevan peticiones dentro de una actuación penal, estas no deben ser entendidas como una manifestación del derecho fundamental de petición, sino de postulación, mismo que tiene cabida dentro de la garantía del debido proceso y, por tanto, su ejercicio está regulado por las normas procedimentales que determinan la oportunidad para ello</w:t>
      </w:r>
      <w:r>
        <w:rPr>
          <w:rFonts w:ascii="Arial" w:hAnsi="Arial" w:cs="Arial"/>
          <w:sz w:val="20"/>
          <w:szCs w:val="20"/>
          <w:lang w:val="es-419" w:eastAsia="es-ES"/>
        </w:rPr>
        <w:t>.</w:t>
      </w:r>
    </w:p>
    <w:p w14:paraId="5FC92628" w14:textId="42C9A818" w:rsidR="00447CA6" w:rsidRDefault="00447CA6" w:rsidP="00414DA4">
      <w:pPr>
        <w:spacing w:line="240" w:lineRule="auto"/>
        <w:rPr>
          <w:rFonts w:ascii="Arial" w:hAnsi="Arial" w:cs="Arial"/>
          <w:sz w:val="20"/>
          <w:szCs w:val="20"/>
          <w:lang w:val="es-419" w:eastAsia="es-ES"/>
        </w:rPr>
      </w:pPr>
    </w:p>
    <w:p w14:paraId="403DED3F" w14:textId="77777777" w:rsidR="005C3584" w:rsidRPr="005C3584" w:rsidRDefault="000030B6" w:rsidP="005C3584">
      <w:pPr>
        <w:spacing w:line="240" w:lineRule="auto"/>
        <w:rPr>
          <w:rFonts w:ascii="Arial" w:hAnsi="Arial" w:cs="Arial"/>
          <w:sz w:val="20"/>
          <w:szCs w:val="20"/>
          <w:lang w:val="es-419" w:eastAsia="es-ES"/>
        </w:rPr>
      </w:pPr>
      <w:r>
        <w:rPr>
          <w:rFonts w:ascii="Arial" w:hAnsi="Arial" w:cs="Arial"/>
          <w:sz w:val="20"/>
          <w:szCs w:val="20"/>
          <w:lang w:val="es-419" w:eastAsia="es-ES"/>
        </w:rPr>
        <w:t xml:space="preserve">… </w:t>
      </w:r>
      <w:r w:rsidRPr="000030B6">
        <w:rPr>
          <w:rFonts w:ascii="Arial" w:hAnsi="Arial" w:cs="Arial"/>
          <w:sz w:val="20"/>
          <w:szCs w:val="20"/>
          <w:lang w:val="es-419" w:eastAsia="es-ES"/>
        </w:rPr>
        <w:t>en cuanto a lo respondido por la delegada del ente acusador, debe decirse que la Sala de Casación Penal, con apoyo en determinación de su homóloga Constitucional, ha sostenido que la denuncia no puede ser objeto de reserva</w:t>
      </w:r>
      <w:r w:rsidR="005C3584" w:rsidRPr="005C3584">
        <w:rPr>
          <w:rFonts w:ascii="Arial" w:hAnsi="Arial" w:cs="Arial"/>
          <w:sz w:val="20"/>
          <w:szCs w:val="20"/>
          <w:lang w:val="es-419" w:eastAsia="es-ES"/>
        </w:rPr>
        <w:t>, véase:</w:t>
      </w:r>
    </w:p>
    <w:p w14:paraId="22C36214" w14:textId="77777777" w:rsidR="005C3584" w:rsidRPr="005C3584" w:rsidRDefault="005C3584" w:rsidP="005C3584">
      <w:pPr>
        <w:spacing w:line="240" w:lineRule="auto"/>
        <w:rPr>
          <w:rFonts w:ascii="Arial" w:hAnsi="Arial" w:cs="Arial"/>
          <w:sz w:val="20"/>
          <w:szCs w:val="20"/>
          <w:lang w:val="es-419" w:eastAsia="es-ES"/>
        </w:rPr>
      </w:pPr>
    </w:p>
    <w:p w14:paraId="225535CC" w14:textId="6D203D9F" w:rsidR="005C3584" w:rsidRDefault="005C3584" w:rsidP="005C3584">
      <w:pPr>
        <w:spacing w:line="240" w:lineRule="auto"/>
        <w:rPr>
          <w:rFonts w:ascii="Arial" w:hAnsi="Arial" w:cs="Arial"/>
          <w:sz w:val="20"/>
          <w:szCs w:val="20"/>
          <w:lang w:val="es-419" w:eastAsia="es-ES"/>
        </w:rPr>
      </w:pPr>
      <w:r w:rsidRPr="005C3584">
        <w:rPr>
          <w:rFonts w:ascii="Arial" w:hAnsi="Arial" w:cs="Arial"/>
          <w:sz w:val="20"/>
          <w:szCs w:val="20"/>
          <w:lang w:val="es-419" w:eastAsia="es-ES"/>
        </w:rPr>
        <w:t>“[...] El acto de denuncia tiene carácter informativo, pues se limita a poner en conocimiento de la autoridad encargada de investigar, la perpetración de una conducta presumiblemente delictuosa</w:t>
      </w:r>
      <w:r>
        <w:rPr>
          <w:rFonts w:ascii="Arial" w:hAnsi="Arial" w:cs="Arial"/>
          <w:sz w:val="20"/>
          <w:szCs w:val="20"/>
          <w:lang w:val="es-419" w:eastAsia="es-ES"/>
        </w:rPr>
        <w:t>…</w:t>
      </w:r>
      <w:r w:rsidRPr="005C3584">
        <w:rPr>
          <w:rFonts w:ascii="Arial" w:hAnsi="Arial" w:cs="Arial"/>
          <w:sz w:val="20"/>
          <w:szCs w:val="20"/>
          <w:lang w:val="es-419" w:eastAsia="es-ES"/>
        </w:rPr>
        <w:t xml:space="preserve"> No constituye fundamento de la imputación, ni del grado de participación, o de ejecución del hecho, careciendo, en sí misma, de valor probatorio</w:t>
      </w:r>
      <w:r>
        <w:rPr>
          <w:rFonts w:ascii="Arial" w:hAnsi="Arial" w:cs="Arial"/>
          <w:sz w:val="20"/>
          <w:szCs w:val="20"/>
          <w:lang w:val="es-419" w:eastAsia="es-ES"/>
        </w:rPr>
        <w:t>…</w:t>
      </w:r>
    </w:p>
    <w:p w14:paraId="08E8FB05" w14:textId="6CF2A4D6" w:rsidR="005C3584" w:rsidRDefault="005C3584" w:rsidP="005C3584">
      <w:pPr>
        <w:spacing w:line="240" w:lineRule="auto"/>
        <w:rPr>
          <w:rFonts w:ascii="Arial" w:hAnsi="Arial" w:cs="Arial"/>
          <w:sz w:val="20"/>
          <w:szCs w:val="20"/>
          <w:lang w:val="es-419" w:eastAsia="es-ES"/>
        </w:rPr>
      </w:pPr>
    </w:p>
    <w:p w14:paraId="0E3FE81F" w14:textId="17486DB4" w:rsidR="00447CA6" w:rsidRPr="00414DA4" w:rsidRDefault="00385158" w:rsidP="00414DA4">
      <w:pPr>
        <w:spacing w:line="240" w:lineRule="auto"/>
        <w:rPr>
          <w:rFonts w:ascii="Arial" w:hAnsi="Arial" w:cs="Arial"/>
          <w:sz w:val="20"/>
          <w:szCs w:val="20"/>
          <w:lang w:val="es-419" w:eastAsia="es-ES"/>
        </w:rPr>
      </w:pPr>
      <w:r>
        <w:rPr>
          <w:rFonts w:ascii="Arial" w:hAnsi="Arial" w:cs="Arial"/>
          <w:sz w:val="20"/>
          <w:szCs w:val="20"/>
          <w:lang w:val="es-419" w:eastAsia="es-ES"/>
        </w:rPr>
        <w:t>“</w:t>
      </w:r>
      <w:r w:rsidR="005C3584" w:rsidRPr="005C3584">
        <w:rPr>
          <w:rFonts w:ascii="Arial" w:hAnsi="Arial" w:cs="Arial"/>
          <w:sz w:val="20"/>
          <w:szCs w:val="20"/>
          <w:lang w:val="es-419" w:eastAsia="es-ES"/>
        </w:rPr>
        <w:t>Por ende, puede concluirse, desde ya, que la misma, en principio, frente a la situación fáctica que condensa, no está sujeta a reserva, pues nadie más interesado que la persona involucrada en las pesquisas en demostrar que no debe ser ni siquiera imputada de los delitos que se investigan</w:t>
      </w:r>
      <w:r w:rsidR="005C3584">
        <w:rPr>
          <w:rFonts w:ascii="Arial" w:hAnsi="Arial" w:cs="Arial"/>
          <w:sz w:val="20"/>
          <w:szCs w:val="20"/>
          <w:lang w:val="es-419" w:eastAsia="es-ES"/>
        </w:rPr>
        <w:t>…”</w:t>
      </w:r>
    </w:p>
    <w:p w14:paraId="6B1CE118" w14:textId="77777777" w:rsidR="00414DA4" w:rsidRPr="00414DA4" w:rsidRDefault="00414DA4" w:rsidP="00414DA4">
      <w:pPr>
        <w:spacing w:line="240" w:lineRule="auto"/>
        <w:rPr>
          <w:rFonts w:ascii="Arial" w:hAnsi="Arial" w:cs="Arial"/>
          <w:sz w:val="20"/>
          <w:szCs w:val="20"/>
          <w:lang w:val="es-419" w:eastAsia="es-ES"/>
        </w:rPr>
      </w:pPr>
    </w:p>
    <w:p w14:paraId="4DF438D9" w14:textId="77777777" w:rsidR="00414DA4" w:rsidRPr="00414DA4" w:rsidRDefault="00414DA4" w:rsidP="00414DA4">
      <w:pPr>
        <w:spacing w:line="240" w:lineRule="auto"/>
        <w:rPr>
          <w:rFonts w:ascii="Arial" w:hAnsi="Arial" w:cs="Arial"/>
          <w:sz w:val="20"/>
          <w:szCs w:val="20"/>
          <w:lang w:val="es-419" w:eastAsia="es-ES"/>
        </w:rPr>
      </w:pPr>
    </w:p>
    <w:p w14:paraId="2D35C2A9" w14:textId="77777777" w:rsidR="00414DA4" w:rsidRPr="00414DA4" w:rsidRDefault="00414DA4" w:rsidP="00414DA4">
      <w:pPr>
        <w:spacing w:line="240" w:lineRule="auto"/>
        <w:rPr>
          <w:rFonts w:ascii="Arial" w:hAnsi="Arial" w:cs="Arial"/>
          <w:sz w:val="20"/>
          <w:szCs w:val="20"/>
          <w:lang w:val="es-419" w:eastAsia="es-ES"/>
        </w:rPr>
      </w:pPr>
    </w:p>
    <w:p w14:paraId="0279A178" w14:textId="77777777" w:rsidR="00414DA4" w:rsidRPr="00414DA4" w:rsidRDefault="00414DA4" w:rsidP="00414DA4">
      <w:pPr>
        <w:spacing w:line="240" w:lineRule="auto"/>
        <w:jc w:val="center"/>
        <w:rPr>
          <w:b/>
          <w:spacing w:val="2"/>
          <w:sz w:val="16"/>
          <w:szCs w:val="12"/>
          <w:lang w:val="es-ES"/>
        </w:rPr>
      </w:pPr>
      <w:r w:rsidRPr="00414DA4">
        <w:rPr>
          <w:b/>
          <w:spacing w:val="2"/>
          <w:sz w:val="16"/>
          <w:szCs w:val="12"/>
          <w:lang w:val="es-ES"/>
        </w:rPr>
        <w:t>REPÚBLICA DE COLOMBIA</w:t>
      </w:r>
    </w:p>
    <w:p w14:paraId="0F34246E" w14:textId="77777777" w:rsidR="00414DA4" w:rsidRPr="00414DA4" w:rsidRDefault="00414DA4" w:rsidP="00414DA4">
      <w:pPr>
        <w:spacing w:line="240" w:lineRule="auto"/>
        <w:jc w:val="center"/>
        <w:rPr>
          <w:b/>
          <w:spacing w:val="2"/>
          <w:sz w:val="16"/>
          <w:szCs w:val="12"/>
          <w:lang w:val="es-ES"/>
        </w:rPr>
      </w:pPr>
      <w:r w:rsidRPr="00414DA4">
        <w:rPr>
          <w:b/>
          <w:spacing w:val="2"/>
          <w:sz w:val="16"/>
          <w:szCs w:val="12"/>
          <w:lang w:val="es-ES"/>
        </w:rPr>
        <w:t>PEREIRA-RISARALDA</w:t>
      </w:r>
    </w:p>
    <w:p w14:paraId="5E664D67" w14:textId="1C9D1E9F" w:rsidR="00414DA4" w:rsidRPr="00414DA4" w:rsidRDefault="00414DA4" w:rsidP="00414DA4">
      <w:pPr>
        <w:spacing w:line="240" w:lineRule="auto"/>
        <w:jc w:val="center"/>
        <w:rPr>
          <w:spacing w:val="2"/>
          <w:sz w:val="16"/>
          <w:szCs w:val="12"/>
          <w:lang w:val="es-ES"/>
        </w:rPr>
      </w:pPr>
      <w:r w:rsidRPr="00414DA4">
        <w:rPr>
          <w:b/>
          <w:iCs/>
          <w:noProof/>
          <w:sz w:val="16"/>
          <w:szCs w:val="12"/>
          <w:lang w:val="es-ES"/>
        </w:rPr>
        <w:drawing>
          <wp:anchor distT="0" distB="0" distL="114300" distR="114300" simplePos="0" relativeHeight="251658240" behindDoc="1" locked="0" layoutInCell="1" allowOverlap="1" wp14:anchorId="550331B8" wp14:editId="1F5BB78B">
            <wp:simplePos x="0" y="0"/>
            <wp:positionH relativeFrom="column">
              <wp:align>center</wp:align>
            </wp:positionH>
            <wp:positionV relativeFrom="paragraph">
              <wp:posOffset>136525</wp:posOffset>
            </wp:positionV>
            <wp:extent cx="777875" cy="532130"/>
            <wp:effectExtent l="0" t="0" r="3175" b="127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4DA4">
        <w:rPr>
          <w:b/>
          <w:spacing w:val="2"/>
          <w:sz w:val="16"/>
          <w:szCs w:val="12"/>
          <w:lang w:val="es-ES"/>
        </w:rPr>
        <w:t>RAMA JUDICIAL</w:t>
      </w:r>
    </w:p>
    <w:p w14:paraId="15B4572A" w14:textId="77777777" w:rsidR="00414DA4" w:rsidRPr="00414DA4" w:rsidRDefault="00414DA4" w:rsidP="00414DA4">
      <w:pPr>
        <w:spacing w:line="240" w:lineRule="auto"/>
        <w:jc w:val="center"/>
        <w:rPr>
          <w:rFonts w:ascii="Algerian" w:hAnsi="Algerian"/>
          <w:b/>
          <w:sz w:val="28"/>
          <w:szCs w:val="28"/>
          <w:lang w:val="es-ES"/>
        </w:rPr>
      </w:pPr>
      <w:r w:rsidRPr="00414DA4">
        <w:rPr>
          <w:rFonts w:ascii="Algerian" w:hAnsi="Algerian"/>
          <w:b/>
          <w:smallCaps/>
          <w:color w:val="000000"/>
          <w:spacing w:val="2"/>
          <w:sz w:val="28"/>
          <w:szCs w:val="28"/>
          <w:lang w:val="es-ES"/>
        </w:rPr>
        <w:t>TRIBUNAL SUPERIOR DE PEREIRA</w:t>
      </w:r>
    </w:p>
    <w:p w14:paraId="4280AB91" w14:textId="77777777" w:rsidR="00414DA4" w:rsidRPr="00414DA4" w:rsidRDefault="00414DA4" w:rsidP="00414DA4">
      <w:pPr>
        <w:tabs>
          <w:tab w:val="left" w:pos="1202"/>
        </w:tabs>
        <w:spacing w:after="120" w:line="240" w:lineRule="auto"/>
        <w:jc w:val="center"/>
        <w:rPr>
          <w:rFonts w:ascii="Algerian" w:hAnsi="Algerian"/>
          <w:b/>
          <w:spacing w:val="2"/>
          <w:sz w:val="28"/>
          <w:szCs w:val="28"/>
          <w:lang w:val="es-ES"/>
        </w:rPr>
      </w:pPr>
      <w:r w:rsidRPr="00414DA4">
        <w:rPr>
          <w:rFonts w:ascii="Algerian" w:hAnsi="Algerian"/>
          <w:b/>
          <w:spacing w:val="2"/>
          <w:sz w:val="28"/>
          <w:szCs w:val="28"/>
          <w:lang w:val="es-ES"/>
        </w:rPr>
        <w:t>SALA de decisión PENAL</w:t>
      </w:r>
    </w:p>
    <w:p w14:paraId="5D42B430" w14:textId="77777777" w:rsidR="00414DA4" w:rsidRPr="00414DA4" w:rsidRDefault="00414DA4" w:rsidP="00414DA4">
      <w:pPr>
        <w:spacing w:line="240" w:lineRule="auto"/>
        <w:jc w:val="center"/>
        <w:rPr>
          <w:szCs w:val="20"/>
          <w:lang w:val="es-ES"/>
        </w:rPr>
      </w:pPr>
      <w:r w:rsidRPr="00414DA4">
        <w:rPr>
          <w:szCs w:val="20"/>
          <w:lang w:val="es-ES"/>
        </w:rPr>
        <w:t>Magistrado Ponente</w:t>
      </w:r>
    </w:p>
    <w:p w14:paraId="63077F76" w14:textId="77777777" w:rsidR="00414DA4" w:rsidRPr="00414DA4" w:rsidRDefault="00414DA4" w:rsidP="00414DA4">
      <w:pPr>
        <w:spacing w:line="240" w:lineRule="auto"/>
        <w:jc w:val="center"/>
        <w:rPr>
          <w:b/>
          <w:sz w:val="24"/>
          <w:lang w:val="es-ES"/>
        </w:rPr>
      </w:pPr>
      <w:r w:rsidRPr="00414DA4">
        <w:rPr>
          <w:b/>
          <w:sz w:val="24"/>
          <w:lang w:val="es-ES"/>
        </w:rPr>
        <w:t>CARLOS ALBERTO PAZ ZÚÑIGA</w:t>
      </w:r>
    </w:p>
    <w:p w14:paraId="31B1AC88" w14:textId="77777777" w:rsidR="00414DA4" w:rsidRPr="00414DA4" w:rsidRDefault="00414DA4" w:rsidP="00414DA4">
      <w:pPr>
        <w:spacing w:line="276" w:lineRule="auto"/>
        <w:rPr>
          <w:rFonts w:cs="Tahoma"/>
          <w:spacing w:val="-4"/>
          <w:position w:val="-4"/>
          <w:sz w:val="24"/>
          <w:lang w:val="es-ES"/>
        </w:rPr>
      </w:pPr>
    </w:p>
    <w:p w14:paraId="0834AF02" w14:textId="77777777" w:rsidR="00414DA4" w:rsidRPr="00414DA4" w:rsidRDefault="00414DA4" w:rsidP="00414DA4">
      <w:pPr>
        <w:spacing w:line="276" w:lineRule="auto"/>
        <w:rPr>
          <w:rFonts w:cs="Tahoma"/>
          <w:spacing w:val="-4"/>
          <w:position w:val="-4"/>
          <w:sz w:val="24"/>
          <w:lang w:val="es-ES"/>
        </w:rPr>
      </w:pPr>
    </w:p>
    <w:bookmarkEnd w:id="0"/>
    <w:p w14:paraId="52F80AD9" w14:textId="0F891308" w:rsidR="00C7582C" w:rsidRPr="00414DA4" w:rsidRDefault="00000FB3" w:rsidP="00414DA4">
      <w:pPr>
        <w:spacing w:line="276" w:lineRule="auto"/>
        <w:jc w:val="center"/>
        <w:rPr>
          <w:rFonts w:cs="Tahoma"/>
          <w:spacing w:val="-4"/>
          <w:sz w:val="24"/>
        </w:rPr>
      </w:pPr>
      <w:r w:rsidRPr="00414DA4">
        <w:rPr>
          <w:rFonts w:cs="Tahoma"/>
          <w:spacing w:val="-4"/>
          <w:sz w:val="24"/>
        </w:rPr>
        <w:t>Pereira,</w:t>
      </w:r>
      <w:r w:rsidR="00F03997" w:rsidRPr="00414DA4">
        <w:rPr>
          <w:rFonts w:cs="Tahoma"/>
          <w:spacing w:val="-4"/>
          <w:sz w:val="24"/>
        </w:rPr>
        <w:t xml:space="preserve"> </w:t>
      </w:r>
      <w:r w:rsidR="00EB3AA5" w:rsidRPr="00414DA4">
        <w:rPr>
          <w:rFonts w:cs="Tahoma"/>
          <w:spacing w:val="-4"/>
          <w:sz w:val="24"/>
        </w:rPr>
        <w:t xml:space="preserve">veintisiete </w:t>
      </w:r>
      <w:r w:rsidR="00626536" w:rsidRPr="00414DA4">
        <w:rPr>
          <w:rFonts w:cs="Tahoma"/>
          <w:spacing w:val="-4"/>
          <w:sz w:val="24"/>
        </w:rPr>
        <w:t>(</w:t>
      </w:r>
      <w:r w:rsidR="00EB3AA5" w:rsidRPr="00414DA4">
        <w:rPr>
          <w:rFonts w:cs="Tahoma"/>
          <w:spacing w:val="-4"/>
          <w:sz w:val="24"/>
        </w:rPr>
        <w:t>27</w:t>
      </w:r>
      <w:r w:rsidR="00626536" w:rsidRPr="00414DA4">
        <w:rPr>
          <w:rFonts w:cs="Tahoma"/>
          <w:spacing w:val="-4"/>
          <w:sz w:val="24"/>
        </w:rPr>
        <w:t>)</w:t>
      </w:r>
      <w:r w:rsidR="00D3402A" w:rsidRPr="00414DA4">
        <w:rPr>
          <w:rFonts w:cs="Tahoma"/>
          <w:spacing w:val="-4"/>
          <w:sz w:val="24"/>
        </w:rPr>
        <w:t xml:space="preserve"> </w:t>
      </w:r>
      <w:r w:rsidR="004B3D22" w:rsidRPr="00414DA4">
        <w:rPr>
          <w:rFonts w:cs="Tahoma"/>
          <w:spacing w:val="-4"/>
          <w:sz w:val="24"/>
        </w:rPr>
        <w:t>de</w:t>
      </w:r>
      <w:r w:rsidR="0072609B" w:rsidRPr="00414DA4">
        <w:rPr>
          <w:rFonts w:cs="Tahoma"/>
          <w:spacing w:val="-4"/>
          <w:sz w:val="24"/>
        </w:rPr>
        <w:t xml:space="preserve"> </w:t>
      </w:r>
      <w:r w:rsidR="006833D3" w:rsidRPr="00414DA4">
        <w:rPr>
          <w:rFonts w:cs="Tahoma"/>
          <w:spacing w:val="-4"/>
          <w:sz w:val="24"/>
        </w:rPr>
        <w:t xml:space="preserve">marzo de </w:t>
      </w:r>
      <w:r w:rsidR="00C7582C" w:rsidRPr="00414DA4">
        <w:rPr>
          <w:rFonts w:cs="Tahoma"/>
          <w:spacing w:val="-4"/>
          <w:sz w:val="24"/>
        </w:rPr>
        <w:t xml:space="preserve">dos mil </w:t>
      </w:r>
      <w:r w:rsidR="006833D3" w:rsidRPr="00414DA4">
        <w:rPr>
          <w:rFonts w:cs="Tahoma"/>
          <w:spacing w:val="-4"/>
          <w:sz w:val="24"/>
        </w:rPr>
        <w:t xml:space="preserve">veintitrés </w:t>
      </w:r>
      <w:r w:rsidR="003F5546" w:rsidRPr="00414DA4">
        <w:rPr>
          <w:rFonts w:cs="Tahoma"/>
          <w:spacing w:val="-4"/>
          <w:sz w:val="24"/>
        </w:rPr>
        <w:t>(20</w:t>
      </w:r>
      <w:r w:rsidR="00AD6CED" w:rsidRPr="00414DA4">
        <w:rPr>
          <w:rFonts w:cs="Tahoma"/>
          <w:spacing w:val="-4"/>
          <w:sz w:val="24"/>
        </w:rPr>
        <w:t>2</w:t>
      </w:r>
      <w:r w:rsidR="006833D3" w:rsidRPr="00414DA4">
        <w:rPr>
          <w:rFonts w:cs="Tahoma"/>
          <w:spacing w:val="-4"/>
          <w:sz w:val="24"/>
        </w:rPr>
        <w:t>3</w:t>
      </w:r>
      <w:r w:rsidR="00C7582C" w:rsidRPr="00414DA4">
        <w:rPr>
          <w:rFonts w:cs="Tahoma"/>
          <w:spacing w:val="-4"/>
          <w:sz w:val="24"/>
        </w:rPr>
        <w:t>)</w:t>
      </w:r>
      <w:r w:rsidR="006833D3" w:rsidRPr="00414DA4">
        <w:rPr>
          <w:rFonts w:cs="Tahoma"/>
          <w:spacing w:val="-4"/>
          <w:sz w:val="24"/>
        </w:rPr>
        <w:t>.</w:t>
      </w:r>
    </w:p>
    <w:p w14:paraId="22247827" w14:textId="77777777" w:rsidR="00414DA4" w:rsidRPr="00414DA4" w:rsidRDefault="00414DA4" w:rsidP="00414DA4">
      <w:pPr>
        <w:tabs>
          <w:tab w:val="left" w:pos="3165"/>
        </w:tabs>
        <w:spacing w:line="276" w:lineRule="auto"/>
        <w:rPr>
          <w:rFonts w:cs="Tahoma"/>
          <w:spacing w:val="-4"/>
          <w:sz w:val="24"/>
        </w:rPr>
      </w:pPr>
    </w:p>
    <w:p w14:paraId="24536BC4" w14:textId="5CD15BAF" w:rsidR="00C7582C" w:rsidRPr="00414DA4" w:rsidRDefault="00C7582C" w:rsidP="00414DA4">
      <w:pPr>
        <w:spacing w:line="276" w:lineRule="auto"/>
        <w:jc w:val="center"/>
        <w:rPr>
          <w:rFonts w:cs="Tahoma"/>
          <w:spacing w:val="-4"/>
          <w:sz w:val="24"/>
        </w:rPr>
      </w:pPr>
      <w:r w:rsidRPr="00414DA4">
        <w:rPr>
          <w:rFonts w:cs="Tahoma"/>
          <w:spacing w:val="-4"/>
          <w:sz w:val="24"/>
        </w:rPr>
        <w:t>Acta de Aprobación No</w:t>
      </w:r>
      <w:r w:rsidR="004B3BA9" w:rsidRPr="00414DA4">
        <w:rPr>
          <w:rFonts w:cs="Tahoma"/>
          <w:spacing w:val="-4"/>
          <w:sz w:val="24"/>
        </w:rPr>
        <w:t>.</w:t>
      </w:r>
      <w:r w:rsidR="006F5EE3" w:rsidRPr="00414DA4">
        <w:rPr>
          <w:rFonts w:cs="Tahoma"/>
          <w:spacing w:val="-4"/>
          <w:sz w:val="24"/>
        </w:rPr>
        <w:t xml:space="preserve"> </w:t>
      </w:r>
      <w:r w:rsidR="00797DCC" w:rsidRPr="00414DA4">
        <w:rPr>
          <w:rFonts w:cs="Tahoma"/>
          <w:spacing w:val="-4"/>
          <w:sz w:val="24"/>
        </w:rPr>
        <w:t>317</w:t>
      </w:r>
    </w:p>
    <w:p w14:paraId="2F59F5E0" w14:textId="66B7293B" w:rsidR="00263691" w:rsidRPr="00414DA4" w:rsidRDefault="00D06A1B" w:rsidP="00414DA4">
      <w:pPr>
        <w:spacing w:line="276" w:lineRule="auto"/>
        <w:jc w:val="center"/>
        <w:rPr>
          <w:rFonts w:cs="Tahoma"/>
          <w:spacing w:val="-4"/>
          <w:sz w:val="24"/>
        </w:rPr>
      </w:pPr>
      <w:r w:rsidRPr="00414DA4">
        <w:rPr>
          <w:rFonts w:cs="Tahoma"/>
          <w:spacing w:val="-4"/>
          <w:sz w:val="24"/>
        </w:rPr>
        <w:t xml:space="preserve">Hora: </w:t>
      </w:r>
      <w:r w:rsidR="00797DCC" w:rsidRPr="00414DA4">
        <w:rPr>
          <w:rFonts w:cs="Tahoma"/>
          <w:spacing w:val="-4"/>
          <w:sz w:val="24"/>
        </w:rPr>
        <w:t>2:40 p.m.</w:t>
      </w:r>
    </w:p>
    <w:p w14:paraId="293A6AA4" w14:textId="77777777" w:rsidR="00D3402A" w:rsidRPr="00414DA4" w:rsidRDefault="00D3402A" w:rsidP="00414DA4">
      <w:pPr>
        <w:spacing w:line="276" w:lineRule="auto"/>
        <w:jc w:val="center"/>
        <w:rPr>
          <w:rFonts w:cs="Tahoma"/>
          <w:spacing w:val="-4"/>
          <w:sz w:val="24"/>
        </w:rPr>
      </w:pPr>
    </w:p>
    <w:p w14:paraId="4119EE5E" w14:textId="77777777" w:rsidR="00D06A1B" w:rsidRPr="00414DA4" w:rsidRDefault="00D06A1B" w:rsidP="00414DA4">
      <w:pPr>
        <w:spacing w:line="276" w:lineRule="auto"/>
        <w:rPr>
          <w:rFonts w:ascii="Algerian" w:hAnsi="Algerian"/>
          <w:sz w:val="30"/>
          <w:szCs w:val="20"/>
          <w:lang w:val="es-ES"/>
        </w:rPr>
      </w:pPr>
      <w:r w:rsidRPr="00414DA4">
        <w:rPr>
          <w:rFonts w:ascii="Algerian" w:hAnsi="Algerian"/>
          <w:sz w:val="30"/>
          <w:szCs w:val="20"/>
          <w:lang w:val="es-ES"/>
        </w:rPr>
        <w:lastRenderedPageBreak/>
        <w:t>1.- VISTOS</w:t>
      </w:r>
    </w:p>
    <w:p w14:paraId="1ADA6F5B" w14:textId="77777777" w:rsidR="00E250C5" w:rsidRPr="00414DA4" w:rsidRDefault="00E250C5" w:rsidP="00414DA4">
      <w:pPr>
        <w:spacing w:line="276" w:lineRule="auto"/>
        <w:rPr>
          <w:rFonts w:cs="Tahoma"/>
          <w:spacing w:val="-4"/>
          <w:sz w:val="24"/>
        </w:rPr>
      </w:pPr>
    </w:p>
    <w:p w14:paraId="48EEBC6B" w14:textId="4F829312" w:rsidR="007E6072" w:rsidRPr="00414DA4" w:rsidRDefault="00E250C5" w:rsidP="00414DA4">
      <w:pPr>
        <w:spacing w:line="276" w:lineRule="auto"/>
        <w:rPr>
          <w:rFonts w:cs="Tahoma"/>
          <w:spacing w:val="-4"/>
          <w:position w:val="-4"/>
          <w:sz w:val="24"/>
        </w:rPr>
      </w:pPr>
      <w:r w:rsidRPr="00414DA4">
        <w:rPr>
          <w:rFonts w:cs="Tahoma"/>
          <w:spacing w:val="-4"/>
          <w:sz w:val="24"/>
        </w:rPr>
        <w:t xml:space="preserve">Procede la Sala a decidir la </w:t>
      </w:r>
      <w:r w:rsidR="000D4359">
        <w:rPr>
          <w:rFonts w:cs="Tahoma"/>
          <w:b/>
          <w:spacing w:val="-4"/>
          <w:sz w:val="24"/>
        </w:rPr>
        <w:t xml:space="preserve">acción de </w:t>
      </w:r>
      <w:r w:rsidRPr="000D4359">
        <w:rPr>
          <w:rFonts w:cs="Tahoma"/>
          <w:b/>
          <w:spacing w:val="-4"/>
          <w:sz w:val="24"/>
        </w:rPr>
        <w:t>tutela</w:t>
      </w:r>
      <w:r w:rsidR="00DD5A74" w:rsidRPr="00414DA4">
        <w:rPr>
          <w:rFonts w:cs="Tahoma"/>
          <w:spacing w:val="-4"/>
          <w:sz w:val="24"/>
        </w:rPr>
        <w:t xml:space="preserve"> </w:t>
      </w:r>
      <w:r w:rsidRPr="00414DA4">
        <w:rPr>
          <w:rFonts w:cs="Tahoma"/>
          <w:spacing w:val="-4"/>
          <w:sz w:val="24"/>
        </w:rPr>
        <w:t>instaurada</w:t>
      </w:r>
      <w:r w:rsidR="006833D3" w:rsidRPr="00414DA4">
        <w:rPr>
          <w:rFonts w:cs="Tahoma"/>
          <w:spacing w:val="-4"/>
          <w:sz w:val="24"/>
        </w:rPr>
        <w:t xml:space="preserve"> mediante apoderado por el menor </w:t>
      </w:r>
      <w:r w:rsidR="006833D3" w:rsidRPr="00414DA4">
        <w:rPr>
          <w:rFonts w:cs="Tahoma"/>
          <w:b/>
          <w:spacing w:val="-4"/>
          <w:sz w:val="24"/>
        </w:rPr>
        <w:t>BSFCM</w:t>
      </w:r>
      <w:r w:rsidR="006833D3" w:rsidRPr="00414DA4">
        <w:rPr>
          <w:rFonts w:cs="Tahoma"/>
          <w:color w:val="000000"/>
          <w:sz w:val="24"/>
          <w:vertAlign w:val="superscript"/>
          <w:lang w:val="es-CO" w:eastAsia="es-CO"/>
        </w:rPr>
        <w:footnoteReference w:id="1"/>
      </w:r>
      <w:r w:rsidR="006833D3" w:rsidRPr="00414DA4">
        <w:rPr>
          <w:rFonts w:cs="Tahoma"/>
          <w:spacing w:val="-4"/>
          <w:sz w:val="24"/>
        </w:rPr>
        <w:t>,</w:t>
      </w:r>
      <w:r w:rsidR="006833D3" w:rsidRPr="00414DA4">
        <w:rPr>
          <w:rFonts w:cs="Tahoma"/>
          <w:color w:val="000000"/>
          <w:sz w:val="24"/>
          <w:lang w:val="es-CO" w:eastAsia="es-CO"/>
        </w:rPr>
        <w:t xml:space="preserve"> en atención a poder que para tal efecto suscribi</w:t>
      </w:r>
      <w:r w:rsidR="00EB3AA5" w:rsidRPr="00414DA4">
        <w:rPr>
          <w:rFonts w:cs="Tahoma"/>
          <w:color w:val="000000"/>
          <w:sz w:val="24"/>
          <w:lang w:val="es-CO" w:eastAsia="es-CO"/>
        </w:rPr>
        <w:t>eron</w:t>
      </w:r>
      <w:r w:rsidR="006833D3" w:rsidRPr="00414DA4">
        <w:rPr>
          <w:rFonts w:cs="Tahoma"/>
          <w:color w:val="000000"/>
          <w:sz w:val="24"/>
          <w:lang w:val="es-CO" w:eastAsia="es-CO"/>
        </w:rPr>
        <w:t xml:space="preserve"> sus representantes legales </w:t>
      </w:r>
      <w:r w:rsidR="000D4359" w:rsidRPr="00414DA4">
        <w:rPr>
          <w:rFonts w:cs="Tahoma"/>
          <w:color w:val="000000"/>
          <w:sz w:val="24"/>
          <w:lang w:val="es-CO" w:eastAsia="es-CO"/>
        </w:rPr>
        <w:t xml:space="preserve">ECG </w:t>
      </w:r>
      <w:r w:rsidR="006833D3" w:rsidRPr="00414DA4">
        <w:rPr>
          <w:rFonts w:cs="Tahoma"/>
          <w:color w:val="000000"/>
          <w:sz w:val="24"/>
          <w:lang w:val="es-CO" w:eastAsia="es-CO"/>
        </w:rPr>
        <w:t xml:space="preserve">y </w:t>
      </w:r>
      <w:r w:rsidR="000D4359" w:rsidRPr="00414DA4">
        <w:rPr>
          <w:rFonts w:cs="Tahoma"/>
          <w:color w:val="000000"/>
          <w:sz w:val="24"/>
          <w:lang w:val="es-CO" w:eastAsia="es-CO"/>
        </w:rPr>
        <w:t>MDMR</w:t>
      </w:r>
      <w:r w:rsidR="006833D3" w:rsidRPr="00414DA4">
        <w:rPr>
          <w:rFonts w:cs="Tahoma"/>
          <w:color w:val="000000"/>
          <w:sz w:val="24"/>
          <w:lang w:val="es-CO" w:eastAsia="es-CO"/>
        </w:rPr>
        <w:t xml:space="preserve">, en contra de la </w:t>
      </w:r>
      <w:r w:rsidR="006833D3" w:rsidRPr="000D4359">
        <w:rPr>
          <w:rFonts w:cs="Tahoma"/>
          <w:b/>
          <w:color w:val="000000"/>
          <w:sz w:val="24"/>
          <w:lang w:val="es-CO" w:eastAsia="es-CO"/>
        </w:rPr>
        <w:t xml:space="preserve">Fiscalía 13 </w:t>
      </w:r>
      <w:proofErr w:type="spellStart"/>
      <w:r w:rsidR="006833D3" w:rsidRPr="000D4359">
        <w:rPr>
          <w:rFonts w:cs="Tahoma"/>
          <w:b/>
          <w:color w:val="000000"/>
          <w:sz w:val="24"/>
          <w:lang w:val="es-CO" w:eastAsia="es-CO"/>
        </w:rPr>
        <w:t>Caivas</w:t>
      </w:r>
      <w:proofErr w:type="spellEnd"/>
      <w:r w:rsidR="006833D3" w:rsidRPr="00414DA4">
        <w:rPr>
          <w:rFonts w:cs="Tahoma"/>
          <w:color w:val="000000"/>
          <w:sz w:val="24"/>
          <w:lang w:val="es-CO" w:eastAsia="es-CO"/>
        </w:rPr>
        <w:t xml:space="preserve"> al considerar vulnerado</w:t>
      </w:r>
      <w:r w:rsidR="001B6061" w:rsidRPr="00414DA4">
        <w:rPr>
          <w:rFonts w:cs="Tahoma"/>
          <w:color w:val="000000"/>
          <w:sz w:val="24"/>
          <w:lang w:val="es-CO" w:eastAsia="es-CO"/>
        </w:rPr>
        <w:t>s</w:t>
      </w:r>
      <w:r w:rsidR="006833D3" w:rsidRPr="00414DA4">
        <w:rPr>
          <w:rFonts w:cs="Tahoma"/>
          <w:color w:val="000000"/>
          <w:sz w:val="24"/>
          <w:lang w:val="es-CO" w:eastAsia="es-CO"/>
        </w:rPr>
        <w:t xml:space="preserve"> su</w:t>
      </w:r>
      <w:r w:rsidR="001B6061" w:rsidRPr="00414DA4">
        <w:rPr>
          <w:rFonts w:cs="Tahoma"/>
          <w:color w:val="000000"/>
          <w:sz w:val="24"/>
          <w:lang w:val="es-CO" w:eastAsia="es-CO"/>
        </w:rPr>
        <w:t>s</w:t>
      </w:r>
      <w:r w:rsidR="006833D3" w:rsidRPr="00414DA4">
        <w:rPr>
          <w:rFonts w:cs="Tahoma"/>
          <w:color w:val="000000"/>
          <w:sz w:val="24"/>
          <w:lang w:val="es-CO" w:eastAsia="es-CO"/>
        </w:rPr>
        <w:t xml:space="preserve"> derecho</w:t>
      </w:r>
      <w:r w:rsidR="001B6061" w:rsidRPr="00414DA4">
        <w:rPr>
          <w:rFonts w:cs="Tahoma"/>
          <w:color w:val="000000"/>
          <w:sz w:val="24"/>
          <w:lang w:val="es-CO" w:eastAsia="es-CO"/>
        </w:rPr>
        <w:t>s</w:t>
      </w:r>
      <w:r w:rsidR="006833D3" w:rsidRPr="00414DA4">
        <w:rPr>
          <w:rFonts w:cs="Tahoma"/>
          <w:color w:val="000000"/>
          <w:sz w:val="24"/>
          <w:lang w:val="es-CO" w:eastAsia="es-CO"/>
        </w:rPr>
        <w:t xml:space="preserve"> fundamental</w:t>
      </w:r>
      <w:r w:rsidR="001B6061" w:rsidRPr="00414DA4">
        <w:rPr>
          <w:rFonts w:cs="Tahoma"/>
          <w:color w:val="000000"/>
          <w:sz w:val="24"/>
          <w:lang w:val="es-CO" w:eastAsia="es-CO"/>
        </w:rPr>
        <w:t>es</w:t>
      </w:r>
      <w:r w:rsidR="006833D3" w:rsidRPr="00414DA4">
        <w:rPr>
          <w:rFonts w:cs="Tahoma"/>
          <w:color w:val="000000"/>
          <w:sz w:val="24"/>
          <w:lang w:val="es-CO" w:eastAsia="es-CO"/>
        </w:rPr>
        <w:t xml:space="preserve"> de petición</w:t>
      </w:r>
      <w:r w:rsidR="001B6061" w:rsidRPr="00414DA4">
        <w:rPr>
          <w:rFonts w:cs="Tahoma"/>
          <w:color w:val="000000"/>
          <w:sz w:val="24"/>
          <w:lang w:val="es-CO" w:eastAsia="es-CO"/>
        </w:rPr>
        <w:t xml:space="preserve"> y debido proceso</w:t>
      </w:r>
      <w:r w:rsidR="006833D3" w:rsidRPr="00414DA4">
        <w:rPr>
          <w:rFonts w:cs="Tahoma"/>
          <w:color w:val="000000"/>
          <w:sz w:val="24"/>
          <w:lang w:val="es-CO" w:eastAsia="es-CO"/>
        </w:rPr>
        <w:t xml:space="preserve">. </w:t>
      </w:r>
    </w:p>
    <w:p w14:paraId="09BF1DDB" w14:textId="77777777" w:rsidR="00542182" w:rsidRPr="00414DA4" w:rsidRDefault="00542182" w:rsidP="00414DA4">
      <w:pPr>
        <w:spacing w:line="276" w:lineRule="auto"/>
        <w:rPr>
          <w:rFonts w:cs="Tahoma"/>
          <w:spacing w:val="-4"/>
          <w:sz w:val="24"/>
        </w:rPr>
      </w:pPr>
    </w:p>
    <w:p w14:paraId="03E90AE4" w14:textId="77777777" w:rsidR="00542182" w:rsidRPr="00414DA4" w:rsidRDefault="00542182" w:rsidP="00414DA4">
      <w:pPr>
        <w:spacing w:line="276" w:lineRule="auto"/>
        <w:rPr>
          <w:rFonts w:ascii="Algerian" w:hAnsi="Algerian" w:cs="Tahoma"/>
          <w:sz w:val="30"/>
          <w:szCs w:val="20"/>
          <w:lang w:val="es-ES"/>
        </w:rPr>
      </w:pPr>
      <w:r w:rsidRPr="00414DA4">
        <w:rPr>
          <w:rFonts w:ascii="Algerian" w:hAnsi="Algerian"/>
          <w:sz w:val="30"/>
          <w:szCs w:val="20"/>
          <w:lang w:val="es-ES"/>
        </w:rPr>
        <w:t xml:space="preserve">2.- SOLICITUD </w:t>
      </w:r>
    </w:p>
    <w:p w14:paraId="1E538660" w14:textId="77777777" w:rsidR="00542182" w:rsidRPr="00414DA4" w:rsidRDefault="00542182" w:rsidP="00414DA4">
      <w:pPr>
        <w:spacing w:line="276" w:lineRule="auto"/>
        <w:rPr>
          <w:rFonts w:cs="Tahoma"/>
          <w:spacing w:val="-4"/>
          <w:sz w:val="24"/>
        </w:rPr>
      </w:pPr>
    </w:p>
    <w:p w14:paraId="37AA7A57" w14:textId="765D6AE1" w:rsidR="002626F5" w:rsidRPr="00414DA4" w:rsidRDefault="006833D3" w:rsidP="00414DA4">
      <w:pPr>
        <w:spacing w:line="276" w:lineRule="auto"/>
        <w:rPr>
          <w:rFonts w:cs="Tahoma"/>
          <w:spacing w:val="-4"/>
          <w:sz w:val="24"/>
        </w:rPr>
      </w:pPr>
      <w:r w:rsidRPr="00414DA4">
        <w:rPr>
          <w:rFonts w:cs="Tahoma"/>
          <w:spacing w:val="-4"/>
          <w:sz w:val="24"/>
        </w:rPr>
        <w:t xml:space="preserve">Aduce el apoderado del menor </w:t>
      </w:r>
      <w:r w:rsidRPr="00414DA4">
        <w:rPr>
          <w:rFonts w:cs="Tahoma"/>
          <w:b/>
          <w:spacing w:val="-4"/>
          <w:sz w:val="24"/>
        </w:rPr>
        <w:t>BSFCM</w:t>
      </w:r>
      <w:r w:rsidRPr="00414DA4">
        <w:rPr>
          <w:rFonts w:cs="Tahoma"/>
          <w:spacing w:val="-4"/>
          <w:sz w:val="24"/>
        </w:rPr>
        <w:t xml:space="preserve">, que en febrero 07 de 2023 envío petición a la Fiscalía 03 </w:t>
      </w:r>
      <w:proofErr w:type="spellStart"/>
      <w:r w:rsidRPr="00414DA4">
        <w:rPr>
          <w:rFonts w:cs="Tahoma"/>
          <w:spacing w:val="-4"/>
          <w:sz w:val="24"/>
        </w:rPr>
        <w:t>Caivas</w:t>
      </w:r>
      <w:proofErr w:type="spellEnd"/>
      <w:r w:rsidRPr="00414DA4">
        <w:rPr>
          <w:rFonts w:cs="Tahoma"/>
          <w:spacing w:val="-4"/>
          <w:sz w:val="24"/>
        </w:rPr>
        <w:t xml:space="preserve"> -en realidad corresponde a la Fiscalía 13-, donde pidió se le informara si en contra del </w:t>
      </w:r>
      <w:r w:rsidR="002626F5" w:rsidRPr="00414DA4">
        <w:rPr>
          <w:rFonts w:cs="Tahoma"/>
          <w:spacing w:val="-4"/>
          <w:sz w:val="24"/>
        </w:rPr>
        <w:t xml:space="preserve">adolescente </w:t>
      </w:r>
      <w:r w:rsidR="002D47DB" w:rsidRPr="00414DA4">
        <w:rPr>
          <w:rFonts w:cs="Tahoma"/>
          <w:spacing w:val="-4"/>
          <w:sz w:val="24"/>
        </w:rPr>
        <w:t xml:space="preserve">había </w:t>
      </w:r>
      <w:r w:rsidRPr="00414DA4">
        <w:rPr>
          <w:rFonts w:cs="Tahoma"/>
          <w:spacing w:val="-4"/>
          <w:sz w:val="24"/>
        </w:rPr>
        <w:t xml:space="preserve">en curso algún proceso y de ser positivo se le allegara copia de la denuncia respectiva. Tal petición la reiteró en febrero 20, respecto de lo cual en febrero 21 recibió respuesta de la Fiscalía, donde se le indicó que existe un asunto en indagación, donde podría </w:t>
      </w:r>
      <w:r w:rsidR="002D47DB" w:rsidRPr="00414DA4">
        <w:rPr>
          <w:rFonts w:cs="Tahoma"/>
          <w:spacing w:val="-4"/>
          <w:sz w:val="24"/>
        </w:rPr>
        <w:t xml:space="preserve">hallarse </w:t>
      </w:r>
      <w:r w:rsidRPr="00414DA4">
        <w:rPr>
          <w:rFonts w:cs="Tahoma"/>
          <w:spacing w:val="-4"/>
          <w:sz w:val="24"/>
        </w:rPr>
        <w:t>involucrado el menor</w:t>
      </w:r>
      <w:r w:rsidR="001B6061" w:rsidRPr="00414DA4">
        <w:rPr>
          <w:rFonts w:cs="Tahoma"/>
          <w:spacing w:val="-4"/>
          <w:sz w:val="24"/>
        </w:rPr>
        <w:t xml:space="preserve">, pero </w:t>
      </w:r>
      <w:r w:rsidR="002626F5" w:rsidRPr="00414DA4">
        <w:rPr>
          <w:rFonts w:cs="Tahoma"/>
          <w:spacing w:val="-4"/>
          <w:sz w:val="24"/>
        </w:rPr>
        <w:t>al ser la actuación</w:t>
      </w:r>
      <w:r w:rsidR="001B6061" w:rsidRPr="00414DA4">
        <w:rPr>
          <w:rFonts w:cs="Tahoma"/>
          <w:spacing w:val="-4"/>
          <w:sz w:val="24"/>
        </w:rPr>
        <w:t xml:space="preserve"> reservada</w:t>
      </w:r>
      <w:r w:rsidRPr="00414DA4">
        <w:rPr>
          <w:rFonts w:cs="Tahoma"/>
          <w:spacing w:val="-4"/>
          <w:sz w:val="24"/>
        </w:rPr>
        <w:t xml:space="preserve"> </w:t>
      </w:r>
      <w:r w:rsidR="002626F5" w:rsidRPr="00414DA4">
        <w:rPr>
          <w:rFonts w:cs="Tahoma"/>
          <w:spacing w:val="-4"/>
          <w:sz w:val="24"/>
        </w:rPr>
        <w:t xml:space="preserve">sería </w:t>
      </w:r>
      <w:r w:rsidR="001B6061" w:rsidRPr="00414DA4">
        <w:rPr>
          <w:rFonts w:cs="Tahoma"/>
          <w:spacing w:val="-4"/>
          <w:sz w:val="24"/>
        </w:rPr>
        <w:t>la única información que se le entrega</w:t>
      </w:r>
      <w:r w:rsidR="002626F5" w:rsidRPr="00414DA4">
        <w:rPr>
          <w:rFonts w:cs="Tahoma"/>
          <w:spacing w:val="-4"/>
          <w:sz w:val="24"/>
        </w:rPr>
        <w:t>ría</w:t>
      </w:r>
      <w:r w:rsidR="001B6061" w:rsidRPr="00414DA4">
        <w:rPr>
          <w:rFonts w:cs="Tahoma"/>
          <w:spacing w:val="-4"/>
          <w:sz w:val="24"/>
        </w:rPr>
        <w:t xml:space="preserve">, y que una vez se determine que se está en presencia de un menor, se procederá conforme a la ley. </w:t>
      </w:r>
    </w:p>
    <w:p w14:paraId="5ED8EDFA" w14:textId="77777777" w:rsidR="002626F5" w:rsidRPr="00414DA4" w:rsidRDefault="002626F5" w:rsidP="00414DA4">
      <w:pPr>
        <w:spacing w:line="276" w:lineRule="auto"/>
        <w:rPr>
          <w:rFonts w:cs="Tahoma"/>
          <w:spacing w:val="-4"/>
          <w:sz w:val="24"/>
        </w:rPr>
      </w:pPr>
    </w:p>
    <w:p w14:paraId="7B0A23AB" w14:textId="05C3F052" w:rsidR="001B6061" w:rsidRPr="00414DA4" w:rsidRDefault="002626F5" w:rsidP="00414DA4">
      <w:pPr>
        <w:spacing w:line="276" w:lineRule="auto"/>
        <w:rPr>
          <w:rFonts w:cs="Tahoma"/>
          <w:spacing w:val="-4"/>
          <w:sz w:val="24"/>
        </w:rPr>
      </w:pPr>
      <w:r w:rsidRPr="00414DA4">
        <w:rPr>
          <w:rFonts w:cs="Tahoma"/>
          <w:spacing w:val="-4"/>
          <w:sz w:val="24"/>
        </w:rPr>
        <w:t>Por tal motivo, e</w:t>
      </w:r>
      <w:r w:rsidR="001B6061" w:rsidRPr="00414DA4">
        <w:rPr>
          <w:rFonts w:cs="Tahoma"/>
          <w:spacing w:val="-4"/>
          <w:sz w:val="24"/>
        </w:rPr>
        <w:t xml:space="preserve">stima el letrado que la Fiscalía </w:t>
      </w:r>
      <w:r w:rsidRPr="00414DA4">
        <w:rPr>
          <w:rFonts w:cs="Tahoma"/>
          <w:spacing w:val="-4"/>
          <w:sz w:val="24"/>
        </w:rPr>
        <w:t xml:space="preserve">13 </w:t>
      </w:r>
      <w:proofErr w:type="spellStart"/>
      <w:r w:rsidRPr="00414DA4">
        <w:rPr>
          <w:rFonts w:cs="Tahoma"/>
          <w:spacing w:val="-4"/>
          <w:sz w:val="24"/>
        </w:rPr>
        <w:t>Caivas</w:t>
      </w:r>
      <w:proofErr w:type="spellEnd"/>
      <w:r w:rsidRPr="00414DA4">
        <w:rPr>
          <w:rFonts w:cs="Tahoma"/>
          <w:spacing w:val="-4"/>
          <w:sz w:val="24"/>
        </w:rPr>
        <w:t xml:space="preserve"> </w:t>
      </w:r>
      <w:r w:rsidR="001B6061" w:rsidRPr="00414DA4">
        <w:rPr>
          <w:rFonts w:cs="Tahoma"/>
          <w:spacing w:val="-4"/>
          <w:sz w:val="24"/>
        </w:rPr>
        <w:t>vulnera el derecho de petición</w:t>
      </w:r>
      <w:r w:rsidRPr="00414DA4">
        <w:rPr>
          <w:rFonts w:cs="Tahoma"/>
          <w:spacing w:val="-4"/>
          <w:sz w:val="24"/>
        </w:rPr>
        <w:t xml:space="preserve"> y al debido proceso</w:t>
      </w:r>
      <w:r w:rsidR="001B6061" w:rsidRPr="00414DA4">
        <w:rPr>
          <w:rFonts w:cs="Tahoma"/>
          <w:spacing w:val="-4"/>
          <w:sz w:val="24"/>
        </w:rPr>
        <w:t xml:space="preserve">, al no </w:t>
      </w:r>
      <w:r w:rsidR="005B0366" w:rsidRPr="00414DA4">
        <w:rPr>
          <w:rFonts w:cs="Tahoma"/>
          <w:spacing w:val="-4"/>
          <w:sz w:val="24"/>
        </w:rPr>
        <w:t xml:space="preserve">aportarle </w:t>
      </w:r>
      <w:r w:rsidR="001B6061" w:rsidRPr="00414DA4">
        <w:rPr>
          <w:rFonts w:cs="Tahoma"/>
          <w:spacing w:val="-4"/>
          <w:sz w:val="24"/>
        </w:rPr>
        <w:t>copia de la denuncia, con lo cual desconoce lo sostenido por la ju</w:t>
      </w:r>
      <w:r w:rsidR="00836494" w:rsidRPr="00414DA4">
        <w:rPr>
          <w:rFonts w:cs="Tahoma"/>
          <w:spacing w:val="-4"/>
          <w:sz w:val="24"/>
        </w:rPr>
        <w:t xml:space="preserve">risprudencia constitucional por cuanto pese a aportar copia del registro civil, </w:t>
      </w:r>
      <w:r w:rsidR="001B6061" w:rsidRPr="00414DA4">
        <w:rPr>
          <w:rFonts w:cs="Tahoma"/>
          <w:spacing w:val="-4"/>
          <w:sz w:val="24"/>
        </w:rPr>
        <w:t xml:space="preserve">donde se acredita </w:t>
      </w:r>
      <w:r w:rsidRPr="00414DA4">
        <w:rPr>
          <w:rFonts w:cs="Tahoma"/>
          <w:spacing w:val="-4"/>
          <w:sz w:val="24"/>
        </w:rPr>
        <w:t xml:space="preserve">la minoría de edad de </w:t>
      </w:r>
      <w:r w:rsidR="001B6061" w:rsidRPr="00414DA4">
        <w:rPr>
          <w:rFonts w:cs="Tahoma"/>
          <w:b/>
          <w:spacing w:val="-4"/>
          <w:sz w:val="24"/>
        </w:rPr>
        <w:t>BSFCM</w:t>
      </w:r>
      <w:r w:rsidR="001B6061" w:rsidRPr="00414DA4">
        <w:rPr>
          <w:rFonts w:cs="Tahoma"/>
          <w:spacing w:val="-4"/>
          <w:sz w:val="24"/>
        </w:rPr>
        <w:t xml:space="preserve">, no </w:t>
      </w:r>
      <w:r w:rsidRPr="00414DA4">
        <w:rPr>
          <w:rFonts w:cs="Tahoma"/>
          <w:spacing w:val="-4"/>
          <w:sz w:val="24"/>
        </w:rPr>
        <w:t xml:space="preserve">se </w:t>
      </w:r>
      <w:r w:rsidR="001B6061" w:rsidRPr="00414DA4">
        <w:rPr>
          <w:rFonts w:cs="Tahoma"/>
          <w:spacing w:val="-4"/>
          <w:sz w:val="24"/>
        </w:rPr>
        <w:t xml:space="preserve">ha enviado las diligencias a la Unidad de Responsabilidad para </w:t>
      </w:r>
      <w:r w:rsidRPr="00414DA4">
        <w:rPr>
          <w:rFonts w:cs="Tahoma"/>
          <w:spacing w:val="-4"/>
          <w:sz w:val="24"/>
        </w:rPr>
        <w:t>Adolescentes</w:t>
      </w:r>
      <w:r w:rsidR="001B6061" w:rsidRPr="00414DA4">
        <w:rPr>
          <w:rFonts w:cs="Tahoma"/>
          <w:spacing w:val="-4"/>
          <w:sz w:val="24"/>
        </w:rPr>
        <w:t>.</w:t>
      </w:r>
      <w:r w:rsidRPr="00414DA4">
        <w:rPr>
          <w:rFonts w:cs="Tahoma"/>
          <w:spacing w:val="-4"/>
          <w:sz w:val="24"/>
        </w:rPr>
        <w:t xml:space="preserve"> </w:t>
      </w:r>
      <w:r w:rsidR="001B6061" w:rsidRPr="00414DA4">
        <w:rPr>
          <w:rFonts w:cs="Tahoma"/>
          <w:spacing w:val="-4"/>
          <w:sz w:val="24"/>
        </w:rPr>
        <w:t>Pide en consecuencia</w:t>
      </w:r>
      <w:r w:rsidR="00161BF4" w:rsidRPr="00414DA4">
        <w:rPr>
          <w:rFonts w:cs="Tahoma"/>
          <w:spacing w:val="-4"/>
          <w:sz w:val="24"/>
        </w:rPr>
        <w:t>,</w:t>
      </w:r>
      <w:r w:rsidR="001B6061" w:rsidRPr="00414DA4">
        <w:rPr>
          <w:rFonts w:cs="Tahoma"/>
          <w:spacing w:val="-4"/>
          <w:sz w:val="24"/>
        </w:rPr>
        <w:t xml:space="preserve"> se amparen los derechos que observa quebrantados y se ordene a la Fiscalía que resuelva de fondo lo pedido y le entregue copia de la denuncia e igualmente que remita las diligencias al despacho competente.</w:t>
      </w:r>
    </w:p>
    <w:p w14:paraId="015AC625" w14:textId="12701DDC" w:rsidR="001B6061" w:rsidRPr="00414DA4" w:rsidRDefault="001B6061" w:rsidP="00414DA4">
      <w:pPr>
        <w:spacing w:line="276" w:lineRule="auto"/>
        <w:rPr>
          <w:rFonts w:cs="Tahoma"/>
          <w:spacing w:val="-4"/>
          <w:sz w:val="24"/>
        </w:rPr>
      </w:pPr>
    </w:p>
    <w:p w14:paraId="2E451082" w14:textId="472154BB" w:rsidR="00D06A1B" w:rsidRPr="00414DA4" w:rsidRDefault="00D06A1B" w:rsidP="00414DA4">
      <w:pPr>
        <w:spacing w:line="276" w:lineRule="auto"/>
        <w:rPr>
          <w:rFonts w:ascii="Algerian" w:hAnsi="Algerian"/>
          <w:sz w:val="30"/>
          <w:szCs w:val="20"/>
          <w:lang w:val="es-ES"/>
        </w:rPr>
      </w:pPr>
      <w:r w:rsidRPr="00414DA4">
        <w:rPr>
          <w:rFonts w:ascii="Algerian" w:hAnsi="Algerian"/>
          <w:sz w:val="30"/>
          <w:szCs w:val="20"/>
          <w:lang w:val="es-ES"/>
        </w:rPr>
        <w:t>3.- CONTESTACIÓN</w:t>
      </w:r>
    </w:p>
    <w:p w14:paraId="2A972644" w14:textId="77777777" w:rsidR="004B3D22" w:rsidRPr="00414DA4" w:rsidRDefault="004B3D22" w:rsidP="00414DA4">
      <w:pPr>
        <w:spacing w:line="276" w:lineRule="auto"/>
        <w:rPr>
          <w:rFonts w:cs="Tahoma"/>
          <w:spacing w:val="-4"/>
          <w:sz w:val="24"/>
        </w:rPr>
      </w:pPr>
    </w:p>
    <w:p w14:paraId="03A3CCC8" w14:textId="642BB210" w:rsidR="0048201B" w:rsidRPr="00414DA4" w:rsidRDefault="0094350E" w:rsidP="00414DA4">
      <w:pPr>
        <w:spacing w:line="276" w:lineRule="auto"/>
        <w:rPr>
          <w:rFonts w:cs="Tahoma"/>
          <w:spacing w:val="-4"/>
          <w:sz w:val="24"/>
        </w:rPr>
      </w:pPr>
      <w:r w:rsidRPr="00414DA4">
        <w:rPr>
          <w:rFonts w:cs="Tahoma"/>
          <w:spacing w:val="-4"/>
          <w:sz w:val="24"/>
        </w:rPr>
        <w:t>El despacho</w:t>
      </w:r>
      <w:r w:rsidR="00805DEB" w:rsidRPr="00414DA4">
        <w:rPr>
          <w:rFonts w:cs="Tahoma"/>
          <w:spacing w:val="-4"/>
          <w:sz w:val="24"/>
        </w:rPr>
        <w:t xml:space="preserve"> </w:t>
      </w:r>
      <w:r w:rsidR="00A6468E" w:rsidRPr="00414DA4">
        <w:rPr>
          <w:rFonts w:cs="Tahoma"/>
          <w:spacing w:val="-4"/>
          <w:sz w:val="24"/>
        </w:rPr>
        <w:t xml:space="preserve">por auto de marzo 14 de 2023, admitió la tutela y dispuso correr </w:t>
      </w:r>
      <w:r w:rsidR="009275AD" w:rsidRPr="00414DA4">
        <w:rPr>
          <w:rFonts w:cs="Tahoma"/>
          <w:spacing w:val="-4"/>
          <w:sz w:val="24"/>
        </w:rPr>
        <w:t xml:space="preserve">traslado </w:t>
      </w:r>
      <w:r w:rsidR="00805DEB" w:rsidRPr="00414DA4">
        <w:rPr>
          <w:rFonts w:cs="Tahoma"/>
          <w:spacing w:val="-4"/>
          <w:sz w:val="24"/>
        </w:rPr>
        <w:t xml:space="preserve">de </w:t>
      </w:r>
      <w:r w:rsidR="00A6468E" w:rsidRPr="00414DA4">
        <w:rPr>
          <w:rFonts w:cs="Tahoma"/>
          <w:spacing w:val="-4"/>
          <w:sz w:val="24"/>
        </w:rPr>
        <w:t xml:space="preserve">la misma a la Fiscalía 13 Seccional </w:t>
      </w:r>
      <w:proofErr w:type="spellStart"/>
      <w:r w:rsidR="00A6468E" w:rsidRPr="00414DA4">
        <w:rPr>
          <w:rFonts w:cs="Tahoma"/>
          <w:spacing w:val="-4"/>
          <w:sz w:val="24"/>
        </w:rPr>
        <w:t>Caivas</w:t>
      </w:r>
      <w:proofErr w:type="spellEnd"/>
      <w:r w:rsidR="00A6468E" w:rsidRPr="00414DA4">
        <w:rPr>
          <w:rFonts w:cs="Tahoma"/>
          <w:spacing w:val="-4"/>
          <w:sz w:val="24"/>
        </w:rPr>
        <w:t xml:space="preserve"> y posteriormente vinculó a la Fiscalía 17 de</w:t>
      </w:r>
      <w:r w:rsidR="007F320E" w:rsidRPr="00414DA4">
        <w:rPr>
          <w:rFonts w:cs="Tahoma"/>
          <w:spacing w:val="-4"/>
          <w:sz w:val="24"/>
        </w:rPr>
        <w:t xml:space="preserve">l Sistema </w:t>
      </w:r>
      <w:r w:rsidR="00A6468E" w:rsidRPr="00414DA4">
        <w:rPr>
          <w:rFonts w:cs="Tahoma"/>
          <w:spacing w:val="-4"/>
          <w:sz w:val="24"/>
        </w:rPr>
        <w:t>de Responsabilidad Penal para adolescentes</w:t>
      </w:r>
      <w:r w:rsidR="00307E48" w:rsidRPr="00414DA4">
        <w:rPr>
          <w:rFonts w:cs="Tahoma"/>
          <w:spacing w:val="-4"/>
          <w:sz w:val="24"/>
        </w:rPr>
        <w:t xml:space="preserve"> -en adelante </w:t>
      </w:r>
      <w:r w:rsidR="007F320E" w:rsidRPr="00414DA4">
        <w:rPr>
          <w:rFonts w:cs="Tahoma"/>
          <w:spacing w:val="-4"/>
          <w:sz w:val="24"/>
        </w:rPr>
        <w:t>S</w:t>
      </w:r>
      <w:r w:rsidR="00307E48" w:rsidRPr="00414DA4">
        <w:rPr>
          <w:rFonts w:cs="Tahoma"/>
          <w:spacing w:val="-4"/>
          <w:sz w:val="24"/>
        </w:rPr>
        <w:t>RPA-</w:t>
      </w:r>
      <w:r w:rsidR="00A6468E" w:rsidRPr="00414DA4">
        <w:rPr>
          <w:rFonts w:cs="Tahoma"/>
          <w:spacing w:val="-4"/>
          <w:sz w:val="24"/>
        </w:rPr>
        <w:t xml:space="preserve">, </w:t>
      </w:r>
      <w:r w:rsidR="0048201B" w:rsidRPr="00414DA4">
        <w:rPr>
          <w:rFonts w:cs="Tahoma"/>
          <w:spacing w:val="-4"/>
          <w:sz w:val="24"/>
        </w:rPr>
        <w:t xml:space="preserve">frente a lo cual se </w:t>
      </w:r>
      <w:r w:rsidR="00F54508" w:rsidRPr="00414DA4">
        <w:rPr>
          <w:rFonts w:cs="Tahoma"/>
          <w:spacing w:val="-4"/>
          <w:sz w:val="24"/>
        </w:rPr>
        <w:t>obtuvieron las siguientes respuestas</w:t>
      </w:r>
      <w:r w:rsidR="0048201B" w:rsidRPr="00414DA4">
        <w:rPr>
          <w:rFonts w:cs="Tahoma"/>
          <w:spacing w:val="-4"/>
          <w:sz w:val="24"/>
        </w:rPr>
        <w:t>:</w:t>
      </w:r>
    </w:p>
    <w:p w14:paraId="3DF3D279" w14:textId="77777777" w:rsidR="0048201B" w:rsidRPr="00414DA4" w:rsidRDefault="0048201B" w:rsidP="00414DA4">
      <w:pPr>
        <w:spacing w:line="276" w:lineRule="auto"/>
        <w:rPr>
          <w:rFonts w:cs="Tahoma"/>
          <w:spacing w:val="-4"/>
          <w:sz w:val="24"/>
        </w:rPr>
      </w:pPr>
    </w:p>
    <w:p w14:paraId="1D7A64F6" w14:textId="21DD3E07" w:rsidR="00583C43" w:rsidRPr="00414DA4" w:rsidRDefault="00DE6757" w:rsidP="00414DA4">
      <w:pPr>
        <w:spacing w:line="276" w:lineRule="auto"/>
        <w:rPr>
          <w:rFonts w:cs="Tahoma"/>
          <w:spacing w:val="-4"/>
          <w:sz w:val="24"/>
        </w:rPr>
      </w:pPr>
      <w:r w:rsidRPr="00414DA4">
        <w:rPr>
          <w:rFonts w:cs="Tahoma"/>
          <w:spacing w:val="-4"/>
          <w:sz w:val="24"/>
        </w:rPr>
        <w:t xml:space="preserve">- </w:t>
      </w:r>
      <w:r w:rsidR="00A6468E" w:rsidRPr="00414DA4">
        <w:rPr>
          <w:rFonts w:cs="Tahoma"/>
          <w:i/>
          <w:spacing w:val="-4"/>
          <w:sz w:val="24"/>
        </w:rPr>
        <w:t xml:space="preserve">La </w:t>
      </w:r>
      <w:r w:rsidRPr="00414DA4">
        <w:rPr>
          <w:rFonts w:cs="Tahoma"/>
          <w:i/>
          <w:spacing w:val="-4"/>
          <w:sz w:val="24"/>
        </w:rPr>
        <w:t>titular de</w:t>
      </w:r>
      <w:r w:rsidR="00A6468E" w:rsidRPr="00414DA4">
        <w:rPr>
          <w:rFonts w:cs="Tahoma"/>
          <w:i/>
          <w:spacing w:val="-4"/>
          <w:sz w:val="24"/>
        </w:rPr>
        <w:t xml:space="preserve"> la Fiscalía 13 Seccional </w:t>
      </w:r>
      <w:proofErr w:type="spellStart"/>
      <w:r w:rsidR="00A6468E" w:rsidRPr="00414DA4">
        <w:rPr>
          <w:rFonts w:cs="Tahoma"/>
          <w:i/>
          <w:spacing w:val="-4"/>
          <w:sz w:val="24"/>
        </w:rPr>
        <w:t>Caivas</w:t>
      </w:r>
      <w:proofErr w:type="spellEnd"/>
      <w:r w:rsidR="00A6468E" w:rsidRPr="00414DA4">
        <w:rPr>
          <w:rFonts w:cs="Tahoma"/>
          <w:i/>
          <w:spacing w:val="-4"/>
          <w:sz w:val="24"/>
        </w:rPr>
        <w:t xml:space="preserve">, </w:t>
      </w:r>
      <w:r w:rsidR="00307E48" w:rsidRPr="00414DA4">
        <w:rPr>
          <w:rFonts w:cs="Tahoma"/>
          <w:spacing w:val="-4"/>
          <w:sz w:val="24"/>
        </w:rPr>
        <w:t xml:space="preserve">pidió se </w:t>
      </w:r>
      <w:proofErr w:type="gramStart"/>
      <w:r w:rsidR="00307E48" w:rsidRPr="00414DA4">
        <w:rPr>
          <w:rFonts w:cs="Tahoma"/>
          <w:spacing w:val="-4"/>
          <w:sz w:val="24"/>
        </w:rPr>
        <w:t>denegara</w:t>
      </w:r>
      <w:proofErr w:type="gramEnd"/>
      <w:r w:rsidR="00307E48" w:rsidRPr="00414DA4">
        <w:rPr>
          <w:rFonts w:cs="Tahoma"/>
          <w:spacing w:val="-4"/>
          <w:sz w:val="24"/>
        </w:rPr>
        <w:t xml:space="preserve"> lo reclamado por cuanto la petición eleva</w:t>
      </w:r>
      <w:r w:rsidR="002626F5" w:rsidRPr="00414DA4">
        <w:rPr>
          <w:rFonts w:cs="Tahoma"/>
          <w:spacing w:val="-4"/>
          <w:sz w:val="24"/>
        </w:rPr>
        <w:t>da</w:t>
      </w:r>
      <w:r w:rsidR="00307E48" w:rsidRPr="00414DA4">
        <w:rPr>
          <w:rFonts w:cs="Tahoma"/>
          <w:spacing w:val="-4"/>
          <w:sz w:val="24"/>
        </w:rPr>
        <w:t xml:space="preserve"> ya fue satisfecha en término legal. Señala además que en relación con la entrega de copia de la denuncia, estima que ello no era prudente, por cuanto el caso se encuentra en etapa de indagación por un delito sexual, y si bien la regla general es la protección del derecho de acceso a la información, este no es absoluto y puede ser negado cuando esté expresamente prohibido por una norma legal, como sucede con el artículo 212B CPP.  Refiere </w:t>
      </w:r>
      <w:r w:rsidR="00620FEA" w:rsidRPr="00414DA4">
        <w:rPr>
          <w:rFonts w:cs="Tahoma"/>
          <w:spacing w:val="-4"/>
          <w:sz w:val="24"/>
        </w:rPr>
        <w:t xml:space="preserve">también </w:t>
      </w:r>
      <w:r w:rsidR="00307E48" w:rsidRPr="00414DA4">
        <w:rPr>
          <w:rFonts w:cs="Tahoma"/>
          <w:spacing w:val="-4"/>
          <w:sz w:val="24"/>
        </w:rPr>
        <w:t xml:space="preserve">que con antelación a la interposición de la tutela, se ordenó remitir la actuación </w:t>
      </w:r>
      <w:r w:rsidR="007F320E" w:rsidRPr="00414DA4">
        <w:rPr>
          <w:rFonts w:cs="Tahoma"/>
          <w:spacing w:val="-4"/>
          <w:sz w:val="24"/>
        </w:rPr>
        <w:t>al S</w:t>
      </w:r>
      <w:r w:rsidR="00307E48" w:rsidRPr="00414DA4">
        <w:rPr>
          <w:rFonts w:cs="Tahoma"/>
          <w:spacing w:val="-4"/>
          <w:sz w:val="24"/>
        </w:rPr>
        <w:t>RPA, donde correspondió a la Fiscalía 17. Por lo anterior, considera que no</w:t>
      </w:r>
      <w:r w:rsidR="005B0366" w:rsidRPr="00414DA4">
        <w:rPr>
          <w:rFonts w:cs="Tahoma"/>
          <w:spacing w:val="-4"/>
          <w:sz w:val="24"/>
        </w:rPr>
        <w:t xml:space="preserve"> obran </w:t>
      </w:r>
      <w:r w:rsidR="00307E48" w:rsidRPr="00414DA4">
        <w:rPr>
          <w:rFonts w:cs="Tahoma"/>
          <w:spacing w:val="-4"/>
          <w:sz w:val="24"/>
        </w:rPr>
        <w:t>motivos para afirmar que existió vulneración de derechos fundamentales</w:t>
      </w:r>
      <w:r w:rsidR="00583C43" w:rsidRPr="00414DA4">
        <w:rPr>
          <w:rFonts w:cs="Tahoma"/>
          <w:spacing w:val="-4"/>
          <w:sz w:val="24"/>
        </w:rPr>
        <w:t>.</w:t>
      </w:r>
    </w:p>
    <w:p w14:paraId="78B3EA84" w14:textId="77777777" w:rsidR="00583C43" w:rsidRPr="00414DA4" w:rsidRDefault="00583C43" w:rsidP="00414DA4">
      <w:pPr>
        <w:spacing w:line="276" w:lineRule="auto"/>
        <w:rPr>
          <w:rFonts w:cs="Tahoma"/>
          <w:spacing w:val="-4"/>
          <w:sz w:val="24"/>
        </w:rPr>
      </w:pPr>
    </w:p>
    <w:p w14:paraId="5C33FBD6" w14:textId="2E365419" w:rsidR="00307E48" w:rsidRPr="00414DA4" w:rsidRDefault="00583C43" w:rsidP="00414DA4">
      <w:pPr>
        <w:spacing w:line="276" w:lineRule="auto"/>
        <w:rPr>
          <w:rFonts w:cs="Tahoma"/>
          <w:spacing w:val="-4"/>
          <w:sz w:val="24"/>
        </w:rPr>
      </w:pPr>
      <w:r w:rsidRPr="00414DA4">
        <w:rPr>
          <w:rFonts w:cs="Tahoma"/>
          <w:spacing w:val="-4"/>
          <w:sz w:val="24"/>
        </w:rPr>
        <w:t xml:space="preserve">- Por parte de la Fiscalía 17 </w:t>
      </w:r>
      <w:r w:rsidR="007F320E" w:rsidRPr="00414DA4">
        <w:rPr>
          <w:rFonts w:cs="Tahoma"/>
          <w:spacing w:val="-4"/>
          <w:sz w:val="24"/>
        </w:rPr>
        <w:t>S</w:t>
      </w:r>
      <w:r w:rsidRPr="00414DA4">
        <w:rPr>
          <w:rFonts w:cs="Tahoma"/>
          <w:spacing w:val="-4"/>
          <w:sz w:val="24"/>
        </w:rPr>
        <w:t>RPA, no se dio respuesta alguna dentro del término concedido para tal efecto</w:t>
      </w:r>
      <w:r w:rsidR="00307E48" w:rsidRPr="00414DA4">
        <w:rPr>
          <w:rFonts w:cs="Tahoma"/>
          <w:spacing w:val="-4"/>
          <w:sz w:val="24"/>
        </w:rPr>
        <w:t>.</w:t>
      </w:r>
    </w:p>
    <w:p w14:paraId="3779C2ED" w14:textId="77777777" w:rsidR="00180B16" w:rsidRPr="00414DA4" w:rsidRDefault="00180B16" w:rsidP="00414DA4">
      <w:pPr>
        <w:spacing w:line="276" w:lineRule="auto"/>
        <w:rPr>
          <w:rFonts w:cs="Tahoma"/>
          <w:spacing w:val="-4"/>
          <w:sz w:val="24"/>
        </w:rPr>
      </w:pPr>
    </w:p>
    <w:p w14:paraId="5537C355" w14:textId="77777777" w:rsidR="00D06A1B" w:rsidRPr="00414DA4" w:rsidRDefault="00D06A1B" w:rsidP="00414DA4">
      <w:pPr>
        <w:spacing w:line="276" w:lineRule="auto"/>
        <w:rPr>
          <w:rFonts w:ascii="Algerian" w:hAnsi="Algerian"/>
          <w:sz w:val="30"/>
          <w:szCs w:val="20"/>
          <w:lang w:val="es-ES"/>
        </w:rPr>
      </w:pPr>
      <w:r w:rsidRPr="00414DA4">
        <w:rPr>
          <w:rFonts w:ascii="Algerian" w:hAnsi="Algerian"/>
          <w:sz w:val="30"/>
          <w:szCs w:val="20"/>
          <w:lang w:val="es-ES"/>
        </w:rPr>
        <w:t>4.- PRUEB</w:t>
      </w:r>
      <w:bookmarkStart w:id="1" w:name="_GoBack"/>
      <w:bookmarkEnd w:id="1"/>
      <w:r w:rsidRPr="00414DA4">
        <w:rPr>
          <w:rFonts w:ascii="Algerian" w:hAnsi="Algerian"/>
          <w:sz w:val="30"/>
          <w:szCs w:val="20"/>
          <w:lang w:val="es-ES"/>
        </w:rPr>
        <w:t>AS</w:t>
      </w:r>
    </w:p>
    <w:p w14:paraId="574D676C" w14:textId="77777777" w:rsidR="00D06A1B" w:rsidRPr="00414DA4" w:rsidRDefault="00D06A1B" w:rsidP="00414DA4">
      <w:pPr>
        <w:spacing w:line="276" w:lineRule="auto"/>
        <w:rPr>
          <w:rFonts w:cs="Tahoma"/>
          <w:spacing w:val="-4"/>
          <w:sz w:val="24"/>
        </w:rPr>
      </w:pPr>
    </w:p>
    <w:p w14:paraId="4F858861" w14:textId="77777777" w:rsidR="00095F17" w:rsidRPr="00414DA4" w:rsidRDefault="00FA37B7" w:rsidP="00414DA4">
      <w:pPr>
        <w:spacing w:line="276" w:lineRule="auto"/>
        <w:rPr>
          <w:rFonts w:cs="Tahoma"/>
          <w:spacing w:val="-4"/>
          <w:sz w:val="24"/>
        </w:rPr>
      </w:pPr>
      <w:r w:rsidRPr="00414DA4">
        <w:rPr>
          <w:rFonts w:cs="Tahoma"/>
          <w:spacing w:val="-4"/>
          <w:sz w:val="24"/>
        </w:rPr>
        <w:t>Se tuvieron en cuenta</w:t>
      </w:r>
      <w:r w:rsidR="008E71EC" w:rsidRPr="00414DA4">
        <w:rPr>
          <w:rFonts w:cs="Tahoma"/>
          <w:spacing w:val="-4"/>
          <w:sz w:val="24"/>
        </w:rPr>
        <w:t xml:space="preserve"> los documentos aportados por cada una de las partes</w:t>
      </w:r>
      <w:r w:rsidR="00095F17" w:rsidRPr="00414DA4">
        <w:rPr>
          <w:rFonts w:cs="Tahoma"/>
          <w:spacing w:val="-4"/>
          <w:sz w:val="24"/>
        </w:rPr>
        <w:t>.</w:t>
      </w:r>
    </w:p>
    <w:p w14:paraId="50CDCB87" w14:textId="77777777" w:rsidR="00D06A1B" w:rsidRPr="00414DA4" w:rsidRDefault="001649E5" w:rsidP="00414DA4">
      <w:pPr>
        <w:spacing w:line="276" w:lineRule="auto"/>
        <w:rPr>
          <w:rFonts w:cs="Tahoma"/>
          <w:spacing w:val="-4"/>
          <w:sz w:val="24"/>
        </w:rPr>
      </w:pPr>
      <w:r w:rsidRPr="00414DA4">
        <w:rPr>
          <w:rFonts w:cs="Tahoma"/>
          <w:spacing w:val="-4"/>
          <w:sz w:val="24"/>
        </w:rPr>
        <w:t xml:space="preserve"> </w:t>
      </w:r>
    </w:p>
    <w:p w14:paraId="0205CF2A" w14:textId="77777777" w:rsidR="00D06A1B" w:rsidRPr="00414DA4" w:rsidRDefault="00D06A1B" w:rsidP="00414DA4">
      <w:pPr>
        <w:spacing w:line="276" w:lineRule="auto"/>
        <w:rPr>
          <w:rFonts w:ascii="Algerian" w:hAnsi="Algerian"/>
          <w:sz w:val="30"/>
          <w:szCs w:val="20"/>
          <w:lang w:val="es-ES"/>
        </w:rPr>
      </w:pPr>
      <w:r w:rsidRPr="00414DA4">
        <w:rPr>
          <w:rFonts w:ascii="Algerian" w:hAnsi="Algerian"/>
          <w:sz w:val="30"/>
          <w:szCs w:val="20"/>
          <w:lang w:val="es-ES"/>
        </w:rPr>
        <w:t>5.-</w:t>
      </w:r>
      <w:r w:rsidRPr="00414DA4">
        <w:rPr>
          <w:rStyle w:val="Algerian"/>
          <w:rFonts w:ascii="Tahoma" w:hAnsi="Tahoma" w:cs="Tahoma"/>
          <w:spacing w:val="-4"/>
          <w:sz w:val="24"/>
        </w:rPr>
        <w:t xml:space="preserve"> </w:t>
      </w:r>
      <w:r w:rsidR="008E73B3" w:rsidRPr="00414DA4">
        <w:rPr>
          <w:rStyle w:val="Algerian"/>
          <w:rFonts w:ascii="Tahoma" w:hAnsi="Tahoma" w:cs="Tahoma"/>
          <w:spacing w:val="-4"/>
          <w:sz w:val="24"/>
        </w:rPr>
        <w:t xml:space="preserve">Para resolver, </w:t>
      </w:r>
      <w:r w:rsidRPr="00414DA4">
        <w:rPr>
          <w:rFonts w:ascii="Algerian" w:hAnsi="Algerian"/>
          <w:sz w:val="30"/>
          <w:szCs w:val="20"/>
          <w:lang w:val="es-ES"/>
        </w:rPr>
        <w:t>SE CONSIDERA</w:t>
      </w:r>
    </w:p>
    <w:p w14:paraId="33E93EEC" w14:textId="77777777" w:rsidR="00D06A1B" w:rsidRPr="00414DA4" w:rsidRDefault="00D06A1B" w:rsidP="00414DA4">
      <w:pPr>
        <w:spacing w:line="276" w:lineRule="auto"/>
        <w:rPr>
          <w:rFonts w:cs="Tahoma"/>
          <w:spacing w:val="-4"/>
          <w:sz w:val="24"/>
        </w:rPr>
      </w:pPr>
    </w:p>
    <w:p w14:paraId="161FB436" w14:textId="3FA15A8D" w:rsidR="00E847C6" w:rsidRPr="00414DA4" w:rsidRDefault="00E847C6" w:rsidP="00414DA4">
      <w:pPr>
        <w:spacing w:line="276" w:lineRule="auto"/>
        <w:rPr>
          <w:rFonts w:cs="Tahoma"/>
          <w:spacing w:val="-4"/>
          <w:position w:val="4"/>
          <w:sz w:val="24"/>
        </w:rPr>
      </w:pPr>
      <w:r w:rsidRPr="00414DA4">
        <w:rPr>
          <w:rFonts w:cs="Tahoma"/>
          <w:spacing w:val="-4"/>
          <w:position w:val="4"/>
          <w:sz w:val="24"/>
        </w:rPr>
        <w:t>El Tribunal es competente para fallar este caso de conformidad con la facultad consagrada en la Constitución Política en su artículo 86 y en los Decretos 2591/91 y 1382 de 2000, modificado por el 1069 de 2015 y este a su vez por el 1983 de 2017 y el 333 de 2021.</w:t>
      </w:r>
    </w:p>
    <w:p w14:paraId="1E73B042" w14:textId="77777777" w:rsidR="00E847C6" w:rsidRPr="00414DA4" w:rsidRDefault="00E847C6" w:rsidP="00414DA4">
      <w:pPr>
        <w:spacing w:line="276" w:lineRule="auto"/>
        <w:rPr>
          <w:rFonts w:cs="Tahoma"/>
          <w:spacing w:val="-4"/>
          <w:sz w:val="24"/>
        </w:rPr>
      </w:pPr>
    </w:p>
    <w:p w14:paraId="573D9A8F" w14:textId="77777777" w:rsidR="00D06A1B" w:rsidRPr="00414DA4" w:rsidRDefault="00D06A1B" w:rsidP="00414DA4">
      <w:pPr>
        <w:spacing w:line="276" w:lineRule="auto"/>
        <w:rPr>
          <w:rFonts w:cs="Tahoma"/>
          <w:b/>
          <w:bCs/>
          <w:spacing w:val="-4"/>
          <w:sz w:val="24"/>
        </w:rPr>
      </w:pPr>
      <w:r w:rsidRPr="00414DA4">
        <w:rPr>
          <w:rFonts w:cs="Tahoma"/>
          <w:b/>
          <w:bCs/>
          <w:spacing w:val="-4"/>
          <w:sz w:val="24"/>
        </w:rPr>
        <w:t xml:space="preserve">5.1.- Problema planteado </w:t>
      </w:r>
    </w:p>
    <w:p w14:paraId="715F3DD5" w14:textId="77777777" w:rsidR="00EA6C68" w:rsidRPr="00414DA4" w:rsidRDefault="00EA6C68" w:rsidP="00414DA4">
      <w:pPr>
        <w:spacing w:line="276" w:lineRule="auto"/>
        <w:rPr>
          <w:rFonts w:cs="Tahoma"/>
          <w:spacing w:val="-4"/>
          <w:sz w:val="24"/>
        </w:rPr>
      </w:pPr>
    </w:p>
    <w:p w14:paraId="6DD40512" w14:textId="56398DFE" w:rsidR="003065D7" w:rsidRPr="00414DA4" w:rsidRDefault="003065D7" w:rsidP="00414DA4">
      <w:pPr>
        <w:spacing w:line="276" w:lineRule="auto"/>
        <w:rPr>
          <w:rFonts w:cs="Tahoma"/>
          <w:spacing w:val="-4"/>
          <w:position w:val="-6"/>
          <w:sz w:val="24"/>
        </w:rPr>
      </w:pPr>
      <w:r w:rsidRPr="00414DA4">
        <w:rPr>
          <w:rFonts w:cs="Tahoma"/>
          <w:spacing w:val="-4"/>
          <w:position w:val="-6"/>
          <w:sz w:val="24"/>
        </w:rPr>
        <w:t xml:space="preserve">Corresponde </w:t>
      </w:r>
      <w:r w:rsidR="00FE5F90" w:rsidRPr="00414DA4">
        <w:rPr>
          <w:rFonts w:cs="Tahoma"/>
          <w:spacing w:val="-4"/>
          <w:position w:val="-6"/>
          <w:sz w:val="24"/>
        </w:rPr>
        <w:t xml:space="preserve">establecer </w:t>
      </w:r>
      <w:r w:rsidRPr="00414DA4">
        <w:rPr>
          <w:rFonts w:cs="Tahoma"/>
          <w:spacing w:val="-4"/>
          <w:position w:val="-6"/>
          <w:sz w:val="24"/>
        </w:rPr>
        <w:t>a la Sala si por parte de</w:t>
      </w:r>
      <w:r w:rsidR="00E847C6" w:rsidRPr="00414DA4">
        <w:rPr>
          <w:rFonts w:cs="Tahoma"/>
          <w:spacing w:val="-4"/>
          <w:position w:val="-6"/>
          <w:sz w:val="24"/>
        </w:rPr>
        <w:t xml:space="preserve"> </w:t>
      </w:r>
      <w:r w:rsidR="00583C43" w:rsidRPr="00414DA4">
        <w:rPr>
          <w:rFonts w:cs="Tahoma"/>
          <w:spacing w:val="-4"/>
          <w:position w:val="-6"/>
          <w:sz w:val="24"/>
        </w:rPr>
        <w:t xml:space="preserve">las Fiscalías 13 </w:t>
      </w:r>
      <w:proofErr w:type="spellStart"/>
      <w:r w:rsidR="00583C43" w:rsidRPr="00414DA4">
        <w:rPr>
          <w:rFonts w:cs="Tahoma"/>
          <w:spacing w:val="-4"/>
          <w:position w:val="-6"/>
          <w:sz w:val="24"/>
        </w:rPr>
        <w:t>Caivas</w:t>
      </w:r>
      <w:proofErr w:type="spellEnd"/>
      <w:r w:rsidR="00583C43" w:rsidRPr="00414DA4">
        <w:rPr>
          <w:rFonts w:cs="Tahoma"/>
          <w:spacing w:val="-4"/>
          <w:position w:val="-6"/>
          <w:sz w:val="24"/>
        </w:rPr>
        <w:t xml:space="preserve"> o 17 </w:t>
      </w:r>
      <w:r w:rsidR="007F320E" w:rsidRPr="00414DA4">
        <w:rPr>
          <w:rFonts w:cs="Tahoma"/>
          <w:spacing w:val="-4"/>
          <w:position w:val="-6"/>
          <w:sz w:val="24"/>
        </w:rPr>
        <w:t>S</w:t>
      </w:r>
      <w:r w:rsidR="00583C43" w:rsidRPr="00414DA4">
        <w:rPr>
          <w:rFonts w:cs="Tahoma"/>
          <w:spacing w:val="-4"/>
          <w:position w:val="-6"/>
          <w:sz w:val="24"/>
        </w:rPr>
        <w:t>RPA</w:t>
      </w:r>
      <w:r w:rsidR="00AE740B" w:rsidRPr="00414DA4">
        <w:rPr>
          <w:rFonts w:cs="Tahoma"/>
          <w:spacing w:val="-4"/>
          <w:position w:val="-6"/>
          <w:sz w:val="24"/>
        </w:rPr>
        <w:t xml:space="preserve">, </w:t>
      </w:r>
      <w:r w:rsidRPr="00414DA4">
        <w:rPr>
          <w:rFonts w:cs="Tahoma"/>
          <w:spacing w:val="-4"/>
          <w:position w:val="-6"/>
          <w:sz w:val="24"/>
        </w:rPr>
        <w:t xml:space="preserve">se </w:t>
      </w:r>
      <w:r w:rsidR="001B214D" w:rsidRPr="00414DA4">
        <w:rPr>
          <w:rFonts w:cs="Tahoma"/>
          <w:spacing w:val="-4"/>
          <w:position w:val="-6"/>
          <w:sz w:val="24"/>
        </w:rPr>
        <w:t xml:space="preserve">han </w:t>
      </w:r>
      <w:r w:rsidRPr="00414DA4">
        <w:rPr>
          <w:rFonts w:cs="Tahoma"/>
          <w:spacing w:val="-4"/>
          <w:position w:val="-6"/>
          <w:sz w:val="24"/>
        </w:rPr>
        <w:t>quebranta</w:t>
      </w:r>
      <w:r w:rsidR="001B214D" w:rsidRPr="00414DA4">
        <w:rPr>
          <w:rFonts w:cs="Tahoma"/>
          <w:spacing w:val="-4"/>
          <w:position w:val="-6"/>
          <w:sz w:val="24"/>
        </w:rPr>
        <w:t xml:space="preserve">do los derechos fundamentales </w:t>
      </w:r>
      <w:r w:rsidR="00AE740B" w:rsidRPr="00414DA4">
        <w:rPr>
          <w:rFonts w:cs="Tahoma"/>
          <w:spacing w:val="-4"/>
          <w:position w:val="-6"/>
          <w:sz w:val="24"/>
        </w:rPr>
        <w:t>de petición</w:t>
      </w:r>
      <w:r w:rsidR="00583C43" w:rsidRPr="00414DA4">
        <w:rPr>
          <w:rFonts w:cs="Tahoma"/>
          <w:spacing w:val="-4"/>
          <w:position w:val="-6"/>
          <w:sz w:val="24"/>
        </w:rPr>
        <w:t xml:space="preserve"> y debido proceso que se reclama en favor del menor </w:t>
      </w:r>
      <w:r w:rsidR="00583C43" w:rsidRPr="00414DA4">
        <w:rPr>
          <w:rFonts w:cs="Tahoma"/>
          <w:b/>
          <w:spacing w:val="-4"/>
          <w:position w:val="-6"/>
          <w:sz w:val="24"/>
        </w:rPr>
        <w:t>BSFCM</w:t>
      </w:r>
      <w:r w:rsidR="001B214D" w:rsidRPr="00414DA4">
        <w:rPr>
          <w:rFonts w:cs="Tahoma"/>
          <w:spacing w:val="-4"/>
          <w:position w:val="-6"/>
          <w:sz w:val="24"/>
        </w:rPr>
        <w:t>.</w:t>
      </w:r>
    </w:p>
    <w:p w14:paraId="79D36491" w14:textId="77777777" w:rsidR="001C0B18" w:rsidRPr="00414DA4" w:rsidRDefault="001C0B18" w:rsidP="00414DA4">
      <w:pPr>
        <w:spacing w:line="276" w:lineRule="auto"/>
        <w:rPr>
          <w:rFonts w:cs="Tahoma"/>
          <w:spacing w:val="-4"/>
          <w:sz w:val="24"/>
        </w:rPr>
      </w:pPr>
    </w:p>
    <w:p w14:paraId="3DC61792" w14:textId="77777777" w:rsidR="00EA6C68" w:rsidRPr="00414DA4" w:rsidRDefault="00EA6C68" w:rsidP="00414DA4">
      <w:pPr>
        <w:spacing w:line="276" w:lineRule="auto"/>
        <w:rPr>
          <w:rFonts w:cs="Tahoma"/>
          <w:b/>
          <w:spacing w:val="-4"/>
          <w:sz w:val="24"/>
        </w:rPr>
      </w:pPr>
      <w:r w:rsidRPr="00414DA4">
        <w:rPr>
          <w:rFonts w:cs="Tahoma"/>
          <w:b/>
          <w:spacing w:val="-4"/>
          <w:sz w:val="24"/>
        </w:rPr>
        <w:t>5.2.-</w:t>
      </w:r>
      <w:r w:rsidRPr="00414DA4">
        <w:rPr>
          <w:rFonts w:cs="Tahoma"/>
          <w:spacing w:val="-4"/>
          <w:sz w:val="24"/>
        </w:rPr>
        <w:t xml:space="preserve"> </w:t>
      </w:r>
      <w:r w:rsidRPr="00414DA4">
        <w:rPr>
          <w:rFonts w:cs="Tahoma"/>
          <w:b/>
          <w:spacing w:val="-4"/>
          <w:sz w:val="24"/>
        </w:rPr>
        <w:t>Solución a la controversia</w:t>
      </w:r>
    </w:p>
    <w:p w14:paraId="7383107B" w14:textId="77777777" w:rsidR="00EA6C68" w:rsidRPr="00414DA4" w:rsidRDefault="00EA6C68" w:rsidP="00414DA4">
      <w:pPr>
        <w:spacing w:line="276" w:lineRule="auto"/>
        <w:rPr>
          <w:rFonts w:cs="Tahoma"/>
          <w:spacing w:val="-4"/>
          <w:sz w:val="24"/>
        </w:rPr>
      </w:pPr>
    </w:p>
    <w:p w14:paraId="061C33BA" w14:textId="77777777" w:rsidR="00442522" w:rsidRPr="00414DA4" w:rsidRDefault="00442522" w:rsidP="00414DA4">
      <w:pPr>
        <w:spacing w:line="276" w:lineRule="auto"/>
        <w:rPr>
          <w:rFonts w:cs="Tahoma"/>
          <w:spacing w:val="-4"/>
          <w:position w:val="-4"/>
          <w:sz w:val="24"/>
        </w:rPr>
      </w:pPr>
      <w:r w:rsidRPr="00414DA4">
        <w:rPr>
          <w:rFonts w:cs="Tahoma"/>
          <w:spacing w:val="-4"/>
          <w:position w:val="-4"/>
          <w:sz w:val="24"/>
        </w:rPr>
        <w:t>De acuerdo con el artículo 86 de la Constitución Política, toda persona podrá acudir a la tutela para reclamar la protección a sus derechos constitucionales fundamentales, y procederá contra toda acción u omisión de las autoridades públicas, o particulares según se trate, siempre que</w:t>
      </w:r>
      <w:r w:rsidR="00F82218" w:rsidRPr="00414DA4">
        <w:rPr>
          <w:rFonts w:cs="Tahoma"/>
          <w:spacing w:val="-4"/>
          <w:position w:val="-4"/>
          <w:sz w:val="24"/>
        </w:rPr>
        <w:t>:</w:t>
      </w:r>
      <w:r w:rsidRPr="00414DA4">
        <w:rPr>
          <w:rFonts w:cs="Tahoma"/>
          <w:spacing w:val="-4"/>
          <w:position w:val="-4"/>
          <w:sz w:val="24"/>
        </w:rPr>
        <w:t xml:space="preserve"> “</w:t>
      </w:r>
      <w:r w:rsidRPr="0073031A">
        <w:rPr>
          <w:rFonts w:cs="Tahoma"/>
          <w:spacing w:val="-4"/>
          <w:position w:val="-4"/>
          <w:sz w:val="22"/>
        </w:rPr>
        <w:t>el afectado no disponga de otro medio de defensa judicial, salvo que aquélla se utilice como mecanismo transitorio para evitar un perjuicio irremediable</w:t>
      </w:r>
      <w:r w:rsidRPr="00414DA4">
        <w:rPr>
          <w:rFonts w:cs="Tahoma"/>
          <w:spacing w:val="-4"/>
          <w:position w:val="-4"/>
          <w:sz w:val="24"/>
        </w:rPr>
        <w:t>”.</w:t>
      </w:r>
      <w:r w:rsidR="000B2866" w:rsidRPr="00414DA4">
        <w:rPr>
          <w:rFonts w:cs="Tahoma"/>
          <w:spacing w:val="-4"/>
          <w:position w:val="-4"/>
          <w:sz w:val="24"/>
        </w:rPr>
        <w:t xml:space="preserve"> </w:t>
      </w:r>
      <w:r w:rsidRPr="00414DA4">
        <w:rPr>
          <w:rFonts w:cs="Tahoma"/>
          <w:spacing w:val="-4"/>
          <w:position w:val="-4"/>
          <w:sz w:val="24"/>
        </w:rPr>
        <w:t xml:space="preserve">Se advierte entonces que la acción de tutela ha sido por excelencia el mecanismo más expedito en materia de protección de derechos fundamentales, gracias a ella el Estado Colombiano logró optimizarlos y hacerlos valer a todas las personas sin discriminación alguna. </w:t>
      </w:r>
    </w:p>
    <w:p w14:paraId="7016F39A" w14:textId="77777777" w:rsidR="00442522" w:rsidRPr="00414DA4" w:rsidRDefault="00442522" w:rsidP="00414DA4">
      <w:pPr>
        <w:spacing w:line="276" w:lineRule="auto"/>
        <w:rPr>
          <w:rFonts w:cs="Tahoma"/>
          <w:spacing w:val="-4"/>
          <w:position w:val="-4"/>
          <w:sz w:val="24"/>
        </w:rPr>
      </w:pPr>
    </w:p>
    <w:p w14:paraId="05369584" w14:textId="6D04188C" w:rsidR="00394261" w:rsidRPr="00414DA4" w:rsidRDefault="009B4ABE" w:rsidP="00414DA4">
      <w:pPr>
        <w:spacing w:line="276" w:lineRule="auto"/>
        <w:rPr>
          <w:rFonts w:cs="Tahoma"/>
          <w:spacing w:val="-4"/>
          <w:position w:val="-4"/>
          <w:sz w:val="24"/>
        </w:rPr>
      </w:pPr>
      <w:r w:rsidRPr="00414DA4">
        <w:rPr>
          <w:rFonts w:cs="Tahoma"/>
          <w:spacing w:val="-4"/>
          <w:position w:val="-4"/>
          <w:sz w:val="24"/>
        </w:rPr>
        <w:t xml:space="preserve">En </w:t>
      </w:r>
      <w:r w:rsidR="001442BD" w:rsidRPr="00414DA4">
        <w:rPr>
          <w:rFonts w:cs="Tahoma"/>
          <w:spacing w:val="-4"/>
          <w:position w:val="-4"/>
          <w:sz w:val="24"/>
        </w:rPr>
        <w:t xml:space="preserve">lo que respecta al caso </w:t>
      </w:r>
      <w:r w:rsidR="003877E0" w:rsidRPr="00414DA4">
        <w:rPr>
          <w:rFonts w:cs="Tahoma"/>
          <w:spacing w:val="-4"/>
          <w:position w:val="-4"/>
          <w:sz w:val="24"/>
        </w:rPr>
        <w:t>sub examine</w:t>
      </w:r>
      <w:r w:rsidR="001442BD" w:rsidRPr="00414DA4">
        <w:rPr>
          <w:rFonts w:cs="Tahoma"/>
          <w:spacing w:val="-4"/>
          <w:position w:val="-4"/>
          <w:sz w:val="24"/>
        </w:rPr>
        <w:t>, d</w:t>
      </w:r>
      <w:r w:rsidR="00442522" w:rsidRPr="00414DA4">
        <w:rPr>
          <w:rFonts w:cs="Tahoma"/>
          <w:spacing w:val="-4"/>
          <w:position w:val="-4"/>
          <w:sz w:val="24"/>
        </w:rPr>
        <w:t xml:space="preserve">e acuerdo con las manifestaciones realizadas por el </w:t>
      </w:r>
      <w:r w:rsidR="00AE732A" w:rsidRPr="00414DA4">
        <w:rPr>
          <w:rFonts w:cs="Tahoma"/>
          <w:spacing w:val="-4"/>
          <w:position w:val="-4"/>
          <w:sz w:val="24"/>
        </w:rPr>
        <w:t xml:space="preserve">apoderado </w:t>
      </w:r>
      <w:r w:rsidR="00926A6E" w:rsidRPr="00414DA4">
        <w:rPr>
          <w:rFonts w:cs="Tahoma"/>
          <w:spacing w:val="-4"/>
          <w:position w:val="-4"/>
          <w:sz w:val="24"/>
        </w:rPr>
        <w:t xml:space="preserve">del </w:t>
      </w:r>
      <w:r w:rsidR="00583C43" w:rsidRPr="00414DA4">
        <w:rPr>
          <w:rFonts w:cs="Tahoma"/>
          <w:spacing w:val="-4"/>
          <w:position w:val="-4"/>
          <w:sz w:val="24"/>
        </w:rPr>
        <w:t xml:space="preserve">menor </w:t>
      </w:r>
      <w:r w:rsidR="00926A6E" w:rsidRPr="00414DA4">
        <w:rPr>
          <w:rFonts w:cs="Tahoma"/>
          <w:spacing w:val="-4"/>
          <w:position w:val="-4"/>
          <w:sz w:val="24"/>
        </w:rPr>
        <w:t xml:space="preserve">accionante, </w:t>
      </w:r>
      <w:r w:rsidR="00E847C6" w:rsidRPr="00414DA4">
        <w:rPr>
          <w:rFonts w:cs="Tahoma"/>
          <w:spacing w:val="-4"/>
          <w:position w:val="-4"/>
          <w:sz w:val="24"/>
        </w:rPr>
        <w:t xml:space="preserve">se tiene que </w:t>
      </w:r>
      <w:r w:rsidR="00620FEA" w:rsidRPr="00414DA4">
        <w:rPr>
          <w:rFonts w:cs="Tahoma"/>
          <w:spacing w:val="-4"/>
          <w:position w:val="-4"/>
          <w:sz w:val="24"/>
        </w:rPr>
        <w:t xml:space="preserve">la </w:t>
      </w:r>
      <w:r w:rsidR="001442BD" w:rsidRPr="00414DA4">
        <w:rPr>
          <w:rFonts w:cs="Tahoma"/>
          <w:spacing w:val="-4"/>
          <w:position w:val="-4"/>
          <w:sz w:val="24"/>
        </w:rPr>
        <w:t xml:space="preserve">tutela </w:t>
      </w:r>
      <w:r w:rsidR="00442522" w:rsidRPr="00414DA4">
        <w:rPr>
          <w:rFonts w:cs="Tahoma"/>
          <w:spacing w:val="-4"/>
          <w:position w:val="-4"/>
          <w:sz w:val="24"/>
        </w:rPr>
        <w:t>está dirigida básicamente a</w:t>
      </w:r>
      <w:r w:rsidR="001442BD" w:rsidRPr="00414DA4">
        <w:rPr>
          <w:rFonts w:cs="Tahoma"/>
          <w:spacing w:val="-4"/>
          <w:position w:val="-4"/>
          <w:sz w:val="24"/>
        </w:rPr>
        <w:t>:</w:t>
      </w:r>
      <w:r w:rsidR="00442522" w:rsidRPr="00414DA4">
        <w:rPr>
          <w:rFonts w:cs="Tahoma"/>
          <w:spacing w:val="-4"/>
          <w:position w:val="-4"/>
          <w:sz w:val="24"/>
        </w:rPr>
        <w:t xml:space="preserve"> </w:t>
      </w:r>
      <w:r w:rsidR="001442BD" w:rsidRPr="00414DA4">
        <w:rPr>
          <w:rFonts w:cs="Tahoma"/>
          <w:spacing w:val="-4"/>
          <w:position w:val="-4"/>
          <w:sz w:val="24"/>
        </w:rPr>
        <w:t xml:space="preserve">(i) obtener una decisión de fondo </w:t>
      </w:r>
      <w:r w:rsidR="00583C43" w:rsidRPr="00414DA4">
        <w:rPr>
          <w:rFonts w:cs="Tahoma"/>
          <w:spacing w:val="-4"/>
          <w:position w:val="-4"/>
          <w:sz w:val="24"/>
        </w:rPr>
        <w:t>respecto a la solicitud de entrega de copia de la denuncia que al parecer pesa en contra del menor BSFCM, y (ii) que al haberse acreditado que en efecto el actor ostenta la minoría de edad, se remita la actuación a</w:t>
      </w:r>
      <w:r w:rsidR="00394261" w:rsidRPr="00414DA4">
        <w:rPr>
          <w:rFonts w:cs="Tahoma"/>
          <w:spacing w:val="-4"/>
          <w:position w:val="-4"/>
          <w:sz w:val="24"/>
        </w:rPr>
        <w:t xml:space="preserve">l </w:t>
      </w:r>
      <w:r w:rsidR="007F320E" w:rsidRPr="00414DA4">
        <w:rPr>
          <w:rFonts w:cs="Tahoma"/>
          <w:spacing w:val="-4"/>
          <w:position w:val="-4"/>
          <w:sz w:val="24"/>
        </w:rPr>
        <w:t>S</w:t>
      </w:r>
      <w:r w:rsidR="00394261" w:rsidRPr="00414DA4">
        <w:rPr>
          <w:rFonts w:cs="Tahoma"/>
          <w:spacing w:val="-4"/>
          <w:position w:val="-4"/>
          <w:sz w:val="24"/>
        </w:rPr>
        <w:t>RPA, al ser la unidad competente para adelantar la investigación.</w:t>
      </w:r>
      <w:r w:rsidR="00982ECB" w:rsidRPr="00414DA4">
        <w:rPr>
          <w:rFonts w:cs="Tahoma"/>
          <w:spacing w:val="-4"/>
          <w:position w:val="-4"/>
          <w:sz w:val="24"/>
        </w:rPr>
        <w:t xml:space="preserve"> </w:t>
      </w:r>
      <w:r w:rsidR="00394261" w:rsidRPr="00414DA4">
        <w:rPr>
          <w:rFonts w:cs="Tahoma"/>
          <w:spacing w:val="-4"/>
          <w:position w:val="-4"/>
          <w:sz w:val="24"/>
        </w:rPr>
        <w:t>Por lo anterior estima vulnerados los derechos fundamentales de petición y debido proceso.</w:t>
      </w:r>
    </w:p>
    <w:p w14:paraId="3A0EE599" w14:textId="688AF5A6" w:rsidR="00D4126A" w:rsidRPr="00414DA4" w:rsidRDefault="00D4126A" w:rsidP="00414DA4">
      <w:pPr>
        <w:spacing w:line="276" w:lineRule="auto"/>
        <w:rPr>
          <w:rFonts w:cs="Tahoma"/>
          <w:spacing w:val="-4"/>
          <w:position w:val="-4"/>
          <w:sz w:val="24"/>
        </w:rPr>
      </w:pPr>
    </w:p>
    <w:p w14:paraId="35FEBDB1" w14:textId="560064A3" w:rsidR="00D4126A" w:rsidRPr="00414DA4" w:rsidRDefault="00D4126A" w:rsidP="00414DA4">
      <w:pPr>
        <w:spacing w:line="276" w:lineRule="auto"/>
        <w:rPr>
          <w:rFonts w:cs="Tahoma"/>
          <w:spacing w:val="-4"/>
          <w:sz w:val="24"/>
        </w:rPr>
      </w:pPr>
      <w:bookmarkStart w:id="2" w:name="_Hlk134262656"/>
      <w:r w:rsidRPr="00414DA4">
        <w:rPr>
          <w:rFonts w:cs="Tahoma"/>
          <w:spacing w:val="-4"/>
          <w:sz w:val="24"/>
        </w:rPr>
        <w:t xml:space="preserve">En relación con la presunta vulneración al debido proceso, que reclama el apoderado del menor </w:t>
      </w:r>
      <w:r w:rsidRPr="00414DA4">
        <w:rPr>
          <w:rFonts w:cs="Tahoma"/>
          <w:b/>
          <w:spacing w:val="-4"/>
          <w:sz w:val="24"/>
        </w:rPr>
        <w:t>BSFCM</w:t>
      </w:r>
      <w:r w:rsidRPr="00414DA4">
        <w:rPr>
          <w:rFonts w:cs="Tahoma"/>
          <w:spacing w:val="-4"/>
          <w:sz w:val="24"/>
        </w:rPr>
        <w:t xml:space="preserve">, esto es, por cuanto la investigación que se surte en contra de este no ha sido trasladada a la Unidad de Responsabilidad Penal para Adolescentes, debe decirse, que frente a ello nos </w:t>
      </w:r>
      <w:r w:rsidR="002D47DB" w:rsidRPr="00414DA4">
        <w:rPr>
          <w:rFonts w:cs="Tahoma"/>
          <w:spacing w:val="-4"/>
          <w:sz w:val="24"/>
        </w:rPr>
        <w:t xml:space="preserve">hallamos </w:t>
      </w:r>
      <w:r w:rsidRPr="00414DA4">
        <w:rPr>
          <w:rFonts w:cs="Tahoma"/>
          <w:spacing w:val="-4"/>
          <w:sz w:val="24"/>
        </w:rPr>
        <w:t xml:space="preserve">ante un hecho superado, por cuanto como lo señaló la fiscal 13 CAIVAS, una vez se constató que </w:t>
      </w:r>
      <w:r w:rsidR="003E30F3" w:rsidRPr="00414DA4">
        <w:rPr>
          <w:rFonts w:cs="Tahoma"/>
          <w:spacing w:val="-4"/>
          <w:sz w:val="24"/>
        </w:rPr>
        <w:t>el indiciado ostentaba su minoría de edad, se remitió la actuación a dichas dependencias</w:t>
      </w:r>
      <w:bookmarkEnd w:id="2"/>
      <w:r w:rsidR="003E30F3" w:rsidRPr="00414DA4">
        <w:rPr>
          <w:rFonts w:cs="Tahoma"/>
          <w:spacing w:val="-4"/>
          <w:sz w:val="24"/>
        </w:rPr>
        <w:t xml:space="preserve">, mismas que, acorde con lo expresado por ella, se le asignó a la Fiscalía 17 </w:t>
      </w:r>
      <w:r w:rsidR="007F320E" w:rsidRPr="00414DA4">
        <w:rPr>
          <w:rFonts w:cs="Tahoma"/>
          <w:spacing w:val="-4"/>
          <w:sz w:val="24"/>
        </w:rPr>
        <w:t>S</w:t>
      </w:r>
      <w:r w:rsidR="003E30F3" w:rsidRPr="00414DA4">
        <w:rPr>
          <w:rFonts w:cs="Tahoma"/>
          <w:spacing w:val="-4"/>
          <w:sz w:val="24"/>
        </w:rPr>
        <w:t>RPA</w:t>
      </w:r>
      <w:r w:rsidR="007F320E" w:rsidRPr="00414DA4">
        <w:rPr>
          <w:rFonts w:cs="Tahoma"/>
          <w:spacing w:val="-4"/>
          <w:sz w:val="24"/>
        </w:rPr>
        <w:t xml:space="preserve"> en marzo 09 de 2023 -como se aprecia del </w:t>
      </w:r>
      <w:r w:rsidR="007F320E" w:rsidRPr="00414DA4">
        <w:rPr>
          <w:rFonts w:cs="Tahoma"/>
          <w:spacing w:val="-4"/>
          <w:sz w:val="24"/>
        </w:rPr>
        <w:lastRenderedPageBreak/>
        <w:t>pantallazo inserto en la respuesta pertinente-</w:t>
      </w:r>
      <w:r w:rsidR="003E30F3" w:rsidRPr="00414DA4">
        <w:rPr>
          <w:rFonts w:cs="Tahoma"/>
          <w:spacing w:val="-4"/>
          <w:sz w:val="24"/>
        </w:rPr>
        <w:t>, cuyo titular, pese a ser vinculado a est</w:t>
      </w:r>
      <w:r w:rsidR="007F320E" w:rsidRPr="00414DA4">
        <w:rPr>
          <w:rFonts w:cs="Tahoma"/>
          <w:spacing w:val="-4"/>
          <w:sz w:val="24"/>
        </w:rPr>
        <w:t>e trámite constitucional</w:t>
      </w:r>
      <w:r w:rsidR="003E30F3" w:rsidRPr="00414DA4">
        <w:rPr>
          <w:rFonts w:cs="Tahoma"/>
          <w:spacing w:val="-4"/>
          <w:sz w:val="24"/>
        </w:rPr>
        <w:t>, guardó absoluto silencio.</w:t>
      </w:r>
    </w:p>
    <w:p w14:paraId="575872F2" w14:textId="773E8235" w:rsidR="003E30F3" w:rsidRPr="00414DA4" w:rsidRDefault="003E30F3" w:rsidP="00414DA4">
      <w:pPr>
        <w:spacing w:line="276" w:lineRule="auto"/>
        <w:rPr>
          <w:rFonts w:cs="Tahoma"/>
          <w:spacing w:val="-4"/>
          <w:sz w:val="24"/>
        </w:rPr>
      </w:pPr>
    </w:p>
    <w:p w14:paraId="3416125B" w14:textId="60E1CF31" w:rsidR="003E30F3" w:rsidRPr="00414DA4" w:rsidRDefault="003E30F3" w:rsidP="00414DA4">
      <w:pPr>
        <w:spacing w:line="276" w:lineRule="auto"/>
        <w:rPr>
          <w:rFonts w:cs="Tahoma"/>
          <w:spacing w:val="-4"/>
          <w:sz w:val="24"/>
        </w:rPr>
      </w:pPr>
      <w:r w:rsidRPr="00414DA4">
        <w:rPr>
          <w:rFonts w:cs="Tahoma"/>
          <w:spacing w:val="-4"/>
          <w:sz w:val="24"/>
        </w:rPr>
        <w:t>No obstante ello, para la Sala la información suministrada frente al traslado de la actuación ante la Fiscalía competente, es suficiente para declarar, se itera, un hecho superado</w:t>
      </w:r>
      <w:r w:rsidR="00720729" w:rsidRPr="00414DA4">
        <w:rPr>
          <w:rFonts w:cs="Tahoma"/>
          <w:spacing w:val="-4"/>
          <w:sz w:val="24"/>
        </w:rPr>
        <w:t>, por lo cual se negará el amparo reclamado frente a ese específica situación</w:t>
      </w:r>
      <w:r w:rsidRPr="00414DA4">
        <w:rPr>
          <w:rFonts w:cs="Tahoma"/>
          <w:spacing w:val="-4"/>
          <w:sz w:val="24"/>
        </w:rPr>
        <w:t>.</w:t>
      </w:r>
    </w:p>
    <w:p w14:paraId="7E5A2578" w14:textId="635C6AD9" w:rsidR="003E30F3" w:rsidRPr="00414DA4" w:rsidRDefault="003E30F3" w:rsidP="00414DA4">
      <w:pPr>
        <w:spacing w:line="276" w:lineRule="auto"/>
        <w:rPr>
          <w:rFonts w:cs="Tahoma"/>
          <w:spacing w:val="-4"/>
          <w:sz w:val="24"/>
        </w:rPr>
      </w:pPr>
    </w:p>
    <w:p w14:paraId="5F526FD3" w14:textId="5EED152A" w:rsidR="00394261" w:rsidRPr="00414DA4" w:rsidRDefault="003E30F3" w:rsidP="00414DA4">
      <w:pPr>
        <w:spacing w:line="276" w:lineRule="auto"/>
        <w:rPr>
          <w:rFonts w:cs="Tahoma"/>
          <w:spacing w:val="-4"/>
          <w:sz w:val="24"/>
        </w:rPr>
      </w:pPr>
      <w:r w:rsidRPr="00414DA4">
        <w:rPr>
          <w:rFonts w:cs="Tahoma"/>
          <w:spacing w:val="-4"/>
          <w:sz w:val="24"/>
        </w:rPr>
        <w:t xml:space="preserve">Ahora bien en punto de la presunta vulneración del </w:t>
      </w:r>
      <w:r w:rsidR="00394261" w:rsidRPr="00414DA4">
        <w:rPr>
          <w:rFonts w:cs="Tahoma"/>
          <w:spacing w:val="-4"/>
          <w:sz w:val="24"/>
        </w:rPr>
        <w:t xml:space="preserve">derecho de petición, por cuanto por parte de la Fiscalía 13 </w:t>
      </w:r>
      <w:proofErr w:type="spellStart"/>
      <w:r w:rsidR="00394261" w:rsidRPr="00414DA4">
        <w:rPr>
          <w:rFonts w:cs="Tahoma"/>
          <w:spacing w:val="-4"/>
          <w:sz w:val="24"/>
        </w:rPr>
        <w:t>Caivas</w:t>
      </w:r>
      <w:proofErr w:type="spellEnd"/>
      <w:r w:rsidR="00394261" w:rsidRPr="00414DA4">
        <w:rPr>
          <w:rFonts w:cs="Tahoma"/>
          <w:spacing w:val="-4"/>
          <w:sz w:val="24"/>
        </w:rPr>
        <w:t xml:space="preserve"> no se atendió en debida forma las solicitudes enviadas en febrero 07 y 20 de 2023, por las cuales pidió, entre otros, que se le aportara copia de la denuncia que obra en contra del menor </w:t>
      </w:r>
      <w:r w:rsidR="00394261" w:rsidRPr="00414DA4">
        <w:rPr>
          <w:rFonts w:cs="Tahoma"/>
          <w:b/>
          <w:spacing w:val="-4"/>
          <w:sz w:val="24"/>
        </w:rPr>
        <w:t>BSFCM</w:t>
      </w:r>
      <w:r w:rsidR="00394261" w:rsidRPr="00414DA4">
        <w:rPr>
          <w:rFonts w:cs="Tahoma"/>
          <w:spacing w:val="-4"/>
          <w:sz w:val="24"/>
        </w:rPr>
        <w:t xml:space="preserve"> cuyos intereses defiende, debe empezar por decirse que se debe diferenciar entre</w:t>
      </w:r>
      <w:r w:rsidR="00620FEA" w:rsidRPr="00414DA4">
        <w:rPr>
          <w:rFonts w:cs="Tahoma"/>
          <w:spacing w:val="-4"/>
          <w:sz w:val="24"/>
        </w:rPr>
        <w:t xml:space="preserve"> un requerimiento </w:t>
      </w:r>
      <w:r w:rsidR="00394261" w:rsidRPr="00414DA4">
        <w:rPr>
          <w:rFonts w:cs="Tahoma"/>
          <w:spacing w:val="-4"/>
          <w:sz w:val="24"/>
        </w:rPr>
        <w:t xml:space="preserve">a la luz de lo reglado en el canon 23 Constitucional, y cuando la misma se presenta en el curso de un </w:t>
      </w:r>
      <w:r w:rsidR="00C41ED4" w:rsidRPr="00414DA4">
        <w:rPr>
          <w:rFonts w:cs="Tahoma"/>
          <w:spacing w:val="-4"/>
          <w:sz w:val="24"/>
        </w:rPr>
        <w:t xml:space="preserve">trámite </w:t>
      </w:r>
      <w:r w:rsidR="00394261" w:rsidRPr="00414DA4">
        <w:rPr>
          <w:rFonts w:cs="Tahoma"/>
          <w:spacing w:val="-4"/>
          <w:sz w:val="24"/>
        </w:rPr>
        <w:t xml:space="preserve">judicial, ya que tratándose de este último lo que está de por medio es el </w:t>
      </w:r>
      <w:r w:rsidR="00394261" w:rsidRPr="00414DA4">
        <w:rPr>
          <w:rFonts w:cs="Tahoma"/>
          <w:i/>
          <w:iCs/>
          <w:spacing w:val="-4"/>
          <w:sz w:val="24"/>
        </w:rPr>
        <w:t>derecho de postulación</w:t>
      </w:r>
      <w:r w:rsidR="00394261" w:rsidRPr="00414DA4">
        <w:rPr>
          <w:rFonts w:cs="Tahoma"/>
          <w:spacing w:val="-4"/>
          <w:sz w:val="24"/>
        </w:rPr>
        <w:t xml:space="preserve"> que hace parte del debido proceso y del acceso a la Administración de Justicia, situación que lleva aparejada que la respuesta pretendida implique la toma de una </w:t>
      </w:r>
      <w:r w:rsidR="00144178" w:rsidRPr="00414DA4">
        <w:rPr>
          <w:rFonts w:cs="Tahoma"/>
          <w:spacing w:val="-4"/>
          <w:sz w:val="24"/>
        </w:rPr>
        <w:t>determinación por parte del funcionario judicial</w:t>
      </w:r>
      <w:r w:rsidR="00394261" w:rsidRPr="00414DA4">
        <w:rPr>
          <w:rFonts w:cs="Tahoma"/>
          <w:spacing w:val="-4"/>
          <w:sz w:val="24"/>
        </w:rPr>
        <w:t xml:space="preserve">, y, por consiguiente, hay lugar </w:t>
      </w:r>
      <w:r w:rsidR="00144178" w:rsidRPr="00414DA4">
        <w:rPr>
          <w:rFonts w:cs="Tahoma"/>
          <w:spacing w:val="-4"/>
          <w:sz w:val="24"/>
        </w:rPr>
        <w:t xml:space="preserve">a </w:t>
      </w:r>
      <w:r w:rsidR="00394261" w:rsidRPr="00414DA4">
        <w:rPr>
          <w:rFonts w:cs="Tahoma"/>
          <w:spacing w:val="-4"/>
          <w:sz w:val="24"/>
        </w:rPr>
        <w:t>exigir el agotamiento del procedimiento establecido.</w:t>
      </w:r>
    </w:p>
    <w:p w14:paraId="43AFBBB1" w14:textId="77777777" w:rsidR="00394261" w:rsidRPr="00414DA4" w:rsidRDefault="00394261" w:rsidP="00414DA4">
      <w:pPr>
        <w:spacing w:line="276" w:lineRule="auto"/>
        <w:rPr>
          <w:rFonts w:cs="Tahoma"/>
          <w:spacing w:val="-4"/>
          <w:sz w:val="24"/>
        </w:rPr>
      </w:pPr>
    </w:p>
    <w:p w14:paraId="377F697C" w14:textId="77777777" w:rsidR="0073031A" w:rsidRDefault="00394261" w:rsidP="00414DA4">
      <w:pPr>
        <w:spacing w:line="276" w:lineRule="auto"/>
        <w:rPr>
          <w:rFonts w:cs="Tahoma"/>
          <w:spacing w:val="-4"/>
          <w:sz w:val="24"/>
        </w:rPr>
      </w:pPr>
      <w:r w:rsidRPr="00414DA4">
        <w:rPr>
          <w:rFonts w:cs="Tahoma"/>
          <w:spacing w:val="-4"/>
          <w:sz w:val="24"/>
        </w:rPr>
        <w:t xml:space="preserve">Al respecto, la Corte Constitucional en Sentencia T-215A de 2011 </w:t>
      </w:r>
      <w:r w:rsidR="005B0366" w:rsidRPr="00414DA4">
        <w:rPr>
          <w:rFonts w:cs="Tahoma"/>
          <w:spacing w:val="-4"/>
          <w:sz w:val="24"/>
        </w:rPr>
        <w:t xml:space="preserve">sostuvo </w:t>
      </w:r>
      <w:r w:rsidRPr="00414DA4">
        <w:rPr>
          <w:rFonts w:cs="Tahoma"/>
          <w:spacing w:val="-4"/>
          <w:sz w:val="24"/>
        </w:rPr>
        <w:t>que:</w:t>
      </w:r>
    </w:p>
    <w:p w14:paraId="1A511F14" w14:textId="77777777" w:rsidR="0073031A" w:rsidRDefault="0073031A" w:rsidP="00414DA4">
      <w:pPr>
        <w:spacing w:line="276" w:lineRule="auto"/>
        <w:rPr>
          <w:rFonts w:cs="Tahoma"/>
          <w:spacing w:val="-4"/>
          <w:sz w:val="24"/>
        </w:rPr>
      </w:pPr>
    </w:p>
    <w:p w14:paraId="47C04506" w14:textId="4FF1A68F" w:rsidR="00394261" w:rsidRPr="00F25E3C" w:rsidRDefault="00394261" w:rsidP="00F25E3C">
      <w:pPr>
        <w:spacing w:line="240" w:lineRule="auto"/>
        <w:ind w:left="426" w:right="420"/>
        <w:rPr>
          <w:rFonts w:cs="Tahoma"/>
          <w:spacing w:val="-4"/>
          <w:sz w:val="22"/>
          <w:szCs w:val="22"/>
        </w:rPr>
      </w:pPr>
      <w:r w:rsidRPr="00F25E3C">
        <w:rPr>
          <w:rFonts w:cs="Tahoma"/>
          <w:spacing w:val="-4"/>
          <w:sz w:val="22"/>
          <w:szCs w:val="22"/>
        </w:rPr>
        <w:t>“</w:t>
      </w:r>
      <w:r w:rsidR="0073031A" w:rsidRPr="00F25E3C">
        <w:rPr>
          <w:rFonts w:cs="Tahoma"/>
          <w:spacing w:val="-4"/>
          <w:sz w:val="22"/>
          <w:szCs w:val="22"/>
        </w:rPr>
        <w:t>E</w:t>
      </w:r>
      <w:r w:rsidRPr="00F25E3C">
        <w:rPr>
          <w:rFonts w:cs="Tahoma"/>
          <w:spacing w:val="-4"/>
          <w:sz w:val="22"/>
          <w:szCs w:val="22"/>
        </w:rPr>
        <w:t xml:space="preserve">l juez o magistrado que conduce un proceso judicial está sometido –como también las partes y los intervinientes– a las reglas del mismo, fijadas por la ley, lo que significa que las disposiciones legales contempladas para las actuaciones administrativas no son necesariamente las mismas que debe observar el juez cuando le son presentadas peticiones relativas a puntos que habrán de ser resueltos en su oportunidad procesal y con arreglo a las normas propias de cada juicio (artículo 29 C.P.)”, postura que acogió la Sala de Casación Penal en sede de tutela -STP SP, 20 nov. 2021, Rad. 126198- para </w:t>
      </w:r>
      <w:r w:rsidR="005B0366" w:rsidRPr="00F25E3C">
        <w:rPr>
          <w:rFonts w:cs="Tahoma"/>
          <w:spacing w:val="-4"/>
          <w:sz w:val="22"/>
          <w:szCs w:val="22"/>
        </w:rPr>
        <w:t xml:space="preserve">expresar </w:t>
      </w:r>
      <w:r w:rsidRPr="00F25E3C">
        <w:rPr>
          <w:rFonts w:cs="Tahoma"/>
          <w:spacing w:val="-4"/>
          <w:sz w:val="22"/>
          <w:szCs w:val="22"/>
        </w:rPr>
        <w:t>que: “en los eventos en los cuales los sujetos procesales elevan peticiones dentro del proceso, estas no deben ser entendidas como el ejercicio del derecho fundamental de petición, sino del derecho de postulación, el que ciertamente tiene cabida dentro de la garantía del debido proceso y, por tanto, su ejercicio está regulado por las normas procesales que determinan la oportunidad de su ejercicio”.</w:t>
      </w:r>
    </w:p>
    <w:p w14:paraId="3624DB36" w14:textId="6EA62BE4" w:rsidR="00394261" w:rsidRPr="00414DA4" w:rsidRDefault="00394261" w:rsidP="00414DA4">
      <w:pPr>
        <w:spacing w:line="276" w:lineRule="auto"/>
        <w:rPr>
          <w:rFonts w:cs="Tahoma"/>
          <w:spacing w:val="-4"/>
          <w:sz w:val="24"/>
        </w:rPr>
      </w:pPr>
    </w:p>
    <w:p w14:paraId="641E1526" w14:textId="0EB709D3" w:rsidR="00FE5F90" w:rsidRPr="00414DA4" w:rsidRDefault="00FE5F90" w:rsidP="00414DA4">
      <w:pPr>
        <w:spacing w:line="276" w:lineRule="auto"/>
        <w:rPr>
          <w:rFonts w:cs="Tahoma"/>
          <w:spacing w:val="-4"/>
          <w:sz w:val="24"/>
        </w:rPr>
      </w:pPr>
      <w:r w:rsidRPr="00414DA4">
        <w:rPr>
          <w:rFonts w:cs="Tahoma"/>
          <w:spacing w:val="-4"/>
          <w:sz w:val="24"/>
        </w:rPr>
        <w:t xml:space="preserve">En ese orden, </w:t>
      </w:r>
      <w:bookmarkStart w:id="3" w:name="_Hlk134262978"/>
      <w:r w:rsidRPr="00414DA4">
        <w:rPr>
          <w:rFonts w:cs="Tahoma"/>
          <w:spacing w:val="-4"/>
          <w:sz w:val="24"/>
        </w:rPr>
        <w:t xml:space="preserve">en aquellos asuntos donde los sujetos procesales elevan peticiones dentro de una actuación penal, estas no deben ser entendidas como una manifestación del derecho fundamental de petición, </w:t>
      </w:r>
      <w:r w:rsidRPr="00414DA4">
        <w:rPr>
          <w:rFonts w:cs="Tahoma"/>
          <w:i/>
          <w:iCs/>
          <w:spacing w:val="-4"/>
          <w:sz w:val="24"/>
        </w:rPr>
        <w:t>sino de postulación</w:t>
      </w:r>
      <w:r w:rsidRPr="00414DA4">
        <w:rPr>
          <w:rFonts w:cs="Tahoma"/>
          <w:spacing w:val="-4"/>
          <w:sz w:val="24"/>
        </w:rPr>
        <w:t xml:space="preserve">, mismo que tiene cabida dentro de la garantía del debido proceso y, por tanto, su ejercicio está regulado por las normas procedimentales que determinan la oportunidad para ello. </w:t>
      </w:r>
    </w:p>
    <w:bookmarkEnd w:id="3"/>
    <w:p w14:paraId="16B7E1BC" w14:textId="77777777" w:rsidR="00FE5F90" w:rsidRPr="00414DA4" w:rsidRDefault="00FE5F90" w:rsidP="00414DA4">
      <w:pPr>
        <w:spacing w:line="276" w:lineRule="auto"/>
        <w:rPr>
          <w:rFonts w:cs="Tahoma"/>
          <w:spacing w:val="-4"/>
          <w:sz w:val="24"/>
        </w:rPr>
      </w:pPr>
    </w:p>
    <w:p w14:paraId="0CFFF953" w14:textId="6CCDF521" w:rsidR="00394261" w:rsidRPr="00414DA4" w:rsidRDefault="00394261" w:rsidP="00414DA4">
      <w:pPr>
        <w:spacing w:line="276" w:lineRule="auto"/>
        <w:rPr>
          <w:rFonts w:cs="Tahoma"/>
          <w:spacing w:val="-4"/>
          <w:sz w:val="24"/>
        </w:rPr>
      </w:pPr>
      <w:r w:rsidRPr="00414DA4">
        <w:rPr>
          <w:rFonts w:cs="Tahoma"/>
          <w:spacing w:val="-4"/>
          <w:sz w:val="24"/>
        </w:rPr>
        <w:t xml:space="preserve">En este caso, la pretensión del apoderado del menor </w:t>
      </w:r>
      <w:r w:rsidRPr="00414DA4">
        <w:rPr>
          <w:rFonts w:cs="Tahoma"/>
          <w:b/>
          <w:spacing w:val="-4"/>
          <w:sz w:val="24"/>
        </w:rPr>
        <w:t>BSFCM</w:t>
      </w:r>
      <w:r w:rsidRPr="00414DA4">
        <w:rPr>
          <w:rFonts w:cs="Tahoma"/>
          <w:spacing w:val="-4"/>
          <w:sz w:val="24"/>
        </w:rPr>
        <w:t xml:space="preserve">, es que la Fiscalía 13 CAIVAS, le diera respuesta a las peticiones que elevó con miras a </w:t>
      </w:r>
      <w:r w:rsidR="00B04E4B" w:rsidRPr="00414DA4">
        <w:rPr>
          <w:rFonts w:cs="Tahoma"/>
          <w:spacing w:val="-4"/>
          <w:sz w:val="24"/>
        </w:rPr>
        <w:t>obtener no</w:t>
      </w:r>
      <w:r w:rsidR="006B5988" w:rsidRPr="00414DA4">
        <w:rPr>
          <w:rFonts w:cs="Tahoma"/>
          <w:spacing w:val="-4"/>
          <w:sz w:val="24"/>
        </w:rPr>
        <w:t xml:space="preserve"> solo </w:t>
      </w:r>
      <w:r w:rsidRPr="00414DA4">
        <w:rPr>
          <w:rFonts w:cs="Tahoma"/>
          <w:spacing w:val="-4"/>
          <w:sz w:val="24"/>
        </w:rPr>
        <w:t>copia de la denuncia que al parecer se interpuso en contra del mismo</w:t>
      </w:r>
      <w:r w:rsidR="00144178" w:rsidRPr="00414DA4">
        <w:rPr>
          <w:rFonts w:cs="Tahoma"/>
          <w:spacing w:val="-4"/>
          <w:sz w:val="24"/>
        </w:rPr>
        <w:t>, a la sazón de ser quien atenderá los intereses del menor</w:t>
      </w:r>
      <w:r w:rsidR="006B5988" w:rsidRPr="00414DA4">
        <w:rPr>
          <w:rFonts w:cs="Tahoma"/>
          <w:spacing w:val="-4"/>
          <w:sz w:val="24"/>
        </w:rPr>
        <w:t>, sino que además la actuación se remitiera ante los funcionarios competentes, dada la edad del presunto indiciado</w:t>
      </w:r>
      <w:r w:rsidRPr="00414DA4">
        <w:rPr>
          <w:rFonts w:cs="Tahoma"/>
          <w:spacing w:val="-4"/>
          <w:sz w:val="24"/>
        </w:rPr>
        <w:t xml:space="preserve">.  Ante lo cual </w:t>
      </w:r>
      <w:r w:rsidR="005B0366" w:rsidRPr="00414DA4">
        <w:rPr>
          <w:rFonts w:cs="Tahoma"/>
          <w:spacing w:val="-4"/>
          <w:sz w:val="24"/>
        </w:rPr>
        <w:t xml:space="preserve">se le comunicó por parte </w:t>
      </w:r>
      <w:r w:rsidRPr="00414DA4">
        <w:rPr>
          <w:rFonts w:cs="Tahoma"/>
          <w:spacing w:val="-4"/>
          <w:sz w:val="24"/>
        </w:rPr>
        <w:t>de la funcionaria a cargo, que el asunto se encuentra sometido a reserva -art. 212B CPP-, no solo por encontrarse en etapa de indagación, sino además por tratarse de un delito sexual.</w:t>
      </w:r>
      <w:r w:rsidR="00E673E2" w:rsidRPr="00414DA4">
        <w:rPr>
          <w:rFonts w:cs="Tahoma"/>
          <w:spacing w:val="-4"/>
          <w:sz w:val="24"/>
        </w:rPr>
        <w:t xml:space="preserve"> Por ello estima conculcado el derecho de petición.</w:t>
      </w:r>
    </w:p>
    <w:p w14:paraId="7AB248D2" w14:textId="3BB5A17E" w:rsidR="00E673E2" w:rsidRPr="00414DA4" w:rsidRDefault="00E673E2" w:rsidP="00414DA4">
      <w:pPr>
        <w:spacing w:line="276" w:lineRule="auto"/>
        <w:rPr>
          <w:rFonts w:cs="Tahoma"/>
          <w:spacing w:val="-4"/>
          <w:sz w:val="24"/>
        </w:rPr>
      </w:pPr>
    </w:p>
    <w:p w14:paraId="4455CBAA" w14:textId="1DFDA0DE" w:rsidR="006B5988" w:rsidRPr="00414DA4" w:rsidRDefault="006B5988" w:rsidP="00414DA4">
      <w:pPr>
        <w:spacing w:line="276" w:lineRule="auto"/>
        <w:rPr>
          <w:rFonts w:cs="Tahoma"/>
          <w:spacing w:val="-4"/>
          <w:sz w:val="24"/>
        </w:rPr>
      </w:pPr>
      <w:r w:rsidRPr="00414DA4">
        <w:rPr>
          <w:rFonts w:cs="Tahoma"/>
          <w:spacing w:val="-4"/>
          <w:sz w:val="24"/>
        </w:rPr>
        <w:lastRenderedPageBreak/>
        <w:t xml:space="preserve">Por lo anterior, emerge claro que las solicitudes </w:t>
      </w:r>
      <w:r w:rsidR="00620FEA" w:rsidRPr="00414DA4">
        <w:rPr>
          <w:rFonts w:cs="Tahoma"/>
          <w:spacing w:val="-4"/>
          <w:sz w:val="24"/>
        </w:rPr>
        <w:t xml:space="preserve">que no le han sido atendidas </w:t>
      </w:r>
      <w:r w:rsidR="00B04E4B" w:rsidRPr="00414DA4">
        <w:rPr>
          <w:rFonts w:cs="Tahoma"/>
          <w:spacing w:val="-4"/>
          <w:sz w:val="24"/>
        </w:rPr>
        <w:t>al abogado</w:t>
      </w:r>
      <w:r w:rsidRPr="00414DA4">
        <w:rPr>
          <w:rFonts w:cs="Tahoma"/>
          <w:spacing w:val="-4"/>
          <w:sz w:val="24"/>
        </w:rPr>
        <w:t xml:space="preserve"> de </w:t>
      </w:r>
      <w:r w:rsidRPr="00414DA4">
        <w:rPr>
          <w:rFonts w:cs="Tahoma"/>
          <w:b/>
          <w:spacing w:val="-4"/>
          <w:sz w:val="24"/>
        </w:rPr>
        <w:t>BSFCM</w:t>
      </w:r>
      <w:r w:rsidRPr="00414DA4">
        <w:rPr>
          <w:rFonts w:cs="Tahoma"/>
          <w:spacing w:val="-4"/>
          <w:sz w:val="24"/>
        </w:rPr>
        <w:t>,</w:t>
      </w:r>
      <w:r w:rsidR="00620FEA" w:rsidRPr="00414DA4">
        <w:rPr>
          <w:rFonts w:cs="Tahoma"/>
          <w:spacing w:val="-4"/>
          <w:sz w:val="24"/>
        </w:rPr>
        <w:t xml:space="preserve"> hacen </w:t>
      </w:r>
      <w:r w:rsidRPr="00414DA4">
        <w:rPr>
          <w:rFonts w:cs="Tahoma"/>
          <w:spacing w:val="-4"/>
          <w:sz w:val="24"/>
        </w:rPr>
        <w:t>ref</w:t>
      </w:r>
      <w:r w:rsidR="00620FEA" w:rsidRPr="00414DA4">
        <w:rPr>
          <w:rFonts w:cs="Tahoma"/>
          <w:spacing w:val="-4"/>
          <w:sz w:val="24"/>
        </w:rPr>
        <w:t>erencia</w:t>
      </w:r>
      <w:r w:rsidRPr="00414DA4">
        <w:rPr>
          <w:rFonts w:cs="Tahoma"/>
          <w:spacing w:val="-4"/>
          <w:sz w:val="24"/>
        </w:rPr>
        <w:t xml:space="preserve">, entre otros, a un asunto de carácter procesal -remisión por competencia de un proceso- que debe ser atendido conforme las previsiones normativas y no de cara al derecho de petición, </w:t>
      </w:r>
      <w:r w:rsidR="00620FEA" w:rsidRPr="00414DA4">
        <w:rPr>
          <w:rFonts w:cs="Tahoma"/>
          <w:spacing w:val="-4"/>
          <w:sz w:val="24"/>
        </w:rPr>
        <w:t xml:space="preserve">a que alude </w:t>
      </w:r>
      <w:r w:rsidRPr="00414DA4">
        <w:rPr>
          <w:rFonts w:cs="Tahoma"/>
          <w:spacing w:val="-4"/>
          <w:sz w:val="24"/>
        </w:rPr>
        <w:t>el canon 23 Superior y la Ley 1755 de 2015.</w:t>
      </w:r>
    </w:p>
    <w:p w14:paraId="35475055" w14:textId="1B6C06D0" w:rsidR="006B5988" w:rsidRPr="00414DA4" w:rsidRDefault="006B5988" w:rsidP="00414DA4">
      <w:pPr>
        <w:spacing w:line="276" w:lineRule="auto"/>
        <w:rPr>
          <w:rFonts w:cs="Tahoma"/>
          <w:spacing w:val="-4"/>
          <w:sz w:val="24"/>
        </w:rPr>
      </w:pPr>
    </w:p>
    <w:p w14:paraId="15D9CD96" w14:textId="02B12601" w:rsidR="00517DA6" w:rsidRPr="00414DA4" w:rsidRDefault="006B5988" w:rsidP="00414DA4">
      <w:pPr>
        <w:spacing w:line="276" w:lineRule="auto"/>
        <w:rPr>
          <w:rFonts w:cs="Tahoma"/>
          <w:spacing w:val="-4"/>
          <w:sz w:val="24"/>
        </w:rPr>
      </w:pPr>
      <w:r w:rsidRPr="00414DA4">
        <w:rPr>
          <w:rFonts w:cs="Tahoma"/>
          <w:spacing w:val="-4"/>
          <w:sz w:val="24"/>
        </w:rPr>
        <w:t xml:space="preserve">Ahora, en </w:t>
      </w:r>
      <w:r w:rsidR="00620FEA" w:rsidRPr="00414DA4">
        <w:rPr>
          <w:rFonts w:cs="Tahoma"/>
          <w:spacing w:val="-4"/>
          <w:sz w:val="24"/>
        </w:rPr>
        <w:t xml:space="preserve">cuanto a lo </w:t>
      </w:r>
      <w:r w:rsidRPr="00414DA4">
        <w:rPr>
          <w:rFonts w:cs="Tahoma"/>
          <w:spacing w:val="-4"/>
          <w:sz w:val="24"/>
        </w:rPr>
        <w:t xml:space="preserve">respondido por la </w:t>
      </w:r>
      <w:r w:rsidR="00517DA6" w:rsidRPr="00414DA4">
        <w:rPr>
          <w:rFonts w:cs="Tahoma"/>
          <w:spacing w:val="-4"/>
          <w:sz w:val="24"/>
        </w:rPr>
        <w:t xml:space="preserve">delegada del ente acusador, </w:t>
      </w:r>
      <w:r w:rsidRPr="00414DA4">
        <w:rPr>
          <w:rFonts w:cs="Tahoma"/>
          <w:spacing w:val="-4"/>
          <w:sz w:val="24"/>
        </w:rPr>
        <w:t xml:space="preserve">debe decirse que </w:t>
      </w:r>
      <w:r w:rsidR="00517DA6" w:rsidRPr="00414DA4">
        <w:rPr>
          <w:rFonts w:cs="Tahoma"/>
          <w:spacing w:val="-4"/>
          <w:sz w:val="24"/>
        </w:rPr>
        <w:t xml:space="preserve">la Sala de Casación Penal, con apoyo en determinación de su homóloga Constitucional, ha </w:t>
      </w:r>
      <w:r w:rsidRPr="00414DA4">
        <w:rPr>
          <w:rFonts w:cs="Tahoma"/>
          <w:spacing w:val="-4"/>
          <w:sz w:val="24"/>
        </w:rPr>
        <w:t xml:space="preserve">sostenido </w:t>
      </w:r>
      <w:r w:rsidR="00517DA6" w:rsidRPr="00414DA4">
        <w:rPr>
          <w:rFonts w:cs="Tahoma"/>
          <w:spacing w:val="-4"/>
          <w:sz w:val="24"/>
        </w:rPr>
        <w:t>que la denuncia no puede ser objeto de reserva, véase:</w:t>
      </w:r>
    </w:p>
    <w:p w14:paraId="54761D56" w14:textId="5250463B" w:rsidR="00144178" w:rsidRPr="00414DA4" w:rsidRDefault="00144178" w:rsidP="00414DA4">
      <w:pPr>
        <w:spacing w:line="276" w:lineRule="auto"/>
        <w:rPr>
          <w:rFonts w:cs="Tahoma"/>
          <w:spacing w:val="-4"/>
          <w:sz w:val="24"/>
        </w:rPr>
      </w:pPr>
    </w:p>
    <w:p w14:paraId="289333BB" w14:textId="77777777" w:rsidR="00144178" w:rsidRPr="00F25E3C" w:rsidRDefault="00144178" w:rsidP="00F25E3C">
      <w:pPr>
        <w:pStyle w:val="Sinespaciado"/>
        <w:ind w:left="426" w:right="420"/>
        <w:jc w:val="both"/>
        <w:rPr>
          <w:rFonts w:ascii="Tahoma" w:hAnsi="Tahoma" w:cs="Tahoma"/>
          <w:sz w:val="22"/>
        </w:rPr>
      </w:pPr>
      <w:r w:rsidRPr="00F25E3C">
        <w:rPr>
          <w:rFonts w:ascii="Tahoma" w:hAnsi="Tahoma" w:cs="Tahoma"/>
          <w:sz w:val="22"/>
        </w:rPr>
        <w:t xml:space="preserve">“[...] </w:t>
      </w:r>
      <w:r w:rsidRPr="00F25E3C">
        <w:rPr>
          <w:rFonts w:ascii="Tahoma" w:hAnsi="Tahoma" w:cs="Tahoma"/>
          <w:b/>
          <w:sz w:val="22"/>
        </w:rPr>
        <w:t>El acto de denuncia tiene carácter informativo, pues se limita a poner en conocimiento de la autoridad encargada de investigar, la perpetración de una conducta presumiblemente delictuosa</w:t>
      </w:r>
      <w:r w:rsidRPr="00F25E3C">
        <w:rPr>
          <w:rFonts w:ascii="Tahoma" w:hAnsi="Tahoma" w:cs="Tahoma"/>
          <w:sz w:val="22"/>
        </w:rPr>
        <w:t xml:space="preserve">, con indicación de las circunstancias de tiempo, modo y lugar en que se realizó y de los presuntos autores o partícipes, si fueren conocidos por el denunciante. </w:t>
      </w:r>
      <w:r w:rsidRPr="00F25E3C">
        <w:rPr>
          <w:rFonts w:ascii="Tahoma" w:hAnsi="Tahoma" w:cs="Tahoma"/>
          <w:b/>
          <w:sz w:val="22"/>
        </w:rPr>
        <w:t>No constituye fundamento de la imputación, ni del grado de participación, o de ejecución del hecho, careciendo, en sí misma, de valor probatorio</w:t>
      </w:r>
      <w:r w:rsidRPr="00F25E3C">
        <w:rPr>
          <w:rFonts w:ascii="Tahoma" w:hAnsi="Tahoma" w:cs="Tahoma"/>
          <w:sz w:val="22"/>
        </w:rPr>
        <w:t xml:space="preserve"> (CC C-1177-2005). </w:t>
      </w:r>
    </w:p>
    <w:p w14:paraId="5B1E4F7A" w14:textId="77777777" w:rsidR="00144178" w:rsidRPr="00F25E3C" w:rsidRDefault="00144178" w:rsidP="00F25E3C">
      <w:pPr>
        <w:spacing w:line="240" w:lineRule="auto"/>
        <w:ind w:left="426" w:right="420"/>
        <w:rPr>
          <w:rFonts w:cs="Tahoma"/>
          <w:sz w:val="22"/>
        </w:rPr>
      </w:pPr>
    </w:p>
    <w:p w14:paraId="705C79C3" w14:textId="77777777" w:rsidR="00144178" w:rsidRPr="00F25E3C" w:rsidRDefault="00144178" w:rsidP="00F25E3C">
      <w:pPr>
        <w:pStyle w:val="Sinespaciado"/>
        <w:ind w:left="426" w:right="420"/>
        <w:jc w:val="both"/>
        <w:rPr>
          <w:rFonts w:ascii="Tahoma" w:hAnsi="Tahoma" w:cs="Tahoma"/>
          <w:sz w:val="22"/>
        </w:rPr>
      </w:pPr>
      <w:r w:rsidRPr="00F25E3C">
        <w:rPr>
          <w:rFonts w:ascii="Tahoma" w:hAnsi="Tahoma" w:cs="Tahoma"/>
          <w:sz w:val="22"/>
        </w:rPr>
        <w:t>[...]</w:t>
      </w:r>
      <w:r w:rsidRPr="00F25E3C">
        <w:rPr>
          <w:rFonts w:ascii="Tahoma" w:hAnsi="Tahoma" w:cs="Tahoma"/>
          <w:b/>
          <w:sz w:val="22"/>
        </w:rPr>
        <w:t>Por tanto, se considera que la denuncia, como acto procesal que es, no constituye un elemento material probatorio o evidencia física</w:t>
      </w:r>
      <w:r w:rsidRPr="00F25E3C">
        <w:rPr>
          <w:rFonts w:ascii="Tahoma" w:hAnsi="Tahoma" w:cs="Tahoma"/>
          <w:sz w:val="22"/>
        </w:rPr>
        <w:t>, habida cuenta que, además de no estar consagrada como tal en el Título II, Capítulo Único, del Libro II de la Ley 906 de 2004, no ostenta la virtud de demostrar per se la presunta comisión de una conducta ilícita, con indicación de las circunstancias de tiempo, modo y lugar en que se realizó, así como de los presuntos autores o partícipes.</w:t>
      </w:r>
    </w:p>
    <w:p w14:paraId="01BA19F5" w14:textId="77777777" w:rsidR="00144178" w:rsidRPr="00F25E3C" w:rsidRDefault="00144178" w:rsidP="00F25E3C">
      <w:pPr>
        <w:spacing w:line="240" w:lineRule="auto"/>
        <w:ind w:left="426" w:right="420"/>
        <w:rPr>
          <w:rFonts w:cs="Tahoma"/>
          <w:sz w:val="22"/>
        </w:rPr>
      </w:pPr>
    </w:p>
    <w:p w14:paraId="30687DA1" w14:textId="77777777" w:rsidR="00144178" w:rsidRPr="00F25E3C" w:rsidRDefault="00144178" w:rsidP="00F25E3C">
      <w:pPr>
        <w:pStyle w:val="Sinespaciado"/>
        <w:ind w:left="426" w:right="420"/>
        <w:jc w:val="both"/>
        <w:rPr>
          <w:rFonts w:ascii="Tahoma" w:hAnsi="Tahoma" w:cs="Tahoma"/>
          <w:sz w:val="22"/>
        </w:rPr>
      </w:pPr>
      <w:r w:rsidRPr="00F25E3C">
        <w:rPr>
          <w:rFonts w:ascii="Tahoma" w:hAnsi="Tahoma" w:cs="Tahoma"/>
          <w:sz w:val="22"/>
        </w:rPr>
        <w:t xml:space="preserve">19. La anterior afirmación obedece a que, si bien es cierto, la </w:t>
      </w:r>
      <w:proofErr w:type="spellStart"/>
      <w:r w:rsidRPr="00F25E3C">
        <w:rPr>
          <w:rFonts w:ascii="Tahoma" w:hAnsi="Tahoma" w:cs="Tahoma"/>
          <w:sz w:val="22"/>
        </w:rPr>
        <w:t>notitia</w:t>
      </w:r>
      <w:proofErr w:type="spellEnd"/>
      <w:r w:rsidRPr="00F25E3C">
        <w:rPr>
          <w:rFonts w:ascii="Tahoma" w:hAnsi="Tahoma" w:cs="Tahoma"/>
          <w:sz w:val="22"/>
        </w:rPr>
        <w:t xml:space="preserve"> </w:t>
      </w:r>
      <w:proofErr w:type="spellStart"/>
      <w:r w:rsidRPr="00F25E3C">
        <w:rPr>
          <w:rFonts w:ascii="Tahoma" w:hAnsi="Tahoma" w:cs="Tahoma"/>
          <w:sz w:val="22"/>
        </w:rPr>
        <w:t>criminis</w:t>
      </w:r>
      <w:proofErr w:type="spellEnd"/>
      <w:r w:rsidRPr="00F25E3C">
        <w:rPr>
          <w:rFonts w:ascii="Tahoma" w:hAnsi="Tahoma" w:cs="Tahoma"/>
          <w:sz w:val="22"/>
        </w:rPr>
        <w:t xml:space="preserve"> está robustecida de varias formalidades (canon 69 ibídem), también lo es que posee una característica eminentemente informativa, la cual conduce, eventualmente, a poner en marcha la función jurisdiccional del Estado.</w:t>
      </w:r>
    </w:p>
    <w:p w14:paraId="3F745BDD" w14:textId="77777777" w:rsidR="00144178" w:rsidRPr="00F25E3C" w:rsidRDefault="00144178" w:rsidP="00F25E3C">
      <w:pPr>
        <w:spacing w:line="240" w:lineRule="auto"/>
        <w:ind w:left="426" w:right="420"/>
        <w:rPr>
          <w:rFonts w:cs="Tahoma"/>
          <w:sz w:val="22"/>
        </w:rPr>
      </w:pPr>
    </w:p>
    <w:p w14:paraId="6CA3250A" w14:textId="5A5D358C" w:rsidR="00144178" w:rsidRPr="00F25E3C" w:rsidRDefault="00144178" w:rsidP="00F25E3C">
      <w:pPr>
        <w:pStyle w:val="Sinespaciado"/>
        <w:ind w:left="426" w:right="420"/>
        <w:jc w:val="both"/>
        <w:rPr>
          <w:rFonts w:ascii="Tahoma" w:hAnsi="Tahoma" w:cs="Tahoma"/>
          <w:sz w:val="22"/>
        </w:rPr>
      </w:pPr>
      <w:r w:rsidRPr="00F25E3C">
        <w:rPr>
          <w:rFonts w:ascii="Tahoma" w:hAnsi="Tahoma" w:cs="Tahoma"/>
          <w:sz w:val="22"/>
        </w:rPr>
        <w:t xml:space="preserve">20. </w:t>
      </w:r>
      <w:r w:rsidRPr="00F25E3C">
        <w:rPr>
          <w:rFonts w:ascii="Tahoma" w:hAnsi="Tahoma" w:cs="Tahoma"/>
          <w:b/>
          <w:sz w:val="22"/>
        </w:rPr>
        <w:t>Por ende, puede concluirse, desde ya, que la misma, en principio, frente a la situación fáctica que condensa, no está sujeta a reserva, pues nadie más interesado que la persona involucrada en las pesquisas en demostrar que no debe ser ni siquiera imputada de los delitos que se investigan</w:t>
      </w:r>
      <w:r w:rsidRPr="00F25E3C">
        <w:rPr>
          <w:rFonts w:ascii="Tahoma" w:hAnsi="Tahoma" w:cs="Tahoma"/>
          <w:sz w:val="22"/>
        </w:rPr>
        <w:t>, en virtud de la necesaria participación del indiciado dentro de las diligencias penales”</w:t>
      </w:r>
      <w:r w:rsidRPr="00F25E3C">
        <w:rPr>
          <w:rStyle w:val="Refdenotaalpie"/>
          <w:rFonts w:ascii="Tahoma" w:hAnsi="Tahoma" w:cs="Tahoma"/>
          <w:bCs/>
          <w:i/>
          <w:sz w:val="22"/>
        </w:rPr>
        <w:t xml:space="preserve"> </w:t>
      </w:r>
      <w:r w:rsidRPr="00F25E3C">
        <w:rPr>
          <w:rStyle w:val="Refdenotaalpie"/>
          <w:rFonts w:ascii="Tahoma" w:hAnsi="Tahoma" w:cs="Tahoma"/>
          <w:bCs/>
          <w:i/>
          <w:sz w:val="22"/>
        </w:rPr>
        <w:footnoteReference w:id="2"/>
      </w:r>
      <w:r w:rsidRPr="00F25E3C">
        <w:rPr>
          <w:rFonts w:ascii="Tahoma" w:hAnsi="Tahoma" w:cs="Tahoma"/>
          <w:sz w:val="22"/>
        </w:rPr>
        <w:t>.</w:t>
      </w:r>
      <w:r w:rsidR="00FC5616" w:rsidRPr="00F25E3C">
        <w:rPr>
          <w:rFonts w:ascii="Tahoma" w:hAnsi="Tahoma" w:cs="Tahoma"/>
          <w:sz w:val="22"/>
        </w:rPr>
        <w:t xml:space="preserve"> -negrillas de la Sala-.</w:t>
      </w:r>
    </w:p>
    <w:p w14:paraId="1E130B62" w14:textId="77777777" w:rsidR="00144178" w:rsidRPr="00414DA4" w:rsidRDefault="00144178" w:rsidP="00414DA4">
      <w:pPr>
        <w:pStyle w:val="Sinespaciado"/>
        <w:spacing w:line="276" w:lineRule="auto"/>
        <w:ind w:left="426" w:right="335"/>
        <w:jc w:val="both"/>
        <w:rPr>
          <w:rFonts w:ascii="Tahoma" w:hAnsi="Tahoma" w:cs="Tahoma"/>
          <w:spacing w:val="-4"/>
        </w:rPr>
      </w:pPr>
    </w:p>
    <w:p w14:paraId="2BA86CFD" w14:textId="216016A8" w:rsidR="00517DA6" w:rsidRPr="00414DA4" w:rsidRDefault="00144178" w:rsidP="00414DA4">
      <w:pPr>
        <w:spacing w:line="276" w:lineRule="auto"/>
        <w:rPr>
          <w:rFonts w:cs="Tahoma"/>
          <w:spacing w:val="-4"/>
          <w:sz w:val="24"/>
        </w:rPr>
      </w:pPr>
      <w:r w:rsidRPr="00414DA4">
        <w:rPr>
          <w:rFonts w:cs="Tahoma"/>
          <w:spacing w:val="-4"/>
          <w:sz w:val="24"/>
        </w:rPr>
        <w:t>Posteriormente, la misma Alta Corporación, refirió al respecto:</w:t>
      </w:r>
    </w:p>
    <w:p w14:paraId="4F1D8506" w14:textId="77777777" w:rsidR="00144178" w:rsidRPr="00414DA4" w:rsidRDefault="00144178" w:rsidP="00414DA4">
      <w:pPr>
        <w:spacing w:line="276" w:lineRule="auto"/>
        <w:rPr>
          <w:rFonts w:cs="Tahoma"/>
          <w:spacing w:val="-4"/>
          <w:sz w:val="24"/>
        </w:rPr>
      </w:pPr>
    </w:p>
    <w:p w14:paraId="17912F98" w14:textId="1A07FB6D" w:rsidR="00517DA6" w:rsidRPr="00F25E3C" w:rsidRDefault="00517DA6" w:rsidP="00F25E3C">
      <w:pPr>
        <w:pStyle w:val="Sinespaciado"/>
        <w:ind w:left="426" w:right="420"/>
        <w:jc w:val="both"/>
        <w:rPr>
          <w:rFonts w:ascii="Tahoma" w:hAnsi="Tahoma" w:cs="Tahoma"/>
          <w:sz w:val="22"/>
        </w:rPr>
      </w:pPr>
      <w:r w:rsidRPr="00F25E3C">
        <w:rPr>
          <w:rFonts w:ascii="Tahoma" w:hAnsi="Tahoma" w:cs="Tahoma"/>
          <w:sz w:val="22"/>
        </w:rPr>
        <w:t xml:space="preserve">“[…] </w:t>
      </w:r>
      <w:r w:rsidRPr="00F25E3C">
        <w:rPr>
          <w:rFonts w:ascii="Tahoma" w:hAnsi="Tahoma" w:cs="Tahoma"/>
          <w:sz w:val="22"/>
          <w:u w:val="single"/>
        </w:rPr>
        <w:t>la denuncia penal no es un elemento material probatorio ni una evidencia física</w:t>
      </w:r>
      <w:r w:rsidRPr="00F25E3C">
        <w:rPr>
          <w:rFonts w:ascii="Tahoma" w:hAnsi="Tahoma" w:cs="Tahoma"/>
          <w:sz w:val="22"/>
        </w:rPr>
        <w:t>,</w:t>
      </w:r>
      <w:r w:rsidRPr="00F25E3C">
        <w:rPr>
          <w:rFonts w:ascii="Tahoma" w:hAnsi="Tahoma" w:cs="Tahoma"/>
          <w:sz w:val="22"/>
          <w:bdr w:val="none" w:sz="0" w:space="0" w:color="auto" w:frame="1"/>
          <w:lang w:val="es-CO"/>
        </w:rPr>
        <w:t xml:space="preserve"> al no estar consagrada como tal en el Título II, Capítulo Único, del Libro II de la Ley 906 de 2004. </w:t>
      </w:r>
      <w:r w:rsidRPr="00F25E3C">
        <w:rPr>
          <w:rFonts w:ascii="Tahoma" w:hAnsi="Tahoma" w:cs="Tahoma"/>
          <w:sz w:val="22"/>
          <w:u w:val="single"/>
          <w:bdr w:val="none" w:sz="0" w:space="0" w:color="auto" w:frame="1"/>
          <w:lang w:val="es-CO"/>
        </w:rPr>
        <w:t>Se trata</w:t>
      </w:r>
      <w:r w:rsidRPr="00F25E3C">
        <w:rPr>
          <w:rFonts w:ascii="Tahoma" w:hAnsi="Tahoma" w:cs="Tahoma"/>
          <w:sz w:val="22"/>
          <w:u w:val="single"/>
        </w:rPr>
        <w:t xml:space="preserve"> de un acto procesal de carácter informativo para el sujeto pasivo del presunto delito, al contener los fundamentos facticos que dieron origen a una noticia criminal</w:t>
      </w:r>
      <w:r w:rsidRPr="00F25E3C">
        <w:rPr>
          <w:rFonts w:ascii="Tahoma" w:hAnsi="Tahoma" w:cs="Tahoma"/>
          <w:sz w:val="22"/>
        </w:rPr>
        <w:t xml:space="preserve">. Al respecto esta Sala ha señalado: </w:t>
      </w:r>
    </w:p>
    <w:p w14:paraId="37DB89B9" w14:textId="77777777" w:rsidR="00517DA6" w:rsidRPr="00F25E3C" w:rsidRDefault="00517DA6" w:rsidP="00F25E3C">
      <w:pPr>
        <w:pStyle w:val="Sinespaciado"/>
        <w:ind w:left="426" w:right="420" w:firstLine="708"/>
        <w:jc w:val="both"/>
        <w:rPr>
          <w:rFonts w:ascii="Tahoma" w:hAnsi="Tahoma" w:cs="Tahoma"/>
          <w:i/>
          <w:sz w:val="22"/>
        </w:rPr>
      </w:pPr>
    </w:p>
    <w:p w14:paraId="7C3F5E30" w14:textId="77777777" w:rsidR="00517DA6" w:rsidRPr="00F25E3C" w:rsidRDefault="00517DA6" w:rsidP="000926BC">
      <w:pPr>
        <w:pStyle w:val="Sangradetextonormal"/>
        <w:shd w:val="clear" w:color="auto" w:fill="FFFFFF"/>
        <w:spacing w:after="0" w:line="240" w:lineRule="auto"/>
        <w:ind w:left="851" w:right="845" w:firstLine="1"/>
        <w:textAlignment w:val="baseline"/>
        <w:rPr>
          <w:rFonts w:cs="Tahoma"/>
          <w:i/>
          <w:sz w:val="22"/>
          <w:bdr w:val="none" w:sz="0" w:space="0" w:color="auto" w:frame="1"/>
          <w:lang w:val="es-CO"/>
        </w:rPr>
      </w:pPr>
      <w:r w:rsidRPr="00F25E3C">
        <w:rPr>
          <w:rFonts w:cs="Tahoma"/>
          <w:i/>
          <w:sz w:val="22"/>
        </w:rPr>
        <w:t>«</w:t>
      </w:r>
      <w:r w:rsidRPr="00F25E3C">
        <w:rPr>
          <w:rFonts w:cs="Tahoma"/>
          <w:i/>
          <w:sz w:val="22"/>
          <w:bdr w:val="none" w:sz="0" w:space="0" w:color="auto" w:frame="1"/>
          <w:lang w:val="es-CO"/>
        </w:rPr>
        <w:t xml:space="preserve">Si bien es cierto, la </w:t>
      </w:r>
      <w:proofErr w:type="spellStart"/>
      <w:r w:rsidRPr="00F25E3C">
        <w:rPr>
          <w:rFonts w:cs="Tahoma"/>
          <w:i/>
          <w:sz w:val="22"/>
          <w:bdr w:val="none" w:sz="0" w:space="0" w:color="auto" w:frame="1"/>
          <w:lang w:val="es-CO"/>
        </w:rPr>
        <w:t>notitia</w:t>
      </w:r>
      <w:proofErr w:type="spellEnd"/>
      <w:r w:rsidRPr="00F25E3C">
        <w:rPr>
          <w:rFonts w:cs="Tahoma"/>
          <w:i/>
          <w:sz w:val="22"/>
          <w:bdr w:val="none" w:sz="0" w:space="0" w:color="auto" w:frame="1"/>
          <w:lang w:val="es-CO"/>
        </w:rPr>
        <w:t xml:space="preserve"> </w:t>
      </w:r>
      <w:proofErr w:type="spellStart"/>
      <w:r w:rsidRPr="00F25E3C">
        <w:rPr>
          <w:rFonts w:cs="Tahoma"/>
          <w:i/>
          <w:sz w:val="22"/>
          <w:bdr w:val="none" w:sz="0" w:space="0" w:color="auto" w:frame="1"/>
          <w:lang w:val="es-CO"/>
        </w:rPr>
        <w:t>criminis</w:t>
      </w:r>
      <w:proofErr w:type="spellEnd"/>
      <w:r w:rsidRPr="00F25E3C">
        <w:rPr>
          <w:rFonts w:cs="Tahoma"/>
          <w:i/>
          <w:sz w:val="22"/>
          <w:bdr w:val="none" w:sz="0" w:space="0" w:color="auto" w:frame="1"/>
          <w:lang w:val="es-CO"/>
        </w:rPr>
        <w:t xml:space="preserve"> está robustecida de varias formalidades (canon 69 ibídem), también lo es que posee una característica eminentemente </w:t>
      </w:r>
      <w:r w:rsidRPr="00F25E3C">
        <w:rPr>
          <w:rFonts w:cs="Tahoma"/>
          <w:b/>
          <w:i/>
          <w:sz w:val="22"/>
          <w:bdr w:val="none" w:sz="0" w:space="0" w:color="auto" w:frame="1"/>
          <w:lang w:val="es-CO"/>
        </w:rPr>
        <w:t>informativa</w:t>
      </w:r>
      <w:r w:rsidRPr="00F25E3C">
        <w:rPr>
          <w:rFonts w:cs="Tahoma"/>
          <w:i/>
          <w:sz w:val="22"/>
          <w:bdr w:val="none" w:sz="0" w:space="0" w:color="auto" w:frame="1"/>
          <w:lang w:val="es-CO"/>
        </w:rPr>
        <w:t xml:space="preserve">, la cual conduce, eventualmente, a poner en marcha la función jurisdiccional del Estado. </w:t>
      </w:r>
    </w:p>
    <w:p w14:paraId="260D4B6E" w14:textId="77777777" w:rsidR="00517DA6" w:rsidRPr="00F25E3C" w:rsidRDefault="00517DA6" w:rsidP="000926BC">
      <w:pPr>
        <w:pStyle w:val="Sangradetextonormal"/>
        <w:shd w:val="clear" w:color="auto" w:fill="FFFFFF"/>
        <w:spacing w:after="0" w:line="240" w:lineRule="auto"/>
        <w:ind w:left="851" w:right="845" w:firstLine="709"/>
        <w:textAlignment w:val="baseline"/>
        <w:rPr>
          <w:rFonts w:cs="Tahoma"/>
          <w:i/>
          <w:sz w:val="22"/>
          <w:bdr w:val="none" w:sz="0" w:space="0" w:color="auto" w:frame="1"/>
          <w:lang w:val="es-CO"/>
        </w:rPr>
      </w:pPr>
    </w:p>
    <w:p w14:paraId="67137554" w14:textId="77777777" w:rsidR="00517DA6" w:rsidRPr="00F25E3C" w:rsidRDefault="00517DA6" w:rsidP="000926BC">
      <w:pPr>
        <w:pStyle w:val="Sangradetextonormal"/>
        <w:shd w:val="clear" w:color="auto" w:fill="FFFFFF"/>
        <w:spacing w:after="0" w:line="240" w:lineRule="auto"/>
        <w:ind w:left="851" w:right="845" w:firstLine="1"/>
        <w:textAlignment w:val="baseline"/>
        <w:rPr>
          <w:rFonts w:cs="Tahoma"/>
          <w:i/>
          <w:sz w:val="22"/>
          <w:bdr w:val="none" w:sz="0" w:space="0" w:color="auto" w:frame="1"/>
          <w:lang w:val="es-CO"/>
        </w:rPr>
      </w:pPr>
      <w:r w:rsidRPr="00F25E3C">
        <w:rPr>
          <w:rFonts w:cs="Tahoma"/>
          <w:b/>
          <w:i/>
          <w:sz w:val="22"/>
          <w:bdr w:val="none" w:sz="0" w:space="0" w:color="auto" w:frame="1"/>
          <w:lang w:val="es-CO"/>
        </w:rPr>
        <w:t>Por ende, puede concluirse, desde ya, que la misma, en principio, frente a la situación fáctica que condensa, no está sujeta a reserva,</w:t>
      </w:r>
      <w:r w:rsidRPr="00F25E3C">
        <w:rPr>
          <w:rFonts w:cs="Tahoma"/>
          <w:i/>
          <w:sz w:val="22"/>
          <w:bdr w:val="none" w:sz="0" w:space="0" w:color="auto" w:frame="1"/>
          <w:lang w:val="es-CO"/>
        </w:rPr>
        <w:t xml:space="preserve"> </w:t>
      </w:r>
      <w:r w:rsidRPr="00F25E3C">
        <w:rPr>
          <w:rFonts w:cs="Tahoma"/>
          <w:i/>
          <w:sz w:val="22"/>
          <w:bdr w:val="none" w:sz="0" w:space="0" w:color="auto" w:frame="1"/>
          <w:lang w:val="es-CO"/>
        </w:rPr>
        <w:lastRenderedPageBreak/>
        <w:t xml:space="preserve">pues </w:t>
      </w:r>
      <w:r w:rsidRPr="00F25E3C">
        <w:rPr>
          <w:rFonts w:cs="Tahoma"/>
          <w:i/>
          <w:iCs/>
          <w:sz w:val="22"/>
          <w:bdr w:val="none" w:sz="0" w:space="0" w:color="auto" w:frame="1"/>
          <w:lang w:val="es-CO"/>
        </w:rPr>
        <w:t xml:space="preserve">nadie más interesado que la persona involucrada en las pesquisas en demostrar que no debe ser ni siquiera imputada de los delitos que se investigan, en virtud de la </w:t>
      </w:r>
      <w:r w:rsidRPr="00F25E3C">
        <w:rPr>
          <w:rFonts w:cs="Tahoma"/>
          <w:i/>
          <w:sz w:val="22"/>
          <w:bdr w:val="none" w:sz="0" w:space="0" w:color="auto" w:frame="1"/>
          <w:lang w:val="es-CO"/>
        </w:rPr>
        <w:t xml:space="preserve">necesaria participación del </w:t>
      </w:r>
      <w:r w:rsidRPr="00F25E3C">
        <w:rPr>
          <w:rFonts w:cs="Tahoma"/>
          <w:i/>
          <w:iCs/>
          <w:sz w:val="22"/>
          <w:bdr w:val="none" w:sz="0" w:space="0" w:color="auto" w:frame="1"/>
          <w:lang w:val="es-CO"/>
        </w:rPr>
        <w:t xml:space="preserve">indiciado </w:t>
      </w:r>
      <w:r w:rsidRPr="00F25E3C">
        <w:rPr>
          <w:rFonts w:cs="Tahoma"/>
          <w:i/>
          <w:sz w:val="22"/>
          <w:bdr w:val="none" w:sz="0" w:space="0" w:color="auto" w:frame="1"/>
          <w:lang w:val="es-CO"/>
        </w:rPr>
        <w:t>dentro de las diligencias penales.</w:t>
      </w:r>
    </w:p>
    <w:p w14:paraId="70890475" w14:textId="77777777" w:rsidR="00517DA6" w:rsidRPr="00F25E3C" w:rsidRDefault="00517DA6" w:rsidP="000926BC">
      <w:pPr>
        <w:pStyle w:val="Sangradetextonormal"/>
        <w:shd w:val="clear" w:color="auto" w:fill="FFFFFF"/>
        <w:spacing w:after="0" w:line="240" w:lineRule="auto"/>
        <w:ind w:left="851" w:right="845" w:firstLine="708"/>
        <w:textAlignment w:val="baseline"/>
        <w:rPr>
          <w:rFonts w:cs="Tahoma"/>
          <w:i/>
          <w:sz w:val="22"/>
          <w:bdr w:val="none" w:sz="0" w:space="0" w:color="auto" w:frame="1"/>
          <w:lang w:val="es-CO"/>
        </w:rPr>
      </w:pPr>
    </w:p>
    <w:p w14:paraId="537D00C0" w14:textId="77777777" w:rsidR="00517DA6" w:rsidRPr="00F25E3C" w:rsidRDefault="00517DA6" w:rsidP="000926BC">
      <w:pPr>
        <w:pStyle w:val="Sangradetextonormal"/>
        <w:shd w:val="clear" w:color="auto" w:fill="FFFFFF"/>
        <w:spacing w:after="0" w:line="240" w:lineRule="auto"/>
        <w:ind w:left="851" w:right="845" w:firstLine="75"/>
        <w:textAlignment w:val="baseline"/>
        <w:rPr>
          <w:rStyle w:val="Textoennegrita"/>
          <w:rFonts w:cs="Tahoma"/>
          <w:b w:val="0"/>
          <w:sz w:val="22"/>
        </w:rPr>
      </w:pPr>
      <w:r w:rsidRPr="00F25E3C">
        <w:rPr>
          <w:rFonts w:cs="Tahoma"/>
          <w:i/>
          <w:sz w:val="22"/>
          <w:bdr w:val="none" w:sz="0" w:space="0" w:color="auto" w:frame="1"/>
          <w:lang w:val="es-CO"/>
        </w:rPr>
        <w:t xml:space="preserve">En ese sentido, esta Corporación, en pronunciamiento CSJ SP3657-2016, del 16 de marzo de 2016, radicado 46589, manifestó que, </w:t>
      </w:r>
      <w:r w:rsidRPr="00F25E3C">
        <w:rPr>
          <w:rStyle w:val="Textoennegrita"/>
          <w:rFonts w:cs="Tahoma"/>
          <w:i/>
          <w:sz w:val="22"/>
        </w:rPr>
        <w:t xml:space="preserve">por motivos de lealtad, igualdad de armas y garantía del derecho de defensa, el órgano de persecución penal está en el deber de </w:t>
      </w:r>
      <w:r w:rsidRPr="00F25E3C">
        <w:rPr>
          <w:rFonts w:cs="Tahoma"/>
          <w:b/>
          <w:bCs/>
          <w:i/>
          <w:sz w:val="22"/>
        </w:rPr>
        <w:t>informar</w:t>
      </w:r>
      <w:r w:rsidRPr="00F25E3C">
        <w:rPr>
          <w:rFonts w:cs="Tahoma"/>
          <w:bCs/>
          <w:i/>
          <w:sz w:val="22"/>
        </w:rPr>
        <w:t xml:space="preserve"> al indiciado, que ha sido individualizado, sobre el adelantamiento de ese asunto </w:t>
      </w:r>
      <w:proofErr w:type="spellStart"/>
      <w:r w:rsidRPr="00F25E3C">
        <w:rPr>
          <w:rFonts w:cs="Tahoma"/>
          <w:bCs/>
          <w:i/>
          <w:sz w:val="22"/>
        </w:rPr>
        <w:t>preprocesal</w:t>
      </w:r>
      <w:proofErr w:type="spellEnd"/>
      <w:r w:rsidRPr="00F25E3C">
        <w:rPr>
          <w:rFonts w:cs="Tahoma"/>
          <w:bCs/>
          <w:i/>
          <w:sz w:val="22"/>
        </w:rPr>
        <w:t>, -sin que ello se extienda a la comunicación de las labores investigativas que la Fiscalía pretende realizar, por razones obvias de eficacia garantizadas en gran medida por el factor sorpresa que las caracteriza-, circunstancia que se presenta en este asunto, en atención a que el accionante tuvo conocimiento acerca de la existencia de la indagación preliminar en su contra y el fiscal accionado no desmintió dicha situación</w:t>
      </w:r>
      <w:r w:rsidRPr="00F25E3C">
        <w:rPr>
          <w:rStyle w:val="Refdenotaalpie"/>
          <w:rFonts w:ascii="Tahoma" w:hAnsi="Tahoma" w:cs="Tahoma"/>
          <w:bCs/>
          <w:i/>
          <w:sz w:val="22"/>
        </w:rPr>
        <w:footnoteReference w:id="3"/>
      </w:r>
      <w:r w:rsidRPr="00F25E3C">
        <w:rPr>
          <w:rFonts w:cs="Tahoma"/>
          <w:bCs/>
          <w:i/>
          <w:sz w:val="22"/>
        </w:rPr>
        <w:t xml:space="preserve">» </w:t>
      </w:r>
      <w:r w:rsidRPr="00F25E3C">
        <w:rPr>
          <w:rFonts w:cs="Tahoma"/>
          <w:bCs/>
          <w:sz w:val="22"/>
        </w:rPr>
        <w:t>(Subrayado fuera de texto).</w:t>
      </w:r>
    </w:p>
    <w:p w14:paraId="7D92B683" w14:textId="77777777" w:rsidR="00517DA6" w:rsidRPr="00F25E3C" w:rsidRDefault="00517DA6" w:rsidP="00F25E3C">
      <w:pPr>
        <w:pStyle w:val="Sinespaciado"/>
        <w:ind w:left="426" w:right="420" w:firstLine="708"/>
        <w:jc w:val="both"/>
        <w:rPr>
          <w:rFonts w:ascii="Tahoma" w:hAnsi="Tahoma" w:cs="Tahoma"/>
          <w:sz w:val="22"/>
        </w:rPr>
      </w:pPr>
    </w:p>
    <w:p w14:paraId="0070CDF5" w14:textId="77777777" w:rsidR="00517DA6" w:rsidRPr="00F25E3C" w:rsidRDefault="00517DA6" w:rsidP="00F25E3C">
      <w:pPr>
        <w:pStyle w:val="Sinespaciado"/>
        <w:ind w:left="426" w:right="420"/>
        <w:jc w:val="both"/>
        <w:rPr>
          <w:rFonts w:ascii="Tahoma" w:hAnsi="Tahoma" w:cs="Tahoma"/>
          <w:sz w:val="22"/>
          <w:shd w:val="clear" w:color="auto" w:fill="FFFFFF"/>
        </w:rPr>
      </w:pPr>
      <w:r w:rsidRPr="00F25E3C">
        <w:rPr>
          <w:rFonts w:ascii="Tahoma" w:hAnsi="Tahoma" w:cs="Tahoma"/>
          <w:sz w:val="22"/>
        </w:rPr>
        <w:t xml:space="preserve">A su turno, la Corte Constitucional, ha indicado que </w:t>
      </w:r>
      <w:r w:rsidRPr="00F25E3C">
        <w:rPr>
          <w:rFonts w:ascii="Tahoma" w:hAnsi="Tahoma" w:cs="Tahoma"/>
          <w:sz w:val="22"/>
          <w:shd w:val="clear" w:color="auto" w:fill="FFFFFF"/>
        </w:rPr>
        <w:t>la denuncia penal «</w:t>
      </w:r>
      <w:r w:rsidRPr="00F25E3C">
        <w:rPr>
          <w:rFonts w:ascii="Tahoma" w:hAnsi="Tahoma" w:cs="Tahoma"/>
          <w:i/>
          <w:sz w:val="22"/>
          <w:shd w:val="clear" w:color="auto" w:fill="FFFFFF"/>
        </w:rPr>
        <w:t>es una manifestación de conocimiento mediante la cual una persona, ofendida o no con la infracción, pone en conocimiento del órgano de investigación un hecho delictivo, siendo plausible entenderla, entonces, como “un acto constitutivo y propulsor de la actividad estatal en cuanto vincula al titular de la acción penal -la Fiscalía- a ejercerla con el propósito de investigar la perpetración de un hecho punible”</w:t>
      </w:r>
      <w:r w:rsidRPr="00F25E3C">
        <w:rPr>
          <w:rStyle w:val="Refdenotaalpie"/>
          <w:rFonts w:ascii="Tahoma" w:hAnsi="Tahoma" w:cs="Tahoma"/>
          <w:sz w:val="22"/>
          <w:shd w:val="clear" w:color="auto" w:fill="FFFFFF"/>
        </w:rPr>
        <w:footnoteReference w:id="4"/>
      </w:r>
      <w:r w:rsidRPr="00F25E3C">
        <w:rPr>
          <w:rFonts w:ascii="Tahoma" w:hAnsi="Tahoma" w:cs="Tahoma"/>
          <w:sz w:val="22"/>
          <w:shd w:val="clear" w:color="auto" w:fill="FFFFFF"/>
        </w:rPr>
        <w:t>».</w:t>
      </w:r>
    </w:p>
    <w:p w14:paraId="0299E7FB" w14:textId="77777777" w:rsidR="00517DA6" w:rsidRPr="00F25E3C" w:rsidRDefault="00517DA6" w:rsidP="00F25E3C">
      <w:pPr>
        <w:pStyle w:val="Sinespaciado"/>
        <w:ind w:left="426" w:right="420"/>
        <w:jc w:val="both"/>
        <w:rPr>
          <w:rFonts w:ascii="Tahoma" w:hAnsi="Tahoma" w:cs="Tahoma"/>
          <w:sz w:val="22"/>
        </w:rPr>
      </w:pPr>
    </w:p>
    <w:p w14:paraId="65652F98" w14:textId="3EC062F8" w:rsidR="00517DA6" w:rsidRPr="00F25E3C" w:rsidRDefault="00517DA6" w:rsidP="00F25E3C">
      <w:pPr>
        <w:pStyle w:val="Sinespaciado"/>
        <w:ind w:left="426" w:right="420"/>
        <w:jc w:val="both"/>
        <w:rPr>
          <w:rFonts w:ascii="Tahoma" w:hAnsi="Tahoma" w:cs="Tahoma"/>
          <w:sz w:val="22"/>
        </w:rPr>
      </w:pPr>
      <w:r w:rsidRPr="00F25E3C">
        <w:rPr>
          <w:rFonts w:ascii="Tahoma" w:hAnsi="Tahoma" w:cs="Tahoma"/>
          <w:sz w:val="22"/>
        </w:rPr>
        <w:t xml:space="preserve">Por lo tanto, </w:t>
      </w:r>
      <w:r w:rsidRPr="00F25E3C">
        <w:rPr>
          <w:rFonts w:ascii="Tahoma" w:hAnsi="Tahoma" w:cs="Tahoma"/>
          <w:sz w:val="22"/>
          <w:u w:val="single"/>
        </w:rPr>
        <w:t>es indiscutible que la denuncia no es un elemento material probatorio que pueda ser objeto de reserva por parte de la Fiscalía</w:t>
      </w:r>
      <w:r w:rsidRPr="00F25E3C">
        <w:rPr>
          <w:rFonts w:ascii="Tahoma" w:hAnsi="Tahoma" w:cs="Tahoma"/>
          <w:sz w:val="22"/>
        </w:rPr>
        <w:t xml:space="preserve"> y, en esa medida, le debe ser entregada al actor”</w:t>
      </w:r>
      <w:r w:rsidRPr="00F25E3C">
        <w:rPr>
          <w:rStyle w:val="Refdenotaalpie"/>
          <w:rFonts w:ascii="Tahoma" w:hAnsi="Tahoma" w:cs="Tahoma"/>
          <w:bCs/>
          <w:sz w:val="22"/>
        </w:rPr>
        <w:footnoteReference w:id="5"/>
      </w:r>
      <w:r w:rsidRPr="00F25E3C">
        <w:rPr>
          <w:rFonts w:ascii="Tahoma" w:hAnsi="Tahoma" w:cs="Tahoma"/>
          <w:sz w:val="22"/>
        </w:rPr>
        <w:t>.</w:t>
      </w:r>
      <w:r w:rsidR="00A034DA" w:rsidRPr="00F25E3C">
        <w:rPr>
          <w:rFonts w:ascii="Tahoma" w:hAnsi="Tahoma" w:cs="Tahoma"/>
          <w:sz w:val="22"/>
        </w:rPr>
        <w:t xml:space="preserve"> -</w:t>
      </w:r>
      <w:r w:rsidR="005D514F" w:rsidRPr="00F25E3C">
        <w:rPr>
          <w:rFonts w:ascii="Tahoma" w:hAnsi="Tahoma" w:cs="Tahoma"/>
          <w:sz w:val="22"/>
        </w:rPr>
        <w:t>subrayas de la Sala-.</w:t>
      </w:r>
    </w:p>
    <w:p w14:paraId="6C151320" w14:textId="77777777" w:rsidR="00517DA6" w:rsidRPr="00414DA4" w:rsidRDefault="00517DA6" w:rsidP="00414DA4">
      <w:pPr>
        <w:spacing w:line="276" w:lineRule="auto"/>
        <w:rPr>
          <w:rFonts w:cs="Tahoma"/>
          <w:spacing w:val="-4"/>
          <w:sz w:val="24"/>
        </w:rPr>
      </w:pPr>
    </w:p>
    <w:p w14:paraId="66D2DBA2" w14:textId="25AE15D0" w:rsidR="00FC5616" w:rsidRPr="00414DA4" w:rsidRDefault="00FC5616" w:rsidP="00414DA4">
      <w:pPr>
        <w:spacing w:line="276" w:lineRule="auto"/>
        <w:rPr>
          <w:rFonts w:cs="Tahoma"/>
          <w:sz w:val="24"/>
        </w:rPr>
      </w:pPr>
      <w:r w:rsidRPr="00414DA4">
        <w:rPr>
          <w:rFonts w:cs="Tahoma"/>
          <w:spacing w:val="-4"/>
          <w:sz w:val="24"/>
        </w:rPr>
        <w:t xml:space="preserve">En este caso, la Fiscal 13 </w:t>
      </w:r>
      <w:proofErr w:type="spellStart"/>
      <w:r w:rsidRPr="00414DA4">
        <w:rPr>
          <w:rFonts w:cs="Tahoma"/>
          <w:spacing w:val="-4"/>
          <w:sz w:val="24"/>
        </w:rPr>
        <w:t>Caivas</w:t>
      </w:r>
      <w:proofErr w:type="spellEnd"/>
      <w:r w:rsidRPr="00414DA4">
        <w:rPr>
          <w:rFonts w:cs="Tahoma"/>
          <w:spacing w:val="-4"/>
          <w:sz w:val="24"/>
        </w:rPr>
        <w:t xml:space="preserve">, negó la entrega al apoderado del menor </w:t>
      </w:r>
      <w:r w:rsidR="00E673E2" w:rsidRPr="00414DA4">
        <w:rPr>
          <w:rFonts w:cs="Tahoma"/>
          <w:b/>
          <w:spacing w:val="-4"/>
          <w:sz w:val="24"/>
        </w:rPr>
        <w:t>BSFCM</w:t>
      </w:r>
      <w:r w:rsidR="00E673E2" w:rsidRPr="00414DA4">
        <w:rPr>
          <w:rFonts w:cs="Tahoma"/>
          <w:spacing w:val="-4"/>
          <w:sz w:val="24"/>
        </w:rPr>
        <w:t xml:space="preserve">, </w:t>
      </w:r>
      <w:r w:rsidRPr="00414DA4">
        <w:rPr>
          <w:rFonts w:cs="Tahoma"/>
          <w:spacing w:val="-4"/>
          <w:sz w:val="24"/>
        </w:rPr>
        <w:t>solo al considerar que la actuación se encontraba en etapa de indagación y por tratarse de un delito sexual, y soportada en lo reglado en el artículo 212</w:t>
      </w:r>
      <w:r w:rsidR="001F7D63" w:rsidRPr="00414DA4">
        <w:rPr>
          <w:rFonts w:cs="Tahoma"/>
          <w:spacing w:val="-4"/>
          <w:sz w:val="24"/>
        </w:rPr>
        <w:t>B</w:t>
      </w:r>
      <w:r w:rsidR="00B04E4B" w:rsidRPr="00414DA4">
        <w:rPr>
          <w:rFonts w:cs="Tahoma"/>
          <w:spacing w:val="-4"/>
          <w:sz w:val="24"/>
        </w:rPr>
        <w:t xml:space="preserve"> del</w:t>
      </w:r>
      <w:r w:rsidR="001F7D63" w:rsidRPr="00414DA4">
        <w:rPr>
          <w:rFonts w:cs="Tahoma"/>
          <w:spacing w:val="-4"/>
          <w:sz w:val="24"/>
        </w:rPr>
        <w:t xml:space="preserve"> CPP.  No obstante, se advierte que tal normativa fue objeto de estudio por la Corte Constitucional en la Sentencia </w:t>
      </w:r>
      <w:r w:rsidRPr="00414DA4">
        <w:rPr>
          <w:rFonts w:cs="Tahoma"/>
          <w:sz w:val="24"/>
        </w:rPr>
        <w:t xml:space="preserve">C-559 de 2019 </w:t>
      </w:r>
      <w:r w:rsidR="001E639A" w:rsidRPr="00414DA4">
        <w:rPr>
          <w:rFonts w:cs="Tahoma"/>
          <w:sz w:val="24"/>
        </w:rPr>
        <w:t xml:space="preserve">donde se </w:t>
      </w:r>
      <w:r w:rsidRPr="00414DA4">
        <w:rPr>
          <w:rFonts w:cs="Tahoma"/>
          <w:sz w:val="24"/>
        </w:rPr>
        <w:t xml:space="preserve">declaró la </w:t>
      </w:r>
      <w:r w:rsidR="001F7D63" w:rsidRPr="00414DA4">
        <w:rPr>
          <w:rFonts w:cs="Tahoma"/>
          <w:sz w:val="24"/>
        </w:rPr>
        <w:t>“</w:t>
      </w:r>
      <w:r w:rsidRPr="000926BC">
        <w:rPr>
          <w:rFonts w:cs="Tahoma"/>
          <w:sz w:val="22"/>
        </w:rPr>
        <w:t xml:space="preserve">EXEQUIBILIDAD CONDICIONADA, por los cargos analizados en esta sentencia, del artículo 22 de la Ley 1908 de 2018, por medio del cual se adicionó el artículo 212B a la Ley 906 de 2004, </w:t>
      </w:r>
      <w:r w:rsidRPr="000926BC">
        <w:rPr>
          <w:rFonts w:cs="Tahoma"/>
          <w:b/>
          <w:sz w:val="22"/>
        </w:rPr>
        <w:t>bajo el entendido de que la restricción a que alude podrá aplicarse únicamente en los casos en que se tenga noticia de un acto delictivo cometido por los Grupos Delictivos Organizados y Grupos Armados Organizados a los que se refiere la Ley 1908 de 2</w:t>
      </w:r>
      <w:r w:rsidR="001F7D63" w:rsidRPr="000926BC">
        <w:rPr>
          <w:rFonts w:cs="Tahoma"/>
          <w:b/>
          <w:sz w:val="22"/>
        </w:rPr>
        <w:t>0</w:t>
      </w:r>
      <w:r w:rsidRPr="000926BC">
        <w:rPr>
          <w:rFonts w:cs="Tahoma"/>
          <w:b/>
          <w:sz w:val="22"/>
        </w:rPr>
        <w:t>18</w:t>
      </w:r>
      <w:r w:rsidR="001F7D63" w:rsidRPr="000926BC">
        <w:rPr>
          <w:rStyle w:val="Refdenotaalpie"/>
          <w:rFonts w:ascii="Tahoma" w:hAnsi="Tahoma" w:cs="Tahoma"/>
          <w:bCs/>
          <w:sz w:val="22"/>
        </w:rPr>
        <w:footnoteReference w:id="6"/>
      </w:r>
      <w:r w:rsidR="001F7D63" w:rsidRPr="00414DA4">
        <w:rPr>
          <w:rFonts w:cs="Tahoma"/>
          <w:sz w:val="24"/>
        </w:rPr>
        <w:t>” -</w:t>
      </w:r>
      <w:r w:rsidR="007964A9">
        <w:rPr>
          <w:rFonts w:cs="Tahoma"/>
          <w:sz w:val="24"/>
        </w:rPr>
        <w:t xml:space="preserve"> n</w:t>
      </w:r>
      <w:r w:rsidR="001F7D63" w:rsidRPr="00414DA4">
        <w:rPr>
          <w:rFonts w:cs="Tahoma"/>
          <w:sz w:val="24"/>
        </w:rPr>
        <w:t>egrillas de la Corporación.</w:t>
      </w:r>
    </w:p>
    <w:p w14:paraId="70D9A676" w14:textId="68D3E6AA" w:rsidR="001F7D63" w:rsidRPr="00414DA4" w:rsidRDefault="001F7D63" w:rsidP="00414DA4">
      <w:pPr>
        <w:spacing w:line="276" w:lineRule="auto"/>
        <w:rPr>
          <w:rFonts w:cs="Tahoma"/>
          <w:spacing w:val="-4"/>
          <w:sz w:val="24"/>
        </w:rPr>
      </w:pPr>
    </w:p>
    <w:p w14:paraId="4067FD09" w14:textId="2A4F01A6" w:rsidR="00E673E2" w:rsidRPr="00414DA4" w:rsidRDefault="001F7D63" w:rsidP="00414DA4">
      <w:pPr>
        <w:spacing w:line="276" w:lineRule="auto"/>
        <w:rPr>
          <w:rFonts w:cs="Tahoma"/>
          <w:spacing w:val="-4"/>
          <w:sz w:val="24"/>
        </w:rPr>
      </w:pPr>
      <w:r w:rsidRPr="00414DA4">
        <w:rPr>
          <w:rFonts w:cs="Tahoma"/>
          <w:spacing w:val="-4"/>
          <w:sz w:val="24"/>
        </w:rPr>
        <w:t xml:space="preserve">Para la Sala entonces, no son válidos los argumentos de la Fiscal 13 </w:t>
      </w:r>
      <w:proofErr w:type="spellStart"/>
      <w:r w:rsidRPr="00414DA4">
        <w:rPr>
          <w:rFonts w:cs="Tahoma"/>
          <w:spacing w:val="-4"/>
          <w:sz w:val="24"/>
        </w:rPr>
        <w:t>Caivas</w:t>
      </w:r>
      <w:proofErr w:type="spellEnd"/>
      <w:r w:rsidRPr="00414DA4">
        <w:rPr>
          <w:rFonts w:cs="Tahoma"/>
          <w:spacing w:val="-4"/>
          <w:sz w:val="24"/>
        </w:rPr>
        <w:t xml:space="preserve">, para negar </w:t>
      </w:r>
      <w:r w:rsidR="00F73A97" w:rsidRPr="00414DA4">
        <w:rPr>
          <w:rFonts w:cs="Tahoma"/>
          <w:spacing w:val="-4"/>
          <w:sz w:val="24"/>
        </w:rPr>
        <w:t xml:space="preserve">al profesional del derecho que </w:t>
      </w:r>
      <w:r w:rsidRPr="00414DA4">
        <w:rPr>
          <w:rFonts w:cs="Tahoma"/>
          <w:spacing w:val="-4"/>
          <w:sz w:val="24"/>
        </w:rPr>
        <w:t xml:space="preserve">atenderá los intereses del menor </w:t>
      </w:r>
      <w:r w:rsidRPr="00414DA4">
        <w:rPr>
          <w:rFonts w:cs="Tahoma"/>
          <w:b/>
          <w:spacing w:val="-4"/>
          <w:sz w:val="24"/>
        </w:rPr>
        <w:t>BSFCM</w:t>
      </w:r>
      <w:r w:rsidRPr="00414DA4">
        <w:rPr>
          <w:rFonts w:cs="Tahoma"/>
          <w:spacing w:val="-4"/>
          <w:sz w:val="24"/>
        </w:rPr>
        <w:t xml:space="preserve"> en el trámite penal que se adelanta, </w:t>
      </w:r>
      <w:r w:rsidR="00F73A97" w:rsidRPr="00414DA4">
        <w:rPr>
          <w:rFonts w:cs="Tahoma"/>
          <w:spacing w:val="-4"/>
          <w:sz w:val="24"/>
        </w:rPr>
        <w:t xml:space="preserve">como se aprecia del poder arrimado, </w:t>
      </w:r>
      <w:r w:rsidRPr="00414DA4">
        <w:rPr>
          <w:rFonts w:cs="Tahoma"/>
          <w:spacing w:val="-4"/>
          <w:sz w:val="24"/>
        </w:rPr>
        <w:t>para negarle la expedición de la copia de la denuncia impetrada en su contra</w:t>
      </w:r>
      <w:r w:rsidR="00F73A97" w:rsidRPr="00414DA4">
        <w:rPr>
          <w:rFonts w:cs="Tahoma"/>
          <w:spacing w:val="-4"/>
          <w:sz w:val="24"/>
        </w:rPr>
        <w:t xml:space="preserve">, </w:t>
      </w:r>
      <w:r w:rsidR="002626F5" w:rsidRPr="00414DA4">
        <w:rPr>
          <w:rFonts w:cs="Tahoma"/>
          <w:spacing w:val="-4"/>
          <w:sz w:val="24"/>
        </w:rPr>
        <w:t xml:space="preserve">y por </w:t>
      </w:r>
      <w:r w:rsidR="005B0366" w:rsidRPr="00414DA4">
        <w:rPr>
          <w:rFonts w:cs="Tahoma"/>
          <w:spacing w:val="-4"/>
          <w:sz w:val="24"/>
        </w:rPr>
        <w:t xml:space="preserve">tal motivo </w:t>
      </w:r>
      <w:r w:rsidR="002626F5" w:rsidRPr="00414DA4">
        <w:rPr>
          <w:rFonts w:cs="Tahoma"/>
          <w:spacing w:val="-4"/>
          <w:sz w:val="24"/>
        </w:rPr>
        <w:t xml:space="preserve">la respuesta que le fuera </w:t>
      </w:r>
      <w:r w:rsidR="005B0366" w:rsidRPr="00414DA4">
        <w:rPr>
          <w:rFonts w:cs="Tahoma"/>
          <w:spacing w:val="-4"/>
          <w:sz w:val="24"/>
        </w:rPr>
        <w:t xml:space="preserve">aducida </w:t>
      </w:r>
      <w:r w:rsidR="002626F5" w:rsidRPr="00414DA4">
        <w:rPr>
          <w:rFonts w:cs="Tahoma"/>
          <w:spacing w:val="-4"/>
          <w:sz w:val="24"/>
        </w:rPr>
        <w:t>al accionante, no puede tenerse como satisfactoria</w:t>
      </w:r>
      <w:r w:rsidR="00516792" w:rsidRPr="00414DA4">
        <w:rPr>
          <w:rFonts w:cs="Tahoma"/>
          <w:spacing w:val="-4"/>
          <w:sz w:val="24"/>
        </w:rPr>
        <w:t>.</w:t>
      </w:r>
    </w:p>
    <w:p w14:paraId="7E3CED76" w14:textId="026EC30E" w:rsidR="00F73A97" w:rsidRPr="00414DA4" w:rsidRDefault="00F73A97" w:rsidP="00414DA4">
      <w:pPr>
        <w:spacing w:line="276" w:lineRule="auto"/>
        <w:rPr>
          <w:rFonts w:cs="Tahoma"/>
          <w:spacing w:val="-4"/>
          <w:sz w:val="24"/>
        </w:rPr>
      </w:pPr>
    </w:p>
    <w:p w14:paraId="409A59BC" w14:textId="2BB53D83" w:rsidR="005B0366" w:rsidRPr="00414DA4" w:rsidRDefault="00F73A97" w:rsidP="00414DA4">
      <w:pPr>
        <w:spacing w:line="276" w:lineRule="auto"/>
        <w:rPr>
          <w:rFonts w:cs="Tahoma"/>
          <w:spacing w:val="-4"/>
          <w:sz w:val="24"/>
        </w:rPr>
      </w:pPr>
      <w:r w:rsidRPr="00414DA4">
        <w:rPr>
          <w:rFonts w:cs="Tahoma"/>
          <w:spacing w:val="-4"/>
          <w:sz w:val="24"/>
        </w:rPr>
        <w:t>Tal situación permite a la Sala sostener</w:t>
      </w:r>
      <w:r w:rsidR="002626F5" w:rsidRPr="00414DA4">
        <w:rPr>
          <w:rFonts w:cs="Tahoma"/>
          <w:spacing w:val="-4"/>
          <w:sz w:val="24"/>
        </w:rPr>
        <w:t xml:space="preserve"> </w:t>
      </w:r>
      <w:r w:rsidRPr="00414DA4">
        <w:rPr>
          <w:rFonts w:cs="Tahoma"/>
          <w:spacing w:val="-4"/>
          <w:sz w:val="24"/>
        </w:rPr>
        <w:t xml:space="preserve">en este asunto se vulneró </w:t>
      </w:r>
      <w:r w:rsidR="007F320E" w:rsidRPr="00414DA4">
        <w:rPr>
          <w:rFonts w:cs="Tahoma"/>
          <w:spacing w:val="-4"/>
          <w:sz w:val="24"/>
        </w:rPr>
        <w:t xml:space="preserve">la garantía fundamental </w:t>
      </w:r>
      <w:r w:rsidR="00D4126A" w:rsidRPr="00414DA4">
        <w:rPr>
          <w:rFonts w:cs="Tahoma"/>
          <w:spacing w:val="-4"/>
          <w:sz w:val="24"/>
        </w:rPr>
        <w:t xml:space="preserve">al debido proceso, </w:t>
      </w:r>
      <w:r w:rsidR="007F320E" w:rsidRPr="00414DA4">
        <w:rPr>
          <w:rFonts w:cs="Tahoma"/>
          <w:spacing w:val="-4"/>
          <w:sz w:val="24"/>
        </w:rPr>
        <w:t xml:space="preserve">en su componente del </w:t>
      </w:r>
      <w:r w:rsidRPr="00414DA4">
        <w:rPr>
          <w:rFonts w:cs="Tahoma"/>
          <w:spacing w:val="-4"/>
          <w:sz w:val="24"/>
        </w:rPr>
        <w:t>derecho de postulación</w:t>
      </w:r>
      <w:r w:rsidR="007F320E" w:rsidRPr="00414DA4">
        <w:rPr>
          <w:rFonts w:cs="Tahoma"/>
          <w:spacing w:val="-4"/>
          <w:sz w:val="24"/>
        </w:rPr>
        <w:t xml:space="preserve"> </w:t>
      </w:r>
      <w:r w:rsidR="00D4126A" w:rsidRPr="00414DA4">
        <w:rPr>
          <w:rFonts w:cs="Tahoma"/>
          <w:spacing w:val="-4"/>
          <w:sz w:val="24"/>
        </w:rPr>
        <w:t xml:space="preserve">que le asiste al </w:t>
      </w:r>
      <w:r w:rsidRPr="00414DA4">
        <w:rPr>
          <w:rFonts w:cs="Tahoma"/>
          <w:spacing w:val="-4"/>
          <w:sz w:val="24"/>
        </w:rPr>
        <w:t xml:space="preserve">menor </w:t>
      </w:r>
      <w:r w:rsidRPr="00414DA4">
        <w:rPr>
          <w:rFonts w:cs="Tahoma"/>
          <w:b/>
          <w:spacing w:val="-4"/>
          <w:sz w:val="24"/>
        </w:rPr>
        <w:lastRenderedPageBreak/>
        <w:t>BSFCM</w:t>
      </w:r>
      <w:r w:rsidRPr="00414DA4">
        <w:rPr>
          <w:rFonts w:cs="Tahoma"/>
          <w:spacing w:val="-4"/>
          <w:sz w:val="24"/>
        </w:rPr>
        <w:t xml:space="preserve">, </w:t>
      </w:r>
      <w:r w:rsidR="00D4126A" w:rsidRPr="00414DA4">
        <w:rPr>
          <w:rFonts w:cs="Tahoma"/>
          <w:spacing w:val="-4"/>
          <w:sz w:val="24"/>
        </w:rPr>
        <w:t>por cuan</w:t>
      </w:r>
      <w:r w:rsidR="002626F5" w:rsidRPr="00414DA4">
        <w:rPr>
          <w:rFonts w:cs="Tahoma"/>
          <w:spacing w:val="-4"/>
          <w:sz w:val="24"/>
        </w:rPr>
        <w:t>t</w:t>
      </w:r>
      <w:r w:rsidR="00D4126A" w:rsidRPr="00414DA4">
        <w:rPr>
          <w:rFonts w:cs="Tahoma"/>
          <w:spacing w:val="-4"/>
          <w:sz w:val="24"/>
        </w:rPr>
        <w:t xml:space="preserve">o dada su condición de indiciado, tiene la potestad de intervenir en el aludido proceso penal y por consiguiente, no podía negársele la expedición de la denuncia, la cual, como se ha visto, carece de reserva legal, mucho menos, se itera, para quien se </w:t>
      </w:r>
      <w:r w:rsidR="005B0366" w:rsidRPr="00414DA4">
        <w:rPr>
          <w:rFonts w:cs="Tahoma"/>
          <w:spacing w:val="-4"/>
          <w:sz w:val="24"/>
        </w:rPr>
        <w:t xml:space="preserve">halla </w:t>
      </w:r>
      <w:r w:rsidR="00D4126A" w:rsidRPr="00414DA4">
        <w:rPr>
          <w:rFonts w:cs="Tahoma"/>
          <w:spacing w:val="-4"/>
          <w:sz w:val="24"/>
        </w:rPr>
        <w:t>presuntamente involucrado en el trámite penal.</w:t>
      </w:r>
      <w:r w:rsidR="007F320E" w:rsidRPr="00414DA4">
        <w:rPr>
          <w:rFonts w:cs="Tahoma"/>
          <w:spacing w:val="-4"/>
          <w:sz w:val="24"/>
        </w:rPr>
        <w:t xml:space="preserve"> </w:t>
      </w:r>
      <w:r w:rsidR="005B0366" w:rsidRPr="00414DA4">
        <w:rPr>
          <w:rFonts w:cs="Tahoma"/>
          <w:spacing w:val="-4"/>
          <w:sz w:val="24"/>
        </w:rPr>
        <w:t>Y es que acorde con lo referido por la jurisprudencia constitucional</w:t>
      </w:r>
      <w:r w:rsidR="005B0366" w:rsidRPr="00414DA4">
        <w:rPr>
          <w:rFonts w:cs="Tahoma"/>
          <w:spacing w:val="-4"/>
          <w:sz w:val="24"/>
          <w:vertAlign w:val="superscript"/>
        </w:rPr>
        <w:footnoteReference w:id="7"/>
      </w:r>
      <w:r w:rsidR="005B0366" w:rsidRPr="00414DA4">
        <w:rPr>
          <w:rFonts w:cs="Tahoma"/>
          <w:spacing w:val="-4"/>
          <w:sz w:val="24"/>
        </w:rPr>
        <w:t xml:space="preserve"> y a voces del dispositivo 29 Superior, el derecho al debido proceso: “</w:t>
      </w:r>
      <w:r w:rsidR="005B0366" w:rsidRPr="000926BC">
        <w:rPr>
          <w:rFonts w:cs="Tahoma"/>
          <w:spacing w:val="-4"/>
          <w:sz w:val="22"/>
        </w:rPr>
        <w:t>[…] se entiende como “la oportunidad reconocida a toda persona, en el ámbito de cualquier proceso o actuación judicial o administrativa</w:t>
      </w:r>
      <w:r w:rsidR="005B0366" w:rsidRPr="000926BC">
        <w:rPr>
          <w:rFonts w:cs="Tahoma"/>
          <w:spacing w:val="-4"/>
          <w:sz w:val="22"/>
          <w:vertAlign w:val="superscript"/>
        </w:rPr>
        <w:footnoteReference w:id="8"/>
      </w:r>
      <w:r w:rsidR="005B0366" w:rsidRPr="000926BC">
        <w:rPr>
          <w:rFonts w:cs="Tahoma"/>
          <w:spacing w:val="-4"/>
          <w:sz w:val="22"/>
        </w:rPr>
        <w:t>, de ser oída, hacer valer las propias razones y argumentos, de controvertir, contradecir y objetar las pruebas en contra y de solicitar la práctica y evaluación de las que se estiman favorables</w:t>
      </w:r>
      <w:r w:rsidR="005B0366" w:rsidRPr="00414DA4">
        <w:rPr>
          <w:rFonts w:cs="Tahoma"/>
          <w:spacing w:val="-4"/>
          <w:sz w:val="24"/>
        </w:rPr>
        <w:t>”</w:t>
      </w:r>
      <w:r w:rsidR="005B0366" w:rsidRPr="00414DA4">
        <w:rPr>
          <w:rFonts w:cs="Tahoma"/>
          <w:spacing w:val="-4"/>
          <w:sz w:val="24"/>
          <w:vertAlign w:val="superscript"/>
        </w:rPr>
        <w:footnoteReference w:id="9"/>
      </w:r>
      <w:r w:rsidR="005B0366" w:rsidRPr="00414DA4">
        <w:rPr>
          <w:rFonts w:cs="Tahoma"/>
          <w:spacing w:val="-4"/>
          <w:sz w:val="24"/>
        </w:rPr>
        <w:t>. Tal derecho, siendo de aplicación general y universal “</w:t>
      </w:r>
      <w:r w:rsidR="005B0366" w:rsidRPr="000926BC">
        <w:rPr>
          <w:rFonts w:cs="Tahoma"/>
          <w:spacing w:val="-4"/>
          <w:sz w:val="22"/>
        </w:rPr>
        <w:t>constituye un presupuesto para la realización de la justicia como valor superior del ordenamiento jurídico</w:t>
      </w:r>
      <w:r w:rsidR="005B0366" w:rsidRPr="00414DA4">
        <w:rPr>
          <w:rFonts w:cs="Tahoma"/>
          <w:spacing w:val="-4"/>
          <w:sz w:val="24"/>
        </w:rPr>
        <w:t>”</w:t>
      </w:r>
      <w:r w:rsidR="005B0366" w:rsidRPr="00414DA4">
        <w:rPr>
          <w:rFonts w:cs="Tahoma"/>
          <w:spacing w:val="-4"/>
          <w:sz w:val="24"/>
          <w:vertAlign w:val="superscript"/>
        </w:rPr>
        <w:footnoteReference w:id="10"/>
      </w:r>
      <w:r w:rsidR="005B0366" w:rsidRPr="00414DA4">
        <w:rPr>
          <w:rFonts w:cs="Tahoma"/>
          <w:spacing w:val="-4"/>
          <w:sz w:val="24"/>
        </w:rPr>
        <w:t xml:space="preserve">. </w:t>
      </w:r>
    </w:p>
    <w:p w14:paraId="136FBC60" w14:textId="6797BE99" w:rsidR="005B0366" w:rsidRPr="00414DA4" w:rsidRDefault="005B0366" w:rsidP="00414DA4">
      <w:pPr>
        <w:spacing w:line="276" w:lineRule="auto"/>
        <w:rPr>
          <w:rFonts w:cs="Tahoma"/>
          <w:spacing w:val="-4"/>
          <w:sz w:val="24"/>
        </w:rPr>
      </w:pPr>
    </w:p>
    <w:p w14:paraId="3E100502" w14:textId="3FAA48A1" w:rsidR="007F320E" w:rsidRPr="00414DA4" w:rsidRDefault="005B0366" w:rsidP="00414DA4">
      <w:pPr>
        <w:spacing w:line="276" w:lineRule="auto"/>
        <w:rPr>
          <w:rFonts w:cs="Tahoma"/>
          <w:spacing w:val="-4"/>
          <w:sz w:val="24"/>
        </w:rPr>
      </w:pPr>
      <w:r w:rsidRPr="00414DA4">
        <w:rPr>
          <w:rFonts w:cs="Tahoma"/>
          <w:spacing w:val="-4"/>
          <w:sz w:val="24"/>
        </w:rPr>
        <w:t xml:space="preserve">En ese orden se amparará tal prerrogativa constitucional, misma que se advierte vulnerada por parte de la Fiscalía 13 Seccional </w:t>
      </w:r>
      <w:proofErr w:type="spellStart"/>
      <w:r w:rsidRPr="00414DA4">
        <w:rPr>
          <w:rFonts w:cs="Tahoma"/>
          <w:spacing w:val="-4"/>
          <w:sz w:val="24"/>
        </w:rPr>
        <w:t>Caivas</w:t>
      </w:r>
      <w:proofErr w:type="spellEnd"/>
      <w:r w:rsidRPr="00414DA4">
        <w:rPr>
          <w:rFonts w:cs="Tahoma"/>
          <w:spacing w:val="-4"/>
          <w:sz w:val="24"/>
        </w:rPr>
        <w:t xml:space="preserve"> de esta capital, y aunque ello comportaría </w:t>
      </w:r>
      <w:r w:rsidR="007F320E" w:rsidRPr="00414DA4">
        <w:rPr>
          <w:rFonts w:cs="Tahoma"/>
          <w:spacing w:val="-4"/>
          <w:sz w:val="24"/>
        </w:rPr>
        <w:t>ordenar a</w:t>
      </w:r>
      <w:r w:rsidR="00516792" w:rsidRPr="00414DA4">
        <w:rPr>
          <w:rFonts w:cs="Tahoma"/>
          <w:spacing w:val="-4"/>
          <w:sz w:val="24"/>
        </w:rPr>
        <w:t xml:space="preserve"> la titular del aludido despacho </w:t>
      </w:r>
      <w:r w:rsidR="007F320E" w:rsidRPr="00414DA4">
        <w:rPr>
          <w:rFonts w:cs="Tahoma"/>
          <w:spacing w:val="-4"/>
          <w:sz w:val="24"/>
        </w:rPr>
        <w:t xml:space="preserve">que procediera a hacer entrega al abogado del menor </w:t>
      </w:r>
      <w:r w:rsidR="007F320E" w:rsidRPr="00414DA4">
        <w:rPr>
          <w:rFonts w:cs="Tahoma"/>
          <w:b/>
          <w:spacing w:val="-4"/>
          <w:sz w:val="24"/>
        </w:rPr>
        <w:t>BSFCM</w:t>
      </w:r>
      <w:r w:rsidR="007F320E" w:rsidRPr="00414DA4">
        <w:rPr>
          <w:rFonts w:cs="Tahoma"/>
          <w:spacing w:val="-4"/>
          <w:sz w:val="24"/>
        </w:rPr>
        <w:t xml:space="preserve"> de </w:t>
      </w:r>
      <w:r w:rsidR="00EB3AA5" w:rsidRPr="00414DA4">
        <w:rPr>
          <w:rFonts w:cs="Tahoma"/>
          <w:spacing w:val="-4"/>
          <w:sz w:val="24"/>
        </w:rPr>
        <w:t xml:space="preserve">copia </w:t>
      </w:r>
      <w:r w:rsidR="007F320E" w:rsidRPr="00414DA4">
        <w:rPr>
          <w:rFonts w:cs="Tahoma"/>
          <w:spacing w:val="-4"/>
          <w:sz w:val="24"/>
        </w:rPr>
        <w:t xml:space="preserve">la denuncia impetrada en su contra, </w:t>
      </w:r>
      <w:r w:rsidR="0004595D" w:rsidRPr="00414DA4">
        <w:rPr>
          <w:rFonts w:cs="Tahoma"/>
          <w:spacing w:val="-4"/>
          <w:sz w:val="24"/>
        </w:rPr>
        <w:t xml:space="preserve">de conformidad con lo indicado a la Sala por parte de </w:t>
      </w:r>
      <w:r w:rsidR="007F320E" w:rsidRPr="00414DA4">
        <w:rPr>
          <w:rFonts w:cs="Tahoma"/>
          <w:spacing w:val="-4"/>
          <w:sz w:val="24"/>
        </w:rPr>
        <w:t xml:space="preserve">dicha funcionaria, </w:t>
      </w:r>
      <w:r w:rsidR="0004595D" w:rsidRPr="00414DA4">
        <w:rPr>
          <w:rFonts w:cs="Tahoma"/>
          <w:spacing w:val="-4"/>
          <w:sz w:val="24"/>
        </w:rPr>
        <w:t xml:space="preserve">se tiene que a la hora de ahora se encuentra ante una imposibilidad material de dar cumplimiento a una </w:t>
      </w:r>
      <w:r w:rsidR="00EB3AA5" w:rsidRPr="00414DA4">
        <w:rPr>
          <w:rFonts w:cs="Tahoma"/>
          <w:spacing w:val="-4"/>
          <w:sz w:val="24"/>
        </w:rPr>
        <w:t>orden</w:t>
      </w:r>
      <w:r w:rsidR="0004595D" w:rsidRPr="00414DA4">
        <w:rPr>
          <w:rFonts w:cs="Tahoma"/>
          <w:spacing w:val="-4"/>
          <w:sz w:val="24"/>
        </w:rPr>
        <w:t>en tal sentido, por cuanto la actuación que se surte en contra del acá accionante, fue remitida desde marzo 09 de 2023 al SRPA, y asignada a la Fiscalía 17 Seccional.</w:t>
      </w:r>
    </w:p>
    <w:p w14:paraId="22DA1C43" w14:textId="247AEF36" w:rsidR="0004595D" w:rsidRPr="00414DA4" w:rsidRDefault="0004595D" w:rsidP="00414DA4">
      <w:pPr>
        <w:spacing w:line="276" w:lineRule="auto"/>
        <w:rPr>
          <w:rFonts w:cs="Tahoma"/>
          <w:spacing w:val="-4"/>
          <w:sz w:val="24"/>
        </w:rPr>
      </w:pPr>
    </w:p>
    <w:p w14:paraId="1B37BF4A" w14:textId="4DFB632E" w:rsidR="0004595D" w:rsidRPr="00414DA4" w:rsidRDefault="0004595D" w:rsidP="00414DA4">
      <w:pPr>
        <w:spacing w:line="276" w:lineRule="auto"/>
        <w:rPr>
          <w:rFonts w:cs="Tahoma"/>
          <w:spacing w:val="-4"/>
          <w:sz w:val="24"/>
        </w:rPr>
      </w:pPr>
      <w:r w:rsidRPr="00414DA4">
        <w:rPr>
          <w:rFonts w:cs="Tahoma"/>
          <w:spacing w:val="-4"/>
          <w:sz w:val="24"/>
        </w:rPr>
        <w:t xml:space="preserve">Así las cosas, aunque la Sala no advierte vulneración de derecho fundamental alguno por parte de la Fiscalía 17 SRPA, </w:t>
      </w:r>
      <w:r w:rsidR="00516792" w:rsidRPr="00414DA4">
        <w:rPr>
          <w:rFonts w:cs="Tahoma"/>
          <w:spacing w:val="-4"/>
          <w:sz w:val="24"/>
        </w:rPr>
        <w:t xml:space="preserve">misma que fue debidamente vinculada a esta actuación, </w:t>
      </w:r>
      <w:r w:rsidRPr="00414DA4">
        <w:rPr>
          <w:rFonts w:cs="Tahoma"/>
          <w:spacing w:val="-4"/>
          <w:sz w:val="24"/>
        </w:rPr>
        <w:t xml:space="preserve">con miras a garantizar la protección del derecho al debido proceso que le asiste al menor </w:t>
      </w:r>
      <w:r w:rsidRPr="00414DA4">
        <w:rPr>
          <w:rFonts w:cs="Tahoma"/>
          <w:b/>
          <w:spacing w:val="-4"/>
          <w:sz w:val="24"/>
        </w:rPr>
        <w:t>BSFCM</w:t>
      </w:r>
      <w:r w:rsidRPr="00414DA4">
        <w:rPr>
          <w:rFonts w:cs="Tahoma"/>
          <w:spacing w:val="-4"/>
          <w:sz w:val="24"/>
        </w:rPr>
        <w:t>, y como quiera que en la actualidad es ese despacho el encargado de tramitar la investigación que al parecer se surte contra el acá accionante, bajo la radicación 660016000058-2023-00044</w:t>
      </w:r>
      <w:r w:rsidRPr="00414DA4">
        <w:rPr>
          <w:rStyle w:val="Refdenotaalpie"/>
          <w:rFonts w:ascii="Tahoma" w:hAnsi="Tahoma" w:cs="Tahoma"/>
          <w:bCs/>
          <w:sz w:val="24"/>
        </w:rPr>
        <w:footnoteReference w:id="11"/>
      </w:r>
      <w:r w:rsidRPr="00414DA4">
        <w:rPr>
          <w:rFonts w:cs="Tahoma"/>
          <w:spacing w:val="-4"/>
          <w:sz w:val="24"/>
        </w:rPr>
        <w:t xml:space="preserve">, se le ordenará </w:t>
      </w:r>
      <w:r w:rsidR="00516792" w:rsidRPr="00414DA4">
        <w:rPr>
          <w:rFonts w:cs="Tahoma"/>
          <w:spacing w:val="-4"/>
          <w:sz w:val="24"/>
        </w:rPr>
        <w:t xml:space="preserve">a su </w:t>
      </w:r>
      <w:r w:rsidRPr="00414DA4">
        <w:rPr>
          <w:rFonts w:cs="Tahoma"/>
          <w:spacing w:val="-4"/>
          <w:sz w:val="24"/>
        </w:rPr>
        <w:t xml:space="preserve">titular que dentro de las 48 horas siguientes a la notificación de la presente providencia, proceda a hacerle </w:t>
      </w:r>
      <w:r w:rsidR="00516792" w:rsidRPr="00414DA4">
        <w:rPr>
          <w:rFonts w:cs="Tahoma"/>
          <w:spacing w:val="-4"/>
          <w:sz w:val="24"/>
        </w:rPr>
        <w:t xml:space="preserve">entrega, por el medio más expedito posible, </w:t>
      </w:r>
      <w:r w:rsidRPr="00414DA4">
        <w:rPr>
          <w:rFonts w:cs="Tahoma"/>
          <w:spacing w:val="-4"/>
          <w:sz w:val="24"/>
        </w:rPr>
        <w:t>al apoderado del menor copia de la denuncia que se impetró en contra</w:t>
      </w:r>
      <w:r w:rsidR="00516792" w:rsidRPr="00414DA4">
        <w:rPr>
          <w:rFonts w:cs="Tahoma"/>
          <w:spacing w:val="-4"/>
          <w:sz w:val="24"/>
        </w:rPr>
        <w:t xml:space="preserve"> de este.</w:t>
      </w:r>
    </w:p>
    <w:p w14:paraId="070A11C0" w14:textId="77777777" w:rsidR="009413DC" w:rsidRPr="00414DA4" w:rsidRDefault="009413DC" w:rsidP="00414DA4">
      <w:pPr>
        <w:spacing w:line="276" w:lineRule="auto"/>
        <w:rPr>
          <w:rFonts w:cs="Tahoma"/>
          <w:spacing w:val="-4"/>
          <w:position w:val="-4"/>
          <w:sz w:val="24"/>
        </w:rPr>
      </w:pPr>
    </w:p>
    <w:p w14:paraId="2857B0B8" w14:textId="77777777" w:rsidR="00EA6C68" w:rsidRPr="00414DA4" w:rsidRDefault="00EA6C68" w:rsidP="00414DA4">
      <w:pPr>
        <w:spacing w:line="276" w:lineRule="auto"/>
        <w:rPr>
          <w:rFonts w:ascii="Algerian" w:hAnsi="Algerian" w:cs="Tahoma"/>
          <w:sz w:val="30"/>
          <w:szCs w:val="20"/>
          <w:lang w:val="es-ES"/>
        </w:rPr>
      </w:pPr>
      <w:r w:rsidRPr="00414DA4">
        <w:rPr>
          <w:rFonts w:ascii="Algerian" w:hAnsi="Algerian" w:cs="Tahoma"/>
          <w:sz w:val="30"/>
          <w:szCs w:val="20"/>
          <w:lang w:val="es-ES"/>
        </w:rPr>
        <w:t xml:space="preserve">6.- DECISIÓN </w:t>
      </w:r>
    </w:p>
    <w:p w14:paraId="47234A23" w14:textId="77777777" w:rsidR="00EA6C68" w:rsidRPr="00414DA4" w:rsidRDefault="00EA6C68" w:rsidP="00414DA4">
      <w:pPr>
        <w:spacing w:line="276" w:lineRule="auto"/>
        <w:rPr>
          <w:rFonts w:cs="Tahoma"/>
          <w:spacing w:val="-4"/>
          <w:sz w:val="24"/>
        </w:rPr>
      </w:pPr>
    </w:p>
    <w:p w14:paraId="2FE00741" w14:textId="77777777" w:rsidR="00EA6C68" w:rsidRPr="00414DA4" w:rsidRDefault="00EA6C68" w:rsidP="00414DA4">
      <w:pPr>
        <w:spacing w:line="276" w:lineRule="auto"/>
        <w:rPr>
          <w:rFonts w:cs="Tahoma"/>
          <w:spacing w:val="-4"/>
          <w:sz w:val="24"/>
        </w:rPr>
      </w:pPr>
      <w:r w:rsidRPr="00414DA4">
        <w:rPr>
          <w:rFonts w:cs="Tahoma"/>
          <w:spacing w:val="-4"/>
          <w:sz w:val="24"/>
        </w:rPr>
        <w:t xml:space="preserve">Por lo expuesto, el Tribunal Superior del Distrito Judicial de Pereira, Sala de Decisión Penal, administrando justicia en nombre de la República, por mandato de la Constitución y de la Ley,  </w:t>
      </w:r>
    </w:p>
    <w:p w14:paraId="40832560" w14:textId="77777777" w:rsidR="00EA6C68" w:rsidRPr="00414DA4" w:rsidRDefault="00EA6C68" w:rsidP="00414DA4">
      <w:pPr>
        <w:spacing w:line="276" w:lineRule="auto"/>
        <w:rPr>
          <w:rFonts w:cs="Tahoma"/>
          <w:spacing w:val="-4"/>
          <w:sz w:val="24"/>
        </w:rPr>
      </w:pPr>
    </w:p>
    <w:p w14:paraId="023DA8C6" w14:textId="77777777" w:rsidR="00EA6C68" w:rsidRPr="00414DA4" w:rsidRDefault="00EA6C68" w:rsidP="00414DA4">
      <w:pPr>
        <w:spacing w:line="276" w:lineRule="auto"/>
        <w:rPr>
          <w:rFonts w:ascii="Algerian" w:hAnsi="Algerian" w:cs="Tahoma"/>
          <w:sz w:val="30"/>
          <w:szCs w:val="20"/>
          <w:lang w:val="es-ES"/>
        </w:rPr>
      </w:pPr>
      <w:r w:rsidRPr="00414DA4">
        <w:rPr>
          <w:rFonts w:ascii="Algerian" w:hAnsi="Algerian" w:cs="Tahoma"/>
          <w:sz w:val="30"/>
          <w:szCs w:val="20"/>
          <w:lang w:val="es-ES"/>
        </w:rPr>
        <w:t>FALLA</w:t>
      </w:r>
    </w:p>
    <w:p w14:paraId="12805FB1" w14:textId="11216399" w:rsidR="00EA6C68" w:rsidRPr="00414DA4" w:rsidRDefault="00EA6C68" w:rsidP="00414DA4">
      <w:pPr>
        <w:spacing w:line="276" w:lineRule="auto"/>
        <w:rPr>
          <w:rFonts w:cs="Tahoma"/>
          <w:spacing w:val="-4"/>
          <w:sz w:val="24"/>
        </w:rPr>
      </w:pPr>
    </w:p>
    <w:p w14:paraId="383CBD39" w14:textId="49AB38D9" w:rsidR="002D47DB" w:rsidRPr="00414DA4" w:rsidRDefault="002D47DB" w:rsidP="00414DA4">
      <w:pPr>
        <w:spacing w:line="276" w:lineRule="auto"/>
        <w:rPr>
          <w:rFonts w:cs="Tahoma"/>
          <w:spacing w:val="-4"/>
          <w:sz w:val="24"/>
        </w:rPr>
      </w:pPr>
      <w:r w:rsidRPr="00414DA4">
        <w:rPr>
          <w:rFonts w:cs="Tahoma"/>
          <w:b/>
          <w:spacing w:val="-4"/>
          <w:sz w:val="24"/>
        </w:rPr>
        <w:lastRenderedPageBreak/>
        <w:t xml:space="preserve">PRIMERO: SE NIEGA </w:t>
      </w:r>
      <w:r w:rsidRPr="00414DA4">
        <w:rPr>
          <w:rFonts w:cs="Tahoma"/>
          <w:spacing w:val="-4"/>
          <w:sz w:val="24"/>
        </w:rPr>
        <w:t xml:space="preserve">el amparo reclamado, en relación con el traslado del proceso seguido al parecer contra el menor </w:t>
      </w:r>
      <w:r w:rsidRPr="00414DA4">
        <w:rPr>
          <w:rFonts w:cs="Tahoma"/>
          <w:b/>
          <w:spacing w:val="-4"/>
          <w:sz w:val="24"/>
        </w:rPr>
        <w:t>BSFCM</w:t>
      </w:r>
      <w:r w:rsidRPr="00414DA4">
        <w:rPr>
          <w:rFonts w:cs="Tahoma"/>
          <w:spacing w:val="-4"/>
          <w:sz w:val="24"/>
        </w:rPr>
        <w:t>, al Sistema de Responsabilidad Penal para Adolescentes, por tratarse de un hecho superado.</w:t>
      </w:r>
    </w:p>
    <w:p w14:paraId="48F69EF3" w14:textId="77777777" w:rsidR="002D47DB" w:rsidRPr="00414DA4" w:rsidRDefault="002D47DB" w:rsidP="00414DA4">
      <w:pPr>
        <w:spacing w:line="276" w:lineRule="auto"/>
        <w:rPr>
          <w:rFonts w:cs="Tahoma"/>
          <w:spacing w:val="-4"/>
          <w:sz w:val="24"/>
        </w:rPr>
      </w:pPr>
    </w:p>
    <w:p w14:paraId="61E3BFC6" w14:textId="0ED267DE" w:rsidR="00561867" w:rsidRPr="00414DA4" w:rsidRDefault="002D47DB" w:rsidP="00414DA4">
      <w:pPr>
        <w:spacing w:line="276" w:lineRule="auto"/>
        <w:rPr>
          <w:rFonts w:cs="Tahoma"/>
          <w:spacing w:val="-4"/>
          <w:sz w:val="24"/>
        </w:rPr>
      </w:pPr>
      <w:r w:rsidRPr="00414DA4">
        <w:rPr>
          <w:rFonts w:cs="Tahoma"/>
          <w:b/>
          <w:spacing w:val="-4"/>
          <w:sz w:val="24"/>
        </w:rPr>
        <w:t>SEGUNDO</w:t>
      </w:r>
      <w:r w:rsidR="00561867" w:rsidRPr="00414DA4">
        <w:rPr>
          <w:rFonts w:cs="Tahoma"/>
          <w:b/>
          <w:spacing w:val="-4"/>
          <w:sz w:val="24"/>
        </w:rPr>
        <w:t xml:space="preserve">: SE CONCEDE </w:t>
      </w:r>
      <w:r w:rsidR="00561867" w:rsidRPr="00414DA4">
        <w:rPr>
          <w:rFonts w:cs="Tahoma"/>
          <w:spacing w:val="-4"/>
          <w:sz w:val="24"/>
        </w:rPr>
        <w:t xml:space="preserve">el amparo al derecho fundamental </w:t>
      </w:r>
      <w:r w:rsidR="00170F78" w:rsidRPr="00414DA4">
        <w:rPr>
          <w:rFonts w:cs="Tahoma"/>
          <w:spacing w:val="-4"/>
          <w:sz w:val="24"/>
        </w:rPr>
        <w:t xml:space="preserve">al debido proceso </w:t>
      </w:r>
      <w:r w:rsidR="00561867" w:rsidRPr="00414DA4">
        <w:rPr>
          <w:rFonts w:cs="Tahoma"/>
          <w:spacing w:val="-4"/>
          <w:sz w:val="24"/>
        </w:rPr>
        <w:t xml:space="preserve">del que es titular el </w:t>
      </w:r>
      <w:r w:rsidR="00170F78" w:rsidRPr="00414DA4">
        <w:rPr>
          <w:rFonts w:cs="Tahoma"/>
          <w:spacing w:val="-4"/>
          <w:sz w:val="24"/>
        </w:rPr>
        <w:t xml:space="preserve">menor </w:t>
      </w:r>
      <w:r w:rsidR="00170F78" w:rsidRPr="00414DA4">
        <w:rPr>
          <w:rFonts w:cs="Tahoma"/>
          <w:b/>
          <w:spacing w:val="-4"/>
          <w:sz w:val="24"/>
        </w:rPr>
        <w:t>BSFCM</w:t>
      </w:r>
      <w:r w:rsidR="00561867" w:rsidRPr="00414DA4">
        <w:rPr>
          <w:rFonts w:cs="Tahoma"/>
          <w:spacing w:val="-4"/>
          <w:sz w:val="24"/>
        </w:rPr>
        <w:t xml:space="preserve">, </w:t>
      </w:r>
      <w:r w:rsidR="00516792" w:rsidRPr="00414DA4">
        <w:rPr>
          <w:rFonts w:cs="Tahoma"/>
          <w:spacing w:val="-4"/>
          <w:sz w:val="24"/>
        </w:rPr>
        <w:t>el cual se aprecia como v</w:t>
      </w:r>
      <w:r w:rsidR="00561867" w:rsidRPr="00414DA4">
        <w:rPr>
          <w:rFonts w:cs="Tahoma"/>
          <w:spacing w:val="-4"/>
          <w:sz w:val="24"/>
        </w:rPr>
        <w:t xml:space="preserve">ulnerado por </w:t>
      </w:r>
      <w:r w:rsidR="00516792" w:rsidRPr="00414DA4">
        <w:rPr>
          <w:rFonts w:cs="Tahoma"/>
          <w:spacing w:val="-4"/>
          <w:sz w:val="24"/>
        </w:rPr>
        <w:t xml:space="preserve">parte de </w:t>
      </w:r>
      <w:r w:rsidR="00170F78" w:rsidRPr="00414DA4">
        <w:rPr>
          <w:rFonts w:cs="Tahoma"/>
          <w:spacing w:val="-4"/>
          <w:sz w:val="24"/>
        </w:rPr>
        <w:t xml:space="preserve">la </w:t>
      </w:r>
      <w:r w:rsidR="00170F78" w:rsidRPr="00414DA4">
        <w:rPr>
          <w:rFonts w:cs="Tahoma"/>
          <w:b/>
          <w:bCs/>
          <w:spacing w:val="-4"/>
          <w:sz w:val="24"/>
        </w:rPr>
        <w:t xml:space="preserve">Fiscalía 13 </w:t>
      </w:r>
      <w:r w:rsidR="005C1D9C" w:rsidRPr="00414DA4">
        <w:rPr>
          <w:rFonts w:cs="Tahoma"/>
          <w:b/>
          <w:bCs/>
          <w:spacing w:val="-4"/>
          <w:sz w:val="24"/>
        </w:rPr>
        <w:t>CAIVAS</w:t>
      </w:r>
      <w:r w:rsidR="00170F78" w:rsidRPr="00414DA4">
        <w:rPr>
          <w:rFonts w:cs="Tahoma"/>
          <w:spacing w:val="-4"/>
          <w:sz w:val="24"/>
        </w:rPr>
        <w:t xml:space="preserve"> de esta capital.</w:t>
      </w:r>
    </w:p>
    <w:p w14:paraId="794101CB" w14:textId="77777777" w:rsidR="00561867" w:rsidRPr="00414DA4" w:rsidRDefault="00561867" w:rsidP="000030B6">
      <w:pPr>
        <w:pStyle w:val="Piedepgina"/>
        <w:spacing w:line="276" w:lineRule="auto"/>
        <w:jc w:val="both"/>
        <w:rPr>
          <w:rFonts w:ascii="Tahoma" w:hAnsi="Tahoma" w:cs="Tahoma"/>
          <w:spacing w:val="-4"/>
          <w:sz w:val="24"/>
          <w:szCs w:val="24"/>
        </w:rPr>
      </w:pPr>
    </w:p>
    <w:p w14:paraId="1BA5AF8D" w14:textId="78CED9B0" w:rsidR="00170F78" w:rsidRPr="00414DA4" w:rsidRDefault="002D47DB" w:rsidP="00414DA4">
      <w:pPr>
        <w:spacing w:line="276" w:lineRule="auto"/>
        <w:rPr>
          <w:rFonts w:cs="Tahoma"/>
          <w:spacing w:val="-4"/>
          <w:sz w:val="24"/>
        </w:rPr>
      </w:pPr>
      <w:r w:rsidRPr="00414DA4">
        <w:rPr>
          <w:rFonts w:cs="Tahoma"/>
          <w:b/>
          <w:spacing w:val="-4"/>
          <w:sz w:val="24"/>
        </w:rPr>
        <w:t>TERCERO</w:t>
      </w:r>
      <w:r w:rsidR="00561867" w:rsidRPr="00414DA4">
        <w:rPr>
          <w:rFonts w:cs="Tahoma"/>
          <w:b/>
          <w:spacing w:val="-4"/>
          <w:sz w:val="24"/>
        </w:rPr>
        <w:t>:</w:t>
      </w:r>
      <w:r w:rsidR="00561867" w:rsidRPr="00414DA4">
        <w:rPr>
          <w:rFonts w:cs="Tahoma"/>
          <w:spacing w:val="-4"/>
          <w:sz w:val="24"/>
        </w:rPr>
        <w:t xml:space="preserve"> </w:t>
      </w:r>
      <w:r w:rsidR="00561867" w:rsidRPr="00414DA4">
        <w:rPr>
          <w:rFonts w:cs="Tahoma"/>
          <w:bCs/>
          <w:spacing w:val="-4"/>
          <w:sz w:val="24"/>
        </w:rPr>
        <w:t xml:space="preserve">Como consecuencia de lo anterior, </w:t>
      </w:r>
      <w:r w:rsidR="00170F78" w:rsidRPr="00414DA4">
        <w:rPr>
          <w:rFonts w:cs="Tahoma"/>
          <w:bCs/>
          <w:spacing w:val="-4"/>
          <w:sz w:val="24"/>
        </w:rPr>
        <w:t xml:space="preserve">y ante la imposibilidad material del referido despacho </w:t>
      </w:r>
      <w:r w:rsidR="00516792" w:rsidRPr="00414DA4">
        <w:rPr>
          <w:rFonts w:cs="Tahoma"/>
          <w:bCs/>
          <w:spacing w:val="-4"/>
          <w:sz w:val="24"/>
        </w:rPr>
        <w:t xml:space="preserve">para </w:t>
      </w:r>
      <w:r w:rsidR="00170F78" w:rsidRPr="00414DA4">
        <w:rPr>
          <w:rFonts w:cs="Tahoma"/>
          <w:bCs/>
          <w:spacing w:val="-4"/>
          <w:sz w:val="24"/>
        </w:rPr>
        <w:t xml:space="preserve">atender la orden constitucional, al no tener en su poder la actuación que al parecer se surte contra el menor </w:t>
      </w:r>
      <w:r w:rsidR="00170F78" w:rsidRPr="00414DA4">
        <w:rPr>
          <w:rFonts w:cs="Tahoma"/>
          <w:b/>
          <w:bCs/>
          <w:spacing w:val="-4"/>
          <w:sz w:val="24"/>
        </w:rPr>
        <w:t>BSFCM</w:t>
      </w:r>
      <w:r w:rsidR="00170F78" w:rsidRPr="00414DA4">
        <w:rPr>
          <w:rFonts w:cs="Tahoma"/>
          <w:bCs/>
          <w:spacing w:val="-4"/>
          <w:sz w:val="24"/>
        </w:rPr>
        <w:t xml:space="preserve">, con miras a garantizar </w:t>
      </w:r>
      <w:r w:rsidR="00516792" w:rsidRPr="00414DA4">
        <w:rPr>
          <w:rFonts w:cs="Tahoma"/>
          <w:bCs/>
          <w:spacing w:val="-4"/>
          <w:sz w:val="24"/>
        </w:rPr>
        <w:t xml:space="preserve">el </w:t>
      </w:r>
      <w:r w:rsidR="00170F78" w:rsidRPr="00414DA4">
        <w:rPr>
          <w:rFonts w:cs="Tahoma"/>
          <w:bCs/>
          <w:spacing w:val="-4"/>
          <w:sz w:val="24"/>
        </w:rPr>
        <w:t>derecho fundamental al debido proceso</w:t>
      </w:r>
      <w:r w:rsidR="00516792" w:rsidRPr="00414DA4">
        <w:rPr>
          <w:rFonts w:cs="Tahoma"/>
          <w:bCs/>
          <w:spacing w:val="-4"/>
          <w:sz w:val="24"/>
        </w:rPr>
        <w:t xml:space="preserve"> del actor</w:t>
      </w:r>
      <w:r w:rsidR="00170F78" w:rsidRPr="00414DA4">
        <w:rPr>
          <w:rFonts w:cs="Tahoma"/>
          <w:bCs/>
          <w:spacing w:val="-4"/>
          <w:sz w:val="24"/>
        </w:rPr>
        <w:t xml:space="preserve">, </w:t>
      </w:r>
      <w:r w:rsidR="00561867" w:rsidRPr="00414DA4">
        <w:rPr>
          <w:rFonts w:cs="Tahoma"/>
          <w:bCs/>
          <w:spacing w:val="-4"/>
          <w:sz w:val="24"/>
        </w:rPr>
        <w:t>se ordena a</w:t>
      </w:r>
      <w:r w:rsidR="00170F78" w:rsidRPr="00414DA4">
        <w:rPr>
          <w:rFonts w:cs="Tahoma"/>
          <w:bCs/>
          <w:spacing w:val="-4"/>
          <w:sz w:val="24"/>
        </w:rPr>
        <w:t xml:space="preserve">l titular de la </w:t>
      </w:r>
      <w:r w:rsidR="00170F78" w:rsidRPr="00414DA4">
        <w:rPr>
          <w:rFonts w:cs="Tahoma"/>
          <w:b/>
          <w:spacing w:val="-4"/>
          <w:sz w:val="24"/>
        </w:rPr>
        <w:t xml:space="preserve">Fiscalía 17 </w:t>
      </w:r>
      <w:r w:rsidR="009C0AEB" w:rsidRPr="00414DA4">
        <w:rPr>
          <w:rFonts w:cs="Tahoma"/>
          <w:b/>
          <w:spacing w:val="-4"/>
          <w:sz w:val="24"/>
        </w:rPr>
        <w:t xml:space="preserve">Seccional, adscrita al </w:t>
      </w:r>
      <w:r w:rsidR="00170F78" w:rsidRPr="00414DA4">
        <w:rPr>
          <w:rFonts w:cs="Tahoma"/>
          <w:b/>
          <w:spacing w:val="-4"/>
          <w:sz w:val="24"/>
        </w:rPr>
        <w:t>Sistema de Responsabilidad Penal para Adolescentes de Pereira (Rda.)</w:t>
      </w:r>
      <w:r w:rsidR="00170F78" w:rsidRPr="00414DA4">
        <w:rPr>
          <w:rFonts w:cs="Tahoma"/>
          <w:bCs/>
          <w:spacing w:val="-4"/>
          <w:sz w:val="24"/>
        </w:rPr>
        <w:t xml:space="preserve">, </w:t>
      </w:r>
      <w:r w:rsidR="005E3C90" w:rsidRPr="00414DA4">
        <w:rPr>
          <w:rFonts w:cs="Tahoma"/>
          <w:spacing w:val="-4"/>
          <w:sz w:val="24"/>
          <w:lang w:val="es-CO"/>
        </w:rPr>
        <w:t xml:space="preserve">que dentro de las cuarenta y ocho (48) horas siguientes a la notificación de esta sentencia, </w:t>
      </w:r>
      <w:r w:rsidR="00170F78" w:rsidRPr="00414DA4">
        <w:rPr>
          <w:rFonts w:cs="Tahoma"/>
          <w:spacing w:val="-4"/>
          <w:sz w:val="24"/>
        </w:rPr>
        <w:t xml:space="preserve">proceda a hacerle llegar al apoderado del menor indiciado, </w:t>
      </w:r>
      <w:r w:rsidR="00516792" w:rsidRPr="00414DA4">
        <w:rPr>
          <w:rFonts w:cs="Tahoma"/>
          <w:spacing w:val="-4"/>
          <w:sz w:val="24"/>
        </w:rPr>
        <w:t xml:space="preserve">por el medio más expedito posible, </w:t>
      </w:r>
      <w:r w:rsidR="00170F78" w:rsidRPr="00414DA4">
        <w:rPr>
          <w:rFonts w:cs="Tahoma"/>
          <w:spacing w:val="-4"/>
          <w:sz w:val="24"/>
        </w:rPr>
        <w:t>copia de la denuncia que se impetró en su contra.</w:t>
      </w:r>
    </w:p>
    <w:p w14:paraId="4E3B532C" w14:textId="3579C5CA" w:rsidR="00561867" w:rsidRPr="00414DA4" w:rsidRDefault="00561867" w:rsidP="00414DA4">
      <w:pPr>
        <w:spacing w:line="276" w:lineRule="auto"/>
        <w:rPr>
          <w:rFonts w:cs="Tahoma"/>
          <w:bCs/>
          <w:spacing w:val="-4"/>
          <w:sz w:val="24"/>
        </w:rPr>
      </w:pPr>
    </w:p>
    <w:p w14:paraId="320BACF5" w14:textId="489E03DB" w:rsidR="00561867" w:rsidRPr="00414DA4" w:rsidRDefault="002D47DB" w:rsidP="00414DA4">
      <w:pPr>
        <w:spacing w:line="276" w:lineRule="auto"/>
        <w:rPr>
          <w:rFonts w:cs="Tahoma"/>
          <w:spacing w:val="-4"/>
          <w:sz w:val="24"/>
        </w:rPr>
      </w:pPr>
      <w:r w:rsidRPr="00414DA4">
        <w:rPr>
          <w:rFonts w:cs="Tahoma"/>
          <w:b/>
          <w:spacing w:val="-4"/>
          <w:sz w:val="24"/>
        </w:rPr>
        <w:t>CUARTO</w:t>
      </w:r>
      <w:r w:rsidR="00561867" w:rsidRPr="00414DA4">
        <w:rPr>
          <w:rFonts w:cs="Tahoma"/>
          <w:b/>
          <w:spacing w:val="-4"/>
          <w:sz w:val="24"/>
        </w:rPr>
        <w:t>:</w:t>
      </w:r>
      <w:r w:rsidR="00561867" w:rsidRPr="00414DA4">
        <w:rPr>
          <w:rFonts w:cs="Tahoma"/>
          <w:spacing w:val="-4"/>
          <w:sz w:val="24"/>
        </w:rPr>
        <w:t xml:space="preserve"> </w:t>
      </w:r>
      <w:r w:rsidR="00561867" w:rsidRPr="00414DA4">
        <w:rPr>
          <w:rFonts w:cs="Tahoma"/>
          <w:bCs/>
          <w:spacing w:val="-4"/>
          <w:sz w:val="24"/>
        </w:rPr>
        <w:t>Si el fallo no fuere impugnado, remítase</w:t>
      </w:r>
      <w:r w:rsidR="00561867" w:rsidRPr="00414DA4">
        <w:rPr>
          <w:rFonts w:cs="Tahoma"/>
          <w:spacing w:val="-4"/>
          <w:sz w:val="24"/>
        </w:rPr>
        <w:t xml:space="preserve"> el expediente a la H. Corte Constitucional para su eventual revisión. </w:t>
      </w:r>
    </w:p>
    <w:p w14:paraId="5EC20301" w14:textId="77777777" w:rsidR="00414DA4" w:rsidRPr="00414DA4" w:rsidRDefault="00414DA4" w:rsidP="00414DA4">
      <w:pPr>
        <w:spacing w:line="276" w:lineRule="auto"/>
        <w:rPr>
          <w:rFonts w:eastAsia="SimSun" w:cs="Tahoma"/>
          <w:spacing w:val="-6"/>
          <w:position w:val="-6"/>
          <w:sz w:val="24"/>
          <w:lang w:val="es-ES"/>
        </w:rPr>
      </w:pPr>
    </w:p>
    <w:p w14:paraId="53FA2B48" w14:textId="77777777" w:rsidR="00414DA4" w:rsidRPr="00414DA4" w:rsidRDefault="00414DA4" w:rsidP="00414DA4">
      <w:pPr>
        <w:spacing w:line="276" w:lineRule="auto"/>
        <w:rPr>
          <w:rFonts w:ascii="Algerian" w:hAnsi="Algerian" w:cs="Tahoma"/>
          <w:sz w:val="30"/>
          <w:szCs w:val="20"/>
          <w:lang w:val="es-ES"/>
        </w:rPr>
      </w:pPr>
      <w:r w:rsidRPr="00414DA4">
        <w:rPr>
          <w:rFonts w:ascii="Algerian" w:hAnsi="Algerian" w:cs="Tahoma"/>
          <w:sz w:val="30"/>
          <w:szCs w:val="20"/>
          <w:lang w:val="es-ES"/>
        </w:rPr>
        <w:t>NOTIFÍQUESE Y CÚMPLASE</w:t>
      </w:r>
    </w:p>
    <w:p w14:paraId="3F5B54E7" w14:textId="305712A6" w:rsidR="00414DA4" w:rsidRDefault="00414DA4" w:rsidP="00414DA4">
      <w:pPr>
        <w:spacing w:line="276" w:lineRule="auto"/>
        <w:rPr>
          <w:rFonts w:cs="Tahoma"/>
          <w:spacing w:val="-6"/>
          <w:position w:val="-6"/>
          <w:sz w:val="24"/>
          <w:lang w:val="es-ES"/>
        </w:rPr>
      </w:pPr>
    </w:p>
    <w:p w14:paraId="17733DA1" w14:textId="77777777" w:rsidR="00C43988" w:rsidRPr="00414DA4" w:rsidRDefault="00C43988" w:rsidP="00414DA4">
      <w:pPr>
        <w:spacing w:line="276" w:lineRule="auto"/>
        <w:rPr>
          <w:rFonts w:cs="Tahoma"/>
          <w:spacing w:val="-6"/>
          <w:position w:val="-6"/>
          <w:sz w:val="24"/>
          <w:lang w:val="es-ES"/>
        </w:rPr>
      </w:pPr>
    </w:p>
    <w:p w14:paraId="2DD50367" w14:textId="77777777" w:rsidR="00414DA4" w:rsidRPr="00414DA4" w:rsidRDefault="00414DA4" w:rsidP="00414DA4">
      <w:pPr>
        <w:spacing w:line="276" w:lineRule="auto"/>
        <w:rPr>
          <w:rFonts w:cs="Tahoma"/>
          <w:spacing w:val="-4"/>
          <w:position w:val="-4"/>
          <w:sz w:val="24"/>
          <w:lang w:val="es-ES"/>
        </w:rPr>
      </w:pPr>
    </w:p>
    <w:p w14:paraId="5FF045F5" w14:textId="77777777" w:rsidR="00414DA4" w:rsidRPr="00414DA4" w:rsidRDefault="00414DA4" w:rsidP="00414DA4">
      <w:pPr>
        <w:spacing w:line="276" w:lineRule="auto"/>
        <w:jc w:val="center"/>
        <w:rPr>
          <w:rFonts w:cs="Tahoma"/>
          <w:b/>
          <w:spacing w:val="-4"/>
          <w:position w:val="-4"/>
          <w:sz w:val="24"/>
          <w:lang w:val="es-ES_tradnl"/>
        </w:rPr>
      </w:pPr>
      <w:r w:rsidRPr="00414DA4">
        <w:rPr>
          <w:rFonts w:cs="Tahoma"/>
          <w:b/>
          <w:spacing w:val="-4"/>
          <w:position w:val="-4"/>
          <w:sz w:val="24"/>
          <w:lang w:val="es-ES_tradnl"/>
        </w:rPr>
        <w:t>CARLOS ARTURO PAZ ZÚÑIGA</w:t>
      </w:r>
    </w:p>
    <w:p w14:paraId="1FB8A30B" w14:textId="77777777" w:rsidR="00414DA4" w:rsidRPr="00414DA4" w:rsidRDefault="00414DA4" w:rsidP="00414DA4">
      <w:pPr>
        <w:spacing w:line="276" w:lineRule="auto"/>
        <w:jc w:val="center"/>
        <w:rPr>
          <w:rFonts w:cs="Tahoma"/>
          <w:spacing w:val="-4"/>
          <w:position w:val="-4"/>
          <w:sz w:val="24"/>
          <w:lang w:val="es-ES_tradnl"/>
        </w:rPr>
      </w:pPr>
      <w:r w:rsidRPr="00414DA4">
        <w:rPr>
          <w:rFonts w:cs="Tahoma"/>
          <w:spacing w:val="-4"/>
          <w:position w:val="-4"/>
          <w:sz w:val="24"/>
          <w:lang w:val="es-ES_tradnl"/>
        </w:rPr>
        <w:t xml:space="preserve">Magistrado </w:t>
      </w:r>
    </w:p>
    <w:p w14:paraId="0953AB13" w14:textId="77777777" w:rsidR="00414DA4" w:rsidRPr="00414DA4" w:rsidRDefault="00414DA4" w:rsidP="00414DA4">
      <w:pPr>
        <w:spacing w:line="276" w:lineRule="auto"/>
        <w:rPr>
          <w:rFonts w:cs="Tahoma"/>
          <w:spacing w:val="-4"/>
          <w:position w:val="-4"/>
          <w:sz w:val="24"/>
          <w:lang w:val="es-ES_tradnl"/>
        </w:rPr>
      </w:pPr>
    </w:p>
    <w:p w14:paraId="69D6B5B7" w14:textId="159155FF" w:rsidR="00414DA4" w:rsidRDefault="00414DA4" w:rsidP="00414DA4">
      <w:pPr>
        <w:spacing w:line="276" w:lineRule="auto"/>
        <w:rPr>
          <w:rFonts w:cs="Tahoma"/>
          <w:spacing w:val="-4"/>
          <w:position w:val="-4"/>
          <w:sz w:val="24"/>
          <w:lang w:val="es-ES_tradnl"/>
        </w:rPr>
      </w:pPr>
    </w:p>
    <w:p w14:paraId="039CC5A6" w14:textId="77777777" w:rsidR="00C43988" w:rsidRPr="00414DA4" w:rsidRDefault="00C43988" w:rsidP="00414DA4">
      <w:pPr>
        <w:spacing w:line="276" w:lineRule="auto"/>
        <w:rPr>
          <w:rFonts w:cs="Tahoma"/>
          <w:spacing w:val="-4"/>
          <w:position w:val="-4"/>
          <w:sz w:val="24"/>
          <w:lang w:val="es-ES_tradnl"/>
        </w:rPr>
      </w:pPr>
    </w:p>
    <w:p w14:paraId="6D062810" w14:textId="77777777" w:rsidR="00414DA4" w:rsidRPr="00414DA4" w:rsidRDefault="00414DA4" w:rsidP="00414DA4">
      <w:pPr>
        <w:spacing w:line="276" w:lineRule="auto"/>
        <w:jc w:val="center"/>
        <w:rPr>
          <w:rFonts w:cs="Tahoma"/>
          <w:b/>
          <w:spacing w:val="-4"/>
          <w:position w:val="-4"/>
          <w:sz w:val="24"/>
          <w:lang w:val="es-ES_tradnl"/>
        </w:rPr>
      </w:pPr>
      <w:r w:rsidRPr="00414DA4">
        <w:rPr>
          <w:rFonts w:cs="Tahoma"/>
          <w:b/>
          <w:spacing w:val="-4"/>
          <w:position w:val="-4"/>
          <w:sz w:val="24"/>
          <w:lang w:val="es-ES_tradnl"/>
        </w:rPr>
        <w:t>JULIÁN RIVERA LOAIZA</w:t>
      </w:r>
    </w:p>
    <w:p w14:paraId="203BCDF3" w14:textId="77777777" w:rsidR="00414DA4" w:rsidRPr="00414DA4" w:rsidRDefault="00414DA4" w:rsidP="00414DA4">
      <w:pPr>
        <w:spacing w:line="276" w:lineRule="auto"/>
        <w:jc w:val="center"/>
        <w:rPr>
          <w:rFonts w:cs="Tahoma"/>
          <w:spacing w:val="-4"/>
          <w:position w:val="-4"/>
          <w:sz w:val="24"/>
          <w:lang w:val="es-ES_tradnl"/>
        </w:rPr>
      </w:pPr>
      <w:r w:rsidRPr="00414DA4">
        <w:rPr>
          <w:rFonts w:cs="Tahoma"/>
          <w:spacing w:val="-4"/>
          <w:position w:val="-4"/>
          <w:sz w:val="24"/>
          <w:lang w:val="es-ES_tradnl"/>
        </w:rPr>
        <w:t xml:space="preserve">Magistrado </w:t>
      </w:r>
    </w:p>
    <w:p w14:paraId="3158988D" w14:textId="77777777" w:rsidR="00414DA4" w:rsidRPr="00414DA4" w:rsidRDefault="00414DA4" w:rsidP="00414DA4">
      <w:pPr>
        <w:spacing w:line="276" w:lineRule="auto"/>
        <w:rPr>
          <w:rFonts w:cs="Tahoma"/>
          <w:spacing w:val="-4"/>
          <w:position w:val="-4"/>
          <w:sz w:val="24"/>
          <w:lang w:val="es-ES_tradnl"/>
        </w:rPr>
      </w:pPr>
    </w:p>
    <w:p w14:paraId="2EE138AF" w14:textId="3892070D" w:rsidR="00414DA4" w:rsidRDefault="00414DA4" w:rsidP="00414DA4">
      <w:pPr>
        <w:spacing w:line="276" w:lineRule="auto"/>
        <w:rPr>
          <w:rFonts w:cs="Tahoma"/>
          <w:spacing w:val="-4"/>
          <w:position w:val="-4"/>
          <w:sz w:val="24"/>
          <w:lang w:val="es-ES_tradnl"/>
        </w:rPr>
      </w:pPr>
    </w:p>
    <w:p w14:paraId="55255DEE" w14:textId="77777777" w:rsidR="00C43988" w:rsidRPr="00414DA4" w:rsidRDefault="00C43988" w:rsidP="00414DA4">
      <w:pPr>
        <w:spacing w:line="276" w:lineRule="auto"/>
        <w:rPr>
          <w:rFonts w:cs="Tahoma"/>
          <w:spacing w:val="-4"/>
          <w:position w:val="-4"/>
          <w:sz w:val="24"/>
          <w:lang w:val="es-ES_tradnl"/>
        </w:rPr>
      </w:pPr>
    </w:p>
    <w:p w14:paraId="114854CA" w14:textId="77777777" w:rsidR="00414DA4" w:rsidRPr="00414DA4" w:rsidRDefault="00414DA4" w:rsidP="00414DA4">
      <w:pPr>
        <w:spacing w:line="276" w:lineRule="auto"/>
        <w:jc w:val="center"/>
        <w:rPr>
          <w:rFonts w:cs="Tahoma"/>
          <w:b/>
          <w:spacing w:val="-4"/>
          <w:position w:val="-4"/>
          <w:sz w:val="24"/>
          <w:lang w:val="es-ES_tradnl"/>
        </w:rPr>
      </w:pPr>
      <w:r w:rsidRPr="00414DA4">
        <w:rPr>
          <w:rFonts w:cs="Tahoma"/>
          <w:b/>
          <w:spacing w:val="-4"/>
          <w:position w:val="-4"/>
          <w:sz w:val="24"/>
          <w:lang w:val="es-ES_tradnl"/>
        </w:rPr>
        <w:t>MANUEL YARZAGARAY BANDERA</w:t>
      </w:r>
    </w:p>
    <w:p w14:paraId="6439D884" w14:textId="7E033A1E" w:rsidR="00AF113B" w:rsidRPr="00414DA4" w:rsidRDefault="00414DA4" w:rsidP="00414DA4">
      <w:pPr>
        <w:spacing w:line="276" w:lineRule="auto"/>
        <w:jc w:val="center"/>
        <w:rPr>
          <w:rFonts w:cs="Tahoma"/>
          <w:spacing w:val="-4"/>
          <w:position w:val="-4"/>
          <w:sz w:val="24"/>
          <w:lang w:val="es-ES_tradnl"/>
        </w:rPr>
      </w:pPr>
      <w:r w:rsidRPr="00414DA4">
        <w:rPr>
          <w:rFonts w:cs="Tahoma"/>
          <w:spacing w:val="-4"/>
          <w:position w:val="-4"/>
          <w:sz w:val="24"/>
          <w:lang w:val="es-ES_tradnl"/>
        </w:rPr>
        <w:t>Magistrado</w:t>
      </w:r>
    </w:p>
    <w:sectPr w:rsidR="00AF113B" w:rsidRPr="00414DA4" w:rsidSect="0073031A">
      <w:headerReference w:type="default" r:id="rId9"/>
      <w:footerReference w:type="default" r:id="rId10"/>
      <w:pgSz w:w="12242" w:h="18722" w:code="258"/>
      <w:pgMar w:top="1871" w:right="1304" w:bottom="1304" w:left="187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4DC0D" w14:textId="77777777" w:rsidR="00B95A82" w:rsidRDefault="00B95A82">
      <w:r>
        <w:separator/>
      </w:r>
    </w:p>
  </w:endnote>
  <w:endnote w:type="continuationSeparator" w:id="0">
    <w:p w14:paraId="1853D756" w14:textId="77777777" w:rsidR="00B95A82" w:rsidRDefault="00B95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C48BC" w14:textId="77777777" w:rsidR="002626F5" w:rsidRPr="0073031A" w:rsidRDefault="002626F5" w:rsidP="0073031A">
    <w:pPr>
      <w:pStyle w:val="Encabezado"/>
      <w:spacing w:line="240" w:lineRule="auto"/>
      <w:jc w:val="right"/>
      <w:rPr>
        <w:rFonts w:ascii="Arial" w:hAnsi="Arial" w:cs="Arial"/>
        <w:sz w:val="18"/>
      </w:rPr>
    </w:pPr>
    <w:r w:rsidRPr="0073031A">
      <w:rPr>
        <w:rFonts w:ascii="Arial" w:hAnsi="Arial" w:cs="Arial"/>
        <w:sz w:val="18"/>
      </w:rPr>
      <w:t xml:space="preserve">Página </w:t>
    </w:r>
    <w:r w:rsidRPr="0073031A">
      <w:rPr>
        <w:rFonts w:ascii="Arial" w:hAnsi="Arial" w:cs="Arial"/>
        <w:sz w:val="18"/>
      </w:rPr>
      <w:fldChar w:fldCharType="begin"/>
    </w:r>
    <w:r w:rsidRPr="0073031A">
      <w:rPr>
        <w:rFonts w:ascii="Arial" w:hAnsi="Arial" w:cs="Arial"/>
        <w:sz w:val="18"/>
      </w:rPr>
      <w:instrText xml:space="preserve"> PAGE </w:instrText>
    </w:r>
    <w:r w:rsidRPr="0073031A">
      <w:rPr>
        <w:rFonts w:ascii="Arial" w:hAnsi="Arial" w:cs="Arial"/>
        <w:sz w:val="18"/>
      </w:rPr>
      <w:fldChar w:fldCharType="separate"/>
    </w:r>
    <w:r w:rsidRPr="0073031A">
      <w:rPr>
        <w:rFonts w:ascii="Arial" w:hAnsi="Arial" w:cs="Arial"/>
        <w:sz w:val="18"/>
      </w:rPr>
      <w:t>7</w:t>
    </w:r>
    <w:r w:rsidRPr="0073031A">
      <w:rPr>
        <w:rFonts w:ascii="Arial" w:hAnsi="Arial" w:cs="Arial"/>
        <w:sz w:val="18"/>
      </w:rPr>
      <w:fldChar w:fldCharType="end"/>
    </w:r>
    <w:r w:rsidRPr="0073031A">
      <w:rPr>
        <w:rFonts w:ascii="Arial" w:hAnsi="Arial" w:cs="Arial"/>
        <w:sz w:val="18"/>
      </w:rPr>
      <w:t xml:space="preserve"> de </w:t>
    </w:r>
    <w:r w:rsidRPr="0073031A">
      <w:rPr>
        <w:rFonts w:ascii="Arial" w:hAnsi="Arial" w:cs="Arial"/>
        <w:sz w:val="18"/>
      </w:rPr>
      <w:fldChar w:fldCharType="begin"/>
    </w:r>
    <w:r w:rsidRPr="0073031A">
      <w:rPr>
        <w:rFonts w:ascii="Arial" w:hAnsi="Arial" w:cs="Arial"/>
        <w:sz w:val="18"/>
      </w:rPr>
      <w:instrText xml:space="preserve"> NUMPAGES </w:instrText>
    </w:r>
    <w:r w:rsidRPr="0073031A">
      <w:rPr>
        <w:rFonts w:ascii="Arial" w:hAnsi="Arial" w:cs="Arial"/>
        <w:sz w:val="18"/>
      </w:rPr>
      <w:fldChar w:fldCharType="separate"/>
    </w:r>
    <w:r w:rsidRPr="0073031A">
      <w:rPr>
        <w:rFonts w:ascii="Arial" w:hAnsi="Arial" w:cs="Arial"/>
        <w:sz w:val="18"/>
      </w:rPr>
      <w:t>7</w:t>
    </w:r>
    <w:r w:rsidRPr="0073031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0328D" w14:textId="77777777" w:rsidR="00B95A82" w:rsidRDefault="00B95A82">
      <w:r>
        <w:separator/>
      </w:r>
    </w:p>
  </w:footnote>
  <w:footnote w:type="continuationSeparator" w:id="0">
    <w:p w14:paraId="6B3BD100" w14:textId="77777777" w:rsidR="00B95A82" w:rsidRDefault="00B95A82">
      <w:r>
        <w:continuationSeparator/>
      </w:r>
    </w:p>
  </w:footnote>
  <w:footnote w:id="1">
    <w:p w14:paraId="79E5F0A8" w14:textId="77777777" w:rsidR="002626F5" w:rsidRPr="00414DA4" w:rsidRDefault="002626F5" w:rsidP="00414DA4">
      <w:pPr>
        <w:spacing w:line="240" w:lineRule="auto"/>
        <w:rPr>
          <w:rFonts w:ascii="Arial" w:hAnsi="Arial" w:cs="Arial"/>
          <w:sz w:val="18"/>
          <w:szCs w:val="18"/>
          <w:lang w:val="es-CO"/>
        </w:rPr>
      </w:pPr>
      <w:r w:rsidRPr="00414DA4">
        <w:rPr>
          <w:rStyle w:val="Refdenotaalpie"/>
          <w:rFonts w:ascii="Arial" w:hAnsi="Arial" w:cs="Arial"/>
          <w:sz w:val="18"/>
          <w:szCs w:val="18"/>
        </w:rPr>
        <w:footnoteRef/>
      </w:r>
      <w:r w:rsidRPr="00414DA4">
        <w:rPr>
          <w:rFonts w:ascii="Arial" w:hAnsi="Arial" w:cs="Arial"/>
          <w:sz w:val="18"/>
          <w:szCs w:val="18"/>
        </w:rPr>
        <w:t xml:space="preserve"> </w:t>
      </w:r>
      <w:r w:rsidRPr="00414DA4">
        <w:rPr>
          <w:rFonts w:ascii="Arial" w:hAnsi="Arial" w:cs="Arial"/>
          <w:color w:val="000000"/>
          <w:sz w:val="18"/>
          <w:szCs w:val="18"/>
          <w:lang w:val="es-CO" w:eastAsia="es-CO"/>
        </w:rPr>
        <w:t xml:space="preserve">Se omite el nombre del menor accionante, en aras de garantizar su derecho a la intimidad. </w:t>
      </w:r>
    </w:p>
  </w:footnote>
  <w:footnote w:id="2">
    <w:p w14:paraId="6B2C87D8" w14:textId="1724D7E2" w:rsidR="002626F5" w:rsidRPr="00414DA4" w:rsidRDefault="002626F5" w:rsidP="00414DA4">
      <w:pPr>
        <w:pStyle w:val="Textonotapie"/>
        <w:rPr>
          <w:rFonts w:ascii="Arial" w:hAnsi="Arial" w:cs="Arial"/>
          <w:sz w:val="18"/>
          <w:szCs w:val="18"/>
          <w:lang w:val="es-CO"/>
        </w:rPr>
      </w:pPr>
      <w:r w:rsidRPr="00414DA4">
        <w:rPr>
          <w:rStyle w:val="Refdenotaalpie"/>
          <w:rFonts w:ascii="Arial" w:hAnsi="Arial" w:cs="Arial"/>
          <w:sz w:val="18"/>
          <w:szCs w:val="18"/>
        </w:rPr>
        <w:footnoteRef/>
      </w:r>
      <w:r w:rsidRPr="00414DA4">
        <w:rPr>
          <w:rFonts w:ascii="Arial" w:hAnsi="Arial" w:cs="Arial"/>
          <w:sz w:val="18"/>
          <w:szCs w:val="18"/>
        </w:rPr>
        <w:t xml:space="preserve"> CSJ STP, 01 mar 2018, Rad. 96859, reitera en CSJ STP, 28 </w:t>
      </w:r>
      <w:proofErr w:type="spellStart"/>
      <w:r w:rsidRPr="00414DA4">
        <w:rPr>
          <w:rFonts w:ascii="Arial" w:hAnsi="Arial" w:cs="Arial"/>
          <w:sz w:val="18"/>
          <w:szCs w:val="18"/>
        </w:rPr>
        <w:t>may</w:t>
      </w:r>
      <w:proofErr w:type="spellEnd"/>
      <w:r w:rsidRPr="00414DA4">
        <w:rPr>
          <w:rFonts w:ascii="Arial" w:hAnsi="Arial" w:cs="Arial"/>
          <w:sz w:val="18"/>
          <w:szCs w:val="18"/>
        </w:rPr>
        <w:t>. 2019, Rad.104447.</w:t>
      </w:r>
    </w:p>
  </w:footnote>
  <w:footnote w:id="3">
    <w:p w14:paraId="75DFD462" w14:textId="77777777" w:rsidR="002626F5" w:rsidRPr="00414DA4" w:rsidRDefault="002626F5" w:rsidP="00414DA4">
      <w:pPr>
        <w:pStyle w:val="Textonotapie"/>
        <w:rPr>
          <w:rFonts w:ascii="Arial" w:hAnsi="Arial" w:cs="Arial"/>
          <w:sz w:val="18"/>
          <w:szCs w:val="18"/>
          <w:lang w:val="es-CO"/>
        </w:rPr>
      </w:pPr>
      <w:r w:rsidRPr="00414DA4">
        <w:rPr>
          <w:rStyle w:val="Refdenotaalpie"/>
          <w:rFonts w:ascii="Arial" w:hAnsi="Arial" w:cs="Arial"/>
          <w:sz w:val="18"/>
          <w:szCs w:val="18"/>
        </w:rPr>
        <w:footnoteRef/>
      </w:r>
      <w:r w:rsidRPr="00414DA4">
        <w:rPr>
          <w:rFonts w:ascii="Arial" w:hAnsi="Arial" w:cs="Arial"/>
          <w:sz w:val="18"/>
          <w:szCs w:val="18"/>
        </w:rPr>
        <w:t xml:space="preserve"> STP3038-2018.</w:t>
      </w:r>
    </w:p>
  </w:footnote>
  <w:footnote w:id="4">
    <w:p w14:paraId="26E3B65A" w14:textId="77777777" w:rsidR="002626F5" w:rsidRPr="00414DA4" w:rsidRDefault="002626F5" w:rsidP="00414DA4">
      <w:pPr>
        <w:pStyle w:val="Textonotapie"/>
        <w:rPr>
          <w:rFonts w:ascii="Arial" w:hAnsi="Arial" w:cs="Arial"/>
          <w:sz w:val="18"/>
          <w:szCs w:val="18"/>
        </w:rPr>
      </w:pPr>
      <w:r w:rsidRPr="00414DA4">
        <w:rPr>
          <w:rStyle w:val="Refdenotaalpie"/>
          <w:rFonts w:ascii="Arial" w:hAnsi="Arial" w:cs="Arial"/>
          <w:sz w:val="18"/>
          <w:szCs w:val="18"/>
        </w:rPr>
        <w:footnoteRef/>
      </w:r>
      <w:r w:rsidRPr="00414DA4">
        <w:rPr>
          <w:rFonts w:ascii="Arial" w:hAnsi="Arial" w:cs="Arial"/>
          <w:sz w:val="18"/>
          <w:szCs w:val="18"/>
        </w:rPr>
        <w:t xml:space="preserve"> </w:t>
      </w:r>
      <w:r w:rsidRPr="00414DA4">
        <w:rPr>
          <w:rFonts w:ascii="Arial" w:hAnsi="Arial" w:cs="Arial"/>
          <w:sz w:val="18"/>
          <w:szCs w:val="18"/>
          <w:shd w:val="clear" w:color="auto" w:fill="FFFFFF"/>
        </w:rPr>
        <w:t>Sentencia C-470 de 2016 y C-1177 de 2005.</w:t>
      </w:r>
    </w:p>
  </w:footnote>
  <w:footnote w:id="5">
    <w:p w14:paraId="7C25CC3D" w14:textId="6AF43880" w:rsidR="002626F5" w:rsidRPr="00414DA4" w:rsidRDefault="002626F5" w:rsidP="00414DA4">
      <w:pPr>
        <w:pStyle w:val="Textonotapie"/>
        <w:rPr>
          <w:rFonts w:ascii="Arial" w:hAnsi="Arial" w:cs="Arial"/>
          <w:sz w:val="18"/>
          <w:szCs w:val="18"/>
        </w:rPr>
      </w:pPr>
      <w:r w:rsidRPr="00414DA4">
        <w:rPr>
          <w:rFonts w:ascii="Arial" w:hAnsi="Arial" w:cs="Arial"/>
          <w:sz w:val="18"/>
          <w:szCs w:val="18"/>
          <w:vertAlign w:val="superscript"/>
        </w:rPr>
        <w:footnoteRef/>
      </w:r>
      <w:r w:rsidRPr="00414DA4">
        <w:rPr>
          <w:rFonts w:ascii="Arial" w:hAnsi="Arial" w:cs="Arial"/>
          <w:sz w:val="18"/>
          <w:szCs w:val="18"/>
        </w:rPr>
        <w:t xml:space="preserve"> CSJ STP, 25 feb. 2020, Rad. 109090.</w:t>
      </w:r>
    </w:p>
  </w:footnote>
  <w:footnote w:id="6">
    <w:p w14:paraId="1EDE12EC" w14:textId="63D08E5B" w:rsidR="002626F5" w:rsidRPr="00414DA4" w:rsidRDefault="002626F5" w:rsidP="00414DA4">
      <w:pPr>
        <w:pStyle w:val="Textonotapie"/>
        <w:rPr>
          <w:rFonts w:ascii="Arial" w:hAnsi="Arial" w:cs="Arial"/>
          <w:sz w:val="18"/>
          <w:szCs w:val="18"/>
        </w:rPr>
      </w:pPr>
      <w:r w:rsidRPr="00414DA4">
        <w:rPr>
          <w:rFonts w:ascii="Arial" w:hAnsi="Arial" w:cs="Arial"/>
          <w:sz w:val="18"/>
          <w:szCs w:val="18"/>
          <w:vertAlign w:val="superscript"/>
        </w:rPr>
        <w:footnoteRef/>
      </w:r>
      <w:r w:rsidRPr="00414DA4">
        <w:rPr>
          <w:rFonts w:ascii="Arial" w:hAnsi="Arial" w:cs="Arial"/>
          <w:sz w:val="18"/>
          <w:szCs w:val="18"/>
        </w:rPr>
        <w:t xml:space="preserve"> “Por medio de la cual se fortalecen la investigación y judicialización de organizaciones criminales, se adoptan medidas para su sujeción a la justicia y se dictan otras disposiciones”.</w:t>
      </w:r>
    </w:p>
  </w:footnote>
  <w:footnote w:id="7">
    <w:p w14:paraId="7C71573C" w14:textId="77777777" w:rsidR="005B0366" w:rsidRPr="00414DA4" w:rsidRDefault="005B0366" w:rsidP="00414DA4">
      <w:pPr>
        <w:pStyle w:val="Textonotapie"/>
        <w:rPr>
          <w:rFonts w:ascii="Arial" w:hAnsi="Arial" w:cs="Arial"/>
          <w:sz w:val="18"/>
          <w:szCs w:val="18"/>
        </w:rPr>
      </w:pPr>
      <w:r w:rsidRPr="00414DA4">
        <w:rPr>
          <w:rStyle w:val="Refdenotaalpie"/>
          <w:rFonts w:ascii="Arial" w:hAnsi="Arial" w:cs="Arial"/>
          <w:sz w:val="18"/>
          <w:szCs w:val="18"/>
        </w:rPr>
        <w:footnoteRef/>
      </w:r>
      <w:r w:rsidRPr="00414DA4">
        <w:rPr>
          <w:rFonts w:ascii="Arial" w:hAnsi="Arial" w:cs="Arial"/>
          <w:sz w:val="18"/>
          <w:szCs w:val="18"/>
        </w:rPr>
        <w:t xml:space="preserve"> Sentencia SU-116 de 2018.</w:t>
      </w:r>
    </w:p>
  </w:footnote>
  <w:footnote w:id="8">
    <w:p w14:paraId="232CA61D" w14:textId="77777777" w:rsidR="005B0366" w:rsidRPr="00414DA4" w:rsidRDefault="005B0366" w:rsidP="00414DA4">
      <w:pPr>
        <w:pStyle w:val="Textonotapie"/>
        <w:rPr>
          <w:rFonts w:ascii="Arial" w:hAnsi="Arial" w:cs="Arial"/>
          <w:sz w:val="18"/>
          <w:szCs w:val="18"/>
        </w:rPr>
      </w:pPr>
      <w:r w:rsidRPr="00414DA4">
        <w:rPr>
          <w:rStyle w:val="Refdenotaalpie"/>
          <w:rFonts w:ascii="Arial" w:hAnsi="Arial" w:cs="Arial"/>
          <w:sz w:val="18"/>
          <w:szCs w:val="18"/>
        </w:rPr>
        <w:footnoteRef/>
      </w:r>
      <w:r w:rsidRPr="00414DA4">
        <w:rPr>
          <w:rFonts w:ascii="Arial" w:hAnsi="Arial" w:cs="Arial"/>
          <w:sz w:val="18"/>
          <w:szCs w:val="18"/>
        </w:rPr>
        <w:t xml:space="preserve"> Cfr. Sentencia C-401 de 2013.</w:t>
      </w:r>
    </w:p>
  </w:footnote>
  <w:footnote w:id="9">
    <w:p w14:paraId="02ED7032" w14:textId="77777777" w:rsidR="005B0366" w:rsidRPr="00414DA4" w:rsidRDefault="005B0366" w:rsidP="00414DA4">
      <w:pPr>
        <w:pStyle w:val="Textonotapie"/>
        <w:rPr>
          <w:rFonts w:ascii="Arial" w:hAnsi="Arial" w:cs="Arial"/>
          <w:sz w:val="18"/>
          <w:szCs w:val="18"/>
        </w:rPr>
      </w:pPr>
      <w:r w:rsidRPr="00414DA4">
        <w:rPr>
          <w:rStyle w:val="Refdenotaalpie"/>
          <w:rFonts w:ascii="Arial" w:hAnsi="Arial" w:cs="Arial"/>
          <w:sz w:val="18"/>
          <w:szCs w:val="18"/>
        </w:rPr>
        <w:footnoteRef/>
      </w:r>
      <w:r w:rsidRPr="00414DA4">
        <w:rPr>
          <w:rFonts w:ascii="Arial" w:hAnsi="Arial" w:cs="Arial"/>
          <w:sz w:val="18"/>
          <w:szCs w:val="18"/>
        </w:rPr>
        <w:t xml:space="preserve"> Sentencia C-617 de 1996. Reiterada en la sentencia C-401 de 2013.</w:t>
      </w:r>
    </w:p>
  </w:footnote>
  <w:footnote w:id="10">
    <w:p w14:paraId="69F5D07B" w14:textId="77777777" w:rsidR="005B0366" w:rsidRPr="00414DA4" w:rsidRDefault="005B0366" w:rsidP="00414DA4">
      <w:pPr>
        <w:pStyle w:val="Textonotapie"/>
        <w:rPr>
          <w:rFonts w:ascii="Arial" w:hAnsi="Arial" w:cs="Arial"/>
          <w:sz w:val="18"/>
          <w:szCs w:val="18"/>
        </w:rPr>
      </w:pPr>
      <w:r w:rsidRPr="00414DA4">
        <w:rPr>
          <w:rStyle w:val="Refdenotaalpie"/>
          <w:rFonts w:ascii="Arial" w:hAnsi="Arial" w:cs="Arial"/>
          <w:sz w:val="18"/>
          <w:szCs w:val="18"/>
        </w:rPr>
        <w:footnoteRef/>
      </w:r>
      <w:r w:rsidRPr="00414DA4">
        <w:rPr>
          <w:rFonts w:ascii="Arial" w:hAnsi="Arial" w:cs="Arial"/>
          <w:sz w:val="18"/>
          <w:szCs w:val="18"/>
        </w:rPr>
        <w:t xml:space="preserve"> Sentencia C-799 de 2005.</w:t>
      </w:r>
    </w:p>
  </w:footnote>
  <w:footnote w:id="11">
    <w:p w14:paraId="1BAC946B" w14:textId="77777777" w:rsidR="002626F5" w:rsidRDefault="002626F5" w:rsidP="00414DA4">
      <w:pPr>
        <w:pStyle w:val="Textonotapie"/>
        <w:rPr>
          <w:lang w:val="es-CO"/>
        </w:rPr>
      </w:pPr>
      <w:r w:rsidRPr="00414DA4">
        <w:rPr>
          <w:rStyle w:val="Refdenotaalpie"/>
          <w:rFonts w:ascii="Arial" w:hAnsi="Arial" w:cs="Arial"/>
          <w:sz w:val="18"/>
          <w:szCs w:val="18"/>
        </w:rPr>
        <w:footnoteRef/>
      </w:r>
      <w:r w:rsidRPr="00414DA4">
        <w:rPr>
          <w:rFonts w:ascii="Arial" w:hAnsi="Arial" w:cs="Arial"/>
          <w:sz w:val="18"/>
          <w:szCs w:val="18"/>
        </w:rPr>
        <w:t xml:space="preserve"> Tomado del pantallazo inserto en la respuesta que remitió la Fiscalía 13 </w:t>
      </w:r>
      <w:proofErr w:type="spellStart"/>
      <w:r w:rsidRPr="00414DA4">
        <w:rPr>
          <w:rFonts w:ascii="Arial" w:hAnsi="Arial" w:cs="Arial"/>
          <w:sz w:val="18"/>
          <w:szCs w:val="18"/>
        </w:rPr>
        <w:t>Caivas</w:t>
      </w:r>
      <w:proofErr w:type="spellEnd"/>
      <w:r w:rsidRPr="00414DA4">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3CF91" w14:textId="69A45CA9" w:rsidR="002626F5" w:rsidRPr="0073031A" w:rsidRDefault="0073031A" w:rsidP="0073031A">
    <w:pPr>
      <w:pStyle w:val="Encabezado"/>
      <w:spacing w:line="240" w:lineRule="auto"/>
      <w:jc w:val="right"/>
      <w:rPr>
        <w:rFonts w:ascii="Arial" w:hAnsi="Arial" w:cs="Arial"/>
        <w:sz w:val="18"/>
      </w:rPr>
    </w:pPr>
    <w:r w:rsidRPr="0073031A">
      <w:rPr>
        <w:rFonts w:ascii="Arial" w:hAnsi="Arial" w:cs="Arial"/>
        <w:sz w:val="18"/>
      </w:rPr>
      <w:t>Sentencia de tutela</w:t>
    </w:r>
    <w:r w:rsidR="002626F5" w:rsidRPr="0073031A">
      <w:rPr>
        <w:rFonts w:ascii="Arial" w:hAnsi="Arial" w:cs="Arial"/>
        <w:sz w:val="18"/>
      </w:rPr>
      <w:t xml:space="preserve"> 1ª </w:t>
    </w:r>
    <w:r w:rsidRPr="0073031A">
      <w:rPr>
        <w:rFonts w:ascii="Arial" w:hAnsi="Arial" w:cs="Arial"/>
        <w:sz w:val="18"/>
      </w:rPr>
      <w:t xml:space="preserve">instancia </w:t>
    </w:r>
    <w:r w:rsidR="002626F5" w:rsidRPr="0073031A">
      <w:rPr>
        <w:rFonts w:ascii="Arial" w:hAnsi="Arial" w:cs="Arial"/>
        <w:sz w:val="18"/>
      </w:rPr>
      <w:t>N°</w:t>
    </w:r>
    <w:r w:rsidRPr="0073031A">
      <w:rPr>
        <w:rFonts w:ascii="Arial" w:hAnsi="Arial" w:cs="Arial"/>
        <w:sz w:val="18"/>
      </w:rPr>
      <w:t xml:space="preserve"> </w:t>
    </w:r>
    <w:r w:rsidR="00EB3AA5" w:rsidRPr="0073031A">
      <w:rPr>
        <w:rFonts w:ascii="Arial" w:hAnsi="Arial" w:cs="Arial"/>
        <w:sz w:val="18"/>
      </w:rPr>
      <w:t>010</w:t>
    </w:r>
  </w:p>
  <w:p w14:paraId="6A4EBAC6" w14:textId="054567E0" w:rsidR="002626F5" w:rsidRPr="0073031A" w:rsidRDefault="0073031A" w:rsidP="0073031A">
    <w:pPr>
      <w:pStyle w:val="Encabezado"/>
      <w:spacing w:line="240" w:lineRule="auto"/>
      <w:jc w:val="right"/>
      <w:rPr>
        <w:rFonts w:ascii="Arial" w:hAnsi="Arial" w:cs="Arial"/>
        <w:sz w:val="18"/>
      </w:rPr>
    </w:pPr>
    <w:r w:rsidRPr="0073031A">
      <w:rPr>
        <w:rFonts w:ascii="Arial" w:hAnsi="Arial" w:cs="Arial"/>
        <w:sz w:val="18"/>
      </w:rPr>
      <w:t>Radicación</w:t>
    </w:r>
    <w:r w:rsidR="002626F5" w:rsidRPr="0073031A">
      <w:rPr>
        <w:rFonts w:ascii="Arial" w:hAnsi="Arial" w:cs="Arial"/>
        <w:sz w:val="18"/>
      </w:rPr>
      <w:t>: 660012204000-2023-0004</w:t>
    </w:r>
    <w:r w:rsidR="000E0401">
      <w:rPr>
        <w:rFonts w:ascii="Arial" w:hAnsi="Arial" w:cs="Arial"/>
        <w:sz w:val="18"/>
      </w:rPr>
      <w:t>3</w:t>
    </w:r>
    <w:r w:rsidR="002626F5" w:rsidRPr="0073031A">
      <w:rPr>
        <w:rFonts w:ascii="Arial" w:hAnsi="Arial" w:cs="Arial"/>
        <w:sz w:val="18"/>
      </w:rPr>
      <w:t>00</w:t>
    </w:r>
  </w:p>
  <w:p w14:paraId="69603A9C" w14:textId="23046FAD" w:rsidR="002626F5" w:rsidRPr="0073031A" w:rsidRDefault="0073031A" w:rsidP="0073031A">
    <w:pPr>
      <w:pStyle w:val="Encabezado"/>
      <w:spacing w:line="240" w:lineRule="auto"/>
      <w:jc w:val="right"/>
      <w:rPr>
        <w:rFonts w:ascii="Arial" w:hAnsi="Arial" w:cs="Arial"/>
        <w:sz w:val="18"/>
      </w:rPr>
    </w:pPr>
    <w:r w:rsidRPr="0073031A">
      <w:rPr>
        <w:rFonts w:ascii="Arial" w:hAnsi="Arial" w:cs="Arial"/>
        <w:sz w:val="18"/>
      </w:rPr>
      <w:t>Accionante</w:t>
    </w:r>
    <w:r w:rsidR="002626F5" w:rsidRPr="0073031A">
      <w:rPr>
        <w:rFonts w:ascii="Arial" w:hAnsi="Arial" w:cs="Arial"/>
        <w:sz w:val="18"/>
      </w:rPr>
      <w:t>: Menor BSFCM</w:t>
    </w:r>
  </w:p>
  <w:p w14:paraId="2BB5561A" w14:textId="36CDDE3F" w:rsidR="002626F5" w:rsidRPr="0073031A" w:rsidRDefault="0073031A" w:rsidP="0073031A">
    <w:pPr>
      <w:pStyle w:val="Encabezado"/>
      <w:spacing w:line="240" w:lineRule="auto"/>
      <w:jc w:val="right"/>
      <w:rPr>
        <w:rFonts w:ascii="Arial" w:hAnsi="Arial" w:cs="Arial"/>
        <w:sz w:val="16"/>
      </w:rPr>
    </w:pPr>
    <w:r w:rsidRPr="0073031A">
      <w:rPr>
        <w:rFonts w:ascii="Arial" w:hAnsi="Arial" w:cs="Arial"/>
        <w:sz w:val="18"/>
      </w:rPr>
      <w:t xml:space="preserve">Niega amparo y concede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20AD5"/>
    <w:multiLevelType w:val="hybridMultilevel"/>
    <w:tmpl w:val="CEBA33E2"/>
    <w:lvl w:ilvl="0" w:tplc="DA686CE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7580320"/>
    <w:multiLevelType w:val="hybridMultilevel"/>
    <w:tmpl w:val="6AACA950"/>
    <w:lvl w:ilvl="0" w:tplc="5AEA25CC">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77C69D2"/>
    <w:multiLevelType w:val="hybridMultilevel"/>
    <w:tmpl w:val="192C21CA"/>
    <w:lvl w:ilvl="0" w:tplc="D6B68EB4">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4153F61"/>
    <w:multiLevelType w:val="hybridMultilevel"/>
    <w:tmpl w:val="F64EB752"/>
    <w:lvl w:ilvl="0" w:tplc="7D3A7668">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8DC0EBE"/>
    <w:multiLevelType w:val="hybridMultilevel"/>
    <w:tmpl w:val="AA228FC0"/>
    <w:lvl w:ilvl="0" w:tplc="469AFE4E">
      <w:start w:val="1"/>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B2C5077"/>
    <w:multiLevelType w:val="hybridMultilevel"/>
    <w:tmpl w:val="752A63A6"/>
    <w:lvl w:ilvl="0" w:tplc="74CE651C">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24F16B7"/>
    <w:multiLevelType w:val="hybridMultilevel"/>
    <w:tmpl w:val="7AA6AFC0"/>
    <w:lvl w:ilvl="0" w:tplc="AD54F1E4">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7" w15:restartNumberingAfterBreak="0">
    <w:nsid w:val="7B0B2EFE"/>
    <w:multiLevelType w:val="hybridMultilevel"/>
    <w:tmpl w:val="7C30C81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7C355227"/>
    <w:multiLevelType w:val="hybridMultilevel"/>
    <w:tmpl w:val="18A859CA"/>
    <w:lvl w:ilvl="0" w:tplc="68A4BABA">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2"/>
  </w:num>
  <w:num w:numId="5">
    <w:abstractNumId w:val="7"/>
  </w:num>
  <w:num w:numId="6">
    <w:abstractNumId w:val="3"/>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9F"/>
    <w:rsid w:val="00000EAB"/>
    <w:rsid w:val="00000FB3"/>
    <w:rsid w:val="000030B6"/>
    <w:rsid w:val="00003214"/>
    <w:rsid w:val="00004C1A"/>
    <w:rsid w:val="0000551D"/>
    <w:rsid w:val="00006E03"/>
    <w:rsid w:val="000119BA"/>
    <w:rsid w:val="000173BB"/>
    <w:rsid w:val="00021A5D"/>
    <w:rsid w:val="0002275D"/>
    <w:rsid w:val="00022E4A"/>
    <w:rsid w:val="00022E56"/>
    <w:rsid w:val="000238E2"/>
    <w:rsid w:val="00024495"/>
    <w:rsid w:val="00024A4F"/>
    <w:rsid w:val="00024F84"/>
    <w:rsid w:val="00025FC3"/>
    <w:rsid w:val="00026936"/>
    <w:rsid w:val="00027B0E"/>
    <w:rsid w:val="0003209E"/>
    <w:rsid w:val="00033B98"/>
    <w:rsid w:val="000370CD"/>
    <w:rsid w:val="00041A21"/>
    <w:rsid w:val="0004595D"/>
    <w:rsid w:val="00047F86"/>
    <w:rsid w:val="000506CE"/>
    <w:rsid w:val="00050C84"/>
    <w:rsid w:val="00056174"/>
    <w:rsid w:val="00056879"/>
    <w:rsid w:val="00064146"/>
    <w:rsid w:val="000656F5"/>
    <w:rsid w:val="00073D9A"/>
    <w:rsid w:val="00073EF3"/>
    <w:rsid w:val="000741AF"/>
    <w:rsid w:val="00077AF0"/>
    <w:rsid w:val="00081A1A"/>
    <w:rsid w:val="00081B9E"/>
    <w:rsid w:val="000836AB"/>
    <w:rsid w:val="000849CA"/>
    <w:rsid w:val="00085B98"/>
    <w:rsid w:val="000910BB"/>
    <w:rsid w:val="000926BC"/>
    <w:rsid w:val="00095F17"/>
    <w:rsid w:val="000A07A4"/>
    <w:rsid w:val="000A303E"/>
    <w:rsid w:val="000A381D"/>
    <w:rsid w:val="000B244F"/>
    <w:rsid w:val="000B2866"/>
    <w:rsid w:val="000C1BCD"/>
    <w:rsid w:val="000C21A2"/>
    <w:rsid w:val="000C22C3"/>
    <w:rsid w:val="000C2F81"/>
    <w:rsid w:val="000C49FB"/>
    <w:rsid w:val="000C555C"/>
    <w:rsid w:val="000C7C56"/>
    <w:rsid w:val="000D284C"/>
    <w:rsid w:val="000D2C6C"/>
    <w:rsid w:val="000D4359"/>
    <w:rsid w:val="000D57A4"/>
    <w:rsid w:val="000D5EFC"/>
    <w:rsid w:val="000D6519"/>
    <w:rsid w:val="000E0401"/>
    <w:rsid w:val="000E55AA"/>
    <w:rsid w:val="000F1A7D"/>
    <w:rsid w:val="000F209B"/>
    <w:rsid w:val="000F3736"/>
    <w:rsid w:val="000F6F89"/>
    <w:rsid w:val="000F7334"/>
    <w:rsid w:val="0010023F"/>
    <w:rsid w:val="00104E01"/>
    <w:rsid w:val="00105EFC"/>
    <w:rsid w:val="0010785A"/>
    <w:rsid w:val="00110800"/>
    <w:rsid w:val="00110D15"/>
    <w:rsid w:val="00111177"/>
    <w:rsid w:val="001132A1"/>
    <w:rsid w:val="00120120"/>
    <w:rsid w:val="00120CBE"/>
    <w:rsid w:val="001220BD"/>
    <w:rsid w:val="0012561D"/>
    <w:rsid w:val="00133C33"/>
    <w:rsid w:val="00134026"/>
    <w:rsid w:val="00135B4F"/>
    <w:rsid w:val="00135E31"/>
    <w:rsid w:val="00135EE9"/>
    <w:rsid w:val="001376DB"/>
    <w:rsid w:val="00141886"/>
    <w:rsid w:val="00144178"/>
    <w:rsid w:val="001442BD"/>
    <w:rsid w:val="0014458A"/>
    <w:rsid w:val="001529C8"/>
    <w:rsid w:val="00154F1A"/>
    <w:rsid w:val="001562DF"/>
    <w:rsid w:val="00160569"/>
    <w:rsid w:val="00161BF4"/>
    <w:rsid w:val="00162D0B"/>
    <w:rsid w:val="001649E5"/>
    <w:rsid w:val="001702E5"/>
    <w:rsid w:val="001707B9"/>
    <w:rsid w:val="00170E4C"/>
    <w:rsid w:val="00170F78"/>
    <w:rsid w:val="00172D67"/>
    <w:rsid w:val="0017583C"/>
    <w:rsid w:val="00175C14"/>
    <w:rsid w:val="00175C9D"/>
    <w:rsid w:val="00180B16"/>
    <w:rsid w:val="001817B9"/>
    <w:rsid w:val="00191FF5"/>
    <w:rsid w:val="00195916"/>
    <w:rsid w:val="0019695B"/>
    <w:rsid w:val="00197716"/>
    <w:rsid w:val="001A0FC4"/>
    <w:rsid w:val="001A61ED"/>
    <w:rsid w:val="001B06A0"/>
    <w:rsid w:val="001B1FFA"/>
    <w:rsid w:val="001B214D"/>
    <w:rsid w:val="001B4CA4"/>
    <w:rsid w:val="001B6061"/>
    <w:rsid w:val="001B6D53"/>
    <w:rsid w:val="001B7B4D"/>
    <w:rsid w:val="001C0B18"/>
    <w:rsid w:val="001C5336"/>
    <w:rsid w:val="001C615A"/>
    <w:rsid w:val="001C6A02"/>
    <w:rsid w:val="001C7D20"/>
    <w:rsid w:val="001C7DF2"/>
    <w:rsid w:val="001D15C8"/>
    <w:rsid w:val="001D35CF"/>
    <w:rsid w:val="001D72F1"/>
    <w:rsid w:val="001E3C7E"/>
    <w:rsid w:val="001E510D"/>
    <w:rsid w:val="001E639A"/>
    <w:rsid w:val="001F0B3F"/>
    <w:rsid w:val="001F220C"/>
    <w:rsid w:val="001F29A8"/>
    <w:rsid w:val="001F4B37"/>
    <w:rsid w:val="001F5A7B"/>
    <w:rsid w:val="001F7D63"/>
    <w:rsid w:val="00200F78"/>
    <w:rsid w:val="0021285A"/>
    <w:rsid w:val="0021374C"/>
    <w:rsid w:val="002146A2"/>
    <w:rsid w:val="00214753"/>
    <w:rsid w:val="00214FDC"/>
    <w:rsid w:val="002161F7"/>
    <w:rsid w:val="002179EC"/>
    <w:rsid w:val="002238A7"/>
    <w:rsid w:val="002239F3"/>
    <w:rsid w:val="00223C7A"/>
    <w:rsid w:val="002247E3"/>
    <w:rsid w:val="002251A3"/>
    <w:rsid w:val="00232225"/>
    <w:rsid w:val="00237617"/>
    <w:rsid w:val="002412FE"/>
    <w:rsid w:val="00241AE4"/>
    <w:rsid w:val="00242AF1"/>
    <w:rsid w:val="00250D5F"/>
    <w:rsid w:val="0025385D"/>
    <w:rsid w:val="00256424"/>
    <w:rsid w:val="002626F5"/>
    <w:rsid w:val="002631D1"/>
    <w:rsid w:val="00263691"/>
    <w:rsid w:val="00266ECF"/>
    <w:rsid w:val="002674F5"/>
    <w:rsid w:val="00267647"/>
    <w:rsid w:val="00267BCD"/>
    <w:rsid w:val="00267D6B"/>
    <w:rsid w:val="0027204C"/>
    <w:rsid w:val="00273FCD"/>
    <w:rsid w:val="002765AD"/>
    <w:rsid w:val="002816C9"/>
    <w:rsid w:val="002823AB"/>
    <w:rsid w:val="002863E2"/>
    <w:rsid w:val="002902B0"/>
    <w:rsid w:val="002905F1"/>
    <w:rsid w:val="00297CAE"/>
    <w:rsid w:val="002A13C3"/>
    <w:rsid w:val="002A21C3"/>
    <w:rsid w:val="002A44CD"/>
    <w:rsid w:val="002A55BA"/>
    <w:rsid w:val="002B1F55"/>
    <w:rsid w:val="002B2FEB"/>
    <w:rsid w:val="002B3CF7"/>
    <w:rsid w:val="002B57DA"/>
    <w:rsid w:val="002C387D"/>
    <w:rsid w:val="002D35E0"/>
    <w:rsid w:val="002D47DB"/>
    <w:rsid w:val="002D48C7"/>
    <w:rsid w:val="002D55EB"/>
    <w:rsid w:val="002E26B1"/>
    <w:rsid w:val="002F1A06"/>
    <w:rsid w:val="00303BDE"/>
    <w:rsid w:val="00304468"/>
    <w:rsid w:val="00304846"/>
    <w:rsid w:val="003065D7"/>
    <w:rsid w:val="00307E48"/>
    <w:rsid w:val="003118F1"/>
    <w:rsid w:val="0032670E"/>
    <w:rsid w:val="00327840"/>
    <w:rsid w:val="00327CDE"/>
    <w:rsid w:val="003334F2"/>
    <w:rsid w:val="003338F8"/>
    <w:rsid w:val="003341DC"/>
    <w:rsid w:val="003359C1"/>
    <w:rsid w:val="003412D7"/>
    <w:rsid w:val="00343594"/>
    <w:rsid w:val="00344C9C"/>
    <w:rsid w:val="00351DDE"/>
    <w:rsid w:val="00360688"/>
    <w:rsid w:val="003615E5"/>
    <w:rsid w:val="00361729"/>
    <w:rsid w:val="00362024"/>
    <w:rsid w:val="00362BFF"/>
    <w:rsid w:val="003634B4"/>
    <w:rsid w:val="003677C9"/>
    <w:rsid w:val="00370193"/>
    <w:rsid w:val="003813C6"/>
    <w:rsid w:val="003816EE"/>
    <w:rsid w:val="00382169"/>
    <w:rsid w:val="00382493"/>
    <w:rsid w:val="00385158"/>
    <w:rsid w:val="00386A1E"/>
    <w:rsid w:val="003877E0"/>
    <w:rsid w:val="0039326A"/>
    <w:rsid w:val="0039328C"/>
    <w:rsid w:val="00393806"/>
    <w:rsid w:val="00393FBC"/>
    <w:rsid w:val="0039411F"/>
    <w:rsid w:val="00394261"/>
    <w:rsid w:val="003963D0"/>
    <w:rsid w:val="00397868"/>
    <w:rsid w:val="003A18B5"/>
    <w:rsid w:val="003A2D03"/>
    <w:rsid w:val="003A3738"/>
    <w:rsid w:val="003A37DC"/>
    <w:rsid w:val="003A7CE7"/>
    <w:rsid w:val="003B00EB"/>
    <w:rsid w:val="003B21A0"/>
    <w:rsid w:val="003B2445"/>
    <w:rsid w:val="003B7621"/>
    <w:rsid w:val="003B7F49"/>
    <w:rsid w:val="003C097D"/>
    <w:rsid w:val="003C1C85"/>
    <w:rsid w:val="003C3FBE"/>
    <w:rsid w:val="003D066D"/>
    <w:rsid w:val="003D784E"/>
    <w:rsid w:val="003E13D9"/>
    <w:rsid w:val="003E30F3"/>
    <w:rsid w:val="003E3503"/>
    <w:rsid w:val="003E4917"/>
    <w:rsid w:val="003E660E"/>
    <w:rsid w:val="003F2FE0"/>
    <w:rsid w:val="003F4C73"/>
    <w:rsid w:val="003F5546"/>
    <w:rsid w:val="00400E86"/>
    <w:rsid w:val="00403D8E"/>
    <w:rsid w:val="004052C6"/>
    <w:rsid w:val="0040665B"/>
    <w:rsid w:val="004066CF"/>
    <w:rsid w:val="004078DA"/>
    <w:rsid w:val="00410D8A"/>
    <w:rsid w:val="00412EBC"/>
    <w:rsid w:val="00414DA4"/>
    <w:rsid w:val="00415822"/>
    <w:rsid w:val="00417C61"/>
    <w:rsid w:val="00421680"/>
    <w:rsid w:val="0042373D"/>
    <w:rsid w:val="00423851"/>
    <w:rsid w:val="0042482D"/>
    <w:rsid w:val="004253D8"/>
    <w:rsid w:val="0042622F"/>
    <w:rsid w:val="0042678A"/>
    <w:rsid w:val="00432143"/>
    <w:rsid w:val="00442522"/>
    <w:rsid w:val="004438BE"/>
    <w:rsid w:val="00447CA6"/>
    <w:rsid w:val="004500C0"/>
    <w:rsid w:val="0045112D"/>
    <w:rsid w:val="0045197E"/>
    <w:rsid w:val="004541A7"/>
    <w:rsid w:val="00465B11"/>
    <w:rsid w:val="00472CA4"/>
    <w:rsid w:val="00473BE9"/>
    <w:rsid w:val="004748F1"/>
    <w:rsid w:val="00477960"/>
    <w:rsid w:val="00480DA5"/>
    <w:rsid w:val="0048119E"/>
    <w:rsid w:val="0048201B"/>
    <w:rsid w:val="00490164"/>
    <w:rsid w:val="004965F8"/>
    <w:rsid w:val="0049725C"/>
    <w:rsid w:val="0049749F"/>
    <w:rsid w:val="004A0EE5"/>
    <w:rsid w:val="004A3177"/>
    <w:rsid w:val="004A4006"/>
    <w:rsid w:val="004A4888"/>
    <w:rsid w:val="004A593D"/>
    <w:rsid w:val="004A5B72"/>
    <w:rsid w:val="004B0B58"/>
    <w:rsid w:val="004B26A5"/>
    <w:rsid w:val="004B2961"/>
    <w:rsid w:val="004B3BA9"/>
    <w:rsid w:val="004B3D22"/>
    <w:rsid w:val="004B6993"/>
    <w:rsid w:val="004C51A3"/>
    <w:rsid w:val="004C7BE2"/>
    <w:rsid w:val="004D0DD9"/>
    <w:rsid w:val="004D2DFD"/>
    <w:rsid w:val="004D4CE6"/>
    <w:rsid w:val="004E4FFD"/>
    <w:rsid w:val="004F0EF7"/>
    <w:rsid w:val="004F5AD6"/>
    <w:rsid w:val="005031EB"/>
    <w:rsid w:val="005048A0"/>
    <w:rsid w:val="005050DC"/>
    <w:rsid w:val="00512CB0"/>
    <w:rsid w:val="0051440D"/>
    <w:rsid w:val="005157B8"/>
    <w:rsid w:val="00516792"/>
    <w:rsid w:val="00517DA6"/>
    <w:rsid w:val="00525136"/>
    <w:rsid w:val="00530F16"/>
    <w:rsid w:val="005313FF"/>
    <w:rsid w:val="0053400C"/>
    <w:rsid w:val="00534408"/>
    <w:rsid w:val="00542182"/>
    <w:rsid w:val="0054434A"/>
    <w:rsid w:val="00545A2B"/>
    <w:rsid w:val="00546099"/>
    <w:rsid w:val="00546395"/>
    <w:rsid w:val="00551805"/>
    <w:rsid w:val="00554217"/>
    <w:rsid w:val="00560A76"/>
    <w:rsid w:val="00561867"/>
    <w:rsid w:val="00561B06"/>
    <w:rsid w:val="00563334"/>
    <w:rsid w:val="00564626"/>
    <w:rsid w:val="00571706"/>
    <w:rsid w:val="00571C79"/>
    <w:rsid w:val="0057348B"/>
    <w:rsid w:val="00574280"/>
    <w:rsid w:val="00575D2D"/>
    <w:rsid w:val="00576BA9"/>
    <w:rsid w:val="005818C5"/>
    <w:rsid w:val="00581988"/>
    <w:rsid w:val="00583C43"/>
    <w:rsid w:val="0058407C"/>
    <w:rsid w:val="005841A2"/>
    <w:rsid w:val="00584B1F"/>
    <w:rsid w:val="00584D7A"/>
    <w:rsid w:val="00585713"/>
    <w:rsid w:val="00585B7B"/>
    <w:rsid w:val="00585F44"/>
    <w:rsid w:val="005872A0"/>
    <w:rsid w:val="00587EE3"/>
    <w:rsid w:val="00590968"/>
    <w:rsid w:val="00590E48"/>
    <w:rsid w:val="00596173"/>
    <w:rsid w:val="00597B58"/>
    <w:rsid w:val="005A3A5D"/>
    <w:rsid w:val="005A3F41"/>
    <w:rsid w:val="005A745A"/>
    <w:rsid w:val="005B0366"/>
    <w:rsid w:val="005B26EE"/>
    <w:rsid w:val="005B698A"/>
    <w:rsid w:val="005C0880"/>
    <w:rsid w:val="005C1D9C"/>
    <w:rsid w:val="005C20BA"/>
    <w:rsid w:val="005C2AA3"/>
    <w:rsid w:val="005C3584"/>
    <w:rsid w:val="005C449B"/>
    <w:rsid w:val="005C5375"/>
    <w:rsid w:val="005D0CCA"/>
    <w:rsid w:val="005D4773"/>
    <w:rsid w:val="005D514F"/>
    <w:rsid w:val="005D673E"/>
    <w:rsid w:val="005E3C90"/>
    <w:rsid w:val="005E3FF4"/>
    <w:rsid w:val="005F1474"/>
    <w:rsid w:val="005F1D4A"/>
    <w:rsid w:val="005F511B"/>
    <w:rsid w:val="005F74CB"/>
    <w:rsid w:val="00610070"/>
    <w:rsid w:val="006103E3"/>
    <w:rsid w:val="00615612"/>
    <w:rsid w:val="00617512"/>
    <w:rsid w:val="00620FEA"/>
    <w:rsid w:val="00623EBD"/>
    <w:rsid w:val="00626536"/>
    <w:rsid w:val="00626BA2"/>
    <w:rsid w:val="00631111"/>
    <w:rsid w:val="0063408E"/>
    <w:rsid w:val="0063478F"/>
    <w:rsid w:val="00635D70"/>
    <w:rsid w:val="00644EFF"/>
    <w:rsid w:val="0064743C"/>
    <w:rsid w:val="00652AE3"/>
    <w:rsid w:val="006553CA"/>
    <w:rsid w:val="00661A4C"/>
    <w:rsid w:val="006643F8"/>
    <w:rsid w:val="00665C89"/>
    <w:rsid w:val="00667072"/>
    <w:rsid w:val="0067025A"/>
    <w:rsid w:val="00670E4A"/>
    <w:rsid w:val="0067468B"/>
    <w:rsid w:val="00674B91"/>
    <w:rsid w:val="006761EF"/>
    <w:rsid w:val="00680214"/>
    <w:rsid w:val="006818E2"/>
    <w:rsid w:val="006833D3"/>
    <w:rsid w:val="00683C76"/>
    <w:rsid w:val="0068455C"/>
    <w:rsid w:val="00691306"/>
    <w:rsid w:val="006914C1"/>
    <w:rsid w:val="00695B8B"/>
    <w:rsid w:val="006976F0"/>
    <w:rsid w:val="006A1BB2"/>
    <w:rsid w:val="006A5597"/>
    <w:rsid w:val="006A6DF5"/>
    <w:rsid w:val="006A76A7"/>
    <w:rsid w:val="006B1269"/>
    <w:rsid w:val="006B4640"/>
    <w:rsid w:val="006B4BEC"/>
    <w:rsid w:val="006B5988"/>
    <w:rsid w:val="006B655B"/>
    <w:rsid w:val="006C1F97"/>
    <w:rsid w:val="006C31A0"/>
    <w:rsid w:val="006C3584"/>
    <w:rsid w:val="006D68AE"/>
    <w:rsid w:val="006D6D26"/>
    <w:rsid w:val="006E39E8"/>
    <w:rsid w:val="006E7AC2"/>
    <w:rsid w:val="006F157C"/>
    <w:rsid w:val="006F24FF"/>
    <w:rsid w:val="006F32B6"/>
    <w:rsid w:val="006F5772"/>
    <w:rsid w:val="006F5EE3"/>
    <w:rsid w:val="00703C0B"/>
    <w:rsid w:val="00710A80"/>
    <w:rsid w:val="00711CD8"/>
    <w:rsid w:val="007123A3"/>
    <w:rsid w:val="0071546D"/>
    <w:rsid w:val="00720729"/>
    <w:rsid w:val="0072170A"/>
    <w:rsid w:val="00722687"/>
    <w:rsid w:val="007254A9"/>
    <w:rsid w:val="00725684"/>
    <w:rsid w:val="0072609B"/>
    <w:rsid w:val="00726A6C"/>
    <w:rsid w:val="0073031A"/>
    <w:rsid w:val="00732357"/>
    <w:rsid w:val="00732ACA"/>
    <w:rsid w:val="00737D56"/>
    <w:rsid w:val="0074193E"/>
    <w:rsid w:val="00745485"/>
    <w:rsid w:val="00756638"/>
    <w:rsid w:val="00756DF0"/>
    <w:rsid w:val="00760287"/>
    <w:rsid w:val="00765B38"/>
    <w:rsid w:val="00766CEC"/>
    <w:rsid w:val="00770DF3"/>
    <w:rsid w:val="00773314"/>
    <w:rsid w:val="00776849"/>
    <w:rsid w:val="0077757D"/>
    <w:rsid w:val="00777E43"/>
    <w:rsid w:val="007810A7"/>
    <w:rsid w:val="00792696"/>
    <w:rsid w:val="007964A9"/>
    <w:rsid w:val="00796DE7"/>
    <w:rsid w:val="00797398"/>
    <w:rsid w:val="00797DCC"/>
    <w:rsid w:val="007A3004"/>
    <w:rsid w:val="007A31A0"/>
    <w:rsid w:val="007A457F"/>
    <w:rsid w:val="007B047D"/>
    <w:rsid w:val="007B407D"/>
    <w:rsid w:val="007B5447"/>
    <w:rsid w:val="007B7EF5"/>
    <w:rsid w:val="007C150C"/>
    <w:rsid w:val="007C1CD7"/>
    <w:rsid w:val="007C313E"/>
    <w:rsid w:val="007C331A"/>
    <w:rsid w:val="007C5190"/>
    <w:rsid w:val="007C5832"/>
    <w:rsid w:val="007E01D1"/>
    <w:rsid w:val="007E1082"/>
    <w:rsid w:val="007E5CBB"/>
    <w:rsid w:val="007E6072"/>
    <w:rsid w:val="007E70A1"/>
    <w:rsid w:val="007F320E"/>
    <w:rsid w:val="007F4F77"/>
    <w:rsid w:val="00800AC4"/>
    <w:rsid w:val="008028E2"/>
    <w:rsid w:val="008032BE"/>
    <w:rsid w:val="00805489"/>
    <w:rsid w:val="00805DEB"/>
    <w:rsid w:val="00806F8A"/>
    <w:rsid w:val="008117D2"/>
    <w:rsid w:val="00814D8F"/>
    <w:rsid w:val="00823A7A"/>
    <w:rsid w:val="00834846"/>
    <w:rsid w:val="0083596E"/>
    <w:rsid w:val="00836494"/>
    <w:rsid w:val="00836FAB"/>
    <w:rsid w:val="00840637"/>
    <w:rsid w:val="008425B9"/>
    <w:rsid w:val="00845EB6"/>
    <w:rsid w:val="00846AAE"/>
    <w:rsid w:val="008470B6"/>
    <w:rsid w:val="0085405E"/>
    <w:rsid w:val="00860A50"/>
    <w:rsid w:val="00865659"/>
    <w:rsid w:val="00872ED2"/>
    <w:rsid w:val="008737C3"/>
    <w:rsid w:val="00875861"/>
    <w:rsid w:val="00880452"/>
    <w:rsid w:val="00881AEA"/>
    <w:rsid w:val="0088738F"/>
    <w:rsid w:val="00891C40"/>
    <w:rsid w:val="00891DFE"/>
    <w:rsid w:val="0089332B"/>
    <w:rsid w:val="00895D85"/>
    <w:rsid w:val="008A02C8"/>
    <w:rsid w:val="008A1324"/>
    <w:rsid w:val="008A3DDD"/>
    <w:rsid w:val="008A4FF0"/>
    <w:rsid w:val="008A71B7"/>
    <w:rsid w:val="008B29EE"/>
    <w:rsid w:val="008B37E4"/>
    <w:rsid w:val="008B6885"/>
    <w:rsid w:val="008B72E2"/>
    <w:rsid w:val="008C078B"/>
    <w:rsid w:val="008C53C5"/>
    <w:rsid w:val="008D0DBB"/>
    <w:rsid w:val="008D2061"/>
    <w:rsid w:val="008D5E14"/>
    <w:rsid w:val="008D61D6"/>
    <w:rsid w:val="008D74B2"/>
    <w:rsid w:val="008E2050"/>
    <w:rsid w:val="008E2CA5"/>
    <w:rsid w:val="008E71EC"/>
    <w:rsid w:val="008E73B3"/>
    <w:rsid w:val="008F2914"/>
    <w:rsid w:val="008F4738"/>
    <w:rsid w:val="008F7A44"/>
    <w:rsid w:val="009004CA"/>
    <w:rsid w:val="00903217"/>
    <w:rsid w:val="00903DE1"/>
    <w:rsid w:val="00907CF6"/>
    <w:rsid w:val="00907D14"/>
    <w:rsid w:val="00910101"/>
    <w:rsid w:val="00913644"/>
    <w:rsid w:val="00913891"/>
    <w:rsid w:val="00914E11"/>
    <w:rsid w:val="00925929"/>
    <w:rsid w:val="00926A6E"/>
    <w:rsid w:val="00926BD3"/>
    <w:rsid w:val="009275AD"/>
    <w:rsid w:val="0093037A"/>
    <w:rsid w:val="009303EE"/>
    <w:rsid w:val="00931281"/>
    <w:rsid w:val="0093345F"/>
    <w:rsid w:val="00940F75"/>
    <w:rsid w:val="009413DC"/>
    <w:rsid w:val="00941C54"/>
    <w:rsid w:val="0094350E"/>
    <w:rsid w:val="009459B2"/>
    <w:rsid w:val="00950828"/>
    <w:rsid w:val="00961294"/>
    <w:rsid w:val="00962B41"/>
    <w:rsid w:val="00967348"/>
    <w:rsid w:val="009722B2"/>
    <w:rsid w:val="0097531D"/>
    <w:rsid w:val="00982ECB"/>
    <w:rsid w:val="00983223"/>
    <w:rsid w:val="00983481"/>
    <w:rsid w:val="00991BDF"/>
    <w:rsid w:val="009A0B3D"/>
    <w:rsid w:val="009A1124"/>
    <w:rsid w:val="009A1BAF"/>
    <w:rsid w:val="009A2DDD"/>
    <w:rsid w:val="009B4ABE"/>
    <w:rsid w:val="009B5226"/>
    <w:rsid w:val="009C0AEB"/>
    <w:rsid w:val="009C320C"/>
    <w:rsid w:val="009D0CEE"/>
    <w:rsid w:val="009D3B04"/>
    <w:rsid w:val="009D49AD"/>
    <w:rsid w:val="009D6AB7"/>
    <w:rsid w:val="009E19EF"/>
    <w:rsid w:val="009F1E31"/>
    <w:rsid w:val="009F2B34"/>
    <w:rsid w:val="009F3325"/>
    <w:rsid w:val="00A034DA"/>
    <w:rsid w:val="00A05F9F"/>
    <w:rsid w:val="00A06C7B"/>
    <w:rsid w:val="00A15BD1"/>
    <w:rsid w:val="00A16C74"/>
    <w:rsid w:val="00A17E6C"/>
    <w:rsid w:val="00A236CF"/>
    <w:rsid w:val="00A25CF9"/>
    <w:rsid w:val="00A27288"/>
    <w:rsid w:val="00A3111F"/>
    <w:rsid w:val="00A41053"/>
    <w:rsid w:val="00A41A08"/>
    <w:rsid w:val="00A505EE"/>
    <w:rsid w:val="00A5251C"/>
    <w:rsid w:val="00A52EFF"/>
    <w:rsid w:val="00A5300A"/>
    <w:rsid w:val="00A60B8E"/>
    <w:rsid w:val="00A616F3"/>
    <w:rsid w:val="00A6187F"/>
    <w:rsid w:val="00A6468E"/>
    <w:rsid w:val="00A65157"/>
    <w:rsid w:val="00A70658"/>
    <w:rsid w:val="00A71E56"/>
    <w:rsid w:val="00A722FF"/>
    <w:rsid w:val="00A80CC9"/>
    <w:rsid w:val="00A812C1"/>
    <w:rsid w:val="00A8414B"/>
    <w:rsid w:val="00A85CE0"/>
    <w:rsid w:val="00A8677F"/>
    <w:rsid w:val="00A97627"/>
    <w:rsid w:val="00AA1407"/>
    <w:rsid w:val="00AA2829"/>
    <w:rsid w:val="00AB4B7C"/>
    <w:rsid w:val="00AB50C0"/>
    <w:rsid w:val="00AC30E9"/>
    <w:rsid w:val="00AC3763"/>
    <w:rsid w:val="00AD05F6"/>
    <w:rsid w:val="00AD185F"/>
    <w:rsid w:val="00AD6CED"/>
    <w:rsid w:val="00AE1762"/>
    <w:rsid w:val="00AE67F8"/>
    <w:rsid w:val="00AE732A"/>
    <w:rsid w:val="00AE740B"/>
    <w:rsid w:val="00AE7E8B"/>
    <w:rsid w:val="00AF03A4"/>
    <w:rsid w:val="00AF113B"/>
    <w:rsid w:val="00AF3F9C"/>
    <w:rsid w:val="00AF5C22"/>
    <w:rsid w:val="00B004EE"/>
    <w:rsid w:val="00B04E4B"/>
    <w:rsid w:val="00B053B1"/>
    <w:rsid w:val="00B06A78"/>
    <w:rsid w:val="00B11215"/>
    <w:rsid w:val="00B13E07"/>
    <w:rsid w:val="00B14876"/>
    <w:rsid w:val="00B17B05"/>
    <w:rsid w:val="00B239D0"/>
    <w:rsid w:val="00B25FAA"/>
    <w:rsid w:val="00B2692B"/>
    <w:rsid w:val="00B315AA"/>
    <w:rsid w:val="00B3381F"/>
    <w:rsid w:val="00B36870"/>
    <w:rsid w:val="00B3766E"/>
    <w:rsid w:val="00B379F9"/>
    <w:rsid w:val="00B37CBC"/>
    <w:rsid w:val="00B448DB"/>
    <w:rsid w:val="00B50CCD"/>
    <w:rsid w:val="00B52543"/>
    <w:rsid w:val="00B53DA1"/>
    <w:rsid w:val="00B56BF0"/>
    <w:rsid w:val="00B61196"/>
    <w:rsid w:val="00B623E1"/>
    <w:rsid w:val="00B647E1"/>
    <w:rsid w:val="00B649A3"/>
    <w:rsid w:val="00B65B0F"/>
    <w:rsid w:val="00B667D3"/>
    <w:rsid w:val="00B70073"/>
    <w:rsid w:val="00B80756"/>
    <w:rsid w:val="00B838ED"/>
    <w:rsid w:val="00B90565"/>
    <w:rsid w:val="00B94B2B"/>
    <w:rsid w:val="00B95A82"/>
    <w:rsid w:val="00BA08DC"/>
    <w:rsid w:val="00BA0AB8"/>
    <w:rsid w:val="00BA39AA"/>
    <w:rsid w:val="00BA4D1F"/>
    <w:rsid w:val="00BB6FDA"/>
    <w:rsid w:val="00BB787E"/>
    <w:rsid w:val="00BB78FD"/>
    <w:rsid w:val="00BC13DA"/>
    <w:rsid w:val="00BC66CB"/>
    <w:rsid w:val="00BE1039"/>
    <w:rsid w:val="00BE3569"/>
    <w:rsid w:val="00BE3A67"/>
    <w:rsid w:val="00BE79F4"/>
    <w:rsid w:val="00BF41B0"/>
    <w:rsid w:val="00BF5025"/>
    <w:rsid w:val="00BF7FBC"/>
    <w:rsid w:val="00C004A1"/>
    <w:rsid w:val="00C042CC"/>
    <w:rsid w:val="00C06DCD"/>
    <w:rsid w:val="00C07AE8"/>
    <w:rsid w:val="00C17348"/>
    <w:rsid w:val="00C17DD5"/>
    <w:rsid w:val="00C22022"/>
    <w:rsid w:val="00C2274C"/>
    <w:rsid w:val="00C2295E"/>
    <w:rsid w:val="00C2336C"/>
    <w:rsid w:val="00C23C81"/>
    <w:rsid w:val="00C342F2"/>
    <w:rsid w:val="00C34319"/>
    <w:rsid w:val="00C3494E"/>
    <w:rsid w:val="00C372F0"/>
    <w:rsid w:val="00C41E6F"/>
    <w:rsid w:val="00C41ED4"/>
    <w:rsid w:val="00C43988"/>
    <w:rsid w:val="00C44DD9"/>
    <w:rsid w:val="00C468F5"/>
    <w:rsid w:val="00C507DB"/>
    <w:rsid w:val="00C508AA"/>
    <w:rsid w:val="00C52F19"/>
    <w:rsid w:val="00C5480F"/>
    <w:rsid w:val="00C55644"/>
    <w:rsid w:val="00C6676D"/>
    <w:rsid w:val="00C6738B"/>
    <w:rsid w:val="00C728F0"/>
    <w:rsid w:val="00C74723"/>
    <w:rsid w:val="00C7579C"/>
    <w:rsid w:val="00C7582C"/>
    <w:rsid w:val="00C758AD"/>
    <w:rsid w:val="00C80D87"/>
    <w:rsid w:val="00C810E0"/>
    <w:rsid w:val="00C85974"/>
    <w:rsid w:val="00C9099E"/>
    <w:rsid w:val="00C921C7"/>
    <w:rsid w:val="00CA0B14"/>
    <w:rsid w:val="00CB45AC"/>
    <w:rsid w:val="00CB6B36"/>
    <w:rsid w:val="00CB7AD5"/>
    <w:rsid w:val="00CC01AC"/>
    <w:rsid w:val="00CC2407"/>
    <w:rsid w:val="00CC5B33"/>
    <w:rsid w:val="00CC6E88"/>
    <w:rsid w:val="00CC73E9"/>
    <w:rsid w:val="00CC79B4"/>
    <w:rsid w:val="00CD2B27"/>
    <w:rsid w:val="00CD7B3A"/>
    <w:rsid w:val="00CE3AAE"/>
    <w:rsid w:val="00CF0835"/>
    <w:rsid w:val="00CF7E25"/>
    <w:rsid w:val="00D028F4"/>
    <w:rsid w:val="00D06A1B"/>
    <w:rsid w:val="00D118A0"/>
    <w:rsid w:val="00D118D5"/>
    <w:rsid w:val="00D1697E"/>
    <w:rsid w:val="00D214D2"/>
    <w:rsid w:val="00D22936"/>
    <w:rsid w:val="00D22ED7"/>
    <w:rsid w:val="00D26F6B"/>
    <w:rsid w:val="00D2729F"/>
    <w:rsid w:val="00D31C85"/>
    <w:rsid w:val="00D33701"/>
    <w:rsid w:val="00D3402A"/>
    <w:rsid w:val="00D34E3C"/>
    <w:rsid w:val="00D351FD"/>
    <w:rsid w:val="00D4126A"/>
    <w:rsid w:val="00D426CA"/>
    <w:rsid w:val="00D4323C"/>
    <w:rsid w:val="00D463E7"/>
    <w:rsid w:val="00D52413"/>
    <w:rsid w:val="00D55946"/>
    <w:rsid w:val="00D57BEB"/>
    <w:rsid w:val="00D61EEA"/>
    <w:rsid w:val="00D649B4"/>
    <w:rsid w:val="00D70F9A"/>
    <w:rsid w:val="00D73CCE"/>
    <w:rsid w:val="00D74743"/>
    <w:rsid w:val="00D84F2A"/>
    <w:rsid w:val="00D85378"/>
    <w:rsid w:val="00D87E81"/>
    <w:rsid w:val="00D97DA6"/>
    <w:rsid w:val="00DA3B42"/>
    <w:rsid w:val="00DA4C9A"/>
    <w:rsid w:val="00DA5ECD"/>
    <w:rsid w:val="00DA7A34"/>
    <w:rsid w:val="00DB081A"/>
    <w:rsid w:val="00DB142C"/>
    <w:rsid w:val="00DB30A7"/>
    <w:rsid w:val="00DC1D7D"/>
    <w:rsid w:val="00DC2DAE"/>
    <w:rsid w:val="00DC3881"/>
    <w:rsid w:val="00DC4092"/>
    <w:rsid w:val="00DD0A29"/>
    <w:rsid w:val="00DD1DB6"/>
    <w:rsid w:val="00DD5A74"/>
    <w:rsid w:val="00DD713D"/>
    <w:rsid w:val="00DE1A7A"/>
    <w:rsid w:val="00DE1CA8"/>
    <w:rsid w:val="00DE5B86"/>
    <w:rsid w:val="00DE6757"/>
    <w:rsid w:val="00DF1BF4"/>
    <w:rsid w:val="00DF3D60"/>
    <w:rsid w:val="00DF5102"/>
    <w:rsid w:val="00DF6337"/>
    <w:rsid w:val="00DF72A8"/>
    <w:rsid w:val="00DF78B9"/>
    <w:rsid w:val="00E00D84"/>
    <w:rsid w:val="00E07FF3"/>
    <w:rsid w:val="00E1118D"/>
    <w:rsid w:val="00E13E1C"/>
    <w:rsid w:val="00E13E3E"/>
    <w:rsid w:val="00E16499"/>
    <w:rsid w:val="00E17FFD"/>
    <w:rsid w:val="00E22CEB"/>
    <w:rsid w:val="00E23A8A"/>
    <w:rsid w:val="00E250C5"/>
    <w:rsid w:val="00E26B91"/>
    <w:rsid w:val="00E27F32"/>
    <w:rsid w:val="00E310CE"/>
    <w:rsid w:val="00E31416"/>
    <w:rsid w:val="00E317E9"/>
    <w:rsid w:val="00E33799"/>
    <w:rsid w:val="00E3677D"/>
    <w:rsid w:val="00E37CE1"/>
    <w:rsid w:val="00E433F7"/>
    <w:rsid w:val="00E4653F"/>
    <w:rsid w:val="00E4666E"/>
    <w:rsid w:val="00E52D6A"/>
    <w:rsid w:val="00E541E8"/>
    <w:rsid w:val="00E543F2"/>
    <w:rsid w:val="00E548DE"/>
    <w:rsid w:val="00E571AA"/>
    <w:rsid w:val="00E60CF1"/>
    <w:rsid w:val="00E62A09"/>
    <w:rsid w:val="00E652C0"/>
    <w:rsid w:val="00E65DF3"/>
    <w:rsid w:val="00E673E2"/>
    <w:rsid w:val="00E72465"/>
    <w:rsid w:val="00E74100"/>
    <w:rsid w:val="00E77E3F"/>
    <w:rsid w:val="00E80531"/>
    <w:rsid w:val="00E81C9E"/>
    <w:rsid w:val="00E84267"/>
    <w:rsid w:val="00E847C6"/>
    <w:rsid w:val="00E86FFE"/>
    <w:rsid w:val="00E957DE"/>
    <w:rsid w:val="00EA2238"/>
    <w:rsid w:val="00EA51DC"/>
    <w:rsid w:val="00EA5E76"/>
    <w:rsid w:val="00EA6C68"/>
    <w:rsid w:val="00EB11B8"/>
    <w:rsid w:val="00EB3AA5"/>
    <w:rsid w:val="00EC2268"/>
    <w:rsid w:val="00EC242C"/>
    <w:rsid w:val="00EC6C3F"/>
    <w:rsid w:val="00ED165D"/>
    <w:rsid w:val="00ED2DA6"/>
    <w:rsid w:val="00ED4C73"/>
    <w:rsid w:val="00EE0D7E"/>
    <w:rsid w:val="00EE20F2"/>
    <w:rsid w:val="00EE24FB"/>
    <w:rsid w:val="00EE52A3"/>
    <w:rsid w:val="00EE589D"/>
    <w:rsid w:val="00EE58D8"/>
    <w:rsid w:val="00EF0C5C"/>
    <w:rsid w:val="00EF10D5"/>
    <w:rsid w:val="00EF23C9"/>
    <w:rsid w:val="00EF27C1"/>
    <w:rsid w:val="00EF2BDA"/>
    <w:rsid w:val="00EF4C5C"/>
    <w:rsid w:val="00EF547A"/>
    <w:rsid w:val="00F004E8"/>
    <w:rsid w:val="00F02000"/>
    <w:rsid w:val="00F03997"/>
    <w:rsid w:val="00F03C2F"/>
    <w:rsid w:val="00F06069"/>
    <w:rsid w:val="00F12640"/>
    <w:rsid w:val="00F1546D"/>
    <w:rsid w:val="00F15FC5"/>
    <w:rsid w:val="00F20DB6"/>
    <w:rsid w:val="00F21637"/>
    <w:rsid w:val="00F2497E"/>
    <w:rsid w:val="00F25406"/>
    <w:rsid w:val="00F25E3C"/>
    <w:rsid w:val="00F26282"/>
    <w:rsid w:val="00F32AC4"/>
    <w:rsid w:val="00F34879"/>
    <w:rsid w:val="00F36F60"/>
    <w:rsid w:val="00F401B4"/>
    <w:rsid w:val="00F42B9E"/>
    <w:rsid w:val="00F4370E"/>
    <w:rsid w:val="00F43911"/>
    <w:rsid w:val="00F44539"/>
    <w:rsid w:val="00F542E6"/>
    <w:rsid w:val="00F54508"/>
    <w:rsid w:val="00F56C8C"/>
    <w:rsid w:val="00F572C4"/>
    <w:rsid w:val="00F6657D"/>
    <w:rsid w:val="00F72129"/>
    <w:rsid w:val="00F73A97"/>
    <w:rsid w:val="00F80716"/>
    <w:rsid w:val="00F82218"/>
    <w:rsid w:val="00F83631"/>
    <w:rsid w:val="00F864D6"/>
    <w:rsid w:val="00F94785"/>
    <w:rsid w:val="00F94C6C"/>
    <w:rsid w:val="00F95A7B"/>
    <w:rsid w:val="00FA0E3D"/>
    <w:rsid w:val="00FA11C2"/>
    <w:rsid w:val="00FA185E"/>
    <w:rsid w:val="00FA2275"/>
    <w:rsid w:val="00FA37B7"/>
    <w:rsid w:val="00FA4140"/>
    <w:rsid w:val="00FA6F08"/>
    <w:rsid w:val="00FB118E"/>
    <w:rsid w:val="00FB24FF"/>
    <w:rsid w:val="00FB661F"/>
    <w:rsid w:val="00FC1665"/>
    <w:rsid w:val="00FC1E42"/>
    <w:rsid w:val="00FC41A4"/>
    <w:rsid w:val="00FC55D5"/>
    <w:rsid w:val="00FC5616"/>
    <w:rsid w:val="00FC6634"/>
    <w:rsid w:val="00FD6284"/>
    <w:rsid w:val="00FE1AD4"/>
    <w:rsid w:val="00FE5F90"/>
    <w:rsid w:val="00FE7214"/>
    <w:rsid w:val="00FF65BF"/>
    <w:rsid w:val="00FF6AE5"/>
    <w:rsid w:val="00FF6F34"/>
    <w:rsid w:val="00FF7A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2FF41"/>
  <w15:chartTrackingRefBased/>
  <w15:docId w15:val="{5A520212-A5E9-4F18-A076-E4DC1EBA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729F"/>
    <w:pPr>
      <w:spacing w:line="360" w:lineRule="auto"/>
      <w:jc w:val="both"/>
    </w:pPr>
    <w:rPr>
      <w:rFonts w:ascii="Tahoma" w:eastAsia="Times New Roman" w:hAnsi="Tahoma"/>
      <w:sz w:val="26"/>
      <w:szCs w:val="24"/>
      <w:lang w:val="es-MX" w:eastAsia="es-MX"/>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rsid w:val="004C51A3"/>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rPr>
  </w:style>
  <w:style w:type="paragraph" w:styleId="Textonotapie">
    <w:name w:val="footnote text"/>
    <w:aliases w:val="Texto nota pie Car,Footnote Text Char Char Char Char Char,Footnote Text Char Char Char Char,Footnote reference,FA Fu,Footnote Text Char Char Char,Footnote Text Char,Footnote Text Char Char Char Char Char Char Char Char,Footnote referenc"/>
    <w:basedOn w:val="Normal"/>
    <w:link w:val="TextonotapieCar1"/>
    <w:autoRedefine/>
    <w:uiPriority w:val="99"/>
    <w:qFormat/>
    <w:rsid w:val="00214FDC"/>
    <w:pPr>
      <w:overflowPunct w:val="0"/>
      <w:autoSpaceDE w:val="0"/>
      <w:autoSpaceDN w:val="0"/>
      <w:adjustRightInd w:val="0"/>
      <w:spacing w:line="240" w:lineRule="auto"/>
      <w:textAlignment w:val="baseline"/>
    </w:pPr>
    <w:rPr>
      <w:rFonts w:ascii="Verdana" w:hAnsi="Verdana"/>
      <w:sz w:val="20"/>
      <w:szCs w:val="20"/>
      <w:lang w:eastAsia="es-ES"/>
    </w:rPr>
  </w:style>
  <w:style w:type="paragraph" w:customStyle="1" w:styleId="Citajurisprudencial">
    <w:name w:val="Cita jurisprudencial"/>
    <w:autoRedefine/>
    <w:rsid w:val="00F15FC5"/>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Texto de nota al pie,Footnotes refss,Appel note de bas de page,referencia nota al pie,Footnote number,BVI fnr,f,Ref,de nota al pie,Ref. de nota al pie 2,4_G,16 Point,Superscript 6 Point,Fago Fußnotenzeichen,Ref. de nota al pi,Ref1,FC"/>
    <w:link w:val="4GChar"/>
    <w:uiPriority w:val="99"/>
    <w:qFormat/>
    <w:rsid w:val="00214FDC"/>
    <w:rPr>
      <w:rFonts w:ascii="Verdana" w:hAnsi="Verdana"/>
      <w:sz w:val="20"/>
      <w:vertAlign w:val="superscript"/>
    </w:rPr>
  </w:style>
  <w:style w:type="paragraph" w:customStyle="1" w:styleId="TtuloAlgerian">
    <w:name w:val="Título Algerian"/>
    <w:basedOn w:val="Normal"/>
    <w:next w:val="Normal"/>
    <w:autoRedefine/>
    <w:rsid w:val="0089332B"/>
    <w:rPr>
      <w:rFonts w:ascii="Algerian" w:hAnsi="Algerian"/>
      <w:sz w:val="30"/>
    </w:rPr>
  </w:style>
  <w:style w:type="character" w:customStyle="1" w:styleId="Numeracinttulo">
    <w:name w:val="Numeración título"/>
    <w:rsid w:val="00490164"/>
    <w:rPr>
      <w:rFonts w:ascii="Tahoma" w:hAnsi="Tahoma"/>
      <w:b/>
      <w:sz w:val="24"/>
    </w:rPr>
  </w:style>
  <w:style w:type="character" w:customStyle="1" w:styleId="Algerian">
    <w:name w:val="Algerian"/>
    <w:rsid w:val="00490164"/>
    <w:rPr>
      <w:rFonts w:ascii="Algerian" w:hAnsi="Algerian"/>
      <w:sz w:val="30"/>
    </w:rPr>
  </w:style>
  <w:style w:type="paragraph" w:styleId="Encabezado">
    <w:name w:val="header"/>
    <w:basedOn w:val="Normal"/>
    <w:link w:val="EncabezadoCar"/>
    <w:rsid w:val="00D2729F"/>
    <w:pPr>
      <w:tabs>
        <w:tab w:val="center" w:pos="4419"/>
        <w:tab w:val="right" w:pos="8838"/>
      </w:tabs>
    </w:pPr>
  </w:style>
  <w:style w:type="paragraph" w:styleId="Cita">
    <w:name w:val="Quote"/>
    <w:basedOn w:val="Normal"/>
    <w:next w:val="Normal"/>
    <w:qFormat/>
    <w:rsid w:val="00D2729F"/>
    <w:pPr>
      <w:ind w:left="708"/>
    </w:pPr>
    <w:rPr>
      <w:rFonts w:ascii="Verdana" w:hAnsi="Verdana"/>
      <w:bCs/>
      <w:sz w:val="20"/>
    </w:rPr>
  </w:style>
  <w:style w:type="paragraph" w:styleId="Textoindependiente3">
    <w:name w:val="Body Text 3"/>
    <w:basedOn w:val="Normal"/>
    <w:link w:val="Textoindependiente3Car"/>
    <w:rsid w:val="00D2729F"/>
    <w:pPr>
      <w:spacing w:after="120"/>
    </w:pPr>
    <w:rPr>
      <w:sz w:val="16"/>
      <w:szCs w:val="16"/>
      <w:lang w:val="es-ES"/>
    </w:rPr>
  </w:style>
  <w:style w:type="character" w:customStyle="1" w:styleId="Textoindependiente3Car">
    <w:name w:val="Texto independiente 3 Car"/>
    <w:link w:val="Textoindependiente3"/>
    <w:rsid w:val="00C7582C"/>
    <w:rPr>
      <w:rFonts w:ascii="Tahoma" w:eastAsia="Times New Roman" w:hAnsi="Tahoma"/>
      <w:sz w:val="16"/>
      <w:szCs w:val="16"/>
      <w:lang w:val="es-ES" w:eastAsia="es-MX"/>
    </w:rPr>
  </w:style>
  <w:style w:type="character" w:customStyle="1" w:styleId="TextonotapieCar1">
    <w:name w:val="Texto nota pie Car1"/>
    <w:aliases w:val="Texto nota pie Car Car,Footnote Text Char Char Char Char Char Car,Footnote Text Char Char Char Char Car,Footnote reference Car,FA Fu Car,Footnote Text Char Char Char Car,Footnote Text Char Car,Footnote referenc Car"/>
    <w:link w:val="Textonotapie"/>
    <w:uiPriority w:val="99"/>
    <w:qFormat/>
    <w:rsid w:val="00DF78B9"/>
    <w:rPr>
      <w:rFonts w:ascii="Verdana" w:eastAsia="Times New Roman" w:hAnsi="Verdana"/>
      <w:lang w:val="es-MX" w:eastAsia="es-ES"/>
    </w:rPr>
  </w:style>
  <w:style w:type="character" w:customStyle="1" w:styleId="PiedepginaCar">
    <w:name w:val="Pie de página Car"/>
    <w:link w:val="Piedepgina"/>
    <w:locked/>
    <w:rsid w:val="004C51A3"/>
    <w:rPr>
      <w:rFonts w:ascii="Courier New" w:eastAsia="Times New Roman" w:hAnsi="Courier New"/>
      <w:sz w:val="16"/>
      <w:lang w:bidi="ar-SA"/>
    </w:rPr>
  </w:style>
  <w:style w:type="paragraph" w:styleId="Textodeglobo">
    <w:name w:val="Balloon Text"/>
    <w:basedOn w:val="Normal"/>
    <w:link w:val="TextodegloboCar"/>
    <w:rsid w:val="00D3402A"/>
    <w:pPr>
      <w:spacing w:line="240" w:lineRule="auto"/>
    </w:pPr>
    <w:rPr>
      <w:rFonts w:ascii="Segoe UI" w:hAnsi="Segoe UI"/>
      <w:sz w:val="18"/>
      <w:szCs w:val="18"/>
    </w:rPr>
  </w:style>
  <w:style w:type="character" w:customStyle="1" w:styleId="TextodegloboCar">
    <w:name w:val="Texto de globo Car"/>
    <w:link w:val="Textodeglobo"/>
    <w:rsid w:val="00D3402A"/>
    <w:rPr>
      <w:rFonts w:ascii="Segoe UI" w:eastAsia="Times New Roman" w:hAnsi="Segoe UI" w:cs="Segoe UI"/>
      <w:sz w:val="18"/>
      <w:szCs w:val="18"/>
      <w:lang w:val="es-MX" w:eastAsia="es-MX"/>
    </w:rPr>
  </w:style>
  <w:style w:type="paragraph" w:customStyle="1" w:styleId="Car">
    <w:name w:val="Car"/>
    <w:basedOn w:val="Normal"/>
    <w:rsid w:val="00232225"/>
    <w:pPr>
      <w:spacing w:after="160" w:line="240" w:lineRule="exact"/>
      <w:jc w:val="left"/>
    </w:pPr>
    <w:rPr>
      <w:rFonts w:ascii="Times New Roman" w:hAnsi="Times New Roman"/>
      <w:noProof/>
      <w:color w:val="000000"/>
      <w:sz w:val="20"/>
      <w:szCs w:val="20"/>
      <w:lang w:val="es-CO" w:eastAsia="es-ES"/>
    </w:rPr>
  </w:style>
  <w:style w:type="paragraph" w:styleId="Textoindependiente">
    <w:name w:val="Body Text"/>
    <w:basedOn w:val="Normal"/>
    <w:link w:val="TextoindependienteCar"/>
    <w:rsid w:val="004B6993"/>
    <w:pPr>
      <w:spacing w:after="120"/>
    </w:pPr>
  </w:style>
  <w:style w:type="character" w:customStyle="1" w:styleId="TextoindependienteCar">
    <w:name w:val="Texto independiente Car"/>
    <w:link w:val="Textoindependiente"/>
    <w:rsid w:val="004B6993"/>
    <w:rPr>
      <w:rFonts w:ascii="Tahoma" w:eastAsia="Times New Roman" w:hAnsi="Tahoma"/>
      <w:sz w:val="26"/>
      <w:szCs w:val="24"/>
      <w:lang w:val="es-MX" w:eastAsia="es-MX"/>
    </w:rPr>
  </w:style>
  <w:style w:type="paragraph" w:styleId="Prrafodelista">
    <w:name w:val="List Paragraph"/>
    <w:basedOn w:val="Normal"/>
    <w:uiPriority w:val="34"/>
    <w:qFormat/>
    <w:rsid w:val="004B6993"/>
    <w:pPr>
      <w:spacing w:after="200" w:line="276" w:lineRule="auto"/>
      <w:ind w:left="720"/>
      <w:jc w:val="left"/>
    </w:pPr>
    <w:rPr>
      <w:rFonts w:ascii="Times New Roman" w:hAnsi="Times New Roman"/>
      <w:sz w:val="28"/>
      <w:szCs w:val="22"/>
      <w:lang w:val="es-CO" w:eastAsia="en-US"/>
    </w:rPr>
  </w:style>
  <w:style w:type="paragraph" w:customStyle="1" w:styleId="Sangradetindependiente">
    <w:name w:val="Sangría de t. independiente"/>
    <w:basedOn w:val="Normal"/>
    <w:rsid w:val="004B6993"/>
    <w:pPr>
      <w:autoSpaceDE w:val="0"/>
      <w:autoSpaceDN w:val="0"/>
      <w:spacing w:line="240" w:lineRule="auto"/>
    </w:pPr>
    <w:rPr>
      <w:rFonts w:ascii="Times New Roman" w:hAnsi="Times New Roman"/>
      <w:sz w:val="28"/>
      <w:szCs w:val="28"/>
      <w:lang w:val="es-CO" w:eastAsia="es-ES"/>
    </w:rPr>
  </w:style>
  <w:style w:type="character" w:customStyle="1" w:styleId="apple-converted-space">
    <w:name w:val="apple-converted-space"/>
    <w:rsid w:val="004B6993"/>
  </w:style>
  <w:style w:type="paragraph" w:styleId="NormalWeb">
    <w:name w:val="Normal (Web)"/>
    <w:basedOn w:val="Normal"/>
    <w:uiPriority w:val="99"/>
    <w:rsid w:val="004B6993"/>
    <w:pPr>
      <w:spacing w:before="100" w:beforeAutospacing="1" w:after="100" w:afterAutospacing="1" w:line="240" w:lineRule="auto"/>
      <w:jc w:val="left"/>
    </w:pPr>
    <w:rPr>
      <w:rFonts w:ascii="Times New Roman" w:hAnsi="Times New Roman"/>
      <w:sz w:val="24"/>
      <w:lang w:val="es-ES" w:eastAsia="es-ES"/>
    </w:rPr>
  </w:style>
  <w:style w:type="paragraph" w:styleId="Textoindependiente2">
    <w:name w:val="Body Text 2"/>
    <w:basedOn w:val="Normal"/>
    <w:link w:val="Textoindependiente2Car"/>
    <w:rsid w:val="00FA185E"/>
    <w:pPr>
      <w:spacing w:after="120" w:line="480" w:lineRule="auto"/>
    </w:pPr>
  </w:style>
  <w:style w:type="character" w:customStyle="1" w:styleId="Textoindependiente2Car">
    <w:name w:val="Texto independiente 2 Car"/>
    <w:link w:val="Textoindependiente2"/>
    <w:rsid w:val="00FA185E"/>
    <w:rPr>
      <w:rFonts w:ascii="Tahoma" w:eastAsia="Times New Roman" w:hAnsi="Tahoma"/>
      <w:sz w:val="26"/>
      <w:szCs w:val="24"/>
      <w:lang w:val="es-MX" w:eastAsia="es-MX"/>
    </w:rPr>
  </w:style>
  <w:style w:type="paragraph" w:styleId="Sinespaciado">
    <w:name w:val="No Spacing"/>
    <w:basedOn w:val="Normal"/>
    <w:uiPriority w:val="1"/>
    <w:qFormat/>
    <w:rsid w:val="00EA6C68"/>
    <w:pPr>
      <w:spacing w:line="240" w:lineRule="auto"/>
      <w:jc w:val="left"/>
    </w:pPr>
    <w:rPr>
      <w:rFonts w:ascii="Times New Roman" w:hAnsi="Times New Roman"/>
      <w:sz w:val="24"/>
      <w:lang w:val="es-ES" w:eastAsia="es-ES"/>
    </w:rPr>
  </w:style>
  <w:style w:type="paragraph" w:customStyle="1" w:styleId="sinespaciado2">
    <w:name w:val="sinespaciado2"/>
    <w:basedOn w:val="Normal"/>
    <w:rsid w:val="00EE52A3"/>
    <w:pPr>
      <w:spacing w:before="100" w:beforeAutospacing="1" w:after="100" w:afterAutospacing="1" w:line="240" w:lineRule="auto"/>
      <w:jc w:val="left"/>
    </w:pPr>
    <w:rPr>
      <w:rFonts w:ascii="Times New Roman" w:hAnsi="Times New Roman"/>
      <w:sz w:val="24"/>
      <w:lang w:val="es-ES" w:eastAsia="es-ES"/>
    </w:rPr>
  </w:style>
  <w:style w:type="paragraph" w:customStyle="1" w:styleId="Textoindependiente21">
    <w:name w:val="Texto independiente 21"/>
    <w:basedOn w:val="Normal"/>
    <w:rsid w:val="00B94B2B"/>
    <w:rPr>
      <w:rFonts w:ascii="Times New Roman" w:hAnsi="Times New Roman"/>
      <w:sz w:val="28"/>
      <w:szCs w:val="20"/>
      <w:lang w:val="es-ES_tradnl" w:eastAsia="es-CO"/>
    </w:rPr>
  </w:style>
  <w:style w:type="character" w:customStyle="1" w:styleId="EncabezadoCar">
    <w:name w:val="Encabezado Car"/>
    <w:link w:val="Encabezado"/>
    <w:rsid w:val="00E17FFD"/>
    <w:rPr>
      <w:rFonts w:ascii="Tahoma" w:eastAsia="Times New Roman" w:hAnsi="Tahoma"/>
      <w:sz w:val="26"/>
      <w:szCs w:val="24"/>
      <w:lang w:val="es-MX"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0B2866"/>
    <w:pPr>
      <w:spacing w:line="240" w:lineRule="auto"/>
    </w:pPr>
    <w:rPr>
      <w:rFonts w:ascii="Verdana" w:eastAsia="Batang" w:hAnsi="Verdana"/>
      <w:sz w:val="20"/>
      <w:szCs w:val="20"/>
      <w:vertAlign w:val="superscript"/>
      <w:lang w:val="es-CO" w:eastAsia="es-CO"/>
    </w:rPr>
  </w:style>
  <w:style w:type="paragraph" w:customStyle="1" w:styleId="Default">
    <w:name w:val="Default"/>
    <w:rsid w:val="00307E48"/>
    <w:pPr>
      <w:autoSpaceDE w:val="0"/>
      <w:autoSpaceDN w:val="0"/>
      <w:adjustRightInd w:val="0"/>
    </w:pPr>
    <w:rPr>
      <w:color w:val="000000"/>
      <w:sz w:val="24"/>
      <w:szCs w:val="24"/>
    </w:rPr>
  </w:style>
  <w:style w:type="paragraph" w:styleId="Sangradetextonormal">
    <w:name w:val="Body Text Indent"/>
    <w:basedOn w:val="Normal"/>
    <w:link w:val="SangradetextonormalCar"/>
    <w:rsid w:val="00517DA6"/>
    <w:pPr>
      <w:spacing w:after="120"/>
      <w:ind w:left="283"/>
    </w:pPr>
  </w:style>
  <w:style w:type="character" w:customStyle="1" w:styleId="SangradetextonormalCar">
    <w:name w:val="Sangría de texto normal Car"/>
    <w:basedOn w:val="Fuentedeprrafopredeter"/>
    <w:link w:val="Sangradetextonormal"/>
    <w:rsid w:val="00517DA6"/>
    <w:rPr>
      <w:rFonts w:ascii="Tahoma" w:eastAsia="Times New Roman" w:hAnsi="Tahoma"/>
      <w:sz w:val="26"/>
      <w:szCs w:val="24"/>
      <w:lang w:val="es-MX" w:eastAsia="es-MX"/>
    </w:rPr>
  </w:style>
  <w:style w:type="character" w:styleId="Textoennegrita">
    <w:name w:val="Strong"/>
    <w:basedOn w:val="Fuentedeprrafopredeter"/>
    <w:uiPriority w:val="22"/>
    <w:qFormat/>
    <w:rsid w:val="00517D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20525">
      <w:bodyDiv w:val="1"/>
      <w:marLeft w:val="0"/>
      <w:marRight w:val="0"/>
      <w:marTop w:val="0"/>
      <w:marBottom w:val="0"/>
      <w:divBdr>
        <w:top w:val="none" w:sz="0" w:space="0" w:color="auto"/>
        <w:left w:val="none" w:sz="0" w:space="0" w:color="auto"/>
        <w:bottom w:val="none" w:sz="0" w:space="0" w:color="auto"/>
        <w:right w:val="none" w:sz="0" w:space="0" w:color="auto"/>
      </w:divBdr>
    </w:div>
    <w:div w:id="355884730">
      <w:bodyDiv w:val="1"/>
      <w:marLeft w:val="0"/>
      <w:marRight w:val="0"/>
      <w:marTop w:val="0"/>
      <w:marBottom w:val="0"/>
      <w:divBdr>
        <w:top w:val="none" w:sz="0" w:space="0" w:color="auto"/>
        <w:left w:val="none" w:sz="0" w:space="0" w:color="auto"/>
        <w:bottom w:val="none" w:sz="0" w:space="0" w:color="auto"/>
        <w:right w:val="none" w:sz="0" w:space="0" w:color="auto"/>
      </w:divBdr>
    </w:div>
    <w:div w:id="387653491">
      <w:bodyDiv w:val="1"/>
      <w:marLeft w:val="0"/>
      <w:marRight w:val="0"/>
      <w:marTop w:val="0"/>
      <w:marBottom w:val="0"/>
      <w:divBdr>
        <w:top w:val="none" w:sz="0" w:space="0" w:color="auto"/>
        <w:left w:val="none" w:sz="0" w:space="0" w:color="auto"/>
        <w:bottom w:val="none" w:sz="0" w:space="0" w:color="auto"/>
        <w:right w:val="none" w:sz="0" w:space="0" w:color="auto"/>
      </w:divBdr>
      <w:divsChild>
        <w:div w:id="1757097447">
          <w:marLeft w:val="0"/>
          <w:marRight w:val="0"/>
          <w:marTop w:val="0"/>
          <w:marBottom w:val="0"/>
          <w:divBdr>
            <w:top w:val="none" w:sz="0" w:space="0" w:color="auto"/>
            <w:left w:val="none" w:sz="0" w:space="0" w:color="auto"/>
            <w:bottom w:val="none" w:sz="0" w:space="0" w:color="auto"/>
            <w:right w:val="none" w:sz="0" w:space="0" w:color="auto"/>
          </w:divBdr>
          <w:divsChild>
            <w:div w:id="598877836">
              <w:marLeft w:val="0"/>
              <w:marRight w:val="0"/>
              <w:marTop w:val="0"/>
              <w:marBottom w:val="0"/>
              <w:divBdr>
                <w:top w:val="none" w:sz="0" w:space="0" w:color="auto"/>
                <w:left w:val="none" w:sz="0" w:space="0" w:color="auto"/>
                <w:bottom w:val="none" w:sz="0" w:space="0" w:color="auto"/>
                <w:right w:val="none" w:sz="0" w:space="0" w:color="auto"/>
              </w:divBdr>
              <w:divsChild>
                <w:div w:id="12590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557755">
      <w:bodyDiv w:val="1"/>
      <w:marLeft w:val="0"/>
      <w:marRight w:val="0"/>
      <w:marTop w:val="0"/>
      <w:marBottom w:val="0"/>
      <w:divBdr>
        <w:top w:val="none" w:sz="0" w:space="0" w:color="auto"/>
        <w:left w:val="none" w:sz="0" w:space="0" w:color="auto"/>
        <w:bottom w:val="none" w:sz="0" w:space="0" w:color="auto"/>
        <w:right w:val="none" w:sz="0" w:space="0" w:color="auto"/>
      </w:divBdr>
    </w:div>
    <w:div w:id="779179176">
      <w:bodyDiv w:val="1"/>
      <w:marLeft w:val="0"/>
      <w:marRight w:val="0"/>
      <w:marTop w:val="0"/>
      <w:marBottom w:val="0"/>
      <w:divBdr>
        <w:top w:val="none" w:sz="0" w:space="0" w:color="auto"/>
        <w:left w:val="none" w:sz="0" w:space="0" w:color="auto"/>
        <w:bottom w:val="none" w:sz="0" w:space="0" w:color="auto"/>
        <w:right w:val="none" w:sz="0" w:space="0" w:color="auto"/>
      </w:divBdr>
    </w:div>
    <w:div w:id="1280651298">
      <w:bodyDiv w:val="1"/>
      <w:marLeft w:val="0"/>
      <w:marRight w:val="0"/>
      <w:marTop w:val="0"/>
      <w:marBottom w:val="0"/>
      <w:divBdr>
        <w:top w:val="none" w:sz="0" w:space="0" w:color="auto"/>
        <w:left w:val="none" w:sz="0" w:space="0" w:color="auto"/>
        <w:bottom w:val="none" w:sz="0" w:space="0" w:color="auto"/>
        <w:right w:val="none" w:sz="0" w:space="0" w:color="auto"/>
      </w:divBdr>
    </w:div>
    <w:div w:id="1366515822">
      <w:bodyDiv w:val="1"/>
      <w:marLeft w:val="0"/>
      <w:marRight w:val="0"/>
      <w:marTop w:val="0"/>
      <w:marBottom w:val="0"/>
      <w:divBdr>
        <w:top w:val="none" w:sz="0" w:space="0" w:color="auto"/>
        <w:left w:val="none" w:sz="0" w:space="0" w:color="auto"/>
        <w:bottom w:val="none" w:sz="0" w:space="0" w:color="auto"/>
        <w:right w:val="none" w:sz="0" w:space="0" w:color="auto"/>
      </w:divBdr>
    </w:div>
    <w:div w:id="1648166179">
      <w:bodyDiv w:val="1"/>
      <w:marLeft w:val="0"/>
      <w:marRight w:val="0"/>
      <w:marTop w:val="0"/>
      <w:marBottom w:val="0"/>
      <w:divBdr>
        <w:top w:val="none" w:sz="0" w:space="0" w:color="auto"/>
        <w:left w:val="none" w:sz="0" w:space="0" w:color="auto"/>
        <w:bottom w:val="none" w:sz="0" w:space="0" w:color="auto"/>
        <w:right w:val="none" w:sz="0" w:space="0" w:color="auto"/>
      </w:divBdr>
    </w:div>
    <w:div w:id="180068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8A4CF-55F2-4525-90F9-615BD6F0A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3462</Words>
  <Characters>19046</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22464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cp:lastModifiedBy>Hermides Alonso Gaviria Ocampo</cp:lastModifiedBy>
  <cp:revision>32</cp:revision>
  <cp:lastPrinted>2019-11-12T18:23:00Z</cp:lastPrinted>
  <dcterms:created xsi:type="dcterms:W3CDTF">2023-03-24T15:11:00Z</dcterms:created>
  <dcterms:modified xsi:type="dcterms:W3CDTF">2023-05-06T16:10:00Z</dcterms:modified>
</cp:coreProperties>
</file>