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9036" w14:textId="482BD20D" w:rsidR="00AD23BD" w:rsidRPr="00434A10" w:rsidRDefault="00434A10" w:rsidP="00AD23BD">
      <w:pPr>
        <w:spacing w:line="240" w:lineRule="auto"/>
        <w:ind w:firstLine="0"/>
        <w:rPr>
          <w:rFonts w:eastAsia="Calibri"/>
          <w:b/>
          <w:color w:val="auto"/>
          <w:kern w:val="0"/>
          <w:sz w:val="20"/>
          <w14:ligatures w14:val="none"/>
        </w:rPr>
      </w:pPr>
      <w:r>
        <w:rPr>
          <w:rFonts w:eastAsia="Calibri"/>
          <w:b/>
          <w:color w:val="auto"/>
          <w:kern w:val="0"/>
          <w:sz w:val="20"/>
          <w14:ligatures w14:val="none"/>
        </w:rPr>
        <w:t xml:space="preserve">CONTRATO DE TRABAJO / DISCAPACIDAD / TERMINACIÓN </w:t>
      </w:r>
      <w:r w:rsidR="005859E3">
        <w:rPr>
          <w:rFonts w:eastAsia="Calibri"/>
          <w:b/>
          <w:color w:val="auto"/>
          <w:kern w:val="0"/>
          <w:sz w:val="20"/>
          <w14:ligatures w14:val="none"/>
        </w:rPr>
        <w:t xml:space="preserve">DEL </w:t>
      </w:r>
      <w:bookmarkStart w:id="0" w:name="_GoBack"/>
      <w:bookmarkEnd w:id="0"/>
      <w:r>
        <w:rPr>
          <w:rFonts w:eastAsia="Calibri"/>
          <w:b/>
          <w:color w:val="auto"/>
          <w:kern w:val="0"/>
          <w:sz w:val="20"/>
          <w14:ligatures w14:val="none"/>
        </w:rPr>
        <w:t>CONTRATO / SANCIÓN</w:t>
      </w:r>
    </w:p>
    <w:p w14:paraId="7A9C1086" w14:textId="3F38FA82" w:rsidR="00AD23BD" w:rsidRPr="00AD23BD" w:rsidRDefault="00434A10" w:rsidP="00AD23BD">
      <w:pPr>
        <w:spacing w:line="240" w:lineRule="auto"/>
        <w:ind w:firstLine="0"/>
        <w:rPr>
          <w:rFonts w:eastAsia="Calibri"/>
          <w:color w:val="auto"/>
          <w:kern w:val="0"/>
          <w:sz w:val="20"/>
          <w14:ligatures w14:val="none"/>
        </w:rPr>
      </w:pPr>
      <w:r w:rsidRPr="00434A10">
        <w:rPr>
          <w:rFonts w:eastAsia="Calibri"/>
          <w:color w:val="auto"/>
          <w:kern w:val="0"/>
          <w:sz w:val="20"/>
          <w14:ligatures w14:val="none"/>
        </w:rPr>
        <w:t>Dispone el art. 26 de la Ley 361 de 1997 que “(…) en ningún caso la discapacidad de una persona podrá ser motivo para obstaculizar una vinculación laboral</w:t>
      </w:r>
      <w:r>
        <w:rPr>
          <w:rFonts w:eastAsia="Calibri"/>
          <w:color w:val="auto"/>
          <w:kern w:val="0"/>
          <w:sz w:val="20"/>
          <w14:ligatures w14:val="none"/>
        </w:rPr>
        <w:t>…</w:t>
      </w:r>
      <w:r w:rsidRPr="00434A10">
        <w:rPr>
          <w:rFonts w:eastAsia="Calibri"/>
          <w:color w:val="auto"/>
          <w:kern w:val="0"/>
          <w:sz w:val="20"/>
          <w14:ligatures w14:val="none"/>
        </w:rPr>
        <w:t xml:space="preserve"> Así mismo, ninguna persona en situación de discapacidad podrá ser despedida o su contrato terminado por razón de su discapacidad, salvo que medie autorización de la oficina de Trabajo” y que “no obstante, quienes fueren despedidos o su contrato terminado por razón de su discapacidad, sin el cumplimiento del requisito previsto en el inciso anterior, tendrán derecho a una indemnización equivalente a ciento ochenta (180) días de salario</w:t>
      </w:r>
      <w:r>
        <w:rPr>
          <w:rFonts w:eastAsia="Calibri"/>
          <w:color w:val="auto"/>
          <w:kern w:val="0"/>
          <w:sz w:val="20"/>
          <w14:ligatures w14:val="none"/>
        </w:rPr>
        <w:t>…”</w:t>
      </w:r>
    </w:p>
    <w:p w14:paraId="5032EBA0" w14:textId="77777777" w:rsidR="00AD23BD" w:rsidRPr="00AD23BD" w:rsidRDefault="00AD23BD" w:rsidP="00AD23BD">
      <w:pPr>
        <w:spacing w:line="240" w:lineRule="auto"/>
        <w:ind w:firstLine="0"/>
        <w:rPr>
          <w:rFonts w:eastAsia="Calibri"/>
          <w:color w:val="auto"/>
          <w:kern w:val="0"/>
          <w:sz w:val="20"/>
          <w14:ligatures w14:val="none"/>
        </w:rPr>
      </w:pPr>
    </w:p>
    <w:p w14:paraId="2D435AF4" w14:textId="00F5AEC4" w:rsidR="00434A10" w:rsidRPr="00434A10" w:rsidRDefault="0021657D" w:rsidP="00434A10">
      <w:pPr>
        <w:spacing w:line="240" w:lineRule="auto"/>
        <w:ind w:firstLine="0"/>
        <w:rPr>
          <w:rFonts w:eastAsia="Calibri"/>
          <w:b/>
          <w:color w:val="auto"/>
          <w:kern w:val="0"/>
          <w:sz w:val="20"/>
          <w14:ligatures w14:val="none"/>
        </w:rPr>
      </w:pPr>
      <w:r>
        <w:rPr>
          <w:rFonts w:eastAsia="Calibri"/>
          <w:b/>
          <w:color w:val="auto"/>
          <w:kern w:val="0"/>
          <w:sz w:val="20"/>
          <w14:ligatures w14:val="none"/>
        </w:rPr>
        <w:t xml:space="preserve">ESTABILIDAD LABORAL REFORZADA / </w:t>
      </w:r>
      <w:r w:rsidR="00434A10">
        <w:rPr>
          <w:rFonts w:eastAsia="Calibri"/>
          <w:b/>
          <w:color w:val="auto"/>
          <w:kern w:val="0"/>
          <w:sz w:val="20"/>
          <w14:ligatures w14:val="none"/>
        </w:rPr>
        <w:t xml:space="preserve">DISCAPACIDAD / </w:t>
      </w:r>
      <w:r w:rsidR="007D6FE5">
        <w:rPr>
          <w:rFonts w:eastAsia="Calibri"/>
          <w:b/>
          <w:color w:val="auto"/>
          <w:kern w:val="0"/>
          <w:sz w:val="20"/>
          <w14:ligatures w14:val="none"/>
        </w:rPr>
        <w:t>PERMISO MINISTERIO DEL TRABAJO / CONOCIMIENTO EMPLEADOR</w:t>
      </w:r>
    </w:p>
    <w:p w14:paraId="4C863835" w14:textId="36F1B6DD" w:rsidR="00AD23BD" w:rsidRDefault="007D6FE5" w:rsidP="00AD23BD">
      <w:pPr>
        <w:spacing w:line="240" w:lineRule="auto"/>
        <w:ind w:firstLine="0"/>
        <w:rPr>
          <w:rFonts w:eastAsia="Calibri"/>
          <w:color w:val="auto"/>
          <w:kern w:val="0"/>
          <w:sz w:val="20"/>
          <w14:ligatures w14:val="none"/>
        </w:rPr>
      </w:pPr>
      <w:r>
        <w:rPr>
          <w:rFonts w:eastAsia="Calibri"/>
          <w:color w:val="auto"/>
          <w:kern w:val="0"/>
          <w:sz w:val="20"/>
          <w14:ligatures w14:val="none"/>
        </w:rPr>
        <w:t xml:space="preserve">… </w:t>
      </w:r>
      <w:r w:rsidRPr="007D6FE5">
        <w:rPr>
          <w:rFonts w:eastAsia="Calibri"/>
          <w:color w:val="auto"/>
          <w:kern w:val="0"/>
          <w:sz w:val="20"/>
          <w14:ligatures w14:val="none"/>
        </w:rPr>
        <w:t>es importante reiterar que para despedir a una persona con discapacidad es necesario solicitar previamente el permiso del Ministerio del Trabajo; de no ser así, se activa una presunción de despido discriminatorio, la cual puede ser desvirtuada en juicio por parte del empleador (SL1360-2018). En tal caso, para solicitar el amparo del artículo 26 de la Ley 361 de 1997, el trabajador debe demostrar que tenía una discapacidad (deficiencia más barrera laboral) y que el empleador conocía tal situación al momento del retiro o que era notoria (SL1152/2023)</w:t>
      </w:r>
      <w:r w:rsidR="0021657D">
        <w:rPr>
          <w:rFonts w:eastAsia="Calibri"/>
          <w:color w:val="auto"/>
          <w:kern w:val="0"/>
          <w:sz w:val="20"/>
          <w14:ligatures w14:val="none"/>
        </w:rPr>
        <w:t>.</w:t>
      </w:r>
    </w:p>
    <w:p w14:paraId="7417450C" w14:textId="3BC0CFC7" w:rsidR="007D6FE5" w:rsidRDefault="007D6FE5" w:rsidP="00AD23BD">
      <w:pPr>
        <w:spacing w:line="240" w:lineRule="auto"/>
        <w:ind w:firstLine="0"/>
        <w:rPr>
          <w:rFonts w:eastAsia="Calibri"/>
          <w:color w:val="auto"/>
          <w:kern w:val="0"/>
          <w:sz w:val="20"/>
          <w14:ligatures w14:val="none"/>
        </w:rPr>
      </w:pPr>
    </w:p>
    <w:p w14:paraId="1DAB1164" w14:textId="27029EC3" w:rsidR="007D6FE5" w:rsidRPr="00434A10" w:rsidRDefault="007D6FE5" w:rsidP="007D6FE5">
      <w:pPr>
        <w:spacing w:line="240" w:lineRule="auto"/>
        <w:ind w:firstLine="0"/>
        <w:rPr>
          <w:rFonts w:eastAsia="Calibri"/>
          <w:b/>
          <w:color w:val="auto"/>
          <w:kern w:val="0"/>
          <w:sz w:val="20"/>
          <w14:ligatures w14:val="none"/>
        </w:rPr>
      </w:pPr>
      <w:r>
        <w:rPr>
          <w:rFonts w:eastAsia="Calibri"/>
          <w:b/>
          <w:color w:val="auto"/>
          <w:kern w:val="0"/>
          <w:sz w:val="20"/>
          <w14:ligatures w14:val="none"/>
        </w:rPr>
        <w:t xml:space="preserve">CONTRATO </w:t>
      </w:r>
      <w:r w:rsidR="00BA2AE6">
        <w:rPr>
          <w:rFonts w:eastAsia="Calibri"/>
          <w:b/>
          <w:color w:val="auto"/>
          <w:kern w:val="0"/>
          <w:sz w:val="20"/>
          <w14:ligatures w14:val="none"/>
        </w:rPr>
        <w:t xml:space="preserve">DE TRABAJO </w:t>
      </w:r>
      <w:r>
        <w:rPr>
          <w:rFonts w:eastAsia="Calibri"/>
          <w:b/>
          <w:color w:val="auto"/>
          <w:kern w:val="0"/>
          <w:sz w:val="20"/>
          <w14:ligatures w14:val="none"/>
        </w:rPr>
        <w:t xml:space="preserve">/ </w:t>
      </w:r>
      <w:r w:rsidR="00AE4432">
        <w:rPr>
          <w:rFonts w:eastAsia="Calibri"/>
          <w:b/>
          <w:color w:val="auto"/>
          <w:kern w:val="0"/>
          <w:sz w:val="20"/>
          <w14:ligatures w14:val="none"/>
        </w:rPr>
        <w:t xml:space="preserve">TRANSACCIÓN LABORAL </w:t>
      </w:r>
      <w:r>
        <w:rPr>
          <w:rFonts w:eastAsia="Calibri"/>
          <w:b/>
          <w:color w:val="auto"/>
          <w:kern w:val="0"/>
          <w:sz w:val="20"/>
          <w14:ligatures w14:val="none"/>
        </w:rPr>
        <w:t xml:space="preserve">/ </w:t>
      </w:r>
      <w:r w:rsidR="00AE4432">
        <w:rPr>
          <w:rFonts w:eastAsia="Calibri"/>
          <w:b/>
          <w:color w:val="auto"/>
          <w:kern w:val="0"/>
          <w:sz w:val="20"/>
          <w14:ligatures w14:val="none"/>
        </w:rPr>
        <w:t>DEFINICIÓN / REQUISITOS</w:t>
      </w:r>
    </w:p>
    <w:p w14:paraId="6EEFC6DA" w14:textId="61641586" w:rsidR="007D6FE5" w:rsidRDefault="00BA2AE6" w:rsidP="00AD23BD">
      <w:pPr>
        <w:spacing w:line="240" w:lineRule="auto"/>
        <w:ind w:firstLine="0"/>
        <w:rPr>
          <w:rFonts w:eastAsia="Calibri"/>
          <w:color w:val="auto"/>
          <w:kern w:val="0"/>
          <w:sz w:val="20"/>
          <w14:ligatures w14:val="none"/>
        </w:rPr>
      </w:pPr>
      <w:r>
        <w:rPr>
          <w:rFonts w:eastAsia="Calibri"/>
          <w:color w:val="auto"/>
          <w:kern w:val="0"/>
          <w:sz w:val="20"/>
          <w14:ligatures w14:val="none"/>
        </w:rPr>
        <w:t xml:space="preserve">… </w:t>
      </w:r>
      <w:r w:rsidRPr="00BA2AE6">
        <w:rPr>
          <w:rFonts w:eastAsia="Calibri"/>
          <w:color w:val="auto"/>
          <w:kern w:val="0"/>
          <w:sz w:val="20"/>
          <w14:ligatures w14:val="none"/>
        </w:rPr>
        <w:t>los contratos de transacción son acuerdos mediante los cuales las partes resuelven de forma extrajudicial un conflicto pendiente o previenen futuros litigios. Al respecto, dispone el artículo 2469 del Código Civil: «La transacción es un contrato en que las partes terminan extrajudicialmente un litigio pendiente o precaven un litigio eventual. No es transacción el acto que sólo consiste en la renuncia de un derecho que no se disputa.». Además, el artículo 15 del CST dispone: «Es válida la transacción en los asuntos del trabajo, salvo cuando se trate de derechos ciertos e indiscutibles.»</w:t>
      </w:r>
    </w:p>
    <w:p w14:paraId="1B26D426" w14:textId="3BA56562" w:rsidR="007D6FE5" w:rsidRDefault="007D6FE5" w:rsidP="00AD23BD">
      <w:pPr>
        <w:spacing w:line="240" w:lineRule="auto"/>
        <w:ind w:firstLine="0"/>
        <w:rPr>
          <w:rFonts w:eastAsia="Calibri"/>
          <w:color w:val="auto"/>
          <w:kern w:val="0"/>
          <w:sz w:val="20"/>
          <w14:ligatures w14:val="none"/>
        </w:rPr>
      </w:pPr>
    </w:p>
    <w:p w14:paraId="532F478D" w14:textId="6F241AAD" w:rsidR="007D6FE5" w:rsidRPr="00922BEA" w:rsidRDefault="00222CA1" w:rsidP="00AD23BD">
      <w:pPr>
        <w:spacing w:line="240" w:lineRule="auto"/>
        <w:ind w:firstLine="0"/>
        <w:rPr>
          <w:rFonts w:eastAsia="Calibri"/>
          <w:b/>
          <w:color w:val="auto"/>
          <w:kern w:val="0"/>
          <w:sz w:val="20"/>
          <w14:ligatures w14:val="none"/>
        </w:rPr>
      </w:pPr>
      <w:r w:rsidRPr="00922BEA">
        <w:rPr>
          <w:rFonts w:eastAsia="Calibri"/>
          <w:b/>
          <w:color w:val="auto"/>
          <w:kern w:val="0"/>
          <w:sz w:val="20"/>
          <w14:ligatures w14:val="none"/>
        </w:rPr>
        <w:t>TRANSACCIÓN LABORAL / EFECTOS / COSA JUZGADA /</w:t>
      </w:r>
      <w:r w:rsidR="00922BEA" w:rsidRPr="00922BEA">
        <w:rPr>
          <w:rFonts w:eastAsia="Calibri"/>
          <w:b/>
          <w:color w:val="auto"/>
          <w:kern w:val="0"/>
          <w:sz w:val="20"/>
          <w14:ligatures w14:val="none"/>
        </w:rPr>
        <w:t xml:space="preserve"> TERMINACIÓN DEL LITIGIO</w:t>
      </w:r>
    </w:p>
    <w:p w14:paraId="7F5CE026" w14:textId="02435191" w:rsidR="00AD23BD" w:rsidRPr="00AD23BD" w:rsidRDefault="00222CA1" w:rsidP="00AD23BD">
      <w:pPr>
        <w:spacing w:line="240" w:lineRule="auto"/>
        <w:ind w:firstLine="0"/>
        <w:rPr>
          <w:rFonts w:eastAsia="Calibri"/>
          <w:color w:val="auto"/>
          <w:kern w:val="0"/>
          <w:sz w:val="20"/>
          <w14:ligatures w14:val="none"/>
        </w:rPr>
      </w:pPr>
      <w:r>
        <w:rPr>
          <w:rFonts w:eastAsia="Calibri"/>
          <w:color w:val="auto"/>
          <w:kern w:val="0"/>
          <w:sz w:val="20"/>
          <w14:ligatures w14:val="none"/>
        </w:rPr>
        <w:t xml:space="preserve">… </w:t>
      </w:r>
      <w:r w:rsidRPr="00222CA1">
        <w:rPr>
          <w:rFonts w:eastAsia="Calibri"/>
          <w:color w:val="auto"/>
          <w:kern w:val="0"/>
          <w:sz w:val="20"/>
          <w14:ligatures w14:val="none"/>
        </w:rPr>
        <w:t xml:space="preserve">la transacción tiene como efecto la cosa juzgada respecto a los derechos incluidos en el contrato, al respecto la Corte en sentencia 53793 </w:t>
      </w:r>
      <w:r>
        <w:rPr>
          <w:rFonts w:eastAsia="Calibri"/>
          <w:color w:val="auto"/>
          <w:kern w:val="0"/>
          <w:sz w:val="20"/>
          <w14:ligatures w14:val="none"/>
        </w:rPr>
        <w:t xml:space="preserve">del 1 de marzo de 2017, señala: </w:t>
      </w:r>
      <w:r w:rsidRPr="00222CA1">
        <w:rPr>
          <w:rFonts w:eastAsia="Calibri"/>
          <w:color w:val="auto"/>
          <w:kern w:val="0"/>
          <w:sz w:val="20"/>
          <w14:ligatures w14:val="none"/>
        </w:rPr>
        <w:t>«Ciertamente, como lo anota el impugnante, el Tribunal desconoció los efectos de cosa juzgada que le reconoce a la transacción el artículo 2483 del Código Civil, al establecer que esta «…produce el efecto de cosa juzgada en última instancia; pero podrá impetrarse la declaración de nulidad o la rescisión, en conformid</w:t>
      </w:r>
      <w:r>
        <w:rPr>
          <w:rFonts w:eastAsia="Calibri"/>
          <w:color w:val="auto"/>
          <w:kern w:val="0"/>
          <w:sz w:val="20"/>
          <w14:ligatures w14:val="none"/>
        </w:rPr>
        <w:t xml:space="preserve">ad a los artículos precedentes»… </w:t>
      </w:r>
      <w:r w:rsidRPr="00222CA1">
        <w:rPr>
          <w:rFonts w:eastAsia="Calibri"/>
          <w:color w:val="auto"/>
          <w:kern w:val="0"/>
          <w:sz w:val="20"/>
          <w14:ligatures w14:val="none"/>
        </w:rPr>
        <w:t>la Sala de Casación Civil estableció que los efectos de la transacción son: i) el cambio de una relación jurídica incierta, en otra que se caracteriza por la perfecta definición de los elementos que la conforman y de sus alcances, y ii) la terminación de un proceso judicial, o si no se ha dado el mismo, la imposibilidad de los contratantes, de llevar al órgano jurisdiccional su desacuerdo.»</w:t>
      </w:r>
    </w:p>
    <w:p w14:paraId="2910209F" w14:textId="77777777" w:rsidR="00AD23BD" w:rsidRPr="00AD23BD" w:rsidRDefault="00AD23BD" w:rsidP="00AD23BD">
      <w:pPr>
        <w:spacing w:line="240" w:lineRule="auto"/>
        <w:ind w:firstLine="0"/>
        <w:rPr>
          <w:rFonts w:eastAsia="Calibri"/>
          <w:color w:val="auto"/>
          <w:kern w:val="0"/>
          <w:sz w:val="20"/>
          <w14:ligatures w14:val="none"/>
        </w:rPr>
      </w:pPr>
    </w:p>
    <w:p w14:paraId="6AC02F54" w14:textId="77777777" w:rsidR="00AD23BD" w:rsidRPr="00AD23BD" w:rsidRDefault="00AD23BD" w:rsidP="00AD23BD">
      <w:pPr>
        <w:spacing w:line="240" w:lineRule="auto"/>
        <w:ind w:firstLine="0"/>
        <w:rPr>
          <w:rFonts w:eastAsia="Calibri"/>
          <w:color w:val="auto"/>
          <w:kern w:val="0"/>
          <w:sz w:val="20"/>
          <w14:ligatures w14:val="none"/>
        </w:rPr>
      </w:pPr>
    </w:p>
    <w:p w14:paraId="69E492DD" w14:textId="77777777" w:rsidR="00AD23BD" w:rsidRPr="00AD23BD" w:rsidRDefault="00AD23BD" w:rsidP="00AD23BD">
      <w:pPr>
        <w:spacing w:line="240" w:lineRule="auto"/>
        <w:ind w:firstLine="0"/>
        <w:rPr>
          <w:rFonts w:eastAsia="Calibri"/>
          <w:color w:val="auto"/>
          <w:kern w:val="0"/>
          <w:sz w:val="20"/>
          <w14:ligatures w14:val="none"/>
        </w:rPr>
      </w:pPr>
    </w:p>
    <w:p w14:paraId="220E7DB1"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b/>
          <w:color w:val="auto"/>
          <w:kern w:val="0"/>
          <w14:ligatures w14:val="none"/>
        </w:rPr>
        <w:t xml:space="preserve">REPUBLICA DE COLOMBIA </w:t>
      </w:r>
    </w:p>
    <w:p w14:paraId="20F8BE5B"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b/>
          <w:color w:val="auto"/>
          <w:kern w:val="0"/>
          <w14:ligatures w14:val="none"/>
        </w:rPr>
        <w:t>RAMA JUDICIAL DEL PODER PÚBLICO</w:t>
      </w:r>
    </w:p>
    <w:p w14:paraId="01AB59E1"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noProof/>
          <w:color w:val="auto"/>
          <w:kern w:val="0"/>
          <w:lang w:val="en-US"/>
          <w14:ligatures w14:val="none"/>
        </w:rPr>
        <w:drawing>
          <wp:inline distT="0" distB="0" distL="0" distR="0" wp14:anchorId="15660C1B" wp14:editId="06EB1525">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25A3BA09"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b/>
          <w:color w:val="auto"/>
          <w:kern w:val="0"/>
          <w14:ligatures w14:val="none"/>
        </w:rPr>
        <w:t>TRIBUNAL SUPERIOR DEL DISTRITO JUDICIAL DE PEREIRA</w:t>
      </w:r>
    </w:p>
    <w:p w14:paraId="1524AA54"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b/>
          <w:color w:val="auto"/>
          <w:kern w:val="0"/>
          <w14:ligatures w14:val="none"/>
        </w:rPr>
        <w:t>SALA DE DECISIÓN LABORAL</w:t>
      </w:r>
    </w:p>
    <w:p w14:paraId="3AA70A15"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p>
    <w:p w14:paraId="353A943E"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b/>
          <w:color w:val="auto"/>
          <w:kern w:val="0"/>
          <w14:ligatures w14:val="none"/>
        </w:rPr>
        <w:t>GERMÁN DARÍO GÓEZ VINASCO</w:t>
      </w:r>
    </w:p>
    <w:p w14:paraId="2355F122" w14:textId="77777777" w:rsidR="00AD23BD" w:rsidRPr="00AD23BD" w:rsidRDefault="00AD23BD" w:rsidP="00AD23BD">
      <w:pPr>
        <w:spacing w:line="240" w:lineRule="auto"/>
        <w:ind w:firstLine="0"/>
        <w:jc w:val="center"/>
        <w:rPr>
          <w:rFonts w:ascii="Bookman Old Style" w:eastAsia="Calibri" w:hAnsi="Bookman Old Style"/>
          <w:b/>
          <w:color w:val="auto"/>
          <w:kern w:val="0"/>
          <w14:ligatures w14:val="none"/>
        </w:rPr>
      </w:pPr>
      <w:r w:rsidRPr="00AD23BD">
        <w:rPr>
          <w:rFonts w:ascii="Bookman Old Style" w:eastAsia="Calibri" w:hAnsi="Bookman Old Style"/>
          <w:color w:val="auto"/>
          <w:kern w:val="0"/>
          <w14:ligatures w14:val="none"/>
        </w:rPr>
        <w:t>Magistrado Ponente</w:t>
      </w:r>
    </w:p>
    <w:p w14:paraId="33105A54" w14:textId="77777777" w:rsidR="00AD23BD" w:rsidRPr="00AD23BD" w:rsidRDefault="00AD23BD" w:rsidP="00AD23BD">
      <w:pPr>
        <w:spacing w:line="276" w:lineRule="auto"/>
        <w:ind w:firstLine="0"/>
        <w:rPr>
          <w:rFonts w:ascii="Bookman Old Style" w:eastAsia="Calibri" w:hAnsi="Bookman Old Style"/>
          <w:color w:val="auto"/>
          <w:kern w:val="0"/>
          <w14:ligatures w14:val="none"/>
        </w:rPr>
      </w:pPr>
    </w:p>
    <w:tbl>
      <w:tblPr>
        <w:tblStyle w:val="Tabladelista7concolores-nfasis6"/>
        <w:tblW w:w="3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30"/>
        <w:gridCol w:w="4831"/>
      </w:tblGrid>
      <w:tr w:rsidR="001348CC" w:rsidRPr="001348CC" w14:paraId="5B8CC31E" w14:textId="77777777" w:rsidTr="00D3735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27" w:type="pct"/>
          </w:tcPr>
          <w:p w14:paraId="117A92C4"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Proceso:</w:t>
            </w:r>
          </w:p>
        </w:tc>
        <w:tc>
          <w:tcPr>
            <w:tcW w:w="3573" w:type="pct"/>
          </w:tcPr>
          <w:p w14:paraId="265D121E" w14:textId="77777777" w:rsidR="0067743F" w:rsidRPr="001348CC" w:rsidRDefault="0067743F" w:rsidP="00D37356">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i w:val="0"/>
                <w:color w:val="auto"/>
                <w:sz w:val="22"/>
              </w:rPr>
            </w:pPr>
            <w:r w:rsidRPr="001348CC">
              <w:rPr>
                <w:rFonts w:ascii="Bookman Old Style" w:hAnsi="Bookman Old Style"/>
                <w:i w:val="0"/>
                <w:color w:val="auto"/>
                <w:sz w:val="22"/>
              </w:rPr>
              <w:t>Ordinario Laboral</w:t>
            </w:r>
          </w:p>
        </w:tc>
      </w:tr>
      <w:tr w:rsidR="001348CC" w:rsidRPr="001348CC" w14:paraId="7F0C1BB8" w14:textId="77777777" w:rsidTr="00D37356">
        <w:trPr>
          <w:jc w:val="center"/>
        </w:trPr>
        <w:tc>
          <w:tcPr>
            <w:cnfStyle w:val="001000000000" w:firstRow="0" w:lastRow="0" w:firstColumn="1" w:lastColumn="0" w:oddVBand="0" w:evenVBand="0" w:oddHBand="0" w:evenHBand="0" w:firstRowFirstColumn="0" w:firstRowLastColumn="0" w:lastRowFirstColumn="0" w:lastRowLastColumn="0"/>
            <w:tcW w:w="1427" w:type="pct"/>
          </w:tcPr>
          <w:p w14:paraId="422634E8"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Radicado:</w:t>
            </w:r>
          </w:p>
        </w:tc>
        <w:bookmarkStart w:id="1" w:name="_Hlk151459908"/>
        <w:tc>
          <w:tcPr>
            <w:tcW w:w="3573" w:type="pct"/>
          </w:tcPr>
          <w:p w14:paraId="4EC88E68" w14:textId="137AA385" w:rsidR="0067743F" w:rsidRPr="001348CC" w:rsidRDefault="0067743F" w:rsidP="00D37356">
            <w:pPr>
              <w:ind w:firstLine="0"/>
              <w:jc w:val="left"/>
              <w:cnfStyle w:val="000000000000" w:firstRow="0" w:lastRow="0" w:firstColumn="0" w:lastColumn="0" w:oddVBand="0" w:evenVBand="0" w:oddHBand="0" w:evenHBand="0" w:firstRowFirstColumn="0" w:firstRowLastColumn="0" w:lastRowFirstColumn="0" w:lastRowLastColumn="0"/>
              <w:rPr>
                <w:rFonts w:ascii="Bookman Old Style" w:hAnsi="Bookman Old Style"/>
                <w:i/>
                <w:color w:val="auto"/>
                <w:sz w:val="22"/>
              </w:rPr>
            </w:pPr>
            <w:r w:rsidRPr="001348CC">
              <w:rPr>
                <w:color w:val="000000"/>
              </w:rPr>
              <w:fldChar w:fldCharType="begin"/>
            </w:r>
            <w:r w:rsidRPr="001348CC">
              <w:rPr>
                <w:rFonts w:ascii="Bookman Old Style" w:hAnsi="Bookman Old Style"/>
                <w:color w:val="auto"/>
                <w:sz w:val="22"/>
              </w:rPr>
              <w:instrText>HYPERLINK "https://etbcsj-my.sharepoint.com/:f:/g/personal/seclabper_cendoj_ramajudicial_gov_co/EmEW8ObNOL9GgHDq7JbmeUkBSYqHi_Ih01uSE3h1UF8mtw?e=bBnvzL"</w:instrText>
            </w:r>
            <w:r w:rsidRPr="001348CC">
              <w:rPr>
                <w:color w:val="000000"/>
              </w:rPr>
              <w:fldChar w:fldCharType="separate"/>
            </w:r>
            <w:r w:rsidRPr="001348CC">
              <w:rPr>
                <w:rStyle w:val="Hipervnculo"/>
                <w:rFonts w:ascii="Bookman Old Style" w:eastAsia="Times New Roman" w:hAnsi="Bookman Old Style" w:cs="Calibri"/>
                <w:color w:val="auto"/>
                <w:kern w:val="0"/>
                <w:sz w:val="22"/>
                <w:lang w:eastAsia="es-CO"/>
                <w14:ligatures w14:val="none"/>
              </w:rPr>
              <w:t>66001310500220210006301</w:t>
            </w:r>
            <w:r w:rsidRPr="001348CC">
              <w:rPr>
                <w:rStyle w:val="Hipervnculo"/>
                <w:rFonts w:ascii="Bookman Old Style" w:eastAsia="Times New Roman" w:hAnsi="Bookman Old Style" w:cs="Calibri"/>
                <w:color w:val="auto"/>
                <w:kern w:val="0"/>
                <w:sz w:val="22"/>
                <w:lang w:eastAsia="es-CO"/>
                <w14:ligatures w14:val="none"/>
              </w:rPr>
              <w:fldChar w:fldCharType="end"/>
            </w:r>
            <w:bookmarkEnd w:id="1"/>
          </w:p>
        </w:tc>
      </w:tr>
      <w:tr w:rsidR="001348CC" w:rsidRPr="001348CC" w14:paraId="18CDDB65" w14:textId="77777777" w:rsidTr="00D37356">
        <w:trPr>
          <w:jc w:val="center"/>
        </w:trPr>
        <w:tc>
          <w:tcPr>
            <w:cnfStyle w:val="001000000000" w:firstRow="0" w:lastRow="0" w:firstColumn="1" w:lastColumn="0" w:oddVBand="0" w:evenVBand="0" w:oddHBand="0" w:evenHBand="0" w:firstRowFirstColumn="0" w:firstRowLastColumn="0" w:lastRowFirstColumn="0" w:lastRowLastColumn="0"/>
            <w:tcW w:w="1427" w:type="pct"/>
          </w:tcPr>
          <w:p w14:paraId="0E907049"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Demandante:</w:t>
            </w:r>
          </w:p>
        </w:tc>
        <w:tc>
          <w:tcPr>
            <w:tcW w:w="3573" w:type="pct"/>
          </w:tcPr>
          <w:p w14:paraId="56305F88" w14:textId="5266741B" w:rsidR="0067743F" w:rsidRPr="001348CC" w:rsidRDefault="0067743F" w:rsidP="00D37356">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22"/>
                <w:lang w:eastAsia="es-CO"/>
              </w:rPr>
            </w:pPr>
            <w:r w:rsidRPr="001348CC">
              <w:rPr>
                <w:rFonts w:ascii="Bookman Old Style" w:eastAsia="Times New Roman" w:hAnsi="Bookman Old Style" w:cs="Calibri"/>
                <w:color w:val="auto"/>
                <w:kern w:val="0"/>
                <w:sz w:val="22"/>
                <w:lang w:eastAsia="es-CO"/>
                <w14:ligatures w14:val="none"/>
              </w:rPr>
              <w:t>Yesica Alejandra Gallego Reyes</w:t>
            </w:r>
          </w:p>
        </w:tc>
      </w:tr>
      <w:tr w:rsidR="001348CC" w:rsidRPr="001348CC" w14:paraId="53B609B5" w14:textId="77777777" w:rsidTr="00D37356">
        <w:trPr>
          <w:jc w:val="center"/>
        </w:trPr>
        <w:tc>
          <w:tcPr>
            <w:cnfStyle w:val="001000000000" w:firstRow="0" w:lastRow="0" w:firstColumn="1" w:lastColumn="0" w:oddVBand="0" w:evenVBand="0" w:oddHBand="0" w:evenHBand="0" w:firstRowFirstColumn="0" w:firstRowLastColumn="0" w:lastRowFirstColumn="0" w:lastRowLastColumn="0"/>
            <w:tcW w:w="1427" w:type="pct"/>
          </w:tcPr>
          <w:p w14:paraId="2C667641"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Demandado:</w:t>
            </w:r>
          </w:p>
        </w:tc>
        <w:tc>
          <w:tcPr>
            <w:tcW w:w="3573" w:type="pct"/>
          </w:tcPr>
          <w:p w14:paraId="71D356CE" w14:textId="25741055" w:rsidR="0067743F" w:rsidRPr="001348CC" w:rsidRDefault="0067743F" w:rsidP="00D37356">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auto"/>
                <w:sz w:val="22"/>
                <w:lang w:eastAsia="es-CO"/>
              </w:rPr>
            </w:pPr>
            <w:r w:rsidRPr="001348CC">
              <w:rPr>
                <w:rFonts w:ascii="Bookman Old Style" w:eastAsia="Times New Roman" w:hAnsi="Bookman Old Style" w:cs="Calibri"/>
                <w:color w:val="auto"/>
                <w:kern w:val="0"/>
                <w:sz w:val="22"/>
                <w:lang w:eastAsia="es-CO"/>
                <w14:ligatures w14:val="none"/>
              </w:rPr>
              <w:t>Estilo Ingeniería S.A.</w:t>
            </w:r>
          </w:p>
        </w:tc>
      </w:tr>
      <w:tr w:rsidR="001348CC" w:rsidRPr="001348CC" w14:paraId="1BE29948" w14:textId="77777777" w:rsidTr="00D37356">
        <w:trPr>
          <w:jc w:val="center"/>
        </w:trPr>
        <w:tc>
          <w:tcPr>
            <w:cnfStyle w:val="001000000000" w:firstRow="0" w:lastRow="0" w:firstColumn="1" w:lastColumn="0" w:oddVBand="0" w:evenVBand="0" w:oddHBand="0" w:evenHBand="0" w:firstRowFirstColumn="0" w:firstRowLastColumn="0" w:lastRowFirstColumn="0" w:lastRowLastColumn="0"/>
            <w:tcW w:w="1427" w:type="pct"/>
          </w:tcPr>
          <w:p w14:paraId="29244CDE"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Asunto:</w:t>
            </w:r>
          </w:p>
        </w:tc>
        <w:tc>
          <w:tcPr>
            <w:tcW w:w="3573" w:type="pct"/>
          </w:tcPr>
          <w:p w14:paraId="70A598C4" w14:textId="77C377FC" w:rsidR="0067743F" w:rsidRPr="001348CC" w:rsidRDefault="0067743F" w:rsidP="00D37356">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auto"/>
                <w:sz w:val="22"/>
                <w:lang w:eastAsia="es-CO"/>
              </w:rPr>
            </w:pPr>
            <w:r w:rsidRPr="001348CC">
              <w:rPr>
                <w:rFonts w:ascii="Bookman Old Style" w:eastAsia="Times New Roman" w:hAnsi="Bookman Old Style" w:cs="Calibri"/>
                <w:color w:val="auto"/>
                <w:sz w:val="22"/>
                <w:lang w:eastAsia="es-CO"/>
              </w:rPr>
              <w:t xml:space="preserve">Apelación sentencia </w:t>
            </w:r>
            <w:r w:rsidR="00F50C0B" w:rsidRPr="001348CC">
              <w:rPr>
                <w:rFonts w:ascii="Bookman Old Style" w:eastAsia="Times New Roman" w:hAnsi="Bookman Old Style" w:cs="Calibri"/>
                <w:bCs/>
                <w:color w:val="auto"/>
                <w:sz w:val="22"/>
                <w:lang w:eastAsia="es-CO"/>
              </w:rPr>
              <w:t>14 de junio de 2023</w:t>
            </w:r>
          </w:p>
        </w:tc>
      </w:tr>
      <w:tr w:rsidR="001348CC" w:rsidRPr="001348CC" w14:paraId="650F45B3" w14:textId="77777777" w:rsidTr="00D37356">
        <w:trPr>
          <w:jc w:val="center"/>
        </w:trPr>
        <w:tc>
          <w:tcPr>
            <w:cnfStyle w:val="001000000000" w:firstRow="0" w:lastRow="0" w:firstColumn="1" w:lastColumn="0" w:oddVBand="0" w:evenVBand="0" w:oddHBand="0" w:evenHBand="0" w:firstRowFirstColumn="0" w:firstRowLastColumn="0" w:lastRowFirstColumn="0" w:lastRowLastColumn="0"/>
            <w:tcW w:w="1427" w:type="pct"/>
          </w:tcPr>
          <w:p w14:paraId="5F1F1F38"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Juzgado:</w:t>
            </w:r>
          </w:p>
        </w:tc>
        <w:tc>
          <w:tcPr>
            <w:tcW w:w="3573" w:type="pct"/>
          </w:tcPr>
          <w:p w14:paraId="47FD8CCC" w14:textId="3E90B5F7" w:rsidR="0067743F" w:rsidRPr="001348CC" w:rsidRDefault="0067743F" w:rsidP="00D37356">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auto"/>
                <w:sz w:val="22"/>
                <w:lang w:eastAsia="es-CO"/>
              </w:rPr>
            </w:pPr>
            <w:r w:rsidRPr="001348CC">
              <w:rPr>
                <w:rFonts w:ascii="Bookman Old Style" w:eastAsia="Times New Roman" w:hAnsi="Bookman Old Style" w:cs="Calibri"/>
                <w:bCs/>
                <w:color w:val="auto"/>
                <w:sz w:val="22"/>
                <w:lang w:eastAsia="es-CO"/>
              </w:rPr>
              <w:t>Segundo Laboral del Circuito</w:t>
            </w:r>
          </w:p>
        </w:tc>
      </w:tr>
      <w:tr w:rsidR="001348CC" w:rsidRPr="001348CC" w14:paraId="0E071544" w14:textId="77777777" w:rsidTr="00D37356">
        <w:trPr>
          <w:jc w:val="center"/>
        </w:trPr>
        <w:tc>
          <w:tcPr>
            <w:cnfStyle w:val="001000000000" w:firstRow="0" w:lastRow="0" w:firstColumn="1" w:lastColumn="0" w:oddVBand="0" w:evenVBand="0" w:oddHBand="0" w:evenHBand="0" w:firstRowFirstColumn="0" w:firstRowLastColumn="0" w:lastRowFirstColumn="0" w:lastRowLastColumn="0"/>
            <w:tcW w:w="1427" w:type="pct"/>
          </w:tcPr>
          <w:p w14:paraId="15F1CAD5" w14:textId="77777777" w:rsidR="0067743F" w:rsidRPr="001348CC" w:rsidRDefault="0067743F" w:rsidP="00D37356">
            <w:pPr>
              <w:ind w:firstLine="0"/>
              <w:jc w:val="left"/>
              <w:rPr>
                <w:rFonts w:ascii="Bookman Old Style" w:hAnsi="Bookman Old Style"/>
                <w:i w:val="0"/>
                <w:color w:val="auto"/>
                <w:sz w:val="22"/>
              </w:rPr>
            </w:pPr>
            <w:r w:rsidRPr="001348CC">
              <w:rPr>
                <w:rFonts w:ascii="Bookman Old Style" w:hAnsi="Bookman Old Style"/>
                <w:i w:val="0"/>
                <w:color w:val="auto"/>
                <w:sz w:val="22"/>
              </w:rPr>
              <w:t>Tema:</w:t>
            </w:r>
          </w:p>
        </w:tc>
        <w:tc>
          <w:tcPr>
            <w:tcW w:w="3573" w:type="pct"/>
          </w:tcPr>
          <w:p w14:paraId="77FF08F2" w14:textId="4D7B509E" w:rsidR="0067743F" w:rsidRPr="001348CC" w:rsidRDefault="0067743F" w:rsidP="00D37356">
            <w:pPr>
              <w:ind w:firstLine="0"/>
              <w:jc w:val="lef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bCs/>
                <w:color w:val="auto"/>
                <w:sz w:val="22"/>
                <w:lang w:eastAsia="es-CO"/>
              </w:rPr>
            </w:pPr>
            <w:r w:rsidRPr="001348CC">
              <w:rPr>
                <w:rFonts w:ascii="Bookman Old Style" w:eastAsia="Times New Roman" w:hAnsi="Bookman Old Style" w:cs="Calibri"/>
                <w:bCs/>
                <w:color w:val="auto"/>
                <w:sz w:val="22"/>
                <w:lang w:eastAsia="es-CO"/>
              </w:rPr>
              <w:t>Contractual</w:t>
            </w:r>
          </w:p>
        </w:tc>
      </w:tr>
    </w:tbl>
    <w:p w14:paraId="7D2F903B" w14:textId="77777777" w:rsidR="001D7CE7" w:rsidRPr="001348CC" w:rsidRDefault="001D7CE7" w:rsidP="00AD23BD">
      <w:pPr>
        <w:spacing w:line="276" w:lineRule="auto"/>
        <w:rPr>
          <w:rFonts w:ascii="Bookman Old Style" w:hAnsi="Bookman Old Style"/>
          <w:color w:val="auto"/>
        </w:rPr>
      </w:pPr>
    </w:p>
    <w:p w14:paraId="25E38E37" w14:textId="2EA097F2" w:rsidR="0035728E" w:rsidRPr="001348CC" w:rsidRDefault="0035728E" w:rsidP="00AD23BD">
      <w:pPr>
        <w:spacing w:line="276" w:lineRule="auto"/>
        <w:ind w:firstLine="0"/>
        <w:jc w:val="center"/>
        <w:rPr>
          <w:rFonts w:ascii="Bookman Old Style" w:hAnsi="Bookman Old Style"/>
          <w:b/>
          <w:bCs/>
          <w:color w:val="auto"/>
        </w:rPr>
      </w:pPr>
      <w:bookmarkStart w:id="2" w:name="_Hlk149596036"/>
      <w:r w:rsidRPr="001348CC">
        <w:rPr>
          <w:rFonts w:ascii="Bookman Old Style" w:hAnsi="Bookman Old Style"/>
          <w:b/>
          <w:bCs/>
          <w:color w:val="auto"/>
        </w:rPr>
        <w:t>APROBADO POR ACTA No.</w:t>
      </w:r>
      <w:r w:rsidR="00430BC2" w:rsidRPr="001348CC">
        <w:rPr>
          <w:rFonts w:ascii="Bookman Old Style" w:hAnsi="Bookman Old Style"/>
          <w:b/>
          <w:bCs/>
          <w:color w:val="auto"/>
        </w:rPr>
        <w:t xml:space="preserve"> 194 DEL 28 DE NOVIEMBRE DE 2023</w:t>
      </w:r>
    </w:p>
    <w:bookmarkEnd w:id="2"/>
    <w:p w14:paraId="25D39A7D" w14:textId="77777777" w:rsidR="0035728E" w:rsidRPr="001348CC" w:rsidRDefault="0035728E" w:rsidP="00AD23BD">
      <w:pPr>
        <w:spacing w:line="276" w:lineRule="auto"/>
        <w:ind w:firstLine="0"/>
        <w:rPr>
          <w:rFonts w:ascii="Bookman Old Style" w:hAnsi="Bookman Old Style"/>
          <w:color w:val="auto"/>
        </w:rPr>
      </w:pPr>
    </w:p>
    <w:p w14:paraId="41DA8454" w14:textId="0FAEC716" w:rsidR="0035728E" w:rsidRPr="001348CC" w:rsidRDefault="00430BC2" w:rsidP="00AD23BD">
      <w:pPr>
        <w:spacing w:line="276" w:lineRule="auto"/>
        <w:rPr>
          <w:rFonts w:ascii="Bookman Old Style" w:hAnsi="Bookman Old Style"/>
          <w:b/>
          <w:bCs/>
          <w:color w:val="auto"/>
        </w:rPr>
      </w:pPr>
      <w:r w:rsidRPr="001348CC">
        <w:rPr>
          <w:rFonts w:ascii="Bookman Old Style" w:hAnsi="Bookman Old Style"/>
          <w:color w:val="auto"/>
        </w:rPr>
        <w:lastRenderedPageBreak/>
        <w:t>Hoy, cuatro</w:t>
      </w:r>
      <w:r w:rsidR="0035728E" w:rsidRPr="001348CC">
        <w:rPr>
          <w:rFonts w:ascii="Bookman Old Style" w:hAnsi="Bookman Old Style"/>
          <w:color w:val="auto"/>
        </w:rPr>
        <w:t xml:space="preserve"> (</w:t>
      </w:r>
      <w:r w:rsidRPr="001348CC">
        <w:rPr>
          <w:rFonts w:ascii="Bookman Old Style" w:hAnsi="Bookman Old Style"/>
          <w:color w:val="auto"/>
        </w:rPr>
        <w:t>04</w:t>
      </w:r>
      <w:r w:rsidR="0035728E" w:rsidRPr="001348CC">
        <w:rPr>
          <w:rFonts w:ascii="Bookman Old Style" w:hAnsi="Bookman Old Style"/>
          <w:color w:val="auto"/>
        </w:rPr>
        <w:t xml:space="preserve">) de </w:t>
      </w:r>
      <w:r w:rsidRPr="001348CC">
        <w:rPr>
          <w:rFonts w:ascii="Bookman Old Style" w:hAnsi="Bookman Old Style"/>
          <w:color w:val="auto"/>
        </w:rPr>
        <w:t xml:space="preserve">diciembre </w:t>
      </w:r>
      <w:r w:rsidR="0035728E" w:rsidRPr="001348CC">
        <w:rPr>
          <w:rFonts w:ascii="Bookman Old Style" w:hAnsi="Bookman Old Style"/>
          <w:color w:val="auto"/>
        </w:rPr>
        <w:t xml:space="preserve">de dos mil veintitrés (2023), el Tribunal Superior de Distrito Judicial de Pereira, Sala de Decisión Laboral integrada por los magistrados Dra. Olga Lucia Hoyos Sepúlveda, Dr. Julio César Salazar Muñoz y como ponente Dr. Germán Darío Goez Vinasco, procede a resolver el grado jurisdiccional de consulta frente a la sentencia proferida por el Juzgado Segundo Laboral del Circuito de Pereira, dentro del proceso </w:t>
      </w:r>
      <w:r w:rsidR="0035728E" w:rsidRPr="001348CC">
        <w:rPr>
          <w:rFonts w:ascii="Bookman Old Style" w:hAnsi="Bookman Old Style"/>
          <w:b/>
          <w:color w:val="auto"/>
        </w:rPr>
        <w:t>ordinario</w:t>
      </w:r>
      <w:r w:rsidR="00082BC6">
        <w:rPr>
          <w:rFonts w:ascii="Bookman Old Style" w:hAnsi="Bookman Old Style"/>
          <w:b/>
          <w:color w:val="auto"/>
        </w:rPr>
        <w:t xml:space="preserve"> laboral</w:t>
      </w:r>
      <w:r w:rsidR="00082BC6" w:rsidRPr="001348CC">
        <w:rPr>
          <w:rFonts w:ascii="Bookman Old Style" w:hAnsi="Bookman Old Style"/>
          <w:color w:val="auto"/>
        </w:rPr>
        <w:t xml:space="preserve"> </w:t>
      </w:r>
      <w:r w:rsidR="0035728E" w:rsidRPr="001348CC">
        <w:rPr>
          <w:rFonts w:ascii="Bookman Old Style" w:hAnsi="Bookman Old Style"/>
          <w:color w:val="auto"/>
        </w:rPr>
        <w:t xml:space="preserve">promovido por </w:t>
      </w:r>
      <w:r w:rsidR="0035728E" w:rsidRPr="001348CC">
        <w:rPr>
          <w:rFonts w:ascii="Bookman Old Style" w:hAnsi="Bookman Old Style"/>
          <w:b/>
          <w:bCs/>
          <w:color w:val="auto"/>
        </w:rPr>
        <w:t xml:space="preserve">YESICA ALEJANDRA GALLEGO REYES </w:t>
      </w:r>
      <w:r w:rsidR="0035728E" w:rsidRPr="001348CC">
        <w:rPr>
          <w:rFonts w:ascii="Bookman Old Style" w:hAnsi="Bookman Old Style"/>
          <w:color w:val="auto"/>
        </w:rPr>
        <w:t xml:space="preserve">en contra de </w:t>
      </w:r>
      <w:r w:rsidR="0035728E" w:rsidRPr="001348CC">
        <w:rPr>
          <w:rFonts w:ascii="Bookman Old Style" w:hAnsi="Bookman Old Style"/>
          <w:b/>
          <w:bCs/>
          <w:color w:val="auto"/>
        </w:rPr>
        <w:t>ESTILO INGENIERÍA S.A</w:t>
      </w:r>
      <w:r w:rsidR="00D37356" w:rsidRPr="001348CC">
        <w:rPr>
          <w:rFonts w:ascii="Bookman Old Style" w:hAnsi="Bookman Old Style"/>
          <w:b/>
          <w:bCs/>
          <w:color w:val="auto"/>
        </w:rPr>
        <w:t>.</w:t>
      </w:r>
      <w:r w:rsidR="0035728E" w:rsidRPr="001348CC">
        <w:rPr>
          <w:rFonts w:ascii="Bookman Old Style" w:hAnsi="Bookman Old Style"/>
          <w:color w:val="auto"/>
        </w:rPr>
        <w:t xml:space="preserve">, Radicado:  </w:t>
      </w:r>
      <w:bookmarkStart w:id="3" w:name="_Hlk151532009"/>
      <w:r w:rsidR="0035728E" w:rsidRPr="001348CC">
        <w:rPr>
          <w:rFonts w:ascii="Bookman Old Style" w:hAnsi="Bookman Old Style"/>
          <w:b/>
          <w:bCs/>
          <w:color w:val="auto"/>
        </w:rPr>
        <w:t>66001310500220210006301</w:t>
      </w:r>
      <w:bookmarkEnd w:id="3"/>
      <w:r w:rsidR="0035728E" w:rsidRPr="001348CC">
        <w:rPr>
          <w:rFonts w:ascii="Bookman Old Style" w:hAnsi="Bookman Old Style"/>
          <w:b/>
          <w:bCs/>
          <w:color w:val="auto"/>
        </w:rPr>
        <w:t>.</w:t>
      </w:r>
    </w:p>
    <w:p w14:paraId="771358F6" w14:textId="77777777" w:rsidR="0035728E" w:rsidRPr="001348CC" w:rsidRDefault="0035728E" w:rsidP="00AD23BD">
      <w:pPr>
        <w:spacing w:line="276" w:lineRule="auto"/>
        <w:ind w:firstLine="0"/>
        <w:rPr>
          <w:rFonts w:ascii="Bookman Old Style" w:hAnsi="Bookman Old Style"/>
          <w:color w:val="auto"/>
        </w:rPr>
      </w:pPr>
    </w:p>
    <w:p w14:paraId="3C48DC63" w14:textId="77777777" w:rsidR="0035728E" w:rsidRPr="001348CC" w:rsidRDefault="0035728E" w:rsidP="00AD23BD">
      <w:pPr>
        <w:spacing w:line="276" w:lineRule="auto"/>
        <w:rPr>
          <w:rFonts w:ascii="Bookman Old Style" w:hAnsi="Bookman Old Style"/>
          <w:color w:val="auto"/>
        </w:rPr>
      </w:pPr>
      <w:r w:rsidRPr="001348CC">
        <w:rPr>
          <w:rFonts w:ascii="Bookman Old Style" w:hAnsi="Bookman Old Style"/>
          <w:color w:val="auto"/>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523BA817" w14:textId="77777777" w:rsidR="0035728E" w:rsidRPr="001348CC" w:rsidRDefault="0035728E" w:rsidP="00AD23BD">
      <w:pPr>
        <w:spacing w:line="276" w:lineRule="auto"/>
        <w:ind w:firstLine="0"/>
        <w:rPr>
          <w:rFonts w:ascii="Bookman Old Style" w:hAnsi="Bookman Old Style"/>
          <w:b/>
          <w:bCs/>
          <w:color w:val="auto"/>
        </w:rPr>
      </w:pPr>
    </w:p>
    <w:p w14:paraId="55AC6A4C" w14:textId="177CEB80" w:rsidR="0035728E" w:rsidRPr="001348CC" w:rsidRDefault="0035728E"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SENTENCIA No.</w:t>
      </w:r>
      <w:r w:rsidR="00430BC2" w:rsidRPr="001348CC">
        <w:rPr>
          <w:rFonts w:ascii="Bookman Old Style" w:hAnsi="Bookman Old Style"/>
          <w:b/>
          <w:bCs/>
          <w:color w:val="auto"/>
        </w:rPr>
        <w:t xml:space="preserve"> 198</w:t>
      </w:r>
    </w:p>
    <w:p w14:paraId="5276CDAF" w14:textId="77777777" w:rsidR="0035728E" w:rsidRPr="001348CC" w:rsidRDefault="0035728E" w:rsidP="00AD23BD">
      <w:pPr>
        <w:spacing w:line="276" w:lineRule="auto"/>
        <w:rPr>
          <w:rFonts w:ascii="Bookman Old Style" w:hAnsi="Bookman Old Style"/>
          <w:b/>
          <w:bCs/>
          <w:color w:val="auto"/>
        </w:rPr>
      </w:pPr>
    </w:p>
    <w:p w14:paraId="32BD97E1" w14:textId="77777777" w:rsidR="0035728E" w:rsidRPr="001348CC" w:rsidRDefault="0035728E"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ANTECEDENTES</w:t>
      </w:r>
    </w:p>
    <w:p w14:paraId="72C462CA" w14:textId="77777777" w:rsidR="00812172" w:rsidRPr="001348CC" w:rsidRDefault="00812172" w:rsidP="00AD23BD">
      <w:pPr>
        <w:spacing w:line="276" w:lineRule="auto"/>
        <w:rPr>
          <w:rFonts w:ascii="Bookman Old Style" w:hAnsi="Bookman Old Style"/>
          <w:color w:val="auto"/>
        </w:rPr>
      </w:pPr>
    </w:p>
    <w:p w14:paraId="222FFCF4" w14:textId="0850DE0F" w:rsidR="006B72B1" w:rsidRPr="001348CC" w:rsidRDefault="006B72B1" w:rsidP="00AD23BD">
      <w:pPr>
        <w:spacing w:line="276" w:lineRule="auto"/>
        <w:rPr>
          <w:rFonts w:ascii="Bookman Old Style" w:hAnsi="Bookman Old Style"/>
          <w:color w:val="auto"/>
        </w:rPr>
      </w:pPr>
      <w:r w:rsidRPr="001348CC">
        <w:rPr>
          <w:rFonts w:ascii="Bookman Old Style" w:hAnsi="Bookman Old Style"/>
          <w:b/>
          <w:bCs/>
          <w:color w:val="auto"/>
        </w:rPr>
        <w:t>YESICA ALEJANDRA GUEVARA SALAZAR</w:t>
      </w:r>
      <w:r w:rsidRPr="001348CC">
        <w:rPr>
          <w:rFonts w:ascii="Bookman Old Style" w:hAnsi="Bookman Old Style"/>
          <w:color w:val="auto"/>
        </w:rPr>
        <w:t xml:space="preserve"> demandó a </w:t>
      </w:r>
      <w:r w:rsidRPr="001348CC">
        <w:rPr>
          <w:rFonts w:ascii="Bookman Old Style" w:hAnsi="Bookman Old Style"/>
          <w:b/>
          <w:bCs/>
          <w:color w:val="auto"/>
        </w:rPr>
        <w:t>ESTILO INGENIERÍA S.A</w:t>
      </w:r>
      <w:r w:rsidR="00D37356" w:rsidRPr="001348CC">
        <w:rPr>
          <w:rFonts w:ascii="Bookman Old Style" w:hAnsi="Bookman Old Style"/>
          <w:b/>
          <w:bCs/>
          <w:color w:val="auto"/>
        </w:rPr>
        <w:t>.</w:t>
      </w:r>
      <w:r w:rsidRPr="001348CC">
        <w:rPr>
          <w:rFonts w:ascii="Bookman Old Style" w:hAnsi="Bookman Old Style"/>
          <w:color w:val="auto"/>
        </w:rPr>
        <w:t xml:space="preserve"> </w:t>
      </w:r>
      <w:r w:rsidR="00F42F09" w:rsidRPr="001348CC">
        <w:rPr>
          <w:rFonts w:ascii="Bookman Old Style" w:hAnsi="Bookman Old Style"/>
          <w:color w:val="auto"/>
        </w:rPr>
        <w:t>con la finalidad de que se condene a la demandada al pago de cesantías</w:t>
      </w:r>
      <w:r w:rsidR="00E20418" w:rsidRPr="001348CC">
        <w:rPr>
          <w:rFonts w:ascii="Bookman Old Style" w:hAnsi="Bookman Old Style"/>
          <w:color w:val="auto"/>
        </w:rPr>
        <w:t xml:space="preserve"> ($836.000)</w:t>
      </w:r>
      <w:r w:rsidR="00F42F09" w:rsidRPr="001348CC">
        <w:rPr>
          <w:rFonts w:ascii="Bookman Old Style" w:hAnsi="Bookman Old Style"/>
          <w:color w:val="auto"/>
        </w:rPr>
        <w:t>, prima de servicios</w:t>
      </w:r>
      <w:r w:rsidR="00E20418" w:rsidRPr="001348CC">
        <w:rPr>
          <w:rFonts w:ascii="Bookman Old Style" w:hAnsi="Bookman Old Style"/>
          <w:color w:val="auto"/>
        </w:rPr>
        <w:t xml:space="preserve"> ($836.000)</w:t>
      </w:r>
      <w:r w:rsidR="00F42F09" w:rsidRPr="001348CC">
        <w:rPr>
          <w:rFonts w:ascii="Bookman Old Style" w:hAnsi="Bookman Old Style"/>
          <w:color w:val="auto"/>
        </w:rPr>
        <w:t>, indemnización por despido injusto</w:t>
      </w:r>
      <w:r w:rsidR="00E20418" w:rsidRPr="001348CC">
        <w:rPr>
          <w:rFonts w:ascii="Bookman Old Style" w:hAnsi="Bookman Old Style"/>
          <w:color w:val="auto"/>
        </w:rPr>
        <w:t xml:space="preserve"> ($836.000)</w:t>
      </w:r>
      <w:r w:rsidR="00F42F09" w:rsidRPr="001348CC">
        <w:rPr>
          <w:rFonts w:ascii="Bookman Old Style" w:hAnsi="Bookman Old Style"/>
          <w:color w:val="auto"/>
        </w:rPr>
        <w:t xml:space="preserve">, </w:t>
      </w:r>
      <w:r w:rsidR="006C1E22" w:rsidRPr="001348CC">
        <w:rPr>
          <w:rFonts w:ascii="Bookman Old Style" w:hAnsi="Bookman Old Style"/>
          <w:color w:val="auto"/>
        </w:rPr>
        <w:t xml:space="preserve">la </w:t>
      </w:r>
      <w:r w:rsidR="00F42F09" w:rsidRPr="001348CC">
        <w:rPr>
          <w:rFonts w:ascii="Bookman Old Style" w:hAnsi="Bookman Old Style"/>
          <w:color w:val="auto"/>
        </w:rPr>
        <w:t xml:space="preserve">indemnización </w:t>
      </w:r>
      <w:r w:rsidR="006C1E22" w:rsidRPr="001348CC">
        <w:rPr>
          <w:rFonts w:ascii="Bookman Old Style" w:hAnsi="Bookman Old Style"/>
          <w:color w:val="auto"/>
        </w:rPr>
        <w:t xml:space="preserve">del </w:t>
      </w:r>
      <w:r w:rsidR="004948D5" w:rsidRPr="001348CC">
        <w:rPr>
          <w:rFonts w:ascii="Bookman Old Style" w:hAnsi="Bookman Old Style"/>
          <w:color w:val="auto"/>
        </w:rPr>
        <w:t xml:space="preserve">artículo 26 de la Ley 361 de 1997 </w:t>
      </w:r>
      <w:r w:rsidR="00E20418" w:rsidRPr="001348CC">
        <w:rPr>
          <w:rFonts w:ascii="Bookman Old Style" w:hAnsi="Bookman Old Style"/>
          <w:color w:val="auto"/>
        </w:rPr>
        <w:t xml:space="preserve">($9.560.000) </w:t>
      </w:r>
      <w:r w:rsidR="00F42F09" w:rsidRPr="001348CC">
        <w:rPr>
          <w:rFonts w:ascii="Bookman Old Style" w:hAnsi="Bookman Old Style"/>
          <w:color w:val="auto"/>
        </w:rPr>
        <w:t>e indemnización moratoria</w:t>
      </w:r>
      <w:r w:rsidR="00E20418" w:rsidRPr="001348CC">
        <w:rPr>
          <w:rFonts w:ascii="Bookman Old Style" w:hAnsi="Bookman Old Style"/>
          <w:color w:val="auto"/>
        </w:rPr>
        <w:t xml:space="preserve"> ($920.000)</w:t>
      </w:r>
      <w:r w:rsidR="00F42F09" w:rsidRPr="001348CC">
        <w:rPr>
          <w:rFonts w:ascii="Bookman Old Style" w:hAnsi="Bookman Old Style"/>
          <w:color w:val="auto"/>
        </w:rPr>
        <w:t>, con ocasión al contrato de trabajo a t</w:t>
      </w:r>
      <w:r w:rsidR="003B35F1" w:rsidRPr="001348CC">
        <w:rPr>
          <w:rFonts w:ascii="Bookman Old Style" w:hAnsi="Bookman Old Style"/>
          <w:color w:val="auto"/>
        </w:rPr>
        <w:t>é</w:t>
      </w:r>
      <w:r w:rsidR="00F42F09" w:rsidRPr="001348CC">
        <w:rPr>
          <w:rFonts w:ascii="Bookman Old Style" w:hAnsi="Bookman Old Style"/>
          <w:color w:val="auto"/>
        </w:rPr>
        <w:t>rmino indefinido que los ató.</w:t>
      </w:r>
    </w:p>
    <w:p w14:paraId="370D214C" w14:textId="77777777" w:rsidR="0072367A" w:rsidRPr="001348CC" w:rsidRDefault="0072367A" w:rsidP="00AD23BD">
      <w:pPr>
        <w:spacing w:line="276" w:lineRule="auto"/>
        <w:rPr>
          <w:rFonts w:ascii="Bookman Old Style" w:hAnsi="Bookman Old Style"/>
          <w:color w:val="auto"/>
        </w:rPr>
      </w:pPr>
    </w:p>
    <w:p w14:paraId="1C54CB83" w14:textId="6AD8ACDC" w:rsidR="00E04E85" w:rsidRPr="001348CC" w:rsidRDefault="0072367A" w:rsidP="00AD23BD">
      <w:pPr>
        <w:spacing w:line="276" w:lineRule="auto"/>
        <w:rPr>
          <w:rFonts w:ascii="Bookman Old Style" w:hAnsi="Bookman Old Style"/>
          <w:color w:val="auto"/>
        </w:rPr>
      </w:pPr>
      <w:r w:rsidRPr="001348CC">
        <w:rPr>
          <w:rFonts w:ascii="Bookman Old Style" w:hAnsi="Bookman Old Style"/>
          <w:color w:val="auto"/>
        </w:rPr>
        <w:t xml:space="preserve">Los hechos que motivaron la acción indican que entre las partes en contienda existió un contrato de trabajo a término indefinido, </w:t>
      </w:r>
      <w:r w:rsidR="00F46708" w:rsidRPr="001348CC">
        <w:rPr>
          <w:rFonts w:ascii="Bookman Old Style" w:hAnsi="Bookman Old Style"/>
          <w:color w:val="auto"/>
        </w:rPr>
        <w:t xml:space="preserve">ejecutado desde el </w:t>
      </w:r>
      <w:r w:rsidR="00BD5642" w:rsidRPr="001348CC">
        <w:rPr>
          <w:rFonts w:ascii="Bookman Old Style" w:hAnsi="Bookman Old Style"/>
          <w:color w:val="auto"/>
        </w:rPr>
        <w:t>1</w:t>
      </w:r>
      <w:r w:rsidRPr="001348CC">
        <w:rPr>
          <w:rFonts w:ascii="Bookman Old Style" w:hAnsi="Bookman Old Style"/>
          <w:color w:val="auto"/>
        </w:rPr>
        <w:t xml:space="preserve">5 de octubre de 2019 para ejercer </w:t>
      </w:r>
      <w:r w:rsidR="00F46708" w:rsidRPr="001348CC">
        <w:rPr>
          <w:rFonts w:ascii="Bookman Old Style" w:hAnsi="Bookman Old Style"/>
          <w:color w:val="auto"/>
        </w:rPr>
        <w:t xml:space="preserve">las </w:t>
      </w:r>
      <w:r w:rsidRPr="001348CC">
        <w:rPr>
          <w:rFonts w:ascii="Bookman Old Style" w:hAnsi="Bookman Old Style"/>
          <w:color w:val="auto"/>
        </w:rPr>
        <w:t>labores de ejecutiva de</w:t>
      </w:r>
      <w:r w:rsidR="00F46708" w:rsidRPr="001348CC">
        <w:rPr>
          <w:rFonts w:ascii="Bookman Old Style" w:hAnsi="Bookman Old Style"/>
          <w:color w:val="auto"/>
        </w:rPr>
        <w:t xml:space="preserve"> </w:t>
      </w:r>
      <w:r w:rsidRPr="001348CC">
        <w:rPr>
          <w:rFonts w:ascii="Bookman Old Style" w:hAnsi="Bookman Old Style"/>
          <w:color w:val="auto"/>
        </w:rPr>
        <w:t>cuenta</w:t>
      </w:r>
      <w:r w:rsidR="00F46708" w:rsidRPr="001348CC">
        <w:rPr>
          <w:rFonts w:ascii="Bookman Old Style" w:hAnsi="Bookman Old Style"/>
          <w:color w:val="auto"/>
        </w:rPr>
        <w:t xml:space="preserve">, percibiendo </w:t>
      </w:r>
      <w:r w:rsidRPr="001348CC">
        <w:rPr>
          <w:rFonts w:ascii="Bookman Old Style" w:hAnsi="Bookman Old Style"/>
          <w:color w:val="auto"/>
        </w:rPr>
        <w:t>un salario mensual de $2.760.000.</w:t>
      </w:r>
      <w:r w:rsidR="00E115F2" w:rsidRPr="001348CC">
        <w:rPr>
          <w:rFonts w:ascii="Bookman Old Style" w:hAnsi="Bookman Old Style"/>
          <w:color w:val="auto"/>
        </w:rPr>
        <w:t xml:space="preserve"> </w:t>
      </w:r>
    </w:p>
    <w:p w14:paraId="13AA3623" w14:textId="77777777" w:rsidR="00E04E85" w:rsidRPr="001348CC" w:rsidRDefault="00E04E85" w:rsidP="00AD23BD">
      <w:pPr>
        <w:spacing w:line="276" w:lineRule="auto"/>
        <w:rPr>
          <w:rFonts w:ascii="Bookman Old Style" w:hAnsi="Bookman Old Style"/>
          <w:color w:val="auto"/>
        </w:rPr>
      </w:pPr>
    </w:p>
    <w:p w14:paraId="510870D7" w14:textId="7C102D63" w:rsidR="0072367A" w:rsidRPr="001348CC" w:rsidRDefault="00E115F2" w:rsidP="00AD23BD">
      <w:pPr>
        <w:spacing w:line="276" w:lineRule="auto"/>
        <w:rPr>
          <w:rFonts w:ascii="Bookman Old Style" w:hAnsi="Bookman Old Style"/>
          <w:color w:val="auto"/>
        </w:rPr>
      </w:pPr>
      <w:r w:rsidRPr="001348CC">
        <w:rPr>
          <w:rFonts w:ascii="Bookman Old Style" w:hAnsi="Bookman Old Style"/>
          <w:color w:val="auto"/>
        </w:rPr>
        <w:t xml:space="preserve">Agrega que en el transcurso del contrato la actora estuvo incapacitada </w:t>
      </w:r>
      <w:r w:rsidR="0072367A" w:rsidRPr="001348CC">
        <w:rPr>
          <w:rFonts w:ascii="Bookman Old Style" w:hAnsi="Bookman Old Style"/>
          <w:color w:val="auto"/>
        </w:rPr>
        <w:t>por enfermedad</w:t>
      </w:r>
      <w:r w:rsidRPr="001348CC">
        <w:rPr>
          <w:rFonts w:ascii="Bookman Old Style" w:hAnsi="Bookman Old Style"/>
          <w:color w:val="auto"/>
        </w:rPr>
        <w:t xml:space="preserve"> desde el </w:t>
      </w:r>
      <w:r w:rsidR="0072367A" w:rsidRPr="001348CC">
        <w:rPr>
          <w:rFonts w:ascii="Bookman Old Style" w:hAnsi="Bookman Old Style"/>
          <w:color w:val="auto"/>
        </w:rPr>
        <w:t>23 de enero de 2020 y el 16 de</w:t>
      </w:r>
      <w:r w:rsidRPr="001348CC">
        <w:rPr>
          <w:rFonts w:ascii="Bookman Old Style" w:hAnsi="Bookman Old Style"/>
          <w:color w:val="auto"/>
        </w:rPr>
        <w:t xml:space="preserve"> </w:t>
      </w:r>
      <w:r w:rsidR="0072367A" w:rsidRPr="001348CC">
        <w:rPr>
          <w:rFonts w:ascii="Bookman Old Style" w:hAnsi="Bookman Old Style"/>
          <w:color w:val="auto"/>
        </w:rPr>
        <w:t xml:space="preserve">febrero del </w:t>
      </w:r>
      <w:r w:rsidRPr="001348CC">
        <w:rPr>
          <w:rFonts w:ascii="Bookman Old Style" w:hAnsi="Bookman Old Style"/>
          <w:color w:val="auto"/>
        </w:rPr>
        <w:t xml:space="preserve">2020; que el contrato terminó </w:t>
      </w:r>
      <w:r w:rsidR="0072367A" w:rsidRPr="001348CC">
        <w:rPr>
          <w:rFonts w:ascii="Bookman Old Style" w:hAnsi="Bookman Old Style"/>
          <w:color w:val="auto"/>
        </w:rPr>
        <w:t xml:space="preserve">por </w:t>
      </w:r>
      <w:r w:rsidRPr="001348CC">
        <w:rPr>
          <w:rFonts w:ascii="Bookman Old Style" w:hAnsi="Bookman Old Style"/>
          <w:color w:val="auto"/>
        </w:rPr>
        <w:t xml:space="preserve">decisión </w:t>
      </w:r>
      <w:r w:rsidR="0072367A" w:rsidRPr="001348CC">
        <w:rPr>
          <w:rFonts w:ascii="Bookman Old Style" w:hAnsi="Bookman Old Style"/>
          <w:color w:val="auto"/>
        </w:rPr>
        <w:t>del</w:t>
      </w:r>
      <w:r w:rsidRPr="001348CC">
        <w:rPr>
          <w:rFonts w:ascii="Bookman Old Style" w:hAnsi="Bookman Old Style"/>
          <w:color w:val="auto"/>
        </w:rPr>
        <w:t xml:space="preserve"> </w:t>
      </w:r>
      <w:r w:rsidR="0072367A" w:rsidRPr="001348CC">
        <w:rPr>
          <w:rFonts w:ascii="Bookman Old Style" w:hAnsi="Bookman Old Style"/>
          <w:color w:val="auto"/>
        </w:rPr>
        <w:t>empleador el 4 de febrero de 2020</w:t>
      </w:r>
      <w:r w:rsidRPr="001348CC">
        <w:rPr>
          <w:rFonts w:ascii="Bookman Old Style" w:hAnsi="Bookman Old Style"/>
          <w:color w:val="auto"/>
        </w:rPr>
        <w:t>, momento en que la actora se encontraba incapacitada y no se contó con la autorización del ministerio del trabajo.</w:t>
      </w:r>
    </w:p>
    <w:p w14:paraId="6A91FBB8" w14:textId="77777777" w:rsidR="00E115F2" w:rsidRPr="001348CC" w:rsidRDefault="00E115F2" w:rsidP="00AD23BD">
      <w:pPr>
        <w:spacing w:line="276" w:lineRule="auto"/>
        <w:rPr>
          <w:rFonts w:ascii="Bookman Old Style" w:hAnsi="Bookman Old Style"/>
          <w:color w:val="auto"/>
        </w:rPr>
      </w:pPr>
    </w:p>
    <w:p w14:paraId="189D02B2" w14:textId="2C6CC21F" w:rsidR="0072367A" w:rsidRPr="001348CC" w:rsidRDefault="00E115F2" w:rsidP="00AD23BD">
      <w:pPr>
        <w:spacing w:line="276" w:lineRule="auto"/>
        <w:rPr>
          <w:rFonts w:ascii="Bookman Old Style" w:hAnsi="Bookman Old Style"/>
          <w:color w:val="auto"/>
        </w:rPr>
      </w:pPr>
      <w:r w:rsidRPr="001348CC">
        <w:rPr>
          <w:rFonts w:ascii="Bookman Old Style" w:hAnsi="Bookman Old Style"/>
          <w:color w:val="auto"/>
        </w:rPr>
        <w:t xml:space="preserve">Por lo dicho, considera que la actora tenía derecho </w:t>
      </w:r>
      <w:r w:rsidR="0072367A" w:rsidRPr="001348CC">
        <w:rPr>
          <w:rFonts w:ascii="Bookman Old Style" w:hAnsi="Bookman Old Style"/>
          <w:color w:val="auto"/>
        </w:rPr>
        <w:t>a las indemnizaciones por</w:t>
      </w:r>
      <w:r w:rsidRPr="001348CC">
        <w:rPr>
          <w:rFonts w:ascii="Bookman Old Style" w:hAnsi="Bookman Old Style"/>
          <w:color w:val="auto"/>
        </w:rPr>
        <w:t xml:space="preserve"> </w:t>
      </w:r>
      <w:r w:rsidR="0072367A" w:rsidRPr="001348CC">
        <w:rPr>
          <w:rFonts w:ascii="Bookman Old Style" w:hAnsi="Bookman Old Style"/>
          <w:color w:val="auto"/>
        </w:rPr>
        <w:t>despido injusto, indemnización por estabilidad laboral reforzada,</w:t>
      </w:r>
      <w:r w:rsidRPr="001348CC">
        <w:rPr>
          <w:rFonts w:ascii="Bookman Old Style" w:hAnsi="Bookman Old Style"/>
          <w:color w:val="auto"/>
        </w:rPr>
        <w:t xml:space="preserve"> </w:t>
      </w:r>
      <w:r w:rsidR="0072367A" w:rsidRPr="001348CC">
        <w:rPr>
          <w:rFonts w:ascii="Bookman Old Style" w:hAnsi="Bookman Old Style"/>
          <w:color w:val="auto"/>
        </w:rPr>
        <w:t>indemnización moratoria y demás pagos que se desprendieron del contrato de</w:t>
      </w:r>
      <w:r w:rsidRPr="001348CC">
        <w:rPr>
          <w:rFonts w:ascii="Bookman Old Style" w:hAnsi="Bookman Old Style"/>
          <w:color w:val="auto"/>
        </w:rPr>
        <w:t xml:space="preserve"> </w:t>
      </w:r>
      <w:r w:rsidR="0072367A" w:rsidRPr="001348CC">
        <w:rPr>
          <w:rFonts w:ascii="Bookman Old Style" w:hAnsi="Bookman Old Style"/>
          <w:color w:val="auto"/>
        </w:rPr>
        <w:t>trabajo</w:t>
      </w:r>
      <w:r w:rsidRPr="001348CC">
        <w:rPr>
          <w:rFonts w:ascii="Bookman Old Style" w:hAnsi="Bookman Old Style"/>
          <w:color w:val="auto"/>
        </w:rPr>
        <w:t>.</w:t>
      </w:r>
      <w:r w:rsidR="00E04E85" w:rsidRPr="001348CC">
        <w:rPr>
          <w:rFonts w:ascii="Bookman Old Style" w:hAnsi="Bookman Old Style"/>
          <w:color w:val="auto"/>
        </w:rPr>
        <w:t xml:space="preserve"> Al respecto, aduce que sus cesantías, primas e indemnización fueron mal liquidadas; que entre las partes existió un acuerdo de transacción del 13 de marzo de 2020, el cual se suscribió pero que el </w:t>
      </w:r>
      <w:r w:rsidR="006604F7" w:rsidRPr="001348CC">
        <w:rPr>
          <w:rFonts w:ascii="Bookman Old Style" w:hAnsi="Bookman Old Style"/>
          <w:color w:val="auto"/>
        </w:rPr>
        <w:t>empleador,</w:t>
      </w:r>
      <w:r w:rsidR="00E04E85" w:rsidRPr="001348CC">
        <w:rPr>
          <w:rFonts w:ascii="Bookman Old Style" w:hAnsi="Bookman Old Style"/>
          <w:color w:val="auto"/>
        </w:rPr>
        <w:t xml:space="preserve"> desconoció su estado de salud y con ello trató de evadir los conceptos ahora reclamados.</w:t>
      </w:r>
    </w:p>
    <w:p w14:paraId="02EFCC79" w14:textId="77777777" w:rsidR="00E04E85" w:rsidRPr="001348CC" w:rsidRDefault="00E04E85" w:rsidP="00AD23BD">
      <w:pPr>
        <w:spacing w:line="276" w:lineRule="auto"/>
        <w:rPr>
          <w:rFonts w:ascii="Bookman Old Style" w:hAnsi="Bookman Old Style"/>
          <w:color w:val="auto"/>
        </w:rPr>
      </w:pPr>
    </w:p>
    <w:p w14:paraId="0F5A9387" w14:textId="6C0D797A" w:rsidR="00BD5642" w:rsidRPr="001348CC" w:rsidRDefault="00BD5642" w:rsidP="00AD23BD">
      <w:pPr>
        <w:spacing w:line="276" w:lineRule="auto"/>
        <w:rPr>
          <w:rFonts w:ascii="Bookman Old Style" w:hAnsi="Bookman Old Style"/>
          <w:color w:val="auto"/>
        </w:rPr>
      </w:pPr>
      <w:r w:rsidRPr="001348CC">
        <w:rPr>
          <w:rFonts w:ascii="Bookman Old Style" w:hAnsi="Bookman Old Style"/>
          <w:color w:val="auto"/>
        </w:rPr>
        <w:lastRenderedPageBreak/>
        <w:t>La demanda fue radicada el 22 de febrero de 2021</w:t>
      </w:r>
      <w:r w:rsidR="00713570" w:rsidRPr="001348CC">
        <w:rPr>
          <w:rFonts w:ascii="Bookman Old Style" w:hAnsi="Bookman Old Style"/>
          <w:color w:val="auto"/>
        </w:rPr>
        <w:t xml:space="preserve"> y admitida luego de corregida el 9 de abril de 2021.</w:t>
      </w:r>
    </w:p>
    <w:p w14:paraId="4493A9A1" w14:textId="77777777" w:rsidR="00F55BD3" w:rsidRPr="001348CC" w:rsidRDefault="00F55BD3" w:rsidP="00AD23BD">
      <w:pPr>
        <w:spacing w:line="276" w:lineRule="auto"/>
        <w:rPr>
          <w:rFonts w:ascii="Bookman Old Style" w:hAnsi="Bookman Old Style"/>
          <w:color w:val="auto"/>
        </w:rPr>
      </w:pPr>
    </w:p>
    <w:p w14:paraId="05FF7041" w14:textId="702C4111" w:rsidR="00CB6EA4" w:rsidRPr="001348CC" w:rsidRDefault="00F55BD3" w:rsidP="00AD23BD">
      <w:pPr>
        <w:spacing w:line="276" w:lineRule="auto"/>
        <w:rPr>
          <w:rFonts w:ascii="Bookman Old Style" w:hAnsi="Bookman Old Style"/>
          <w:color w:val="auto"/>
        </w:rPr>
      </w:pPr>
      <w:r w:rsidRPr="001348CC">
        <w:rPr>
          <w:rFonts w:ascii="Bookman Old Style" w:hAnsi="Bookman Old Style"/>
          <w:b/>
          <w:bCs/>
          <w:color w:val="auto"/>
        </w:rPr>
        <w:t>ESTILO INGENIERÍA S.A.</w:t>
      </w:r>
      <w:r w:rsidRPr="001348CC">
        <w:rPr>
          <w:rFonts w:ascii="Bookman Old Style" w:hAnsi="Bookman Old Style"/>
          <w:color w:val="auto"/>
        </w:rPr>
        <w:t xml:space="preserve"> contestó la demanda, indicando que la única incapacidad que tuvo la actora fue del 23 de enero de 2020 al 1 de febrero de 2020, por lo que no era cierto que al momento de la terminación estuviese incapacitada y que a la terminación desconocía que tuviera otra incapacidad porque si bien la terminación tuvo lugar el 4 de febrero de 2020</w:t>
      </w:r>
      <w:r w:rsidR="0009628C" w:rsidRPr="001348CC">
        <w:rPr>
          <w:rFonts w:ascii="Bookman Old Style" w:hAnsi="Bookman Old Style"/>
          <w:color w:val="auto"/>
        </w:rPr>
        <w:t>,</w:t>
      </w:r>
      <w:r w:rsidRPr="001348CC">
        <w:rPr>
          <w:rFonts w:ascii="Bookman Old Style" w:hAnsi="Bookman Old Style"/>
          <w:color w:val="auto"/>
        </w:rPr>
        <w:t xml:space="preserve"> la incapacidad arrimada por la demandante fue expedida el 5 de febrero de esa anualidad. En cuanto a las prestaciones </w:t>
      </w:r>
      <w:r w:rsidR="00CB6EA4" w:rsidRPr="001348CC">
        <w:rPr>
          <w:rFonts w:ascii="Bookman Old Style" w:hAnsi="Bookman Old Style"/>
          <w:color w:val="auto"/>
        </w:rPr>
        <w:t xml:space="preserve">y la indemnización por despido </w:t>
      </w:r>
      <w:r w:rsidRPr="001348CC">
        <w:rPr>
          <w:rFonts w:ascii="Bookman Old Style" w:hAnsi="Bookman Old Style"/>
          <w:color w:val="auto"/>
        </w:rPr>
        <w:t xml:space="preserve">dijo que las </w:t>
      </w:r>
      <w:r w:rsidR="00CB6EA4" w:rsidRPr="001348CC">
        <w:rPr>
          <w:rFonts w:ascii="Bookman Old Style" w:hAnsi="Bookman Old Style"/>
          <w:color w:val="auto"/>
        </w:rPr>
        <w:t xml:space="preserve">mismas fueron pagadas. Como excepciones formuló </w:t>
      </w:r>
      <w:r w:rsidR="00CB6EA4" w:rsidRPr="001348CC">
        <w:rPr>
          <w:rFonts w:ascii="Bookman Old Style" w:hAnsi="Bookman Old Style"/>
          <w:b/>
          <w:bCs/>
          <w:color w:val="auto"/>
        </w:rPr>
        <w:t>cosa juzgada</w:t>
      </w:r>
      <w:r w:rsidR="00CB6EA4" w:rsidRPr="001348CC">
        <w:rPr>
          <w:rFonts w:ascii="Bookman Old Style" w:hAnsi="Bookman Old Style"/>
          <w:color w:val="auto"/>
        </w:rPr>
        <w:t xml:space="preserve">, </w:t>
      </w:r>
      <w:r w:rsidR="00EC6B9B" w:rsidRPr="001348CC">
        <w:rPr>
          <w:rFonts w:ascii="Bookman Old Style" w:hAnsi="Bookman Old Style"/>
          <w:b/>
          <w:bCs/>
          <w:color w:val="auto"/>
        </w:rPr>
        <w:t xml:space="preserve">inexistencia </w:t>
      </w:r>
      <w:r w:rsidR="000F1AA6" w:rsidRPr="001348CC">
        <w:rPr>
          <w:rFonts w:ascii="Bookman Old Style" w:hAnsi="Bookman Old Style"/>
          <w:b/>
          <w:bCs/>
          <w:color w:val="auto"/>
        </w:rPr>
        <w:t>de la obligación, inexistencia de derechos por parte de la demandante, inexistencia de fuero de salud, prescripción, cobro de lo no debido, buena fe, compensación, pago, falta de título y causa, las genéricas.</w:t>
      </w:r>
    </w:p>
    <w:p w14:paraId="7D015A19" w14:textId="77777777" w:rsidR="000F1AA6" w:rsidRPr="001348CC" w:rsidRDefault="000F1AA6" w:rsidP="00AD23BD">
      <w:pPr>
        <w:spacing w:line="276" w:lineRule="auto"/>
        <w:rPr>
          <w:rFonts w:ascii="Bookman Old Style" w:hAnsi="Bookman Old Style"/>
          <w:color w:val="auto"/>
        </w:rPr>
      </w:pPr>
    </w:p>
    <w:p w14:paraId="3A3E3897" w14:textId="3EB46449" w:rsidR="00F50C0B" w:rsidRPr="001348CC" w:rsidRDefault="00F50C0B"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SENTENCIA</w:t>
      </w:r>
      <w:r w:rsidR="0046360D" w:rsidRPr="001348CC">
        <w:rPr>
          <w:rFonts w:ascii="Bookman Old Style" w:hAnsi="Bookman Old Style"/>
          <w:b/>
          <w:bCs/>
          <w:color w:val="auto"/>
        </w:rPr>
        <w:t xml:space="preserve"> DE PRIMERA INSTANCIA</w:t>
      </w:r>
    </w:p>
    <w:p w14:paraId="116A4C8E" w14:textId="77777777" w:rsidR="00F50C0B" w:rsidRPr="001348CC" w:rsidRDefault="00F50C0B" w:rsidP="00AD23BD">
      <w:pPr>
        <w:spacing w:line="276" w:lineRule="auto"/>
        <w:rPr>
          <w:rFonts w:ascii="Bookman Old Style" w:hAnsi="Bookman Old Style"/>
          <w:color w:val="auto"/>
        </w:rPr>
      </w:pPr>
    </w:p>
    <w:p w14:paraId="260CE711" w14:textId="7852A713" w:rsidR="00F50C0B" w:rsidRPr="001348CC" w:rsidRDefault="00F50C0B" w:rsidP="00AD23BD">
      <w:pPr>
        <w:spacing w:line="276" w:lineRule="auto"/>
        <w:rPr>
          <w:rFonts w:ascii="Bookman Old Style" w:hAnsi="Bookman Old Style"/>
          <w:color w:val="auto"/>
        </w:rPr>
      </w:pPr>
      <w:r w:rsidRPr="001348CC">
        <w:rPr>
          <w:rFonts w:ascii="Bookman Old Style" w:hAnsi="Bookman Old Style"/>
          <w:color w:val="auto"/>
        </w:rPr>
        <w:t>Mediante sentencia del 14 de junio de 2023</w:t>
      </w:r>
      <w:r w:rsidR="00FD61C8" w:rsidRPr="001348CC">
        <w:rPr>
          <w:rFonts w:ascii="Bookman Old Style" w:hAnsi="Bookman Old Style"/>
          <w:color w:val="auto"/>
        </w:rPr>
        <w:t>, el juzgado segundo laboral del circuito de Pereira dispuso:</w:t>
      </w:r>
    </w:p>
    <w:p w14:paraId="608C5950" w14:textId="77777777" w:rsidR="00FD61C8" w:rsidRPr="001348CC" w:rsidRDefault="00FD61C8" w:rsidP="00AD23BD">
      <w:pPr>
        <w:spacing w:line="276" w:lineRule="auto"/>
        <w:rPr>
          <w:rFonts w:ascii="Bookman Old Style" w:hAnsi="Bookman Old Style"/>
          <w:color w:val="auto"/>
        </w:rPr>
      </w:pPr>
    </w:p>
    <w:p w14:paraId="5E041DEC" w14:textId="3AC2159B" w:rsidR="00F50C0B" w:rsidRPr="001348CC" w:rsidRDefault="00FD61C8" w:rsidP="00D37356">
      <w:pPr>
        <w:spacing w:line="240" w:lineRule="auto"/>
        <w:ind w:left="426" w:right="420" w:firstLine="0"/>
        <w:rPr>
          <w:rFonts w:ascii="Bookman Old Style" w:hAnsi="Bookman Old Style" w:cs="Times New Roman"/>
          <w:b/>
          <w:bCs/>
          <w:i/>
          <w:iCs/>
          <w:color w:val="auto"/>
          <w:sz w:val="22"/>
        </w:rPr>
      </w:pPr>
      <w:r w:rsidRPr="001348CC">
        <w:rPr>
          <w:rFonts w:ascii="Bookman Old Style" w:hAnsi="Bookman Old Style" w:cs="Times New Roman"/>
          <w:b/>
          <w:bCs/>
          <w:i/>
          <w:iCs/>
          <w:color w:val="auto"/>
          <w:sz w:val="22"/>
        </w:rPr>
        <w:t>Primero</w:t>
      </w:r>
      <w:r w:rsidRPr="001348CC">
        <w:rPr>
          <w:rFonts w:ascii="Bookman Old Style" w:hAnsi="Bookman Old Style" w:cs="Times New Roman"/>
          <w:i/>
          <w:iCs/>
          <w:color w:val="auto"/>
          <w:sz w:val="22"/>
        </w:rPr>
        <w:t xml:space="preserve">: </w:t>
      </w:r>
      <w:r w:rsidRPr="001348CC">
        <w:rPr>
          <w:rFonts w:ascii="Bookman Old Style" w:hAnsi="Bookman Old Style" w:cs="Times New Roman"/>
          <w:b/>
          <w:bCs/>
          <w:i/>
          <w:iCs/>
          <w:color w:val="auto"/>
          <w:sz w:val="22"/>
        </w:rPr>
        <w:t>DECLARAR</w:t>
      </w:r>
      <w:r w:rsidRPr="001348CC">
        <w:rPr>
          <w:rFonts w:ascii="Bookman Old Style" w:hAnsi="Bookman Old Style" w:cs="Times New Roman"/>
          <w:i/>
          <w:iCs/>
          <w:color w:val="auto"/>
          <w:sz w:val="22"/>
        </w:rPr>
        <w:t xml:space="preserve"> probada la excepción de cosa juzgada propuesta por la demandada, conforme las consideraciones expuestas en la sentencia y absolver a la pasiva de las pretensiones elevadas en su contra. </w:t>
      </w:r>
      <w:r w:rsidRPr="001348CC">
        <w:rPr>
          <w:rFonts w:ascii="Bookman Old Style" w:hAnsi="Bookman Old Style" w:cs="Times New Roman"/>
          <w:b/>
          <w:bCs/>
          <w:i/>
          <w:iCs/>
          <w:color w:val="auto"/>
          <w:sz w:val="22"/>
        </w:rPr>
        <w:t>Segundo</w:t>
      </w:r>
      <w:r w:rsidRPr="001348CC">
        <w:rPr>
          <w:rFonts w:ascii="Bookman Old Style" w:hAnsi="Bookman Old Style" w:cs="Times New Roman"/>
          <w:i/>
          <w:iCs/>
          <w:color w:val="auto"/>
          <w:sz w:val="22"/>
        </w:rPr>
        <w:t xml:space="preserve">. </w:t>
      </w:r>
      <w:r w:rsidR="009D284C" w:rsidRPr="001348CC">
        <w:rPr>
          <w:rFonts w:ascii="Bookman Old Style" w:hAnsi="Bookman Old Style" w:cs="Times New Roman"/>
          <w:i/>
          <w:iCs/>
          <w:color w:val="auto"/>
          <w:sz w:val="22"/>
        </w:rPr>
        <w:t xml:space="preserve">Condenar </w:t>
      </w:r>
      <w:r w:rsidRPr="001348CC">
        <w:rPr>
          <w:rFonts w:ascii="Bookman Old Style" w:hAnsi="Bookman Old Style" w:cs="Times New Roman"/>
          <w:i/>
          <w:iCs/>
          <w:color w:val="auto"/>
          <w:sz w:val="22"/>
        </w:rPr>
        <w:t>en costas a la parte demandante al resultar vencida en juicio […].</w:t>
      </w:r>
    </w:p>
    <w:p w14:paraId="7B5D0A16" w14:textId="77777777" w:rsidR="00FD61C8" w:rsidRPr="001348CC" w:rsidRDefault="00FD61C8" w:rsidP="00AD23BD">
      <w:pPr>
        <w:spacing w:line="276" w:lineRule="auto"/>
        <w:ind w:left="709" w:right="616" w:firstLine="0"/>
        <w:rPr>
          <w:rFonts w:ascii="Bookman Old Style" w:hAnsi="Bookman Old Style"/>
          <w:color w:val="auto"/>
        </w:rPr>
      </w:pPr>
    </w:p>
    <w:p w14:paraId="3F479944" w14:textId="0EABDD36" w:rsidR="009F6EDF" w:rsidRPr="001348CC" w:rsidRDefault="007F0C71" w:rsidP="00AD23BD">
      <w:pPr>
        <w:spacing w:line="276" w:lineRule="auto"/>
        <w:rPr>
          <w:rFonts w:ascii="Bookman Old Style" w:hAnsi="Bookman Old Style"/>
          <w:color w:val="auto"/>
        </w:rPr>
      </w:pPr>
      <w:r w:rsidRPr="001348CC">
        <w:rPr>
          <w:rFonts w:ascii="Bookman Old Style" w:hAnsi="Bookman Old Style"/>
          <w:color w:val="auto"/>
        </w:rPr>
        <w:t>Para arribar a tal decisión</w:t>
      </w:r>
      <w:r w:rsidR="00A8491F" w:rsidRPr="001348CC">
        <w:rPr>
          <w:rFonts w:ascii="Bookman Old Style" w:hAnsi="Bookman Old Style"/>
          <w:color w:val="auto"/>
        </w:rPr>
        <w:t xml:space="preserve">, </w:t>
      </w:r>
      <w:r w:rsidR="00A8105C" w:rsidRPr="001348CC">
        <w:rPr>
          <w:rFonts w:ascii="Bookman Old Style" w:hAnsi="Bookman Old Style"/>
          <w:color w:val="auto"/>
        </w:rPr>
        <w:t>i</w:t>
      </w:r>
      <w:r w:rsidR="00A8105C" w:rsidRPr="001348CC">
        <w:rPr>
          <w:rFonts w:ascii="Bookman Old Style" w:hAnsi="Bookman Old Style" w:cs="Estrangelo Edessa"/>
          <w:color w:val="auto"/>
        </w:rPr>
        <w:t>ndicó que no se discutía la existencia del contrato de trabajo entre las partes</w:t>
      </w:r>
      <w:r w:rsidR="00DE77FF" w:rsidRPr="001348CC">
        <w:rPr>
          <w:rFonts w:ascii="Bookman Old Style" w:hAnsi="Bookman Old Style" w:cs="Estrangelo Edessa"/>
          <w:color w:val="auto"/>
        </w:rPr>
        <w:t xml:space="preserve"> como tampoco</w:t>
      </w:r>
      <w:r w:rsidR="00A8105C" w:rsidRPr="001348CC">
        <w:rPr>
          <w:rFonts w:ascii="Bookman Old Style" w:hAnsi="Bookman Old Style" w:cs="Estrangelo Edessa"/>
          <w:color w:val="auto"/>
        </w:rPr>
        <w:t xml:space="preserve"> la terminación por decisión unilateral y sin justa causa por el empleador. Además, t</w:t>
      </w:r>
      <w:r w:rsidR="00A8491F" w:rsidRPr="001348CC">
        <w:rPr>
          <w:rFonts w:ascii="Bookman Old Style" w:hAnsi="Bookman Old Style"/>
          <w:color w:val="auto"/>
        </w:rPr>
        <w:t>uvo en cuenta la transacción realizada entre las partes y los objetos sobre los cuales se hizo, además de la limitante relativa a los derechos ciertos, mínimos e indiscutibles</w:t>
      </w:r>
      <w:r w:rsidR="009F6EDF" w:rsidRPr="001348CC">
        <w:rPr>
          <w:rFonts w:ascii="Bookman Old Style" w:hAnsi="Bookman Old Style"/>
          <w:color w:val="auto"/>
        </w:rPr>
        <w:t xml:space="preserve"> y </w:t>
      </w:r>
      <w:r w:rsidR="00A8491F" w:rsidRPr="001348CC">
        <w:rPr>
          <w:rFonts w:ascii="Bookman Old Style" w:hAnsi="Bookman Old Style"/>
          <w:color w:val="auto"/>
        </w:rPr>
        <w:t>de los presupuestos de validez.</w:t>
      </w:r>
      <w:r w:rsidR="00E3070D" w:rsidRPr="001348CC">
        <w:rPr>
          <w:rFonts w:ascii="Bookman Old Style" w:hAnsi="Bookman Old Style"/>
          <w:color w:val="auto"/>
        </w:rPr>
        <w:t xml:space="preserve"> </w:t>
      </w:r>
    </w:p>
    <w:p w14:paraId="126D0F0C" w14:textId="77777777" w:rsidR="009F6EDF" w:rsidRPr="001348CC" w:rsidRDefault="009F6EDF" w:rsidP="00AD23BD">
      <w:pPr>
        <w:spacing w:line="276" w:lineRule="auto"/>
        <w:rPr>
          <w:rFonts w:ascii="Bookman Old Style" w:hAnsi="Bookman Old Style"/>
          <w:color w:val="auto"/>
        </w:rPr>
      </w:pPr>
    </w:p>
    <w:p w14:paraId="5C720B87" w14:textId="651F02C7" w:rsidR="00FD61C8" w:rsidRPr="001348CC" w:rsidRDefault="00E3070D" w:rsidP="00AD23BD">
      <w:pPr>
        <w:spacing w:line="276" w:lineRule="auto"/>
        <w:rPr>
          <w:rFonts w:ascii="Bookman Old Style" w:hAnsi="Bookman Old Style"/>
          <w:color w:val="auto"/>
        </w:rPr>
      </w:pPr>
      <w:r w:rsidRPr="001348CC">
        <w:rPr>
          <w:rFonts w:ascii="Bookman Old Style" w:hAnsi="Bookman Old Style"/>
          <w:color w:val="auto"/>
        </w:rPr>
        <w:t xml:space="preserve">Al analizar el </w:t>
      </w:r>
      <w:r w:rsidR="009F6EDF" w:rsidRPr="001348CC">
        <w:rPr>
          <w:rFonts w:ascii="Bookman Old Style" w:hAnsi="Bookman Old Style"/>
          <w:color w:val="auto"/>
        </w:rPr>
        <w:t xml:space="preserve">contenido del </w:t>
      </w:r>
      <w:r w:rsidRPr="001348CC">
        <w:rPr>
          <w:rFonts w:ascii="Bookman Old Style" w:hAnsi="Bookman Old Style"/>
          <w:color w:val="auto"/>
        </w:rPr>
        <w:t xml:space="preserve">contrato de transacción del 13 de marzo de 2020 </w:t>
      </w:r>
      <w:r w:rsidR="009F6EDF" w:rsidRPr="001348CC">
        <w:rPr>
          <w:rFonts w:ascii="Bookman Old Style" w:hAnsi="Bookman Old Style"/>
          <w:color w:val="auto"/>
        </w:rPr>
        <w:t xml:space="preserve">adosado por ambas partes </w:t>
      </w:r>
      <w:r w:rsidRPr="001348CC">
        <w:rPr>
          <w:rFonts w:ascii="Bookman Old Style" w:hAnsi="Bookman Old Style"/>
          <w:color w:val="auto"/>
        </w:rPr>
        <w:t xml:space="preserve">encontró que las diferencias laborales que se suscitaron en esta contienda fueron objeto de </w:t>
      </w:r>
      <w:r w:rsidR="009F6EDF" w:rsidRPr="001348CC">
        <w:rPr>
          <w:rFonts w:ascii="Bookman Old Style" w:hAnsi="Bookman Old Style"/>
          <w:color w:val="auto"/>
        </w:rPr>
        <w:t xml:space="preserve">ese acuerdo </w:t>
      </w:r>
      <w:r w:rsidRPr="001348CC">
        <w:rPr>
          <w:rFonts w:ascii="Bookman Old Style" w:hAnsi="Bookman Old Style"/>
          <w:color w:val="auto"/>
        </w:rPr>
        <w:t>y de allí que se generó la cosa juzgada</w:t>
      </w:r>
      <w:r w:rsidR="009F6EDF" w:rsidRPr="001348CC">
        <w:rPr>
          <w:rFonts w:ascii="Bookman Old Style" w:hAnsi="Bookman Old Style"/>
          <w:color w:val="auto"/>
        </w:rPr>
        <w:t xml:space="preserve">, atendiendo </w:t>
      </w:r>
      <w:r w:rsidR="00542280" w:rsidRPr="001348CC">
        <w:rPr>
          <w:rFonts w:ascii="Bookman Old Style" w:hAnsi="Bookman Old Style"/>
          <w:color w:val="auto"/>
        </w:rPr>
        <w:t xml:space="preserve">los hechos descritos en el </w:t>
      </w:r>
      <w:r w:rsidR="009F6EDF" w:rsidRPr="001348CC">
        <w:rPr>
          <w:rFonts w:ascii="Bookman Old Style" w:hAnsi="Bookman Old Style"/>
          <w:color w:val="auto"/>
        </w:rPr>
        <w:t xml:space="preserve">citado </w:t>
      </w:r>
      <w:r w:rsidR="00542280" w:rsidRPr="001348CC">
        <w:rPr>
          <w:rFonts w:ascii="Bookman Old Style" w:hAnsi="Bookman Old Style"/>
          <w:color w:val="auto"/>
        </w:rPr>
        <w:t>contrato</w:t>
      </w:r>
      <w:r w:rsidR="009F6EDF" w:rsidRPr="001348CC">
        <w:rPr>
          <w:rFonts w:ascii="Bookman Old Style" w:hAnsi="Bookman Old Style"/>
          <w:color w:val="auto"/>
        </w:rPr>
        <w:t xml:space="preserve"> transaccional y que </w:t>
      </w:r>
      <w:r w:rsidR="00542280" w:rsidRPr="001348CC">
        <w:rPr>
          <w:rFonts w:ascii="Bookman Old Style" w:hAnsi="Bookman Old Style"/>
          <w:color w:val="auto"/>
        </w:rPr>
        <w:t>lo zanjado</w:t>
      </w:r>
      <w:r w:rsidR="009F6EDF" w:rsidRPr="001348CC">
        <w:rPr>
          <w:rFonts w:ascii="Bookman Old Style" w:hAnsi="Bookman Old Style"/>
          <w:color w:val="auto"/>
        </w:rPr>
        <w:t>,</w:t>
      </w:r>
      <w:r w:rsidR="00542280" w:rsidRPr="001348CC">
        <w:rPr>
          <w:rFonts w:ascii="Bookman Old Style" w:hAnsi="Bookman Old Style"/>
          <w:color w:val="auto"/>
        </w:rPr>
        <w:t xml:space="preserve"> tuvo en cuenta la reclamación realizada por la trabajadora y la situación de salud </w:t>
      </w:r>
      <w:r w:rsidR="009F6EDF" w:rsidRPr="001348CC">
        <w:rPr>
          <w:rFonts w:ascii="Bookman Old Style" w:hAnsi="Bookman Old Style"/>
          <w:color w:val="auto"/>
        </w:rPr>
        <w:t xml:space="preserve">que </w:t>
      </w:r>
      <w:r w:rsidR="00542280" w:rsidRPr="001348CC">
        <w:rPr>
          <w:rFonts w:ascii="Bookman Old Style" w:hAnsi="Bookman Old Style"/>
          <w:color w:val="auto"/>
        </w:rPr>
        <w:t>alega</w:t>
      </w:r>
      <w:r w:rsidR="009F6EDF" w:rsidRPr="001348CC">
        <w:rPr>
          <w:rFonts w:ascii="Bookman Old Style" w:hAnsi="Bookman Old Style"/>
          <w:color w:val="auto"/>
        </w:rPr>
        <w:t>b</w:t>
      </w:r>
      <w:r w:rsidR="00542280" w:rsidRPr="001348CC">
        <w:rPr>
          <w:rFonts w:ascii="Bookman Old Style" w:hAnsi="Bookman Old Style"/>
          <w:color w:val="auto"/>
        </w:rPr>
        <w:t>a</w:t>
      </w:r>
      <w:r w:rsidR="009F6EDF" w:rsidRPr="001348CC">
        <w:rPr>
          <w:rFonts w:ascii="Bookman Old Style" w:hAnsi="Bookman Old Style"/>
          <w:color w:val="auto"/>
        </w:rPr>
        <w:t xml:space="preserve">, por lo que </w:t>
      </w:r>
      <w:r w:rsidR="00542280" w:rsidRPr="001348CC">
        <w:rPr>
          <w:rFonts w:ascii="Bookman Old Style" w:hAnsi="Bookman Old Style"/>
          <w:color w:val="auto"/>
        </w:rPr>
        <w:t xml:space="preserve">precavieron cualquier litigio que se generara al respecto o de la terminación del vinculo laboral por lo que </w:t>
      </w:r>
      <w:r w:rsidR="009F6EDF" w:rsidRPr="001348CC">
        <w:rPr>
          <w:rFonts w:ascii="Bookman Old Style" w:hAnsi="Bookman Old Style"/>
          <w:color w:val="auto"/>
        </w:rPr>
        <w:t xml:space="preserve">acordaron </w:t>
      </w:r>
      <w:r w:rsidR="00542280" w:rsidRPr="001348CC">
        <w:rPr>
          <w:rFonts w:ascii="Bookman Old Style" w:hAnsi="Bookman Old Style"/>
          <w:color w:val="auto"/>
        </w:rPr>
        <w:t xml:space="preserve">una suma de dinero </w:t>
      </w:r>
      <w:r w:rsidR="009F6EDF" w:rsidRPr="001348CC">
        <w:rPr>
          <w:rFonts w:ascii="Bookman Old Style" w:hAnsi="Bookman Old Style"/>
          <w:color w:val="auto"/>
        </w:rPr>
        <w:t xml:space="preserve">que tranzaba </w:t>
      </w:r>
      <w:r w:rsidR="00542280" w:rsidRPr="001348CC">
        <w:rPr>
          <w:rFonts w:ascii="Bookman Old Style" w:hAnsi="Bookman Old Style"/>
          <w:color w:val="auto"/>
        </w:rPr>
        <w:t>cualquier diferencia en el contrato de trabajo que los unió</w:t>
      </w:r>
      <w:r w:rsidR="00E27449" w:rsidRPr="001348CC">
        <w:rPr>
          <w:rFonts w:ascii="Bookman Old Style" w:hAnsi="Bookman Old Style"/>
          <w:color w:val="auto"/>
        </w:rPr>
        <w:t>, sin que se avizorara cualquier circunstancia que pusiera en entre dicho la voluntad</w:t>
      </w:r>
      <w:r w:rsidR="00D46BB3" w:rsidRPr="001348CC">
        <w:rPr>
          <w:rFonts w:ascii="Bookman Old Style" w:hAnsi="Bookman Old Style"/>
          <w:color w:val="auto"/>
        </w:rPr>
        <w:t xml:space="preserve">, además de no haberse siquiera alegado cualquier circunstancia de fuerza o dolo y versó sobre derechos inciertos y discutibles como las indemnizaciones o la relativa a la estabilidad laboral reforzada, en tanto que del mismo texto emergió que la demandada desconocía de la existencia de una incapacidad laboral y tal aspecto fue avalado por la misma accionante, agregando que la </w:t>
      </w:r>
      <w:r w:rsidR="00D46BB3" w:rsidRPr="001348CC">
        <w:rPr>
          <w:rFonts w:ascii="Bookman Old Style" w:hAnsi="Bookman Old Style"/>
          <w:color w:val="auto"/>
        </w:rPr>
        <w:lastRenderedPageBreak/>
        <w:t>prórroga de la misma fue realizada de manera retroactiva en fecha posterior a la culminación del vínculo sin que obrara comunicación alguna al empleador para darle a conocer las circunstancias alegadas ahora por la trabajadora</w:t>
      </w:r>
      <w:r w:rsidR="009A34E9" w:rsidRPr="001348CC">
        <w:rPr>
          <w:rFonts w:ascii="Bookman Old Style" w:hAnsi="Bookman Old Style"/>
          <w:color w:val="auto"/>
        </w:rPr>
        <w:t>, pues ello solo tuvo lugar de manera posterior a través de la abogada de la actora.</w:t>
      </w:r>
    </w:p>
    <w:p w14:paraId="55CD9648" w14:textId="77777777" w:rsidR="009A34E9" w:rsidRPr="001348CC" w:rsidRDefault="009A34E9" w:rsidP="00AD23BD">
      <w:pPr>
        <w:spacing w:line="276" w:lineRule="auto"/>
        <w:rPr>
          <w:rFonts w:ascii="Bookman Old Style" w:hAnsi="Bookman Old Style"/>
          <w:color w:val="auto"/>
        </w:rPr>
      </w:pPr>
    </w:p>
    <w:p w14:paraId="06AAF3B9" w14:textId="71BA6B99" w:rsidR="009A34E9" w:rsidRPr="001348CC" w:rsidRDefault="009A34E9" w:rsidP="00AD23BD">
      <w:pPr>
        <w:spacing w:line="276" w:lineRule="auto"/>
        <w:rPr>
          <w:rFonts w:ascii="Bookman Old Style" w:hAnsi="Bookman Old Style"/>
          <w:color w:val="auto"/>
        </w:rPr>
      </w:pPr>
      <w:r w:rsidRPr="001348CC">
        <w:rPr>
          <w:rFonts w:ascii="Bookman Old Style" w:hAnsi="Bookman Old Style"/>
          <w:color w:val="auto"/>
        </w:rPr>
        <w:t>En cuanto a la reliquidación de las prestaciones, tuvo en cuenta lo pagado por la demandada a la trabajadora por cada concepto, encontrando que dichos montos eran superiores a los solicitados en la demanda y a los calculados por el juzgado, sin que existieran diferencias a reconocer a la trabajadora, incluida la indemnización por despido</w:t>
      </w:r>
      <w:r w:rsidR="007B4260" w:rsidRPr="001348CC">
        <w:rPr>
          <w:rFonts w:ascii="Bookman Old Style" w:hAnsi="Bookman Old Style"/>
          <w:color w:val="auto"/>
        </w:rPr>
        <w:t>, sin que en la demanda se hubiera alegado un factor adicional que debiera ser tenido en cuenta para determinar cálculos diferentes, por lo que, al no haber existido diferencia a favor</w:t>
      </w:r>
      <w:r w:rsidR="00D75B78" w:rsidRPr="001348CC">
        <w:rPr>
          <w:rFonts w:ascii="Bookman Old Style" w:hAnsi="Bookman Old Style"/>
          <w:color w:val="auto"/>
        </w:rPr>
        <w:t>,</w:t>
      </w:r>
      <w:r w:rsidR="007B4260" w:rsidRPr="001348CC">
        <w:rPr>
          <w:rFonts w:ascii="Bookman Old Style" w:hAnsi="Bookman Old Style"/>
          <w:color w:val="auto"/>
        </w:rPr>
        <w:t xml:space="preserve"> de suyo no había lugar a la indemnización moratoria.</w:t>
      </w:r>
    </w:p>
    <w:p w14:paraId="68231407" w14:textId="17689627" w:rsidR="00E82237" w:rsidRPr="001348CC" w:rsidRDefault="00E82237" w:rsidP="00D37356">
      <w:pPr>
        <w:spacing w:line="276" w:lineRule="auto"/>
        <w:ind w:firstLine="0"/>
        <w:rPr>
          <w:rFonts w:ascii="Bookman Old Style" w:hAnsi="Bookman Old Style"/>
          <w:color w:val="auto"/>
        </w:rPr>
      </w:pPr>
    </w:p>
    <w:p w14:paraId="7CF5A656" w14:textId="67E4428A" w:rsidR="0046360D" w:rsidRPr="001348CC" w:rsidRDefault="0046360D"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GRADO JURISDICCIONAL DE CONSULTA</w:t>
      </w:r>
    </w:p>
    <w:p w14:paraId="24649FE4" w14:textId="77777777" w:rsidR="000C08D0" w:rsidRPr="001348CC" w:rsidRDefault="000C08D0" w:rsidP="00AD23BD">
      <w:pPr>
        <w:spacing w:line="276" w:lineRule="auto"/>
        <w:ind w:firstLine="0"/>
        <w:jc w:val="center"/>
        <w:rPr>
          <w:rFonts w:ascii="Bookman Old Style" w:hAnsi="Bookman Old Style"/>
          <w:b/>
          <w:color w:val="auto"/>
          <w:spacing w:val="20"/>
          <w14:textOutline w14:w="9525" w14:cap="rnd" w14:cmpd="sng" w14:algn="ctr">
            <w14:solidFill>
              <w14:srgbClr w14:val="000000"/>
            </w14:solidFill>
            <w14:prstDash w14:val="solid"/>
            <w14:bevel/>
          </w14:textOutline>
        </w:rPr>
      </w:pPr>
    </w:p>
    <w:p w14:paraId="1040290E" w14:textId="20FA429E" w:rsidR="00B6457C" w:rsidRPr="001348CC" w:rsidRDefault="00B6457C" w:rsidP="00AD23BD">
      <w:pPr>
        <w:spacing w:line="276" w:lineRule="auto"/>
        <w:rPr>
          <w:rFonts w:ascii="Bookman Old Style" w:hAnsi="Bookman Old Style"/>
          <w:color w:val="auto"/>
        </w:rPr>
      </w:pPr>
      <w:r w:rsidRPr="001348CC">
        <w:rPr>
          <w:rFonts w:ascii="Bookman Old Style" w:hAnsi="Bookman Old Style"/>
          <w:color w:val="auto"/>
        </w:rPr>
        <w:t xml:space="preserve">Conforme a lo consagrado en el art. 69 del Código Procesal del Trabajo y de la Seguridad Social (CPTSS) la Sala estudiará el fallo de la </w:t>
      </w:r>
      <w:r w:rsidRPr="001348CC">
        <w:rPr>
          <w:rFonts w:ascii="Bookman Old Style" w:hAnsi="Bookman Old Style"/>
          <w:i/>
          <w:color w:val="auto"/>
        </w:rPr>
        <w:t>a quo</w:t>
      </w:r>
      <w:r w:rsidRPr="001348CC">
        <w:rPr>
          <w:rFonts w:ascii="Bookman Old Style" w:hAnsi="Bookman Old Style"/>
          <w:color w:val="auto"/>
        </w:rPr>
        <w:t>, en grado jurisdiccional de consulta, dado que la sentencia fue totalmente adversa a las pretensiones de la actora y no se interpuso recurso de apelación</w:t>
      </w:r>
      <w:r w:rsidR="00862547" w:rsidRPr="001348CC">
        <w:rPr>
          <w:rFonts w:ascii="Bookman Old Style" w:hAnsi="Bookman Old Style"/>
          <w:color w:val="auto"/>
        </w:rPr>
        <w:t xml:space="preserve"> [archivos 04 al 06]</w:t>
      </w:r>
      <w:r w:rsidRPr="001348CC">
        <w:rPr>
          <w:rFonts w:ascii="Bookman Old Style" w:hAnsi="Bookman Old Style"/>
          <w:color w:val="auto"/>
        </w:rPr>
        <w:t>.</w:t>
      </w:r>
    </w:p>
    <w:p w14:paraId="6F7987DB" w14:textId="77777777" w:rsidR="000C08D0" w:rsidRPr="001348CC" w:rsidRDefault="000C08D0" w:rsidP="00AD23BD">
      <w:pPr>
        <w:spacing w:line="276" w:lineRule="auto"/>
        <w:ind w:firstLine="0"/>
        <w:jc w:val="center"/>
        <w:rPr>
          <w:rFonts w:ascii="Bookman Old Style" w:hAnsi="Bookman Old Style"/>
          <w:b/>
          <w:bCs/>
          <w:color w:val="auto"/>
        </w:rPr>
      </w:pPr>
    </w:p>
    <w:p w14:paraId="190B7661" w14:textId="64E9DD03" w:rsidR="002A29FC" w:rsidRPr="001348CC" w:rsidRDefault="002A29FC"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ALEGATOS DE CONCLUSIÓN</w:t>
      </w:r>
    </w:p>
    <w:p w14:paraId="3E89666B" w14:textId="77777777" w:rsidR="000C08D0" w:rsidRPr="001348CC" w:rsidRDefault="000C08D0" w:rsidP="00AD23BD">
      <w:pPr>
        <w:spacing w:line="276" w:lineRule="auto"/>
        <w:rPr>
          <w:rFonts w:ascii="Bookman Old Style" w:hAnsi="Bookman Old Style"/>
          <w:color w:val="auto"/>
        </w:rPr>
      </w:pPr>
    </w:p>
    <w:p w14:paraId="64657AE6" w14:textId="08AEFF22" w:rsidR="002A29FC" w:rsidRPr="001348CC" w:rsidRDefault="002A29FC" w:rsidP="00AD23BD">
      <w:pPr>
        <w:spacing w:line="276" w:lineRule="auto"/>
        <w:rPr>
          <w:rFonts w:ascii="Bookman Old Style" w:hAnsi="Bookman Old Style"/>
          <w:color w:val="auto"/>
        </w:rPr>
      </w:pPr>
      <w:r w:rsidRPr="001348CC">
        <w:rPr>
          <w:rFonts w:ascii="Bookman Old Style" w:hAnsi="Bookman Old Style"/>
          <w:color w:val="auto"/>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w:t>
      </w:r>
      <w:r w:rsidR="00862547" w:rsidRPr="001348CC">
        <w:rPr>
          <w:rFonts w:ascii="Bookman Old Style" w:hAnsi="Bookman Old Style"/>
          <w:color w:val="auto"/>
        </w:rPr>
        <w:t xml:space="preserve">del 10-08-2023 </w:t>
      </w:r>
      <w:r w:rsidRPr="001348CC">
        <w:rPr>
          <w:rFonts w:ascii="Bookman Old Style" w:hAnsi="Bookman Old Style"/>
          <w:color w:val="auto"/>
        </w:rPr>
        <w:t>y de la presentación de alegaciones en término, se remite al expediente de segunda instancia y a la constancia de la Secretaría de la Sala.</w:t>
      </w:r>
    </w:p>
    <w:p w14:paraId="2428A305" w14:textId="77777777" w:rsidR="002A29FC" w:rsidRPr="001348CC" w:rsidRDefault="002A29FC" w:rsidP="00AD23BD">
      <w:pPr>
        <w:spacing w:line="276" w:lineRule="auto"/>
        <w:rPr>
          <w:rFonts w:ascii="Bookman Old Style" w:hAnsi="Bookman Old Style"/>
          <w:color w:val="auto"/>
        </w:rPr>
      </w:pPr>
    </w:p>
    <w:p w14:paraId="4602CC03" w14:textId="77777777" w:rsidR="002A29FC" w:rsidRPr="001348CC" w:rsidRDefault="002A29FC" w:rsidP="00AD23BD">
      <w:pPr>
        <w:spacing w:line="276" w:lineRule="auto"/>
        <w:rPr>
          <w:rFonts w:ascii="Bookman Old Style" w:hAnsi="Bookman Old Style"/>
          <w:color w:val="auto"/>
        </w:rPr>
      </w:pPr>
      <w:r w:rsidRPr="001348CC">
        <w:rPr>
          <w:rFonts w:ascii="Bookman Old Style" w:hAnsi="Bookman Old Style"/>
          <w:color w:val="auto"/>
        </w:rPr>
        <w:t>Surtido el trámite que corresponde a esta instancia, procede la Sala de decisión a dictar la providencia que corresponde, previas las siguientes,</w:t>
      </w:r>
    </w:p>
    <w:p w14:paraId="745956B8" w14:textId="77777777" w:rsidR="002A29FC" w:rsidRPr="001348CC" w:rsidRDefault="002A29FC" w:rsidP="00AD23BD">
      <w:pPr>
        <w:spacing w:line="276" w:lineRule="auto"/>
        <w:rPr>
          <w:rFonts w:ascii="Bookman Old Style" w:hAnsi="Bookman Old Style"/>
          <w:color w:val="auto"/>
        </w:rPr>
      </w:pPr>
    </w:p>
    <w:p w14:paraId="2260C390" w14:textId="77777777" w:rsidR="002A29FC" w:rsidRPr="001348CC" w:rsidRDefault="002A29FC"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CONSIDERACIONES</w:t>
      </w:r>
    </w:p>
    <w:p w14:paraId="753B2262" w14:textId="77777777" w:rsidR="002A29FC" w:rsidRPr="001348CC" w:rsidRDefault="002A29FC" w:rsidP="00AD23BD">
      <w:pPr>
        <w:spacing w:line="276" w:lineRule="auto"/>
        <w:rPr>
          <w:rFonts w:ascii="Bookman Old Style" w:hAnsi="Bookman Old Style"/>
          <w:color w:val="auto"/>
        </w:rPr>
      </w:pPr>
    </w:p>
    <w:p w14:paraId="0FF84D74" w14:textId="1715A213" w:rsidR="00143A13" w:rsidRPr="001348CC" w:rsidRDefault="00143A13" w:rsidP="00AD23BD">
      <w:pPr>
        <w:spacing w:line="276" w:lineRule="auto"/>
        <w:rPr>
          <w:rFonts w:ascii="Bookman Old Style" w:hAnsi="Bookman Old Style"/>
          <w:i/>
          <w:iCs/>
          <w:color w:val="auto"/>
        </w:rPr>
      </w:pPr>
      <w:r w:rsidRPr="001348CC">
        <w:rPr>
          <w:rFonts w:ascii="Bookman Old Style" w:hAnsi="Bookman Old Style"/>
          <w:color w:val="auto"/>
        </w:rPr>
        <w:t xml:space="preserve">De acuerdo al anterior panorama, se tiene </w:t>
      </w:r>
      <w:r w:rsidR="00C926F1" w:rsidRPr="001348CC">
        <w:rPr>
          <w:rFonts w:ascii="Bookman Old Style" w:hAnsi="Bookman Old Style"/>
          <w:color w:val="auto"/>
        </w:rPr>
        <w:t xml:space="preserve">como problemas jurídicos </w:t>
      </w:r>
      <w:r w:rsidR="00C926F1" w:rsidRPr="001348CC">
        <w:rPr>
          <w:rFonts w:ascii="Bookman Old Style" w:hAnsi="Bookman Old Style"/>
          <w:i/>
          <w:iCs/>
          <w:color w:val="auto"/>
        </w:rPr>
        <w:t xml:space="preserve">i) Establecer si a la demandante le fueron debidamente liquidadas y pagadas las cesantías, prima de servicio y la indemnización por despido; ii) De existir diferencia a favor de la demandante respecto de las cesantías y prima de servicios, </w:t>
      </w:r>
      <w:r w:rsidR="00874197" w:rsidRPr="001348CC">
        <w:rPr>
          <w:rFonts w:ascii="Bookman Old Style" w:hAnsi="Bookman Old Style"/>
          <w:i/>
          <w:iCs/>
          <w:color w:val="auto"/>
        </w:rPr>
        <w:t xml:space="preserve">se tendrá que </w:t>
      </w:r>
      <w:r w:rsidR="00C926F1" w:rsidRPr="001348CC">
        <w:rPr>
          <w:rFonts w:ascii="Bookman Old Style" w:hAnsi="Bookman Old Style"/>
          <w:i/>
          <w:iCs/>
          <w:color w:val="auto"/>
        </w:rPr>
        <w:t xml:space="preserve">analizar si había lugar a la indemnización moratoria del </w:t>
      </w:r>
      <w:r w:rsidR="00D37356" w:rsidRPr="001348CC">
        <w:rPr>
          <w:rFonts w:ascii="Bookman Old Style" w:hAnsi="Bookman Old Style"/>
          <w:i/>
          <w:iCs/>
          <w:color w:val="auto"/>
        </w:rPr>
        <w:t>artículo</w:t>
      </w:r>
      <w:r w:rsidR="00C926F1" w:rsidRPr="001348CC">
        <w:rPr>
          <w:rFonts w:ascii="Bookman Old Style" w:hAnsi="Bookman Old Style"/>
          <w:i/>
          <w:iCs/>
          <w:color w:val="auto"/>
        </w:rPr>
        <w:t xml:space="preserve"> 65 CST; iii) Establecer si lo reclamado a título de indemnización del </w:t>
      </w:r>
      <w:r w:rsidR="00D37356" w:rsidRPr="001348CC">
        <w:rPr>
          <w:rFonts w:ascii="Bookman Old Style" w:hAnsi="Bookman Old Style"/>
          <w:i/>
          <w:iCs/>
          <w:color w:val="auto"/>
        </w:rPr>
        <w:t>artículo</w:t>
      </w:r>
      <w:r w:rsidR="00C926F1" w:rsidRPr="001348CC">
        <w:rPr>
          <w:rFonts w:ascii="Bookman Old Style" w:hAnsi="Bookman Old Style"/>
          <w:i/>
          <w:iCs/>
          <w:color w:val="auto"/>
        </w:rPr>
        <w:t xml:space="preserve"> 26 de la Ley 361 de 1997 tiene la connotación de cosa juzgada, conforme al acuerdo transaccional realizado entre las partes previo a la acción judicial.</w:t>
      </w:r>
    </w:p>
    <w:p w14:paraId="505B7C16" w14:textId="77777777" w:rsidR="00AF04C7" w:rsidRPr="001348CC" w:rsidRDefault="00AF04C7" w:rsidP="00AD23BD">
      <w:pPr>
        <w:spacing w:line="276" w:lineRule="auto"/>
        <w:rPr>
          <w:rFonts w:ascii="Bookman Old Style" w:hAnsi="Bookman Old Style"/>
          <w:color w:val="auto"/>
        </w:rPr>
      </w:pPr>
    </w:p>
    <w:p w14:paraId="3E139344" w14:textId="67F013ED" w:rsidR="00082998" w:rsidRPr="001348CC" w:rsidRDefault="00FD7697" w:rsidP="00AD23BD">
      <w:pPr>
        <w:spacing w:line="276" w:lineRule="auto"/>
        <w:rPr>
          <w:rFonts w:ascii="Bookman Old Style" w:hAnsi="Bookman Old Style"/>
          <w:color w:val="auto"/>
        </w:rPr>
      </w:pPr>
      <w:r w:rsidRPr="001348CC">
        <w:rPr>
          <w:rFonts w:ascii="Bookman Old Style" w:hAnsi="Bookman Old Style"/>
          <w:color w:val="auto"/>
        </w:rPr>
        <w:lastRenderedPageBreak/>
        <w:t>P</w:t>
      </w:r>
      <w:r w:rsidR="00F81C4E" w:rsidRPr="001348CC">
        <w:rPr>
          <w:rFonts w:ascii="Bookman Old Style" w:hAnsi="Bookman Old Style"/>
          <w:color w:val="auto"/>
        </w:rPr>
        <w:t>ara resolver, p</w:t>
      </w:r>
      <w:r w:rsidRPr="001348CC">
        <w:rPr>
          <w:rFonts w:ascii="Bookman Old Style" w:hAnsi="Bookman Old Style"/>
          <w:color w:val="auto"/>
        </w:rPr>
        <w:t>or fuera de debate se encuentran los siguientes aspectos:</w:t>
      </w:r>
      <w:r w:rsidR="00082998" w:rsidRPr="001348CC">
        <w:rPr>
          <w:rFonts w:ascii="Bookman Old Style" w:hAnsi="Bookman Old Style"/>
          <w:color w:val="auto"/>
        </w:rPr>
        <w:t xml:space="preserve"> </w:t>
      </w:r>
    </w:p>
    <w:p w14:paraId="3DFB3AFC" w14:textId="77777777" w:rsidR="00082998" w:rsidRPr="001348CC" w:rsidRDefault="00082998" w:rsidP="00AD23BD">
      <w:pPr>
        <w:spacing w:line="276" w:lineRule="auto"/>
        <w:rPr>
          <w:rFonts w:ascii="Bookman Old Style" w:hAnsi="Bookman Old Style"/>
          <w:color w:val="auto"/>
        </w:rPr>
      </w:pPr>
    </w:p>
    <w:p w14:paraId="5DF6895F" w14:textId="1631CF02" w:rsidR="00F81C4E" w:rsidRPr="001348CC" w:rsidRDefault="00082998" w:rsidP="00AD23BD">
      <w:pPr>
        <w:pStyle w:val="Prrafodelista"/>
        <w:numPr>
          <w:ilvl w:val="0"/>
          <w:numId w:val="11"/>
        </w:numPr>
        <w:spacing w:line="276" w:lineRule="auto"/>
        <w:ind w:left="709" w:hanging="709"/>
        <w:rPr>
          <w:rFonts w:ascii="Bookman Old Style" w:hAnsi="Bookman Old Style"/>
          <w:i/>
          <w:iCs/>
          <w:color w:val="auto"/>
        </w:rPr>
      </w:pPr>
      <w:r w:rsidRPr="001348CC">
        <w:rPr>
          <w:rFonts w:ascii="Bookman Old Style" w:hAnsi="Bookman Old Style"/>
          <w:i/>
          <w:iCs/>
          <w:color w:val="auto"/>
        </w:rPr>
        <w:t>Entre las partes existió un contrato de trabajo a término indefinido</w:t>
      </w:r>
      <w:r w:rsidR="00612BB2" w:rsidRPr="001348CC">
        <w:rPr>
          <w:rFonts w:ascii="Bookman Old Style" w:hAnsi="Bookman Old Style"/>
          <w:i/>
          <w:iCs/>
          <w:color w:val="auto"/>
        </w:rPr>
        <w:t xml:space="preserve">, para que la trabajadora ejecutara labores </w:t>
      </w:r>
      <w:r w:rsidRPr="001348CC">
        <w:rPr>
          <w:rFonts w:ascii="Bookman Old Style" w:hAnsi="Bookman Old Style"/>
          <w:i/>
          <w:iCs/>
          <w:color w:val="auto"/>
        </w:rPr>
        <w:t>como Ejecutivo de cuenta SEB, pactado a partir del 15 de octubre de 2019, con un salario inicial de $2.600.000 (archivo 11, pág. 34-38).</w:t>
      </w:r>
      <w:r w:rsidR="00612BB2" w:rsidRPr="001348CC">
        <w:rPr>
          <w:rFonts w:ascii="Bookman Old Style" w:hAnsi="Bookman Old Style"/>
          <w:i/>
          <w:iCs/>
          <w:color w:val="auto"/>
        </w:rPr>
        <w:t xml:space="preserve"> </w:t>
      </w:r>
    </w:p>
    <w:p w14:paraId="7E610A05" w14:textId="77777777" w:rsidR="00F81C4E" w:rsidRPr="001348CC" w:rsidRDefault="00F81C4E" w:rsidP="00AD23BD">
      <w:pPr>
        <w:pStyle w:val="Prrafodelista"/>
        <w:spacing w:line="276" w:lineRule="auto"/>
        <w:ind w:left="709" w:firstLine="0"/>
        <w:rPr>
          <w:rFonts w:ascii="Bookman Old Style" w:hAnsi="Bookman Old Style"/>
          <w:i/>
          <w:iCs/>
          <w:color w:val="auto"/>
        </w:rPr>
      </w:pPr>
    </w:p>
    <w:p w14:paraId="5F1553B7" w14:textId="0FDF450A" w:rsidR="0007305C" w:rsidRPr="001348CC" w:rsidRDefault="0007305C" w:rsidP="00AD23BD">
      <w:pPr>
        <w:pStyle w:val="Prrafodelista"/>
        <w:numPr>
          <w:ilvl w:val="0"/>
          <w:numId w:val="11"/>
        </w:numPr>
        <w:spacing w:line="276" w:lineRule="auto"/>
        <w:ind w:left="709" w:hanging="709"/>
        <w:rPr>
          <w:rFonts w:ascii="Bookman Old Style" w:hAnsi="Bookman Old Style"/>
          <w:i/>
          <w:iCs/>
          <w:color w:val="auto"/>
        </w:rPr>
      </w:pPr>
      <w:r w:rsidRPr="001348CC">
        <w:rPr>
          <w:rFonts w:ascii="Bookman Old Style" w:hAnsi="Bookman Old Style"/>
          <w:i/>
          <w:iCs/>
          <w:color w:val="auto"/>
        </w:rPr>
        <w:t>El Salario de la demandante para el año 2020 fue de $2.760.000</w:t>
      </w:r>
      <w:r w:rsidR="00612BB2" w:rsidRPr="001348CC">
        <w:rPr>
          <w:rFonts w:ascii="Bookman Old Style" w:hAnsi="Bookman Old Style"/>
          <w:i/>
          <w:iCs/>
          <w:color w:val="auto"/>
        </w:rPr>
        <w:t>.</w:t>
      </w:r>
    </w:p>
    <w:p w14:paraId="3A586BE0" w14:textId="77777777" w:rsidR="00612BB2" w:rsidRPr="001348CC" w:rsidRDefault="00612BB2" w:rsidP="00AD23BD">
      <w:pPr>
        <w:pStyle w:val="Prrafodelista"/>
        <w:spacing w:line="276" w:lineRule="auto"/>
        <w:rPr>
          <w:rFonts w:ascii="Bookman Old Style" w:hAnsi="Bookman Old Style"/>
          <w:i/>
          <w:iCs/>
          <w:color w:val="auto"/>
        </w:rPr>
      </w:pPr>
    </w:p>
    <w:p w14:paraId="522396AE" w14:textId="292AE70B" w:rsidR="00612BB2" w:rsidRPr="001348CC" w:rsidRDefault="00612BB2" w:rsidP="00AD23BD">
      <w:pPr>
        <w:pStyle w:val="Prrafodelista"/>
        <w:numPr>
          <w:ilvl w:val="0"/>
          <w:numId w:val="11"/>
        </w:numPr>
        <w:spacing w:line="276" w:lineRule="auto"/>
        <w:ind w:left="709" w:hanging="709"/>
        <w:rPr>
          <w:rFonts w:ascii="Bookman Old Style" w:hAnsi="Bookman Old Style"/>
          <w:i/>
          <w:iCs/>
          <w:color w:val="auto"/>
        </w:rPr>
      </w:pPr>
      <w:r w:rsidRPr="001348CC">
        <w:rPr>
          <w:rFonts w:ascii="Bookman Old Style" w:hAnsi="Bookman Old Style"/>
          <w:i/>
          <w:iCs/>
          <w:color w:val="auto"/>
        </w:rPr>
        <w:t>El contrato de trabajo terminó por decisión unilateral del empleador el 4 de febrero de 2020.</w:t>
      </w:r>
    </w:p>
    <w:p w14:paraId="50163501" w14:textId="77777777" w:rsidR="00F81C4E" w:rsidRPr="001348CC" w:rsidRDefault="00F81C4E" w:rsidP="00AD23BD">
      <w:pPr>
        <w:pStyle w:val="Prrafodelista"/>
        <w:spacing w:line="276" w:lineRule="auto"/>
        <w:ind w:left="709" w:firstLine="0"/>
        <w:rPr>
          <w:rFonts w:ascii="Bookman Old Style" w:hAnsi="Bookman Old Style"/>
          <w:i/>
          <w:iCs/>
          <w:color w:val="auto"/>
        </w:rPr>
      </w:pPr>
    </w:p>
    <w:p w14:paraId="1CC0A351" w14:textId="6BCA6F21" w:rsidR="0009192E" w:rsidRPr="001348CC" w:rsidRDefault="0009192E" w:rsidP="00AD23BD">
      <w:pPr>
        <w:pStyle w:val="Prrafodelista"/>
        <w:numPr>
          <w:ilvl w:val="0"/>
          <w:numId w:val="11"/>
        </w:numPr>
        <w:spacing w:line="276" w:lineRule="auto"/>
        <w:ind w:left="709" w:hanging="709"/>
        <w:rPr>
          <w:rFonts w:ascii="Bookman Old Style" w:hAnsi="Bookman Old Style"/>
          <w:i/>
          <w:iCs/>
          <w:color w:val="auto"/>
        </w:rPr>
      </w:pPr>
      <w:r w:rsidRPr="001348CC">
        <w:rPr>
          <w:rFonts w:ascii="Bookman Old Style" w:hAnsi="Bookman Old Style"/>
          <w:i/>
          <w:iCs/>
          <w:color w:val="auto"/>
        </w:rPr>
        <w:t>Entre las partes, el 13 de marzo de 2020 suscribieron un contrato de transacción por $8.280.000 (archivo 11, página 53)</w:t>
      </w:r>
    </w:p>
    <w:p w14:paraId="6416D178" w14:textId="77777777" w:rsidR="00082998" w:rsidRPr="001348CC" w:rsidRDefault="00082998" w:rsidP="00AD23BD">
      <w:pPr>
        <w:spacing w:line="276" w:lineRule="auto"/>
        <w:rPr>
          <w:rFonts w:ascii="Bookman Old Style" w:hAnsi="Bookman Old Style"/>
          <w:color w:val="auto"/>
        </w:rPr>
      </w:pPr>
    </w:p>
    <w:p w14:paraId="07DFF19F" w14:textId="2A62879E" w:rsidR="002A4765" w:rsidRPr="001348CC" w:rsidRDefault="002A4765"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Liquidación de prestaciones e indemnización por despido.</w:t>
      </w:r>
    </w:p>
    <w:p w14:paraId="35450C5F" w14:textId="77777777" w:rsidR="002A4765" w:rsidRPr="001348CC" w:rsidRDefault="002A4765" w:rsidP="00AD23BD">
      <w:pPr>
        <w:spacing w:line="276" w:lineRule="auto"/>
        <w:rPr>
          <w:rFonts w:ascii="Bookman Old Style" w:hAnsi="Bookman Old Style"/>
          <w:color w:val="auto"/>
        </w:rPr>
      </w:pPr>
    </w:p>
    <w:p w14:paraId="34F8676A" w14:textId="275A8A64" w:rsidR="002A4765" w:rsidRPr="001348CC" w:rsidRDefault="002A4765" w:rsidP="00AD23BD">
      <w:pPr>
        <w:spacing w:line="276" w:lineRule="auto"/>
        <w:rPr>
          <w:rFonts w:ascii="Bookman Old Style" w:hAnsi="Bookman Old Style"/>
          <w:color w:val="auto"/>
        </w:rPr>
      </w:pPr>
      <w:r w:rsidRPr="001348CC">
        <w:rPr>
          <w:rFonts w:ascii="Bookman Old Style" w:hAnsi="Bookman Old Style"/>
          <w:color w:val="auto"/>
        </w:rPr>
        <w:t>La parte demandada arrimó los respectivos comprobantes de pago de lo cancelado a la demandante a través de</w:t>
      </w:r>
      <w:r w:rsidR="00063D7C" w:rsidRPr="001348CC">
        <w:rPr>
          <w:rFonts w:ascii="Bookman Old Style" w:hAnsi="Bookman Old Style"/>
          <w:color w:val="auto"/>
        </w:rPr>
        <w:t xml:space="preserve"> </w:t>
      </w:r>
      <w:r w:rsidRPr="001348CC">
        <w:rPr>
          <w:rFonts w:ascii="Bookman Old Style" w:hAnsi="Bookman Old Style"/>
          <w:color w:val="auto"/>
        </w:rPr>
        <w:t>transferencia al Banco AV Villas, cuenta 348708368, por los siguientes conceptos y valores:</w:t>
      </w:r>
    </w:p>
    <w:p w14:paraId="38A40B40" w14:textId="77777777" w:rsidR="002A4765" w:rsidRPr="001348CC" w:rsidRDefault="002A4765" w:rsidP="00AD23BD">
      <w:pPr>
        <w:spacing w:line="276" w:lineRule="auto"/>
        <w:rPr>
          <w:rFonts w:ascii="Bookman Old Style" w:hAnsi="Bookman Old Style"/>
          <w:color w:val="auto"/>
        </w:rPr>
      </w:pPr>
    </w:p>
    <w:p w14:paraId="08506381" w14:textId="77777777" w:rsidR="002A4765" w:rsidRPr="001348CC" w:rsidRDefault="002A4765" w:rsidP="00AD23BD">
      <w:pPr>
        <w:tabs>
          <w:tab w:val="left" w:pos="1418"/>
        </w:tabs>
        <w:spacing w:line="276" w:lineRule="auto"/>
        <w:ind w:firstLine="0"/>
        <w:rPr>
          <w:rFonts w:ascii="Bookman Old Style" w:hAnsi="Bookman Old Style"/>
          <w:color w:val="auto"/>
        </w:rPr>
      </w:pPr>
      <w:r w:rsidRPr="001348CC">
        <w:rPr>
          <w:rFonts w:ascii="Bookman Old Style" w:hAnsi="Bookman Old Style"/>
          <w:color w:val="auto"/>
        </w:rPr>
        <w:t>$666.000</w:t>
      </w:r>
      <w:r w:rsidRPr="001348CC">
        <w:rPr>
          <w:rFonts w:ascii="Bookman Old Style" w:hAnsi="Bookman Old Style"/>
          <w:color w:val="auto"/>
        </w:rPr>
        <w:tab/>
        <w:t>Prima de servicios 2019 pago nómina (31-12-2019)</w:t>
      </w:r>
      <w:r w:rsidRPr="001348CC">
        <w:rPr>
          <w:rStyle w:val="Refdenotaalpie"/>
          <w:rFonts w:ascii="Bookman Old Style" w:hAnsi="Bookman Old Style"/>
          <w:color w:val="auto"/>
        </w:rPr>
        <w:footnoteReference w:id="1"/>
      </w:r>
    </w:p>
    <w:p w14:paraId="0F0609C2" w14:textId="77777777" w:rsidR="002A4765" w:rsidRPr="001348CC" w:rsidRDefault="002A4765" w:rsidP="00AD23BD">
      <w:pPr>
        <w:tabs>
          <w:tab w:val="left" w:pos="1418"/>
        </w:tabs>
        <w:spacing w:line="276" w:lineRule="auto"/>
        <w:ind w:firstLine="0"/>
        <w:rPr>
          <w:rFonts w:ascii="Bookman Old Style" w:hAnsi="Bookman Old Style"/>
          <w:color w:val="auto"/>
        </w:rPr>
      </w:pPr>
      <w:r w:rsidRPr="001348CC">
        <w:rPr>
          <w:rFonts w:ascii="Bookman Old Style" w:hAnsi="Bookman Old Style"/>
          <w:color w:val="auto"/>
        </w:rPr>
        <w:t xml:space="preserve">$258.111 </w:t>
      </w:r>
      <w:r w:rsidRPr="001348CC">
        <w:rPr>
          <w:rFonts w:ascii="Bookman Old Style" w:hAnsi="Bookman Old Style"/>
          <w:color w:val="auto"/>
        </w:rPr>
        <w:tab/>
        <w:t>Cesantías 2020</w:t>
      </w:r>
      <w:r w:rsidRPr="001348CC">
        <w:rPr>
          <w:rStyle w:val="Refdenotaalpie"/>
          <w:rFonts w:ascii="Bookman Old Style" w:hAnsi="Bookman Old Style"/>
          <w:color w:val="auto"/>
        </w:rPr>
        <w:footnoteReference w:id="2"/>
      </w:r>
    </w:p>
    <w:p w14:paraId="75B10C4C" w14:textId="77777777" w:rsidR="002A4765" w:rsidRPr="001348CC" w:rsidRDefault="002A4765" w:rsidP="00AD23BD">
      <w:pPr>
        <w:tabs>
          <w:tab w:val="left" w:pos="1418"/>
        </w:tabs>
        <w:spacing w:line="276" w:lineRule="auto"/>
        <w:ind w:firstLine="0"/>
        <w:rPr>
          <w:rFonts w:ascii="Bookman Old Style" w:hAnsi="Bookman Old Style"/>
          <w:color w:val="auto"/>
        </w:rPr>
      </w:pPr>
      <w:r w:rsidRPr="001348CC">
        <w:rPr>
          <w:rFonts w:ascii="Bookman Old Style" w:hAnsi="Bookman Old Style"/>
          <w:color w:val="auto"/>
        </w:rPr>
        <w:t xml:space="preserve">$666.000 </w:t>
      </w:r>
      <w:r w:rsidRPr="001348CC">
        <w:rPr>
          <w:rFonts w:ascii="Bookman Old Style" w:hAnsi="Bookman Old Style"/>
          <w:color w:val="auto"/>
        </w:rPr>
        <w:tab/>
        <w:t>Consignación cesantías 2019 – Protección S.A. (14-02-2020)</w:t>
      </w:r>
      <w:r w:rsidRPr="001348CC">
        <w:rPr>
          <w:rStyle w:val="Refdenotaalpie"/>
          <w:rFonts w:ascii="Bookman Old Style" w:hAnsi="Bookman Old Style"/>
          <w:color w:val="auto"/>
        </w:rPr>
        <w:footnoteReference w:id="3"/>
      </w:r>
    </w:p>
    <w:p w14:paraId="2431C1FD" w14:textId="77777777" w:rsidR="002A4765" w:rsidRPr="001348CC" w:rsidRDefault="002A4765" w:rsidP="00AD23BD">
      <w:pPr>
        <w:tabs>
          <w:tab w:val="left" w:pos="1418"/>
        </w:tabs>
        <w:spacing w:line="276" w:lineRule="auto"/>
        <w:ind w:firstLine="0"/>
        <w:rPr>
          <w:rFonts w:ascii="Bookman Old Style" w:hAnsi="Bookman Old Style"/>
          <w:color w:val="auto"/>
        </w:rPr>
      </w:pPr>
      <w:r w:rsidRPr="001348CC">
        <w:rPr>
          <w:rFonts w:ascii="Bookman Old Style" w:hAnsi="Bookman Old Style"/>
          <w:color w:val="auto"/>
        </w:rPr>
        <w:t xml:space="preserve">$260.667 </w:t>
      </w:r>
      <w:r w:rsidRPr="001348CC">
        <w:rPr>
          <w:rFonts w:ascii="Bookman Old Style" w:hAnsi="Bookman Old Style"/>
          <w:color w:val="auto"/>
        </w:rPr>
        <w:tab/>
        <w:t>Cesantías 2020</w:t>
      </w:r>
      <w:r w:rsidRPr="001348CC">
        <w:rPr>
          <w:rStyle w:val="Refdenotaalpie"/>
          <w:rFonts w:ascii="Bookman Old Style" w:hAnsi="Bookman Old Style"/>
          <w:color w:val="auto"/>
        </w:rPr>
        <w:footnoteReference w:id="4"/>
      </w:r>
    </w:p>
    <w:p w14:paraId="23EBBC7C" w14:textId="77777777" w:rsidR="002A4765" w:rsidRPr="001348CC" w:rsidRDefault="002A4765" w:rsidP="00AD23BD">
      <w:pPr>
        <w:tabs>
          <w:tab w:val="left" w:pos="1418"/>
        </w:tabs>
        <w:spacing w:line="276" w:lineRule="auto"/>
        <w:ind w:firstLine="0"/>
        <w:rPr>
          <w:rFonts w:ascii="Bookman Old Style" w:hAnsi="Bookman Old Style"/>
          <w:color w:val="auto"/>
        </w:rPr>
      </w:pPr>
      <w:r w:rsidRPr="001348CC">
        <w:rPr>
          <w:rFonts w:ascii="Bookman Old Style" w:hAnsi="Bookman Old Style"/>
          <w:color w:val="auto"/>
        </w:rPr>
        <w:t>$3.032.727</w:t>
      </w:r>
      <w:r w:rsidRPr="001348CC">
        <w:rPr>
          <w:rFonts w:ascii="Bookman Old Style" w:hAnsi="Bookman Old Style"/>
          <w:color w:val="auto"/>
        </w:rPr>
        <w:tab/>
        <w:t>Indemnización art. 64 CST</w:t>
      </w:r>
      <w:r w:rsidRPr="001348CC">
        <w:rPr>
          <w:rFonts w:ascii="Bookman Old Style" w:hAnsi="Bookman Old Style"/>
          <w:color w:val="auto"/>
          <w:vertAlign w:val="superscript"/>
        </w:rPr>
        <w:footnoteReference w:id="5"/>
      </w:r>
    </w:p>
    <w:p w14:paraId="25AAB604" w14:textId="77777777" w:rsidR="002A4765" w:rsidRPr="001348CC" w:rsidRDefault="002A4765" w:rsidP="00AD23BD">
      <w:pPr>
        <w:spacing w:line="276" w:lineRule="auto"/>
        <w:ind w:firstLine="0"/>
        <w:rPr>
          <w:rFonts w:ascii="Bookman Old Style" w:hAnsi="Bookman Old Style"/>
          <w:color w:val="auto"/>
        </w:rPr>
      </w:pPr>
    </w:p>
    <w:p w14:paraId="2115908C" w14:textId="77777777" w:rsidR="002A4765" w:rsidRPr="001348CC" w:rsidRDefault="002A4765" w:rsidP="00AD23BD">
      <w:pPr>
        <w:spacing w:line="276" w:lineRule="auto"/>
        <w:ind w:firstLine="0"/>
        <w:rPr>
          <w:rFonts w:ascii="Bookman Old Style" w:hAnsi="Bookman Old Style"/>
          <w:color w:val="auto"/>
        </w:rPr>
      </w:pPr>
      <w:r w:rsidRPr="001348CC">
        <w:rPr>
          <w:rFonts w:ascii="Bookman Old Style" w:hAnsi="Bookman Old Style"/>
          <w:color w:val="auto"/>
        </w:rPr>
        <w:tab/>
        <w:t>Ahora, la Sala al realizar las liquidaciones reclamadas como deficitarias y que corresponden a las cesantías, prima de servicios y la indemnización por despido, se obtuvo que contrario a lo afirmado en la demanda, el empleador liquidó y pago dichos emolumentos a la trabajadora por un valor en exceso de $491.281, conforme se observa en el siguiente cuadro:</w:t>
      </w:r>
    </w:p>
    <w:p w14:paraId="5356FD36" w14:textId="77777777" w:rsidR="002A4765" w:rsidRPr="001348CC" w:rsidRDefault="002A4765" w:rsidP="00AD23BD">
      <w:pPr>
        <w:spacing w:line="276" w:lineRule="auto"/>
        <w:ind w:firstLine="0"/>
        <w:rPr>
          <w:rFonts w:ascii="Bookman Old Style" w:hAnsi="Bookman Old Style"/>
          <w:color w:val="auto"/>
        </w:rPr>
      </w:pPr>
    </w:p>
    <w:tbl>
      <w:tblPr>
        <w:tblStyle w:val="Tablanormal5"/>
        <w:tblW w:w="3925" w:type="dxa"/>
        <w:tblLook w:val="04A0" w:firstRow="1" w:lastRow="0" w:firstColumn="1" w:lastColumn="0" w:noHBand="0" w:noVBand="1"/>
      </w:tblPr>
      <w:tblGrid>
        <w:gridCol w:w="1379"/>
        <w:gridCol w:w="1248"/>
        <w:gridCol w:w="1298"/>
      </w:tblGrid>
      <w:tr w:rsidR="008F1789" w:rsidRPr="00F24A16" w14:paraId="1F16A843" w14:textId="77777777" w:rsidTr="00793A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9" w:type="dxa"/>
            <w:tcBorders>
              <w:top w:val="single" w:sz="4" w:space="0" w:color="auto"/>
              <w:left w:val="single" w:sz="4" w:space="0" w:color="auto"/>
            </w:tcBorders>
            <w:noWrap/>
            <w:hideMark/>
          </w:tcPr>
          <w:p w14:paraId="7189EECB" w14:textId="77777777" w:rsidR="008F1789" w:rsidRPr="00724A66" w:rsidRDefault="008F1789" w:rsidP="00793AA1">
            <w:pPr>
              <w:ind w:firstLine="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Salario:</w:t>
            </w:r>
          </w:p>
        </w:tc>
        <w:tc>
          <w:tcPr>
            <w:tcW w:w="1248" w:type="dxa"/>
            <w:tcBorders>
              <w:top w:val="single" w:sz="4" w:space="0" w:color="auto"/>
            </w:tcBorders>
            <w:noWrap/>
            <w:hideMark/>
          </w:tcPr>
          <w:p w14:paraId="539AD24A" w14:textId="77777777" w:rsidR="008F1789" w:rsidRPr="00724A66" w:rsidRDefault="008F1789" w:rsidP="00793AA1">
            <w:pPr>
              <w:ind w:firstLine="0"/>
              <w:jc w:val="center"/>
              <w:cnfStyle w:val="100000000000" w:firstRow="1"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2.600.000</w:t>
            </w:r>
          </w:p>
        </w:tc>
        <w:tc>
          <w:tcPr>
            <w:tcW w:w="1298" w:type="dxa"/>
            <w:tcBorders>
              <w:top w:val="single" w:sz="4" w:space="0" w:color="auto"/>
              <w:right w:val="single" w:sz="4" w:space="0" w:color="auto"/>
            </w:tcBorders>
            <w:noWrap/>
            <w:hideMark/>
          </w:tcPr>
          <w:p w14:paraId="75823420" w14:textId="77777777" w:rsidR="008F1789" w:rsidRPr="00724A66" w:rsidRDefault="008F1789" w:rsidP="00793AA1">
            <w:pPr>
              <w:ind w:firstLine="0"/>
              <w:jc w:val="center"/>
              <w:cnfStyle w:val="100000000000" w:firstRow="1"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2.760.000</w:t>
            </w:r>
          </w:p>
        </w:tc>
      </w:tr>
      <w:tr w:rsidR="008F1789" w:rsidRPr="00F24A16" w14:paraId="503BCEEA" w14:textId="77777777" w:rsidTr="00793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dxa"/>
            <w:tcBorders>
              <w:left w:val="single" w:sz="4" w:space="0" w:color="auto"/>
            </w:tcBorders>
            <w:noWrap/>
            <w:hideMark/>
          </w:tcPr>
          <w:p w14:paraId="4341D6E6" w14:textId="77777777" w:rsidR="008F1789" w:rsidRPr="00724A66" w:rsidRDefault="008F1789" w:rsidP="00793AA1">
            <w:pPr>
              <w:ind w:firstLine="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Inicio:</w:t>
            </w:r>
          </w:p>
        </w:tc>
        <w:tc>
          <w:tcPr>
            <w:tcW w:w="1248" w:type="dxa"/>
            <w:noWrap/>
            <w:hideMark/>
          </w:tcPr>
          <w:p w14:paraId="4FDE171C"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15-oct.-19</w:t>
            </w:r>
          </w:p>
        </w:tc>
        <w:tc>
          <w:tcPr>
            <w:tcW w:w="1298" w:type="dxa"/>
            <w:tcBorders>
              <w:right w:val="single" w:sz="4" w:space="0" w:color="auto"/>
            </w:tcBorders>
            <w:noWrap/>
            <w:hideMark/>
          </w:tcPr>
          <w:p w14:paraId="16297A0C"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01-ene.-20</w:t>
            </w:r>
          </w:p>
        </w:tc>
      </w:tr>
      <w:tr w:rsidR="008F1789" w:rsidRPr="00F24A16" w14:paraId="65D6E917" w14:textId="77777777" w:rsidTr="00793AA1">
        <w:tc>
          <w:tcPr>
            <w:cnfStyle w:val="001000000000" w:firstRow="0" w:lastRow="0" w:firstColumn="1" w:lastColumn="0" w:oddVBand="0" w:evenVBand="0" w:oddHBand="0" w:evenHBand="0" w:firstRowFirstColumn="0" w:firstRowLastColumn="0" w:lastRowFirstColumn="0" w:lastRowLastColumn="0"/>
            <w:tcW w:w="1379" w:type="dxa"/>
            <w:tcBorders>
              <w:left w:val="single" w:sz="4" w:space="0" w:color="auto"/>
              <w:bottom w:val="single" w:sz="4" w:space="0" w:color="auto"/>
            </w:tcBorders>
            <w:noWrap/>
            <w:hideMark/>
          </w:tcPr>
          <w:p w14:paraId="217DB576" w14:textId="77777777" w:rsidR="008F1789" w:rsidRPr="00724A66" w:rsidRDefault="008F1789" w:rsidP="00793AA1">
            <w:pPr>
              <w:ind w:firstLine="0"/>
              <w:rPr>
                <w:rFonts w:ascii="Verdana Pro Cond" w:eastAsia="Times New Roman" w:hAnsi="Verdana Pro Cond" w:cs="Calibri"/>
                <w:b/>
                <w:bCs/>
                <w:i w:val="0"/>
                <w:iCs w:val="0"/>
                <w:kern w:val="0"/>
                <w:sz w:val="16"/>
                <w:szCs w:val="16"/>
                <w:lang w:eastAsia="es-CO"/>
                <w14:ligatures w14:val="none"/>
              </w:rPr>
            </w:pPr>
            <w:r w:rsidRPr="00724A66">
              <w:rPr>
                <w:rFonts w:ascii="Verdana Pro Cond" w:eastAsia="Times New Roman" w:hAnsi="Verdana Pro Cond" w:cs="Calibri"/>
                <w:b/>
                <w:bCs/>
                <w:i w:val="0"/>
                <w:iCs w:val="0"/>
                <w:kern w:val="0"/>
                <w:sz w:val="16"/>
                <w:szCs w:val="16"/>
                <w:lang w:eastAsia="es-CO"/>
                <w14:ligatures w14:val="none"/>
              </w:rPr>
              <w:t>Finalización:</w:t>
            </w:r>
          </w:p>
        </w:tc>
        <w:tc>
          <w:tcPr>
            <w:tcW w:w="1248" w:type="dxa"/>
            <w:tcBorders>
              <w:bottom w:val="single" w:sz="4" w:space="0" w:color="auto"/>
            </w:tcBorders>
            <w:noWrap/>
            <w:hideMark/>
          </w:tcPr>
          <w:p w14:paraId="6EA72A29"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31-dic.-19</w:t>
            </w:r>
          </w:p>
        </w:tc>
        <w:tc>
          <w:tcPr>
            <w:tcW w:w="1298" w:type="dxa"/>
            <w:tcBorders>
              <w:bottom w:val="single" w:sz="4" w:space="0" w:color="auto"/>
              <w:right w:val="single" w:sz="4" w:space="0" w:color="auto"/>
            </w:tcBorders>
            <w:noWrap/>
            <w:hideMark/>
          </w:tcPr>
          <w:p w14:paraId="1E094CE0"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04-feb.-20</w:t>
            </w:r>
          </w:p>
        </w:tc>
      </w:tr>
      <w:tr w:rsidR="008F1789" w:rsidRPr="00F24A16" w14:paraId="0A962CBB" w14:textId="77777777" w:rsidTr="00793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dxa"/>
            <w:tcBorders>
              <w:top w:val="single" w:sz="4" w:space="0" w:color="auto"/>
              <w:left w:val="single" w:sz="4" w:space="0" w:color="auto"/>
              <w:bottom w:val="single" w:sz="4" w:space="0" w:color="auto"/>
            </w:tcBorders>
            <w:noWrap/>
            <w:hideMark/>
          </w:tcPr>
          <w:p w14:paraId="00B90EA5" w14:textId="77777777" w:rsidR="008F1789" w:rsidRPr="00724A66" w:rsidRDefault="008F1789" w:rsidP="00793AA1">
            <w:pPr>
              <w:ind w:firstLine="0"/>
              <w:rPr>
                <w:rFonts w:ascii="Verdana Pro Cond" w:eastAsia="Times New Roman" w:hAnsi="Verdana Pro Cond" w:cs="Calibri"/>
                <w:b/>
                <w:bCs/>
                <w:i w:val="0"/>
                <w:iCs w:val="0"/>
                <w:kern w:val="0"/>
                <w:sz w:val="16"/>
                <w:szCs w:val="16"/>
                <w:lang w:eastAsia="es-CO"/>
                <w14:ligatures w14:val="none"/>
              </w:rPr>
            </w:pPr>
            <w:r w:rsidRPr="00724A66">
              <w:rPr>
                <w:rFonts w:ascii="Verdana Pro Cond" w:eastAsia="Times New Roman" w:hAnsi="Verdana Pro Cond" w:cs="Calibri"/>
                <w:b/>
                <w:bCs/>
                <w:i w:val="0"/>
                <w:iCs w:val="0"/>
                <w:kern w:val="0"/>
                <w:sz w:val="16"/>
                <w:szCs w:val="16"/>
                <w:lang w:eastAsia="es-CO"/>
                <w14:ligatures w14:val="none"/>
              </w:rPr>
              <w:t>Dias</w:t>
            </w:r>
          </w:p>
        </w:tc>
        <w:tc>
          <w:tcPr>
            <w:tcW w:w="1248" w:type="dxa"/>
            <w:tcBorders>
              <w:top w:val="single" w:sz="4" w:space="0" w:color="auto"/>
              <w:bottom w:val="single" w:sz="4" w:space="0" w:color="auto"/>
            </w:tcBorders>
            <w:noWrap/>
            <w:hideMark/>
          </w:tcPr>
          <w:p w14:paraId="56738A03"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77</w:t>
            </w:r>
          </w:p>
        </w:tc>
        <w:tc>
          <w:tcPr>
            <w:tcW w:w="1298" w:type="dxa"/>
            <w:tcBorders>
              <w:top w:val="single" w:sz="4" w:space="0" w:color="auto"/>
              <w:bottom w:val="single" w:sz="4" w:space="0" w:color="auto"/>
              <w:right w:val="single" w:sz="4" w:space="0" w:color="auto"/>
            </w:tcBorders>
            <w:noWrap/>
            <w:hideMark/>
          </w:tcPr>
          <w:p w14:paraId="2982662A"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34</w:t>
            </w:r>
          </w:p>
        </w:tc>
      </w:tr>
    </w:tbl>
    <w:p w14:paraId="3E3EC2BF" w14:textId="77777777" w:rsidR="008F1789" w:rsidRPr="00F24A16" w:rsidRDefault="008F1789" w:rsidP="008F1789">
      <w:pPr>
        <w:ind w:firstLine="0"/>
        <w:rPr>
          <w:rFonts w:ascii="Bookman Old Style" w:hAnsi="Bookman Old Style"/>
          <w:sz w:val="16"/>
          <w:szCs w:val="16"/>
        </w:rPr>
      </w:pPr>
    </w:p>
    <w:tbl>
      <w:tblPr>
        <w:tblStyle w:val="Tablanormal5"/>
        <w:tblW w:w="9072" w:type="dxa"/>
        <w:tblLook w:val="04A0" w:firstRow="1" w:lastRow="0" w:firstColumn="1" w:lastColumn="0" w:noHBand="0" w:noVBand="1"/>
      </w:tblPr>
      <w:tblGrid>
        <w:gridCol w:w="2137"/>
        <w:gridCol w:w="982"/>
        <w:gridCol w:w="1146"/>
        <w:gridCol w:w="932"/>
        <w:gridCol w:w="798"/>
        <w:gridCol w:w="932"/>
        <w:gridCol w:w="932"/>
        <w:gridCol w:w="1213"/>
      </w:tblGrid>
      <w:tr w:rsidR="008F1789" w:rsidRPr="00F24A16" w14:paraId="581B888F" w14:textId="77777777" w:rsidTr="00793A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right w:val="single" w:sz="4" w:space="0" w:color="auto"/>
            </w:tcBorders>
            <w:noWrap/>
            <w:vAlign w:val="center"/>
            <w:hideMark/>
          </w:tcPr>
          <w:p w14:paraId="08C1F7CD" w14:textId="77777777" w:rsidR="008F1789" w:rsidRPr="00724A66" w:rsidRDefault="008F1789" w:rsidP="00793AA1">
            <w:pPr>
              <w:ind w:firstLine="0"/>
              <w:jc w:val="center"/>
              <w:rPr>
                <w:rFonts w:ascii="Verdana Pro Cond" w:eastAsia="Times New Roman" w:hAnsi="Verdana Pro Cond" w:cs="Times New Roman"/>
                <w:color w:val="auto"/>
                <w:kern w:val="0"/>
                <w:sz w:val="16"/>
                <w:szCs w:val="16"/>
                <w:lang w:eastAsia="es-CO"/>
                <w14:ligatures w14:val="none"/>
              </w:rPr>
            </w:pPr>
          </w:p>
        </w:tc>
        <w:tc>
          <w:tcPr>
            <w:tcW w:w="0" w:type="auto"/>
            <w:gridSpan w:val="3"/>
            <w:tcBorders>
              <w:top w:val="single" w:sz="4" w:space="0" w:color="auto"/>
              <w:left w:val="single" w:sz="4" w:space="0" w:color="auto"/>
              <w:bottom w:val="single" w:sz="4" w:space="0" w:color="auto"/>
              <w:right w:val="single" w:sz="4" w:space="0" w:color="auto"/>
            </w:tcBorders>
            <w:noWrap/>
            <w:vAlign w:val="center"/>
          </w:tcPr>
          <w:p w14:paraId="144C21DB" w14:textId="77777777" w:rsidR="008F1789" w:rsidRPr="00724A66" w:rsidRDefault="008F1789" w:rsidP="00793AA1">
            <w:pPr>
              <w:ind w:firstLine="0"/>
              <w:jc w:val="center"/>
              <w:cnfStyle w:val="100000000000" w:firstRow="1" w:lastRow="0" w:firstColumn="0" w:lastColumn="0" w:oddVBand="0" w:evenVBand="0" w:oddHBand="0" w:evenHBand="0" w:firstRowFirstColumn="0" w:firstRowLastColumn="0" w:lastRowFirstColumn="0" w:lastRowLastColumn="0"/>
              <w:rPr>
                <w:rFonts w:ascii="Verdana Pro Cond" w:eastAsia="Times New Roman" w:hAnsi="Verdana Pro Cond" w:cs="Calibri"/>
                <w:b/>
                <w:bCs/>
                <w:i w:val="0"/>
                <w:iCs w:val="0"/>
                <w:color w:val="auto"/>
                <w:kern w:val="0"/>
                <w:sz w:val="16"/>
                <w:szCs w:val="16"/>
                <w:u w:val="single"/>
                <w:lang w:eastAsia="es-CO"/>
                <w14:ligatures w14:val="none"/>
              </w:rPr>
            </w:pPr>
            <w:r w:rsidRPr="00F24A16">
              <w:rPr>
                <w:rFonts w:ascii="Verdana Pro Cond" w:eastAsia="Times New Roman" w:hAnsi="Verdana Pro Cond" w:cs="Calibri"/>
                <w:b/>
                <w:bCs/>
                <w:i w:val="0"/>
                <w:iCs w:val="0"/>
                <w:color w:val="auto"/>
                <w:kern w:val="0"/>
                <w:sz w:val="16"/>
                <w:szCs w:val="16"/>
                <w:u w:val="single"/>
                <w:lang w:eastAsia="es-CO"/>
                <w14:ligatures w14:val="none"/>
              </w:rPr>
              <w:t>Liquidado por la Sala</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14:paraId="47BB92BE" w14:textId="77777777" w:rsidR="008F1789" w:rsidRPr="00724A66" w:rsidRDefault="008F1789" w:rsidP="00793AA1">
            <w:pPr>
              <w:ind w:firstLine="0"/>
              <w:jc w:val="center"/>
              <w:cnfStyle w:val="100000000000" w:firstRow="1" w:lastRow="0" w:firstColumn="0" w:lastColumn="0" w:oddVBand="0" w:evenVBand="0" w:oddHBand="0" w:evenHBand="0" w:firstRowFirstColumn="0" w:firstRowLastColumn="0" w:lastRowFirstColumn="0" w:lastRowLastColumn="0"/>
              <w:rPr>
                <w:rFonts w:ascii="Verdana Pro Cond" w:eastAsia="Times New Roman" w:hAnsi="Verdana Pro Cond" w:cs="Calibri"/>
                <w:b/>
                <w:bCs/>
                <w:i w:val="0"/>
                <w:iCs w:val="0"/>
                <w:color w:val="auto"/>
                <w:kern w:val="0"/>
                <w:sz w:val="16"/>
                <w:szCs w:val="16"/>
                <w:u w:val="single"/>
                <w:lang w:eastAsia="es-CO"/>
                <w14:ligatures w14:val="none"/>
              </w:rPr>
            </w:pPr>
            <w:r w:rsidRPr="00F24A16">
              <w:rPr>
                <w:rFonts w:ascii="Verdana Pro Cond" w:eastAsia="Times New Roman" w:hAnsi="Verdana Pro Cond" w:cs="Calibri"/>
                <w:b/>
                <w:bCs/>
                <w:i w:val="0"/>
                <w:iCs w:val="0"/>
                <w:color w:val="auto"/>
                <w:kern w:val="0"/>
                <w:sz w:val="16"/>
                <w:szCs w:val="16"/>
                <w:u w:val="single"/>
                <w:lang w:eastAsia="es-CO"/>
                <w14:ligatures w14:val="none"/>
              </w:rPr>
              <w:t>Pagado por la demandada</w:t>
            </w:r>
          </w:p>
        </w:tc>
        <w:tc>
          <w:tcPr>
            <w:tcW w:w="1213" w:type="dxa"/>
            <w:tcBorders>
              <w:left w:val="single" w:sz="4" w:space="0" w:color="auto"/>
              <w:bottom w:val="single" w:sz="4" w:space="0" w:color="auto"/>
            </w:tcBorders>
            <w:noWrap/>
            <w:vAlign w:val="center"/>
          </w:tcPr>
          <w:p w14:paraId="01F9681B" w14:textId="77777777" w:rsidR="008F1789" w:rsidRPr="00724A66" w:rsidRDefault="008F1789" w:rsidP="00793AA1">
            <w:pPr>
              <w:ind w:firstLine="0"/>
              <w:jc w:val="center"/>
              <w:cnfStyle w:val="100000000000" w:firstRow="1" w:lastRow="0" w:firstColumn="0" w:lastColumn="0" w:oddVBand="0" w:evenVBand="0" w:oddHBand="0" w:evenHBand="0" w:firstRowFirstColumn="0" w:firstRowLastColumn="0" w:lastRowFirstColumn="0" w:lastRowLastColumn="0"/>
              <w:rPr>
                <w:rFonts w:ascii="Verdana Pro Cond" w:eastAsia="Times New Roman" w:hAnsi="Verdana Pro Cond" w:cs="Calibri"/>
                <w:b/>
                <w:bCs/>
                <w:kern w:val="0"/>
                <w:sz w:val="16"/>
                <w:szCs w:val="16"/>
                <w:lang w:eastAsia="es-CO"/>
                <w14:ligatures w14:val="none"/>
              </w:rPr>
            </w:pPr>
          </w:p>
        </w:tc>
      </w:tr>
      <w:tr w:rsidR="008F1789" w:rsidRPr="00F24A16" w14:paraId="792AAECB" w14:textId="77777777" w:rsidTr="00793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noWrap/>
            <w:vAlign w:val="center"/>
          </w:tcPr>
          <w:p w14:paraId="3352AAFF" w14:textId="77777777" w:rsidR="008F1789" w:rsidRPr="00F24A16" w:rsidRDefault="008F1789" w:rsidP="00793AA1">
            <w:pPr>
              <w:ind w:firstLine="0"/>
              <w:jc w:val="center"/>
              <w:rPr>
                <w:rFonts w:ascii="Verdana Pro Cond" w:eastAsia="Times New Roman" w:hAnsi="Verdana Pro Cond" w:cs="Times New Roman"/>
                <w:color w:val="auto"/>
                <w:kern w:val="0"/>
                <w:sz w:val="16"/>
                <w:szCs w:val="16"/>
                <w:lang w:eastAsia="es-CO"/>
                <w14:ligatures w14:val="none"/>
              </w:rPr>
            </w:pPr>
          </w:p>
        </w:tc>
        <w:tc>
          <w:tcPr>
            <w:tcW w:w="0" w:type="auto"/>
            <w:tcBorders>
              <w:top w:val="single" w:sz="4" w:space="0" w:color="auto"/>
              <w:left w:val="single" w:sz="4" w:space="0" w:color="auto"/>
            </w:tcBorders>
            <w:noWrap/>
            <w:vAlign w:val="center"/>
          </w:tcPr>
          <w:p w14:paraId="0576C957"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color w:val="FF0000"/>
                <w:kern w:val="0"/>
                <w:sz w:val="16"/>
                <w:szCs w:val="16"/>
                <w:u w:val="single"/>
                <w:lang w:eastAsia="es-CO"/>
                <w14:ligatures w14:val="none"/>
              </w:rPr>
            </w:pPr>
            <w:r w:rsidRPr="00724A66">
              <w:rPr>
                <w:rFonts w:ascii="Verdana Pro Cond" w:eastAsia="Times New Roman" w:hAnsi="Verdana Pro Cond" w:cs="Calibri"/>
                <w:color w:val="FF0000"/>
                <w:kern w:val="0"/>
                <w:sz w:val="16"/>
                <w:szCs w:val="16"/>
                <w:u w:val="single"/>
                <w:lang w:eastAsia="es-CO"/>
                <w14:ligatures w14:val="none"/>
              </w:rPr>
              <w:t>2.019</w:t>
            </w:r>
          </w:p>
        </w:tc>
        <w:tc>
          <w:tcPr>
            <w:tcW w:w="0" w:type="auto"/>
            <w:tcBorders>
              <w:top w:val="single" w:sz="4" w:space="0" w:color="auto"/>
            </w:tcBorders>
            <w:noWrap/>
            <w:vAlign w:val="center"/>
          </w:tcPr>
          <w:p w14:paraId="3916B3C5"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color w:val="FF0000"/>
                <w:kern w:val="0"/>
                <w:sz w:val="16"/>
                <w:szCs w:val="16"/>
                <w:u w:val="single"/>
                <w:lang w:eastAsia="es-CO"/>
                <w14:ligatures w14:val="none"/>
              </w:rPr>
            </w:pPr>
            <w:r w:rsidRPr="00724A66">
              <w:rPr>
                <w:rFonts w:ascii="Verdana Pro Cond" w:eastAsia="Times New Roman" w:hAnsi="Verdana Pro Cond" w:cs="Calibri"/>
                <w:color w:val="FF0000"/>
                <w:kern w:val="0"/>
                <w:sz w:val="16"/>
                <w:szCs w:val="16"/>
                <w:u w:val="single"/>
                <w:lang w:eastAsia="es-CO"/>
                <w14:ligatures w14:val="none"/>
              </w:rPr>
              <w:t>2.020</w:t>
            </w:r>
          </w:p>
        </w:tc>
        <w:tc>
          <w:tcPr>
            <w:tcW w:w="0" w:type="auto"/>
            <w:tcBorders>
              <w:top w:val="single" w:sz="4" w:space="0" w:color="auto"/>
              <w:right w:val="single" w:sz="4" w:space="0" w:color="auto"/>
            </w:tcBorders>
            <w:noWrap/>
            <w:vAlign w:val="center"/>
          </w:tcPr>
          <w:p w14:paraId="36FB6A01"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color w:val="FF0000"/>
                <w:kern w:val="0"/>
                <w:sz w:val="16"/>
                <w:szCs w:val="16"/>
                <w:u w:val="single"/>
                <w:lang w:eastAsia="es-CO"/>
                <w14:ligatures w14:val="none"/>
              </w:rPr>
            </w:pPr>
            <w:r w:rsidRPr="00F24A16">
              <w:rPr>
                <w:rFonts w:ascii="Verdana Pro Cond" w:eastAsia="Times New Roman" w:hAnsi="Verdana Pro Cond" w:cs="Calibri"/>
                <w:b/>
                <w:bCs/>
                <w:color w:val="FF0000"/>
                <w:kern w:val="0"/>
                <w:sz w:val="16"/>
                <w:szCs w:val="16"/>
                <w:u w:val="single"/>
                <w:lang w:eastAsia="es-CO"/>
                <w14:ligatures w14:val="none"/>
              </w:rPr>
              <w:t>Total</w:t>
            </w:r>
          </w:p>
        </w:tc>
        <w:tc>
          <w:tcPr>
            <w:tcW w:w="0" w:type="auto"/>
            <w:tcBorders>
              <w:top w:val="single" w:sz="4" w:space="0" w:color="auto"/>
              <w:left w:val="single" w:sz="4" w:space="0" w:color="auto"/>
            </w:tcBorders>
            <w:noWrap/>
            <w:vAlign w:val="center"/>
          </w:tcPr>
          <w:p w14:paraId="661E6F3E"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color w:val="FF0000"/>
                <w:kern w:val="0"/>
                <w:sz w:val="16"/>
                <w:szCs w:val="16"/>
                <w:u w:val="single"/>
                <w:lang w:eastAsia="es-CO"/>
                <w14:ligatures w14:val="none"/>
              </w:rPr>
            </w:pPr>
            <w:r w:rsidRPr="00724A66">
              <w:rPr>
                <w:rFonts w:ascii="Verdana Pro Cond" w:eastAsia="Times New Roman" w:hAnsi="Verdana Pro Cond" w:cs="Calibri"/>
                <w:color w:val="FF0000"/>
                <w:kern w:val="0"/>
                <w:sz w:val="16"/>
                <w:szCs w:val="16"/>
                <w:u w:val="single"/>
                <w:lang w:eastAsia="es-CO"/>
                <w14:ligatures w14:val="none"/>
              </w:rPr>
              <w:t>2.019</w:t>
            </w:r>
          </w:p>
        </w:tc>
        <w:tc>
          <w:tcPr>
            <w:tcW w:w="0" w:type="auto"/>
            <w:tcBorders>
              <w:top w:val="single" w:sz="4" w:space="0" w:color="auto"/>
            </w:tcBorders>
            <w:noWrap/>
            <w:vAlign w:val="center"/>
          </w:tcPr>
          <w:p w14:paraId="389E9748"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color w:val="FF0000"/>
                <w:kern w:val="0"/>
                <w:sz w:val="16"/>
                <w:szCs w:val="16"/>
                <w:u w:val="single"/>
                <w:lang w:eastAsia="es-CO"/>
                <w14:ligatures w14:val="none"/>
              </w:rPr>
            </w:pPr>
            <w:r w:rsidRPr="00724A66">
              <w:rPr>
                <w:rFonts w:ascii="Verdana Pro Cond" w:eastAsia="Times New Roman" w:hAnsi="Verdana Pro Cond" w:cs="Calibri"/>
                <w:color w:val="FF0000"/>
                <w:kern w:val="0"/>
                <w:sz w:val="16"/>
                <w:szCs w:val="16"/>
                <w:u w:val="single"/>
                <w:lang w:eastAsia="es-CO"/>
                <w14:ligatures w14:val="none"/>
              </w:rPr>
              <w:t>2.020</w:t>
            </w:r>
          </w:p>
        </w:tc>
        <w:tc>
          <w:tcPr>
            <w:tcW w:w="0" w:type="auto"/>
            <w:tcBorders>
              <w:top w:val="single" w:sz="4" w:space="0" w:color="auto"/>
              <w:right w:val="single" w:sz="4" w:space="0" w:color="auto"/>
            </w:tcBorders>
            <w:noWrap/>
            <w:vAlign w:val="center"/>
          </w:tcPr>
          <w:p w14:paraId="371E855D"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color w:val="FF0000"/>
                <w:kern w:val="0"/>
                <w:sz w:val="16"/>
                <w:szCs w:val="16"/>
                <w:u w:val="single"/>
                <w:lang w:eastAsia="es-CO"/>
                <w14:ligatures w14:val="none"/>
              </w:rPr>
            </w:pPr>
            <w:r w:rsidRPr="00F24A16">
              <w:rPr>
                <w:rFonts w:ascii="Verdana Pro Cond" w:eastAsia="Times New Roman" w:hAnsi="Verdana Pro Cond" w:cs="Calibri"/>
                <w:b/>
                <w:bCs/>
                <w:color w:val="FF0000"/>
                <w:kern w:val="0"/>
                <w:sz w:val="16"/>
                <w:szCs w:val="16"/>
                <w:u w:val="single"/>
                <w:lang w:eastAsia="es-CO"/>
                <w14:ligatures w14:val="none"/>
              </w:rPr>
              <w:t>Total</w:t>
            </w:r>
          </w:p>
        </w:tc>
        <w:tc>
          <w:tcPr>
            <w:tcW w:w="1213" w:type="dxa"/>
            <w:tcBorders>
              <w:top w:val="single" w:sz="4" w:space="0" w:color="auto"/>
              <w:left w:val="single" w:sz="4" w:space="0" w:color="auto"/>
              <w:right w:val="single" w:sz="4" w:space="0" w:color="auto"/>
            </w:tcBorders>
            <w:noWrap/>
            <w:vAlign w:val="center"/>
          </w:tcPr>
          <w:p w14:paraId="28EF2351" w14:textId="77777777" w:rsidR="008F1789" w:rsidRPr="00F24A1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Diferencia</w:t>
            </w:r>
          </w:p>
        </w:tc>
      </w:tr>
      <w:tr w:rsidR="008F1789" w:rsidRPr="00F24A16" w14:paraId="31F38BE8" w14:textId="77777777" w:rsidTr="00793AA1">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75808FD0" w14:textId="77777777" w:rsidR="008F1789" w:rsidRPr="00724A66" w:rsidRDefault="008F1789" w:rsidP="00793AA1">
            <w:pPr>
              <w:ind w:firstLine="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Cesantías</w:t>
            </w:r>
          </w:p>
        </w:tc>
        <w:tc>
          <w:tcPr>
            <w:tcW w:w="0" w:type="auto"/>
            <w:tcBorders>
              <w:left w:val="single" w:sz="4" w:space="0" w:color="auto"/>
            </w:tcBorders>
            <w:noWrap/>
            <w:vAlign w:val="center"/>
            <w:hideMark/>
          </w:tcPr>
          <w:p w14:paraId="601A1852"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556.111</w:t>
            </w:r>
          </w:p>
        </w:tc>
        <w:tc>
          <w:tcPr>
            <w:tcW w:w="0" w:type="auto"/>
            <w:noWrap/>
            <w:vAlign w:val="center"/>
            <w:hideMark/>
          </w:tcPr>
          <w:p w14:paraId="6423E212"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260.667</w:t>
            </w:r>
          </w:p>
        </w:tc>
        <w:tc>
          <w:tcPr>
            <w:tcW w:w="0" w:type="auto"/>
            <w:tcBorders>
              <w:right w:val="single" w:sz="4" w:space="0" w:color="auto"/>
            </w:tcBorders>
            <w:noWrap/>
            <w:vAlign w:val="center"/>
            <w:hideMark/>
          </w:tcPr>
          <w:p w14:paraId="4FA4B60A"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816.778</w:t>
            </w:r>
          </w:p>
        </w:tc>
        <w:tc>
          <w:tcPr>
            <w:tcW w:w="0" w:type="auto"/>
            <w:tcBorders>
              <w:left w:val="single" w:sz="4" w:space="0" w:color="auto"/>
            </w:tcBorders>
            <w:noWrap/>
            <w:vAlign w:val="center"/>
            <w:hideMark/>
          </w:tcPr>
          <w:p w14:paraId="7CE86DE1"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666.666</w:t>
            </w:r>
          </w:p>
        </w:tc>
        <w:tc>
          <w:tcPr>
            <w:tcW w:w="0" w:type="auto"/>
            <w:noWrap/>
            <w:vAlign w:val="center"/>
            <w:hideMark/>
          </w:tcPr>
          <w:p w14:paraId="7BCC3F2E"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260.667</w:t>
            </w:r>
          </w:p>
        </w:tc>
        <w:tc>
          <w:tcPr>
            <w:tcW w:w="0" w:type="auto"/>
            <w:tcBorders>
              <w:right w:val="single" w:sz="4" w:space="0" w:color="auto"/>
            </w:tcBorders>
            <w:noWrap/>
            <w:vAlign w:val="center"/>
            <w:hideMark/>
          </w:tcPr>
          <w:p w14:paraId="65A0BE05"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927.333</w:t>
            </w:r>
          </w:p>
        </w:tc>
        <w:tc>
          <w:tcPr>
            <w:tcW w:w="1213" w:type="dxa"/>
            <w:tcBorders>
              <w:left w:val="single" w:sz="4" w:space="0" w:color="auto"/>
              <w:right w:val="single" w:sz="4" w:space="0" w:color="auto"/>
            </w:tcBorders>
            <w:noWrap/>
            <w:vAlign w:val="center"/>
            <w:hideMark/>
          </w:tcPr>
          <w:p w14:paraId="62A6BED3"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b/>
                <w:bCs/>
                <w:color w:val="375623"/>
                <w:kern w:val="0"/>
                <w:sz w:val="16"/>
                <w:szCs w:val="16"/>
                <w:lang w:eastAsia="es-CO"/>
                <w14:ligatures w14:val="none"/>
              </w:rPr>
            </w:pPr>
            <w:r w:rsidRPr="00F24A16">
              <w:rPr>
                <w:rFonts w:ascii="Verdana Pro Cond" w:eastAsia="Times New Roman" w:hAnsi="Verdana Pro Cond" w:cs="Calibri"/>
                <w:b/>
                <w:bCs/>
                <w:color w:val="375623"/>
                <w:kern w:val="0"/>
                <w:sz w:val="16"/>
                <w:szCs w:val="16"/>
                <w:lang w:eastAsia="es-CO"/>
                <w14:ligatures w14:val="none"/>
              </w:rPr>
              <w:t xml:space="preserve">&gt; </w:t>
            </w:r>
            <w:r w:rsidRPr="00724A66">
              <w:rPr>
                <w:rFonts w:ascii="Verdana Pro Cond" w:eastAsia="Times New Roman" w:hAnsi="Verdana Pro Cond" w:cs="Calibri"/>
                <w:b/>
                <w:bCs/>
                <w:color w:val="375623"/>
                <w:kern w:val="0"/>
                <w:sz w:val="16"/>
                <w:szCs w:val="16"/>
                <w:lang w:eastAsia="es-CO"/>
                <w14:ligatures w14:val="none"/>
              </w:rPr>
              <w:t>110.555</w:t>
            </w:r>
          </w:p>
        </w:tc>
      </w:tr>
      <w:tr w:rsidR="008F1789" w:rsidRPr="00F24A16" w14:paraId="083C0F8D" w14:textId="77777777" w:rsidTr="00793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674B024B" w14:textId="77777777" w:rsidR="008F1789" w:rsidRPr="00724A66" w:rsidRDefault="008F1789" w:rsidP="00793AA1">
            <w:pPr>
              <w:ind w:firstLine="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Prima de servicio</w:t>
            </w:r>
          </w:p>
        </w:tc>
        <w:tc>
          <w:tcPr>
            <w:tcW w:w="0" w:type="auto"/>
            <w:tcBorders>
              <w:left w:val="single" w:sz="4" w:space="0" w:color="auto"/>
            </w:tcBorders>
            <w:noWrap/>
            <w:vAlign w:val="center"/>
            <w:hideMark/>
          </w:tcPr>
          <w:p w14:paraId="43A3EE3B"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556.111</w:t>
            </w:r>
          </w:p>
        </w:tc>
        <w:tc>
          <w:tcPr>
            <w:tcW w:w="0" w:type="auto"/>
            <w:noWrap/>
            <w:vAlign w:val="center"/>
            <w:hideMark/>
          </w:tcPr>
          <w:p w14:paraId="02F7385C"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260.667</w:t>
            </w:r>
          </w:p>
        </w:tc>
        <w:tc>
          <w:tcPr>
            <w:tcW w:w="0" w:type="auto"/>
            <w:tcBorders>
              <w:right w:val="single" w:sz="4" w:space="0" w:color="auto"/>
            </w:tcBorders>
            <w:noWrap/>
            <w:vAlign w:val="center"/>
            <w:hideMark/>
          </w:tcPr>
          <w:p w14:paraId="6139DC9D"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816.778</w:t>
            </w:r>
          </w:p>
        </w:tc>
        <w:tc>
          <w:tcPr>
            <w:tcW w:w="0" w:type="auto"/>
            <w:tcBorders>
              <w:left w:val="single" w:sz="4" w:space="0" w:color="auto"/>
            </w:tcBorders>
            <w:noWrap/>
            <w:vAlign w:val="center"/>
            <w:hideMark/>
          </w:tcPr>
          <w:p w14:paraId="03D15FEA"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666.666</w:t>
            </w:r>
          </w:p>
        </w:tc>
        <w:tc>
          <w:tcPr>
            <w:tcW w:w="0" w:type="auto"/>
            <w:noWrap/>
            <w:vAlign w:val="center"/>
            <w:hideMark/>
          </w:tcPr>
          <w:p w14:paraId="12593534"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258.111</w:t>
            </w:r>
          </w:p>
        </w:tc>
        <w:tc>
          <w:tcPr>
            <w:tcW w:w="0" w:type="auto"/>
            <w:tcBorders>
              <w:right w:val="single" w:sz="4" w:space="0" w:color="auto"/>
            </w:tcBorders>
            <w:noWrap/>
            <w:vAlign w:val="center"/>
            <w:hideMark/>
          </w:tcPr>
          <w:p w14:paraId="035AD147"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924.777</w:t>
            </w:r>
          </w:p>
        </w:tc>
        <w:tc>
          <w:tcPr>
            <w:tcW w:w="1213" w:type="dxa"/>
            <w:tcBorders>
              <w:left w:val="single" w:sz="4" w:space="0" w:color="auto"/>
              <w:right w:val="single" w:sz="4" w:space="0" w:color="auto"/>
            </w:tcBorders>
            <w:noWrap/>
            <w:vAlign w:val="center"/>
            <w:hideMark/>
          </w:tcPr>
          <w:p w14:paraId="4E1B4BE9"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color w:val="375623"/>
                <w:kern w:val="0"/>
                <w:sz w:val="16"/>
                <w:szCs w:val="16"/>
                <w:lang w:eastAsia="es-CO"/>
                <w14:ligatures w14:val="none"/>
              </w:rPr>
            </w:pPr>
            <w:r w:rsidRPr="00F24A16">
              <w:rPr>
                <w:rFonts w:ascii="Verdana Pro Cond" w:eastAsia="Times New Roman" w:hAnsi="Verdana Pro Cond" w:cs="Calibri"/>
                <w:b/>
                <w:bCs/>
                <w:color w:val="375623"/>
                <w:kern w:val="0"/>
                <w:sz w:val="16"/>
                <w:szCs w:val="16"/>
                <w:lang w:eastAsia="es-CO"/>
                <w14:ligatures w14:val="none"/>
              </w:rPr>
              <w:t xml:space="preserve">&gt; </w:t>
            </w:r>
            <w:r w:rsidRPr="00724A66">
              <w:rPr>
                <w:rFonts w:ascii="Verdana Pro Cond" w:eastAsia="Times New Roman" w:hAnsi="Verdana Pro Cond" w:cs="Calibri"/>
                <w:b/>
                <w:bCs/>
                <w:color w:val="375623"/>
                <w:kern w:val="0"/>
                <w:sz w:val="16"/>
                <w:szCs w:val="16"/>
                <w:lang w:eastAsia="es-CO"/>
                <w14:ligatures w14:val="none"/>
              </w:rPr>
              <w:t>107.999</w:t>
            </w:r>
          </w:p>
        </w:tc>
      </w:tr>
      <w:tr w:rsidR="008F1789" w:rsidRPr="00F24A16" w14:paraId="098E9E58" w14:textId="77777777" w:rsidTr="00793AA1">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032D48E7" w14:textId="77777777" w:rsidR="008F1789" w:rsidRPr="00724A66" w:rsidRDefault="008F1789" w:rsidP="00793AA1">
            <w:pPr>
              <w:ind w:firstLine="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Indemnización por despido</w:t>
            </w:r>
          </w:p>
        </w:tc>
        <w:tc>
          <w:tcPr>
            <w:tcW w:w="0" w:type="auto"/>
            <w:tcBorders>
              <w:left w:val="single" w:sz="4" w:space="0" w:color="auto"/>
              <w:bottom w:val="single" w:sz="4" w:space="0" w:color="auto"/>
            </w:tcBorders>
            <w:noWrap/>
            <w:vAlign w:val="center"/>
            <w:hideMark/>
          </w:tcPr>
          <w:p w14:paraId="7B526DA0"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w:t>
            </w:r>
          </w:p>
        </w:tc>
        <w:tc>
          <w:tcPr>
            <w:tcW w:w="0" w:type="auto"/>
            <w:tcBorders>
              <w:bottom w:val="single" w:sz="4" w:space="0" w:color="auto"/>
            </w:tcBorders>
            <w:noWrap/>
            <w:vAlign w:val="center"/>
            <w:hideMark/>
          </w:tcPr>
          <w:p w14:paraId="24449DAC"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2.760.000</w:t>
            </w:r>
          </w:p>
        </w:tc>
        <w:tc>
          <w:tcPr>
            <w:tcW w:w="0" w:type="auto"/>
            <w:tcBorders>
              <w:bottom w:val="single" w:sz="4" w:space="0" w:color="auto"/>
              <w:right w:val="single" w:sz="4" w:space="0" w:color="auto"/>
            </w:tcBorders>
            <w:noWrap/>
            <w:vAlign w:val="center"/>
            <w:hideMark/>
          </w:tcPr>
          <w:p w14:paraId="77619457"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2.760.000</w:t>
            </w:r>
          </w:p>
        </w:tc>
        <w:tc>
          <w:tcPr>
            <w:tcW w:w="0" w:type="auto"/>
            <w:tcBorders>
              <w:left w:val="single" w:sz="4" w:space="0" w:color="auto"/>
              <w:bottom w:val="single" w:sz="4" w:space="0" w:color="auto"/>
            </w:tcBorders>
            <w:noWrap/>
            <w:vAlign w:val="center"/>
            <w:hideMark/>
          </w:tcPr>
          <w:p w14:paraId="7584CB08"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w:t>
            </w:r>
          </w:p>
        </w:tc>
        <w:tc>
          <w:tcPr>
            <w:tcW w:w="0" w:type="auto"/>
            <w:tcBorders>
              <w:bottom w:val="single" w:sz="4" w:space="0" w:color="auto"/>
            </w:tcBorders>
            <w:noWrap/>
            <w:vAlign w:val="center"/>
            <w:hideMark/>
          </w:tcPr>
          <w:p w14:paraId="026DF4CF"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3.032.727</w:t>
            </w:r>
          </w:p>
        </w:tc>
        <w:tc>
          <w:tcPr>
            <w:tcW w:w="0" w:type="auto"/>
            <w:tcBorders>
              <w:bottom w:val="single" w:sz="4" w:space="0" w:color="auto"/>
              <w:right w:val="single" w:sz="4" w:space="0" w:color="auto"/>
            </w:tcBorders>
            <w:noWrap/>
            <w:vAlign w:val="center"/>
            <w:hideMark/>
          </w:tcPr>
          <w:p w14:paraId="4F556943"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kern w:val="0"/>
                <w:sz w:val="16"/>
                <w:szCs w:val="16"/>
                <w:lang w:eastAsia="es-CO"/>
                <w14:ligatures w14:val="none"/>
              </w:rPr>
            </w:pPr>
            <w:r w:rsidRPr="00724A66">
              <w:rPr>
                <w:rFonts w:ascii="Verdana Pro Cond" w:eastAsia="Times New Roman" w:hAnsi="Verdana Pro Cond" w:cs="Calibri"/>
                <w:kern w:val="0"/>
                <w:sz w:val="16"/>
                <w:szCs w:val="16"/>
                <w:lang w:eastAsia="es-CO"/>
                <w14:ligatures w14:val="none"/>
              </w:rPr>
              <w:t>3.032.727</w:t>
            </w:r>
          </w:p>
        </w:tc>
        <w:tc>
          <w:tcPr>
            <w:tcW w:w="1213" w:type="dxa"/>
            <w:tcBorders>
              <w:left w:val="single" w:sz="4" w:space="0" w:color="auto"/>
              <w:right w:val="single" w:sz="4" w:space="0" w:color="auto"/>
            </w:tcBorders>
            <w:noWrap/>
            <w:vAlign w:val="center"/>
            <w:hideMark/>
          </w:tcPr>
          <w:p w14:paraId="1AB414CC" w14:textId="77777777" w:rsidR="008F1789" w:rsidRPr="00724A66" w:rsidRDefault="008F1789" w:rsidP="00793AA1">
            <w:pPr>
              <w:ind w:firstLine="0"/>
              <w:jc w:val="center"/>
              <w:cnfStyle w:val="000000000000" w:firstRow="0" w:lastRow="0" w:firstColumn="0" w:lastColumn="0" w:oddVBand="0" w:evenVBand="0" w:oddHBand="0" w:evenHBand="0" w:firstRowFirstColumn="0" w:firstRowLastColumn="0" w:lastRowFirstColumn="0" w:lastRowLastColumn="0"/>
              <w:rPr>
                <w:rFonts w:ascii="Verdana Pro Cond" w:eastAsia="Times New Roman" w:hAnsi="Verdana Pro Cond" w:cs="Calibri"/>
                <w:b/>
                <w:bCs/>
                <w:color w:val="375623"/>
                <w:kern w:val="0"/>
                <w:sz w:val="16"/>
                <w:szCs w:val="16"/>
                <w:lang w:eastAsia="es-CO"/>
                <w14:ligatures w14:val="none"/>
              </w:rPr>
            </w:pPr>
            <w:r w:rsidRPr="00F24A16">
              <w:rPr>
                <w:rFonts w:ascii="Verdana Pro Cond" w:eastAsia="Times New Roman" w:hAnsi="Verdana Pro Cond" w:cs="Calibri"/>
                <w:b/>
                <w:bCs/>
                <w:color w:val="375623"/>
                <w:kern w:val="0"/>
                <w:sz w:val="16"/>
                <w:szCs w:val="16"/>
                <w:lang w:eastAsia="es-CO"/>
                <w14:ligatures w14:val="none"/>
              </w:rPr>
              <w:t xml:space="preserve">&gt; </w:t>
            </w:r>
            <w:r w:rsidRPr="00724A66">
              <w:rPr>
                <w:rFonts w:ascii="Verdana Pro Cond" w:eastAsia="Times New Roman" w:hAnsi="Verdana Pro Cond" w:cs="Calibri"/>
                <w:b/>
                <w:bCs/>
                <w:color w:val="375623"/>
                <w:kern w:val="0"/>
                <w:sz w:val="16"/>
                <w:szCs w:val="16"/>
                <w:lang w:eastAsia="es-CO"/>
                <w14:ligatures w14:val="none"/>
              </w:rPr>
              <w:t>272.727</w:t>
            </w:r>
          </w:p>
        </w:tc>
      </w:tr>
      <w:tr w:rsidR="008F1789" w:rsidRPr="00F24A16" w14:paraId="2B593814" w14:textId="77777777" w:rsidTr="00793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right w:val="single" w:sz="4" w:space="0" w:color="auto"/>
            </w:tcBorders>
            <w:noWrap/>
            <w:vAlign w:val="center"/>
            <w:hideMark/>
          </w:tcPr>
          <w:p w14:paraId="3F5D4D57" w14:textId="77777777" w:rsidR="008F1789" w:rsidRPr="00724A66" w:rsidRDefault="008F1789" w:rsidP="00793AA1">
            <w:pPr>
              <w:ind w:firstLine="0"/>
              <w:rPr>
                <w:rFonts w:ascii="Verdana Pro Cond" w:eastAsia="Times New Roman" w:hAnsi="Verdana Pro Cond" w:cs="Times New Roman"/>
                <w:color w:val="auto"/>
                <w:kern w:val="0"/>
                <w:sz w:val="16"/>
                <w:szCs w:val="16"/>
                <w:lang w:eastAsia="es-CO"/>
                <w14:ligatures w14:val="none"/>
              </w:rPr>
            </w:pPr>
          </w:p>
        </w:tc>
        <w:tc>
          <w:tcPr>
            <w:tcW w:w="0" w:type="auto"/>
            <w:gridSpan w:val="2"/>
            <w:tcBorders>
              <w:top w:val="single" w:sz="4" w:space="0" w:color="auto"/>
              <w:left w:val="single" w:sz="4" w:space="0" w:color="auto"/>
              <w:bottom w:val="single" w:sz="4" w:space="0" w:color="auto"/>
            </w:tcBorders>
            <w:noWrap/>
            <w:vAlign w:val="center"/>
            <w:hideMark/>
          </w:tcPr>
          <w:p w14:paraId="796CE55C"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Times New Roman"/>
                <w:b/>
                <w:bCs/>
                <w:color w:val="auto"/>
                <w:kern w:val="0"/>
                <w:sz w:val="16"/>
                <w:szCs w:val="16"/>
                <w:lang w:eastAsia="es-CO"/>
                <w14:ligatures w14:val="none"/>
              </w:rPr>
            </w:pPr>
            <w:r w:rsidRPr="00F24A16">
              <w:rPr>
                <w:rFonts w:ascii="Verdana Pro Cond" w:eastAsia="Times New Roman" w:hAnsi="Verdana Pro Cond" w:cs="Times New Roman"/>
                <w:b/>
                <w:bCs/>
                <w:color w:val="auto"/>
                <w:kern w:val="0"/>
                <w:sz w:val="16"/>
                <w:szCs w:val="16"/>
                <w:lang w:eastAsia="es-CO"/>
                <w14:ligatures w14:val="none"/>
              </w:rPr>
              <w:t>Valor que se debió pagar</w:t>
            </w:r>
          </w:p>
        </w:tc>
        <w:tc>
          <w:tcPr>
            <w:tcW w:w="0" w:type="auto"/>
            <w:tcBorders>
              <w:top w:val="single" w:sz="4" w:space="0" w:color="auto"/>
              <w:bottom w:val="single" w:sz="4" w:space="0" w:color="auto"/>
              <w:right w:val="single" w:sz="4" w:space="0" w:color="auto"/>
            </w:tcBorders>
            <w:noWrap/>
            <w:vAlign w:val="center"/>
            <w:hideMark/>
          </w:tcPr>
          <w:p w14:paraId="61A7E3B2"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4.393.556</w:t>
            </w:r>
          </w:p>
        </w:tc>
        <w:tc>
          <w:tcPr>
            <w:tcW w:w="0" w:type="auto"/>
            <w:gridSpan w:val="2"/>
            <w:tcBorders>
              <w:top w:val="single" w:sz="4" w:space="0" w:color="auto"/>
              <w:left w:val="single" w:sz="4" w:space="0" w:color="auto"/>
              <w:bottom w:val="single" w:sz="4" w:space="0" w:color="auto"/>
            </w:tcBorders>
            <w:noWrap/>
            <w:vAlign w:val="center"/>
            <w:hideMark/>
          </w:tcPr>
          <w:p w14:paraId="00D70573"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Times New Roman"/>
                <w:b/>
                <w:bCs/>
                <w:color w:val="auto"/>
                <w:kern w:val="0"/>
                <w:sz w:val="16"/>
                <w:szCs w:val="16"/>
                <w:lang w:eastAsia="es-CO"/>
                <w14:ligatures w14:val="none"/>
              </w:rPr>
            </w:pPr>
            <w:r w:rsidRPr="00F24A16">
              <w:rPr>
                <w:rFonts w:ascii="Verdana Pro Cond" w:eastAsia="Times New Roman" w:hAnsi="Verdana Pro Cond" w:cs="Times New Roman"/>
                <w:b/>
                <w:bCs/>
                <w:color w:val="auto"/>
                <w:kern w:val="0"/>
                <w:sz w:val="16"/>
                <w:szCs w:val="16"/>
                <w:lang w:eastAsia="es-CO"/>
                <w14:ligatures w14:val="none"/>
              </w:rPr>
              <w:t>Valor pagado</w:t>
            </w:r>
          </w:p>
        </w:tc>
        <w:tc>
          <w:tcPr>
            <w:tcW w:w="0" w:type="auto"/>
            <w:tcBorders>
              <w:top w:val="single" w:sz="4" w:space="0" w:color="auto"/>
              <w:bottom w:val="single" w:sz="4" w:space="0" w:color="auto"/>
              <w:right w:val="single" w:sz="4" w:space="0" w:color="auto"/>
            </w:tcBorders>
            <w:noWrap/>
            <w:vAlign w:val="center"/>
            <w:hideMark/>
          </w:tcPr>
          <w:p w14:paraId="53F8C1D3"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kern w:val="0"/>
                <w:sz w:val="16"/>
                <w:szCs w:val="16"/>
                <w:lang w:eastAsia="es-CO"/>
                <w14:ligatures w14:val="none"/>
              </w:rPr>
            </w:pPr>
            <w:r w:rsidRPr="00724A66">
              <w:rPr>
                <w:rFonts w:ascii="Verdana Pro Cond" w:eastAsia="Times New Roman" w:hAnsi="Verdana Pro Cond" w:cs="Calibri"/>
                <w:b/>
                <w:bCs/>
                <w:kern w:val="0"/>
                <w:sz w:val="16"/>
                <w:szCs w:val="16"/>
                <w:lang w:eastAsia="es-CO"/>
                <w14:ligatures w14:val="none"/>
              </w:rPr>
              <w:t>4.884.837</w:t>
            </w:r>
          </w:p>
        </w:tc>
        <w:tc>
          <w:tcPr>
            <w:tcW w:w="1213" w:type="dxa"/>
            <w:tcBorders>
              <w:left w:val="single" w:sz="4" w:space="0" w:color="auto"/>
              <w:bottom w:val="single" w:sz="4" w:space="0" w:color="auto"/>
              <w:right w:val="single" w:sz="4" w:space="0" w:color="auto"/>
            </w:tcBorders>
            <w:noWrap/>
            <w:vAlign w:val="center"/>
            <w:hideMark/>
          </w:tcPr>
          <w:p w14:paraId="0930AC93" w14:textId="77777777" w:rsidR="008F1789" w:rsidRPr="00724A66" w:rsidRDefault="008F1789" w:rsidP="00793AA1">
            <w:pPr>
              <w:ind w:firstLine="0"/>
              <w:jc w:val="center"/>
              <w:cnfStyle w:val="000000100000" w:firstRow="0" w:lastRow="0" w:firstColumn="0" w:lastColumn="0" w:oddVBand="0" w:evenVBand="0" w:oddHBand="1" w:evenHBand="0" w:firstRowFirstColumn="0" w:firstRowLastColumn="0" w:lastRowFirstColumn="0" w:lastRowLastColumn="0"/>
              <w:rPr>
                <w:rFonts w:ascii="Verdana Pro Cond" w:eastAsia="Times New Roman" w:hAnsi="Verdana Pro Cond" w:cs="Calibri"/>
                <w:b/>
                <w:bCs/>
                <w:kern w:val="0"/>
                <w:sz w:val="16"/>
                <w:szCs w:val="16"/>
                <w:u w:val="single"/>
                <w:lang w:eastAsia="es-CO"/>
                <w14:ligatures w14:val="none"/>
              </w:rPr>
            </w:pPr>
            <w:r w:rsidRPr="00F24A16">
              <w:rPr>
                <w:rFonts w:ascii="Verdana Pro Cond" w:eastAsia="Times New Roman" w:hAnsi="Verdana Pro Cond" w:cs="Calibri"/>
                <w:b/>
                <w:bCs/>
                <w:color w:val="375623"/>
                <w:kern w:val="0"/>
                <w:sz w:val="16"/>
                <w:szCs w:val="16"/>
                <w:lang w:eastAsia="es-CO"/>
                <w14:ligatures w14:val="none"/>
              </w:rPr>
              <w:t xml:space="preserve">&gt; </w:t>
            </w:r>
            <w:r w:rsidRPr="00724A66">
              <w:rPr>
                <w:rFonts w:ascii="Verdana Pro Cond" w:eastAsia="Times New Roman" w:hAnsi="Verdana Pro Cond" w:cs="Calibri"/>
                <w:b/>
                <w:bCs/>
                <w:kern w:val="0"/>
                <w:sz w:val="16"/>
                <w:szCs w:val="16"/>
                <w:u w:val="single"/>
                <w:lang w:eastAsia="es-CO"/>
                <w14:ligatures w14:val="none"/>
              </w:rPr>
              <w:t>491.281</w:t>
            </w:r>
          </w:p>
        </w:tc>
      </w:tr>
    </w:tbl>
    <w:p w14:paraId="4FB993DB" w14:textId="77777777" w:rsidR="008F1789" w:rsidRDefault="008F1789" w:rsidP="00AD23BD">
      <w:pPr>
        <w:spacing w:line="276" w:lineRule="auto"/>
        <w:ind w:firstLine="0"/>
        <w:rPr>
          <w:rFonts w:ascii="Bookman Old Style" w:hAnsi="Bookman Old Style"/>
          <w:color w:val="auto"/>
        </w:rPr>
      </w:pPr>
    </w:p>
    <w:p w14:paraId="08A0607C" w14:textId="0BE0F23C" w:rsidR="002A4765" w:rsidRPr="001348CC" w:rsidRDefault="002A4765" w:rsidP="00AD23BD">
      <w:pPr>
        <w:spacing w:line="276" w:lineRule="auto"/>
        <w:ind w:firstLine="0"/>
        <w:rPr>
          <w:rFonts w:ascii="Bookman Old Style" w:hAnsi="Bookman Old Style"/>
          <w:color w:val="auto"/>
        </w:rPr>
      </w:pPr>
      <w:r w:rsidRPr="001348CC">
        <w:rPr>
          <w:rFonts w:ascii="Bookman Old Style" w:hAnsi="Bookman Old Style"/>
          <w:color w:val="auto"/>
        </w:rPr>
        <w:lastRenderedPageBreak/>
        <w:tab/>
        <w:t xml:space="preserve">De lo anterior se desprende que al haberse cancelado a la demandante valores incluso superiores a los que debía ser, tal y como lo dedujo el juez de primera instancia, conlleva a que no había lugar a imponer condena alguna por dichos conceptos </w:t>
      </w:r>
      <w:r w:rsidR="008A27F6" w:rsidRPr="001348CC">
        <w:rPr>
          <w:rFonts w:ascii="Bookman Old Style" w:hAnsi="Bookman Old Style"/>
          <w:color w:val="auto"/>
        </w:rPr>
        <w:t xml:space="preserve">y, al no adeudar el empleador salarios y prestaciones, tampoco se genera condena por la indemnización moratoria del art. 65 CST, aspecto que conlleva a que se adicione el ordinal primero de la parte resolutiva de la sentencia en el sentido a que se debió declarar la prosperidad de </w:t>
      </w:r>
      <w:r w:rsidRPr="001348CC">
        <w:rPr>
          <w:rFonts w:ascii="Bookman Old Style" w:hAnsi="Bookman Old Style"/>
          <w:color w:val="auto"/>
        </w:rPr>
        <w:t>la excepción de pago y cobro de lo no debido, invocada por la pasiva.</w:t>
      </w:r>
    </w:p>
    <w:p w14:paraId="03D8CB4B" w14:textId="77777777" w:rsidR="00AB3D95" w:rsidRPr="001348CC" w:rsidRDefault="00AB3D95" w:rsidP="00AD23BD">
      <w:pPr>
        <w:spacing w:line="276" w:lineRule="auto"/>
        <w:ind w:firstLine="0"/>
        <w:rPr>
          <w:rFonts w:ascii="Bookman Old Style" w:hAnsi="Bookman Old Style"/>
          <w:color w:val="auto"/>
        </w:rPr>
      </w:pPr>
    </w:p>
    <w:p w14:paraId="3FADEAF1" w14:textId="6D1A6C3C" w:rsidR="00AB3D95" w:rsidRPr="001348CC" w:rsidRDefault="00AB3D95" w:rsidP="00AD23BD">
      <w:pPr>
        <w:spacing w:line="276" w:lineRule="auto"/>
        <w:ind w:firstLine="0"/>
        <w:jc w:val="center"/>
        <w:rPr>
          <w:rFonts w:ascii="Bookman Old Style" w:hAnsi="Bookman Old Style"/>
          <w:b/>
          <w:bCs/>
          <w:color w:val="auto"/>
        </w:rPr>
      </w:pPr>
      <w:r w:rsidRPr="001348CC">
        <w:rPr>
          <w:rFonts w:ascii="Bookman Old Style" w:hAnsi="Bookman Old Style"/>
          <w:b/>
          <w:bCs/>
          <w:color w:val="auto"/>
        </w:rPr>
        <w:t>Indemnización Art. 26 de la Ley 361/1997</w:t>
      </w:r>
    </w:p>
    <w:p w14:paraId="29565948" w14:textId="3558516E" w:rsidR="002A4765" w:rsidRPr="001348CC" w:rsidRDefault="002A4765" w:rsidP="00D37356">
      <w:pPr>
        <w:spacing w:line="276" w:lineRule="auto"/>
        <w:ind w:firstLine="0"/>
        <w:rPr>
          <w:rFonts w:ascii="Bookman Old Style" w:hAnsi="Bookman Old Style"/>
          <w:b/>
          <w:bCs/>
          <w:color w:val="auto"/>
        </w:rPr>
      </w:pPr>
    </w:p>
    <w:p w14:paraId="566E4F75" w14:textId="5E65E26F" w:rsidR="005A5B71" w:rsidRPr="001348CC" w:rsidRDefault="005A5B71" w:rsidP="00AD23BD">
      <w:pPr>
        <w:spacing w:line="276" w:lineRule="auto"/>
        <w:rPr>
          <w:rFonts w:ascii="Bookman Old Style" w:eastAsia="Times New Roman" w:hAnsi="Bookman Old Style" w:cs="Times New Roman"/>
          <w:color w:val="auto"/>
          <w:bdr w:val="none" w:sz="0" w:space="0" w:color="auto" w:frame="1"/>
          <w:lang w:eastAsia="es-ES_tradnl"/>
        </w:rPr>
      </w:pPr>
      <w:r w:rsidRPr="001348CC">
        <w:rPr>
          <w:rFonts w:ascii="Bookman Old Style" w:hAnsi="Bookman Old Style"/>
          <w:color w:val="auto"/>
        </w:rPr>
        <w:t>Dispone</w:t>
      </w:r>
      <w:r w:rsidRPr="001348CC">
        <w:rPr>
          <w:rFonts w:ascii="Bookman Old Style" w:eastAsia="Times New Roman" w:hAnsi="Bookman Old Style"/>
          <w:color w:val="auto"/>
          <w:bdr w:val="none" w:sz="0" w:space="0" w:color="auto" w:frame="1"/>
          <w:lang w:eastAsia="es-ES_tradnl"/>
        </w:rPr>
        <w:t xml:space="preserve"> el art. 26 de la Ley 361 de 1997 que </w:t>
      </w:r>
      <w:r w:rsidRPr="001348CC">
        <w:rPr>
          <w:rFonts w:ascii="Bookman Old Style" w:eastAsia="Times New Roman" w:hAnsi="Bookman Old Style" w:cs="Times New Roman"/>
          <w:i/>
          <w:iCs/>
          <w:color w:val="auto"/>
          <w:bdr w:val="none" w:sz="0" w:space="0" w:color="auto" w:frame="1"/>
          <w:lang w:eastAsia="es-ES_tradnl"/>
        </w:rPr>
        <w:t>“</w:t>
      </w:r>
      <w:r w:rsidRPr="001348CC">
        <w:rPr>
          <w:rFonts w:ascii="Bookman Old Style" w:eastAsia="Times New Roman" w:hAnsi="Bookman Old Style" w:cs="Times New Roman"/>
          <w:i/>
          <w:iCs/>
          <w:color w:val="auto"/>
          <w:sz w:val="22"/>
          <w:bdr w:val="none" w:sz="0" w:space="0" w:color="auto" w:frame="1"/>
          <w:lang w:eastAsia="es-ES_tradnl"/>
        </w:rPr>
        <w:t>(…)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1348CC">
        <w:rPr>
          <w:rFonts w:ascii="Bookman Old Style" w:eastAsia="Times New Roman" w:hAnsi="Bookman Old Style" w:cs="Times New Roman"/>
          <w:color w:val="auto"/>
          <w:bdr w:val="none" w:sz="0" w:space="0" w:color="auto" w:frame="1"/>
          <w:lang w:eastAsia="es-ES_tradnl"/>
        </w:rPr>
        <w:t>” y que “</w:t>
      </w:r>
      <w:r w:rsidRPr="001348CC">
        <w:rPr>
          <w:rFonts w:ascii="Bookman Old Style" w:eastAsia="Times New Roman" w:hAnsi="Bookman Old Style" w:cs="Times New Roman"/>
          <w:i/>
          <w:iCs/>
          <w:color w:val="auto"/>
          <w:sz w:val="22"/>
          <w:bdr w:val="none" w:sz="0" w:space="0" w:color="auto" w:frame="1"/>
          <w:lang w:eastAsia="es-ES_tradnl"/>
        </w:rPr>
        <w:t>no obstante, quienes fueren despedidos o su contrato terminado por razón de su discapacidad, sin el cumplimiento del requisito previsto en el inciso anterior, tendrán derecho a una indemnización equivalente a ciento ochenta (180) días de salario, sin perjuicio de las demás prestaciones e indemnizaciones a que hubiere lugar de acuerdo con el Código Sustantivo del Trabajo y demás normas que lo modifiquen, adicionen, complementen o aclaren</w:t>
      </w:r>
      <w:r w:rsidRPr="001348CC">
        <w:rPr>
          <w:rFonts w:ascii="Bookman Old Style" w:eastAsia="Times New Roman" w:hAnsi="Bookman Old Style" w:cs="Times New Roman"/>
          <w:color w:val="auto"/>
          <w:bdr w:val="none" w:sz="0" w:space="0" w:color="auto" w:frame="1"/>
          <w:lang w:eastAsia="es-ES_tradnl"/>
        </w:rPr>
        <w:t>”.  </w:t>
      </w:r>
    </w:p>
    <w:p w14:paraId="60EB0ED3" w14:textId="77777777" w:rsidR="005A5B71" w:rsidRPr="001348CC" w:rsidRDefault="005A5B71" w:rsidP="00AD23BD">
      <w:pPr>
        <w:spacing w:line="276" w:lineRule="auto"/>
        <w:rPr>
          <w:rFonts w:ascii="Bookman Old Style" w:eastAsia="Times New Roman" w:hAnsi="Bookman Old Style"/>
          <w:color w:val="auto"/>
          <w:bdr w:val="none" w:sz="0" w:space="0" w:color="auto" w:frame="1"/>
          <w:lang w:eastAsia="es-ES_tradnl"/>
        </w:rPr>
      </w:pPr>
    </w:p>
    <w:p w14:paraId="2C7C3330" w14:textId="702AE592" w:rsidR="00471277" w:rsidRPr="001348CC" w:rsidRDefault="006A6F8B" w:rsidP="00AD23BD">
      <w:pPr>
        <w:spacing w:line="276" w:lineRule="auto"/>
        <w:rPr>
          <w:rFonts w:ascii="Bookman Old Style" w:eastAsia="Times New Roman" w:hAnsi="Bookman Old Style"/>
          <w:color w:val="auto"/>
          <w:bdr w:val="none" w:sz="0" w:space="0" w:color="auto" w:frame="1"/>
          <w:lang w:eastAsia="es-ES_tradnl"/>
        </w:rPr>
      </w:pPr>
      <w:r w:rsidRPr="001348CC">
        <w:rPr>
          <w:rFonts w:ascii="Bookman Old Style" w:eastAsia="Times New Roman" w:hAnsi="Bookman Old Style"/>
          <w:color w:val="auto"/>
          <w:bdr w:val="none" w:sz="0" w:space="0" w:color="auto" w:frame="1"/>
          <w:lang w:eastAsia="es-ES_tradnl"/>
        </w:rPr>
        <w:t>Respecto al fuero de salud</w:t>
      </w:r>
      <w:r w:rsidR="00712562" w:rsidRPr="001348CC">
        <w:rPr>
          <w:rFonts w:ascii="Bookman Old Style" w:eastAsia="Times New Roman" w:hAnsi="Bookman Old Style"/>
          <w:color w:val="auto"/>
          <w:bdr w:val="none" w:sz="0" w:space="0" w:color="auto" w:frame="1"/>
          <w:lang w:eastAsia="es-ES_tradnl"/>
        </w:rPr>
        <w:t xml:space="preserve"> alegado</w:t>
      </w:r>
      <w:r w:rsidR="00764EC3" w:rsidRPr="001348CC">
        <w:rPr>
          <w:rFonts w:ascii="Bookman Old Style" w:eastAsia="Times New Roman" w:hAnsi="Bookman Old Style"/>
          <w:color w:val="auto"/>
          <w:bdr w:val="none" w:sz="0" w:space="0" w:color="auto" w:frame="1"/>
          <w:lang w:eastAsia="es-ES_tradnl"/>
        </w:rPr>
        <w:t xml:space="preserve"> </w:t>
      </w:r>
      <w:r w:rsidR="00471277" w:rsidRPr="001348CC">
        <w:rPr>
          <w:rFonts w:ascii="Bookman Old Style" w:eastAsia="Times New Roman" w:hAnsi="Bookman Old Style"/>
          <w:color w:val="auto"/>
          <w:bdr w:val="none" w:sz="0" w:space="0" w:color="auto" w:frame="1"/>
          <w:lang w:eastAsia="es-ES_tradnl"/>
        </w:rPr>
        <w:t>al momento de la terminación</w:t>
      </w:r>
      <w:r w:rsidRPr="001348CC">
        <w:rPr>
          <w:rFonts w:ascii="Bookman Old Style" w:eastAsia="Times New Roman" w:hAnsi="Bookman Old Style"/>
          <w:color w:val="auto"/>
          <w:bdr w:val="none" w:sz="0" w:space="0" w:color="auto" w:frame="1"/>
          <w:lang w:eastAsia="es-ES_tradnl"/>
        </w:rPr>
        <w:t xml:space="preserve">, </w:t>
      </w:r>
      <w:r w:rsidR="00471277" w:rsidRPr="001348CC">
        <w:rPr>
          <w:rFonts w:ascii="Bookman Old Style" w:eastAsia="Times New Roman" w:hAnsi="Bookman Old Style"/>
          <w:color w:val="auto"/>
          <w:bdr w:val="none" w:sz="0" w:space="0" w:color="auto" w:frame="1"/>
          <w:lang w:eastAsia="es-ES_tradnl"/>
        </w:rPr>
        <w:t>se cuenta con los siguientes medios de prueba</w:t>
      </w:r>
      <w:r w:rsidR="0017077E" w:rsidRPr="001348CC">
        <w:rPr>
          <w:rFonts w:ascii="Bookman Old Style" w:eastAsia="Times New Roman" w:hAnsi="Bookman Old Style"/>
          <w:color w:val="auto"/>
          <w:bdr w:val="none" w:sz="0" w:space="0" w:color="auto" w:frame="1"/>
          <w:lang w:eastAsia="es-ES_tradnl"/>
        </w:rPr>
        <w:t>, enunciados de manera cronológica</w:t>
      </w:r>
      <w:r w:rsidR="00471277" w:rsidRPr="001348CC">
        <w:rPr>
          <w:rFonts w:ascii="Bookman Old Style" w:eastAsia="Times New Roman" w:hAnsi="Bookman Old Style"/>
          <w:color w:val="auto"/>
          <w:bdr w:val="none" w:sz="0" w:space="0" w:color="auto" w:frame="1"/>
          <w:lang w:eastAsia="es-ES_tradnl"/>
        </w:rPr>
        <w:t>:</w:t>
      </w:r>
    </w:p>
    <w:p w14:paraId="79C65B90" w14:textId="77777777" w:rsidR="00471277" w:rsidRPr="001348CC" w:rsidRDefault="00471277" w:rsidP="00AD23BD">
      <w:pPr>
        <w:spacing w:line="276" w:lineRule="auto"/>
        <w:rPr>
          <w:rFonts w:ascii="Bookman Old Style" w:eastAsia="Times New Roman" w:hAnsi="Bookman Old Style"/>
          <w:color w:val="auto"/>
          <w:bdr w:val="none" w:sz="0" w:space="0" w:color="auto" w:frame="1"/>
          <w:lang w:eastAsia="es-ES_tradnl"/>
        </w:rPr>
      </w:pPr>
    </w:p>
    <w:tbl>
      <w:tblPr>
        <w:tblStyle w:val="Tablaconcuadrcula"/>
        <w:tblW w:w="0" w:type="auto"/>
        <w:tblLook w:val="04A0" w:firstRow="1" w:lastRow="0" w:firstColumn="1" w:lastColumn="0" w:noHBand="0" w:noVBand="1"/>
      </w:tblPr>
      <w:tblGrid>
        <w:gridCol w:w="1555"/>
        <w:gridCol w:w="4677"/>
        <w:gridCol w:w="2596"/>
      </w:tblGrid>
      <w:tr w:rsidR="001348CC" w:rsidRPr="008F1789" w14:paraId="33D47CEB" w14:textId="77777777" w:rsidTr="0017077E">
        <w:tc>
          <w:tcPr>
            <w:tcW w:w="1555" w:type="dxa"/>
          </w:tcPr>
          <w:p w14:paraId="2249D8B0" w14:textId="4B313800" w:rsidR="0017077E" w:rsidRPr="008F1789" w:rsidRDefault="0017077E" w:rsidP="008F1789">
            <w:pPr>
              <w:ind w:firstLine="0"/>
              <w:jc w:val="center"/>
              <w:rPr>
                <w:rFonts w:ascii="Bookman Old Style" w:hAnsi="Bookman Old Style"/>
                <w:b/>
                <w:bCs/>
                <w:color w:val="auto"/>
                <w:sz w:val="20"/>
              </w:rPr>
            </w:pPr>
            <w:r w:rsidRPr="008F1789">
              <w:rPr>
                <w:rFonts w:ascii="Bookman Old Style" w:hAnsi="Bookman Old Style"/>
                <w:b/>
                <w:bCs/>
                <w:color w:val="auto"/>
                <w:sz w:val="20"/>
              </w:rPr>
              <w:t>Fecha</w:t>
            </w:r>
          </w:p>
        </w:tc>
        <w:tc>
          <w:tcPr>
            <w:tcW w:w="4677" w:type="dxa"/>
          </w:tcPr>
          <w:p w14:paraId="060A9682" w14:textId="6F0249B2" w:rsidR="0017077E" w:rsidRPr="008F1789" w:rsidRDefault="00861685" w:rsidP="008F1789">
            <w:pPr>
              <w:ind w:firstLine="0"/>
              <w:jc w:val="center"/>
              <w:rPr>
                <w:rFonts w:ascii="Bookman Old Style" w:hAnsi="Bookman Old Style"/>
                <w:b/>
                <w:bCs/>
                <w:color w:val="auto"/>
                <w:sz w:val="20"/>
              </w:rPr>
            </w:pPr>
            <w:r w:rsidRPr="008F1789">
              <w:rPr>
                <w:rFonts w:ascii="Bookman Old Style" w:hAnsi="Bookman Old Style"/>
                <w:b/>
                <w:bCs/>
                <w:color w:val="auto"/>
                <w:sz w:val="20"/>
              </w:rPr>
              <w:t>Descripción</w:t>
            </w:r>
          </w:p>
        </w:tc>
        <w:tc>
          <w:tcPr>
            <w:tcW w:w="2596" w:type="dxa"/>
          </w:tcPr>
          <w:p w14:paraId="5F3CA00A" w14:textId="0813E69C" w:rsidR="0017077E" w:rsidRPr="008F1789" w:rsidRDefault="0017077E" w:rsidP="008F1789">
            <w:pPr>
              <w:ind w:firstLine="0"/>
              <w:jc w:val="center"/>
              <w:rPr>
                <w:rFonts w:ascii="Bookman Old Style" w:hAnsi="Bookman Old Style"/>
                <w:b/>
                <w:bCs/>
                <w:color w:val="auto"/>
                <w:sz w:val="20"/>
              </w:rPr>
            </w:pPr>
            <w:r w:rsidRPr="008F1789">
              <w:rPr>
                <w:rFonts w:ascii="Bookman Old Style" w:hAnsi="Bookman Old Style"/>
                <w:b/>
                <w:bCs/>
                <w:color w:val="auto"/>
                <w:sz w:val="20"/>
              </w:rPr>
              <w:t>Incapacidad</w:t>
            </w:r>
          </w:p>
        </w:tc>
      </w:tr>
      <w:tr w:rsidR="001348CC" w:rsidRPr="008F1789" w14:paraId="495ABD77" w14:textId="77777777" w:rsidTr="0017077E">
        <w:tc>
          <w:tcPr>
            <w:tcW w:w="1555" w:type="dxa"/>
          </w:tcPr>
          <w:p w14:paraId="6D53AD41" w14:textId="2CFE5430" w:rsidR="00145D80" w:rsidRPr="008F1789" w:rsidRDefault="00145D80" w:rsidP="008F1789">
            <w:pPr>
              <w:ind w:firstLine="0"/>
              <w:jc w:val="left"/>
              <w:rPr>
                <w:rFonts w:ascii="Bookman Old Style" w:hAnsi="Bookman Old Style"/>
                <w:color w:val="auto"/>
                <w:sz w:val="20"/>
              </w:rPr>
            </w:pPr>
            <w:r w:rsidRPr="008F1789">
              <w:rPr>
                <w:rFonts w:ascii="Bookman Old Style" w:hAnsi="Bookman Old Style"/>
                <w:color w:val="auto"/>
                <w:sz w:val="20"/>
              </w:rPr>
              <w:t>02-10-2019</w:t>
            </w:r>
            <w:r w:rsidRPr="008F1789">
              <w:rPr>
                <w:rStyle w:val="Refdenotaalpie"/>
                <w:rFonts w:ascii="Bookman Old Style" w:hAnsi="Bookman Old Style"/>
                <w:color w:val="auto"/>
                <w:sz w:val="20"/>
              </w:rPr>
              <w:footnoteReference w:id="6"/>
            </w:r>
          </w:p>
        </w:tc>
        <w:tc>
          <w:tcPr>
            <w:tcW w:w="4677" w:type="dxa"/>
          </w:tcPr>
          <w:p w14:paraId="3E2A9039" w14:textId="2F0D012F" w:rsidR="00145D80" w:rsidRPr="008F1789" w:rsidRDefault="00145D80" w:rsidP="008F1789">
            <w:pPr>
              <w:ind w:firstLine="0"/>
              <w:rPr>
                <w:rFonts w:ascii="Bookman Old Style" w:hAnsi="Bookman Old Style"/>
                <w:color w:val="auto"/>
                <w:sz w:val="20"/>
              </w:rPr>
            </w:pPr>
            <w:r w:rsidRPr="008F1789">
              <w:rPr>
                <w:rFonts w:ascii="Bookman Old Style" w:hAnsi="Bookman Old Style"/>
                <w:color w:val="auto"/>
                <w:sz w:val="20"/>
              </w:rPr>
              <w:t>Certificado médico de preingreso – Sin restricciones</w:t>
            </w:r>
          </w:p>
        </w:tc>
        <w:tc>
          <w:tcPr>
            <w:tcW w:w="2596" w:type="dxa"/>
          </w:tcPr>
          <w:p w14:paraId="01EBAD0F" w14:textId="77777777" w:rsidR="00145D80" w:rsidRPr="008F1789" w:rsidRDefault="00145D80" w:rsidP="008F1789">
            <w:pPr>
              <w:ind w:firstLine="0"/>
              <w:rPr>
                <w:rFonts w:ascii="Bookman Old Style" w:hAnsi="Bookman Old Style"/>
                <w:color w:val="auto"/>
                <w:sz w:val="20"/>
              </w:rPr>
            </w:pPr>
          </w:p>
        </w:tc>
      </w:tr>
      <w:tr w:rsidR="001348CC" w:rsidRPr="008F1789" w14:paraId="28F625FB" w14:textId="77777777" w:rsidTr="0017077E">
        <w:tc>
          <w:tcPr>
            <w:tcW w:w="1555" w:type="dxa"/>
            <w:vAlign w:val="center"/>
          </w:tcPr>
          <w:p w14:paraId="7C0BCEE2" w14:textId="6A8B22FD" w:rsidR="0017077E" w:rsidRPr="008F1789" w:rsidRDefault="0017077E" w:rsidP="008F1789">
            <w:pPr>
              <w:ind w:firstLine="0"/>
              <w:jc w:val="left"/>
              <w:rPr>
                <w:rFonts w:ascii="Bookman Old Style" w:hAnsi="Bookman Old Style"/>
                <w:color w:val="auto"/>
                <w:sz w:val="20"/>
              </w:rPr>
            </w:pPr>
            <w:r w:rsidRPr="008F1789">
              <w:rPr>
                <w:rFonts w:ascii="Bookman Old Style" w:hAnsi="Bookman Old Style"/>
                <w:color w:val="auto"/>
                <w:sz w:val="20"/>
              </w:rPr>
              <w:t>23-01-2020</w:t>
            </w:r>
            <w:r w:rsidRPr="008F1789">
              <w:rPr>
                <w:rStyle w:val="Refdenotaalpie"/>
                <w:rFonts w:ascii="Bookman Old Style" w:hAnsi="Bookman Old Style"/>
                <w:color w:val="auto"/>
                <w:sz w:val="20"/>
              </w:rPr>
              <w:footnoteReference w:id="7"/>
            </w:r>
          </w:p>
        </w:tc>
        <w:tc>
          <w:tcPr>
            <w:tcW w:w="4677" w:type="dxa"/>
          </w:tcPr>
          <w:p w14:paraId="035C6983" w14:textId="77777777" w:rsidR="0017077E" w:rsidRPr="008F1789" w:rsidRDefault="0017077E" w:rsidP="008F1789">
            <w:pPr>
              <w:ind w:firstLine="0"/>
              <w:rPr>
                <w:rFonts w:ascii="Bookman Old Style" w:hAnsi="Bookman Old Style"/>
                <w:color w:val="auto"/>
                <w:sz w:val="20"/>
              </w:rPr>
            </w:pPr>
            <w:r w:rsidRPr="008F1789">
              <w:rPr>
                <w:rFonts w:ascii="Bookman Old Style" w:hAnsi="Bookman Old Style"/>
                <w:color w:val="auto"/>
                <w:sz w:val="20"/>
              </w:rPr>
              <w:t xml:space="preserve">Consulta de la demandante ante el instituto del sistema nervioso de Risaralda S.A.S. </w:t>
            </w:r>
          </w:p>
          <w:p w14:paraId="6C0CB187" w14:textId="17B7B123" w:rsidR="0017077E" w:rsidRPr="008F1789" w:rsidRDefault="0017077E" w:rsidP="008F1789">
            <w:pPr>
              <w:ind w:firstLine="0"/>
              <w:rPr>
                <w:rFonts w:ascii="Bookman Old Style" w:hAnsi="Bookman Old Style"/>
                <w:color w:val="auto"/>
                <w:sz w:val="20"/>
              </w:rPr>
            </w:pPr>
            <w:r w:rsidRPr="008F1789">
              <w:rPr>
                <w:rFonts w:ascii="Bookman Old Style" w:hAnsi="Bookman Old Style"/>
                <w:b/>
                <w:bCs/>
                <w:color w:val="auto"/>
                <w:sz w:val="20"/>
              </w:rPr>
              <w:t>Diagnóstico:</w:t>
            </w:r>
            <w:r w:rsidRPr="008F1789">
              <w:rPr>
                <w:rFonts w:ascii="Bookman Old Style" w:hAnsi="Bookman Old Style"/>
                <w:color w:val="auto"/>
                <w:sz w:val="20"/>
              </w:rPr>
              <w:t xml:space="preserve"> Trastorno Depresivo Recurrente, Episodio Moderado Presente.</w:t>
            </w:r>
          </w:p>
        </w:tc>
        <w:tc>
          <w:tcPr>
            <w:tcW w:w="2596" w:type="dxa"/>
            <w:vAlign w:val="center"/>
          </w:tcPr>
          <w:p w14:paraId="3E038AF1" w14:textId="0B9FBDA4" w:rsidR="0017077E" w:rsidRPr="008F1789" w:rsidRDefault="0017077E" w:rsidP="008F1789">
            <w:pPr>
              <w:ind w:firstLine="0"/>
              <w:jc w:val="center"/>
              <w:rPr>
                <w:rFonts w:ascii="Bookman Old Style" w:hAnsi="Bookman Old Style"/>
                <w:color w:val="auto"/>
                <w:sz w:val="20"/>
              </w:rPr>
            </w:pPr>
            <w:r w:rsidRPr="008F1789">
              <w:rPr>
                <w:rFonts w:ascii="Bookman Old Style" w:hAnsi="Bookman Old Style"/>
                <w:color w:val="auto"/>
                <w:sz w:val="20"/>
              </w:rPr>
              <w:t xml:space="preserve">Incapacidad del </w:t>
            </w:r>
            <w:r w:rsidRPr="008F1789">
              <w:rPr>
                <w:rFonts w:ascii="Bookman Old Style" w:hAnsi="Bookman Old Style"/>
                <w:b/>
                <w:bCs/>
                <w:color w:val="auto"/>
                <w:sz w:val="20"/>
              </w:rPr>
              <w:t>23 de enero de 2020</w:t>
            </w:r>
            <w:r w:rsidRPr="008F1789">
              <w:rPr>
                <w:rFonts w:ascii="Bookman Old Style" w:hAnsi="Bookman Old Style"/>
                <w:color w:val="auto"/>
                <w:sz w:val="20"/>
              </w:rPr>
              <w:t xml:space="preserve"> al </w:t>
            </w:r>
            <w:r w:rsidRPr="008F1789">
              <w:rPr>
                <w:rFonts w:ascii="Bookman Old Style" w:hAnsi="Bookman Old Style"/>
                <w:b/>
                <w:bCs/>
                <w:color w:val="auto"/>
                <w:sz w:val="20"/>
              </w:rPr>
              <w:t>1 de febrero de 2020.</w:t>
            </w:r>
          </w:p>
        </w:tc>
      </w:tr>
      <w:tr w:rsidR="001348CC" w:rsidRPr="008F1789" w14:paraId="696547E0" w14:textId="77777777" w:rsidTr="0017077E">
        <w:tc>
          <w:tcPr>
            <w:tcW w:w="1555" w:type="dxa"/>
            <w:vAlign w:val="center"/>
          </w:tcPr>
          <w:p w14:paraId="64DF899F" w14:textId="2235FB99" w:rsidR="0017077E" w:rsidRPr="008F1789" w:rsidRDefault="00861685" w:rsidP="008F1789">
            <w:pPr>
              <w:ind w:firstLine="0"/>
              <w:jc w:val="left"/>
              <w:rPr>
                <w:rFonts w:ascii="Bookman Old Style" w:hAnsi="Bookman Old Style"/>
                <w:color w:val="auto"/>
                <w:sz w:val="20"/>
              </w:rPr>
            </w:pPr>
            <w:r w:rsidRPr="008F1789">
              <w:rPr>
                <w:rFonts w:ascii="Bookman Old Style" w:hAnsi="Bookman Old Style"/>
                <w:color w:val="auto"/>
                <w:sz w:val="20"/>
              </w:rPr>
              <w:t>05-02-2020</w:t>
            </w:r>
          </w:p>
        </w:tc>
        <w:tc>
          <w:tcPr>
            <w:tcW w:w="4677" w:type="dxa"/>
          </w:tcPr>
          <w:p w14:paraId="6EAF797E" w14:textId="0C628521" w:rsidR="0017077E" w:rsidRPr="008F1789" w:rsidRDefault="00861685" w:rsidP="008F1789">
            <w:pPr>
              <w:ind w:firstLine="0"/>
              <w:rPr>
                <w:rFonts w:ascii="Bookman Old Style" w:hAnsi="Bookman Old Style"/>
                <w:color w:val="auto"/>
                <w:sz w:val="20"/>
              </w:rPr>
            </w:pPr>
            <w:r w:rsidRPr="008F1789">
              <w:rPr>
                <w:rFonts w:ascii="Bookman Old Style" w:hAnsi="Bookman Old Style"/>
                <w:color w:val="auto"/>
                <w:sz w:val="20"/>
              </w:rPr>
              <w:t>Terminación del contrato de trabajo con pago de indemnización por despido sin justa causa.</w:t>
            </w:r>
          </w:p>
        </w:tc>
        <w:tc>
          <w:tcPr>
            <w:tcW w:w="2596" w:type="dxa"/>
            <w:vAlign w:val="center"/>
          </w:tcPr>
          <w:p w14:paraId="5CD4C3B8" w14:textId="77777777" w:rsidR="0017077E" w:rsidRPr="008F1789" w:rsidRDefault="0017077E" w:rsidP="008F1789">
            <w:pPr>
              <w:ind w:firstLine="0"/>
              <w:jc w:val="center"/>
              <w:rPr>
                <w:rFonts w:ascii="Bookman Old Style" w:hAnsi="Bookman Old Style"/>
                <w:color w:val="auto"/>
                <w:sz w:val="20"/>
              </w:rPr>
            </w:pPr>
          </w:p>
        </w:tc>
      </w:tr>
      <w:tr w:rsidR="001348CC" w:rsidRPr="008F1789" w14:paraId="771B6C7B" w14:textId="77777777" w:rsidTr="0017077E">
        <w:tc>
          <w:tcPr>
            <w:tcW w:w="1555" w:type="dxa"/>
            <w:vAlign w:val="center"/>
          </w:tcPr>
          <w:p w14:paraId="67719034" w14:textId="77777777" w:rsidR="00861685" w:rsidRPr="008F1789" w:rsidRDefault="00861685" w:rsidP="008F1789">
            <w:pPr>
              <w:ind w:firstLine="0"/>
              <w:jc w:val="left"/>
              <w:rPr>
                <w:rFonts w:ascii="Bookman Old Style" w:hAnsi="Bookman Old Style"/>
                <w:color w:val="auto"/>
                <w:sz w:val="20"/>
              </w:rPr>
            </w:pPr>
            <w:r w:rsidRPr="008F1789">
              <w:rPr>
                <w:rFonts w:ascii="Bookman Old Style" w:hAnsi="Bookman Old Style"/>
                <w:color w:val="auto"/>
                <w:sz w:val="20"/>
              </w:rPr>
              <w:t>05-02-2020</w:t>
            </w:r>
            <w:r w:rsidRPr="008F1789">
              <w:rPr>
                <w:rStyle w:val="Refdenotaalpie"/>
                <w:rFonts w:ascii="Bookman Old Style" w:hAnsi="Bookman Old Style"/>
                <w:color w:val="auto"/>
                <w:sz w:val="20"/>
              </w:rPr>
              <w:footnoteReference w:id="8"/>
            </w:r>
          </w:p>
          <w:p w14:paraId="085B6812" w14:textId="7B15D115" w:rsidR="00BD1BE5" w:rsidRPr="008F1789" w:rsidRDefault="00BD1BE5" w:rsidP="008F1789">
            <w:pPr>
              <w:ind w:firstLine="0"/>
              <w:jc w:val="left"/>
              <w:rPr>
                <w:rFonts w:ascii="Bookman Old Style" w:hAnsi="Bookman Old Style"/>
                <w:color w:val="auto"/>
                <w:sz w:val="20"/>
              </w:rPr>
            </w:pPr>
            <w:r w:rsidRPr="008F1789">
              <w:rPr>
                <w:rFonts w:ascii="Bookman Old Style" w:hAnsi="Bookman Old Style"/>
                <w:color w:val="auto"/>
                <w:sz w:val="20"/>
              </w:rPr>
              <w:t>2:00 pm</w:t>
            </w:r>
          </w:p>
        </w:tc>
        <w:tc>
          <w:tcPr>
            <w:tcW w:w="4677" w:type="dxa"/>
          </w:tcPr>
          <w:p w14:paraId="35B42F11" w14:textId="36106098" w:rsidR="00861685" w:rsidRPr="008F1789" w:rsidRDefault="00861685" w:rsidP="008F1789">
            <w:pPr>
              <w:ind w:firstLine="0"/>
              <w:rPr>
                <w:rFonts w:ascii="Bookman Old Style" w:hAnsi="Bookman Old Style"/>
                <w:color w:val="auto"/>
                <w:sz w:val="20"/>
              </w:rPr>
            </w:pPr>
            <w:r w:rsidRPr="008F1789">
              <w:rPr>
                <w:rFonts w:ascii="Bookman Old Style" w:hAnsi="Bookman Old Style"/>
                <w:color w:val="auto"/>
                <w:sz w:val="20"/>
              </w:rPr>
              <w:t>Oficio del 5 de febrero de 2020 del Instituto del Sistema Nervioso de Risaralda de acuerdo a consulta ambulatoria por medicina especializada realizada en igual fecha, expide la incapacidad retroactiva desde el 2-02-2020 hasta el 16-02-2020.</w:t>
            </w:r>
          </w:p>
        </w:tc>
        <w:tc>
          <w:tcPr>
            <w:tcW w:w="2596" w:type="dxa"/>
            <w:vMerge w:val="restart"/>
            <w:vAlign w:val="center"/>
          </w:tcPr>
          <w:p w14:paraId="5C7E5F50" w14:textId="2C70F8D4" w:rsidR="00861685" w:rsidRPr="008F1789" w:rsidRDefault="00861685" w:rsidP="008F1789">
            <w:pPr>
              <w:ind w:firstLine="0"/>
              <w:jc w:val="center"/>
              <w:rPr>
                <w:rFonts w:ascii="Bookman Old Style" w:hAnsi="Bookman Old Style"/>
                <w:color w:val="auto"/>
                <w:sz w:val="20"/>
              </w:rPr>
            </w:pPr>
            <w:r w:rsidRPr="008F1789">
              <w:rPr>
                <w:rFonts w:ascii="Bookman Old Style" w:hAnsi="Bookman Old Style"/>
                <w:color w:val="auto"/>
                <w:sz w:val="20"/>
              </w:rPr>
              <w:t xml:space="preserve">Incapacidad del </w:t>
            </w:r>
            <w:r w:rsidRPr="008F1789">
              <w:rPr>
                <w:rFonts w:ascii="Bookman Old Style" w:hAnsi="Bookman Old Style"/>
                <w:b/>
                <w:bCs/>
                <w:color w:val="auto"/>
                <w:sz w:val="20"/>
              </w:rPr>
              <w:t>2 de febrero de 2020</w:t>
            </w:r>
            <w:r w:rsidRPr="008F1789">
              <w:rPr>
                <w:rFonts w:ascii="Bookman Old Style" w:hAnsi="Bookman Old Style"/>
                <w:color w:val="auto"/>
                <w:sz w:val="20"/>
              </w:rPr>
              <w:t xml:space="preserve"> al </w:t>
            </w:r>
            <w:r w:rsidRPr="008F1789">
              <w:rPr>
                <w:rFonts w:ascii="Bookman Old Style" w:hAnsi="Bookman Old Style"/>
                <w:b/>
                <w:bCs/>
                <w:color w:val="auto"/>
                <w:sz w:val="20"/>
              </w:rPr>
              <w:t>16 de febrero de 2020.</w:t>
            </w:r>
          </w:p>
        </w:tc>
      </w:tr>
      <w:tr w:rsidR="001348CC" w:rsidRPr="008F1789" w14:paraId="3A119BB9" w14:textId="77777777" w:rsidTr="00861685">
        <w:trPr>
          <w:trHeight w:val="430"/>
        </w:trPr>
        <w:tc>
          <w:tcPr>
            <w:tcW w:w="1555" w:type="dxa"/>
            <w:vAlign w:val="center"/>
          </w:tcPr>
          <w:p w14:paraId="032767FB" w14:textId="77777777" w:rsidR="00861685" w:rsidRPr="008F1789" w:rsidRDefault="00861685" w:rsidP="008F1789">
            <w:pPr>
              <w:ind w:firstLine="0"/>
              <w:jc w:val="left"/>
              <w:rPr>
                <w:rFonts w:ascii="Bookman Old Style" w:hAnsi="Bookman Old Style"/>
                <w:color w:val="auto"/>
                <w:sz w:val="20"/>
              </w:rPr>
            </w:pPr>
            <w:r w:rsidRPr="008F1789">
              <w:rPr>
                <w:rFonts w:ascii="Bookman Old Style" w:hAnsi="Bookman Old Style"/>
                <w:color w:val="auto"/>
                <w:sz w:val="20"/>
              </w:rPr>
              <w:t>07-02-2020</w:t>
            </w:r>
            <w:r w:rsidRPr="008F1789">
              <w:rPr>
                <w:rStyle w:val="Refdenotaalpie"/>
                <w:rFonts w:ascii="Bookman Old Style" w:hAnsi="Bookman Old Style"/>
                <w:color w:val="auto"/>
                <w:sz w:val="20"/>
              </w:rPr>
              <w:footnoteReference w:id="9"/>
            </w:r>
          </w:p>
          <w:p w14:paraId="4AEEF0B5" w14:textId="5391BCB0" w:rsidR="00BD1BE5" w:rsidRPr="008F1789" w:rsidRDefault="00BD1BE5" w:rsidP="008F1789">
            <w:pPr>
              <w:ind w:firstLine="0"/>
              <w:jc w:val="left"/>
              <w:rPr>
                <w:rFonts w:ascii="Bookman Old Style" w:hAnsi="Bookman Old Style"/>
                <w:color w:val="auto"/>
                <w:sz w:val="20"/>
              </w:rPr>
            </w:pPr>
            <w:r w:rsidRPr="008F1789">
              <w:rPr>
                <w:rFonts w:ascii="Bookman Old Style" w:hAnsi="Bookman Old Style"/>
                <w:color w:val="auto"/>
                <w:sz w:val="20"/>
              </w:rPr>
              <w:t>9:44 am</w:t>
            </w:r>
          </w:p>
        </w:tc>
        <w:tc>
          <w:tcPr>
            <w:tcW w:w="4677" w:type="dxa"/>
            <w:vAlign w:val="center"/>
          </w:tcPr>
          <w:p w14:paraId="4B953595" w14:textId="512A7940" w:rsidR="00861685" w:rsidRPr="008F1789" w:rsidRDefault="00861685" w:rsidP="008F1789">
            <w:pPr>
              <w:ind w:firstLine="0"/>
              <w:rPr>
                <w:rFonts w:ascii="Bookman Old Style" w:hAnsi="Bookman Old Style"/>
                <w:color w:val="auto"/>
                <w:sz w:val="20"/>
              </w:rPr>
            </w:pPr>
            <w:r w:rsidRPr="008F1789">
              <w:rPr>
                <w:rFonts w:ascii="Bookman Old Style" w:hAnsi="Bookman Old Style"/>
                <w:color w:val="auto"/>
                <w:sz w:val="20"/>
              </w:rPr>
              <w:t xml:space="preserve">Transcripción de incapacidad </w:t>
            </w:r>
            <w:r w:rsidR="00145D80" w:rsidRPr="008F1789">
              <w:rPr>
                <w:rFonts w:ascii="Bookman Old Style" w:hAnsi="Bookman Old Style"/>
                <w:color w:val="auto"/>
                <w:sz w:val="20"/>
              </w:rPr>
              <w:t xml:space="preserve">retroactiva </w:t>
            </w:r>
            <w:r w:rsidRPr="008F1789">
              <w:rPr>
                <w:rFonts w:ascii="Bookman Old Style" w:hAnsi="Bookman Old Style"/>
                <w:color w:val="auto"/>
                <w:sz w:val="20"/>
              </w:rPr>
              <w:t>por la EPS Sura.</w:t>
            </w:r>
          </w:p>
        </w:tc>
        <w:tc>
          <w:tcPr>
            <w:tcW w:w="2596" w:type="dxa"/>
            <w:vMerge/>
            <w:vAlign w:val="center"/>
          </w:tcPr>
          <w:p w14:paraId="36356933" w14:textId="461EF384" w:rsidR="00861685" w:rsidRPr="008F1789" w:rsidRDefault="00861685" w:rsidP="008F1789">
            <w:pPr>
              <w:ind w:firstLine="0"/>
              <w:jc w:val="center"/>
              <w:rPr>
                <w:rFonts w:ascii="Bookman Old Style" w:hAnsi="Bookman Old Style"/>
                <w:color w:val="auto"/>
                <w:sz w:val="20"/>
              </w:rPr>
            </w:pPr>
          </w:p>
        </w:tc>
      </w:tr>
      <w:tr w:rsidR="001348CC" w:rsidRPr="008F1789" w14:paraId="78EB32B9" w14:textId="77777777" w:rsidTr="00861685">
        <w:trPr>
          <w:trHeight w:val="430"/>
        </w:trPr>
        <w:tc>
          <w:tcPr>
            <w:tcW w:w="1555" w:type="dxa"/>
            <w:vAlign w:val="center"/>
          </w:tcPr>
          <w:p w14:paraId="76CFC467" w14:textId="42764519" w:rsidR="00145D80" w:rsidRPr="008F1789" w:rsidRDefault="00145D80" w:rsidP="008F1789">
            <w:pPr>
              <w:ind w:firstLine="0"/>
              <w:jc w:val="left"/>
              <w:rPr>
                <w:rFonts w:ascii="Bookman Old Style" w:hAnsi="Bookman Old Style"/>
                <w:color w:val="auto"/>
                <w:sz w:val="20"/>
              </w:rPr>
            </w:pPr>
            <w:r w:rsidRPr="008F1789">
              <w:rPr>
                <w:rStyle w:val="Refdenotaalpie"/>
                <w:rFonts w:ascii="Bookman Old Style" w:hAnsi="Bookman Old Style"/>
                <w:color w:val="auto"/>
                <w:sz w:val="20"/>
              </w:rPr>
              <w:footnoteReference w:id="10"/>
            </w:r>
            <w:r w:rsidRPr="008F1789">
              <w:rPr>
                <w:rFonts w:ascii="Bookman Old Style" w:hAnsi="Bookman Old Style"/>
                <w:color w:val="auto"/>
                <w:sz w:val="20"/>
              </w:rPr>
              <w:t>07-02-2020</w:t>
            </w:r>
          </w:p>
        </w:tc>
        <w:tc>
          <w:tcPr>
            <w:tcW w:w="4677" w:type="dxa"/>
            <w:vAlign w:val="center"/>
          </w:tcPr>
          <w:p w14:paraId="1BAE88CC" w14:textId="06B3EF06" w:rsidR="00145D80" w:rsidRPr="008F1789" w:rsidRDefault="00145D80" w:rsidP="008F1789">
            <w:pPr>
              <w:ind w:firstLine="0"/>
              <w:rPr>
                <w:rFonts w:ascii="Bookman Old Style" w:hAnsi="Bookman Old Style"/>
                <w:color w:val="auto"/>
                <w:sz w:val="20"/>
              </w:rPr>
            </w:pPr>
            <w:r w:rsidRPr="008F1789">
              <w:rPr>
                <w:rFonts w:ascii="Bookman Old Style" w:hAnsi="Bookman Old Style"/>
                <w:color w:val="auto"/>
                <w:sz w:val="20"/>
              </w:rPr>
              <w:t xml:space="preserve">Certificado médico de egreso con hallazgo en el examen clínico a ser evaluados por la EPS –antecedentes de trastornos de ansiedad y de </w:t>
            </w:r>
            <w:r w:rsidRPr="008F1789">
              <w:rPr>
                <w:rFonts w:ascii="Bookman Old Style" w:hAnsi="Bookman Old Style"/>
                <w:color w:val="auto"/>
                <w:sz w:val="20"/>
              </w:rPr>
              <w:lastRenderedPageBreak/>
              <w:t xml:space="preserve">la personalidad desde los 24 años -. </w:t>
            </w:r>
            <w:r w:rsidR="00403AAD" w:rsidRPr="008F1789">
              <w:rPr>
                <w:rFonts w:ascii="Bookman Old Style" w:hAnsi="Bookman Old Style"/>
                <w:color w:val="auto"/>
                <w:sz w:val="20"/>
              </w:rPr>
              <w:t>Aporta historia clínica e</w:t>
            </w:r>
            <w:r w:rsidRPr="008F1789">
              <w:rPr>
                <w:rFonts w:ascii="Bookman Old Style" w:hAnsi="Bookman Old Style"/>
                <w:color w:val="auto"/>
                <w:sz w:val="20"/>
              </w:rPr>
              <w:t xml:space="preserve"> incapacidad</w:t>
            </w:r>
            <w:r w:rsidR="00403AAD" w:rsidRPr="008F1789">
              <w:rPr>
                <w:rFonts w:ascii="Bookman Old Style" w:hAnsi="Bookman Old Style"/>
                <w:color w:val="auto"/>
                <w:sz w:val="20"/>
              </w:rPr>
              <w:t xml:space="preserve"> otorgada por médico tratante</w:t>
            </w:r>
            <w:r w:rsidRPr="008F1789">
              <w:rPr>
                <w:rFonts w:ascii="Bookman Old Style" w:hAnsi="Bookman Old Style"/>
                <w:color w:val="auto"/>
                <w:sz w:val="20"/>
              </w:rPr>
              <w:t>.</w:t>
            </w:r>
          </w:p>
        </w:tc>
        <w:tc>
          <w:tcPr>
            <w:tcW w:w="2596" w:type="dxa"/>
            <w:vAlign w:val="center"/>
          </w:tcPr>
          <w:p w14:paraId="11C2CACF" w14:textId="77777777" w:rsidR="00145D80" w:rsidRPr="008F1789" w:rsidRDefault="00145D80" w:rsidP="008F1789">
            <w:pPr>
              <w:ind w:firstLine="0"/>
              <w:jc w:val="center"/>
              <w:rPr>
                <w:rFonts w:ascii="Bookman Old Style" w:hAnsi="Bookman Old Style"/>
                <w:color w:val="auto"/>
                <w:sz w:val="20"/>
              </w:rPr>
            </w:pPr>
          </w:p>
        </w:tc>
      </w:tr>
      <w:tr w:rsidR="008F1789" w:rsidRPr="008F1789" w14:paraId="0273E9D7" w14:textId="77777777" w:rsidTr="00861685">
        <w:trPr>
          <w:trHeight w:val="430"/>
        </w:trPr>
        <w:tc>
          <w:tcPr>
            <w:tcW w:w="1555" w:type="dxa"/>
            <w:vAlign w:val="center"/>
          </w:tcPr>
          <w:p w14:paraId="767EB44E" w14:textId="03441FFC" w:rsidR="00712562" w:rsidRPr="008F1789" w:rsidRDefault="00712562" w:rsidP="008F1789">
            <w:pPr>
              <w:ind w:firstLine="0"/>
              <w:jc w:val="left"/>
              <w:rPr>
                <w:rStyle w:val="Refdenotaalpie"/>
                <w:rFonts w:ascii="Bookman Old Style" w:hAnsi="Bookman Old Style"/>
                <w:color w:val="auto"/>
                <w:sz w:val="20"/>
              </w:rPr>
            </w:pPr>
            <w:r w:rsidRPr="008F1789">
              <w:rPr>
                <w:rFonts w:ascii="Bookman Old Style" w:hAnsi="Bookman Old Style"/>
                <w:color w:val="auto"/>
                <w:sz w:val="20"/>
              </w:rPr>
              <w:lastRenderedPageBreak/>
              <w:t>1</w:t>
            </w:r>
            <w:r w:rsidR="00A1062C" w:rsidRPr="008F1789">
              <w:rPr>
                <w:rFonts w:ascii="Bookman Old Style" w:hAnsi="Bookman Old Style"/>
                <w:color w:val="auto"/>
                <w:sz w:val="20"/>
              </w:rPr>
              <w:t>7</w:t>
            </w:r>
            <w:r w:rsidRPr="008F1789">
              <w:rPr>
                <w:rFonts w:ascii="Bookman Old Style" w:hAnsi="Bookman Old Style"/>
                <w:color w:val="auto"/>
                <w:sz w:val="20"/>
              </w:rPr>
              <w:t>-02-2020</w:t>
            </w:r>
            <w:r w:rsidRPr="008F1789">
              <w:rPr>
                <w:rStyle w:val="Refdenotaalpie"/>
                <w:rFonts w:ascii="Bookman Old Style" w:hAnsi="Bookman Old Style"/>
                <w:color w:val="auto"/>
                <w:sz w:val="20"/>
              </w:rPr>
              <w:footnoteReference w:id="11"/>
            </w:r>
          </w:p>
        </w:tc>
        <w:tc>
          <w:tcPr>
            <w:tcW w:w="4677" w:type="dxa"/>
            <w:vAlign w:val="center"/>
          </w:tcPr>
          <w:p w14:paraId="75D80BC5" w14:textId="7C897EB2" w:rsidR="00712562" w:rsidRPr="008F1789" w:rsidRDefault="00712562" w:rsidP="008F1789">
            <w:pPr>
              <w:ind w:firstLine="0"/>
              <w:rPr>
                <w:rFonts w:ascii="Bookman Old Style" w:hAnsi="Bookman Old Style"/>
                <w:color w:val="auto"/>
                <w:sz w:val="20"/>
              </w:rPr>
            </w:pPr>
            <w:r w:rsidRPr="008F1789">
              <w:rPr>
                <w:rFonts w:ascii="Bookman Old Style" w:hAnsi="Bookman Old Style"/>
                <w:color w:val="auto"/>
                <w:sz w:val="20"/>
              </w:rPr>
              <w:t>Reclamación a través de abogado, la actora peticiona el reconocimiento de la indemnización $40.123.100, por conceptos despido injusto/reintegro/perjuicios morales.</w:t>
            </w:r>
          </w:p>
        </w:tc>
        <w:tc>
          <w:tcPr>
            <w:tcW w:w="2596" w:type="dxa"/>
            <w:vAlign w:val="center"/>
          </w:tcPr>
          <w:p w14:paraId="7C487315" w14:textId="77777777" w:rsidR="00712562" w:rsidRPr="008F1789" w:rsidRDefault="00712562" w:rsidP="008F1789">
            <w:pPr>
              <w:ind w:firstLine="0"/>
              <w:jc w:val="center"/>
              <w:rPr>
                <w:rFonts w:ascii="Bookman Old Style" w:hAnsi="Bookman Old Style"/>
                <w:color w:val="auto"/>
                <w:sz w:val="20"/>
              </w:rPr>
            </w:pPr>
          </w:p>
        </w:tc>
      </w:tr>
    </w:tbl>
    <w:p w14:paraId="76904D89" w14:textId="77777777" w:rsidR="0017077E" w:rsidRPr="001348CC" w:rsidRDefault="0017077E" w:rsidP="00AD23BD">
      <w:pPr>
        <w:spacing w:line="276" w:lineRule="auto"/>
        <w:ind w:firstLine="0"/>
        <w:rPr>
          <w:rFonts w:ascii="Bookman Old Style" w:hAnsi="Bookman Old Style"/>
          <w:color w:val="auto"/>
        </w:rPr>
      </w:pPr>
    </w:p>
    <w:p w14:paraId="7B4D7EF9" w14:textId="0C1D51E6" w:rsidR="00764EC3" w:rsidRPr="001348CC" w:rsidRDefault="00764EC3" w:rsidP="00AD23BD">
      <w:pPr>
        <w:spacing w:line="276" w:lineRule="auto"/>
        <w:rPr>
          <w:rFonts w:ascii="Bookman Old Style" w:hAnsi="Bookman Old Style"/>
          <w:color w:val="auto"/>
        </w:rPr>
      </w:pPr>
      <w:r w:rsidRPr="001348CC">
        <w:rPr>
          <w:rFonts w:ascii="Bookman Old Style" w:hAnsi="Bookman Old Style"/>
          <w:color w:val="auto"/>
        </w:rPr>
        <w:t>En respuesta dada al derecho de petición, refiere el empleador que a la terminación no tenía conocimiento de la existencia de alguna situación de salud vigente al 4 de febrero de 2020; que sí tuvo conocimiento de una incapacidad que finalizó el 1 de febrero de 2020; que la extrabajadora se presentó a laborar los días 3 y 4 de febrero de esa anualidad, sin presentar incapacidad notificada a la empresa</w:t>
      </w:r>
      <w:r w:rsidRPr="001348CC">
        <w:rPr>
          <w:rStyle w:val="Refdenotaalpie"/>
          <w:rFonts w:ascii="Bookman Old Style" w:hAnsi="Bookman Old Style"/>
          <w:color w:val="auto"/>
        </w:rPr>
        <w:footnoteReference w:id="12"/>
      </w:r>
      <w:r w:rsidRPr="001348CC">
        <w:rPr>
          <w:rFonts w:ascii="Bookman Old Style" w:hAnsi="Bookman Old Style"/>
          <w:color w:val="auto"/>
        </w:rPr>
        <w:t>.</w:t>
      </w:r>
    </w:p>
    <w:p w14:paraId="03E352B9" w14:textId="77777777" w:rsidR="00A1062C" w:rsidRPr="001348CC" w:rsidRDefault="00A1062C" w:rsidP="00AD23BD">
      <w:pPr>
        <w:spacing w:line="276" w:lineRule="auto"/>
        <w:rPr>
          <w:rFonts w:ascii="Bookman Old Style" w:hAnsi="Bookman Old Style"/>
          <w:color w:val="auto"/>
        </w:rPr>
      </w:pPr>
    </w:p>
    <w:p w14:paraId="5A9E7EB5" w14:textId="1E9DA3A9" w:rsidR="00A71A67" w:rsidRPr="001348CC" w:rsidRDefault="00A71A67" w:rsidP="00AD23BD">
      <w:pPr>
        <w:spacing w:line="276" w:lineRule="auto"/>
        <w:rPr>
          <w:rFonts w:ascii="Bookman Old Style" w:hAnsi="Bookman Old Style"/>
          <w:color w:val="auto"/>
        </w:rPr>
      </w:pPr>
      <w:r w:rsidRPr="001348CC">
        <w:rPr>
          <w:rFonts w:ascii="Bookman Old Style" w:hAnsi="Bookman Old Style"/>
          <w:color w:val="auto"/>
        </w:rPr>
        <w:t>Aquí, es importante reiterar que para despedir a una persona con discapacidad es necesario solicitar previamente el permiso del Ministerio del Trabajo; de no ser así, se activa una presunción de despido discriminatorio, la cual puede ser desvirtuada en juicio por parte del empleador (SL1360-2018). En tal caso, para solicitar el amparo del artículo 26 de la Ley 361 de 1997, el trabajador debe demostrar que tenía una discapacidad (deficiencia más barrera laboral) y que el empleador conocía tal situación al momento del retiro o que era notoria (SL1152/2023), entre otros aspectos.</w:t>
      </w:r>
    </w:p>
    <w:p w14:paraId="2167E47F" w14:textId="77777777" w:rsidR="00A71A67" w:rsidRPr="001348CC" w:rsidRDefault="00A71A67" w:rsidP="00AD23BD">
      <w:pPr>
        <w:spacing w:line="276" w:lineRule="auto"/>
        <w:rPr>
          <w:rFonts w:ascii="Bookman Old Style" w:hAnsi="Bookman Old Style"/>
          <w:color w:val="auto"/>
        </w:rPr>
      </w:pPr>
    </w:p>
    <w:p w14:paraId="673D84A4" w14:textId="2D4D01FD" w:rsidR="0080457A" w:rsidRPr="001348CC" w:rsidRDefault="005733B9" w:rsidP="00AD23BD">
      <w:pPr>
        <w:spacing w:line="276" w:lineRule="auto"/>
        <w:rPr>
          <w:rFonts w:ascii="Bookman Old Style" w:hAnsi="Bookman Old Style"/>
          <w:color w:val="auto"/>
        </w:rPr>
      </w:pPr>
      <w:r w:rsidRPr="001348CC">
        <w:rPr>
          <w:rFonts w:ascii="Bookman Old Style" w:hAnsi="Bookman Old Style"/>
          <w:color w:val="auto"/>
        </w:rPr>
        <w:t>Volviendo al caso concreto, d</w:t>
      </w:r>
      <w:r w:rsidR="00C90C77" w:rsidRPr="001348CC">
        <w:rPr>
          <w:rFonts w:ascii="Bookman Old Style" w:hAnsi="Bookman Old Style"/>
          <w:color w:val="auto"/>
        </w:rPr>
        <w:t>e los medios de prueba</w:t>
      </w:r>
      <w:r w:rsidRPr="001348CC">
        <w:rPr>
          <w:rFonts w:ascii="Bookman Old Style" w:hAnsi="Bookman Old Style"/>
          <w:color w:val="auto"/>
        </w:rPr>
        <w:t xml:space="preserve"> antes enunciados</w:t>
      </w:r>
      <w:r w:rsidR="00C90C77" w:rsidRPr="001348CC">
        <w:rPr>
          <w:rFonts w:ascii="Bookman Old Style" w:hAnsi="Bookman Old Style"/>
          <w:color w:val="auto"/>
        </w:rPr>
        <w:t>, se puede decir que a</w:t>
      </w:r>
      <w:r w:rsidR="00A1062C" w:rsidRPr="001348CC">
        <w:rPr>
          <w:rFonts w:ascii="Bookman Old Style" w:hAnsi="Bookman Old Style"/>
          <w:color w:val="auto"/>
        </w:rPr>
        <w:t xml:space="preserve">l momento de la terminación del contrato </w:t>
      </w:r>
      <w:r w:rsidR="00C90C77" w:rsidRPr="001348CC">
        <w:rPr>
          <w:rFonts w:ascii="Bookman Old Style" w:hAnsi="Bookman Old Style"/>
          <w:color w:val="auto"/>
        </w:rPr>
        <w:t xml:space="preserve">la </w:t>
      </w:r>
      <w:r w:rsidR="00A1062C" w:rsidRPr="001348CC">
        <w:rPr>
          <w:rFonts w:ascii="Bookman Old Style" w:hAnsi="Bookman Old Style"/>
          <w:color w:val="auto"/>
        </w:rPr>
        <w:t xml:space="preserve">demandante no contaba con una incapacidad médica </w:t>
      </w:r>
      <w:r w:rsidR="00C90C77" w:rsidRPr="001348CC">
        <w:rPr>
          <w:rFonts w:ascii="Bookman Old Style" w:hAnsi="Bookman Old Style"/>
          <w:color w:val="auto"/>
        </w:rPr>
        <w:t xml:space="preserve">otorgada para esa data </w:t>
      </w:r>
      <w:r w:rsidR="00A1062C" w:rsidRPr="001348CC">
        <w:rPr>
          <w:rFonts w:ascii="Bookman Old Style" w:hAnsi="Bookman Old Style"/>
          <w:color w:val="auto"/>
        </w:rPr>
        <w:t xml:space="preserve">que hubiere sido </w:t>
      </w:r>
      <w:r w:rsidR="00C90C77" w:rsidRPr="001348CC">
        <w:rPr>
          <w:rFonts w:ascii="Bookman Old Style" w:hAnsi="Bookman Old Style"/>
          <w:color w:val="auto"/>
        </w:rPr>
        <w:t xml:space="preserve">previamente conocida </w:t>
      </w:r>
      <w:r w:rsidR="00A1062C" w:rsidRPr="001348CC">
        <w:rPr>
          <w:rFonts w:ascii="Bookman Old Style" w:hAnsi="Bookman Old Style"/>
          <w:color w:val="auto"/>
        </w:rPr>
        <w:t>por el empleador</w:t>
      </w:r>
      <w:r w:rsidRPr="001348CC">
        <w:rPr>
          <w:rFonts w:ascii="Bookman Old Style" w:hAnsi="Bookman Old Style"/>
          <w:color w:val="auto"/>
        </w:rPr>
        <w:t xml:space="preserve">, ello es así, porque </w:t>
      </w:r>
      <w:r w:rsidR="00C90C77" w:rsidRPr="001348CC">
        <w:rPr>
          <w:rFonts w:ascii="Bookman Old Style" w:hAnsi="Bookman Old Style"/>
          <w:color w:val="auto"/>
        </w:rPr>
        <w:t>la otorgada</w:t>
      </w:r>
      <w:r w:rsidR="001F1B86" w:rsidRPr="001348CC">
        <w:rPr>
          <w:rFonts w:ascii="Bookman Old Style" w:hAnsi="Bookman Old Style"/>
          <w:color w:val="auto"/>
        </w:rPr>
        <w:t>,</w:t>
      </w:r>
      <w:r w:rsidR="00C90C77" w:rsidRPr="001348CC">
        <w:rPr>
          <w:rFonts w:ascii="Bookman Old Style" w:hAnsi="Bookman Old Style"/>
          <w:color w:val="auto"/>
        </w:rPr>
        <w:t xml:space="preserve"> fue producto de la consulta </w:t>
      </w:r>
      <w:r w:rsidR="000010C5" w:rsidRPr="001348CC">
        <w:rPr>
          <w:rFonts w:ascii="Bookman Old Style" w:hAnsi="Bookman Old Style"/>
          <w:color w:val="auto"/>
        </w:rPr>
        <w:t xml:space="preserve">externa </w:t>
      </w:r>
      <w:r w:rsidR="00C90C77" w:rsidRPr="001348CC">
        <w:rPr>
          <w:rFonts w:ascii="Bookman Old Style" w:hAnsi="Bookman Old Style"/>
          <w:color w:val="auto"/>
        </w:rPr>
        <w:t xml:space="preserve">realizada con posterioridad a la terminación y se </w:t>
      </w:r>
      <w:r w:rsidRPr="001348CC">
        <w:rPr>
          <w:rFonts w:ascii="Bookman Old Style" w:hAnsi="Bookman Old Style"/>
          <w:color w:val="auto"/>
        </w:rPr>
        <w:t xml:space="preserve">expidió </w:t>
      </w:r>
      <w:r w:rsidR="00C90C77" w:rsidRPr="001348CC">
        <w:rPr>
          <w:rFonts w:ascii="Bookman Old Style" w:hAnsi="Bookman Old Style"/>
          <w:color w:val="auto"/>
        </w:rPr>
        <w:t>de manera retroactiva</w:t>
      </w:r>
      <w:r w:rsidRPr="001348CC">
        <w:rPr>
          <w:rFonts w:ascii="Bookman Old Style" w:hAnsi="Bookman Old Style"/>
          <w:color w:val="auto"/>
        </w:rPr>
        <w:t>,</w:t>
      </w:r>
      <w:r w:rsidR="00C90C77" w:rsidRPr="001348CC">
        <w:rPr>
          <w:rFonts w:ascii="Bookman Old Style" w:hAnsi="Bookman Old Style"/>
          <w:color w:val="auto"/>
        </w:rPr>
        <w:t xml:space="preserve"> </w:t>
      </w:r>
      <w:r w:rsidR="00CA1707" w:rsidRPr="001348CC">
        <w:rPr>
          <w:rFonts w:ascii="Bookman Old Style" w:hAnsi="Bookman Old Style"/>
          <w:color w:val="auto"/>
        </w:rPr>
        <w:t xml:space="preserve">por lo que la presunción del fuero alegado se torna </w:t>
      </w:r>
      <w:r w:rsidR="00A07347" w:rsidRPr="001348CC">
        <w:rPr>
          <w:rFonts w:ascii="Bookman Old Style" w:hAnsi="Bookman Old Style"/>
          <w:color w:val="auto"/>
        </w:rPr>
        <w:t xml:space="preserve">incierto y </w:t>
      </w:r>
      <w:r w:rsidR="00CA1707" w:rsidRPr="001348CC">
        <w:rPr>
          <w:rFonts w:ascii="Bookman Old Style" w:hAnsi="Bookman Old Style"/>
          <w:color w:val="auto"/>
        </w:rPr>
        <w:t>discutible</w:t>
      </w:r>
      <w:r w:rsidR="0080457A" w:rsidRPr="001348CC">
        <w:rPr>
          <w:rFonts w:ascii="Bookman Old Style" w:hAnsi="Bookman Old Style"/>
          <w:color w:val="auto"/>
        </w:rPr>
        <w:t>, pues recuérdese que un derecho es cierto e indiscutible cuando no existe duda respecto a su existencia, donde el derecho se juzga real y reconocido sin la necesidad de que un proceso probatorio que lleve a su convencimiento.</w:t>
      </w:r>
    </w:p>
    <w:p w14:paraId="7EFF90DF" w14:textId="77777777" w:rsidR="0080457A" w:rsidRPr="001348CC" w:rsidRDefault="0080457A" w:rsidP="00AD23BD">
      <w:pPr>
        <w:spacing w:line="276" w:lineRule="auto"/>
        <w:rPr>
          <w:rFonts w:ascii="Bookman Old Style" w:hAnsi="Bookman Old Style"/>
          <w:color w:val="auto"/>
        </w:rPr>
      </w:pPr>
    </w:p>
    <w:p w14:paraId="4E0209EB" w14:textId="43D11E90" w:rsidR="00292BAE" w:rsidRPr="001348CC" w:rsidRDefault="00292BAE" w:rsidP="00AD23BD">
      <w:pPr>
        <w:spacing w:line="276" w:lineRule="auto"/>
        <w:rPr>
          <w:rFonts w:ascii="Bookman Old Style" w:hAnsi="Bookman Old Style"/>
          <w:color w:val="auto"/>
        </w:rPr>
      </w:pPr>
      <w:r w:rsidRPr="001348CC">
        <w:rPr>
          <w:rFonts w:ascii="Bookman Old Style" w:hAnsi="Bookman Old Style"/>
          <w:color w:val="auto"/>
        </w:rPr>
        <w:t xml:space="preserve">Entonces, sería del caso analizar la presunta situación de debilidad manifiesta, de cara a la indemnización del </w:t>
      </w:r>
      <w:r w:rsidR="008F1789" w:rsidRPr="001348CC">
        <w:rPr>
          <w:rFonts w:ascii="Bookman Old Style" w:hAnsi="Bookman Old Style"/>
          <w:color w:val="auto"/>
        </w:rPr>
        <w:t>artículo</w:t>
      </w:r>
      <w:r w:rsidRPr="001348CC">
        <w:rPr>
          <w:rFonts w:ascii="Bookman Old Style" w:hAnsi="Bookman Old Style"/>
          <w:color w:val="auto"/>
        </w:rPr>
        <w:t xml:space="preserve"> 26 de la Ley 361 de 1997, sin embargo, obra la suscripción del contrato de transacción realizada entre las partes el 13 de marzo de 2020 (archivo 04, pág. 4), el cual tuvo como objeto:</w:t>
      </w:r>
    </w:p>
    <w:p w14:paraId="79E5DEA7" w14:textId="77777777" w:rsidR="00292BAE" w:rsidRPr="001348CC" w:rsidRDefault="00292BAE" w:rsidP="00AD23BD">
      <w:pPr>
        <w:spacing w:line="276" w:lineRule="auto"/>
        <w:rPr>
          <w:rFonts w:ascii="Bookman Old Style" w:hAnsi="Bookman Old Style"/>
          <w:color w:val="auto"/>
        </w:rPr>
      </w:pPr>
    </w:p>
    <w:p w14:paraId="19A63A83" w14:textId="535709D6" w:rsidR="00375A1B" w:rsidRPr="001348CC" w:rsidRDefault="00375A1B" w:rsidP="001348CC">
      <w:pPr>
        <w:spacing w:line="240" w:lineRule="auto"/>
        <w:ind w:left="426" w:right="420" w:firstLine="0"/>
        <w:rPr>
          <w:rFonts w:ascii="Bookman Old Style" w:eastAsia="Times New Roman" w:hAnsi="Bookman Old Style" w:cs="Times New Roman"/>
          <w:i/>
          <w:iCs/>
          <w:color w:val="auto"/>
          <w:sz w:val="22"/>
          <w:bdr w:val="none" w:sz="0" w:space="0" w:color="auto" w:frame="1"/>
          <w:lang w:eastAsia="es-ES_tradnl"/>
        </w:rPr>
      </w:pPr>
      <w:r w:rsidRPr="001348CC">
        <w:rPr>
          <w:rFonts w:ascii="Bookman Old Style" w:eastAsia="Times New Roman" w:hAnsi="Bookman Old Style" w:cs="Times New Roman"/>
          <w:i/>
          <w:iCs/>
          <w:color w:val="auto"/>
          <w:sz w:val="22"/>
          <w:bdr w:val="none" w:sz="0" w:space="0" w:color="auto" w:frame="1"/>
          <w:lang w:eastAsia="es-ES_tradnl"/>
        </w:rPr>
        <w:t xml:space="preserve">“Las partes de común acuerdo, libres de coacción o apremio, han decidido transar de mutuo acuerdo cualquier litigio y/o acción administrativa y/o judicial ante cualquier jurisdicción, que exista y/o pueda iniciarse en futuro por la EX </w:t>
      </w:r>
      <w:r w:rsidRPr="001348CC">
        <w:rPr>
          <w:rFonts w:ascii="Bookman Old Style" w:hAnsi="Bookman Old Style" w:cs="Times New Roman"/>
          <w:i/>
          <w:iCs/>
          <w:color w:val="auto"/>
          <w:sz w:val="22"/>
        </w:rPr>
        <w:t>TRABAJADORA</w:t>
      </w:r>
      <w:r w:rsidRPr="001348CC">
        <w:rPr>
          <w:rFonts w:ascii="Bookman Old Style" w:eastAsia="Times New Roman" w:hAnsi="Bookman Old Style" w:cs="Times New Roman"/>
          <w:i/>
          <w:iCs/>
          <w:color w:val="auto"/>
          <w:sz w:val="22"/>
          <w:bdr w:val="none" w:sz="0" w:space="0" w:color="auto" w:frame="1"/>
          <w:lang w:eastAsia="es-ES_tradnl"/>
        </w:rPr>
        <w:t xml:space="preserve"> en contra de ESTILO </w:t>
      </w:r>
      <w:r w:rsidR="0021657D" w:rsidRPr="001348CC">
        <w:rPr>
          <w:rFonts w:ascii="Bookman Old Style" w:eastAsia="Times New Roman" w:hAnsi="Bookman Old Style" w:cs="Times New Roman"/>
          <w:i/>
          <w:iCs/>
          <w:color w:val="auto"/>
          <w:sz w:val="22"/>
          <w:bdr w:val="none" w:sz="0" w:space="0" w:color="auto" w:frame="1"/>
          <w:lang w:eastAsia="es-ES_tradnl"/>
        </w:rPr>
        <w:t>INGENIERÍA</w:t>
      </w:r>
      <w:r w:rsidRPr="001348CC">
        <w:rPr>
          <w:rFonts w:ascii="Bookman Old Style" w:eastAsia="Times New Roman" w:hAnsi="Bookman Old Style" w:cs="Times New Roman"/>
          <w:i/>
          <w:iCs/>
          <w:color w:val="auto"/>
          <w:sz w:val="22"/>
          <w:bdr w:val="none" w:sz="0" w:space="0" w:color="auto" w:frame="1"/>
          <w:lang w:eastAsia="es-ES_tradnl"/>
        </w:rPr>
        <w:t xml:space="preserve"> S.A. y las subsidiarias, filiales o sociedades controlantes de ésta, expresando dicha voluntad en este contrato mediante el cual se pone fin a cualquier eventual diferencia que se desprenda de los supuestos de hecho plasmados en el </w:t>
      </w:r>
      <w:r w:rsidRPr="001348CC">
        <w:rPr>
          <w:rFonts w:ascii="Bookman Old Style" w:eastAsia="Times New Roman" w:hAnsi="Bookman Old Style" w:cs="Times New Roman"/>
          <w:i/>
          <w:iCs/>
          <w:color w:val="auto"/>
          <w:sz w:val="22"/>
          <w:bdr w:val="none" w:sz="0" w:space="0" w:color="auto" w:frame="1"/>
          <w:lang w:eastAsia="es-ES_tradnl"/>
        </w:rPr>
        <w:lastRenderedPageBreak/>
        <w:t>presente acuerdo y en general respecto de cualquier derecho que se desprenda de la vigencia y/o terminación de la relación laboral que existió entre Las Partes, así como de cualquier relación laboral anterior que haya  existido entre las mismas”.</w:t>
      </w:r>
    </w:p>
    <w:p w14:paraId="2912DB09" w14:textId="05D83CEB" w:rsidR="00292BAE" w:rsidRPr="001348CC" w:rsidRDefault="00292BAE" w:rsidP="00AD23BD">
      <w:pPr>
        <w:spacing w:line="276" w:lineRule="auto"/>
        <w:rPr>
          <w:rFonts w:ascii="Bookman Old Style" w:hAnsi="Bookman Old Style"/>
          <w:color w:val="auto"/>
        </w:rPr>
      </w:pPr>
    </w:p>
    <w:p w14:paraId="0E55F30E" w14:textId="5C65C319" w:rsidR="001A6BDD" w:rsidRPr="001348CC" w:rsidRDefault="001A6BDD" w:rsidP="00AD23BD">
      <w:pPr>
        <w:spacing w:line="276" w:lineRule="auto"/>
        <w:rPr>
          <w:rFonts w:ascii="Bookman Old Style" w:hAnsi="Bookman Old Style"/>
          <w:color w:val="auto"/>
        </w:rPr>
      </w:pPr>
      <w:r w:rsidRPr="001348CC">
        <w:rPr>
          <w:rFonts w:ascii="Bookman Old Style" w:hAnsi="Bookman Old Style"/>
          <w:color w:val="auto"/>
        </w:rPr>
        <w:t>Dicho contrato de transacción tuvo como supuestos de hecho:</w:t>
      </w:r>
    </w:p>
    <w:p w14:paraId="27ACCA75" w14:textId="77777777" w:rsidR="001A6BDD" w:rsidRPr="001348CC" w:rsidRDefault="001A6BDD" w:rsidP="00AD23BD">
      <w:pPr>
        <w:spacing w:line="276" w:lineRule="auto"/>
        <w:rPr>
          <w:rFonts w:ascii="Bookman Old Style" w:hAnsi="Bookman Old Style"/>
          <w:color w:val="auto"/>
        </w:rPr>
      </w:pPr>
    </w:p>
    <w:p w14:paraId="3546F3C1" w14:textId="1C1E42D0"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“I. - SUPUESTO DE HECHO</w:t>
      </w:r>
    </w:p>
    <w:p w14:paraId="285A265D"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7E01F2F3" w14:textId="53ECB572"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1- Las partes ratifican que YESICA ALEJANDRA GALLEGO REYES, prestó sus servicios personales a ESTILO INGENIERÍA S.A. en ejecución de un contrato de trabajo desde el 15 de octubre de 2019 hasta el 04 de febrero de 2020, siendo su último cargo el de EJECUTIVO DE CUENTA SEB.</w:t>
      </w:r>
    </w:p>
    <w:p w14:paraId="18A37703"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6E2E1AD6"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2- El contrato de trabajó terminó en la fecha indicada, por decisión unilateral de ESTILO INGENIERÍA S.A.</w:t>
      </w:r>
    </w:p>
    <w:p w14:paraId="1D3E23DE"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3D9B5478" w14:textId="6843BBC0"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3- El día 26 de febrero de 2020, ESTILO INGENIERÍA pagó a YESICA ALEJANDRA GALLEGO REYES su liquidación de acreencias laborales, donde se incluyó la indemnización por despido injusto de que trata el artículo 64 del Código Sustantivo del Trabajo.</w:t>
      </w:r>
    </w:p>
    <w:p w14:paraId="731F6053"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0B0445E1" w14:textId="0DD63D77"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4- El último salario base de YESICA ALEJANDRA GALLEGO REYES fue de $2.760.000.</w:t>
      </w:r>
    </w:p>
    <w:p w14:paraId="09ED5013"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3DF98AC0" w14:textId="1AA9F993"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 xml:space="preserve">5- El día diecisiete (17) de febrero de 2020, YESICA ALEJANDRA GALLEGO REYES radicó, a través de apoderado, derecho de petición, alegando </w:t>
      </w:r>
      <w:r w:rsidR="00375A1B" w:rsidRPr="001348CC">
        <w:rPr>
          <w:rFonts w:ascii="Bookman Old Style" w:hAnsi="Bookman Old Style" w:cs="Times New Roman"/>
          <w:i/>
          <w:iCs/>
          <w:color w:val="auto"/>
          <w:sz w:val="22"/>
        </w:rPr>
        <w:t>una situación</w:t>
      </w:r>
      <w:r w:rsidRPr="001348CC">
        <w:rPr>
          <w:rFonts w:ascii="Bookman Old Style" w:hAnsi="Bookman Old Style" w:cs="Times New Roman"/>
          <w:i/>
          <w:iCs/>
          <w:color w:val="auto"/>
          <w:sz w:val="22"/>
        </w:rPr>
        <w:t xml:space="preserve"> de salud al momento de la terminación del contrato de trabajo, e invitó a ESTILO INGENIERÍA S.A. a entablar diálogos para lograr un justo acuerdo entre las partes.</w:t>
      </w:r>
    </w:p>
    <w:p w14:paraId="465395D6"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00D0EDDA" w14:textId="26FD1BE7"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 xml:space="preserve">6- ESTILO </w:t>
      </w:r>
      <w:r w:rsidR="008F1789" w:rsidRPr="001348CC">
        <w:rPr>
          <w:rFonts w:ascii="Bookman Old Style" w:hAnsi="Bookman Old Style" w:cs="Times New Roman"/>
          <w:i/>
          <w:iCs/>
          <w:color w:val="auto"/>
          <w:sz w:val="22"/>
        </w:rPr>
        <w:t>INGENIERÍA</w:t>
      </w:r>
      <w:r w:rsidRPr="001348CC">
        <w:rPr>
          <w:rFonts w:ascii="Bookman Old Style" w:hAnsi="Bookman Old Style" w:cs="Times New Roman"/>
          <w:i/>
          <w:iCs/>
          <w:color w:val="auto"/>
          <w:sz w:val="22"/>
        </w:rPr>
        <w:t xml:space="preserve"> S.A. nunca conoció de situación de salud alguna que aquejara a la </w:t>
      </w:r>
      <w:r w:rsidR="00493384" w:rsidRPr="001348CC">
        <w:rPr>
          <w:rFonts w:ascii="Bookman Old Style" w:hAnsi="Bookman Old Style" w:cs="Times New Roman"/>
          <w:i/>
          <w:iCs/>
          <w:color w:val="auto"/>
          <w:sz w:val="22"/>
        </w:rPr>
        <w:t>extrabajadora</w:t>
      </w:r>
      <w:r w:rsidRPr="001348CC">
        <w:rPr>
          <w:rFonts w:ascii="Bookman Old Style" w:hAnsi="Bookman Old Style" w:cs="Times New Roman"/>
          <w:i/>
          <w:iCs/>
          <w:color w:val="auto"/>
          <w:sz w:val="22"/>
        </w:rPr>
        <w:t xml:space="preserve"> a la terminación del contrato de trabajo, que ocurrió el día 04 de </w:t>
      </w:r>
      <w:r w:rsidR="00493384" w:rsidRPr="001348CC">
        <w:rPr>
          <w:rFonts w:ascii="Bookman Old Style" w:hAnsi="Bookman Old Style" w:cs="Times New Roman"/>
          <w:i/>
          <w:iCs/>
          <w:color w:val="auto"/>
          <w:sz w:val="22"/>
        </w:rPr>
        <w:t>febrero</w:t>
      </w:r>
      <w:r w:rsidRPr="001348CC">
        <w:rPr>
          <w:rFonts w:ascii="Bookman Old Style" w:hAnsi="Bookman Old Style" w:cs="Times New Roman"/>
          <w:i/>
          <w:iCs/>
          <w:color w:val="auto"/>
          <w:sz w:val="22"/>
        </w:rPr>
        <w:t xml:space="preserve"> de 2020, y así se le dio a conocer en la respuesta al derecho de petición enviada el día 05 de </w:t>
      </w:r>
      <w:r w:rsidR="00493384" w:rsidRPr="001348CC">
        <w:rPr>
          <w:rFonts w:ascii="Bookman Old Style" w:hAnsi="Bookman Old Style" w:cs="Times New Roman"/>
          <w:i/>
          <w:iCs/>
          <w:color w:val="auto"/>
          <w:sz w:val="22"/>
        </w:rPr>
        <w:t>marzo</w:t>
      </w:r>
      <w:r w:rsidRPr="001348CC">
        <w:rPr>
          <w:rFonts w:ascii="Bookman Old Style" w:hAnsi="Bookman Old Style" w:cs="Times New Roman"/>
          <w:i/>
          <w:iCs/>
          <w:color w:val="auto"/>
          <w:sz w:val="22"/>
        </w:rPr>
        <w:t xml:space="preserve"> de 2020.</w:t>
      </w:r>
    </w:p>
    <w:p w14:paraId="497934E9"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6A416802" w14:textId="21EBFEFC"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7- Con base en la solicitud de la señora YESICA ALEJANDRA GALLEGO REYES, las partes iniciaron conversaciones respecto de cualquier diferencia presentada frente a la terminación de su contrato de trabajo.</w:t>
      </w:r>
    </w:p>
    <w:p w14:paraId="59339CF8" w14:textId="77777777" w:rsidR="001A6BDD" w:rsidRPr="001348CC" w:rsidRDefault="001A6BDD" w:rsidP="001348CC">
      <w:pPr>
        <w:spacing w:line="240" w:lineRule="auto"/>
        <w:ind w:left="426" w:right="420" w:firstLine="0"/>
        <w:rPr>
          <w:rFonts w:ascii="Bookman Old Style" w:hAnsi="Bookman Old Style" w:cs="Times New Roman"/>
          <w:i/>
          <w:iCs/>
          <w:color w:val="auto"/>
          <w:sz w:val="22"/>
        </w:rPr>
      </w:pPr>
    </w:p>
    <w:p w14:paraId="6A400E2F" w14:textId="69DE2566" w:rsidR="001A6BDD" w:rsidRPr="001348CC" w:rsidRDefault="001A6BDD"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8- Las partes manifiestan que el día trece (13) de marzo de 2020, superaron cualquier diferencia en relación con la vigencia y/o terminación del contrato de trabajo, especialmente en lo relacionado con la situación de salud de la ex trabajadora, así como respecto de cualquier derecho que se desprenda del mismo, habiendo convenido una fórmula de arreglo para precaver y/o finalizar cualquier controversia, discusión, litigio y/o acción administrativa y/o judicial ante cualquier jurisdicción, que pueda existir y/o presentarse en el futuro entre Las Partes, respecto de los derechos derivados de la vigencia y/o terminación del contrato de trabajo”.</w:t>
      </w:r>
    </w:p>
    <w:p w14:paraId="14677716" w14:textId="78090027" w:rsidR="001A6BDD" w:rsidRPr="001348CC" w:rsidRDefault="001A6BDD" w:rsidP="00AD23BD">
      <w:pPr>
        <w:spacing w:line="276" w:lineRule="auto"/>
        <w:rPr>
          <w:rFonts w:ascii="Bookman Old Style" w:hAnsi="Bookman Old Style" w:cs="Times New Roman"/>
          <w:color w:val="auto"/>
          <w:lang w:val="es-ES_tradnl"/>
        </w:rPr>
      </w:pPr>
    </w:p>
    <w:p w14:paraId="237050B8" w14:textId="7D6BCC53" w:rsidR="00D63C4F" w:rsidRPr="001348CC" w:rsidRDefault="00292BAE" w:rsidP="00AD23BD">
      <w:pPr>
        <w:spacing w:line="276" w:lineRule="auto"/>
        <w:rPr>
          <w:rFonts w:ascii="Bookman Old Style" w:hAnsi="Bookman Old Style"/>
          <w:color w:val="auto"/>
        </w:rPr>
      </w:pPr>
      <w:r w:rsidRPr="001348CC">
        <w:rPr>
          <w:rFonts w:ascii="Bookman Old Style" w:hAnsi="Bookman Old Style"/>
          <w:color w:val="auto"/>
        </w:rPr>
        <w:t>E</w:t>
      </w:r>
      <w:r w:rsidR="00A06AD5" w:rsidRPr="001348CC">
        <w:rPr>
          <w:rFonts w:ascii="Bookman Old Style" w:hAnsi="Bookman Old Style"/>
          <w:color w:val="auto"/>
        </w:rPr>
        <w:t xml:space="preserve">n lo que tiene que ver con la facultad de disposición del derecho a la estabilidad laboral reforzada, </w:t>
      </w:r>
      <w:r w:rsidR="00C82DBD" w:rsidRPr="001348CC">
        <w:rPr>
          <w:rFonts w:ascii="Bookman Old Style" w:hAnsi="Bookman Old Style"/>
          <w:color w:val="auto"/>
        </w:rPr>
        <w:t xml:space="preserve">a propósito del contrato de transacción, </w:t>
      </w:r>
      <w:r w:rsidR="00A06AD5" w:rsidRPr="001348CC">
        <w:rPr>
          <w:rFonts w:ascii="Bookman Old Style" w:hAnsi="Bookman Old Style"/>
          <w:color w:val="auto"/>
        </w:rPr>
        <w:t xml:space="preserve">nuestro órgano de cierre jurisdiccional expuso: </w:t>
      </w:r>
    </w:p>
    <w:p w14:paraId="664860D0" w14:textId="77777777" w:rsidR="00D63C4F" w:rsidRPr="001348CC" w:rsidRDefault="00D63C4F" w:rsidP="00AD23BD">
      <w:pPr>
        <w:spacing w:line="276" w:lineRule="auto"/>
        <w:rPr>
          <w:rFonts w:ascii="Bookman Old Style" w:hAnsi="Bookman Old Style"/>
          <w:color w:val="auto"/>
        </w:rPr>
      </w:pPr>
    </w:p>
    <w:p w14:paraId="121D1A41" w14:textId="2402D44F" w:rsidR="00A06AD5" w:rsidRPr="001348CC" w:rsidRDefault="00D63C4F"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 xml:space="preserve">“… </w:t>
      </w:r>
      <w:r w:rsidR="00A06AD5" w:rsidRPr="001348CC">
        <w:rPr>
          <w:rFonts w:ascii="Bookman Old Style" w:hAnsi="Bookman Old Style" w:cs="Times New Roman"/>
          <w:i/>
          <w:iCs/>
          <w:color w:val="auto"/>
          <w:sz w:val="22"/>
        </w:rPr>
        <w:t xml:space="preserve">la capacidad que tienen todas las personas para disfrutar de sus derechos, facultades o prerrogativas, que no es posible considerar irrenunciable el derecho a la estabilidad laboral reforzada, toda vez que ello </w:t>
      </w:r>
      <w:r w:rsidR="00A06AD5" w:rsidRPr="001348CC">
        <w:rPr>
          <w:rFonts w:ascii="Bookman Old Style" w:hAnsi="Bookman Old Style" w:cs="Times New Roman"/>
          <w:i/>
          <w:iCs/>
          <w:color w:val="auto"/>
          <w:sz w:val="22"/>
        </w:rPr>
        <w:lastRenderedPageBreak/>
        <w:t>se traduciría en un paternalismo del Estado que les impondría barreras que el resto de la sociedad no tiene, dado que mientras que cualquier trabajador puede pactar un acuerdo con su empleador para dar por terminada la relación laboral, aquellos con discapacidad tendrían vedado renunciar a su labor con alguna clase de beneficio adicional, como podría eventualmente hacerlo cualquier otro trabajador al terminar el contrato por mutuo acuerdo. Para la Corte, negar la posibilidad de conciliar a las personas con discapacidad - que se recuerda no es precisamente el caso de la accionante- es igual a vedar su capacidad de auto determinación para asumir compromisos y obligarse, derecho que como quedó expuesto en precedencia poseen todas las personas en igualdad de condiciones, en respeto no solo de la dignidad, sino de la posibilidad que estos gozan de interactuar sin barreras que impidan su participación plena y efectiva en la vida profesional.” (SL1152-2023</w:t>
      </w:r>
      <w:r w:rsidRPr="001348CC">
        <w:rPr>
          <w:rFonts w:ascii="Bookman Old Style" w:hAnsi="Bookman Old Style" w:cs="Times New Roman"/>
          <w:i/>
          <w:iCs/>
          <w:color w:val="auto"/>
          <w:sz w:val="22"/>
        </w:rPr>
        <w:t>)</w:t>
      </w:r>
    </w:p>
    <w:p w14:paraId="127541A8" w14:textId="77777777" w:rsidR="006A6F8B" w:rsidRPr="001348CC" w:rsidRDefault="006A6F8B" w:rsidP="00AD23BD">
      <w:pPr>
        <w:spacing w:line="276" w:lineRule="auto"/>
        <w:rPr>
          <w:rFonts w:ascii="Bookman Old Style" w:hAnsi="Bookman Old Style"/>
          <w:color w:val="auto"/>
        </w:rPr>
      </w:pPr>
    </w:p>
    <w:p w14:paraId="2CA226C5" w14:textId="3908127A" w:rsidR="000F63B7" w:rsidRPr="001348CC" w:rsidRDefault="00292BAE" w:rsidP="00AD23BD">
      <w:pPr>
        <w:spacing w:line="276" w:lineRule="auto"/>
        <w:rPr>
          <w:rFonts w:ascii="Bookman Old Style" w:eastAsia="Times New Roman" w:hAnsi="Bookman Old Style" w:cs="Times New Roman"/>
          <w:i/>
          <w:iCs/>
          <w:color w:val="auto"/>
          <w:bdr w:val="none" w:sz="0" w:space="0" w:color="auto" w:frame="1"/>
          <w:lang w:eastAsia="es-ES_tradnl"/>
        </w:rPr>
      </w:pPr>
      <w:r w:rsidRPr="001348CC">
        <w:rPr>
          <w:rFonts w:ascii="Bookman Old Style" w:hAnsi="Bookman Old Style"/>
          <w:color w:val="auto"/>
        </w:rPr>
        <w:t>A propósito, es de recordar que l</w:t>
      </w:r>
      <w:r w:rsidR="00CF3085" w:rsidRPr="001348CC">
        <w:rPr>
          <w:rFonts w:ascii="Bookman Old Style" w:hAnsi="Bookman Old Style"/>
          <w:color w:val="auto"/>
        </w:rPr>
        <w:t>os contratos de transacción son acuerdos mediante los cuales las partes resuelven de forma extrajudicial un conflicto pendiente o previenen futuros litigios.</w:t>
      </w:r>
      <w:r w:rsidR="00E85D0C" w:rsidRPr="001348CC">
        <w:rPr>
          <w:rFonts w:ascii="Bookman Old Style" w:hAnsi="Bookman Old Style"/>
          <w:color w:val="auto"/>
        </w:rPr>
        <w:t xml:space="preserve"> </w:t>
      </w:r>
      <w:r w:rsidR="000F63B7" w:rsidRPr="001348CC">
        <w:rPr>
          <w:rFonts w:ascii="Bookman Old Style" w:hAnsi="Bookman Old Style"/>
          <w:color w:val="auto"/>
        </w:rPr>
        <w:t xml:space="preserve">Al respecto, dispone el artículo 2469 del </w:t>
      </w:r>
      <w:r w:rsidR="0021657D" w:rsidRPr="001348CC">
        <w:rPr>
          <w:rFonts w:ascii="Bookman Old Style" w:hAnsi="Bookman Old Style"/>
          <w:color w:val="auto"/>
        </w:rPr>
        <w:t>Código Civil</w:t>
      </w:r>
      <w:r w:rsidR="000F63B7" w:rsidRPr="001348CC">
        <w:rPr>
          <w:rFonts w:ascii="Bookman Old Style" w:hAnsi="Bookman Old Style"/>
          <w:color w:val="auto"/>
        </w:rPr>
        <w:t xml:space="preserve">: </w:t>
      </w:r>
      <w:r w:rsidR="000F63B7" w:rsidRPr="001348CC">
        <w:rPr>
          <w:rFonts w:ascii="Bookman Old Style" w:eastAsia="Times New Roman" w:hAnsi="Bookman Old Style" w:cs="Times New Roman"/>
          <w:i/>
          <w:iCs/>
          <w:color w:val="auto"/>
          <w:bdr w:val="none" w:sz="0" w:space="0" w:color="auto" w:frame="1"/>
          <w:lang w:eastAsia="es-ES_tradnl"/>
        </w:rPr>
        <w:t>«La transacción es un contrato en que las partes terminan extrajudicialmente un litigio pendiente o precaven un litigio eventual. No es transacción el acto que sólo consiste en la renuncia de un derecho que no se disputa.»</w:t>
      </w:r>
      <w:r w:rsidR="00BA375E" w:rsidRPr="001348CC">
        <w:rPr>
          <w:rFonts w:ascii="Bookman Old Style" w:eastAsia="Times New Roman" w:hAnsi="Bookman Old Style" w:cs="Times New Roman"/>
          <w:i/>
          <w:iCs/>
          <w:color w:val="auto"/>
          <w:bdr w:val="none" w:sz="0" w:space="0" w:color="auto" w:frame="1"/>
          <w:lang w:eastAsia="es-ES_tradnl"/>
        </w:rPr>
        <w:t xml:space="preserve">. </w:t>
      </w:r>
      <w:r w:rsidR="000F63B7" w:rsidRPr="001348CC">
        <w:rPr>
          <w:rFonts w:ascii="Bookman Old Style" w:hAnsi="Bookman Old Style"/>
          <w:color w:val="auto"/>
        </w:rPr>
        <w:t xml:space="preserve">Además, el artículo 15 del CST dispone: </w:t>
      </w:r>
      <w:r w:rsidR="000F63B7" w:rsidRPr="001348CC">
        <w:rPr>
          <w:rFonts w:ascii="Bookman Old Style" w:eastAsia="Times New Roman" w:hAnsi="Bookman Old Style" w:cs="Times New Roman"/>
          <w:i/>
          <w:iCs/>
          <w:color w:val="auto"/>
          <w:bdr w:val="none" w:sz="0" w:space="0" w:color="auto" w:frame="1"/>
          <w:lang w:eastAsia="es-ES_tradnl"/>
        </w:rPr>
        <w:t>«Es válida la transacción en los asuntos del trabajo, salvo cuando se trate de derechos ciertos e indiscutibles.»</w:t>
      </w:r>
    </w:p>
    <w:p w14:paraId="7964E5E4" w14:textId="77777777" w:rsidR="000F63B7" w:rsidRPr="001348CC" w:rsidRDefault="000F63B7" w:rsidP="00AD23BD">
      <w:pPr>
        <w:spacing w:line="276" w:lineRule="auto"/>
        <w:ind w:left="708" w:firstLine="0"/>
        <w:rPr>
          <w:rFonts w:ascii="Bookman Old Style" w:eastAsia="Times New Roman" w:hAnsi="Bookman Old Style" w:cs="Times New Roman"/>
          <w:i/>
          <w:iCs/>
          <w:color w:val="auto"/>
          <w:bdr w:val="none" w:sz="0" w:space="0" w:color="auto" w:frame="1"/>
          <w:lang w:eastAsia="es-ES_tradnl"/>
        </w:rPr>
      </w:pPr>
    </w:p>
    <w:p w14:paraId="559D71AA" w14:textId="2E3C9A10" w:rsidR="00BA375E" w:rsidRPr="001348CC" w:rsidRDefault="00BA375E" w:rsidP="00AD23BD">
      <w:pPr>
        <w:spacing w:line="276" w:lineRule="auto"/>
        <w:rPr>
          <w:rFonts w:ascii="Bookman Old Style" w:eastAsia="Times New Roman" w:hAnsi="Bookman Old Style" w:cs="Times New Roman"/>
          <w:i/>
          <w:iCs/>
          <w:color w:val="auto"/>
          <w:bdr w:val="none" w:sz="0" w:space="0" w:color="auto" w:frame="1"/>
          <w:lang w:eastAsia="es-ES_tradnl"/>
        </w:rPr>
      </w:pPr>
      <w:r w:rsidRPr="001348CC">
        <w:rPr>
          <w:rFonts w:ascii="Bookman Old Style" w:hAnsi="Bookman Old Style"/>
          <w:color w:val="auto"/>
        </w:rPr>
        <w:t xml:space="preserve">Respecto a los requisitos del contrato de transacción laboral ha dicho la </w:t>
      </w:r>
      <w:r w:rsidR="00BA2AE6" w:rsidRPr="001348CC">
        <w:rPr>
          <w:rFonts w:ascii="Bookman Old Style" w:hAnsi="Bookman Old Style"/>
          <w:color w:val="auto"/>
        </w:rPr>
        <w:t xml:space="preserve">Sala </w:t>
      </w:r>
      <w:r w:rsidRPr="001348CC">
        <w:rPr>
          <w:rFonts w:ascii="Bookman Old Style" w:hAnsi="Bookman Old Style"/>
          <w:color w:val="auto"/>
        </w:rPr>
        <w:t xml:space="preserve">de Casación </w:t>
      </w:r>
      <w:r w:rsidR="00BA2AE6" w:rsidRPr="001348CC">
        <w:rPr>
          <w:rFonts w:ascii="Bookman Old Style" w:hAnsi="Bookman Old Style"/>
          <w:color w:val="auto"/>
        </w:rPr>
        <w:t xml:space="preserve">Laboral </w:t>
      </w:r>
      <w:r w:rsidRPr="001348CC">
        <w:rPr>
          <w:rFonts w:ascii="Bookman Old Style" w:hAnsi="Bookman Old Style"/>
          <w:color w:val="auto"/>
        </w:rPr>
        <w:t xml:space="preserve">en sentencia 75199 del 7 de junio de 2017 lo siguiente: </w:t>
      </w:r>
      <w:r w:rsidRPr="001348CC">
        <w:rPr>
          <w:rFonts w:ascii="Bookman Old Style" w:eastAsia="Times New Roman" w:hAnsi="Bookman Old Style" w:cs="Times New Roman"/>
          <w:i/>
          <w:iCs/>
          <w:color w:val="auto"/>
          <w:bdr w:val="none" w:sz="0" w:space="0" w:color="auto" w:frame="1"/>
          <w:lang w:eastAsia="es-ES_tradnl"/>
        </w:rPr>
        <w:t>«</w:t>
      </w:r>
      <w:r w:rsidRPr="008F1789">
        <w:rPr>
          <w:rFonts w:ascii="Bookman Old Style" w:eastAsia="Times New Roman" w:hAnsi="Bookman Old Style" w:cs="Times New Roman"/>
          <w:i/>
          <w:iCs/>
          <w:color w:val="auto"/>
          <w:sz w:val="22"/>
          <w:bdr w:val="none" w:sz="0" w:space="0" w:color="auto" w:frame="1"/>
          <w:lang w:eastAsia="es-ES_tradnl"/>
        </w:rPr>
        <w:t>Esa figura jurídica, la de transacción, ha sido analizada por esta Corte en distintas oportunidades, en las que ha presupuestado que la transacción resulta válida cuando: i) exista un litigio pendiente o eventual (art. 2469 C. Civil), ii) no se trate de derechos ciertos e indiscutibles (art. 15 C.S.T.), iii) la manifestación expresa de la voluntad de los contratantes esté exenta de vicios, y si se pacta mediante representante judicial, este debe estar facultado para transigir el litigio pendiente o eventual y, iv) que hayan concesiones mutuas o recíprocas</w:t>
      </w:r>
      <w:r w:rsidRPr="001348CC">
        <w:rPr>
          <w:rFonts w:ascii="Bookman Old Style" w:eastAsia="Times New Roman" w:hAnsi="Bookman Old Style" w:cs="Times New Roman"/>
          <w:i/>
          <w:iCs/>
          <w:color w:val="auto"/>
          <w:bdr w:val="none" w:sz="0" w:space="0" w:color="auto" w:frame="1"/>
          <w:lang w:eastAsia="es-ES_tradnl"/>
        </w:rPr>
        <w:t>.»</w:t>
      </w:r>
    </w:p>
    <w:p w14:paraId="1BC801D8" w14:textId="3D4183F9" w:rsidR="00BA375E" w:rsidRPr="001348CC" w:rsidRDefault="00BA375E" w:rsidP="001348CC">
      <w:pPr>
        <w:spacing w:line="276" w:lineRule="auto"/>
        <w:ind w:firstLine="0"/>
        <w:rPr>
          <w:rFonts w:ascii="Bookman Old Style" w:eastAsia="Times New Roman" w:hAnsi="Bookman Old Style" w:cs="Times New Roman"/>
          <w:i/>
          <w:iCs/>
          <w:color w:val="auto"/>
          <w:bdr w:val="none" w:sz="0" w:space="0" w:color="auto" w:frame="1"/>
          <w:lang w:eastAsia="es-ES_tradnl"/>
        </w:rPr>
      </w:pPr>
    </w:p>
    <w:p w14:paraId="471B7397" w14:textId="429D356E" w:rsidR="00996098" w:rsidRPr="001348CC" w:rsidRDefault="00BA375E" w:rsidP="00AD23BD">
      <w:pPr>
        <w:spacing w:line="276" w:lineRule="auto"/>
        <w:rPr>
          <w:rFonts w:ascii="Bookman Old Style" w:hAnsi="Bookman Old Style" w:cs="Times New Roman"/>
          <w:i/>
          <w:iCs/>
          <w:color w:val="auto"/>
        </w:rPr>
      </w:pPr>
      <w:r w:rsidRPr="001348CC">
        <w:rPr>
          <w:rFonts w:ascii="Bookman Old Style" w:hAnsi="Bookman Old Style"/>
          <w:color w:val="auto"/>
        </w:rPr>
        <w:t>Aquí</w:t>
      </w:r>
      <w:r w:rsidR="00E85D0C" w:rsidRPr="001348CC">
        <w:rPr>
          <w:rFonts w:ascii="Bookman Old Style" w:hAnsi="Bookman Old Style"/>
          <w:color w:val="auto"/>
        </w:rPr>
        <w:t xml:space="preserve">, </w:t>
      </w:r>
      <w:r w:rsidR="00996098" w:rsidRPr="001348CC">
        <w:rPr>
          <w:rFonts w:ascii="Bookman Old Style" w:hAnsi="Bookman Old Style"/>
          <w:color w:val="auto"/>
        </w:rPr>
        <w:t xml:space="preserve">es menester indicar que, en lo relacionado con la licitud del objeto de la transacción, </w:t>
      </w:r>
      <w:r w:rsidR="00996098" w:rsidRPr="001348CC">
        <w:rPr>
          <w:rFonts w:ascii="Bookman Old Style" w:hAnsi="Bookman Old Style" w:cs="Times New Roman"/>
          <w:color w:val="auto"/>
        </w:rPr>
        <w:t>“</w:t>
      </w:r>
      <w:r w:rsidR="00996098" w:rsidRPr="00220FDF">
        <w:rPr>
          <w:rFonts w:ascii="Bookman Old Style" w:hAnsi="Bookman Old Style" w:cs="Times New Roman"/>
          <w:i/>
          <w:iCs/>
          <w:color w:val="auto"/>
          <w:sz w:val="22"/>
        </w:rPr>
        <w:t xml:space="preserve">quien alega error o vicio en el consentimiento, tiene indefectiblemente la carga de acreditarlos, vale decir y para más claridad, era el demandante quien debía probar que su ánimo fue constreñido para aceptar el acuerdo, mediante la fuerza, el error o el dolo (CSJ SL, 18 </w:t>
      </w:r>
      <w:r w:rsidR="00493384" w:rsidRPr="00220FDF">
        <w:rPr>
          <w:rFonts w:ascii="Bookman Old Style" w:hAnsi="Bookman Old Style" w:cs="Times New Roman"/>
          <w:i/>
          <w:iCs/>
          <w:color w:val="auto"/>
          <w:sz w:val="22"/>
        </w:rPr>
        <w:t>May</w:t>
      </w:r>
      <w:r w:rsidR="00996098" w:rsidRPr="00220FDF">
        <w:rPr>
          <w:rFonts w:ascii="Bookman Old Style" w:hAnsi="Bookman Old Style" w:cs="Times New Roman"/>
          <w:i/>
          <w:iCs/>
          <w:color w:val="auto"/>
          <w:sz w:val="22"/>
        </w:rPr>
        <w:t>. 1998, rad. 10.608, reiterada en la SL, 8 jun. 2011, rad. 40026)</w:t>
      </w:r>
      <w:r w:rsidR="00220FDF">
        <w:rPr>
          <w:rFonts w:ascii="Bookman Old Style" w:hAnsi="Bookman Old Style" w:cs="Times New Roman"/>
          <w:i/>
          <w:iCs/>
          <w:color w:val="auto"/>
        </w:rPr>
        <w:t>”</w:t>
      </w:r>
      <w:r w:rsidR="00996098" w:rsidRPr="001348CC">
        <w:rPr>
          <w:rFonts w:ascii="Bookman Old Style" w:hAnsi="Bookman Old Style" w:cs="Times New Roman"/>
          <w:i/>
          <w:iCs/>
          <w:color w:val="auto"/>
        </w:rPr>
        <w:t>.</w:t>
      </w:r>
    </w:p>
    <w:p w14:paraId="218110FE" w14:textId="77777777" w:rsidR="00996098" w:rsidRPr="001348CC" w:rsidRDefault="00996098" w:rsidP="00AD23BD">
      <w:pPr>
        <w:spacing w:line="276" w:lineRule="auto"/>
        <w:rPr>
          <w:rFonts w:ascii="Bookman Old Style" w:hAnsi="Bookman Old Style"/>
          <w:i/>
          <w:iCs/>
          <w:color w:val="auto"/>
        </w:rPr>
      </w:pPr>
    </w:p>
    <w:p w14:paraId="09874D06" w14:textId="1E8DFE33" w:rsidR="00574480" w:rsidRPr="001348CC" w:rsidRDefault="00BA375E" w:rsidP="00AD23BD">
      <w:pPr>
        <w:spacing w:line="276" w:lineRule="auto"/>
        <w:rPr>
          <w:rFonts w:ascii="Bookman Old Style" w:hAnsi="Bookman Old Style"/>
          <w:color w:val="auto"/>
        </w:rPr>
      </w:pPr>
      <w:r w:rsidRPr="001348CC">
        <w:rPr>
          <w:rFonts w:ascii="Bookman Old Style" w:hAnsi="Bookman Old Style"/>
          <w:color w:val="auto"/>
        </w:rPr>
        <w:t>Ahora, frente al caso</w:t>
      </w:r>
      <w:r w:rsidR="00996098" w:rsidRPr="001348CC">
        <w:rPr>
          <w:rFonts w:ascii="Bookman Old Style" w:hAnsi="Bookman Old Style"/>
          <w:color w:val="auto"/>
        </w:rPr>
        <w:t xml:space="preserve">, cuenta aclarar </w:t>
      </w:r>
      <w:r w:rsidR="00664ACE" w:rsidRPr="001348CC">
        <w:rPr>
          <w:rFonts w:ascii="Bookman Old Style" w:hAnsi="Bookman Old Style"/>
          <w:color w:val="auto"/>
        </w:rPr>
        <w:t xml:space="preserve">que el único cuestionamiento que hace la demandante frente </w:t>
      </w:r>
      <w:r w:rsidR="00996098" w:rsidRPr="001348CC">
        <w:rPr>
          <w:rFonts w:ascii="Bookman Old Style" w:hAnsi="Bookman Old Style"/>
          <w:color w:val="auto"/>
        </w:rPr>
        <w:t xml:space="preserve">al contrato de transacción que pactó con su ex empleador, corresponde </w:t>
      </w:r>
      <w:r w:rsidR="00664ACE" w:rsidRPr="001348CC">
        <w:rPr>
          <w:rFonts w:ascii="Bookman Old Style" w:hAnsi="Bookman Old Style"/>
          <w:color w:val="auto"/>
        </w:rPr>
        <w:t xml:space="preserve">a </w:t>
      </w:r>
      <w:r w:rsidR="00996098" w:rsidRPr="001348CC">
        <w:rPr>
          <w:rFonts w:ascii="Bookman Old Style" w:hAnsi="Bookman Old Style"/>
          <w:color w:val="auto"/>
        </w:rPr>
        <w:t xml:space="preserve">que </w:t>
      </w:r>
      <w:r w:rsidR="00664ACE" w:rsidRPr="001348CC">
        <w:rPr>
          <w:rFonts w:ascii="Bookman Old Style" w:hAnsi="Bookman Old Style"/>
          <w:color w:val="auto"/>
        </w:rPr>
        <w:t xml:space="preserve">con </w:t>
      </w:r>
      <w:r w:rsidR="00996098" w:rsidRPr="001348CC">
        <w:rPr>
          <w:rFonts w:ascii="Bookman Old Style" w:hAnsi="Bookman Old Style"/>
          <w:color w:val="auto"/>
        </w:rPr>
        <w:t xml:space="preserve">ello </w:t>
      </w:r>
      <w:r w:rsidR="00664ACE" w:rsidRPr="001348CC">
        <w:rPr>
          <w:rFonts w:ascii="Bookman Old Style" w:hAnsi="Bookman Old Style"/>
          <w:color w:val="auto"/>
        </w:rPr>
        <w:t>“</w:t>
      </w:r>
      <w:r w:rsidR="00664ACE" w:rsidRPr="00220FDF">
        <w:rPr>
          <w:rFonts w:ascii="Bookman Old Style" w:hAnsi="Bookman Old Style"/>
          <w:b/>
          <w:bCs/>
          <w:i/>
          <w:iCs/>
          <w:color w:val="auto"/>
          <w:sz w:val="22"/>
        </w:rPr>
        <w:t>el empleador buscó evadir el pago de lo reclamado</w:t>
      </w:r>
      <w:r w:rsidR="00664ACE" w:rsidRPr="001348CC">
        <w:rPr>
          <w:rFonts w:ascii="Bookman Old Style" w:hAnsi="Bookman Old Style"/>
          <w:i/>
          <w:iCs/>
          <w:color w:val="auto"/>
        </w:rPr>
        <w:t xml:space="preserve">”, </w:t>
      </w:r>
      <w:r w:rsidR="00664ACE" w:rsidRPr="001348CC">
        <w:rPr>
          <w:rFonts w:ascii="Bookman Old Style" w:hAnsi="Bookman Old Style"/>
          <w:color w:val="auto"/>
        </w:rPr>
        <w:t xml:space="preserve">más ningún </w:t>
      </w:r>
      <w:r w:rsidR="00996098" w:rsidRPr="001348CC">
        <w:rPr>
          <w:rFonts w:ascii="Bookman Old Style" w:hAnsi="Bookman Old Style"/>
          <w:color w:val="auto"/>
        </w:rPr>
        <w:t xml:space="preserve">ataque se hizo frente </w:t>
      </w:r>
      <w:r w:rsidR="00495697" w:rsidRPr="001348CC">
        <w:rPr>
          <w:rFonts w:ascii="Bookman Old Style" w:hAnsi="Bookman Old Style"/>
          <w:color w:val="auto"/>
        </w:rPr>
        <w:t xml:space="preserve">a </w:t>
      </w:r>
      <w:r w:rsidR="007A41A7" w:rsidRPr="001348CC">
        <w:rPr>
          <w:rFonts w:ascii="Bookman Old Style" w:hAnsi="Bookman Old Style"/>
          <w:color w:val="auto"/>
        </w:rPr>
        <w:t xml:space="preserve">la existencia de </w:t>
      </w:r>
      <w:r w:rsidR="00495697" w:rsidRPr="001348CC">
        <w:rPr>
          <w:rFonts w:ascii="Bookman Old Style" w:hAnsi="Bookman Old Style"/>
          <w:color w:val="auto"/>
        </w:rPr>
        <w:t>error o vicio en el consentimiento</w:t>
      </w:r>
      <w:r w:rsidR="006A6F8B" w:rsidRPr="001348CC">
        <w:rPr>
          <w:rFonts w:ascii="Bookman Old Style" w:hAnsi="Bookman Old Style"/>
          <w:color w:val="auto"/>
        </w:rPr>
        <w:t>, o por lo menos así no fue planteado en la demanda, pues la acción se encausó únicamente a la obtención de la indemnización del artículo 26 de la Ley 361/1997.</w:t>
      </w:r>
    </w:p>
    <w:p w14:paraId="3F4E708F" w14:textId="77777777" w:rsidR="00996098" w:rsidRPr="001348CC" w:rsidRDefault="00996098" w:rsidP="00AD23BD">
      <w:pPr>
        <w:spacing w:line="276" w:lineRule="auto"/>
        <w:rPr>
          <w:rFonts w:ascii="Bookman Old Style" w:hAnsi="Bookman Old Style"/>
          <w:color w:val="auto"/>
        </w:rPr>
      </w:pPr>
    </w:p>
    <w:p w14:paraId="049148BC" w14:textId="72F81060" w:rsidR="00E85D0C" w:rsidRPr="001348CC" w:rsidRDefault="00E85D0C" w:rsidP="00AD23BD">
      <w:pPr>
        <w:spacing w:line="276" w:lineRule="auto"/>
        <w:rPr>
          <w:rFonts w:ascii="Bookman Old Style" w:hAnsi="Bookman Old Style"/>
          <w:color w:val="auto"/>
        </w:rPr>
      </w:pPr>
      <w:r w:rsidRPr="001348CC">
        <w:rPr>
          <w:rFonts w:ascii="Bookman Old Style" w:hAnsi="Bookman Old Style"/>
          <w:color w:val="auto"/>
        </w:rPr>
        <w:lastRenderedPageBreak/>
        <w:t xml:space="preserve">De lo dicho, se puede deducir que el derecho a la estabilidad laboral reforzada - </w:t>
      </w:r>
      <w:r w:rsidRPr="001348CC">
        <w:rPr>
          <w:rFonts w:ascii="Bookman Old Style" w:hAnsi="Bookman Old Style"/>
          <w:i/>
          <w:iCs/>
          <w:color w:val="auto"/>
        </w:rPr>
        <w:t>se encuentre acreditado o no</w:t>
      </w:r>
      <w:r w:rsidRPr="001348CC">
        <w:rPr>
          <w:rFonts w:ascii="Bookman Old Style" w:hAnsi="Bookman Old Style"/>
          <w:color w:val="auto"/>
        </w:rPr>
        <w:t xml:space="preserve">-, es transable, esto es, que puede ser objeto de conciliación o de transacción, como en el presente caso, sin que ello devenga en un vicio del consentimiento o una ineficacia del acto suscrito - </w:t>
      </w:r>
      <w:r w:rsidRPr="001348CC">
        <w:rPr>
          <w:rFonts w:ascii="Bookman Old Style" w:hAnsi="Bookman Old Style"/>
          <w:i/>
          <w:iCs/>
          <w:color w:val="auto"/>
        </w:rPr>
        <w:t>el cual tampoco se alegó -</w:t>
      </w:r>
      <w:r w:rsidRPr="001348CC">
        <w:rPr>
          <w:rFonts w:ascii="Bookman Old Style" w:hAnsi="Bookman Old Style"/>
          <w:color w:val="auto"/>
        </w:rPr>
        <w:t xml:space="preserve">. </w:t>
      </w:r>
    </w:p>
    <w:p w14:paraId="5CBC7E6C" w14:textId="77777777" w:rsidR="00E85D0C" w:rsidRPr="001348CC" w:rsidRDefault="00E85D0C" w:rsidP="00AD23BD">
      <w:pPr>
        <w:spacing w:line="276" w:lineRule="auto"/>
        <w:rPr>
          <w:rFonts w:ascii="Bookman Old Style" w:hAnsi="Bookman Old Style"/>
          <w:color w:val="auto"/>
        </w:rPr>
      </w:pPr>
    </w:p>
    <w:p w14:paraId="29F167FA" w14:textId="529C2C24" w:rsidR="0097536F" w:rsidRPr="001348CC" w:rsidRDefault="0097536F" w:rsidP="00AD23BD">
      <w:pPr>
        <w:spacing w:line="276" w:lineRule="auto"/>
        <w:rPr>
          <w:rFonts w:ascii="Bookman Old Style" w:hAnsi="Bookman Old Style"/>
          <w:color w:val="auto"/>
        </w:rPr>
      </w:pPr>
      <w:r w:rsidRPr="001348CC">
        <w:rPr>
          <w:rFonts w:ascii="Bookman Old Style" w:hAnsi="Bookman Old Style"/>
          <w:color w:val="auto"/>
        </w:rPr>
        <w:t>Ahora, como la transacción tiene como efecto la cosa juzgada respecto a los derechos incluidos en el contrato, al respecto la Corte en sentencia 53793 del 1 de marzo de 2017, señal</w:t>
      </w:r>
      <w:r w:rsidR="00703168" w:rsidRPr="001348CC">
        <w:rPr>
          <w:rFonts w:ascii="Bookman Old Style" w:hAnsi="Bookman Old Style"/>
          <w:color w:val="auto"/>
        </w:rPr>
        <w:t>a</w:t>
      </w:r>
      <w:r w:rsidRPr="001348CC">
        <w:rPr>
          <w:rFonts w:ascii="Bookman Old Style" w:hAnsi="Bookman Old Style"/>
          <w:color w:val="auto"/>
        </w:rPr>
        <w:t>:</w:t>
      </w:r>
    </w:p>
    <w:p w14:paraId="224CBEA7" w14:textId="45D57B8B" w:rsidR="0097536F" w:rsidRPr="001348CC" w:rsidRDefault="0097536F" w:rsidP="00AD23BD">
      <w:pPr>
        <w:spacing w:line="276" w:lineRule="auto"/>
        <w:rPr>
          <w:rFonts w:ascii="Bookman Old Style" w:hAnsi="Bookman Old Style"/>
          <w:color w:val="auto"/>
        </w:rPr>
      </w:pPr>
      <w:r w:rsidRPr="001348CC">
        <w:rPr>
          <w:rFonts w:ascii="Bookman Old Style" w:hAnsi="Bookman Old Style"/>
          <w:color w:val="auto"/>
        </w:rPr>
        <w:t xml:space="preserve"> </w:t>
      </w:r>
    </w:p>
    <w:p w14:paraId="28DF0046" w14:textId="77777777" w:rsidR="0097536F" w:rsidRPr="001348CC" w:rsidRDefault="0097536F"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«Ciertamente, como lo anota el impugnante, el Tribunal desconoció los efectos de cosa juzgada que le reconoce a la transacción el artículo 2483 del Código Civil, al establecer que esta «…produce el efecto de cosa juzgada en última instancia; pero podrá impetrarse la declaración de nulidad o la rescisión, en conformidad a los artículos precedentes».</w:t>
      </w:r>
    </w:p>
    <w:p w14:paraId="21429E62" w14:textId="77777777" w:rsidR="0097536F" w:rsidRPr="001348CC" w:rsidRDefault="0097536F" w:rsidP="001348CC">
      <w:pPr>
        <w:spacing w:line="240" w:lineRule="auto"/>
        <w:ind w:left="426" w:right="420" w:firstLine="0"/>
        <w:rPr>
          <w:rFonts w:ascii="Bookman Old Style" w:hAnsi="Bookman Old Style" w:cs="Times New Roman"/>
          <w:i/>
          <w:iCs/>
          <w:color w:val="auto"/>
          <w:sz w:val="22"/>
        </w:rPr>
      </w:pPr>
    </w:p>
    <w:p w14:paraId="6D1A7862" w14:textId="0E1A47D6" w:rsidR="0097536F" w:rsidRPr="001348CC" w:rsidRDefault="0097536F"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De tal suerte que no podía imponer condena por una obligación que ya fue materia de transacción entre las partes, menos cuando no fue el caso de que el accionante estuviera alegando su nulidad.</w:t>
      </w:r>
    </w:p>
    <w:p w14:paraId="33554E2E" w14:textId="77777777" w:rsidR="0097536F" w:rsidRPr="001348CC" w:rsidRDefault="0097536F" w:rsidP="001348CC">
      <w:pPr>
        <w:spacing w:line="240" w:lineRule="auto"/>
        <w:ind w:left="426" w:right="420" w:firstLine="0"/>
        <w:rPr>
          <w:rFonts w:ascii="Bookman Old Style" w:hAnsi="Bookman Old Style" w:cs="Times New Roman"/>
          <w:i/>
          <w:iCs/>
          <w:color w:val="auto"/>
          <w:sz w:val="22"/>
        </w:rPr>
      </w:pPr>
    </w:p>
    <w:p w14:paraId="2B893406" w14:textId="13C2CD93" w:rsidR="0097536F" w:rsidRPr="001348CC" w:rsidRDefault="0097536F" w:rsidP="001348CC">
      <w:pPr>
        <w:spacing w:line="240" w:lineRule="auto"/>
        <w:ind w:left="426" w:right="420" w:firstLine="0"/>
        <w:rPr>
          <w:rFonts w:ascii="Bookman Old Style" w:hAnsi="Bookman Old Style" w:cs="Times New Roman"/>
          <w:i/>
          <w:iCs/>
          <w:color w:val="auto"/>
          <w:sz w:val="22"/>
        </w:rPr>
      </w:pPr>
      <w:r w:rsidRPr="001348CC">
        <w:rPr>
          <w:rFonts w:ascii="Bookman Old Style" w:hAnsi="Bookman Old Style" w:cs="Times New Roman"/>
          <w:i/>
          <w:iCs/>
          <w:color w:val="auto"/>
          <w:sz w:val="22"/>
        </w:rPr>
        <w:t>A propósito, la Sala de Casación Civil estableció que los efectos de la transacción son: i) el cambio de una relación jurídica incierta, en otra que se caracteriza por la perfecta definición de los elementos que la conforman y de sus alcances, y ii) la terminación de un proceso judicial, o si no se ha dado el mismo, la imposibilidad de los contratantes, de llevar al órgano jurisdiccional su desacuerdo.»</w:t>
      </w:r>
    </w:p>
    <w:p w14:paraId="57719528" w14:textId="77777777" w:rsidR="0097536F" w:rsidRPr="001348CC" w:rsidRDefault="0097536F" w:rsidP="00AD23BD">
      <w:pPr>
        <w:spacing w:line="276" w:lineRule="auto"/>
        <w:rPr>
          <w:rFonts w:ascii="Bookman Old Style" w:hAnsi="Bookman Old Style"/>
          <w:color w:val="auto"/>
        </w:rPr>
      </w:pPr>
    </w:p>
    <w:p w14:paraId="6837988F" w14:textId="10DC46CA" w:rsidR="00137E42" w:rsidRPr="001348CC" w:rsidRDefault="00714966" w:rsidP="00AD23BD">
      <w:pPr>
        <w:spacing w:line="276" w:lineRule="auto"/>
        <w:rPr>
          <w:rFonts w:ascii="Bookman Old Style" w:hAnsi="Bookman Old Style"/>
          <w:color w:val="auto"/>
        </w:rPr>
      </w:pPr>
      <w:r w:rsidRPr="001348CC">
        <w:rPr>
          <w:rFonts w:ascii="Bookman Old Style" w:hAnsi="Bookman Old Style"/>
          <w:color w:val="auto"/>
        </w:rPr>
        <w:t xml:space="preserve">En consecuencia, por el efecto de cosa juzgada que acompaña la transacción, en lo que respecta a la indemnización de que trata el </w:t>
      </w:r>
      <w:r w:rsidR="00AE4432" w:rsidRPr="001348CC">
        <w:rPr>
          <w:rFonts w:ascii="Bookman Old Style" w:hAnsi="Bookman Old Style"/>
          <w:color w:val="auto"/>
        </w:rPr>
        <w:t>artículo</w:t>
      </w:r>
      <w:r w:rsidRPr="001348CC">
        <w:rPr>
          <w:rFonts w:ascii="Bookman Old Style" w:hAnsi="Bookman Old Style"/>
          <w:color w:val="auto"/>
        </w:rPr>
        <w:t xml:space="preserve"> 26 de la Ley 361/199</w:t>
      </w:r>
      <w:r w:rsidR="00E85D0C" w:rsidRPr="001348CC">
        <w:rPr>
          <w:rFonts w:ascii="Bookman Old Style" w:hAnsi="Bookman Old Style"/>
          <w:color w:val="auto"/>
        </w:rPr>
        <w:t>7</w:t>
      </w:r>
      <w:r w:rsidR="00071330" w:rsidRPr="001348CC">
        <w:rPr>
          <w:rFonts w:ascii="Bookman Old Style" w:hAnsi="Bookman Old Style"/>
          <w:color w:val="auto"/>
        </w:rPr>
        <w:t xml:space="preserve"> </w:t>
      </w:r>
      <w:r w:rsidR="00137E42" w:rsidRPr="001348CC">
        <w:rPr>
          <w:rFonts w:ascii="Bookman Old Style" w:hAnsi="Bookman Old Style"/>
          <w:color w:val="auto"/>
        </w:rPr>
        <w:t xml:space="preserve">que corresponde a la finalidad de </w:t>
      </w:r>
      <w:r w:rsidR="00071330" w:rsidRPr="001348CC">
        <w:rPr>
          <w:rFonts w:ascii="Bookman Old Style" w:hAnsi="Bookman Old Style"/>
          <w:color w:val="auto"/>
        </w:rPr>
        <w:t xml:space="preserve">lo pretendido con esta acción, </w:t>
      </w:r>
      <w:r w:rsidRPr="001348CC">
        <w:rPr>
          <w:rFonts w:ascii="Bookman Old Style" w:hAnsi="Bookman Old Style"/>
          <w:color w:val="auto"/>
        </w:rPr>
        <w:t xml:space="preserve">impide el resurgimiento de la controversia judicial que quedó incluida en su objeto, pues cabe recordar que además de constituir un acto jurídico con consecuencias sustanciales, también lo es procesal, </w:t>
      </w:r>
      <w:r w:rsidR="00137E42" w:rsidRPr="001348CC">
        <w:rPr>
          <w:rFonts w:ascii="Bookman Old Style" w:hAnsi="Bookman Old Style"/>
          <w:color w:val="auto"/>
        </w:rPr>
        <w:t xml:space="preserve">siendo </w:t>
      </w:r>
      <w:r w:rsidRPr="001348CC">
        <w:rPr>
          <w:rFonts w:ascii="Bookman Old Style" w:hAnsi="Bookman Old Style"/>
          <w:color w:val="auto"/>
        </w:rPr>
        <w:t xml:space="preserve">válido en los juicios laborales, </w:t>
      </w:r>
      <w:r w:rsidR="00E85D0C" w:rsidRPr="001348CC">
        <w:rPr>
          <w:rFonts w:ascii="Bookman Old Style" w:hAnsi="Bookman Old Style"/>
          <w:color w:val="auto"/>
        </w:rPr>
        <w:t xml:space="preserve">al no comprometer en este caso, </w:t>
      </w:r>
      <w:r w:rsidRPr="001348CC">
        <w:rPr>
          <w:rFonts w:ascii="Bookman Old Style" w:hAnsi="Bookman Old Style"/>
          <w:color w:val="auto"/>
        </w:rPr>
        <w:t xml:space="preserve">derechos ciertos e indiscutibles </w:t>
      </w:r>
      <w:r w:rsidR="002A4765" w:rsidRPr="001348CC">
        <w:rPr>
          <w:rFonts w:ascii="Bookman Old Style" w:hAnsi="Bookman Old Style"/>
          <w:color w:val="auto"/>
        </w:rPr>
        <w:t>como se anotó en líneas anteriores</w:t>
      </w:r>
      <w:r w:rsidRPr="001348CC">
        <w:rPr>
          <w:rFonts w:ascii="Bookman Old Style" w:hAnsi="Bookman Old Style"/>
          <w:color w:val="auto"/>
        </w:rPr>
        <w:t xml:space="preserve">. </w:t>
      </w:r>
    </w:p>
    <w:p w14:paraId="55128E07" w14:textId="77777777" w:rsidR="00137E42" w:rsidRPr="001348CC" w:rsidRDefault="00137E42" w:rsidP="00AD23BD">
      <w:pPr>
        <w:spacing w:line="276" w:lineRule="auto"/>
        <w:rPr>
          <w:rFonts w:ascii="Bookman Old Style" w:hAnsi="Bookman Old Style"/>
          <w:color w:val="auto"/>
        </w:rPr>
      </w:pPr>
    </w:p>
    <w:p w14:paraId="246878D0" w14:textId="444A469F" w:rsidR="00CF3085" w:rsidRPr="001348CC" w:rsidRDefault="002A4765" w:rsidP="00AD23BD">
      <w:pPr>
        <w:spacing w:line="276" w:lineRule="auto"/>
        <w:rPr>
          <w:rFonts w:ascii="Bookman Old Style" w:hAnsi="Bookman Old Style"/>
          <w:color w:val="auto"/>
        </w:rPr>
      </w:pPr>
      <w:r w:rsidRPr="001348CC">
        <w:rPr>
          <w:rFonts w:ascii="Bookman Old Style" w:hAnsi="Bookman Old Style"/>
          <w:color w:val="auto"/>
        </w:rPr>
        <w:t>Además, e</w:t>
      </w:r>
      <w:r w:rsidR="00CF3085" w:rsidRPr="001348CC">
        <w:rPr>
          <w:rFonts w:ascii="Bookman Old Style" w:hAnsi="Bookman Old Style"/>
          <w:color w:val="auto"/>
        </w:rPr>
        <w:t>s de resaltar que</w:t>
      </w:r>
      <w:r w:rsidR="00F85F38" w:rsidRPr="001348CC">
        <w:rPr>
          <w:rFonts w:ascii="Bookman Old Style" w:hAnsi="Bookman Old Style"/>
          <w:color w:val="auto"/>
        </w:rPr>
        <w:t xml:space="preserve"> los acuerdos entre las partes, por sí solos, no constituye un mecanismo de coacción, por cuanto </w:t>
      </w:r>
      <w:r w:rsidR="00CF3085" w:rsidRPr="001348CC">
        <w:rPr>
          <w:rFonts w:ascii="Bookman Old Style" w:hAnsi="Bookman Old Style"/>
          <w:color w:val="auto"/>
        </w:rPr>
        <w:t xml:space="preserve">las </w:t>
      </w:r>
      <w:r w:rsidR="00F85F38" w:rsidRPr="001348CC">
        <w:rPr>
          <w:rFonts w:ascii="Bookman Old Style" w:hAnsi="Bookman Old Style"/>
          <w:color w:val="auto"/>
        </w:rPr>
        <w:t>propuesta</w:t>
      </w:r>
      <w:r w:rsidR="00CF3085" w:rsidRPr="001348CC">
        <w:rPr>
          <w:rFonts w:ascii="Bookman Old Style" w:hAnsi="Bookman Old Style"/>
          <w:color w:val="auto"/>
        </w:rPr>
        <w:t>s</w:t>
      </w:r>
      <w:r w:rsidR="00F85F38" w:rsidRPr="001348CC">
        <w:rPr>
          <w:rFonts w:ascii="Bookman Old Style" w:hAnsi="Bookman Old Style"/>
          <w:color w:val="auto"/>
        </w:rPr>
        <w:t xml:space="preserve"> </w:t>
      </w:r>
      <w:r w:rsidR="00CF3085" w:rsidRPr="001348CC">
        <w:rPr>
          <w:rFonts w:ascii="Bookman Old Style" w:hAnsi="Bookman Old Style"/>
          <w:color w:val="auto"/>
        </w:rPr>
        <w:t xml:space="preserve">son </w:t>
      </w:r>
      <w:r w:rsidR="00F85F38" w:rsidRPr="001348CC">
        <w:rPr>
          <w:rFonts w:ascii="Bookman Old Style" w:hAnsi="Bookman Old Style"/>
          <w:color w:val="auto"/>
        </w:rPr>
        <w:t>legítima</w:t>
      </w:r>
      <w:r w:rsidR="00CF3085" w:rsidRPr="001348CC">
        <w:rPr>
          <w:rFonts w:ascii="Bookman Old Style" w:hAnsi="Bookman Old Style"/>
          <w:color w:val="auto"/>
        </w:rPr>
        <w:t>s</w:t>
      </w:r>
      <w:r w:rsidR="00F85F38" w:rsidRPr="001348CC">
        <w:rPr>
          <w:rFonts w:ascii="Bookman Old Style" w:hAnsi="Bookman Old Style"/>
          <w:color w:val="auto"/>
        </w:rPr>
        <w:t xml:space="preserve"> en la medida en que el trabajador está en libertad de aceptarlas o rechazarlas e incluso formularle al empleador ofertas distintas y de igual manera pueden ser aprobadas o desestimadas por este. </w:t>
      </w:r>
      <w:r w:rsidR="00C5782C" w:rsidRPr="001348CC">
        <w:rPr>
          <w:rFonts w:ascii="Bookman Old Style" w:hAnsi="Bookman Old Style"/>
          <w:color w:val="auto"/>
        </w:rPr>
        <w:t>De otro lado</w:t>
      </w:r>
      <w:r w:rsidR="000F63B7" w:rsidRPr="001348CC">
        <w:rPr>
          <w:rFonts w:ascii="Bookman Old Style" w:hAnsi="Bookman Old Style"/>
          <w:color w:val="auto"/>
        </w:rPr>
        <w:t xml:space="preserve">, </w:t>
      </w:r>
      <w:r w:rsidR="00CF3085" w:rsidRPr="001348CC">
        <w:rPr>
          <w:rFonts w:ascii="Bookman Old Style" w:hAnsi="Bookman Old Style"/>
          <w:color w:val="auto"/>
        </w:rPr>
        <w:t xml:space="preserve">debe entenderse que dichas ofertas son un medio idóneo, legal y muchas veces conveniente </w:t>
      </w:r>
      <w:r w:rsidR="000F63B7" w:rsidRPr="001348CC">
        <w:rPr>
          <w:rFonts w:ascii="Bookman Old Style" w:hAnsi="Bookman Old Style"/>
          <w:color w:val="auto"/>
        </w:rPr>
        <w:t xml:space="preserve">para </w:t>
      </w:r>
      <w:r w:rsidR="00CF3085" w:rsidRPr="001348CC">
        <w:rPr>
          <w:rFonts w:ascii="Bookman Old Style" w:hAnsi="Bookman Old Style"/>
          <w:color w:val="auto"/>
        </w:rPr>
        <w:t>zanjar las diferencias que puedan presentarse en el desarrollo de las relaciones de trabajo.</w:t>
      </w:r>
      <w:r w:rsidR="000F63B7" w:rsidRPr="001348CC">
        <w:rPr>
          <w:rFonts w:ascii="Bookman Old Style" w:hAnsi="Bookman Old Style"/>
          <w:color w:val="auto"/>
        </w:rPr>
        <w:t xml:space="preserve"> </w:t>
      </w:r>
    </w:p>
    <w:p w14:paraId="721973BB" w14:textId="77777777" w:rsidR="000F63B7" w:rsidRPr="001348CC" w:rsidRDefault="000F63B7" w:rsidP="00AD23BD">
      <w:pPr>
        <w:spacing w:line="276" w:lineRule="auto"/>
        <w:rPr>
          <w:rFonts w:ascii="Bookman Old Style" w:hAnsi="Bookman Old Style"/>
          <w:color w:val="auto"/>
        </w:rPr>
      </w:pPr>
    </w:p>
    <w:p w14:paraId="58B70406" w14:textId="04C96FE1" w:rsidR="00714966" w:rsidRPr="001348CC" w:rsidRDefault="00137E42" w:rsidP="00AD23BD">
      <w:pPr>
        <w:spacing w:line="276" w:lineRule="auto"/>
        <w:rPr>
          <w:rFonts w:ascii="Bookman Old Style" w:hAnsi="Bookman Old Style"/>
          <w:color w:val="auto"/>
        </w:rPr>
      </w:pPr>
      <w:r w:rsidRPr="001348CC">
        <w:rPr>
          <w:rFonts w:ascii="Bookman Old Style" w:hAnsi="Bookman Old Style"/>
          <w:color w:val="auto"/>
        </w:rPr>
        <w:t xml:space="preserve">De manera que, </w:t>
      </w:r>
      <w:r w:rsidR="00714966" w:rsidRPr="001348CC">
        <w:rPr>
          <w:rFonts w:ascii="Bookman Old Style" w:hAnsi="Bookman Old Style"/>
          <w:color w:val="auto"/>
        </w:rPr>
        <w:t xml:space="preserve">acertó </w:t>
      </w:r>
      <w:r w:rsidRPr="001348CC">
        <w:rPr>
          <w:rFonts w:ascii="Bookman Old Style" w:hAnsi="Bookman Old Style"/>
          <w:color w:val="auto"/>
        </w:rPr>
        <w:t xml:space="preserve">el a quo </w:t>
      </w:r>
      <w:r w:rsidR="00714966" w:rsidRPr="001348CC">
        <w:rPr>
          <w:rFonts w:ascii="Bookman Old Style" w:hAnsi="Bookman Old Style"/>
          <w:color w:val="auto"/>
        </w:rPr>
        <w:t xml:space="preserve">al declarar probada la excepción </w:t>
      </w:r>
      <w:r w:rsidRPr="001348CC">
        <w:rPr>
          <w:rFonts w:ascii="Bookman Old Style" w:hAnsi="Bookman Old Style"/>
          <w:color w:val="auto"/>
        </w:rPr>
        <w:t>de cosa juzgada</w:t>
      </w:r>
      <w:r w:rsidR="002A4765" w:rsidRPr="001348CC">
        <w:rPr>
          <w:rFonts w:ascii="Bookman Old Style" w:hAnsi="Bookman Old Style"/>
          <w:color w:val="auto"/>
        </w:rPr>
        <w:t xml:space="preserve"> respecto de la indemnización del artículo 26 de la Ley 361/1997</w:t>
      </w:r>
      <w:r w:rsidR="00714966" w:rsidRPr="001348CC">
        <w:rPr>
          <w:rFonts w:ascii="Bookman Old Style" w:hAnsi="Bookman Old Style"/>
          <w:color w:val="auto"/>
        </w:rPr>
        <w:t>, conforme a lo dispuesto en el artículo 303 del CGP, aplicable al rito laboral en virtud del mandato contenido en el 145 del CPTSS.</w:t>
      </w:r>
    </w:p>
    <w:p w14:paraId="3B82C5A4" w14:textId="77777777" w:rsidR="00996098" w:rsidRPr="001348CC" w:rsidRDefault="00996098" w:rsidP="00AD23BD">
      <w:pPr>
        <w:spacing w:line="276" w:lineRule="auto"/>
        <w:rPr>
          <w:rFonts w:ascii="Bookman Old Style" w:hAnsi="Bookman Old Style"/>
          <w:color w:val="auto"/>
        </w:rPr>
      </w:pPr>
    </w:p>
    <w:p w14:paraId="57FB38D6" w14:textId="06A262EA" w:rsidR="00FB468F" w:rsidRPr="001348CC" w:rsidRDefault="00FB468F" w:rsidP="00AD23BD">
      <w:pPr>
        <w:spacing w:line="276" w:lineRule="auto"/>
        <w:rPr>
          <w:rFonts w:ascii="Bookman Old Style" w:hAnsi="Bookman Old Style"/>
          <w:color w:val="auto"/>
        </w:rPr>
      </w:pPr>
      <w:r w:rsidRPr="001348CC">
        <w:rPr>
          <w:rFonts w:ascii="Bookman Old Style" w:hAnsi="Bookman Old Style"/>
          <w:color w:val="auto"/>
        </w:rPr>
        <w:lastRenderedPageBreak/>
        <w:t xml:space="preserve">Por fuerza de lo dicho, </w:t>
      </w:r>
      <w:r w:rsidR="008038AB" w:rsidRPr="001348CC">
        <w:rPr>
          <w:rFonts w:ascii="Bookman Old Style" w:hAnsi="Bookman Old Style"/>
          <w:color w:val="auto"/>
        </w:rPr>
        <w:t xml:space="preserve">al no haberse perseguido con la demanda aspecto diferente a la </w:t>
      </w:r>
      <w:r w:rsidR="002A4765" w:rsidRPr="001348CC">
        <w:rPr>
          <w:rFonts w:ascii="Bookman Old Style" w:hAnsi="Bookman Old Style"/>
          <w:color w:val="auto"/>
        </w:rPr>
        <w:t xml:space="preserve">citada </w:t>
      </w:r>
      <w:r w:rsidR="008038AB" w:rsidRPr="001348CC">
        <w:rPr>
          <w:rFonts w:ascii="Bookman Old Style" w:hAnsi="Bookman Old Style"/>
          <w:color w:val="auto"/>
        </w:rPr>
        <w:t xml:space="preserve">indemnización, la cual no puede ser debatida en juicio, en tanto que el </w:t>
      </w:r>
      <w:r w:rsidRPr="001348CC">
        <w:rPr>
          <w:rFonts w:ascii="Bookman Old Style" w:hAnsi="Bookman Old Style"/>
          <w:color w:val="auto"/>
        </w:rPr>
        <w:t xml:space="preserve">acuerdo </w:t>
      </w:r>
      <w:r w:rsidR="008038AB" w:rsidRPr="001348CC">
        <w:rPr>
          <w:rFonts w:ascii="Bookman Old Style" w:hAnsi="Bookman Old Style"/>
          <w:color w:val="auto"/>
        </w:rPr>
        <w:t xml:space="preserve">transaccional </w:t>
      </w:r>
      <w:r w:rsidRPr="001348CC">
        <w:rPr>
          <w:rFonts w:ascii="Bookman Old Style" w:hAnsi="Bookman Old Style"/>
          <w:color w:val="auto"/>
        </w:rPr>
        <w:t xml:space="preserve">con alcance de cosa juzgada </w:t>
      </w:r>
      <w:r w:rsidR="008038AB" w:rsidRPr="001348CC">
        <w:rPr>
          <w:rFonts w:ascii="Bookman Old Style" w:hAnsi="Bookman Old Style"/>
          <w:color w:val="auto"/>
        </w:rPr>
        <w:t xml:space="preserve">precavió </w:t>
      </w:r>
      <w:r w:rsidRPr="001348CC">
        <w:rPr>
          <w:rFonts w:ascii="Bookman Old Style" w:hAnsi="Bookman Old Style"/>
          <w:color w:val="auto"/>
        </w:rPr>
        <w:t xml:space="preserve">toda discusión sobre </w:t>
      </w:r>
      <w:r w:rsidR="008038AB" w:rsidRPr="001348CC">
        <w:rPr>
          <w:rFonts w:ascii="Bookman Old Style" w:hAnsi="Bookman Old Style"/>
          <w:color w:val="auto"/>
        </w:rPr>
        <w:t xml:space="preserve">dicho </w:t>
      </w:r>
      <w:r w:rsidRPr="001348CC">
        <w:rPr>
          <w:rFonts w:ascii="Bookman Old Style" w:hAnsi="Bookman Old Style"/>
          <w:color w:val="auto"/>
        </w:rPr>
        <w:t>derecho</w:t>
      </w:r>
      <w:r w:rsidR="008038AB" w:rsidRPr="001348CC">
        <w:rPr>
          <w:rFonts w:ascii="Bookman Old Style" w:hAnsi="Bookman Old Style"/>
          <w:color w:val="auto"/>
        </w:rPr>
        <w:t xml:space="preserve">, conlleva a que se deba confirmar la decisión de </w:t>
      </w:r>
      <w:r w:rsidR="003D11FB" w:rsidRPr="001348CC">
        <w:rPr>
          <w:rFonts w:ascii="Bookman Old Style" w:hAnsi="Bookman Old Style"/>
          <w:color w:val="auto"/>
        </w:rPr>
        <w:t>primer orden</w:t>
      </w:r>
      <w:r w:rsidR="00B10829" w:rsidRPr="001348CC">
        <w:rPr>
          <w:rFonts w:ascii="Bookman Old Style" w:hAnsi="Bookman Old Style"/>
          <w:color w:val="auto"/>
        </w:rPr>
        <w:t xml:space="preserve"> en lo concerniente a la cosa juzgada declarada</w:t>
      </w:r>
      <w:r w:rsidR="008038AB" w:rsidRPr="001348CC">
        <w:rPr>
          <w:rFonts w:ascii="Bookman Old Style" w:hAnsi="Bookman Old Style"/>
          <w:color w:val="auto"/>
        </w:rPr>
        <w:t>.</w:t>
      </w:r>
    </w:p>
    <w:p w14:paraId="1FCE1275" w14:textId="77777777" w:rsidR="002A4765" w:rsidRPr="001348CC" w:rsidRDefault="002A4765" w:rsidP="00AD23BD">
      <w:pPr>
        <w:spacing w:line="276" w:lineRule="auto"/>
        <w:rPr>
          <w:rFonts w:ascii="Bookman Old Style" w:hAnsi="Bookman Old Style"/>
          <w:color w:val="auto"/>
        </w:rPr>
      </w:pPr>
    </w:p>
    <w:p w14:paraId="7EA6A197" w14:textId="2E85F73D" w:rsidR="002A4765" w:rsidRPr="001348CC" w:rsidRDefault="002A4765" w:rsidP="00AD23BD">
      <w:pPr>
        <w:spacing w:line="276" w:lineRule="auto"/>
        <w:rPr>
          <w:rFonts w:ascii="Bookman Old Style" w:hAnsi="Bookman Old Style"/>
          <w:color w:val="auto"/>
        </w:rPr>
      </w:pPr>
      <w:r w:rsidRPr="001348CC">
        <w:rPr>
          <w:rFonts w:ascii="Bookman Old Style" w:hAnsi="Bookman Old Style"/>
          <w:color w:val="auto"/>
        </w:rPr>
        <w:t>Comoquiera que el asunto se conoce conforme al grado jurisdiccional de consulta a favor de la parte actora, en esta instancia, no se imponen costas.</w:t>
      </w:r>
    </w:p>
    <w:p w14:paraId="767643B7" w14:textId="77777777" w:rsidR="00853C2D" w:rsidRPr="001348CC" w:rsidRDefault="00853C2D" w:rsidP="00AD23BD">
      <w:pPr>
        <w:spacing w:line="276" w:lineRule="auto"/>
        <w:ind w:firstLine="0"/>
        <w:jc w:val="center"/>
        <w:rPr>
          <w:rFonts w:ascii="Bookman Old Style" w:hAnsi="Bookman Old Style"/>
          <w:b/>
          <w:color w:val="auto"/>
          <w:spacing w:val="20"/>
          <w14:textOutline w14:w="9525" w14:cap="rnd" w14:cmpd="sng" w14:algn="ctr">
            <w14:solidFill>
              <w14:srgbClr w14:val="000000"/>
            </w14:solidFill>
            <w14:prstDash w14:val="solid"/>
            <w14:bevel/>
          </w14:textOutline>
        </w:rPr>
      </w:pPr>
    </w:p>
    <w:p w14:paraId="15C64B0E" w14:textId="1E3871E6" w:rsidR="00484B28" w:rsidRPr="001348CC" w:rsidRDefault="00484B28" w:rsidP="00AD23BD">
      <w:pPr>
        <w:spacing w:line="276" w:lineRule="auto"/>
        <w:ind w:firstLine="0"/>
        <w:jc w:val="center"/>
        <w:rPr>
          <w:rFonts w:ascii="Bookman Old Style" w:eastAsia="Times New Roman" w:hAnsi="Bookman Old Style"/>
          <w:b/>
          <w:color w:val="auto"/>
          <w:spacing w:val="26"/>
          <w:lang w:eastAsia="es-ES"/>
        </w:rPr>
      </w:pPr>
      <w:r w:rsidRPr="001348CC">
        <w:rPr>
          <w:rFonts w:ascii="Bookman Old Style" w:eastAsia="Times New Roman" w:hAnsi="Bookman Old Style"/>
          <w:b/>
          <w:color w:val="auto"/>
          <w:spacing w:val="26"/>
          <w:lang w:eastAsia="es-ES"/>
        </w:rPr>
        <w:t>DECISIÓN DE SEGUNDA INSTANCIA</w:t>
      </w:r>
    </w:p>
    <w:p w14:paraId="733A100E" w14:textId="77777777" w:rsidR="00484B28" w:rsidRPr="001348CC" w:rsidRDefault="00484B28" w:rsidP="00AD23BD">
      <w:pPr>
        <w:spacing w:line="276" w:lineRule="auto"/>
        <w:ind w:firstLine="284"/>
        <w:rPr>
          <w:rStyle w:val="normaltextrun"/>
          <w:rFonts w:ascii="Bookman Old Style" w:hAnsi="Bookman Old Style"/>
          <w:i/>
          <w:iCs/>
          <w:color w:val="auto"/>
        </w:rPr>
      </w:pPr>
    </w:p>
    <w:p w14:paraId="1586DD3A" w14:textId="77777777" w:rsidR="00484B28" w:rsidRPr="001348CC" w:rsidRDefault="00484B28" w:rsidP="00AD23BD">
      <w:pPr>
        <w:spacing w:line="276" w:lineRule="auto"/>
        <w:ind w:firstLine="425"/>
        <w:rPr>
          <w:rFonts w:ascii="Bookman Old Style" w:hAnsi="Bookman Old Style"/>
          <w:color w:val="auto"/>
        </w:rPr>
      </w:pPr>
      <w:r w:rsidRPr="001348CC">
        <w:rPr>
          <w:rFonts w:ascii="Bookman Old Style" w:hAnsi="Bookman Old Style"/>
          <w:color w:val="auto"/>
        </w:rPr>
        <w:t>Por lo expuesto, la Sala de Decisión Laboral del Tribunal Superior del Distrito Judicial de Pereira, administrando justicia en nombre de la República y por autoridad de la ley,</w:t>
      </w:r>
    </w:p>
    <w:p w14:paraId="71E1C286" w14:textId="77777777" w:rsidR="00484B28" w:rsidRPr="001348CC" w:rsidRDefault="00484B28" w:rsidP="00AD23BD">
      <w:pPr>
        <w:tabs>
          <w:tab w:val="left" w:pos="0"/>
        </w:tabs>
        <w:suppressAutoHyphens/>
        <w:spacing w:line="276" w:lineRule="auto"/>
        <w:jc w:val="center"/>
        <w:rPr>
          <w:rFonts w:ascii="Bookman Old Style" w:eastAsia="Times New Roman" w:hAnsi="Bookman Old Style"/>
          <w:b/>
          <w:i/>
          <w:iCs/>
          <w:color w:val="auto"/>
          <w:spacing w:val="26"/>
          <w:lang w:eastAsia="es-ES"/>
        </w:rPr>
      </w:pPr>
    </w:p>
    <w:p w14:paraId="7CF08151" w14:textId="77777777" w:rsidR="00484B28" w:rsidRPr="001348CC" w:rsidRDefault="00484B28" w:rsidP="00AD23BD">
      <w:pPr>
        <w:tabs>
          <w:tab w:val="left" w:pos="0"/>
        </w:tabs>
        <w:suppressAutoHyphens/>
        <w:spacing w:line="276" w:lineRule="auto"/>
        <w:jc w:val="center"/>
        <w:rPr>
          <w:rFonts w:ascii="Bookman Old Style" w:eastAsia="Times New Roman" w:hAnsi="Bookman Old Style"/>
          <w:b/>
          <w:color w:val="auto"/>
          <w:spacing w:val="26"/>
          <w:lang w:eastAsia="es-ES"/>
        </w:rPr>
      </w:pPr>
      <w:r w:rsidRPr="001348CC">
        <w:rPr>
          <w:rFonts w:ascii="Bookman Old Style" w:eastAsia="Times New Roman" w:hAnsi="Bookman Old Style"/>
          <w:b/>
          <w:color w:val="auto"/>
          <w:spacing w:val="26"/>
          <w:lang w:eastAsia="es-ES"/>
        </w:rPr>
        <w:t>RESUELVE:</w:t>
      </w:r>
    </w:p>
    <w:p w14:paraId="319DFD55" w14:textId="77777777" w:rsidR="00484B28" w:rsidRPr="001348CC" w:rsidRDefault="00484B28" w:rsidP="00AD23BD">
      <w:pPr>
        <w:spacing w:line="276" w:lineRule="auto"/>
        <w:rPr>
          <w:rFonts w:ascii="Bookman Old Style" w:hAnsi="Bookman Old Style"/>
          <w:i/>
          <w:iCs/>
          <w:color w:val="auto"/>
        </w:rPr>
      </w:pPr>
    </w:p>
    <w:p w14:paraId="53D4DDC9" w14:textId="7546030E" w:rsidR="008A27F6" w:rsidRPr="001348CC" w:rsidRDefault="00484B28" w:rsidP="00AD23BD">
      <w:pPr>
        <w:spacing w:line="276" w:lineRule="auto"/>
        <w:ind w:firstLine="425"/>
        <w:rPr>
          <w:rFonts w:ascii="Bookman Old Style" w:hAnsi="Bookman Old Style"/>
          <w:color w:val="auto"/>
        </w:rPr>
      </w:pPr>
      <w:r w:rsidRPr="001348CC">
        <w:rPr>
          <w:rFonts w:ascii="Bookman Old Style" w:hAnsi="Bookman Old Style"/>
          <w:b/>
          <w:bCs/>
          <w:color w:val="auto"/>
        </w:rPr>
        <w:t>PRIMERO</w:t>
      </w:r>
      <w:r w:rsidRPr="001348CC">
        <w:rPr>
          <w:rFonts w:ascii="Bookman Old Style" w:hAnsi="Bookman Old Style"/>
          <w:color w:val="auto"/>
        </w:rPr>
        <w:t xml:space="preserve">: </w:t>
      </w:r>
      <w:r w:rsidR="008A27F6" w:rsidRPr="001348CC">
        <w:rPr>
          <w:rFonts w:ascii="Bookman Old Style" w:hAnsi="Bookman Old Style"/>
          <w:b/>
          <w:bCs/>
          <w:color w:val="auto"/>
        </w:rPr>
        <w:t>ADICIONAR</w:t>
      </w:r>
      <w:r w:rsidR="008A27F6" w:rsidRPr="001348CC">
        <w:rPr>
          <w:rFonts w:ascii="Bookman Old Style" w:hAnsi="Bookman Old Style"/>
          <w:color w:val="auto"/>
        </w:rPr>
        <w:t xml:space="preserve"> al ordinal primero de la parte resolutiva de la sentencia en el sentido de declarar probadas las excepciones de pago y cobro de lo no debido. En lo demás se mantiene incólume.</w:t>
      </w:r>
    </w:p>
    <w:p w14:paraId="3554D892" w14:textId="77777777" w:rsidR="008A27F6" w:rsidRPr="001348CC" w:rsidRDefault="008A27F6" w:rsidP="00AD23BD">
      <w:pPr>
        <w:spacing w:line="276" w:lineRule="auto"/>
        <w:ind w:firstLine="425"/>
        <w:rPr>
          <w:rFonts w:ascii="Bookman Old Style" w:hAnsi="Bookman Old Style"/>
          <w:color w:val="auto"/>
        </w:rPr>
      </w:pPr>
    </w:p>
    <w:p w14:paraId="4E484C95" w14:textId="5FB4B13D" w:rsidR="009175BE" w:rsidRPr="001348CC" w:rsidRDefault="00430BC2" w:rsidP="00AD23BD">
      <w:pPr>
        <w:spacing w:line="276" w:lineRule="auto"/>
        <w:ind w:firstLine="425"/>
        <w:rPr>
          <w:rFonts w:ascii="Bookman Old Style" w:hAnsi="Bookman Old Style"/>
          <w:color w:val="auto"/>
        </w:rPr>
      </w:pPr>
      <w:r w:rsidRPr="001348CC">
        <w:rPr>
          <w:rFonts w:ascii="Bookman Old Style" w:hAnsi="Bookman Old Style"/>
          <w:b/>
          <w:bCs/>
          <w:color w:val="auto"/>
        </w:rPr>
        <w:t xml:space="preserve">SEGUNDO: </w:t>
      </w:r>
      <w:r w:rsidR="00484B28" w:rsidRPr="001348CC">
        <w:rPr>
          <w:rFonts w:ascii="Bookman Old Style" w:hAnsi="Bookman Old Style"/>
          <w:b/>
          <w:bCs/>
          <w:color w:val="auto"/>
        </w:rPr>
        <w:t>CONFIRMAR</w:t>
      </w:r>
      <w:r w:rsidR="00484B28" w:rsidRPr="001348CC">
        <w:rPr>
          <w:rFonts w:ascii="Bookman Old Style" w:hAnsi="Bookman Old Style"/>
          <w:color w:val="auto"/>
        </w:rPr>
        <w:t xml:space="preserve"> en su integridad, la sentencia del 14 de junio de 2023 </w:t>
      </w:r>
      <w:r w:rsidR="009175BE" w:rsidRPr="001348CC">
        <w:rPr>
          <w:rFonts w:ascii="Bookman Old Style" w:hAnsi="Bookman Old Style"/>
          <w:color w:val="auto"/>
        </w:rPr>
        <w:t>proferida por el juzgado segundo laboral del circuito de Pereira.</w:t>
      </w:r>
    </w:p>
    <w:p w14:paraId="3CAC1F11" w14:textId="77777777" w:rsidR="009175BE" w:rsidRPr="001348CC" w:rsidRDefault="009175BE" w:rsidP="00AD23BD">
      <w:pPr>
        <w:spacing w:line="276" w:lineRule="auto"/>
        <w:ind w:firstLine="425"/>
        <w:rPr>
          <w:rFonts w:ascii="Bookman Old Style" w:hAnsi="Bookman Old Style"/>
          <w:b/>
          <w:bCs/>
          <w:color w:val="auto"/>
        </w:rPr>
      </w:pPr>
    </w:p>
    <w:p w14:paraId="2C524D39" w14:textId="05277D60" w:rsidR="00484B28" w:rsidRPr="001348CC" w:rsidRDefault="00430BC2" w:rsidP="00AD23BD">
      <w:pPr>
        <w:spacing w:line="276" w:lineRule="auto"/>
        <w:ind w:firstLine="425"/>
        <w:rPr>
          <w:rFonts w:ascii="Bookman Old Style" w:hAnsi="Bookman Old Style"/>
          <w:color w:val="auto"/>
        </w:rPr>
      </w:pPr>
      <w:r w:rsidRPr="001348CC">
        <w:rPr>
          <w:rFonts w:ascii="Bookman Old Style" w:hAnsi="Bookman Old Style"/>
          <w:b/>
          <w:bCs/>
          <w:color w:val="auto"/>
        </w:rPr>
        <w:t>TERCERO</w:t>
      </w:r>
      <w:r w:rsidR="00484B28" w:rsidRPr="001348CC">
        <w:rPr>
          <w:rFonts w:ascii="Bookman Old Style" w:hAnsi="Bookman Old Style"/>
          <w:color w:val="auto"/>
        </w:rPr>
        <w:t xml:space="preserve">: </w:t>
      </w:r>
      <w:r w:rsidR="009175BE" w:rsidRPr="001348CC">
        <w:rPr>
          <w:rFonts w:ascii="Bookman Old Style" w:hAnsi="Bookman Old Style"/>
          <w:color w:val="auto"/>
        </w:rPr>
        <w:t xml:space="preserve">Sin Costas </w:t>
      </w:r>
      <w:r w:rsidR="00484B28" w:rsidRPr="001348CC">
        <w:rPr>
          <w:rFonts w:ascii="Bookman Old Style" w:hAnsi="Bookman Old Style"/>
          <w:color w:val="auto"/>
        </w:rPr>
        <w:t>en esta instancia</w:t>
      </w:r>
      <w:r w:rsidR="009175BE" w:rsidRPr="001348CC">
        <w:rPr>
          <w:rFonts w:ascii="Bookman Old Style" w:hAnsi="Bookman Old Style"/>
          <w:color w:val="auto"/>
        </w:rPr>
        <w:t>.</w:t>
      </w:r>
    </w:p>
    <w:p w14:paraId="6130320C" w14:textId="77777777" w:rsidR="001348CC" w:rsidRPr="001348CC" w:rsidRDefault="001348CC" w:rsidP="001348CC">
      <w:pPr>
        <w:spacing w:line="276" w:lineRule="auto"/>
        <w:ind w:firstLine="0"/>
        <w:rPr>
          <w:rFonts w:ascii="Bookman Old Style" w:eastAsia="Century Gothic" w:hAnsi="Bookman Old Style"/>
          <w14:ligatures w14:val="none"/>
        </w:rPr>
      </w:pPr>
    </w:p>
    <w:p w14:paraId="10FCE5DB" w14:textId="77777777" w:rsidR="001348CC" w:rsidRPr="001348CC" w:rsidRDefault="001348CC" w:rsidP="001348CC">
      <w:pPr>
        <w:spacing w:line="276" w:lineRule="auto"/>
        <w:ind w:firstLine="0"/>
        <w:rPr>
          <w:rFonts w:ascii="Bookman Old Style" w:eastAsia="Arial Unicode MS" w:hAnsi="Bookman Old Style"/>
          <w14:ligatures w14:val="none"/>
        </w:rPr>
      </w:pPr>
      <w:r w:rsidRPr="001348CC">
        <w:rPr>
          <w:rFonts w:ascii="Bookman Old Style" w:eastAsia="Century Gothic" w:hAnsi="Bookman Old Style"/>
          <w14:ligatures w14:val="none"/>
        </w:rPr>
        <w:t>Los Magistrados</w:t>
      </w:r>
      <w:r w:rsidRPr="001348CC">
        <w:rPr>
          <w:rFonts w:ascii="Bookman Old Style" w:eastAsia="Arial Unicode MS" w:hAnsi="Bookman Old Style"/>
          <w14:ligatures w14:val="none"/>
        </w:rPr>
        <w:t>,</w:t>
      </w:r>
    </w:p>
    <w:p w14:paraId="510AC0D3" w14:textId="77777777" w:rsidR="001348CC" w:rsidRPr="001348CC" w:rsidRDefault="001348CC" w:rsidP="001348CC">
      <w:pPr>
        <w:spacing w:line="276" w:lineRule="auto"/>
        <w:ind w:firstLine="0"/>
        <w:rPr>
          <w:rFonts w:ascii="Bookman Old Style" w:eastAsia="Arial Unicode MS" w:hAnsi="Bookman Old Style"/>
          <w14:ligatures w14:val="none"/>
        </w:rPr>
      </w:pPr>
    </w:p>
    <w:p w14:paraId="24943652" w14:textId="77777777" w:rsidR="001348CC" w:rsidRPr="001348CC" w:rsidRDefault="001348CC" w:rsidP="001348CC">
      <w:pPr>
        <w:spacing w:line="276" w:lineRule="auto"/>
        <w:ind w:firstLine="0"/>
        <w:rPr>
          <w:rFonts w:ascii="Bookman Old Style" w:eastAsia="Arial Unicode MS" w:hAnsi="Bookman Old Style"/>
          <w14:ligatures w14:val="none"/>
        </w:rPr>
      </w:pPr>
    </w:p>
    <w:p w14:paraId="64F4AF32" w14:textId="77777777" w:rsidR="001348CC" w:rsidRPr="001348CC" w:rsidRDefault="001348CC" w:rsidP="001348CC">
      <w:pPr>
        <w:spacing w:line="276" w:lineRule="auto"/>
        <w:ind w:firstLine="0"/>
        <w:jc w:val="center"/>
        <w:rPr>
          <w:rFonts w:ascii="Bookman Old Style" w:eastAsia="Arial Unicode MS" w:hAnsi="Bookman Old Style"/>
          <w:b/>
          <w:bCs/>
          <w14:ligatures w14:val="none"/>
        </w:rPr>
      </w:pPr>
      <w:r w:rsidRPr="001348CC">
        <w:rPr>
          <w:rFonts w:ascii="Bookman Old Style" w:eastAsia="Arial Unicode MS" w:hAnsi="Bookman Old Style"/>
          <w:b/>
          <w:bCs/>
          <w14:ligatures w14:val="none"/>
        </w:rPr>
        <w:t>GERMÁN DARÍO GÓEZ VINASCO</w:t>
      </w:r>
    </w:p>
    <w:p w14:paraId="19F1EEFA" w14:textId="77777777" w:rsidR="001348CC" w:rsidRPr="001348CC" w:rsidRDefault="001348CC" w:rsidP="001348CC">
      <w:pPr>
        <w:spacing w:line="276" w:lineRule="auto"/>
        <w:ind w:firstLine="0"/>
        <w:jc w:val="center"/>
        <w:rPr>
          <w:rFonts w:ascii="Bookman Old Style" w:eastAsia="Arial Unicode MS" w:hAnsi="Bookman Old Style"/>
          <w14:ligatures w14:val="none"/>
        </w:rPr>
      </w:pPr>
      <w:r w:rsidRPr="001348CC">
        <w:rPr>
          <w:rFonts w:ascii="Bookman Old Style" w:eastAsia="Arial Unicode MS" w:hAnsi="Bookman Old Style"/>
          <w14:ligatures w14:val="none"/>
        </w:rPr>
        <w:t>Magistrado ponente</w:t>
      </w:r>
    </w:p>
    <w:p w14:paraId="7169B02E" w14:textId="77777777" w:rsidR="001348CC" w:rsidRPr="001348CC" w:rsidRDefault="001348CC" w:rsidP="001348CC">
      <w:pPr>
        <w:spacing w:line="276" w:lineRule="auto"/>
        <w:ind w:firstLine="0"/>
        <w:rPr>
          <w:rFonts w:ascii="Bookman Old Style" w:eastAsia="Arial Unicode MS" w:hAnsi="Bookman Old Style"/>
          <w14:ligatures w14:val="none"/>
        </w:rPr>
      </w:pPr>
    </w:p>
    <w:p w14:paraId="7E98B9DC" w14:textId="77777777" w:rsidR="001348CC" w:rsidRPr="001348CC" w:rsidRDefault="001348CC" w:rsidP="001348CC">
      <w:pPr>
        <w:spacing w:line="276" w:lineRule="auto"/>
        <w:ind w:firstLine="0"/>
        <w:rPr>
          <w:rFonts w:ascii="Bookman Old Style" w:eastAsia="Arial Unicode MS" w:hAnsi="Bookman Old Style"/>
          <w14:ligatures w14:val="none"/>
        </w:rPr>
      </w:pPr>
    </w:p>
    <w:p w14:paraId="441F3584" w14:textId="77777777" w:rsidR="001348CC" w:rsidRPr="001348CC" w:rsidRDefault="001348CC" w:rsidP="001348CC">
      <w:pPr>
        <w:spacing w:line="276" w:lineRule="auto"/>
        <w:ind w:firstLine="0"/>
        <w:jc w:val="center"/>
        <w:rPr>
          <w:rFonts w:ascii="Bookman Old Style" w:eastAsia="Arial Unicode MS" w:hAnsi="Bookman Old Style"/>
          <w:b/>
          <w:bCs/>
          <w14:ligatures w14:val="none"/>
        </w:rPr>
      </w:pPr>
      <w:r w:rsidRPr="001348CC">
        <w:rPr>
          <w:rFonts w:ascii="Bookman Old Style" w:eastAsia="Arial Unicode MS" w:hAnsi="Bookman Old Style"/>
          <w:b/>
          <w:bCs/>
          <w14:ligatures w14:val="none"/>
        </w:rPr>
        <w:t>OLGA LUCIA HOYOS SEPÚLVEDA</w:t>
      </w:r>
    </w:p>
    <w:p w14:paraId="7C54E7E2" w14:textId="77777777" w:rsidR="001348CC" w:rsidRPr="001348CC" w:rsidRDefault="001348CC" w:rsidP="001348CC">
      <w:pPr>
        <w:spacing w:line="276" w:lineRule="auto"/>
        <w:ind w:firstLine="0"/>
        <w:jc w:val="center"/>
        <w:rPr>
          <w:rFonts w:ascii="Bookman Old Style" w:eastAsia="Arial Unicode MS" w:hAnsi="Bookman Old Style"/>
          <w14:ligatures w14:val="none"/>
        </w:rPr>
      </w:pPr>
      <w:r w:rsidRPr="001348CC">
        <w:rPr>
          <w:rFonts w:ascii="Bookman Old Style" w:eastAsia="Arial Unicode MS" w:hAnsi="Bookman Old Style"/>
          <w14:ligatures w14:val="none"/>
        </w:rPr>
        <w:t xml:space="preserve">Magistrada </w:t>
      </w:r>
    </w:p>
    <w:p w14:paraId="6050CE9F" w14:textId="77777777" w:rsidR="001348CC" w:rsidRPr="001348CC" w:rsidRDefault="001348CC" w:rsidP="001348CC">
      <w:pPr>
        <w:spacing w:line="276" w:lineRule="auto"/>
        <w:ind w:firstLine="0"/>
        <w:jc w:val="center"/>
        <w:rPr>
          <w:rFonts w:ascii="Bookman Old Style" w:eastAsia="Arial Unicode MS" w:hAnsi="Bookman Old Style"/>
          <w:b/>
          <w:bCs/>
          <w14:ligatures w14:val="none"/>
        </w:rPr>
      </w:pPr>
    </w:p>
    <w:p w14:paraId="17139DFA" w14:textId="77777777" w:rsidR="001348CC" w:rsidRPr="001348CC" w:rsidRDefault="001348CC" w:rsidP="001348CC">
      <w:pPr>
        <w:spacing w:line="276" w:lineRule="auto"/>
        <w:ind w:firstLine="0"/>
        <w:jc w:val="center"/>
        <w:rPr>
          <w:rFonts w:ascii="Bookman Old Style" w:eastAsia="Arial Unicode MS" w:hAnsi="Bookman Old Style"/>
          <w:b/>
          <w:bCs/>
          <w14:ligatures w14:val="none"/>
        </w:rPr>
      </w:pPr>
    </w:p>
    <w:p w14:paraId="66A04F18" w14:textId="77777777" w:rsidR="001348CC" w:rsidRPr="001348CC" w:rsidRDefault="001348CC" w:rsidP="001348CC">
      <w:pPr>
        <w:spacing w:line="276" w:lineRule="auto"/>
        <w:ind w:firstLine="0"/>
        <w:jc w:val="center"/>
        <w:rPr>
          <w:rFonts w:ascii="Bookman Old Style" w:eastAsia="Arial Unicode MS" w:hAnsi="Bookman Old Style"/>
          <w:b/>
          <w:bCs/>
          <w14:ligatures w14:val="none"/>
        </w:rPr>
      </w:pPr>
      <w:r w:rsidRPr="001348CC">
        <w:rPr>
          <w:rFonts w:ascii="Bookman Old Style" w:eastAsia="Arial Unicode MS" w:hAnsi="Bookman Old Style"/>
          <w:b/>
          <w:bCs/>
          <w14:ligatures w14:val="none"/>
        </w:rPr>
        <w:t>JULIO CÉSAR SALAZAR MUÑOZ</w:t>
      </w:r>
    </w:p>
    <w:p w14:paraId="027A13D6" w14:textId="4B84B839" w:rsidR="001348CC" w:rsidRPr="001348CC" w:rsidRDefault="001348CC" w:rsidP="001348CC">
      <w:pPr>
        <w:spacing w:line="276" w:lineRule="auto"/>
        <w:ind w:firstLine="0"/>
        <w:jc w:val="center"/>
        <w:rPr>
          <w:rFonts w:ascii="Bookman Old Style" w:eastAsia="Century Gothic" w:hAnsi="Bookman Old Style"/>
          <w:b/>
          <w:bCs/>
          <w14:ligatures w14:val="none"/>
        </w:rPr>
      </w:pPr>
      <w:r w:rsidRPr="001348CC">
        <w:rPr>
          <w:rFonts w:ascii="Bookman Old Style" w:eastAsia="Arial Unicode MS" w:hAnsi="Bookman Old Style"/>
          <w14:ligatures w14:val="none"/>
        </w:rPr>
        <w:t>Magistrado</w:t>
      </w:r>
    </w:p>
    <w:sectPr w:rsidR="001348CC" w:rsidRPr="001348CC" w:rsidSect="00922BEA">
      <w:headerReference w:type="default" r:id="rId12"/>
      <w:footerReference w:type="default" r:id="rId13"/>
      <w:pgSz w:w="12242" w:h="18722" w:code="258"/>
      <w:pgMar w:top="1985" w:right="1418" w:bottom="1418" w:left="1985"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5A2399" w16cex:dateUtc="2023-11-24T14:05:20.399Z"/>
  <w16cex:commentExtensible w16cex:durableId="036A20C7" w16cex:dateUtc="2023-11-24T19:26:18.045Z"/>
</w16cex:commentsExtensible>
</file>

<file path=word/commentsIds.xml><?xml version="1.0" encoding="utf-8"?>
<w16cid:commentsIds xmlns:mc="http://schemas.openxmlformats.org/markup-compatibility/2006" xmlns:w16cid="http://schemas.microsoft.com/office/word/2016/wordml/cid" mc:Ignorable="w16cid">
  <w16cid:commentId w16cid:paraId="73D955D6" w16cid:durableId="435A2399"/>
  <w16cid:commentId w16cid:paraId="4D8141A0" w16cid:durableId="036A20C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D6634" w14:textId="77777777" w:rsidR="000B31FF" w:rsidRDefault="000B31FF" w:rsidP="000A449F">
      <w:pPr>
        <w:spacing w:line="240" w:lineRule="auto"/>
      </w:pPr>
      <w:r>
        <w:separator/>
      </w:r>
    </w:p>
  </w:endnote>
  <w:endnote w:type="continuationSeparator" w:id="0">
    <w:p w14:paraId="329936F2" w14:textId="77777777" w:rsidR="000B31FF" w:rsidRDefault="000B31FF" w:rsidP="000A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1"/>
    <w:family w:val="roman"/>
    <w:notTrueType/>
    <w:pitch w:val="variable"/>
  </w:font>
  <w:font w:name="Verdana Pro Cond">
    <w:altName w:val="Arial"/>
    <w:charset w:val="00"/>
    <w:family w:val="swiss"/>
    <w:pitch w:val="variable"/>
    <w:sig w:usb0="00000001" w:usb1="0000004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34F7" w14:textId="22A45D12" w:rsidR="000A449F" w:rsidRPr="00AD23BD" w:rsidRDefault="000A449F" w:rsidP="00AD23BD">
    <w:pPr>
      <w:pBdr>
        <w:top w:val="thickThinSmallGap" w:sz="24" w:space="1" w:color="0070C0"/>
      </w:pBdr>
      <w:spacing w:line="240" w:lineRule="auto"/>
      <w:ind w:left="2552" w:right="2742" w:firstLine="0"/>
      <w:jc w:val="center"/>
      <w:rPr>
        <w:rFonts w:eastAsia="Times New Roman"/>
        <w:iCs/>
        <w:sz w:val="18"/>
        <w:szCs w:val="16"/>
        <w:lang w:eastAsia="es-CO"/>
      </w:rPr>
    </w:pPr>
    <w:r w:rsidRPr="00AD23BD">
      <w:rPr>
        <w:rFonts w:eastAsia="Times New Roman"/>
        <w:iCs/>
        <w:sz w:val="18"/>
        <w:szCs w:val="16"/>
        <w:lang w:val="es-ES" w:eastAsia="es-CO"/>
      </w:rPr>
      <w:t xml:space="preserve">Página </w:t>
    </w:r>
    <w:r w:rsidRPr="00AD23BD">
      <w:rPr>
        <w:rFonts w:eastAsia="Times New Roman"/>
        <w:bCs/>
        <w:iCs/>
        <w:sz w:val="18"/>
        <w:szCs w:val="16"/>
        <w:lang w:eastAsia="es-CO"/>
      </w:rPr>
      <w:fldChar w:fldCharType="begin"/>
    </w:r>
    <w:r w:rsidRPr="00AD23BD">
      <w:rPr>
        <w:rFonts w:eastAsia="Times New Roman"/>
        <w:bCs/>
        <w:iCs/>
        <w:sz w:val="18"/>
        <w:szCs w:val="16"/>
        <w:lang w:eastAsia="es-CO"/>
      </w:rPr>
      <w:instrText>PAGE  \* Arabic  \* MERGEFORMAT</w:instrText>
    </w:r>
    <w:r w:rsidRPr="00AD23BD">
      <w:rPr>
        <w:rFonts w:eastAsia="Times New Roman"/>
        <w:bCs/>
        <w:iCs/>
        <w:sz w:val="18"/>
        <w:szCs w:val="16"/>
        <w:lang w:eastAsia="es-CO"/>
      </w:rPr>
      <w:fldChar w:fldCharType="separate"/>
    </w:r>
    <w:r w:rsidR="005859E3">
      <w:rPr>
        <w:rFonts w:eastAsia="Times New Roman"/>
        <w:bCs/>
        <w:iCs/>
        <w:noProof/>
        <w:sz w:val="18"/>
        <w:szCs w:val="16"/>
        <w:lang w:eastAsia="es-CO"/>
      </w:rPr>
      <w:t>11</w:t>
    </w:r>
    <w:r w:rsidRPr="00AD23BD">
      <w:rPr>
        <w:rFonts w:eastAsia="Times New Roman"/>
        <w:bCs/>
        <w:iCs/>
        <w:sz w:val="18"/>
        <w:szCs w:val="16"/>
        <w:lang w:eastAsia="es-CO"/>
      </w:rPr>
      <w:fldChar w:fldCharType="end"/>
    </w:r>
    <w:r w:rsidRPr="00AD23BD">
      <w:rPr>
        <w:rFonts w:eastAsia="Times New Roman"/>
        <w:iCs/>
        <w:sz w:val="18"/>
        <w:szCs w:val="16"/>
        <w:lang w:val="es-ES" w:eastAsia="es-CO"/>
      </w:rPr>
      <w:t xml:space="preserve"> de </w:t>
    </w:r>
    <w:r w:rsidRPr="00AD23BD">
      <w:rPr>
        <w:rFonts w:eastAsia="Times New Roman"/>
        <w:bCs/>
        <w:iCs/>
        <w:sz w:val="18"/>
        <w:szCs w:val="16"/>
        <w:lang w:eastAsia="es-CO"/>
      </w:rPr>
      <w:fldChar w:fldCharType="begin"/>
    </w:r>
    <w:r w:rsidRPr="00AD23BD">
      <w:rPr>
        <w:rFonts w:eastAsia="Times New Roman"/>
        <w:bCs/>
        <w:iCs/>
        <w:sz w:val="18"/>
        <w:szCs w:val="16"/>
        <w:lang w:eastAsia="es-CO"/>
      </w:rPr>
      <w:instrText>NUMPAGES  \* Arabic  \* MERGEFORMAT</w:instrText>
    </w:r>
    <w:r w:rsidRPr="00AD23BD">
      <w:rPr>
        <w:rFonts w:eastAsia="Times New Roman"/>
        <w:bCs/>
        <w:iCs/>
        <w:sz w:val="18"/>
        <w:szCs w:val="16"/>
        <w:lang w:eastAsia="es-CO"/>
      </w:rPr>
      <w:fldChar w:fldCharType="separate"/>
    </w:r>
    <w:r w:rsidR="005859E3">
      <w:rPr>
        <w:rFonts w:eastAsia="Times New Roman"/>
        <w:bCs/>
        <w:iCs/>
        <w:noProof/>
        <w:sz w:val="18"/>
        <w:szCs w:val="16"/>
        <w:lang w:eastAsia="es-CO"/>
      </w:rPr>
      <w:t>11</w:t>
    </w:r>
    <w:r w:rsidRPr="00AD23BD">
      <w:rPr>
        <w:rFonts w:eastAsia="Times New Roman"/>
        <w:bCs/>
        <w:iCs/>
        <w:sz w:val="18"/>
        <w:szCs w:val="16"/>
        <w:lang w:eastAsia="es-C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A71DD" w14:textId="77777777" w:rsidR="000B31FF" w:rsidRDefault="000B31FF" w:rsidP="000A449F">
      <w:pPr>
        <w:spacing w:line="240" w:lineRule="auto"/>
      </w:pPr>
      <w:r>
        <w:separator/>
      </w:r>
    </w:p>
  </w:footnote>
  <w:footnote w:type="continuationSeparator" w:id="0">
    <w:p w14:paraId="5F7CA215" w14:textId="77777777" w:rsidR="000B31FF" w:rsidRDefault="000B31FF" w:rsidP="000A449F">
      <w:pPr>
        <w:spacing w:line="240" w:lineRule="auto"/>
      </w:pPr>
      <w:r>
        <w:continuationSeparator/>
      </w:r>
    </w:p>
  </w:footnote>
  <w:footnote w:id="1">
    <w:p w14:paraId="0BA2247B" w14:textId="77777777" w:rsidR="002A4765" w:rsidRPr="00475784" w:rsidRDefault="002A4765" w:rsidP="002A4765">
      <w:pPr>
        <w:pStyle w:val="Textonotapie"/>
        <w:rPr>
          <w:rFonts w:ascii="Verdana Pro Cond" w:hAnsi="Verdana Pro Cond"/>
          <w:sz w:val="16"/>
          <w:szCs w:val="16"/>
        </w:rPr>
      </w:pPr>
      <w:r w:rsidRPr="00475784">
        <w:rPr>
          <w:rStyle w:val="Refdenotaalpie"/>
          <w:rFonts w:ascii="Verdana Pro Cond" w:hAnsi="Verdana Pro Cond"/>
          <w:sz w:val="16"/>
          <w:szCs w:val="16"/>
          <w:vertAlign w:val="baseline"/>
        </w:rPr>
        <w:footnoteRef/>
      </w:r>
      <w:r w:rsidRPr="00475784">
        <w:rPr>
          <w:rFonts w:ascii="Verdana Pro Cond" w:hAnsi="Verdana Pro Cond"/>
          <w:sz w:val="16"/>
          <w:szCs w:val="16"/>
        </w:rPr>
        <w:t xml:space="preserve"> Archivo 11, pág. 41</w:t>
      </w:r>
    </w:p>
  </w:footnote>
  <w:footnote w:id="2">
    <w:p w14:paraId="665E3555" w14:textId="77777777" w:rsidR="002A4765" w:rsidRPr="00475784" w:rsidRDefault="002A4765" w:rsidP="002A4765">
      <w:pPr>
        <w:pStyle w:val="Textonotapie"/>
        <w:rPr>
          <w:rFonts w:ascii="Verdana Pro Cond" w:hAnsi="Verdana Pro Cond"/>
          <w:sz w:val="16"/>
          <w:szCs w:val="16"/>
        </w:rPr>
      </w:pPr>
      <w:r w:rsidRPr="00475784">
        <w:rPr>
          <w:rStyle w:val="Refdenotaalpie"/>
          <w:rFonts w:ascii="Verdana Pro Cond" w:hAnsi="Verdana Pro Cond"/>
          <w:sz w:val="16"/>
          <w:szCs w:val="16"/>
          <w:vertAlign w:val="baseline"/>
        </w:rPr>
        <w:footnoteRef/>
      </w:r>
      <w:r w:rsidRPr="00475784">
        <w:rPr>
          <w:rFonts w:ascii="Verdana Pro Cond" w:hAnsi="Verdana Pro Cond"/>
          <w:sz w:val="16"/>
          <w:szCs w:val="16"/>
        </w:rPr>
        <w:t xml:space="preserve"> Archivo 11, pág. 50</w:t>
      </w:r>
    </w:p>
  </w:footnote>
  <w:footnote w:id="3">
    <w:p w14:paraId="4730F5FD" w14:textId="77777777" w:rsidR="002A4765" w:rsidRPr="00475784" w:rsidRDefault="002A4765" w:rsidP="002A4765">
      <w:pPr>
        <w:pStyle w:val="Textonotapie"/>
        <w:rPr>
          <w:rFonts w:ascii="Verdana Pro Cond" w:hAnsi="Verdana Pro Cond"/>
          <w:sz w:val="16"/>
          <w:szCs w:val="16"/>
        </w:rPr>
      </w:pPr>
      <w:r w:rsidRPr="00475784">
        <w:rPr>
          <w:rStyle w:val="Refdenotaalpie"/>
          <w:rFonts w:ascii="Verdana Pro Cond" w:hAnsi="Verdana Pro Cond"/>
          <w:sz w:val="16"/>
          <w:szCs w:val="16"/>
          <w:vertAlign w:val="baseline"/>
        </w:rPr>
        <w:footnoteRef/>
      </w:r>
      <w:r w:rsidRPr="00475784">
        <w:rPr>
          <w:rFonts w:ascii="Verdana Pro Cond" w:hAnsi="Verdana Pro Cond"/>
          <w:sz w:val="16"/>
          <w:szCs w:val="16"/>
        </w:rPr>
        <w:t xml:space="preserve"> Archivo 11, pág. 43</w:t>
      </w:r>
    </w:p>
  </w:footnote>
  <w:footnote w:id="4">
    <w:p w14:paraId="3C59CB45" w14:textId="77777777" w:rsidR="002A4765" w:rsidRPr="00475784" w:rsidRDefault="002A4765" w:rsidP="002A4765">
      <w:pPr>
        <w:pStyle w:val="Textonotapie"/>
        <w:rPr>
          <w:rFonts w:ascii="Verdana Pro Cond" w:hAnsi="Verdana Pro Cond"/>
          <w:sz w:val="16"/>
          <w:szCs w:val="16"/>
        </w:rPr>
      </w:pPr>
      <w:r w:rsidRPr="00475784">
        <w:rPr>
          <w:rStyle w:val="Refdenotaalpie"/>
          <w:rFonts w:ascii="Verdana Pro Cond" w:hAnsi="Verdana Pro Cond"/>
          <w:sz w:val="16"/>
          <w:szCs w:val="16"/>
          <w:vertAlign w:val="baseline"/>
        </w:rPr>
        <w:footnoteRef/>
      </w:r>
      <w:r w:rsidRPr="00475784">
        <w:rPr>
          <w:rFonts w:ascii="Verdana Pro Cond" w:hAnsi="Verdana Pro Cond"/>
          <w:sz w:val="16"/>
          <w:szCs w:val="16"/>
        </w:rPr>
        <w:t xml:space="preserve"> Archivo 11, pág. 50</w:t>
      </w:r>
    </w:p>
  </w:footnote>
  <w:footnote w:id="5">
    <w:p w14:paraId="5BD7E02B" w14:textId="77777777" w:rsidR="002A4765" w:rsidRPr="00475784" w:rsidRDefault="002A4765" w:rsidP="002A4765">
      <w:pPr>
        <w:pStyle w:val="Textonotapie"/>
        <w:rPr>
          <w:rFonts w:ascii="Verdana Pro Cond" w:hAnsi="Verdana Pro Cond"/>
          <w:sz w:val="16"/>
          <w:szCs w:val="16"/>
        </w:rPr>
      </w:pPr>
      <w:r w:rsidRPr="00475784">
        <w:rPr>
          <w:rStyle w:val="Refdenotaalpie"/>
          <w:rFonts w:ascii="Verdana Pro Cond" w:hAnsi="Verdana Pro Cond"/>
          <w:sz w:val="16"/>
          <w:szCs w:val="16"/>
          <w:vertAlign w:val="baseline"/>
        </w:rPr>
        <w:footnoteRef/>
      </w:r>
      <w:r w:rsidRPr="00475784">
        <w:rPr>
          <w:rFonts w:ascii="Verdana Pro Cond" w:hAnsi="Verdana Pro Cond"/>
          <w:sz w:val="16"/>
          <w:szCs w:val="16"/>
        </w:rPr>
        <w:t xml:space="preserve"> Archivo 11, pág. 45</w:t>
      </w:r>
    </w:p>
  </w:footnote>
  <w:footnote w:id="6">
    <w:p w14:paraId="33F0908D" w14:textId="6D65D36E" w:rsidR="00145D80" w:rsidRPr="00475784" w:rsidRDefault="00145D80" w:rsidP="00475784">
      <w:pPr>
        <w:spacing w:line="240" w:lineRule="auto"/>
        <w:ind w:firstLine="0"/>
        <w:rPr>
          <w:rFonts w:ascii="Verdana Pro Cond" w:hAnsi="Verdana Pro Cond"/>
          <w:sz w:val="16"/>
          <w:szCs w:val="16"/>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Archivo 04Anexos, pág. 16-21</w:t>
      </w:r>
    </w:p>
  </w:footnote>
  <w:footnote w:id="7">
    <w:p w14:paraId="76CA2E28" w14:textId="76619F78" w:rsidR="0017077E" w:rsidRPr="00475784" w:rsidRDefault="0017077E" w:rsidP="00475784">
      <w:pPr>
        <w:spacing w:line="240" w:lineRule="auto"/>
        <w:ind w:firstLine="0"/>
        <w:rPr>
          <w:rFonts w:ascii="Verdana Pro Cond" w:hAnsi="Verdana Pro Cond"/>
          <w:sz w:val="16"/>
          <w:szCs w:val="16"/>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Archivo 04Anexos, pág. 9-11</w:t>
      </w:r>
    </w:p>
  </w:footnote>
  <w:footnote w:id="8">
    <w:p w14:paraId="7528CAE1" w14:textId="030316BB" w:rsidR="00861685" w:rsidRPr="00475784" w:rsidRDefault="00861685" w:rsidP="00475784">
      <w:pPr>
        <w:spacing w:line="240" w:lineRule="auto"/>
        <w:ind w:firstLine="0"/>
        <w:rPr>
          <w:rFonts w:ascii="Verdana Pro Cond" w:hAnsi="Verdana Pro Cond"/>
          <w:sz w:val="16"/>
          <w:szCs w:val="16"/>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Archivo 04Anexos, pág. </w:t>
      </w:r>
      <w:r w:rsidR="00EF122B" w:rsidRPr="00475784">
        <w:rPr>
          <w:rFonts w:ascii="Verdana Pro Cond" w:hAnsi="Verdana Pro Cond"/>
          <w:sz w:val="16"/>
          <w:szCs w:val="16"/>
        </w:rPr>
        <w:t>8, 2</w:t>
      </w:r>
      <w:r w:rsidR="00BD1BE5" w:rsidRPr="00475784">
        <w:rPr>
          <w:rFonts w:ascii="Verdana Pro Cond" w:hAnsi="Verdana Pro Cond"/>
          <w:sz w:val="16"/>
          <w:szCs w:val="16"/>
        </w:rPr>
        <w:t>5</w:t>
      </w:r>
    </w:p>
  </w:footnote>
  <w:footnote w:id="9">
    <w:p w14:paraId="622AA003" w14:textId="57F7EBC7" w:rsidR="00861685" w:rsidRPr="00475784" w:rsidRDefault="00861685" w:rsidP="00475784">
      <w:pPr>
        <w:spacing w:line="240" w:lineRule="auto"/>
        <w:ind w:firstLine="0"/>
        <w:rPr>
          <w:rFonts w:ascii="Verdana Pro Cond" w:hAnsi="Verdana Pro Cond"/>
          <w:sz w:val="16"/>
          <w:szCs w:val="16"/>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Archivo 04Anexos, pág. 2</w:t>
      </w:r>
      <w:r w:rsidR="00BD1BE5" w:rsidRPr="00475784">
        <w:rPr>
          <w:rFonts w:ascii="Verdana Pro Cond" w:hAnsi="Verdana Pro Cond"/>
          <w:sz w:val="16"/>
          <w:szCs w:val="16"/>
        </w:rPr>
        <w:t>4</w:t>
      </w:r>
    </w:p>
  </w:footnote>
  <w:footnote w:id="10">
    <w:p w14:paraId="4E45B1F0" w14:textId="5F583CC5" w:rsidR="00145D80" w:rsidRPr="00475784" w:rsidRDefault="00145D80" w:rsidP="00475784">
      <w:pPr>
        <w:spacing w:line="240" w:lineRule="auto"/>
        <w:ind w:firstLine="0"/>
        <w:rPr>
          <w:rFonts w:ascii="Verdana Pro Cond" w:hAnsi="Verdana Pro Cond"/>
          <w:sz w:val="16"/>
          <w:szCs w:val="16"/>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Archivo 04Anexos, pág. 12-1</w:t>
      </w:r>
      <w:r w:rsidR="00403AAD" w:rsidRPr="00475784">
        <w:rPr>
          <w:rFonts w:ascii="Verdana Pro Cond" w:hAnsi="Verdana Pro Cond"/>
          <w:sz w:val="16"/>
          <w:szCs w:val="16"/>
        </w:rPr>
        <w:t>5</w:t>
      </w:r>
    </w:p>
  </w:footnote>
  <w:footnote w:id="11">
    <w:p w14:paraId="1446F837" w14:textId="086D4118" w:rsidR="00712562" w:rsidRPr="00475784" w:rsidRDefault="00712562" w:rsidP="00475784">
      <w:pPr>
        <w:spacing w:line="240" w:lineRule="auto"/>
        <w:ind w:firstLine="0"/>
        <w:rPr>
          <w:rFonts w:ascii="Verdana Pro Cond" w:hAnsi="Verdana Pro Cond"/>
          <w:sz w:val="16"/>
          <w:szCs w:val="16"/>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w:t>
      </w:r>
      <w:r w:rsidRPr="00475784">
        <w:rPr>
          <w:rStyle w:val="Refdenotaalpie"/>
          <w:rFonts w:ascii="Verdana Pro Cond" w:hAnsi="Verdana Pro Cond"/>
          <w:sz w:val="16"/>
          <w:szCs w:val="16"/>
          <w:vertAlign w:val="baseline"/>
        </w:rPr>
        <w:t>Archivo 04, pág. 29-34</w:t>
      </w:r>
    </w:p>
  </w:footnote>
  <w:footnote w:id="12">
    <w:p w14:paraId="670D1529" w14:textId="77777777" w:rsidR="00764EC3" w:rsidRPr="00475784" w:rsidRDefault="00764EC3" w:rsidP="00475784">
      <w:pPr>
        <w:spacing w:line="240" w:lineRule="auto"/>
        <w:ind w:firstLine="0"/>
        <w:rPr>
          <w:rStyle w:val="Refdenotaalpie"/>
          <w:rFonts w:ascii="Verdana Pro Cond" w:hAnsi="Verdana Pro Cond"/>
          <w:sz w:val="16"/>
          <w:szCs w:val="16"/>
          <w:vertAlign w:val="baseline"/>
        </w:rPr>
      </w:pPr>
      <w:r w:rsidRPr="00475784">
        <w:rPr>
          <w:rStyle w:val="Refdenotaalpie"/>
          <w:rFonts w:ascii="Verdana Pro Cond" w:hAnsi="Verdana Pro Cond"/>
          <w:sz w:val="16"/>
          <w:szCs w:val="16"/>
        </w:rPr>
        <w:footnoteRef/>
      </w:r>
      <w:r w:rsidRPr="00475784">
        <w:rPr>
          <w:rFonts w:ascii="Verdana Pro Cond" w:hAnsi="Verdana Pro Cond"/>
          <w:sz w:val="16"/>
          <w:szCs w:val="16"/>
        </w:rPr>
        <w:t xml:space="preserve"> </w:t>
      </w:r>
      <w:r w:rsidRPr="00475784">
        <w:rPr>
          <w:rStyle w:val="Refdenotaalpie"/>
          <w:rFonts w:ascii="Verdana Pro Cond" w:hAnsi="Verdana Pro Cond"/>
          <w:sz w:val="16"/>
          <w:szCs w:val="16"/>
          <w:vertAlign w:val="baseline"/>
        </w:rPr>
        <w:t>Archivo 04, pág.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C440" w14:textId="0649385C" w:rsidR="000A449F" w:rsidRPr="00AD23BD" w:rsidRDefault="000A449F" w:rsidP="00AD23BD">
    <w:pPr>
      <w:spacing w:line="240" w:lineRule="auto"/>
      <w:ind w:firstLine="0"/>
      <w:jc w:val="center"/>
      <w:rPr>
        <w:rFonts w:eastAsia="Times New Roman"/>
        <w:i/>
        <w:iCs/>
        <w:sz w:val="18"/>
        <w:szCs w:val="16"/>
        <w:lang w:eastAsia="es-CO"/>
      </w:rPr>
    </w:pPr>
    <w:r w:rsidRPr="00AD23BD">
      <w:rPr>
        <w:rFonts w:eastAsia="Times New Roman"/>
        <w:i/>
        <w:iCs/>
        <w:sz w:val="18"/>
        <w:szCs w:val="16"/>
        <w:lang w:eastAsia="es-CO"/>
      </w:rPr>
      <w:t>Yésica Alejandra Guevara Salazar vs Estilo Ingeniería S.A</w:t>
    </w:r>
    <w:r w:rsidR="00D37356">
      <w:rPr>
        <w:rFonts w:eastAsia="Times New Roman"/>
        <w:i/>
        <w:iCs/>
        <w:sz w:val="18"/>
        <w:szCs w:val="16"/>
        <w:lang w:eastAsia="es-CO"/>
      </w:rPr>
      <w:t>.</w:t>
    </w:r>
  </w:p>
  <w:p w14:paraId="7990F425" w14:textId="0C8B3717" w:rsidR="000A449F" w:rsidRPr="00AD23BD" w:rsidRDefault="000A449F" w:rsidP="00AD23BD">
    <w:pPr>
      <w:pBdr>
        <w:bottom w:val="thickThinSmallGap" w:sz="24" w:space="1" w:color="0070C0"/>
      </w:pBdr>
      <w:spacing w:line="240" w:lineRule="auto"/>
      <w:ind w:left="2268" w:right="2317" w:firstLine="0"/>
      <w:jc w:val="center"/>
      <w:rPr>
        <w:rFonts w:eastAsia="Times New Roman"/>
        <w:i/>
        <w:iCs/>
        <w:sz w:val="18"/>
        <w:szCs w:val="16"/>
        <w:lang w:eastAsia="es-CO"/>
      </w:rPr>
    </w:pPr>
    <w:r w:rsidRPr="00AD23BD">
      <w:rPr>
        <w:rFonts w:eastAsia="Times New Roman"/>
        <w:i/>
        <w:iCs/>
        <w:kern w:val="0"/>
        <w:sz w:val="18"/>
        <w:szCs w:val="16"/>
        <w:lang w:eastAsia="es-CO"/>
        <w14:ligatures w14:val="none"/>
      </w:rPr>
      <w:t>Rad. 66001310500220210006301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430B32B0"/>
    <w:multiLevelType w:val="hybridMultilevel"/>
    <w:tmpl w:val="8542BE72"/>
    <w:lvl w:ilvl="0" w:tplc="D2B611D2">
      <w:start w:val="1"/>
      <w:numFmt w:val="lowerRoman"/>
      <w:lvlText w:val="(%1)"/>
      <w:lvlJc w:val="left"/>
      <w:pPr>
        <w:ind w:left="1069" w:hanging="360"/>
      </w:pPr>
      <w:rPr>
        <w:rFonts w:ascii="Bookman Old Style" w:eastAsiaTheme="minorHAnsi" w:hAnsi="Bookman Old Style" w:cs="Arial"/>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A1724C"/>
    <w:multiLevelType w:val="hybridMultilevel"/>
    <w:tmpl w:val="98101ABE"/>
    <w:lvl w:ilvl="0" w:tplc="3D50A35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5"/>
  </w:num>
  <w:num w:numId="6">
    <w:abstractNumId w:val="5"/>
  </w:num>
  <w:num w:numId="7">
    <w:abstractNumId w:val="5"/>
  </w:num>
  <w:num w:numId="8">
    <w:abstractNumId w:val="5"/>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61"/>
    <w:rsid w:val="000010C5"/>
    <w:rsid w:val="000209B8"/>
    <w:rsid w:val="00025DF1"/>
    <w:rsid w:val="00030381"/>
    <w:rsid w:val="00063D7C"/>
    <w:rsid w:val="00071330"/>
    <w:rsid w:val="0007305C"/>
    <w:rsid w:val="00082998"/>
    <w:rsid w:val="00082BC6"/>
    <w:rsid w:val="000844A9"/>
    <w:rsid w:val="000863DA"/>
    <w:rsid w:val="0009192E"/>
    <w:rsid w:val="0009628C"/>
    <w:rsid w:val="000A449F"/>
    <w:rsid w:val="000B31FF"/>
    <w:rsid w:val="000C08D0"/>
    <w:rsid w:val="000F1AA6"/>
    <w:rsid w:val="000F43E5"/>
    <w:rsid w:val="000F63B7"/>
    <w:rsid w:val="001348CC"/>
    <w:rsid w:val="001363CA"/>
    <w:rsid w:val="00137E42"/>
    <w:rsid w:val="00143A13"/>
    <w:rsid w:val="00145D80"/>
    <w:rsid w:val="0017077E"/>
    <w:rsid w:val="00181EF4"/>
    <w:rsid w:val="001A6BDD"/>
    <w:rsid w:val="001D1009"/>
    <w:rsid w:val="001D6565"/>
    <w:rsid w:val="001D7CE7"/>
    <w:rsid w:val="001F1B86"/>
    <w:rsid w:val="002014E0"/>
    <w:rsid w:val="00201C36"/>
    <w:rsid w:val="00205565"/>
    <w:rsid w:val="0021657D"/>
    <w:rsid w:val="00220FDF"/>
    <w:rsid w:val="00222CA1"/>
    <w:rsid w:val="00283DCC"/>
    <w:rsid w:val="00292BAE"/>
    <w:rsid w:val="002A29FC"/>
    <w:rsid w:val="002A4765"/>
    <w:rsid w:val="002B7C39"/>
    <w:rsid w:val="002C3FE6"/>
    <w:rsid w:val="002E0B67"/>
    <w:rsid w:val="002E6272"/>
    <w:rsid w:val="002F416F"/>
    <w:rsid w:val="00330548"/>
    <w:rsid w:val="0035728E"/>
    <w:rsid w:val="003601AE"/>
    <w:rsid w:val="00375A1B"/>
    <w:rsid w:val="003B35F1"/>
    <w:rsid w:val="003D11FB"/>
    <w:rsid w:val="003E2A5C"/>
    <w:rsid w:val="00403AAD"/>
    <w:rsid w:val="00430BC2"/>
    <w:rsid w:val="00434A10"/>
    <w:rsid w:val="00442343"/>
    <w:rsid w:val="0046360D"/>
    <w:rsid w:val="004658E0"/>
    <w:rsid w:val="00471277"/>
    <w:rsid w:val="00475784"/>
    <w:rsid w:val="00480E09"/>
    <w:rsid w:val="00484B28"/>
    <w:rsid w:val="00493384"/>
    <w:rsid w:val="004948D5"/>
    <w:rsid w:val="00495697"/>
    <w:rsid w:val="0053131D"/>
    <w:rsid w:val="00542280"/>
    <w:rsid w:val="00547546"/>
    <w:rsid w:val="005655B4"/>
    <w:rsid w:val="005733B9"/>
    <w:rsid w:val="00574480"/>
    <w:rsid w:val="005859E3"/>
    <w:rsid w:val="00596AB5"/>
    <w:rsid w:val="005A5B71"/>
    <w:rsid w:val="005A60BD"/>
    <w:rsid w:val="005B0886"/>
    <w:rsid w:val="005B16AF"/>
    <w:rsid w:val="005B5103"/>
    <w:rsid w:val="00612BB2"/>
    <w:rsid w:val="006160C2"/>
    <w:rsid w:val="006604F7"/>
    <w:rsid w:val="00664ACE"/>
    <w:rsid w:val="00665265"/>
    <w:rsid w:val="006715A0"/>
    <w:rsid w:val="0067743F"/>
    <w:rsid w:val="00694ABB"/>
    <w:rsid w:val="0069729A"/>
    <w:rsid w:val="006A6F8B"/>
    <w:rsid w:val="006B72B1"/>
    <w:rsid w:val="006C1E22"/>
    <w:rsid w:val="006F58D2"/>
    <w:rsid w:val="00703168"/>
    <w:rsid w:val="00712562"/>
    <w:rsid w:val="00713570"/>
    <w:rsid w:val="00714966"/>
    <w:rsid w:val="0072367A"/>
    <w:rsid w:val="00724A66"/>
    <w:rsid w:val="00725D63"/>
    <w:rsid w:val="00764EC3"/>
    <w:rsid w:val="007A41A7"/>
    <w:rsid w:val="007B4260"/>
    <w:rsid w:val="007D6FE5"/>
    <w:rsid w:val="007E43B1"/>
    <w:rsid w:val="007F0C71"/>
    <w:rsid w:val="008025C0"/>
    <w:rsid w:val="008038AB"/>
    <w:rsid w:val="0080457A"/>
    <w:rsid w:val="00812172"/>
    <w:rsid w:val="00853C2D"/>
    <w:rsid w:val="008548ED"/>
    <w:rsid w:val="00861685"/>
    <w:rsid w:val="00862547"/>
    <w:rsid w:val="00874197"/>
    <w:rsid w:val="008A27F6"/>
    <w:rsid w:val="008E58BA"/>
    <w:rsid w:val="008F1789"/>
    <w:rsid w:val="00911EA3"/>
    <w:rsid w:val="009175BE"/>
    <w:rsid w:val="00922BEA"/>
    <w:rsid w:val="009371A2"/>
    <w:rsid w:val="0097536F"/>
    <w:rsid w:val="00975B17"/>
    <w:rsid w:val="00975C5B"/>
    <w:rsid w:val="00996098"/>
    <w:rsid w:val="009A34E9"/>
    <w:rsid w:val="009D284C"/>
    <w:rsid w:val="009F6EDF"/>
    <w:rsid w:val="00A06AD5"/>
    <w:rsid w:val="00A07347"/>
    <w:rsid w:val="00A1062C"/>
    <w:rsid w:val="00A71A67"/>
    <w:rsid w:val="00A74117"/>
    <w:rsid w:val="00A8105C"/>
    <w:rsid w:val="00A8491F"/>
    <w:rsid w:val="00AB3D95"/>
    <w:rsid w:val="00AC047E"/>
    <w:rsid w:val="00AD23BD"/>
    <w:rsid w:val="00AE4432"/>
    <w:rsid w:val="00AF04C7"/>
    <w:rsid w:val="00B10829"/>
    <w:rsid w:val="00B6457C"/>
    <w:rsid w:val="00B65AED"/>
    <w:rsid w:val="00B861FC"/>
    <w:rsid w:val="00BA2AE6"/>
    <w:rsid w:val="00BA375E"/>
    <w:rsid w:val="00BC70E0"/>
    <w:rsid w:val="00BD1BE5"/>
    <w:rsid w:val="00BD5642"/>
    <w:rsid w:val="00BE0FA9"/>
    <w:rsid w:val="00C24336"/>
    <w:rsid w:val="00C51BAD"/>
    <w:rsid w:val="00C5782C"/>
    <w:rsid w:val="00C82DBD"/>
    <w:rsid w:val="00C90C77"/>
    <w:rsid w:val="00C926F1"/>
    <w:rsid w:val="00CA1707"/>
    <w:rsid w:val="00CB6EA4"/>
    <w:rsid w:val="00CF3085"/>
    <w:rsid w:val="00D0075A"/>
    <w:rsid w:val="00D1762A"/>
    <w:rsid w:val="00D37356"/>
    <w:rsid w:val="00D46BB3"/>
    <w:rsid w:val="00D62861"/>
    <w:rsid w:val="00D63C4F"/>
    <w:rsid w:val="00D75B78"/>
    <w:rsid w:val="00D813DD"/>
    <w:rsid w:val="00D87B85"/>
    <w:rsid w:val="00DA0759"/>
    <w:rsid w:val="00DC142F"/>
    <w:rsid w:val="00DC2614"/>
    <w:rsid w:val="00DE690E"/>
    <w:rsid w:val="00DE77FF"/>
    <w:rsid w:val="00DF3205"/>
    <w:rsid w:val="00E04E85"/>
    <w:rsid w:val="00E115F2"/>
    <w:rsid w:val="00E20418"/>
    <w:rsid w:val="00E27449"/>
    <w:rsid w:val="00E3070D"/>
    <w:rsid w:val="00E44599"/>
    <w:rsid w:val="00E71D29"/>
    <w:rsid w:val="00E82237"/>
    <w:rsid w:val="00E85D0C"/>
    <w:rsid w:val="00EB571E"/>
    <w:rsid w:val="00EB7300"/>
    <w:rsid w:val="00EC6B9B"/>
    <w:rsid w:val="00EF122B"/>
    <w:rsid w:val="00F1327E"/>
    <w:rsid w:val="00F140B7"/>
    <w:rsid w:val="00F23D1D"/>
    <w:rsid w:val="00F24A16"/>
    <w:rsid w:val="00F31157"/>
    <w:rsid w:val="00F42F09"/>
    <w:rsid w:val="00F46708"/>
    <w:rsid w:val="00F50C0B"/>
    <w:rsid w:val="00F55BD3"/>
    <w:rsid w:val="00F81C4E"/>
    <w:rsid w:val="00F85F38"/>
    <w:rsid w:val="00FB468F"/>
    <w:rsid w:val="00FC6788"/>
    <w:rsid w:val="00FD61C8"/>
    <w:rsid w:val="00FD7697"/>
    <w:rsid w:val="00FE4B3E"/>
    <w:rsid w:val="00FF7AEA"/>
    <w:rsid w:val="151691CE"/>
    <w:rsid w:val="3FA4DF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5BA9"/>
  <w15:chartTrackingRefBased/>
  <w15:docId w15:val="{2A06DBAE-1450-4D7D-A89F-952CBD42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95"/>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D62861"/>
    <w:rPr>
      <w:color w:val="F0532B" w:themeColor="hyperlink"/>
      <w:u w:val="single"/>
    </w:rPr>
  </w:style>
  <w:style w:type="character" w:customStyle="1" w:styleId="UnresolvedMention">
    <w:name w:val="Unresolved Mention"/>
    <w:basedOn w:val="Fuentedeprrafopredeter"/>
    <w:uiPriority w:val="99"/>
    <w:semiHidden/>
    <w:unhideWhenUsed/>
    <w:rsid w:val="00D62861"/>
    <w:rPr>
      <w:color w:val="605E5C"/>
      <w:shd w:val="clear" w:color="auto" w:fill="E1DFDD"/>
    </w:rPr>
  </w:style>
  <w:style w:type="table" w:styleId="Tabladelista7concolores-nfasis1">
    <w:name w:val="List Table 7 Colorful Accent 1"/>
    <w:basedOn w:val="Tablanormal"/>
    <w:uiPriority w:val="52"/>
    <w:rsid w:val="0067743F"/>
    <w:pPr>
      <w:spacing w:line="240" w:lineRule="auto"/>
    </w:pPr>
    <w:rPr>
      <w:color w:val="AB1E1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2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2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2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2E28" w:themeColor="accent1"/>
        </w:tcBorders>
        <w:shd w:val="clear" w:color="auto" w:fill="FFFFFF" w:themeFill="background1"/>
      </w:tcPr>
    </w:tblStylePr>
    <w:tblStylePr w:type="band1Vert">
      <w:tblPr/>
      <w:tcPr>
        <w:shd w:val="clear" w:color="auto" w:fill="F8D4D3" w:themeFill="accent1" w:themeFillTint="33"/>
      </w:tcPr>
    </w:tblStylePr>
    <w:tblStylePr w:type="band1Horz">
      <w:tblPr/>
      <w:tcPr>
        <w:shd w:val="clear" w:color="auto" w:fill="F8D4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67743F"/>
    <w:rPr>
      <w:color w:val="F38B53" w:themeColor="followedHyperlink"/>
      <w:u w:val="single"/>
    </w:rPr>
  </w:style>
  <w:style w:type="paragraph" w:styleId="Encabezado">
    <w:name w:val="header"/>
    <w:basedOn w:val="Normal"/>
    <w:link w:val="EncabezadoCar"/>
    <w:uiPriority w:val="99"/>
    <w:unhideWhenUsed/>
    <w:rsid w:val="000A449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A449F"/>
  </w:style>
  <w:style w:type="paragraph" w:styleId="Piedepgina">
    <w:name w:val="footer"/>
    <w:basedOn w:val="Normal"/>
    <w:link w:val="PiedepginaCar"/>
    <w:uiPriority w:val="99"/>
    <w:unhideWhenUsed/>
    <w:rsid w:val="000A44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A449F"/>
  </w:style>
  <w:style w:type="table" w:styleId="Tabladelista7concolores-nfasis6">
    <w:name w:val="List Table 7 Colorful Accent 6"/>
    <w:basedOn w:val="Tablanormal"/>
    <w:uiPriority w:val="52"/>
    <w:rsid w:val="00FE4B3E"/>
    <w:pPr>
      <w:spacing w:line="240" w:lineRule="auto"/>
    </w:pPr>
    <w:rPr>
      <w:color w:val="2375B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9BD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9BD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9BD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9BDC" w:themeColor="accent6"/>
        </w:tcBorders>
        <w:shd w:val="clear" w:color="auto" w:fill="FFFFFF" w:themeFill="background1"/>
      </w:tcPr>
    </w:tblStylePr>
    <w:tblStylePr w:type="band1Vert">
      <w:tblPr/>
      <w:tcPr>
        <w:shd w:val="clear" w:color="auto" w:fill="DAEAF8" w:themeFill="accent6" w:themeFillTint="33"/>
      </w:tcPr>
    </w:tblStylePr>
    <w:tblStylePr w:type="band1Horz">
      <w:tblPr/>
      <w:tcPr>
        <w:shd w:val="clear" w:color="auto" w:fill="DAE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082998"/>
    <w:pPr>
      <w:ind w:left="720"/>
      <w:contextualSpacing/>
    </w:pPr>
  </w:style>
  <w:style w:type="paragraph" w:styleId="Textonotapie">
    <w:name w:val="footnote text"/>
    <w:basedOn w:val="Normal"/>
    <w:link w:val="TextonotapieCar"/>
    <w:uiPriority w:val="99"/>
    <w:unhideWhenUsed/>
    <w:rsid w:val="00201C36"/>
    <w:pPr>
      <w:spacing w:line="240" w:lineRule="auto"/>
    </w:pPr>
    <w:rPr>
      <w:sz w:val="20"/>
      <w:szCs w:val="20"/>
    </w:rPr>
  </w:style>
  <w:style w:type="character" w:customStyle="1" w:styleId="TextonotapieCar">
    <w:name w:val="Texto nota pie Car"/>
    <w:basedOn w:val="Fuentedeprrafopredeter"/>
    <w:link w:val="Textonotapie"/>
    <w:uiPriority w:val="99"/>
    <w:rsid w:val="00201C36"/>
    <w:rPr>
      <w:sz w:val="20"/>
      <w:szCs w:val="20"/>
    </w:rPr>
  </w:style>
  <w:style w:type="character" w:styleId="Refdenotaalpie">
    <w:name w:val="footnote reference"/>
    <w:basedOn w:val="Fuentedeprrafopredeter"/>
    <w:semiHidden/>
    <w:unhideWhenUsed/>
    <w:rsid w:val="00201C36"/>
    <w:rPr>
      <w:vertAlign w:val="superscript"/>
    </w:rPr>
  </w:style>
  <w:style w:type="table" w:styleId="Cuadrculadetablaclara">
    <w:name w:val="Grid Table Light"/>
    <w:basedOn w:val="Tablanormal"/>
    <w:uiPriority w:val="40"/>
    <w:rsid w:val="00724A6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24A6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CF3085"/>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normaltextrun">
    <w:name w:val="normaltextrun"/>
    <w:basedOn w:val="Fuentedeprrafopredeter"/>
    <w:rsid w:val="005A5B71"/>
  </w:style>
  <w:style w:type="paragraph" w:customStyle="1" w:styleId="paragraph">
    <w:name w:val="paragraph"/>
    <w:basedOn w:val="Normal"/>
    <w:rsid w:val="005A5B71"/>
    <w:pPr>
      <w:spacing w:before="100" w:beforeAutospacing="1" w:after="100" w:afterAutospacing="1" w:line="240" w:lineRule="auto"/>
      <w:ind w:firstLine="0"/>
      <w:jc w:val="left"/>
    </w:pPr>
    <w:rPr>
      <w:rFonts w:ascii="Times New Roman" w:eastAsia="Times New Roman" w:hAnsi="Times New Roman" w:cs="Times New Roman"/>
      <w:color w:val="auto"/>
      <w:kern w:val="0"/>
      <w:lang w:eastAsia="es-ES_tradnl"/>
      <w14:ligatures w14:val="none"/>
    </w:rPr>
  </w:style>
  <w:style w:type="table" w:styleId="Tablaconcuadrcula">
    <w:name w:val="Table Grid"/>
    <w:basedOn w:val="Tablanormal"/>
    <w:uiPriority w:val="39"/>
    <w:rsid w:val="00170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30BC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7743">
      <w:bodyDiv w:val="1"/>
      <w:marLeft w:val="0"/>
      <w:marRight w:val="0"/>
      <w:marTop w:val="0"/>
      <w:marBottom w:val="0"/>
      <w:divBdr>
        <w:top w:val="none" w:sz="0" w:space="0" w:color="auto"/>
        <w:left w:val="none" w:sz="0" w:space="0" w:color="auto"/>
        <w:bottom w:val="none" w:sz="0" w:space="0" w:color="auto"/>
        <w:right w:val="none" w:sz="0" w:space="0" w:color="auto"/>
      </w:divBdr>
    </w:div>
    <w:div w:id="213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64601">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459228576">
      <w:bodyDiv w:val="1"/>
      <w:marLeft w:val="0"/>
      <w:marRight w:val="0"/>
      <w:marTop w:val="0"/>
      <w:marBottom w:val="0"/>
      <w:divBdr>
        <w:top w:val="none" w:sz="0" w:space="0" w:color="auto"/>
        <w:left w:val="none" w:sz="0" w:space="0" w:color="auto"/>
        <w:bottom w:val="none" w:sz="0" w:space="0" w:color="auto"/>
        <w:right w:val="none" w:sz="0" w:space="0" w:color="auto"/>
      </w:divBdr>
    </w:div>
    <w:div w:id="486440945">
      <w:bodyDiv w:val="1"/>
      <w:marLeft w:val="0"/>
      <w:marRight w:val="0"/>
      <w:marTop w:val="0"/>
      <w:marBottom w:val="0"/>
      <w:divBdr>
        <w:top w:val="none" w:sz="0" w:space="0" w:color="auto"/>
        <w:left w:val="none" w:sz="0" w:space="0" w:color="auto"/>
        <w:bottom w:val="none" w:sz="0" w:space="0" w:color="auto"/>
        <w:right w:val="none" w:sz="0" w:space="0" w:color="auto"/>
      </w:divBdr>
      <w:divsChild>
        <w:div w:id="1611274292">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625548921">
      <w:bodyDiv w:val="1"/>
      <w:marLeft w:val="0"/>
      <w:marRight w:val="0"/>
      <w:marTop w:val="0"/>
      <w:marBottom w:val="0"/>
      <w:divBdr>
        <w:top w:val="none" w:sz="0" w:space="0" w:color="auto"/>
        <w:left w:val="none" w:sz="0" w:space="0" w:color="auto"/>
        <w:bottom w:val="none" w:sz="0" w:space="0" w:color="auto"/>
        <w:right w:val="none" w:sz="0" w:space="0" w:color="auto"/>
      </w:divBdr>
      <w:divsChild>
        <w:div w:id="488139097">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794252290">
      <w:bodyDiv w:val="1"/>
      <w:marLeft w:val="0"/>
      <w:marRight w:val="0"/>
      <w:marTop w:val="0"/>
      <w:marBottom w:val="0"/>
      <w:divBdr>
        <w:top w:val="none" w:sz="0" w:space="0" w:color="auto"/>
        <w:left w:val="none" w:sz="0" w:space="0" w:color="auto"/>
        <w:bottom w:val="none" w:sz="0" w:space="0" w:color="auto"/>
        <w:right w:val="none" w:sz="0" w:space="0" w:color="auto"/>
      </w:divBdr>
    </w:div>
    <w:div w:id="13509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bad00568cb5949cc" Type="http://schemas.microsoft.com/office/2016/09/relationships/commentsIds" Target="commentsIds.xml"/><Relationship Id="rId3" Type="http://schemas.openxmlformats.org/officeDocument/2006/relationships/customXml" Target="../customXml/item3.xml"/><Relationship Id="R7b6037c236c9480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CA37-9188-4B6B-B538-3F505F5B9E0A}">
  <ds:schemaRefs>
    <ds:schemaRef ds:uri="http://schemas.microsoft.com/sharepoint/v3/contenttype/forms"/>
  </ds:schemaRefs>
</ds:datastoreItem>
</file>

<file path=customXml/itemProps2.xml><?xml version="1.0" encoding="utf-8"?>
<ds:datastoreItem xmlns:ds="http://schemas.openxmlformats.org/officeDocument/2006/customXml" ds:itemID="{E863CE7A-1593-44FF-8789-DB5F9846E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18C42-30CA-4C5A-AA89-F27885B9AD8D}">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517822A9-3CEB-4B6B-9E66-2AFFE6AC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4346</Words>
  <Characters>24775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REAJUSTE PRETACIONES E INDEMNIZACIONES</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REAJUSTE PRETACIONES E INDEMNIZACIONES</dc:title>
  <dc:subject>YESICA ALEJANDRA GALLEGO REYES</dc:subject>
  <dc:creator>lpeg</dc:creator>
  <cp:keywords/>
  <dc:description>Cosa juzgada transacción -  liquidación prestaciones</dc:description>
  <cp:lastModifiedBy>samsung</cp:lastModifiedBy>
  <cp:revision>5</cp:revision>
  <dcterms:created xsi:type="dcterms:W3CDTF">2024-02-14T12:45:00Z</dcterms:created>
  <dcterms:modified xsi:type="dcterms:W3CDTF">2024-02-15T21:23:00Z</dcterms:modified>
  <cp:category>CONTRACTUAL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