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89B92" w14:textId="0B6EE5FE" w:rsidR="00F262F5" w:rsidRPr="00B52CFC" w:rsidRDefault="00B52CFC" w:rsidP="00F262F5">
      <w:pPr>
        <w:spacing w:line="240" w:lineRule="auto"/>
        <w:ind w:firstLine="0"/>
        <w:rPr>
          <w:rFonts w:eastAsia="Calibri"/>
          <w:b/>
          <w:color w:val="auto"/>
          <w:kern w:val="0"/>
          <w:sz w:val="20"/>
          <w14:ligatures w14:val="none"/>
        </w:rPr>
      </w:pPr>
      <w:bookmarkStart w:id="0" w:name="_GoBack"/>
      <w:bookmarkEnd w:id="0"/>
      <w:r>
        <w:rPr>
          <w:rFonts w:eastAsia="Calibri"/>
          <w:b/>
          <w:color w:val="auto"/>
          <w:kern w:val="0"/>
          <w:sz w:val="20"/>
          <w14:ligatures w14:val="none"/>
        </w:rPr>
        <w:t>PENSIÓN DE SOBREVIVIENTES / FINALIDAD / RÉGIMEN APLICABLE</w:t>
      </w:r>
    </w:p>
    <w:p w14:paraId="18B51BDD" w14:textId="30CE9B4A" w:rsidR="00F262F5" w:rsidRPr="00B52CFC" w:rsidRDefault="00B52CFC" w:rsidP="00B52CFC">
      <w:pPr>
        <w:spacing w:line="240" w:lineRule="auto"/>
        <w:ind w:firstLine="0"/>
        <w:rPr>
          <w:rFonts w:eastAsia="Calibri"/>
          <w:color w:val="auto"/>
          <w:kern w:val="0"/>
          <w:sz w:val="20"/>
          <w14:ligatures w14:val="none"/>
        </w:rPr>
      </w:pPr>
      <w:r>
        <w:rPr>
          <w:rFonts w:eastAsia="Calibri"/>
          <w:color w:val="auto"/>
          <w:kern w:val="0"/>
          <w:sz w:val="20"/>
          <w14:ligatures w14:val="none"/>
        </w:rPr>
        <w:t xml:space="preserve">… </w:t>
      </w:r>
      <w:r w:rsidRPr="00B52CFC">
        <w:rPr>
          <w:rFonts w:eastAsia="Calibri"/>
          <w:color w:val="auto"/>
          <w:kern w:val="0"/>
          <w:sz w:val="20"/>
          <w14:ligatures w14:val="none"/>
        </w:rPr>
        <w:t>la pensión de sobrevivientes tiene por objeto garantizar una renta periódica a los miembros del grupo familiar de quien dependían económicamente, como consecuencia de su muerte y de haber realizado, en vida, cotizaciones al sistema de seguridad social. Su finalidad es no dejar en una situación de desprotección o de abandono a los beneficiarios del afiliado o pensionado que fallece. Así mismo, también es conocido que la norma aplicable para establecer el cumplimiento de los requisitos para el reconocimiento de la pensión de sobrevivientes corresponde a aquélla que se encuentre vigente en la fecha del óbito (SU-005/2018).</w:t>
      </w:r>
    </w:p>
    <w:p w14:paraId="76FAAF5E" w14:textId="77777777" w:rsidR="00F262F5" w:rsidRPr="00F262F5" w:rsidRDefault="00F262F5" w:rsidP="00F262F5">
      <w:pPr>
        <w:spacing w:line="240" w:lineRule="auto"/>
        <w:ind w:firstLine="0"/>
        <w:rPr>
          <w:rFonts w:eastAsia="Calibri"/>
          <w:color w:val="auto"/>
          <w:kern w:val="0"/>
          <w:sz w:val="20"/>
          <w14:ligatures w14:val="none"/>
        </w:rPr>
      </w:pPr>
    </w:p>
    <w:p w14:paraId="01D2B072" w14:textId="2D98D674" w:rsidR="00B52CFC" w:rsidRPr="00B52CFC" w:rsidRDefault="003F4952" w:rsidP="00B52CFC">
      <w:pPr>
        <w:spacing w:line="240" w:lineRule="auto"/>
        <w:ind w:firstLine="0"/>
        <w:rPr>
          <w:rFonts w:eastAsia="Calibri"/>
          <w:b/>
          <w:color w:val="auto"/>
          <w:kern w:val="0"/>
          <w:sz w:val="20"/>
          <w14:ligatures w14:val="none"/>
        </w:rPr>
      </w:pPr>
      <w:r>
        <w:rPr>
          <w:rFonts w:eastAsia="Calibri"/>
          <w:b/>
          <w:color w:val="auto"/>
          <w:kern w:val="0"/>
          <w:sz w:val="20"/>
          <w14:ligatures w14:val="none"/>
        </w:rPr>
        <w:t>PENSIÓN DE SOBREVIVIENTES / CONDICIÓN MÁS BENEFICIOSA / APLICACIÓN</w:t>
      </w:r>
    </w:p>
    <w:p w14:paraId="0A26B14C" w14:textId="704EA3FE" w:rsidR="00F262F5" w:rsidRPr="00F262F5" w:rsidRDefault="003F4952" w:rsidP="00F262F5">
      <w:pPr>
        <w:spacing w:line="240" w:lineRule="auto"/>
        <w:ind w:firstLine="0"/>
        <w:rPr>
          <w:rFonts w:eastAsia="Calibri"/>
          <w:color w:val="auto"/>
          <w:kern w:val="0"/>
          <w:sz w:val="20"/>
          <w14:ligatures w14:val="none"/>
        </w:rPr>
      </w:pPr>
      <w:r w:rsidRPr="003F4952">
        <w:rPr>
          <w:rFonts w:eastAsia="Calibri"/>
          <w:color w:val="auto"/>
          <w:kern w:val="0"/>
          <w:sz w:val="20"/>
          <w14:ligatures w14:val="none"/>
        </w:rPr>
        <w:t>El último inciso del artículo 53 de la Constitución, dispone: “La ley, los contratos, los acuerdos y convenios de trabajo, no pueden menoscabar la libertad, la dignidad humana ni los derechos de los trabajadores”. De este, la Corte Constitucional ha derivado, interpretativamente, el principio de la condición más beneficiosa en materia laboral y de la seguridad social, una de cuyas aplicaciones prácticas más relevantes ha sido en materia pensional. Dicho principio, protege las expectativas legítimas, ante cambios normativos abruptos que impongan requisitos adicionales que impidan o dificulten en extremo la consolidación de un derecho</w:t>
      </w:r>
      <w:r>
        <w:rPr>
          <w:rFonts w:eastAsia="Calibri"/>
          <w:color w:val="auto"/>
          <w:kern w:val="0"/>
          <w:sz w:val="20"/>
          <w14:ligatures w14:val="none"/>
        </w:rPr>
        <w:t>…</w:t>
      </w:r>
    </w:p>
    <w:p w14:paraId="096C65BD" w14:textId="77777777" w:rsidR="00F262F5" w:rsidRPr="00F262F5" w:rsidRDefault="00F262F5" w:rsidP="00F262F5">
      <w:pPr>
        <w:spacing w:line="240" w:lineRule="auto"/>
        <w:ind w:firstLine="0"/>
        <w:rPr>
          <w:rFonts w:eastAsia="Calibri"/>
          <w:color w:val="auto"/>
          <w:kern w:val="0"/>
          <w:sz w:val="20"/>
          <w14:ligatures w14:val="none"/>
        </w:rPr>
      </w:pPr>
    </w:p>
    <w:p w14:paraId="0540445F" w14:textId="26231FDA" w:rsidR="003F4952" w:rsidRPr="00B52CFC" w:rsidRDefault="003F4952" w:rsidP="003F4952">
      <w:pPr>
        <w:spacing w:line="240" w:lineRule="auto"/>
        <w:ind w:firstLine="0"/>
        <w:rPr>
          <w:rFonts w:eastAsia="Calibri"/>
          <w:b/>
          <w:color w:val="auto"/>
          <w:kern w:val="0"/>
          <w:sz w:val="20"/>
          <w14:ligatures w14:val="none"/>
        </w:rPr>
      </w:pPr>
      <w:r>
        <w:rPr>
          <w:rFonts w:eastAsia="Calibri"/>
          <w:b/>
          <w:color w:val="auto"/>
          <w:kern w:val="0"/>
          <w:sz w:val="20"/>
          <w14:ligatures w14:val="none"/>
        </w:rPr>
        <w:t>CONDICIÓN MÁS BENEFICIOSA / APLICACIÓN</w:t>
      </w:r>
      <w:r w:rsidR="00470767">
        <w:rPr>
          <w:rFonts w:eastAsia="Calibri"/>
          <w:b/>
          <w:color w:val="auto"/>
          <w:kern w:val="0"/>
          <w:sz w:val="20"/>
          <w14:ligatures w14:val="none"/>
        </w:rPr>
        <w:t xml:space="preserve"> DE LA NORMATIVIDAD INMEDIATAMENTE ANTERIOR</w:t>
      </w:r>
    </w:p>
    <w:p w14:paraId="1E87AED2" w14:textId="2431C34B" w:rsidR="00F262F5" w:rsidRPr="00F262F5" w:rsidRDefault="007E7BAF" w:rsidP="00F262F5">
      <w:pPr>
        <w:spacing w:line="240" w:lineRule="auto"/>
        <w:ind w:firstLine="0"/>
        <w:rPr>
          <w:rFonts w:eastAsia="Calibri"/>
          <w:color w:val="auto"/>
          <w:kern w:val="0"/>
          <w:sz w:val="20"/>
          <w14:ligatures w14:val="none"/>
        </w:rPr>
      </w:pPr>
      <w:r w:rsidRPr="007E7BAF">
        <w:rPr>
          <w:rFonts w:eastAsia="Calibri"/>
          <w:color w:val="auto"/>
          <w:kern w:val="0"/>
          <w:sz w:val="20"/>
          <w14:ligatures w14:val="none"/>
        </w:rPr>
        <w:t xml:space="preserve">Ahora, como la Ley 100 de 1993 y la Ley 797 de 2003 no establecieron un régimen de transición entre las normativas que le precedieron, para aquellas personas que, en esos tránsitos legislativos, pudieron ver afectadas sus expectativas para acceder a esta prestación económica, la jurisprudencia de la Sala de Casación Laboral, llenó tal vacío para garantizar la aplicación directa del principio de la condición más beneficiosa, por lo que dispuso que, de manera excepcional, en aquellos eventos en que el afiliado fallecido no hubiese completado los requisitos previstos en la norma aplicable, puede acudirse a la normatividad inmediatamente anterior, en virtud del principio </w:t>
      </w:r>
      <w:r w:rsidR="00470767">
        <w:rPr>
          <w:rFonts w:eastAsia="Calibri"/>
          <w:color w:val="auto"/>
          <w:kern w:val="0"/>
          <w:sz w:val="20"/>
          <w14:ligatures w14:val="none"/>
        </w:rPr>
        <w:t>de la condición más beneficiosa…</w:t>
      </w:r>
    </w:p>
    <w:p w14:paraId="564A79BE" w14:textId="77777777" w:rsidR="00F262F5" w:rsidRPr="00F262F5" w:rsidRDefault="00F262F5" w:rsidP="00F262F5">
      <w:pPr>
        <w:spacing w:line="240" w:lineRule="auto"/>
        <w:ind w:firstLine="0"/>
        <w:rPr>
          <w:rFonts w:eastAsia="Calibri"/>
          <w:color w:val="auto"/>
          <w:kern w:val="0"/>
          <w:sz w:val="20"/>
          <w14:ligatures w14:val="none"/>
        </w:rPr>
      </w:pPr>
    </w:p>
    <w:p w14:paraId="25CB5B7D" w14:textId="033DAD07" w:rsidR="00D95398" w:rsidRPr="00B52CFC" w:rsidRDefault="00D95398" w:rsidP="00D95398">
      <w:pPr>
        <w:spacing w:line="240" w:lineRule="auto"/>
        <w:ind w:firstLine="0"/>
        <w:rPr>
          <w:rFonts w:eastAsia="Calibri"/>
          <w:b/>
          <w:color w:val="auto"/>
          <w:kern w:val="0"/>
          <w:sz w:val="20"/>
          <w14:ligatures w14:val="none"/>
        </w:rPr>
      </w:pPr>
      <w:r>
        <w:rPr>
          <w:rFonts w:eastAsia="Calibri"/>
          <w:b/>
          <w:color w:val="auto"/>
          <w:kern w:val="0"/>
          <w:sz w:val="20"/>
          <w14:ligatures w14:val="none"/>
        </w:rPr>
        <w:t xml:space="preserve">CONDICIÓN MÁS BENEFICIOSA / </w:t>
      </w:r>
      <w:r w:rsidR="00267472">
        <w:rPr>
          <w:rFonts w:eastAsia="Calibri"/>
          <w:b/>
          <w:color w:val="auto"/>
          <w:kern w:val="0"/>
          <w:sz w:val="20"/>
          <w14:ligatures w14:val="none"/>
        </w:rPr>
        <w:t>DE LEY 797 A LEY 100 / NO A ACUERDO 049</w:t>
      </w:r>
    </w:p>
    <w:p w14:paraId="022D447F" w14:textId="51C8DE95" w:rsidR="00F262F5" w:rsidRPr="00470767" w:rsidRDefault="00D95398" w:rsidP="00470767">
      <w:pPr>
        <w:spacing w:line="240" w:lineRule="auto"/>
        <w:ind w:firstLine="0"/>
        <w:rPr>
          <w:rFonts w:eastAsia="Calibri"/>
          <w:color w:val="auto"/>
          <w:kern w:val="0"/>
          <w:sz w:val="20"/>
          <w14:ligatures w14:val="none"/>
        </w:rPr>
      </w:pPr>
      <w:r>
        <w:rPr>
          <w:rFonts w:eastAsia="Calibri"/>
          <w:color w:val="auto"/>
          <w:kern w:val="0"/>
          <w:sz w:val="20"/>
          <w14:ligatures w14:val="none"/>
        </w:rPr>
        <w:t>… l</w:t>
      </w:r>
      <w:r w:rsidR="00470767" w:rsidRPr="00470767">
        <w:rPr>
          <w:rFonts w:eastAsia="Calibri"/>
          <w:color w:val="auto"/>
          <w:kern w:val="0"/>
          <w:sz w:val="20"/>
          <w14:ligatures w14:val="none"/>
        </w:rPr>
        <w:t xml:space="preserve">a aplicación </w:t>
      </w:r>
      <w:proofErr w:type="spellStart"/>
      <w:r w:rsidR="00470767" w:rsidRPr="00470767">
        <w:rPr>
          <w:rFonts w:eastAsia="Calibri"/>
          <w:color w:val="auto"/>
          <w:kern w:val="0"/>
          <w:sz w:val="20"/>
          <w14:ligatures w14:val="none"/>
        </w:rPr>
        <w:t>ultractiva</w:t>
      </w:r>
      <w:proofErr w:type="spellEnd"/>
      <w:r w:rsidR="00470767" w:rsidRPr="00470767">
        <w:rPr>
          <w:rFonts w:eastAsia="Calibri"/>
          <w:color w:val="auto"/>
          <w:kern w:val="0"/>
          <w:sz w:val="20"/>
          <w14:ligatures w14:val="none"/>
        </w:rPr>
        <w:t xml:space="preserve"> de las disposiciones de la Ley 100 de 1993, para efectos del cómputo de las semanas mínimas de cotización, únicamente se produce bajo los supuestos en los que la muerte del afiliado hubiese acaecido dentro de los 3 años posteriores a la entrada en vigencia de la Ley 797 de 2003( ), pues el principio de la condición más beneficiosa no da lugar a la aplicación </w:t>
      </w:r>
      <w:proofErr w:type="spellStart"/>
      <w:r w:rsidR="00470767" w:rsidRPr="00470767">
        <w:rPr>
          <w:rFonts w:eastAsia="Calibri"/>
          <w:color w:val="auto"/>
          <w:kern w:val="0"/>
          <w:sz w:val="20"/>
          <w14:ligatures w14:val="none"/>
        </w:rPr>
        <w:t>ultractiva</w:t>
      </w:r>
      <w:proofErr w:type="spellEnd"/>
      <w:r w:rsidR="00470767" w:rsidRPr="00470767">
        <w:rPr>
          <w:rFonts w:eastAsia="Calibri"/>
          <w:color w:val="auto"/>
          <w:kern w:val="0"/>
          <w:sz w:val="20"/>
          <w14:ligatures w14:val="none"/>
        </w:rPr>
        <w:t xml:space="preserve"> del Acuerdo 049 de 1990 u otros regímenes anteriores, lo que implica que, muy a pesar de que el afiliado cotice el número mínimo de semanas previsto en el citado Acuerdo, si la muerte se produce en vigencia de la Ley 797 de 2003, no se genera el derecho a recibir la pensión de sobrevivientes</w:t>
      </w:r>
      <w:r w:rsidR="00267472">
        <w:rPr>
          <w:rFonts w:eastAsia="Calibri"/>
          <w:color w:val="auto"/>
          <w:kern w:val="0"/>
          <w:sz w:val="20"/>
          <w14:ligatures w14:val="none"/>
        </w:rPr>
        <w:t>…</w:t>
      </w:r>
    </w:p>
    <w:p w14:paraId="1DA960C7" w14:textId="77777777" w:rsidR="00F262F5" w:rsidRPr="00F262F5" w:rsidRDefault="00F262F5" w:rsidP="00F262F5">
      <w:pPr>
        <w:spacing w:line="240" w:lineRule="auto"/>
        <w:ind w:firstLine="0"/>
        <w:rPr>
          <w:rFonts w:eastAsia="Calibri"/>
          <w:color w:val="auto"/>
          <w:kern w:val="0"/>
          <w:sz w:val="20"/>
          <w14:ligatures w14:val="none"/>
        </w:rPr>
      </w:pPr>
    </w:p>
    <w:p w14:paraId="05F28552" w14:textId="77777777" w:rsidR="00F262F5" w:rsidRPr="00F262F5" w:rsidRDefault="00F262F5" w:rsidP="00F262F5">
      <w:pPr>
        <w:spacing w:line="240" w:lineRule="auto"/>
        <w:ind w:firstLine="0"/>
        <w:rPr>
          <w:rFonts w:eastAsia="Calibri"/>
          <w:color w:val="auto"/>
          <w:kern w:val="0"/>
          <w:sz w:val="20"/>
          <w14:ligatures w14:val="none"/>
        </w:rPr>
      </w:pPr>
    </w:p>
    <w:p w14:paraId="1A8281D2" w14:textId="77777777" w:rsidR="00F262F5" w:rsidRPr="00F262F5" w:rsidRDefault="00F262F5" w:rsidP="00F262F5">
      <w:pPr>
        <w:spacing w:line="240" w:lineRule="auto"/>
        <w:ind w:firstLine="0"/>
        <w:rPr>
          <w:rFonts w:eastAsia="Calibri"/>
          <w:color w:val="auto"/>
          <w:kern w:val="0"/>
          <w:sz w:val="20"/>
          <w14:ligatures w14:val="none"/>
        </w:rPr>
      </w:pPr>
    </w:p>
    <w:p w14:paraId="1BBB0240" w14:textId="77777777" w:rsidR="00F262F5" w:rsidRPr="00F262F5" w:rsidRDefault="00F262F5" w:rsidP="00F262F5">
      <w:pPr>
        <w:spacing w:line="240" w:lineRule="auto"/>
        <w:ind w:firstLine="0"/>
        <w:jc w:val="center"/>
        <w:rPr>
          <w:rFonts w:ascii="Bookman Old Style" w:eastAsia="Calibri" w:hAnsi="Bookman Old Style"/>
          <w:b/>
          <w:color w:val="auto"/>
          <w:kern w:val="0"/>
          <w14:ligatures w14:val="none"/>
        </w:rPr>
      </w:pPr>
      <w:r w:rsidRPr="00F262F5">
        <w:rPr>
          <w:rFonts w:ascii="Bookman Old Style" w:eastAsia="Calibri" w:hAnsi="Bookman Old Style"/>
          <w:b/>
          <w:color w:val="auto"/>
          <w:kern w:val="0"/>
          <w14:ligatures w14:val="none"/>
        </w:rPr>
        <w:t xml:space="preserve">REPUBLICA DE COLOMBIA </w:t>
      </w:r>
    </w:p>
    <w:p w14:paraId="70520420" w14:textId="77777777" w:rsidR="00F262F5" w:rsidRPr="00F262F5" w:rsidRDefault="00F262F5" w:rsidP="00F262F5">
      <w:pPr>
        <w:spacing w:line="240" w:lineRule="auto"/>
        <w:ind w:firstLine="0"/>
        <w:jc w:val="center"/>
        <w:rPr>
          <w:rFonts w:ascii="Bookman Old Style" w:eastAsia="Calibri" w:hAnsi="Bookman Old Style"/>
          <w:b/>
          <w:color w:val="auto"/>
          <w:kern w:val="0"/>
          <w14:ligatures w14:val="none"/>
        </w:rPr>
      </w:pPr>
      <w:r w:rsidRPr="00F262F5">
        <w:rPr>
          <w:rFonts w:ascii="Bookman Old Style" w:eastAsia="Calibri" w:hAnsi="Bookman Old Style"/>
          <w:b/>
          <w:color w:val="auto"/>
          <w:kern w:val="0"/>
          <w14:ligatures w14:val="none"/>
        </w:rPr>
        <w:t>RAMA JUDICIAL DEL PODER PÚBLICO</w:t>
      </w:r>
    </w:p>
    <w:p w14:paraId="15752648" w14:textId="77777777" w:rsidR="00F262F5" w:rsidRPr="00F262F5" w:rsidRDefault="00F262F5" w:rsidP="00F262F5">
      <w:pPr>
        <w:spacing w:line="240" w:lineRule="auto"/>
        <w:ind w:firstLine="0"/>
        <w:jc w:val="center"/>
        <w:rPr>
          <w:rFonts w:ascii="Bookman Old Style" w:eastAsia="Calibri" w:hAnsi="Bookman Old Style"/>
          <w:b/>
          <w:color w:val="auto"/>
          <w:kern w:val="0"/>
          <w14:ligatures w14:val="none"/>
        </w:rPr>
      </w:pPr>
      <w:r w:rsidRPr="00F262F5">
        <w:rPr>
          <w:rFonts w:ascii="Bookman Old Style" w:eastAsia="Calibri" w:hAnsi="Bookman Old Style"/>
          <w:noProof/>
          <w:color w:val="auto"/>
          <w:kern w:val="0"/>
          <w:lang w:val="en-US"/>
          <w14:ligatures w14:val="none"/>
        </w:rPr>
        <w:drawing>
          <wp:inline distT="0" distB="0" distL="0" distR="0" wp14:anchorId="2388FF54" wp14:editId="59B8098A">
            <wp:extent cx="792480" cy="594360"/>
            <wp:effectExtent l="0" t="0" r="7620" b="0"/>
            <wp:docPr id="1" name="Imagen 1" descr="Imagen que contiene interior, gato, pequeñ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interior, gato, pequeño, tabla&#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2480" cy="594360"/>
                    </a:xfrm>
                    <a:prstGeom prst="rect">
                      <a:avLst/>
                    </a:prstGeom>
                    <a:noFill/>
                    <a:ln>
                      <a:noFill/>
                    </a:ln>
                  </pic:spPr>
                </pic:pic>
              </a:graphicData>
            </a:graphic>
          </wp:inline>
        </w:drawing>
      </w:r>
    </w:p>
    <w:p w14:paraId="4A4A45F0" w14:textId="77777777" w:rsidR="00F262F5" w:rsidRPr="00F262F5" w:rsidRDefault="00F262F5" w:rsidP="00F262F5">
      <w:pPr>
        <w:spacing w:line="240" w:lineRule="auto"/>
        <w:ind w:firstLine="0"/>
        <w:jc w:val="center"/>
        <w:rPr>
          <w:rFonts w:ascii="Bookman Old Style" w:eastAsia="Calibri" w:hAnsi="Bookman Old Style"/>
          <w:b/>
          <w:color w:val="auto"/>
          <w:kern w:val="0"/>
          <w14:ligatures w14:val="none"/>
        </w:rPr>
      </w:pPr>
      <w:r w:rsidRPr="00F262F5">
        <w:rPr>
          <w:rFonts w:ascii="Bookman Old Style" w:eastAsia="Calibri" w:hAnsi="Bookman Old Style"/>
          <w:b/>
          <w:color w:val="auto"/>
          <w:kern w:val="0"/>
          <w14:ligatures w14:val="none"/>
        </w:rPr>
        <w:t>TRIBUNAL SUPERIOR DEL DISTRITO JUDICIAL DE PEREIRA</w:t>
      </w:r>
    </w:p>
    <w:p w14:paraId="1E69E15B" w14:textId="77777777" w:rsidR="00F262F5" w:rsidRPr="00F262F5" w:rsidRDefault="00F262F5" w:rsidP="00F262F5">
      <w:pPr>
        <w:spacing w:line="240" w:lineRule="auto"/>
        <w:ind w:firstLine="0"/>
        <w:jc w:val="center"/>
        <w:rPr>
          <w:rFonts w:ascii="Bookman Old Style" w:eastAsia="Calibri" w:hAnsi="Bookman Old Style"/>
          <w:b/>
          <w:color w:val="auto"/>
          <w:kern w:val="0"/>
          <w14:ligatures w14:val="none"/>
        </w:rPr>
      </w:pPr>
      <w:r w:rsidRPr="00F262F5">
        <w:rPr>
          <w:rFonts w:ascii="Bookman Old Style" w:eastAsia="Calibri" w:hAnsi="Bookman Old Style"/>
          <w:b/>
          <w:color w:val="auto"/>
          <w:kern w:val="0"/>
          <w14:ligatures w14:val="none"/>
        </w:rPr>
        <w:t>SALA DE DECISIÓN LABORAL</w:t>
      </w:r>
    </w:p>
    <w:p w14:paraId="5EF71961" w14:textId="77777777" w:rsidR="00F262F5" w:rsidRPr="00F262F5" w:rsidRDefault="00F262F5" w:rsidP="00F262F5">
      <w:pPr>
        <w:spacing w:line="240" w:lineRule="auto"/>
        <w:ind w:firstLine="0"/>
        <w:jc w:val="center"/>
        <w:rPr>
          <w:rFonts w:ascii="Bookman Old Style" w:eastAsia="Calibri" w:hAnsi="Bookman Old Style"/>
          <w:b/>
          <w:color w:val="auto"/>
          <w:kern w:val="0"/>
          <w14:ligatures w14:val="none"/>
        </w:rPr>
      </w:pPr>
    </w:p>
    <w:p w14:paraId="4895765B" w14:textId="77777777" w:rsidR="00F262F5" w:rsidRPr="00F262F5" w:rsidRDefault="00F262F5" w:rsidP="00F262F5">
      <w:pPr>
        <w:spacing w:line="240" w:lineRule="auto"/>
        <w:ind w:firstLine="0"/>
        <w:jc w:val="center"/>
        <w:rPr>
          <w:rFonts w:ascii="Bookman Old Style" w:eastAsia="Calibri" w:hAnsi="Bookman Old Style"/>
          <w:b/>
          <w:color w:val="auto"/>
          <w:kern w:val="0"/>
          <w14:ligatures w14:val="none"/>
        </w:rPr>
      </w:pPr>
      <w:r w:rsidRPr="00F262F5">
        <w:rPr>
          <w:rFonts w:ascii="Bookman Old Style" w:eastAsia="Calibri" w:hAnsi="Bookman Old Style"/>
          <w:b/>
          <w:color w:val="auto"/>
          <w:kern w:val="0"/>
          <w14:ligatures w14:val="none"/>
        </w:rPr>
        <w:t xml:space="preserve">GERMÁN DARÍO </w:t>
      </w:r>
      <w:proofErr w:type="spellStart"/>
      <w:r w:rsidRPr="00F262F5">
        <w:rPr>
          <w:rFonts w:ascii="Bookman Old Style" w:eastAsia="Calibri" w:hAnsi="Bookman Old Style"/>
          <w:b/>
          <w:color w:val="auto"/>
          <w:kern w:val="0"/>
          <w14:ligatures w14:val="none"/>
        </w:rPr>
        <w:t>GÓEZ</w:t>
      </w:r>
      <w:proofErr w:type="spellEnd"/>
      <w:r w:rsidRPr="00F262F5">
        <w:rPr>
          <w:rFonts w:ascii="Bookman Old Style" w:eastAsia="Calibri" w:hAnsi="Bookman Old Style"/>
          <w:b/>
          <w:color w:val="auto"/>
          <w:kern w:val="0"/>
          <w14:ligatures w14:val="none"/>
        </w:rPr>
        <w:t xml:space="preserve"> </w:t>
      </w:r>
      <w:proofErr w:type="spellStart"/>
      <w:r w:rsidRPr="00F262F5">
        <w:rPr>
          <w:rFonts w:ascii="Bookman Old Style" w:eastAsia="Calibri" w:hAnsi="Bookman Old Style"/>
          <w:b/>
          <w:color w:val="auto"/>
          <w:kern w:val="0"/>
          <w14:ligatures w14:val="none"/>
        </w:rPr>
        <w:t>VINASCO</w:t>
      </w:r>
      <w:proofErr w:type="spellEnd"/>
    </w:p>
    <w:p w14:paraId="28EA4BEA" w14:textId="77777777" w:rsidR="00F262F5" w:rsidRPr="00F262F5" w:rsidRDefault="00F262F5" w:rsidP="00F262F5">
      <w:pPr>
        <w:spacing w:line="240" w:lineRule="auto"/>
        <w:ind w:firstLine="0"/>
        <w:jc w:val="center"/>
        <w:rPr>
          <w:rFonts w:ascii="Bookman Old Style" w:eastAsia="Calibri" w:hAnsi="Bookman Old Style"/>
          <w:b/>
          <w:color w:val="auto"/>
          <w:kern w:val="0"/>
          <w14:ligatures w14:val="none"/>
        </w:rPr>
      </w:pPr>
      <w:r w:rsidRPr="00F262F5">
        <w:rPr>
          <w:rFonts w:ascii="Bookman Old Style" w:eastAsia="Calibri" w:hAnsi="Bookman Old Style"/>
          <w:color w:val="auto"/>
          <w:kern w:val="0"/>
          <w14:ligatures w14:val="none"/>
        </w:rPr>
        <w:t>Magistrado Ponente</w:t>
      </w:r>
    </w:p>
    <w:p w14:paraId="3F6F1518" w14:textId="77777777" w:rsidR="00F262F5" w:rsidRPr="00F262F5" w:rsidRDefault="00F262F5" w:rsidP="00F262F5">
      <w:pPr>
        <w:spacing w:line="276" w:lineRule="auto"/>
        <w:ind w:firstLine="0"/>
        <w:rPr>
          <w:rFonts w:ascii="Bookman Old Style" w:eastAsia="Calibri" w:hAnsi="Bookman Old Style"/>
          <w:color w:val="auto"/>
          <w:kern w:val="0"/>
          <w14:ligatures w14:val="none"/>
        </w:rPr>
      </w:pPr>
    </w:p>
    <w:tbl>
      <w:tblPr>
        <w:tblStyle w:val="Tabladelista7concolores-nfasis1"/>
        <w:tblW w:w="46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043"/>
        <w:gridCol w:w="6525"/>
      </w:tblGrid>
      <w:tr w:rsidR="0029438A" w:rsidRPr="00F262F5" w14:paraId="60609257" w14:textId="77777777" w:rsidTr="00F262F5">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192" w:type="pct"/>
            <w:tcBorders>
              <w:bottom w:val="none" w:sz="0" w:space="0" w:color="auto"/>
              <w:right w:val="none" w:sz="0" w:space="0" w:color="auto"/>
            </w:tcBorders>
          </w:tcPr>
          <w:p w14:paraId="46CD907A" w14:textId="77777777" w:rsidR="0029438A" w:rsidRPr="00F262F5" w:rsidRDefault="0029438A" w:rsidP="00F262F5">
            <w:pPr>
              <w:ind w:firstLine="0"/>
              <w:jc w:val="both"/>
              <w:rPr>
                <w:rFonts w:ascii="Bookman Old Style" w:hAnsi="Bookman Old Style"/>
                <w:i w:val="0"/>
                <w:color w:val="000000" w:themeColor="text1"/>
                <w:sz w:val="22"/>
              </w:rPr>
            </w:pPr>
            <w:r w:rsidRPr="00F262F5">
              <w:rPr>
                <w:rFonts w:ascii="Bookman Old Style" w:hAnsi="Bookman Old Style"/>
                <w:i w:val="0"/>
                <w:color w:val="000000" w:themeColor="text1"/>
                <w:sz w:val="22"/>
              </w:rPr>
              <w:t>Proceso:</w:t>
            </w:r>
          </w:p>
        </w:tc>
        <w:tc>
          <w:tcPr>
            <w:tcW w:w="3808" w:type="pct"/>
            <w:tcBorders>
              <w:bottom w:val="none" w:sz="0" w:space="0" w:color="auto"/>
            </w:tcBorders>
          </w:tcPr>
          <w:p w14:paraId="572C7A66" w14:textId="77777777" w:rsidR="0029438A" w:rsidRPr="00F262F5" w:rsidRDefault="0029438A" w:rsidP="00F262F5">
            <w:pPr>
              <w:ind w:firstLine="0"/>
              <w:cnfStyle w:val="100000000000" w:firstRow="1" w:lastRow="0" w:firstColumn="0" w:lastColumn="0" w:oddVBand="0" w:evenVBand="0" w:oddHBand="0" w:evenHBand="0" w:firstRowFirstColumn="0" w:firstRowLastColumn="0" w:lastRowFirstColumn="0" w:lastRowLastColumn="0"/>
              <w:rPr>
                <w:rFonts w:ascii="Bookman Old Style" w:hAnsi="Bookman Old Style"/>
                <w:i w:val="0"/>
                <w:color w:val="000000" w:themeColor="text1"/>
                <w:sz w:val="22"/>
              </w:rPr>
            </w:pPr>
            <w:r w:rsidRPr="00F262F5">
              <w:rPr>
                <w:rFonts w:ascii="Bookman Old Style" w:hAnsi="Bookman Old Style"/>
                <w:i w:val="0"/>
                <w:color w:val="000000" w:themeColor="text1"/>
                <w:sz w:val="22"/>
              </w:rPr>
              <w:t>Ordinario Laboral</w:t>
            </w:r>
          </w:p>
        </w:tc>
      </w:tr>
      <w:tr w:rsidR="0029438A" w:rsidRPr="00F262F5" w14:paraId="38488BE9" w14:textId="77777777" w:rsidTr="00F262F5">
        <w:trPr>
          <w:jc w:val="center"/>
        </w:trPr>
        <w:tc>
          <w:tcPr>
            <w:cnfStyle w:val="001000000000" w:firstRow="0" w:lastRow="0" w:firstColumn="1" w:lastColumn="0" w:oddVBand="0" w:evenVBand="0" w:oddHBand="0" w:evenHBand="0" w:firstRowFirstColumn="0" w:firstRowLastColumn="0" w:lastRowFirstColumn="0" w:lastRowLastColumn="0"/>
            <w:tcW w:w="1192" w:type="pct"/>
            <w:tcBorders>
              <w:right w:val="none" w:sz="0" w:space="0" w:color="auto"/>
            </w:tcBorders>
          </w:tcPr>
          <w:p w14:paraId="73DAF409" w14:textId="77777777" w:rsidR="0029438A" w:rsidRPr="00F262F5" w:rsidRDefault="0029438A" w:rsidP="00F262F5">
            <w:pPr>
              <w:ind w:firstLine="0"/>
              <w:jc w:val="both"/>
              <w:rPr>
                <w:rFonts w:ascii="Bookman Old Style" w:hAnsi="Bookman Old Style"/>
                <w:i w:val="0"/>
                <w:color w:val="000000" w:themeColor="text1"/>
                <w:sz w:val="22"/>
              </w:rPr>
            </w:pPr>
            <w:r w:rsidRPr="00F262F5">
              <w:rPr>
                <w:rFonts w:ascii="Bookman Old Style" w:hAnsi="Bookman Old Style"/>
                <w:i w:val="0"/>
                <w:color w:val="000000" w:themeColor="text1"/>
                <w:sz w:val="22"/>
              </w:rPr>
              <w:t>Radicado:</w:t>
            </w:r>
          </w:p>
        </w:tc>
        <w:tc>
          <w:tcPr>
            <w:tcW w:w="3808" w:type="pct"/>
          </w:tcPr>
          <w:p w14:paraId="31D0F4B5" w14:textId="6CA7A2EC" w:rsidR="0029438A" w:rsidRPr="00F262F5" w:rsidRDefault="0029438A" w:rsidP="00F262F5">
            <w:pPr>
              <w:ind w:firstLine="0"/>
              <w:jc w:val="left"/>
              <w:cnfStyle w:val="000000000000" w:firstRow="0" w:lastRow="0" w:firstColumn="0" w:lastColumn="0" w:oddVBand="0" w:evenVBand="0" w:oddHBand="0" w:evenHBand="0" w:firstRowFirstColumn="0" w:firstRowLastColumn="0" w:lastRowFirstColumn="0" w:lastRowLastColumn="0"/>
              <w:rPr>
                <w:rFonts w:ascii="Bookman Old Style" w:hAnsi="Bookman Old Style"/>
                <w:i/>
                <w:iCs/>
                <w:color w:val="000000" w:themeColor="text1"/>
                <w:sz w:val="22"/>
              </w:rPr>
            </w:pPr>
            <w:r w:rsidRPr="00F262F5">
              <w:rPr>
                <w:rFonts w:ascii="Bookman Old Style" w:eastAsia="Times New Roman" w:hAnsi="Bookman Old Style" w:cs="Calibri"/>
                <w:color w:val="000000" w:themeColor="text1"/>
                <w:kern w:val="0"/>
                <w:sz w:val="22"/>
                <w:lang w:eastAsia="es-CO"/>
                <w14:ligatures w14:val="none"/>
              </w:rPr>
              <w:t>66001310500120180017901</w:t>
            </w:r>
          </w:p>
        </w:tc>
      </w:tr>
      <w:tr w:rsidR="0029438A" w:rsidRPr="00F262F5" w14:paraId="24A51FB8" w14:textId="77777777" w:rsidTr="00F262F5">
        <w:trPr>
          <w:jc w:val="center"/>
        </w:trPr>
        <w:tc>
          <w:tcPr>
            <w:cnfStyle w:val="001000000000" w:firstRow="0" w:lastRow="0" w:firstColumn="1" w:lastColumn="0" w:oddVBand="0" w:evenVBand="0" w:oddHBand="0" w:evenHBand="0" w:firstRowFirstColumn="0" w:firstRowLastColumn="0" w:lastRowFirstColumn="0" w:lastRowLastColumn="0"/>
            <w:tcW w:w="1192" w:type="pct"/>
            <w:tcBorders>
              <w:right w:val="none" w:sz="0" w:space="0" w:color="auto"/>
            </w:tcBorders>
          </w:tcPr>
          <w:p w14:paraId="522C4069" w14:textId="77777777" w:rsidR="0029438A" w:rsidRPr="00F262F5" w:rsidRDefault="0029438A" w:rsidP="00F262F5">
            <w:pPr>
              <w:ind w:firstLine="0"/>
              <w:jc w:val="both"/>
              <w:rPr>
                <w:rFonts w:ascii="Bookman Old Style" w:hAnsi="Bookman Old Style"/>
                <w:i w:val="0"/>
                <w:color w:val="000000" w:themeColor="text1"/>
                <w:sz w:val="22"/>
              </w:rPr>
            </w:pPr>
            <w:r w:rsidRPr="00F262F5">
              <w:rPr>
                <w:rFonts w:ascii="Bookman Old Style" w:hAnsi="Bookman Old Style"/>
                <w:i w:val="0"/>
                <w:color w:val="000000" w:themeColor="text1"/>
                <w:sz w:val="22"/>
              </w:rPr>
              <w:t>Demandante:</w:t>
            </w:r>
          </w:p>
        </w:tc>
        <w:tc>
          <w:tcPr>
            <w:tcW w:w="3808" w:type="pct"/>
          </w:tcPr>
          <w:p w14:paraId="06AFE306" w14:textId="5A1D89E3" w:rsidR="0029438A" w:rsidRPr="00F262F5" w:rsidRDefault="0029438A" w:rsidP="00F262F5">
            <w:pPr>
              <w:ind w:firstLine="0"/>
              <w:jc w:val="left"/>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Calibri"/>
                <w:color w:val="000000" w:themeColor="text1"/>
                <w:sz w:val="22"/>
                <w:lang w:eastAsia="es-CO"/>
              </w:rPr>
            </w:pPr>
            <w:r w:rsidRPr="00F262F5">
              <w:rPr>
                <w:rFonts w:ascii="Bookman Old Style" w:eastAsia="Times New Roman" w:hAnsi="Bookman Old Style" w:cs="Calibri"/>
                <w:color w:val="000000" w:themeColor="text1"/>
                <w:sz w:val="22"/>
                <w:lang w:eastAsia="es-CO"/>
              </w:rPr>
              <w:t>Alfonso Buitrago Torres</w:t>
            </w:r>
          </w:p>
        </w:tc>
      </w:tr>
      <w:tr w:rsidR="0029438A" w:rsidRPr="00F262F5" w14:paraId="33CCC7CA" w14:textId="77777777" w:rsidTr="00F262F5">
        <w:trPr>
          <w:jc w:val="center"/>
        </w:trPr>
        <w:tc>
          <w:tcPr>
            <w:cnfStyle w:val="001000000000" w:firstRow="0" w:lastRow="0" w:firstColumn="1" w:lastColumn="0" w:oddVBand="0" w:evenVBand="0" w:oddHBand="0" w:evenHBand="0" w:firstRowFirstColumn="0" w:firstRowLastColumn="0" w:lastRowFirstColumn="0" w:lastRowLastColumn="0"/>
            <w:tcW w:w="1192" w:type="pct"/>
            <w:tcBorders>
              <w:right w:val="none" w:sz="0" w:space="0" w:color="auto"/>
            </w:tcBorders>
          </w:tcPr>
          <w:p w14:paraId="6DBE94B5" w14:textId="77777777" w:rsidR="0029438A" w:rsidRPr="00F262F5" w:rsidRDefault="0029438A" w:rsidP="00F262F5">
            <w:pPr>
              <w:ind w:firstLine="0"/>
              <w:jc w:val="both"/>
              <w:rPr>
                <w:rFonts w:ascii="Bookman Old Style" w:hAnsi="Bookman Old Style"/>
                <w:i w:val="0"/>
                <w:color w:val="000000" w:themeColor="text1"/>
                <w:sz w:val="22"/>
              </w:rPr>
            </w:pPr>
            <w:r w:rsidRPr="00F262F5">
              <w:rPr>
                <w:rFonts w:ascii="Bookman Old Style" w:hAnsi="Bookman Old Style"/>
                <w:i w:val="0"/>
                <w:color w:val="000000" w:themeColor="text1"/>
                <w:sz w:val="22"/>
              </w:rPr>
              <w:t>Demandado:</w:t>
            </w:r>
          </w:p>
        </w:tc>
        <w:tc>
          <w:tcPr>
            <w:tcW w:w="3808" w:type="pct"/>
          </w:tcPr>
          <w:p w14:paraId="435BCCCE" w14:textId="32E4955D" w:rsidR="0029438A" w:rsidRPr="00F262F5" w:rsidRDefault="0029438A" w:rsidP="00F262F5">
            <w:pPr>
              <w:ind w:firstLine="0"/>
              <w:jc w:val="left"/>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Calibri"/>
                <w:bCs/>
                <w:color w:val="000000" w:themeColor="text1"/>
                <w:sz w:val="22"/>
                <w:lang w:eastAsia="es-CO"/>
              </w:rPr>
            </w:pPr>
            <w:r w:rsidRPr="00F262F5">
              <w:rPr>
                <w:rFonts w:ascii="Bookman Old Style" w:eastAsia="Times New Roman" w:hAnsi="Bookman Old Style" w:cs="Calibri"/>
                <w:bCs/>
                <w:color w:val="000000" w:themeColor="text1"/>
                <w:sz w:val="22"/>
                <w:lang w:eastAsia="es-CO"/>
              </w:rPr>
              <w:t>Administradora Colombiana de Pensiones Colpensiones</w:t>
            </w:r>
          </w:p>
        </w:tc>
      </w:tr>
      <w:tr w:rsidR="0029438A" w:rsidRPr="00F262F5" w14:paraId="198A6C27" w14:textId="77777777" w:rsidTr="00F262F5">
        <w:trPr>
          <w:jc w:val="center"/>
        </w:trPr>
        <w:tc>
          <w:tcPr>
            <w:cnfStyle w:val="001000000000" w:firstRow="0" w:lastRow="0" w:firstColumn="1" w:lastColumn="0" w:oddVBand="0" w:evenVBand="0" w:oddHBand="0" w:evenHBand="0" w:firstRowFirstColumn="0" w:firstRowLastColumn="0" w:lastRowFirstColumn="0" w:lastRowLastColumn="0"/>
            <w:tcW w:w="1192" w:type="pct"/>
            <w:tcBorders>
              <w:right w:val="none" w:sz="0" w:space="0" w:color="auto"/>
            </w:tcBorders>
          </w:tcPr>
          <w:p w14:paraId="32660533" w14:textId="6A9FAF57" w:rsidR="0029438A" w:rsidRPr="00F262F5" w:rsidRDefault="0029438A" w:rsidP="00F262F5">
            <w:pPr>
              <w:ind w:firstLine="0"/>
              <w:jc w:val="both"/>
              <w:rPr>
                <w:rFonts w:ascii="Bookman Old Style" w:hAnsi="Bookman Old Style"/>
                <w:i w:val="0"/>
                <w:iCs w:val="0"/>
                <w:color w:val="000000" w:themeColor="text1"/>
                <w:sz w:val="22"/>
              </w:rPr>
            </w:pPr>
            <w:r w:rsidRPr="00F262F5">
              <w:rPr>
                <w:rFonts w:ascii="Bookman Old Style" w:hAnsi="Bookman Old Style"/>
                <w:i w:val="0"/>
                <w:iCs w:val="0"/>
                <w:color w:val="000000" w:themeColor="text1"/>
                <w:sz w:val="22"/>
              </w:rPr>
              <w:t>Vinculado:</w:t>
            </w:r>
          </w:p>
        </w:tc>
        <w:tc>
          <w:tcPr>
            <w:tcW w:w="3808" w:type="pct"/>
          </w:tcPr>
          <w:p w14:paraId="0EE24554" w14:textId="63B9CCE4" w:rsidR="0029438A" w:rsidRPr="00F262F5" w:rsidRDefault="0029438A" w:rsidP="00F262F5">
            <w:pPr>
              <w:ind w:firstLine="0"/>
              <w:jc w:val="left"/>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Calibri"/>
                <w:bCs/>
                <w:color w:val="000000" w:themeColor="text1"/>
                <w:sz w:val="22"/>
                <w:lang w:eastAsia="es-CO"/>
              </w:rPr>
            </w:pPr>
            <w:r w:rsidRPr="00F262F5">
              <w:rPr>
                <w:rFonts w:ascii="Bookman Old Style" w:eastAsia="Times New Roman" w:hAnsi="Bookman Old Style" w:cs="Calibri"/>
                <w:color w:val="525252"/>
                <w:kern w:val="0"/>
                <w:sz w:val="22"/>
                <w:lang w:eastAsia="es-CO"/>
                <w14:ligatures w14:val="none"/>
              </w:rPr>
              <w:t>Santiago Buitrago Morales</w:t>
            </w:r>
          </w:p>
        </w:tc>
      </w:tr>
      <w:tr w:rsidR="0029438A" w:rsidRPr="00F262F5" w14:paraId="0EA5A81B" w14:textId="77777777" w:rsidTr="00F262F5">
        <w:trPr>
          <w:jc w:val="center"/>
        </w:trPr>
        <w:tc>
          <w:tcPr>
            <w:cnfStyle w:val="001000000000" w:firstRow="0" w:lastRow="0" w:firstColumn="1" w:lastColumn="0" w:oddVBand="0" w:evenVBand="0" w:oddHBand="0" w:evenHBand="0" w:firstRowFirstColumn="0" w:firstRowLastColumn="0" w:lastRowFirstColumn="0" w:lastRowLastColumn="0"/>
            <w:tcW w:w="1192" w:type="pct"/>
            <w:tcBorders>
              <w:right w:val="none" w:sz="0" w:space="0" w:color="auto"/>
            </w:tcBorders>
          </w:tcPr>
          <w:p w14:paraId="521958C3" w14:textId="77777777" w:rsidR="0029438A" w:rsidRPr="00F262F5" w:rsidRDefault="0029438A" w:rsidP="00F262F5">
            <w:pPr>
              <w:ind w:firstLine="0"/>
              <w:jc w:val="both"/>
              <w:rPr>
                <w:rFonts w:ascii="Bookman Old Style" w:hAnsi="Bookman Old Style"/>
                <w:i w:val="0"/>
                <w:color w:val="000000" w:themeColor="text1"/>
                <w:sz w:val="22"/>
              </w:rPr>
            </w:pPr>
            <w:r w:rsidRPr="00F262F5">
              <w:rPr>
                <w:rFonts w:ascii="Bookman Old Style" w:hAnsi="Bookman Old Style"/>
                <w:i w:val="0"/>
                <w:color w:val="000000" w:themeColor="text1"/>
                <w:sz w:val="22"/>
              </w:rPr>
              <w:t>Asunto:</w:t>
            </w:r>
          </w:p>
        </w:tc>
        <w:tc>
          <w:tcPr>
            <w:tcW w:w="3808" w:type="pct"/>
          </w:tcPr>
          <w:p w14:paraId="316F1C83" w14:textId="1A77CBC2" w:rsidR="0029438A" w:rsidRPr="00F262F5" w:rsidRDefault="0029438A" w:rsidP="00F262F5">
            <w:pPr>
              <w:ind w:firstLine="0"/>
              <w:jc w:val="left"/>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Calibri"/>
                <w:bCs/>
                <w:color w:val="000000" w:themeColor="text1"/>
                <w:sz w:val="22"/>
                <w:lang w:eastAsia="es-CO"/>
              </w:rPr>
            </w:pPr>
            <w:r w:rsidRPr="00F262F5">
              <w:rPr>
                <w:rFonts w:ascii="Bookman Old Style" w:eastAsia="Times New Roman" w:hAnsi="Bookman Old Style" w:cs="Calibri"/>
                <w:color w:val="000000" w:themeColor="text1"/>
                <w:sz w:val="22"/>
                <w:lang w:eastAsia="es-CO"/>
              </w:rPr>
              <w:t>Apelación sentencia</w:t>
            </w:r>
            <w:r w:rsidR="00420B58" w:rsidRPr="00F262F5">
              <w:rPr>
                <w:rFonts w:ascii="Bookman Old Style" w:eastAsia="Times New Roman" w:hAnsi="Bookman Old Style" w:cs="Calibri"/>
                <w:color w:val="000000" w:themeColor="text1"/>
                <w:sz w:val="22"/>
                <w:lang w:eastAsia="es-CO"/>
              </w:rPr>
              <w:t xml:space="preserve"> </w:t>
            </w:r>
            <w:r w:rsidR="00420B58" w:rsidRPr="00F262F5">
              <w:rPr>
                <w:rFonts w:ascii="Bookman Old Style" w:eastAsia="Times New Roman" w:hAnsi="Bookman Old Style" w:cs="Calibri"/>
                <w:bCs/>
                <w:color w:val="000000" w:themeColor="text1"/>
                <w:sz w:val="22"/>
                <w:lang w:eastAsia="es-CO"/>
              </w:rPr>
              <w:t>29 de junio de 2022</w:t>
            </w:r>
          </w:p>
        </w:tc>
      </w:tr>
      <w:tr w:rsidR="0029438A" w:rsidRPr="00F262F5" w14:paraId="4F904293" w14:textId="77777777" w:rsidTr="00F262F5">
        <w:trPr>
          <w:jc w:val="center"/>
        </w:trPr>
        <w:tc>
          <w:tcPr>
            <w:cnfStyle w:val="001000000000" w:firstRow="0" w:lastRow="0" w:firstColumn="1" w:lastColumn="0" w:oddVBand="0" w:evenVBand="0" w:oddHBand="0" w:evenHBand="0" w:firstRowFirstColumn="0" w:firstRowLastColumn="0" w:lastRowFirstColumn="0" w:lastRowLastColumn="0"/>
            <w:tcW w:w="1192" w:type="pct"/>
            <w:tcBorders>
              <w:right w:val="none" w:sz="0" w:space="0" w:color="auto"/>
            </w:tcBorders>
          </w:tcPr>
          <w:p w14:paraId="042ED779" w14:textId="77777777" w:rsidR="0029438A" w:rsidRPr="00F262F5" w:rsidRDefault="0029438A" w:rsidP="00F262F5">
            <w:pPr>
              <w:ind w:firstLine="0"/>
              <w:jc w:val="both"/>
              <w:rPr>
                <w:rFonts w:ascii="Bookman Old Style" w:hAnsi="Bookman Old Style"/>
                <w:i w:val="0"/>
                <w:color w:val="000000" w:themeColor="text1"/>
                <w:sz w:val="22"/>
              </w:rPr>
            </w:pPr>
            <w:r w:rsidRPr="00F262F5">
              <w:rPr>
                <w:rFonts w:ascii="Bookman Old Style" w:hAnsi="Bookman Old Style"/>
                <w:i w:val="0"/>
                <w:color w:val="000000" w:themeColor="text1"/>
                <w:sz w:val="22"/>
              </w:rPr>
              <w:t>Juzgado:</w:t>
            </w:r>
          </w:p>
        </w:tc>
        <w:tc>
          <w:tcPr>
            <w:tcW w:w="3808" w:type="pct"/>
          </w:tcPr>
          <w:p w14:paraId="140CF143" w14:textId="474383C9" w:rsidR="0029438A" w:rsidRPr="00F262F5" w:rsidRDefault="0029438A" w:rsidP="00F262F5">
            <w:pPr>
              <w:ind w:firstLine="0"/>
              <w:jc w:val="left"/>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Calibri"/>
                <w:bCs/>
                <w:color w:val="000000" w:themeColor="text1"/>
                <w:sz w:val="22"/>
                <w:lang w:eastAsia="es-CO"/>
              </w:rPr>
            </w:pPr>
            <w:r w:rsidRPr="00F262F5">
              <w:rPr>
                <w:rFonts w:ascii="Bookman Old Style" w:eastAsia="Times New Roman" w:hAnsi="Bookman Old Style" w:cs="Calibri"/>
                <w:bCs/>
                <w:color w:val="000000" w:themeColor="text1"/>
                <w:sz w:val="22"/>
                <w:lang w:eastAsia="es-CO"/>
              </w:rPr>
              <w:t>Primero Laboral del Circuito</w:t>
            </w:r>
          </w:p>
        </w:tc>
      </w:tr>
      <w:tr w:rsidR="0029438A" w:rsidRPr="00F262F5" w14:paraId="29EA8374" w14:textId="77777777" w:rsidTr="00F262F5">
        <w:trPr>
          <w:jc w:val="center"/>
        </w:trPr>
        <w:tc>
          <w:tcPr>
            <w:cnfStyle w:val="001000000000" w:firstRow="0" w:lastRow="0" w:firstColumn="1" w:lastColumn="0" w:oddVBand="0" w:evenVBand="0" w:oddHBand="0" w:evenHBand="0" w:firstRowFirstColumn="0" w:firstRowLastColumn="0" w:lastRowFirstColumn="0" w:lastRowLastColumn="0"/>
            <w:tcW w:w="1192" w:type="pct"/>
            <w:tcBorders>
              <w:right w:val="none" w:sz="0" w:space="0" w:color="auto"/>
            </w:tcBorders>
          </w:tcPr>
          <w:p w14:paraId="6C56D3D2" w14:textId="77777777" w:rsidR="0029438A" w:rsidRPr="00F262F5" w:rsidRDefault="0029438A" w:rsidP="00F262F5">
            <w:pPr>
              <w:ind w:firstLine="0"/>
              <w:jc w:val="both"/>
              <w:rPr>
                <w:rFonts w:ascii="Bookman Old Style" w:hAnsi="Bookman Old Style"/>
                <w:i w:val="0"/>
                <w:color w:val="000000" w:themeColor="text1"/>
                <w:sz w:val="22"/>
              </w:rPr>
            </w:pPr>
            <w:r w:rsidRPr="00F262F5">
              <w:rPr>
                <w:rFonts w:ascii="Bookman Old Style" w:hAnsi="Bookman Old Style"/>
                <w:i w:val="0"/>
                <w:color w:val="000000" w:themeColor="text1"/>
                <w:sz w:val="22"/>
              </w:rPr>
              <w:t>Tema:</w:t>
            </w:r>
          </w:p>
        </w:tc>
        <w:tc>
          <w:tcPr>
            <w:tcW w:w="3808" w:type="pct"/>
          </w:tcPr>
          <w:p w14:paraId="5A0917FF" w14:textId="74CF9B40" w:rsidR="0029438A" w:rsidRPr="00F262F5" w:rsidRDefault="0029438A" w:rsidP="00F262F5">
            <w:pPr>
              <w:ind w:firstLine="0"/>
              <w:jc w:val="left"/>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Calibri"/>
                <w:bCs/>
                <w:color w:val="000000" w:themeColor="text1"/>
                <w:sz w:val="22"/>
                <w:lang w:eastAsia="es-CO"/>
              </w:rPr>
            </w:pPr>
            <w:r w:rsidRPr="00F262F5">
              <w:rPr>
                <w:rFonts w:ascii="Bookman Old Style" w:eastAsia="Times New Roman" w:hAnsi="Bookman Old Style" w:cs="Calibri"/>
                <w:bCs/>
                <w:color w:val="000000" w:themeColor="text1"/>
                <w:sz w:val="22"/>
                <w:lang w:eastAsia="es-CO"/>
              </w:rPr>
              <w:t xml:space="preserve">Pensión de sobrevivientes – </w:t>
            </w:r>
            <w:r w:rsidR="00F262F5" w:rsidRPr="00F262F5">
              <w:rPr>
                <w:rFonts w:ascii="Bookman Old Style" w:eastAsia="Times New Roman" w:hAnsi="Bookman Old Style" w:cs="Calibri"/>
                <w:bCs/>
                <w:color w:val="000000" w:themeColor="text1"/>
                <w:sz w:val="22"/>
                <w:lang w:eastAsia="es-CO"/>
              </w:rPr>
              <w:t xml:space="preserve">Condición </w:t>
            </w:r>
            <w:r w:rsidRPr="00F262F5">
              <w:rPr>
                <w:rFonts w:ascii="Bookman Old Style" w:eastAsia="Times New Roman" w:hAnsi="Bookman Old Style" w:cs="Calibri"/>
                <w:bCs/>
                <w:color w:val="000000" w:themeColor="text1"/>
                <w:sz w:val="22"/>
                <w:lang w:eastAsia="es-CO"/>
              </w:rPr>
              <w:t>más beneficiosa</w:t>
            </w:r>
          </w:p>
        </w:tc>
      </w:tr>
    </w:tbl>
    <w:p w14:paraId="3A465EAD" w14:textId="77777777" w:rsidR="0029438A" w:rsidRPr="00F262F5" w:rsidRDefault="0029438A" w:rsidP="00F262F5">
      <w:pPr>
        <w:spacing w:line="276" w:lineRule="auto"/>
        <w:ind w:firstLine="0"/>
        <w:rPr>
          <w:rFonts w:ascii="Bookman Old Style" w:hAnsi="Bookman Old Style"/>
        </w:rPr>
      </w:pPr>
    </w:p>
    <w:p w14:paraId="38AAE5DE" w14:textId="7053FDA4" w:rsidR="0029438A" w:rsidRPr="00F262F5" w:rsidRDefault="0029438A" w:rsidP="00F262F5">
      <w:pPr>
        <w:spacing w:line="276" w:lineRule="auto"/>
        <w:ind w:firstLine="0"/>
        <w:jc w:val="center"/>
        <w:rPr>
          <w:rFonts w:ascii="Bookman Old Style" w:hAnsi="Bookman Old Style"/>
          <w:b/>
        </w:rPr>
      </w:pPr>
      <w:bookmarkStart w:id="1" w:name="_Hlk149596036"/>
      <w:r w:rsidRPr="00F262F5">
        <w:rPr>
          <w:rFonts w:ascii="Bookman Old Style" w:hAnsi="Bookman Old Style"/>
          <w:b/>
        </w:rPr>
        <w:t>APROBADO POR ACTA No.</w:t>
      </w:r>
      <w:r w:rsidR="001937CA" w:rsidRPr="00F262F5">
        <w:rPr>
          <w:rFonts w:ascii="Bookman Old Style" w:hAnsi="Bookman Old Style"/>
          <w:b/>
        </w:rPr>
        <w:t xml:space="preserve"> 198 DEL 05 DE DICIEMBRE DE 2023</w:t>
      </w:r>
    </w:p>
    <w:bookmarkEnd w:id="1"/>
    <w:p w14:paraId="0F415962" w14:textId="77777777" w:rsidR="0029438A" w:rsidRPr="00F262F5" w:rsidRDefault="0029438A" w:rsidP="00F262F5">
      <w:pPr>
        <w:spacing w:line="276" w:lineRule="auto"/>
        <w:ind w:firstLine="0"/>
        <w:rPr>
          <w:rFonts w:ascii="Bookman Old Style" w:hAnsi="Bookman Old Style"/>
        </w:rPr>
      </w:pPr>
    </w:p>
    <w:p w14:paraId="590EAF03" w14:textId="7C1AB1E3" w:rsidR="0029438A" w:rsidRPr="00D14BD4" w:rsidRDefault="001937CA" w:rsidP="00F262F5">
      <w:pPr>
        <w:spacing w:line="276" w:lineRule="auto"/>
        <w:rPr>
          <w:rFonts w:ascii="Bookman Old Style" w:hAnsi="Bookman Old Style"/>
          <w:b/>
          <w:bCs/>
          <w:spacing w:val="-2"/>
        </w:rPr>
      </w:pPr>
      <w:r w:rsidRPr="00D14BD4">
        <w:rPr>
          <w:rFonts w:ascii="Bookman Old Style" w:hAnsi="Bookman Old Style"/>
          <w:spacing w:val="-2"/>
        </w:rPr>
        <w:lastRenderedPageBreak/>
        <w:t xml:space="preserve">Hoy, once </w:t>
      </w:r>
      <w:r w:rsidR="0029438A" w:rsidRPr="00D14BD4">
        <w:rPr>
          <w:rFonts w:ascii="Bookman Old Style" w:hAnsi="Bookman Old Style"/>
          <w:spacing w:val="-2"/>
        </w:rPr>
        <w:t>(</w:t>
      </w:r>
      <w:r w:rsidRPr="00D14BD4">
        <w:rPr>
          <w:rFonts w:ascii="Bookman Old Style" w:hAnsi="Bookman Old Style"/>
          <w:spacing w:val="-2"/>
        </w:rPr>
        <w:t>11</w:t>
      </w:r>
      <w:r w:rsidR="0029438A" w:rsidRPr="00D14BD4">
        <w:rPr>
          <w:rFonts w:ascii="Bookman Old Style" w:hAnsi="Bookman Old Style"/>
          <w:spacing w:val="-2"/>
        </w:rPr>
        <w:t xml:space="preserve">) de </w:t>
      </w:r>
      <w:r w:rsidRPr="00D14BD4">
        <w:rPr>
          <w:rFonts w:ascii="Bookman Old Style" w:hAnsi="Bookman Old Style"/>
          <w:spacing w:val="-2"/>
        </w:rPr>
        <w:t xml:space="preserve">diciembre </w:t>
      </w:r>
      <w:r w:rsidR="0029438A" w:rsidRPr="00D14BD4">
        <w:rPr>
          <w:rFonts w:ascii="Bookman Old Style" w:hAnsi="Bookman Old Style"/>
          <w:spacing w:val="-2"/>
        </w:rPr>
        <w:t xml:space="preserve">de dos mil veintitrés (2023), el Tribunal Superior de Distrito Judicial de Pereira, Sala de Decisión Laboral integrada por los magistrados Dra. Olga Lucia Hoyos Sepúlveda, Dr. Julio César Salazar Muñoz y como ponente Dr. Germán Darío </w:t>
      </w:r>
      <w:proofErr w:type="spellStart"/>
      <w:r w:rsidR="0029438A" w:rsidRPr="00D14BD4">
        <w:rPr>
          <w:rFonts w:ascii="Bookman Old Style" w:hAnsi="Bookman Old Style"/>
          <w:spacing w:val="-2"/>
        </w:rPr>
        <w:t>Goez</w:t>
      </w:r>
      <w:proofErr w:type="spellEnd"/>
      <w:r w:rsidR="0029438A" w:rsidRPr="00D14BD4">
        <w:rPr>
          <w:rFonts w:ascii="Bookman Old Style" w:hAnsi="Bookman Old Style"/>
          <w:spacing w:val="-2"/>
        </w:rPr>
        <w:t xml:space="preserve"> </w:t>
      </w:r>
      <w:proofErr w:type="spellStart"/>
      <w:r w:rsidR="0029438A" w:rsidRPr="00D14BD4">
        <w:rPr>
          <w:rFonts w:ascii="Bookman Old Style" w:hAnsi="Bookman Old Style"/>
          <w:spacing w:val="-2"/>
        </w:rPr>
        <w:t>Vinasco</w:t>
      </w:r>
      <w:proofErr w:type="spellEnd"/>
      <w:r w:rsidR="0029438A" w:rsidRPr="00D14BD4">
        <w:rPr>
          <w:rFonts w:ascii="Bookman Old Style" w:hAnsi="Bookman Old Style"/>
          <w:spacing w:val="-2"/>
        </w:rPr>
        <w:t xml:space="preserve">, procede a resolver el recurso de apelación, respecto de la sentencia proferida por el Juzgado Primero Laboral del Circuito de Pereira, dentro del proceso </w:t>
      </w:r>
      <w:r w:rsidR="0029438A" w:rsidRPr="00D14BD4">
        <w:rPr>
          <w:rFonts w:ascii="Bookman Old Style" w:hAnsi="Bookman Old Style"/>
          <w:b/>
          <w:spacing w:val="-2"/>
        </w:rPr>
        <w:t xml:space="preserve">ordinario </w:t>
      </w:r>
      <w:r w:rsidR="00C937C5" w:rsidRPr="00D14BD4">
        <w:rPr>
          <w:rFonts w:ascii="Bookman Old Style" w:hAnsi="Bookman Old Style"/>
          <w:b/>
          <w:spacing w:val="-2"/>
        </w:rPr>
        <w:t>laboral</w:t>
      </w:r>
      <w:r w:rsidR="00C937C5" w:rsidRPr="00D14BD4">
        <w:rPr>
          <w:rFonts w:ascii="Bookman Old Style" w:hAnsi="Bookman Old Style"/>
          <w:spacing w:val="-2"/>
        </w:rPr>
        <w:t xml:space="preserve"> </w:t>
      </w:r>
      <w:r w:rsidR="0029438A" w:rsidRPr="00D14BD4">
        <w:rPr>
          <w:rFonts w:ascii="Bookman Old Style" w:hAnsi="Bookman Old Style"/>
          <w:spacing w:val="-2"/>
        </w:rPr>
        <w:t xml:space="preserve">promovido por </w:t>
      </w:r>
      <w:r w:rsidR="0029438A" w:rsidRPr="00D14BD4">
        <w:rPr>
          <w:rFonts w:ascii="Bookman Old Style" w:hAnsi="Bookman Old Style"/>
          <w:b/>
          <w:bCs/>
          <w:spacing w:val="-2"/>
        </w:rPr>
        <w:t xml:space="preserve">ALFONSO BUITRAGO TORRES </w:t>
      </w:r>
      <w:r w:rsidR="0029438A" w:rsidRPr="00D14BD4">
        <w:rPr>
          <w:rFonts w:ascii="Bookman Old Style" w:hAnsi="Bookman Old Style"/>
          <w:spacing w:val="-2"/>
        </w:rPr>
        <w:t xml:space="preserve">en contra de la </w:t>
      </w:r>
      <w:r w:rsidR="0029438A" w:rsidRPr="00D14BD4">
        <w:rPr>
          <w:rFonts w:ascii="Bookman Old Style" w:hAnsi="Bookman Old Style"/>
          <w:b/>
          <w:bCs/>
          <w:spacing w:val="-2"/>
        </w:rPr>
        <w:t>ADMINISTRADORA COLOMBIANA DE PENSIONES “COLPENSIONES”</w:t>
      </w:r>
      <w:r w:rsidR="0029438A" w:rsidRPr="00D14BD4">
        <w:rPr>
          <w:rFonts w:ascii="Bookman Old Style" w:hAnsi="Bookman Old Style"/>
          <w:spacing w:val="-2"/>
        </w:rPr>
        <w:t xml:space="preserve">, proceso al que se vinculó a </w:t>
      </w:r>
      <w:r w:rsidR="0029438A" w:rsidRPr="00D14BD4">
        <w:rPr>
          <w:rFonts w:ascii="Bookman Old Style" w:hAnsi="Bookman Old Style"/>
          <w:b/>
          <w:bCs/>
          <w:spacing w:val="-2"/>
        </w:rPr>
        <w:t xml:space="preserve">SANTIAGO BUITRAGO MORALES. </w:t>
      </w:r>
      <w:r w:rsidR="0029438A" w:rsidRPr="00D14BD4">
        <w:rPr>
          <w:rFonts w:ascii="Bookman Old Style" w:hAnsi="Bookman Old Style"/>
          <w:spacing w:val="-2"/>
        </w:rPr>
        <w:t xml:space="preserve">Radicado:  </w:t>
      </w:r>
      <w:hyperlink r:id="rId12" w:history="1">
        <w:r w:rsidR="0029438A" w:rsidRPr="00D14BD4">
          <w:rPr>
            <w:rFonts w:ascii="Bookman Old Style" w:hAnsi="Bookman Old Style"/>
            <w:b/>
            <w:bCs/>
            <w:spacing w:val="-2"/>
          </w:rPr>
          <w:t>66001310500120180017901</w:t>
        </w:r>
      </w:hyperlink>
      <w:r w:rsidR="0029438A" w:rsidRPr="00D14BD4">
        <w:rPr>
          <w:rFonts w:ascii="Bookman Old Style" w:hAnsi="Bookman Old Style"/>
          <w:b/>
          <w:bCs/>
          <w:spacing w:val="-2"/>
        </w:rPr>
        <w:t>.</w:t>
      </w:r>
    </w:p>
    <w:p w14:paraId="235CD897" w14:textId="77777777" w:rsidR="0029438A" w:rsidRPr="00D14BD4" w:rsidRDefault="0029438A" w:rsidP="00F262F5">
      <w:pPr>
        <w:spacing w:line="276" w:lineRule="auto"/>
        <w:ind w:firstLine="0"/>
        <w:rPr>
          <w:rFonts w:ascii="Bookman Old Style" w:hAnsi="Bookman Old Style"/>
          <w:spacing w:val="-2"/>
        </w:rPr>
      </w:pPr>
    </w:p>
    <w:p w14:paraId="3BEDCBCF" w14:textId="77777777" w:rsidR="0029438A" w:rsidRPr="00D14BD4" w:rsidRDefault="0029438A" w:rsidP="00F262F5">
      <w:pPr>
        <w:spacing w:line="276" w:lineRule="auto"/>
        <w:rPr>
          <w:rFonts w:ascii="Bookman Old Style" w:hAnsi="Bookman Old Style"/>
          <w:spacing w:val="-2"/>
        </w:rPr>
      </w:pPr>
      <w:r w:rsidRPr="00D14BD4">
        <w:rPr>
          <w:rFonts w:ascii="Bookman Old Style" w:hAnsi="Bookman Old Style"/>
          <w:spacing w:val="-2"/>
        </w:rPr>
        <w:t>Seguidamente se procede a proferir la decisión por escrito aprobada por esta Sala, conforme al artículo 15 del Decreto No. 806 de 2020, adoptado como legislación permanente por la Ley 221 del 13 de junio de 2022, la cual se traduce en los siguientes términos,</w:t>
      </w:r>
    </w:p>
    <w:p w14:paraId="2CB08B75" w14:textId="77777777" w:rsidR="0029438A" w:rsidRPr="00D14BD4" w:rsidRDefault="0029438A" w:rsidP="00F262F5">
      <w:pPr>
        <w:spacing w:line="276" w:lineRule="auto"/>
        <w:ind w:firstLine="0"/>
        <w:rPr>
          <w:rFonts w:ascii="Bookman Old Style" w:hAnsi="Bookman Old Style"/>
          <w:b/>
          <w:bCs/>
          <w:spacing w:val="-2"/>
        </w:rPr>
      </w:pPr>
    </w:p>
    <w:p w14:paraId="0BE2D762" w14:textId="373F553E" w:rsidR="0029438A" w:rsidRPr="00D14BD4" w:rsidRDefault="001937CA" w:rsidP="00F262F5">
      <w:pPr>
        <w:spacing w:line="276" w:lineRule="auto"/>
        <w:ind w:firstLine="0"/>
        <w:jc w:val="center"/>
        <w:rPr>
          <w:rFonts w:ascii="Bookman Old Style" w:hAnsi="Bookman Old Style"/>
          <w:b/>
          <w:bCs/>
          <w:spacing w:val="-2"/>
        </w:rPr>
      </w:pPr>
      <w:r w:rsidRPr="00D14BD4">
        <w:rPr>
          <w:rFonts w:ascii="Bookman Old Style" w:hAnsi="Bookman Old Style"/>
          <w:b/>
          <w:bCs/>
          <w:spacing w:val="-2"/>
        </w:rPr>
        <w:t xml:space="preserve">    </w:t>
      </w:r>
      <w:r w:rsidR="0029438A" w:rsidRPr="00D14BD4">
        <w:rPr>
          <w:rFonts w:ascii="Bookman Old Style" w:hAnsi="Bookman Old Style"/>
          <w:b/>
          <w:bCs/>
          <w:spacing w:val="-2"/>
        </w:rPr>
        <w:t>SENTENCIA No.</w:t>
      </w:r>
      <w:r w:rsidRPr="00D14BD4">
        <w:rPr>
          <w:rFonts w:ascii="Bookman Old Style" w:hAnsi="Bookman Old Style"/>
          <w:b/>
          <w:bCs/>
          <w:spacing w:val="-2"/>
        </w:rPr>
        <w:t xml:space="preserve"> 205</w:t>
      </w:r>
    </w:p>
    <w:p w14:paraId="186D6FD8" w14:textId="77777777" w:rsidR="0029438A" w:rsidRPr="00D14BD4" w:rsidRDefault="0029438A" w:rsidP="00F262F5">
      <w:pPr>
        <w:spacing w:line="276" w:lineRule="auto"/>
        <w:rPr>
          <w:rFonts w:ascii="Bookman Old Style" w:hAnsi="Bookman Old Style"/>
          <w:b/>
          <w:bCs/>
          <w:spacing w:val="-2"/>
        </w:rPr>
      </w:pPr>
    </w:p>
    <w:p w14:paraId="39686F83" w14:textId="77777777" w:rsidR="0029438A" w:rsidRPr="00D14BD4" w:rsidRDefault="0029438A" w:rsidP="00F262F5">
      <w:pPr>
        <w:spacing w:line="276" w:lineRule="auto"/>
        <w:ind w:left="2831"/>
        <w:rPr>
          <w:rFonts w:ascii="Bookman Old Style" w:hAnsi="Bookman Old Style"/>
          <w:b/>
          <w:bCs/>
          <w:spacing w:val="-2"/>
        </w:rPr>
      </w:pPr>
      <w:r w:rsidRPr="00D14BD4">
        <w:rPr>
          <w:rFonts w:ascii="Bookman Old Style" w:hAnsi="Bookman Old Style"/>
          <w:b/>
          <w:bCs/>
          <w:spacing w:val="-2"/>
        </w:rPr>
        <w:t>ANTECEDENTES</w:t>
      </w:r>
    </w:p>
    <w:p w14:paraId="64DE5268" w14:textId="77777777" w:rsidR="006616D4" w:rsidRPr="00D14BD4" w:rsidRDefault="006616D4" w:rsidP="00F262F5">
      <w:pPr>
        <w:spacing w:line="276" w:lineRule="auto"/>
        <w:ind w:firstLine="0"/>
        <w:rPr>
          <w:rFonts w:ascii="Bookman Old Style" w:hAnsi="Bookman Old Style"/>
          <w:spacing w:val="-2"/>
        </w:rPr>
      </w:pPr>
    </w:p>
    <w:p w14:paraId="34CB43BB" w14:textId="66F5857C" w:rsidR="006616D4" w:rsidRPr="00D14BD4" w:rsidRDefault="00CD1D9E" w:rsidP="00F262F5">
      <w:pPr>
        <w:spacing w:line="276" w:lineRule="auto"/>
        <w:rPr>
          <w:rFonts w:ascii="Bookman Old Style" w:hAnsi="Bookman Old Style"/>
          <w:spacing w:val="-2"/>
        </w:rPr>
      </w:pPr>
      <w:r w:rsidRPr="00D14BD4">
        <w:rPr>
          <w:rFonts w:ascii="Bookman Old Style" w:hAnsi="Bookman Old Style"/>
          <w:b/>
          <w:bCs/>
          <w:spacing w:val="-2"/>
        </w:rPr>
        <w:t>ALFONSO</w:t>
      </w:r>
      <w:r w:rsidR="009B648B" w:rsidRPr="00D14BD4">
        <w:rPr>
          <w:rFonts w:ascii="Bookman Old Style" w:hAnsi="Bookman Old Style"/>
          <w:b/>
          <w:bCs/>
          <w:color w:val="DF2E28" w:themeColor="accent1"/>
          <w:spacing w:val="-2"/>
        </w:rPr>
        <w:t xml:space="preserve"> </w:t>
      </w:r>
      <w:r w:rsidR="009B648B" w:rsidRPr="00D14BD4">
        <w:rPr>
          <w:rFonts w:ascii="Bookman Old Style" w:hAnsi="Bookman Old Style"/>
          <w:b/>
          <w:bCs/>
          <w:spacing w:val="-2"/>
        </w:rPr>
        <w:t xml:space="preserve">BUITRAGO TORRES </w:t>
      </w:r>
      <w:r w:rsidR="009B648B" w:rsidRPr="00D14BD4">
        <w:rPr>
          <w:rFonts w:ascii="Bookman Old Style" w:hAnsi="Bookman Old Style"/>
          <w:spacing w:val="-2"/>
        </w:rPr>
        <w:t>aspira a que se le reconozca la pensión de sobrevivientes por el deceso de su cónyuge Luz Stella Morales González,</w:t>
      </w:r>
      <w:r w:rsidRPr="00D14BD4">
        <w:rPr>
          <w:rFonts w:ascii="Bookman Old Style" w:hAnsi="Bookman Old Style"/>
          <w:spacing w:val="-2"/>
        </w:rPr>
        <w:t xml:space="preserve"> en virtud del principio de la condición más beneficiosa</w:t>
      </w:r>
      <w:r w:rsidR="00566DC7" w:rsidRPr="00D14BD4">
        <w:rPr>
          <w:rFonts w:ascii="Bookman Old Style" w:hAnsi="Bookman Old Style"/>
          <w:spacing w:val="-2"/>
        </w:rPr>
        <w:t xml:space="preserve"> (Acuerdo 049 de 1990)</w:t>
      </w:r>
      <w:r w:rsidRPr="00D14BD4">
        <w:rPr>
          <w:rFonts w:ascii="Bookman Old Style" w:hAnsi="Bookman Old Style"/>
          <w:spacing w:val="-2"/>
        </w:rPr>
        <w:t>,</w:t>
      </w:r>
      <w:r w:rsidR="009B648B" w:rsidRPr="00D14BD4">
        <w:rPr>
          <w:rFonts w:ascii="Bookman Old Style" w:hAnsi="Bookman Old Style"/>
          <w:spacing w:val="-2"/>
        </w:rPr>
        <w:t xml:space="preserve"> a partir del 7 de enero de 2010 en adelante, con su indexación y costas.</w:t>
      </w:r>
    </w:p>
    <w:p w14:paraId="2097EAD2" w14:textId="77777777" w:rsidR="009B648B" w:rsidRPr="00D14BD4" w:rsidRDefault="009B648B" w:rsidP="00F262F5">
      <w:pPr>
        <w:spacing w:line="276" w:lineRule="auto"/>
        <w:rPr>
          <w:rFonts w:ascii="Bookman Old Style" w:hAnsi="Bookman Old Style"/>
          <w:spacing w:val="-2"/>
        </w:rPr>
      </w:pPr>
    </w:p>
    <w:p w14:paraId="0894197B" w14:textId="298DE6FF" w:rsidR="006616D4" w:rsidRPr="00D14BD4" w:rsidRDefault="00BD0413" w:rsidP="00F262F5">
      <w:pPr>
        <w:spacing w:line="276" w:lineRule="auto"/>
        <w:rPr>
          <w:rFonts w:ascii="Bookman Old Style" w:hAnsi="Bookman Old Style"/>
          <w:spacing w:val="-2"/>
        </w:rPr>
      </w:pPr>
      <w:r w:rsidRPr="00D14BD4">
        <w:rPr>
          <w:rFonts w:ascii="Bookman Old Style" w:hAnsi="Bookman Old Style"/>
          <w:spacing w:val="-2"/>
        </w:rPr>
        <w:t xml:space="preserve">En síntesis, se relata que </w:t>
      </w:r>
      <w:r w:rsidRPr="00D14BD4">
        <w:rPr>
          <w:rFonts w:ascii="Bookman Old Style" w:hAnsi="Bookman Old Style"/>
          <w:b/>
          <w:bCs/>
          <w:spacing w:val="-2"/>
        </w:rPr>
        <w:t xml:space="preserve">Alfonso Buitrago Torres </w:t>
      </w:r>
      <w:r w:rsidRPr="00D14BD4">
        <w:rPr>
          <w:rFonts w:ascii="Bookman Old Style" w:hAnsi="Bookman Old Style"/>
          <w:spacing w:val="-2"/>
        </w:rPr>
        <w:t xml:space="preserve">era casado con </w:t>
      </w:r>
      <w:r w:rsidRPr="00D14BD4">
        <w:rPr>
          <w:rFonts w:ascii="Bookman Old Style" w:hAnsi="Bookman Old Style"/>
          <w:b/>
          <w:bCs/>
          <w:spacing w:val="-2"/>
        </w:rPr>
        <w:t>Luz Stella Morales González</w:t>
      </w:r>
      <w:r w:rsidRPr="00D14BD4">
        <w:rPr>
          <w:rFonts w:ascii="Bookman Old Style" w:hAnsi="Bookman Old Style"/>
          <w:spacing w:val="-2"/>
        </w:rPr>
        <w:t xml:space="preserve"> desde</w:t>
      </w:r>
      <w:r w:rsidRPr="00D14BD4">
        <w:rPr>
          <w:rFonts w:ascii="Bookman Old Style" w:hAnsi="Bookman Old Style"/>
          <w:b/>
          <w:bCs/>
          <w:spacing w:val="-2"/>
        </w:rPr>
        <w:t xml:space="preserve"> </w:t>
      </w:r>
      <w:r w:rsidRPr="00D14BD4">
        <w:rPr>
          <w:rFonts w:ascii="Bookman Old Style" w:hAnsi="Bookman Old Style"/>
          <w:spacing w:val="-2"/>
        </w:rPr>
        <w:t xml:space="preserve">el 26 de junio de </w:t>
      </w:r>
      <w:proofErr w:type="spellStart"/>
      <w:r w:rsidRPr="00D14BD4">
        <w:rPr>
          <w:rFonts w:ascii="Bookman Old Style" w:hAnsi="Bookman Old Style"/>
          <w:spacing w:val="-2"/>
        </w:rPr>
        <w:t>l993</w:t>
      </w:r>
      <w:proofErr w:type="spellEnd"/>
      <w:r w:rsidRPr="00D14BD4">
        <w:rPr>
          <w:rFonts w:ascii="Bookman Old Style" w:hAnsi="Bookman Old Style"/>
          <w:spacing w:val="-2"/>
        </w:rPr>
        <w:t xml:space="preserve">, unión en la que se procreó a </w:t>
      </w:r>
      <w:r w:rsidRPr="00D14BD4">
        <w:rPr>
          <w:rFonts w:ascii="Bookman Old Style" w:hAnsi="Bookman Old Style"/>
          <w:b/>
          <w:bCs/>
          <w:spacing w:val="-2"/>
        </w:rPr>
        <w:t>Santiago Buitrago Morales</w:t>
      </w:r>
      <w:r w:rsidRPr="00D14BD4">
        <w:rPr>
          <w:rFonts w:ascii="Bookman Old Style" w:hAnsi="Bookman Old Style"/>
          <w:spacing w:val="-2"/>
        </w:rPr>
        <w:t>, hoy mayor de edad; que la Sra. Morales González, falleció el 7 de enero de 2010, momento para el cual perduraba la convivencia de la pareja, existiendo entre ellos apoyo afectivo y económico mutuo; que los cónyuges compartían los gastos del hogar por partes iguales desde el inicio de la relación y hasta el deceso.</w:t>
      </w:r>
    </w:p>
    <w:p w14:paraId="0B1044DB" w14:textId="77777777" w:rsidR="00BD0413" w:rsidRPr="00D14BD4" w:rsidRDefault="00BD0413" w:rsidP="00F262F5">
      <w:pPr>
        <w:spacing w:line="276" w:lineRule="auto"/>
        <w:rPr>
          <w:rFonts w:ascii="Bookman Old Style" w:hAnsi="Bookman Old Style"/>
          <w:spacing w:val="-2"/>
        </w:rPr>
      </w:pPr>
    </w:p>
    <w:p w14:paraId="28075A32" w14:textId="70B46D73" w:rsidR="00BD0413" w:rsidRPr="00D14BD4" w:rsidRDefault="00BD0413" w:rsidP="00F262F5">
      <w:pPr>
        <w:spacing w:line="276" w:lineRule="auto"/>
        <w:rPr>
          <w:rFonts w:ascii="Bookman Old Style" w:hAnsi="Bookman Old Style"/>
          <w:spacing w:val="-2"/>
        </w:rPr>
      </w:pPr>
      <w:r w:rsidRPr="00D14BD4">
        <w:rPr>
          <w:rFonts w:ascii="Bookman Old Style" w:hAnsi="Bookman Old Style"/>
          <w:spacing w:val="-2"/>
        </w:rPr>
        <w:t xml:space="preserve">Refiere el actor que solicitó la pensión de sobreviviente el 2 de octubre de 2014, siendo negada por Colpensiones mediante resolución </w:t>
      </w:r>
      <w:proofErr w:type="spellStart"/>
      <w:r w:rsidRPr="00D14BD4">
        <w:rPr>
          <w:rFonts w:ascii="Bookman Old Style" w:hAnsi="Bookman Old Style"/>
          <w:spacing w:val="-2"/>
        </w:rPr>
        <w:t>GNR83605</w:t>
      </w:r>
      <w:proofErr w:type="spellEnd"/>
      <w:r w:rsidRPr="00D14BD4">
        <w:rPr>
          <w:rFonts w:ascii="Bookman Old Style" w:hAnsi="Bookman Old Style"/>
          <w:spacing w:val="-2"/>
        </w:rPr>
        <w:t xml:space="preserve"> de marzo 20 de 2015 bajo el sustento que la causante</w:t>
      </w:r>
      <w:r w:rsidR="00FF4B95" w:rsidRPr="00D14BD4">
        <w:rPr>
          <w:rFonts w:ascii="Bookman Old Style" w:hAnsi="Bookman Old Style"/>
          <w:spacing w:val="-2"/>
        </w:rPr>
        <w:t xml:space="preserve"> </w:t>
      </w:r>
      <w:r w:rsidRPr="00D14BD4">
        <w:rPr>
          <w:rFonts w:ascii="Bookman Old Style" w:hAnsi="Bookman Old Style"/>
          <w:spacing w:val="-2"/>
        </w:rPr>
        <w:t xml:space="preserve">no </w:t>
      </w:r>
      <w:r w:rsidR="00FF4B95" w:rsidRPr="00D14BD4">
        <w:rPr>
          <w:rFonts w:ascii="Bookman Old Style" w:hAnsi="Bookman Old Style"/>
          <w:spacing w:val="-2"/>
        </w:rPr>
        <w:t xml:space="preserve">había dejado acreditado el derecho a falta del </w:t>
      </w:r>
      <w:r w:rsidRPr="00D14BD4">
        <w:rPr>
          <w:rFonts w:ascii="Bookman Old Style" w:hAnsi="Bookman Old Style"/>
          <w:spacing w:val="-2"/>
        </w:rPr>
        <w:t>requisito de las 50 semanas cotizadas dentro de los 3 años anteriores a</w:t>
      </w:r>
      <w:r w:rsidR="00FF4B95" w:rsidRPr="00D14BD4">
        <w:rPr>
          <w:rFonts w:ascii="Bookman Old Style" w:hAnsi="Bookman Old Style"/>
          <w:spacing w:val="-2"/>
        </w:rPr>
        <w:t xml:space="preserve"> </w:t>
      </w:r>
      <w:r w:rsidRPr="00D14BD4">
        <w:rPr>
          <w:rFonts w:ascii="Bookman Old Style" w:hAnsi="Bookman Old Style"/>
          <w:spacing w:val="-2"/>
        </w:rPr>
        <w:t>su fallecimiento</w:t>
      </w:r>
      <w:r w:rsidR="00FF4B95" w:rsidRPr="00D14BD4">
        <w:rPr>
          <w:rFonts w:ascii="Bookman Old Style" w:hAnsi="Bookman Old Style"/>
          <w:spacing w:val="-2"/>
        </w:rPr>
        <w:t xml:space="preserve">, siéndole por tanto reconocida </w:t>
      </w:r>
      <w:r w:rsidRPr="00D14BD4">
        <w:rPr>
          <w:rFonts w:ascii="Bookman Old Style" w:hAnsi="Bookman Old Style"/>
          <w:spacing w:val="-2"/>
        </w:rPr>
        <w:t xml:space="preserve">la indemnización sustitutiva, a través de la resolución </w:t>
      </w:r>
      <w:proofErr w:type="spellStart"/>
      <w:r w:rsidRPr="00D14BD4">
        <w:rPr>
          <w:rFonts w:ascii="Bookman Old Style" w:hAnsi="Bookman Old Style"/>
          <w:spacing w:val="-2"/>
        </w:rPr>
        <w:t>GNR250669</w:t>
      </w:r>
      <w:proofErr w:type="spellEnd"/>
      <w:r w:rsidRPr="00D14BD4">
        <w:rPr>
          <w:rFonts w:ascii="Bookman Old Style" w:hAnsi="Bookman Old Style"/>
          <w:spacing w:val="-2"/>
        </w:rPr>
        <w:t xml:space="preserve"> del 25 de agosto de 2016</w:t>
      </w:r>
      <w:r w:rsidR="00FF4B95" w:rsidRPr="00D14BD4">
        <w:rPr>
          <w:rFonts w:ascii="Bookman Old Style" w:hAnsi="Bookman Old Style"/>
          <w:spacing w:val="-2"/>
        </w:rPr>
        <w:t>, la cual no cobró</w:t>
      </w:r>
      <w:r w:rsidRPr="00D14BD4">
        <w:rPr>
          <w:rFonts w:ascii="Bookman Old Style" w:hAnsi="Bookman Old Style"/>
          <w:spacing w:val="-2"/>
        </w:rPr>
        <w:t>.</w:t>
      </w:r>
      <w:r w:rsidR="00FF4B95" w:rsidRPr="00D14BD4">
        <w:rPr>
          <w:rFonts w:ascii="Bookman Old Style" w:hAnsi="Bookman Old Style"/>
          <w:spacing w:val="-2"/>
        </w:rPr>
        <w:t xml:space="preserve"> Afirma </w:t>
      </w:r>
      <w:r w:rsidR="00DF591C" w:rsidRPr="00D14BD4">
        <w:rPr>
          <w:rFonts w:ascii="Bookman Old Style" w:hAnsi="Bookman Old Style"/>
          <w:spacing w:val="-2"/>
        </w:rPr>
        <w:t>que,</w:t>
      </w:r>
      <w:r w:rsidR="00FF4B95" w:rsidRPr="00D14BD4">
        <w:rPr>
          <w:rFonts w:ascii="Bookman Old Style" w:hAnsi="Bookman Old Style"/>
          <w:spacing w:val="-2"/>
        </w:rPr>
        <w:t xml:space="preserve"> a pesar de lo anterior, insistió en su petición pensional</w:t>
      </w:r>
      <w:r w:rsidR="00E9194C" w:rsidRPr="00D14BD4">
        <w:rPr>
          <w:rFonts w:ascii="Bookman Old Style" w:hAnsi="Bookman Old Style"/>
          <w:spacing w:val="-2"/>
        </w:rPr>
        <w:t>,</w:t>
      </w:r>
      <w:r w:rsidR="00FF4B95" w:rsidRPr="00D14BD4">
        <w:rPr>
          <w:rFonts w:ascii="Bookman Old Style" w:hAnsi="Bookman Old Style"/>
          <w:spacing w:val="-2"/>
        </w:rPr>
        <w:t xml:space="preserve"> siendo confirmada la decisión primigenia al desatarse el </w:t>
      </w:r>
      <w:r w:rsidRPr="00D14BD4">
        <w:rPr>
          <w:rFonts w:ascii="Bookman Old Style" w:hAnsi="Bookman Old Style"/>
          <w:spacing w:val="-2"/>
        </w:rPr>
        <w:t xml:space="preserve">recurso </w:t>
      </w:r>
      <w:r w:rsidR="00FF4B95" w:rsidRPr="00D14BD4">
        <w:rPr>
          <w:rFonts w:ascii="Bookman Old Style" w:hAnsi="Bookman Old Style"/>
          <w:spacing w:val="-2"/>
        </w:rPr>
        <w:t xml:space="preserve">por </w:t>
      </w:r>
      <w:r w:rsidR="00E9194C" w:rsidRPr="00D14BD4">
        <w:rPr>
          <w:rFonts w:ascii="Bookman Old Style" w:hAnsi="Bookman Old Style"/>
          <w:spacing w:val="-2"/>
        </w:rPr>
        <w:t xml:space="preserve">Resolución </w:t>
      </w:r>
      <w:proofErr w:type="spellStart"/>
      <w:r w:rsidRPr="00D14BD4">
        <w:rPr>
          <w:rFonts w:ascii="Bookman Old Style" w:hAnsi="Bookman Old Style"/>
          <w:spacing w:val="-2"/>
        </w:rPr>
        <w:t>VPB44261</w:t>
      </w:r>
      <w:proofErr w:type="spellEnd"/>
      <w:r w:rsidR="00FF4B95" w:rsidRPr="00D14BD4">
        <w:rPr>
          <w:rFonts w:ascii="Bookman Old Style" w:hAnsi="Bookman Old Style"/>
          <w:spacing w:val="-2"/>
        </w:rPr>
        <w:t xml:space="preserve"> </w:t>
      </w:r>
      <w:r w:rsidRPr="00D14BD4">
        <w:rPr>
          <w:rFonts w:ascii="Bookman Old Style" w:hAnsi="Bookman Old Style"/>
          <w:spacing w:val="-2"/>
        </w:rPr>
        <w:t>del 10 de diciembre de 2016</w:t>
      </w:r>
      <w:r w:rsidR="00E9194C" w:rsidRPr="00D14BD4">
        <w:rPr>
          <w:rFonts w:ascii="Bookman Old Style" w:hAnsi="Bookman Old Style"/>
          <w:spacing w:val="-2"/>
        </w:rPr>
        <w:t xml:space="preserve"> y</w:t>
      </w:r>
      <w:r w:rsidR="00DF591C" w:rsidRPr="00D14BD4">
        <w:rPr>
          <w:rFonts w:ascii="Bookman Old Style" w:hAnsi="Bookman Old Style"/>
          <w:spacing w:val="-2"/>
        </w:rPr>
        <w:t xml:space="preserve"> comenta </w:t>
      </w:r>
      <w:r w:rsidR="00FF4B95" w:rsidRPr="00D14BD4">
        <w:rPr>
          <w:rFonts w:ascii="Bookman Old Style" w:hAnsi="Bookman Old Style"/>
          <w:spacing w:val="-2"/>
        </w:rPr>
        <w:t xml:space="preserve">que la causante </w:t>
      </w:r>
      <w:r w:rsidRPr="00D14BD4">
        <w:rPr>
          <w:rFonts w:ascii="Bookman Old Style" w:hAnsi="Bookman Old Style"/>
          <w:spacing w:val="-2"/>
        </w:rPr>
        <w:t>siempre cotizo a</w:t>
      </w:r>
      <w:r w:rsidR="00FF4B95" w:rsidRPr="00D14BD4">
        <w:rPr>
          <w:rFonts w:ascii="Bookman Old Style" w:hAnsi="Bookman Old Style"/>
          <w:spacing w:val="-2"/>
        </w:rPr>
        <w:t xml:space="preserve">l </w:t>
      </w:r>
      <w:proofErr w:type="spellStart"/>
      <w:r w:rsidR="00FF4B95" w:rsidRPr="00D14BD4">
        <w:rPr>
          <w:rFonts w:ascii="Bookman Old Style" w:hAnsi="Bookman Old Style"/>
          <w:spacing w:val="-2"/>
        </w:rPr>
        <w:t>ISS</w:t>
      </w:r>
      <w:proofErr w:type="spellEnd"/>
      <w:r w:rsidR="00E9194C" w:rsidRPr="00D14BD4">
        <w:rPr>
          <w:rFonts w:ascii="Bookman Old Style" w:hAnsi="Bookman Old Style"/>
          <w:spacing w:val="-2"/>
        </w:rPr>
        <w:t>,</w:t>
      </w:r>
      <w:r w:rsidR="00FF4B95" w:rsidRPr="00D14BD4">
        <w:rPr>
          <w:rFonts w:ascii="Bookman Old Style" w:hAnsi="Bookman Old Style"/>
          <w:spacing w:val="-2"/>
        </w:rPr>
        <w:t xml:space="preserve"> hoy Colpensiones</w:t>
      </w:r>
      <w:r w:rsidR="00E9194C" w:rsidRPr="00D14BD4">
        <w:rPr>
          <w:rFonts w:ascii="Bookman Old Style" w:hAnsi="Bookman Old Style"/>
          <w:spacing w:val="-2"/>
        </w:rPr>
        <w:t>,</w:t>
      </w:r>
      <w:r w:rsidR="00FF4B95" w:rsidRPr="00D14BD4">
        <w:rPr>
          <w:rFonts w:ascii="Bookman Old Style" w:hAnsi="Bookman Old Style"/>
          <w:spacing w:val="-2"/>
        </w:rPr>
        <w:t xml:space="preserve"> que era beneficiaria del régimen de transición</w:t>
      </w:r>
      <w:r w:rsidR="00DF591C" w:rsidRPr="00D14BD4">
        <w:rPr>
          <w:rFonts w:ascii="Bookman Old Style" w:hAnsi="Bookman Old Style"/>
          <w:spacing w:val="-2"/>
        </w:rPr>
        <w:t>.</w:t>
      </w:r>
    </w:p>
    <w:p w14:paraId="7F2C03FE" w14:textId="77777777" w:rsidR="00DF591C" w:rsidRPr="00D14BD4" w:rsidRDefault="00DF591C" w:rsidP="00F262F5">
      <w:pPr>
        <w:spacing w:line="276" w:lineRule="auto"/>
        <w:rPr>
          <w:rFonts w:ascii="Bookman Old Style" w:hAnsi="Bookman Old Style"/>
          <w:spacing w:val="-2"/>
        </w:rPr>
      </w:pPr>
    </w:p>
    <w:p w14:paraId="25FC6334" w14:textId="7932342C" w:rsidR="00DF591C" w:rsidRPr="00D14BD4" w:rsidRDefault="00CD1D9E" w:rsidP="00F262F5">
      <w:pPr>
        <w:spacing w:line="276" w:lineRule="auto"/>
        <w:rPr>
          <w:rFonts w:ascii="Bookman Old Style" w:hAnsi="Bookman Old Style"/>
          <w:spacing w:val="-2"/>
        </w:rPr>
      </w:pPr>
      <w:r w:rsidRPr="00D14BD4">
        <w:rPr>
          <w:rFonts w:ascii="Bookman Old Style" w:hAnsi="Bookman Old Style"/>
          <w:spacing w:val="-2"/>
        </w:rPr>
        <w:t xml:space="preserve">La demanda fue radica el </w:t>
      </w:r>
      <w:r w:rsidRPr="00D14BD4">
        <w:rPr>
          <w:rFonts w:ascii="Bookman Old Style" w:hAnsi="Bookman Old Style"/>
          <w:b/>
          <w:bCs/>
          <w:spacing w:val="-2"/>
        </w:rPr>
        <w:t xml:space="preserve">12 de </w:t>
      </w:r>
      <w:r w:rsidR="00FB654C" w:rsidRPr="00D14BD4">
        <w:rPr>
          <w:rFonts w:ascii="Bookman Old Style" w:hAnsi="Bookman Old Style"/>
          <w:b/>
          <w:bCs/>
          <w:spacing w:val="-2"/>
        </w:rPr>
        <w:t>abril</w:t>
      </w:r>
      <w:r w:rsidRPr="00D14BD4">
        <w:rPr>
          <w:rFonts w:ascii="Bookman Old Style" w:hAnsi="Bookman Old Style"/>
          <w:b/>
          <w:bCs/>
          <w:spacing w:val="-2"/>
        </w:rPr>
        <w:t xml:space="preserve"> de 2018</w:t>
      </w:r>
      <w:r w:rsidR="00FB654C" w:rsidRPr="00D14BD4">
        <w:rPr>
          <w:rFonts w:ascii="Bookman Old Style" w:hAnsi="Bookman Old Style"/>
          <w:b/>
          <w:bCs/>
          <w:spacing w:val="-2"/>
        </w:rPr>
        <w:t xml:space="preserve"> </w:t>
      </w:r>
      <w:r w:rsidR="00FB654C" w:rsidRPr="00D14BD4">
        <w:rPr>
          <w:rFonts w:ascii="Bookman Old Style" w:hAnsi="Bookman Old Style"/>
          <w:spacing w:val="-2"/>
        </w:rPr>
        <w:t xml:space="preserve">y fue admitida por auto del </w:t>
      </w:r>
      <w:r w:rsidR="00FB654C" w:rsidRPr="00D14BD4">
        <w:rPr>
          <w:rFonts w:ascii="Bookman Old Style" w:hAnsi="Bookman Old Style"/>
          <w:b/>
          <w:bCs/>
          <w:spacing w:val="-2"/>
        </w:rPr>
        <w:t>19 de abril de 2018.</w:t>
      </w:r>
    </w:p>
    <w:p w14:paraId="5F7704D6" w14:textId="77777777" w:rsidR="00FB654C" w:rsidRPr="00D14BD4" w:rsidRDefault="00FB654C" w:rsidP="00F262F5">
      <w:pPr>
        <w:spacing w:line="276" w:lineRule="auto"/>
        <w:rPr>
          <w:rFonts w:ascii="Bookman Old Style" w:hAnsi="Bookman Old Style"/>
          <w:spacing w:val="-2"/>
        </w:rPr>
      </w:pPr>
    </w:p>
    <w:p w14:paraId="770CA2A6" w14:textId="0B2CCF6A" w:rsidR="00FB654C" w:rsidRPr="00D14BD4" w:rsidRDefault="003B08AD" w:rsidP="00F262F5">
      <w:pPr>
        <w:spacing w:line="276" w:lineRule="auto"/>
        <w:rPr>
          <w:rFonts w:ascii="Bookman Old Style" w:hAnsi="Bookman Old Style"/>
          <w:b/>
          <w:bCs/>
          <w:spacing w:val="-2"/>
        </w:rPr>
      </w:pPr>
      <w:r w:rsidRPr="00D14BD4">
        <w:rPr>
          <w:rFonts w:ascii="Bookman Old Style" w:hAnsi="Bookman Old Style"/>
          <w:spacing w:val="-2"/>
        </w:rPr>
        <w:t xml:space="preserve">La </w:t>
      </w:r>
      <w:r w:rsidRPr="00D14BD4">
        <w:rPr>
          <w:rFonts w:ascii="Bookman Old Style" w:hAnsi="Bookman Old Style"/>
          <w:b/>
          <w:bCs/>
          <w:spacing w:val="-2"/>
        </w:rPr>
        <w:t>ADMINISTRADORA COLOMBIANA DE PENSIONES “COLPENSIONES”</w:t>
      </w:r>
      <w:r w:rsidRPr="00D14BD4">
        <w:rPr>
          <w:rFonts w:ascii="Bookman Old Style" w:hAnsi="Bookman Old Style"/>
          <w:spacing w:val="-2"/>
        </w:rPr>
        <w:t xml:space="preserve"> se opuso a las pretensiones arguyendo que la causante no </w:t>
      </w:r>
      <w:r w:rsidRPr="00D14BD4">
        <w:rPr>
          <w:rFonts w:ascii="Bookman Old Style" w:hAnsi="Bookman Old Style"/>
          <w:spacing w:val="-2"/>
        </w:rPr>
        <w:lastRenderedPageBreak/>
        <w:t xml:space="preserve">había dejado causado el derecho a la pensión de sobrevivientes a favor de sus beneficiarios. Excepciona </w:t>
      </w:r>
      <w:r w:rsidRPr="00D14BD4">
        <w:rPr>
          <w:rFonts w:ascii="Bookman Old Style" w:hAnsi="Bookman Old Style"/>
          <w:b/>
          <w:bCs/>
          <w:spacing w:val="-2"/>
        </w:rPr>
        <w:t>inexistencia de la obligación demandada</w:t>
      </w:r>
      <w:r w:rsidRPr="00D14BD4">
        <w:rPr>
          <w:rFonts w:ascii="Bookman Old Style" w:hAnsi="Bookman Old Style"/>
          <w:spacing w:val="-2"/>
        </w:rPr>
        <w:t xml:space="preserve"> y </w:t>
      </w:r>
      <w:r w:rsidRPr="00D14BD4">
        <w:rPr>
          <w:rFonts w:ascii="Bookman Old Style" w:hAnsi="Bookman Old Style"/>
          <w:b/>
          <w:bCs/>
          <w:spacing w:val="-2"/>
        </w:rPr>
        <w:t>prescripción</w:t>
      </w:r>
      <w:r w:rsidR="009D58BF" w:rsidRPr="00D14BD4">
        <w:rPr>
          <w:rFonts w:ascii="Bookman Old Style" w:hAnsi="Bookman Old Style"/>
          <w:spacing w:val="-2"/>
        </w:rPr>
        <w:t xml:space="preserve"> [archivo 01, pág. 82]</w:t>
      </w:r>
      <w:r w:rsidRPr="00D14BD4">
        <w:rPr>
          <w:rFonts w:ascii="Bookman Old Style" w:hAnsi="Bookman Old Style"/>
          <w:b/>
          <w:bCs/>
          <w:spacing w:val="-2"/>
        </w:rPr>
        <w:t>.</w:t>
      </w:r>
    </w:p>
    <w:p w14:paraId="31F13AD5" w14:textId="77777777" w:rsidR="007A2978" w:rsidRPr="00D14BD4" w:rsidRDefault="007A2978" w:rsidP="00F262F5">
      <w:pPr>
        <w:spacing w:line="276" w:lineRule="auto"/>
        <w:rPr>
          <w:rFonts w:ascii="Bookman Old Style" w:hAnsi="Bookman Old Style"/>
          <w:b/>
          <w:bCs/>
          <w:spacing w:val="-2"/>
        </w:rPr>
      </w:pPr>
    </w:p>
    <w:p w14:paraId="31318F26" w14:textId="3C516353" w:rsidR="007A2978" w:rsidRPr="00D14BD4" w:rsidRDefault="007A2978" w:rsidP="00F262F5">
      <w:pPr>
        <w:spacing w:line="276" w:lineRule="auto"/>
        <w:rPr>
          <w:rFonts w:ascii="Bookman Old Style" w:hAnsi="Bookman Old Style"/>
          <w:spacing w:val="-2"/>
        </w:rPr>
      </w:pPr>
      <w:r w:rsidRPr="00D14BD4">
        <w:rPr>
          <w:rFonts w:ascii="Bookman Old Style" w:hAnsi="Bookman Old Style"/>
          <w:spacing w:val="-2"/>
        </w:rPr>
        <w:t>Por auto del 19 de septiembre de 2019, se dispuso la vinculación de Santiago Buitrago Morales ({Archivo 02, pág. 28]</w:t>
      </w:r>
      <w:r w:rsidR="00216CC2" w:rsidRPr="00D14BD4">
        <w:rPr>
          <w:rFonts w:ascii="Bookman Old Style" w:hAnsi="Bookman Old Style"/>
          <w:spacing w:val="-2"/>
        </w:rPr>
        <w:t>.</w:t>
      </w:r>
    </w:p>
    <w:p w14:paraId="56168A47" w14:textId="77777777" w:rsidR="009D58BF" w:rsidRPr="00D14BD4" w:rsidRDefault="009D58BF" w:rsidP="00F262F5">
      <w:pPr>
        <w:spacing w:line="276" w:lineRule="auto"/>
        <w:rPr>
          <w:rFonts w:ascii="Bookman Old Style" w:hAnsi="Bookman Old Style"/>
          <w:b/>
          <w:bCs/>
          <w:spacing w:val="-2"/>
        </w:rPr>
      </w:pPr>
    </w:p>
    <w:p w14:paraId="19B92C9B" w14:textId="5CBC6044" w:rsidR="00597688" w:rsidRPr="00D14BD4" w:rsidRDefault="00597688" w:rsidP="00F262F5">
      <w:pPr>
        <w:spacing w:line="276" w:lineRule="auto"/>
        <w:rPr>
          <w:rFonts w:ascii="Bookman Old Style" w:hAnsi="Bookman Old Style"/>
          <w:b/>
          <w:bCs/>
          <w:spacing w:val="-2"/>
        </w:rPr>
      </w:pPr>
      <w:r w:rsidRPr="00D14BD4">
        <w:rPr>
          <w:rFonts w:ascii="Bookman Old Style" w:hAnsi="Bookman Old Style"/>
          <w:b/>
          <w:bCs/>
          <w:spacing w:val="-2"/>
        </w:rPr>
        <w:t xml:space="preserve">SANTIAGO BUITRAGO MORALES </w:t>
      </w:r>
      <w:r w:rsidRPr="00D14BD4">
        <w:rPr>
          <w:rFonts w:ascii="Bookman Old Style" w:hAnsi="Bookman Old Style"/>
          <w:spacing w:val="-2"/>
        </w:rPr>
        <w:t>no se opuso a lo pretendido en la demanda y solicitó que de prosperar las pretensiones de la demanda afirmó que él solamente tendría derecho a compartir la prestación hasta el cumplimiento de la mayoría de edad [archivo 02, pág. 57]</w:t>
      </w:r>
      <w:r w:rsidRPr="00D14BD4">
        <w:rPr>
          <w:rFonts w:ascii="Bookman Old Style" w:hAnsi="Bookman Old Style"/>
          <w:b/>
          <w:bCs/>
          <w:spacing w:val="-2"/>
        </w:rPr>
        <w:t>.</w:t>
      </w:r>
    </w:p>
    <w:p w14:paraId="2508AAE6" w14:textId="77777777" w:rsidR="009D58BF" w:rsidRPr="00D14BD4" w:rsidRDefault="009D58BF" w:rsidP="00F262F5">
      <w:pPr>
        <w:spacing w:line="276" w:lineRule="auto"/>
        <w:rPr>
          <w:rFonts w:ascii="Bookman Old Style" w:hAnsi="Bookman Old Style"/>
          <w:b/>
          <w:bCs/>
          <w:spacing w:val="-2"/>
        </w:rPr>
      </w:pPr>
    </w:p>
    <w:p w14:paraId="609F5303" w14:textId="77777777" w:rsidR="00420B58" w:rsidRPr="00D14BD4" w:rsidRDefault="00420B58" w:rsidP="00F262F5">
      <w:pPr>
        <w:spacing w:line="276" w:lineRule="auto"/>
        <w:jc w:val="center"/>
        <w:rPr>
          <w:rFonts w:ascii="Bookman Old Style" w:hAnsi="Bookman Old Style"/>
          <w:b/>
          <w:bCs/>
          <w:spacing w:val="-2"/>
        </w:rPr>
      </w:pPr>
      <w:r w:rsidRPr="00D14BD4">
        <w:rPr>
          <w:rFonts w:ascii="Bookman Old Style" w:hAnsi="Bookman Old Style"/>
          <w:b/>
          <w:bCs/>
          <w:spacing w:val="-2"/>
        </w:rPr>
        <w:t>SENTENCIA DE PRIMERA INSTANCIA</w:t>
      </w:r>
    </w:p>
    <w:p w14:paraId="5B407188" w14:textId="77777777" w:rsidR="00420B58" w:rsidRPr="00D14BD4" w:rsidRDefault="00420B58" w:rsidP="00F262F5">
      <w:pPr>
        <w:spacing w:line="276" w:lineRule="auto"/>
        <w:rPr>
          <w:rFonts w:ascii="Bookman Old Style" w:hAnsi="Bookman Old Style"/>
          <w:b/>
          <w:bCs/>
          <w:spacing w:val="-2"/>
        </w:rPr>
      </w:pPr>
    </w:p>
    <w:p w14:paraId="52504745" w14:textId="3A6538C5" w:rsidR="00420B58" w:rsidRPr="00D14BD4" w:rsidRDefault="00420B58" w:rsidP="00F262F5">
      <w:pPr>
        <w:spacing w:line="276" w:lineRule="auto"/>
        <w:rPr>
          <w:rFonts w:ascii="Bookman Old Style" w:hAnsi="Bookman Old Style"/>
          <w:color w:val="auto"/>
          <w:spacing w:val="-2"/>
        </w:rPr>
      </w:pPr>
      <w:r w:rsidRPr="00D14BD4">
        <w:rPr>
          <w:rFonts w:ascii="Bookman Old Style" w:hAnsi="Bookman Old Style"/>
          <w:color w:val="auto"/>
          <w:spacing w:val="-2"/>
        </w:rPr>
        <w:t>Mediante sentencia del 29 de junio de 2022, el juzgado primero laboral del circuito de Pereira dispuso:</w:t>
      </w:r>
    </w:p>
    <w:p w14:paraId="7C01014A" w14:textId="77777777" w:rsidR="00926915" w:rsidRPr="00D14BD4" w:rsidRDefault="00926915" w:rsidP="00F262F5">
      <w:pPr>
        <w:spacing w:line="276" w:lineRule="auto"/>
        <w:rPr>
          <w:rFonts w:ascii="Bookman Old Style" w:hAnsi="Bookman Old Style"/>
          <w:color w:val="auto"/>
          <w:spacing w:val="-2"/>
        </w:rPr>
      </w:pPr>
    </w:p>
    <w:p w14:paraId="49EBD39F" w14:textId="77777777" w:rsidR="00C67801" w:rsidRPr="00D14BD4" w:rsidRDefault="00926915" w:rsidP="00C937C5">
      <w:pPr>
        <w:spacing w:line="240" w:lineRule="auto"/>
        <w:ind w:left="426" w:right="420" w:firstLine="0"/>
        <w:rPr>
          <w:rFonts w:ascii="Bookman Old Style" w:hAnsi="Bookman Old Style" w:cs="Times New Roman"/>
          <w:color w:val="auto"/>
          <w:spacing w:val="-2"/>
          <w:sz w:val="22"/>
        </w:rPr>
      </w:pPr>
      <w:r w:rsidRPr="00D14BD4">
        <w:rPr>
          <w:rFonts w:ascii="Bookman Old Style" w:hAnsi="Bookman Old Style" w:cs="Times New Roman"/>
          <w:color w:val="auto"/>
          <w:spacing w:val="-2"/>
          <w:sz w:val="22"/>
        </w:rPr>
        <w:t>“</w:t>
      </w:r>
      <w:r w:rsidRPr="00D14BD4">
        <w:rPr>
          <w:rFonts w:ascii="Bookman Old Style" w:hAnsi="Bookman Old Style" w:cs="Times New Roman"/>
          <w:b/>
          <w:bCs/>
          <w:color w:val="auto"/>
          <w:spacing w:val="-2"/>
          <w:sz w:val="22"/>
        </w:rPr>
        <w:t>Primero</w:t>
      </w:r>
      <w:r w:rsidRPr="00D14BD4">
        <w:rPr>
          <w:rFonts w:ascii="Bookman Old Style" w:hAnsi="Bookman Old Style" w:cs="Times New Roman"/>
          <w:color w:val="auto"/>
          <w:spacing w:val="-2"/>
          <w:sz w:val="22"/>
        </w:rPr>
        <w:t>: DECLARAR probada la excepción de mérito de “inexistencia de la obligación demandada”, propuesta oportunamente por la Entidad Demandada.</w:t>
      </w:r>
    </w:p>
    <w:p w14:paraId="7B098DAE" w14:textId="77777777" w:rsidR="00C67801" w:rsidRPr="00D14BD4" w:rsidRDefault="00926915" w:rsidP="00C937C5">
      <w:pPr>
        <w:spacing w:line="240" w:lineRule="auto"/>
        <w:ind w:left="426" w:right="420" w:firstLine="0"/>
        <w:rPr>
          <w:rFonts w:ascii="Bookman Old Style" w:hAnsi="Bookman Old Style" w:cs="Times New Roman"/>
          <w:color w:val="auto"/>
          <w:spacing w:val="-2"/>
          <w:sz w:val="22"/>
        </w:rPr>
      </w:pPr>
      <w:r w:rsidRPr="00D14BD4">
        <w:rPr>
          <w:rFonts w:ascii="Bookman Old Style" w:hAnsi="Bookman Old Style" w:cs="Times New Roman"/>
          <w:b/>
          <w:bCs/>
          <w:color w:val="auto"/>
          <w:spacing w:val="-2"/>
          <w:sz w:val="22"/>
        </w:rPr>
        <w:t>Segundo</w:t>
      </w:r>
      <w:r w:rsidRPr="00D14BD4">
        <w:rPr>
          <w:rFonts w:ascii="Bookman Old Style" w:hAnsi="Bookman Old Style" w:cs="Times New Roman"/>
          <w:color w:val="auto"/>
          <w:spacing w:val="-2"/>
          <w:sz w:val="22"/>
        </w:rPr>
        <w:t xml:space="preserve">: ABSOLVER a la Entidad Demandada </w:t>
      </w:r>
      <w:r w:rsidR="00C937C5" w:rsidRPr="00D14BD4">
        <w:rPr>
          <w:rFonts w:ascii="Bookman Old Style" w:hAnsi="Bookman Old Style" w:cs="Times New Roman"/>
          <w:color w:val="auto"/>
          <w:spacing w:val="-2"/>
          <w:sz w:val="22"/>
        </w:rPr>
        <w:t>ADMINISTRADORA</w:t>
      </w:r>
      <w:r w:rsidRPr="00D14BD4">
        <w:rPr>
          <w:rFonts w:ascii="Bookman Old Style" w:hAnsi="Bookman Old Style" w:cs="Times New Roman"/>
          <w:color w:val="auto"/>
          <w:spacing w:val="-2"/>
          <w:sz w:val="22"/>
        </w:rPr>
        <w:t xml:space="preserve"> COLOMBIANA DE PENSIONES –COLPENSIONES- de las pretensiones incoadas en su contra por ALFONSO BUITRAGO TORRES.</w:t>
      </w:r>
    </w:p>
    <w:p w14:paraId="4683AB4E" w14:textId="77777777" w:rsidR="00C67801" w:rsidRPr="00D14BD4" w:rsidRDefault="00926915" w:rsidP="00C937C5">
      <w:pPr>
        <w:spacing w:line="240" w:lineRule="auto"/>
        <w:ind w:left="426" w:right="420" w:firstLine="0"/>
        <w:rPr>
          <w:rFonts w:ascii="Bookman Old Style" w:hAnsi="Bookman Old Style" w:cs="Times New Roman"/>
          <w:color w:val="auto"/>
          <w:spacing w:val="-2"/>
          <w:sz w:val="22"/>
        </w:rPr>
      </w:pPr>
      <w:r w:rsidRPr="00D14BD4">
        <w:rPr>
          <w:rFonts w:ascii="Bookman Old Style" w:hAnsi="Bookman Old Style" w:cs="Times New Roman"/>
          <w:b/>
          <w:bCs/>
          <w:color w:val="auto"/>
          <w:spacing w:val="-2"/>
          <w:sz w:val="22"/>
        </w:rPr>
        <w:t>Tercero</w:t>
      </w:r>
      <w:r w:rsidRPr="00D14BD4">
        <w:rPr>
          <w:rFonts w:ascii="Bookman Old Style" w:hAnsi="Bookman Old Style" w:cs="Times New Roman"/>
          <w:color w:val="auto"/>
          <w:spacing w:val="-2"/>
          <w:sz w:val="22"/>
        </w:rPr>
        <w:t xml:space="preserve">: </w:t>
      </w:r>
      <w:r w:rsidR="00C937C5" w:rsidRPr="00D14BD4">
        <w:rPr>
          <w:rFonts w:ascii="Bookman Old Style" w:hAnsi="Bookman Old Style" w:cs="Times New Roman"/>
          <w:color w:val="auto"/>
          <w:spacing w:val="-2"/>
          <w:sz w:val="22"/>
        </w:rPr>
        <w:t>ABSTENERSE</w:t>
      </w:r>
      <w:r w:rsidRPr="00D14BD4">
        <w:rPr>
          <w:rFonts w:ascii="Bookman Old Style" w:hAnsi="Bookman Old Style" w:cs="Times New Roman"/>
          <w:color w:val="auto"/>
          <w:spacing w:val="-2"/>
          <w:sz w:val="22"/>
        </w:rPr>
        <w:t xml:space="preserve"> de efectuar pronunciamiento alguno en relación al vinculado SANTIAGO BUITRAGO MORALES, conforme a lo dicha en la parte motiva.</w:t>
      </w:r>
    </w:p>
    <w:p w14:paraId="517B2B28" w14:textId="77777777" w:rsidR="00C67801" w:rsidRPr="00D14BD4" w:rsidRDefault="00926915" w:rsidP="00C937C5">
      <w:pPr>
        <w:spacing w:line="240" w:lineRule="auto"/>
        <w:ind w:left="426" w:right="420" w:firstLine="0"/>
        <w:rPr>
          <w:rFonts w:ascii="Bookman Old Style" w:hAnsi="Bookman Old Style" w:cs="Times New Roman"/>
          <w:color w:val="auto"/>
          <w:spacing w:val="-2"/>
          <w:sz w:val="22"/>
        </w:rPr>
      </w:pPr>
      <w:r w:rsidRPr="00D14BD4">
        <w:rPr>
          <w:rFonts w:ascii="Bookman Old Style" w:hAnsi="Bookman Old Style" w:cs="Times New Roman"/>
          <w:b/>
          <w:bCs/>
          <w:color w:val="auto"/>
          <w:spacing w:val="-2"/>
          <w:sz w:val="22"/>
        </w:rPr>
        <w:t>Cuarto</w:t>
      </w:r>
      <w:r w:rsidRPr="00D14BD4">
        <w:rPr>
          <w:rFonts w:ascii="Bookman Old Style" w:hAnsi="Bookman Old Style" w:cs="Times New Roman"/>
          <w:color w:val="auto"/>
          <w:spacing w:val="-2"/>
          <w:sz w:val="22"/>
        </w:rPr>
        <w:t>: CONDENAR en costas procesales a la demandante y a favor de la Entidad Demandada, las que se liquidan en la o</w:t>
      </w:r>
      <w:r w:rsidR="00C67801" w:rsidRPr="00D14BD4">
        <w:rPr>
          <w:rFonts w:ascii="Bookman Old Style" w:hAnsi="Bookman Old Style" w:cs="Times New Roman"/>
          <w:color w:val="auto"/>
          <w:spacing w:val="-2"/>
          <w:sz w:val="22"/>
        </w:rPr>
        <w:t>portunidad procesal pertinente.</w:t>
      </w:r>
    </w:p>
    <w:p w14:paraId="2EE94A70" w14:textId="4F3C2599" w:rsidR="00926915" w:rsidRPr="00D14BD4" w:rsidRDefault="00926915" w:rsidP="00C937C5">
      <w:pPr>
        <w:spacing w:line="240" w:lineRule="auto"/>
        <w:ind w:left="426" w:right="420" w:firstLine="0"/>
        <w:rPr>
          <w:rFonts w:ascii="Bookman Old Style" w:hAnsi="Bookman Old Style" w:cs="Times New Roman"/>
          <w:color w:val="auto"/>
          <w:spacing w:val="-2"/>
          <w:sz w:val="22"/>
        </w:rPr>
      </w:pPr>
      <w:r w:rsidRPr="00D14BD4">
        <w:rPr>
          <w:rFonts w:ascii="Bookman Old Style" w:hAnsi="Bookman Old Style" w:cs="Times New Roman"/>
          <w:b/>
          <w:bCs/>
          <w:color w:val="auto"/>
          <w:spacing w:val="-2"/>
          <w:sz w:val="22"/>
        </w:rPr>
        <w:t>Quinto</w:t>
      </w:r>
      <w:r w:rsidRPr="00D14BD4">
        <w:rPr>
          <w:rFonts w:ascii="Bookman Old Style" w:hAnsi="Bookman Old Style" w:cs="Times New Roman"/>
          <w:color w:val="auto"/>
          <w:spacing w:val="-2"/>
          <w:sz w:val="22"/>
        </w:rPr>
        <w:t>: SE ORDENA surtir el grado jurisdiccional de consulta en favor del demandante, siempre que la sentencia no sea objeto de apelación, para lo cual se debe remitir el proceso a la Sala Laboral de Honorable Tribunal de Distrito Judicial de Pereira”.</w:t>
      </w:r>
    </w:p>
    <w:p w14:paraId="50EB21C3" w14:textId="77777777" w:rsidR="00926915" w:rsidRPr="00D14BD4" w:rsidRDefault="00926915" w:rsidP="00F262F5">
      <w:pPr>
        <w:spacing w:line="276" w:lineRule="auto"/>
        <w:rPr>
          <w:rFonts w:ascii="Bookman Old Style" w:hAnsi="Bookman Old Style"/>
          <w:color w:val="auto"/>
          <w:spacing w:val="-2"/>
        </w:rPr>
      </w:pPr>
    </w:p>
    <w:p w14:paraId="275CD512" w14:textId="51FCA0E0" w:rsidR="00DC5A7A" w:rsidRPr="00D14BD4" w:rsidRDefault="005C3CBB" w:rsidP="00F262F5">
      <w:pPr>
        <w:spacing w:line="276" w:lineRule="auto"/>
        <w:rPr>
          <w:rFonts w:ascii="Bookman Old Style" w:hAnsi="Bookman Old Style"/>
          <w:color w:val="auto"/>
          <w:spacing w:val="-2"/>
        </w:rPr>
      </w:pPr>
      <w:r w:rsidRPr="00D14BD4">
        <w:rPr>
          <w:rFonts w:ascii="Bookman Old Style" w:hAnsi="Bookman Old Style"/>
          <w:color w:val="auto"/>
          <w:spacing w:val="-2"/>
        </w:rPr>
        <w:t>En síntesis, a dicha determinación se arriba al considerar la A quo que la afiliada fallecida no dejó causado el derecho a la pensión de sobrevivientes bajo la Ley 797 de 2003</w:t>
      </w:r>
      <w:r w:rsidR="00050501" w:rsidRPr="00D14BD4">
        <w:rPr>
          <w:rFonts w:ascii="Bookman Old Style" w:hAnsi="Bookman Old Style"/>
          <w:color w:val="auto"/>
          <w:spacing w:val="-2"/>
        </w:rPr>
        <w:t xml:space="preserve">, la cual era la norma aplicable al momento del óbito </w:t>
      </w:r>
      <w:r w:rsidRPr="00D14BD4">
        <w:rPr>
          <w:rFonts w:ascii="Bookman Old Style" w:hAnsi="Bookman Old Style"/>
          <w:color w:val="auto"/>
          <w:spacing w:val="-2"/>
        </w:rPr>
        <w:t>y</w:t>
      </w:r>
      <w:r w:rsidR="00050501" w:rsidRPr="00D14BD4">
        <w:rPr>
          <w:rFonts w:ascii="Bookman Old Style" w:hAnsi="Bookman Old Style"/>
          <w:color w:val="auto"/>
          <w:spacing w:val="-2"/>
        </w:rPr>
        <w:t xml:space="preserve">, al </w:t>
      </w:r>
      <w:r w:rsidR="00686ED4" w:rsidRPr="00D14BD4">
        <w:rPr>
          <w:rFonts w:ascii="Bookman Old Style" w:hAnsi="Bookman Old Style"/>
          <w:color w:val="auto"/>
          <w:spacing w:val="-2"/>
        </w:rPr>
        <w:t>verificar</w:t>
      </w:r>
      <w:r w:rsidR="00050501" w:rsidRPr="00D14BD4">
        <w:rPr>
          <w:rFonts w:ascii="Bookman Old Style" w:hAnsi="Bookman Old Style"/>
          <w:color w:val="auto"/>
          <w:spacing w:val="-2"/>
        </w:rPr>
        <w:t xml:space="preserve"> si podía aplicarse el principio de la condición más beneficiosa</w:t>
      </w:r>
      <w:r w:rsidR="000D67A1" w:rsidRPr="00D14BD4">
        <w:rPr>
          <w:rFonts w:ascii="Bookman Old Style" w:hAnsi="Bookman Old Style"/>
          <w:color w:val="auto"/>
          <w:spacing w:val="-2"/>
        </w:rPr>
        <w:t xml:space="preserve">, coligió que no </w:t>
      </w:r>
      <w:r w:rsidRPr="00D14BD4">
        <w:rPr>
          <w:rFonts w:ascii="Bookman Old Style" w:hAnsi="Bookman Old Style"/>
          <w:color w:val="auto"/>
          <w:spacing w:val="-2"/>
        </w:rPr>
        <w:t xml:space="preserve">se habían acreditado las condiciones para </w:t>
      </w:r>
      <w:r w:rsidR="000D67A1" w:rsidRPr="00D14BD4">
        <w:rPr>
          <w:rFonts w:ascii="Bookman Old Style" w:hAnsi="Bookman Old Style"/>
          <w:color w:val="auto"/>
          <w:spacing w:val="-2"/>
        </w:rPr>
        <w:t>su aplicación</w:t>
      </w:r>
      <w:r w:rsidR="00DC5A7A" w:rsidRPr="00D14BD4">
        <w:rPr>
          <w:rFonts w:ascii="Bookman Old Style" w:hAnsi="Bookman Old Style"/>
          <w:color w:val="auto"/>
          <w:spacing w:val="-2"/>
        </w:rPr>
        <w:t>,</w:t>
      </w:r>
      <w:r w:rsidRPr="00D14BD4">
        <w:rPr>
          <w:rFonts w:ascii="Bookman Old Style" w:hAnsi="Bookman Old Style"/>
          <w:color w:val="auto"/>
          <w:spacing w:val="-2"/>
        </w:rPr>
        <w:t xml:space="preserve"> </w:t>
      </w:r>
      <w:r w:rsidR="00DC5A7A" w:rsidRPr="00D14BD4">
        <w:rPr>
          <w:rFonts w:ascii="Bookman Old Style" w:hAnsi="Bookman Old Style"/>
          <w:color w:val="auto"/>
          <w:spacing w:val="-2"/>
        </w:rPr>
        <w:t xml:space="preserve">ni </w:t>
      </w:r>
      <w:r w:rsidRPr="00D14BD4">
        <w:rPr>
          <w:rFonts w:ascii="Bookman Old Style" w:hAnsi="Bookman Old Style"/>
          <w:color w:val="auto"/>
          <w:spacing w:val="-2"/>
        </w:rPr>
        <w:t>los requisitos para acudir a la ley 100 de 1993 en su versión original</w:t>
      </w:r>
      <w:r w:rsidR="00686ED4" w:rsidRPr="00D14BD4">
        <w:rPr>
          <w:rFonts w:ascii="Bookman Old Style" w:hAnsi="Bookman Old Style"/>
          <w:color w:val="auto"/>
          <w:spacing w:val="-2"/>
        </w:rPr>
        <w:t xml:space="preserve">, conforme a lo dispuesto en la jurisprudencia de la Sala de Casación y, refirió que </w:t>
      </w:r>
      <w:r w:rsidRPr="00D14BD4">
        <w:rPr>
          <w:rFonts w:ascii="Bookman Old Style" w:hAnsi="Bookman Old Style"/>
          <w:color w:val="auto"/>
          <w:spacing w:val="-2"/>
        </w:rPr>
        <w:t xml:space="preserve">tampoco </w:t>
      </w:r>
      <w:r w:rsidR="00686ED4" w:rsidRPr="00D14BD4">
        <w:rPr>
          <w:rFonts w:ascii="Bookman Old Style" w:hAnsi="Bookman Old Style"/>
          <w:color w:val="auto"/>
          <w:spacing w:val="-2"/>
        </w:rPr>
        <w:t>podía darse aplicación d</w:t>
      </w:r>
      <w:r w:rsidRPr="00D14BD4">
        <w:rPr>
          <w:rFonts w:ascii="Bookman Old Style" w:hAnsi="Bookman Old Style"/>
          <w:color w:val="auto"/>
          <w:spacing w:val="-2"/>
        </w:rPr>
        <w:t xml:space="preserve">el Acuerdo 049 de 1990, </w:t>
      </w:r>
      <w:r w:rsidR="00DC5A7A" w:rsidRPr="00D14BD4">
        <w:rPr>
          <w:rFonts w:ascii="Bookman Old Style" w:hAnsi="Bookman Old Style"/>
          <w:color w:val="auto"/>
          <w:spacing w:val="-2"/>
        </w:rPr>
        <w:t xml:space="preserve">al </w:t>
      </w:r>
      <w:r w:rsidR="00686ED4" w:rsidRPr="00D14BD4">
        <w:rPr>
          <w:rFonts w:ascii="Bookman Old Style" w:hAnsi="Bookman Old Style"/>
          <w:color w:val="auto"/>
          <w:spacing w:val="-2"/>
        </w:rPr>
        <w:t xml:space="preserve">tampoco </w:t>
      </w:r>
      <w:r w:rsidR="00DC5A7A" w:rsidRPr="00D14BD4">
        <w:rPr>
          <w:rFonts w:ascii="Bookman Old Style" w:hAnsi="Bookman Old Style"/>
          <w:color w:val="auto"/>
          <w:spacing w:val="-2"/>
        </w:rPr>
        <w:t>cumplir</w:t>
      </w:r>
      <w:r w:rsidR="00686ED4" w:rsidRPr="00D14BD4">
        <w:rPr>
          <w:rFonts w:ascii="Bookman Old Style" w:hAnsi="Bookman Old Style"/>
          <w:color w:val="auto"/>
          <w:spacing w:val="-2"/>
        </w:rPr>
        <w:t xml:space="preserve"> la parte actora </w:t>
      </w:r>
      <w:r w:rsidR="00DC5A7A" w:rsidRPr="00D14BD4">
        <w:rPr>
          <w:rFonts w:ascii="Bookman Old Style" w:hAnsi="Bookman Old Style"/>
          <w:color w:val="auto"/>
          <w:spacing w:val="-2"/>
        </w:rPr>
        <w:t xml:space="preserve">con los </w:t>
      </w:r>
      <w:r w:rsidRPr="00D14BD4">
        <w:rPr>
          <w:rFonts w:ascii="Bookman Old Style" w:hAnsi="Bookman Old Style"/>
          <w:color w:val="auto"/>
          <w:spacing w:val="-2"/>
        </w:rPr>
        <w:t xml:space="preserve">requisitos </w:t>
      </w:r>
      <w:r w:rsidR="00DC5A7A" w:rsidRPr="00D14BD4">
        <w:rPr>
          <w:rFonts w:ascii="Bookman Old Style" w:hAnsi="Bookman Old Style"/>
          <w:color w:val="auto"/>
          <w:spacing w:val="-2"/>
        </w:rPr>
        <w:t xml:space="preserve">del test de procedencia establecidos </w:t>
      </w:r>
      <w:r w:rsidRPr="00D14BD4">
        <w:rPr>
          <w:rFonts w:ascii="Bookman Old Style" w:hAnsi="Bookman Old Style"/>
          <w:color w:val="auto"/>
          <w:spacing w:val="-2"/>
        </w:rPr>
        <w:t xml:space="preserve">en la sentencia </w:t>
      </w:r>
      <w:proofErr w:type="spellStart"/>
      <w:r w:rsidRPr="00D14BD4">
        <w:rPr>
          <w:rFonts w:ascii="Bookman Old Style" w:hAnsi="Bookman Old Style"/>
          <w:color w:val="auto"/>
          <w:spacing w:val="-2"/>
        </w:rPr>
        <w:t>SU</w:t>
      </w:r>
      <w:r w:rsidR="009A35EE" w:rsidRPr="00D14BD4">
        <w:rPr>
          <w:rFonts w:ascii="Bookman Old Style" w:hAnsi="Bookman Old Style"/>
          <w:color w:val="auto"/>
          <w:spacing w:val="-2"/>
        </w:rPr>
        <w:t>0</w:t>
      </w:r>
      <w:r w:rsidRPr="00D14BD4">
        <w:rPr>
          <w:rFonts w:ascii="Bookman Old Style" w:hAnsi="Bookman Old Style"/>
          <w:color w:val="auto"/>
          <w:spacing w:val="-2"/>
        </w:rPr>
        <w:t>05</w:t>
      </w:r>
      <w:proofErr w:type="spellEnd"/>
      <w:r w:rsidRPr="00D14BD4">
        <w:rPr>
          <w:rFonts w:ascii="Bookman Old Style" w:hAnsi="Bookman Old Style"/>
          <w:color w:val="auto"/>
          <w:spacing w:val="-2"/>
        </w:rPr>
        <w:t xml:space="preserve"> de 2018</w:t>
      </w:r>
      <w:r w:rsidR="00686ED4" w:rsidRPr="00D14BD4">
        <w:rPr>
          <w:rFonts w:ascii="Bookman Old Style" w:hAnsi="Bookman Old Style"/>
          <w:color w:val="auto"/>
          <w:spacing w:val="-2"/>
        </w:rPr>
        <w:t xml:space="preserve">, aspecto que conllevaba a la negativa de los pedimentos de la demanda. </w:t>
      </w:r>
    </w:p>
    <w:p w14:paraId="18F2C7D4" w14:textId="77777777" w:rsidR="00DC5A7A" w:rsidRPr="00D14BD4" w:rsidRDefault="00DC5A7A" w:rsidP="00F262F5">
      <w:pPr>
        <w:spacing w:line="276" w:lineRule="auto"/>
        <w:rPr>
          <w:rFonts w:ascii="Bookman Old Style" w:hAnsi="Bookman Old Style"/>
          <w:color w:val="auto"/>
          <w:spacing w:val="-2"/>
        </w:rPr>
      </w:pPr>
    </w:p>
    <w:p w14:paraId="37D73DBF" w14:textId="5685FF1D" w:rsidR="002434DE" w:rsidRPr="00D14BD4" w:rsidRDefault="00E25F0D" w:rsidP="00F262F5">
      <w:pPr>
        <w:spacing w:line="276" w:lineRule="auto"/>
        <w:rPr>
          <w:rFonts w:ascii="Bookman Old Style" w:hAnsi="Bookman Old Style"/>
          <w:color w:val="auto"/>
          <w:spacing w:val="-2"/>
        </w:rPr>
      </w:pPr>
      <w:r w:rsidRPr="00D14BD4">
        <w:rPr>
          <w:rFonts w:ascii="Bookman Old Style" w:hAnsi="Bookman Old Style"/>
          <w:color w:val="auto"/>
          <w:spacing w:val="-2"/>
        </w:rPr>
        <w:t xml:space="preserve">Al analizar dicho </w:t>
      </w:r>
      <w:r w:rsidR="002434DE" w:rsidRPr="00D14BD4">
        <w:rPr>
          <w:rFonts w:ascii="Bookman Old Style" w:hAnsi="Bookman Old Style"/>
          <w:color w:val="auto"/>
          <w:spacing w:val="-2"/>
        </w:rPr>
        <w:t xml:space="preserve">test de procedencia, </w:t>
      </w:r>
      <w:r w:rsidR="00314087" w:rsidRPr="00D14BD4">
        <w:rPr>
          <w:rFonts w:ascii="Bookman Old Style" w:hAnsi="Bookman Old Style"/>
          <w:color w:val="auto"/>
          <w:spacing w:val="-2"/>
        </w:rPr>
        <w:t>del material probatorio</w:t>
      </w:r>
      <w:r w:rsidR="002434DE" w:rsidRPr="00D14BD4">
        <w:rPr>
          <w:rFonts w:ascii="Bookman Old Style" w:hAnsi="Bookman Old Style"/>
          <w:color w:val="auto"/>
          <w:spacing w:val="-2"/>
        </w:rPr>
        <w:t xml:space="preserve"> </w:t>
      </w:r>
      <w:r w:rsidRPr="00D14BD4">
        <w:rPr>
          <w:rFonts w:ascii="Bookman Old Style" w:hAnsi="Bookman Old Style"/>
          <w:color w:val="auto"/>
          <w:spacing w:val="-2"/>
        </w:rPr>
        <w:t>d</w:t>
      </w:r>
      <w:r w:rsidR="002434DE" w:rsidRPr="00D14BD4">
        <w:rPr>
          <w:rFonts w:ascii="Bookman Old Style" w:hAnsi="Bookman Old Style"/>
          <w:color w:val="auto"/>
          <w:spacing w:val="-2"/>
        </w:rPr>
        <w:t xml:space="preserve">el demandante </w:t>
      </w:r>
      <w:r w:rsidRPr="00D14BD4">
        <w:rPr>
          <w:rFonts w:ascii="Bookman Old Style" w:hAnsi="Bookman Old Style"/>
          <w:color w:val="auto"/>
          <w:spacing w:val="-2"/>
        </w:rPr>
        <w:t xml:space="preserve">concluye que este </w:t>
      </w:r>
      <w:r w:rsidR="002434DE" w:rsidRPr="00D14BD4">
        <w:rPr>
          <w:rFonts w:ascii="Bookman Old Style" w:hAnsi="Bookman Old Style"/>
          <w:color w:val="auto"/>
          <w:spacing w:val="-2"/>
        </w:rPr>
        <w:t xml:space="preserve">no cumplía con el </w:t>
      </w:r>
      <w:r w:rsidRPr="00D14BD4">
        <w:rPr>
          <w:rFonts w:ascii="Bookman Old Style" w:hAnsi="Bookman Old Style"/>
          <w:color w:val="auto"/>
          <w:spacing w:val="-2"/>
        </w:rPr>
        <w:t xml:space="preserve">test </w:t>
      </w:r>
      <w:r w:rsidR="002434DE" w:rsidRPr="00D14BD4">
        <w:rPr>
          <w:rFonts w:ascii="Bookman Old Style" w:hAnsi="Bookman Old Style"/>
          <w:color w:val="auto"/>
          <w:spacing w:val="-2"/>
        </w:rPr>
        <w:t>por</w:t>
      </w:r>
      <w:r w:rsidRPr="00D14BD4">
        <w:rPr>
          <w:rFonts w:ascii="Bookman Old Style" w:hAnsi="Bookman Old Style"/>
          <w:color w:val="auto"/>
          <w:spacing w:val="-2"/>
        </w:rPr>
        <w:t xml:space="preserve">que </w:t>
      </w:r>
      <w:r w:rsidR="002434DE" w:rsidRPr="00D14BD4">
        <w:rPr>
          <w:rFonts w:ascii="Bookman Old Style" w:hAnsi="Bookman Old Style"/>
          <w:color w:val="auto"/>
          <w:spacing w:val="-2"/>
        </w:rPr>
        <w:t>no se trataba de una persona de la tercera edad</w:t>
      </w:r>
      <w:r w:rsidRPr="00D14BD4">
        <w:rPr>
          <w:rFonts w:ascii="Bookman Old Style" w:hAnsi="Bookman Old Style"/>
          <w:color w:val="auto"/>
          <w:spacing w:val="-2"/>
        </w:rPr>
        <w:t>; no</w:t>
      </w:r>
      <w:r w:rsidR="002434DE" w:rsidRPr="00D14BD4">
        <w:rPr>
          <w:rFonts w:ascii="Bookman Old Style" w:hAnsi="Bookman Old Style"/>
          <w:color w:val="auto"/>
          <w:spacing w:val="-2"/>
        </w:rPr>
        <w:t xml:space="preserve"> </w:t>
      </w:r>
      <w:r w:rsidRPr="00D14BD4">
        <w:rPr>
          <w:rFonts w:ascii="Bookman Old Style" w:hAnsi="Bookman Old Style"/>
          <w:color w:val="auto"/>
          <w:spacing w:val="-2"/>
        </w:rPr>
        <w:t xml:space="preserve">contaba con </w:t>
      </w:r>
      <w:r w:rsidR="002434DE" w:rsidRPr="00D14BD4">
        <w:rPr>
          <w:rFonts w:ascii="Bookman Old Style" w:hAnsi="Bookman Old Style"/>
          <w:color w:val="auto"/>
          <w:spacing w:val="-2"/>
        </w:rPr>
        <w:t>condiciones que denotaran que se trata de un sujeto de especial protección</w:t>
      </w:r>
      <w:r w:rsidRPr="00D14BD4">
        <w:rPr>
          <w:rFonts w:ascii="Bookman Old Style" w:hAnsi="Bookman Old Style"/>
          <w:color w:val="auto"/>
          <w:spacing w:val="-2"/>
        </w:rPr>
        <w:t xml:space="preserve"> pues no se estaba frente a una persona con </w:t>
      </w:r>
      <w:r w:rsidR="00886CC9" w:rsidRPr="00D14BD4">
        <w:rPr>
          <w:rFonts w:ascii="Bookman Old Style" w:hAnsi="Bookman Old Style"/>
          <w:color w:val="auto"/>
          <w:spacing w:val="-2"/>
        </w:rPr>
        <w:t xml:space="preserve">una situación de </w:t>
      </w:r>
      <w:r w:rsidRPr="00D14BD4">
        <w:rPr>
          <w:rFonts w:ascii="Bookman Old Style" w:hAnsi="Bookman Old Style"/>
          <w:color w:val="auto"/>
          <w:spacing w:val="-2"/>
        </w:rPr>
        <w:t xml:space="preserve">analfabetismo o con condiciones de salud o económicas que lo ubiquen </w:t>
      </w:r>
      <w:r w:rsidR="00886CC9" w:rsidRPr="00D14BD4">
        <w:rPr>
          <w:rFonts w:ascii="Bookman Old Style" w:hAnsi="Bookman Old Style"/>
          <w:color w:val="auto"/>
          <w:spacing w:val="-2"/>
        </w:rPr>
        <w:t>en una grave situación de vulnerabilidad</w:t>
      </w:r>
      <w:r w:rsidRPr="00D14BD4">
        <w:rPr>
          <w:rFonts w:ascii="Bookman Old Style" w:hAnsi="Bookman Old Style"/>
          <w:color w:val="auto"/>
          <w:spacing w:val="-2"/>
        </w:rPr>
        <w:t xml:space="preserve">; </w:t>
      </w:r>
      <w:r w:rsidR="002434DE" w:rsidRPr="00D14BD4">
        <w:rPr>
          <w:rFonts w:ascii="Bookman Old Style" w:hAnsi="Bookman Old Style"/>
          <w:color w:val="auto"/>
          <w:spacing w:val="-2"/>
        </w:rPr>
        <w:t xml:space="preserve">el actor no dependía económicamente de la causante porque del interrogatorio </w:t>
      </w:r>
      <w:r w:rsidR="00886CC9" w:rsidRPr="00D14BD4">
        <w:rPr>
          <w:rFonts w:ascii="Bookman Old Style" w:hAnsi="Bookman Old Style"/>
          <w:color w:val="auto"/>
          <w:spacing w:val="-2"/>
        </w:rPr>
        <w:t xml:space="preserve">y </w:t>
      </w:r>
      <w:r w:rsidR="009B1F4F" w:rsidRPr="00D14BD4">
        <w:rPr>
          <w:rFonts w:ascii="Bookman Old Style" w:hAnsi="Bookman Old Style"/>
          <w:color w:val="auto"/>
          <w:spacing w:val="-2"/>
        </w:rPr>
        <w:t>la</w:t>
      </w:r>
      <w:r w:rsidR="00886CC9" w:rsidRPr="00D14BD4">
        <w:rPr>
          <w:rFonts w:ascii="Bookman Old Style" w:hAnsi="Bookman Old Style"/>
          <w:color w:val="auto"/>
          <w:spacing w:val="-2"/>
        </w:rPr>
        <w:t xml:space="preserve"> </w:t>
      </w:r>
      <w:r w:rsidR="009B1F4F" w:rsidRPr="00D14BD4">
        <w:rPr>
          <w:rFonts w:ascii="Bookman Old Style" w:hAnsi="Bookman Old Style"/>
          <w:color w:val="auto"/>
          <w:spacing w:val="-2"/>
        </w:rPr>
        <w:t>testigo escuchada</w:t>
      </w:r>
      <w:r w:rsidR="00886CC9" w:rsidRPr="00D14BD4">
        <w:rPr>
          <w:rFonts w:ascii="Bookman Old Style" w:hAnsi="Bookman Old Style"/>
          <w:color w:val="auto"/>
          <w:spacing w:val="-2"/>
        </w:rPr>
        <w:t xml:space="preserve"> </w:t>
      </w:r>
      <w:r w:rsidR="002434DE" w:rsidRPr="00D14BD4">
        <w:rPr>
          <w:rFonts w:ascii="Bookman Old Style" w:hAnsi="Bookman Old Style"/>
          <w:color w:val="auto"/>
          <w:spacing w:val="-2"/>
        </w:rPr>
        <w:t xml:space="preserve">extrajo que era el aquí demandante </w:t>
      </w:r>
      <w:r w:rsidR="00886CC9" w:rsidRPr="00D14BD4">
        <w:rPr>
          <w:rFonts w:ascii="Bookman Old Style" w:hAnsi="Bookman Old Style"/>
          <w:color w:val="auto"/>
          <w:spacing w:val="-2"/>
        </w:rPr>
        <w:t xml:space="preserve">antes era </w:t>
      </w:r>
      <w:r w:rsidR="002434DE" w:rsidRPr="00D14BD4">
        <w:rPr>
          <w:rFonts w:ascii="Bookman Old Style" w:hAnsi="Bookman Old Style"/>
          <w:color w:val="auto"/>
          <w:spacing w:val="-2"/>
        </w:rPr>
        <w:t xml:space="preserve">quien le enviaba </w:t>
      </w:r>
      <w:r w:rsidR="00886CC9" w:rsidRPr="00D14BD4">
        <w:rPr>
          <w:rFonts w:ascii="Bookman Old Style" w:hAnsi="Bookman Old Style"/>
          <w:color w:val="auto"/>
          <w:spacing w:val="-2"/>
        </w:rPr>
        <w:t xml:space="preserve">a la </w:t>
      </w:r>
      <w:r w:rsidR="00886CC9" w:rsidRPr="00D14BD4">
        <w:rPr>
          <w:rFonts w:ascii="Bookman Old Style" w:hAnsi="Bookman Old Style"/>
          <w:color w:val="auto"/>
          <w:spacing w:val="-2"/>
        </w:rPr>
        <w:lastRenderedPageBreak/>
        <w:t xml:space="preserve">causante y a su hijo </w:t>
      </w:r>
      <w:r w:rsidR="002434DE" w:rsidRPr="00D14BD4">
        <w:rPr>
          <w:rFonts w:ascii="Bookman Old Style" w:hAnsi="Bookman Old Style"/>
          <w:color w:val="auto"/>
          <w:spacing w:val="-2"/>
        </w:rPr>
        <w:t xml:space="preserve">recursos desde España para la manutención </w:t>
      </w:r>
      <w:r w:rsidR="00886CC9" w:rsidRPr="00D14BD4">
        <w:rPr>
          <w:rFonts w:ascii="Bookman Old Style" w:hAnsi="Bookman Old Style"/>
          <w:color w:val="auto"/>
          <w:spacing w:val="-2"/>
        </w:rPr>
        <w:t>de su familia</w:t>
      </w:r>
      <w:r w:rsidR="002434DE" w:rsidRPr="00D14BD4">
        <w:rPr>
          <w:rFonts w:ascii="Bookman Old Style" w:hAnsi="Bookman Old Style"/>
          <w:color w:val="auto"/>
          <w:spacing w:val="-2"/>
        </w:rPr>
        <w:t xml:space="preserve">, pues </w:t>
      </w:r>
      <w:r w:rsidR="00886CC9" w:rsidRPr="00D14BD4">
        <w:rPr>
          <w:rFonts w:ascii="Bookman Old Style" w:hAnsi="Bookman Old Style"/>
          <w:color w:val="auto"/>
          <w:spacing w:val="-2"/>
        </w:rPr>
        <w:t xml:space="preserve">para entonces, la causante </w:t>
      </w:r>
      <w:r w:rsidR="002434DE" w:rsidRPr="00D14BD4">
        <w:rPr>
          <w:rFonts w:ascii="Bookman Old Style" w:hAnsi="Bookman Old Style"/>
          <w:color w:val="auto"/>
          <w:spacing w:val="-2"/>
        </w:rPr>
        <w:t>era ama de casa</w:t>
      </w:r>
      <w:r w:rsidR="00886CC9" w:rsidRPr="00D14BD4">
        <w:rPr>
          <w:rFonts w:ascii="Bookman Old Style" w:hAnsi="Bookman Old Style"/>
          <w:color w:val="auto"/>
          <w:spacing w:val="-2"/>
        </w:rPr>
        <w:t xml:space="preserve"> y había dejado la actividad laboral</w:t>
      </w:r>
      <w:r w:rsidR="009B1F4F" w:rsidRPr="00D14BD4">
        <w:rPr>
          <w:rFonts w:ascii="Bookman Old Style" w:hAnsi="Bookman Old Style"/>
          <w:color w:val="auto"/>
          <w:spacing w:val="-2"/>
        </w:rPr>
        <w:t>, en tanto que el actor desde el 2008 se había ido para España por razones laborales, por lo que al deceso de la cónyuge no se le afectó el mínimo vital ni la calidad de vida del peticionario e hijo</w:t>
      </w:r>
      <w:r w:rsidR="002434DE" w:rsidRPr="00D14BD4">
        <w:rPr>
          <w:rFonts w:ascii="Bookman Old Style" w:hAnsi="Bookman Old Style"/>
          <w:color w:val="auto"/>
          <w:spacing w:val="-2"/>
        </w:rPr>
        <w:t xml:space="preserve">; </w:t>
      </w:r>
      <w:r w:rsidR="00FF698C" w:rsidRPr="00D14BD4">
        <w:rPr>
          <w:rFonts w:ascii="Bookman Old Style" w:hAnsi="Bookman Old Style"/>
          <w:color w:val="auto"/>
          <w:spacing w:val="-2"/>
        </w:rPr>
        <w:t xml:space="preserve">que </w:t>
      </w:r>
      <w:r w:rsidR="002434DE" w:rsidRPr="00D14BD4">
        <w:rPr>
          <w:rFonts w:ascii="Bookman Old Style" w:hAnsi="Bookman Old Style"/>
          <w:color w:val="auto"/>
          <w:spacing w:val="-2"/>
        </w:rPr>
        <w:t xml:space="preserve">las circunstancias por las cuales </w:t>
      </w:r>
      <w:r w:rsidR="00FF698C" w:rsidRPr="00D14BD4">
        <w:rPr>
          <w:rFonts w:ascii="Bookman Old Style" w:hAnsi="Bookman Old Style"/>
          <w:color w:val="auto"/>
          <w:spacing w:val="-2"/>
        </w:rPr>
        <w:t xml:space="preserve">dejó de </w:t>
      </w:r>
      <w:r w:rsidR="002434DE" w:rsidRPr="00D14BD4">
        <w:rPr>
          <w:rFonts w:ascii="Bookman Old Style" w:hAnsi="Bookman Old Style"/>
          <w:color w:val="auto"/>
          <w:spacing w:val="-2"/>
        </w:rPr>
        <w:t xml:space="preserve">cotizar la causante las semanas previstas en el sistema general de pensiones </w:t>
      </w:r>
      <w:r w:rsidR="00FF698C" w:rsidRPr="00D14BD4">
        <w:rPr>
          <w:rFonts w:ascii="Bookman Old Style" w:hAnsi="Bookman Old Style"/>
          <w:color w:val="auto"/>
          <w:spacing w:val="-2"/>
        </w:rPr>
        <w:t xml:space="preserve">lo fue por dedicarse al hogar </w:t>
      </w:r>
      <w:r w:rsidR="002434DE" w:rsidRPr="00D14BD4">
        <w:rPr>
          <w:rFonts w:ascii="Bookman Old Style" w:hAnsi="Bookman Old Style"/>
          <w:color w:val="auto"/>
          <w:spacing w:val="-2"/>
        </w:rPr>
        <w:t>y</w:t>
      </w:r>
      <w:r w:rsidR="00FF698C" w:rsidRPr="00D14BD4">
        <w:rPr>
          <w:rFonts w:ascii="Bookman Old Style" w:hAnsi="Bookman Old Style"/>
          <w:color w:val="auto"/>
          <w:spacing w:val="-2"/>
        </w:rPr>
        <w:t xml:space="preserve"> no por razones de fuerza mayor y, finalmente, </w:t>
      </w:r>
      <w:r w:rsidR="002434DE" w:rsidRPr="00D14BD4">
        <w:rPr>
          <w:rFonts w:ascii="Bookman Old Style" w:hAnsi="Bookman Old Style"/>
          <w:color w:val="auto"/>
          <w:spacing w:val="-2"/>
        </w:rPr>
        <w:t>tampoco observó una actuación diligencia por la parte activa para adelantar la solicitud pensional.</w:t>
      </w:r>
    </w:p>
    <w:p w14:paraId="315FEEC5" w14:textId="77777777" w:rsidR="005C3CBB" w:rsidRPr="00D14BD4" w:rsidRDefault="005C3CBB" w:rsidP="00F262F5">
      <w:pPr>
        <w:spacing w:line="276" w:lineRule="auto"/>
        <w:rPr>
          <w:rFonts w:ascii="Bookman Old Style" w:hAnsi="Bookman Old Style"/>
          <w:color w:val="auto"/>
          <w:spacing w:val="-2"/>
        </w:rPr>
      </w:pPr>
    </w:p>
    <w:p w14:paraId="4D5DA579" w14:textId="6053982F" w:rsidR="00D0086A" w:rsidRPr="00D14BD4" w:rsidRDefault="003E4CDB" w:rsidP="00F262F5">
      <w:pPr>
        <w:spacing w:line="276" w:lineRule="auto"/>
        <w:rPr>
          <w:rFonts w:ascii="Bookman Old Style" w:hAnsi="Bookman Old Style"/>
          <w:color w:val="auto"/>
          <w:spacing w:val="-2"/>
        </w:rPr>
      </w:pPr>
      <w:r w:rsidRPr="00D14BD4">
        <w:rPr>
          <w:rFonts w:ascii="Bookman Old Style" w:hAnsi="Bookman Old Style"/>
          <w:color w:val="auto"/>
          <w:spacing w:val="-2"/>
        </w:rPr>
        <w:t>E</w:t>
      </w:r>
      <w:r w:rsidR="00E25F0D" w:rsidRPr="00D14BD4">
        <w:rPr>
          <w:rFonts w:ascii="Bookman Old Style" w:hAnsi="Bookman Old Style"/>
          <w:color w:val="auto"/>
          <w:spacing w:val="-2"/>
        </w:rPr>
        <w:t xml:space="preserve">n tanto </w:t>
      </w:r>
      <w:r w:rsidRPr="00D14BD4">
        <w:rPr>
          <w:rFonts w:ascii="Bookman Old Style" w:hAnsi="Bookman Old Style"/>
          <w:color w:val="auto"/>
          <w:spacing w:val="-2"/>
        </w:rPr>
        <w:t xml:space="preserve">al vinculado, dijo que este nunca reclamó el derecho pensional y fue vinculado de manera oficiosa al proceso, sin formular demanda y, aunque tenía </w:t>
      </w:r>
      <w:r w:rsidR="00E25F0D" w:rsidRPr="00D14BD4">
        <w:rPr>
          <w:rFonts w:ascii="Bookman Old Style" w:hAnsi="Bookman Old Style"/>
          <w:color w:val="auto"/>
          <w:spacing w:val="-2"/>
        </w:rPr>
        <w:t>acreditad</w:t>
      </w:r>
      <w:r w:rsidRPr="00D14BD4">
        <w:rPr>
          <w:rFonts w:ascii="Bookman Old Style" w:hAnsi="Bookman Old Style"/>
          <w:color w:val="auto"/>
          <w:spacing w:val="-2"/>
        </w:rPr>
        <w:t xml:space="preserve">a la calidad de beneficiario al momento de óbito, momento para el cual contaba </w:t>
      </w:r>
      <w:r w:rsidR="00E25F0D" w:rsidRPr="00D14BD4">
        <w:rPr>
          <w:rFonts w:ascii="Bookman Old Style" w:hAnsi="Bookman Old Style"/>
          <w:color w:val="auto"/>
          <w:spacing w:val="-2"/>
        </w:rPr>
        <w:t xml:space="preserve">con 17 años, lo cierto es que </w:t>
      </w:r>
      <w:r w:rsidRPr="00D14BD4">
        <w:rPr>
          <w:rFonts w:ascii="Bookman Old Style" w:hAnsi="Bookman Old Style"/>
          <w:color w:val="auto"/>
          <w:spacing w:val="-2"/>
        </w:rPr>
        <w:t xml:space="preserve">cualquier derecho a su favor estaría prescrito porque la mayoría de edad la alcanzó en 2011 y tampoco </w:t>
      </w:r>
      <w:r w:rsidR="00D0086A" w:rsidRPr="00D14BD4">
        <w:rPr>
          <w:rFonts w:ascii="Bookman Old Style" w:hAnsi="Bookman Old Style"/>
          <w:color w:val="auto"/>
          <w:spacing w:val="-2"/>
        </w:rPr>
        <w:t xml:space="preserve">al arribar a los 18 años continuó estudiante, </w:t>
      </w:r>
      <w:r w:rsidR="00E25F0D" w:rsidRPr="00D14BD4">
        <w:rPr>
          <w:rFonts w:ascii="Bookman Old Style" w:hAnsi="Bookman Old Style"/>
          <w:color w:val="auto"/>
          <w:spacing w:val="-2"/>
        </w:rPr>
        <w:t>aunado a que no había acreditado la dependencia económica</w:t>
      </w:r>
      <w:r w:rsidR="00D0086A" w:rsidRPr="00D14BD4">
        <w:rPr>
          <w:rFonts w:ascii="Bookman Old Style" w:hAnsi="Bookman Old Style"/>
          <w:color w:val="auto"/>
          <w:spacing w:val="-2"/>
        </w:rPr>
        <w:t>, pues de acuerdo a lo probado, éste dependía del padre, por lo que tampoco se le podía aplicar el test de procedencia, imperando el absolver a Colpensiones de las pretensiones en su contra.</w:t>
      </w:r>
    </w:p>
    <w:p w14:paraId="6C7D05F1" w14:textId="77777777" w:rsidR="00E25F0D" w:rsidRPr="00D14BD4" w:rsidRDefault="00E25F0D" w:rsidP="00F262F5">
      <w:pPr>
        <w:spacing w:line="276" w:lineRule="auto"/>
        <w:rPr>
          <w:rFonts w:ascii="Bookman Old Style" w:hAnsi="Bookman Old Style"/>
          <w:color w:val="DF2E28" w:themeColor="accent1"/>
          <w:spacing w:val="-2"/>
        </w:rPr>
      </w:pPr>
    </w:p>
    <w:p w14:paraId="495BC0AA" w14:textId="31AECA95" w:rsidR="00386719" w:rsidRPr="00D14BD4" w:rsidRDefault="00386719" w:rsidP="00F262F5">
      <w:pPr>
        <w:spacing w:line="276" w:lineRule="auto"/>
        <w:jc w:val="center"/>
        <w:rPr>
          <w:rFonts w:ascii="Bookman Old Style" w:hAnsi="Bookman Old Style"/>
          <w:b/>
          <w:bCs/>
          <w:spacing w:val="-2"/>
        </w:rPr>
      </w:pPr>
      <w:r w:rsidRPr="00D14BD4">
        <w:rPr>
          <w:rFonts w:ascii="Bookman Old Style" w:hAnsi="Bookman Old Style"/>
          <w:b/>
          <w:bCs/>
          <w:spacing w:val="-2"/>
        </w:rPr>
        <w:t>RECURSOS DE APELACIÓN</w:t>
      </w:r>
    </w:p>
    <w:p w14:paraId="768B5E16" w14:textId="77777777" w:rsidR="00926915" w:rsidRPr="00D14BD4" w:rsidRDefault="00926915" w:rsidP="00F262F5">
      <w:pPr>
        <w:spacing w:line="276" w:lineRule="auto"/>
        <w:rPr>
          <w:rFonts w:ascii="Bookman Old Style" w:hAnsi="Bookman Old Style"/>
          <w:spacing w:val="-2"/>
        </w:rPr>
      </w:pPr>
    </w:p>
    <w:p w14:paraId="2B97C663" w14:textId="46894BA5" w:rsidR="00F471CB" w:rsidRPr="00D14BD4" w:rsidRDefault="00386719" w:rsidP="00F262F5">
      <w:pPr>
        <w:spacing w:line="276" w:lineRule="auto"/>
        <w:rPr>
          <w:rFonts w:ascii="Bookman Old Style" w:hAnsi="Bookman Old Style"/>
          <w:color w:val="DF2E28" w:themeColor="accent1"/>
          <w:spacing w:val="-2"/>
        </w:rPr>
      </w:pPr>
      <w:r w:rsidRPr="00D14BD4">
        <w:rPr>
          <w:rFonts w:ascii="Bookman Old Style" w:hAnsi="Bookman Old Style"/>
          <w:spacing w:val="-2"/>
        </w:rPr>
        <w:t xml:space="preserve">La parte demandante y la vinculada, recurrieron la decisión argumentando </w:t>
      </w:r>
      <w:r w:rsidR="008D02BB" w:rsidRPr="00D14BD4">
        <w:rPr>
          <w:rFonts w:ascii="Bookman Old Style" w:hAnsi="Bookman Old Style"/>
          <w:spacing w:val="-2"/>
        </w:rPr>
        <w:t xml:space="preserve">ambos </w:t>
      </w:r>
      <w:r w:rsidRPr="00D14BD4">
        <w:rPr>
          <w:rFonts w:ascii="Bookman Old Style" w:hAnsi="Bookman Old Style"/>
          <w:spacing w:val="-2"/>
        </w:rPr>
        <w:t xml:space="preserve">que la causante había dejado acreditado el derecho a la pensión de sobrevivientes a favor de sus beneficiarios </w:t>
      </w:r>
      <w:r w:rsidR="00F609B8" w:rsidRPr="00D14BD4">
        <w:rPr>
          <w:rFonts w:ascii="Bookman Old Style" w:hAnsi="Bookman Old Style"/>
          <w:spacing w:val="-2"/>
        </w:rPr>
        <w:t xml:space="preserve">conforme al Acuerdo 049 de 1990, </w:t>
      </w:r>
      <w:r w:rsidRPr="00D14BD4">
        <w:rPr>
          <w:rFonts w:ascii="Bookman Old Style" w:hAnsi="Bookman Old Style"/>
          <w:spacing w:val="-2"/>
        </w:rPr>
        <w:t xml:space="preserve">por cuanto </w:t>
      </w:r>
      <w:r w:rsidR="008D02BB" w:rsidRPr="00D14BD4">
        <w:rPr>
          <w:rFonts w:ascii="Bookman Old Style" w:hAnsi="Bookman Old Style"/>
          <w:spacing w:val="-2"/>
        </w:rPr>
        <w:t xml:space="preserve">aquélla era beneficiaria del régimen de transición y había cumplido con los aportes necesarios </w:t>
      </w:r>
      <w:r w:rsidR="00317D2C" w:rsidRPr="00D14BD4">
        <w:rPr>
          <w:rFonts w:ascii="Bookman Old Style" w:hAnsi="Bookman Old Style"/>
          <w:spacing w:val="-2"/>
        </w:rPr>
        <w:t>(</w:t>
      </w:r>
      <w:r w:rsidR="00F609B8" w:rsidRPr="00D14BD4">
        <w:rPr>
          <w:rFonts w:ascii="Bookman Old Style" w:hAnsi="Bookman Old Style"/>
          <w:spacing w:val="-2"/>
        </w:rPr>
        <w:t>art. 25 Acuerdo 049/90</w:t>
      </w:r>
      <w:r w:rsidR="00317D2C" w:rsidRPr="00D14BD4">
        <w:rPr>
          <w:rFonts w:ascii="Bookman Old Style" w:hAnsi="Bookman Old Style"/>
          <w:spacing w:val="-2"/>
        </w:rPr>
        <w:t xml:space="preserve">) </w:t>
      </w:r>
      <w:r w:rsidR="008D02BB" w:rsidRPr="00D14BD4">
        <w:rPr>
          <w:rFonts w:ascii="Bookman Old Style" w:hAnsi="Bookman Old Style"/>
          <w:spacing w:val="-2"/>
        </w:rPr>
        <w:t>para</w:t>
      </w:r>
      <w:r w:rsidR="00F609B8" w:rsidRPr="00D14BD4">
        <w:rPr>
          <w:rFonts w:ascii="Bookman Old Style" w:hAnsi="Bookman Old Style"/>
          <w:spacing w:val="-2"/>
        </w:rPr>
        <w:t xml:space="preserve"> </w:t>
      </w:r>
      <w:r w:rsidR="008D02BB" w:rsidRPr="00D14BD4">
        <w:rPr>
          <w:rFonts w:ascii="Bookman Old Style" w:hAnsi="Bookman Old Style"/>
          <w:spacing w:val="-2"/>
        </w:rPr>
        <w:t>que sus beneficiarios fueran acreedores de la pensión de sobrevivientes</w:t>
      </w:r>
      <w:r w:rsidR="00F609B8" w:rsidRPr="00D14BD4">
        <w:rPr>
          <w:rFonts w:ascii="Bookman Old Style" w:hAnsi="Bookman Old Style"/>
          <w:spacing w:val="-2"/>
        </w:rPr>
        <w:t>.</w:t>
      </w:r>
    </w:p>
    <w:p w14:paraId="23D14F21" w14:textId="77777777" w:rsidR="00F471CB" w:rsidRPr="00D14BD4" w:rsidRDefault="00F471CB" w:rsidP="00F262F5">
      <w:pPr>
        <w:spacing w:line="276" w:lineRule="auto"/>
        <w:rPr>
          <w:rFonts w:ascii="Bookman Old Style" w:hAnsi="Bookman Old Style"/>
          <w:color w:val="DF2E28" w:themeColor="accent1"/>
          <w:spacing w:val="-2"/>
          <w:lang w:val="es-ES_tradnl"/>
        </w:rPr>
      </w:pPr>
    </w:p>
    <w:p w14:paraId="64B74EC6" w14:textId="77777777" w:rsidR="00916670" w:rsidRPr="00D14BD4" w:rsidRDefault="00916670" w:rsidP="00F262F5">
      <w:pPr>
        <w:spacing w:line="276" w:lineRule="auto"/>
        <w:jc w:val="center"/>
        <w:rPr>
          <w:rFonts w:ascii="Bookman Old Style" w:hAnsi="Bookman Old Style"/>
          <w:b/>
          <w:bCs/>
          <w:spacing w:val="-2"/>
        </w:rPr>
      </w:pPr>
      <w:r w:rsidRPr="00D14BD4">
        <w:rPr>
          <w:rFonts w:ascii="Bookman Old Style" w:hAnsi="Bookman Old Style"/>
          <w:b/>
          <w:bCs/>
          <w:spacing w:val="-2"/>
        </w:rPr>
        <w:t>ALEGATOS DE SEGUNDA INSTANCIA</w:t>
      </w:r>
    </w:p>
    <w:p w14:paraId="6755F697" w14:textId="77777777" w:rsidR="00916670" w:rsidRPr="00D14BD4" w:rsidRDefault="00916670" w:rsidP="00F262F5">
      <w:pPr>
        <w:spacing w:line="276" w:lineRule="auto"/>
        <w:rPr>
          <w:rFonts w:ascii="Bookman Old Style" w:hAnsi="Bookman Old Style"/>
          <w:spacing w:val="-2"/>
        </w:rPr>
      </w:pPr>
    </w:p>
    <w:p w14:paraId="67E1F7F0" w14:textId="719A9E17" w:rsidR="00916670" w:rsidRPr="00D14BD4" w:rsidRDefault="00916670" w:rsidP="00F262F5">
      <w:pPr>
        <w:spacing w:line="276" w:lineRule="auto"/>
        <w:rPr>
          <w:rFonts w:ascii="Bookman Old Style" w:hAnsi="Bookman Old Style"/>
          <w:spacing w:val="-2"/>
        </w:rPr>
      </w:pPr>
      <w:r w:rsidRPr="00D14BD4">
        <w:rPr>
          <w:rFonts w:ascii="Bookman Old Style" w:hAnsi="Bookman Old Style"/>
          <w:spacing w:val="-2"/>
        </w:rPr>
        <w:t xml:space="preserve">Como la finalidad de esta etapa es atender la persuasión fáctica y jurídica sobre el tema objeto de discusión, bajo ese espectro se atienden los alegatos que guarden relación directa con los temas debatidos. Para tal efecto, el traslado se dispuso mediante fijación en lista del 27-09-2022 y de la presentación de alegaciones en término, se remite a la constancia de la Secretaría de la Sala [archivo 05 al </w:t>
      </w:r>
      <w:r w:rsidR="00E11691" w:rsidRPr="00D14BD4">
        <w:rPr>
          <w:rFonts w:ascii="Bookman Old Style" w:hAnsi="Bookman Old Style"/>
          <w:spacing w:val="-2"/>
        </w:rPr>
        <w:t>1</w:t>
      </w:r>
      <w:r w:rsidRPr="00D14BD4">
        <w:rPr>
          <w:rFonts w:ascii="Bookman Old Style" w:hAnsi="Bookman Old Style"/>
          <w:spacing w:val="-2"/>
        </w:rPr>
        <w:t xml:space="preserve">0]. </w:t>
      </w:r>
    </w:p>
    <w:p w14:paraId="62F1A068" w14:textId="77777777" w:rsidR="00916670" w:rsidRPr="00D14BD4" w:rsidRDefault="00916670" w:rsidP="00F262F5">
      <w:pPr>
        <w:spacing w:line="276" w:lineRule="auto"/>
        <w:rPr>
          <w:rFonts w:ascii="Bookman Old Style" w:hAnsi="Bookman Old Style"/>
          <w:spacing w:val="-2"/>
        </w:rPr>
      </w:pPr>
    </w:p>
    <w:p w14:paraId="6AA39709" w14:textId="77777777" w:rsidR="00916670" w:rsidRPr="00D14BD4" w:rsidRDefault="00916670" w:rsidP="00F262F5">
      <w:pPr>
        <w:spacing w:line="276" w:lineRule="auto"/>
        <w:rPr>
          <w:rFonts w:ascii="Bookman Old Style" w:hAnsi="Bookman Old Style"/>
          <w:spacing w:val="-2"/>
        </w:rPr>
      </w:pPr>
      <w:r w:rsidRPr="00D14BD4">
        <w:rPr>
          <w:rFonts w:ascii="Bookman Old Style" w:hAnsi="Bookman Old Style"/>
          <w:spacing w:val="-2"/>
        </w:rPr>
        <w:t>Surtido el trámite que corresponde a esta instancia procede la Sala de decisión a dictar la providencia que corresponde, previas las siguientes,</w:t>
      </w:r>
    </w:p>
    <w:p w14:paraId="20E62BA2" w14:textId="77777777" w:rsidR="00916670" w:rsidRPr="00D14BD4" w:rsidRDefault="00916670" w:rsidP="00F262F5">
      <w:pPr>
        <w:spacing w:line="276" w:lineRule="auto"/>
        <w:rPr>
          <w:rFonts w:ascii="Bookman Old Style" w:hAnsi="Bookman Old Style"/>
          <w:spacing w:val="-2"/>
        </w:rPr>
      </w:pPr>
    </w:p>
    <w:p w14:paraId="3924A6E4" w14:textId="77777777" w:rsidR="00916670" w:rsidRPr="00D14BD4" w:rsidRDefault="00916670" w:rsidP="00F262F5">
      <w:pPr>
        <w:spacing w:line="276" w:lineRule="auto"/>
        <w:jc w:val="center"/>
        <w:rPr>
          <w:rFonts w:ascii="Bookman Old Style" w:hAnsi="Bookman Old Style"/>
          <w:b/>
          <w:bCs/>
          <w:spacing w:val="-2"/>
        </w:rPr>
      </w:pPr>
      <w:r w:rsidRPr="00D14BD4">
        <w:rPr>
          <w:rFonts w:ascii="Bookman Old Style" w:hAnsi="Bookman Old Style"/>
          <w:b/>
          <w:bCs/>
          <w:spacing w:val="-2"/>
        </w:rPr>
        <w:t>CONSIDERACIONES</w:t>
      </w:r>
    </w:p>
    <w:p w14:paraId="7CBF15CA" w14:textId="77777777" w:rsidR="00FB654C" w:rsidRPr="00D14BD4" w:rsidRDefault="00FB654C" w:rsidP="00F262F5">
      <w:pPr>
        <w:spacing w:line="276" w:lineRule="auto"/>
        <w:rPr>
          <w:rFonts w:ascii="Bookman Old Style" w:hAnsi="Bookman Old Style"/>
          <w:spacing w:val="-2"/>
        </w:rPr>
      </w:pPr>
    </w:p>
    <w:p w14:paraId="7B025B02" w14:textId="2EC02B39" w:rsidR="005B35DC" w:rsidRPr="00D14BD4" w:rsidRDefault="005B35DC" w:rsidP="00F262F5">
      <w:pPr>
        <w:spacing w:line="276" w:lineRule="auto"/>
        <w:rPr>
          <w:rFonts w:ascii="Bookman Old Style" w:hAnsi="Bookman Old Style"/>
          <w:spacing w:val="-2"/>
        </w:rPr>
      </w:pPr>
      <w:r w:rsidRPr="00D14BD4">
        <w:rPr>
          <w:rFonts w:ascii="Bookman Old Style" w:hAnsi="Bookman Old Style"/>
          <w:spacing w:val="-2"/>
        </w:rPr>
        <w:t>De acuerdo al panorama anterior, el problema jurídico se circunscribe en determinar si la causante dejó causado el derecho a la pensión de sobrevivientes, en virtud del principio de la condición más beneficiosa. De ser así, se deberá establecer si el promotor de esta litis y el vinculado, acredita los requisitos para ser beneficiario de dicha prestación.</w:t>
      </w:r>
    </w:p>
    <w:p w14:paraId="246A6047" w14:textId="77777777" w:rsidR="005B35DC" w:rsidRPr="00D14BD4" w:rsidRDefault="005B35DC" w:rsidP="00F262F5">
      <w:pPr>
        <w:spacing w:line="276" w:lineRule="auto"/>
        <w:rPr>
          <w:rFonts w:ascii="Bookman Old Style" w:hAnsi="Bookman Old Style"/>
          <w:spacing w:val="-2"/>
        </w:rPr>
      </w:pPr>
    </w:p>
    <w:p w14:paraId="3B8D9415" w14:textId="7F9A2C23" w:rsidR="005B35DC" w:rsidRPr="00D14BD4" w:rsidRDefault="005B35DC" w:rsidP="00F262F5">
      <w:pPr>
        <w:spacing w:line="276" w:lineRule="auto"/>
        <w:rPr>
          <w:rFonts w:ascii="Bookman Old Style" w:hAnsi="Bookman Old Style"/>
          <w:spacing w:val="-2"/>
          <w:lang w:val="es-ES_tradnl"/>
        </w:rPr>
      </w:pPr>
      <w:r w:rsidRPr="00D14BD4">
        <w:rPr>
          <w:rFonts w:ascii="Bookman Old Style" w:hAnsi="Bookman Old Style"/>
          <w:spacing w:val="-2"/>
        </w:rPr>
        <w:t xml:space="preserve">Sin discusión se encuentran los siguientes aspectos: </w:t>
      </w:r>
      <w:r w:rsidRPr="00D14BD4">
        <w:rPr>
          <w:rFonts w:ascii="Bookman Old Style" w:hAnsi="Bookman Old Style"/>
          <w:b/>
          <w:bCs/>
          <w:i/>
          <w:iCs/>
          <w:spacing w:val="-2"/>
        </w:rPr>
        <w:t xml:space="preserve">i.- </w:t>
      </w:r>
      <w:r w:rsidRPr="00D14BD4">
        <w:rPr>
          <w:rFonts w:ascii="Bookman Old Style" w:hAnsi="Bookman Old Style"/>
          <w:spacing w:val="-2"/>
          <w:lang w:val="es-ES_tradnl"/>
        </w:rPr>
        <w:t xml:space="preserve">Luz </w:t>
      </w:r>
      <w:r w:rsidRPr="00D14BD4">
        <w:rPr>
          <w:rFonts w:ascii="Bookman Old Style" w:hAnsi="Bookman Old Style"/>
          <w:spacing w:val="-2"/>
        </w:rPr>
        <w:t>Stella</w:t>
      </w:r>
      <w:r w:rsidRPr="00D14BD4">
        <w:rPr>
          <w:rFonts w:ascii="Bookman Old Style" w:hAnsi="Bookman Old Style"/>
          <w:spacing w:val="-2"/>
          <w:lang w:val="es-ES_tradnl"/>
        </w:rPr>
        <w:t xml:space="preserve"> Morales González nació el </w:t>
      </w:r>
      <w:r w:rsidRPr="00D14BD4">
        <w:rPr>
          <w:rFonts w:ascii="Bookman Old Style" w:hAnsi="Bookman Old Style"/>
          <w:b/>
          <w:bCs/>
          <w:spacing w:val="-2"/>
          <w:lang w:val="es-ES_tradnl"/>
        </w:rPr>
        <w:t>7 de febrero de 1958</w:t>
      </w:r>
      <w:r w:rsidRPr="00D14BD4">
        <w:rPr>
          <w:rFonts w:ascii="Bookman Old Style" w:hAnsi="Bookman Old Style"/>
          <w:spacing w:val="-2"/>
          <w:lang w:val="es-ES_tradnl"/>
        </w:rPr>
        <w:t xml:space="preserve"> (archivo 01, pág. 22); </w:t>
      </w:r>
      <w:r w:rsidRPr="00D14BD4">
        <w:rPr>
          <w:rFonts w:ascii="Bookman Old Style" w:hAnsi="Bookman Old Style"/>
          <w:b/>
          <w:bCs/>
          <w:i/>
          <w:iCs/>
          <w:spacing w:val="-2"/>
          <w:lang w:val="es-ES_tradnl"/>
        </w:rPr>
        <w:t>ii.-</w:t>
      </w:r>
      <w:r w:rsidRPr="00D14BD4">
        <w:rPr>
          <w:rFonts w:ascii="Bookman Old Style" w:hAnsi="Bookman Old Style"/>
          <w:b/>
          <w:bCs/>
          <w:spacing w:val="-2"/>
          <w:lang w:val="es-ES_tradnl"/>
        </w:rPr>
        <w:t xml:space="preserve"> </w:t>
      </w:r>
      <w:r w:rsidRPr="00D14BD4">
        <w:rPr>
          <w:rFonts w:ascii="Bookman Old Style" w:hAnsi="Bookman Old Style"/>
          <w:spacing w:val="-2"/>
          <w:lang w:val="es-ES_tradnl"/>
        </w:rPr>
        <w:t xml:space="preserve">Alfonso Buitrago Torres nació el </w:t>
      </w:r>
      <w:r w:rsidRPr="00D14BD4">
        <w:rPr>
          <w:rFonts w:ascii="Bookman Old Style" w:hAnsi="Bookman Old Style"/>
          <w:b/>
          <w:bCs/>
          <w:spacing w:val="-2"/>
          <w:lang w:val="es-ES_tradnl"/>
        </w:rPr>
        <w:t>4 de noviembre de 1963</w:t>
      </w:r>
      <w:r w:rsidRPr="00D14BD4">
        <w:rPr>
          <w:rFonts w:ascii="Bookman Old Style" w:hAnsi="Bookman Old Style"/>
          <w:spacing w:val="-2"/>
          <w:lang w:val="es-ES_tradnl"/>
        </w:rPr>
        <w:t xml:space="preserve"> (archivo 01, pág. 22); </w:t>
      </w:r>
      <w:r w:rsidRPr="00D14BD4">
        <w:rPr>
          <w:rFonts w:ascii="Bookman Old Style" w:hAnsi="Bookman Old Style"/>
          <w:b/>
          <w:bCs/>
          <w:i/>
          <w:iCs/>
          <w:spacing w:val="-2"/>
          <w:lang w:val="es-ES_tradnl"/>
        </w:rPr>
        <w:t>iii.-</w:t>
      </w:r>
      <w:r w:rsidRPr="00D14BD4">
        <w:rPr>
          <w:rFonts w:ascii="Bookman Old Style" w:hAnsi="Bookman Old Style"/>
          <w:spacing w:val="-2"/>
          <w:lang w:val="es-ES_tradnl"/>
        </w:rPr>
        <w:t xml:space="preserve"> Luz Stella Morales González y Alfonso Buitrago Torres contrajeron matrimonio el </w:t>
      </w:r>
      <w:r w:rsidRPr="00D14BD4">
        <w:rPr>
          <w:rFonts w:ascii="Bookman Old Style" w:hAnsi="Bookman Old Style"/>
          <w:b/>
          <w:bCs/>
          <w:spacing w:val="-2"/>
          <w:lang w:val="es-ES_tradnl"/>
        </w:rPr>
        <w:t>26 de junio de 1993</w:t>
      </w:r>
      <w:r w:rsidRPr="00D14BD4">
        <w:rPr>
          <w:rFonts w:ascii="Bookman Old Style" w:hAnsi="Bookman Old Style"/>
          <w:spacing w:val="-2"/>
          <w:lang w:val="es-ES_tradnl"/>
        </w:rPr>
        <w:t xml:space="preserve"> (archivo 01, pág. 57-58 y archivo 02, pág. 15): </w:t>
      </w:r>
      <w:r w:rsidRPr="00D14BD4">
        <w:rPr>
          <w:rFonts w:ascii="Bookman Old Style" w:hAnsi="Bookman Old Style"/>
          <w:b/>
          <w:bCs/>
          <w:i/>
          <w:iCs/>
          <w:spacing w:val="-2"/>
          <w:lang w:val="es-ES_tradnl"/>
        </w:rPr>
        <w:t xml:space="preserve">iv.- </w:t>
      </w:r>
      <w:r w:rsidRPr="00D14BD4">
        <w:rPr>
          <w:rFonts w:ascii="Bookman Old Style" w:hAnsi="Bookman Old Style"/>
          <w:spacing w:val="-2"/>
          <w:lang w:val="es-ES_tradnl"/>
        </w:rPr>
        <w:t xml:space="preserve">Luz Stella Morales González falleció el </w:t>
      </w:r>
      <w:r w:rsidRPr="00D14BD4">
        <w:rPr>
          <w:rFonts w:ascii="Bookman Old Style" w:hAnsi="Bookman Old Style"/>
          <w:b/>
          <w:bCs/>
          <w:spacing w:val="-2"/>
          <w:lang w:val="es-ES_tradnl"/>
        </w:rPr>
        <w:t xml:space="preserve">2 de enero de 2010 </w:t>
      </w:r>
      <w:r w:rsidRPr="00D14BD4">
        <w:rPr>
          <w:rFonts w:ascii="Bookman Old Style" w:hAnsi="Bookman Old Style"/>
          <w:spacing w:val="-2"/>
          <w:lang w:val="es-ES_tradnl"/>
        </w:rPr>
        <w:t xml:space="preserve">(archivo 01, pág. 59 y archivo 02, pág. 8); </w:t>
      </w:r>
      <w:r w:rsidRPr="00D14BD4">
        <w:rPr>
          <w:rFonts w:ascii="Bookman Old Style" w:hAnsi="Bookman Old Style"/>
          <w:b/>
          <w:bCs/>
          <w:i/>
          <w:iCs/>
          <w:spacing w:val="-2"/>
          <w:lang w:val="es-ES_tradnl"/>
        </w:rPr>
        <w:t>v.-</w:t>
      </w:r>
      <w:r w:rsidRPr="00D14BD4">
        <w:rPr>
          <w:rFonts w:ascii="Bookman Old Style" w:hAnsi="Bookman Old Style"/>
          <w:b/>
          <w:bCs/>
          <w:spacing w:val="-2"/>
          <w:lang w:val="es-ES_tradnl"/>
        </w:rPr>
        <w:t xml:space="preserve"> </w:t>
      </w:r>
      <w:r w:rsidRPr="00D14BD4">
        <w:rPr>
          <w:rFonts w:ascii="Bookman Old Style" w:hAnsi="Bookman Old Style"/>
          <w:spacing w:val="-2"/>
          <w:lang w:val="es-ES_tradnl"/>
        </w:rPr>
        <w:t xml:space="preserve">Santiago Buitrago Morales era hijo de Luz Stella Morales González y Alfonso Buitrago Torres; nació el </w:t>
      </w:r>
      <w:r w:rsidRPr="00D14BD4">
        <w:rPr>
          <w:rFonts w:ascii="Bookman Old Style" w:hAnsi="Bookman Old Style"/>
          <w:b/>
          <w:bCs/>
          <w:spacing w:val="-2"/>
          <w:lang w:val="es-ES_tradnl"/>
        </w:rPr>
        <w:t>11 de enero de 1993</w:t>
      </w:r>
      <w:r w:rsidRPr="00D14BD4">
        <w:rPr>
          <w:rFonts w:ascii="Bookman Old Style" w:hAnsi="Bookman Old Style"/>
          <w:spacing w:val="-2"/>
          <w:lang w:val="es-ES_tradnl"/>
        </w:rPr>
        <w:t xml:space="preserve"> (archivo 02, pág. 53), contando con la edad de 17 años al momento del deceso de la progenitora; </w:t>
      </w:r>
      <w:r w:rsidRPr="00D14BD4">
        <w:rPr>
          <w:rFonts w:ascii="Bookman Old Style" w:hAnsi="Bookman Old Style"/>
          <w:b/>
          <w:bCs/>
          <w:i/>
          <w:iCs/>
          <w:spacing w:val="-2"/>
          <w:lang w:val="es-ES_tradnl"/>
        </w:rPr>
        <w:t xml:space="preserve">vi.- </w:t>
      </w:r>
      <w:r w:rsidRPr="00D14BD4">
        <w:rPr>
          <w:rFonts w:ascii="Bookman Old Style" w:hAnsi="Bookman Old Style"/>
          <w:spacing w:val="-2"/>
          <w:lang w:val="es-ES_tradnl"/>
        </w:rPr>
        <w:t xml:space="preserve">Alfonso Buitrago Torres solicitó la pensión de sobrevivientes el </w:t>
      </w:r>
      <w:r w:rsidRPr="00D14BD4">
        <w:rPr>
          <w:rFonts w:ascii="Bookman Old Style" w:hAnsi="Bookman Old Style"/>
          <w:b/>
          <w:bCs/>
          <w:spacing w:val="-2"/>
          <w:lang w:val="es-ES_tradnl"/>
        </w:rPr>
        <w:t xml:space="preserve">2 de octubre de 2014 </w:t>
      </w:r>
      <w:r w:rsidRPr="00D14BD4">
        <w:rPr>
          <w:rFonts w:ascii="Bookman Old Style" w:hAnsi="Bookman Old Style"/>
          <w:spacing w:val="-2"/>
          <w:lang w:val="es-ES_tradnl"/>
        </w:rPr>
        <w:t xml:space="preserve">(archivo 01, pág. 26), siendo negada por resolución </w:t>
      </w:r>
      <w:proofErr w:type="spellStart"/>
      <w:r w:rsidRPr="00D14BD4">
        <w:rPr>
          <w:rFonts w:ascii="Bookman Old Style" w:hAnsi="Bookman Old Style"/>
          <w:spacing w:val="-2"/>
          <w:lang w:val="es-ES_tradnl"/>
        </w:rPr>
        <w:t>GNR83605</w:t>
      </w:r>
      <w:proofErr w:type="spellEnd"/>
      <w:r w:rsidRPr="00D14BD4">
        <w:rPr>
          <w:rFonts w:ascii="Bookman Old Style" w:hAnsi="Bookman Old Style"/>
          <w:spacing w:val="-2"/>
          <w:lang w:val="es-ES_tradnl"/>
        </w:rPr>
        <w:t xml:space="preserve"> del 20 de marzo de 2015 al no haberse causado el requisito de semanas por la causante</w:t>
      </w:r>
      <w:r w:rsidR="00F376F1" w:rsidRPr="00D14BD4">
        <w:rPr>
          <w:rFonts w:ascii="Bookman Old Style" w:hAnsi="Bookman Old Style"/>
          <w:spacing w:val="-2"/>
          <w:lang w:val="es-ES_tradnl"/>
        </w:rPr>
        <w:t xml:space="preserve">; </w:t>
      </w:r>
      <w:r w:rsidR="00F376F1" w:rsidRPr="00D14BD4">
        <w:rPr>
          <w:rFonts w:ascii="Bookman Old Style" w:hAnsi="Bookman Old Style"/>
          <w:b/>
          <w:bCs/>
          <w:i/>
          <w:iCs/>
          <w:spacing w:val="-2"/>
          <w:lang w:val="es-ES_tradnl"/>
        </w:rPr>
        <w:t xml:space="preserve">vii.- </w:t>
      </w:r>
      <w:r w:rsidRPr="00D14BD4">
        <w:rPr>
          <w:rFonts w:ascii="Bookman Old Style" w:hAnsi="Bookman Old Style"/>
          <w:spacing w:val="-2"/>
          <w:lang w:val="es-ES_tradnl"/>
        </w:rPr>
        <w:t xml:space="preserve">Por resolución </w:t>
      </w:r>
      <w:proofErr w:type="spellStart"/>
      <w:r w:rsidRPr="00D14BD4">
        <w:rPr>
          <w:rFonts w:ascii="Bookman Old Style" w:hAnsi="Bookman Old Style"/>
          <w:spacing w:val="-2"/>
          <w:lang w:val="es-ES_tradnl"/>
        </w:rPr>
        <w:t>GNR250669</w:t>
      </w:r>
      <w:proofErr w:type="spellEnd"/>
      <w:r w:rsidRPr="00D14BD4">
        <w:rPr>
          <w:rFonts w:ascii="Bookman Old Style" w:hAnsi="Bookman Old Style"/>
          <w:spacing w:val="-2"/>
          <w:lang w:val="es-ES_tradnl"/>
        </w:rPr>
        <w:t xml:space="preserve"> del 25-08-2016 se le reconoció al demandante la indemnización sustitutiva de la pensión de sobrevivientes por valor de 9.485.567 (archivo 01, Pág. 36) la cual fue confirmada por la </w:t>
      </w:r>
      <w:proofErr w:type="spellStart"/>
      <w:r w:rsidRPr="00D14BD4">
        <w:rPr>
          <w:rFonts w:ascii="Bookman Old Style" w:hAnsi="Bookman Old Style"/>
          <w:spacing w:val="-2"/>
          <w:lang w:val="es-ES_tradnl"/>
        </w:rPr>
        <w:t>VPB44261</w:t>
      </w:r>
      <w:proofErr w:type="spellEnd"/>
      <w:r w:rsidRPr="00D14BD4">
        <w:rPr>
          <w:rFonts w:ascii="Bookman Old Style" w:hAnsi="Bookman Old Style"/>
          <w:spacing w:val="-2"/>
          <w:lang w:val="es-ES_tradnl"/>
        </w:rPr>
        <w:t xml:space="preserve"> del 10-12-2016 (archivo 01, pág. 48)</w:t>
      </w:r>
      <w:r w:rsidR="00F376F1" w:rsidRPr="00D14BD4">
        <w:rPr>
          <w:rFonts w:ascii="Bookman Old Style" w:hAnsi="Bookman Old Style"/>
          <w:spacing w:val="-2"/>
          <w:lang w:val="es-ES_tradnl"/>
        </w:rPr>
        <w:t xml:space="preserve"> y </w:t>
      </w:r>
      <w:r w:rsidR="00F376F1" w:rsidRPr="00D14BD4">
        <w:rPr>
          <w:rFonts w:ascii="Bookman Old Style" w:hAnsi="Bookman Old Style"/>
          <w:b/>
          <w:bCs/>
          <w:i/>
          <w:iCs/>
          <w:spacing w:val="-2"/>
          <w:lang w:val="es-ES_tradnl"/>
        </w:rPr>
        <w:t xml:space="preserve">viii.- </w:t>
      </w:r>
      <w:r w:rsidRPr="00D14BD4">
        <w:rPr>
          <w:rFonts w:ascii="Bookman Old Style" w:hAnsi="Bookman Old Style"/>
          <w:spacing w:val="-2"/>
          <w:lang w:val="es-ES_tradnl"/>
        </w:rPr>
        <w:t xml:space="preserve">La causante, era afiliada inactiva </w:t>
      </w:r>
      <w:r w:rsidR="00F376F1" w:rsidRPr="00D14BD4">
        <w:rPr>
          <w:rFonts w:ascii="Bookman Old Style" w:hAnsi="Bookman Old Style"/>
          <w:spacing w:val="-2"/>
          <w:lang w:val="es-ES_tradnl"/>
        </w:rPr>
        <w:t xml:space="preserve">de Colpensiones </w:t>
      </w:r>
      <w:r w:rsidRPr="00D14BD4">
        <w:rPr>
          <w:rFonts w:ascii="Bookman Old Style" w:hAnsi="Bookman Old Style"/>
          <w:spacing w:val="-2"/>
          <w:lang w:val="es-ES_tradnl"/>
        </w:rPr>
        <w:t>al momento del deceso, cotizando un total de 9</w:t>
      </w:r>
      <w:r w:rsidR="001A7CAE" w:rsidRPr="00D14BD4">
        <w:rPr>
          <w:rFonts w:ascii="Bookman Old Style" w:hAnsi="Bookman Old Style"/>
          <w:spacing w:val="-2"/>
          <w:lang w:val="es-ES_tradnl"/>
        </w:rPr>
        <w:t>16</w:t>
      </w:r>
      <w:r w:rsidRPr="00D14BD4">
        <w:rPr>
          <w:rFonts w:ascii="Bookman Old Style" w:hAnsi="Bookman Old Style"/>
          <w:spacing w:val="-2"/>
          <w:lang w:val="es-ES_tradnl"/>
        </w:rPr>
        <w:t xml:space="preserve"> semanas entre el 08-10-1976 y el </w:t>
      </w:r>
      <w:r w:rsidR="001A7CAE" w:rsidRPr="00D14BD4">
        <w:rPr>
          <w:rFonts w:ascii="Bookman Old Style" w:hAnsi="Bookman Old Style"/>
          <w:spacing w:val="-2"/>
          <w:lang w:val="es-ES_tradnl"/>
        </w:rPr>
        <w:t>31</w:t>
      </w:r>
      <w:r w:rsidRPr="00D14BD4">
        <w:rPr>
          <w:rFonts w:ascii="Bookman Old Style" w:hAnsi="Bookman Old Style"/>
          <w:spacing w:val="-2"/>
          <w:lang w:val="es-ES_tradnl"/>
        </w:rPr>
        <w:t>-</w:t>
      </w:r>
      <w:r w:rsidR="001A4EAE" w:rsidRPr="00D14BD4">
        <w:rPr>
          <w:rFonts w:ascii="Bookman Old Style" w:hAnsi="Bookman Old Style"/>
          <w:spacing w:val="-2"/>
          <w:lang w:val="es-ES_tradnl"/>
        </w:rPr>
        <w:t>01</w:t>
      </w:r>
      <w:r w:rsidRPr="00D14BD4">
        <w:rPr>
          <w:rFonts w:ascii="Bookman Old Style" w:hAnsi="Bookman Old Style"/>
          <w:spacing w:val="-2"/>
          <w:lang w:val="es-ES_tradnl"/>
        </w:rPr>
        <w:t>-199</w:t>
      </w:r>
      <w:r w:rsidR="001A4EAE" w:rsidRPr="00D14BD4">
        <w:rPr>
          <w:rFonts w:ascii="Bookman Old Style" w:hAnsi="Bookman Old Style"/>
          <w:spacing w:val="-2"/>
          <w:lang w:val="es-ES_tradnl"/>
        </w:rPr>
        <w:t>7</w:t>
      </w:r>
      <w:r w:rsidRPr="00D14BD4">
        <w:rPr>
          <w:rFonts w:ascii="Bookman Old Style" w:hAnsi="Bookman Old Style"/>
          <w:spacing w:val="-2"/>
          <w:lang w:val="es-ES_tradnl"/>
        </w:rPr>
        <w:t xml:space="preserve"> (archivo 0</w:t>
      </w:r>
      <w:r w:rsidR="00710B77" w:rsidRPr="00D14BD4">
        <w:rPr>
          <w:rFonts w:ascii="Bookman Old Style" w:hAnsi="Bookman Old Style"/>
          <w:spacing w:val="-2"/>
          <w:lang w:val="es-ES_tradnl"/>
        </w:rPr>
        <w:t>3</w:t>
      </w:r>
      <w:r w:rsidRPr="00D14BD4">
        <w:rPr>
          <w:rFonts w:ascii="Bookman Old Style" w:hAnsi="Bookman Old Style"/>
          <w:spacing w:val="-2"/>
          <w:lang w:val="es-ES_tradnl"/>
        </w:rPr>
        <w:t xml:space="preserve">, pág. </w:t>
      </w:r>
      <w:r w:rsidR="00710B77" w:rsidRPr="00D14BD4">
        <w:rPr>
          <w:rFonts w:ascii="Bookman Old Style" w:hAnsi="Bookman Old Style"/>
          <w:spacing w:val="-2"/>
          <w:lang w:val="es-ES_tradnl"/>
        </w:rPr>
        <w:t>81-89</w:t>
      </w:r>
      <w:r w:rsidRPr="00D14BD4">
        <w:rPr>
          <w:rFonts w:ascii="Bookman Old Style" w:hAnsi="Bookman Old Style"/>
          <w:spacing w:val="-2"/>
          <w:lang w:val="es-ES_tradnl"/>
        </w:rPr>
        <w:t>)</w:t>
      </w:r>
      <w:r w:rsidR="00710B77" w:rsidRPr="00D14BD4">
        <w:rPr>
          <w:rFonts w:ascii="Bookman Old Style" w:hAnsi="Bookman Old Style"/>
          <w:spacing w:val="-2"/>
          <w:lang w:val="es-ES_tradnl"/>
        </w:rPr>
        <w:t>, sintetizándose la historia laboral así:</w:t>
      </w:r>
    </w:p>
    <w:p w14:paraId="4176CA96" w14:textId="77777777" w:rsidR="005B35DC" w:rsidRPr="00D14BD4" w:rsidRDefault="005B35DC" w:rsidP="00F262F5">
      <w:pPr>
        <w:spacing w:line="276" w:lineRule="auto"/>
        <w:rPr>
          <w:rFonts w:ascii="Bookman Old Style" w:hAnsi="Bookman Old Style"/>
          <w:spacing w:val="-2"/>
          <w:lang w:val="es-ES_tradnl"/>
        </w:rPr>
      </w:pPr>
    </w:p>
    <w:tbl>
      <w:tblPr>
        <w:tblW w:w="5475" w:type="pct"/>
        <w:tblInd w:w="-709" w:type="dxa"/>
        <w:tblCellMar>
          <w:left w:w="70" w:type="dxa"/>
          <w:right w:w="70" w:type="dxa"/>
        </w:tblCellMar>
        <w:tblLook w:val="04A0" w:firstRow="1" w:lastRow="0" w:firstColumn="1" w:lastColumn="0" w:noHBand="0" w:noVBand="1"/>
      </w:tblPr>
      <w:tblGrid>
        <w:gridCol w:w="3023"/>
        <w:gridCol w:w="941"/>
        <w:gridCol w:w="941"/>
        <w:gridCol w:w="1228"/>
        <w:gridCol w:w="719"/>
        <w:gridCol w:w="847"/>
        <w:gridCol w:w="1658"/>
        <w:gridCol w:w="813"/>
      </w:tblGrid>
      <w:tr w:rsidR="00EE12A4" w:rsidRPr="00D14BD4" w14:paraId="6C8389FD" w14:textId="77777777" w:rsidTr="00EE12A4">
        <w:tc>
          <w:tcPr>
            <w:tcW w:w="1508" w:type="pct"/>
            <w:tcBorders>
              <w:top w:val="single" w:sz="4" w:space="0" w:color="4472C4"/>
              <w:left w:val="nil"/>
              <w:bottom w:val="nil"/>
              <w:right w:val="nil"/>
            </w:tcBorders>
            <w:shd w:val="clear" w:color="4472C4" w:fill="4472C4"/>
            <w:noWrap/>
            <w:vAlign w:val="center"/>
            <w:hideMark/>
          </w:tcPr>
          <w:p w14:paraId="19195C32" w14:textId="77777777" w:rsidR="001A7CAE" w:rsidRPr="00D14BD4" w:rsidRDefault="001A7CAE" w:rsidP="00F262F5">
            <w:pPr>
              <w:spacing w:line="276" w:lineRule="auto"/>
              <w:ind w:firstLine="0"/>
              <w:jc w:val="center"/>
              <w:rPr>
                <w:rFonts w:ascii="Arial Narrow" w:eastAsia="Times New Roman" w:hAnsi="Arial Narrow"/>
                <w:b/>
                <w:bCs/>
                <w:color w:val="FFFFFF"/>
                <w:spacing w:val="-2"/>
                <w:kern w:val="0"/>
                <w:sz w:val="20"/>
                <w:lang w:eastAsia="es-CO"/>
                <w14:ligatures w14:val="none"/>
              </w:rPr>
            </w:pPr>
            <w:r w:rsidRPr="00D14BD4">
              <w:rPr>
                <w:rFonts w:ascii="Arial Narrow" w:eastAsia="Times New Roman" w:hAnsi="Arial Narrow"/>
                <w:b/>
                <w:bCs/>
                <w:color w:val="FFFFFF"/>
                <w:spacing w:val="-2"/>
                <w:kern w:val="0"/>
                <w:sz w:val="20"/>
                <w:lang w:eastAsia="es-CO"/>
                <w14:ligatures w14:val="none"/>
              </w:rPr>
              <w:t>Nombre o razón</w:t>
            </w:r>
          </w:p>
        </w:tc>
        <w:tc>
          <w:tcPr>
            <w:tcW w:w="484" w:type="pct"/>
            <w:tcBorders>
              <w:top w:val="single" w:sz="4" w:space="0" w:color="4472C4"/>
              <w:left w:val="nil"/>
              <w:bottom w:val="nil"/>
              <w:right w:val="nil"/>
            </w:tcBorders>
            <w:shd w:val="clear" w:color="4472C4" w:fill="4472C4"/>
            <w:noWrap/>
            <w:vAlign w:val="center"/>
            <w:hideMark/>
          </w:tcPr>
          <w:p w14:paraId="7CF2BC82" w14:textId="77777777" w:rsidR="001A7CAE" w:rsidRPr="00D14BD4" w:rsidRDefault="001A7CAE" w:rsidP="00F262F5">
            <w:pPr>
              <w:spacing w:line="276" w:lineRule="auto"/>
              <w:ind w:firstLine="0"/>
              <w:jc w:val="center"/>
              <w:rPr>
                <w:rFonts w:ascii="Arial Narrow" w:eastAsia="Times New Roman" w:hAnsi="Arial Narrow"/>
                <w:b/>
                <w:bCs/>
                <w:color w:val="FFFFFF"/>
                <w:spacing w:val="-2"/>
                <w:kern w:val="0"/>
                <w:sz w:val="20"/>
                <w:lang w:eastAsia="es-CO"/>
                <w14:ligatures w14:val="none"/>
              </w:rPr>
            </w:pPr>
            <w:r w:rsidRPr="00D14BD4">
              <w:rPr>
                <w:rFonts w:ascii="Arial Narrow" w:eastAsia="Times New Roman" w:hAnsi="Arial Narrow"/>
                <w:b/>
                <w:bCs/>
                <w:color w:val="FFFFFF"/>
                <w:spacing w:val="-2"/>
                <w:kern w:val="0"/>
                <w:sz w:val="20"/>
                <w:lang w:eastAsia="es-CO"/>
                <w14:ligatures w14:val="none"/>
              </w:rPr>
              <w:t>Desde</w:t>
            </w:r>
          </w:p>
        </w:tc>
        <w:tc>
          <w:tcPr>
            <w:tcW w:w="484" w:type="pct"/>
            <w:tcBorders>
              <w:top w:val="single" w:sz="4" w:space="0" w:color="4472C4"/>
              <w:left w:val="nil"/>
              <w:bottom w:val="nil"/>
              <w:right w:val="nil"/>
            </w:tcBorders>
            <w:shd w:val="clear" w:color="4472C4" w:fill="4472C4"/>
            <w:noWrap/>
            <w:vAlign w:val="center"/>
            <w:hideMark/>
          </w:tcPr>
          <w:p w14:paraId="0736B8F9" w14:textId="77777777" w:rsidR="001A7CAE" w:rsidRPr="00D14BD4" w:rsidRDefault="001A7CAE" w:rsidP="00F262F5">
            <w:pPr>
              <w:spacing w:line="276" w:lineRule="auto"/>
              <w:ind w:firstLine="0"/>
              <w:jc w:val="center"/>
              <w:rPr>
                <w:rFonts w:ascii="Arial Narrow" w:eastAsia="Times New Roman" w:hAnsi="Arial Narrow"/>
                <w:b/>
                <w:bCs/>
                <w:color w:val="FFFFFF"/>
                <w:spacing w:val="-2"/>
                <w:kern w:val="0"/>
                <w:sz w:val="20"/>
                <w:lang w:eastAsia="es-CO"/>
                <w14:ligatures w14:val="none"/>
              </w:rPr>
            </w:pPr>
            <w:r w:rsidRPr="00D14BD4">
              <w:rPr>
                <w:rFonts w:ascii="Arial Narrow" w:eastAsia="Times New Roman" w:hAnsi="Arial Narrow"/>
                <w:b/>
                <w:bCs/>
                <w:color w:val="FFFFFF"/>
                <w:spacing w:val="-2"/>
                <w:kern w:val="0"/>
                <w:sz w:val="20"/>
                <w:lang w:eastAsia="es-CO"/>
                <w14:ligatures w14:val="none"/>
              </w:rPr>
              <w:t>Hasta</w:t>
            </w:r>
          </w:p>
        </w:tc>
        <w:tc>
          <w:tcPr>
            <w:tcW w:w="626" w:type="pct"/>
            <w:tcBorders>
              <w:top w:val="single" w:sz="4" w:space="0" w:color="4472C4"/>
              <w:left w:val="nil"/>
              <w:bottom w:val="nil"/>
              <w:right w:val="nil"/>
            </w:tcBorders>
            <w:shd w:val="clear" w:color="4472C4" w:fill="4472C4"/>
            <w:noWrap/>
            <w:vAlign w:val="center"/>
            <w:hideMark/>
          </w:tcPr>
          <w:p w14:paraId="5962D1BE" w14:textId="77777777" w:rsidR="001A7CAE" w:rsidRPr="00D14BD4" w:rsidRDefault="001A7CAE" w:rsidP="00F262F5">
            <w:pPr>
              <w:spacing w:line="276" w:lineRule="auto"/>
              <w:ind w:firstLine="0"/>
              <w:jc w:val="center"/>
              <w:rPr>
                <w:rFonts w:ascii="Arial Narrow" w:eastAsia="Times New Roman" w:hAnsi="Arial Narrow"/>
                <w:b/>
                <w:bCs/>
                <w:color w:val="FFFFFF"/>
                <w:spacing w:val="-2"/>
                <w:kern w:val="0"/>
                <w:sz w:val="20"/>
                <w:lang w:eastAsia="es-CO"/>
                <w14:ligatures w14:val="none"/>
              </w:rPr>
            </w:pPr>
            <w:r w:rsidRPr="00D14BD4">
              <w:rPr>
                <w:rFonts w:ascii="Arial Narrow" w:eastAsia="Times New Roman" w:hAnsi="Arial Narrow"/>
                <w:b/>
                <w:bCs/>
                <w:color w:val="FFFFFF"/>
                <w:spacing w:val="-2"/>
                <w:kern w:val="0"/>
                <w:sz w:val="20"/>
                <w:lang w:eastAsia="es-CO"/>
                <w14:ligatures w14:val="none"/>
              </w:rPr>
              <w:t>Ultimo Salario</w:t>
            </w:r>
          </w:p>
        </w:tc>
        <w:tc>
          <w:tcPr>
            <w:tcW w:w="369" w:type="pct"/>
            <w:tcBorders>
              <w:top w:val="single" w:sz="4" w:space="0" w:color="4472C4"/>
              <w:left w:val="nil"/>
              <w:bottom w:val="nil"/>
              <w:right w:val="nil"/>
            </w:tcBorders>
            <w:shd w:val="clear" w:color="4472C4" w:fill="4472C4"/>
            <w:noWrap/>
            <w:vAlign w:val="center"/>
            <w:hideMark/>
          </w:tcPr>
          <w:p w14:paraId="3F154316" w14:textId="77777777" w:rsidR="001A7CAE" w:rsidRPr="00D14BD4" w:rsidRDefault="001A7CAE" w:rsidP="00F262F5">
            <w:pPr>
              <w:spacing w:line="276" w:lineRule="auto"/>
              <w:ind w:firstLine="0"/>
              <w:jc w:val="center"/>
              <w:rPr>
                <w:rFonts w:ascii="Arial Narrow" w:eastAsia="Times New Roman" w:hAnsi="Arial Narrow"/>
                <w:b/>
                <w:bCs/>
                <w:color w:val="FFFFFF"/>
                <w:spacing w:val="-2"/>
                <w:kern w:val="0"/>
                <w:sz w:val="20"/>
                <w:lang w:eastAsia="es-CO"/>
                <w14:ligatures w14:val="none"/>
              </w:rPr>
            </w:pPr>
            <w:r w:rsidRPr="00D14BD4">
              <w:rPr>
                <w:rFonts w:ascii="Arial Narrow" w:eastAsia="Times New Roman" w:hAnsi="Arial Narrow"/>
                <w:b/>
                <w:bCs/>
                <w:color w:val="FFFFFF"/>
                <w:spacing w:val="-2"/>
                <w:kern w:val="0"/>
                <w:sz w:val="20"/>
                <w:lang w:eastAsia="es-CO"/>
                <w14:ligatures w14:val="none"/>
              </w:rPr>
              <w:t>Días</w:t>
            </w:r>
          </w:p>
        </w:tc>
        <w:tc>
          <w:tcPr>
            <w:tcW w:w="434" w:type="pct"/>
            <w:tcBorders>
              <w:top w:val="single" w:sz="4" w:space="0" w:color="4472C4"/>
              <w:left w:val="nil"/>
              <w:bottom w:val="nil"/>
              <w:right w:val="nil"/>
            </w:tcBorders>
            <w:shd w:val="clear" w:color="4472C4" w:fill="4472C4"/>
            <w:noWrap/>
            <w:vAlign w:val="center"/>
            <w:hideMark/>
          </w:tcPr>
          <w:p w14:paraId="2DBB6D66" w14:textId="77777777" w:rsidR="001A7CAE" w:rsidRPr="00D14BD4" w:rsidRDefault="001A7CAE" w:rsidP="00F262F5">
            <w:pPr>
              <w:spacing w:line="276" w:lineRule="auto"/>
              <w:ind w:firstLine="0"/>
              <w:jc w:val="center"/>
              <w:rPr>
                <w:rFonts w:ascii="Arial Narrow" w:eastAsia="Times New Roman" w:hAnsi="Arial Narrow"/>
                <w:b/>
                <w:bCs/>
                <w:color w:val="FFFFFF"/>
                <w:spacing w:val="-2"/>
                <w:kern w:val="0"/>
                <w:sz w:val="20"/>
                <w:lang w:eastAsia="es-CO"/>
                <w14:ligatures w14:val="none"/>
              </w:rPr>
            </w:pPr>
            <w:r w:rsidRPr="00D14BD4">
              <w:rPr>
                <w:rFonts w:ascii="Arial Narrow" w:eastAsia="Times New Roman" w:hAnsi="Arial Narrow"/>
                <w:b/>
                <w:bCs/>
                <w:color w:val="FFFFFF"/>
                <w:spacing w:val="-2"/>
                <w:kern w:val="0"/>
                <w:sz w:val="20"/>
                <w:lang w:eastAsia="es-CO"/>
                <w14:ligatures w14:val="none"/>
              </w:rPr>
              <w:t>Semanas</w:t>
            </w:r>
          </w:p>
        </w:tc>
        <w:tc>
          <w:tcPr>
            <w:tcW w:w="845" w:type="pct"/>
            <w:tcBorders>
              <w:top w:val="single" w:sz="4" w:space="0" w:color="4472C4"/>
              <w:left w:val="nil"/>
              <w:bottom w:val="nil"/>
              <w:right w:val="nil"/>
            </w:tcBorders>
            <w:shd w:val="clear" w:color="4472C4" w:fill="4472C4"/>
            <w:noWrap/>
            <w:vAlign w:val="center"/>
            <w:hideMark/>
          </w:tcPr>
          <w:p w14:paraId="0A60A3B2" w14:textId="1AD3DE54" w:rsidR="001A7CAE" w:rsidRPr="00D14BD4" w:rsidRDefault="00710B77" w:rsidP="00F262F5">
            <w:pPr>
              <w:spacing w:line="276" w:lineRule="auto"/>
              <w:ind w:firstLine="0"/>
              <w:jc w:val="center"/>
              <w:rPr>
                <w:rFonts w:ascii="Bookman Old Style" w:eastAsia="Times New Roman" w:hAnsi="Bookman Old Style"/>
                <w:b/>
                <w:bCs/>
                <w:color w:val="FFFFFF"/>
                <w:spacing w:val="-2"/>
                <w:kern w:val="0"/>
                <w:sz w:val="20"/>
                <w:lang w:eastAsia="es-CO"/>
                <w14:ligatures w14:val="none"/>
              </w:rPr>
            </w:pPr>
            <w:r w:rsidRPr="00D14BD4">
              <w:rPr>
                <w:rFonts w:ascii="Bookman Old Style" w:eastAsia="Times New Roman" w:hAnsi="Bookman Old Style"/>
                <w:b/>
                <w:bCs/>
                <w:color w:val="FFFFFF"/>
                <w:spacing w:val="-2"/>
                <w:kern w:val="0"/>
                <w:sz w:val="20"/>
                <w:lang w:eastAsia="es-CO"/>
                <w14:ligatures w14:val="none"/>
              </w:rPr>
              <w:t>Interrupciones</w:t>
            </w:r>
          </w:p>
        </w:tc>
        <w:tc>
          <w:tcPr>
            <w:tcW w:w="249" w:type="pct"/>
            <w:tcBorders>
              <w:top w:val="single" w:sz="4" w:space="0" w:color="4472C4"/>
              <w:left w:val="nil"/>
              <w:bottom w:val="nil"/>
              <w:right w:val="single" w:sz="4" w:space="0" w:color="4472C4"/>
            </w:tcBorders>
            <w:shd w:val="clear" w:color="4472C4" w:fill="4472C4"/>
            <w:noWrap/>
            <w:vAlign w:val="center"/>
            <w:hideMark/>
          </w:tcPr>
          <w:p w14:paraId="38749BA3" w14:textId="77777777" w:rsidR="001A7CAE" w:rsidRPr="00D14BD4" w:rsidRDefault="001A7CAE" w:rsidP="00F262F5">
            <w:pPr>
              <w:spacing w:line="276" w:lineRule="auto"/>
              <w:ind w:firstLine="0"/>
              <w:jc w:val="center"/>
              <w:rPr>
                <w:rFonts w:ascii="Bookman Old Style" w:eastAsia="Times New Roman" w:hAnsi="Bookman Old Style"/>
                <w:b/>
                <w:bCs/>
                <w:color w:val="FFFFFF"/>
                <w:spacing w:val="-2"/>
                <w:kern w:val="0"/>
                <w:sz w:val="20"/>
                <w:lang w:eastAsia="es-CO"/>
                <w14:ligatures w14:val="none"/>
              </w:rPr>
            </w:pPr>
            <w:r w:rsidRPr="00D14BD4">
              <w:rPr>
                <w:rFonts w:ascii="Bookman Old Style" w:eastAsia="Times New Roman" w:hAnsi="Bookman Old Style"/>
                <w:b/>
                <w:bCs/>
                <w:color w:val="FFFFFF"/>
                <w:spacing w:val="-2"/>
                <w:kern w:val="0"/>
                <w:sz w:val="20"/>
                <w:lang w:eastAsia="es-CO"/>
                <w14:ligatures w14:val="none"/>
              </w:rPr>
              <w:t>Total</w:t>
            </w:r>
          </w:p>
        </w:tc>
      </w:tr>
      <w:tr w:rsidR="00EE12A4" w:rsidRPr="00D14BD4" w14:paraId="54B95C97" w14:textId="77777777" w:rsidTr="00EE12A4">
        <w:tc>
          <w:tcPr>
            <w:tcW w:w="15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71B8C" w14:textId="458D8FFB" w:rsidR="001A7CAE" w:rsidRPr="00D14BD4" w:rsidRDefault="001A7CAE" w:rsidP="00F262F5">
            <w:pPr>
              <w:spacing w:line="276" w:lineRule="auto"/>
              <w:ind w:firstLine="0"/>
              <w:jc w:val="left"/>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INDUSTRIAS RONDA LTDA</w:t>
            </w:r>
            <w:r w:rsidR="00C937C5" w:rsidRPr="00D14BD4">
              <w:rPr>
                <w:rFonts w:ascii="Arial Narrow" w:eastAsia="Times New Roman" w:hAnsi="Arial Narrow"/>
                <w:color w:val="auto"/>
                <w:spacing w:val="-2"/>
                <w:kern w:val="0"/>
                <w:sz w:val="20"/>
                <w:lang w:eastAsia="es-CO"/>
                <w14:ligatures w14:val="none"/>
              </w:rPr>
              <w:t>.</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8891A" w14:textId="77777777" w:rsidR="001A7CAE" w:rsidRPr="00D14BD4" w:rsidRDefault="001A7CAE" w:rsidP="00F262F5">
            <w:pPr>
              <w:spacing w:line="276" w:lineRule="auto"/>
              <w:ind w:firstLine="0"/>
              <w:jc w:val="center"/>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08/10/1976</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0699D" w14:textId="77777777" w:rsidR="001A7CAE" w:rsidRPr="00D14BD4" w:rsidRDefault="001A7CAE" w:rsidP="00F262F5">
            <w:pPr>
              <w:spacing w:line="276" w:lineRule="auto"/>
              <w:ind w:firstLine="0"/>
              <w:jc w:val="center"/>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15/03/1977</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0643A" w14:textId="77777777" w:rsidR="001A7CAE" w:rsidRPr="00D14BD4" w:rsidRDefault="001A7CAE" w:rsidP="00F262F5">
            <w:pPr>
              <w:spacing w:line="276" w:lineRule="auto"/>
              <w:ind w:firstLine="0"/>
              <w:jc w:val="right"/>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$1.770</w:t>
            </w:r>
          </w:p>
        </w:tc>
        <w:tc>
          <w:tcPr>
            <w:tcW w:w="369" w:type="pct"/>
            <w:tcBorders>
              <w:top w:val="single" w:sz="4" w:space="0" w:color="4472C4"/>
              <w:left w:val="single" w:sz="4" w:space="0" w:color="auto"/>
              <w:bottom w:val="single" w:sz="4" w:space="0" w:color="auto"/>
              <w:right w:val="single" w:sz="4" w:space="0" w:color="auto"/>
            </w:tcBorders>
            <w:shd w:val="clear" w:color="auto" w:fill="auto"/>
            <w:noWrap/>
            <w:vAlign w:val="center"/>
            <w:hideMark/>
          </w:tcPr>
          <w:p w14:paraId="6A720E1D" w14:textId="77777777" w:rsidR="001A7CAE" w:rsidRPr="00D14BD4" w:rsidRDefault="001A7CAE" w:rsidP="00F262F5">
            <w:pPr>
              <w:spacing w:line="276" w:lineRule="auto"/>
              <w:ind w:firstLine="0"/>
              <w:jc w:val="right"/>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159,00</w:t>
            </w:r>
          </w:p>
        </w:tc>
        <w:tc>
          <w:tcPr>
            <w:tcW w:w="434" w:type="pct"/>
            <w:tcBorders>
              <w:top w:val="single" w:sz="4" w:space="0" w:color="4472C4"/>
              <w:left w:val="single" w:sz="4" w:space="0" w:color="auto"/>
              <w:bottom w:val="single" w:sz="4" w:space="0" w:color="auto"/>
              <w:right w:val="single" w:sz="4" w:space="0" w:color="auto"/>
            </w:tcBorders>
            <w:shd w:val="clear" w:color="auto" w:fill="auto"/>
            <w:noWrap/>
            <w:vAlign w:val="center"/>
            <w:hideMark/>
          </w:tcPr>
          <w:p w14:paraId="349450EB" w14:textId="77777777" w:rsidR="001A7CAE" w:rsidRPr="00D14BD4" w:rsidRDefault="001A7CAE" w:rsidP="00F262F5">
            <w:pPr>
              <w:spacing w:line="276" w:lineRule="auto"/>
              <w:ind w:firstLine="0"/>
              <w:jc w:val="right"/>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22,71</w:t>
            </w:r>
          </w:p>
        </w:tc>
        <w:tc>
          <w:tcPr>
            <w:tcW w:w="845" w:type="pct"/>
            <w:tcBorders>
              <w:top w:val="single" w:sz="4" w:space="0" w:color="4472C4"/>
              <w:left w:val="single" w:sz="4" w:space="0" w:color="auto"/>
              <w:bottom w:val="single" w:sz="4" w:space="0" w:color="auto"/>
              <w:right w:val="single" w:sz="4" w:space="0" w:color="auto"/>
            </w:tcBorders>
            <w:shd w:val="clear" w:color="auto" w:fill="auto"/>
            <w:noWrap/>
            <w:vAlign w:val="center"/>
            <w:hideMark/>
          </w:tcPr>
          <w:p w14:paraId="38F10DCE" w14:textId="5F70A585" w:rsidR="001A7CAE" w:rsidRPr="00D14BD4" w:rsidRDefault="001A7CAE" w:rsidP="00F262F5">
            <w:pPr>
              <w:spacing w:line="276" w:lineRule="auto"/>
              <w:ind w:firstLine="0"/>
              <w:jc w:val="right"/>
              <w:rPr>
                <w:rFonts w:ascii="Bookman Old Style" w:eastAsia="Times New Roman" w:hAnsi="Bookman Old Style"/>
                <w:color w:val="auto"/>
                <w:spacing w:val="-2"/>
                <w:kern w:val="0"/>
                <w:sz w:val="20"/>
                <w:lang w:eastAsia="es-CO"/>
                <w14:ligatures w14:val="none"/>
              </w:rPr>
            </w:pPr>
          </w:p>
        </w:tc>
        <w:tc>
          <w:tcPr>
            <w:tcW w:w="249" w:type="pct"/>
            <w:tcBorders>
              <w:top w:val="single" w:sz="4" w:space="0" w:color="4472C4"/>
              <w:left w:val="single" w:sz="4" w:space="0" w:color="auto"/>
              <w:bottom w:val="single" w:sz="4" w:space="0" w:color="auto"/>
              <w:right w:val="single" w:sz="4" w:space="0" w:color="auto"/>
            </w:tcBorders>
            <w:shd w:val="clear" w:color="auto" w:fill="auto"/>
            <w:noWrap/>
            <w:vAlign w:val="center"/>
            <w:hideMark/>
          </w:tcPr>
          <w:p w14:paraId="12AB67CA" w14:textId="77777777" w:rsidR="001A7CAE" w:rsidRPr="00D14BD4" w:rsidRDefault="001A7CAE" w:rsidP="00F262F5">
            <w:pPr>
              <w:spacing w:line="276" w:lineRule="auto"/>
              <w:ind w:firstLine="0"/>
              <w:jc w:val="right"/>
              <w:rPr>
                <w:rFonts w:ascii="Bookman Old Style" w:eastAsia="Times New Roman" w:hAnsi="Bookman Old Style"/>
                <w:color w:val="auto"/>
                <w:spacing w:val="-2"/>
                <w:kern w:val="0"/>
                <w:sz w:val="20"/>
                <w:lang w:eastAsia="es-CO"/>
                <w14:ligatures w14:val="none"/>
              </w:rPr>
            </w:pPr>
            <w:r w:rsidRPr="00D14BD4">
              <w:rPr>
                <w:rFonts w:ascii="Bookman Old Style" w:eastAsia="Times New Roman" w:hAnsi="Bookman Old Style"/>
                <w:color w:val="auto"/>
                <w:spacing w:val="-2"/>
                <w:kern w:val="0"/>
                <w:sz w:val="20"/>
                <w:lang w:eastAsia="es-CO"/>
                <w14:ligatures w14:val="none"/>
              </w:rPr>
              <w:t>22,71</w:t>
            </w:r>
          </w:p>
        </w:tc>
      </w:tr>
      <w:tr w:rsidR="00EE12A4" w:rsidRPr="00D14BD4" w14:paraId="4AA25A7A" w14:textId="77777777" w:rsidTr="00EE12A4">
        <w:tc>
          <w:tcPr>
            <w:tcW w:w="15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934137" w14:textId="093C41C1" w:rsidR="001A7CAE" w:rsidRPr="00D14BD4" w:rsidRDefault="001A7CAE" w:rsidP="00F262F5">
            <w:pPr>
              <w:spacing w:line="276" w:lineRule="auto"/>
              <w:ind w:firstLine="0"/>
              <w:jc w:val="left"/>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INDUSTRIAS RONDA LTDA</w:t>
            </w:r>
            <w:r w:rsidR="00C937C5" w:rsidRPr="00D14BD4">
              <w:rPr>
                <w:rFonts w:ascii="Arial Narrow" w:eastAsia="Times New Roman" w:hAnsi="Arial Narrow"/>
                <w:color w:val="auto"/>
                <w:spacing w:val="-2"/>
                <w:kern w:val="0"/>
                <w:sz w:val="20"/>
                <w:lang w:eastAsia="es-CO"/>
                <w14:ligatures w14:val="none"/>
              </w:rPr>
              <w:t>.</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9AB3B" w14:textId="77777777" w:rsidR="001A7CAE" w:rsidRPr="00D14BD4" w:rsidRDefault="001A7CAE" w:rsidP="00F262F5">
            <w:pPr>
              <w:spacing w:line="276" w:lineRule="auto"/>
              <w:ind w:firstLine="0"/>
              <w:jc w:val="center"/>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30/06/1977</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ABE83" w14:textId="77777777" w:rsidR="001A7CAE" w:rsidRPr="00D14BD4" w:rsidRDefault="001A7CAE" w:rsidP="00F262F5">
            <w:pPr>
              <w:spacing w:line="276" w:lineRule="auto"/>
              <w:ind w:firstLine="0"/>
              <w:jc w:val="center"/>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17/01/1978</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B9DC1" w14:textId="77777777" w:rsidR="001A7CAE" w:rsidRPr="00D14BD4" w:rsidRDefault="001A7CAE" w:rsidP="00F262F5">
            <w:pPr>
              <w:spacing w:line="276" w:lineRule="auto"/>
              <w:ind w:firstLine="0"/>
              <w:jc w:val="right"/>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$2.430</w:t>
            </w:r>
          </w:p>
        </w:tc>
        <w:tc>
          <w:tcPr>
            <w:tcW w:w="369" w:type="pct"/>
            <w:tcBorders>
              <w:top w:val="single" w:sz="4" w:space="0" w:color="4472C4"/>
              <w:left w:val="single" w:sz="4" w:space="0" w:color="auto"/>
              <w:bottom w:val="single" w:sz="4" w:space="0" w:color="auto"/>
              <w:right w:val="single" w:sz="4" w:space="0" w:color="auto"/>
            </w:tcBorders>
            <w:shd w:val="clear" w:color="auto" w:fill="auto"/>
            <w:noWrap/>
            <w:vAlign w:val="center"/>
            <w:hideMark/>
          </w:tcPr>
          <w:p w14:paraId="217FB9C0" w14:textId="77777777" w:rsidR="001A7CAE" w:rsidRPr="00D14BD4" w:rsidRDefault="001A7CAE" w:rsidP="00F262F5">
            <w:pPr>
              <w:spacing w:line="276" w:lineRule="auto"/>
              <w:ind w:firstLine="0"/>
              <w:jc w:val="right"/>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202,00</w:t>
            </w:r>
          </w:p>
        </w:tc>
        <w:tc>
          <w:tcPr>
            <w:tcW w:w="434" w:type="pct"/>
            <w:tcBorders>
              <w:top w:val="single" w:sz="4" w:space="0" w:color="4472C4"/>
              <w:left w:val="single" w:sz="4" w:space="0" w:color="auto"/>
              <w:bottom w:val="single" w:sz="4" w:space="0" w:color="auto"/>
              <w:right w:val="single" w:sz="4" w:space="0" w:color="auto"/>
            </w:tcBorders>
            <w:shd w:val="clear" w:color="auto" w:fill="auto"/>
            <w:noWrap/>
            <w:vAlign w:val="center"/>
            <w:hideMark/>
          </w:tcPr>
          <w:p w14:paraId="3C05BCEA" w14:textId="77777777" w:rsidR="001A7CAE" w:rsidRPr="00D14BD4" w:rsidRDefault="001A7CAE" w:rsidP="00F262F5">
            <w:pPr>
              <w:spacing w:line="276" w:lineRule="auto"/>
              <w:ind w:firstLine="0"/>
              <w:jc w:val="right"/>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28,86</w:t>
            </w:r>
          </w:p>
        </w:tc>
        <w:tc>
          <w:tcPr>
            <w:tcW w:w="845" w:type="pct"/>
            <w:tcBorders>
              <w:top w:val="single" w:sz="4" w:space="0" w:color="4472C4"/>
              <w:left w:val="single" w:sz="4" w:space="0" w:color="auto"/>
              <w:bottom w:val="single" w:sz="4" w:space="0" w:color="auto"/>
              <w:right w:val="single" w:sz="4" w:space="0" w:color="auto"/>
            </w:tcBorders>
            <w:shd w:val="clear" w:color="auto" w:fill="auto"/>
            <w:noWrap/>
            <w:vAlign w:val="center"/>
            <w:hideMark/>
          </w:tcPr>
          <w:p w14:paraId="432D1F65" w14:textId="7F8ABD6C" w:rsidR="001A7CAE" w:rsidRPr="00D14BD4" w:rsidRDefault="001A7CAE" w:rsidP="00F262F5">
            <w:pPr>
              <w:spacing w:line="276" w:lineRule="auto"/>
              <w:ind w:firstLine="0"/>
              <w:jc w:val="right"/>
              <w:rPr>
                <w:rFonts w:ascii="Bookman Old Style" w:eastAsia="Times New Roman" w:hAnsi="Bookman Old Style"/>
                <w:color w:val="auto"/>
                <w:spacing w:val="-2"/>
                <w:kern w:val="0"/>
                <w:sz w:val="20"/>
                <w:lang w:eastAsia="es-CO"/>
                <w14:ligatures w14:val="none"/>
              </w:rPr>
            </w:pPr>
          </w:p>
        </w:tc>
        <w:tc>
          <w:tcPr>
            <w:tcW w:w="249" w:type="pct"/>
            <w:tcBorders>
              <w:top w:val="single" w:sz="4" w:space="0" w:color="4472C4"/>
              <w:left w:val="single" w:sz="4" w:space="0" w:color="auto"/>
              <w:bottom w:val="single" w:sz="4" w:space="0" w:color="auto"/>
              <w:right w:val="single" w:sz="4" w:space="0" w:color="auto"/>
            </w:tcBorders>
            <w:shd w:val="clear" w:color="auto" w:fill="auto"/>
            <w:noWrap/>
            <w:vAlign w:val="center"/>
            <w:hideMark/>
          </w:tcPr>
          <w:p w14:paraId="351A3CFC" w14:textId="77777777" w:rsidR="001A7CAE" w:rsidRPr="00D14BD4" w:rsidRDefault="001A7CAE" w:rsidP="00F262F5">
            <w:pPr>
              <w:spacing w:line="276" w:lineRule="auto"/>
              <w:ind w:firstLine="0"/>
              <w:jc w:val="right"/>
              <w:rPr>
                <w:rFonts w:ascii="Bookman Old Style" w:eastAsia="Times New Roman" w:hAnsi="Bookman Old Style"/>
                <w:color w:val="auto"/>
                <w:spacing w:val="-2"/>
                <w:kern w:val="0"/>
                <w:sz w:val="20"/>
                <w:lang w:eastAsia="es-CO"/>
                <w14:ligatures w14:val="none"/>
              </w:rPr>
            </w:pPr>
            <w:r w:rsidRPr="00D14BD4">
              <w:rPr>
                <w:rFonts w:ascii="Bookman Old Style" w:eastAsia="Times New Roman" w:hAnsi="Bookman Old Style"/>
                <w:color w:val="auto"/>
                <w:spacing w:val="-2"/>
                <w:kern w:val="0"/>
                <w:sz w:val="20"/>
                <w:lang w:eastAsia="es-CO"/>
                <w14:ligatures w14:val="none"/>
              </w:rPr>
              <w:t>28,86</w:t>
            </w:r>
          </w:p>
        </w:tc>
      </w:tr>
      <w:tr w:rsidR="00EE12A4" w:rsidRPr="00D14BD4" w14:paraId="02274D39" w14:textId="77777777" w:rsidTr="00EE12A4">
        <w:tc>
          <w:tcPr>
            <w:tcW w:w="15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8125D" w14:textId="6B7F660C" w:rsidR="001A7CAE" w:rsidRPr="00D14BD4" w:rsidRDefault="001A7CAE" w:rsidP="00F262F5">
            <w:pPr>
              <w:spacing w:line="276" w:lineRule="auto"/>
              <w:ind w:firstLine="0"/>
              <w:jc w:val="left"/>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 xml:space="preserve">INDUSTRIAS </w:t>
            </w:r>
            <w:proofErr w:type="spellStart"/>
            <w:r w:rsidRPr="00D14BD4">
              <w:rPr>
                <w:rFonts w:ascii="Arial Narrow" w:eastAsia="Times New Roman" w:hAnsi="Arial Narrow"/>
                <w:color w:val="auto"/>
                <w:spacing w:val="-2"/>
                <w:kern w:val="0"/>
                <w:sz w:val="20"/>
                <w:lang w:eastAsia="es-CO"/>
                <w14:ligatures w14:val="none"/>
              </w:rPr>
              <w:t>RONOA</w:t>
            </w:r>
            <w:proofErr w:type="spellEnd"/>
            <w:r w:rsidRPr="00D14BD4">
              <w:rPr>
                <w:rFonts w:ascii="Arial Narrow" w:eastAsia="Times New Roman" w:hAnsi="Arial Narrow"/>
                <w:color w:val="auto"/>
                <w:spacing w:val="-2"/>
                <w:kern w:val="0"/>
                <w:sz w:val="20"/>
                <w:lang w:eastAsia="es-CO"/>
                <w14:ligatures w14:val="none"/>
              </w:rPr>
              <w:t xml:space="preserve"> LTDA</w:t>
            </w:r>
            <w:r w:rsidR="00C937C5" w:rsidRPr="00D14BD4">
              <w:rPr>
                <w:rFonts w:ascii="Arial Narrow" w:eastAsia="Times New Roman" w:hAnsi="Arial Narrow"/>
                <w:color w:val="auto"/>
                <w:spacing w:val="-2"/>
                <w:kern w:val="0"/>
                <w:sz w:val="20"/>
                <w:lang w:eastAsia="es-CO"/>
                <w14:ligatures w14:val="none"/>
              </w:rPr>
              <w:t>.</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54A30" w14:textId="77777777" w:rsidR="001A7CAE" w:rsidRPr="00D14BD4" w:rsidRDefault="001A7CAE" w:rsidP="00F262F5">
            <w:pPr>
              <w:spacing w:line="276" w:lineRule="auto"/>
              <w:ind w:firstLine="0"/>
              <w:jc w:val="center"/>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06/06/1978</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BC317" w14:textId="77777777" w:rsidR="001A7CAE" w:rsidRPr="00D14BD4" w:rsidRDefault="001A7CAE" w:rsidP="00F262F5">
            <w:pPr>
              <w:spacing w:line="276" w:lineRule="auto"/>
              <w:ind w:firstLine="0"/>
              <w:jc w:val="center"/>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31/10/1978</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83747" w14:textId="77777777" w:rsidR="001A7CAE" w:rsidRPr="00D14BD4" w:rsidRDefault="001A7CAE" w:rsidP="00F262F5">
            <w:pPr>
              <w:spacing w:line="276" w:lineRule="auto"/>
              <w:ind w:firstLine="0"/>
              <w:jc w:val="right"/>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$3.300</w:t>
            </w:r>
          </w:p>
        </w:tc>
        <w:tc>
          <w:tcPr>
            <w:tcW w:w="369" w:type="pct"/>
            <w:tcBorders>
              <w:top w:val="single" w:sz="4" w:space="0" w:color="4472C4"/>
              <w:left w:val="single" w:sz="4" w:space="0" w:color="auto"/>
              <w:bottom w:val="single" w:sz="4" w:space="0" w:color="auto"/>
              <w:right w:val="single" w:sz="4" w:space="0" w:color="auto"/>
            </w:tcBorders>
            <w:shd w:val="clear" w:color="auto" w:fill="auto"/>
            <w:noWrap/>
            <w:vAlign w:val="center"/>
            <w:hideMark/>
          </w:tcPr>
          <w:p w14:paraId="629D642D" w14:textId="77777777" w:rsidR="001A7CAE" w:rsidRPr="00D14BD4" w:rsidRDefault="001A7CAE" w:rsidP="00F262F5">
            <w:pPr>
              <w:spacing w:line="276" w:lineRule="auto"/>
              <w:ind w:firstLine="0"/>
              <w:jc w:val="right"/>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148,00</w:t>
            </w:r>
          </w:p>
        </w:tc>
        <w:tc>
          <w:tcPr>
            <w:tcW w:w="434" w:type="pct"/>
            <w:tcBorders>
              <w:top w:val="single" w:sz="4" w:space="0" w:color="4472C4"/>
              <w:left w:val="single" w:sz="4" w:space="0" w:color="auto"/>
              <w:bottom w:val="single" w:sz="4" w:space="0" w:color="auto"/>
              <w:right w:val="single" w:sz="4" w:space="0" w:color="auto"/>
            </w:tcBorders>
            <w:shd w:val="clear" w:color="auto" w:fill="auto"/>
            <w:noWrap/>
            <w:vAlign w:val="center"/>
            <w:hideMark/>
          </w:tcPr>
          <w:p w14:paraId="4B18F3D4" w14:textId="77777777" w:rsidR="001A7CAE" w:rsidRPr="00D14BD4" w:rsidRDefault="001A7CAE" w:rsidP="00F262F5">
            <w:pPr>
              <w:spacing w:line="276" w:lineRule="auto"/>
              <w:ind w:firstLine="0"/>
              <w:jc w:val="right"/>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21,14</w:t>
            </w:r>
          </w:p>
        </w:tc>
        <w:tc>
          <w:tcPr>
            <w:tcW w:w="845" w:type="pct"/>
            <w:tcBorders>
              <w:top w:val="single" w:sz="4" w:space="0" w:color="4472C4"/>
              <w:left w:val="single" w:sz="4" w:space="0" w:color="auto"/>
              <w:bottom w:val="single" w:sz="4" w:space="0" w:color="auto"/>
              <w:right w:val="single" w:sz="4" w:space="0" w:color="auto"/>
            </w:tcBorders>
            <w:shd w:val="clear" w:color="auto" w:fill="auto"/>
            <w:noWrap/>
            <w:vAlign w:val="center"/>
            <w:hideMark/>
          </w:tcPr>
          <w:p w14:paraId="174EF1EC" w14:textId="0891DDD6" w:rsidR="001A7CAE" w:rsidRPr="00D14BD4" w:rsidRDefault="001A7CAE" w:rsidP="00F262F5">
            <w:pPr>
              <w:spacing w:line="276" w:lineRule="auto"/>
              <w:ind w:firstLine="0"/>
              <w:jc w:val="right"/>
              <w:rPr>
                <w:rFonts w:ascii="Bookman Old Style" w:eastAsia="Times New Roman" w:hAnsi="Bookman Old Style"/>
                <w:color w:val="auto"/>
                <w:spacing w:val="-2"/>
                <w:kern w:val="0"/>
                <w:sz w:val="20"/>
                <w:lang w:eastAsia="es-CO"/>
                <w14:ligatures w14:val="none"/>
              </w:rPr>
            </w:pPr>
          </w:p>
        </w:tc>
        <w:tc>
          <w:tcPr>
            <w:tcW w:w="249" w:type="pct"/>
            <w:tcBorders>
              <w:top w:val="single" w:sz="4" w:space="0" w:color="4472C4"/>
              <w:left w:val="single" w:sz="4" w:space="0" w:color="auto"/>
              <w:bottom w:val="single" w:sz="4" w:space="0" w:color="auto"/>
              <w:right w:val="single" w:sz="4" w:space="0" w:color="auto"/>
            </w:tcBorders>
            <w:shd w:val="clear" w:color="auto" w:fill="auto"/>
            <w:noWrap/>
            <w:vAlign w:val="center"/>
            <w:hideMark/>
          </w:tcPr>
          <w:p w14:paraId="4AA39F69" w14:textId="77777777" w:rsidR="001A7CAE" w:rsidRPr="00D14BD4" w:rsidRDefault="001A7CAE" w:rsidP="00F262F5">
            <w:pPr>
              <w:spacing w:line="276" w:lineRule="auto"/>
              <w:ind w:firstLine="0"/>
              <w:jc w:val="right"/>
              <w:rPr>
                <w:rFonts w:ascii="Bookman Old Style" w:eastAsia="Times New Roman" w:hAnsi="Bookman Old Style"/>
                <w:color w:val="auto"/>
                <w:spacing w:val="-2"/>
                <w:kern w:val="0"/>
                <w:sz w:val="20"/>
                <w:lang w:eastAsia="es-CO"/>
                <w14:ligatures w14:val="none"/>
              </w:rPr>
            </w:pPr>
            <w:r w:rsidRPr="00D14BD4">
              <w:rPr>
                <w:rFonts w:ascii="Bookman Old Style" w:eastAsia="Times New Roman" w:hAnsi="Bookman Old Style"/>
                <w:color w:val="auto"/>
                <w:spacing w:val="-2"/>
                <w:kern w:val="0"/>
                <w:sz w:val="20"/>
                <w:lang w:eastAsia="es-CO"/>
                <w14:ligatures w14:val="none"/>
              </w:rPr>
              <w:t>21,14</w:t>
            </w:r>
          </w:p>
        </w:tc>
      </w:tr>
      <w:tr w:rsidR="00EE12A4" w:rsidRPr="00D14BD4" w14:paraId="0B2FA780" w14:textId="77777777" w:rsidTr="00EE12A4">
        <w:tc>
          <w:tcPr>
            <w:tcW w:w="15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085E7" w14:textId="77777777" w:rsidR="001A7CAE" w:rsidRPr="00D14BD4" w:rsidRDefault="001A7CAE" w:rsidP="00F262F5">
            <w:pPr>
              <w:spacing w:line="276" w:lineRule="auto"/>
              <w:ind w:firstLine="0"/>
              <w:jc w:val="left"/>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 xml:space="preserve">ALMACENES </w:t>
            </w:r>
            <w:proofErr w:type="spellStart"/>
            <w:r w:rsidRPr="00D14BD4">
              <w:rPr>
                <w:rFonts w:ascii="Arial Narrow" w:eastAsia="Times New Roman" w:hAnsi="Arial Narrow"/>
                <w:color w:val="auto"/>
                <w:spacing w:val="-2"/>
                <w:kern w:val="0"/>
                <w:sz w:val="20"/>
                <w:lang w:eastAsia="es-CO"/>
                <w14:ligatures w14:val="none"/>
              </w:rPr>
              <w:t>CROYDON</w:t>
            </w:r>
            <w:proofErr w:type="spellEnd"/>
            <w:r w:rsidRPr="00D14BD4">
              <w:rPr>
                <w:rFonts w:ascii="Arial Narrow" w:eastAsia="Times New Roman" w:hAnsi="Arial Narrow"/>
                <w:color w:val="auto"/>
                <w:spacing w:val="-2"/>
                <w:kern w:val="0"/>
                <w:sz w:val="20"/>
                <w:lang w:eastAsia="es-CO"/>
                <w14:ligatures w14:val="none"/>
              </w:rPr>
              <w:t xml:space="preserve"> DE </w:t>
            </w:r>
            <w:proofErr w:type="spellStart"/>
            <w:r w:rsidRPr="00D14BD4">
              <w:rPr>
                <w:rFonts w:ascii="Arial Narrow" w:eastAsia="Times New Roman" w:hAnsi="Arial Narrow"/>
                <w:color w:val="auto"/>
                <w:spacing w:val="-2"/>
                <w:kern w:val="0"/>
                <w:sz w:val="20"/>
                <w:lang w:eastAsia="es-CO"/>
                <w14:ligatures w14:val="none"/>
              </w:rPr>
              <w:t>CUNDIN</w:t>
            </w:r>
            <w:proofErr w:type="spellEnd"/>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DBFB1" w14:textId="77777777" w:rsidR="001A7CAE" w:rsidRPr="00D14BD4" w:rsidRDefault="001A7CAE" w:rsidP="00F262F5">
            <w:pPr>
              <w:spacing w:line="276" w:lineRule="auto"/>
              <w:ind w:firstLine="0"/>
              <w:jc w:val="center"/>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04/10/1978</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FBBCB" w14:textId="77777777" w:rsidR="001A7CAE" w:rsidRPr="00D14BD4" w:rsidRDefault="001A7CAE" w:rsidP="00F262F5">
            <w:pPr>
              <w:spacing w:line="276" w:lineRule="auto"/>
              <w:ind w:firstLine="0"/>
              <w:jc w:val="center"/>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22/02/1983</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45A6D" w14:textId="77777777" w:rsidR="001A7CAE" w:rsidRPr="00D14BD4" w:rsidRDefault="001A7CAE" w:rsidP="00F262F5">
            <w:pPr>
              <w:spacing w:line="276" w:lineRule="auto"/>
              <w:ind w:firstLine="0"/>
              <w:jc w:val="right"/>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$11.850</w:t>
            </w:r>
          </w:p>
        </w:tc>
        <w:tc>
          <w:tcPr>
            <w:tcW w:w="369" w:type="pct"/>
            <w:tcBorders>
              <w:top w:val="single" w:sz="4" w:space="0" w:color="4472C4"/>
              <w:left w:val="single" w:sz="4" w:space="0" w:color="auto"/>
              <w:bottom w:val="single" w:sz="4" w:space="0" w:color="auto"/>
              <w:right w:val="single" w:sz="4" w:space="0" w:color="auto"/>
            </w:tcBorders>
            <w:shd w:val="clear" w:color="auto" w:fill="auto"/>
            <w:noWrap/>
            <w:vAlign w:val="center"/>
            <w:hideMark/>
          </w:tcPr>
          <w:p w14:paraId="5DADCEDA" w14:textId="77777777" w:rsidR="001A7CAE" w:rsidRPr="00D14BD4" w:rsidRDefault="001A7CAE" w:rsidP="00F262F5">
            <w:pPr>
              <w:spacing w:line="276" w:lineRule="auto"/>
              <w:ind w:firstLine="0"/>
              <w:jc w:val="right"/>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1603,00</w:t>
            </w:r>
          </w:p>
        </w:tc>
        <w:tc>
          <w:tcPr>
            <w:tcW w:w="434" w:type="pct"/>
            <w:tcBorders>
              <w:top w:val="single" w:sz="4" w:space="0" w:color="4472C4"/>
              <w:left w:val="single" w:sz="4" w:space="0" w:color="auto"/>
              <w:bottom w:val="single" w:sz="4" w:space="0" w:color="auto"/>
              <w:right w:val="single" w:sz="4" w:space="0" w:color="auto"/>
            </w:tcBorders>
            <w:shd w:val="clear" w:color="auto" w:fill="auto"/>
            <w:noWrap/>
            <w:vAlign w:val="center"/>
            <w:hideMark/>
          </w:tcPr>
          <w:p w14:paraId="6FE5776E" w14:textId="77777777" w:rsidR="001A7CAE" w:rsidRPr="00D14BD4" w:rsidRDefault="001A7CAE" w:rsidP="00F262F5">
            <w:pPr>
              <w:spacing w:line="276" w:lineRule="auto"/>
              <w:ind w:firstLine="0"/>
              <w:jc w:val="right"/>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229,00</w:t>
            </w:r>
          </w:p>
        </w:tc>
        <w:tc>
          <w:tcPr>
            <w:tcW w:w="845" w:type="pct"/>
            <w:tcBorders>
              <w:top w:val="single" w:sz="4" w:space="0" w:color="4472C4"/>
              <w:left w:val="single" w:sz="4" w:space="0" w:color="auto"/>
              <w:bottom w:val="single" w:sz="4" w:space="0" w:color="auto"/>
              <w:right w:val="single" w:sz="4" w:space="0" w:color="auto"/>
            </w:tcBorders>
            <w:shd w:val="clear" w:color="auto" w:fill="auto"/>
            <w:noWrap/>
            <w:vAlign w:val="center"/>
            <w:hideMark/>
          </w:tcPr>
          <w:p w14:paraId="5123A8ED" w14:textId="77777777" w:rsidR="001A7CAE" w:rsidRPr="00D14BD4" w:rsidRDefault="001A7CAE" w:rsidP="00F262F5">
            <w:pPr>
              <w:spacing w:line="276" w:lineRule="auto"/>
              <w:ind w:firstLine="0"/>
              <w:jc w:val="right"/>
              <w:rPr>
                <w:rFonts w:ascii="Bookman Old Style" w:eastAsia="Times New Roman" w:hAnsi="Bookman Old Style"/>
                <w:color w:val="auto"/>
                <w:spacing w:val="-2"/>
                <w:kern w:val="0"/>
                <w:sz w:val="20"/>
                <w:lang w:eastAsia="es-CO"/>
                <w14:ligatures w14:val="none"/>
              </w:rPr>
            </w:pPr>
            <w:r w:rsidRPr="00D14BD4">
              <w:rPr>
                <w:rFonts w:ascii="Bookman Old Style" w:eastAsia="Times New Roman" w:hAnsi="Bookman Old Style"/>
                <w:color w:val="auto"/>
                <w:spacing w:val="-2"/>
                <w:kern w:val="0"/>
                <w:sz w:val="20"/>
                <w:lang w:eastAsia="es-CO"/>
                <w14:ligatures w14:val="none"/>
              </w:rPr>
              <w:t>5,43</w:t>
            </w:r>
          </w:p>
        </w:tc>
        <w:tc>
          <w:tcPr>
            <w:tcW w:w="249" w:type="pct"/>
            <w:tcBorders>
              <w:top w:val="single" w:sz="4" w:space="0" w:color="4472C4"/>
              <w:left w:val="single" w:sz="4" w:space="0" w:color="auto"/>
              <w:bottom w:val="single" w:sz="4" w:space="0" w:color="auto"/>
              <w:right w:val="single" w:sz="4" w:space="0" w:color="auto"/>
            </w:tcBorders>
            <w:shd w:val="clear" w:color="auto" w:fill="auto"/>
            <w:noWrap/>
            <w:vAlign w:val="center"/>
            <w:hideMark/>
          </w:tcPr>
          <w:p w14:paraId="60147093" w14:textId="77777777" w:rsidR="001A7CAE" w:rsidRPr="00D14BD4" w:rsidRDefault="001A7CAE" w:rsidP="00F262F5">
            <w:pPr>
              <w:spacing w:line="276" w:lineRule="auto"/>
              <w:ind w:firstLine="0"/>
              <w:jc w:val="right"/>
              <w:rPr>
                <w:rFonts w:ascii="Bookman Old Style" w:eastAsia="Times New Roman" w:hAnsi="Bookman Old Style"/>
                <w:color w:val="auto"/>
                <w:spacing w:val="-2"/>
                <w:kern w:val="0"/>
                <w:sz w:val="20"/>
                <w:lang w:eastAsia="es-CO"/>
                <w14:ligatures w14:val="none"/>
              </w:rPr>
            </w:pPr>
            <w:r w:rsidRPr="00D14BD4">
              <w:rPr>
                <w:rFonts w:ascii="Bookman Old Style" w:eastAsia="Times New Roman" w:hAnsi="Bookman Old Style"/>
                <w:color w:val="auto"/>
                <w:spacing w:val="-2"/>
                <w:kern w:val="0"/>
                <w:sz w:val="20"/>
                <w:lang w:eastAsia="es-CO"/>
                <w14:ligatures w14:val="none"/>
              </w:rPr>
              <w:t>223,57</w:t>
            </w:r>
          </w:p>
        </w:tc>
      </w:tr>
      <w:tr w:rsidR="00EE12A4" w:rsidRPr="00D14BD4" w14:paraId="2365FA18" w14:textId="77777777" w:rsidTr="00EE12A4">
        <w:tc>
          <w:tcPr>
            <w:tcW w:w="15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B3615" w14:textId="77777777" w:rsidR="001A7CAE" w:rsidRPr="00D14BD4" w:rsidRDefault="001A7CAE" w:rsidP="00F262F5">
            <w:pPr>
              <w:spacing w:line="276" w:lineRule="auto"/>
              <w:ind w:firstLine="0"/>
              <w:jc w:val="left"/>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 xml:space="preserve">CHOCOLATES CAT </w:t>
            </w:r>
            <w:proofErr w:type="spellStart"/>
            <w:r w:rsidRPr="00D14BD4">
              <w:rPr>
                <w:rFonts w:ascii="Arial Narrow" w:eastAsia="Times New Roman" w:hAnsi="Arial Narrow"/>
                <w:color w:val="auto"/>
                <w:spacing w:val="-2"/>
                <w:kern w:val="0"/>
                <w:sz w:val="20"/>
                <w:lang w:eastAsia="es-CO"/>
                <w14:ligatures w14:val="none"/>
              </w:rPr>
              <w:t>AV</w:t>
            </w:r>
            <w:proofErr w:type="spellEnd"/>
            <w:r w:rsidRPr="00D14BD4">
              <w:rPr>
                <w:rFonts w:ascii="Arial Narrow" w:eastAsia="Times New Roman" w:hAnsi="Arial Narrow"/>
                <w:color w:val="auto"/>
                <w:spacing w:val="-2"/>
                <w:kern w:val="0"/>
                <w:sz w:val="20"/>
                <w:lang w:eastAsia="es-CO"/>
                <w14:ligatures w14:val="none"/>
              </w:rPr>
              <w:t xml:space="preserve"> Y </w:t>
            </w:r>
            <w:proofErr w:type="spellStart"/>
            <w:r w:rsidRPr="00D14BD4">
              <w:rPr>
                <w:rFonts w:ascii="Arial Narrow" w:eastAsia="Times New Roman" w:hAnsi="Arial Narrow"/>
                <w:color w:val="auto"/>
                <w:spacing w:val="-2"/>
                <w:kern w:val="0"/>
                <w:sz w:val="20"/>
                <w:lang w:eastAsia="es-CO"/>
                <w14:ligatures w14:val="none"/>
              </w:rPr>
              <w:t>CHOTZEN</w:t>
            </w:r>
            <w:proofErr w:type="spellEnd"/>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68E09" w14:textId="77777777" w:rsidR="001A7CAE" w:rsidRPr="00D14BD4" w:rsidRDefault="001A7CAE" w:rsidP="00F262F5">
            <w:pPr>
              <w:spacing w:line="276" w:lineRule="auto"/>
              <w:ind w:firstLine="0"/>
              <w:jc w:val="center"/>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24/08/1983</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3B0E9" w14:textId="77777777" w:rsidR="001A7CAE" w:rsidRPr="00D14BD4" w:rsidRDefault="001A7CAE" w:rsidP="00F262F5">
            <w:pPr>
              <w:spacing w:line="276" w:lineRule="auto"/>
              <w:ind w:firstLine="0"/>
              <w:jc w:val="center"/>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26/08/1983</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6929E" w14:textId="77777777" w:rsidR="001A7CAE" w:rsidRPr="00D14BD4" w:rsidRDefault="001A7CAE" w:rsidP="00F262F5">
            <w:pPr>
              <w:spacing w:line="276" w:lineRule="auto"/>
              <w:ind w:firstLine="0"/>
              <w:jc w:val="right"/>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$9.480</w:t>
            </w:r>
          </w:p>
        </w:tc>
        <w:tc>
          <w:tcPr>
            <w:tcW w:w="369" w:type="pct"/>
            <w:tcBorders>
              <w:top w:val="single" w:sz="4" w:space="0" w:color="4472C4"/>
              <w:left w:val="single" w:sz="4" w:space="0" w:color="auto"/>
              <w:bottom w:val="single" w:sz="4" w:space="0" w:color="auto"/>
              <w:right w:val="single" w:sz="4" w:space="0" w:color="auto"/>
            </w:tcBorders>
            <w:shd w:val="clear" w:color="auto" w:fill="auto"/>
            <w:noWrap/>
            <w:vAlign w:val="center"/>
            <w:hideMark/>
          </w:tcPr>
          <w:p w14:paraId="11C3852D" w14:textId="77777777" w:rsidR="001A7CAE" w:rsidRPr="00D14BD4" w:rsidRDefault="001A7CAE" w:rsidP="00F262F5">
            <w:pPr>
              <w:spacing w:line="276" w:lineRule="auto"/>
              <w:ind w:firstLine="0"/>
              <w:jc w:val="right"/>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3,00</w:t>
            </w:r>
          </w:p>
        </w:tc>
        <w:tc>
          <w:tcPr>
            <w:tcW w:w="434" w:type="pct"/>
            <w:tcBorders>
              <w:top w:val="single" w:sz="4" w:space="0" w:color="4472C4"/>
              <w:left w:val="single" w:sz="4" w:space="0" w:color="auto"/>
              <w:bottom w:val="single" w:sz="4" w:space="0" w:color="auto"/>
              <w:right w:val="single" w:sz="4" w:space="0" w:color="auto"/>
            </w:tcBorders>
            <w:shd w:val="clear" w:color="auto" w:fill="auto"/>
            <w:noWrap/>
            <w:vAlign w:val="center"/>
            <w:hideMark/>
          </w:tcPr>
          <w:p w14:paraId="14D8D7A8" w14:textId="77777777" w:rsidR="001A7CAE" w:rsidRPr="00D14BD4" w:rsidRDefault="001A7CAE" w:rsidP="00F262F5">
            <w:pPr>
              <w:spacing w:line="276" w:lineRule="auto"/>
              <w:ind w:firstLine="0"/>
              <w:jc w:val="right"/>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0,43</w:t>
            </w:r>
          </w:p>
        </w:tc>
        <w:tc>
          <w:tcPr>
            <w:tcW w:w="845" w:type="pct"/>
            <w:tcBorders>
              <w:top w:val="single" w:sz="4" w:space="0" w:color="4472C4"/>
              <w:left w:val="single" w:sz="4" w:space="0" w:color="auto"/>
              <w:bottom w:val="single" w:sz="4" w:space="0" w:color="auto"/>
              <w:right w:val="single" w:sz="4" w:space="0" w:color="auto"/>
            </w:tcBorders>
            <w:shd w:val="clear" w:color="auto" w:fill="auto"/>
            <w:noWrap/>
            <w:vAlign w:val="center"/>
            <w:hideMark/>
          </w:tcPr>
          <w:p w14:paraId="5DD6065F" w14:textId="5EF8091F" w:rsidR="001A7CAE" w:rsidRPr="00D14BD4" w:rsidRDefault="001A7CAE" w:rsidP="00F262F5">
            <w:pPr>
              <w:spacing w:line="276" w:lineRule="auto"/>
              <w:ind w:firstLine="0"/>
              <w:jc w:val="right"/>
              <w:rPr>
                <w:rFonts w:ascii="Bookman Old Style" w:eastAsia="Times New Roman" w:hAnsi="Bookman Old Style"/>
                <w:color w:val="auto"/>
                <w:spacing w:val="-2"/>
                <w:kern w:val="0"/>
                <w:sz w:val="20"/>
                <w:lang w:eastAsia="es-CO"/>
                <w14:ligatures w14:val="none"/>
              </w:rPr>
            </w:pPr>
          </w:p>
        </w:tc>
        <w:tc>
          <w:tcPr>
            <w:tcW w:w="249" w:type="pct"/>
            <w:tcBorders>
              <w:top w:val="single" w:sz="4" w:space="0" w:color="4472C4"/>
              <w:left w:val="single" w:sz="4" w:space="0" w:color="auto"/>
              <w:bottom w:val="single" w:sz="4" w:space="0" w:color="auto"/>
              <w:right w:val="single" w:sz="4" w:space="0" w:color="auto"/>
            </w:tcBorders>
            <w:shd w:val="clear" w:color="auto" w:fill="auto"/>
            <w:noWrap/>
            <w:vAlign w:val="center"/>
            <w:hideMark/>
          </w:tcPr>
          <w:p w14:paraId="76BF4925" w14:textId="77777777" w:rsidR="001A7CAE" w:rsidRPr="00D14BD4" w:rsidRDefault="001A7CAE" w:rsidP="00F262F5">
            <w:pPr>
              <w:spacing w:line="276" w:lineRule="auto"/>
              <w:ind w:firstLine="0"/>
              <w:jc w:val="right"/>
              <w:rPr>
                <w:rFonts w:ascii="Bookman Old Style" w:eastAsia="Times New Roman" w:hAnsi="Bookman Old Style"/>
                <w:color w:val="auto"/>
                <w:spacing w:val="-2"/>
                <w:kern w:val="0"/>
                <w:sz w:val="20"/>
                <w:lang w:eastAsia="es-CO"/>
                <w14:ligatures w14:val="none"/>
              </w:rPr>
            </w:pPr>
            <w:r w:rsidRPr="00D14BD4">
              <w:rPr>
                <w:rFonts w:ascii="Bookman Old Style" w:eastAsia="Times New Roman" w:hAnsi="Bookman Old Style"/>
                <w:color w:val="auto"/>
                <w:spacing w:val="-2"/>
                <w:kern w:val="0"/>
                <w:sz w:val="20"/>
                <w:lang w:eastAsia="es-CO"/>
                <w14:ligatures w14:val="none"/>
              </w:rPr>
              <w:t>0,43</w:t>
            </w:r>
          </w:p>
        </w:tc>
      </w:tr>
      <w:tr w:rsidR="00EE12A4" w:rsidRPr="00D14BD4" w14:paraId="203E438D" w14:textId="77777777" w:rsidTr="00EE12A4">
        <w:tc>
          <w:tcPr>
            <w:tcW w:w="15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7AE13" w14:textId="1603C32C" w:rsidR="001A7CAE" w:rsidRPr="00D14BD4" w:rsidRDefault="001A7CAE" w:rsidP="00F262F5">
            <w:pPr>
              <w:spacing w:line="276" w:lineRule="auto"/>
              <w:ind w:firstLine="0"/>
              <w:jc w:val="left"/>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 xml:space="preserve">URREA HERMANOS </w:t>
            </w:r>
            <w:r w:rsidR="00C937C5" w:rsidRPr="00D14BD4">
              <w:rPr>
                <w:rFonts w:ascii="Arial Narrow" w:eastAsia="Times New Roman" w:hAnsi="Arial Narrow"/>
                <w:color w:val="auto"/>
                <w:spacing w:val="-2"/>
                <w:kern w:val="0"/>
                <w:sz w:val="20"/>
                <w:lang w:eastAsia="es-CO"/>
                <w14:ligatures w14:val="none"/>
              </w:rPr>
              <w:t>COMPAÑÍA</w:t>
            </w:r>
            <w:r w:rsidRPr="00D14BD4">
              <w:rPr>
                <w:rFonts w:ascii="Arial Narrow" w:eastAsia="Times New Roman" w:hAnsi="Arial Narrow"/>
                <w:color w:val="auto"/>
                <w:spacing w:val="-2"/>
                <w:kern w:val="0"/>
                <w:sz w:val="20"/>
                <w:lang w:eastAsia="es-CO"/>
                <w14:ligatures w14:val="none"/>
              </w:rPr>
              <w:t xml:space="preserve"> </w:t>
            </w:r>
            <w:proofErr w:type="spellStart"/>
            <w:r w:rsidRPr="00D14BD4">
              <w:rPr>
                <w:rFonts w:ascii="Arial Narrow" w:eastAsia="Times New Roman" w:hAnsi="Arial Narrow"/>
                <w:color w:val="auto"/>
                <w:spacing w:val="-2"/>
                <w:kern w:val="0"/>
                <w:sz w:val="20"/>
                <w:lang w:eastAsia="es-CO"/>
                <w14:ligatures w14:val="none"/>
              </w:rPr>
              <w:t>LTD</w:t>
            </w:r>
            <w:proofErr w:type="spellEnd"/>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DFD93" w14:textId="77777777" w:rsidR="001A7CAE" w:rsidRPr="00D14BD4" w:rsidRDefault="001A7CAE" w:rsidP="00F262F5">
            <w:pPr>
              <w:spacing w:line="276" w:lineRule="auto"/>
              <w:ind w:firstLine="0"/>
              <w:jc w:val="center"/>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23/11/1983</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5AED2" w14:textId="77777777" w:rsidR="001A7CAE" w:rsidRPr="00D14BD4" w:rsidRDefault="001A7CAE" w:rsidP="00F262F5">
            <w:pPr>
              <w:spacing w:line="276" w:lineRule="auto"/>
              <w:ind w:firstLine="0"/>
              <w:jc w:val="center"/>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10/03/1984</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06D87" w14:textId="77777777" w:rsidR="001A7CAE" w:rsidRPr="00D14BD4" w:rsidRDefault="001A7CAE" w:rsidP="00F262F5">
            <w:pPr>
              <w:spacing w:line="276" w:lineRule="auto"/>
              <w:ind w:firstLine="0"/>
              <w:jc w:val="right"/>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$11.850</w:t>
            </w:r>
          </w:p>
        </w:tc>
        <w:tc>
          <w:tcPr>
            <w:tcW w:w="369" w:type="pct"/>
            <w:tcBorders>
              <w:top w:val="single" w:sz="4" w:space="0" w:color="4472C4"/>
              <w:left w:val="single" w:sz="4" w:space="0" w:color="auto"/>
              <w:bottom w:val="single" w:sz="4" w:space="0" w:color="auto"/>
              <w:right w:val="single" w:sz="4" w:space="0" w:color="auto"/>
            </w:tcBorders>
            <w:shd w:val="clear" w:color="auto" w:fill="auto"/>
            <w:noWrap/>
            <w:vAlign w:val="center"/>
            <w:hideMark/>
          </w:tcPr>
          <w:p w14:paraId="77B6B991" w14:textId="77777777" w:rsidR="001A7CAE" w:rsidRPr="00D14BD4" w:rsidRDefault="001A7CAE" w:rsidP="00F262F5">
            <w:pPr>
              <w:spacing w:line="276" w:lineRule="auto"/>
              <w:ind w:firstLine="0"/>
              <w:jc w:val="right"/>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109,00</w:t>
            </w:r>
          </w:p>
        </w:tc>
        <w:tc>
          <w:tcPr>
            <w:tcW w:w="434" w:type="pct"/>
            <w:tcBorders>
              <w:top w:val="single" w:sz="4" w:space="0" w:color="4472C4"/>
              <w:left w:val="single" w:sz="4" w:space="0" w:color="auto"/>
              <w:bottom w:val="single" w:sz="4" w:space="0" w:color="auto"/>
              <w:right w:val="single" w:sz="4" w:space="0" w:color="auto"/>
            </w:tcBorders>
            <w:shd w:val="clear" w:color="auto" w:fill="auto"/>
            <w:noWrap/>
            <w:vAlign w:val="center"/>
            <w:hideMark/>
          </w:tcPr>
          <w:p w14:paraId="37F9F499" w14:textId="77777777" w:rsidR="001A7CAE" w:rsidRPr="00D14BD4" w:rsidRDefault="001A7CAE" w:rsidP="00F262F5">
            <w:pPr>
              <w:spacing w:line="276" w:lineRule="auto"/>
              <w:ind w:firstLine="0"/>
              <w:jc w:val="right"/>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15,57</w:t>
            </w:r>
          </w:p>
        </w:tc>
        <w:tc>
          <w:tcPr>
            <w:tcW w:w="845" w:type="pct"/>
            <w:tcBorders>
              <w:top w:val="single" w:sz="4" w:space="0" w:color="4472C4"/>
              <w:left w:val="single" w:sz="4" w:space="0" w:color="auto"/>
              <w:bottom w:val="single" w:sz="4" w:space="0" w:color="auto"/>
              <w:right w:val="single" w:sz="4" w:space="0" w:color="auto"/>
            </w:tcBorders>
            <w:shd w:val="clear" w:color="auto" w:fill="auto"/>
            <w:noWrap/>
            <w:vAlign w:val="center"/>
            <w:hideMark/>
          </w:tcPr>
          <w:p w14:paraId="0B29746A" w14:textId="6C82D4CF" w:rsidR="001A7CAE" w:rsidRPr="00D14BD4" w:rsidRDefault="001A7CAE" w:rsidP="00F262F5">
            <w:pPr>
              <w:spacing w:line="276" w:lineRule="auto"/>
              <w:ind w:firstLine="0"/>
              <w:jc w:val="right"/>
              <w:rPr>
                <w:rFonts w:ascii="Bookman Old Style" w:eastAsia="Times New Roman" w:hAnsi="Bookman Old Style"/>
                <w:color w:val="auto"/>
                <w:spacing w:val="-2"/>
                <w:kern w:val="0"/>
                <w:sz w:val="20"/>
                <w:lang w:eastAsia="es-CO"/>
                <w14:ligatures w14:val="none"/>
              </w:rPr>
            </w:pPr>
          </w:p>
        </w:tc>
        <w:tc>
          <w:tcPr>
            <w:tcW w:w="249" w:type="pct"/>
            <w:tcBorders>
              <w:top w:val="single" w:sz="4" w:space="0" w:color="4472C4"/>
              <w:left w:val="single" w:sz="4" w:space="0" w:color="auto"/>
              <w:bottom w:val="single" w:sz="4" w:space="0" w:color="auto"/>
              <w:right w:val="single" w:sz="4" w:space="0" w:color="auto"/>
            </w:tcBorders>
            <w:shd w:val="clear" w:color="auto" w:fill="auto"/>
            <w:noWrap/>
            <w:vAlign w:val="center"/>
            <w:hideMark/>
          </w:tcPr>
          <w:p w14:paraId="5063D063" w14:textId="77777777" w:rsidR="001A7CAE" w:rsidRPr="00D14BD4" w:rsidRDefault="001A7CAE" w:rsidP="00F262F5">
            <w:pPr>
              <w:spacing w:line="276" w:lineRule="auto"/>
              <w:ind w:firstLine="0"/>
              <w:jc w:val="right"/>
              <w:rPr>
                <w:rFonts w:ascii="Bookman Old Style" w:eastAsia="Times New Roman" w:hAnsi="Bookman Old Style"/>
                <w:color w:val="auto"/>
                <w:spacing w:val="-2"/>
                <w:kern w:val="0"/>
                <w:sz w:val="20"/>
                <w:lang w:eastAsia="es-CO"/>
                <w14:ligatures w14:val="none"/>
              </w:rPr>
            </w:pPr>
            <w:r w:rsidRPr="00D14BD4">
              <w:rPr>
                <w:rFonts w:ascii="Bookman Old Style" w:eastAsia="Times New Roman" w:hAnsi="Bookman Old Style"/>
                <w:color w:val="auto"/>
                <w:spacing w:val="-2"/>
                <w:kern w:val="0"/>
                <w:sz w:val="20"/>
                <w:lang w:eastAsia="es-CO"/>
                <w14:ligatures w14:val="none"/>
              </w:rPr>
              <w:t>15,57</w:t>
            </w:r>
          </w:p>
        </w:tc>
      </w:tr>
      <w:tr w:rsidR="00EE12A4" w:rsidRPr="00D14BD4" w14:paraId="481A7CE9" w14:textId="77777777" w:rsidTr="00EE12A4">
        <w:tc>
          <w:tcPr>
            <w:tcW w:w="15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26A26" w14:textId="77777777" w:rsidR="001A7CAE" w:rsidRPr="00D14BD4" w:rsidRDefault="001A7CAE" w:rsidP="00F262F5">
            <w:pPr>
              <w:spacing w:line="276" w:lineRule="auto"/>
              <w:ind w:firstLine="0"/>
              <w:jc w:val="left"/>
              <w:rPr>
                <w:rFonts w:ascii="Arial Narrow" w:eastAsia="Times New Roman" w:hAnsi="Arial Narrow"/>
                <w:color w:val="auto"/>
                <w:spacing w:val="-2"/>
                <w:kern w:val="0"/>
                <w:sz w:val="20"/>
                <w:lang w:eastAsia="es-CO"/>
                <w14:ligatures w14:val="none"/>
              </w:rPr>
            </w:pPr>
            <w:proofErr w:type="spellStart"/>
            <w:r w:rsidRPr="00D14BD4">
              <w:rPr>
                <w:rFonts w:ascii="Arial Narrow" w:eastAsia="Times New Roman" w:hAnsi="Arial Narrow"/>
                <w:color w:val="auto"/>
                <w:spacing w:val="-2"/>
                <w:kern w:val="0"/>
                <w:sz w:val="20"/>
                <w:lang w:eastAsia="es-CO"/>
                <w14:ligatures w14:val="none"/>
              </w:rPr>
              <w:t>OUFNTERO</w:t>
            </w:r>
            <w:proofErr w:type="spellEnd"/>
            <w:r w:rsidRPr="00D14BD4">
              <w:rPr>
                <w:rFonts w:ascii="Arial Narrow" w:eastAsia="Times New Roman" w:hAnsi="Arial Narrow"/>
                <w:color w:val="auto"/>
                <w:spacing w:val="-2"/>
                <w:kern w:val="0"/>
                <w:sz w:val="20"/>
                <w:lang w:eastAsia="es-CO"/>
                <w14:ligatures w14:val="none"/>
              </w:rPr>
              <w:t xml:space="preserve"> PARRA RICARDO H</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F14C2" w14:textId="77777777" w:rsidR="001A7CAE" w:rsidRPr="00D14BD4" w:rsidRDefault="001A7CAE" w:rsidP="00F262F5">
            <w:pPr>
              <w:spacing w:line="276" w:lineRule="auto"/>
              <w:ind w:firstLine="0"/>
              <w:jc w:val="center"/>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28/05/1984</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C5853" w14:textId="77777777" w:rsidR="001A7CAE" w:rsidRPr="00D14BD4" w:rsidRDefault="001A7CAE" w:rsidP="00F262F5">
            <w:pPr>
              <w:spacing w:line="276" w:lineRule="auto"/>
              <w:ind w:firstLine="0"/>
              <w:jc w:val="center"/>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10/12/1984</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5601D" w14:textId="77777777" w:rsidR="001A7CAE" w:rsidRPr="00D14BD4" w:rsidRDefault="001A7CAE" w:rsidP="00F262F5">
            <w:pPr>
              <w:spacing w:line="276" w:lineRule="auto"/>
              <w:ind w:firstLine="0"/>
              <w:jc w:val="right"/>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$11.850</w:t>
            </w:r>
          </w:p>
        </w:tc>
        <w:tc>
          <w:tcPr>
            <w:tcW w:w="369" w:type="pct"/>
            <w:tcBorders>
              <w:top w:val="single" w:sz="4" w:space="0" w:color="4472C4"/>
              <w:left w:val="single" w:sz="4" w:space="0" w:color="auto"/>
              <w:bottom w:val="single" w:sz="4" w:space="0" w:color="auto"/>
              <w:right w:val="single" w:sz="4" w:space="0" w:color="auto"/>
            </w:tcBorders>
            <w:shd w:val="clear" w:color="auto" w:fill="auto"/>
            <w:noWrap/>
            <w:vAlign w:val="center"/>
            <w:hideMark/>
          </w:tcPr>
          <w:p w14:paraId="3DD50B08" w14:textId="77777777" w:rsidR="001A7CAE" w:rsidRPr="00D14BD4" w:rsidRDefault="001A7CAE" w:rsidP="00F262F5">
            <w:pPr>
              <w:spacing w:line="276" w:lineRule="auto"/>
              <w:ind w:firstLine="0"/>
              <w:jc w:val="right"/>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197,00</w:t>
            </w:r>
          </w:p>
        </w:tc>
        <w:tc>
          <w:tcPr>
            <w:tcW w:w="434" w:type="pct"/>
            <w:tcBorders>
              <w:top w:val="single" w:sz="4" w:space="0" w:color="4472C4"/>
              <w:left w:val="single" w:sz="4" w:space="0" w:color="auto"/>
              <w:bottom w:val="single" w:sz="4" w:space="0" w:color="auto"/>
              <w:right w:val="single" w:sz="4" w:space="0" w:color="auto"/>
            </w:tcBorders>
            <w:shd w:val="clear" w:color="auto" w:fill="auto"/>
            <w:noWrap/>
            <w:vAlign w:val="center"/>
            <w:hideMark/>
          </w:tcPr>
          <w:p w14:paraId="31150B39" w14:textId="77777777" w:rsidR="001A7CAE" w:rsidRPr="00D14BD4" w:rsidRDefault="001A7CAE" w:rsidP="00F262F5">
            <w:pPr>
              <w:spacing w:line="276" w:lineRule="auto"/>
              <w:ind w:firstLine="0"/>
              <w:jc w:val="right"/>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28,14</w:t>
            </w:r>
          </w:p>
        </w:tc>
        <w:tc>
          <w:tcPr>
            <w:tcW w:w="845" w:type="pct"/>
            <w:tcBorders>
              <w:top w:val="single" w:sz="4" w:space="0" w:color="4472C4"/>
              <w:left w:val="single" w:sz="4" w:space="0" w:color="auto"/>
              <w:bottom w:val="single" w:sz="4" w:space="0" w:color="auto"/>
              <w:right w:val="single" w:sz="4" w:space="0" w:color="auto"/>
            </w:tcBorders>
            <w:shd w:val="clear" w:color="auto" w:fill="auto"/>
            <w:noWrap/>
            <w:vAlign w:val="center"/>
            <w:hideMark/>
          </w:tcPr>
          <w:p w14:paraId="0F5C50F8" w14:textId="722AEE46" w:rsidR="001A7CAE" w:rsidRPr="00D14BD4" w:rsidRDefault="001A7CAE" w:rsidP="00F262F5">
            <w:pPr>
              <w:spacing w:line="276" w:lineRule="auto"/>
              <w:ind w:firstLine="0"/>
              <w:jc w:val="right"/>
              <w:rPr>
                <w:rFonts w:ascii="Bookman Old Style" w:eastAsia="Times New Roman" w:hAnsi="Bookman Old Style"/>
                <w:color w:val="auto"/>
                <w:spacing w:val="-2"/>
                <w:kern w:val="0"/>
                <w:sz w:val="20"/>
                <w:lang w:eastAsia="es-CO"/>
                <w14:ligatures w14:val="none"/>
              </w:rPr>
            </w:pPr>
          </w:p>
        </w:tc>
        <w:tc>
          <w:tcPr>
            <w:tcW w:w="249" w:type="pct"/>
            <w:tcBorders>
              <w:top w:val="single" w:sz="4" w:space="0" w:color="4472C4"/>
              <w:left w:val="single" w:sz="4" w:space="0" w:color="auto"/>
              <w:bottom w:val="single" w:sz="4" w:space="0" w:color="auto"/>
              <w:right w:val="single" w:sz="4" w:space="0" w:color="auto"/>
            </w:tcBorders>
            <w:shd w:val="clear" w:color="auto" w:fill="auto"/>
            <w:noWrap/>
            <w:vAlign w:val="center"/>
            <w:hideMark/>
          </w:tcPr>
          <w:p w14:paraId="639AE39A" w14:textId="77777777" w:rsidR="001A7CAE" w:rsidRPr="00D14BD4" w:rsidRDefault="001A7CAE" w:rsidP="00F262F5">
            <w:pPr>
              <w:spacing w:line="276" w:lineRule="auto"/>
              <w:ind w:firstLine="0"/>
              <w:jc w:val="right"/>
              <w:rPr>
                <w:rFonts w:ascii="Bookman Old Style" w:eastAsia="Times New Roman" w:hAnsi="Bookman Old Style"/>
                <w:color w:val="auto"/>
                <w:spacing w:val="-2"/>
                <w:kern w:val="0"/>
                <w:sz w:val="20"/>
                <w:lang w:eastAsia="es-CO"/>
                <w14:ligatures w14:val="none"/>
              </w:rPr>
            </w:pPr>
            <w:r w:rsidRPr="00D14BD4">
              <w:rPr>
                <w:rFonts w:ascii="Bookman Old Style" w:eastAsia="Times New Roman" w:hAnsi="Bookman Old Style"/>
                <w:color w:val="auto"/>
                <w:spacing w:val="-2"/>
                <w:kern w:val="0"/>
                <w:sz w:val="20"/>
                <w:lang w:eastAsia="es-CO"/>
                <w14:ligatures w14:val="none"/>
              </w:rPr>
              <w:t>28,14</w:t>
            </w:r>
          </w:p>
        </w:tc>
      </w:tr>
      <w:tr w:rsidR="00EE12A4" w:rsidRPr="00D14BD4" w14:paraId="49E7E413" w14:textId="77777777" w:rsidTr="00EE12A4">
        <w:tc>
          <w:tcPr>
            <w:tcW w:w="15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E447C" w14:textId="6A18422E" w:rsidR="001A7CAE" w:rsidRPr="00D14BD4" w:rsidRDefault="001A7CAE" w:rsidP="00F262F5">
            <w:pPr>
              <w:spacing w:line="276" w:lineRule="auto"/>
              <w:ind w:firstLine="0"/>
              <w:jc w:val="left"/>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BOTELLO HERMANOS LTDA</w:t>
            </w:r>
            <w:r w:rsidR="00C937C5" w:rsidRPr="00D14BD4">
              <w:rPr>
                <w:rFonts w:ascii="Arial Narrow" w:eastAsia="Times New Roman" w:hAnsi="Arial Narrow"/>
                <w:color w:val="auto"/>
                <w:spacing w:val="-2"/>
                <w:kern w:val="0"/>
                <w:sz w:val="20"/>
                <w:lang w:eastAsia="es-CO"/>
                <w14:ligatures w14:val="none"/>
              </w:rPr>
              <w:t>.</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61CD2" w14:textId="77777777" w:rsidR="001A7CAE" w:rsidRPr="00D14BD4" w:rsidRDefault="001A7CAE" w:rsidP="00F262F5">
            <w:pPr>
              <w:spacing w:line="276" w:lineRule="auto"/>
              <w:ind w:firstLine="0"/>
              <w:jc w:val="center"/>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30/08/1984</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C5A9D" w14:textId="77777777" w:rsidR="001A7CAE" w:rsidRPr="00D14BD4" w:rsidRDefault="001A7CAE" w:rsidP="00F262F5">
            <w:pPr>
              <w:spacing w:line="276" w:lineRule="auto"/>
              <w:ind w:firstLine="0"/>
              <w:jc w:val="center"/>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15/04/1986</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D06F7" w14:textId="77777777" w:rsidR="001A7CAE" w:rsidRPr="00D14BD4" w:rsidRDefault="001A7CAE" w:rsidP="00F262F5">
            <w:pPr>
              <w:spacing w:line="276" w:lineRule="auto"/>
              <w:ind w:firstLine="0"/>
              <w:jc w:val="right"/>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$17.790</w:t>
            </w:r>
          </w:p>
        </w:tc>
        <w:tc>
          <w:tcPr>
            <w:tcW w:w="369" w:type="pct"/>
            <w:tcBorders>
              <w:top w:val="single" w:sz="4" w:space="0" w:color="4472C4"/>
              <w:left w:val="single" w:sz="4" w:space="0" w:color="auto"/>
              <w:bottom w:val="single" w:sz="4" w:space="0" w:color="auto"/>
              <w:right w:val="single" w:sz="4" w:space="0" w:color="auto"/>
            </w:tcBorders>
            <w:shd w:val="clear" w:color="auto" w:fill="auto"/>
            <w:noWrap/>
            <w:vAlign w:val="center"/>
            <w:hideMark/>
          </w:tcPr>
          <w:p w14:paraId="00D0ED14" w14:textId="77777777" w:rsidR="001A7CAE" w:rsidRPr="00D14BD4" w:rsidRDefault="001A7CAE" w:rsidP="00F262F5">
            <w:pPr>
              <w:spacing w:line="276" w:lineRule="auto"/>
              <w:ind w:firstLine="0"/>
              <w:jc w:val="right"/>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594,00</w:t>
            </w:r>
          </w:p>
        </w:tc>
        <w:tc>
          <w:tcPr>
            <w:tcW w:w="434" w:type="pct"/>
            <w:tcBorders>
              <w:top w:val="single" w:sz="4" w:space="0" w:color="4472C4"/>
              <w:left w:val="single" w:sz="4" w:space="0" w:color="auto"/>
              <w:bottom w:val="single" w:sz="4" w:space="0" w:color="auto"/>
              <w:right w:val="single" w:sz="4" w:space="0" w:color="auto"/>
            </w:tcBorders>
            <w:shd w:val="clear" w:color="auto" w:fill="auto"/>
            <w:noWrap/>
            <w:vAlign w:val="center"/>
            <w:hideMark/>
          </w:tcPr>
          <w:p w14:paraId="6A23C658" w14:textId="77777777" w:rsidR="001A7CAE" w:rsidRPr="00D14BD4" w:rsidRDefault="001A7CAE" w:rsidP="00F262F5">
            <w:pPr>
              <w:spacing w:line="276" w:lineRule="auto"/>
              <w:ind w:firstLine="0"/>
              <w:jc w:val="right"/>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84,86</w:t>
            </w:r>
          </w:p>
        </w:tc>
        <w:tc>
          <w:tcPr>
            <w:tcW w:w="845" w:type="pct"/>
            <w:tcBorders>
              <w:top w:val="single" w:sz="4" w:space="0" w:color="4472C4"/>
              <w:left w:val="single" w:sz="4" w:space="0" w:color="auto"/>
              <w:bottom w:val="single" w:sz="4" w:space="0" w:color="auto"/>
              <w:right w:val="single" w:sz="4" w:space="0" w:color="auto"/>
            </w:tcBorders>
            <w:shd w:val="clear" w:color="auto" w:fill="auto"/>
            <w:noWrap/>
            <w:vAlign w:val="center"/>
            <w:hideMark/>
          </w:tcPr>
          <w:p w14:paraId="797D1301" w14:textId="77777777" w:rsidR="001A7CAE" w:rsidRPr="00D14BD4" w:rsidRDefault="001A7CAE" w:rsidP="00F262F5">
            <w:pPr>
              <w:spacing w:line="276" w:lineRule="auto"/>
              <w:ind w:firstLine="0"/>
              <w:jc w:val="right"/>
              <w:rPr>
                <w:rFonts w:ascii="Bookman Old Style" w:eastAsia="Times New Roman" w:hAnsi="Bookman Old Style"/>
                <w:color w:val="auto"/>
                <w:spacing w:val="-2"/>
                <w:kern w:val="0"/>
                <w:sz w:val="20"/>
                <w:lang w:eastAsia="es-CO"/>
                <w14:ligatures w14:val="none"/>
              </w:rPr>
            </w:pPr>
            <w:r w:rsidRPr="00D14BD4">
              <w:rPr>
                <w:rFonts w:ascii="Bookman Old Style" w:eastAsia="Times New Roman" w:hAnsi="Bookman Old Style"/>
                <w:color w:val="auto"/>
                <w:spacing w:val="-2"/>
                <w:kern w:val="0"/>
                <w:sz w:val="20"/>
                <w:lang w:eastAsia="es-CO"/>
                <w14:ligatures w14:val="none"/>
              </w:rPr>
              <w:t>14,71</w:t>
            </w:r>
          </w:p>
        </w:tc>
        <w:tc>
          <w:tcPr>
            <w:tcW w:w="249" w:type="pct"/>
            <w:tcBorders>
              <w:top w:val="single" w:sz="4" w:space="0" w:color="4472C4"/>
              <w:left w:val="single" w:sz="4" w:space="0" w:color="auto"/>
              <w:bottom w:val="single" w:sz="4" w:space="0" w:color="auto"/>
              <w:right w:val="single" w:sz="4" w:space="0" w:color="auto"/>
            </w:tcBorders>
            <w:shd w:val="clear" w:color="auto" w:fill="auto"/>
            <w:noWrap/>
            <w:vAlign w:val="center"/>
            <w:hideMark/>
          </w:tcPr>
          <w:p w14:paraId="4E4F0E64" w14:textId="77777777" w:rsidR="001A7CAE" w:rsidRPr="00D14BD4" w:rsidRDefault="001A7CAE" w:rsidP="00F262F5">
            <w:pPr>
              <w:spacing w:line="276" w:lineRule="auto"/>
              <w:ind w:firstLine="0"/>
              <w:jc w:val="right"/>
              <w:rPr>
                <w:rFonts w:ascii="Bookman Old Style" w:eastAsia="Times New Roman" w:hAnsi="Bookman Old Style"/>
                <w:color w:val="auto"/>
                <w:spacing w:val="-2"/>
                <w:kern w:val="0"/>
                <w:sz w:val="20"/>
                <w:lang w:eastAsia="es-CO"/>
                <w14:ligatures w14:val="none"/>
              </w:rPr>
            </w:pPr>
            <w:r w:rsidRPr="00D14BD4">
              <w:rPr>
                <w:rFonts w:ascii="Bookman Old Style" w:eastAsia="Times New Roman" w:hAnsi="Bookman Old Style"/>
                <w:color w:val="auto"/>
                <w:spacing w:val="-2"/>
                <w:kern w:val="0"/>
                <w:sz w:val="20"/>
                <w:lang w:eastAsia="es-CO"/>
                <w14:ligatures w14:val="none"/>
              </w:rPr>
              <w:t>70,15</w:t>
            </w:r>
          </w:p>
        </w:tc>
      </w:tr>
      <w:tr w:rsidR="00EE12A4" w:rsidRPr="00D14BD4" w14:paraId="421ABD03" w14:textId="77777777" w:rsidTr="00EE12A4">
        <w:tc>
          <w:tcPr>
            <w:tcW w:w="15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90D72" w14:textId="68B46552" w:rsidR="001A7CAE" w:rsidRPr="00D14BD4" w:rsidRDefault="001A7CAE" w:rsidP="00F262F5">
            <w:pPr>
              <w:spacing w:line="276" w:lineRule="auto"/>
              <w:ind w:firstLine="0"/>
              <w:jc w:val="left"/>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BOTELLO HERMANOS LTDA</w:t>
            </w:r>
            <w:r w:rsidR="00C937C5" w:rsidRPr="00D14BD4">
              <w:rPr>
                <w:rFonts w:ascii="Arial Narrow" w:eastAsia="Times New Roman" w:hAnsi="Arial Narrow"/>
                <w:color w:val="auto"/>
                <w:spacing w:val="-2"/>
                <w:kern w:val="0"/>
                <w:sz w:val="20"/>
                <w:lang w:eastAsia="es-CO"/>
                <w14:ligatures w14:val="none"/>
              </w:rPr>
              <w:t>.</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59A8B" w14:textId="77777777" w:rsidR="001A7CAE" w:rsidRPr="00D14BD4" w:rsidRDefault="001A7CAE" w:rsidP="00F262F5">
            <w:pPr>
              <w:spacing w:line="276" w:lineRule="auto"/>
              <w:ind w:firstLine="0"/>
              <w:jc w:val="center"/>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12/08/1986</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68EF4" w14:textId="77777777" w:rsidR="001A7CAE" w:rsidRPr="00D14BD4" w:rsidRDefault="001A7CAE" w:rsidP="00F262F5">
            <w:pPr>
              <w:spacing w:line="276" w:lineRule="auto"/>
              <w:ind w:firstLine="0"/>
              <w:jc w:val="center"/>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03/03/1987</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6F2EA" w14:textId="77777777" w:rsidR="001A7CAE" w:rsidRPr="00D14BD4" w:rsidRDefault="001A7CAE" w:rsidP="00F262F5">
            <w:pPr>
              <w:spacing w:line="276" w:lineRule="auto"/>
              <w:ind w:firstLine="0"/>
              <w:jc w:val="right"/>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$21.420</w:t>
            </w:r>
          </w:p>
        </w:tc>
        <w:tc>
          <w:tcPr>
            <w:tcW w:w="369" w:type="pct"/>
            <w:tcBorders>
              <w:top w:val="single" w:sz="4" w:space="0" w:color="4472C4"/>
              <w:left w:val="single" w:sz="4" w:space="0" w:color="auto"/>
              <w:bottom w:val="single" w:sz="4" w:space="0" w:color="auto"/>
              <w:right w:val="single" w:sz="4" w:space="0" w:color="auto"/>
            </w:tcBorders>
            <w:shd w:val="clear" w:color="auto" w:fill="auto"/>
            <w:noWrap/>
            <w:vAlign w:val="center"/>
            <w:hideMark/>
          </w:tcPr>
          <w:p w14:paraId="5CF1F7C3" w14:textId="77777777" w:rsidR="001A7CAE" w:rsidRPr="00D14BD4" w:rsidRDefault="001A7CAE" w:rsidP="00F262F5">
            <w:pPr>
              <w:spacing w:line="276" w:lineRule="auto"/>
              <w:ind w:firstLine="0"/>
              <w:jc w:val="right"/>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204,00</w:t>
            </w:r>
          </w:p>
        </w:tc>
        <w:tc>
          <w:tcPr>
            <w:tcW w:w="434" w:type="pct"/>
            <w:tcBorders>
              <w:top w:val="single" w:sz="4" w:space="0" w:color="4472C4"/>
              <w:left w:val="single" w:sz="4" w:space="0" w:color="auto"/>
              <w:bottom w:val="single" w:sz="4" w:space="0" w:color="auto"/>
              <w:right w:val="single" w:sz="4" w:space="0" w:color="auto"/>
            </w:tcBorders>
            <w:shd w:val="clear" w:color="auto" w:fill="auto"/>
            <w:noWrap/>
            <w:vAlign w:val="center"/>
            <w:hideMark/>
          </w:tcPr>
          <w:p w14:paraId="49BADE50" w14:textId="77777777" w:rsidR="001A7CAE" w:rsidRPr="00D14BD4" w:rsidRDefault="001A7CAE" w:rsidP="00F262F5">
            <w:pPr>
              <w:spacing w:line="276" w:lineRule="auto"/>
              <w:ind w:firstLine="0"/>
              <w:jc w:val="right"/>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29,14</w:t>
            </w:r>
          </w:p>
        </w:tc>
        <w:tc>
          <w:tcPr>
            <w:tcW w:w="845" w:type="pct"/>
            <w:tcBorders>
              <w:top w:val="single" w:sz="4" w:space="0" w:color="4472C4"/>
              <w:left w:val="single" w:sz="4" w:space="0" w:color="auto"/>
              <w:bottom w:val="single" w:sz="4" w:space="0" w:color="auto"/>
              <w:right w:val="single" w:sz="4" w:space="0" w:color="auto"/>
            </w:tcBorders>
            <w:shd w:val="clear" w:color="auto" w:fill="auto"/>
            <w:noWrap/>
            <w:vAlign w:val="center"/>
            <w:hideMark/>
          </w:tcPr>
          <w:p w14:paraId="20EF812D" w14:textId="7403F4FA" w:rsidR="001A7CAE" w:rsidRPr="00D14BD4" w:rsidRDefault="001A7CAE" w:rsidP="00F262F5">
            <w:pPr>
              <w:spacing w:line="276" w:lineRule="auto"/>
              <w:ind w:firstLine="0"/>
              <w:jc w:val="right"/>
              <w:rPr>
                <w:rFonts w:ascii="Bookman Old Style" w:eastAsia="Times New Roman" w:hAnsi="Bookman Old Style"/>
                <w:color w:val="auto"/>
                <w:spacing w:val="-2"/>
                <w:kern w:val="0"/>
                <w:sz w:val="20"/>
                <w:lang w:eastAsia="es-CO"/>
                <w14:ligatures w14:val="none"/>
              </w:rPr>
            </w:pPr>
          </w:p>
        </w:tc>
        <w:tc>
          <w:tcPr>
            <w:tcW w:w="249" w:type="pct"/>
            <w:tcBorders>
              <w:top w:val="single" w:sz="4" w:space="0" w:color="4472C4"/>
              <w:left w:val="single" w:sz="4" w:space="0" w:color="auto"/>
              <w:bottom w:val="single" w:sz="4" w:space="0" w:color="auto"/>
              <w:right w:val="single" w:sz="4" w:space="0" w:color="auto"/>
            </w:tcBorders>
            <w:shd w:val="clear" w:color="auto" w:fill="auto"/>
            <w:noWrap/>
            <w:vAlign w:val="center"/>
            <w:hideMark/>
          </w:tcPr>
          <w:p w14:paraId="1F3B5438" w14:textId="77777777" w:rsidR="001A7CAE" w:rsidRPr="00D14BD4" w:rsidRDefault="001A7CAE" w:rsidP="00F262F5">
            <w:pPr>
              <w:spacing w:line="276" w:lineRule="auto"/>
              <w:ind w:firstLine="0"/>
              <w:jc w:val="right"/>
              <w:rPr>
                <w:rFonts w:ascii="Bookman Old Style" w:eastAsia="Times New Roman" w:hAnsi="Bookman Old Style"/>
                <w:color w:val="auto"/>
                <w:spacing w:val="-2"/>
                <w:kern w:val="0"/>
                <w:sz w:val="20"/>
                <w:lang w:eastAsia="es-CO"/>
                <w14:ligatures w14:val="none"/>
              </w:rPr>
            </w:pPr>
            <w:r w:rsidRPr="00D14BD4">
              <w:rPr>
                <w:rFonts w:ascii="Bookman Old Style" w:eastAsia="Times New Roman" w:hAnsi="Bookman Old Style"/>
                <w:color w:val="auto"/>
                <w:spacing w:val="-2"/>
                <w:kern w:val="0"/>
                <w:sz w:val="20"/>
                <w:lang w:eastAsia="es-CO"/>
                <w14:ligatures w14:val="none"/>
              </w:rPr>
              <w:t>29,14</w:t>
            </w:r>
          </w:p>
        </w:tc>
      </w:tr>
      <w:tr w:rsidR="00EE12A4" w:rsidRPr="00D14BD4" w14:paraId="34064F6F" w14:textId="77777777" w:rsidTr="00EE12A4">
        <w:tc>
          <w:tcPr>
            <w:tcW w:w="15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A2C53" w14:textId="5021806D" w:rsidR="001A7CAE" w:rsidRPr="00D14BD4" w:rsidRDefault="001A7CAE" w:rsidP="00F262F5">
            <w:pPr>
              <w:spacing w:line="276" w:lineRule="auto"/>
              <w:ind w:firstLine="0"/>
              <w:jc w:val="left"/>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 xml:space="preserve">EL PORTAL </w:t>
            </w:r>
            <w:proofErr w:type="spellStart"/>
            <w:r w:rsidRPr="00D14BD4">
              <w:rPr>
                <w:rFonts w:ascii="Arial Narrow" w:eastAsia="Times New Roman" w:hAnsi="Arial Narrow"/>
                <w:color w:val="auto"/>
                <w:spacing w:val="-2"/>
                <w:kern w:val="0"/>
                <w:sz w:val="20"/>
                <w:lang w:eastAsia="es-CO"/>
                <w14:ligatures w14:val="none"/>
              </w:rPr>
              <w:t>FUNDAC</w:t>
            </w:r>
            <w:proofErr w:type="spellEnd"/>
            <w:r w:rsidRPr="00D14BD4">
              <w:rPr>
                <w:rFonts w:ascii="Arial Narrow" w:eastAsia="Times New Roman" w:hAnsi="Arial Narrow"/>
                <w:color w:val="auto"/>
                <w:spacing w:val="-2"/>
                <w:kern w:val="0"/>
                <w:sz w:val="20"/>
                <w:lang w:eastAsia="es-CO"/>
                <w14:ligatures w14:val="none"/>
              </w:rPr>
              <w:t>.</w:t>
            </w:r>
            <w:r w:rsidR="00EE12A4" w:rsidRPr="00D14BD4">
              <w:rPr>
                <w:rFonts w:ascii="Arial Narrow" w:eastAsia="Times New Roman" w:hAnsi="Arial Narrow"/>
                <w:color w:val="auto"/>
                <w:spacing w:val="-2"/>
                <w:kern w:val="0"/>
                <w:sz w:val="20"/>
                <w:lang w:eastAsia="es-CO"/>
                <w14:ligatures w14:val="none"/>
              </w:rPr>
              <w:t xml:space="preserve"> </w:t>
            </w:r>
            <w:r w:rsidRPr="00D14BD4">
              <w:rPr>
                <w:rFonts w:ascii="Arial Narrow" w:eastAsia="Times New Roman" w:hAnsi="Arial Narrow"/>
                <w:color w:val="auto"/>
                <w:spacing w:val="-2"/>
                <w:kern w:val="0"/>
                <w:sz w:val="20"/>
                <w:lang w:eastAsia="es-CO"/>
                <w14:ligatures w14:val="none"/>
              </w:rPr>
              <w:t xml:space="preserve">HIJOS </w:t>
            </w:r>
            <w:proofErr w:type="spellStart"/>
            <w:r w:rsidRPr="00D14BD4">
              <w:rPr>
                <w:rFonts w:ascii="Arial Narrow" w:eastAsia="Times New Roman" w:hAnsi="Arial Narrow"/>
                <w:color w:val="auto"/>
                <w:spacing w:val="-2"/>
                <w:kern w:val="0"/>
                <w:sz w:val="20"/>
                <w:lang w:eastAsia="es-CO"/>
                <w14:ligatures w14:val="none"/>
              </w:rPr>
              <w:t>RECL</w:t>
            </w:r>
            <w:proofErr w:type="spellEnd"/>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32086" w14:textId="77777777" w:rsidR="001A7CAE" w:rsidRPr="00D14BD4" w:rsidRDefault="001A7CAE" w:rsidP="00F262F5">
            <w:pPr>
              <w:spacing w:line="276" w:lineRule="auto"/>
              <w:ind w:firstLine="0"/>
              <w:jc w:val="center"/>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08/07/1987</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3B39B" w14:textId="77777777" w:rsidR="001A7CAE" w:rsidRPr="00D14BD4" w:rsidRDefault="001A7CAE" w:rsidP="00F262F5">
            <w:pPr>
              <w:spacing w:line="276" w:lineRule="auto"/>
              <w:ind w:firstLine="0"/>
              <w:jc w:val="center"/>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16/12/1988</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E35F9" w14:textId="77777777" w:rsidR="001A7CAE" w:rsidRPr="00D14BD4" w:rsidRDefault="001A7CAE" w:rsidP="00F262F5">
            <w:pPr>
              <w:spacing w:line="276" w:lineRule="auto"/>
              <w:ind w:firstLine="0"/>
              <w:jc w:val="right"/>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$25.530</w:t>
            </w:r>
          </w:p>
        </w:tc>
        <w:tc>
          <w:tcPr>
            <w:tcW w:w="369" w:type="pct"/>
            <w:tcBorders>
              <w:top w:val="single" w:sz="4" w:space="0" w:color="4472C4"/>
              <w:left w:val="single" w:sz="4" w:space="0" w:color="auto"/>
              <w:bottom w:val="single" w:sz="4" w:space="0" w:color="auto"/>
              <w:right w:val="single" w:sz="4" w:space="0" w:color="auto"/>
            </w:tcBorders>
            <w:shd w:val="clear" w:color="auto" w:fill="auto"/>
            <w:noWrap/>
            <w:vAlign w:val="center"/>
            <w:hideMark/>
          </w:tcPr>
          <w:p w14:paraId="0809642E" w14:textId="77777777" w:rsidR="001A7CAE" w:rsidRPr="00D14BD4" w:rsidRDefault="001A7CAE" w:rsidP="00F262F5">
            <w:pPr>
              <w:spacing w:line="276" w:lineRule="auto"/>
              <w:ind w:firstLine="0"/>
              <w:jc w:val="right"/>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528,00</w:t>
            </w:r>
          </w:p>
        </w:tc>
        <w:tc>
          <w:tcPr>
            <w:tcW w:w="434" w:type="pct"/>
            <w:tcBorders>
              <w:top w:val="single" w:sz="4" w:space="0" w:color="4472C4"/>
              <w:left w:val="single" w:sz="4" w:space="0" w:color="auto"/>
              <w:bottom w:val="single" w:sz="4" w:space="0" w:color="auto"/>
              <w:right w:val="single" w:sz="4" w:space="0" w:color="auto"/>
            </w:tcBorders>
            <w:shd w:val="clear" w:color="auto" w:fill="auto"/>
            <w:noWrap/>
            <w:vAlign w:val="center"/>
            <w:hideMark/>
          </w:tcPr>
          <w:p w14:paraId="6B550091" w14:textId="77777777" w:rsidR="001A7CAE" w:rsidRPr="00D14BD4" w:rsidRDefault="001A7CAE" w:rsidP="00F262F5">
            <w:pPr>
              <w:spacing w:line="276" w:lineRule="auto"/>
              <w:ind w:firstLine="0"/>
              <w:jc w:val="right"/>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75,43</w:t>
            </w:r>
          </w:p>
        </w:tc>
        <w:tc>
          <w:tcPr>
            <w:tcW w:w="845" w:type="pct"/>
            <w:tcBorders>
              <w:top w:val="single" w:sz="4" w:space="0" w:color="4472C4"/>
              <w:left w:val="single" w:sz="4" w:space="0" w:color="auto"/>
              <w:bottom w:val="single" w:sz="4" w:space="0" w:color="auto"/>
              <w:right w:val="single" w:sz="4" w:space="0" w:color="auto"/>
            </w:tcBorders>
            <w:shd w:val="clear" w:color="auto" w:fill="auto"/>
            <w:noWrap/>
            <w:vAlign w:val="center"/>
            <w:hideMark/>
          </w:tcPr>
          <w:p w14:paraId="37039BEF" w14:textId="77777777" w:rsidR="001A7CAE" w:rsidRPr="00D14BD4" w:rsidRDefault="001A7CAE" w:rsidP="00F262F5">
            <w:pPr>
              <w:spacing w:line="276" w:lineRule="auto"/>
              <w:ind w:firstLine="0"/>
              <w:jc w:val="right"/>
              <w:rPr>
                <w:rFonts w:ascii="Bookman Old Style" w:eastAsia="Times New Roman" w:hAnsi="Bookman Old Style"/>
                <w:color w:val="auto"/>
                <w:spacing w:val="-2"/>
                <w:kern w:val="0"/>
                <w:sz w:val="20"/>
                <w:lang w:eastAsia="es-CO"/>
                <w14:ligatures w14:val="none"/>
              </w:rPr>
            </w:pPr>
            <w:r w:rsidRPr="00D14BD4">
              <w:rPr>
                <w:rFonts w:ascii="Bookman Old Style" w:eastAsia="Times New Roman" w:hAnsi="Bookman Old Style"/>
                <w:color w:val="auto"/>
                <w:spacing w:val="-2"/>
                <w:kern w:val="0"/>
                <w:sz w:val="20"/>
                <w:lang w:eastAsia="es-CO"/>
                <w14:ligatures w14:val="none"/>
              </w:rPr>
              <w:t>4,29</w:t>
            </w:r>
          </w:p>
        </w:tc>
        <w:tc>
          <w:tcPr>
            <w:tcW w:w="249" w:type="pct"/>
            <w:tcBorders>
              <w:top w:val="single" w:sz="4" w:space="0" w:color="4472C4"/>
              <w:left w:val="single" w:sz="4" w:space="0" w:color="auto"/>
              <w:bottom w:val="single" w:sz="4" w:space="0" w:color="auto"/>
              <w:right w:val="single" w:sz="4" w:space="0" w:color="auto"/>
            </w:tcBorders>
            <w:shd w:val="clear" w:color="auto" w:fill="auto"/>
            <w:noWrap/>
            <w:vAlign w:val="center"/>
            <w:hideMark/>
          </w:tcPr>
          <w:p w14:paraId="2081F0F9" w14:textId="77777777" w:rsidR="001A7CAE" w:rsidRPr="00D14BD4" w:rsidRDefault="001A7CAE" w:rsidP="00F262F5">
            <w:pPr>
              <w:spacing w:line="276" w:lineRule="auto"/>
              <w:ind w:firstLine="0"/>
              <w:jc w:val="right"/>
              <w:rPr>
                <w:rFonts w:ascii="Bookman Old Style" w:eastAsia="Times New Roman" w:hAnsi="Bookman Old Style"/>
                <w:color w:val="auto"/>
                <w:spacing w:val="-2"/>
                <w:kern w:val="0"/>
                <w:sz w:val="20"/>
                <w:lang w:eastAsia="es-CO"/>
                <w14:ligatures w14:val="none"/>
              </w:rPr>
            </w:pPr>
            <w:r w:rsidRPr="00D14BD4">
              <w:rPr>
                <w:rFonts w:ascii="Bookman Old Style" w:eastAsia="Times New Roman" w:hAnsi="Bookman Old Style"/>
                <w:color w:val="auto"/>
                <w:spacing w:val="-2"/>
                <w:kern w:val="0"/>
                <w:sz w:val="20"/>
                <w:lang w:eastAsia="es-CO"/>
                <w14:ligatures w14:val="none"/>
              </w:rPr>
              <w:t>71,14</w:t>
            </w:r>
          </w:p>
        </w:tc>
      </w:tr>
      <w:tr w:rsidR="00EE12A4" w:rsidRPr="00D14BD4" w14:paraId="0F6C6B4E" w14:textId="77777777" w:rsidTr="00EE12A4">
        <w:tc>
          <w:tcPr>
            <w:tcW w:w="15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D9466" w14:textId="1B539DD3" w:rsidR="001A7CAE" w:rsidRPr="00D14BD4" w:rsidRDefault="00C937C5" w:rsidP="00F262F5">
            <w:pPr>
              <w:spacing w:line="276" w:lineRule="auto"/>
              <w:ind w:firstLine="0"/>
              <w:jc w:val="left"/>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LAVANDERÍA</w:t>
            </w:r>
            <w:r w:rsidR="001A7CAE" w:rsidRPr="00D14BD4">
              <w:rPr>
                <w:rFonts w:ascii="Arial Narrow" w:eastAsia="Times New Roman" w:hAnsi="Arial Narrow"/>
                <w:color w:val="auto"/>
                <w:spacing w:val="-2"/>
                <w:kern w:val="0"/>
                <w:sz w:val="20"/>
                <w:lang w:eastAsia="es-CO"/>
                <w14:ligatures w14:val="none"/>
              </w:rPr>
              <w:t xml:space="preserve"> DEL CENTRO LTDA</w:t>
            </w:r>
            <w:r w:rsidRPr="00D14BD4">
              <w:rPr>
                <w:rFonts w:ascii="Arial Narrow" w:eastAsia="Times New Roman" w:hAnsi="Arial Narrow"/>
                <w:color w:val="auto"/>
                <w:spacing w:val="-2"/>
                <w:kern w:val="0"/>
                <w:sz w:val="20"/>
                <w:lang w:eastAsia="es-CO"/>
                <w14:ligatures w14:val="none"/>
              </w:rPr>
              <w:t>.</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2F1AE" w14:textId="77777777" w:rsidR="001A7CAE" w:rsidRPr="00D14BD4" w:rsidRDefault="001A7CAE" w:rsidP="00F262F5">
            <w:pPr>
              <w:spacing w:line="276" w:lineRule="auto"/>
              <w:ind w:firstLine="0"/>
              <w:jc w:val="center"/>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04/05/1989</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E9E3D" w14:textId="77777777" w:rsidR="001A7CAE" w:rsidRPr="00D14BD4" w:rsidRDefault="001A7CAE" w:rsidP="00F262F5">
            <w:pPr>
              <w:spacing w:line="276" w:lineRule="auto"/>
              <w:ind w:firstLine="0"/>
              <w:jc w:val="center"/>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05/11/1990</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97814" w14:textId="77777777" w:rsidR="001A7CAE" w:rsidRPr="00D14BD4" w:rsidRDefault="001A7CAE" w:rsidP="00F262F5">
            <w:pPr>
              <w:spacing w:line="276" w:lineRule="auto"/>
              <w:ind w:firstLine="0"/>
              <w:jc w:val="right"/>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$47.370</w:t>
            </w:r>
          </w:p>
        </w:tc>
        <w:tc>
          <w:tcPr>
            <w:tcW w:w="369" w:type="pct"/>
            <w:tcBorders>
              <w:top w:val="single" w:sz="4" w:space="0" w:color="4472C4"/>
              <w:left w:val="single" w:sz="4" w:space="0" w:color="auto"/>
              <w:bottom w:val="single" w:sz="4" w:space="0" w:color="auto"/>
              <w:right w:val="single" w:sz="4" w:space="0" w:color="auto"/>
            </w:tcBorders>
            <w:shd w:val="clear" w:color="auto" w:fill="auto"/>
            <w:noWrap/>
            <w:vAlign w:val="center"/>
            <w:hideMark/>
          </w:tcPr>
          <w:p w14:paraId="2C908317" w14:textId="77777777" w:rsidR="001A7CAE" w:rsidRPr="00D14BD4" w:rsidRDefault="001A7CAE" w:rsidP="00F262F5">
            <w:pPr>
              <w:spacing w:line="276" w:lineRule="auto"/>
              <w:ind w:firstLine="0"/>
              <w:jc w:val="right"/>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551,00</w:t>
            </w:r>
          </w:p>
        </w:tc>
        <w:tc>
          <w:tcPr>
            <w:tcW w:w="434" w:type="pct"/>
            <w:tcBorders>
              <w:top w:val="single" w:sz="4" w:space="0" w:color="4472C4"/>
              <w:left w:val="single" w:sz="4" w:space="0" w:color="auto"/>
              <w:bottom w:val="single" w:sz="4" w:space="0" w:color="auto"/>
              <w:right w:val="single" w:sz="4" w:space="0" w:color="auto"/>
            </w:tcBorders>
            <w:shd w:val="clear" w:color="auto" w:fill="auto"/>
            <w:noWrap/>
            <w:vAlign w:val="center"/>
            <w:hideMark/>
          </w:tcPr>
          <w:p w14:paraId="3F01CB71" w14:textId="77777777" w:rsidR="001A7CAE" w:rsidRPr="00D14BD4" w:rsidRDefault="001A7CAE" w:rsidP="00F262F5">
            <w:pPr>
              <w:spacing w:line="276" w:lineRule="auto"/>
              <w:ind w:firstLine="0"/>
              <w:jc w:val="right"/>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78,71</w:t>
            </w:r>
          </w:p>
        </w:tc>
        <w:tc>
          <w:tcPr>
            <w:tcW w:w="845" w:type="pct"/>
            <w:tcBorders>
              <w:top w:val="single" w:sz="4" w:space="0" w:color="4472C4"/>
              <w:left w:val="single" w:sz="4" w:space="0" w:color="auto"/>
              <w:bottom w:val="single" w:sz="4" w:space="0" w:color="auto"/>
              <w:right w:val="single" w:sz="4" w:space="0" w:color="auto"/>
            </w:tcBorders>
            <w:shd w:val="clear" w:color="auto" w:fill="auto"/>
            <w:noWrap/>
            <w:vAlign w:val="center"/>
            <w:hideMark/>
          </w:tcPr>
          <w:p w14:paraId="42E68FD5" w14:textId="56DA1D45" w:rsidR="001A7CAE" w:rsidRPr="00D14BD4" w:rsidRDefault="001A7CAE" w:rsidP="00F262F5">
            <w:pPr>
              <w:spacing w:line="276" w:lineRule="auto"/>
              <w:ind w:firstLine="0"/>
              <w:jc w:val="right"/>
              <w:rPr>
                <w:rFonts w:ascii="Bookman Old Style" w:eastAsia="Times New Roman" w:hAnsi="Bookman Old Style"/>
                <w:color w:val="auto"/>
                <w:spacing w:val="-2"/>
                <w:kern w:val="0"/>
                <w:sz w:val="20"/>
                <w:lang w:eastAsia="es-CO"/>
                <w14:ligatures w14:val="none"/>
              </w:rPr>
            </w:pPr>
          </w:p>
        </w:tc>
        <w:tc>
          <w:tcPr>
            <w:tcW w:w="249" w:type="pct"/>
            <w:tcBorders>
              <w:top w:val="single" w:sz="4" w:space="0" w:color="4472C4"/>
              <w:left w:val="single" w:sz="4" w:space="0" w:color="auto"/>
              <w:bottom w:val="single" w:sz="4" w:space="0" w:color="auto"/>
              <w:right w:val="single" w:sz="4" w:space="0" w:color="auto"/>
            </w:tcBorders>
            <w:shd w:val="clear" w:color="auto" w:fill="auto"/>
            <w:noWrap/>
            <w:vAlign w:val="center"/>
            <w:hideMark/>
          </w:tcPr>
          <w:p w14:paraId="2228B9CB" w14:textId="77777777" w:rsidR="001A7CAE" w:rsidRPr="00D14BD4" w:rsidRDefault="001A7CAE" w:rsidP="00F262F5">
            <w:pPr>
              <w:spacing w:line="276" w:lineRule="auto"/>
              <w:ind w:firstLine="0"/>
              <w:jc w:val="right"/>
              <w:rPr>
                <w:rFonts w:ascii="Bookman Old Style" w:eastAsia="Times New Roman" w:hAnsi="Bookman Old Style"/>
                <w:color w:val="auto"/>
                <w:spacing w:val="-2"/>
                <w:kern w:val="0"/>
                <w:sz w:val="20"/>
                <w:lang w:eastAsia="es-CO"/>
                <w14:ligatures w14:val="none"/>
              </w:rPr>
            </w:pPr>
            <w:r w:rsidRPr="00D14BD4">
              <w:rPr>
                <w:rFonts w:ascii="Bookman Old Style" w:eastAsia="Times New Roman" w:hAnsi="Bookman Old Style"/>
                <w:color w:val="auto"/>
                <w:spacing w:val="-2"/>
                <w:kern w:val="0"/>
                <w:sz w:val="20"/>
                <w:lang w:eastAsia="es-CO"/>
                <w14:ligatures w14:val="none"/>
              </w:rPr>
              <w:t>78,71</w:t>
            </w:r>
          </w:p>
        </w:tc>
      </w:tr>
      <w:tr w:rsidR="00EE12A4" w:rsidRPr="00D14BD4" w14:paraId="6EA3071B" w14:textId="77777777" w:rsidTr="00EE12A4">
        <w:tc>
          <w:tcPr>
            <w:tcW w:w="15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F28F5" w14:textId="77777777" w:rsidR="001A7CAE" w:rsidRPr="00D14BD4" w:rsidRDefault="001A7CAE" w:rsidP="00F262F5">
            <w:pPr>
              <w:spacing w:line="276" w:lineRule="auto"/>
              <w:ind w:firstLine="0"/>
              <w:jc w:val="left"/>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PINEDA PARIAS EUGENIO</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2E72A" w14:textId="77777777" w:rsidR="001A7CAE" w:rsidRPr="00D14BD4" w:rsidRDefault="001A7CAE" w:rsidP="00F262F5">
            <w:pPr>
              <w:spacing w:line="276" w:lineRule="auto"/>
              <w:ind w:firstLine="0"/>
              <w:jc w:val="center"/>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06/11/1990</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B1DE2" w14:textId="77777777" w:rsidR="001A7CAE" w:rsidRPr="00D14BD4" w:rsidRDefault="001A7CAE" w:rsidP="00F262F5">
            <w:pPr>
              <w:spacing w:line="276" w:lineRule="auto"/>
              <w:ind w:firstLine="0"/>
              <w:jc w:val="center"/>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09/01/1991</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648F6" w14:textId="77777777" w:rsidR="001A7CAE" w:rsidRPr="00D14BD4" w:rsidRDefault="001A7CAE" w:rsidP="00F262F5">
            <w:pPr>
              <w:spacing w:line="276" w:lineRule="auto"/>
              <w:ind w:firstLine="0"/>
              <w:jc w:val="right"/>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$54.630</w:t>
            </w:r>
          </w:p>
        </w:tc>
        <w:tc>
          <w:tcPr>
            <w:tcW w:w="369" w:type="pct"/>
            <w:tcBorders>
              <w:top w:val="single" w:sz="4" w:space="0" w:color="4472C4"/>
              <w:left w:val="single" w:sz="4" w:space="0" w:color="auto"/>
              <w:bottom w:val="single" w:sz="4" w:space="0" w:color="auto"/>
              <w:right w:val="single" w:sz="4" w:space="0" w:color="auto"/>
            </w:tcBorders>
            <w:shd w:val="clear" w:color="auto" w:fill="auto"/>
            <w:noWrap/>
            <w:vAlign w:val="center"/>
            <w:hideMark/>
          </w:tcPr>
          <w:p w14:paraId="7469C162" w14:textId="77777777" w:rsidR="001A7CAE" w:rsidRPr="00D14BD4" w:rsidRDefault="001A7CAE" w:rsidP="00F262F5">
            <w:pPr>
              <w:spacing w:line="276" w:lineRule="auto"/>
              <w:ind w:firstLine="0"/>
              <w:jc w:val="right"/>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65,00</w:t>
            </w:r>
          </w:p>
        </w:tc>
        <w:tc>
          <w:tcPr>
            <w:tcW w:w="434" w:type="pct"/>
            <w:tcBorders>
              <w:top w:val="single" w:sz="4" w:space="0" w:color="4472C4"/>
              <w:left w:val="single" w:sz="4" w:space="0" w:color="auto"/>
              <w:bottom w:val="single" w:sz="4" w:space="0" w:color="auto"/>
              <w:right w:val="single" w:sz="4" w:space="0" w:color="auto"/>
            </w:tcBorders>
            <w:shd w:val="clear" w:color="auto" w:fill="auto"/>
            <w:noWrap/>
            <w:vAlign w:val="center"/>
            <w:hideMark/>
          </w:tcPr>
          <w:p w14:paraId="182CB966" w14:textId="77777777" w:rsidR="001A7CAE" w:rsidRPr="00D14BD4" w:rsidRDefault="001A7CAE" w:rsidP="00F262F5">
            <w:pPr>
              <w:spacing w:line="276" w:lineRule="auto"/>
              <w:ind w:firstLine="0"/>
              <w:jc w:val="right"/>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9,29</w:t>
            </w:r>
          </w:p>
        </w:tc>
        <w:tc>
          <w:tcPr>
            <w:tcW w:w="845" w:type="pct"/>
            <w:tcBorders>
              <w:top w:val="single" w:sz="4" w:space="0" w:color="4472C4"/>
              <w:left w:val="single" w:sz="4" w:space="0" w:color="auto"/>
              <w:bottom w:val="single" w:sz="4" w:space="0" w:color="auto"/>
              <w:right w:val="single" w:sz="4" w:space="0" w:color="auto"/>
            </w:tcBorders>
            <w:shd w:val="clear" w:color="auto" w:fill="auto"/>
            <w:noWrap/>
            <w:vAlign w:val="center"/>
            <w:hideMark/>
          </w:tcPr>
          <w:p w14:paraId="06D14E02" w14:textId="08A1C30D" w:rsidR="001A7CAE" w:rsidRPr="00D14BD4" w:rsidRDefault="001A7CAE" w:rsidP="00F262F5">
            <w:pPr>
              <w:spacing w:line="276" w:lineRule="auto"/>
              <w:ind w:firstLine="0"/>
              <w:jc w:val="right"/>
              <w:rPr>
                <w:rFonts w:ascii="Bookman Old Style" w:eastAsia="Times New Roman" w:hAnsi="Bookman Old Style"/>
                <w:color w:val="auto"/>
                <w:spacing w:val="-2"/>
                <w:kern w:val="0"/>
                <w:sz w:val="20"/>
                <w:lang w:eastAsia="es-CO"/>
                <w14:ligatures w14:val="none"/>
              </w:rPr>
            </w:pPr>
          </w:p>
        </w:tc>
        <w:tc>
          <w:tcPr>
            <w:tcW w:w="249" w:type="pct"/>
            <w:tcBorders>
              <w:top w:val="single" w:sz="4" w:space="0" w:color="4472C4"/>
              <w:left w:val="single" w:sz="4" w:space="0" w:color="auto"/>
              <w:bottom w:val="single" w:sz="4" w:space="0" w:color="auto"/>
              <w:right w:val="single" w:sz="4" w:space="0" w:color="auto"/>
            </w:tcBorders>
            <w:shd w:val="clear" w:color="auto" w:fill="auto"/>
            <w:noWrap/>
            <w:vAlign w:val="center"/>
            <w:hideMark/>
          </w:tcPr>
          <w:p w14:paraId="26AA4EF0" w14:textId="77777777" w:rsidR="001A7CAE" w:rsidRPr="00D14BD4" w:rsidRDefault="001A7CAE" w:rsidP="00F262F5">
            <w:pPr>
              <w:spacing w:line="276" w:lineRule="auto"/>
              <w:ind w:firstLine="0"/>
              <w:jc w:val="right"/>
              <w:rPr>
                <w:rFonts w:ascii="Bookman Old Style" w:eastAsia="Times New Roman" w:hAnsi="Bookman Old Style"/>
                <w:color w:val="auto"/>
                <w:spacing w:val="-2"/>
                <w:kern w:val="0"/>
                <w:sz w:val="20"/>
                <w:lang w:eastAsia="es-CO"/>
                <w14:ligatures w14:val="none"/>
              </w:rPr>
            </w:pPr>
            <w:r w:rsidRPr="00D14BD4">
              <w:rPr>
                <w:rFonts w:ascii="Bookman Old Style" w:eastAsia="Times New Roman" w:hAnsi="Bookman Old Style"/>
                <w:color w:val="auto"/>
                <w:spacing w:val="-2"/>
                <w:kern w:val="0"/>
                <w:sz w:val="20"/>
                <w:lang w:eastAsia="es-CO"/>
                <w14:ligatures w14:val="none"/>
              </w:rPr>
              <w:t>9,29</w:t>
            </w:r>
          </w:p>
        </w:tc>
      </w:tr>
      <w:tr w:rsidR="00EE12A4" w:rsidRPr="00D14BD4" w14:paraId="692C07D3" w14:textId="77777777" w:rsidTr="00EE12A4">
        <w:tc>
          <w:tcPr>
            <w:tcW w:w="15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B26F2" w14:textId="762E68E7" w:rsidR="001A7CAE" w:rsidRPr="00D14BD4" w:rsidRDefault="00C937C5" w:rsidP="00F262F5">
            <w:pPr>
              <w:spacing w:line="276" w:lineRule="auto"/>
              <w:ind w:firstLine="0"/>
              <w:jc w:val="left"/>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JOSÉ</w:t>
            </w:r>
            <w:r w:rsidR="001A7CAE" w:rsidRPr="00D14BD4">
              <w:rPr>
                <w:rFonts w:ascii="Arial Narrow" w:eastAsia="Times New Roman" w:hAnsi="Arial Narrow"/>
                <w:color w:val="auto"/>
                <w:spacing w:val="-2"/>
                <w:kern w:val="0"/>
                <w:sz w:val="20"/>
                <w:lang w:eastAsia="es-CO"/>
                <w14:ligatures w14:val="none"/>
              </w:rPr>
              <w:t xml:space="preserve"> E PINEDA VALENCIA</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2006E" w14:textId="77777777" w:rsidR="001A7CAE" w:rsidRPr="00D14BD4" w:rsidRDefault="001A7CAE" w:rsidP="00F262F5">
            <w:pPr>
              <w:spacing w:line="276" w:lineRule="auto"/>
              <w:ind w:firstLine="0"/>
              <w:jc w:val="center"/>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18/02/1991</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77918" w14:textId="77777777" w:rsidR="001A7CAE" w:rsidRPr="00D14BD4" w:rsidRDefault="001A7CAE" w:rsidP="00F262F5">
            <w:pPr>
              <w:spacing w:line="276" w:lineRule="auto"/>
              <w:ind w:firstLine="0"/>
              <w:jc w:val="center"/>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31/01/1992</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D4E61" w14:textId="77777777" w:rsidR="001A7CAE" w:rsidRPr="00D14BD4" w:rsidRDefault="001A7CAE" w:rsidP="00F262F5">
            <w:pPr>
              <w:spacing w:line="276" w:lineRule="auto"/>
              <w:ind w:firstLine="0"/>
              <w:jc w:val="right"/>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$70.260</w:t>
            </w:r>
          </w:p>
        </w:tc>
        <w:tc>
          <w:tcPr>
            <w:tcW w:w="369" w:type="pct"/>
            <w:tcBorders>
              <w:top w:val="single" w:sz="4" w:space="0" w:color="4472C4"/>
              <w:left w:val="single" w:sz="4" w:space="0" w:color="auto"/>
              <w:bottom w:val="single" w:sz="4" w:space="0" w:color="auto"/>
              <w:right w:val="single" w:sz="4" w:space="0" w:color="auto"/>
            </w:tcBorders>
            <w:shd w:val="clear" w:color="auto" w:fill="auto"/>
            <w:noWrap/>
            <w:vAlign w:val="center"/>
            <w:hideMark/>
          </w:tcPr>
          <w:p w14:paraId="16E4D614" w14:textId="77777777" w:rsidR="001A7CAE" w:rsidRPr="00D14BD4" w:rsidRDefault="001A7CAE" w:rsidP="00F262F5">
            <w:pPr>
              <w:spacing w:line="276" w:lineRule="auto"/>
              <w:ind w:firstLine="0"/>
              <w:jc w:val="right"/>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348,00</w:t>
            </w:r>
          </w:p>
        </w:tc>
        <w:tc>
          <w:tcPr>
            <w:tcW w:w="434" w:type="pct"/>
            <w:tcBorders>
              <w:top w:val="single" w:sz="4" w:space="0" w:color="4472C4"/>
              <w:left w:val="single" w:sz="4" w:space="0" w:color="auto"/>
              <w:bottom w:val="single" w:sz="4" w:space="0" w:color="auto"/>
              <w:right w:val="single" w:sz="4" w:space="0" w:color="auto"/>
            </w:tcBorders>
            <w:shd w:val="clear" w:color="auto" w:fill="auto"/>
            <w:noWrap/>
            <w:vAlign w:val="center"/>
            <w:hideMark/>
          </w:tcPr>
          <w:p w14:paraId="63F573E3" w14:textId="77777777" w:rsidR="001A7CAE" w:rsidRPr="00D14BD4" w:rsidRDefault="001A7CAE" w:rsidP="00F262F5">
            <w:pPr>
              <w:spacing w:line="276" w:lineRule="auto"/>
              <w:ind w:firstLine="0"/>
              <w:jc w:val="right"/>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49,71</w:t>
            </w:r>
          </w:p>
        </w:tc>
        <w:tc>
          <w:tcPr>
            <w:tcW w:w="845" w:type="pct"/>
            <w:tcBorders>
              <w:top w:val="single" w:sz="4" w:space="0" w:color="4472C4"/>
              <w:left w:val="single" w:sz="4" w:space="0" w:color="auto"/>
              <w:bottom w:val="single" w:sz="4" w:space="0" w:color="auto"/>
              <w:right w:val="single" w:sz="4" w:space="0" w:color="auto"/>
            </w:tcBorders>
            <w:shd w:val="clear" w:color="auto" w:fill="auto"/>
            <w:noWrap/>
            <w:vAlign w:val="center"/>
            <w:hideMark/>
          </w:tcPr>
          <w:p w14:paraId="5A6BB543" w14:textId="40C47B2D" w:rsidR="001A7CAE" w:rsidRPr="00D14BD4" w:rsidRDefault="001A7CAE" w:rsidP="00F262F5">
            <w:pPr>
              <w:spacing w:line="276" w:lineRule="auto"/>
              <w:ind w:firstLine="0"/>
              <w:jc w:val="right"/>
              <w:rPr>
                <w:rFonts w:ascii="Bookman Old Style" w:eastAsia="Times New Roman" w:hAnsi="Bookman Old Style"/>
                <w:color w:val="auto"/>
                <w:spacing w:val="-2"/>
                <w:kern w:val="0"/>
                <w:sz w:val="20"/>
                <w:lang w:eastAsia="es-CO"/>
                <w14:ligatures w14:val="none"/>
              </w:rPr>
            </w:pPr>
          </w:p>
        </w:tc>
        <w:tc>
          <w:tcPr>
            <w:tcW w:w="249" w:type="pct"/>
            <w:tcBorders>
              <w:top w:val="single" w:sz="4" w:space="0" w:color="4472C4"/>
              <w:left w:val="single" w:sz="4" w:space="0" w:color="auto"/>
              <w:bottom w:val="single" w:sz="4" w:space="0" w:color="auto"/>
              <w:right w:val="single" w:sz="4" w:space="0" w:color="auto"/>
            </w:tcBorders>
            <w:shd w:val="clear" w:color="auto" w:fill="auto"/>
            <w:noWrap/>
            <w:vAlign w:val="center"/>
            <w:hideMark/>
          </w:tcPr>
          <w:p w14:paraId="7115B775" w14:textId="77777777" w:rsidR="001A7CAE" w:rsidRPr="00D14BD4" w:rsidRDefault="001A7CAE" w:rsidP="00F262F5">
            <w:pPr>
              <w:spacing w:line="276" w:lineRule="auto"/>
              <w:ind w:firstLine="0"/>
              <w:jc w:val="right"/>
              <w:rPr>
                <w:rFonts w:ascii="Bookman Old Style" w:eastAsia="Times New Roman" w:hAnsi="Bookman Old Style"/>
                <w:color w:val="auto"/>
                <w:spacing w:val="-2"/>
                <w:kern w:val="0"/>
                <w:sz w:val="20"/>
                <w:lang w:eastAsia="es-CO"/>
                <w14:ligatures w14:val="none"/>
              </w:rPr>
            </w:pPr>
            <w:r w:rsidRPr="00D14BD4">
              <w:rPr>
                <w:rFonts w:ascii="Bookman Old Style" w:eastAsia="Times New Roman" w:hAnsi="Bookman Old Style"/>
                <w:color w:val="auto"/>
                <w:spacing w:val="-2"/>
                <w:kern w:val="0"/>
                <w:sz w:val="20"/>
                <w:lang w:eastAsia="es-CO"/>
                <w14:ligatures w14:val="none"/>
              </w:rPr>
              <w:t>49,71</w:t>
            </w:r>
          </w:p>
        </w:tc>
      </w:tr>
      <w:tr w:rsidR="00EE12A4" w:rsidRPr="00D14BD4" w14:paraId="18110E9B" w14:textId="77777777" w:rsidTr="00EE12A4">
        <w:tc>
          <w:tcPr>
            <w:tcW w:w="15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196B7" w14:textId="2548D293" w:rsidR="001A7CAE" w:rsidRPr="00D14BD4" w:rsidRDefault="00C937C5" w:rsidP="00F262F5">
            <w:pPr>
              <w:spacing w:line="276" w:lineRule="auto"/>
              <w:ind w:firstLine="0"/>
              <w:jc w:val="left"/>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JOSÉ</w:t>
            </w:r>
            <w:r w:rsidR="001A7CAE" w:rsidRPr="00D14BD4">
              <w:rPr>
                <w:rFonts w:ascii="Arial Narrow" w:eastAsia="Times New Roman" w:hAnsi="Arial Narrow"/>
                <w:color w:val="auto"/>
                <w:spacing w:val="-2"/>
                <w:kern w:val="0"/>
                <w:sz w:val="20"/>
                <w:lang w:eastAsia="es-CO"/>
                <w14:ligatures w14:val="none"/>
              </w:rPr>
              <w:t xml:space="preserve"> E PINEDA VALENCIA</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FC511" w14:textId="77777777" w:rsidR="001A7CAE" w:rsidRPr="00D14BD4" w:rsidRDefault="001A7CAE" w:rsidP="00F262F5">
            <w:pPr>
              <w:spacing w:line="276" w:lineRule="auto"/>
              <w:ind w:firstLine="0"/>
              <w:jc w:val="center"/>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04/10/1993</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80E2A" w14:textId="77777777" w:rsidR="001A7CAE" w:rsidRPr="00D14BD4" w:rsidRDefault="001A7CAE" w:rsidP="00F262F5">
            <w:pPr>
              <w:spacing w:line="276" w:lineRule="auto"/>
              <w:ind w:firstLine="0"/>
              <w:jc w:val="center"/>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31/03/1994</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45E2A" w14:textId="77777777" w:rsidR="001A7CAE" w:rsidRPr="00D14BD4" w:rsidRDefault="001A7CAE" w:rsidP="00F262F5">
            <w:pPr>
              <w:spacing w:line="276" w:lineRule="auto"/>
              <w:ind w:firstLine="0"/>
              <w:jc w:val="right"/>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$107.675</w:t>
            </w:r>
          </w:p>
        </w:tc>
        <w:tc>
          <w:tcPr>
            <w:tcW w:w="369" w:type="pct"/>
            <w:tcBorders>
              <w:top w:val="single" w:sz="4" w:space="0" w:color="4472C4"/>
              <w:left w:val="single" w:sz="4" w:space="0" w:color="auto"/>
              <w:bottom w:val="single" w:sz="4" w:space="0" w:color="auto"/>
              <w:right w:val="single" w:sz="4" w:space="0" w:color="auto"/>
            </w:tcBorders>
            <w:shd w:val="clear" w:color="auto" w:fill="auto"/>
            <w:noWrap/>
            <w:vAlign w:val="center"/>
            <w:hideMark/>
          </w:tcPr>
          <w:p w14:paraId="5F6D434D" w14:textId="77777777" w:rsidR="001A7CAE" w:rsidRPr="00D14BD4" w:rsidRDefault="001A7CAE" w:rsidP="00F262F5">
            <w:pPr>
              <w:spacing w:line="276" w:lineRule="auto"/>
              <w:ind w:firstLine="0"/>
              <w:jc w:val="right"/>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179,00</w:t>
            </w:r>
          </w:p>
        </w:tc>
        <w:tc>
          <w:tcPr>
            <w:tcW w:w="434" w:type="pct"/>
            <w:tcBorders>
              <w:top w:val="single" w:sz="4" w:space="0" w:color="4472C4"/>
              <w:left w:val="single" w:sz="4" w:space="0" w:color="auto"/>
              <w:bottom w:val="single" w:sz="4" w:space="0" w:color="auto"/>
              <w:right w:val="single" w:sz="4" w:space="0" w:color="auto"/>
            </w:tcBorders>
            <w:shd w:val="clear" w:color="auto" w:fill="auto"/>
            <w:noWrap/>
            <w:vAlign w:val="center"/>
            <w:hideMark/>
          </w:tcPr>
          <w:p w14:paraId="7DBBDD33" w14:textId="77777777" w:rsidR="001A7CAE" w:rsidRPr="00D14BD4" w:rsidRDefault="001A7CAE" w:rsidP="00F262F5">
            <w:pPr>
              <w:spacing w:line="276" w:lineRule="auto"/>
              <w:ind w:firstLine="0"/>
              <w:jc w:val="right"/>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25,57</w:t>
            </w:r>
          </w:p>
        </w:tc>
        <w:tc>
          <w:tcPr>
            <w:tcW w:w="845" w:type="pct"/>
            <w:tcBorders>
              <w:top w:val="single" w:sz="4" w:space="0" w:color="4472C4"/>
              <w:left w:val="single" w:sz="4" w:space="0" w:color="auto"/>
              <w:bottom w:val="single" w:sz="4" w:space="0" w:color="auto"/>
              <w:right w:val="single" w:sz="4" w:space="0" w:color="auto"/>
            </w:tcBorders>
            <w:shd w:val="clear" w:color="auto" w:fill="auto"/>
            <w:noWrap/>
            <w:vAlign w:val="center"/>
            <w:hideMark/>
          </w:tcPr>
          <w:p w14:paraId="2B21F3E0" w14:textId="4CB642B1" w:rsidR="001A7CAE" w:rsidRPr="00D14BD4" w:rsidRDefault="001A7CAE" w:rsidP="00F262F5">
            <w:pPr>
              <w:spacing w:line="276" w:lineRule="auto"/>
              <w:ind w:firstLine="0"/>
              <w:jc w:val="right"/>
              <w:rPr>
                <w:rFonts w:ascii="Bookman Old Style" w:eastAsia="Times New Roman" w:hAnsi="Bookman Old Style"/>
                <w:color w:val="auto"/>
                <w:spacing w:val="-2"/>
                <w:kern w:val="0"/>
                <w:sz w:val="20"/>
                <w:lang w:eastAsia="es-CO"/>
                <w14:ligatures w14:val="none"/>
              </w:rPr>
            </w:pPr>
          </w:p>
        </w:tc>
        <w:tc>
          <w:tcPr>
            <w:tcW w:w="249" w:type="pct"/>
            <w:tcBorders>
              <w:top w:val="single" w:sz="4" w:space="0" w:color="4472C4"/>
              <w:left w:val="single" w:sz="4" w:space="0" w:color="auto"/>
              <w:bottom w:val="single" w:sz="4" w:space="0" w:color="auto"/>
              <w:right w:val="single" w:sz="4" w:space="0" w:color="auto"/>
            </w:tcBorders>
            <w:shd w:val="clear" w:color="auto" w:fill="auto"/>
            <w:noWrap/>
            <w:vAlign w:val="center"/>
            <w:hideMark/>
          </w:tcPr>
          <w:p w14:paraId="5095A613" w14:textId="77777777" w:rsidR="001A7CAE" w:rsidRPr="00D14BD4" w:rsidRDefault="001A7CAE" w:rsidP="00F262F5">
            <w:pPr>
              <w:spacing w:line="276" w:lineRule="auto"/>
              <w:ind w:firstLine="0"/>
              <w:jc w:val="right"/>
              <w:rPr>
                <w:rFonts w:ascii="Bookman Old Style" w:eastAsia="Times New Roman" w:hAnsi="Bookman Old Style"/>
                <w:color w:val="auto"/>
                <w:spacing w:val="-2"/>
                <w:kern w:val="0"/>
                <w:sz w:val="20"/>
                <w:lang w:eastAsia="es-CO"/>
                <w14:ligatures w14:val="none"/>
              </w:rPr>
            </w:pPr>
            <w:r w:rsidRPr="00D14BD4">
              <w:rPr>
                <w:rFonts w:ascii="Bookman Old Style" w:eastAsia="Times New Roman" w:hAnsi="Bookman Old Style"/>
                <w:color w:val="auto"/>
                <w:spacing w:val="-2"/>
                <w:kern w:val="0"/>
                <w:sz w:val="20"/>
                <w:lang w:eastAsia="es-CO"/>
                <w14:ligatures w14:val="none"/>
              </w:rPr>
              <w:t>25,57</w:t>
            </w:r>
          </w:p>
        </w:tc>
      </w:tr>
      <w:tr w:rsidR="00EE12A4" w:rsidRPr="00D14BD4" w14:paraId="763C44E6" w14:textId="77777777" w:rsidTr="00EE12A4">
        <w:tc>
          <w:tcPr>
            <w:tcW w:w="15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EEDD4" w14:textId="611584E0" w:rsidR="001A7CAE" w:rsidRPr="00D14BD4" w:rsidRDefault="00C937C5" w:rsidP="00F262F5">
            <w:pPr>
              <w:spacing w:line="276" w:lineRule="auto"/>
              <w:ind w:firstLine="0"/>
              <w:jc w:val="left"/>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JOSÉ</w:t>
            </w:r>
            <w:r w:rsidR="001A7CAE" w:rsidRPr="00D14BD4">
              <w:rPr>
                <w:rFonts w:ascii="Arial Narrow" w:eastAsia="Times New Roman" w:hAnsi="Arial Narrow"/>
                <w:color w:val="auto"/>
                <w:spacing w:val="-2"/>
                <w:kern w:val="0"/>
                <w:sz w:val="20"/>
                <w:lang w:eastAsia="es-CO"/>
                <w14:ligatures w14:val="none"/>
              </w:rPr>
              <w:t xml:space="preserve"> E PINEDA VALENCIA</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6A4D2" w14:textId="77777777" w:rsidR="001A7CAE" w:rsidRPr="00D14BD4" w:rsidRDefault="001A7CAE" w:rsidP="00F262F5">
            <w:pPr>
              <w:spacing w:line="276" w:lineRule="auto"/>
              <w:ind w:firstLine="0"/>
              <w:jc w:val="center"/>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01/04/1994</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DFF15" w14:textId="77777777" w:rsidR="001A7CAE" w:rsidRPr="00D14BD4" w:rsidRDefault="001A7CAE" w:rsidP="00F262F5">
            <w:pPr>
              <w:spacing w:line="276" w:lineRule="auto"/>
              <w:ind w:firstLine="0"/>
              <w:jc w:val="center"/>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31/12/1994</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F8699" w14:textId="77777777" w:rsidR="001A7CAE" w:rsidRPr="00D14BD4" w:rsidRDefault="001A7CAE" w:rsidP="00F262F5">
            <w:pPr>
              <w:spacing w:line="276" w:lineRule="auto"/>
              <w:ind w:firstLine="0"/>
              <w:jc w:val="right"/>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$107.675</w:t>
            </w:r>
          </w:p>
        </w:tc>
        <w:tc>
          <w:tcPr>
            <w:tcW w:w="369" w:type="pct"/>
            <w:tcBorders>
              <w:top w:val="single" w:sz="4" w:space="0" w:color="4472C4"/>
              <w:left w:val="single" w:sz="4" w:space="0" w:color="auto"/>
              <w:bottom w:val="single" w:sz="4" w:space="0" w:color="auto"/>
              <w:right w:val="single" w:sz="4" w:space="0" w:color="auto"/>
            </w:tcBorders>
            <w:shd w:val="clear" w:color="auto" w:fill="auto"/>
            <w:noWrap/>
            <w:vAlign w:val="center"/>
            <w:hideMark/>
          </w:tcPr>
          <w:p w14:paraId="12CB5761" w14:textId="77777777" w:rsidR="001A7CAE" w:rsidRPr="00D14BD4" w:rsidRDefault="001A7CAE" w:rsidP="00F262F5">
            <w:pPr>
              <w:spacing w:line="276" w:lineRule="auto"/>
              <w:ind w:firstLine="0"/>
              <w:jc w:val="right"/>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275,00</w:t>
            </w:r>
          </w:p>
        </w:tc>
        <w:tc>
          <w:tcPr>
            <w:tcW w:w="434" w:type="pct"/>
            <w:tcBorders>
              <w:top w:val="single" w:sz="4" w:space="0" w:color="4472C4"/>
              <w:left w:val="single" w:sz="4" w:space="0" w:color="auto"/>
              <w:bottom w:val="single" w:sz="4" w:space="0" w:color="auto"/>
              <w:right w:val="single" w:sz="4" w:space="0" w:color="auto"/>
            </w:tcBorders>
            <w:shd w:val="clear" w:color="auto" w:fill="auto"/>
            <w:noWrap/>
            <w:vAlign w:val="center"/>
            <w:hideMark/>
          </w:tcPr>
          <w:p w14:paraId="1DE3D5C5" w14:textId="77777777" w:rsidR="001A7CAE" w:rsidRPr="00D14BD4" w:rsidRDefault="001A7CAE" w:rsidP="00F262F5">
            <w:pPr>
              <w:spacing w:line="276" w:lineRule="auto"/>
              <w:ind w:firstLine="0"/>
              <w:jc w:val="right"/>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39,29</w:t>
            </w:r>
          </w:p>
        </w:tc>
        <w:tc>
          <w:tcPr>
            <w:tcW w:w="845" w:type="pct"/>
            <w:tcBorders>
              <w:top w:val="single" w:sz="4" w:space="0" w:color="4472C4"/>
              <w:left w:val="single" w:sz="4" w:space="0" w:color="auto"/>
              <w:bottom w:val="single" w:sz="4" w:space="0" w:color="auto"/>
              <w:right w:val="single" w:sz="4" w:space="0" w:color="auto"/>
            </w:tcBorders>
            <w:shd w:val="clear" w:color="auto" w:fill="auto"/>
            <w:noWrap/>
            <w:vAlign w:val="center"/>
            <w:hideMark/>
          </w:tcPr>
          <w:p w14:paraId="488C9C84" w14:textId="072955DF" w:rsidR="001A7CAE" w:rsidRPr="00D14BD4" w:rsidRDefault="001A7CAE" w:rsidP="00F262F5">
            <w:pPr>
              <w:spacing w:line="276" w:lineRule="auto"/>
              <w:ind w:firstLine="0"/>
              <w:jc w:val="right"/>
              <w:rPr>
                <w:rFonts w:ascii="Bookman Old Style" w:eastAsia="Times New Roman" w:hAnsi="Bookman Old Style"/>
                <w:color w:val="auto"/>
                <w:spacing w:val="-2"/>
                <w:kern w:val="0"/>
                <w:sz w:val="20"/>
                <w:lang w:eastAsia="es-CO"/>
                <w14:ligatures w14:val="none"/>
              </w:rPr>
            </w:pPr>
          </w:p>
        </w:tc>
        <w:tc>
          <w:tcPr>
            <w:tcW w:w="249" w:type="pct"/>
            <w:tcBorders>
              <w:top w:val="single" w:sz="4" w:space="0" w:color="4472C4"/>
              <w:left w:val="single" w:sz="4" w:space="0" w:color="auto"/>
              <w:bottom w:val="single" w:sz="4" w:space="0" w:color="auto"/>
              <w:right w:val="single" w:sz="4" w:space="0" w:color="auto"/>
            </w:tcBorders>
            <w:shd w:val="clear" w:color="auto" w:fill="auto"/>
            <w:noWrap/>
            <w:vAlign w:val="center"/>
            <w:hideMark/>
          </w:tcPr>
          <w:p w14:paraId="555D4566" w14:textId="77777777" w:rsidR="001A7CAE" w:rsidRPr="00D14BD4" w:rsidRDefault="001A7CAE" w:rsidP="00F262F5">
            <w:pPr>
              <w:spacing w:line="276" w:lineRule="auto"/>
              <w:ind w:firstLine="0"/>
              <w:jc w:val="right"/>
              <w:rPr>
                <w:rFonts w:ascii="Bookman Old Style" w:eastAsia="Times New Roman" w:hAnsi="Bookman Old Style"/>
                <w:color w:val="auto"/>
                <w:spacing w:val="-2"/>
                <w:kern w:val="0"/>
                <w:sz w:val="20"/>
                <w:lang w:eastAsia="es-CO"/>
                <w14:ligatures w14:val="none"/>
              </w:rPr>
            </w:pPr>
            <w:r w:rsidRPr="00D14BD4">
              <w:rPr>
                <w:rFonts w:ascii="Bookman Old Style" w:eastAsia="Times New Roman" w:hAnsi="Bookman Old Style"/>
                <w:color w:val="auto"/>
                <w:spacing w:val="-2"/>
                <w:kern w:val="0"/>
                <w:sz w:val="20"/>
                <w:lang w:eastAsia="es-CO"/>
                <w14:ligatures w14:val="none"/>
              </w:rPr>
              <w:t>39,29</w:t>
            </w:r>
          </w:p>
        </w:tc>
      </w:tr>
      <w:tr w:rsidR="00EE12A4" w:rsidRPr="00D14BD4" w14:paraId="7441C7B7" w14:textId="77777777" w:rsidTr="00EE12A4">
        <w:tc>
          <w:tcPr>
            <w:tcW w:w="15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441EF" w14:textId="77777777" w:rsidR="001A7CAE" w:rsidRPr="00D14BD4" w:rsidRDefault="001A7CAE" w:rsidP="00F262F5">
            <w:pPr>
              <w:spacing w:line="276" w:lineRule="auto"/>
              <w:ind w:firstLine="0"/>
              <w:jc w:val="left"/>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 xml:space="preserve">PINEDA </w:t>
            </w:r>
            <w:proofErr w:type="spellStart"/>
            <w:r w:rsidRPr="00D14BD4">
              <w:rPr>
                <w:rFonts w:ascii="Arial Narrow" w:eastAsia="Times New Roman" w:hAnsi="Arial Narrow"/>
                <w:color w:val="auto"/>
                <w:spacing w:val="-2"/>
                <w:kern w:val="0"/>
                <w:sz w:val="20"/>
                <w:lang w:eastAsia="es-CO"/>
                <w14:ligatures w14:val="none"/>
              </w:rPr>
              <w:t>VELENCIA</w:t>
            </w:r>
            <w:proofErr w:type="spellEnd"/>
            <w:r w:rsidRPr="00D14BD4">
              <w:rPr>
                <w:rFonts w:ascii="Arial Narrow" w:eastAsia="Times New Roman" w:hAnsi="Arial Narrow"/>
                <w:color w:val="auto"/>
                <w:spacing w:val="-2"/>
                <w:kern w:val="0"/>
                <w:sz w:val="20"/>
                <w:lang w:eastAsia="es-CO"/>
                <w14:ligatures w14:val="none"/>
              </w:rPr>
              <w:t xml:space="preserve"> </w:t>
            </w:r>
            <w:proofErr w:type="spellStart"/>
            <w:r w:rsidRPr="00D14BD4">
              <w:rPr>
                <w:rFonts w:ascii="Arial Narrow" w:eastAsia="Times New Roman" w:hAnsi="Arial Narrow"/>
                <w:color w:val="auto"/>
                <w:spacing w:val="-2"/>
                <w:kern w:val="0"/>
                <w:sz w:val="20"/>
                <w:lang w:eastAsia="es-CO"/>
                <w14:ligatures w14:val="none"/>
              </w:rPr>
              <w:t>JOSE</w:t>
            </w:r>
            <w:proofErr w:type="spellEnd"/>
            <w:r w:rsidRPr="00D14BD4">
              <w:rPr>
                <w:rFonts w:ascii="Arial Narrow" w:eastAsia="Times New Roman" w:hAnsi="Arial Narrow"/>
                <w:color w:val="auto"/>
                <w:spacing w:val="-2"/>
                <w:kern w:val="0"/>
                <w:sz w:val="20"/>
                <w:lang w:eastAsia="es-CO"/>
                <w14:ligatures w14:val="none"/>
              </w:rPr>
              <w:t xml:space="preserve"> EUGENIO</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224FA" w14:textId="77777777" w:rsidR="001A7CAE" w:rsidRPr="00D14BD4" w:rsidRDefault="001A7CAE" w:rsidP="00F262F5">
            <w:pPr>
              <w:spacing w:line="276" w:lineRule="auto"/>
              <w:ind w:firstLine="0"/>
              <w:jc w:val="center"/>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01/01/1995</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13DD0" w14:textId="77777777" w:rsidR="001A7CAE" w:rsidRPr="00D14BD4" w:rsidRDefault="001A7CAE" w:rsidP="00F262F5">
            <w:pPr>
              <w:spacing w:line="276" w:lineRule="auto"/>
              <w:ind w:firstLine="0"/>
              <w:jc w:val="center"/>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31/12/1995</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D0C20" w14:textId="77777777" w:rsidR="001A7CAE" w:rsidRPr="00D14BD4" w:rsidRDefault="001A7CAE" w:rsidP="00F262F5">
            <w:pPr>
              <w:spacing w:line="276" w:lineRule="auto"/>
              <w:ind w:firstLine="0"/>
              <w:jc w:val="right"/>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$118.933</w:t>
            </w:r>
          </w:p>
        </w:tc>
        <w:tc>
          <w:tcPr>
            <w:tcW w:w="369" w:type="pct"/>
            <w:tcBorders>
              <w:top w:val="single" w:sz="4" w:space="0" w:color="4472C4"/>
              <w:left w:val="single" w:sz="4" w:space="0" w:color="auto"/>
              <w:bottom w:val="single" w:sz="4" w:space="0" w:color="auto"/>
              <w:right w:val="single" w:sz="4" w:space="0" w:color="auto"/>
            </w:tcBorders>
            <w:shd w:val="clear" w:color="auto" w:fill="auto"/>
            <w:noWrap/>
            <w:vAlign w:val="center"/>
            <w:hideMark/>
          </w:tcPr>
          <w:p w14:paraId="5D16E241" w14:textId="77777777" w:rsidR="001A7CAE" w:rsidRPr="00D14BD4" w:rsidRDefault="001A7CAE" w:rsidP="00F262F5">
            <w:pPr>
              <w:spacing w:line="276" w:lineRule="auto"/>
              <w:ind w:firstLine="0"/>
              <w:jc w:val="right"/>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360,00</w:t>
            </w:r>
          </w:p>
        </w:tc>
        <w:tc>
          <w:tcPr>
            <w:tcW w:w="434" w:type="pct"/>
            <w:tcBorders>
              <w:top w:val="single" w:sz="4" w:space="0" w:color="4472C4"/>
              <w:left w:val="single" w:sz="4" w:space="0" w:color="auto"/>
              <w:bottom w:val="single" w:sz="4" w:space="0" w:color="auto"/>
              <w:right w:val="single" w:sz="4" w:space="0" w:color="auto"/>
            </w:tcBorders>
            <w:shd w:val="clear" w:color="auto" w:fill="auto"/>
            <w:noWrap/>
            <w:vAlign w:val="center"/>
            <w:hideMark/>
          </w:tcPr>
          <w:p w14:paraId="51F2C9C4" w14:textId="77777777" w:rsidR="001A7CAE" w:rsidRPr="00D14BD4" w:rsidRDefault="001A7CAE" w:rsidP="00F262F5">
            <w:pPr>
              <w:spacing w:line="276" w:lineRule="auto"/>
              <w:ind w:firstLine="0"/>
              <w:jc w:val="right"/>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51,43</w:t>
            </w:r>
          </w:p>
        </w:tc>
        <w:tc>
          <w:tcPr>
            <w:tcW w:w="845" w:type="pct"/>
            <w:tcBorders>
              <w:top w:val="single" w:sz="4" w:space="0" w:color="4472C4"/>
              <w:left w:val="single" w:sz="4" w:space="0" w:color="auto"/>
              <w:bottom w:val="single" w:sz="4" w:space="0" w:color="auto"/>
              <w:right w:val="single" w:sz="4" w:space="0" w:color="auto"/>
            </w:tcBorders>
            <w:shd w:val="clear" w:color="auto" w:fill="auto"/>
            <w:noWrap/>
            <w:vAlign w:val="center"/>
            <w:hideMark/>
          </w:tcPr>
          <w:p w14:paraId="6A3346CE" w14:textId="57D0101F" w:rsidR="001A7CAE" w:rsidRPr="00D14BD4" w:rsidRDefault="001A7CAE" w:rsidP="00F262F5">
            <w:pPr>
              <w:spacing w:line="276" w:lineRule="auto"/>
              <w:ind w:firstLine="0"/>
              <w:jc w:val="right"/>
              <w:rPr>
                <w:rFonts w:ascii="Bookman Old Style" w:eastAsia="Times New Roman" w:hAnsi="Bookman Old Style"/>
                <w:color w:val="auto"/>
                <w:spacing w:val="-2"/>
                <w:kern w:val="0"/>
                <w:sz w:val="20"/>
                <w:lang w:eastAsia="es-CO"/>
                <w14:ligatures w14:val="none"/>
              </w:rPr>
            </w:pPr>
          </w:p>
        </w:tc>
        <w:tc>
          <w:tcPr>
            <w:tcW w:w="249" w:type="pct"/>
            <w:tcBorders>
              <w:top w:val="single" w:sz="4" w:space="0" w:color="4472C4"/>
              <w:left w:val="single" w:sz="4" w:space="0" w:color="auto"/>
              <w:bottom w:val="single" w:sz="4" w:space="0" w:color="auto"/>
              <w:right w:val="single" w:sz="4" w:space="0" w:color="auto"/>
            </w:tcBorders>
            <w:shd w:val="clear" w:color="auto" w:fill="auto"/>
            <w:noWrap/>
            <w:vAlign w:val="center"/>
            <w:hideMark/>
          </w:tcPr>
          <w:p w14:paraId="4C304E89" w14:textId="77777777" w:rsidR="001A7CAE" w:rsidRPr="00D14BD4" w:rsidRDefault="001A7CAE" w:rsidP="00F262F5">
            <w:pPr>
              <w:spacing w:line="276" w:lineRule="auto"/>
              <w:ind w:firstLine="0"/>
              <w:jc w:val="right"/>
              <w:rPr>
                <w:rFonts w:ascii="Bookman Old Style" w:eastAsia="Times New Roman" w:hAnsi="Bookman Old Style"/>
                <w:color w:val="auto"/>
                <w:spacing w:val="-2"/>
                <w:kern w:val="0"/>
                <w:sz w:val="20"/>
                <w:lang w:eastAsia="es-CO"/>
                <w14:ligatures w14:val="none"/>
              </w:rPr>
            </w:pPr>
            <w:r w:rsidRPr="00D14BD4">
              <w:rPr>
                <w:rFonts w:ascii="Bookman Old Style" w:eastAsia="Times New Roman" w:hAnsi="Bookman Old Style"/>
                <w:color w:val="auto"/>
                <w:spacing w:val="-2"/>
                <w:kern w:val="0"/>
                <w:sz w:val="20"/>
                <w:lang w:eastAsia="es-CO"/>
                <w14:ligatures w14:val="none"/>
              </w:rPr>
              <w:t>51,43</w:t>
            </w:r>
          </w:p>
        </w:tc>
      </w:tr>
      <w:tr w:rsidR="00EE12A4" w:rsidRPr="00D14BD4" w14:paraId="7D49A423" w14:textId="77777777" w:rsidTr="00EE12A4">
        <w:tc>
          <w:tcPr>
            <w:tcW w:w="15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2D0ED" w14:textId="77CCFABF" w:rsidR="001A7CAE" w:rsidRPr="00D14BD4" w:rsidRDefault="00C937C5" w:rsidP="00F262F5">
            <w:pPr>
              <w:spacing w:line="276" w:lineRule="auto"/>
              <w:ind w:firstLine="0"/>
              <w:jc w:val="left"/>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JOSÉ</w:t>
            </w:r>
            <w:r w:rsidR="001A7CAE" w:rsidRPr="00D14BD4">
              <w:rPr>
                <w:rFonts w:ascii="Arial Narrow" w:eastAsia="Times New Roman" w:hAnsi="Arial Narrow"/>
                <w:color w:val="auto"/>
                <w:spacing w:val="-2"/>
                <w:kern w:val="0"/>
                <w:sz w:val="20"/>
                <w:lang w:eastAsia="es-CO"/>
                <w14:ligatures w14:val="none"/>
              </w:rPr>
              <w:t xml:space="preserve"> PINEDA</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5ED1C" w14:textId="77777777" w:rsidR="001A7CAE" w:rsidRPr="00D14BD4" w:rsidRDefault="001A7CAE" w:rsidP="00F262F5">
            <w:pPr>
              <w:spacing w:line="276" w:lineRule="auto"/>
              <w:ind w:firstLine="0"/>
              <w:jc w:val="center"/>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01/01/1996</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64348" w14:textId="77777777" w:rsidR="001A7CAE" w:rsidRPr="00D14BD4" w:rsidRDefault="001A7CAE" w:rsidP="00F262F5">
            <w:pPr>
              <w:spacing w:line="276" w:lineRule="auto"/>
              <w:ind w:firstLine="0"/>
              <w:jc w:val="center"/>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31/12/1996</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00183" w14:textId="77777777" w:rsidR="001A7CAE" w:rsidRPr="00D14BD4" w:rsidRDefault="001A7CAE" w:rsidP="00F262F5">
            <w:pPr>
              <w:spacing w:line="276" w:lineRule="auto"/>
              <w:ind w:firstLine="0"/>
              <w:jc w:val="right"/>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$142.125</w:t>
            </w:r>
          </w:p>
        </w:tc>
        <w:tc>
          <w:tcPr>
            <w:tcW w:w="369" w:type="pct"/>
            <w:tcBorders>
              <w:top w:val="single" w:sz="4" w:space="0" w:color="4472C4"/>
              <w:left w:val="single" w:sz="4" w:space="0" w:color="auto"/>
              <w:bottom w:val="single" w:sz="4" w:space="0" w:color="auto"/>
              <w:right w:val="single" w:sz="4" w:space="0" w:color="auto"/>
            </w:tcBorders>
            <w:shd w:val="clear" w:color="auto" w:fill="auto"/>
            <w:noWrap/>
            <w:vAlign w:val="center"/>
            <w:hideMark/>
          </w:tcPr>
          <w:p w14:paraId="0486EF10" w14:textId="77777777" w:rsidR="001A7CAE" w:rsidRPr="00D14BD4" w:rsidRDefault="001A7CAE" w:rsidP="00F262F5">
            <w:pPr>
              <w:spacing w:line="276" w:lineRule="auto"/>
              <w:ind w:firstLine="0"/>
              <w:jc w:val="right"/>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360,00</w:t>
            </w:r>
          </w:p>
        </w:tc>
        <w:tc>
          <w:tcPr>
            <w:tcW w:w="434" w:type="pct"/>
            <w:tcBorders>
              <w:top w:val="single" w:sz="4" w:space="0" w:color="4472C4"/>
              <w:left w:val="single" w:sz="4" w:space="0" w:color="auto"/>
              <w:bottom w:val="single" w:sz="4" w:space="0" w:color="auto"/>
              <w:right w:val="single" w:sz="4" w:space="0" w:color="auto"/>
            </w:tcBorders>
            <w:shd w:val="clear" w:color="auto" w:fill="auto"/>
            <w:noWrap/>
            <w:vAlign w:val="center"/>
            <w:hideMark/>
          </w:tcPr>
          <w:p w14:paraId="478DDEA7" w14:textId="77777777" w:rsidR="001A7CAE" w:rsidRPr="00D14BD4" w:rsidRDefault="001A7CAE" w:rsidP="00F262F5">
            <w:pPr>
              <w:spacing w:line="276" w:lineRule="auto"/>
              <w:ind w:firstLine="0"/>
              <w:jc w:val="right"/>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51,43</w:t>
            </w:r>
          </w:p>
        </w:tc>
        <w:tc>
          <w:tcPr>
            <w:tcW w:w="845" w:type="pct"/>
            <w:tcBorders>
              <w:top w:val="single" w:sz="4" w:space="0" w:color="4472C4"/>
              <w:left w:val="single" w:sz="4" w:space="0" w:color="auto"/>
              <w:bottom w:val="single" w:sz="4" w:space="0" w:color="auto"/>
              <w:right w:val="single" w:sz="4" w:space="0" w:color="auto"/>
            </w:tcBorders>
            <w:shd w:val="clear" w:color="auto" w:fill="auto"/>
            <w:noWrap/>
            <w:vAlign w:val="center"/>
            <w:hideMark/>
          </w:tcPr>
          <w:p w14:paraId="28A37C18" w14:textId="6407535F" w:rsidR="001A7CAE" w:rsidRPr="00D14BD4" w:rsidRDefault="001A7CAE" w:rsidP="00F262F5">
            <w:pPr>
              <w:spacing w:line="276" w:lineRule="auto"/>
              <w:ind w:firstLine="0"/>
              <w:jc w:val="right"/>
              <w:rPr>
                <w:rFonts w:ascii="Bookman Old Style" w:eastAsia="Times New Roman" w:hAnsi="Bookman Old Style"/>
                <w:color w:val="auto"/>
                <w:spacing w:val="-2"/>
                <w:kern w:val="0"/>
                <w:sz w:val="20"/>
                <w:lang w:eastAsia="es-CO"/>
                <w14:ligatures w14:val="none"/>
              </w:rPr>
            </w:pPr>
          </w:p>
        </w:tc>
        <w:tc>
          <w:tcPr>
            <w:tcW w:w="249" w:type="pct"/>
            <w:tcBorders>
              <w:top w:val="single" w:sz="4" w:space="0" w:color="4472C4"/>
              <w:left w:val="single" w:sz="4" w:space="0" w:color="auto"/>
              <w:bottom w:val="single" w:sz="4" w:space="0" w:color="auto"/>
              <w:right w:val="single" w:sz="4" w:space="0" w:color="auto"/>
            </w:tcBorders>
            <w:shd w:val="clear" w:color="auto" w:fill="auto"/>
            <w:noWrap/>
            <w:vAlign w:val="center"/>
            <w:hideMark/>
          </w:tcPr>
          <w:p w14:paraId="22DC6CE0" w14:textId="77777777" w:rsidR="001A7CAE" w:rsidRPr="00D14BD4" w:rsidRDefault="001A7CAE" w:rsidP="00F262F5">
            <w:pPr>
              <w:spacing w:line="276" w:lineRule="auto"/>
              <w:ind w:firstLine="0"/>
              <w:jc w:val="right"/>
              <w:rPr>
                <w:rFonts w:ascii="Bookman Old Style" w:eastAsia="Times New Roman" w:hAnsi="Bookman Old Style"/>
                <w:color w:val="auto"/>
                <w:spacing w:val="-2"/>
                <w:kern w:val="0"/>
                <w:sz w:val="20"/>
                <w:lang w:eastAsia="es-CO"/>
                <w14:ligatures w14:val="none"/>
              </w:rPr>
            </w:pPr>
            <w:r w:rsidRPr="00D14BD4">
              <w:rPr>
                <w:rFonts w:ascii="Bookman Old Style" w:eastAsia="Times New Roman" w:hAnsi="Bookman Old Style"/>
                <w:color w:val="auto"/>
                <w:spacing w:val="-2"/>
                <w:kern w:val="0"/>
                <w:sz w:val="20"/>
                <w:lang w:eastAsia="es-CO"/>
                <w14:ligatures w14:val="none"/>
              </w:rPr>
              <w:t>51,43</w:t>
            </w:r>
          </w:p>
        </w:tc>
      </w:tr>
      <w:tr w:rsidR="00EE12A4" w:rsidRPr="00D14BD4" w14:paraId="17AA0A26" w14:textId="77777777" w:rsidTr="00EE12A4">
        <w:tc>
          <w:tcPr>
            <w:tcW w:w="1508" w:type="pct"/>
            <w:tcBorders>
              <w:top w:val="single" w:sz="4" w:space="0" w:color="auto"/>
              <w:left w:val="single" w:sz="4" w:space="0" w:color="auto"/>
              <w:bottom w:val="nil"/>
              <w:right w:val="single" w:sz="4" w:space="0" w:color="auto"/>
            </w:tcBorders>
            <w:shd w:val="clear" w:color="auto" w:fill="auto"/>
            <w:noWrap/>
            <w:vAlign w:val="center"/>
            <w:hideMark/>
          </w:tcPr>
          <w:p w14:paraId="40DE7C9E" w14:textId="4B30C35F" w:rsidR="001A7CAE" w:rsidRPr="00D14BD4" w:rsidRDefault="00C937C5" w:rsidP="00F262F5">
            <w:pPr>
              <w:spacing w:line="276" w:lineRule="auto"/>
              <w:ind w:firstLine="0"/>
              <w:jc w:val="left"/>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JOSÉ PINEDA</w:t>
            </w:r>
          </w:p>
        </w:tc>
        <w:tc>
          <w:tcPr>
            <w:tcW w:w="484" w:type="pct"/>
            <w:tcBorders>
              <w:top w:val="single" w:sz="4" w:space="0" w:color="auto"/>
              <w:left w:val="single" w:sz="4" w:space="0" w:color="auto"/>
              <w:bottom w:val="nil"/>
              <w:right w:val="single" w:sz="4" w:space="0" w:color="auto"/>
            </w:tcBorders>
            <w:shd w:val="clear" w:color="auto" w:fill="auto"/>
            <w:noWrap/>
            <w:vAlign w:val="center"/>
            <w:hideMark/>
          </w:tcPr>
          <w:p w14:paraId="325F7F3C" w14:textId="77777777" w:rsidR="001A7CAE" w:rsidRPr="00D14BD4" w:rsidRDefault="001A7CAE" w:rsidP="00F262F5">
            <w:pPr>
              <w:spacing w:line="276" w:lineRule="auto"/>
              <w:ind w:firstLine="0"/>
              <w:jc w:val="center"/>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01/01/1997</w:t>
            </w:r>
          </w:p>
        </w:tc>
        <w:tc>
          <w:tcPr>
            <w:tcW w:w="484" w:type="pct"/>
            <w:tcBorders>
              <w:top w:val="single" w:sz="4" w:space="0" w:color="auto"/>
              <w:left w:val="single" w:sz="4" w:space="0" w:color="auto"/>
              <w:bottom w:val="nil"/>
              <w:right w:val="single" w:sz="4" w:space="0" w:color="auto"/>
            </w:tcBorders>
            <w:shd w:val="clear" w:color="auto" w:fill="auto"/>
            <w:noWrap/>
            <w:vAlign w:val="center"/>
            <w:hideMark/>
          </w:tcPr>
          <w:p w14:paraId="14A0DF5D" w14:textId="77777777" w:rsidR="001A7CAE" w:rsidRPr="00D14BD4" w:rsidRDefault="001A7CAE" w:rsidP="00F262F5">
            <w:pPr>
              <w:spacing w:line="276" w:lineRule="auto"/>
              <w:ind w:firstLine="0"/>
              <w:jc w:val="center"/>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31/12/1997</w:t>
            </w:r>
          </w:p>
        </w:tc>
        <w:tc>
          <w:tcPr>
            <w:tcW w:w="626" w:type="pct"/>
            <w:tcBorders>
              <w:top w:val="single" w:sz="4" w:space="0" w:color="auto"/>
              <w:left w:val="single" w:sz="4" w:space="0" w:color="auto"/>
              <w:bottom w:val="nil"/>
              <w:right w:val="single" w:sz="4" w:space="0" w:color="auto"/>
            </w:tcBorders>
            <w:shd w:val="clear" w:color="auto" w:fill="auto"/>
            <w:noWrap/>
            <w:vAlign w:val="center"/>
            <w:hideMark/>
          </w:tcPr>
          <w:p w14:paraId="7AA5BFF5" w14:textId="77777777" w:rsidR="001A7CAE" w:rsidRPr="00D14BD4" w:rsidRDefault="001A7CAE" w:rsidP="00F262F5">
            <w:pPr>
              <w:spacing w:line="276" w:lineRule="auto"/>
              <w:ind w:firstLine="0"/>
              <w:jc w:val="right"/>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$172.683</w:t>
            </w:r>
          </w:p>
        </w:tc>
        <w:tc>
          <w:tcPr>
            <w:tcW w:w="369" w:type="pct"/>
            <w:tcBorders>
              <w:top w:val="single" w:sz="4" w:space="0" w:color="4472C4"/>
              <w:left w:val="single" w:sz="4" w:space="0" w:color="auto"/>
              <w:bottom w:val="single" w:sz="4" w:space="0" w:color="auto"/>
              <w:right w:val="single" w:sz="4" w:space="0" w:color="auto"/>
            </w:tcBorders>
            <w:shd w:val="clear" w:color="auto" w:fill="auto"/>
            <w:noWrap/>
            <w:vAlign w:val="center"/>
            <w:hideMark/>
          </w:tcPr>
          <w:p w14:paraId="43C21DA7" w14:textId="77777777" w:rsidR="001A7CAE" w:rsidRPr="00D14BD4" w:rsidRDefault="001A7CAE" w:rsidP="00F262F5">
            <w:pPr>
              <w:spacing w:line="276" w:lineRule="auto"/>
              <w:ind w:firstLine="0"/>
              <w:jc w:val="right"/>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360,00</w:t>
            </w:r>
          </w:p>
        </w:tc>
        <w:tc>
          <w:tcPr>
            <w:tcW w:w="434" w:type="pct"/>
            <w:tcBorders>
              <w:top w:val="single" w:sz="4" w:space="0" w:color="4472C4"/>
              <w:left w:val="single" w:sz="4" w:space="0" w:color="auto"/>
              <w:bottom w:val="single" w:sz="4" w:space="0" w:color="auto"/>
              <w:right w:val="single" w:sz="4" w:space="0" w:color="auto"/>
            </w:tcBorders>
            <w:shd w:val="clear" w:color="auto" w:fill="auto"/>
            <w:noWrap/>
            <w:vAlign w:val="center"/>
            <w:hideMark/>
          </w:tcPr>
          <w:p w14:paraId="08F86F0E" w14:textId="77777777" w:rsidR="001A7CAE" w:rsidRPr="00D14BD4" w:rsidRDefault="001A7CAE" w:rsidP="00F262F5">
            <w:pPr>
              <w:spacing w:line="276" w:lineRule="auto"/>
              <w:ind w:firstLine="0"/>
              <w:jc w:val="right"/>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51,43</w:t>
            </w:r>
          </w:p>
        </w:tc>
        <w:tc>
          <w:tcPr>
            <w:tcW w:w="845" w:type="pct"/>
            <w:tcBorders>
              <w:top w:val="single" w:sz="4" w:space="0" w:color="4472C4"/>
              <w:left w:val="single" w:sz="4" w:space="0" w:color="auto"/>
              <w:bottom w:val="single" w:sz="4" w:space="0" w:color="auto"/>
              <w:right w:val="single" w:sz="4" w:space="0" w:color="auto"/>
            </w:tcBorders>
            <w:shd w:val="clear" w:color="auto" w:fill="auto"/>
            <w:noWrap/>
            <w:vAlign w:val="center"/>
            <w:hideMark/>
          </w:tcPr>
          <w:p w14:paraId="3DC92854" w14:textId="081642C0" w:rsidR="001A7CAE" w:rsidRPr="00D14BD4" w:rsidRDefault="001A7CAE" w:rsidP="00F262F5">
            <w:pPr>
              <w:spacing w:line="276" w:lineRule="auto"/>
              <w:ind w:firstLine="0"/>
              <w:jc w:val="right"/>
              <w:rPr>
                <w:rFonts w:ascii="Bookman Old Style" w:eastAsia="Times New Roman" w:hAnsi="Bookman Old Style"/>
                <w:color w:val="auto"/>
                <w:spacing w:val="-2"/>
                <w:kern w:val="0"/>
                <w:sz w:val="20"/>
                <w:lang w:eastAsia="es-CO"/>
                <w14:ligatures w14:val="none"/>
              </w:rPr>
            </w:pPr>
          </w:p>
        </w:tc>
        <w:tc>
          <w:tcPr>
            <w:tcW w:w="249" w:type="pct"/>
            <w:tcBorders>
              <w:top w:val="single" w:sz="4" w:space="0" w:color="4472C4"/>
              <w:left w:val="single" w:sz="4" w:space="0" w:color="auto"/>
              <w:bottom w:val="single" w:sz="4" w:space="0" w:color="auto"/>
              <w:right w:val="single" w:sz="4" w:space="0" w:color="auto"/>
            </w:tcBorders>
            <w:shd w:val="clear" w:color="auto" w:fill="auto"/>
            <w:noWrap/>
            <w:vAlign w:val="center"/>
            <w:hideMark/>
          </w:tcPr>
          <w:p w14:paraId="691CF9DA" w14:textId="77777777" w:rsidR="001A7CAE" w:rsidRPr="00D14BD4" w:rsidRDefault="001A7CAE" w:rsidP="00F262F5">
            <w:pPr>
              <w:spacing w:line="276" w:lineRule="auto"/>
              <w:ind w:firstLine="0"/>
              <w:jc w:val="right"/>
              <w:rPr>
                <w:rFonts w:ascii="Bookman Old Style" w:eastAsia="Times New Roman" w:hAnsi="Bookman Old Style"/>
                <w:color w:val="auto"/>
                <w:spacing w:val="-2"/>
                <w:kern w:val="0"/>
                <w:sz w:val="20"/>
                <w:lang w:eastAsia="es-CO"/>
                <w14:ligatures w14:val="none"/>
              </w:rPr>
            </w:pPr>
            <w:r w:rsidRPr="00D14BD4">
              <w:rPr>
                <w:rFonts w:ascii="Bookman Old Style" w:eastAsia="Times New Roman" w:hAnsi="Bookman Old Style"/>
                <w:color w:val="auto"/>
                <w:spacing w:val="-2"/>
                <w:kern w:val="0"/>
                <w:sz w:val="20"/>
                <w:lang w:eastAsia="es-CO"/>
                <w14:ligatures w14:val="none"/>
              </w:rPr>
              <w:t>51,43</w:t>
            </w:r>
          </w:p>
        </w:tc>
      </w:tr>
      <w:tr w:rsidR="00EE12A4" w:rsidRPr="00D14BD4" w14:paraId="3A2923D9" w14:textId="77777777" w:rsidTr="00EE12A4">
        <w:tc>
          <w:tcPr>
            <w:tcW w:w="1508" w:type="pct"/>
            <w:tcBorders>
              <w:top w:val="single" w:sz="4" w:space="0" w:color="4472C4"/>
              <w:left w:val="single" w:sz="4" w:space="0" w:color="auto"/>
              <w:bottom w:val="single" w:sz="4" w:space="0" w:color="auto"/>
              <w:right w:val="single" w:sz="4" w:space="0" w:color="auto"/>
            </w:tcBorders>
            <w:shd w:val="clear" w:color="auto" w:fill="auto"/>
            <w:noWrap/>
            <w:vAlign w:val="center"/>
            <w:hideMark/>
          </w:tcPr>
          <w:p w14:paraId="3EBC716F" w14:textId="6AECBB39" w:rsidR="001A7CAE" w:rsidRPr="00D14BD4" w:rsidRDefault="00C937C5" w:rsidP="00F262F5">
            <w:pPr>
              <w:spacing w:line="276" w:lineRule="auto"/>
              <w:ind w:firstLine="0"/>
              <w:jc w:val="left"/>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JOSÉ</w:t>
            </w:r>
            <w:r w:rsidR="001A7CAE" w:rsidRPr="00D14BD4">
              <w:rPr>
                <w:rFonts w:ascii="Arial Narrow" w:eastAsia="Times New Roman" w:hAnsi="Arial Narrow"/>
                <w:color w:val="auto"/>
                <w:spacing w:val="-2"/>
                <w:kern w:val="0"/>
                <w:sz w:val="20"/>
                <w:lang w:eastAsia="es-CO"/>
                <w14:ligatures w14:val="none"/>
              </w:rPr>
              <w:t xml:space="preserve"> PINEDA</w:t>
            </w:r>
          </w:p>
        </w:tc>
        <w:tc>
          <w:tcPr>
            <w:tcW w:w="484" w:type="pct"/>
            <w:tcBorders>
              <w:top w:val="single" w:sz="4" w:space="0" w:color="4472C4"/>
              <w:left w:val="single" w:sz="4" w:space="0" w:color="auto"/>
              <w:bottom w:val="single" w:sz="4" w:space="0" w:color="auto"/>
              <w:right w:val="single" w:sz="4" w:space="0" w:color="auto"/>
            </w:tcBorders>
            <w:shd w:val="clear" w:color="auto" w:fill="auto"/>
            <w:noWrap/>
            <w:vAlign w:val="center"/>
            <w:hideMark/>
          </w:tcPr>
          <w:p w14:paraId="5E58815F" w14:textId="77777777" w:rsidR="001A7CAE" w:rsidRPr="00D14BD4" w:rsidRDefault="001A7CAE" w:rsidP="00F262F5">
            <w:pPr>
              <w:spacing w:line="276" w:lineRule="auto"/>
              <w:ind w:firstLine="0"/>
              <w:jc w:val="center"/>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01/01/1998</w:t>
            </w:r>
          </w:p>
        </w:tc>
        <w:tc>
          <w:tcPr>
            <w:tcW w:w="484" w:type="pct"/>
            <w:tcBorders>
              <w:top w:val="single" w:sz="4" w:space="0" w:color="4472C4"/>
              <w:left w:val="single" w:sz="4" w:space="0" w:color="auto"/>
              <w:bottom w:val="single" w:sz="4" w:space="0" w:color="auto"/>
              <w:right w:val="single" w:sz="4" w:space="0" w:color="auto"/>
            </w:tcBorders>
            <w:shd w:val="clear" w:color="auto" w:fill="auto"/>
            <w:noWrap/>
            <w:vAlign w:val="center"/>
            <w:hideMark/>
          </w:tcPr>
          <w:p w14:paraId="0467EF62" w14:textId="61B9DBC1" w:rsidR="001A7CAE" w:rsidRPr="00D14BD4" w:rsidRDefault="001A7CAE" w:rsidP="00F262F5">
            <w:pPr>
              <w:spacing w:line="276" w:lineRule="auto"/>
              <w:ind w:firstLine="0"/>
              <w:jc w:val="center"/>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31/</w:t>
            </w:r>
            <w:r w:rsidR="001A4EAE" w:rsidRPr="00D14BD4">
              <w:rPr>
                <w:rFonts w:ascii="Arial Narrow" w:eastAsia="Times New Roman" w:hAnsi="Arial Narrow"/>
                <w:color w:val="auto"/>
                <w:spacing w:val="-2"/>
                <w:kern w:val="0"/>
                <w:sz w:val="20"/>
                <w:lang w:eastAsia="es-CO"/>
                <w14:ligatures w14:val="none"/>
              </w:rPr>
              <w:t>01</w:t>
            </w:r>
            <w:r w:rsidRPr="00D14BD4">
              <w:rPr>
                <w:rFonts w:ascii="Arial Narrow" w:eastAsia="Times New Roman" w:hAnsi="Arial Narrow"/>
                <w:color w:val="auto"/>
                <w:spacing w:val="-2"/>
                <w:kern w:val="0"/>
                <w:sz w:val="20"/>
                <w:lang w:eastAsia="es-CO"/>
                <w14:ligatures w14:val="none"/>
              </w:rPr>
              <w:t>/199</w:t>
            </w:r>
            <w:r w:rsidR="001A4EAE" w:rsidRPr="00D14BD4">
              <w:rPr>
                <w:rFonts w:ascii="Arial Narrow" w:eastAsia="Times New Roman" w:hAnsi="Arial Narrow"/>
                <w:color w:val="auto"/>
                <w:spacing w:val="-2"/>
                <w:kern w:val="0"/>
                <w:sz w:val="20"/>
                <w:lang w:eastAsia="es-CO"/>
                <w14:ligatures w14:val="none"/>
              </w:rPr>
              <w:t>7</w:t>
            </w:r>
          </w:p>
        </w:tc>
        <w:tc>
          <w:tcPr>
            <w:tcW w:w="626" w:type="pct"/>
            <w:tcBorders>
              <w:top w:val="single" w:sz="4" w:space="0" w:color="4472C4"/>
              <w:left w:val="single" w:sz="4" w:space="0" w:color="auto"/>
              <w:bottom w:val="single" w:sz="4" w:space="0" w:color="auto"/>
              <w:right w:val="single" w:sz="4" w:space="0" w:color="auto"/>
            </w:tcBorders>
            <w:shd w:val="clear" w:color="auto" w:fill="auto"/>
            <w:noWrap/>
            <w:vAlign w:val="center"/>
            <w:hideMark/>
          </w:tcPr>
          <w:p w14:paraId="22573C39" w14:textId="77777777" w:rsidR="001A7CAE" w:rsidRPr="00D14BD4" w:rsidRDefault="001A7CAE" w:rsidP="00F262F5">
            <w:pPr>
              <w:spacing w:line="276" w:lineRule="auto"/>
              <w:ind w:firstLine="0"/>
              <w:jc w:val="right"/>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$203.826</w:t>
            </w:r>
          </w:p>
        </w:tc>
        <w:tc>
          <w:tcPr>
            <w:tcW w:w="369" w:type="pct"/>
            <w:tcBorders>
              <w:top w:val="single" w:sz="4" w:space="0" w:color="4472C4"/>
              <w:left w:val="single" w:sz="4" w:space="0" w:color="auto"/>
              <w:bottom w:val="single" w:sz="4" w:space="0" w:color="auto"/>
              <w:right w:val="single" w:sz="4" w:space="0" w:color="auto"/>
            </w:tcBorders>
            <w:shd w:val="clear" w:color="auto" w:fill="auto"/>
            <w:noWrap/>
            <w:vAlign w:val="center"/>
            <w:hideMark/>
          </w:tcPr>
          <w:p w14:paraId="07AE2456" w14:textId="77777777" w:rsidR="001A7CAE" w:rsidRPr="00D14BD4" w:rsidRDefault="001A7CAE" w:rsidP="00F262F5">
            <w:pPr>
              <w:spacing w:line="276" w:lineRule="auto"/>
              <w:ind w:firstLine="0"/>
              <w:jc w:val="right"/>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340,00</w:t>
            </w:r>
          </w:p>
        </w:tc>
        <w:tc>
          <w:tcPr>
            <w:tcW w:w="434" w:type="pct"/>
            <w:tcBorders>
              <w:top w:val="single" w:sz="4" w:space="0" w:color="4472C4"/>
              <w:left w:val="single" w:sz="4" w:space="0" w:color="auto"/>
              <w:bottom w:val="single" w:sz="4" w:space="0" w:color="auto"/>
              <w:right w:val="single" w:sz="4" w:space="0" w:color="auto"/>
            </w:tcBorders>
            <w:shd w:val="clear" w:color="auto" w:fill="auto"/>
            <w:noWrap/>
            <w:vAlign w:val="center"/>
            <w:hideMark/>
          </w:tcPr>
          <w:p w14:paraId="3EB4B19D" w14:textId="77777777" w:rsidR="001A7CAE" w:rsidRPr="00D14BD4" w:rsidRDefault="001A7CAE" w:rsidP="00F262F5">
            <w:pPr>
              <w:spacing w:line="276" w:lineRule="auto"/>
              <w:ind w:firstLine="0"/>
              <w:jc w:val="right"/>
              <w:rPr>
                <w:rFonts w:ascii="Arial Narrow" w:eastAsia="Times New Roman" w:hAnsi="Arial Narrow"/>
                <w:color w:val="auto"/>
                <w:spacing w:val="-2"/>
                <w:kern w:val="0"/>
                <w:sz w:val="20"/>
                <w:lang w:eastAsia="es-CO"/>
                <w14:ligatures w14:val="none"/>
              </w:rPr>
            </w:pPr>
            <w:r w:rsidRPr="00D14BD4">
              <w:rPr>
                <w:rFonts w:ascii="Arial Narrow" w:eastAsia="Times New Roman" w:hAnsi="Arial Narrow"/>
                <w:color w:val="auto"/>
                <w:spacing w:val="-2"/>
                <w:kern w:val="0"/>
                <w:sz w:val="20"/>
                <w:lang w:eastAsia="es-CO"/>
                <w14:ligatures w14:val="none"/>
              </w:rPr>
              <w:t>48,57</w:t>
            </w:r>
          </w:p>
        </w:tc>
        <w:tc>
          <w:tcPr>
            <w:tcW w:w="845" w:type="pct"/>
            <w:tcBorders>
              <w:top w:val="single" w:sz="4" w:space="0" w:color="4472C4"/>
              <w:left w:val="single" w:sz="4" w:space="0" w:color="auto"/>
              <w:bottom w:val="single" w:sz="4" w:space="0" w:color="auto"/>
              <w:right w:val="single" w:sz="4" w:space="0" w:color="auto"/>
            </w:tcBorders>
            <w:shd w:val="clear" w:color="auto" w:fill="auto"/>
            <w:noWrap/>
            <w:vAlign w:val="center"/>
            <w:hideMark/>
          </w:tcPr>
          <w:p w14:paraId="350E9A9E" w14:textId="590B6E0E" w:rsidR="001A7CAE" w:rsidRPr="00D14BD4" w:rsidRDefault="001A7CAE" w:rsidP="00F262F5">
            <w:pPr>
              <w:spacing w:line="276" w:lineRule="auto"/>
              <w:ind w:firstLine="0"/>
              <w:jc w:val="right"/>
              <w:rPr>
                <w:rFonts w:ascii="Bookman Old Style" w:eastAsia="Times New Roman" w:hAnsi="Bookman Old Style"/>
                <w:color w:val="auto"/>
                <w:spacing w:val="-2"/>
                <w:kern w:val="0"/>
                <w:sz w:val="20"/>
                <w:lang w:eastAsia="es-CO"/>
                <w14:ligatures w14:val="none"/>
              </w:rPr>
            </w:pPr>
          </w:p>
        </w:tc>
        <w:tc>
          <w:tcPr>
            <w:tcW w:w="249" w:type="pct"/>
            <w:tcBorders>
              <w:top w:val="single" w:sz="4" w:space="0" w:color="4472C4"/>
              <w:left w:val="single" w:sz="4" w:space="0" w:color="auto"/>
              <w:bottom w:val="single" w:sz="4" w:space="0" w:color="auto"/>
              <w:right w:val="single" w:sz="4" w:space="0" w:color="auto"/>
            </w:tcBorders>
            <w:shd w:val="clear" w:color="auto" w:fill="auto"/>
            <w:noWrap/>
            <w:vAlign w:val="center"/>
            <w:hideMark/>
          </w:tcPr>
          <w:p w14:paraId="0C4E7D49" w14:textId="77777777" w:rsidR="001A7CAE" w:rsidRPr="00D14BD4" w:rsidRDefault="001A7CAE" w:rsidP="00F262F5">
            <w:pPr>
              <w:spacing w:line="276" w:lineRule="auto"/>
              <w:ind w:firstLine="0"/>
              <w:jc w:val="right"/>
              <w:rPr>
                <w:rFonts w:ascii="Bookman Old Style" w:eastAsia="Times New Roman" w:hAnsi="Bookman Old Style"/>
                <w:color w:val="auto"/>
                <w:spacing w:val="-2"/>
                <w:kern w:val="0"/>
                <w:sz w:val="20"/>
                <w:lang w:eastAsia="es-CO"/>
                <w14:ligatures w14:val="none"/>
              </w:rPr>
            </w:pPr>
            <w:r w:rsidRPr="00D14BD4">
              <w:rPr>
                <w:rFonts w:ascii="Bookman Old Style" w:eastAsia="Times New Roman" w:hAnsi="Bookman Old Style"/>
                <w:color w:val="auto"/>
                <w:spacing w:val="-2"/>
                <w:kern w:val="0"/>
                <w:sz w:val="20"/>
                <w:lang w:eastAsia="es-CO"/>
                <w14:ligatures w14:val="none"/>
              </w:rPr>
              <w:t>48,57</w:t>
            </w:r>
          </w:p>
        </w:tc>
      </w:tr>
    </w:tbl>
    <w:p w14:paraId="20DF4456" w14:textId="77777777" w:rsidR="001A7CAE" w:rsidRPr="00D14BD4" w:rsidRDefault="001A7CAE" w:rsidP="00F262F5">
      <w:pPr>
        <w:spacing w:line="276" w:lineRule="auto"/>
        <w:rPr>
          <w:rFonts w:ascii="Bookman Old Style" w:hAnsi="Bookman Old Style"/>
          <w:spacing w:val="-2"/>
          <w:lang w:val="es-ES_tradnl"/>
        </w:rPr>
      </w:pPr>
    </w:p>
    <w:p w14:paraId="0EF81F72" w14:textId="1D1536A4" w:rsidR="005B35DC" w:rsidRPr="00D14BD4" w:rsidRDefault="005B35DC" w:rsidP="00F262F5">
      <w:pPr>
        <w:spacing w:line="276" w:lineRule="auto"/>
        <w:ind w:firstLine="0"/>
        <w:jc w:val="center"/>
        <w:rPr>
          <w:rFonts w:ascii="Bookman Old Style" w:hAnsi="Bookman Old Style"/>
          <w:b/>
          <w:bCs/>
          <w:spacing w:val="-2"/>
          <w:lang w:val="es-ES_tradnl"/>
        </w:rPr>
      </w:pPr>
      <w:r w:rsidRPr="00D14BD4">
        <w:rPr>
          <w:rFonts w:ascii="Bookman Old Style" w:hAnsi="Bookman Old Style"/>
          <w:b/>
          <w:bCs/>
          <w:spacing w:val="-2"/>
          <w:lang w:val="es-ES_tradnl"/>
        </w:rPr>
        <w:t>De la pensión de sobrevivientes</w:t>
      </w:r>
    </w:p>
    <w:p w14:paraId="5FDB17A7" w14:textId="77777777" w:rsidR="005B35DC" w:rsidRPr="00D14BD4" w:rsidRDefault="005B35DC" w:rsidP="00F262F5">
      <w:pPr>
        <w:spacing w:line="276" w:lineRule="auto"/>
        <w:rPr>
          <w:rFonts w:ascii="Bookman Old Style" w:hAnsi="Bookman Old Style"/>
          <w:spacing w:val="-2"/>
          <w:lang w:val="es-ES_tradnl"/>
        </w:rPr>
      </w:pPr>
    </w:p>
    <w:p w14:paraId="73274731" w14:textId="77777777" w:rsidR="005B35DC" w:rsidRPr="00D14BD4" w:rsidRDefault="005B35DC" w:rsidP="00F262F5">
      <w:pPr>
        <w:spacing w:line="276" w:lineRule="auto"/>
        <w:rPr>
          <w:rFonts w:ascii="Bookman Old Style" w:hAnsi="Bookman Old Style"/>
          <w:spacing w:val="-2"/>
          <w:lang w:val="es-ES_tradnl"/>
        </w:rPr>
      </w:pPr>
      <w:r w:rsidRPr="00D14BD4">
        <w:rPr>
          <w:rFonts w:ascii="Bookman Old Style" w:hAnsi="Bookman Old Style"/>
          <w:spacing w:val="-2"/>
          <w:lang w:val="es-ES_tradnl"/>
        </w:rPr>
        <w:t xml:space="preserve">Como es bien conocido, la pensión de sobrevivientes tiene por objeto garantizar una renta periódica a los miembros del grupo familiar de quien dependían económicamente, como consecuencia de su muerte y de haber realizado, en vida, cotizaciones al sistema de seguridad social. Su finalidad es no dejar en una situación de desprotección o de abandono a los beneficiarios del afiliado o pensionado que fallece. Así mismo, también es conocido que la norma aplicable para establecer el cumplimiento de los requisitos para el reconocimiento </w:t>
      </w:r>
      <w:r w:rsidRPr="00D14BD4">
        <w:rPr>
          <w:rFonts w:ascii="Bookman Old Style" w:hAnsi="Bookman Old Style"/>
          <w:spacing w:val="-2"/>
          <w:lang w:val="es-ES_tradnl"/>
        </w:rPr>
        <w:lastRenderedPageBreak/>
        <w:t xml:space="preserve">de la pensión de sobrevivientes corresponde a aquélla que se encuentre vigente en la fecha del óbito (SU-005/2018). </w:t>
      </w:r>
    </w:p>
    <w:p w14:paraId="44E327B9" w14:textId="77777777" w:rsidR="005B35DC" w:rsidRPr="00D14BD4" w:rsidRDefault="005B35DC" w:rsidP="00F262F5">
      <w:pPr>
        <w:spacing w:line="276" w:lineRule="auto"/>
        <w:rPr>
          <w:rFonts w:ascii="Bookman Old Style" w:hAnsi="Bookman Old Style"/>
          <w:spacing w:val="-2"/>
          <w:lang w:val="es-ES_tradnl"/>
        </w:rPr>
      </w:pPr>
    </w:p>
    <w:p w14:paraId="5977C709" w14:textId="77777777" w:rsidR="005B35DC" w:rsidRPr="00D14BD4" w:rsidRDefault="005B35DC" w:rsidP="00F262F5">
      <w:pPr>
        <w:spacing w:line="276" w:lineRule="auto"/>
        <w:ind w:firstLine="0"/>
        <w:jc w:val="center"/>
        <w:rPr>
          <w:rFonts w:ascii="Bookman Old Style" w:hAnsi="Bookman Old Style"/>
          <w:b/>
          <w:bCs/>
          <w:spacing w:val="-2"/>
          <w:lang w:val="es-ES_tradnl"/>
        </w:rPr>
      </w:pPr>
      <w:r w:rsidRPr="00D14BD4">
        <w:rPr>
          <w:rFonts w:ascii="Bookman Old Style" w:hAnsi="Bookman Old Style"/>
          <w:b/>
          <w:bCs/>
          <w:spacing w:val="-2"/>
          <w:lang w:val="es-ES_tradnl"/>
        </w:rPr>
        <w:t xml:space="preserve">Condición más beneficiosa – Pensión de sobrevivientes. </w:t>
      </w:r>
    </w:p>
    <w:p w14:paraId="631B9483" w14:textId="77777777" w:rsidR="005B35DC" w:rsidRPr="00D14BD4" w:rsidRDefault="005B35DC" w:rsidP="00F262F5">
      <w:pPr>
        <w:spacing w:line="276" w:lineRule="auto"/>
        <w:rPr>
          <w:rFonts w:ascii="Bookman Old Style" w:hAnsi="Bookman Old Style"/>
          <w:spacing w:val="-2"/>
          <w:lang w:val="es-ES_tradnl"/>
        </w:rPr>
      </w:pPr>
    </w:p>
    <w:p w14:paraId="341D432D" w14:textId="77777777" w:rsidR="005B35DC" w:rsidRPr="00D14BD4" w:rsidRDefault="005B35DC" w:rsidP="00F262F5">
      <w:pPr>
        <w:spacing w:line="276" w:lineRule="auto"/>
        <w:rPr>
          <w:rFonts w:ascii="Bookman Old Style" w:hAnsi="Bookman Old Style"/>
          <w:spacing w:val="-2"/>
          <w:lang w:val="es-ES_tradnl"/>
        </w:rPr>
      </w:pPr>
      <w:r w:rsidRPr="00D14BD4">
        <w:rPr>
          <w:rFonts w:ascii="Bookman Old Style" w:hAnsi="Bookman Old Style"/>
          <w:spacing w:val="-2"/>
          <w:lang w:val="es-ES_tradnl"/>
        </w:rPr>
        <w:t>El último inciso del artículo 53 de la Constitución, dispone: “</w:t>
      </w:r>
      <w:r w:rsidRPr="00D14BD4">
        <w:rPr>
          <w:rFonts w:ascii="Bookman Old Style" w:hAnsi="Bookman Old Style"/>
          <w:i/>
          <w:iCs/>
          <w:color w:val="auto"/>
          <w:spacing w:val="-2"/>
          <w:sz w:val="22"/>
          <w:lang w:val="es-ES_tradnl"/>
        </w:rPr>
        <w:t>La ley, los contratos, los acuerdos y convenios de trabajo, no pueden menoscabar la libertad, la dignidad humana ni los derechos de los trabajadores</w:t>
      </w:r>
      <w:r w:rsidRPr="00D14BD4">
        <w:rPr>
          <w:rFonts w:ascii="Bookman Old Style" w:hAnsi="Bookman Old Style"/>
          <w:spacing w:val="-2"/>
          <w:lang w:val="es-ES_tradnl"/>
        </w:rPr>
        <w:t xml:space="preserve">”. De este, la Corte Constitucional ha derivado, interpretativamente, el principio de la condición más beneficiosa en materia laboral y de la seguridad social, una de cuyas aplicaciones prácticas más relevantes ha sido en materia pensional. Dicho principio, protege las expectativas legítimas, ante cambios normativos abruptos que impongan requisitos adicionales que impidan o dificulten en extremo la consolidación de un derecho, frente al cual una persona tiene confianza en su consolidación. </w:t>
      </w:r>
    </w:p>
    <w:p w14:paraId="61A6EA2A" w14:textId="77777777" w:rsidR="005B35DC" w:rsidRPr="00D14BD4" w:rsidRDefault="005B35DC" w:rsidP="00F262F5">
      <w:pPr>
        <w:spacing w:line="276" w:lineRule="auto"/>
        <w:rPr>
          <w:rFonts w:ascii="Bookman Old Style" w:hAnsi="Bookman Old Style"/>
          <w:spacing w:val="-2"/>
          <w:lang w:val="es-ES_tradnl"/>
        </w:rPr>
      </w:pPr>
    </w:p>
    <w:p w14:paraId="5B059A15" w14:textId="792D3D4E" w:rsidR="00F03789" w:rsidRPr="00D14BD4" w:rsidRDefault="005B35DC" w:rsidP="00F262F5">
      <w:pPr>
        <w:spacing w:line="276" w:lineRule="auto"/>
        <w:rPr>
          <w:rFonts w:ascii="Bookman Old Style" w:hAnsi="Bookman Old Style"/>
          <w:spacing w:val="-2"/>
          <w:lang w:val="es-ES_tradnl"/>
        </w:rPr>
      </w:pPr>
      <w:r w:rsidRPr="00D14BD4">
        <w:rPr>
          <w:rFonts w:ascii="Bookman Old Style" w:hAnsi="Bookman Old Style"/>
          <w:spacing w:val="-2"/>
          <w:lang w:val="es-ES_tradnl"/>
        </w:rPr>
        <w:t>Ahora, como la Ley 100 de 1993 y la Ley 797 de 2003 no establecieron un régimen de transición entre las normativas que le precedieron, para aquellas personas que, en esos tránsitos legislativos, pudieron ver afectadas sus expectativas para acceder a esta prestación económica, la jurisprudencia de la Sala de Casación Laboral, llenó tal vacío para garantizar la aplicación directa del principio de la condición más beneficiosa, por lo que dispuso que, de manera excepcional, en aquellos eventos en que el afiliado fallecido no hubiese completado los requisitos previstos en la norma aplicable, puede acudirse a la normatividad inmediatamente anterior, en virtud del principio de la condición más beneficiosa, siempre que se cumplan las exigencias y reglas que para ello desarrolló la jurisprudencia, reiterando que dicho principio no da lugar a una regresión histórica, tendiente a determinar, con independencia de los distintos cambios normativos, aquella disposición con fundamento en la cual se acreditan las condiciones para ser titular de un derecho o prestación económica (</w:t>
      </w:r>
      <w:proofErr w:type="spellStart"/>
      <w:r w:rsidR="00F03789" w:rsidRPr="00D14BD4">
        <w:rPr>
          <w:rFonts w:ascii="Bookman Old Style" w:hAnsi="Bookman Old Style"/>
          <w:spacing w:val="-2"/>
          <w:lang w:val="es-ES_tradnl"/>
        </w:rPr>
        <w:t>SL5286</w:t>
      </w:r>
      <w:proofErr w:type="spellEnd"/>
      <w:r w:rsidR="00F03789" w:rsidRPr="00D14BD4">
        <w:rPr>
          <w:rFonts w:ascii="Bookman Old Style" w:hAnsi="Bookman Old Style"/>
          <w:spacing w:val="-2"/>
          <w:lang w:val="es-ES_tradnl"/>
        </w:rPr>
        <w:t xml:space="preserve">/2021 reitera la </w:t>
      </w:r>
      <w:proofErr w:type="spellStart"/>
      <w:r w:rsidR="00F03789" w:rsidRPr="00D14BD4">
        <w:rPr>
          <w:rFonts w:ascii="Bookman Old Style" w:hAnsi="Bookman Old Style"/>
          <w:spacing w:val="-2"/>
          <w:lang w:val="es-ES_tradnl"/>
        </w:rPr>
        <w:t>SL5114</w:t>
      </w:r>
      <w:proofErr w:type="spellEnd"/>
      <w:r w:rsidR="00F03789" w:rsidRPr="00D14BD4">
        <w:rPr>
          <w:rFonts w:ascii="Bookman Old Style" w:hAnsi="Bookman Old Style"/>
          <w:spacing w:val="-2"/>
          <w:lang w:val="es-ES_tradnl"/>
        </w:rPr>
        <w:t>/2020</w:t>
      </w:r>
      <w:r w:rsidRPr="00D14BD4">
        <w:rPr>
          <w:rFonts w:ascii="Bookman Old Style" w:hAnsi="Bookman Old Style"/>
          <w:spacing w:val="-2"/>
          <w:lang w:val="es-ES_tradnl"/>
        </w:rPr>
        <w:t>)</w:t>
      </w:r>
      <w:r w:rsidR="00576E5D" w:rsidRPr="00D14BD4">
        <w:rPr>
          <w:rFonts w:ascii="Bookman Old Style" w:hAnsi="Bookman Old Style"/>
          <w:spacing w:val="-2"/>
          <w:lang w:val="es-ES_tradnl"/>
        </w:rPr>
        <w:t>.</w:t>
      </w:r>
    </w:p>
    <w:p w14:paraId="2621DC62" w14:textId="77777777" w:rsidR="007651FF" w:rsidRPr="00D14BD4" w:rsidRDefault="007651FF" w:rsidP="00F262F5">
      <w:pPr>
        <w:spacing w:line="276" w:lineRule="auto"/>
        <w:rPr>
          <w:rFonts w:ascii="Bookman Old Style" w:hAnsi="Bookman Old Style"/>
          <w:spacing w:val="-2"/>
          <w:lang w:val="es-ES_tradnl"/>
        </w:rPr>
      </w:pPr>
    </w:p>
    <w:p w14:paraId="0109E6EC" w14:textId="17594CE8" w:rsidR="007651FF" w:rsidRPr="00D14BD4" w:rsidRDefault="007651FF" w:rsidP="00F262F5">
      <w:pPr>
        <w:spacing w:line="276" w:lineRule="auto"/>
        <w:rPr>
          <w:rFonts w:ascii="Bookman Old Style" w:hAnsi="Bookman Old Style"/>
          <w:i/>
          <w:iCs/>
          <w:color w:val="auto"/>
          <w:spacing w:val="-2"/>
          <w:lang w:val="es-ES_tradnl"/>
        </w:rPr>
      </w:pPr>
      <w:r w:rsidRPr="00D14BD4">
        <w:rPr>
          <w:rFonts w:ascii="Bookman Old Style" w:hAnsi="Bookman Old Style"/>
          <w:color w:val="auto"/>
          <w:spacing w:val="-2"/>
          <w:lang w:val="es-ES_tradnl"/>
        </w:rPr>
        <w:t xml:space="preserve">En efecto, la </w:t>
      </w:r>
      <w:r w:rsidR="00ED6420" w:rsidRPr="00D14BD4">
        <w:rPr>
          <w:rFonts w:ascii="Bookman Old Style" w:hAnsi="Bookman Old Style"/>
          <w:color w:val="auto"/>
          <w:spacing w:val="-2"/>
          <w:lang w:val="es-ES_tradnl"/>
        </w:rPr>
        <w:t xml:space="preserve">Corte </w:t>
      </w:r>
      <w:r w:rsidRPr="00D14BD4">
        <w:rPr>
          <w:rFonts w:ascii="Bookman Old Style" w:hAnsi="Bookman Old Style"/>
          <w:color w:val="auto"/>
          <w:spacing w:val="-2"/>
          <w:lang w:val="es-ES_tradnl"/>
        </w:rPr>
        <w:t xml:space="preserve">ha estimado que el postulado de la condición más beneficiosa tiene como características: </w:t>
      </w:r>
      <w:r w:rsidR="00731F5A" w:rsidRPr="00D14BD4">
        <w:rPr>
          <w:rFonts w:ascii="Bookman Old Style" w:hAnsi="Bookman Old Style"/>
          <w:color w:val="auto"/>
          <w:spacing w:val="-2"/>
          <w:lang w:val="es-ES_tradnl"/>
        </w:rPr>
        <w:t>“</w:t>
      </w:r>
      <w:r w:rsidRPr="00D14BD4">
        <w:rPr>
          <w:rFonts w:ascii="Bookman Old Style" w:hAnsi="Bookman Old Style"/>
          <w:i/>
          <w:iCs/>
          <w:color w:val="auto"/>
          <w:spacing w:val="-2"/>
          <w:sz w:val="22"/>
          <w:lang w:val="es-ES_tradnl"/>
        </w:rPr>
        <w:t xml:space="preserve">a) Es una excepción al principio de la </w:t>
      </w:r>
      <w:proofErr w:type="spellStart"/>
      <w:r w:rsidRPr="00D14BD4">
        <w:rPr>
          <w:rFonts w:ascii="Bookman Old Style" w:hAnsi="Bookman Old Style"/>
          <w:i/>
          <w:iCs/>
          <w:color w:val="auto"/>
          <w:spacing w:val="-2"/>
          <w:sz w:val="22"/>
          <w:lang w:val="es-ES_tradnl"/>
        </w:rPr>
        <w:t>retrospectividad</w:t>
      </w:r>
      <w:proofErr w:type="spellEnd"/>
      <w:r w:rsidRPr="00D14BD4">
        <w:rPr>
          <w:rFonts w:ascii="Bookman Old Style" w:hAnsi="Bookman Old Style"/>
          <w:i/>
          <w:iCs/>
          <w:color w:val="auto"/>
          <w:spacing w:val="-2"/>
          <w:sz w:val="22"/>
          <w:lang w:val="es-ES_tradnl"/>
        </w:rPr>
        <w:t>; b) Opera en la sucesión o tránsito legislativo; c) Procede cuando se predica la aplicación de la normatividad inmediatamente anterior a la vigente al momento del siniestro; d) Entra en vigor solamente a falta de un régimen de transición, porque de existir tal régimen no habría controversia alguna originada por el cambio normativo, dado el mantenimiento de la ley antigua, total o parcialmente, y su coexistencia en el tiempo con la nueva; e) Entra en juego, no para proteger a quienes tienen una mera o simple expectativa, pues para ellos la nueva ley puede modificarles el régimen pensional, sino a un grupo de personas, que, si bien no tienen un derecho adquirido, se ubican en una posición intermedia -expectativas legítimas- habida cuenta que poseen una situación jurídica u fáctica concreta, verbigracia, haber cumplido en su integridad la densidad de semanas necesarias que consagraba le ley derogada y  f) Respeta la confianza legítima de los  destinatarios de la norma. […]</w:t>
      </w:r>
      <w:r w:rsidR="00B16103" w:rsidRPr="00D14BD4">
        <w:rPr>
          <w:rFonts w:ascii="Bookman Old Style" w:hAnsi="Bookman Old Style"/>
          <w:i/>
          <w:iCs/>
          <w:color w:val="auto"/>
          <w:spacing w:val="-2"/>
          <w:lang w:val="es-ES_tradnl"/>
        </w:rPr>
        <w:t>” [</w:t>
      </w:r>
      <w:proofErr w:type="spellStart"/>
      <w:r w:rsidR="00B16103" w:rsidRPr="00D14BD4">
        <w:rPr>
          <w:rFonts w:ascii="Bookman Old Style" w:hAnsi="Bookman Old Style"/>
          <w:i/>
          <w:iCs/>
          <w:color w:val="auto"/>
          <w:spacing w:val="-2"/>
          <w:lang w:val="es-ES_tradnl"/>
        </w:rPr>
        <w:t>SL2078</w:t>
      </w:r>
      <w:proofErr w:type="spellEnd"/>
      <w:r w:rsidR="00B16103" w:rsidRPr="00D14BD4">
        <w:rPr>
          <w:rFonts w:ascii="Bookman Old Style" w:hAnsi="Bookman Old Style"/>
          <w:i/>
          <w:iCs/>
          <w:color w:val="auto"/>
          <w:spacing w:val="-2"/>
          <w:lang w:val="es-ES_tradnl"/>
        </w:rPr>
        <w:t>/2022].</w:t>
      </w:r>
    </w:p>
    <w:p w14:paraId="193AD4FF" w14:textId="77777777" w:rsidR="007651FF" w:rsidRPr="00D14BD4" w:rsidRDefault="007651FF" w:rsidP="00F262F5">
      <w:pPr>
        <w:spacing w:line="276" w:lineRule="auto"/>
        <w:rPr>
          <w:rFonts w:ascii="Bookman Old Style" w:hAnsi="Bookman Old Style"/>
          <w:spacing w:val="-2"/>
          <w:lang w:val="es-ES_tradnl"/>
        </w:rPr>
      </w:pPr>
    </w:p>
    <w:p w14:paraId="5AB270E8" w14:textId="50A11F82" w:rsidR="00F03789" w:rsidRPr="00D14BD4" w:rsidRDefault="00F03789" w:rsidP="00F262F5">
      <w:pPr>
        <w:spacing w:line="276" w:lineRule="auto"/>
        <w:rPr>
          <w:rFonts w:ascii="Bookman Old Style" w:hAnsi="Bookman Old Style"/>
          <w:spacing w:val="-2"/>
          <w:highlight w:val="green"/>
          <w:lang w:val="es-ES"/>
        </w:rPr>
      </w:pPr>
      <w:r w:rsidRPr="00D14BD4">
        <w:rPr>
          <w:rFonts w:ascii="Bookman Old Style" w:hAnsi="Bookman Old Style"/>
          <w:spacing w:val="-2"/>
          <w:lang w:val="es-ES"/>
        </w:rPr>
        <w:t>A</w:t>
      </w:r>
      <w:r w:rsidR="00720948" w:rsidRPr="00D14BD4">
        <w:rPr>
          <w:rFonts w:ascii="Bookman Old Style" w:hAnsi="Bookman Old Style"/>
          <w:spacing w:val="-2"/>
          <w:lang w:val="es-ES"/>
        </w:rPr>
        <w:t>corde</w:t>
      </w:r>
      <w:r w:rsidR="005B35DC" w:rsidRPr="00D14BD4">
        <w:rPr>
          <w:rFonts w:ascii="Bookman Old Style" w:hAnsi="Bookman Old Style"/>
          <w:spacing w:val="-2"/>
          <w:lang w:val="es-ES"/>
        </w:rPr>
        <w:t xml:space="preserve"> con </w:t>
      </w:r>
      <w:r w:rsidR="00ED6420" w:rsidRPr="00D14BD4">
        <w:rPr>
          <w:rFonts w:ascii="Bookman Old Style" w:hAnsi="Bookman Old Style"/>
          <w:spacing w:val="-2"/>
          <w:lang w:val="es-ES"/>
        </w:rPr>
        <w:t xml:space="preserve">dicha </w:t>
      </w:r>
      <w:r w:rsidR="005B35DC" w:rsidRPr="00D14BD4">
        <w:rPr>
          <w:rFonts w:ascii="Bookman Old Style" w:hAnsi="Bookman Old Style"/>
          <w:spacing w:val="-2"/>
          <w:lang w:val="es-ES"/>
        </w:rPr>
        <w:t xml:space="preserve">jurisprudencia, la aplicación </w:t>
      </w:r>
      <w:proofErr w:type="spellStart"/>
      <w:r w:rsidR="005B35DC" w:rsidRPr="00D14BD4">
        <w:rPr>
          <w:rFonts w:ascii="Bookman Old Style" w:hAnsi="Bookman Old Style"/>
          <w:spacing w:val="-2"/>
          <w:lang w:val="es-ES"/>
        </w:rPr>
        <w:t>ultractiva</w:t>
      </w:r>
      <w:proofErr w:type="spellEnd"/>
      <w:r w:rsidR="005B35DC" w:rsidRPr="00D14BD4">
        <w:rPr>
          <w:rFonts w:ascii="Bookman Old Style" w:hAnsi="Bookman Old Style"/>
          <w:spacing w:val="-2"/>
          <w:lang w:val="es-ES"/>
        </w:rPr>
        <w:t xml:space="preserve"> de las disposiciones de la Ley 100 de 1993, para efectos del cómputo de las semanas mínimas de cotización, únicamente se produce bajo los supuestos en los que la </w:t>
      </w:r>
      <w:r w:rsidR="005B35DC" w:rsidRPr="00D14BD4">
        <w:rPr>
          <w:rFonts w:ascii="Bookman Old Style" w:hAnsi="Bookman Old Style"/>
          <w:spacing w:val="-2"/>
          <w:lang w:val="es-ES"/>
        </w:rPr>
        <w:lastRenderedPageBreak/>
        <w:t>muerte del afiliado hubiese acaecido dentro de los 3 años posteriores a la entrada en vigencia de la Ley 797 de 2003</w:t>
      </w:r>
      <w:r w:rsidR="005B35DC" w:rsidRPr="00D14BD4">
        <w:rPr>
          <w:rFonts w:ascii="Bookman Old Style" w:hAnsi="Bookman Old Style"/>
          <w:spacing w:val="-2"/>
          <w:vertAlign w:val="superscript"/>
          <w:lang w:val="es-ES"/>
        </w:rPr>
        <w:t>(</w:t>
      </w:r>
      <w:r w:rsidR="005B35DC" w:rsidRPr="00D14BD4">
        <w:rPr>
          <w:rFonts w:ascii="Bookman Old Style" w:hAnsi="Bookman Old Style"/>
          <w:spacing w:val="-2"/>
          <w:vertAlign w:val="superscript"/>
          <w:lang w:val="es-ES"/>
        </w:rPr>
        <w:footnoteReference w:id="1"/>
      </w:r>
      <w:r w:rsidR="005B35DC" w:rsidRPr="00D14BD4">
        <w:rPr>
          <w:rFonts w:ascii="Bookman Old Style" w:hAnsi="Bookman Old Style"/>
          <w:spacing w:val="-2"/>
          <w:vertAlign w:val="superscript"/>
          <w:lang w:val="es-ES"/>
        </w:rPr>
        <w:t>)</w:t>
      </w:r>
      <w:r w:rsidR="005B35DC" w:rsidRPr="00D14BD4">
        <w:rPr>
          <w:rFonts w:ascii="Bookman Old Style" w:hAnsi="Bookman Old Style"/>
          <w:spacing w:val="-2"/>
          <w:lang w:val="es-ES"/>
        </w:rPr>
        <w:t xml:space="preserve">, pues el principio de la condición más beneficiosa no da lugar a la aplicación </w:t>
      </w:r>
      <w:proofErr w:type="spellStart"/>
      <w:r w:rsidR="005B35DC" w:rsidRPr="00D14BD4">
        <w:rPr>
          <w:rFonts w:ascii="Bookman Old Style" w:hAnsi="Bookman Old Style"/>
          <w:spacing w:val="-2"/>
          <w:lang w:val="es-ES"/>
        </w:rPr>
        <w:t>ultractiva</w:t>
      </w:r>
      <w:proofErr w:type="spellEnd"/>
      <w:r w:rsidR="005B35DC" w:rsidRPr="00D14BD4">
        <w:rPr>
          <w:rFonts w:ascii="Bookman Old Style" w:hAnsi="Bookman Old Style"/>
          <w:spacing w:val="-2"/>
          <w:lang w:val="es-ES"/>
        </w:rPr>
        <w:t xml:space="preserve"> del Acuerdo 049 de 1990 u otros regímenes anteriores, lo que implica que, muy a pesar de que el afiliado cotice el número mínimo de semanas previsto en el citado </w:t>
      </w:r>
      <w:r w:rsidR="00CE0DC7" w:rsidRPr="00D14BD4">
        <w:rPr>
          <w:rFonts w:ascii="Bookman Old Style" w:hAnsi="Bookman Old Style"/>
          <w:spacing w:val="-2"/>
          <w:lang w:val="es-ES"/>
        </w:rPr>
        <w:t>A</w:t>
      </w:r>
      <w:r w:rsidR="005B35DC" w:rsidRPr="00D14BD4">
        <w:rPr>
          <w:rFonts w:ascii="Bookman Old Style" w:hAnsi="Bookman Old Style"/>
          <w:spacing w:val="-2"/>
          <w:lang w:val="es-ES"/>
        </w:rPr>
        <w:t>cuerdo, si la muerte se produce en vigencia de la Ley 797 de 2003, no se genera el derecho a recibir la pensión de sobrevivientes para el beneficiario al tenor del citado Acuerdo</w:t>
      </w:r>
      <w:r w:rsidRPr="00D14BD4">
        <w:rPr>
          <w:rFonts w:ascii="Bookman Old Style" w:hAnsi="Bookman Old Style"/>
          <w:spacing w:val="-2"/>
          <w:lang w:val="es-ES"/>
        </w:rPr>
        <w:t xml:space="preserve">, criterio </w:t>
      </w:r>
      <w:r w:rsidR="486E2C27" w:rsidRPr="00D14BD4">
        <w:rPr>
          <w:rFonts w:ascii="Bookman Old Style" w:hAnsi="Bookman Old Style"/>
          <w:spacing w:val="-2"/>
          <w:lang w:val="es-ES"/>
        </w:rPr>
        <w:t xml:space="preserve">de la Corte Suprema de Justicia </w:t>
      </w:r>
      <w:r w:rsidRPr="00D14BD4">
        <w:rPr>
          <w:rFonts w:ascii="Bookman Old Style" w:hAnsi="Bookman Old Style"/>
          <w:spacing w:val="-2"/>
          <w:lang w:val="es-ES"/>
        </w:rPr>
        <w:t xml:space="preserve">que corresponde al aplicado por </w:t>
      </w:r>
      <w:r w:rsidR="1AB1804A" w:rsidRPr="00D14BD4">
        <w:rPr>
          <w:rFonts w:ascii="Bookman Old Style" w:hAnsi="Bookman Old Style"/>
          <w:spacing w:val="-2"/>
          <w:lang w:val="es-ES"/>
        </w:rPr>
        <w:t xml:space="preserve">la </w:t>
      </w:r>
      <w:r w:rsidRPr="00D14BD4">
        <w:rPr>
          <w:rFonts w:ascii="Bookman Old Style" w:hAnsi="Bookman Old Style"/>
          <w:spacing w:val="-2"/>
          <w:lang w:val="es-ES"/>
        </w:rPr>
        <w:t>Sala</w:t>
      </w:r>
      <w:r w:rsidR="55384BD4" w:rsidRPr="00D14BD4">
        <w:rPr>
          <w:rFonts w:ascii="Bookman Old Style" w:hAnsi="Bookman Old Style"/>
          <w:spacing w:val="-2"/>
          <w:lang w:val="es-ES"/>
        </w:rPr>
        <w:t xml:space="preserve"> Mayoritaria</w:t>
      </w:r>
      <w:r w:rsidR="69FB1B06" w:rsidRPr="00D14BD4">
        <w:rPr>
          <w:rFonts w:ascii="Bookman Old Style" w:hAnsi="Bookman Old Style"/>
          <w:spacing w:val="-2"/>
          <w:lang w:val="es-ES"/>
        </w:rPr>
        <w:t xml:space="preserve">. De allí que, al considerar el </w:t>
      </w:r>
      <w:r w:rsidR="55384BD4" w:rsidRPr="00D14BD4">
        <w:rPr>
          <w:rFonts w:ascii="Bookman Old Style" w:hAnsi="Bookman Old Style"/>
          <w:spacing w:val="-2"/>
          <w:lang w:val="es-ES"/>
        </w:rPr>
        <w:t>ponente que</w:t>
      </w:r>
      <w:r w:rsidR="49E844EC" w:rsidRPr="00D14BD4">
        <w:rPr>
          <w:rFonts w:ascii="Bookman Old Style" w:hAnsi="Bookman Old Style"/>
          <w:spacing w:val="-2"/>
          <w:lang w:val="es-ES"/>
        </w:rPr>
        <w:t>,</w:t>
      </w:r>
      <w:r w:rsidR="55384BD4" w:rsidRPr="00D14BD4">
        <w:rPr>
          <w:rFonts w:ascii="Bookman Old Style" w:hAnsi="Bookman Old Style"/>
          <w:spacing w:val="-2"/>
          <w:lang w:val="es-ES"/>
        </w:rPr>
        <w:t xml:space="preserve"> </w:t>
      </w:r>
      <w:r w:rsidR="61790652" w:rsidRPr="00D14BD4">
        <w:rPr>
          <w:rFonts w:ascii="Bookman Old Style" w:hAnsi="Bookman Old Style"/>
          <w:spacing w:val="-2"/>
          <w:lang w:val="es-ES"/>
        </w:rPr>
        <w:t>en casos excepcionales</w:t>
      </w:r>
      <w:r w:rsidR="55384BD4" w:rsidRPr="00D14BD4">
        <w:rPr>
          <w:rFonts w:ascii="Bookman Old Style" w:hAnsi="Bookman Old Style"/>
          <w:spacing w:val="-2"/>
          <w:lang w:val="es-ES"/>
        </w:rPr>
        <w:t xml:space="preserve">, </w:t>
      </w:r>
      <w:r w:rsidR="21EF8711" w:rsidRPr="00D14BD4">
        <w:rPr>
          <w:rFonts w:ascii="Bookman Old Style" w:hAnsi="Bookman Old Style"/>
          <w:spacing w:val="-2"/>
          <w:lang w:val="es-ES"/>
        </w:rPr>
        <w:t xml:space="preserve">puede acudirse a lo establecido en la sentencia </w:t>
      </w:r>
      <w:proofErr w:type="spellStart"/>
      <w:r w:rsidR="21EF8711" w:rsidRPr="00D14BD4">
        <w:rPr>
          <w:rFonts w:ascii="Bookman Old Style" w:hAnsi="Bookman Old Style"/>
          <w:spacing w:val="-2"/>
          <w:lang w:val="es-ES"/>
        </w:rPr>
        <w:t>SU005</w:t>
      </w:r>
      <w:proofErr w:type="spellEnd"/>
      <w:r w:rsidR="21EF8711" w:rsidRPr="00D14BD4">
        <w:rPr>
          <w:rFonts w:ascii="Bookman Old Style" w:hAnsi="Bookman Old Style"/>
          <w:spacing w:val="-2"/>
          <w:lang w:val="es-ES"/>
        </w:rPr>
        <w:t xml:space="preserve"> de 2018</w:t>
      </w:r>
      <w:r w:rsidR="55384BD4" w:rsidRPr="00D14BD4">
        <w:rPr>
          <w:rFonts w:ascii="Bookman Old Style" w:hAnsi="Bookman Old Style"/>
          <w:spacing w:val="-2"/>
          <w:lang w:val="es-ES"/>
        </w:rPr>
        <w:t>, e</w:t>
      </w:r>
      <w:r w:rsidR="691BB98E" w:rsidRPr="00D14BD4">
        <w:rPr>
          <w:rFonts w:ascii="Bookman Old Style" w:hAnsi="Bookman Old Style"/>
          <w:spacing w:val="-2"/>
          <w:lang w:val="es-ES"/>
        </w:rPr>
        <w:t xml:space="preserve">n tal sentido </w:t>
      </w:r>
      <w:r w:rsidR="55384BD4" w:rsidRPr="00D14BD4">
        <w:rPr>
          <w:rFonts w:ascii="Bookman Old Style" w:hAnsi="Bookman Old Style"/>
          <w:spacing w:val="-2"/>
          <w:lang w:val="es-ES"/>
        </w:rPr>
        <w:t>aclarará voto.</w:t>
      </w:r>
    </w:p>
    <w:p w14:paraId="133BEF3F" w14:textId="77777777" w:rsidR="004E1352" w:rsidRPr="00D14BD4" w:rsidRDefault="004E1352" w:rsidP="00F262F5">
      <w:pPr>
        <w:spacing w:line="276" w:lineRule="auto"/>
        <w:rPr>
          <w:rFonts w:ascii="Bookman Old Style" w:hAnsi="Bookman Old Style"/>
          <w:strike/>
          <w:spacing w:val="-2"/>
          <w:highlight w:val="black"/>
          <w:lang w:val="es-ES"/>
        </w:rPr>
      </w:pPr>
    </w:p>
    <w:p w14:paraId="6ECA19C6" w14:textId="2F1B0AF8" w:rsidR="005B35DC" w:rsidRPr="00D14BD4" w:rsidRDefault="005B35DC" w:rsidP="00F262F5">
      <w:pPr>
        <w:spacing w:line="276" w:lineRule="auto"/>
        <w:ind w:firstLine="0"/>
        <w:jc w:val="center"/>
        <w:rPr>
          <w:rFonts w:ascii="Bookman Old Style" w:hAnsi="Bookman Old Style"/>
          <w:b/>
          <w:bCs/>
          <w:spacing w:val="-2"/>
          <w:lang w:val="es-ES_tradnl"/>
        </w:rPr>
      </w:pPr>
      <w:r w:rsidRPr="00D14BD4">
        <w:rPr>
          <w:rFonts w:ascii="Bookman Old Style" w:hAnsi="Bookman Old Style"/>
          <w:b/>
          <w:bCs/>
          <w:spacing w:val="-2"/>
          <w:lang w:val="es-ES_tradnl"/>
        </w:rPr>
        <w:t>Desenvolvimiento del asunto</w:t>
      </w:r>
    </w:p>
    <w:p w14:paraId="5A4BA0B0" w14:textId="77777777" w:rsidR="005B35DC" w:rsidRPr="00D14BD4" w:rsidRDefault="005B35DC" w:rsidP="00F262F5">
      <w:pPr>
        <w:spacing w:line="276" w:lineRule="auto"/>
        <w:ind w:firstLine="0"/>
        <w:rPr>
          <w:rFonts w:ascii="Bookman Old Style" w:hAnsi="Bookman Old Style"/>
          <w:spacing w:val="-2"/>
        </w:rPr>
      </w:pPr>
    </w:p>
    <w:p w14:paraId="22605F2C" w14:textId="311964A2" w:rsidR="005B35DC" w:rsidRPr="00D14BD4" w:rsidRDefault="005B35DC" w:rsidP="00F262F5">
      <w:pPr>
        <w:spacing w:line="276" w:lineRule="auto"/>
        <w:rPr>
          <w:rFonts w:ascii="Bookman Old Style" w:hAnsi="Bookman Old Style"/>
          <w:spacing w:val="-2"/>
          <w:lang w:val="es-ES_tradnl"/>
        </w:rPr>
      </w:pPr>
      <w:r w:rsidRPr="00D14BD4">
        <w:rPr>
          <w:rFonts w:ascii="Bookman Old Style" w:hAnsi="Bookman Old Style"/>
          <w:spacing w:val="-2"/>
          <w:lang w:val="es-ES_tradnl"/>
        </w:rPr>
        <w:t xml:space="preserve">Para el caso, se tiene que la pensión de sobrevivientes aquí solicitada se encuentra gobernada por el artículo 12 de la Ley 797 del 29-01-2003 habida cuenta que el óbito de la asegurada data del </w:t>
      </w:r>
      <w:r w:rsidR="00ED2EC2" w:rsidRPr="00D14BD4">
        <w:rPr>
          <w:rFonts w:ascii="Bookman Old Style" w:hAnsi="Bookman Old Style"/>
          <w:b/>
          <w:bCs/>
          <w:spacing w:val="-2"/>
          <w:lang w:val="es-ES_tradnl"/>
        </w:rPr>
        <w:t>2</w:t>
      </w:r>
      <w:r w:rsidR="00072F11" w:rsidRPr="00D14BD4">
        <w:rPr>
          <w:rFonts w:ascii="Bookman Old Style" w:hAnsi="Bookman Old Style"/>
          <w:b/>
          <w:bCs/>
          <w:spacing w:val="-2"/>
          <w:lang w:val="es-ES_tradnl"/>
        </w:rPr>
        <w:t xml:space="preserve"> de enero de 2</w:t>
      </w:r>
      <w:r w:rsidRPr="00D14BD4">
        <w:rPr>
          <w:rFonts w:ascii="Bookman Old Style" w:hAnsi="Bookman Old Style"/>
          <w:b/>
          <w:bCs/>
          <w:spacing w:val="-2"/>
          <w:lang w:val="es-ES_tradnl"/>
        </w:rPr>
        <w:t>010</w:t>
      </w:r>
      <w:r w:rsidRPr="00D14BD4">
        <w:rPr>
          <w:rFonts w:ascii="Bookman Old Style" w:hAnsi="Bookman Old Style"/>
          <w:spacing w:val="-2"/>
          <w:lang w:val="es-ES_tradnl"/>
        </w:rPr>
        <w:t xml:space="preserve">. En ese orden, </w:t>
      </w:r>
      <w:r w:rsidR="00ED2EC2" w:rsidRPr="00D14BD4">
        <w:rPr>
          <w:rFonts w:ascii="Bookman Old Style" w:hAnsi="Bookman Old Style"/>
          <w:spacing w:val="-2"/>
          <w:lang w:val="es-ES_tradnl"/>
        </w:rPr>
        <w:t>la</w:t>
      </w:r>
      <w:r w:rsidRPr="00D14BD4">
        <w:rPr>
          <w:rFonts w:ascii="Bookman Old Style" w:hAnsi="Bookman Old Style"/>
          <w:spacing w:val="-2"/>
          <w:lang w:val="es-ES_tradnl"/>
        </w:rPr>
        <w:t xml:space="preserve"> causante debió acreditar un rigor de cotizaciones de 50 semanas en los últimos tres años previos al deceso, esto es, entre el </w:t>
      </w:r>
      <w:r w:rsidRPr="00D14BD4">
        <w:rPr>
          <w:rFonts w:ascii="Bookman Old Style" w:hAnsi="Bookman Old Style"/>
          <w:b/>
          <w:bCs/>
          <w:spacing w:val="-2"/>
          <w:lang w:val="es-ES_tradnl"/>
        </w:rPr>
        <w:t>0</w:t>
      </w:r>
      <w:r w:rsidR="00ED2EC2" w:rsidRPr="00D14BD4">
        <w:rPr>
          <w:rFonts w:ascii="Bookman Old Style" w:hAnsi="Bookman Old Style"/>
          <w:b/>
          <w:bCs/>
          <w:spacing w:val="-2"/>
          <w:lang w:val="es-ES_tradnl"/>
        </w:rPr>
        <w:t>2</w:t>
      </w:r>
      <w:r w:rsidRPr="00D14BD4">
        <w:rPr>
          <w:rFonts w:ascii="Bookman Old Style" w:hAnsi="Bookman Old Style"/>
          <w:b/>
          <w:bCs/>
          <w:spacing w:val="-2"/>
          <w:lang w:val="es-ES_tradnl"/>
        </w:rPr>
        <w:t>-01-2007</w:t>
      </w:r>
      <w:r w:rsidRPr="00D14BD4">
        <w:rPr>
          <w:rFonts w:ascii="Bookman Old Style" w:hAnsi="Bookman Old Style"/>
          <w:spacing w:val="-2"/>
          <w:lang w:val="es-ES_tradnl"/>
        </w:rPr>
        <w:t xml:space="preserve"> y el </w:t>
      </w:r>
      <w:r w:rsidR="00ED2EC2" w:rsidRPr="00D14BD4">
        <w:rPr>
          <w:rFonts w:ascii="Bookman Old Style" w:hAnsi="Bookman Old Style"/>
          <w:b/>
          <w:bCs/>
          <w:spacing w:val="-2"/>
          <w:lang w:val="es-ES_tradnl"/>
        </w:rPr>
        <w:t>02</w:t>
      </w:r>
      <w:r w:rsidRPr="00D14BD4">
        <w:rPr>
          <w:rFonts w:ascii="Bookman Old Style" w:hAnsi="Bookman Old Style"/>
          <w:b/>
          <w:bCs/>
          <w:spacing w:val="-2"/>
          <w:lang w:val="es-ES_tradnl"/>
        </w:rPr>
        <w:t>-0</w:t>
      </w:r>
      <w:r w:rsidR="00ED2EC2" w:rsidRPr="00D14BD4">
        <w:rPr>
          <w:rFonts w:ascii="Bookman Old Style" w:hAnsi="Bookman Old Style"/>
          <w:b/>
          <w:bCs/>
          <w:spacing w:val="-2"/>
          <w:lang w:val="es-ES_tradnl"/>
        </w:rPr>
        <w:t>1</w:t>
      </w:r>
      <w:r w:rsidRPr="00D14BD4">
        <w:rPr>
          <w:rFonts w:ascii="Bookman Old Style" w:hAnsi="Bookman Old Style"/>
          <w:b/>
          <w:bCs/>
          <w:spacing w:val="-2"/>
          <w:lang w:val="es-ES_tradnl"/>
        </w:rPr>
        <w:t>-2010</w:t>
      </w:r>
      <w:r w:rsidR="00072F11" w:rsidRPr="00D14BD4">
        <w:rPr>
          <w:rFonts w:ascii="Bookman Old Style" w:hAnsi="Bookman Old Style"/>
          <w:spacing w:val="-2"/>
          <w:lang w:val="es-ES_tradnl"/>
        </w:rPr>
        <w:t xml:space="preserve">, por lo </w:t>
      </w:r>
      <w:r w:rsidR="00731F5A" w:rsidRPr="00D14BD4">
        <w:rPr>
          <w:rFonts w:ascii="Bookman Old Style" w:hAnsi="Bookman Old Style"/>
          <w:spacing w:val="-2"/>
          <w:lang w:val="es-ES_tradnl"/>
        </w:rPr>
        <w:t>que,</w:t>
      </w:r>
      <w:r w:rsidR="00072F11" w:rsidRPr="00D14BD4">
        <w:rPr>
          <w:rFonts w:ascii="Bookman Old Style" w:hAnsi="Bookman Old Style"/>
          <w:spacing w:val="-2"/>
          <w:lang w:val="es-ES_tradnl"/>
        </w:rPr>
        <w:t xml:space="preserve"> </w:t>
      </w:r>
      <w:r w:rsidRPr="00D14BD4">
        <w:rPr>
          <w:rFonts w:ascii="Bookman Old Style" w:hAnsi="Bookman Old Style"/>
          <w:spacing w:val="-2"/>
          <w:lang w:val="es-ES_tradnl"/>
        </w:rPr>
        <w:t xml:space="preserve">al tenor de dicha preceptiva, </w:t>
      </w:r>
      <w:r w:rsidR="00ED2EC2" w:rsidRPr="00D14BD4">
        <w:rPr>
          <w:rFonts w:ascii="Bookman Old Style" w:hAnsi="Bookman Old Style"/>
          <w:spacing w:val="-2"/>
          <w:lang w:val="es-ES_tradnl"/>
        </w:rPr>
        <w:t xml:space="preserve">la </w:t>
      </w:r>
      <w:r w:rsidRPr="00D14BD4">
        <w:rPr>
          <w:rFonts w:ascii="Bookman Old Style" w:hAnsi="Bookman Old Style"/>
          <w:spacing w:val="-2"/>
          <w:lang w:val="es-ES_tradnl"/>
        </w:rPr>
        <w:t xml:space="preserve">causante no dejó acreditado el derecho </w:t>
      </w:r>
      <w:r w:rsidR="00072F11" w:rsidRPr="00D14BD4">
        <w:rPr>
          <w:rFonts w:ascii="Bookman Old Style" w:hAnsi="Bookman Old Style"/>
          <w:spacing w:val="-2"/>
          <w:lang w:val="es-ES_tradnl"/>
        </w:rPr>
        <w:t xml:space="preserve">pues </w:t>
      </w:r>
      <w:r w:rsidRPr="00D14BD4">
        <w:rPr>
          <w:rFonts w:ascii="Bookman Old Style" w:hAnsi="Bookman Old Style"/>
          <w:spacing w:val="-2"/>
          <w:lang w:val="es-ES_tradnl"/>
        </w:rPr>
        <w:t xml:space="preserve">en dicho interregno acredita </w:t>
      </w:r>
      <w:r w:rsidR="00ED2EC2" w:rsidRPr="00D14BD4">
        <w:rPr>
          <w:rFonts w:ascii="Bookman Old Style" w:hAnsi="Bookman Old Style"/>
          <w:spacing w:val="-2"/>
          <w:lang w:val="es-ES_tradnl"/>
        </w:rPr>
        <w:t xml:space="preserve">0 </w:t>
      </w:r>
      <w:r w:rsidRPr="00D14BD4">
        <w:rPr>
          <w:rFonts w:ascii="Bookman Old Style" w:hAnsi="Bookman Old Style"/>
          <w:spacing w:val="-2"/>
          <w:lang w:val="es-ES_tradnl"/>
        </w:rPr>
        <w:t>semanas.</w:t>
      </w:r>
    </w:p>
    <w:p w14:paraId="662FEFA7" w14:textId="77777777" w:rsidR="005B35DC" w:rsidRPr="00D14BD4" w:rsidRDefault="005B35DC" w:rsidP="00F262F5">
      <w:pPr>
        <w:spacing w:line="276" w:lineRule="auto"/>
        <w:rPr>
          <w:rFonts w:ascii="Bookman Old Style" w:hAnsi="Bookman Old Style"/>
          <w:spacing w:val="-2"/>
          <w:lang w:val="es-ES_tradnl"/>
        </w:rPr>
      </w:pPr>
    </w:p>
    <w:p w14:paraId="3DE017AF" w14:textId="604E0A19" w:rsidR="00773780" w:rsidRPr="00D14BD4" w:rsidRDefault="005B35DC" w:rsidP="00F262F5">
      <w:pPr>
        <w:spacing w:line="276" w:lineRule="auto"/>
        <w:rPr>
          <w:rFonts w:ascii="Bookman Old Style" w:hAnsi="Bookman Old Style"/>
          <w:spacing w:val="-2"/>
          <w:lang w:val="es-ES_tradnl"/>
        </w:rPr>
      </w:pPr>
      <w:r w:rsidRPr="00D14BD4">
        <w:rPr>
          <w:rFonts w:ascii="Bookman Old Style" w:hAnsi="Bookman Old Style"/>
          <w:spacing w:val="-2"/>
          <w:lang w:val="es-ES_tradnl"/>
        </w:rPr>
        <w:t xml:space="preserve">Ahora, de acuerdo a la jurisprudencia de la Sala de Casación Laboral, </w:t>
      </w:r>
      <w:r w:rsidR="007F7BC1" w:rsidRPr="00D14BD4">
        <w:rPr>
          <w:rFonts w:ascii="Bookman Old Style" w:hAnsi="Bookman Old Style"/>
          <w:spacing w:val="-2"/>
          <w:lang w:val="es-ES_tradnl"/>
        </w:rPr>
        <w:t xml:space="preserve">para </w:t>
      </w:r>
      <w:r w:rsidRPr="00D14BD4">
        <w:rPr>
          <w:rFonts w:ascii="Bookman Old Style" w:hAnsi="Bookman Old Style"/>
          <w:spacing w:val="-2"/>
          <w:lang w:val="es-ES_tradnl"/>
        </w:rPr>
        <w:t xml:space="preserve">aplicarse el principio de la condición más beneficiosa respecto de la Ley 100 de 1993, en su versión original, </w:t>
      </w:r>
      <w:r w:rsidR="007F7BC1" w:rsidRPr="00D14BD4">
        <w:rPr>
          <w:rFonts w:ascii="Bookman Old Style" w:hAnsi="Bookman Old Style"/>
          <w:spacing w:val="-2"/>
          <w:lang w:val="es-ES_tradnl"/>
        </w:rPr>
        <w:t xml:space="preserve">debe decirse que </w:t>
      </w:r>
      <w:r w:rsidR="00105D7B" w:rsidRPr="00D14BD4">
        <w:rPr>
          <w:rFonts w:ascii="Bookman Old Style" w:hAnsi="Bookman Old Style"/>
          <w:spacing w:val="-2"/>
          <w:lang w:val="es-ES_tradnl"/>
        </w:rPr>
        <w:t xml:space="preserve">la causante </w:t>
      </w:r>
      <w:r w:rsidRPr="00D14BD4">
        <w:rPr>
          <w:rFonts w:ascii="Bookman Old Style" w:hAnsi="Bookman Old Style"/>
          <w:spacing w:val="-2"/>
          <w:lang w:val="es-ES_tradnl"/>
        </w:rPr>
        <w:t xml:space="preserve">no </w:t>
      </w:r>
      <w:r w:rsidR="00105D7B" w:rsidRPr="00D14BD4">
        <w:rPr>
          <w:rFonts w:ascii="Bookman Old Style" w:hAnsi="Bookman Old Style"/>
          <w:spacing w:val="-2"/>
          <w:lang w:val="es-ES_tradnl"/>
        </w:rPr>
        <w:t xml:space="preserve">estaba </w:t>
      </w:r>
      <w:r w:rsidRPr="00D14BD4">
        <w:rPr>
          <w:rFonts w:ascii="Bookman Old Style" w:hAnsi="Bookman Old Style"/>
          <w:spacing w:val="-2"/>
          <w:lang w:val="es-ES_tradnl"/>
        </w:rPr>
        <w:t>cotizando</w:t>
      </w:r>
      <w:r w:rsidR="007F7BC1" w:rsidRPr="00D14BD4">
        <w:rPr>
          <w:rFonts w:ascii="Bookman Old Style" w:hAnsi="Bookman Old Style"/>
          <w:spacing w:val="-2"/>
          <w:lang w:val="es-ES_tradnl"/>
        </w:rPr>
        <w:t xml:space="preserve"> al sistema al momento del óbito (02-01-2010)</w:t>
      </w:r>
      <w:r w:rsidR="00363B7D" w:rsidRPr="00D14BD4">
        <w:rPr>
          <w:rFonts w:ascii="Bookman Old Style" w:hAnsi="Bookman Old Style"/>
          <w:spacing w:val="-2"/>
          <w:lang w:val="es-ES_tradnl"/>
        </w:rPr>
        <w:t xml:space="preserve"> ni para el 29 de enero de 2003</w:t>
      </w:r>
      <w:r w:rsidR="007F7BC1" w:rsidRPr="00D14BD4">
        <w:rPr>
          <w:rFonts w:ascii="Bookman Old Style" w:hAnsi="Bookman Old Style"/>
          <w:spacing w:val="-2"/>
          <w:lang w:val="es-ES_tradnl"/>
        </w:rPr>
        <w:t xml:space="preserve">; tampoco realizó aportes un año previo al </w:t>
      </w:r>
      <w:r w:rsidR="00363B7D" w:rsidRPr="00D14BD4">
        <w:rPr>
          <w:rFonts w:ascii="Bookman Old Style" w:hAnsi="Bookman Old Style"/>
          <w:spacing w:val="-2"/>
          <w:lang w:val="es-ES_tradnl"/>
        </w:rPr>
        <w:t xml:space="preserve">fallecimiento </w:t>
      </w:r>
      <w:r w:rsidR="007F7BC1" w:rsidRPr="00D14BD4">
        <w:rPr>
          <w:rFonts w:ascii="Bookman Old Style" w:hAnsi="Bookman Old Style"/>
          <w:spacing w:val="-2"/>
          <w:lang w:val="es-ES_tradnl"/>
        </w:rPr>
        <w:t xml:space="preserve">y, el deceso </w:t>
      </w:r>
      <w:r w:rsidR="00773780" w:rsidRPr="00D14BD4">
        <w:rPr>
          <w:rFonts w:ascii="Bookman Old Style" w:hAnsi="Bookman Old Style"/>
          <w:spacing w:val="-2"/>
          <w:lang w:val="es-ES_tradnl"/>
        </w:rPr>
        <w:t xml:space="preserve">tampoco </w:t>
      </w:r>
      <w:r w:rsidRPr="00D14BD4">
        <w:rPr>
          <w:rFonts w:ascii="Bookman Old Style" w:hAnsi="Bookman Old Style"/>
          <w:spacing w:val="-2"/>
          <w:lang w:val="es-ES_tradnl"/>
        </w:rPr>
        <w:t xml:space="preserve">tuvo ocurrencia en la temporalidad establecida por la Corte Suprema, esto es, </w:t>
      </w:r>
      <w:r w:rsidR="00773780" w:rsidRPr="00D14BD4">
        <w:rPr>
          <w:rFonts w:ascii="Bookman Old Style" w:hAnsi="Bookman Old Style"/>
          <w:spacing w:val="-2"/>
          <w:lang w:val="es-ES_tradnl"/>
        </w:rPr>
        <w:t xml:space="preserve">entre el transito legislativo que va del </w:t>
      </w:r>
      <w:r w:rsidRPr="00D14BD4">
        <w:rPr>
          <w:rFonts w:ascii="Bookman Old Style" w:hAnsi="Bookman Old Style"/>
          <w:b/>
          <w:bCs/>
          <w:spacing w:val="-2"/>
          <w:lang w:val="es-ES_tradnl"/>
        </w:rPr>
        <w:t>29-01-200</w:t>
      </w:r>
      <w:r w:rsidR="00773780" w:rsidRPr="00D14BD4">
        <w:rPr>
          <w:rFonts w:ascii="Bookman Old Style" w:hAnsi="Bookman Old Style"/>
          <w:b/>
          <w:bCs/>
          <w:spacing w:val="-2"/>
          <w:lang w:val="es-ES_tradnl"/>
        </w:rPr>
        <w:t>2</w:t>
      </w:r>
      <w:r w:rsidRPr="00D14BD4">
        <w:rPr>
          <w:rFonts w:ascii="Bookman Old Style" w:hAnsi="Bookman Old Style"/>
          <w:spacing w:val="-2"/>
          <w:lang w:val="es-ES_tradnl"/>
        </w:rPr>
        <w:t xml:space="preserve"> y el </w:t>
      </w:r>
      <w:r w:rsidRPr="00D14BD4">
        <w:rPr>
          <w:rFonts w:ascii="Bookman Old Style" w:hAnsi="Bookman Old Style"/>
          <w:b/>
          <w:bCs/>
          <w:spacing w:val="-2"/>
          <w:lang w:val="es-ES_tradnl"/>
        </w:rPr>
        <w:t>29-01-200</w:t>
      </w:r>
      <w:r w:rsidR="00773780" w:rsidRPr="00D14BD4">
        <w:rPr>
          <w:rFonts w:ascii="Bookman Old Style" w:hAnsi="Bookman Old Style"/>
          <w:b/>
          <w:bCs/>
          <w:spacing w:val="-2"/>
          <w:lang w:val="es-ES_tradnl"/>
        </w:rPr>
        <w:t>3</w:t>
      </w:r>
      <w:r w:rsidRPr="00D14BD4">
        <w:rPr>
          <w:rFonts w:ascii="Bookman Old Style" w:hAnsi="Bookman Old Style"/>
          <w:spacing w:val="-2"/>
          <w:lang w:val="es-ES_tradnl"/>
        </w:rPr>
        <w:t>,</w:t>
      </w:r>
      <w:r w:rsidR="007F7BC1" w:rsidRPr="00D14BD4">
        <w:rPr>
          <w:rFonts w:ascii="Bookman Old Style" w:hAnsi="Bookman Old Style"/>
          <w:spacing w:val="-2"/>
          <w:lang w:val="es-ES_tradnl"/>
        </w:rPr>
        <w:t xml:space="preserve"> </w:t>
      </w:r>
      <w:r w:rsidR="00363B7D" w:rsidRPr="00D14BD4">
        <w:rPr>
          <w:rFonts w:ascii="Bookman Old Style" w:hAnsi="Bookman Old Style"/>
          <w:spacing w:val="-2"/>
          <w:lang w:val="es-ES_tradnl"/>
        </w:rPr>
        <w:t xml:space="preserve">por lo </w:t>
      </w:r>
      <w:r w:rsidR="007F7BC1" w:rsidRPr="00D14BD4">
        <w:rPr>
          <w:rFonts w:ascii="Bookman Old Style" w:hAnsi="Bookman Old Style"/>
          <w:spacing w:val="-2"/>
          <w:lang w:val="es-ES_tradnl"/>
        </w:rPr>
        <w:t xml:space="preserve">que </w:t>
      </w:r>
      <w:r w:rsidRPr="00D14BD4">
        <w:rPr>
          <w:rFonts w:ascii="Bookman Old Style" w:hAnsi="Bookman Old Style"/>
          <w:spacing w:val="-2"/>
          <w:lang w:val="es-ES_tradnl"/>
        </w:rPr>
        <w:t>se incumple</w:t>
      </w:r>
      <w:r w:rsidR="007F7BC1" w:rsidRPr="00D14BD4">
        <w:rPr>
          <w:rFonts w:ascii="Bookman Old Style" w:hAnsi="Bookman Old Style"/>
          <w:spacing w:val="-2"/>
          <w:lang w:val="es-ES_tradnl"/>
        </w:rPr>
        <w:t>n</w:t>
      </w:r>
      <w:r w:rsidRPr="00D14BD4">
        <w:rPr>
          <w:rFonts w:ascii="Bookman Old Style" w:hAnsi="Bookman Old Style"/>
          <w:spacing w:val="-2"/>
          <w:lang w:val="es-ES_tradnl"/>
        </w:rPr>
        <w:t xml:space="preserve"> los requisitos para ser aplicado el principio de la condición más beneficiosa bajo el amparo de la Ley 100 de 1993, en su versión original</w:t>
      </w:r>
      <w:r w:rsidR="00363B7D" w:rsidRPr="00D14BD4">
        <w:rPr>
          <w:rFonts w:ascii="Bookman Old Style" w:hAnsi="Bookman Old Style"/>
          <w:spacing w:val="-2"/>
          <w:lang w:val="es-ES_tradnl"/>
        </w:rPr>
        <w:t xml:space="preserve"> por lo que</w:t>
      </w:r>
      <w:r w:rsidR="00773780" w:rsidRPr="00D14BD4">
        <w:rPr>
          <w:rFonts w:ascii="Bookman Old Style" w:hAnsi="Bookman Old Style"/>
          <w:spacing w:val="-2"/>
          <w:lang w:val="es-ES_tradnl"/>
        </w:rPr>
        <w:t xml:space="preserve"> no </w:t>
      </w:r>
      <w:r w:rsidR="00363B7D" w:rsidRPr="00D14BD4">
        <w:rPr>
          <w:rFonts w:ascii="Bookman Old Style" w:hAnsi="Bookman Old Style"/>
          <w:spacing w:val="-2"/>
          <w:lang w:val="es-ES_tradnl"/>
        </w:rPr>
        <w:t xml:space="preserve">se está frente a </w:t>
      </w:r>
      <w:r w:rsidR="00773780" w:rsidRPr="00D14BD4">
        <w:rPr>
          <w:rFonts w:ascii="Bookman Old Style" w:hAnsi="Bookman Old Style"/>
          <w:spacing w:val="-2"/>
          <w:lang w:val="es-ES_tradnl"/>
        </w:rPr>
        <w:t xml:space="preserve">una situación </w:t>
      </w:r>
      <w:r w:rsidR="00363B7D" w:rsidRPr="00D14BD4">
        <w:rPr>
          <w:rFonts w:ascii="Bookman Old Style" w:hAnsi="Bookman Old Style"/>
          <w:spacing w:val="-2"/>
          <w:lang w:val="es-ES_tradnl"/>
        </w:rPr>
        <w:t>jurídica</w:t>
      </w:r>
      <w:r w:rsidR="00773780" w:rsidRPr="00D14BD4">
        <w:rPr>
          <w:rFonts w:ascii="Bookman Old Style" w:hAnsi="Bookman Old Style"/>
          <w:spacing w:val="-2"/>
          <w:lang w:val="es-ES_tradnl"/>
        </w:rPr>
        <w:t xml:space="preserve"> concreta y, por ende, se aplica con todo el rigor la Ley 797 de 2003, en desarrollo del principio de la </w:t>
      </w:r>
      <w:proofErr w:type="spellStart"/>
      <w:r w:rsidR="00773780" w:rsidRPr="00D14BD4">
        <w:rPr>
          <w:rFonts w:ascii="Bookman Old Style" w:hAnsi="Bookman Old Style"/>
          <w:spacing w:val="-2"/>
          <w:lang w:val="es-ES_tradnl"/>
        </w:rPr>
        <w:t>retrospectividad</w:t>
      </w:r>
      <w:proofErr w:type="spellEnd"/>
      <w:r w:rsidR="00773780" w:rsidRPr="00D14BD4">
        <w:rPr>
          <w:rFonts w:ascii="Bookman Old Style" w:hAnsi="Bookman Old Style"/>
          <w:spacing w:val="-2"/>
          <w:lang w:val="es-ES_tradnl"/>
        </w:rPr>
        <w:t xml:space="preserve"> de la ley, pues no posee una expectativa legitima y mucho menos un derecho adquirido. En conclusión, tampoco hay condición más beneficiosa</w:t>
      </w:r>
      <w:r w:rsidR="00363B7D" w:rsidRPr="00D14BD4">
        <w:rPr>
          <w:rFonts w:ascii="Bookman Old Style" w:hAnsi="Bookman Old Style"/>
          <w:spacing w:val="-2"/>
          <w:lang w:val="es-ES_tradnl"/>
        </w:rPr>
        <w:t>.</w:t>
      </w:r>
    </w:p>
    <w:p w14:paraId="1B46552E" w14:textId="77777777" w:rsidR="00363B7D" w:rsidRPr="00D14BD4" w:rsidRDefault="00363B7D" w:rsidP="00F262F5">
      <w:pPr>
        <w:spacing w:line="276" w:lineRule="auto"/>
        <w:rPr>
          <w:rFonts w:ascii="Bookman Old Style" w:hAnsi="Bookman Old Style"/>
          <w:spacing w:val="-2"/>
          <w:lang w:val="es-ES_tradnl"/>
        </w:rPr>
      </w:pPr>
    </w:p>
    <w:p w14:paraId="5388483D" w14:textId="77777777" w:rsidR="00D76871" w:rsidRPr="00D14BD4" w:rsidRDefault="007F7BC1" w:rsidP="00F262F5">
      <w:pPr>
        <w:spacing w:line="276" w:lineRule="auto"/>
        <w:rPr>
          <w:rFonts w:ascii="Bookman Old Style" w:hAnsi="Bookman Old Style"/>
          <w:spacing w:val="-2"/>
          <w:lang w:val="es-ES_tradnl"/>
        </w:rPr>
      </w:pPr>
      <w:r w:rsidRPr="00D14BD4">
        <w:rPr>
          <w:rFonts w:ascii="Bookman Old Style" w:hAnsi="Bookman Old Style"/>
          <w:spacing w:val="-2"/>
          <w:lang w:val="es-ES_tradnl"/>
        </w:rPr>
        <w:t>Ahora, si bien es cierto que el Acuerdo 049 de 1990 exigía el</w:t>
      </w:r>
      <w:r w:rsidRPr="00D14BD4">
        <w:rPr>
          <w:rFonts w:ascii="Bookman Old Style" w:hAnsi="Bookman Old Style"/>
          <w:b/>
          <w:bCs/>
          <w:spacing w:val="-2"/>
          <w:lang w:val="es-ES_tradnl"/>
        </w:rPr>
        <w:t xml:space="preserve"> </w:t>
      </w:r>
      <w:r w:rsidRPr="00D14BD4">
        <w:rPr>
          <w:rFonts w:ascii="Bookman Old Style" w:hAnsi="Bookman Old Style"/>
          <w:spacing w:val="-2"/>
          <w:lang w:val="es-ES_tradnl"/>
        </w:rPr>
        <w:t xml:space="preserve">haber cotizado 300 semanas en cualquier tiempo o 150 semanas dentro de los seis años anteriores al momento del siniestro, sin establecer el requisito de cotización al momento de la muerte, lo cierto es que conforme </w:t>
      </w:r>
      <w:r w:rsidR="00773780" w:rsidRPr="00D14BD4">
        <w:rPr>
          <w:rFonts w:ascii="Bookman Old Style" w:hAnsi="Bookman Old Style"/>
          <w:spacing w:val="-2"/>
          <w:lang w:val="es-ES_tradnl"/>
        </w:rPr>
        <w:t>a los planteamientos citados</w:t>
      </w:r>
      <w:r w:rsidRPr="00D14BD4">
        <w:rPr>
          <w:rFonts w:ascii="Bookman Old Style" w:hAnsi="Bookman Old Style"/>
          <w:spacing w:val="-2"/>
          <w:lang w:val="es-ES_tradnl"/>
        </w:rPr>
        <w:t xml:space="preserve"> no </w:t>
      </w:r>
      <w:r w:rsidR="00363B7D" w:rsidRPr="00D14BD4">
        <w:rPr>
          <w:rFonts w:ascii="Bookman Old Style" w:hAnsi="Bookman Old Style"/>
          <w:spacing w:val="-2"/>
          <w:lang w:val="es-ES_tradnl"/>
        </w:rPr>
        <w:t xml:space="preserve">hay posibilidad de aplicar de manera </w:t>
      </w:r>
      <w:proofErr w:type="spellStart"/>
      <w:r w:rsidR="00363B7D" w:rsidRPr="00D14BD4">
        <w:rPr>
          <w:rFonts w:ascii="Bookman Old Style" w:hAnsi="Bookman Old Style"/>
          <w:spacing w:val="-2"/>
          <w:lang w:val="es-ES_tradnl"/>
        </w:rPr>
        <w:t>ultractiva</w:t>
      </w:r>
      <w:proofErr w:type="spellEnd"/>
      <w:r w:rsidR="00363B7D" w:rsidRPr="00D14BD4">
        <w:rPr>
          <w:rFonts w:ascii="Bookman Old Style" w:hAnsi="Bookman Old Style"/>
          <w:spacing w:val="-2"/>
          <w:lang w:val="es-ES_tradnl"/>
        </w:rPr>
        <w:t xml:space="preserve"> la normatividad invocada en la alzada por el demandante y el vinculado</w:t>
      </w:r>
      <w:r w:rsidR="00D76871" w:rsidRPr="00D14BD4">
        <w:rPr>
          <w:rFonts w:ascii="Bookman Old Style" w:hAnsi="Bookman Old Style"/>
          <w:spacing w:val="-2"/>
          <w:lang w:val="es-ES_tradnl"/>
        </w:rPr>
        <w:t xml:space="preserve">, por cuanto se itera, dicho acuerdo no corresponde a la norma inmediatamente anterior a la Ley 797 de 2003, vigente al momento del óbito de la afiliada, lo que de suyo impide aplicar el citado Acuerdo. </w:t>
      </w:r>
    </w:p>
    <w:p w14:paraId="23424484" w14:textId="77777777" w:rsidR="00D76871" w:rsidRPr="00D14BD4" w:rsidRDefault="00D76871" w:rsidP="00F262F5">
      <w:pPr>
        <w:spacing w:line="276" w:lineRule="auto"/>
        <w:rPr>
          <w:rFonts w:ascii="Bookman Old Style" w:hAnsi="Bookman Old Style"/>
          <w:spacing w:val="-2"/>
          <w:lang w:val="es-ES_tradnl"/>
        </w:rPr>
      </w:pPr>
    </w:p>
    <w:p w14:paraId="503C6254" w14:textId="489B2BF2" w:rsidR="007F7BC1" w:rsidRPr="00D14BD4" w:rsidRDefault="00D76871" w:rsidP="00F262F5">
      <w:pPr>
        <w:spacing w:line="276" w:lineRule="auto"/>
        <w:rPr>
          <w:rFonts w:ascii="Bookman Old Style" w:hAnsi="Bookman Old Style"/>
          <w:spacing w:val="-2"/>
          <w:lang w:val="es-ES"/>
        </w:rPr>
      </w:pPr>
      <w:r w:rsidRPr="00D14BD4">
        <w:rPr>
          <w:rFonts w:ascii="Bookman Old Style" w:hAnsi="Bookman Old Style"/>
          <w:spacing w:val="-2"/>
          <w:lang w:val="es-ES"/>
        </w:rPr>
        <w:lastRenderedPageBreak/>
        <w:t>Ahora, s</w:t>
      </w:r>
      <w:r w:rsidR="00363B7D" w:rsidRPr="00D14BD4">
        <w:rPr>
          <w:rFonts w:ascii="Bookman Old Style" w:hAnsi="Bookman Old Style"/>
          <w:spacing w:val="-2"/>
          <w:lang w:val="es-ES"/>
        </w:rPr>
        <w:t>i en gracia de discusión</w:t>
      </w:r>
      <w:r w:rsidR="1D5B9BEF" w:rsidRPr="00D14BD4">
        <w:rPr>
          <w:rFonts w:ascii="Bookman Old Style" w:hAnsi="Bookman Old Style"/>
          <w:spacing w:val="-2"/>
          <w:lang w:val="es-ES"/>
        </w:rPr>
        <w:t>, bajo la óptica del ponente</w:t>
      </w:r>
      <w:r w:rsidR="520EEBA8" w:rsidRPr="00D14BD4">
        <w:rPr>
          <w:rFonts w:ascii="Bookman Old Style" w:hAnsi="Bookman Old Style"/>
          <w:spacing w:val="-2"/>
          <w:lang w:val="es-ES"/>
        </w:rPr>
        <w:t>,</w:t>
      </w:r>
      <w:r w:rsidR="00363B7D" w:rsidRPr="00D14BD4">
        <w:rPr>
          <w:rFonts w:ascii="Bookman Old Style" w:hAnsi="Bookman Old Style"/>
          <w:spacing w:val="-2"/>
          <w:lang w:val="es-ES"/>
        </w:rPr>
        <w:t xml:space="preserve"> se tomara en cuenta la sentencia SU-005 de 2018</w:t>
      </w:r>
      <w:r w:rsidR="00E16BE5" w:rsidRPr="00D14BD4">
        <w:rPr>
          <w:rFonts w:ascii="Bookman Old Style" w:hAnsi="Bookman Old Style"/>
          <w:spacing w:val="-2"/>
          <w:lang w:val="es-ES"/>
        </w:rPr>
        <w:t>, lo cierto es que la A quo al analizar tal posibilidad estableció que aquéllos no cumplían con el test de procedencia, aspecto que huelga decir, tal conclusión ningún reparo les mereció a los recurrentes.</w:t>
      </w:r>
    </w:p>
    <w:p w14:paraId="379502CA" w14:textId="77777777" w:rsidR="007F7BC1" w:rsidRPr="00D14BD4" w:rsidRDefault="007F7BC1" w:rsidP="00F262F5">
      <w:pPr>
        <w:spacing w:line="276" w:lineRule="auto"/>
        <w:rPr>
          <w:rFonts w:ascii="Bookman Old Style" w:hAnsi="Bookman Old Style"/>
          <w:spacing w:val="-2"/>
          <w:lang w:val="es-ES_tradnl"/>
        </w:rPr>
      </w:pPr>
    </w:p>
    <w:p w14:paraId="1CB7FC42" w14:textId="65B1357F" w:rsidR="005B35DC" w:rsidRPr="00D14BD4" w:rsidRDefault="005B35DC" w:rsidP="00F262F5">
      <w:pPr>
        <w:spacing w:line="276" w:lineRule="auto"/>
        <w:rPr>
          <w:rFonts w:ascii="Bookman Old Style" w:hAnsi="Bookman Old Style"/>
          <w:spacing w:val="-2"/>
          <w:lang w:val="es-ES_tradnl"/>
        </w:rPr>
      </w:pPr>
      <w:r w:rsidRPr="00D14BD4">
        <w:rPr>
          <w:rFonts w:ascii="Bookman Old Style" w:hAnsi="Bookman Old Style"/>
          <w:spacing w:val="-2"/>
          <w:lang w:val="es-ES_tradnl"/>
        </w:rPr>
        <w:t>Así las cosas, al no haber</w:t>
      </w:r>
      <w:r w:rsidR="00E16BE5" w:rsidRPr="00D14BD4">
        <w:rPr>
          <w:rFonts w:ascii="Bookman Old Style" w:hAnsi="Bookman Old Style"/>
          <w:spacing w:val="-2"/>
          <w:lang w:val="es-ES_tradnl"/>
        </w:rPr>
        <w:t>se</w:t>
      </w:r>
      <w:r w:rsidRPr="00D14BD4">
        <w:rPr>
          <w:rFonts w:ascii="Bookman Old Style" w:hAnsi="Bookman Old Style"/>
          <w:spacing w:val="-2"/>
          <w:lang w:val="es-ES_tradnl"/>
        </w:rPr>
        <w:t xml:space="preserve"> dejado acreditado el derecho a la pensión de sobrevivientes a favor de </w:t>
      </w:r>
      <w:r w:rsidR="00E16BE5" w:rsidRPr="00D14BD4">
        <w:rPr>
          <w:rFonts w:ascii="Bookman Old Style" w:hAnsi="Bookman Old Style"/>
          <w:spacing w:val="-2"/>
          <w:lang w:val="es-ES_tradnl"/>
        </w:rPr>
        <w:t>los reclamantes,</w:t>
      </w:r>
      <w:r w:rsidRPr="00D14BD4">
        <w:rPr>
          <w:rFonts w:ascii="Bookman Old Style" w:hAnsi="Bookman Old Style"/>
          <w:spacing w:val="-2"/>
          <w:lang w:val="es-ES_tradnl"/>
        </w:rPr>
        <w:t xml:space="preserve"> se confirmará la decisión de primer grado, quedando relevada la Sala de analizar si el demandante </w:t>
      </w:r>
      <w:r w:rsidR="00E16BE5" w:rsidRPr="00D14BD4">
        <w:rPr>
          <w:rFonts w:ascii="Bookman Old Style" w:hAnsi="Bookman Old Style"/>
          <w:spacing w:val="-2"/>
          <w:lang w:val="es-ES_tradnl"/>
        </w:rPr>
        <w:t xml:space="preserve">y el vinculado acreditaron </w:t>
      </w:r>
      <w:r w:rsidRPr="00D14BD4">
        <w:rPr>
          <w:rFonts w:ascii="Bookman Old Style" w:hAnsi="Bookman Old Style"/>
          <w:spacing w:val="-2"/>
          <w:lang w:val="es-ES_tradnl"/>
        </w:rPr>
        <w:t>la condición de beneficiario</w:t>
      </w:r>
      <w:r w:rsidR="00E16BE5" w:rsidRPr="00D14BD4">
        <w:rPr>
          <w:rFonts w:ascii="Bookman Old Style" w:hAnsi="Bookman Old Style"/>
          <w:spacing w:val="-2"/>
          <w:lang w:val="es-ES_tradnl"/>
        </w:rPr>
        <w:t>s</w:t>
      </w:r>
      <w:r w:rsidRPr="00D14BD4">
        <w:rPr>
          <w:rFonts w:ascii="Bookman Old Style" w:hAnsi="Bookman Old Style"/>
          <w:spacing w:val="-2"/>
          <w:lang w:val="es-ES_tradnl"/>
        </w:rPr>
        <w:t>.</w:t>
      </w:r>
    </w:p>
    <w:p w14:paraId="59551E5B" w14:textId="77777777" w:rsidR="005B35DC" w:rsidRPr="00D14BD4" w:rsidRDefault="005B35DC" w:rsidP="00F262F5">
      <w:pPr>
        <w:spacing w:line="276" w:lineRule="auto"/>
        <w:rPr>
          <w:rFonts w:ascii="Bookman Old Style" w:hAnsi="Bookman Old Style"/>
          <w:spacing w:val="-2"/>
          <w:lang w:val="es-ES_tradnl"/>
        </w:rPr>
      </w:pPr>
    </w:p>
    <w:p w14:paraId="317A739C" w14:textId="5F0D2D43" w:rsidR="005B35DC" w:rsidRPr="00D14BD4" w:rsidRDefault="005B35DC" w:rsidP="00F262F5">
      <w:pPr>
        <w:spacing w:line="276" w:lineRule="auto"/>
        <w:rPr>
          <w:rFonts w:ascii="Bookman Old Style" w:hAnsi="Bookman Old Style"/>
          <w:spacing w:val="-2"/>
          <w:lang w:val="es-ES_tradnl"/>
        </w:rPr>
      </w:pPr>
      <w:r w:rsidRPr="00D14BD4">
        <w:rPr>
          <w:rFonts w:ascii="Bookman Old Style" w:hAnsi="Bookman Old Style"/>
          <w:spacing w:val="-2"/>
          <w:lang w:val="es-ES_tradnl"/>
        </w:rPr>
        <w:t xml:space="preserve">Con todo, al no prosperar el recurso, en esta instancia se impondrán costas </w:t>
      </w:r>
      <w:r w:rsidR="00E16BE5" w:rsidRPr="00D14BD4">
        <w:rPr>
          <w:rFonts w:ascii="Bookman Old Style" w:hAnsi="Bookman Old Style"/>
          <w:spacing w:val="-2"/>
          <w:lang w:val="es-ES_tradnl"/>
        </w:rPr>
        <w:t xml:space="preserve">a los recurrentes </w:t>
      </w:r>
      <w:r w:rsidRPr="00D14BD4">
        <w:rPr>
          <w:rFonts w:ascii="Bookman Old Style" w:hAnsi="Bookman Old Style"/>
          <w:spacing w:val="-2"/>
          <w:lang w:val="es-ES_tradnl"/>
        </w:rPr>
        <w:t>en favor de Colpensiones.</w:t>
      </w:r>
    </w:p>
    <w:p w14:paraId="7AB31086" w14:textId="77777777" w:rsidR="007D482A" w:rsidRPr="00D14BD4" w:rsidRDefault="007D482A" w:rsidP="00F262F5">
      <w:pPr>
        <w:spacing w:line="276" w:lineRule="auto"/>
        <w:rPr>
          <w:rFonts w:ascii="Bookman Old Style" w:hAnsi="Bookman Old Style"/>
          <w:spacing w:val="-2"/>
          <w:lang w:val="es-ES_tradnl"/>
        </w:rPr>
      </w:pPr>
    </w:p>
    <w:p w14:paraId="41B1E663" w14:textId="4C1120DA" w:rsidR="005B35DC" w:rsidRPr="00D14BD4" w:rsidRDefault="007D482A" w:rsidP="00F262F5">
      <w:pPr>
        <w:spacing w:line="276" w:lineRule="auto"/>
        <w:jc w:val="center"/>
        <w:rPr>
          <w:rFonts w:ascii="Bookman Old Style" w:hAnsi="Bookman Old Style"/>
          <w:b/>
          <w:bCs/>
          <w:spacing w:val="-2"/>
        </w:rPr>
      </w:pPr>
      <w:r w:rsidRPr="00D14BD4">
        <w:rPr>
          <w:rFonts w:ascii="Bookman Old Style" w:hAnsi="Bookman Old Style"/>
          <w:b/>
          <w:bCs/>
          <w:spacing w:val="-2"/>
        </w:rPr>
        <w:t>DECISIÓN DE SEGUNDA INSTANCIA</w:t>
      </w:r>
    </w:p>
    <w:p w14:paraId="59479BC6" w14:textId="77777777" w:rsidR="007D482A" w:rsidRPr="00D14BD4" w:rsidRDefault="007D482A" w:rsidP="00F262F5">
      <w:pPr>
        <w:spacing w:line="276" w:lineRule="auto"/>
        <w:rPr>
          <w:rFonts w:ascii="Bookman Old Style" w:hAnsi="Bookman Old Style"/>
          <w:spacing w:val="-2"/>
          <w:lang w:val="es-ES_tradnl"/>
        </w:rPr>
      </w:pPr>
    </w:p>
    <w:p w14:paraId="60E03F13" w14:textId="428DE99A" w:rsidR="005B35DC" w:rsidRPr="00D14BD4" w:rsidRDefault="005B35DC" w:rsidP="00F262F5">
      <w:pPr>
        <w:spacing w:line="276" w:lineRule="auto"/>
        <w:rPr>
          <w:rFonts w:ascii="Bookman Old Style" w:hAnsi="Bookman Old Style"/>
          <w:spacing w:val="-2"/>
          <w:lang w:val="es-ES"/>
        </w:rPr>
      </w:pPr>
      <w:r w:rsidRPr="00D14BD4">
        <w:rPr>
          <w:rFonts w:ascii="Bookman Old Style" w:hAnsi="Bookman Old Style"/>
          <w:spacing w:val="-2"/>
          <w:lang w:val="es-ES"/>
        </w:rPr>
        <w:t xml:space="preserve">En mérito de lo expuesto, la </w:t>
      </w:r>
      <w:r w:rsidRPr="00D14BD4">
        <w:rPr>
          <w:rFonts w:ascii="Bookman Old Style" w:hAnsi="Bookman Old Style"/>
          <w:b/>
          <w:bCs/>
          <w:spacing w:val="-2"/>
          <w:lang w:val="es-ES"/>
        </w:rPr>
        <w:t xml:space="preserve">SALA LABORAL DEL TRIBUNAL SUPERIOR DEL DISTRITO JUDICIAL DE PEREIRA (RISARALDA), </w:t>
      </w:r>
      <w:r w:rsidRPr="00D14BD4">
        <w:rPr>
          <w:rFonts w:ascii="Bookman Old Style" w:hAnsi="Bookman Old Style"/>
          <w:spacing w:val="-2"/>
          <w:lang w:val="es-ES"/>
        </w:rPr>
        <w:t>administrando justicia en nombre de la república y por autoridad de la ley,</w:t>
      </w:r>
    </w:p>
    <w:p w14:paraId="15E0B750" w14:textId="77777777" w:rsidR="005B35DC" w:rsidRPr="00D14BD4" w:rsidRDefault="005B35DC" w:rsidP="00F262F5">
      <w:pPr>
        <w:spacing w:line="276" w:lineRule="auto"/>
        <w:rPr>
          <w:rFonts w:ascii="Bookman Old Style" w:hAnsi="Bookman Old Style"/>
          <w:spacing w:val="-2"/>
          <w:lang w:val="es-ES_tradnl"/>
        </w:rPr>
      </w:pPr>
    </w:p>
    <w:p w14:paraId="68E531C1" w14:textId="77777777" w:rsidR="005B35DC" w:rsidRPr="00D14BD4" w:rsidRDefault="005B35DC" w:rsidP="00F262F5">
      <w:pPr>
        <w:spacing w:line="276" w:lineRule="auto"/>
        <w:ind w:firstLine="0"/>
        <w:jc w:val="center"/>
        <w:rPr>
          <w:rFonts w:ascii="Bookman Old Style" w:hAnsi="Bookman Old Style"/>
          <w:b/>
          <w:spacing w:val="-2"/>
        </w:rPr>
      </w:pPr>
      <w:r w:rsidRPr="00D14BD4">
        <w:rPr>
          <w:rFonts w:ascii="Bookman Old Style" w:hAnsi="Bookman Old Style"/>
          <w:b/>
          <w:spacing w:val="-2"/>
        </w:rPr>
        <w:t>RESUELVE:</w:t>
      </w:r>
    </w:p>
    <w:p w14:paraId="3BB2B412" w14:textId="77777777" w:rsidR="005B35DC" w:rsidRPr="00D14BD4" w:rsidRDefault="005B35DC" w:rsidP="00F262F5">
      <w:pPr>
        <w:spacing w:line="276" w:lineRule="auto"/>
        <w:ind w:firstLine="0"/>
        <w:rPr>
          <w:rFonts w:ascii="Bookman Old Style" w:hAnsi="Bookman Old Style"/>
          <w:spacing w:val="-2"/>
        </w:rPr>
      </w:pPr>
    </w:p>
    <w:p w14:paraId="51B2F326" w14:textId="72519732" w:rsidR="005B35DC" w:rsidRPr="00D14BD4" w:rsidRDefault="005B35DC" w:rsidP="00F262F5">
      <w:pPr>
        <w:spacing w:line="276" w:lineRule="auto"/>
        <w:ind w:firstLine="0"/>
        <w:rPr>
          <w:rFonts w:ascii="Bookman Old Style" w:hAnsi="Bookman Old Style"/>
          <w:spacing w:val="-2"/>
        </w:rPr>
      </w:pPr>
      <w:r w:rsidRPr="00D14BD4">
        <w:rPr>
          <w:rFonts w:ascii="Bookman Old Style" w:hAnsi="Bookman Old Style"/>
          <w:b/>
          <w:bCs/>
          <w:spacing w:val="-2"/>
        </w:rPr>
        <w:t>PRIMERO</w:t>
      </w:r>
      <w:r w:rsidRPr="00D14BD4">
        <w:rPr>
          <w:rFonts w:ascii="Bookman Old Style" w:hAnsi="Bookman Old Style"/>
          <w:spacing w:val="-2"/>
        </w:rPr>
        <w:t xml:space="preserve">: </w:t>
      </w:r>
      <w:r w:rsidRPr="00D14BD4">
        <w:rPr>
          <w:rFonts w:ascii="Bookman Old Style" w:hAnsi="Bookman Old Style"/>
          <w:b/>
          <w:bCs/>
          <w:spacing w:val="-2"/>
        </w:rPr>
        <w:t>CONFIRMAR</w:t>
      </w:r>
      <w:r w:rsidRPr="00D14BD4">
        <w:rPr>
          <w:rFonts w:ascii="Bookman Old Style" w:hAnsi="Bookman Old Style"/>
          <w:spacing w:val="-2"/>
        </w:rPr>
        <w:t xml:space="preserve"> el fallo </w:t>
      </w:r>
      <w:r w:rsidR="00316D6A" w:rsidRPr="00D14BD4">
        <w:rPr>
          <w:rFonts w:ascii="Bookman Old Style" w:hAnsi="Bookman Old Style"/>
          <w:spacing w:val="-2"/>
        </w:rPr>
        <w:t>proferido por el juzgado primero laboral del circuito de Pereira del 29 de junio de 2022</w:t>
      </w:r>
      <w:r w:rsidRPr="00D14BD4">
        <w:rPr>
          <w:rFonts w:ascii="Bookman Old Style" w:hAnsi="Bookman Old Style"/>
          <w:spacing w:val="-2"/>
        </w:rPr>
        <w:t>, acorde con lo señalado en lo considerativo de la presente sentencia.</w:t>
      </w:r>
    </w:p>
    <w:p w14:paraId="5926E620" w14:textId="77777777" w:rsidR="005B35DC" w:rsidRPr="00D14BD4" w:rsidRDefault="005B35DC" w:rsidP="00F262F5">
      <w:pPr>
        <w:spacing w:line="276" w:lineRule="auto"/>
        <w:ind w:firstLine="0"/>
        <w:rPr>
          <w:rFonts w:ascii="Bookman Old Style" w:hAnsi="Bookman Old Style"/>
          <w:spacing w:val="-2"/>
        </w:rPr>
      </w:pPr>
    </w:p>
    <w:p w14:paraId="445733FD" w14:textId="63E71E33" w:rsidR="005B35DC" w:rsidRPr="00D14BD4" w:rsidRDefault="005B35DC" w:rsidP="00F262F5">
      <w:pPr>
        <w:spacing w:line="276" w:lineRule="auto"/>
        <w:ind w:firstLine="0"/>
        <w:rPr>
          <w:rFonts w:ascii="Bookman Old Style" w:hAnsi="Bookman Old Style"/>
          <w:spacing w:val="-2"/>
        </w:rPr>
      </w:pPr>
      <w:r w:rsidRPr="00D14BD4">
        <w:rPr>
          <w:rFonts w:ascii="Bookman Old Style" w:hAnsi="Bookman Old Style"/>
          <w:b/>
          <w:bCs/>
          <w:spacing w:val="-2"/>
        </w:rPr>
        <w:t>SEGUNDO</w:t>
      </w:r>
      <w:r w:rsidRPr="00D14BD4">
        <w:rPr>
          <w:rFonts w:ascii="Bookman Old Style" w:hAnsi="Bookman Old Style"/>
          <w:spacing w:val="-2"/>
        </w:rPr>
        <w:t xml:space="preserve">: </w:t>
      </w:r>
      <w:r w:rsidRPr="00D14BD4">
        <w:rPr>
          <w:rFonts w:ascii="Bookman Old Style" w:hAnsi="Bookman Old Style"/>
          <w:b/>
          <w:bCs/>
          <w:spacing w:val="-2"/>
        </w:rPr>
        <w:t>CONDENAR</w:t>
      </w:r>
      <w:r w:rsidRPr="00D14BD4">
        <w:rPr>
          <w:rFonts w:ascii="Bookman Old Style" w:hAnsi="Bookman Old Style"/>
          <w:spacing w:val="-2"/>
        </w:rPr>
        <w:t xml:space="preserve"> en costas de esta instancia a</w:t>
      </w:r>
      <w:r w:rsidR="00B146A8" w:rsidRPr="00D14BD4">
        <w:rPr>
          <w:rFonts w:ascii="Bookman Old Style" w:hAnsi="Bookman Old Style"/>
          <w:spacing w:val="-2"/>
        </w:rPr>
        <w:t xml:space="preserve">l demandante </w:t>
      </w:r>
      <w:r w:rsidR="00B146A8" w:rsidRPr="00D14BD4">
        <w:rPr>
          <w:rFonts w:ascii="Bookman Old Style" w:hAnsi="Bookman Old Style"/>
          <w:b/>
          <w:bCs/>
          <w:spacing w:val="-2"/>
        </w:rPr>
        <w:t xml:space="preserve">Alfonso Buitrago Torres </w:t>
      </w:r>
      <w:r w:rsidR="00B146A8" w:rsidRPr="00D14BD4">
        <w:rPr>
          <w:rFonts w:ascii="Bookman Old Style" w:hAnsi="Bookman Old Style"/>
          <w:spacing w:val="-2"/>
        </w:rPr>
        <w:t xml:space="preserve">y al vinculado </w:t>
      </w:r>
      <w:r w:rsidR="00B146A8" w:rsidRPr="00D14BD4">
        <w:rPr>
          <w:rFonts w:ascii="Bookman Old Style" w:hAnsi="Bookman Old Style"/>
          <w:b/>
          <w:bCs/>
          <w:spacing w:val="-2"/>
        </w:rPr>
        <w:t>Santiago Buitrago Morales</w:t>
      </w:r>
      <w:r w:rsidRPr="00D14BD4">
        <w:rPr>
          <w:rFonts w:ascii="Bookman Old Style" w:hAnsi="Bookman Old Style"/>
          <w:spacing w:val="-2"/>
        </w:rPr>
        <w:t xml:space="preserve"> y a favor de la demandada Colpensiones</w:t>
      </w:r>
      <w:r w:rsidR="00B146A8" w:rsidRPr="00D14BD4">
        <w:rPr>
          <w:rFonts w:ascii="Bookman Old Style" w:hAnsi="Bookman Old Style"/>
          <w:spacing w:val="-2"/>
        </w:rPr>
        <w:t xml:space="preserve">, a </w:t>
      </w:r>
      <w:r w:rsidR="009F260F" w:rsidRPr="00D14BD4">
        <w:rPr>
          <w:rFonts w:ascii="Bookman Old Style" w:hAnsi="Bookman Old Style"/>
          <w:spacing w:val="-2"/>
        </w:rPr>
        <w:t>prorrata</w:t>
      </w:r>
      <w:r w:rsidR="00B146A8" w:rsidRPr="00D14BD4">
        <w:rPr>
          <w:rFonts w:ascii="Bookman Old Style" w:hAnsi="Bookman Old Style"/>
          <w:spacing w:val="-2"/>
        </w:rPr>
        <w:t>.</w:t>
      </w:r>
    </w:p>
    <w:p w14:paraId="60724CFF" w14:textId="77777777" w:rsidR="005B35DC" w:rsidRPr="00F262F5" w:rsidRDefault="005B35DC" w:rsidP="00F262F5">
      <w:pPr>
        <w:spacing w:line="276" w:lineRule="auto"/>
        <w:ind w:firstLine="0"/>
        <w:rPr>
          <w:rFonts w:ascii="Bookman Old Style" w:hAnsi="Bookman Old Style"/>
        </w:rPr>
      </w:pPr>
    </w:p>
    <w:p w14:paraId="1C00B58B" w14:textId="6E93B660" w:rsidR="005B35DC" w:rsidRPr="00F262F5" w:rsidRDefault="001937CA" w:rsidP="00F262F5">
      <w:pPr>
        <w:spacing w:line="276" w:lineRule="auto"/>
        <w:ind w:firstLine="0"/>
        <w:jc w:val="center"/>
        <w:rPr>
          <w:rFonts w:ascii="Bookman Old Style" w:hAnsi="Bookman Old Style"/>
          <w:b/>
        </w:rPr>
      </w:pPr>
      <w:r w:rsidRPr="00F262F5">
        <w:rPr>
          <w:rFonts w:ascii="Bookman Old Style" w:hAnsi="Bookman Old Style"/>
          <w:b/>
        </w:rPr>
        <w:t>NOTIFÍQUESE Y CÚMPLASE</w:t>
      </w:r>
    </w:p>
    <w:p w14:paraId="62416658" w14:textId="77777777" w:rsidR="005B35DC" w:rsidRPr="00F262F5" w:rsidRDefault="005B35DC" w:rsidP="00F262F5">
      <w:pPr>
        <w:spacing w:line="276" w:lineRule="auto"/>
        <w:ind w:firstLine="0"/>
        <w:rPr>
          <w:rFonts w:ascii="Bookman Old Style" w:hAnsi="Bookman Old Style"/>
        </w:rPr>
      </w:pPr>
      <w:r w:rsidRPr="00F262F5">
        <w:rPr>
          <w:rFonts w:ascii="Bookman Old Style" w:hAnsi="Bookman Old Style"/>
        </w:rPr>
        <w:t xml:space="preserve"> </w:t>
      </w:r>
    </w:p>
    <w:p w14:paraId="02001770" w14:textId="4ECE9589" w:rsidR="005B35DC" w:rsidRPr="00F262F5" w:rsidRDefault="009F260F" w:rsidP="00F262F5">
      <w:pPr>
        <w:spacing w:line="276" w:lineRule="auto"/>
        <w:ind w:firstLine="0"/>
        <w:rPr>
          <w:rFonts w:ascii="Bookman Old Style" w:hAnsi="Bookman Old Style"/>
        </w:rPr>
      </w:pPr>
      <w:r w:rsidRPr="00F262F5">
        <w:rPr>
          <w:rFonts w:ascii="Bookman Old Style" w:hAnsi="Bookman Old Style"/>
        </w:rPr>
        <w:t>Los Magistrados,</w:t>
      </w:r>
    </w:p>
    <w:p w14:paraId="7C25F216" w14:textId="73BD36F6" w:rsidR="009F260F" w:rsidRPr="00F262F5" w:rsidRDefault="009F260F" w:rsidP="00F262F5">
      <w:pPr>
        <w:spacing w:line="276" w:lineRule="auto"/>
        <w:ind w:firstLine="0"/>
        <w:rPr>
          <w:rFonts w:ascii="Bookman Old Style" w:hAnsi="Bookman Old Style"/>
        </w:rPr>
      </w:pPr>
    </w:p>
    <w:p w14:paraId="3CF27AE5" w14:textId="77777777" w:rsidR="00CB0E44" w:rsidRPr="00F262F5" w:rsidRDefault="00CB0E44" w:rsidP="00F262F5">
      <w:pPr>
        <w:spacing w:line="276" w:lineRule="auto"/>
        <w:ind w:firstLine="0"/>
        <w:rPr>
          <w:rFonts w:ascii="Bookman Old Style" w:hAnsi="Bookman Old Style"/>
        </w:rPr>
      </w:pPr>
    </w:p>
    <w:p w14:paraId="35E6F0A2" w14:textId="77777777" w:rsidR="005B35DC" w:rsidRPr="00F262F5" w:rsidRDefault="005B35DC" w:rsidP="00F262F5">
      <w:pPr>
        <w:spacing w:line="276" w:lineRule="auto"/>
        <w:ind w:firstLine="0"/>
        <w:jc w:val="center"/>
        <w:rPr>
          <w:rFonts w:ascii="Bookman Old Style" w:hAnsi="Bookman Old Style"/>
          <w:b/>
          <w:bCs/>
        </w:rPr>
      </w:pPr>
      <w:r w:rsidRPr="00F262F5">
        <w:rPr>
          <w:rFonts w:ascii="Bookman Old Style" w:hAnsi="Bookman Old Style"/>
          <w:b/>
          <w:bCs/>
        </w:rPr>
        <w:t xml:space="preserve">GERMAN DARÍO </w:t>
      </w:r>
      <w:proofErr w:type="spellStart"/>
      <w:r w:rsidRPr="00F262F5">
        <w:rPr>
          <w:rFonts w:ascii="Bookman Old Style" w:hAnsi="Bookman Old Style"/>
          <w:b/>
          <w:bCs/>
        </w:rPr>
        <w:t>GÓEZ</w:t>
      </w:r>
      <w:proofErr w:type="spellEnd"/>
      <w:r w:rsidRPr="00F262F5">
        <w:rPr>
          <w:rFonts w:ascii="Bookman Old Style" w:hAnsi="Bookman Old Style"/>
          <w:b/>
          <w:bCs/>
        </w:rPr>
        <w:t xml:space="preserve"> </w:t>
      </w:r>
      <w:proofErr w:type="spellStart"/>
      <w:r w:rsidRPr="00F262F5">
        <w:rPr>
          <w:rFonts w:ascii="Bookman Old Style" w:hAnsi="Bookman Old Style"/>
          <w:b/>
          <w:bCs/>
        </w:rPr>
        <w:t>VINASCO</w:t>
      </w:r>
      <w:proofErr w:type="spellEnd"/>
    </w:p>
    <w:p w14:paraId="77AA4B25" w14:textId="67C841CE" w:rsidR="005B35DC" w:rsidRPr="00F262F5" w:rsidRDefault="00773780" w:rsidP="00F262F5">
      <w:pPr>
        <w:spacing w:line="276" w:lineRule="auto"/>
        <w:ind w:firstLine="0"/>
        <w:jc w:val="center"/>
        <w:rPr>
          <w:rFonts w:ascii="Bookman Old Style" w:hAnsi="Bookman Old Style"/>
        </w:rPr>
      </w:pPr>
      <w:r w:rsidRPr="00F262F5">
        <w:rPr>
          <w:rFonts w:ascii="Bookman Old Style" w:hAnsi="Bookman Old Style"/>
        </w:rPr>
        <w:t>Magistrad</w:t>
      </w:r>
      <w:r w:rsidR="009F260F" w:rsidRPr="00F262F5">
        <w:rPr>
          <w:rFonts w:ascii="Bookman Old Style" w:hAnsi="Bookman Old Style"/>
        </w:rPr>
        <w:t>o</w:t>
      </w:r>
      <w:r w:rsidRPr="00F262F5">
        <w:rPr>
          <w:rFonts w:ascii="Bookman Old Style" w:hAnsi="Bookman Old Style"/>
        </w:rPr>
        <w:t xml:space="preserve"> Ponente</w:t>
      </w:r>
    </w:p>
    <w:p w14:paraId="1E986135" w14:textId="2A5B18A1" w:rsidR="00773780" w:rsidRPr="00F262F5" w:rsidRDefault="001937CA" w:rsidP="00F262F5">
      <w:pPr>
        <w:spacing w:line="276" w:lineRule="auto"/>
        <w:ind w:firstLine="0"/>
        <w:jc w:val="center"/>
        <w:rPr>
          <w:rFonts w:ascii="Bookman Old Style" w:hAnsi="Bookman Old Style"/>
        </w:rPr>
      </w:pPr>
      <w:r w:rsidRPr="00F262F5">
        <w:rPr>
          <w:rFonts w:ascii="Bookman Old Style" w:hAnsi="Bookman Old Style"/>
        </w:rPr>
        <w:t>Con a</w:t>
      </w:r>
      <w:r w:rsidR="00773780" w:rsidRPr="00F262F5">
        <w:rPr>
          <w:rFonts w:ascii="Bookman Old Style" w:hAnsi="Bookman Old Style"/>
        </w:rPr>
        <w:t>clara</w:t>
      </w:r>
      <w:r w:rsidRPr="00F262F5">
        <w:rPr>
          <w:rFonts w:ascii="Bookman Old Style" w:hAnsi="Bookman Old Style"/>
        </w:rPr>
        <w:t>ción de</w:t>
      </w:r>
      <w:r w:rsidR="00773780" w:rsidRPr="00F262F5">
        <w:rPr>
          <w:rFonts w:ascii="Bookman Old Style" w:hAnsi="Bookman Old Style"/>
        </w:rPr>
        <w:t xml:space="preserve"> </w:t>
      </w:r>
      <w:r w:rsidRPr="00F262F5">
        <w:rPr>
          <w:rFonts w:ascii="Bookman Old Style" w:hAnsi="Bookman Old Style"/>
        </w:rPr>
        <w:t>V</w:t>
      </w:r>
      <w:r w:rsidR="00773780" w:rsidRPr="00F262F5">
        <w:rPr>
          <w:rFonts w:ascii="Bookman Old Style" w:hAnsi="Bookman Old Style"/>
        </w:rPr>
        <w:t>oto</w:t>
      </w:r>
    </w:p>
    <w:p w14:paraId="5B11B18B" w14:textId="77777777" w:rsidR="005B35DC" w:rsidRPr="00F262F5" w:rsidRDefault="005B35DC" w:rsidP="00F262F5">
      <w:pPr>
        <w:spacing w:line="276" w:lineRule="auto"/>
        <w:ind w:firstLine="0"/>
        <w:jc w:val="center"/>
        <w:rPr>
          <w:rFonts w:ascii="Bookman Old Style" w:hAnsi="Bookman Old Style"/>
          <w:b/>
          <w:bCs/>
        </w:rPr>
      </w:pPr>
    </w:p>
    <w:p w14:paraId="504D7D6F" w14:textId="77777777" w:rsidR="009F260F" w:rsidRPr="00F262F5" w:rsidRDefault="009F260F" w:rsidP="00F262F5">
      <w:pPr>
        <w:spacing w:line="276" w:lineRule="auto"/>
        <w:ind w:firstLine="0"/>
        <w:jc w:val="center"/>
        <w:rPr>
          <w:rFonts w:ascii="Bookman Old Style" w:hAnsi="Bookman Old Style"/>
          <w:b/>
          <w:bCs/>
        </w:rPr>
      </w:pPr>
    </w:p>
    <w:p w14:paraId="50D4F8F0" w14:textId="77777777" w:rsidR="005B35DC" w:rsidRPr="00F262F5" w:rsidRDefault="005B35DC" w:rsidP="00F262F5">
      <w:pPr>
        <w:spacing w:line="276" w:lineRule="auto"/>
        <w:ind w:firstLine="0"/>
        <w:jc w:val="center"/>
        <w:rPr>
          <w:rFonts w:ascii="Bookman Old Style" w:hAnsi="Bookman Old Style"/>
          <w:b/>
          <w:bCs/>
        </w:rPr>
      </w:pPr>
      <w:r w:rsidRPr="00F262F5">
        <w:rPr>
          <w:rFonts w:ascii="Bookman Old Style" w:hAnsi="Bookman Old Style"/>
          <w:b/>
          <w:bCs/>
        </w:rPr>
        <w:t>OLGA LUCÍA HOYOS SEPÚLVEDA</w:t>
      </w:r>
    </w:p>
    <w:p w14:paraId="155EE80E" w14:textId="79AC75EF" w:rsidR="005B35DC" w:rsidRPr="00F262F5" w:rsidRDefault="00773780" w:rsidP="00F262F5">
      <w:pPr>
        <w:spacing w:line="276" w:lineRule="auto"/>
        <w:ind w:firstLine="0"/>
        <w:jc w:val="center"/>
        <w:rPr>
          <w:rFonts w:ascii="Bookman Old Style" w:hAnsi="Bookman Old Style"/>
          <w:b/>
          <w:bCs/>
        </w:rPr>
      </w:pPr>
      <w:r w:rsidRPr="00F262F5">
        <w:rPr>
          <w:rFonts w:ascii="Bookman Old Style" w:hAnsi="Bookman Old Style"/>
        </w:rPr>
        <w:t>Magistrada</w:t>
      </w:r>
    </w:p>
    <w:p w14:paraId="5ADE2797" w14:textId="77777777" w:rsidR="009F260F" w:rsidRPr="00F262F5" w:rsidRDefault="009F260F" w:rsidP="00F262F5">
      <w:pPr>
        <w:spacing w:line="276" w:lineRule="auto"/>
        <w:ind w:firstLine="0"/>
        <w:jc w:val="center"/>
        <w:rPr>
          <w:rFonts w:ascii="Bookman Old Style" w:hAnsi="Bookman Old Style"/>
          <w:b/>
          <w:bCs/>
        </w:rPr>
      </w:pPr>
    </w:p>
    <w:p w14:paraId="3388DF5B" w14:textId="77777777" w:rsidR="009F260F" w:rsidRPr="00F262F5" w:rsidRDefault="009F260F" w:rsidP="00F262F5">
      <w:pPr>
        <w:spacing w:line="276" w:lineRule="auto"/>
        <w:ind w:firstLine="0"/>
        <w:jc w:val="center"/>
        <w:rPr>
          <w:rFonts w:ascii="Bookman Old Style" w:hAnsi="Bookman Old Style"/>
          <w:b/>
          <w:bCs/>
        </w:rPr>
      </w:pPr>
    </w:p>
    <w:p w14:paraId="15094DCB" w14:textId="38DF5B6C" w:rsidR="005B35DC" w:rsidRPr="00F262F5" w:rsidRDefault="00773780" w:rsidP="00F262F5">
      <w:pPr>
        <w:spacing w:line="276" w:lineRule="auto"/>
        <w:ind w:firstLine="0"/>
        <w:jc w:val="center"/>
        <w:rPr>
          <w:rFonts w:ascii="Bookman Old Style" w:hAnsi="Bookman Old Style"/>
          <w:b/>
          <w:bCs/>
        </w:rPr>
      </w:pPr>
      <w:r w:rsidRPr="00F262F5">
        <w:rPr>
          <w:rFonts w:ascii="Bookman Old Style" w:hAnsi="Bookman Old Style"/>
          <w:b/>
          <w:bCs/>
        </w:rPr>
        <w:t>JULIO CÉSAR SALAZAR MUÑOZ</w:t>
      </w:r>
    </w:p>
    <w:p w14:paraId="5F92F183" w14:textId="24ED8512" w:rsidR="007A2DE9" w:rsidRPr="00F262F5" w:rsidRDefault="00773780" w:rsidP="00F262F5">
      <w:pPr>
        <w:spacing w:line="276" w:lineRule="auto"/>
        <w:ind w:firstLine="0"/>
        <w:jc w:val="center"/>
        <w:rPr>
          <w:rFonts w:ascii="Bookman Old Style" w:hAnsi="Bookman Old Style"/>
          <w:b/>
          <w:bCs/>
        </w:rPr>
      </w:pPr>
      <w:r w:rsidRPr="00F262F5">
        <w:rPr>
          <w:rFonts w:ascii="Bookman Old Style" w:hAnsi="Bookman Old Style"/>
        </w:rPr>
        <w:t>Magistrado</w:t>
      </w:r>
    </w:p>
    <w:sectPr w:rsidR="007A2DE9" w:rsidRPr="00F262F5" w:rsidSect="00267472">
      <w:headerReference w:type="default" r:id="rId13"/>
      <w:footerReference w:type="default" r:id="rId14"/>
      <w:pgSz w:w="12242" w:h="18722" w:code="258"/>
      <w:pgMar w:top="1758" w:right="1191" w:bottom="1191" w:left="1758" w:header="567" w:footer="567" w:gutter="0"/>
      <w:cols w:space="708"/>
      <w:titlePg/>
      <w:docGrid w:linePitch="367"/>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FD83070" w16cex:dateUtc="2023-11-24T12:39:31.336Z"/>
  <w16cex:commentExtensible w16cex:durableId="47A5930C" w16cex:dateUtc="2023-11-24T14:43:39.172Z"/>
  <w16cex:commentExtensible w16cex:durableId="24FBC036" w16cex:dateUtc="2023-11-24T14:46:56.498Z"/>
  <w16cex:commentExtensible w16cex:durableId="4EEB93F0" w16cex:dateUtc="2023-11-24T14:47:36.822Z"/>
  <w16cex:commentExtensible w16cex:durableId="757F3877" w16cex:dateUtc="2023-11-27T14:59:01.111Z"/>
  <w16cex:commentExtensible w16cex:durableId="6151A23C" w16cex:dateUtc="2023-11-27T14:59:10.217Z"/>
  <w16cex:commentExtensible w16cex:durableId="5AAC87C3" w16cex:dateUtc="2023-12-04T13:41:11.323Z"/>
  <w16cex:commentExtensible w16cex:durableId="0727B988" w16cex:dateUtc="2023-12-04T13:41:32.646Z"/>
  <w16cex:commentExtensible w16cex:durableId="380EF305" w16cex:dateUtc="2023-12-04T15:08:25.75Z"/>
  <w16cex:commentExtensible w16cex:durableId="0CA3A268" w16cex:dateUtc="2023-12-04T18:27:23.999Z"/>
</w16cex:commentsExtensible>
</file>

<file path=word/commentsIds.xml><?xml version="1.0" encoding="utf-8"?>
<w16cid:commentsIds xmlns:mc="http://schemas.openxmlformats.org/markup-compatibility/2006" xmlns:w16cid="http://schemas.microsoft.com/office/word/2016/wordml/cid" mc:Ignorable="w16cid">
  <w16cid:commentId w16cid:paraId="017F99FC" w16cid:durableId="3FD83070"/>
  <w16cid:commentId w16cid:paraId="09BB8EAE" w16cid:durableId="47A5930C"/>
  <w16cid:commentId w16cid:paraId="38E45F14" w16cid:durableId="24FBC036"/>
  <w16cid:commentId w16cid:paraId="3CA8A953" w16cid:durableId="4EEB93F0"/>
  <w16cid:commentId w16cid:paraId="7E8EAA8A" w16cid:durableId="757F3877"/>
  <w16cid:commentId w16cid:paraId="0F5C4207" w16cid:durableId="6151A23C"/>
  <w16cid:commentId w16cid:paraId="6CA5973B" w16cid:durableId="5AAC87C3"/>
  <w16cid:commentId w16cid:paraId="468957C2" w16cid:durableId="0727B988"/>
  <w16cid:commentId w16cid:paraId="1A03350A" w16cid:durableId="380EF305"/>
  <w16cid:commentId w16cid:paraId="63285579" w16cid:durableId="0CA3A26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D3DD6" w14:textId="77777777" w:rsidR="000C7A82" w:rsidRDefault="000C7A82" w:rsidP="005F18CB">
      <w:pPr>
        <w:spacing w:line="240" w:lineRule="auto"/>
      </w:pPr>
      <w:r>
        <w:separator/>
      </w:r>
    </w:p>
  </w:endnote>
  <w:endnote w:type="continuationSeparator" w:id="0">
    <w:p w14:paraId="5FA4C0D2" w14:textId="77777777" w:rsidR="000C7A82" w:rsidRDefault="000C7A82" w:rsidP="005F18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FC026" w14:textId="5FBCA4F7" w:rsidR="005F18CB" w:rsidRPr="00731F5A" w:rsidRDefault="005F18CB" w:rsidP="00731F5A">
    <w:pPr>
      <w:pBdr>
        <w:top w:val="thickThinSmallGap" w:sz="24" w:space="1" w:color="0070C0"/>
      </w:pBdr>
      <w:spacing w:line="240" w:lineRule="auto"/>
      <w:ind w:left="2552" w:right="2742" w:firstLine="0"/>
      <w:jc w:val="center"/>
      <w:rPr>
        <w:rFonts w:eastAsia="Times New Roman"/>
        <w:iCs/>
        <w:sz w:val="18"/>
        <w:szCs w:val="16"/>
        <w:lang w:eastAsia="es-CO"/>
      </w:rPr>
    </w:pPr>
    <w:r w:rsidRPr="00731F5A">
      <w:rPr>
        <w:rFonts w:eastAsia="Times New Roman"/>
        <w:iCs/>
        <w:sz w:val="18"/>
        <w:szCs w:val="16"/>
        <w:lang w:val="es-ES" w:eastAsia="es-CO"/>
      </w:rPr>
      <w:t xml:space="preserve">Página </w:t>
    </w:r>
    <w:r w:rsidRPr="00731F5A">
      <w:rPr>
        <w:rFonts w:eastAsia="Times New Roman"/>
        <w:bCs/>
        <w:iCs/>
        <w:sz w:val="18"/>
        <w:szCs w:val="16"/>
        <w:lang w:eastAsia="es-CO"/>
      </w:rPr>
      <w:fldChar w:fldCharType="begin"/>
    </w:r>
    <w:r w:rsidRPr="00731F5A">
      <w:rPr>
        <w:rFonts w:eastAsia="Times New Roman"/>
        <w:bCs/>
        <w:iCs/>
        <w:sz w:val="18"/>
        <w:szCs w:val="16"/>
        <w:lang w:eastAsia="es-CO"/>
      </w:rPr>
      <w:instrText>PAGE  \* Arabic  \* MERGEFORMAT</w:instrText>
    </w:r>
    <w:r w:rsidRPr="00731F5A">
      <w:rPr>
        <w:rFonts w:eastAsia="Times New Roman"/>
        <w:bCs/>
        <w:iCs/>
        <w:sz w:val="18"/>
        <w:szCs w:val="16"/>
        <w:lang w:eastAsia="es-CO"/>
      </w:rPr>
      <w:fldChar w:fldCharType="separate"/>
    </w:r>
    <w:r w:rsidR="00B00FEF" w:rsidRPr="00B00FEF">
      <w:rPr>
        <w:rFonts w:eastAsia="Times New Roman"/>
        <w:bCs/>
        <w:iCs/>
        <w:noProof/>
        <w:sz w:val="18"/>
        <w:szCs w:val="16"/>
        <w:lang w:val="es-ES" w:eastAsia="es-CO"/>
      </w:rPr>
      <w:t>2</w:t>
    </w:r>
    <w:r w:rsidRPr="00731F5A">
      <w:rPr>
        <w:rFonts w:eastAsia="Times New Roman"/>
        <w:bCs/>
        <w:iCs/>
        <w:sz w:val="18"/>
        <w:szCs w:val="16"/>
        <w:lang w:eastAsia="es-CO"/>
      </w:rPr>
      <w:fldChar w:fldCharType="end"/>
    </w:r>
    <w:r w:rsidRPr="00731F5A">
      <w:rPr>
        <w:rFonts w:eastAsia="Times New Roman"/>
        <w:iCs/>
        <w:sz w:val="18"/>
        <w:szCs w:val="16"/>
        <w:lang w:val="es-ES" w:eastAsia="es-CO"/>
      </w:rPr>
      <w:t xml:space="preserve"> de </w:t>
    </w:r>
    <w:r w:rsidRPr="00731F5A">
      <w:rPr>
        <w:rFonts w:eastAsia="Times New Roman"/>
        <w:bCs/>
        <w:iCs/>
        <w:sz w:val="18"/>
        <w:szCs w:val="16"/>
        <w:lang w:eastAsia="es-CO"/>
      </w:rPr>
      <w:fldChar w:fldCharType="begin"/>
    </w:r>
    <w:r w:rsidRPr="00731F5A">
      <w:rPr>
        <w:rFonts w:eastAsia="Times New Roman"/>
        <w:bCs/>
        <w:iCs/>
        <w:sz w:val="18"/>
        <w:szCs w:val="16"/>
        <w:lang w:eastAsia="es-CO"/>
      </w:rPr>
      <w:instrText>NUMPAGES  \* Arabic  \* MERGEFORMAT</w:instrText>
    </w:r>
    <w:r w:rsidRPr="00731F5A">
      <w:rPr>
        <w:rFonts w:eastAsia="Times New Roman"/>
        <w:bCs/>
        <w:iCs/>
        <w:sz w:val="18"/>
        <w:szCs w:val="16"/>
        <w:lang w:eastAsia="es-CO"/>
      </w:rPr>
      <w:fldChar w:fldCharType="separate"/>
    </w:r>
    <w:r w:rsidR="00B00FEF" w:rsidRPr="00B00FEF">
      <w:rPr>
        <w:rFonts w:eastAsia="Times New Roman"/>
        <w:bCs/>
        <w:iCs/>
        <w:noProof/>
        <w:sz w:val="18"/>
        <w:szCs w:val="16"/>
        <w:lang w:val="es-ES" w:eastAsia="es-CO"/>
      </w:rPr>
      <w:t>8</w:t>
    </w:r>
    <w:r w:rsidRPr="00731F5A">
      <w:rPr>
        <w:rFonts w:eastAsia="Times New Roman"/>
        <w:bCs/>
        <w:iCs/>
        <w:sz w:val="18"/>
        <w:szCs w:val="16"/>
        <w:lang w:eastAsia="es-CO"/>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DC1C5" w14:textId="77777777" w:rsidR="000C7A82" w:rsidRDefault="000C7A82" w:rsidP="005F18CB">
      <w:pPr>
        <w:spacing w:line="240" w:lineRule="auto"/>
      </w:pPr>
      <w:r>
        <w:separator/>
      </w:r>
    </w:p>
  </w:footnote>
  <w:footnote w:type="continuationSeparator" w:id="0">
    <w:p w14:paraId="714B3840" w14:textId="77777777" w:rsidR="000C7A82" w:rsidRDefault="000C7A82" w:rsidP="005F18CB">
      <w:pPr>
        <w:spacing w:line="240" w:lineRule="auto"/>
      </w:pPr>
      <w:r>
        <w:continuationSeparator/>
      </w:r>
    </w:p>
  </w:footnote>
  <w:footnote w:id="1">
    <w:p w14:paraId="38C76E9E" w14:textId="03F7917E" w:rsidR="005B35DC" w:rsidRPr="00731F5A" w:rsidRDefault="005B35DC" w:rsidP="00731F5A">
      <w:pPr>
        <w:pStyle w:val="Textonotapie"/>
        <w:jc w:val="both"/>
        <w:rPr>
          <w:rFonts w:ascii="Arial" w:hAnsi="Arial" w:cs="Arial"/>
          <w:color w:val="auto"/>
          <w:sz w:val="16"/>
          <w:szCs w:val="16"/>
        </w:rPr>
      </w:pPr>
      <w:r w:rsidRPr="00731F5A">
        <w:rPr>
          <w:rStyle w:val="Refdenotaalpie"/>
          <w:rFonts w:ascii="Arial" w:hAnsi="Arial" w:cs="Arial"/>
          <w:color w:val="auto"/>
          <w:sz w:val="18"/>
          <w:szCs w:val="16"/>
        </w:rPr>
        <w:footnoteRef/>
      </w:r>
      <w:r w:rsidRPr="00731F5A">
        <w:rPr>
          <w:rFonts w:ascii="Arial" w:hAnsi="Arial" w:cs="Arial"/>
          <w:color w:val="auto"/>
          <w:sz w:val="18"/>
          <w:szCs w:val="16"/>
        </w:rPr>
        <w:t xml:space="preserve"> Esta postura fue unificada por la Sala Laboral de la Corte Suprema de Justicia en la Sentencia del 25 de enero de 2017, Expediente </w:t>
      </w:r>
      <w:proofErr w:type="spellStart"/>
      <w:r w:rsidRPr="00731F5A">
        <w:rPr>
          <w:rFonts w:ascii="Arial" w:hAnsi="Arial" w:cs="Arial"/>
          <w:color w:val="auto"/>
          <w:sz w:val="18"/>
          <w:szCs w:val="16"/>
        </w:rPr>
        <w:t>SL45</w:t>
      </w:r>
      <w:r w:rsidR="00731F5A" w:rsidRPr="00731F5A">
        <w:rPr>
          <w:rFonts w:ascii="Arial" w:hAnsi="Arial" w:cs="Arial"/>
          <w:color w:val="auto"/>
          <w:sz w:val="18"/>
          <w:szCs w:val="16"/>
        </w:rPr>
        <w:t>650</w:t>
      </w:r>
      <w:proofErr w:type="spellEnd"/>
      <w:r w:rsidR="00731F5A" w:rsidRPr="00731F5A">
        <w:rPr>
          <w:rFonts w:ascii="Arial" w:hAnsi="Arial" w:cs="Arial"/>
          <w:color w:val="auto"/>
          <w:sz w:val="18"/>
          <w:szCs w:val="16"/>
        </w:rPr>
        <w:t xml:space="preserve">-2017, Radicación N° 45262.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BA411" w14:textId="5E17A5EF" w:rsidR="005F18CB" w:rsidRPr="00731F5A" w:rsidRDefault="005F18CB" w:rsidP="005F18CB">
    <w:pPr>
      <w:spacing w:line="240" w:lineRule="auto"/>
      <w:ind w:firstLine="0"/>
      <w:jc w:val="center"/>
      <w:rPr>
        <w:rFonts w:eastAsia="Times New Roman"/>
        <w:iCs/>
        <w:sz w:val="18"/>
        <w:szCs w:val="16"/>
        <w:lang w:eastAsia="es-CO"/>
      </w:rPr>
    </w:pPr>
    <w:r w:rsidRPr="00731F5A">
      <w:rPr>
        <w:rFonts w:eastAsia="Times New Roman"/>
        <w:iCs/>
        <w:sz w:val="18"/>
        <w:szCs w:val="16"/>
        <w:lang w:eastAsia="es-CO"/>
      </w:rPr>
      <w:t>Alfonso Buitrago Torres vs Colpensiones y otro</w:t>
    </w:r>
  </w:p>
  <w:p w14:paraId="770C63A2" w14:textId="3BD7F760" w:rsidR="005F18CB" w:rsidRPr="00731F5A" w:rsidRDefault="005F18CB" w:rsidP="00731F5A">
    <w:pPr>
      <w:pBdr>
        <w:bottom w:val="thickThinSmallGap" w:sz="24" w:space="1" w:color="0070C0"/>
      </w:pBdr>
      <w:spacing w:line="240" w:lineRule="auto"/>
      <w:ind w:left="2552" w:right="2742" w:firstLine="0"/>
      <w:jc w:val="center"/>
      <w:rPr>
        <w:rFonts w:eastAsia="Times New Roman"/>
        <w:iCs/>
        <w:sz w:val="18"/>
        <w:szCs w:val="16"/>
        <w:lang w:eastAsia="es-CO"/>
      </w:rPr>
    </w:pPr>
    <w:r w:rsidRPr="00731F5A">
      <w:rPr>
        <w:rFonts w:eastAsia="Times New Roman"/>
        <w:iCs/>
        <w:kern w:val="0"/>
        <w:sz w:val="18"/>
        <w:szCs w:val="16"/>
        <w:lang w:eastAsia="es-CO"/>
        <w14:ligatures w14:val="none"/>
      </w:rPr>
      <w:t>Rad. 66001310500120180017901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63BA4"/>
    <w:multiLevelType w:val="hybridMultilevel"/>
    <w:tmpl w:val="9F6EB2A4"/>
    <w:lvl w:ilvl="0" w:tplc="D51AF94A">
      <w:start w:val="1"/>
      <w:numFmt w:val="upperRoman"/>
      <w:lvlText w:val="%1."/>
      <w:lvlJc w:val="right"/>
      <w:pPr>
        <w:ind w:left="1429"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1" w15:restartNumberingAfterBreak="0">
    <w:nsid w:val="4645001B"/>
    <w:multiLevelType w:val="multilevel"/>
    <w:tmpl w:val="7F14BE26"/>
    <w:lvl w:ilvl="0">
      <w:start w:val="1"/>
      <w:numFmt w:val="decimal"/>
      <w:pStyle w:val="Ttulo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498239C"/>
    <w:multiLevelType w:val="hybridMultilevel"/>
    <w:tmpl w:val="687A7314"/>
    <w:lvl w:ilvl="0" w:tplc="11E4D888">
      <w:start w:val="1"/>
      <w:numFmt w:val="bullet"/>
      <w:lvlText w:val="-"/>
      <w:lvlJc w:val="left"/>
      <w:pPr>
        <w:ind w:left="1069" w:hanging="360"/>
      </w:pPr>
      <w:rPr>
        <w:rFonts w:ascii="Bookman Old Style" w:eastAsiaTheme="minorHAnsi" w:hAnsi="Bookman Old Style"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3" w15:restartNumberingAfterBreak="0">
    <w:nsid w:val="6142790E"/>
    <w:multiLevelType w:val="hybridMultilevel"/>
    <w:tmpl w:val="B33EEDC6"/>
    <w:lvl w:ilvl="0" w:tplc="C29C6504">
      <w:start w:val="1"/>
      <w:numFmt w:val="decimal"/>
      <w:lvlText w:val="%1.1."/>
      <w:lvlJc w:val="left"/>
      <w:pPr>
        <w:ind w:left="1429"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4" w15:restartNumberingAfterBreak="0">
    <w:nsid w:val="6C193A1E"/>
    <w:multiLevelType w:val="hybridMultilevel"/>
    <w:tmpl w:val="74869944"/>
    <w:lvl w:ilvl="0" w:tplc="897CC6B8">
      <w:start w:val="1"/>
      <w:numFmt w:val="decimal"/>
      <w:lvlText w:val="%1.1."/>
      <w:lvlJc w:val="left"/>
      <w:pPr>
        <w:ind w:left="426"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num w:numId="1">
    <w:abstractNumId w:val="0"/>
  </w:num>
  <w:num w:numId="2">
    <w:abstractNumId w:val="0"/>
  </w:num>
  <w:num w:numId="3">
    <w:abstractNumId w:val="0"/>
  </w:num>
  <w:num w:numId="4">
    <w:abstractNumId w:val="0"/>
  </w:num>
  <w:num w:numId="5">
    <w:abstractNumId w:val="4"/>
  </w:num>
  <w:num w:numId="6">
    <w:abstractNumId w:val="4"/>
  </w:num>
  <w:num w:numId="7">
    <w:abstractNumId w:val="4"/>
  </w:num>
  <w:num w:numId="8">
    <w:abstractNumId w:val="4"/>
  </w:num>
  <w:num w:numId="9">
    <w:abstractNumId w:val="3"/>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drawingGridHorizontalSpacing w:val="120"/>
  <w:drawingGridVerticalSpacing w:val="36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E04"/>
    <w:rsid w:val="00030381"/>
    <w:rsid w:val="00050501"/>
    <w:rsid w:val="00072F11"/>
    <w:rsid w:val="000C5E81"/>
    <w:rsid w:val="000C7A82"/>
    <w:rsid w:val="000D67A1"/>
    <w:rsid w:val="00105D7B"/>
    <w:rsid w:val="001363CA"/>
    <w:rsid w:val="001937CA"/>
    <w:rsid w:val="001A4EAE"/>
    <w:rsid w:val="001A6C14"/>
    <w:rsid w:val="001A7CAE"/>
    <w:rsid w:val="001B3009"/>
    <w:rsid w:val="001B3D89"/>
    <w:rsid w:val="001C4A67"/>
    <w:rsid w:val="001D19C7"/>
    <w:rsid w:val="001D6565"/>
    <w:rsid w:val="002014E0"/>
    <w:rsid w:val="00205565"/>
    <w:rsid w:val="00216CC2"/>
    <w:rsid w:val="002434DE"/>
    <w:rsid w:val="002630BB"/>
    <w:rsid w:val="00267472"/>
    <w:rsid w:val="0029438A"/>
    <w:rsid w:val="002B1643"/>
    <w:rsid w:val="002D3797"/>
    <w:rsid w:val="002E084E"/>
    <w:rsid w:val="002E0B67"/>
    <w:rsid w:val="002E0B71"/>
    <w:rsid w:val="002F6D25"/>
    <w:rsid w:val="003000A8"/>
    <w:rsid w:val="00314087"/>
    <w:rsid w:val="00316D6A"/>
    <w:rsid w:val="00317D2C"/>
    <w:rsid w:val="00320386"/>
    <w:rsid w:val="00330548"/>
    <w:rsid w:val="00341497"/>
    <w:rsid w:val="00363B7D"/>
    <w:rsid w:val="00386719"/>
    <w:rsid w:val="003B08AD"/>
    <w:rsid w:val="003B69A9"/>
    <w:rsid w:val="003E4CDB"/>
    <w:rsid w:val="003E5956"/>
    <w:rsid w:val="003F4952"/>
    <w:rsid w:val="00420B58"/>
    <w:rsid w:val="00434729"/>
    <w:rsid w:val="00470767"/>
    <w:rsid w:val="004D3500"/>
    <w:rsid w:val="004E1352"/>
    <w:rsid w:val="004E7386"/>
    <w:rsid w:val="004F7409"/>
    <w:rsid w:val="0052087C"/>
    <w:rsid w:val="005655B4"/>
    <w:rsid w:val="00566DC7"/>
    <w:rsid w:val="00576E5D"/>
    <w:rsid w:val="00585CF6"/>
    <w:rsid w:val="00597688"/>
    <w:rsid w:val="005A33E7"/>
    <w:rsid w:val="005B35DC"/>
    <w:rsid w:val="005B5103"/>
    <w:rsid w:val="005C3CBB"/>
    <w:rsid w:val="005D2CA9"/>
    <w:rsid w:val="005D43B5"/>
    <w:rsid w:val="005F18CB"/>
    <w:rsid w:val="006616D4"/>
    <w:rsid w:val="00665265"/>
    <w:rsid w:val="00676D6E"/>
    <w:rsid w:val="00682A0B"/>
    <w:rsid w:val="00686ED4"/>
    <w:rsid w:val="00694ABB"/>
    <w:rsid w:val="00705731"/>
    <w:rsid w:val="00710B77"/>
    <w:rsid w:val="00720948"/>
    <w:rsid w:val="00731F5A"/>
    <w:rsid w:val="007651FF"/>
    <w:rsid w:val="00773780"/>
    <w:rsid w:val="007A2978"/>
    <w:rsid w:val="007A2DE9"/>
    <w:rsid w:val="007D482A"/>
    <w:rsid w:val="007E43B1"/>
    <w:rsid w:val="007E7BAF"/>
    <w:rsid w:val="007F6DB3"/>
    <w:rsid w:val="007F7BC1"/>
    <w:rsid w:val="008408F4"/>
    <w:rsid w:val="00846A25"/>
    <w:rsid w:val="008548ED"/>
    <w:rsid w:val="008839C6"/>
    <w:rsid w:val="00886CC9"/>
    <w:rsid w:val="008D02BB"/>
    <w:rsid w:val="008E6B4B"/>
    <w:rsid w:val="00916670"/>
    <w:rsid w:val="00926915"/>
    <w:rsid w:val="00936B34"/>
    <w:rsid w:val="009A35EE"/>
    <w:rsid w:val="009B1F4F"/>
    <w:rsid w:val="009B648B"/>
    <w:rsid w:val="009B7532"/>
    <w:rsid w:val="009D3848"/>
    <w:rsid w:val="009D58BF"/>
    <w:rsid w:val="009F260F"/>
    <w:rsid w:val="009F624A"/>
    <w:rsid w:val="00A61C13"/>
    <w:rsid w:val="00A66B44"/>
    <w:rsid w:val="00A74117"/>
    <w:rsid w:val="00A9412D"/>
    <w:rsid w:val="00AF2C4A"/>
    <w:rsid w:val="00B00D98"/>
    <w:rsid w:val="00B00FEF"/>
    <w:rsid w:val="00B146A8"/>
    <w:rsid w:val="00B16103"/>
    <w:rsid w:val="00B52CFC"/>
    <w:rsid w:val="00B53968"/>
    <w:rsid w:val="00B909F8"/>
    <w:rsid w:val="00B9665C"/>
    <w:rsid w:val="00BD0413"/>
    <w:rsid w:val="00BD3299"/>
    <w:rsid w:val="00BE5223"/>
    <w:rsid w:val="00C047AE"/>
    <w:rsid w:val="00C24336"/>
    <w:rsid w:val="00C50908"/>
    <w:rsid w:val="00C5616C"/>
    <w:rsid w:val="00C67801"/>
    <w:rsid w:val="00C937C5"/>
    <w:rsid w:val="00CB0E44"/>
    <w:rsid w:val="00CD1D9E"/>
    <w:rsid w:val="00CE0DC7"/>
    <w:rsid w:val="00CF6A99"/>
    <w:rsid w:val="00D0075A"/>
    <w:rsid w:val="00D0086A"/>
    <w:rsid w:val="00D115C0"/>
    <w:rsid w:val="00D14BD4"/>
    <w:rsid w:val="00D1762A"/>
    <w:rsid w:val="00D23753"/>
    <w:rsid w:val="00D23C50"/>
    <w:rsid w:val="00D50B2D"/>
    <w:rsid w:val="00D614F3"/>
    <w:rsid w:val="00D64F18"/>
    <w:rsid w:val="00D76871"/>
    <w:rsid w:val="00D800F3"/>
    <w:rsid w:val="00D95398"/>
    <w:rsid w:val="00DC58EB"/>
    <w:rsid w:val="00DC5A7A"/>
    <w:rsid w:val="00DD10E1"/>
    <w:rsid w:val="00DF591C"/>
    <w:rsid w:val="00E11691"/>
    <w:rsid w:val="00E15B42"/>
    <w:rsid w:val="00E16BE5"/>
    <w:rsid w:val="00E25F0D"/>
    <w:rsid w:val="00E312A5"/>
    <w:rsid w:val="00E44599"/>
    <w:rsid w:val="00E71D29"/>
    <w:rsid w:val="00E9194C"/>
    <w:rsid w:val="00E96E04"/>
    <w:rsid w:val="00ED2EC2"/>
    <w:rsid w:val="00ED6420"/>
    <w:rsid w:val="00EE12A4"/>
    <w:rsid w:val="00EF0C95"/>
    <w:rsid w:val="00EF75D2"/>
    <w:rsid w:val="00F03789"/>
    <w:rsid w:val="00F1327E"/>
    <w:rsid w:val="00F262F5"/>
    <w:rsid w:val="00F31157"/>
    <w:rsid w:val="00F376F1"/>
    <w:rsid w:val="00F40B0F"/>
    <w:rsid w:val="00F41BB0"/>
    <w:rsid w:val="00F471CB"/>
    <w:rsid w:val="00F609B8"/>
    <w:rsid w:val="00F8649D"/>
    <w:rsid w:val="00FA6405"/>
    <w:rsid w:val="00FB654C"/>
    <w:rsid w:val="00FE69E9"/>
    <w:rsid w:val="00FF4B95"/>
    <w:rsid w:val="00FF698C"/>
    <w:rsid w:val="06D8F928"/>
    <w:rsid w:val="08A1632A"/>
    <w:rsid w:val="15D036C3"/>
    <w:rsid w:val="161DEF07"/>
    <w:rsid w:val="1AB1804A"/>
    <w:rsid w:val="1B9A70D2"/>
    <w:rsid w:val="1C74082E"/>
    <w:rsid w:val="1CAC5B4C"/>
    <w:rsid w:val="1D5B9BEF"/>
    <w:rsid w:val="1E0FD88F"/>
    <w:rsid w:val="1E4F4157"/>
    <w:rsid w:val="1FD413E6"/>
    <w:rsid w:val="21EF8711"/>
    <w:rsid w:val="22A6AF88"/>
    <w:rsid w:val="22E349B2"/>
    <w:rsid w:val="230C6A2F"/>
    <w:rsid w:val="24427FE9"/>
    <w:rsid w:val="2486FD18"/>
    <w:rsid w:val="29628356"/>
    <w:rsid w:val="2FC9BA40"/>
    <w:rsid w:val="310CC254"/>
    <w:rsid w:val="35F9AB33"/>
    <w:rsid w:val="3FDFDE0A"/>
    <w:rsid w:val="40B28B1A"/>
    <w:rsid w:val="418BA68B"/>
    <w:rsid w:val="486E2C27"/>
    <w:rsid w:val="4947C846"/>
    <w:rsid w:val="49E844EC"/>
    <w:rsid w:val="4D98FBA8"/>
    <w:rsid w:val="515626CD"/>
    <w:rsid w:val="520EEBA8"/>
    <w:rsid w:val="52B17640"/>
    <w:rsid w:val="55384BD4"/>
    <w:rsid w:val="573FDDEE"/>
    <w:rsid w:val="5BAAAA6B"/>
    <w:rsid w:val="5C900F3D"/>
    <w:rsid w:val="5ED109CF"/>
    <w:rsid w:val="61790652"/>
    <w:rsid w:val="6623CA15"/>
    <w:rsid w:val="691BB98E"/>
    <w:rsid w:val="69FB1B06"/>
    <w:rsid w:val="6B683D10"/>
    <w:rsid w:val="717261BF"/>
    <w:rsid w:val="71B1AEE7"/>
    <w:rsid w:val="726E512B"/>
    <w:rsid w:val="7EA4C6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3089D"/>
  <w15:chartTrackingRefBased/>
  <w15:docId w15:val="{110D54D0-64A1-4398-9B37-1238E4A8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000000"/>
        <w:kern w:val="2"/>
        <w:sz w:val="24"/>
        <w:szCs w:val="24"/>
        <w:lang w:val="es-CO" w:eastAsia="en-US" w:bidi="ar-SA"/>
        <w14:ligatures w14:val="standardContextual"/>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4DE"/>
  </w:style>
  <w:style w:type="paragraph" w:styleId="Ttulo1">
    <w:name w:val="heading 1"/>
    <w:basedOn w:val="Normal"/>
    <w:next w:val="Normal"/>
    <w:link w:val="Ttulo1Car"/>
    <w:autoRedefine/>
    <w:uiPriority w:val="9"/>
    <w:qFormat/>
    <w:rsid w:val="00205565"/>
    <w:pPr>
      <w:keepNext/>
      <w:keepLines/>
      <w:outlineLvl w:val="0"/>
    </w:pPr>
    <w:rPr>
      <w:rFonts w:eastAsiaTheme="majorEastAsia" w:cstheme="majorBidi"/>
      <w:b/>
      <w:szCs w:val="32"/>
    </w:rPr>
  </w:style>
  <w:style w:type="paragraph" w:styleId="Ttulo2">
    <w:name w:val="heading 2"/>
    <w:basedOn w:val="Normal"/>
    <w:next w:val="Normal"/>
    <w:link w:val="Ttulo2Car"/>
    <w:autoRedefine/>
    <w:uiPriority w:val="9"/>
    <w:semiHidden/>
    <w:unhideWhenUsed/>
    <w:qFormat/>
    <w:rsid w:val="00D0075A"/>
    <w:pPr>
      <w:keepNext/>
      <w:keepLines/>
      <w:numPr>
        <w:numId w:val="10"/>
      </w:numPr>
      <w:spacing w:before="40" w:line="240" w:lineRule="auto"/>
      <w:ind w:left="1429" w:hanging="360"/>
      <w:outlineLvl w:val="1"/>
    </w:pPr>
    <w:rPr>
      <w:rFonts w:eastAsiaTheme="majorEastAsia" w:cstheme="majorBidi"/>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05565"/>
    <w:rPr>
      <w:rFonts w:eastAsiaTheme="majorEastAsia" w:cstheme="majorBidi"/>
      <w:b/>
      <w:szCs w:val="32"/>
    </w:rPr>
  </w:style>
  <w:style w:type="paragraph" w:styleId="Ttulo">
    <w:name w:val="Title"/>
    <w:basedOn w:val="Normal"/>
    <w:next w:val="Normal"/>
    <w:link w:val="TtuloCar"/>
    <w:autoRedefine/>
    <w:uiPriority w:val="10"/>
    <w:qFormat/>
    <w:rsid w:val="00665265"/>
    <w:pPr>
      <w:ind w:left="426" w:hanging="360"/>
      <w:contextualSpacing/>
      <w:jc w:val="center"/>
    </w:pPr>
    <w:rPr>
      <w:rFonts w:eastAsiaTheme="majorEastAsia" w:cstheme="majorBidi"/>
      <w:b/>
      <w:spacing w:val="-10"/>
      <w:kern w:val="28"/>
      <w:szCs w:val="56"/>
    </w:rPr>
  </w:style>
  <w:style w:type="character" w:customStyle="1" w:styleId="TtuloCar">
    <w:name w:val="Título Car"/>
    <w:basedOn w:val="Fuentedeprrafopredeter"/>
    <w:link w:val="Ttulo"/>
    <w:uiPriority w:val="10"/>
    <w:rsid w:val="00665265"/>
    <w:rPr>
      <w:rFonts w:eastAsiaTheme="majorEastAsia" w:cstheme="majorBidi"/>
      <w:b/>
      <w:spacing w:val="-10"/>
      <w:kern w:val="28"/>
      <w:szCs w:val="56"/>
    </w:rPr>
  </w:style>
  <w:style w:type="character" w:customStyle="1" w:styleId="Ttulo2Car">
    <w:name w:val="Título 2 Car"/>
    <w:basedOn w:val="Fuentedeprrafopredeter"/>
    <w:link w:val="Ttulo2"/>
    <w:uiPriority w:val="9"/>
    <w:semiHidden/>
    <w:rsid w:val="00D0075A"/>
    <w:rPr>
      <w:rFonts w:eastAsiaTheme="majorEastAsia" w:cstheme="majorBidi"/>
      <w:szCs w:val="26"/>
    </w:rPr>
  </w:style>
  <w:style w:type="character" w:styleId="Hipervnculo">
    <w:name w:val="Hyperlink"/>
    <w:basedOn w:val="Fuentedeprrafopredeter"/>
    <w:uiPriority w:val="99"/>
    <w:unhideWhenUsed/>
    <w:rsid w:val="006616D4"/>
    <w:rPr>
      <w:color w:val="F0532B" w:themeColor="hyperlink"/>
      <w:u w:val="single"/>
    </w:rPr>
  </w:style>
  <w:style w:type="character" w:customStyle="1" w:styleId="UnresolvedMention">
    <w:name w:val="Unresolved Mention"/>
    <w:basedOn w:val="Fuentedeprrafopredeter"/>
    <w:uiPriority w:val="99"/>
    <w:semiHidden/>
    <w:unhideWhenUsed/>
    <w:rsid w:val="006616D4"/>
    <w:rPr>
      <w:color w:val="605E5C"/>
      <w:shd w:val="clear" w:color="auto" w:fill="E1DFDD"/>
    </w:rPr>
  </w:style>
  <w:style w:type="table" w:styleId="Tablanormal5">
    <w:name w:val="Plain Table 5"/>
    <w:basedOn w:val="Tablanormal"/>
    <w:uiPriority w:val="45"/>
    <w:rsid w:val="0029438A"/>
    <w:pPr>
      <w:spacing w:line="240" w:lineRule="auto"/>
      <w:ind w:firstLine="567"/>
    </w:pPr>
    <w:rPr>
      <w:rFonts w:ascii="Bookman Old Style" w:hAnsi="Bookman Old Style"/>
      <w:color w:val="auto"/>
      <w:kern w:val="0"/>
      <w:sz w:val="28"/>
      <w:szCs w:val="26"/>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1">
    <w:name w:val="List Table 7 Colorful Accent 1"/>
    <w:basedOn w:val="Tablanormal"/>
    <w:uiPriority w:val="52"/>
    <w:rsid w:val="0029438A"/>
    <w:pPr>
      <w:spacing w:line="240" w:lineRule="auto"/>
    </w:pPr>
    <w:rPr>
      <w:color w:val="AB1E1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2E2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2E2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2E2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2E28" w:themeColor="accent1"/>
        </w:tcBorders>
        <w:shd w:val="clear" w:color="auto" w:fill="FFFFFF" w:themeFill="background1"/>
      </w:tcPr>
    </w:tblStylePr>
    <w:tblStylePr w:type="band1Vert">
      <w:tblPr/>
      <w:tcPr>
        <w:shd w:val="clear" w:color="auto" w:fill="F8D4D3" w:themeFill="accent1" w:themeFillTint="33"/>
      </w:tcPr>
    </w:tblStylePr>
    <w:tblStylePr w:type="band1Horz">
      <w:tblPr/>
      <w:tcPr>
        <w:shd w:val="clear" w:color="auto" w:fill="F8D4D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ncabezado">
    <w:name w:val="header"/>
    <w:basedOn w:val="Normal"/>
    <w:link w:val="EncabezadoCar"/>
    <w:uiPriority w:val="99"/>
    <w:unhideWhenUsed/>
    <w:rsid w:val="005F18C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F18CB"/>
  </w:style>
  <w:style w:type="paragraph" w:styleId="Piedepgina">
    <w:name w:val="footer"/>
    <w:basedOn w:val="Normal"/>
    <w:link w:val="PiedepginaCar"/>
    <w:uiPriority w:val="99"/>
    <w:unhideWhenUsed/>
    <w:rsid w:val="005F18C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F18CB"/>
  </w:style>
  <w:style w:type="character" w:styleId="Hipervnculovisitado">
    <w:name w:val="FollowedHyperlink"/>
    <w:basedOn w:val="Fuentedeprrafopredeter"/>
    <w:uiPriority w:val="99"/>
    <w:semiHidden/>
    <w:unhideWhenUsed/>
    <w:rsid w:val="00BD0413"/>
    <w:rPr>
      <w:color w:val="F38B53" w:themeColor="followedHyperlink"/>
      <w:u w:val="single"/>
    </w:rPr>
  </w:style>
  <w:style w:type="paragraph" w:styleId="Prrafodelista">
    <w:name w:val="List Paragraph"/>
    <w:basedOn w:val="Normal"/>
    <w:uiPriority w:val="34"/>
    <w:qFormat/>
    <w:rsid w:val="00CD1D9E"/>
    <w:pPr>
      <w:ind w:left="720"/>
      <w:contextualSpacing/>
    </w:pPr>
  </w:style>
  <w:style w:type="character" w:customStyle="1" w:styleId="TextonotapieCar">
    <w:name w:val="Texto nota pie Car"/>
    <w:aliases w:val="Ref. de nota al pie1 Car,Texto de nota al pie Car,referencia nota al pie Car,Footnotes refss Car,Appel note de bas de page Car,Fago Fußnotenzeichen Car,Footnote number Car,BVI fnr Car,f Car,Ref. de nota al pie 2 Car,4_G Car,Ref Car"/>
    <w:basedOn w:val="Fuentedeprrafopredeter"/>
    <w:link w:val="Textonotapie"/>
    <w:uiPriority w:val="99"/>
    <w:qFormat/>
    <w:locked/>
    <w:rsid w:val="005B35DC"/>
    <w:rPr>
      <w:rFonts w:ascii="Calibri" w:eastAsia="Times New Roman" w:hAnsi="Calibri" w:cs="Calibri"/>
      <w:sz w:val="20"/>
      <w:szCs w:val="20"/>
      <w:lang w:eastAsia="es-CO"/>
    </w:rPr>
  </w:style>
  <w:style w:type="paragraph" w:styleId="Textonotapie">
    <w:name w:val="footnote text"/>
    <w:aliases w:val="Ref. de nota al pie1,Texto de nota al pie,referencia nota al pie,Footnotes refss,Appel note de bas de page,Fago Fußnotenzeichen,Footnote number,BVI fnr,f,Ref. de nota al pie 2,4_G,16 Point,Superscript 6 Point,Footnote symbol,Footnote,Ref"/>
    <w:basedOn w:val="Normal"/>
    <w:link w:val="TextonotapieCar"/>
    <w:uiPriority w:val="99"/>
    <w:unhideWhenUsed/>
    <w:qFormat/>
    <w:rsid w:val="005B35DC"/>
    <w:pPr>
      <w:spacing w:line="240" w:lineRule="auto"/>
      <w:ind w:firstLine="0"/>
      <w:jc w:val="left"/>
    </w:pPr>
    <w:rPr>
      <w:rFonts w:ascii="Calibri" w:eastAsia="Times New Roman" w:hAnsi="Calibri" w:cs="Calibri"/>
      <w:sz w:val="20"/>
      <w:szCs w:val="20"/>
      <w:lang w:eastAsia="es-CO"/>
    </w:rPr>
  </w:style>
  <w:style w:type="character" w:customStyle="1" w:styleId="TextonotapieCar1">
    <w:name w:val="Texto nota pie Car1"/>
    <w:basedOn w:val="Fuentedeprrafopredeter"/>
    <w:uiPriority w:val="99"/>
    <w:semiHidden/>
    <w:rsid w:val="005B35DC"/>
    <w:rPr>
      <w:sz w:val="20"/>
      <w:szCs w:val="20"/>
    </w:rPr>
  </w:style>
  <w:style w:type="character" w:styleId="Refdenotaalpie">
    <w:name w:val="footnote reference"/>
    <w:aliases w:val="Texto nota al pie,Pie de Página,FC,Texto de nota al pi,Pie de P_gi,Texto nota pie Car2,Texto nota pie Car Car1,Footnote Text Char Char Char Char Char Car2,Footnote Text Char Char Char Char Car2,FA Fu Car2,Footnote Text Char Car2"/>
    <w:link w:val="4GChar"/>
    <w:uiPriority w:val="99"/>
    <w:unhideWhenUsed/>
    <w:qFormat/>
    <w:rsid w:val="005B35DC"/>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5B35DC"/>
    <w:pPr>
      <w:spacing w:line="240" w:lineRule="auto"/>
      <w:ind w:firstLine="0"/>
    </w:pPr>
    <w:rPr>
      <w:vertAlign w:val="superscript"/>
    </w:rPr>
  </w:style>
  <w:style w:type="paragraph" w:styleId="Textoindependiente">
    <w:name w:val="Body Text"/>
    <w:basedOn w:val="Normal"/>
    <w:link w:val="TextoindependienteCar"/>
    <w:semiHidden/>
    <w:unhideWhenUsed/>
    <w:rsid w:val="0052087C"/>
    <w:pPr>
      <w:ind w:firstLine="0"/>
    </w:pPr>
    <w:rPr>
      <w:rFonts w:eastAsia="Times New Roman" w:cs="Times New Roman"/>
      <w:color w:val="auto"/>
      <w:kern w:val="0"/>
      <w:sz w:val="26"/>
      <w:szCs w:val="20"/>
      <w:lang w:val="es-ES_tradnl" w:eastAsia="es-ES"/>
      <w14:ligatures w14:val="none"/>
    </w:rPr>
  </w:style>
  <w:style w:type="character" w:customStyle="1" w:styleId="TextoindependienteCar">
    <w:name w:val="Texto independiente Car"/>
    <w:basedOn w:val="Fuentedeprrafopredeter"/>
    <w:link w:val="Textoindependiente"/>
    <w:semiHidden/>
    <w:rsid w:val="0052087C"/>
    <w:rPr>
      <w:rFonts w:eastAsia="Times New Roman" w:cs="Times New Roman"/>
      <w:color w:val="auto"/>
      <w:kern w:val="0"/>
      <w:sz w:val="26"/>
      <w:szCs w:val="20"/>
      <w:lang w:val="es-ES_tradnl" w:eastAsia="es-ES"/>
      <w14:ligatures w14:val="none"/>
    </w:rPr>
  </w:style>
  <w:style w:type="paragraph" w:styleId="NormalWeb">
    <w:name w:val="Normal (Web)"/>
    <w:basedOn w:val="Normal"/>
    <w:uiPriority w:val="99"/>
    <w:semiHidden/>
    <w:unhideWhenUsed/>
    <w:rsid w:val="00341497"/>
    <w:pPr>
      <w:spacing w:before="100" w:beforeAutospacing="1" w:after="100" w:afterAutospacing="1" w:line="240" w:lineRule="auto"/>
      <w:ind w:firstLine="0"/>
      <w:jc w:val="left"/>
    </w:pPr>
    <w:rPr>
      <w:rFonts w:ascii="Times New Roman" w:eastAsia="Times New Roman" w:hAnsi="Times New Roman" w:cs="Times New Roman"/>
      <w:color w:val="auto"/>
      <w:kern w:val="0"/>
      <w:lang w:eastAsia="es-CO"/>
      <w14:ligatures w14:val="none"/>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1937C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37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19533">
      <w:bodyDiv w:val="1"/>
      <w:marLeft w:val="0"/>
      <w:marRight w:val="0"/>
      <w:marTop w:val="0"/>
      <w:marBottom w:val="0"/>
      <w:divBdr>
        <w:top w:val="none" w:sz="0" w:space="0" w:color="auto"/>
        <w:left w:val="none" w:sz="0" w:space="0" w:color="auto"/>
        <w:bottom w:val="none" w:sz="0" w:space="0" w:color="auto"/>
        <w:right w:val="none" w:sz="0" w:space="0" w:color="auto"/>
      </w:divBdr>
    </w:div>
    <w:div w:id="178858673">
      <w:bodyDiv w:val="1"/>
      <w:marLeft w:val="0"/>
      <w:marRight w:val="0"/>
      <w:marTop w:val="0"/>
      <w:marBottom w:val="0"/>
      <w:divBdr>
        <w:top w:val="none" w:sz="0" w:space="0" w:color="auto"/>
        <w:left w:val="none" w:sz="0" w:space="0" w:color="auto"/>
        <w:bottom w:val="none" w:sz="0" w:space="0" w:color="auto"/>
        <w:right w:val="none" w:sz="0" w:space="0" w:color="auto"/>
      </w:divBdr>
    </w:div>
    <w:div w:id="202716421">
      <w:bodyDiv w:val="1"/>
      <w:marLeft w:val="0"/>
      <w:marRight w:val="0"/>
      <w:marTop w:val="0"/>
      <w:marBottom w:val="0"/>
      <w:divBdr>
        <w:top w:val="none" w:sz="0" w:space="0" w:color="auto"/>
        <w:left w:val="none" w:sz="0" w:space="0" w:color="auto"/>
        <w:bottom w:val="none" w:sz="0" w:space="0" w:color="auto"/>
        <w:right w:val="none" w:sz="0" w:space="0" w:color="auto"/>
      </w:divBdr>
    </w:div>
    <w:div w:id="426737376">
      <w:bodyDiv w:val="1"/>
      <w:marLeft w:val="0"/>
      <w:marRight w:val="0"/>
      <w:marTop w:val="0"/>
      <w:marBottom w:val="0"/>
      <w:divBdr>
        <w:top w:val="none" w:sz="0" w:space="0" w:color="auto"/>
        <w:left w:val="none" w:sz="0" w:space="0" w:color="auto"/>
        <w:bottom w:val="none" w:sz="0" w:space="0" w:color="auto"/>
        <w:right w:val="none" w:sz="0" w:space="0" w:color="auto"/>
      </w:divBdr>
    </w:div>
    <w:div w:id="1073626387">
      <w:bodyDiv w:val="1"/>
      <w:marLeft w:val="0"/>
      <w:marRight w:val="0"/>
      <w:marTop w:val="0"/>
      <w:marBottom w:val="0"/>
      <w:divBdr>
        <w:top w:val="none" w:sz="0" w:space="0" w:color="auto"/>
        <w:left w:val="none" w:sz="0" w:space="0" w:color="auto"/>
        <w:bottom w:val="none" w:sz="0" w:space="0" w:color="auto"/>
        <w:right w:val="none" w:sz="0" w:space="0" w:color="auto"/>
      </w:divBdr>
    </w:div>
    <w:div w:id="207408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a0233a90e76f4cec"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tbcsj-my.sharepoint.com/:f:/g/personal/seclabper_cendoj_ramajudicial_gov_co/EgLpXzhL5hRGoB2Q4FKPnF4BO8HEZy1ddw51dolizB2nVA?e=YGJm9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bea325bfbff3414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Estela de condensación">
  <a:themeElements>
    <a:clrScheme name="Estela de condensación">
      <a:dk1>
        <a:sysClr val="windowText" lastClr="000000"/>
      </a:dk1>
      <a:lt1>
        <a:sysClr val="window" lastClr="FFFFFF"/>
      </a:lt1>
      <a:dk2>
        <a:srgbClr val="454545"/>
      </a:dk2>
      <a:lt2>
        <a:srgbClr val="DADADA"/>
      </a:lt2>
      <a:accent1>
        <a:srgbClr val="DF2E28"/>
      </a:accent1>
      <a:accent2>
        <a:srgbClr val="FE801A"/>
      </a:accent2>
      <a:accent3>
        <a:srgbClr val="E9BF35"/>
      </a:accent3>
      <a:accent4>
        <a:srgbClr val="81BB42"/>
      </a:accent4>
      <a:accent5>
        <a:srgbClr val="32C7A9"/>
      </a:accent5>
      <a:accent6>
        <a:srgbClr val="4A9BDC"/>
      </a:accent6>
      <a:hlink>
        <a:srgbClr val="F0532B"/>
      </a:hlink>
      <a:folHlink>
        <a:srgbClr val="F38B53"/>
      </a:folHlink>
    </a:clrScheme>
    <a:fontScheme name="Estela de condensación">
      <a:majorFont>
        <a:latin typeface="Century Gothic" panose="020B0502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cuadro">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a46be8-aa31-4c77-8529-d2c5d754abba">
      <Terms xmlns="http://schemas.microsoft.com/office/infopath/2007/PartnerControls"/>
    </lcf76f155ced4ddcb4097134ff3c332f>
    <TaxCatchAll xmlns="23bf8172-42e8-4085-84e4-24681454062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E8B376C8B5D3E4E812E23B42F6D1B17" ma:contentTypeVersion="12" ma:contentTypeDescription="Crear nuevo documento." ma:contentTypeScope="" ma:versionID="18b09ebb881f09c01b27884a3ca8a161">
  <xsd:schema xmlns:xsd="http://www.w3.org/2001/XMLSchema" xmlns:xs="http://www.w3.org/2001/XMLSchema" xmlns:p="http://schemas.microsoft.com/office/2006/metadata/properties" xmlns:ns2="8ea46be8-aa31-4c77-8529-d2c5d754abba" xmlns:ns3="23bf8172-42e8-4085-84e4-246814540625" targetNamespace="http://schemas.microsoft.com/office/2006/metadata/properties" ma:root="true" ma:fieldsID="3354673333efb1817823569a6a493ec0" ns2:_="" ns3:_="">
    <xsd:import namespace="8ea46be8-aa31-4c77-8529-d2c5d754abba"/>
    <xsd:import namespace="23bf8172-42e8-4085-84e4-24681454062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46be8-aa31-4c77-8529-d2c5d754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bf8172-42e8-4085-84e4-24681454062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75a55c1-e738-4842-bdf6-baecfd74f118}" ma:internalName="TaxCatchAll" ma:showField="CatchAllData" ma:web="23bf8172-42e8-4085-84e4-246814540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9929E-0809-4F03-9FC5-E02001FD9EFA}">
  <ds:schemaRefs>
    <ds:schemaRef ds:uri="http://schemas.microsoft.com/office/2006/metadata/properties"/>
    <ds:schemaRef ds:uri="http://schemas.microsoft.com/office/infopath/2007/PartnerControls"/>
    <ds:schemaRef ds:uri="8ea46be8-aa31-4c77-8529-d2c5d754abba"/>
    <ds:schemaRef ds:uri="23bf8172-42e8-4085-84e4-246814540625"/>
  </ds:schemaRefs>
</ds:datastoreItem>
</file>

<file path=customXml/itemProps2.xml><?xml version="1.0" encoding="utf-8"?>
<ds:datastoreItem xmlns:ds="http://schemas.openxmlformats.org/officeDocument/2006/customXml" ds:itemID="{842CBADC-36E4-4C00-A0AD-EBE2692BB52A}">
  <ds:schemaRefs>
    <ds:schemaRef ds:uri="http://schemas.microsoft.com/sharepoint/v3/contenttype/forms"/>
  </ds:schemaRefs>
</ds:datastoreItem>
</file>

<file path=customXml/itemProps3.xml><?xml version="1.0" encoding="utf-8"?>
<ds:datastoreItem xmlns:ds="http://schemas.openxmlformats.org/officeDocument/2006/customXml" ds:itemID="{E5BE1EB3-346C-466A-A7F8-3068EE0D4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46be8-aa31-4c77-8529-d2c5d754abba"/>
    <ds:schemaRef ds:uri="23bf8172-42e8-4085-84e4-24681454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FCC759-7CDF-486B-B175-64BF24AB7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8</Pages>
  <Words>3508</Words>
  <Characters>19996</Characters>
  <Application>Microsoft Office Word</Application>
  <DocSecurity>0</DocSecurity>
  <Lines>166</Lines>
  <Paragraphs>46</Paragraphs>
  <ScaleCrop>false</ScaleCrop>
  <HeadingPairs>
    <vt:vector size="2" baseType="variant">
      <vt:variant>
        <vt:lpstr>Título</vt:lpstr>
      </vt:variant>
      <vt:variant>
        <vt:i4>1</vt:i4>
      </vt:variant>
    </vt:vector>
  </HeadingPairs>
  <TitlesOfParts>
    <vt:vector size="1" baseType="lpstr">
      <vt:lpstr>PENSIÓN DE SOBREVIVIENTES</vt:lpstr>
    </vt:vector>
  </TitlesOfParts>
  <Company/>
  <LinksUpToDate>false</LinksUpToDate>
  <CharactersWithSpaces>23458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PENSIÓN DE SOBREVIVIENTES</dc:title>
  <dc:subject>Alfonso Buitrago Torres</dc:subject>
  <dc:creator>lpeg</dc:creator>
  <cp:keywords/>
  <dc:description>Condición más beneficiosa</dc:description>
  <cp:lastModifiedBy>samsung</cp:lastModifiedBy>
  <cp:revision>4</cp:revision>
  <dcterms:created xsi:type="dcterms:W3CDTF">2023-12-07T16:55:00Z</dcterms:created>
  <dcterms:modified xsi:type="dcterms:W3CDTF">2024-02-15T17:15:00Z</dcterms:modified>
  <cp:category>SEGURIDAD SOCIAL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0x010100FE8B376C8B5D3E4E812E23B42F6D1B17</vt:lpwstr>
  </property>
</Properties>
</file>