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02417" w14:textId="610BBDF0" w:rsidR="00694804" w:rsidRPr="000236AA" w:rsidRDefault="000236AA" w:rsidP="00473C7B">
      <w:pPr>
        <w:spacing w:line="240" w:lineRule="auto"/>
        <w:ind w:firstLine="0"/>
        <w:rPr>
          <w:rFonts w:eastAsia="Calibri" w:cs="Arial"/>
          <w:b/>
          <w:sz w:val="20"/>
        </w:rPr>
      </w:pPr>
      <w:r>
        <w:rPr>
          <w:rFonts w:eastAsia="Calibri" w:cs="Arial"/>
          <w:b/>
          <w:sz w:val="20"/>
        </w:rPr>
        <w:t>TRASLADO DE RÉGIMEN PENSIONAL / REQUISITO</w:t>
      </w:r>
      <w:r w:rsidR="007D3C26">
        <w:rPr>
          <w:rFonts w:eastAsia="Calibri" w:cs="Arial"/>
          <w:b/>
          <w:sz w:val="20"/>
        </w:rPr>
        <w:t>S / MÁS DE 10 AÑOS PARA CUMPLIR EDAD</w:t>
      </w:r>
    </w:p>
    <w:p w14:paraId="09E54393" w14:textId="2BA555B7" w:rsidR="00694804" w:rsidRPr="00694804" w:rsidRDefault="000236AA" w:rsidP="000236AA">
      <w:pPr>
        <w:spacing w:line="240" w:lineRule="auto"/>
        <w:ind w:firstLine="0"/>
        <w:rPr>
          <w:rFonts w:eastAsia="Calibri" w:cs="Arial"/>
          <w:sz w:val="20"/>
        </w:rPr>
      </w:pPr>
      <w:r>
        <w:rPr>
          <w:rFonts w:eastAsia="Calibri" w:cs="Arial"/>
          <w:sz w:val="20"/>
        </w:rPr>
        <w:t xml:space="preserve">… </w:t>
      </w:r>
      <w:r w:rsidRPr="000236AA">
        <w:rPr>
          <w:rFonts w:eastAsia="Calibri" w:cs="Arial"/>
          <w:sz w:val="20"/>
        </w:rPr>
        <w:t>el artículo 13 de la Ley 100 de 1993, señala lo siguiente:</w:t>
      </w:r>
      <w:r>
        <w:rPr>
          <w:rFonts w:eastAsia="Calibri" w:cs="Arial"/>
          <w:sz w:val="20"/>
        </w:rPr>
        <w:t xml:space="preserve"> “</w:t>
      </w:r>
      <w:r w:rsidRPr="000236AA">
        <w:rPr>
          <w:rFonts w:eastAsia="Calibri" w:cs="Arial"/>
          <w:sz w:val="20"/>
        </w:rPr>
        <w:t>(…)</w:t>
      </w:r>
      <w:r>
        <w:rPr>
          <w:rFonts w:eastAsia="Calibri" w:cs="Arial"/>
          <w:sz w:val="20"/>
        </w:rPr>
        <w:t xml:space="preserve"> </w:t>
      </w:r>
      <w:r w:rsidRPr="000236AA">
        <w:rPr>
          <w:rFonts w:eastAsia="Calibri" w:cs="Arial"/>
          <w:sz w:val="20"/>
        </w:rPr>
        <w:t>e) 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Fonts w:eastAsia="Calibri" w:cs="Arial"/>
          <w:sz w:val="20"/>
        </w:rPr>
        <w:t xml:space="preserve"> (…)</w:t>
      </w:r>
      <w:r w:rsidRPr="000236AA">
        <w:rPr>
          <w:rFonts w:eastAsia="Calibri" w:cs="Arial"/>
          <w:sz w:val="20"/>
        </w:rPr>
        <w:t>”</w:t>
      </w:r>
      <w:r>
        <w:rPr>
          <w:rFonts w:eastAsia="Calibri" w:cs="Arial"/>
          <w:sz w:val="20"/>
        </w:rPr>
        <w:t xml:space="preserve"> </w:t>
      </w:r>
      <w:r w:rsidRPr="000236AA">
        <w:rPr>
          <w:rFonts w:eastAsia="Calibri" w:cs="Arial"/>
          <w:sz w:val="20"/>
        </w:rPr>
        <w:t>En estudio de la constitucionalidad de este artículo, la Corte Constitucional en sentencia C-1024 de 2004, explicó que: “(…) la medida prevista en la norma acusada, conforme a la cual el afiliado no podrá trasladarse de régimen cuando le faltaren diez (10) años o menos para cumplir la edad para tener derecho a la pensión de vejez, resulta razonable y proporcional</w:t>
      </w:r>
      <w:r>
        <w:rPr>
          <w:rFonts w:eastAsia="Calibri" w:cs="Arial"/>
          <w:sz w:val="20"/>
        </w:rPr>
        <w:t>…</w:t>
      </w:r>
    </w:p>
    <w:p w14:paraId="3B5E213D" w14:textId="77777777" w:rsidR="00694804" w:rsidRPr="00694804" w:rsidRDefault="00694804" w:rsidP="00694804">
      <w:pPr>
        <w:spacing w:line="240" w:lineRule="auto"/>
        <w:ind w:firstLine="0"/>
        <w:rPr>
          <w:rFonts w:eastAsia="Calibri" w:cs="Arial"/>
          <w:sz w:val="20"/>
        </w:rPr>
      </w:pPr>
    </w:p>
    <w:p w14:paraId="05FD3470" w14:textId="474C71F0" w:rsidR="00AD2289" w:rsidRPr="000236AA" w:rsidRDefault="00AD2289" w:rsidP="00AD2289">
      <w:pPr>
        <w:spacing w:line="240" w:lineRule="auto"/>
        <w:ind w:firstLine="0"/>
        <w:rPr>
          <w:rFonts w:eastAsia="Calibri" w:cs="Arial"/>
          <w:b/>
          <w:sz w:val="20"/>
        </w:rPr>
      </w:pPr>
      <w:r>
        <w:rPr>
          <w:rFonts w:eastAsia="Calibri" w:cs="Arial"/>
          <w:b/>
          <w:sz w:val="20"/>
        </w:rPr>
        <w:t>TRASLADO DE RÉGIMEN PENSIONAL / REQUISITO TEMPORAL</w:t>
      </w:r>
      <w:r w:rsidR="007D3C26">
        <w:rPr>
          <w:rFonts w:eastAsia="Calibri" w:cs="Arial"/>
          <w:b/>
          <w:sz w:val="20"/>
        </w:rPr>
        <w:t xml:space="preserve"> / PERIODO DE GRACIA</w:t>
      </w:r>
    </w:p>
    <w:p w14:paraId="252DFBE6" w14:textId="0BC9A460" w:rsidR="00694804" w:rsidRPr="00694804" w:rsidRDefault="007D3C26" w:rsidP="00694804">
      <w:pPr>
        <w:spacing w:line="240" w:lineRule="auto"/>
        <w:ind w:firstLine="0"/>
        <w:rPr>
          <w:rFonts w:eastAsia="Calibri" w:cs="Arial"/>
          <w:sz w:val="20"/>
        </w:rPr>
      </w:pPr>
      <w:r>
        <w:rPr>
          <w:rFonts w:eastAsia="Calibri" w:cs="Arial"/>
          <w:sz w:val="20"/>
        </w:rPr>
        <w:t xml:space="preserve">… </w:t>
      </w:r>
      <w:r w:rsidRPr="007D3C26">
        <w:rPr>
          <w:rFonts w:eastAsia="Calibri" w:cs="Arial"/>
          <w:sz w:val="20"/>
        </w:rPr>
        <w:t>para determinar la validez de este último traslado realizado el 28 de enero de 2004 de Porvenir a Colpensiones debe tenerse en cuenta el citado artículo 2º de la Ley 797 de 2003, reglamentado en el artículo 1º del Decreto 3800 de 2003, según el cual se otorgó un periodo de gracia de un año que va desde el 29 de enero de 2003 al 29 de enero de 2004, para que aquellas personas que les faltare 10 años o menos para cumplir la edad pensional (57 años para las mujeres y 62 años para los hombres) pudieran cambiarse de régimen en dicho interregno, ya que, después del 29 de enero de 2004 y cumplidos los 47 años o 52 años, según el caso, les estaba vedado trasladarse.</w:t>
      </w:r>
    </w:p>
    <w:p w14:paraId="70257F1E" w14:textId="77777777" w:rsidR="00694804" w:rsidRPr="00694804" w:rsidRDefault="00694804" w:rsidP="00694804">
      <w:pPr>
        <w:spacing w:line="240" w:lineRule="auto"/>
        <w:ind w:firstLine="0"/>
        <w:rPr>
          <w:rFonts w:eastAsia="Calibri" w:cs="Arial"/>
          <w:sz w:val="20"/>
        </w:rPr>
      </w:pPr>
    </w:p>
    <w:p w14:paraId="2287B701" w14:textId="77777777" w:rsidR="00694804" w:rsidRPr="00694804" w:rsidRDefault="00694804" w:rsidP="00694804">
      <w:pPr>
        <w:spacing w:line="240" w:lineRule="auto"/>
        <w:ind w:firstLine="0"/>
        <w:rPr>
          <w:rFonts w:eastAsia="Calibri" w:cs="Arial"/>
          <w:sz w:val="20"/>
        </w:rPr>
      </w:pPr>
    </w:p>
    <w:p w14:paraId="4B8467A5" w14:textId="77777777" w:rsidR="00694804" w:rsidRPr="00694804" w:rsidRDefault="00694804" w:rsidP="00694804">
      <w:pPr>
        <w:spacing w:line="240" w:lineRule="auto"/>
        <w:ind w:firstLine="0"/>
        <w:rPr>
          <w:rFonts w:eastAsia="Calibri" w:cs="Arial"/>
          <w:sz w:val="20"/>
        </w:rPr>
      </w:pPr>
    </w:p>
    <w:p w14:paraId="31890D51" w14:textId="77777777" w:rsidR="00694804" w:rsidRPr="00694804" w:rsidRDefault="00694804" w:rsidP="00694804">
      <w:pPr>
        <w:spacing w:line="240" w:lineRule="auto"/>
        <w:ind w:firstLine="0"/>
        <w:jc w:val="center"/>
        <w:rPr>
          <w:rFonts w:ascii="Bookman Old Style" w:eastAsia="Calibri" w:hAnsi="Bookman Old Style" w:cs="Arial"/>
          <w:b/>
        </w:rPr>
      </w:pPr>
      <w:r w:rsidRPr="00694804">
        <w:rPr>
          <w:rFonts w:ascii="Bookman Old Style" w:eastAsia="Calibri" w:hAnsi="Bookman Old Style" w:cs="Arial"/>
          <w:b/>
        </w:rPr>
        <w:t xml:space="preserve">REPUBLICA DE COLOMBIA </w:t>
      </w:r>
    </w:p>
    <w:p w14:paraId="71D0B73C" w14:textId="77777777" w:rsidR="00694804" w:rsidRPr="00694804" w:rsidRDefault="00694804" w:rsidP="00694804">
      <w:pPr>
        <w:spacing w:line="240" w:lineRule="auto"/>
        <w:ind w:firstLine="0"/>
        <w:jc w:val="center"/>
        <w:rPr>
          <w:rFonts w:ascii="Bookman Old Style" w:eastAsia="Calibri" w:hAnsi="Bookman Old Style" w:cs="Arial"/>
          <w:b/>
        </w:rPr>
      </w:pPr>
      <w:r w:rsidRPr="00694804">
        <w:rPr>
          <w:rFonts w:ascii="Bookman Old Style" w:eastAsia="Calibri" w:hAnsi="Bookman Old Style" w:cs="Arial"/>
          <w:b/>
        </w:rPr>
        <w:t>RAMA JUDICIAL DEL PODER PÚBLICO</w:t>
      </w:r>
    </w:p>
    <w:p w14:paraId="6F127EB1" w14:textId="77777777" w:rsidR="00694804" w:rsidRPr="00694804" w:rsidRDefault="00694804" w:rsidP="00694804">
      <w:pPr>
        <w:spacing w:line="240" w:lineRule="auto"/>
        <w:ind w:firstLine="0"/>
        <w:jc w:val="center"/>
        <w:rPr>
          <w:rFonts w:ascii="Bookman Old Style" w:eastAsia="Calibri" w:hAnsi="Bookman Old Style" w:cs="Arial"/>
          <w:b/>
        </w:rPr>
      </w:pPr>
      <w:r w:rsidRPr="00694804">
        <w:rPr>
          <w:rFonts w:ascii="Bookman Old Style" w:eastAsia="Calibri" w:hAnsi="Bookman Old Style" w:cs="Arial"/>
          <w:noProof/>
          <w:lang w:val="en-US"/>
        </w:rPr>
        <w:drawing>
          <wp:inline distT="0" distB="0" distL="0" distR="0" wp14:anchorId="35ED73A0" wp14:editId="71798322">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33933CEB" w14:textId="77777777" w:rsidR="00694804" w:rsidRPr="00694804" w:rsidRDefault="00694804" w:rsidP="00694804">
      <w:pPr>
        <w:spacing w:line="240" w:lineRule="auto"/>
        <w:ind w:firstLine="0"/>
        <w:jc w:val="center"/>
        <w:rPr>
          <w:rFonts w:ascii="Bookman Old Style" w:eastAsia="Calibri" w:hAnsi="Bookman Old Style" w:cs="Arial"/>
          <w:b/>
        </w:rPr>
      </w:pPr>
      <w:r w:rsidRPr="00694804">
        <w:rPr>
          <w:rFonts w:ascii="Bookman Old Style" w:eastAsia="Calibri" w:hAnsi="Bookman Old Style" w:cs="Arial"/>
          <w:b/>
        </w:rPr>
        <w:t>TRIBUNAL SUPERIOR DEL DISTRITO JUDICIAL DE PEREIRA</w:t>
      </w:r>
    </w:p>
    <w:p w14:paraId="3294DD83" w14:textId="77777777" w:rsidR="00694804" w:rsidRPr="00694804" w:rsidRDefault="00694804" w:rsidP="00694804">
      <w:pPr>
        <w:spacing w:line="240" w:lineRule="auto"/>
        <w:ind w:firstLine="0"/>
        <w:jc w:val="center"/>
        <w:rPr>
          <w:rFonts w:ascii="Bookman Old Style" w:eastAsia="Calibri" w:hAnsi="Bookman Old Style" w:cs="Arial"/>
          <w:b/>
        </w:rPr>
      </w:pPr>
      <w:r w:rsidRPr="00694804">
        <w:rPr>
          <w:rFonts w:ascii="Bookman Old Style" w:eastAsia="Calibri" w:hAnsi="Bookman Old Style" w:cs="Arial"/>
          <w:b/>
        </w:rPr>
        <w:t>SALA DE DECISIÓN LABORAL</w:t>
      </w:r>
    </w:p>
    <w:p w14:paraId="1402B1C6" w14:textId="77777777" w:rsidR="00694804" w:rsidRPr="00694804" w:rsidRDefault="00694804" w:rsidP="00694804">
      <w:pPr>
        <w:spacing w:line="240" w:lineRule="auto"/>
        <w:ind w:firstLine="0"/>
        <w:jc w:val="center"/>
        <w:rPr>
          <w:rFonts w:ascii="Bookman Old Style" w:eastAsia="Calibri" w:hAnsi="Bookman Old Style" w:cs="Arial"/>
          <w:b/>
        </w:rPr>
      </w:pPr>
    </w:p>
    <w:p w14:paraId="466AC1D6" w14:textId="77777777" w:rsidR="00694804" w:rsidRPr="00694804" w:rsidRDefault="00694804" w:rsidP="00694804">
      <w:pPr>
        <w:spacing w:line="240" w:lineRule="auto"/>
        <w:ind w:firstLine="0"/>
        <w:jc w:val="center"/>
        <w:rPr>
          <w:rFonts w:ascii="Bookman Old Style" w:eastAsia="Calibri" w:hAnsi="Bookman Old Style" w:cs="Arial"/>
          <w:b/>
        </w:rPr>
      </w:pPr>
      <w:r w:rsidRPr="00694804">
        <w:rPr>
          <w:rFonts w:ascii="Bookman Old Style" w:eastAsia="Calibri" w:hAnsi="Bookman Old Style" w:cs="Arial"/>
          <w:b/>
        </w:rPr>
        <w:t>GERMÁN DARÍO GÓEZ VINASCO</w:t>
      </w:r>
    </w:p>
    <w:p w14:paraId="089AFE78" w14:textId="77777777" w:rsidR="00694804" w:rsidRPr="00694804" w:rsidRDefault="00694804" w:rsidP="00694804">
      <w:pPr>
        <w:spacing w:line="240" w:lineRule="auto"/>
        <w:ind w:firstLine="0"/>
        <w:jc w:val="center"/>
        <w:rPr>
          <w:rFonts w:ascii="Bookman Old Style" w:eastAsia="Calibri" w:hAnsi="Bookman Old Style" w:cs="Arial"/>
          <w:b/>
        </w:rPr>
      </w:pPr>
      <w:r w:rsidRPr="00694804">
        <w:rPr>
          <w:rFonts w:ascii="Bookman Old Style" w:eastAsia="Calibri" w:hAnsi="Bookman Old Style" w:cs="Arial"/>
        </w:rPr>
        <w:t>Magistrado Ponente</w:t>
      </w:r>
    </w:p>
    <w:p w14:paraId="3D20FF43" w14:textId="77777777" w:rsidR="00694804" w:rsidRPr="00694804" w:rsidRDefault="00694804" w:rsidP="00694804">
      <w:pPr>
        <w:spacing w:line="276" w:lineRule="auto"/>
        <w:ind w:firstLine="0"/>
        <w:rPr>
          <w:rFonts w:ascii="Bookman Old Style" w:eastAsia="Calibri" w:hAnsi="Bookman Old Style" w:cs="Aria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4"/>
        <w:gridCol w:w="6691"/>
      </w:tblGrid>
      <w:tr w:rsidR="00DB1645" w:rsidRPr="00694804" w14:paraId="7BD6B089" w14:textId="77777777" w:rsidTr="4A4B7679">
        <w:tc>
          <w:tcPr>
            <w:tcW w:w="1397" w:type="pct"/>
            <w:shd w:val="clear" w:color="auto" w:fill="FFFFFF" w:themeFill="background1"/>
          </w:tcPr>
          <w:p w14:paraId="620A4CAC" w14:textId="77777777" w:rsidR="00DB1645" w:rsidRPr="00694804" w:rsidRDefault="00DB1645" w:rsidP="00694804">
            <w:pPr>
              <w:spacing w:line="240" w:lineRule="auto"/>
              <w:ind w:firstLine="0"/>
              <w:jc w:val="left"/>
              <w:rPr>
                <w:rFonts w:ascii="Bookman Old Style" w:eastAsia="Times New Roman" w:hAnsi="Bookman Old Style" w:cs="Arial"/>
                <w:color w:val="000000"/>
                <w:sz w:val="22"/>
                <w:lang w:val="es-ES_tradnl" w:eastAsia="es-CO"/>
              </w:rPr>
            </w:pPr>
            <w:r w:rsidRPr="00694804">
              <w:rPr>
                <w:rFonts w:ascii="Bookman Old Style" w:hAnsi="Bookman Old Style" w:cs="Arial"/>
                <w:bCs/>
                <w:sz w:val="22"/>
                <w:lang w:eastAsia="es-ES"/>
              </w:rPr>
              <w:t>Proceso:</w:t>
            </w:r>
          </w:p>
        </w:tc>
        <w:tc>
          <w:tcPr>
            <w:tcW w:w="3603" w:type="pct"/>
            <w:shd w:val="clear" w:color="auto" w:fill="FFFFFF" w:themeFill="background1"/>
            <w:vAlign w:val="center"/>
            <w:hideMark/>
          </w:tcPr>
          <w:p w14:paraId="402C3AC0" w14:textId="77777777" w:rsidR="00DB1645" w:rsidRPr="00694804" w:rsidRDefault="00DB1645" w:rsidP="00694804">
            <w:pPr>
              <w:spacing w:line="240" w:lineRule="auto"/>
              <w:ind w:firstLine="0"/>
              <w:jc w:val="left"/>
              <w:rPr>
                <w:rFonts w:ascii="Bookman Old Style" w:eastAsia="Times New Roman" w:hAnsi="Bookman Old Style" w:cs="Arial"/>
                <w:color w:val="000000"/>
                <w:sz w:val="22"/>
                <w:lang w:val="es-ES_tradnl" w:eastAsia="es-CO"/>
              </w:rPr>
            </w:pPr>
            <w:r w:rsidRPr="00694804">
              <w:rPr>
                <w:rFonts w:ascii="Bookman Old Style" w:eastAsia="Times New Roman" w:hAnsi="Bookman Old Style" w:cs="Arial"/>
                <w:color w:val="000000"/>
                <w:sz w:val="22"/>
                <w:lang w:val="es-ES_tradnl" w:eastAsia="es-CO"/>
              </w:rPr>
              <w:t>Ordinario Laboral</w:t>
            </w:r>
          </w:p>
        </w:tc>
      </w:tr>
      <w:tr w:rsidR="00DB1645" w:rsidRPr="00694804" w14:paraId="416548C9" w14:textId="77777777" w:rsidTr="4A4B7679">
        <w:tc>
          <w:tcPr>
            <w:tcW w:w="1397" w:type="pct"/>
            <w:shd w:val="clear" w:color="auto" w:fill="FFFFFF" w:themeFill="background1"/>
          </w:tcPr>
          <w:p w14:paraId="763F8156" w14:textId="77777777" w:rsidR="00DB1645" w:rsidRPr="00694804" w:rsidRDefault="00DB1645" w:rsidP="00694804">
            <w:pPr>
              <w:spacing w:line="240" w:lineRule="auto"/>
              <w:ind w:firstLine="0"/>
              <w:jc w:val="left"/>
              <w:rPr>
                <w:rFonts w:ascii="Bookman Old Style" w:eastAsia="Times New Roman" w:hAnsi="Bookman Old Style" w:cs="Arial"/>
                <w:color w:val="000000"/>
                <w:sz w:val="22"/>
                <w:lang w:val="es-ES_tradnl" w:eastAsia="es-CO"/>
              </w:rPr>
            </w:pPr>
            <w:bookmarkStart w:id="0" w:name="_Hlk105528063"/>
            <w:r w:rsidRPr="00694804">
              <w:rPr>
                <w:rFonts w:ascii="Bookman Old Style" w:hAnsi="Bookman Old Style" w:cs="Arial"/>
                <w:bCs/>
                <w:sz w:val="22"/>
                <w:lang w:eastAsia="es-ES"/>
              </w:rPr>
              <w:t>Radicado:</w:t>
            </w:r>
          </w:p>
        </w:tc>
        <w:tc>
          <w:tcPr>
            <w:tcW w:w="3603" w:type="pct"/>
            <w:shd w:val="clear" w:color="auto" w:fill="FFFFFF" w:themeFill="background1"/>
            <w:vAlign w:val="center"/>
          </w:tcPr>
          <w:p w14:paraId="7D51ACF6" w14:textId="6A39D26E" w:rsidR="00DB1645" w:rsidRPr="00694804" w:rsidRDefault="00E00C62" w:rsidP="00694804">
            <w:pPr>
              <w:spacing w:line="240" w:lineRule="auto"/>
              <w:ind w:firstLine="0"/>
              <w:jc w:val="left"/>
              <w:rPr>
                <w:rFonts w:ascii="Bookman Old Style" w:eastAsia="Times New Roman" w:hAnsi="Bookman Old Style" w:cs="Arial"/>
                <w:color w:val="000000"/>
                <w:sz w:val="22"/>
                <w:lang w:val="es-ES_tradnl" w:eastAsia="es-CO"/>
              </w:rPr>
            </w:pPr>
            <w:r w:rsidRPr="00694804">
              <w:rPr>
                <w:rFonts w:ascii="Bookman Old Style" w:eastAsia="Times New Roman" w:hAnsi="Bookman Old Style" w:cs="Arial"/>
                <w:color w:val="000000"/>
                <w:sz w:val="22"/>
                <w:lang w:val="es-ES_tradnl" w:eastAsia="es-CO"/>
              </w:rPr>
              <w:t>66001310</w:t>
            </w:r>
            <w:r w:rsidR="00425AF6" w:rsidRPr="00694804">
              <w:rPr>
                <w:rFonts w:ascii="Bookman Old Style" w:eastAsia="Times New Roman" w:hAnsi="Bookman Old Style" w:cs="Arial"/>
                <w:color w:val="000000"/>
                <w:sz w:val="22"/>
                <w:lang w:val="es-ES_tradnl" w:eastAsia="es-CO"/>
              </w:rPr>
              <w:t>500220180049701</w:t>
            </w:r>
          </w:p>
        </w:tc>
      </w:tr>
      <w:tr w:rsidR="00DB1645" w:rsidRPr="00694804" w14:paraId="01F847ED" w14:textId="77777777" w:rsidTr="4A4B7679">
        <w:tc>
          <w:tcPr>
            <w:tcW w:w="1397" w:type="pct"/>
            <w:shd w:val="clear" w:color="auto" w:fill="FFFFFF" w:themeFill="background1"/>
          </w:tcPr>
          <w:p w14:paraId="65A624C1" w14:textId="77777777" w:rsidR="00DB1645" w:rsidRPr="00694804" w:rsidRDefault="00DB1645" w:rsidP="00694804">
            <w:pPr>
              <w:spacing w:line="240" w:lineRule="auto"/>
              <w:ind w:firstLine="0"/>
              <w:jc w:val="left"/>
              <w:rPr>
                <w:rFonts w:ascii="Bookman Old Style" w:eastAsia="Times New Roman" w:hAnsi="Bookman Old Style" w:cs="Arial"/>
                <w:color w:val="000000"/>
                <w:sz w:val="22"/>
                <w:lang w:val="es-ES_tradnl" w:eastAsia="es-CO"/>
              </w:rPr>
            </w:pPr>
            <w:r w:rsidRPr="00694804">
              <w:rPr>
                <w:rFonts w:ascii="Bookman Old Style" w:hAnsi="Bookman Old Style" w:cs="Arial"/>
                <w:bCs/>
                <w:sz w:val="22"/>
                <w:lang w:eastAsia="es-ES"/>
              </w:rPr>
              <w:t>Demandante:</w:t>
            </w:r>
          </w:p>
        </w:tc>
        <w:tc>
          <w:tcPr>
            <w:tcW w:w="3603" w:type="pct"/>
            <w:shd w:val="clear" w:color="auto" w:fill="FFFFFF" w:themeFill="background1"/>
            <w:vAlign w:val="center"/>
          </w:tcPr>
          <w:p w14:paraId="31DCE2DF" w14:textId="78D59C9C" w:rsidR="00DB1645" w:rsidRPr="00694804" w:rsidRDefault="00694804" w:rsidP="00694804">
            <w:pPr>
              <w:spacing w:line="240" w:lineRule="auto"/>
              <w:ind w:firstLine="0"/>
              <w:jc w:val="left"/>
              <w:rPr>
                <w:rFonts w:ascii="Bookman Old Style" w:eastAsia="Times New Roman" w:hAnsi="Bookman Old Style" w:cs="Arial"/>
                <w:color w:val="000000"/>
                <w:sz w:val="22"/>
                <w:lang w:val="es-ES" w:eastAsia="es-CO"/>
              </w:rPr>
            </w:pPr>
            <w:r w:rsidRPr="00694804">
              <w:rPr>
                <w:rFonts w:ascii="Bookman Old Style" w:eastAsia="Times New Roman" w:hAnsi="Bookman Old Style" w:cs="Arial"/>
                <w:color w:val="000000" w:themeColor="text1"/>
                <w:sz w:val="22"/>
                <w:lang w:val="es-ES" w:eastAsia="es-CO"/>
              </w:rPr>
              <w:t>Myriam Cecilia Herrera Ospina</w:t>
            </w:r>
          </w:p>
        </w:tc>
      </w:tr>
      <w:tr w:rsidR="00DB1645" w:rsidRPr="00694804" w14:paraId="5E979ED0" w14:textId="77777777" w:rsidTr="4A4B7679">
        <w:tc>
          <w:tcPr>
            <w:tcW w:w="1397" w:type="pct"/>
            <w:shd w:val="clear" w:color="auto" w:fill="FFFFFF" w:themeFill="background1"/>
          </w:tcPr>
          <w:p w14:paraId="2CEC0A71" w14:textId="77777777" w:rsidR="00DB1645" w:rsidRPr="00694804" w:rsidRDefault="00DB1645" w:rsidP="00694804">
            <w:pPr>
              <w:spacing w:line="240" w:lineRule="auto"/>
              <w:ind w:firstLine="0"/>
              <w:jc w:val="left"/>
              <w:rPr>
                <w:rFonts w:ascii="Bookman Old Style" w:eastAsia="Times New Roman" w:hAnsi="Bookman Old Style" w:cs="Arial"/>
                <w:color w:val="000000"/>
                <w:sz w:val="22"/>
                <w:lang w:val="es-ES_tradnl" w:eastAsia="es-CO"/>
              </w:rPr>
            </w:pPr>
            <w:r w:rsidRPr="00694804">
              <w:rPr>
                <w:rFonts w:ascii="Bookman Old Style" w:hAnsi="Bookman Old Style" w:cs="Arial"/>
                <w:bCs/>
                <w:sz w:val="22"/>
                <w:lang w:eastAsia="es-ES"/>
              </w:rPr>
              <w:t>Demandado:</w:t>
            </w:r>
          </w:p>
        </w:tc>
        <w:tc>
          <w:tcPr>
            <w:tcW w:w="3603" w:type="pct"/>
            <w:shd w:val="clear" w:color="auto" w:fill="FFFFFF" w:themeFill="background1"/>
            <w:vAlign w:val="center"/>
          </w:tcPr>
          <w:p w14:paraId="7659657F" w14:textId="702AC014" w:rsidR="00DB1645" w:rsidRPr="00694804" w:rsidRDefault="00DB1645" w:rsidP="00694804">
            <w:pPr>
              <w:spacing w:line="240" w:lineRule="auto"/>
              <w:ind w:firstLine="0"/>
              <w:jc w:val="left"/>
              <w:rPr>
                <w:rFonts w:ascii="Bookman Old Style" w:eastAsia="Times New Roman" w:hAnsi="Bookman Old Style" w:cs="Arial"/>
                <w:color w:val="000000"/>
                <w:sz w:val="22"/>
                <w:lang w:val="es-ES_tradnl" w:eastAsia="es-CO"/>
              </w:rPr>
            </w:pPr>
            <w:r w:rsidRPr="00694804">
              <w:rPr>
                <w:rFonts w:ascii="Bookman Old Style" w:eastAsia="Times New Roman" w:hAnsi="Bookman Old Style" w:cs="Arial"/>
                <w:color w:val="000000"/>
                <w:sz w:val="22"/>
                <w:lang w:val="es-ES_tradnl" w:eastAsia="es-CO"/>
              </w:rPr>
              <w:fldChar w:fldCharType="begin"/>
            </w:r>
            <w:r w:rsidRPr="00694804">
              <w:rPr>
                <w:rFonts w:ascii="Bookman Old Style" w:eastAsia="Times New Roman" w:hAnsi="Bookman Old Style" w:cs="Arial"/>
                <w:color w:val="000000"/>
                <w:sz w:val="22"/>
                <w:lang w:val="es-ES_tradnl" w:eastAsia="es-CO"/>
              </w:rPr>
              <w:instrText xml:space="preserve"> MERGEFIELD Demandado </w:instrText>
            </w:r>
            <w:r w:rsidRPr="00694804">
              <w:rPr>
                <w:rFonts w:ascii="Bookman Old Style" w:eastAsia="Times New Roman" w:hAnsi="Bookman Old Style" w:cs="Arial"/>
                <w:color w:val="000000"/>
                <w:sz w:val="22"/>
                <w:lang w:val="es-ES_tradnl" w:eastAsia="es-CO"/>
              </w:rPr>
              <w:fldChar w:fldCharType="separate"/>
            </w:r>
            <w:r w:rsidR="00694804" w:rsidRPr="00694804">
              <w:rPr>
                <w:rFonts w:ascii="Bookman Old Style" w:eastAsia="Times New Roman" w:hAnsi="Bookman Old Style" w:cs="Arial"/>
                <w:color w:val="000000"/>
                <w:sz w:val="22"/>
                <w:lang w:val="es-ES_tradnl" w:eastAsia="es-CO"/>
              </w:rPr>
              <w:t>Colpensiones y Porvenir S.A.</w:t>
            </w:r>
            <w:r w:rsidRPr="00694804">
              <w:rPr>
                <w:rFonts w:ascii="Bookman Old Style" w:eastAsia="Times New Roman" w:hAnsi="Bookman Old Style" w:cs="Arial"/>
                <w:color w:val="000000"/>
                <w:sz w:val="22"/>
                <w:lang w:val="es-ES_tradnl" w:eastAsia="es-CO"/>
              </w:rPr>
              <w:fldChar w:fldCharType="end"/>
            </w:r>
            <w:r w:rsidR="00E00C62" w:rsidRPr="00694804">
              <w:rPr>
                <w:rFonts w:ascii="Bookman Old Style" w:eastAsia="Times New Roman" w:hAnsi="Bookman Old Style" w:cs="Arial"/>
                <w:color w:val="000000"/>
                <w:sz w:val="22"/>
                <w:lang w:val="es-ES_tradnl" w:eastAsia="es-CO"/>
              </w:rPr>
              <w:t xml:space="preserve"> </w:t>
            </w:r>
          </w:p>
        </w:tc>
      </w:tr>
      <w:bookmarkEnd w:id="0"/>
      <w:tr w:rsidR="00DB1645" w:rsidRPr="00694804" w14:paraId="6D645469" w14:textId="77777777" w:rsidTr="4A4B7679">
        <w:tc>
          <w:tcPr>
            <w:tcW w:w="1397" w:type="pct"/>
            <w:shd w:val="clear" w:color="auto" w:fill="FFFFFF" w:themeFill="background1"/>
          </w:tcPr>
          <w:p w14:paraId="79B47E21" w14:textId="77777777" w:rsidR="00DB1645" w:rsidRPr="00694804" w:rsidRDefault="00DB1645" w:rsidP="00694804">
            <w:pPr>
              <w:spacing w:line="240" w:lineRule="auto"/>
              <w:ind w:firstLine="0"/>
              <w:jc w:val="left"/>
              <w:rPr>
                <w:rFonts w:ascii="Bookman Old Style" w:eastAsia="Times New Roman" w:hAnsi="Bookman Old Style" w:cs="Arial"/>
                <w:color w:val="000000"/>
                <w:sz w:val="22"/>
                <w:lang w:val="es-ES_tradnl" w:eastAsia="es-CO"/>
              </w:rPr>
            </w:pPr>
            <w:r w:rsidRPr="00694804">
              <w:rPr>
                <w:rFonts w:ascii="Bookman Old Style" w:hAnsi="Bookman Old Style" w:cs="Arial"/>
                <w:bCs/>
                <w:sz w:val="22"/>
                <w:lang w:eastAsia="es-ES"/>
              </w:rPr>
              <w:t>Asunto:</w:t>
            </w:r>
          </w:p>
        </w:tc>
        <w:tc>
          <w:tcPr>
            <w:tcW w:w="3603" w:type="pct"/>
            <w:shd w:val="clear" w:color="auto" w:fill="FFFFFF" w:themeFill="background1"/>
            <w:hideMark/>
          </w:tcPr>
          <w:p w14:paraId="1C57BFC3" w14:textId="05751FE8" w:rsidR="00DB1645" w:rsidRPr="00694804" w:rsidRDefault="00DB1645" w:rsidP="00694804">
            <w:pPr>
              <w:spacing w:line="240" w:lineRule="auto"/>
              <w:ind w:firstLine="0"/>
              <w:jc w:val="left"/>
              <w:rPr>
                <w:rFonts w:ascii="Bookman Old Style" w:eastAsia="Times New Roman" w:hAnsi="Bookman Old Style" w:cs="Arial"/>
                <w:color w:val="000000"/>
                <w:sz w:val="22"/>
                <w:lang w:val="es-ES_tradnl" w:eastAsia="es-CO"/>
              </w:rPr>
            </w:pPr>
            <w:r w:rsidRPr="00694804">
              <w:rPr>
                <w:rFonts w:ascii="Bookman Old Style" w:eastAsia="Times New Roman" w:hAnsi="Bookman Old Style" w:cs="Arial"/>
                <w:color w:val="000000"/>
                <w:sz w:val="22"/>
                <w:lang w:val="es-ES_tradnl" w:eastAsia="es-CO"/>
              </w:rPr>
              <w:t>Apelación Sentencia (</w:t>
            </w:r>
            <w:r w:rsidR="00425AF6" w:rsidRPr="00694804">
              <w:rPr>
                <w:rFonts w:ascii="Bookman Old Style" w:eastAsia="Times New Roman" w:hAnsi="Bookman Old Style" w:cs="Arial"/>
                <w:color w:val="000000"/>
                <w:sz w:val="22"/>
                <w:lang w:val="es-ES_tradnl" w:eastAsia="es-CO"/>
              </w:rPr>
              <w:t>18 de septiembre de 2020</w:t>
            </w:r>
            <w:r w:rsidRPr="00694804">
              <w:rPr>
                <w:rFonts w:ascii="Bookman Old Style" w:eastAsia="Times New Roman" w:hAnsi="Bookman Old Style" w:cs="Arial"/>
                <w:color w:val="000000"/>
                <w:sz w:val="22"/>
                <w:lang w:val="es-ES_tradnl" w:eastAsia="es-CO"/>
              </w:rPr>
              <w:t>)</w:t>
            </w:r>
          </w:p>
        </w:tc>
      </w:tr>
      <w:tr w:rsidR="00DB1645" w:rsidRPr="00694804" w14:paraId="63281DB6" w14:textId="77777777" w:rsidTr="4A4B7679">
        <w:tc>
          <w:tcPr>
            <w:tcW w:w="1397" w:type="pct"/>
            <w:shd w:val="clear" w:color="auto" w:fill="FFFFFF" w:themeFill="background1"/>
          </w:tcPr>
          <w:p w14:paraId="3D071F4E" w14:textId="77777777" w:rsidR="00DB1645" w:rsidRPr="00694804" w:rsidRDefault="00DB1645" w:rsidP="00694804">
            <w:pPr>
              <w:spacing w:line="240" w:lineRule="auto"/>
              <w:ind w:firstLine="0"/>
              <w:jc w:val="left"/>
              <w:rPr>
                <w:rFonts w:ascii="Bookman Old Style" w:eastAsia="Times New Roman" w:hAnsi="Bookman Old Style" w:cs="Arial"/>
                <w:color w:val="000000"/>
                <w:sz w:val="22"/>
                <w:lang w:val="es-ES_tradnl" w:eastAsia="es-CO"/>
              </w:rPr>
            </w:pPr>
            <w:r w:rsidRPr="00694804">
              <w:rPr>
                <w:rFonts w:ascii="Bookman Old Style" w:hAnsi="Bookman Old Style" w:cs="Arial"/>
                <w:bCs/>
                <w:sz w:val="22"/>
                <w:lang w:eastAsia="es-ES"/>
              </w:rPr>
              <w:t>Juzgado:</w:t>
            </w:r>
          </w:p>
        </w:tc>
        <w:tc>
          <w:tcPr>
            <w:tcW w:w="3603" w:type="pct"/>
            <w:shd w:val="clear" w:color="auto" w:fill="FFFFFF" w:themeFill="background1"/>
            <w:hideMark/>
          </w:tcPr>
          <w:p w14:paraId="5548C12F" w14:textId="0F82A84D" w:rsidR="00DB1645" w:rsidRPr="00694804" w:rsidRDefault="00DB1645" w:rsidP="00694804">
            <w:pPr>
              <w:spacing w:line="240" w:lineRule="auto"/>
              <w:ind w:firstLine="0"/>
              <w:jc w:val="left"/>
              <w:rPr>
                <w:rFonts w:ascii="Bookman Old Style" w:eastAsia="Times New Roman" w:hAnsi="Bookman Old Style" w:cs="Arial"/>
                <w:color w:val="000000"/>
                <w:sz w:val="22"/>
                <w:lang w:val="es-ES_tradnl" w:eastAsia="es-CO"/>
              </w:rPr>
            </w:pPr>
            <w:r w:rsidRPr="00694804">
              <w:rPr>
                <w:rFonts w:ascii="Bookman Old Style" w:eastAsia="Times New Roman" w:hAnsi="Bookman Old Style" w:cs="Arial"/>
                <w:color w:val="000000"/>
                <w:sz w:val="22"/>
                <w:lang w:val="es-ES_tradnl" w:eastAsia="es-CO"/>
              </w:rPr>
              <w:fldChar w:fldCharType="begin"/>
            </w:r>
            <w:r w:rsidRPr="00694804">
              <w:rPr>
                <w:rFonts w:ascii="Bookman Old Style" w:eastAsia="Times New Roman" w:hAnsi="Bookman Old Style" w:cs="Arial"/>
                <w:color w:val="000000"/>
                <w:sz w:val="22"/>
                <w:lang w:val="es-ES_tradnl" w:eastAsia="es-CO"/>
              </w:rPr>
              <w:instrText xml:space="preserve"> MERGEFIELD Juzgado </w:instrText>
            </w:r>
            <w:r w:rsidRPr="00694804">
              <w:rPr>
                <w:rFonts w:ascii="Bookman Old Style" w:eastAsia="Times New Roman" w:hAnsi="Bookman Old Style" w:cs="Arial"/>
                <w:color w:val="000000"/>
                <w:sz w:val="22"/>
                <w:lang w:val="es-ES_tradnl" w:eastAsia="es-CO"/>
              </w:rPr>
              <w:fldChar w:fldCharType="separate"/>
            </w:r>
            <w:r w:rsidR="00E00C62" w:rsidRPr="00694804">
              <w:rPr>
                <w:rFonts w:ascii="Bookman Old Style" w:eastAsia="Times New Roman" w:hAnsi="Bookman Old Style" w:cs="Arial"/>
                <w:color w:val="000000"/>
                <w:sz w:val="22"/>
                <w:lang w:val="es-ES_tradnl" w:eastAsia="es-CO"/>
              </w:rPr>
              <w:t>Segundo</w:t>
            </w:r>
            <w:r w:rsidR="00B22444" w:rsidRPr="00694804">
              <w:rPr>
                <w:rFonts w:ascii="Bookman Old Style" w:eastAsia="Times New Roman" w:hAnsi="Bookman Old Style" w:cs="Arial"/>
                <w:color w:val="000000"/>
                <w:sz w:val="22"/>
                <w:lang w:val="es-ES_tradnl" w:eastAsia="es-CO"/>
              </w:rPr>
              <w:t xml:space="preserve"> Laboral Circuito</w:t>
            </w:r>
            <w:r w:rsidRPr="00694804">
              <w:rPr>
                <w:rFonts w:ascii="Bookman Old Style" w:eastAsia="Times New Roman" w:hAnsi="Bookman Old Style" w:cs="Arial"/>
                <w:color w:val="000000"/>
                <w:sz w:val="22"/>
                <w:lang w:val="es-ES_tradnl" w:eastAsia="es-CO"/>
              </w:rPr>
              <w:fldChar w:fldCharType="end"/>
            </w:r>
            <w:r w:rsidR="00B22444" w:rsidRPr="00694804">
              <w:rPr>
                <w:rFonts w:ascii="Bookman Old Style" w:eastAsia="Times New Roman" w:hAnsi="Bookman Old Style" w:cs="Arial"/>
                <w:color w:val="000000"/>
                <w:sz w:val="22"/>
                <w:lang w:val="es-ES_tradnl" w:eastAsia="es-CO"/>
              </w:rPr>
              <w:t xml:space="preserve"> </w:t>
            </w:r>
            <w:r w:rsidRPr="00694804">
              <w:rPr>
                <w:rFonts w:ascii="Bookman Old Style" w:eastAsia="Times New Roman" w:hAnsi="Bookman Old Style" w:cs="Arial"/>
                <w:color w:val="000000"/>
                <w:sz w:val="22"/>
                <w:lang w:val="es-ES_tradnl" w:eastAsia="es-CO"/>
              </w:rPr>
              <w:t>de Pereira</w:t>
            </w:r>
          </w:p>
        </w:tc>
      </w:tr>
      <w:tr w:rsidR="00DB1645" w:rsidRPr="00694804" w14:paraId="5AEA5065" w14:textId="77777777" w:rsidTr="4A4B7679">
        <w:tc>
          <w:tcPr>
            <w:tcW w:w="1397" w:type="pct"/>
            <w:shd w:val="clear" w:color="auto" w:fill="FFFFFF" w:themeFill="background1"/>
          </w:tcPr>
          <w:p w14:paraId="1508AFB4" w14:textId="77777777" w:rsidR="00DB1645" w:rsidRPr="00694804" w:rsidRDefault="00DB1645" w:rsidP="00694804">
            <w:pPr>
              <w:spacing w:line="240" w:lineRule="auto"/>
              <w:ind w:firstLine="0"/>
              <w:jc w:val="left"/>
              <w:rPr>
                <w:rFonts w:ascii="Bookman Old Style" w:hAnsi="Bookman Old Style" w:cs="Arial"/>
                <w:bCs/>
                <w:sz w:val="22"/>
                <w:lang w:eastAsia="es-ES"/>
              </w:rPr>
            </w:pPr>
            <w:r w:rsidRPr="00694804">
              <w:rPr>
                <w:rFonts w:ascii="Bookman Old Style" w:hAnsi="Bookman Old Style" w:cs="Arial"/>
                <w:bCs/>
                <w:sz w:val="22"/>
                <w:lang w:eastAsia="es-ES"/>
              </w:rPr>
              <w:t>Tema:</w:t>
            </w:r>
          </w:p>
        </w:tc>
        <w:tc>
          <w:tcPr>
            <w:tcW w:w="3603" w:type="pct"/>
            <w:shd w:val="clear" w:color="auto" w:fill="FFFFFF" w:themeFill="background1"/>
          </w:tcPr>
          <w:p w14:paraId="0949450A" w14:textId="4293C180" w:rsidR="00DB1645" w:rsidRPr="00694804" w:rsidRDefault="00425AF6" w:rsidP="00694804">
            <w:pPr>
              <w:spacing w:line="240" w:lineRule="auto"/>
              <w:ind w:firstLine="0"/>
              <w:jc w:val="left"/>
              <w:rPr>
                <w:rFonts w:ascii="Bookman Old Style" w:eastAsia="Times New Roman" w:hAnsi="Bookman Old Style" w:cs="Arial"/>
                <w:color w:val="000000"/>
                <w:sz w:val="22"/>
                <w:lang w:val="es-ES" w:eastAsia="es-CO"/>
              </w:rPr>
            </w:pPr>
            <w:r w:rsidRPr="00694804">
              <w:rPr>
                <w:rFonts w:ascii="Bookman Old Style" w:eastAsia="Times New Roman" w:hAnsi="Bookman Old Style" w:cs="Arial"/>
                <w:color w:val="000000" w:themeColor="text1"/>
                <w:sz w:val="22"/>
                <w:lang w:val="es-ES" w:eastAsia="es-CO"/>
              </w:rPr>
              <w:t>Traslado de Colpensiones a Porvenir S.A.</w:t>
            </w:r>
          </w:p>
        </w:tc>
      </w:tr>
    </w:tbl>
    <w:p w14:paraId="31EDD167" w14:textId="08A6336C" w:rsidR="00DB1645" w:rsidRPr="00694804" w:rsidRDefault="00DB1645" w:rsidP="00694804">
      <w:pPr>
        <w:spacing w:line="276" w:lineRule="auto"/>
        <w:ind w:firstLine="0"/>
        <w:rPr>
          <w:rFonts w:ascii="Bookman Old Style" w:eastAsia="Times New Roman" w:hAnsi="Bookman Old Style" w:cs="Arial"/>
          <w:color w:val="000000"/>
          <w:lang w:eastAsia="es-CO"/>
        </w:rPr>
      </w:pPr>
    </w:p>
    <w:p w14:paraId="5ACC6F95" w14:textId="0B43A15A" w:rsidR="00DB1645" w:rsidRPr="00694804" w:rsidRDefault="00DB1645" w:rsidP="00694804">
      <w:pPr>
        <w:autoSpaceDE w:val="0"/>
        <w:autoSpaceDN w:val="0"/>
        <w:adjustRightInd w:val="0"/>
        <w:spacing w:line="276" w:lineRule="auto"/>
        <w:jc w:val="center"/>
        <w:rPr>
          <w:rFonts w:ascii="Bookman Old Style" w:hAnsi="Bookman Old Style" w:cs="Arial"/>
          <w:b/>
          <w:bCs/>
          <w:lang w:eastAsia="es-ES"/>
        </w:rPr>
      </w:pPr>
      <w:r w:rsidRPr="00694804">
        <w:rPr>
          <w:rFonts w:ascii="Bookman Old Style" w:hAnsi="Bookman Old Style" w:cs="Arial"/>
          <w:b/>
          <w:bCs/>
          <w:lang w:eastAsia="es-ES"/>
        </w:rPr>
        <w:t>APROBADO POR ACTA No.</w:t>
      </w:r>
      <w:r w:rsidR="004A589F" w:rsidRPr="00694804">
        <w:rPr>
          <w:rFonts w:ascii="Bookman Old Style" w:hAnsi="Bookman Old Style" w:cs="Arial"/>
          <w:b/>
          <w:bCs/>
          <w:lang w:eastAsia="es-ES"/>
        </w:rPr>
        <w:t xml:space="preserve"> 202 DEL 12 DE DICIEMBRE DE 2023</w:t>
      </w:r>
    </w:p>
    <w:p w14:paraId="6FE1884F" w14:textId="77777777" w:rsidR="00DB1645" w:rsidRPr="00694804" w:rsidRDefault="00DB1645" w:rsidP="00694804">
      <w:pPr>
        <w:spacing w:line="276" w:lineRule="auto"/>
        <w:ind w:firstLine="0"/>
        <w:rPr>
          <w:rFonts w:ascii="Bookman Old Style" w:hAnsi="Bookman Old Style" w:cs="Arial"/>
        </w:rPr>
      </w:pPr>
    </w:p>
    <w:p w14:paraId="3A372F18" w14:textId="0C46FB73" w:rsidR="00DB1645" w:rsidRPr="00B03D8C" w:rsidRDefault="00DB1645" w:rsidP="00694804">
      <w:pPr>
        <w:spacing w:line="276" w:lineRule="auto"/>
        <w:ind w:firstLine="0"/>
        <w:rPr>
          <w:rFonts w:ascii="Bookman Old Style" w:hAnsi="Bookman Old Style" w:cs="Arial"/>
          <w:spacing w:val="-4"/>
        </w:rPr>
      </w:pPr>
      <w:r w:rsidRPr="00B03D8C">
        <w:rPr>
          <w:rFonts w:ascii="Bookman Old Style" w:hAnsi="Bookman Old Style" w:cs="Arial"/>
          <w:spacing w:val="-4"/>
        </w:rPr>
        <w:t xml:space="preserve">Hoy, </w:t>
      </w:r>
      <w:r w:rsidR="004A589F" w:rsidRPr="00B03D8C">
        <w:rPr>
          <w:rFonts w:ascii="Bookman Old Style" w:hAnsi="Bookman Old Style" w:cs="Arial"/>
          <w:spacing w:val="-4"/>
        </w:rPr>
        <w:t xml:space="preserve">trece </w:t>
      </w:r>
      <w:r w:rsidRPr="00B03D8C">
        <w:rPr>
          <w:rFonts w:ascii="Bookman Old Style" w:hAnsi="Bookman Old Style" w:cs="Arial"/>
          <w:spacing w:val="-4"/>
        </w:rPr>
        <w:t>(</w:t>
      </w:r>
      <w:r w:rsidR="004A589F" w:rsidRPr="00B03D8C">
        <w:rPr>
          <w:rFonts w:ascii="Bookman Old Style" w:hAnsi="Bookman Old Style" w:cs="Arial"/>
          <w:spacing w:val="-4"/>
        </w:rPr>
        <w:t>13</w:t>
      </w:r>
      <w:r w:rsidRPr="00B03D8C">
        <w:rPr>
          <w:rFonts w:ascii="Bookman Old Style" w:hAnsi="Bookman Old Style" w:cs="Arial"/>
          <w:spacing w:val="-4"/>
        </w:rPr>
        <w:t xml:space="preserve">) de </w:t>
      </w:r>
      <w:r w:rsidR="004A589F" w:rsidRPr="00B03D8C">
        <w:rPr>
          <w:rFonts w:ascii="Bookman Old Style" w:hAnsi="Bookman Old Style" w:cs="Arial"/>
          <w:spacing w:val="-4"/>
        </w:rPr>
        <w:t>diciembre</w:t>
      </w:r>
      <w:r w:rsidRPr="00B03D8C">
        <w:rPr>
          <w:rFonts w:ascii="Bookman Old Style" w:hAnsi="Bookman Old Style" w:cs="Arial"/>
          <w:spacing w:val="-4"/>
        </w:rPr>
        <w:t xml:space="preserve"> de dos mil veinti</w:t>
      </w:r>
      <w:r w:rsidR="7BB20843" w:rsidRPr="00B03D8C">
        <w:rPr>
          <w:rFonts w:ascii="Bookman Old Style" w:hAnsi="Bookman Old Style" w:cs="Arial"/>
          <w:spacing w:val="-4"/>
        </w:rPr>
        <w:t>trés</w:t>
      </w:r>
      <w:r w:rsidRPr="00B03D8C">
        <w:rPr>
          <w:rFonts w:ascii="Bookman Old Style" w:hAnsi="Bookman Old Style" w:cs="Arial"/>
          <w:spacing w:val="-4"/>
        </w:rPr>
        <w:t xml:space="preserve"> (202</w:t>
      </w:r>
      <w:r w:rsidR="5784A1D7" w:rsidRPr="00B03D8C">
        <w:rPr>
          <w:rFonts w:ascii="Bookman Old Style" w:hAnsi="Bookman Old Style" w:cs="Arial"/>
          <w:spacing w:val="-4"/>
        </w:rPr>
        <w:t>3</w:t>
      </w:r>
      <w:r w:rsidRPr="00B03D8C">
        <w:rPr>
          <w:rFonts w:ascii="Bookman Old Style" w:hAnsi="Bookman Old Style" w:cs="Arial"/>
          <w:spacing w:val="-4"/>
        </w:rPr>
        <w:t xml:space="preserve">), el Tribunal Superior de Distrito Judicial de Pereira, Sala de Decisión Laboral integrada por los magistrados Dra. </w:t>
      </w:r>
      <w:r w:rsidRPr="00B03D8C">
        <w:rPr>
          <w:rFonts w:ascii="Bookman Old Style" w:hAnsi="Bookman Old Style" w:cs="Arial"/>
          <w:bCs/>
          <w:spacing w:val="-4"/>
        </w:rPr>
        <w:t>OLGA LUCIA HOYOS SEPÚLVEDA</w:t>
      </w:r>
      <w:r w:rsidRPr="00B03D8C">
        <w:rPr>
          <w:rFonts w:ascii="Bookman Old Style" w:hAnsi="Bookman Old Style" w:cs="Arial"/>
          <w:spacing w:val="-4"/>
        </w:rPr>
        <w:t xml:space="preserve">, Dr. </w:t>
      </w:r>
      <w:r w:rsidRPr="00B03D8C">
        <w:rPr>
          <w:rFonts w:ascii="Bookman Old Style" w:hAnsi="Bookman Old Style" w:cs="Arial"/>
          <w:bCs/>
          <w:spacing w:val="-4"/>
        </w:rPr>
        <w:t>JULIO CÉSAR SALAZAR MUÑOZ</w:t>
      </w:r>
      <w:r w:rsidRPr="00B03D8C">
        <w:rPr>
          <w:rFonts w:ascii="Bookman Old Style" w:hAnsi="Bookman Old Style" w:cs="Arial"/>
          <w:spacing w:val="-4"/>
        </w:rPr>
        <w:t xml:space="preserve"> y como ponente Dr. </w:t>
      </w:r>
      <w:r w:rsidRPr="00B03D8C">
        <w:rPr>
          <w:rFonts w:ascii="Bookman Old Style" w:hAnsi="Bookman Old Style" w:cs="Arial"/>
          <w:bCs/>
          <w:spacing w:val="-4"/>
        </w:rPr>
        <w:t>GERMÁN DARÍO GÓEZ VINASCO</w:t>
      </w:r>
      <w:r w:rsidRPr="00B03D8C">
        <w:rPr>
          <w:rFonts w:ascii="Bookman Old Style" w:hAnsi="Bookman Old Style" w:cs="Arial"/>
          <w:spacing w:val="-4"/>
        </w:rPr>
        <w:t xml:space="preserve">, procede a resolver </w:t>
      </w:r>
      <w:r w:rsidR="00425AF6" w:rsidRPr="00B03D8C">
        <w:rPr>
          <w:rFonts w:ascii="Bookman Old Style" w:hAnsi="Bookman Old Style" w:cs="Arial"/>
          <w:spacing w:val="-4"/>
        </w:rPr>
        <w:t xml:space="preserve">el </w:t>
      </w:r>
      <w:r w:rsidRPr="00B03D8C">
        <w:rPr>
          <w:rFonts w:ascii="Bookman Old Style" w:hAnsi="Bookman Old Style" w:cs="Arial"/>
          <w:spacing w:val="-4"/>
        </w:rPr>
        <w:t>recurso</w:t>
      </w:r>
      <w:r w:rsidR="00425AF6" w:rsidRPr="00B03D8C">
        <w:rPr>
          <w:rFonts w:ascii="Bookman Old Style" w:hAnsi="Bookman Old Style" w:cs="Arial"/>
          <w:spacing w:val="-4"/>
        </w:rPr>
        <w:t xml:space="preserve"> </w:t>
      </w:r>
      <w:r w:rsidRPr="00B03D8C">
        <w:rPr>
          <w:rFonts w:ascii="Bookman Old Style" w:hAnsi="Bookman Old Style" w:cs="Arial"/>
          <w:spacing w:val="-4"/>
        </w:rPr>
        <w:t>de apelación interpuesto por la demandante contra la sentencia de primera instancia proferida el</w:t>
      </w:r>
      <w:r w:rsidR="00190D2F" w:rsidRPr="00B03D8C">
        <w:rPr>
          <w:rFonts w:ascii="Bookman Old Style" w:hAnsi="Bookman Old Style" w:cs="Arial"/>
          <w:spacing w:val="-4"/>
        </w:rPr>
        <w:t xml:space="preserve"> </w:t>
      </w:r>
      <w:r w:rsidR="00425AF6" w:rsidRPr="00B03D8C">
        <w:rPr>
          <w:rFonts w:ascii="Bookman Old Style" w:eastAsia="Times New Roman" w:hAnsi="Bookman Old Style" w:cs="Arial"/>
          <w:color w:val="000000" w:themeColor="text1"/>
          <w:spacing w:val="-4"/>
          <w:lang w:val="es-ES" w:eastAsia="es-CO"/>
        </w:rPr>
        <w:t>18 de septiembre de 2020</w:t>
      </w:r>
      <w:r w:rsidRPr="00B03D8C">
        <w:rPr>
          <w:rFonts w:ascii="Bookman Old Style" w:hAnsi="Bookman Old Style" w:cs="Arial"/>
          <w:spacing w:val="-4"/>
        </w:rPr>
        <w:t xml:space="preserve">, por el Juzgado </w:t>
      </w:r>
      <w:r w:rsidR="00E00C62" w:rsidRPr="00B03D8C">
        <w:rPr>
          <w:rFonts w:ascii="Bookman Old Style" w:hAnsi="Bookman Old Style" w:cs="Arial"/>
          <w:spacing w:val="-4"/>
        </w:rPr>
        <w:t xml:space="preserve">Segundo </w:t>
      </w:r>
      <w:r w:rsidRPr="00B03D8C">
        <w:rPr>
          <w:rFonts w:ascii="Bookman Old Style" w:hAnsi="Bookman Old Style" w:cs="Arial"/>
          <w:spacing w:val="-4"/>
        </w:rPr>
        <w:t xml:space="preserve">Laboral del Circuito de esta ciudad dentro del proceso </w:t>
      </w:r>
      <w:r w:rsidRPr="00B03D8C">
        <w:rPr>
          <w:rFonts w:ascii="Bookman Old Style" w:hAnsi="Bookman Old Style" w:cs="Arial"/>
          <w:b/>
          <w:spacing w:val="-4"/>
        </w:rPr>
        <w:t xml:space="preserve">ordinario </w:t>
      </w:r>
      <w:r w:rsidR="00C35871" w:rsidRPr="00B03D8C">
        <w:rPr>
          <w:rFonts w:ascii="Bookman Old Style" w:hAnsi="Bookman Old Style" w:cs="Arial"/>
          <w:b/>
          <w:spacing w:val="-4"/>
        </w:rPr>
        <w:t>laboral</w:t>
      </w:r>
      <w:r w:rsidR="00C35871" w:rsidRPr="00B03D8C">
        <w:rPr>
          <w:rFonts w:ascii="Bookman Old Style" w:hAnsi="Bookman Old Style" w:cs="Arial"/>
          <w:spacing w:val="-4"/>
        </w:rPr>
        <w:t xml:space="preserve"> </w:t>
      </w:r>
      <w:r w:rsidRPr="00B03D8C">
        <w:rPr>
          <w:rFonts w:ascii="Bookman Old Style" w:hAnsi="Bookman Old Style" w:cs="Arial"/>
          <w:spacing w:val="-4"/>
        </w:rPr>
        <w:t xml:space="preserve">promovido </w:t>
      </w:r>
      <w:bookmarkStart w:id="1" w:name="_Hlk100174855"/>
      <w:bookmarkStart w:id="2" w:name="_Hlk109280619"/>
      <w:r w:rsidR="00425AF6" w:rsidRPr="00B03D8C">
        <w:rPr>
          <w:rFonts w:ascii="Bookman Old Style" w:hAnsi="Bookman Old Style" w:cs="Arial"/>
          <w:b/>
          <w:bCs/>
          <w:spacing w:val="-4"/>
        </w:rPr>
        <w:t>MYRIAM CECILIA HERRERA OSPINA</w:t>
      </w:r>
      <w:r w:rsidRPr="00B03D8C">
        <w:rPr>
          <w:rFonts w:ascii="Bookman Old Style" w:hAnsi="Bookman Old Style" w:cs="Arial"/>
          <w:spacing w:val="-4"/>
        </w:rPr>
        <w:t xml:space="preserve"> </w:t>
      </w:r>
      <w:bookmarkEnd w:id="1"/>
      <w:r w:rsidRPr="00B03D8C">
        <w:rPr>
          <w:rFonts w:ascii="Bookman Old Style" w:hAnsi="Bookman Old Style" w:cs="Arial"/>
          <w:spacing w:val="-4"/>
        </w:rPr>
        <w:t xml:space="preserve">contra la </w:t>
      </w:r>
      <w:r w:rsidR="00E00C62" w:rsidRPr="00B03D8C">
        <w:rPr>
          <w:rFonts w:ascii="Bookman Old Style" w:hAnsi="Bookman Old Style" w:cs="Arial"/>
          <w:b/>
          <w:bCs/>
          <w:spacing w:val="-4"/>
        </w:rPr>
        <w:t xml:space="preserve">ADMINISTRADORA COLOMBIANA DE PENSIONES </w:t>
      </w:r>
      <w:r w:rsidR="00190D2F" w:rsidRPr="00B03D8C">
        <w:rPr>
          <w:rFonts w:ascii="Bookman Old Style" w:hAnsi="Bookman Old Style" w:cs="Arial"/>
          <w:b/>
          <w:bCs/>
          <w:spacing w:val="-4"/>
        </w:rPr>
        <w:t xml:space="preserve">COLPENSIONES </w:t>
      </w:r>
      <w:r w:rsidR="00190D2F" w:rsidRPr="00B03D8C">
        <w:rPr>
          <w:rFonts w:ascii="Bookman Old Style" w:hAnsi="Bookman Old Style" w:cs="Arial"/>
          <w:spacing w:val="-4"/>
        </w:rPr>
        <w:t xml:space="preserve">y la </w:t>
      </w:r>
      <w:r w:rsidR="00190D2F" w:rsidRPr="00B03D8C">
        <w:rPr>
          <w:rFonts w:ascii="Bookman Old Style" w:hAnsi="Bookman Old Style" w:cs="Arial"/>
          <w:b/>
          <w:bCs/>
          <w:spacing w:val="-4"/>
        </w:rPr>
        <w:t>ADMINISTRADORA DE FONDOS DE PENSIONES Y CESANTIAS PORVENIR S.A</w:t>
      </w:r>
      <w:bookmarkEnd w:id="2"/>
      <w:r w:rsidR="00190D2F" w:rsidRPr="00B03D8C">
        <w:rPr>
          <w:rFonts w:ascii="Bookman Old Style" w:hAnsi="Bookman Old Style" w:cs="Arial"/>
          <w:b/>
          <w:bCs/>
          <w:spacing w:val="-4"/>
        </w:rPr>
        <w:t>.</w:t>
      </w:r>
      <w:r w:rsidR="00E00C62" w:rsidRPr="00B03D8C">
        <w:rPr>
          <w:rFonts w:ascii="Bookman Old Style" w:hAnsi="Bookman Old Style" w:cs="Arial"/>
          <w:b/>
          <w:bCs/>
          <w:spacing w:val="-4"/>
        </w:rPr>
        <w:t xml:space="preserve">, </w:t>
      </w:r>
      <w:r w:rsidRPr="00B03D8C">
        <w:rPr>
          <w:rFonts w:ascii="Bookman Old Style" w:hAnsi="Bookman Old Style" w:cs="Arial"/>
          <w:spacing w:val="-4"/>
        </w:rPr>
        <w:t xml:space="preserve">radicado </w:t>
      </w:r>
      <w:r w:rsidR="2EE4F361" w:rsidRPr="00B03D8C">
        <w:rPr>
          <w:rFonts w:ascii="Bookman Old Style" w:hAnsi="Bookman Old Style" w:cs="Arial"/>
          <w:b/>
          <w:bCs/>
          <w:spacing w:val="-4"/>
        </w:rPr>
        <w:t>66001310500220180049701</w:t>
      </w:r>
      <w:r w:rsidR="2EE4F361" w:rsidRPr="00B03D8C">
        <w:rPr>
          <w:rFonts w:ascii="Bookman Old Style" w:hAnsi="Bookman Old Style" w:cs="Arial"/>
          <w:spacing w:val="-4"/>
        </w:rPr>
        <w:t xml:space="preserve">.  </w:t>
      </w:r>
    </w:p>
    <w:p w14:paraId="721670E0" w14:textId="77777777" w:rsidR="00DB1645" w:rsidRPr="00B03D8C" w:rsidRDefault="00DB1645" w:rsidP="00694804">
      <w:pPr>
        <w:spacing w:line="276" w:lineRule="auto"/>
        <w:ind w:firstLine="0"/>
        <w:rPr>
          <w:rFonts w:ascii="Bookman Old Style" w:hAnsi="Bookman Old Style" w:cs="Arial"/>
          <w:spacing w:val="-4"/>
        </w:rPr>
      </w:pPr>
    </w:p>
    <w:p w14:paraId="432C33A2" w14:textId="77777777" w:rsidR="00404A3B" w:rsidRPr="00B03D8C" w:rsidRDefault="00404A3B" w:rsidP="00694804">
      <w:pPr>
        <w:spacing w:line="276" w:lineRule="auto"/>
        <w:ind w:firstLine="0"/>
        <w:rPr>
          <w:rFonts w:ascii="Bookman Old Style" w:eastAsia="Times New Roman" w:hAnsi="Bookman Old Style" w:cs="Arial"/>
          <w:spacing w:val="-4"/>
          <w:lang w:val="es-ES" w:eastAsia="es-ES"/>
        </w:rPr>
      </w:pPr>
      <w:r w:rsidRPr="00B03D8C">
        <w:rPr>
          <w:rFonts w:ascii="Bookman Old Style" w:eastAsia="Times New Roman" w:hAnsi="Bookman Old Style" w:cs="Arial"/>
          <w:spacing w:val="-4"/>
          <w:lang w:val="es-ES" w:eastAsia="es-ES"/>
        </w:rPr>
        <w:t xml:space="preserve">Seguidamente se procede a proferir la decisión por escrito aprobada por esta sala, </w:t>
      </w:r>
      <w:r w:rsidRPr="00B03D8C">
        <w:rPr>
          <w:rFonts w:ascii="Bookman Old Style" w:hAnsi="Bookman Old Style" w:cs="Arial"/>
          <w:spacing w:val="-4"/>
        </w:rPr>
        <w:t>conforme</w:t>
      </w:r>
      <w:r w:rsidRPr="00B03D8C">
        <w:rPr>
          <w:rFonts w:ascii="Bookman Old Style" w:eastAsia="Times New Roman" w:hAnsi="Bookman Old Style" w:cs="Arial"/>
          <w:spacing w:val="-4"/>
          <w:lang w:val="es-ES" w:eastAsia="es-ES"/>
        </w:rPr>
        <w:t xml:space="preserve"> el artículo 15 del Decreto No. 806 de 2020, adoptado como legislación </w:t>
      </w:r>
      <w:r w:rsidRPr="00B03D8C">
        <w:rPr>
          <w:rFonts w:ascii="Bookman Old Style" w:eastAsia="Times New Roman" w:hAnsi="Bookman Old Style" w:cs="Arial"/>
          <w:spacing w:val="-4"/>
          <w:lang w:val="es-ES" w:eastAsia="es-ES"/>
        </w:rPr>
        <w:lastRenderedPageBreak/>
        <w:t>permanente por la Ley 221 del 13 de junio de 2022, la cual se traduce en los siguientes términos,</w:t>
      </w:r>
    </w:p>
    <w:p w14:paraId="209E2B78" w14:textId="77777777" w:rsidR="00DB1645" w:rsidRPr="00B03D8C" w:rsidRDefault="00DB1645" w:rsidP="00694804">
      <w:pPr>
        <w:spacing w:line="276" w:lineRule="auto"/>
        <w:ind w:firstLine="0"/>
        <w:rPr>
          <w:rFonts w:ascii="Bookman Old Style" w:hAnsi="Bookman Old Style" w:cs="Arial"/>
          <w:spacing w:val="-4"/>
          <w:lang w:val="es-ES"/>
        </w:rPr>
      </w:pPr>
    </w:p>
    <w:p w14:paraId="7BEF8542" w14:textId="371B23E4" w:rsidR="00DB1645" w:rsidRPr="00B03D8C" w:rsidRDefault="00DB1645" w:rsidP="00C35871">
      <w:pPr>
        <w:suppressAutoHyphens/>
        <w:spacing w:line="276" w:lineRule="auto"/>
        <w:ind w:firstLine="0"/>
        <w:jc w:val="center"/>
        <w:rPr>
          <w:rFonts w:ascii="Bookman Old Style" w:hAnsi="Bookman Old Style" w:cs="Arial"/>
          <w:b/>
          <w:bCs/>
          <w:spacing w:val="-4"/>
          <w:lang w:eastAsia="es-ES"/>
        </w:rPr>
      </w:pPr>
      <w:r w:rsidRPr="00B03D8C">
        <w:rPr>
          <w:rFonts w:ascii="Bookman Old Style" w:hAnsi="Bookman Old Style" w:cs="Arial"/>
          <w:b/>
          <w:bCs/>
          <w:spacing w:val="-4"/>
          <w:lang w:eastAsia="es-ES"/>
        </w:rPr>
        <w:t xml:space="preserve">SENTENCIA No. </w:t>
      </w:r>
      <w:r w:rsidR="004A589F" w:rsidRPr="00B03D8C">
        <w:rPr>
          <w:rFonts w:ascii="Bookman Old Style" w:hAnsi="Bookman Old Style" w:cs="Arial"/>
          <w:b/>
          <w:bCs/>
          <w:spacing w:val="-4"/>
          <w:lang w:eastAsia="es-ES"/>
        </w:rPr>
        <w:t>206</w:t>
      </w:r>
    </w:p>
    <w:p w14:paraId="0B971AD8" w14:textId="784F5D2B" w:rsidR="004A589F" w:rsidRPr="00B03D8C" w:rsidRDefault="004A589F" w:rsidP="00694804">
      <w:pPr>
        <w:suppressAutoHyphens/>
        <w:spacing w:line="276" w:lineRule="auto"/>
        <w:ind w:firstLine="480"/>
        <w:jc w:val="center"/>
        <w:rPr>
          <w:rFonts w:ascii="Bookman Old Style" w:hAnsi="Bookman Old Style" w:cs="Arial"/>
          <w:b/>
          <w:bCs/>
          <w:spacing w:val="-4"/>
          <w:u w:val="single"/>
          <w:lang w:eastAsia="es-ES"/>
        </w:rPr>
      </w:pPr>
    </w:p>
    <w:p w14:paraId="2ED8254C" w14:textId="50E5584D" w:rsidR="00DB1645" w:rsidRPr="00B03D8C" w:rsidRDefault="00C35871" w:rsidP="00C35871">
      <w:pPr>
        <w:pStyle w:val="Prrafodelista"/>
        <w:numPr>
          <w:ilvl w:val="0"/>
          <w:numId w:val="5"/>
        </w:numPr>
        <w:suppressAutoHyphens/>
        <w:spacing w:line="276" w:lineRule="auto"/>
        <w:ind w:left="0" w:firstLine="0"/>
        <w:jc w:val="center"/>
        <w:rPr>
          <w:rFonts w:ascii="Bookman Old Style" w:hAnsi="Bookman Old Style" w:cs="Arial"/>
          <w:b/>
          <w:bCs/>
          <w:spacing w:val="-4"/>
        </w:rPr>
      </w:pPr>
      <w:r w:rsidRPr="00B03D8C">
        <w:rPr>
          <w:rFonts w:ascii="Bookman Old Style" w:hAnsi="Bookman Old Style" w:cs="Arial"/>
          <w:b/>
          <w:bCs/>
          <w:spacing w:val="-4"/>
        </w:rPr>
        <w:t xml:space="preserve"> </w:t>
      </w:r>
      <w:r w:rsidR="00DB1645" w:rsidRPr="00B03D8C">
        <w:rPr>
          <w:rFonts w:ascii="Bookman Old Style" w:hAnsi="Bookman Old Style" w:cs="Arial"/>
          <w:b/>
          <w:bCs/>
          <w:spacing w:val="-4"/>
        </w:rPr>
        <w:t>ANTECEDENTES</w:t>
      </w:r>
    </w:p>
    <w:p w14:paraId="351B92E0" w14:textId="77777777" w:rsidR="00DB1645" w:rsidRPr="00B03D8C" w:rsidRDefault="00DB1645" w:rsidP="00694804">
      <w:pPr>
        <w:spacing w:line="276" w:lineRule="auto"/>
        <w:ind w:firstLine="0"/>
        <w:rPr>
          <w:rFonts w:ascii="Bookman Old Style" w:hAnsi="Bookman Old Style" w:cs="Arial"/>
          <w:color w:val="FF0000"/>
          <w:spacing w:val="-4"/>
        </w:rPr>
      </w:pPr>
    </w:p>
    <w:p w14:paraId="7DDE730A" w14:textId="77777777" w:rsidR="00DB1645" w:rsidRPr="00B03D8C" w:rsidRDefault="00DB1645" w:rsidP="00694804">
      <w:pPr>
        <w:pStyle w:val="Prrafodelista"/>
        <w:numPr>
          <w:ilvl w:val="0"/>
          <w:numId w:val="6"/>
        </w:numPr>
        <w:spacing w:line="276" w:lineRule="auto"/>
        <w:ind w:left="284"/>
        <w:rPr>
          <w:rFonts w:ascii="Bookman Old Style" w:hAnsi="Bookman Old Style" w:cs="Arial"/>
          <w:spacing w:val="-4"/>
        </w:rPr>
      </w:pPr>
      <w:r w:rsidRPr="00B03D8C">
        <w:rPr>
          <w:rFonts w:ascii="Bookman Old Style" w:hAnsi="Bookman Old Style" w:cs="Arial"/>
          <w:b/>
          <w:bCs/>
          <w:spacing w:val="-4"/>
        </w:rPr>
        <w:t>Pretensiones</w:t>
      </w:r>
    </w:p>
    <w:p w14:paraId="59F03467" w14:textId="77777777" w:rsidR="00DB1645" w:rsidRPr="00B03D8C" w:rsidRDefault="00DB1645" w:rsidP="00694804">
      <w:pPr>
        <w:spacing w:line="276" w:lineRule="auto"/>
        <w:ind w:firstLine="0"/>
        <w:rPr>
          <w:rFonts w:ascii="Bookman Old Style" w:hAnsi="Bookman Old Style" w:cs="Arial"/>
          <w:spacing w:val="-4"/>
        </w:rPr>
      </w:pPr>
    </w:p>
    <w:p w14:paraId="68A095C2" w14:textId="4CF2AC19" w:rsidR="00190D2F" w:rsidRPr="00B03D8C" w:rsidRDefault="00425AF6" w:rsidP="00694804">
      <w:pPr>
        <w:spacing w:line="276" w:lineRule="auto"/>
        <w:ind w:firstLine="0"/>
        <w:rPr>
          <w:rFonts w:ascii="Bookman Old Style" w:hAnsi="Bookman Old Style" w:cs="Arial"/>
          <w:spacing w:val="-4"/>
        </w:rPr>
      </w:pPr>
      <w:r w:rsidRPr="00B03D8C">
        <w:rPr>
          <w:rFonts w:ascii="Bookman Old Style" w:hAnsi="Bookman Old Style" w:cs="Arial"/>
          <w:b/>
          <w:bCs/>
          <w:spacing w:val="-4"/>
        </w:rPr>
        <w:t>MYRIAM CECILIA HERRERA OSPINA</w:t>
      </w:r>
      <w:r w:rsidRPr="00B03D8C">
        <w:rPr>
          <w:rFonts w:ascii="Bookman Old Style" w:hAnsi="Bookman Old Style" w:cs="Arial"/>
          <w:spacing w:val="-4"/>
        </w:rPr>
        <w:t xml:space="preserve"> </w:t>
      </w:r>
      <w:r w:rsidR="00190D2F" w:rsidRPr="00B03D8C">
        <w:rPr>
          <w:rFonts w:ascii="Bookman Old Style" w:hAnsi="Bookman Old Style" w:cs="Arial"/>
          <w:spacing w:val="-4"/>
        </w:rPr>
        <w:t xml:space="preserve">demandó a la </w:t>
      </w:r>
      <w:r w:rsidR="00190D2F" w:rsidRPr="00B03D8C">
        <w:rPr>
          <w:rFonts w:ascii="Bookman Old Style" w:hAnsi="Bookman Old Style" w:cs="Arial"/>
          <w:b/>
          <w:bCs/>
          <w:spacing w:val="-4"/>
        </w:rPr>
        <w:t>ADMINISTRADORA COLOMBIANA DE PENSIONES COLPENSIONES</w:t>
      </w:r>
      <w:r w:rsidR="00190D2F" w:rsidRPr="00B03D8C">
        <w:rPr>
          <w:rFonts w:ascii="Bookman Old Style" w:hAnsi="Bookman Old Style" w:cs="Arial"/>
          <w:spacing w:val="-4"/>
        </w:rPr>
        <w:t xml:space="preserve"> y la </w:t>
      </w:r>
      <w:r w:rsidR="00190D2F" w:rsidRPr="00B03D8C">
        <w:rPr>
          <w:rFonts w:ascii="Bookman Old Style" w:hAnsi="Bookman Old Style" w:cs="Arial"/>
          <w:b/>
          <w:bCs/>
          <w:spacing w:val="-4"/>
        </w:rPr>
        <w:t xml:space="preserve">ADMINISTRADORA DE FONDOS DE PENSIONES Y CESANTIAS PORVENIR S.A </w:t>
      </w:r>
      <w:r w:rsidR="00190D2F" w:rsidRPr="00B03D8C">
        <w:rPr>
          <w:rFonts w:ascii="Bookman Old Style" w:hAnsi="Bookman Old Style" w:cs="Arial"/>
          <w:spacing w:val="-4"/>
        </w:rPr>
        <w:t xml:space="preserve">con el propósito de que </w:t>
      </w:r>
      <w:r w:rsidR="007757C2" w:rsidRPr="00B03D8C">
        <w:rPr>
          <w:rFonts w:ascii="Bookman Old Style" w:hAnsi="Bookman Old Style" w:cs="Arial"/>
          <w:spacing w:val="-4"/>
        </w:rPr>
        <w:t>se condene a COLPENSIONES a trasladar a PORVENIR S.A. los aportes que efectuó mientras estuvo afiliada, junto con las costas y agencias en derecho.</w:t>
      </w:r>
    </w:p>
    <w:p w14:paraId="67CB47AA" w14:textId="77777777" w:rsidR="00DB1645" w:rsidRPr="00B03D8C" w:rsidRDefault="00DB1645" w:rsidP="00694804">
      <w:pPr>
        <w:spacing w:line="276" w:lineRule="auto"/>
        <w:ind w:firstLine="0"/>
        <w:rPr>
          <w:rFonts w:ascii="Bookman Old Style" w:hAnsi="Bookman Old Style" w:cs="Arial"/>
          <w:color w:val="FF0000"/>
          <w:spacing w:val="-4"/>
        </w:rPr>
      </w:pPr>
    </w:p>
    <w:p w14:paraId="7C8925C9" w14:textId="77777777" w:rsidR="00DB1645" w:rsidRPr="00B03D8C" w:rsidRDefault="00DB1645" w:rsidP="00694804">
      <w:pPr>
        <w:pStyle w:val="Prrafodelista"/>
        <w:numPr>
          <w:ilvl w:val="0"/>
          <w:numId w:val="6"/>
        </w:numPr>
        <w:spacing w:line="276" w:lineRule="auto"/>
        <w:ind w:left="284"/>
        <w:rPr>
          <w:rFonts w:ascii="Bookman Old Style" w:hAnsi="Bookman Old Style" w:cs="Arial"/>
          <w:spacing w:val="-4"/>
        </w:rPr>
      </w:pPr>
      <w:r w:rsidRPr="00B03D8C">
        <w:rPr>
          <w:rFonts w:ascii="Bookman Old Style" w:hAnsi="Bookman Old Style" w:cs="Arial"/>
          <w:b/>
          <w:bCs/>
          <w:spacing w:val="-4"/>
        </w:rPr>
        <w:t>Hechos</w:t>
      </w:r>
    </w:p>
    <w:p w14:paraId="347B98D7" w14:textId="77777777" w:rsidR="00DB1645" w:rsidRPr="00B03D8C" w:rsidRDefault="00DB1645" w:rsidP="00694804">
      <w:pPr>
        <w:spacing w:line="276" w:lineRule="auto"/>
        <w:ind w:firstLine="0"/>
        <w:rPr>
          <w:rFonts w:ascii="Bookman Old Style" w:hAnsi="Bookman Old Style" w:cs="Arial"/>
          <w:spacing w:val="-4"/>
        </w:rPr>
      </w:pPr>
    </w:p>
    <w:p w14:paraId="7BDCC222" w14:textId="13458ABA" w:rsidR="007757C2" w:rsidRPr="00B03D8C" w:rsidRDefault="007757C2" w:rsidP="00694804">
      <w:pPr>
        <w:spacing w:line="276" w:lineRule="auto"/>
        <w:ind w:firstLine="0"/>
        <w:rPr>
          <w:rFonts w:ascii="Bookman Old Style" w:hAnsi="Bookman Old Style" w:cs="Arial"/>
          <w:spacing w:val="-4"/>
        </w:rPr>
      </w:pPr>
      <w:r w:rsidRPr="00B03D8C">
        <w:rPr>
          <w:rFonts w:ascii="Bookman Old Style" w:hAnsi="Bookman Old Style" w:cs="Arial"/>
          <w:spacing w:val="-4"/>
        </w:rPr>
        <w:t xml:space="preserve">Expresó que nació el 02 de septiembre de 1954, se encontraba vinculada en el FONDO PRIVADO HORIZONTE PENSIONES Y CESANTÍAS hoy PORVENIR S.A., para el año 2004. Posteriormente la demandante se trasladó del RAIS al RPM, el día 28 de febrero de 2004 y el día 01 de marzo de 2004, COLPENSIONES aceptó el traslado. Manifestó que según la Ley 797 de 2003 se concedió 1 año de gracia contado a partir de su vigencia, esto es 29 de enero de 2003, para que las personas se trasladen de régimen, es decir, hasta el 29 de enero de 2004. </w:t>
      </w:r>
    </w:p>
    <w:p w14:paraId="6DE7AF0D" w14:textId="6C336960" w:rsidR="007757C2" w:rsidRPr="00B03D8C" w:rsidRDefault="007757C2" w:rsidP="00694804">
      <w:pPr>
        <w:spacing w:line="276" w:lineRule="auto"/>
        <w:ind w:firstLine="0"/>
        <w:rPr>
          <w:rFonts w:ascii="Bookman Old Style" w:hAnsi="Bookman Old Style" w:cs="Arial"/>
          <w:spacing w:val="-4"/>
        </w:rPr>
      </w:pPr>
    </w:p>
    <w:p w14:paraId="0B5E7832" w14:textId="5BCBE713" w:rsidR="007757C2" w:rsidRPr="00B03D8C" w:rsidRDefault="007757C2" w:rsidP="00694804">
      <w:pPr>
        <w:spacing w:line="276" w:lineRule="auto"/>
        <w:ind w:firstLine="0"/>
        <w:rPr>
          <w:rFonts w:ascii="Bookman Old Style" w:hAnsi="Bookman Old Style" w:cs="Arial"/>
          <w:spacing w:val="-4"/>
        </w:rPr>
      </w:pPr>
      <w:r w:rsidRPr="00B03D8C">
        <w:rPr>
          <w:rFonts w:ascii="Bookman Old Style" w:hAnsi="Bookman Old Style" w:cs="Arial"/>
          <w:spacing w:val="-4"/>
        </w:rPr>
        <w:t>Por lo anterior, dado que la afiliación al RPM se realizó de forma posterior, se encuentra viciada de nulidad y carece de toda validez.</w:t>
      </w:r>
    </w:p>
    <w:p w14:paraId="05812FCD" w14:textId="77777777" w:rsidR="00DB1645" w:rsidRPr="00B03D8C" w:rsidRDefault="00DB1645" w:rsidP="00694804">
      <w:pPr>
        <w:spacing w:line="276" w:lineRule="auto"/>
        <w:ind w:firstLine="0"/>
        <w:rPr>
          <w:rFonts w:ascii="Bookman Old Style" w:hAnsi="Bookman Old Style" w:cs="Arial"/>
          <w:color w:val="FF0000"/>
          <w:spacing w:val="-4"/>
        </w:rPr>
      </w:pPr>
    </w:p>
    <w:p w14:paraId="2A667EBF" w14:textId="6DF6AE98" w:rsidR="007757C2" w:rsidRPr="00B03D8C" w:rsidRDefault="00DB1645" w:rsidP="00694804">
      <w:pPr>
        <w:pStyle w:val="Prrafodelista"/>
        <w:numPr>
          <w:ilvl w:val="0"/>
          <w:numId w:val="6"/>
        </w:numPr>
        <w:spacing w:line="276" w:lineRule="auto"/>
        <w:ind w:left="284"/>
        <w:rPr>
          <w:rFonts w:ascii="Bookman Old Style" w:hAnsi="Bookman Old Style" w:cs="Arial"/>
          <w:b/>
          <w:bCs/>
          <w:spacing w:val="-4"/>
        </w:rPr>
      </w:pPr>
      <w:r w:rsidRPr="00B03D8C">
        <w:rPr>
          <w:rFonts w:ascii="Bookman Old Style" w:hAnsi="Bookman Old Style" w:cs="Arial"/>
          <w:b/>
          <w:bCs/>
          <w:spacing w:val="-4"/>
        </w:rPr>
        <w:t>Posición de las demandadas.</w:t>
      </w:r>
    </w:p>
    <w:p w14:paraId="6F11F23C" w14:textId="1E86C9E1" w:rsidR="007757C2" w:rsidRPr="00B03D8C" w:rsidRDefault="007757C2" w:rsidP="00694804">
      <w:pPr>
        <w:spacing w:line="276" w:lineRule="auto"/>
        <w:ind w:firstLine="0"/>
        <w:rPr>
          <w:rFonts w:ascii="Bookman Old Style" w:hAnsi="Bookman Old Style" w:cs="Arial"/>
          <w:b/>
          <w:bCs/>
          <w:spacing w:val="-4"/>
        </w:rPr>
      </w:pPr>
    </w:p>
    <w:p w14:paraId="54794CB2" w14:textId="579CB7F9" w:rsidR="007757C2" w:rsidRPr="00B03D8C" w:rsidRDefault="007757C2" w:rsidP="00694804">
      <w:pPr>
        <w:spacing w:line="276" w:lineRule="auto"/>
        <w:ind w:firstLine="0"/>
        <w:rPr>
          <w:rFonts w:ascii="Bookman Old Style" w:hAnsi="Bookman Old Style" w:cs="Arial"/>
          <w:b/>
          <w:spacing w:val="-4"/>
        </w:rPr>
      </w:pPr>
      <w:r w:rsidRPr="00B03D8C">
        <w:rPr>
          <w:rFonts w:ascii="Bookman Old Style" w:hAnsi="Bookman Old Style" w:cs="Arial"/>
          <w:b/>
          <w:spacing w:val="-4"/>
        </w:rPr>
        <w:t>Porvenir S.A.,</w:t>
      </w:r>
      <w:r w:rsidRPr="00B03D8C">
        <w:rPr>
          <w:rFonts w:ascii="Bookman Old Style" w:hAnsi="Bookman Old Style" w:cs="Arial"/>
          <w:spacing w:val="-4"/>
        </w:rPr>
        <w:t xml:space="preserve"> se opuso a lo pretendido bajo el argumento que el traslado de régimen de la demandante se hizo conforme a derecho; que la afiliación al RAIS es un acto jurídico valido, por cuanto el traslado fue solicitado dentro del año de gracia concedido por la normativa; por lo tanto, no se puede trasladar al fondo privado ya que se encuentra </w:t>
      </w:r>
      <w:r w:rsidR="000B7EE7" w:rsidRPr="00B03D8C">
        <w:rPr>
          <w:rFonts w:ascii="Bookman Old Style" w:hAnsi="Bookman Old Style" w:cs="Arial"/>
          <w:spacing w:val="-4"/>
        </w:rPr>
        <w:t>dentro de la prohibición legal para ello.</w:t>
      </w:r>
      <w:r w:rsidRPr="00B03D8C">
        <w:rPr>
          <w:rFonts w:ascii="Bookman Old Style" w:hAnsi="Bookman Old Style" w:cs="Arial"/>
          <w:spacing w:val="-4"/>
        </w:rPr>
        <w:t xml:space="preserve"> Como excepciones se formularon </w:t>
      </w:r>
      <w:r w:rsidRPr="00B03D8C">
        <w:rPr>
          <w:rFonts w:ascii="Bookman Old Style" w:hAnsi="Bookman Old Style" w:cs="Arial"/>
          <w:b/>
          <w:spacing w:val="-4"/>
        </w:rPr>
        <w:t xml:space="preserve">validez </w:t>
      </w:r>
      <w:r w:rsidR="000B7EE7" w:rsidRPr="00B03D8C">
        <w:rPr>
          <w:rFonts w:ascii="Bookman Old Style" w:hAnsi="Bookman Old Style" w:cs="Arial"/>
          <w:b/>
          <w:spacing w:val="-4"/>
        </w:rPr>
        <w:t>del traslado al RPM</w:t>
      </w:r>
      <w:r w:rsidRPr="00B03D8C">
        <w:rPr>
          <w:rFonts w:ascii="Bookman Old Style" w:hAnsi="Bookman Old Style" w:cs="Arial"/>
          <w:b/>
          <w:spacing w:val="-4"/>
        </w:rPr>
        <w:t xml:space="preserve">, </w:t>
      </w:r>
      <w:r w:rsidR="000B7EE7" w:rsidRPr="00B03D8C">
        <w:rPr>
          <w:rFonts w:ascii="Bookman Old Style" w:hAnsi="Bookman Old Style" w:cs="Arial"/>
          <w:b/>
          <w:spacing w:val="-4"/>
        </w:rPr>
        <w:t>imposibilidad de trasladar a la demandante al RAIS, prescripción, buena fe, innominada o genérica.</w:t>
      </w:r>
    </w:p>
    <w:p w14:paraId="2CB55C13" w14:textId="77777777" w:rsidR="00DB1645" w:rsidRPr="00B03D8C" w:rsidRDefault="00DB1645" w:rsidP="00694804">
      <w:pPr>
        <w:spacing w:line="276" w:lineRule="auto"/>
        <w:ind w:firstLine="0"/>
        <w:rPr>
          <w:rFonts w:ascii="Bookman Old Style" w:hAnsi="Bookman Old Style" w:cs="Arial"/>
          <w:spacing w:val="-4"/>
        </w:rPr>
      </w:pPr>
    </w:p>
    <w:p w14:paraId="04EF6C86" w14:textId="64A2725C" w:rsidR="007C475A" w:rsidRPr="00B03D8C" w:rsidRDefault="007C475A" w:rsidP="00694804">
      <w:pPr>
        <w:spacing w:line="276" w:lineRule="auto"/>
        <w:rPr>
          <w:rFonts w:ascii="Bookman Old Style" w:hAnsi="Bookman Old Style" w:cs="Arial"/>
          <w:spacing w:val="-4"/>
        </w:rPr>
      </w:pPr>
      <w:r w:rsidRPr="00B03D8C">
        <w:rPr>
          <w:rFonts w:ascii="Bookman Old Style" w:hAnsi="Bookman Old Style" w:cs="Arial"/>
          <w:b/>
          <w:bCs/>
          <w:spacing w:val="-4"/>
        </w:rPr>
        <w:t>Colpensiones,</w:t>
      </w:r>
      <w:r w:rsidRPr="00B03D8C">
        <w:rPr>
          <w:rFonts w:ascii="Bookman Old Style" w:hAnsi="Bookman Old Style" w:cs="Arial"/>
          <w:spacing w:val="-4"/>
        </w:rPr>
        <w:t xml:space="preserve"> se opuso a las pretensiones argumentando que </w:t>
      </w:r>
      <w:r w:rsidR="0048777E" w:rsidRPr="00B03D8C">
        <w:rPr>
          <w:rFonts w:ascii="Bookman Old Style" w:hAnsi="Bookman Old Style" w:cs="Arial"/>
          <w:spacing w:val="-4"/>
        </w:rPr>
        <w:t xml:space="preserve">no se evidenciaba engaño alguno que conllevara a la nulidad de la afiliación </w:t>
      </w:r>
      <w:r w:rsidRPr="00B03D8C">
        <w:rPr>
          <w:rFonts w:ascii="Bookman Old Style" w:hAnsi="Bookman Old Style" w:cs="Arial"/>
          <w:spacing w:val="-4"/>
        </w:rPr>
        <w:t xml:space="preserve">del traslado de régimen. Solicitó se absuelva a la entidad de las pretensiones de la demanda y en consecuencia se condene en costas a la demandante. </w:t>
      </w:r>
      <w:r w:rsidR="4A4B7679" w:rsidRPr="00B03D8C">
        <w:rPr>
          <w:rFonts w:ascii="Bookman Old Style" w:hAnsi="Bookman Old Style" w:cs="Arial"/>
          <w:spacing w:val="-4"/>
        </w:rPr>
        <w:t>No presentó excepciones de fondo.</w:t>
      </w:r>
    </w:p>
    <w:p w14:paraId="0920333E" w14:textId="335A860D" w:rsidR="0048777E" w:rsidRPr="00B03D8C" w:rsidRDefault="0048777E" w:rsidP="00694804">
      <w:pPr>
        <w:spacing w:line="276" w:lineRule="auto"/>
        <w:ind w:firstLine="0"/>
        <w:rPr>
          <w:rFonts w:ascii="Bookman Old Style" w:hAnsi="Bookman Old Style" w:cs="Arial"/>
          <w:spacing w:val="-4"/>
        </w:rPr>
      </w:pPr>
    </w:p>
    <w:p w14:paraId="6D45415E" w14:textId="77777777" w:rsidR="00DB1645" w:rsidRPr="00B03D8C" w:rsidRDefault="00DB1645" w:rsidP="00694804">
      <w:pPr>
        <w:pStyle w:val="Prrafodelista"/>
        <w:numPr>
          <w:ilvl w:val="0"/>
          <w:numId w:val="5"/>
        </w:numPr>
        <w:tabs>
          <w:tab w:val="left" w:pos="2268"/>
        </w:tabs>
        <w:suppressAutoHyphens/>
        <w:spacing w:line="276" w:lineRule="auto"/>
        <w:ind w:left="270" w:hanging="270"/>
        <w:jc w:val="center"/>
        <w:rPr>
          <w:rFonts w:ascii="Bookman Old Style" w:hAnsi="Bookman Old Style" w:cs="Arial"/>
          <w:spacing w:val="-4"/>
        </w:rPr>
      </w:pPr>
      <w:r w:rsidRPr="00B03D8C">
        <w:rPr>
          <w:rFonts w:ascii="Bookman Old Style" w:hAnsi="Bookman Old Style" w:cs="Arial"/>
          <w:b/>
          <w:bCs/>
          <w:spacing w:val="-4"/>
        </w:rPr>
        <w:t>SENTENCIA DE PRIMERA INSTANCIA</w:t>
      </w:r>
    </w:p>
    <w:p w14:paraId="14E9AA23" w14:textId="77777777" w:rsidR="00DB1645" w:rsidRPr="00B03D8C" w:rsidRDefault="00DB1645" w:rsidP="00694804">
      <w:pPr>
        <w:spacing w:line="276" w:lineRule="auto"/>
        <w:ind w:firstLine="0"/>
        <w:rPr>
          <w:rFonts w:ascii="Bookman Old Style" w:hAnsi="Bookman Old Style" w:cs="Arial"/>
          <w:spacing w:val="-4"/>
        </w:rPr>
      </w:pPr>
    </w:p>
    <w:p w14:paraId="6330C546" w14:textId="302BB4A1" w:rsidR="00DB1645" w:rsidRPr="00B03D8C" w:rsidRDefault="15D93074" w:rsidP="00694804">
      <w:pPr>
        <w:spacing w:line="276" w:lineRule="auto"/>
        <w:ind w:firstLine="0"/>
        <w:rPr>
          <w:rFonts w:ascii="Bookman Old Style" w:hAnsi="Bookman Old Style" w:cs="Arial"/>
          <w:spacing w:val="-4"/>
        </w:rPr>
      </w:pPr>
      <w:r w:rsidRPr="00B03D8C">
        <w:rPr>
          <w:rFonts w:ascii="Bookman Old Style" w:hAnsi="Bookman Old Style" w:cs="Arial"/>
          <w:spacing w:val="-4"/>
        </w:rPr>
        <w:t>El Juez d</w:t>
      </w:r>
      <w:r w:rsidR="1364F2AE" w:rsidRPr="00B03D8C">
        <w:rPr>
          <w:rFonts w:ascii="Bookman Old Style" w:hAnsi="Bookman Old Style" w:cs="Arial"/>
          <w:spacing w:val="-4"/>
        </w:rPr>
        <w:t>e primer grado</w:t>
      </w:r>
      <w:r w:rsidR="0937CD9D" w:rsidRPr="00B03D8C">
        <w:rPr>
          <w:rFonts w:ascii="Bookman Old Style" w:hAnsi="Bookman Old Style" w:cs="Arial"/>
          <w:spacing w:val="-4"/>
        </w:rPr>
        <w:t>, mediante decisión</w:t>
      </w:r>
      <w:r w:rsidR="66F88591" w:rsidRPr="00B03D8C">
        <w:rPr>
          <w:rFonts w:ascii="Bookman Old Style" w:hAnsi="Bookman Old Style" w:cs="Arial"/>
          <w:spacing w:val="-4"/>
        </w:rPr>
        <w:t xml:space="preserve"> del 18</w:t>
      </w:r>
      <w:r w:rsidR="0A9A0AFF" w:rsidRPr="00B03D8C">
        <w:rPr>
          <w:rFonts w:ascii="Bookman Old Style" w:hAnsi="Bookman Old Style" w:cs="Arial"/>
          <w:spacing w:val="-4"/>
        </w:rPr>
        <w:t xml:space="preserve"> de septiembre de 2020</w:t>
      </w:r>
      <w:r w:rsidR="0937CD9D" w:rsidRPr="00B03D8C">
        <w:rPr>
          <w:rFonts w:ascii="Bookman Old Style" w:hAnsi="Bookman Old Style" w:cs="Arial"/>
          <w:spacing w:val="-4"/>
        </w:rPr>
        <w:t>, resolvió:</w:t>
      </w:r>
    </w:p>
    <w:p w14:paraId="610CEFFC" w14:textId="77777777" w:rsidR="00DB1645" w:rsidRPr="00B03D8C" w:rsidRDefault="00DB1645" w:rsidP="00694804">
      <w:pPr>
        <w:spacing w:line="276" w:lineRule="auto"/>
        <w:ind w:firstLine="0"/>
        <w:rPr>
          <w:rFonts w:ascii="Bookman Old Style" w:hAnsi="Bookman Old Style" w:cs="Arial"/>
          <w:spacing w:val="-4"/>
        </w:rPr>
      </w:pPr>
    </w:p>
    <w:p w14:paraId="5B285909" w14:textId="3429AB31" w:rsidR="00DB1645" w:rsidRPr="00B03D8C" w:rsidRDefault="005D4D31" w:rsidP="00C35871">
      <w:pPr>
        <w:spacing w:line="240" w:lineRule="auto"/>
        <w:ind w:left="426" w:right="420" w:firstLine="0"/>
        <w:rPr>
          <w:rFonts w:ascii="Bookman Old Style" w:hAnsi="Bookman Old Style" w:cs="Arial"/>
          <w:spacing w:val="-4"/>
          <w:sz w:val="22"/>
        </w:rPr>
      </w:pPr>
      <w:r w:rsidRPr="00B03D8C">
        <w:rPr>
          <w:rFonts w:ascii="Bookman Old Style" w:hAnsi="Bookman Old Style" w:cs="Arial"/>
          <w:b/>
          <w:bCs/>
          <w:spacing w:val="-4"/>
          <w:sz w:val="22"/>
        </w:rPr>
        <w:t>PRIMERO</w:t>
      </w:r>
      <w:r w:rsidRPr="00B03D8C">
        <w:rPr>
          <w:rFonts w:ascii="Bookman Old Style" w:hAnsi="Bookman Old Style" w:cs="Arial"/>
          <w:spacing w:val="-4"/>
          <w:sz w:val="22"/>
        </w:rPr>
        <w:t xml:space="preserve">. </w:t>
      </w:r>
      <w:r w:rsidR="00626183" w:rsidRPr="00B03D8C">
        <w:rPr>
          <w:rFonts w:ascii="Bookman Old Style" w:hAnsi="Bookman Old Style" w:cs="Arial"/>
          <w:spacing w:val="-4"/>
          <w:sz w:val="22"/>
        </w:rPr>
        <w:t xml:space="preserve">Absolver a PORVENIR S.A. y COLPENSIONES, de las pretensiones de la demanda. </w:t>
      </w:r>
      <w:r w:rsidR="00626183" w:rsidRPr="00B03D8C">
        <w:rPr>
          <w:rFonts w:ascii="Bookman Old Style" w:hAnsi="Bookman Old Style" w:cs="Arial"/>
          <w:b/>
          <w:spacing w:val="-4"/>
          <w:sz w:val="22"/>
        </w:rPr>
        <w:t xml:space="preserve">SEGUNDO. </w:t>
      </w:r>
      <w:r w:rsidR="00626183" w:rsidRPr="00B03D8C">
        <w:rPr>
          <w:rFonts w:ascii="Bookman Old Style" w:hAnsi="Bookman Old Style" w:cs="Arial"/>
          <w:spacing w:val="-4"/>
          <w:sz w:val="22"/>
        </w:rPr>
        <w:t>Condenar en costas a la demandante en un 100%.</w:t>
      </w:r>
    </w:p>
    <w:p w14:paraId="0C4CC4B3" w14:textId="54E2F1C5" w:rsidR="005D4D31" w:rsidRPr="00B03D8C" w:rsidRDefault="005D4D31" w:rsidP="00694804">
      <w:pPr>
        <w:spacing w:line="276" w:lineRule="auto"/>
        <w:ind w:left="708" w:firstLine="0"/>
        <w:rPr>
          <w:rFonts w:ascii="Bookman Old Style" w:hAnsi="Bookman Old Style" w:cs="Arial"/>
          <w:spacing w:val="-4"/>
        </w:rPr>
      </w:pPr>
    </w:p>
    <w:p w14:paraId="461877EE" w14:textId="432EC577" w:rsidR="0047426D" w:rsidRPr="00B03D8C" w:rsidRDefault="1687E1CF" w:rsidP="00694804">
      <w:pPr>
        <w:spacing w:line="276" w:lineRule="auto"/>
        <w:ind w:firstLine="0"/>
        <w:rPr>
          <w:rFonts w:ascii="Bookman Old Style" w:hAnsi="Bookman Old Style" w:cs="Arial"/>
          <w:spacing w:val="-4"/>
        </w:rPr>
      </w:pPr>
      <w:r w:rsidRPr="00B03D8C">
        <w:rPr>
          <w:rFonts w:ascii="Bookman Old Style" w:hAnsi="Bookman Old Style" w:cs="Arial"/>
          <w:spacing w:val="-4"/>
        </w:rPr>
        <w:t>La</w:t>
      </w:r>
      <w:r w:rsidR="63153509" w:rsidRPr="00B03D8C">
        <w:rPr>
          <w:rFonts w:ascii="Bookman Old Style" w:hAnsi="Bookman Old Style" w:cs="Arial"/>
          <w:spacing w:val="-4"/>
        </w:rPr>
        <w:t xml:space="preserve"> Juez de instancia se apoyó en la jurisprudencia de la Sala de Casación Laboral para resaltar </w:t>
      </w:r>
      <w:r w:rsidR="0A6D4F9D" w:rsidRPr="00B03D8C">
        <w:rPr>
          <w:rFonts w:ascii="Bookman Old Style" w:hAnsi="Bookman Old Style" w:cs="Arial"/>
          <w:spacing w:val="-4"/>
        </w:rPr>
        <w:t xml:space="preserve">que la actora cuenta con un total de 873 semanas, que la actora se trasladó del ISS a COLPATRIA, luego a HORIZONTE y </w:t>
      </w:r>
      <w:r w:rsidR="2AC40858" w:rsidRPr="00B03D8C">
        <w:rPr>
          <w:rFonts w:ascii="Bookman Old Style" w:hAnsi="Bookman Old Style" w:cs="Arial"/>
          <w:spacing w:val="-4"/>
        </w:rPr>
        <w:t>finalmente,</w:t>
      </w:r>
      <w:r w:rsidR="0A6D4F9D" w:rsidRPr="00B03D8C">
        <w:rPr>
          <w:rFonts w:ascii="Bookman Old Style" w:hAnsi="Bookman Old Style" w:cs="Arial"/>
          <w:spacing w:val="-4"/>
        </w:rPr>
        <w:t xml:space="preserve"> a COLPENSIONES, donde se encuentra actualmente cotizando. Consideró que el cambio de régimen se efectuó dentro del periodo de gracia establecido por la norma, además, en el interrogatorio de parte aclaró que no deseaba trasladarse al fondo privado, sino que su pretensión radicaba en la obtención de la devolución del bono pensional que sería mayor que una posible indemnización sustitutiva por parte de COLPENSIONES. </w:t>
      </w:r>
    </w:p>
    <w:p w14:paraId="0813BFAD" w14:textId="78AD177A" w:rsidR="006E27DC" w:rsidRPr="00B03D8C" w:rsidRDefault="006E27DC" w:rsidP="00694804">
      <w:pPr>
        <w:spacing w:line="276" w:lineRule="auto"/>
        <w:ind w:firstLine="0"/>
        <w:rPr>
          <w:rFonts w:ascii="Bookman Old Style" w:hAnsi="Bookman Old Style" w:cs="Arial"/>
          <w:spacing w:val="-4"/>
        </w:rPr>
      </w:pPr>
    </w:p>
    <w:p w14:paraId="5C3FFF13" w14:textId="1A4F372D" w:rsidR="00626183" w:rsidRPr="00B03D8C" w:rsidRDefault="006E27DC" w:rsidP="00694804">
      <w:pPr>
        <w:spacing w:line="276" w:lineRule="auto"/>
        <w:ind w:firstLine="0"/>
        <w:rPr>
          <w:rFonts w:ascii="Bookman Old Style" w:hAnsi="Bookman Old Style" w:cs="Arial"/>
          <w:spacing w:val="-4"/>
        </w:rPr>
      </w:pPr>
      <w:r w:rsidRPr="00B03D8C">
        <w:rPr>
          <w:rFonts w:ascii="Bookman Old Style" w:hAnsi="Bookman Old Style" w:cs="Arial"/>
          <w:spacing w:val="-4"/>
        </w:rPr>
        <w:t xml:space="preserve">Aunado a ello, advirtió que no es cierto como se quiso hacer creer al despacho que el traslado del RAIS al RPM se hizo </w:t>
      </w:r>
      <w:r w:rsidR="00626183" w:rsidRPr="00B03D8C">
        <w:rPr>
          <w:rFonts w:ascii="Bookman Old Style" w:hAnsi="Bookman Old Style" w:cs="Arial"/>
          <w:spacing w:val="-4"/>
        </w:rPr>
        <w:t>el 28 de febrero de 2004, pues en la realidad se efectuó el 28 de enero de 2004 y fue aceptado el 01 de marzo de 2004. Por lo anterior, denegó las pretensiones y absolvió a las demandadas.</w:t>
      </w:r>
    </w:p>
    <w:p w14:paraId="44A5BAA8" w14:textId="24F6A83C" w:rsidR="008F0492" w:rsidRPr="00B03D8C" w:rsidRDefault="008F0492" w:rsidP="00694804">
      <w:pPr>
        <w:spacing w:line="276" w:lineRule="auto"/>
        <w:ind w:left="708" w:firstLine="0"/>
        <w:rPr>
          <w:rFonts w:ascii="Bookman Old Style" w:hAnsi="Bookman Old Style" w:cs="Arial"/>
          <w:spacing w:val="-4"/>
        </w:rPr>
      </w:pPr>
    </w:p>
    <w:p w14:paraId="438084FF" w14:textId="0E5BCAC5" w:rsidR="00DB1645" w:rsidRPr="00B03D8C" w:rsidRDefault="0937CD9D" w:rsidP="00694804">
      <w:pPr>
        <w:pStyle w:val="Prrafodelista"/>
        <w:numPr>
          <w:ilvl w:val="0"/>
          <w:numId w:val="5"/>
        </w:numPr>
        <w:tabs>
          <w:tab w:val="left" w:pos="2268"/>
        </w:tabs>
        <w:suppressAutoHyphens/>
        <w:spacing w:line="276" w:lineRule="auto"/>
        <w:ind w:left="270" w:hanging="270"/>
        <w:jc w:val="center"/>
        <w:rPr>
          <w:rFonts w:ascii="Bookman Old Style" w:hAnsi="Bookman Old Style" w:cs="Arial"/>
          <w:b/>
          <w:bCs/>
          <w:spacing w:val="-4"/>
        </w:rPr>
      </w:pPr>
      <w:r w:rsidRPr="00B03D8C">
        <w:rPr>
          <w:rFonts w:ascii="Bookman Old Style" w:hAnsi="Bookman Old Style" w:cs="Arial"/>
          <w:b/>
          <w:bCs/>
          <w:spacing w:val="-4"/>
        </w:rPr>
        <w:t>RECURSO DE APELACIÓN</w:t>
      </w:r>
    </w:p>
    <w:p w14:paraId="347AFB56" w14:textId="77777777" w:rsidR="00DB1645" w:rsidRPr="00B03D8C" w:rsidRDefault="00DB1645" w:rsidP="00694804">
      <w:pPr>
        <w:spacing w:line="276" w:lineRule="auto"/>
        <w:ind w:left="708" w:firstLine="0"/>
        <w:rPr>
          <w:rFonts w:ascii="Bookman Old Style" w:hAnsi="Bookman Old Style" w:cs="Arial"/>
          <w:spacing w:val="-4"/>
        </w:rPr>
      </w:pPr>
    </w:p>
    <w:p w14:paraId="182BA359" w14:textId="799A2B0D" w:rsidR="00DB1645" w:rsidRPr="00B03D8C" w:rsidRDefault="00DB1645" w:rsidP="00694804">
      <w:pPr>
        <w:spacing w:line="276" w:lineRule="auto"/>
        <w:rPr>
          <w:rFonts w:ascii="Bookman Old Style" w:hAnsi="Bookman Old Style" w:cs="Arial"/>
          <w:spacing w:val="-4"/>
        </w:rPr>
      </w:pPr>
      <w:r w:rsidRPr="00B03D8C">
        <w:rPr>
          <w:rFonts w:ascii="Bookman Old Style" w:hAnsi="Bookman Old Style" w:cs="Arial"/>
          <w:spacing w:val="-4"/>
        </w:rPr>
        <w:t xml:space="preserve">Inconforme con la decisión </w:t>
      </w:r>
      <w:r w:rsidR="00626183" w:rsidRPr="00B03D8C">
        <w:rPr>
          <w:rFonts w:ascii="Bookman Old Style" w:hAnsi="Bookman Old Style" w:cs="Arial"/>
          <w:spacing w:val="-4"/>
        </w:rPr>
        <w:t>el</w:t>
      </w:r>
      <w:r w:rsidRPr="00B03D8C">
        <w:rPr>
          <w:rFonts w:ascii="Bookman Old Style" w:hAnsi="Bookman Old Style" w:cs="Arial"/>
          <w:spacing w:val="-4"/>
        </w:rPr>
        <w:t xml:space="preserve"> apoderado de </w:t>
      </w:r>
      <w:r w:rsidR="00292473" w:rsidRPr="00B03D8C">
        <w:rPr>
          <w:rFonts w:ascii="Bookman Old Style" w:hAnsi="Bookman Old Style" w:cs="Arial"/>
          <w:spacing w:val="-4"/>
        </w:rPr>
        <w:t>la dem</w:t>
      </w:r>
      <w:r w:rsidR="00626183" w:rsidRPr="00B03D8C">
        <w:rPr>
          <w:rFonts w:ascii="Bookman Old Style" w:hAnsi="Bookman Old Style" w:cs="Arial"/>
          <w:spacing w:val="-4"/>
        </w:rPr>
        <w:t xml:space="preserve">andante recurrió </w:t>
      </w:r>
      <w:r w:rsidRPr="00B03D8C">
        <w:rPr>
          <w:rFonts w:ascii="Bookman Old Style" w:hAnsi="Bookman Old Style" w:cs="Arial"/>
          <w:spacing w:val="-4"/>
        </w:rPr>
        <w:t xml:space="preserve">la decisión, </w:t>
      </w:r>
      <w:r w:rsidR="00626183" w:rsidRPr="00B03D8C">
        <w:rPr>
          <w:rFonts w:ascii="Bookman Old Style" w:hAnsi="Bookman Old Style" w:cs="Arial"/>
          <w:spacing w:val="-4"/>
        </w:rPr>
        <w:t xml:space="preserve">indicando que en los alegatos de COLPENSIONES se aceptó que era el 28 de febrero de 2004 la fecha de afiliación, tal como se dejó plasmada en la demanda. Agregó que existe prueba donde se evidencia que la fecha de retiro es el 28 febrero de 2004, con lo cual se indica que el retiro se efectuó después de que el periodo de gracia feneció. Insistió que en la contestación se aceptó el hecho 4to y </w:t>
      </w:r>
      <w:r w:rsidR="00C35871" w:rsidRPr="00B03D8C">
        <w:rPr>
          <w:rFonts w:ascii="Bookman Old Style" w:hAnsi="Bookman Old Style" w:cs="Arial"/>
          <w:spacing w:val="-4"/>
        </w:rPr>
        <w:t>que,</w:t>
      </w:r>
      <w:r w:rsidR="00626183" w:rsidRPr="00B03D8C">
        <w:rPr>
          <w:rFonts w:ascii="Bookman Old Style" w:hAnsi="Bookman Old Style" w:cs="Arial"/>
          <w:spacing w:val="-4"/>
        </w:rPr>
        <w:t xml:space="preserve"> en el interrogatorio de parte, se hicieron preguntas como si se tratara de una ineficacia por falta de información, de lo cual no se trata el presente caso, máxime cuando </w:t>
      </w:r>
      <w:r w:rsidR="4A4B7679" w:rsidRPr="00B03D8C">
        <w:rPr>
          <w:rFonts w:ascii="Bookman Old Style" w:hAnsi="Bookman Old Style" w:cs="Arial"/>
          <w:spacing w:val="-4"/>
        </w:rPr>
        <w:t>la actora no conoce los términos jurídicos y la presente actuación es meramente de legal.</w:t>
      </w:r>
    </w:p>
    <w:p w14:paraId="722E50E6" w14:textId="77777777" w:rsidR="00B534C5" w:rsidRPr="00B03D8C" w:rsidRDefault="00B534C5" w:rsidP="00694804">
      <w:pPr>
        <w:spacing w:line="276" w:lineRule="auto"/>
        <w:ind w:firstLine="0"/>
        <w:rPr>
          <w:rFonts w:ascii="Bookman Old Style" w:hAnsi="Bookman Old Style" w:cs="Arial"/>
          <w:spacing w:val="-4"/>
        </w:rPr>
      </w:pPr>
    </w:p>
    <w:p w14:paraId="3BAF9243" w14:textId="77777777" w:rsidR="00DB1645" w:rsidRPr="00B03D8C" w:rsidRDefault="00DB1645" w:rsidP="00694804">
      <w:pPr>
        <w:pStyle w:val="Prrafodelista"/>
        <w:numPr>
          <w:ilvl w:val="0"/>
          <w:numId w:val="5"/>
        </w:numPr>
        <w:tabs>
          <w:tab w:val="left" w:pos="2268"/>
        </w:tabs>
        <w:suppressAutoHyphens/>
        <w:spacing w:line="276" w:lineRule="auto"/>
        <w:ind w:left="270" w:hanging="270"/>
        <w:jc w:val="center"/>
        <w:rPr>
          <w:rFonts w:ascii="Bookman Old Style" w:hAnsi="Bookman Old Style" w:cs="Arial"/>
          <w:b/>
          <w:bCs/>
          <w:spacing w:val="-4"/>
        </w:rPr>
      </w:pPr>
      <w:r w:rsidRPr="00B03D8C">
        <w:rPr>
          <w:rFonts w:ascii="Bookman Old Style" w:hAnsi="Bookman Old Style" w:cs="Arial"/>
          <w:b/>
          <w:bCs/>
          <w:spacing w:val="-4"/>
        </w:rPr>
        <w:t>ALEGATOS</w:t>
      </w:r>
    </w:p>
    <w:p w14:paraId="598AFA9E" w14:textId="77777777" w:rsidR="00DB1645" w:rsidRPr="00B03D8C" w:rsidRDefault="00DB1645" w:rsidP="00694804">
      <w:pPr>
        <w:spacing w:line="276" w:lineRule="auto"/>
        <w:ind w:left="708" w:firstLine="0"/>
        <w:rPr>
          <w:rFonts w:ascii="Bookman Old Style" w:hAnsi="Bookman Old Style" w:cs="Arial"/>
          <w:spacing w:val="-4"/>
        </w:rPr>
      </w:pPr>
    </w:p>
    <w:p w14:paraId="43BD56EA" w14:textId="77777777" w:rsidR="00DB1645" w:rsidRPr="00B03D8C" w:rsidRDefault="00DB1645" w:rsidP="00694804">
      <w:pPr>
        <w:spacing w:line="276" w:lineRule="auto"/>
        <w:ind w:firstLine="0"/>
        <w:rPr>
          <w:rFonts w:ascii="Bookman Old Style" w:hAnsi="Bookman Old Style" w:cs="Arial"/>
          <w:spacing w:val="-4"/>
        </w:rPr>
      </w:pPr>
      <w:r w:rsidRPr="00B03D8C">
        <w:rPr>
          <w:rFonts w:ascii="Bookman Old Style" w:hAnsi="Bookman Old Style" w:cs="Arial"/>
          <w:spacing w:val="-4"/>
        </w:rPr>
        <w:t>Atendiendo a que la finalidad de esta etapa es atender la persuasión fáctica y jurídica sobre el tema objeto de discusión, bajo ese espectro se tendrán en cuentan los alegatos que guardan relación directa con los temas debatidos.</w:t>
      </w:r>
    </w:p>
    <w:p w14:paraId="51BC2ED7" w14:textId="77777777" w:rsidR="00DB1645" w:rsidRPr="00B03D8C" w:rsidRDefault="00DB1645" w:rsidP="00694804">
      <w:pPr>
        <w:spacing w:line="276" w:lineRule="auto"/>
        <w:ind w:firstLine="0"/>
        <w:rPr>
          <w:rFonts w:ascii="Bookman Old Style" w:hAnsi="Bookman Old Style" w:cs="Arial"/>
          <w:spacing w:val="-4"/>
        </w:rPr>
      </w:pPr>
    </w:p>
    <w:p w14:paraId="4D77A00F" w14:textId="77777777" w:rsidR="00DB1645" w:rsidRPr="00B03D8C" w:rsidRDefault="00DB1645" w:rsidP="00694804">
      <w:pPr>
        <w:spacing w:line="276" w:lineRule="auto"/>
        <w:ind w:firstLine="0"/>
        <w:rPr>
          <w:rFonts w:ascii="Bookman Old Style" w:hAnsi="Bookman Old Style" w:cs="Arial"/>
          <w:spacing w:val="-4"/>
        </w:rPr>
      </w:pPr>
      <w:r w:rsidRPr="00B03D8C">
        <w:rPr>
          <w:rFonts w:ascii="Bookman Old Style" w:hAnsi="Bookman Old Style" w:cs="Arial"/>
          <w:spacing w:val="-4"/>
        </w:rPr>
        <w:t>Surtido el trámite que corresponde a esta instancia procede la Sala de decisión a dictar la providencia que corresponde, previas las siguientes, </w:t>
      </w:r>
    </w:p>
    <w:p w14:paraId="33000A6A" w14:textId="77777777" w:rsidR="00DB1645" w:rsidRPr="00B03D8C" w:rsidRDefault="00DB1645" w:rsidP="00694804">
      <w:pPr>
        <w:spacing w:line="276" w:lineRule="auto"/>
        <w:ind w:firstLine="0"/>
        <w:rPr>
          <w:rFonts w:ascii="Bookman Old Style" w:hAnsi="Bookman Old Style" w:cs="Arial"/>
          <w:spacing w:val="-4"/>
        </w:rPr>
      </w:pPr>
    </w:p>
    <w:p w14:paraId="239C61CC" w14:textId="77777777" w:rsidR="00DB1645" w:rsidRPr="00B03D8C" w:rsidRDefault="00DB1645" w:rsidP="00694804">
      <w:pPr>
        <w:pStyle w:val="Prrafodelista"/>
        <w:numPr>
          <w:ilvl w:val="0"/>
          <w:numId w:val="5"/>
        </w:numPr>
        <w:tabs>
          <w:tab w:val="left" w:pos="2268"/>
        </w:tabs>
        <w:suppressAutoHyphens/>
        <w:spacing w:line="276" w:lineRule="auto"/>
        <w:ind w:left="270" w:hanging="270"/>
        <w:jc w:val="center"/>
        <w:rPr>
          <w:rFonts w:ascii="Bookman Old Style" w:hAnsi="Bookman Old Style" w:cs="Arial"/>
          <w:b/>
          <w:spacing w:val="-4"/>
        </w:rPr>
      </w:pPr>
      <w:r w:rsidRPr="00B03D8C">
        <w:rPr>
          <w:rFonts w:ascii="Bookman Old Style" w:hAnsi="Bookman Old Style" w:cs="Arial"/>
          <w:b/>
          <w:bCs/>
          <w:spacing w:val="-4"/>
        </w:rPr>
        <w:t>CONSIDERACIONES</w:t>
      </w:r>
    </w:p>
    <w:p w14:paraId="4160938E" w14:textId="77777777" w:rsidR="00DB1645" w:rsidRPr="00B03D8C" w:rsidRDefault="00DB1645" w:rsidP="00694804">
      <w:pPr>
        <w:spacing w:line="276" w:lineRule="auto"/>
        <w:ind w:firstLine="0"/>
        <w:rPr>
          <w:rFonts w:ascii="Bookman Old Style" w:hAnsi="Bookman Old Style" w:cs="Arial"/>
          <w:b/>
          <w:spacing w:val="-4"/>
        </w:rPr>
      </w:pPr>
    </w:p>
    <w:p w14:paraId="57BD5E64" w14:textId="71EE9292" w:rsidR="00DB1645" w:rsidRPr="00B03D8C" w:rsidRDefault="0937CD9D" w:rsidP="00694804">
      <w:pPr>
        <w:spacing w:line="276" w:lineRule="auto"/>
        <w:ind w:firstLine="0"/>
        <w:rPr>
          <w:rFonts w:ascii="Bookman Old Style" w:hAnsi="Bookman Old Style" w:cs="Arial"/>
          <w:i/>
          <w:iCs/>
          <w:spacing w:val="-4"/>
        </w:rPr>
      </w:pPr>
      <w:r w:rsidRPr="00B03D8C">
        <w:rPr>
          <w:rFonts w:ascii="Bookman Old Style" w:hAnsi="Bookman Old Style" w:cs="Arial"/>
          <w:spacing w:val="-4"/>
        </w:rPr>
        <w:t xml:space="preserve">De acuerdo con </w:t>
      </w:r>
      <w:r w:rsidR="62D330E5" w:rsidRPr="00B03D8C">
        <w:rPr>
          <w:rFonts w:ascii="Bookman Old Style" w:hAnsi="Bookman Old Style" w:cs="Arial"/>
          <w:spacing w:val="-4"/>
        </w:rPr>
        <w:t>el</w:t>
      </w:r>
      <w:r w:rsidRPr="00B03D8C">
        <w:rPr>
          <w:rFonts w:ascii="Bookman Old Style" w:hAnsi="Bookman Old Style" w:cs="Arial"/>
          <w:spacing w:val="-4"/>
        </w:rPr>
        <w:t xml:space="preserve"> recurso y alegatos presentados por las partes, los (el) problema(s) jurídico(s) a ser abordado(s) consiste(n) en:</w:t>
      </w:r>
      <w:r w:rsidR="4244E70B" w:rsidRPr="00B03D8C">
        <w:rPr>
          <w:rFonts w:ascii="Bookman Old Style" w:hAnsi="Bookman Old Style" w:cs="Arial"/>
          <w:b/>
          <w:bCs/>
          <w:spacing w:val="-4"/>
        </w:rPr>
        <w:t xml:space="preserve"> 1)</w:t>
      </w:r>
      <w:r w:rsidR="4244E70B" w:rsidRPr="00B03D8C">
        <w:rPr>
          <w:rFonts w:ascii="Bookman Old Style" w:hAnsi="Bookman Old Style" w:cs="Arial"/>
          <w:spacing w:val="-4"/>
        </w:rPr>
        <w:t xml:space="preserve"> </w:t>
      </w:r>
      <w:r w:rsidRPr="00B03D8C">
        <w:rPr>
          <w:rFonts w:ascii="Bookman Old Style" w:hAnsi="Bookman Old Style" w:cs="Arial"/>
          <w:spacing w:val="-4"/>
        </w:rPr>
        <w:t xml:space="preserve">Establecer </w:t>
      </w:r>
      <w:r w:rsidR="04AA0CF7" w:rsidRPr="00B03D8C">
        <w:rPr>
          <w:rFonts w:ascii="Bookman Old Style" w:hAnsi="Bookman Old Style" w:cs="Arial"/>
          <w:spacing w:val="-4"/>
        </w:rPr>
        <w:t>la fecha de traslado de PORVENIR a COLPENSIONES de la demandante. Una vez definida, se deberá</w:t>
      </w:r>
      <w:r w:rsidR="04AA0CF7" w:rsidRPr="00B03D8C">
        <w:rPr>
          <w:rFonts w:ascii="Bookman Old Style" w:hAnsi="Bookman Old Style" w:cs="Arial"/>
          <w:b/>
          <w:bCs/>
          <w:spacing w:val="-4"/>
        </w:rPr>
        <w:t xml:space="preserve"> 2)</w:t>
      </w:r>
      <w:r w:rsidR="04AA0CF7" w:rsidRPr="00B03D8C">
        <w:rPr>
          <w:rFonts w:ascii="Bookman Old Style" w:hAnsi="Bookman Old Style" w:cs="Arial"/>
          <w:spacing w:val="-4"/>
        </w:rPr>
        <w:t xml:space="preserve"> determinar </w:t>
      </w:r>
      <w:r w:rsidRPr="00B03D8C">
        <w:rPr>
          <w:rFonts w:ascii="Bookman Old Style" w:hAnsi="Bookman Old Style" w:cs="Arial"/>
          <w:spacing w:val="-4"/>
        </w:rPr>
        <w:t xml:space="preserve">si </w:t>
      </w:r>
      <w:r w:rsidR="3079A6FA" w:rsidRPr="00B03D8C">
        <w:rPr>
          <w:rFonts w:ascii="Bookman Old Style" w:hAnsi="Bookman Old Style" w:cs="Arial"/>
          <w:spacing w:val="-4"/>
        </w:rPr>
        <w:t>es</w:t>
      </w:r>
      <w:r w:rsidR="62D330E5" w:rsidRPr="00B03D8C">
        <w:rPr>
          <w:rFonts w:ascii="Bookman Old Style" w:hAnsi="Bookman Old Style" w:cs="Arial"/>
          <w:spacing w:val="-4"/>
        </w:rPr>
        <w:t xml:space="preserve"> inefica</w:t>
      </w:r>
      <w:r w:rsidR="035A4337" w:rsidRPr="00B03D8C">
        <w:rPr>
          <w:rFonts w:ascii="Bookman Old Style" w:hAnsi="Bookman Old Style" w:cs="Arial"/>
          <w:spacing w:val="-4"/>
        </w:rPr>
        <w:t>z</w:t>
      </w:r>
      <w:r w:rsidR="6833E453" w:rsidRPr="00B03D8C">
        <w:rPr>
          <w:rFonts w:ascii="Bookman Old Style" w:hAnsi="Bookman Old Style" w:cs="Arial"/>
          <w:spacing w:val="-4"/>
        </w:rPr>
        <w:t xml:space="preserve"> o inválida</w:t>
      </w:r>
      <w:r w:rsidR="62D330E5" w:rsidRPr="00B03D8C">
        <w:rPr>
          <w:rFonts w:ascii="Bookman Old Style" w:hAnsi="Bookman Old Style" w:cs="Arial"/>
          <w:spacing w:val="-4"/>
        </w:rPr>
        <w:t xml:space="preserve"> </w:t>
      </w:r>
      <w:r w:rsidR="12982961" w:rsidRPr="00B03D8C">
        <w:rPr>
          <w:rFonts w:ascii="Bookman Old Style" w:hAnsi="Bookman Old Style" w:cs="Arial"/>
          <w:spacing w:val="-4"/>
        </w:rPr>
        <w:t>el traslado</w:t>
      </w:r>
      <w:r w:rsidR="62D330E5" w:rsidRPr="00B03D8C">
        <w:rPr>
          <w:rFonts w:ascii="Bookman Old Style" w:hAnsi="Bookman Old Style" w:cs="Arial"/>
          <w:spacing w:val="-4"/>
        </w:rPr>
        <w:t xml:space="preserve"> que efectuó la </w:t>
      </w:r>
      <w:r w:rsidR="4D8CADCB" w:rsidRPr="00B03D8C">
        <w:rPr>
          <w:rFonts w:ascii="Bookman Old Style" w:hAnsi="Bookman Old Style" w:cs="Arial"/>
          <w:spacing w:val="-4"/>
        </w:rPr>
        <w:t>actora</w:t>
      </w:r>
      <w:r w:rsidR="62D330E5" w:rsidRPr="00B03D8C">
        <w:rPr>
          <w:rFonts w:ascii="Bookman Old Style" w:hAnsi="Bookman Old Style" w:cs="Arial"/>
          <w:spacing w:val="-4"/>
        </w:rPr>
        <w:t xml:space="preserve"> al R</w:t>
      </w:r>
      <w:r w:rsidR="49968F60" w:rsidRPr="00B03D8C">
        <w:rPr>
          <w:rFonts w:ascii="Bookman Old Style" w:hAnsi="Bookman Old Style" w:cs="Arial"/>
          <w:spacing w:val="-4"/>
        </w:rPr>
        <w:t xml:space="preserve">égimen de </w:t>
      </w:r>
      <w:r w:rsidR="62D330E5" w:rsidRPr="00B03D8C">
        <w:rPr>
          <w:rFonts w:ascii="Bookman Old Style" w:hAnsi="Bookman Old Style" w:cs="Arial"/>
          <w:spacing w:val="-4"/>
        </w:rPr>
        <w:t>P</w:t>
      </w:r>
      <w:r w:rsidR="5880FA70" w:rsidRPr="00B03D8C">
        <w:rPr>
          <w:rFonts w:ascii="Bookman Old Style" w:hAnsi="Bookman Old Style" w:cs="Arial"/>
          <w:spacing w:val="-4"/>
        </w:rPr>
        <w:t xml:space="preserve">rima </w:t>
      </w:r>
      <w:r w:rsidR="62D330E5" w:rsidRPr="00B03D8C">
        <w:rPr>
          <w:rFonts w:ascii="Bookman Old Style" w:hAnsi="Bookman Old Style" w:cs="Arial"/>
          <w:spacing w:val="-4"/>
        </w:rPr>
        <w:t>M</w:t>
      </w:r>
      <w:r w:rsidR="1F600AEE" w:rsidRPr="00B03D8C">
        <w:rPr>
          <w:rFonts w:ascii="Bookman Old Style" w:hAnsi="Bookman Old Style" w:cs="Arial"/>
          <w:spacing w:val="-4"/>
        </w:rPr>
        <w:t>edia</w:t>
      </w:r>
      <w:r w:rsidR="4BA13B2A" w:rsidRPr="00B03D8C">
        <w:rPr>
          <w:rFonts w:ascii="Bookman Old Style" w:hAnsi="Bookman Old Style" w:cs="Arial"/>
          <w:spacing w:val="-4"/>
        </w:rPr>
        <w:t>,</w:t>
      </w:r>
      <w:r w:rsidR="1951F9D4" w:rsidRPr="00B03D8C">
        <w:rPr>
          <w:rFonts w:ascii="Bookman Old Style" w:hAnsi="Bookman Old Style" w:cs="Arial"/>
          <w:spacing w:val="-4"/>
        </w:rPr>
        <w:t xml:space="preserve"> en consecuencia, se encuentra v</w:t>
      </w:r>
      <w:r w:rsidR="62D330E5" w:rsidRPr="00B03D8C">
        <w:rPr>
          <w:rFonts w:ascii="Bookman Old Style" w:hAnsi="Bookman Old Style" w:cs="Arial"/>
          <w:spacing w:val="-4"/>
        </w:rPr>
        <w:t>álidamente afiliada al Régimen de Ahorro Individual con Solidaridad administrado por PORVENIR S.A.</w:t>
      </w:r>
    </w:p>
    <w:p w14:paraId="16DB072F" w14:textId="77777777" w:rsidR="00DB1645" w:rsidRPr="00B03D8C" w:rsidRDefault="00DB1645" w:rsidP="00694804">
      <w:pPr>
        <w:tabs>
          <w:tab w:val="left" w:pos="284"/>
        </w:tabs>
        <w:spacing w:line="276" w:lineRule="auto"/>
        <w:ind w:left="284" w:hanging="284"/>
        <w:rPr>
          <w:rFonts w:ascii="Bookman Old Style" w:hAnsi="Bookman Old Style" w:cs="Arial"/>
          <w:i/>
          <w:iCs/>
          <w:spacing w:val="-4"/>
        </w:rPr>
      </w:pPr>
    </w:p>
    <w:p w14:paraId="01E8B462" w14:textId="046BE915" w:rsidR="00FB3CE2" w:rsidRPr="00B03D8C" w:rsidRDefault="0937CD9D" w:rsidP="00694804">
      <w:pPr>
        <w:spacing w:line="276" w:lineRule="auto"/>
        <w:ind w:firstLine="0"/>
        <w:rPr>
          <w:rFonts w:ascii="Bookman Old Style" w:hAnsi="Bookman Old Style" w:cs="Arial"/>
          <w:spacing w:val="-4"/>
        </w:rPr>
      </w:pPr>
      <w:r w:rsidRPr="00B03D8C">
        <w:rPr>
          <w:rFonts w:ascii="Bookman Old Style" w:hAnsi="Bookman Old Style" w:cs="Arial"/>
          <w:spacing w:val="-4"/>
        </w:rPr>
        <w:t>Los siguientes hechos no presentan discusión los siguientes aspectos:</w:t>
      </w:r>
      <w:r w:rsidR="1621643D" w:rsidRPr="00B03D8C">
        <w:rPr>
          <w:rFonts w:ascii="Bookman Old Style" w:hAnsi="Bookman Old Style" w:cs="Arial"/>
          <w:spacing w:val="-4"/>
        </w:rPr>
        <w:t xml:space="preserve"> </w:t>
      </w:r>
      <w:r w:rsidR="1621643D" w:rsidRPr="00B03D8C">
        <w:rPr>
          <w:rFonts w:ascii="Bookman Old Style" w:hAnsi="Bookman Old Style" w:cs="Arial"/>
          <w:b/>
          <w:bCs/>
          <w:spacing w:val="-4"/>
        </w:rPr>
        <w:t xml:space="preserve">(i) </w:t>
      </w:r>
      <w:r w:rsidR="79B7FB4A" w:rsidRPr="00B03D8C">
        <w:rPr>
          <w:rFonts w:ascii="Bookman Old Style" w:hAnsi="Bookman Old Style" w:cs="Arial"/>
          <w:spacing w:val="-4"/>
        </w:rPr>
        <w:t>L</w:t>
      </w:r>
      <w:r w:rsidR="1621643D" w:rsidRPr="00B03D8C">
        <w:rPr>
          <w:rFonts w:ascii="Bookman Old Style" w:hAnsi="Bookman Old Style" w:cs="Arial"/>
          <w:spacing w:val="-4"/>
        </w:rPr>
        <w:t xml:space="preserve">a demandante nació el </w:t>
      </w:r>
      <w:r w:rsidR="62D330E5" w:rsidRPr="00B03D8C">
        <w:rPr>
          <w:rFonts w:ascii="Bookman Old Style" w:hAnsi="Bookman Old Style" w:cs="Arial"/>
          <w:spacing w:val="-4"/>
        </w:rPr>
        <w:t>02</w:t>
      </w:r>
      <w:r w:rsidR="1621643D" w:rsidRPr="00B03D8C">
        <w:rPr>
          <w:rFonts w:ascii="Bookman Old Style" w:hAnsi="Bookman Old Style" w:cs="Arial"/>
          <w:spacing w:val="-4"/>
        </w:rPr>
        <w:t xml:space="preserve"> de </w:t>
      </w:r>
      <w:r w:rsidR="62D330E5" w:rsidRPr="00B03D8C">
        <w:rPr>
          <w:rFonts w:ascii="Bookman Old Style" w:hAnsi="Bookman Old Style" w:cs="Arial"/>
          <w:spacing w:val="-4"/>
        </w:rPr>
        <w:t>septiembre</w:t>
      </w:r>
      <w:r w:rsidR="1621643D" w:rsidRPr="00B03D8C">
        <w:rPr>
          <w:rFonts w:ascii="Bookman Old Style" w:hAnsi="Bookman Old Style" w:cs="Arial"/>
          <w:spacing w:val="-4"/>
        </w:rPr>
        <w:t xml:space="preserve"> de 19</w:t>
      </w:r>
      <w:r w:rsidR="62D330E5" w:rsidRPr="00B03D8C">
        <w:rPr>
          <w:rFonts w:ascii="Bookman Old Style" w:hAnsi="Bookman Old Style" w:cs="Arial"/>
          <w:spacing w:val="-4"/>
        </w:rPr>
        <w:t>54</w:t>
      </w:r>
      <w:r w:rsidR="7EE65054" w:rsidRPr="00B03D8C">
        <w:rPr>
          <w:rFonts w:ascii="Bookman Old Style" w:hAnsi="Bookman Old Style" w:cs="Arial"/>
          <w:spacing w:val="-4"/>
        </w:rPr>
        <w:t xml:space="preserve"> (fl.1, anexo5)</w:t>
      </w:r>
      <w:r w:rsidR="4397B53A" w:rsidRPr="00B03D8C">
        <w:rPr>
          <w:rFonts w:ascii="Bookman Old Style" w:hAnsi="Bookman Old Style" w:cs="Arial"/>
          <w:spacing w:val="-4"/>
        </w:rPr>
        <w:t>.</w:t>
      </w:r>
      <w:r w:rsidR="1621643D" w:rsidRPr="00B03D8C">
        <w:rPr>
          <w:rFonts w:ascii="Bookman Old Style" w:hAnsi="Bookman Old Style" w:cs="Arial"/>
          <w:spacing w:val="-4"/>
        </w:rPr>
        <w:t xml:space="preserve"> </w:t>
      </w:r>
      <w:r w:rsidR="1621643D" w:rsidRPr="00B03D8C">
        <w:rPr>
          <w:rFonts w:ascii="Bookman Old Style" w:hAnsi="Bookman Old Style" w:cs="Arial"/>
          <w:b/>
          <w:bCs/>
          <w:spacing w:val="-4"/>
        </w:rPr>
        <w:t xml:space="preserve">(ii) </w:t>
      </w:r>
      <w:r w:rsidR="6FCA1FF8" w:rsidRPr="00B03D8C">
        <w:rPr>
          <w:rFonts w:ascii="Bookman Old Style" w:hAnsi="Bookman Old Style" w:cs="Arial"/>
          <w:spacing w:val="-4"/>
        </w:rPr>
        <w:t>S</w:t>
      </w:r>
      <w:r w:rsidR="62D330E5" w:rsidRPr="00B03D8C">
        <w:rPr>
          <w:rFonts w:ascii="Bookman Old Style" w:hAnsi="Bookman Old Style" w:cs="Arial"/>
          <w:spacing w:val="-4"/>
        </w:rPr>
        <w:t>e afilió a</w:t>
      </w:r>
      <w:r w:rsidR="6D3F1BC3" w:rsidRPr="00B03D8C">
        <w:rPr>
          <w:rFonts w:ascii="Bookman Old Style" w:hAnsi="Bookman Old Style" w:cs="Arial"/>
          <w:spacing w:val="-4"/>
        </w:rPr>
        <w:t>l RPM administrado por el ISS hoy</w:t>
      </w:r>
      <w:r w:rsidR="62D330E5" w:rsidRPr="00B03D8C">
        <w:rPr>
          <w:rFonts w:ascii="Bookman Old Style" w:hAnsi="Bookman Old Style" w:cs="Arial"/>
          <w:spacing w:val="-4"/>
        </w:rPr>
        <w:t xml:space="preserve"> COLPENSIONES desde el </w:t>
      </w:r>
      <w:r w:rsidR="18D015D2" w:rsidRPr="00B03D8C">
        <w:rPr>
          <w:rFonts w:ascii="Bookman Old Style" w:eastAsia="Bookman Old Style" w:hAnsi="Bookman Old Style" w:cs="Bookman Old Style"/>
          <w:spacing w:val="-4"/>
          <w:lang w:val="es"/>
        </w:rPr>
        <w:t>17 de noviembre de 1975</w:t>
      </w:r>
      <w:r w:rsidR="62D330E5" w:rsidRPr="00B03D8C">
        <w:rPr>
          <w:rFonts w:ascii="Bookman Old Style" w:hAnsi="Bookman Old Style" w:cs="Arial"/>
          <w:spacing w:val="-4"/>
        </w:rPr>
        <w:t>, posteriormente, se trasladó de COLPENSIONES a COLPATRIA</w:t>
      </w:r>
      <w:r w:rsidR="0215FFF4" w:rsidRPr="00B03D8C">
        <w:rPr>
          <w:rFonts w:ascii="Bookman Old Style" w:hAnsi="Bookman Old Style" w:cs="Arial"/>
          <w:spacing w:val="-4"/>
        </w:rPr>
        <w:t>.</w:t>
      </w:r>
      <w:r w:rsidR="62D330E5" w:rsidRPr="00B03D8C">
        <w:rPr>
          <w:rFonts w:ascii="Bookman Old Style" w:hAnsi="Bookman Old Style" w:cs="Arial"/>
          <w:spacing w:val="-4"/>
        </w:rPr>
        <w:t xml:space="preserve"> </w:t>
      </w:r>
      <w:r w:rsidR="41F91EAE" w:rsidRPr="00B03D8C">
        <w:rPr>
          <w:rFonts w:ascii="Bookman Old Style" w:hAnsi="Bookman Old Style" w:cs="Arial"/>
          <w:spacing w:val="-4"/>
        </w:rPr>
        <w:t>L</w:t>
      </w:r>
      <w:r w:rsidR="62D330E5" w:rsidRPr="00B03D8C">
        <w:rPr>
          <w:rFonts w:ascii="Bookman Old Style" w:hAnsi="Bookman Old Style" w:cs="Arial"/>
          <w:spacing w:val="-4"/>
        </w:rPr>
        <w:t>uego de COLPATRIA a HORIZONTE</w:t>
      </w:r>
      <w:r w:rsidR="4E2434F1" w:rsidRPr="00B03D8C">
        <w:rPr>
          <w:rFonts w:ascii="Bookman Old Style" w:hAnsi="Bookman Old Style" w:cs="Arial"/>
          <w:spacing w:val="-4"/>
        </w:rPr>
        <w:t xml:space="preserve"> hoy PORVENIR,</w:t>
      </w:r>
      <w:r w:rsidR="62D330E5" w:rsidRPr="00B03D8C">
        <w:rPr>
          <w:rFonts w:ascii="Bookman Old Style" w:hAnsi="Bookman Old Style" w:cs="Arial"/>
          <w:spacing w:val="-4"/>
        </w:rPr>
        <w:t xml:space="preserve"> y de HORIZONTE</w:t>
      </w:r>
      <w:r w:rsidR="127B9874" w:rsidRPr="00B03D8C">
        <w:rPr>
          <w:rFonts w:ascii="Bookman Old Style" w:hAnsi="Bookman Old Style" w:cs="Arial"/>
          <w:spacing w:val="-4"/>
        </w:rPr>
        <w:t xml:space="preserve"> </w:t>
      </w:r>
      <w:r w:rsidR="62D330E5" w:rsidRPr="00B03D8C">
        <w:rPr>
          <w:rFonts w:ascii="Bookman Old Style" w:hAnsi="Bookman Old Style" w:cs="Arial"/>
          <w:spacing w:val="-4"/>
        </w:rPr>
        <w:t>a COLPENSIONES nuevamente, donde en la actualidad continúa cotizando.</w:t>
      </w:r>
      <w:r w:rsidR="1F98A2CB" w:rsidRPr="00B03D8C">
        <w:rPr>
          <w:rFonts w:ascii="Bookman Old Style" w:hAnsi="Bookman Old Style" w:cs="Arial"/>
          <w:spacing w:val="-4"/>
        </w:rPr>
        <w:t xml:space="preserve"> (fl.24, anexo20)</w:t>
      </w:r>
    </w:p>
    <w:p w14:paraId="5556BF15" w14:textId="62804E66" w:rsidR="0581F107" w:rsidRPr="00B03D8C" w:rsidRDefault="0581F107" w:rsidP="00694804">
      <w:pPr>
        <w:spacing w:line="276" w:lineRule="auto"/>
        <w:ind w:firstLine="0"/>
        <w:rPr>
          <w:rFonts w:ascii="Bookman Old Style" w:hAnsi="Bookman Old Style" w:cs="Arial"/>
          <w:spacing w:val="-4"/>
        </w:rPr>
      </w:pPr>
    </w:p>
    <w:p w14:paraId="32E04563" w14:textId="336F39A1" w:rsidR="00DB1645" w:rsidRPr="00B03D8C" w:rsidRDefault="0937CD9D" w:rsidP="00694804">
      <w:pPr>
        <w:spacing w:line="276" w:lineRule="auto"/>
        <w:ind w:firstLine="0"/>
        <w:rPr>
          <w:rFonts w:ascii="Bookman Old Style" w:hAnsi="Bookman Old Style" w:cs="Arial"/>
          <w:spacing w:val="-4"/>
        </w:rPr>
      </w:pPr>
      <w:r w:rsidRPr="00B03D8C">
        <w:rPr>
          <w:rFonts w:ascii="Bookman Old Style" w:hAnsi="Bookman Old Style" w:cs="Arial"/>
          <w:spacing w:val="-4"/>
        </w:rPr>
        <w:t>Conforme a los anteriores referentes, pasa la Sala a desatar la alzada, en los siguientes términos:</w:t>
      </w:r>
    </w:p>
    <w:p w14:paraId="31CE5227" w14:textId="53327556" w:rsidR="00131C35" w:rsidRPr="00B03D8C" w:rsidRDefault="00131C35" w:rsidP="00694804">
      <w:pPr>
        <w:spacing w:line="276" w:lineRule="auto"/>
        <w:ind w:firstLine="0"/>
        <w:rPr>
          <w:rFonts w:ascii="Bookman Old Style" w:hAnsi="Bookman Old Style" w:cs="Arial"/>
          <w:spacing w:val="-4"/>
        </w:rPr>
      </w:pPr>
    </w:p>
    <w:p w14:paraId="70948B62" w14:textId="13CE4D7F" w:rsidR="0BB266C1" w:rsidRPr="00B03D8C" w:rsidRDefault="0BB266C1" w:rsidP="00694804">
      <w:pPr>
        <w:pStyle w:val="Prrafodelista"/>
        <w:numPr>
          <w:ilvl w:val="0"/>
          <w:numId w:val="1"/>
        </w:numPr>
        <w:spacing w:line="276" w:lineRule="auto"/>
        <w:rPr>
          <w:rFonts w:ascii="Bookman Old Style" w:hAnsi="Bookman Old Style" w:cs="Arial"/>
          <w:b/>
          <w:bCs/>
          <w:spacing w:val="-4"/>
        </w:rPr>
      </w:pPr>
      <w:r w:rsidRPr="00B03D8C">
        <w:rPr>
          <w:rFonts w:ascii="Bookman Old Style" w:hAnsi="Bookman Old Style" w:cs="Arial"/>
          <w:b/>
          <w:bCs/>
          <w:spacing w:val="-4"/>
        </w:rPr>
        <w:t xml:space="preserve">Sobre la afiliación al Sistema General de Pensiones </w:t>
      </w:r>
    </w:p>
    <w:p w14:paraId="16AB0AD9" w14:textId="7EF68615" w:rsidR="0581F107" w:rsidRPr="00B03D8C" w:rsidRDefault="0581F107" w:rsidP="00694804">
      <w:pPr>
        <w:spacing w:line="276" w:lineRule="auto"/>
        <w:ind w:firstLine="0"/>
        <w:rPr>
          <w:rFonts w:ascii="Bookman Old Style" w:hAnsi="Bookman Old Style" w:cs="Arial"/>
          <w:b/>
          <w:bCs/>
          <w:spacing w:val="-4"/>
        </w:rPr>
      </w:pPr>
    </w:p>
    <w:p w14:paraId="51CC55E8" w14:textId="5AFD4FD8" w:rsidR="00131C35" w:rsidRPr="00B03D8C" w:rsidRDefault="39D1C85C" w:rsidP="00694804">
      <w:pPr>
        <w:spacing w:line="276" w:lineRule="auto"/>
        <w:ind w:firstLine="0"/>
        <w:rPr>
          <w:rFonts w:ascii="Bookman Old Style" w:hAnsi="Bookman Old Style" w:cs="Arial"/>
          <w:spacing w:val="-4"/>
        </w:rPr>
      </w:pPr>
      <w:r w:rsidRPr="00B03D8C">
        <w:rPr>
          <w:rFonts w:ascii="Bookman Old Style" w:hAnsi="Bookman Old Style" w:cs="Arial"/>
          <w:spacing w:val="-4"/>
        </w:rPr>
        <w:t xml:space="preserve">El </w:t>
      </w:r>
      <w:r w:rsidR="0FBF641F" w:rsidRPr="00B03D8C">
        <w:rPr>
          <w:rFonts w:ascii="Bookman Old Style" w:hAnsi="Bookman Old Style" w:cs="Arial"/>
          <w:spacing w:val="-4"/>
        </w:rPr>
        <w:t xml:space="preserve">artículo 2 de la </w:t>
      </w:r>
      <w:r w:rsidR="0FBF641F" w:rsidRPr="00B03D8C">
        <w:rPr>
          <w:rFonts w:ascii="Bookman Old Style" w:hAnsi="Bookman Old Style" w:cs="Arial"/>
          <w:b/>
          <w:bCs/>
          <w:spacing w:val="-4"/>
        </w:rPr>
        <w:t>Ley 797 de 2003</w:t>
      </w:r>
      <w:r w:rsidR="068E27BF" w:rsidRPr="00B03D8C">
        <w:rPr>
          <w:rFonts w:ascii="Bookman Old Style" w:hAnsi="Bookman Old Style" w:cs="Arial"/>
          <w:spacing w:val="-4"/>
        </w:rPr>
        <w:t xml:space="preserve"> que modificó el artículo 13 de la Ley 100 de 1993</w:t>
      </w:r>
      <w:r w:rsidR="0FBF641F" w:rsidRPr="00B03D8C">
        <w:rPr>
          <w:rFonts w:ascii="Bookman Old Style" w:hAnsi="Bookman Old Style" w:cs="Arial"/>
          <w:spacing w:val="-4"/>
        </w:rPr>
        <w:t xml:space="preserve">, señala </w:t>
      </w:r>
      <w:r w:rsidR="1229A56C" w:rsidRPr="00B03D8C">
        <w:rPr>
          <w:rFonts w:ascii="Bookman Old Style" w:hAnsi="Bookman Old Style" w:cs="Arial"/>
          <w:spacing w:val="-4"/>
        </w:rPr>
        <w:t>lo siguiente</w:t>
      </w:r>
      <w:r w:rsidR="0FBF641F" w:rsidRPr="00B03D8C">
        <w:rPr>
          <w:rFonts w:ascii="Bookman Old Style" w:hAnsi="Bookman Old Style" w:cs="Arial"/>
          <w:spacing w:val="-4"/>
        </w:rPr>
        <w:t>:</w:t>
      </w:r>
    </w:p>
    <w:p w14:paraId="1D00F553" w14:textId="48D037CF" w:rsidR="00131C35" w:rsidRPr="00B03D8C" w:rsidRDefault="00131C35" w:rsidP="00694804">
      <w:pPr>
        <w:spacing w:line="276" w:lineRule="auto"/>
        <w:ind w:firstLine="0"/>
        <w:rPr>
          <w:rFonts w:ascii="Bookman Old Style" w:hAnsi="Bookman Old Style" w:cs="Arial"/>
          <w:spacing w:val="-4"/>
        </w:rPr>
      </w:pPr>
    </w:p>
    <w:p w14:paraId="3B91AFA5" w14:textId="3F5CBAC2" w:rsidR="00131C35" w:rsidRPr="00B03D8C" w:rsidRDefault="0FBF641F" w:rsidP="00165B63">
      <w:pPr>
        <w:spacing w:line="240" w:lineRule="auto"/>
        <w:ind w:left="426" w:right="420" w:firstLine="0"/>
        <w:rPr>
          <w:rFonts w:ascii="Bookman Old Style" w:hAnsi="Bookman Old Style" w:cs="Arial"/>
          <w:i/>
          <w:iCs/>
          <w:spacing w:val="-4"/>
          <w:sz w:val="22"/>
        </w:rPr>
      </w:pPr>
      <w:r w:rsidRPr="00B03D8C">
        <w:rPr>
          <w:rFonts w:ascii="Bookman Old Style" w:hAnsi="Bookman Old Style" w:cs="Arial"/>
          <w:i/>
          <w:iCs/>
          <w:spacing w:val="-4"/>
          <w:sz w:val="22"/>
        </w:rPr>
        <w:t>“</w:t>
      </w:r>
      <w:r w:rsidR="3E4A7B94" w:rsidRPr="00B03D8C">
        <w:rPr>
          <w:rFonts w:ascii="Bookman Old Style" w:hAnsi="Bookman Old Style" w:cs="Arial"/>
          <w:b/>
          <w:bCs/>
          <w:i/>
          <w:iCs/>
          <w:spacing w:val="-4"/>
          <w:sz w:val="22"/>
        </w:rPr>
        <w:t xml:space="preserve">Artículo 2°. </w:t>
      </w:r>
      <w:r w:rsidR="3E4A7B94" w:rsidRPr="00B03D8C">
        <w:rPr>
          <w:rFonts w:ascii="Bookman Old Style" w:hAnsi="Bookman Old Style" w:cs="Arial"/>
          <w:i/>
          <w:iCs/>
          <w:spacing w:val="-4"/>
          <w:sz w:val="22"/>
        </w:rPr>
        <w:t>Se modifican los literales a), e), i), del artículo 13 de la Ley 100 de 1993 y se adiciona dicho artículo con los literales l), m), n), o) y p), todos los cuales quedarán así:</w:t>
      </w:r>
    </w:p>
    <w:p w14:paraId="1BE5ED79" w14:textId="78D93D64" w:rsidR="0581F107" w:rsidRPr="00B03D8C" w:rsidRDefault="0581F107" w:rsidP="00165B63">
      <w:pPr>
        <w:spacing w:line="240" w:lineRule="auto"/>
        <w:ind w:left="426" w:right="420" w:firstLine="0"/>
        <w:rPr>
          <w:rFonts w:ascii="Bookman Old Style" w:hAnsi="Bookman Old Style" w:cs="Arial"/>
          <w:i/>
          <w:iCs/>
          <w:spacing w:val="-4"/>
          <w:sz w:val="22"/>
        </w:rPr>
      </w:pPr>
    </w:p>
    <w:p w14:paraId="5923FD65" w14:textId="54DE6835" w:rsidR="00131C35" w:rsidRPr="00B03D8C" w:rsidRDefault="3E4A7B94" w:rsidP="00165B63">
      <w:pPr>
        <w:spacing w:line="240" w:lineRule="auto"/>
        <w:ind w:left="426" w:right="420" w:firstLine="0"/>
        <w:rPr>
          <w:rFonts w:ascii="Bookman Old Style" w:hAnsi="Bookman Old Style" w:cs="Arial"/>
          <w:b/>
          <w:bCs/>
          <w:i/>
          <w:iCs/>
          <w:spacing w:val="-4"/>
          <w:sz w:val="22"/>
        </w:rPr>
      </w:pPr>
      <w:r w:rsidRPr="00B03D8C">
        <w:rPr>
          <w:rFonts w:ascii="Bookman Old Style" w:hAnsi="Bookman Old Style" w:cs="Arial"/>
          <w:b/>
          <w:bCs/>
          <w:i/>
          <w:iCs/>
          <w:spacing w:val="-4"/>
          <w:sz w:val="22"/>
        </w:rPr>
        <w:t>Artículo 13. Características del Sistema General de Pensiones.</w:t>
      </w:r>
    </w:p>
    <w:p w14:paraId="06EDB734" w14:textId="0594239B" w:rsidR="07D5F5B7" w:rsidRPr="00B03D8C" w:rsidRDefault="07D5F5B7" w:rsidP="00165B63">
      <w:pPr>
        <w:spacing w:line="240" w:lineRule="auto"/>
        <w:ind w:left="426" w:right="420"/>
        <w:rPr>
          <w:rFonts w:ascii="Bookman Old Style" w:hAnsi="Bookman Old Style" w:cs="Arial"/>
          <w:spacing w:val="-4"/>
          <w:sz w:val="22"/>
        </w:rPr>
      </w:pPr>
      <w:r w:rsidRPr="00B03D8C">
        <w:rPr>
          <w:rFonts w:ascii="Bookman Old Style" w:hAnsi="Bookman Old Style" w:cs="Arial"/>
          <w:spacing w:val="-4"/>
          <w:sz w:val="22"/>
        </w:rPr>
        <w:t>(…)</w:t>
      </w:r>
    </w:p>
    <w:p w14:paraId="76F9E50D" w14:textId="0183066A" w:rsidR="00131C35" w:rsidRPr="00B03D8C" w:rsidRDefault="3E4A7B94" w:rsidP="00165B63">
      <w:pPr>
        <w:spacing w:line="240" w:lineRule="auto"/>
        <w:ind w:left="426" w:right="420" w:firstLine="0"/>
        <w:rPr>
          <w:rFonts w:ascii="Bookman Old Style" w:hAnsi="Bookman Old Style" w:cs="Arial"/>
          <w:i/>
          <w:iCs/>
          <w:spacing w:val="-4"/>
          <w:sz w:val="22"/>
        </w:rPr>
      </w:pPr>
      <w:r w:rsidRPr="00B03D8C">
        <w:rPr>
          <w:rFonts w:ascii="Bookman Old Style" w:hAnsi="Bookman Old Style" w:cs="Arial"/>
          <w:i/>
          <w:iCs/>
          <w:spacing w:val="-4"/>
          <w:sz w:val="22"/>
        </w:rPr>
        <w:t xml:space="preserve"> e) Los afiliados al Sistema General de Pensiones podrán escoger el régimen de pensiones que prefieran. Una vez efectuada la selección inicial, estos sólo podrán trasladarse de régimen por una sola vez cada cinco (5) años, contados a partir de la selección inicial. </w:t>
      </w:r>
      <w:r w:rsidRPr="00B03D8C">
        <w:rPr>
          <w:rFonts w:ascii="Bookman Old Style" w:hAnsi="Bookman Old Style" w:cs="Arial"/>
          <w:i/>
          <w:iCs/>
          <w:spacing w:val="-4"/>
          <w:sz w:val="22"/>
          <w:u w:val="single"/>
        </w:rPr>
        <w:t>Después de un (1) año de la vigencia de la presente ley, el afiliado no podrá trasladarse de régimen cuando le faltaren diez (10) años o menos para cumplir la edad para tener derecho a la pensión de vejez</w:t>
      </w:r>
      <w:r w:rsidRPr="00B03D8C">
        <w:rPr>
          <w:rFonts w:ascii="Bookman Old Style" w:hAnsi="Bookman Old Style" w:cs="Arial"/>
          <w:i/>
          <w:iCs/>
          <w:spacing w:val="-4"/>
          <w:sz w:val="22"/>
        </w:rPr>
        <w:t>;</w:t>
      </w:r>
      <w:r w:rsidR="0FBF641F" w:rsidRPr="00B03D8C">
        <w:rPr>
          <w:rFonts w:ascii="Bookman Old Style" w:hAnsi="Bookman Old Style" w:cs="Arial"/>
          <w:i/>
          <w:iCs/>
          <w:spacing w:val="-4"/>
          <w:sz w:val="22"/>
        </w:rPr>
        <w:t>”</w:t>
      </w:r>
      <w:r w:rsidR="661ACF49" w:rsidRPr="00B03D8C">
        <w:rPr>
          <w:rFonts w:ascii="Bookman Old Style" w:hAnsi="Bookman Old Style" w:cs="Arial"/>
          <w:i/>
          <w:iCs/>
          <w:spacing w:val="-4"/>
          <w:sz w:val="22"/>
        </w:rPr>
        <w:t xml:space="preserve"> </w:t>
      </w:r>
      <w:r w:rsidR="661ACF49" w:rsidRPr="00B03D8C">
        <w:rPr>
          <w:rFonts w:ascii="Bookman Old Style" w:hAnsi="Bookman Old Style" w:cs="Arial"/>
          <w:spacing w:val="-4"/>
          <w:sz w:val="22"/>
        </w:rPr>
        <w:t>(</w:t>
      </w:r>
      <w:r w:rsidR="51597CC5" w:rsidRPr="00B03D8C">
        <w:rPr>
          <w:rFonts w:ascii="Bookman Old Style" w:hAnsi="Bookman Old Style" w:cs="Arial"/>
          <w:spacing w:val="-4"/>
          <w:sz w:val="22"/>
        </w:rPr>
        <w:t xml:space="preserve">Subrayado del </w:t>
      </w:r>
      <w:r w:rsidR="661ACF49" w:rsidRPr="00B03D8C">
        <w:rPr>
          <w:rFonts w:ascii="Bookman Old Style" w:hAnsi="Bookman Old Style" w:cs="Arial"/>
          <w:spacing w:val="-4"/>
          <w:sz w:val="22"/>
        </w:rPr>
        <w:t>texto)</w:t>
      </w:r>
    </w:p>
    <w:p w14:paraId="33D33959" w14:textId="6753E99F" w:rsidR="0581F107" w:rsidRPr="00B03D8C" w:rsidRDefault="0581F107" w:rsidP="00694804">
      <w:pPr>
        <w:spacing w:line="276" w:lineRule="auto"/>
        <w:ind w:firstLine="0"/>
        <w:rPr>
          <w:rFonts w:ascii="Bookman Old Style" w:hAnsi="Bookman Old Style" w:cs="Arial"/>
          <w:spacing w:val="-4"/>
        </w:rPr>
      </w:pPr>
    </w:p>
    <w:p w14:paraId="098D70F5" w14:textId="09A9F4F6" w:rsidR="798D5566" w:rsidRPr="00B03D8C" w:rsidRDefault="798D5566" w:rsidP="00694804">
      <w:pPr>
        <w:spacing w:line="276" w:lineRule="auto"/>
        <w:ind w:firstLine="0"/>
        <w:rPr>
          <w:rFonts w:ascii="Bookman Old Style" w:hAnsi="Bookman Old Style" w:cs="Arial"/>
          <w:i/>
          <w:iCs/>
          <w:spacing w:val="-4"/>
        </w:rPr>
      </w:pPr>
      <w:r w:rsidRPr="00B03D8C">
        <w:rPr>
          <w:rFonts w:ascii="Bookman Old Style" w:hAnsi="Bookman Old Style" w:cs="Arial"/>
          <w:spacing w:val="-4"/>
        </w:rPr>
        <w:t>En estudio de la constitucionalidad de este artículo, la Corte Constitucional en sentencia C-1024 de 2004, explicó que</w:t>
      </w:r>
      <w:r w:rsidR="54E381B9" w:rsidRPr="00B03D8C">
        <w:rPr>
          <w:rFonts w:ascii="Bookman Old Style" w:hAnsi="Bookman Old Style" w:cs="Arial"/>
          <w:spacing w:val="-4"/>
        </w:rPr>
        <w:t>:</w:t>
      </w:r>
      <w:r w:rsidRPr="00B03D8C">
        <w:rPr>
          <w:rFonts w:ascii="Bookman Old Style" w:hAnsi="Bookman Old Style" w:cs="Arial"/>
          <w:spacing w:val="-4"/>
        </w:rPr>
        <w:t xml:space="preserve"> “</w:t>
      </w:r>
      <w:r w:rsidR="7A51EAF7" w:rsidRPr="00B03D8C">
        <w:rPr>
          <w:rFonts w:ascii="Bookman Old Style" w:hAnsi="Bookman Old Style" w:cs="Arial"/>
          <w:spacing w:val="-4"/>
          <w:sz w:val="22"/>
        </w:rPr>
        <w:t xml:space="preserve">(…) </w:t>
      </w:r>
      <w:r w:rsidRPr="00B03D8C">
        <w:rPr>
          <w:rFonts w:ascii="Bookman Old Style" w:hAnsi="Bookman Old Style" w:cs="Arial"/>
          <w:i/>
          <w:iCs/>
          <w:spacing w:val="-4"/>
          <w:sz w:val="22"/>
        </w:rPr>
        <w:t xml:space="preserve">la medida prevista en la norma acusada, conforme a la cual </w:t>
      </w:r>
      <w:r w:rsidRPr="00B03D8C">
        <w:rPr>
          <w:rFonts w:ascii="Bookman Old Style" w:hAnsi="Bookman Old Style" w:cs="Arial"/>
          <w:b/>
          <w:bCs/>
          <w:i/>
          <w:iCs/>
          <w:spacing w:val="-4"/>
          <w:sz w:val="22"/>
        </w:rPr>
        <w:t xml:space="preserve">el afiliado no podrá trasladarse de régimen cuando le faltaren diez (10) años o menos para cumplir la edad para tener derecho a la pensión de vejez, resulta razonable y proporcional, </w:t>
      </w:r>
      <w:r w:rsidRPr="00B03D8C">
        <w:rPr>
          <w:rFonts w:ascii="Bookman Old Style" w:hAnsi="Bookman Old Style" w:cs="Arial"/>
          <w:i/>
          <w:iCs/>
          <w:spacing w:val="-4"/>
          <w:sz w:val="22"/>
        </w:rPr>
        <w:t xml:space="preserve">a partir de la existencia de un objetivo adecuado y necesario, cuya validez constitucional no admite duda alguna. En efecto, </w:t>
      </w:r>
      <w:r w:rsidRPr="00B03D8C">
        <w:rPr>
          <w:rFonts w:ascii="Bookman Old Style" w:hAnsi="Bookman Old Style" w:cs="Arial"/>
          <w:b/>
          <w:bCs/>
          <w:i/>
          <w:iCs/>
          <w:spacing w:val="-4"/>
          <w:sz w:val="22"/>
        </w:rPr>
        <w:t xml:space="preserve">el objetivo perseguido por la disposición demandada consiste en evitar la descapitalización del fondo común del Régimen Solidario de Prima Media con Prestación Definida, y simultáneamente, defender la equidad en el reconocimiento de las pensiones del Régimen de Ahorro Individual con Solidaridad, </w:t>
      </w:r>
      <w:r w:rsidRPr="00B03D8C">
        <w:rPr>
          <w:rFonts w:ascii="Bookman Old Style" w:hAnsi="Bookman Old Style" w:cs="Arial"/>
          <w:i/>
          <w:iCs/>
          <w:spacing w:val="-4"/>
          <w:sz w:val="22"/>
        </w:rPr>
        <w:t>pues se aparta del valor material de la justicia, que personas que no han contribuido a obtener una alta rentabilidad de los fondos de pensiones, puedan resultar finalmente beneficiadas del riesgo asumido por otros</w:t>
      </w:r>
      <w:r w:rsidRPr="00B03D8C">
        <w:rPr>
          <w:rFonts w:ascii="Bookman Old Style" w:hAnsi="Bookman Old Style" w:cs="Arial"/>
          <w:i/>
          <w:iCs/>
          <w:spacing w:val="-4"/>
        </w:rPr>
        <w:t>.”</w:t>
      </w:r>
      <w:r w:rsidR="1B1D2AAC" w:rsidRPr="00B03D8C">
        <w:rPr>
          <w:rFonts w:ascii="Bookman Old Style" w:hAnsi="Bookman Old Style" w:cs="Arial"/>
          <w:i/>
          <w:iCs/>
          <w:spacing w:val="-4"/>
        </w:rPr>
        <w:t xml:space="preserve"> </w:t>
      </w:r>
      <w:r w:rsidR="1B1D2AAC" w:rsidRPr="00B03D8C">
        <w:rPr>
          <w:rFonts w:ascii="Bookman Old Style" w:hAnsi="Bookman Old Style" w:cs="Arial"/>
          <w:spacing w:val="-4"/>
        </w:rPr>
        <w:t>(Negrilla fuera de texto)</w:t>
      </w:r>
    </w:p>
    <w:p w14:paraId="180C3F9E" w14:textId="227F039A" w:rsidR="0581F107" w:rsidRPr="00B03D8C" w:rsidRDefault="0581F107" w:rsidP="00694804">
      <w:pPr>
        <w:spacing w:line="276" w:lineRule="auto"/>
        <w:ind w:firstLine="0"/>
        <w:rPr>
          <w:rFonts w:ascii="Bookman Old Style" w:hAnsi="Bookman Old Style" w:cs="Arial"/>
          <w:spacing w:val="-4"/>
        </w:rPr>
      </w:pPr>
    </w:p>
    <w:p w14:paraId="5883CFE3" w14:textId="5F704752" w:rsidR="1A5F1B6B" w:rsidRPr="00B03D8C" w:rsidRDefault="1A5F1B6B" w:rsidP="00694804">
      <w:pPr>
        <w:spacing w:line="276" w:lineRule="auto"/>
        <w:ind w:firstLine="0"/>
        <w:rPr>
          <w:rFonts w:ascii="Bookman Old Style" w:hAnsi="Bookman Old Style" w:cs="Arial"/>
          <w:spacing w:val="-4"/>
        </w:rPr>
      </w:pPr>
      <w:r w:rsidRPr="00B03D8C">
        <w:rPr>
          <w:rFonts w:ascii="Bookman Old Style" w:hAnsi="Bookman Old Style" w:cs="Arial"/>
          <w:spacing w:val="-4"/>
        </w:rPr>
        <w:t xml:space="preserve">Más adelante, el </w:t>
      </w:r>
      <w:r w:rsidRPr="00B03D8C">
        <w:rPr>
          <w:rFonts w:ascii="Bookman Old Style" w:hAnsi="Bookman Old Style" w:cs="Arial"/>
          <w:b/>
          <w:bCs/>
          <w:spacing w:val="-4"/>
        </w:rPr>
        <w:t>Decreto 3800 de 2003</w:t>
      </w:r>
      <w:r w:rsidRPr="00B03D8C">
        <w:rPr>
          <w:rFonts w:ascii="Bookman Old Style" w:hAnsi="Bookman Old Style" w:cs="Arial"/>
          <w:spacing w:val="-4"/>
        </w:rPr>
        <w:t xml:space="preserve"> “</w:t>
      </w:r>
      <w:r w:rsidRPr="00B03D8C">
        <w:rPr>
          <w:rFonts w:ascii="Bookman Old Style" w:hAnsi="Bookman Old Style" w:cs="Arial"/>
          <w:i/>
          <w:iCs/>
          <w:spacing w:val="-4"/>
        </w:rPr>
        <w:t>Por el cual se reglamenta el literal e) del artículo 13 de la Ley 100 de 1993, modificado por el artículo 2° de la Ley 797 de 2003.”</w:t>
      </w:r>
      <w:r w:rsidR="7A3EB0E2" w:rsidRPr="00B03D8C">
        <w:rPr>
          <w:rFonts w:ascii="Bookman Old Style" w:hAnsi="Bookman Old Style" w:cs="Arial"/>
          <w:i/>
          <w:iCs/>
          <w:spacing w:val="-4"/>
        </w:rPr>
        <w:t xml:space="preserve"> </w:t>
      </w:r>
      <w:r w:rsidR="7A3EB0E2" w:rsidRPr="00B03D8C">
        <w:rPr>
          <w:rFonts w:ascii="Bookman Old Style" w:hAnsi="Bookman Old Style" w:cs="Arial"/>
          <w:spacing w:val="-4"/>
        </w:rPr>
        <w:t>en el artículo primero se estipuló:</w:t>
      </w:r>
    </w:p>
    <w:p w14:paraId="435545DB" w14:textId="228F555B" w:rsidR="0581F107" w:rsidRPr="00B03D8C" w:rsidRDefault="0581F107" w:rsidP="00694804">
      <w:pPr>
        <w:spacing w:line="276" w:lineRule="auto"/>
        <w:ind w:firstLine="0"/>
        <w:rPr>
          <w:rFonts w:ascii="Bookman Old Style" w:hAnsi="Bookman Old Style" w:cs="Arial"/>
          <w:spacing w:val="-4"/>
        </w:rPr>
      </w:pPr>
    </w:p>
    <w:p w14:paraId="4E75E263" w14:textId="5DA7B769" w:rsidR="7A3EB0E2" w:rsidRPr="00B03D8C" w:rsidRDefault="7A3EB0E2" w:rsidP="00165B63">
      <w:pPr>
        <w:spacing w:line="240" w:lineRule="auto"/>
        <w:ind w:left="426" w:right="420" w:firstLine="0"/>
        <w:rPr>
          <w:rFonts w:ascii="Bookman Old Style" w:hAnsi="Bookman Old Style" w:cs="Arial"/>
          <w:spacing w:val="-4"/>
          <w:sz w:val="22"/>
        </w:rPr>
      </w:pPr>
      <w:r w:rsidRPr="00B03D8C">
        <w:rPr>
          <w:rFonts w:ascii="Bookman Old Style" w:hAnsi="Bookman Old Style" w:cs="Arial"/>
          <w:spacing w:val="-4"/>
          <w:sz w:val="22"/>
        </w:rPr>
        <w:t>“</w:t>
      </w:r>
      <w:r w:rsidRPr="00B03D8C">
        <w:rPr>
          <w:rFonts w:ascii="Bookman Old Style" w:eastAsiaTheme="minorEastAsia" w:hAnsi="Bookman Old Style"/>
          <w:i/>
          <w:iCs/>
          <w:spacing w:val="-4"/>
          <w:sz w:val="22"/>
        </w:rPr>
        <w:t xml:space="preserve">Artículo 1. Traslado de Régimen de Personas que les falten menos de diez años para cumplir la edad para tener derecho a la pensión de vejez. De conformidad con lo señalado en el artículo 2° de la Ley 797 de 2003, </w:t>
      </w:r>
      <w:r w:rsidRPr="00B03D8C">
        <w:rPr>
          <w:rFonts w:ascii="Bookman Old Style" w:eastAsiaTheme="minorEastAsia" w:hAnsi="Bookman Old Style"/>
          <w:b/>
          <w:bCs/>
          <w:i/>
          <w:iCs/>
          <w:spacing w:val="-4"/>
          <w:sz w:val="22"/>
        </w:rPr>
        <w:t xml:space="preserve">las personas a las </w:t>
      </w:r>
      <w:r w:rsidR="00AD2289" w:rsidRPr="00B03D8C">
        <w:rPr>
          <w:rFonts w:ascii="Bookman Old Style" w:eastAsiaTheme="minorEastAsia" w:hAnsi="Bookman Old Style"/>
          <w:b/>
          <w:bCs/>
          <w:i/>
          <w:iCs/>
          <w:spacing w:val="-4"/>
          <w:sz w:val="22"/>
        </w:rPr>
        <w:t>que,</w:t>
      </w:r>
      <w:r w:rsidRPr="00B03D8C">
        <w:rPr>
          <w:rFonts w:ascii="Bookman Old Style" w:eastAsiaTheme="minorEastAsia" w:hAnsi="Bookman Old Style"/>
          <w:b/>
          <w:bCs/>
          <w:i/>
          <w:iCs/>
          <w:spacing w:val="-4"/>
          <w:sz w:val="22"/>
        </w:rPr>
        <w:t xml:space="preserve"> a 28 de enero de 2004, les faltaren diez (10) años o menos para cumplir la edad para tener derecho a la pensión de vejez, podrán trasladarse por una única vez, entre el Régimen de Prima Media con Prestación Definida y el Régimen </w:t>
      </w:r>
      <w:r w:rsidRPr="00B03D8C">
        <w:rPr>
          <w:rFonts w:ascii="Bookman Old Style" w:eastAsiaTheme="minorEastAsia" w:hAnsi="Bookman Old Style"/>
          <w:b/>
          <w:bCs/>
          <w:i/>
          <w:iCs/>
          <w:spacing w:val="-4"/>
          <w:sz w:val="22"/>
        </w:rPr>
        <w:lastRenderedPageBreak/>
        <w:t>de Ahorro Individual con Solidaridad, hasta dicha fecha</w:t>
      </w:r>
      <w:r w:rsidRPr="00B03D8C">
        <w:rPr>
          <w:rFonts w:ascii="Bookman Old Style" w:eastAsiaTheme="minorEastAsia" w:hAnsi="Bookman Old Style"/>
          <w:i/>
          <w:iCs/>
          <w:spacing w:val="-4"/>
          <w:sz w:val="22"/>
        </w:rPr>
        <w:t>.</w:t>
      </w:r>
      <w:r w:rsidRPr="00B03D8C">
        <w:rPr>
          <w:rFonts w:ascii="Bookman Old Style" w:eastAsia="Arial" w:hAnsi="Bookman Old Style" w:cs="Arial"/>
          <w:color w:val="333333" w:themeColor="text2" w:themeShade="BF"/>
          <w:spacing w:val="-4"/>
          <w:sz w:val="22"/>
        </w:rPr>
        <w:t>”</w:t>
      </w:r>
      <w:r w:rsidR="071CB80C" w:rsidRPr="00B03D8C">
        <w:rPr>
          <w:rFonts w:ascii="Bookman Old Style" w:eastAsiaTheme="minorEastAsia" w:hAnsi="Bookman Old Style"/>
          <w:spacing w:val="-4"/>
          <w:sz w:val="22"/>
        </w:rPr>
        <w:t xml:space="preserve"> (Negrilla fuera de texto)</w:t>
      </w:r>
    </w:p>
    <w:p w14:paraId="7D05D525" w14:textId="57D34E6D" w:rsidR="0581F107" w:rsidRPr="00B03D8C" w:rsidRDefault="0581F107" w:rsidP="00694804">
      <w:pPr>
        <w:spacing w:line="276" w:lineRule="auto"/>
        <w:ind w:firstLine="0"/>
        <w:rPr>
          <w:rFonts w:ascii="Bookman Old Style" w:eastAsia="Arial" w:hAnsi="Bookman Old Style" w:cs="Arial"/>
          <w:color w:val="333333" w:themeColor="text2" w:themeShade="BF"/>
          <w:spacing w:val="-4"/>
        </w:rPr>
      </w:pPr>
    </w:p>
    <w:p w14:paraId="78F5C435" w14:textId="0B48CB4F" w:rsidR="00131C35" w:rsidRPr="00B03D8C" w:rsidRDefault="1A5F1B6B" w:rsidP="00694804">
      <w:pPr>
        <w:pStyle w:val="Prrafodelista"/>
        <w:numPr>
          <w:ilvl w:val="0"/>
          <w:numId w:val="1"/>
        </w:numPr>
        <w:spacing w:line="276" w:lineRule="auto"/>
        <w:rPr>
          <w:rFonts w:ascii="Bookman Old Style" w:hAnsi="Bookman Old Style" w:cs="Arial"/>
          <w:b/>
          <w:bCs/>
          <w:spacing w:val="-4"/>
        </w:rPr>
      </w:pPr>
      <w:r w:rsidRPr="00B03D8C">
        <w:rPr>
          <w:rFonts w:ascii="Bookman Old Style" w:hAnsi="Bookman Old Style" w:cs="Arial"/>
          <w:b/>
          <w:bCs/>
          <w:spacing w:val="-4"/>
        </w:rPr>
        <w:t>Caso Concreto</w:t>
      </w:r>
    </w:p>
    <w:p w14:paraId="58A533A4" w14:textId="7461D568" w:rsidR="0581F107" w:rsidRPr="00B03D8C" w:rsidRDefault="0581F107" w:rsidP="00694804">
      <w:pPr>
        <w:spacing w:line="276" w:lineRule="auto"/>
        <w:ind w:firstLine="0"/>
        <w:rPr>
          <w:rFonts w:ascii="Bookman Old Style" w:hAnsi="Bookman Old Style" w:cs="Arial"/>
          <w:b/>
          <w:bCs/>
          <w:spacing w:val="-4"/>
        </w:rPr>
      </w:pPr>
    </w:p>
    <w:p w14:paraId="68308675" w14:textId="38A17E46" w:rsidR="4AD6782E" w:rsidRPr="00B03D8C" w:rsidRDefault="4AD6782E" w:rsidP="00694804">
      <w:pPr>
        <w:spacing w:line="276" w:lineRule="auto"/>
        <w:ind w:left="349" w:firstLine="0"/>
        <w:rPr>
          <w:rFonts w:ascii="Bookman Old Style" w:hAnsi="Bookman Old Style" w:cs="Arial"/>
          <w:b/>
          <w:bCs/>
          <w:spacing w:val="-4"/>
        </w:rPr>
      </w:pPr>
      <w:r w:rsidRPr="00B03D8C">
        <w:rPr>
          <w:rFonts w:ascii="Bookman Old Style" w:hAnsi="Bookman Old Style" w:cs="Arial"/>
          <w:b/>
          <w:bCs/>
          <w:spacing w:val="-4"/>
        </w:rPr>
        <w:t xml:space="preserve">2.1. </w:t>
      </w:r>
      <w:r w:rsidR="7B0767FA" w:rsidRPr="00B03D8C">
        <w:rPr>
          <w:rFonts w:ascii="Bookman Old Style" w:hAnsi="Bookman Old Style" w:cs="Arial"/>
          <w:b/>
          <w:bCs/>
          <w:spacing w:val="-4"/>
        </w:rPr>
        <w:t>Sobre la fecha real de traslado del RAIS al RPM.</w:t>
      </w:r>
    </w:p>
    <w:p w14:paraId="7FE55880" w14:textId="0D3C49F6" w:rsidR="0581F107" w:rsidRPr="00B03D8C" w:rsidRDefault="0581F107" w:rsidP="00694804">
      <w:pPr>
        <w:spacing w:line="276" w:lineRule="auto"/>
        <w:ind w:firstLine="0"/>
        <w:rPr>
          <w:rFonts w:ascii="Bookman Old Style" w:hAnsi="Bookman Old Style" w:cs="Arial"/>
          <w:b/>
          <w:bCs/>
          <w:spacing w:val="-4"/>
        </w:rPr>
      </w:pPr>
    </w:p>
    <w:p w14:paraId="31030FAB" w14:textId="143493BC" w:rsidR="00131C35" w:rsidRPr="00B03D8C" w:rsidRDefault="7B0767FA" w:rsidP="00694804">
      <w:pPr>
        <w:spacing w:line="276" w:lineRule="auto"/>
        <w:ind w:firstLine="0"/>
        <w:rPr>
          <w:rFonts w:ascii="Bookman Old Style" w:hAnsi="Bookman Old Style" w:cs="Arial"/>
          <w:spacing w:val="-4"/>
        </w:rPr>
      </w:pPr>
      <w:r w:rsidRPr="00B03D8C">
        <w:rPr>
          <w:rFonts w:ascii="Bookman Old Style" w:hAnsi="Bookman Old Style" w:cs="Arial"/>
          <w:spacing w:val="-4"/>
        </w:rPr>
        <w:t>Para resolver el primer problema jurídico propuesto, e</w:t>
      </w:r>
      <w:r w:rsidR="0FBF641F" w:rsidRPr="00B03D8C">
        <w:rPr>
          <w:rFonts w:ascii="Bookman Old Style" w:hAnsi="Bookman Old Style" w:cs="Arial"/>
          <w:spacing w:val="-4"/>
        </w:rPr>
        <w:t>n el caso bajo estudio, se tiene que según el Historia</w:t>
      </w:r>
      <w:r w:rsidR="778BBA85" w:rsidRPr="00B03D8C">
        <w:rPr>
          <w:rFonts w:ascii="Bookman Old Style" w:hAnsi="Bookman Old Style" w:cs="Arial"/>
          <w:spacing w:val="-4"/>
        </w:rPr>
        <w:t>l</w:t>
      </w:r>
      <w:r w:rsidR="0FBF641F" w:rsidRPr="00B03D8C">
        <w:rPr>
          <w:rFonts w:ascii="Bookman Old Style" w:hAnsi="Bookman Old Style" w:cs="Arial"/>
          <w:spacing w:val="-4"/>
        </w:rPr>
        <w:t xml:space="preserve"> de Vinculaciones</w:t>
      </w:r>
      <w:r w:rsidR="4FC31FE6" w:rsidRPr="00B03D8C">
        <w:rPr>
          <w:rFonts w:ascii="Bookman Old Style" w:hAnsi="Bookman Old Style" w:cs="Arial"/>
          <w:spacing w:val="-4"/>
        </w:rPr>
        <w:t xml:space="preserve"> allegado por PORVENIR S.A.</w:t>
      </w:r>
      <w:r w:rsidR="0FBF641F" w:rsidRPr="00B03D8C">
        <w:rPr>
          <w:rFonts w:ascii="Bookman Old Style" w:hAnsi="Bookman Old Style" w:cs="Arial"/>
          <w:spacing w:val="-4"/>
        </w:rPr>
        <w:t xml:space="preserve"> (fl. </w:t>
      </w:r>
      <w:r w:rsidR="3DEF2636" w:rsidRPr="00B03D8C">
        <w:rPr>
          <w:rFonts w:ascii="Bookman Old Style" w:hAnsi="Bookman Old Style" w:cs="Arial"/>
          <w:spacing w:val="-4"/>
        </w:rPr>
        <w:t>24</w:t>
      </w:r>
      <w:r w:rsidR="0FBF641F" w:rsidRPr="00B03D8C">
        <w:rPr>
          <w:rFonts w:ascii="Bookman Old Style" w:hAnsi="Bookman Old Style" w:cs="Arial"/>
          <w:spacing w:val="-4"/>
        </w:rPr>
        <w:t>, anexo</w:t>
      </w:r>
      <w:r w:rsidR="3F4DEA79" w:rsidRPr="00B03D8C">
        <w:rPr>
          <w:rFonts w:ascii="Bookman Old Style" w:hAnsi="Bookman Old Style" w:cs="Arial"/>
          <w:spacing w:val="-4"/>
        </w:rPr>
        <w:t>20</w:t>
      </w:r>
      <w:r w:rsidR="0FBF641F" w:rsidRPr="00B03D8C">
        <w:rPr>
          <w:rFonts w:ascii="Bookman Old Style" w:hAnsi="Bookman Old Style" w:cs="Arial"/>
          <w:spacing w:val="-4"/>
        </w:rPr>
        <w:t>)</w:t>
      </w:r>
      <w:r w:rsidR="445F63F2" w:rsidRPr="00B03D8C">
        <w:rPr>
          <w:rFonts w:ascii="Bookman Old Style" w:hAnsi="Bookman Old Style" w:cs="Arial"/>
          <w:spacing w:val="-4"/>
        </w:rPr>
        <w:t xml:space="preserve"> y la historia laboral emitida por COLPENSIONES (fl.</w:t>
      </w:r>
      <w:r w:rsidR="135D58BD" w:rsidRPr="00B03D8C">
        <w:rPr>
          <w:rFonts w:ascii="Bookman Old Style" w:hAnsi="Bookman Old Style" w:cs="Arial"/>
          <w:spacing w:val="-4"/>
        </w:rPr>
        <w:t>5</w:t>
      </w:r>
      <w:r w:rsidR="744C88D0" w:rsidRPr="00B03D8C">
        <w:rPr>
          <w:rFonts w:ascii="Bookman Old Style" w:hAnsi="Bookman Old Style" w:cs="Arial"/>
          <w:spacing w:val="-4"/>
        </w:rPr>
        <w:t>, anexo28)</w:t>
      </w:r>
      <w:r w:rsidR="0FBF641F" w:rsidRPr="00B03D8C">
        <w:rPr>
          <w:rFonts w:ascii="Bookman Old Style" w:hAnsi="Bookman Old Style" w:cs="Arial"/>
          <w:spacing w:val="-4"/>
        </w:rPr>
        <w:t xml:space="preserve"> la señora MIRYAM CECILIA HERRERA OSPINA efectuó </w:t>
      </w:r>
      <w:r w:rsidR="1546670B" w:rsidRPr="00B03D8C">
        <w:rPr>
          <w:rFonts w:ascii="Bookman Old Style" w:hAnsi="Bookman Old Style" w:cs="Arial"/>
          <w:spacing w:val="-4"/>
        </w:rPr>
        <w:t>el traslado de régimen y estuvo afiliada a varios</w:t>
      </w:r>
      <w:r w:rsidR="0FBF641F" w:rsidRPr="00B03D8C">
        <w:rPr>
          <w:rFonts w:ascii="Bookman Old Style" w:hAnsi="Bookman Old Style" w:cs="Arial"/>
          <w:spacing w:val="-4"/>
        </w:rPr>
        <w:t xml:space="preserve"> fondos, de la siguiente manera:</w:t>
      </w:r>
    </w:p>
    <w:p w14:paraId="4FCE2F9D" w14:textId="1190E6FA" w:rsidR="4A4B7679" w:rsidRPr="00B03D8C" w:rsidRDefault="4A4B7679" w:rsidP="00694804">
      <w:pPr>
        <w:spacing w:line="276" w:lineRule="auto"/>
        <w:ind w:firstLine="0"/>
        <w:rPr>
          <w:rFonts w:ascii="Bookman Old Style" w:hAnsi="Bookman Old Style" w:cs="Arial"/>
          <w:spacing w:val="-4"/>
        </w:rPr>
      </w:pPr>
    </w:p>
    <w:p w14:paraId="54086874" w14:textId="0864E81A" w:rsidR="03C3F1B8" w:rsidRPr="00B03D8C" w:rsidRDefault="03C3F1B8" w:rsidP="00694804">
      <w:pPr>
        <w:pStyle w:val="Prrafodelista"/>
        <w:numPr>
          <w:ilvl w:val="0"/>
          <w:numId w:val="4"/>
        </w:numPr>
        <w:spacing w:line="276" w:lineRule="auto"/>
        <w:rPr>
          <w:rFonts w:ascii="Bookman Old Style" w:eastAsia="Bookman Old Style" w:hAnsi="Bookman Old Style" w:cs="Bookman Old Style"/>
          <w:spacing w:val="-4"/>
          <w:lang w:val="es"/>
        </w:rPr>
      </w:pPr>
      <w:r w:rsidRPr="00B03D8C">
        <w:rPr>
          <w:rFonts w:ascii="Bookman Old Style" w:eastAsia="Bookman Old Style" w:hAnsi="Bookman Old Style" w:cs="Bookman Old Style"/>
          <w:spacing w:val="-4"/>
          <w:lang w:val="es"/>
        </w:rPr>
        <w:t xml:space="preserve">La afiliación inicial al Régimen de Prima Media administrado el Seguro Social se llevó a cabo el </w:t>
      </w:r>
      <w:r w:rsidR="0E6727C2" w:rsidRPr="00B03D8C">
        <w:rPr>
          <w:rFonts w:ascii="Bookman Old Style" w:eastAsia="Bookman Old Style" w:hAnsi="Bookman Old Style" w:cs="Bookman Old Style"/>
          <w:spacing w:val="-4"/>
          <w:lang w:val="es"/>
        </w:rPr>
        <w:t>17 de noviembre de 1975.</w:t>
      </w:r>
    </w:p>
    <w:p w14:paraId="5A73151F" w14:textId="37BD3BF0" w:rsidR="0581F107" w:rsidRPr="00B03D8C" w:rsidRDefault="0581F107" w:rsidP="00694804">
      <w:pPr>
        <w:spacing w:line="276" w:lineRule="auto"/>
        <w:ind w:left="349"/>
        <w:rPr>
          <w:rFonts w:ascii="Bookman Old Style" w:eastAsia="Bookman Old Style" w:hAnsi="Bookman Old Style" w:cs="Bookman Old Style"/>
          <w:spacing w:val="-4"/>
          <w:lang w:val="es"/>
        </w:rPr>
      </w:pPr>
    </w:p>
    <w:p w14:paraId="5A0AC3BA" w14:textId="0F8E26E2" w:rsidR="4A4B7679" w:rsidRPr="00B03D8C" w:rsidRDefault="3E4A7B94" w:rsidP="00694804">
      <w:pPr>
        <w:pStyle w:val="Prrafodelista"/>
        <w:numPr>
          <w:ilvl w:val="0"/>
          <w:numId w:val="4"/>
        </w:numPr>
        <w:spacing w:line="276" w:lineRule="auto"/>
        <w:rPr>
          <w:rFonts w:ascii="Bookman Old Style" w:eastAsia="Bookman Old Style" w:hAnsi="Bookman Old Style" w:cs="Bookman Old Style"/>
          <w:spacing w:val="-4"/>
          <w:lang w:val="es"/>
        </w:rPr>
      </w:pPr>
      <w:r w:rsidRPr="00B03D8C">
        <w:rPr>
          <w:rFonts w:ascii="Bookman Old Style" w:eastAsia="Bookman Old Style" w:hAnsi="Bookman Old Style" w:cs="Bookman Old Style"/>
          <w:spacing w:val="-4"/>
          <w:lang w:val="es"/>
        </w:rPr>
        <w:t>Traslado de COLPENSIONES a COLPATRIA el 26 de julio de 2000, con efectividad a partir del 01 de septiembre de 2000.</w:t>
      </w:r>
    </w:p>
    <w:p w14:paraId="3B569B10" w14:textId="575B2644" w:rsidR="0581F107" w:rsidRPr="00B03D8C" w:rsidRDefault="0581F107" w:rsidP="00694804">
      <w:pPr>
        <w:spacing w:line="276" w:lineRule="auto"/>
        <w:ind w:left="349"/>
        <w:rPr>
          <w:rFonts w:ascii="Bookman Old Style" w:eastAsia="Bookman Old Style" w:hAnsi="Bookman Old Style" w:cs="Bookman Old Style"/>
          <w:spacing w:val="-4"/>
          <w:lang w:val="es"/>
        </w:rPr>
      </w:pPr>
    </w:p>
    <w:p w14:paraId="43C0C546" w14:textId="65C27B74" w:rsidR="4A4B7679" w:rsidRPr="00B03D8C" w:rsidRDefault="6B2B5A64" w:rsidP="00694804">
      <w:pPr>
        <w:pStyle w:val="Prrafodelista"/>
        <w:numPr>
          <w:ilvl w:val="0"/>
          <w:numId w:val="4"/>
        </w:numPr>
        <w:spacing w:line="276" w:lineRule="auto"/>
        <w:rPr>
          <w:rFonts w:ascii="Bookman Old Style" w:eastAsia="Bookman Old Style" w:hAnsi="Bookman Old Style" w:cs="Bookman Old Style"/>
          <w:spacing w:val="-4"/>
          <w:lang w:val="es"/>
        </w:rPr>
      </w:pPr>
      <w:r w:rsidRPr="00B03D8C">
        <w:rPr>
          <w:rFonts w:ascii="Bookman Old Style" w:eastAsia="Bookman Old Style" w:hAnsi="Bookman Old Style" w:cs="Bookman Old Style"/>
          <w:spacing w:val="-4"/>
          <w:lang w:val="es"/>
        </w:rPr>
        <w:t>Debido a la c</w:t>
      </w:r>
      <w:r w:rsidR="3E4A7B94" w:rsidRPr="00B03D8C">
        <w:rPr>
          <w:rFonts w:ascii="Bookman Old Style" w:eastAsia="Bookman Old Style" w:hAnsi="Bookman Old Style" w:cs="Bookman Old Style"/>
          <w:spacing w:val="-4"/>
          <w:lang w:val="es"/>
        </w:rPr>
        <w:t>esión por fusión</w:t>
      </w:r>
      <w:r w:rsidR="4F316469" w:rsidRPr="00B03D8C">
        <w:rPr>
          <w:rFonts w:ascii="Bookman Old Style" w:eastAsia="Bookman Old Style" w:hAnsi="Bookman Old Style" w:cs="Bookman Old Style"/>
          <w:spacing w:val="-4"/>
          <w:lang w:val="es"/>
        </w:rPr>
        <w:t>, se cambió</w:t>
      </w:r>
      <w:r w:rsidR="3E4A7B94" w:rsidRPr="00B03D8C">
        <w:rPr>
          <w:rFonts w:ascii="Bookman Old Style" w:eastAsia="Bookman Old Style" w:hAnsi="Bookman Old Style" w:cs="Bookman Old Style"/>
          <w:spacing w:val="-4"/>
          <w:lang w:val="es"/>
        </w:rPr>
        <w:t xml:space="preserve"> de COLPATRIA a HORIZONTE el 29 de septiembre de 2000, con efectividad a partir de</w:t>
      </w:r>
      <w:r w:rsidR="52012819" w:rsidRPr="00B03D8C">
        <w:rPr>
          <w:rFonts w:ascii="Bookman Old Style" w:eastAsia="Bookman Old Style" w:hAnsi="Bookman Old Style" w:cs="Bookman Old Style"/>
          <w:spacing w:val="-4"/>
          <w:lang w:val="es"/>
        </w:rPr>
        <w:t xml:space="preserve"> la misma fecha</w:t>
      </w:r>
      <w:r w:rsidR="3E4A7B94" w:rsidRPr="00B03D8C">
        <w:rPr>
          <w:rFonts w:ascii="Bookman Old Style" w:eastAsia="Bookman Old Style" w:hAnsi="Bookman Old Style" w:cs="Bookman Old Style"/>
          <w:spacing w:val="-4"/>
          <w:lang w:val="es"/>
        </w:rPr>
        <w:t>.</w:t>
      </w:r>
    </w:p>
    <w:p w14:paraId="772218B6" w14:textId="2BCDA0A2" w:rsidR="0581F107" w:rsidRPr="00B03D8C" w:rsidRDefault="0581F107" w:rsidP="00694804">
      <w:pPr>
        <w:spacing w:line="276" w:lineRule="auto"/>
        <w:ind w:left="349"/>
        <w:rPr>
          <w:rFonts w:ascii="Bookman Old Style" w:eastAsia="Bookman Old Style" w:hAnsi="Bookman Old Style" w:cs="Bookman Old Style"/>
          <w:spacing w:val="-4"/>
          <w:lang w:val="es"/>
        </w:rPr>
      </w:pPr>
    </w:p>
    <w:p w14:paraId="46170B54" w14:textId="1FC0AEFB" w:rsidR="4A4B7679" w:rsidRPr="00B03D8C" w:rsidRDefault="3E4A7B94" w:rsidP="00694804">
      <w:pPr>
        <w:pStyle w:val="Prrafodelista"/>
        <w:numPr>
          <w:ilvl w:val="0"/>
          <w:numId w:val="4"/>
        </w:numPr>
        <w:spacing w:line="276" w:lineRule="auto"/>
        <w:rPr>
          <w:rFonts w:ascii="Bookman Old Style" w:eastAsia="Bookman Old Style" w:hAnsi="Bookman Old Style" w:cs="Bookman Old Style"/>
          <w:spacing w:val="-4"/>
          <w:lang w:val="es"/>
        </w:rPr>
      </w:pPr>
      <w:r w:rsidRPr="00B03D8C">
        <w:rPr>
          <w:rFonts w:ascii="Bookman Old Style" w:eastAsia="Bookman Old Style" w:hAnsi="Bookman Old Style" w:cs="Bookman Old Style"/>
          <w:spacing w:val="-4"/>
          <w:lang w:val="es"/>
        </w:rPr>
        <w:t>Traslado de HORIZONTE a COLPENSIONES el 28 de enero de 2004, con efectividad a partir del 01 de marzo de 2004.</w:t>
      </w:r>
    </w:p>
    <w:p w14:paraId="5AF8E007" w14:textId="691A7256" w:rsidR="4A4B7679" w:rsidRPr="00B03D8C" w:rsidRDefault="4A4B7679" w:rsidP="00694804">
      <w:pPr>
        <w:spacing w:line="276" w:lineRule="auto"/>
        <w:ind w:firstLine="0"/>
        <w:rPr>
          <w:rFonts w:ascii="Bookman Old Style" w:eastAsia="Bookman Old Style" w:hAnsi="Bookman Old Style" w:cs="Bookman Old Style"/>
          <w:spacing w:val="-4"/>
          <w:lang w:val="es"/>
        </w:rPr>
      </w:pPr>
    </w:p>
    <w:p w14:paraId="19385F52" w14:textId="3278AE18" w:rsidR="4A4B7679" w:rsidRPr="00B03D8C" w:rsidRDefault="230586C5" w:rsidP="00694804">
      <w:pPr>
        <w:spacing w:line="276" w:lineRule="auto"/>
        <w:rPr>
          <w:rFonts w:ascii="Bookman Old Style" w:hAnsi="Bookman Old Style" w:cs="Arial"/>
          <w:spacing w:val="-4"/>
          <w:u w:val="single"/>
        </w:rPr>
      </w:pPr>
      <w:r w:rsidRPr="00B03D8C">
        <w:rPr>
          <w:rFonts w:ascii="Bookman Old Style" w:eastAsia="Bookman Old Style" w:hAnsi="Bookman Old Style" w:cs="Bookman Old Style"/>
          <w:spacing w:val="-4"/>
          <w:lang w:val="es"/>
        </w:rPr>
        <w:t>Sobre e</w:t>
      </w:r>
      <w:r w:rsidR="2EBE6807" w:rsidRPr="00B03D8C">
        <w:rPr>
          <w:rFonts w:ascii="Bookman Old Style" w:eastAsia="Bookman Old Style" w:hAnsi="Bookman Old Style" w:cs="Bookman Old Style"/>
          <w:spacing w:val="-4"/>
          <w:lang w:val="es"/>
        </w:rPr>
        <w:t>l</w:t>
      </w:r>
      <w:r w:rsidRPr="00B03D8C">
        <w:rPr>
          <w:rFonts w:ascii="Bookman Old Style" w:eastAsia="Bookman Old Style" w:hAnsi="Bookman Old Style" w:cs="Bookman Old Style"/>
          <w:spacing w:val="-4"/>
          <w:lang w:val="es"/>
        </w:rPr>
        <w:t xml:space="preserve"> último traslado</w:t>
      </w:r>
      <w:r w:rsidR="17C021EE" w:rsidRPr="00B03D8C">
        <w:rPr>
          <w:rFonts w:ascii="Bookman Old Style" w:eastAsia="Bookman Old Style" w:hAnsi="Bookman Old Style" w:cs="Bookman Old Style"/>
          <w:spacing w:val="-4"/>
          <w:lang w:val="es"/>
        </w:rPr>
        <w:t>,</w:t>
      </w:r>
      <w:r w:rsidRPr="00B03D8C">
        <w:rPr>
          <w:rFonts w:ascii="Bookman Old Style" w:eastAsia="Bookman Old Style" w:hAnsi="Bookman Old Style" w:cs="Bookman Old Style"/>
          <w:spacing w:val="-4"/>
          <w:lang w:val="es"/>
        </w:rPr>
        <w:t xml:space="preserve"> la demandante sostiene que</w:t>
      </w:r>
      <w:r w:rsidR="035D9800" w:rsidRPr="00B03D8C">
        <w:rPr>
          <w:rFonts w:ascii="Bookman Old Style" w:eastAsia="Bookman Old Style" w:hAnsi="Bookman Old Style" w:cs="Bookman Old Style"/>
          <w:spacing w:val="-4"/>
          <w:lang w:val="es"/>
        </w:rPr>
        <w:t xml:space="preserve"> </w:t>
      </w:r>
      <w:r w:rsidR="73CC4FE2" w:rsidRPr="00B03D8C">
        <w:rPr>
          <w:rFonts w:ascii="Bookman Old Style" w:eastAsia="Bookman Old Style" w:hAnsi="Bookman Old Style" w:cs="Bookman Old Style"/>
          <w:spacing w:val="-4"/>
          <w:lang w:val="es"/>
        </w:rPr>
        <w:t xml:space="preserve">en realidad </w:t>
      </w:r>
      <w:r w:rsidR="035D9800" w:rsidRPr="00B03D8C">
        <w:rPr>
          <w:rFonts w:ascii="Bookman Old Style" w:eastAsia="Bookman Old Style" w:hAnsi="Bookman Old Style" w:cs="Bookman Old Style"/>
          <w:spacing w:val="-4"/>
          <w:lang w:val="es"/>
        </w:rPr>
        <w:t>se efectuó el cambio de PORVENIR a COLPENSIONES</w:t>
      </w:r>
      <w:r w:rsidR="7D8566DB" w:rsidRPr="00B03D8C">
        <w:rPr>
          <w:rFonts w:ascii="Bookman Old Style" w:eastAsia="Bookman Old Style" w:hAnsi="Bookman Old Style" w:cs="Bookman Old Style"/>
          <w:spacing w:val="-4"/>
          <w:lang w:val="es"/>
        </w:rPr>
        <w:t xml:space="preserve"> el </w:t>
      </w:r>
      <w:r w:rsidR="7D8566DB" w:rsidRPr="00B03D8C">
        <w:rPr>
          <w:rFonts w:ascii="Bookman Old Style" w:eastAsia="Bookman Old Style" w:hAnsi="Bookman Old Style" w:cs="Bookman Old Style"/>
          <w:spacing w:val="-4"/>
          <w:u w:val="single"/>
          <w:lang w:val="es"/>
        </w:rPr>
        <w:t>2</w:t>
      </w:r>
      <w:r w:rsidRPr="00B03D8C">
        <w:rPr>
          <w:rFonts w:ascii="Bookman Old Style" w:eastAsia="Bookman Old Style" w:hAnsi="Bookman Old Style" w:cs="Bookman Old Style"/>
          <w:spacing w:val="-4"/>
          <w:u w:val="single"/>
          <w:lang w:val="es"/>
        </w:rPr>
        <w:t>8 de febrero de 2004</w:t>
      </w:r>
      <w:r w:rsidR="2D26BD35" w:rsidRPr="00B03D8C">
        <w:rPr>
          <w:rFonts w:ascii="Bookman Old Style" w:eastAsia="Bookman Old Style" w:hAnsi="Bookman Old Style" w:cs="Bookman Old Style"/>
          <w:spacing w:val="-4"/>
          <w:u w:val="single"/>
          <w:lang w:val="es"/>
        </w:rPr>
        <w:t xml:space="preserve"> </w:t>
      </w:r>
      <w:r w:rsidR="2D26BD35" w:rsidRPr="00B03D8C">
        <w:rPr>
          <w:rFonts w:ascii="Bookman Old Style" w:eastAsia="Bookman Old Style" w:hAnsi="Bookman Old Style" w:cs="Bookman Old Style"/>
          <w:spacing w:val="-4"/>
          <w:lang w:val="es"/>
        </w:rPr>
        <w:t>y se hizo</w:t>
      </w:r>
      <w:r w:rsidRPr="00B03D8C">
        <w:rPr>
          <w:rFonts w:ascii="Bookman Old Style" w:eastAsia="Bookman Old Style" w:hAnsi="Bookman Old Style" w:cs="Bookman Old Style"/>
          <w:spacing w:val="-4"/>
          <w:lang w:val="es"/>
        </w:rPr>
        <w:t xml:space="preserve"> efectivo el 01 de marzo de 2004</w:t>
      </w:r>
      <w:r w:rsidR="7ADAA6DF" w:rsidRPr="00B03D8C">
        <w:rPr>
          <w:rFonts w:ascii="Bookman Old Style" w:eastAsia="Bookman Old Style" w:hAnsi="Bookman Old Style" w:cs="Bookman Old Style"/>
          <w:spacing w:val="-4"/>
          <w:lang w:val="es"/>
        </w:rPr>
        <w:t>.</w:t>
      </w:r>
      <w:r w:rsidRPr="00B03D8C">
        <w:rPr>
          <w:rFonts w:ascii="Bookman Old Style" w:eastAsia="Bookman Old Style" w:hAnsi="Bookman Old Style" w:cs="Bookman Old Style"/>
          <w:spacing w:val="-4"/>
          <w:lang w:val="es"/>
        </w:rPr>
        <w:t xml:space="preserve"> </w:t>
      </w:r>
      <w:r w:rsidR="1D18DF2B" w:rsidRPr="00B03D8C">
        <w:rPr>
          <w:rFonts w:ascii="Bookman Old Style" w:eastAsia="Bookman Old Style" w:hAnsi="Bookman Old Style" w:cs="Bookman Old Style"/>
          <w:spacing w:val="-4"/>
          <w:lang w:val="es"/>
        </w:rPr>
        <w:t>C</w:t>
      </w:r>
      <w:r w:rsidR="045E3C63" w:rsidRPr="00B03D8C">
        <w:rPr>
          <w:rFonts w:ascii="Bookman Old Style" w:eastAsia="Bookman Old Style" w:hAnsi="Bookman Old Style" w:cs="Bookman Old Style"/>
          <w:spacing w:val="-4"/>
          <w:lang w:val="es"/>
        </w:rPr>
        <w:t>ontrario a ello,</w:t>
      </w:r>
      <w:r w:rsidRPr="00B03D8C">
        <w:rPr>
          <w:rFonts w:ascii="Bookman Old Style" w:eastAsia="Bookman Old Style" w:hAnsi="Bookman Old Style" w:cs="Bookman Old Style"/>
          <w:spacing w:val="-4"/>
          <w:lang w:val="es"/>
        </w:rPr>
        <w:t xml:space="preserve"> el c</w:t>
      </w:r>
      <w:r w:rsidR="24CAB975" w:rsidRPr="00B03D8C">
        <w:rPr>
          <w:rFonts w:ascii="Bookman Old Style" w:eastAsia="Bookman Old Style" w:hAnsi="Bookman Old Style" w:cs="Bookman Old Style"/>
          <w:spacing w:val="-4"/>
          <w:lang w:val="es"/>
        </w:rPr>
        <w:t xml:space="preserve">ertificado expedido por Asofondos </w:t>
      </w:r>
      <w:r w:rsidR="24CAB975" w:rsidRPr="00B03D8C">
        <w:rPr>
          <w:rFonts w:ascii="Bookman Old Style" w:hAnsi="Bookman Old Style" w:cs="Arial"/>
          <w:spacing w:val="-4"/>
        </w:rPr>
        <w:t xml:space="preserve">(fl. 24, anexo20), </w:t>
      </w:r>
      <w:r w:rsidR="029759E6" w:rsidRPr="00B03D8C">
        <w:rPr>
          <w:rFonts w:ascii="Bookman Old Style" w:hAnsi="Bookman Old Style" w:cs="Arial"/>
          <w:spacing w:val="-4"/>
        </w:rPr>
        <w:t xml:space="preserve">señala como fecha de solicitud de traslado el </w:t>
      </w:r>
      <w:r w:rsidR="029759E6" w:rsidRPr="00B03D8C">
        <w:rPr>
          <w:rFonts w:ascii="Bookman Old Style" w:hAnsi="Bookman Old Style" w:cs="Arial"/>
          <w:spacing w:val="-4"/>
          <w:u w:val="single"/>
        </w:rPr>
        <w:t>28 de enero de 2004</w:t>
      </w:r>
      <w:r w:rsidR="44A9390E" w:rsidRPr="00B03D8C">
        <w:rPr>
          <w:rFonts w:ascii="Bookman Old Style" w:hAnsi="Bookman Old Style" w:cs="Arial"/>
          <w:spacing w:val="-4"/>
          <w:u w:val="single"/>
        </w:rPr>
        <w:t>,</w:t>
      </w:r>
      <w:r w:rsidR="44A9390E" w:rsidRPr="00B03D8C">
        <w:rPr>
          <w:rFonts w:ascii="Bookman Old Style" w:hAnsi="Bookman Old Style" w:cs="Arial"/>
          <w:spacing w:val="-4"/>
        </w:rPr>
        <w:t xml:space="preserve"> sin que sea posible asignar una fecha distinta a esta última</w:t>
      </w:r>
      <w:r w:rsidR="004A589F" w:rsidRPr="00B03D8C">
        <w:rPr>
          <w:rFonts w:ascii="Bookman Old Style" w:hAnsi="Bookman Old Style" w:cs="Arial"/>
          <w:spacing w:val="-4"/>
        </w:rPr>
        <w:t>.</w:t>
      </w:r>
    </w:p>
    <w:p w14:paraId="7976B988" w14:textId="316F82EB" w:rsidR="4A4B7679" w:rsidRPr="00B03D8C" w:rsidRDefault="4A4B7679" w:rsidP="00694804">
      <w:pPr>
        <w:spacing w:line="276" w:lineRule="auto"/>
        <w:rPr>
          <w:rFonts w:ascii="Bookman Old Style" w:hAnsi="Bookman Old Style" w:cs="Arial"/>
          <w:spacing w:val="-4"/>
        </w:rPr>
      </w:pPr>
    </w:p>
    <w:p w14:paraId="4F0D39B1" w14:textId="424369E1" w:rsidR="4A4B7679" w:rsidRPr="00B03D8C" w:rsidRDefault="44A9390E" w:rsidP="00694804">
      <w:pPr>
        <w:spacing w:line="276" w:lineRule="auto"/>
        <w:rPr>
          <w:rFonts w:ascii="Bookman Old Style" w:hAnsi="Bookman Old Style" w:cs="Arial"/>
          <w:spacing w:val="-4"/>
        </w:rPr>
      </w:pPr>
      <w:r w:rsidRPr="00B03D8C">
        <w:rPr>
          <w:rFonts w:ascii="Bookman Old Style" w:hAnsi="Bookman Old Style" w:cs="Arial"/>
          <w:spacing w:val="-4"/>
        </w:rPr>
        <w:t xml:space="preserve">En este punto, </w:t>
      </w:r>
      <w:r w:rsidR="44C7E777" w:rsidRPr="00B03D8C">
        <w:rPr>
          <w:rFonts w:ascii="Bookman Old Style" w:hAnsi="Bookman Old Style" w:cs="Arial"/>
          <w:spacing w:val="-4"/>
        </w:rPr>
        <w:t xml:space="preserve">debe tenerse en cuenta que </w:t>
      </w:r>
      <w:r w:rsidR="002AA5E4" w:rsidRPr="00B03D8C">
        <w:rPr>
          <w:rFonts w:ascii="Bookman Old Style" w:hAnsi="Bookman Old Style" w:cs="Arial"/>
          <w:spacing w:val="-4"/>
        </w:rPr>
        <w:t>de</w:t>
      </w:r>
      <w:r w:rsidR="44C7E777" w:rsidRPr="00B03D8C">
        <w:rPr>
          <w:rFonts w:ascii="Bookman Old Style" w:hAnsi="Bookman Old Style" w:cs="Arial"/>
          <w:spacing w:val="-4"/>
        </w:rPr>
        <w:t xml:space="preserve"> vieja data</w:t>
      </w:r>
      <w:r w:rsidR="0DEFAF2C" w:rsidRPr="00B03D8C">
        <w:rPr>
          <w:rFonts w:ascii="Bookman Old Style" w:hAnsi="Bookman Old Style" w:cs="Arial"/>
          <w:spacing w:val="-4"/>
        </w:rPr>
        <w:t xml:space="preserve"> la jurisprudencia de la Corte Suprema</w:t>
      </w:r>
      <w:r w:rsidR="44C7E777" w:rsidRPr="00B03D8C">
        <w:rPr>
          <w:rFonts w:ascii="Bookman Old Style" w:hAnsi="Bookman Old Style" w:cs="Arial"/>
          <w:spacing w:val="-4"/>
        </w:rPr>
        <w:t xml:space="preserve"> ha enseñado que la afiliación es el mecanismo jurídico de ingreso al Sistema de Seguridad Social Integral</w:t>
      </w:r>
      <w:r w:rsidR="0494655D" w:rsidRPr="00B03D8C">
        <w:rPr>
          <w:rFonts w:ascii="Bookman Old Style" w:hAnsi="Bookman Old Style" w:cs="Arial"/>
          <w:spacing w:val="-4"/>
        </w:rPr>
        <w:t xml:space="preserve"> por medio del cual se otorgan derechos y surgen obligaciones para los afiliados y las administradoras</w:t>
      </w:r>
      <w:r w:rsidR="287A8A8E" w:rsidRPr="00B03D8C">
        <w:rPr>
          <w:rFonts w:ascii="Bookman Old Style" w:hAnsi="Bookman Old Style" w:cs="Arial"/>
          <w:spacing w:val="-4"/>
        </w:rPr>
        <w:t xml:space="preserve">; de ahí que sea </w:t>
      </w:r>
      <w:r w:rsidR="0494655D" w:rsidRPr="00B03D8C">
        <w:rPr>
          <w:rFonts w:ascii="Bookman Old Style" w:hAnsi="Bookman Old Style" w:cs="Arial"/>
          <w:spacing w:val="-4"/>
        </w:rPr>
        <w:t>única, permanente, vitalicia e independiente d</w:t>
      </w:r>
      <w:r w:rsidR="556B048D" w:rsidRPr="00B03D8C">
        <w:rPr>
          <w:rFonts w:ascii="Bookman Old Style" w:hAnsi="Bookman Old Style" w:cs="Arial"/>
          <w:spacing w:val="-4"/>
        </w:rPr>
        <w:t>el régimen que escoja el afiliado.</w:t>
      </w:r>
      <w:r w:rsidR="73006AE0" w:rsidRPr="00B03D8C">
        <w:rPr>
          <w:rFonts w:ascii="Bookman Old Style" w:hAnsi="Bookman Old Style" w:cs="Arial"/>
          <w:spacing w:val="-4"/>
        </w:rPr>
        <w:t xml:space="preserve"> </w:t>
      </w:r>
      <w:r w:rsidR="11B35DC6" w:rsidRPr="00B03D8C">
        <w:rPr>
          <w:rFonts w:ascii="Bookman Old Style" w:hAnsi="Bookman Old Style" w:cs="Arial"/>
          <w:spacing w:val="-4"/>
        </w:rPr>
        <w:t>C</w:t>
      </w:r>
      <w:r w:rsidR="0A8A456E" w:rsidRPr="00B03D8C">
        <w:rPr>
          <w:rFonts w:ascii="Bookman Old Style" w:hAnsi="Bookman Old Style" w:cs="Arial"/>
          <w:spacing w:val="-4"/>
        </w:rPr>
        <w:t xml:space="preserve">uando se </w:t>
      </w:r>
      <w:r w:rsidR="7235FEC7" w:rsidRPr="00B03D8C">
        <w:rPr>
          <w:rFonts w:ascii="Bookman Old Style" w:hAnsi="Bookman Old Style" w:cs="Arial"/>
          <w:spacing w:val="-4"/>
        </w:rPr>
        <w:t xml:space="preserve">trata de un </w:t>
      </w:r>
      <w:r w:rsidR="0A8A456E" w:rsidRPr="00B03D8C">
        <w:rPr>
          <w:rFonts w:ascii="Bookman Old Style" w:hAnsi="Bookman Old Style" w:cs="Arial"/>
          <w:spacing w:val="-4"/>
        </w:rPr>
        <w:t>traslado de régimen</w:t>
      </w:r>
      <w:r w:rsidR="10350EBB" w:rsidRPr="00B03D8C">
        <w:rPr>
          <w:rFonts w:ascii="Bookman Old Style" w:hAnsi="Bookman Old Style" w:cs="Arial"/>
          <w:spacing w:val="-4"/>
        </w:rPr>
        <w:t xml:space="preserve"> </w:t>
      </w:r>
      <w:r w:rsidR="532DADFA" w:rsidRPr="00B03D8C">
        <w:rPr>
          <w:rFonts w:ascii="Bookman Old Style" w:hAnsi="Bookman Old Style" w:cs="Arial"/>
          <w:spacing w:val="-4"/>
        </w:rPr>
        <w:t>pensional</w:t>
      </w:r>
      <w:r w:rsidR="0A8A456E" w:rsidRPr="00B03D8C">
        <w:rPr>
          <w:rFonts w:ascii="Bookman Old Style" w:hAnsi="Bookman Old Style" w:cs="Arial"/>
          <w:spacing w:val="-4"/>
        </w:rPr>
        <w:t xml:space="preserve"> </w:t>
      </w:r>
      <w:r w:rsidR="5B393ED8" w:rsidRPr="00B03D8C">
        <w:rPr>
          <w:rFonts w:ascii="Bookman Old Style" w:hAnsi="Bookman Old Style" w:cs="Arial"/>
          <w:spacing w:val="-4"/>
        </w:rPr>
        <w:t xml:space="preserve">la materialización de esa afiliación </w:t>
      </w:r>
      <w:r w:rsidR="0A8A456E" w:rsidRPr="00B03D8C">
        <w:rPr>
          <w:rFonts w:ascii="Bookman Old Style" w:hAnsi="Bookman Old Style" w:cs="Arial"/>
          <w:spacing w:val="-4"/>
        </w:rPr>
        <w:t>surge</w:t>
      </w:r>
      <w:r w:rsidR="78550E03" w:rsidRPr="00B03D8C">
        <w:rPr>
          <w:rFonts w:ascii="Bookman Old Style" w:hAnsi="Bookman Old Style" w:cs="Arial"/>
          <w:spacing w:val="-4"/>
        </w:rPr>
        <w:t xml:space="preserve"> desde el primer día calendario del segundo mes siguiente a la fecha de presentación de la solicitud.</w:t>
      </w:r>
      <w:r w:rsidR="0A8A456E" w:rsidRPr="00B03D8C">
        <w:rPr>
          <w:rFonts w:ascii="Bookman Old Style" w:hAnsi="Bookman Old Style" w:cs="Arial"/>
          <w:spacing w:val="-4"/>
        </w:rPr>
        <w:t xml:space="preserve"> </w:t>
      </w:r>
    </w:p>
    <w:p w14:paraId="40CBD39B" w14:textId="593C7487" w:rsidR="4A4B7679" w:rsidRPr="00B03D8C" w:rsidRDefault="4A4B7679" w:rsidP="00694804">
      <w:pPr>
        <w:spacing w:line="276" w:lineRule="auto"/>
        <w:rPr>
          <w:rFonts w:ascii="Bookman Old Style" w:hAnsi="Bookman Old Style" w:cs="Arial"/>
          <w:spacing w:val="-4"/>
        </w:rPr>
      </w:pPr>
    </w:p>
    <w:p w14:paraId="52F7C1E8" w14:textId="3315EF70" w:rsidR="4A4B7679" w:rsidRPr="00B03D8C" w:rsidRDefault="45853F8B" w:rsidP="00694804">
      <w:pPr>
        <w:spacing w:line="276" w:lineRule="auto"/>
        <w:rPr>
          <w:rFonts w:ascii="Bookman Old Style" w:hAnsi="Bookman Old Style" w:cs="Arial"/>
          <w:spacing w:val="-4"/>
        </w:rPr>
      </w:pPr>
      <w:r w:rsidRPr="00B03D8C">
        <w:rPr>
          <w:rFonts w:ascii="Bookman Old Style" w:hAnsi="Bookman Old Style" w:cs="Arial"/>
          <w:spacing w:val="-4"/>
        </w:rPr>
        <w:t xml:space="preserve">Así </w:t>
      </w:r>
      <w:r w:rsidR="492822C7" w:rsidRPr="00B03D8C">
        <w:rPr>
          <w:rFonts w:ascii="Bookman Old Style" w:hAnsi="Bookman Old Style" w:cs="Arial"/>
          <w:spacing w:val="-4"/>
        </w:rPr>
        <w:t xml:space="preserve">se estipuló en el </w:t>
      </w:r>
      <w:r w:rsidR="55F111DB" w:rsidRPr="00B03D8C">
        <w:rPr>
          <w:rFonts w:ascii="Bookman Old Style" w:hAnsi="Bookman Old Style" w:cs="Arial"/>
          <w:spacing w:val="-4"/>
        </w:rPr>
        <w:t xml:space="preserve">artículo 42 del </w:t>
      </w:r>
      <w:r w:rsidR="492822C7" w:rsidRPr="00B03D8C">
        <w:rPr>
          <w:rFonts w:ascii="Bookman Old Style" w:hAnsi="Bookman Old Style" w:cs="Arial"/>
          <w:spacing w:val="-4"/>
        </w:rPr>
        <w:t>Decreto 1406 de 1999</w:t>
      </w:r>
      <w:r w:rsidR="1F9228EE" w:rsidRPr="00B03D8C">
        <w:rPr>
          <w:rFonts w:ascii="Bookman Old Style" w:hAnsi="Bookman Old Style" w:cs="Arial"/>
          <w:spacing w:val="-4"/>
        </w:rPr>
        <w:t xml:space="preserve">, </w:t>
      </w:r>
      <w:r w:rsidR="65C6F4FD" w:rsidRPr="00B03D8C">
        <w:rPr>
          <w:rFonts w:ascii="Bookman Old Style" w:hAnsi="Bookman Old Style" w:cs="Arial"/>
          <w:spacing w:val="-4"/>
        </w:rPr>
        <w:t>que reza:</w:t>
      </w:r>
    </w:p>
    <w:p w14:paraId="34935CB6" w14:textId="4A2796CA" w:rsidR="4A4B7679" w:rsidRPr="00B03D8C" w:rsidRDefault="4A4B7679" w:rsidP="00694804">
      <w:pPr>
        <w:spacing w:line="276" w:lineRule="auto"/>
        <w:rPr>
          <w:rFonts w:ascii="Bookman Old Style" w:hAnsi="Bookman Old Style" w:cs="Arial"/>
          <w:spacing w:val="-4"/>
        </w:rPr>
      </w:pPr>
    </w:p>
    <w:p w14:paraId="5ED09E5A" w14:textId="1E4A0353" w:rsidR="4A4B7679" w:rsidRPr="00B03D8C" w:rsidRDefault="65C6F4FD" w:rsidP="00165B63">
      <w:pPr>
        <w:spacing w:line="240" w:lineRule="auto"/>
        <w:ind w:left="426" w:right="420"/>
        <w:rPr>
          <w:rFonts w:ascii="Bookman Old Style" w:hAnsi="Bookman Old Style" w:cs="Arial"/>
          <w:i/>
          <w:iCs/>
          <w:spacing w:val="-4"/>
          <w:sz w:val="22"/>
        </w:rPr>
      </w:pPr>
      <w:r w:rsidRPr="00B03D8C">
        <w:rPr>
          <w:rFonts w:ascii="Bookman Old Style" w:hAnsi="Bookman Old Style" w:cs="Arial"/>
          <w:spacing w:val="-4"/>
          <w:sz w:val="22"/>
        </w:rPr>
        <w:t>“</w:t>
      </w:r>
      <w:r w:rsidRPr="00B03D8C">
        <w:rPr>
          <w:rFonts w:ascii="Bookman Old Style" w:hAnsi="Bookman Old Style" w:cs="Arial"/>
          <w:b/>
          <w:bCs/>
          <w:i/>
          <w:iCs/>
          <w:spacing w:val="-4"/>
          <w:sz w:val="22"/>
        </w:rPr>
        <w:t xml:space="preserve">ARTÍCULO 42. Traslado entre entidades administradoras. </w:t>
      </w:r>
      <w:r w:rsidRPr="00B03D8C">
        <w:rPr>
          <w:rFonts w:ascii="Bookman Old Style" w:hAnsi="Bookman Old Style" w:cs="Arial"/>
          <w:i/>
          <w:iCs/>
          <w:spacing w:val="-4"/>
          <w:sz w:val="22"/>
        </w:rPr>
        <w:t>El traslado entre entidades administradoras estará sujeto al cumplimiento de los requisitos sobre permanencia en los regímenes y entidades administradoras que establecen las normas que reglamentan el Sistema.</w:t>
      </w:r>
    </w:p>
    <w:p w14:paraId="368B0A09" w14:textId="18B85D4E" w:rsidR="4A4B7679" w:rsidRPr="00B03D8C" w:rsidRDefault="65C6F4FD" w:rsidP="00165B63">
      <w:pPr>
        <w:spacing w:line="240" w:lineRule="auto"/>
        <w:ind w:left="426" w:right="420"/>
        <w:rPr>
          <w:rFonts w:ascii="Bookman Old Style" w:hAnsi="Bookman Old Style" w:cs="Arial"/>
          <w:i/>
          <w:iCs/>
          <w:spacing w:val="-4"/>
          <w:sz w:val="22"/>
        </w:rPr>
      </w:pPr>
      <w:r w:rsidRPr="00B03D8C">
        <w:rPr>
          <w:rFonts w:ascii="Bookman Old Style" w:hAnsi="Bookman Old Style" w:cs="Arial"/>
          <w:i/>
          <w:iCs/>
          <w:spacing w:val="-4"/>
          <w:sz w:val="22"/>
        </w:rPr>
        <w:t xml:space="preserve"> </w:t>
      </w:r>
    </w:p>
    <w:p w14:paraId="6D429DCB" w14:textId="4EB4B1BC" w:rsidR="4A4B7679" w:rsidRPr="00B03D8C" w:rsidRDefault="65C6F4FD" w:rsidP="00165B63">
      <w:pPr>
        <w:spacing w:line="240" w:lineRule="auto"/>
        <w:ind w:left="426" w:right="420"/>
        <w:rPr>
          <w:rFonts w:ascii="Bookman Old Style" w:hAnsi="Bookman Old Style" w:cs="Arial"/>
          <w:i/>
          <w:iCs/>
          <w:spacing w:val="-4"/>
          <w:sz w:val="22"/>
        </w:rPr>
      </w:pPr>
      <w:r w:rsidRPr="00B03D8C">
        <w:rPr>
          <w:rFonts w:ascii="Bookman Old Style" w:hAnsi="Bookman Old Style" w:cs="Arial"/>
          <w:i/>
          <w:iCs/>
          <w:spacing w:val="-4"/>
          <w:sz w:val="22"/>
        </w:rPr>
        <w:t xml:space="preserve">En todo caso, </w:t>
      </w:r>
      <w:r w:rsidRPr="00B03D8C">
        <w:rPr>
          <w:rFonts w:ascii="Bookman Old Style" w:hAnsi="Bookman Old Style" w:cs="Arial"/>
          <w:i/>
          <w:iCs/>
          <w:spacing w:val="-4"/>
          <w:sz w:val="22"/>
          <w:u w:val="single"/>
        </w:rPr>
        <w:t xml:space="preserve">el traslado de entidad administradora producirá efectos sólo a partir del primer día calendario del segundo mes siguiente a la fecha de </w:t>
      </w:r>
      <w:r w:rsidRPr="00B03D8C">
        <w:rPr>
          <w:rFonts w:ascii="Bookman Old Style" w:hAnsi="Bookman Old Style" w:cs="Arial"/>
          <w:i/>
          <w:iCs/>
          <w:spacing w:val="-4"/>
          <w:sz w:val="22"/>
          <w:u w:val="single"/>
        </w:rPr>
        <w:lastRenderedPageBreak/>
        <w:t>presentación de la solicitud del traslado efectuada por el afiliado ante la nueva entidad administradora</w:t>
      </w:r>
      <w:r w:rsidRPr="00B03D8C">
        <w:rPr>
          <w:rFonts w:ascii="Bookman Old Style" w:hAnsi="Bookman Old Style" w:cs="Arial"/>
          <w:i/>
          <w:iCs/>
          <w:spacing w:val="-4"/>
          <w:sz w:val="22"/>
        </w:rPr>
        <w:t xml:space="preserve">. </w:t>
      </w:r>
      <w:r w:rsidRPr="00B03D8C">
        <w:rPr>
          <w:rFonts w:ascii="Bookman Old Style" w:hAnsi="Bookman Old Style" w:cs="Arial"/>
          <w:spacing w:val="-4"/>
          <w:sz w:val="22"/>
        </w:rPr>
        <w:t>(…)</w:t>
      </w:r>
      <w:r w:rsidRPr="00B03D8C">
        <w:rPr>
          <w:rFonts w:ascii="Bookman Old Style" w:hAnsi="Bookman Old Style" w:cs="Arial"/>
          <w:i/>
          <w:iCs/>
          <w:spacing w:val="-4"/>
          <w:sz w:val="22"/>
        </w:rPr>
        <w:t xml:space="preserve">” </w:t>
      </w:r>
      <w:r w:rsidRPr="00B03D8C">
        <w:rPr>
          <w:rFonts w:ascii="Bookman Old Style" w:hAnsi="Bookman Old Style" w:cs="Arial"/>
          <w:spacing w:val="-4"/>
          <w:sz w:val="22"/>
        </w:rPr>
        <w:t>(Subrayado fuera de texto)</w:t>
      </w:r>
    </w:p>
    <w:p w14:paraId="49A32321" w14:textId="469EF96A" w:rsidR="4A4B7679" w:rsidRPr="00B03D8C" w:rsidRDefault="4A4B7679" w:rsidP="00694804">
      <w:pPr>
        <w:spacing w:line="276" w:lineRule="auto"/>
        <w:rPr>
          <w:rFonts w:ascii="Bookman Old Style" w:hAnsi="Bookman Old Style" w:cs="Arial"/>
          <w:spacing w:val="-4"/>
        </w:rPr>
      </w:pPr>
    </w:p>
    <w:p w14:paraId="00C25445" w14:textId="24BCCADE" w:rsidR="4A4B7679" w:rsidRPr="00B03D8C" w:rsidRDefault="1495F70D" w:rsidP="00694804">
      <w:pPr>
        <w:spacing w:line="276" w:lineRule="auto"/>
        <w:rPr>
          <w:rFonts w:ascii="Bookman Old Style" w:hAnsi="Bookman Old Style" w:cs="Arial"/>
          <w:spacing w:val="-4"/>
        </w:rPr>
      </w:pPr>
      <w:r w:rsidRPr="00B03D8C">
        <w:rPr>
          <w:rFonts w:ascii="Bookman Old Style" w:hAnsi="Bookman Old Style" w:cs="Arial"/>
          <w:spacing w:val="-4"/>
        </w:rPr>
        <w:t xml:space="preserve">Así mismo, la Corte Suprema de Justicia </w:t>
      </w:r>
      <w:r w:rsidR="7A78FD13" w:rsidRPr="00B03D8C">
        <w:rPr>
          <w:rFonts w:ascii="Bookman Old Style" w:hAnsi="Bookman Old Style" w:cs="Arial"/>
          <w:spacing w:val="-4"/>
        </w:rPr>
        <w:t>en sentencias como la</w:t>
      </w:r>
      <w:r w:rsidR="5F83D6E4" w:rsidRPr="00B03D8C">
        <w:rPr>
          <w:rFonts w:ascii="Bookman Old Style" w:hAnsi="Bookman Old Style" w:cs="Arial"/>
          <w:spacing w:val="-4"/>
        </w:rPr>
        <w:t xml:space="preserve"> </w:t>
      </w:r>
      <w:r w:rsidR="7A78FD13" w:rsidRPr="00B03D8C">
        <w:rPr>
          <w:rFonts w:ascii="Bookman Old Style" w:hAnsi="Bookman Old Style" w:cs="Arial"/>
          <w:spacing w:val="-4"/>
        </w:rPr>
        <w:t>SL2359-2023, en la cual estudió la sentencia del Tribunal de Medellín en un caso de reconocimiento y pago de pensión de sobrevivientes</w:t>
      </w:r>
      <w:r w:rsidR="531F212F" w:rsidRPr="00B03D8C">
        <w:rPr>
          <w:rFonts w:ascii="Bookman Old Style" w:hAnsi="Bookman Old Style" w:cs="Arial"/>
          <w:spacing w:val="-4"/>
        </w:rPr>
        <w:t xml:space="preserve"> de un afiliado que previo a su fallecimiento se trasladó </w:t>
      </w:r>
      <w:r w:rsidR="38A4914D" w:rsidRPr="00B03D8C">
        <w:rPr>
          <w:rFonts w:ascii="Bookman Old Style" w:hAnsi="Bookman Old Style" w:cs="Arial"/>
          <w:spacing w:val="-4"/>
        </w:rPr>
        <w:t>de régimen</w:t>
      </w:r>
      <w:r w:rsidR="1419A730" w:rsidRPr="00B03D8C">
        <w:rPr>
          <w:rFonts w:ascii="Bookman Old Style" w:hAnsi="Bookman Old Style" w:cs="Arial"/>
          <w:spacing w:val="-4"/>
        </w:rPr>
        <w:t xml:space="preserve"> y para resolver la discusión de la responsabilidad entre Administradoras, </w:t>
      </w:r>
      <w:r w:rsidR="2E53F600" w:rsidRPr="00B03D8C">
        <w:rPr>
          <w:rFonts w:ascii="Bookman Old Style" w:hAnsi="Bookman Old Style" w:cs="Arial"/>
          <w:spacing w:val="-4"/>
        </w:rPr>
        <w:t>hizo una diferenciación entre la fecha de afiliación</w:t>
      </w:r>
      <w:r w:rsidR="4ACEED5F" w:rsidRPr="00B03D8C">
        <w:rPr>
          <w:rFonts w:ascii="Bookman Old Style" w:hAnsi="Bookman Old Style" w:cs="Arial"/>
          <w:spacing w:val="-4"/>
        </w:rPr>
        <w:t xml:space="preserve"> que surge a partir del diligenciamiento del formulario</w:t>
      </w:r>
      <w:r w:rsidR="2E53F600" w:rsidRPr="00B03D8C">
        <w:rPr>
          <w:rFonts w:ascii="Bookman Old Style" w:hAnsi="Bookman Old Style" w:cs="Arial"/>
          <w:spacing w:val="-4"/>
        </w:rPr>
        <w:t xml:space="preserve"> y la fecha en que esta surte efectos</w:t>
      </w:r>
      <w:r w:rsidR="3D235FCB" w:rsidRPr="00B03D8C">
        <w:rPr>
          <w:rFonts w:ascii="Bookman Old Style" w:hAnsi="Bookman Old Style" w:cs="Arial"/>
          <w:spacing w:val="-4"/>
        </w:rPr>
        <w:t xml:space="preserve"> la misma</w:t>
      </w:r>
      <w:r w:rsidR="2E53F600" w:rsidRPr="00B03D8C">
        <w:rPr>
          <w:rFonts w:ascii="Bookman Old Style" w:hAnsi="Bookman Old Style" w:cs="Arial"/>
          <w:spacing w:val="-4"/>
        </w:rPr>
        <w:t xml:space="preserve">, y </w:t>
      </w:r>
      <w:r w:rsidR="1419A730" w:rsidRPr="00B03D8C">
        <w:rPr>
          <w:rFonts w:ascii="Bookman Old Style" w:hAnsi="Bookman Old Style" w:cs="Arial"/>
          <w:spacing w:val="-4"/>
        </w:rPr>
        <w:t>explicó:</w:t>
      </w:r>
    </w:p>
    <w:p w14:paraId="6462B09C" w14:textId="338F5FBB" w:rsidR="4A4B7679" w:rsidRPr="00B03D8C" w:rsidRDefault="4A4B7679" w:rsidP="00694804">
      <w:pPr>
        <w:spacing w:line="276" w:lineRule="auto"/>
        <w:rPr>
          <w:rFonts w:ascii="Bookman Old Style" w:hAnsi="Bookman Old Style" w:cs="Arial"/>
          <w:spacing w:val="-4"/>
        </w:rPr>
      </w:pPr>
    </w:p>
    <w:p w14:paraId="59261D6D" w14:textId="59A1800D" w:rsidR="4A4B7679" w:rsidRPr="00B03D8C" w:rsidRDefault="76F452F7" w:rsidP="00165B63">
      <w:pPr>
        <w:spacing w:line="240" w:lineRule="auto"/>
        <w:ind w:left="426" w:right="420"/>
        <w:rPr>
          <w:rFonts w:ascii="Bookman Old Style" w:hAnsi="Bookman Old Style" w:cs="Arial"/>
          <w:b/>
          <w:bCs/>
          <w:i/>
          <w:iCs/>
          <w:spacing w:val="-4"/>
          <w:sz w:val="22"/>
        </w:rPr>
      </w:pPr>
      <w:r w:rsidRPr="00B03D8C">
        <w:rPr>
          <w:rFonts w:ascii="Bookman Old Style" w:hAnsi="Bookman Old Style" w:cs="Arial"/>
          <w:spacing w:val="-4"/>
          <w:sz w:val="22"/>
        </w:rPr>
        <w:t>“</w:t>
      </w:r>
      <w:r w:rsidR="2750DAC9" w:rsidRPr="00B03D8C">
        <w:rPr>
          <w:rFonts w:ascii="Bookman Old Style" w:hAnsi="Bookman Old Style" w:cs="Arial"/>
          <w:i/>
          <w:iCs/>
          <w:spacing w:val="-4"/>
          <w:sz w:val="22"/>
        </w:rPr>
        <w:t xml:space="preserve">Partiendo de lo anterior, fluye que el ingreso de un afiliado o aportante «tendrá efectos para la entidad administradora que haga parte del Sistema desde el día siguiente a aquél en el cual se inicie la relación laboral»; pero </w:t>
      </w:r>
      <w:r w:rsidR="2750DAC9" w:rsidRPr="00B03D8C">
        <w:rPr>
          <w:rFonts w:ascii="Bookman Old Style" w:hAnsi="Bookman Old Style" w:cs="Arial"/>
          <w:b/>
          <w:bCs/>
          <w:i/>
          <w:iCs/>
          <w:spacing w:val="-4"/>
          <w:sz w:val="22"/>
        </w:rPr>
        <w:t>si se trata de un traslado de régimen, su materialización se produce el primer día calendario del segundo mes siguiente a la fecha de presentación de la solicitud.</w:t>
      </w:r>
    </w:p>
    <w:p w14:paraId="22919BE7" w14:textId="4BFA4BC7" w:rsidR="4A4B7679" w:rsidRPr="00B03D8C" w:rsidRDefault="2750DAC9" w:rsidP="00165B63">
      <w:pPr>
        <w:spacing w:line="240" w:lineRule="auto"/>
        <w:ind w:left="426" w:right="420"/>
        <w:rPr>
          <w:rFonts w:ascii="Bookman Old Style" w:hAnsi="Bookman Old Style" w:cs="Arial"/>
          <w:i/>
          <w:iCs/>
          <w:spacing w:val="-4"/>
          <w:sz w:val="22"/>
        </w:rPr>
      </w:pPr>
      <w:r w:rsidRPr="00B03D8C">
        <w:rPr>
          <w:rFonts w:ascii="Bookman Old Style" w:hAnsi="Bookman Old Style" w:cs="Arial"/>
          <w:i/>
          <w:iCs/>
          <w:spacing w:val="-4"/>
          <w:sz w:val="22"/>
        </w:rPr>
        <w:t xml:space="preserve"> </w:t>
      </w:r>
    </w:p>
    <w:p w14:paraId="71436587" w14:textId="0E627DA8" w:rsidR="4A4B7679" w:rsidRPr="00B03D8C" w:rsidRDefault="2750DAC9" w:rsidP="00165B63">
      <w:pPr>
        <w:spacing w:line="240" w:lineRule="auto"/>
        <w:ind w:left="426" w:right="420"/>
        <w:rPr>
          <w:rFonts w:ascii="Bookman Old Style" w:hAnsi="Bookman Old Style" w:cs="Arial"/>
          <w:i/>
          <w:iCs/>
          <w:spacing w:val="-4"/>
          <w:sz w:val="22"/>
        </w:rPr>
      </w:pPr>
      <w:r w:rsidRPr="00B03D8C">
        <w:rPr>
          <w:rFonts w:ascii="Bookman Old Style" w:hAnsi="Bookman Old Style" w:cs="Arial"/>
          <w:i/>
          <w:iCs/>
          <w:spacing w:val="-4"/>
          <w:sz w:val="22"/>
        </w:rPr>
        <w:t xml:space="preserve">Aquí resulta oportuno destacar que </w:t>
      </w:r>
      <w:r w:rsidRPr="00B03D8C">
        <w:rPr>
          <w:rFonts w:ascii="Bookman Old Style" w:hAnsi="Bookman Old Style" w:cs="Arial"/>
          <w:b/>
          <w:bCs/>
          <w:i/>
          <w:iCs/>
          <w:spacing w:val="-4"/>
          <w:sz w:val="22"/>
        </w:rPr>
        <w:t>no se requiere como exigencia adicional de la existencia una cotización para que la afiliación o traslado se materialice, es decir, la efectividad no está condicionada a que se cumpla con el deber de realizar aportes, sino que la vinculación se haga con los requisitos de ley.</w:t>
      </w:r>
    </w:p>
    <w:p w14:paraId="0E71B94F" w14:textId="0AFC399F" w:rsidR="4A4B7679" w:rsidRPr="00B03D8C" w:rsidRDefault="2750DAC9" w:rsidP="00165B63">
      <w:pPr>
        <w:spacing w:line="240" w:lineRule="auto"/>
        <w:ind w:left="426" w:right="420"/>
        <w:rPr>
          <w:rFonts w:ascii="Bookman Old Style" w:hAnsi="Bookman Old Style" w:cs="Arial"/>
          <w:i/>
          <w:iCs/>
          <w:spacing w:val="-4"/>
          <w:sz w:val="22"/>
        </w:rPr>
      </w:pPr>
      <w:r w:rsidRPr="00B03D8C">
        <w:rPr>
          <w:rFonts w:ascii="Bookman Old Style" w:hAnsi="Bookman Old Style" w:cs="Arial"/>
          <w:i/>
          <w:iCs/>
          <w:spacing w:val="-4"/>
          <w:sz w:val="22"/>
        </w:rPr>
        <w:t xml:space="preserve"> </w:t>
      </w:r>
    </w:p>
    <w:p w14:paraId="3C125C9A" w14:textId="50F35B60" w:rsidR="4A4B7679" w:rsidRPr="00B03D8C" w:rsidRDefault="2750DAC9" w:rsidP="00165B63">
      <w:pPr>
        <w:spacing w:line="240" w:lineRule="auto"/>
        <w:ind w:left="426" w:right="420"/>
        <w:rPr>
          <w:rFonts w:ascii="Bookman Old Style" w:hAnsi="Bookman Old Style" w:cs="Arial"/>
          <w:spacing w:val="-4"/>
          <w:sz w:val="22"/>
        </w:rPr>
      </w:pPr>
      <w:r w:rsidRPr="00B03D8C">
        <w:rPr>
          <w:rFonts w:ascii="Bookman Old Style" w:hAnsi="Bookman Old Style" w:cs="Arial"/>
          <w:i/>
          <w:iCs/>
          <w:spacing w:val="-4"/>
          <w:sz w:val="22"/>
        </w:rPr>
        <w:t xml:space="preserve">Sobre esta específica temática, es pertinente traer a colación lo expresado en sentencia CSJ SL, 13 mar. 2013, rad 42787, en la cual la Corte estableció la regla según la cual </w:t>
      </w:r>
      <w:r w:rsidRPr="00B03D8C">
        <w:rPr>
          <w:rFonts w:ascii="Bookman Old Style" w:hAnsi="Bookman Old Style" w:cs="Arial"/>
          <w:b/>
          <w:bCs/>
          <w:i/>
          <w:iCs/>
          <w:spacing w:val="-4"/>
          <w:sz w:val="22"/>
        </w:rPr>
        <w:t>el simple diligenciamiento del formulario de vinculación produce el efecto de la afiliación, así no existan cotizaciones al sistema</w:t>
      </w:r>
      <w:r w:rsidRPr="00B03D8C">
        <w:rPr>
          <w:rFonts w:ascii="Bookman Old Style" w:hAnsi="Bookman Old Style" w:cs="Arial"/>
          <w:i/>
          <w:iCs/>
          <w:spacing w:val="-4"/>
          <w:sz w:val="22"/>
        </w:rPr>
        <w:t xml:space="preserve">. </w:t>
      </w:r>
      <w:r w:rsidRPr="00B03D8C">
        <w:rPr>
          <w:rFonts w:ascii="Bookman Old Style" w:hAnsi="Bookman Old Style" w:cs="Arial"/>
          <w:spacing w:val="-4"/>
          <w:sz w:val="22"/>
        </w:rPr>
        <w:t>(…)</w:t>
      </w:r>
      <w:r w:rsidRPr="00B03D8C">
        <w:rPr>
          <w:rFonts w:ascii="Bookman Old Style" w:hAnsi="Bookman Old Style" w:cs="Arial"/>
          <w:i/>
          <w:iCs/>
          <w:spacing w:val="-4"/>
          <w:sz w:val="22"/>
        </w:rPr>
        <w:t>”</w:t>
      </w:r>
      <w:r w:rsidR="1CD9B48F" w:rsidRPr="00B03D8C">
        <w:rPr>
          <w:rFonts w:ascii="Bookman Old Style" w:hAnsi="Bookman Old Style" w:cs="Arial"/>
          <w:i/>
          <w:iCs/>
          <w:spacing w:val="-4"/>
          <w:sz w:val="22"/>
        </w:rPr>
        <w:t xml:space="preserve"> </w:t>
      </w:r>
      <w:r w:rsidR="1CD9B48F" w:rsidRPr="00B03D8C">
        <w:rPr>
          <w:rFonts w:ascii="Bookman Old Style" w:hAnsi="Bookman Old Style" w:cs="Arial"/>
          <w:spacing w:val="-4"/>
          <w:sz w:val="22"/>
        </w:rPr>
        <w:t>(Negrilla fuera de texto)</w:t>
      </w:r>
    </w:p>
    <w:p w14:paraId="2CCE6693" w14:textId="07A2E24B" w:rsidR="4A4B7679" w:rsidRPr="00B03D8C" w:rsidRDefault="4A4B7679" w:rsidP="00694804">
      <w:pPr>
        <w:spacing w:line="276" w:lineRule="auto"/>
        <w:rPr>
          <w:rFonts w:ascii="Bookman Old Style" w:hAnsi="Bookman Old Style" w:cs="Arial"/>
          <w:spacing w:val="-4"/>
        </w:rPr>
      </w:pPr>
    </w:p>
    <w:p w14:paraId="33FBD684" w14:textId="26FA1E48" w:rsidR="4A4B7679" w:rsidRPr="00B03D8C" w:rsidRDefault="1E1C6C8E" w:rsidP="00694804">
      <w:pPr>
        <w:spacing w:line="276" w:lineRule="auto"/>
        <w:rPr>
          <w:rFonts w:ascii="Bookman Old Style" w:hAnsi="Bookman Old Style" w:cs="Arial"/>
          <w:spacing w:val="-4"/>
        </w:rPr>
      </w:pPr>
      <w:r w:rsidRPr="00B03D8C">
        <w:rPr>
          <w:rFonts w:ascii="Bookman Old Style" w:hAnsi="Bookman Old Style" w:cs="Arial"/>
          <w:spacing w:val="-4"/>
        </w:rPr>
        <w:t xml:space="preserve">Esta tesis ha sido reiterada desde sentencias como la </w:t>
      </w:r>
      <w:r w:rsidR="09B7D9CD" w:rsidRPr="00B03D8C">
        <w:rPr>
          <w:rFonts w:ascii="Bookman Old Style" w:hAnsi="Bookman Old Style" w:cs="Arial"/>
          <w:spacing w:val="-4"/>
        </w:rPr>
        <w:t>CSJ SL, 22 nov. 2007, rad. 29887 y la SL4756-2021, última en la cual, rememoró la SL4314-2021 y sostuvo:</w:t>
      </w:r>
    </w:p>
    <w:p w14:paraId="3886AB98" w14:textId="087374BD" w:rsidR="4A4B7679" w:rsidRPr="00B03D8C" w:rsidRDefault="4A4B7679" w:rsidP="00694804">
      <w:pPr>
        <w:spacing w:line="276" w:lineRule="auto"/>
        <w:rPr>
          <w:rFonts w:ascii="Bookman Old Style" w:hAnsi="Bookman Old Style" w:cs="Arial"/>
          <w:spacing w:val="-4"/>
        </w:rPr>
      </w:pPr>
    </w:p>
    <w:p w14:paraId="7859FE96" w14:textId="2FB515C8" w:rsidR="4A4B7679" w:rsidRPr="00B03D8C" w:rsidRDefault="09B7D9CD" w:rsidP="00165B63">
      <w:pPr>
        <w:spacing w:line="240" w:lineRule="auto"/>
        <w:ind w:left="426" w:right="420"/>
        <w:rPr>
          <w:rFonts w:ascii="Bookman Old Style" w:eastAsiaTheme="minorEastAsia" w:hAnsi="Bookman Old Style"/>
          <w:i/>
          <w:iCs/>
          <w:spacing w:val="-4"/>
          <w:sz w:val="22"/>
          <w:lang w:val="es"/>
        </w:rPr>
      </w:pPr>
      <w:r w:rsidRPr="00B03D8C">
        <w:rPr>
          <w:rFonts w:ascii="Bookman Old Style" w:hAnsi="Bookman Old Style" w:cs="Arial"/>
          <w:spacing w:val="-4"/>
          <w:sz w:val="22"/>
        </w:rPr>
        <w:t xml:space="preserve">“(...) </w:t>
      </w:r>
      <w:r w:rsidRPr="00B03D8C">
        <w:rPr>
          <w:rFonts w:ascii="Bookman Old Style" w:eastAsiaTheme="minorEastAsia" w:hAnsi="Bookman Old Style"/>
          <w:i/>
          <w:iCs/>
          <w:spacing w:val="-4"/>
          <w:sz w:val="22"/>
          <w:lang w:val="es"/>
        </w:rPr>
        <w:t>la Sala ha juzgado conveniente diferenciar la suscripción del formulario, de la efectividad de la afiliación. Así lo hizo en la sentencia CSJ SL4314-2021:</w:t>
      </w:r>
    </w:p>
    <w:p w14:paraId="6AE95918" w14:textId="18F435C4" w:rsidR="4A4B7679" w:rsidRPr="00B03D8C" w:rsidRDefault="4A4B7679" w:rsidP="00165B63">
      <w:pPr>
        <w:spacing w:line="240" w:lineRule="auto"/>
        <w:ind w:left="426" w:right="420"/>
        <w:rPr>
          <w:rFonts w:ascii="Bookman Old Style" w:eastAsiaTheme="minorEastAsia" w:hAnsi="Bookman Old Style"/>
          <w:i/>
          <w:iCs/>
          <w:spacing w:val="-4"/>
          <w:sz w:val="22"/>
          <w:lang w:val="es"/>
        </w:rPr>
      </w:pPr>
    </w:p>
    <w:p w14:paraId="1E8E3C6E" w14:textId="319725F7" w:rsidR="4A4B7679" w:rsidRPr="00B03D8C" w:rsidRDefault="09B7D9CD" w:rsidP="00165B63">
      <w:pPr>
        <w:spacing w:line="240" w:lineRule="auto"/>
        <w:ind w:left="426" w:right="420" w:firstLine="1"/>
        <w:rPr>
          <w:rFonts w:ascii="Bookman Old Style" w:eastAsiaTheme="minorEastAsia" w:hAnsi="Bookman Old Style"/>
          <w:i/>
          <w:iCs/>
          <w:spacing w:val="-4"/>
          <w:sz w:val="22"/>
          <w:lang w:val="es"/>
        </w:rPr>
      </w:pPr>
      <w:r w:rsidRPr="00B03D8C">
        <w:rPr>
          <w:rFonts w:ascii="Bookman Old Style" w:eastAsiaTheme="minorEastAsia" w:hAnsi="Bookman Old Style"/>
          <w:i/>
          <w:iCs/>
          <w:spacing w:val="-4"/>
          <w:sz w:val="22"/>
          <w:lang w:val="es"/>
        </w:rPr>
        <w:t xml:space="preserve">Entonces, </w:t>
      </w:r>
      <w:r w:rsidRPr="00B03D8C">
        <w:rPr>
          <w:rFonts w:ascii="Bookman Old Style" w:eastAsiaTheme="minorEastAsia" w:hAnsi="Bookman Old Style"/>
          <w:b/>
          <w:bCs/>
          <w:i/>
          <w:iCs/>
          <w:spacing w:val="-4"/>
          <w:sz w:val="22"/>
          <w:lang w:val="es"/>
        </w:rPr>
        <w:t xml:space="preserve">la efectividad se refiere al momento en que se materializa la obligación a la nueva entidad de previsión a consecuencia del diligenciamiento de un formulario con el lleno de los requisitos establecidos en el ordenamiento jurídico </w:t>
      </w:r>
      <w:r w:rsidRPr="00B03D8C">
        <w:rPr>
          <w:rFonts w:ascii="Bookman Old Style" w:eastAsiaTheme="minorEastAsia" w:hAnsi="Bookman Old Style"/>
          <w:i/>
          <w:iCs/>
          <w:spacing w:val="-4"/>
          <w:sz w:val="22"/>
          <w:lang w:val="es"/>
        </w:rPr>
        <w:t xml:space="preserve">y, conforme a la normativa referida esta dependerá de si es una vinculación inicial, cuya efectividad será al día siguiente de la suscripción del formulario de afiliación siempre y cuando sea entregado a la entidad de seguridad social o, en </w:t>
      </w:r>
      <w:r w:rsidRPr="00B03D8C">
        <w:rPr>
          <w:rFonts w:ascii="Bookman Old Style" w:eastAsiaTheme="minorEastAsia" w:hAnsi="Bookman Old Style"/>
          <w:b/>
          <w:bCs/>
          <w:i/>
          <w:iCs/>
          <w:spacing w:val="-4"/>
          <w:sz w:val="22"/>
          <w:lang w:val="es"/>
        </w:rPr>
        <w:t xml:space="preserve">tratándose de traslado de régimen, como el caso que nos ocupa, se materializa el </w:t>
      </w:r>
      <w:r w:rsidRPr="00B03D8C">
        <w:rPr>
          <w:rFonts w:ascii="Bookman Old Style" w:eastAsiaTheme="minorEastAsia" w:hAnsi="Bookman Old Style"/>
          <w:b/>
          <w:bCs/>
          <w:i/>
          <w:iCs/>
          <w:spacing w:val="-4"/>
          <w:sz w:val="22"/>
          <w:lang w:val="es-MX"/>
        </w:rPr>
        <w:t>primer día calendario del segundo mes siguiente a la fecha de presentación de la solicitud del traslado</w:t>
      </w:r>
      <w:r w:rsidRPr="00B03D8C">
        <w:rPr>
          <w:rFonts w:ascii="Bookman Old Style" w:eastAsiaTheme="minorEastAsia" w:hAnsi="Bookman Old Style"/>
          <w:b/>
          <w:bCs/>
          <w:i/>
          <w:iCs/>
          <w:spacing w:val="-4"/>
          <w:sz w:val="22"/>
          <w:lang w:val="es"/>
        </w:rPr>
        <w:t>.</w:t>
      </w:r>
      <w:r w:rsidRPr="00B03D8C">
        <w:rPr>
          <w:rFonts w:ascii="Bookman Old Style" w:eastAsiaTheme="minorEastAsia" w:hAnsi="Bookman Old Style"/>
          <w:i/>
          <w:iCs/>
          <w:spacing w:val="-4"/>
          <w:sz w:val="22"/>
          <w:lang w:val="es"/>
        </w:rPr>
        <w:t>”</w:t>
      </w:r>
      <w:r w:rsidR="4EC35562" w:rsidRPr="00B03D8C">
        <w:rPr>
          <w:rFonts w:ascii="Bookman Old Style" w:eastAsiaTheme="minorEastAsia" w:hAnsi="Bookman Old Style"/>
          <w:i/>
          <w:iCs/>
          <w:spacing w:val="-4"/>
          <w:sz w:val="22"/>
          <w:lang w:val="es"/>
        </w:rPr>
        <w:t xml:space="preserve"> (</w:t>
      </w:r>
      <w:r w:rsidR="4EC35562" w:rsidRPr="00B03D8C">
        <w:rPr>
          <w:rFonts w:ascii="Bookman Old Style" w:eastAsiaTheme="minorEastAsia" w:hAnsi="Bookman Old Style"/>
          <w:spacing w:val="-4"/>
          <w:sz w:val="22"/>
          <w:lang w:val="es"/>
        </w:rPr>
        <w:t>Negrilla fuera de texto)</w:t>
      </w:r>
    </w:p>
    <w:p w14:paraId="7EE71696" w14:textId="7A2E01E8" w:rsidR="4A4B7679" w:rsidRPr="00B03D8C" w:rsidRDefault="4A4B7679" w:rsidP="00694804">
      <w:pPr>
        <w:spacing w:line="276" w:lineRule="auto"/>
        <w:rPr>
          <w:rFonts w:ascii="Bookman Old Style" w:hAnsi="Bookman Old Style" w:cs="Arial"/>
          <w:spacing w:val="-4"/>
        </w:rPr>
      </w:pPr>
    </w:p>
    <w:p w14:paraId="3E874DE3" w14:textId="259B9B99" w:rsidR="4A4B7679" w:rsidRPr="00B03D8C" w:rsidRDefault="65C08223" w:rsidP="00694804">
      <w:pPr>
        <w:spacing w:line="276" w:lineRule="auto"/>
        <w:rPr>
          <w:rFonts w:ascii="Bookman Old Style" w:eastAsia="Bookman Old Style" w:hAnsi="Bookman Old Style" w:cs="Bookman Old Style"/>
          <w:spacing w:val="-4"/>
          <w:lang w:val="es"/>
        </w:rPr>
      </w:pPr>
      <w:r w:rsidRPr="00B03D8C">
        <w:rPr>
          <w:rFonts w:ascii="Bookman Old Style" w:hAnsi="Bookman Old Style" w:cs="Arial"/>
          <w:spacing w:val="-4"/>
        </w:rPr>
        <w:t>A modo de resumen,</w:t>
      </w:r>
      <w:r w:rsidR="4D17F3AD" w:rsidRPr="00B03D8C">
        <w:rPr>
          <w:rFonts w:ascii="Bookman Old Style" w:hAnsi="Bookman Old Style" w:cs="Arial"/>
          <w:spacing w:val="-4"/>
        </w:rPr>
        <w:t xml:space="preserve"> la fecha de afiliación es una y la fecha de efectividad es otra, por tanto, no es posible confundirlas porque </w:t>
      </w:r>
      <w:r w:rsidR="4D17F3AD" w:rsidRPr="00B03D8C">
        <w:rPr>
          <w:rFonts w:ascii="Bookman Old Style" w:hAnsi="Bookman Old Style" w:cs="Arial"/>
          <w:spacing w:val="-4"/>
          <w:u w:val="single"/>
        </w:rPr>
        <w:t>la</w:t>
      </w:r>
      <w:r w:rsidR="32F5CEEE" w:rsidRPr="00B03D8C">
        <w:rPr>
          <w:rFonts w:ascii="Bookman Old Style" w:hAnsi="Bookman Old Style" w:cs="Arial"/>
          <w:spacing w:val="-4"/>
          <w:u w:val="single"/>
        </w:rPr>
        <w:t xml:space="preserve"> </w:t>
      </w:r>
      <w:r w:rsidR="4D17F3AD" w:rsidRPr="00B03D8C">
        <w:rPr>
          <w:rFonts w:ascii="Bookman Old Style" w:hAnsi="Bookman Old Style" w:cs="Arial"/>
          <w:spacing w:val="-4"/>
          <w:u w:val="single"/>
        </w:rPr>
        <w:t>primera</w:t>
      </w:r>
      <w:r w:rsidR="5985C097" w:rsidRPr="00B03D8C">
        <w:rPr>
          <w:rFonts w:ascii="Bookman Old Style" w:hAnsi="Bookman Old Style" w:cs="Arial"/>
          <w:spacing w:val="-4"/>
          <w:u w:val="single"/>
        </w:rPr>
        <w:t xml:space="preserve"> (la afiliación)</w:t>
      </w:r>
      <w:r w:rsidR="4D17F3AD" w:rsidRPr="00B03D8C">
        <w:rPr>
          <w:rFonts w:ascii="Bookman Old Style" w:hAnsi="Bookman Old Style" w:cs="Arial"/>
          <w:spacing w:val="-4"/>
        </w:rPr>
        <w:t xml:space="preserve"> </w:t>
      </w:r>
      <w:r w:rsidR="73262DF0" w:rsidRPr="00B03D8C">
        <w:rPr>
          <w:rFonts w:ascii="Bookman Old Style" w:hAnsi="Bookman Old Style" w:cs="Arial"/>
          <w:spacing w:val="-4"/>
        </w:rPr>
        <w:t>surge a partir de</w:t>
      </w:r>
      <w:r w:rsidR="4D17F3AD" w:rsidRPr="00B03D8C">
        <w:rPr>
          <w:rFonts w:ascii="Bookman Old Style" w:hAnsi="Bookman Old Style" w:cs="Arial"/>
          <w:spacing w:val="-4"/>
        </w:rPr>
        <w:t xml:space="preserve"> la </w:t>
      </w:r>
      <w:r w:rsidR="53A35C55" w:rsidRPr="00B03D8C">
        <w:rPr>
          <w:rFonts w:ascii="Bookman Old Style" w:hAnsi="Bookman Old Style" w:cs="Arial"/>
          <w:spacing w:val="-4"/>
        </w:rPr>
        <w:t xml:space="preserve">fecha de </w:t>
      </w:r>
      <w:r w:rsidR="3B6C1145" w:rsidRPr="00B03D8C">
        <w:rPr>
          <w:rFonts w:ascii="Bookman Old Style" w:hAnsi="Bookman Old Style" w:cs="Arial"/>
          <w:spacing w:val="-4"/>
        </w:rPr>
        <w:t xml:space="preserve">solicitud y/o </w:t>
      </w:r>
      <w:r w:rsidR="4D17F3AD" w:rsidRPr="00B03D8C">
        <w:rPr>
          <w:rFonts w:ascii="Bookman Old Style" w:hAnsi="Bookman Old Style" w:cs="Arial"/>
          <w:spacing w:val="-4"/>
        </w:rPr>
        <w:t>suscripción del formulario de afiliación o traslado</w:t>
      </w:r>
      <w:r w:rsidR="1845960A" w:rsidRPr="00B03D8C">
        <w:rPr>
          <w:rFonts w:ascii="Bookman Old Style" w:hAnsi="Bookman Old Style" w:cs="Arial"/>
          <w:spacing w:val="-4"/>
        </w:rPr>
        <w:t xml:space="preserve"> firmado por el afiliado</w:t>
      </w:r>
      <w:r w:rsidR="62A28C98" w:rsidRPr="00B03D8C">
        <w:rPr>
          <w:rFonts w:ascii="Bookman Old Style" w:hAnsi="Bookman Old Style" w:cs="Arial"/>
          <w:spacing w:val="-4"/>
        </w:rPr>
        <w:t xml:space="preserve"> -cuya eficacia y validez depende del cumplimiento previo de los requisitos estipulados por la norma y el precedente jurisprudencial-</w:t>
      </w:r>
      <w:r w:rsidR="0E97E0C0" w:rsidRPr="00B03D8C">
        <w:rPr>
          <w:rFonts w:ascii="Bookman Old Style" w:hAnsi="Bookman Old Style" w:cs="Arial"/>
          <w:spacing w:val="-4"/>
        </w:rPr>
        <w:t xml:space="preserve">, </w:t>
      </w:r>
      <w:r w:rsidR="08B8B2DA" w:rsidRPr="00B03D8C">
        <w:rPr>
          <w:rFonts w:ascii="Bookman Old Style" w:hAnsi="Bookman Old Style" w:cs="Arial"/>
          <w:spacing w:val="-4"/>
        </w:rPr>
        <w:t xml:space="preserve">de lo cual nacen </w:t>
      </w:r>
      <w:r w:rsidR="0E97E0C0" w:rsidRPr="00B03D8C">
        <w:rPr>
          <w:rFonts w:ascii="Bookman Old Style" w:hAnsi="Bookman Old Style" w:cs="Arial"/>
          <w:spacing w:val="-4"/>
        </w:rPr>
        <w:t>derechos y obligaciones</w:t>
      </w:r>
      <w:r w:rsidR="4B3B93CB" w:rsidRPr="00B03D8C">
        <w:rPr>
          <w:rFonts w:ascii="Bookman Old Style" w:hAnsi="Bookman Old Style" w:cs="Arial"/>
          <w:spacing w:val="-4"/>
        </w:rPr>
        <w:t>; mi</w:t>
      </w:r>
      <w:r w:rsidR="63E36EFB" w:rsidRPr="00B03D8C">
        <w:rPr>
          <w:rFonts w:ascii="Bookman Old Style" w:hAnsi="Bookman Old Style" w:cs="Arial"/>
          <w:spacing w:val="-4"/>
        </w:rPr>
        <w:t xml:space="preserve">entras que </w:t>
      </w:r>
      <w:r w:rsidR="63E36EFB" w:rsidRPr="00B03D8C">
        <w:rPr>
          <w:rFonts w:ascii="Bookman Old Style" w:hAnsi="Bookman Old Style" w:cs="Arial"/>
          <w:spacing w:val="-4"/>
          <w:u w:val="single"/>
        </w:rPr>
        <w:t>la segunda (la efectividad)</w:t>
      </w:r>
      <w:r w:rsidR="12484187" w:rsidRPr="00B03D8C">
        <w:rPr>
          <w:rFonts w:ascii="Bookman Old Style" w:hAnsi="Bookman Old Style" w:cs="Arial"/>
          <w:spacing w:val="-4"/>
        </w:rPr>
        <w:t xml:space="preserve"> surge en un momento específico determinado por la ley, esto es, a partir del </w:t>
      </w:r>
      <w:r w:rsidR="12484187" w:rsidRPr="00B03D8C">
        <w:rPr>
          <w:rFonts w:ascii="Bookman Old Style" w:eastAsia="Bookman Old Style" w:hAnsi="Bookman Old Style" w:cs="Bookman Old Style"/>
          <w:i/>
          <w:iCs/>
          <w:spacing w:val="-4"/>
          <w:lang w:val="es"/>
        </w:rPr>
        <w:t xml:space="preserve">el primer día </w:t>
      </w:r>
      <w:r w:rsidR="12484187" w:rsidRPr="00B03D8C">
        <w:rPr>
          <w:rFonts w:ascii="Bookman Old Style" w:eastAsia="Bookman Old Style" w:hAnsi="Bookman Old Style" w:cs="Bookman Old Style"/>
          <w:i/>
          <w:iCs/>
          <w:spacing w:val="-4"/>
          <w:lang w:val="es"/>
        </w:rPr>
        <w:lastRenderedPageBreak/>
        <w:t>calendario del segundo mes siguiente a la fecha de la solicitud.</w:t>
      </w:r>
      <w:r w:rsidR="12484187" w:rsidRPr="00B03D8C">
        <w:rPr>
          <w:rFonts w:ascii="Bookman Old Style" w:eastAsia="Bookman Old Style" w:hAnsi="Bookman Old Style" w:cs="Bookman Old Style"/>
          <w:spacing w:val="-4"/>
          <w:lang w:val="es"/>
        </w:rPr>
        <w:t xml:space="preserve"> </w:t>
      </w:r>
      <w:r w:rsidR="2D8963B4" w:rsidRPr="00B03D8C">
        <w:rPr>
          <w:rFonts w:ascii="Bookman Old Style" w:eastAsia="Bookman Old Style" w:hAnsi="Bookman Old Style" w:cs="Bookman Old Style"/>
          <w:spacing w:val="-4"/>
          <w:lang w:val="es"/>
        </w:rPr>
        <w:t>Entonces,</w:t>
      </w:r>
      <w:r w:rsidR="1BDB0690" w:rsidRPr="00B03D8C">
        <w:rPr>
          <w:rFonts w:ascii="Bookman Old Style" w:eastAsia="Bookman Old Style" w:hAnsi="Bookman Old Style" w:cs="Bookman Old Style"/>
          <w:spacing w:val="-4"/>
          <w:lang w:val="es"/>
        </w:rPr>
        <w:t xml:space="preserve"> </w:t>
      </w:r>
      <w:r w:rsidR="3C8893F7" w:rsidRPr="00B03D8C">
        <w:rPr>
          <w:rFonts w:ascii="Bookman Old Style" w:eastAsia="Bookman Old Style" w:hAnsi="Bookman Old Style" w:cs="Bookman Old Style"/>
          <w:spacing w:val="-4"/>
          <w:lang w:val="es"/>
        </w:rPr>
        <w:t xml:space="preserve">la efectividad </w:t>
      </w:r>
      <w:r w:rsidR="5F529B87" w:rsidRPr="00B03D8C">
        <w:rPr>
          <w:rFonts w:ascii="Bookman Old Style" w:eastAsia="Bookman Old Style" w:hAnsi="Bookman Old Style" w:cs="Bookman Old Style"/>
          <w:spacing w:val="-4"/>
          <w:lang w:val="es"/>
        </w:rPr>
        <w:t xml:space="preserve">del </w:t>
      </w:r>
      <w:r w:rsidR="004A589F" w:rsidRPr="00B03D8C">
        <w:rPr>
          <w:rFonts w:ascii="Bookman Old Style" w:eastAsia="Bookman Old Style" w:hAnsi="Bookman Old Style" w:cs="Bookman Old Style"/>
          <w:spacing w:val="-4"/>
          <w:lang w:val="es"/>
        </w:rPr>
        <w:t>traslado</w:t>
      </w:r>
      <w:r w:rsidR="5F529B87" w:rsidRPr="00B03D8C">
        <w:rPr>
          <w:rFonts w:ascii="Bookman Old Style" w:eastAsia="Bookman Old Style" w:hAnsi="Bookman Old Style" w:cs="Bookman Old Style"/>
          <w:spacing w:val="-4"/>
          <w:lang w:val="es"/>
        </w:rPr>
        <w:t xml:space="preserve"> </w:t>
      </w:r>
      <w:r w:rsidR="3C8893F7" w:rsidRPr="00B03D8C">
        <w:rPr>
          <w:rFonts w:ascii="Bookman Old Style" w:eastAsia="Bookman Old Style" w:hAnsi="Bookman Old Style" w:cs="Bookman Old Style"/>
          <w:spacing w:val="-4"/>
          <w:lang w:val="es"/>
        </w:rPr>
        <w:t>depend</w:t>
      </w:r>
      <w:r w:rsidR="1E2139E3" w:rsidRPr="00B03D8C">
        <w:rPr>
          <w:rFonts w:ascii="Bookman Old Style" w:eastAsia="Bookman Old Style" w:hAnsi="Bookman Old Style" w:cs="Bookman Old Style"/>
          <w:spacing w:val="-4"/>
          <w:lang w:val="es"/>
        </w:rPr>
        <w:t>e</w:t>
      </w:r>
      <w:r w:rsidR="3C8893F7" w:rsidRPr="00B03D8C">
        <w:rPr>
          <w:rFonts w:ascii="Bookman Old Style" w:eastAsia="Bookman Old Style" w:hAnsi="Bookman Old Style" w:cs="Bookman Old Style"/>
          <w:spacing w:val="-4"/>
          <w:lang w:val="es"/>
        </w:rPr>
        <w:t xml:space="preserve"> de la</w:t>
      </w:r>
      <w:r w:rsidR="48D0ABD2" w:rsidRPr="00B03D8C">
        <w:rPr>
          <w:rFonts w:ascii="Bookman Old Style" w:eastAsia="Bookman Old Style" w:hAnsi="Bookman Old Style" w:cs="Bookman Old Style"/>
          <w:spacing w:val="-4"/>
          <w:lang w:val="es"/>
        </w:rPr>
        <w:t xml:space="preserve"> calenda de la </w:t>
      </w:r>
      <w:r w:rsidR="3C8893F7" w:rsidRPr="00B03D8C">
        <w:rPr>
          <w:rFonts w:ascii="Bookman Old Style" w:eastAsia="Bookman Old Style" w:hAnsi="Bookman Old Style" w:cs="Bookman Old Style"/>
          <w:spacing w:val="-4"/>
          <w:lang w:val="es"/>
        </w:rPr>
        <w:t>afiliación y no viceversa</w:t>
      </w:r>
      <w:r w:rsidR="393A06FE" w:rsidRPr="00B03D8C">
        <w:rPr>
          <w:rFonts w:ascii="Bookman Old Style" w:eastAsia="Bookman Old Style" w:hAnsi="Bookman Old Style" w:cs="Bookman Old Style"/>
          <w:spacing w:val="-4"/>
          <w:lang w:val="es"/>
        </w:rPr>
        <w:t>, sin que sea necesario para una u otra, la realización de cotizaciones.</w:t>
      </w:r>
      <w:r w:rsidR="3C8893F7" w:rsidRPr="00B03D8C">
        <w:rPr>
          <w:rFonts w:ascii="Bookman Old Style" w:eastAsia="Bookman Old Style" w:hAnsi="Bookman Old Style" w:cs="Bookman Old Style"/>
          <w:spacing w:val="-4"/>
          <w:lang w:val="es"/>
        </w:rPr>
        <w:t xml:space="preserve"> </w:t>
      </w:r>
    </w:p>
    <w:p w14:paraId="54782E22" w14:textId="175C6B91" w:rsidR="4A4B7679" w:rsidRPr="00B03D8C" w:rsidRDefault="4A4B7679" w:rsidP="00694804">
      <w:pPr>
        <w:spacing w:line="276" w:lineRule="auto"/>
        <w:rPr>
          <w:rFonts w:ascii="Bookman Old Style" w:hAnsi="Bookman Old Style" w:cs="Arial"/>
          <w:spacing w:val="-4"/>
        </w:rPr>
      </w:pPr>
    </w:p>
    <w:p w14:paraId="7ECE7EAC" w14:textId="266284AB" w:rsidR="4A4B7679" w:rsidRPr="00B03D8C" w:rsidRDefault="0C42112C" w:rsidP="00694804">
      <w:pPr>
        <w:spacing w:line="276" w:lineRule="auto"/>
        <w:rPr>
          <w:rFonts w:ascii="Bookman Old Style" w:eastAsia="Bookman Old Style" w:hAnsi="Bookman Old Style" w:cs="Bookman Old Style"/>
          <w:spacing w:val="-4"/>
          <w:lang w:val="es"/>
        </w:rPr>
      </w:pPr>
      <w:r w:rsidRPr="00B03D8C">
        <w:rPr>
          <w:rFonts w:ascii="Bookman Old Style" w:hAnsi="Bookman Old Style" w:cs="Arial"/>
          <w:spacing w:val="-4"/>
        </w:rPr>
        <w:t>Bajo tales parámetros</w:t>
      </w:r>
      <w:r w:rsidR="5A72DB5A" w:rsidRPr="00B03D8C">
        <w:rPr>
          <w:rFonts w:ascii="Bookman Old Style" w:hAnsi="Bookman Old Style" w:cs="Arial"/>
          <w:spacing w:val="-4"/>
        </w:rPr>
        <w:t xml:space="preserve">, en el caso de la demandante, no es posible </w:t>
      </w:r>
      <w:r w:rsidR="4B64E383" w:rsidRPr="00B03D8C">
        <w:rPr>
          <w:rFonts w:ascii="Bookman Old Style" w:hAnsi="Bookman Old Style" w:cs="Arial"/>
          <w:spacing w:val="-4"/>
        </w:rPr>
        <w:t>toma</w:t>
      </w:r>
      <w:r w:rsidR="5A72DB5A" w:rsidRPr="00B03D8C">
        <w:rPr>
          <w:rFonts w:ascii="Bookman Old Style" w:hAnsi="Bookman Old Style" w:cs="Arial"/>
          <w:spacing w:val="-4"/>
        </w:rPr>
        <w:t>r</w:t>
      </w:r>
      <w:r w:rsidR="4B64E383" w:rsidRPr="00B03D8C">
        <w:rPr>
          <w:rFonts w:ascii="Bookman Old Style" w:hAnsi="Bookman Old Style" w:cs="Arial"/>
          <w:spacing w:val="-4"/>
        </w:rPr>
        <w:t xml:space="preserve"> como fecha cierta del </w:t>
      </w:r>
      <w:r w:rsidR="5A72DB5A" w:rsidRPr="00B03D8C">
        <w:rPr>
          <w:rFonts w:ascii="Bookman Old Style" w:hAnsi="Bookman Old Style" w:cs="Arial"/>
          <w:spacing w:val="-4"/>
        </w:rPr>
        <w:t xml:space="preserve">traslado </w:t>
      </w:r>
      <w:r w:rsidR="19246CC1" w:rsidRPr="00B03D8C">
        <w:rPr>
          <w:rFonts w:ascii="Bookman Old Style" w:hAnsi="Bookman Old Style" w:cs="Arial"/>
          <w:spacing w:val="-4"/>
        </w:rPr>
        <w:t xml:space="preserve">y afiliación </w:t>
      </w:r>
      <w:r w:rsidR="5A72DB5A" w:rsidRPr="00B03D8C">
        <w:rPr>
          <w:rFonts w:ascii="Bookman Old Style" w:hAnsi="Bookman Old Style" w:cs="Arial"/>
          <w:spacing w:val="-4"/>
        </w:rPr>
        <w:t xml:space="preserve">a COLPENSIONES el </w:t>
      </w:r>
      <w:r w:rsidR="3CB69093" w:rsidRPr="00B03D8C">
        <w:rPr>
          <w:rFonts w:ascii="Bookman Old Style" w:hAnsi="Bookman Old Style" w:cs="Arial"/>
          <w:spacing w:val="-4"/>
        </w:rPr>
        <w:t xml:space="preserve">sábado </w:t>
      </w:r>
      <w:r w:rsidR="5A72DB5A" w:rsidRPr="00B03D8C">
        <w:rPr>
          <w:rFonts w:ascii="Bookman Old Style" w:eastAsia="Bookman Old Style" w:hAnsi="Bookman Old Style" w:cs="Bookman Old Style"/>
          <w:spacing w:val="-4"/>
          <w:lang w:val="es"/>
        </w:rPr>
        <w:t>28 de febrero de 2004</w:t>
      </w:r>
      <w:r w:rsidR="7FB62AE3" w:rsidRPr="00B03D8C">
        <w:rPr>
          <w:rFonts w:ascii="Bookman Old Style" w:eastAsia="Bookman Old Style" w:hAnsi="Bookman Old Style" w:cs="Bookman Old Style"/>
          <w:spacing w:val="-4"/>
          <w:lang w:val="es"/>
        </w:rPr>
        <w:t>,</w:t>
      </w:r>
      <w:r w:rsidR="4E957145" w:rsidRPr="00B03D8C">
        <w:rPr>
          <w:rFonts w:ascii="Bookman Old Style" w:eastAsia="Bookman Old Style" w:hAnsi="Bookman Old Style" w:cs="Bookman Old Style"/>
          <w:spacing w:val="-4"/>
          <w:lang w:val="es"/>
        </w:rPr>
        <w:t xml:space="preserve"> pues</w:t>
      </w:r>
      <w:r w:rsidR="7FB62AE3" w:rsidRPr="00B03D8C">
        <w:rPr>
          <w:rFonts w:ascii="Bookman Old Style" w:eastAsia="Bookman Old Style" w:hAnsi="Bookman Old Style" w:cs="Bookman Old Style"/>
          <w:spacing w:val="-4"/>
          <w:lang w:val="es"/>
        </w:rPr>
        <w:t xml:space="preserve"> </w:t>
      </w:r>
      <w:r w:rsidR="7421E2EC" w:rsidRPr="00B03D8C">
        <w:rPr>
          <w:rFonts w:ascii="Bookman Old Style" w:eastAsia="Bookman Old Style" w:hAnsi="Bookman Old Style" w:cs="Bookman Old Style"/>
          <w:spacing w:val="-4"/>
          <w:lang w:val="es"/>
        </w:rPr>
        <w:t xml:space="preserve">de ser así la efectividad </w:t>
      </w:r>
      <w:r w:rsidR="0756B7DF" w:rsidRPr="00B03D8C">
        <w:rPr>
          <w:rFonts w:ascii="Bookman Old Style" w:eastAsia="Bookman Old Style" w:hAnsi="Bookman Old Style" w:cs="Bookman Old Style"/>
          <w:spacing w:val="-4"/>
          <w:lang w:val="es"/>
        </w:rPr>
        <w:t>ocurri</w:t>
      </w:r>
      <w:r w:rsidR="7421E2EC" w:rsidRPr="00B03D8C">
        <w:rPr>
          <w:rFonts w:ascii="Bookman Old Style" w:eastAsia="Bookman Old Style" w:hAnsi="Bookman Old Style" w:cs="Bookman Old Style"/>
          <w:spacing w:val="-4"/>
          <w:lang w:val="es"/>
        </w:rPr>
        <w:t xml:space="preserve">ría a partir del </w:t>
      </w:r>
      <w:r w:rsidR="7F2F8C5A" w:rsidRPr="00B03D8C">
        <w:rPr>
          <w:rFonts w:ascii="Bookman Old Style" w:eastAsia="Bookman Old Style" w:hAnsi="Bookman Old Style" w:cs="Bookman Old Style"/>
          <w:spacing w:val="-4"/>
          <w:lang w:val="es"/>
        </w:rPr>
        <w:t xml:space="preserve">01 de abril de 2004, </w:t>
      </w:r>
      <w:r w:rsidR="65EC9D33" w:rsidRPr="00B03D8C">
        <w:rPr>
          <w:rFonts w:ascii="Bookman Old Style" w:eastAsia="Bookman Old Style" w:hAnsi="Bookman Old Style" w:cs="Bookman Old Style"/>
          <w:spacing w:val="-4"/>
          <w:lang w:val="es"/>
        </w:rPr>
        <w:t xml:space="preserve">por ser </w:t>
      </w:r>
      <w:r w:rsidR="7FB62AE3" w:rsidRPr="00B03D8C">
        <w:rPr>
          <w:rFonts w:ascii="Bookman Old Style" w:eastAsia="Bookman Old Style" w:hAnsi="Bookman Old Style" w:cs="Bookman Old Style"/>
          <w:i/>
          <w:iCs/>
          <w:spacing w:val="-4"/>
          <w:lang w:val="es"/>
        </w:rPr>
        <w:t xml:space="preserve">el primer día </w:t>
      </w:r>
      <w:r w:rsidR="15C055D7" w:rsidRPr="00B03D8C">
        <w:rPr>
          <w:rFonts w:ascii="Bookman Old Style" w:eastAsia="Bookman Old Style" w:hAnsi="Bookman Old Style" w:cs="Bookman Old Style"/>
          <w:i/>
          <w:iCs/>
          <w:spacing w:val="-4"/>
          <w:lang w:val="es"/>
        </w:rPr>
        <w:t xml:space="preserve">calendario </w:t>
      </w:r>
      <w:r w:rsidR="7FB62AE3" w:rsidRPr="00B03D8C">
        <w:rPr>
          <w:rFonts w:ascii="Bookman Old Style" w:eastAsia="Bookman Old Style" w:hAnsi="Bookman Old Style" w:cs="Bookman Old Style"/>
          <w:i/>
          <w:iCs/>
          <w:spacing w:val="-4"/>
          <w:lang w:val="es"/>
        </w:rPr>
        <w:t>del segundo mes siguiente a la fecha de la solicitud</w:t>
      </w:r>
      <w:r w:rsidR="5C30F988" w:rsidRPr="00B03D8C">
        <w:rPr>
          <w:rFonts w:ascii="Bookman Old Style" w:eastAsia="Bookman Old Style" w:hAnsi="Bookman Old Style" w:cs="Bookman Old Style"/>
          <w:spacing w:val="-4"/>
          <w:lang w:val="es"/>
        </w:rPr>
        <w:t>, para esa época</w:t>
      </w:r>
      <w:r w:rsidR="404DCA53" w:rsidRPr="00B03D8C">
        <w:rPr>
          <w:rFonts w:ascii="Bookman Old Style" w:eastAsia="Bookman Old Style" w:hAnsi="Bookman Old Style" w:cs="Bookman Old Style"/>
          <w:spacing w:val="-4"/>
          <w:lang w:val="es"/>
        </w:rPr>
        <w:t>. Sin embargo, como bien lo reconoció la propia actora</w:t>
      </w:r>
      <w:r w:rsidR="187B4157" w:rsidRPr="00B03D8C">
        <w:rPr>
          <w:rFonts w:ascii="Bookman Old Style" w:eastAsia="Bookman Old Style" w:hAnsi="Bookman Old Style" w:cs="Bookman Old Style"/>
          <w:spacing w:val="-4"/>
          <w:lang w:val="es"/>
        </w:rPr>
        <w:t xml:space="preserve"> y se demuestra en el certificado de Asofondos</w:t>
      </w:r>
      <w:r w:rsidR="404DCA53" w:rsidRPr="00B03D8C">
        <w:rPr>
          <w:rFonts w:ascii="Bookman Old Style" w:eastAsia="Bookman Old Style" w:hAnsi="Bookman Old Style" w:cs="Bookman Old Style"/>
          <w:spacing w:val="-4"/>
          <w:lang w:val="es"/>
        </w:rPr>
        <w:t xml:space="preserve">, la efectividad </w:t>
      </w:r>
      <w:r w:rsidR="3C88693F" w:rsidRPr="00B03D8C">
        <w:rPr>
          <w:rFonts w:ascii="Bookman Old Style" w:eastAsia="Bookman Old Style" w:hAnsi="Bookman Old Style" w:cs="Bookman Old Style"/>
          <w:spacing w:val="-4"/>
          <w:lang w:val="es"/>
        </w:rPr>
        <w:t xml:space="preserve">real </w:t>
      </w:r>
      <w:r w:rsidR="404DCA53" w:rsidRPr="00B03D8C">
        <w:rPr>
          <w:rFonts w:ascii="Bookman Old Style" w:eastAsia="Bookman Old Style" w:hAnsi="Bookman Old Style" w:cs="Bookman Old Style"/>
          <w:spacing w:val="-4"/>
          <w:lang w:val="es"/>
        </w:rPr>
        <w:t>data del 01 de marzo de 2004</w:t>
      </w:r>
      <w:r w:rsidR="078B1333" w:rsidRPr="00B03D8C">
        <w:rPr>
          <w:rFonts w:ascii="Bookman Old Style" w:eastAsia="Bookman Old Style" w:hAnsi="Bookman Old Style" w:cs="Bookman Old Style"/>
          <w:spacing w:val="-4"/>
          <w:lang w:val="es"/>
        </w:rPr>
        <w:t xml:space="preserve"> que es el primer día </w:t>
      </w:r>
      <w:r w:rsidR="302FEA05" w:rsidRPr="00B03D8C">
        <w:rPr>
          <w:rFonts w:ascii="Bookman Old Style" w:eastAsia="Bookman Old Style" w:hAnsi="Bookman Old Style" w:cs="Bookman Old Style"/>
          <w:spacing w:val="-4"/>
          <w:lang w:val="es"/>
        </w:rPr>
        <w:t xml:space="preserve">calendario </w:t>
      </w:r>
      <w:r w:rsidR="078B1333" w:rsidRPr="00B03D8C">
        <w:rPr>
          <w:rFonts w:ascii="Bookman Old Style" w:eastAsia="Bookman Old Style" w:hAnsi="Bookman Old Style" w:cs="Bookman Old Style"/>
          <w:spacing w:val="-4"/>
          <w:lang w:val="es"/>
        </w:rPr>
        <w:t>del segundo mes a la fecha del traslado efectuado en el mes de enero del mismo año.</w:t>
      </w:r>
      <w:r w:rsidR="2F955601" w:rsidRPr="00B03D8C">
        <w:rPr>
          <w:rFonts w:ascii="Bookman Old Style" w:eastAsia="Bookman Old Style" w:hAnsi="Bookman Old Style" w:cs="Bookman Old Style"/>
          <w:spacing w:val="-4"/>
          <w:lang w:val="es"/>
        </w:rPr>
        <w:t xml:space="preserve"> De ahí que no queda duda de que el traslado de HORIZONTE (hoy PORVENIR) a COLPENSIONES acaeció el miércoles 28 de enero de 2004.</w:t>
      </w:r>
    </w:p>
    <w:p w14:paraId="0AECBC28" w14:textId="6A42B82C" w:rsidR="4A4B7679" w:rsidRPr="00B03D8C" w:rsidRDefault="4A4B7679" w:rsidP="00694804">
      <w:pPr>
        <w:spacing w:line="276" w:lineRule="auto"/>
        <w:rPr>
          <w:rFonts w:ascii="Bookman Old Style" w:eastAsia="Bookman Old Style" w:hAnsi="Bookman Old Style" w:cs="Bookman Old Style"/>
          <w:spacing w:val="-4"/>
          <w:lang w:val="es"/>
        </w:rPr>
      </w:pPr>
    </w:p>
    <w:p w14:paraId="0A5EA2CC" w14:textId="5144D533" w:rsidR="4A4B7679" w:rsidRPr="00B03D8C" w:rsidRDefault="65C7B281" w:rsidP="00694804">
      <w:pPr>
        <w:spacing w:line="276" w:lineRule="auto"/>
        <w:rPr>
          <w:rFonts w:ascii="Bookman Old Style" w:eastAsiaTheme="minorEastAsia" w:hAnsi="Bookman Old Style"/>
          <w:spacing w:val="-4"/>
        </w:rPr>
      </w:pPr>
      <w:r w:rsidRPr="00B03D8C">
        <w:rPr>
          <w:rFonts w:ascii="Bookman Old Style" w:eastAsia="Bookman Old Style" w:hAnsi="Bookman Old Style" w:cs="Bookman Old Style"/>
          <w:spacing w:val="-4"/>
          <w:lang w:val="es"/>
        </w:rPr>
        <w:t>Ahora, el apelante en su recurso afirmó que e</w:t>
      </w:r>
      <w:r w:rsidRPr="00B03D8C">
        <w:rPr>
          <w:rFonts w:ascii="Bookman Old Style" w:hAnsi="Bookman Old Style" w:cs="Arial"/>
          <w:spacing w:val="-4"/>
        </w:rPr>
        <w:t>n los alegatos de COLPENSIONES se aceptó que la afiliación se presentó el 28 de febrero de 2004, situación que en nada desvirtúa la realidad</w:t>
      </w:r>
      <w:r w:rsidR="371C28BD" w:rsidRPr="00B03D8C">
        <w:rPr>
          <w:rFonts w:ascii="Bookman Old Style" w:hAnsi="Bookman Old Style" w:cs="Arial"/>
          <w:spacing w:val="-4"/>
        </w:rPr>
        <w:t xml:space="preserve"> de las cosas</w:t>
      </w:r>
      <w:r w:rsidR="499A415A" w:rsidRPr="00B03D8C">
        <w:rPr>
          <w:rFonts w:ascii="Bookman Old Style" w:hAnsi="Bookman Old Style" w:cs="Arial"/>
          <w:spacing w:val="-4"/>
        </w:rPr>
        <w:t xml:space="preserve"> que quedaron plenamente demostradas con las pruebas documentales allegadas por las partes. Del mismo modo, tampoco </w:t>
      </w:r>
      <w:r w:rsidR="400EACAF" w:rsidRPr="00B03D8C">
        <w:rPr>
          <w:rFonts w:ascii="Bookman Old Style" w:hAnsi="Bookman Old Style" w:cs="Arial"/>
          <w:spacing w:val="-4"/>
        </w:rPr>
        <w:t xml:space="preserve">resulta procedente tomar la fecha de retiro </w:t>
      </w:r>
      <w:r w:rsidR="320E9178" w:rsidRPr="00B03D8C">
        <w:rPr>
          <w:rFonts w:ascii="Bookman Old Style" w:hAnsi="Bookman Old Style" w:cs="Arial"/>
          <w:spacing w:val="-4"/>
        </w:rPr>
        <w:t>del 29 de febrero de 2004 reportada por PORVENIR (fl.29, anexo20) como si fuera la fecha de afiliación, pues</w:t>
      </w:r>
      <w:r w:rsidR="5AF36905" w:rsidRPr="00B03D8C">
        <w:rPr>
          <w:rFonts w:ascii="Bookman Old Style" w:hAnsi="Bookman Old Style" w:cs="Arial"/>
          <w:spacing w:val="-4"/>
        </w:rPr>
        <w:t xml:space="preserve"> el retiro se efectúa al siguiente mes del traslado </w:t>
      </w:r>
      <w:r w:rsidR="3463775C" w:rsidRPr="00B03D8C">
        <w:rPr>
          <w:rFonts w:ascii="Bookman Old Style" w:hAnsi="Bookman Old Style" w:cs="Arial"/>
          <w:spacing w:val="-4"/>
        </w:rPr>
        <w:t xml:space="preserve">al nuevo régimen de pensiones y el primer pago de aportes se realice </w:t>
      </w:r>
      <w:r w:rsidR="3463775C" w:rsidRPr="00B03D8C">
        <w:rPr>
          <w:rFonts w:ascii="Bookman Old Style" w:eastAsiaTheme="minorEastAsia" w:hAnsi="Bookman Old Style"/>
          <w:spacing w:val="-4"/>
        </w:rPr>
        <w:t xml:space="preserve">a la antigua administradora de la cual éste se trasladó, según lo estipulado en el </w:t>
      </w:r>
      <w:r w:rsidR="525ACF26" w:rsidRPr="00B03D8C">
        <w:rPr>
          <w:rFonts w:ascii="Bookman Old Style" w:eastAsiaTheme="minorEastAsia" w:hAnsi="Bookman Old Style"/>
          <w:spacing w:val="-4"/>
        </w:rPr>
        <w:t>inciso tercero del artículo 42 del Decreto</w:t>
      </w:r>
      <w:r w:rsidR="77570733" w:rsidRPr="00B03D8C">
        <w:rPr>
          <w:rFonts w:ascii="Bookman Old Style" w:eastAsiaTheme="minorEastAsia" w:hAnsi="Bookman Old Style"/>
          <w:spacing w:val="-4"/>
        </w:rPr>
        <w:t xml:space="preserve"> 1406 de 1999.</w:t>
      </w:r>
    </w:p>
    <w:p w14:paraId="632C5760" w14:textId="238393AE" w:rsidR="4A4B7679" w:rsidRPr="00B03D8C" w:rsidRDefault="4A4B7679" w:rsidP="00694804">
      <w:pPr>
        <w:spacing w:line="276" w:lineRule="auto"/>
        <w:rPr>
          <w:rFonts w:ascii="Bookman Old Style" w:eastAsiaTheme="minorEastAsia" w:hAnsi="Bookman Old Style"/>
          <w:spacing w:val="-4"/>
        </w:rPr>
      </w:pPr>
    </w:p>
    <w:p w14:paraId="157AEB0A" w14:textId="08A208A2" w:rsidR="4A4B7679" w:rsidRPr="00B03D8C" w:rsidRDefault="2A28EAC7" w:rsidP="00694804">
      <w:pPr>
        <w:spacing w:line="276" w:lineRule="auto"/>
        <w:rPr>
          <w:rFonts w:ascii="Bookman Old Style" w:eastAsiaTheme="minorEastAsia" w:hAnsi="Bookman Old Style"/>
          <w:b/>
          <w:bCs/>
          <w:spacing w:val="-4"/>
        </w:rPr>
      </w:pPr>
      <w:r w:rsidRPr="00B03D8C">
        <w:rPr>
          <w:rFonts w:ascii="Bookman Old Style" w:eastAsiaTheme="minorEastAsia" w:hAnsi="Bookman Old Style"/>
          <w:b/>
          <w:bCs/>
          <w:spacing w:val="-4"/>
        </w:rPr>
        <w:t>2.2. Sobre la validez del traslado efectuado del RAIS al RPM</w:t>
      </w:r>
    </w:p>
    <w:p w14:paraId="507BADE6" w14:textId="6EDDE8E1" w:rsidR="4A4B7679" w:rsidRPr="00B03D8C" w:rsidRDefault="4A4B7679" w:rsidP="00694804">
      <w:pPr>
        <w:spacing w:line="276" w:lineRule="auto"/>
        <w:rPr>
          <w:rFonts w:ascii="Bookman Old Style" w:eastAsiaTheme="minorEastAsia" w:hAnsi="Bookman Old Style"/>
          <w:spacing w:val="-4"/>
        </w:rPr>
      </w:pPr>
    </w:p>
    <w:p w14:paraId="6746A07A" w14:textId="67FCD8A2" w:rsidR="4A4B7679" w:rsidRPr="00B03D8C" w:rsidRDefault="04189844" w:rsidP="00694804">
      <w:pPr>
        <w:spacing w:line="276" w:lineRule="auto"/>
        <w:rPr>
          <w:rFonts w:ascii="Bookman Old Style" w:eastAsia="Bookman Old Style" w:hAnsi="Bookman Old Style" w:cs="Bookman Old Style"/>
          <w:spacing w:val="-4"/>
          <w:lang w:val="es"/>
        </w:rPr>
      </w:pPr>
      <w:r w:rsidRPr="00B03D8C">
        <w:rPr>
          <w:rFonts w:ascii="Bookman Old Style" w:eastAsia="Bookman Old Style" w:hAnsi="Bookman Old Style" w:cs="Bookman Old Style"/>
          <w:spacing w:val="-4"/>
          <w:lang w:val="es"/>
        </w:rPr>
        <w:t>Pues bien</w:t>
      </w:r>
      <w:r w:rsidR="77570733" w:rsidRPr="00B03D8C">
        <w:rPr>
          <w:rFonts w:ascii="Bookman Old Style" w:eastAsia="Bookman Old Style" w:hAnsi="Bookman Old Style" w:cs="Bookman Old Style"/>
          <w:spacing w:val="-4"/>
          <w:lang w:val="es"/>
        </w:rPr>
        <w:t>, p</w:t>
      </w:r>
      <w:r w:rsidR="51AB9845" w:rsidRPr="00B03D8C">
        <w:rPr>
          <w:rFonts w:ascii="Bookman Old Style" w:eastAsia="Bookman Old Style" w:hAnsi="Bookman Old Style" w:cs="Bookman Old Style"/>
          <w:spacing w:val="-4"/>
          <w:lang w:val="es"/>
        </w:rPr>
        <w:t xml:space="preserve">ara determinar </w:t>
      </w:r>
      <w:r w:rsidR="49F2C898" w:rsidRPr="00B03D8C">
        <w:rPr>
          <w:rFonts w:ascii="Bookman Old Style" w:eastAsia="Bookman Old Style" w:hAnsi="Bookman Old Style" w:cs="Bookman Old Style"/>
          <w:spacing w:val="-4"/>
          <w:lang w:val="es"/>
        </w:rPr>
        <w:t>la validez d</w:t>
      </w:r>
      <w:r w:rsidR="51AB9845" w:rsidRPr="00B03D8C">
        <w:rPr>
          <w:rFonts w:ascii="Bookman Old Style" w:eastAsia="Bookman Old Style" w:hAnsi="Bookman Old Style" w:cs="Bookman Old Style"/>
          <w:spacing w:val="-4"/>
          <w:lang w:val="es"/>
        </w:rPr>
        <w:t>e</w:t>
      </w:r>
      <w:r w:rsidR="308F91DE" w:rsidRPr="00B03D8C">
        <w:rPr>
          <w:rFonts w:ascii="Bookman Old Style" w:eastAsia="Bookman Old Style" w:hAnsi="Bookman Old Style" w:cs="Bookman Old Style"/>
          <w:spacing w:val="-4"/>
          <w:lang w:val="es"/>
        </w:rPr>
        <w:t xml:space="preserve"> este</w:t>
      </w:r>
      <w:r w:rsidR="1673F177" w:rsidRPr="00B03D8C">
        <w:rPr>
          <w:rFonts w:ascii="Bookman Old Style" w:eastAsia="Bookman Old Style" w:hAnsi="Bookman Old Style" w:cs="Bookman Old Style"/>
          <w:spacing w:val="-4"/>
          <w:lang w:val="es"/>
        </w:rPr>
        <w:t xml:space="preserve"> último</w:t>
      </w:r>
      <w:r w:rsidR="51AB9845" w:rsidRPr="00B03D8C">
        <w:rPr>
          <w:rFonts w:ascii="Bookman Old Style" w:eastAsia="Bookman Old Style" w:hAnsi="Bookman Old Style" w:cs="Bookman Old Style"/>
          <w:spacing w:val="-4"/>
          <w:lang w:val="es"/>
        </w:rPr>
        <w:t xml:space="preserve"> traslado </w:t>
      </w:r>
      <w:r w:rsidR="308F812B" w:rsidRPr="00B03D8C">
        <w:rPr>
          <w:rFonts w:ascii="Bookman Old Style" w:eastAsia="Bookman Old Style" w:hAnsi="Bookman Old Style" w:cs="Bookman Old Style"/>
          <w:spacing w:val="-4"/>
          <w:lang w:val="es"/>
        </w:rPr>
        <w:t>realizado</w:t>
      </w:r>
      <w:r w:rsidR="51AB9845" w:rsidRPr="00B03D8C">
        <w:rPr>
          <w:rFonts w:ascii="Bookman Old Style" w:eastAsia="Bookman Old Style" w:hAnsi="Bookman Old Style" w:cs="Bookman Old Style"/>
          <w:spacing w:val="-4"/>
          <w:lang w:val="es"/>
        </w:rPr>
        <w:t xml:space="preserve"> el 28 de enero de 2004 de PORVENIR a </w:t>
      </w:r>
      <w:r w:rsidR="432B7D02" w:rsidRPr="00B03D8C">
        <w:rPr>
          <w:rFonts w:ascii="Bookman Old Style" w:eastAsia="Bookman Old Style" w:hAnsi="Bookman Old Style" w:cs="Bookman Old Style"/>
          <w:spacing w:val="-4"/>
          <w:lang w:val="es"/>
        </w:rPr>
        <w:t>COLPENSIONES</w:t>
      </w:r>
      <w:r w:rsidR="355BB884" w:rsidRPr="00B03D8C">
        <w:rPr>
          <w:rFonts w:ascii="Bookman Old Style" w:eastAsia="Bookman Old Style" w:hAnsi="Bookman Old Style" w:cs="Bookman Old Style"/>
          <w:spacing w:val="-4"/>
          <w:lang w:val="es"/>
        </w:rPr>
        <w:t xml:space="preserve"> debe tenerse en cuenta el citado </w:t>
      </w:r>
      <w:r w:rsidR="50CC4F60" w:rsidRPr="00B03D8C">
        <w:rPr>
          <w:rFonts w:ascii="Bookman Old Style" w:eastAsia="Bookman Old Style" w:hAnsi="Bookman Old Style" w:cs="Bookman Old Style"/>
          <w:spacing w:val="-4"/>
          <w:lang w:val="es"/>
        </w:rPr>
        <w:t>artículo 2</w:t>
      </w:r>
      <w:r w:rsidR="0DA01265" w:rsidRPr="00B03D8C">
        <w:rPr>
          <w:rFonts w:ascii="Bookman Old Style" w:eastAsia="Bookman Old Style" w:hAnsi="Bookman Old Style" w:cs="Bookman Old Style"/>
          <w:spacing w:val="-4"/>
          <w:lang w:val="es"/>
        </w:rPr>
        <w:t>º</w:t>
      </w:r>
      <w:r w:rsidR="50CC4F60" w:rsidRPr="00B03D8C">
        <w:rPr>
          <w:rFonts w:ascii="Bookman Old Style" w:eastAsia="Bookman Old Style" w:hAnsi="Bookman Old Style" w:cs="Bookman Old Style"/>
          <w:spacing w:val="-4"/>
          <w:lang w:val="es"/>
        </w:rPr>
        <w:t xml:space="preserve"> de la</w:t>
      </w:r>
      <w:r w:rsidR="0129AFC5" w:rsidRPr="00B03D8C">
        <w:rPr>
          <w:rFonts w:ascii="Bookman Old Style" w:eastAsia="Bookman Old Style" w:hAnsi="Bookman Old Style" w:cs="Bookman Old Style"/>
          <w:spacing w:val="-4"/>
          <w:lang w:val="es"/>
        </w:rPr>
        <w:t xml:space="preserve"> Ley 797 de 2003</w:t>
      </w:r>
      <w:r w:rsidR="38914FFE" w:rsidRPr="00B03D8C">
        <w:rPr>
          <w:rFonts w:ascii="Bookman Old Style" w:eastAsia="Bookman Old Style" w:hAnsi="Bookman Old Style" w:cs="Bookman Old Style"/>
          <w:spacing w:val="-4"/>
          <w:lang w:val="es"/>
        </w:rPr>
        <w:t>, reglamentado en el artículo 1º del Decreto 3800 de 2003</w:t>
      </w:r>
      <w:r w:rsidR="0129AFC5" w:rsidRPr="00B03D8C">
        <w:rPr>
          <w:rFonts w:ascii="Bookman Old Style" w:eastAsia="Bookman Old Style" w:hAnsi="Bookman Old Style" w:cs="Bookman Old Style"/>
          <w:spacing w:val="-4"/>
          <w:lang w:val="es"/>
        </w:rPr>
        <w:t>,</w:t>
      </w:r>
      <w:r w:rsidR="25E87733" w:rsidRPr="00B03D8C">
        <w:rPr>
          <w:rFonts w:ascii="Bookman Old Style" w:eastAsia="Bookman Old Style" w:hAnsi="Bookman Old Style" w:cs="Bookman Old Style"/>
          <w:spacing w:val="-4"/>
          <w:lang w:val="es"/>
        </w:rPr>
        <w:t xml:space="preserve"> </w:t>
      </w:r>
      <w:r w:rsidR="05714C9A" w:rsidRPr="00B03D8C">
        <w:rPr>
          <w:rFonts w:ascii="Bookman Old Style" w:eastAsia="Bookman Old Style" w:hAnsi="Bookman Old Style" w:cs="Bookman Old Style"/>
          <w:spacing w:val="-4"/>
          <w:lang w:val="es"/>
        </w:rPr>
        <w:t>según el cual se otorgó un periodo de gracia</w:t>
      </w:r>
      <w:r w:rsidR="30176A13" w:rsidRPr="00B03D8C">
        <w:rPr>
          <w:rFonts w:ascii="Bookman Old Style" w:eastAsia="Bookman Old Style" w:hAnsi="Bookman Old Style" w:cs="Bookman Old Style"/>
          <w:spacing w:val="-4"/>
          <w:lang w:val="es"/>
        </w:rPr>
        <w:t xml:space="preserve"> de un año que va</w:t>
      </w:r>
      <w:r w:rsidR="05714C9A" w:rsidRPr="00B03D8C">
        <w:rPr>
          <w:rFonts w:ascii="Bookman Old Style" w:eastAsia="Bookman Old Style" w:hAnsi="Bookman Old Style" w:cs="Bookman Old Style"/>
          <w:spacing w:val="-4"/>
          <w:lang w:val="es"/>
        </w:rPr>
        <w:t xml:space="preserve"> </w:t>
      </w:r>
      <w:r w:rsidR="05714C9A" w:rsidRPr="00B03D8C">
        <w:rPr>
          <w:rFonts w:ascii="Bookman Old Style" w:eastAsia="Bookman Old Style" w:hAnsi="Bookman Old Style" w:cs="Bookman Old Style"/>
          <w:b/>
          <w:bCs/>
          <w:spacing w:val="-4"/>
          <w:lang w:val="es"/>
        </w:rPr>
        <w:t xml:space="preserve">desde el 29 de enero de 2003 al </w:t>
      </w:r>
      <w:r w:rsidR="6FDFD315" w:rsidRPr="00B03D8C">
        <w:rPr>
          <w:rFonts w:ascii="Bookman Old Style" w:eastAsia="Bookman Old Style" w:hAnsi="Bookman Old Style" w:cs="Bookman Old Style"/>
          <w:b/>
          <w:bCs/>
          <w:spacing w:val="-4"/>
          <w:lang w:val="es"/>
        </w:rPr>
        <w:t>29</w:t>
      </w:r>
      <w:r w:rsidR="05714C9A" w:rsidRPr="00B03D8C">
        <w:rPr>
          <w:rFonts w:ascii="Bookman Old Style" w:eastAsia="Bookman Old Style" w:hAnsi="Bookman Old Style" w:cs="Bookman Old Style"/>
          <w:b/>
          <w:bCs/>
          <w:spacing w:val="-4"/>
          <w:lang w:val="es"/>
        </w:rPr>
        <w:t xml:space="preserve"> de enero de 2004</w:t>
      </w:r>
      <w:r w:rsidR="7710A1F9" w:rsidRPr="00B03D8C">
        <w:rPr>
          <w:rFonts w:ascii="Bookman Old Style" w:eastAsia="Bookman Old Style" w:hAnsi="Bookman Old Style" w:cs="Bookman Old Style"/>
          <w:bCs/>
          <w:spacing w:val="-4"/>
          <w:lang w:val="es"/>
        </w:rPr>
        <w:t>,</w:t>
      </w:r>
      <w:r w:rsidR="7710A1F9" w:rsidRPr="00B03D8C">
        <w:rPr>
          <w:rFonts w:ascii="Bookman Old Style" w:eastAsia="Bookman Old Style" w:hAnsi="Bookman Old Style" w:cs="Bookman Old Style"/>
          <w:spacing w:val="-4"/>
          <w:lang w:val="es"/>
        </w:rPr>
        <w:t xml:space="preserve"> para que aquellas personas que les faltare 10 años o menos para cumplir la edad pensional (57 años</w:t>
      </w:r>
      <w:r w:rsidR="16771D67" w:rsidRPr="00B03D8C">
        <w:rPr>
          <w:rFonts w:ascii="Bookman Old Style" w:eastAsia="Bookman Old Style" w:hAnsi="Bookman Old Style" w:cs="Bookman Old Style"/>
          <w:spacing w:val="-4"/>
          <w:lang w:val="es"/>
        </w:rPr>
        <w:t xml:space="preserve"> para las</w:t>
      </w:r>
      <w:r w:rsidR="7710A1F9" w:rsidRPr="00B03D8C">
        <w:rPr>
          <w:rFonts w:ascii="Bookman Old Style" w:eastAsia="Bookman Old Style" w:hAnsi="Bookman Old Style" w:cs="Bookman Old Style"/>
          <w:spacing w:val="-4"/>
          <w:lang w:val="es"/>
        </w:rPr>
        <w:t xml:space="preserve"> mujeres y 62</w:t>
      </w:r>
      <w:r w:rsidR="5B8313F4" w:rsidRPr="00B03D8C">
        <w:rPr>
          <w:rFonts w:ascii="Bookman Old Style" w:eastAsia="Bookman Old Style" w:hAnsi="Bookman Old Style" w:cs="Bookman Old Style"/>
          <w:spacing w:val="-4"/>
          <w:lang w:val="es"/>
        </w:rPr>
        <w:t xml:space="preserve"> años para los</w:t>
      </w:r>
      <w:r w:rsidR="7710A1F9" w:rsidRPr="00B03D8C">
        <w:rPr>
          <w:rFonts w:ascii="Bookman Old Style" w:eastAsia="Bookman Old Style" w:hAnsi="Bookman Old Style" w:cs="Bookman Old Style"/>
          <w:spacing w:val="-4"/>
          <w:lang w:val="es"/>
        </w:rPr>
        <w:t xml:space="preserve"> hombres)</w:t>
      </w:r>
      <w:r w:rsidR="29BF9CBE" w:rsidRPr="00B03D8C">
        <w:rPr>
          <w:rFonts w:ascii="Bookman Old Style" w:eastAsia="Bookman Old Style" w:hAnsi="Bookman Old Style" w:cs="Bookman Old Style"/>
          <w:spacing w:val="-4"/>
          <w:lang w:val="es"/>
        </w:rPr>
        <w:t xml:space="preserve"> </w:t>
      </w:r>
      <w:r w:rsidR="004A589F" w:rsidRPr="00B03D8C">
        <w:rPr>
          <w:rFonts w:ascii="Bookman Old Style" w:eastAsia="Bookman Old Style" w:hAnsi="Bookman Old Style" w:cs="Bookman Old Style"/>
          <w:spacing w:val="-4"/>
          <w:lang w:val="es"/>
        </w:rPr>
        <w:t>pudieran</w:t>
      </w:r>
      <w:r w:rsidR="29BF9CBE" w:rsidRPr="00B03D8C">
        <w:rPr>
          <w:rFonts w:ascii="Bookman Old Style" w:eastAsia="Bookman Old Style" w:hAnsi="Bookman Old Style" w:cs="Bookman Old Style"/>
          <w:spacing w:val="-4"/>
          <w:lang w:val="es"/>
        </w:rPr>
        <w:t xml:space="preserve"> cambiarse de régimen en dicho interregno, ya que, después del 29</w:t>
      </w:r>
      <w:r w:rsidR="51635C9E" w:rsidRPr="00B03D8C">
        <w:rPr>
          <w:rFonts w:ascii="Bookman Old Style" w:eastAsia="Bookman Old Style" w:hAnsi="Bookman Old Style" w:cs="Bookman Old Style"/>
          <w:spacing w:val="-4"/>
          <w:lang w:val="es"/>
        </w:rPr>
        <w:t xml:space="preserve"> de enero de 2004</w:t>
      </w:r>
      <w:r w:rsidR="73224534" w:rsidRPr="00B03D8C">
        <w:rPr>
          <w:rFonts w:ascii="Bookman Old Style" w:eastAsia="Bookman Old Style" w:hAnsi="Bookman Old Style" w:cs="Bookman Old Style"/>
          <w:spacing w:val="-4"/>
          <w:lang w:val="es"/>
        </w:rPr>
        <w:t xml:space="preserve"> y cumplidos los 47 </w:t>
      </w:r>
      <w:r w:rsidR="039AA9AC" w:rsidRPr="00B03D8C">
        <w:rPr>
          <w:rFonts w:ascii="Bookman Old Style" w:eastAsia="Bookman Old Style" w:hAnsi="Bookman Old Style" w:cs="Bookman Old Style"/>
          <w:spacing w:val="-4"/>
          <w:lang w:val="es"/>
        </w:rPr>
        <w:t xml:space="preserve">años </w:t>
      </w:r>
      <w:r w:rsidR="73224534" w:rsidRPr="00B03D8C">
        <w:rPr>
          <w:rFonts w:ascii="Bookman Old Style" w:eastAsia="Bookman Old Style" w:hAnsi="Bookman Old Style" w:cs="Bookman Old Style"/>
          <w:spacing w:val="-4"/>
          <w:lang w:val="es"/>
        </w:rPr>
        <w:t>o 52</w:t>
      </w:r>
      <w:r w:rsidR="1DD5E076" w:rsidRPr="00B03D8C">
        <w:rPr>
          <w:rFonts w:ascii="Bookman Old Style" w:eastAsia="Bookman Old Style" w:hAnsi="Bookman Old Style" w:cs="Bookman Old Style"/>
          <w:spacing w:val="-4"/>
          <w:lang w:val="es"/>
        </w:rPr>
        <w:t xml:space="preserve"> años</w:t>
      </w:r>
      <w:r w:rsidR="73224534" w:rsidRPr="00B03D8C">
        <w:rPr>
          <w:rFonts w:ascii="Bookman Old Style" w:eastAsia="Bookman Old Style" w:hAnsi="Bookman Old Style" w:cs="Bookman Old Style"/>
          <w:spacing w:val="-4"/>
          <w:lang w:val="es"/>
        </w:rPr>
        <w:t>, según el caso,</w:t>
      </w:r>
      <w:r w:rsidR="51635C9E" w:rsidRPr="00B03D8C">
        <w:rPr>
          <w:rFonts w:ascii="Bookman Old Style" w:eastAsia="Bookman Old Style" w:hAnsi="Bookman Old Style" w:cs="Bookman Old Style"/>
          <w:spacing w:val="-4"/>
          <w:lang w:val="es"/>
        </w:rPr>
        <w:t xml:space="preserve"> </w:t>
      </w:r>
      <w:r w:rsidR="29BF9CBE" w:rsidRPr="00B03D8C">
        <w:rPr>
          <w:rFonts w:ascii="Bookman Old Style" w:eastAsia="Bookman Old Style" w:hAnsi="Bookman Old Style" w:cs="Bookman Old Style"/>
          <w:spacing w:val="-4"/>
          <w:lang w:val="es"/>
        </w:rPr>
        <w:t xml:space="preserve">les estaba vedado </w:t>
      </w:r>
      <w:r w:rsidR="3D5ECB58" w:rsidRPr="00B03D8C">
        <w:rPr>
          <w:rFonts w:ascii="Bookman Old Style" w:eastAsia="Bookman Old Style" w:hAnsi="Bookman Old Style" w:cs="Bookman Old Style"/>
          <w:spacing w:val="-4"/>
          <w:lang w:val="es"/>
        </w:rPr>
        <w:t>trasladarse</w:t>
      </w:r>
      <w:r w:rsidR="5C7397C4" w:rsidRPr="00B03D8C">
        <w:rPr>
          <w:rFonts w:ascii="Bookman Old Style" w:eastAsia="Bookman Old Style" w:hAnsi="Bookman Old Style" w:cs="Bookman Old Style"/>
          <w:spacing w:val="-4"/>
          <w:lang w:val="es"/>
        </w:rPr>
        <w:t>.</w:t>
      </w:r>
    </w:p>
    <w:p w14:paraId="5EBF2173" w14:textId="3E1A8890" w:rsidR="4A4B7679" w:rsidRPr="00B03D8C" w:rsidRDefault="4A4B7679" w:rsidP="00694804">
      <w:pPr>
        <w:spacing w:line="276" w:lineRule="auto"/>
        <w:rPr>
          <w:rFonts w:ascii="Bookman Old Style" w:eastAsia="Bookman Old Style" w:hAnsi="Bookman Old Style" w:cs="Bookman Old Style"/>
          <w:spacing w:val="-4"/>
          <w:lang w:val="es"/>
        </w:rPr>
      </w:pPr>
    </w:p>
    <w:p w14:paraId="6B3C25E9" w14:textId="386CB625" w:rsidR="3E4A7B94" w:rsidRPr="00B03D8C" w:rsidRDefault="3E4A7B94" w:rsidP="00694804">
      <w:pPr>
        <w:spacing w:line="276" w:lineRule="auto"/>
        <w:ind w:firstLine="0"/>
        <w:rPr>
          <w:rFonts w:ascii="Bookman Old Style" w:eastAsia="Bookman Old Style" w:hAnsi="Bookman Old Style" w:cs="Bookman Old Style"/>
          <w:spacing w:val="-4"/>
          <w:lang w:val="es"/>
        </w:rPr>
      </w:pPr>
      <w:r w:rsidRPr="00B03D8C">
        <w:rPr>
          <w:rFonts w:ascii="Bookman Old Style" w:eastAsia="Bookman Old Style" w:hAnsi="Bookman Old Style" w:cs="Bookman Old Style"/>
          <w:spacing w:val="-4"/>
          <w:lang w:val="es"/>
        </w:rPr>
        <w:t>En e</w:t>
      </w:r>
      <w:r w:rsidR="5754E685" w:rsidRPr="00B03D8C">
        <w:rPr>
          <w:rFonts w:ascii="Bookman Old Style" w:eastAsia="Bookman Old Style" w:hAnsi="Bookman Old Style" w:cs="Bookman Old Style"/>
          <w:spacing w:val="-4"/>
          <w:lang w:val="es"/>
        </w:rPr>
        <w:t>l caso de la señora MYRIAM CECILIA HERRERA OSPINA</w:t>
      </w:r>
      <w:r w:rsidR="584F11AF" w:rsidRPr="00B03D8C">
        <w:rPr>
          <w:rFonts w:ascii="Bookman Old Style" w:eastAsia="Bookman Old Style" w:hAnsi="Bookman Old Style" w:cs="Bookman Old Style"/>
          <w:spacing w:val="-4"/>
          <w:lang w:val="es"/>
        </w:rPr>
        <w:t xml:space="preserve"> queda plenamente demostrado que es válido y eficaz </w:t>
      </w:r>
      <w:r w:rsidR="7B2EA291" w:rsidRPr="00B03D8C">
        <w:rPr>
          <w:rFonts w:ascii="Bookman Old Style" w:eastAsia="Bookman Old Style" w:hAnsi="Bookman Old Style" w:cs="Bookman Old Style"/>
          <w:spacing w:val="-4"/>
          <w:lang w:val="es"/>
        </w:rPr>
        <w:t>el traslado efectuado del RAIS</w:t>
      </w:r>
      <w:r w:rsidR="007D3C26" w:rsidRPr="00B03D8C">
        <w:rPr>
          <w:rFonts w:ascii="Bookman Old Style" w:eastAsia="Bookman Old Style" w:hAnsi="Bookman Old Style" w:cs="Bookman Old Style"/>
          <w:spacing w:val="-4"/>
          <w:lang w:val="es"/>
        </w:rPr>
        <w:t>,</w:t>
      </w:r>
      <w:r w:rsidR="7B2EA291" w:rsidRPr="00B03D8C">
        <w:rPr>
          <w:rFonts w:ascii="Bookman Old Style" w:eastAsia="Bookman Old Style" w:hAnsi="Bookman Old Style" w:cs="Bookman Old Style"/>
          <w:spacing w:val="-4"/>
          <w:lang w:val="es"/>
        </w:rPr>
        <w:t xml:space="preserve"> administrado por PORVENIR</w:t>
      </w:r>
      <w:r w:rsidR="007D3C26" w:rsidRPr="00B03D8C">
        <w:rPr>
          <w:rFonts w:ascii="Bookman Old Style" w:eastAsia="Bookman Old Style" w:hAnsi="Bookman Old Style" w:cs="Bookman Old Style"/>
          <w:spacing w:val="-4"/>
          <w:lang w:val="es"/>
        </w:rPr>
        <w:t>,</w:t>
      </w:r>
      <w:r w:rsidR="7B2EA291" w:rsidRPr="00B03D8C">
        <w:rPr>
          <w:rFonts w:ascii="Bookman Old Style" w:eastAsia="Bookman Old Style" w:hAnsi="Bookman Old Style" w:cs="Bookman Old Style"/>
          <w:spacing w:val="-4"/>
          <w:lang w:val="es"/>
        </w:rPr>
        <w:t xml:space="preserve"> al RPM admini</w:t>
      </w:r>
      <w:r w:rsidR="43EA7EEE" w:rsidRPr="00B03D8C">
        <w:rPr>
          <w:rFonts w:ascii="Bookman Old Style" w:eastAsia="Bookman Old Style" w:hAnsi="Bookman Old Style" w:cs="Bookman Old Style"/>
          <w:spacing w:val="-4"/>
          <w:lang w:val="es"/>
        </w:rPr>
        <w:t>s</w:t>
      </w:r>
      <w:r w:rsidR="7B2EA291" w:rsidRPr="00B03D8C">
        <w:rPr>
          <w:rFonts w:ascii="Bookman Old Style" w:eastAsia="Bookman Old Style" w:hAnsi="Bookman Old Style" w:cs="Bookman Old Style"/>
          <w:spacing w:val="-4"/>
          <w:lang w:val="es"/>
        </w:rPr>
        <w:t xml:space="preserve">trado por COLPENSIONES, comoquiera que para </w:t>
      </w:r>
      <w:r w:rsidR="2086BBEA" w:rsidRPr="00B03D8C">
        <w:rPr>
          <w:rFonts w:ascii="Bookman Old Style" w:eastAsia="Bookman Old Style" w:hAnsi="Bookman Old Style" w:cs="Bookman Old Style"/>
          <w:spacing w:val="-4"/>
          <w:lang w:val="es"/>
        </w:rPr>
        <w:t xml:space="preserve">la </w:t>
      </w:r>
      <w:r w:rsidR="0595C9DB" w:rsidRPr="00B03D8C">
        <w:rPr>
          <w:rFonts w:ascii="Bookman Old Style" w:eastAsia="Bookman Old Style" w:hAnsi="Bookman Old Style" w:cs="Bookman Old Style"/>
          <w:spacing w:val="-4"/>
          <w:lang w:val="es"/>
        </w:rPr>
        <w:t xml:space="preserve">fecha del traslado </w:t>
      </w:r>
      <w:r w:rsidR="7B2EA291" w:rsidRPr="00B03D8C">
        <w:rPr>
          <w:rFonts w:ascii="Bookman Old Style" w:eastAsia="Bookman Old Style" w:hAnsi="Bookman Old Style" w:cs="Bookman Old Style"/>
          <w:spacing w:val="-4"/>
          <w:lang w:val="es"/>
        </w:rPr>
        <w:t xml:space="preserve">tenía </w:t>
      </w:r>
      <w:r w:rsidR="67C43AFA" w:rsidRPr="00B03D8C">
        <w:rPr>
          <w:rFonts w:ascii="Bookman Old Style" w:eastAsia="Bookman Old Style" w:hAnsi="Bookman Old Style" w:cs="Bookman Old Style"/>
          <w:spacing w:val="-4"/>
          <w:lang w:val="es"/>
        </w:rPr>
        <w:t>49 años, es decir, le faltaban menos de 10 años para cumplir los 57 que se requieren para la pensión de vejez; por ende, la actora estaba habilitada para trasladarse</w:t>
      </w:r>
      <w:r w:rsidR="7D1BC887" w:rsidRPr="00B03D8C">
        <w:rPr>
          <w:rFonts w:ascii="Bookman Old Style" w:eastAsia="Bookman Old Style" w:hAnsi="Bookman Old Style" w:cs="Bookman Old Style"/>
          <w:spacing w:val="-4"/>
          <w:lang w:val="es"/>
        </w:rPr>
        <w:t xml:space="preserve"> hasta el 29 de enero de 2004, que es el año siguiente a la entrada en vigencia de la Ley 797</w:t>
      </w:r>
      <w:r w:rsidR="52242EB0" w:rsidRPr="00B03D8C">
        <w:rPr>
          <w:rFonts w:ascii="Bookman Old Style" w:eastAsia="Bookman Old Style" w:hAnsi="Bookman Old Style" w:cs="Bookman Old Style"/>
          <w:spacing w:val="-4"/>
          <w:lang w:val="es"/>
        </w:rPr>
        <w:t>, pues su afiliación a COLPENSIONES se efectuó un día antes del fin del periodo de gracia</w:t>
      </w:r>
      <w:r w:rsidR="58C50AB7" w:rsidRPr="00B03D8C">
        <w:rPr>
          <w:rFonts w:ascii="Bookman Old Style" w:eastAsia="Bookman Old Style" w:hAnsi="Bookman Old Style" w:cs="Bookman Old Style"/>
          <w:spacing w:val="-4"/>
          <w:lang w:val="es"/>
        </w:rPr>
        <w:t>, esto es, el 28 de enero de 2004.</w:t>
      </w:r>
    </w:p>
    <w:p w14:paraId="32B69196" w14:textId="30893EBF" w:rsidR="0581F107" w:rsidRPr="00B03D8C" w:rsidRDefault="0581F107" w:rsidP="00694804">
      <w:pPr>
        <w:spacing w:line="276" w:lineRule="auto"/>
        <w:ind w:firstLine="0"/>
        <w:rPr>
          <w:rFonts w:ascii="Bookman Old Style" w:eastAsia="Bookman Old Style" w:hAnsi="Bookman Old Style" w:cs="Bookman Old Style"/>
          <w:spacing w:val="-4"/>
          <w:lang w:val="es"/>
        </w:rPr>
      </w:pPr>
    </w:p>
    <w:p w14:paraId="3F380788" w14:textId="3388704D" w:rsidR="74062CE4" w:rsidRPr="00B03D8C" w:rsidRDefault="74062CE4" w:rsidP="00694804">
      <w:pPr>
        <w:spacing w:line="276" w:lineRule="auto"/>
        <w:rPr>
          <w:rFonts w:ascii="Bookman Old Style" w:hAnsi="Bookman Old Style" w:cs="Arial"/>
          <w:spacing w:val="-4"/>
        </w:rPr>
      </w:pPr>
      <w:r w:rsidRPr="00B03D8C">
        <w:rPr>
          <w:rFonts w:ascii="Bookman Old Style" w:hAnsi="Bookman Old Style" w:cs="Arial"/>
          <w:spacing w:val="-4"/>
        </w:rPr>
        <w:lastRenderedPageBreak/>
        <w:t>En virtud de ello, la Sala se exonera de analizar el interrogatorio de parte, pues escuchado el mismo no se avizora que las declara</w:t>
      </w:r>
      <w:r w:rsidR="59BF35E1" w:rsidRPr="00B03D8C">
        <w:rPr>
          <w:rFonts w:ascii="Bookman Old Style" w:hAnsi="Bookman Old Style" w:cs="Arial"/>
          <w:spacing w:val="-4"/>
        </w:rPr>
        <w:t>ciones pudieren derruir la sentencia de primera instancia. Máxime si se tiene en cuenta que l</w:t>
      </w:r>
      <w:r w:rsidR="3911A87A" w:rsidRPr="00B03D8C">
        <w:rPr>
          <w:rFonts w:ascii="Bookman Old Style" w:hAnsi="Bookman Old Style" w:cs="Arial"/>
          <w:spacing w:val="-4"/>
        </w:rPr>
        <w:t xml:space="preserve">o </w:t>
      </w:r>
      <w:r w:rsidR="2F445769" w:rsidRPr="00B03D8C">
        <w:rPr>
          <w:rFonts w:ascii="Bookman Old Style" w:hAnsi="Bookman Old Style" w:cs="Arial"/>
          <w:spacing w:val="-4"/>
        </w:rPr>
        <w:t xml:space="preserve">discutido </w:t>
      </w:r>
      <w:r w:rsidR="3911A87A" w:rsidRPr="00B03D8C">
        <w:rPr>
          <w:rFonts w:ascii="Bookman Old Style" w:hAnsi="Bookman Old Style" w:cs="Arial"/>
          <w:spacing w:val="-4"/>
        </w:rPr>
        <w:t xml:space="preserve">aquí no </w:t>
      </w:r>
      <w:r w:rsidR="3AD545FE" w:rsidRPr="00B03D8C">
        <w:rPr>
          <w:rFonts w:ascii="Bookman Old Style" w:hAnsi="Bookman Old Style" w:cs="Arial"/>
          <w:spacing w:val="-4"/>
        </w:rPr>
        <w:t>se trató de</w:t>
      </w:r>
      <w:r w:rsidR="3911A87A" w:rsidRPr="00B03D8C">
        <w:rPr>
          <w:rFonts w:ascii="Bookman Old Style" w:hAnsi="Bookman Old Style" w:cs="Arial"/>
          <w:spacing w:val="-4"/>
        </w:rPr>
        <w:t xml:space="preserve"> una ineficacia de traslado por falta de </w:t>
      </w:r>
      <w:r w:rsidR="54636C13" w:rsidRPr="00B03D8C">
        <w:rPr>
          <w:rFonts w:ascii="Bookman Old Style" w:hAnsi="Bookman Old Style" w:cs="Arial"/>
          <w:spacing w:val="-4"/>
        </w:rPr>
        <w:t>asesoría en incumplimiento al deber de información de las Administradoras de Pensiones, sino que</w:t>
      </w:r>
      <w:r w:rsidR="3911A87A" w:rsidRPr="00B03D8C">
        <w:rPr>
          <w:rFonts w:ascii="Bookman Old Style" w:hAnsi="Bookman Old Style" w:cs="Arial"/>
          <w:spacing w:val="-4"/>
        </w:rPr>
        <w:t xml:space="preserve">, como acertadamente lo indicó el apelante, </w:t>
      </w:r>
      <w:r w:rsidR="5B39AB90" w:rsidRPr="00B03D8C">
        <w:rPr>
          <w:rFonts w:ascii="Bookman Old Style" w:hAnsi="Bookman Old Style" w:cs="Arial"/>
          <w:spacing w:val="-4"/>
        </w:rPr>
        <w:t>el conflicto dirimido se trató de una causa de mero derecho que requería la interpretación normativa</w:t>
      </w:r>
      <w:r w:rsidR="6DE93C9A" w:rsidRPr="00B03D8C">
        <w:rPr>
          <w:rFonts w:ascii="Bookman Old Style" w:hAnsi="Bookman Old Style" w:cs="Arial"/>
          <w:spacing w:val="-4"/>
        </w:rPr>
        <w:t xml:space="preserve"> y jurisprudencial aplicada al caso concreto y las pruebas válidamente aportadas por las partes.</w:t>
      </w:r>
    </w:p>
    <w:p w14:paraId="300A5B0D" w14:textId="03721974" w:rsidR="0581F107" w:rsidRPr="00B03D8C" w:rsidRDefault="0581F107" w:rsidP="00694804">
      <w:pPr>
        <w:spacing w:line="276" w:lineRule="auto"/>
        <w:ind w:firstLine="0"/>
        <w:rPr>
          <w:rFonts w:ascii="Bookman Old Style" w:eastAsia="Bookman Old Style" w:hAnsi="Bookman Old Style" w:cs="Bookman Old Style"/>
          <w:spacing w:val="-4"/>
          <w:lang w:val="es"/>
        </w:rPr>
      </w:pPr>
    </w:p>
    <w:p w14:paraId="7055331A" w14:textId="20C8E99D" w:rsidR="00DB1645" w:rsidRPr="00B03D8C" w:rsidRDefault="560ED51A" w:rsidP="00694804">
      <w:pPr>
        <w:spacing w:line="276" w:lineRule="auto"/>
        <w:rPr>
          <w:rFonts w:ascii="Bookman Old Style" w:hAnsi="Bookman Old Style" w:cs="Arial"/>
          <w:spacing w:val="-4"/>
        </w:rPr>
      </w:pPr>
      <w:r w:rsidRPr="00B03D8C">
        <w:rPr>
          <w:rFonts w:ascii="Bookman Old Style" w:hAnsi="Bookman Old Style" w:cs="Arial"/>
          <w:spacing w:val="-4"/>
        </w:rPr>
        <w:t xml:space="preserve">Como consecuencia de lo anterior, no existen motivos para declarar ineficaz el traslado que efectuó la </w:t>
      </w:r>
      <w:r w:rsidR="29184D0D" w:rsidRPr="00B03D8C">
        <w:rPr>
          <w:rFonts w:ascii="Bookman Old Style" w:hAnsi="Bookman Old Style" w:cs="Arial"/>
          <w:spacing w:val="-4"/>
        </w:rPr>
        <w:t xml:space="preserve">demandante </w:t>
      </w:r>
      <w:r w:rsidRPr="00B03D8C">
        <w:rPr>
          <w:rFonts w:ascii="Bookman Old Style" w:hAnsi="Bookman Old Style" w:cs="Arial"/>
          <w:spacing w:val="-4"/>
        </w:rPr>
        <w:t xml:space="preserve">del RAIS al RPM, </w:t>
      </w:r>
      <w:r w:rsidR="2326E0C2" w:rsidRPr="00B03D8C">
        <w:rPr>
          <w:rFonts w:ascii="Bookman Old Style" w:hAnsi="Bookman Old Style" w:cs="Arial"/>
          <w:spacing w:val="-4"/>
        </w:rPr>
        <w:t xml:space="preserve">por lo que, </w:t>
      </w:r>
      <w:r w:rsidR="0937CD9D" w:rsidRPr="00B03D8C">
        <w:rPr>
          <w:rFonts w:ascii="Bookman Old Style" w:hAnsi="Bookman Old Style" w:cs="Arial"/>
          <w:spacing w:val="-4"/>
        </w:rPr>
        <w:t xml:space="preserve">habrá de confirmarse la sentencia apelada en cuanto </w:t>
      </w:r>
      <w:r w:rsidRPr="00B03D8C">
        <w:rPr>
          <w:rFonts w:ascii="Bookman Old Style" w:hAnsi="Bookman Old Style" w:cs="Arial"/>
          <w:spacing w:val="-4"/>
        </w:rPr>
        <w:t>denegó</w:t>
      </w:r>
      <w:r w:rsidR="0937CD9D" w:rsidRPr="00B03D8C">
        <w:rPr>
          <w:rFonts w:ascii="Bookman Old Style" w:hAnsi="Bookman Old Style" w:cs="Arial"/>
          <w:spacing w:val="-4"/>
        </w:rPr>
        <w:t xml:space="preserve"> la ineficacia del traslado de régimen</w:t>
      </w:r>
      <w:r w:rsidR="14B3BA4C" w:rsidRPr="00B03D8C">
        <w:rPr>
          <w:rFonts w:ascii="Bookman Old Style" w:hAnsi="Bookman Old Style" w:cs="Arial"/>
          <w:spacing w:val="-4"/>
        </w:rPr>
        <w:t>.</w:t>
      </w:r>
    </w:p>
    <w:p w14:paraId="6269FA86" w14:textId="4BEB3909" w:rsidR="0581F107" w:rsidRPr="00B03D8C" w:rsidRDefault="0581F107" w:rsidP="00694804">
      <w:pPr>
        <w:spacing w:line="276" w:lineRule="auto"/>
        <w:rPr>
          <w:rFonts w:ascii="Bookman Old Style" w:hAnsi="Bookman Old Style" w:cs="Arial"/>
          <w:spacing w:val="-4"/>
        </w:rPr>
      </w:pPr>
    </w:p>
    <w:p w14:paraId="3D9A781D" w14:textId="053C4A95" w:rsidR="2C8E21CC" w:rsidRPr="00B03D8C" w:rsidRDefault="2C8E21CC" w:rsidP="00694804">
      <w:pPr>
        <w:pStyle w:val="Prrafodelista"/>
        <w:numPr>
          <w:ilvl w:val="0"/>
          <w:numId w:val="1"/>
        </w:numPr>
        <w:spacing w:line="276" w:lineRule="auto"/>
        <w:rPr>
          <w:rFonts w:ascii="Bookman Old Style" w:hAnsi="Bookman Old Style" w:cs="Arial"/>
          <w:b/>
          <w:bCs/>
          <w:spacing w:val="-4"/>
        </w:rPr>
      </w:pPr>
      <w:r w:rsidRPr="00B03D8C">
        <w:rPr>
          <w:rFonts w:ascii="Bookman Old Style" w:hAnsi="Bookman Old Style" w:cs="Arial"/>
          <w:b/>
          <w:bCs/>
          <w:spacing w:val="-4"/>
        </w:rPr>
        <w:t>Costas</w:t>
      </w:r>
    </w:p>
    <w:p w14:paraId="2457A42C" w14:textId="11438CD3" w:rsidR="0581F107" w:rsidRPr="00B03D8C" w:rsidRDefault="0581F107" w:rsidP="00694804">
      <w:pPr>
        <w:spacing w:line="276" w:lineRule="auto"/>
        <w:rPr>
          <w:rFonts w:ascii="Bookman Old Style" w:hAnsi="Bookman Old Style" w:cs="Arial"/>
          <w:spacing w:val="-4"/>
        </w:rPr>
      </w:pPr>
    </w:p>
    <w:p w14:paraId="38A46622" w14:textId="72D0228B" w:rsidR="2C8E21CC" w:rsidRPr="00B03D8C" w:rsidRDefault="2C8E21CC" w:rsidP="00694804">
      <w:pPr>
        <w:spacing w:line="276" w:lineRule="auto"/>
        <w:ind w:firstLine="0"/>
        <w:rPr>
          <w:rFonts w:ascii="Bookman Old Style" w:hAnsi="Bookman Old Style"/>
          <w:spacing w:val="-4"/>
        </w:rPr>
      </w:pPr>
      <w:r w:rsidRPr="00B03D8C">
        <w:rPr>
          <w:rFonts w:ascii="Bookman Old Style" w:eastAsia="Bookman Old Style" w:hAnsi="Bookman Old Style" w:cs="Bookman Old Style"/>
          <w:spacing w:val="-4"/>
        </w:rPr>
        <w:t>Como se resolvió desfavorablemente el recurso de apelación interpuesto por la demandante, se le impondrán costas en esta instancia.</w:t>
      </w:r>
    </w:p>
    <w:p w14:paraId="0F966DED" w14:textId="77777777" w:rsidR="00DB1645" w:rsidRPr="00B03D8C" w:rsidRDefault="00DB1645" w:rsidP="00694804">
      <w:pPr>
        <w:spacing w:line="276" w:lineRule="auto"/>
        <w:ind w:firstLine="0"/>
        <w:rPr>
          <w:rFonts w:ascii="Bookman Old Style" w:hAnsi="Bookman Old Style" w:cs="Arial"/>
          <w:spacing w:val="-4"/>
        </w:rPr>
      </w:pPr>
    </w:p>
    <w:p w14:paraId="1903CBC8" w14:textId="728F7EDE" w:rsidR="00DB1645" w:rsidRPr="00B03D8C" w:rsidRDefault="0937CD9D" w:rsidP="00694804">
      <w:pPr>
        <w:spacing w:line="276" w:lineRule="auto"/>
        <w:ind w:firstLine="0"/>
        <w:rPr>
          <w:rFonts w:ascii="Bookman Old Style" w:hAnsi="Bookman Old Style" w:cs="Arial"/>
          <w:b/>
          <w:bCs/>
          <w:spacing w:val="-4"/>
        </w:rPr>
      </w:pPr>
      <w:r w:rsidRPr="00B03D8C">
        <w:rPr>
          <w:rFonts w:ascii="Bookman Old Style" w:hAnsi="Bookman Old Style" w:cs="Arial"/>
          <w:spacing w:val="-4"/>
        </w:rPr>
        <w:t>Por lo expuesto</w:t>
      </w:r>
      <w:r w:rsidR="5EEA0C57" w:rsidRPr="00B03D8C">
        <w:rPr>
          <w:rFonts w:ascii="Bookman Old Style" w:hAnsi="Bookman Old Style" w:cs="Arial"/>
          <w:spacing w:val="-4"/>
        </w:rPr>
        <w:t>,</w:t>
      </w:r>
      <w:r w:rsidRPr="00B03D8C">
        <w:rPr>
          <w:rFonts w:ascii="Bookman Old Style" w:hAnsi="Bookman Old Style" w:cs="Arial"/>
          <w:spacing w:val="-4"/>
        </w:rPr>
        <w:t xml:space="preserve"> </w:t>
      </w:r>
      <w:r w:rsidRPr="00B03D8C">
        <w:rPr>
          <w:rFonts w:ascii="Bookman Old Style" w:hAnsi="Bookman Old Style" w:cs="Arial"/>
          <w:b/>
          <w:bCs/>
          <w:spacing w:val="-4"/>
        </w:rPr>
        <w:t xml:space="preserve">la Sala de Decisión Laboral del Tribunal Superior del Distrito Judicial de Pereira, </w:t>
      </w:r>
      <w:r w:rsidRPr="00B03D8C">
        <w:rPr>
          <w:rFonts w:ascii="Bookman Old Style" w:hAnsi="Bookman Old Style" w:cs="Arial"/>
          <w:spacing w:val="-4"/>
        </w:rPr>
        <w:t>administrando justicia en nombre de la República y por autoridad de la ley</w:t>
      </w:r>
      <w:r w:rsidR="7450F414" w:rsidRPr="00B03D8C">
        <w:rPr>
          <w:rFonts w:ascii="Bookman Old Style" w:hAnsi="Bookman Old Style" w:cs="Arial"/>
          <w:spacing w:val="-4"/>
        </w:rPr>
        <w:t>,</w:t>
      </w:r>
    </w:p>
    <w:p w14:paraId="41AD715A" w14:textId="77777777" w:rsidR="00DB1645" w:rsidRPr="00B03D8C" w:rsidRDefault="00DB1645" w:rsidP="00694804">
      <w:pPr>
        <w:spacing w:line="276" w:lineRule="auto"/>
        <w:ind w:firstLine="0"/>
        <w:rPr>
          <w:rFonts w:ascii="Bookman Old Style" w:hAnsi="Bookman Old Style" w:cs="Arial"/>
          <w:spacing w:val="-4"/>
        </w:rPr>
      </w:pPr>
    </w:p>
    <w:p w14:paraId="35E25E4A" w14:textId="77777777" w:rsidR="00DB1645" w:rsidRPr="00B03D8C" w:rsidRDefault="00DB1645" w:rsidP="00694804">
      <w:pPr>
        <w:spacing w:line="276" w:lineRule="auto"/>
        <w:ind w:firstLine="0"/>
        <w:jc w:val="center"/>
        <w:rPr>
          <w:rFonts w:ascii="Bookman Old Style" w:hAnsi="Bookman Old Style" w:cs="Arial"/>
          <w:spacing w:val="-4"/>
        </w:rPr>
      </w:pPr>
      <w:r w:rsidRPr="00B03D8C">
        <w:rPr>
          <w:rFonts w:ascii="Bookman Old Style" w:hAnsi="Bookman Old Style" w:cs="Arial"/>
          <w:b/>
          <w:spacing w:val="-4"/>
        </w:rPr>
        <w:t>RESUELVE:</w:t>
      </w:r>
    </w:p>
    <w:p w14:paraId="4848197E" w14:textId="77777777" w:rsidR="00DB1645" w:rsidRPr="00B03D8C" w:rsidRDefault="00DB1645" w:rsidP="00694804">
      <w:pPr>
        <w:spacing w:line="276" w:lineRule="auto"/>
        <w:ind w:firstLine="0"/>
        <w:rPr>
          <w:rFonts w:ascii="Bookman Old Style" w:hAnsi="Bookman Old Style" w:cs="Arial"/>
          <w:spacing w:val="-4"/>
        </w:rPr>
      </w:pPr>
    </w:p>
    <w:p w14:paraId="6E02AC3D" w14:textId="001D9730" w:rsidR="00DB1645" w:rsidRPr="00B03D8C" w:rsidRDefault="0937CD9D" w:rsidP="00694804">
      <w:pPr>
        <w:spacing w:line="276" w:lineRule="auto"/>
        <w:ind w:firstLine="0"/>
        <w:rPr>
          <w:rFonts w:ascii="Bookman Old Style" w:hAnsi="Bookman Old Style" w:cs="Arial"/>
          <w:spacing w:val="-4"/>
        </w:rPr>
      </w:pPr>
      <w:r w:rsidRPr="00B03D8C">
        <w:rPr>
          <w:rFonts w:ascii="Bookman Old Style" w:hAnsi="Bookman Old Style" w:cs="Arial"/>
          <w:b/>
          <w:bCs/>
          <w:spacing w:val="-4"/>
        </w:rPr>
        <w:t>PRIMERO</w:t>
      </w:r>
      <w:r w:rsidRPr="00B03D8C">
        <w:rPr>
          <w:rFonts w:ascii="Bookman Old Style" w:hAnsi="Bookman Old Style" w:cs="Arial"/>
          <w:spacing w:val="-4"/>
        </w:rPr>
        <w:t xml:space="preserve">: </w:t>
      </w:r>
      <w:r w:rsidRPr="00B03D8C">
        <w:rPr>
          <w:rFonts w:ascii="Bookman Old Style" w:hAnsi="Bookman Old Style" w:cs="Arial"/>
          <w:b/>
          <w:bCs/>
          <w:spacing w:val="-4"/>
        </w:rPr>
        <w:t xml:space="preserve">CONFIRMAR </w:t>
      </w:r>
      <w:r w:rsidRPr="00B03D8C">
        <w:rPr>
          <w:rFonts w:ascii="Bookman Old Style" w:hAnsi="Bookman Old Style" w:cs="Arial"/>
          <w:spacing w:val="-4"/>
        </w:rPr>
        <w:t>en todo</w:t>
      </w:r>
      <w:r w:rsidR="2C463F5A" w:rsidRPr="00B03D8C">
        <w:rPr>
          <w:rFonts w:ascii="Bookman Old Style" w:hAnsi="Bookman Old Style" w:cs="Arial"/>
          <w:spacing w:val="-4"/>
        </w:rPr>
        <w:t>,</w:t>
      </w:r>
      <w:r w:rsidRPr="00B03D8C">
        <w:rPr>
          <w:rFonts w:ascii="Bookman Old Style" w:hAnsi="Bookman Old Style" w:cs="Arial"/>
          <w:spacing w:val="-4"/>
        </w:rPr>
        <w:t xml:space="preserve"> la sentencia apelad</w:t>
      </w:r>
      <w:r w:rsidR="560ED51A" w:rsidRPr="00B03D8C">
        <w:rPr>
          <w:rFonts w:ascii="Bookman Old Style" w:hAnsi="Bookman Old Style" w:cs="Arial"/>
          <w:spacing w:val="-4"/>
        </w:rPr>
        <w:t>a</w:t>
      </w:r>
      <w:r w:rsidRPr="00B03D8C">
        <w:rPr>
          <w:rFonts w:ascii="Bookman Old Style" w:hAnsi="Bookman Old Style" w:cs="Arial"/>
          <w:spacing w:val="-4"/>
        </w:rPr>
        <w:t>.</w:t>
      </w:r>
    </w:p>
    <w:p w14:paraId="77968649" w14:textId="77777777" w:rsidR="00DB1645" w:rsidRPr="00B03D8C" w:rsidRDefault="00DB1645" w:rsidP="00694804">
      <w:pPr>
        <w:spacing w:line="276" w:lineRule="auto"/>
        <w:ind w:firstLine="0"/>
        <w:rPr>
          <w:rFonts w:ascii="Bookman Old Style" w:hAnsi="Bookman Old Style" w:cs="Arial"/>
          <w:spacing w:val="-4"/>
        </w:rPr>
      </w:pPr>
    </w:p>
    <w:p w14:paraId="64AA8E89" w14:textId="4C953C1A" w:rsidR="00DB1645" w:rsidRPr="00B03D8C" w:rsidRDefault="00B96F58" w:rsidP="00694804">
      <w:pPr>
        <w:spacing w:line="276" w:lineRule="auto"/>
        <w:ind w:firstLine="0"/>
        <w:rPr>
          <w:rFonts w:ascii="Bookman Old Style" w:hAnsi="Bookman Old Style" w:cs="Arial"/>
          <w:spacing w:val="-4"/>
        </w:rPr>
      </w:pPr>
      <w:r w:rsidRPr="00B03D8C">
        <w:rPr>
          <w:rFonts w:ascii="Bookman Old Style" w:hAnsi="Bookman Old Style" w:cs="Arial"/>
          <w:b/>
          <w:spacing w:val="-4"/>
        </w:rPr>
        <w:t>SEGUNDO</w:t>
      </w:r>
      <w:r w:rsidR="00DB1645" w:rsidRPr="00B03D8C">
        <w:rPr>
          <w:rFonts w:ascii="Bookman Old Style" w:hAnsi="Bookman Old Style" w:cs="Arial"/>
          <w:spacing w:val="-4"/>
        </w:rPr>
        <w:t xml:space="preserve">: </w:t>
      </w:r>
      <w:r w:rsidR="00DB1645" w:rsidRPr="00B03D8C">
        <w:rPr>
          <w:rFonts w:ascii="Bookman Old Style" w:hAnsi="Bookman Old Style" w:cs="Arial"/>
          <w:b/>
          <w:spacing w:val="-4"/>
        </w:rPr>
        <w:t>COSTAS</w:t>
      </w:r>
      <w:r w:rsidR="00DB1645" w:rsidRPr="00B03D8C">
        <w:rPr>
          <w:rFonts w:ascii="Bookman Old Style" w:hAnsi="Bookman Old Style" w:cs="Arial"/>
          <w:spacing w:val="-4"/>
        </w:rPr>
        <w:t xml:space="preserve"> en esta instancia a cargo de la parte demandante</w:t>
      </w:r>
      <w:r w:rsidRPr="00B03D8C">
        <w:rPr>
          <w:rFonts w:ascii="Bookman Old Style" w:hAnsi="Bookman Old Style" w:cs="Arial"/>
          <w:spacing w:val="-4"/>
        </w:rPr>
        <w:t>, en favor de las demandadas.</w:t>
      </w:r>
    </w:p>
    <w:p w14:paraId="0FAAE6EC" w14:textId="77777777" w:rsidR="00694804" w:rsidRPr="00694804" w:rsidRDefault="00694804" w:rsidP="00694804">
      <w:pPr>
        <w:spacing w:line="276" w:lineRule="auto"/>
        <w:ind w:firstLine="0"/>
        <w:rPr>
          <w:rFonts w:ascii="Bookman Old Style" w:eastAsia="Century Gothic" w:hAnsi="Bookman Old Style" w:cs="Arial"/>
          <w:color w:val="000000"/>
          <w:kern w:val="2"/>
        </w:rPr>
      </w:pPr>
    </w:p>
    <w:p w14:paraId="2A699386" w14:textId="77777777" w:rsidR="00694804" w:rsidRPr="00694804" w:rsidRDefault="00694804" w:rsidP="00694804">
      <w:pPr>
        <w:spacing w:line="276" w:lineRule="auto"/>
        <w:ind w:firstLine="0"/>
        <w:rPr>
          <w:rFonts w:ascii="Bookman Old Style" w:eastAsia="Arial Unicode MS" w:hAnsi="Bookman Old Style" w:cs="Arial"/>
          <w:color w:val="000000"/>
          <w:kern w:val="2"/>
        </w:rPr>
      </w:pPr>
      <w:r w:rsidRPr="00694804">
        <w:rPr>
          <w:rFonts w:ascii="Bookman Old Style" w:eastAsia="Century Gothic" w:hAnsi="Bookman Old Style" w:cs="Arial"/>
          <w:color w:val="000000"/>
          <w:kern w:val="2"/>
        </w:rPr>
        <w:t>Los Magistrados</w:t>
      </w:r>
      <w:r w:rsidRPr="00694804">
        <w:rPr>
          <w:rFonts w:ascii="Bookman Old Style" w:eastAsia="Arial Unicode MS" w:hAnsi="Bookman Old Style" w:cs="Arial"/>
          <w:color w:val="000000"/>
          <w:kern w:val="2"/>
        </w:rPr>
        <w:t>,</w:t>
      </w:r>
    </w:p>
    <w:p w14:paraId="2F4D4077" w14:textId="77777777" w:rsidR="00694804" w:rsidRPr="00694804" w:rsidRDefault="00694804" w:rsidP="00694804">
      <w:pPr>
        <w:spacing w:line="276" w:lineRule="auto"/>
        <w:ind w:firstLine="0"/>
        <w:rPr>
          <w:rFonts w:ascii="Bookman Old Style" w:eastAsia="Arial Unicode MS" w:hAnsi="Bookman Old Style" w:cs="Arial"/>
          <w:color w:val="000000"/>
          <w:kern w:val="2"/>
        </w:rPr>
      </w:pPr>
    </w:p>
    <w:p w14:paraId="41AEE554" w14:textId="4E58533F" w:rsidR="00694804" w:rsidRDefault="00694804" w:rsidP="00694804">
      <w:pPr>
        <w:spacing w:line="276" w:lineRule="auto"/>
        <w:ind w:firstLine="0"/>
        <w:rPr>
          <w:rFonts w:ascii="Bookman Old Style" w:eastAsia="Arial Unicode MS" w:hAnsi="Bookman Old Style" w:cs="Arial"/>
          <w:color w:val="000000"/>
          <w:kern w:val="2"/>
        </w:rPr>
      </w:pPr>
    </w:p>
    <w:p w14:paraId="2D7E87D5" w14:textId="77777777" w:rsidR="00B03D8C" w:rsidRPr="00694804" w:rsidRDefault="00B03D8C" w:rsidP="00694804">
      <w:pPr>
        <w:spacing w:line="276" w:lineRule="auto"/>
        <w:ind w:firstLine="0"/>
        <w:rPr>
          <w:rFonts w:ascii="Bookman Old Style" w:eastAsia="Arial Unicode MS" w:hAnsi="Bookman Old Style" w:cs="Arial"/>
          <w:color w:val="000000"/>
          <w:kern w:val="2"/>
        </w:rPr>
      </w:pPr>
    </w:p>
    <w:p w14:paraId="6DA0A805" w14:textId="77777777" w:rsidR="00694804" w:rsidRPr="00694804" w:rsidRDefault="00694804" w:rsidP="00694804">
      <w:pPr>
        <w:spacing w:line="276" w:lineRule="auto"/>
        <w:ind w:firstLine="0"/>
        <w:jc w:val="center"/>
        <w:rPr>
          <w:rFonts w:ascii="Bookman Old Style" w:eastAsia="Arial Unicode MS" w:hAnsi="Bookman Old Style" w:cs="Arial"/>
          <w:b/>
          <w:bCs/>
          <w:color w:val="000000"/>
          <w:kern w:val="2"/>
        </w:rPr>
      </w:pPr>
      <w:r w:rsidRPr="00694804">
        <w:rPr>
          <w:rFonts w:ascii="Bookman Old Style" w:eastAsia="Arial Unicode MS" w:hAnsi="Bookman Old Style" w:cs="Arial"/>
          <w:b/>
          <w:bCs/>
          <w:color w:val="000000"/>
          <w:kern w:val="2"/>
        </w:rPr>
        <w:t>GERMÁN DARÍO GÓEZ VINASCO</w:t>
      </w:r>
    </w:p>
    <w:p w14:paraId="475AC638" w14:textId="77777777" w:rsidR="00694804" w:rsidRPr="00694804" w:rsidRDefault="00694804" w:rsidP="00694804">
      <w:pPr>
        <w:spacing w:line="276" w:lineRule="auto"/>
        <w:ind w:firstLine="0"/>
        <w:jc w:val="center"/>
        <w:rPr>
          <w:rFonts w:ascii="Bookman Old Style" w:eastAsia="Arial Unicode MS" w:hAnsi="Bookman Old Style" w:cs="Arial"/>
          <w:color w:val="000000"/>
          <w:kern w:val="2"/>
        </w:rPr>
      </w:pPr>
      <w:r w:rsidRPr="00694804">
        <w:rPr>
          <w:rFonts w:ascii="Bookman Old Style" w:eastAsia="Arial Unicode MS" w:hAnsi="Bookman Old Style" w:cs="Arial"/>
          <w:color w:val="000000"/>
          <w:kern w:val="2"/>
        </w:rPr>
        <w:t>Magistrado ponente</w:t>
      </w:r>
    </w:p>
    <w:p w14:paraId="00733CAC" w14:textId="77777777" w:rsidR="00694804" w:rsidRPr="00694804" w:rsidRDefault="00694804" w:rsidP="00694804">
      <w:pPr>
        <w:spacing w:line="276" w:lineRule="auto"/>
        <w:ind w:firstLine="0"/>
        <w:rPr>
          <w:rFonts w:ascii="Bookman Old Style" w:eastAsia="Arial Unicode MS" w:hAnsi="Bookman Old Style" w:cs="Arial"/>
          <w:color w:val="000000"/>
          <w:kern w:val="2"/>
        </w:rPr>
      </w:pPr>
    </w:p>
    <w:p w14:paraId="5FEB3C4B" w14:textId="6A2DB817" w:rsidR="00694804" w:rsidRDefault="00694804" w:rsidP="00694804">
      <w:pPr>
        <w:spacing w:line="276" w:lineRule="auto"/>
        <w:ind w:firstLine="0"/>
        <w:rPr>
          <w:rFonts w:ascii="Bookman Old Style" w:eastAsia="Arial Unicode MS" w:hAnsi="Bookman Old Style" w:cs="Arial"/>
          <w:color w:val="000000"/>
          <w:kern w:val="2"/>
        </w:rPr>
      </w:pPr>
    </w:p>
    <w:p w14:paraId="76FC2FA8" w14:textId="77777777" w:rsidR="00B03D8C" w:rsidRPr="00694804" w:rsidRDefault="00B03D8C" w:rsidP="00694804">
      <w:pPr>
        <w:spacing w:line="276" w:lineRule="auto"/>
        <w:ind w:firstLine="0"/>
        <w:rPr>
          <w:rFonts w:ascii="Bookman Old Style" w:eastAsia="Arial Unicode MS" w:hAnsi="Bookman Old Style" w:cs="Arial"/>
          <w:color w:val="000000"/>
          <w:kern w:val="2"/>
        </w:rPr>
      </w:pPr>
    </w:p>
    <w:p w14:paraId="5E74F0B9" w14:textId="77777777" w:rsidR="00694804" w:rsidRPr="00694804" w:rsidRDefault="00694804" w:rsidP="00694804">
      <w:pPr>
        <w:spacing w:line="276" w:lineRule="auto"/>
        <w:ind w:firstLine="0"/>
        <w:jc w:val="center"/>
        <w:rPr>
          <w:rFonts w:ascii="Bookman Old Style" w:eastAsia="Arial Unicode MS" w:hAnsi="Bookman Old Style" w:cs="Arial"/>
          <w:b/>
          <w:bCs/>
          <w:color w:val="000000"/>
          <w:kern w:val="2"/>
        </w:rPr>
      </w:pPr>
      <w:r w:rsidRPr="00694804">
        <w:rPr>
          <w:rFonts w:ascii="Bookman Old Style" w:eastAsia="Arial Unicode MS" w:hAnsi="Bookman Old Style" w:cs="Arial"/>
          <w:b/>
          <w:bCs/>
          <w:color w:val="000000"/>
          <w:kern w:val="2"/>
        </w:rPr>
        <w:t>OLGA LUCIA HOYOS SEPÚLVEDA</w:t>
      </w:r>
    </w:p>
    <w:p w14:paraId="4743C897" w14:textId="77777777" w:rsidR="00694804" w:rsidRPr="00694804" w:rsidRDefault="00694804" w:rsidP="00694804">
      <w:pPr>
        <w:spacing w:line="276" w:lineRule="auto"/>
        <w:ind w:firstLine="0"/>
        <w:jc w:val="center"/>
        <w:rPr>
          <w:rFonts w:ascii="Bookman Old Style" w:eastAsia="Arial Unicode MS" w:hAnsi="Bookman Old Style" w:cs="Arial"/>
          <w:color w:val="000000"/>
          <w:kern w:val="2"/>
        </w:rPr>
      </w:pPr>
      <w:r w:rsidRPr="00694804">
        <w:rPr>
          <w:rFonts w:ascii="Bookman Old Style" w:eastAsia="Arial Unicode MS" w:hAnsi="Bookman Old Style" w:cs="Arial"/>
          <w:color w:val="000000"/>
          <w:kern w:val="2"/>
        </w:rPr>
        <w:t xml:space="preserve">Magistrada </w:t>
      </w:r>
    </w:p>
    <w:p w14:paraId="0E732B77" w14:textId="43BD300D" w:rsidR="00694804" w:rsidRPr="00B03D8C" w:rsidRDefault="00694804" w:rsidP="00B03D8C">
      <w:pPr>
        <w:spacing w:line="276" w:lineRule="auto"/>
        <w:ind w:firstLine="0"/>
        <w:rPr>
          <w:rFonts w:ascii="Bookman Old Style" w:eastAsia="Arial Unicode MS" w:hAnsi="Bookman Old Style" w:cs="Arial"/>
          <w:bCs/>
          <w:color w:val="000000"/>
          <w:kern w:val="2"/>
        </w:rPr>
      </w:pPr>
    </w:p>
    <w:p w14:paraId="4BE92B7A" w14:textId="77777777" w:rsidR="00B03D8C" w:rsidRPr="00B03D8C" w:rsidRDefault="00B03D8C" w:rsidP="00B03D8C">
      <w:pPr>
        <w:spacing w:line="276" w:lineRule="auto"/>
        <w:ind w:firstLine="0"/>
        <w:rPr>
          <w:rFonts w:ascii="Bookman Old Style" w:eastAsia="Arial Unicode MS" w:hAnsi="Bookman Old Style" w:cs="Arial"/>
          <w:bCs/>
          <w:color w:val="000000"/>
          <w:kern w:val="2"/>
        </w:rPr>
      </w:pPr>
    </w:p>
    <w:p w14:paraId="73572934" w14:textId="77777777" w:rsidR="00694804" w:rsidRPr="00B03D8C" w:rsidRDefault="00694804" w:rsidP="00B03D8C">
      <w:pPr>
        <w:spacing w:line="276" w:lineRule="auto"/>
        <w:ind w:firstLine="0"/>
        <w:rPr>
          <w:rFonts w:ascii="Bookman Old Style" w:eastAsia="Arial Unicode MS" w:hAnsi="Bookman Old Style" w:cs="Arial"/>
          <w:bCs/>
          <w:color w:val="000000"/>
          <w:kern w:val="2"/>
        </w:rPr>
      </w:pPr>
    </w:p>
    <w:p w14:paraId="71D499D6" w14:textId="77777777" w:rsidR="00694804" w:rsidRPr="00694804" w:rsidRDefault="00694804" w:rsidP="00694804">
      <w:pPr>
        <w:spacing w:line="276" w:lineRule="auto"/>
        <w:ind w:firstLine="0"/>
        <w:jc w:val="center"/>
        <w:rPr>
          <w:rFonts w:ascii="Bookman Old Style" w:eastAsia="Arial Unicode MS" w:hAnsi="Bookman Old Style" w:cs="Arial"/>
          <w:b/>
          <w:bCs/>
          <w:color w:val="000000"/>
          <w:kern w:val="2"/>
        </w:rPr>
      </w:pPr>
      <w:r w:rsidRPr="00694804">
        <w:rPr>
          <w:rFonts w:ascii="Bookman Old Style" w:eastAsia="Arial Unicode MS" w:hAnsi="Bookman Old Style" w:cs="Arial"/>
          <w:b/>
          <w:bCs/>
          <w:color w:val="000000"/>
          <w:kern w:val="2"/>
        </w:rPr>
        <w:t>JULIO CÉSAR SALAZAR MUÑOZ</w:t>
      </w:r>
    </w:p>
    <w:p w14:paraId="041EA0F4" w14:textId="77777777" w:rsidR="00694804" w:rsidRPr="00694804" w:rsidRDefault="00694804" w:rsidP="00694804">
      <w:pPr>
        <w:spacing w:line="276" w:lineRule="auto"/>
        <w:ind w:firstLine="0"/>
        <w:jc w:val="center"/>
        <w:rPr>
          <w:rFonts w:ascii="Bookman Old Style" w:eastAsia="Century Gothic" w:hAnsi="Bookman Old Style" w:cs="Arial"/>
          <w:b/>
          <w:bCs/>
          <w:color w:val="000000"/>
          <w:kern w:val="2"/>
        </w:rPr>
      </w:pPr>
      <w:r w:rsidRPr="00694804">
        <w:rPr>
          <w:rFonts w:ascii="Bookman Old Style" w:eastAsia="Arial Unicode MS" w:hAnsi="Bookman Old Style" w:cs="Arial"/>
          <w:color w:val="000000"/>
          <w:kern w:val="2"/>
        </w:rPr>
        <w:t>Magistrado</w:t>
      </w:r>
    </w:p>
    <w:p w14:paraId="3DCD8527" w14:textId="03F5850A" w:rsidR="0581F107" w:rsidRPr="00694804" w:rsidRDefault="00694804" w:rsidP="00694804">
      <w:pPr>
        <w:spacing w:line="276" w:lineRule="auto"/>
        <w:ind w:firstLine="0"/>
        <w:jc w:val="center"/>
        <w:rPr>
          <w:rFonts w:ascii="Bookman Old Style" w:hAnsi="Bookman Old Style" w:cs="Arial"/>
        </w:rPr>
      </w:pPr>
      <w:r w:rsidRPr="00694804">
        <w:rPr>
          <w:rFonts w:ascii="Bookman Old Style" w:hAnsi="Bookman Old Style" w:cs="Arial"/>
        </w:rPr>
        <w:t>Con ausencia justificada</w:t>
      </w:r>
      <w:bookmarkStart w:id="3" w:name="_GoBack"/>
      <w:bookmarkEnd w:id="3"/>
    </w:p>
    <w:sectPr w:rsidR="0581F107" w:rsidRPr="00694804" w:rsidSect="00D11AEB">
      <w:headerReference w:type="default" r:id="rId12"/>
      <w:pgSz w:w="12242" w:h="18722" w:code="258"/>
      <w:pgMar w:top="1758" w:right="1191" w:bottom="1191" w:left="175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087520" w16cex:dateUtc="2022-08-03T21:45:35.696Z"/>
  <w16cex:commentExtensible w16cex:durableId="2A300971" w16cex:dateUtc="2022-08-03T21:46:15.065Z"/>
  <w16cex:commentExtensible w16cex:durableId="15163B6C" w16cex:dateUtc="2023-12-12T15:15:53.354Z"/>
  <w16cex:commentExtensible w16cex:durableId="722578EA" w16cex:dateUtc="2023-12-12T15:28:31.21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FA277" w14:textId="77777777" w:rsidR="003178AA" w:rsidRDefault="003178AA" w:rsidP="00DB1645">
      <w:pPr>
        <w:spacing w:line="240" w:lineRule="auto"/>
      </w:pPr>
      <w:r>
        <w:separator/>
      </w:r>
    </w:p>
  </w:endnote>
  <w:endnote w:type="continuationSeparator" w:id="0">
    <w:p w14:paraId="7DA6FA77" w14:textId="77777777" w:rsidR="003178AA" w:rsidRDefault="003178AA" w:rsidP="00DB1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509D6" w14:textId="77777777" w:rsidR="003178AA" w:rsidRDefault="003178AA" w:rsidP="00DB1645">
      <w:pPr>
        <w:spacing w:line="240" w:lineRule="auto"/>
      </w:pPr>
      <w:r>
        <w:separator/>
      </w:r>
    </w:p>
  </w:footnote>
  <w:footnote w:type="continuationSeparator" w:id="0">
    <w:p w14:paraId="2BB28027" w14:textId="77777777" w:rsidR="003178AA" w:rsidRDefault="003178AA" w:rsidP="00DB1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7BBEB" w14:textId="6AE0DFB1" w:rsidR="00B85D21" w:rsidRPr="00D11AEB" w:rsidRDefault="00D11AEB" w:rsidP="00E10625">
    <w:pPr>
      <w:spacing w:line="240" w:lineRule="auto"/>
      <w:ind w:firstLine="0"/>
      <w:jc w:val="right"/>
      <w:rPr>
        <w:rFonts w:cs="Arial"/>
        <w:color w:val="767171"/>
        <w:sz w:val="18"/>
        <w:szCs w:val="16"/>
      </w:rPr>
    </w:pPr>
    <w:r w:rsidRPr="00D11AEB">
      <w:rPr>
        <w:rFonts w:cs="Arial"/>
        <w:color w:val="767171"/>
        <w:sz w:val="18"/>
        <w:szCs w:val="16"/>
      </w:rPr>
      <w:t>María Elsy Castaño Gutiérrez Vs</w:t>
    </w:r>
  </w:p>
  <w:p w14:paraId="70C0DB58" w14:textId="75524F45" w:rsidR="00B85D21" w:rsidRPr="00D11AEB" w:rsidRDefault="00B85D21" w:rsidP="00E10625">
    <w:pPr>
      <w:spacing w:line="240" w:lineRule="auto"/>
      <w:ind w:firstLine="0"/>
      <w:jc w:val="right"/>
      <w:rPr>
        <w:rFonts w:cs="Arial"/>
        <w:color w:val="767171"/>
        <w:sz w:val="18"/>
        <w:szCs w:val="16"/>
      </w:rPr>
    </w:pPr>
    <w:r w:rsidRPr="00D11AEB">
      <w:rPr>
        <w:rFonts w:cs="Arial"/>
        <w:color w:val="767171"/>
        <w:sz w:val="18"/>
        <w:szCs w:val="16"/>
      </w:rPr>
      <w:fldChar w:fldCharType="begin"/>
    </w:r>
    <w:r w:rsidRPr="00D11AEB">
      <w:rPr>
        <w:rFonts w:cs="Arial"/>
        <w:color w:val="767171"/>
        <w:sz w:val="18"/>
        <w:szCs w:val="16"/>
      </w:rPr>
      <w:instrText xml:space="preserve"> MERGEFIELD Demandado </w:instrText>
    </w:r>
    <w:r w:rsidRPr="00D11AEB">
      <w:rPr>
        <w:rFonts w:cs="Arial"/>
        <w:color w:val="767171"/>
        <w:sz w:val="18"/>
        <w:szCs w:val="16"/>
      </w:rPr>
      <w:fldChar w:fldCharType="separate"/>
    </w:r>
    <w:r w:rsidR="00D11AEB" w:rsidRPr="00D11AEB">
      <w:rPr>
        <w:rFonts w:cs="Arial"/>
        <w:color w:val="767171"/>
        <w:sz w:val="18"/>
        <w:szCs w:val="16"/>
      </w:rPr>
      <w:t>Colpensiones y Porvenir S.A</w:t>
    </w:r>
    <w:r w:rsidRPr="00D11AEB">
      <w:rPr>
        <w:rFonts w:cs="Arial"/>
        <w:color w:val="767171"/>
        <w:sz w:val="18"/>
        <w:szCs w:val="16"/>
      </w:rPr>
      <w:fldChar w:fldCharType="end"/>
    </w:r>
  </w:p>
  <w:p w14:paraId="5C2BB7AA" w14:textId="6C4755E4" w:rsidR="003B61C9" w:rsidRPr="00D11AEB" w:rsidRDefault="00B85D21" w:rsidP="00D11AEB">
    <w:pPr>
      <w:spacing w:line="240" w:lineRule="auto"/>
      <w:ind w:firstLine="0"/>
      <w:jc w:val="right"/>
      <w:rPr>
        <w:rFonts w:cs="Arial"/>
        <w:sz w:val="28"/>
      </w:rPr>
    </w:pPr>
    <w:r w:rsidRPr="00D11AEB">
      <w:rPr>
        <w:rFonts w:cs="Arial"/>
        <w:color w:val="767171"/>
        <w:sz w:val="18"/>
        <w:szCs w:val="16"/>
      </w:rPr>
      <w:t xml:space="preserve">Radicado </w:t>
    </w:r>
    <w:r w:rsidR="007757C2" w:rsidRPr="00D11AEB">
      <w:rPr>
        <w:rFonts w:eastAsia="Times New Roman" w:cs="Arial"/>
        <w:color w:val="767171"/>
        <w:sz w:val="18"/>
        <w:szCs w:val="16"/>
        <w:lang w:eastAsia="es-CO"/>
      </w:rPr>
      <w:t>66001310500220180049701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4D16"/>
    <w:multiLevelType w:val="hybridMultilevel"/>
    <w:tmpl w:val="2B108E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0EBD44"/>
    <w:multiLevelType w:val="hybridMultilevel"/>
    <w:tmpl w:val="60BC9B6C"/>
    <w:lvl w:ilvl="0" w:tplc="08E0DEFE">
      <w:start w:val="1"/>
      <w:numFmt w:val="bullet"/>
      <w:lvlText w:val="-"/>
      <w:lvlJc w:val="left"/>
      <w:pPr>
        <w:ind w:left="720" w:hanging="360"/>
      </w:pPr>
      <w:rPr>
        <w:rFonts w:ascii="Calibri" w:hAnsi="Calibri" w:hint="default"/>
      </w:rPr>
    </w:lvl>
    <w:lvl w:ilvl="1" w:tplc="4FFE58C2">
      <w:start w:val="1"/>
      <w:numFmt w:val="bullet"/>
      <w:lvlText w:val="o"/>
      <w:lvlJc w:val="left"/>
      <w:pPr>
        <w:ind w:left="1440" w:hanging="360"/>
      </w:pPr>
      <w:rPr>
        <w:rFonts w:ascii="Courier New" w:hAnsi="Courier New" w:hint="default"/>
      </w:rPr>
    </w:lvl>
    <w:lvl w:ilvl="2" w:tplc="7E0AA630">
      <w:start w:val="1"/>
      <w:numFmt w:val="bullet"/>
      <w:lvlText w:val=""/>
      <w:lvlJc w:val="left"/>
      <w:pPr>
        <w:ind w:left="2160" w:hanging="360"/>
      </w:pPr>
      <w:rPr>
        <w:rFonts w:ascii="Wingdings" w:hAnsi="Wingdings" w:hint="default"/>
      </w:rPr>
    </w:lvl>
    <w:lvl w:ilvl="3" w:tplc="F8DCCF54">
      <w:start w:val="1"/>
      <w:numFmt w:val="bullet"/>
      <w:lvlText w:val=""/>
      <w:lvlJc w:val="left"/>
      <w:pPr>
        <w:ind w:left="2880" w:hanging="360"/>
      </w:pPr>
      <w:rPr>
        <w:rFonts w:ascii="Symbol" w:hAnsi="Symbol" w:hint="default"/>
      </w:rPr>
    </w:lvl>
    <w:lvl w:ilvl="4" w:tplc="4C223906">
      <w:start w:val="1"/>
      <w:numFmt w:val="bullet"/>
      <w:lvlText w:val="o"/>
      <w:lvlJc w:val="left"/>
      <w:pPr>
        <w:ind w:left="3600" w:hanging="360"/>
      </w:pPr>
      <w:rPr>
        <w:rFonts w:ascii="Courier New" w:hAnsi="Courier New" w:hint="default"/>
      </w:rPr>
    </w:lvl>
    <w:lvl w:ilvl="5" w:tplc="F3964E60">
      <w:start w:val="1"/>
      <w:numFmt w:val="bullet"/>
      <w:lvlText w:val=""/>
      <w:lvlJc w:val="left"/>
      <w:pPr>
        <w:ind w:left="4320" w:hanging="360"/>
      </w:pPr>
      <w:rPr>
        <w:rFonts w:ascii="Wingdings" w:hAnsi="Wingdings" w:hint="default"/>
      </w:rPr>
    </w:lvl>
    <w:lvl w:ilvl="6" w:tplc="1A56BDB2">
      <w:start w:val="1"/>
      <w:numFmt w:val="bullet"/>
      <w:lvlText w:val=""/>
      <w:lvlJc w:val="left"/>
      <w:pPr>
        <w:ind w:left="5040" w:hanging="360"/>
      </w:pPr>
      <w:rPr>
        <w:rFonts w:ascii="Symbol" w:hAnsi="Symbol" w:hint="default"/>
      </w:rPr>
    </w:lvl>
    <w:lvl w:ilvl="7" w:tplc="0EA6663A">
      <w:start w:val="1"/>
      <w:numFmt w:val="bullet"/>
      <w:lvlText w:val="o"/>
      <w:lvlJc w:val="left"/>
      <w:pPr>
        <w:ind w:left="5760" w:hanging="360"/>
      </w:pPr>
      <w:rPr>
        <w:rFonts w:ascii="Courier New" w:hAnsi="Courier New" w:hint="default"/>
      </w:rPr>
    </w:lvl>
    <w:lvl w:ilvl="8" w:tplc="3F04EAF6">
      <w:start w:val="1"/>
      <w:numFmt w:val="bullet"/>
      <w:lvlText w:val=""/>
      <w:lvlJc w:val="left"/>
      <w:pPr>
        <w:ind w:left="6480" w:hanging="360"/>
      </w:pPr>
      <w:rPr>
        <w:rFonts w:ascii="Wingdings" w:hAnsi="Wingdings" w:hint="default"/>
      </w:rPr>
    </w:lvl>
  </w:abstractNum>
  <w:abstractNum w:abstractNumId="2" w15:restartNumberingAfterBreak="0">
    <w:nsid w:val="28207FF1"/>
    <w:multiLevelType w:val="hybridMultilevel"/>
    <w:tmpl w:val="FE80FBAE"/>
    <w:lvl w:ilvl="0" w:tplc="CA36EC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F5AC133"/>
    <w:multiLevelType w:val="hybridMultilevel"/>
    <w:tmpl w:val="BB589F58"/>
    <w:lvl w:ilvl="0" w:tplc="85465AEC">
      <w:start w:val="1"/>
      <w:numFmt w:val="decimal"/>
      <w:lvlText w:val="%1."/>
      <w:lvlJc w:val="left"/>
      <w:pPr>
        <w:ind w:left="720" w:hanging="360"/>
      </w:pPr>
      <w:rPr>
        <w:b/>
      </w:rPr>
    </w:lvl>
    <w:lvl w:ilvl="1" w:tplc="0D862816">
      <w:start w:val="1"/>
      <w:numFmt w:val="lowerLetter"/>
      <w:lvlText w:val="%2."/>
      <w:lvlJc w:val="left"/>
      <w:pPr>
        <w:ind w:left="1440" w:hanging="360"/>
      </w:pPr>
    </w:lvl>
    <w:lvl w:ilvl="2" w:tplc="1C925616">
      <w:start w:val="1"/>
      <w:numFmt w:val="lowerRoman"/>
      <w:lvlText w:val="%3."/>
      <w:lvlJc w:val="right"/>
      <w:pPr>
        <w:ind w:left="2160" w:hanging="180"/>
      </w:pPr>
    </w:lvl>
    <w:lvl w:ilvl="3" w:tplc="ECCAAFD2">
      <w:start w:val="1"/>
      <w:numFmt w:val="decimal"/>
      <w:lvlText w:val="%4."/>
      <w:lvlJc w:val="left"/>
      <w:pPr>
        <w:ind w:left="2880" w:hanging="360"/>
      </w:pPr>
    </w:lvl>
    <w:lvl w:ilvl="4" w:tplc="BD04F178">
      <w:start w:val="1"/>
      <w:numFmt w:val="lowerLetter"/>
      <w:lvlText w:val="%5."/>
      <w:lvlJc w:val="left"/>
      <w:pPr>
        <w:ind w:left="3600" w:hanging="360"/>
      </w:pPr>
    </w:lvl>
    <w:lvl w:ilvl="5" w:tplc="3138C21E">
      <w:start w:val="1"/>
      <w:numFmt w:val="lowerRoman"/>
      <w:lvlText w:val="%6."/>
      <w:lvlJc w:val="right"/>
      <w:pPr>
        <w:ind w:left="4320" w:hanging="180"/>
      </w:pPr>
    </w:lvl>
    <w:lvl w:ilvl="6" w:tplc="B2084D96">
      <w:start w:val="1"/>
      <w:numFmt w:val="decimal"/>
      <w:lvlText w:val="%7."/>
      <w:lvlJc w:val="left"/>
      <w:pPr>
        <w:ind w:left="5040" w:hanging="360"/>
      </w:pPr>
    </w:lvl>
    <w:lvl w:ilvl="7" w:tplc="D1FE7B92">
      <w:start w:val="1"/>
      <w:numFmt w:val="lowerLetter"/>
      <w:lvlText w:val="%8."/>
      <w:lvlJc w:val="left"/>
      <w:pPr>
        <w:ind w:left="5760" w:hanging="360"/>
      </w:pPr>
    </w:lvl>
    <w:lvl w:ilvl="8" w:tplc="256AD9EA">
      <w:start w:val="1"/>
      <w:numFmt w:val="lowerRoman"/>
      <w:lvlText w:val="%9."/>
      <w:lvlJc w:val="right"/>
      <w:pPr>
        <w:ind w:left="6480" w:hanging="180"/>
      </w:pPr>
    </w:lvl>
  </w:abstractNum>
  <w:abstractNum w:abstractNumId="4" w15:restartNumberingAfterBreak="0">
    <w:nsid w:val="744E20D8"/>
    <w:multiLevelType w:val="hybridMultilevel"/>
    <w:tmpl w:val="2A02ED7C"/>
    <w:lvl w:ilvl="0" w:tplc="378ED170">
      <w:start w:val="1"/>
      <w:numFmt w:val="decimal"/>
      <w:lvlText w:val="%1."/>
      <w:lvlJc w:val="left"/>
      <w:pPr>
        <w:ind w:left="720" w:hanging="360"/>
      </w:pPr>
    </w:lvl>
    <w:lvl w:ilvl="1" w:tplc="39BAF512">
      <w:start w:val="1"/>
      <w:numFmt w:val="lowerLetter"/>
      <w:lvlText w:val="%2."/>
      <w:lvlJc w:val="left"/>
      <w:pPr>
        <w:ind w:left="1440" w:hanging="360"/>
      </w:pPr>
    </w:lvl>
    <w:lvl w:ilvl="2" w:tplc="7040E588">
      <w:start w:val="1"/>
      <w:numFmt w:val="lowerRoman"/>
      <w:lvlText w:val="%3."/>
      <w:lvlJc w:val="right"/>
      <w:pPr>
        <w:ind w:left="2160" w:hanging="180"/>
      </w:pPr>
    </w:lvl>
    <w:lvl w:ilvl="3" w:tplc="4E5EEB6E">
      <w:start w:val="1"/>
      <w:numFmt w:val="decimal"/>
      <w:lvlText w:val="%4."/>
      <w:lvlJc w:val="left"/>
      <w:pPr>
        <w:ind w:left="2880" w:hanging="360"/>
      </w:pPr>
    </w:lvl>
    <w:lvl w:ilvl="4" w:tplc="A1EEA6E2">
      <w:start w:val="1"/>
      <w:numFmt w:val="lowerLetter"/>
      <w:lvlText w:val="%5."/>
      <w:lvlJc w:val="left"/>
      <w:pPr>
        <w:ind w:left="3600" w:hanging="360"/>
      </w:pPr>
    </w:lvl>
    <w:lvl w:ilvl="5" w:tplc="D20A567E">
      <w:start w:val="1"/>
      <w:numFmt w:val="lowerRoman"/>
      <w:lvlText w:val="%6."/>
      <w:lvlJc w:val="right"/>
      <w:pPr>
        <w:ind w:left="4320" w:hanging="180"/>
      </w:pPr>
    </w:lvl>
    <w:lvl w:ilvl="6" w:tplc="AF1A2F3E">
      <w:start w:val="1"/>
      <w:numFmt w:val="decimal"/>
      <w:lvlText w:val="%7."/>
      <w:lvlJc w:val="left"/>
      <w:pPr>
        <w:ind w:left="5040" w:hanging="360"/>
      </w:pPr>
    </w:lvl>
    <w:lvl w:ilvl="7" w:tplc="E05A8AEC">
      <w:start w:val="1"/>
      <w:numFmt w:val="lowerLetter"/>
      <w:lvlText w:val="%8."/>
      <w:lvlJc w:val="left"/>
      <w:pPr>
        <w:ind w:left="5760" w:hanging="360"/>
      </w:pPr>
    </w:lvl>
    <w:lvl w:ilvl="8" w:tplc="2BA25A08">
      <w:start w:val="1"/>
      <w:numFmt w:val="lowerRoman"/>
      <w:lvlText w:val="%9."/>
      <w:lvlJc w:val="right"/>
      <w:pPr>
        <w:ind w:left="6480" w:hanging="180"/>
      </w:pPr>
    </w:lvl>
  </w:abstractNum>
  <w:abstractNum w:abstractNumId="5" w15:restartNumberingAfterBreak="0">
    <w:nsid w:val="7D79E263"/>
    <w:multiLevelType w:val="hybridMultilevel"/>
    <w:tmpl w:val="3E4A1E60"/>
    <w:lvl w:ilvl="0" w:tplc="92AC451A">
      <w:start w:val="1"/>
      <w:numFmt w:val="decimal"/>
      <w:lvlText w:val="%1."/>
      <w:lvlJc w:val="left"/>
      <w:pPr>
        <w:ind w:left="720" w:hanging="360"/>
      </w:pPr>
    </w:lvl>
    <w:lvl w:ilvl="1" w:tplc="80BAC038">
      <w:start w:val="1"/>
      <w:numFmt w:val="lowerLetter"/>
      <w:lvlText w:val="%2."/>
      <w:lvlJc w:val="left"/>
      <w:pPr>
        <w:ind w:left="1440" w:hanging="360"/>
      </w:pPr>
    </w:lvl>
    <w:lvl w:ilvl="2" w:tplc="A1E0A340">
      <w:start w:val="1"/>
      <w:numFmt w:val="lowerRoman"/>
      <w:lvlText w:val="%3."/>
      <w:lvlJc w:val="right"/>
      <w:pPr>
        <w:ind w:left="2160" w:hanging="180"/>
      </w:pPr>
    </w:lvl>
    <w:lvl w:ilvl="3" w:tplc="6A6E821A">
      <w:start w:val="1"/>
      <w:numFmt w:val="decimal"/>
      <w:lvlText w:val="%4."/>
      <w:lvlJc w:val="left"/>
      <w:pPr>
        <w:ind w:left="2880" w:hanging="360"/>
      </w:pPr>
    </w:lvl>
    <w:lvl w:ilvl="4" w:tplc="BF383866">
      <w:start w:val="1"/>
      <w:numFmt w:val="lowerLetter"/>
      <w:lvlText w:val="%5."/>
      <w:lvlJc w:val="left"/>
      <w:pPr>
        <w:ind w:left="3600" w:hanging="360"/>
      </w:pPr>
    </w:lvl>
    <w:lvl w:ilvl="5" w:tplc="051C5D36">
      <w:start w:val="1"/>
      <w:numFmt w:val="lowerRoman"/>
      <w:lvlText w:val="%6."/>
      <w:lvlJc w:val="right"/>
      <w:pPr>
        <w:ind w:left="4320" w:hanging="180"/>
      </w:pPr>
    </w:lvl>
    <w:lvl w:ilvl="6" w:tplc="337C6FDC">
      <w:start w:val="1"/>
      <w:numFmt w:val="decimal"/>
      <w:lvlText w:val="%7."/>
      <w:lvlJc w:val="left"/>
      <w:pPr>
        <w:ind w:left="5040" w:hanging="360"/>
      </w:pPr>
    </w:lvl>
    <w:lvl w:ilvl="7" w:tplc="AACCDDAA">
      <w:start w:val="1"/>
      <w:numFmt w:val="lowerLetter"/>
      <w:lvlText w:val="%8."/>
      <w:lvlJc w:val="left"/>
      <w:pPr>
        <w:ind w:left="5760" w:hanging="360"/>
      </w:pPr>
    </w:lvl>
    <w:lvl w:ilvl="8" w:tplc="5F8ACE7C">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45"/>
    <w:rsid w:val="000236AA"/>
    <w:rsid w:val="00045B00"/>
    <w:rsid w:val="000733FA"/>
    <w:rsid w:val="000B7EE7"/>
    <w:rsid w:val="000E72E5"/>
    <w:rsid w:val="00131C35"/>
    <w:rsid w:val="001363CA"/>
    <w:rsid w:val="00144A63"/>
    <w:rsid w:val="0015008D"/>
    <w:rsid w:val="00165B63"/>
    <w:rsid w:val="00190D2F"/>
    <w:rsid w:val="00194CA5"/>
    <w:rsid w:val="00196A63"/>
    <w:rsid w:val="001A7D11"/>
    <w:rsid w:val="001D6565"/>
    <w:rsid w:val="001F1711"/>
    <w:rsid w:val="0021555E"/>
    <w:rsid w:val="00233E2F"/>
    <w:rsid w:val="00286BA6"/>
    <w:rsid w:val="00292473"/>
    <w:rsid w:val="002A1323"/>
    <w:rsid w:val="002AA5E4"/>
    <w:rsid w:val="002D6D8E"/>
    <w:rsid w:val="002E0B67"/>
    <w:rsid w:val="002E29F0"/>
    <w:rsid w:val="002E3014"/>
    <w:rsid w:val="002F535E"/>
    <w:rsid w:val="003178AA"/>
    <w:rsid w:val="003456C0"/>
    <w:rsid w:val="003B61C9"/>
    <w:rsid w:val="003F0A9D"/>
    <w:rsid w:val="00402916"/>
    <w:rsid w:val="00404A3B"/>
    <w:rsid w:val="00412665"/>
    <w:rsid w:val="00425AF6"/>
    <w:rsid w:val="0045081C"/>
    <w:rsid w:val="00473C7B"/>
    <w:rsid w:val="0047426D"/>
    <w:rsid w:val="00475145"/>
    <w:rsid w:val="00477A26"/>
    <w:rsid w:val="0048777E"/>
    <w:rsid w:val="004969E3"/>
    <w:rsid w:val="004A589F"/>
    <w:rsid w:val="004E5F78"/>
    <w:rsid w:val="004F5F7B"/>
    <w:rsid w:val="00547C4C"/>
    <w:rsid w:val="005655B4"/>
    <w:rsid w:val="005794CF"/>
    <w:rsid w:val="005B5103"/>
    <w:rsid w:val="005D4D31"/>
    <w:rsid w:val="00612E82"/>
    <w:rsid w:val="0061A9CC"/>
    <w:rsid w:val="00624C30"/>
    <w:rsid w:val="00626183"/>
    <w:rsid w:val="00644B0E"/>
    <w:rsid w:val="00694804"/>
    <w:rsid w:val="00694ABB"/>
    <w:rsid w:val="006974DD"/>
    <w:rsid w:val="006E27DC"/>
    <w:rsid w:val="00706E5D"/>
    <w:rsid w:val="00765421"/>
    <w:rsid w:val="007757C2"/>
    <w:rsid w:val="007C475A"/>
    <w:rsid w:val="007D3C26"/>
    <w:rsid w:val="0080217D"/>
    <w:rsid w:val="008548ED"/>
    <w:rsid w:val="0089484D"/>
    <w:rsid w:val="008E2F23"/>
    <w:rsid w:val="008E4216"/>
    <w:rsid w:val="008F0492"/>
    <w:rsid w:val="00902651"/>
    <w:rsid w:val="00991774"/>
    <w:rsid w:val="009B06E1"/>
    <w:rsid w:val="009D2095"/>
    <w:rsid w:val="009F6176"/>
    <w:rsid w:val="00A75143"/>
    <w:rsid w:val="00A82CB5"/>
    <w:rsid w:val="00A93130"/>
    <w:rsid w:val="00AC4FE7"/>
    <w:rsid w:val="00AD2289"/>
    <w:rsid w:val="00B03D8C"/>
    <w:rsid w:val="00B15D9D"/>
    <w:rsid w:val="00B16245"/>
    <w:rsid w:val="00B22444"/>
    <w:rsid w:val="00B534C5"/>
    <w:rsid w:val="00B62BDF"/>
    <w:rsid w:val="00B82FCD"/>
    <w:rsid w:val="00B85D21"/>
    <w:rsid w:val="00B96F58"/>
    <w:rsid w:val="00BA7F3B"/>
    <w:rsid w:val="00BC219E"/>
    <w:rsid w:val="00BF62EE"/>
    <w:rsid w:val="00C35871"/>
    <w:rsid w:val="00C42917"/>
    <w:rsid w:val="00C81B70"/>
    <w:rsid w:val="00C92B83"/>
    <w:rsid w:val="00D11AEB"/>
    <w:rsid w:val="00D4797A"/>
    <w:rsid w:val="00D50868"/>
    <w:rsid w:val="00D5628D"/>
    <w:rsid w:val="00D831F6"/>
    <w:rsid w:val="00D86CCB"/>
    <w:rsid w:val="00DB1645"/>
    <w:rsid w:val="00DD7BC0"/>
    <w:rsid w:val="00E00C62"/>
    <w:rsid w:val="00E10625"/>
    <w:rsid w:val="00E44599"/>
    <w:rsid w:val="00E77ADD"/>
    <w:rsid w:val="00EE4DE0"/>
    <w:rsid w:val="00F05290"/>
    <w:rsid w:val="00F11227"/>
    <w:rsid w:val="00F1327E"/>
    <w:rsid w:val="00F31157"/>
    <w:rsid w:val="00F4156D"/>
    <w:rsid w:val="00F61ADA"/>
    <w:rsid w:val="00F74FD7"/>
    <w:rsid w:val="00FB3CE2"/>
    <w:rsid w:val="0104CBF2"/>
    <w:rsid w:val="0129AFC5"/>
    <w:rsid w:val="018EAA20"/>
    <w:rsid w:val="01DB70F4"/>
    <w:rsid w:val="0215FFF4"/>
    <w:rsid w:val="022292F2"/>
    <w:rsid w:val="024A5045"/>
    <w:rsid w:val="026F3288"/>
    <w:rsid w:val="029759E6"/>
    <w:rsid w:val="02CA3607"/>
    <w:rsid w:val="02E8E829"/>
    <w:rsid w:val="032A7A81"/>
    <w:rsid w:val="035A4337"/>
    <w:rsid w:val="035D9800"/>
    <w:rsid w:val="039AA9AC"/>
    <w:rsid w:val="03BE6353"/>
    <w:rsid w:val="03C27DAA"/>
    <w:rsid w:val="03C3F1B8"/>
    <w:rsid w:val="03D264CE"/>
    <w:rsid w:val="04189844"/>
    <w:rsid w:val="045E3C63"/>
    <w:rsid w:val="0494655D"/>
    <w:rsid w:val="04AA0CF7"/>
    <w:rsid w:val="04C64AE2"/>
    <w:rsid w:val="04ECE906"/>
    <w:rsid w:val="053058D8"/>
    <w:rsid w:val="053F6D28"/>
    <w:rsid w:val="05714C9A"/>
    <w:rsid w:val="0581F107"/>
    <w:rsid w:val="0595C9DB"/>
    <w:rsid w:val="068E27BF"/>
    <w:rsid w:val="06CC8166"/>
    <w:rsid w:val="06DB3D89"/>
    <w:rsid w:val="06F6703B"/>
    <w:rsid w:val="0704F737"/>
    <w:rsid w:val="071CB80C"/>
    <w:rsid w:val="0756B7DF"/>
    <w:rsid w:val="07740D76"/>
    <w:rsid w:val="078B1333"/>
    <w:rsid w:val="07C56E5D"/>
    <w:rsid w:val="07D5F5B7"/>
    <w:rsid w:val="07F5FE1E"/>
    <w:rsid w:val="07FBDADD"/>
    <w:rsid w:val="08062BC3"/>
    <w:rsid w:val="084AB278"/>
    <w:rsid w:val="0869BD25"/>
    <w:rsid w:val="089E8AB5"/>
    <w:rsid w:val="08A9BE41"/>
    <w:rsid w:val="08B8B2DA"/>
    <w:rsid w:val="09254D0E"/>
    <w:rsid w:val="092F7458"/>
    <w:rsid w:val="0937CD9D"/>
    <w:rsid w:val="0997AB3E"/>
    <w:rsid w:val="09B7D9CD"/>
    <w:rsid w:val="09EDDD04"/>
    <w:rsid w:val="09FC34A2"/>
    <w:rsid w:val="0A3720C3"/>
    <w:rsid w:val="0A56A64A"/>
    <w:rsid w:val="0A65AF97"/>
    <w:rsid w:val="0A6D4F9D"/>
    <w:rsid w:val="0A8A456E"/>
    <w:rsid w:val="0A9A0AFF"/>
    <w:rsid w:val="0B2121A4"/>
    <w:rsid w:val="0B2D9EE0"/>
    <w:rsid w:val="0B358C66"/>
    <w:rsid w:val="0B86CA2C"/>
    <w:rsid w:val="0B89AD65"/>
    <w:rsid w:val="0BB266C1"/>
    <w:rsid w:val="0C37345F"/>
    <w:rsid w:val="0C42112C"/>
    <w:rsid w:val="0C67151A"/>
    <w:rsid w:val="0C98DF80"/>
    <w:rsid w:val="0CC96F41"/>
    <w:rsid w:val="0D6EC185"/>
    <w:rsid w:val="0DA01265"/>
    <w:rsid w:val="0DA53DDF"/>
    <w:rsid w:val="0DEFAF2C"/>
    <w:rsid w:val="0E4F6031"/>
    <w:rsid w:val="0E653FA2"/>
    <w:rsid w:val="0E6727C2"/>
    <w:rsid w:val="0E97E0C0"/>
    <w:rsid w:val="0F0FAAF0"/>
    <w:rsid w:val="0F47C7BE"/>
    <w:rsid w:val="0F9EB5DC"/>
    <w:rsid w:val="0FA43AEA"/>
    <w:rsid w:val="0FBF641F"/>
    <w:rsid w:val="10350EBB"/>
    <w:rsid w:val="11305EF3"/>
    <w:rsid w:val="11A4CDEA"/>
    <w:rsid w:val="11B35DC6"/>
    <w:rsid w:val="11D3C8D3"/>
    <w:rsid w:val="1229A56C"/>
    <w:rsid w:val="12484187"/>
    <w:rsid w:val="1278AF02"/>
    <w:rsid w:val="127B9874"/>
    <w:rsid w:val="12982961"/>
    <w:rsid w:val="135D58BD"/>
    <w:rsid w:val="1364F2AE"/>
    <w:rsid w:val="1391DC11"/>
    <w:rsid w:val="13A316E8"/>
    <w:rsid w:val="13F46D15"/>
    <w:rsid w:val="14147F63"/>
    <w:rsid w:val="1419A730"/>
    <w:rsid w:val="14424644"/>
    <w:rsid w:val="1495F70D"/>
    <w:rsid w:val="14B3BA4C"/>
    <w:rsid w:val="15030CD0"/>
    <w:rsid w:val="1546670B"/>
    <w:rsid w:val="157347A5"/>
    <w:rsid w:val="15C055D7"/>
    <w:rsid w:val="15D93074"/>
    <w:rsid w:val="1603D016"/>
    <w:rsid w:val="1621643D"/>
    <w:rsid w:val="1673F177"/>
    <w:rsid w:val="16771D67"/>
    <w:rsid w:val="16783F0D"/>
    <w:rsid w:val="1687E1CF"/>
    <w:rsid w:val="16B59C8A"/>
    <w:rsid w:val="174C2025"/>
    <w:rsid w:val="17C021EE"/>
    <w:rsid w:val="180C21E8"/>
    <w:rsid w:val="182FA000"/>
    <w:rsid w:val="1833620B"/>
    <w:rsid w:val="1845960A"/>
    <w:rsid w:val="187B4157"/>
    <w:rsid w:val="1893110A"/>
    <w:rsid w:val="18D015D2"/>
    <w:rsid w:val="18E7F086"/>
    <w:rsid w:val="19246CC1"/>
    <w:rsid w:val="193B70D8"/>
    <w:rsid w:val="1951F9D4"/>
    <w:rsid w:val="19A7F249"/>
    <w:rsid w:val="19B4EF72"/>
    <w:rsid w:val="19E1CB2F"/>
    <w:rsid w:val="1A4EA924"/>
    <w:rsid w:val="1A5F1B6B"/>
    <w:rsid w:val="1A83C0E7"/>
    <w:rsid w:val="1AB187C8"/>
    <w:rsid w:val="1B1D2AAC"/>
    <w:rsid w:val="1B43C2AA"/>
    <w:rsid w:val="1B9C6C98"/>
    <w:rsid w:val="1BDB0690"/>
    <w:rsid w:val="1C1F9148"/>
    <w:rsid w:val="1C953251"/>
    <w:rsid w:val="1CD9B48F"/>
    <w:rsid w:val="1D18DF2B"/>
    <w:rsid w:val="1D58064B"/>
    <w:rsid w:val="1DD0864D"/>
    <w:rsid w:val="1DD5E076"/>
    <w:rsid w:val="1E1C6C8E"/>
    <w:rsid w:val="1E2139E3"/>
    <w:rsid w:val="1E6498EF"/>
    <w:rsid w:val="1ED48EB8"/>
    <w:rsid w:val="1F256E41"/>
    <w:rsid w:val="1F33BB25"/>
    <w:rsid w:val="1F5BDAC1"/>
    <w:rsid w:val="1F600AEE"/>
    <w:rsid w:val="1F9228EE"/>
    <w:rsid w:val="1F98A2CB"/>
    <w:rsid w:val="2086BBEA"/>
    <w:rsid w:val="2113580C"/>
    <w:rsid w:val="214E0FB9"/>
    <w:rsid w:val="21682485"/>
    <w:rsid w:val="219C39B1"/>
    <w:rsid w:val="21DED7D8"/>
    <w:rsid w:val="2206084B"/>
    <w:rsid w:val="228ED2CC"/>
    <w:rsid w:val="229A0748"/>
    <w:rsid w:val="22BC99AD"/>
    <w:rsid w:val="22E2531E"/>
    <w:rsid w:val="22E581B8"/>
    <w:rsid w:val="22EA40A4"/>
    <w:rsid w:val="22F3E19A"/>
    <w:rsid w:val="230586C5"/>
    <w:rsid w:val="2326E0C2"/>
    <w:rsid w:val="23A706EA"/>
    <w:rsid w:val="23AFED61"/>
    <w:rsid w:val="248467DD"/>
    <w:rsid w:val="24861105"/>
    <w:rsid w:val="24CAB975"/>
    <w:rsid w:val="24D3DA73"/>
    <w:rsid w:val="24E99977"/>
    <w:rsid w:val="253964FD"/>
    <w:rsid w:val="25BC2506"/>
    <w:rsid w:val="25E87733"/>
    <w:rsid w:val="262C08B0"/>
    <w:rsid w:val="268E62D7"/>
    <w:rsid w:val="26D11B44"/>
    <w:rsid w:val="2750DAC9"/>
    <w:rsid w:val="276243EF"/>
    <w:rsid w:val="2797F856"/>
    <w:rsid w:val="287A8A8E"/>
    <w:rsid w:val="287B70FE"/>
    <w:rsid w:val="28D43E0D"/>
    <w:rsid w:val="29184D0D"/>
    <w:rsid w:val="29BF9CBE"/>
    <w:rsid w:val="29DD7F96"/>
    <w:rsid w:val="2A060688"/>
    <w:rsid w:val="2A28EAC7"/>
    <w:rsid w:val="2A766DCC"/>
    <w:rsid w:val="2AC40858"/>
    <w:rsid w:val="2BFCB8CB"/>
    <w:rsid w:val="2C463F5A"/>
    <w:rsid w:val="2C893564"/>
    <w:rsid w:val="2C8E21CC"/>
    <w:rsid w:val="2D26BD35"/>
    <w:rsid w:val="2D3CE057"/>
    <w:rsid w:val="2D5F418B"/>
    <w:rsid w:val="2D8963B4"/>
    <w:rsid w:val="2DEB9E5C"/>
    <w:rsid w:val="2E53F600"/>
    <w:rsid w:val="2E9ED5AE"/>
    <w:rsid w:val="2EAC2009"/>
    <w:rsid w:val="2EBE6807"/>
    <w:rsid w:val="2EC0B4DF"/>
    <w:rsid w:val="2EE4F361"/>
    <w:rsid w:val="2EEAB282"/>
    <w:rsid w:val="2F445769"/>
    <w:rsid w:val="2F49DEEF"/>
    <w:rsid w:val="2F876EBD"/>
    <w:rsid w:val="2F955601"/>
    <w:rsid w:val="2FD3D180"/>
    <w:rsid w:val="2FE2714F"/>
    <w:rsid w:val="30176A13"/>
    <w:rsid w:val="302FEA05"/>
    <w:rsid w:val="3079A6FA"/>
    <w:rsid w:val="307CF71D"/>
    <w:rsid w:val="308F812B"/>
    <w:rsid w:val="308F91DE"/>
    <w:rsid w:val="31200D58"/>
    <w:rsid w:val="31A20DB0"/>
    <w:rsid w:val="320E9178"/>
    <w:rsid w:val="3218C77E"/>
    <w:rsid w:val="32225344"/>
    <w:rsid w:val="322A40CA"/>
    <w:rsid w:val="327B2053"/>
    <w:rsid w:val="32817FB1"/>
    <w:rsid w:val="32ABB014"/>
    <w:rsid w:val="32DAAAFD"/>
    <w:rsid w:val="32F5CEEE"/>
    <w:rsid w:val="332FEC75"/>
    <w:rsid w:val="33A3EE05"/>
    <w:rsid w:val="33FDE4EC"/>
    <w:rsid w:val="3457AE1A"/>
    <w:rsid w:val="345ADFE0"/>
    <w:rsid w:val="3463775C"/>
    <w:rsid w:val="34767B5E"/>
    <w:rsid w:val="34F1EBC3"/>
    <w:rsid w:val="355BB884"/>
    <w:rsid w:val="35B92073"/>
    <w:rsid w:val="35F6B041"/>
    <w:rsid w:val="36124BBF"/>
    <w:rsid w:val="36399781"/>
    <w:rsid w:val="363F5F5B"/>
    <w:rsid w:val="36FDB1ED"/>
    <w:rsid w:val="371C28BD"/>
    <w:rsid w:val="372C5408"/>
    <w:rsid w:val="377F2137"/>
    <w:rsid w:val="38298C85"/>
    <w:rsid w:val="38914FFE"/>
    <w:rsid w:val="38A4914D"/>
    <w:rsid w:val="38B89771"/>
    <w:rsid w:val="38C82469"/>
    <w:rsid w:val="3911A87A"/>
    <w:rsid w:val="39275A1C"/>
    <w:rsid w:val="393A06FE"/>
    <w:rsid w:val="3949EC81"/>
    <w:rsid w:val="396FA5F2"/>
    <w:rsid w:val="39957B06"/>
    <w:rsid w:val="39C335F4"/>
    <w:rsid w:val="39D1C85C"/>
    <w:rsid w:val="3A8F5896"/>
    <w:rsid w:val="3ACDB2ED"/>
    <w:rsid w:val="3AD545FE"/>
    <w:rsid w:val="3B672C2C"/>
    <w:rsid w:val="3B6C1145"/>
    <w:rsid w:val="3BE5B05F"/>
    <w:rsid w:val="3BF03833"/>
    <w:rsid w:val="3C88693F"/>
    <w:rsid w:val="3C8893F7"/>
    <w:rsid w:val="3CAEA0DF"/>
    <w:rsid w:val="3CB69093"/>
    <w:rsid w:val="3D235FCB"/>
    <w:rsid w:val="3D5ECB58"/>
    <w:rsid w:val="3D9B958C"/>
    <w:rsid w:val="3DEE62BB"/>
    <w:rsid w:val="3DEF2636"/>
    <w:rsid w:val="3DFBD882"/>
    <w:rsid w:val="3E37FBE6"/>
    <w:rsid w:val="3E431715"/>
    <w:rsid w:val="3E478E07"/>
    <w:rsid w:val="3E4A7B94"/>
    <w:rsid w:val="3E7110B6"/>
    <w:rsid w:val="3E96A717"/>
    <w:rsid w:val="3F4DEA79"/>
    <w:rsid w:val="3FE641A1"/>
    <w:rsid w:val="3FEBD04C"/>
    <w:rsid w:val="400CE117"/>
    <w:rsid w:val="400EACAF"/>
    <w:rsid w:val="404DCA53"/>
    <w:rsid w:val="40B9820C"/>
    <w:rsid w:val="4126037D"/>
    <w:rsid w:val="41821202"/>
    <w:rsid w:val="41A8B178"/>
    <w:rsid w:val="41D66DB0"/>
    <w:rsid w:val="41F91EAE"/>
    <w:rsid w:val="4244E70B"/>
    <w:rsid w:val="42C1D3DE"/>
    <w:rsid w:val="431DE263"/>
    <w:rsid w:val="4323710E"/>
    <w:rsid w:val="432B7D02"/>
    <w:rsid w:val="434481D9"/>
    <w:rsid w:val="4397B53A"/>
    <w:rsid w:val="43EA7EEE"/>
    <w:rsid w:val="44462B6F"/>
    <w:rsid w:val="445F63F2"/>
    <w:rsid w:val="44A9390E"/>
    <w:rsid w:val="44BF416F"/>
    <w:rsid w:val="44C7E777"/>
    <w:rsid w:val="45853F8B"/>
    <w:rsid w:val="46897BBC"/>
    <w:rsid w:val="468A5718"/>
    <w:rsid w:val="47E8491E"/>
    <w:rsid w:val="481787DA"/>
    <w:rsid w:val="488542E4"/>
    <w:rsid w:val="48C09BFF"/>
    <w:rsid w:val="48D0ABD2"/>
    <w:rsid w:val="49020D94"/>
    <w:rsid w:val="492822C7"/>
    <w:rsid w:val="4972F1E4"/>
    <w:rsid w:val="49968F60"/>
    <w:rsid w:val="499A415A"/>
    <w:rsid w:val="49F2C898"/>
    <w:rsid w:val="4A0BAFF8"/>
    <w:rsid w:val="4A4B7679"/>
    <w:rsid w:val="4A4C8E32"/>
    <w:rsid w:val="4AB67972"/>
    <w:rsid w:val="4ACEED5F"/>
    <w:rsid w:val="4AD6782E"/>
    <w:rsid w:val="4B3B93CB"/>
    <w:rsid w:val="4B64E383"/>
    <w:rsid w:val="4BA13B2A"/>
    <w:rsid w:val="4C26EB8C"/>
    <w:rsid w:val="4C57582C"/>
    <w:rsid w:val="4C7EFA23"/>
    <w:rsid w:val="4CEB641F"/>
    <w:rsid w:val="4D17F3AD"/>
    <w:rsid w:val="4D18E806"/>
    <w:rsid w:val="4D8CADCB"/>
    <w:rsid w:val="4DB12D71"/>
    <w:rsid w:val="4E2434F1"/>
    <w:rsid w:val="4E5DB1D1"/>
    <w:rsid w:val="4E957145"/>
    <w:rsid w:val="4EBCDE3E"/>
    <w:rsid w:val="4EC35562"/>
    <w:rsid w:val="4EE70EA1"/>
    <w:rsid w:val="4EEB899F"/>
    <w:rsid w:val="4F316469"/>
    <w:rsid w:val="4FC31FE6"/>
    <w:rsid w:val="5071F6C4"/>
    <w:rsid w:val="508E50E7"/>
    <w:rsid w:val="50CC4F60"/>
    <w:rsid w:val="50FD9F77"/>
    <w:rsid w:val="512EB19F"/>
    <w:rsid w:val="514262E7"/>
    <w:rsid w:val="51597CC5"/>
    <w:rsid w:val="51635C9E"/>
    <w:rsid w:val="51955293"/>
    <w:rsid w:val="51AB9845"/>
    <w:rsid w:val="51CD09BF"/>
    <w:rsid w:val="52012819"/>
    <w:rsid w:val="52242EB0"/>
    <w:rsid w:val="525ACF26"/>
    <w:rsid w:val="52CA8200"/>
    <w:rsid w:val="52F2907B"/>
    <w:rsid w:val="52FE0B47"/>
    <w:rsid w:val="5314F41B"/>
    <w:rsid w:val="531F212F"/>
    <w:rsid w:val="532DADFA"/>
    <w:rsid w:val="533122F4"/>
    <w:rsid w:val="5368DA20"/>
    <w:rsid w:val="53904F61"/>
    <w:rsid w:val="539F46A0"/>
    <w:rsid w:val="53A35C55"/>
    <w:rsid w:val="53A99786"/>
    <w:rsid w:val="53BA7FC4"/>
    <w:rsid w:val="540EA0C3"/>
    <w:rsid w:val="545AD69A"/>
    <w:rsid w:val="54636C13"/>
    <w:rsid w:val="54665261"/>
    <w:rsid w:val="54E381B9"/>
    <w:rsid w:val="5504AA81"/>
    <w:rsid w:val="553B1701"/>
    <w:rsid w:val="5563C5EC"/>
    <w:rsid w:val="556B048D"/>
    <w:rsid w:val="55F111DB"/>
    <w:rsid w:val="560ED51A"/>
    <w:rsid w:val="564F19FB"/>
    <w:rsid w:val="56D6E762"/>
    <w:rsid w:val="57147313"/>
    <w:rsid w:val="57464185"/>
    <w:rsid w:val="5754E685"/>
    <w:rsid w:val="5764F88D"/>
    <w:rsid w:val="5784A1D7"/>
    <w:rsid w:val="584F11AF"/>
    <w:rsid w:val="5880FA70"/>
    <w:rsid w:val="589B66AE"/>
    <w:rsid w:val="58C50AB7"/>
    <w:rsid w:val="5985C097"/>
    <w:rsid w:val="59BF35E1"/>
    <w:rsid w:val="59FF90E5"/>
    <w:rsid w:val="5A37370F"/>
    <w:rsid w:val="5A72DB5A"/>
    <w:rsid w:val="5AF36905"/>
    <w:rsid w:val="5B23D085"/>
    <w:rsid w:val="5B393ED8"/>
    <w:rsid w:val="5B39AB90"/>
    <w:rsid w:val="5B3CE5FD"/>
    <w:rsid w:val="5B73EC05"/>
    <w:rsid w:val="5B8313F4"/>
    <w:rsid w:val="5B9B6146"/>
    <w:rsid w:val="5BB4A96B"/>
    <w:rsid w:val="5C30F988"/>
    <w:rsid w:val="5C7397C4"/>
    <w:rsid w:val="5CBE5B7F"/>
    <w:rsid w:val="5CE864A4"/>
    <w:rsid w:val="5D0FBC66"/>
    <w:rsid w:val="5DA24044"/>
    <w:rsid w:val="5E0C2B84"/>
    <w:rsid w:val="5E73D59B"/>
    <w:rsid w:val="5EEA0C57"/>
    <w:rsid w:val="5F1091D6"/>
    <w:rsid w:val="5F529B87"/>
    <w:rsid w:val="5F77F2E0"/>
    <w:rsid w:val="5F83D6E4"/>
    <w:rsid w:val="6005EA2C"/>
    <w:rsid w:val="6084DE30"/>
    <w:rsid w:val="60D9E106"/>
    <w:rsid w:val="6113C341"/>
    <w:rsid w:val="613BFABB"/>
    <w:rsid w:val="6143CC46"/>
    <w:rsid w:val="6153BB87"/>
    <w:rsid w:val="61E284ED"/>
    <w:rsid w:val="620AA2CA"/>
    <w:rsid w:val="6275B167"/>
    <w:rsid w:val="628610F3"/>
    <w:rsid w:val="62A28C98"/>
    <w:rsid w:val="62AF93A2"/>
    <w:rsid w:val="62D330E5"/>
    <w:rsid w:val="63153509"/>
    <w:rsid w:val="63E36EFB"/>
    <w:rsid w:val="6478E7EA"/>
    <w:rsid w:val="64791018"/>
    <w:rsid w:val="647B6D08"/>
    <w:rsid w:val="649215C7"/>
    <w:rsid w:val="64F3B8D6"/>
    <w:rsid w:val="64FBF260"/>
    <w:rsid w:val="65534B92"/>
    <w:rsid w:val="65C08223"/>
    <w:rsid w:val="65C6F4FD"/>
    <w:rsid w:val="65C7B281"/>
    <w:rsid w:val="65EC9D33"/>
    <w:rsid w:val="66173D69"/>
    <w:rsid w:val="661ACF49"/>
    <w:rsid w:val="662DE628"/>
    <w:rsid w:val="669B6255"/>
    <w:rsid w:val="66F88591"/>
    <w:rsid w:val="67714FB6"/>
    <w:rsid w:val="678AF24B"/>
    <w:rsid w:val="67A17DA9"/>
    <w:rsid w:val="67B30DCA"/>
    <w:rsid w:val="67C43AFA"/>
    <w:rsid w:val="67FC459E"/>
    <w:rsid w:val="6833E453"/>
    <w:rsid w:val="691ED526"/>
    <w:rsid w:val="696586EA"/>
    <w:rsid w:val="6A77791D"/>
    <w:rsid w:val="6AE8296E"/>
    <w:rsid w:val="6AF04F45"/>
    <w:rsid w:val="6B01574B"/>
    <w:rsid w:val="6B2B5A64"/>
    <w:rsid w:val="6B497A91"/>
    <w:rsid w:val="6B5EF54A"/>
    <w:rsid w:val="6B6ED378"/>
    <w:rsid w:val="6BD2BABB"/>
    <w:rsid w:val="6C5675E8"/>
    <w:rsid w:val="6CDD0EDF"/>
    <w:rsid w:val="6CFAC5AB"/>
    <w:rsid w:val="6D3F1BC3"/>
    <w:rsid w:val="6DE93C9A"/>
    <w:rsid w:val="6E96960C"/>
    <w:rsid w:val="6EB075BA"/>
    <w:rsid w:val="6F5D8822"/>
    <w:rsid w:val="6F74F365"/>
    <w:rsid w:val="6FCA1FF8"/>
    <w:rsid w:val="6FCE0EF0"/>
    <w:rsid w:val="6FDFD315"/>
    <w:rsid w:val="7042A525"/>
    <w:rsid w:val="70801EC8"/>
    <w:rsid w:val="70E6BAA1"/>
    <w:rsid w:val="717098CF"/>
    <w:rsid w:val="7174F416"/>
    <w:rsid w:val="71C54D29"/>
    <w:rsid w:val="721BEF29"/>
    <w:rsid w:val="721DA9FE"/>
    <w:rsid w:val="7235FEC7"/>
    <w:rsid w:val="73006AE0"/>
    <w:rsid w:val="7305AFB2"/>
    <w:rsid w:val="73224534"/>
    <w:rsid w:val="73262DF0"/>
    <w:rsid w:val="73611D8A"/>
    <w:rsid w:val="737A45E7"/>
    <w:rsid w:val="73B7BF8A"/>
    <w:rsid w:val="73CC4FE2"/>
    <w:rsid w:val="74062CE4"/>
    <w:rsid w:val="741166FA"/>
    <w:rsid w:val="741E5B63"/>
    <w:rsid w:val="7421E2EC"/>
    <w:rsid w:val="7426CA47"/>
    <w:rsid w:val="7438051E"/>
    <w:rsid w:val="744C88D0"/>
    <w:rsid w:val="7450F414"/>
    <w:rsid w:val="74A83991"/>
    <w:rsid w:val="74B02717"/>
    <w:rsid w:val="74B0D3C2"/>
    <w:rsid w:val="74F05CD7"/>
    <w:rsid w:val="75221B88"/>
    <w:rsid w:val="75CA49B9"/>
    <w:rsid w:val="76137A31"/>
    <w:rsid w:val="76246CF6"/>
    <w:rsid w:val="763D5074"/>
    <w:rsid w:val="76A2A410"/>
    <w:rsid w:val="76BDEBE9"/>
    <w:rsid w:val="76E16EB0"/>
    <w:rsid w:val="76F452F7"/>
    <w:rsid w:val="7710A1F9"/>
    <w:rsid w:val="77570733"/>
    <w:rsid w:val="77716C37"/>
    <w:rsid w:val="778BBA85"/>
    <w:rsid w:val="77D920D5"/>
    <w:rsid w:val="77E7C7D9"/>
    <w:rsid w:val="780ED53C"/>
    <w:rsid w:val="784DB70A"/>
    <w:rsid w:val="78550E03"/>
    <w:rsid w:val="788C4308"/>
    <w:rsid w:val="790D3C98"/>
    <w:rsid w:val="7916E815"/>
    <w:rsid w:val="794B1AF3"/>
    <w:rsid w:val="79517A51"/>
    <w:rsid w:val="797BAAB4"/>
    <w:rsid w:val="798D5566"/>
    <w:rsid w:val="79A2698A"/>
    <w:rsid w:val="79A8327C"/>
    <w:rsid w:val="79B7FB4A"/>
    <w:rsid w:val="79E9876B"/>
    <w:rsid w:val="7A27010E"/>
    <w:rsid w:val="7A3EB0E2"/>
    <w:rsid w:val="7A51EAF7"/>
    <w:rsid w:val="7A78FD13"/>
    <w:rsid w:val="7AA90CF9"/>
    <w:rsid w:val="7ADAA6DF"/>
    <w:rsid w:val="7B0767FA"/>
    <w:rsid w:val="7B177B15"/>
    <w:rsid w:val="7B2D7928"/>
    <w:rsid w:val="7B2EA291"/>
    <w:rsid w:val="7B9364FA"/>
    <w:rsid w:val="7BB20843"/>
    <w:rsid w:val="7BC2D16F"/>
    <w:rsid w:val="7BEB5C2D"/>
    <w:rsid w:val="7BF670F2"/>
    <w:rsid w:val="7C44DD5A"/>
    <w:rsid w:val="7C748738"/>
    <w:rsid w:val="7C79A6A4"/>
    <w:rsid w:val="7CBB38FC"/>
    <w:rsid w:val="7D0D520D"/>
    <w:rsid w:val="7D1BC887"/>
    <w:rsid w:val="7D748141"/>
    <w:rsid w:val="7D8566DB"/>
    <w:rsid w:val="7DA74BD2"/>
    <w:rsid w:val="7DB3BD3D"/>
    <w:rsid w:val="7E7E16C0"/>
    <w:rsid w:val="7EE65054"/>
    <w:rsid w:val="7F2F8C5A"/>
    <w:rsid w:val="7FAC27FA"/>
    <w:rsid w:val="7FB62AE3"/>
    <w:rsid w:val="7FEAEC38"/>
    <w:rsid w:val="7FEFB8F2"/>
    <w:rsid w:val="7FFB19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8FC8F"/>
  <w15:chartTrackingRefBased/>
  <w15:docId w15:val="{0F197F53-F797-4D25-91FD-3BF5274D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6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B1645"/>
    <w:pPr>
      <w:ind w:left="720"/>
      <w:contextualSpacing/>
    </w:pPr>
  </w:style>
  <w:style w:type="character" w:customStyle="1" w:styleId="PrrafodelistaCar">
    <w:name w:val="Párrafo de lista Car"/>
    <w:link w:val="Prrafodelista"/>
    <w:uiPriority w:val="34"/>
    <w:locked/>
    <w:rsid w:val="00DB1645"/>
  </w:style>
  <w:style w:type="paragraph" w:customStyle="1" w:styleId="paragraph">
    <w:name w:val="paragraph"/>
    <w:basedOn w:val="Normal"/>
    <w:rsid w:val="00DB164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Refdenotaalpie">
    <w:name w:val="footnote reference"/>
    <w:aliases w:val="Texto nota al pie,Pie de Página,FC,Texto de nota al pi,Pie de P_gi"/>
    <w:basedOn w:val="Fuentedeprrafopredeter"/>
    <w:link w:val="4GChar"/>
    <w:unhideWhenUsed/>
    <w:qFormat/>
    <w:rsid w:val="00DB164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DB1645"/>
    <w:pPr>
      <w:spacing w:line="240" w:lineRule="auto"/>
      <w:ind w:firstLine="0"/>
    </w:pPr>
    <w:rPr>
      <w:vertAlign w:val="superscript"/>
    </w:rPr>
  </w:style>
  <w:style w:type="paragraph" w:styleId="Textonotapie">
    <w:name w:val="footnote text"/>
    <w:basedOn w:val="Normal"/>
    <w:link w:val="TextonotapieCar"/>
    <w:uiPriority w:val="99"/>
    <w:semiHidden/>
    <w:unhideWhenUsed/>
    <w:rsid w:val="00DB1645"/>
    <w:pPr>
      <w:spacing w:line="240" w:lineRule="auto"/>
    </w:pPr>
    <w:rPr>
      <w:sz w:val="20"/>
      <w:szCs w:val="20"/>
    </w:rPr>
  </w:style>
  <w:style w:type="character" w:customStyle="1" w:styleId="TextonotapieCar">
    <w:name w:val="Texto nota pie Car"/>
    <w:basedOn w:val="Fuentedeprrafopredeter"/>
    <w:link w:val="Textonotapie"/>
    <w:uiPriority w:val="99"/>
    <w:semiHidden/>
    <w:rsid w:val="00DB1645"/>
    <w:rPr>
      <w:sz w:val="20"/>
      <w:szCs w:val="20"/>
    </w:rPr>
  </w:style>
  <w:style w:type="character" w:styleId="Hipervnculo">
    <w:name w:val="Hyperlink"/>
    <w:basedOn w:val="Fuentedeprrafopredeter"/>
    <w:uiPriority w:val="99"/>
    <w:unhideWhenUsed/>
    <w:rsid w:val="006974DD"/>
    <w:rPr>
      <w:color w:val="F0532B" w:themeColor="hyperlink"/>
      <w:u w:val="single"/>
    </w:rPr>
  </w:style>
  <w:style w:type="character" w:customStyle="1" w:styleId="UnresolvedMention">
    <w:name w:val="Unresolved Mention"/>
    <w:basedOn w:val="Fuentedeprrafopredeter"/>
    <w:uiPriority w:val="99"/>
    <w:semiHidden/>
    <w:unhideWhenUsed/>
    <w:rsid w:val="006974DD"/>
    <w:rPr>
      <w:color w:val="605E5C"/>
      <w:shd w:val="clear" w:color="auto" w:fill="E1DFDD"/>
    </w:rPr>
  </w:style>
  <w:style w:type="character" w:styleId="Hipervnculovisitado">
    <w:name w:val="FollowedHyperlink"/>
    <w:basedOn w:val="Fuentedeprrafopredeter"/>
    <w:uiPriority w:val="99"/>
    <w:semiHidden/>
    <w:unhideWhenUsed/>
    <w:rsid w:val="006974DD"/>
    <w:rPr>
      <w:color w:val="F38B53" w:themeColor="followedHyperlink"/>
      <w:u w:val="single"/>
    </w:rPr>
  </w:style>
  <w:style w:type="paragraph" w:styleId="Encabezado">
    <w:name w:val="header"/>
    <w:basedOn w:val="Normal"/>
    <w:link w:val="EncabezadoCar"/>
    <w:uiPriority w:val="99"/>
    <w:unhideWhenUsed/>
    <w:rsid w:val="00E1062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10625"/>
  </w:style>
  <w:style w:type="paragraph" w:styleId="Piedepgina">
    <w:name w:val="footer"/>
    <w:basedOn w:val="Normal"/>
    <w:link w:val="PiedepginaCar"/>
    <w:uiPriority w:val="99"/>
    <w:unhideWhenUsed/>
    <w:rsid w:val="00E1062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10625"/>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A589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94881">
      <w:bodyDiv w:val="1"/>
      <w:marLeft w:val="0"/>
      <w:marRight w:val="0"/>
      <w:marTop w:val="0"/>
      <w:marBottom w:val="0"/>
      <w:divBdr>
        <w:top w:val="none" w:sz="0" w:space="0" w:color="auto"/>
        <w:left w:val="none" w:sz="0" w:space="0" w:color="auto"/>
        <w:bottom w:val="none" w:sz="0" w:space="0" w:color="auto"/>
        <w:right w:val="none" w:sz="0" w:space="0" w:color="auto"/>
      </w:divBdr>
    </w:div>
    <w:div w:id="4037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f19c19a4c87a4649"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8AED-9DC4-4EF2-91F4-87151150B9CC}">
  <ds:schemaRefs>
    <ds:schemaRef ds:uri="http://schemas.microsoft.com/sharepoint/v3/contenttype/forms"/>
  </ds:schemaRefs>
</ds:datastoreItem>
</file>

<file path=customXml/itemProps2.xml><?xml version="1.0" encoding="utf-8"?>
<ds:datastoreItem xmlns:ds="http://schemas.openxmlformats.org/officeDocument/2006/customXml" ds:itemID="{E6507D06-C3D1-4C21-86F0-56A53E6E2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C29F5-9008-40A7-A21A-80B9AEBB9123}">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E1B91BEF-62D4-43A1-92A3-E36F8115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3232</Words>
  <Characters>18427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7</cp:revision>
  <dcterms:created xsi:type="dcterms:W3CDTF">2023-12-12T16:51:00Z</dcterms:created>
  <dcterms:modified xsi:type="dcterms:W3CDTF">2024-02-15T21:26:00Z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