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588B1" w14:textId="4FD00771" w:rsidR="00AF5FC7" w:rsidRPr="00DE0A3D" w:rsidRDefault="00DE0A3D" w:rsidP="00AF5FC7">
      <w:pPr>
        <w:spacing w:after="0" w:line="240" w:lineRule="auto"/>
        <w:jc w:val="both"/>
        <w:rPr>
          <w:rFonts w:ascii="Arial" w:hAnsi="Arial" w:cs="Arial"/>
          <w:b/>
          <w:sz w:val="20"/>
          <w:szCs w:val="24"/>
        </w:rPr>
      </w:pPr>
      <w:r>
        <w:rPr>
          <w:rFonts w:ascii="Arial" w:hAnsi="Arial" w:cs="Arial"/>
          <w:b/>
          <w:sz w:val="20"/>
          <w:szCs w:val="24"/>
        </w:rPr>
        <w:t xml:space="preserve">SUBROGACIÓN PENSIONAL / </w:t>
      </w:r>
      <w:r w:rsidR="00F2092F">
        <w:rPr>
          <w:rFonts w:ascii="Arial" w:hAnsi="Arial" w:cs="Arial"/>
          <w:b/>
          <w:sz w:val="20"/>
          <w:szCs w:val="24"/>
        </w:rPr>
        <w:t xml:space="preserve">ARTÍCULO 259 DEL </w:t>
      </w:r>
      <w:proofErr w:type="spellStart"/>
      <w:r w:rsidR="00F2092F">
        <w:rPr>
          <w:rFonts w:ascii="Arial" w:hAnsi="Arial" w:cs="Arial"/>
          <w:b/>
          <w:sz w:val="20"/>
          <w:szCs w:val="24"/>
        </w:rPr>
        <w:t>CST</w:t>
      </w:r>
      <w:proofErr w:type="spellEnd"/>
    </w:p>
    <w:p w14:paraId="0278DD21" w14:textId="438E35CE" w:rsidR="00AF5FC7" w:rsidRDefault="00DE0A3D" w:rsidP="00DE0A3D">
      <w:pPr>
        <w:spacing w:after="0" w:line="240" w:lineRule="auto"/>
        <w:jc w:val="both"/>
        <w:rPr>
          <w:rFonts w:ascii="Arial" w:hAnsi="Arial" w:cs="Arial"/>
          <w:sz w:val="20"/>
          <w:szCs w:val="24"/>
        </w:rPr>
      </w:pPr>
      <w:r>
        <w:rPr>
          <w:rFonts w:ascii="Arial" w:hAnsi="Arial" w:cs="Arial"/>
          <w:sz w:val="20"/>
          <w:szCs w:val="24"/>
        </w:rPr>
        <w:t xml:space="preserve">… </w:t>
      </w:r>
      <w:r w:rsidRPr="00DE0A3D">
        <w:rPr>
          <w:rFonts w:ascii="Arial" w:hAnsi="Arial" w:cs="Arial"/>
          <w:sz w:val="20"/>
          <w:szCs w:val="24"/>
        </w:rPr>
        <w:t xml:space="preserve">el numeral 2 del artículo 259 del Código Sustantivo del </w:t>
      </w:r>
      <w:r w:rsidR="00F2092F" w:rsidRPr="00DE0A3D">
        <w:rPr>
          <w:rFonts w:ascii="Arial" w:hAnsi="Arial" w:cs="Arial"/>
          <w:sz w:val="20"/>
          <w:szCs w:val="24"/>
        </w:rPr>
        <w:t>Trabajo</w:t>
      </w:r>
      <w:r w:rsidRPr="00DE0A3D">
        <w:rPr>
          <w:rFonts w:ascii="Arial" w:hAnsi="Arial" w:cs="Arial"/>
          <w:sz w:val="20"/>
          <w:szCs w:val="24"/>
        </w:rPr>
        <w:t>, reza:</w:t>
      </w:r>
      <w:r>
        <w:rPr>
          <w:rFonts w:ascii="Arial" w:hAnsi="Arial" w:cs="Arial"/>
          <w:sz w:val="20"/>
          <w:szCs w:val="24"/>
        </w:rPr>
        <w:t xml:space="preserve"> </w:t>
      </w:r>
      <w:r w:rsidRPr="00DE0A3D">
        <w:rPr>
          <w:rFonts w:ascii="Arial" w:hAnsi="Arial" w:cs="Arial"/>
          <w:sz w:val="20"/>
          <w:szCs w:val="24"/>
        </w:rPr>
        <w:t>“Las pensiones de jubilación, el auxilio de invalidez y el seguro de vida colectivo obligatorio dejaran de estar a cargo de los empleadores cuando el riesgo correspondiente sea asumido por el Instituto de los Seguros Sociales, de acuerdo con la ley y dentro de los reglamentos que dicte el mismo Instituto”.</w:t>
      </w:r>
      <w:r>
        <w:rPr>
          <w:rFonts w:ascii="Arial" w:hAnsi="Arial" w:cs="Arial"/>
          <w:sz w:val="20"/>
          <w:szCs w:val="24"/>
        </w:rPr>
        <w:t xml:space="preserve"> </w:t>
      </w:r>
      <w:r w:rsidRPr="00DE0A3D">
        <w:rPr>
          <w:rFonts w:ascii="Arial" w:hAnsi="Arial" w:cs="Arial"/>
          <w:sz w:val="20"/>
          <w:szCs w:val="24"/>
        </w:rPr>
        <w:t xml:space="preserve">De lo anterior se concluye que la subrogación de prestaciones de carácter legal se logra establecer en aquellos casos en los cuales, dicha prestación estuviese a cargo del empleador para la época en que aún no existía la cobertura del </w:t>
      </w:r>
      <w:proofErr w:type="spellStart"/>
      <w:r w:rsidRPr="00DE0A3D">
        <w:rPr>
          <w:rFonts w:ascii="Arial" w:hAnsi="Arial" w:cs="Arial"/>
          <w:sz w:val="20"/>
          <w:szCs w:val="24"/>
        </w:rPr>
        <w:t>ISS</w:t>
      </w:r>
      <w:proofErr w:type="spellEnd"/>
      <w:r w:rsidRPr="00DE0A3D">
        <w:rPr>
          <w:rFonts w:ascii="Arial" w:hAnsi="Arial" w:cs="Arial"/>
          <w:sz w:val="20"/>
          <w:szCs w:val="24"/>
        </w:rPr>
        <w:t xml:space="preserve"> y era el empleador quien asumía la carga pensional a favor de los trabajadores.</w:t>
      </w:r>
    </w:p>
    <w:p w14:paraId="1F16D145" w14:textId="63D0F86F" w:rsidR="00AF5FC7" w:rsidRDefault="00AF5FC7" w:rsidP="00AF5FC7">
      <w:pPr>
        <w:spacing w:after="0" w:line="240" w:lineRule="auto"/>
        <w:jc w:val="both"/>
        <w:rPr>
          <w:rFonts w:ascii="Arial" w:hAnsi="Arial" w:cs="Arial"/>
          <w:sz w:val="20"/>
          <w:szCs w:val="24"/>
        </w:rPr>
      </w:pPr>
    </w:p>
    <w:p w14:paraId="10C0AFC7" w14:textId="1B3398A7" w:rsidR="00DE0A3D" w:rsidRPr="00DE0A3D" w:rsidRDefault="00F2092F" w:rsidP="00DE0A3D">
      <w:pPr>
        <w:spacing w:after="0" w:line="240" w:lineRule="auto"/>
        <w:jc w:val="both"/>
        <w:rPr>
          <w:rFonts w:ascii="Arial" w:hAnsi="Arial" w:cs="Arial"/>
          <w:b/>
          <w:sz w:val="20"/>
          <w:szCs w:val="24"/>
        </w:rPr>
      </w:pPr>
      <w:proofErr w:type="spellStart"/>
      <w:r>
        <w:rPr>
          <w:rFonts w:ascii="Arial" w:hAnsi="Arial" w:cs="Arial"/>
          <w:b/>
          <w:sz w:val="20"/>
          <w:szCs w:val="24"/>
        </w:rPr>
        <w:t>COMPARTIBILIDAD</w:t>
      </w:r>
      <w:proofErr w:type="spellEnd"/>
      <w:r>
        <w:rPr>
          <w:rFonts w:ascii="Arial" w:hAnsi="Arial" w:cs="Arial"/>
          <w:b/>
          <w:sz w:val="20"/>
          <w:szCs w:val="24"/>
        </w:rPr>
        <w:t xml:space="preserve"> PENSIONAL</w:t>
      </w:r>
      <w:r w:rsidR="00DE0A3D">
        <w:rPr>
          <w:rFonts w:ascii="Arial" w:hAnsi="Arial" w:cs="Arial"/>
          <w:b/>
          <w:sz w:val="20"/>
          <w:szCs w:val="24"/>
        </w:rPr>
        <w:t xml:space="preserve"> / </w:t>
      </w:r>
      <w:r>
        <w:rPr>
          <w:rFonts w:ascii="Arial" w:hAnsi="Arial" w:cs="Arial"/>
          <w:b/>
          <w:sz w:val="20"/>
          <w:szCs w:val="24"/>
        </w:rPr>
        <w:t>ACUERDO 049 DE 1990</w:t>
      </w:r>
    </w:p>
    <w:p w14:paraId="62D7A5C5" w14:textId="0AB09533" w:rsidR="00AF5FC7" w:rsidRDefault="00DE0A3D" w:rsidP="00AF5FC7">
      <w:pPr>
        <w:spacing w:after="0" w:line="240" w:lineRule="auto"/>
        <w:jc w:val="both"/>
        <w:rPr>
          <w:rFonts w:ascii="Arial" w:hAnsi="Arial" w:cs="Arial"/>
          <w:sz w:val="20"/>
          <w:szCs w:val="24"/>
        </w:rPr>
      </w:pPr>
      <w:r w:rsidRPr="00DE0A3D">
        <w:rPr>
          <w:rFonts w:ascii="Arial" w:hAnsi="Arial" w:cs="Arial"/>
          <w:sz w:val="20"/>
          <w:szCs w:val="24"/>
        </w:rPr>
        <w:t xml:space="preserve">Por su parte el artículo 18 del Acuerdo 049 de 1990, establece la posibilidad de la existencia de </w:t>
      </w:r>
      <w:proofErr w:type="spellStart"/>
      <w:r w:rsidRPr="00DE0A3D">
        <w:rPr>
          <w:rFonts w:ascii="Arial" w:hAnsi="Arial" w:cs="Arial"/>
          <w:sz w:val="20"/>
          <w:szCs w:val="24"/>
        </w:rPr>
        <w:t>compartibilidad</w:t>
      </w:r>
      <w:proofErr w:type="spellEnd"/>
      <w:r w:rsidRPr="00DE0A3D">
        <w:rPr>
          <w:rFonts w:ascii="Arial" w:hAnsi="Arial" w:cs="Arial"/>
          <w:sz w:val="20"/>
          <w:szCs w:val="24"/>
        </w:rPr>
        <w:t xml:space="preserve"> de las pensiones extralegales, cuando los empleadores otorguen a sus trabajadores afiliados pensiones de jubilación reconocidas en convención colectiva, pacto colectivo, laudo arbitral o voluntariamente, continuarán cotizando para los seguros de invalidez, vejez y muerte, hasta cuando cumplan los requisitos exigidos para otorgar la pensión de vejez y en este momento el instituto procederá a cubrir dicha pensión, siendo de cuenta del patrono únicamente el mayor valor, si </w:t>
      </w:r>
      <w:proofErr w:type="spellStart"/>
      <w:r w:rsidRPr="00DE0A3D">
        <w:rPr>
          <w:rFonts w:ascii="Arial" w:hAnsi="Arial" w:cs="Arial"/>
          <w:sz w:val="20"/>
          <w:szCs w:val="24"/>
        </w:rPr>
        <w:t>lo</w:t>
      </w:r>
      <w:proofErr w:type="spellEnd"/>
      <w:r w:rsidRPr="00DE0A3D">
        <w:rPr>
          <w:rFonts w:ascii="Arial" w:hAnsi="Arial" w:cs="Arial"/>
          <w:sz w:val="20"/>
          <w:szCs w:val="24"/>
        </w:rPr>
        <w:t xml:space="preserve"> hubiere, entre la pensión otorgada por el Instituto y la que venía cancelando al pensionado.</w:t>
      </w:r>
    </w:p>
    <w:p w14:paraId="34D1F3A7" w14:textId="77777777" w:rsidR="00AF5FC7" w:rsidRDefault="00AF5FC7" w:rsidP="00AF5FC7">
      <w:pPr>
        <w:spacing w:after="0" w:line="240" w:lineRule="auto"/>
        <w:jc w:val="both"/>
        <w:rPr>
          <w:rFonts w:ascii="Arial" w:hAnsi="Arial" w:cs="Arial"/>
          <w:sz w:val="20"/>
          <w:szCs w:val="24"/>
        </w:rPr>
      </w:pPr>
    </w:p>
    <w:p w14:paraId="0BA187B7" w14:textId="59A4F0F3" w:rsidR="00BA760B" w:rsidRPr="00DE0A3D" w:rsidRDefault="00BA760B" w:rsidP="00BA760B">
      <w:pPr>
        <w:spacing w:after="0" w:line="240" w:lineRule="auto"/>
        <w:jc w:val="both"/>
        <w:rPr>
          <w:rFonts w:ascii="Arial" w:hAnsi="Arial" w:cs="Arial"/>
          <w:b/>
          <w:sz w:val="20"/>
          <w:szCs w:val="24"/>
        </w:rPr>
      </w:pPr>
      <w:r>
        <w:rPr>
          <w:rFonts w:ascii="Arial" w:hAnsi="Arial" w:cs="Arial"/>
          <w:b/>
          <w:sz w:val="20"/>
          <w:szCs w:val="24"/>
        </w:rPr>
        <w:t>PENSIÓN DE INVALIDEZ / SUBSIDIO POR INCAPACIDAD / INCOMPATIBILIDAD</w:t>
      </w:r>
    </w:p>
    <w:p w14:paraId="73D35BE2" w14:textId="70CE2A33" w:rsidR="00AF5FC7" w:rsidRPr="00F2092F" w:rsidRDefault="00F2092F" w:rsidP="00F2092F">
      <w:pPr>
        <w:spacing w:after="0" w:line="240" w:lineRule="auto"/>
        <w:jc w:val="both"/>
        <w:rPr>
          <w:rFonts w:ascii="Arial" w:hAnsi="Arial" w:cs="Arial"/>
          <w:sz w:val="20"/>
          <w:szCs w:val="24"/>
        </w:rPr>
      </w:pPr>
      <w:r w:rsidRPr="00F2092F">
        <w:rPr>
          <w:rFonts w:ascii="Arial" w:hAnsi="Arial" w:cs="Arial"/>
          <w:sz w:val="20"/>
          <w:szCs w:val="24"/>
        </w:rPr>
        <w:t>Por otro lado, la Ley 100 de 1993 en su artículo 40 dispone lo siguiente:</w:t>
      </w:r>
      <w:r>
        <w:rPr>
          <w:rFonts w:ascii="Arial" w:hAnsi="Arial" w:cs="Arial"/>
          <w:sz w:val="20"/>
          <w:szCs w:val="24"/>
        </w:rPr>
        <w:t xml:space="preserve"> </w:t>
      </w:r>
      <w:r w:rsidRPr="00F2092F">
        <w:rPr>
          <w:rFonts w:ascii="Arial" w:hAnsi="Arial" w:cs="Arial"/>
          <w:sz w:val="20"/>
          <w:szCs w:val="24"/>
        </w:rPr>
        <w:t>La pensión de invalidez se reconocerá a solicitud de parte interesada y comenzará a pagarse, en forma retroactiva, desde la fecha en que se produzca tal estado.”</w:t>
      </w:r>
      <w:r>
        <w:rPr>
          <w:rFonts w:ascii="Arial" w:hAnsi="Arial" w:cs="Arial"/>
          <w:sz w:val="20"/>
          <w:szCs w:val="24"/>
        </w:rPr>
        <w:t xml:space="preserve"> </w:t>
      </w:r>
      <w:r w:rsidRPr="00F2092F">
        <w:rPr>
          <w:rFonts w:ascii="Arial" w:hAnsi="Arial" w:cs="Arial"/>
          <w:sz w:val="20"/>
          <w:szCs w:val="24"/>
        </w:rPr>
        <w:t>No obstante, la jurisprudencia de la Corte Suprema de Justicia ha precisado su doctrina en el sentido de señalar que cuando el trabajador recibo subsidio por incapacidad laboral, continuos o discontinuos, con posterioridad a la fecha de estructuración del estado de invalidez, las mesadas pensionales se comienzan a pagar a partir del momento en que expire el derecho a la última incapacidad.</w:t>
      </w:r>
    </w:p>
    <w:p w14:paraId="504323D2" w14:textId="77777777" w:rsidR="00AF5FC7" w:rsidRDefault="00AF5FC7" w:rsidP="00AF5FC7">
      <w:pPr>
        <w:spacing w:after="0" w:line="240" w:lineRule="auto"/>
        <w:jc w:val="both"/>
        <w:rPr>
          <w:rFonts w:ascii="Arial" w:hAnsi="Arial" w:cs="Arial"/>
          <w:sz w:val="20"/>
          <w:szCs w:val="24"/>
        </w:rPr>
      </w:pPr>
    </w:p>
    <w:p w14:paraId="5B79A91E" w14:textId="57AFD233" w:rsidR="00AF5FC7" w:rsidRPr="00AF5FC7" w:rsidRDefault="00AF5FC7" w:rsidP="00AF5FC7">
      <w:pPr>
        <w:spacing w:after="0" w:line="240" w:lineRule="auto"/>
        <w:jc w:val="both"/>
        <w:rPr>
          <w:rFonts w:ascii="Arial" w:hAnsi="Arial" w:cs="Arial"/>
          <w:sz w:val="20"/>
          <w:szCs w:val="24"/>
        </w:rPr>
      </w:pPr>
    </w:p>
    <w:p w14:paraId="6559D44A" w14:textId="77777777" w:rsidR="00AF5FC7" w:rsidRPr="00AF5FC7" w:rsidRDefault="00AF5FC7" w:rsidP="00AF5FC7">
      <w:pPr>
        <w:spacing w:after="0" w:line="240" w:lineRule="auto"/>
        <w:jc w:val="both"/>
        <w:rPr>
          <w:rFonts w:ascii="Arial" w:hAnsi="Arial" w:cs="Arial"/>
          <w:sz w:val="20"/>
          <w:szCs w:val="24"/>
        </w:rPr>
      </w:pPr>
    </w:p>
    <w:p w14:paraId="42320668" w14:textId="77777777" w:rsidR="00AF5FC7" w:rsidRPr="00AF5FC7" w:rsidRDefault="00AF5FC7" w:rsidP="00AF5FC7">
      <w:pPr>
        <w:spacing w:after="0" w:line="240" w:lineRule="auto"/>
        <w:jc w:val="center"/>
        <w:rPr>
          <w:rFonts w:ascii="Bookman Old Style" w:hAnsi="Bookman Old Style" w:cs="Arial"/>
          <w:b/>
          <w:sz w:val="24"/>
          <w:szCs w:val="24"/>
        </w:rPr>
      </w:pPr>
      <w:r w:rsidRPr="00AF5FC7">
        <w:rPr>
          <w:rFonts w:ascii="Bookman Old Style" w:hAnsi="Bookman Old Style" w:cs="Arial"/>
          <w:b/>
          <w:sz w:val="24"/>
          <w:szCs w:val="24"/>
        </w:rPr>
        <w:t xml:space="preserve">REPUBLICA DE COLOMBIA </w:t>
      </w:r>
    </w:p>
    <w:p w14:paraId="142C905C" w14:textId="77777777" w:rsidR="00AF5FC7" w:rsidRPr="00AF5FC7" w:rsidRDefault="00AF5FC7" w:rsidP="00AF5FC7">
      <w:pPr>
        <w:spacing w:after="0" w:line="240" w:lineRule="auto"/>
        <w:jc w:val="center"/>
        <w:rPr>
          <w:rFonts w:ascii="Bookman Old Style" w:hAnsi="Bookman Old Style" w:cs="Arial"/>
          <w:b/>
          <w:sz w:val="24"/>
          <w:szCs w:val="24"/>
        </w:rPr>
      </w:pPr>
      <w:r w:rsidRPr="00AF5FC7">
        <w:rPr>
          <w:rFonts w:ascii="Bookman Old Style" w:hAnsi="Bookman Old Style" w:cs="Arial"/>
          <w:b/>
          <w:sz w:val="24"/>
          <w:szCs w:val="24"/>
        </w:rPr>
        <w:t>RAMA JUDICIAL DEL PODER PÚBLICO</w:t>
      </w:r>
    </w:p>
    <w:p w14:paraId="0CAAE554" w14:textId="77777777" w:rsidR="00AF5FC7" w:rsidRPr="00AF5FC7" w:rsidRDefault="00AF5FC7" w:rsidP="00AF5FC7">
      <w:pPr>
        <w:spacing w:after="0" w:line="240" w:lineRule="auto"/>
        <w:jc w:val="center"/>
        <w:rPr>
          <w:rFonts w:ascii="Bookman Old Style" w:hAnsi="Bookman Old Style" w:cs="Arial"/>
          <w:b/>
          <w:sz w:val="24"/>
          <w:szCs w:val="24"/>
        </w:rPr>
      </w:pPr>
      <w:r w:rsidRPr="00AF5FC7">
        <w:rPr>
          <w:rFonts w:ascii="Bookman Old Style" w:hAnsi="Bookman Old Style" w:cs="Arial"/>
          <w:noProof/>
          <w:sz w:val="24"/>
          <w:szCs w:val="24"/>
          <w:lang w:val="en-US"/>
        </w:rPr>
        <w:drawing>
          <wp:inline distT="0" distB="0" distL="0" distR="0" wp14:anchorId="78242B34" wp14:editId="1E9A532B">
            <wp:extent cx="792480" cy="594360"/>
            <wp:effectExtent l="0" t="0" r="762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594360"/>
                    </a:xfrm>
                    <a:prstGeom prst="rect">
                      <a:avLst/>
                    </a:prstGeom>
                    <a:noFill/>
                    <a:ln>
                      <a:noFill/>
                    </a:ln>
                  </pic:spPr>
                </pic:pic>
              </a:graphicData>
            </a:graphic>
          </wp:inline>
        </w:drawing>
      </w:r>
    </w:p>
    <w:p w14:paraId="132C7B12" w14:textId="77777777" w:rsidR="00AF5FC7" w:rsidRPr="00AF5FC7" w:rsidRDefault="00AF5FC7" w:rsidP="00AF5FC7">
      <w:pPr>
        <w:spacing w:after="0" w:line="240" w:lineRule="auto"/>
        <w:jc w:val="center"/>
        <w:rPr>
          <w:rFonts w:ascii="Bookman Old Style" w:hAnsi="Bookman Old Style" w:cs="Arial"/>
          <w:b/>
          <w:sz w:val="24"/>
          <w:szCs w:val="24"/>
        </w:rPr>
      </w:pPr>
      <w:r w:rsidRPr="00AF5FC7">
        <w:rPr>
          <w:rFonts w:ascii="Bookman Old Style" w:hAnsi="Bookman Old Style" w:cs="Arial"/>
          <w:b/>
          <w:sz w:val="24"/>
          <w:szCs w:val="24"/>
        </w:rPr>
        <w:t>TRIBUNAL SUPERIOR DEL DISTRITO JUDICIAL DE PEREIRA</w:t>
      </w:r>
    </w:p>
    <w:p w14:paraId="2C7A13D1" w14:textId="77777777" w:rsidR="00AF5FC7" w:rsidRPr="00AF5FC7" w:rsidRDefault="00AF5FC7" w:rsidP="00AF5FC7">
      <w:pPr>
        <w:spacing w:after="0" w:line="240" w:lineRule="auto"/>
        <w:jc w:val="center"/>
        <w:rPr>
          <w:rFonts w:ascii="Bookman Old Style" w:hAnsi="Bookman Old Style" w:cs="Arial"/>
          <w:b/>
          <w:sz w:val="24"/>
          <w:szCs w:val="24"/>
        </w:rPr>
      </w:pPr>
      <w:r w:rsidRPr="00AF5FC7">
        <w:rPr>
          <w:rFonts w:ascii="Bookman Old Style" w:hAnsi="Bookman Old Style" w:cs="Arial"/>
          <w:b/>
          <w:sz w:val="24"/>
          <w:szCs w:val="24"/>
        </w:rPr>
        <w:t>SALA DE DECISIÓN LABORAL</w:t>
      </w:r>
    </w:p>
    <w:p w14:paraId="62570E31" w14:textId="77777777" w:rsidR="00AF5FC7" w:rsidRPr="00AF5FC7" w:rsidRDefault="00AF5FC7" w:rsidP="00AF5FC7">
      <w:pPr>
        <w:spacing w:after="0" w:line="240" w:lineRule="auto"/>
        <w:jc w:val="center"/>
        <w:rPr>
          <w:rFonts w:ascii="Bookman Old Style" w:hAnsi="Bookman Old Style" w:cs="Arial"/>
          <w:b/>
          <w:sz w:val="24"/>
          <w:szCs w:val="24"/>
        </w:rPr>
      </w:pPr>
    </w:p>
    <w:p w14:paraId="40C862C4" w14:textId="77777777" w:rsidR="00AF5FC7" w:rsidRPr="00AF5FC7" w:rsidRDefault="00AF5FC7" w:rsidP="00AF5FC7">
      <w:pPr>
        <w:spacing w:after="0" w:line="240" w:lineRule="auto"/>
        <w:jc w:val="center"/>
        <w:rPr>
          <w:rFonts w:ascii="Bookman Old Style" w:hAnsi="Bookman Old Style" w:cs="Arial"/>
          <w:b/>
          <w:sz w:val="24"/>
          <w:szCs w:val="24"/>
        </w:rPr>
      </w:pPr>
      <w:r w:rsidRPr="00AF5FC7">
        <w:rPr>
          <w:rFonts w:ascii="Bookman Old Style" w:hAnsi="Bookman Old Style" w:cs="Arial"/>
          <w:b/>
          <w:sz w:val="24"/>
          <w:szCs w:val="24"/>
        </w:rPr>
        <w:t xml:space="preserve">GERMÁN DARÍO </w:t>
      </w:r>
      <w:proofErr w:type="spellStart"/>
      <w:r w:rsidRPr="00AF5FC7">
        <w:rPr>
          <w:rFonts w:ascii="Bookman Old Style" w:hAnsi="Bookman Old Style" w:cs="Arial"/>
          <w:b/>
          <w:sz w:val="24"/>
          <w:szCs w:val="24"/>
        </w:rPr>
        <w:t>GÓEZ</w:t>
      </w:r>
      <w:proofErr w:type="spellEnd"/>
      <w:r w:rsidRPr="00AF5FC7">
        <w:rPr>
          <w:rFonts w:ascii="Bookman Old Style" w:hAnsi="Bookman Old Style" w:cs="Arial"/>
          <w:b/>
          <w:sz w:val="24"/>
          <w:szCs w:val="24"/>
        </w:rPr>
        <w:t xml:space="preserve"> </w:t>
      </w:r>
      <w:proofErr w:type="spellStart"/>
      <w:r w:rsidRPr="00AF5FC7">
        <w:rPr>
          <w:rFonts w:ascii="Bookman Old Style" w:hAnsi="Bookman Old Style" w:cs="Arial"/>
          <w:b/>
          <w:sz w:val="24"/>
          <w:szCs w:val="24"/>
        </w:rPr>
        <w:t>VINASCO</w:t>
      </w:r>
      <w:proofErr w:type="spellEnd"/>
    </w:p>
    <w:p w14:paraId="6281C16F" w14:textId="77777777" w:rsidR="00AF5FC7" w:rsidRPr="00AF5FC7" w:rsidRDefault="00AF5FC7" w:rsidP="00AF5FC7">
      <w:pPr>
        <w:spacing w:after="0" w:line="240" w:lineRule="auto"/>
        <w:jc w:val="center"/>
        <w:rPr>
          <w:rFonts w:ascii="Bookman Old Style" w:hAnsi="Bookman Old Style" w:cs="Arial"/>
          <w:b/>
          <w:sz w:val="24"/>
          <w:szCs w:val="24"/>
        </w:rPr>
      </w:pPr>
      <w:r w:rsidRPr="00AF5FC7">
        <w:rPr>
          <w:rFonts w:ascii="Bookman Old Style" w:hAnsi="Bookman Old Style" w:cs="Arial"/>
          <w:sz w:val="24"/>
          <w:szCs w:val="24"/>
        </w:rPr>
        <w:t>Magistrado Ponente</w:t>
      </w:r>
    </w:p>
    <w:p w14:paraId="26E69D10" w14:textId="77777777" w:rsidR="00AF5FC7" w:rsidRPr="00AF5FC7" w:rsidRDefault="00AF5FC7" w:rsidP="00AF5FC7">
      <w:pPr>
        <w:spacing w:after="0"/>
        <w:jc w:val="both"/>
        <w:rPr>
          <w:rFonts w:ascii="Bookman Old Style" w:hAnsi="Bookman Old Style" w:cs="Arial"/>
          <w:sz w:val="24"/>
          <w:szCs w:val="24"/>
        </w:rPr>
      </w:pPr>
    </w:p>
    <w:tbl>
      <w:tblPr>
        <w:tblStyle w:val="Tablaconcuadrcula"/>
        <w:tblW w:w="8642" w:type="dxa"/>
        <w:jc w:val="center"/>
        <w:tblLook w:val="04A0" w:firstRow="1" w:lastRow="0" w:firstColumn="1" w:lastColumn="0" w:noHBand="0" w:noVBand="1"/>
      </w:tblPr>
      <w:tblGrid>
        <w:gridCol w:w="1838"/>
        <w:gridCol w:w="6804"/>
      </w:tblGrid>
      <w:tr w:rsidR="009E7CBE" w:rsidRPr="00AF5FC7" w14:paraId="27BBC85A" w14:textId="77777777" w:rsidTr="00C65363">
        <w:trPr>
          <w:jc w:val="center"/>
        </w:trPr>
        <w:tc>
          <w:tcPr>
            <w:tcW w:w="1838" w:type="dxa"/>
          </w:tcPr>
          <w:p w14:paraId="0AAE3D0D" w14:textId="6461B4C9" w:rsidR="009E7CBE" w:rsidRPr="00C65363" w:rsidRDefault="00C65363" w:rsidP="00C65363">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C65363">
              <w:rPr>
                <w:rFonts w:ascii="Bookman Old Style" w:eastAsia="Times New Roman" w:hAnsi="Bookman Old Style"/>
                <w:szCs w:val="24"/>
                <w:lang w:eastAsia="es-ES"/>
              </w:rPr>
              <w:t>Proceso:</w:t>
            </w:r>
          </w:p>
        </w:tc>
        <w:tc>
          <w:tcPr>
            <w:tcW w:w="6804" w:type="dxa"/>
          </w:tcPr>
          <w:p w14:paraId="5968E23B" w14:textId="77777777" w:rsidR="009E7CBE" w:rsidRPr="00C65363" w:rsidRDefault="009E7CBE" w:rsidP="00C65363">
            <w:pPr>
              <w:tabs>
                <w:tab w:val="left" w:pos="2127"/>
              </w:tabs>
              <w:suppressAutoHyphens/>
              <w:autoSpaceDE w:val="0"/>
              <w:autoSpaceDN w:val="0"/>
              <w:adjustRightInd w:val="0"/>
              <w:spacing w:after="0" w:line="240" w:lineRule="auto"/>
              <w:jc w:val="both"/>
              <w:rPr>
                <w:rFonts w:ascii="Bookman Old Style" w:eastAsia="Times New Roman" w:hAnsi="Bookman Old Style"/>
                <w:bCs/>
                <w:szCs w:val="24"/>
                <w:lang w:eastAsia="es-ES"/>
              </w:rPr>
            </w:pPr>
            <w:r w:rsidRPr="00C65363">
              <w:rPr>
                <w:rFonts w:ascii="Bookman Old Style" w:eastAsia="Times New Roman" w:hAnsi="Bookman Old Style"/>
                <w:bCs/>
                <w:szCs w:val="24"/>
                <w:lang w:eastAsia="es-ES"/>
              </w:rPr>
              <w:t>Ordinario Laboral</w:t>
            </w:r>
          </w:p>
        </w:tc>
      </w:tr>
      <w:tr w:rsidR="009E7CBE" w:rsidRPr="00AF5FC7" w14:paraId="25B8AC10" w14:textId="77777777" w:rsidTr="00C65363">
        <w:trPr>
          <w:jc w:val="center"/>
        </w:trPr>
        <w:tc>
          <w:tcPr>
            <w:tcW w:w="1838" w:type="dxa"/>
          </w:tcPr>
          <w:p w14:paraId="6A01F325" w14:textId="1A568889" w:rsidR="009E7CBE" w:rsidRPr="00C65363" w:rsidRDefault="00C65363" w:rsidP="00C65363">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C65363">
              <w:rPr>
                <w:rFonts w:ascii="Bookman Old Style" w:eastAsia="Times New Roman" w:hAnsi="Bookman Old Style"/>
                <w:szCs w:val="24"/>
                <w:lang w:eastAsia="es-ES"/>
              </w:rPr>
              <w:t>Radicado:</w:t>
            </w:r>
          </w:p>
        </w:tc>
        <w:tc>
          <w:tcPr>
            <w:tcW w:w="6804" w:type="dxa"/>
          </w:tcPr>
          <w:p w14:paraId="67D9B319" w14:textId="2135974D" w:rsidR="009E7CBE" w:rsidRPr="00C65363" w:rsidRDefault="00EB1D25" w:rsidP="00C65363">
            <w:pPr>
              <w:spacing w:after="0" w:line="240" w:lineRule="auto"/>
              <w:jc w:val="both"/>
              <w:rPr>
                <w:rFonts w:ascii="Bookman Old Style" w:eastAsia="Times New Roman" w:hAnsi="Bookman Old Style"/>
                <w:bCs/>
                <w:szCs w:val="24"/>
                <w:lang w:eastAsia="es-ES"/>
              </w:rPr>
            </w:pPr>
            <w:r w:rsidRPr="00C65363">
              <w:rPr>
                <w:rFonts w:ascii="Bookman Old Style" w:eastAsia="Times New Roman" w:hAnsi="Bookman Old Style"/>
                <w:bCs/>
                <w:szCs w:val="24"/>
                <w:lang w:eastAsia="es-ES"/>
              </w:rPr>
              <w:t>66001310500320180059801</w:t>
            </w:r>
          </w:p>
        </w:tc>
      </w:tr>
      <w:tr w:rsidR="009E7CBE" w:rsidRPr="00AF5FC7" w14:paraId="45877C0F" w14:textId="77777777" w:rsidTr="00C65363">
        <w:trPr>
          <w:jc w:val="center"/>
        </w:trPr>
        <w:tc>
          <w:tcPr>
            <w:tcW w:w="1838" w:type="dxa"/>
          </w:tcPr>
          <w:p w14:paraId="38AD9D75" w14:textId="6E0F9060" w:rsidR="009E7CBE" w:rsidRPr="00C65363" w:rsidRDefault="00C65363" w:rsidP="00C65363">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C65363">
              <w:rPr>
                <w:rFonts w:ascii="Bookman Old Style" w:eastAsia="Times New Roman" w:hAnsi="Bookman Old Style"/>
                <w:szCs w:val="24"/>
                <w:lang w:eastAsia="es-ES"/>
              </w:rPr>
              <w:t>Demandante:</w:t>
            </w:r>
          </w:p>
        </w:tc>
        <w:tc>
          <w:tcPr>
            <w:tcW w:w="6804" w:type="dxa"/>
          </w:tcPr>
          <w:p w14:paraId="777E5B74" w14:textId="5DF6D4E4" w:rsidR="009E7CBE" w:rsidRPr="00C65363" w:rsidRDefault="00C65363" w:rsidP="00C65363">
            <w:pPr>
              <w:tabs>
                <w:tab w:val="left" w:pos="2127"/>
                <w:tab w:val="left" w:pos="4200"/>
              </w:tabs>
              <w:suppressAutoHyphens/>
              <w:autoSpaceDE w:val="0"/>
              <w:autoSpaceDN w:val="0"/>
              <w:adjustRightInd w:val="0"/>
              <w:spacing w:after="0" w:line="240" w:lineRule="auto"/>
              <w:jc w:val="both"/>
              <w:rPr>
                <w:rFonts w:ascii="Bookman Old Style" w:eastAsia="Times New Roman" w:hAnsi="Bookman Old Style"/>
                <w:bCs/>
                <w:szCs w:val="24"/>
                <w:lang w:eastAsia="es-ES"/>
              </w:rPr>
            </w:pPr>
            <w:r w:rsidRPr="00C65363">
              <w:rPr>
                <w:rFonts w:ascii="Bookman Old Style" w:eastAsia="Times New Roman" w:hAnsi="Bookman Old Style"/>
                <w:bCs/>
                <w:szCs w:val="24"/>
                <w:lang w:eastAsia="es-ES"/>
              </w:rPr>
              <w:t xml:space="preserve">Empresa de Acueducto y Alcantarillado de Pereira </w:t>
            </w:r>
            <w:r w:rsidR="00EB1D25" w:rsidRPr="00C65363">
              <w:rPr>
                <w:rFonts w:ascii="Bookman Old Style" w:eastAsia="Times New Roman" w:hAnsi="Bookman Old Style"/>
                <w:bCs/>
                <w:szCs w:val="24"/>
                <w:lang w:eastAsia="es-ES"/>
              </w:rPr>
              <w:t xml:space="preserve">S.A.S. </w:t>
            </w:r>
            <w:proofErr w:type="spellStart"/>
            <w:r w:rsidR="00EB1D25" w:rsidRPr="00C65363">
              <w:rPr>
                <w:rFonts w:ascii="Bookman Old Style" w:eastAsia="Times New Roman" w:hAnsi="Bookman Old Style"/>
                <w:bCs/>
                <w:szCs w:val="24"/>
                <w:lang w:eastAsia="es-ES"/>
              </w:rPr>
              <w:t>ESP</w:t>
            </w:r>
            <w:proofErr w:type="spellEnd"/>
          </w:p>
        </w:tc>
      </w:tr>
      <w:tr w:rsidR="009E7CBE" w:rsidRPr="00AF5FC7" w14:paraId="4214D33F" w14:textId="77777777" w:rsidTr="00C65363">
        <w:trPr>
          <w:trHeight w:val="256"/>
          <w:jc w:val="center"/>
        </w:trPr>
        <w:tc>
          <w:tcPr>
            <w:tcW w:w="1838" w:type="dxa"/>
          </w:tcPr>
          <w:p w14:paraId="79AF1C4B" w14:textId="5890E23A" w:rsidR="009E7CBE" w:rsidRPr="00C65363" w:rsidRDefault="00C65363" w:rsidP="00C65363">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C65363">
              <w:rPr>
                <w:rFonts w:ascii="Bookman Old Style" w:eastAsia="Times New Roman" w:hAnsi="Bookman Old Style"/>
                <w:szCs w:val="24"/>
                <w:lang w:eastAsia="es-ES"/>
              </w:rPr>
              <w:t>Demandado:</w:t>
            </w:r>
          </w:p>
        </w:tc>
        <w:tc>
          <w:tcPr>
            <w:tcW w:w="6804" w:type="dxa"/>
          </w:tcPr>
          <w:p w14:paraId="4DDD6913" w14:textId="16CF3D56" w:rsidR="004045F5" w:rsidRPr="00C65363" w:rsidRDefault="00C65363" w:rsidP="00C65363">
            <w:pPr>
              <w:tabs>
                <w:tab w:val="left" w:pos="2127"/>
              </w:tabs>
              <w:suppressAutoHyphens/>
              <w:autoSpaceDE w:val="0"/>
              <w:autoSpaceDN w:val="0"/>
              <w:adjustRightInd w:val="0"/>
              <w:spacing w:after="0" w:line="240" w:lineRule="auto"/>
              <w:jc w:val="both"/>
              <w:rPr>
                <w:rFonts w:ascii="Bookman Old Style" w:eastAsia="Times New Roman" w:hAnsi="Bookman Old Style"/>
                <w:bCs/>
                <w:szCs w:val="24"/>
                <w:lang w:eastAsia="es-ES"/>
              </w:rPr>
            </w:pPr>
            <w:r w:rsidRPr="00C65363">
              <w:rPr>
                <w:rFonts w:ascii="Bookman Old Style" w:eastAsia="Times New Roman" w:hAnsi="Bookman Old Style"/>
                <w:bCs/>
                <w:szCs w:val="24"/>
                <w:lang w:eastAsia="es-ES"/>
              </w:rPr>
              <w:t>Miller Díaz Salazar</w:t>
            </w:r>
          </w:p>
        </w:tc>
      </w:tr>
      <w:tr w:rsidR="009E7CBE" w:rsidRPr="00AF5FC7" w14:paraId="5CD91625" w14:textId="77777777" w:rsidTr="00C65363">
        <w:trPr>
          <w:jc w:val="center"/>
        </w:trPr>
        <w:tc>
          <w:tcPr>
            <w:tcW w:w="1838" w:type="dxa"/>
          </w:tcPr>
          <w:p w14:paraId="33F8ED75" w14:textId="43C3E8B0" w:rsidR="009E7CBE" w:rsidRPr="00C65363" w:rsidRDefault="00C65363" w:rsidP="00C65363">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C65363">
              <w:rPr>
                <w:rFonts w:ascii="Bookman Old Style" w:eastAsia="Times New Roman" w:hAnsi="Bookman Old Style"/>
                <w:szCs w:val="24"/>
                <w:lang w:eastAsia="es-ES"/>
              </w:rPr>
              <w:t>Asunto:</w:t>
            </w:r>
          </w:p>
        </w:tc>
        <w:tc>
          <w:tcPr>
            <w:tcW w:w="6804" w:type="dxa"/>
          </w:tcPr>
          <w:p w14:paraId="6FBA659C" w14:textId="7B02EA03" w:rsidR="009E7CBE" w:rsidRPr="00C65363" w:rsidRDefault="005E1DE7" w:rsidP="00C65363">
            <w:pPr>
              <w:suppressAutoHyphens/>
              <w:autoSpaceDE w:val="0"/>
              <w:autoSpaceDN w:val="0"/>
              <w:adjustRightInd w:val="0"/>
              <w:spacing w:after="0" w:line="240" w:lineRule="auto"/>
              <w:rPr>
                <w:rFonts w:ascii="Bookman Old Style" w:eastAsia="Times New Roman" w:hAnsi="Bookman Old Style"/>
                <w:bCs/>
                <w:szCs w:val="24"/>
                <w:lang w:eastAsia="es-ES"/>
              </w:rPr>
            </w:pPr>
            <w:r w:rsidRPr="00C65363">
              <w:rPr>
                <w:rFonts w:ascii="Bookman Old Style" w:eastAsia="Times New Roman" w:hAnsi="Bookman Old Style"/>
                <w:szCs w:val="24"/>
                <w:lang w:eastAsia="es-ES"/>
              </w:rPr>
              <w:t>Apelación</w:t>
            </w:r>
            <w:r w:rsidR="005156F8" w:rsidRPr="00C65363">
              <w:rPr>
                <w:rFonts w:ascii="Bookman Old Style" w:eastAsia="Times New Roman" w:hAnsi="Bookman Old Style"/>
                <w:szCs w:val="24"/>
                <w:lang w:eastAsia="es-ES"/>
              </w:rPr>
              <w:t xml:space="preserve"> de la</w:t>
            </w:r>
            <w:r w:rsidR="00835B22" w:rsidRPr="00C65363">
              <w:rPr>
                <w:rFonts w:ascii="Bookman Old Style" w:eastAsia="Times New Roman" w:hAnsi="Bookman Old Style"/>
                <w:szCs w:val="24"/>
                <w:lang w:eastAsia="es-ES"/>
              </w:rPr>
              <w:t xml:space="preserve"> </w:t>
            </w:r>
            <w:r w:rsidR="009E7CBE" w:rsidRPr="00C65363">
              <w:rPr>
                <w:rFonts w:ascii="Bookman Old Style" w:eastAsia="Times New Roman" w:hAnsi="Bookman Old Style"/>
                <w:szCs w:val="24"/>
                <w:lang w:eastAsia="es-ES"/>
              </w:rPr>
              <w:t>Sentencia</w:t>
            </w:r>
            <w:r w:rsidR="00C114F0" w:rsidRPr="00C65363">
              <w:rPr>
                <w:rFonts w:ascii="Bookman Old Style" w:eastAsia="Times New Roman" w:hAnsi="Bookman Old Style"/>
                <w:szCs w:val="24"/>
                <w:lang w:eastAsia="es-ES"/>
              </w:rPr>
              <w:t xml:space="preserve"> </w:t>
            </w:r>
            <w:r w:rsidR="009E7CBE" w:rsidRPr="00C65363">
              <w:rPr>
                <w:rFonts w:ascii="Bookman Old Style" w:eastAsia="Times New Roman" w:hAnsi="Bookman Old Style"/>
                <w:szCs w:val="24"/>
                <w:lang w:eastAsia="es-ES"/>
              </w:rPr>
              <w:t>del</w:t>
            </w:r>
            <w:r w:rsidR="00835B22" w:rsidRPr="00C65363">
              <w:rPr>
                <w:rFonts w:ascii="Bookman Old Style" w:eastAsia="Times New Roman" w:hAnsi="Bookman Old Style"/>
                <w:szCs w:val="24"/>
                <w:lang w:eastAsia="es-ES"/>
              </w:rPr>
              <w:t xml:space="preserve"> </w:t>
            </w:r>
            <w:r w:rsidR="00EB1D25" w:rsidRPr="00C65363">
              <w:rPr>
                <w:rFonts w:ascii="Bookman Old Style" w:eastAsia="Times New Roman" w:hAnsi="Bookman Old Style"/>
                <w:szCs w:val="24"/>
                <w:lang w:eastAsia="es-ES"/>
              </w:rPr>
              <w:t>26 de febrero</w:t>
            </w:r>
            <w:r w:rsidR="00EB2A49" w:rsidRPr="00C65363">
              <w:rPr>
                <w:rFonts w:ascii="Bookman Old Style" w:eastAsia="Times New Roman" w:hAnsi="Bookman Old Style"/>
                <w:szCs w:val="24"/>
                <w:lang w:eastAsia="es-ES"/>
              </w:rPr>
              <w:t xml:space="preserve"> </w:t>
            </w:r>
            <w:r w:rsidR="0003300C" w:rsidRPr="00C65363">
              <w:rPr>
                <w:rFonts w:ascii="Bookman Old Style" w:eastAsia="Times New Roman" w:hAnsi="Bookman Old Style"/>
                <w:szCs w:val="24"/>
                <w:lang w:eastAsia="es-ES"/>
              </w:rPr>
              <w:t>de 2020</w:t>
            </w:r>
          </w:p>
        </w:tc>
      </w:tr>
      <w:tr w:rsidR="009E7CBE" w:rsidRPr="00AF5FC7" w14:paraId="698CFA9A" w14:textId="77777777" w:rsidTr="00C65363">
        <w:trPr>
          <w:jc w:val="center"/>
        </w:trPr>
        <w:tc>
          <w:tcPr>
            <w:tcW w:w="1838" w:type="dxa"/>
          </w:tcPr>
          <w:p w14:paraId="0F3368AE" w14:textId="37F6F81D" w:rsidR="009E7CBE" w:rsidRPr="00C65363" w:rsidRDefault="00C65363" w:rsidP="00C65363">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C65363">
              <w:rPr>
                <w:rFonts w:ascii="Bookman Old Style" w:eastAsia="Times New Roman" w:hAnsi="Bookman Old Style"/>
                <w:bCs/>
                <w:szCs w:val="24"/>
                <w:lang w:eastAsia="es-ES"/>
              </w:rPr>
              <w:t>Juzgado:</w:t>
            </w:r>
          </w:p>
        </w:tc>
        <w:tc>
          <w:tcPr>
            <w:tcW w:w="6804" w:type="dxa"/>
          </w:tcPr>
          <w:p w14:paraId="33FF7089" w14:textId="5E3A0FAA" w:rsidR="009E7CBE" w:rsidRPr="00C65363" w:rsidRDefault="009E7CBE" w:rsidP="00C65363">
            <w:pPr>
              <w:suppressAutoHyphens/>
              <w:autoSpaceDE w:val="0"/>
              <w:autoSpaceDN w:val="0"/>
              <w:adjustRightInd w:val="0"/>
              <w:spacing w:after="0" w:line="240" w:lineRule="auto"/>
              <w:jc w:val="both"/>
              <w:rPr>
                <w:rFonts w:ascii="Bookman Old Style" w:eastAsia="Times New Roman" w:hAnsi="Bookman Old Style"/>
                <w:szCs w:val="24"/>
                <w:lang w:eastAsia="es-ES"/>
              </w:rPr>
            </w:pPr>
            <w:r w:rsidRPr="00C65363">
              <w:rPr>
                <w:rFonts w:ascii="Bookman Old Style" w:eastAsia="Times New Roman" w:hAnsi="Bookman Old Style"/>
                <w:bCs/>
                <w:szCs w:val="24"/>
                <w:lang w:eastAsia="es-ES"/>
              </w:rPr>
              <w:t>Juzgado</w:t>
            </w:r>
            <w:r w:rsidR="0039189B" w:rsidRPr="00C65363">
              <w:rPr>
                <w:rFonts w:ascii="Bookman Old Style" w:eastAsia="Times New Roman" w:hAnsi="Bookman Old Style"/>
                <w:bCs/>
                <w:szCs w:val="24"/>
                <w:lang w:eastAsia="es-ES"/>
              </w:rPr>
              <w:t xml:space="preserve"> </w:t>
            </w:r>
            <w:r w:rsidR="00EB1D25" w:rsidRPr="00C65363">
              <w:rPr>
                <w:rFonts w:ascii="Bookman Old Style" w:eastAsia="Times New Roman" w:hAnsi="Bookman Old Style"/>
                <w:bCs/>
                <w:szCs w:val="24"/>
                <w:lang w:eastAsia="es-ES"/>
              </w:rPr>
              <w:t>Tercero</w:t>
            </w:r>
            <w:r w:rsidR="00EB2A49" w:rsidRPr="00C65363">
              <w:rPr>
                <w:rFonts w:ascii="Bookman Old Style" w:eastAsia="Times New Roman" w:hAnsi="Bookman Old Style"/>
                <w:bCs/>
                <w:szCs w:val="24"/>
                <w:lang w:eastAsia="es-ES"/>
              </w:rPr>
              <w:t xml:space="preserve"> </w:t>
            </w:r>
            <w:r w:rsidRPr="00C65363">
              <w:rPr>
                <w:rFonts w:ascii="Bookman Old Style" w:eastAsia="Times New Roman" w:hAnsi="Bookman Old Style"/>
                <w:bCs/>
                <w:szCs w:val="24"/>
                <w:lang w:eastAsia="es-ES"/>
              </w:rPr>
              <w:t>Laboral del Circuito</w:t>
            </w:r>
            <w:r w:rsidR="006E7EB1" w:rsidRPr="00C65363">
              <w:rPr>
                <w:rFonts w:ascii="Bookman Old Style" w:eastAsia="Times New Roman" w:hAnsi="Bookman Old Style"/>
                <w:bCs/>
                <w:szCs w:val="24"/>
                <w:lang w:eastAsia="es-ES"/>
              </w:rPr>
              <w:t xml:space="preserve"> </w:t>
            </w:r>
            <w:r w:rsidRPr="00C65363">
              <w:rPr>
                <w:rFonts w:ascii="Bookman Old Style" w:eastAsia="Times New Roman" w:hAnsi="Bookman Old Style"/>
                <w:bCs/>
                <w:szCs w:val="24"/>
                <w:lang w:eastAsia="es-ES"/>
              </w:rPr>
              <w:t xml:space="preserve">de </w:t>
            </w:r>
            <w:r w:rsidR="00C114F0" w:rsidRPr="00C65363">
              <w:rPr>
                <w:rFonts w:ascii="Bookman Old Style" w:eastAsia="Times New Roman" w:hAnsi="Bookman Old Style"/>
                <w:bCs/>
                <w:szCs w:val="24"/>
                <w:lang w:eastAsia="es-ES"/>
              </w:rPr>
              <w:t>Pereira</w:t>
            </w:r>
          </w:p>
        </w:tc>
      </w:tr>
      <w:tr w:rsidR="009E7CBE" w:rsidRPr="00AF5FC7" w14:paraId="7AC04565" w14:textId="77777777" w:rsidTr="00C65363">
        <w:trPr>
          <w:jc w:val="center"/>
        </w:trPr>
        <w:tc>
          <w:tcPr>
            <w:tcW w:w="1838" w:type="dxa"/>
          </w:tcPr>
          <w:p w14:paraId="6076E70C" w14:textId="4D062831" w:rsidR="009E7CBE" w:rsidRPr="00C65363" w:rsidRDefault="00C65363" w:rsidP="00C65363">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C65363">
              <w:rPr>
                <w:rFonts w:ascii="Bookman Old Style" w:eastAsia="Times New Roman" w:hAnsi="Bookman Old Style"/>
                <w:iCs/>
                <w:szCs w:val="24"/>
                <w:lang w:eastAsia="es-ES"/>
              </w:rPr>
              <w:t>Tema:</w:t>
            </w:r>
          </w:p>
        </w:tc>
        <w:tc>
          <w:tcPr>
            <w:tcW w:w="6804" w:type="dxa"/>
          </w:tcPr>
          <w:p w14:paraId="4C8A8FED" w14:textId="0E72F21C" w:rsidR="009E7CBE" w:rsidRPr="00C65363" w:rsidRDefault="00EB1D25" w:rsidP="00C65363">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C65363">
              <w:rPr>
                <w:rFonts w:ascii="Bookman Old Style" w:eastAsia="Times New Roman" w:hAnsi="Bookman Old Style"/>
                <w:iCs/>
                <w:szCs w:val="24"/>
                <w:lang w:eastAsia="es-ES"/>
              </w:rPr>
              <w:t>Retroactivo Pensional</w:t>
            </w:r>
            <w:r w:rsidR="005660C3" w:rsidRPr="00C65363">
              <w:rPr>
                <w:rFonts w:ascii="Bookman Old Style" w:eastAsia="Times New Roman" w:hAnsi="Bookman Old Style"/>
                <w:iCs/>
                <w:szCs w:val="24"/>
                <w:lang w:eastAsia="es-ES"/>
              </w:rPr>
              <w:t xml:space="preserve"> - Compatibilidad</w:t>
            </w:r>
          </w:p>
        </w:tc>
      </w:tr>
    </w:tbl>
    <w:p w14:paraId="3D332CC7" w14:textId="77777777" w:rsidR="009E7CBE" w:rsidRPr="00AF5FC7" w:rsidRDefault="009E7CBE" w:rsidP="00AF5FC7">
      <w:pPr>
        <w:spacing w:after="0"/>
        <w:rPr>
          <w:rFonts w:ascii="Bookman Old Style" w:eastAsia="Dotum" w:hAnsi="Bookman Old Style" w:cs="FrankRuehl"/>
          <w:b/>
          <w:sz w:val="24"/>
          <w:szCs w:val="24"/>
          <w:lang w:eastAsia="es-ES"/>
        </w:rPr>
      </w:pPr>
      <w:r w:rsidRPr="00AF5FC7">
        <w:rPr>
          <w:rFonts w:ascii="Bookman Old Style" w:eastAsia="Dotum" w:hAnsi="Bookman Old Style" w:cs="FrankRuehl"/>
          <w:b/>
          <w:sz w:val="24"/>
          <w:szCs w:val="24"/>
          <w:lang w:eastAsia="es-ES"/>
        </w:rPr>
        <w:tab/>
      </w:r>
    </w:p>
    <w:p w14:paraId="6F499626" w14:textId="3C0A2EC2" w:rsidR="009E7CBE" w:rsidRPr="00AF5FC7" w:rsidRDefault="009E7CBE" w:rsidP="00AF5FC7">
      <w:pPr>
        <w:autoSpaceDE w:val="0"/>
        <w:autoSpaceDN w:val="0"/>
        <w:adjustRightInd w:val="0"/>
        <w:spacing w:after="0"/>
        <w:jc w:val="center"/>
        <w:rPr>
          <w:rFonts w:ascii="Bookman Old Style" w:eastAsia="Times New Roman" w:hAnsi="Bookman Old Style"/>
          <w:b/>
          <w:bCs/>
          <w:sz w:val="24"/>
          <w:szCs w:val="24"/>
          <w:lang w:eastAsia="es-ES"/>
        </w:rPr>
      </w:pPr>
      <w:r w:rsidRPr="00AF5FC7">
        <w:rPr>
          <w:rFonts w:ascii="Bookman Old Style" w:eastAsia="Times New Roman" w:hAnsi="Bookman Old Style"/>
          <w:b/>
          <w:bCs/>
          <w:sz w:val="24"/>
          <w:szCs w:val="24"/>
          <w:lang w:eastAsia="es-ES"/>
        </w:rPr>
        <w:t>APROBADO POR ACTA No.</w:t>
      </w:r>
      <w:r w:rsidR="00AA5029" w:rsidRPr="00AF5FC7">
        <w:rPr>
          <w:rFonts w:ascii="Bookman Old Style" w:eastAsia="Times New Roman" w:hAnsi="Bookman Old Style"/>
          <w:b/>
          <w:bCs/>
          <w:sz w:val="24"/>
          <w:szCs w:val="24"/>
          <w:lang w:eastAsia="es-ES"/>
        </w:rPr>
        <w:t xml:space="preserve"> 202 DEL 12 DE DICIEMBRE DE 2023</w:t>
      </w:r>
    </w:p>
    <w:p w14:paraId="2278A36B" w14:textId="039FE0DE" w:rsidR="009E7CBE" w:rsidRPr="00AF5FC7" w:rsidRDefault="009E7CBE" w:rsidP="00AF5FC7">
      <w:pPr>
        <w:keepNext/>
        <w:tabs>
          <w:tab w:val="left" w:pos="3544"/>
        </w:tabs>
        <w:spacing w:after="0"/>
        <w:jc w:val="both"/>
        <w:outlineLvl w:val="1"/>
        <w:rPr>
          <w:rFonts w:ascii="Bookman Old Style" w:eastAsia="Times New Roman" w:hAnsi="Bookman Old Style" w:cs="FrankRuehl"/>
          <w:sz w:val="24"/>
          <w:szCs w:val="24"/>
          <w:lang w:eastAsia="es-ES"/>
        </w:rPr>
      </w:pPr>
    </w:p>
    <w:p w14:paraId="188F35D9" w14:textId="0B407777" w:rsidR="0053060E" w:rsidRPr="00AF5FC7" w:rsidRDefault="0053060E" w:rsidP="00AF5FC7">
      <w:pPr>
        <w:tabs>
          <w:tab w:val="left" w:pos="2127"/>
        </w:tabs>
        <w:suppressAutoHyphens/>
        <w:autoSpaceDE w:val="0"/>
        <w:autoSpaceDN w:val="0"/>
        <w:adjustRightInd w:val="0"/>
        <w:spacing w:after="0"/>
        <w:jc w:val="both"/>
        <w:rPr>
          <w:rFonts w:ascii="Bookman Old Style" w:eastAsia="Times New Roman" w:hAnsi="Bookman Old Style"/>
          <w:b/>
          <w:bCs/>
          <w:sz w:val="24"/>
          <w:szCs w:val="24"/>
          <w:lang w:eastAsia="es-ES"/>
        </w:rPr>
      </w:pPr>
      <w:r w:rsidRPr="00AF5FC7">
        <w:rPr>
          <w:rFonts w:ascii="Bookman Old Style" w:hAnsi="Bookman Old Style"/>
          <w:sz w:val="24"/>
          <w:szCs w:val="24"/>
        </w:rPr>
        <w:t xml:space="preserve">Hoy, </w:t>
      </w:r>
      <w:r w:rsidR="00AA5029" w:rsidRPr="00AF5FC7">
        <w:rPr>
          <w:rFonts w:ascii="Bookman Old Style" w:hAnsi="Bookman Old Style"/>
          <w:sz w:val="24"/>
          <w:szCs w:val="24"/>
        </w:rPr>
        <w:t>trece</w:t>
      </w:r>
      <w:r w:rsidRPr="00AF5FC7">
        <w:rPr>
          <w:rFonts w:ascii="Bookman Old Style" w:hAnsi="Bookman Old Style"/>
          <w:sz w:val="24"/>
          <w:szCs w:val="24"/>
        </w:rPr>
        <w:t xml:space="preserve"> (</w:t>
      </w:r>
      <w:r w:rsidR="00AA5029" w:rsidRPr="00AF5FC7">
        <w:rPr>
          <w:rFonts w:ascii="Bookman Old Style" w:hAnsi="Bookman Old Style"/>
          <w:sz w:val="24"/>
          <w:szCs w:val="24"/>
        </w:rPr>
        <w:t>13</w:t>
      </w:r>
      <w:r w:rsidRPr="00AF5FC7">
        <w:rPr>
          <w:rFonts w:ascii="Bookman Old Style" w:hAnsi="Bookman Old Style"/>
          <w:sz w:val="24"/>
          <w:szCs w:val="24"/>
        </w:rPr>
        <w:t xml:space="preserve">) de </w:t>
      </w:r>
      <w:r w:rsidR="00AA5029" w:rsidRPr="00AF5FC7">
        <w:rPr>
          <w:rFonts w:ascii="Bookman Old Style" w:hAnsi="Bookman Old Style"/>
          <w:sz w:val="24"/>
          <w:szCs w:val="24"/>
        </w:rPr>
        <w:t xml:space="preserve">diciembre </w:t>
      </w:r>
      <w:r w:rsidRPr="00AF5FC7">
        <w:rPr>
          <w:rFonts w:ascii="Bookman Old Style" w:hAnsi="Bookman Old Style"/>
          <w:sz w:val="24"/>
          <w:szCs w:val="24"/>
        </w:rPr>
        <w:t>de dos mil veint</w:t>
      </w:r>
      <w:r w:rsidR="00C114F0" w:rsidRPr="00AF5FC7">
        <w:rPr>
          <w:rFonts w:ascii="Bookman Old Style" w:hAnsi="Bookman Old Style"/>
          <w:sz w:val="24"/>
          <w:szCs w:val="24"/>
        </w:rPr>
        <w:t>i</w:t>
      </w:r>
      <w:r w:rsidR="17B545D3" w:rsidRPr="00AF5FC7">
        <w:rPr>
          <w:rFonts w:ascii="Bookman Old Style" w:hAnsi="Bookman Old Style"/>
          <w:sz w:val="24"/>
          <w:szCs w:val="24"/>
        </w:rPr>
        <w:t>trés</w:t>
      </w:r>
      <w:r w:rsidRPr="00AF5FC7">
        <w:rPr>
          <w:rFonts w:ascii="Bookman Old Style" w:hAnsi="Bookman Old Style"/>
          <w:sz w:val="24"/>
          <w:szCs w:val="24"/>
        </w:rPr>
        <w:t xml:space="preserve"> (202</w:t>
      </w:r>
      <w:r w:rsidR="1FF7E9FC" w:rsidRPr="00AF5FC7">
        <w:rPr>
          <w:rFonts w:ascii="Bookman Old Style" w:hAnsi="Bookman Old Style"/>
          <w:sz w:val="24"/>
          <w:szCs w:val="24"/>
        </w:rPr>
        <w:t>3</w:t>
      </w:r>
      <w:r w:rsidRPr="00AF5FC7">
        <w:rPr>
          <w:rFonts w:ascii="Bookman Old Style" w:hAnsi="Bookman Old Style"/>
          <w:sz w:val="24"/>
          <w:szCs w:val="24"/>
        </w:rPr>
        <w:t xml:space="preserve">), el Tribunal Superior de Distrito Judicial de </w:t>
      </w:r>
      <w:r w:rsidR="00C114F0" w:rsidRPr="00AF5FC7">
        <w:rPr>
          <w:rFonts w:ascii="Bookman Old Style" w:hAnsi="Bookman Old Style"/>
          <w:sz w:val="24"/>
          <w:szCs w:val="24"/>
        </w:rPr>
        <w:t>Pereira</w:t>
      </w:r>
      <w:r w:rsidRPr="00AF5FC7">
        <w:rPr>
          <w:rFonts w:ascii="Bookman Old Style" w:hAnsi="Bookman Old Style"/>
          <w:sz w:val="24"/>
          <w:szCs w:val="24"/>
        </w:rPr>
        <w:t>, Sala</w:t>
      </w:r>
      <w:r w:rsidR="00C114F0" w:rsidRPr="00AF5FC7">
        <w:rPr>
          <w:rFonts w:ascii="Bookman Old Style" w:hAnsi="Bookman Old Style"/>
          <w:sz w:val="24"/>
          <w:szCs w:val="24"/>
        </w:rPr>
        <w:t xml:space="preserve"> </w:t>
      </w:r>
      <w:r w:rsidRPr="00AF5FC7">
        <w:rPr>
          <w:rFonts w:ascii="Bookman Old Style" w:hAnsi="Bookman Old Style"/>
          <w:sz w:val="24"/>
          <w:szCs w:val="24"/>
        </w:rPr>
        <w:t xml:space="preserve">de Decisión Laboral integrada por los magistrados </w:t>
      </w:r>
      <w:r w:rsidRPr="00C65363">
        <w:rPr>
          <w:rFonts w:ascii="Bookman Old Style" w:hAnsi="Bookman Old Style"/>
          <w:bCs/>
          <w:sz w:val="24"/>
          <w:szCs w:val="24"/>
        </w:rPr>
        <w:t>Dr</w:t>
      </w:r>
      <w:r w:rsidR="00C114F0" w:rsidRPr="00C65363">
        <w:rPr>
          <w:rFonts w:ascii="Bookman Old Style" w:hAnsi="Bookman Old Style"/>
          <w:bCs/>
          <w:sz w:val="24"/>
          <w:szCs w:val="24"/>
        </w:rPr>
        <w:t>a</w:t>
      </w:r>
      <w:r w:rsidRPr="00C65363">
        <w:rPr>
          <w:rFonts w:ascii="Bookman Old Style" w:hAnsi="Bookman Old Style"/>
          <w:bCs/>
          <w:sz w:val="24"/>
          <w:szCs w:val="24"/>
        </w:rPr>
        <w:t xml:space="preserve">. </w:t>
      </w:r>
      <w:r w:rsidR="00C114F0" w:rsidRPr="00C65363">
        <w:rPr>
          <w:rFonts w:ascii="Bookman Old Style" w:hAnsi="Bookman Old Style"/>
          <w:bCs/>
          <w:sz w:val="24"/>
          <w:szCs w:val="24"/>
        </w:rPr>
        <w:t>OLGA LUCIA HOYOS SEPÚLVEDA</w:t>
      </w:r>
      <w:r w:rsidRPr="00C65363">
        <w:rPr>
          <w:rFonts w:ascii="Bookman Old Style" w:hAnsi="Bookman Old Style"/>
          <w:sz w:val="24"/>
          <w:szCs w:val="24"/>
        </w:rPr>
        <w:t xml:space="preserve">, </w:t>
      </w:r>
      <w:r w:rsidRPr="00C65363">
        <w:rPr>
          <w:rFonts w:ascii="Bookman Old Style" w:hAnsi="Bookman Old Style"/>
          <w:bCs/>
          <w:sz w:val="24"/>
          <w:szCs w:val="24"/>
        </w:rPr>
        <w:t>D</w:t>
      </w:r>
      <w:r w:rsidR="00C114F0" w:rsidRPr="00C65363">
        <w:rPr>
          <w:rFonts w:ascii="Bookman Old Style" w:hAnsi="Bookman Old Style"/>
          <w:bCs/>
          <w:sz w:val="24"/>
          <w:szCs w:val="24"/>
        </w:rPr>
        <w:t>r</w:t>
      </w:r>
      <w:r w:rsidRPr="00C65363">
        <w:rPr>
          <w:rFonts w:ascii="Bookman Old Style" w:hAnsi="Bookman Old Style"/>
          <w:bCs/>
          <w:sz w:val="24"/>
          <w:szCs w:val="24"/>
        </w:rPr>
        <w:t>.</w:t>
      </w:r>
      <w:r w:rsidR="00C114F0" w:rsidRPr="00C65363">
        <w:rPr>
          <w:rFonts w:ascii="Bookman Old Style" w:hAnsi="Bookman Old Style"/>
          <w:bCs/>
          <w:sz w:val="24"/>
          <w:szCs w:val="24"/>
        </w:rPr>
        <w:t xml:space="preserve"> JULIO CÉSAR SALAZAR MUÑOZ </w:t>
      </w:r>
      <w:r w:rsidR="00C114F0" w:rsidRPr="00C65363">
        <w:rPr>
          <w:rFonts w:ascii="Bookman Old Style" w:hAnsi="Bookman Old Style"/>
          <w:sz w:val="24"/>
          <w:szCs w:val="24"/>
        </w:rPr>
        <w:t>y</w:t>
      </w:r>
      <w:r w:rsidRPr="00C65363">
        <w:rPr>
          <w:rFonts w:ascii="Bookman Old Style" w:hAnsi="Bookman Old Style"/>
          <w:sz w:val="24"/>
          <w:szCs w:val="24"/>
        </w:rPr>
        <w:t xml:space="preserve"> como ponente </w:t>
      </w:r>
      <w:r w:rsidRPr="00C65363">
        <w:rPr>
          <w:rFonts w:ascii="Bookman Old Style" w:hAnsi="Bookman Old Style"/>
          <w:bCs/>
          <w:sz w:val="24"/>
          <w:szCs w:val="24"/>
        </w:rPr>
        <w:t>Dr. GERMÁN DARÍO GÓEZ VINASCO</w:t>
      </w:r>
      <w:r w:rsidR="005257D6" w:rsidRPr="00C65363">
        <w:rPr>
          <w:rFonts w:ascii="Bookman Old Style" w:eastAsia="Dotum" w:hAnsi="Bookman Old Style" w:cs="Tahoma"/>
          <w:sz w:val="24"/>
          <w:szCs w:val="24"/>
          <w:lang w:eastAsia="es-ES"/>
        </w:rPr>
        <w:t xml:space="preserve">, </w:t>
      </w:r>
      <w:r w:rsidR="00B60D9D" w:rsidRPr="00C65363">
        <w:rPr>
          <w:rFonts w:ascii="Bookman Old Style" w:eastAsia="Dotum" w:hAnsi="Bookman Old Style" w:cs="Tahoma"/>
          <w:sz w:val="24"/>
          <w:szCs w:val="24"/>
          <w:lang w:eastAsia="es-ES"/>
        </w:rPr>
        <w:t>procede a resolver el recur</w:t>
      </w:r>
      <w:r w:rsidR="00835B22" w:rsidRPr="00C65363">
        <w:rPr>
          <w:rFonts w:ascii="Bookman Old Style" w:eastAsia="Dotum" w:hAnsi="Bookman Old Style" w:cs="Tahoma"/>
          <w:sz w:val="24"/>
          <w:szCs w:val="24"/>
          <w:lang w:eastAsia="es-ES"/>
        </w:rPr>
        <w:t xml:space="preserve">so de apelación interpuesto por </w:t>
      </w:r>
      <w:r w:rsidR="00FE2167" w:rsidRPr="00C65363">
        <w:rPr>
          <w:rFonts w:ascii="Bookman Old Style" w:eastAsia="Dotum" w:hAnsi="Bookman Old Style" w:cs="Tahoma"/>
          <w:sz w:val="24"/>
          <w:szCs w:val="24"/>
          <w:lang w:eastAsia="es-ES"/>
        </w:rPr>
        <w:t>la</w:t>
      </w:r>
      <w:r w:rsidR="00474FFA" w:rsidRPr="00C65363">
        <w:rPr>
          <w:rFonts w:ascii="Bookman Old Style" w:eastAsia="Dotum" w:hAnsi="Bookman Old Style" w:cs="Tahoma"/>
          <w:sz w:val="24"/>
          <w:szCs w:val="24"/>
          <w:lang w:eastAsia="es-ES"/>
        </w:rPr>
        <w:t>s</w:t>
      </w:r>
      <w:r w:rsidR="00784817" w:rsidRPr="00C65363">
        <w:rPr>
          <w:rFonts w:ascii="Bookman Old Style" w:eastAsia="Dotum" w:hAnsi="Bookman Old Style" w:cs="Tahoma"/>
          <w:sz w:val="24"/>
          <w:szCs w:val="24"/>
          <w:lang w:eastAsia="es-ES"/>
        </w:rPr>
        <w:t xml:space="preserve"> </w:t>
      </w:r>
      <w:r w:rsidR="00EB1D25" w:rsidRPr="00C65363">
        <w:rPr>
          <w:rFonts w:ascii="Bookman Old Style" w:eastAsia="Dotum" w:hAnsi="Bookman Old Style" w:cs="Tahoma"/>
          <w:sz w:val="24"/>
          <w:szCs w:val="24"/>
          <w:lang w:eastAsia="es-ES"/>
        </w:rPr>
        <w:t>parte</w:t>
      </w:r>
      <w:r w:rsidR="00474FFA" w:rsidRPr="00C65363">
        <w:rPr>
          <w:rFonts w:ascii="Bookman Old Style" w:eastAsia="Dotum" w:hAnsi="Bookman Old Style" w:cs="Tahoma"/>
          <w:sz w:val="24"/>
          <w:szCs w:val="24"/>
          <w:lang w:eastAsia="es-ES"/>
        </w:rPr>
        <w:t>s</w:t>
      </w:r>
      <w:r w:rsidR="003216B5" w:rsidRPr="00C65363">
        <w:rPr>
          <w:rFonts w:ascii="Bookman Old Style" w:eastAsia="Dotum" w:hAnsi="Bookman Old Style" w:cs="Tahoma"/>
          <w:sz w:val="24"/>
          <w:szCs w:val="24"/>
          <w:lang w:eastAsia="es-ES"/>
        </w:rPr>
        <w:t>,</w:t>
      </w:r>
      <w:r w:rsidR="00B47EBA" w:rsidRPr="00C65363">
        <w:rPr>
          <w:rFonts w:ascii="Bookman Old Style" w:eastAsia="Dotum" w:hAnsi="Bookman Old Style" w:cs="Tahoma"/>
          <w:sz w:val="24"/>
          <w:szCs w:val="24"/>
          <w:lang w:eastAsia="es-ES"/>
        </w:rPr>
        <w:t xml:space="preserve"> </w:t>
      </w:r>
      <w:r w:rsidR="00B60D9D" w:rsidRPr="00C65363">
        <w:rPr>
          <w:rFonts w:ascii="Bookman Old Style" w:eastAsia="Dotum" w:hAnsi="Bookman Old Style" w:cs="Tahoma"/>
          <w:sz w:val="24"/>
          <w:szCs w:val="24"/>
          <w:lang w:eastAsia="es-ES"/>
        </w:rPr>
        <w:t xml:space="preserve">contra </w:t>
      </w:r>
      <w:r w:rsidR="00B60D9D" w:rsidRPr="00C65363">
        <w:rPr>
          <w:rFonts w:ascii="Bookman Old Style" w:eastAsia="Times New Roman" w:hAnsi="Bookman Old Style"/>
          <w:sz w:val="24"/>
          <w:szCs w:val="24"/>
          <w:lang w:eastAsia="es-ES"/>
        </w:rPr>
        <w:t xml:space="preserve">la </w:t>
      </w:r>
      <w:r w:rsidR="00FE2167" w:rsidRPr="00C65363">
        <w:rPr>
          <w:rFonts w:ascii="Bookman Old Style" w:eastAsia="Times New Roman" w:hAnsi="Bookman Old Style"/>
          <w:sz w:val="24"/>
          <w:szCs w:val="24"/>
          <w:lang w:eastAsia="es-ES"/>
        </w:rPr>
        <w:t>sentencia de primera instancia</w:t>
      </w:r>
      <w:r w:rsidR="00835B22" w:rsidRPr="00C65363">
        <w:rPr>
          <w:rFonts w:ascii="Bookman Old Style" w:eastAsia="Times New Roman" w:hAnsi="Bookman Old Style"/>
          <w:sz w:val="24"/>
          <w:szCs w:val="24"/>
          <w:lang w:eastAsia="es-ES"/>
        </w:rPr>
        <w:t>,</w:t>
      </w:r>
      <w:r w:rsidR="00C114F0" w:rsidRPr="00C65363">
        <w:rPr>
          <w:rFonts w:ascii="Bookman Old Style" w:eastAsia="Times New Roman" w:hAnsi="Bookman Old Style"/>
          <w:sz w:val="24"/>
          <w:szCs w:val="24"/>
          <w:lang w:eastAsia="es-ES"/>
        </w:rPr>
        <w:t xml:space="preserve"> </w:t>
      </w:r>
      <w:r w:rsidR="0039189B" w:rsidRPr="00C65363">
        <w:rPr>
          <w:rFonts w:ascii="Bookman Old Style" w:eastAsia="Dotum" w:hAnsi="Bookman Old Style" w:cs="Tahoma"/>
          <w:sz w:val="24"/>
          <w:szCs w:val="24"/>
          <w:lang w:eastAsia="es-ES"/>
        </w:rPr>
        <w:t>proferida por el Juzgado</w:t>
      </w:r>
      <w:r w:rsidR="0039189B" w:rsidRPr="00AF5FC7">
        <w:rPr>
          <w:rFonts w:ascii="Bookman Old Style" w:eastAsia="Dotum" w:hAnsi="Bookman Old Style" w:cs="Tahoma"/>
          <w:sz w:val="24"/>
          <w:szCs w:val="24"/>
          <w:lang w:eastAsia="es-ES"/>
        </w:rPr>
        <w:t xml:space="preserve"> </w:t>
      </w:r>
      <w:r w:rsidR="00EB1D25" w:rsidRPr="00AF5FC7">
        <w:rPr>
          <w:rFonts w:ascii="Bookman Old Style" w:eastAsia="Dotum" w:hAnsi="Bookman Old Style" w:cs="Tahoma"/>
          <w:sz w:val="24"/>
          <w:szCs w:val="24"/>
          <w:lang w:eastAsia="es-ES"/>
        </w:rPr>
        <w:t>Tercero</w:t>
      </w:r>
      <w:r w:rsidR="00EB2A49" w:rsidRPr="00AF5FC7">
        <w:rPr>
          <w:rFonts w:ascii="Bookman Old Style" w:eastAsia="Dotum" w:hAnsi="Bookman Old Style" w:cs="Tahoma"/>
          <w:sz w:val="24"/>
          <w:szCs w:val="24"/>
          <w:lang w:eastAsia="es-ES"/>
        </w:rPr>
        <w:t xml:space="preserve"> </w:t>
      </w:r>
      <w:r w:rsidRPr="00AF5FC7">
        <w:rPr>
          <w:rFonts w:ascii="Bookman Old Style" w:eastAsia="Dotum" w:hAnsi="Bookman Old Style" w:cs="Tahoma"/>
          <w:sz w:val="24"/>
          <w:szCs w:val="24"/>
          <w:lang w:eastAsia="es-ES"/>
        </w:rPr>
        <w:t>Laboral del Circuito de esta ciudad</w:t>
      </w:r>
      <w:r w:rsidR="00B47EBA" w:rsidRPr="00AF5FC7">
        <w:rPr>
          <w:rFonts w:ascii="Bookman Old Style" w:eastAsia="Dotum" w:hAnsi="Bookman Old Style" w:cs="Tahoma"/>
          <w:sz w:val="24"/>
          <w:szCs w:val="24"/>
          <w:lang w:eastAsia="es-ES"/>
        </w:rPr>
        <w:t>,</w:t>
      </w:r>
      <w:r w:rsidRPr="00AF5FC7">
        <w:rPr>
          <w:rFonts w:ascii="Bookman Old Style" w:eastAsia="Dotum" w:hAnsi="Bookman Old Style" w:cs="Tahoma"/>
          <w:sz w:val="24"/>
          <w:szCs w:val="24"/>
          <w:lang w:eastAsia="es-ES"/>
        </w:rPr>
        <w:t xml:space="preserve"> dentro del proceso </w:t>
      </w:r>
      <w:r w:rsidRPr="00C65363">
        <w:rPr>
          <w:rFonts w:ascii="Bookman Old Style" w:eastAsia="Dotum" w:hAnsi="Bookman Old Style" w:cs="Tahoma"/>
          <w:b/>
          <w:sz w:val="24"/>
          <w:szCs w:val="24"/>
          <w:lang w:eastAsia="es-ES"/>
        </w:rPr>
        <w:t xml:space="preserve">ordinario </w:t>
      </w:r>
      <w:r w:rsidR="00C65363" w:rsidRPr="00C65363">
        <w:rPr>
          <w:rFonts w:ascii="Bookman Old Style" w:eastAsia="Dotum" w:hAnsi="Bookman Old Style" w:cs="Tahoma"/>
          <w:b/>
          <w:sz w:val="24"/>
          <w:szCs w:val="24"/>
          <w:lang w:eastAsia="es-ES"/>
        </w:rPr>
        <w:t>laboral</w:t>
      </w:r>
      <w:r w:rsidR="00C65363">
        <w:rPr>
          <w:rFonts w:ascii="Bookman Old Style" w:eastAsia="Dotum" w:hAnsi="Bookman Old Style" w:cs="Tahoma"/>
          <w:sz w:val="24"/>
          <w:szCs w:val="24"/>
          <w:lang w:eastAsia="es-ES"/>
        </w:rPr>
        <w:t xml:space="preserve"> </w:t>
      </w:r>
      <w:r w:rsidRPr="00AF5FC7">
        <w:rPr>
          <w:rFonts w:ascii="Bookman Old Style" w:eastAsia="Dotum" w:hAnsi="Bookman Old Style" w:cs="Tahoma"/>
          <w:sz w:val="24"/>
          <w:szCs w:val="24"/>
          <w:lang w:eastAsia="es-ES"/>
        </w:rPr>
        <w:t>promovido</w:t>
      </w:r>
      <w:r w:rsidR="00B47EBA" w:rsidRPr="00AF5FC7">
        <w:rPr>
          <w:rFonts w:ascii="Bookman Old Style" w:eastAsia="Dotum" w:hAnsi="Bookman Old Style" w:cs="Tahoma"/>
          <w:sz w:val="24"/>
          <w:szCs w:val="24"/>
          <w:lang w:eastAsia="es-ES"/>
        </w:rPr>
        <w:t xml:space="preserve"> por</w:t>
      </w:r>
      <w:r w:rsidRPr="00AF5FC7">
        <w:rPr>
          <w:rFonts w:ascii="Bookman Old Style" w:eastAsia="Dotum" w:hAnsi="Bookman Old Style" w:cs="Tahoma"/>
          <w:sz w:val="24"/>
          <w:szCs w:val="24"/>
          <w:lang w:eastAsia="es-ES"/>
        </w:rPr>
        <w:t xml:space="preserve"> </w:t>
      </w:r>
      <w:r w:rsidR="00EB1D25" w:rsidRPr="00AF5FC7">
        <w:rPr>
          <w:rFonts w:ascii="Bookman Old Style" w:eastAsia="Dotum" w:hAnsi="Bookman Old Style" w:cs="Tahoma"/>
          <w:b/>
          <w:bCs/>
          <w:sz w:val="24"/>
          <w:szCs w:val="24"/>
          <w:lang w:eastAsia="es-ES"/>
        </w:rPr>
        <w:t xml:space="preserve">EMPRESA DE ACUEDUCTO Y ALCANTARILLADO DE PEREIRA S.A.S. </w:t>
      </w:r>
      <w:r w:rsidR="00EB1D25" w:rsidRPr="00AF5FC7">
        <w:rPr>
          <w:rFonts w:ascii="Bookman Old Style" w:eastAsia="Dotum" w:hAnsi="Bookman Old Style" w:cs="Tahoma"/>
          <w:b/>
          <w:bCs/>
          <w:sz w:val="24"/>
          <w:szCs w:val="24"/>
          <w:lang w:eastAsia="es-ES"/>
        </w:rPr>
        <w:lastRenderedPageBreak/>
        <w:t xml:space="preserve">ESP </w:t>
      </w:r>
      <w:r w:rsidRPr="00AF5FC7">
        <w:rPr>
          <w:rFonts w:ascii="Bookman Old Style" w:eastAsia="Dotum" w:hAnsi="Bookman Old Style" w:cs="Tahoma"/>
          <w:sz w:val="24"/>
          <w:szCs w:val="24"/>
          <w:lang w:eastAsia="es-ES"/>
        </w:rPr>
        <w:t>contra</w:t>
      </w:r>
      <w:r w:rsidR="00EB1D25" w:rsidRPr="00AF5FC7">
        <w:rPr>
          <w:rFonts w:ascii="Bookman Old Style" w:eastAsia="Dotum" w:hAnsi="Bookman Old Style" w:cs="Tahoma"/>
          <w:sz w:val="24"/>
          <w:szCs w:val="24"/>
          <w:lang w:eastAsia="es-ES"/>
        </w:rPr>
        <w:t xml:space="preserve"> </w:t>
      </w:r>
      <w:r w:rsidR="00EB1D25" w:rsidRPr="00AF5FC7">
        <w:rPr>
          <w:rFonts w:ascii="Bookman Old Style" w:eastAsia="Dotum" w:hAnsi="Bookman Old Style" w:cs="Tahoma"/>
          <w:b/>
          <w:bCs/>
          <w:sz w:val="24"/>
          <w:szCs w:val="24"/>
          <w:lang w:eastAsia="es-ES"/>
        </w:rPr>
        <w:t>MILLER DÍAZ SALAZAR</w:t>
      </w:r>
      <w:r w:rsidR="00080EF1" w:rsidRPr="00AF5FC7">
        <w:rPr>
          <w:rFonts w:ascii="Bookman Old Style" w:eastAsia="Times New Roman" w:hAnsi="Bookman Old Style"/>
          <w:sz w:val="24"/>
          <w:szCs w:val="24"/>
          <w:lang w:eastAsia="es-ES"/>
        </w:rPr>
        <w:t>,</w:t>
      </w:r>
      <w:r w:rsidR="00080EF1" w:rsidRPr="00AF5FC7">
        <w:rPr>
          <w:rFonts w:ascii="Bookman Old Style" w:eastAsia="Times New Roman" w:hAnsi="Bookman Old Style"/>
          <w:b/>
          <w:bCs/>
          <w:sz w:val="24"/>
          <w:szCs w:val="24"/>
          <w:lang w:eastAsia="es-ES"/>
        </w:rPr>
        <w:t xml:space="preserve"> </w:t>
      </w:r>
      <w:r w:rsidRPr="00AF5FC7">
        <w:rPr>
          <w:rFonts w:ascii="Bookman Old Style" w:eastAsia="Dotum" w:hAnsi="Bookman Old Style" w:cs="Tahoma"/>
          <w:sz w:val="24"/>
          <w:szCs w:val="24"/>
          <w:lang w:eastAsia="es-ES"/>
        </w:rPr>
        <w:t xml:space="preserve">radicado </w:t>
      </w:r>
      <w:r w:rsidR="00080EF1" w:rsidRPr="00AF5FC7">
        <w:rPr>
          <w:rFonts w:ascii="Bookman Old Style" w:eastAsia="Dotum" w:hAnsi="Bookman Old Style" w:cs="Tahoma"/>
          <w:b/>
          <w:bCs/>
          <w:sz w:val="24"/>
          <w:szCs w:val="24"/>
          <w:lang w:eastAsia="es-ES"/>
        </w:rPr>
        <w:t>66001-31-05-00</w:t>
      </w:r>
      <w:r w:rsidR="00EB1D25" w:rsidRPr="00AF5FC7">
        <w:rPr>
          <w:rFonts w:ascii="Bookman Old Style" w:eastAsia="Dotum" w:hAnsi="Bookman Old Style" w:cs="Tahoma"/>
          <w:b/>
          <w:bCs/>
          <w:sz w:val="24"/>
          <w:szCs w:val="24"/>
          <w:lang w:eastAsia="es-ES"/>
        </w:rPr>
        <w:t>3-2018</w:t>
      </w:r>
      <w:r w:rsidR="00080EF1" w:rsidRPr="00AF5FC7">
        <w:rPr>
          <w:rFonts w:ascii="Bookman Old Style" w:eastAsia="Dotum" w:hAnsi="Bookman Old Style" w:cs="Tahoma"/>
          <w:b/>
          <w:bCs/>
          <w:sz w:val="24"/>
          <w:szCs w:val="24"/>
          <w:lang w:eastAsia="es-ES"/>
        </w:rPr>
        <w:t>-00</w:t>
      </w:r>
      <w:r w:rsidR="00EB1D25" w:rsidRPr="00AF5FC7">
        <w:rPr>
          <w:rFonts w:ascii="Bookman Old Style" w:eastAsia="Dotum" w:hAnsi="Bookman Old Style" w:cs="Tahoma"/>
          <w:b/>
          <w:bCs/>
          <w:sz w:val="24"/>
          <w:szCs w:val="24"/>
          <w:lang w:eastAsia="es-ES"/>
        </w:rPr>
        <w:t>598</w:t>
      </w:r>
      <w:r w:rsidR="00080EF1" w:rsidRPr="00AF5FC7">
        <w:rPr>
          <w:rFonts w:ascii="Bookman Old Style" w:eastAsia="Dotum" w:hAnsi="Bookman Old Style" w:cs="Tahoma"/>
          <w:b/>
          <w:bCs/>
          <w:sz w:val="24"/>
          <w:szCs w:val="24"/>
          <w:lang w:eastAsia="es-ES"/>
        </w:rPr>
        <w:t>-0</w:t>
      </w:r>
      <w:r w:rsidR="00EB1D25" w:rsidRPr="00AF5FC7">
        <w:rPr>
          <w:rFonts w:ascii="Bookman Old Style" w:eastAsia="Dotum" w:hAnsi="Bookman Old Style" w:cs="Tahoma"/>
          <w:b/>
          <w:bCs/>
          <w:sz w:val="24"/>
          <w:szCs w:val="24"/>
          <w:lang w:eastAsia="es-ES"/>
        </w:rPr>
        <w:t>1</w:t>
      </w:r>
      <w:r w:rsidR="00080EF1" w:rsidRPr="00AF5FC7">
        <w:rPr>
          <w:rFonts w:ascii="Bookman Old Style" w:eastAsia="Dotum" w:hAnsi="Bookman Old Style" w:cs="Tahoma"/>
          <w:b/>
          <w:bCs/>
          <w:sz w:val="24"/>
          <w:szCs w:val="24"/>
          <w:lang w:eastAsia="es-ES"/>
        </w:rPr>
        <w:t>.</w:t>
      </w:r>
    </w:p>
    <w:p w14:paraId="49117ACE" w14:textId="77777777" w:rsidR="0053060E" w:rsidRPr="00AF5FC7" w:rsidRDefault="0053060E" w:rsidP="00AF5FC7">
      <w:pPr>
        <w:spacing w:after="0"/>
        <w:jc w:val="both"/>
        <w:rPr>
          <w:rFonts w:ascii="Bookman Old Style" w:eastAsia="Dotum" w:hAnsi="Bookman Old Style" w:cs="Tahoma"/>
          <w:sz w:val="24"/>
          <w:szCs w:val="24"/>
          <w:lang w:eastAsia="es-ES"/>
        </w:rPr>
      </w:pPr>
    </w:p>
    <w:p w14:paraId="4BF299F2" w14:textId="5F89A7DF" w:rsidR="00EC0476" w:rsidRPr="00AF5FC7" w:rsidRDefault="0053060E" w:rsidP="00AF5FC7">
      <w:pPr>
        <w:widowControl w:val="0"/>
        <w:tabs>
          <w:tab w:val="left" w:pos="-720"/>
        </w:tabs>
        <w:suppressAutoHyphens/>
        <w:overflowPunct w:val="0"/>
        <w:autoSpaceDE w:val="0"/>
        <w:autoSpaceDN w:val="0"/>
        <w:adjustRightInd w:val="0"/>
        <w:spacing w:after="0"/>
        <w:jc w:val="both"/>
        <w:rPr>
          <w:rFonts w:ascii="Bookman Old Style" w:hAnsi="Bookman Old Style"/>
          <w:sz w:val="24"/>
          <w:szCs w:val="24"/>
        </w:rPr>
      </w:pPr>
      <w:r w:rsidRPr="00AF5FC7">
        <w:rPr>
          <w:rFonts w:ascii="Bookman Old Style" w:hAnsi="Bookman Old Style"/>
          <w:sz w:val="24"/>
          <w:szCs w:val="24"/>
        </w:rPr>
        <w:t>Seguidamente se procede a proferir la decisión</w:t>
      </w:r>
      <w:r w:rsidR="005257D6" w:rsidRPr="00AF5FC7">
        <w:rPr>
          <w:rFonts w:ascii="Bookman Old Style" w:hAnsi="Bookman Old Style"/>
          <w:sz w:val="24"/>
          <w:szCs w:val="24"/>
        </w:rPr>
        <w:t xml:space="preserve"> </w:t>
      </w:r>
      <w:r w:rsidR="005257D6" w:rsidRPr="00AF5FC7">
        <w:rPr>
          <w:rStyle w:val="normaltextrun"/>
          <w:rFonts w:ascii="Bookman Old Style" w:hAnsi="Bookman Old Style" w:cs="Tahoma"/>
          <w:color w:val="000000"/>
          <w:sz w:val="24"/>
          <w:szCs w:val="24"/>
          <w:shd w:val="clear" w:color="auto" w:fill="FFFFFF"/>
          <w:lang w:val="es-ES"/>
        </w:rPr>
        <w:t xml:space="preserve">por escrito </w:t>
      </w:r>
      <w:r w:rsidR="005257D6" w:rsidRPr="00AF5FC7">
        <w:rPr>
          <w:rFonts w:ascii="Bookman Old Style" w:hAnsi="Bookman Old Style"/>
          <w:sz w:val="24"/>
          <w:szCs w:val="24"/>
        </w:rPr>
        <w:t>aprobada por esta Sala,</w:t>
      </w:r>
      <w:r w:rsidR="002E1A84" w:rsidRPr="00AF5FC7">
        <w:rPr>
          <w:rFonts w:ascii="Bookman Old Style" w:hAnsi="Bookman Old Style"/>
          <w:sz w:val="24"/>
          <w:szCs w:val="24"/>
        </w:rPr>
        <w:t xml:space="preserve"> </w:t>
      </w:r>
      <w:r w:rsidR="002E1A84" w:rsidRPr="00AF5FC7">
        <w:rPr>
          <w:rStyle w:val="normaltextrun"/>
          <w:rFonts w:ascii="Bookman Old Style" w:hAnsi="Bookman Old Style" w:cs="Tahoma"/>
          <w:color w:val="000000"/>
          <w:sz w:val="24"/>
          <w:szCs w:val="24"/>
          <w:shd w:val="clear" w:color="auto" w:fill="FFFFFF"/>
          <w:lang w:val="es-ES"/>
        </w:rPr>
        <w:t>conforme</w:t>
      </w:r>
      <w:r w:rsidR="005257D6" w:rsidRPr="00AF5FC7">
        <w:rPr>
          <w:rStyle w:val="normaltextrun"/>
          <w:rFonts w:ascii="Bookman Old Style" w:hAnsi="Bookman Old Style" w:cs="Tahoma"/>
          <w:color w:val="000000"/>
          <w:sz w:val="24"/>
          <w:szCs w:val="24"/>
          <w:shd w:val="clear" w:color="auto" w:fill="FFFFFF"/>
          <w:lang w:val="es-ES"/>
        </w:rPr>
        <w:t xml:space="preserve"> al artículo 15 del Decreto No. 806 de 2020,</w:t>
      </w:r>
      <w:r w:rsidR="005257D6" w:rsidRPr="00AF5FC7">
        <w:rPr>
          <w:rStyle w:val="normaltextrun"/>
          <w:rFonts w:ascii="Times New Roman" w:hAnsi="Times New Roman"/>
          <w:color w:val="000000"/>
          <w:sz w:val="24"/>
          <w:szCs w:val="24"/>
          <w:shd w:val="clear" w:color="auto" w:fill="FFFFFF"/>
          <w:lang w:val="es-ES"/>
        </w:rPr>
        <w:t> </w:t>
      </w:r>
      <w:r w:rsidR="005257D6" w:rsidRPr="00AF5FC7">
        <w:rPr>
          <w:rStyle w:val="normaltextrun"/>
          <w:rFonts w:ascii="Bookman Old Style" w:hAnsi="Bookman Old Style" w:cs="Tahoma"/>
          <w:color w:val="000000"/>
          <w:sz w:val="24"/>
          <w:szCs w:val="24"/>
          <w:shd w:val="clear" w:color="auto" w:fill="FFFFFF"/>
          <w:lang w:val="es-ES"/>
        </w:rPr>
        <w:t>expedido por el Ministerio de Justicia y del Derecho</w:t>
      </w:r>
      <w:r w:rsidRPr="00AF5FC7">
        <w:rPr>
          <w:rFonts w:ascii="Bookman Old Style" w:hAnsi="Bookman Old Style"/>
          <w:sz w:val="24"/>
          <w:szCs w:val="24"/>
        </w:rPr>
        <w:t>,</w:t>
      </w:r>
      <w:r w:rsidR="00221BC1" w:rsidRPr="00AF5FC7">
        <w:rPr>
          <w:rStyle w:val="normaltextrun"/>
          <w:rFonts w:ascii="Bookman Old Style" w:hAnsi="Bookman Old Style" w:cs="Tahoma"/>
          <w:color w:val="000000"/>
          <w:sz w:val="24"/>
          <w:szCs w:val="24"/>
          <w:shd w:val="clear" w:color="auto" w:fill="FFFFFF"/>
          <w:lang w:val="es-ES"/>
        </w:rPr>
        <w:t xml:space="preserve"> adoptado como legislación permanente a través de la Ley 2213 de 2022,</w:t>
      </w:r>
      <w:r w:rsidRPr="00AF5FC7">
        <w:rPr>
          <w:rFonts w:ascii="Bookman Old Style" w:hAnsi="Bookman Old Style"/>
          <w:sz w:val="24"/>
          <w:szCs w:val="24"/>
        </w:rPr>
        <w:t xml:space="preserve"> la cual se traduce en los siguientes términos,</w:t>
      </w:r>
    </w:p>
    <w:p w14:paraId="7EC3A09B" w14:textId="77777777" w:rsidR="008C68A7" w:rsidRPr="00AF5FC7" w:rsidRDefault="008C68A7" w:rsidP="00AF5FC7">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lang w:eastAsia="es-ES"/>
        </w:rPr>
      </w:pPr>
    </w:p>
    <w:p w14:paraId="6BC71752" w14:textId="5F86EEC9" w:rsidR="00800F13" w:rsidRPr="00AF5FC7" w:rsidRDefault="00952E3F" w:rsidP="00AF5FC7">
      <w:pPr>
        <w:tabs>
          <w:tab w:val="left" w:pos="0"/>
        </w:tabs>
        <w:suppressAutoHyphens/>
        <w:spacing w:after="0"/>
        <w:ind w:firstLine="480"/>
        <w:jc w:val="center"/>
        <w:rPr>
          <w:rFonts w:ascii="Bookman Old Style" w:eastAsia="Times New Roman" w:hAnsi="Bookman Old Style" w:cs="Arial Narrow"/>
          <w:b/>
          <w:bCs/>
          <w:spacing w:val="-3"/>
          <w:sz w:val="24"/>
          <w:szCs w:val="24"/>
          <w:lang w:eastAsia="es-ES"/>
        </w:rPr>
      </w:pPr>
      <w:r w:rsidRPr="00AF5FC7">
        <w:rPr>
          <w:rFonts w:ascii="Bookman Old Style" w:eastAsia="Times New Roman" w:hAnsi="Bookman Old Style" w:cs="Arial Narrow"/>
          <w:b/>
          <w:bCs/>
          <w:spacing w:val="-3"/>
          <w:sz w:val="24"/>
          <w:szCs w:val="24"/>
          <w:lang w:eastAsia="es-ES"/>
        </w:rPr>
        <w:t xml:space="preserve">SENTENCIA No. </w:t>
      </w:r>
      <w:r w:rsidR="00AA5029" w:rsidRPr="00AF5FC7">
        <w:rPr>
          <w:rFonts w:ascii="Bookman Old Style" w:eastAsia="Times New Roman" w:hAnsi="Bookman Old Style" w:cs="Arial Narrow"/>
          <w:b/>
          <w:bCs/>
          <w:spacing w:val="-3"/>
          <w:sz w:val="24"/>
          <w:szCs w:val="24"/>
          <w:lang w:eastAsia="es-ES"/>
        </w:rPr>
        <w:t>207</w:t>
      </w:r>
    </w:p>
    <w:p w14:paraId="4FD68B84" w14:textId="77777777" w:rsidR="009C7839" w:rsidRPr="00AF5FC7" w:rsidRDefault="009C7839" w:rsidP="00AF5FC7">
      <w:pPr>
        <w:tabs>
          <w:tab w:val="left" w:pos="0"/>
        </w:tabs>
        <w:suppressAutoHyphens/>
        <w:spacing w:after="0"/>
        <w:ind w:firstLine="480"/>
        <w:jc w:val="center"/>
        <w:rPr>
          <w:rFonts w:ascii="Bookman Old Style" w:eastAsia="Times New Roman" w:hAnsi="Bookman Old Style" w:cs="Arial Narrow"/>
          <w:b/>
          <w:bCs/>
          <w:spacing w:val="-3"/>
          <w:sz w:val="24"/>
          <w:szCs w:val="24"/>
          <w:u w:val="single"/>
          <w:lang w:eastAsia="es-ES"/>
        </w:rPr>
      </w:pPr>
    </w:p>
    <w:p w14:paraId="49A62872" w14:textId="50843560" w:rsidR="00CD0CE5" w:rsidRPr="00AF5FC7" w:rsidRDefault="00925FA1" w:rsidP="00AF5FC7">
      <w:pPr>
        <w:pStyle w:val="Prrafodelista"/>
        <w:numPr>
          <w:ilvl w:val="0"/>
          <w:numId w:val="26"/>
        </w:numPr>
        <w:tabs>
          <w:tab w:val="left" w:pos="2268"/>
        </w:tabs>
        <w:suppressAutoHyphens/>
        <w:spacing w:after="0"/>
        <w:jc w:val="center"/>
        <w:rPr>
          <w:rFonts w:ascii="Bookman Old Style" w:hAnsi="Bookman Old Style" w:cs="Arial"/>
          <w:b/>
          <w:sz w:val="24"/>
          <w:szCs w:val="24"/>
        </w:rPr>
      </w:pPr>
      <w:r w:rsidRPr="00AF5FC7">
        <w:rPr>
          <w:rFonts w:ascii="Bookman Old Style" w:hAnsi="Bookman Old Style" w:cs="Arial"/>
          <w:b/>
          <w:sz w:val="24"/>
          <w:szCs w:val="24"/>
        </w:rPr>
        <w:t>ANTECEDENTES:</w:t>
      </w:r>
    </w:p>
    <w:p w14:paraId="41ED7295" w14:textId="77777777" w:rsidR="00925FA1" w:rsidRPr="00AF5FC7" w:rsidRDefault="00925FA1" w:rsidP="00AF5FC7">
      <w:pPr>
        <w:pStyle w:val="Prrafodelista"/>
        <w:spacing w:after="0"/>
        <w:rPr>
          <w:rFonts w:ascii="Bookman Old Style" w:hAnsi="Bookman Old Style"/>
          <w:b/>
          <w:sz w:val="24"/>
          <w:szCs w:val="24"/>
          <w:lang w:val="es-ES_tradnl"/>
        </w:rPr>
      </w:pPr>
    </w:p>
    <w:p w14:paraId="0B3096E4" w14:textId="2C844531" w:rsidR="00925FA1" w:rsidRPr="00AF5FC7" w:rsidRDefault="00925FA1" w:rsidP="00AF5FC7">
      <w:pPr>
        <w:pStyle w:val="Prrafodelista"/>
        <w:numPr>
          <w:ilvl w:val="0"/>
          <w:numId w:val="28"/>
        </w:numPr>
        <w:spacing w:after="0"/>
        <w:rPr>
          <w:rFonts w:ascii="Bookman Old Style" w:eastAsia="Times New Roman" w:hAnsi="Bookman Old Style"/>
          <w:b/>
          <w:sz w:val="24"/>
          <w:szCs w:val="24"/>
          <w:lang w:val="es-ES_tradnl"/>
        </w:rPr>
      </w:pPr>
      <w:r w:rsidRPr="00AF5FC7">
        <w:rPr>
          <w:rFonts w:ascii="Bookman Old Style" w:hAnsi="Bookman Old Style"/>
          <w:b/>
          <w:sz w:val="24"/>
          <w:szCs w:val="24"/>
          <w:lang w:val="es-ES_tradnl"/>
        </w:rPr>
        <w:t>Pretensiones</w:t>
      </w:r>
    </w:p>
    <w:p w14:paraId="7EB0716E" w14:textId="6FB63BD3" w:rsidR="007625A8" w:rsidRPr="00AF5FC7" w:rsidRDefault="007625A8" w:rsidP="00AF5FC7">
      <w:pPr>
        <w:tabs>
          <w:tab w:val="left" w:pos="2268"/>
        </w:tabs>
        <w:suppressAutoHyphens/>
        <w:spacing w:after="0"/>
        <w:jc w:val="both"/>
        <w:rPr>
          <w:rFonts w:ascii="Bookman Old Style" w:hAnsi="Bookman Old Style" w:cs="Arial"/>
          <w:b/>
          <w:sz w:val="24"/>
          <w:szCs w:val="24"/>
        </w:rPr>
      </w:pPr>
    </w:p>
    <w:p w14:paraId="2DED8868" w14:textId="18E64E6E" w:rsidR="00AD3778" w:rsidRPr="00AF5FC7" w:rsidRDefault="009B4510" w:rsidP="00AF5FC7">
      <w:pPr>
        <w:tabs>
          <w:tab w:val="left" w:pos="2268"/>
        </w:tabs>
        <w:suppressAutoHyphens/>
        <w:spacing w:after="0"/>
        <w:jc w:val="both"/>
        <w:rPr>
          <w:rFonts w:ascii="Bookman Old Style" w:hAnsi="Bookman Old Style" w:cs="Arial"/>
          <w:sz w:val="24"/>
          <w:szCs w:val="24"/>
        </w:rPr>
      </w:pPr>
      <w:r w:rsidRPr="00AF5FC7">
        <w:rPr>
          <w:rFonts w:ascii="Bookman Old Style" w:hAnsi="Bookman Old Style" w:cs="Arial"/>
          <w:sz w:val="24"/>
          <w:szCs w:val="24"/>
        </w:rPr>
        <w:t xml:space="preserve">La </w:t>
      </w:r>
      <w:r w:rsidR="00EB1D25" w:rsidRPr="00AF5FC7">
        <w:rPr>
          <w:rFonts w:ascii="Bookman Old Style" w:hAnsi="Bookman Old Style" w:cs="Arial"/>
          <w:sz w:val="24"/>
          <w:szCs w:val="24"/>
        </w:rPr>
        <w:t xml:space="preserve">entidad </w:t>
      </w:r>
      <w:r w:rsidR="00EB1D25" w:rsidRPr="00AF5FC7">
        <w:rPr>
          <w:rFonts w:ascii="Bookman Old Style" w:eastAsia="Times New Roman" w:hAnsi="Bookman Old Style"/>
          <w:b/>
          <w:bCs/>
          <w:sz w:val="24"/>
          <w:szCs w:val="24"/>
          <w:lang w:eastAsia="es-ES"/>
        </w:rPr>
        <w:t>EMPRESA DE ACUEDUCTO Y ALCANTARILLADO DE PEREIRA S.A.S. ESP</w:t>
      </w:r>
      <w:r w:rsidRPr="00AF5FC7">
        <w:rPr>
          <w:rFonts w:ascii="Bookman Old Style" w:eastAsia="Dotum" w:hAnsi="Bookman Old Style" w:cs="Tahoma"/>
          <w:b/>
          <w:bCs/>
          <w:sz w:val="24"/>
          <w:szCs w:val="24"/>
          <w:lang w:eastAsia="es-ES"/>
        </w:rPr>
        <w:t xml:space="preserve"> </w:t>
      </w:r>
      <w:r w:rsidR="00CD0CE5" w:rsidRPr="00AF5FC7">
        <w:rPr>
          <w:rFonts w:ascii="Bookman Old Style" w:hAnsi="Bookman Old Style" w:cs="Arial"/>
          <w:sz w:val="24"/>
          <w:szCs w:val="24"/>
        </w:rPr>
        <w:t>presentó demanda</w:t>
      </w:r>
      <w:r w:rsidR="00EB1D25" w:rsidRPr="00AF5FC7">
        <w:rPr>
          <w:rFonts w:ascii="Bookman Old Style" w:hAnsi="Bookman Old Style" w:cs="Arial"/>
          <w:sz w:val="24"/>
          <w:szCs w:val="24"/>
        </w:rPr>
        <w:t xml:space="preserve"> ordinaria laboral en contra del demandado</w:t>
      </w:r>
      <w:r w:rsidR="00CD0CE5" w:rsidRPr="00AF5FC7">
        <w:rPr>
          <w:rFonts w:ascii="Bookman Old Style" w:hAnsi="Bookman Old Style" w:cs="Arial"/>
          <w:sz w:val="24"/>
          <w:szCs w:val="24"/>
        </w:rPr>
        <w:t xml:space="preserve">, con el fin que: </w:t>
      </w:r>
      <w:r w:rsidR="00AE4B8A" w:rsidRPr="00AF5FC7">
        <w:rPr>
          <w:rFonts w:ascii="Bookman Old Style" w:hAnsi="Bookman Old Style" w:cs="Arial"/>
          <w:b/>
          <w:bCs/>
          <w:sz w:val="24"/>
          <w:szCs w:val="24"/>
        </w:rPr>
        <w:t xml:space="preserve">1) </w:t>
      </w:r>
      <w:r w:rsidR="002B0BEF" w:rsidRPr="00AF5FC7">
        <w:rPr>
          <w:rFonts w:ascii="Bookman Old Style" w:hAnsi="Bookman Old Style" w:cs="Arial"/>
          <w:sz w:val="24"/>
          <w:szCs w:val="24"/>
        </w:rPr>
        <w:t xml:space="preserve">Se declare </w:t>
      </w:r>
      <w:r w:rsidRPr="00AF5FC7">
        <w:rPr>
          <w:rFonts w:ascii="Bookman Old Style" w:hAnsi="Bookman Old Style" w:cs="Arial"/>
          <w:sz w:val="24"/>
          <w:szCs w:val="24"/>
        </w:rPr>
        <w:t xml:space="preserve">que </w:t>
      </w:r>
      <w:r w:rsidR="00EB1D25" w:rsidRPr="00AF5FC7">
        <w:rPr>
          <w:rFonts w:ascii="Bookman Old Style" w:hAnsi="Bookman Old Style" w:cs="Arial"/>
          <w:sz w:val="24"/>
          <w:szCs w:val="24"/>
        </w:rPr>
        <w:t xml:space="preserve">el demandado no le asiste derecho para ser beneficiario del retroactivo pensional reconocido por </w:t>
      </w:r>
      <w:r w:rsidR="00EB1D25" w:rsidRPr="00AF5FC7">
        <w:rPr>
          <w:rFonts w:ascii="Bookman Old Style" w:hAnsi="Bookman Old Style" w:cs="Arial"/>
          <w:b/>
          <w:bCs/>
          <w:sz w:val="24"/>
          <w:szCs w:val="24"/>
        </w:rPr>
        <w:t xml:space="preserve">COLPENSIONES </w:t>
      </w:r>
      <w:r w:rsidR="00EB1D25" w:rsidRPr="00AF5FC7">
        <w:rPr>
          <w:rFonts w:ascii="Bookman Old Style" w:hAnsi="Bookman Old Style" w:cs="Arial"/>
          <w:sz w:val="24"/>
          <w:szCs w:val="24"/>
        </w:rPr>
        <w:t xml:space="preserve">mediante Resolución No. SUB498 del 07 de marzo de 2017. </w:t>
      </w:r>
      <w:r w:rsidR="00EB1D25" w:rsidRPr="00AF5FC7">
        <w:rPr>
          <w:rFonts w:ascii="Bookman Old Style" w:hAnsi="Bookman Old Style" w:cs="Arial"/>
          <w:b/>
          <w:bCs/>
          <w:sz w:val="24"/>
          <w:szCs w:val="24"/>
        </w:rPr>
        <w:t xml:space="preserve">2) </w:t>
      </w:r>
      <w:r w:rsidR="00EB1D25" w:rsidRPr="00AF5FC7">
        <w:rPr>
          <w:rFonts w:ascii="Bookman Old Style" w:hAnsi="Bookman Old Style" w:cs="Arial"/>
          <w:sz w:val="24"/>
          <w:szCs w:val="24"/>
        </w:rPr>
        <w:t xml:space="preserve">Se declare que la entidad demandante es la beneficiaria del retroactivo pensional comprendido entre el 12 de julio de 2016 al 28 de marzo de 2017. </w:t>
      </w:r>
      <w:r w:rsidR="00EB1D25" w:rsidRPr="00AF5FC7">
        <w:rPr>
          <w:rFonts w:ascii="Bookman Old Style" w:hAnsi="Bookman Old Style" w:cs="Arial"/>
          <w:b/>
          <w:bCs/>
          <w:sz w:val="24"/>
          <w:szCs w:val="24"/>
        </w:rPr>
        <w:t xml:space="preserve">3) </w:t>
      </w:r>
      <w:r w:rsidR="00EB1D25" w:rsidRPr="00AF5FC7">
        <w:rPr>
          <w:rFonts w:ascii="Bookman Old Style" w:hAnsi="Bookman Old Style" w:cs="Arial"/>
          <w:sz w:val="24"/>
          <w:szCs w:val="24"/>
        </w:rPr>
        <w:t xml:space="preserve">Que se declare que el demandado se apropió de los recursos que legalmente le correspondían a la entidad por concepto de retroactivo. </w:t>
      </w:r>
      <w:r w:rsidR="00EB1D25" w:rsidRPr="00AF5FC7">
        <w:rPr>
          <w:rFonts w:ascii="Bookman Old Style" w:hAnsi="Bookman Old Style" w:cs="Arial"/>
          <w:b/>
          <w:bCs/>
          <w:sz w:val="24"/>
          <w:szCs w:val="24"/>
        </w:rPr>
        <w:t xml:space="preserve">4) </w:t>
      </w:r>
      <w:r w:rsidR="00EB1D25" w:rsidRPr="00AF5FC7">
        <w:rPr>
          <w:rFonts w:ascii="Bookman Old Style" w:hAnsi="Bookman Old Style" w:cs="Arial"/>
          <w:sz w:val="24"/>
          <w:szCs w:val="24"/>
        </w:rPr>
        <w:t xml:space="preserve">Se declare que el demandado vulneró el artículo 128 de la Constitución Política de Colombia, que determina que nadie podrá recibir más de una asignación que provenga del tesoro público. </w:t>
      </w:r>
      <w:r w:rsidR="00EB1D25" w:rsidRPr="00AF5FC7">
        <w:rPr>
          <w:rFonts w:ascii="Bookman Old Style" w:hAnsi="Bookman Old Style" w:cs="Arial"/>
          <w:b/>
          <w:bCs/>
          <w:sz w:val="24"/>
          <w:szCs w:val="24"/>
        </w:rPr>
        <w:t xml:space="preserve">5) </w:t>
      </w:r>
      <w:r w:rsidR="00EB1D25" w:rsidRPr="00AF5FC7">
        <w:rPr>
          <w:rFonts w:ascii="Bookman Old Style" w:hAnsi="Bookman Old Style" w:cs="Arial"/>
          <w:sz w:val="24"/>
          <w:szCs w:val="24"/>
        </w:rPr>
        <w:t xml:space="preserve">Se declare que el </w:t>
      </w:r>
      <w:r w:rsidR="00AE4B8A" w:rsidRPr="00AF5FC7">
        <w:rPr>
          <w:rFonts w:ascii="Bookman Old Style" w:hAnsi="Bookman Old Style" w:cs="Arial"/>
          <w:sz w:val="24"/>
          <w:szCs w:val="24"/>
        </w:rPr>
        <w:t xml:space="preserve">demandado debe pagar el retroactivo a la empresa demandante. </w:t>
      </w:r>
      <w:r w:rsidR="00AE4B8A" w:rsidRPr="00AF5FC7">
        <w:rPr>
          <w:rFonts w:ascii="Bookman Old Style" w:hAnsi="Bookman Old Style" w:cs="Arial"/>
          <w:b/>
          <w:bCs/>
          <w:sz w:val="24"/>
          <w:szCs w:val="24"/>
        </w:rPr>
        <w:t xml:space="preserve">6) </w:t>
      </w:r>
      <w:r w:rsidR="00AE4B8A" w:rsidRPr="00AF5FC7">
        <w:rPr>
          <w:rFonts w:ascii="Bookman Old Style" w:hAnsi="Bookman Old Style" w:cs="Arial"/>
          <w:sz w:val="24"/>
          <w:szCs w:val="24"/>
        </w:rPr>
        <w:t xml:space="preserve">Que la suma a pagar es por valor de $15.010.913 </w:t>
      </w:r>
      <w:r w:rsidR="00AE4B8A" w:rsidRPr="00AF5FC7">
        <w:rPr>
          <w:rFonts w:ascii="Bookman Old Style" w:hAnsi="Bookman Old Style" w:cs="Arial"/>
          <w:b/>
          <w:bCs/>
          <w:sz w:val="24"/>
          <w:szCs w:val="24"/>
        </w:rPr>
        <w:t xml:space="preserve">7) </w:t>
      </w:r>
      <w:r w:rsidR="00AE4B8A" w:rsidRPr="00AF5FC7">
        <w:rPr>
          <w:rFonts w:ascii="Bookman Old Style" w:hAnsi="Bookman Old Style" w:cs="Arial"/>
          <w:sz w:val="24"/>
          <w:szCs w:val="24"/>
        </w:rPr>
        <w:t xml:space="preserve">Que se orden el pago de la indexación. </w:t>
      </w:r>
      <w:r w:rsidR="00AE4B8A" w:rsidRPr="00AF5FC7">
        <w:rPr>
          <w:rFonts w:ascii="Bookman Old Style" w:hAnsi="Bookman Old Style" w:cs="Arial"/>
          <w:b/>
          <w:bCs/>
          <w:sz w:val="24"/>
          <w:szCs w:val="24"/>
        </w:rPr>
        <w:t xml:space="preserve">8) </w:t>
      </w:r>
      <w:r w:rsidR="00AE4B8A" w:rsidRPr="00AF5FC7">
        <w:rPr>
          <w:rFonts w:ascii="Bookman Old Style" w:hAnsi="Bookman Old Style" w:cs="Arial"/>
          <w:sz w:val="24"/>
          <w:szCs w:val="24"/>
        </w:rPr>
        <w:t xml:space="preserve">Que se ordene el pago en un término no mayor a 5 días hábiles. </w:t>
      </w:r>
      <w:r w:rsidR="00AE4B8A" w:rsidRPr="00AF5FC7">
        <w:rPr>
          <w:rFonts w:ascii="Bookman Old Style" w:hAnsi="Bookman Old Style" w:cs="Arial"/>
          <w:b/>
          <w:bCs/>
          <w:sz w:val="24"/>
          <w:szCs w:val="24"/>
        </w:rPr>
        <w:t xml:space="preserve">9) </w:t>
      </w:r>
      <w:r w:rsidR="00AE4B8A" w:rsidRPr="00AF5FC7">
        <w:rPr>
          <w:rFonts w:ascii="Bookman Old Style" w:hAnsi="Bookman Old Style" w:cs="Arial"/>
          <w:sz w:val="24"/>
          <w:szCs w:val="24"/>
        </w:rPr>
        <w:t>Se condene al demandado a las costas.</w:t>
      </w:r>
    </w:p>
    <w:p w14:paraId="60B123A9" w14:textId="624600DF" w:rsidR="00925FA1" w:rsidRPr="00AF5FC7" w:rsidRDefault="00925FA1" w:rsidP="00AF5FC7">
      <w:pPr>
        <w:tabs>
          <w:tab w:val="left" w:pos="2268"/>
        </w:tabs>
        <w:suppressAutoHyphens/>
        <w:spacing w:after="0"/>
        <w:jc w:val="both"/>
        <w:rPr>
          <w:rFonts w:ascii="Bookman Old Style" w:hAnsi="Bookman Old Style" w:cs="Arial"/>
          <w:bCs/>
          <w:sz w:val="24"/>
          <w:szCs w:val="24"/>
        </w:rPr>
      </w:pPr>
    </w:p>
    <w:p w14:paraId="6A463691" w14:textId="1B7598F8" w:rsidR="00925FA1" w:rsidRPr="00AF5FC7" w:rsidRDefault="00925FA1" w:rsidP="00AF5FC7">
      <w:pPr>
        <w:pStyle w:val="Prrafodelista"/>
        <w:numPr>
          <w:ilvl w:val="0"/>
          <w:numId w:val="28"/>
        </w:numPr>
        <w:spacing w:after="0"/>
        <w:rPr>
          <w:rFonts w:ascii="Bookman Old Style" w:hAnsi="Bookman Old Style"/>
          <w:b/>
          <w:sz w:val="24"/>
          <w:szCs w:val="24"/>
        </w:rPr>
      </w:pPr>
      <w:r w:rsidRPr="00AF5FC7">
        <w:rPr>
          <w:rFonts w:ascii="Bookman Old Style" w:hAnsi="Bookman Old Style"/>
          <w:b/>
          <w:sz w:val="24"/>
          <w:szCs w:val="24"/>
        </w:rPr>
        <w:t xml:space="preserve">Hechos </w:t>
      </w:r>
    </w:p>
    <w:p w14:paraId="20D588B0" w14:textId="694A11FB" w:rsidR="00AD3778" w:rsidRPr="00AF5FC7" w:rsidRDefault="00AD3778" w:rsidP="00AF5FC7">
      <w:pPr>
        <w:tabs>
          <w:tab w:val="left" w:pos="2268"/>
        </w:tabs>
        <w:suppressAutoHyphens/>
        <w:spacing w:after="0"/>
        <w:jc w:val="both"/>
        <w:rPr>
          <w:rFonts w:ascii="Bookman Old Style" w:hAnsi="Bookman Old Style" w:cs="Arial"/>
          <w:bCs/>
          <w:sz w:val="24"/>
          <w:szCs w:val="24"/>
        </w:rPr>
      </w:pPr>
    </w:p>
    <w:p w14:paraId="4A5CE1CE" w14:textId="77777777" w:rsidR="00AE4B8A" w:rsidRPr="00AF5FC7" w:rsidRDefault="007230BE" w:rsidP="00AF5FC7">
      <w:pPr>
        <w:tabs>
          <w:tab w:val="left" w:pos="2268"/>
        </w:tabs>
        <w:suppressAutoHyphens/>
        <w:spacing w:after="0"/>
        <w:jc w:val="both"/>
        <w:rPr>
          <w:rFonts w:ascii="Bookman Old Style" w:eastAsia="Times New Roman" w:hAnsi="Bookman Old Style"/>
          <w:bCs/>
          <w:sz w:val="24"/>
          <w:szCs w:val="24"/>
          <w:lang w:eastAsia="es-ES"/>
        </w:rPr>
      </w:pPr>
      <w:r w:rsidRPr="00AF5FC7">
        <w:rPr>
          <w:rStyle w:val="normaltextrun"/>
          <w:rFonts w:ascii="Bookman Old Style" w:hAnsi="Bookman Old Style" w:cs="Tahoma"/>
          <w:color w:val="000000"/>
          <w:sz w:val="24"/>
          <w:szCs w:val="24"/>
          <w:shd w:val="clear" w:color="auto" w:fill="FFFFFF"/>
        </w:rPr>
        <w:t>Como</w:t>
      </w:r>
      <w:r w:rsidR="00AD3778" w:rsidRPr="00AF5FC7">
        <w:rPr>
          <w:rStyle w:val="normaltextrun"/>
          <w:rFonts w:ascii="Bookman Old Style" w:hAnsi="Bookman Old Style" w:cs="Tahoma"/>
          <w:color w:val="000000"/>
          <w:sz w:val="24"/>
          <w:szCs w:val="24"/>
          <w:shd w:val="clear" w:color="auto" w:fill="FFFFFF"/>
        </w:rPr>
        <w:t xml:space="preserve"> hechos </w:t>
      </w:r>
      <w:r w:rsidRPr="00AF5FC7">
        <w:rPr>
          <w:rStyle w:val="normaltextrun"/>
          <w:rFonts w:ascii="Bookman Old Style" w:hAnsi="Bookman Old Style" w:cs="Tahoma"/>
          <w:color w:val="000000"/>
          <w:sz w:val="24"/>
          <w:szCs w:val="24"/>
          <w:shd w:val="clear" w:color="auto" w:fill="FFFFFF"/>
        </w:rPr>
        <w:t>que sustentan</w:t>
      </w:r>
      <w:r w:rsidR="00AD3778" w:rsidRPr="00AF5FC7">
        <w:rPr>
          <w:rStyle w:val="normaltextrun"/>
          <w:rFonts w:ascii="Bookman Old Style" w:hAnsi="Bookman Old Style" w:cs="Tahoma"/>
          <w:color w:val="000000"/>
          <w:sz w:val="24"/>
          <w:szCs w:val="24"/>
          <w:shd w:val="clear" w:color="auto" w:fill="FFFFFF"/>
        </w:rPr>
        <w:t xml:space="preserve"> lo pretendido</w:t>
      </w:r>
      <w:r w:rsidR="00925FA1" w:rsidRPr="00AF5FC7">
        <w:rPr>
          <w:rFonts w:ascii="Bookman Old Style" w:hAnsi="Bookman Old Style" w:cs="Arial"/>
          <w:bCs/>
          <w:sz w:val="24"/>
          <w:szCs w:val="24"/>
        </w:rPr>
        <w:t xml:space="preserve">, </w:t>
      </w:r>
      <w:r w:rsidR="00596238" w:rsidRPr="00AF5FC7">
        <w:rPr>
          <w:rFonts w:ascii="Bookman Old Style" w:hAnsi="Bookman Old Style" w:cs="Arial"/>
          <w:bCs/>
          <w:sz w:val="24"/>
          <w:szCs w:val="24"/>
        </w:rPr>
        <w:t xml:space="preserve">relató </w:t>
      </w:r>
      <w:r w:rsidR="00931DDE" w:rsidRPr="00AF5FC7">
        <w:rPr>
          <w:rFonts w:ascii="Bookman Old Style" w:hAnsi="Bookman Old Style" w:cs="Arial"/>
          <w:bCs/>
          <w:sz w:val="24"/>
          <w:szCs w:val="24"/>
        </w:rPr>
        <w:t xml:space="preserve">que </w:t>
      </w:r>
      <w:r w:rsidR="00AE4B8A" w:rsidRPr="00AF5FC7">
        <w:rPr>
          <w:rFonts w:ascii="Bookman Old Style" w:hAnsi="Bookman Old Style" w:cs="Arial"/>
          <w:bCs/>
          <w:sz w:val="24"/>
          <w:szCs w:val="24"/>
        </w:rPr>
        <w:t xml:space="preserve">el señor </w:t>
      </w:r>
      <w:r w:rsidR="00AE4B8A" w:rsidRPr="00AF5FC7">
        <w:rPr>
          <w:rFonts w:ascii="Bookman Old Style" w:eastAsia="Dotum" w:hAnsi="Bookman Old Style" w:cs="Tahoma"/>
          <w:b/>
          <w:sz w:val="24"/>
          <w:szCs w:val="24"/>
          <w:lang w:eastAsia="es-ES"/>
        </w:rPr>
        <w:t xml:space="preserve">MILLER DÍAZ SALAZAR </w:t>
      </w:r>
      <w:r w:rsidR="00AE4B8A" w:rsidRPr="00AF5FC7">
        <w:rPr>
          <w:rFonts w:ascii="Bookman Old Style" w:eastAsia="Dotum" w:hAnsi="Bookman Old Style" w:cs="Tahoma"/>
          <w:sz w:val="24"/>
          <w:szCs w:val="24"/>
          <w:lang w:eastAsia="es-ES"/>
        </w:rPr>
        <w:t xml:space="preserve">laboró para la </w:t>
      </w:r>
      <w:r w:rsidR="00AE4B8A" w:rsidRPr="00AF5FC7">
        <w:rPr>
          <w:rFonts w:ascii="Bookman Old Style" w:eastAsia="Times New Roman" w:hAnsi="Bookman Old Style"/>
          <w:b/>
          <w:bCs/>
          <w:sz w:val="24"/>
          <w:szCs w:val="24"/>
          <w:lang w:eastAsia="es-ES"/>
        </w:rPr>
        <w:t xml:space="preserve">EMPRESA DE ACUEDUCTO Y ALCANTARILLADO DE PEREIRA S.A.S. ESP </w:t>
      </w:r>
      <w:r w:rsidR="00AE4B8A" w:rsidRPr="00AF5FC7">
        <w:rPr>
          <w:rFonts w:ascii="Bookman Old Style" w:eastAsia="Times New Roman" w:hAnsi="Bookman Old Style"/>
          <w:bCs/>
          <w:sz w:val="24"/>
          <w:szCs w:val="24"/>
          <w:lang w:eastAsia="es-ES"/>
        </w:rPr>
        <w:t xml:space="preserve">desde el 01 de septiembre de 1997 hasta el 28 de marzo de 2017, en el cargo de Tecnólogo II. El trabajador presentaba delicado estado de salud, por lo que se concedieron una serie de incapacidades. El 04 de diciembre de 2016 mediante dictamen de COLPENSIONES se determinó que el trabajador tenía un 50.85% de Pérdida de Capacidad Laboral, con fecha de estructuración del 12 de julio de 2016. </w:t>
      </w:r>
    </w:p>
    <w:p w14:paraId="5EC25694" w14:textId="77777777" w:rsidR="00AE4B8A" w:rsidRPr="00AF5FC7" w:rsidRDefault="00AE4B8A" w:rsidP="00AF5FC7">
      <w:pPr>
        <w:tabs>
          <w:tab w:val="left" w:pos="2268"/>
        </w:tabs>
        <w:suppressAutoHyphens/>
        <w:spacing w:after="0"/>
        <w:jc w:val="both"/>
        <w:rPr>
          <w:rFonts w:ascii="Bookman Old Style" w:eastAsia="Times New Roman" w:hAnsi="Bookman Old Style"/>
          <w:bCs/>
          <w:sz w:val="24"/>
          <w:szCs w:val="24"/>
          <w:lang w:eastAsia="es-ES"/>
        </w:rPr>
      </w:pPr>
    </w:p>
    <w:p w14:paraId="6D328EBA" w14:textId="0BD233DE" w:rsidR="00C3759D" w:rsidRPr="00AF5FC7" w:rsidRDefault="00AE4B8A" w:rsidP="00AF5FC7">
      <w:pPr>
        <w:tabs>
          <w:tab w:val="left" w:pos="2268"/>
        </w:tabs>
        <w:suppressAutoHyphens/>
        <w:spacing w:after="0"/>
        <w:jc w:val="both"/>
        <w:rPr>
          <w:rFonts w:ascii="Bookman Old Style" w:eastAsia="Times New Roman" w:hAnsi="Bookman Old Style"/>
          <w:bCs/>
          <w:sz w:val="24"/>
          <w:szCs w:val="24"/>
          <w:lang w:eastAsia="es-ES"/>
        </w:rPr>
      </w:pPr>
      <w:r w:rsidRPr="00AF5FC7">
        <w:rPr>
          <w:rFonts w:ascii="Bookman Old Style" w:eastAsia="Times New Roman" w:hAnsi="Bookman Old Style"/>
          <w:bCs/>
          <w:sz w:val="24"/>
          <w:szCs w:val="24"/>
          <w:lang w:eastAsia="es-ES"/>
        </w:rPr>
        <w:t xml:space="preserve">A raíz de lo anterior, el 02 de enero de 2017, el demandado solicitó ante COLPENSIONES el reconocimiento y pago de su pensión de invalidez. Por su parte, la empresa demandante desde la fecha de estructuración de la invalidez, es decir, julio de 2016 hasta marzo de 2017 pagó al trabajador de manera ininterrumpida, todos los salarios, auxilios legales, convencionales y demás, haciendo de igual manera los correspondientes pagos a la seguridad social integral. </w:t>
      </w:r>
    </w:p>
    <w:p w14:paraId="1A1C8B44" w14:textId="1A08C6E5" w:rsidR="00AE4B8A" w:rsidRPr="00AF5FC7" w:rsidRDefault="00AE4B8A" w:rsidP="00AF5FC7">
      <w:pPr>
        <w:tabs>
          <w:tab w:val="left" w:pos="2268"/>
        </w:tabs>
        <w:suppressAutoHyphens/>
        <w:spacing w:after="0"/>
        <w:jc w:val="both"/>
        <w:rPr>
          <w:rFonts w:ascii="Bookman Old Style" w:eastAsia="Times New Roman" w:hAnsi="Bookman Old Style"/>
          <w:bCs/>
          <w:sz w:val="24"/>
          <w:szCs w:val="24"/>
          <w:lang w:eastAsia="es-ES"/>
        </w:rPr>
      </w:pPr>
    </w:p>
    <w:p w14:paraId="5DC30399" w14:textId="3A9EB440" w:rsidR="00AE4B8A" w:rsidRPr="00AF5FC7" w:rsidRDefault="00AE4B8A" w:rsidP="00AF5FC7">
      <w:pPr>
        <w:tabs>
          <w:tab w:val="left" w:pos="2268"/>
        </w:tabs>
        <w:suppressAutoHyphens/>
        <w:spacing w:after="0"/>
        <w:jc w:val="both"/>
        <w:rPr>
          <w:rFonts w:ascii="Bookman Old Style" w:eastAsia="Times New Roman" w:hAnsi="Bookman Old Style"/>
          <w:bCs/>
          <w:sz w:val="24"/>
          <w:szCs w:val="24"/>
          <w:lang w:eastAsia="es-ES"/>
        </w:rPr>
      </w:pPr>
      <w:r w:rsidRPr="00AF5FC7">
        <w:rPr>
          <w:rFonts w:ascii="Bookman Old Style" w:eastAsia="Times New Roman" w:hAnsi="Bookman Old Style"/>
          <w:bCs/>
          <w:sz w:val="24"/>
          <w:szCs w:val="24"/>
          <w:lang w:eastAsia="es-ES"/>
        </w:rPr>
        <w:t>Manifestó que, la Convención Colectiva en su artículo 52 establece</w:t>
      </w:r>
      <w:r w:rsidR="00CE2D8A" w:rsidRPr="00AF5FC7">
        <w:rPr>
          <w:rFonts w:ascii="Bookman Old Style" w:eastAsia="Times New Roman" w:hAnsi="Bookman Old Style"/>
          <w:bCs/>
          <w:sz w:val="24"/>
          <w:szCs w:val="24"/>
          <w:lang w:eastAsia="es-ES"/>
        </w:rPr>
        <w:t xml:space="preserve"> que </w:t>
      </w:r>
      <w:r w:rsidR="00CE2D8A" w:rsidRPr="00AF5FC7">
        <w:rPr>
          <w:rFonts w:ascii="Bookman Old Style" w:eastAsia="Times New Roman" w:hAnsi="Bookman Old Style"/>
          <w:bCs/>
          <w:i/>
          <w:sz w:val="24"/>
          <w:szCs w:val="24"/>
          <w:lang w:eastAsia="es-ES"/>
        </w:rPr>
        <w:t>“</w:t>
      </w:r>
      <w:r w:rsidR="00CE2D8A" w:rsidRPr="003B4724">
        <w:rPr>
          <w:rFonts w:ascii="Bookman Old Style" w:eastAsia="Times New Roman" w:hAnsi="Bookman Old Style"/>
          <w:bCs/>
          <w:i/>
          <w:szCs w:val="24"/>
          <w:lang w:eastAsia="es-ES"/>
        </w:rPr>
        <w:t>en caso de enfermedad no profesional, debidamente comprobada LA EMPRESA pagará al trabajador (a) enfermo (a) la totalidad de su salario por el tiempo que dure la incapacidad, sin que esta exceda de ciento ochenta (180) días</w:t>
      </w:r>
      <w:r w:rsidR="00CE2D8A" w:rsidRPr="00AF5FC7">
        <w:rPr>
          <w:rFonts w:ascii="Bookman Old Style" w:eastAsia="Times New Roman" w:hAnsi="Bookman Old Style"/>
          <w:bCs/>
          <w:i/>
          <w:sz w:val="24"/>
          <w:szCs w:val="24"/>
          <w:lang w:eastAsia="es-ES"/>
        </w:rPr>
        <w:t xml:space="preserve">”. </w:t>
      </w:r>
      <w:r w:rsidR="00CE2D8A" w:rsidRPr="00AF5FC7">
        <w:rPr>
          <w:rFonts w:ascii="Bookman Old Style" w:eastAsia="Times New Roman" w:hAnsi="Bookman Old Style"/>
          <w:bCs/>
          <w:sz w:val="24"/>
          <w:szCs w:val="24"/>
          <w:lang w:eastAsia="es-ES"/>
        </w:rPr>
        <w:t>Sin embargo, la compañía pagó al demandando las acreencias laborales por un término mayor a los 180 días.</w:t>
      </w:r>
    </w:p>
    <w:p w14:paraId="7575D72F" w14:textId="2F395C07" w:rsidR="00CE2D8A" w:rsidRPr="00AF5FC7" w:rsidRDefault="00CE2D8A" w:rsidP="00AF5FC7">
      <w:pPr>
        <w:tabs>
          <w:tab w:val="left" w:pos="2268"/>
        </w:tabs>
        <w:suppressAutoHyphens/>
        <w:spacing w:after="0"/>
        <w:jc w:val="both"/>
        <w:rPr>
          <w:rFonts w:ascii="Bookman Old Style" w:eastAsia="Times New Roman" w:hAnsi="Bookman Old Style"/>
          <w:bCs/>
          <w:sz w:val="24"/>
          <w:szCs w:val="24"/>
          <w:lang w:eastAsia="es-ES"/>
        </w:rPr>
      </w:pPr>
    </w:p>
    <w:p w14:paraId="468C4C63" w14:textId="47823875" w:rsidR="00CE2D8A" w:rsidRPr="00AF5FC7" w:rsidRDefault="00CE2D8A" w:rsidP="00AF5FC7">
      <w:pPr>
        <w:tabs>
          <w:tab w:val="left" w:pos="2268"/>
        </w:tabs>
        <w:suppressAutoHyphens/>
        <w:spacing w:after="0"/>
        <w:jc w:val="both"/>
        <w:rPr>
          <w:rFonts w:ascii="Bookman Old Style" w:eastAsia="Times New Roman" w:hAnsi="Bookman Old Style"/>
          <w:bCs/>
          <w:sz w:val="24"/>
          <w:szCs w:val="24"/>
          <w:lang w:eastAsia="es-ES"/>
        </w:rPr>
      </w:pPr>
      <w:r w:rsidRPr="00AF5FC7">
        <w:rPr>
          <w:rFonts w:ascii="Bookman Old Style" w:eastAsia="Times New Roman" w:hAnsi="Bookman Old Style"/>
          <w:bCs/>
          <w:sz w:val="24"/>
          <w:szCs w:val="24"/>
          <w:lang w:eastAsia="es-ES"/>
        </w:rPr>
        <w:t>Posteriormente, el 07 de marzo de 2017 COLPENSIONES, mediante Resolución No. SUB 498, reconoció y ordenó el pago de la pensión de invalidez del actor, a partir del 12 de julio de 2016, junto con el retroactivo por la suma de $15.010.913 por el periodo entre el 12 de julio de 2016 al 28 de marzo de 2017. Luego, el 31 de marzo de 2017 la empleadora solicitó al trabajador el reintegro del retroactivo reconocido y pagado por COLPENSIONES, en respuesta del 27 de abril de 2017, el señor DÍAZ argumentó que la solicitud de reintegro es improcedente, que actuó de buena fe y los dineros ingresaron legalmente a su patrimonio.</w:t>
      </w:r>
    </w:p>
    <w:p w14:paraId="69BCBB64" w14:textId="5A2A9C2B" w:rsidR="00CE2D8A" w:rsidRPr="00AF5FC7" w:rsidRDefault="00CE2D8A" w:rsidP="00AF5FC7">
      <w:pPr>
        <w:tabs>
          <w:tab w:val="left" w:pos="2268"/>
        </w:tabs>
        <w:suppressAutoHyphens/>
        <w:spacing w:after="0"/>
        <w:jc w:val="both"/>
        <w:rPr>
          <w:rFonts w:ascii="Bookman Old Style" w:eastAsia="Times New Roman" w:hAnsi="Bookman Old Style"/>
          <w:bCs/>
          <w:sz w:val="24"/>
          <w:szCs w:val="24"/>
          <w:lang w:eastAsia="es-ES"/>
        </w:rPr>
      </w:pPr>
    </w:p>
    <w:p w14:paraId="574B87E7" w14:textId="323985DA" w:rsidR="006F6130" w:rsidRPr="00AF5FC7" w:rsidRDefault="00CE2D8A" w:rsidP="00AF5FC7">
      <w:pPr>
        <w:tabs>
          <w:tab w:val="left" w:pos="2268"/>
        </w:tabs>
        <w:suppressAutoHyphens/>
        <w:spacing w:after="0"/>
        <w:jc w:val="both"/>
        <w:rPr>
          <w:rFonts w:ascii="Bookman Old Style" w:hAnsi="Bookman Old Style" w:cs="Arial"/>
          <w:bCs/>
          <w:sz w:val="24"/>
          <w:szCs w:val="24"/>
        </w:rPr>
      </w:pPr>
      <w:r w:rsidRPr="00AF5FC7">
        <w:rPr>
          <w:rFonts w:ascii="Bookman Old Style" w:eastAsia="Times New Roman" w:hAnsi="Bookman Old Style"/>
          <w:bCs/>
          <w:sz w:val="24"/>
          <w:szCs w:val="24"/>
          <w:lang w:eastAsia="es-ES"/>
        </w:rPr>
        <w:t xml:space="preserve">Como consecuencia de lo anterior, considera que el actor actuó de mala fe, obtuvo doble asignación perteneciente al tesoro público, siendo la </w:t>
      </w:r>
      <w:r w:rsidRPr="00AF5FC7">
        <w:rPr>
          <w:rFonts w:ascii="Bookman Old Style" w:eastAsia="Times New Roman" w:hAnsi="Bookman Old Style"/>
          <w:b/>
          <w:bCs/>
          <w:sz w:val="24"/>
          <w:szCs w:val="24"/>
          <w:lang w:eastAsia="es-ES"/>
        </w:rPr>
        <w:t xml:space="preserve">EMPRESA DE ACUEDUCTO Y ALCANTARILLADO DE PEREIRA S.A.S. ESP </w:t>
      </w:r>
      <w:r w:rsidRPr="00AF5FC7">
        <w:rPr>
          <w:rFonts w:ascii="Bookman Old Style" w:eastAsia="Times New Roman" w:hAnsi="Bookman Old Style"/>
          <w:bCs/>
          <w:sz w:val="24"/>
          <w:szCs w:val="24"/>
          <w:lang w:eastAsia="es-ES"/>
        </w:rPr>
        <w:t>una entidad que administra recursos públicos.</w:t>
      </w:r>
    </w:p>
    <w:p w14:paraId="407EEA05" w14:textId="77777777" w:rsidR="00CE2D8A" w:rsidRPr="00AF5FC7" w:rsidRDefault="00CE2D8A" w:rsidP="00AF5FC7">
      <w:pPr>
        <w:tabs>
          <w:tab w:val="left" w:pos="2268"/>
        </w:tabs>
        <w:suppressAutoHyphens/>
        <w:spacing w:after="0"/>
        <w:jc w:val="both"/>
        <w:rPr>
          <w:rFonts w:ascii="Bookman Old Style" w:hAnsi="Bookman Old Style" w:cs="Arial"/>
          <w:bCs/>
          <w:sz w:val="24"/>
          <w:szCs w:val="24"/>
        </w:rPr>
      </w:pPr>
    </w:p>
    <w:p w14:paraId="094CCF47" w14:textId="0D4B6FA2" w:rsidR="00785B1C" w:rsidRPr="00AF5FC7" w:rsidRDefault="00785B1C" w:rsidP="00AF5FC7">
      <w:pPr>
        <w:pStyle w:val="Prrafodelista"/>
        <w:numPr>
          <w:ilvl w:val="0"/>
          <w:numId w:val="28"/>
        </w:numPr>
        <w:spacing w:after="0"/>
        <w:rPr>
          <w:rFonts w:ascii="Bookman Old Style" w:eastAsia="Times New Roman" w:hAnsi="Bookman Old Style"/>
          <w:b/>
          <w:sz w:val="24"/>
          <w:szCs w:val="24"/>
        </w:rPr>
      </w:pPr>
      <w:r w:rsidRPr="00AF5FC7">
        <w:rPr>
          <w:rFonts w:ascii="Bookman Old Style" w:hAnsi="Bookman Old Style"/>
          <w:b/>
          <w:sz w:val="24"/>
          <w:szCs w:val="24"/>
        </w:rPr>
        <w:t>Posición de la</w:t>
      </w:r>
      <w:r w:rsidR="00636884" w:rsidRPr="00AF5FC7">
        <w:rPr>
          <w:rFonts w:ascii="Bookman Old Style" w:hAnsi="Bookman Old Style"/>
          <w:b/>
          <w:sz w:val="24"/>
          <w:szCs w:val="24"/>
        </w:rPr>
        <w:t xml:space="preserve"> parte</w:t>
      </w:r>
      <w:r w:rsidRPr="00AF5FC7">
        <w:rPr>
          <w:rFonts w:ascii="Bookman Old Style" w:hAnsi="Bookman Old Style"/>
          <w:b/>
          <w:sz w:val="24"/>
          <w:szCs w:val="24"/>
        </w:rPr>
        <w:t xml:space="preserve"> demandada</w:t>
      </w:r>
    </w:p>
    <w:p w14:paraId="7A29A4A5" w14:textId="46AE73F4" w:rsidR="00785B1C" w:rsidRPr="00AF5FC7" w:rsidRDefault="00785B1C" w:rsidP="00AF5FC7">
      <w:pPr>
        <w:tabs>
          <w:tab w:val="left" w:pos="2268"/>
        </w:tabs>
        <w:suppressAutoHyphens/>
        <w:spacing w:after="0"/>
        <w:jc w:val="both"/>
        <w:rPr>
          <w:rFonts w:ascii="Bookman Old Style" w:hAnsi="Bookman Old Style" w:cs="Arial"/>
          <w:bCs/>
          <w:sz w:val="24"/>
          <w:szCs w:val="24"/>
        </w:rPr>
      </w:pPr>
    </w:p>
    <w:p w14:paraId="787C5D04" w14:textId="4828C4C9" w:rsidR="00F533ED" w:rsidRPr="00AF5FC7" w:rsidRDefault="009159D7" w:rsidP="00AF5FC7">
      <w:pPr>
        <w:spacing w:after="0"/>
        <w:jc w:val="both"/>
        <w:rPr>
          <w:rFonts w:ascii="Bookman Old Style" w:hAnsi="Bookman Old Style"/>
          <w:b/>
          <w:spacing w:val="-3"/>
          <w:sz w:val="24"/>
          <w:szCs w:val="24"/>
        </w:rPr>
      </w:pPr>
      <w:r w:rsidRPr="00AF5FC7">
        <w:rPr>
          <w:rFonts w:ascii="Bookman Old Style" w:hAnsi="Bookman Old Style"/>
          <w:b/>
          <w:spacing w:val="-3"/>
          <w:sz w:val="24"/>
          <w:szCs w:val="24"/>
        </w:rPr>
        <w:t>3.1.</w:t>
      </w:r>
      <w:r w:rsidRPr="00AF5FC7">
        <w:rPr>
          <w:rFonts w:ascii="Bookman Old Style" w:hAnsi="Bookman Old Style"/>
          <w:spacing w:val="-3"/>
          <w:sz w:val="24"/>
          <w:szCs w:val="24"/>
        </w:rPr>
        <w:t xml:space="preserve"> </w:t>
      </w:r>
      <w:r w:rsidR="00CE2D8A" w:rsidRPr="00AF5FC7">
        <w:rPr>
          <w:rFonts w:ascii="Bookman Old Style" w:hAnsi="Bookman Old Style"/>
          <w:spacing w:val="-3"/>
          <w:sz w:val="24"/>
          <w:szCs w:val="24"/>
        </w:rPr>
        <w:t xml:space="preserve">El demandado </w:t>
      </w:r>
      <w:r w:rsidR="00CE2D8A" w:rsidRPr="00AF5FC7">
        <w:rPr>
          <w:rFonts w:ascii="Bookman Old Style" w:eastAsia="Dotum" w:hAnsi="Bookman Old Style" w:cs="Tahoma"/>
          <w:b/>
          <w:sz w:val="24"/>
          <w:szCs w:val="24"/>
          <w:lang w:eastAsia="es-ES"/>
        </w:rPr>
        <w:t>MILLER DÍAZ SALAZAR</w:t>
      </w:r>
      <w:r w:rsidR="00CE2D8A" w:rsidRPr="00AF5FC7">
        <w:rPr>
          <w:rFonts w:ascii="Bookman Old Style" w:hAnsi="Bookman Old Style"/>
          <w:spacing w:val="-3"/>
          <w:sz w:val="24"/>
          <w:szCs w:val="24"/>
        </w:rPr>
        <w:t xml:space="preserve"> </w:t>
      </w:r>
      <w:r w:rsidR="00F533ED" w:rsidRPr="00AF5FC7">
        <w:rPr>
          <w:rFonts w:ascii="Bookman Old Style" w:hAnsi="Bookman Old Style"/>
          <w:spacing w:val="-3"/>
          <w:sz w:val="24"/>
          <w:szCs w:val="24"/>
        </w:rPr>
        <w:t>manifestó que</w:t>
      </w:r>
      <w:r w:rsidR="00A814D9" w:rsidRPr="00AF5FC7">
        <w:rPr>
          <w:rFonts w:ascii="Bookman Old Style" w:hAnsi="Bookman Old Style"/>
          <w:spacing w:val="-3"/>
          <w:sz w:val="24"/>
          <w:szCs w:val="24"/>
        </w:rPr>
        <w:t>,</w:t>
      </w:r>
      <w:r w:rsidR="00CF6450" w:rsidRPr="00AF5FC7">
        <w:rPr>
          <w:rFonts w:ascii="Bookman Old Style" w:hAnsi="Bookman Old Style"/>
          <w:spacing w:val="-3"/>
          <w:sz w:val="24"/>
          <w:szCs w:val="24"/>
        </w:rPr>
        <w:t xml:space="preserve"> </w:t>
      </w:r>
      <w:r w:rsidR="006727B6" w:rsidRPr="00AF5FC7">
        <w:rPr>
          <w:rFonts w:ascii="Bookman Old Style" w:hAnsi="Bookman Old Style"/>
          <w:spacing w:val="-3"/>
          <w:sz w:val="24"/>
          <w:szCs w:val="24"/>
        </w:rPr>
        <w:t xml:space="preserve">no se puede considerar una doble asignación del tesoro público, debido a que no está vinculado a ninguna entidad estatal más si se tiene en cuenta que el retroactivo pensional fue producto de un estado de invalidez reconocido y pagado por COLPENSIONES. Agregó que actuó de buena fe y en el marco de la legalidad. Se opuso a las pretensiones y como excepciones formuló: </w:t>
      </w:r>
      <w:r w:rsidR="006727B6" w:rsidRPr="00AF5FC7">
        <w:rPr>
          <w:rFonts w:ascii="Bookman Old Style" w:hAnsi="Bookman Old Style"/>
          <w:b/>
          <w:spacing w:val="-3"/>
          <w:sz w:val="24"/>
          <w:szCs w:val="24"/>
        </w:rPr>
        <w:t xml:space="preserve">Prescripción </w:t>
      </w:r>
      <w:r w:rsidR="006727B6" w:rsidRPr="00AF5FC7">
        <w:rPr>
          <w:rFonts w:ascii="Bookman Old Style" w:hAnsi="Bookman Old Style"/>
          <w:spacing w:val="-3"/>
          <w:sz w:val="24"/>
          <w:szCs w:val="24"/>
        </w:rPr>
        <w:t>y</w:t>
      </w:r>
      <w:r w:rsidR="006727B6" w:rsidRPr="00AF5FC7">
        <w:rPr>
          <w:rFonts w:ascii="Bookman Old Style" w:hAnsi="Bookman Old Style"/>
          <w:b/>
          <w:spacing w:val="-3"/>
          <w:sz w:val="24"/>
          <w:szCs w:val="24"/>
        </w:rPr>
        <w:t xml:space="preserve"> buena fe.</w:t>
      </w:r>
    </w:p>
    <w:p w14:paraId="3DE801B1" w14:textId="77777777" w:rsidR="00F533ED" w:rsidRPr="00AF5FC7" w:rsidRDefault="00F533ED" w:rsidP="00AF5FC7">
      <w:pPr>
        <w:spacing w:after="0"/>
        <w:jc w:val="both"/>
        <w:rPr>
          <w:rFonts w:ascii="Bookman Old Style" w:hAnsi="Bookman Old Style"/>
          <w:spacing w:val="-3"/>
          <w:sz w:val="24"/>
          <w:szCs w:val="24"/>
        </w:rPr>
      </w:pPr>
    </w:p>
    <w:p w14:paraId="1A4A88D6" w14:textId="4BDEB074" w:rsidR="00785B1C" w:rsidRPr="00AF5FC7" w:rsidRDefault="0060205D" w:rsidP="00AF5FC7">
      <w:pPr>
        <w:pStyle w:val="Prrafodelista"/>
        <w:numPr>
          <w:ilvl w:val="0"/>
          <w:numId w:val="26"/>
        </w:numPr>
        <w:tabs>
          <w:tab w:val="left" w:pos="2268"/>
        </w:tabs>
        <w:suppressAutoHyphens/>
        <w:spacing w:after="0"/>
        <w:jc w:val="center"/>
        <w:rPr>
          <w:rFonts w:ascii="Bookman Old Style" w:eastAsia="Dotum" w:hAnsi="Bookman Old Style" w:cs="Tahoma"/>
          <w:b/>
          <w:sz w:val="24"/>
          <w:szCs w:val="24"/>
          <w:lang w:eastAsia="es-ES"/>
        </w:rPr>
      </w:pPr>
      <w:r w:rsidRPr="00AF5FC7">
        <w:rPr>
          <w:rFonts w:ascii="Bookman Old Style" w:eastAsia="Dotum" w:hAnsi="Bookman Old Style" w:cs="Tahoma"/>
          <w:b/>
          <w:sz w:val="24"/>
          <w:szCs w:val="24"/>
          <w:lang w:eastAsia="es-ES"/>
        </w:rPr>
        <w:t>SENTENCIA DE PRIMERA INSTANCIA</w:t>
      </w:r>
    </w:p>
    <w:p w14:paraId="553D33D9" w14:textId="77777777" w:rsidR="009E7CBE" w:rsidRPr="00AF5FC7" w:rsidRDefault="009E7CBE" w:rsidP="00AF5FC7">
      <w:pPr>
        <w:tabs>
          <w:tab w:val="left" w:pos="2268"/>
        </w:tabs>
        <w:suppressAutoHyphens/>
        <w:spacing w:after="0"/>
        <w:jc w:val="both"/>
        <w:rPr>
          <w:rFonts w:ascii="Bookman Old Style" w:eastAsia="Dotum" w:hAnsi="Bookman Old Style" w:cs="Tahoma"/>
          <w:sz w:val="24"/>
          <w:szCs w:val="24"/>
          <w:lang w:eastAsia="es-ES"/>
        </w:rPr>
      </w:pPr>
    </w:p>
    <w:p w14:paraId="2CCEF086" w14:textId="3BE7E164" w:rsidR="00AF6197" w:rsidRPr="00AF5FC7" w:rsidRDefault="00251061" w:rsidP="00AF5FC7">
      <w:pPr>
        <w:spacing w:after="0"/>
        <w:jc w:val="both"/>
        <w:rPr>
          <w:rFonts w:ascii="Bookman Old Style" w:hAnsi="Bookman Old Style"/>
          <w:sz w:val="24"/>
          <w:szCs w:val="24"/>
        </w:rPr>
      </w:pPr>
      <w:r w:rsidRPr="00AF5FC7">
        <w:rPr>
          <w:rFonts w:ascii="Bookman Old Style" w:hAnsi="Bookman Old Style" w:cs="Arial"/>
          <w:sz w:val="24"/>
          <w:szCs w:val="24"/>
        </w:rPr>
        <w:t>Previo a emitir sentencia, el</w:t>
      </w:r>
      <w:r w:rsidR="007C6AA0" w:rsidRPr="00AF5FC7">
        <w:rPr>
          <w:rFonts w:ascii="Bookman Old Style" w:hAnsi="Bookman Old Style" w:cs="Arial"/>
          <w:sz w:val="24"/>
          <w:szCs w:val="24"/>
        </w:rPr>
        <w:t xml:space="preserve"> Juzgado</w:t>
      </w:r>
      <w:r w:rsidR="00053918" w:rsidRPr="00AF5FC7">
        <w:rPr>
          <w:rFonts w:ascii="Bookman Old Style" w:hAnsi="Bookman Old Style" w:cs="Arial"/>
          <w:sz w:val="24"/>
          <w:szCs w:val="24"/>
        </w:rPr>
        <w:t xml:space="preserve"> </w:t>
      </w:r>
      <w:r w:rsidR="006727B6" w:rsidRPr="00AF5FC7">
        <w:rPr>
          <w:rFonts w:ascii="Bookman Old Style" w:hAnsi="Bookman Old Style" w:cs="Arial"/>
          <w:sz w:val="24"/>
          <w:szCs w:val="24"/>
        </w:rPr>
        <w:t>Tercero</w:t>
      </w:r>
      <w:r w:rsidR="00DE3C6D" w:rsidRPr="00AF5FC7">
        <w:rPr>
          <w:rFonts w:ascii="Bookman Old Style" w:hAnsi="Bookman Old Style" w:cs="Arial"/>
          <w:sz w:val="24"/>
          <w:szCs w:val="24"/>
        </w:rPr>
        <w:t xml:space="preserve"> </w:t>
      </w:r>
      <w:r w:rsidR="00CD6E8E" w:rsidRPr="00AF5FC7">
        <w:rPr>
          <w:rFonts w:ascii="Bookman Old Style" w:hAnsi="Bookman Old Style" w:cs="Arial"/>
          <w:sz w:val="24"/>
          <w:szCs w:val="24"/>
        </w:rPr>
        <w:t>L</w:t>
      </w:r>
      <w:r w:rsidR="007C6AA0" w:rsidRPr="00AF5FC7">
        <w:rPr>
          <w:rFonts w:ascii="Bookman Old Style" w:hAnsi="Bookman Old Style" w:cs="Arial"/>
          <w:sz w:val="24"/>
          <w:szCs w:val="24"/>
        </w:rPr>
        <w:t xml:space="preserve">aboral del Circuito de </w:t>
      </w:r>
      <w:r w:rsidR="00DE3C6D" w:rsidRPr="00AF5FC7">
        <w:rPr>
          <w:rFonts w:ascii="Bookman Old Style" w:hAnsi="Bookman Old Style" w:cs="Arial"/>
          <w:sz w:val="24"/>
          <w:szCs w:val="24"/>
        </w:rPr>
        <w:t>Pereira</w:t>
      </w:r>
      <w:r w:rsidR="00C66121" w:rsidRPr="00AF5FC7">
        <w:rPr>
          <w:rFonts w:ascii="Bookman Old Style" w:hAnsi="Bookman Old Style" w:cs="Arial"/>
          <w:sz w:val="24"/>
          <w:szCs w:val="24"/>
        </w:rPr>
        <w:t xml:space="preserve"> </w:t>
      </w:r>
      <w:r w:rsidR="007C6AA0" w:rsidRPr="00AF5FC7">
        <w:rPr>
          <w:rFonts w:ascii="Bookman Old Style" w:hAnsi="Bookman Old Style" w:cs="Arial"/>
          <w:sz w:val="24"/>
          <w:szCs w:val="24"/>
        </w:rPr>
        <w:t xml:space="preserve">desató la </w:t>
      </w:r>
      <w:r w:rsidR="007C6AA0" w:rsidRPr="00AF5FC7">
        <w:rPr>
          <w:rFonts w:ascii="Bookman Old Style" w:hAnsi="Bookman Old Style" w:cs="Arial"/>
          <w:i/>
          <w:sz w:val="24"/>
          <w:szCs w:val="24"/>
        </w:rPr>
        <w:t>litis</w:t>
      </w:r>
      <w:r w:rsidR="007C6AA0" w:rsidRPr="00AF5FC7">
        <w:rPr>
          <w:rFonts w:ascii="Bookman Old Style" w:hAnsi="Bookman Old Style" w:cs="Arial"/>
          <w:sz w:val="24"/>
          <w:szCs w:val="24"/>
        </w:rPr>
        <w:t xml:space="preserve"> en primera instancia mediante sentencia</w:t>
      </w:r>
      <w:r w:rsidR="007C6AA0" w:rsidRPr="00AF5FC7">
        <w:rPr>
          <w:rFonts w:ascii="Bookman Old Style" w:hAnsi="Bookman Old Style" w:cs="Arial"/>
          <w:b/>
          <w:sz w:val="24"/>
          <w:szCs w:val="24"/>
        </w:rPr>
        <w:t xml:space="preserve"> </w:t>
      </w:r>
      <w:r w:rsidR="007C6AA0" w:rsidRPr="00AF5FC7">
        <w:rPr>
          <w:rFonts w:ascii="Bookman Old Style" w:hAnsi="Bookman Old Style" w:cs="Arial"/>
          <w:sz w:val="24"/>
          <w:szCs w:val="24"/>
        </w:rPr>
        <w:t xml:space="preserve">en la cual resolvió: </w:t>
      </w:r>
      <w:r w:rsidR="007C6AA0" w:rsidRPr="00AF5FC7">
        <w:rPr>
          <w:rFonts w:ascii="Bookman Old Style" w:hAnsi="Bookman Old Style" w:cs="Arial"/>
          <w:b/>
          <w:sz w:val="24"/>
          <w:szCs w:val="24"/>
        </w:rPr>
        <w:t>1)</w:t>
      </w:r>
      <w:r w:rsidR="00217F14" w:rsidRPr="00AF5FC7">
        <w:rPr>
          <w:rFonts w:ascii="Bookman Old Style" w:hAnsi="Bookman Old Style" w:cs="Arial"/>
          <w:b/>
          <w:sz w:val="24"/>
          <w:szCs w:val="24"/>
        </w:rPr>
        <w:t xml:space="preserve"> </w:t>
      </w:r>
      <w:r w:rsidR="0074145B" w:rsidRPr="00AF5FC7">
        <w:rPr>
          <w:rFonts w:ascii="Bookman Old Style" w:hAnsi="Bookman Old Style" w:cs="Arial"/>
          <w:sz w:val="24"/>
          <w:szCs w:val="24"/>
        </w:rPr>
        <w:t>N</w:t>
      </w:r>
      <w:r w:rsidR="006727B6" w:rsidRPr="00AF5FC7">
        <w:rPr>
          <w:rFonts w:ascii="Bookman Old Style" w:hAnsi="Bookman Old Style" w:cs="Arial"/>
          <w:sz w:val="24"/>
          <w:szCs w:val="24"/>
        </w:rPr>
        <w:t xml:space="preserve">egar la totalidad de las pretensiones </w:t>
      </w:r>
      <w:r w:rsidR="0074145B" w:rsidRPr="00AF5FC7">
        <w:rPr>
          <w:rFonts w:ascii="Bookman Old Style" w:hAnsi="Bookman Old Style" w:cs="Arial"/>
          <w:sz w:val="24"/>
          <w:szCs w:val="24"/>
        </w:rPr>
        <w:t xml:space="preserve">de la demanda. </w:t>
      </w:r>
      <w:r w:rsidR="0074145B" w:rsidRPr="00AF5FC7">
        <w:rPr>
          <w:rFonts w:ascii="Bookman Old Style" w:hAnsi="Bookman Old Style" w:cs="Arial"/>
          <w:b/>
          <w:sz w:val="24"/>
          <w:szCs w:val="24"/>
        </w:rPr>
        <w:t xml:space="preserve">2) </w:t>
      </w:r>
      <w:r w:rsidR="0074145B" w:rsidRPr="00AF5FC7">
        <w:rPr>
          <w:rFonts w:ascii="Bookman Old Style" w:hAnsi="Bookman Old Style" w:cs="Arial"/>
          <w:sz w:val="24"/>
          <w:szCs w:val="24"/>
        </w:rPr>
        <w:t>Abstenerse de imponer condena en costas procesales a la parte demandante.</w:t>
      </w:r>
    </w:p>
    <w:p w14:paraId="454AA43A" w14:textId="77777777" w:rsidR="00AF6197" w:rsidRPr="00AF5FC7" w:rsidRDefault="00AF6197" w:rsidP="00AF5FC7">
      <w:pPr>
        <w:spacing w:after="0"/>
        <w:jc w:val="both"/>
        <w:rPr>
          <w:rFonts w:ascii="Bookman Old Style" w:hAnsi="Bookman Old Style"/>
          <w:sz w:val="24"/>
          <w:szCs w:val="24"/>
        </w:rPr>
      </w:pPr>
    </w:p>
    <w:p w14:paraId="7E63280B" w14:textId="77777777" w:rsidR="000A67A6" w:rsidRPr="00AF5FC7" w:rsidRDefault="005E4D4F" w:rsidP="00AF5FC7">
      <w:pPr>
        <w:spacing w:after="0"/>
        <w:jc w:val="both"/>
        <w:rPr>
          <w:rFonts w:ascii="Bookman Old Style" w:hAnsi="Bookman Old Style"/>
          <w:sz w:val="24"/>
          <w:szCs w:val="24"/>
        </w:rPr>
      </w:pPr>
      <w:r w:rsidRPr="00AF5FC7">
        <w:rPr>
          <w:rFonts w:ascii="Bookman Old Style" w:hAnsi="Bookman Old Style"/>
          <w:sz w:val="24"/>
          <w:szCs w:val="24"/>
        </w:rPr>
        <w:t>Como fundamento de la decisión, l</w:t>
      </w:r>
      <w:r w:rsidR="008728A3" w:rsidRPr="00AF5FC7">
        <w:rPr>
          <w:rFonts w:ascii="Bookman Old Style" w:hAnsi="Bookman Old Style"/>
          <w:sz w:val="24"/>
          <w:szCs w:val="24"/>
        </w:rPr>
        <w:t>a</w:t>
      </w:r>
      <w:r w:rsidRPr="00AF5FC7">
        <w:rPr>
          <w:rFonts w:ascii="Bookman Old Style" w:hAnsi="Bookman Old Style"/>
          <w:sz w:val="24"/>
          <w:szCs w:val="24"/>
        </w:rPr>
        <w:t xml:space="preserve"> juez de primera instancia señaló </w:t>
      </w:r>
      <w:r w:rsidR="00026916" w:rsidRPr="00AF5FC7">
        <w:rPr>
          <w:rFonts w:ascii="Bookman Old Style" w:hAnsi="Bookman Old Style"/>
          <w:sz w:val="24"/>
          <w:szCs w:val="24"/>
        </w:rPr>
        <w:t>que</w:t>
      </w:r>
      <w:r w:rsidR="00035DC2" w:rsidRPr="00AF5FC7">
        <w:rPr>
          <w:rFonts w:ascii="Bookman Old Style" w:hAnsi="Bookman Old Style"/>
          <w:sz w:val="24"/>
          <w:szCs w:val="24"/>
        </w:rPr>
        <w:t xml:space="preserve"> </w:t>
      </w:r>
      <w:r w:rsidR="000A67A6" w:rsidRPr="00AF5FC7">
        <w:rPr>
          <w:rFonts w:ascii="Bookman Old Style" w:hAnsi="Bookman Old Style"/>
          <w:sz w:val="24"/>
          <w:szCs w:val="24"/>
        </w:rPr>
        <w:t xml:space="preserve">según el certificado de existencia y representación de la entidad el 11 de diciembre de 2017 mutó su naturaleza jurídica de S.A. a S.A.S. ESP, por lo que es una entidad de derecho privado, en concordancia con la Ley 142 de 1994. </w:t>
      </w:r>
    </w:p>
    <w:p w14:paraId="06F73199" w14:textId="77777777" w:rsidR="000A67A6" w:rsidRPr="00AF5FC7" w:rsidRDefault="000A67A6" w:rsidP="00AF5FC7">
      <w:pPr>
        <w:spacing w:after="0"/>
        <w:jc w:val="both"/>
        <w:rPr>
          <w:rFonts w:ascii="Bookman Old Style" w:hAnsi="Bookman Old Style"/>
          <w:sz w:val="24"/>
          <w:szCs w:val="24"/>
        </w:rPr>
      </w:pPr>
    </w:p>
    <w:p w14:paraId="0CF72AAC" w14:textId="77777777" w:rsidR="00E65E47" w:rsidRPr="00AF5FC7" w:rsidRDefault="000A67A6" w:rsidP="00AF5FC7">
      <w:pPr>
        <w:spacing w:after="0"/>
        <w:jc w:val="both"/>
        <w:rPr>
          <w:rFonts w:ascii="Bookman Old Style" w:hAnsi="Bookman Old Style"/>
          <w:sz w:val="24"/>
          <w:szCs w:val="24"/>
        </w:rPr>
      </w:pPr>
      <w:r w:rsidRPr="00AF5FC7">
        <w:rPr>
          <w:rFonts w:ascii="Bookman Old Style" w:hAnsi="Bookman Old Style"/>
          <w:sz w:val="24"/>
          <w:szCs w:val="24"/>
        </w:rPr>
        <w:t xml:space="preserve">Sobre la incompatibilidad que alega la parte demandante entre el pago de salarios y prestaciones sociales con la mesada pensional reconocida por COLPENSIONES por su estado de invalidez, indicó que </w:t>
      </w:r>
      <w:r w:rsidR="00E65E47" w:rsidRPr="00AF5FC7">
        <w:rPr>
          <w:rFonts w:ascii="Bookman Old Style" w:hAnsi="Bookman Old Style"/>
          <w:sz w:val="24"/>
          <w:szCs w:val="24"/>
        </w:rPr>
        <w:t xml:space="preserve">en la resolución del </w:t>
      </w:r>
      <w:r w:rsidR="00E65E47" w:rsidRPr="00AF5FC7">
        <w:rPr>
          <w:rFonts w:ascii="Bookman Old Style" w:hAnsi="Bookman Old Style"/>
          <w:sz w:val="24"/>
          <w:szCs w:val="24"/>
        </w:rPr>
        <w:lastRenderedPageBreak/>
        <w:t xml:space="preserve">reconocimiento pensional se determinó que se haría efectiva a partir del 12 de julio de 2016 (fecha de estructuración) hasta marzo de 2017, y se advirtió que no existía ninguna incapacidad médica que pudiera restringir el disfrute de la pensión a partir del momento en que se declaró el estado de invalidez. La </w:t>
      </w:r>
      <w:r w:rsidR="00E65E47" w:rsidRPr="00AF5FC7">
        <w:rPr>
          <w:rFonts w:ascii="Bookman Old Style" w:hAnsi="Bookman Old Style"/>
          <w:i/>
          <w:sz w:val="24"/>
          <w:szCs w:val="24"/>
        </w:rPr>
        <w:t xml:space="preserve">a quo </w:t>
      </w:r>
      <w:r w:rsidR="00E65E47" w:rsidRPr="00AF5FC7">
        <w:rPr>
          <w:rFonts w:ascii="Bookman Old Style" w:hAnsi="Bookman Old Style"/>
          <w:sz w:val="24"/>
          <w:szCs w:val="24"/>
        </w:rPr>
        <w:t xml:space="preserve">aclaró que la única limitante para el disfrute del derecho pensional se presenta cuando el trabajador percibe el subsidio de incapacidad, caso en el cual, no podría reconocerse al mismo tiempo las mesadas pensionales. </w:t>
      </w:r>
    </w:p>
    <w:p w14:paraId="3E44CB71" w14:textId="77777777" w:rsidR="00E65E47" w:rsidRPr="00AF5FC7" w:rsidRDefault="00E65E47" w:rsidP="00AF5FC7">
      <w:pPr>
        <w:spacing w:after="0"/>
        <w:jc w:val="both"/>
        <w:rPr>
          <w:rFonts w:ascii="Bookman Old Style" w:hAnsi="Bookman Old Style"/>
          <w:sz w:val="24"/>
          <w:szCs w:val="24"/>
        </w:rPr>
      </w:pPr>
    </w:p>
    <w:p w14:paraId="058AFCFE" w14:textId="335458BE" w:rsidR="00E65E47" w:rsidRPr="00AF5FC7" w:rsidRDefault="00E65E47" w:rsidP="00AF5FC7">
      <w:pPr>
        <w:spacing w:after="0"/>
        <w:jc w:val="both"/>
        <w:rPr>
          <w:rFonts w:ascii="Bookman Old Style" w:hAnsi="Bookman Old Style"/>
          <w:sz w:val="24"/>
          <w:szCs w:val="24"/>
        </w:rPr>
      </w:pPr>
      <w:r w:rsidRPr="00AF5FC7">
        <w:rPr>
          <w:rFonts w:ascii="Bookman Old Style" w:hAnsi="Bookman Old Style"/>
          <w:sz w:val="24"/>
          <w:szCs w:val="24"/>
        </w:rPr>
        <w:t>Consideró que el empleador canceló al trabajador el 100% de sus ingresos</w:t>
      </w:r>
      <w:r w:rsidR="00D62AB4" w:rsidRPr="00AF5FC7">
        <w:rPr>
          <w:rFonts w:ascii="Bookman Old Style" w:hAnsi="Bookman Old Style"/>
          <w:sz w:val="24"/>
          <w:szCs w:val="24"/>
        </w:rPr>
        <w:t xml:space="preserve"> basado en una Convención Colectiva, sin embargo, no existe prueba de que el trabajador estuviese incapacitado desde el 12 de julio de 2016 hasta marzo de 2017, tampoco se reportaron las mismas en el sistema de COLPENSIONES ni la EPS correspondiente. Por lo tanto, no existe incompatibilidad entre los salarios percibidos y el retroactivo pensional reconocido por la Administradora. En este punto, agregó que la empleadora pagó más de los 180 días que se acordó en la Convención y en todo caso, si se hubiere demostrado que en efecto el trabajador estaba incapacitado el retroactivo pensional debía ser retornado a COLPENSIONES y no al empleador.</w:t>
      </w:r>
    </w:p>
    <w:p w14:paraId="45DD4312" w14:textId="47794514" w:rsidR="000E5A42" w:rsidRPr="00AF5FC7" w:rsidRDefault="000E5A42" w:rsidP="00AF5FC7">
      <w:pPr>
        <w:spacing w:after="0"/>
        <w:jc w:val="both"/>
        <w:rPr>
          <w:rFonts w:ascii="Bookman Old Style" w:hAnsi="Bookman Old Style"/>
          <w:sz w:val="24"/>
          <w:szCs w:val="24"/>
        </w:rPr>
      </w:pPr>
    </w:p>
    <w:p w14:paraId="125BDA7C" w14:textId="4803914A" w:rsidR="000E5A42" w:rsidRPr="00AF5FC7" w:rsidRDefault="000E5A42" w:rsidP="00AF5FC7">
      <w:pPr>
        <w:spacing w:after="0"/>
        <w:jc w:val="both"/>
        <w:rPr>
          <w:rFonts w:ascii="Bookman Old Style" w:hAnsi="Bookman Old Style"/>
          <w:sz w:val="24"/>
          <w:szCs w:val="24"/>
        </w:rPr>
      </w:pPr>
      <w:r w:rsidRPr="00AF5FC7">
        <w:rPr>
          <w:rFonts w:ascii="Bookman Old Style" w:hAnsi="Bookman Old Style"/>
          <w:sz w:val="24"/>
          <w:szCs w:val="24"/>
        </w:rPr>
        <w:t>Finalmente, advirtió que el trabajador recibió los dineros de buena fe y despachó desfavorablemente las pretensiones de la demanda.</w:t>
      </w:r>
    </w:p>
    <w:p w14:paraId="311E9824" w14:textId="77777777" w:rsidR="00AC233E" w:rsidRPr="00AF5FC7" w:rsidRDefault="00AC233E" w:rsidP="00AF5FC7">
      <w:pPr>
        <w:spacing w:after="0"/>
        <w:jc w:val="both"/>
        <w:rPr>
          <w:rFonts w:ascii="Bookman Old Style" w:hAnsi="Bookman Old Style"/>
          <w:sz w:val="24"/>
          <w:szCs w:val="24"/>
        </w:rPr>
      </w:pPr>
    </w:p>
    <w:p w14:paraId="2B430145" w14:textId="605DD3BA" w:rsidR="009B1B3D" w:rsidRPr="00AF5FC7" w:rsidRDefault="0060205D" w:rsidP="00AF5FC7">
      <w:pPr>
        <w:pStyle w:val="Prrafodelista"/>
        <w:numPr>
          <w:ilvl w:val="0"/>
          <w:numId w:val="26"/>
        </w:numPr>
        <w:tabs>
          <w:tab w:val="left" w:pos="2268"/>
        </w:tabs>
        <w:suppressAutoHyphens/>
        <w:spacing w:after="0"/>
        <w:jc w:val="center"/>
        <w:rPr>
          <w:rFonts w:ascii="Bookman Old Style" w:hAnsi="Bookman Old Style" w:cs="Arial"/>
          <w:b/>
          <w:sz w:val="24"/>
          <w:szCs w:val="24"/>
        </w:rPr>
      </w:pPr>
      <w:r w:rsidRPr="00AF5FC7">
        <w:rPr>
          <w:rFonts w:ascii="Bookman Old Style" w:hAnsi="Bookman Old Style" w:cs="Arial"/>
          <w:b/>
          <w:sz w:val="24"/>
          <w:szCs w:val="24"/>
        </w:rPr>
        <w:t>RECURSO DE APELACIÓN</w:t>
      </w:r>
    </w:p>
    <w:p w14:paraId="0B7672FA" w14:textId="599A5142" w:rsidR="00723C68" w:rsidRPr="00AF5FC7" w:rsidRDefault="00723C68" w:rsidP="00AF5FC7">
      <w:pPr>
        <w:tabs>
          <w:tab w:val="left" w:pos="2268"/>
        </w:tabs>
        <w:suppressAutoHyphens/>
        <w:spacing w:after="0"/>
        <w:jc w:val="both"/>
        <w:rPr>
          <w:rFonts w:ascii="Bookman Old Style" w:hAnsi="Bookman Old Style" w:cs="Arial"/>
          <w:b/>
          <w:sz w:val="24"/>
          <w:szCs w:val="24"/>
        </w:rPr>
      </w:pPr>
    </w:p>
    <w:p w14:paraId="3C2A096A" w14:textId="1678888B" w:rsidR="002B5089" w:rsidRPr="00AF5FC7" w:rsidRDefault="4C2F40F4" w:rsidP="00AF5FC7">
      <w:pPr>
        <w:spacing w:after="0"/>
        <w:jc w:val="both"/>
        <w:rPr>
          <w:rFonts w:ascii="Bookman Old Style" w:hAnsi="Bookman Old Style"/>
          <w:sz w:val="24"/>
          <w:szCs w:val="24"/>
        </w:rPr>
      </w:pPr>
      <w:r w:rsidRPr="00AF5FC7">
        <w:rPr>
          <w:rFonts w:ascii="Bookman Old Style" w:hAnsi="Bookman Old Style"/>
          <w:sz w:val="24"/>
          <w:szCs w:val="24"/>
        </w:rPr>
        <w:t>Inconforme con</w:t>
      </w:r>
      <w:r w:rsidR="52ECFBFA" w:rsidRPr="00AF5FC7">
        <w:rPr>
          <w:rFonts w:ascii="Bookman Old Style" w:hAnsi="Bookman Old Style"/>
          <w:sz w:val="24"/>
          <w:szCs w:val="24"/>
        </w:rPr>
        <w:t xml:space="preserve"> </w:t>
      </w:r>
      <w:r w:rsidR="763D7917" w:rsidRPr="00AF5FC7">
        <w:rPr>
          <w:rFonts w:ascii="Bookman Old Style" w:hAnsi="Bookman Old Style"/>
          <w:sz w:val="24"/>
          <w:szCs w:val="24"/>
        </w:rPr>
        <w:t>la decisión</w:t>
      </w:r>
      <w:r w:rsidR="56CB2D3D" w:rsidRPr="00AF5FC7">
        <w:rPr>
          <w:rFonts w:ascii="Bookman Old Style" w:hAnsi="Bookman Old Style"/>
          <w:sz w:val="24"/>
          <w:szCs w:val="24"/>
        </w:rPr>
        <w:t xml:space="preserve"> </w:t>
      </w:r>
      <w:r w:rsidR="63085894" w:rsidRPr="00AF5FC7">
        <w:rPr>
          <w:rFonts w:ascii="Bookman Old Style" w:hAnsi="Bookman Old Style"/>
          <w:sz w:val="24"/>
          <w:szCs w:val="24"/>
        </w:rPr>
        <w:t>los</w:t>
      </w:r>
      <w:r w:rsidR="56CB2D3D" w:rsidRPr="00AF5FC7">
        <w:rPr>
          <w:rFonts w:ascii="Bookman Old Style" w:hAnsi="Bookman Old Style"/>
          <w:sz w:val="24"/>
          <w:szCs w:val="24"/>
        </w:rPr>
        <w:t xml:space="preserve"> apoderado</w:t>
      </w:r>
      <w:r w:rsidR="63085894" w:rsidRPr="00AF5FC7">
        <w:rPr>
          <w:rFonts w:ascii="Bookman Old Style" w:hAnsi="Bookman Old Style"/>
          <w:sz w:val="24"/>
          <w:szCs w:val="24"/>
        </w:rPr>
        <w:t>s</w:t>
      </w:r>
      <w:r w:rsidR="56CB2D3D" w:rsidRPr="00AF5FC7">
        <w:rPr>
          <w:rFonts w:ascii="Bookman Old Style" w:hAnsi="Bookman Old Style"/>
          <w:sz w:val="24"/>
          <w:szCs w:val="24"/>
        </w:rPr>
        <w:t xml:space="preserve"> </w:t>
      </w:r>
      <w:r w:rsidR="0ADCCD46" w:rsidRPr="00AF5FC7">
        <w:rPr>
          <w:rFonts w:ascii="Bookman Old Style" w:hAnsi="Bookman Old Style"/>
          <w:sz w:val="24"/>
          <w:szCs w:val="24"/>
        </w:rPr>
        <w:t xml:space="preserve">de </w:t>
      </w:r>
      <w:r w:rsidR="63085894" w:rsidRPr="00AF5FC7">
        <w:rPr>
          <w:rFonts w:ascii="Bookman Old Style" w:hAnsi="Bookman Old Style"/>
          <w:sz w:val="24"/>
          <w:szCs w:val="24"/>
        </w:rPr>
        <w:t xml:space="preserve">ambas </w:t>
      </w:r>
      <w:r w:rsidR="74CBC6AC" w:rsidRPr="00AF5FC7">
        <w:rPr>
          <w:rFonts w:ascii="Bookman Old Style" w:hAnsi="Bookman Old Style"/>
          <w:sz w:val="24"/>
          <w:szCs w:val="24"/>
        </w:rPr>
        <w:t>partes</w:t>
      </w:r>
      <w:r w:rsidR="0ADCCD46" w:rsidRPr="00AF5FC7">
        <w:rPr>
          <w:rFonts w:ascii="Bookman Old Style" w:hAnsi="Bookman Old Style"/>
          <w:sz w:val="24"/>
          <w:szCs w:val="24"/>
        </w:rPr>
        <w:t xml:space="preserve"> interpus</w:t>
      </w:r>
      <w:r w:rsidR="63085894" w:rsidRPr="00AF5FC7">
        <w:rPr>
          <w:rFonts w:ascii="Bookman Old Style" w:hAnsi="Bookman Old Style"/>
          <w:sz w:val="24"/>
          <w:szCs w:val="24"/>
        </w:rPr>
        <w:t>ieron</w:t>
      </w:r>
      <w:r w:rsidR="52E01D05" w:rsidRPr="00AF5FC7">
        <w:rPr>
          <w:rFonts w:ascii="Bookman Old Style" w:hAnsi="Bookman Old Style"/>
          <w:sz w:val="24"/>
          <w:szCs w:val="24"/>
        </w:rPr>
        <w:t xml:space="preserve"> recurso de apelación.</w:t>
      </w:r>
      <w:r w:rsidR="56CB2D3D" w:rsidRPr="00AF5FC7">
        <w:rPr>
          <w:rFonts w:ascii="Bookman Old Style" w:hAnsi="Bookman Old Style"/>
          <w:sz w:val="24"/>
          <w:szCs w:val="24"/>
        </w:rPr>
        <w:t xml:space="preserve"> </w:t>
      </w:r>
    </w:p>
    <w:p w14:paraId="134825FE" w14:textId="77777777" w:rsidR="00B802BD" w:rsidRPr="00AF5FC7" w:rsidRDefault="00B802BD" w:rsidP="00AF5FC7">
      <w:pPr>
        <w:spacing w:after="0"/>
        <w:jc w:val="both"/>
        <w:rPr>
          <w:rFonts w:ascii="Bookman Old Style" w:hAnsi="Bookman Old Style"/>
          <w:bCs/>
          <w:sz w:val="24"/>
          <w:szCs w:val="24"/>
        </w:rPr>
      </w:pPr>
    </w:p>
    <w:p w14:paraId="65D43879" w14:textId="51FDFF5E" w:rsidR="004F5C49" w:rsidRPr="00AF5FC7" w:rsidRDefault="00B802BD" w:rsidP="00AF5FC7">
      <w:pPr>
        <w:spacing w:after="0"/>
        <w:jc w:val="both"/>
        <w:rPr>
          <w:rFonts w:ascii="Bookman Old Style" w:hAnsi="Bookman Old Style"/>
          <w:sz w:val="24"/>
          <w:szCs w:val="24"/>
        </w:rPr>
      </w:pPr>
      <w:r w:rsidRPr="00AF5FC7">
        <w:rPr>
          <w:rFonts w:ascii="Bookman Old Style" w:hAnsi="Bookman Old Style"/>
          <w:sz w:val="24"/>
          <w:szCs w:val="24"/>
        </w:rPr>
        <w:t xml:space="preserve">La </w:t>
      </w:r>
      <w:r w:rsidRPr="00AF5FC7">
        <w:rPr>
          <w:rFonts w:ascii="Bookman Old Style" w:hAnsi="Bookman Old Style"/>
          <w:b/>
          <w:bCs/>
          <w:sz w:val="24"/>
          <w:szCs w:val="24"/>
        </w:rPr>
        <w:t xml:space="preserve">parte demandante </w:t>
      </w:r>
      <w:r w:rsidRPr="00AF5FC7">
        <w:rPr>
          <w:rFonts w:ascii="Bookman Old Style" w:hAnsi="Bookman Old Style"/>
          <w:sz w:val="24"/>
          <w:szCs w:val="24"/>
        </w:rPr>
        <w:t>m</w:t>
      </w:r>
      <w:r w:rsidR="00AC233E" w:rsidRPr="00AF5FC7">
        <w:rPr>
          <w:rFonts w:ascii="Bookman Old Style" w:hAnsi="Bookman Old Style"/>
          <w:sz w:val="24"/>
          <w:szCs w:val="24"/>
        </w:rPr>
        <w:t xml:space="preserve">anifestó que, </w:t>
      </w:r>
      <w:r w:rsidR="00EC4147" w:rsidRPr="00AF5FC7">
        <w:rPr>
          <w:rFonts w:ascii="Bookman Old Style" w:hAnsi="Bookman Old Style"/>
          <w:sz w:val="24"/>
          <w:szCs w:val="24"/>
        </w:rPr>
        <w:t>si bien no se aportaron las pruebas de las incapacidades del demandando, ésta no es prueba solemne para demostrar el tiempo en que el trabajador estuvo incapacitado y no puede ser la única forma de acreditarlo; además, en la contestación de la demanda expresó como cierto al hecho segundo que describe que estuvo incapacitado para labora</w:t>
      </w:r>
      <w:r w:rsidR="226CB277" w:rsidRPr="00AF5FC7">
        <w:rPr>
          <w:rFonts w:ascii="Bookman Old Style" w:hAnsi="Bookman Old Style"/>
          <w:sz w:val="24"/>
          <w:szCs w:val="24"/>
        </w:rPr>
        <w:t>r</w:t>
      </w:r>
      <w:r w:rsidR="00EC4147" w:rsidRPr="00AF5FC7">
        <w:rPr>
          <w:rFonts w:ascii="Bookman Old Style" w:hAnsi="Bookman Old Style"/>
          <w:sz w:val="24"/>
          <w:szCs w:val="24"/>
        </w:rPr>
        <w:t>.</w:t>
      </w:r>
    </w:p>
    <w:p w14:paraId="447C2C22" w14:textId="6AB5F156" w:rsidR="00EC4147" w:rsidRPr="00AF5FC7" w:rsidRDefault="00EC4147" w:rsidP="00AF5FC7">
      <w:pPr>
        <w:spacing w:after="0"/>
        <w:jc w:val="both"/>
        <w:rPr>
          <w:rFonts w:ascii="Bookman Old Style" w:hAnsi="Bookman Old Style"/>
          <w:bCs/>
          <w:sz w:val="24"/>
          <w:szCs w:val="24"/>
        </w:rPr>
      </w:pPr>
    </w:p>
    <w:p w14:paraId="60F85A0A" w14:textId="2EBDDAEA" w:rsidR="00EC4147" w:rsidRPr="00AF5FC7" w:rsidRDefault="00EC4147" w:rsidP="00AF5FC7">
      <w:pPr>
        <w:spacing w:after="0"/>
        <w:jc w:val="both"/>
        <w:rPr>
          <w:rFonts w:ascii="Bookman Old Style" w:hAnsi="Bookman Old Style"/>
          <w:bCs/>
          <w:sz w:val="24"/>
          <w:szCs w:val="24"/>
        </w:rPr>
      </w:pPr>
      <w:r w:rsidRPr="00AF5FC7">
        <w:rPr>
          <w:rFonts w:ascii="Bookman Old Style" w:hAnsi="Bookman Old Style"/>
          <w:bCs/>
          <w:sz w:val="24"/>
          <w:szCs w:val="24"/>
        </w:rPr>
        <w:t xml:space="preserve">Agregó que, </w:t>
      </w:r>
      <w:r w:rsidR="001B6B67" w:rsidRPr="00AF5FC7">
        <w:rPr>
          <w:rFonts w:ascii="Bookman Old Style" w:hAnsi="Bookman Old Style"/>
          <w:bCs/>
          <w:sz w:val="24"/>
          <w:szCs w:val="24"/>
        </w:rPr>
        <w:t xml:space="preserve">la empresa giró los dineros en un 100% favor del trabajador como lo demuestran los desprendibles de nómina allegados al proceso, máxime si se tiene en cuenta que la empleadora continuó realizando aportes a la Seguridad Social; por ende, en concordancia con situaciones de compatibilidad y </w:t>
      </w:r>
      <w:proofErr w:type="spellStart"/>
      <w:r w:rsidR="001B6B67" w:rsidRPr="00AF5FC7">
        <w:rPr>
          <w:rFonts w:ascii="Bookman Old Style" w:hAnsi="Bookman Old Style"/>
          <w:bCs/>
          <w:sz w:val="24"/>
          <w:szCs w:val="24"/>
        </w:rPr>
        <w:t>compartibilidad</w:t>
      </w:r>
      <w:proofErr w:type="spellEnd"/>
      <w:r w:rsidR="001B6B67" w:rsidRPr="00AF5FC7">
        <w:rPr>
          <w:rFonts w:ascii="Bookman Old Style" w:hAnsi="Bookman Old Style"/>
          <w:bCs/>
          <w:sz w:val="24"/>
          <w:szCs w:val="24"/>
        </w:rPr>
        <w:t xml:space="preserve"> aunque no sea el caso presente, debe retornarse el valor del retroactivo a la empresa, de lo contrario se estaría generando un enriquecimiento sin causa a favor del accionado y en detrimento de la entidad, y al mismo tiempo existiría una incompatibilidad por haber recibido doble erogación, esto es, salario y mesada pensional.</w:t>
      </w:r>
    </w:p>
    <w:p w14:paraId="448402EC" w14:textId="1770EF41" w:rsidR="001B6B67" w:rsidRPr="00AF5FC7" w:rsidRDefault="001B6B67" w:rsidP="00AF5FC7">
      <w:pPr>
        <w:spacing w:after="0"/>
        <w:jc w:val="both"/>
        <w:rPr>
          <w:rFonts w:ascii="Bookman Old Style" w:hAnsi="Bookman Old Style"/>
          <w:bCs/>
          <w:sz w:val="24"/>
          <w:szCs w:val="24"/>
        </w:rPr>
      </w:pPr>
    </w:p>
    <w:p w14:paraId="0B1906D6" w14:textId="4BFAA260" w:rsidR="001E6B34" w:rsidRPr="00AF5FC7" w:rsidRDefault="001B6B67" w:rsidP="00AF5FC7">
      <w:pPr>
        <w:spacing w:after="0"/>
        <w:jc w:val="both"/>
        <w:rPr>
          <w:rFonts w:ascii="Bookman Old Style" w:hAnsi="Bookman Old Style"/>
          <w:bCs/>
          <w:sz w:val="24"/>
          <w:szCs w:val="24"/>
        </w:rPr>
      </w:pPr>
      <w:r w:rsidRPr="00AF5FC7">
        <w:rPr>
          <w:rFonts w:ascii="Bookman Old Style" w:hAnsi="Bookman Old Style"/>
          <w:bCs/>
          <w:sz w:val="24"/>
          <w:szCs w:val="24"/>
        </w:rPr>
        <w:t>Reiteró que la ausencia del material probatorio respecto de las constancias de incapacidad,</w:t>
      </w:r>
      <w:r w:rsidR="001E6B34" w:rsidRPr="00AF5FC7">
        <w:rPr>
          <w:rFonts w:ascii="Bookman Old Style" w:hAnsi="Bookman Old Style"/>
          <w:bCs/>
          <w:sz w:val="24"/>
          <w:szCs w:val="24"/>
        </w:rPr>
        <w:t xml:space="preserve"> al no existir contradicción de dicho supuesto debe considerarse demostrado</w:t>
      </w:r>
      <w:r w:rsidRPr="00AF5FC7">
        <w:rPr>
          <w:rFonts w:ascii="Bookman Old Style" w:hAnsi="Bookman Old Style"/>
          <w:bCs/>
          <w:sz w:val="24"/>
          <w:szCs w:val="24"/>
        </w:rPr>
        <w:t xml:space="preserve">, por tanto, </w:t>
      </w:r>
      <w:r w:rsidR="001E6B34" w:rsidRPr="00AF5FC7">
        <w:rPr>
          <w:rFonts w:ascii="Bookman Old Style" w:hAnsi="Bookman Old Style"/>
          <w:bCs/>
          <w:sz w:val="24"/>
          <w:szCs w:val="24"/>
        </w:rPr>
        <w:t xml:space="preserve">debió declararse </w:t>
      </w:r>
      <w:r w:rsidRPr="00AF5FC7">
        <w:rPr>
          <w:rFonts w:ascii="Bookman Old Style" w:hAnsi="Bookman Old Style"/>
          <w:bCs/>
          <w:sz w:val="24"/>
          <w:szCs w:val="24"/>
        </w:rPr>
        <w:t xml:space="preserve">probado que el trabajador estuvo incapacitado desde 12 de julio de 2016 que fue la fecha de estructuración de </w:t>
      </w:r>
      <w:r w:rsidRPr="00AF5FC7">
        <w:rPr>
          <w:rFonts w:ascii="Bookman Old Style" w:hAnsi="Bookman Old Style"/>
          <w:bCs/>
          <w:sz w:val="24"/>
          <w:szCs w:val="24"/>
        </w:rPr>
        <w:lastRenderedPageBreak/>
        <w:t>la invalidez hasta el día de la inclusión en nómina, que fue en marzo de 2017</w:t>
      </w:r>
      <w:r w:rsidR="001E6B34" w:rsidRPr="00AF5FC7">
        <w:rPr>
          <w:rFonts w:ascii="Bookman Old Style" w:hAnsi="Bookman Old Style"/>
          <w:bCs/>
          <w:sz w:val="24"/>
          <w:szCs w:val="24"/>
        </w:rPr>
        <w:t>. Agregó que, si bien la empresa no ejerció acciones de recobro ante la Administradora por el pago de salarios por los 180 días, ello no impide solicitar el retorno de dichos montos ante el demandado.</w:t>
      </w:r>
    </w:p>
    <w:p w14:paraId="69341151" w14:textId="0D894578" w:rsidR="001E6B34" w:rsidRPr="00AF5FC7" w:rsidRDefault="001E6B34" w:rsidP="00AF5FC7">
      <w:pPr>
        <w:spacing w:after="0"/>
        <w:jc w:val="both"/>
        <w:rPr>
          <w:rFonts w:ascii="Bookman Old Style" w:hAnsi="Bookman Old Style"/>
          <w:bCs/>
          <w:sz w:val="24"/>
          <w:szCs w:val="24"/>
        </w:rPr>
      </w:pPr>
    </w:p>
    <w:p w14:paraId="663AB56D" w14:textId="25821779" w:rsidR="001E6B34" w:rsidRPr="00AF5FC7" w:rsidRDefault="001E6B34" w:rsidP="00AF5FC7">
      <w:pPr>
        <w:spacing w:after="0"/>
        <w:jc w:val="both"/>
        <w:rPr>
          <w:rFonts w:ascii="Bookman Old Style" w:hAnsi="Bookman Old Style"/>
          <w:sz w:val="24"/>
          <w:szCs w:val="24"/>
        </w:rPr>
      </w:pPr>
      <w:r w:rsidRPr="00AF5FC7">
        <w:rPr>
          <w:rFonts w:ascii="Bookman Old Style" w:hAnsi="Bookman Old Style"/>
          <w:sz w:val="24"/>
          <w:szCs w:val="24"/>
        </w:rPr>
        <w:t xml:space="preserve">Finalmente, hizo referencia a la Circular No. 1 de 2012 donde COLPENSIONES advierte que </w:t>
      </w:r>
      <w:r w:rsidRPr="00AF5FC7">
        <w:rPr>
          <w:rFonts w:ascii="Bookman Old Style" w:hAnsi="Bookman Old Style"/>
          <w:i/>
          <w:iCs/>
          <w:sz w:val="24"/>
          <w:szCs w:val="24"/>
        </w:rPr>
        <w:t xml:space="preserve">el empleador reconoce las mesadas pensionales en su integridad entre la fecha del cumplimiento de los requisitos pensionales y la inclusión en la nómina de pensionados, el retroactivo que resultare del reconocimiento de la pensión corresponde al empleador, como quiera que se presenta un pago anticipado de la pensión de vejez a cargo del ISS por parte de la entidad </w:t>
      </w:r>
      <w:proofErr w:type="spellStart"/>
      <w:r w:rsidRPr="00AF5FC7">
        <w:rPr>
          <w:rFonts w:ascii="Bookman Old Style" w:hAnsi="Bookman Old Style"/>
          <w:i/>
          <w:iCs/>
          <w:sz w:val="24"/>
          <w:szCs w:val="24"/>
        </w:rPr>
        <w:t>jubilante</w:t>
      </w:r>
      <w:proofErr w:type="spellEnd"/>
      <w:r w:rsidRPr="00AF5FC7">
        <w:rPr>
          <w:rFonts w:ascii="Bookman Old Style" w:hAnsi="Bookman Old Style"/>
          <w:i/>
          <w:iCs/>
          <w:sz w:val="24"/>
          <w:szCs w:val="24"/>
        </w:rPr>
        <w:t xml:space="preserve"> cuando ya no está a su cargo por haber operado la subrogación por parte del ISS. </w:t>
      </w:r>
      <w:r w:rsidRPr="00AF5FC7">
        <w:rPr>
          <w:rFonts w:ascii="Bookman Old Style" w:hAnsi="Bookman Old Style"/>
          <w:sz w:val="24"/>
          <w:szCs w:val="24"/>
        </w:rPr>
        <w:t xml:space="preserve">De lo anterior consideró que </w:t>
      </w:r>
      <w:r w:rsidR="00B802BD" w:rsidRPr="00AF5FC7">
        <w:rPr>
          <w:rFonts w:ascii="Bookman Old Style" w:hAnsi="Bookman Old Style"/>
          <w:sz w:val="24"/>
          <w:szCs w:val="24"/>
        </w:rPr>
        <w:t>el pago de salarios por parte de la empleadora</w:t>
      </w:r>
      <w:r w:rsidR="6CA8FDD1" w:rsidRPr="00AF5FC7">
        <w:rPr>
          <w:rFonts w:ascii="Bookman Old Style" w:hAnsi="Bookman Old Style"/>
          <w:sz w:val="24"/>
          <w:szCs w:val="24"/>
        </w:rPr>
        <w:t xml:space="preserve"> debe ser entendido como el pago</w:t>
      </w:r>
      <w:r w:rsidR="00B802BD" w:rsidRPr="00AF5FC7">
        <w:rPr>
          <w:rFonts w:ascii="Bookman Old Style" w:hAnsi="Bookman Old Style"/>
          <w:sz w:val="24"/>
          <w:szCs w:val="24"/>
        </w:rPr>
        <w:t xml:space="preserve"> mesadas anticipadas,</w:t>
      </w:r>
      <w:r w:rsidR="68FFCD68" w:rsidRPr="00AF5FC7">
        <w:rPr>
          <w:rFonts w:ascii="Bookman Old Style" w:hAnsi="Bookman Old Style"/>
          <w:sz w:val="24"/>
          <w:szCs w:val="24"/>
        </w:rPr>
        <w:t xml:space="preserve"> pues</w:t>
      </w:r>
      <w:r w:rsidR="00B802BD" w:rsidRPr="00AF5FC7">
        <w:rPr>
          <w:rFonts w:ascii="Bookman Old Style" w:hAnsi="Bookman Old Style"/>
          <w:sz w:val="24"/>
          <w:szCs w:val="24"/>
        </w:rPr>
        <w:t xml:space="preserve"> el ISS </w:t>
      </w:r>
      <w:r w:rsidR="31C055FD" w:rsidRPr="00AF5FC7">
        <w:rPr>
          <w:rFonts w:ascii="Bookman Old Style" w:hAnsi="Bookman Old Style"/>
          <w:sz w:val="24"/>
          <w:szCs w:val="24"/>
        </w:rPr>
        <w:t xml:space="preserve">reconoció </w:t>
      </w:r>
      <w:r w:rsidR="00B802BD" w:rsidRPr="00AF5FC7">
        <w:rPr>
          <w:rFonts w:ascii="Bookman Old Style" w:hAnsi="Bookman Old Style"/>
          <w:sz w:val="24"/>
          <w:szCs w:val="24"/>
        </w:rPr>
        <w:t>que el empleador debe recibir ese retroactivo pensional desde la fecha de estructuración a la fecha de la inclusión en nómina.</w:t>
      </w:r>
    </w:p>
    <w:p w14:paraId="14CFC272" w14:textId="01634B36" w:rsidR="00B802BD" w:rsidRPr="00AF5FC7" w:rsidRDefault="00B802BD" w:rsidP="00AF5FC7">
      <w:pPr>
        <w:spacing w:after="0"/>
        <w:jc w:val="both"/>
        <w:rPr>
          <w:rFonts w:ascii="Bookman Old Style" w:hAnsi="Bookman Old Style"/>
          <w:bCs/>
          <w:sz w:val="24"/>
          <w:szCs w:val="24"/>
        </w:rPr>
      </w:pPr>
    </w:p>
    <w:p w14:paraId="59490825" w14:textId="2E7C07DF" w:rsidR="00B802BD" w:rsidRPr="00AF5FC7" w:rsidRDefault="00B802BD" w:rsidP="00AF5FC7">
      <w:pPr>
        <w:spacing w:after="0"/>
        <w:jc w:val="both"/>
        <w:rPr>
          <w:rFonts w:ascii="Bookman Old Style" w:hAnsi="Bookman Old Style"/>
          <w:bCs/>
          <w:sz w:val="24"/>
          <w:szCs w:val="24"/>
        </w:rPr>
      </w:pPr>
      <w:r w:rsidRPr="00AF5FC7">
        <w:rPr>
          <w:rFonts w:ascii="Bookman Old Style" w:hAnsi="Bookman Old Style"/>
          <w:bCs/>
          <w:sz w:val="24"/>
          <w:szCs w:val="24"/>
        </w:rPr>
        <w:t>La</w:t>
      </w:r>
      <w:r w:rsidRPr="00AF5FC7">
        <w:rPr>
          <w:rFonts w:ascii="Bookman Old Style" w:hAnsi="Bookman Old Style"/>
          <w:b/>
          <w:bCs/>
          <w:sz w:val="24"/>
          <w:szCs w:val="24"/>
        </w:rPr>
        <w:t xml:space="preserve"> parte</w:t>
      </w:r>
      <w:r w:rsidRPr="00AF5FC7">
        <w:rPr>
          <w:rFonts w:ascii="Bookman Old Style" w:hAnsi="Bookman Old Style"/>
          <w:bCs/>
          <w:sz w:val="24"/>
          <w:szCs w:val="24"/>
        </w:rPr>
        <w:t xml:space="preserve"> </w:t>
      </w:r>
      <w:r w:rsidRPr="00AF5FC7">
        <w:rPr>
          <w:rFonts w:ascii="Bookman Old Style" w:hAnsi="Bookman Old Style"/>
          <w:b/>
          <w:bCs/>
          <w:sz w:val="24"/>
          <w:szCs w:val="24"/>
        </w:rPr>
        <w:t xml:space="preserve">demandada </w:t>
      </w:r>
      <w:r w:rsidRPr="00AF5FC7">
        <w:rPr>
          <w:rFonts w:ascii="Bookman Old Style" w:hAnsi="Bookman Old Style"/>
          <w:bCs/>
          <w:sz w:val="24"/>
          <w:szCs w:val="24"/>
        </w:rPr>
        <w:t>no estuvo de acuerdo con la absolución de las costas procesales, ya que el demandante resultó vencido en juicio y no se expresaron las razones para exonerarlo, por lo que, debe condenarse en costas en virtud del artículo 361 del Código General del Proceso.</w:t>
      </w:r>
    </w:p>
    <w:p w14:paraId="69D3EB7A" w14:textId="77777777" w:rsidR="000C629B" w:rsidRPr="00AF5FC7" w:rsidRDefault="000C629B" w:rsidP="00AF5FC7">
      <w:pPr>
        <w:spacing w:after="0"/>
        <w:jc w:val="both"/>
        <w:rPr>
          <w:rFonts w:ascii="Bookman Old Style" w:hAnsi="Bookman Old Style"/>
          <w:sz w:val="24"/>
          <w:szCs w:val="24"/>
        </w:rPr>
      </w:pPr>
    </w:p>
    <w:p w14:paraId="6DA34C6A" w14:textId="0B98A350" w:rsidR="005E4D4F" w:rsidRPr="00AF5FC7" w:rsidRDefault="0060205D" w:rsidP="00AF5FC7">
      <w:pPr>
        <w:pStyle w:val="Prrafodelista"/>
        <w:numPr>
          <w:ilvl w:val="0"/>
          <w:numId w:val="26"/>
        </w:numPr>
        <w:spacing w:after="0"/>
        <w:jc w:val="center"/>
        <w:rPr>
          <w:rStyle w:val="eop"/>
          <w:rFonts w:ascii="Bookman Old Style" w:hAnsi="Bookman Old Style"/>
          <w:b/>
          <w:sz w:val="24"/>
          <w:szCs w:val="24"/>
        </w:rPr>
      </w:pPr>
      <w:r w:rsidRPr="00AF5FC7">
        <w:rPr>
          <w:rStyle w:val="normaltextrun"/>
          <w:rFonts w:ascii="Bookman Old Style" w:hAnsi="Bookman Old Style" w:cs="Segoe UI"/>
          <w:b/>
          <w:bCs/>
          <w:sz w:val="24"/>
          <w:szCs w:val="24"/>
        </w:rPr>
        <w:t>ALEGATOS DE CONCLUSIÓN</w:t>
      </w:r>
    </w:p>
    <w:p w14:paraId="5DEFEEBA" w14:textId="77777777" w:rsidR="00F3220E" w:rsidRPr="00AF5FC7" w:rsidRDefault="00F3220E" w:rsidP="00AF5FC7">
      <w:pPr>
        <w:pStyle w:val="paragraph"/>
        <w:spacing w:before="0" w:beforeAutospacing="0" w:after="0" w:afterAutospacing="0" w:line="276" w:lineRule="auto"/>
        <w:ind w:left="720"/>
        <w:jc w:val="both"/>
        <w:textAlignment w:val="baseline"/>
        <w:rPr>
          <w:rFonts w:ascii="Bookman Old Style" w:hAnsi="Bookman Old Style"/>
        </w:rPr>
      </w:pPr>
    </w:p>
    <w:p w14:paraId="3BC7F27A" w14:textId="5BA1CAF4" w:rsidR="002B5089" w:rsidRPr="00AF5FC7" w:rsidRDefault="002B5089" w:rsidP="00AF5FC7">
      <w:pPr>
        <w:spacing w:after="0"/>
        <w:jc w:val="both"/>
        <w:rPr>
          <w:rStyle w:val="normaltextrun"/>
          <w:rFonts w:ascii="Bookman Old Style" w:hAnsi="Bookman Old Style" w:cs="Segoe UI"/>
          <w:sz w:val="24"/>
          <w:szCs w:val="24"/>
          <w:lang w:eastAsia="es-CO"/>
        </w:rPr>
      </w:pPr>
      <w:r w:rsidRPr="00AF5FC7">
        <w:rPr>
          <w:rStyle w:val="normaltextrun"/>
          <w:rFonts w:ascii="Bookman Old Style" w:hAnsi="Bookman Old Style" w:cs="Segoe UI"/>
          <w:sz w:val="24"/>
          <w:szCs w:val="24"/>
          <w:lang w:eastAsia="es-CO"/>
        </w:rPr>
        <w:t xml:space="preserve">Mediante fijación en lista, se corrió traslado a las partes para alegar de conclusión, </w:t>
      </w:r>
      <w:r w:rsidR="00474FFA" w:rsidRPr="00AF5FC7">
        <w:rPr>
          <w:rStyle w:val="normaltextrun"/>
          <w:rFonts w:ascii="Bookman Old Style" w:hAnsi="Bookman Old Style" w:cs="Segoe UI"/>
          <w:sz w:val="24"/>
          <w:szCs w:val="24"/>
          <w:lang w:eastAsia="es-CO"/>
        </w:rPr>
        <w:t>sin embargo, ambas partes guardaron silencio.</w:t>
      </w:r>
    </w:p>
    <w:p w14:paraId="00AE04AC" w14:textId="77777777" w:rsidR="002B5089" w:rsidRPr="00AF5FC7" w:rsidRDefault="002B5089" w:rsidP="00AF5FC7">
      <w:pPr>
        <w:spacing w:after="0"/>
        <w:jc w:val="both"/>
        <w:rPr>
          <w:rStyle w:val="normaltextrun"/>
          <w:rFonts w:ascii="Bookman Old Style" w:hAnsi="Bookman Old Style" w:cs="Segoe UI"/>
          <w:sz w:val="24"/>
          <w:szCs w:val="24"/>
          <w:lang w:eastAsia="es-CO"/>
        </w:rPr>
      </w:pPr>
    </w:p>
    <w:p w14:paraId="12180354" w14:textId="298C0100" w:rsidR="00D31D62" w:rsidRPr="00AF5FC7" w:rsidRDefault="002B5089" w:rsidP="00AF5FC7">
      <w:pPr>
        <w:spacing w:after="0"/>
        <w:jc w:val="both"/>
        <w:rPr>
          <w:rStyle w:val="normaltextrun"/>
          <w:rFonts w:ascii="Bookman Old Style" w:hAnsi="Bookman Old Style" w:cs="Segoe UI"/>
          <w:sz w:val="24"/>
          <w:szCs w:val="24"/>
          <w:lang w:eastAsia="es-CO"/>
        </w:rPr>
      </w:pPr>
      <w:r w:rsidRPr="00AF5FC7">
        <w:rPr>
          <w:rStyle w:val="normaltextrun"/>
          <w:rFonts w:ascii="Bookman Old Style" w:hAnsi="Bookman Old Style" w:cs="Segoe UI"/>
          <w:sz w:val="24"/>
          <w:szCs w:val="24"/>
          <w:lang w:eastAsia="es-CO"/>
        </w:rPr>
        <w:t>Surtido el trámite que corresponde a esta instancia procede la Sala de decisión a dictar la providencia que corresponde, previas las siguientes,</w:t>
      </w:r>
    </w:p>
    <w:p w14:paraId="7B0F379F" w14:textId="77777777" w:rsidR="002B5089" w:rsidRPr="00AF5FC7" w:rsidRDefault="002B5089" w:rsidP="00AF5FC7">
      <w:pPr>
        <w:spacing w:after="0"/>
        <w:jc w:val="both"/>
        <w:rPr>
          <w:rFonts w:ascii="Bookman Old Style" w:eastAsia="Times New Roman" w:hAnsi="Bookman Old Style" w:cs="Arial Narrow"/>
          <w:b/>
          <w:bCs/>
          <w:spacing w:val="-3"/>
          <w:sz w:val="24"/>
          <w:szCs w:val="24"/>
          <w:lang w:eastAsia="es-ES"/>
        </w:rPr>
      </w:pPr>
    </w:p>
    <w:p w14:paraId="3E44772C" w14:textId="06DCE470" w:rsidR="009E7CBE" w:rsidRPr="00AF5FC7" w:rsidRDefault="009E7CBE" w:rsidP="00AF5FC7">
      <w:pPr>
        <w:pStyle w:val="Prrafodelista"/>
        <w:numPr>
          <w:ilvl w:val="0"/>
          <w:numId w:val="26"/>
        </w:numPr>
        <w:spacing w:after="0"/>
        <w:jc w:val="center"/>
        <w:rPr>
          <w:rFonts w:ascii="Bookman Old Style" w:eastAsia="Times New Roman" w:hAnsi="Bookman Old Style" w:cs="Arial Narrow"/>
          <w:b/>
          <w:bCs/>
          <w:spacing w:val="-3"/>
          <w:sz w:val="24"/>
          <w:szCs w:val="24"/>
          <w:lang w:eastAsia="es-ES"/>
        </w:rPr>
      </w:pPr>
      <w:r w:rsidRPr="00AF5FC7">
        <w:rPr>
          <w:rFonts w:ascii="Bookman Old Style" w:eastAsia="Times New Roman" w:hAnsi="Bookman Old Style" w:cs="Arial Narrow"/>
          <w:b/>
          <w:bCs/>
          <w:spacing w:val="-3"/>
          <w:sz w:val="24"/>
          <w:szCs w:val="24"/>
          <w:lang w:eastAsia="es-ES"/>
        </w:rPr>
        <w:t>CONSIDERACIONES</w:t>
      </w:r>
    </w:p>
    <w:p w14:paraId="639C9BAA" w14:textId="77777777" w:rsidR="009E7CBE" w:rsidRPr="00AF5FC7" w:rsidRDefault="009E7CBE" w:rsidP="00AF5FC7">
      <w:pPr>
        <w:tabs>
          <w:tab w:val="left" w:pos="2805"/>
        </w:tabs>
        <w:spacing w:after="0"/>
        <w:jc w:val="both"/>
        <w:rPr>
          <w:rFonts w:ascii="Bookman Old Style" w:eastAsia="Times New Roman" w:hAnsi="Bookman Old Style" w:cs="Arial Narrow"/>
          <w:bCs/>
          <w:spacing w:val="-3"/>
          <w:sz w:val="24"/>
          <w:szCs w:val="24"/>
          <w:lang w:eastAsia="es-ES"/>
        </w:rPr>
      </w:pPr>
    </w:p>
    <w:p w14:paraId="43B1A3AC" w14:textId="253D626A" w:rsidR="004E21C6" w:rsidRPr="00AF5FC7" w:rsidRDefault="005867E8" w:rsidP="00AF5FC7">
      <w:pPr>
        <w:widowControl w:val="0"/>
        <w:suppressAutoHyphens/>
        <w:overflowPunct w:val="0"/>
        <w:autoSpaceDE w:val="0"/>
        <w:autoSpaceDN w:val="0"/>
        <w:adjustRightInd w:val="0"/>
        <w:spacing w:after="0"/>
        <w:jc w:val="both"/>
        <w:rPr>
          <w:rFonts w:ascii="Bookman Old Style" w:eastAsia="Dotum" w:hAnsi="Bookman Old Style" w:cs="Tahoma"/>
          <w:sz w:val="24"/>
          <w:szCs w:val="24"/>
        </w:rPr>
      </w:pPr>
      <w:r w:rsidRPr="00AF5FC7">
        <w:rPr>
          <w:rFonts w:ascii="Bookman Old Style" w:eastAsia="Dotum" w:hAnsi="Bookman Old Style" w:cs="Tahoma"/>
          <w:sz w:val="24"/>
          <w:szCs w:val="24"/>
        </w:rPr>
        <w:t xml:space="preserve">De </w:t>
      </w:r>
      <w:r w:rsidR="002B5089" w:rsidRPr="00AF5FC7">
        <w:rPr>
          <w:rFonts w:ascii="Bookman Old Style" w:eastAsia="Dotum" w:hAnsi="Bookman Old Style" w:cs="Tahoma"/>
          <w:sz w:val="24"/>
          <w:szCs w:val="24"/>
        </w:rPr>
        <w:t>acuerdo</w:t>
      </w:r>
      <w:r w:rsidRPr="00AF5FC7">
        <w:rPr>
          <w:rFonts w:ascii="Bookman Old Style" w:eastAsia="Dotum" w:hAnsi="Bookman Old Style" w:cs="Tahoma"/>
          <w:sz w:val="24"/>
          <w:szCs w:val="24"/>
        </w:rPr>
        <w:t xml:space="preserve"> con el recurso de apelación interpuesto </w:t>
      </w:r>
      <w:r w:rsidR="002B5089" w:rsidRPr="00AF5FC7">
        <w:rPr>
          <w:rFonts w:ascii="Bookman Old Style" w:eastAsia="Dotum" w:hAnsi="Bookman Old Style" w:cs="Tahoma"/>
          <w:sz w:val="24"/>
          <w:szCs w:val="24"/>
        </w:rPr>
        <w:t>por la</w:t>
      </w:r>
      <w:r w:rsidR="00474FFA" w:rsidRPr="00AF5FC7">
        <w:rPr>
          <w:rFonts w:ascii="Bookman Old Style" w:eastAsia="Dotum" w:hAnsi="Bookman Old Style" w:cs="Tahoma"/>
          <w:sz w:val="24"/>
          <w:szCs w:val="24"/>
        </w:rPr>
        <w:t>s</w:t>
      </w:r>
      <w:r w:rsidR="002B5089" w:rsidRPr="00AF5FC7">
        <w:rPr>
          <w:rFonts w:ascii="Bookman Old Style" w:eastAsia="Dotum" w:hAnsi="Bookman Old Style" w:cs="Tahoma"/>
          <w:sz w:val="24"/>
          <w:szCs w:val="24"/>
        </w:rPr>
        <w:t xml:space="preserve"> parte</w:t>
      </w:r>
      <w:r w:rsidR="00474FFA" w:rsidRPr="00AF5FC7">
        <w:rPr>
          <w:rFonts w:ascii="Bookman Old Style" w:eastAsia="Dotum" w:hAnsi="Bookman Old Style" w:cs="Tahoma"/>
          <w:sz w:val="24"/>
          <w:szCs w:val="24"/>
        </w:rPr>
        <w:t>s</w:t>
      </w:r>
      <w:r w:rsidR="00C94E23" w:rsidRPr="00AF5FC7">
        <w:rPr>
          <w:rFonts w:ascii="Bookman Old Style" w:eastAsia="Dotum" w:hAnsi="Bookman Old Style" w:cs="Tahoma"/>
          <w:sz w:val="24"/>
          <w:szCs w:val="24"/>
        </w:rPr>
        <w:t>, se tiene</w:t>
      </w:r>
      <w:r w:rsidR="00251061" w:rsidRPr="00AF5FC7">
        <w:rPr>
          <w:rFonts w:ascii="Bookman Old Style" w:eastAsia="Dotum" w:hAnsi="Bookman Old Style" w:cs="Tahoma"/>
          <w:sz w:val="24"/>
          <w:szCs w:val="24"/>
        </w:rPr>
        <w:t>n</w:t>
      </w:r>
      <w:r w:rsidR="00C94E23" w:rsidRPr="00AF5FC7">
        <w:rPr>
          <w:rFonts w:ascii="Bookman Old Style" w:eastAsia="Dotum" w:hAnsi="Bookman Old Style" w:cs="Tahoma"/>
          <w:sz w:val="24"/>
          <w:szCs w:val="24"/>
        </w:rPr>
        <w:t xml:space="preserve"> como</w:t>
      </w:r>
      <w:r w:rsidRPr="00AF5FC7">
        <w:rPr>
          <w:rFonts w:ascii="Bookman Old Style" w:eastAsia="Dotum" w:hAnsi="Bookman Old Style" w:cs="Tahoma"/>
          <w:sz w:val="24"/>
          <w:szCs w:val="24"/>
        </w:rPr>
        <w:t xml:space="preserve"> problema</w:t>
      </w:r>
      <w:r w:rsidR="00C94E23" w:rsidRPr="00AF5FC7">
        <w:rPr>
          <w:rFonts w:ascii="Bookman Old Style" w:eastAsia="Dotum" w:hAnsi="Bookman Old Style" w:cs="Tahoma"/>
          <w:sz w:val="24"/>
          <w:szCs w:val="24"/>
        </w:rPr>
        <w:t>s</w:t>
      </w:r>
      <w:r w:rsidRPr="00AF5FC7">
        <w:rPr>
          <w:rFonts w:ascii="Bookman Old Style" w:eastAsia="Dotum" w:hAnsi="Bookman Old Style" w:cs="Tahoma"/>
          <w:sz w:val="24"/>
          <w:szCs w:val="24"/>
        </w:rPr>
        <w:t xml:space="preserve"> jurídico</w:t>
      </w:r>
      <w:r w:rsidR="00C94E23" w:rsidRPr="00AF5FC7">
        <w:rPr>
          <w:rFonts w:ascii="Bookman Old Style" w:eastAsia="Dotum" w:hAnsi="Bookman Old Style" w:cs="Tahoma"/>
          <w:sz w:val="24"/>
          <w:szCs w:val="24"/>
        </w:rPr>
        <w:t>s</w:t>
      </w:r>
      <w:r w:rsidRPr="00AF5FC7">
        <w:rPr>
          <w:rFonts w:ascii="Bookman Old Style" w:eastAsia="Dotum" w:hAnsi="Bookman Old Style" w:cs="Tahoma"/>
          <w:sz w:val="24"/>
          <w:szCs w:val="24"/>
        </w:rPr>
        <w:t xml:space="preserve"> a resolver</w:t>
      </w:r>
      <w:r w:rsidR="00C94E23" w:rsidRPr="00AF5FC7">
        <w:rPr>
          <w:rFonts w:ascii="Bookman Old Style" w:eastAsia="Dotum" w:hAnsi="Bookman Old Style" w:cs="Tahoma"/>
          <w:sz w:val="24"/>
          <w:szCs w:val="24"/>
        </w:rPr>
        <w:t xml:space="preserve"> los siguiente</w:t>
      </w:r>
      <w:r w:rsidR="00251061" w:rsidRPr="00AF5FC7">
        <w:rPr>
          <w:rFonts w:ascii="Bookman Old Style" w:eastAsia="Dotum" w:hAnsi="Bookman Old Style" w:cs="Tahoma"/>
          <w:sz w:val="24"/>
          <w:szCs w:val="24"/>
        </w:rPr>
        <w:t>s</w:t>
      </w:r>
      <w:r w:rsidR="00C94E23" w:rsidRPr="00AF5FC7">
        <w:rPr>
          <w:rFonts w:ascii="Bookman Old Style" w:eastAsia="Dotum" w:hAnsi="Bookman Old Style" w:cs="Tahoma"/>
          <w:sz w:val="24"/>
          <w:szCs w:val="24"/>
        </w:rPr>
        <w:t xml:space="preserve">: </w:t>
      </w:r>
      <w:r w:rsidR="00A64CB5" w:rsidRPr="00AF5FC7">
        <w:rPr>
          <w:rFonts w:ascii="Bookman Old Style" w:eastAsia="Dotum" w:hAnsi="Bookman Old Style" w:cs="Tahoma"/>
          <w:b/>
          <w:bCs/>
          <w:sz w:val="24"/>
          <w:szCs w:val="24"/>
        </w:rPr>
        <w:t>1)</w:t>
      </w:r>
      <w:r w:rsidR="00A64CB5" w:rsidRPr="00AF5FC7">
        <w:rPr>
          <w:rFonts w:ascii="Bookman Old Style" w:eastAsia="Dotum" w:hAnsi="Bookman Old Style" w:cs="Tahoma"/>
          <w:sz w:val="24"/>
          <w:szCs w:val="24"/>
        </w:rPr>
        <w:t xml:space="preserve"> Establecer si la EMPRESA DE ACUEDUCTO Y ALCANTARILLADO DE PEREIRA S.A.S. ESP tiene derecho al pago del retroactivo que recibió el señor MILLER DÍAZ SALAZAR</w:t>
      </w:r>
      <w:r w:rsidR="3B3B7A47" w:rsidRPr="00AF5FC7">
        <w:rPr>
          <w:rFonts w:ascii="Bookman Old Style" w:eastAsia="Dotum" w:hAnsi="Bookman Old Style" w:cs="Tahoma"/>
          <w:sz w:val="24"/>
          <w:szCs w:val="24"/>
        </w:rPr>
        <w:t>,</w:t>
      </w:r>
      <w:r w:rsidR="00A64CB5" w:rsidRPr="00AF5FC7">
        <w:rPr>
          <w:rFonts w:ascii="Bookman Old Style" w:eastAsia="Dotum" w:hAnsi="Bookman Old Style" w:cs="Tahoma"/>
          <w:sz w:val="24"/>
          <w:szCs w:val="24"/>
        </w:rPr>
        <w:t xml:space="preserve"> por valor de $15.010.913 </w:t>
      </w:r>
      <w:r w:rsidR="4308A927" w:rsidRPr="00AF5FC7">
        <w:rPr>
          <w:rFonts w:ascii="Bookman Old Style" w:eastAsia="Dotum" w:hAnsi="Bookman Old Style" w:cs="Tahoma"/>
          <w:sz w:val="24"/>
          <w:szCs w:val="24"/>
        </w:rPr>
        <w:t>causado en</w:t>
      </w:r>
      <w:r w:rsidR="00A64CB5" w:rsidRPr="00AF5FC7">
        <w:rPr>
          <w:rFonts w:ascii="Bookman Old Style" w:eastAsia="Dotum" w:hAnsi="Bookman Old Style" w:cs="Tahoma"/>
          <w:sz w:val="24"/>
          <w:szCs w:val="24"/>
        </w:rPr>
        <w:t xml:space="preserve"> el periodo comprendido entre el 12 de julio de 2016 hasta el 28 de marzo de 2017, en razón a los</w:t>
      </w:r>
      <w:r w:rsidR="331FE22C" w:rsidRPr="00AF5FC7">
        <w:rPr>
          <w:rFonts w:ascii="Bookman Old Style" w:eastAsia="Dotum" w:hAnsi="Bookman Old Style" w:cs="Tahoma"/>
          <w:sz w:val="24"/>
          <w:szCs w:val="24"/>
        </w:rPr>
        <w:t xml:space="preserve"> dineros pagados </w:t>
      </w:r>
      <w:r w:rsidR="00A64CB5" w:rsidRPr="00AF5FC7">
        <w:rPr>
          <w:rFonts w:ascii="Bookman Old Style" w:eastAsia="Dotum" w:hAnsi="Bookman Old Style" w:cs="Tahoma"/>
          <w:sz w:val="24"/>
          <w:szCs w:val="24"/>
        </w:rPr>
        <w:t xml:space="preserve">por la entidad en dicho lapso. </w:t>
      </w:r>
      <w:r w:rsidR="00A64CB5" w:rsidRPr="00AF5FC7">
        <w:rPr>
          <w:rFonts w:ascii="Bookman Old Style" w:eastAsia="Dotum" w:hAnsi="Bookman Old Style" w:cs="Tahoma"/>
          <w:b/>
          <w:bCs/>
          <w:sz w:val="24"/>
          <w:szCs w:val="24"/>
        </w:rPr>
        <w:t xml:space="preserve">2) </w:t>
      </w:r>
      <w:r w:rsidR="00A64CB5" w:rsidRPr="00AF5FC7">
        <w:rPr>
          <w:rFonts w:ascii="Bookman Old Style" w:eastAsia="Dotum" w:hAnsi="Bookman Old Style" w:cs="Tahoma"/>
          <w:sz w:val="24"/>
          <w:szCs w:val="24"/>
        </w:rPr>
        <w:t xml:space="preserve">Determinar si se debe condenar en costas de primera instancia a la EMPRESA DE ACUEDUCTO Y ALCANTARILLADO DE PEREIRA S.A.S. ESP </w:t>
      </w:r>
      <w:r w:rsidR="30B6B98C" w:rsidRPr="00AF5FC7">
        <w:rPr>
          <w:rFonts w:ascii="Bookman Old Style" w:eastAsia="Dotum" w:hAnsi="Bookman Old Style" w:cs="Tahoma"/>
          <w:sz w:val="24"/>
          <w:szCs w:val="24"/>
        </w:rPr>
        <w:t xml:space="preserve">y </w:t>
      </w:r>
      <w:r w:rsidR="00A64CB5" w:rsidRPr="00AF5FC7">
        <w:rPr>
          <w:rFonts w:ascii="Bookman Old Style" w:eastAsia="Dotum" w:hAnsi="Bookman Old Style" w:cs="Tahoma"/>
          <w:sz w:val="24"/>
          <w:szCs w:val="24"/>
        </w:rPr>
        <w:t>en favor del demandado.</w:t>
      </w:r>
    </w:p>
    <w:p w14:paraId="660C39EC" w14:textId="6AEFAD6E" w:rsidR="00A64CB5" w:rsidRPr="00AF5FC7" w:rsidRDefault="00A64CB5" w:rsidP="00AF5FC7">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p>
    <w:p w14:paraId="07DD32A0" w14:textId="03DAFF5F" w:rsidR="00C15BE1" w:rsidRPr="00AF5FC7" w:rsidRDefault="001C6159" w:rsidP="00AF5FC7">
      <w:pPr>
        <w:pStyle w:val="Prrafodelista"/>
        <w:widowControl w:val="0"/>
        <w:numPr>
          <w:ilvl w:val="0"/>
          <w:numId w:val="39"/>
        </w:numPr>
        <w:tabs>
          <w:tab w:val="left" w:pos="-720"/>
        </w:tabs>
        <w:suppressAutoHyphens/>
        <w:overflowPunct w:val="0"/>
        <w:autoSpaceDE w:val="0"/>
        <w:autoSpaceDN w:val="0"/>
        <w:adjustRightInd w:val="0"/>
        <w:spacing w:after="0"/>
        <w:jc w:val="both"/>
        <w:rPr>
          <w:rFonts w:ascii="Bookman Old Style" w:eastAsia="Dotum" w:hAnsi="Bookman Old Style" w:cs="Tahoma"/>
          <w:b/>
          <w:sz w:val="24"/>
          <w:szCs w:val="24"/>
        </w:rPr>
      </w:pPr>
      <w:r w:rsidRPr="00AF5FC7">
        <w:rPr>
          <w:rFonts w:ascii="Bookman Old Style" w:eastAsia="Dotum" w:hAnsi="Bookman Old Style" w:cs="Tahoma"/>
          <w:b/>
          <w:sz w:val="24"/>
          <w:szCs w:val="24"/>
        </w:rPr>
        <w:t xml:space="preserve">SUBROGACIÓN DE PRESTACIONES </w:t>
      </w:r>
      <w:r w:rsidR="00521F5A" w:rsidRPr="00AF5FC7">
        <w:rPr>
          <w:rFonts w:ascii="Bookman Old Style" w:eastAsia="Dotum" w:hAnsi="Bookman Old Style" w:cs="Tahoma"/>
          <w:b/>
          <w:sz w:val="24"/>
          <w:szCs w:val="24"/>
        </w:rPr>
        <w:t>PENSIONALES</w:t>
      </w:r>
    </w:p>
    <w:p w14:paraId="1D59782C" w14:textId="0C64008A" w:rsidR="001C6159" w:rsidRPr="00AF5FC7" w:rsidRDefault="001C6159" w:rsidP="00AF5FC7">
      <w:pPr>
        <w:widowControl w:val="0"/>
        <w:tabs>
          <w:tab w:val="left" w:pos="-720"/>
        </w:tabs>
        <w:suppressAutoHyphens/>
        <w:overflowPunct w:val="0"/>
        <w:autoSpaceDE w:val="0"/>
        <w:autoSpaceDN w:val="0"/>
        <w:adjustRightInd w:val="0"/>
        <w:spacing w:after="0"/>
        <w:jc w:val="both"/>
        <w:rPr>
          <w:rFonts w:ascii="Bookman Old Style" w:eastAsia="Dotum" w:hAnsi="Bookman Old Style" w:cs="Tahoma"/>
          <w:b/>
          <w:sz w:val="24"/>
          <w:szCs w:val="24"/>
        </w:rPr>
      </w:pPr>
    </w:p>
    <w:p w14:paraId="737553BE" w14:textId="7BAFE6A5" w:rsidR="001C6159" w:rsidRPr="00AF5FC7" w:rsidRDefault="6E5CBF78" w:rsidP="00AF5FC7">
      <w:pPr>
        <w:widowControl w:val="0"/>
        <w:suppressAutoHyphens/>
        <w:overflowPunct w:val="0"/>
        <w:autoSpaceDE w:val="0"/>
        <w:autoSpaceDN w:val="0"/>
        <w:adjustRightInd w:val="0"/>
        <w:spacing w:after="0"/>
        <w:jc w:val="both"/>
        <w:rPr>
          <w:rFonts w:ascii="Bookman Old Style" w:eastAsia="Dotum" w:hAnsi="Bookman Old Style" w:cs="Tahoma"/>
          <w:sz w:val="24"/>
          <w:szCs w:val="24"/>
        </w:rPr>
      </w:pPr>
      <w:r w:rsidRPr="00AF5FC7">
        <w:rPr>
          <w:rFonts w:ascii="Bookman Old Style" w:eastAsia="Dotum" w:hAnsi="Bookman Old Style" w:cs="Tahoma"/>
          <w:sz w:val="24"/>
          <w:szCs w:val="24"/>
        </w:rPr>
        <w:t xml:space="preserve">Para resolver los problemas jurídicos planteados, es importante tener en cuenta que el </w:t>
      </w:r>
      <w:r w:rsidR="001C6159" w:rsidRPr="00AF5FC7">
        <w:rPr>
          <w:rFonts w:ascii="Bookman Old Style" w:eastAsia="Dotum" w:hAnsi="Bookman Old Style" w:cs="Tahoma"/>
          <w:sz w:val="24"/>
          <w:szCs w:val="24"/>
        </w:rPr>
        <w:t xml:space="preserve">numeral 2 del artículo 259 del Código Sustantivo del </w:t>
      </w:r>
      <w:r w:rsidR="00F2092F" w:rsidRPr="00AF5FC7">
        <w:rPr>
          <w:rFonts w:ascii="Bookman Old Style" w:eastAsia="Dotum" w:hAnsi="Bookman Old Style" w:cs="Tahoma"/>
          <w:sz w:val="24"/>
          <w:szCs w:val="24"/>
        </w:rPr>
        <w:t>Trabajo</w:t>
      </w:r>
      <w:r w:rsidR="001C6159" w:rsidRPr="00AF5FC7">
        <w:rPr>
          <w:rFonts w:ascii="Bookman Old Style" w:eastAsia="Dotum" w:hAnsi="Bookman Old Style" w:cs="Tahoma"/>
          <w:sz w:val="24"/>
          <w:szCs w:val="24"/>
        </w:rPr>
        <w:t>, reza:</w:t>
      </w:r>
    </w:p>
    <w:p w14:paraId="23A95E89" w14:textId="339C6092" w:rsidR="001C6159" w:rsidRPr="00AF5FC7" w:rsidRDefault="001C6159" w:rsidP="00AF5FC7">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p>
    <w:p w14:paraId="1131A0BA" w14:textId="1961331E" w:rsidR="001C6159" w:rsidRPr="00E42D5B" w:rsidRDefault="001C6159" w:rsidP="00E42D5B">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iCs/>
          <w:szCs w:val="24"/>
        </w:rPr>
      </w:pPr>
      <w:r w:rsidRPr="00E42D5B">
        <w:rPr>
          <w:rFonts w:ascii="Bookman Old Style" w:eastAsia="Dotum" w:hAnsi="Bookman Old Style" w:cs="Tahoma"/>
          <w:i/>
          <w:iCs/>
          <w:szCs w:val="24"/>
        </w:rPr>
        <w:lastRenderedPageBreak/>
        <w:t>“Las pensiones de jubilación, el auxilio de invalidez y el seguro de vida colectivo obligatorio dejaran de estar a cargo de los empleadores cuando el riesgo correspondiente sea asumido por el Instituto de los Seguros Sociales, de acuerdo con la ley y dentro de los reglamentos que dicte el mismo Instituto.”.</w:t>
      </w:r>
    </w:p>
    <w:p w14:paraId="40F2D493" w14:textId="3ED1DA9A" w:rsidR="001C6159" w:rsidRPr="00AF5FC7" w:rsidRDefault="001C6159" w:rsidP="00AF5FC7">
      <w:pPr>
        <w:widowControl w:val="0"/>
        <w:suppressAutoHyphens/>
        <w:overflowPunct w:val="0"/>
        <w:autoSpaceDE w:val="0"/>
        <w:autoSpaceDN w:val="0"/>
        <w:adjustRightInd w:val="0"/>
        <w:spacing w:after="0"/>
        <w:jc w:val="both"/>
        <w:rPr>
          <w:rFonts w:ascii="Bookman Old Style" w:eastAsia="Dotum" w:hAnsi="Bookman Old Style" w:cs="Tahoma"/>
          <w:i/>
          <w:iCs/>
          <w:sz w:val="24"/>
          <w:szCs w:val="24"/>
        </w:rPr>
      </w:pPr>
    </w:p>
    <w:p w14:paraId="13BC1F90" w14:textId="471A270A" w:rsidR="001C6159" w:rsidRPr="00AF5FC7" w:rsidRDefault="001C6159" w:rsidP="00AF5FC7">
      <w:pPr>
        <w:widowControl w:val="0"/>
        <w:spacing w:after="0"/>
        <w:jc w:val="both"/>
        <w:rPr>
          <w:rFonts w:ascii="Bookman Old Style" w:eastAsia="Dotum" w:hAnsi="Bookman Old Style" w:cs="Tahoma"/>
          <w:sz w:val="24"/>
          <w:szCs w:val="24"/>
        </w:rPr>
      </w:pPr>
      <w:r w:rsidRPr="00AF5FC7">
        <w:rPr>
          <w:rFonts w:ascii="Bookman Old Style" w:eastAsia="Dotum" w:hAnsi="Bookman Old Style" w:cs="Tahoma"/>
          <w:sz w:val="24"/>
          <w:szCs w:val="24"/>
        </w:rPr>
        <w:t>De lo anterior se concluye que la subrogación de prestaciones de carácter legal se logra establecer en aquellos casos en los cuales, dicha prestación estuviese a cargo del empleador</w:t>
      </w:r>
      <w:r w:rsidR="321EAE46" w:rsidRPr="00AF5FC7">
        <w:rPr>
          <w:rFonts w:ascii="Bookman Old Style" w:eastAsia="Dotum" w:hAnsi="Bookman Old Style" w:cs="Tahoma"/>
          <w:sz w:val="24"/>
          <w:szCs w:val="24"/>
        </w:rPr>
        <w:t xml:space="preserve"> para la época en que aún</w:t>
      </w:r>
      <w:r w:rsidRPr="00AF5FC7">
        <w:rPr>
          <w:rFonts w:ascii="Bookman Old Style" w:eastAsia="Dotum" w:hAnsi="Bookman Old Style" w:cs="Tahoma"/>
          <w:sz w:val="24"/>
          <w:szCs w:val="24"/>
        </w:rPr>
        <w:t xml:space="preserve"> no existía la cobertura del ISS</w:t>
      </w:r>
      <w:r w:rsidR="53506DCF" w:rsidRPr="00AF5FC7">
        <w:rPr>
          <w:rFonts w:ascii="Bookman Old Style" w:eastAsia="Dotum" w:hAnsi="Bookman Old Style" w:cs="Tahoma"/>
          <w:sz w:val="24"/>
          <w:szCs w:val="24"/>
        </w:rPr>
        <w:t xml:space="preserve"> y</w:t>
      </w:r>
      <w:r w:rsidR="00521F5A" w:rsidRPr="00AF5FC7">
        <w:rPr>
          <w:rFonts w:ascii="Bookman Old Style" w:eastAsia="Dotum" w:hAnsi="Bookman Old Style" w:cs="Tahoma"/>
          <w:sz w:val="24"/>
          <w:szCs w:val="24"/>
        </w:rPr>
        <w:t xml:space="preserve"> era</w:t>
      </w:r>
      <w:r w:rsidR="5FF79153" w:rsidRPr="00AF5FC7">
        <w:rPr>
          <w:rFonts w:ascii="Bookman Old Style" w:eastAsia="Dotum" w:hAnsi="Bookman Old Style" w:cs="Tahoma"/>
          <w:sz w:val="24"/>
          <w:szCs w:val="24"/>
        </w:rPr>
        <w:t xml:space="preserve"> el empleador</w:t>
      </w:r>
      <w:r w:rsidR="00521F5A" w:rsidRPr="00AF5FC7">
        <w:rPr>
          <w:rFonts w:ascii="Bookman Old Style" w:eastAsia="Dotum" w:hAnsi="Bookman Old Style" w:cs="Tahoma"/>
          <w:sz w:val="24"/>
          <w:szCs w:val="24"/>
        </w:rPr>
        <w:t xml:space="preserve"> quien asumía la carga pensional a favor de los trabajadores</w:t>
      </w:r>
      <w:r w:rsidR="70C39377" w:rsidRPr="00AF5FC7">
        <w:rPr>
          <w:rFonts w:ascii="Bookman Old Style" w:eastAsia="Dotum" w:hAnsi="Bookman Old Style" w:cs="Tahoma"/>
          <w:sz w:val="24"/>
          <w:szCs w:val="24"/>
        </w:rPr>
        <w:t>.</w:t>
      </w:r>
    </w:p>
    <w:p w14:paraId="707957A6" w14:textId="77777777" w:rsidR="002E35E7" w:rsidRPr="00AF5FC7" w:rsidRDefault="002E35E7" w:rsidP="00AF5FC7">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p>
    <w:p w14:paraId="6A25E0CF" w14:textId="68753B1A" w:rsidR="002E35E7" w:rsidRPr="00AF5FC7" w:rsidRDefault="002E35E7" w:rsidP="00AF5FC7">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r w:rsidRPr="00AF5FC7">
        <w:rPr>
          <w:rFonts w:ascii="Bookman Old Style" w:eastAsia="Dotum" w:hAnsi="Bookman Old Style" w:cs="Tahoma"/>
          <w:sz w:val="24"/>
          <w:szCs w:val="24"/>
        </w:rPr>
        <w:t xml:space="preserve">Por su parte el artículo 18 del Acuerdo 049 de 1990, establece la posibilidad de la existencia de </w:t>
      </w:r>
      <w:proofErr w:type="spellStart"/>
      <w:r w:rsidRPr="00AF5FC7">
        <w:rPr>
          <w:rFonts w:ascii="Bookman Old Style" w:eastAsia="Dotum" w:hAnsi="Bookman Old Style" w:cs="Tahoma"/>
          <w:sz w:val="24"/>
          <w:szCs w:val="24"/>
        </w:rPr>
        <w:t>compartibilidad</w:t>
      </w:r>
      <w:proofErr w:type="spellEnd"/>
      <w:r w:rsidRPr="00AF5FC7">
        <w:rPr>
          <w:rFonts w:ascii="Bookman Old Style" w:eastAsia="Dotum" w:hAnsi="Bookman Old Style" w:cs="Tahoma"/>
          <w:sz w:val="24"/>
          <w:szCs w:val="24"/>
        </w:rPr>
        <w:t xml:space="preserve"> de las pensiones extralegales, cuando los empleadores otorguen a sus trabajadores afiliados pensiones de jubilación reconocidas en convención colectiva, pacto colectivo, laudo arbitral o voluntariamente, continuarán cotizando para los seguros de invalidez, vejez y muerte, hasta cuando cumplan los requisitos exigidos para otorgar la pensión de vejez y en este momento el instituto procederá a cubrir dicha pensión, siendo de cuenta del patrono únicamente el mayor valor, si </w:t>
      </w:r>
      <w:proofErr w:type="spellStart"/>
      <w:r w:rsidRPr="00AF5FC7">
        <w:rPr>
          <w:rFonts w:ascii="Bookman Old Style" w:eastAsia="Dotum" w:hAnsi="Bookman Old Style" w:cs="Tahoma"/>
          <w:sz w:val="24"/>
          <w:szCs w:val="24"/>
        </w:rPr>
        <w:t>lo</w:t>
      </w:r>
      <w:proofErr w:type="spellEnd"/>
      <w:r w:rsidRPr="00AF5FC7">
        <w:rPr>
          <w:rFonts w:ascii="Bookman Old Style" w:eastAsia="Dotum" w:hAnsi="Bookman Old Style" w:cs="Tahoma"/>
          <w:sz w:val="24"/>
          <w:szCs w:val="24"/>
        </w:rPr>
        <w:t xml:space="preserve"> hubiere, entre la pensión otorgada por el Instituto y la que venía cancelando al pensionado.</w:t>
      </w:r>
    </w:p>
    <w:p w14:paraId="1EC15F35" w14:textId="4A953A28" w:rsidR="00521F5A" w:rsidRPr="00AF5FC7" w:rsidRDefault="00521F5A" w:rsidP="00AF5FC7">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p>
    <w:p w14:paraId="2081C3C8" w14:textId="5882603D" w:rsidR="005D411D" w:rsidRPr="00AF5FC7" w:rsidRDefault="005D411D" w:rsidP="00AF5FC7">
      <w:pPr>
        <w:pStyle w:val="Prrafodelista"/>
        <w:widowControl w:val="0"/>
        <w:numPr>
          <w:ilvl w:val="0"/>
          <w:numId w:val="39"/>
        </w:numPr>
        <w:tabs>
          <w:tab w:val="left" w:pos="-720"/>
        </w:tabs>
        <w:suppressAutoHyphens/>
        <w:overflowPunct w:val="0"/>
        <w:autoSpaceDE w:val="0"/>
        <w:autoSpaceDN w:val="0"/>
        <w:adjustRightInd w:val="0"/>
        <w:spacing w:after="0"/>
        <w:jc w:val="both"/>
        <w:rPr>
          <w:rFonts w:ascii="Bookman Old Style" w:eastAsia="Dotum" w:hAnsi="Bookman Old Style" w:cs="Tahoma"/>
          <w:b/>
          <w:sz w:val="24"/>
          <w:szCs w:val="24"/>
        </w:rPr>
      </w:pPr>
      <w:r w:rsidRPr="00AF5FC7">
        <w:rPr>
          <w:rFonts w:ascii="Bookman Old Style" w:eastAsia="Dotum" w:hAnsi="Bookman Old Style" w:cs="Tahoma"/>
          <w:b/>
          <w:sz w:val="24"/>
          <w:szCs w:val="24"/>
        </w:rPr>
        <w:t>INCOMPATIBLIDAD DE PENSIÓN DE INVALIDEZ Y SUBSIDO POR INCAPACIDAD</w:t>
      </w:r>
    </w:p>
    <w:p w14:paraId="21C69037" w14:textId="59974DBE" w:rsidR="008306CA" w:rsidRPr="00AF5FC7" w:rsidRDefault="008306CA" w:rsidP="00AF5FC7">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p>
    <w:p w14:paraId="1C8E61F8" w14:textId="05AC8C31" w:rsidR="008306CA" w:rsidRPr="00AF5FC7" w:rsidRDefault="008306CA" w:rsidP="00AF5FC7">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r w:rsidRPr="00AF5FC7">
        <w:rPr>
          <w:rFonts w:ascii="Bookman Old Style" w:eastAsia="Dotum" w:hAnsi="Bookman Old Style" w:cs="Tahoma"/>
          <w:sz w:val="24"/>
          <w:szCs w:val="24"/>
        </w:rPr>
        <w:t>Por otro lado, la Ley 100 de 1993 en su artículo 40 dispone lo siguiente:</w:t>
      </w:r>
    </w:p>
    <w:p w14:paraId="478ADFB5" w14:textId="35B50D87" w:rsidR="008306CA" w:rsidRPr="00AF5FC7" w:rsidRDefault="008306CA" w:rsidP="00AF5FC7">
      <w:pPr>
        <w:widowControl w:val="0"/>
        <w:tabs>
          <w:tab w:val="left" w:pos="-720"/>
        </w:tabs>
        <w:suppressAutoHyphens/>
        <w:overflowPunct w:val="0"/>
        <w:autoSpaceDE w:val="0"/>
        <w:autoSpaceDN w:val="0"/>
        <w:adjustRightInd w:val="0"/>
        <w:spacing w:after="0"/>
        <w:ind w:left="709" w:right="900"/>
        <w:jc w:val="both"/>
        <w:rPr>
          <w:rFonts w:ascii="Bookman Old Style" w:eastAsia="Dotum" w:hAnsi="Bookman Old Style" w:cs="Tahoma"/>
          <w:sz w:val="24"/>
          <w:szCs w:val="24"/>
        </w:rPr>
      </w:pPr>
    </w:p>
    <w:p w14:paraId="26133B1E" w14:textId="21E21352" w:rsidR="008306CA" w:rsidRPr="00E42D5B" w:rsidRDefault="008306CA" w:rsidP="00E42D5B">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iCs/>
          <w:szCs w:val="24"/>
        </w:rPr>
      </w:pPr>
      <w:r w:rsidRPr="00E42D5B">
        <w:rPr>
          <w:rFonts w:ascii="Bookman Old Style" w:eastAsia="Dotum" w:hAnsi="Bookman Old Style" w:cs="Tahoma"/>
          <w:i/>
          <w:iCs/>
          <w:szCs w:val="24"/>
        </w:rPr>
        <w:t>“Monto de la Pensión de Invalidez. El monto mensual de la pensión de invalidez será equivalente a:</w:t>
      </w:r>
    </w:p>
    <w:p w14:paraId="4ACFAC03" w14:textId="77777777" w:rsidR="008306CA" w:rsidRPr="00E42D5B" w:rsidRDefault="008306CA" w:rsidP="00E42D5B">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iCs/>
          <w:szCs w:val="24"/>
        </w:rPr>
      </w:pPr>
    </w:p>
    <w:p w14:paraId="1C06DF2F" w14:textId="77777777" w:rsidR="008306CA" w:rsidRPr="00E42D5B" w:rsidRDefault="008306CA" w:rsidP="00E42D5B">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iCs/>
          <w:szCs w:val="24"/>
        </w:rPr>
      </w:pPr>
      <w:r w:rsidRPr="00E42D5B">
        <w:rPr>
          <w:rFonts w:ascii="Bookman Old Style" w:eastAsia="Dotum" w:hAnsi="Bookman Old Style" w:cs="Tahoma"/>
          <w:i/>
          <w:iCs/>
          <w:szCs w:val="24"/>
        </w:rPr>
        <w:t>a) El 45 % del ingreso base de liquidación, más el 1.5 % de dicho ingreso por cada 50 semanas de cotización que el afiliado tuviese acreditadas con posterioridad a las primeras 500 semanas de cotización, cuando la disminución en su capacidad laboral sea igual o superior al 50 % e inferior al 66 %;</w:t>
      </w:r>
    </w:p>
    <w:p w14:paraId="4EACDDB9" w14:textId="77777777" w:rsidR="008306CA" w:rsidRPr="00E42D5B" w:rsidRDefault="008306CA" w:rsidP="00E42D5B">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iCs/>
          <w:szCs w:val="24"/>
        </w:rPr>
      </w:pPr>
    </w:p>
    <w:p w14:paraId="58C2DF44" w14:textId="77777777" w:rsidR="008306CA" w:rsidRPr="00E42D5B" w:rsidRDefault="008306CA" w:rsidP="00E42D5B">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iCs/>
          <w:szCs w:val="24"/>
        </w:rPr>
      </w:pPr>
      <w:r w:rsidRPr="00E42D5B">
        <w:rPr>
          <w:rFonts w:ascii="Bookman Old Style" w:eastAsia="Dotum" w:hAnsi="Bookman Old Style" w:cs="Tahoma"/>
          <w:i/>
          <w:iCs/>
          <w:szCs w:val="24"/>
        </w:rPr>
        <w:t>b) El 54 % del ingreso base de liquidación, más el 2 % de dicho ingreso por cada 50 semanas de cotización que el afiliado tuviese acreditadas con posterioridad a las primeras 800 semanas de cotización, cuando la disminución en su capacidad laboral es igual o superior al 66 %.</w:t>
      </w:r>
    </w:p>
    <w:p w14:paraId="46FC2478" w14:textId="77777777" w:rsidR="008306CA" w:rsidRPr="00E42D5B" w:rsidRDefault="008306CA" w:rsidP="00E42D5B">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iCs/>
          <w:szCs w:val="24"/>
        </w:rPr>
      </w:pPr>
    </w:p>
    <w:p w14:paraId="520FF798" w14:textId="77777777" w:rsidR="008306CA" w:rsidRPr="00E42D5B" w:rsidRDefault="008306CA" w:rsidP="00E42D5B">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iCs/>
          <w:szCs w:val="24"/>
        </w:rPr>
      </w:pPr>
      <w:r w:rsidRPr="00E42D5B">
        <w:rPr>
          <w:rFonts w:ascii="Bookman Old Style" w:eastAsia="Dotum" w:hAnsi="Bookman Old Style" w:cs="Tahoma"/>
          <w:i/>
          <w:iCs/>
          <w:szCs w:val="24"/>
        </w:rPr>
        <w:t>La pensión por invalidez no podrá ser superior al 75 % del ingreso base de liquidación.</w:t>
      </w:r>
    </w:p>
    <w:p w14:paraId="499A608E" w14:textId="77777777" w:rsidR="008306CA" w:rsidRPr="00E42D5B" w:rsidRDefault="008306CA" w:rsidP="00E42D5B">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iCs/>
          <w:szCs w:val="24"/>
        </w:rPr>
      </w:pPr>
    </w:p>
    <w:p w14:paraId="4276F55D" w14:textId="77777777" w:rsidR="008306CA" w:rsidRPr="00E42D5B" w:rsidRDefault="008306CA" w:rsidP="00E42D5B">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iCs/>
          <w:szCs w:val="24"/>
        </w:rPr>
      </w:pPr>
      <w:r w:rsidRPr="00E42D5B">
        <w:rPr>
          <w:rFonts w:ascii="Bookman Old Style" w:eastAsia="Dotum" w:hAnsi="Bookman Old Style" w:cs="Tahoma"/>
          <w:i/>
          <w:iCs/>
          <w:szCs w:val="24"/>
        </w:rPr>
        <w:t>En ningún caso la pensión de invalidez podrá ser inferior al salario mínimo legal mensual.</w:t>
      </w:r>
    </w:p>
    <w:p w14:paraId="68AFB917" w14:textId="77777777" w:rsidR="008306CA" w:rsidRPr="00E42D5B" w:rsidRDefault="008306CA" w:rsidP="00E42D5B">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iCs/>
          <w:szCs w:val="24"/>
        </w:rPr>
      </w:pPr>
    </w:p>
    <w:p w14:paraId="7DD4C7A9" w14:textId="5D71E30D" w:rsidR="008306CA" w:rsidRPr="00E42D5B" w:rsidRDefault="008306CA" w:rsidP="00E42D5B">
      <w:pPr>
        <w:widowControl w:val="0"/>
        <w:suppressAutoHyphens/>
        <w:overflowPunct w:val="0"/>
        <w:autoSpaceDE w:val="0"/>
        <w:autoSpaceDN w:val="0"/>
        <w:adjustRightInd w:val="0"/>
        <w:spacing w:after="0" w:line="240" w:lineRule="auto"/>
        <w:ind w:left="426" w:right="420"/>
        <w:jc w:val="both"/>
        <w:rPr>
          <w:rFonts w:ascii="Bookman Old Style" w:eastAsia="Dotum" w:hAnsi="Bookman Old Style" w:cs="Tahoma"/>
          <w:i/>
          <w:iCs/>
          <w:szCs w:val="24"/>
        </w:rPr>
      </w:pPr>
      <w:r w:rsidRPr="00E42D5B">
        <w:rPr>
          <w:rFonts w:ascii="Bookman Old Style" w:eastAsia="Dotum" w:hAnsi="Bookman Old Style" w:cs="Tahoma"/>
          <w:b/>
          <w:i/>
          <w:iCs/>
          <w:szCs w:val="24"/>
        </w:rPr>
        <w:t>La pensión de invalidez se reconocerá a solicitud de parte interesada y comenzará a pagarse, en forma retroactiva, desde la fecha en que se produzca tal estado</w:t>
      </w:r>
      <w:r w:rsidRPr="00E42D5B">
        <w:rPr>
          <w:rFonts w:ascii="Bookman Old Style" w:eastAsia="Dotum" w:hAnsi="Bookman Old Style" w:cs="Tahoma"/>
          <w:i/>
          <w:iCs/>
          <w:szCs w:val="24"/>
        </w:rPr>
        <w:t>.”</w:t>
      </w:r>
    </w:p>
    <w:p w14:paraId="5D6B5526" w14:textId="1FEED853" w:rsidR="001C6159" w:rsidRPr="00AF5FC7" w:rsidRDefault="001C6159" w:rsidP="00AF5FC7">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p>
    <w:p w14:paraId="1496E438" w14:textId="2D5FBF6F" w:rsidR="00A64CB5" w:rsidRPr="00AF5FC7" w:rsidRDefault="009154BC" w:rsidP="00AF5FC7">
      <w:pPr>
        <w:widowControl w:val="0"/>
        <w:suppressAutoHyphens/>
        <w:overflowPunct w:val="0"/>
        <w:autoSpaceDE w:val="0"/>
        <w:autoSpaceDN w:val="0"/>
        <w:adjustRightInd w:val="0"/>
        <w:spacing w:after="0"/>
        <w:jc w:val="both"/>
        <w:rPr>
          <w:rFonts w:ascii="Bookman Old Style" w:eastAsia="Dotum" w:hAnsi="Bookman Old Style" w:cs="Tahoma"/>
          <w:sz w:val="24"/>
          <w:szCs w:val="24"/>
        </w:rPr>
      </w:pPr>
      <w:r w:rsidRPr="00AF5FC7">
        <w:rPr>
          <w:rFonts w:ascii="Bookman Old Style" w:eastAsia="Dotum" w:hAnsi="Bookman Old Style" w:cs="Tahoma"/>
          <w:sz w:val="24"/>
          <w:szCs w:val="24"/>
        </w:rPr>
        <w:t>No obstante</w:t>
      </w:r>
      <w:r w:rsidR="7FC8B56F" w:rsidRPr="00AF5FC7">
        <w:rPr>
          <w:rFonts w:ascii="Bookman Old Style" w:eastAsia="Dotum" w:hAnsi="Bookman Old Style" w:cs="Tahoma"/>
          <w:sz w:val="24"/>
          <w:szCs w:val="24"/>
        </w:rPr>
        <w:t>,</w:t>
      </w:r>
      <w:r w:rsidRPr="00AF5FC7">
        <w:rPr>
          <w:rFonts w:ascii="Bookman Old Style" w:eastAsia="Dotum" w:hAnsi="Bookman Old Style" w:cs="Tahoma"/>
          <w:sz w:val="24"/>
          <w:szCs w:val="24"/>
        </w:rPr>
        <w:t xml:space="preserve"> la jurisprudencia de la Corte Suprema de Justicia ha precisado su doctrina en el sentido de señalar que cuando el trabajador recibo subsidio por incapacidad laboral</w:t>
      </w:r>
      <w:r w:rsidR="005D411D" w:rsidRPr="00AF5FC7">
        <w:rPr>
          <w:rFonts w:ascii="Bookman Old Style" w:eastAsia="Dotum" w:hAnsi="Bookman Old Style" w:cs="Tahoma"/>
          <w:sz w:val="24"/>
          <w:szCs w:val="24"/>
        </w:rPr>
        <w:t xml:space="preserve">, continuos o discontinuos, </w:t>
      </w:r>
      <w:r w:rsidR="005D411D" w:rsidRPr="00AF5FC7">
        <w:rPr>
          <w:rFonts w:ascii="Bookman Old Style" w:eastAsia="Dotum" w:hAnsi="Bookman Old Style" w:cs="Tahoma"/>
          <w:i/>
          <w:iCs/>
          <w:sz w:val="24"/>
          <w:szCs w:val="24"/>
        </w:rPr>
        <w:t xml:space="preserve">con posterioridad a la fecha de estructuración del estado de invalidez, </w:t>
      </w:r>
      <w:r w:rsidR="005D411D" w:rsidRPr="00AF5FC7">
        <w:rPr>
          <w:rFonts w:ascii="Bookman Old Style" w:eastAsia="Dotum" w:hAnsi="Bookman Old Style" w:cs="Tahoma"/>
          <w:sz w:val="24"/>
          <w:szCs w:val="24"/>
        </w:rPr>
        <w:t xml:space="preserve">las mesadas pensionales se </w:t>
      </w:r>
      <w:r w:rsidR="005D411D" w:rsidRPr="00AF5FC7">
        <w:rPr>
          <w:rFonts w:ascii="Bookman Old Style" w:eastAsia="Dotum" w:hAnsi="Bookman Old Style" w:cs="Tahoma"/>
          <w:sz w:val="24"/>
          <w:szCs w:val="24"/>
        </w:rPr>
        <w:lastRenderedPageBreak/>
        <w:t>comienzan a pagar a partir del momento en que expire el derecho a la última incapacidad. (SL1562-2019 y SL5170-2021)</w:t>
      </w:r>
    </w:p>
    <w:p w14:paraId="35CD0363" w14:textId="77777777" w:rsidR="00423CBC" w:rsidRPr="00AF5FC7" w:rsidRDefault="00423CBC" w:rsidP="00AF5FC7">
      <w:pPr>
        <w:spacing w:after="0"/>
        <w:ind w:left="360"/>
        <w:jc w:val="both"/>
        <w:rPr>
          <w:rFonts w:ascii="Bookman Old Style" w:hAnsi="Bookman Old Style" w:cs="Arial Narrow"/>
          <w:b/>
          <w:sz w:val="24"/>
          <w:szCs w:val="24"/>
        </w:rPr>
      </w:pPr>
    </w:p>
    <w:p w14:paraId="37D39A59" w14:textId="02A1AB8A" w:rsidR="00EA3D47" w:rsidRPr="00AF5FC7" w:rsidRDefault="002E35E7" w:rsidP="00AF5FC7">
      <w:pPr>
        <w:spacing w:after="0"/>
        <w:jc w:val="both"/>
        <w:rPr>
          <w:rFonts w:ascii="Bookman Old Style" w:hAnsi="Bookman Old Style" w:cs="Arial Narrow"/>
          <w:b/>
          <w:sz w:val="24"/>
          <w:szCs w:val="24"/>
        </w:rPr>
      </w:pPr>
      <w:r w:rsidRPr="00AF5FC7">
        <w:rPr>
          <w:rFonts w:ascii="Bookman Old Style" w:hAnsi="Bookman Old Style" w:cs="Arial Narrow"/>
          <w:b/>
          <w:bCs/>
          <w:sz w:val="24"/>
          <w:szCs w:val="24"/>
        </w:rPr>
        <w:t>3</w:t>
      </w:r>
      <w:r w:rsidR="00EA3D47" w:rsidRPr="00AF5FC7">
        <w:rPr>
          <w:rFonts w:ascii="Bookman Old Style" w:hAnsi="Bookman Old Style" w:cs="Arial Narrow"/>
          <w:b/>
          <w:bCs/>
          <w:sz w:val="24"/>
          <w:szCs w:val="24"/>
        </w:rPr>
        <w:t>. CASO CONCRETO</w:t>
      </w:r>
    </w:p>
    <w:p w14:paraId="659DF893" w14:textId="386AB97F" w:rsidR="290EB294" w:rsidRPr="00AF5FC7" w:rsidRDefault="290EB294" w:rsidP="00AF5FC7">
      <w:pPr>
        <w:spacing w:after="0"/>
        <w:jc w:val="both"/>
        <w:rPr>
          <w:rFonts w:ascii="Bookman Old Style" w:hAnsi="Bookman Old Style"/>
          <w:b/>
          <w:bCs/>
          <w:sz w:val="24"/>
          <w:szCs w:val="24"/>
        </w:rPr>
      </w:pPr>
    </w:p>
    <w:p w14:paraId="748E7561" w14:textId="5A43A760" w:rsidR="00B97323" w:rsidRPr="00AF5FC7" w:rsidRDefault="00B97323" w:rsidP="00AF5FC7">
      <w:pPr>
        <w:spacing w:after="0"/>
        <w:jc w:val="both"/>
        <w:rPr>
          <w:rFonts w:ascii="Bookman Old Style" w:eastAsia="Dotum" w:hAnsi="Bookman Old Style" w:cs="Tahoma"/>
          <w:sz w:val="24"/>
          <w:szCs w:val="24"/>
        </w:rPr>
      </w:pPr>
      <w:r w:rsidRPr="00AF5FC7">
        <w:rPr>
          <w:rFonts w:ascii="Bookman Old Style" w:hAnsi="Bookman Old Style" w:cs="Arial Narrow"/>
          <w:sz w:val="24"/>
          <w:szCs w:val="24"/>
        </w:rPr>
        <w:t xml:space="preserve">Sea lo primero indicar que se encuentra fuera de discusión: </w:t>
      </w:r>
      <w:r w:rsidR="00A64CB5" w:rsidRPr="00AF5FC7">
        <w:rPr>
          <w:rFonts w:ascii="Bookman Old Style" w:eastAsia="Dotum" w:hAnsi="Bookman Old Style" w:cs="Tahoma"/>
          <w:b/>
          <w:bCs/>
          <w:sz w:val="24"/>
          <w:szCs w:val="24"/>
        </w:rPr>
        <w:t xml:space="preserve">1) </w:t>
      </w:r>
      <w:r w:rsidR="00A64CB5" w:rsidRPr="00AF5FC7">
        <w:rPr>
          <w:rFonts w:ascii="Bookman Old Style" w:eastAsia="Dotum" w:hAnsi="Bookman Old Style" w:cs="Tahoma"/>
          <w:sz w:val="24"/>
          <w:szCs w:val="24"/>
        </w:rPr>
        <w:t xml:space="preserve">que el señor MILLER DÍAZ SALAZAR laboraba para la EMPRESA DE ACUEDUCTO Y ALCANTARILLADO DE PEREIRA S.A.S. ESP desde el 01 de septiembre de 1997 hasta el 28 de marzo de 2017, en el cargo de tecnólogo. </w:t>
      </w:r>
      <w:r w:rsidR="00A64CB5" w:rsidRPr="00AF5FC7">
        <w:rPr>
          <w:rFonts w:ascii="Bookman Old Style" w:eastAsia="Dotum" w:hAnsi="Bookman Old Style" w:cs="Tahoma"/>
          <w:b/>
          <w:bCs/>
          <w:sz w:val="24"/>
          <w:szCs w:val="24"/>
        </w:rPr>
        <w:t xml:space="preserve">2) </w:t>
      </w:r>
      <w:r w:rsidR="00A64CB5" w:rsidRPr="00AF5FC7">
        <w:rPr>
          <w:rFonts w:ascii="Bookman Old Style" w:eastAsia="Dotum" w:hAnsi="Bookman Old Style" w:cs="Tahoma"/>
          <w:sz w:val="24"/>
          <w:szCs w:val="24"/>
        </w:rPr>
        <w:t>Med</w:t>
      </w:r>
      <w:r w:rsidR="00205816" w:rsidRPr="00AF5FC7">
        <w:rPr>
          <w:rFonts w:ascii="Bookman Old Style" w:eastAsia="Dotum" w:hAnsi="Bookman Old Style" w:cs="Tahoma"/>
          <w:sz w:val="24"/>
          <w:szCs w:val="24"/>
        </w:rPr>
        <w:t xml:space="preserve">iante la Resolución No. SUB498 del 07 de marzo de 2017, le fue reconocida la pensión de invalidez al demandado junto con el pago de retroactivo por un monto de $15.010.913, por el periodo comprendido entre el 12 de julio de 2016 hasta el 28 de marzo de 2017. Lo anterior, teniendo en cuenta que por medio del dictamen No. 2016192422 del 04 de diciembre de 2016, fue calificado con una pérdida de capacidad laboral del 50.85%, con fecha de estructuración del 12 de julio de 2016. </w:t>
      </w:r>
      <w:r w:rsidR="00205816" w:rsidRPr="00AF5FC7">
        <w:rPr>
          <w:rFonts w:ascii="Bookman Old Style" w:eastAsia="Dotum" w:hAnsi="Bookman Old Style" w:cs="Tahoma"/>
          <w:b/>
          <w:bCs/>
          <w:sz w:val="24"/>
          <w:szCs w:val="24"/>
        </w:rPr>
        <w:t xml:space="preserve">3) </w:t>
      </w:r>
      <w:r w:rsidR="00205816" w:rsidRPr="00AF5FC7">
        <w:rPr>
          <w:rFonts w:ascii="Bookman Old Style" w:eastAsia="Dotum" w:hAnsi="Bookman Old Style" w:cs="Tahoma"/>
          <w:sz w:val="24"/>
          <w:szCs w:val="24"/>
        </w:rPr>
        <w:t>El 31 de marzo de 2017 la empleadora remitió solicitud</w:t>
      </w:r>
      <w:r w:rsidR="78EA99A4" w:rsidRPr="00AF5FC7">
        <w:rPr>
          <w:rFonts w:ascii="Bookman Old Style" w:eastAsia="Dotum" w:hAnsi="Bookman Old Style" w:cs="Tahoma"/>
          <w:sz w:val="24"/>
          <w:szCs w:val="24"/>
        </w:rPr>
        <w:t xml:space="preserve"> al trabajador para la obtención del </w:t>
      </w:r>
      <w:r w:rsidR="00205816" w:rsidRPr="00AF5FC7">
        <w:rPr>
          <w:rFonts w:ascii="Bookman Old Style" w:eastAsia="Dotum" w:hAnsi="Bookman Old Style" w:cs="Tahoma"/>
          <w:sz w:val="24"/>
          <w:szCs w:val="24"/>
        </w:rPr>
        <w:t>reintegro de</w:t>
      </w:r>
      <w:r w:rsidR="48D71BB9" w:rsidRPr="00AF5FC7">
        <w:rPr>
          <w:rFonts w:ascii="Bookman Old Style" w:eastAsia="Dotum" w:hAnsi="Bookman Old Style" w:cs="Tahoma"/>
          <w:sz w:val="24"/>
          <w:szCs w:val="24"/>
        </w:rPr>
        <w:t>l</w:t>
      </w:r>
      <w:r w:rsidR="00205816" w:rsidRPr="00AF5FC7">
        <w:rPr>
          <w:rFonts w:ascii="Bookman Old Style" w:eastAsia="Dotum" w:hAnsi="Bookman Old Style" w:cs="Tahoma"/>
          <w:sz w:val="24"/>
          <w:szCs w:val="24"/>
        </w:rPr>
        <w:t xml:space="preserve"> retroactivo pagado por COLPENSIONES, desde julio de 2016 hasta febrero de 2017. </w:t>
      </w:r>
      <w:r w:rsidR="00205816" w:rsidRPr="00AF5FC7">
        <w:rPr>
          <w:rFonts w:ascii="Bookman Old Style" w:eastAsia="Dotum" w:hAnsi="Bookman Old Style" w:cs="Tahoma"/>
          <w:b/>
          <w:bCs/>
          <w:sz w:val="24"/>
          <w:szCs w:val="24"/>
        </w:rPr>
        <w:t xml:space="preserve">4) </w:t>
      </w:r>
      <w:r w:rsidR="00205816" w:rsidRPr="00AF5FC7">
        <w:rPr>
          <w:rFonts w:ascii="Bookman Old Style" w:eastAsia="Dotum" w:hAnsi="Bookman Old Style" w:cs="Tahoma"/>
          <w:sz w:val="24"/>
          <w:szCs w:val="24"/>
        </w:rPr>
        <w:t>En respuesta del 27 de abril de 2017 el trabajador demandado, se abstuvo de reintegrar los dineros requeridos, alegando buena fe.</w:t>
      </w:r>
    </w:p>
    <w:p w14:paraId="71BB9898" w14:textId="44D9E725" w:rsidR="001F0195" w:rsidRPr="00AF5FC7" w:rsidRDefault="001F0195" w:rsidP="00AF5FC7">
      <w:pPr>
        <w:spacing w:after="0"/>
        <w:jc w:val="both"/>
        <w:rPr>
          <w:rFonts w:ascii="Bookman Old Style" w:eastAsia="Dotum" w:hAnsi="Bookman Old Style" w:cs="Tahoma"/>
          <w:sz w:val="24"/>
          <w:szCs w:val="24"/>
        </w:rPr>
      </w:pPr>
    </w:p>
    <w:p w14:paraId="5AC0BD04" w14:textId="5927A38E" w:rsidR="00266BB9" w:rsidRPr="00AF5FC7" w:rsidRDefault="00266BB9" w:rsidP="00AF5FC7">
      <w:pPr>
        <w:spacing w:after="0"/>
        <w:jc w:val="both"/>
        <w:rPr>
          <w:rFonts w:ascii="Bookman Old Style" w:eastAsia="Dotum" w:hAnsi="Bookman Old Style" w:cs="Tahoma"/>
          <w:sz w:val="24"/>
          <w:szCs w:val="24"/>
        </w:rPr>
      </w:pPr>
      <w:r w:rsidRPr="00AF5FC7">
        <w:rPr>
          <w:rFonts w:ascii="Bookman Old Style" w:eastAsia="Dotum" w:hAnsi="Bookman Old Style" w:cs="Tahoma"/>
          <w:sz w:val="24"/>
          <w:szCs w:val="24"/>
        </w:rPr>
        <w:t xml:space="preserve">Para dar solución al primer problema jurídico, </w:t>
      </w:r>
      <w:r w:rsidR="2F5E7D43" w:rsidRPr="00AF5FC7">
        <w:rPr>
          <w:rFonts w:ascii="Bookman Old Style" w:eastAsia="Dotum" w:hAnsi="Bookman Old Style" w:cs="Tahoma"/>
          <w:sz w:val="24"/>
          <w:szCs w:val="24"/>
        </w:rPr>
        <w:t>se recuerda que</w:t>
      </w:r>
      <w:r w:rsidRPr="00AF5FC7">
        <w:rPr>
          <w:rFonts w:ascii="Bookman Old Style" w:eastAsia="Dotum" w:hAnsi="Bookman Old Style" w:cs="Tahoma"/>
          <w:sz w:val="24"/>
          <w:szCs w:val="24"/>
        </w:rPr>
        <w:t xml:space="preserve"> la EMPRESA DE ACUEDUCTO Y ALCANTARILLADO DE PEREIRA S.A.S. ESP</w:t>
      </w:r>
      <w:r w:rsidR="07B3B341" w:rsidRPr="00AF5FC7">
        <w:rPr>
          <w:rFonts w:ascii="Bookman Old Style" w:eastAsia="Dotum" w:hAnsi="Bookman Old Style" w:cs="Tahoma"/>
          <w:sz w:val="24"/>
          <w:szCs w:val="24"/>
        </w:rPr>
        <w:t xml:space="preserve"> pretende el reintegro del retroactivo pagado por COLPENSIONES en favor de</w:t>
      </w:r>
      <w:r w:rsidR="316022F3" w:rsidRPr="00AF5FC7">
        <w:rPr>
          <w:rFonts w:ascii="Bookman Old Style" w:eastAsia="Dotum" w:hAnsi="Bookman Old Style" w:cs="Tahoma"/>
          <w:sz w:val="24"/>
          <w:szCs w:val="24"/>
        </w:rPr>
        <w:t>l</w:t>
      </w:r>
      <w:r w:rsidRPr="00AF5FC7">
        <w:rPr>
          <w:rFonts w:ascii="Bookman Old Style" w:eastAsia="Dotum" w:hAnsi="Bookman Old Style" w:cs="Tahoma"/>
          <w:sz w:val="24"/>
          <w:szCs w:val="24"/>
        </w:rPr>
        <w:t xml:space="preserve"> señor MILLER DÍAZ SALAZAR</w:t>
      </w:r>
      <w:r w:rsidR="6BB69057" w:rsidRPr="00AF5FC7">
        <w:rPr>
          <w:rFonts w:ascii="Bookman Old Style" w:eastAsia="Dotum" w:hAnsi="Bookman Old Style" w:cs="Tahoma"/>
          <w:sz w:val="24"/>
          <w:szCs w:val="24"/>
        </w:rPr>
        <w:t>,</w:t>
      </w:r>
      <w:r w:rsidR="3E64DDE4" w:rsidRPr="00AF5FC7">
        <w:rPr>
          <w:rFonts w:ascii="Bookman Old Style" w:eastAsia="Dotum" w:hAnsi="Bookman Old Style" w:cs="Tahoma"/>
          <w:sz w:val="24"/>
          <w:szCs w:val="24"/>
        </w:rPr>
        <w:t xml:space="preserve"> </w:t>
      </w:r>
      <w:r w:rsidRPr="00AF5FC7">
        <w:rPr>
          <w:rFonts w:ascii="Bookman Old Style" w:eastAsia="Dotum" w:hAnsi="Bookman Old Style" w:cs="Tahoma"/>
          <w:sz w:val="24"/>
          <w:szCs w:val="24"/>
        </w:rPr>
        <w:t>en un valor de $15.010.913</w:t>
      </w:r>
      <w:r w:rsidR="3F5585DF" w:rsidRPr="00AF5FC7">
        <w:rPr>
          <w:rFonts w:ascii="Bookman Old Style" w:eastAsia="Dotum" w:hAnsi="Bookman Old Style" w:cs="Tahoma"/>
          <w:sz w:val="24"/>
          <w:szCs w:val="24"/>
        </w:rPr>
        <w:t>,</w:t>
      </w:r>
      <w:r w:rsidRPr="00AF5FC7">
        <w:rPr>
          <w:rFonts w:ascii="Bookman Old Style" w:eastAsia="Dotum" w:hAnsi="Bookman Old Style" w:cs="Tahoma"/>
          <w:sz w:val="24"/>
          <w:szCs w:val="24"/>
        </w:rPr>
        <w:t xml:space="preserve"> </w:t>
      </w:r>
      <w:r w:rsidR="4563A21A" w:rsidRPr="00AF5FC7">
        <w:rPr>
          <w:rFonts w:ascii="Bookman Old Style" w:eastAsia="Dotum" w:hAnsi="Bookman Old Style" w:cs="Tahoma"/>
          <w:sz w:val="24"/>
          <w:szCs w:val="24"/>
        </w:rPr>
        <w:t xml:space="preserve">causado en el </w:t>
      </w:r>
      <w:r w:rsidRPr="00AF5FC7">
        <w:rPr>
          <w:rFonts w:ascii="Bookman Old Style" w:eastAsia="Dotum" w:hAnsi="Bookman Old Style" w:cs="Tahoma"/>
          <w:sz w:val="24"/>
          <w:szCs w:val="24"/>
        </w:rPr>
        <w:t xml:space="preserve">periodo comprendido entre el </w:t>
      </w:r>
      <w:r w:rsidRPr="00AF5FC7">
        <w:rPr>
          <w:rFonts w:ascii="Bookman Old Style" w:eastAsia="Dotum" w:hAnsi="Bookman Old Style" w:cs="Tahoma"/>
          <w:b/>
          <w:bCs/>
          <w:sz w:val="24"/>
          <w:szCs w:val="24"/>
        </w:rPr>
        <w:t>12 de julio de 2016</w:t>
      </w:r>
      <w:r w:rsidRPr="00AF5FC7">
        <w:rPr>
          <w:rFonts w:ascii="Bookman Old Style" w:eastAsia="Dotum" w:hAnsi="Bookman Old Style" w:cs="Tahoma"/>
          <w:sz w:val="24"/>
          <w:szCs w:val="24"/>
        </w:rPr>
        <w:t xml:space="preserve"> hasta el </w:t>
      </w:r>
      <w:r w:rsidRPr="00AF5FC7">
        <w:rPr>
          <w:rFonts w:ascii="Bookman Old Style" w:eastAsia="Dotum" w:hAnsi="Bookman Old Style" w:cs="Tahoma"/>
          <w:b/>
          <w:bCs/>
          <w:sz w:val="24"/>
          <w:szCs w:val="24"/>
        </w:rPr>
        <w:t>28 de marzo de 2017</w:t>
      </w:r>
      <w:r w:rsidR="1DB7507D" w:rsidRPr="00AF5FC7">
        <w:rPr>
          <w:rFonts w:ascii="Bookman Old Style" w:eastAsia="Dotum" w:hAnsi="Bookman Old Style" w:cs="Tahoma"/>
          <w:b/>
          <w:bCs/>
          <w:sz w:val="24"/>
          <w:szCs w:val="24"/>
        </w:rPr>
        <w:t>.</w:t>
      </w:r>
      <w:r w:rsidRPr="00AF5FC7">
        <w:rPr>
          <w:rFonts w:ascii="Bookman Old Style" w:eastAsia="Dotum" w:hAnsi="Bookman Old Style" w:cs="Tahoma"/>
          <w:sz w:val="24"/>
          <w:szCs w:val="24"/>
        </w:rPr>
        <w:t xml:space="preserve"> </w:t>
      </w:r>
      <w:r w:rsidR="07E68312" w:rsidRPr="00AF5FC7">
        <w:rPr>
          <w:rFonts w:ascii="Bookman Old Style" w:eastAsia="Dotum" w:hAnsi="Bookman Old Style" w:cs="Tahoma"/>
          <w:sz w:val="24"/>
          <w:szCs w:val="24"/>
        </w:rPr>
        <w:t>Conforme a ello, s</w:t>
      </w:r>
      <w:r w:rsidRPr="00AF5FC7">
        <w:rPr>
          <w:rFonts w:ascii="Bookman Old Style" w:eastAsia="Dotum" w:hAnsi="Bookman Old Style" w:cs="Tahoma"/>
          <w:sz w:val="24"/>
          <w:szCs w:val="24"/>
        </w:rPr>
        <w:t>e analizaron las pruebas allegadas al expediente y se logró determinar lo siguiente:</w:t>
      </w:r>
    </w:p>
    <w:p w14:paraId="7EE87CDD" w14:textId="380B288A" w:rsidR="00266BB9" w:rsidRPr="00AF5FC7" w:rsidRDefault="00266BB9" w:rsidP="00AF5FC7">
      <w:pPr>
        <w:spacing w:after="0"/>
        <w:jc w:val="both"/>
        <w:rPr>
          <w:rFonts w:ascii="Bookman Old Style" w:eastAsia="Dotum" w:hAnsi="Bookman Old Style" w:cs="Tahoma"/>
          <w:sz w:val="24"/>
          <w:szCs w:val="24"/>
        </w:rPr>
      </w:pPr>
    </w:p>
    <w:p w14:paraId="1F1F1286" w14:textId="37E4D4B7" w:rsidR="00266BB9" w:rsidRPr="00AF5FC7" w:rsidRDefault="00266BB9" w:rsidP="00AF5FC7">
      <w:pPr>
        <w:pStyle w:val="Prrafodelista"/>
        <w:numPr>
          <w:ilvl w:val="0"/>
          <w:numId w:val="41"/>
        </w:numPr>
        <w:spacing w:after="0"/>
        <w:jc w:val="both"/>
        <w:rPr>
          <w:rFonts w:ascii="Bookman Old Style" w:eastAsia="Dotum" w:hAnsi="Bookman Old Style" w:cs="Tahoma"/>
          <w:sz w:val="24"/>
          <w:szCs w:val="24"/>
        </w:rPr>
      </w:pPr>
      <w:r w:rsidRPr="00AF5FC7">
        <w:rPr>
          <w:rFonts w:ascii="Bookman Old Style" w:eastAsia="Dotum" w:hAnsi="Bookman Old Style" w:cs="Tahoma"/>
          <w:sz w:val="24"/>
          <w:szCs w:val="24"/>
        </w:rPr>
        <w:t xml:space="preserve">Los desprendibles de nómina a folios del 21 al 29, anexo 05, dan cuenta de los salarios y prestaciones pagados al señor DÍAZ desde el </w:t>
      </w:r>
      <w:r w:rsidRPr="00AF5FC7">
        <w:rPr>
          <w:rFonts w:ascii="Bookman Old Style" w:eastAsia="Dotum" w:hAnsi="Bookman Old Style" w:cs="Tahoma"/>
          <w:b/>
          <w:bCs/>
          <w:sz w:val="24"/>
          <w:szCs w:val="24"/>
        </w:rPr>
        <w:t>01 de julio de 2016 al 31 de marzo de 2017</w:t>
      </w:r>
      <w:r w:rsidRPr="00AF5FC7">
        <w:rPr>
          <w:rFonts w:ascii="Bookman Old Style" w:eastAsia="Dotum" w:hAnsi="Bookman Old Style" w:cs="Tahoma"/>
          <w:sz w:val="24"/>
          <w:szCs w:val="24"/>
        </w:rPr>
        <w:t xml:space="preserve">. En dichos documentos se evidencia que en el mes de </w:t>
      </w:r>
      <w:r w:rsidRPr="00AF5FC7">
        <w:rPr>
          <w:rFonts w:ascii="Bookman Old Style" w:eastAsia="Dotum" w:hAnsi="Bookman Old Style" w:cs="Tahoma"/>
          <w:b/>
          <w:bCs/>
          <w:sz w:val="24"/>
          <w:szCs w:val="24"/>
        </w:rPr>
        <w:t>julio de 2016</w:t>
      </w:r>
      <w:r w:rsidRPr="00AF5FC7">
        <w:rPr>
          <w:rFonts w:ascii="Bookman Old Style" w:eastAsia="Dotum" w:hAnsi="Bookman Old Style" w:cs="Tahoma"/>
          <w:sz w:val="24"/>
          <w:szCs w:val="24"/>
        </w:rPr>
        <w:t xml:space="preserve"> se pagó al trabajador incapacidad general </w:t>
      </w:r>
      <w:r w:rsidR="56D37973" w:rsidRPr="00AF5FC7">
        <w:rPr>
          <w:rFonts w:ascii="Bookman Old Style" w:eastAsia="Dotum" w:hAnsi="Bookman Old Style" w:cs="Tahoma"/>
          <w:sz w:val="24"/>
          <w:szCs w:val="24"/>
        </w:rPr>
        <w:t xml:space="preserve">por </w:t>
      </w:r>
      <w:r w:rsidRPr="00AF5FC7">
        <w:rPr>
          <w:rFonts w:ascii="Bookman Old Style" w:eastAsia="Dotum" w:hAnsi="Bookman Old Style" w:cs="Tahoma"/>
          <w:b/>
          <w:bCs/>
          <w:sz w:val="24"/>
          <w:szCs w:val="24"/>
        </w:rPr>
        <w:t>13 días</w:t>
      </w:r>
      <w:r w:rsidRPr="00AF5FC7">
        <w:rPr>
          <w:rFonts w:ascii="Bookman Old Style" w:eastAsia="Dotum" w:hAnsi="Bookman Old Style" w:cs="Tahoma"/>
          <w:sz w:val="24"/>
          <w:szCs w:val="24"/>
        </w:rPr>
        <w:t xml:space="preserve">, por valor de $1.227.203 junto con el reconocimiento de los dos primeros días de incapacidad por valor de $188.800. Y en </w:t>
      </w:r>
      <w:r w:rsidRPr="00AF5FC7">
        <w:rPr>
          <w:rFonts w:ascii="Bookman Old Style" w:eastAsia="Dotum" w:hAnsi="Bookman Old Style" w:cs="Tahoma"/>
          <w:b/>
          <w:bCs/>
          <w:sz w:val="24"/>
          <w:szCs w:val="24"/>
        </w:rPr>
        <w:t>marzo de 2017</w:t>
      </w:r>
      <w:r w:rsidRPr="00AF5FC7">
        <w:rPr>
          <w:rFonts w:ascii="Bookman Old Style" w:eastAsia="Dotum" w:hAnsi="Bookman Old Style" w:cs="Tahoma"/>
          <w:sz w:val="24"/>
          <w:szCs w:val="24"/>
        </w:rPr>
        <w:t xml:space="preserve">, se canceló en favor del demandante incapacidad general </w:t>
      </w:r>
      <w:r w:rsidRPr="00AF5FC7">
        <w:rPr>
          <w:rFonts w:ascii="Bookman Old Style" w:eastAsia="Dotum" w:hAnsi="Bookman Old Style" w:cs="Tahoma"/>
          <w:b/>
          <w:bCs/>
          <w:sz w:val="24"/>
          <w:szCs w:val="24"/>
        </w:rPr>
        <w:t>18 días</w:t>
      </w:r>
      <w:r w:rsidRPr="00AF5FC7">
        <w:rPr>
          <w:rFonts w:ascii="Bookman Old Style" w:eastAsia="Dotum" w:hAnsi="Bookman Old Style" w:cs="Tahoma"/>
          <w:sz w:val="24"/>
          <w:szCs w:val="24"/>
        </w:rPr>
        <w:t>, por valor de $1.818.148 junto con el reconocimiento de los dos primeros días de incapacidad por valor de $202.016. Para un total de 31 días de incapacidad.</w:t>
      </w:r>
    </w:p>
    <w:p w14:paraId="722E90DA" w14:textId="77777777" w:rsidR="003B0CB5" w:rsidRPr="00AF5FC7" w:rsidRDefault="003B0CB5" w:rsidP="00AF5FC7">
      <w:pPr>
        <w:pStyle w:val="Prrafodelista"/>
        <w:spacing w:after="0"/>
        <w:jc w:val="both"/>
        <w:rPr>
          <w:rFonts w:ascii="Bookman Old Style" w:eastAsia="Dotum" w:hAnsi="Bookman Old Style" w:cs="Tahoma"/>
          <w:sz w:val="24"/>
          <w:szCs w:val="24"/>
        </w:rPr>
      </w:pPr>
    </w:p>
    <w:p w14:paraId="0BBD4E4E" w14:textId="65705455" w:rsidR="00EB772F" w:rsidRPr="00AF5FC7" w:rsidRDefault="1146FAEF" w:rsidP="00AF5FC7">
      <w:pPr>
        <w:pStyle w:val="Prrafodelista"/>
        <w:numPr>
          <w:ilvl w:val="0"/>
          <w:numId w:val="41"/>
        </w:numPr>
        <w:spacing w:after="0"/>
        <w:jc w:val="both"/>
        <w:rPr>
          <w:rFonts w:ascii="Bookman Old Style" w:eastAsiaTheme="minorEastAsia" w:hAnsi="Bookman Old Style" w:cstheme="minorBidi"/>
          <w:sz w:val="24"/>
          <w:szCs w:val="24"/>
        </w:rPr>
      </w:pPr>
      <w:r w:rsidRPr="00AF5FC7">
        <w:rPr>
          <w:rFonts w:ascii="Bookman Old Style" w:eastAsia="Dotum" w:hAnsi="Bookman Old Style" w:cs="Tahoma"/>
          <w:sz w:val="24"/>
          <w:szCs w:val="24"/>
        </w:rPr>
        <w:t xml:space="preserve">A folio 32 del anexo 05, se encuentra </w:t>
      </w:r>
      <w:r w:rsidR="024E7C65" w:rsidRPr="00AF5FC7">
        <w:rPr>
          <w:rFonts w:ascii="Bookman Old Style" w:eastAsia="Dotum" w:hAnsi="Bookman Old Style" w:cs="Tahoma"/>
          <w:sz w:val="24"/>
          <w:szCs w:val="24"/>
        </w:rPr>
        <w:t>Directiva N</w:t>
      </w:r>
      <w:r w:rsidR="51B35D63" w:rsidRPr="00AF5FC7">
        <w:rPr>
          <w:rFonts w:ascii="Bookman Old Style" w:eastAsia="Dotum" w:hAnsi="Bookman Old Style" w:cs="Tahoma"/>
          <w:sz w:val="24"/>
          <w:szCs w:val="24"/>
        </w:rPr>
        <w:t>o</w:t>
      </w:r>
      <w:r w:rsidR="024E7C65" w:rsidRPr="00AF5FC7">
        <w:rPr>
          <w:rFonts w:ascii="Bookman Old Style" w:eastAsia="Dotum" w:hAnsi="Bookman Old Style" w:cs="Tahoma"/>
          <w:sz w:val="24"/>
          <w:szCs w:val="24"/>
        </w:rPr>
        <w:t xml:space="preserve">. 106 del 29 de marzo de 2017, donde se señala que </w:t>
      </w:r>
      <w:r w:rsidR="024E7C65" w:rsidRPr="00AF5FC7">
        <w:rPr>
          <w:rFonts w:ascii="Bookman Old Style" w:eastAsia="Dotum" w:hAnsi="Bookman Old Style" w:cs="Tahoma"/>
          <w:i/>
          <w:iCs/>
          <w:sz w:val="24"/>
          <w:szCs w:val="24"/>
        </w:rPr>
        <w:t xml:space="preserve">el señor </w:t>
      </w:r>
      <w:r w:rsidR="024E7C65" w:rsidRPr="00AF5FC7">
        <w:rPr>
          <w:rFonts w:ascii="Bookman Old Style" w:eastAsia="Dotum" w:hAnsi="Bookman Old Style" w:cs="Tahoma"/>
          <w:b/>
          <w:bCs/>
          <w:i/>
          <w:iCs/>
          <w:sz w:val="24"/>
          <w:szCs w:val="24"/>
        </w:rPr>
        <w:t>MILLER DÍAZ SALAZAR</w:t>
      </w:r>
      <w:r w:rsidR="024E7C65" w:rsidRPr="00AF5FC7">
        <w:rPr>
          <w:rFonts w:ascii="Bookman Old Style" w:eastAsia="Dotum" w:hAnsi="Bookman Old Style" w:cs="Tahoma"/>
          <w:i/>
          <w:iCs/>
          <w:sz w:val="24"/>
          <w:szCs w:val="24"/>
        </w:rPr>
        <w:t xml:space="preserve">, identificado con cédula de ciudadanía 14.233.158 prestó sus servicios a la Empresa desde el 01 de septiembre de 1997 hasta el 27 de marzo de 2017 en el cargo de TECNÓLOGO II </w:t>
      </w:r>
      <w:r w:rsidR="024E7C65" w:rsidRPr="00AF5FC7">
        <w:rPr>
          <w:rFonts w:ascii="Bookman Old Style" w:eastAsia="Dotum" w:hAnsi="Bookman Old Style" w:cs="Tahoma"/>
          <w:sz w:val="24"/>
          <w:szCs w:val="24"/>
        </w:rPr>
        <w:t xml:space="preserve">(…) </w:t>
      </w:r>
      <w:r w:rsidR="024E7C65" w:rsidRPr="00AF5FC7">
        <w:rPr>
          <w:rFonts w:ascii="Bookman Old Style" w:eastAsia="Dotum" w:hAnsi="Bookman Old Style" w:cs="Tahoma"/>
          <w:i/>
          <w:iCs/>
          <w:sz w:val="24"/>
          <w:szCs w:val="24"/>
        </w:rPr>
        <w:t xml:space="preserve">con una asignación básica de $3.030.247, dando por terminado el contrato por renuncia del trabajador según memorando No. 1360 del 28 de marzo de 2017, debidamente aceptada por el Gerente de la Empresa. </w:t>
      </w:r>
      <w:r w:rsidR="024E7C65" w:rsidRPr="00AF5FC7">
        <w:rPr>
          <w:rFonts w:ascii="Bookman Old Style" w:eastAsia="Dotum" w:hAnsi="Bookman Old Style" w:cs="Tahoma"/>
          <w:sz w:val="24"/>
          <w:szCs w:val="24"/>
        </w:rPr>
        <w:t xml:space="preserve">Más adelante, se calcula el </w:t>
      </w:r>
      <w:r w:rsidR="024E7C65" w:rsidRPr="00AF5FC7">
        <w:rPr>
          <w:rFonts w:ascii="Bookman Old Style" w:eastAsia="Dotum" w:hAnsi="Bookman Old Style" w:cs="Tahoma"/>
          <w:sz w:val="24"/>
          <w:szCs w:val="24"/>
        </w:rPr>
        <w:lastRenderedPageBreak/>
        <w:t>monto de las prestaciones sociales a las que tiene derecho por valor de $5.541.850, y una vez realizadas las</w:t>
      </w:r>
      <w:r w:rsidR="377DA44C" w:rsidRPr="00AF5FC7">
        <w:rPr>
          <w:rFonts w:ascii="Bookman Old Style" w:eastAsia="Dotum" w:hAnsi="Bookman Old Style" w:cs="Tahoma"/>
          <w:sz w:val="24"/>
          <w:szCs w:val="24"/>
        </w:rPr>
        <w:t xml:space="preserve"> deducciones del FONDO ROTATORIO ACTIVOS y BANCO DE OCCID</w:t>
      </w:r>
      <w:r w:rsidR="3C64F831" w:rsidRPr="00AF5FC7">
        <w:rPr>
          <w:rFonts w:ascii="Bookman Old Style" w:eastAsia="Dotum" w:hAnsi="Bookman Old Style" w:cs="Tahoma"/>
          <w:sz w:val="24"/>
          <w:szCs w:val="24"/>
        </w:rPr>
        <w:t>EN</w:t>
      </w:r>
      <w:r w:rsidR="377DA44C" w:rsidRPr="00AF5FC7">
        <w:rPr>
          <w:rFonts w:ascii="Bookman Old Style" w:eastAsia="Dotum" w:hAnsi="Bookman Old Style" w:cs="Tahoma"/>
          <w:sz w:val="24"/>
          <w:szCs w:val="24"/>
        </w:rPr>
        <w:t>TE no se generaron excedentes por pagar al extrabajador y quedó en ceros.</w:t>
      </w:r>
    </w:p>
    <w:p w14:paraId="5DE50FDC" w14:textId="65D02987" w:rsidR="00EB772F" w:rsidRPr="00AF5FC7" w:rsidRDefault="00EB772F" w:rsidP="00AF5FC7">
      <w:pPr>
        <w:spacing w:after="0"/>
        <w:jc w:val="both"/>
        <w:rPr>
          <w:rFonts w:ascii="Bookman Old Style" w:eastAsiaTheme="minorEastAsia" w:hAnsi="Bookman Old Style" w:cstheme="minorBidi"/>
          <w:sz w:val="24"/>
          <w:szCs w:val="24"/>
        </w:rPr>
      </w:pPr>
    </w:p>
    <w:p w14:paraId="6A345B29" w14:textId="3E02797A" w:rsidR="00EB772F" w:rsidRPr="00AF5FC7" w:rsidRDefault="7351FBE5" w:rsidP="00AF5FC7">
      <w:pPr>
        <w:pStyle w:val="Prrafodelista"/>
        <w:numPr>
          <w:ilvl w:val="0"/>
          <w:numId w:val="41"/>
        </w:numPr>
        <w:spacing w:after="0"/>
        <w:jc w:val="both"/>
        <w:rPr>
          <w:rFonts w:ascii="Bookman Old Style" w:eastAsia="Dotum" w:hAnsi="Bookman Old Style" w:cs="Tahoma"/>
          <w:sz w:val="24"/>
          <w:szCs w:val="24"/>
        </w:rPr>
      </w:pPr>
      <w:r w:rsidRPr="00AF5FC7">
        <w:rPr>
          <w:rFonts w:ascii="Bookman Old Style" w:eastAsia="Dotum" w:hAnsi="Bookman Old Style" w:cs="Tahoma"/>
          <w:sz w:val="24"/>
          <w:szCs w:val="24"/>
        </w:rPr>
        <w:t xml:space="preserve">Según el escrito de demanda, el artículo 52 de la Convención Colectiva establece: </w:t>
      </w:r>
      <w:r w:rsidRPr="00AF5FC7">
        <w:rPr>
          <w:rFonts w:ascii="Bookman Old Style" w:eastAsia="Dotum" w:hAnsi="Bookman Old Style" w:cs="Tahoma"/>
          <w:i/>
          <w:iCs/>
          <w:sz w:val="24"/>
          <w:szCs w:val="24"/>
        </w:rPr>
        <w:t>“</w:t>
      </w:r>
      <w:r w:rsidRPr="003B4724">
        <w:rPr>
          <w:rFonts w:ascii="Bookman Old Style" w:eastAsia="Dotum" w:hAnsi="Bookman Old Style" w:cs="Tahoma"/>
          <w:i/>
          <w:iCs/>
          <w:szCs w:val="24"/>
        </w:rPr>
        <w:t xml:space="preserve">En caso de enfermedad no profesional, debidamente comprobada LA EMPRESA pagará al trabajador (a) enfermo (a) la totalidad de su salario por el tiempo que dure la incapacidad, </w:t>
      </w:r>
      <w:r w:rsidR="302359E5" w:rsidRPr="003B4724">
        <w:rPr>
          <w:rFonts w:ascii="Bookman Old Style" w:eastAsia="Dotum" w:hAnsi="Bookman Old Style" w:cs="Tahoma"/>
          <w:i/>
          <w:iCs/>
          <w:szCs w:val="24"/>
        </w:rPr>
        <w:t xml:space="preserve">sin </w:t>
      </w:r>
      <w:r w:rsidRPr="003B4724">
        <w:rPr>
          <w:rFonts w:ascii="Bookman Old Style" w:eastAsia="Dotum" w:hAnsi="Bookman Old Style" w:cs="Tahoma"/>
          <w:i/>
          <w:iCs/>
          <w:szCs w:val="24"/>
        </w:rPr>
        <w:t>que se exceda de ciento ochenta días (180) días</w:t>
      </w:r>
      <w:r w:rsidRPr="00AF5FC7">
        <w:rPr>
          <w:rFonts w:ascii="Bookman Old Style" w:eastAsia="Dotum" w:hAnsi="Bookman Old Style" w:cs="Tahoma"/>
          <w:i/>
          <w:iCs/>
          <w:sz w:val="24"/>
          <w:szCs w:val="24"/>
        </w:rPr>
        <w:t>”.</w:t>
      </w:r>
    </w:p>
    <w:p w14:paraId="49C76EC6" w14:textId="30C991FE" w:rsidR="00EB772F" w:rsidRPr="00AF5FC7" w:rsidRDefault="00EB772F" w:rsidP="00AF5FC7">
      <w:pPr>
        <w:spacing w:after="0"/>
        <w:jc w:val="both"/>
        <w:rPr>
          <w:rFonts w:ascii="Bookman Old Style" w:eastAsia="Dotum" w:hAnsi="Bookman Old Style" w:cs="Tahoma"/>
          <w:sz w:val="24"/>
          <w:szCs w:val="24"/>
          <w:highlight w:val="yellow"/>
        </w:rPr>
      </w:pPr>
    </w:p>
    <w:p w14:paraId="31ED7CD8" w14:textId="55C6F552" w:rsidR="00EB772F" w:rsidRPr="00AF5FC7" w:rsidRDefault="52D24EC9" w:rsidP="00AF5FC7">
      <w:pPr>
        <w:spacing w:after="0"/>
        <w:jc w:val="both"/>
        <w:rPr>
          <w:rFonts w:ascii="Bookman Old Style" w:eastAsia="Dotum" w:hAnsi="Bookman Old Style" w:cs="Tahoma"/>
          <w:sz w:val="24"/>
          <w:szCs w:val="24"/>
        </w:rPr>
      </w:pPr>
      <w:r w:rsidRPr="00AF5FC7">
        <w:rPr>
          <w:rFonts w:ascii="Bookman Old Style" w:eastAsia="Dotum" w:hAnsi="Bookman Old Style" w:cs="Tahoma"/>
          <w:sz w:val="24"/>
          <w:szCs w:val="24"/>
        </w:rPr>
        <w:t>Así las cosas, de las</w:t>
      </w:r>
      <w:r w:rsidR="23049D95" w:rsidRPr="00AF5FC7">
        <w:rPr>
          <w:rFonts w:ascii="Bookman Old Style" w:eastAsia="Dotum" w:hAnsi="Bookman Old Style" w:cs="Tahoma"/>
          <w:sz w:val="24"/>
          <w:szCs w:val="24"/>
        </w:rPr>
        <w:t xml:space="preserve"> </w:t>
      </w:r>
      <w:r w:rsidR="2F2179F0" w:rsidRPr="00AF5FC7">
        <w:rPr>
          <w:rFonts w:ascii="Bookman Old Style" w:eastAsia="Dotum" w:hAnsi="Bookman Old Style" w:cs="Tahoma"/>
          <w:sz w:val="24"/>
          <w:szCs w:val="24"/>
        </w:rPr>
        <w:t>documentales</w:t>
      </w:r>
      <w:r w:rsidR="258C174B" w:rsidRPr="00AF5FC7">
        <w:rPr>
          <w:rFonts w:ascii="Bookman Old Style" w:eastAsia="Dotum" w:hAnsi="Bookman Old Style" w:cs="Tahoma"/>
          <w:sz w:val="24"/>
          <w:szCs w:val="24"/>
        </w:rPr>
        <w:t xml:space="preserve"> arrimadas </w:t>
      </w:r>
      <w:r w:rsidR="1711F813" w:rsidRPr="00AF5FC7">
        <w:rPr>
          <w:rFonts w:ascii="Bookman Old Style" w:eastAsia="Dotum" w:hAnsi="Bookman Old Style" w:cs="Tahoma"/>
          <w:sz w:val="24"/>
          <w:szCs w:val="24"/>
        </w:rPr>
        <w:t xml:space="preserve">y según la contestación de la demanda </w:t>
      </w:r>
      <w:r w:rsidR="258C174B" w:rsidRPr="00AF5FC7">
        <w:rPr>
          <w:rFonts w:ascii="Bookman Old Style" w:eastAsia="Dotum" w:hAnsi="Bookman Old Style" w:cs="Tahoma"/>
          <w:sz w:val="24"/>
          <w:szCs w:val="24"/>
        </w:rPr>
        <w:t xml:space="preserve">puede concluirse que las </w:t>
      </w:r>
      <w:r w:rsidR="2F2179F0" w:rsidRPr="00AF5FC7">
        <w:rPr>
          <w:rFonts w:ascii="Bookman Old Style" w:eastAsia="Dotum" w:hAnsi="Bookman Old Style" w:cs="Tahoma"/>
          <w:sz w:val="24"/>
          <w:szCs w:val="24"/>
        </w:rPr>
        <w:t>incapacidades</w:t>
      </w:r>
      <w:r w:rsidR="258C174B" w:rsidRPr="00AF5FC7">
        <w:rPr>
          <w:rFonts w:ascii="Bookman Old Style" w:eastAsia="Dotum" w:hAnsi="Bookman Old Style" w:cs="Tahoma"/>
          <w:sz w:val="24"/>
          <w:szCs w:val="24"/>
        </w:rPr>
        <w:t xml:space="preserve"> se presentaron en el mes de </w:t>
      </w:r>
      <w:r w:rsidR="258C174B" w:rsidRPr="00AF5FC7">
        <w:rPr>
          <w:rFonts w:ascii="Bookman Old Style" w:eastAsia="Dotum" w:hAnsi="Bookman Old Style" w:cs="Tahoma"/>
          <w:b/>
          <w:bCs/>
          <w:sz w:val="24"/>
          <w:szCs w:val="24"/>
        </w:rPr>
        <w:t>julio de 2016</w:t>
      </w:r>
      <w:r w:rsidR="258C174B" w:rsidRPr="00AF5FC7">
        <w:rPr>
          <w:rFonts w:ascii="Bookman Old Style" w:eastAsia="Dotum" w:hAnsi="Bookman Old Style" w:cs="Tahoma"/>
          <w:sz w:val="24"/>
          <w:szCs w:val="24"/>
        </w:rPr>
        <w:t xml:space="preserve"> por </w:t>
      </w:r>
      <w:r w:rsidR="258C174B" w:rsidRPr="00AF5FC7">
        <w:rPr>
          <w:rFonts w:ascii="Bookman Old Style" w:eastAsia="Dotum" w:hAnsi="Bookman Old Style" w:cs="Tahoma"/>
          <w:b/>
          <w:bCs/>
          <w:sz w:val="24"/>
          <w:szCs w:val="24"/>
        </w:rPr>
        <w:t>13 días</w:t>
      </w:r>
      <w:r w:rsidR="258C174B" w:rsidRPr="00AF5FC7">
        <w:rPr>
          <w:rFonts w:ascii="Bookman Old Style" w:eastAsia="Dotum" w:hAnsi="Bookman Old Style" w:cs="Tahoma"/>
          <w:sz w:val="24"/>
          <w:szCs w:val="24"/>
        </w:rPr>
        <w:t xml:space="preserve"> y en el mes de </w:t>
      </w:r>
      <w:r w:rsidR="258C174B" w:rsidRPr="00AF5FC7">
        <w:rPr>
          <w:rFonts w:ascii="Bookman Old Style" w:eastAsia="Dotum" w:hAnsi="Bookman Old Style" w:cs="Tahoma"/>
          <w:b/>
          <w:bCs/>
          <w:sz w:val="24"/>
          <w:szCs w:val="24"/>
        </w:rPr>
        <w:t>marzo de 2017</w:t>
      </w:r>
      <w:r w:rsidR="258C174B" w:rsidRPr="00AF5FC7">
        <w:rPr>
          <w:rFonts w:ascii="Bookman Old Style" w:eastAsia="Dotum" w:hAnsi="Bookman Old Style" w:cs="Tahoma"/>
          <w:sz w:val="24"/>
          <w:szCs w:val="24"/>
        </w:rPr>
        <w:t xml:space="preserve"> por </w:t>
      </w:r>
      <w:r w:rsidR="258C174B" w:rsidRPr="00AF5FC7">
        <w:rPr>
          <w:rFonts w:ascii="Bookman Old Style" w:eastAsia="Dotum" w:hAnsi="Bookman Old Style" w:cs="Tahoma"/>
          <w:b/>
          <w:bCs/>
          <w:sz w:val="24"/>
          <w:szCs w:val="24"/>
        </w:rPr>
        <w:t>18 días</w:t>
      </w:r>
      <w:r w:rsidR="77F1A728" w:rsidRPr="00AF5FC7">
        <w:rPr>
          <w:rFonts w:ascii="Bookman Old Style" w:eastAsia="Dotum" w:hAnsi="Bookman Old Style" w:cs="Tahoma"/>
          <w:sz w:val="24"/>
          <w:szCs w:val="24"/>
        </w:rPr>
        <w:t xml:space="preserve">. </w:t>
      </w:r>
      <w:r w:rsidR="2B4E45C3" w:rsidRPr="00AF5FC7">
        <w:rPr>
          <w:rFonts w:ascii="Bookman Old Style" w:eastAsia="Dotum" w:hAnsi="Bookman Old Style" w:cs="Tahoma"/>
          <w:sz w:val="24"/>
          <w:szCs w:val="24"/>
        </w:rPr>
        <w:t>Sin embargo, en</w:t>
      </w:r>
      <w:r w:rsidR="77F1A728" w:rsidRPr="00AF5FC7">
        <w:rPr>
          <w:rFonts w:ascii="Bookman Old Style" w:eastAsia="Dotum" w:hAnsi="Bookman Old Style" w:cs="Tahoma"/>
          <w:sz w:val="24"/>
          <w:szCs w:val="24"/>
        </w:rPr>
        <w:t xml:space="preserve"> su contestación aceptó que sufrió una larga incapacidad</w:t>
      </w:r>
      <w:r w:rsidR="5E9C0F21" w:rsidRPr="00AF5FC7">
        <w:rPr>
          <w:rFonts w:ascii="Bookman Old Style" w:eastAsia="Dotum" w:hAnsi="Bookman Old Style" w:cs="Tahoma"/>
          <w:sz w:val="24"/>
          <w:szCs w:val="24"/>
        </w:rPr>
        <w:t xml:space="preserve"> de 1</w:t>
      </w:r>
      <w:r w:rsidR="331D47DA" w:rsidRPr="00AF5FC7">
        <w:rPr>
          <w:rFonts w:ascii="Bookman Old Style" w:eastAsia="Dotum" w:hAnsi="Bookman Old Style" w:cs="Tahoma"/>
          <w:sz w:val="24"/>
          <w:szCs w:val="24"/>
        </w:rPr>
        <w:t>.</w:t>
      </w:r>
      <w:r w:rsidR="5E9C0F21" w:rsidRPr="00AF5FC7">
        <w:rPr>
          <w:rFonts w:ascii="Bookman Old Style" w:eastAsia="Dotum" w:hAnsi="Bookman Old Style" w:cs="Tahoma"/>
          <w:sz w:val="24"/>
          <w:szCs w:val="24"/>
        </w:rPr>
        <w:t>030 días aproximadamente, superando</w:t>
      </w:r>
      <w:r w:rsidR="77F1A728" w:rsidRPr="00AF5FC7">
        <w:rPr>
          <w:rFonts w:ascii="Bookman Old Style" w:eastAsia="Dotum" w:hAnsi="Bookman Old Style" w:cs="Tahoma"/>
          <w:sz w:val="24"/>
          <w:szCs w:val="24"/>
        </w:rPr>
        <w:t xml:space="preserve"> con creces los 180 días</w:t>
      </w:r>
      <w:r w:rsidR="22F4F3E6" w:rsidRPr="00AF5FC7">
        <w:rPr>
          <w:rFonts w:ascii="Bookman Old Style" w:eastAsia="Dotum" w:hAnsi="Bookman Old Style" w:cs="Tahoma"/>
          <w:sz w:val="24"/>
          <w:szCs w:val="24"/>
        </w:rPr>
        <w:t>,</w:t>
      </w:r>
      <w:r w:rsidR="47216CF2" w:rsidRPr="00AF5FC7">
        <w:rPr>
          <w:rFonts w:ascii="Bookman Old Style" w:eastAsia="Dotum" w:hAnsi="Bookman Old Style" w:cs="Tahoma"/>
          <w:sz w:val="24"/>
          <w:szCs w:val="24"/>
        </w:rPr>
        <w:t xml:space="preserve"> lapso en el cual</w:t>
      </w:r>
      <w:r w:rsidR="73E3786D" w:rsidRPr="00AF5FC7">
        <w:rPr>
          <w:rFonts w:ascii="Bookman Old Style" w:eastAsia="Dotum" w:hAnsi="Bookman Old Style" w:cs="Tahoma"/>
          <w:sz w:val="24"/>
          <w:szCs w:val="24"/>
        </w:rPr>
        <w:t xml:space="preserve"> </w:t>
      </w:r>
      <w:r w:rsidR="77F1A728" w:rsidRPr="00AF5FC7">
        <w:rPr>
          <w:rFonts w:ascii="Bookman Old Style" w:eastAsia="Dotum" w:hAnsi="Bookman Old Style" w:cs="Tahoma"/>
          <w:sz w:val="24"/>
          <w:szCs w:val="24"/>
        </w:rPr>
        <w:t xml:space="preserve">recibió de su empleadora </w:t>
      </w:r>
      <w:r w:rsidR="76957898" w:rsidRPr="00AF5FC7">
        <w:rPr>
          <w:rFonts w:ascii="Bookman Old Style" w:eastAsia="Dotum" w:hAnsi="Bookman Old Style" w:cs="Tahoma"/>
          <w:sz w:val="24"/>
          <w:szCs w:val="24"/>
        </w:rPr>
        <w:t>el</w:t>
      </w:r>
      <w:r w:rsidR="77F1A728" w:rsidRPr="00AF5FC7">
        <w:rPr>
          <w:rFonts w:ascii="Bookman Old Style" w:eastAsia="Dotum" w:hAnsi="Bookman Old Style" w:cs="Tahoma"/>
          <w:sz w:val="24"/>
          <w:szCs w:val="24"/>
        </w:rPr>
        <w:t xml:space="preserve"> reconocimiento</w:t>
      </w:r>
      <w:r w:rsidR="076FF827" w:rsidRPr="00AF5FC7">
        <w:rPr>
          <w:rFonts w:ascii="Bookman Old Style" w:eastAsia="Dotum" w:hAnsi="Bookman Old Style" w:cs="Tahoma"/>
          <w:sz w:val="24"/>
          <w:szCs w:val="24"/>
        </w:rPr>
        <w:t xml:space="preserve"> del salario</w:t>
      </w:r>
      <w:r w:rsidR="77F1A728" w:rsidRPr="00AF5FC7">
        <w:rPr>
          <w:rFonts w:ascii="Bookman Old Style" w:eastAsia="Dotum" w:hAnsi="Bookman Old Style" w:cs="Tahoma"/>
          <w:sz w:val="24"/>
          <w:szCs w:val="24"/>
        </w:rPr>
        <w:t xml:space="preserve"> </w:t>
      </w:r>
      <w:r w:rsidR="02093850" w:rsidRPr="00AF5FC7">
        <w:rPr>
          <w:rFonts w:ascii="Bookman Old Style" w:eastAsia="Dotum" w:hAnsi="Bookman Old Style" w:cs="Tahoma"/>
          <w:sz w:val="24"/>
          <w:szCs w:val="24"/>
        </w:rPr>
        <w:t xml:space="preserve">incluyendo </w:t>
      </w:r>
      <w:r w:rsidR="77F1A728" w:rsidRPr="00AF5FC7">
        <w:rPr>
          <w:rFonts w:ascii="Bookman Old Style" w:eastAsia="Dotum" w:hAnsi="Bookman Old Style" w:cs="Tahoma"/>
          <w:sz w:val="24"/>
          <w:szCs w:val="24"/>
        </w:rPr>
        <w:t>las prestaciones sociales</w:t>
      </w:r>
      <w:r w:rsidR="5F5295F7" w:rsidRPr="00AF5FC7">
        <w:rPr>
          <w:rFonts w:ascii="Bookman Old Style" w:eastAsia="Dotum" w:hAnsi="Bookman Old Style" w:cs="Tahoma"/>
          <w:sz w:val="24"/>
          <w:szCs w:val="24"/>
        </w:rPr>
        <w:t xml:space="preserve"> junto con las incapacidades</w:t>
      </w:r>
      <w:r w:rsidR="77F1A728" w:rsidRPr="00AF5FC7">
        <w:rPr>
          <w:rFonts w:ascii="Bookman Old Style" w:eastAsia="Dotum" w:hAnsi="Bookman Old Style" w:cs="Tahoma"/>
          <w:sz w:val="24"/>
          <w:szCs w:val="24"/>
        </w:rPr>
        <w:t xml:space="preserve"> </w:t>
      </w:r>
      <w:r w:rsidR="1797DA7E" w:rsidRPr="00AF5FC7">
        <w:rPr>
          <w:rFonts w:ascii="Bookman Old Style" w:eastAsia="Dotum" w:hAnsi="Bookman Old Style" w:cs="Tahoma"/>
          <w:sz w:val="24"/>
          <w:szCs w:val="24"/>
        </w:rPr>
        <w:t xml:space="preserve">  dineros que</w:t>
      </w:r>
      <w:r w:rsidR="77F1A728" w:rsidRPr="00AF5FC7">
        <w:rPr>
          <w:rFonts w:ascii="Bookman Old Style" w:eastAsia="Dotum" w:hAnsi="Bookman Old Style" w:cs="Tahoma"/>
          <w:sz w:val="24"/>
          <w:szCs w:val="24"/>
        </w:rPr>
        <w:t xml:space="preserve"> recibió de buena fe</w:t>
      </w:r>
      <w:r w:rsidR="766BCD1E" w:rsidRPr="00AF5FC7">
        <w:rPr>
          <w:rFonts w:ascii="Bookman Old Style" w:eastAsia="Dotum" w:hAnsi="Bookman Old Style" w:cs="Tahoma"/>
          <w:sz w:val="24"/>
          <w:szCs w:val="24"/>
        </w:rPr>
        <w:t xml:space="preserve">; por lo tanto, </w:t>
      </w:r>
      <w:r w:rsidR="09A1C901" w:rsidRPr="00AF5FC7">
        <w:rPr>
          <w:rFonts w:ascii="Bookman Old Style" w:eastAsia="Dotum" w:hAnsi="Bookman Old Style" w:cs="Tahoma"/>
          <w:sz w:val="24"/>
          <w:szCs w:val="24"/>
        </w:rPr>
        <w:t xml:space="preserve">no hace falta una prueba solemne para </w:t>
      </w:r>
      <w:r w:rsidR="766BCD1E" w:rsidRPr="00AF5FC7">
        <w:rPr>
          <w:rFonts w:ascii="Bookman Old Style" w:eastAsia="Dotum" w:hAnsi="Bookman Old Style" w:cs="Tahoma"/>
          <w:sz w:val="24"/>
          <w:szCs w:val="24"/>
        </w:rPr>
        <w:t>tomar como cierto el hecho de que el accionante recibió de</w:t>
      </w:r>
      <w:r w:rsidR="5B4CA66D" w:rsidRPr="00AF5FC7">
        <w:rPr>
          <w:rFonts w:ascii="Bookman Old Style" w:eastAsia="Dotum" w:hAnsi="Bookman Old Style" w:cs="Tahoma"/>
          <w:sz w:val="24"/>
          <w:szCs w:val="24"/>
        </w:rPr>
        <w:t xml:space="preserve"> la EMPRESA DE ACUEDUCTO Y ALCANTARILLADO DE PEREIRA S.A.S. ESP </w:t>
      </w:r>
      <w:r w:rsidR="766BCD1E" w:rsidRPr="00AF5FC7">
        <w:rPr>
          <w:rFonts w:ascii="Bookman Old Style" w:eastAsia="Dotum" w:hAnsi="Bookman Old Style" w:cs="Tahoma"/>
          <w:sz w:val="24"/>
          <w:szCs w:val="24"/>
        </w:rPr>
        <w:t xml:space="preserve"> </w:t>
      </w:r>
      <w:r w:rsidR="19AC1568" w:rsidRPr="00AF5FC7">
        <w:rPr>
          <w:rFonts w:ascii="Bookman Old Style" w:eastAsia="Dotum" w:hAnsi="Bookman Old Style" w:cs="Tahoma"/>
          <w:sz w:val="24"/>
          <w:szCs w:val="24"/>
        </w:rPr>
        <w:t xml:space="preserve">el </w:t>
      </w:r>
      <w:r w:rsidR="766BCD1E" w:rsidRPr="00AF5FC7">
        <w:rPr>
          <w:rFonts w:ascii="Bookman Old Style" w:eastAsia="Dotum" w:hAnsi="Bookman Old Style" w:cs="Tahoma"/>
          <w:sz w:val="24"/>
          <w:szCs w:val="24"/>
        </w:rPr>
        <w:t>pago de incapacidades</w:t>
      </w:r>
      <w:r w:rsidR="3BAFF5EB" w:rsidRPr="00AF5FC7">
        <w:rPr>
          <w:rFonts w:ascii="Bookman Old Style" w:eastAsia="Dotum" w:hAnsi="Bookman Old Style" w:cs="Tahoma"/>
          <w:sz w:val="24"/>
          <w:szCs w:val="24"/>
        </w:rPr>
        <w:t xml:space="preserve"> por 1.030 días</w:t>
      </w:r>
      <w:r w:rsidR="3C802765" w:rsidRPr="00AF5FC7">
        <w:rPr>
          <w:rFonts w:ascii="Bookman Old Style" w:eastAsia="Dotum" w:hAnsi="Bookman Old Style" w:cs="Tahoma"/>
          <w:sz w:val="24"/>
          <w:szCs w:val="24"/>
        </w:rPr>
        <w:t xml:space="preserve">, interregno en el que se encuentra incluido aquellas causadas entre el </w:t>
      </w:r>
      <w:r w:rsidR="766BCD1E" w:rsidRPr="00AF5FC7">
        <w:rPr>
          <w:rFonts w:ascii="Bookman Old Style" w:eastAsia="Dotum" w:hAnsi="Bookman Old Style" w:cs="Tahoma"/>
          <w:sz w:val="24"/>
          <w:szCs w:val="24"/>
        </w:rPr>
        <w:t>12 de julio de 2016 al 28 de marzo de 2017</w:t>
      </w:r>
      <w:r w:rsidR="264F7B42" w:rsidRPr="00AF5FC7">
        <w:rPr>
          <w:rFonts w:ascii="Bookman Old Style" w:eastAsia="Dotum" w:hAnsi="Bookman Old Style" w:cs="Tahoma"/>
          <w:sz w:val="24"/>
          <w:szCs w:val="24"/>
        </w:rPr>
        <w:t>.</w:t>
      </w:r>
    </w:p>
    <w:p w14:paraId="2137576C" w14:textId="70139ECB" w:rsidR="00EB772F" w:rsidRPr="00AF5FC7" w:rsidRDefault="00EB772F" w:rsidP="00AF5FC7">
      <w:pPr>
        <w:spacing w:after="0"/>
        <w:jc w:val="both"/>
        <w:rPr>
          <w:rFonts w:ascii="Bookman Old Style" w:eastAsia="Dotum" w:hAnsi="Bookman Old Style" w:cs="Tahoma"/>
          <w:sz w:val="24"/>
          <w:szCs w:val="24"/>
        </w:rPr>
      </w:pPr>
    </w:p>
    <w:p w14:paraId="708D2BD1" w14:textId="3159A0B7" w:rsidR="00EB772F" w:rsidRPr="00AF5FC7" w:rsidRDefault="116F89B5" w:rsidP="00AF5FC7">
      <w:pPr>
        <w:spacing w:after="0"/>
        <w:jc w:val="both"/>
        <w:rPr>
          <w:rFonts w:ascii="Bookman Old Style" w:eastAsia="Dotum" w:hAnsi="Bookman Old Style" w:cs="Tahoma"/>
          <w:sz w:val="24"/>
          <w:szCs w:val="24"/>
        </w:rPr>
      </w:pPr>
      <w:r w:rsidRPr="00AF5FC7">
        <w:rPr>
          <w:rFonts w:ascii="Bookman Old Style" w:eastAsia="Dotum" w:hAnsi="Bookman Old Style" w:cs="Tahoma"/>
          <w:sz w:val="24"/>
          <w:szCs w:val="24"/>
        </w:rPr>
        <w:t>También, quedó demostrado que al trabajador le fue reconocida la pensión de invalidez</w:t>
      </w:r>
      <w:r w:rsidR="36B92A60" w:rsidRPr="00AF5FC7">
        <w:rPr>
          <w:rFonts w:ascii="Bookman Old Style" w:eastAsia="Dotum" w:hAnsi="Bookman Old Style" w:cs="Tahoma"/>
          <w:sz w:val="24"/>
          <w:szCs w:val="24"/>
        </w:rPr>
        <w:t>, razón a ello</w:t>
      </w:r>
      <w:r w:rsidRPr="00AF5FC7">
        <w:rPr>
          <w:rFonts w:ascii="Bookman Old Style" w:eastAsia="Dotum" w:hAnsi="Bookman Old Style" w:cs="Tahoma"/>
          <w:sz w:val="24"/>
          <w:szCs w:val="24"/>
        </w:rPr>
        <w:t xml:space="preserve"> COLPENSIONES le reconoció y pago a su favor el retroactivo pensional </w:t>
      </w:r>
      <w:r w:rsidR="5F229058" w:rsidRPr="00AF5FC7">
        <w:rPr>
          <w:rFonts w:ascii="Bookman Old Style" w:eastAsia="Dotum" w:hAnsi="Bookman Old Style" w:cs="Tahoma"/>
          <w:sz w:val="24"/>
          <w:szCs w:val="24"/>
        </w:rPr>
        <w:t xml:space="preserve">causado </w:t>
      </w:r>
      <w:r w:rsidRPr="00AF5FC7">
        <w:rPr>
          <w:rFonts w:ascii="Bookman Old Style" w:eastAsia="Dotum" w:hAnsi="Bookman Old Style" w:cs="Tahoma"/>
          <w:sz w:val="24"/>
          <w:szCs w:val="24"/>
        </w:rPr>
        <w:t xml:space="preserve">desde </w:t>
      </w:r>
      <w:r w:rsidR="2BDB6FCD" w:rsidRPr="00AF5FC7">
        <w:rPr>
          <w:rFonts w:ascii="Bookman Old Style" w:eastAsia="Dotum" w:hAnsi="Bookman Old Style" w:cs="Tahoma"/>
          <w:sz w:val="24"/>
          <w:szCs w:val="24"/>
        </w:rPr>
        <w:t>el 12 de julio de 2016</w:t>
      </w:r>
      <w:r w:rsidR="6B96D569" w:rsidRPr="00AF5FC7">
        <w:rPr>
          <w:rFonts w:ascii="Bookman Old Style" w:eastAsia="Dotum" w:hAnsi="Bookman Old Style" w:cs="Tahoma"/>
          <w:sz w:val="24"/>
          <w:szCs w:val="24"/>
        </w:rPr>
        <w:t xml:space="preserve"> h</w:t>
      </w:r>
      <w:r w:rsidR="1F35967F" w:rsidRPr="00AF5FC7">
        <w:rPr>
          <w:rFonts w:ascii="Bookman Old Style" w:eastAsia="Dotum" w:hAnsi="Bookman Old Style" w:cs="Tahoma"/>
          <w:sz w:val="24"/>
          <w:szCs w:val="24"/>
        </w:rPr>
        <w:t>a</w:t>
      </w:r>
      <w:r w:rsidR="6B96D569" w:rsidRPr="00AF5FC7">
        <w:rPr>
          <w:rFonts w:ascii="Bookman Old Style" w:eastAsia="Dotum" w:hAnsi="Bookman Old Style" w:cs="Tahoma"/>
          <w:sz w:val="24"/>
          <w:szCs w:val="24"/>
        </w:rPr>
        <w:t>sta el 28 de marzo de 2017, fecha última en que ingresó a nómina</w:t>
      </w:r>
      <w:r w:rsidR="2BDB6FCD" w:rsidRPr="00AF5FC7">
        <w:rPr>
          <w:rFonts w:ascii="Bookman Old Style" w:eastAsia="Dotum" w:hAnsi="Bookman Old Style" w:cs="Tahoma"/>
          <w:sz w:val="24"/>
          <w:szCs w:val="24"/>
        </w:rPr>
        <w:t>;</w:t>
      </w:r>
      <w:r w:rsidRPr="00AF5FC7">
        <w:rPr>
          <w:rFonts w:ascii="Bookman Old Style" w:eastAsia="Dotum" w:hAnsi="Bookman Old Style" w:cs="Tahoma"/>
          <w:sz w:val="24"/>
          <w:szCs w:val="24"/>
        </w:rPr>
        <w:t xml:space="preserve"> por lo anterior, </w:t>
      </w:r>
      <w:r w:rsidR="5FF9A217" w:rsidRPr="00AF5FC7">
        <w:rPr>
          <w:rFonts w:ascii="Bookman Old Style" w:eastAsia="Dotum" w:hAnsi="Bookman Old Style" w:cs="Tahoma"/>
          <w:sz w:val="24"/>
          <w:szCs w:val="24"/>
        </w:rPr>
        <w:t xml:space="preserve">no </w:t>
      </w:r>
      <w:r w:rsidR="249D3CE2" w:rsidRPr="00AF5FC7">
        <w:rPr>
          <w:rFonts w:ascii="Bookman Old Style" w:eastAsia="Dotum" w:hAnsi="Bookman Old Style" w:cs="Tahoma"/>
          <w:sz w:val="24"/>
          <w:szCs w:val="24"/>
        </w:rPr>
        <w:t>queda</w:t>
      </w:r>
      <w:r w:rsidR="5FF9A217" w:rsidRPr="00AF5FC7">
        <w:rPr>
          <w:rFonts w:ascii="Bookman Old Style" w:eastAsia="Dotum" w:hAnsi="Bookman Old Style" w:cs="Tahoma"/>
          <w:sz w:val="24"/>
          <w:szCs w:val="24"/>
        </w:rPr>
        <w:t xml:space="preserve"> duda </w:t>
      </w:r>
      <w:r w:rsidR="5793FA65" w:rsidRPr="00AF5FC7">
        <w:rPr>
          <w:rFonts w:ascii="Bookman Old Style" w:eastAsia="Dotum" w:hAnsi="Bookman Old Style" w:cs="Tahoma"/>
          <w:sz w:val="24"/>
          <w:szCs w:val="24"/>
        </w:rPr>
        <w:t xml:space="preserve">de </w:t>
      </w:r>
      <w:r w:rsidR="5FF9A217" w:rsidRPr="00AF5FC7">
        <w:rPr>
          <w:rFonts w:ascii="Bookman Old Style" w:eastAsia="Dotum" w:hAnsi="Bookman Old Style" w:cs="Tahoma"/>
          <w:sz w:val="24"/>
          <w:szCs w:val="24"/>
        </w:rPr>
        <w:t xml:space="preserve">que </w:t>
      </w:r>
      <w:r w:rsidR="6123EE71" w:rsidRPr="00AF5FC7">
        <w:rPr>
          <w:rFonts w:ascii="Bookman Old Style" w:eastAsia="Dotum" w:hAnsi="Bookman Old Style" w:cs="Tahoma"/>
          <w:sz w:val="24"/>
          <w:szCs w:val="24"/>
        </w:rPr>
        <w:t xml:space="preserve">el demandando </w:t>
      </w:r>
      <w:r w:rsidR="17159826" w:rsidRPr="00AF5FC7">
        <w:rPr>
          <w:rFonts w:ascii="Bookman Old Style" w:eastAsia="Dotum" w:hAnsi="Bookman Old Style" w:cs="Tahoma"/>
          <w:sz w:val="24"/>
          <w:szCs w:val="24"/>
        </w:rPr>
        <w:t xml:space="preserve">disfrutó de las dos prestaciones durante el mismo lapso, </w:t>
      </w:r>
      <w:r w:rsidR="29F6DEA4" w:rsidRPr="00AF5FC7">
        <w:rPr>
          <w:rFonts w:ascii="Bookman Old Style" w:eastAsia="Dotum" w:hAnsi="Bookman Old Style" w:cs="Tahoma"/>
          <w:sz w:val="24"/>
          <w:szCs w:val="24"/>
        </w:rPr>
        <w:t>esto es,</w:t>
      </w:r>
      <w:r w:rsidR="17159826" w:rsidRPr="00AF5FC7">
        <w:rPr>
          <w:rFonts w:ascii="Bookman Old Style" w:eastAsia="Dotum" w:hAnsi="Bookman Old Style" w:cs="Tahoma"/>
          <w:sz w:val="24"/>
          <w:szCs w:val="24"/>
        </w:rPr>
        <w:t xml:space="preserve"> el pago del </w:t>
      </w:r>
      <w:r w:rsidR="0F49C1E3" w:rsidRPr="00AF5FC7">
        <w:rPr>
          <w:rFonts w:ascii="Bookman Old Style" w:eastAsia="Dotum" w:hAnsi="Bookman Old Style" w:cs="Tahoma"/>
          <w:sz w:val="24"/>
          <w:szCs w:val="24"/>
        </w:rPr>
        <w:t>subsidio por incapacidad</w:t>
      </w:r>
      <w:r w:rsidR="7A52C962" w:rsidRPr="00AF5FC7">
        <w:rPr>
          <w:rFonts w:ascii="Bookman Old Style" w:eastAsia="Dotum" w:hAnsi="Bookman Old Style" w:cs="Tahoma"/>
          <w:sz w:val="24"/>
          <w:szCs w:val="24"/>
        </w:rPr>
        <w:t xml:space="preserve"> y el retroactivo pensional.</w:t>
      </w:r>
    </w:p>
    <w:p w14:paraId="5554CB1E" w14:textId="31013449" w:rsidR="00EB772F" w:rsidRPr="00AF5FC7" w:rsidRDefault="00EB772F" w:rsidP="00AF5FC7">
      <w:pPr>
        <w:spacing w:after="0"/>
        <w:jc w:val="both"/>
        <w:rPr>
          <w:rFonts w:ascii="Bookman Old Style" w:eastAsia="Dotum" w:hAnsi="Bookman Old Style" w:cs="Tahoma"/>
          <w:sz w:val="24"/>
          <w:szCs w:val="24"/>
        </w:rPr>
      </w:pPr>
    </w:p>
    <w:p w14:paraId="4D3320E0" w14:textId="0C377C93" w:rsidR="0022317A" w:rsidRPr="003B4724" w:rsidRDefault="55205F1C" w:rsidP="00AF5FC7">
      <w:pPr>
        <w:spacing w:after="0"/>
        <w:jc w:val="both"/>
        <w:rPr>
          <w:rFonts w:ascii="Bookman Old Style" w:eastAsia="Bookman Old Style" w:hAnsi="Bookman Old Style" w:cs="Bookman Old Style"/>
          <w:bCs/>
          <w:i/>
          <w:iCs/>
          <w:color w:val="000000" w:themeColor="text1"/>
          <w:sz w:val="24"/>
          <w:szCs w:val="24"/>
        </w:rPr>
      </w:pPr>
      <w:r w:rsidRPr="00AF5FC7">
        <w:rPr>
          <w:rFonts w:ascii="Bookman Old Style" w:eastAsia="Dotum" w:hAnsi="Bookman Old Style" w:cs="Tahoma"/>
          <w:sz w:val="24"/>
          <w:szCs w:val="24"/>
        </w:rPr>
        <w:t xml:space="preserve">Conforme a las anteriores apreciaciones, queda en evidencia que se configuró la incompatibilidad </w:t>
      </w:r>
      <w:r w:rsidR="7FA726E3" w:rsidRPr="00AF5FC7">
        <w:rPr>
          <w:rFonts w:ascii="Bookman Old Style" w:eastAsia="Dotum" w:hAnsi="Bookman Old Style" w:cs="Tahoma"/>
          <w:sz w:val="24"/>
          <w:szCs w:val="24"/>
        </w:rPr>
        <w:t>entre las incapacidades</w:t>
      </w:r>
      <w:r w:rsidR="16879DED" w:rsidRPr="00AF5FC7">
        <w:rPr>
          <w:rFonts w:ascii="Bookman Old Style" w:eastAsia="Dotum" w:hAnsi="Bookman Old Style" w:cs="Tahoma"/>
          <w:sz w:val="24"/>
          <w:szCs w:val="24"/>
        </w:rPr>
        <w:t xml:space="preserve"> pagadas por el empleador</w:t>
      </w:r>
      <w:r w:rsidR="7FA726E3" w:rsidRPr="00AF5FC7">
        <w:rPr>
          <w:rFonts w:ascii="Bookman Old Style" w:eastAsia="Dotum" w:hAnsi="Bookman Old Style" w:cs="Tahoma"/>
          <w:sz w:val="24"/>
          <w:szCs w:val="24"/>
        </w:rPr>
        <w:t xml:space="preserve"> y la mesada pensiona</w:t>
      </w:r>
      <w:r w:rsidR="4046B444" w:rsidRPr="00AF5FC7">
        <w:rPr>
          <w:rFonts w:ascii="Bookman Old Style" w:eastAsia="Dotum" w:hAnsi="Bookman Old Style" w:cs="Tahoma"/>
          <w:sz w:val="24"/>
          <w:szCs w:val="24"/>
        </w:rPr>
        <w:t>l por invalidez</w:t>
      </w:r>
      <w:r w:rsidR="7FA726E3" w:rsidRPr="00AF5FC7">
        <w:rPr>
          <w:rFonts w:ascii="Bookman Old Style" w:eastAsia="Dotum" w:hAnsi="Bookman Old Style" w:cs="Tahoma"/>
          <w:sz w:val="24"/>
          <w:szCs w:val="24"/>
        </w:rPr>
        <w:t xml:space="preserve"> reconocida en el retroactivo</w:t>
      </w:r>
      <w:r w:rsidR="7D1BDFA0" w:rsidRPr="00AF5FC7">
        <w:rPr>
          <w:rFonts w:ascii="Bookman Old Style" w:eastAsia="Dotum" w:hAnsi="Bookman Old Style" w:cs="Tahoma"/>
          <w:sz w:val="24"/>
          <w:szCs w:val="24"/>
        </w:rPr>
        <w:t xml:space="preserve"> pagado por COLPENSIONES</w:t>
      </w:r>
      <w:r w:rsidR="7FA726E3" w:rsidRPr="00AF5FC7">
        <w:rPr>
          <w:rFonts w:ascii="Bookman Old Style" w:eastAsia="Dotum" w:hAnsi="Bookman Old Style" w:cs="Tahoma"/>
          <w:sz w:val="24"/>
          <w:szCs w:val="24"/>
        </w:rPr>
        <w:t>, pues como quedó suficientemente demostrado, el actor</w:t>
      </w:r>
      <w:r w:rsidR="293A4D0E" w:rsidRPr="00AF5FC7">
        <w:rPr>
          <w:rFonts w:ascii="Bookman Old Style" w:eastAsia="Dotum" w:hAnsi="Bookman Old Style" w:cs="Tahoma"/>
          <w:sz w:val="24"/>
          <w:szCs w:val="24"/>
        </w:rPr>
        <w:t xml:space="preserve"> recibió ambas prestaciones por el mismo hecho y durante el mismo lapso. Circunstancia que está prohibida conforme a lo dispuesto en el artículo 40 de la Ley 100 de</w:t>
      </w:r>
      <w:r w:rsidR="0BCB8F08" w:rsidRPr="00AF5FC7">
        <w:rPr>
          <w:rFonts w:ascii="Bookman Old Style" w:eastAsia="Dotum" w:hAnsi="Bookman Old Style" w:cs="Tahoma"/>
          <w:sz w:val="24"/>
          <w:szCs w:val="24"/>
        </w:rPr>
        <w:t xml:space="preserve"> 1993 en concordancia con </w:t>
      </w:r>
      <w:r w:rsidR="025A00AA" w:rsidRPr="00AF5FC7">
        <w:rPr>
          <w:rFonts w:ascii="Bookman Old Style" w:eastAsia="Dotum" w:hAnsi="Bookman Old Style" w:cs="Tahoma"/>
          <w:sz w:val="24"/>
          <w:szCs w:val="24"/>
        </w:rPr>
        <w:t xml:space="preserve">la tesis </w:t>
      </w:r>
      <w:r w:rsidR="6035B4A4" w:rsidRPr="00AF5FC7">
        <w:rPr>
          <w:rFonts w:ascii="Bookman Old Style" w:eastAsia="Dotum" w:hAnsi="Bookman Old Style" w:cs="Tahoma"/>
          <w:sz w:val="24"/>
          <w:szCs w:val="24"/>
        </w:rPr>
        <w:t xml:space="preserve">desarrollada por </w:t>
      </w:r>
      <w:r w:rsidR="025A00AA" w:rsidRPr="00AF5FC7">
        <w:rPr>
          <w:rFonts w:ascii="Bookman Old Style" w:eastAsia="Dotum" w:hAnsi="Bookman Old Style" w:cs="Tahoma"/>
          <w:sz w:val="24"/>
          <w:szCs w:val="24"/>
        </w:rPr>
        <w:t xml:space="preserve">la </w:t>
      </w:r>
      <w:r w:rsidR="5B98606D" w:rsidRPr="00AF5FC7">
        <w:rPr>
          <w:rFonts w:ascii="Bookman Old Style" w:eastAsia="Dotum" w:hAnsi="Bookman Old Style" w:cs="Tahoma"/>
          <w:sz w:val="24"/>
          <w:szCs w:val="24"/>
        </w:rPr>
        <w:t xml:space="preserve">Sala Laboral de la </w:t>
      </w:r>
      <w:r w:rsidR="025A00AA" w:rsidRPr="00AF5FC7">
        <w:rPr>
          <w:rFonts w:ascii="Bookman Old Style" w:eastAsia="Dotum" w:hAnsi="Bookman Old Style" w:cs="Tahoma"/>
          <w:sz w:val="24"/>
          <w:szCs w:val="24"/>
        </w:rPr>
        <w:t>Corte Suprema de Justicia</w:t>
      </w:r>
      <w:r w:rsidR="08D394F6" w:rsidRPr="00AF5FC7">
        <w:rPr>
          <w:rFonts w:ascii="Bookman Old Style" w:eastAsia="Dotum" w:hAnsi="Bookman Old Style" w:cs="Tahoma"/>
          <w:sz w:val="24"/>
          <w:szCs w:val="24"/>
        </w:rPr>
        <w:t xml:space="preserve">, que de vieja data ha establecido que </w:t>
      </w:r>
      <w:r w:rsidR="025A00AA" w:rsidRPr="00AF5FC7">
        <w:rPr>
          <w:rFonts w:ascii="Bookman Old Style" w:eastAsia="Dotum" w:hAnsi="Bookman Old Style" w:cs="Tahoma"/>
          <w:sz w:val="24"/>
          <w:szCs w:val="24"/>
        </w:rPr>
        <w:t>en sentencia</w:t>
      </w:r>
      <w:r w:rsidR="157930B5" w:rsidRPr="00AF5FC7">
        <w:rPr>
          <w:rFonts w:ascii="Bookman Old Style" w:eastAsia="Dotum" w:hAnsi="Bookman Old Style" w:cs="Tahoma"/>
          <w:sz w:val="24"/>
          <w:szCs w:val="24"/>
        </w:rPr>
        <w:t>s</w:t>
      </w:r>
      <w:r w:rsidR="025A00AA" w:rsidRPr="00AF5FC7">
        <w:rPr>
          <w:rFonts w:ascii="Bookman Old Style" w:eastAsia="Dotum" w:hAnsi="Bookman Old Style" w:cs="Tahoma"/>
          <w:sz w:val="24"/>
          <w:szCs w:val="24"/>
        </w:rPr>
        <w:t xml:space="preserve"> </w:t>
      </w:r>
      <w:r w:rsidR="3B484287" w:rsidRPr="00AF5FC7">
        <w:rPr>
          <w:rFonts w:ascii="Bookman Old Style" w:eastAsia="Dotum" w:hAnsi="Bookman Old Style" w:cs="Tahoma"/>
          <w:sz w:val="24"/>
          <w:szCs w:val="24"/>
        </w:rPr>
        <w:t xml:space="preserve">como la </w:t>
      </w:r>
      <w:r w:rsidR="025A00AA" w:rsidRPr="00AF5FC7">
        <w:rPr>
          <w:rFonts w:ascii="Bookman Old Style" w:eastAsia="Bookman Old Style" w:hAnsi="Bookman Old Style" w:cs="Bookman Old Style"/>
          <w:b/>
          <w:bCs/>
          <w:color w:val="000000" w:themeColor="text1"/>
          <w:sz w:val="24"/>
          <w:szCs w:val="24"/>
        </w:rPr>
        <w:t>SL1562 de 2019</w:t>
      </w:r>
      <w:r w:rsidR="025A00AA" w:rsidRPr="00AF5FC7">
        <w:rPr>
          <w:rFonts w:ascii="Bookman Old Style" w:eastAsia="Bookman Old Style" w:hAnsi="Bookman Old Style" w:cs="Bookman Old Style"/>
          <w:color w:val="000000" w:themeColor="text1"/>
          <w:sz w:val="24"/>
          <w:szCs w:val="24"/>
        </w:rPr>
        <w:t xml:space="preserve">, </w:t>
      </w:r>
      <w:r w:rsidR="745EF33D" w:rsidRPr="00AF5FC7">
        <w:rPr>
          <w:rFonts w:ascii="Bookman Old Style" w:eastAsia="Bookman Old Style" w:hAnsi="Bookman Old Style" w:cs="Bookman Old Style"/>
          <w:color w:val="000000" w:themeColor="text1"/>
          <w:sz w:val="24"/>
          <w:szCs w:val="24"/>
        </w:rPr>
        <w:t xml:space="preserve">que existe incompatibilidad </w:t>
      </w:r>
      <w:r w:rsidR="69B032E4" w:rsidRPr="00AF5FC7">
        <w:rPr>
          <w:rFonts w:ascii="Bookman Old Style" w:eastAsia="Bookman Old Style" w:hAnsi="Bookman Old Style" w:cs="Bookman Old Style"/>
          <w:color w:val="000000" w:themeColor="text1"/>
          <w:sz w:val="24"/>
          <w:szCs w:val="24"/>
        </w:rPr>
        <w:t>cuando “</w:t>
      </w:r>
      <w:r w:rsidR="025A00AA" w:rsidRPr="003B4724">
        <w:rPr>
          <w:rFonts w:ascii="Bookman Old Style" w:eastAsia="Bookman Old Style" w:hAnsi="Bookman Old Style" w:cs="Bookman Old Style"/>
          <w:b/>
          <w:bCs/>
          <w:i/>
          <w:iCs/>
          <w:color w:val="000000" w:themeColor="text1"/>
          <w:szCs w:val="24"/>
        </w:rPr>
        <w:t>el retroactivo pensional cobija periodos que también han sido cubiertos por subsidios por incapacidades temporales</w:t>
      </w:r>
      <w:r w:rsidR="54D6B377" w:rsidRPr="003B4724">
        <w:rPr>
          <w:rFonts w:ascii="Bookman Old Style" w:eastAsia="Bookman Old Style" w:hAnsi="Bookman Old Style" w:cs="Bookman Old Style"/>
          <w:b/>
          <w:bCs/>
          <w:i/>
          <w:iCs/>
          <w:color w:val="000000" w:themeColor="text1"/>
          <w:szCs w:val="24"/>
        </w:rPr>
        <w:t xml:space="preserve">” </w:t>
      </w:r>
      <w:r w:rsidR="54D6B377" w:rsidRPr="003B4724">
        <w:rPr>
          <w:rFonts w:ascii="Bookman Old Style" w:eastAsia="Bookman Old Style" w:hAnsi="Bookman Old Style" w:cs="Bookman Old Style"/>
          <w:color w:val="000000" w:themeColor="text1"/>
          <w:szCs w:val="24"/>
        </w:rPr>
        <w:t>en esos casos “</w:t>
      </w:r>
      <w:r w:rsidR="025A00AA" w:rsidRPr="003B4724">
        <w:rPr>
          <w:rFonts w:ascii="Bookman Old Style" w:eastAsia="Bookman Old Style" w:hAnsi="Bookman Old Style" w:cs="Bookman Old Style"/>
          <w:b/>
          <w:bCs/>
          <w:i/>
          <w:iCs/>
          <w:color w:val="000000" w:themeColor="text1"/>
          <w:szCs w:val="24"/>
        </w:rPr>
        <w:t>conduciría a la imposibilidad de que se disfruten o perciban, a la vez, la mesada pensional y el subsidio por la incapacidad, pero no a la imposibilidad del reconocimiento del derecho pensional</w:t>
      </w:r>
      <w:r w:rsidR="025A00AA" w:rsidRPr="003B4724">
        <w:rPr>
          <w:rFonts w:ascii="Bookman Old Style" w:eastAsia="Bookman Old Style" w:hAnsi="Bookman Old Style" w:cs="Bookman Old Style"/>
          <w:bCs/>
          <w:i/>
          <w:iCs/>
          <w:color w:val="000000" w:themeColor="text1"/>
          <w:sz w:val="24"/>
          <w:szCs w:val="24"/>
        </w:rPr>
        <w:t>.</w:t>
      </w:r>
      <w:r w:rsidR="55C8A203" w:rsidRPr="003B4724">
        <w:rPr>
          <w:rFonts w:ascii="Bookman Old Style" w:eastAsia="Bookman Old Style" w:hAnsi="Bookman Old Style" w:cs="Bookman Old Style"/>
          <w:bCs/>
          <w:i/>
          <w:iCs/>
          <w:color w:val="000000" w:themeColor="text1"/>
          <w:sz w:val="24"/>
          <w:szCs w:val="24"/>
        </w:rPr>
        <w:t>”</w:t>
      </w:r>
    </w:p>
    <w:p w14:paraId="0EC3FCF5" w14:textId="084B1ED4" w:rsidR="0022317A" w:rsidRPr="00AF5FC7" w:rsidRDefault="55C8A203" w:rsidP="00AF5FC7">
      <w:pPr>
        <w:spacing w:after="0"/>
        <w:jc w:val="both"/>
        <w:rPr>
          <w:rFonts w:ascii="Bookman Old Style" w:eastAsia="Bookman Old Style" w:hAnsi="Bookman Old Style" w:cs="Bookman Old Style"/>
          <w:color w:val="000000" w:themeColor="text1"/>
          <w:sz w:val="24"/>
          <w:szCs w:val="24"/>
        </w:rPr>
      </w:pPr>
      <w:r w:rsidRPr="00AF5FC7">
        <w:rPr>
          <w:rFonts w:ascii="Bookman Old Style" w:eastAsia="Bookman Old Style" w:hAnsi="Bookman Old Style" w:cs="Bookman Old Style"/>
          <w:b/>
          <w:bCs/>
          <w:i/>
          <w:iCs/>
          <w:color w:val="000000" w:themeColor="text1"/>
          <w:sz w:val="24"/>
          <w:szCs w:val="24"/>
        </w:rPr>
        <w:t xml:space="preserve"> </w:t>
      </w:r>
    </w:p>
    <w:p w14:paraId="7187AD77" w14:textId="0E147C80" w:rsidR="0022317A" w:rsidRPr="00AF5FC7" w:rsidRDefault="025A00AA" w:rsidP="00AF5FC7">
      <w:pPr>
        <w:widowControl w:val="0"/>
        <w:spacing w:after="0"/>
        <w:jc w:val="both"/>
        <w:rPr>
          <w:rFonts w:ascii="Bookman Old Style" w:eastAsia="Bookman Old Style" w:hAnsi="Bookman Old Style" w:cs="Bookman Old Style"/>
          <w:color w:val="000000" w:themeColor="text1"/>
          <w:sz w:val="24"/>
          <w:szCs w:val="24"/>
          <w:lang w:val="es-ES"/>
        </w:rPr>
      </w:pPr>
      <w:r w:rsidRPr="00AF5FC7">
        <w:rPr>
          <w:rFonts w:ascii="Bookman Old Style" w:eastAsia="Bookman Old Style" w:hAnsi="Bookman Old Style" w:cs="Bookman Old Style"/>
          <w:color w:val="000000" w:themeColor="text1"/>
          <w:sz w:val="24"/>
          <w:szCs w:val="24"/>
        </w:rPr>
        <w:t xml:space="preserve">Este criterio </w:t>
      </w:r>
      <w:r w:rsidR="172258DE" w:rsidRPr="00AF5FC7">
        <w:rPr>
          <w:rFonts w:ascii="Bookman Old Style" w:eastAsia="Bookman Old Style" w:hAnsi="Bookman Old Style" w:cs="Bookman Old Style"/>
          <w:color w:val="000000" w:themeColor="text1"/>
          <w:sz w:val="24"/>
          <w:szCs w:val="24"/>
        </w:rPr>
        <w:t>ya</w:t>
      </w:r>
      <w:r w:rsidRPr="00AF5FC7">
        <w:rPr>
          <w:rFonts w:ascii="Bookman Old Style" w:eastAsia="Bookman Old Style" w:hAnsi="Bookman Old Style" w:cs="Bookman Old Style"/>
          <w:color w:val="000000" w:themeColor="text1"/>
          <w:sz w:val="24"/>
          <w:szCs w:val="24"/>
        </w:rPr>
        <w:t xml:space="preserve"> había sido expuesto anteriormente</w:t>
      </w:r>
      <w:r w:rsidR="6684762F" w:rsidRPr="00AF5FC7">
        <w:rPr>
          <w:rFonts w:ascii="Bookman Old Style" w:eastAsia="Bookman Old Style" w:hAnsi="Bookman Old Style" w:cs="Bookman Old Style"/>
          <w:color w:val="000000" w:themeColor="text1"/>
          <w:sz w:val="24"/>
          <w:szCs w:val="24"/>
        </w:rPr>
        <w:t xml:space="preserve"> en</w:t>
      </w:r>
      <w:r w:rsidRPr="00AF5FC7">
        <w:rPr>
          <w:rFonts w:ascii="Bookman Old Style" w:eastAsia="Bookman Old Style" w:hAnsi="Bookman Old Style" w:cs="Bookman Old Style"/>
          <w:color w:val="000000" w:themeColor="text1"/>
          <w:sz w:val="24"/>
          <w:szCs w:val="24"/>
        </w:rPr>
        <w:t xml:space="preserve"> el año 2006 con la </w:t>
      </w:r>
      <w:r w:rsidRPr="00AF5FC7">
        <w:rPr>
          <w:rFonts w:ascii="Bookman Old Style" w:eastAsia="Bookman Old Style" w:hAnsi="Bookman Old Style" w:cs="Bookman Old Style"/>
          <w:color w:val="000000" w:themeColor="text1"/>
          <w:sz w:val="24"/>
          <w:szCs w:val="24"/>
        </w:rPr>
        <w:lastRenderedPageBreak/>
        <w:t>s</w:t>
      </w:r>
      <w:r w:rsidRPr="00AF5FC7">
        <w:rPr>
          <w:rFonts w:ascii="Bookman Old Style" w:eastAsia="Bookman Old Style" w:hAnsi="Bookman Old Style" w:cs="Bookman Old Style"/>
          <w:b/>
          <w:bCs/>
          <w:color w:val="000000" w:themeColor="text1"/>
          <w:sz w:val="24"/>
          <w:szCs w:val="24"/>
        </w:rPr>
        <w:t>entencia de radicado 26049 del 15 de mayo</w:t>
      </w:r>
      <w:r w:rsidRPr="00AF5FC7">
        <w:rPr>
          <w:rFonts w:ascii="Bookman Old Style" w:eastAsia="Bookman Old Style" w:hAnsi="Bookman Old Style" w:cs="Bookman Old Style"/>
          <w:color w:val="000000" w:themeColor="text1"/>
          <w:sz w:val="24"/>
          <w:szCs w:val="24"/>
        </w:rPr>
        <w:t xml:space="preserve"> y la</w:t>
      </w:r>
      <w:r w:rsidRPr="00AF5FC7">
        <w:rPr>
          <w:rFonts w:ascii="Bookman Old Style" w:eastAsia="Bookman Old Style" w:hAnsi="Bookman Old Style" w:cs="Bookman Old Style"/>
          <w:b/>
          <w:bCs/>
          <w:color w:val="000000" w:themeColor="text1"/>
          <w:sz w:val="24"/>
          <w:szCs w:val="24"/>
        </w:rPr>
        <w:t xml:space="preserve"> SL 619-2013</w:t>
      </w:r>
      <w:r w:rsidRPr="00AF5FC7">
        <w:rPr>
          <w:rFonts w:ascii="Bookman Old Style" w:eastAsia="Bookman Old Style" w:hAnsi="Bookman Old Style" w:cs="Bookman Old Style"/>
          <w:color w:val="000000" w:themeColor="text1"/>
          <w:sz w:val="24"/>
          <w:szCs w:val="24"/>
        </w:rPr>
        <w:t>. En esta última providencia la Corte decide NO CASAR una sentencia de la Sala Laboral del Tribunal Superior de este Distrito Judicial, y dijo:</w:t>
      </w:r>
    </w:p>
    <w:p w14:paraId="6645D787" w14:textId="67D2FC13" w:rsidR="0022317A" w:rsidRPr="00AF5FC7" w:rsidRDefault="0022317A" w:rsidP="00AF5FC7">
      <w:pPr>
        <w:widowControl w:val="0"/>
        <w:spacing w:after="0"/>
        <w:jc w:val="both"/>
        <w:rPr>
          <w:rFonts w:ascii="Bookman Old Style" w:eastAsia="Bookman Old Style" w:hAnsi="Bookman Old Style" w:cs="Bookman Old Style"/>
          <w:color w:val="000000" w:themeColor="text1"/>
          <w:sz w:val="24"/>
          <w:szCs w:val="24"/>
          <w:lang w:val="es-ES"/>
        </w:rPr>
      </w:pPr>
    </w:p>
    <w:p w14:paraId="6561921C" w14:textId="26935EF8" w:rsidR="0022317A" w:rsidRPr="00E42D5B" w:rsidRDefault="025A00AA" w:rsidP="00E42D5B">
      <w:pPr>
        <w:spacing w:after="0" w:line="240" w:lineRule="auto"/>
        <w:ind w:left="426" w:right="420" w:firstLine="900"/>
        <w:jc w:val="both"/>
        <w:rPr>
          <w:rFonts w:ascii="Bookman Old Style" w:eastAsia="Bookman Old Style" w:hAnsi="Bookman Old Style" w:cs="Bookman Old Style"/>
          <w:color w:val="000000" w:themeColor="text1"/>
          <w:szCs w:val="24"/>
          <w:lang w:val="es"/>
        </w:rPr>
      </w:pPr>
      <w:r w:rsidRPr="00E42D5B">
        <w:rPr>
          <w:rFonts w:ascii="Bookman Old Style" w:eastAsia="Bookman Old Style" w:hAnsi="Bookman Old Style" w:cs="Bookman Old Style"/>
          <w:color w:val="000000" w:themeColor="text1"/>
          <w:szCs w:val="24"/>
        </w:rPr>
        <w:t xml:space="preserve">“(…) </w:t>
      </w:r>
      <w:r w:rsidRPr="00E42D5B">
        <w:rPr>
          <w:rFonts w:ascii="Bookman Old Style" w:eastAsia="Bookman Old Style" w:hAnsi="Bookman Old Style" w:cs="Bookman Old Style"/>
          <w:i/>
          <w:iCs/>
          <w:color w:val="000000" w:themeColor="text1"/>
          <w:szCs w:val="24"/>
          <w:u w:val="single"/>
          <w:lang w:val="es"/>
        </w:rPr>
        <w:t>En todo caso, mientras dicha persona reciba subsidio por incapacidad temporal, no habrá lugar a percibir las prestaciones derivadas de la invalidez”</w:t>
      </w:r>
      <w:r w:rsidR="08D1FEAE" w:rsidRPr="00E42D5B">
        <w:rPr>
          <w:rFonts w:ascii="Bookman Old Style" w:eastAsia="Bookman Old Style" w:hAnsi="Bookman Old Style" w:cs="Bookman Old Style"/>
          <w:color w:val="000000" w:themeColor="text1"/>
          <w:szCs w:val="24"/>
          <w:lang w:val="es"/>
        </w:rPr>
        <w:t>.</w:t>
      </w:r>
    </w:p>
    <w:p w14:paraId="62963F29" w14:textId="0117366B" w:rsidR="0022317A" w:rsidRPr="00AF5FC7" w:rsidRDefault="0022317A" w:rsidP="00AF5FC7">
      <w:pPr>
        <w:spacing w:after="0"/>
        <w:ind w:firstLine="900"/>
        <w:jc w:val="both"/>
        <w:rPr>
          <w:rFonts w:ascii="Bookman Old Style" w:eastAsia="Bookman Old Style" w:hAnsi="Bookman Old Style" w:cs="Bookman Old Style"/>
          <w:color w:val="000000" w:themeColor="text1"/>
          <w:sz w:val="24"/>
          <w:szCs w:val="24"/>
          <w:lang w:val="es"/>
        </w:rPr>
      </w:pPr>
    </w:p>
    <w:p w14:paraId="3902F352" w14:textId="3D8698CC" w:rsidR="0022317A" w:rsidRPr="00AF5FC7" w:rsidRDefault="141C8D96" w:rsidP="00AF5FC7">
      <w:pPr>
        <w:spacing w:after="0"/>
        <w:jc w:val="both"/>
        <w:rPr>
          <w:rFonts w:ascii="Bookman Old Style" w:eastAsia="Dotum" w:hAnsi="Bookman Old Style" w:cs="Tahoma"/>
          <w:sz w:val="24"/>
          <w:szCs w:val="24"/>
        </w:rPr>
      </w:pPr>
      <w:r w:rsidRPr="00AF5FC7">
        <w:rPr>
          <w:rFonts w:ascii="Bookman Old Style" w:eastAsia="Dotum" w:hAnsi="Bookman Old Style" w:cs="Tahoma"/>
          <w:sz w:val="24"/>
          <w:szCs w:val="24"/>
        </w:rPr>
        <w:t xml:space="preserve">Ahora, </w:t>
      </w:r>
      <w:r w:rsidR="6058CDB2" w:rsidRPr="00AF5FC7">
        <w:rPr>
          <w:rFonts w:ascii="Bookman Old Style" w:eastAsia="Dotum" w:hAnsi="Bookman Old Style" w:cs="Tahoma"/>
          <w:sz w:val="24"/>
          <w:szCs w:val="24"/>
        </w:rPr>
        <w:t>aunque</w:t>
      </w:r>
      <w:r w:rsidRPr="00AF5FC7">
        <w:rPr>
          <w:rFonts w:ascii="Bookman Old Style" w:eastAsia="Dotum" w:hAnsi="Bookman Old Style" w:cs="Tahoma"/>
          <w:sz w:val="24"/>
          <w:szCs w:val="24"/>
        </w:rPr>
        <w:t xml:space="preserve"> las incapacidades fueron reconocidas por </w:t>
      </w:r>
      <w:r w:rsidR="18CF16D0" w:rsidRPr="00AF5FC7">
        <w:rPr>
          <w:rFonts w:ascii="Bookman Old Style" w:eastAsia="Dotum" w:hAnsi="Bookman Old Style" w:cs="Tahoma"/>
          <w:sz w:val="24"/>
          <w:szCs w:val="24"/>
        </w:rPr>
        <w:t>el empleador</w:t>
      </w:r>
      <w:r w:rsidRPr="00AF5FC7">
        <w:rPr>
          <w:rFonts w:ascii="Bookman Old Style" w:eastAsia="Dotum" w:hAnsi="Bookman Old Style" w:cs="Tahoma"/>
          <w:sz w:val="24"/>
          <w:szCs w:val="24"/>
        </w:rPr>
        <w:t xml:space="preserve"> </w:t>
      </w:r>
      <w:r w:rsidR="7F72D5F5" w:rsidRPr="00AF5FC7">
        <w:rPr>
          <w:rFonts w:ascii="Bookman Old Style" w:eastAsia="Dotum" w:hAnsi="Bookman Old Style" w:cs="Tahoma"/>
          <w:sz w:val="24"/>
          <w:szCs w:val="24"/>
        </w:rPr>
        <w:t xml:space="preserve">y </w:t>
      </w:r>
      <w:r w:rsidRPr="00AF5FC7">
        <w:rPr>
          <w:rFonts w:ascii="Bookman Old Style" w:eastAsia="Dotum" w:hAnsi="Bookman Old Style" w:cs="Tahoma"/>
          <w:sz w:val="24"/>
          <w:szCs w:val="24"/>
        </w:rPr>
        <w:t>al parecer no fueron reportadas ante la Administradora de Pensiones y la EPS a la que estuviera afiliado el accionado</w:t>
      </w:r>
      <w:r w:rsidR="730539B7" w:rsidRPr="00AF5FC7">
        <w:rPr>
          <w:rFonts w:ascii="Bookman Old Style" w:eastAsia="Dotum" w:hAnsi="Bookman Old Style" w:cs="Tahoma"/>
          <w:sz w:val="24"/>
          <w:szCs w:val="24"/>
        </w:rPr>
        <w:t xml:space="preserve">, ello no quiere decir en ningún caso que no hubiesen sido efectivamente reconocidas y pagadas por </w:t>
      </w:r>
      <w:r w:rsidR="13E7B15B" w:rsidRPr="00AF5FC7">
        <w:rPr>
          <w:rFonts w:ascii="Bookman Old Style" w:eastAsia="Dotum" w:hAnsi="Bookman Old Style" w:cs="Tahoma"/>
          <w:sz w:val="24"/>
          <w:szCs w:val="24"/>
        </w:rPr>
        <w:t xml:space="preserve">la empresa </w:t>
      </w:r>
      <w:r w:rsidR="730539B7" w:rsidRPr="00AF5FC7">
        <w:rPr>
          <w:rFonts w:ascii="Bookman Old Style" w:eastAsia="Dotum" w:hAnsi="Bookman Old Style" w:cs="Tahoma"/>
          <w:sz w:val="24"/>
          <w:szCs w:val="24"/>
        </w:rPr>
        <w:t>en favor del trabajador, máxime cuando existe un Convenio</w:t>
      </w:r>
      <w:r w:rsidR="42FB51CE" w:rsidRPr="00AF5FC7">
        <w:rPr>
          <w:rFonts w:ascii="Bookman Old Style" w:eastAsia="Dotum" w:hAnsi="Bookman Old Style" w:cs="Tahoma"/>
          <w:sz w:val="24"/>
          <w:szCs w:val="24"/>
        </w:rPr>
        <w:t xml:space="preserve"> suscrito por las partes</w:t>
      </w:r>
      <w:r w:rsidR="730539B7" w:rsidRPr="00AF5FC7">
        <w:rPr>
          <w:rFonts w:ascii="Bookman Old Style" w:eastAsia="Dotum" w:hAnsi="Bookman Old Style" w:cs="Tahoma"/>
          <w:sz w:val="24"/>
          <w:szCs w:val="24"/>
        </w:rPr>
        <w:t xml:space="preserve"> que así lo estipuló.</w:t>
      </w:r>
      <w:r w:rsidRPr="00AF5FC7">
        <w:rPr>
          <w:rFonts w:ascii="Bookman Old Style" w:eastAsia="Dotum" w:hAnsi="Bookman Old Style" w:cs="Tahoma"/>
          <w:sz w:val="24"/>
          <w:szCs w:val="24"/>
        </w:rPr>
        <w:t xml:space="preserve"> </w:t>
      </w:r>
    </w:p>
    <w:p w14:paraId="2C7D8B62" w14:textId="35313E6B" w:rsidR="0022317A" w:rsidRPr="00AF5FC7" w:rsidRDefault="0022317A" w:rsidP="00AF5FC7">
      <w:pPr>
        <w:spacing w:after="0"/>
        <w:jc w:val="both"/>
        <w:rPr>
          <w:rFonts w:ascii="Bookman Old Style" w:eastAsia="Dotum" w:hAnsi="Bookman Old Style" w:cs="Tahoma"/>
          <w:sz w:val="24"/>
          <w:szCs w:val="24"/>
          <w:highlight w:val="yellow"/>
        </w:rPr>
      </w:pPr>
    </w:p>
    <w:p w14:paraId="1C752DC8" w14:textId="77777777" w:rsidR="00AA5029" w:rsidRPr="00AF5FC7" w:rsidRDefault="22843010" w:rsidP="00AF5FC7">
      <w:pPr>
        <w:spacing w:after="0"/>
        <w:jc w:val="both"/>
        <w:rPr>
          <w:rFonts w:ascii="Bookman Old Style" w:eastAsia="Bookman Old Style" w:hAnsi="Bookman Old Style" w:cs="Bookman Old Style"/>
          <w:sz w:val="24"/>
          <w:szCs w:val="24"/>
        </w:rPr>
      </w:pPr>
      <w:r w:rsidRPr="00AF5FC7">
        <w:rPr>
          <w:rFonts w:ascii="Bookman Old Style" w:eastAsia="Dotum" w:hAnsi="Bookman Old Style" w:cs="Tahoma"/>
          <w:sz w:val="24"/>
          <w:szCs w:val="24"/>
        </w:rPr>
        <w:t>En ese sentido, no es posible</w:t>
      </w:r>
      <w:r w:rsidR="00AA5029" w:rsidRPr="00AF5FC7">
        <w:rPr>
          <w:rFonts w:ascii="Bookman Old Style" w:eastAsia="Dotum" w:hAnsi="Bookman Old Style" w:cs="Tahoma"/>
          <w:sz w:val="24"/>
          <w:szCs w:val="24"/>
        </w:rPr>
        <w:t xml:space="preserve"> </w:t>
      </w:r>
      <w:r w:rsidR="1C4F7E08" w:rsidRPr="00AF5FC7">
        <w:rPr>
          <w:rFonts w:ascii="Bookman Old Style" w:eastAsia="Dotum" w:hAnsi="Bookman Old Style" w:cs="Tahoma"/>
          <w:sz w:val="24"/>
          <w:szCs w:val="24"/>
        </w:rPr>
        <w:t xml:space="preserve">que se tenga el pago realizado por la empleadora como salarios y no </w:t>
      </w:r>
      <w:r w:rsidR="15718A27" w:rsidRPr="00AF5FC7">
        <w:rPr>
          <w:rFonts w:ascii="Bookman Old Style" w:eastAsia="Dotum" w:hAnsi="Bookman Old Style" w:cs="Tahoma"/>
          <w:sz w:val="24"/>
          <w:szCs w:val="24"/>
        </w:rPr>
        <w:t>como incapacidades</w:t>
      </w:r>
      <w:r w:rsidR="1C4F7E08" w:rsidRPr="00AF5FC7">
        <w:rPr>
          <w:rFonts w:ascii="Bookman Old Style" w:eastAsia="Dotum" w:hAnsi="Bookman Old Style" w:cs="Tahoma"/>
          <w:sz w:val="24"/>
          <w:szCs w:val="24"/>
        </w:rPr>
        <w:t>,</w:t>
      </w:r>
      <w:r w:rsidR="705A6000" w:rsidRPr="00AF5FC7">
        <w:rPr>
          <w:rFonts w:ascii="Bookman Old Style" w:eastAsia="Dotum" w:hAnsi="Bookman Old Style" w:cs="Tahoma"/>
          <w:sz w:val="24"/>
          <w:szCs w:val="24"/>
        </w:rPr>
        <w:t xml:space="preserve"> pues tal afirmación contradice el concepto de salario estipulado en el Código Laboral en sus artículos 127 y siguientes, definido como aquella </w:t>
      </w:r>
      <w:r w:rsidR="581259AB" w:rsidRPr="00AF5FC7">
        <w:rPr>
          <w:rFonts w:ascii="Bookman Old Style" w:eastAsia="Dotum" w:hAnsi="Bookman Old Style" w:cs="Tahoma"/>
          <w:sz w:val="24"/>
          <w:szCs w:val="24"/>
        </w:rPr>
        <w:t xml:space="preserve">remuneración </w:t>
      </w:r>
      <w:r w:rsidR="581259AB" w:rsidRPr="00AF5FC7">
        <w:rPr>
          <w:rFonts w:ascii="Bookman Old Style" w:eastAsia="Bookman Old Style" w:hAnsi="Bookman Old Style" w:cs="Bookman Old Style"/>
          <w:sz w:val="24"/>
          <w:szCs w:val="24"/>
        </w:rPr>
        <w:t>ordinaria, fija o variable, o cualquier otra</w:t>
      </w:r>
      <w:r w:rsidR="5008D414" w:rsidRPr="00AF5FC7">
        <w:rPr>
          <w:rFonts w:ascii="Bookman Old Style" w:eastAsia="Bookman Old Style" w:hAnsi="Bookman Old Style" w:cs="Bookman Old Style"/>
          <w:sz w:val="24"/>
          <w:szCs w:val="24"/>
        </w:rPr>
        <w:t xml:space="preserve"> en dinero o en especie, que recibe el trabajador en contraprestación directa del servicio. </w:t>
      </w:r>
    </w:p>
    <w:p w14:paraId="3FBD93B5" w14:textId="77777777" w:rsidR="00AA5029" w:rsidRPr="00AF5FC7" w:rsidRDefault="00AA5029" w:rsidP="00AF5FC7">
      <w:pPr>
        <w:spacing w:after="0"/>
        <w:jc w:val="both"/>
        <w:rPr>
          <w:rFonts w:ascii="Bookman Old Style" w:eastAsia="Bookman Old Style" w:hAnsi="Bookman Old Style" w:cs="Bookman Old Style"/>
          <w:sz w:val="24"/>
          <w:szCs w:val="24"/>
        </w:rPr>
      </w:pPr>
    </w:p>
    <w:p w14:paraId="3AE97095" w14:textId="566A1BE9" w:rsidR="0022317A" w:rsidRPr="00AF5FC7" w:rsidRDefault="5008D414" w:rsidP="00AF5FC7">
      <w:pPr>
        <w:spacing w:after="0"/>
        <w:jc w:val="both"/>
        <w:rPr>
          <w:rFonts w:ascii="Bookman Old Style" w:eastAsiaTheme="minorEastAsia" w:hAnsi="Bookman Old Style" w:cstheme="minorBidi"/>
          <w:sz w:val="24"/>
          <w:szCs w:val="24"/>
          <w:lang w:val="es"/>
        </w:rPr>
      </w:pPr>
      <w:r w:rsidRPr="00AF5FC7">
        <w:rPr>
          <w:rFonts w:ascii="Bookman Old Style" w:eastAsia="Bookman Old Style" w:hAnsi="Bookman Old Style" w:cs="Bookman Old Style"/>
          <w:sz w:val="24"/>
          <w:szCs w:val="24"/>
        </w:rPr>
        <w:t xml:space="preserve">Por ende, comoquiera que el </w:t>
      </w:r>
      <w:r w:rsidR="1D45111B" w:rsidRPr="00AF5FC7">
        <w:rPr>
          <w:rFonts w:ascii="Bookman Old Style" w:eastAsia="Bookman Old Style" w:hAnsi="Bookman Old Style" w:cs="Bookman Old Style"/>
          <w:sz w:val="24"/>
          <w:szCs w:val="24"/>
        </w:rPr>
        <w:t xml:space="preserve">trabajador </w:t>
      </w:r>
      <w:r w:rsidRPr="00AF5FC7">
        <w:rPr>
          <w:rFonts w:ascii="Bookman Old Style" w:eastAsia="Bookman Old Style" w:hAnsi="Bookman Old Style" w:cs="Bookman Old Style"/>
          <w:sz w:val="24"/>
          <w:szCs w:val="24"/>
        </w:rPr>
        <w:t>demanda</w:t>
      </w:r>
      <w:r w:rsidR="214B6E02" w:rsidRPr="00AF5FC7">
        <w:rPr>
          <w:rFonts w:ascii="Bookman Old Style" w:eastAsia="Bookman Old Style" w:hAnsi="Bookman Old Style" w:cs="Bookman Old Style"/>
          <w:sz w:val="24"/>
          <w:szCs w:val="24"/>
        </w:rPr>
        <w:t>do</w:t>
      </w:r>
      <w:r w:rsidRPr="00AF5FC7">
        <w:rPr>
          <w:rFonts w:ascii="Bookman Old Style" w:eastAsia="Bookman Old Style" w:hAnsi="Bookman Old Style" w:cs="Bookman Old Style"/>
          <w:sz w:val="24"/>
          <w:szCs w:val="24"/>
        </w:rPr>
        <w:t xml:space="preserve"> aceptó y reconoció que durante </w:t>
      </w:r>
      <w:r w:rsidRPr="00AF5FC7">
        <w:rPr>
          <w:rFonts w:ascii="Bookman Old Style" w:eastAsia="Dotum" w:hAnsi="Bookman Old Style" w:cs="Tahoma"/>
          <w:sz w:val="24"/>
          <w:szCs w:val="24"/>
        </w:rPr>
        <w:t>el 12 de julio de 2016 hasta el 28 de marzo de 2017</w:t>
      </w:r>
      <w:r w:rsidR="09FAA21D" w:rsidRPr="00AF5FC7">
        <w:rPr>
          <w:rFonts w:ascii="Bookman Old Style" w:eastAsia="Dotum" w:hAnsi="Bookman Old Style" w:cs="Tahoma"/>
          <w:sz w:val="24"/>
          <w:szCs w:val="24"/>
        </w:rPr>
        <w:t xml:space="preserve"> estuvo incapacitado, resulta apenas obvio</w:t>
      </w:r>
      <w:r w:rsidR="44C50880" w:rsidRPr="00AF5FC7">
        <w:rPr>
          <w:rFonts w:ascii="Bookman Old Style" w:eastAsia="Dotum" w:hAnsi="Bookman Old Style" w:cs="Tahoma"/>
          <w:sz w:val="24"/>
          <w:szCs w:val="24"/>
        </w:rPr>
        <w:t xml:space="preserve"> concluir</w:t>
      </w:r>
      <w:r w:rsidR="09FAA21D" w:rsidRPr="00AF5FC7">
        <w:rPr>
          <w:rFonts w:ascii="Bookman Old Style" w:eastAsia="Dotum" w:hAnsi="Bookman Old Style" w:cs="Tahoma"/>
          <w:sz w:val="24"/>
          <w:szCs w:val="24"/>
        </w:rPr>
        <w:t xml:space="preserve"> que lo recibido por parte de la empleadora fue el reconocimiento de incapacidades que se arrogó </w:t>
      </w:r>
      <w:r w:rsidR="59656123" w:rsidRPr="00AF5FC7">
        <w:rPr>
          <w:rFonts w:ascii="Bookman Old Style" w:eastAsia="Dotum" w:hAnsi="Bookman Old Style" w:cs="Tahoma"/>
          <w:sz w:val="24"/>
          <w:szCs w:val="24"/>
        </w:rPr>
        <w:t xml:space="preserve">producto de lo pactado en el </w:t>
      </w:r>
      <w:r w:rsidR="3E94164A" w:rsidRPr="00AF5FC7">
        <w:rPr>
          <w:rFonts w:ascii="Bookman Old Style" w:eastAsia="Dotum" w:hAnsi="Bookman Old Style" w:cs="Tahoma"/>
          <w:sz w:val="24"/>
          <w:szCs w:val="24"/>
        </w:rPr>
        <w:t>artículo 52 de la Convención Colectiva</w:t>
      </w:r>
      <w:r w:rsidR="1345DA57" w:rsidRPr="00AF5FC7">
        <w:rPr>
          <w:rFonts w:ascii="Bookman Old Style" w:eastAsia="Dotum" w:hAnsi="Bookman Old Style" w:cs="Tahoma"/>
          <w:sz w:val="24"/>
          <w:szCs w:val="24"/>
        </w:rPr>
        <w:t>.</w:t>
      </w:r>
      <w:r w:rsidR="1A83EC3A" w:rsidRPr="00AF5FC7">
        <w:rPr>
          <w:rFonts w:ascii="Bookman Old Style" w:eastAsia="Dotum" w:hAnsi="Bookman Old Style" w:cs="Tahoma"/>
          <w:sz w:val="24"/>
          <w:szCs w:val="24"/>
        </w:rPr>
        <w:t xml:space="preserve"> De ahí que</w:t>
      </w:r>
      <w:r w:rsidR="1345DA57" w:rsidRPr="00AF5FC7">
        <w:rPr>
          <w:rFonts w:ascii="Bookman Old Style" w:eastAsia="Dotum" w:hAnsi="Bookman Old Style" w:cs="Tahoma"/>
          <w:sz w:val="24"/>
          <w:szCs w:val="24"/>
        </w:rPr>
        <w:t xml:space="preserve"> sería </w:t>
      </w:r>
      <w:r w:rsidR="0F15890B" w:rsidRPr="00AF5FC7">
        <w:rPr>
          <w:rFonts w:ascii="Bookman Old Style" w:eastAsia="Dotum" w:hAnsi="Bookman Old Style" w:cs="Tahoma"/>
          <w:sz w:val="24"/>
          <w:szCs w:val="24"/>
        </w:rPr>
        <w:t>una falta a la verdad</w:t>
      </w:r>
      <w:r w:rsidR="1345DA57" w:rsidRPr="00AF5FC7">
        <w:rPr>
          <w:rFonts w:ascii="Bookman Old Style" w:eastAsia="Dotum" w:hAnsi="Bookman Old Style" w:cs="Tahoma"/>
          <w:sz w:val="24"/>
          <w:szCs w:val="24"/>
        </w:rPr>
        <w:t xml:space="preserve"> a</w:t>
      </w:r>
      <w:r w:rsidR="568375BB" w:rsidRPr="00AF5FC7">
        <w:rPr>
          <w:rFonts w:ascii="Bookman Old Style" w:eastAsia="Dotum" w:hAnsi="Bookman Old Style" w:cs="Tahoma"/>
          <w:sz w:val="24"/>
          <w:szCs w:val="24"/>
        </w:rPr>
        <w:t>firmar</w:t>
      </w:r>
      <w:r w:rsidR="1345DA57" w:rsidRPr="00AF5FC7">
        <w:rPr>
          <w:rFonts w:ascii="Bookman Old Style" w:eastAsia="Dotum" w:hAnsi="Bookman Old Style" w:cs="Tahoma"/>
          <w:sz w:val="24"/>
          <w:szCs w:val="24"/>
        </w:rPr>
        <w:t xml:space="preserve"> que el </w:t>
      </w:r>
      <w:r w:rsidR="038A2FEB" w:rsidRPr="00AF5FC7">
        <w:rPr>
          <w:rFonts w:ascii="Bookman Old Style" w:eastAsia="Dotum" w:hAnsi="Bookman Old Style" w:cs="Tahoma"/>
          <w:sz w:val="24"/>
          <w:szCs w:val="24"/>
        </w:rPr>
        <w:t>señor MILLER DÍAZ SALAZAR</w:t>
      </w:r>
      <w:r w:rsidR="2307DAD7" w:rsidRPr="00AF5FC7">
        <w:rPr>
          <w:rFonts w:ascii="Bookman Old Style" w:eastAsia="Dotum" w:hAnsi="Bookman Old Style" w:cs="Tahoma"/>
          <w:sz w:val="24"/>
          <w:szCs w:val="24"/>
        </w:rPr>
        <w:t xml:space="preserve"> </w:t>
      </w:r>
      <w:r w:rsidR="561DA4B4" w:rsidRPr="00AF5FC7">
        <w:rPr>
          <w:rFonts w:ascii="Bookman Old Style" w:eastAsia="Dotum" w:hAnsi="Bookman Old Style" w:cs="Tahoma"/>
          <w:sz w:val="24"/>
          <w:szCs w:val="24"/>
        </w:rPr>
        <w:t xml:space="preserve">recibió dichas sumas </w:t>
      </w:r>
      <w:r w:rsidR="63ED53F7" w:rsidRPr="00AF5FC7">
        <w:rPr>
          <w:rFonts w:ascii="Bookman Old Style" w:eastAsia="Dotum" w:hAnsi="Bookman Old Style" w:cs="Tahoma"/>
          <w:sz w:val="24"/>
          <w:szCs w:val="24"/>
        </w:rPr>
        <w:t xml:space="preserve">de su empleadora </w:t>
      </w:r>
      <w:r w:rsidR="561DA4B4" w:rsidRPr="00AF5FC7">
        <w:rPr>
          <w:rFonts w:ascii="Bookman Old Style" w:eastAsia="Dotum" w:hAnsi="Bookman Old Style" w:cs="Tahoma"/>
          <w:sz w:val="24"/>
          <w:szCs w:val="24"/>
        </w:rPr>
        <w:t>como</w:t>
      </w:r>
      <w:r w:rsidR="6B9AAED9" w:rsidRPr="00AF5FC7">
        <w:rPr>
          <w:rFonts w:ascii="Bookman Old Style" w:eastAsia="Dotum" w:hAnsi="Bookman Old Style" w:cs="Tahoma"/>
          <w:sz w:val="24"/>
          <w:szCs w:val="24"/>
        </w:rPr>
        <w:t xml:space="preserve"> producto del trabajo realizado del propio esfuerzo</w:t>
      </w:r>
      <w:r w:rsidR="3AED09FD" w:rsidRPr="00AF5FC7">
        <w:rPr>
          <w:rFonts w:ascii="Bookman Old Style" w:eastAsia="Dotum" w:hAnsi="Bookman Old Style" w:cs="Tahoma"/>
          <w:sz w:val="24"/>
          <w:szCs w:val="24"/>
        </w:rPr>
        <w:t xml:space="preserve"> a fin de “</w:t>
      </w:r>
      <w:r w:rsidR="3AED09FD" w:rsidRPr="003B4724">
        <w:rPr>
          <w:rFonts w:ascii="Bookman Old Style" w:eastAsia="Dotum" w:hAnsi="Bookman Old Style" w:cs="Tahoma"/>
          <w:i/>
          <w:szCs w:val="24"/>
        </w:rPr>
        <w:t>reconocerse y ubicarse en el conglomerado social como sujeto digno y libre, con posibilidad de autodeterminarse y de construir y alcanzar su propio proyecto de vida</w:t>
      </w:r>
      <w:r w:rsidR="3AED09FD" w:rsidRPr="00AF5FC7">
        <w:rPr>
          <w:rFonts w:ascii="Bookman Old Style" w:eastAsia="Dotum" w:hAnsi="Bookman Old Style" w:cs="Tahoma"/>
          <w:i/>
          <w:sz w:val="24"/>
          <w:szCs w:val="24"/>
        </w:rPr>
        <w:t>”</w:t>
      </w:r>
      <w:r w:rsidR="02BD46EE" w:rsidRPr="00AF5FC7">
        <w:rPr>
          <w:rFonts w:ascii="Bookman Old Style" w:eastAsia="Dotum" w:hAnsi="Bookman Old Style" w:cs="Tahoma"/>
          <w:i/>
          <w:sz w:val="24"/>
          <w:szCs w:val="24"/>
        </w:rPr>
        <w:t xml:space="preserve">; pues de ser así, ningún reproche merecería el hecho de que hubiese percibido un salario y las </w:t>
      </w:r>
      <w:proofErr w:type="spellStart"/>
      <w:r w:rsidR="02BD46EE" w:rsidRPr="00AF5FC7">
        <w:rPr>
          <w:rFonts w:ascii="Bookman Old Style" w:eastAsia="Dotum" w:hAnsi="Bookman Old Style" w:cs="Tahoma"/>
          <w:i/>
          <w:sz w:val="24"/>
          <w:szCs w:val="24"/>
        </w:rPr>
        <w:t>incapadidades</w:t>
      </w:r>
      <w:proofErr w:type="spellEnd"/>
      <w:r w:rsidR="02BD46EE" w:rsidRPr="00AF5FC7">
        <w:rPr>
          <w:rFonts w:ascii="Bookman Old Style" w:eastAsia="Dotum" w:hAnsi="Bookman Old Style" w:cs="Tahoma"/>
          <w:i/>
          <w:sz w:val="24"/>
          <w:szCs w:val="24"/>
        </w:rPr>
        <w:t xml:space="preserve"> al mismo tiempo, </w:t>
      </w:r>
      <w:r w:rsidR="0B5B4C6E" w:rsidRPr="00AF5FC7">
        <w:rPr>
          <w:rFonts w:ascii="Bookman Old Style" w:eastAsia="Dotum" w:hAnsi="Bookman Old Style" w:cs="Tahoma"/>
          <w:i/>
          <w:sz w:val="24"/>
          <w:szCs w:val="24"/>
        </w:rPr>
        <w:t>dado que “</w:t>
      </w:r>
      <w:r w:rsidR="0B5B4C6E" w:rsidRPr="003B4724">
        <w:rPr>
          <w:rFonts w:ascii="Bookman Old Style" w:eastAsia="Dotum" w:hAnsi="Bookman Old Style" w:cs="Tahoma"/>
          <w:i/>
          <w:szCs w:val="24"/>
        </w:rPr>
        <w:t>el ordenamiento jurídico avala la compatibilidad del salario y de la pensión en referencia, en los casos en los que, como el presente, no provienen del tesoro, según se dijo en la sentencia CC C072-2003</w:t>
      </w:r>
      <w:r w:rsidR="0B5B4C6E" w:rsidRPr="00AF5FC7">
        <w:rPr>
          <w:rFonts w:ascii="Bookman Old Style" w:eastAsia="Dotum" w:hAnsi="Bookman Old Style" w:cs="Tahoma"/>
          <w:i/>
          <w:sz w:val="24"/>
          <w:szCs w:val="24"/>
        </w:rPr>
        <w:t xml:space="preserve">". </w:t>
      </w:r>
      <w:r w:rsidR="02BD46EE" w:rsidRPr="00AF5FC7">
        <w:rPr>
          <w:rFonts w:ascii="Bookman Old Style" w:eastAsia="Dotum" w:hAnsi="Bookman Old Style" w:cs="Tahoma"/>
          <w:sz w:val="24"/>
          <w:szCs w:val="24"/>
        </w:rPr>
        <w:t>(</w:t>
      </w:r>
      <w:r w:rsidR="7FF33F47" w:rsidRPr="00AF5FC7">
        <w:rPr>
          <w:rFonts w:ascii="Bookman Old Style" w:eastAsia="Dotum" w:hAnsi="Bookman Old Style" w:cs="Tahoma"/>
          <w:sz w:val="24"/>
          <w:szCs w:val="24"/>
        </w:rPr>
        <w:t xml:space="preserve">Tomado de la sentencia </w:t>
      </w:r>
      <w:r w:rsidR="02BD46EE" w:rsidRPr="00AF5FC7">
        <w:rPr>
          <w:rFonts w:ascii="Bookman Old Style" w:eastAsia="Dotum" w:hAnsi="Bookman Old Style" w:cs="Tahoma"/>
          <w:sz w:val="24"/>
          <w:szCs w:val="24"/>
        </w:rPr>
        <w:t>SL4434-2021)</w:t>
      </w:r>
    </w:p>
    <w:p w14:paraId="74751D0D" w14:textId="68BEDBE1" w:rsidR="0022317A" w:rsidRPr="00AF5FC7" w:rsidRDefault="0022317A" w:rsidP="00AF5FC7">
      <w:pPr>
        <w:spacing w:after="0"/>
        <w:jc w:val="both"/>
        <w:rPr>
          <w:rFonts w:ascii="Bookman Old Style" w:eastAsia="Dotum" w:hAnsi="Bookman Old Style" w:cs="Tahoma"/>
          <w:sz w:val="24"/>
          <w:szCs w:val="24"/>
        </w:rPr>
      </w:pPr>
    </w:p>
    <w:p w14:paraId="23C35482" w14:textId="656FC6C7" w:rsidR="0022317A" w:rsidRPr="00AF5FC7" w:rsidRDefault="69475EF7" w:rsidP="00AF5FC7">
      <w:pPr>
        <w:spacing w:after="0"/>
        <w:jc w:val="both"/>
        <w:rPr>
          <w:rFonts w:ascii="Bookman Old Style" w:eastAsia="Dotum" w:hAnsi="Bookman Old Style" w:cs="Tahoma"/>
          <w:sz w:val="24"/>
          <w:szCs w:val="24"/>
        </w:rPr>
      </w:pPr>
      <w:r w:rsidRPr="00AF5FC7">
        <w:rPr>
          <w:rFonts w:ascii="Bookman Old Style" w:eastAsia="Dotum" w:hAnsi="Bookman Old Style" w:cs="Tahoma"/>
          <w:sz w:val="24"/>
          <w:szCs w:val="24"/>
        </w:rPr>
        <w:t xml:space="preserve">Bajo estos parámetros, </w:t>
      </w:r>
      <w:r w:rsidR="660A82A1" w:rsidRPr="00AF5FC7">
        <w:rPr>
          <w:rFonts w:ascii="Bookman Old Style" w:eastAsia="Dotum" w:hAnsi="Bookman Old Style" w:cs="Tahoma"/>
          <w:sz w:val="24"/>
          <w:szCs w:val="24"/>
        </w:rPr>
        <w:t xml:space="preserve">le asiste parcialmente la razón a la entidad demandante, cuando sostiene que </w:t>
      </w:r>
      <w:r w:rsidR="4AC42A7D" w:rsidRPr="00AF5FC7">
        <w:rPr>
          <w:rFonts w:ascii="Bookman Old Style" w:eastAsia="Dotum" w:hAnsi="Bookman Old Style" w:cs="Tahoma"/>
          <w:sz w:val="24"/>
          <w:szCs w:val="24"/>
        </w:rPr>
        <w:t xml:space="preserve">le </w:t>
      </w:r>
      <w:r w:rsidR="660A82A1" w:rsidRPr="00AF5FC7">
        <w:rPr>
          <w:rFonts w:ascii="Bookman Old Style" w:eastAsia="Dotum" w:hAnsi="Bookman Old Style" w:cs="Tahoma"/>
          <w:sz w:val="24"/>
          <w:szCs w:val="24"/>
        </w:rPr>
        <w:t>reconoció al trabaja</w:t>
      </w:r>
      <w:r w:rsidR="6B3E006C" w:rsidRPr="00AF5FC7">
        <w:rPr>
          <w:rFonts w:ascii="Bookman Old Style" w:eastAsia="Dotum" w:hAnsi="Bookman Old Style" w:cs="Tahoma"/>
          <w:sz w:val="24"/>
          <w:szCs w:val="24"/>
        </w:rPr>
        <w:t>dor</w:t>
      </w:r>
      <w:r w:rsidR="660A82A1" w:rsidRPr="00AF5FC7">
        <w:rPr>
          <w:rFonts w:ascii="Bookman Old Style" w:eastAsia="Dotum" w:hAnsi="Bookman Old Style" w:cs="Tahoma"/>
          <w:sz w:val="24"/>
          <w:szCs w:val="24"/>
        </w:rPr>
        <w:t xml:space="preserve"> dineros por concepto de incapacidades</w:t>
      </w:r>
      <w:r w:rsidR="30C13B4A" w:rsidRPr="00AF5FC7">
        <w:rPr>
          <w:rFonts w:ascii="Bookman Old Style" w:eastAsia="Dotum" w:hAnsi="Bookman Old Style" w:cs="Tahoma"/>
          <w:sz w:val="24"/>
          <w:szCs w:val="24"/>
        </w:rPr>
        <w:t xml:space="preserve"> y al mismo tiempo recibió el retroactivo por parte de la Administradora</w:t>
      </w:r>
      <w:r w:rsidR="45705CA0" w:rsidRPr="00AF5FC7">
        <w:rPr>
          <w:rFonts w:ascii="Bookman Old Style" w:eastAsia="Dotum" w:hAnsi="Bookman Old Style" w:cs="Tahoma"/>
          <w:sz w:val="24"/>
          <w:szCs w:val="24"/>
        </w:rPr>
        <w:t xml:space="preserve">, generando la incompatibilidad entre una y otra prestación. </w:t>
      </w:r>
      <w:r w:rsidR="1E03316C" w:rsidRPr="00AF5FC7">
        <w:rPr>
          <w:rFonts w:ascii="Bookman Old Style" w:eastAsia="Dotum" w:hAnsi="Bookman Old Style" w:cs="Tahoma"/>
          <w:sz w:val="24"/>
          <w:szCs w:val="24"/>
        </w:rPr>
        <w:t>Empero</w:t>
      </w:r>
      <w:r w:rsidR="45705CA0" w:rsidRPr="00AF5FC7">
        <w:rPr>
          <w:rFonts w:ascii="Bookman Old Style" w:eastAsia="Dotum" w:hAnsi="Bookman Old Style" w:cs="Tahoma"/>
          <w:sz w:val="24"/>
          <w:szCs w:val="24"/>
        </w:rPr>
        <w:t>, result</w:t>
      </w:r>
      <w:r w:rsidR="5313853B" w:rsidRPr="00AF5FC7">
        <w:rPr>
          <w:rFonts w:ascii="Bookman Old Style" w:eastAsia="Dotum" w:hAnsi="Bookman Old Style" w:cs="Tahoma"/>
          <w:sz w:val="24"/>
          <w:szCs w:val="24"/>
        </w:rPr>
        <w:t xml:space="preserve">a </w:t>
      </w:r>
      <w:r w:rsidR="45705CA0" w:rsidRPr="00AF5FC7">
        <w:rPr>
          <w:rFonts w:ascii="Bookman Old Style" w:eastAsia="Dotum" w:hAnsi="Bookman Old Style" w:cs="Tahoma"/>
          <w:sz w:val="24"/>
          <w:szCs w:val="24"/>
        </w:rPr>
        <w:t>equivocado</w:t>
      </w:r>
      <w:r w:rsidR="5FB590C7" w:rsidRPr="00AF5FC7">
        <w:rPr>
          <w:rFonts w:ascii="Bookman Old Style" w:eastAsia="Dotum" w:hAnsi="Bookman Old Style" w:cs="Tahoma"/>
          <w:sz w:val="24"/>
          <w:szCs w:val="24"/>
        </w:rPr>
        <w:t xml:space="preserve"> cuando la recurrente sostiene </w:t>
      </w:r>
      <w:r w:rsidR="45705CA0" w:rsidRPr="00AF5FC7">
        <w:rPr>
          <w:rFonts w:ascii="Bookman Old Style" w:eastAsia="Dotum" w:hAnsi="Bookman Old Style" w:cs="Tahoma"/>
          <w:sz w:val="24"/>
          <w:szCs w:val="24"/>
        </w:rPr>
        <w:t>que el monto pagado por la empleadora</w:t>
      </w:r>
      <w:r w:rsidR="1011AAF7" w:rsidRPr="00AF5FC7">
        <w:rPr>
          <w:rFonts w:ascii="Bookman Old Style" w:eastAsia="Dotum" w:hAnsi="Bookman Old Style" w:cs="Tahoma"/>
          <w:sz w:val="24"/>
          <w:szCs w:val="24"/>
        </w:rPr>
        <w:t xml:space="preserve"> fueron </w:t>
      </w:r>
      <w:r w:rsidR="1011AAF7" w:rsidRPr="00AF5FC7">
        <w:rPr>
          <w:rFonts w:ascii="Bookman Old Style" w:eastAsia="Dotum" w:hAnsi="Bookman Old Style" w:cs="Tahoma"/>
          <w:i/>
          <w:iCs/>
          <w:sz w:val="24"/>
          <w:szCs w:val="24"/>
        </w:rPr>
        <w:t>m</w:t>
      </w:r>
      <w:r w:rsidR="7C6340DF" w:rsidRPr="00AF5FC7">
        <w:rPr>
          <w:rFonts w:ascii="Bookman Old Style" w:eastAsia="Dotum" w:hAnsi="Bookman Old Style" w:cs="Tahoma"/>
          <w:i/>
          <w:iCs/>
          <w:sz w:val="24"/>
          <w:szCs w:val="24"/>
        </w:rPr>
        <w:t xml:space="preserve">esadas pensionales </w:t>
      </w:r>
      <w:r w:rsidR="7C6340DF" w:rsidRPr="00AF5FC7">
        <w:rPr>
          <w:rFonts w:ascii="Bookman Old Style" w:eastAsia="Dotum" w:hAnsi="Bookman Old Style" w:cs="Tahoma"/>
          <w:sz w:val="24"/>
          <w:szCs w:val="24"/>
        </w:rPr>
        <w:t xml:space="preserve">que pueden ser objeto de </w:t>
      </w:r>
      <w:r w:rsidR="7C6340DF" w:rsidRPr="00AF5FC7">
        <w:rPr>
          <w:rFonts w:ascii="Bookman Old Style" w:eastAsia="Dotum" w:hAnsi="Bookman Old Style" w:cs="Tahoma"/>
          <w:i/>
          <w:iCs/>
          <w:sz w:val="24"/>
          <w:szCs w:val="24"/>
        </w:rPr>
        <w:t>subrogación</w:t>
      </w:r>
      <w:r w:rsidR="7C6340DF" w:rsidRPr="00AF5FC7">
        <w:rPr>
          <w:rFonts w:ascii="Bookman Old Style" w:eastAsia="Dotum" w:hAnsi="Bookman Old Style" w:cs="Tahoma"/>
          <w:sz w:val="24"/>
          <w:szCs w:val="24"/>
        </w:rPr>
        <w:t xml:space="preserve">, </w:t>
      </w:r>
      <w:r w:rsidR="588E4293" w:rsidRPr="00AF5FC7">
        <w:rPr>
          <w:rFonts w:ascii="Bookman Old Style" w:eastAsia="Dotum" w:hAnsi="Bookman Old Style" w:cs="Tahoma"/>
          <w:sz w:val="24"/>
          <w:szCs w:val="24"/>
        </w:rPr>
        <w:t>pues lo pagado no corresponde a u</w:t>
      </w:r>
      <w:r w:rsidR="69342E45" w:rsidRPr="00AF5FC7">
        <w:rPr>
          <w:rFonts w:ascii="Bookman Old Style" w:eastAsia="Dotum" w:hAnsi="Bookman Old Style" w:cs="Tahoma"/>
          <w:sz w:val="24"/>
          <w:szCs w:val="24"/>
        </w:rPr>
        <w:t xml:space="preserve">na pensión reconocida por </w:t>
      </w:r>
      <w:r w:rsidR="533E9BD8" w:rsidRPr="00AF5FC7">
        <w:rPr>
          <w:rFonts w:ascii="Bookman Old Style" w:eastAsia="Dotum" w:hAnsi="Bookman Old Style" w:cs="Tahoma"/>
          <w:sz w:val="24"/>
          <w:szCs w:val="24"/>
        </w:rPr>
        <w:t>C</w:t>
      </w:r>
      <w:r w:rsidR="69342E45" w:rsidRPr="00AF5FC7">
        <w:rPr>
          <w:rFonts w:ascii="Bookman Old Style" w:eastAsia="Dotum" w:hAnsi="Bookman Old Style" w:cs="Tahoma"/>
          <w:sz w:val="24"/>
          <w:szCs w:val="24"/>
        </w:rPr>
        <w:t xml:space="preserve">onvención </w:t>
      </w:r>
      <w:r w:rsidR="6E4E1273" w:rsidRPr="00AF5FC7">
        <w:rPr>
          <w:rFonts w:ascii="Bookman Old Style" w:eastAsia="Dotum" w:hAnsi="Bookman Old Style" w:cs="Tahoma"/>
          <w:sz w:val="24"/>
          <w:szCs w:val="24"/>
        </w:rPr>
        <w:t>C</w:t>
      </w:r>
      <w:r w:rsidR="69342E45" w:rsidRPr="00AF5FC7">
        <w:rPr>
          <w:rFonts w:ascii="Bookman Old Style" w:eastAsia="Dotum" w:hAnsi="Bookman Old Style" w:cs="Tahoma"/>
          <w:sz w:val="24"/>
          <w:szCs w:val="24"/>
        </w:rPr>
        <w:t>olectiva</w:t>
      </w:r>
      <w:r w:rsidR="0507048B" w:rsidRPr="00AF5FC7">
        <w:rPr>
          <w:rFonts w:ascii="Bookman Old Style" w:eastAsia="Dotum" w:hAnsi="Bookman Old Style" w:cs="Tahoma"/>
          <w:sz w:val="24"/>
          <w:szCs w:val="24"/>
        </w:rPr>
        <w:t>, sino,</w:t>
      </w:r>
      <w:r w:rsidR="09D557F7" w:rsidRPr="00AF5FC7">
        <w:rPr>
          <w:rFonts w:ascii="Bookman Old Style" w:eastAsia="Dotum" w:hAnsi="Bookman Old Style" w:cs="Tahoma"/>
          <w:sz w:val="24"/>
          <w:szCs w:val="24"/>
        </w:rPr>
        <w:t xml:space="preserve"> que </w:t>
      </w:r>
      <w:r w:rsidR="0507048B" w:rsidRPr="00AF5FC7">
        <w:rPr>
          <w:rFonts w:ascii="Bookman Old Style" w:eastAsia="Dotum" w:hAnsi="Bookman Old Style" w:cs="Tahoma"/>
          <w:sz w:val="24"/>
          <w:szCs w:val="24"/>
        </w:rPr>
        <w:t>como se explicó anteriormente,</w:t>
      </w:r>
      <w:r w:rsidR="1544E6E5" w:rsidRPr="00AF5FC7">
        <w:rPr>
          <w:rFonts w:ascii="Bookman Old Style" w:eastAsia="Dotum" w:hAnsi="Bookman Old Style" w:cs="Tahoma"/>
          <w:sz w:val="24"/>
          <w:szCs w:val="24"/>
        </w:rPr>
        <w:t xml:space="preserve"> corresponde </w:t>
      </w:r>
      <w:r w:rsidR="5C6AFB1E" w:rsidRPr="00AF5FC7">
        <w:rPr>
          <w:rFonts w:ascii="Bookman Old Style" w:eastAsia="Dotum" w:hAnsi="Bookman Old Style" w:cs="Tahoma"/>
          <w:sz w:val="24"/>
          <w:szCs w:val="24"/>
        </w:rPr>
        <w:t xml:space="preserve">a </w:t>
      </w:r>
      <w:r w:rsidR="0507048B" w:rsidRPr="00AF5FC7">
        <w:rPr>
          <w:rFonts w:ascii="Bookman Old Style" w:eastAsia="Dotum" w:hAnsi="Bookman Old Style" w:cs="Tahoma"/>
          <w:sz w:val="24"/>
          <w:szCs w:val="24"/>
        </w:rPr>
        <w:t>incapacidades</w:t>
      </w:r>
      <w:r w:rsidR="1CE79503" w:rsidRPr="00AF5FC7">
        <w:rPr>
          <w:rFonts w:ascii="Bookman Old Style" w:eastAsia="Dotum" w:hAnsi="Bookman Old Style" w:cs="Tahoma"/>
          <w:sz w:val="24"/>
          <w:szCs w:val="24"/>
        </w:rPr>
        <w:t xml:space="preserve"> reconocidas por el empleador</w:t>
      </w:r>
      <w:r w:rsidR="2FFA5D63" w:rsidRPr="00AF5FC7">
        <w:rPr>
          <w:rFonts w:ascii="Bookman Old Style" w:eastAsia="Dotum" w:hAnsi="Bookman Old Style" w:cs="Tahoma"/>
          <w:sz w:val="24"/>
          <w:szCs w:val="24"/>
        </w:rPr>
        <w:t>.</w:t>
      </w:r>
      <w:r w:rsidR="0507048B" w:rsidRPr="00AF5FC7">
        <w:rPr>
          <w:rFonts w:ascii="Bookman Old Style" w:eastAsia="Dotum" w:hAnsi="Bookman Old Style" w:cs="Tahoma"/>
          <w:sz w:val="24"/>
          <w:szCs w:val="24"/>
        </w:rPr>
        <w:t xml:space="preserve"> </w:t>
      </w:r>
      <w:r w:rsidR="69342E45" w:rsidRPr="00AF5FC7">
        <w:rPr>
          <w:rFonts w:ascii="Bookman Old Style" w:eastAsia="Dotum" w:hAnsi="Bookman Old Style" w:cs="Tahoma"/>
          <w:sz w:val="24"/>
          <w:szCs w:val="24"/>
        </w:rPr>
        <w:t>Recuérdese que tanto la ley como la jurisprudencia han señalado que existen condiciones</w:t>
      </w:r>
      <w:r w:rsidR="5760A2F4" w:rsidRPr="00AF5FC7">
        <w:rPr>
          <w:rFonts w:ascii="Bookman Old Style" w:eastAsia="Dotum" w:hAnsi="Bookman Old Style" w:cs="Tahoma"/>
          <w:sz w:val="24"/>
          <w:szCs w:val="24"/>
        </w:rPr>
        <w:t xml:space="preserve"> específicas</w:t>
      </w:r>
      <w:r w:rsidR="69342E45" w:rsidRPr="00AF5FC7">
        <w:rPr>
          <w:rFonts w:ascii="Bookman Old Style" w:eastAsia="Dotum" w:hAnsi="Bookman Old Style" w:cs="Tahoma"/>
          <w:sz w:val="24"/>
          <w:szCs w:val="24"/>
        </w:rPr>
        <w:t xml:space="preserve"> para que se efectúe la subrogación pensional,</w:t>
      </w:r>
      <w:r w:rsidR="67972612" w:rsidRPr="00AF5FC7">
        <w:rPr>
          <w:rFonts w:ascii="Bookman Old Style" w:eastAsia="Dotum" w:hAnsi="Bookman Old Style" w:cs="Tahoma"/>
          <w:sz w:val="24"/>
          <w:szCs w:val="24"/>
        </w:rPr>
        <w:t xml:space="preserve"> la cual</w:t>
      </w:r>
      <w:r w:rsidR="69342E45" w:rsidRPr="00AF5FC7">
        <w:rPr>
          <w:rFonts w:ascii="Bookman Old Style" w:eastAsia="Dotum" w:hAnsi="Bookman Old Style" w:cs="Tahoma"/>
          <w:sz w:val="24"/>
          <w:szCs w:val="24"/>
        </w:rPr>
        <w:t xml:space="preserve"> </w:t>
      </w:r>
      <w:r w:rsidR="69342E45" w:rsidRPr="00AF5FC7">
        <w:rPr>
          <w:rFonts w:ascii="Bookman Old Style" w:eastAsia="Dotum" w:hAnsi="Bookman Old Style" w:cs="Tahoma"/>
          <w:sz w:val="24"/>
          <w:szCs w:val="24"/>
        </w:rPr>
        <w:lastRenderedPageBreak/>
        <w:t xml:space="preserve">se presenta cuando el empleador asume el riesgo pensional </w:t>
      </w:r>
      <w:r w:rsidR="1992371A" w:rsidRPr="00AF5FC7">
        <w:rPr>
          <w:rFonts w:ascii="Bookman Old Style" w:eastAsia="Dotum" w:hAnsi="Bookman Old Style" w:cs="Tahoma"/>
          <w:sz w:val="24"/>
          <w:szCs w:val="24"/>
        </w:rPr>
        <w:t xml:space="preserve">ante la inexistencia de </w:t>
      </w:r>
      <w:r w:rsidR="69342E45" w:rsidRPr="00AF5FC7">
        <w:rPr>
          <w:rFonts w:ascii="Bookman Old Style" w:eastAsia="Dotum" w:hAnsi="Bookman Old Style" w:cs="Tahoma"/>
          <w:sz w:val="24"/>
          <w:szCs w:val="24"/>
        </w:rPr>
        <w:t>cobertura del ISS</w:t>
      </w:r>
      <w:r w:rsidR="0A163DB9" w:rsidRPr="00AF5FC7">
        <w:rPr>
          <w:rFonts w:ascii="Bookman Old Style" w:eastAsia="Dotum" w:hAnsi="Bookman Old Style" w:cs="Tahoma"/>
          <w:sz w:val="24"/>
          <w:szCs w:val="24"/>
        </w:rPr>
        <w:t>, lo cual, no sucede en este caso.</w:t>
      </w:r>
      <w:r w:rsidR="706720B8" w:rsidRPr="00AF5FC7">
        <w:rPr>
          <w:rFonts w:ascii="Bookman Old Style" w:eastAsia="Dotum" w:hAnsi="Bookman Old Style" w:cs="Tahoma"/>
          <w:sz w:val="24"/>
          <w:szCs w:val="24"/>
        </w:rPr>
        <w:t xml:space="preserve"> </w:t>
      </w:r>
      <w:r w:rsidR="69342E45" w:rsidRPr="00AF5FC7">
        <w:rPr>
          <w:rFonts w:ascii="Bookman Old Style" w:eastAsia="Dotum" w:hAnsi="Bookman Old Style" w:cs="Tahoma"/>
          <w:sz w:val="24"/>
          <w:szCs w:val="24"/>
        </w:rPr>
        <w:t xml:space="preserve">(SL21058-2017) </w:t>
      </w:r>
    </w:p>
    <w:p w14:paraId="09528EF1" w14:textId="3F426B86" w:rsidR="00696A14" w:rsidRPr="00AF5FC7" w:rsidRDefault="00696A14" w:rsidP="00AF5FC7">
      <w:pPr>
        <w:spacing w:after="0"/>
        <w:jc w:val="both"/>
        <w:rPr>
          <w:rFonts w:ascii="Bookman Old Style" w:eastAsia="Dotum" w:hAnsi="Bookman Old Style" w:cs="Tahoma"/>
          <w:sz w:val="24"/>
          <w:szCs w:val="24"/>
        </w:rPr>
      </w:pPr>
    </w:p>
    <w:p w14:paraId="7C412CD4" w14:textId="578CB98D" w:rsidR="149FF137" w:rsidRPr="00AF5FC7" w:rsidRDefault="149FF137" w:rsidP="00AF5FC7">
      <w:pPr>
        <w:spacing w:after="0"/>
        <w:jc w:val="both"/>
        <w:rPr>
          <w:rFonts w:ascii="Bookman Old Style" w:eastAsia="Dotum" w:hAnsi="Bookman Old Style" w:cs="Tahoma"/>
          <w:sz w:val="24"/>
          <w:szCs w:val="24"/>
        </w:rPr>
      </w:pPr>
      <w:r w:rsidRPr="00AF5FC7">
        <w:rPr>
          <w:rFonts w:ascii="Bookman Old Style" w:eastAsia="Dotum" w:hAnsi="Bookman Old Style" w:cs="Tahoma"/>
          <w:sz w:val="24"/>
          <w:szCs w:val="24"/>
        </w:rPr>
        <w:t xml:space="preserve">Tampoco </w:t>
      </w:r>
      <w:r w:rsidR="499110DF" w:rsidRPr="00AF5FC7">
        <w:rPr>
          <w:rFonts w:ascii="Bookman Old Style" w:eastAsia="Dotum" w:hAnsi="Bookman Old Style" w:cs="Tahoma"/>
          <w:sz w:val="24"/>
          <w:szCs w:val="24"/>
        </w:rPr>
        <w:t xml:space="preserve">es dable aplicar al caso el carácter de </w:t>
      </w:r>
      <w:proofErr w:type="spellStart"/>
      <w:r w:rsidR="499110DF" w:rsidRPr="00AF5FC7">
        <w:rPr>
          <w:rFonts w:ascii="Bookman Old Style" w:eastAsia="Dotum" w:hAnsi="Bookman Old Style" w:cs="Tahoma"/>
          <w:sz w:val="24"/>
          <w:szCs w:val="24"/>
        </w:rPr>
        <w:t>compartibilidad</w:t>
      </w:r>
      <w:proofErr w:type="spellEnd"/>
      <w:r w:rsidR="499110DF" w:rsidRPr="00AF5FC7">
        <w:rPr>
          <w:rFonts w:ascii="Bookman Old Style" w:eastAsia="Dotum" w:hAnsi="Bookman Old Style" w:cs="Tahoma"/>
          <w:sz w:val="24"/>
          <w:szCs w:val="24"/>
        </w:rPr>
        <w:t xml:space="preserve"> de que trata el Acuerdo 049 de 1990, pues se insiste, </w:t>
      </w:r>
      <w:r w:rsidR="0F4343DB" w:rsidRPr="00AF5FC7">
        <w:rPr>
          <w:rFonts w:ascii="Bookman Old Style" w:eastAsia="Dotum" w:hAnsi="Bookman Old Style" w:cs="Tahoma"/>
          <w:sz w:val="24"/>
          <w:szCs w:val="24"/>
        </w:rPr>
        <w:t>este concepto tiene</w:t>
      </w:r>
      <w:r w:rsidR="499110DF" w:rsidRPr="00AF5FC7">
        <w:rPr>
          <w:rFonts w:ascii="Bookman Old Style" w:eastAsia="Dotum" w:hAnsi="Bookman Old Style" w:cs="Tahoma"/>
          <w:sz w:val="24"/>
          <w:szCs w:val="24"/>
        </w:rPr>
        <w:t xml:space="preserve"> que ver con la posibilidad de reconocimiento pensional por parte del empleador, bien sea en pensiones de jubilación, pensiones sanción y/o pensiones extralegales</w:t>
      </w:r>
      <w:r w:rsidR="5789272F" w:rsidRPr="00AF5FC7">
        <w:rPr>
          <w:rFonts w:ascii="Bookman Old Style" w:eastAsia="Dotum" w:hAnsi="Bookman Old Style" w:cs="Tahoma"/>
          <w:sz w:val="24"/>
          <w:szCs w:val="24"/>
        </w:rPr>
        <w:t>, pero ello no sucede en este caso.</w:t>
      </w:r>
    </w:p>
    <w:p w14:paraId="2A6B884F" w14:textId="33AC4155" w:rsidR="58A448F6" w:rsidRPr="00AF5FC7" w:rsidRDefault="58A448F6" w:rsidP="00AF5FC7">
      <w:pPr>
        <w:spacing w:after="0"/>
        <w:jc w:val="both"/>
        <w:rPr>
          <w:rFonts w:ascii="Bookman Old Style" w:eastAsia="Dotum" w:hAnsi="Bookman Old Style" w:cs="Tahoma"/>
          <w:sz w:val="24"/>
          <w:szCs w:val="24"/>
        </w:rPr>
      </w:pPr>
    </w:p>
    <w:p w14:paraId="76AE4987" w14:textId="468B7A27" w:rsidR="370ED54E" w:rsidRPr="00AF5FC7" w:rsidRDefault="370ED54E" w:rsidP="00AF5FC7">
      <w:pPr>
        <w:shd w:val="clear" w:color="auto" w:fill="FFFFFF" w:themeFill="background1"/>
        <w:spacing w:after="0"/>
        <w:jc w:val="both"/>
        <w:rPr>
          <w:rFonts w:ascii="Bookman Old Style" w:eastAsia="Dotum" w:hAnsi="Bookman Old Style" w:cs="Tahoma"/>
          <w:sz w:val="24"/>
          <w:szCs w:val="24"/>
        </w:rPr>
      </w:pPr>
      <w:r w:rsidRPr="00AF5FC7">
        <w:rPr>
          <w:rFonts w:ascii="Bookman Old Style" w:eastAsia="Dotum" w:hAnsi="Bookman Old Style" w:cs="Tahoma"/>
          <w:sz w:val="24"/>
          <w:szCs w:val="24"/>
        </w:rPr>
        <w:t xml:space="preserve">Ahora bien, sin contradecir las anteriores conclusiones, lo cierto es que el demandante empleador </w:t>
      </w:r>
      <w:r w:rsidR="2C83DC98" w:rsidRPr="00AF5FC7">
        <w:rPr>
          <w:rFonts w:ascii="Bookman Old Style" w:eastAsia="Dotum" w:hAnsi="Bookman Old Style" w:cs="Tahoma"/>
          <w:sz w:val="24"/>
          <w:szCs w:val="24"/>
        </w:rPr>
        <w:t xml:space="preserve">no tiene carácter de acreedor frente a las mesadas que le pagó COLPENSIONES al </w:t>
      </w:r>
      <w:r w:rsidR="23229209" w:rsidRPr="00AF5FC7">
        <w:rPr>
          <w:rFonts w:ascii="Bookman Old Style" w:eastAsia="Dotum" w:hAnsi="Bookman Old Style" w:cs="Tahoma"/>
          <w:sz w:val="24"/>
          <w:szCs w:val="24"/>
        </w:rPr>
        <w:t>pensionado</w:t>
      </w:r>
      <w:r w:rsidR="2C83DC98" w:rsidRPr="00AF5FC7">
        <w:rPr>
          <w:rFonts w:ascii="Bookman Old Style" w:eastAsia="Dotum" w:hAnsi="Bookman Old Style" w:cs="Tahoma"/>
          <w:sz w:val="24"/>
          <w:szCs w:val="24"/>
        </w:rPr>
        <w:t xml:space="preserve"> entre el 12 de julio de 2016 al 28 de marzo de 2017, </w:t>
      </w:r>
      <w:r w:rsidR="2DB04089" w:rsidRPr="00AF5FC7">
        <w:rPr>
          <w:rFonts w:ascii="Bookman Old Style" w:eastAsia="Dotum" w:hAnsi="Bookman Old Style" w:cs="Tahoma"/>
          <w:sz w:val="24"/>
          <w:szCs w:val="24"/>
        </w:rPr>
        <w:t>pues lo que quedó evidenciado en este caso es que la Administradora de Pensiones pagó de más al no tener en cuent</w:t>
      </w:r>
      <w:r w:rsidR="0C23E697" w:rsidRPr="00AF5FC7">
        <w:rPr>
          <w:rFonts w:ascii="Bookman Old Style" w:eastAsia="Dotum" w:hAnsi="Bookman Old Style" w:cs="Tahoma"/>
          <w:sz w:val="24"/>
          <w:szCs w:val="24"/>
        </w:rPr>
        <w:t xml:space="preserve">a que el retroactivo abarcaba meses en los que </w:t>
      </w:r>
      <w:r w:rsidR="555FE804" w:rsidRPr="00AF5FC7">
        <w:rPr>
          <w:rFonts w:ascii="Bookman Old Style" w:eastAsia="Dotum" w:hAnsi="Bookman Old Style" w:cs="Tahoma"/>
          <w:sz w:val="24"/>
          <w:szCs w:val="24"/>
        </w:rPr>
        <w:t>el</w:t>
      </w:r>
      <w:r w:rsidR="2D06DF17" w:rsidRPr="00AF5FC7">
        <w:rPr>
          <w:rFonts w:ascii="Bookman Old Style" w:eastAsia="Dotum" w:hAnsi="Bookman Old Style" w:cs="Tahoma"/>
          <w:sz w:val="24"/>
          <w:szCs w:val="24"/>
        </w:rPr>
        <w:t xml:space="preserve"> trabajador</w:t>
      </w:r>
      <w:r w:rsidR="555FE804" w:rsidRPr="00AF5FC7">
        <w:rPr>
          <w:rFonts w:ascii="Bookman Old Style" w:eastAsia="Dotum" w:hAnsi="Bookman Old Style" w:cs="Tahoma"/>
          <w:sz w:val="24"/>
          <w:szCs w:val="24"/>
        </w:rPr>
        <w:t xml:space="preserve"> </w:t>
      </w:r>
      <w:r w:rsidR="0C23E697" w:rsidRPr="00AF5FC7">
        <w:rPr>
          <w:rFonts w:ascii="Bookman Old Style" w:eastAsia="Dotum" w:hAnsi="Bookman Old Style" w:cs="Tahoma"/>
          <w:sz w:val="24"/>
          <w:szCs w:val="24"/>
        </w:rPr>
        <w:t>recibió el pago de incapacidades por parte de su empleador</w:t>
      </w:r>
      <w:r w:rsidR="313C8D42" w:rsidRPr="00AF5FC7">
        <w:rPr>
          <w:rFonts w:ascii="Bookman Old Style" w:eastAsia="Dotum" w:hAnsi="Bookman Old Style" w:cs="Tahoma"/>
          <w:sz w:val="24"/>
          <w:szCs w:val="24"/>
        </w:rPr>
        <w:t>, aun cuando eran incompatibles entre sí; de esta manera el enriquecimiento del demandado deviene del mal pago que hizo COLPENSIONES</w:t>
      </w:r>
      <w:r w:rsidR="290B0669" w:rsidRPr="00AF5FC7">
        <w:rPr>
          <w:rFonts w:ascii="Bookman Old Style" w:eastAsia="Dotum" w:hAnsi="Bookman Old Style" w:cs="Tahoma"/>
          <w:sz w:val="24"/>
          <w:szCs w:val="24"/>
        </w:rPr>
        <w:t xml:space="preserve"> y no de las incapacidades que pagó EMPRESA DE ACUEDUCTO Y ALCANTARILLADO DE PEREIRA S.A.S. ESP</w:t>
      </w:r>
      <w:r w:rsidR="0BBF4B3E" w:rsidRPr="00AF5FC7">
        <w:rPr>
          <w:rFonts w:ascii="Bookman Old Style" w:eastAsia="Dotum" w:hAnsi="Bookman Old Style" w:cs="Tahoma"/>
          <w:sz w:val="24"/>
          <w:szCs w:val="24"/>
        </w:rPr>
        <w:t>, por estar obligado a ello conforme al Convenio Colectivo suscrito entre las partes.</w:t>
      </w:r>
    </w:p>
    <w:p w14:paraId="5A12520D" w14:textId="58EE1533" w:rsidR="58A448F6" w:rsidRPr="00AF5FC7" w:rsidRDefault="58A448F6" w:rsidP="00AF5FC7">
      <w:pPr>
        <w:spacing w:after="0"/>
        <w:jc w:val="both"/>
        <w:rPr>
          <w:rFonts w:ascii="Bookman Old Style" w:eastAsia="Dotum" w:hAnsi="Bookman Old Style" w:cs="Tahoma"/>
          <w:sz w:val="24"/>
          <w:szCs w:val="24"/>
        </w:rPr>
      </w:pPr>
    </w:p>
    <w:p w14:paraId="5C913129" w14:textId="1230A93E" w:rsidR="0BBF4B3E" w:rsidRPr="00AF5FC7" w:rsidRDefault="0BBF4B3E" w:rsidP="00AF5FC7">
      <w:pPr>
        <w:spacing w:after="0"/>
        <w:jc w:val="both"/>
        <w:rPr>
          <w:rFonts w:ascii="Bookman Old Style" w:eastAsia="Dotum" w:hAnsi="Bookman Old Style" w:cs="Tahoma"/>
          <w:sz w:val="24"/>
          <w:szCs w:val="24"/>
        </w:rPr>
      </w:pPr>
      <w:r w:rsidRPr="00AF5FC7">
        <w:rPr>
          <w:rFonts w:ascii="Bookman Old Style" w:eastAsia="Dotum" w:hAnsi="Bookman Old Style" w:cs="Tahoma"/>
          <w:sz w:val="24"/>
          <w:szCs w:val="24"/>
        </w:rPr>
        <w:t xml:space="preserve">Así pues, </w:t>
      </w:r>
      <w:r w:rsidR="184C2F7E" w:rsidRPr="00AF5FC7">
        <w:rPr>
          <w:rFonts w:ascii="Bookman Old Style" w:eastAsia="Dotum" w:hAnsi="Bookman Old Style" w:cs="Tahoma"/>
          <w:sz w:val="24"/>
          <w:szCs w:val="24"/>
        </w:rPr>
        <w:t xml:space="preserve">COLPENSIONES es en realidad </w:t>
      </w:r>
      <w:r w:rsidRPr="00AF5FC7">
        <w:rPr>
          <w:rFonts w:ascii="Bookman Old Style" w:eastAsia="Dotum" w:hAnsi="Bookman Old Style" w:cs="Tahoma"/>
          <w:sz w:val="24"/>
          <w:szCs w:val="24"/>
        </w:rPr>
        <w:t>la acreedora del retroactivo</w:t>
      </w:r>
      <w:r w:rsidR="72469F8C" w:rsidRPr="00AF5FC7">
        <w:rPr>
          <w:rFonts w:ascii="Bookman Old Style" w:eastAsia="Dotum" w:hAnsi="Bookman Old Style" w:cs="Tahoma"/>
          <w:sz w:val="24"/>
          <w:szCs w:val="24"/>
        </w:rPr>
        <w:t xml:space="preserve"> </w:t>
      </w:r>
      <w:r w:rsidRPr="00AF5FC7">
        <w:rPr>
          <w:rFonts w:ascii="Bookman Old Style" w:eastAsia="Dotum" w:hAnsi="Bookman Old Style" w:cs="Tahoma"/>
          <w:sz w:val="24"/>
          <w:szCs w:val="24"/>
        </w:rPr>
        <w:t>causado entre el 12 de julio de 2016 hasta el 28 de marzo de 2017</w:t>
      </w:r>
      <w:r w:rsidR="10AD4814" w:rsidRPr="00AF5FC7">
        <w:rPr>
          <w:rFonts w:ascii="Bookman Old Style" w:eastAsia="Dotum" w:hAnsi="Bookman Old Style" w:cs="Tahoma"/>
          <w:sz w:val="24"/>
          <w:szCs w:val="24"/>
        </w:rPr>
        <w:t xml:space="preserve"> y que tiene la posibilidad de repetir al tenor de las normas del Código Civil </w:t>
      </w:r>
      <w:r w:rsidR="45EA228B" w:rsidRPr="00AF5FC7">
        <w:rPr>
          <w:rFonts w:ascii="Bookman Old Style" w:eastAsia="Dotum" w:hAnsi="Bookman Old Style" w:cs="Tahoma"/>
          <w:sz w:val="24"/>
          <w:szCs w:val="24"/>
        </w:rPr>
        <w:t>y las facultades de cobro coactivo</w:t>
      </w:r>
      <w:r w:rsidR="1887299E" w:rsidRPr="00AF5FC7">
        <w:rPr>
          <w:rFonts w:ascii="Bookman Old Style" w:eastAsia="Dotum" w:hAnsi="Bookman Old Style" w:cs="Tahoma"/>
          <w:sz w:val="24"/>
          <w:szCs w:val="24"/>
        </w:rPr>
        <w:t>,</w:t>
      </w:r>
      <w:r w:rsidR="45EA228B" w:rsidRPr="00AF5FC7">
        <w:rPr>
          <w:rFonts w:ascii="Bookman Old Style" w:eastAsia="Dotum" w:hAnsi="Bookman Old Style" w:cs="Tahoma"/>
          <w:sz w:val="24"/>
          <w:szCs w:val="24"/>
        </w:rPr>
        <w:t xml:space="preserve"> </w:t>
      </w:r>
      <w:r w:rsidR="5B377935" w:rsidRPr="00AF5FC7">
        <w:rPr>
          <w:rFonts w:ascii="Bookman Old Style" w:eastAsia="Dotum" w:hAnsi="Bookman Old Style" w:cs="Tahoma"/>
          <w:sz w:val="24"/>
          <w:szCs w:val="24"/>
        </w:rPr>
        <w:t>estipuladas en el ordenamiento jurídico</w:t>
      </w:r>
      <w:r w:rsidR="72AB9BF6" w:rsidRPr="00AF5FC7">
        <w:rPr>
          <w:rFonts w:ascii="Bookman Old Style" w:eastAsia="Dotum" w:hAnsi="Bookman Old Style" w:cs="Tahoma"/>
          <w:sz w:val="24"/>
          <w:szCs w:val="24"/>
        </w:rPr>
        <w:t xml:space="preserve">; por ende, el único que puede pedir la devolución del pago doble es la Administradora, en consecuencia, se ordenará oficiarse a COLPENSIONES  a fin de darle </w:t>
      </w:r>
      <w:r w:rsidR="0EF80B8E" w:rsidRPr="00AF5FC7">
        <w:rPr>
          <w:rFonts w:ascii="Bookman Old Style" w:eastAsia="Dotum" w:hAnsi="Bookman Old Style" w:cs="Tahoma"/>
          <w:sz w:val="24"/>
          <w:szCs w:val="24"/>
        </w:rPr>
        <w:t>a conocer el contenido de esta providencia, para que obre de conformidad.</w:t>
      </w:r>
    </w:p>
    <w:p w14:paraId="3BC58302" w14:textId="3EA90B80" w:rsidR="58A448F6" w:rsidRPr="00AF5FC7" w:rsidRDefault="58A448F6" w:rsidP="00AF5FC7">
      <w:pPr>
        <w:spacing w:after="0"/>
        <w:jc w:val="both"/>
        <w:rPr>
          <w:rFonts w:ascii="Bookman Old Style" w:eastAsia="Dotum" w:hAnsi="Bookman Old Style" w:cs="Tahoma"/>
          <w:sz w:val="24"/>
          <w:szCs w:val="24"/>
        </w:rPr>
      </w:pPr>
    </w:p>
    <w:p w14:paraId="225C7E39" w14:textId="5AD643B2" w:rsidR="0EF80B8E" w:rsidRPr="00AF5FC7" w:rsidRDefault="0EF80B8E" w:rsidP="00AF5FC7">
      <w:pPr>
        <w:spacing w:after="0"/>
        <w:jc w:val="both"/>
        <w:rPr>
          <w:rFonts w:ascii="Bookman Old Style" w:eastAsia="Dotum" w:hAnsi="Bookman Old Style" w:cs="Tahoma"/>
          <w:sz w:val="24"/>
          <w:szCs w:val="24"/>
        </w:rPr>
      </w:pPr>
      <w:r w:rsidRPr="00AF5FC7">
        <w:rPr>
          <w:rFonts w:ascii="Bookman Old Style" w:eastAsia="Dotum" w:hAnsi="Bookman Old Style" w:cs="Tahoma"/>
          <w:sz w:val="24"/>
          <w:szCs w:val="24"/>
        </w:rPr>
        <w:t xml:space="preserve">En virtud de lo anterior, se </w:t>
      </w:r>
      <w:r w:rsidR="192B0915" w:rsidRPr="00AF5FC7">
        <w:rPr>
          <w:rFonts w:ascii="Bookman Old Style" w:eastAsia="Dotum" w:hAnsi="Bookman Old Style" w:cs="Tahoma"/>
          <w:sz w:val="24"/>
          <w:szCs w:val="24"/>
        </w:rPr>
        <w:t>CONFIRMARÁ la sentencia de primera instancia</w:t>
      </w:r>
      <w:r w:rsidR="5DB25288" w:rsidRPr="00AF5FC7">
        <w:rPr>
          <w:rFonts w:ascii="Bookman Old Style" w:eastAsia="Dotum" w:hAnsi="Bookman Old Style" w:cs="Tahoma"/>
          <w:sz w:val="24"/>
          <w:szCs w:val="24"/>
        </w:rPr>
        <w:t xml:space="preserve"> que decidió absolver al demandado de las pretensiones incoadas en su contra por parte de la entidad accionada; no obstante, se adicionará la providencia para </w:t>
      </w:r>
      <w:r w:rsidR="0962A189" w:rsidRPr="00AF5FC7">
        <w:rPr>
          <w:rFonts w:ascii="Bookman Old Style" w:eastAsia="Dotum" w:hAnsi="Bookman Old Style" w:cs="Tahoma"/>
          <w:sz w:val="24"/>
          <w:szCs w:val="24"/>
        </w:rPr>
        <w:t>poner en conocimiento</w:t>
      </w:r>
      <w:r w:rsidR="5DB25288" w:rsidRPr="00AF5FC7">
        <w:rPr>
          <w:rFonts w:ascii="Bookman Old Style" w:eastAsia="Dotum" w:hAnsi="Bookman Old Style" w:cs="Tahoma"/>
          <w:sz w:val="24"/>
          <w:szCs w:val="24"/>
        </w:rPr>
        <w:t xml:space="preserve"> </w:t>
      </w:r>
      <w:r w:rsidR="3FC22B1C" w:rsidRPr="00AF5FC7">
        <w:rPr>
          <w:rFonts w:ascii="Bookman Old Style" w:eastAsia="Dotum" w:hAnsi="Bookman Old Style" w:cs="Tahoma"/>
          <w:sz w:val="24"/>
          <w:szCs w:val="24"/>
        </w:rPr>
        <w:t xml:space="preserve">del contenido de esta providencia </w:t>
      </w:r>
      <w:r w:rsidR="5DB25288" w:rsidRPr="00AF5FC7">
        <w:rPr>
          <w:rFonts w:ascii="Bookman Old Style" w:eastAsia="Dotum" w:hAnsi="Bookman Old Style" w:cs="Tahoma"/>
          <w:sz w:val="24"/>
          <w:szCs w:val="24"/>
        </w:rPr>
        <w:t>a la Administradora COLPENS</w:t>
      </w:r>
      <w:r w:rsidR="6545B68B" w:rsidRPr="00AF5FC7">
        <w:rPr>
          <w:rFonts w:ascii="Bookman Old Style" w:eastAsia="Dotum" w:hAnsi="Bookman Old Style" w:cs="Tahoma"/>
          <w:sz w:val="24"/>
          <w:szCs w:val="24"/>
        </w:rPr>
        <w:t>IONES</w:t>
      </w:r>
      <w:r w:rsidR="179B6310" w:rsidRPr="00AF5FC7">
        <w:rPr>
          <w:rFonts w:ascii="Bookman Old Style" w:eastAsia="Dotum" w:hAnsi="Bookman Old Style" w:cs="Tahoma"/>
          <w:sz w:val="24"/>
          <w:szCs w:val="24"/>
        </w:rPr>
        <w:t xml:space="preserve"> para que inicie las acciones que en derecho le correspondan.</w:t>
      </w:r>
      <w:r w:rsidR="6545B68B" w:rsidRPr="00AF5FC7">
        <w:rPr>
          <w:rFonts w:ascii="Bookman Old Style" w:eastAsia="Dotum" w:hAnsi="Bookman Old Style" w:cs="Tahoma"/>
          <w:sz w:val="24"/>
          <w:szCs w:val="24"/>
        </w:rPr>
        <w:t xml:space="preserve"> </w:t>
      </w:r>
    </w:p>
    <w:p w14:paraId="2FCD0CA3" w14:textId="77777777" w:rsidR="002E35E7" w:rsidRPr="00AF5FC7" w:rsidRDefault="002E35E7" w:rsidP="00AF5FC7">
      <w:pPr>
        <w:pStyle w:val="Prrafonormal"/>
        <w:spacing w:line="276" w:lineRule="auto"/>
        <w:ind w:firstLine="0"/>
        <w:rPr>
          <w:sz w:val="24"/>
          <w:szCs w:val="24"/>
          <w:lang w:val="es-CO"/>
        </w:rPr>
      </w:pPr>
    </w:p>
    <w:p w14:paraId="1460D2BF" w14:textId="75E6CAAA" w:rsidR="00B5624A" w:rsidRPr="00AF5FC7" w:rsidRDefault="00E0737E" w:rsidP="00AF5FC7">
      <w:pPr>
        <w:pStyle w:val="Prrafonormal"/>
        <w:spacing w:line="276" w:lineRule="auto"/>
        <w:ind w:firstLine="0"/>
        <w:rPr>
          <w:b/>
          <w:sz w:val="24"/>
          <w:szCs w:val="24"/>
          <w:lang w:val="es-CO"/>
        </w:rPr>
      </w:pPr>
      <w:r w:rsidRPr="00AF5FC7">
        <w:rPr>
          <w:b/>
          <w:sz w:val="24"/>
          <w:szCs w:val="24"/>
          <w:lang w:val="es-CO"/>
        </w:rPr>
        <w:t>3.</w:t>
      </w:r>
      <w:r w:rsidR="007736AF" w:rsidRPr="00AF5FC7">
        <w:rPr>
          <w:b/>
          <w:sz w:val="24"/>
          <w:szCs w:val="24"/>
          <w:lang w:val="es-CO"/>
        </w:rPr>
        <w:t>1</w:t>
      </w:r>
      <w:r w:rsidR="00B5624A" w:rsidRPr="00AF5FC7">
        <w:rPr>
          <w:b/>
          <w:sz w:val="24"/>
          <w:szCs w:val="24"/>
          <w:lang w:val="es-CO"/>
        </w:rPr>
        <w:t>. Costas</w:t>
      </w:r>
    </w:p>
    <w:p w14:paraId="27CCE4FD" w14:textId="77777777" w:rsidR="00B5624A" w:rsidRPr="00AF5FC7" w:rsidRDefault="00B5624A" w:rsidP="00AF5FC7">
      <w:pPr>
        <w:pStyle w:val="Prrafonormal"/>
        <w:spacing w:line="276" w:lineRule="auto"/>
        <w:ind w:firstLine="0"/>
        <w:rPr>
          <w:sz w:val="24"/>
          <w:szCs w:val="24"/>
          <w:lang w:val="es-CO"/>
        </w:rPr>
      </w:pPr>
    </w:p>
    <w:p w14:paraId="05D4ACF4" w14:textId="5DF2ED4F" w:rsidR="007736AF" w:rsidRPr="00AF5FC7" w:rsidRDefault="6E6C87AF" w:rsidP="00AF5FC7">
      <w:pPr>
        <w:pStyle w:val="Prrafonormal"/>
        <w:spacing w:line="276" w:lineRule="auto"/>
        <w:ind w:firstLine="0"/>
        <w:rPr>
          <w:sz w:val="24"/>
          <w:szCs w:val="24"/>
          <w:lang w:val="es-CO"/>
        </w:rPr>
      </w:pPr>
      <w:r w:rsidRPr="00AF5FC7">
        <w:rPr>
          <w:sz w:val="24"/>
          <w:szCs w:val="24"/>
          <w:lang w:val="es-CO"/>
        </w:rPr>
        <w:t>E</w:t>
      </w:r>
      <w:r w:rsidR="0A889130" w:rsidRPr="00AF5FC7">
        <w:rPr>
          <w:sz w:val="24"/>
          <w:szCs w:val="24"/>
          <w:lang w:val="es-CO"/>
        </w:rPr>
        <w:t>n</w:t>
      </w:r>
      <w:r w:rsidR="471BBC4C" w:rsidRPr="00AF5FC7">
        <w:rPr>
          <w:sz w:val="24"/>
          <w:szCs w:val="24"/>
          <w:lang w:val="es-CO"/>
        </w:rPr>
        <w:t xml:space="preserve"> </w:t>
      </w:r>
      <w:r w:rsidR="0A889130" w:rsidRPr="00AF5FC7">
        <w:rPr>
          <w:sz w:val="24"/>
          <w:szCs w:val="24"/>
          <w:lang w:val="es-CO"/>
        </w:rPr>
        <w:t>cuanto a los argumentos de la apelación de la parte demandada al no encontrarse motivo para exonerar a la entidad vencida en juicio del pago de costas procesales, se revocará el numeral segundo que se abstuvo de dicha condena, para en su lugar, condenar al pago de las mismas.</w:t>
      </w:r>
    </w:p>
    <w:p w14:paraId="4F8A6C5D" w14:textId="55EF5307" w:rsidR="007736AF" w:rsidRPr="00AF5FC7" w:rsidRDefault="007736AF" w:rsidP="00AF5FC7">
      <w:pPr>
        <w:pStyle w:val="Prrafonormal"/>
        <w:spacing w:line="276" w:lineRule="auto"/>
        <w:ind w:firstLine="0"/>
        <w:rPr>
          <w:sz w:val="24"/>
          <w:szCs w:val="24"/>
          <w:lang w:val="es-CO"/>
        </w:rPr>
      </w:pPr>
    </w:p>
    <w:p w14:paraId="5C3B942A" w14:textId="72F6FAE4" w:rsidR="007736AF" w:rsidRPr="00AF5FC7" w:rsidRDefault="4CDFF2BF" w:rsidP="00AF5FC7">
      <w:pPr>
        <w:pStyle w:val="Prrafonormal"/>
        <w:spacing w:line="276" w:lineRule="auto"/>
        <w:ind w:firstLine="0"/>
        <w:rPr>
          <w:sz w:val="24"/>
          <w:szCs w:val="24"/>
          <w:lang w:val="es-CO"/>
        </w:rPr>
      </w:pPr>
      <w:r w:rsidRPr="00AF5FC7">
        <w:rPr>
          <w:sz w:val="24"/>
          <w:szCs w:val="24"/>
          <w:lang w:val="es-CO"/>
        </w:rPr>
        <w:t>En las costas de segunda instancia</w:t>
      </w:r>
      <w:r w:rsidR="51849A4D" w:rsidRPr="00AF5FC7">
        <w:rPr>
          <w:sz w:val="24"/>
          <w:szCs w:val="24"/>
          <w:lang w:val="es-CO"/>
        </w:rPr>
        <w:t xml:space="preserve"> </w:t>
      </w:r>
      <w:r w:rsidR="593B006C" w:rsidRPr="00AF5FC7">
        <w:rPr>
          <w:sz w:val="24"/>
          <w:szCs w:val="24"/>
          <w:lang w:val="es-CO"/>
        </w:rPr>
        <w:t xml:space="preserve">se condenará </w:t>
      </w:r>
      <w:r w:rsidR="36422C25" w:rsidRPr="00AF5FC7">
        <w:rPr>
          <w:sz w:val="24"/>
          <w:szCs w:val="24"/>
          <w:lang w:val="es-CO"/>
        </w:rPr>
        <w:t>al pago de las mismas a cargo d</w:t>
      </w:r>
      <w:r w:rsidR="22DE98AB" w:rsidRPr="00AF5FC7">
        <w:rPr>
          <w:sz w:val="24"/>
          <w:szCs w:val="24"/>
          <w:lang w:val="es-CO"/>
        </w:rPr>
        <w:t>el demandante</w:t>
      </w:r>
      <w:r w:rsidR="56720996" w:rsidRPr="00AF5FC7">
        <w:rPr>
          <w:sz w:val="24"/>
          <w:szCs w:val="24"/>
          <w:lang w:val="es-CO"/>
        </w:rPr>
        <w:t xml:space="preserve"> por no haber salido avante el recurso de apelación interpuesto,</w:t>
      </w:r>
      <w:r w:rsidR="0C01D9B5" w:rsidRPr="00AF5FC7">
        <w:rPr>
          <w:sz w:val="24"/>
          <w:szCs w:val="24"/>
          <w:lang w:val="es-CO"/>
        </w:rPr>
        <w:t xml:space="preserve"> </w:t>
      </w:r>
      <w:r w:rsidR="711750A3" w:rsidRPr="00AF5FC7">
        <w:rPr>
          <w:sz w:val="24"/>
          <w:szCs w:val="24"/>
          <w:lang w:val="es-CO"/>
        </w:rPr>
        <w:t>conforme a</w:t>
      </w:r>
      <w:r w:rsidR="5C2192DE" w:rsidRPr="00AF5FC7">
        <w:rPr>
          <w:sz w:val="24"/>
          <w:szCs w:val="24"/>
          <w:lang w:val="es-CO"/>
        </w:rPr>
        <w:t xml:space="preserve"> lo consagrado en el numeral </w:t>
      </w:r>
      <w:r w:rsidR="76E557FE" w:rsidRPr="00AF5FC7">
        <w:rPr>
          <w:sz w:val="24"/>
          <w:szCs w:val="24"/>
          <w:lang w:val="es-CO"/>
        </w:rPr>
        <w:t>1</w:t>
      </w:r>
      <w:r w:rsidR="5C2192DE" w:rsidRPr="00AF5FC7">
        <w:rPr>
          <w:sz w:val="24"/>
          <w:szCs w:val="24"/>
          <w:lang w:val="es-CO"/>
        </w:rPr>
        <w:t xml:space="preserve"> del artículo 365 del CGP</w:t>
      </w:r>
      <w:r w:rsidR="5A1BE831" w:rsidRPr="00AF5FC7">
        <w:rPr>
          <w:sz w:val="24"/>
          <w:szCs w:val="24"/>
          <w:lang w:val="es-CO"/>
        </w:rPr>
        <w:t>.</w:t>
      </w:r>
      <w:r w:rsidR="17D7C07D" w:rsidRPr="00AF5FC7">
        <w:rPr>
          <w:sz w:val="24"/>
          <w:szCs w:val="24"/>
          <w:lang w:val="es-CO"/>
        </w:rPr>
        <w:t xml:space="preserve"> No se</w:t>
      </w:r>
      <w:r w:rsidR="5A1BE831" w:rsidRPr="00AF5FC7">
        <w:rPr>
          <w:sz w:val="24"/>
          <w:szCs w:val="24"/>
          <w:lang w:val="es-CO"/>
        </w:rPr>
        <w:t xml:space="preserve"> condenará en costas al trabajador demandado</w:t>
      </w:r>
      <w:r w:rsidR="6781921D" w:rsidRPr="00AF5FC7">
        <w:rPr>
          <w:sz w:val="24"/>
          <w:szCs w:val="24"/>
          <w:lang w:val="es-CO"/>
        </w:rPr>
        <w:t xml:space="preserve"> por haber salido </w:t>
      </w:r>
      <w:r w:rsidR="6781921D" w:rsidRPr="00AF5FC7">
        <w:rPr>
          <w:sz w:val="24"/>
          <w:szCs w:val="24"/>
          <w:lang w:val="es-CO"/>
        </w:rPr>
        <w:lastRenderedPageBreak/>
        <w:t xml:space="preserve">avante el recurso </w:t>
      </w:r>
      <w:r w:rsidR="5F2AB4A4" w:rsidRPr="00AF5FC7">
        <w:rPr>
          <w:sz w:val="24"/>
          <w:szCs w:val="24"/>
          <w:lang w:val="es-CO"/>
        </w:rPr>
        <w:t xml:space="preserve">de apelación </w:t>
      </w:r>
      <w:r w:rsidR="6781921D" w:rsidRPr="00AF5FC7">
        <w:rPr>
          <w:sz w:val="24"/>
          <w:szCs w:val="24"/>
          <w:lang w:val="es-CO"/>
        </w:rPr>
        <w:t>interpuesto.</w:t>
      </w:r>
      <w:bookmarkStart w:id="0" w:name="_GoBack"/>
      <w:bookmarkEnd w:id="0"/>
    </w:p>
    <w:p w14:paraId="60C25D58" w14:textId="1B83E3E5" w:rsidR="007276C0" w:rsidRPr="00AF5FC7" w:rsidRDefault="007276C0" w:rsidP="00AF5FC7">
      <w:pPr>
        <w:pStyle w:val="Prrafonormal"/>
        <w:spacing w:line="276" w:lineRule="auto"/>
        <w:ind w:firstLine="0"/>
        <w:rPr>
          <w:sz w:val="24"/>
          <w:szCs w:val="24"/>
          <w:lang w:val="es-CO"/>
        </w:rPr>
      </w:pPr>
    </w:p>
    <w:p w14:paraId="2F06D10F" w14:textId="39E4AB9E" w:rsidR="00C0752E" w:rsidRPr="00AF5FC7" w:rsidRDefault="008D3E1D" w:rsidP="00AF5FC7">
      <w:pPr>
        <w:spacing w:after="0"/>
        <w:jc w:val="both"/>
        <w:rPr>
          <w:rFonts w:ascii="Bookman Old Style" w:hAnsi="Bookman Old Style" w:cs="Arial"/>
          <w:iCs/>
          <w:sz w:val="24"/>
          <w:szCs w:val="24"/>
          <w:lang w:eastAsia="es-ES"/>
        </w:rPr>
      </w:pPr>
      <w:r w:rsidRPr="00AF5FC7">
        <w:rPr>
          <w:rFonts w:ascii="Bookman Old Style" w:hAnsi="Bookman Old Style" w:cs="Calibri"/>
          <w:sz w:val="24"/>
          <w:szCs w:val="24"/>
        </w:rPr>
        <w:t xml:space="preserve">Por lo expuesto </w:t>
      </w:r>
      <w:r w:rsidRPr="00AF5FC7">
        <w:rPr>
          <w:rFonts w:ascii="Bookman Old Style" w:hAnsi="Bookman Old Style" w:cs="Calibri"/>
          <w:b/>
          <w:sz w:val="24"/>
          <w:szCs w:val="24"/>
        </w:rPr>
        <w:t xml:space="preserve">la Sala de Decisión Laboral del Tribunal Superior del Distrito Judicial de </w:t>
      </w:r>
      <w:r w:rsidR="00641062" w:rsidRPr="00AF5FC7">
        <w:rPr>
          <w:rFonts w:ascii="Bookman Old Style" w:hAnsi="Bookman Old Style" w:cs="Calibri"/>
          <w:b/>
          <w:sz w:val="24"/>
          <w:szCs w:val="24"/>
        </w:rPr>
        <w:t>Pereira</w:t>
      </w:r>
      <w:r w:rsidRPr="00AF5FC7">
        <w:rPr>
          <w:rFonts w:ascii="Bookman Old Style" w:hAnsi="Bookman Old Style" w:cs="Calibri"/>
          <w:sz w:val="24"/>
          <w:szCs w:val="24"/>
        </w:rPr>
        <w:t>, administrando justicia en nombre de la República y por autoridad de la ley.</w:t>
      </w:r>
    </w:p>
    <w:p w14:paraId="338F0338" w14:textId="77777777" w:rsidR="00C0752E" w:rsidRPr="00AF5FC7" w:rsidRDefault="00C0752E" w:rsidP="00AF5FC7">
      <w:pPr>
        <w:spacing w:after="0"/>
        <w:jc w:val="both"/>
        <w:rPr>
          <w:rFonts w:ascii="Bookman Old Style" w:hAnsi="Bookman Old Style" w:cs="Arial"/>
          <w:iCs/>
          <w:sz w:val="24"/>
          <w:szCs w:val="24"/>
          <w:lang w:eastAsia="es-ES"/>
        </w:rPr>
      </w:pPr>
    </w:p>
    <w:p w14:paraId="7005FF23" w14:textId="3903C019" w:rsidR="00802CD1" w:rsidRPr="00AF5FC7" w:rsidRDefault="009E7CBE" w:rsidP="00AF5FC7">
      <w:pPr>
        <w:spacing w:after="0"/>
        <w:ind w:firstLine="440"/>
        <w:jc w:val="center"/>
        <w:rPr>
          <w:rFonts w:ascii="Bookman Old Style" w:eastAsia="Times New Roman" w:hAnsi="Bookman Old Style"/>
          <w:b/>
          <w:sz w:val="24"/>
          <w:szCs w:val="24"/>
        </w:rPr>
      </w:pPr>
      <w:r w:rsidRPr="00AF5FC7">
        <w:rPr>
          <w:rFonts w:ascii="Bookman Old Style" w:eastAsia="Times New Roman" w:hAnsi="Bookman Old Style"/>
          <w:b/>
          <w:sz w:val="24"/>
          <w:szCs w:val="24"/>
        </w:rPr>
        <w:t>RESUELVE</w:t>
      </w:r>
    </w:p>
    <w:p w14:paraId="47255B54" w14:textId="77777777" w:rsidR="00802CD1" w:rsidRPr="00AF5FC7" w:rsidRDefault="00802CD1" w:rsidP="00AF5FC7">
      <w:pPr>
        <w:pStyle w:val="Prrafodelista"/>
        <w:spacing w:after="0"/>
        <w:rPr>
          <w:rFonts w:ascii="Bookman Old Style" w:eastAsia="Times New Roman" w:hAnsi="Bookman Old Style"/>
          <w:bCs/>
          <w:sz w:val="24"/>
          <w:szCs w:val="24"/>
        </w:rPr>
      </w:pPr>
    </w:p>
    <w:p w14:paraId="07C73CBA" w14:textId="16191E3C" w:rsidR="007736AF" w:rsidRPr="00AF5FC7" w:rsidRDefault="4E149E08" w:rsidP="00AF5FC7">
      <w:pPr>
        <w:spacing w:after="0"/>
        <w:ind w:right="284"/>
        <w:jc w:val="both"/>
        <w:rPr>
          <w:rFonts w:ascii="Bookman Old Style" w:eastAsia="Times New Roman" w:hAnsi="Bookman Old Style"/>
          <w:sz w:val="24"/>
          <w:szCs w:val="24"/>
        </w:rPr>
      </w:pPr>
      <w:r w:rsidRPr="00AF5FC7">
        <w:rPr>
          <w:rFonts w:ascii="Bookman Old Style" w:eastAsia="Times New Roman" w:hAnsi="Bookman Old Style"/>
          <w:b/>
          <w:bCs/>
          <w:sz w:val="24"/>
          <w:szCs w:val="24"/>
        </w:rPr>
        <w:t>PRIMERO:</w:t>
      </w:r>
      <w:r w:rsidRPr="00AF5FC7">
        <w:rPr>
          <w:rFonts w:ascii="Bookman Old Style" w:eastAsia="Times New Roman" w:hAnsi="Bookman Old Style"/>
          <w:sz w:val="24"/>
          <w:szCs w:val="24"/>
        </w:rPr>
        <w:t xml:space="preserve"> </w:t>
      </w:r>
      <w:r w:rsidR="0A889130" w:rsidRPr="00AF5FC7">
        <w:rPr>
          <w:rFonts w:ascii="Bookman Old Style" w:eastAsia="Times New Roman" w:hAnsi="Bookman Old Style"/>
          <w:b/>
          <w:bCs/>
          <w:sz w:val="24"/>
          <w:szCs w:val="24"/>
        </w:rPr>
        <w:t xml:space="preserve">REVOCAR </w:t>
      </w:r>
      <w:r w:rsidR="0A889130" w:rsidRPr="00AF5FC7">
        <w:rPr>
          <w:rFonts w:ascii="Bookman Old Style" w:eastAsia="Times New Roman" w:hAnsi="Bookman Old Style"/>
          <w:sz w:val="24"/>
          <w:szCs w:val="24"/>
        </w:rPr>
        <w:t xml:space="preserve">el numeral segundo de la sentencia apelada proferida por el Juzgado Tercero Laboral del Circuito de Pereira, para en su lugar </w:t>
      </w:r>
      <w:r w:rsidR="0A889130" w:rsidRPr="00AF5FC7">
        <w:rPr>
          <w:rFonts w:ascii="Bookman Old Style" w:eastAsia="Times New Roman" w:hAnsi="Bookman Old Style"/>
          <w:b/>
          <w:bCs/>
          <w:sz w:val="24"/>
          <w:szCs w:val="24"/>
        </w:rPr>
        <w:t xml:space="preserve">CONDENAR </w:t>
      </w:r>
      <w:r w:rsidR="0A889130" w:rsidRPr="00AF5FC7">
        <w:rPr>
          <w:rFonts w:ascii="Bookman Old Style" w:eastAsia="Times New Roman" w:hAnsi="Bookman Old Style"/>
          <w:sz w:val="24"/>
          <w:szCs w:val="24"/>
        </w:rPr>
        <w:t xml:space="preserve">a la EMPRESA DE ACUEDUCTO Y ALCANTARILLADO DE PEREIRA S.A.S. ESP </w:t>
      </w:r>
      <w:r w:rsidR="70EEC923" w:rsidRPr="00AF5FC7">
        <w:rPr>
          <w:rFonts w:ascii="Bookman Old Style" w:eastAsia="Times New Roman" w:hAnsi="Bookman Old Style"/>
          <w:sz w:val="24"/>
          <w:szCs w:val="24"/>
        </w:rPr>
        <w:t>en el pago de costas procesales</w:t>
      </w:r>
      <w:r w:rsidR="5F814AAF" w:rsidRPr="00AF5FC7">
        <w:rPr>
          <w:rFonts w:ascii="Bookman Old Style" w:eastAsia="Times New Roman" w:hAnsi="Bookman Old Style"/>
          <w:sz w:val="24"/>
          <w:szCs w:val="24"/>
        </w:rPr>
        <w:t xml:space="preserve"> de primera instancia.</w:t>
      </w:r>
    </w:p>
    <w:p w14:paraId="77F02327" w14:textId="77777777" w:rsidR="007736AF" w:rsidRPr="00AF5FC7" w:rsidRDefault="007736AF" w:rsidP="00AF5FC7">
      <w:pPr>
        <w:spacing w:after="0"/>
        <w:ind w:right="284"/>
        <w:jc w:val="both"/>
        <w:rPr>
          <w:rFonts w:ascii="Bookman Old Style" w:eastAsia="Times New Roman" w:hAnsi="Bookman Old Style"/>
          <w:b/>
          <w:bCs/>
          <w:sz w:val="24"/>
          <w:szCs w:val="24"/>
        </w:rPr>
      </w:pPr>
    </w:p>
    <w:p w14:paraId="236AAA55" w14:textId="384FAB9B" w:rsidR="00484E0A" w:rsidRPr="00AF5FC7" w:rsidRDefault="0A889130" w:rsidP="00AF5FC7">
      <w:pPr>
        <w:spacing w:after="0"/>
        <w:ind w:right="284"/>
        <w:jc w:val="both"/>
        <w:rPr>
          <w:rFonts w:ascii="Bookman Old Style" w:eastAsia="Times New Roman" w:hAnsi="Bookman Old Style"/>
          <w:sz w:val="24"/>
          <w:szCs w:val="24"/>
        </w:rPr>
      </w:pPr>
      <w:r w:rsidRPr="00AF5FC7">
        <w:rPr>
          <w:rFonts w:ascii="Bookman Old Style" w:eastAsia="Times New Roman" w:hAnsi="Bookman Old Style"/>
          <w:b/>
          <w:bCs/>
          <w:sz w:val="24"/>
          <w:szCs w:val="24"/>
        </w:rPr>
        <w:t xml:space="preserve">SEGUNDO: </w:t>
      </w:r>
      <w:r w:rsidR="74E0CC77" w:rsidRPr="00AF5FC7">
        <w:rPr>
          <w:rFonts w:ascii="Bookman Old Style" w:eastAsia="Times New Roman" w:hAnsi="Bookman Old Style"/>
          <w:b/>
          <w:bCs/>
          <w:sz w:val="24"/>
          <w:szCs w:val="24"/>
        </w:rPr>
        <w:t xml:space="preserve">ADICIONAR </w:t>
      </w:r>
      <w:r w:rsidR="74E0CC77" w:rsidRPr="00AF5FC7">
        <w:rPr>
          <w:rFonts w:ascii="Bookman Old Style" w:eastAsia="Times New Roman" w:hAnsi="Bookman Old Style"/>
          <w:sz w:val="24"/>
          <w:szCs w:val="24"/>
        </w:rPr>
        <w:t xml:space="preserve">a la sentencia la orden de comunicar a COLPENSIONES el contenido de esta providencia para que inicie las acciones que en derecho le correspondan.   </w:t>
      </w:r>
    </w:p>
    <w:p w14:paraId="1157FC45" w14:textId="1029420C" w:rsidR="00484E0A" w:rsidRPr="00AF5FC7" w:rsidRDefault="00484E0A" w:rsidP="00AF5FC7">
      <w:pPr>
        <w:spacing w:after="0"/>
        <w:ind w:right="284"/>
        <w:jc w:val="both"/>
        <w:rPr>
          <w:rFonts w:ascii="Bookman Old Style" w:eastAsia="Times New Roman" w:hAnsi="Bookman Old Style"/>
          <w:sz w:val="24"/>
          <w:szCs w:val="24"/>
        </w:rPr>
      </w:pPr>
    </w:p>
    <w:p w14:paraId="3DD4F5B9" w14:textId="275B1941" w:rsidR="00484E0A" w:rsidRPr="00AF5FC7" w:rsidRDefault="74E0CC77" w:rsidP="00AF5FC7">
      <w:pPr>
        <w:spacing w:after="0"/>
        <w:ind w:right="284"/>
        <w:jc w:val="both"/>
        <w:rPr>
          <w:rFonts w:ascii="Bookman Old Style" w:eastAsia="Dotum" w:hAnsi="Bookman Old Style" w:cs="Tahoma"/>
          <w:sz w:val="24"/>
          <w:szCs w:val="24"/>
        </w:rPr>
      </w:pPr>
      <w:r w:rsidRPr="00AF5FC7">
        <w:rPr>
          <w:rFonts w:ascii="Bookman Old Style" w:eastAsia="Times New Roman" w:hAnsi="Bookman Old Style"/>
          <w:b/>
          <w:bCs/>
          <w:sz w:val="24"/>
          <w:szCs w:val="24"/>
        </w:rPr>
        <w:t xml:space="preserve">TERCERO: </w:t>
      </w:r>
      <w:r w:rsidR="5679A9D8" w:rsidRPr="00AF5FC7">
        <w:rPr>
          <w:rFonts w:ascii="Bookman Old Style" w:eastAsia="Times New Roman" w:hAnsi="Bookman Old Style"/>
          <w:b/>
          <w:bCs/>
          <w:sz w:val="24"/>
          <w:szCs w:val="24"/>
        </w:rPr>
        <w:t>CONFIRMAR</w:t>
      </w:r>
      <w:r w:rsidR="70EEC923" w:rsidRPr="00AF5FC7">
        <w:rPr>
          <w:rFonts w:ascii="Bookman Old Style" w:eastAsia="Times New Roman" w:hAnsi="Bookman Old Style"/>
          <w:b/>
          <w:bCs/>
          <w:sz w:val="24"/>
          <w:szCs w:val="24"/>
        </w:rPr>
        <w:t xml:space="preserve"> </w:t>
      </w:r>
      <w:r w:rsidR="70EEC923" w:rsidRPr="00AF5FC7">
        <w:rPr>
          <w:rFonts w:ascii="Bookman Old Style" w:eastAsia="Times New Roman" w:hAnsi="Bookman Old Style"/>
          <w:sz w:val="24"/>
          <w:szCs w:val="24"/>
        </w:rPr>
        <w:t>en todo lo demás,</w:t>
      </w:r>
      <w:r w:rsidR="5679A9D8" w:rsidRPr="00AF5FC7">
        <w:rPr>
          <w:rFonts w:ascii="Bookman Old Style" w:eastAsia="Times New Roman" w:hAnsi="Bookman Old Style"/>
          <w:b/>
          <w:bCs/>
          <w:sz w:val="24"/>
          <w:szCs w:val="24"/>
        </w:rPr>
        <w:t xml:space="preserve"> </w:t>
      </w:r>
      <w:r w:rsidR="5679A9D8" w:rsidRPr="00AF5FC7">
        <w:rPr>
          <w:rFonts w:ascii="Bookman Old Style" w:eastAsia="Times New Roman" w:hAnsi="Bookman Old Style"/>
          <w:sz w:val="24"/>
          <w:szCs w:val="24"/>
        </w:rPr>
        <w:t>en la sentencia apelada</w:t>
      </w:r>
      <w:r w:rsidR="36CFC3C4" w:rsidRPr="00AF5FC7">
        <w:rPr>
          <w:rFonts w:ascii="Bookman Old Style" w:eastAsia="Times New Roman" w:hAnsi="Bookman Old Style"/>
          <w:sz w:val="24"/>
          <w:szCs w:val="24"/>
        </w:rPr>
        <w:t xml:space="preserve"> proferida por el Juzgado </w:t>
      </w:r>
      <w:r w:rsidR="0A889130" w:rsidRPr="00AF5FC7">
        <w:rPr>
          <w:rFonts w:ascii="Bookman Old Style" w:eastAsia="Times New Roman" w:hAnsi="Bookman Old Style"/>
          <w:sz w:val="24"/>
          <w:szCs w:val="24"/>
        </w:rPr>
        <w:t>Tercero</w:t>
      </w:r>
      <w:r w:rsidR="36CFC3C4" w:rsidRPr="00AF5FC7">
        <w:rPr>
          <w:rFonts w:ascii="Bookman Old Style" w:eastAsia="Times New Roman" w:hAnsi="Bookman Old Style"/>
          <w:sz w:val="24"/>
          <w:szCs w:val="24"/>
        </w:rPr>
        <w:t xml:space="preserve"> Laboral del Circuito de Pereira.</w:t>
      </w:r>
    </w:p>
    <w:p w14:paraId="0E71FF25" w14:textId="414E4C3F" w:rsidR="00484E0A" w:rsidRPr="00AF5FC7" w:rsidRDefault="00484E0A" w:rsidP="00AF5FC7">
      <w:pPr>
        <w:spacing w:after="0"/>
        <w:ind w:right="284"/>
        <w:jc w:val="both"/>
        <w:rPr>
          <w:rFonts w:ascii="Bookman Old Style" w:eastAsia="Dotum" w:hAnsi="Bookman Old Style" w:cs="Tahoma"/>
          <w:sz w:val="24"/>
          <w:szCs w:val="24"/>
        </w:rPr>
      </w:pPr>
    </w:p>
    <w:p w14:paraId="0B251340" w14:textId="3F7770CD" w:rsidR="00484E0A" w:rsidRPr="00AF5FC7" w:rsidRDefault="6AA163F2" w:rsidP="00AF5FC7">
      <w:pPr>
        <w:spacing w:after="0"/>
        <w:ind w:right="284"/>
        <w:jc w:val="both"/>
        <w:rPr>
          <w:rFonts w:ascii="Bookman Old Style" w:eastAsia="Dotum" w:hAnsi="Bookman Old Style" w:cs="Tahoma"/>
          <w:sz w:val="24"/>
          <w:szCs w:val="24"/>
        </w:rPr>
      </w:pPr>
      <w:r w:rsidRPr="00AF5FC7">
        <w:rPr>
          <w:rFonts w:ascii="Bookman Old Style" w:eastAsia="Dotum" w:hAnsi="Bookman Old Style" w:cs="Tahoma"/>
          <w:b/>
          <w:bCs/>
          <w:sz w:val="24"/>
          <w:szCs w:val="24"/>
        </w:rPr>
        <w:t>CUARTO</w:t>
      </w:r>
      <w:r w:rsidR="5FA5753C" w:rsidRPr="00AF5FC7">
        <w:rPr>
          <w:rFonts w:ascii="Bookman Old Style" w:eastAsia="Dotum" w:hAnsi="Bookman Old Style" w:cs="Tahoma"/>
          <w:b/>
          <w:bCs/>
          <w:sz w:val="24"/>
          <w:szCs w:val="24"/>
        </w:rPr>
        <w:t xml:space="preserve">: </w:t>
      </w:r>
      <w:r w:rsidR="2D8301FC" w:rsidRPr="00AF5FC7">
        <w:rPr>
          <w:rFonts w:ascii="Bookman Old Style" w:eastAsia="Dotum" w:hAnsi="Bookman Old Style" w:cs="Tahoma"/>
          <w:b/>
          <w:bCs/>
          <w:sz w:val="24"/>
          <w:szCs w:val="24"/>
        </w:rPr>
        <w:t xml:space="preserve">COSTAS </w:t>
      </w:r>
      <w:r w:rsidR="2D8301FC" w:rsidRPr="00AF5FC7">
        <w:rPr>
          <w:rFonts w:ascii="Bookman Old Style" w:eastAsia="Dotum" w:hAnsi="Bookman Old Style" w:cs="Tahoma"/>
          <w:sz w:val="24"/>
          <w:szCs w:val="24"/>
        </w:rPr>
        <w:t>a cargo de la parte demandante</w:t>
      </w:r>
      <w:r w:rsidR="04F4B7C6" w:rsidRPr="00AF5FC7">
        <w:rPr>
          <w:rFonts w:ascii="Bookman Old Style" w:eastAsia="Dotum" w:hAnsi="Bookman Old Style" w:cs="Tahoma"/>
          <w:sz w:val="24"/>
          <w:szCs w:val="24"/>
        </w:rPr>
        <w:t xml:space="preserve"> por no salir avante el recurso de apelación</w:t>
      </w:r>
      <w:r w:rsidR="2D8301FC" w:rsidRPr="00AF5FC7">
        <w:rPr>
          <w:rFonts w:ascii="Bookman Old Style" w:eastAsia="Dotum" w:hAnsi="Bookman Old Style" w:cs="Tahoma"/>
          <w:sz w:val="24"/>
          <w:szCs w:val="24"/>
        </w:rPr>
        <w:t>.</w:t>
      </w:r>
      <w:r w:rsidR="36CFC3C4" w:rsidRPr="00AF5FC7">
        <w:rPr>
          <w:rFonts w:ascii="Bookman Old Style" w:eastAsia="Dotum" w:hAnsi="Bookman Old Style" w:cs="Tahoma"/>
          <w:b/>
          <w:bCs/>
          <w:sz w:val="24"/>
          <w:szCs w:val="24"/>
        </w:rPr>
        <w:t xml:space="preserve"> </w:t>
      </w:r>
      <w:r w:rsidR="55BF79F1" w:rsidRPr="00AF5FC7">
        <w:rPr>
          <w:rFonts w:ascii="Bookman Old Style" w:eastAsia="Dotum" w:hAnsi="Bookman Old Style" w:cs="Tahoma"/>
          <w:b/>
          <w:bCs/>
          <w:sz w:val="24"/>
          <w:szCs w:val="24"/>
        </w:rPr>
        <w:t>SIN COSTAS</w:t>
      </w:r>
      <w:r w:rsidR="55BF79F1" w:rsidRPr="00AF5FC7">
        <w:rPr>
          <w:rFonts w:ascii="Bookman Old Style" w:eastAsia="Dotum" w:hAnsi="Bookman Old Style" w:cs="Tahoma"/>
          <w:sz w:val="24"/>
          <w:szCs w:val="24"/>
        </w:rPr>
        <w:t xml:space="preserve"> al trabajador demandado por haber salido avante el recurso interpuesto.</w:t>
      </w:r>
    </w:p>
    <w:p w14:paraId="32158A26" w14:textId="699FBE55" w:rsidR="009E7CBE" w:rsidRPr="00AF5FC7" w:rsidRDefault="009E7CBE" w:rsidP="00AF5FC7">
      <w:pPr>
        <w:spacing w:after="0"/>
        <w:contextualSpacing/>
        <w:jc w:val="both"/>
        <w:rPr>
          <w:rFonts w:ascii="Bookman Old Style" w:eastAsia="Times New Roman" w:hAnsi="Bookman Old Style"/>
          <w:sz w:val="24"/>
          <w:szCs w:val="24"/>
        </w:rPr>
      </w:pPr>
    </w:p>
    <w:p w14:paraId="3055A449" w14:textId="0630BF2B" w:rsidR="00AF6197" w:rsidRPr="00AF5FC7" w:rsidRDefault="00AF6197" w:rsidP="00AF5FC7">
      <w:pPr>
        <w:spacing w:after="0"/>
        <w:contextualSpacing/>
        <w:jc w:val="center"/>
        <w:rPr>
          <w:rFonts w:ascii="Bookman Old Style" w:eastAsia="Times New Roman" w:hAnsi="Bookman Old Style"/>
          <w:b/>
          <w:sz w:val="24"/>
          <w:szCs w:val="24"/>
        </w:rPr>
      </w:pPr>
      <w:r w:rsidRPr="00AF5FC7">
        <w:rPr>
          <w:rFonts w:ascii="Bookman Old Style" w:eastAsia="Times New Roman" w:hAnsi="Bookman Old Style"/>
          <w:b/>
          <w:sz w:val="24"/>
          <w:szCs w:val="24"/>
        </w:rPr>
        <w:t>NOTIFÍQUESE Y CÚMPLASE</w:t>
      </w:r>
    </w:p>
    <w:p w14:paraId="09FEA208" w14:textId="77777777" w:rsidR="00AF5FC7" w:rsidRPr="00AF5FC7" w:rsidRDefault="00AF5FC7" w:rsidP="00AF5FC7">
      <w:pPr>
        <w:spacing w:after="0"/>
        <w:jc w:val="both"/>
        <w:rPr>
          <w:rFonts w:ascii="Bookman Old Style" w:eastAsia="Century Gothic" w:hAnsi="Bookman Old Style" w:cs="Arial"/>
          <w:color w:val="000000"/>
          <w:kern w:val="2"/>
          <w:sz w:val="24"/>
          <w:szCs w:val="24"/>
        </w:rPr>
      </w:pPr>
    </w:p>
    <w:p w14:paraId="089AB1ED" w14:textId="77777777" w:rsidR="00AF5FC7" w:rsidRPr="00AF5FC7" w:rsidRDefault="00AF5FC7" w:rsidP="00AF5FC7">
      <w:pPr>
        <w:spacing w:after="0"/>
        <w:jc w:val="both"/>
        <w:rPr>
          <w:rFonts w:ascii="Bookman Old Style" w:eastAsia="Arial Unicode MS" w:hAnsi="Bookman Old Style" w:cs="Arial"/>
          <w:color w:val="000000"/>
          <w:kern w:val="2"/>
          <w:sz w:val="24"/>
          <w:szCs w:val="24"/>
        </w:rPr>
      </w:pPr>
      <w:r w:rsidRPr="00AF5FC7">
        <w:rPr>
          <w:rFonts w:ascii="Bookman Old Style" w:eastAsia="Century Gothic" w:hAnsi="Bookman Old Style" w:cs="Arial"/>
          <w:color w:val="000000"/>
          <w:kern w:val="2"/>
          <w:sz w:val="24"/>
          <w:szCs w:val="24"/>
        </w:rPr>
        <w:t>Los Magistrados</w:t>
      </w:r>
      <w:r w:rsidRPr="00AF5FC7">
        <w:rPr>
          <w:rFonts w:ascii="Bookman Old Style" w:eastAsia="Arial Unicode MS" w:hAnsi="Bookman Old Style" w:cs="Arial"/>
          <w:color w:val="000000"/>
          <w:kern w:val="2"/>
          <w:sz w:val="24"/>
          <w:szCs w:val="24"/>
        </w:rPr>
        <w:t>,</w:t>
      </w:r>
    </w:p>
    <w:p w14:paraId="31A87A3C" w14:textId="77777777" w:rsidR="00AF5FC7" w:rsidRPr="00AF5FC7" w:rsidRDefault="00AF5FC7" w:rsidP="00AF5FC7">
      <w:pPr>
        <w:spacing w:after="0"/>
        <w:jc w:val="both"/>
        <w:rPr>
          <w:rFonts w:ascii="Bookman Old Style" w:eastAsia="Arial Unicode MS" w:hAnsi="Bookman Old Style" w:cs="Arial"/>
          <w:color w:val="000000"/>
          <w:kern w:val="2"/>
          <w:sz w:val="24"/>
          <w:szCs w:val="24"/>
        </w:rPr>
      </w:pPr>
    </w:p>
    <w:p w14:paraId="27661EEC" w14:textId="41D2A2B1" w:rsidR="00AF5FC7" w:rsidRDefault="00AF5FC7" w:rsidP="00AF5FC7">
      <w:pPr>
        <w:spacing w:after="0"/>
        <w:jc w:val="both"/>
        <w:rPr>
          <w:rFonts w:ascii="Bookman Old Style" w:eastAsia="Arial Unicode MS" w:hAnsi="Bookman Old Style" w:cs="Arial"/>
          <w:color w:val="000000"/>
          <w:kern w:val="2"/>
          <w:sz w:val="24"/>
          <w:szCs w:val="24"/>
        </w:rPr>
      </w:pPr>
    </w:p>
    <w:p w14:paraId="48B832F2" w14:textId="77777777" w:rsidR="003B4724" w:rsidRPr="00AF5FC7" w:rsidRDefault="003B4724" w:rsidP="00AF5FC7">
      <w:pPr>
        <w:spacing w:after="0"/>
        <w:jc w:val="both"/>
        <w:rPr>
          <w:rFonts w:ascii="Bookman Old Style" w:eastAsia="Arial Unicode MS" w:hAnsi="Bookman Old Style" w:cs="Arial"/>
          <w:color w:val="000000"/>
          <w:kern w:val="2"/>
          <w:sz w:val="24"/>
          <w:szCs w:val="24"/>
        </w:rPr>
      </w:pPr>
    </w:p>
    <w:p w14:paraId="13BD1662" w14:textId="77777777" w:rsidR="00AF5FC7" w:rsidRPr="00AF5FC7" w:rsidRDefault="00AF5FC7" w:rsidP="00AF5FC7">
      <w:pPr>
        <w:spacing w:after="0"/>
        <w:jc w:val="center"/>
        <w:rPr>
          <w:rFonts w:ascii="Bookman Old Style" w:eastAsia="Arial Unicode MS" w:hAnsi="Bookman Old Style" w:cs="Arial"/>
          <w:b/>
          <w:bCs/>
          <w:color w:val="000000"/>
          <w:kern w:val="2"/>
          <w:sz w:val="24"/>
          <w:szCs w:val="24"/>
        </w:rPr>
      </w:pPr>
      <w:r w:rsidRPr="00AF5FC7">
        <w:rPr>
          <w:rFonts w:ascii="Bookman Old Style" w:eastAsia="Arial Unicode MS" w:hAnsi="Bookman Old Style" w:cs="Arial"/>
          <w:b/>
          <w:bCs/>
          <w:color w:val="000000"/>
          <w:kern w:val="2"/>
          <w:sz w:val="24"/>
          <w:szCs w:val="24"/>
        </w:rPr>
        <w:t xml:space="preserve">GERMÁN DARÍO </w:t>
      </w:r>
      <w:proofErr w:type="spellStart"/>
      <w:r w:rsidRPr="00AF5FC7">
        <w:rPr>
          <w:rFonts w:ascii="Bookman Old Style" w:eastAsia="Arial Unicode MS" w:hAnsi="Bookman Old Style" w:cs="Arial"/>
          <w:b/>
          <w:bCs/>
          <w:color w:val="000000"/>
          <w:kern w:val="2"/>
          <w:sz w:val="24"/>
          <w:szCs w:val="24"/>
        </w:rPr>
        <w:t>GÓEZ</w:t>
      </w:r>
      <w:proofErr w:type="spellEnd"/>
      <w:r w:rsidRPr="00AF5FC7">
        <w:rPr>
          <w:rFonts w:ascii="Bookman Old Style" w:eastAsia="Arial Unicode MS" w:hAnsi="Bookman Old Style" w:cs="Arial"/>
          <w:b/>
          <w:bCs/>
          <w:color w:val="000000"/>
          <w:kern w:val="2"/>
          <w:sz w:val="24"/>
          <w:szCs w:val="24"/>
        </w:rPr>
        <w:t xml:space="preserve"> </w:t>
      </w:r>
      <w:proofErr w:type="spellStart"/>
      <w:r w:rsidRPr="00AF5FC7">
        <w:rPr>
          <w:rFonts w:ascii="Bookman Old Style" w:eastAsia="Arial Unicode MS" w:hAnsi="Bookman Old Style" w:cs="Arial"/>
          <w:b/>
          <w:bCs/>
          <w:color w:val="000000"/>
          <w:kern w:val="2"/>
          <w:sz w:val="24"/>
          <w:szCs w:val="24"/>
        </w:rPr>
        <w:t>VINASCO</w:t>
      </w:r>
      <w:proofErr w:type="spellEnd"/>
    </w:p>
    <w:p w14:paraId="58106E7D" w14:textId="77777777" w:rsidR="00AF5FC7" w:rsidRPr="00AF5FC7" w:rsidRDefault="00AF5FC7" w:rsidP="00AF5FC7">
      <w:pPr>
        <w:spacing w:after="0"/>
        <w:jc w:val="center"/>
        <w:rPr>
          <w:rFonts w:ascii="Bookman Old Style" w:eastAsia="Arial Unicode MS" w:hAnsi="Bookman Old Style" w:cs="Arial"/>
          <w:color w:val="000000"/>
          <w:kern w:val="2"/>
          <w:sz w:val="24"/>
          <w:szCs w:val="24"/>
        </w:rPr>
      </w:pPr>
      <w:r w:rsidRPr="00AF5FC7">
        <w:rPr>
          <w:rFonts w:ascii="Bookman Old Style" w:eastAsia="Arial Unicode MS" w:hAnsi="Bookman Old Style" w:cs="Arial"/>
          <w:color w:val="000000"/>
          <w:kern w:val="2"/>
          <w:sz w:val="24"/>
          <w:szCs w:val="24"/>
        </w:rPr>
        <w:t>Magistrado ponente</w:t>
      </w:r>
    </w:p>
    <w:p w14:paraId="096B96CB" w14:textId="1DC07957" w:rsidR="00AF5FC7" w:rsidRDefault="00AF5FC7" w:rsidP="00AF5FC7">
      <w:pPr>
        <w:spacing w:after="0"/>
        <w:jc w:val="both"/>
        <w:rPr>
          <w:rFonts w:ascii="Bookman Old Style" w:eastAsia="Arial Unicode MS" w:hAnsi="Bookman Old Style" w:cs="Arial"/>
          <w:color w:val="000000"/>
          <w:kern w:val="2"/>
          <w:sz w:val="24"/>
          <w:szCs w:val="24"/>
        </w:rPr>
      </w:pPr>
    </w:p>
    <w:p w14:paraId="7BFBC542" w14:textId="77777777" w:rsidR="003B4724" w:rsidRPr="00AF5FC7" w:rsidRDefault="003B4724" w:rsidP="00AF5FC7">
      <w:pPr>
        <w:spacing w:after="0"/>
        <w:jc w:val="both"/>
        <w:rPr>
          <w:rFonts w:ascii="Bookman Old Style" w:eastAsia="Arial Unicode MS" w:hAnsi="Bookman Old Style" w:cs="Arial"/>
          <w:color w:val="000000"/>
          <w:kern w:val="2"/>
          <w:sz w:val="24"/>
          <w:szCs w:val="24"/>
        </w:rPr>
      </w:pPr>
    </w:p>
    <w:p w14:paraId="7F849401" w14:textId="77777777" w:rsidR="00AF5FC7" w:rsidRPr="00AF5FC7" w:rsidRDefault="00AF5FC7" w:rsidP="00AF5FC7">
      <w:pPr>
        <w:spacing w:after="0"/>
        <w:jc w:val="both"/>
        <w:rPr>
          <w:rFonts w:ascii="Bookman Old Style" w:eastAsia="Arial Unicode MS" w:hAnsi="Bookman Old Style" w:cs="Arial"/>
          <w:color w:val="000000"/>
          <w:kern w:val="2"/>
          <w:sz w:val="24"/>
          <w:szCs w:val="24"/>
        </w:rPr>
      </w:pPr>
    </w:p>
    <w:p w14:paraId="1C2ED54A" w14:textId="77777777" w:rsidR="00AF5FC7" w:rsidRPr="00AF5FC7" w:rsidRDefault="00AF5FC7" w:rsidP="00AF5FC7">
      <w:pPr>
        <w:spacing w:after="0"/>
        <w:jc w:val="center"/>
        <w:rPr>
          <w:rFonts w:ascii="Bookman Old Style" w:eastAsia="Arial Unicode MS" w:hAnsi="Bookman Old Style" w:cs="Arial"/>
          <w:b/>
          <w:bCs/>
          <w:color w:val="000000"/>
          <w:kern w:val="2"/>
          <w:sz w:val="24"/>
          <w:szCs w:val="24"/>
        </w:rPr>
      </w:pPr>
      <w:r w:rsidRPr="00AF5FC7">
        <w:rPr>
          <w:rFonts w:ascii="Bookman Old Style" w:eastAsia="Arial Unicode MS" w:hAnsi="Bookman Old Style" w:cs="Arial"/>
          <w:b/>
          <w:bCs/>
          <w:color w:val="000000"/>
          <w:kern w:val="2"/>
          <w:sz w:val="24"/>
          <w:szCs w:val="24"/>
        </w:rPr>
        <w:t>OLGA LUCIA HOYOS SEPÚLVEDA</w:t>
      </w:r>
    </w:p>
    <w:p w14:paraId="4BB93327" w14:textId="77777777" w:rsidR="00AF5FC7" w:rsidRPr="00AF5FC7" w:rsidRDefault="00AF5FC7" w:rsidP="00AF5FC7">
      <w:pPr>
        <w:spacing w:after="0"/>
        <w:jc w:val="center"/>
        <w:rPr>
          <w:rFonts w:ascii="Bookman Old Style" w:eastAsia="Arial Unicode MS" w:hAnsi="Bookman Old Style" w:cs="Arial"/>
          <w:color w:val="000000"/>
          <w:kern w:val="2"/>
          <w:sz w:val="24"/>
          <w:szCs w:val="24"/>
        </w:rPr>
      </w:pPr>
      <w:r w:rsidRPr="00AF5FC7">
        <w:rPr>
          <w:rFonts w:ascii="Bookman Old Style" w:eastAsia="Arial Unicode MS" w:hAnsi="Bookman Old Style" w:cs="Arial"/>
          <w:color w:val="000000"/>
          <w:kern w:val="2"/>
          <w:sz w:val="24"/>
          <w:szCs w:val="24"/>
        </w:rPr>
        <w:t xml:space="preserve">Magistrada </w:t>
      </w:r>
    </w:p>
    <w:p w14:paraId="1AEC2CA5" w14:textId="77777777" w:rsidR="00AF5FC7" w:rsidRPr="00AF5FC7" w:rsidRDefault="00AF5FC7" w:rsidP="00AF5FC7">
      <w:pPr>
        <w:spacing w:after="0"/>
        <w:jc w:val="center"/>
        <w:rPr>
          <w:rFonts w:ascii="Bookman Old Style" w:eastAsia="Arial Unicode MS" w:hAnsi="Bookman Old Style" w:cs="Arial"/>
          <w:b/>
          <w:bCs/>
          <w:color w:val="000000"/>
          <w:kern w:val="2"/>
          <w:sz w:val="24"/>
          <w:szCs w:val="24"/>
        </w:rPr>
      </w:pPr>
    </w:p>
    <w:p w14:paraId="717988BC" w14:textId="1E399ADB" w:rsidR="00AF5FC7" w:rsidRDefault="00AF5FC7" w:rsidP="00AF5FC7">
      <w:pPr>
        <w:spacing w:after="0"/>
        <w:jc w:val="center"/>
        <w:rPr>
          <w:rFonts w:ascii="Bookman Old Style" w:eastAsia="Arial Unicode MS" w:hAnsi="Bookman Old Style" w:cs="Arial"/>
          <w:b/>
          <w:bCs/>
          <w:color w:val="000000"/>
          <w:kern w:val="2"/>
          <w:sz w:val="24"/>
          <w:szCs w:val="24"/>
        </w:rPr>
      </w:pPr>
    </w:p>
    <w:p w14:paraId="22F68426" w14:textId="77777777" w:rsidR="003B4724" w:rsidRPr="00AF5FC7" w:rsidRDefault="003B4724" w:rsidP="00AF5FC7">
      <w:pPr>
        <w:spacing w:after="0"/>
        <w:jc w:val="center"/>
        <w:rPr>
          <w:rFonts w:ascii="Bookman Old Style" w:eastAsia="Arial Unicode MS" w:hAnsi="Bookman Old Style" w:cs="Arial"/>
          <w:b/>
          <w:bCs/>
          <w:color w:val="000000"/>
          <w:kern w:val="2"/>
          <w:sz w:val="24"/>
          <w:szCs w:val="24"/>
        </w:rPr>
      </w:pPr>
    </w:p>
    <w:p w14:paraId="5E7F897C" w14:textId="77777777" w:rsidR="00AF5FC7" w:rsidRPr="00AF5FC7" w:rsidRDefault="00AF5FC7" w:rsidP="00AF5FC7">
      <w:pPr>
        <w:spacing w:after="0"/>
        <w:jc w:val="center"/>
        <w:rPr>
          <w:rFonts w:ascii="Bookman Old Style" w:eastAsia="Arial Unicode MS" w:hAnsi="Bookman Old Style" w:cs="Arial"/>
          <w:b/>
          <w:bCs/>
          <w:color w:val="000000"/>
          <w:kern w:val="2"/>
          <w:sz w:val="24"/>
          <w:szCs w:val="24"/>
        </w:rPr>
      </w:pPr>
      <w:r w:rsidRPr="00AF5FC7">
        <w:rPr>
          <w:rFonts w:ascii="Bookman Old Style" w:eastAsia="Arial Unicode MS" w:hAnsi="Bookman Old Style" w:cs="Arial"/>
          <w:b/>
          <w:bCs/>
          <w:color w:val="000000"/>
          <w:kern w:val="2"/>
          <w:sz w:val="24"/>
          <w:szCs w:val="24"/>
        </w:rPr>
        <w:t>JULIO CÉSAR SALAZAR MUÑOZ</w:t>
      </w:r>
    </w:p>
    <w:p w14:paraId="5DCA372E" w14:textId="77777777" w:rsidR="00AF5FC7" w:rsidRPr="00AF5FC7" w:rsidRDefault="00AF5FC7" w:rsidP="00AF5FC7">
      <w:pPr>
        <w:spacing w:after="0"/>
        <w:jc w:val="center"/>
        <w:rPr>
          <w:rFonts w:ascii="Bookman Old Style" w:eastAsia="Century Gothic" w:hAnsi="Bookman Old Style" w:cs="Arial"/>
          <w:b/>
          <w:bCs/>
          <w:color w:val="000000"/>
          <w:kern w:val="2"/>
          <w:sz w:val="24"/>
          <w:szCs w:val="24"/>
        </w:rPr>
      </w:pPr>
      <w:r w:rsidRPr="00AF5FC7">
        <w:rPr>
          <w:rFonts w:ascii="Bookman Old Style" w:eastAsia="Arial Unicode MS" w:hAnsi="Bookman Old Style" w:cs="Arial"/>
          <w:color w:val="000000"/>
          <w:kern w:val="2"/>
          <w:sz w:val="24"/>
          <w:szCs w:val="24"/>
        </w:rPr>
        <w:t>Magistrado</w:t>
      </w:r>
    </w:p>
    <w:p w14:paraId="590F04AB" w14:textId="200587D0" w:rsidR="00AA5029" w:rsidRPr="00AF5FC7" w:rsidRDefault="00AA5029" w:rsidP="00AF5FC7">
      <w:pPr>
        <w:spacing w:after="0"/>
        <w:jc w:val="center"/>
        <w:rPr>
          <w:rFonts w:ascii="Bookman Old Style" w:hAnsi="Bookman Old Style"/>
          <w:bCs/>
          <w:sz w:val="24"/>
          <w:szCs w:val="24"/>
        </w:rPr>
      </w:pPr>
      <w:r w:rsidRPr="00AF5FC7">
        <w:rPr>
          <w:rFonts w:ascii="Bookman Old Style" w:hAnsi="Bookman Old Style"/>
          <w:bCs/>
          <w:sz w:val="24"/>
          <w:szCs w:val="24"/>
        </w:rPr>
        <w:t xml:space="preserve">Con </w:t>
      </w:r>
      <w:r w:rsidR="00AF5FC7" w:rsidRPr="00AF5FC7">
        <w:rPr>
          <w:rFonts w:ascii="Bookman Old Style" w:hAnsi="Bookman Old Style"/>
          <w:bCs/>
          <w:sz w:val="24"/>
          <w:szCs w:val="24"/>
        </w:rPr>
        <w:t>ausencia justificada</w:t>
      </w:r>
    </w:p>
    <w:sectPr w:rsidR="00AA5029" w:rsidRPr="00AF5FC7" w:rsidSect="00AF5FC7">
      <w:headerReference w:type="default" r:id="rId12"/>
      <w:footerReference w:type="default" r:id="rId13"/>
      <w:headerReference w:type="first" r:id="rId14"/>
      <w:footerReference w:type="first" r:id="rId15"/>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609AD2" w16cex:dateUtc="2022-08-01T23:40:06.014Z"/>
  <w16cex:commentExtensible w16cex:durableId="3CB5CD4B" w16cex:dateUtc="2022-08-02T13:26:30.247Z"/>
  <w16cex:commentExtensible w16cex:durableId="183B13E8" w16cex:dateUtc="2022-08-03T21:38:31.389Z"/>
  <w16cex:commentExtensible w16cex:durableId="22FEB52B" w16cex:dateUtc="2022-08-03T21:48:10.507Z"/>
  <w16cex:commentExtensible w16cex:durableId="510A02BE" w16cex:dateUtc="2022-08-22T20:28:50.354Z"/>
  <w16cex:commentExtensible w16cex:durableId="24F8F4BA" w16cex:dateUtc="2022-08-22T20:31:37.565Z"/>
  <w16cex:commentExtensible w16cex:durableId="660A4B52" w16cex:dateUtc="2023-12-12T15:30:25.805Z"/>
  <w16cex:commentExtensible w16cex:durableId="41678A7F" w16cex:dateUtc="2023-12-12T15:31:37.852Z"/>
  <w16cex:commentExtensible w16cex:durableId="6A66622D" w16cex:dateUtc="2023-12-12T15:34:36.31Z"/>
  <w16cex:commentExtensible w16cex:durableId="04CC4C46" w16cex:dateUtc="2023-12-12T15:41:05.818Z"/>
  <w16cex:commentExtensible w16cex:durableId="444DACFB" w16cex:dateUtc="2023-12-12T15:41:34.712Z"/>
  <w16cex:commentExtensible w16cex:durableId="31199918" w16cex:dateUtc="2023-12-12T15:42:10.697Z"/>
  <w16cex:commentExtensible w16cex:durableId="48758341" w16cex:dateUtc="2023-12-12T15:52:28.85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4891C" w14:textId="77777777" w:rsidR="004A1B25" w:rsidRDefault="004A1B25" w:rsidP="009E7CBE">
      <w:pPr>
        <w:spacing w:after="0" w:line="240" w:lineRule="auto"/>
      </w:pPr>
      <w:r>
        <w:separator/>
      </w:r>
    </w:p>
  </w:endnote>
  <w:endnote w:type="continuationSeparator" w:id="0">
    <w:p w14:paraId="30AA62B1" w14:textId="77777777" w:rsidR="004A1B25" w:rsidRDefault="004A1B25" w:rsidP="009E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FrankRuehl">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4A246EF2" w14:paraId="4A013EA5" w14:textId="77777777" w:rsidTr="4A246EF2">
      <w:trPr>
        <w:trHeight w:val="300"/>
      </w:trPr>
      <w:tc>
        <w:tcPr>
          <w:tcW w:w="2945" w:type="dxa"/>
        </w:tcPr>
        <w:p w14:paraId="08D67535" w14:textId="300279E6" w:rsidR="4A246EF2" w:rsidRDefault="4A246EF2" w:rsidP="4A246EF2">
          <w:pPr>
            <w:pStyle w:val="Encabezado"/>
            <w:ind w:left="-115"/>
          </w:pPr>
        </w:p>
      </w:tc>
      <w:tc>
        <w:tcPr>
          <w:tcW w:w="2945" w:type="dxa"/>
        </w:tcPr>
        <w:p w14:paraId="02165978" w14:textId="161CB63C" w:rsidR="4A246EF2" w:rsidRDefault="4A246EF2" w:rsidP="4A246EF2">
          <w:pPr>
            <w:pStyle w:val="Encabezado"/>
            <w:jc w:val="center"/>
          </w:pPr>
        </w:p>
      </w:tc>
      <w:tc>
        <w:tcPr>
          <w:tcW w:w="2945" w:type="dxa"/>
        </w:tcPr>
        <w:p w14:paraId="7F399095" w14:textId="63AF2A7E" w:rsidR="4A246EF2" w:rsidRDefault="4A246EF2" w:rsidP="4A246EF2">
          <w:pPr>
            <w:pStyle w:val="Encabezado"/>
            <w:ind w:right="-115"/>
            <w:jc w:val="right"/>
          </w:pPr>
        </w:p>
      </w:tc>
    </w:tr>
  </w:tbl>
  <w:p w14:paraId="196954CF" w14:textId="50359FA9" w:rsidR="4A246EF2" w:rsidRDefault="4A246EF2" w:rsidP="4A246EF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4A246EF2" w14:paraId="056AA0A4" w14:textId="77777777" w:rsidTr="4A246EF2">
      <w:trPr>
        <w:trHeight w:val="300"/>
      </w:trPr>
      <w:tc>
        <w:tcPr>
          <w:tcW w:w="2945" w:type="dxa"/>
        </w:tcPr>
        <w:p w14:paraId="32D27A89" w14:textId="05947565" w:rsidR="4A246EF2" w:rsidRDefault="4A246EF2" w:rsidP="4A246EF2">
          <w:pPr>
            <w:pStyle w:val="Encabezado"/>
            <w:ind w:left="-115"/>
          </w:pPr>
        </w:p>
      </w:tc>
      <w:tc>
        <w:tcPr>
          <w:tcW w:w="2945" w:type="dxa"/>
        </w:tcPr>
        <w:p w14:paraId="61A44F64" w14:textId="5F6E3AD2" w:rsidR="4A246EF2" w:rsidRDefault="4A246EF2" w:rsidP="4A246EF2">
          <w:pPr>
            <w:pStyle w:val="Encabezado"/>
            <w:jc w:val="center"/>
          </w:pPr>
        </w:p>
      </w:tc>
      <w:tc>
        <w:tcPr>
          <w:tcW w:w="2945" w:type="dxa"/>
        </w:tcPr>
        <w:p w14:paraId="415435BA" w14:textId="6A6E81D0" w:rsidR="4A246EF2" w:rsidRDefault="4A246EF2" w:rsidP="4A246EF2">
          <w:pPr>
            <w:pStyle w:val="Encabezado"/>
            <w:ind w:right="-115"/>
            <w:jc w:val="right"/>
          </w:pPr>
        </w:p>
      </w:tc>
    </w:tr>
  </w:tbl>
  <w:p w14:paraId="2063A47C" w14:textId="305DE4CF" w:rsidR="4A246EF2" w:rsidRDefault="4A246EF2" w:rsidP="4A246EF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510FD" w14:textId="77777777" w:rsidR="004A1B25" w:rsidRDefault="004A1B25" w:rsidP="009E7CBE">
      <w:pPr>
        <w:spacing w:after="0" w:line="240" w:lineRule="auto"/>
      </w:pPr>
      <w:r>
        <w:separator/>
      </w:r>
    </w:p>
  </w:footnote>
  <w:footnote w:type="continuationSeparator" w:id="0">
    <w:p w14:paraId="52A25D9B" w14:textId="77777777" w:rsidR="004A1B25" w:rsidRDefault="004A1B25" w:rsidP="009E7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DDDD" w14:textId="7B59EFAA" w:rsidR="00696A14" w:rsidRPr="00E42D5B" w:rsidRDefault="004A1B25" w:rsidP="00E42D5B">
    <w:pPr>
      <w:pStyle w:val="Encabezado"/>
      <w:pBdr>
        <w:bottom w:val="single" w:sz="4" w:space="1" w:color="auto"/>
      </w:pBdr>
      <w:jc w:val="both"/>
      <w:rPr>
        <w:rFonts w:ascii="Arial" w:eastAsia="Arial Unicode MS" w:hAnsi="Arial" w:cs="Arial"/>
        <w:sz w:val="18"/>
        <w:szCs w:val="16"/>
      </w:rPr>
    </w:pPr>
    <w:sdt>
      <w:sdtPr>
        <w:rPr>
          <w:rFonts w:ascii="Arial" w:eastAsia="Arial Unicode MS" w:hAnsi="Arial" w:cs="Arial"/>
          <w:sz w:val="18"/>
          <w:szCs w:val="16"/>
        </w:rPr>
        <w:id w:val="-1891101673"/>
        <w:docPartObj>
          <w:docPartGallery w:val="Page Numbers (Margins)"/>
          <w:docPartUnique/>
        </w:docPartObj>
      </w:sdtPr>
      <w:sdtEndPr/>
      <w:sdtContent>
        <w:r w:rsidR="00696A14" w:rsidRPr="00E42D5B">
          <w:rPr>
            <w:rFonts w:ascii="Arial" w:eastAsia="Arial Unicode MS" w:hAnsi="Arial" w:cs="Arial"/>
            <w:noProof/>
            <w:sz w:val="18"/>
            <w:szCs w:val="16"/>
            <w:lang w:val="en-US"/>
          </w:rPr>
          <mc:AlternateContent>
            <mc:Choice Requires="wps">
              <w:drawing>
                <wp:anchor distT="0" distB="0" distL="114300" distR="114300" simplePos="0" relativeHeight="251659264" behindDoc="0" locked="0" layoutInCell="0" allowOverlap="1" wp14:anchorId="1613EAEA" wp14:editId="1527C643">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14:paraId="09B46E30" w14:textId="78E17558" w:rsidR="00696A14" w:rsidRDefault="00696A14">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640AED" w:rsidRPr="00640AED">
                                    <w:rPr>
                                      <w:rFonts w:asciiTheme="majorHAnsi" w:eastAsiaTheme="majorEastAsia" w:hAnsiTheme="majorHAnsi" w:cstheme="majorBidi"/>
                                      <w:noProof/>
                                      <w:sz w:val="48"/>
                                      <w:szCs w:val="48"/>
                                      <w:lang w:val="es-ES"/>
                                    </w:rPr>
                                    <w:t>11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3EAEA" id="Rectángulo 9"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14:paraId="09B46E30" w14:textId="78E17558" w:rsidR="00696A14" w:rsidRDefault="00696A14">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640AED" w:rsidRPr="00640AED">
                              <w:rPr>
                                <w:rFonts w:asciiTheme="majorHAnsi" w:eastAsiaTheme="majorEastAsia" w:hAnsiTheme="majorHAnsi" w:cstheme="majorBidi"/>
                                <w:noProof/>
                                <w:sz w:val="48"/>
                                <w:szCs w:val="48"/>
                                <w:lang w:val="es-ES"/>
                              </w:rPr>
                              <w:t>11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r w:rsidR="00E42D5B" w:rsidRPr="00E42D5B">
          <w:rPr>
            <w:rFonts w:ascii="Arial" w:eastAsia="Arial Unicode MS" w:hAnsi="Arial" w:cs="Arial"/>
            <w:noProof/>
            <w:sz w:val="18"/>
            <w:szCs w:val="16"/>
            <w:lang w:eastAsia="es-CO"/>
          </w:rPr>
          <w:t xml:space="preserve">Empresa de Acueducto y Alcantarillado de Pereira S.A.S. ESP </w:t>
        </w:r>
      </w:sdtContent>
    </w:sdt>
    <w:r w:rsidR="00E42D5B" w:rsidRPr="00E42D5B">
      <w:rPr>
        <w:rFonts w:ascii="Arial" w:eastAsia="Arial Unicode MS" w:hAnsi="Arial" w:cs="Arial"/>
        <w:sz w:val="18"/>
        <w:szCs w:val="16"/>
      </w:rPr>
      <w:t>Vs Miller Díaz Salazar</w:t>
    </w:r>
  </w:p>
  <w:p w14:paraId="3217A1DF" w14:textId="27AD16F9" w:rsidR="00696A14" w:rsidRPr="00E42D5B" w:rsidRDefault="00696A14" w:rsidP="00E42D5B">
    <w:pPr>
      <w:pStyle w:val="Encabezado"/>
      <w:pBdr>
        <w:bottom w:val="single" w:sz="4" w:space="1" w:color="auto"/>
      </w:pBdr>
      <w:jc w:val="both"/>
      <w:rPr>
        <w:rFonts w:ascii="Arial" w:eastAsia="Arial Unicode MS" w:hAnsi="Arial" w:cs="Arial"/>
        <w:sz w:val="18"/>
        <w:szCs w:val="16"/>
      </w:rPr>
    </w:pPr>
    <w:r w:rsidRPr="00E42D5B">
      <w:rPr>
        <w:rFonts w:ascii="Arial" w:eastAsia="Arial Unicode MS" w:hAnsi="Arial" w:cs="Arial"/>
        <w:sz w:val="18"/>
        <w:szCs w:val="16"/>
      </w:rPr>
      <w:t xml:space="preserve">RAD: </w:t>
    </w:r>
    <w:r w:rsidRPr="00E42D5B">
      <w:rPr>
        <w:rFonts w:ascii="Arial" w:eastAsia="Times New Roman" w:hAnsi="Arial" w:cs="Arial"/>
        <w:bCs/>
        <w:sz w:val="18"/>
        <w:szCs w:val="16"/>
        <w:lang w:eastAsia="es-ES"/>
      </w:rPr>
      <w:t>66001310500320180059801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4A246EF2" w14:paraId="23178BBB" w14:textId="77777777" w:rsidTr="4A246EF2">
      <w:trPr>
        <w:trHeight w:val="300"/>
      </w:trPr>
      <w:tc>
        <w:tcPr>
          <w:tcW w:w="2945" w:type="dxa"/>
        </w:tcPr>
        <w:p w14:paraId="4F2F6584" w14:textId="415ABB5B" w:rsidR="4A246EF2" w:rsidRDefault="4A246EF2" w:rsidP="4A246EF2">
          <w:pPr>
            <w:pStyle w:val="Encabezado"/>
            <w:ind w:left="-115"/>
          </w:pPr>
        </w:p>
      </w:tc>
      <w:tc>
        <w:tcPr>
          <w:tcW w:w="2945" w:type="dxa"/>
        </w:tcPr>
        <w:p w14:paraId="3E80A6E8" w14:textId="409B99CD" w:rsidR="4A246EF2" w:rsidRDefault="4A246EF2" w:rsidP="4A246EF2">
          <w:pPr>
            <w:pStyle w:val="Encabezado"/>
            <w:jc w:val="center"/>
          </w:pPr>
        </w:p>
      </w:tc>
      <w:tc>
        <w:tcPr>
          <w:tcW w:w="2945" w:type="dxa"/>
        </w:tcPr>
        <w:p w14:paraId="1EE48ABA" w14:textId="762AA1D4" w:rsidR="4A246EF2" w:rsidRDefault="4A246EF2" w:rsidP="4A246EF2">
          <w:pPr>
            <w:pStyle w:val="Encabezado"/>
            <w:ind w:right="-115"/>
            <w:jc w:val="right"/>
          </w:pPr>
        </w:p>
      </w:tc>
    </w:tr>
  </w:tbl>
  <w:p w14:paraId="6C489210" w14:textId="2760AEB3" w:rsidR="4A246EF2" w:rsidRDefault="4A246EF2" w:rsidP="4A246EF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692B"/>
    <w:multiLevelType w:val="hybridMultilevel"/>
    <w:tmpl w:val="C2BAE2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76401E"/>
    <w:multiLevelType w:val="hybridMultilevel"/>
    <w:tmpl w:val="687E0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AF36A5"/>
    <w:multiLevelType w:val="hybridMultilevel"/>
    <w:tmpl w:val="4530A646"/>
    <w:lvl w:ilvl="0" w:tplc="240A0011">
      <w:start w:val="1"/>
      <w:numFmt w:val="decimal"/>
      <w:lvlText w:val="%1)"/>
      <w:lvlJc w:val="left"/>
      <w:pPr>
        <w:ind w:left="360"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 w15:restartNumberingAfterBreak="0">
    <w:nsid w:val="05FA758A"/>
    <w:multiLevelType w:val="hybridMultilevel"/>
    <w:tmpl w:val="8E54AD00"/>
    <w:lvl w:ilvl="0" w:tplc="3BA20338">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161601"/>
    <w:multiLevelType w:val="hybridMultilevel"/>
    <w:tmpl w:val="6D2EEF58"/>
    <w:lvl w:ilvl="0" w:tplc="DA9C18EC">
      <w:start w:val="1"/>
      <w:numFmt w:val="decimal"/>
      <w:lvlText w:val="%1."/>
      <w:lvlJc w:val="left"/>
      <w:pPr>
        <w:ind w:left="360" w:hanging="360"/>
      </w:pPr>
      <w:rPr>
        <w:b/>
        <w:bCs w:val="0"/>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5" w15:restartNumberingAfterBreak="0">
    <w:nsid w:val="11B80548"/>
    <w:multiLevelType w:val="hybridMultilevel"/>
    <w:tmpl w:val="FAECC0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004D16"/>
    <w:multiLevelType w:val="hybridMultilevel"/>
    <w:tmpl w:val="12A0F61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E84AAF"/>
    <w:multiLevelType w:val="hybridMultilevel"/>
    <w:tmpl w:val="9C0A9BEA"/>
    <w:lvl w:ilvl="0" w:tplc="0C0A0001">
      <w:start w:val="1"/>
      <w:numFmt w:val="bullet"/>
      <w:lvlText w:val=""/>
      <w:lvlJc w:val="left"/>
      <w:pPr>
        <w:ind w:left="1166" w:hanging="360"/>
      </w:pPr>
      <w:rPr>
        <w:rFonts w:ascii="Symbol" w:hAnsi="Symbol" w:hint="default"/>
      </w:rPr>
    </w:lvl>
    <w:lvl w:ilvl="1" w:tplc="0C0A0003" w:tentative="1">
      <w:start w:val="1"/>
      <w:numFmt w:val="bullet"/>
      <w:lvlText w:val="o"/>
      <w:lvlJc w:val="left"/>
      <w:pPr>
        <w:ind w:left="1886" w:hanging="360"/>
      </w:pPr>
      <w:rPr>
        <w:rFonts w:ascii="Courier New" w:hAnsi="Courier New" w:cs="Courier New" w:hint="default"/>
      </w:rPr>
    </w:lvl>
    <w:lvl w:ilvl="2" w:tplc="0C0A0005" w:tentative="1">
      <w:start w:val="1"/>
      <w:numFmt w:val="bullet"/>
      <w:lvlText w:val=""/>
      <w:lvlJc w:val="left"/>
      <w:pPr>
        <w:ind w:left="2606" w:hanging="360"/>
      </w:pPr>
      <w:rPr>
        <w:rFonts w:ascii="Wingdings" w:hAnsi="Wingdings" w:hint="default"/>
      </w:rPr>
    </w:lvl>
    <w:lvl w:ilvl="3" w:tplc="0C0A0001" w:tentative="1">
      <w:start w:val="1"/>
      <w:numFmt w:val="bullet"/>
      <w:lvlText w:val=""/>
      <w:lvlJc w:val="left"/>
      <w:pPr>
        <w:ind w:left="3326" w:hanging="360"/>
      </w:pPr>
      <w:rPr>
        <w:rFonts w:ascii="Symbol" w:hAnsi="Symbol" w:hint="default"/>
      </w:rPr>
    </w:lvl>
    <w:lvl w:ilvl="4" w:tplc="0C0A0003" w:tentative="1">
      <w:start w:val="1"/>
      <w:numFmt w:val="bullet"/>
      <w:lvlText w:val="o"/>
      <w:lvlJc w:val="left"/>
      <w:pPr>
        <w:ind w:left="4046" w:hanging="360"/>
      </w:pPr>
      <w:rPr>
        <w:rFonts w:ascii="Courier New" w:hAnsi="Courier New" w:cs="Courier New" w:hint="default"/>
      </w:rPr>
    </w:lvl>
    <w:lvl w:ilvl="5" w:tplc="0C0A0005" w:tentative="1">
      <w:start w:val="1"/>
      <w:numFmt w:val="bullet"/>
      <w:lvlText w:val=""/>
      <w:lvlJc w:val="left"/>
      <w:pPr>
        <w:ind w:left="4766" w:hanging="360"/>
      </w:pPr>
      <w:rPr>
        <w:rFonts w:ascii="Wingdings" w:hAnsi="Wingdings" w:hint="default"/>
      </w:rPr>
    </w:lvl>
    <w:lvl w:ilvl="6" w:tplc="0C0A0001" w:tentative="1">
      <w:start w:val="1"/>
      <w:numFmt w:val="bullet"/>
      <w:lvlText w:val=""/>
      <w:lvlJc w:val="left"/>
      <w:pPr>
        <w:ind w:left="5486" w:hanging="360"/>
      </w:pPr>
      <w:rPr>
        <w:rFonts w:ascii="Symbol" w:hAnsi="Symbol" w:hint="default"/>
      </w:rPr>
    </w:lvl>
    <w:lvl w:ilvl="7" w:tplc="0C0A0003" w:tentative="1">
      <w:start w:val="1"/>
      <w:numFmt w:val="bullet"/>
      <w:lvlText w:val="o"/>
      <w:lvlJc w:val="left"/>
      <w:pPr>
        <w:ind w:left="6206" w:hanging="360"/>
      </w:pPr>
      <w:rPr>
        <w:rFonts w:ascii="Courier New" w:hAnsi="Courier New" w:cs="Courier New" w:hint="default"/>
      </w:rPr>
    </w:lvl>
    <w:lvl w:ilvl="8" w:tplc="0C0A0005" w:tentative="1">
      <w:start w:val="1"/>
      <w:numFmt w:val="bullet"/>
      <w:lvlText w:val=""/>
      <w:lvlJc w:val="left"/>
      <w:pPr>
        <w:ind w:left="6926" w:hanging="360"/>
      </w:pPr>
      <w:rPr>
        <w:rFonts w:ascii="Wingdings" w:hAnsi="Wingdings" w:hint="default"/>
      </w:rPr>
    </w:lvl>
  </w:abstractNum>
  <w:abstractNum w:abstractNumId="8" w15:restartNumberingAfterBreak="0">
    <w:nsid w:val="164E714B"/>
    <w:multiLevelType w:val="hybridMultilevel"/>
    <w:tmpl w:val="AC70C85E"/>
    <w:lvl w:ilvl="0" w:tplc="43BCE8BA">
      <w:start w:val="2"/>
      <w:numFmt w:val="upperRoman"/>
      <w:lvlText w:val="%1."/>
      <w:lvlJc w:val="left"/>
      <w:pPr>
        <w:ind w:left="1307" w:hanging="720"/>
      </w:pPr>
      <w:rPr>
        <w:rFonts w:eastAsia="Calibri" w:hint="default"/>
        <w:b/>
      </w:rPr>
    </w:lvl>
    <w:lvl w:ilvl="1" w:tplc="240A0019" w:tentative="1">
      <w:start w:val="1"/>
      <w:numFmt w:val="lowerLetter"/>
      <w:lvlText w:val="%2."/>
      <w:lvlJc w:val="left"/>
      <w:pPr>
        <w:ind w:left="1667" w:hanging="360"/>
      </w:pPr>
    </w:lvl>
    <w:lvl w:ilvl="2" w:tplc="240A001B" w:tentative="1">
      <w:start w:val="1"/>
      <w:numFmt w:val="lowerRoman"/>
      <w:lvlText w:val="%3."/>
      <w:lvlJc w:val="right"/>
      <w:pPr>
        <w:ind w:left="2387" w:hanging="180"/>
      </w:pPr>
    </w:lvl>
    <w:lvl w:ilvl="3" w:tplc="240A000F" w:tentative="1">
      <w:start w:val="1"/>
      <w:numFmt w:val="decimal"/>
      <w:lvlText w:val="%4."/>
      <w:lvlJc w:val="left"/>
      <w:pPr>
        <w:ind w:left="3107" w:hanging="360"/>
      </w:pPr>
    </w:lvl>
    <w:lvl w:ilvl="4" w:tplc="240A0019" w:tentative="1">
      <w:start w:val="1"/>
      <w:numFmt w:val="lowerLetter"/>
      <w:lvlText w:val="%5."/>
      <w:lvlJc w:val="left"/>
      <w:pPr>
        <w:ind w:left="3827" w:hanging="360"/>
      </w:pPr>
    </w:lvl>
    <w:lvl w:ilvl="5" w:tplc="240A001B" w:tentative="1">
      <w:start w:val="1"/>
      <w:numFmt w:val="lowerRoman"/>
      <w:lvlText w:val="%6."/>
      <w:lvlJc w:val="right"/>
      <w:pPr>
        <w:ind w:left="4547" w:hanging="180"/>
      </w:pPr>
    </w:lvl>
    <w:lvl w:ilvl="6" w:tplc="240A000F" w:tentative="1">
      <w:start w:val="1"/>
      <w:numFmt w:val="decimal"/>
      <w:lvlText w:val="%7."/>
      <w:lvlJc w:val="left"/>
      <w:pPr>
        <w:ind w:left="5267" w:hanging="360"/>
      </w:pPr>
    </w:lvl>
    <w:lvl w:ilvl="7" w:tplc="240A0019" w:tentative="1">
      <w:start w:val="1"/>
      <w:numFmt w:val="lowerLetter"/>
      <w:lvlText w:val="%8."/>
      <w:lvlJc w:val="left"/>
      <w:pPr>
        <w:ind w:left="5987" w:hanging="360"/>
      </w:pPr>
    </w:lvl>
    <w:lvl w:ilvl="8" w:tplc="240A001B" w:tentative="1">
      <w:start w:val="1"/>
      <w:numFmt w:val="lowerRoman"/>
      <w:lvlText w:val="%9."/>
      <w:lvlJc w:val="right"/>
      <w:pPr>
        <w:ind w:left="6707" w:hanging="180"/>
      </w:pPr>
    </w:lvl>
  </w:abstractNum>
  <w:abstractNum w:abstractNumId="9"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15:restartNumberingAfterBreak="0">
    <w:nsid w:val="167538DA"/>
    <w:multiLevelType w:val="hybridMultilevel"/>
    <w:tmpl w:val="CC8A4106"/>
    <w:lvl w:ilvl="0" w:tplc="09A0B872">
      <w:start w:val="1"/>
      <w:numFmt w:val="lowerLetter"/>
      <w:lvlText w:val="%1)"/>
      <w:lvlJc w:val="left"/>
      <w:pPr>
        <w:ind w:left="786" w:hanging="360"/>
      </w:pPr>
      <w:rPr>
        <w:rFonts w:hint="default"/>
        <w:color w:val="auto"/>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1" w15:restartNumberingAfterBreak="0">
    <w:nsid w:val="19B72A2E"/>
    <w:multiLevelType w:val="hybridMultilevel"/>
    <w:tmpl w:val="12B28E72"/>
    <w:lvl w:ilvl="0" w:tplc="7C2C462E">
      <w:start w:val="1"/>
      <w:numFmt w:val="lowerLetter"/>
      <w:lvlText w:val="%1)"/>
      <w:lvlJc w:val="left"/>
      <w:pPr>
        <w:ind w:left="587" w:hanging="360"/>
      </w:pPr>
      <w:rPr>
        <w:rFonts w:hint="default"/>
      </w:rPr>
    </w:lvl>
    <w:lvl w:ilvl="1" w:tplc="240A0019" w:tentative="1">
      <w:start w:val="1"/>
      <w:numFmt w:val="lowerLetter"/>
      <w:lvlText w:val="%2."/>
      <w:lvlJc w:val="left"/>
      <w:pPr>
        <w:ind w:left="1307" w:hanging="360"/>
      </w:pPr>
    </w:lvl>
    <w:lvl w:ilvl="2" w:tplc="240A001B" w:tentative="1">
      <w:start w:val="1"/>
      <w:numFmt w:val="lowerRoman"/>
      <w:lvlText w:val="%3."/>
      <w:lvlJc w:val="right"/>
      <w:pPr>
        <w:ind w:left="2027" w:hanging="180"/>
      </w:pPr>
    </w:lvl>
    <w:lvl w:ilvl="3" w:tplc="240A000F" w:tentative="1">
      <w:start w:val="1"/>
      <w:numFmt w:val="decimal"/>
      <w:lvlText w:val="%4."/>
      <w:lvlJc w:val="left"/>
      <w:pPr>
        <w:ind w:left="2747" w:hanging="360"/>
      </w:pPr>
    </w:lvl>
    <w:lvl w:ilvl="4" w:tplc="240A0019" w:tentative="1">
      <w:start w:val="1"/>
      <w:numFmt w:val="lowerLetter"/>
      <w:lvlText w:val="%5."/>
      <w:lvlJc w:val="left"/>
      <w:pPr>
        <w:ind w:left="3467" w:hanging="360"/>
      </w:pPr>
    </w:lvl>
    <w:lvl w:ilvl="5" w:tplc="240A001B" w:tentative="1">
      <w:start w:val="1"/>
      <w:numFmt w:val="lowerRoman"/>
      <w:lvlText w:val="%6."/>
      <w:lvlJc w:val="right"/>
      <w:pPr>
        <w:ind w:left="4187" w:hanging="180"/>
      </w:pPr>
    </w:lvl>
    <w:lvl w:ilvl="6" w:tplc="240A000F" w:tentative="1">
      <w:start w:val="1"/>
      <w:numFmt w:val="decimal"/>
      <w:lvlText w:val="%7."/>
      <w:lvlJc w:val="left"/>
      <w:pPr>
        <w:ind w:left="4907" w:hanging="360"/>
      </w:pPr>
    </w:lvl>
    <w:lvl w:ilvl="7" w:tplc="240A0019" w:tentative="1">
      <w:start w:val="1"/>
      <w:numFmt w:val="lowerLetter"/>
      <w:lvlText w:val="%8."/>
      <w:lvlJc w:val="left"/>
      <w:pPr>
        <w:ind w:left="5627" w:hanging="360"/>
      </w:pPr>
    </w:lvl>
    <w:lvl w:ilvl="8" w:tplc="240A001B" w:tentative="1">
      <w:start w:val="1"/>
      <w:numFmt w:val="lowerRoman"/>
      <w:lvlText w:val="%9."/>
      <w:lvlJc w:val="right"/>
      <w:pPr>
        <w:ind w:left="6347" w:hanging="180"/>
      </w:pPr>
    </w:lvl>
  </w:abstractNum>
  <w:abstractNum w:abstractNumId="12" w15:restartNumberingAfterBreak="0">
    <w:nsid w:val="1A8354BF"/>
    <w:multiLevelType w:val="hybridMultilevel"/>
    <w:tmpl w:val="2AEC0982"/>
    <w:lvl w:ilvl="0" w:tplc="1CBCAF1A">
      <w:start w:val="3"/>
      <w:numFmt w:val="lowerLetter"/>
      <w:lvlText w:val="%1)"/>
      <w:lvlJc w:val="left"/>
      <w:pPr>
        <w:ind w:left="786" w:hanging="360"/>
      </w:pPr>
      <w:rPr>
        <w:rFonts w:eastAsia="Calibri" w:cs="Arial"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3" w15:restartNumberingAfterBreak="0">
    <w:nsid w:val="214C1729"/>
    <w:multiLevelType w:val="hybridMultilevel"/>
    <w:tmpl w:val="8E54AD00"/>
    <w:lvl w:ilvl="0" w:tplc="3BA20338">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5840036"/>
    <w:multiLevelType w:val="hybridMultilevel"/>
    <w:tmpl w:val="8AEE701E"/>
    <w:lvl w:ilvl="0" w:tplc="0C0A0001">
      <w:start w:val="1"/>
      <w:numFmt w:val="bullet"/>
      <w:lvlText w:val=""/>
      <w:lvlJc w:val="left"/>
      <w:pPr>
        <w:ind w:left="806" w:hanging="360"/>
      </w:pPr>
      <w:rPr>
        <w:rFonts w:ascii="Symbol" w:hAnsi="Symbo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15" w15:restartNumberingAfterBreak="0">
    <w:nsid w:val="26A70B78"/>
    <w:multiLevelType w:val="hybridMultilevel"/>
    <w:tmpl w:val="1EBA1F24"/>
    <w:lvl w:ilvl="0" w:tplc="F1C6EDDC">
      <w:start w:val="1"/>
      <w:numFmt w:val="decimal"/>
      <w:lvlText w:val="%1."/>
      <w:lvlJc w:val="left"/>
      <w:pPr>
        <w:ind w:left="360" w:hanging="360"/>
      </w:pPr>
      <w:rPr>
        <w:b/>
      </w:rPr>
    </w:lvl>
    <w:lvl w:ilvl="1" w:tplc="240A0019">
      <w:start w:val="1"/>
      <w:numFmt w:val="lowerLetter"/>
      <w:lvlText w:val="%2."/>
      <w:lvlJc w:val="left"/>
      <w:pPr>
        <w:ind w:left="1591" w:hanging="360"/>
      </w:pPr>
    </w:lvl>
    <w:lvl w:ilvl="2" w:tplc="240A001B">
      <w:start w:val="1"/>
      <w:numFmt w:val="lowerRoman"/>
      <w:lvlText w:val="%3."/>
      <w:lvlJc w:val="right"/>
      <w:pPr>
        <w:ind w:left="2311" w:hanging="180"/>
      </w:pPr>
    </w:lvl>
    <w:lvl w:ilvl="3" w:tplc="240A000F">
      <w:start w:val="1"/>
      <w:numFmt w:val="decimal"/>
      <w:lvlText w:val="%4."/>
      <w:lvlJc w:val="left"/>
      <w:pPr>
        <w:ind w:left="3031" w:hanging="360"/>
      </w:pPr>
    </w:lvl>
    <w:lvl w:ilvl="4" w:tplc="240A0019">
      <w:start w:val="1"/>
      <w:numFmt w:val="lowerLetter"/>
      <w:lvlText w:val="%5."/>
      <w:lvlJc w:val="left"/>
      <w:pPr>
        <w:ind w:left="3751" w:hanging="360"/>
      </w:pPr>
    </w:lvl>
    <w:lvl w:ilvl="5" w:tplc="240A001B">
      <w:start w:val="1"/>
      <w:numFmt w:val="lowerRoman"/>
      <w:lvlText w:val="%6."/>
      <w:lvlJc w:val="right"/>
      <w:pPr>
        <w:ind w:left="4471" w:hanging="180"/>
      </w:pPr>
    </w:lvl>
    <w:lvl w:ilvl="6" w:tplc="240A000F">
      <w:start w:val="1"/>
      <w:numFmt w:val="decimal"/>
      <w:lvlText w:val="%7."/>
      <w:lvlJc w:val="left"/>
      <w:pPr>
        <w:ind w:left="5191" w:hanging="360"/>
      </w:pPr>
    </w:lvl>
    <w:lvl w:ilvl="7" w:tplc="240A0019">
      <w:start w:val="1"/>
      <w:numFmt w:val="lowerLetter"/>
      <w:lvlText w:val="%8."/>
      <w:lvlJc w:val="left"/>
      <w:pPr>
        <w:ind w:left="5911" w:hanging="360"/>
      </w:pPr>
    </w:lvl>
    <w:lvl w:ilvl="8" w:tplc="240A001B">
      <w:start w:val="1"/>
      <w:numFmt w:val="lowerRoman"/>
      <w:lvlText w:val="%9."/>
      <w:lvlJc w:val="right"/>
      <w:pPr>
        <w:ind w:left="6631" w:hanging="180"/>
      </w:pPr>
    </w:lvl>
  </w:abstractNum>
  <w:abstractNum w:abstractNumId="16" w15:restartNumberingAfterBreak="0">
    <w:nsid w:val="2C003217"/>
    <w:multiLevelType w:val="hybridMultilevel"/>
    <w:tmpl w:val="5B288386"/>
    <w:lvl w:ilvl="0" w:tplc="D5D284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AB03F7"/>
    <w:multiLevelType w:val="hybridMultilevel"/>
    <w:tmpl w:val="6E122934"/>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2D0B44"/>
    <w:multiLevelType w:val="hybridMultilevel"/>
    <w:tmpl w:val="E0BC1AE4"/>
    <w:lvl w:ilvl="0" w:tplc="0868E88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0C3710F"/>
    <w:multiLevelType w:val="hybridMultilevel"/>
    <w:tmpl w:val="F9B64F22"/>
    <w:lvl w:ilvl="0" w:tplc="240A0011">
      <w:start w:val="1"/>
      <w:numFmt w:val="decimal"/>
      <w:lvlText w:val="%1)"/>
      <w:lvlJc w:val="left"/>
      <w:pPr>
        <w:ind w:left="360" w:hanging="360"/>
      </w:pPr>
    </w:lvl>
    <w:lvl w:ilvl="1" w:tplc="0C0A0019">
      <w:start w:val="1"/>
      <w:numFmt w:val="lowerLetter"/>
      <w:lvlText w:val="%2."/>
      <w:lvlJc w:val="left"/>
      <w:pPr>
        <w:ind w:left="-261" w:hanging="360"/>
      </w:pPr>
    </w:lvl>
    <w:lvl w:ilvl="2" w:tplc="0C0A001B">
      <w:start w:val="1"/>
      <w:numFmt w:val="lowerRoman"/>
      <w:lvlText w:val="%3."/>
      <w:lvlJc w:val="right"/>
      <w:pPr>
        <w:ind w:left="459" w:hanging="180"/>
      </w:pPr>
    </w:lvl>
    <w:lvl w:ilvl="3" w:tplc="0C0A000F">
      <w:start w:val="1"/>
      <w:numFmt w:val="decimal"/>
      <w:lvlText w:val="%4."/>
      <w:lvlJc w:val="left"/>
      <w:pPr>
        <w:ind w:left="1179" w:hanging="360"/>
      </w:pPr>
    </w:lvl>
    <w:lvl w:ilvl="4" w:tplc="0C0A0019">
      <w:start w:val="1"/>
      <w:numFmt w:val="lowerLetter"/>
      <w:lvlText w:val="%5."/>
      <w:lvlJc w:val="left"/>
      <w:pPr>
        <w:ind w:left="1899" w:hanging="360"/>
      </w:pPr>
    </w:lvl>
    <w:lvl w:ilvl="5" w:tplc="0C0A001B">
      <w:start w:val="1"/>
      <w:numFmt w:val="lowerRoman"/>
      <w:lvlText w:val="%6."/>
      <w:lvlJc w:val="right"/>
      <w:pPr>
        <w:ind w:left="2619" w:hanging="180"/>
      </w:pPr>
    </w:lvl>
    <w:lvl w:ilvl="6" w:tplc="0C0A000F">
      <w:start w:val="1"/>
      <w:numFmt w:val="decimal"/>
      <w:lvlText w:val="%7."/>
      <w:lvlJc w:val="left"/>
      <w:pPr>
        <w:ind w:left="3339" w:hanging="360"/>
      </w:pPr>
    </w:lvl>
    <w:lvl w:ilvl="7" w:tplc="0C0A0019">
      <w:start w:val="1"/>
      <w:numFmt w:val="lowerLetter"/>
      <w:lvlText w:val="%8."/>
      <w:lvlJc w:val="left"/>
      <w:pPr>
        <w:ind w:left="4059" w:hanging="360"/>
      </w:pPr>
    </w:lvl>
    <w:lvl w:ilvl="8" w:tplc="0C0A001B">
      <w:start w:val="1"/>
      <w:numFmt w:val="lowerRoman"/>
      <w:lvlText w:val="%9."/>
      <w:lvlJc w:val="right"/>
      <w:pPr>
        <w:ind w:left="4779" w:hanging="180"/>
      </w:pPr>
    </w:lvl>
  </w:abstractNum>
  <w:abstractNum w:abstractNumId="20" w15:restartNumberingAfterBreak="0">
    <w:nsid w:val="337E338C"/>
    <w:multiLevelType w:val="hybridMultilevel"/>
    <w:tmpl w:val="421C7E4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4B003FD"/>
    <w:multiLevelType w:val="hybridMultilevel"/>
    <w:tmpl w:val="15720060"/>
    <w:lvl w:ilvl="0" w:tplc="B552A068">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41773A99"/>
    <w:multiLevelType w:val="hybridMultilevel"/>
    <w:tmpl w:val="59C68544"/>
    <w:lvl w:ilvl="0" w:tplc="0C0A000F">
      <w:start w:val="1"/>
      <w:numFmt w:val="decimal"/>
      <w:lvlText w:val="%1."/>
      <w:lvlJc w:val="left"/>
      <w:pPr>
        <w:ind w:left="795" w:hanging="360"/>
      </w:p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23" w15:restartNumberingAfterBreak="0">
    <w:nsid w:val="418963D6"/>
    <w:multiLevelType w:val="hybridMultilevel"/>
    <w:tmpl w:val="C15A422C"/>
    <w:lvl w:ilvl="0" w:tplc="3BA20338">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4F5742"/>
    <w:multiLevelType w:val="hybridMultilevel"/>
    <w:tmpl w:val="90022892"/>
    <w:lvl w:ilvl="0" w:tplc="F790EB1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4BC7690"/>
    <w:multiLevelType w:val="hybridMultilevel"/>
    <w:tmpl w:val="E0BC1AE4"/>
    <w:lvl w:ilvl="0" w:tplc="0868E88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ADB551B"/>
    <w:multiLevelType w:val="hybridMultilevel"/>
    <w:tmpl w:val="CC624D8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32B27A4"/>
    <w:multiLevelType w:val="hybridMultilevel"/>
    <w:tmpl w:val="C2BAE2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EF1BFF"/>
    <w:multiLevelType w:val="hybridMultilevel"/>
    <w:tmpl w:val="7B420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98732DB"/>
    <w:multiLevelType w:val="hybridMultilevel"/>
    <w:tmpl w:val="9CFE41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08E52A4"/>
    <w:multiLevelType w:val="hybridMultilevel"/>
    <w:tmpl w:val="2760E77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0CB73B5"/>
    <w:multiLevelType w:val="hybridMultilevel"/>
    <w:tmpl w:val="82EE44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286466C"/>
    <w:multiLevelType w:val="hybridMultilevel"/>
    <w:tmpl w:val="5008BE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2EE617F"/>
    <w:multiLevelType w:val="hybridMultilevel"/>
    <w:tmpl w:val="04DCAE48"/>
    <w:lvl w:ilvl="0" w:tplc="599C4112">
      <w:start w:val="1"/>
      <w:numFmt w:val="decimal"/>
      <w:lvlText w:val="%1)"/>
      <w:lvlJc w:val="left"/>
      <w:pPr>
        <w:ind w:left="360" w:hanging="360"/>
      </w:pPr>
      <w:rPr>
        <w:b/>
      </w:rPr>
    </w:lvl>
    <w:lvl w:ilvl="1" w:tplc="240A0019">
      <w:start w:val="1"/>
      <w:numFmt w:val="lowerLetter"/>
      <w:lvlText w:val="%2."/>
      <w:lvlJc w:val="left"/>
      <w:pPr>
        <w:ind w:left="2018" w:hanging="360"/>
      </w:pPr>
    </w:lvl>
    <w:lvl w:ilvl="2" w:tplc="240A001B">
      <w:start w:val="1"/>
      <w:numFmt w:val="lowerRoman"/>
      <w:lvlText w:val="%3."/>
      <w:lvlJc w:val="right"/>
      <w:pPr>
        <w:ind w:left="2738" w:hanging="180"/>
      </w:pPr>
    </w:lvl>
    <w:lvl w:ilvl="3" w:tplc="240A000F">
      <w:start w:val="1"/>
      <w:numFmt w:val="decimal"/>
      <w:lvlText w:val="%4."/>
      <w:lvlJc w:val="left"/>
      <w:pPr>
        <w:ind w:left="3458" w:hanging="360"/>
      </w:pPr>
    </w:lvl>
    <w:lvl w:ilvl="4" w:tplc="240A0019">
      <w:start w:val="1"/>
      <w:numFmt w:val="lowerLetter"/>
      <w:lvlText w:val="%5."/>
      <w:lvlJc w:val="left"/>
      <w:pPr>
        <w:ind w:left="4178" w:hanging="360"/>
      </w:pPr>
    </w:lvl>
    <w:lvl w:ilvl="5" w:tplc="240A001B">
      <w:start w:val="1"/>
      <w:numFmt w:val="lowerRoman"/>
      <w:lvlText w:val="%6."/>
      <w:lvlJc w:val="right"/>
      <w:pPr>
        <w:ind w:left="4898" w:hanging="180"/>
      </w:pPr>
    </w:lvl>
    <w:lvl w:ilvl="6" w:tplc="240A000F">
      <w:start w:val="1"/>
      <w:numFmt w:val="decimal"/>
      <w:lvlText w:val="%7."/>
      <w:lvlJc w:val="left"/>
      <w:pPr>
        <w:ind w:left="5618" w:hanging="360"/>
      </w:pPr>
    </w:lvl>
    <w:lvl w:ilvl="7" w:tplc="240A0019">
      <w:start w:val="1"/>
      <w:numFmt w:val="lowerLetter"/>
      <w:lvlText w:val="%8."/>
      <w:lvlJc w:val="left"/>
      <w:pPr>
        <w:ind w:left="6338" w:hanging="360"/>
      </w:pPr>
    </w:lvl>
    <w:lvl w:ilvl="8" w:tplc="240A001B">
      <w:start w:val="1"/>
      <w:numFmt w:val="lowerRoman"/>
      <w:lvlText w:val="%9."/>
      <w:lvlJc w:val="right"/>
      <w:pPr>
        <w:ind w:left="7058" w:hanging="180"/>
      </w:pPr>
    </w:lvl>
  </w:abstractNum>
  <w:abstractNum w:abstractNumId="34" w15:restartNumberingAfterBreak="0">
    <w:nsid w:val="73FF400C"/>
    <w:multiLevelType w:val="hybridMultilevel"/>
    <w:tmpl w:val="384E87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92131E4"/>
    <w:multiLevelType w:val="hybridMultilevel"/>
    <w:tmpl w:val="0C2A28A2"/>
    <w:lvl w:ilvl="0" w:tplc="14347926">
      <w:start w:val="3"/>
      <w:numFmt w:val="lowerLetter"/>
      <w:lvlText w:val="%1)"/>
      <w:lvlJc w:val="left"/>
      <w:pPr>
        <w:ind w:left="786" w:hanging="360"/>
      </w:pPr>
      <w:rPr>
        <w:rFonts w:hint="default"/>
        <w:i w:val="0"/>
        <w:color w:val="auto"/>
        <w:u w:val="none"/>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3"/>
  </w:num>
  <w:num w:numId="2">
    <w:abstractNumId w:val="16"/>
  </w:num>
  <w:num w:numId="3">
    <w:abstractNumId w:val="20"/>
  </w:num>
  <w:num w:numId="4">
    <w:abstractNumId w:val="9"/>
  </w:num>
  <w:num w:numId="5">
    <w:abstractNumId w:val="24"/>
  </w:num>
  <w:num w:numId="6">
    <w:abstractNumId w:val="31"/>
  </w:num>
  <w:num w:numId="7">
    <w:abstractNumId w:val="1"/>
  </w:num>
  <w:num w:numId="8">
    <w:abstractNumId w:val="23"/>
  </w:num>
  <w:num w:numId="9">
    <w:abstractNumId w:val="34"/>
  </w:num>
  <w:num w:numId="10">
    <w:abstractNumId w:val="32"/>
  </w:num>
  <w:num w:numId="11">
    <w:abstractNumId w:val="13"/>
  </w:num>
  <w:num w:numId="12">
    <w:abstractNumId w:val="33"/>
  </w:num>
  <w:num w:numId="13">
    <w:abstractNumId w:val="14"/>
  </w:num>
  <w:num w:numId="14">
    <w:abstractNumId w:val="7"/>
  </w:num>
  <w:num w:numId="15">
    <w:abstractNumId w:val="28"/>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2"/>
  </w:num>
  <w:num w:numId="23">
    <w:abstractNumId w:val="35"/>
  </w:num>
  <w:num w:numId="24">
    <w:abstractNumId w:val="12"/>
  </w:num>
  <w:num w:numId="25">
    <w:abstractNumId w:val="30"/>
  </w:num>
  <w:num w:numId="26">
    <w:abstractNumId w:val="6"/>
  </w:num>
  <w:num w:numId="27">
    <w:abstractNumId w:val="19"/>
  </w:num>
  <w:num w:numId="28">
    <w:abstractNumId w:val="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
  </w:num>
  <w:num w:numId="32">
    <w:abstractNumId w:val="11"/>
  </w:num>
  <w:num w:numId="33">
    <w:abstractNumId w:val="8"/>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9"/>
  </w:num>
  <w:num w:numId="37">
    <w:abstractNumId w:val="25"/>
  </w:num>
  <w:num w:numId="38">
    <w:abstractNumId w:val="18"/>
  </w:num>
  <w:num w:numId="39">
    <w:abstractNumId w:val="0"/>
  </w:num>
  <w:num w:numId="40">
    <w:abstractNumId w:val="27"/>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BE"/>
    <w:rsid w:val="0000061E"/>
    <w:rsid w:val="00002062"/>
    <w:rsid w:val="00005BBB"/>
    <w:rsid w:val="00005F04"/>
    <w:rsid w:val="000120A9"/>
    <w:rsid w:val="00014519"/>
    <w:rsid w:val="00014FAE"/>
    <w:rsid w:val="0001518E"/>
    <w:rsid w:val="00016436"/>
    <w:rsid w:val="00016625"/>
    <w:rsid w:val="000177EB"/>
    <w:rsid w:val="00023033"/>
    <w:rsid w:val="00026916"/>
    <w:rsid w:val="00027425"/>
    <w:rsid w:val="00027ED3"/>
    <w:rsid w:val="00030246"/>
    <w:rsid w:val="000303B1"/>
    <w:rsid w:val="000322DE"/>
    <w:rsid w:val="00032C82"/>
    <w:rsid w:val="0003300C"/>
    <w:rsid w:val="00034375"/>
    <w:rsid w:val="00035DC2"/>
    <w:rsid w:val="000361DF"/>
    <w:rsid w:val="00036AE9"/>
    <w:rsid w:val="000374DB"/>
    <w:rsid w:val="00040006"/>
    <w:rsid w:val="000401AD"/>
    <w:rsid w:val="00041F40"/>
    <w:rsid w:val="00041F62"/>
    <w:rsid w:val="00044A61"/>
    <w:rsid w:val="00053918"/>
    <w:rsid w:val="00054B96"/>
    <w:rsid w:val="00055364"/>
    <w:rsid w:val="00055CDF"/>
    <w:rsid w:val="0005656B"/>
    <w:rsid w:val="00060A57"/>
    <w:rsid w:val="00061992"/>
    <w:rsid w:val="00062A7D"/>
    <w:rsid w:val="00064DCB"/>
    <w:rsid w:val="00065437"/>
    <w:rsid w:val="00066B97"/>
    <w:rsid w:val="0007141F"/>
    <w:rsid w:val="000723C1"/>
    <w:rsid w:val="00072E31"/>
    <w:rsid w:val="00073201"/>
    <w:rsid w:val="00073268"/>
    <w:rsid w:val="00073B20"/>
    <w:rsid w:val="00074EBF"/>
    <w:rsid w:val="00074F9B"/>
    <w:rsid w:val="00080EF1"/>
    <w:rsid w:val="00084780"/>
    <w:rsid w:val="00084C71"/>
    <w:rsid w:val="00084FD2"/>
    <w:rsid w:val="00085C69"/>
    <w:rsid w:val="00085FE1"/>
    <w:rsid w:val="00087B47"/>
    <w:rsid w:val="00090206"/>
    <w:rsid w:val="000925FA"/>
    <w:rsid w:val="00093521"/>
    <w:rsid w:val="00093B40"/>
    <w:rsid w:val="00093D72"/>
    <w:rsid w:val="00094407"/>
    <w:rsid w:val="0009493B"/>
    <w:rsid w:val="00095417"/>
    <w:rsid w:val="00095F91"/>
    <w:rsid w:val="0009739D"/>
    <w:rsid w:val="000A0E6A"/>
    <w:rsid w:val="000A196B"/>
    <w:rsid w:val="000A6210"/>
    <w:rsid w:val="000A67A6"/>
    <w:rsid w:val="000B169D"/>
    <w:rsid w:val="000B194C"/>
    <w:rsid w:val="000B1D3F"/>
    <w:rsid w:val="000B1FC0"/>
    <w:rsid w:val="000B3C04"/>
    <w:rsid w:val="000B5222"/>
    <w:rsid w:val="000B52D4"/>
    <w:rsid w:val="000B705C"/>
    <w:rsid w:val="000B7106"/>
    <w:rsid w:val="000B7D22"/>
    <w:rsid w:val="000C0B42"/>
    <w:rsid w:val="000C1266"/>
    <w:rsid w:val="000C1E03"/>
    <w:rsid w:val="000C4014"/>
    <w:rsid w:val="000C52F4"/>
    <w:rsid w:val="000C629B"/>
    <w:rsid w:val="000C6C0B"/>
    <w:rsid w:val="000D0D84"/>
    <w:rsid w:val="000D11FE"/>
    <w:rsid w:val="000D2A4F"/>
    <w:rsid w:val="000D33CD"/>
    <w:rsid w:val="000D4C29"/>
    <w:rsid w:val="000E04EA"/>
    <w:rsid w:val="000E15C0"/>
    <w:rsid w:val="000E2F09"/>
    <w:rsid w:val="000E4750"/>
    <w:rsid w:val="000E5A42"/>
    <w:rsid w:val="000E5AD5"/>
    <w:rsid w:val="000E6C13"/>
    <w:rsid w:val="000E6EA3"/>
    <w:rsid w:val="000F258A"/>
    <w:rsid w:val="000F39DE"/>
    <w:rsid w:val="000F590B"/>
    <w:rsid w:val="00102B38"/>
    <w:rsid w:val="00104390"/>
    <w:rsid w:val="001045F4"/>
    <w:rsid w:val="001066D1"/>
    <w:rsid w:val="00106935"/>
    <w:rsid w:val="00106A97"/>
    <w:rsid w:val="001108E1"/>
    <w:rsid w:val="00112B08"/>
    <w:rsid w:val="001139D0"/>
    <w:rsid w:val="00116320"/>
    <w:rsid w:val="00125734"/>
    <w:rsid w:val="00126712"/>
    <w:rsid w:val="0013000D"/>
    <w:rsid w:val="00130D6D"/>
    <w:rsid w:val="001320C7"/>
    <w:rsid w:val="001330EA"/>
    <w:rsid w:val="001338B0"/>
    <w:rsid w:val="00136849"/>
    <w:rsid w:val="00140C18"/>
    <w:rsid w:val="00143F0C"/>
    <w:rsid w:val="001452A7"/>
    <w:rsid w:val="001458A1"/>
    <w:rsid w:val="0014677B"/>
    <w:rsid w:val="00146E7C"/>
    <w:rsid w:val="0014749A"/>
    <w:rsid w:val="001518C7"/>
    <w:rsid w:val="00151E8F"/>
    <w:rsid w:val="00151F74"/>
    <w:rsid w:val="00151F7B"/>
    <w:rsid w:val="00153596"/>
    <w:rsid w:val="00153BBA"/>
    <w:rsid w:val="00157CC6"/>
    <w:rsid w:val="00160318"/>
    <w:rsid w:val="00165124"/>
    <w:rsid w:val="00165B87"/>
    <w:rsid w:val="0016780C"/>
    <w:rsid w:val="00171B57"/>
    <w:rsid w:val="001742EF"/>
    <w:rsid w:val="001744D7"/>
    <w:rsid w:val="00174CCB"/>
    <w:rsid w:val="001751FC"/>
    <w:rsid w:val="00175FA2"/>
    <w:rsid w:val="001769AA"/>
    <w:rsid w:val="001772E5"/>
    <w:rsid w:val="00177422"/>
    <w:rsid w:val="0017750C"/>
    <w:rsid w:val="00180FA4"/>
    <w:rsid w:val="0018349E"/>
    <w:rsid w:val="00186655"/>
    <w:rsid w:val="001874E1"/>
    <w:rsid w:val="00191178"/>
    <w:rsid w:val="00192386"/>
    <w:rsid w:val="0019269E"/>
    <w:rsid w:val="00192DEE"/>
    <w:rsid w:val="00195401"/>
    <w:rsid w:val="00197A4B"/>
    <w:rsid w:val="001A05F5"/>
    <w:rsid w:val="001A11AF"/>
    <w:rsid w:val="001A1C38"/>
    <w:rsid w:val="001A22B8"/>
    <w:rsid w:val="001A3200"/>
    <w:rsid w:val="001A4A7B"/>
    <w:rsid w:val="001A5771"/>
    <w:rsid w:val="001A6810"/>
    <w:rsid w:val="001B059B"/>
    <w:rsid w:val="001B1755"/>
    <w:rsid w:val="001B1AC9"/>
    <w:rsid w:val="001B218F"/>
    <w:rsid w:val="001B2AA0"/>
    <w:rsid w:val="001B54B5"/>
    <w:rsid w:val="001B6B67"/>
    <w:rsid w:val="001B7B93"/>
    <w:rsid w:val="001C015C"/>
    <w:rsid w:val="001C04B1"/>
    <w:rsid w:val="001C1688"/>
    <w:rsid w:val="001C2B56"/>
    <w:rsid w:val="001C4648"/>
    <w:rsid w:val="001C5543"/>
    <w:rsid w:val="001C587D"/>
    <w:rsid w:val="001C6159"/>
    <w:rsid w:val="001C710F"/>
    <w:rsid w:val="001C7A7E"/>
    <w:rsid w:val="001D0D86"/>
    <w:rsid w:val="001D232E"/>
    <w:rsid w:val="001D260D"/>
    <w:rsid w:val="001D73F5"/>
    <w:rsid w:val="001E0356"/>
    <w:rsid w:val="001E23BD"/>
    <w:rsid w:val="001E2BBB"/>
    <w:rsid w:val="001E2C9F"/>
    <w:rsid w:val="001E3513"/>
    <w:rsid w:val="001E356B"/>
    <w:rsid w:val="001E45C4"/>
    <w:rsid w:val="001E6B34"/>
    <w:rsid w:val="001F0195"/>
    <w:rsid w:val="001F03E7"/>
    <w:rsid w:val="001F30B5"/>
    <w:rsid w:val="001F46B8"/>
    <w:rsid w:val="001F46B9"/>
    <w:rsid w:val="00200C22"/>
    <w:rsid w:val="00201384"/>
    <w:rsid w:val="002015A6"/>
    <w:rsid w:val="0020229D"/>
    <w:rsid w:val="00202BF9"/>
    <w:rsid w:val="00203532"/>
    <w:rsid w:val="002045AB"/>
    <w:rsid w:val="00204BCE"/>
    <w:rsid w:val="00205816"/>
    <w:rsid w:val="002058F1"/>
    <w:rsid w:val="00210114"/>
    <w:rsid w:val="00210B79"/>
    <w:rsid w:val="002118BF"/>
    <w:rsid w:val="00211E5A"/>
    <w:rsid w:val="00213E2E"/>
    <w:rsid w:val="00215E4D"/>
    <w:rsid w:val="0021724A"/>
    <w:rsid w:val="00217F14"/>
    <w:rsid w:val="00220E99"/>
    <w:rsid w:val="0022166D"/>
    <w:rsid w:val="00221BC1"/>
    <w:rsid w:val="002224ED"/>
    <w:rsid w:val="00222C68"/>
    <w:rsid w:val="0022317A"/>
    <w:rsid w:val="0022331B"/>
    <w:rsid w:val="0022349D"/>
    <w:rsid w:val="0022458F"/>
    <w:rsid w:val="0023140C"/>
    <w:rsid w:val="002317CC"/>
    <w:rsid w:val="00231A68"/>
    <w:rsid w:val="00231FBF"/>
    <w:rsid w:val="00232471"/>
    <w:rsid w:val="00234B6A"/>
    <w:rsid w:val="00235478"/>
    <w:rsid w:val="00235C00"/>
    <w:rsid w:val="00235E16"/>
    <w:rsid w:val="00235FBB"/>
    <w:rsid w:val="00237346"/>
    <w:rsid w:val="002409DA"/>
    <w:rsid w:val="0024432B"/>
    <w:rsid w:val="002448BA"/>
    <w:rsid w:val="0024607A"/>
    <w:rsid w:val="00251061"/>
    <w:rsid w:val="0025165B"/>
    <w:rsid w:val="00252090"/>
    <w:rsid w:val="00252F2D"/>
    <w:rsid w:val="00253A79"/>
    <w:rsid w:val="002541FC"/>
    <w:rsid w:val="00255031"/>
    <w:rsid w:val="002571B6"/>
    <w:rsid w:val="002615ED"/>
    <w:rsid w:val="00261DFA"/>
    <w:rsid w:val="00262FC4"/>
    <w:rsid w:val="00263933"/>
    <w:rsid w:val="00265459"/>
    <w:rsid w:val="00265B5D"/>
    <w:rsid w:val="00266BB9"/>
    <w:rsid w:val="00270B52"/>
    <w:rsid w:val="00272D8E"/>
    <w:rsid w:val="002732B1"/>
    <w:rsid w:val="00275DC4"/>
    <w:rsid w:val="0028065D"/>
    <w:rsid w:val="00280988"/>
    <w:rsid w:val="002819B2"/>
    <w:rsid w:val="002825DC"/>
    <w:rsid w:val="00282F0C"/>
    <w:rsid w:val="0028329A"/>
    <w:rsid w:val="002834FF"/>
    <w:rsid w:val="00284737"/>
    <w:rsid w:val="002861ED"/>
    <w:rsid w:val="00286DF4"/>
    <w:rsid w:val="0028783C"/>
    <w:rsid w:val="00291F1F"/>
    <w:rsid w:val="00296064"/>
    <w:rsid w:val="002A2143"/>
    <w:rsid w:val="002A2FF1"/>
    <w:rsid w:val="002A3081"/>
    <w:rsid w:val="002A30A1"/>
    <w:rsid w:val="002A335F"/>
    <w:rsid w:val="002A382B"/>
    <w:rsid w:val="002A3C4A"/>
    <w:rsid w:val="002A5A19"/>
    <w:rsid w:val="002A5C1E"/>
    <w:rsid w:val="002A69F6"/>
    <w:rsid w:val="002B0BEF"/>
    <w:rsid w:val="002B31F9"/>
    <w:rsid w:val="002B5089"/>
    <w:rsid w:val="002B559A"/>
    <w:rsid w:val="002B7162"/>
    <w:rsid w:val="002B7E15"/>
    <w:rsid w:val="002C0628"/>
    <w:rsid w:val="002C0C9B"/>
    <w:rsid w:val="002C1256"/>
    <w:rsid w:val="002C3864"/>
    <w:rsid w:val="002C39A9"/>
    <w:rsid w:val="002C46BB"/>
    <w:rsid w:val="002C59A3"/>
    <w:rsid w:val="002C770B"/>
    <w:rsid w:val="002D017C"/>
    <w:rsid w:val="002D32AD"/>
    <w:rsid w:val="002D4926"/>
    <w:rsid w:val="002D7928"/>
    <w:rsid w:val="002E1A84"/>
    <w:rsid w:val="002E1BEF"/>
    <w:rsid w:val="002E285C"/>
    <w:rsid w:val="002E323F"/>
    <w:rsid w:val="002E35E7"/>
    <w:rsid w:val="002E5AC7"/>
    <w:rsid w:val="002E6BEB"/>
    <w:rsid w:val="002F193E"/>
    <w:rsid w:val="002F5946"/>
    <w:rsid w:val="002F679C"/>
    <w:rsid w:val="002F7089"/>
    <w:rsid w:val="00300B8C"/>
    <w:rsid w:val="00301B60"/>
    <w:rsid w:val="0030295B"/>
    <w:rsid w:val="00303BAF"/>
    <w:rsid w:val="00305CB6"/>
    <w:rsid w:val="003070CD"/>
    <w:rsid w:val="00307511"/>
    <w:rsid w:val="0031083F"/>
    <w:rsid w:val="00311E7C"/>
    <w:rsid w:val="00313108"/>
    <w:rsid w:val="0031336F"/>
    <w:rsid w:val="00316141"/>
    <w:rsid w:val="003161AA"/>
    <w:rsid w:val="003216B5"/>
    <w:rsid w:val="00322E84"/>
    <w:rsid w:val="00325A94"/>
    <w:rsid w:val="003263AF"/>
    <w:rsid w:val="00326A35"/>
    <w:rsid w:val="003273EF"/>
    <w:rsid w:val="003278F0"/>
    <w:rsid w:val="0033007B"/>
    <w:rsid w:val="003324C4"/>
    <w:rsid w:val="003327C3"/>
    <w:rsid w:val="003328A7"/>
    <w:rsid w:val="0033323E"/>
    <w:rsid w:val="00333633"/>
    <w:rsid w:val="00333A06"/>
    <w:rsid w:val="00333E9C"/>
    <w:rsid w:val="00334728"/>
    <w:rsid w:val="00337854"/>
    <w:rsid w:val="00337F8A"/>
    <w:rsid w:val="003428DC"/>
    <w:rsid w:val="00342A09"/>
    <w:rsid w:val="003430D9"/>
    <w:rsid w:val="00343CC8"/>
    <w:rsid w:val="0034636E"/>
    <w:rsid w:val="003468AC"/>
    <w:rsid w:val="00346AD0"/>
    <w:rsid w:val="00346F82"/>
    <w:rsid w:val="00347228"/>
    <w:rsid w:val="0034758B"/>
    <w:rsid w:val="0035105E"/>
    <w:rsid w:val="003528ED"/>
    <w:rsid w:val="00353FF4"/>
    <w:rsid w:val="003544D6"/>
    <w:rsid w:val="003545AB"/>
    <w:rsid w:val="00355C49"/>
    <w:rsid w:val="003604C8"/>
    <w:rsid w:val="00361493"/>
    <w:rsid w:val="00361B7F"/>
    <w:rsid w:val="00361F0D"/>
    <w:rsid w:val="00361FEF"/>
    <w:rsid w:val="00364EEE"/>
    <w:rsid w:val="003653B2"/>
    <w:rsid w:val="00365855"/>
    <w:rsid w:val="00365D77"/>
    <w:rsid w:val="0036710C"/>
    <w:rsid w:val="00367E79"/>
    <w:rsid w:val="00376225"/>
    <w:rsid w:val="00382A66"/>
    <w:rsid w:val="0038735D"/>
    <w:rsid w:val="00387C98"/>
    <w:rsid w:val="0039036C"/>
    <w:rsid w:val="0039189B"/>
    <w:rsid w:val="00391928"/>
    <w:rsid w:val="00391DBC"/>
    <w:rsid w:val="00391E56"/>
    <w:rsid w:val="00394B62"/>
    <w:rsid w:val="0039674C"/>
    <w:rsid w:val="003976C3"/>
    <w:rsid w:val="003A209F"/>
    <w:rsid w:val="003A33A0"/>
    <w:rsid w:val="003A4100"/>
    <w:rsid w:val="003A44D3"/>
    <w:rsid w:val="003A59A5"/>
    <w:rsid w:val="003A5A03"/>
    <w:rsid w:val="003A5DE3"/>
    <w:rsid w:val="003A632E"/>
    <w:rsid w:val="003A696F"/>
    <w:rsid w:val="003B02E2"/>
    <w:rsid w:val="003B08DD"/>
    <w:rsid w:val="003B0CB5"/>
    <w:rsid w:val="003B0D3E"/>
    <w:rsid w:val="003B137C"/>
    <w:rsid w:val="003B27E3"/>
    <w:rsid w:val="003B3728"/>
    <w:rsid w:val="003B4724"/>
    <w:rsid w:val="003B6658"/>
    <w:rsid w:val="003B71F7"/>
    <w:rsid w:val="003C08FA"/>
    <w:rsid w:val="003C11A7"/>
    <w:rsid w:val="003C149D"/>
    <w:rsid w:val="003C1D86"/>
    <w:rsid w:val="003C21F7"/>
    <w:rsid w:val="003C3077"/>
    <w:rsid w:val="003C45FA"/>
    <w:rsid w:val="003C52E8"/>
    <w:rsid w:val="003C68B7"/>
    <w:rsid w:val="003D009A"/>
    <w:rsid w:val="003D0C6D"/>
    <w:rsid w:val="003D14F1"/>
    <w:rsid w:val="003D23D0"/>
    <w:rsid w:val="003D30D8"/>
    <w:rsid w:val="003D535F"/>
    <w:rsid w:val="003D58EE"/>
    <w:rsid w:val="003D7360"/>
    <w:rsid w:val="003D7DC8"/>
    <w:rsid w:val="003E4FC3"/>
    <w:rsid w:val="003E6607"/>
    <w:rsid w:val="003E7253"/>
    <w:rsid w:val="003F207C"/>
    <w:rsid w:val="003F67B1"/>
    <w:rsid w:val="00400B4F"/>
    <w:rsid w:val="00401997"/>
    <w:rsid w:val="004019D7"/>
    <w:rsid w:val="004021F4"/>
    <w:rsid w:val="004045F5"/>
    <w:rsid w:val="00406C23"/>
    <w:rsid w:val="004076B3"/>
    <w:rsid w:val="00411E06"/>
    <w:rsid w:val="00413E68"/>
    <w:rsid w:val="00415C6A"/>
    <w:rsid w:val="004174A1"/>
    <w:rsid w:val="00423B18"/>
    <w:rsid w:val="00423CBC"/>
    <w:rsid w:val="00426214"/>
    <w:rsid w:val="00426E0A"/>
    <w:rsid w:val="0042774E"/>
    <w:rsid w:val="004308E0"/>
    <w:rsid w:val="004309D8"/>
    <w:rsid w:val="00430DAE"/>
    <w:rsid w:val="0043161E"/>
    <w:rsid w:val="00431F6C"/>
    <w:rsid w:val="00433462"/>
    <w:rsid w:val="004336E6"/>
    <w:rsid w:val="00434ADB"/>
    <w:rsid w:val="00434AF0"/>
    <w:rsid w:val="00434EDB"/>
    <w:rsid w:val="0043608A"/>
    <w:rsid w:val="004367B9"/>
    <w:rsid w:val="00440611"/>
    <w:rsid w:val="00440954"/>
    <w:rsid w:val="00441F6C"/>
    <w:rsid w:val="00442164"/>
    <w:rsid w:val="004425D1"/>
    <w:rsid w:val="0044434E"/>
    <w:rsid w:val="004450D2"/>
    <w:rsid w:val="004603CA"/>
    <w:rsid w:val="00463BF4"/>
    <w:rsid w:val="004659E5"/>
    <w:rsid w:val="00467BA6"/>
    <w:rsid w:val="00473B5A"/>
    <w:rsid w:val="00474F50"/>
    <w:rsid w:val="00474FFA"/>
    <w:rsid w:val="0047537B"/>
    <w:rsid w:val="004755F2"/>
    <w:rsid w:val="00476207"/>
    <w:rsid w:val="004772B4"/>
    <w:rsid w:val="00482137"/>
    <w:rsid w:val="00483B58"/>
    <w:rsid w:val="00484E0A"/>
    <w:rsid w:val="004850B5"/>
    <w:rsid w:val="00487523"/>
    <w:rsid w:val="00487718"/>
    <w:rsid w:val="00487ADC"/>
    <w:rsid w:val="00492E73"/>
    <w:rsid w:val="0049371B"/>
    <w:rsid w:val="004937C4"/>
    <w:rsid w:val="00497BB6"/>
    <w:rsid w:val="00497C23"/>
    <w:rsid w:val="004A05C1"/>
    <w:rsid w:val="004A09C8"/>
    <w:rsid w:val="004A1B25"/>
    <w:rsid w:val="004A22E6"/>
    <w:rsid w:val="004A280C"/>
    <w:rsid w:val="004A649D"/>
    <w:rsid w:val="004A7070"/>
    <w:rsid w:val="004B1995"/>
    <w:rsid w:val="004B1E96"/>
    <w:rsid w:val="004B24E7"/>
    <w:rsid w:val="004B2929"/>
    <w:rsid w:val="004B368D"/>
    <w:rsid w:val="004B3980"/>
    <w:rsid w:val="004B3A5F"/>
    <w:rsid w:val="004B5713"/>
    <w:rsid w:val="004B6EE0"/>
    <w:rsid w:val="004C0F62"/>
    <w:rsid w:val="004C2565"/>
    <w:rsid w:val="004C28BA"/>
    <w:rsid w:val="004C5D3B"/>
    <w:rsid w:val="004D0592"/>
    <w:rsid w:val="004D16C5"/>
    <w:rsid w:val="004D2B68"/>
    <w:rsid w:val="004D2B8A"/>
    <w:rsid w:val="004D2D7A"/>
    <w:rsid w:val="004D5BC9"/>
    <w:rsid w:val="004D5E8C"/>
    <w:rsid w:val="004D6C6A"/>
    <w:rsid w:val="004D75CD"/>
    <w:rsid w:val="004E0D1A"/>
    <w:rsid w:val="004E1545"/>
    <w:rsid w:val="004E21C6"/>
    <w:rsid w:val="004E2524"/>
    <w:rsid w:val="004E3262"/>
    <w:rsid w:val="004E4B79"/>
    <w:rsid w:val="004E4E07"/>
    <w:rsid w:val="004E53E2"/>
    <w:rsid w:val="004E6DF2"/>
    <w:rsid w:val="004F1DCC"/>
    <w:rsid w:val="004F284E"/>
    <w:rsid w:val="004F328F"/>
    <w:rsid w:val="004F38BF"/>
    <w:rsid w:val="004F4967"/>
    <w:rsid w:val="004F4F20"/>
    <w:rsid w:val="004F5C49"/>
    <w:rsid w:val="004F7AA1"/>
    <w:rsid w:val="005000CE"/>
    <w:rsid w:val="00500F39"/>
    <w:rsid w:val="00501DAC"/>
    <w:rsid w:val="00502280"/>
    <w:rsid w:val="00502523"/>
    <w:rsid w:val="00502610"/>
    <w:rsid w:val="005044CC"/>
    <w:rsid w:val="005063B4"/>
    <w:rsid w:val="00510E91"/>
    <w:rsid w:val="00511DAB"/>
    <w:rsid w:val="00511E20"/>
    <w:rsid w:val="005120E8"/>
    <w:rsid w:val="005124DF"/>
    <w:rsid w:val="0051493E"/>
    <w:rsid w:val="00514A72"/>
    <w:rsid w:val="005156F8"/>
    <w:rsid w:val="00515EC2"/>
    <w:rsid w:val="0051634D"/>
    <w:rsid w:val="00516A59"/>
    <w:rsid w:val="00516FC3"/>
    <w:rsid w:val="00517ADE"/>
    <w:rsid w:val="00521189"/>
    <w:rsid w:val="00521F5A"/>
    <w:rsid w:val="00523F4F"/>
    <w:rsid w:val="00525147"/>
    <w:rsid w:val="005256E3"/>
    <w:rsid w:val="005257D6"/>
    <w:rsid w:val="00526D88"/>
    <w:rsid w:val="0053060E"/>
    <w:rsid w:val="00534DD5"/>
    <w:rsid w:val="00536615"/>
    <w:rsid w:val="00537DD0"/>
    <w:rsid w:val="0054190B"/>
    <w:rsid w:val="005440FB"/>
    <w:rsid w:val="00544961"/>
    <w:rsid w:val="00544C77"/>
    <w:rsid w:val="00545C2F"/>
    <w:rsid w:val="00545FA6"/>
    <w:rsid w:val="00547F34"/>
    <w:rsid w:val="005501C0"/>
    <w:rsid w:val="00550AA7"/>
    <w:rsid w:val="005511E9"/>
    <w:rsid w:val="005516A2"/>
    <w:rsid w:val="00551CB2"/>
    <w:rsid w:val="00552051"/>
    <w:rsid w:val="00552FB3"/>
    <w:rsid w:val="00554418"/>
    <w:rsid w:val="00554FFC"/>
    <w:rsid w:val="00555900"/>
    <w:rsid w:val="005579A5"/>
    <w:rsid w:val="00561CB4"/>
    <w:rsid w:val="00563338"/>
    <w:rsid w:val="00563AE3"/>
    <w:rsid w:val="005653D4"/>
    <w:rsid w:val="00565EFD"/>
    <w:rsid w:val="005660C3"/>
    <w:rsid w:val="00567E45"/>
    <w:rsid w:val="00571A26"/>
    <w:rsid w:val="00572CC3"/>
    <w:rsid w:val="0057419F"/>
    <w:rsid w:val="00574979"/>
    <w:rsid w:val="00575C93"/>
    <w:rsid w:val="0057627B"/>
    <w:rsid w:val="00576EB4"/>
    <w:rsid w:val="005772AF"/>
    <w:rsid w:val="00580A5F"/>
    <w:rsid w:val="00580A76"/>
    <w:rsid w:val="00580D01"/>
    <w:rsid w:val="005843A9"/>
    <w:rsid w:val="00584C05"/>
    <w:rsid w:val="00584D16"/>
    <w:rsid w:val="00585FB0"/>
    <w:rsid w:val="005867E8"/>
    <w:rsid w:val="0058720E"/>
    <w:rsid w:val="005877A8"/>
    <w:rsid w:val="00587D83"/>
    <w:rsid w:val="00587E5C"/>
    <w:rsid w:val="0059109A"/>
    <w:rsid w:val="005918BF"/>
    <w:rsid w:val="00593CC8"/>
    <w:rsid w:val="00594664"/>
    <w:rsid w:val="0059469E"/>
    <w:rsid w:val="005953B4"/>
    <w:rsid w:val="00595B7B"/>
    <w:rsid w:val="00595DDD"/>
    <w:rsid w:val="00595E7F"/>
    <w:rsid w:val="00596238"/>
    <w:rsid w:val="005A38A7"/>
    <w:rsid w:val="005A487C"/>
    <w:rsid w:val="005A5E25"/>
    <w:rsid w:val="005A7762"/>
    <w:rsid w:val="005B12D9"/>
    <w:rsid w:val="005B1C64"/>
    <w:rsid w:val="005B1FEE"/>
    <w:rsid w:val="005B28AC"/>
    <w:rsid w:val="005B3613"/>
    <w:rsid w:val="005B3DD3"/>
    <w:rsid w:val="005B5366"/>
    <w:rsid w:val="005B55E2"/>
    <w:rsid w:val="005B624C"/>
    <w:rsid w:val="005B7407"/>
    <w:rsid w:val="005B78A0"/>
    <w:rsid w:val="005C1579"/>
    <w:rsid w:val="005C1966"/>
    <w:rsid w:val="005C387B"/>
    <w:rsid w:val="005C3EF6"/>
    <w:rsid w:val="005C4BB1"/>
    <w:rsid w:val="005C6274"/>
    <w:rsid w:val="005C706B"/>
    <w:rsid w:val="005C7834"/>
    <w:rsid w:val="005D2120"/>
    <w:rsid w:val="005D2F23"/>
    <w:rsid w:val="005D3504"/>
    <w:rsid w:val="005D411D"/>
    <w:rsid w:val="005D44FC"/>
    <w:rsid w:val="005D4549"/>
    <w:rsid w:val="005D6974"/>
    <w:rsid w:val="005D6CE3"/>
    <w:rsid w:val="005D7410"/>
    <w:rsid w:val="005D7F29"/>
    <w:rsid w:val="005E0CF1"/>
    <w:rsid w:val="005E1DE7"/>
    <w:rsid w:val="005E4D4F"/>
    <w:rsid w:val="005F1B6A"/>
    <w:rsid w:val="005F2CF3"/>
    <w:rsid w:val="005F4575"/>
    <w:rsid w:val="005F487E"/>
    <w:rsid w:val="005F6D1D"/>
    <w:rsid w:val="005F7144"/>
    <w:rsid w:val="005F73AF"/>
    <w:rsid w:val="005F789F"/>
    <w:rsid w:val="006000D1"/>
    <w:rsid w:val="00600EC3"/>
    <w:rsid w:val="006013E2"/>
    <w:rsid w:val="0060205D"/>
    <w:rsid w:val="006056EF"/>
    <w:rsid w:val="00607123"/>
    <w:rsid w:val="00610705"/>
    <w:rsid w:val="00613FF9"/>
    <w:rsid w:val="00617AA9"/>
    <w:rsid w:val="00620484"/>
    <w:rsid w:val="00620751"/>
    <w:rsid w:val="006327AA"/>
    <w:rsid w:val="006343D7"/>
    <w:rsid w:val="00634B0B"/>
    <w:rsid w:val="00636884"/>
    <w:rsid w:val="00636CB4"/>
    <w:rsid w:val="00640AED"/>
    <w:rsid w:val="00640F04"/>
    <w:rsid w:val="00641062"/>
    <w:rsid w:val="00641250"/>
    <w:rsid w:val="00642A02"/>
    <w:rsid w:val="006460C6"/>
    <w:rsid w:val="00652702"/>
    <w:rsid w:val="00652768"/>
    <w:rsid w:val="00652EBB"/>
    <w:rsid w:val="00653298"/>
    <w:rsid w:val="00653862"/>
    <w:rsid w:val="006559B2"/>
    <w:rsid w:val="0065787E"/>
    <w:rsid w:val="0065791C"/>
    <w:rsid w:val="00657A1C"/>
    <w:rsid w:val="00660023"/>
    <w:rsid w:val="0066097E"/>
    <w:rsid w:val="00660FD0"/>
    <w:rsid w:val="00662E77"/>
    <w:rsid w:val="00662ECC"/>
    <w:rsid w:val="006642F4"/>
    <w:rsid w:val="00667E86"/>
    <w:rsid w:val="00667FA0"/>
    <w:rsid w:val="006712D2"/>
    <w:rsid w:val="006718AA"/>
    <w:rsid w:val="006727B6"/>
    <w:rsid w:val="006729E6"/>
    <w:rsid w:val="00675BCA"/>
    <w:rsid w:val="00677859"/>
    <w:rsid w:val="006820C1"/>
    <w:rsid w:val="0068396F"/>
    <w:rsid w:val="006854B6"/>
    <w:rsid w:val="00686230"/>
    <w:rsid w:val="00691EFE"/>
    <w:rsid w:val="0069234D"/>
    <w:rsid w:val="00692AB6"/>
    <w:rsid w:val="00693DBD"/>
    <w:rsid w:val="00696381"/>
    <w:rsid w:val="00696A14"/>
    <w:rsid w:val="006A1E76"/>
    <w:rsid w:val="006A2299"/>
    <w:rsid w:val="006A4892"/>
    <w:rsid w:val="006A49D6"/>
    <w:rsid w:val="006A51A0"/>
    <w:rsid w:val="006A5A72"/>
    <w:rsid w:val="006B126D"/>
    <w:rsid w:val="006B408A"/>
    <w:rsid w:val="006B77BF"/>
    <w:rsid w:val="006B7DDB"/>
    <w:rsid w:val="006C0DF9"/>
    <w:rsid w:val="006C2B46"/>
    <w:rsid w:val="006C351A"/>
    <w:rsid w:val="006C5DAF"/>
    <w:rsid w:val="006C6160"/>
    <w:rsid w:val="006C63B3"/>
    <w:rsid w:val="006D119A"/>
    <w:rsid w:val="006D2B38"/>
    <w:rsid w:val="006D2D22"/>
    <w:rsid w:val="006D2D24"/>
    <w:rsid w:val="006D5781"/>
    <w:rsid w:val="006D649A"/>
    <w:rsid w:val="006D6717"/>
    <w:rsid w:val="006E2810"/>
    <w:rsid w:val="006E5A4B"/>
    <w:rsid w:val="006E70A9"/>
    <w:rsid w:val="006E7EB1"/>
    <w:rsid w:val="006F0CA3"/>
    <w:rsid w:val="006F1716"/>
    <w:rsid w:val="006F2BFE"/>
    <w:rsid w:val="006F3661"/>
    <w:rsid w:val="006F38AB"/>
    <w:rsid w:val="006F4B11"/>
    <w:rsid w:val="006F4B21"/>
    <w:rsid w:val="006F5A25"/>
    <w:rsid w:val="006F6130"/>
    <w:rsid w:val="006F6B29"/>
    <w:rsid w:val="006F6CA1"/>
    <w:rsid w:val="00700609"/>
    <w:rsid w:val="00700975"/>
    <w:rsid w:val="00701243"/>
    <w:rsid w:val="0070145F"/>
    <w:rsid w:val="007018FF"/>
    <w:rsid w:val="00701E00"/>
    <w:rsid w:val="00702BB6"/>
    <w:rsid w:val="00710F61"/>
    <w:rsid w:val="00713606"/>
    <w:rsid w:val="007168BD"/>
    <w:rsid w:val="00716F34"/>
    <w:rsid w:val="00721517"/>
    <w:rsid w:val="007230BE"/>
    <w:rsid w:val="0072329F"/>
    <w:rsid w:val="00723C68"/>
    <w:rsid w:val="00726497"/>
    <w:rsid w:val="00726EC2"/>
    <w:rsid w:val="007276C0"/>
    <w:rsid w:val="007278C0"/>
    <w:rsid w:val="00727A8B"/>
    <w:rsid w:val="00727B53"/>
    <w:rsid w:val="00730CBA"/>
    <w:rsid w:val="00731177"/>
    <w:rsid w:val="00731216"/>
    <w:rsid w:val="00732A58"/>
    <w:rsid w:val="007336E0"/>
    <w:rsid w:val="00733B51"/>
    <w:rsid w:val="00733C27"/>
    <w:rsid w:val="007360AA"/>
    <w:rsid w:val="00736643"/>
    <w:rsid w:val="00737031"/>
    <w:rsid w:val="007413EB"/>
    <w:rsid w:val="0074145B"/>
    <w:rsid w:val="007428C9"/>
    <w:rsid w:val="00742E86"/>
    <w:rsid w:val="00743582"/>
    <w:rsid w:val="00745734"/>
    <w:rsid w:val="00746AD9"/>
    <w:rsid w:val="0075258A"/>
    <w:rsid w:val="00752BBB"/>
    <w:rsid w:val="00753FCB"/>
    <w:rsid w:val="00757C41"/>
    <w:rsid w:val="00760615"/>
    <w:rsid w:val="00761FB7"/>
    <w:rsid w:val="0076254D"/>
    <w:rsid w:val="007625A8"/>
    <w:rsid w:val="00764A64"/>
    <w:rsid w:val="00767408"/>
    <w:rsid w:val="00767B52"/>
    <w:rsid w:val="00770D0F"/>
    <w:rsid w:val="00771CF9"/>
    <w:rsid w:val="0077290D"/>
    <w:rsid w:val="00773257"/>
    <w:rsid w:val="007736AF"/>
    <w:rsid w:val="00774100"/>
    <w:rsid w:val="00774B2F"/>
    <w:rsid w:val="00776831"/>
    <w:rsid w:val="00780987"/>
    <w:rsid w:val="007812B3"/>
    <w:rsid w:val="00782BD3"/>
    <w:rsid w:val="00784817"/>
    <w:rsid w:val="0078569F"/>
    <w:rsid w:val="00785B1C"/>
    <w:rsid w:val="00786D8F"/>
    <w:rsid w:val="0078738E"/>
    <w:rsid w:val="00787DCB"/>
    <w:rsid w:val="00790AA7"/>
    <w:rsid w:val="00790BD7"/>
    <w:rsid w:val="00794AC2"/>
    <w:rsid w:val="007956E9"/>
    <w:rsid w:val="00795E8F"/>
    <w:rsid w:val="00797B78"/>
    <w:rsid w:val="007A02F9"/>
    <w:rsid w:val="007A2866"/>
    <w:rsid w:val="007A28FB"/>
    <w:rsid w:val="007B051D"/>
    <w:rsid w:val="007B0C4B"/>
    <w:rsid w:val="007B2A44"/>
    <w:rsid w:val="007B3DA0"/>
    <w:rsid w:val="007B4910"/>
    <w:rsid w:val="007B567C"/>
    <w:rsid w:val="007C0B0B"/>
    <w:rsid w:val="007C2D59"/>
    <w:rsid w:val="007C3FCB"/>
    <w:rsid w:val="007C5D2D"/>
    <w:rsid w:val="007C6AA0"/>
    <w:rsid w:val="007C72B4"/>
    <w:rsid w:val="007C790A"/>
    <w:rsid w:val="007D0C0F"/>
    <w:rsid w:val="007D10FE"/>
    <w:rsid w:val="007D2108"/>
    <w:rsid w:val="007D3134"/>
    <w:rsid w:val="007D5BBF"/>
    <w:rsid w:val="007D6832"/>
    <w:rsid w:val="007E3097"/>
    <w:rsid w:val="007E447E"/>
    <w:rsid w:val="007E44A3"/>
    <w:rsid w:val="007E46E1"/>
    <w:rsid w:val="007E593A"/>
    <w:rsid w:val="007E5A53"/>
    <w:rsid w:val="007E5AF0"/>
    <w:rsid w:val="007E6812"/>
    <w:rsid w:val="007E7798"/>
    <w:rsid w:val="007E7B36"/>
    <w:rsid w:val="007F0742"/>
    <w:rsid w:val="007F0E68"/>
    <w:rsid w:val="007F493D"/>
    <w:rsid w:val="007F4ECB"/>
    <w:rsid w:val="007F5266"/>
    <w:rsid w:val="007F709A"/>
    <w:rsid w:val="0080046D"/>
    <w:rsid w:val="0080047E"/>
    <w:rsid w:val="00800A79"/>
    <w:rsid w:val="00800F13"/>
    <w:rsid w:val="00802CD1"/>
    <w:rsid w:val="00803923"/>
    <w:rsid w:val="00804F91"/>
    <w:rsid w:val="00805235"/>
    <w:rsid w:val="00806344"/>
    <w:rsid w:val="00810612"/>
    <w:rsid w:val="00810791"/>
    <w:rsid w:val="00811152"/>
    <w:rsid w:val="00811258"/>
    <w:rsid w:val="00811D4E"/>
    <w:rsid w:val="00811FDC"/>
    <w:rsid w:val="008126C8"/>
    <w:rsid w:val="00820FF0"/>
    <w:rsid w:val="00821356"/>
    <w:rsid w:val="00822C56"/>
    <w:rsid w:val="008235E8"/>
    <w:rsid w:val="00825E07"/>
    <w:rsid w:val="0082666B"/>
    <w:rsid w:val="00827AAC"/>
    <w:rsid w:val="008306CA"/>
    <w:rsid w:val="0083079F"/>
    <w:rsid w:val="00833B4C"/>
    <w:rsid w:val="00835739"/>
    <w:rsid w:val="00835B22"/>
    <w:rsid w:val="0083656F"/>
    <w:rsid w:val="00837D6E"/>
    <w:rsid w:val="0084092E"/>
    <w:rsid w:val="00841E02"/>
    <w:rsid w:val="00842841"/>
    <w:rsid w:val="00843621"/>
    <w:rsid w:val="0084388E"/>
    <w:rsid w:val="0084469C"/>
    <w:rsid w:val="00844B38"/>
    <w:rsid w:val="0084733D"/>
    <w:rsid w:val="008479F1"/>
    <w:rsid w:val="008519D2"/>
    <w:rsid w:val="008607AE"/>
    <w:rsid w:val="00861732"/>
    <w:rsid w:val="00862124"/>
    <w:rsid w:val="00863201"/>
    <w:rsid w:val="00864A8B"/>
    <w:rsid w:val="00865BC5"/>
    <w:rsid w:val="00871039"/>
    <w:rsid w:val="008728A3"/>
    <w:rsid w:val="00873777"/>
    <w:rsid w:val="008741EA"/>
    <w:rsid w:val="0087451D"/>
    <w:rsid w:val="00874540"/>
    <w:rsid w:val="0087722D"/>
    <w:rsid w:val="008802D1"/>
    <w:rsid w:val="0088325D"/>
    <w:rsid w:val="00883660"/>
    <w:rsid w:val="00883CE3"/>
    <w:rsid w:val="008844A1"/>
    <w:rsid w:val="00884E31"/>
    <w:rsid w:val="00886C2D"/>
    <w:rsid w:val="00887813"/>
    <w:rsid w:val="00887B2A"/>
    <w:rsid w:val="008906ED"/>
    <w:rsid w:val="00890E65"/>
    <w:rsid w:val="00890FAD"/>
    <w:rsid w:val="00892EDE"/>
    <w:rsid w:val="00893581"/>
    <w:rsid w:val="00893BF0"/>
    <w:rsid w:val="00895CEC"/>
    <w:rsid w:val="00897B80"/>
    <w:rsid w:val="008A1590"/>
    <w:rsid w:val="008A19A8"/>
    <w:rsid w:val="008A2334"/>
    <w:rsid w:val="008A44E5"/>
    <w:rsid w:val="008A5FE6"/>
    <w:rsid w:val="008A7B88"/>
    <w:rsid w:val="008A7CF1"/>
    <w:rsid w:val="008A7E1C"/>
    <w:rsid w:val="008B01BC"/>
    <w:rsid w:val="008B0E81"/>
    <w:rsid w:val="008B5BA8"/>
    <w:rsid w:val="008B5DDF"/>
    <w:rsid w:val="008B6CD9"/>
    <w:rsid w:val="008C14CD"/>
    <w:rsid w:val="008C5360"/>
    <w:rsid w:val="008C585B"/>
    <w:rsid w:val="008C6099"/>
    <w:rsid w:val="008C6662"/>
    <w:rsid w:val="008C68A7"/>
    <w:rsid w:val="008C6FE4"/>
    <w:rsid w:val="008D18CE"/>
    <w:rsid w:val="008D1B60"/>
    <w:rsid w:val="008D297E"/>
    <w:rsid w:val="008D3E1D"/>
    <w:rsid w:val="008D4C26"/>
    <w:rsid w:val="008D6C8F"/>
    <w:rsid w:val="008D6D12"/>
    <w:rsid w:val="008D7267"/>
    <w:rsid w:val="008D7A1F"/>
    <w:rsid w:val="008E3E60"/>
    <w:rsid w:val="008E6AA6"/>
    <w:rsid w:val="008E6EFC"/>
    <w:rsid w:val="008E7A30"/>
    <w:rsid w:val="008F0CBC"/>
    <w:rsid w:val="008F22DD"/>
    <w:rsid w:val="008F29DE"/>
    <w:rsid w:val="008F2D8B"/>
    <w:rsid w:val="008F2E78"/>
    <w:rsid w:val="008F3534"/>
    <w:rsid w:val="008F377C"/>
    <w:rsid w:val="008F4481"/>
    <w:rsid w:val="008F4601"/>
    <w:rsid w:val="008F66B3"/>
    <w:rsid w:val="008F6ECB"/>
    <w:rsid w:val="008F738F"/>
    <w:rsid w:val="008F7FA1"/>
    <w:rsid w:val="009019E2"/>
    <w:rsid w:val="00904C9D"/>
    <w:rsid w:val="00905882"/>
    <w:rsid w:val="00907202"/>
    <w:rsid w:val="009104E9"/>
    <w:rsid w:val="00910C52"/>
    <w:rsid w:val="00912A92"/>
    <w:rsid w:val="0091312A"/>
    <w:rsid w:val="009134A5"/>
    <w:rsid w:val="009154BC"/>
    <w:rsid w:val="00915809"/>
    <w:rsid w:val="009159D7"/>
    <w:rsid w:val="0091784E"/>
    <w:rsid w:val="00920156"/>
    <w:rsid w:val="00920160"/>
    <w:rsid w:val="00920308"/>
    <w:rsid w:val="00920442"/>
    <w:rsid w:val="00922472"/>
    <w:rsid w:val="00925FA1"/>
    <w:rsid w:val="00926195"/>
    <w:rsid w:val="00926303"/>
    <w:rsid w:val="009265CE"/>
    <w:rsid w:val="009278C1"/>
    <w:rsid w:val="0093046B"/>
    <w:rsid w:val="009315B1"/>
    <w:rsid w:val="00931DDE"/>
    <w:rsid w:val="00933BF5"/>
    <w:rsid w:val="0093529D"/>
    <w:rsid w:val="009355A7"/>
    <w:rsid w:val="0095051C"/>
    <w:rsid w:val="009507DA"/>
    <w:rsid w:val="00951CDF"/>
    <w:rsid w:val="00952B4B"/>
    <w:rsid w:val="00952B65"/>
    <w:rsid w:val="00952E3F"/>
    <w:rsid w:val="00954DA3"/>
    <w:rsid w:val="009552A1"/>
    <w:rsid w:val="0095576A"/>
    <w:rsid w:val="00955D9F"/>
    <w:rsid w:val="00960098"/>
    <w:rsid w:val="00961E86"/>
    <w:rsid w:val="00962B37"/>
    <w:rsid w:val="00963BB6"/>
    <w:rsid w:val="00964063"/>
    <w:rsid w:val="00964A11"/>
    <w:rsid w:val="009665AC"/>
    <w:rsid w:val="00966BBA"/>
    <w:rsid w:val="00971042"/>
    <w:rsid w:val="009747A6"/>
    <w:rsid w:val="00976792"/>
    <w:rsid w:val="0097741C"/>
    <w:rsid w:val="00980A00"/>
    <w:rsid w:val="009858C9"/>
    <w:rsid w:val="00986C2A"/>
    <w:rsid w:val="00987B3B"/>
    <w:rsid w:val="00990D10"/>
    <w:rsid w:val="00990F14"/>
    <w:rsid w:val="00991F12"/>
    <w:rsid w:val="0099382F"/>
    <w:rsid w:val="00993CC3"/>
    <w:rsid w:val="00994CD8"/>
    <w:rsid w:val="009955AB"/>
    <w:rsid w:val="009957C1"/>
    <w:rsid w:val="009A2DE4"/>
    <w:rsid w:val="009A5504"/>
    <w:rsid w:val="009A5C09"/>
    <w:rsid w:val="009A680F"/>
    <w:rsid w:val="009A6E25"/>
    <w:rsid w:val="009A6E2B"/>
    <w:rsid w:val="009B1B3D"/>
    <w:rsid w:val="009B24DA"/>
    <w:rsid w:val="009B4510"/>
    <w:rsid w:val="009B4667"/>
    <w:rsid w:val="009B49F7"/>
    <w:rsid w:val="009B4C5F"/>
    <w:rsid w:val="009B5069"/>
    <w:rsid w:val="009B5B1F"/>
    <w:rsid w:val="009B64AA"/>
    <w:rsid w:val="009B6B68"/>
    <w:rsid w:val="009C09BC"/>
    <w:rsid w:val="009C1C73"/>
    <w:rsid w:val="009C29ED"/>
    <w:rsid w:val="009C398F"/>
    <w:rsid w:val="009C3EE7"/>
    <w:rsid w:val="009C5EF8"/>
    <w:rsid w:val="009C6414"/>
    <w:rsid w:val="009C6950"/>
    <w:rsid w:val="009C727F"/>
    <w:rsid w:val="009C7839"/>
    <w:rsid w:val="009D0B31"/>
    <w:rsid w:val="009D0CE9"/>
    <w:rsid w:val="009D1656"/>
    <w:rsid w:val="009D3AEC"/>
    <w:rsid w:val="009D4CE5"/>
    <w:rsid w:val="009D53BC"/>
    <w:rsid w:val="009D5704"/>
    <w:rsid w:val="009D6061"/>
    <w:rsid w:val="009D7123"/>
    <w:rsid w:val="009D72BB"/>
    <w:rsid w:val="009D7535"/>
    <w:rsid w:val="009E0EF9"/>
    <w:rsid w:val="009E1DCF"/>
    <w:rsid w:val="009E318E"/>
    <w:rsid w:val="009E4068"/>
    <w:rsid w:val="009E73C1"/>
    <w:rsid w:val="009E7914"/>
    <w:rsid w:val="009E7BE5"/>
    <w:rsid w:val="009E7CBE"/>
    <w:rsid w:val="009F0FC3"/>
    <w:rsid w:val="009F1F37"/>
    <w:rsid w:val="009F2C47"/>
    <w:rsid w:val="009F5AE7"/>
    <w:rsid w:val="009F6E93"/>
    <w:rsid w:val="00A01C90"/>
    <w:rsid w:val="00A04454"/>
    <w:rsid w:val="00A044D0"/>
    <w:rsid w:val="00A04BDD"/>
    <w:rsid w:val="00A057FD"/>
    <w:rsid w:val="00A05BEC"/>
    <w:rsid w:val="00A0695F"/>
    <w:rsid w:val="00A07AE6"/>
    <w:rsid w:val="00A14880"/>
    <w:rsid w:val="00A15729"/>
    <w:rsid w:val="00A1592C"/>
    <w:rsid w:val="00A1747B"/>
    <w:rsid w:val="00A20699"/>
    <w:rsid w:val="00A21085"/>
    <w:rsid w:val="00A2184F"/>
    <w:rsid w:val="00A25C34"/>
    <w:rsid w:val="00A2687E"/>
    <w:rsid w:val="00A275CF"/>
    <w:rsid w:val="00A30C47"/>
    <w:rsid w:val="00A344A4"/>
    <w:rsid w:val="00A345A5"/>
    <w:rsid w:val="00A366D9"/>
    <w:rsid w:val="00A371BD"/>
    <w:rsid w:val="00A37E7E"/>
    <w:rsid w:val="00A40106"/>
    <w:rsid w:val="00A4029C"/>
    <w:rsid w:val="00A40F4D"/>
    <w:rsid w:val="00A43C78"/>
    <w:rsid w:val="00A44F2E"/>
    <w:rsid w:val="00A456E5"/>
    <w:rsid w:val="00A47555"/>
    <w:rsid w:val="00A51A04"/>
    <w:rsid w:val="00A5377C"/>
    <w:rsid w:val="00A5584F"/>
    <w:rsid w:val="00A560BF"/>
    <w:rsid w:val="00A561B9"/>
    <w:rsid w:val="00A57933"/>
    <w:rsid w:val="00A6351E"/>
    <w:rsid w:val="00A648C6"/>
    <w:rsid w:val="00A64CB5"/>
    <w:rsid w:val="00A6649A"/>
    <w:rsid w:val="00A6657B"/>
    <w:rsid w:val="00A66B81"/>
    <w:rsid w:val="00A6753D"/>
    <w:rsid w:val="00A700A9"/>
    <w:rsid w:val="00A704C3"/>
    <w:rsid w:val="00A7087B"/>
    <w:rsid w:val="00A71CDE"/>
    <w:rsid w:val="00A7289D"/>
    <w:rsid w:val="00A77368"/>
    <w:rsid w:val="00A814D9"/>
    <w:rsid w:val="00A8359F"/>
    <w:rsid w:val="00A84424"/>
    <w:rsid w:val="00A85769"/>
    <w:rsid w:val="00A866A1"/>
    <w:rsid w:val="00A9033E"/>
    <w:rsid w:val="00A908AD"/>
    <w:rsid w:val="00A91047"/>
    <w:rsid w:val="00A91EA2"/>
    <w:rsid w:val="00A93DBA"/>
    <w:rsid w:val="00A95475"/>
    <w:rsid w:val="00A95A54"/>
    <w:rsid w:val="00A96296"/>
    <w:rsid w:val="00A9660C"/>
    <w:rsid w:val="00A9681B"/>
    <w:rsid w:val="00A96C44"/>
    <w:rsid w:val="00AA306E"/>
    <w:rsid w:val="00AA5029"/>
    <w:rsid w:val="00AA5084"/>
    <w:rsid w:val="00AA6752"/>
    <w:rsid w:val="00AA7025"/>
    <w:rsid w:val="00AA7410"/>
    <w:rsid w:val="00AB2058"/>
    <w:rsid w:val="00AB2A46"/>
    <w:rsid w:val="00AC0EAD"/>
    <w:rsid w:val="00AC233E"/>
    <w:rsid w:val="00AC4288"/>
    <w:rsid w:val="00AC438F"/>
    <w:rsid w:val="00AC4AE1"/>
    <w:rsid w:val="00AC4E74"/>
    <w:rsid w:val="00AC6F9F"/>
    <w:rsid w:val="00AC7688"/>
    <w:rsid w:val="00AD0D43"/>
    <w:rsid w:val="00AD1D77"/>
    <w:rsid w:val="00AD3778"/>
    <w:rsid w:val="00AD3991"/>
    <w:rsid w:val="00AD3ADD"/>
    <w:rsid w:val="00AD3F4C"/>
    <w:rsid w:val="00AD416F"/>
    <w:rsid w:val="00AD4EBE"/>
    <w:rsid w:val="00AE075C"/>
    <w:rsid w:val="00AE0966"/>
    <w:rsid w:val="00AE14C3"/>
    <w:rsid w:val="00AE2070"/>
    <w:rsid w:val="00AE264F"/>
    <w:rsid w:val="00AE3445"/>
    <w:rsid w:val="00AE4B8A"/>
    <w:rsid w:val="00AE5BEB"/>
    <w:rsid w:val="00AE64E7"/>
    <w:rsid w:val="00AE7DE7"/>
    <w:rsid w:val="00AF0778"/>
    <w:rsid w:val="00AF0E4E"/>
    <w:rsid w:val="00AF187D"/>
    <w:rsid w:val="00AF5211"/>
    <w:rsid w:val="00AF52C4"/>
    <w:rsid w:val="00AF5FC7"/>
    <w:rsid w:val="00AF605A"/>
    <w:rsid w:val="00AF6197"/>
    <w:rsid w:val="00B002E1"/>
    <w:rsid w:val="00B017B0"/>
    <w:rsid w:val="00B03BC9"/>
    <w:rsid w:val="00B04033"/>
    <w:rsid w:val="00B05385"/>
    <w:rsid w:val="00B11BAE"/>
    <w:rsid w:val="00B124E8"/>
    <w:rsid w:val="00B12C9C"/>
    <w:rsid w:val="00B12EED"/>
    <w:rsid w:val="00B14500"/>
    <w:rsid w:val="00B145B4"/>
    <w:rsid w:val="00B14C81"/>
    <w:rsid w:val="00B16E00"/>
    <w:rsid w:val="00B207EB"/>
    <w:rsid w:val="00B24E23"/>
    <w:rsid w:val="00B24EC6"/>
    <w:rsid w:val="00B2525D"/>
    <w:rsid w:val="00B30FFD"/>
    <w:rsid w:val="00B3347B"/>
    <w:rsid w:val="00B35869"/>
    <w:rsid w:val="00B36415"/>
    <w:rsid w:val="00B4118B"/>
    <w:rsid w:val="00B428AF"/>
    <w:rsid w:val="00B44400"/>
    <w:rsid w:val="00B44878"/>
    <w:rsid w:val="00B45F70"/>
    <w:rsid w:val="00B46566"/>
    <w:rsid w:val="00B4764A"/>
    <w:rsid w:val="00B47EBA"/>
    <w:rsid w:val="00B504C9"/>
    <w:rsid w:val="00B50E28"/>
    <w:rsid w:val="00B551CD"/>
    <w:rsid w:val="00B55260"/>
    <w:rsid w:val="00B55A60"/>
    <w:rsid w:val="00B5624A"/>
    <w:rsid w:val="00B562FE"/>
    <w:rsid w:val="00B56334"/>
    <w:rsid w:val="00B60D9D"/>
    <w:rsid w:val="00B65BEC"/>
    <w:rsid w:val="00B66FE3"/>
    <w:rsid w:val="00B67F82"/>
    <w:rsid w:val="00B72598"/>
    <w:rsid w:val="00B72EBF"/>
    <w:rsid w:val="00B73BC1"/>
    <w:rsid w:val="00B73FA4"/>
    <w:rsid w:val="00B77251"/>
    <w:rsid w:val="00B802BD"/>
    <w:rsid w:val="00B8100E"/>
    <w:rsid w:val="00B8157E"/>
    <w:rsid w:val="00B843B6"/>
    <w:rsid w:val="00B8712B"/>
    <w:rsid w:val="00B875A7"/>
    <w:rsid w:val="00B912A2"/>
    <w:rsid w:val="00B915CC"/>
    <w:rsid w:val="00B97323"/>
    <w:rsid w:val="00B97586"/>
    <w:rsid w:val="00BA21B5"/>
    <w:rsid w:val="00BA28A2"/>
    <w:rsid w:val="00BA5265"/>
    <w:rsid w:val="00BA564D"/>
    <w:rsid w:val="00BA69CF"/>
    <w:rsid w:val="00BA6A10"/>
    <w:rsid w:val="00BA760B"/>
    <w:rsid w:val="00BB0E71"/>
    <w:rsid w:val="00BB2FEB"/>
    <w:rsid w:val="00BB5E21"/>
    <w:rsid w:val="00BB600F"/>
    <w:rsid w:val="00BC127A"/>
    <w:rsid w:val="00BC1924"/>
    <w:rsid w:val="00BC2E30"/>
    <w:rsid w:val="00BC3FD8"/>
    <w:rsid w:val="00BC47F0"/>
    <w:rsid w:val="00BC4A1E"/>
    <w:rsid w:val="00BC5BD9"/>
    <w:rsid w:val="00BC61A8"/>
    <w:rsid w:val="00BD18BC"/>
    <w:rsid w:val="00BD7183"/>
    <w:rsid w:val="00BD7230"/>
    <w:rsid w:val="00BD78D9"/>
    <w:rsid w:val="00BE05C6"/>
    <w:rsid w:val="00BE0E68"/>
    <w:rsid w:val="00BE1EE0"/>
    <w:rsid w:val="00BE2246"/>
    <w:rsid w:val="00BE5C3D"/>
    <w:rsid w:val="00BE7703"/>
    <w:rsid w:val="00BF05D6"/>
    <w:rsid w:val="00BF0D24"/>
    <w:rsid w:val="00BF171A"/>
    <w:rsid w:val="00BF1911"/>
    <w:rsid w:val="00BF20C6"/>
    <w:rsid w:val="00BF4C6A"/>
    <w:rsid w:val="00BF4DCB"/>
    <w:rsid w:val="00BF4F16"/>
    <w:rsid w:val="00BF5F16"/>
    <w:rsid w:val="00C0096E"/>
    <w:rsid w:val="00C01FCB"/>
    <w:rsid w:val="00C022E4"/>
    <w:rsid w:val="00C02A11"/>
    <w:rsid w:val="00C03613"/>
    <w:rsid w:val="00C04750"/>
    <w:rsid w:val="00C05BC5"/>
    <w:rsid w:val="00C06ED0"/>
    <w:rsid w:val="00C0714D"/>
    <w:rsid w:val="00C073AA"/>
    <w:rsid w:val="00C0752E"/>
    <w:rsid w:val="00C10CE1"/>
    <w:rsid w:val="00C114F0"/>
    <w:rsid w:val="00C116D7"/>
    <w:rsid w:val="00C11C58"/>
    <w:rsid w:val="00C138F3"/>
    <w:rsid w:val="00C141E4"/>
    <w:rsid w:val="00C15BE1"/>
    <w:rsid w:val="00C16520"/>
    <w:rsid w:val="00C16CEC"/>
    <w:rsid w:val="00C17886"/>
    <w:rsid w:val="00C18FE8"/>
    <w:rsid w:val="00C2066D"/>
    <w:rsid w:val="00C20F81"/>
    <w:rsid w:val="00C23977"/>
    <w:rsid w:val="00C23CD5"/>
    <w:rsid w:val="00C24386"/>
    <w:rsid w:val="00C2547B"/>
    <w:rsid w:val="00C26605"/>
    <w:rsid w:val="00C26A8B"/>
    <w:rsid w:val="00C30ABA"/>
    <w:rsid w:val="00C32806"/>
    <w:rsid w:val="00C33A08"/>
    <w:rsid w:val="00C3420E"/>
    <w:rsid w:val="00C34492"/>
    <w:rsid w:val="00C34728"/>
    <w:rsid w:val="00C3759D"/>
    <w:rsid w:val="00C41895"/>
    <w:rsid w:val="00C428BA"/>
    <w:rsid w:val="00C43DBF"/>
    <w:rsid w:val="00C444EE"/>
    <w:rsid w:val="00C50CE3"/>
    <w:rsid w:val="00C523B7"/>
    <w:rsid w:val="00C55A41"/>
    <w:rsid w:val="00C55C16"/>
    <w:rsid w:val="00C56572"/>
    <w:rsid w:val="00C57047"/>
    <w:rsid w:val="00C57987"/>
    <w:rsid w:val="00C57A21"/>
    <w:rsid w:val="00C626E6"/>
    <w:rsid w:val="00C628AD"/>
    <w:rsid w:val="00C63523"/>
    <w:rsid w:val="00C6370D"/>
    <w:rsid w:val="00C65363"/>
    <w:rsid w:val="00C66121"/>
    <w:rsid w:val="00C70321"/>
    <w:rsid w:val="00C70FD6"/>
    <w:rsid w:val="00C722D6"/>
    <w:rsid w:val="00C7256A"/>
    <w:rsid w:val="00C7424C"/>
    <w:rsid w:val="00C74CF0"/>
    <w:rsid w:val="00C757F6"/>
    <w:rsid w:val="00C824FE"/>
    <w:rsid w:val="00C85DBD"/>
    <w:rsid w:val="00C870EE"/>
    <w:rsid w:val="00C91C50"/>
    <w:rsid w:val="00C93ABF"/>
    <w:rsid w:val="00C93AF5"/>
    <w:rsid w:val="00C93C42"/>
    <w:rsid w:val="00C93E75"/>
    <w:rsid w:val="00C94E23"/>
    <w:rsid w:val="00C95790"/>
    <w:rsid w:val="00C97047"/>
    <w:rsid w:val="00CA1213"/>
    <w:rsid w:val="00CA133E"/>
    <w:rsid w:val="00CA226B"/>
    <w:rsid w:val="00CA3B09"/>
    <w:rsid w:val="00CA4910"/>
    <w:rsid w:val="00CA547C"/>
    <w:rsid w:val="00CA5F01"/>
    <w:rsid w:val="00CA748A"/>
    <w:rsid w:val="00CB03F1"/>
    <w:rsid w:val="00CB1900"/>
    <w:rsid w:val="00CB1FFE"/>
    <w:rsid w:val="00CB2068"/>
    <w:rsid w:val="00CB30CB"/>
    <w:rsid w:val="00CB5241"/>
    <w:rsid w:val="00CC13F1"/>
    <w:rsid w:val="00CC375C"/>
    <w:rsid w:val="00CC5F11"/>
    <w:rsid w:val="00CC63A0"/>
    <w:rsid w:val="00CC699E"/>
    <w:rsid w:val="00CD0CE5"/>
    <w:rsid w:val="00CD2A6F"/>
    <w:rsid w:val="00CD36EF"/>
    <w:rsid w:val="00CD41E9"/>
    <w:rsid w:val="00CD57B8"/>
    <w:rsid w:val="00CD6C23"/>
    <w:rsid w:val="00CD6E8E"/>
    <w:rsid w:val="00CE0EB3"/>
    <w:rsid w:val="00CE1D94"/>
    <w:rsid w:val="00CE2D41"/>
    <w:rsid w:val="00CE2D8A"/>
    <w:rsid w:val="00CE4541"/>
    <w:rsid w:val="00CE459B"/>
    <w:rsid w:val="00CE5EE5"/>
    <w:rsid w:val="00CE64B4"/>
    <w:rsid w:val="00CE6E5A"/>
    <w:rsid w:val="00CF35C1"/>
    <w:rsid w:val="00CF3A68"/>
    <w:rsid w:val="00CF3DAB"/>
    <w:rsid w:val="00CF5166"/>
    <w:rsid w:val="00CF6450"/>
    <w:rsid w:val="00CF76A9"/>
    <w:rsid w:val="00D003C0"/>
    <w:rsid w:val="00D02317"/>
    <w:rsid w:val="00D02680"/>
    <w:rsid w:val="00D02C50"/>
    <w:rsid w:val="00D058E1"/>
    <w:rsid w:val="00D069D7"/>
    <w:rsid w:val="00D06BBC"/>
    <w:rsid w:val="00D108E0"/>
    <w:rsid w:val="00D113C6"/>
    <w:rsid w:val="00D12017"/>
    <w:rsid w:val="00D12BF3"/>
    <w:rsid w:val="00D1352A"/>
    <w:rsid w:val="00D168ED"/>
    <w:rsid w:val="00D1713A"/>
    <w:rsid w:val="00D17265"/>
    <w:rsid w:val="00D219E5"/>
    <w:rsid w:val="00D228F5"/>
    <w:rsid w:val="00D22FE2"/>
    <w:rsid w:val="00D2382B"/>
    <w:rsid w:val="00D240F9"/>
    <w:rsid w:val="00D25DC0"/>
    <w:rsid w:val="00D26A3A"/>
    <w:rsid w:val="00D26B8F"/>
    <w:rsid w:val="00D306B4"/>
    <w:rsid w:val="00D314BF"/>
    <w:rsid w:val="00D31716"/>
    <w:rsid w:val="00D31D62"/>
    <w:rsid w:val="00D31FFB"/>
    <w:rsid w:val="00D33329"/>
    <w:rsid w:val="00D34AA5"/>
    <w:rsid w:val="00D353B2"/>
    <w:rsid w:val="00D356CC"/>
    <w:rsid w:val="00D35BCF"/>
    <w:rsid w:val="00D35DD4"/>
    <w:rsid w:val="00D37B83"/>
    <w:rsid w:val="00D37C55"/>
    <w:rsid w:val="00D46703"/>
    <w:rsid w:val="00D475D5"/>
    <w:rsid w:val="00D54021"/>
    <w:rsid w:val="00D55A82"/>
    <w:rsid w:val="00D564DA"/>
    <w:rsid w:val="00D575B3"/>
    <w:rsid w:val="00D6069F"/>
    <w:rsid w:val="00D6170A"/>
    <w:rsid w:val="00D61F1A"/>
    <w:rsid w:val="00D62AB4"/>
    <w:rsid w:val="00D662AB"/>
    <w:rsid w:val="00D70159"/>
    <w:rsid w:val="00D70C0B"/>
    <w:rsid w:val="00D71EB4"/>
    <w:rsid w:val="00D728DA"/>
    <w:rsid w:val="00D735BA"/>
    <w:rsid w:val="00D75BE2"/>
    <w:rsid w:val="00D75E1B"/>
    <w:rsid w:val="00D75E50"/>
    <w:rsid w:val="00D77751"/>
    <w:rsid w:val="00D82EFF"/>
    <w:rsid w:val="00D83F34"/>
    <w:rsid w:val="00D85A4C"/>
    <w:rsid w:val="00D87706"/>
    <w:rsid w:val="00D90D9A"/>
    <w:rsid w:val="00D9541D"/>
    <w:rsid w:val="00D96150"/>
    <w:rsid w:val="00D97BA1"/>
    <w:rsid w:val="00DA2E71"/>
    <w:rsid w:val="00DA2FF4"/>
    <w:rsid w:val="00DA6428"/>
    <w:rsid w:val="00DA6BFD"/>
    <w:rsid w:val="00DA728B"/>
    <w:rsid w:val="00DA7415"/>
    <w:rsid w:val="00DA7599"/>
    <w:rsid w:val="00DB1707"/>
    <w:rsid w:val="00DB1773"/>
    <w:rsid w:val="00DB1C4E"/>
    <w:rsid w:val="00DC0F8F"/>
    <w:rsid w:val="00DC3950"/>
    <w:rsid w:val="00DC5768"/>
    <w:rsid w:val="00DC70F0"/>
    <w:rsid w:val="00DC7F03"/>
    <w:rsid w:val="00DD1CA3"/>
    <w:rsid w:val="00DD2EF7"/>
    <w:rsid w:val="00DD5BC4"/>
    <w:rsid w:val="00DE0A3D"/>
    <w:rsid w:val="00DE0BDB"/>
    <w:rsid w:val="00DE22F1"/>
    <w:rsid w:val="00DE3C6D"/>
    <w:rsid w:val="00DE5C48"/>
    <w:rsid w:val="00DE7E26"/>
    <w:rsid w:val="00DF15E7"/>
    <w:rsid w:val="00DF1D00"/>
    <w:rsid w:val="00DF2478"/>
    <w:rsid w:val="00DF3420"/>
    <w:rsid w:val="00DF364B"/>
    <w:rsid w:val="00DF496D"/>
    <w:rsid w:val="00DF50F1"/>
    <w:rsid w:val="00DF7B54"/>
    <w:rsid w:val="00E00C35"/>
    <w:rsid w:val="00E018C8"/>
    <w:rsid w:val="00E043CE"/>
    <w:rsid w:val="00E04E37"/>
    <w:rsid w:val="00E052AB"/>
    <w:rsid w:val="00E05421"/>
    <w:rsid w:val="00E055C3"/>
    <w:rsid w:val="00E0737E"/>
    <w:rsid w:val="00E07C2E"/>
    <w:rsid w:val="00E11062"/>
    <w:rsid w:val="00E11996"/>
    <w:rsid w:val="00E12D1C"/>
    <w:rsid w:val="00E13185"/>
    <w:rsid w:val="00E1369C"/>
    <w:rsid w:val="00E1461C"/>
    <w:rsid w:val="00E15180"/>
    <w:rsid w:val="00E16400"/>
    <w:rsid w:val="00E171C1"/>
    <w:rsid w:val="00E20017"/>
    <w:rsid w:val="00E222AC"/>
    <w:rsid w:val="00E22B3C"/>
    <w:rsid w:val="00E23C14"/>
    <w:rsid w:val="00E244AD"/>
    <w:rsid w:val="00E27F45"/>
    <w:rsid w:val="00E31AA2"/>
    <w:rsid w:val="00E32318"/>
    <w:rsid w:val="00E36D25"/>
    <w:rsid w:val="00E42D5B"/>
    <w:rsid w:val="00E43A28"/>
    <w:rsid w:val="00E46361"/>
    <w:rsid w:val="00E516C9"/>
    <w:rsid w:val="00E52373"/>
    <w:rsid w:val="00E549CC"/>
    <w:rsid w:val="00E54ED4"/>
    <w:rsid w:val="00E55756"/>
    <w:rsid w:val="00E574C0"/>
    <w:rsid w:val="00E57711"/>
    <w:rsid w:val="00E5775F"/>
    <w:rsid w:val="00E600C7"/>
    <w:rsid w:val="00E638A6"/>
    <w:rsid w:val="00E63A35"/>
    <w:rsid w:val="00E63CC4"/>
    <w:rsid w:val="00E65DBB"/>
    <w:rsid w:val="00E65E47"/>
    <w:rsid w:val="00E66686"/>
    <w:rsid w:val="00E66C64"/>
    <w:rsid w:val="00E73D04"/>
    <w:rsid w:val="00E75A84"/>
    <w:rsid w:val="00E83841"/>
    <w:rsid w:val="00E85621"/>
    <w:rsid w:val="00E866B4"/>
    <w:rsid w:val="00E87D9F"/>
    <w:rsid w:val="00E91613"/>
    <w:rsid w:val="00E933B0"/>
    <w:rsid w:val="00E95217"/>
    <w:rsid w:val="00E979A9"/>
    <w:rsid w:val="00EA02CF"/>
    <w:rsid w:val="00EA112E"/>
    <w:rsid w:val="00EA37AA"/>
    <w:rsid w:val="00EA3D47"/>
    <w:rsid w:val="00EA3FDE"/>
    <w:rsid w:val="00EA6B76"/>
    <w:rsid w:val="00EA7313"/>
    <w:rsid w:val="00EA7BEC"/>
    <w:rsid w:val="00EB04AF"/>
    <w:rsid w:val="00EB0925"/>
    <w:rsid w:val="00EB1D25"/>
    <w:rsid w:val="00EB2A49"/>
    <w:rsid w:val="00EB2B47"/>
    <w:rsid w:val="00EB35B1"/>
    <w:rsid w:val="00EB6927"/>
    <w:rsid w:val="00EB772F"/>
    <w:rsid w:val="00EC0476"/>
    <w:rsid w:val="00EC0BAA"/>
    <w:rsid w:val="00EC4147"/>
    <w:rsid w:val="00EC62E4"/>
    <w:rsid w:val="00ED078F"/>
    <w:rsid w:val="00ED283B"/>
    <w:rsid w:val="00ED5C72"/>
    <w:rsid w:val="00ED647B"/>
    <w:rsid w:val="00ED7067"/>
    <w:rsid w:val="00ED78A6"/>
    <w:rsid w:val="00EE07AF"/>
    <w:rsid w:val="00EE09EE"/>
    <w:rsid w:val="00EE1097"/>
    <w:rsid w:val="00EE199A"/>
    <w:rsid w:val="00EE203D"/>
    <w:rsid w:val="00EE23CF"/>
    <w:rsid w:val="00EE296C"/>
    <w:rsid w:val="00EE2BAE"/>
    <w:rsid w:val="00EE3D86"/>
    <w:rsid w:val="00EE4146"/>
    <w:rsid w:val="00EE5448"/>
    <w:rsid w:val="00EE5A3A"/>
    <w:rsid w:val="00EE5E8C"/>
    <w:rsid w:val="00EE5FDE"/>
    <w:rsid w:val="00EE75CA"/>
    <w:rsid w:val="00EE7717"/>
    <w:rsid w:val="00EF008E"/>
    <w:rsid w:val="00EF0824"/>
    <w:rsid w:val="00EF28F9"/>
    <w:rsid w:val="00EF3899"/>
    <w:rsid w:val="00EF4496"/>
    <w:rsid w:val="00EF7FDE"/>
    <w:rsid w:val="00F00360"/>
    <w:rsid w:val="00F01E0E"/>
    <w:rsid w:val="00F04E5F"/>
    <w:rsid w:val="00F04F20"/>
    <w:rsid w:val="00F074B7"/>
    <w:rsid w:val="00F07B0F"/>
    <w:rsid w:val="00F10521"/>
    <w:rsid w:val="00F11065"/>
    <w:rsid w:val="00F11BFF"/>
    <w:rsid w:val="00F1390F"/>
    <w:rsid w:val="00F13E78"/>
    <w:rsid w:val="00F140E9"/>
    <w:rsid w:val="00F151FE"/>
    <w:rsid w:val="00F15E6F"/>
    <w:rsid w:val="00F17401"/>
    <w:rsid w:val="00F2092F"/>
    <w:rsid w:val="00F21F66"/>
    <w:rsid w:val="00F3033D"/>
    <w:rsid w:val="00F3220E"/>
    <w:rsid w:val="00F36CA2"/>
    <w:rsid w:val="00F414EE"/>
    <w:rsid w:val="00F47D5F"/>
    <w:rsid w:val="00F533ED"/>
    <w:rsid w:val="00F5362A"/>
    <w:rsid w:val="00F545DF"/>
    <w:rsid w:val="00F57718"/>
    <w:rsid w:val="00F60912"/>
    <w:rsid w:val="00F60F0A"/>
    <w:rsid w:val="00F641E7"/>
    <w:rsid w:val="00F64532"/>
    <w:rsid w:val="00F6710C"/>
    <w:rsid w:val="00F7008D"/>
    <w:rsid w:val="00F744BE"/>
    <w:rsid w:val="00F74541"/>
    <w:rsid w:val="00F7487E"/>
    <w:rsid w:val="00F74DF2"/>
    <w:rsid w:val="00F75074"/>
    <w:rsid w:val="00F807C6"/>
    <w:rsid w:val="00F8485F"/>
    <w:rsid w:val="00F85422"/>
    <w:rsid w:val="00F87478"/>
    <w:rsid w:val="00F90956"/>
    <w:rsid w:val="00F91443"/>
    <w:rsid w:val="00F94353"/>
    <w:rsid w:val="00F96AB1"/>
    <w:rsid w:val="00F97012"/>
    <w:rsid w:val="00FA04F9"/>
    <w:rsid w:val="00FA1127"/>
    <w:rsid w:val="00FA4803"/>
    <w:rsid w:val="00FA4C1B"/>
    <w:rsid w:val="00FA57BD"/>
    <w:rsid w:val="00FB0519"/>
    <w:rsid w:val="00FB2850"/>
    <w:rsid w:val="00FB2BF7"/>
    <w:rsid w:val="00FB2E35"/>
    <w:rsid w:val="00FB2EFF"/>
    <w:rsid w:val="00FB33AA"/>
    <w:rsid w:val="00FB4F13"/>
    <w:rsid w:val="00FC12E7"/>
    <w:rsid w:val="00FC6751"/>
    <w:rsid w:val="00FD0207"/>
    <w:rsid w:val="00FD1E21"/>
    <w:rsid w:val="00FD3B37"/>
    <w:rsid w:val="00FD5652"/>
    <w:rsid w:val="00FE0B41"/>
    <w:rsid w:val="00FE0D61"/>
    <w:rsid w:val="00FE0ED1"/>
    <w:rsid w:val="00FE1A92"/>
    <w:rsid w:val="00FE2167"/>
    <w:rsid w:val="00FE3132"/>
    <w:rsid w:val="00FE3BAE"/>
    <w:rsid w:val="00FE6A55"/>
    <w:rsid w:val="00FE7373"/>
    <w:rsid w:val="00FF1349"/>
    <w:rsid w:val="00FF23A3"/>
    <w:rsid w:val="00FF42FA"/>
    <w:rsid w:val="00FF5E96"/>
    <w:rsid w:val="01472BDF"/>
    <w:rsid w:val="02093850"/>
    <w:rsid w:val="024E7C65"/>
    <w:rsid w:val="025A00AA"/>
    <w:rsid w:val="0292D0D5"/>
    <w:rsid w:val="02BD46EE"/>
    <w:rsid w:val="038A2FEB"/>
    <w:rsid w:val="03E586FA"/>
    <w:rsid w:val="040E11B8"/>
    <w:rsid w:val="04F4B7C6"/>
    <w:rsid w:val="0507048B"/>
    <w:rsid w:val="051642B3"/>
    <w:rsid w:val="05279E4D"/>
    <w:rsid w:val="0560F539"/>
    <w:rsid w:val="05E11F6E"/>
    <w:rsid w:val="061A9D02"/>
    <w:rsid w:val="061D5F89"/>
    <w:rsid w:val="0677C335"/>
    <w:rsid w:val="06947366"/>
    <w:rsid w:val="06C2626F"/>
    <w:rsid w:val="06DC1036"/>
    <w:rsid w:val="074D199B"/>
    <w:rsid w:val="076FF827"/>
    <w:rsid w:val="07AEBEB1"/>
    <w:rsid w:val="07B3B341"/>
    <w:rsid w:val="07E68312"/>
    <w:rsid w:val="08D1FEAE"/>
    <w:rsid w:val="08D394F6"/>
    <w:rsid w:val="091AC6B6"/>
    <w:rsid w:val="093747A0"/>
    <w:rsid w:val="0962A189"/>
    <w:rsid w:val="09A1C901"/>
    <w:rsid w:val="09B38ED6"/>
    <w:rsid w:val="09D557F7"/>
    <w:rsid w:val="09FAA21D"/>
    <w:rsid w:val="0A163DB9"/>
    <w:rsid w:val="0A889130"/>
    <w:rsid w:val="0ADCCD46"/>
    <w:rsid w:val="0AEDC624"/>
    <w:rsid w:val="0B22973B"/>
    <w:rsid w:val="0B3498AB"/>
    <w:rsid w:val="0B5B4C6E"/>
    <w:rsid w:val="0BBF4B3E"/>
    <w:rsid w:val="0BCB8F08"/>
    <w:rsid w:val="0C01D9B5"/>
    <w:rsid w:val="0C12E74F"/>
    <w:rsid w:val="0C23E697"/>
    <w:rsid w:val="0C611299"/>
    <w:rsid w:val="0CBE679C"/>
    <w:rsid w:val="0DC36C4E"/>
    <w:rsid w:val="0E25AEE7"/>
    <w:rsid w:val="0E8C8F9F"/>
    <w:rsid w:val="0ECBB183"/>
    <w:rsid w:val="0EF80B8E"/>
    <w:rsid w:val="0F15890B"/>
    <w:rsid w:val="0F4343DB"/>
    <w:rsid w:val="0F49C1E3"/>
    <w:rsid w:val="0F9BF37F"/>
    <w:rsid w:val="1011AAF7"/>
    <w:rsid w:val="1016E6C5"/>
    <w:rsid w:val="10AAE1A5"/>
    <w:rsid w:val="10AD4814"/>
    <w:rsid w:val="10D20D08"/>
    <w:rsid w:val="10F3FBE1"/>
    <w:rsid w:val="10FB0D10"/>
    <w:rsid w:val="1146FAEF"/>
    <w:rsid w:val="116F89B5"/>
    <w:rsid w:val="11A3F6D5"/>
    <w:rsid w:val="11C601D1"/>
    <w:rsid w:val="12CEF357"/>
    <w:rsid w:val="13092159"/>
    <w:rsid w:val="132B8344"/>
    <w:rsid w:val="1345DA57"/>
    <w:rsid w:val="13CECE05"/>
    <w:rsid w:val="13E7B15B"/>
    <w:rsid w:val="141C8D96"/>
    <w:rsid w:val="1453179C"/>
    <w:rsid w:val="149FF137"/>
    <w:rsid w:val="1533404E"/>
    <w:rsid w:val="1544E6E5"/>
    <w:rsid w:val="15718A27"/>
    <w:rsid w:val="157930B5"/>
    <w:rsid w:val="1612320B"/>
    <w:rsid w:val="16879DED"/>
    <w:rsid w:val="168D3E21"/>
    <w:rsid w:val="16D90BA3"/>
    <w:rsid w:val="1711F813"/>
    <w:rsid w:val="1714C7F7"/>
    <w:rsid w:val="17159826"/>
    <w:rsid w:val="172258DE"/>
    <w:rsid w:val="17590CD5"/>
    <w:rsid w:val="1797DA7E"/>
    <w:rsid w:val="179B6310"/>
    <w:rsid w:val="17A9AB45"/>
    <w:rsid w:val="17B545D3"/>
    <w:rsid w:val="17D7C07D"/>
    <w:rsid w:val="17F24434"/>
    <w:rsid w:val="184C2F7E"/>
    <w:rsid w:val="1887299E"/>
    <w:rsid w:val="18CF16D0"/>
    <w:rsid w:val="192B0915"/>
    <w:rsid w:val="192EE3FA"/>
    <w:rsid w:val="195EA403"/>
    <w:rsid w:val="1992371A"/>
    <w:rsid w:val="19AC1568"/>
    <w:rsid w:val="19F9E1E8"/>
    <w:rsid w:val="19FC78E9"/>
    <w:rsid w:val="1A83EC3A"/>
    <w:rsid w:val="1ABCD288"/>
    <w:rsid w:val="1B48FD68"/>
    <w:rsid w:val="1C1B7CDA"/>
    <w:rsid w:val="1C224568"/>
    <w:rsid w:val="1C4F7E08"/>
    <w:rsid w:val="1C9D8F40"/>
    <w:rsid w:val="1CE79503"/>
    <w:rsid w:val="1D0F3FCD"/>
    <w:rsid w:val="1D2529D6"/>
    <w:rsid w:val="1D45111B"/>
    <w:rsid w:val="1D5D8979"/>
    <w:rsid w:val="1D61AA83"/>
    <w:rsid w:val="1D748BF3"/>
    <w:rsid w:val="1DB7507D"/>
    <w:rsid w:val="1E03316C"/>
    <w:rsid w:val="1EAD197F"/>
    <w:rsid w:val="1F0EBE95"/>
    <w:rsid w:val="1F2128DF"/>
    <w:rsid w:val="1F35967F"/>
    <w:rsid w:val="1F84FD21"/>
    <w:rsid w:val="1F96E59B"/>
    <w:rsid w:val="1FF7E9FC"/>
    <w:rsid w:val="20272CDD"/>
    <w:rsid w:val="2048CD3A"/>
    <w:rsid w:val="214B6E02"/>
    <w:rsid w:val="21508D8B"/>
    <w:rsid w:val="21F89AF9"/>
    <w:rsid w:val="2209FE09"/>
    <w:rsid w:val="226CB277"/>
    <w:rsid w:val="2273C110"/>
    <w:rsid w:val="22843010"/>
    <w:rsid w:val="22BC9DE3"/>
    <w:rsid w:val="22DE98AB"/>
    <w:rsid w:val="22F4F3E6"/>
    <w:rsid w:val="23049D95"/>
    <w:rsid w:val="2307DAD7"/>
    <w:rsid w:val="23229209"/>
    <w:rsid w:val="23EB4B33"/>
    <w:rsid w:val="2461C728"/>
    <w:rsid w:val="248F78C8"/>
    <w:rsid w:val="249D3CE2"/>
    <w:rsid w:val="251C5B03"/>
    <w:rsid w:val="2585AECB"/>
    <w:rsid w:val="258C174B"/>
    <w:rsid w:val="26353985"/>
    <w:rsid w:val="2648D0B8"/>
    <w:rsid w:val="264F7B42"/>
    <w:rsid w:val="266A9792"/>
    <w:rsid w:val="282C7509"/>
    <w:rsid w:val="290B0669"/>
    <w:rsid w:val="290EB294"/>
    <w:rsid w:val="293A4D0E"/>
    <w:rsid w:val="297D4BD0"/>
    <w:rsid w:val="29F6DEA4"/>
    <w:rsid w:val="2ACF9D4E"/>
    <w:rsid w:val="2B4E45C3"/>
    <w:rsid w:val="2BD3C4E5"/>
    <w:rsid w:val="2BDB6FCD"/>
    <w:rsid w:val="2C31099C"/>
    <w:rsid w:val="2C512C8D"/>
    <w:rsid w:val="2C76B439"/>
    <w:rsid w:val="2C83DC98"/>
    <w:rsid w:val="2D06DF17"/>
    <w:rsid w:val="2D0C3B3A"/>
    <w:rsid w:val="2D3E1ABF"/>
    <w:rsid w:val="2D6693FD"/>
    <w:rsid w:val="2D8301FC"/>
    <w:rsid w:val="2DB04089"/>
    <w:rsid w:val="2DCCD9FD"/>
    <w:rsid w:val="2E6E1DCD"/>
    <w:rsid w:val="2EE5D4B5"/>
    <w:rsid w:val="2F2179F0"/>
    <w:rsid w:val="2F5E7D43"/>
    <w:rsid w:val="2F88CD4F"/>
    <w:rsid w:val="2FFA5D63"/>
    <w:rsid w:val="30023F0C"/>
    <w:rsid w:val="302359E5"/>
    <w:rsid w:val="3038C843"/>
    <w:rsid w:val="307C7DC7"/>
    <w:rsid w:val="30B6B98C"/>
    <w:rsid w:val="30C13B4A"/>
    <w:rsid w:val="31108A27"/>
    <w:rsid w:val="313C8D42"/>
    <w:rsid w:val="313EDED2"/>
    <w:rsid w:val="316022F3"/>
    <w:rsid w:val="31B475B3"/>
    <w:rsid w:val="31C055FD"/>
    <w:rsid w:val="3202CB91"/>
    <w:rsid w:val="321EAE46"/>
    <w:rsid w:val="32FB50A1"/>
    <w:rsid w:val="331D47DA"/>
    <w:rsid w:val="331FE22C"/>
    <w:rsid w:val="3365663E"/>
    <w:rsid w:val="3384C62A"/>
    <w:rsid w:val="34D89BA4"/>
    <w:rsid w:val="350273F8"/>
    <w:rsid w:val="35C5AC99"/>
    <w:rsid w:val="363586B4"/>
    <w:rsid w:val="36422C25"/>
    <w:rsid w:val="364C2286"/>
    <w:rsid w:val="365760D3"/>
    <w:rsid w:val="366A7556"/>
    <w:rsid w:val="368F9588"/>
    <w:rsid w:val="36B92A60"/>
    <w:rsid w:val="36CFC3C4"/>
    <w:rsid w:val="370ED54E"/>
    <w:rsid w:val="373F907C"/>
    <w:rsid w:val="377DA44C"/>
    <w:rsid w:val="39298877"/>
    <w:rsid w:val="39367F3E"/>
    <w:rsid w:val="3991C892"/>
    <w:rsid w:val="39AE0DED"/>
    <w:rsid w:val="39DBEED7"/>
    <w:rsid w:val="3A55D35A"/>
    <w:rsid w:val="3AED09FD"/>
    <w:rsid w:val="3AF40D67"/>
    <w:rsid w:val="3B3B7A47"/>
    <w:rsid w:val="3B484287"/>
    <w:rsid w:val="3BAFF5EB"/>
    <w:rsid w:val="3C64F831"/>
    <w:rsid w:val="3C802765"/>
    <w:rsid w:val="3D953969"/>
    <w:rsid w:val="3E570352"/>
    <w:rsid w:val="3E64DDE4"/>
    <w:rsid w:val="3E94164A"/>
    <w:rsid w:val="3F5585DF"/>
    <w:rsid w:val="3F705568"/>
    <w:rsid w:val="3FC22B1C"/>
    <w:rsid w:val="3FCFC9E7"/>
    <w:rsid w:val="4046B444"/>
    <w:rsid w:val="40495E6F"/>
    <w:rsid w:val="407EA083"/>
    <w:rsid w:val="40C38CDA"/>
    <w:rsid w:val="40C4E69F"/>
    <w:rsid w:val="40EC84E8"/>
    <w:rsid w:val="412E6C56"/>
    <w:rsid w:val="414DC2B9"/>
    <w:rsid w:val="4218EF5B"/>
    <w:rsid w:val="4268D2C5"/>
    <w:rsid w:val="42D06ABD"/>
    <w:rsid w:val="42E2F12A"/>
    <w:rsid w:val="42FB51CE"/>
    <w:rsid w:val="4308A927"/>
    <w:rsid w:val="4318A580"/>
    <w:rsid w:val="432A8DFA"/>
    <w:rsid w:val="434458D7"/>
    <w:rsid w:val="43726874"/>
    <w:rsid w:val="437F55F7"/>
    <w:rsid w:val="4382D382"/>
    <w:rsid w:val="43897949"/>
    <w:rsid w:val="4404EB27"/>
    <w:rsid w:val="442A9E2E"/>
    <w:rsid w:val="44811F6B"/>
    <w:rsid w:val="4486C5AC"/>
    <w:rsid w:val="44C50880"/>
    <w:rsid w:val="452549AA"/>
    <w:rsid w:val="4549DE50"/>
    <w:rsid w:val="455231E3"/>
    <w:rsid w:val="455972BC"/>
    <w:rsid w:val="4563A21A"/>
    <w:rsid w:val="45705CA0"/>
    <w:rsid w:val="45EA228B"/>
    <w:rsid w:val="45EF3B63"/>
    <w:rsid w:val="4659E822"/>
    <w:rsid w:val="467786EB"/>
    <w:rsid w:val="46DAFEFE"/>
    <w:rsid w:val="471BBC4C"/>
    <w:rsid w:val="47216CF2"/>
    <w:rsid w:val="4730287D"/>
    <w:rsid w:val="4732CE5E"/>
    <w:rsid w:val="47623EF0"/>
    <w:rsid w:val="476C5727"/>
    <w:rsid w:val="47BE666E"/>
    <w:rsid w:val="47F08949"/>
    <w:rsid w:val="48015574"/>
    <w:rsid w:val="48616513"/>
    <w:rsid w:val="4885B659"/>
    <w:rsid w:val="48D71BB9"/>
    <w:rsid w:val="493FAC41"/>
    <w:rsid w:val="499110DF"/>
    <w:rsid w:val="4A246EF2"/>
    <w:rsid w:val="4A73E4AA"/>
    <w:rsid w:val="4AC42A7D"/>
    <w:rsid w:val="4B5189C8"/>
    <w:rsid w:val="4B928CDD"/>
    <w:rsid w:val="4BF41197"/>
    <w:rsid w:val="4C2F40F4"/>
    <w:rsid w:val="4CDFF2BF"/>
    <w:rsid w:val="4D417A8C"/>
    <w:rsid w:val="4DB27BCC"/>
    <w:rsid w:val="4E149E08"/>
    <w:rsid w:val="4EFAAEC1"/>
    <w:rsid w:val="4F24B7E6"/>
    <w:rsid w:val="4F375467"/>
    <w:rsid w:val="4F5EF9B8"/>
    <w:rsid w:val="4FACAC34"/>
    <w:rsid w:val="5008D414"/>
    <w:rsid w:val="503E2348"/>
    <w:rsid w:val="5072DEF8"/>
    <w:rsid w:val="514C2057"/>
    <w:rsid w:val="51849A4D"/>
    <w:rsid w:val="51AE6185"/>
    <w:rsid w:val="51B35D63"/>
    <w:rsid w:val="51C0CB4C"/>
    <w:rsid w:val="52134A6F"/>
    <w:rsid w:val="528A6DE0"/>
    <w:rsid w:val="52D24EC9"/>
    <w:rsid w:val="52E01D05"/>
    <w:rsid w:val="52ECFBFA"/>
    <w:rsid w:val="52EE7C0D"/>
    <w:rsid w:val="5313853B"/>
    <w:rsid w:val="533E9BD8"/>
    <w:rsid w:val="53506DCF"/>
    <w:rsid w:val="53910810"/>
    <w:rsid w:val="53C86900"/>
    <w:rsid w:val="53F598E5"/>
    <w:rsid w:val="54936006"/>
    <w:rsid w:val="54D6B377"/>
    <w:rsid w:val="55205F1C"/>
    <w:rsid w:val="555FE804"/>
    <w:rsid w:val="55BF79F1"/>
    <w:rsid w:val="55C8A203"/>
    <w:rsid w:val="561DA4B4"/>
    <w:rsid w:val="56720996"/>
    <w:rsid w:val="5679A9D8"/>
    <w:rsid w:val="568375BB"/>
    <w:rsid w:val="56CB2D3D"/>
    <w:rsid w:val="56D37973"/>
    <w:rsid w:val="57393F55"/>
    <w:rsid w:val="5760A2F4"/>
    <w:rsid w:val="5789272F"/>
    <w:rsid w:val="5793FA65"/>
    <w:rsid w:val="581259AB"/>
    <w:rsid w:val="586C0881"/>
    <w:rsid w:val="588E4293"/>
    <w:rsid w:val="58A448F6"/>
    <w:rsid w:val="58C61C70"/>
    <w:rsid w:val="59079663"/>
    <w:rsid w:val="593A3599"/>
    <w:rsid w:val="593B006C"/>
    <w:rsid w:val="59656123"/>
    <w:rsid w:val="5A1BE831"/>
    <w:rsid w:val="5A37AA84"/>
    <w:rsid w:val="5A53CE24"/>
    <w:rsid w:val="5A8A8DDE"/>
    <w:rsid w:val="5AE5F00F"/>
    <w:rsid w:val="5B377935"/>
    <w:rsid w:val="5B4CA66D"/>
    <w:rsid w:val="5B7BA058"/>
    <w:rsid w:val="5B98606D"/>
    <w:rsid w:val="5C2192DE"/>
    <w:rsid w:val="5C6AFB1E"/>
    <w:rsid w:val="5CB2118A"/>
    <w:rsid w:val="5D620C7E"/>
    <w:rsid w:val="5D8A36D9"/>
    <w:rsid w:val="5D9F3663"/>
    <w:rsid w:val="5DB25288"/>
    <w:rsid w:val="5DC9CA85"/>
    <w:rsid w:val="5DF47E5F"/>
    <w:rsid w:val="5DF740E6"/>
    <w:rsid w:val="5E9C0F21"/>
    <w:rsid w:val="5F1AC290"/>
    <w:rsid w:val="5F229058"/>
    <w:rsid w:val="5F2AB4A4"/>
    <w:rsid w:val="5F3ADBB0"/>
    <w:rsid w:val="5F5295F7"/>
    <w:rsid w:val="5F814AAF"/>
    <w:rsid w:val="5FA5753C"/>
    <w:rsid w:val="5FB3CB59"/>
    <w:rsid w:val="5FB590C7"/>
    <w:rsid w:val="5FC164F7"/>
    <w:rsid w:val="5FCBE138"/>
    <w:rsid w:val="5FF79153"/>
    <w:rsid w:val="5FF9A217"/>
    <w:rsid w:val="6035B4A4"/>
    <w:rsid w:val="6058CDB2"/>
    <w:rsid w:val="606CE544"/>
    <w:rsid w:val="60AED98E"/>
    <w:rsid w:val="60BAFF91"/>
    <w:rsid w:val="6123EE71"/>
    <w:rsid w:val="6204B996"/>
    <w:rsid w:val="6208B5A5"/>
    <w:rsid w:val="62C7EF82"/>
    <w:rsid w:val="63085894"/>
    <w:rsid w:val="639B726E"/>
    <w:rsid w:val="63DDAC25"/>
    <w:rsid w:val="63ED53F7"/>
    <w:rsid w:val="64157860"/>
    <w:rsid w:val="643060E9"/>
    <w:rsid w:val="6473A9F8"/>
    <w:rsid w:val="6545B68B"/>
    <w:rsid w:val="6598A326"/>
    <w:rsid w:val="65D2BF88"/>
    <w:rsid w:val="65E92A6E"/>
    <w:rsid w:val="660A82A1"/>
    <w:rsid w:val="66363BCC"/>
    <w:rsid w:val="663EFB3F"/>
    <w:rsid w:val="6684762F"/>
    <w:rsid w:val="66AF8B38"/>
    <w:rsid w:val="66D81013"/>
    <w:rsid w:val="6781921D"/>
    <w:rsid w:val="67972612"/>
    <w:rsid w:val="67BEE89D"/>
    <w:rsid w:val="68153709"/>
    <w:rsid w:val="68F86BCD"/>
    <w:rsid w:val="68FFCD68"/>
    <w:rsid w:val="69342E45"/>
    <w:rsid w:val="69475EF7"/>
    <w:rsid w:val="69B032E4"/>
    <w:rsid w:val="69C5CE16"/>
    <w:rsid w:val="6A49A533"/>
    <w:rsid w:val="6A4A4CE4"/>
    <w:rsid w:val="6A61025E"/>
    <w:rsid w:val="6A857BDD"/>
    <w:rsid w:val="6AA163F2"/>
    <w:rsid w:val="6ACAC05C"/>
    <w:rsid w:val="6AD5C3EE"/>
    <w:rsid w:val="6AD737D7"/>
    <w:rsid w:val="6B11DCCB"/>
    <w:rsid w:val="6B3E006C"/>
    <w:rsid w:val="6B96D569"/>
    <w:rsid w:val="6B9AAED9"/>
    <w:rsid w:val="6BB69057"/>
    <w:rsid w:val="6BFCD2BF"/>
    <w:rsid w:val="6C214C3E"/>
    <w:rsid w:val="6CA7AF7B"/>
    <w:rsid w:val="6CA8FDD1"/>
    <w:rsid w:val="6D146C26"/>
    <w:rsid w:val="6DD12495"/>
    <w:rsid w:val="6E4E1273"/>
    <w:rsid w:val="6E5CBF78"/>
    <w:rsid w:val="6E66DE67"/>
    <w:rsid w:val="6E6C87AF"/>
    <w:rsid w:val="6F3D1EC2"/>
    <w:rsid w:val="6F74B76B"/>
    <w:rsid w:val="6FD1E808"/>
    <w:rsid w:val="7007C39C"/>
    <w:rsid w:val="7022A6CE"/>
    <w:rsid w:val="705A6000"/>
    <w:rsid w:val="706720B8"/>
    <w:rsid w:val="70C39377"/>
    <w:rsid w:val="70EEC923"/>
    <w:rsid w:val="711750A3"/>
    <w:rsid w:val="718A6BA0"/>
    <w:rsid w:val="71C3A5D6"/>
    <w:rsid w:val="72469F8C"/>
    <w:rsid w:val="7252EBE6"/>
    <w:rsid w:val="72AB9BF6"/>
    <w:rsid w:val="730539B7"/>
    <w:rsid w:val="7351FBE5"/>
    <w:rsid w:val="73A58A34"/>
    <w:rsid w:val="73E3786D"/>
    <w:rsid w:val="73EA4A7E"/>
    <w:rsid w:val="743410DC"/>
    <w:rsid w:val="7456FDC5"/>
    <w:rsid w:val="745EF33D"/>
    <w:rsid w:val="749F96B4"/>
    <w:rsid w:val="74C1DD41"/>
    <w:rsid w:val="74C79169"/>
    <w:rsid w:val="74CBC6AC"/>
    <w:rsid w:val="74E0CC77"/>
    <w:rsid w:val="74F515A6"/>
    <w:rsid w:val="755BFB8F"/>
    <w:rsid w:val="763D7917"/>
    <w:rsid w:val="76636C69"/>
    <w:rsid w:val="766BCD1E"/>
    <w:rsid w:val="767903FE"/>
    <w:rsid w:val="76957898"/>
    <w:rsid w:val="76E557FE"/>
    <w:rsid w:val="775EDE7E"/>
    <w:rsid w:val="77941C94"/>
    <w:rsid w:val="77F1A728"/>
    <w:rsid w:val="78279ECB"/>
    <w:rsid w:val="78AFA6FD"/>
    <w:rsid w:val="78EA99A4"/>
    <w:rsid w:val="7932E8BE"/>
    <w:rsid w:val="7A52C962"/>
    <w:rsid w:val="7A9B9FA7"/>
    <w:rsid w:val="7AC63F49"/>
    <w:rsid w:val="7AF45481"/>
    <w:rsid w:val="7B6E4CB7"/>
    <w:rsid w:val="7C1E47AB"/>
    <w:rsid w:val="7C6340DF"/>
    <w:rsid w:val="7C9024E2"/>
    <w:rsid w:val="7D1BDFA0"/>
    <w:rsid w:val="7D831820"/>
    <w:rsid w:val="7DB4D1D2"/>
    <w:rsid w:val="7DC0E13A"/>
    <w:rsid w:val="7DDC2E9B"/>
    <w:rsid w:val="7E76DB13"/>
    <w:rsid w:val="7E7757EC"/>
    <w:rsid w:val="7F434376"/>
    <w:rsid w:val="7F72D5F5"/>
    <w:rsid w:val="7FA726E3"/>
    <w:rsid w:val="7FC8B56F"/>
    <w:rsid w:val="7FF33F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EACF1"/>
  <w15:chartTrackingRefBased/>
  <w15:docId w15:val="{EB749CC8-CC8B-47C1-97B8-9EC9531D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6AF"/>
    <w:pPr>
      <w:spacing w:after="200" w:line="276" w:lineRule="auto"/>
    </w:pPr>
    <w:rPr>
      <w:rFonts w:ascii="Calibri" w:eastAsia="Calibri" w:hAnsi="Calibri" w:cs="Times New Roman"/>
      <w:lang w:val="es-CO"/>
    </w:rPr>
  </w:style>
  <w:style w:type="paragraph" w:styleId="Ttulo2">
    <w:name w:val="heading 2"/>
    <w:basedOn w:val="Normal"/>
    <w:next w:val="Normal"/>
    <w:link w:val="Ttulo2Car"/>
    <w:semiHidden/>
    <w:unhideWhenUsed/>
    <w:qFormat/>
    <w:rsid w:val="00925FA1"/>
    <w:pPr>
      <w:keepNext/>
      <w:spacing w:after="0" w:line="360" w:lineRule="auto"/>
      <w:jc w:val="both"/>
      <w:outlineLvl w:val="1"/>
    </w:pPr>
    <w:rPr>
      <w:rFonts w:ascii="Bookman Old Style" w:eastAsia="Times New Roman" w:hAnsi="Bookman Old Style"/>
      <w:b/>
      <w:sz w:val="24"/>
      <w:szCs w:val="24"/>
      <w:lang w:val="es-ES" w:eastAsia="es-ES"/>
    </w:rPr>
  </w:style>
  <w:style w:type="paragraph" w:styleId="Ttulo3">
    <w:name w:val="heading 3"/>
    <w:basedOn w:val="Normal"/>
    <w:next w:val="Normal"/>
    <w:link w:val="Ttulo3Car"/>
    <w:uiPriority w:val="9"/>
    <w:semiHidden/>
    <w:unhideWhenUsed/>
    <w:qFormat/>
    <w:rsid w:val="001A57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E7CBE"/>
    <w:pPr>
      <w:ind w:left="720"/>
      <w:contextualSpacing/>
    </w:pPr>
  </w:style>
  <w:style w:type="paragraph" w:styleId="Encabezado">
    <w:name w:val="header"/>
    <w:basedOn w:val="Normal"/>
    <w:link w:val="EncabezadoCar"/>
    <w:uiPriority w:val="99"/>
    <w:unhideWhenUsed/>
    <w:rsid w:val="009E7C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7CBE"/>
    <w:rPr>
      <w:rFonts w:ascii="Calibri" w:eastAsia="Calibri" w:hAnsi="Calibri" w:cs="Times New Roman"/>
      <w:lang w:val="es-CO"/>
    </w:rPr>
  </w:style>
  <w:style w:type="paragraph" w:styleId="Textonotapie">
    <w:name w:val="footnote text"/>
    <w:aliases w:val="Ref. de nota al pie1,referencia nota al pie,Texto de nota al pie,Footnote symbol,Footnote,Appel note de bas de page,Ref. de nota al pie 2,Footnotes refss,Fago Fußnotenzeichen,Footnote number,BVI fnr,f,4_G,16 Point,Superscript 6 Point,Ref"/>
    <w:basedOn w:val="Normal"/>
    <w:link w:val="TextonotapieCar"/>
    <w:uiPriority w:val="99"/>
    <w:qFormat/>
    <w:rsid w:val="009E7CB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referencia nota al pie Car,Texto de nota al pie Car,Footnote symbol Car,Footnote Car,Appel note de bas de page Car,Ref. de nota al pie 2 Car,Footnotes refss Car,Fago Fußnotenzeichen Car,Footnote number Car"/>
    <w:basedOn w:val="Fuentedeprrafopredeter"/>
    <w:link w:val="Textonotapie"/>
    <w:uiPriority w:val="99"/>
    <w:qFormat/>
    <w:rsid w:val="009E7CBE"/>
    <w:rPr>
      <w:rFonts w:ascii="Times New Roman" w:eastAsia="Times New Roman" w:hAnsi="Times New Roman" w:cs="Times New Roman"/>
      <w:sz w:val="20"/>
      <w:szCs w:val="20"/>
      <w:lang w:eastAsia="es-ES"/>
    </w:rPr>
  </w:style>
  <w:style w:type="table" w:styleId="Tablaconcuadrcula">
    <w:name w:val="Table Grid"/>
    <w:basedOn w:val="Tablanormal"/>
    <w:uiPriority w:val="59"/>
    <w:rsid w:val="009E7CBE"/>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Texto nota al pie,Pie de Página,FC,Texto de nota al pi,Pie de P_gi,Footnote Reference Char3,Footnote Reference Char1 Char,FA Fu Car2 Car,Ref. de nota al pie2,Nota de pie,Pie de pagina,Ref. de nota al,Footno,Texto nota pie Car2"/>
    <w:basedOn w:val="Fuentedeprrafopredeter"/>
    <w:link w:val="4GChar"/>
    <w:unhideWhenUsed/>
    <w:qFormat/>
    <w:rsid w:val="009E7CBE"/>
    <w:rPr>
      <w:vertAlign w:val="superscript"/>
    </w:rPr>
  </w:style>
  <w:style w:type="character" w:styleId="Hipervnculo">
    <w:name w:val="Hyperlink"/>
    <w:basedOn w:val="Fuentedeprrafopredeter"/>
    <w:uiPriority w:val="99"/>
    <w:unhideWhenUsed/>
    <w:rsid w:val="009E7CBE"/>
    <w:rPr>
      <w:color w:val="0563C1" w:themeColor="hyperlink"/>
      <w:u w:val="single"/>
    </w:rPr>
  </w:style>
  <w:style w:type="paragraph" w:styleId="Piedepgina">
    <w:name w:val="footer"/>
    <w:basedOn w:val="Normal"/>
    <w:link w:val="PiedepginaCar"/>
    <w:uiPriority w:val="99"/>
    <w:unhideWhenUsed/>
    <w:rsid w:val="007F07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0742"/>
    <w:rPr>
      <w:rFonts w:ascii="Calibri" w:eastAsia="Calibri" w:hAnsi="Calibri" w:cs="Times New Roman"/>
      <w:lang w:val="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77422"/>
    <w:pPr>
      <w:spacing w:after="0" w:line="240" w:lineRule="auto"/>
      <w:jc w:val="both"/>
    </w:pPr>
    <w:rPr>
      <w:rFonts w:asciiTheme="minorHAnsi" w:eastAsiaTheme="minorHAnsi" w:hAnsiTheme="minorHAnsi" w:cstheme="minorBidi"/>
      <w:vertAlign w:val="superscript"/>
      <w:lang w:val="es-ES"/>
    </w:rPr>
  </w:style>
  <w:style w:type="paragraph" w:customStyle="1" w:styleId="Car">
    <w:name w:val="Car"/>
    <w:basedOn w:val="Normal"/>
    <w:rsid w:val="00FB2850"/>
    <w:pPr>
      <w:spacing w:after="160" w:line="240" w:lineRule="exact"/>
    </w:pPr>
    <w:rPr>
      <w:rFonts w:ascii="Times New Roman" w:eastAsia="Times New Roman" w:hAnsi="Times New Roman"/>
      <w:noProof/>
      <w:color w:val="000000"/>
      <w:sz w:val="20"/>
      <w:szCs w:val="20"/>
      <w:lang w:eastAsia="es-ES"/>
    </w:rPr>
  </w:style>
  <w:style w:type="paragraph" w:styleId="Textodeglobo">
    <w:name w:val="Balloon Text"/>
    <w:basedOn w:val="Normal"/>
    <w:link w:val="TextodegloboCar"/>
    <w:uiPriority w:val="99"/>
    <w:semiHidden/>
    <w:unhideWhenUsed/>
    <w:rsid w:val="002C59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59A3"/>
    <w:rPr>
      <w:rFonts w:ascii="Segoe UI" w:eastAsia="Calibri" w:hAnsi="Segoe UI" w:cs="Segoe UI"/>
      <w:sz w:val="18"/>
      <w:szCs w:val="18"/>
      <w:lang w:val="es-CO"/>
    </w:rPr>
  </w:style>
  <w:style w:type="paragraph" w:styleId="Ttulo">
    <w:name w:val="Title"/>
    <w:basedOn w:val="Normal"/>
    <w:link w:val="TtuloCar"/>
    <w:qFormat/>
    <w:rsid w:val="009C7839"/>
    <w:pPr>
      <w:overflowPunct w:val="0"/>
      <w:autoSpaceDE w:val="0"/>
      <w:autoSpaceDN w:val="0"/>
      <w:adjustRightInd w:val="0"/>
      <w:spacing w:after="0" w:line="360" w:lineRule="auto"/>
      <w:jc w:val="center"/>
      <w:textAlignment w:val="baseline"/>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9C7839"/>
    <w:rPr>
      <w:rFonts w:ascii="Tahoma" w:eastAsia="Times New Roman" w:hAnsi="Tahoma" w:cs="Tahoma"/>
      <w:b/>
      <w:bCs/>
      <w:sz w:val="24"/>
      <w:szCs w:val="24"/>
      <w:lang w:val="es-ES_tradnl" w:eastAsia="es-ES"/>
    </w:rPr>
  </w:style>
  <w:style w:type="paragraph" w:styleId="NormalWeb">
    <w:name w:val="Normal (Web)"/>
    <w:basedOn w:val="Normal"/>
    <w:uiPriority w:val="99"/>
    <w:rsid w:val="00986C2A"/>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aj">
    <w:name w:val="b_aj"/>
    <w:basedOn w:val="Fuentedeprrafopredeter"/>
    <w:rsid w:val="00986C2A"/>
  </w:style>
  <w:style w:type="character" w:customStyle="1" w:styleId="iaj">
    <w:name w:val="i_aj"/>
    <w:basedOn w:val="Fuentedeprrafopredeter"/>
    <w:rsid w:val="00A560BF"/>
  </w:style>
  <w:style w:type="paragraph" w:customStyle="1" w:styleId="paragraph">
    <w:name w:val="paragraph"/>
    <w:basedOn w:val="Normal"/>
    <w:rsid w:val="005E4D4F"/>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5E4D4F"/>
  </w:style>
  <w:style w:type="character" w:customStyle="1" w:styleId="eop">
    <w:name w:val="eop"/>
    <w:basedOn w:val="Fuentedeprrafopredeter"/>
    <w:rsid w:val="005E4D4F"/>
  </w:style>
  <w:style w:type="character" w:customStyle="1" w:styleId="PrrafodelistaCar">
    <w:name w:val="Párrafo de lista Car"/>
    <w:link w:val="Prrafodelista"/>
    <w:uiPriority w:val="34"/>
    <w:locked/>
    <w:rsid w:val="00062A7D"/>
    <w:rPr>
      <w:rFonts w:ascii="Calibri" w:eastAsia="Calibri" w:hAnsi="Calibri" w:cs="Times New Roman"/>
      <w:lang w:val="es-CO"/>
    </w:rPr>
  </w:style>
  <w:style w:type="character" w:customStyle="1" w:styleId="Ttulo2Car">
    <w:name w:val="Título 2 Car"/>
    <w:basedOn w:val="Fuentedeprrafopredeter"/>
    <w:link w:val="Ttulo2"/>
    <w:semiHidden/>
    <w:rsid w:val="00925FA1"/>
    <w:rPr>
      <w:rFonts w:ascii="Bookman Old Style" w:eastAsia="Times New Roman" w:hAnsi="Bookman Old Style" w:cs="Times New Roman"/>
      <w:b/>
      <w:sz w:val="24"/>
      <w:szCs w:val="24"/>
      <w:lang w:eastAsia="es-ES"/>
    </w:rPr>
  </w:style>
  <w:style w:type="character" w:styleId="Textoennegrita">
    <w:name w:val="Strong"/>
    <w:basedOn w:val="Fuentedeprrafopredeter"/>
    <w:uiPriority w:val="22"/>
    <w:qFormat/>
    <w:rsid w:val="00095F91"/>
    <w:rPr>
      <w:b/>
      <w:bCs/>
    </w:rPr>
  </w:style>
  <w:style w:type="paragraph" w:customStyle="1" w:styleId="nospacing">
    <w:name w:val="nospacing"/>
    <w:basedOn w:val="Normal"/>
    <w:rsid w:val="00095F91"/>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tulo3Car">
    <w:name w:val="Título 3 Car"/>
    <w:basedOn w:val="Fuentedeprrafopredeter"/>
    <w:link w:val="Ttulo3"/>
    <w:uiPriority w:val="9"/>
    <w:semiHidden/>
    <w:rsid w:val="001A5771"/>
    <w:rPr>
      <w:rFonts w:asciiTheme="majorHAnsi" w:eastAsiaTheme="majorEastAsia" w:hAnsiTheme="majorHAnsi" w:cstheme="majorBidi"/>
      <w:color w:val="1F4D78" w:themeColor="accent1" w:themeShade="7F"/>
      <w:sz w:val="24"/>
      <w:szCs w:val="24"/>
      <w:lang w:val="es-CO"/>
    </w:rPr>
  </w:style>
  <w:style w:type="paragraph" w:styleId="Textoindependiente">
    <w:name w:val="Body Text"/>
    <w:basedOn w:val="Normal"/>
    <w:link w:val="TextoindependienteCar"/>
    <w:uiPriority w:val="99"/>
    <w:semiHidden/>
    <w:rsid w:val="00CE1D94"/>
    <w:pPr>
      <w:spacing w:after="0" w:line="240" w:lineRule="auto"/>
      <w:jc w:val="both"/>
    </w:pPr>
    <w:rPr>
      <w:rFonts w:ascii="Times New Roman" w:eastAsia="Times New Roman" w:hAnsi="Times New Roman"/>
      <w:sz w:val="28"/>
      <w:szCs w:val="24"/>
      <w:lang w:val="es-ES" w:eastAsia="es-ES"/>
    </w:rPr>
  </w:style>
  <w:style w:type="character" w:customStyle="1" w:styleId="TextoindependienteCar">
    <w:name w:val="Texto independiente Car"/>
    <w:basedOn w:val="Fuentedeprrafopredeter"/>
    <w:link w:val="Textoindependiente"/>
    <w:uiPriority w:val="99"/>
    <w:semiHidden/>
    <w:rsid w:val="00CE1D94"/>
    <w:rPr>
      <w:rFonts w:ascii="Times New Roman" w:eastAsia="Times New Roman" w:hAnsi="Times New Roman" w:cs="Times New Roman"/>
      <w:sz w:val="28"/>
      <w:szCs w:val="24"/>
      <w:lang w:eastAsia="es-E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sz w:val="20"/>
      <w:szCs w:val="20"/>
      <w:lang w:val="es-CO"/>
    </w:rPr>
  </w:style>
  <w:style w:type="character" w:styleId="Refdecomentario">
    <w:name w:val="annotation reference"/>
    <w:basedOn w:val="Fuentedeprrafopredeter"/>
    <w:uiPriority w:val="99"/>
    <w:semiHidden/>
    <w:unhideWhenUsed/>
    <w:rPr>
      <w:sz w:val="16"/>
      <w:szCs w:val="16"/>
    </w:rPr>
  </w:style>
  <w:style w:type="paragraph" w:customStyle="1" w:styleId="Prrafonormal">
    <w:name w:val="Párrafo normal"/>
    <w:basedOn w:val="Normal"/>
    <w:autoRedefine/>
    <w:qFormat/>
    <w:rsid w:val="00613FF9"/>
    <w:pPr>
      <w:widowControl w:val="0"/>
      <w:spacing w:after="0" w:line="360" w:lineRule="auto"/>
      <w:ind w:firstLine="709"/>
      <w:jc w:val="both"/>
    </w:pPr>
    <w:rPr>
      <w:rFonts w:ascii="Bookman Old Style" w:eastAsia="Times New Roman" w:hAnsi="Bookman Old Style"/>
      <w:sz w:val="28"/>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6415"/>
    <w:rPr>
      <w:b/>
      <w:bCs/>
    </w:rPr>
  </w:style>
  <w:style w:type="character" w:customStyle="1" w:styleId="AsuntodelcomentarioCar">
    <w:name w:val="Asunto del comentario Car"/>
    <w:basedOn w:val="TextocomentarioCar"/>
    <w:link w:val="Asuntodelcomentario"/>
    <w:uiPriority w:val="99"/>
    <w:semiHidden/>
    <w:rsid w:val="00B36415"/>
    <w:rPr>
      <w:rFonts w:ascii="Calibri" w:eastAsia="Calibri" w:hAnsi="Calibri" w:cs="Times New Roman"/>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468">
      <w:bodyDiv w:val="1"/>
      <w:marLeft w:val="0"/>
      <w:marRight w:val="0"/>
      <w:marTop w:val="0"/>
      <w:marBottom w:val="0"/>
      <w:divBdr>
        <w:top w:val="none" w:sz="0" w:space="0" w:color="auto"/>
        <w:left w:val="none" w:sz="0" w:space="0" w:color="auto"/>
        <w:bottom w:val="none" w:sz="0" w:space="0" w:color="auto"/>
        <w:right w:val="none" w:sz="0" w:space="0" w:color="auto"/>
      </w:divBdr>
    </w:div>
    <w:div w:id="37053080">
      <w:bodyDiv w:val="1"/>
      <w:marLeft w:val="0"/>
      <w:marRight w:val="0"/>
      <w:marTop w:val="0"/>
      <w:marBottom w:val="0"/>
      <w:divBdr>
        <w:top w:val="none" w:sz="0" w:space="0" w:color="auto"/>
        <w:left w:val="none" w:sz="0" w:space="0" w:color="auto"/>
        <w:bottom w:val="none" w:sz="0" w:space="0" w:color="auto"/>
        <w:right w:val="none" w:sz="0" w:space="0" w:color="auto"/>
      </w:divBdr>
    </w:div>
    <w:div w:id="194123505">
      <w:bodyDiv w:val="1"/>
      <w:marLeft w:val="0"/>
      <w:marRight w:val="0"/>
      <w:marTop w:val="0"/>
      <w:marBottom w:val="0"/>
      <w:divBdr>
        <w:top w:val="none" w:sz="0" w:space="0" w:color="auto"/>
        <w:left w:val="none" w:sz="0" w:space="0" w:color="auto"/>
        <w:bottom w:val="none" w:sz="0" w:space="0" w:color="auto"/>
        <w:right w:val="none" w:sz="0" w:space="0" w:color="auto"/>
      </w:divBdr>
    </w:div>
    <w:div w:id="211964679">
      <w:bodyDiv w:val="1"/>
      <w:marLeft w:val="0"/>
      <w:marRight w:val="0"/>
      <w:marTop w:val="0"/>
      <w:marBottom w:val="0"/>
      <w:divBdr>
        <w:top w:val="none" w:sz="0" w:space="0" w:color="auto"/>
        <w:left w:val="none" w:sz="0" w:space="0" w:color="auto"/>
        <w:bottom w:val="none" w:sz="0" w:space="0" w:color="auto"/>
        <w:right w:val="none" w:sz="0" w:space="0" w:color="auto"/>
      </w:divBdr>
    </w:div>
    <w:div w:id="239491062">
      <w:bodyDiv w:val="1"/>
      <w:marLeft w:val="0"/>
      <w:marRight w:val="0"/>
      <w:marTop w:val="0"/>
      <w:marBottom w:val="0"/>
      <w:divBdr>
        <w:top w:val="none" w:sz="0" w:space="0" w:color="auto"/>
        <w:left w:val="none" w:sz="0" w:space="0" w:color="auto"/>
        <w:bottom w:val="none" w:sz="0" w:space="0" w:color="auto"/>
        <w:right w:val="none" w:sz="0" w:space="0" w:color="auto"/>
      </w:divBdr>
    </w:div>
    <w:div w:id="264584642">
      <w:bodyDiv w:val="1"/>
      <w:marLeft w:val="0"/>
      <w:marRight w:val="0"/>
      <w:marTop w:val="0"/>
      <w:marBottom w:val="0"/>
      <w:divBdr>
        <w:top w:val="none" w:sz="0" w:space="0" w:color="auto"/>
        <w:left w:val="none" w:sz="0" w:space="0" w:color="auto"/>
        <w:bottom w:val="none" w:sz="0" w:space="0" w:color="auto"/>
        <w:right w:val="none" w:sz="0" w:space="0" w:color="auto"/>
      </w:divBdr>
    </w:div>
    <w:div w:id="271861090">
      <w:bodyDiv w:val="1"/>
      <w:marLeft w:val="0"/>
      <w:marRight w:val="0"/>
      <w:marTop w:val="0"/>
      <w:marBottom w:val="0"/>
      <w:divBdr>
        <w:top w:val="none" w:sz="0" w:space="0" w:color="auto"/>
        <w:left w:val="none" w:sz="0" w:space="0" w:color="auto"/>
        <w:bottom w:val="none" w:sz="0" w:space="0" w:color="auto"/>
        <w:right w:val="none" w:sz="0" w:space="0" w:color="auto"/>
      </w:divBdr>
    </w:div>
    <w:div w:id="318726832">
      <w:bodyDiv w:val="1"/>
      <w:marLeft w:val="0"/>
      <w:marRight w:val="0"/>
      <w:marTop w:val="0"/>
      <w:marBottom w:val="0"/>
      <w:divBdr>
        <w:top w:val="none" w:sz="0" w:space="0" w:color="auto"/>
        <w:left w:val="none" w:sz="0" w:space="0" w:color="auto"/>
        <w:bottom w:val="none" w:sz="0" w:space="0" w:color="auto"/>
        <w:right w:val="none" w:sz="0" w:space="0" w:color="auto"/>
      </w:divBdr>
    </w:div>
    <w:div w:id="349453606">
      <w:bodyDiv w:val="1"/>
      <w:marLeft w:val="0"/>
      <w:marRight w:val="0"/>
      <w:marTop w:val="0"/>
      <w:marBottom w:val="0"/>
      <w:divBdr>
        <w:top w:val="none" w:sz="0" w:space="0" w:color="auto"/>
        <w:left w:val="none" w:sz="0" w:space="0" w:color="auto"/>
        <w:bottom w:val="none" w:sz="0" w:space="0" w:color="auto"/>
        <w:right w:val="none" w:sz="0" w:space="0" w:color="auto"/>
      </w:divBdr>
    </w:div>
    <w:div w:id="367681819">
      <w:bodyDiv w:val="1"/>
      <w:marLeft w:val="0"/>
      <w:marRight w:val="0"/>
      <w:marTop w:val="0"/>
      <w:marBottom w:val="0"/>
      <w:divBdr>
        <w:top w:val="none" w:sz="0" w:space="0" w:color="auto"/>
        <w:left w:val="none" w:sz="0" w:space="0" w:color="auto"/>
        <w:bottom w:val="none" w:sz="0" w:space="0" w:color="auto"/>
        <w:right w:val="none" w:sz="0" w:space="0" w:color="auto"/>
      </w:divBdr>
    </w:div>
    <w:div w:id="387724973">
      <w:bodyDiv w:val="1"/>
      <w:marLeft w:val="0"/>
      <w:marRight w:val="0"/>
      <w:marTop w:val="0"/>
      <w:marBottom w:val="0"/>
      <w:divBdr>
        <w:top w:val="none" w:sz="0" w:space="0" w:color="auto"/>
        <w:left w:val="none" w:sz="0" w:space="0" w:color="auto"/>
        <w:bottom w:val="none" w:sz="0" w:space="0" w:color="auto"/>
        <w:right w:val="none" w:sz="0" w:space="0" w:color="auto"/>
      </w:divBdr>
    </w:div>
    <w:div w:id="424502274">
      <w:bodyDiv w:val="1"/>
      <w:marLeft w:val="0"/>
      <w:marRight w:val="0"/>
      <w:marTop w:val="0"/>
      <w:marBottom w:val="0"/>
      <w:divBdr>
        <w:top w:val="none" w:sz="0" w:space="0" w:color="auto"/>
        <w:left w:val="none" w:sz="0" w:space="0" w:color="auto"/>
        <w:bottom w:val="none" w:sz="0" w:space="0" w:color="auto"/>
        <w:right w:val="none" w:sz="0" w:space="0" w:color="auto"/>
      </w:divBdr>
    </w:div>
    <w:div w:id="449321103">
      <w:bodyDiv w:val="1"/>
      <w:marLeft w:val="0"/>
      <w:marRight w:val="0"/>
      <w:marTop w:val="0"/>
      <w:marBottom w:val="0"/>
      <w:divBdr>
        <w:top w:val="none" w:sz="0" w:space="0" w:color="auto"/>
        <w:left w:val="none" w:sz="0" w:space="0" w:color="auto"/>
        <w:bottom w:val="none" w:sz="0" w:space="0" w:color="auto"/>
        <w:right w:val="none" w:sz="0" w:space="0" w:color="auto"/>
      </w:divBdr>
    </w:div>
    <w:div w:id="452793444">
      <w:bodyDiv w:val="1"/>
      <w:marLeft w:val="0"/>
      <w:marRight w:val="0"/>
      <w:marTop w:val="0"/>
      <w:marBottom w:val="0"/>
      <w:divBdr>
        <w:top w:val="none" w:sz="0" w:space="0" w:color="auto"/>
        <w:left w:val="none" w:sz="0" w:space="0" w:color="auto"/>
        <w:bottom w:val="none" w:sz="0" w:space="0" w:color="auto"/>
        <w:right w:val="none" w:sz="0" w:space="0" w:color="auto"/>
      </w:divBdr>
    </w:div>
    <w:div w:id="476069418">
      <w:bodyDiv w:val="1"/>
      <w:marLeft w:val="0"/>
      <w:marRight w:val="0"/>
      <w:marTop w:val="0"/>
      <w:marBottom w:val="0"/>
      <w:divBdr>
        <w:top w:val="none" w:sz="0" w:space="0" w:color="auto"/>
        <w:left w:val="none" w:sz="0" w:space="0" w:color="auto"/>
        <w:bottom w:val="none" w:sz="0" w:space="0" w:color="auto"/>
        <w:right w:val="none" w:sz="0" w:space="0" w:color="auto"/>
      </w:divBdr>
    </w:div>
    <w:div w:id="490604593">
      <w:bodyDiv w:val="1"/>
      <w:marLeft w:val="0"/>
      <w:marRight w:val="0"/>
      <w:marTop w:val="0"/>
      <w:marBottom w:val="0"/>
      <w:divBdr>
        <w:top w:val="none" w:sz="0" w:space="0" w:color="auto"/>
        <w:left w:val="none" w:sz="0" w:space="0" w:color="auto"/>
        <w:bottom w:val="none" w:sz="0" w:space="0" w:color="auto"/>
        <w:right w:val="none" w:sz="0" w:space="0" w:color="auto"/>
      </w:divBdr>
    </w:div>
    <w:div w:id="513151143">
      <w:bodyDiv w:val="1"/>
      <w:marLeft w:val="0"/>
      <w:marRight w:val="0"/>
      <w:marTop w:val="0"/>
      <w:marBottom w:val="0"/>
      <w:divBdr>
        <w:top w:val="none" w:sz="0" w:space="0" w:color="auto"/>
        <w:left w:val="none" w:sz="0" w:space="0" w:color="auto"/>
        <w:bottom w:val="none" w:sz="0" w:space="0" w:color="auto"/>
        <w:right w:val="none" w:sz="0" w:space="0" w:color="auto"/>
      </w:divBdr>
    </w:div>
    <w:div w:id="532309048">
      <w:bodyDiv w:val="1"/>
      <w:marLeft w:val="0"/>
      <w:marRight w:val="0"/>
      <w:marTop w:val="0"/>
      <w:marBottom w:val="0"/>
      <w:divBdr>
        <w:top w:val="none" w:sz="0" w:space="0" w:color="auto"/>
        <w:left w:val="none" w:sz="0" w:space="0" w:color="auto"/>
        <w:bottom w:val="none" w:sz="0" w:space="0" w:color="auto"/>
        <w:right w:val="none" w:sz="0" w:space="0" w:color="auto"/>
      </w:divBdr>
    </w:div>
    <w:div w:id="559363377">
      <w:bodyDiv w:val="1"/>
      <w:marLeft w:val="0"/>
      <w:marRight w:val="0"/>
      <w:marTop w:val="0"/>
      <w:marBottom w:val="0"/>
      <w:divBdr>
        <w:top w:val="none" w:sz="0" w:space="0" w:color="auto"/>
        <w:left w:val="none" w:sz="0" w:space="0" w:color="auto"/>
        <w:bottom w:val="none" w:sz="0" w:space="0" w:color="auto"/>
        <w:right w:val="none" w:sz="0" w:space="0" w:color="auto"/>
      </w:divBdr>
    </w:div>
    <w:div w:id="562716211">
      <w:bodyDiv w:val="1"/>
      <w:marLeft w:val="0"/>
      <w:marRight w:val="0"/>
      <w:marTop w:val="0"/>
      <w:marBottom w:val="0"/>
      <w:divBdr>
        <w:top w:val="none" w:sz="0" w:space="0" w:color="auto"/>
        <w:left w:val="none" w:sz="0" w:space="0" w:color="auto"/>
        <w:bottom w:val="none" w:sz="0" w:space="0" w:color="auto"/>
        <w:right w:val="none" w:sz="0" w:space="0" w:color="auto"/>
      </w:divBdr>
    </w:div>
    <w:div w:id="611668391">
      <w:bodyDiv w:val="1"/>
      <w:marLeft w:val="0"/>
      <w:marRight w:val="0"/>
      <w:marTop w:val="0"/>
      <w:marBottom w:val="0"/>
      <w:divBdr>
        <w:top w:val="none" w:sz="0" w:space="0" w:color="auto"/>
        <w:left w:val="none" w:sz="0" w:space="0" w:color="auto"/>
        <w:bottom w:val="none" w:sz="0" w:space="0" w:color="auto"/>
        <w:right w:val="none" w:sz="0" w:space="0" w:color="auto"/>
      </w:divBdr>
    </w:div>
    <w:div w:id="618074765">
      <w:bodyDiv w:val="1"/>
      <w:marLeft w:val="0"/>
      <w:marRight w:val="0"/>
      <w:marTop w:val="0"/>
      <w:marBottom w:val="0"/>
      <w:divBdr>
        <w:top w:val="none" w:sz="0" w:space="0" w:color="auto"/>
        <w:left w:val="none" w:sz="0" w:space="0" w:color="auto"/>
        <w:bottom w:val="none" w:sz="0" w:space="0" w:color="auto"/>
        <w:right w:val="none" w:sz="0" w:space="0" w:color="auto"/>
      </w:divBdr>
    </w:div>
    <w:div w:id="664433530">
      <w:bodyDiv w:val="1"/>
      <w:marLeft w:val="0"/>
      <w:marRight w:val="0"/>
      <w:marTop w:val="0"/>
      <w:marBottom w:val="0"/>
      <w:divBdr>
        <w:top w:val="none" w:sz="0" w:space="0" w:color="auto"/>
        <w:left w:val="none" w:sz="0" w:space="0" w:color="auto"/>
        <w:bottom w:val="none" w:sz="0" w:space="0" w:color="auto"/>
        <w:right w:val="none" w:sz="0" w:space="0" w:color="auto"/>
      </w:divBdr>
    </w:div>
    <w:div w:id="665866819">
      <w:bodyDiv w:val="1"/>
      <w:marLeft w:val="0"/>
      <w:marRight w:val="0"/>
      <w:marTop w:val="0"/>
      <w:marBottom w:val="0"/>
      <w:divBdr>
        <w:top w:val="none" w:sz="0" w:space="0" w:color="auto"/>
        <w:left w:val="none" w:sz="0" w:space="0" w:color="auto"/>
        <w:bottom w:val="none" w:sz="0" w:space="0" w:color="auto"/>
        <w:right w:val="none" w:sz="0" w:space="0" w:color="auto"/>
      </w:divBdr>
    </w:div>
    <w:div w:id="675814553">
      <w:bodyDiv w:val="1"/>
      <w:marLeft w:val="0"/>
      <w:marRight w:val="0"/>
      <w:marTop w:val="0"/>
      <w:marBottom w:val="0"/>
      <w:divBdr>
        <w:top w:val="none" w:sz="0" w:space="0" w:color="auto"/>
        <w:left w:val="none" w:sz="0" w:space="0" w:color="auto"/>
        <w:bottom w:val="none" w:sz="0" w:space="0" w:color="auto"/>
        <w:right w:val="none" w:sz="0" w:space="0" w:color="auto"/>
      </w:divBdr>
    </w:div>
    <w:div w:id="707343085">
      <w:bodyDiv w:val="1"/>
      <w:marLeft w:val="0"/>
      <w:marRight w:val="0"/>
      <w:marTop w:val="0"/>
      <w:marBottom w:val="0"/>
      <w:divBdr>
        <w:top w:val="none" w:sz="0" w:space="0" w:color="auto"/>
        <w:left w:val="none" w:sz="0" w:space="0" w:color="auto"/>
        <w:bottom w:val="none" w:sz="0" w:space="0" w:color="auto"/>
        <w:right w:val="none" w:sz="0" w:space="0" w:color="auto"/>
      </w:divBdr>
    </w:div>
    <w:div w:id="716198549">
      <w:bodyDiv w:val="1"/>
      <w:marLeft w:val="0"/>
      <w:marRight w:val="0"/>
      <w:marTop w:val="0"/>
      <w:marBottom w:val="0"/>
      <w:divBdr>
        <w:top w:val="none" w:sz="0" w:space="0" w:color="auto"/>
        <w:left w:val="none" w:sz="0" w:space="0" w:color="auto"/>
        <w:bottom w:val="none" w:sz="0" w:space="0" w:color="auto"/>
        <w:right w:val="none" w:sz="0" w:space="0" w:color="auto"/>
      </w:divBdr>
    </w:div>
    <w:div w:id="733700411">
      <w:bodyDiv w:val="1"/>
      <w:marLeft w:val="0"/>
      <w:marRight w:val="0"/>
      <w:marTop w:val="0"/>
      <w:marBottom w:val="0"/>
      <w:divBdr>
        <w:top w:val="none" w:sz="0" w:space="0" w:color="auto"/>
        <w:left w:val="none" w:sz="0" w:space="0" w:color="auto"/>
        <w:bottom w:val="none" w:sz="0" w:space="0" w:color="auto"/>
        <w:right w:val="none" w:sz="0" w:space="0" w:color="auto"/>
      </w:divBdr>
    </w:div>
    <w:div w:id="754127510">
      <w:bodyDiv w:val="1"/>
      <w:marLeft w:val="0"/>
      <w:marRight w:val="0"/>
      <w:marTop w:val="0"/>
      <w:marBottom w:val="0"/>
      <w:divBdr>
        <w:top w:val="none" w:sz="0" w:space="0" w:color="auto"/>
        <w:left w:val="none" w:sz="0" w:space="0" w:color="auto"/>
        <w:bottom w:val="none" w:sz="0" w:space="0" w:color="auto"/>
        <w:right w:val="none" w:sz="0" w:space="0" w:color="auto"/>
      </w:divBdr>
    </w:div>
    <w:div w:id="795835237">
      <w:bodyDiv w:val="1"/>
      <w:marLeft w:val="0"/>
      <w:marRight w:val="0"/>
      <w:marTop w:val="0"/>
      <w:marBottom w:val="0"/>
      <w:divBdr>
        <w:top w:val="none" w:sz="0" w:space="0" w:color="auto"/>
        <w:left w:val="none" w:sz="0" w:space="0" w:color="auto"/>
        <w:bottom w:val="none" w:sz="0" w:space="0" w:color="auto"/>
        <w:right w:val="none" w:sz="0" w:space="0" w:color="auto"/>
      </w:divBdr>
    </w:div>
    <w:div w:id="810247103">
      <w:bodyDiv w:val="1"/>
      <w:marLeft w:val="0"/>
      <w:marRight w:val="0"/>
      <w:marTop w:val="0"/>
      <w:marBottom w:val="0"/>
      <w:divBdr>
        <w:top w:val="none" w:sz="0" w:space="0" w:color="auto"/>
        <w:left w:val="none" w:sz="0" w:space="0" w:color="auto"/>
        <w:bottom w:val="none" w:sz="0" w:space="0" w:color="auto"/>
        <w:right w:val="none" w:sz="0" w:space="0" w:color="auto"/>
      </w:divBdr>
    </w:div>
    <w:div w:id="915092617">
      <w:bodyDiv w:val="1"/>
      <w:marLeft w:val="0"/>
      <w:marRight w:val="0"/>
      <w:marTop w:val="0"/>
      <w:marBottom w:val="0"/>
      <w:divBdr>
        <w:top w:val="none" w:sz="0" w:space="0" w:color="auto"/>
        <w:left w:val="none" w:sz="0" w:space="0" w:color="auto"/>
        <w:bottom w:val="none" w:sz="0" w:space="0" w:color="auto"/>
        <w:right w:val="none" w:sz="0" w:space="0" w:color="auto"/>
      </w:divBdr>
    </w:div>
    <w:div w:id="981808846">
      <w:bodyDiv w:val="1"/>
      <w:marLeft w:val="0"/>
      <w:marRight w:val="0"/>
      <w:marTop w:val="0"/>
      <w:marBottom w:val="0"/>
      <w:divBdr>
        <w:top w:val="none" w:sz="0" w:space="0" w:color="auto"/>
        <w:left w:val="none" w:sz="0" w:space="0" w:color="auto"/>
        <w:bottom w:val="none" w:sz="0" w:space="0" w:color="auto"/>
        <w:right w:val="none" w:sz="0" w:space="0" w:color="auto"/>
      </w:divBdr>
    </w:div>
    <w:div w:id="1001658812">
      <w:bodyDiv w:val="1"/>
      <w:marLeft w:val="0"/>
      <w:marRight w:val="0"/>
      <w:marTop w:val="0"/>
      <w:marBottom w:val="0"/>
      <w:divBdr>
        <w:top w:val="none" w:sz="0" w:space="0" w:color="auto"/>
        <w:left w:val="none" w:sz="0" w:space="0" w:color="auto"/>
        <w:bottom w:val="none" w:sz="0" w:space="0" w:color="auto"/>
        <w:right w:val="none" w:sz="0" w:space="0" w:color="auto"/>
      </w:divBdr>
    </w:div>
    <w:div w:id="1012683093">
      <w:bodyDiv w:val="1"/>
      <w:marLeft w:val="0"/>
      <w:marRight w:val="0"/>
      <w:marTop w:val="0"/>
      <w:marBottom w:val="0"/>
      <w:divBdr>
        <w:top w:val="none" w:sz="0" w:space="0" w:color="auto"/>
        <w:left w:val="none" w:sz="0" w:space="0" w:color="auto"/>
        <w:bottom w:val="none" w:sz="0" w:space="0" w:color="auto"/>
        <w:right w:val="none" w:sz="0" w:space="0" w:color="auto"/>
      </w:divBdr>
    </w:div>
    <w:div w:id="1048841963">
      <w:bodyDiv w:val="1"/>
      <w:marLeft w:val="0"/>
      <w:marRight w:val="0"/>
      <w:marTop w:val="0"/>
      <w:marBottom w:val="0"/>
      <w:divBdr>
        <w:top w:val="none" w:sz="0" w:space="0" w:color="auto"/>
        <w:left w:val="none" w:sz="0" w:space="0" w:color="auto"/>
        <w:bottom w:val="none" w:sz="0" w:space="0" w:color="auto"/>
        <w:right w:val="none" w:sz="0" w:space="0" w:color="auto"/>
      </w:divBdr>
    </w:div>
    <w:div w:id="1078676555">
      <w:bodyDiv w:val="1"/>
      <w:marLeft w:val="0"/>
      <w:marRight w:val="0"/>
      <w:marTop w:val="0"/>
      <w:marBottom w:val="0"/>
      <w:divBdr>
        <w:top w:val="none" w:sz="0" w:space="0" w:color="auto"/>
        <w:left w:val="none" w:sz="0" w:space="0" w:color="auto"/>
        <w:bottom w:val="none" w:sz="0" w:space="0" w:color="auto"/>
        <w:right w:val="none" w:sz="0" w:space="0" w:color="auto"/>
      </w:divBdr>
    </w:div>
    <w:div w:id="1120103146">
      <w:bodyDiv w:val="1"/>
      <w:marLeft w:val="0"/>
      <w:marRight w:val="0"/>
      <w:marTop w:val="0"/>
      <w:marBottom w:val="0"/>
      <w:divBdr>
        <w:top w:val="none" w:sz="0" w:space="0" w:color="auto"/>
        <w:left w:val="none" w:sz="0" w:space="0" w:color="auto"/>
        <w:bottom w:val="none" w:sz="0" w:space="0" w:color="auto"/>
        <w:right w:val="none" w:sz="0" w:space="0" w:color="auto"/>
      </w:divBdr>
    </w:div>
    <w:div w:id="1131636350">
      <w:bodyDiv w:val="1"/>
      <w:marLeft w:val="0"/>
      <w:marRight w:val="0"/>
      <w:marTop w:val="0"/>
      <w:marBottom w:val="0"/>
      <w:divBdr>
        <w:top w:val="none" w:sz="0" w:space="0" w:color="auto"/>
        <w:left w:val="none" w:sz="0" w:space="0" w:color="auto"/>
        <w:bottom w:val="none" w:sz="0" w:space="0" w:color="auto"/>
        <w:right w:val="none" w:sz="0" w:space="0" w:color="auto"/>
      </w:divBdr>
    </w:div>
    <w:div w:id="1136140103">
      <w:bodyDiv w:val="1"/>
      <w:marLeft w:val="0"/>
      <w:marRight w:val="0"/>
      <w:marTop w:val="0"/>
      <w:marBottom w:val="0"/>
      <w:divBdr>
        <w:top w:val="none" w:sz="0" w:space="0" w:color="auto"/>
        <w:left w:val="none" w:sz="0" w:space="0" w:color="auto"/>
        <w:bottom w:val="none" w:sz="0" w:space="0" w:color="auto"/>
        <w:right w:val="none" w:sz="0" w:space="0" w:color="auto"/>
      </w:divBdr>
    </w:div>
    <w:div w:id="1162770635">
      <w:bodyDiv w:val="1"/>
      <w:marLeft w:val="0"/>
      <w:marRight w:val="0"/>
      <w:marTop w:val="0"/>
      <w:marBottom w:val="0"/>
      <w:divBdr>
        <w:top w:val="none" w:sz="0" w:space="0" w:color="auto"/>
        <w:left w:val="none" w:sz="0" w:space="0" w:color="auto"/>
        <w:bottom w:val="none" w:sz="0" w:space="0" w:color="auto"/>
        <w:right w:val="none" w:sz="0" w:space="0" w:color="auto"/>
      </w:divBdr>
    </w:div>
    <w:div w:id="1208953801">
      <w:bodyDiv w:val="1"/>
      <w:marLeft w:val="0"/>
      <w:marRight w:val="0"/>
      <w:marTop w:val="0"/>
      <w:marBottom w:val="0"/>
      <w:divBdr>
        <w:top w:val="none" w:sz="0" w:space="0" w:color="auto"/>
        <w:left w:val="none" w:sz="0" w:space="0" w:color="auto"/>
        <w:bottom w:val="none" w:sz="0" w:space="0" w:color="auto"/>
        <w:right w:val="none" w:sz="0" w:space="0" w:color="auto"/>
      </w:divBdr>
    </w:div>
    <w:div w:id="1212500700">
      <w:bodyDiv w:val="1"/>
      <w:marLeft w:val="0"/>
      <w:marRight w:val="0"/>
      <w:marTop w:val="0"/>
      <w:marBottom w:val="0"/>
      <w:divBdr>
        <w:top w:val="none" w:sz="0" w:space="0" w:color="auto"/>
        <w:left w:val="none" w:sz="0" w:space="0" w:color="auto"/>
        <w:bottom w:val="none" w:sz="0" w:space="0" w:color="auto"/>
        <w:right w:val="none" w:sz="0" w:space="0" w:color="auto"/>
      </w:divBdr>
    </w:div>
    <w:div w:id="1237474549">
      <w:bodyDiv w:val="1"/>
      <w:marLeft w:val="0"/>
      <w:marRight w:val="0"/>
      <w:marTop w:val="0"/>
      <w:marBottom w:val="0"/>
      <w:divBdr>
        <w:top w:val="none" w:sz="0" w:space="0" w:color="auto"/>
        <w:left w:val="none" w:sz="0" w:space="0" w:color="auto"/>
        <w:bottom w:val="none" w:sz="0" w:space="0" w:color="auto"/>
        <w:right w:val="none" w:sz="0" w:space="0" w:color="auto"/>
      </w:divBdr>
    </w:div>
    <w:div w:id="1311054511">
      <w:bodyDiv w:val="1"/>
      <w:marLeft w:val="0"/>
      <w:marRight w:val="0"/>
      <w:marTop w:val="0"/>
      <w:marBottom w:val="0"/>
      <w:divBdr>
        <w:top w:val="none" w:sz="0" w:space="0" w:color="auto"/>
        <w:left w:val="none" w:sz="0" w:space="0" w:color="auto"/>
        <w:bottom w:val="none" w:sz="0" w:space="0" w:color="auto"/>
        <w:right w:val="none" w:sz="0" w:space="0" w:color="auto"/>
      </w:divBdr>
    </w:div>
    <w:div w:id="1340935996">
      <w:bodyDiv w:val="1"/>
      <w:marLeft w:val="0"/>
      <w:marRight w:val="0"/>
      <w:marTop w:val="0"/>
      <w:marBottom w:val="0"/>
      <w:divBdr>
        <w:top w:val="none" w:sz="0" w:space="0" w:color="auto"/>
        <w:left w:val="none" w:sz="0" w:space="0" w:color="auto"/>
        <w:bottom w:val="none" w:sz="0" w:space="0" w:color="auto"/>
        <w:right w:val="none" w:sz="0" w:space="0" w:color="auto"/>
      </w:divBdr>
    </w:div>
    <w:div w:id="1359313486">
      <w:bodyDiv w:val="1"/>
      <w:marLeft w:val="0"/>
      <w:marRight w:val="0"/>
      <w:marTop w:val="0"/>
      <w:marBottom w:val="0"/>
      <w:divBdr>
        <w:top w:val="none" w:sz="0" w:space="0" w:color="auto"/>
        <w:left w:val="none" w:sz="0" w:space="0" w:color="auto"/>
        <w:bottom w:val="none" w:sz="0" w:space="0" w:color="auto"/>
        <w:right w:val="none" w:sz="0" w:space="0" w:color="auto"/>
      </w:divBdr>
    </w:div>
    <w:div w:id="1376274623">
      <w:bodyDiv w:val="1"/>
      <w:marLeft w:val="0"/>
      <w:marRight w:val="0"/>
      <w:marTop w:val="0"/>
      <w:marBottom w:val="0"/>
      <w:divBdr>
        <w:top w:val="none" w:sz="0" w:space="0" w:color="auto"/>
        <w:left w:val="none" w:sz="0" w:space="0" w:color="auto"/>
        <w:bottom w:val="none" w:sz="0" w:space="0" w:color="auto"/>
        <w:right w:val="none" w:sz="0" w:space="0" w:color="auto"/>
      </w:divBdr>
    </w:div>
    <w:div w:id="1389569624">
      <w:bodyDiv w:val="1"/>
      <w:marLeft w:val="0"/>
      <w:marRight w:val="0"/>
      <w:marTop w:val="0"/>
      <w:marBottom w:val="0"/>
      <w:divBdr>
        <w:top w:val="none" w:sz="0" w:space="0" w:color="auto"/>
        <w:left w:val="none" w:sz="0" w:space="0" w:color="auto"/>
        <w:bottom w:val="none" w:sz="0" w:space="0" w:color="auto"/>
        <w:right w:val="none" w:sz="0" w:space="0" w:color="auto"/>
      </w:divBdr>
    </w:div>
    <w:div w:id="1391808187">
      <w:bodyDiv w:val="1"/>
      <w:marLeft w:val="0"/>
      <w:marRight w:val="0"/>
      <w:marTop w:val="0"/>
      <w:marBottom w:val="0"/>
      <w:divBdr>
        <w:top w:val="none" w:sz="0" w:space="0" w:color="auto"/>
        <w:left w:val="none" w:sz="0" w:space="0" w:color="auto"/>
        <w:bottom w:val="none" w:sz="0" w:space="0" w:color="auto"/>
        <w:right w:val="none" w:sz="0" w:space="0" w:color="auto"/>
      </w:divBdr>
    </w:div>
    <w:div w:id="1393189517">
      <w:bodyDiv w:val="1"/>
      <w:marLeft w:val="0"/>
      <w:marRight w:val="0"/>
      <w:marTop w:val="0"/>
      <w:marBottom w:val="0"/>
      <w:divBdr>
        <w:top w:val="none" w:sz="0" w:space="0" w:color="auto"/>
        <w:left w:val="none" w:sz="0" w:space="0" w:color="auto"/>
        <w:bottom w:val="none" w:sz="0" w:space="0" w:color="auto"/>
        <w:right w:val="none" w:sz="0" w:space="0" w:color="auto"/>
      </w:divBdr>
    </w:div>
    <w:div w:id="1402562719">
      <w:bodyDiv w:val="1"/>
      <w:marLeft w:val="0"/>
      <w:marRight w:val="0"/>
      <w:marTop w:val="0"/>
      <w:marBottom w:val="0"/>
      <w:divBdr>
        <w:top w:val="none" w:sz="0" w:space="0" w:color="auto"/>
        <w:left w:val="none" w:sz="0" w:space="0" w:color="auto"/>
        <w:bottom w:val="none" w:sz="0" w:space="0" w:color="auto"/>
        <w:right w:val="none" w:sz="0" w:space="0" w:color="auto"/>
      </w:divBdr>
    </w:div>
    <w:div w:id="1439762483">
      <w:bodyDiv w:val="1"/>
      <w:marLeft w:val="0"/>
      <w:marRight w:val="0"/>
      <w:marTop w:val="0"/>
      <w:marBottom w:val="0"/>
      <w:divBdr>
        <w:top w:val="none" w:sz="0" w:space="0" w:color="auto"/>
        <w:left w:val="none" w:sz="0" w:space="0" w:color="auto"/>
        <w:bottom w:val="none" w:sz="0" w:space="0" w:color="auto"/>
        <w:right w:val="none" w:sz="0" w:space="0" w:color="auto"/>
      </w:divBdr>
    </w:div>
    <w:div w:id="1441220052">
      <w:bodyDiv w:val="1"/>
      <w:marLeft w:val="0"/>
      <w:marRight w:val="0"/>
      <w:marTop w:val="0"/>
      <w:marBottom w:val="0"/>
      <w:divBdr>
        <w:top w:val="none" w:sz="0" w:space="0" w:color="auto"/>
        <w:left w:val="none" w:sz="0" w:space="0" w:color="auto"/>
        <w:bottom w:val="none" w:sz="0" w:space="0" w:color="auto"/>
        <w:right w:val="none" w:sz="0" w:space="0" w:color="auto"/>
      </w:divBdr>
    </w:div>
    <w:div w:id="1516191998">
      <w:bodyDiv w:val="1"/>
      <w:marLeft w:val="0"/>
      <w:marRight w:val="0"/>
      <w:marTop w:val="0"/>
      <w:marBottom w:val="0"/>
      <w:divBdr>
        <w:top w:val="none" w:sz="0" w:space="0" w:color="auto"/>
        <w:left w:val="none" w:sz="0" w:space="0" w:color="auto"/>
        <w:bottom w:val="none" w:sz="0" w:space="0" w:color="auto"/>
        <w:right w:val="none" w:sz="0" w:space="0" w:color="auto"/>
      </w:divBdr>
    </w:div>
    <w:div w:id="1583103765">
      <w:bodyDiv w:val="1"/>
      <w:marLeft w:val="0"/>
      <w:marRight w:val="0"/>
      <w:marTop w:val="0"/>
      <w:marBottom w:val="0"/>
      <w:divBdr>
        <w:top w:val="none" w:sz="0" w:space="0" w:color="auto"/>
        <w:left w:val="none" w:sz="0" w:space="0" w:color="auto"/>
        <w:bottom w:val="none" w:sz="0" w:space="0" w:color="auto"/>
        <w:right w:val="none" w:sz="0" w:space="0" w:color="auto"/>
      </w:divBdr>
    </w:div>
    <w:div w:id="1603802419">
      <w:bodyDiv w:val="1"/>
      <w:marLeft w:val="0"/>
      <w:marRight w:val="0"/>
      <w:marTop w:val="0"/>
      <w:marBottom w:val="0"/>
      <w:divBdr>
        <w:top w:val="none" w:sz="0" w:space="0" w:color="auto"/>
        <w:left w:val="none" w:sz="0" w:space="0" w:color="auto"/>
        <w:bottom w:val="none" w:sz="0" w:space="0" w:color="auto"/>
        <w:right w:val="none" w:sz="0" w:space="0" w:color="auto"/>
      </w:divBdr>
    </w:div>
    <w:div w:id="1612014342">
      <w:bodyDiv w:val="1"/>
      <w:marLeft w:val="0"/>
      <w:marRight w:val="0"/>
      <w:marTop w:val="0"/>
      <w:marBottom w:val="0"/>
      <w:divBdr>
        <w:top w:val="none" w:sz="0" w:space="0" w:color="auto"/>
        <w:left w:val="none" w:sz="0" w:space="0" w:color="auto"/>
        <w:bottom w:val="none" w:sz="0" w:space="0" w:color="auto"/>
        <w:right w:val="none" w:sz="0" w:space="0" w:color="auto"/>
      </w:divBdr>
    </w:div>
    <w:div w:id="1643465585">
      <w:bodyDiv w:val="1"/>
      <w:marLeft w:val="0"/>
      <w:marRight w:val="0"/>
      <w:marTop w:val="0"/>
      <w:marBottom w:val="0"/>
      <w:divBdr>
        <w:top w:val="none" w:sz="0" w:space="0" w:color="auto"/>
        <w:left w:val="none" w:sz="0" w:space="0" w:color="auto"/>
        <w:bottom w:val="none" w:sz="0" w:space="0" w:color="auto"/>
        <w:right w:val="none" w:sz="0" w:space="0" w:color="auto"/>
      </w:divBdr>
    </w:div>
    <w:div w:id="1645695662">
      <w:bodyDiv w:val="1"/>
      <w:marLeft w:val="0"/>
      <w:marRight w:val="0"/>
      <w:marTop w:val="0"/>
      <w:marBottom w:val="0"/>
      <w:divBdr>
        <w:top w:val="none" w:sz="0" w:space="0" w:color="auto"/>
        <w:left w:val="none" w:sz="0" w:space="0" w:color="auto"/>
        <w:bottom w:val="none" w:sz="0" w:space="0" w:color="auto"/>
        <w:right w:val="none" w:sz="0" w:space="0" w:color="auto"/>
      </w:divBdr>
    </w:div>
    <w:div w:id="1743672075">
      <w:bodyDiv w:val="1"/>
      <w:marLeft w:val="0"/>
      <w:marRight w:val="0"/>
      <w:marTop w:val="0"/>
      <w:marBottom w:val="0"/>
      <w:divBdr>
        <w:top w:val="none" w:sz="0" w:space="0" w:color="auto"/>
        <w:left w:val="none" w:sz="0" w:space="0" w:color="auto"/>
        <w:bottom w:val="none" w:sz="0" w:space="0" w:color="auto"/>
        <w:right w:val="none" w:sz="0" w:space="0" w:color="auto"/>
      </w:divBdr>
    </w:div>
    <w:div w:id="1744596081">
      <w:bodyDiv w:val="1"/>
      <w:marLeft w:val="0"/>
      <w:marRight w:val="0"/>
      <w:marTop w:val="0"/>
      <w:marBottom w:val="0"/>
      <w:divBdr>
        <w:top w:val="none" w:sz="0" w:space="0" w:color="auto"/>
        <w:left w:val="none" w:sz="0" w:space="0" w:color="auto"/>
        <w:bottom w:val="none" w:sz="0" w:space="0" w:color="auto"/>
        <w:right w:val="none" w:sz="0" w:space="0" w:color="auto"/>
      </w:divBdr>
    </w:div>
    <w:div w:id="1748377625">
      <w:bodyDiv w:val="1"/>
      <w:marLeft w:val="0"/>
      <w:marRight w:val="0"/>
      <w:marTop w:val="0"/>
      <w:marBottom w:val="0"/>
      <w:divBdr>
        <w:top w:val="none" w:sz="0" w:space="0" w:color="auto"/>
        <w:left w:val="none" w:sz="0" w:space="0" w:color="auto"/>
        <w:bottom w:val="none" w:sz="0" w:space="0" w:color="auto"/>
        <w:right w:val="none" w:sz="0" w:space="0" w:color="auto"/>
      </w:divBdr>
    </w:div>
    <w:div w:id="1766535493">
      <w:bodyDiv w:val="1"/>
      <w:marLeft w:val="0"/>
      <w:marRight w:val="0"/>
      <w:marTop w:val="0"/>
      <w:marBottom w:val="0"/>
      <w:divBdr>
        <w:top w:val="none" w:sz="0" w:space="0" w:color="auto"/>
        <w:left w:val="none" w:sz="0" w:space="0" w:color="auto"/>
        <w:bottom w:val="none" w:sz="0" w:space="0" w:color="auto"/>
        <w:right w:val="none" w:sz="0" w:space="0" w:color="auto"/>
      </w:divBdr>
    </w:div>
    <w:div w:id="1784035261">
      <w:bodyDiv w:val="1"/>
      <w:marLeft w:val="0"/>
      <w:marRight w:val="0"/>
      <w:marTop w:val="0"/>
      <w:marBottom w:val="0"/>
      <w:divBdr>
        <w:top w:val="none" w:sz="0" w:space="0" w:color="auto"/>
        <w:left w:val="none" w:sz="0" w:space="0" w:color="auto"/>
        <w:bottom w:val="none" w:sz="0" w:space="0" w:color="auto"/>
        <w:right w:val="none" w:sz="0" w:space="0" w:color="auto"/>
      </w:divBdr>
    </w:div>
    <w:div w:id="1803963473">
      <w:bodyDiv w:val="1"/>
      <w:marLeft w:val="0"/>
      <w:marRight w:val="0"/>
      <w:marTop w:val="0"/>
      <w:marBottom w:val="0"/>
      <w:divBdr>
        <w:top w:val="none" w:sz="0" w:space="0" w:color="auto"/>
        <w:left w:val="none" w:sz="0" w:space="0" w:color="auto"/>
        <w:bottom w:val="none" w:sz="0" w:space="0" w:color="auto"/>
        <w:right w:val="none" w:sz="0" w:space="0" w:color="auto"/>
      </w:divBdr>
    </w:div>
    <w:div w:id="1877423691">
      <w:bodyDiv w:val="1"/>
      <w:marLeft w:val="0"/>
      <w:marRight w:val="0"/>
      <w:marTop w:val="0"/>
      <w:marBottom w:val="0"/>
      <w:divBdr>
        <w:top w:val="none" w:sz="0" w:space="0" w:color="auto"/>
        <w:left w:val="none" w:sz="0" w:space="0" w:color="auto"/>
        <w:bottom w:val="none" w:sz="0" w:space="0" w:color="auto"/>
        <w:right w:val="none" w:sz="0" w:space="0" w:color="auto"/>
      </w:divBdr>
    </w:div>
    <w:div w:id="1877498003">
      <w:bodyDiv w:val="1"/>
      <w:marLeft w:val="0"/>
      <w:marRight w:val="0"/>
      <w:marTop w:val="0"/>
      <w:marBottom w:val="0"/>
      <w:divBdr>
        <w:top w:val="none" w:sz="0" w:space="0" w:color="auto"/>
        <w:left w:val="none" w:sz="0" w:space="0" w:color="auto"/>
        <w:bottom w:val="none" w:sz="0" w:space="0" w:color="auto"/>
        <w:right w:val="none" w:sz="0" w:space="0" w:color="auto"/>
      </w:divBdr>
    </w:div>
    <w:div w:id="1912736979">
      <w:bodyDiv w:val="1"/>
      <w:marLeft w:val="0"/>
      <w:marRight w:val="0"/>
      <w:marTop w:val="0"/>
      <w:marBottom w:val="0"/>
      <w:divBdr>
        <w:top w:val="none" w:sz="0" w:space="0" w:color="auto"/>
        <w:left w:val="none" w:sz="0" w:space="0" w:color="auto"/>
        <w:bottom w:val="none" w:sz="0" w:space="0" w:color="auto"/>
        <w:right w:val="none" w:sz="0" w:space="0" w:color="auto"/>
      </w:divBdr>
    </w:div>
    <w:div w:id="1930843418">
      <w:bodyDiv w:val="1"/>
      <w:marLeft w:val="0"/>
      <w:marRight w:val="0"/>
      <w:marTop w:val="0"/>
      <w:marBottom w:val="0"/>
      <w:divBdr>
        <w:top w:val="none" w:sz="0" w:space="0" w:color="auto"/>
        <w:left w:val="none" w:sz="0" w:space="0" w:color="auto"/>
        <w:bottom w:val="none" w:sz="0" w:space="0" w:color="auto"/>
        <w:right w:val="none" w:sz="0" w:space="0" w:color="auto"/>
      </w:divBdr>
    </w:div>
    <w:div w:id="1951009109">
      <w:bodyDiv w:val="1"/>
      <w:marLeft w:val="0"/>
      <w:marRight w:val="0"/>
      <w:marTop w:val="0"/>
      <w:marBottom w:val="0"/>
      <w:divBdr>
        <w:top w:val="none" w:sz="0" w:space="0" w:color="auto"/>
        <w:left w:val="none" w:sz="0" w:space="0" w:color="auto"/>
        <w:bottom w:val="none" w:sz="0" w:space="0" w:color="auto"/>
        <w:right w:val="none" w:sz="0" w:space="0" w:color="auto"/>
      </w:divBdr>
    </w:div>
    <w:div w:id="1969779181">
      <w:bodyDiv w:val="1"/>
      <w:marLeft w:val="0"/>
      <w:marRight w:val="0"/>
      <w:marTop w:val="0"/>
      <w:marBottom w:val="0"/>
      <w:divBdr>
        <w:top w:val="none" w:sz="0" w:space="0" w:color="auto"/>
        <w:left w:val="none" w:sz="0" w:space="0" w:color="auto"/>
        <w:bottom w:val="none" w:sz="0" w:space="0" w:color="auto"/>
        <w:right w:val="none" w:sz="0" w:space="0" w:color="auto"/>
      </w:divBdr>
    </w:div>
    <w:div w:id="2009092743">
      <w:bodyDiv w:val="1"/>
      <w:marLeft w:val="0"/>
      <w:marRight w:val="0"/>
      <w:marTop w:val="0"/>
      <w:marBottom w:val="0"/>
      <w:divBdr>
        <w:top w:val="none" w:sz="0" w:space="0" w:color="auto"/>
        <w:left w:val="none" w:sz="0" w:space="0" w:color="auto"/>
        <w:bottom w:val="none" w:sz="0" w:space="0" w:color="auto"/>
        <w:right w:val="none" w:sz="0" w:space="0" w:color="auto"/>
      </w:divBdr>
    </w:div>
    <w:div w:id="2039314766">
      <w:bodyDiv w:val="1"/>
      <w:marLeft w:val="0"/>
      <w:marRight w:val="0"/>
      <w:marTop w:val="0"/>
      <w:marBottom w:val="0"/>
      <w:divBdr>
        <w:top w:val="none" w:sz="0" w:space="0" w:color="auto"/>
        <w:left w:val="none" w:sz="0" w:space="0" w:color="auto"/>
        <w:bottom w:val="none" w:sz="0" w:space="0" w:color="auto"/>
        <w:right w:val="none" w:sz="0" w:space="0" w:color="auto"/>
      </w:divBdr>
    </w:div>
    <w:div w:id="2065642375">
      <w:bodyDiv w:val="1"/>
      <w:marLeft w:val="0"/>
      <w:marRight w:val="0"/>
      <w:marTop w:val="0"/>
      <w:marBottom w:val="0"/>
      <w:divBdr>
        <w:top w:val="none" w:sz="0" w:space="0" w:color="auto"/>
        <w:left w:val="none" w:sz="0" w:space="0" w:color="auto"/>
        <w:bottom w:val="none" w:sz="0" w:space="0" w:color="auto"/>
        <w:right w:val="none" w:sz="0" w:space="0" w:color="auto"/>
      </w:divBdr>
    </w:div>
    <w:div w:id="2114086021">
      <w:bodyDiv w:val="1"/>
      <w:marLeft w:val="0"/>
      <w:marRight w:val="0"/>
      <w:marTop w:val="0"/>
      <w:marBottom w:val="0"/>
      <w:divBdr>
        <w:top w:val="none" w:sz="0" w:space="0" w:color="auto"/>
        <w:left w:val="none" w:sz="0" w:space="0" w:color="auto"/>
        <w:bottom w:val="none" w:sz="0" w:space="0" w:color="auto"/>
        <w:right w:val="none" w:sz="0" w:space="0" w:color="auto"/>
      </w:divBdr>
    </w:div>
    <w:div w:id="211558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ddacd86702bb420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4274-555F-4429-900E-C096BD0C60FB}">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EA597E3B-55F2-417A-838F-3B22CB770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1EEC2-8F44-4C79-A809-E19A3A225FF1}">
  <ds:schemaRefs>
    <ds:schemaRef ds:uri="http://schemas.microsoft.com/sharepoint/v3/contenttype/forms"/>
  </ds:schemaRefs>
</ds:datastoreItem>
</file>

<file path=customXml/itemProps4.xml><?xml version="1.0" encoding="utf-8"?>
<ds:datastoreItem xmlns:ds="http://schemas.openxmlformats.org/officeDocument/2006/customXml" ds:itemID="{EF8A7017-6475-468B-B4AA-25668470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4383</Words>
  <Characters>24985</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Alejandra Zapata Suarez</dc:creator>
  <cp:keywords/>
  <dc:description/>
  <cp:lastModifiedBy>samsung</cp:lastModifiedBy>
  <cp:revision>7</cp:revision>
  <cp:lastPrinted>2019-07-15T19:40:00Z</cp:lastPrinted>
  <dcterms:created xsi:type="dcterms:W3CDTF">2023-12-12T17:00:00Z</dcterms:created>
  <dcterms:modified xsi:type="dcterms:W3CDTF">2024-02-15T21:26:00Z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